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D2" w:rsidRPr="00386FA4" w:rsidRDefault="008D3BD2" w:rsidP="008D3BD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6"/>
          <w:lang w:val="es-CO" w:eastAsia="fr-FR"/>
        </w:rPr>
      </w:pPr>
      <w:r w:rsidRPr="00386FA4">
        <w:rPr>
          <w:rFonts w:ascii="Arial" w:hAnsi="Arial" w:cs="Arial"/>
          <w:color w:val="FF0000"/>
          <w:spacing w:val="-8"/>
          <w:sz w:val="18"/>
          <w:szCs w:val="16"/>
          <w:lang w:val="es-CO" w:eastAsia="fr-FR"/>
        </w:rPr>
        <w:t>El siguiente es el documento presentado por el Magistrado Ponente que sirvió de base para proferir la providencia dentro del presente proceso.</w:t>
      </w:r>
    </w:p>
    <w:p w:rsidR="008D3BD2" w:rsidRPr="00386FA4" w:rsidRDefault="008D3BD2" w:rsidP="008D3BD2">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Cs w:val="18"/>
          <w:lang w:val="es-CO" w:eastAsia="fr-FR"/>
        </w:rPr>
      </w:pPr>
      <w:r w:rsidRPr="00386FA4">
        <w:rPr>
          <w:rFonts w:ascii="Arial" w:hAnsi="Arial" w:cs="Arial"/>
          <w:color w:val="FF0000"/>
          <w:sz w:val="18"/>
          <w:szCs w:val="16"/>
          <w:lang w:val="es-CO" w:eastAsia="fr-FR"/>
        </w:rPr>
        <w:t>El contenido total y fiel de la decisión debe ser verificado en la Secretaría de esta Sala.</w:t>
      </w:r>
    </w:p>
    <w:p w:rsidR="008D3BD2" w:rsidRPr="00386FA4" w:rsidRDefault="008D3BD2" w:rsidP="008D3BD2">
      <w:pPr>
        <w:shd w:val="clear" w:color="auto" w:fill="FFFFFF"/>
        <w:ind w:left="1843" w:hanging="1843"/>
        <w:jc w:val="both"/>
        <w:rPr>
          <w:rFonts w:ascii="Arial" w:hAnsi="Arial" w:cs="Arial"/>
          <w:sz w:val="18"/>
          <w:szCs w:val="18"/>
          <w:lang w:val="es-CO" w:eastAsia="fr-FR"/>
        </w:rPr>
      </w:pPr>
      <w:r w:rsidRPr="00386FA4">
        <w:rPr>
          <w:rFonts w:ascii="Arial" w:hAnsi="Arial" w:cs="Arial"/>
          <w:sz w:val="18"/>
          <w:szCs w:val="18"/>
          <w:lang w:val="es-CO" w:eastAsia="fr-FR"/>
        </w:rPr>
        <w:t>Providencia:</w:t>
      </w:r>
      <w:r w:rsidRPr="00386FA4">
        <w:rPr>
          <w:rFonts w:ascii="Arial" w:hAnsi="Arial" w:cs="Arial"/>
          <w:sz w:val="18"/>
          <w:szCs w:val="18"/>
          <w:lang w:val="es-CO" w:eastAsia="fr-FR"/>
        </w:rPr>
        <w:tab/>
        <w:t>Sentenci</w:t>
      </w:r>
      <w:r>
        <w:rPr>
          <w:rFonts w:ascii="Arial" w:hAnsi="Arial" w:cs="Arial"/>
          <w:sz w:val="18"/>
          <w:szCs w:val="18"/>
          <w:lang w:val="es-CO" w:eastAsia="fr-FR"/>
        </w:rPr>
        <w:t>a  – 1ª instancia – 5 de jul</w:t>
      </w:r>
      <w:r w:rsidRPr="00386FA4">
        <w:rPr>
          <w:rFonts w:ascii="Arial" w:hAnsi="Arial" w:cs="Arial"/>
          <w:sz w:val="18"/>
          <w:szCs w:val="18"/>
          <w:lang w:val="es-CO" w:eastAsia="fr-FR"/>
        </w:rPr>
        <w:t>io de 2018</w:t>
      </w:r>
    </w:p>
    <w:p w:rsidR="008D3BD2" w:rsidRPr="00386FA4" w:rsidRDefault="008D3BD2" w:rsidP="008D3BD2">
      <w:pPr>
        <w:shd w:val="clear" w:color="auto" w:fill="FFFFFF"/>
        <w:tabs>
          <w:tab w:val="left" w:pos="1843"/>
          <w:tab w:val="left" w:pos="4755"/>
        </w:tabs>
        <w:ind w:left="1843" w:hanging="1843"/>
        <w:jc w:val="both"/>
        <w:rPr>
          <w:rFonts w:ascii="Arial" w:hAnsi="Arial" w:cs="Arial"/>
          <w:sz w:val="18"/>
          <w:szCs w:val="18"/>
          <w:lang w:eastAsia="fr-FR"/>
        </w:rPr>
      </w:pPr>
      <w:r w:rsidRPr="00386FA4">
        <w:rPr>
          <w:rFonts w:ascii="Arial" w:hAnsi="Arial" w:cs="Arial"/>
          <w:sz w:val="18"/>
          <w:szCs w:val="18"/>
          <w:lang w:val="es-CO" w:eastAsia="fr-FR"/>
        </w:rPr>
        <w:t>Proceso:</w:t>
      </w:r>
      <w:r w:rsidRPr="00386FA4">
        <w:rPr>
          <w:rFonts w:ascii="Arial" w:hAnsi="Arial" w:cs="Arial"/>
          <w:sz w:val="18"/>
          <w:szCs w:val="18"/>
          <w:lang w:val="es-CO" w:eastAsia="fr-FR"/>
        </w:rPr>
        <w:tab/>
        <w:t xml:space="preserve">Acción de Tutela </w:t>
      </w:r>
      <w:bookmarkStart w:id="0" w:name="_GoBack"/>
      <w:bookmarkEnd w:id="0"/>
    </w:p>
    <w:p w:rsidR="008D3BD2" w:rsidRPr="00386FA4" w:rsidRDefault="008D3BD2" w:rsidP="008D3BD2">
      <w:pPr>
        <w:shd w:val="clear" w:color="auto" w:fill="FFFFFF"/>
        <w:tabs>
          <w:tab w:val="left" w:pos="1790"/>
          <w:tab w:val="left" w:pos="1816"/>
          <w:tab w:val="left" w:pos="1843"/>
          <w:tab w:val="left" w:pos="4755"/>
        </w:tabs>
        <w:ind w:left="1843" w:hanging="1843"/>
        <w:jc w:val="both"/>
        <w:rPr>
          <w:rFonts w:ascii="Arial" w:hAnsi="Arial" w:cs="Arial"/>
          <w:bCs/>
          <w:iCs/>
          <w:sz w:val="18"/>
          <w:szCs w:val="18"/>
          <w:lang w:eastAsia="fr-FR"/>
        </w:rPr>
      </w:pPr>
      <w:r w:rsidRPr="00386FA4">
        <w:rPr>
          <w:rFonts w:ascii="Arial" w:hAnsi="Arial" w:cs="Arial"/>
          <w:sz w:val="18"/>
          <w:szCs w:val="18"/>
          <w:lang w:val="es-CO" w:eastAsia="fr-FR"/>
        </w:rPr>
        <w:t>Radicación Nro. :</w:t>
      </w:r>
      <w:r w:rsidRPr="00386FA4">
        <w:rPr>
          <w:rFonts w:ascii="Arial" w:hAnsi="Arial" w:cs="Arial"/>
          <w:sz w:val="18"/>
          <w:szCs w:val="18"/>
          <w:lang w:val="es-CO" w:eastAsia="fr-FR"/>
        </w:rPr>
        <w:tab/>
      </w:r>
      <w:r w:rsidRPr="00386FA4">
        <w:rPr>
          <w:rFonts w:ascii="Arial" w:hAnsi="Arial" w:cs="Arial"/>
          <w:sz w:val="18"/>
          <w:szCs w:val="18"/>
          <w:lang w:val="es-CO" w:eastAsia="fr-FR"/>
        </w:rPr>
        <w:tab/>
      </w:r>
      <w:r w:rsidRPr="008D3BD2">
        <w:rPr>
          <w:rFonts w:ascii="Arial" w:hAnsi="Arial" w:cs="Arial"/>
          <w:sz w:val="18"/>
          <w:szCs w:val="18"/>
          <w:lang w:val="es-CO" w:eastAsia="fr-FR"/>
        </w:rPr>
        <w:t>66001-22-13-000-2018-00460-00</w:t>
      </w:r>
      <w:r>
        <w:rPr>
          <w:rFonts w:ascii="Arial" w:hAnsi="Arial" w:cs="Arial"/>
          <w:sz w:val="18"/>
          <w:szCs w:val="18"/>
          <w:lang w:val="es-CO" w:eastAsia="fr-FR"/>
        </w:rPr>
        <w:t xml:space="preserve"> y 462</w:t>
      </w:r>
    </w:p>
    <w:p w:rsidR="008D3BD2" w:rsidRPr="00386FA4" w:rsidRDefault="008D3BD2" w:rsidP="008D3BD2">
      <w:pPr>
        <w:shd w:val="clear" w:color="auto" w:fill="FFFFFF"/>
        <w:tabs>
          <w:tab w:val="left" w:pos="1790"/>
          <w:tab w:val="left" w:pos="1816"/>
          <w:tab w:val="left" w:pos="1843"/>
          <w:tab w:val="left" w:pos="4755"/>
        </w:tabs>
        <w:ind w:left="1843" w:hanging="1843"/>
        <w:jc w:val="both"/>
        <w:rPr>
          <w:rFonts w:ascii="Arial" w:hAnsi="Arial" w:cs="Arial"/>
          <w:bCs/>
          <w:iCs/>
          <w:sz w:val="18"/>
          <w:szCs w:val="18"/>
          <w:u w:val="double"/>
          <w:lang w:eastAsia="fr-FR"/>
        </w:rPr>
      </w:pPr>
      <w:r w:rsidRPr="00386FA4">
        <w:rPr>
          <w:rFonts w:ascii="Arial" w:hAnsi="Arial" w:cs="Arial"/>
          <w:bCs/>
          <w:iCs/>
          <w:sz w:val="18"/>
          <w:szCs w:val="18"/>
          <w:lang w:eastAsia="fr-FR"/>
        </w:rPr>
        <w:t xml:space="preserve">Accionante: </w:t>
      </w:r>
      <w:r w:rsidRPr="00386FA4">
        <w:rPr>
          <w:rFonts w:ascii="Arial" w:hAnsi="Arial" w:cs="Arial"/>
          <w:bCs/>
          <w:iCs/>
          <w:sz w:val="18"/>
          <w:szCs w:val="18"/>
          <w:lang w:eastAsia="fr-FR"/>
        </w:rPr>
        <w:tab/>
      </w:r>
      <w:r w:rsidRPr="00386FA4">
        <w:rPr>
          <w:rFonts w:ascii="Arial" w:hAnsi="Arial" w:cs="Arial"/>
          <w:bCs/>
          <w:iCs/>
          <w:sz w:val="18"/>
          <w:szCs w:val="18"/>
          <w:lang w:eastAsia="fr-FR"/>
        </w:rPr>
        <w:tab/>
      </w:r>
      <w:r w:rsidRPr="00386FA4">
        <w:rPr>
          <w:rFonts w:ascii="Arial" w:hAnsi="Arial" w:cs="Arial"/>
          <w:bCs/>
          <w:iCs/>
          <w:sz w:val="18"/>
          <w:szCs w:val="18"/>
          <w:lang w:eastAsia="fr-FR"/>
        </w:rPr>
        <w:tab/>
        <w:t>JAVIER ELÍAS ARIAS IDÁRRAGA</w:t>
      </w:r>
    </w:p>
    <w:p w:rsidR="008D3BD2" w:rsidRPr="00386FA4" w:rsidRDefault="008D3BD2" w:rsidP="008D3BD2">
      <w:pPr>
        <w:shd w:val="clear" w:color="auto" w:fill="FFFFFF"/>
        <w:tabs>
          <w:tab w:val="left" w:pos="1790"/>
          <w:tab w:val="left" w:pos="1816"/>
          <w:tab w:val="left" w:pos="1843"/>
          <w:tab w:val="left" w:pos="4755"/>
        </w:tabs>
        <w:ind w:left="1843" w:hanging="1843"/>
        <w:jc w:val="both"/>
        <w:rPr>
          <w:rFonts w:ascii="Arial" w:hAnsi="Arial" w:cs="Arial"/>
          <w:spacing w:val="-6"/>
          <w:sz w:val="18"/>
          <w:szCs w:val="18"/>
          <w:lang w:val="es-ES_tradnl" w:eastAsia="fr-FR"/>
        </w:rPr>
      </w:pPr>
      <w:r w:rsidRPr="00386FA4">
        <w:rPr>
          <w:rFonts w:ascii="Arial" w:hAnsi="Arial" w:cs="Arial"/>
          <w:sz w:val="18"/>
          <w:szCs w:val="18"/>
          <w:lang w:val="es-CO" w:eastAsia="fr-FR"/>
        </w:rPr>
        <w:t>Accionado:</w:t>
      </w:r>
      <w:r w:rsidRPr="00386FA4">
        <w:rPr>
          <w:rFonts w:ascii="Arial" w:hAnsi="Arial" w:cs="Arial"/>
          <w:sz w:val="18"/>
          <w:szCs w:val="18"/>
          <w:lang w:val="es-CO" w:eastAsia="fr-FR"/>
        </w:rPr>
        <w:tab/>
        <w:t xml:space="preserve"> </w:t>
      </w:r>
      <w:r>
        <w:rPr>
          <w:rFonts w:ascii="Arial" w:hAnsi="Arial" w:cs="Arial"/>
          <w:bCs/>
          <w:iCs/>
          <w:sz w:val="18"/>
          <w:szCs w:val="18"/>
          <w:lang w:eastAsia="fr-FR"/>
        </w:rPr>
        <w:t>JUZGADO 4</w:t>
      </w:r>
      <w:r w:rsidRPr="00386FA4">
        <w:rPr>
          <w:rFonts w:ascii="Arial" w:hAnsi="Arial" w:cs="Arial"/>
          <w:bCs/>
          <w:iCs/>
          <w:sz w:val="18"/>
          <w:szCs w:val="18"/>
          <w:lang w:eastAsia="fr-FR"/>
        </w:rPr>
        <w:t xml:space="preserve">º CIVIL DEL CIRCUITO y otros </w:t>
      </w:r>
    </w:p>
    <w:p w:rsidR="008D3BD2" w:rsidRPr="00386FA4" w:rsidRDefault="008D3BD2" w:rsidP="008D3BD2">
      <w:pPr>
        <w:shd w:val="clear" w:color="auto" w:fill="FFFFFF"/>
        <w:tabs>
          <w:tab w:val="left" w:pos="1790"/>
          <w:tab w:val="left" w:pos="1816"/>
          <w:tab w:val="left" w:pos="1843"/>
          <w:tab w:val="left" w:pos="4755"/>
        </w:tabs>
        <w:ind w:left="1843" w:hanging="1843"/>
        <w:jc w:val="both"/>
        <w:rPr>
          <w:rFonts w:ascii="Arial" w:hAnsi="Arial" w:cs="Arial"/>
          <w:bCs/>
          <w:iCs/>
          <w:sz w:val="18"/>
          <w:szCs w:val="18"/>
          <w:lang w:val="es-CO" w:eastAsia="fr-FR"/>
        </w:rPr>
      </w:pPr>
      <w:r w:rsidRPr="00386FA4">
        <w:rPr>
          <w:rFonts w:ascii="Arial" w:hAnsi="Arial" w:cs="Arial"/>
          <w:sz w:val="18"/>
          <w:szCs w:val="18"/>
          <w:lang w:val="es-CO" w:eastAsia="fr-FR"/>
        </w:rPr>
        <w:t xml:space="preserve">Magistrado Ponente: </w:t>
      </w:r>
      <w:r w:rsidRPr="00386FA4">
        <w:rPr>
          <w:rFonts w:ascii="Arial" w:hAnsi="Arial" w:cs="Arial"/>
          <w:sz w:val="18"/>
          <w:szCs w:val="18"/>
          <w:lang w:val="es-CO" w:eastAsia="fr-FR"/>
        </w:rPr>
        <w:tab/>
        <w:t xml:space="preserve"> </w:t>
      </w:r>
      <w:r w:rsidRPr="00386FA4">
        <w:rPr>
          <w:rFonts w:ascii="Arial" w:hAnsi="Arial" w:cs="Arial"/>
          <w:bCs/>
          <w:iCs/>
          <w:sz w:val="18"/>
          <w:szCs w:val="18"/>
          <w:lang w:val="es-CO" w:eastAsia="fr-FR"/>
        </w:rPr>
        <w:t>JAIME ALBERTO SARAZA NARANJO</w:t>
      </w:r>
    </w:p>
    <w:p w:rsidR="008D3BD2" w:rsidRDefault="008D3BD2" w:rsidP="008D3BD2">
      <w:pPr>
        <w:shd w:val="clear" w:color="auto" w:fill="FFFFFF"/>
        <w:tabs>
          <w:tab w:val="left" w:pos="1843"/>
          <w:tab w:val="left" w:pos="4755"/>
        </w:tabs>
        <w:ind w:left="1843" w:hanging="1843"/>
        <w:jc w:val="both"/>
        <w:rPr>
          <w:rFonts w:ascii="Arial" w:hAnsi="Arial" w:cs="Arial"/>
          <w:sz w:val="16"/>
          <w:szCs w:val="16"/>
          <w:lang w:val="es-CO" w:eastAsia="fr-FR"/>
        </w:rPr>
      </w:pPr>
    </w:p>
    <w:p w:rsidR="008D3BD2" w:rsidRPr="00386FA4" w:rsidRDefault="008D3BD2" w:rsidP="008D3BD2">
      <w:pPr>
        <w:shd w:val="clear" w:color="auto" w:fill="FFFFFF"/>
        <w:tabs>
          <w:tab w:val="left" w:pos="1843"/>
          <w:tab w:val="left" w:pos="4755"/>
        </w:tabs>
        <w:ind w:left="1843" w:hanging="1843"/>
        <w:jc w:val="both"/>
        <w:rPr>
          <w:rFonts w:ascii="Arial" w:hAnsi="Arial" w:cs="Arial"/>
          <w:sz w:val="16"/>
          <w:szCs w:val="16"/>
          <w:lang w:val="es-CO" w:eastAsia="fr-FR"/>
        </w:rPr>
      </w:pPr>
    </w:p>
    <w:p w:rsidR="008D3BD2" w:rsidRDefault="008D3BD2" w:rsidP="008D3BD2">
      <w:pPr>
        <w:tabs>
          <w:tab w:val="left" w:pos="1843"/>
          <w:tab w:val="left" w:pos="2432"/>
        </w:tabs>
        <w:jc w:val="both"/>
        <w:rPr>
          <w:rFonts w:ascii="Arial" w:hAnsi="Arial" w:cs="Arial"/>
          <w:b/>
          <w:bCs/>
          <w:iCs/>
          <w:sz w:val="18"/>
          <w:szCs w:val="18"/>
          <w:lang w:val="es-CO" w:eastAsia="fr-FR"/>
        </w:rPr>
      </w:pPr>
      <w:r>
        <w:rPr>
          <w:rFonts w:ascii="Arial" w:hAnsi="Arial" w:cs="Arial"/>
          <w:b/>
          <w:bCs/>
          <w:iCs/>
          <w:sz w:val="18"/>
          <w:szCs w:val="18"/>
          <w:lang w:val="es-CO" w:eastAsia="fr-FR"/>
        </w:rPr>
        <w:t>Temas:</w:t>
      </w:r>
      <w:r>
        <w:rPr>
          <w:rFonts w:ascii="Arial" w:hAnsi="Arial" w:cs="Arial"/>
          <w:b/>
          <w:bCs/>
          <w:iCs/>
          <w:sz w:val="18"/>
          <w:szCs w:val="18"/>
          <w:lang w:val="es-CO" w:eastAsia="fr-FR"/>
        </w:rPr>
        <w:tab/>
      </w:r>
      <w:r w:rsidRPr="00386FA4">
        <w:rPr>
          <w:rFonts w:ascii="Arial" w:hAnsi="Arial" w:cs="Arial"/>
          <w:b/>
          <w:bCs/>
          <w:iCs/>
          <w:sz w:val="18"/>
          <w:szCs w:val="18"/>
          <w:lang w:val="es-CO" w:eastAsia="fr-FR"/>
        </w:rPr>
        <w:t xml:space="preserve">DEBIDO PROCESO / TUTELA CONTRA PROVIDENCIA JUDICIAL / </w:t>
      </w:r>
      <w:r>
        <w:rPr>
          <w:rFonts w:ascii="Arial" w:hAnsi="Arial" w:cs="Arial"/>
          <w:b/>
          <w:bCs/>
          <w:iCs/>
          <w:sz w:val="18"/>
          <w:szCs w:val="18"/>
          <w:lang w:val="es-CO" w:eastAsia="fr-FR"/>
        </w:rPr>
        <w:t>SOLICITUDES NO REALIZADAS EN LA ACCIÓN POPULAR</w:t>
      </w:r>
      <w:r w:rsidRPr="00386FA4">
        <w:rPr>
          <w:rFonts w:ascii="Arial" w:hAnsi="Arial" w:cs="Arial"/>
          <w:b/>
          <w:bCs/>
          <w:iCs/>
          <w:sz w:val="18"/>
          <w:szCs w:val="18"/>
          <w:lang w:val="es-CO" w:eastAsia="fr-FR"/>
        </w:rPr>
        <w:t xml:space="preserve"> /</w:t>
      </w:r>
      <w:r>
        <w:rPr>
          <w:rFonts w:ascii="Arial" w:hAnsi="Arial" w:cs="Arial"/>
          <w:b/>
          <w:bCs/>
          <w:iCs/>
          <w:sz w:val="18"/>
          <w:szCs w:val="18"/>
          <w:lang w:val="es-CO" w:eastAsia="fr-FR"/>
        </w:rPr>
        <w:t xml:space="preserve"> IMPROCEDENTE / PROCESO EN TRÁMITE / DECISIONES NO ESTABAN EJECUTORIADAS AL MOMENTO DE PRESENTAR TUTELA /</w:t>
      </w:r>
      <w:r w:rsidR="006F197E">
        <w:rPr>
          <w:rFonts w:ascii="Arial" w:hAnsi="Arial" w:cs="Arial"/>
          <w:b/>
          <w:bCs/>
          <w:iCs/>
          <w:sz w:val="18"/>
          <w:szCs w:val="18"/>
          <w:lang w:val="es-CO" w:eastAsia="fr-FR"/>
        </w:rPr>
        <w:t xml:space="preserve"> SUBSIDIARIEDAD /</w:t>
      </w:r>
      <w:r>
        <w:rPr>
          <w:rFonts w:ascii="Arial" w:hAnsi="Arial" w:cs="Arial"/>
          <w:b/>
          <w:bCs/>
          <w:iCs/>
          <w:sz w:val="18"/>
          <w:szCs w:val="18"/>
          <w:lang w:val="es-CO" w:eastAsia="fr-FR"/>
        </w:rPr>
        <w:t xml:space="preserve"> IMPROCEDENTE /</w:t>
      </w:r>
      <w:r w:rsidRPr="00386FA4">
        <w:rPr>
          <w:rFonts w:ascii="Arial" w:hAnsi="Arial" w:cs="Arial"/>
          <w:b/>
          <w:bCs/>
          <w:iCs/>
          <w:sz w:val="18"/>
          <w:szCs w:val="18"/>
          <w:lang w:val="es-CO" w:eastAsia="fr-FR"/>
        </w:rPr>
        <w:t xml:space="preserve"> </w:t>
      </w:r>
    </w:p>
    <w:p w:rsidR="008D3BD2" w:rsidRDefault="008D3BD2" w:rsidP="008D3BD2">
      <w:pPr>
        <w:tabs>
          <w:tab w:val="left" w:pos="1843"/>
          <w:tab w:val="left" w:pos="2432"/>
        </w:tabs>
        <w:jc w:val="both"/>
        <w:rPr>
          <w:rFonts w:ascii="Arial" w:hAnsi="Arial" w:cs="Arial"/>
          <w:b/>
          <w:bCs/>
          <w:iCs/>
          <w:sz w:val="18"/>
          <w:szCs w:val="18"/>
          <w:lang w:val="es-CO" w:eastAsia="fr-FR"/>
        </w:rPr>
      </w:pPr>
    </w:p>
    <w:p w:rsidR="008D3BD2" w:rsidRPr="008D3BD2" w:rsidRDefault="008D3BD2" w:rsidP="008D3BD2">
      <w:pPr>
        <w:tabs>
          <w:tab w:val="left" w:pos="1843"/>
          <w:tab w:val="left" w:pos="2432"/>
        </w:tabs>
        <w:jc w:val="both"/>
        <w:rPr>
          <w:rFonts w:ascii="Arial" w:hAnsi="Arial" w:cs="Arial"/>
          <w:bCs/>
          <w:iCs/>
          <w:sz w:val="18"/>
          <w:szCs w:val="18"/>
          <w:lang w:val="es-419" w:eastAsia="fr-FR"/>
        </w:rPr>
      </w:pPr>
      <w:r w:rsidRPr="008D3BD2">
        <w:rPr>
          <w:rFonts w:ascii="Arial" w:hAnsi="Arial" w:cs="Arial"/>
          <w:bCs/>
          <w:iCs/>
          <w:sz w:val="18"/>
          <w:szCs w:val="18"/>
          <w:lang w:val="es-419" w:eastAsia="fr-FR"/>
        </w:rPr>
        <w:t xml:space="preserve">Para decirlo de una vez, dos de las pretensiones elevadas por el actor con el presente amparo se tornan improcedentes, por cuanto, al menos uno de los  presupuestos generales es inexistente, concretamente el que tiene que ver con que los hechos hayan sido cuestionados dentro del proceso. </w:t>
      </w:r>
    </w:p>
    <w:p w:rsidR="008D3BD2" w:rsidRPr="008D3BD2" w:rsidRDefault="008D3BD2" w:rsidP="008D3BD2">
      <w:pPr>
        <w:tabs>
          <w:tab w:val="left" w:pos="1843"/>
          <w:tab w:val="left" w:pos="2432"/>
        </w:tabs>
        <w:jc w:val="both"/>
        <w:rPr>
          <w:rFonts w:ascii="Arial" w:hAnsi="Arial" w:cs="Arial"/>
          <w:bCs/>
          <w:iCs/>
          <w:sz w:val="18"/>
          <w:szCs w:val="18"/>
          <w:lang w:val="es-CO" w:eastAsia="fr-FR"/>
        </w:rPr>
      </w:pPr>
      <w:r>
        <w:rPr>
          <w:rFonts w:ascii="Arial" w:hAnsi="Arial" w:cs="Arial"/>
          <w:bCs/>
          <w:iCs/>
          <w:sz w:val="18"/>
          <w:szCs w:val="18"/>
          <w:lang w:val="es-CO" w:eastAsia="fr-FR"/>
        </w:rPr>
        <w:t>(…)</w:t>
      </w:r>
    </w:p>
    <w:p w:rsidR="008D3BD2" w:rsidRPr="00386FA4" w:rsidRDefault="008D3BD2" w:rsidP="008D3BD2">
      <w:pPr>
        <w:tabs>
          <w:tab w:val="left" w:pos="1843"/>
          <w:tab w:val="left" w:pos="2432"/>
        </w:tabs>
        <w:jc w:val="both"/>
        <w:rPr>
          <w:rFonts w:ascii="Arial" w:hAnsi="Arial" w:cs="Arial"/>
          <w:bCs/>
          <w:iCs/>
          <w:sz w:val="18"/>
          <w:szCs w:val="18"/>
          <w:lang w:val="es-419" w:eastAsia="fr-FR"/>
        </w:rPr>
      </w:pPr>
      <w:r w:rsidRPr="008D3BD2">
        <w:rPr>
          <w:rFonts w:ascii="Arial" w:hAnsi="Arial" w:cs="Arial"/>
          <w:bCs/>
          <w:iCs/>
          <w:sz w:val="18"/>
          <w:szCs w:val="18"/>
          <w:lang w:val="es-419" w:eastAsia="fr-FR"/>
        </w:rPr>
        <w:t>Por ello, es inviable que esta Corporación, en sede constitucional, se anticipe a alguna posición que se adopte durante el trámite ordinario del proceso, si es que eventualmente se le formulan esas solicitudes.</w:t>
      </w:r>
      <w:r w:rsidRPr="00386FA4">
        <w:rPr>
          <w:rFonts w:ascii="Arial" w:hAnsi="Arial" w:cs="Arial"/>
          <w:bCs/>
          <w:iCs/>
          <w:sz w:val="18"/>
          <w:szCs w:val="18"/>
          <w:lang w:val="es-419" w:eastAsia="fr-FR"/>
        </w:rPr>
        <w:t xml:space="preserve"> </w:t>
      </w:r>
    </w:p>
    <w:p w:rsidR="008D3BD2" w:rsidRDefault="008D3BD2" w:rsidP="008D3BD2">
      <w:pPr>
        <w:tabs>
          <w:tab w:val="left" w:pos="1843"/>
          <w:tab w:val="left" w:pos="2432"/>
        </w:tabs>
        <w:jc w:val="both"/>
        <w:rPr>
          <w:rFonts w:ascii="Arial" w:hAnsi="Arial" w:cs="Arial"/>
          <w:bCs/>
          <w:iCs/>
          <w:sz w:val="18"/>
          <w:szCs w:val="18"/>
          <w:lang w:val="es-CO" w:eastAsia="fr-FR"/>
        </w:rPr>
      </w:pPr>
      <w:r>
        <w:rPr>
          <w:rFonts w:ascii="Arial" w:hAnsi="Arial" w:cs="Arial"/>
          <w:bCs/>
          <w:iCs/>
          <w:sz w:val="18"/>
          <w:szCs w:val="18"/>
          <w:lang w:val="es-CO" w:eastAsia="fr-FR"/>
        </w:rPr>
        <w:t>(…)</w:t>
      </w:r>
    </w:p>
    <w:p w:rsidR="008D3BD2" w:rsidRPr="008D3BD2" w:rsidRDefault="008D3BD2" w:rsidP="008D3BD2">
      <w:pPr>
        <w:tabs>
          <w:tab w:val="left" w:pos="1843"/>
          <w:tab w:val="left" w:pos="2432"/>
        </w:tabs>
        <w:jc w:val="both"/>
        <w:rPr>
          <w:rFonts w:ascii="Arial" w:hAnsi="Arial" w:cs="Arial"/>
          <w:bCs/>
          <w:iCs/>
          <w:sz w:val="18"/>
          <w:szCs w:val="18"/>
          <w:lang w:val="es-CO" w:eastAsia="fr-FR"/>
        </w:rPr>
      </w:pPr>
      <w:r w:rsidRPr="008D3BD2">
        <w:rPr>
          <w:rFonts w:ascii="Arial" w:hAnsi="Arial" w:cs="Arial"/>
          <w:bCs/>
          <w:iCs/>
          <w:sz w:val="18"/>
          <w:szCs w:val="18"/>
          <w:lang w:val="es-CO" w:eastAsia="fr-FR"/>
        </w:rPr>
        <w:t>Adicionalmente, y en lo que toca con la restante solicitud, la que atañe con la (iii) aplicación de las normas que mencionó el accionante,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w:t>
      </w:r>
    </w:p>
    <w:p w:rsidR="008D3BD2" w:rsidRPr="008D3BD2" w:rsidRDefault="008D3BD2" w:rsidP="008D3BD2">
      <w:pPr>
        <w:tabs>
          <w:tab w:val="left" w:pos="1843"/>
          <w:tab w:val="left" w:pos="2432"/>
        </w:tabs>
        <w:jc w:val="both"/>
        <w:rPr>
          <w:rFonts w:ascii="Arial" w:hAnsi="Arial" w:cs="Arial"/>
          <w:bCs/>
          <w:iCs/>
          <w:sz w:val="18"/>
          <w:szCs w:val="18"/>
          <w:lang w:val="es-CO" w:eastAsia="fr-FR"/>
        </w:rPr>
      </w:pPr>
    </w:p>
    <w:p w:rsidR="008D3BD2" w:rsidRDefault="008D3BD2" w:rsidP="008D3BD2">
      <w:pPr>
        <w:tabs>
          <w:tab w:val="left" w:pos="1843"/>
          <w:tab w:val="left" w:pos="2432"/>
        </w:tabs>
        <w:jc w:val="both"/>
        <w:rPr>
          <w:rFonts w:ascii="Arial" w:hAnsi="Arial" w:cs="Arial"/>
          <w:bCs/>
          <w:iCs/>
          <w:sz w:val="18"/>
          <w:szCs w:val="18"/>
          <w:lang w:val="es-CO" w:eastAsia="fr-FR"/>
        </w:rPr>
      </w:pPr>
      <w:r w:rsidRPr="008D3BD2">
        <w:rPr>
          <w:rFonts w:ascii="Arial" w:hAnsi="Arial" w:cs="Arial"/>
          <w:bCs/>
          <w:iCs/>
          <w:sz w:val="18"/>
          <w:szCs w:val="18"/>
          <w:lang w:val="es-CO" w:eastAsia="fr-FR"/>
        </w:rPr>
        <w:t>Decisiones que, adviértase, fueron proferidas el 19 de junio de 2018, notificadas por estado el 20 del mismo mes (f. 21 y 22; 30 y 31), de lo que surge evidente que para cuando se instauraron las presentes acciones de tutela, junio 20 de 2018, el trámite del que se duele el demandante se estaba surtiendo, al hallarse tal decisión apenas notificándose por estado, lo que permitía proponer el recurso que se estimara conducente. Queda en evidencia, entonces, la causal de improcedencia prevista en el numeral 1° del artículo 6° del Decreto 2591 de 1991, como quiera que no es esta vía un mecanismo adicional o alternativo de los instrumentos previstos para defender los intereses de quienes intervienen en un proceso, ni es posible anticiparse a las decisiones que, en el escenario natural, debe adoptar el funcionario que conoce de la acción popular, en caso de que se manifieste alguna inconformidad</w:t>
      </w:r>
    </w:p>
    <w:p w:rsidR="008D3BD2" w:rsidRDefault="008D3BD2" w:rsidP="008D3BD2">
      <w:pPr>
        <w:tabs>
          <w:tab w:val="left" w:pos="1843"/>
          <w:tab w:val="left" w:pos="2432"/>
        </w:tabs>
        <w:jc w:val="both"/>
        <w:rPr>
          <w:rFonts w:ascii="Arial" w:hAnsi="Arial" w:cs="Arial"/>
          <w:bCs/>
          <w:iCs/>
          <w:sz w:val="18"/>
          <w:szCs w:val="18"/>
          <w:lang w:val="es-CO" w:eastAsia="fr-FR"/>
        </w:rPr>
      </w:pPr>
    </w:p>
    <w:p w:rsidR="008D3BD2" w:rsidRDefault="008D3BD2" w:rsidP="008D3BD2">
      <w:pPr>
        <w:tabs>
          <w:tab w:val="left" w:pos="1843"/>
          <w:tab w:val="left" w:pos="2432"/>
        </w:tabs>
        <w:jc w:val="both"/>
        <w:rPr>
          <w:rFonts w:ascii="Arial" w:hAnsi="Arial" w:cs="Arial"/>
          <w:bCs/>
          <w:iCs/>
          <w:sz w:val="18"/>
          <w:szCs w:val="18"/>
          <w:lang w:val="es-CO" w:eastAsia="fr-FR"/>
        </w:rPr>
      </w:pPr>
    </w:p>
    <w:p w:rsidR="008D3BD2" w:rsidRDefault="008D3BD2" w:rsidP="008D3BD2">
      <w:pPr>
        <w:tabs>
          <w:tab w:val="left" w:pos="1843"/>
          <w:tab w:val="left" w:pos="2432"/>
        </w:tabs>
        <w:jc w:val="both"/>
        <w:rPr>
          <w:rFonts w:ascii="Arial" w:hAnsi="Arial" w:cs="Arial"/>
          <w:bCs/>
          <w:iCs/>
          <w:sz w:val="18"/>
          <w:szCs w:val="18"/>
          <w:lang w:val="es-CO" w:eastAsia="fr-FR"/>
        </w:rPr>
      </w:pPr>
    </w:p>
    <w:p w:rsidR="008D3BD2" w:rsidRDefault="008D3BD2" w:rsidP="008D3BD2">
      <w:pPr>
        <w:tabs>
          <w:tab w:val="left" w:pos="1843"/>
          <w:tab w:val="left" w:pos="2432"/>
        </w:tabs>
        <w:jc w:val="both"/>
        <w:rPr>
          <w:rFonts w:ascii="Arial" w:hAnsi="Arial" w:cs="Arial"/>
          <w:bCs/>
          <w:iCs/>
          <w:sz w:val="18"/>
          <w:szCs w:val="18"/>
          <w:lang w:val="es-CO" w:eastAsia="fr-FR"/>
        </w:rPr>
      </w:pPr>
    </w:p>
    <w:p w:rsidR="008D3BD2" w:rsidRDefault="008D3BD2" w:rsidP="008D3BD2">
      <w:pPr>
        <w:tabs>
          <w:tab w:val="left" w:pos="1843"/>
          <w:tab w:val="left" w:pos="2432"/>
        </w:tabs>
        <w:jc w:val="both"/>
        <w:rPr>
          <w:rFonts w:ascii="Arial" w:hAnsi="Arial" w:cs="Arial"/>
          <w:bCs/>
          <w:iCs/>
          <w:sz w:val="18"/>
          <w:szCs w:val="18"/>
          <w:lang w:val="es-CO" w:eastAsia="fr-FR"/>
        </w:rPr>
      </w:pPr>
    </w:p>
    <w:p w:rsidR="008D3BD2" w:rsidRPr="00386FA4" w:rsidRDefault="008D3BD2" w:rsidP="008D3BD2">
      <w:pPr>
        <w:tabs>
          <w:tab w:val="left" w:pos="1843"/>
          <w:tab w:val="left" w:pos="2432"/>
        </w:tabs>
        <w:jc w:val="both"/>
        <w:rPr>
          <w:rFonts w:ascii="Arial" w:hAnsi="Arial" w:cs="Arial"/>
          <w:bCs/>
          <w:iCs/>
          <w:sz w:val="18"/>
          <w:szCs w:val="18"/>
          <w:lang w:val="es-CO" w:eastAsia="fr-FR"/>
        </w:rPr>
      </w:pPr>
    </w:p>
    <w:p w:rsidR="00A11FA3" w:rsidRPr="001D4052" w:rsidRDefault="00A11FA3" w:rsidP="00A11FA3">
      <w:pPr>
        <w:spacing w:line="276" w:lineRule="auto"/>
        <w:ind w:firstLine="2835"/>
        <w:jc w:val="both"/>
        <w:rPr>
          <w:rFonts w:ascii="Gadugi" w:hAnsi="Gadugi"/>
          <w:b/>
          <w:sz w:val="26"/>
          <w:szCs w:val="26"/>
        </w:rPr>
      </w:pPr>
      <w:r w:rsidRPr="001D4052">
        <w:rPr>
          <w:rFonts w:ascii="Gadugi" w:hAnsi="Gadugi"/>
          <w:b/>
          <w:sz w:val="26"/>
          <w:szCs w:val="26"/>
        </w:rPr>
        <w:t xml:space="preserve">TRIBUNAL SUPERIOR DEL DISTRITO JUDICIAL </w:t>
      </w:r>
    </w:p>
    <w:p w:rsidR="00A11FA3" w:rsidRPr="001D4052" w:rsidRDefault="00A11FA3" w:rsidP="00A11FA3">
      <w:pPr>
        <w:spacing w:line="276" w:lineRule="auto"/>
        <w:ind w:firstLine="2835"/>
        <w:jc w:val="both"/>
        <w:rPr>
          <w:rFonts w:ascii="Gadugi" w:hAnsi="Gadugi"/>
          <w:b/>
          <w:sz w:val="26"/>
          <w:szCs w:val="26"/>
        </w:rPr>
      </w:pPr>
      <w:r w:rsidRPr="001D4052">
        <w:rPr>
          <w:rFonts w:ascii="Gadugi" w:hAnsi="Gadugi"/>
          <w:b/>
          <w:sz w:val="26"/>
          <w:szCs w:val="26"/>
        </w:rPr>
        <w:t xml:space="preserve">           SALA DE DECISIÓN CIVIL FAMILIA </w:t>
      </w:r>
    </w:p>
    <w:p w:rsidR="00A11FA3" w:rsidRPr="001D4052"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ind w:firstLine="2835"/>
        <w:jc w:val="both"/>
        <w:rPr>
          <w:rFonts w:ascii="Gadugi" w:hAnsi="Gadugi"/>
          <w:sz w:val="24"/>
          <w:szCs w:val="24"/>
        </w:rPr>
      </w:pPr>
      <w:r w:rsidRPr="001D4052">
        <w:rPr>
          <w:rFonts w:ascii="Gadugi" w:hAnsi="Gadugi"/>
          <w:sz w:val="24"/>
          <w:szCs w:val="24"/>
        </w:rPr>
        <w:t>Magistrado: Jaime Alberto Saraza Naranjo</w:t>
      </w:r>
    </w:p>
    <w:p w:rsidR="00A11FA3" w:rsidRPr="00565DB9" w:rsidRDefault="00A11FA3" w:rsidP="00A11FA3">
      <w:pPr>
        <w:spacing w:line="276" w:lineRule="auto"/>
        <w:ind w:firstLine="2835"/>
        <w:jc w:val="both"/>
        <w:rPr>
          <w:rFonts w:ascii="Gadugi" w:hAnsi="Gadugi"/>
          <w:sz w:val="24"/>
          <w:szCs w:val="24"/>
          <w:lang w:val="es-419"/>
        </w:rPr>
      </w:pPr>
      <w:r w:rsidRPr="001D4052">
        <w:rPr>
          <w:rFonts w:ascii="Gadugi" w:hAnsi="Gadugi"/>
          <w:sz w:val="24"/>
          <w:szCs w:val="24"/>
        </w:rPr>
        <w:t xml:space="preserve">Pereira, </w:t>
      </w:r>
      <w:r w:rsidR="00565DB9">
        <w:rPr>
          <w:rFonts w:ascii="Gadugi" w:hAnsi="Gadugi"/>
          <w:sz w:val="24"/>
          <w:szCs w:val="24"/>
          <w:lang w:val="es-419"/>
        </w:rPr>
        <w:t>julio cinco de dos mil dieciocho</w:t>
      </w:r>
    </w:p>
    <w:p w:rsidR="00A11FA3" w:rsidRDefault="00A11FA3" w:rsidP="00A11FA3">
      <w:pPr>
        <w:spacing w:line="276" w:lineRule="auto"/>
        <w:ind w:firstLine="2835"/>
        <w:jc w:val="both"/>
        <w:rPr>
          <w:rFonts w:ascii="Gadugi" w:hAnsi="Gadugi"/>
          <w:sz w:val="24"/>
          <w:szCs w:val="24"/>
        </w:rPr>
      </w:pPr>
      <w:r w:rsidRPr="00947FB1">
        <w:rPr>
          <w:rFonts w:ascii="Gadugi" w:hAnsi="Gadugi"/>
          <w:sz w:val="24"/>
          <w:szCs w:val="24"/>
        </w:rPr>
        <w:t>Expediente</w:t>
      </w:r>
      <w:r w:rsidRPr="00947FB1">
        <w:rPr>
          <w:rFonts w:ascii="Gadugi" w:hAnsi="Gadugi"/>
          <w:sz w:val="24"/>
          <w:szCs w:val="24"/>
          <w:lang w:val="es-419"/>
        </w:rPr>
        <w:t xml:space="preserve">: </w:t>
      </w:r>
      <w:r>
        <w:rPr>
          <w:rFonts w:ascii="Gadugi" w:hAnsi="Gadugi"/>
          <w:sz w:val="24"/>
          <w:szCs w:val="24"/>
        </w:rPr>
        <w:t>66001-22-13-000-2018</w:t>
      </w:r>
      <w:r w:rsidRPr="00947FB1">
        <w:rPr>
          <w:rFonts w:ascii="Gadugi" w:hAnsi="Gadugi"/>
          <w:sz w:val="24"/>
          <w:szCs w:val="24"/>
        </w:rPr>
        <w:t>-0</w:t>
      </w:r>
      <w:r>
        <w:rPr>
          <w:rFonts w:ascii="Gadugi" w:hAnsi="Gadugi"/>
          <w:sz w:val="24"/>
          <w:szCs w:val="24"/>
        </w:rPr>
        <w:t>0460</w:t>
      </w:r>
      <w:r w:rsidRPr="00947FB1">
        <w:rPr>
          <w:rFonts w:ascii="Gadugi" w:hAnsi="Gadugi"/>
          <w:sz w:val="24"/>
          <w:szCs w:val="24"/>
        </w:rPr>
        <w:t>-00</w:t>
      </w:r>
    </w:p>
    <w:p w:rsidR="00A11FA3" w:rsidRDefault="00A11FA3" w:rsidP="00A11FA3">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0462</w:t>
      </w:r>
      <w:r w:rsidRPr="00947FB1">
        <w:rPr>
          <w:rFonts w:ascii="Gadugi" w:hAnsi="Gadugi"/>
          <w:sz w:val="24"/>
          <w:szCs w:val="24"/>
        </w:rPr>
        <w:t>-00</w:t>
      </w:r>
    </w:p>
    <w:p w:rsidR="00A11FA3" w:rsidRPr="00565DB9" w:rsidRDefault="00A11FA3" w:rsidP="00A11FA3">
      <w:pPr>
        <w:spacing w:line="276" w:lineRule="auto"/>
        <w:jc w:val="both"/>
        <w:rPr>
          <w:rFonts w:ascii="Gadugi" w:hAnsi="Gadugi"/>
          <w:sz w:val="24"/>
          <w:szCs w:val="24"/>
          <w:lang w:val="es-419"/>
        </w:rPr>
      </w:pPr>
      <w:r>
        <w:rPr>
          <w:rFonts w:ascii="Gadugi" w:hAnsi="Gadugi"/>
          <w:sz w:val="24"/>
          <w:szCs w:val="24"/>
        </w:rPr>
        <w:tab/>
      </w:r>
      <w:r>
        <w:rPr>
          <w:rFonts w:ascii="Gadugi" w:hAnsi="Gadugi"/>
          <w:sz w:val="24"/>
          <w:szCs w:val="24"/>
        </w:rPr>
        <w:tab/>
      </w:r>
      <w:r>
        <w:rPr>
          <w:rFonts w:ascii="Gadugi" w:hAnsi="Gadugi"/>
          <w:sz w:val="24"/>
          <w:szCs w:val="24"/>
        </w:rPr>
        <w:tab/>
      </w:r>
      <w:r w:rsidRPr="00947FB1">
        <w:rPr>
          <w:rFonts w:ascii="Gadugi" w:hAnsi="Gadugi"/>
          <w:sz w:val="24"/>
          <w:szCs w:val="24"/>
        </w:rPr>
        <w:tab/>
        <w:t xml:space="preserve">Acta N° </w:t>
      </w:r>
      <w:r w:rsidR="00565DB9">
        <w:rPr>
          <w:rFonts w:ascii="Gadugi" w:hAnsi="Gadugi"/>
          <w:sz w:val="24"/>
          <w:szCs w:val="24"/>
          <w:lang w:val="es-419"/>
        </w:rPr>
        <w:t>234 de julio 5 de 2018</w:t>
      </w:r>
    </w:p>
    <w:p w:rsidR="00A11FA3"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jc w:val="both"/>
        <w:rPr>
          <w:rFonts w:ascii="Gadugi" w:hAnsi="Gadugi" w:cs="Arial"/>
          <w:b/>
          <w:bCs/>
          <w:sz w:val="26"/>
          <w:szCs w:val="26"/>
        </w:rPr>
      </w:pPr>
      <w:r w:rsidRPr="001D4052">
        <w:rPr>
          <w:rFonts w:ascii="Gadugi" w:hAnsi="Gadugi" w:cs="Century Gothic"/>
          <w:sz w:val="24"/>
          <w:szCs w:val="24"/>
        </w:rPr>
        <w:t xml:space="preserve">  </w:t>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t>Decide la Sala la</w:t>
      </w:r>
      <w:r>
        <w:rPr>
          <w:rFonts w:ascii="Gadugi" w:hAnsi="Gadugi" w:cs="Century Gothic"/>
          <w:sz w:val="24"/>
          <w:szCs w:val="24"/>
          <w:lang w:val="es-419"/>
        </w:rPr>
        <w:t>s</w:t>
      </w:r>
      <w:r w:rsidRPr="001D4052">
        <w:rPr>
          <w:rFonts w:ascii="Gadugi" w:hAnsi="Gadugi" w:cs="Century Gothic"/>
          <w:sz w:val="24"/>
          <w:szCs w:val="24"/>
        </w:rPr>
        <w:t xml:space="preserve"> </w:t>
      </w:r>
      <w:r>
        <w:rPr>
          <w:rFonts w:ascii="Gadugi" w:hAnsi="Gadugi" w:cs="Century Gothic"/>
          <w:sz w:val="24"/>
          <w:szCs w:val="24"/>
        </w:rPr>
        <w:t>acciones</w:t>
      </w:r>
      <w:r w:rsidRPr="001D4052">
        <w:rPr>
          <w:rFonts w:ascii="Gadugi" w:hAnsi="Gadugi" w:cs="Century Gothic"/>
          <w:sz w:val="24"/>
          <w:szCs w:val="24"/>
        </w:rPr>
        <w:t xml:space="preserve"> de tutela promovida</w:t>
      </w:r>
      <w:r>
        <w:rPr>
          <w:rFonts w:ascii="Gadugi" w:hAnsi="Gadugi" w:cs="Century Gothic"/>
          <w:sz w:val="24"/>
          <w:szCs w:val="24"/>
          <w:lang w:val="es-419"/>
        </w:rPr>
        <w:t>s</w:t>
      </w:r>
      <w:r w:rsidRPr="001D4052">
        <w:rPr>
          <w:rFonts w:ascii="Gadugi" w:hAnsi="Gadugi" w:cs="Century Gothic"/>
          <w:sz w:val="24"/>
          <w:szCs w:val="24"/>
        </w:rPr>
        <w:t xml:space="preserve"> por </w:t>
      </w:r>
      <w:r>
        <w:rPr>
          <w:rFonts w:ascii="Gadugi" w:hAnsi="Gadugi" w:cs="Century Gothic"/>
          <w:b/>
          <w:sz w:val="24"/>
          <w:szCs w:val="24"/>
        </w:rPr>
        <w:t xml:space="preserve">Javier Elías Arias Idárraga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Juzgado Cuarto Civil del Circuito de Pereira</w:t>
      </w:r>
      <w:r>
        <w:rPr>
          <w:rFonts w:ascii="Gadugi" w:hAnsi="Gadugi" w:cs="Century Gothic"/>
          <w:sz w:val="24"/>
          <w:szCs w:val="24"/>
        </w:rPr>
        <w:t xml:space="preserve">, </w:t>
      </w:r>
      <w:r>
        <w:rPr>
          <w:rFonts w:ascii="Gadugi" w:hAnsi="Gadugi" w:cs="Century Gothic"/>
          <w:sz w:val="24"/>
          <w:szCs w:val="24"/>
        </w:rPr>
        <w:lastRenderedPageBreak/>
        <w:t>a la</w:t>
      </w:r>
      <w:r>
        <w:rPr>
          <w:rFonts w:ascii="Gadugi" w:hAnsi="Gadugi" w:cs="Century Gothic"/>
          <w:sz w:val="24"/>
          <w:szCs w:val="24"/>
          <w:lang w:val="es-419"/>
        </w:rPr>
        <w:t>s</w:t>
      </w:r>
      <w:r>
        <w:rPr>
          <w:rFonts w:ascii="Gadugi" w:hAnsi="Gadugi" w:cs="Century Gothic"/>
          <w:sz w:val="24"/>
          <w:szCs w:val="24"/>
        </w:rPr>
        <w:t xml:space="preserve"> que fueron vinculados, </w:t>
      </w:r>
      <w:r w:rsidRPr="005145CB">
        <w:rPr>
          <w:rFonts w:ascii="Gadugi" w:hAnsi="Gadugi" w:cs="Century Gothic"/>
          <w:b/>
          <w:sz w:val="24"/>
          <w:szCs w:val="24"/>
        </w:rPr>
        <w:t>Juan D. Morales</w:t>
      </w:r>
      <w:r>
        <w:rPr>
          <w:rFonts w:ascii="Gadugi" w:hAnsi="Gadugi" w:cs="Century Gothic"/>
          <w:sz w:val="24"/>
          <w:szCs w:val="24"/>
        </w:rPr>
        <w:t>,</w:t>
      </w:r>
      <w:r w:rsidRPr="001D4052">
        <w:rPr>
          <w:rFonts w:ascii="Gadugi" w:hAnsi="Gadugi" w:cs="Century Gothic"/>
          <w:sz w:val="24"/>
          <w:szCs w:val="24"/>
        </w:rPr>
        <w:t xml:space="preserve"> </w:t>
      </w:r>
      <w:r w:rsidRPr="001D4052">
        <w:rPr>
          <w:rFonts w:ascii="Gadugi" w:hAnsi="Gadugi" w:cs="Century Gothic"/>
          <w:sz w:val="24"/>
          <w:szCs w:val="24"/>
          <w:lang w:val="es-CO"/>
        </w:rPr>
        <w:t xml:space="preserve">el </w:t>
      </w:r>
      <w:r w:rsidRPr="001D4052">
        <w:rPr>
          <w:rFonts w:ascii="Gadugi" w:hAnsi="Gadugi" w:cs="Century Gothic"/>
          <w:b/>
          <w:sz w:val="24"/>
          <w:szCs w:val="24"/>
          <w:lang w:val="es-CO"/>
        </w:rPr>
        <w:t>agente del Ministerio Público</w:t>
      </w:r>
      <w:r>
        <w:rPr>
          <w:rFonts w:ascii="Gadugi" w:hAnsi="Gadugi" w:cs="Century Gothic"/>
          <w:b/>
          <w:sz w:val="24"/>
          <w:szCs w:val="24"/>
          <w:lang w:val="es-CO"/>
        </w:rPr>
        <w:t xml:space="preserve"> local</w:t>
      </w:r>
      <w:r>
        <w:rPr>
          <w:rFonts w:ascii="Gadugi" w:hAnsi="Gadugi" w:cs="Century Gothic"/>
          <w:sz w:val="24"/>
          <w:szCs w:val="24"/>
        </w:rPr>
        <w:t xml:space="preserve"> </w:t>
      </w:r>
      <w:r w:rsidRPr="001D4052">
        <w:rPr>
          <w:rFonts w:ascii="Gadugi" w:hAnsi="Gadugi" w:cs="Century Gothic"/>
          <w:sz w:val="24"/>
          <w:szCs w:val="24"/>
          <w:lang w:val="es-CO"/>
        </w:rPr>
        <w:t xml:space="preserve">y la </w:t>
      </w:r>
      <w:r w:rsidRPr="001D4052">
        <w:rPr>
          <w:rFonts w:ascii="Gadugi" w:hAnsi="Gadugi" w:cs="Century Gothic"/>
          <w:b/>
          <w:sz w:val="24"/>
          <w:szCs w:val="24"/>
          <w:lang w:val="es-CO"/>
        </w:rPr>
        <w:t>Defensoría del Pueblo Regional Risaralda.</w:t>
      </w:r>
    </w:p>
    <w:p w:rsidR="00A11FA3" w:rsidRPr="00474849" w:rsidRDefault="00A11FA3" w:rsidP="00A11FA3">
      <w:pPr>
        <w:pStyle w:val="Ttulo4"/>
        <w:spacing w:line="276" w:lineRule="auto"/>
        <w:ind w:firstLine="0"/>
        <w:rPr>
          <w:rFonts w:ascii="Gadugi" w:hAnsi="Gadugi"/>
          <w:b/>
          <w:sz w:val="24"/>
          <w:szCs w:val="24"/>
          <w:lang w:val="es-ES"/>
        </w:rPr>
      </w:pP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p>
    <w:p w:rsidR="00A11FA3" w:rsidRPr="00474849" w:rsidRDefault="00A11FA3" w:rsidP="00A11FA3">
      <w:pPr>
        <w:spacing w:line="276" w:lineRule="auto"/>
        <w:rPr>
          <w:lang w:val="es-MX"/>
        </w:rPr>
      </w:pPr>
      <w:r>
        <w:rPr>
          <w:lang w:val="es-MX"/>
        </w:rPr>
        <w:tab/>
      </w:r>
      <w:r>
        <w:rPr>
          <w:lang w:val="es-MX"/>
        </w:rPr>
        <w:tab/>
      </w:r>
      <w:r>
        <w:rPr>
          <w:lang w:val="es-MX"/>
        </w:rPr>
        <w:tab/>
      </w:r>
      <w:r>
        <w:rPr>
          <w:lang w:val="es-MX"/>
        </w:rPr>
        <w:tab/>
      </w:r>
    </w:p>
    <w:p w:rsidR="00A11FA3" w:rsidRPr="001D4052" w:rsidRDefault="00A11FA3" w:rsidP="00A11FA3">
      <w:pPr>
        <w:spacing w:line="276" w:lineRule="auto"/>
        <w:rPr>
          <w:rFonts w:ascii="Gadugi" w:hAnsi="Gadugi"/>
          <w:b/>
          <w:sz w:val="24"/>
          <w:szCs w:val="24"/>
        </w:rPr>
      </w:pPr>
      <w:r>
        <w:rPr>
          <w:lang w:val="es-MX"/>
        </w:rPr>
        <w:tab/>
      </w:r>
      <w:r>
        <w:rPr>
          <w:lang w:val="es-MX"/>
        </w:rPr>
        <w:tab/>
      </w:r>
      <w:r>
        <w:rPr>
          <w:lang w:val="es-MX"/>
        </w:rPr>
        <w:tab/>
      </w:r>
      <w:r>
        <w:rPr>
          <w:lang w:val="es-MX"/>
        </w:rPr>
        <w:tab/>
      </w:r>
      <w:r w:rsidRPr="001D4052">
        <w:rPr>
          <w:rFonts w:ascii="Gadugi" w:hAnsi="Gadugi"/>
          <w:b/>
          <w:sz w:val="24"/>
          <w:szCs w:val="24"/>
        </w:rPr>
        <w:t>ANTECEDENTES</w:t>
      </w:r>
    </w:p>
    <w:p w:rsidR="00A11FA3" w:rsidRPr="001D4052" w:rsidRDefault="00A11FA3" w:rsidP="00A11FA3">
      <w:pPr>
        <w:tabs>
          <w:tab w:val="left" w:pos="7695"/>
        </w:tabs>
        <w:spacing w:line="276" w:lineRule="auto"/>
        <w:ind w:firstLine="2835"/>
        <w:jc w:val="both"/>
        <w:rPr>
          <w:rFonts w:ascii="Gadugi" w:hAnsi="Gadugi" w:cs="Century Gothic"/>
          <w:b/>
          <w:bCs/>
          <w:sz w:val="24"/>
          <w:szCs w:val="24"/>
        </w:rPr>
      </w:pPr>
      <w:r w:rsidRPr="001D4052">
        <w:rPr>
          <w:rFonts w:ascii="Gadugi" w:hAnsi="Gadugi" w:cs="Century Gothic"/>
          <w:b/>
          <w:bCs/>
          <w:sz w:val="24"/>
          <w:szCs w:val="24"/>
        </w:rPr>
        <w:tab/>
      </w:r>
    </w:p>
    <w:p w:rsidR="00A11FA3" w:rsidRPr="001D4052" w:rsidRDefault="00A11FA3" w:rsidP="00A11FA3">
      <w:pPr>
        <w:spacing w:line="276" w:lineRule="auto"/>
        <w:ind w:firstLine="2835"/>
        <w:jc w:val="both"/>
        <w:rPr>
          <w:rFonts w:ascii="Gadugi" w:hAnsi="Gadugi" w:cs="Century Gothic"/>
          <w:sz w:val="24"/>
          <w:szCs w:val="24"/>
        </w:rPr>
      </w:pPr>
    </w:p>
    <w:p w:rsidR="00A11FA3" w:rsidRPr="001D4052" w:rsidRDefault="00A11FA3" w:rsidP="00A11FA3">
      <w:pPr>
        <w:pStyle w:val="Textoindependiente21"/>
        <w:spacing w:line="276" w:lineRule="auto"/>
        <w:rPr>
          <w:rFonts w:ascii="Gadugi" w:hAnsi="Gadugi" w:cs="Century Gothic"/>
          <w:szCs w:val="24"/>
          <w:lang w:val="es-419"/>
        </w:rPr>
      </w:pPr>
      <w:r>
        <w:rPr>
          <w:rFonts w:ascii="Gadugi" w:hAnsi="Gadugi" w:cs="Century Gothic"/>
          <w:szCs w:val="24"/>
          <w:lang w:val="es-CO"/>
        </w:rPr>
        <w:t xml:space="preserve">Javier Elías Arias Idárraga </w:t>
      </w:r>
      <w:r w:rsidRPr="001D4052">
        <w:rPr>
          <w:rFonts w:ascii="Gadugi" w:hAnsi="Gadugi" w:cs="Century Gothic"/>
          <w:szCs w:val="24"/>
        </w:rPr>
        <w:t>presentó</w:t>
      </w:r>
      <w:r>
        <w:rPr>
          <w:rFonts w:ascii="Gadugi" w:hAnsi="Gadugi" w:cs="Century Gothic"/>
          <w:szCs w:val="24"/>
        </w:rPr>
        <w:t xml:space="preserve"> las</w:t>
      </w:r>
      <w:r w:rsidRPr="001D4052">
        <w:rPr>
          <w:rFonts w:ascii="Gadugi" w:hAnsi="Gadugi" w:cs="Century Gothic"/>
          <w:szCs w:val="24"/>
        </w:rPr>
        <w:t xml:space="preserve"> </w:t>
      </w:r>
      <w:r>
        <w:rPr>
          <w:rFonts w:ascii="Gadugi" w:hAnsi="Gadugi" w:cs="Century Gothic"/>
          <w:szCs w:val="24"/>
        </w:rPr>
        <w:t>acciones</w:t>
      </w:r>
      <w:r w:rsidRPr="001D4052">
        <w:rPr>
          <w:rFonts w:ascii="Gadugi" w:hAnsi="Gadugi" w:cs="Century Gothic"/>
          <w:szCs w:val="24"/>
        </w:rPr>
        <w:t xml:space="preserve"> de tutela</w:t>
      </w:r>
      <w:r>
        <w:rPr>
          <w:rFonts w:ascii="Gadugi" w:hAnsi="Gadugi" w:cs="Century Gothic"/>
          <w:szCs w:val="24"/>
        </w:rPr>
        <w:t xml:space="preserve"> ya referenciadas,</w:t>
      </w:r>
      <w:r w:rsidRPr="001D4052">
        <w:rPr>
          <w:rFonts w:ascii="Gadugi" w:hAnsi="Gadugi" w:cs="Century Gothic"/>
          <w:szCs w:val="24"/>
        </w:rPr>
        <w:t xml:space="preserve"> contra el </w:t>
      </w:r>
      <w:r>
        <w:rPr>
          <w:rFonts w:ascii="Gadugi" w:hAnsi="Gadugi" w:cs="Century Gothic"/>
          <w:szCs w:val="24"/>
        </w:rPr>
        <w:t>Juzgado Cuarto Civil del Circuito de Pereira</w:t>
      </w:r>
      <w:r w:rsidRPr="001D4052">
        <w:rPr>
          <w:rFonts w:ascii="Gadugi" w:hAnsi="Gadugi" w:cs="Century Gothic"/>
          <w:szCs w:val="24"/>
        </w:rPr>
        <w:t xml:space="preserve">, en </w:t>
      </w:r>
      <w:r w:rsidRPr="001D4052">
        <w:rPr>
          <w:rFonts w:ascii="Gadugi" w:hAnsi="Gadugi" w:cs="Century Gothic"/>
          <w:szCs w:val="24"/>
          <w:lang w:val="es-CO"/>
        </w:rPr>
        <w:t>la</w:t>
      </w:r>
      <w:r>
        <w:rPr>
          <w:rFonts w:ascii="Gadugi" w:hAnsi="Gadugi" w:cs="Century Gothic"/>
          <w:szCs w:val="24"/>
          <w:lang w:val="es-CO"/>
        </w:rPr>
        <w:t>s</w:t>
      </w:r>
      <w:r w:rsidRPr="001D4052">
        <w:rPr>
          <w:rFonts w:ascii="Gadugi" w:hAnsi="Gadugi" w:cs="Century Gothic"/>
          <w:szCs w:val="24"/>
          <w:lang w:val="es-CO"/>
        </w:rPr>
        <w:t xml:space="preserve"> que aduce la violación</w:t>
      </w:r>
      <w:r w:rsidRPr="001D4052">
        <w:rPr>
          <w:rFonts w:ascii="Gadugi" w:hAnsi="Gadugi" w:cs="Century Gothic"/>
          <w:szCs w:val="24"/>
          <w:lang w:val="es-419"/>
        </w:rPr>
        <w:t xml:space="preserve"> </w:t>
      </w:r>
      <w:r w:rsidRPr="001D4052">
        <w:rPr>
          <w:rFonts w:ascii="Gadugi" w:hAnsi="Gadugi" w:cs="Century Gothic"/>
          <w:szCs w:val="24"/>
          <w:lang w:val="es-CO"/>
        </w:rPr>
        <w:t>de</w:t>
      </w:r>
      <w:r>
        <w:rPr>
          <w:rFonts w:ascii="Gadugi" w:hAnsi="Gadugi" w:cs="Century Gothic"/>
          <w:szCs w:val="24"/>
          <w:lang w:val="es-CO"/>
        </w:rPr>
        <w:t xml:space="preserve"> sus derechos fundamentales</w:t>
      </w:r>
      <w:r w:rsidRPr="001D4052">
        <w:rPr>
          <w:rFonts w:ascii="Gadugi" w:hAnsi="Gadugi" w:cs="Century Gothic"/>
          <w:szCs w:val="24"/>
          <w:lang w:val="es-CO"/>
        </w:rPr>
        <w:t xml:space="preserve"> </w:t>
      </w:r>
      <w:r>
        <w:rPr>
          <w:rFonts w:ascii="Gadugi" w:hAnsi="Gadugi" w:cs="Century Gothic"/>
          <w:i/>
          <w:szCs w:val="24"/>
          <w:lang w:val="es-419"/>
        </w:rPr>
        <w:t>“art</w:t>
      </w:r>
      <w:r>
        <w:rPr>
          <w:rFonts w:ascii="Gadugi" w:hAnsi="Gadugi" w:cs="Century Gothic"/>
          <w:i/>
          <w:szCs w:val="24"/>
        </w:rPr>
        <w:t xml:space="preserve"> 13,</w:t>
      </w:r>
      <w:r w:rsidRPr="001D4052">
        <w:rPr>
          <w:rFonts w:ascii="Gadugi" w:hAnsi="Gadugi" w:cs="Century Gothic"/>
          <w:i/>
          <w:szCs w:val="24"/>
        </w:rPr>
        <w:t xml:space="preserve"> 83 CN”</w:t>
      </w:r>
      <w:r w:rsidRPr="001D4052">
        <w:rPr>
          <w:rFonts w:ascii="Gadugi" w:hAnsi="Gadugi" w:cs="Century Gothic"/>
          <w:i/>
          <w:szCs w:val="24"/>
          <w:lang w:val="es-419"/>
        </w:rPr>
        <w:t>,</w:t>
      </w:r>
      <w:r w:rsidRPr="001D4052">
        <w:rPr>
          <w:rFonts w:ascii="Gadugi" w:hAnsi="Gadugi" w:cs="Century Gothic"/>
          <w:szCs w:val="24"/>
          <w:lang w:val="es-419"/>
        </w:rPr>
        <w:t xml:space="preserve"> y pide que se decrete la nulidad de</w:t>
      </w:r>
      <w:r>
        <w:rPr>
          <w:rFonts w:ascii="Gadugi" w:hAnsi="Gadugi" w:cs="Century Gothic"/>
          <w:szCs w:val="24"/>
          <w:lang w:val="es-419"/>
        </w:rPr>
        <w:t xml:space="preserve"> </w:t>
      </w:r>
      <w:r w:rsidRPr="001D4052">
        <w:rPr>
          <w:rFonts w:ascii="Gadugi" w:hAnsi="Gadugi" w:cs="Century Gothic"/>
          <w:szCs w:val="24"/>
          <w:lang w:val="es-419"/>
        </w:rPr>
        <w:t>l</w:t>
      </w:r>
      <w:r>
        <w:rPr>
          <w:rFonts w:ascii="Gadugi" w:hAnsi="Gadugi" w:cs="Century Gothic"/>
          <w:szCs w:val="24"/>
          <w:lang w:val="es-419"/>
        </w:rPr>
        <w:t>os</w:t>
      </w:r>
      <w:r w:rsidRPr="001D4052">
        <w:rPr>
          <w:rFonts w:ascii="Gadugi" w:hAnsi="Gadugi" w:cs="Century Gothic"/>
          <w:szCs w:val="24"/>
          <w:lang w:val="es-419"/>
        </w:rPr>
        <w:t xml:space="preserve"> auto</w:t>
      </w:r>
      <w:r>
        <w:rPr>
          <w:rFonts w:ascii="Gadugi" w:hAnsi="Gadugi" w:cs="Century Gothic"/>
          <w:szCs w:val="24"/>
          <w:lang w:val="es-419"/>
        </w:rPr>
        <w:t>s que generaron</w:t>
      </w:r>
      <w:r w:rsidRPr="001D4052">
        <w:rPr>
          <w:rFonts w:ascii="Gadugi" w:hAnsi="Gadugi" w:cs="Century Gothic"/>
          <w:szCs w:val="24"/>
          <w:lang w:val="es-419"/>
        </w:rPr>
        <w:t xml:space="preserve"> </w:t>
      </w:r>
      <w:r>
        <w:rPr>
          <w:rFonts w:ascii="Gadugi" w:hAnsi="Gadugi" w:cs="Century Gothic"/>
          <w:szCs w:val="24"/>
          <w:lang w:val="es-419"/>
        </w:rPr>
        <w:t>unos</w:t>
      </w:r>
      <w:r w:rsidRPr="001D4052">
        <w:rPr>
          <w:rFonts w:ascii="Gadugi" w:hAnsi="Gadugi" w:cs="Century Gothic"/>
          <w:szCs w:val="24"/>
          <w:lang w:val="es-419"/>
        </w:rPr>
        <w:t xml:space="preserve"> conflicto</w:t>
      </w:r>
      <w:r>
        <w:rPr>
          <w:rFonts w:ascii="Gadugi" w:hAnsi="Gadugi" w:cs="Century Gothic"/>
          <w:szCs w:val="24"/>
          <w:lang w:val="es-419"/>
        </w:rPr>
        <w:t>s</w:t>
      </w:r>
      <w:r w:rsidRPr="001D4052">
        <w:rPr>
          <w:rFonts w:ascii="Gadugi" w:hAnsi="Gadugi" w:cs="Century Gothic"/>
          <w:szCs w:val="24"/>
          <w:lang w:val="es-419"/>
        </w:rPr>
        <w:t xml:space="preserve"> por falta de competencia</w:t>
      </w:r>
      <w:r>
        <w:rPr>
          <w:rFonts w:ascii="Gadugi" w:hAnsi="Gadugi" w:cs="Century Gothic"/>
          <w:szCs w:val="24"/>
          <w:lang w:val="es-419"/>
        </w:rPr>
        <w:t>.</w:t>
      </w:r>
    </w:p>
    <w:p w:rsidR="00A11FA3" w:rsidRPr="009E2522" w:rsidRDefault="00A11FA3" w:rsidP="00A11FA3">
      <w:pPr>
        <w:pStyle w:val="Textoindependiente21"/>
        <w:spacing w:line="276" w:lineRule="auto"/>
        <w:rPr>
          <w:rFonts w:ascii="Gadugi" w:hAnsi="Gadugi" w:cs="Century Gothic"/>
          <w:szCs w:val="24"/>
          <w:lang w:val="es-419"/>
        </w:rPr>
      </w:pPr>
    </w:p>
    <w:p w:rsidR="00A11FA3" w:rsidRDefault="00A11FA3" w:rsidP="00A11FA3">
      <w:pPr>
        <w:spacing w:line="276" w:lineRule="auto"/>
        <w:jc w:val="both"/>
        <w:rPr>
          <w:rFonts w:ascii="Gadugi" w:hAnsi="Gadugi" w:cs="Century Gothic"/>
          <w:sz w:val="24"/>
          <w:szCs w:val="24"/>
          <w:lang w:val="es-CO"/>
        </w:rPr>
      </w:pPr>
      <w:r w:rsidRPr="001D4052">
        <w:rPr>
          <w:rFonts w:ascii="Gadugi" w:hAnsi="Gadugi" w:cs="Century Gothic"/>
          <w:szCs w:val="24"/>
          <w:lang w:val="es-CO"/>
        </w:rPr>
        <w:t xml:space="preserve"> </w:t>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Pr>
          <w:rFonts w:ascii="Gadugi" w:hAnsi="Gadugi" w:cs="Century Gothic"/>
          <w:sz w:val="24"/>
          <w:szCs w:val="24"/>
          <w:lang w:val="es-419"/>
        </w:rPr>
        <w:t>Narra en sus escritos que</w:t>
      </w:r>
      <w:r w:rsidRPr="001D4052">
        <w:rPr>
          <w:rFonts w:ascii="Gadugi" w:hAnsi="Gadugi" w:cs="Century Gothic"/>
          <w:sz w:val="24"/>
          <w:szCs w:val="24"/>
          <w:lang w:val="es-419"/>
        </w:rPr>
        <w:t xml:space="preserve"> </w:t>
      </w:r>
      <w:r>
        <w:rPr>
          <w:rFonts w:ascii="Gadugi" w:hAnsi="Gadugi" w:cs="Century Gothic"/>
          <w:sz w:val="24"/>
          <w:szCs w:val="24"/>
          <w:lang w:val="es-419"/>
        </w:rPr>
        <w:t xml:space="preserve">actúa en las acciones </w:t>
      </w:r>
      <w:r w:rsidRPr="001D4052">
        <w:rPr>
          <w:rFonts w:ascii="Gadugi" w:hAnsi="Gadugi" w:cs="Century Gothic"/>
          <w:sz w:val="24"/>
          <w:szCs w:val="24"/>
          <w:lang w:val="es-CO"/>
        </w:rPr>
        <w:t xml:space="preserve"> popular</w:t>
      </w:r>
      <w:r>
        <w:rPr>
          <w:rFonts w:ascii="Gadugi" w:hAnsi="Gadugi" w:cs="Century Gothic"/>
          <w:sz w:val="24"/>
          <w:szCs w:val="24"/>
          <w:lang w:val="es-CO"/>
        </w:rPr>
        <w:t>es</w:t>
      </w:r>
      <w:r w:rsidRPr="001D4052">
        <w:rPr>
          <w:rFonts w:ascii="Gadugi" w:hAnsi="Gadugi" w:cs="Century Gothic"/>
          <w:sz w:val="24"/>
          <w:szCs w:val="24"/>
          <w:lang w:val="es-CO"/>
        </w:rPr>
        <w:t xml:space="preserve"> </w:t>
      </w:r>
      <w:r>
        <w:rPr>
          <w:rFonts w:ascii="Gadugi" w:hAnsi="Gadugi" w:cs="Century Gothic"/>
          <w:i/>
          <w:sz w:val="24"/>
          <w:szCs w:val="24"/>
          <w:lang w:val="es-CO"/>
        </w:rPr>
        <w:t>“2018-375 y 2018-378”</w:t>
      </w:r>
      <w:r w:rsidRPr="001D4052">
        <w:rPr>
          <w:rFonts w:ascii="Gadugi" w:hAnsi="Gadugi" w:cs="Century Gothic"/>
          <w:i/>
          <w:sz w:val="24"/>
          <w:szCs w:val="24"/>
          <w:lang w:val="es-CO"/>
        </w:rPr>
        <w:t>,</w:t>
      </w:r>
      <w:r>
        <w:rPr>
          <w:rFonts w:ascii="Gadugi" w:hAnsi="Gadugi" w:cs="Century Gothic"/>
          <w:i/>
          <w:sz w:val="24"/>
          <w:szCs w:val="24"/>
          <w:lang w:val="es-CO"/>
        </w:rPr>
        <w:t xml:space="preserve"> </w:t>
      </w:r>
      <w:r w:rsidRPr="005145CB">
        <w:rPr>
          <w:rFonts w:ascii="Gadugi" w:hAnsi="Gadugi" w:cs="Century Gothic"/>
          <w:sz w:val="24"/>
          <w:szCs w:val="24"/>
          <w:lang w:val="es-CO"/>
        </w:rPr>
        <w:t>que se adelantan</w:t>
      </w:r>
      <w:r>
        <w:rPr>
          <w:rFonts w:ascii="Gadugi" w:hAnsi="Gadugi" w:cs="Century Gothic"/>
          <w:i/>
          <w:sz w:val="24"/>
          <w:szCs w:val="24"/>
          <w:lang w:val="es-CO"/>
        </w:rPr>
        <w:t xml:space="preserve"> </w:t>
      </w:r>
      <w:r>
        <w:rPr>
          <w:rFonts w:ascii="Gadugi" w:hAnsi="Gadugi" w:cs="Century Gothic"/>
          <w:sz w:val="24"/>
          <w:szCs w:val="24"/>
          <w:lang w:val="es-CO"/>
        </w:rPr>
        <w:t xml:space="preserve">ante el funcionario accionado, quien </w:t>
      </w:r>
      <w:r w:rsidRPr="005343C4">
        <w:rPr>
          <w:rFonts w:ascii="Gadugi" w:hAnsi="Gadugi" w:cs="Century Gothic"/>
          <w:i/>
          <w:sz w:val="24"/>
          <w:szCs w:val="24"/>
          <w:lang w:val="es-CO"/>
        </w:rPr>
        <w:t xml:space="preserve">“no notifica a la entidad accionada y como coadyuvante me niega la alzada o mejor dicho mi </w:t>
      </w:r>
      <w:r w:rsidR="00747B34" w:rsidRPr="005343C4">
        <w:rPr>
          <w:rFonts w:ascii="Gadugi" w:hAnsi="Gadugi" w:cs="Century Gothic"/>
          <w:i/>
          <w:sz w:val="24"/>
          <w:szCs w:val="24"/>
          <w:lang w:val="es-CO"/>
        </w:rPr>
        <w:t>reposición</w:t>
      </w:r>
      <w:r w:rsidRPr="005343C4">
        <w:rPr>
          <w:rFonts w:ascii="Gadugi" w:hAnsi="Gadugi" w:cs="Century Gothic"/>
          <w:i/>
          <w:sz w:val="24"/>
          <w:szCs w:val="24"/>
          <w:lang w:val="es-CO"/>
        </w:rPr>
        <w:t xml:space="preserve"> negando amparo de pobre. Olvidando q el demandante pidió amparo de pobre para informar a la comunidad”</w:t>
      </w:r>
    </w:p>
    <w:p w:rsidR="00A11FA3" w:rsidRDefault="00A11FA3" w:rsidP="00A11FA3">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A11FA3" w:rsidRDefault="00A11FA3" w:rsidP="00A11FA3">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Por lo tanto pidió </w:t>
      </w:r>
      <w:r w:rsidR="00DF253B">
        <w:rPr>
          <w:rFonts w:ascii="Gadugi" w:hAnsi="Gadugi" w:cs="Century Gothic"/>
          <w:sz w:val="24"/>
          <w:szCs w:val="24"/>
          <w:lang w:val="es-419"/>
        </w:rPr>
        <w:t xml:space="preserve">que se le </w:t>
      </w:r>
      <w:r>
        <w:rPr>
          <w:rFonts w:ascii="Gadugi" w:hAnsi="Gadugi" w:cs="Century Gothic"/>
          <w:sz w:val="24"/>
          <w:szCs w:val="24"/>
          <w:lang w:val="es-CO"/>
        </w:rPr>
        <w:t>orden</w:t>
      </w:r>
      <w:r w:rsidR="00DF253B">
        <w:rPr>
          <w:rFonts w:ascii="Gadugi" w:hAnsi="Gadugi" w:cs="Century Gothic"/>
          <w:sz w:val="24"/>
          <w:szCs w:val="24"/>
          <w:lang w:val="es-419"/>
        </w:rPr>
        <w:t>e</w:t>
      </w:r>
      <w:r>
        <w:rPr>
          <w:rFonts w:ascii="Gadugi" w:hAnsi="Gadugi" w:cs="Century Gothic"/>
          <w:sz w:val="24"/>
          <w:szCs w:val="24"/>
          <w:lang w:val="es-CO"/>
        </w:rPr>
        <w:t xml:space="preserve"> </w:t>
      </w:r>
      <w:r w:rsidR="00DF253B">
        <w:rPr>
          <w:rFonts w:ascii="Gadugi" w:hAnsi="Gadugi" w:cs="Century Gothic"/>
          <w:sz w:val="24"/>
          <w:szCs w:val="24"/>
          <w:lang w:val="es-419"/>
        </w:rPr>
        <w:t xml:space="preserve">al juzgado </w:t>
      </w:r>
      <w:r>
        <w:rPr>
          <w:rFonts w:ascii="Gadugi" w:hAnsi="Gadugi" w:cs="Century Gothic"/>
          <w:sz w:val="24"/>
          <w:szCs w:val="24"/>
          <w:lang w:val="es-CO"/>
        </w:rPr>
        <w:t xml:space="preserve">(i) </w:t>
      </w:r>
      <w:r w:rsidR="00DF253B">
        <w:rPr>
          <w:rFonts w:ascii="Gadugi" w:hAnsi="Gadugi" w:cs="Century Gothic"/>
          <w:sz w:val="24"/>
          <w:szCs w:val="24"/>
          <w:lang w:val="es-419"/>
        </w:rPr>
        <w:t>n</w:t>
      </w:r>
      <w:r>
        <w:rPr>
          <w:rFonts w:ascii="Gadugi" w:hAnsi="Gadugi" w:cs="Century Gothic"/>
          <w:sz w:val="24"/>
          <w:szCs w:val="24"/>
          <w:lang w:val="es-CO"/>
        </w:rPr>
        <w:t xml:space="preserve">otificar a la entidad demandada por medio de correo electrónico, el que puede obtener </w:t>
      </w:r>
      <w:r w:rsidR="007F54CA">
        <w:rPr>
          <w:rFonts w:ascii="Gadugi" w:hAnsi="Gadugi" w:cs="Century Gothic"/>
          <w:sz w:val="24"/>
          <w:szCs w:val="24"/>
          <w:lang w:val="es-CO"/>
        </w:rPr>
        <w:t>en</w:t>
      </w:r>
      <w:r>
        <w:rPr>
          <w:rFonts w:ascii="Gadugi" w:hAnsi="Gadugi" w:cs="Century Gothic"/>
          <w:sz w:val="24"/>
          <w:szCs w:val="24"/>
          <w:lang w:val="es-CO"/>
        </w:rPr>
        <w:t xml:space="preserve"> la página web</w:t>
      </w:r>
      <w:r w:rsidR="00DF253B">
        <w:rPr>
          <w:rFonts w:ascii="Gadugi" w:hAnsi="Gadugi" w:cs="Century Gothic"/>
          <w:sz w:val="24"/>
          <w:szCs w:val="24"/>
          <w:lang w:val="es-419"/>
        </w:rPr>
        <w:t>;</w:t>
      </w:r>
      <w:r>
        <w:rPr>
          <w:rFonts w:ascii="Gadugi" w:hAnsi="Gadugi" w:cs="Century Gothic"/>
          <w:sz w:val="24"/>
          <w:szCs w:val="24"/>
          <w:lang w:val="es-CO"/>
        </w:rPr>
        <w:t xml:space="preserve"> (ii) conceder el amparo de pobre que pidió el actor popular con la demanda</w:t>
      </w:r>
      <w:r w:rsidR="00DF253B">
        <w:rPr>
          <w:rFonts w:ascii="Gadugi" w:hAnsi="Gadugi" w:cs="Century Gothic"/>
          <w:sz w:val="24"/>
          <w:szCs w:val="24"/>
          <w:lang w:val="es-419"/>
        </w:rPr>
        <w:t>;</w:t>
      </w:r>
      <w:r>
        <w:rPr>
          <w:rFonts w:ascii="Gadugi" w:hAnsi="Gadugi" w:cs="Century Gothic"/>
          <w:sz w:val="24"/>
          <w:szCs w:val="24"/>
          <w:lang w:val="es-CO"/>
        </w:rPr>
        <w:t xml:space="preserve"> y (iii) cumplir con lo dispuesto en los artículos 5 de de la ley 472 de 1998, 8 y 42 del CGP”.</w:t>
      </w:r>
    </w:p>
    <w:p w:rsidR="00A11FA3" w:rsidRDefault="00A11FA3" w:rsidP="00A11FA3">
      <w:pPr>
        <w:spacing w:line="276" w:lineRule="auto"/>
        <w:ind w:firstLine="2835"/>
        <w:jc w:val="both"/>
        <w:rPr>
          <w:rFonts w:ascii="Gadugi" w:hAnsi="Gadugi" w:cs="Century Gothic"/>
          <w:sz w:val="24"/>
          <w:szCs w:val="24"/>
          <w:lang w:val="es-419"/>
        </w:rPr>
      </w:pPr>
    </w:p>
    <w:p w:rsidR="00A11FA3" w:rsidRPr="00F955AD" w:rsidRDefault="00A11FA3" w:rsidP="00A11FA3">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t>Con auto del 22</w:t>
      </w:r>
      <w:r w:rsidRPr="00F955AD">
        <w:rPr>
          <w:rFonts w:ascii="Gadugi" w:hAnsi="Gadugi" w:cs="Century Gothic"/>
          <w:sz w:val="24"/>
          <w:szCs w:val="24"/>
          <w:lang w:val="es-419"/>
        </w:rPr>
        <w:t xml:space="preserve"> de </w:t>
      </w:r>
      <w:r>
        <w:rPr>
          <w:rFonts w:ascii="Gadugi" w:hAnsi="Gadugi" w:cs="Century Gothic"/>
          <w:sz w:val="24"/>
          <w:szCs w:val="24"/>
          <w:lang w:val="es-419"/>
        </w:rPr>
        <w:t xml:space="preserve">junio </w:t>
      </w:r>
      <w:r w:rsidRPr="00F955AD">
        <w:rPr>
          <w:rFonts w:ascii="Gadugi" w:hAnsi="Gadugi" w:cs="Century Gothic"/>
          <w:sz w:val="24"/>
          <w:szCs w:val="24"/>
          <w:lang w:val="es-419"/>
        </w:rPr>
        <w:t xml:space="preserve">se le dio impulso </w:t>
      </w:r>
      <w:r>
        <w:rPr>
          <w:rFonts w:ascii="Gadugi" w:hAnsi="Gadugi" w:cs="Century Gothic"/>
          <w:sz w:val="24"/>
          <w:szCs w:val="24"/>
          <w:lang w:val="es-419"/>
        </w:rPr>
        <w:t xml:space="preserve">acumulado al trámite </w:t>
      </w:r>
      <w:r w:rsidRPr="00F955AD">
        <w:rPr>
          <w:rFonts w:ascii="Gadugi" w:hAnsi="Gadugi" w:cs="Century Gothic"/>
          <w:sz w:val="24"/>
          <w:szCs w:val="24"/>
          <w:lang w:val="es-419"/>
        </w:rPr>
        <w:t>con la</w:t>
      </w:r>
      <w:r>
        <w:rPr>
          <w:rFonts w:ascii="Gadugi" w:hAnsi="Gadugi" w:cs="Century Gothic"/>
          <w:sz w:val="24"/>
          <w:szCs w:val="24"/>
          <w:lang w:val="es-419"/>
        </w:rPr>
        <w:t>s mencionadas citaciones y se ordenó al juzgado encartado la remisión de las piezas procesales que estimara pertinentes para resolver la acción de tutela.</w:t>
      </w:r>
      <w:r w:rsidRPr="00F955AD">
        <w:rPr>
          <w:rFonts w:ascii="Gadugi" w:hAnsi="Gadugi" w:cs="Century Gothic"/>
          <w:sz w:val="24"/>
          <w:szCs w:val="24"/>
          <w:lang w:val="es-419"/>
        </w:rPr>
        <w:t xml:space="preserve"> </w:t>
      </w:r>
      <w:r>
        <w:rPr>
          <w:rFonts w:ascii="Gadugi" w:hAnsi="Gadugi" w:cs="Century Gothic"/>
          <w:sz w:val="24"/>
          <w:szCs w:val="24"/>
          <w:lang w:val="es-419"/>
        </w:rPr>
        <w:t xml:space="preserve"> </w:t>
      </w:r>
    </w:p>
    <w:p w:rsidR="00A11FA3" w:rsidRDefault="00A11FA3" w:rsidP="00A11FA3">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ab/>
      </w:r>
    </w:p>
    <w:p w:rsidR="00A11FA3" w:rsidRPr="00F955AD" w:rsidRDefault="00A11FA3" w:rsidP="00A11FA3">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El Procurador regional de Risaralda explicó que la función de dicha cartera, como ente de control, está dirigida a la protección de los derechos e intereses colectivos conforme a su estructura administrativa desconcentrada por lo que la respectiva Procuraduría regional o provincial estará al tanto de las eventuales audiencias de pacto de cumplimiento que se lleven a cabo en las acciones populares. </w:t>
      </w:r>
    </w:p>
    <w:p w:rsidR="00A11FA3" w:rsidRDefault="00A11FA3" w:rsidP="00A11FA3">
      <w:pPr>
        <w:spacing w:line="276" w:lineRule="auto"/>
        <w:jc w:val="both"/>
        <w:rPr>
          <w:rFonts w:ascii="Gadugi" w:hAnsi="Gadugi" w:cs="Century Gothic"/>
          <w:bCs/>
          <w:sz w:val="24"/>
          <w:szCs w:val="24"/>
          <w:lang w:val="es-419"/>
        </w:rPr>
      </w:pPr>
    </w:p>
    <w:p w:rsidR="00A11FA3" w:rsidRPr="00F955AD" w:rsidRDefault="00A11FA3" w:rsidP="00A11FA3">
      <w:pPr>
        <w:spacing w:line="276" w:lineRule="auto"/>
        <w:ind w:firstLine="2835"/>
        <w:jc w:val="both"/>
        <w:rPr>
          <w:rFonts w:ascii="Gadugi" w:hAnsi="Gadugi" w:cs="Arial"/>
          <w:sz w:val="24"/>
          <w:szCs w:val="24"/>
        </w:rPr>
      </w:pPr>
      <w:r>
        <w:rPr>
          <w:rFonts w:ascii="Gadugi" w:hAnsi="Gadugi" w:cs="Arial"/>
          <w:sz w:val="24"/>
          <w:szCs w:val="24"/>
        </w:rPr>
        <w:t xml:space="preserve">El despacho demandado </w:t>
      </w:r>
      <w:r>
        <w:rPr>
          <w:rFonts w:ascii="Gadugi" w:hAnsi="Gadugi" w:cs="Arial"/>
          <w:sz w:val="24"/>
          <w:szCs w:val="24"/>
          <w:lang w:val="es-419"/>
        </w:rPr>
        <w:t>remitió</w:t>
      </w:r>
      <w:r w:rsidRPr="00F955AD">
        <w:rPr>
          <w:rFonts w:ascii="Gadugi" w:hAnsi="Gadugi" w:cs="Arial"/>
          <w:sz w:val="24"/>
          <w:szCs w:val="24"/>
        </w:rPr>
        <w:t xml:space="preserve"> las copias solicitadas.</w:t>
      </w:r>
    </w:p>
    <w:p w:rsidR="00A11FA3" w:rsidRPr="00A34A01" w:rsidRDefault="00A11FA3" w:rsidP="00A11FA3">
      <w:pPr>
        <w:pStyle w:val="Textoindependiente21"/>
        <w:spacing w:line="276" w:lineRule="auto"/>
        <w:rPr>
          <w:rFonts w:ascii="Gadugi" w:hAnsi="Gadugi" w:cs="Century Gothic"/>
          <w:szCs w:val="24"/>
          <w:lang w:val="es-419"/>
        </w:rPr>
      </w:pPr>
    </w:p>
    <w:p w:rsidR="00A11FA3" w:rsidRDefault="00A11FA3" w:rsidP="00A11FA3">
      <w:pPr>
        <w:pStyle w:val="Textoindependiente21"/>
        <w:spacing w:line="276" w:lineRule="auto"/>
        <w:rPr>
          <w:rFonts w:ascii="Gadugi" w:hAnsi="Gadugi" w:cs="Century Gothic"/>
          <w:szCs w:val="24"/>
          <w:lang w:val="es-CO"/>
        </w:rPr>
      </w:pPr>
    </w:p>
    <w:p w:rsidR="00A11FA3" w:rsidRPr="001D4052" w:rsidRDefault="00A11FA3" w:rsidP="00A11FA3">
      <w:pPr>
        <w:spacing w:line="276" w:lineRule="auto"/>
        <w:ind w:firstLine="2835"/>
        <w:jc w:val="both"/>
        <w:rPr>
          <w:rFonts w:ascii="Gadugi" w:hAnsi="Gadugi" w:cs="Arial"/>
          <w:b/>
          <w:sz w:val="24"/>
          <w:szCs w:val="24"/>
        </w:rPr>
      </w:pPr>
      <w:r w:rsidRPr="001D4052">
        <w:rPr>
          <w:rFonts w:ascii="Gadugi" w:hAnsi="Gadugi" w:cs="Arial"/>
          <w:b/>
          <w:sz w:val="24"/>
          <w:szCs w:val="24"/>
        </w:rPr>
        <w:t>CONSIDERACIONES</w:t>
      </w:r>
    </w:p>
    <w:p w:rsidR="00A11FA3" w:rsidRPr="001D4052" w:rsidRDefault="00A11FA3" w:rsidP="00A11FA3">
      <w:pPr>
        <w:spacing w:line="276" w:lineRule="auto"/>
        <w:ind w:firstLine="2835"/>
        <w:jc w:val="both"/>
        <w:rPr>
          <w:rFonts w:ascii="Gadugi" w:hAnsi="Gadugi" w:cs="Arial"/>
          <w:sz w:val="24"/>
          <w:szCs w:val="24"/>
          <w:u w:val="single"/>
        </w:rPr>
      </w:pPr>
    </w:p>
    <w:p w:rsidR="00A11FA3" w:rsidRPr="001D4052" w:rsidRDefault="00A11FA3" w:rsidP="00A11FA3">
      <w:pPr>
        <w:spacing w:line="276" w:lineRule="auto"/>
        <w:ind w:firstLine="2835"/>
        <w:jc w:val="both"/>
        <w:rPr>
          <w:rFonts w:ascii="Gadugi" w:hAnsi="Gadugi" w:cs="Arial"/>
          <w:sz w:val="24"/>
          <w:szCs w:val="24"/>
          <w:u w:val="single"/>
        </w:rPr>
      </w:pPr>
    </w:p>
    <w:p w:rsidR="00A11FA3" w:rsidRPr="001D4052" w:rsidRDefault="00A11FA3" w:rsidP="00A11FA3">
      <w:pPr>
        <w:spacing w:line="276" w:lineRule="auto"/>
        <w:ind w:firstLine="2835"/>
        <w:jc w:val="both"/>
        <w:rPr>
          <w:rFonts w:ascii="Gadugi" w:hAnsi="Gadugi"/>
          <w:sz w:val="24"/>
          <w:szCs w:val="24"/>
        </w:rPr>
      </w:pPr>
      <w:r w:rsidRPr="001D405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11FA3" w:rsidRPr="001D4052" w:rsidRDefault="00A11FA3" w:rsidP="00A11FA3">
      <w:pPr>
        <w:spacing w:line="276" w:lineRule="auto"/>
        <w:ind w:firstLine="2835"/>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p>
    <w:p w:rsidR="00A11FA3" w:rsidRPr="0046698C" w:rsidRDefault="00A11FA3" w:rsidP="00A11FA3">
      <w:pPr>
        <w:spacing w:line="276" w:lineRule="auto"/>
        <w:ind w:firstLine="2835"/>
        <w:jc w:val="both"/>
        <w:rPr>
          <w:rFonts w:ascii="Gadugi" w:hAnsi="Gadugi" w:cs="Arial"/>
          <w:sz w:val="24"/>
          <w:szCs w:val="24"/>
          <w:lang w:val="es-CO"/>
        </w:rPr>
      </w:pPr>
      <w:r w:rsidRPr="0046698C">
        <w:rPr>
          <w:rFonts w:ascii="Gadugi" w:hAnsi="Gadugi"/>
          <w:sz w:val="24"/>
          <w:szCs w:val="24"/>
        </w:rPr>
        <w:t xml:space="preserve">Se acude en esta oportunidad </w:t>
      </w:r>
      <w:r w:rsidRPr="0046698C">
        <w:rPr>
          <w:rFonts w:ascii="Gadugi" w:hAnsi="Gadugi" w:cs="Arial"/>
          <w:sz w:val="24"/>
          <w:szCs w:val="24"/>
        </w:rPr>
        <w:t>en procura de</w:t>
      </w:r>
      <w:r>
        <w:rPr>
          <w:rFonts w:ascii="Gadugi" w:hAnsi="Gadugi" w:cs="Arial"/>
          <w:sz w:val="24"/>
          <w:szCs w:val="24"/>
          <w:lang w:val="es-419"/>
        </w:rPr>
        <w:t xml:space="preserve">l amparo </w:t>
      </w:r>
      <w:r>
        <w:rPr>
          <w:rFonts w:ascii="Gadugi" w:hAnsi="Gadugi" w:cs="Arial"/>
          <w:sz w:val="24"/>
          <w:szCs w:val="24"/>
        </w:rPr>
        <w:t>de los derechos arriba señalados</w:t>
      </w:r>
      <w:r w:rsidRPr="0046698C">
        <w:rPr>
          <w:rFonts w:ascii="Gadugi" w:hAnsi="Gadugi" w:cs="Arial"/>
          <w:sz w:val="24"/>
          <w:szCs w:val="24"/>
        </w:rPr>
        <w:t xml:space="preserve">, </w:t>
      </w:r>
      <w:r>
        <w:rPr>
          <w:rFonts w:ascii="Gadugi" w:hAnsi="Gadugi" w:cs="Arial"/>
          <w:sz w:val="24"/>
          <w:szCs w:val="24"/>
        </w:rPr>
        <w:t>como consecuencia, de la presunta negativa impartida por el juzgado ante las solicitudes que el accionante mencionó en el escrito de tutela.</w:t>
      </w:r>
    </w:p>
    <w:p w:rsidR="00A11FA3" w:rsidRPr="00F37BFB" w:rsidRDefault="00A11FA3" w:rsidP="00A11FA3">
      <w:pPr>
        <w:spacing w:line="276" w:lineRule="auto"/>
        <w:ind w:right="51" w:firstLine="2835"/>
        <w:jc w:val="both"/>
        <w:rPr>
          <w:rFonts w:ascii="Gadugi" w:hAnsi="Gadugi" w:cs="Arial"/>
          <w:sz w:val="24"/>
          <w:szCs w:val="24"/>
          <w:lang w:val="es-CO"/>
        </w:rPr>
      </w:pPr>
    </w:p>
    <w:p w:rsidR="00A11FA3" w:rsidRDefault="00A11FA3" w:rsidP="00A11FA3">
      <w:pPr>
        <w:spacing w:line="276" w:lineRule="auto"/>
        <w:ind w:right="51" w:firstLine="2835"/>
        <w:jc w:val="both"/>
        <w:rPr>
          <w:rFonts w:ascii="Gadugi" w:hAnsi="Gadugi" w:cs="Arial"/>
          <w:sz w:val="24"/>
          <w:szCs w:val="24"/>
        </w:rPr>
      </w:pPr>
      <w:r w:rsidRPr="001D4052">
        <w:rPr>
          <w:rFonts w:ascii="Gadugi" w:hAnsi="Gadugi" w:cs="Arial"/>
          <w:sz w:val="24"/>
          <w:szCs w:val="24"/>
        </w:rPr>
        <w:t>Reiteradamente se ha expuesto que</w:t>
      </w:r>
      <w:r>
        <w:rPr>
          <w:rFonts w:ascii="Gadugi" w:hAnsi="Gadugi" w:cs="Arial"/>
          <w:sz w:val="24"/>
          <w:szCs w:val="24"/>
          <w:lang w:val="es-419"/>
        </w:rPr>
        <w:t>,</w:t>
      </w:r>
      <w:r w:rsidRPr="001D4052">
        <w:rPr>
          <w:rFonts w:ascii="Gadugi" w:hAnsi="Gadugi" w:cs="Arial"/>
          <w:sz w:val="24"/>
          <w:szCs w:val="24"/>
        </w:rPr>
        <w:t xml:space="preserve"> </w:t>
      </w:r>
      <w:r w:rsidRPr="001D4052">
        <w:rPr>
          <w:rFonts w:ascii="Gadugi" w:hAnsi="Gadugi"/>
          <w:sz w:val="24"/>
          <w:szCs w:val="24"/>
        </w:rPr>
        <w:t>a pesar de la inexequibilidad de las normas que en el Decreto 2591 de 1991 preveían la acción de tutela contra providencias judiciales</w:t>
      </w:r>
      <w:r w:rsidRPr="001D4052">
        <w:rPr>
          <w:rFonts w:ascii="Gadugi" w:hAnsi="Gadugi"/>
          <w:sz w:val="24"/>
          <w:szCs w:val="24"/>
          <w:vertAlign w:val="superscript"/>
        </w:rPr>
        <w:footnoteReference w:id="1"/>
      </w:r>
      <w:r w:rsidRPr="001D4052">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1D4052">
        <w:rPr>
          <w:rFonts w:ascii="Gadugi" w:hAnsi="Gadugi" w:cs="Arial"/>
          <w:sz w:val="24"/>
          <w:szCs w:val="24"/>
        </w:rPr>
        <w:t xml:space="preserve"> en múltiples ocasiones. Sobre ellas, recientemente, en la sentencia </w:t>
      </w:r>
      <w:r w:rsidRPr="001D4052">
        <w:rPr>
          <w:rFonts w:ascii="Gadugi" w:hAnsi="Gadugi" w:cs="Arial"/>
          <w:sz w:val="24"/>
          <w:szCs w:val="24"/>
          <w:lang w:val="es-419"/>
        </w:rPr>
        <w:t>SU 573 de 2017</w:t>
      </w:r>
      <w:r w:rsidRPr="001D4052">
        <w:rPr>
          <w:rFonts w:ascii="Gadugi" w:hAnsi="Gadugi" w:cs="Arial"/>
          <w:sz w:val="24"/>
          <w:szCs w:val="24"/>
        </w:rPr>
        <w:t xml:space="preserve">, aludiendo a la C-590 de 2005, reiteró que las primeras obedecen a que </w:t>
      </w:r>
      <w:r w:rsidRPr="001D4052">
        <w:rPr>
          <w:rFonts w:ascii="Gadugi" w:hAnsi="Gadugi"/>
          <w:sz w:val="24"/>
          <w:szCs w:val="24"/>
        </w:rPr>
        <w:t>(i) que el asunto sometido a estudio del juez de tutela tenga relevancia constitucional</w:t>
      </w:r>
      <w:r w:rsidRPr="001D4052">
        <w:rPr>
          <w:rStyle w:val="Refdenotaalpie"/>
          <w:rFonts w:ascii="Gadugi" w:hAnsi="Gadugi"/>
          <w:sz w:val="24"/>
          <w:szCs w:val="24"/>
        </w:rPr>
        <w:footnoteReference w:id="2"/>
      </w:r>
      <w:r>
        <w:rPr>
          <w:rFonts w:ascii="Gadugi" w:hAnsi="Gadugi"/>
          <w:sz w:val="24"/>
          <w:szCs w:val="24"/>
          <w:lang w:val="es-419"/>
        </w:rPr>
        <w:t>;</w:t>
      </w:r>
      <w:r w:rsidRPr="001D4052">
        <w:rPr>
          <w:rFonts w:ascii="Gadugi" w:hAnsi="Gadugi"/>
          <w:sz w:val="24"/>
          <w:szCs w:val="24"/>
        </w:rPr>
        <w:t xml:space="preserve">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w:t>
      </w:r>
      <w:r w:rsidR="00565DB9">
        <w:rPr>
          <w:rFonts w:ascii="Gadugi" w:hAnsi="Gadugi"/>
          <w:sz w:val="24"/>
          <w:szCs w:val="24"/>
          <w:lang w:val="es-419"/>
        </w:rPr>
        <w:t>e</w:t>
      </w:r>
      <w:r w:rsidRPr="001D4052">
        <w:rPr>
          <w:rFonts w:ascii="Gadugi" w:hAnsi="Gadugi"/>
          <w:sz w:val="24"/>
          <w:szCs w:val="24"/>
        </w:rPr>
        <w:t>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1D4052">
        <w:rPr>
          <w:rFonts w:ascii="Gadugi" w:hAnsi="Gadugi" w:cs="Arial"/>
          <w:sz w:val="24"/>
          <w:szCs w:val="24"/>
        </w:rPr>
        <w:t>.</w:t>
      </w:r>
      <w:r w:rsidRPr="001D4052">
        <w:rPr>
          <w:rFonts w:ascii="Gadugi" w:hAnsi="Gadugi" w:cs="Arial"/>
          <w:sz w:val="24"/>
          <w:szCs w:val="24"/>
          <w:lang w:val="es-419"/>
        </w:rPr>
        <w:t xml:space="preserve"> </w:t>
      </w:r>
      <w:r w:rsidRPr="001D4052">
        <w:rPr>
          <w:rFonts w:ascii="Gadugi" w:hAnsi="Gadugi" w:cs="Arial"/>
          <w:sz w:val="24"/>
          <w:szCs w:val="24"/>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DC116F" w:rsidRDefault="00DC116F" w:rsidP="00A11FA3">
      <w:pPr>
        <w:spacing w:line="276" w:lineRule="auto"/>
        <w:ind w:right="51" w:firstLine="2835"/>
        <w:jc w:val="both"/>
        <w:rPr>
          <w:rFonts w:ascii="Gadugi" w:hAnsi="Gadugi" w:cs="Arial"/>
          <w:sz w:val="24"/>
          <w:szCs w:val="24"/>
        </w:rPr>
      </w:pPr>
    </w:p>
    <w:p w:rsidR="00DC116F" w:rsidRPr="00DC116F" w:rsidRDefault="00DC116F" w:rsidP="00DC116F">
      <w:pPr>
        <w:spacing w:line="276" w:lineRule="auto"/>
        <w:ind w:right="51" w:firstLine="2835"/>
        <w:jc w:val="both"/>
        <w:rPr>
          <w:rFonts w:ascii="Gadugi" w:hAnsi="Gadugi" w:cs="Arial"/>
          <w:sz w:val="24"/>
          <w:szCs w:val="24"/>
          <w:lang w:val="es-CO"/>
        </w:rPr>
      </w:pPr>
      <w:r w:rsidRPr="00DC116F">
        <w:rPr>
          <w:rFonts w:ascii="Gadugi" w:hAnsi="Gadugi" w:cs="Arial"/>
          <w:sz w:val="24"/>
          <w:szCs w:val="24"/>
          <w:lang w:val="es-CO"/>
        </w:rPr>
        <w:t xml:space="preserve">Para decirlo de una vez, </w:t>
      </w:r>
      <w:r>
        <w:rPr>
          <w:rFonts w:ascii="Gadugi" w:hAnsi="Gadugi" w:cs="Arial"/>
          <w:sz w:val="24"/>
          <w:szCs w:val="24"/>
          <w:lang w:val="es-CO"/>
        </w:rPr>
        <w:t>dos de las pretensiones elevadas por el actor con el presente amparo se tornan improcedentes</w:t>
      </w:r>
      <w:r w:rsidRPr="00DC116F">
        <w:rPr>
          <w:rFonts w:ascii="Gadugi" w:hAnsi="Gadugi" w:cs="Arial"/>
          <w:sz w:val="24"/>
          <w:szCs w:val="24"/>
          <w:lang w:val="es-CO"/>
        </w:rPr>
        <w:t xml:space="preserve">, por cuanto, al menos </w:t>
      </w:r>
      <w:r w:rsidRPr="00DC116F">
        <w:rPr>
          <w:rFonts w:ascii="Gadugi" w:hAnsi="Gadugi" w:cs="Arial"/>
          <w:sz w:val="24"/>
          <w:szCs w:val="24"/>
          <w:lang w:val="es-CO"/>
        </w:rPr>
        <w:lastRenderedPageBreak/>
        <w:t xml:space="preserve">uno de los  presupuestos generales es inexistente, concretamente el que tiene que ver con que los hechos hayan sido cuestionados dentro del proceso. </w:t>
      </w:r>
    </w:p>
    <w:p w:rsidR="00DC116F" w:rsidRPr="00DC116F" w:rsidRDefault="00DC116F" w:rsidP="00DC116F">
      <w:pPr>
        <w:spacing w:line="276" w:lineRule="auto"/>
        <w:ind w:right="51" w:firstLine="2835"/>
        <w:jc w:val="both"/>
        <w:rPr>
          <w:rFonts w:ascii="Gadugi" w:hAnsi="Gadugi" w:cs="Arial"/>
          <w:sz w:val="24"/>
          <w:szCs w:val="24"/>
          <w:lang w:val="es-CO"/>
        </w:rPr>
      </w:pPr>
    </w:p>
    <w:p w:rsidR="00DC116F" w:rsidRDefault="00DC116F" w:rsidP="00DC116F">
      <w:pPr>
        <w:spacing w:line="276" w:lineRule="auto"/>
        <w:ind w:right="51" w:firstLine="2835"/>
        <w:jc w:val="both"/>
        <w:rPr>
          <w:rFonts w:ascii="Gadugi" w:hAnsi="Gadugi" w:cs="Arial"/>
          <w:sz w:val="24"/>
          <w:szCs w:val="24"/>
          <w:lang w:val="es-CO"/>
        </w:rPr>
      </w:pPr>
      <w:r w:rsidRPr="00DC116F">
        <w:rPr>
          <w:rFonts w:ascii="Gadugi" w:hAnsi="Gadugi" w:cs="Arial"/>
          <w:sz w:val="24"/>
          <w:szCs w:val="24"/>
          <w:lang w:val="es-CO"/>
        </w:rPr>
        <w:t xml:space="preserve">Nótese que en este asunto, </w:t>
      </w:r>
      <w:r>
        <w:rPr>
          <w:rFonts w:ascii="Gadugi" w:hAnsi="Gadugi" w:cs="Arial"/>
          <w:sz w:val="24"/>
          <w:szCs w:val="24"/>
          <w:lang w:val="es-CO"/>
        </w:rPr>
        <w:t xml:space="preserve">la petición de </w:t>
      </w:r>
      <w:r w:rsidR="00C82D2E">
        <w:rPr>
          <w:rFonts w:ascii="Gadugi" w:hAnsi="Gadugi" w:cs="Arial"/>
          <w:sz w:val="24"/>
          <w:szCs w:val="24"/>
          <w:lang w:val="es-CO"/>
        </w:rPr>
        <w:t xml:space="preserve">(i) </w:t>
      </w:r>
      <w:r>
        <w:rPr>
          <w:rFonts w:ascii="Gadugi" w:hAnsi="Gadugi" w:cs="Arial"/>
          <w:sz w:val="24"/>
          <w:szCs w:val="24"/>
          <w:lang w:val="es-CO"/>
        </w:rPr>
        <w:t>notificar</w:t>
      </w:r>
      <w:r w:rsidRPr="00DC116F">
        <w:rPr>
          <w:rFonts w:ascii="Gadugi" w:hAnsi="Gadugi" w:cs="Arial"/>
          <w:sz w:val="24"/>
          <w:szCs w:val="24"/>
          <w:lang w:val="es-CO"/>
        </w:rPr>
        <w:t xml:space="preserve"> a la entidad demandada por medio de correo electrónico</w:t>
      </w:r>
      <w:r>
        <w:rPr>
          <w:rFonts w:ascii="Gadugi" w:hAnsi="Gadugi" w:cs="Arial"/>
          <w:sz w:val="24"/>
          <w:szCs w:val="24"/>
          <w:lang w:val="es-CO"/>
        </w:rPr>
        <w:t xml:space="preserve"> y aquella que </w:t>
      </w:r>
      <w:r w:rsidR="005B6D80">
        <w:rPr>
          <w:rFonts w:ascii="Gadugi" w:hAnsi="Gadugi" w:cs="Arial"/>
          <w:sz w:val="24"/>
          <w:szCs w:val="24"/>
          <w:lang w:val="es-CO"/>
        </w:rPr>
        <w:t>procura</w:t>
      </w:r>
      <w:r>
        <w:rPr>
          <w:rFonts w:ascii="Gadugi" w:hAnsi="Gadugi" w:cs="Arial"/>
          <w:sz w:val="24"/>
          <w:szCs w:val="24"/>
          <w:lang w:val="es-CO"/>
        </w:rPr>
        <w:t xml:space="preserve"> (ii) la concesión </w:t>
      </w:r>
      <w:r w:rsidRPr="00DC116F">
        <w:rPr>
          <w:rFonts w:ascii="Gadugi" w:hAnsi="Gadugi" w:cs="Arial"/>
          <w:sz w:val="24"/>
          <w:szCs w:val="24"/>
          <w:lang w:val="es-CO"/>
        </w:rPr>
        <w:t xml:space="preserve"> </w:t>
      </w:r>
      <w:r>
        <w:rPr>
          <w:rFonts w:ascii="Gadugi" w:hAnsi="Gadugi" w:cs="Arial"/>
          <w:sz w:val="24"/>
          <w:szCs w:val="24"/>
          <w:lang w:val="es-CO"/>
        </w:rPr>
        <w:t xml:space="preserve">del amparo de pobreza al actor popular </w:t>
      </w:r>
      <w:r w:rsidRPr="00DC116F">
        <w:rPr>
          <w:rFonts w:ascii="Gadugi" w:hAnsi="Gadugi" w:cs="Arial"/>
          <w:sz w:val="24"/>
          <w:szCs w:val="24"/>
          <w:lang w:val="es-CO"/>
        </w:rPr>
        <w:t>no han sido presen</w:t>
      </w:r>
      <w:r>
        <w:rPr>
          <w:rFonts w:ascii="Gadugi" w:hAnsi="Gadugi" w:cs="Arial"/>
          <w:sz w:val="24"/>
          <w:szCs w:val="24"/>
          <w:lang w:val="es-CO"/>
        </w:rPr>
        <w:t>tadas</w:t>
      </w:r>
      <w:r w:rsidR="00C82D2E">
        <w:rPr>
          <w:rFonts w:ascii="Gadugi" w:hAnsi="Gadugi" w:cs="Arial"/>
          <w:sz w:val="24"/>
          <w:szCs w:val="24"/>
          <w:lang w:val="es-CO"/>
        </w:rPr>
        <w:t xml:space="preserve"> por el aquí accionante</w:t>
      </w:r>
      <w:r>
        <w:rPr>
          <w:rFonts w:ascii="Gadugi" w:hAnsi="Gadugi" w:cs="Arial"/>
          <w:sz w:val="24"/>
          <w:szCs w:val="24"/>
          <w:lang w:val="es-CO"/>
        </w:rPr>
        <w:t xml:space="preserve"> ante la jueza de la causa;</w:t>
      </w:r>
      <w:r w:rsidRPr="00DC116F">
        <w:rPr>
          <w:rFonts w:ascii="Gadugi" w:hAnsi="Gadugi" w:cs="Arial"/>
          <w:sz w:val="24"/>
          <w:szCs w:val="24"/>
          <w:lang w:val="es-CO"/>
        </w:rPr>
        <w:t xml:space="preserve"> </w:t>
      </w:r>
      <w:r>
        <w:rPr>
          <w:rFonts w:ascii="Gadugi" w:hAnsi="Gadugi" w:cs="Arial"/>
          <w:sz w:val="24"/>
          <w:szCs w:val="24"/>
          <w:lang w:val="es-CO"/>
        </w:rPr>
        <w:t>lo que solicitó el señor Arias Idárraga en esos procesos, según puede leerse en los escritos visibles a folios 20 y 29</w:t>
      </w:r>
      <w:r w:rsidR="005B6D80">
        <w:rPr>
          <w:rFonts w:ascii="Gadugi" w:hAnsi="Gadugi" w:cs="Arial"/>
          <w:sz w:val="24"/>
          <w:szCs w:val="24"/>
          <w:lang w:val="es-CO"/>
        </w:rPr>
        <w:t xml:space="preserve"> del cartulario</w:t>
      </w:r>
      <w:r>
        <w:rPr>
          <w:rFonts w:ascii="Gadugi" w:hAnsi="Gadugi" w:cs="Arial"/>
          <w:sz w:val="24"/>
          <w:szCs w:val="24"/>
          <w:lang w:val="es-CO"/>
        </w:rPr>
        <w:t xml:space="preserve">, fue </w:t>
      </w:r>
      <w:r w:rsidR="00167C20">
        <w:rPr>
          <w:rFonts w:ascii="Gadugi" w:hAnsi="Gadugi" w:cs="Arial"/>
          <w:sz w:val="24"/>
          <w:szCs w:val="24"/>
          <w:lang w:val="es-419"/>
        </w:rPr>
        <w:t>i</w:t>
      </w:r>
      <w:r>
        <w:rPr>
          <w:rFonts w:ascii="Gadugi" w:hAnsi="Gadugi" w:cs="Arial"/>
          <w:sz w:val="24"/>
          <w:szCs w:val="24"/>
          <w:lang w:val="es-CO"/>
        </w:rPr>
        <w:t>nformar a la comunidad</w:t>
      </w:r>
      <w:r w:rsidR="00B4119C">
        <w:rPr>
          <w:rFonts w:ascii="Gadugi" w:hAnsi="Gadugi" w:cs="Arial"/>
          <w:sz w:val="24"/>
          <w:szCs w:val="24"/>
          <w:lang w:val="es-CO"/>
        </w:rPr>
        <w:t>,</w:t>
      </w:r>
      <w:r>
        <w:rPr>
          <w:rFonts w:ascii="Gadugi" w:hAnsi="Gadugi" w:cs="Arial"/>
          <w:sz w:val="24"/>
          <w:szCs w:val="24"/>
          <w:lang w:val="es-CO"/>
        </w:rPr>
        <w:t xml:space="preserve"> por medio de la página web de la rama judicial y </w:t>
      </w:r>
      <w:r w:rsidR="00167C20">
        <w:rPr>
          <w:rFonts w:ascii="Gadugi" w:hAnsi="Gadugi" w:cs="Arial"/>
          <w:sz w:val="24"/>
          <w:szCs w:val="24"/>
          <w:lang w:val="es-419"/>
        </w:rPr>
        <w:t>c</w:t>
      </w:r>
      <w:r w:rsidR="00C82D2E">
        <w:rPr>
          <w:rFonts w:ascii="Gadugi" w:hAnsi="Gadugi" w:cs="Arial"/>
          <w:sz w:val="24"/>
          <w:szCs w:val="24"/>
          <w:lang w:val="es-CO"/>
        </w:rPr>
        <w:t>oncederle</w:t>
      </w:r>
      <w:r>
        <w:rPr>
          <w:rFonts w:ascii="Gadugi" w:hAnsi="Gadugi" w:cs="Arial"/>
          <w:sz w:val="24"/>
          <w:szCs w:val="24"/>
          <w:lang w:val="es-CO"/>
        </w:rPr>
        <w:t xml:space="preserve"> a él y no al demandante</w:t>
      </w:r>
      <w:r w:rsidR="005B6D80">
        <w:rPr>
          <w:rFonts w:ascii="Gadugi" w:hAnsi="Gadugi" w:cs="Arial"/>
          <w:sz w:val="24"/>
          <w:szCs w:val="24"/>
          <w:lang w:val="es-CO"/>
        </w:rPr>
        <w:t>,</w:t>
      </w:r>
      <w:r>
        <w:rPr>
          <w:rFonts w:ascii="Gadugi" w:hAnsi="Gadugi" w:cs="Arial"/>
          <w:sz w:val="24"/>
          <w:szCs w:val="24"/>
          <w:lang w:val="es-CO"/>
        </w:rPr>
        <w:t xml:space="preserve"> </w:t>
      </w:r>
      <w:r w:rsidR="005B6D80">
        <w:rPr>
          <w:rFonts w:ascii="Gadugi" w:hAnsi="Gadugi" w:cs="Arial"/>
          <w:sz w:val="24"/>
          <w:szCs w:val="24"/>
          <w:lang w:val="es-CO"/>
        </w:rPr>
        <w:t>un amparo de pobre.</w:t>
      </w:r>
    </w:p>
    <w:p w:rsidR="00DC116F" w:rsidRDefault="00DC116F" w:rsidP="00DC116F">
      <w:pPr>
        <w:spacing w:line="276" w:lineRule="auto"/>
        <w:ind w:right="51" w:firstLine="2835"/>
        <w:jc w:val="both"/>
        <w:rPr>
          <w:rFonts w:ascii="Gadugi" w:hAnsi="Gadugi" w:cs="Arial"/>
          <w:sz w:val="24"/>
          <w:szCs w:val="24"/>
          <w:lang w:val="es-CO"/>
        </w:rPr>
      </w:pPr>
    </w:p>
    <w:p w:rsidR="00DC116F" w:rsidRPr="001D4052" w:rsidRDefault="00DC116F" w:rsidP="00DC116F">
      <w:pPr>
        <w:spacing w:line="276" w:lineRule="auto"/>
        <w:ind w:right="51" w:firstLine="2835"/>
        <w:jc w:val="both"/>
        <w:rPr>
          <w:rFonts w:ascii="Gadugi" w:hAnsi="Gadugi" w:cs="Arial"/>
          <w:sz w:val="24"/>
          <w:szCs w:val="24"/>
          <w:lang w:val="es-CO"/>
        </w:rPr>
      </w:pPr>
      <w:r w:rsidRPr="00DC116F">
        <w:rPr>
          <w:rFonts w:ascii="Gadugi" w:hAnsi="Gadugi" w:cs="Arial"/>
          <w:sz w:val="24"/>
          <w:szCs w:val="24"/>
          <w:lang w:val="es-CO"/>
        </w:rPr>
        <w:t xml:space="preserve">Por ello, es inviable que esta Corporación, en sede constitucional, se anticipe a alguna posición </w:t>
      </w:r>
      <w:r w:rsidR="00167C20">
        <w:rPr>
          <w:rFonts w:ascii="Gadugi" w:hAnsi="Gadugi" w:cs="Arial"/>
          <w:sz w:val="24"/>
          <w:szCs w:val="24"/>
          <w:lang w:val="es-419"/>
        </w:rPr>
        <w:t xml:space="preserve">que </w:t>
      </w:r>
      <w:r w:rsidR="005B6D80">
        <w:rPr>
          <w:rFonts w:ascii="Gadugi" w:hAnsi="Gadugi" w:cs="Arial"/>
          <w:sz w:val="24"/>
          <w:szCs w:val="24"/>
          <w:lang w:val="es-CO"/>
        </w:rPr>
        <w:t>se</w:t>
      </w:r>
      <w:r w:rsidRPr="00DC116F">
        <w:rPr>
          <w:rFonts w:ascii="Gadugi" w:hAnsi="Gadugi" w:cs="Arial"/>
          <w:sz w:val="24"/>
          <w:szCs w:val="24"/>
          <w:lang w:val="es-CO"/>
        </w:rPr>
        <w:t xml:space="preserve"> adopte durante el trámite ordinario del proceso, si es que eventualmente se le formulan esas solicitudes.</w:t>
      </w:r>
    </w:p>
    <w:p w:rsidR="00A11FA3" w:rsidRPr="001D4052" w:rsidRDefault="00A11FA3" w:rsidP="00A11FA3">
      <w:pPr>
        <w:spacing w:line="276" w:lineRule="auto"/>
        <w:ind w:firstLine="2835"/>
        <w:jc w:val="both"/>
        <w:rPr>
          <w:rFonts w:ascii="Gadugi" w:hAnsi="Gadugi" w:cs="Verdana"/>
          <w:sz w:val="24"/>
          <w:szCs w:val="24"/>
        </w:rPr>
      </w:pPr>
    </w:p>
    <w:p w:rsidR="00A11FA3" w:rsidRDefault="00A11FA3" w:rsidP="00A11FA3">
      <w:pPr>
        <w:spacing w:line="276" w:lineRule="auto"/>
        <w:ind w:firstLine="2835"/>
        <w:jc w:val="both"/>
        <w:rPr>
          <w:rFonts w:ascii="Gadugi" w:hAnsi="Gadugi" w:cs="Verdana"/>
          <w:sz w:val="24"/>
          <w:szCs w:val="24"/>
          <w:lang w:val="es-419"/>
        </w:rPr>
      </w:pPr>
      <w:r w:rsidRPr="001D4052">
        <w:rPr>
          <w:rFonts w:ascii="Gadugi" w:hAnsi="Gadugi" w:cs="Verdana"/>
          <w:sz w:val="24"/>
          <w:szCs w:val="24"/>
          <w:lang w:val="es-419"/>
        </w:rPr>
        <w:t>Adicionalmente,</w:t>
      </w:r>
      <w:r w:rsidR="005B6D80">
        <w:rPr>
          <w:rFonts w:ascii="Gadugi" w:hAnsi="Gadugi" w:cs="Verdana"/>
          <w:sz w:val="24"/>
          <w:szCs w:val="24"/>
          <w:lang w:val="es-419"/>
        </w:rPr>
        <w:t xml:space="preserve"> y en lo que toca con la restante solicitud, </w:t>
      </w:r>
      <w:r w:rsidR="00653674">
        <w:rPr>
          <w:rFonts w:ascii="Gadugi" w:hAnsi="Gadugi" w:cs="Verdana"/>
          <w:sz w:val="24"/>
          <w:szCs w:val="24"/>
          <w:lang w:val="es-419"/>
        </w:rPr>
        <w:t xml:space="preserve">la que atañe con la (iii) aplicación de </w:t>
      </w:r>
      <w:r w:rsidR="00B4119C">
        <w:rPr>
          <w:rFonts w:ascii="Gadugi" w:hAnsi="Gadugi" w:cs="Verdana"/>
          <w:sz w:val="24"/>
          <w:szCs w:val="24"/>
          <w:lang w:val="es-419"/>
        </w:rPr>
        <w:t xml:space="preserve">las </w:t>
      </w:r>
      <w:r w:rsidR="00653674">
        <w:rPr>
          <w:rFonts w:ascii="Gadugi" w:hAnsi="Gadugi" w:cs="Verdana"/>
          <w:sz w:val="24"/>
          <w:szCs w:val="24"/>
          <w:lang w:val="es-419"/>
        </w:rPr>
        <w:t xml:space="preserve">normas que mencionó </w:t>
      </w:r>
      <w:r w:rsidR="00B4119C">
        <w:rPr>
          <w:rFonts w:ascii="Gadugi" w:hAnsi="Gadugi" w:cs="Verdana"/>
          <w:sz w:val="24"/>
          <w:szCs w:val="24"/>
          <w:lang w:val="es-419"/>
        </w:rPr>
        <w:t>el accionante</w:t>
      </w:r>
      <w:r w:rsidR="00653674">
        <w:rPr>
          <w:rFonts w:ascii="Gadugi" w:hAnsi="Gadugi" w:cs="Verdana"/>
          <w:sz w:val="24"/>
          <w:szCs w:val="24"/>
          <w:lang w:val="es-419"/>
        </w:rPr>
        <w:t xml:space="preserve">, </w:t>
      </w:r>
      <w:r w:rsidRPr="001D4052">
        <w:rPr>
          <w:rFonts w:ascii="Gadugi" w:hAnsi="Gadugi" w:cs="Verdana"/>
          <w:sz w:val="24"/>
          <w:szCs w:val="24"/>
          <w:lang w:val="es-419"/>
        </w:rPr>
        <w:t>la misma Corporación se ha encargado de precisar y reiterar que la subsidiariedad puede darse en dos casos: cuando el proceso ya ha terminado, evento en el cual se debe analizar si se hizo uso de todos los mecanismos de defensa con que se contaba, para no revivir términos preclu</w:t>
      </w:r>
      <w:r>
        <w:rPr>
          <w:rFonts w:ascii="Gadugi" w:hAnsi="Gadugi" w:cs="Verdana"/>
          <w:sz w:val="24"/>
          <w:szCs w:val="24"/>
          <w:lang w:val="es-419"/>
        </w:rPr>
        <w:t>i</w:t>
      </w:r>
      <w:r w:rsidRPr="001D4052">
        <w:rPr>
          <w:rFonts w:ascii="Gadugi" w:hAnsi="Gadugi" w:cs="Verdana"/>
          <w:sz w:val="24"/>
          <w:szCs w:val="24"/>
          <w:lang w:val="es-419"/>
        </w:rPr>
        <w:t>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1D4052">
        <w:rPr>
          <w:rStyle w:val="Refdenotaalpie"/>
          <w:rFonts w:ascii="Arial Narrow" w:hAnsi="Arial Narrow"/>
          <w:sz w:val="24"/>
          <w:szCs w:val="24"/>
          <w:lang w:val="es-ES_tradnl"/>
        </w:rPr>
        <w:footnoteReference w:id="3"/>
      </w:r>
      <w:r>
        <w:rPr>
          <w:rFonts w:ascii="Gadugi" w:hAnsi="Gadugi" w:cs="Verdana"/>
          <w:sz w:val="24"/>
          <w:szCs w:val="24"/>
          <w:lang w:val="es-419"/>
        </w:rPr>
        <w:t>.</w:t>
      </w:r>
    </w:p>
    <w:p w:rsidR="00A11FA3" w:rsidRPr="006F70FB" w:rsidRDefault="00A11FA3" w:rsidP="00A11FA3">
      <w:pPr>
        <w:spacing w:line="276" w:lineRule="auto"/>
        <w:ind w:firstLine="2835"/>
        <w:jc w:val="both"/>
        <w:rPr>
          <w:rFonts w:ascii="Arial Narrow" w:hAnsi="Arial Narrow"/>
          <w:sz w:val="24"/>
          <w:szCs w:val="24"/>
          <w:lang w:val="es-ES_tradnl"/>
        </w:rPr>
      </w:pPr>
    </w:p>
    <w:p w:rsidR="00A11FA3" w:rsidRPr="006F70FB" w:rsidRDefault="00A11FA3" w:rsidP="00A11FA3">
      <w:pPr>
        <w:spacing w:line="276" w:lineRule="auto"/>
        <w:ind w:firstLine="2835"/>
        <w:jc w:val="both"/>
        <w:rPr>
          <w:rFonts w:ascii="Gadugi" w:hAnsi="Gadugi"/>
          <w:sz w:val="24"/>
          <w:szCs w:val="24"/>
          <w:lang w:val="es-419"/>
        </w:rPr>
      </w:pPr>
      <w:r w:rsidRPr="006F70FB">
        <w:rPr>
          <w:rFonts w:ascii="Gadugi" w:hAnsi="Gadugi" w:cs="Verdana"/>
          <w:sz w:val="24"/>
          <w:szCs w:val="24"/>
          <w:lang w:val="es-419"/>
        </w:rPr>
        <w:t xml:space="preserve">Si ello es así, es fácil observar que el </w:t>
      </w:r>
      <w:r w:rsidRPr="006F70FB">
        <w:rPr>
          <w:rFonts w:ascii="Gadugi" w:hAnsi="Gadugi"/>
          <w:sz w:val="24"/>
          <w:szCs w:val="24"/>
          <w:lang w:val="es-419"/>
        </w:rPr>
        <w:t>Juzgado accionado dictó sendos proveídos</w:t>
      </w:r>
      <w:r w:rsidR="00747B34">
        <w:rPr>
          <w:rFonts w:ascii="Gadugi" w:hAnsi="Gadugi"/>
          <w:sz w:val="24"/>
          <w:szCs w:val="24"/>
          <w:lang w:val="es-419"/>
        </w:rPr>
        <w:t>, en cada una de las acciones populares,</w:t>
      </w:r>
      <w:r w:rsidRPr="006F70FB">
        <w:rPr>
          <w:rFonts w:ascii="Gadugi" w:hAnsi="Gadugi"/>
          <w:sz w:val="24"/>
          <w:szCs w:val="24"/>
          <w:lang w:val="es-419"/>
        </w:rPr>
        <w:t xml:space="preserve"> por medio de los cuales resolvió las </w:t>
      </w:r>
      <w:r>
        <w:rPr>
          <w:rFonts w:ascii="Gadugi" w:hAnsi="Gadugi"/>
          <w:sz w:val="24"/>
          <w:szCs w:val="24"/>
          <w:lang w:val="es-419"/>
        </w:rPr>
        <w:t>solicitudes</w:t>
      </w:r>
      <w:r w:rsidRPr="006F70FB">
        <w:rPr>
          <w:rFonts w:ascii="Gadugi" w:hAnsi="Gadugi"/>
          <w:sz w:val="24"/>
          <w:szCs w:val="24"/>
          <w:lang w:val="es-419"/>
        </w:rPr>
        <w:t xml:space="preserve"> </w:t>
      </w:r>
      <w:r w:rsidR="005B6D80">
        <w:rPr>
          <w:rFonts w:ascii="Gadugi" w:hAnsi="Gadugi"/>
          <w:sz w:val="24"/>
          <w:szCs w:val="24"/>
          <w:lang w:val="es-419"/>
        </w:rPr>
        <w:t>que el señor Arias Idárraga</w:t>
      </w:r>
      <w:r w:rsidR="00C82D2E">
        <w:rPr>
          <w:rFonts w:ascii="Gadugi" w:hAnsi="Gadugi"/>
          <w:sz w:val="24"/>
          <w:szCs w:val="24"/>
          <w:lang w:val="es-419"/>
        </w:rPr>
        <w:t xml:space="preserve"> elevó,</w:t>
      </w:r>
      <w:r w:rsidR="005B6D80">
        <w:rPr>
          <w:rFonts w:ascii="Gadugi" w:hAnsi="Gadugi"/>
          <w:sz w:val="24"/>
          <w:szCs w:val="24"/>
          <w:lang w:val="es-419"/>
        </w:rPr>
        <w:t xml:space="preserve"> en calidad de coadyuvante, relacionadas con la aplicación de disposiciones normativas contenidas en la ley 472 de 1998</w:t>
      </w:r>
      <w:r w:rsidR="00C82D2E">
        <w:rPr>
          <w:rFonts w:ascii="Gadugi" w:hAnsi="Gadugi"/>
          <w:sz w:val="24"/>
          <w:szCs w:val="24"/>
          <w:lang w:val="es-419"/>
        </w:rPr>
        <w:t xml:space="preserve"> y el CGP.</w:t>
      </w:r>
      <w:r w:rsidR="005B6D80">
        <w:rPr>
          <w:rFonts w:ascii="Gadugi" w:hAnsi="Gadugi"/>
          <w:sz w:val="24"/>
          <w:szCs w:val="24"/>
          <w:lang w:val="es-419"/>
        </w:rPr>
        <w:t xml:space="preserve"> </w:t>
      </w:r>
    </w:p>
    <w:p w:rsidR="00A11FA3" w:rsidRPr="006F70FB" w:rsidRDefault="00A11FA3" w:rsidP="00A11FA3">
      <w:pPr>
        <w:spacing w:line="276" w:lineRule="auto"/>
        <w:ind w:firstLine="2835"/>
        <w:jc w:val="both"/>
        <w:rPr>
          <w:rFonts w:ascii="Gadugi" w:hAnsi="Gadugi"/>
          <w:sz w:val="24"/>
          <w:szCs w:val="24"/>
          <w:lang w:val="es-419"/>
        </w:rPr>
      </w:pPr>
    </w:p>
    <w:p w:rsidR="005B6D80" w:rsidRPr="00C82D2E" w:rsidRDefault="00A11FA3" w:rsidP="00A11FA3">
      <w:pPr>
        <w:spacing w:line="276" w:lineRule="auto"/>
        <w:ind w:firstLine="2835"/>
        <w:jc w:val="both"/>
        <w:rPr>
          <w:rFonts w:ascii="Gadugi" w:hAnsi="Gadugi"/>
          <w:i/>
          <w:sz w:val="24"/>
          <w:szCs w:val="24"/>
          <w:lang w:val="es-419"/>
        </w:rPr>
      </w:pPr>
      <w:r w:rsidRPr="006F70FB">
        <w:rPr>
          <w:rFonts w:ascii="Gadugi" w:hAnsi="Gadugi"/>
          <w:sz w:val="24"/>
          <w:szCs w:val="24"/>
          <w:lang w:val="es-419"/>
        </w:rPr>
        <w:t xml:space="preserve">De allí que </w:t>
      </w:r>
      <w:r w:rsidR="005B6D80">
        <w:rPr>
          <w:rFonts w:ascii="Gadugi" w:hAnsi="Gadugi"/>
          <w:sz w:val="24"/>
          <w:szCs w:val="24"/>
          <w:lang w:val="es-419"/>
        </w:rPr>
        <w:t>expresamente la funcionaria expuso “</w:t>
      </w:r>
      <w:r w:rsidR="005B6D80" w:rsidRPr="00C82D2E">
        <w:rPr>
          <w:rFonts w:ascii="Gadugi" w:hAnsi="Gadugi"/>
          <w:i/>
          <w:sz w:val="24"/>
          <w:szCs w:val="24"/>
          <w:lang w:val="es-419"/>
        </w:rPr>
        <w:t xml:space="preserve">Respecto a que se aplique el artículo 84 de la ley 472, 8 y 42 del CGP, ha de señalarse que los términos, etapas procesales y demás actuaciones que hasta la fecha ha habido en el expediente, se han cumplido con la observancia de dichas normas, no obstante debe advertirse la poca colaboración del demandante en que el proceso continúe su trámite”. </w:t>
      </w:r>
    </w:p>
    <w:p w:rsidR="005B6D80" w:rsidRDefault="005B6D80" w:rsidP="00A11FA3">
      <w:pPr>
        <w:spacing w:line="276" w:lineRule="auto"/>
        <w:ind w:firstLine="2835"/>
        <w:jc w:val="both"/>
        <w:rPr>
          <w:rFonts w:ascii="Gadugi" w:hAnsi="Gadugi"/>
          <w:sz w:val="24"/>
          <w:szCs w:val="24"/>
          <w:lang w:val="es-419"/>
        </w:rPr>
      </w:pPr>
    </w:p>
    <w:p w:rsidR="00A11FA3" w:rsidRPr="006F70FB" w:rsidRDefault="00653674" w:rsidP="00C82D2E">
      <w:pPr>
        <w:spacing w:line="276" w:lineRule="auto"/>
        <w:ind w:firstLine="2835"/>
        <w:jc w:val="both"/>
        <w:rPr>
          <w:rFonts w:ascii="Gadugi" w:hAnsi="Gadugi"/>
          <w:sz w:val="24"/>
          <w:szCs w:val="24"/>
          <w:lang w:val="es-419"/>
        </w:rPr>
      </w:pPr>
      <w:r>
        <w:rPr>
          <w:rFonts w:ascii="Gadugi" w:hAnsi="Gadugi"/>
          <w:sz w:val="24"/>
          <w:szCs w:val="24"/>
          <w:lang w:val="es-CO"/>
        </w:rPr>
        <w:t>D</w:t>
      </w:r>
      <w:r w:rsidR="00A11FA3" w:rsidRPr="006F70FB">
        <w:rPr>
          <w:rFonts w:ascii="Gadugi" w:hAnsi="Gadugi"/>
          <w:sz w:val="24"/>
          <w:szCs w:val="24"/>
          <w:lang w:val="es-CO"/>
        </w:rPr>
        <w:t>ecisiones</w:t>
      </w:r>
      <w:r>
        <w:rPr>
          <w:rFonts w:ascii="Gadugi" w:hAnsi="Gadugi"/>
          <w:sz w:val="24"/>
          <w:szCs w:val="24"/>
          <w:lang w:val="es-CO"/>
        </w:rPr>
        <w:t xml:space="preserve"> que</w:t>
      </w:r>
      <w:r w:rsidR="00A11FA3" w:rsidRPr="006F70FB">
        <w:rPr>
          <w:rFonts w:ascii="Gadugi" w:hAnsi="Gadugi"/>
          <w:sz w:val="24"/>
          <w:szCs w:val="24"/>
          <w:lang w:val="es-CO"/>
        </w:rPr>
        <w:t>, adviértase</w:t>
      </w:r>
      <w:r>
        <w:rPr>
          <w:rFonts w:ascii="Gadugi" w:hAnsi="Gadugi"/>
          <w:sz w:val="24"/>
          <w:szCs w:val="24"/>
          <w:lang w:val="es-CO"/>
        </w:rPr>
        <w:t>,</w:t>
      </w:r>
      <w:r w:rsidR="00A11FA3" w:rsidRPr="006F70FB">
        <w:rPr>
          <w:rFonts w:ascii="Gadugi" w:hAnsi="Gadugi"/>
          <w:sz w:val="24"/>
          <w:szCs w:val="24"/>
          <w:lang w:val="es-CO"/>
        </w:rPr>
        <w:t xml:space="preserve"> fueron proferidas </w:t>
      </w:r>
      <w:r w:rsidR="00A11FA3" w:rsidRPr="006F70FB">
        <w:rPr>
          <w:rFonts w:ascii="Gadugi" w:hAnsi="Gadugi"/>
          <w:sz w:val="24"/>
          <w:szCs w:val="24"/>
          <w:lang w:val="es-419"/>
        </w:rPr>
        <w:t>el</w:t>
      </w:r>
      <w:r w:rsidR="00A11FA3" w:rsidRPr="006F70FB">
        <w:rPr>
          <w:rFonts w:ascii="Gadugi" w:hAnsi="Gadugi"/>
          <w:sz w:val="24"/>
          <w:szCs w:val="24"/>
          <w:lang w:val="es-CO"/>
        </w:rPr>
        <w:t xml:space="preserve"> </w:t>
      </w:r>
      <w:r w:rsidR="00A11FA3" w:rsidRPr="006F70FB">
        <w:rPr>
          <w:rFonts w:ascii="Gadugi" w:hAnsi="Gadugi"/>
          <w:sz w:val="24"/>
          <w:szCs w:val="24"/>
          <w:lang w:val="es-419"/>
        </w:rPr>
        <w:t>19 de junio de 2018, notificadas por estado el 20 del mismo mes (f. 21 y 22; 30 y 31)</w:t>
      </w:r>
      <w:r w:rsidR="00C82D2E">
        <w:rPr>
          <w:rFonts w:ascii="Gadugi" w:hAnsi="Gadugi"/>
          <w:sz w:val="24"/>
          <w:szCs w:val="24"/>
          <w:lang w:val="es-419"/>
        </w:rPr>
        <w:t>, d</w:t>
      </w:r>
      <w:r w:rsidR="00A11FA3" w:rsidRPr="006F70FB">
        <w:rPr>
          <w:rFonts w:ascii="Gadugi" w:hAnsi="Gadugi"/>
          <w:sz w:val="24"/>
          <w:szCs w:val="24"/>
          <w:lang w:val="es-419"/>
        </w:rPr>
        <w:t xml:space="preserve">e lo que surge evidente que para cuando se </w:t>
      </w:r>
      <w:r w:rsidR="00A11FA3" w:rsidRPr="006F70FB">
        <w:rPr>
          <w:rFonts w:ascii="Gadugi" w:hAnsi="Gadugi"/>
          <w:sz w:val="24"/>
          <w:szCs w:val="24"/>
          <w:lang w:val="es-CO"/>
        </w:rPr>
        <w:t xml:space="preserve">instauraron </w:t>
      </w:r>
      <w:r w:rsidR="00A11FA3" w:rsidRPr="006F70FB">
        <w:rPr>
          <w:rFonts w:ascii="Gadugi" w:hAnsi="Gadugi"/>
          <w:sz w:val="24"/>
          <w:szCs w:val="24"/>
          <w:lang w:val="es-419"/>
        </w:rPr>
        <w:t>las presentes</w:t>
      </w:r>
      <w:r w:rsidR="00A11FA3" w:rsidRPr="006F70FB">
        <w:rPr>
          <w:rFonts w:ascii="Gadugi" w:hAnsi="Gadugi"/>
          <w:sz w:val="24"/>
          <w:szCs w:val="24"/>
          <w:lang w:val="es-CO"/>
        </w:rPr>
        <w:t xml:space="preserve"> acciones de tutela, junio 20 de 2018, </w:t>
      </w:r>
      <w:r w:rsidR="00A11FA3" w:rsidRPr="006F70FB">
        <w:rPr>
          <w:rFonts w:ascii="Gadugi" w:hAnsi="Gadugi"/>
          <w:sz w:val="24"/>
          <w:szCs w:val="24"/>
          <w:lang w:val="es-419"/>
        </w:rPr>
        <w:t xml:space="preserve">el trámite </w:t>
      </w:r>
      <w:r w:rsidR="00167C20">
        <w:rPr>
          <w:rFonts w:ascii="Gadugi" w:hAnsi="Gadugi"/>
          <w:sz w:val="24"/>
          <w:szCs w:val="24"/>
          <w:lang w:val="es-CO"/>
        </w:rPr>
        <w:t>del que se duele el demandante</w:t>
      </w:r>
      <w:r w:rsidR="00A11FA3" w:rsidRPr="006F70FB">
        <w:rPr>
          <w:rFonts w:ascii="Gadugi" w:hAnsi="Gadugi"/>
          <w:sz w:val="24"/>
          <w:szCs w:val="24"/>
          <w:lang w:val="es-CO"/>
        </w:rPr>
        <w:t xml:space="preserve"> </w:t>
      </w:r>
      <w:r w:rsidR="00A11FA3" w:rsidRPr="006F70FB">
        <w:rPr>
          <w:rFonts w:ascii="Gadugi" w:hAnsi="Gadugi"/>
          <w:sz w:val="24"/>
          <w:szCs w:val="24"/>
          <w:lang w:val="es-419"/>
        </w:rPr>
        <w:t>se estaba surtiendo, al hallarse tal decisión apenas notificándose por estado</w:t>
      </w:r>
      <w:r w:rsidR="00167C20">
        <w:rPr>
          <w:rFonts w:ascii="Gadugi" w:hAnsi="Gadugi"/>
          <w:sz w:val="24"/>
          <w:szCs w:val="24"/>
          <w:lang w:val="es-419"/>
        </w:rPr>
        <w:t xml:space="preserve">, lo que permitía </w:t>
      </w:r>
      <w:r w:rsidR="00A11FA3" w:rsidRPr="006F70FB">
        <w:rPr>
          <w:rFonts w:ascii="Gadugi" w:hAnsi="Gadugi"/>
          <w:sz w:val="24"/>
          <w:szCs w:val="24"/>
          <w:lang w:val="es-419"/>
        </w:rPr>
        <w:t>prop</w:t>
      </w:r>
      <w:r w:rsidR="00167C20">
        <w:rPr>
          <w:rFonts w:ascii="Gadugi" w:hAnsi="Gadugi"/>
          <w:sz w:val="24"/>
          <w:szCs w:val="24"/>
          <w:lang w:val="es-419"/>
        </w:rPr>
        <w:t xml:space="preserve">oner </w:t>
      </w:r>
      <w:r w:rsidR="00A11FA3" w:rsidRPr="006F70FB">
        <w:rPr>
          <w:rFonts w:ascii="Gadugi" w:hAnsi="Gadugi"/>
          <w:sz w:val="24"/>
          <w:szCs w:val="24"/>
          <w:lang w:val="es-419"/>
        </w:rPr>
        <w:t xml:space="preserve">el recurso que </w:t>
      </w:r>
      <w:r w:rsidR="00167C20">
        <w:rPr>
          <w:rFonts w:ascii="Gadugi" w:hAnsi="Gadugi"/>
          <w:sz w:val="24"/>
          <w:szCs w:val="24"/>
          <w:lang w:val="es-419"/>
        </w:rPr>
        <w:t xml:space="preserve">se </w:t>
      </w:r>
      <w:r w:rsidR="00A11FA3" w:rsidRPr="006F70FB">
        <w:rPr>
          <w:rFonts w:ascii="Gadugi" w:hAnsi="Gadugi"/>
          <w:sz w:val="24"/>
          <w:szCs w:val="24"/>
          <w:lang w:val="es-CO"/>
        </w:rPr>
        <w:t>estimar</w:t>
      </w:r>
      <w:r w:rsidR="00A11FA3" w:rsidRPr="006F70FB">
        <w:rPr>
          <w:rFonts w:ascii="Gadugi" w:hAnsi="Gadugi"/>
          <w:sz w:val="24"/>
          <w:szCs w:val="24"/>
          <w:lang w:val="es-419"/>
        </w:rPr>
        <w:t>a</w:t>
      </w:r>
      <w:r w:rsidR="00A11FA3" w:rsidRPr="006F70FB">
        <w:rPr>
          <w:rFonts w:ascii="Gadugi" w:hAnsi="Gadugi"/>
          <w:sz w:val="24"/>
          <w:szCs w:val="24"/>
          <w:lang w:val="es-CO"/>
        </w:rPr>
        <w:t xml:space="preserve"> conducente</w:t>
      </w:r>
      <w:r w:rsidR="00167C20">
        <w:rPr>
          <w:rFonts w:ascii="Gadugi" w:hAnsi="Gadugi"/>
          <w:sz w:val="24"/>
          <w:szCs w:val="24"/>
          <w:lang w:val="es-419"/>
        </w:rPr>
        <w:t xml:space="preserve">. Queda en </w:t>
      </w:r>
      <w:r w:rsidR="00A11FA3" w:rsidRPr="006F70FB">
        <w:rPr>
          <w:rFonts w:ascii="Gadugi" w:hAnsi="Gadugi"/>
          <w:sz w:val="24"/>
          <w:szCs w:val="24"/>
          <w:lang w:val="es-419"/>
        </w:rPr>
        <w:t>evidencia</w:t>
      </w:r>
      <w:r w:rsidR="00167C20">
        <w:rPr>
          <w:rFonts w:ascii="Gadugi" w:hAnsi="Gadugi"/>
          <w:sz w:val="24"/>
          <w:szCs w:val="24"/>
          <w:lang w:val="es-419"/>
        </w:rPr>
        <w:t>, entonces,</w:t>
      </w:r>
      <w:r w:rsidR="00A11FA3" w:rsidRPr="006F70FB">
        <w:rPr>
          <w:rFonts w:ascii="Gadugi" w:hAnsi="Gadugi"/>
          <w:sz w:val="24"/>
          <w:szCs w:val="24"/>
          <w:lang w:val="es-419"/>
        </w:rPr>
        <w:t xml:space="preserve"> la causal de improcedencia prevista en el numeral 1° del artículo 6° del Decreto 2591 de 1991, como quiera que no es esta v</w:t>
      </w:r>
      <w:r w:rsidR="00A11FA3" w:rsidRPr="006F70FB">
        <w:rPr>
          <w:rFonts w:ascii="Gadugi" w:hAnsi="Gadugi"/>
          <w:sz w:val="24"/>
          <w:szCs w:val="24"/>
          <w:lang w:val="es-CO"/>
        </w:rPr>
        <w:t xml:space="preserve">ía un mecanismo adicional o alternativo de los instrumentos previstos para defender los intereses </w:t>
      </w:r>
      <w:r w:rsidR="00A11FA3" w:rsidRPr="006F70FB">
        <w:rPr>
          <w:rFonts w:ascii="Gadugi" w:hAnsi="Gadugi"/>
          <w:sz w:val="24"/>
          <w:szCs w:val="24"/>
          <w:lang w:val="es-419"/>
        </w:rPr>
        <w:t>de quienes intervienen en un proceso</w:t>
      </w:r>
      <w:r w:rsidR="00A11FA3" w:rsidRPr="006F70FB">
        <w:rPr>
          <w:rFonts w:ascii="Gadugi" w:hAnsi="Gadugi"/>
          <w:sz w:val="24"/>
          <w:szCs w:val="24"/>
          <w:lang w:val="es-CO"/>
        </w:rPr>
        <w:t xml:space="preserve">, ni es posible </w:t>
      </w:r>
      <w:r w:rsidR="00A11FA3" w:rsidRPr="006F70FB">
        <w:rPr>
          <w:rFonts w:ascii="Gadugi" w:hAnsi="Gadugi"/>
          <w:sz w:val="24"/>
          <w:szCs w:val="24"/>
          <w:lang w:val="es-419"/>
        </w:rPr>
        <w:t xml:space="preserve">anticiparse a las decisiones que, en el escenario natural, debe adoptar el funcionario que conoce de la acción popular, en caso de que se manifieste alguna </w:t>
      </w:r>
      <w:r w:rsidR="00A11FA3" w:rsidRPr="006F70FB">
        <w:rPr>
          <w:rFonts w:ascii="Gadugi" w:hAnsi="Gadugi"/>
          <w:sz w:val="24"/>
          <w:szCs w:val="24"/>
          <w:lang w:val="es-CO"/>
        </w:rPr>
        <w:t>inconformidad</w:t>
      </w:r>
      <w:r w:rsidR="00A11FA3" w:rsidRPr="006F70FB">
        <w:rPr>
          <w:rFonts w:ascii="Gadugi" w:hAnsi="Gadugi"/>
          <w:sz w:val="24"/>
          <w:szCs w:val="24"/>
          <w:lang w:val="es-419"/>
        </w:rPr>
        <w:t xml:space="preserve">. </w:t>
      </w:r>
    </w:p>
    <w:p w:rsidR="00A11FA3" w:rsidRPr="006F70FB" w:rsidRDefault="00A11FA3" w:rsidP="00A11FA3">
      <w:pPr>
        <w:shd w:val="clear" w:color="auto" w:fill="FFFFFF"/>
        <w:spacing w:line="276" w:lineRule="auto"/>
        <w:jc w:val="both"/>
        <w:rPr>
          <w:rFonts w:ascii="Gadugi" w:hAnsi="Gadugi"/>
          <w:sz w:val="24"/>
          <w:szCs w:val="24"/>
          <w:lang w:val="es-419"/>
        </w:rPr>
      </w:pPr>
      <w:r w:rsidRPr="006F70FB">
        <w:rPr>
          <w:rFonts w:ascii="Gadugi" w:hAnsi="Gadugi"/>
          <w:sz w:val="24"/>
          <w:szCs w:val="24"/>
          <w:lang w:val="es-419"/>
        </w:rPr>
        <w:tab/>
      </w:r>
      <w:r w:rsidRPr="006F70FB">
        <w:rPr>
          <w:rFonts w:ascii="Gadugi" w:hAnsi="Gadugi"/>
          <w:sz w:val="24"/>
          <w:szCs w:val="24"/>
          <w:lang w:val="es-419"/>
        </w:rPr>
        <w:tab/>
      </w:r>
      <w:r w:rsidRPr="006F70FB">
        <w:rPr>
          <w:rFonts w:ascii="Gadugi" w:hAnsi="Gadugi"/>
          <w:sz w:val="24"/>
          <w:szCs w:val="24"/>
          <w:lang w:val="es-419"/>
        </w:rPr>
        <w:tab/>
      </w:r>
      <w:r w:rsidRPr="006F70FB">
        <w:rPr>
          <w:rFonts w:ascii="Gadugi" w:hAnsi="Gadugi"/>
          <w:sz w:val="24"/>
          <w:szCs w:val="24"/>
          <w:lang w:val="es-419"/>
        </w:rPr>
        <w:tab/>
      </w:r>
    </w:p>
    <w:p w:rsidR="00A11FA3" w:rsidRPr="006F70FB" w:rsidRDefault="00A11FA3" w:rsidP="00A11FA3">
      <w:pPr>
        <w:pStyle w:val="Textoindependiente210"/>
        <w:spacing w:line="276" w:lineRule="auto"/>
        <w:rPr>
          <w:rFonts w:ascii="Gadugi" w:hAnsi="Gadugi"/>
          <w:lang w:val="es-419"/>
        </w:rPr>
      </w:pPr>
      <w:r w:rsidRPr="006F70FB">
        <w:rPr>
          <w:rFonts w:ascii="Gadugi" w:hAnsi="Gadugi"/>
          <w:lang w:val="es-CO"/>
        </w:rPr>
        <w:t xml:space="preserve">Adicionalmente, </w:t>
      </w:r>
      <w:r w:rsidRPr="006F70FB">
        <w:rPr>
          <w:rFonts w:ascii="Gadugi" w:hAnsi="Gadugi"/>
          <w:lang w:val="es-419"/>
        </w:rPr>
        <w:t>la cuestión planteada carece</w:t>
      </w:r>
      <w:r w:rsidR="00C82D2E">
        <w:rPr>
          <w:rFonts w:ascii="Gadugi" w:hAnsi="Gadugi"/>
          <w:lang w:val="es-419"/>
        </w:rPr>
        <w:t>, a todas luces,</w:t>
      </w:r>
      <w:r w:rsidRPr="006F70FB">
        <w:rPr>
          <w:rFonts w:ascii="Gadugi" w:hAnsi="Gadugi"/>
          <w:lang w:val="es-419"/>
        </w:rPr>
        <w:t xml:space="preserve"> de una relevancia tal que implique la injerencia directa del juez constitucional, pues no se evidencian circunstancias especiales que así lo aconsejen, y es dentro del trámite mismo que debe ventilarse </w:t>
      </w:r>
      <w:r w:rsidRPr="006F70FB">
        <w:rPr>
          <w:rFonts w:ascii="Gadugi" w:hAnsi="Gadugi"/>
          <w:lang w:val="es-CO"/>
        </w:rPr>
        <w:t>lo pertinente</w:t>
      </w:r>
      <w:r w:rsidR="00747B34">
        <w:rPr>
          <w:rFonts w:ascii="Gadugi" w:hAnsi="Gadugi"/>
          <w:lang w:val="es-419"/>
        </w:rPr>
        <w:t>.</w:t>
      </w:r>
      <w:r w:rsidR="00747B34" w:rsidRPr="00747B34">
        <w:rPr>
          <w:rFonts w:ascii="Gadugi" w:hAnsi="Gadugi"/>
          <w:lang w:val="es-419"/>
        </w:rPr>
        <w:t xml:space="preserve"> </w:t>
      </w:r>
      <w:r w:rsidR="00747B34" w:rsidRPr="001D4052">
        <w:rPr>
          <w:rFonts w:ascii="Gadugi" w:hAnsi="Gadugi"/>
          <w:lang w:val="es-419"/>
        </w:rPr>
        <w:t>Sobra decir que ningún perjuicio irremediable se ha invocado, y menos se ha probado, que permita la intrusión de la Sala en aquella ac</w:t>
      </w:r>
      <w:r w:rsidR="00747B34">
        <w:rPr>
          <w:rFonts w:ascii="Gadugi" w:hAnsi="Gadugi"/>
          <w:lang w:val="es-419"/>
        </w:rPr>
        <w:t xml:space="preserve">tuación, también constitucional; ni circunstancia alguna que flexibilice el análisis de los requisitos de procedibilidad. </w:t>
      </w:r>
      <w:r w:rsidR="00747B34" w:rsidRPr="001D4052">
        <w:rPr>
          <w:rFonts w:ascii="Gadugi" w:hAnsi="Gadugi"/>
          <w:lang w:val="es-419"/>
        </w:rPr>
        <w:t xml:space="preserve"> </w:t>
      </w:r>
    </w:p>
    <w:p w:rsidR="00A11FA3" w:rsidRDefault="00A11FA3" w:rsidP="00A11FA3">
      <w:pPr>
        <w:pStyle w:val="Sinespaciado1"/>
        <w:spacing w:line="276" w:lineRule="auto"/>
        <w:ind w:right="51"/>
        <w:jc w:val="both"/>
        <w:rPr>
          <w:rFonts w:ascii="Gadugi" w:hAnsi="Gadugi"/>
          <w:lang w:val="es-CO"/>
        </w:rPr>
      </w:pPr>
    </w:p>
    <w:p w:rsidR="00A11FA3" w:rsidRPr="001D4052" w:rsidRDefault="00A11FA3" w:rsidP="00A11FA3">
      <w:pPr>
        <w:pStyle w:val="Sinespaciado1"/>
        <w:spacing w:line="276" w:lineRule="auto"/>
        <w:ind w:right="51"/>
        <w:jc w:val="both"/>
        <w:rPr>
          <w:rFonts w:ascii="Gadugi" w:hAnsi="Gadugi"/>
          <w:lang w:val="es-419"/>
        </w:rPr>
      </w:pPr>
      <w:r w:rsidRPr="001D4052">
        <w:rPr>
          <w:rFonts w:ascii="Gadugi" w:hAnsi="Gadugi"/>
          <w:lang w:val="es-CO"/>
        </w:rPr>
        <w:t xml:space="preserve"> </w:t>
      </w: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Por consiguiente, se declarará la anunciada improcedencia respecto del juzgado accionado y se abso</w:t>
      </w:r>
      <w:r w:rsidRPr="001D4052">
        <w:rPr>
          <w:rFonts w:ascii="Gadugi" w:hAnsi="Gadugi"/>
          <w:lang w:val="es-419"/>
        </w:rPr>
        <w:t>l</w:t>
      </w:r>
      <w:r w:rsidRPr="001D4052">
        <w:rPr>
          <w:rFonts w:ascii="Gadugi" w:hAnsi="Gadugi"/>
          <w:lang w:val="es-CO"/>
        </w:rPr>
        <w:t>verá a los demás intervinientes, ya que nada se advierte acerca de acciones y omisiones de su parte que hayan trasgredido los derechos invocados</w:t>
      </w:r>
      <w:r>
        <w:rPr>
          <w:rFonts w:ascii="Gadugi" w:hAnsi="Gadugi"/>
          <w:lang w:val="es-419"/>
        </w:rPr>
        <w:t xml:space="preserve">. </w:t>
      </w:r>
    </w:p>
    <w:p w:rsidR="00A11FA3" w:rsidRDefault="00A11FA3" w:rsidP="00A11FA3">
      <w:pPr>
        <w:spacing w:line="276" w:lineRule="auto"/>
        <w:ind w:firstLine="2835"/>
        <w:jc w:val="both"/>
        <w:rPr>
          <w:rFonts w:ascii="Gadugi" w:hAnsi="Gadugi" w:cs="Verdana"/>
          <w:sz w:val="24"/>
          <w:szCs w:val="24"/>
          <w:lang w:val="es-419"/>
        </w:rPr>
      </w:pPr>
    </w:p>
    <w:p w:rsidR="00A11FA3" w:rsidRDefault="00A11FA3" w:rsidP="00A11FA3">
      <w:pPr>
        <w:pStyle w:val="Sinespaciado1"/>
        <w:spacing w:line="276" w:lineRule="auto"/>
        <w:ind w:right="51"/>
        <w:jc w:val="both"/>
        <w:rPr>
          <w:rFonts w:ascii="Gadugi" w:hAnsi="Gadugi"/>
          <w:lang w:val="es-CO"/>
        </w:rPr>
      </w:pPr>
    </w:p>
    <w:p w:rsidR="00A11FA3" w:rsidRPr="001D4052" w:rsidRDefault="00A11FA3" w:rsidP="00A11FA3">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A11FA3" w:rsidRPr="001D4052" w:rsidRDefault="00A11FA3" w:rsidP="00A11FA3">
      <w:pPr>
        <w:spacing w:line="276" w:lineRule="auto"/>
        <w:ind w:firstLine="2835"/>
        <w:jc w:val="both"/>
        <w:rPr>
          <w:rFonts w:ascii="Gadugi" w:hAnsi="Gadugi" w:cs="Arial"/>
          <w:sz w:val="24"/>
          <w:szCs w:val="24"/>
        </w:rPr>
      </w:pPr>
    </w:p>
    <w:p w:rsidR="00A11FA3" w:rsidRPr="001D4052" w:rsidRDefault="00A11FA3" w:rsidP="00A11FA3">
      <w:pPr>
        <w:spacing w:line="276" w:lineRule="auto"/>
        <w:ind w:firstLine="2835"/>
        <w:jc w:val="both"/>
        <w:rPr>
          <w:rFonts w:ascii="Gadugi" w:hAnsi="Gadugi" w:cs="Arial"/>
          <w:sz w:val="24"/>
          <w:szCs w:val="24"/>
        </w:rPr>
      </w:pPr>
    </w:p>
    <w:p w:rsidR="00A11FA3" w:rsidRDefault="00A11FA3" w:rsidP="00A11FA3">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Pr="001D4052">
        <w:rPr>
          <w:rFonts w:ascii="Gadugi" w:hAnsi="Gadugi" w:cs="Arial"/>
          <w:b/>
          <w:sz w:val="24"/>
          <w:szCs w:val="24"/>
          <w:lang w:val="es-419"/>
        </w:rPr>
        <w:t>DECLARA IMPROCEDENTE</w:t>
      </w:r>
      <w:r>
        <w:rPr>
          <w:rFonts w:ascii="Gadugi" w:hAnsi="Gadugi" w:cs="Arial"/>
          <w:b/>
          <w:sz w:val="24"/>
          <w:szCs w:val="24"/>
          <w:lang w:val="es-419"/>
        </w:rPr>
        <w:t>S</w:t>
      </w:r>
      <w:r w:rsidRPr="001D4052">
        <w:rPr>
          <w:rFonts w:ascii="Gadugi" w:hAnsi="Gadugi" w:cs="Arial"/>
          <w:sz w:val="24"/>
          <w:szCs w:val="24"/>
          <w:lang w:val="es-419"/>
        </w:rPr>
        <w:t xml:space="preserve"> </w:t>
      </w:r>
      <w:r>
        <w:rPr>
          <w:rFonts w:ascii="Gadugi" w:hAnsi="Gadugi" w:cs="Arial"/>
          <w:sz w:val="24"/>
          <w:szCs w:val="24"/>
          <w:lang w:val="es-419"/>
        </w:rPr>
        <w:t>los</w:t>
      </w:r>
      <w:r w:rsidRPr="001D4052">
        <w:rPr>
          <w:rFonts w:ascii="Gadugi" w:hAnsi="Gadugi" w:cs="Arial"/>
          <w:sz w:val="24"/>
          <w:szCs w:val="24"/>
        </w:rPr>
        <w:t xml:space="preserve"> amparo</w:t>
      </w:r>
      <w:r>
        <w:rPr>
          <w:rFonts w:ascii="Gadugi" w:hAnsi="Gadugi" w:cs="Arial"/>
          <w:sz w:val="24"/>
          <w:szCs w:val="24"/>
        </w:rPr>
        <w:t>s</w:t>
      </w:r>
      <w:r w:rsidRPr="001D4052">
        <w:rPr>
          <w:rFonts w:ascii="Gadugi" w:hAnsi="Gadugi" w:cs="Arial"/>
          <w:sz w:val="24"/>
          <w:szCs w:val="24"/>
        </w:rPr>
        <w:t xml:space="preserve"> impetrado</w:t>
      </w:r>
      <w:r>
        <w:rPr>
          <w:rFonts w:ascii="Gadugi" w:hAnsi="Gadugi" w:cs="Arial"/>
          <w:sz w:val="24"/>
          <w:szCs w:val="24"/>
        </w:rPr>
        <w:t>s</w:t>
      </w:r>
      <w:r w:rsidRPr="001D4052">
        <w:rPr>
          <w:rFonts w:ascii="Gadugi" w:hAnsi="Gadugi" w:cs="Arial"/>
          <w:sz w:val="24"/>
          <w:szCs w:val="24"/>
        </w:rPr>
        <w:t xml:space="preserve"> por</w:t>
      </w:r>
      <w:r w:rsidRPr="001D4052">
        <w:rPr>
          <w:rFonts w:ascii="Gadugi" w:hAnsi="Gadugi" w:cs="Century Gothic"/>
          <w:b/>
          <w:sz w:val="24"/>
          <w:szCs w:val="24"/>
        </w:rPr>
        <w:t xml:space="preserve"> </w:t>
      </w:r>
      <w:r>
        <w:rPr>
          <w:rFonts w:ascii="Gadugi" w:hAnsi="Gadugi" w:cs="Century Gothic"/>
          <w:b/>
          <w:sz w:val="24"/>
          <w:szCs w:val="24"/>
        </w:rPr>
        <w:t xml:space="preserve">Javier Elías Arias Idárraga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Juzgado Cuarto Civil del Circuito de Pereira - Risaralda.</w:t>
      </w:r>
    </w:p>
    <w:p w:rsidR="00A11FA3" w:rsidRPr="00853291" w:rsidRDefault="00A11FA3" w:rsidP="00A11FA3">
      <w:pPr>
        <w:spacing w:line="276" w:lineRule="auto"/>
        <w:ind w:firstLine="2835"/>
        <w:jc w:val="both"/>
        <w:rPr>
          <w:rFonts w:ascii="Gadugi" w:hAnsi="Gadugi" w:cs="Century Gothic"/>
          <w:b/>
          <w:sz w:val="24"/>
          <w:szCs w:val="24"/>
        </w:rPr>
      </w:pPr>
    </w:p>
    <w:p w:rsidR="00A11FA3" w:rsidRPr="001D4052" w:rsidRDefault="00A11FA3" w:rsidP="00A11FA3">
      <w:pPr>
        <w:spacing w:line="276" w:lineRule="auto"/>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A11FA3" w:rsidRPr="001D4052" w:rsidRDefault="00A11FA3" w:rsidP="00A11FA3">
      <w:pPr>
        <w:spacing w:line="276" w:lineRule="auto"/>
        <w:jc w:val="both"/>
        <w:rPr>
          <w:rFonts w:ascii="Gadugi" w:hAnsi="Gadugi" w:cs="Arial"/>
          <w:sz w:val="24"/>
          <w:szCs w:val="24"/>
        </w:rPr>
      </w:pPr>
    </w:p>
    <w:p w:rsidR="00A11FA3" w:rsidRPr="001D4052" w:rsidRDefault="00A11FA3" w:rsidP="00A11FA3">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r w:rsidRPr="001D4052">
        <w:rPr>
          <w:rFonts w:ascii="Gadugi" w:hAnsi="Gadugi" w:cs="Arial"/>
          <w:sz w:val="24"/>
          <w:szCs w:val="24"/>
          <w:lang w:val="es-CO"/>
        </w:rPr>
        <w:t>ítase a la Corte Constitucional para su eventual revisión.</w:t>
      </w:r>
    </w:p>
    <w:p w:rsidR="00A11FA3" w:rsidRPr="001D4052" w:rsidRDefault="00A11FA3" w:rsidP="00A11FA3">
      <w:pPr>
        <w:spacing w:line="276" w:lineRule="auto"/>
        <w:ind w:firstLine="2835"/>
        <w:jc w:val="both"/>
        <w:rPr>
          <w:rFonts w:ascii="Gadugi" w:hAnsi="Gadugi" w:cs="Arial"/>
          <w:sz w:val="24"/>
          <w:szCs w:val="24"/>
          <w:lang w:val="es-CO"/>
        </w:rPr>
      </w:pPr>
    </w:p>
    <w:p w:rsidR="00A11FA3" w:rsidRPr="001D4052" w:rsidRDefault="00A11FA3" w:rsidP="00A11FA3">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A11FA3" w:rsidRPr="001D4052" w:rsidRDefault="00A11FA3" w:rsidP="00A11FA3">
      <w:pPr>
        <w:spacing w:line="276" w:lineRule="auto"/>
        <w:ind w:firstLine="2835"/>
        <w:jc w:val="both"/>
        <w:rPr>
          <w:rFonts w:ascii="Gadugi" w:hAnsi="Gadugi" w:cs="Arial"/>
          <w:sz w:val="24"/>
          <w:szCs w:val="24"/>
        </w:rPr>
      </w:pPr>
    </w:p>
    <w:p w:rsidR="00A11FA3" w:rsidRPr="001D4052" w:rsidRDefault="00A11FA3" w:rsidP="00A11FA3">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A11FA3" w:rsidRPr="001D4052" w:rsidRDefault="00A11FA3" w:rsidP="00A11FA3">
      <w:pPr>
        <w:spacing w:line="276" w:lineRule="auto"/>
        <w:ind w:firstLine="2835"/>
        <w:jc w:val="both"/>
        <w:rPr>
          <w:rFonts w:ascii="Gadugi" w:hAnsi="Gadugi" w:cs="Arial"/>
          <w:b/>
          <w:sz w:val="24"/>
          <w:szCs w:val="24"/>
        </w:rPr>
      </w:pPr>
    </w:p>
    <w:p w:rsidR="00A11FA3" w:rsidRDefault="00A11FA3" w:rsidP="00A11FA3">
      <w:pPr>
        <w:spacing w:line="276" w:lineRule="auto"/>
        <w:ind w:firstLine="2835"/>
        <w:jc w:val="both"/>
        <w:rPr>
          <w:rFonts w:ascii="Gadugi" w:hAnsi="Gadugi" w:cs="Arial"/>
          <w:b/>
          <w:sz w:val="24"/>
          <w:szCs w:val="24"/>
        </w:rPr>
      </w:pPr>
    </w:p>
    <w:p w:rsidR="00A11FA3" w:rsidRDefault="00A11FA3" w:rsidP="00A11FA3">
      <w:pPr>
        <w:spacing w:line="276" w:lineRule="auto"/>
        <w:ind w:firstLine="2835"/>
        <w:jc w:val="both"/>
        <w:rPr>
          <w:rFonts w:ascii="Gadugi" w:hAnsi="Gadugi" w:cs="Arial"/>
          <w:b/>
          <w:sz w:val="24"/>
          <w:szCs w:val="24"/>
        </w:rPr>
      </w:pPr>
    </w:p>
    <w:p w:rsidR="00A11FA3" w:rsidRPr="001D4052" w:rsidRDefault="00A11FA3" w:rsidP="00A11FA3">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A11FA3" w:rsidRPr="001D4052" w:rsidRDefault="00A11FA3" w:rsidP="00A11FA3">
      <w:pPr>
        <w:spacing w:line="276" w:lineRule="auto"/>
        <w:jc w:val="both"/>
        <w:rPr>
          <w:rFonts w:ascii="Gadugi" w:hAnsi="Gadugi" w:cs="Arial"/>
          <w:b/>
          <w:sz w:val="24"/>
          <w:szCs w:val="24"/>
        </w:rPr>
      </w:pPr>
    </w:p>
    <w:p w:rsidR="00A11FA3" w:rsidRPr="001D4052" w:rsidRDefault="00A11FA3" w:rsidP="00A11FA3">
      <w:pPr>
        <w:spacing w:line="276" w:lineRule="auto"/>
        <w:jc w:val="both"/>
        <w:rPr>
          <w:rFonts w:ascii="Gadugi" w:hAnsi="Gadugi" w:cs="Arial"/>
          <w:b/>
          <w:sz w:val="24"/>
          <w:szCs w:val="24"/>
        </w:rPr>
      </w:pPr>
    </w:p>
    <w:p w:rsidR="00A11FA3" w:rsidRPr="001D4052" w:rsidRDefault="00A11FA3" w:rsidP="00A11FA3">
      <w:pPr>
        <w:spacing w:line="276" w:lineRule="auto"/>
        <w:jc w:val="both"/>
        <w:rPr>
          <w:rFonts w:ascii="Gadugi" w:hAnsi="Gadugi" w:cs="Arial"/>
          <w:b/>
          <w:sz w:val="24"/>
          <w:szCs w:val="24"/>
        </w:rPr>
      </w:pPr>
    </w:p>
    <w:p w:rsidR="00A11FA3" w:rsidRPr="001D4052" w:rsidRDefault="00A11FA3" w:rsidP="00A11FA3">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r>
      <w:r>
        <w:rPr>
          <w:rFonts w:ascii="Gadugi" w:hAnsi="Gadugi" w:cs="Arial"/>
          <w:b/>
          <w:sz w:val="24"/>
          <w:szCs w:val="24"/>
          <w:lang w:val="es-419"/>
        </w:rPr>
        <w:t xml:space="preserve">   </w:t>
      </w:r>
      <w:r w:rsidRPr="001D4052">
        <w:rPr>
          <w:rFonts w:ascii="Gadugi" w:hAnsi="Gadugi" w:cs="Arial"/>
          <w:b/>
          <w:sz w:val="24"/>
          <w:szCs w:val="24"/>
          <w:lang w:val="es-ES_tradnl"/>
        </w:rPr>
        <w:t xml:space="preserve"> DUBERNEY GRISALES HERRERA   </w:t>
      </w:r>
    </w:p>
    <w:p w:rsidR="00A11FA3" w:rsidRPr="001D4052" w:rsidRDefault="00A11FA3" w:rsidP="00A11FA3">
      <w:pPr>
        <w:pStyle w:val="Sinespaciado1"/>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A11FA3" w:rsidRPr="001D4052" w:rsidRDefault="00A11FA3" w:rsidP="00A11FA3">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68136C" w:rsidRDefault="0068136C"/>
    <w:sectPr w:rsidR="0068136C" w:rsidSect="00A11FA3">
      <w:headerReference w:type="default" r:id="rId6"/>
      <w:footerReference w:type="default" r:id="rId7"/>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DC" w:rsidRDefault="003944DC" w:rsidP="00A11FA3">
      <w:r>
        <w:separator/>
      </w:r>
    </w:p>
  </w:endnote>
  <w:endnote w:type="continuationSeparator" w:id="0">
    <w:p w:rsidR="003944DC" w:rsidRDefault="003944DC" w:rsidP="00A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4783">
      <w:rPr>
        <w:rStyle w:val="Nmerodepgina"/>
        <w:noProof/>
      </w:rPr>
      <w:t>6</w:t>
    </w:r>
    <w:r>
      <w:rPr>
        <w:rStyle w:val="Nmerodepgina"/>
      </w:rPr>
      <w:fldChar w:fldCharType="end"/>
    </w:r>
  </w:p>
  <w:p w:rsidR="00E86AA4" w:rsidRDefault="003944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DC" w:rsidRDefault="003944DC" w:rsidP="00A11FA3">
      <w:r>
        <w:separator/>
      </w:r>
    </w:p>
  </w:footnote>
  <w:footnote w:type="continuationSeparator" w:id="0">
    <w:p w:rsidR="003944DC" w:rsidRDefault="003944DC" w:rsidP="00A11FA3">
      <w:r>
        <w:continuationSeparator/>
      </w:r>
    </w:p>
  </w:footnote>
  <w:footnote w:id="1">
    <w:p w:rsidR="00A11FA3" w:rsidRPr="005111A2" w:rsidRDefault="00A11FA3" w:rsidP="00A11FA3">
      <w:pPr>
        <w:pStyle w:val="Textonotapie"/>
        <w:rPr>
          <w:rFonts w:ascii="Agency FB" w:hAnsi="Agency FB"/>
          <w:sz w:val="24"/>
          <w:szCs w:val="24"/>
          <w:lang w:val="es-CO"/>
        </w:rPr>
      </w:pPr>
      <w:r w:rsidRPr="005111A2">
        <w:rPr>
          <w:rStyle w:val="Refdenotaalpie"/>
          <w:rFonts w:ascii="Agency FB" w:hAnsi="Agency FB"/>
          <w:sz w:val="24"/>
          <w:szCs w:val="24"/>
        </w:rPr>
        <w:footnoteRef/>
      </w:r>
      <w:r w:rsidRPr="005111A2">
        <w:rPr>
          <w:rFonts w:ascii="Agency FB" w:hAnsi="Agency FB"/>
          <w:sz w:val="24"/>
          <w:szCs w:val="24"/>
          <w:vertAlign w:val="superscript"/>
        </w:rPr>
        <w:t xml:space="preserve"> </w:t>
      </w:r>
      <w:r w:rsidRPr="005111A2">
        <w:rPr>
          <w:rFonts w:ascii="Agency FB" w:hAnsi="Agency FB"/>
          <w:sz w:val="24"/>
          <w:szCs w:val="24"/>
        </w:rPr>
        <w:t>Sentencia C-543-92</w:t>
      </w:r>
    </w:p>
  </w:footnote>
  <w:footnote w:id="2">
    <w:p w:rsidR="00A11FA3" w:rsidRDefault="00A11FA3" w:rsidP="00A11FA3">
      <w:pPr>
        <w:pStyle w:val="Textonotapie"/>
        <w:jc w:val="both"/>
      </w:pPr>
      <w:r w:rsidRPr="005111A2">
        <w:rPr>
          <w:rStyle w:val="Refdenotaalpie"/>
          <w:rFonts w:ascii="Agency FB" w:hAnsi="Agency FB"/>
          <w:sz w:val="24"/>
          <w:szCs w:val="24"/>
        </w:rPr>
        <w:footnoteRef/>
      </w:r>
      <w:r w:rsidRPr="005111A2">
        <w:rPr>
          <w:rFonts w:ascii="Agency FB" w:hAnsi="Agency FB"/>
          <w:sz w:val="24"/>
          <w:szCs w:val="24"/>
        </w:rPr>
        <w:t xml:space="preserve"> Ver sentencias T-173 de 1993 (M.P. Eduardo Cifuentes Muñoz) y C-590 de 2005 (M.P. Jaime Córdoba Triviño).</w:t>
      </w:r>
    </w:p>
  </w:footnote>
  <w:footnote w:id="3">
    <w:p w:rsidR="00A11FA3" w:rsidRPr="00B55D22" w:rsidRDefault="00A11FA3" w:rsidP="00A11FA3">
      <w:pPr>
        <w:pStyle w:val="Textonotapie"/>
        <w:rPr>
          <w:rFonts w:ascii="Agency FB" w:hAnsi="Agency FB"/>
          <w:sz w:val="24"/>
          <w:szCs w:val="24"/>
          <w:lang w:val="es-419"/>
        </w:rPr>
      </w:pPr>
      <w:r w:rsidRPr="00B55D22">
        <w:rPr>
          <w:rStyle w:val="Refdenotaalpie"/>
          <w:rFonts w:ascii="Agency FB" w:hAnsi="Agency FB"/>
          <w:sz w:val="24"/>
          <w:szCs w:val="24"/>
        </w:rPr>
        <w:footnoteRef/>
      </w:r>
      <w:r w:rsidRPr="00B55D22">
        <w:rPr>
          <w:rFonts w:ascii="Agency FB" w:hAnsi="Agency FB"/>
          <w:sz w:val="24"/>
          <w:szCs w:val="24"/>
        </w:rPr>
        <w:t xml:space="preserve"> </w:t>
      </w:r>
      <w:r w:rsidRPr="00B55D22">
        <w:rPr>
          <w:rFonts w:ascii="Agency FB" w:hAnsi="Agency FB"/>
          <w:sz w:val="24"/>
          <w:szCs w:val="24"/>
          <w:lang w:val="es-419"/>
        </w:rPr>
        <w:t>Corte Constitucional, sentencia T-103 de 2014</w:t>
      </w:r>
      <w:r>
        <w:rPr>
          <w:rFonts w:ascii="Agency FB" w:hAnsi="Agency FB"/>
          <w:sz w:val="24"/>
          <w:szCs w:val="24"/>
          <w:lang w:val="es-419"/>
        </w:rPr>
        <w:t>; T-001-2017</w:t>
      </w:r>
      <w:r w:rsidRPr="00B55D22">
        <w:rPr>
          <w:rFonts w:ascii="Agency FB" w:hAnsi="Agency FB"/>
          <w:sz w:val="24"/>
          <w:szCs w:val="24"/>
          <w:lang w:val="es-4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3"/>
    <w:rsid w:val="00167C20"/>
    <w:rsid w:val="0019080F"/>
    <w:rsid w:val="002202DF"/>
    <w:rsid w:val="003944DC"/>
    <w:rsid w:val="003A6FEE"/>
    <w:rsid w:val="00464783"/>
    <w:rsid w:val="00490EAA"/>
    <w:rsid w:val="00565DB9"/>
    <w:rsid w:val="005B6D80"/>
    <w:rsid w:val="00653674"/>
    <w:rsid w:val="0068136C"/>
    <w:rsid w:val="00692F81"/>
    <w:rsid w:val="006F197E"/>
    <w:rsid w:val="00747B34"/>
    <w:rsid w:val="007701FC"/>
    <w:rsid w:val="007F54CA"/>
    <w:rsid w:val="008D3BD2"/>
    <w:rsid w:val="00A0277B"/>
    <w:rsid w:val="00A11FA3"/>
    <w:rsid w:val="00A51F77"/>
    <w:rsid w:val="00AA1171"/>
    <w:rsid w:val="00AA5B29"/>
    <w:rsid w:val="00B4119C"/>
    <w:rsid w:val="00BB3F3E"/>
    <w:rsid w:val="00C82D2E"/>
    <w:rsid w:val="00DC116F"/>
    <w:rsid w:val="00DF253B"/>
    <w:rsid w:val="00F86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9B4B-E0E8-4A86-878D-382A06C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A11FA3"/>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FA3"/>
    <w:rPr>
      <w:rFonts w:ascii="Perpetua" w:eastAsia="Times New Roman" w:hAnsi="Perpetua" w:cs="Times New Roman"/>
      <w:sz w:val="28"/>
      <w:szCs w:val="20"/>
      <w:lang w:eastAsia="es-ES"/>
    </w:rPr>
  </w:style>
  <w:style w:type="paragraph" w:styleId="Piedepgina">
    <w:name w:val="footer"/>
    <w:basedOn w:val="Normal"/>
    <w:link w:val="PiedepginaCar"/>
    <w:rsid w:val="00A11FA3"/>
    <w:pPr>
      <w:tabs>
        <w:tab w:val="center" w:pos="4419"/>
        <w:tab w:val="right" w:pos="8838"/>
      </w:tabs>
    </w:pPr>
  </w:style>
  <w:style w:type="character" w:customStyle="1" w:styleId="PiedepginaCar">
    <w:name w:val="Pie de página Car"/>
    <w:basedOn w:val="Fuentedeprrafopredeter"/>
    <w:link w:val="Piedepgina"/>
    <w:rsid w:val="00A11FA3"/>
    <w:rPr>
      <w:rFonts w:ascii="Times New Roman" w:eastAsia="Times New Roman" w:hAnsi="Times New Roman" w:cs="Times New Roman"/>
      <w:sz w:val="20"/>
      <w:szCs w:val="20"/>
      <w:lang w:val="es-ES" w:eastAsia="es-ES"/>
    </w:rPr>
  </w:style>
  <w:style w:type="character" w:styleId="Nmerodepgina">
    <w:name w:val="page number"/>
    <w:rsid w:val="00A11FA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A11FA3"/>
  </w:style>
  <w:style w:type="character" w:customStyle="1" w:styleId="TextonotapieCar">
    <w:name w:val="Texto nota pie Car"/>
    <w:basedOn w:val="Fuentedeprrafopredeter"/>
    <w:uiPriority w:val="99"/>
    <w:semiHidden/>
    <w:rsid w:val="00A11FA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A11FA3"/>
    <w:rPr>
      <w:rFonts w:cs="Times New Roman"/>
      <w:vertAlign w:val="superscript"/>
    </w:rPr>
  </w:style>
  <w:style w:type="paragraph" w:customStyle="1" w:styleId="Textoindependiente21">
    <w:name w:val="Texto independiente 21"/>
    <w:basedOn w:val="Normal"/>
    <w:rsid w:val="00A11FA3"/>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A11FA3"/>
    <w:rPr>
      <w:rFonts w:ascii="Times New Roman" w:eastAsia="Times New Roman" w:hAnsi="Times New Roman" w:cs="Times New Roman"/>
      <w:sz w:val="20"/>
      <w:szCs w:val="20"/>
      <w:lang w:val="es-ES" w:eastAsia="es-ES"/>
    </w:rPr>
  </w:style>
  <w:style w:type="paragraph" w:customStyle="1" w:styleId="Sinespaciado1">
    <w:name w:val="Sin espaciado1"/>
    <w:rsid w:val="00A11F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A11FA3"/>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1920</Words>
  <Characters>10565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6</cp:revision>
  <dcterms:created xsi:type="dcterms:W3CDTF">2018-07-03T16:59:00Z</dcterms:created>
  <dcterms:modified xsi:type="dcterms:W3CDTF">2018-08-15T14:57:00Z</dcterms:modified>
</cp:coreProperties>
</file>