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AD" w:rsidRPr="004F164E" w:rsidRDefault="00F60CAD" w:rsidP="00F60CA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6"/>
          <w:lang w:val="es-CO" w:eastAsia="fr-FR"/>
        </w:rPr>
      </w:pPr>
      <w:r w:rsidRPr="004F164E">
        <w:rPr>
          <w:rFonts w:ascii="Arial" w:hAnsi="Arial" w:cs="Arial"/>
          <w:color w:val="FF0000"/>
          <w:spacing w:val="-8"/>
          <w:sz w:val="18"/>
          <w:szCs w:val="16"/>
          <w:lang w:val="es-CO" w:eastAsia="fr-FR"/>
        </w:rPr>
        <w:t>El siguiente es el documento presentado por el Magistrado Ponente que sirvió de base para proferir la providencia dentro del presente proceso.</w:t>
      </w:r>
    </w:p>
    <w:p w:rsidR="00F60CAD" w:rsidRPr="004F164E" w:rsidRDefault="00F60CAD" w:rsidP="00F60CAD">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Cs w:val="18"/>
          <w:lang w:val="es-CO" w:eastAsia="fr-FR"/>
        </w:rPr>
      </w:pPr>
      <w:r w:rsidRPr="004F164E">
        <w:rPr>
          <w:rFonts w:ascii="Arial" w:hAnsi="Arial" w:cs="Arial"/>
          <w:color w:val="FF0000"/>
          <w:sz w:val="18"/>
          <w:szCs w:val="16"/>
          <w:lang w:val="es-CO" w:eastAsia="fr-FR"/>
        </w:rPr>
        <w:t>El contenido total y fiel de la decisión debe ser verificado en la Secretaría de esta Sala.</w:t>
      </w:r>
    </w:p>
    <w:p w:rsidR="00F60CAD" w:rsidRPr="00A508E6" w:rsidRDefault="00F60CAD" w:rsidP="00A508E6">
      <w:pPr>
        <w:shd w:val="clear" w:color="auto" w:fill="FFFFFF"/>
        <w:ind w:left="1843" w:hanging="1843"/>
        <w:jc w:val="both"/>
        <w:rPr>
          <w:rFonts w:ascii="Arial" w:hAnsi="Arial" w:cs="Arial"/>
          <w:lang w:val="es-CO" w:eastAsia="fr-FR"/>
        </w:rPr>
      </w:pPr>
      <w:r w:rsidRPr="00A508E6">
        <w:rPr>
          <w:rFonts w:ascii="Arial" w:hAnsi="Arial" w:cs="Arial"/>
          <w:lang w:val="es-CO" w:eastAsia="fr-FR"/>
        </w:rPr>
        <w:t>Providencia:</w:t>
      </w:r>
      <w:r w:rsidRPr="00A508E6">
        <w:rPr>
          <w:rFonts w:ascii="Arial" w:hAnsi="Arial" w:cs="Arial"/>
          <w:lang w:val="es-CO" w:eastAsia="fr-FR"/>
        </w:rPr>
        <w:tab/>
        <w:t>Sentencia  – 2ª instancia – 28 de agosto de 2018</w:t>
      </w:r>
    </w:p>
    <w:p w:rsidR="00F60CAD" w:rsidRPr="00A508E6" w:rsidRDefault="00F60CAD" w:rsidP="00A508E6">
      <w:pPr>
        <w:shd w:val="clear" w:color="auto" w:fill="FFFFFF"/>
        <w:tabs>
          <w:tab w:val="left" w:pos="1843"/>
          <w:tab w:val="left" w:pos="4755"/>
        </w:tabs>
        <w:ind w:left="1843" w:hanging="1843"/>
        <w:jc w:val="both"/>
        <w:rPr>
          <w:rFonts w:ascii="Arial" w:hAnsi="Arial" w:cs="Arial"/>
          <w:lang w:eastAsia="fr-FR"/>
        </w:rPr>
      </w:pPr>
      <w:r w:rsidRPr="00A508E6">
        <w:rPr>
          <w:rFonts w:ascii="Arial" w:hAnsi="Arial" w:cs="Arial"/>
          <w:lang w:val="es-CO" w:eastAsia="fr-FR"/>
        </w:rPr>
        <w:t>Proceso:</w:t>
      </w:r>
      <w:r w:rsidRPr="00A508E6">
        <w:rPr>
          <w:rFonts w:ascii="Arial" w:hAnsi="Arial" w:cs="Arial"/>
          <w:lang w:val="es-CO" w:eastAsia="fr-FR"/>
        </w:rPr>
        <w:tab/>
        <w:t xml:space="preserve">Acción de Tutela </w:t>
      </w:r>
    </w:p>
    <w:p w:rsidR="00F60CAD" w:rsidRPr="00A508E6" w:rsidRDefault="00F60CAD" w:rsidP="00A508E6">
      <w:pPr>
        <w:jc w:val="both"/>
        <w:rPr>
          <w:rFonts w:ascii="Arial" w:hAnsi="Arial" w:cs="Arial"/>
        </w:rPr>
      </w:pPr>
      <w:r w:rsidRPr="00A508E6">
        <w:rPr>
          <w:rFonts w:ascii="Arial" w:hAnsi="Arial" w:cs="Arial"/>
          <w:lang w:val="es-CO" w:eastAsia="fr-FR"/>
        </w:rPr>
        <w:t xml:space="preserve">Radicación Nro.        </w:t>
      </w:r>
      <w:r w:rsidRPr="00A508E6">
        <w:rPr>
          <w:rFonts w:ascii="Arial" w:hAnsi="Arial" w:cs="Arial"/>
        </w:rPr>
        <w:t>66001-31-03-004-2017-00428-02</w:t>
      </w:r>
    </w:p>
    <w:p w:rsidR="00F60CAD" w:rsidRPr="00A508E6" w:rsidRDefault="00F60CAD" w:rsidP="00A508E6">
      <w:pPr>
        <w:shd w:val="clear" w:color="auto" w:fill="FFFFFF"/>
        <w:tabs>
          <w:tab w:val="left" w:pos="1790"/>
          <w:tab w:val="left" w:pos="1816"/>
          <w:tab w:val="left" w:pos="1843"/>
          <w:tab w:val="left" w:pos="4755"/>
        </w:tabs>
        <w:ind w:left="1843" w:hanging="1843"/>
        <w:jc w:val="both"/>
        <w:rPr>
          <w:rFonts w:ascii="Arial" w:hAnsi="Arial" w:cs="Arial"/>
          <w:bCs/>
          <w:iCs/>
          <w:u w:val="double"/>
          <w:lang w:eastAsia="fr-FR"/>
        </w:rPr>
      </w:pPr>
      <w:r w:rsidRPr="00A508E6">
        <w:rPr>
          <w:rFonts w:ascii="Arial" w:hAnsi="Arial" w:cs="Arial"/>
          <w:bCs/>
          <w:iCs/>
          <w:lang w:eastAsia="fr-FR"/>
        </w:rPr>
        <w:t xml:space="preserve">Accionante: </w:t>
      </w:r>
      <w:r w:rsidRPr="00A508E6">
        <w:rPr>
          <w:rFonts w:ascii="Arial" w:hAnsi="Arial" w:cs="Arial"/>
          <w:bCs/>
          <w:iCs/>
          <w:lang w:eastAsia="fr-FR"/>
        </w:rPr>
        <w:tab/>
        <w:t xml:space="preserve"> </w:t>
      </w:r>
      <w:r w:rsidRPr="00A508E6">
        <w:rPr>
          <w:rFonts w:ascii="Arial" w:hAnsi="Arial" w:cs="Arial"/>
        </w:rPr>
        <w:t>Pablo Emilio Salazar Rivera</w:t>
      </w:r>
    </w:p>
    <w:p w:rsidR="00F60CAD" w:rsidRPr="00A508E6" w:rsidRDefault="00F60CAD" w:rsidP="00A508E6">
      <w:pPr>
        <w:shd w:val="clear" w:color="auto" w:fill="FFFFFF"/>
        <w:tabs>
          <w:tab w:val="left" w:pos="1790"/>
          <w:tab w:val="left" w:pos="1816"/>
          <w:tab w:val="left" w:pos="1843"/>
          <w:tab w:val="left" w:pos="4755"/>
        </w:tabs>
        <w:ind w:left="1843" w:hanging="1843"/>
        <w:jc w:val="both"/>
        <w:rPr>
          <w:rFonts w:ascii="Arial" w:hAnsi="Arial" w:cs="Arial"/>
        </w:rPr>
      </w:pPr>
      <w:r w:rsidRPr="00A508E6">
        <w:rPr>
          <w:rFonts w:ascii="Arial" w:hAnsi="Arial" w:cs="Arial"/>
          <w:lang w:val="es-CO" w:eastAsia="fr-FR"/>
        </w:rPr>
        <w:t>Accionado:</w:t>
      </w:r>
      <w:r w:rsidRPr="00A508E6">
        <w:rPr>
          <w:rFonts w:ascii="Arial" w:hAnsi="Arial" w:cs="Arial"/>
          <w:lang w:val="es-CO" w:eastAsia="fr-FR"/>
        </w:rPr>
        <w:tab/>
        <w:t xml:space="preserve"> </w:t>
      </w:r>
      <w:r w:rsidRPr="00A508E6">
        <w:rPr>
          <w:rFonts w:ascii="Arial" w:hAnsi="Arial" w:cs="Arial"/>
        </w:rPr>
        <w:t>Juzgado Sexto Civil Municipal de Pereira</w:t>
      </w:r>
    </w:p>
    <w:p w:rsidR="00F60CAD" w:rsidRPr="00A508E6" w:rsidRDefault="00F60CAD" w:rsidP="00A508E6">
      <w:pPr>
        <w:ind w:left="1843" w:hanging="1843"/>
        <w:jc w:val="both"/>
        <w:rPr>
          <w:rFonts w:ascii="Arial" w:hAnsi="Arial" w:cs="Arial"/>
        </w:rPr>
      </w:pPr>
      <w:r w:rsidRPr="00A508E6">
        <w:rPr>
          <w:rFonts w:ascii="Arial" w:hAnsi="Arial" w:cs="Arial"/>
        </w:rPr>
        <w:t>Vinculados:</w:t>
      </w:r>
      <w:r w:rsidRPr="00A508E6">
        <w:rPr>
          <w:rFonts w:ascii="Arial" w:hAnsi="Arial" w:cs="Arial"/>
        </w:rPr>
        <w:tab/>
        <w:t xml:space="preserve">Juanita García Echeverry, Alonso Acuña Arango, Jorge Alonso Soto García, José Mauricio Velásquez García, Horacio Ramírez Duque, Raúl Eduardo Arbeláez, Ramón Nicolás Guarín Mejía, Rodrigo Gómez </w:t>
      </w:r>
      <w:proofErr w:type="spellStart"/>
      <w:r w:rsidRPr="00A508E6">
        <w:rPr>
          <w:rFonts w:ascii="Arial" w:hAnsi="Arial" w:cs="Arial"/>
        </w:rPr>
        <w:t>Gómez</w:t>
      </w:r>
      <w:proofErr w:type="spellEnd"/>
      <w:r w:rsidRPr="00A508E6">
        <w:rPr>
          <w:rFonts w:ascii="Arial" w:hAnsi="Arial" w:cs="Arial"/>
        </w:rPr>
        <w:t xml:space="preserve">, Corporación Liceo Pino Verde, Daniela Castillo, Tatiana Jaramillo Uribe, Tatiana Jaramillo Uribe, Camilo Martínez, </w:t>
      </w:r>
      <w:proofErr w:type="spellStart"/>
      <w:r w:rsidRPr="00A508E6">
        <w:rPr>
          <w:rFonts w:ascii="Arial" w:hAnsi="Arial" w:cs="Arial"/>
        </w:rPr>
        <w:t>Coralpa</w:t>
      </w:r>
      <w:proofErr w:type="spellEnd"/>
      <w:r w:rsidRPr="00A508E6">
        <w:rPr>
          <w:rFonts w:ascii="Arial" w:hAnsi="Arial" w:cs="Arial"/>
        </w:rPr>
        <w:t xml:space="preserve"> </w:t>
      </w:r>
      <w:proofErr w:type="spellStart"/>
      <w:r w:rsidRPr="00A508E6">
        <w:rPr>
          <w:rFonts w:ascii="Arial" w:hAnsi="Arial" w:cs="Arial"/>
        </w:rPr>
        <w:t>E.U</w:t>
      </w:r>
      <w:proofErr w:type="spellEnd"/>
      <w:r w:rsidRPr="00A508E6">
        <w:rPr>
          <w:rFonts w:ascii="Arial" w:hAnsi="Arial" w:cs="Arial"/>
        </w:rPr>
        <w:t xml:space="preserve">., Daniel Ochoa Restrepo, </w:t>
      </w:r>
      <w:proofErr w:type="spellStart"/>
      <w:r w:rsidRPr="00A508E6">
        <w:rPr>
          <w:rFonts w:ascii="Arial" w:hAnsi="Arial" w:cs="Arial"/>
        </w:rPr>
        <w:t>Conalcap</w:t>
      </w:r>
      <w:proofErr w:type="spellEnd"/>
      <w:r w:rsidRPr="00A508E6">
        <w:rPr>
          <w:rFonts w:ascii="Arial" w:hAnsi="Arial" w:cs="Arial"/>
        </w:rPr>
        <w:t xml:space="preserve"> (Pichincha), Condominio Samanes de San José </w:t>
      </w:r>
      <w:proofErr w:type="spellStart"/>
      <w:r w:rsidRPr="00A508E6">
        <w:rPr>
          <w:rFonts w:ascii="Arial" w:hAnsi="Arial" w:cs="Arial"/>
        </w:rPr>
        <w:t>P.H</w:t>
      </w:r>
      <w:proofErr w:type="spellEnd"/>
      <w:r w:rsidRPr="00A508E6">
        <w:rPr>
          <w:rFonts w:ascii="Arial" w:hAnsi="Arial" w:cs="Arial"/>
        </w:rPr>
        <w:t>. y Carlos Alejandro Mesa Posada.</w:t>
      </w:r>
    </w:p>
    <w:p w:rsidR="00F60CAD" w:rsidRPr="00A508E6" w:rsidRDefault="00F60CAD" w:rsidP="00A508E6">
      <w:pPr>
        <w:shd w:val="clear" w:color="auto" w:fill="FFFFFF"/>
        <w:tabs>
          <w:tab w:val="left" w:pos="1790"/>
          <w:tab w:val="left" w:pos="1816"/>
          <w:tab w:val="left" w:pos="1843"/>
          <w:tab w:val="left" w:pos="4755"/>
        </w:tabs>
        <w:ind w:left="1843" w:hanging="1843"/>
        <w:jc w:val="both"/>
        <w:rPr>
          <w:rFonts w:ascii="Arial" w:hAnsi="Arial" w:cs="Arial"/>
          <w:bCs/>
          <w:iCs/>
          <w:lang w:val="es-CO" w:eastAsia="fr-FR"/>
        </w:rPr>
      </w:pPr>
      <w:r w:rsidRPr="00A508E6">
        <w:rPr>
          <w:rFonts w:ascii="Arial" w:hAnsi="Arial" w:cs="Arial"/>
          <w:lang w:val="es-CO" w:eastAsia="fr-FR"/>
        </w:rPr>
        <w:t xml:space="preserve">Magistrado </w:t>
      </w:r>
      <w:proofErr w:type="spellStart"/>
      <w:r w:rsidRPr="00A508E6">
        <w:rPr>
          <w:rFonts w:ascii="Arial" w:hAnsi="Arial" w:cs="Arial"/>
          <w:lang w:val="es-CO" w:eastAsia="fr-FR"/>
        </w:rPr>
        <w:t>Ponente</w:t>
      </w:r>
      <w:proofErr w:type="gramStart"/>
      <w:r w:rsidRPr="00A508E6">
        <w:rPr>
          <w:rFonts w:ascii="Arial" w:hAnsi="Arial" w:cs="Arial"/>
          <w:lang w:val="es-CO" w:eastAsia="fr-FR"/>
        </w:rPr>
        <w:t>:</w:t>
      </w:r>
      <w:r w:rsidRPr="00A508E6">
        <w:rPr>
          <w:rFonts w:ascii="Arial" w:hAnsi="Arial" w:cs="Arial"/>
          <w:bCs/>
          <w:iCs/>
          <w:lang w:val="es-CO" w:eastAsia="fr-FR"/>
        </w:rPr>
        <w:t>Jaime</w:t>
      </w:r>
      <w:proofErr w:type="spellEnd"/>
      <w:proofErr w:type="gramEnd"/>
      <w:r w:rsidRPr="00A508E6">
        <w:rPr>
          <w:rFonts w:ascii="Arial" w:hAnsi="Arial" w:cs="Arial"/>
          <w:bCs/>
          <w:iCs/>
          <w:lang w:val="es-CO" w:eastAsia="fr-FR"/>
        </w:rPr>
        <w:t xml:space="preserve"> Alberto Saraza Naranjo</w:t>
      </w:r>
    </w:p>
    <w:p w:rsidR="00F60CAD" w:rsidRPr="00A508E6" w:rsidRDefault="00F60CAD" w:rsidP="00A508E6">
      <w:pPr>
        <w:shd w:val="clear" w:color="auto" w:fill="FFFFFF"/>
        <w:tabs>
          <w:tab w:val="left" w:pos="1843"/>
          <w:tab w:val="left" w:pos="4755"/>
        </w:tabs>
        <w:ind w:left="1843" w:hanging="1843"/>
        <w:jc w:val="both"/>
        <w:rPr>
          <w:rFonts w:ascii="Arial" w:hAnsi="Arial" w:cs="Arial"/>
          <w:lang w:val="es-CO" w:eastAsia="fr-FR"/>
        </w:rPr>
      </w:pPr>
    </w:p>
    <w:p w:rsidR="00F60CAD" w:rsidRPr="00A508E6" w:rsidRDefault="00F60CAD" w:rsidP="00A508E6">
      <w:pPr>
        <w:shd w:val="clear" w:color="auto" w:fill="FFFFFF"/>
        <w:tabs>
          <w:tab w:val="left" w:pos="1843"/>
          <w:tab w:val="left" w:pos="4755"/>
        </w:tabs>
        <w:ind w:left="1843" w:hanging="1843"/>
        <w:jc w:val="both"/>
        <w:rPr>
          <w:rFonts w:ascii="Arial" w:hAnsi="Arial" w:cs="Arial"/>
          <w:lang w:val="es-CO" w:eastAsia="fr-FR"/>
        </w:rPr>
      </w:pPr>
    </w:p>
    <w:p w:rsidR="00F60CAD" w:rsidRPr="009A3AAD" w:rsidRDefault="00F60CAD" w:rsidP="00A508E6">
      <w:pPr>
        <w:tabs>
          <w:tab w:val="left" w:pos="1843"/>
          <w:tab w:val="left" w:pos="2432"/>
        </w:tabs>
        <w:jc w:val="both"/>
        <w:rPr>
          <w:rFonts w:ascii="Arial" w:hAnsi="Arial" w:cs="Arial"/>
          <w:b/>
          <w:bCs/>
          <w:iCs/>
          <w:lang w:val="es-CO" w:eastAsia="fr-FR"/>
        </w:rPr>
      </w:pPr>
      <w:r w:rsidRPr="009A3AAD">
        <w:rPr>
          <w:rFonts w:ascii="Arial" w:hAnsi="Arial" w:cs="Arial"/>
          <w:b/>
          <w:bCs/>
          <w:iCs/>
          <w:lang w:val="es-CO" w:eastAsia="fr-FR"/>
        </w:rPr>
        <w:t>Temas:</w:t>
      </w:r>
      <w:r w:rsidRPr="009A3AAD">
        <w:rPr>
          <w:rFonts w:ascii="Arial" w:hAnsi="Arial" w:cs="Arial"/>
          <w:b/>
          <w:bCs/>
          <w:iCs/>
          <w:lang w:val="es-CO" w:eastAsia="fr-FR"/>
        </w:rPr>
        <w:tab/>
        <w:t>DEBIDO PROCESO</w:t>
      </w:r>
      <w:r w:rsidR="00D0710E">
        <w:rPr>
          <w:rFonts w:ascii="Arial" w:hAnsi="Arial" w:cs="Arial"/>
          <w:b/>
          <w:bCs/>
          <w:iCs/>
          <w:lang w:val="es-CO" w:eastAsia="fr-FR"/>
        </w:rPr>
        <w:t>/ APROBACIÓN ACUERDO RESOLUTORIO</w:t>
      </w:r>
      <w:r w:rsidRPr="009A3AAD">
        <w:rPr>
          <w:rFonts w:ascii="Arial" w:hAnsi="Arial" w:cs="Arial"/>
          <w:b/>
          <w:bCs/>
          <w:iCs/>
          <w:lang w:val="es-CO" w:eastAsia="fr-FR"/>
        </w:rPr>
        <w:t xml:space="preserve">/ </w:t>
      </w:r>
      <w:r w:rsidR="003B4E08" w:rsidRPr="009A3AAD">
        <w:rPr>
          <w:rFonts w:ascii="Gadugi" w:hAnsi="Gadugi"/>
          <w:b/>
        </w:rPr>
        <w:t xml:space="preserve">CRITERIOS DE PROCEDIBILIDAD DE LA ACCIÓN DE TUTELA </w:t>
      </w:r>
      <w:r w:rsidRPr="009A3AAD">
        <w:rPr>
          <w:rFonts w:ascii="Arial" w:hAnsi="Arial" w:cs="Arial"/>
          <w:b/>
          <w:bCs/>
          <w:iCs/>
          <w:lang w:val="es-CO" w:eastAsia="fr-FR"/>
        </w:rPr>
        <w:t>/</w:t>
      </w:r>
      <w:r w:rsidR="003B4E08" w:rsidRPr="009A3AAD">
        <w:rPr>
          <w:rFonts w:ascii="Arial" w:hAnsi="Arial" w:cs="Arial"/>
          <w:b/>
          <w:bCs/>
          <w:iCs/>
          <w:lang w:val="es-CO" w:eastAsia="fr-FR"/>
        </w:rPr>
        <w:t xml:space="preserve">DEFECTOS </w:t>
      </w:r>
      <w:r w:rsidR="00D94F5E">
        <w:rPr>
          <w:rFonts w:ascii="Arial" w:hAnsi="Arial" w:cs="Arial"/>
          <w:b/>
          <w:bCs/>
          <w:iCs/>
          <w:lang w:val="es-CO" w:eastAsia="fr-FR"/>
        </w:rPr>
        <w:t xml:space="preserve">FÁCTICO, </w:t>
      </w:r>
      <w:r w:rsidR="00E810A9" w:rsidRPr="009A3AAD">
        <w:rPr>
          <w:rFonts w:ascii="Arial" w:hAnsi="Arial" w:cs="Arial"/>
          <w:b/>
          <w:bCs/>
          <w:iCs/>
          <w:lang w:val="es-CO" w:eastAsia="fr-FR"/>
        </w:rPr>
        <w:t>SUSTANTIVO</w:t>
      </w:r>
      <w:r w:rsidR="00D94F5E">
        <w:rPr>
          <w:rFonts w:ascii="Arial" w:hAnsi="Arial" w:cs="Arial"/>
          <w:b/>
          <w:bCs/>
          <w:iCs/>
          <w:lang w:val="es-CO" w:eastAsia="fr-FR"/>
        </w:rPr>
        <w:t xml:space="preserve"> O</w:t>
      </w:r>
      <w:r w:rsidR="003B4E08" w:rsidRPr="009A3AAD">
        <w:rPr>
          <w:rFonts w:ascii="Arial" w:hAnsi="Arial" w:cs="Arial"/>
          <w:b/>
          <w:bCs/>
          <w:iCs/>
          <w:lang w:val="es-CO" w:eastAsia="fr-FR"/>
        </w:rPr>
        <w:t xml:space="preserve"> PROCEDIMENTAL</w:t>
      </w:r>
      <w:r w:rsidRPr="009A3AAD">
        <w:rPr>
          <w:rFonts w:ascii="Arial" w:hAnsi="Arial" w:cs="Arial"/>
          <w:b/>
          <w:bCs/>
          <w:iCs/>
          <w:lang w:val="es-CO" w:eastAsia="fr-FR"/>
        </w:rPr>
        <w:t xml:space="preserve">/ </w:t>
      </w:r>
      <w:r w:rsidR="004323A6" w:rsidRPr="009A3AAD">
        <w:rPr>
          <w:rFonts w:ascii="Arial" w:hAnsi="Arial" w:cs="Arial"/>
          <w:b/>
          <w:bCs/>
          <w:iCs/>
          <w:lang w:val="es-CO" w:eastAsia="fr-FR"/>
        </w:rPr>
        <w:t>REVOCA.</w:t>
      </w:r>
    </w:p>
    <w:p w:rsidR="009E1889" w:rsidRPr="00A508E6" w:rsidRDefault="009E1889" w:rsidP="00A508E6">
      <w:pPr>
        <w:tabs>
          <w:tab w:val="left" w:pos="1843"/>
          <w:tab w:val="left" w:pos="2432"/>
        </w:tabs>
        <w:jc w:val="both"/>
        <w:rPr>
          <w:rFonts w:ascii="Arial" w:hAnsi="Arial" w:cs="Arial"/>
          <w:b/>
          <w:bCs/>
          <w:iCs/>
          <w:lang w:val="es-CO" w:eastAsia="fr-FR"/>
        </w:rPr>
      </w:pPr>
    </w:p>
    <w:p w:rsidR="009E1889" w:rsidRPr="00A508E6" w:rsidRDefault="009E1889" w:rsidP="00A508E6">
      <w:pPr>
        <w:tabs>
          <w:tab w:val="left" w:pos="1843"/>
          <w:tab w:val="left" w:pos="2432"/>
        </w:tabs>
        <w:jc w:val="both"/>
        <w:rPr>
          <w:rFonts w:ascii="Arial" w:hAnsi="Arial" w:cs="Arial"/>
          <w:b/>
          <w:bCs/>
          <w:iCs/>
          <w:lang w:val="es-CO" w:eastAsia="fr-FR"/>
        </w:rPr>
      </w:pPr>
      <w:r w:rsidRPr="00A508E6">
        <w:rPr>
          <w:rFonts w:ascii="Gadugi" w:hAnsi="Gadugi" w:cs="Arial"/>
        </w:rPr>
        <w:t xml:space="preserve">En efecto, es inexistente la norma que consagre la prohibición en la que se afinca con ahínco la parte actora, cuando afirma que el acuerdo resolutorio que debe aprobar el Juez debe ceñirse, exclusivamente, a lo antedicho en el la diligencia de inventarios y avalúos presentada por el liquidador, según se lee de la norma, ese es un documento al que eventualmente puede acudirse para establecer el </w:t>
      </w:r>
      <w:r w:rsidRPr="00A508E6">
        <w:rPr>
          <w:rFonts w:ascii="Gadugi" w:hAnsi="Gadugi" w:cs="Arial"/>
          <w:i/>
        </w:rPr>
        <w:t>“monto total de las obligaciones incluidas en el proceso”</w:t>
      </w:r>
      <w:r w:rsidRPr="00A508E6">
        <w:rPr>
          <w:rFonts w:ascii="Gadugi" w:hAnsi="Gadugi" w:cs="Arial"/>
          <w:lang w:val="es-419"/>
        </w:rPr>
        <w:t>;</w:t>
      </w:r>
      <w:r w:rsidRPr="00A508E6">
        <w:rPr>
          <w:rFonts w:ascii="Gadugi" w:hAnsi="Gadugi" w:cs="Arial"/>
          <w:i/>
        </w:rPr>
        <w:t xml:space="preserve"> </w:t>
      </w:r>
      <w:r w:rsidRPr="00A508E6">
        <w:rPr>
          <w:rFonts w:ascii="Gadugi" w:hAnsi="Gadugi" w:cs="Arial"/>
        </w:rPr>
        <w:t>baste pensar, que puede ocurrir que el acuerdo al que arriben deudor y acreedores suceda antes de que el liquidador realice el proyecto de adjudicación, con lo que fácil es concluir que el juez echará mano, se reitera, de las obligaciones incluidas en el proceso, coincidan o no con las establecidas en el proyecto de adjudicación</w:t>
      </w:r>
    </w:p>
    <w:p w:rsidR="00E810A9" w:rsidRPr="00A508E6" w:rsidRDefault="00E810A9" w:rsidP="00A508E6">
      <w:pPr>
        <w:tabs>
          <w:tab w:val="left" w:pos="1843"/>
          <w:tab w:val="left" w:pos="2432"/>
        </w:tabs>
        <w:jc w:val="both"/>
        <w:rPr>
          <w:rFonts w:ascii="Gadugi" w:hAnsi="Gadugi" w:cs="Arial"/>
        </w:rPr>
      </w:pPr>
      <w:r w:rsidRPr="00A508E6">
        <w:rPr>
          <w:rFonts w:ascii="Gadugi" w:hAnsi="Gadugi" w:cs="Arial"/>
        </w:rPr>
        <w:t>(…)</w:t>
      </w:r>
    </w:p>
    <w:p w:rsidR="009A3AAD" w:rsidRDefault="009A3AAD" w:rsidP="009A3AAD">
      <w:pPr>
        <w:jc w:val="both"/>
        <w:rPr>
          <w:rFonts w:ascii="Gadugi" w:hAnsi="Gadugi" w:cs="Arial"/>
        </w:rPr>
      </w:pPr>
      <w:r>
        <w:rPr>
          <w:rFonts w:ascii="Gadugi" w:hAnsi="Gadugi" w:cs="Arial"/>
        </w:rPr>
        <w:t xml:space="preserve">Ahora bien en lo que toca con el presunto incumplimiento de los requisitos contenidos en los numerales 5° y 6° del artículo 554, disiente esta </w:t>
      </w:r>
      <w:r>
        <w:rPr>
          <w:rFonts w:ascii="Gadugi" w:hAnsi="Gadugi" w:cs="Arial"/>
          <w:lang w:val="es-419"/>
        </w:rPr>
        <w:t>S</w:t>
      </w:r>
      <w:r>
        <w:rPr>
          <w:rFonts w:ascii="Gadugi" w:hAnsi="Gadugi" w:cs="Arial"/>
        </w:rPr>
        <w:t xml:space="preserve">ala </w:t>
      </w:r>
      <w:r>
        <w:rPr>
          <w:rFonts w:ascii="Gadugi" w:hAnsi="Gadugi" w:cs="Arial"/>
          <w:lang w:val="es-419"/>
        </w:rPr>
        <w:t xml:space="preserve">del </w:t>
      </w:r>
      <w:r>
        <w:rPr>
          <w:rFonts w:ascii="Gadugi" w:hAnsi="Gadugi" w:cs="Arial"/>
        </w:rPr>
        <w:t>razonamiento presentado en primera instancia</w:t>
      </w:r>
      <w:r>
        <w:rPr>
          <w:rFonts w:ascii="Gadugi" w:hAnsi="Gadugi" w:cs="Arial"/>
          <w:lang w:val="es-419"/>
        </w:rPr>
        <w:t xml:space="preserve">, </w:t>
      </w:r>
      <w:r>
        <w:rPr>
          <w:rFonts w:ascii="Gadugi" w:hAnsi="Gadugi" w:cs="Arial"/>
        </w:rPr>
        <w:t xml:space="preserve">porque los mencionados numerales establecen claramente que, en el acuerdo, deben relacionarse los acreedores que acepten quitas o daciones en pago, </w:t>
      </w:r>
      <w:r>
        <w:rPr>
          <w:rFonts w:ascii="Gadugi" w:hAnsi="Gadugi" w:cs="Arial"/>
          <w:lang w:val="es-419"/>
        </w:rPr>
        <w:t>inexistentes en el</w:t>
      </w:r>
      <w:r>
        <w:rPr>
          <w:rFonts w:ascii="Gadugi" w:hAnsi="Gadugi" w:cs="Arial"/>
        </w:rPr>
        <w:t xml:space="preserve"> caso de marras, y como lo son, no ha</w:t>
      </w:r>
      <w:r>
        <w:rPr>
          <w:rFonts w:ascii="Gadugi" w:hAnsi="Gadugi" w:cs="Arial"/>
          <w:lang w:val="es-419"/>
        </w:rPr>
        <w:t xml:space="preserve">bía </w:t>
      </w:r>
      <w:r>
        <w:rPr>
          <w:rFonts w:ascii="Gadugi" w:hAnsi="Gadugi" w:cs="Arial"/>
        </w:rPr>
        <w:t xml:space="preserve">lugar a incorporar </w:t>
      </w:r>
      <w:r>
        <w:rPr>
          <w:rFonts w:ascii="Gadugi" w:hAnsi="Gadugi" w:cs="Arial"/>
          <w:lang w:val="es-419"/>
        </w:rPr>
        <w:t xml:space="preserve">a </w:t>
      </w:r>
      <w:r>
        <w:rPr>
          <w:rFonts w:ascii="Gadugi" w:hAnsi="Gadugi" w:cs="Arial"/>
        </w:rPr>
        <w:t xml:space="preserve">ninguno en el acuerdo, así que, </w:t>
      </w:r>
      <w:r>
        <w:rPr>
          <w:rFonts w:ascii="Gadugi" w:hAnsi="Gadugi" w:cs="Arial"/>
          <w:lang w:val="es-419"/>
        </w:rPr>
        <w:t>tampoco aflora desacierto en el funcionario por esta causa</w:t>
      </w:r>
    </w:p>
    <w:p w:rsidR="00E810A9" w:rsidRPr="00A508E6" w:rsidRDefault="00E810A9" w:rsidP="00A508E6">
      <w:pPr>
        <w:pStyle w:val="Sinespaciado1"/>
        <w:ind w:right="51"/>
        <w:jc w:val="both"/>
        <w:rPr>
          <w:rFonts w:ascii="Gadugi" w:hAnsi="Gadugi" w:cs="Arial"/>
          <w:sz w:val="20"/>
          <w:szCs w:val="20"/>
        </w:rPr>
      </w:pPr>
      <w:r w:rsidRPr="00A508E6">
        <w:rPr>
          <w:rFonts w:ascii="Gadugi" w:hAnsi="Gadugi" w:cs="Arial"/>
          <w:sz w:val="20"/>
          <w:szCs w:val="20"/>
        </w:rPr>
        <w:t>(…)</w:t>
      </w:r>
    </w:p>
    <w:p w:rsidR="00E810A9" w:rsidRPr="00A508E6" w:rsidRDefault="00E810A9" w:rsidP="00A508E6">
      <w:pPr>
        <w:pStyle w:val="Textoindependiente"/>
        <w:spacing w:line="240" w:lineRule="auto"/>
        <w:rPr>
          <w:rFonts w:ascii="Gadugi" w:hAnsi="Gadugi" w:cs="Arial"/>
          <w:sz w:val="20"/>
          <w:lang w:val="es-ES"/>
        </w:rPr>
      </w:pPr>
      <w:r w:rsidRPr="00A508E6">
        <w:rPr>
          <w:rFonts w:ascii="Gadugi" w:hAnsi="Gadugi" w:cs="Arial"/>
          <w:sz w:val="20"/>
          <w:lang w:val="es-ES"/>
        </w:rPr>
        <w:t xml:space="preserve">En síntesis, no avista la Sala los yerros que se le atribuyen a las decisiones que en el escenario natural ha adoptado el Juez de la causa; mucho menos se percibe un proceder arbitrario o caprichoso que se erija en un defecto fáctico, sustantivo o procedimental. </w:t>
      </w:r>
    </w:p>
    <w:p w:rsidR="00E84FAE" w:rsidRDefault="00E84FAE" w:rsidP="00A508E6">
      <w:pPr>
        <w:pStyle w:val="Textoindependiente"/>
        <w:spacing w:line="240" w:lineRule="auto"/>
        <w:rPr>
          <w:rFonts w:ascii="Gadugi" w:hAnsi="Gadugi" w:cs="Arial"/>
          <w:sz w:val="20"/>
          <w:lang w:val="es-ES"/>
        </w:rPr>
      </w:pPr>
    </w:p>
    <w:p w:rsidR="00E810A9" w:rsidRPr="00A508E6" w:rsidRDefault="00E810A9" w:rsidP="00A508E6">
      <w:pPr>
        <w:pStyle w:val="Textoindependiente"/>
        <w:spacing w:line="240" w:lineRule="auto"/>
        <w:rPr>
          <w:rFonts w:ascii="Gadugi" w:hAnsi="Gadugi" w:cs="Arial"/>
          <w:sz w:val="20"/>
          <w:lang w:val="es-ES"/>
        </w:rPr>
      </w:pPr>
      <w:r w:rsidRPr="00A508E6">
        <w:rPr>
          <w:rFonts w:ascii="Gadugi" w:hAnsi="Gadugi" w:cs="Arial"/>
          <w:sz w:val="20"/>
          <w:lang w:val="es-ES"/>
        </w:rPr>
        <w:t>Por ello se revocará la decisión impugnada para negar el amparo pretendido, se levantará la medida provisional decretada desde el 1° de diciembre del año anterior, y se adicionará para absolver a los demás citados al trámite al no hallar de su parte trasgresión alguna a los derechos fundamentales invocados.</w:t>
      </w:r>
    </w:p>
    <w:p w:rsidR="00E810A9" w:rsidRDefault="00E810A9" w:rsidP="00A508E6">
      <w:pPr>
        <w:rPr>
          <w:rFonts w:ascii="Gadugi" w:hAnsi="Gadugi" w:cs="Arial"/>
        </w:rPr>
      </w:pPr>
    </w:p>
    <w:p w:rsidR="00E84FAE" w:rsidRPr="00A508E6" w:rsidRDefault="00E84FAE" w:rsidP="00A508E6">
      <w:pPr>
        <w:rPr>
          <w:rFonts w:ascii="Gadugi" w:hAnsi="Gadugi" w:cs="Arial"/>
        </w:rPr>
      </w:pPr>
    </w:p>
    <w:p w:rsidR="00F60CAD" w:rsidRDefault="00F60CAD" w:rsidP="00F60CAD">
      <w:pPr>
        <w:tabs>
          <w:tab w:val="left" w:pos="1843"/>
          <w:tab w:val="left" w:pos="2432"/>
        </w:tabs>
        <w:jc w:val="both"/>
        <w:rPr>
          <w:rFonts w:ascii="Arial" w:hAnsi="Arial" w:cs="Arial"/>
          <w:b/>
          <w:bCs/>
          <w:iCs/>
          <w:sz w:val="18"/>
          <w:szCs w:val="18"/>
          <w:lang w:val="es-CO" w:eastAsia="fr-FR"/>
        </w:rPr>
      </w:pPr>
    </w:p>
    <w:p w:rsidR="003B3885" w:rsidRDefault="003B3885" w:rsidP="00F60CAD">
      <w:pPr>
        <w:tabs>
          <w:tab w:val="left" w:pos="1843"/>
          <w:tab w:val="left" w:pos="2432"/>
        </w:tabs>
        <w:jc w:val="both"/>
        <w:rPr>
          <w:rFonts w:ascii="Arial" w:hAnsi="Arial" w:cs="Arial"/>
          <w:b/>
          <w:bCs/>
          <w:iCs/>
          <w:sz w:val="18"/>
          <w:szCs w:val="18"/>
          <w:lang w:val="es-CO" w:eastAsia="fr-FR"/>
        </w:rPr>
      </w:pPr>
    </w:p>
    <w:p w:rsidR="003B3885" w:rsidRDefault="003B3885" w:rsidP="00F60CAD">
      <w:pPr>
        <w:tabs>
          <w:tab w:val="left" w:pos="1843"/>
          <w:tab w:val="left" w:pos="2432"/>
        </w:tabs>
        <w:jc w:val="both"/>
        <w:rPr>
          <w:rFonts w:ascii="Arial" w:hAnsi="Arial" w:cs="Arial"/>
          <w:b/>
          <w:bCs/>
          <w:iCs/>
          <w:sz w:val="18"/>
          <w:szCs w:val="18"/>
          <w:lang w:val="es-CO" w:eastAsia="fr-FR"/>
        </w:rPr>
      </w:pPr>
    </w:p>
    <w:p w:rsidR="003B3885" w:rsidRDefault="003B3885" w:rsidP="00F60CAD">
      <w:pPr>
        <w:tabs>
          <w:tab w:val="left" w:pos="1843"/>
          <w:tab w:val="left" w:pos="2432"/>
        </w:tabs>
        <w:jc w:val="both"/>
        <w:rPr>
          <w:rFonts w:ascii="Arial" w:hAnsi="Arial" w:cs="Arial"/>
          <w:b/>
          <w:bCs/>
          <w:iCs/>
          <w:sz w:val="18"/>
          <w:szCs w:val="18"/>
          <w:lang w:val="es-CO" w:eastAsia="fr-FR"/>
        </w:rPr>
      </w:pPr>
    </w:p>
    <w:p w:rsidR="003B3885" w:rsidRDefault="003B3885" w:rsidP="00F60CAD">
      <w:pPr>
        <w:tabs>
          <w:tab w:val="left" w:pos="1843"/>
          <w:tab w:val="left" w:pos="2432"/>
        </w:tabs>
        <w:jc w:val="both"/>
        <w:rPr>
          <w:rFonts w:ascii="Arial" w:hAnsi="Arial" w:cs="Arial"/>
          <w:b/>
          <w:bCs/>
          <w:iCs/>
          <w:sz w:val="18"/>
          <w:szCs w:val="18"/>
          <w:lang w:val="es-CO" w:eastAsia="fr-FR"/>
        </w:rPr>
      </w:pPr>
    </w:p>
    <w:p w:rsidR="003B3885" w:rsidRDefault="003B3885" w:rsidP="00F60CAD">
      <w:pPr>
        <w:tabs>
          <w:tab w:val="left" w:pos="1843"/>
          <w:tab w:val="left" w:pos="2432"/>
        </w:tabs>
        <w:jc w:val="both"/>
        <w:rPr>
          <w:rFonts w:ascii="Arial" w:hAnsi="Arial" w:cs="Arial"/>
          <w:b/>
          <w:bCs/>
          <w:iCs/>
          <w:sz w:val="18"/>
          <w:szCs w:val="18"/>
          <w:lang w:val="es-CO" w:eastAsia="fr-FR"/>
        </w:rPr>
      </w:pPr>
    </w:p>
    <w:p w:rsidR="003B3885" w:rsidRDefault="003B3885" w:rsidP="00F60CAD">
      <w:pPr>
        <w:tabs>
          <w:tab w:val="left" w:pos="1843"/>
          <w:tab w:val="left" w:pos="2432"/>
        </w:tabs>
        <w:jc w:val="both"/>
        <w:rPr>
          <w:rFonts w:ascii="Arial" w:hAnsi="Arial" w:cs="Arial"/>
          <w:b/>
          <w:bCs/>
          <w:iCs/>
          <w:sz w:val="18"/>
          <w:szCs w:val="18"/>
          <w:lang w:val="es-CO" w:eastAsia="fr-FR"/>
        </w:rPr>
      </w:pPr>
    </w:p>
    <w:p w:rsidR="003B3885" w:rsidRPr="004F164E" w:rsidRDefault="003B3885" w:rsidP="00F60CAD">
      <w:pPr>
        <w:tabs>
          <w:tab w:val="left" w:pos="1843"/>
          <w:tab w:val="left" w:pos="2432"/>
        </w:tabs>
        <w:jc w:val="both"/>
        <w:rPr>
          <w:rFonts w:ascii="Arial" w:hAnsi="Arial" w:cs="Arial"/>
          <w:b/>
          <w:bCs/>
          <w:iCs/>
          <w:sz w:val="18"/>
          <w:szCs w:val="18"/>
          <w:lang w:val="es-CO" w:eastAsia="fr-FR"/>
        </w:rPr>
      </w:pPr>
      <w:bookmarkStart w:id="0" w:name="_GoBack"/>
      <w:bookmarkEnd w:id="0"/>
    </w:p>
    <w:p w:rsidR="0088736F" w:rsidRPr="004B6A63" w:rsidRDefault="0013658F" w:rsidP="0093251D">
      <w:pPr>
        <w:spacing w:line="26" w:lineRule="atLeast"/>
        <w:jc w:val="both"/>
        <w:rPr>
          <w:rFonts w:ascii="Gadugi" w:hAnsi="Gadugi"/>
          <w:b/>
          <w:sz w:val="24"/>
          <w:szCs w:val="24"/>
        </w:rPr>
      </w:pPr>
      <w:r>
        <w:rPr>
          <w:rFonts w:ascii="Gadugi" w:hAnsi="Gadugi"/>
          <w:b/>
          <w:sz w:val="24"/>
          <w:szCs w:val="24"/>
        </w:rPr>
        <w:lastRenderedPageBreak/>
        <w:t xml:space="preserve">  </w:t>
      </w:r>
      <w:r>
        <w:rPr>
          <w:rFonts w:ascii="Gadugi" w:hAnsi="Gadugi"/>
          <w:b/>
          <w:sz w:val="24"/>
          <w:szCs w:val="24"/>
        </w:rPr>
        <w:tab/>
      </w:r>
      <w:r>
        <w:rPr>
          <w:rFonts w:ascii="Gadugi" w:hAnsi="Gadugi"/>
          <w:b/>
          <w:sz w:val="24"/>
          <w:szCs w:val="24"/>
        </w:rPr>
        <w:tab/>
      </w:r>
      <w:r>
        <w:rPr>
          <w:rFonts w:ascii="Gadugi" w:hAnsi="Gadugi"/>
          <w:b/>
          <w:sz w:val="24"/>
          <w:szCs w:val="24"/>
        </w:rPr>
        <w:tab/>
      </w:r>
      <w:r>
        <w:rPr>
          <w:rFonts w:ascii="Gadugi" w:hAnsi="Gadugi"/>
          <w:b/>
          <w:sz w:val="24"/>
          <w:szCs w:val="24"/>
        </w:rPr>
        <w:tab/>
      </w:r>
      <w:r w:rsidR="0088736F" w:rsidRPr="004B6A63">
        <w:rPr>
          <w:rFonts w:ascii="Gadugi" w:hAnsi="Gadugi"/>
          <w:b/>
          <w:sz w:val="24"/>
          <w:szCs w:val="24"/>
        </w:rPr>
        <w:t xml:space="preserve">TRIBUNAL SUPERIOR DEL DISTRITO JUDICIAL </w:t>
      </w:r>
    </w:p>
    <w:p w:rsidR="0088736F" w:rsidRPr="004B6A63" w:rsidRDefault="0088736F" w:rsidP="0093251D">
      <w:pPr>
        <w:spacing w:line="26" w:lineRule="atLeast"/>
        <w:ind w:firstLine="2835"/>
        <w:jc w:val="both"/>
        <w:rPr>
          <w:rFonts w:ascii="Gadugi" w:hAnsi="Gadugi"/>
          <w:b/>
          <w:sz w:val="24"/>
          <w:szCs w:val="24"/>
        </w:rPr>
      </w:pPr>
      <w:r w:rsidRPr="004B6A63">
        <w:rPr>
          <w:rFonts w:ascii="Gadugi" w:hAnsi="Gadugi"/>
          <w:b/>
          <w:sz w:val="24"/>
          <w:szCs w:val="24"/>
        </w:rPr>
        <w:t xml:space="preserve">        </w:t>
      </w:r>
      <w:r w:rsidR="003D4456" w:rsidRPr="004B6A63">
        <w:rPr>
          <w:rFonts w:ascii="Gadugi" w:hAnsi="Gadugi"/>
          <w:b/>
          <w:sz w:val="24"/>
          <w:szCs w:val="24"/>
        </w:rPr>
        <w:t xml:space="preserve">   </w:t>
      </w:r>
      <w:r w:rsidRPr="004B6A63">
        <w:rPr>
          <w:rFonts w:ascii="Gadugi" w:hAnsi="Gadugi"/>
          <w:b/>
          <w:sz w:val="24"/>
          <w:szCs w:val="24"/>
        </w:rPr>
        <w:t xml:space="preserve">SALA DE DECISIÓN CIVIL FAMILIA </w:t>
      </w:r>
    </w:p>
    <w:p w:rsidR="0088736F" w:rsidRPr="004B6A63" w:rsidRDefault="0088736F" w:rsidP="0093251D">
      <w:pPr>
        <w:spacing w:line="26" w:lineRule="atLeast"/>
        <w:ind w:firstLine="2835"/>
        <w:jc w:val="both"/>
        <w:rPr>
          <w:rFonts w:ascii="Gadugi" w:hAnsi="Gadugi"/>
          <w:sz w:val="24"/>
          <w:szCs w:val="24"/>
        </w:rPr>
      </w:pPr>
    </w:p>
    <w:p w:rsidR="0088736F" w:rsidRPr="004B6A63" w:rsidRDefault="0088736F" w:rsidP="0093251D">
      <w:pPr>
        <w:spacing w:line="26" w:lineRule="atLeast"/>
        <w:ind w:firstLine="2835"/>
        <w:jc w:val="both"/>
        <w:rPr>
          <w:rFonts w:ascii="Gadugi" w:hAnsi="Gadugi"/>
          <w:sz w:val="24"/>
          <w:szCs w:val="24"/>
        </w:rPr>
      </w:pPr>
    </w:p>
    <w:p w:rsidR="0088736F" w:rsidRPr="004B6A63" w:rsidRDefault="0088736F" w:rsidP="0093251D">
      <w:pPr>
        <w:spacing w:line="26" w:lineRule="atLeast"/>
        <w:ind w:firstLine="2835"/>
        <w:jc w:val="both"/>
        <w:rPr>
          <w:rFonts w:ascii="Gadugi" w:hAnsi="Gadugi"/>
          <w:sz w:val="24"/>
          <w:szCs w:val="24"/>
        </w:rPr>
      </w:pPr>
      <w:r w:rsidRPr="004B6A63">
        <w:rPr>
          <w:rFonts w:ascii="Gadugi" w:hAnsi="Gadugi"/>
          <w:sz w:val="24"/>
          <w:szCs w:val="24"/>
        </w:rPr>
        <w:t>Magistrado: Jaime Alberto Saraza Naranjo</w:t>
      </w:r>
    </w:p>
    <w:p w:rsidR="00BA094B" w:rsidRPr="00E91FB2" w:rsidRDefault="00D755B8" w:rsidP="0093251D">
      <w:pPr>
        <w:spacing w:line="26" w:lineRule="atLeast"/>
        <w:ind w:firstLine="2835"/>
        <w:jc w:val="both"/>
        <w:rPr>
          <w:rFonts w:ascii="Gadugi" w:hAnsi="Gadugi"/>
          <w:sz w:val="24"/>
          <w:szCs w:val="24"/>
          <w:lang w:val="es-419"/>
        </w:rPr>
      </w:pPr>
      <w:r w:rsidRPr="004B6A63">
        <w:rPr>
          <w:rFonts w:ascii="Gadugi" w:hAnsi="Gadugi"/>
          <w:sz w:val="24"/>
          <w:szCs w:val="24"/>
        </w:rPr>
        <w:t>Pereira</w:t>
      </w:r>
      <w:r w:rsidR="00322607" w:rsidRPr="004B6A63">
        <w:rPr>
          <w:rFonts w:ascii="Gadugi" w:hAnsi="Gadugi"/>
          <w:sz w:val="24"/>
          <w:szCs w:val="24"/>
        </w:rPr>
        <w:t xml:space="preserve">, </w:t>
      </w:r>
      <w:r w:rsidR="00E91FB2">
        <w:rPr>
          <w:rFonts w:ascii="Gadugi" w:hAnsi="Gadugi"/>
          <w:sz w:val="24"/>
          <w:szCs w:val="24"/>
          <w:lang w:val="es-419"/>
        </w:rPr>
        <w:t>agosto veintiocho de dos mil dieciocho</w:t>
      </w:r>
    </w:p>
    <w:p w:rsidR="0088736F" w:rsidRPr="004B6A63" w:rsidRDefault="00EC372B" w:rsidP="0093251D">
      <w:pPr>
        <w:spacing w:line="26" w:lineRule="atLeast"/>
        <w:ind w:firstLine="2835"/>
        <w:jc w:val="both"/>
        <w:rPr>
          <w:rFonts w:ascii="Gadugi" w:hAnsi="Gadugi"/>
          <w:sz w:val="24"/>
          <w:szCs w:val="24"/>
        </w:rPr>
      </w:pPr>
      <w:r w:rsidRPr="004B6A63">
        <w:rPr>
          <w:rFonts w:ascii="Gadugi" w:hAnsi="Gadugi"/>
          <w:sz w:val="24"/>
          <w:szCs w:val="24"/>
        </w:rPr>
        <w:t>Expediente 66</w:t>
      </w:r>
      <w:r w:rsidR="00BF788B">
        <w:rPr>
          <w:rFonts w:ascii="Gadugi" w:hAnsi="Gadugi"/>
          <w:sz w:val="24"/>
          <w:szCs w:val="24"/>
        </w:rPr>
        <w:t>001</w:t>
      </w:r>
      <w:r w:rsidR="00D46B2D" w:rsidRPr="004B6A63">
        <w:rPr>
          <w:rFonts w:ascii="Gadugi" w:hAnsi="Gadugi"/>
          <w:sz w:val="24"/>
          <w:szCs w:val="24"/>
        </w:rPr>
        <w:t>-31-03</w:t>
      </w:r>
      <w:r w:rsidR="00625A2C" w:rsidRPr="004B6A63">
        <w:rPr>
          <w:rFonts w:ascii="Gadugi" w:hAnsi="Gadugi"/>
          <w:sz w:val="24"/>
          <w:szCs w:val="24"/>
        </w:rPr>
        <w:t>-00</w:t>
      </w:r>
      <w:r w:rsidR="00BF788B">
        <w:rPr>
          <w:rFonts w:ascii="Gadugi" w:hAnsi="Gadugi"/>
          <w:sz w:val="24"/>
          <w:szCs w:val="24"/>
        </w:rPr>
        <w:t>4</w:t>
      </w:r>
      <w:r w:rsidR="00FD038E" w:rsidRPr="004B6A63">
        <w:rPr>
          <w:rFonts w:ascii="Gadugi" w:hAnsi="Gadugi"/>
          <w:sz w:val="24"/>
          <w:szCs w:val="24"/>
        </w:rPr>
        <w:t>-201</w:t>
      </w:r>
      <w:r w:rsidR="009D1155">
        <w:rPr>
          <w:rFonts w:ascii="Gadugi" w:hAnsi="Gadugi"/>
          <w:sz w:val="24"/>
          <w:szCs w:val="24"/>
        </w:rPr>
        <w:t>7</w:t>
      </w:r>
      <w:r w:rsidR="00FD038E" w:rsidRPr="004B6A63">
        <w:rPr>
          <w:rFonts w:ascii="Gadugi" w:hAnsi="Gadugi"/>
          <w:sz w:val="24"/>
          <w:szCs w:val="24"/>
        </w:rPr>
        <w:t>-</w:t>
      </w:r>
      <w:r w:rsidR="00CD4BED" w:rsidRPr="004B6A63">
        <w:rPr>
          <w:rFonts w:ascii="Gadugi" w:hAnsi="Gadugi"/>
          <w:sz w:val="24"/>
          <w:szCs w:val="24"/>
        </w:rPr>
        <w:t>00</w:t>
      </w:r>
      <w:r w:rsidR="00BF788B">
        <w:rPr>
          <w:rFonts w:ascii="Gadugi" w:hAnsi="Gadugi"/>
          <w:sz w:val="24"/>
          <w:szCs w:val="24"/>
        </w:rPr>
        <w:t>428-02</w:t>
      </w:r>
    </w:p>
    <w:p w:rsidR="00E01D52" w:rsidRPr="00E91FB2" w:rsidRDefault="00C63902" w:rsidP="0093251D">
      <w:pPr>
        <w:spacing w:line="26" w:lineRule="atLeast"/>
        <w:ind w:firstLine="2835"/>
        <w:jc w:val="both"/>
        <w:rPr>
          <w:rFonts w:ascii="Gadugi" w:hAnsi="Gadugi"/>
          <w:sz w:val="24"/>
          <w:szCs w:val="24"/>
          <w:lang w:val="es-419"/>
        </w:rPr>
      </w:pPr>
      <w:r w:rsidRPr="004B6A63">
        <w:rPr>
          <w:rFonts w:ascii="Gadugi" w:hAnsi="Gadugi"/>
          <w:sz w:val="24"/>
          <w:szCs w:val="24"/>
        </w:rPr>
        <w:t>Acta N</w:t>
      </w:r>
      <w:r w:rsidR="00322607" w:rsidRPr="004B6A63">
        <w:rPr>
          <w:rFonts w:ascii="Gadugi" w:hAnsi="Gadugi"/>
          <w:sz w:val="24"/>
          <w:szCs w:val="24"/>
        </w:rPr>
        <w:t xml:space="preserve">° </w:t>
      </w:r>
      <w:r w:rsidR="00E91FB2">
        <w:rPr>
          <w:rFonts w:ascii="Gadugi" w:hAnsi="Gadugi"/>
          <w:sz w:val="24"/>
          <w:szCs w:val="24"/>
          <w:lang w:val="es-419"/>
        </w:rPr>
        <w:t>318 de agosto 28 de 2018</w:t>
      </w:r>
    </w:p>
    <w:p w:rsidR="00B55F17" w:rsidRDefault="00B55F17" w:rsidP="0093251D">
      <w:pPr>
        <w:spacing w:line="26" w:lineRule="atLeast"/>
        <w:ind w:firstLine="2835"/>
        <w:jc w:val="both"/>
        <w:rPr>
          <w:rFonts w:ascii="Gadugi" w:hAnsi="Gadugi"/>
          <w:sz w:val="24"/>
          <w:szCs w:val="24"/>
        </w:rPr>
      </w:pPr>
    </w:p>
    <w:p w:rsidR="009D1155" w:rsidRPr="004B6A63" w:rsidRDefault="009D1155" w:rsidP="0093251D">
      <w:pPr>
        <w:spacing w:line="26" w:lineRule="atLeast"/>
        <w:ind w:firstLine="2835"/>
        <w:jc w:val="both"/>
        <w:rPr>
          <w:rFonts w:ascii="Gadugi" w:hAnsi="Gadugi"/>
          <w:sz w:val="24"/>
          <w:szCs w:val="24"/>
        </w:rPr>
      </w:pPr>
    </w:p>
    <w:p w:rsidR="00E31422" w:rsidRPr="001D3D52" w:rsidRDefault="0088736F" w:rsidP="0093251D">
      <w:pPr>
        <w:spacing w:line="26" w:lineRule="atLeast"/>
        <w:ind w:firstLine="2835"/>
        <w:jc w:val="both"/>
        <w:rPr>
          <w:rFonts w:ascii="Gadugi" w:hAnsi="Gadugi"/>
          <w:b/>
          <w:sz w:val="24"/>
          <w:szCs w:val="24"/>
        </w:rPr>
      </w:pPr>
      <w:r w:rsidRPr="004B6A63">
        <w:rPr>
          <w:rFonts w:ascii="Gadugi" w:hAnsi="Gadugi"/>
          <w:sz w:val="24"/>
          <w:szCs w:val="24"/>
        </w:rPr>
        <w:t xml:space="preserve">Procede la Sala a decidir la </w:t>
      </w:r>
      <w:r w:rsidRPr="004B6A63">
        <w:rPr>
          <w:rFonts w:ascii="Gadugi" w:hAnsi="Gadugi"/>
          <w:bCs/>
          <w:sz w:val="24"/>
          <w:szCs w:val="24"/>
        </w:rPr>
        <w:t>impugnación</w:t>
      </w:r>
      <w:r w:rsidR="00EC7BFA" w:rsidRPr="004B6A63">
        <w:rPr>
          <w:rFonts w:ascii="Gadugi" w:hAnsi="Gadugi"/>
          <w:bCs/>
          <w:sz w:val="24"/>
          <w:szCs w:val="24"/>
        </w:rPr>
        <w:t xml:space="preserve"> </w:t>
      </w:r>
      <w:r w:rsidR="004E4C4D" w:rsidRPr="004B6A63">
        <w:rPr>
          <w:rFonts w:ascii="Gadugi" w:hAnsi="Gadugi"/>
          <w:bCs/>
          <w:sz w:val="24"/>
          <w:szCs w:val="24"/>
        </w:rPr>
        <w:t>contra</w:t>
      </w:r>
      <w:r w:rsidRPr="004B6A63">
        <w:rPr>
          <w:rFonts w:ascii="Gadugi" w:hAnsi="Gadugi"/>
          <w:sz w:val="24"/>
          <w:szCs w:val="24"/>
        </w:rPr>
        <w:t xml:space="preserve"> </w:t>
      </w:r>
      <w:r w:rsidRPr="004B6A63">
        <w:rPr>
          <w:rFonts w:ascii="Gadugi" w:hAnsi="Gadugi" w:cs="Arial"/>
          <w:sz w:val="24"/>
          <w:szCs w:val="24"/>
        </w:rPr>
        <w:t>la sentencia dictada</w:t>
      </w:r>
      <w:r w:rsidR="00322607" w:rsidRPr="004B6A63">
        <w:rPr>
          <w:rFonts w:ascii="Gadugi" w:hAnsi="Gadugi" w:cs="Arial"/>
          <w:sz w:val="24"/>
          <w:szCs w:val="24"/>
        </w:rPr>
        <w:t xml:space="preserve"> </w:t>
      </w:r>
      <w:r w:rsidR="00F32FAD">
        <w:rPr>
          <w:rFonts w:ascii="Gadugi" w:hAnsi="Gadugi" w:cs="Arial"/>
          <w:sz w:val="24"/>
          <w:szCs w:val="24"/>
        </w:rPr>
        <w:t>d</w:t>
      </w:r>
      <w:r w:rsidRPr="004B6A63">
        <w:rPr>
          <w:rFonts w:ascii="Gadugi" w:hAnsi="Gadugi" w:cs="Arial"/>
          <w:sz w:val="24"/>
          <w:szCs w:val="24"/>
        </w:rPr>
        <w:t>el</w:t>
      </w:r>
      <w:r w:rsidR="001C5EE7" w:rsidRPr="004B6A63">
        <w:rPr>
          <w:rFonts w:ascii="Gadugi" w:hAnsi="Gadugi" w:cs="Arial"/>
          <w:sz w:val="24"/>
          <w:szCs w:val="24"/>
        </w:rPr>
        <w:t xml:space="preserve"> </w:t>
      </w:r>
      <w:r w:rsidR="00BF788B">
        <w:rPr>
          <w:rFonts w:ascii="Gadugi" w:hAnsi="Gadugi" w:cs="Arial"/>
          <w:sz w:val="24"/>
          <w:szCs w:val="24"/>
        </w:rPr>
        <w:t xml:space="preserve">19 de abril </w:t>
      </w:r>
      <w:r w:rsidR="002E5683">
        <w:rPr>
          <w:rFonts w:ascii="Gadugi" w:hAnsi="Gadugi" w:cs="Arial"/>
          <w:sz w:val="24"/>
          <w:szCs w:val="24"/>
        </w:rPr>
        <w:t>último</w:t>
      </w:r>
      <w:r w:rsidR="00B535FE" w:rsidRPr="004B6A63">
        <w:rPr>
          <w:rFonts w:ascii="Gadugi" w:hAnsi="Gadugi" w:cs="Arial"/>
          <w:sz w:val="24"/>
          <w:szCs w:val="24"/>
        </w:rPr>
        <w:t xml:space="preserve"> </w:t>
      </w:r>
      <w:r w:rsidRPr="004B6A63">
        <w:rPr>
          <w:rFonts w:ascii="Gadugi" w:hAnsi="Gadugi"/>
          <w:sz w:val="24"/>
          <w:szCs w:val="24"/>
        </w:rPr>
        <w:t>por el</w:t>
      </w:r>
      <w:r w:rsidR="00312CC7" w:rsidRPr="004B6A63">
        <w:rPr>
          <w:rFonts w:ascii="Gadugi" w:hAnsi="Gadugi"/>
          <w:sz w:val="24"/>
          <w:szCs w:val="24"/>
        </w:rPr>
        <w:t xml:space="preserve"> </w:t>
      </w:r>
      <w:r w:rsidR="00BF788B">
        <w:rPr>
          <w:rFonts w:ascii="Gadugi" w:hAnsi="Gadugi"/>
          <w:sz w:val="24"/>
          <w:szCs w:val="24"/>
        </w:rPr>
        <w:t>Juzgado Cuarto Civil del Circuito local</w:t>
      </w:r>
      <w:r w:rsidR="00657E8B" w:rsidRPr="004B6A63">
        <w:rPr>
          <w:rFonts w:ascii="Gadugi" w:hAnsi="Gadugi"/>
          <w:sz w:val="24"/>
          <w:szCs w:val="24"/>
        </w:rPr>
        <w:t>,</w:t>
      </w:r>
      <w:r w:rsidR="00312CC7" w:rsidRPr="004B6A63">
        <w:rPr>
          <w:rFonts w:ascii="Gadugi" w:hAnsi="Gadugi"/>
          <w:sz w:val="24"/>
          <w:szCs w:val="24"/>
        </w:rPr>
        <w:t xml:space="preserve"> </w:t>
      </w:r>
      <w:r w:rsidR="00A206B2" w:rsidRPr="004B6A63">
        <w:rPr>
          <w:rFonts w:ascii="Gadugi" w:hAnsi="Gadugi" w:cs="Arial"/>
          <w:sz w:val="24"/>
          <w:szCs w:val="24"/>
        </w:rPr>
        <w:t>en la presente acción de tutela promovida</w:t>
      </w:r>
      <w:r w:rsidR="00BF788B">
        <w:rPr>
          <w:rFonts w:ascii="Gadugi" w:hAnsi="Gadugi" w:cs="Arial"/>
          <w:sz w:val="24"/>
          <w:szCs w:val="24"/>
        </w:rPr>
        <w:t xml:space="preserve"> </w:t>
      </w:r>
      <w:r w:rsidR="00A206B2" w:rsidRPr="004B6A63">
        <w:rPr>
          <w:rFonts w:ascii="Gadugi" w:hAnsi="Gadugi" w:cs="Arial"/>
          <w:sz w:val="24"/>
          <w:szCs w:val="24"/>
        </w:rPr>
        <w:t xml:space="preserve">por </w:t>
      </w:r>
      <w:r w:rsidR="00BF788B">
        <w:rPr>
          <w:rFonts w:ascii="Gadugi" w:hAnsi="Gadugi" w:cs="Arial"/>
          <w:b/>
          <w:sz w:val="24"/>
          <w:szCs w:val="24"/>
        </w:rPr>
        <w:t>Pablo Emilio Salazar Rivera</w:t>
      </w:r>
      <w:r w:rsidR="00A1165D">
        <w:rPr>
          <w:rFonts w:ascii="Gadugi" w:hAnsi="Gadugi" w:cs="Arial"/>
          <w:b/>
          <w:sz w:val="24"/>
          <w:szCs w:val="24"/>
        </w:rPr>
        <w:t>,</w:t>
      </w:r>
      <w:r w:rsidR="00657E8B" w:rsidRPr="004B6A63">
        <w:rPr>
          <w:rFonts w:ascii="Gadugi" w:hAnsi="Gadugi" w:cs="Arial"/>
          <w:b/>
          <w:sz w:val="24"/>
          <w:szCs w:val="24"/>
        </w:rPr>
        <w:t xml:space="preserve"> </w:t>
      </w:r>
      <w:r w:rsidR="00F24125" w:rsidRPr="004B6A63">
        <w:rPr>
          <w:rFonts w:ascii="Gadugi" w:hAnsi="Gadugi"/>
          <w:sz w:val="24"/>
          <w:szCs w:val="24"/>
        </w:rPr>
        <w:t>frente</w:t>
      </w:r>
      <w:r w:rsidR="004E4C4D" w:rsidRPr="004B6A63">
        <w:rPr>
          <w:rFonts w:ascii="Gadugi" w:hAnsi="Gadugi"/>
          <w:sz w:val="24"/>
          <w:szCs w:val="24"/>
        </w:rPr>
        <w:t xml:space="preserve"> al</w:t>
      </w:r>
      <w:r w:rsidR="00290DF2" w:rsidRPr="004B6A63">
        <w:rPr>
          <w:rFonts w:ascii="Gadugi" w:hAnsi="Gadugi"/>
          <w:sz w:val="24"/>
          <w:szCs w:val="24"/>
        </w:rPr>
        <w:t xml:space="preserve"> </w:t>
      </w:r>
      <w:r w:rsidR="00BF788B">
        <w:rPr>
          <w:rFonts w:ascii="Gadugi" w:hAnsi="Gadugi"/>
          <w:b/>
          <w:sz w:val="24"/>
          <w:szCs w:val="24"/>
        </w:rPr>
        <w:t>Juzgado Sexto Civil Municipal de Pereira</w:t>
      </w:r>
      <w:r w:rsidR="00A1165D">
        <w:rPr>
          <w:rFonts w:ascii="Gadugi" w:hAnsi="Gadugi"/>
          <w:b/>
          <w:sz w:val="24"/>
          <w:szCs w:val="24"/>
        </w:rPr>
        <w:t xml:space="preserve">, </w:t>
      </w:r>
      <w:r w:rsidR="00F131D0" w:rsidRPr="004B6A63">
        <w:rPr>
          <w:rFonts w:ascii="Gadugi" w:hAnsi="Gadugi"/>
          <w:sz w:val="24"/>
          <w:szCs w:val="24"/>
        </w:rPr>
        <w:t>a la que fue</w:t>
      </w:r>
      <w:r w:rsidR="00A1165D">
        <w:rPr>
          <w:rFonts w:ascii="Gadugi" w:hAnsi="Gadugi"/>
          <w:sz w:val="24"/>
          <w:szCs w:val="24"/>
        </w:rPr>
        <w:t>ron</w:t>
      </w:r>
      <w:r w:rsidR="00F131D0" w:rsidRPr="004B6A63">
        <w:rPr>
          <w:rFonts w:ascii="Gadugi" w:hAnsi="Gadugi"/>
          <w:sz w:val="24"/>
          <w:szCs w:val="24"/>
        </w:rPr>
        <w:t xml:space="preserve"> vincul</w:t>
      </w:r>
      <w:r w:rsidR="00615DD4">
        <w:rPr>
          <w:rFonts w:ascii="Gadugi" w:hAnsi="Gadugi"/>
          <w:sz w:val="24"/>
          <w:szCs w:val="24"/>
        </w:rPr>
        <w:t>ad</w:t>
      </w:r>
      <w:r w:rsidR="00A1165D">
        <w:rPr>
          <w:rFonts w:ascii="Gadugi" w:hAnsi="Gadugi"/>
          <w:sz w:val="24"/>
          <w:szCs w:val="24"/>
        </w:rPr>
        <w:t xml:space="preserve">os </w:t>
      </w:r>
      <w:r w:rsidR="00BF788B" w:rsidRPr="001D3D52">
        <w:rPr>
          <w:rFonts w:ascii="Gadugi" w:hAnsi="Gadugi"/>
          <w:b/>
          <w:sz w:val="24"/>
          <w:szCs w:val="24"/>
        </w:rPr>
        <w:t xml:space="preserve">Juanita García Echeverry, Alonso Acuña Arango, Jorge Alonso Soto García, José Mauricio Velásquez García, Horacio Ramírez Duque, Raúl Eduardo Arbeláez, Ramón Nicolás Guarín Mejía, </w:t>
      </w:r>
      <w:r w:rsidR="001D3D52" w:rsidRPr="001D3D52">
        <w:rPr>
          <w:rFonts w:ascii="Gadugi" w:hAnsi="Gadugi"/>
          <w:b/>
          <w:sz w:val="24"/>
          <w:szCs w:val="24"/>
        </w:rPr>
        <w:t xml:space="preserve">Rodrigo Gómez </w:t>
      </w:r>
      <w:proofErr w:type="spellStart"/>
      <w:r w:rsidR="001D3D52" w:rsidRPr="001D3D52">
        <w:rPr>
          <w:rFonts w:ascii="Gadugi" w:hAnsi="Gadugi"/>
          <w:b/>
          <w:sz w:val="24"/>
          <w:szCs w:val="24"/>
        </w:rPr>
        <w:t>Gómez</w:t>
      </w:r>
      <w:proofErr w:type="spellEnd"/>
      <w:r w:rsidR="001D3D52" w:rsidRPr="001D3D52">
        <w:rPr>
          <w:rFonts w:ascii="Gadugi" w:hAnsi="Gadugi"/>
          <w:b/>
          <w:sz w:val="24"/>
          <w:szCs w:val="24"/>
        </w:rPr>
        <w:t xml:space="preserve">, Corporación Liceo Pino Verde, Daniela Castillo, Tatiana Jaramillo Uribe, Tatiana Jaramillo Uribe, Camilo Martínez, </w:t>
      </w:r>
      <w:proofErr w:type="spellStart"/>
      <w:r w:rsidR="001D3D52" w:rsidRPr="001D3D52">
        <w:rPr>
          <w:rFonts w:ascii="Gadugi" w:hAnsi="Gadugi"/>
          <w:b/>
          <w:sz w:val="24"/>
          <w:szCs w:val="24"/>
        </w:rPr>
        <w:t>Coralpa</w:t>
      </w:r>
      <w:proofErr w:type="spellEnd"/>
      <w:r w:rsidR="001D3D52" w:rsidRPr="001D3D52">
        <w:rPr>
          <w:rFonts w:ascii="Gadugi" w:hAnsi="Gadugi"/>
          <w:b/>
          <w:sz w:val="24"/>
          <w:szCs w:val="24"/>
        </w:rPr>
        <w:t xml:space="preserve"> </w:t>
      </w:r>
      <w:proofErr w:type="spellStart"/>
      <w:r w:rsidR="001D3D52" w:rsidRPr="001D3D52">
        <w:rPr>
          <w:rFonts w:ascii="Gadugi" w:hAnsi="Gadugi"/>
          <w:b/>
          <w:sz w:val="24"/>
          <w:szCs w:val="24"/>
        </w:rPr>
        <w:t>E.U</w:t>
      </w:r>
      <w:proofErr w:type="spellEnd"/>
      <w:r w:rsidR="001D3D52" w:rsidRPr="001D3D52">
        <w:rPr>
          <w:rFonts w:ascii="Gadugi" w:hAnsi="Gadugi"/>
          <w:b/>
          <w:sz w:val="24"/>
          <w:szCs w:val="24"/>
        </w:rPr>
        <w:t xml:space="preserve">., Daniel Ochoa Restrepo, </w:t>
      </w:r>
      <w:proofErr w:type="spellStart"/>
      <w:r w:rsidR="001D3D52" w:rsidRPr="001D3D52">
        <w:rPr>
          <w:rFonts w:ascii="Gadugi" w:hAnsi="Gadugi"/>
          <w:b/>
          <w:sz w:val="24"/>
          <w:szCs w:val="24"/>
        </w:rPr>
        <w:t>Conalcap</w:t>
      </w:r>
      <w:proofErr w:type="spellEnd"/>
      <w:r w:rsidR="001D3D52" w:rsidRPr="001D3D52">
        <w:rPr>
          <w:rFonts w:ascii="Gadugi" w:hAnsi="Gadugi"/>
          <w:b/>
          <w:sz w:val="24"/>
          <w:szCs w:val="24"/>
        </w:rPr>
        <w:t xml:space="preserve"> (Pichincha), Condominio Samanes de San J</w:t>
      </w:r>
      <w:r w:rsidR="001D3D52">
        <w:rPr>
          <w:rFonts w:ascii="Gadugi" w:hAnsi="Gadugi"/>
          <w:b/>
          <w:sz w:val="24"/>
          <w:szCs w:val="24"/>
        </w:rPr>
        <w:t>o</w:t>
      </w:r>
      <w:r w:rsidR="001D3D52" w:rsidRPr="001D3D52">
        <w:rPr>
          <w:rFonts w:ascii="Gadugi" w:hAnsi="Gadugi"/>
          <w:b/>
          <w:sz w:val="24"/>
          <w:szCs w:val="24"/>
        </w:rPr>
        <w:t xml:space="preserve">sé </w:t>
      </w:r>
      <w:proofErr w:type="spellStart"/>
      <w:r w:rsidR="001D3D52" w:rsidRPr="001D3D52">
        <w:rPr>
          <w:rFonts w:ascii="Gadugi" w:hAnsi="Gadugi"/>
          <w:b/>
          <w:sz w:val="24"/>
          <w:szCs w:val="24"/>
        </w:rPr>
        <w:t>P.H</w:t>
      </w:r>
      <w:proofErr w:type="spellEnd"/>
      <w:r w:rsidR="001D3D52" w:rsidRPr="001D3D52">
        <w:rPr>
          <w:rFonts w:ascii="Gadugi" w:hAnsi="Gadugi"/>
          <w:b/>
          <w:sz w:val="24"/>
          <w:szCs w:val="24"/>
        </w:rPr>
        <w:t xml:space="preserve">. </w:t>
      </w:r>
      <w:r w:rsidR="001D3D52" w:rsidRPr="001D3D52">
        <w:rPr>
          <w:rFonts w:ascii="Gadugi" w:hAnsi="Gadugi"/>
          <w:sz w:val="24"/>
          <w:szCs w:val="24"/>
        </w:rPr>
        <w:t xml:space="preserve">y </w:t>
      </w:r>
      <w:r w:rsidR="001D3D52" w:rsidRPr="001D3D52">
        <w:rPr>
          <w:rFonts w:ascii="Gadugi" w:hAnsi="Gadugi"/>
          <w:b/>
          <w:sz w:val="24"/>
          <w:szCs w:val="24"/>
        </w:rPr>
        <w:t>Carlos Alejandro Mesa Posada.</w:t>
      </w:r>
    </w:p>
    <w:p w:rsidR="00F01D28" w:rsidRPr="004B6A63" w:rsidRDefault="00F01D28" w:rsidP="0093251D">
      <w:pPr>
        <w:spacing w:line="26" w:lineRule="atLeast"/>
        <w:ind w:firstLine="2835"/>
        <w:jc w:val="both"/>
        <w:rPr>
          <w:rFonts w:ascii="Gadugi" w:hAnsi="Gadugi"/>
          <w:sz w:val="24"/>
          <w:szCs w:val="24"/>
        </w:rPr>
      </w:pPr>
    </w:p>
    <w:p w:rsidR="00EC7BFA" w:rsidRPr="004B6A63" w:rsidRDefault="00E31422" w:rsidP="0093251D">
      <w:pPr>
        <w:spacing w:line="26" w:lineRule="atLeast"/>
        <w:ind w:firstLine="2835"/>
        <w:jc w:val="both"/>
        <w:rPr>
          <w:rFonts w:ascii="Gadugi" w:hAnsi="Gadugi"/>
          <w:b/>
          <w:sz w:val="24"/>
          <w:szCs w:val="24"/>
        </w:rPr>
      </w:pPr>
      <w:r w:rsidRPr="004B6A63">
        <w:rPr>
          <w:rFonts w:ascii="Gadugi" w:hAnsi="Gadugi"/>
          <w:sz w:val="24"/>
          <w:szCs w:val="24"/>
        </w:rPr>
        <w:t xml:space="preserve">  </w:t>
      </w:r>
    </w:p>
    <w:p w:rsidR="00322607" w:rsidRPr="004B6A63" w:rsidRDefault="00322607" w:rsidP="0093251D">
      <w:pPr>
        <w:pStyle w:val="Ttulo4"/>
        <w:spacing w:line="26" w:lineRule="atLeast"/>
        <w:rPr>
          <w:rFonts w:ascii="Gadugi" w:hAnsi="Gadugi" w:cs="Arial"/>
          <w:b/>
          <w:sz w:val="24"/>
          <w:szCs w:val="24"/>
        </w:rPr>
      </w:pPr>
      <w:r w:rsidRPr="004B6A63">
        <w:rPr>
          <w:rFonts w:ascii="Gadugi" w:hAnsi="Gadugi" w:cs="Arial"/>
          <w:b/>
          <w:sz w:val="24"/>
          <w:szCs w:val="24"/>
        </w:rPr>
        <w:t>ANTECEDENTES</w:t>
      </w:r>
    </w:p>
    <w:p w:rsidR="00322607" w:rsidRPr="004B6A63" w:rsidRDefault="00322607" w:rsidP="0093251D">
      <w:pPr>
        <w:spacing w:line="26" w:lineRule="atLeast"/>
        <w:ind w:firstLine="2835"/>
        <w:jc w:val="both"/>
        <w:rPr>
          <w:rFonts w:ascii="Gadugi" w:hAnsi="Gadugi" w:cs="Arial"/>
          <w:b/>
          <w:bCs/>
          <w:sz w:val="24"/>
          <w:szCs w:val="24"/>
        </w:rPr>
      </w:pPr>
    </w:p>
    <w:p w:rsidR="00322607" w:rsidRPr="004B6A63" w:rsidRDefault="00322607" w:rsidP="0093251D">
      <w:pPr>
        <w:spacing w:line="26" w:lineRule="atLeast"/>
        <w:ind w:firstLine="2835"/>
        <w:jc w:val="both"/>
        <w:rPr>
          <w:rFonts w:ascii="Gadugi" w:hAnsi="Gadugi" w:cs="Arial"/>
          <w:sz w:val="24"/>
          <w:szCs w:val="24"/>
        </w:rPr>
      </w:pPr>
    </w:p>
    <w:p w:rsidR="007F5005" w:rsidRDefault="00140468" w:rsidP="007F5005">
      <w:pPr>
        <w:spacing w:line="26" w:lineRule="atLeast"/>
        <w:ind w:firstLine="2835"/>
        <w:jc w:val="both"/>
        <w:rPr>
          <w:rFonts w:ascii="Gadugi" w:hAnsi="Gadugi"/>
          <w:sz w:val="24"/>
          <w:szCs w:val="24"/>
        </w:rPr>
      </w:pPr>
      <w:r w:rsidRPr="004B6A63">
        <w:rPr>
          <w:rFonts w:ascii="Gadugi" w:hAnsi="Gadugi"/>
          <w:sz w:val="24"/>
          <w:szCs w:val="24"/>
        </w:rPr>
        <w:t>Con el f</w:t>
      </w:r>
      <w:r w:rsidR="003A496D" w:rsidRPr="004B6A63">
        <w:rPr>
          <w:rFonts w:ascii="Gadugi" w:hAnsi="Gadugi"/>
          <w:sz w:val="24"/>
          <w:szCs w:val="24"/>
        </w:rPr>
        <w:t>i</w:t>
      </w:r>
      <w:r w:rsidR="0085160C" w:rsidRPr="004B6A63">
        <w:rPr>
          <w:rFonts w:ascii="Gadugi" w:hAnsi="Gadugi"/>
          <w:sz w:val="24"/>
          <w:szCs w:val="24"/>
        </w:rPr>
        <w:t>n de lograr</w:t>
      </w:r>
      <w:r w:rsidR="0080439D" w:rsidRPr="004B6A63">
        <w:rPr>
          <w:rFonts w:ascii="Gadugi" w:hAnsi="Gadugi"/>
          <w:sz w:val="24"/>
          <w:szCs w:val="24"/>
        </w:rPr>
        <w:t xml:space="preserve"> la protección</w:t>
      </w:r>
      <w:r w:rsidR="00B55607" w:rsidRPr="004B6A63">
        <w:rPr>
          <w:rFonts w:ascii="Gadugi" w:hAnsi="Gadugi"/>
          <w:sz w:val="24"/>
          <w:szCs w:val="24"/>
        </w:rPr>
        <w:t xml:space="preserve"> de</w:t>
      </w:r>
      <w:r w:rsidR="00F758BF">
        <w:rPr>
          <w:rFonts w:ascii="Gadugi" w:hAnsi="Gadugi"/>
          <w:sz w:val="24"/>
          <w:szCs w:val="24"/>
        </w:rPr>
        <w:t xml:space="preserve"> los derechos </w:t>
      </w:r>
      <w:r w:rsidR="00F758BF">
        <w:rPr>
          <w:rFonts w:ascii="Gadugi" w:hAnsi="Gadugi"/>
          <w:i/>
          <w:sz w:val="24"/>
          <w:szCs w:val="24"/>
        </w:rPr>
        <w:t>“al debido proceso</w:t>
      </w:r>
      <w:r w:rsidR="001D3D52">
        <w:rPr>
          <w:rFonts w:ascii="Gadugi" w:hAnsi="Gadugi"/>
          <w:i/>
          <w:sz w:val="24"/>
          <w:szCs w:val="24"/>
        </w:rPr>
        <w:t xml:space="preserve"> </w:t>
      </w:r>
      <w:r w:rsidR="00F758BF">
        <w:rPr>
          <w:rFonts w:ascii="Gadugi" w:hAnsi="Gadugi"/>
          <w:i/>
          <w:sz w:val="24"/>
          <w:szCs w:val="24"/>
        </w:rPr>
        <w:t>e igualdad”</w:t>
      </w:r>
      <w:r w:rsidR="00F758BF">
        <w:rPr>
          <w:rFonts w:ascii="Gadugi" w:hAnsi="Gadugi"/>
          <w:sz w:val="24"/>
          <w:szCs w:val="24"/>
        </w:rPr>
        <w:t xml:space="preserve">, </w:t>
      </w:r>
      <w:r w:rsidR="001D3D52">
        <w:rPr>
          <w:rFonts w:ascii="Gadugi" w:hAnsi="Gadugi"/>
          <w:sz w:val="24"/>
          <w:szCs w:val="24"/>
        </w:rPr>
        <w:t>Pablo Emilio Salazar Rivera</w:t>
      </w:r>
      <w:r w:rsidR="00F758BF">
        <w:rPr>
          <w:rFonts w:ascii="Gadugi" w:hAnsi="Gadugi"/>
          <w:sz w:val="24"/>
          <w:szCs w:val="24"/>
        </w:rPr>
        <w:t xml:space="preserve">, </w:t>
      </w:r>
      <w:r w:rsidR="001D3D52">
        <w:rPr>
          <w:rFonts w:ascii="Gadugi" w:hAnsi="Gadugi"/>
          <w:sz w:val="24"/>
          <w:szCs w:val="24"/>
        </w:rPr>
        <w:t>por medio de apoderada judicial</w:t>
      </w:r>
      <w:r w:rsidR="00F758BF">
        <w:rPr>
          <w:rFonts w:ascii="Gadugi" w:hAnsi="Gadugi"/>
          <w:sz w:val="24"/>
          <w:szCs w:val="24"/>
        </w:rPr>
        <w:t xml:space="preserve">, </w:t>
      </w:r>
      <w:r w:rsidR="005F7F4A">
        <w:rPr>
          <w:rFonts w:ascii="Gadugi" w:hAnsi="Gadugi"/>
          <w:sz w:val="24"/>
          <w:szCs w:val="24"/>
        </w:rPr>
        <w:t>promovió la presente acción de tutela f</w:t>
      </w:r>
      <w:r w:rsidR="005F7F4A" w:rsidRPr="004B6A63">
        <w:rPr>
          <w:rFonts w:ascii="Gadugi" w:hAnsi="Gadugi"/>
          <w:sz w:val="24"/>
          <w:szCs w:val="24"/>
        </w:rPr>
        <w:t xml:space="preserve">rente al </w:t>
      </w:r>
      <w:r w:rsidR="00BF788B">
        <w:rPr>
          <w:rFonts w:ascii="Gadugi" w:hAnsi="Gadugi"/>
          <w:sz w:val="24"/>
          <w:szCs w:val="24"/>
        </w:rPr>
        <w:t>Juzgado Sexto Civil Municipal de Pereira</w:t>
      </w:r>
      <w:r w:rsidR="005F7F4A" w:rsidRPr="004B6A63">
        <w:rPr>
          <w:rFonts w:ascii="Gadugi" w:hAnsi="Gadugi"/>
          <w:sz w:val="24"/>
          <w:szCs w:val="24"/>
        </w:rPr>
        <w:t>,</w:t>
      </w:r>
      <w:r w:rsidR="005F7F4A">
        <w:rPr>
          <w:rFonts w:ascii="Gadugi" w:hAnsi="Gadugi"/>
          <w:sz w:val="24"/>
          <w:szCs w:val="24"/>
        </w:rPr>
        <w:t xml:space="preserve"> en</w:t>
      </w:r>
      <w:r w:rsidR="0080439D" w:rsidRPr="004B6A63">
        <w:rPr>
          <w:rFonts w:ascii="Gadugi" w:hAnsi="Gadugi"/>
          <w:sz w:val="24"/>
          <w:szCs w:val="24"/>
        </w:rPr>
        <w:t xml:space="preserve"> la que solicita</w:t>
      </w:r>
      <w:r w:rsidR="007F5005">
        <w:rPr>
          <w:rFonts w:ascii="Gadugi" w:hAnsi="Gadugi"/>
          <w:sz w:val="24"/>
          <w:szCs w:val="24"/>
        </w:rPr>
        <w:t xml:space="preserve"> ordenar al Juez encartado revocar los decisiones con las cuales se aprobó el acuerdo resolutorio, en el trámite de</w:t>
      </w:r>
      <w:r w:rsidR="005D0073">
        <w:rPr>
          <w:rFonts w:ascii="Gadugi" w:hAnsi="Gadugi"/>
          <w:sz w:val="24"/>
          <w:szCs w:val="24"/>
        </w:rPr>
        <w:t>l proceso de</w:t>
      </w:r>
      <w:r w:rsidR="007F5005">
        <w:rPr>
          <w:rFonts w:ascii="Gadugi" w:hAnsi="Gadugi"/>
          <w:sz w:val="24"/>
          <w:szCs w:val="24"/>
        </w:rPr>
        <w:t xml:space="preserve"> insolvencia de per</w:t>
      </w:r>
      <w:r w:rsidR="005D0073">
        <w:rPr>
          <w:rFonts w:ascii="Gadugi" w:hAnsi="Gadugi"/>
          <w:sz w:val="24"/>
          <w:szCs w:val="24"/>
        </w:rPr>
        <w:t xml:space="preserve">sona natural no comerciante solicitado por Juanita García Echeverry radicado con el número 2015-00694-00. </w:t>
      </w:r>
    </w:p>
    <w:p w:rsidR="007F5005" w:rsidRDefault="007F5005" w:rsidP="0093251D">
      <w:pPr>
        <w:spacing w:line="26" w:lineRule="atLeast"/>
        <w:ind w:firstLine="2835"/>
        <w:jc w:val="both"/>
        <w:rPr>
          <w:rFonts w:ascii="Gadugi" w:hAnsi="Gadugi"/>
          <w:sz w:val="24"/>
          <w:szCs w:val="24"/>
        </w:rPr>
      </w:pPr>
    </w:p>
    <w:p w:rsidR="007F5005" w:rsidRPr="00855855" w:rsidRDefault="000E4863" w:rsidP="0093251D">
      <w:pPr>
        <w:spacing w:line="26" w:lineRule="atLeast"/>
        <w:ind w:firstLine="2835"/>
        <w:jc w:val="both"/>
        <w:rPr>
          <w:rFonts w:ascii="Gadugi" w:hAnsi="Gadugi"/>
          <w:sz w:val="24"/>
          <w:szCs w:val="24"/>
          <w:lang w:val="es-419"/>
        </w:rPr>
      </w:pPr>
      <w:r>
        <w:rPr>
          <w:rFonts w:ascii="Gadugi" w:hAnsi="Gadugi"/>
          <w:sz w:val="24"/>
          <w:szCs w:val="24"/>
        </w:rPr>
        <w:t>Los hechos, en extenso relatados, admiten la siguiente</w:t>
      </w:r>
      <w:r>
        <w:rPr>
          <w:rFonts w:ascii="Gadugi" w:hAnsi="Gadugi"/>
          <w:sz w:val="24"/>
          <w:szCs w:val="24"/>
          <w:lang w:val="es-CO"/>
        </w:rPr>
        <w:t xml:space="preserve"> síntesis</w:t>
      </w:r>
      <w:r w:rsidR="00855855">
        <w:rPr>
          <w:rFonts w:ascii="Gadugi" w:hAnsi="Gadugi"/>
          <w:sz w:val="24"/>
          <w:szCs w:val="24"/>
          <w:lang w:val="es-419"/>
        </w:rPr>
        <w:t>:</w:t>
      </w:r>
    </w:p>
    <w:p w:rsidR="000E4863" w:rsidRDefault="000E4863" w:rsidP="0093251D">
      <w:pPr>
        <w:spacing w:line="26" w:lineRule="atLeast"/>
        <w:ind w:firstLine="2835"/>
        <w:jc w:val="both"/>
        <w:rPr>
          <w:rFonts w:ascii="Gadugi" w:hAnsi="Gadugi"/>
          <w:sz w:val="24"/>
          <w:szCs w:val="24"/>
          <w:lang w:val="es-CO"/>
        </w:rPr>
      </w:pPr>
    </w:p>
    <w:p w:rsidR="000E4863" w:rsidRDefault="00894A4E" w:rsidP="0093251D">
      <w:pPr>
        <w:spacing w:line="26" w:lineRule="atLeast"/>
        <w:ind w:firstLine="2835"/>
        <w:jc w:val="both"/>
        <w:rPr>
          <w:rFonts w:ascii="Gadugi" w:hAnsi="Gadugi"/>
          <w:sz w:val="24"/>
          <w:szCs w:val="24"/>
          <w:lang w:val="es-CO"/>
        </w:rPr>
      </w:pPr>
      <w:r>
        <w:rPr>
          <w:rFonts w:ascii="Gadugi" w:hAnsi="Gadugi"/>
          <w:sz w:val="24"/>
          <w:szCs w:val="24"/>
          <w:lang w:val="es-CO"/>
        </w:rPr>
        <w:t>El 22 de septiembre del año 2017, en el citado proceso, se profirió un auto con el cual se aprobó el acuerdo resolutorio, que de consuno</w:t>
      </w:r>
      <w:r w:rsidR="008E7A84">
        <w:rPr>
          <w:rFonts w:ascii="Gadugi" w:hAnsi="Gadugi"/>
          <w:sz w:val="24"/>
          <w:szCs w:val="24"/>
          <w:lang w:val="es-CO"/>
        </w:rPr>
        <w:t>,</w:t>
      </w:r>
      <w:r>
        <w:rPr>
          <w:rFonts w:ascii="Gadugi" w:hAnsi="Gadugi"/>
          <w:sz w:val="24"/>
          <w:szCs w:val="24"/>
          <w:lang w:val="es-CO"/>
        </w:rPr>
        <w:t xml:space="preserve"> presentaron la deudora, Juanita García Echeverry y 6 de sus 16 acreedores</w:t>
      </w:r>
      <w:r w:rsidR="00855855">
        <w:rPr>
          <w:rFonts w:ascii="Gadugi" w:hAnsi="Gadugi"/>
          <w:sz w:val="24"/>
          <w:szCs w:val="24"/>
          <w:lang w:val="es-419"/>
        </w:rPr>
        <w:t xml:space="preserve">, </w:t>
      </w:r>
      <w:r w:rsidR="008E7A84">
        <w:rPr>
          <w:rFonts w:ascii="Gadugi" w:hAnsi="Gadugi"/>
          <w:sz w:val="24"/>
          <w:szCs w:val="24"/>
          <w:lang w:val="es-CO"/>
        </w:rPr>
        <w:t>que representan el 50</w:t>
      </w:r>
      <w:r w:rsidR="00E91FB2">
        <w:rPr>
          <w:rFonts w:ascii="Gadugi" w:hAnsi="Gadugi"/>
          <w:sz w:val="24"/>
          <w:szCs w:val="24"/>
          <w:lang w:val="es-419"/>
        </w:rPr>
        <w:t>,</w:t>
      </w:r>
      <w:r w:rsidR="00604B83">
        <w:rPr>
          <w:rFonts w:ascii="Gadugi" w:hAnsi="Gadugi"/>
          <w:sz w:val="24"/>
          <w:szCs w:val="24"/>
          <w:lang w:val="es-CO"/>
        </w:rPr>
        <w:t>66</w:t>
      </w:r>
      <w:r w:rsidR="008E7A84">
        <w:rPr>
          <w:rFonts w:ascii="Gadugi" w:hAnsi="Gadugi"/>
          <w:sz w:val="24"/>
          <w:szCs w:val="24"/>
          <w:lang w:val="es-CO"/>
        </w:rPr>
        <w:t>% del monto total de las obligaciones incluidas</w:t>
      </w:r>
      <w:r w:rsidR="00604B83">
        <w:rPr>
          <w:rFonts w:ascii="Gadugi" w:hAnsi="Gadugi"/>
          <w:sz w:val="24"/>
          <w:szCs w:val="24"/>
          <w:lang w:val="es-CO"/>
        </w:rPr>
        <w:t xml:space="preserve"> en el proceso</w:t>
      </w:r>
      <w:r w:rsidR="00855855">
        <w:rPr>
          <w:rFonts w:ascii="Gadugi" w:hAnsi="Gadugi"/>
          <w:sz w:val="24"/>
          <w:szCs w:val="24"/>
          <w:lang w:val="es-419"/>
        </w:rPr>
        <w:t>. E</w:t>
      </w:r>
      <w:proofErr w:type="spellStart"/>
      <w:r w:rsidR="00604B83">
        <w:rPr>
          <w:rFonts w:ascii="Gadugi" w:hAnsi="Gadugi"/>
          <w:sz w:val="24"/>
          <w:szCs w:val="24"/>
          <w:lang w:val="es-CO"/>
        </w:rPr>
        <w:t>sa</w:t>
      </w:r>
      <w:proofErr w:type="spellEnd"/>
      <w:r w:rsidR="00604B83">
        <w:rPr>
          <w:rFonts w:ascii="Gadugi" w:hAnsi="Gadugi"/>
          <w:sz w:val="24"/>
          <w:szCs w:val="24"/>
          <w:lang w:val="es-CO"/>
        </w:rPr>
        <w:t xml:space="preserve"> decisión se mantuvo incólume, pese </w:t>
      </w:r>
      <w:r w:rsidR="00F32FAD">
        <w:rPr>
          <w:rFonts w:ascii="Gadugi" w:hAnsi="Gadugi"/>
          <w:sz w:val="24"/>
          <w:szCs w:val="24"/>
          <w:lang w:val="es-CO"/>
        </w:rPr>
        <w:t>a que fue recurrida por el aquí accionante.</w:t>
      </w:r>
    </w:p>
    <w:p w:rsidR="00F32FAD" w:rsidRDefault="00F32FAD" w:rsidP="0093251D">
      <w:pPr>
        <w:spacing w:line="26" w:lineRule="atLeast"/>
        <w:ind w:firstLine="2835"/>
        <w:jc w:val="both"/>
        <w:rPr>
          <w:rFonts w:ascii="Gadugi" w:hAnsi="Gadugi"/>
          <w:sz w:val="24"/>
          <w:szCs w:val="24"/>
          <w:lang w:val="es-CO"/>
        </w:rPr>
      </w:pPr>
    </w:p>
    <w:p w:rsidR="00604B83" w:rsidRDefault="0022688C" w:rsidP="0093251D">
      <w:pPr>
        <w:spacing w:line="26" w:lineRule="atLeast"/>
        <w:ind w:firstLine="2835"/>
        <w:jc w:val="both"/>
        <w:rPr>
          <w:rFonts w:ascii="Gadugi" w:hAnsi="Gadugi"/>
          <w:sz w:val="24"/>
          <w:szCs w:val="24"/>
          <w:lang w:val="es-CO"/>
        </w:rPr>
      </w:pPr>
      <w:r>
        <w:rPr>
          <w:rFonts w:ascii="Gadugi" w:hAnsi="Gadugi"/>
          <w:sz w:val="24"/>
          <w:szCs w:val="24"/>
          <w:lang w:val="es-CO"/>
        </w:rPr>
        <w:t xml:space="preserve">Denuncia </w:t>
      </w:r>
      <w:r w:rsidR="00604B83">
        <w:rPr>
          <w:rFonts w:ascii="Gadugi" w:hAnsi="Gadugi"/>
          <w:sz w:val="24"/>
          <w:szCs w:val="24"/>
          <w:lang w:val="es-CO"/>
        </w:rPr>
        <w:t>que el acuerdo que se aprobó, no cumple con los requisitos establecidos en las normas que regulan el proce</w:t>
      </w:r>
      <w:r w:rsidR="00F32FAD">
        <w:rPr>
          <w:rFonts w:ascii="Gadugi" w:hAnsi="Gadugi"/>
          <w:sz w:val="24"/>
          <w:szCs w:val="24"/>
          <w:lang w:val="es-CO"/>
        </w:rPr>
        <w:t>so de insolvencia al que asiste; p</w:t>
      </w:r>
      <w:r>
        <w:rPr>
          <w:rFonts w:ascii="Gadugi" w:hAnsi="Gadugi"/>
          <w:sz w:val="24"/>
          <w:szCs w:val="24"/>
          <w:lang w:val="es-CO"/>
        </w:rPr>
        <w:t xml:space="preserve">ara el efecto explicó que en ese </w:t>
      </w:r>
      <w:r w:rsidR="00F32FAD">
        <w:rPr>
          <w:rFonts w:ascii="Gadugi" w:hAnsi="Gadugi"/>
          <w:sz w:val="24"/>
          <w:szCs w:val="24"/>
          <w:lang w:val="es-CO"/>
        </w:rPr>
        <w:t>documento</w:t>
      </w:r>
      <w:r>
        <w:rPr>
          <w:rFonts w:ascii="Gadugi" w:hAnsi="Gadugi"/>
          <w:sz w:val="24"/>
          <w:szCs w:val="24"/>
          <w:lang w:val="es-CO"/>
        </w:rPr>
        <w:t xml:space="preserve">, se relaciona al señor Jorge </w:t>
      </w:r>
      <w:r>
        <w:rPr>
          <w:rFonts w:ascii="Gadugi" w:hAnsi="Gadugi"/>
          <w:sz w:val="24"/>
          <w:szCs w:val="24"/>
          <w:lang w:val="es-CO"/>
        </w:rPr>
        <w:lastRenderedPageBreak/>
        <w:t>Alfonso Soto García con una acreencia de $164.900.000.oo</w:t>
      </w:r>
      <w:r w:rsidR="008B5FE8">
        <w:rPr>
          <w:rFonts w:ascii="Gadugi" w:hAnsi="Gadugi"/>
          <w:sz w:val="24"/>
          <w:szCs w:val="24"/>
          <w:lang w:val="es-CO"/>
        </w:rPr>
        <w:t xml:space="preserve">, suma inferior a la consignada en los inventarios y avalúos presentados por el liquidador del proceso, </w:t>
      </w:r>
      <w:r w:rsidR="00F32FAD">
        <w:rPr>
          <w:rFonts w:ascii="Gadugi" w:hAnsi="Gadugi"/>
          <w:sz w:val="24"/>
          <w:szCs w:val="24"/>
          <w:lang w:val="es-CO"/>
        </w:rPr>
        <w:t xml:space="preserve">en la que aparece con un crédito </w:t>
      </w:r>
      <w:r w:rsidR="008B5FE8">
        <w:rPr>
          <w:rFonts w:ascii="Gadugi" w:hAnsi="Gadugi"/>
          <w:sz w:val="24"/>
          <w:szCs w:val="24"/>
          <w:lang w:val="es-CO"/>
        </w:rPr>
        <w:t>de $69.200.000.oo, todo porque</w:t>
      </w:r>
      <w:r w:rsidR="00F32FAD">
        <w:rPr>
          <w:rFonts w:ascii="Gadugi" w:hAnsi="Gadugi"/>
          <w:sz w:val="24"/>
          <w:szCs w:val="24"/>
          <w:lang w:val="es-CO"/>
        </w:rPr>
        <w:t>,</w:t>
      </w:r>
      <w:r w:rsidR="008B5FE8">
        <w:rPr>
          <w:rFonts w:ascii="Gadugi" w:hAnsi="Gadugi"/>
          <w:sz w:val="24"/>
          <w:szCs w:val="24"/>
          <w:lang w:val="es-CO"/>
        </w:rPr>
        <w:t xml:space="preserve"> “arbitrariamente”</w:t>
      </w:r>
      <w:r w:rsidR="00F32FAD">
        <w:rPr>
          <w:rFonts w:ascii="Gadugi" w:hAnsi="Gadugi"/>
          <w:sz w:val="24"/>
          <w:szCs w:val="24"/>
          <w:lang w:val="es-CO"/>
        </w:rPr>
        <w:t>,</w:t>
      </w:r>
      <w:r w:rsidR="008B5FE8">
        <w:rPr>
          <w:rFonts w:ascii="Gadugi" w:hAnsi="Gadugi"/>
          <w:sz w:val="24"/>
          <w:szCs w:val="24"/>
          <w:lang w:val="es-CO"/>
        </w:rPr>
        <w:t xml:space="preserve"> el Juez aceptó una cesión que “se encontró” en la foliatura del proceso en la que se evidencia que el señor Carlos Alejandro Mesa Posada, </w:t>
      </w:r>
      <w:r w:rsidR="00EA3233">
        <w:rPr>
          <w:rFonts w:ascii="Gadugi" w:hAnsi="Gadugi"/>
          <w:sz w:val="24"/>
          <w:szCs w:val="24"/>
          <w:lang w:val="es-CO"/>
        </w:rPr>
        <w:t>anterior</w:t>
      </w:r>
      <w:r w:rsidR="008B5FE8">
        <w:rPr>
          <w:rFonts w:ascii="Gadugi" w:hAnsi="Gadugi"/>
          <w:sz w:val="24"/>
          <w:szCs w:val="24"/>
          <w:lang w:val="es-CO"/>
        </w:rPr>
        <w:t xml:space="preserve"> acreedor de la </w:t>
      </w:r>
      <w:r w:rsidR="00F32FAD">
        <w:rPr>
          <w:rFonts w:ascii="Gadugi" w:hAnsi="Gadugi"/>
          <w:sz w:val="24"/>
          <w:szCs w:val="24"/>
          <w:lang w:val="es-CO"/>
        </w:rPr>
        <w:t>solicitante</w:t>
      </w:r>
      <w:r w:rsidR="008B5FE8">
        <w:rPr>
          <w:rFonts w:ascii="Gadugi" w:hAnsi="Gadugi"/>
          <w:sz w:val="24"/>
          <w:szCs w:val="24"/>
          <w:lang w:val="es-CO"/>
        </w:rPr>
        <w:t>, le cedió su crédito</w:t>
      </w:r>
      <w:r w:rsidR="00EA3233">
        <w:rPr>
          <w:rFonts w:ascii="Gadugi" w:hAnsi="Gadugi"/>
          <w:sz w:val="24"/>
          <w:szCs w:val="24"/>
          <w:lang w:val="es-CO"/>
        </w:rPr>
        <w:t>,</w:t>
      </w:r>
      <w:r w:rsidR="008B5FE8">
        <w:rPr>
          <w:rFonts w:ascii="Gadugi" w:hAnsi="Gadugi"/>
          <w:sz w:val="24"/>
          <w:szCs w:val="24"/>
          <w:lang w:val="es-CO"/>
        </w:rPr>
        <w:t xml:space="preserve"> que asciende a $95.700.000.oo</w:t>
      </w:r>
      <w:r w:rsidR="00EA3233">
        <w:rPr>
          <w:rFonts w:ascii="Gadugi" w:hAnsi="Gadugi"/>
          <w:sz w:val="24"/>
          <w:szCs w:val="24"/>
          <w:lang w:val="es-CO"/>
        </w:rPr>
        <w:t>, al señor Soto García,</w:t>
      </w:r>
      <w:r w:rsidR="008B5FE8">
        <w:rPr>
          <w:rFonts w:ascii="Gadugi" w:hAnsi="Gadugi"/>
          <w:sz w:val="24"/>
          <w:szCs w:val="24"/>
          <w:lang w:val="es-CO"/>
        </w:rPr>
        <w:t xml:space="preserve"> con lo que</w:t>
      </w:r>
      <w:r w:rsidR="00EA3233">
        <w:rPr>
          <w:rFonts w:ascii="Gadugi" w:hAnsi="Gadugi"/>
          <w:sz w:val="24"/>
          <w:szCs w:val="24"/>
          <w:lang w:val="es-CO"/>
        </w:rPr>
        <w:t xml:space="preserve"> ese grupo de acreedores y la solicitante,</w:t>
      </w:r>
      <w:r w:rsidR="008B5FE8">
        <w:rPr>
          <w:rFonts w:ascii="Gadugi" w:hAnsi="Gadugi"/>
          <w:sz w:val="24"/>
          <w:szCs w:val="24"/>
          <w:lang w:val="es-CO"/>
        </w:rPr>
        <w:t xml:space="preserve"> consiguieron de manera irregular, superar el umbral del 50% de las acreencias de</w:t>
      </w:r>
      <w:r w:rsidR="00EA3233">
        <w:rPr>
          <w:rFonts w:ascii="Gadugi" w:hAnsi="Gadugi"/>
          <w:sz w:val="24"/>
          <w:szCs w:val="24"/>
          <w:lang w:val="es-CO"/>
        </w:rPr>
        <w:t>l</w:t>
      </w:r>
      <w:r w:rsidR="008B5FE8">
        <w:rPr>
          <w:rFonts w:ascii="Gadugi" w:hAnsi="Gadugi"/>
          <w:sz w:val="24"/>
          <w:szCs w:val="24"/>
          <w:lang w:val="es-CO"/>
        </w:rPr>
        <w:t xml:space="preserve"> que habla el artículo </w:t>
      </w:r>
      <w:r w:rsidR="00EA3233">
        <w:rPr>
          <w:rFonts w:ascii="Gadugi" w:hAnsi="Gadugi"/>
          <w:sz w:val="24"/>
          <w:szCs w:val="24"/>
          <w:lang w:val="es-CO"/>
        </w:rPr>
        <w:t xml:space="preserve">569 del </w:t>
      </w:r>
      <w:proofErr w:type="spellStart"/>
      <w:r w:rsidR="00EA3233">
        <w:rPr>
          <w:rFonts w:ascii="Gadugi" w:hAnsi="Gadugi"/>
          <w:sz w:val="24"/>
          <w:szCs w:val="24"/>
          <w:lang w:val="es-CO"/>
        </w:rPr>
        <w:t>CGP</w:t>
      </w:r>
      <w:proofErr w:type="spellEnd"/>
      <w:r w:rsidR="00EA3233">
        <w:rPr>
          <w:rFonts w:ascii="Gadugi" w:hAnsi="Gadugi"/>
          <w:sz w:val="24"/>
          <w:szCs w:val="24"/>
          <w:lang w:val="es-CO"/>
        </w:rPr>
        <w:t>. Esta actuación trasgrede el debido proceso por cuanto</w:t>
      </w:r>
      <w:r w:rsidR="00855855">
        <w:rPr>
          <w:rFonts w:ascii="Gadugi" w:hAnsi="Gadugi"/>
          <w:sz w:val="24"/>
          <w:szCs w:val="24"/>
          <w:lang w:val="es-419"/>
        </w:rPr>
        <w:t>,</w:t>
      </w:r>
      <w:r w:rsidR="00EA3233">
        <w:rPr>
          <w:rFonts w:ascii="Gadugi" w:hAnsi="Gadugi"/>
          <w:sz w:val="24"/>
          <w:szCs w:val="24"/>
          <w:lang w:val="es-CO"/>
        </w:rPr>
        <w:t xml:space="preserve"> según indica, no existe ninguna norma que le permita a las partes “</w:t>
      </w:r>
      <w:r w:rsidR="00EA3233" w:rsidRPr="00855855">
        <w:rPr>
          <w:rFonts w:ascii="Gadugi" w:hAnsi="Gadugi"/>
          <w:i/>
          <w:sz w:val="24"/>
          <w:szCs w:val="24"/>
          <w:lang w:val="es-CO"/>
        </w:rPr>
        <w:t>modificar por su propia cuenta el trabajo del liquidador en la diligencia de inventarios y avalúos</w:t>
      </w:r>
      <w:r w:rsidR="00EA3233">
        <w:rPr>
          <w:rFonts w:ascii="Gadugi" w:hAnsi="Gadugi"/>
          <w:sz w:val="24"/>
          <w:szCs w:val="24"/>
          <w:lang w:val="es-CO"/>
        </w:rPr>
        <w:t>”</w:t>
      </w:r>
      <w:r w:rsidR="00855855">
        <w:rPr>
          <w:rFonts w:ascii="Gadugi" w:hAnsi="Gadugi"/>
          <w:sz w:val="24"/>
          <w:szCs w:val="24"/>
          <w:lang w:val="es-419"/>
        </w:rPr>
        <w:t>.</w:t>
      </w:r>
      <w:r w:rsidR="00EA3233">
        <w:rPr>
          <w:rFonts w:ascii="Gadugi" w:hAnsi="Gadugi"/>
          <w:sz w:val="24"/>
          <w:szCs w:val="24"/>
          <w:lang w:val="es-CO"/>
        </w:rPr>
        <w:t xml:space="preserve"> </w:t>
      </w:r>
      <w:r w:rsidR="008B5FE8">
        <w:rPr>
          <w:rFonts w:ascii="Gadugi" w:hAnsi="Gadugi"/>
          <w:sz w:val="24"/>
          <w:szCs w:val="24"/>
          <w:lang w:val="es-CO"/>
        </w:rPr>
        <w:t xml:space="preserve">   </w:t>
      </w:r>
    </w:p>
    <w:p w:rsidR="007F5005" w:rsidRDefault="007F5005" w:rsidP="0093251D">
      <w:pPr>
        <w:spacing w:line="26" w:lineRule="atLeast"/>
        <w:ind w:firstLine="2835"/>
        <w:jc w:val="both"/>
        <w:rPr>
          <w:rFonts w:ascii="Gadugi" w:hAnsi="Gadugi"/>
          <w:sz w:val="24"/>
          <w:szCs w:val="24"/>
          <w:lang w:val="es-CO"/>
        </w:rPr>
      </w:pPr>
    </w:p>
    <w:p w:rsidR="009C2678" w:rsidRDefault="00EA3233" w:rsidP="0093251D">
      <w:pPr>
        <w:spacing w:line="26" w:lineRule="atLeast"/>
        <w:ind w:firstLine="2835"/>
        <w:jc w:val="both"/>
        <w:rPr>
          <w:rFonts w:ascii="Gadugi" w:hAnsi="Gadugi"/>
          <w:sz w:val="24"/>
          <w:szCs w:val="24"/>
          <w:lang w:val="es-CO"/>
        </w:rPr>
      </w:pPr>
      <w:r>
        <w:rPr>
          <w:rFonts w:ascii="Gadugi" w:hAnsi="Gadugi"/>
          <w:sz w:val="24"/>
          <w:szCs w:val="24"/>
          <w:lang w:val="es-CO"/>
        </w:rPr>
        <w:t xml:space="preserve">También expone que se desconoce el inciso segundo del artículo 566 del </w:t>
      </w:r>
      <w:proofErr w:type="spellStart"/>
      <w:r>
        <w:rPr>
          <w:rFonts w:ascii="Gadugi" w:hAnsi="Gadugi"/>
          <w:sz w:val="24"/>
          <w:szCs w:val="24"/>
          <w:lang w:val="es-CO"/>
        </w:rPr>
        <w:t>CGP</w:t>
      </w:r>
      <w:proofErr w:type="spellEnd"/>
      <w:r>
        <w:rPr>
          <w:rFonts w:ascii="Gadugi" w:hAnsi="Gadugi"/>
          <w:sz w:val="24"/>
          <w:szCs w:val="24"/>
          <w:lang w:val="es-CO"/>
        </w:rPr>
        <w:t xml:space="preserve">, </w:t>
      </w:r>
      <w:r w:rsidR="009C2678">
        <w:rPr>
          <w:rFonts w:ascii="Gadugi" w:hAnsi="Gadugi"/>
          <w:sz w:val="24"/>
          <w:szCs w:val="24"/>
          <w:lang w:val="es-CO"/>
        </w:rPr>
        <w:t>porque ni el cedente ni el cesionario manifestaron, durante el término de traslado de la relación de acreencias, que aquella les fue modificada, como consecuencia de la aludida cesión.</w:t>
      </w:r>
    </w:p>
    <w:p w:rsidR="009C2678" w:rsidRDefault="009C2678" w:rsidP="0093251D">
      <w:pPr>
        <w:spacing w:line="26" w:lineRule="atLeast"/>
        <w:ind w:firstLine="2835"/>
        <w:jc w:val="both"/>
        <w:rPr>
          <w:rFonts w:ascii="Gadugi" w:hAnsi="Gadugi"/>
          <w:sz w:val="24"/>
          <w:szCs w:val="24"/>
          <w:lang w:val="es-CO"/>
        </w:rPr>
      </w:pPr>
    </w:p>
    <w:p w:rsidR="009C2678" w:rsidRDefault="009C2678" w:rsidP="0093251D">
      <w:pPr>
        <w:spacing w:line="26" w:lineRule="atLeast"/>
        <w:ind w:firstLine="2835"/>
        <w:jc w:val="both"/>
        <w:rPr>
          <w:rFonts w:ascii="Gadugi" w:hAnsi="Gadugi"/>
          <w:sz w:val="24"/>
          <w:szCs w:val="24"/>
          <w:lang w:val="es-CO"/>
        </w:rPr>
      </w:pPr>
      <w:r>
        <w:rPr>
          <w:rFonts w:ascii="Gadugi" w:hAnsi="Gadugi"/>
          <w:sz w:val="24"/>
          <w:szCs w:val="24"/>
          <w:lang w:val="es-CO"/>
        </w:rPr>
        <w:t xml:space="preserve">Indica que el Juez parece el abogado de la señora Juanita García Echeverry, porque ni siquiera fue ella quien mencionó la cesión en el acuerdo resolutorio, fue </w:t>
      </w:r>
      <w:r w:rsidR="00F32FAD">
        <w:rPr>
          <w:rFonts w:ascii="Gadugi" w:hAnsi="Gadugi"/>
          <w:sz w:val="24"/>
          <w:szCs w:val="24"/>
          <w:lang w:val="es-CO"/>
        </w:rPr>
        <w:t>é</w:t>
      </w:r>
      <w:r>
        <w:rPr>
          <w:rFonts w:ascii="Gadugi" w:hAnsi="Gadugi"/>
          <w:sz w:val="24"/>
          <w:szCs w:val="24"/>
          <w:lang w:val="es-CO"/>
        </w:rPr>
        <w:t xml:space="preserve">l quien la hizo valer para aprobar el acuerdo. </w:t>
      </w:r>
      <w:r w:rsidR="00855855">
        <w:rPr>
          <w:rFonts w:ascii="Gadugi" w:hAnsi="Gadugi"/>
          <w:sz w:val="24"/>
          <w:szCs w:val="24"/>
          <w:lang w:val="es-419"/>
        </w:rPr>
        <w:t>Y agregó que,</w:t>
      </w:r>
      <w:r>
        <w:rPr>
          <w:rFonts w:ascii="Gadugi" w:hAnsi="Gadugi"/>
          <w:sz w:val="24"/>
          <w:szCs w:val="24"/>
          <w:lang w:val="es-CO"/>
        </w:rPr>
        <w:t xml:space="preserve"> para la aprobación no tuvo en cuenta los argumentos que en su contra presentaron el liquidador y </w:t>
      </w:r>
      <w:r w:rsidR="00E1197B">
        <w:rPr>
          <w:rFonts w:ascii="Gadugi" w:hAnsi="Gadugi"/>
          <w:sz w:val="24"/>
          <w:szCs w:val="24"/>
          <w:lang w:val="es-CO"/>
        </w:rPr>
        <w:t xml:space="preserve">él, con el fin de beneficiar a la solicitante, pues quieren evitar a toda costa que pague un solo peso de intereses. </w:t>
      </w:r>
    </w:p>
    <w:p w:rsidR="00E1197B" w:rsidRDefault="00E1197B" w:rsidP="0093251D">
      <w:pPr>
        <w:spacing w:line="26" w:lineRule="atLeast"/>
        <w:ind w:firstLine="2835"/>
        <w:jc w:val="both"/>
        <w:rPr>
          <w:rFonts w:ascii="Gadugi" w:hAnsi="Gadugi"/>
          <w:sz w:val="24"/>
          <w:szCs w:val="24"/>
          <w:lang w:val="es-CO"/>
        </w:rPr>
      </w:pPr>
    </w:p>
    <w:p w:rsidR="00EF0E79" w:rsidRDefault="00EF0E79" w:rsidP="00EF0E79">
      <w:pPr>
        <w:spacing w:line="26" w:lineRule="atLeast"/>
        <w:ind w:firstLine="2835"/>
        <w:jc w:val="both"/>
        <w:rPr>
          <w:rFonts w:ascii="Gadugi" w:hAnsi="Gadugi"/>
          <w:sz w:val="24"/>
          <w:szCs w:val="24"/>
          <w:lang w:val="es-CO"/>
        </w:rPr>
      </w:pPr>
      <w:r>
        <w:rPr>
          <w:rFonts w:ascii="Gadugi" w:hAnsi="Gadugi"/>
          <w:sz w:val="24"/>
          <w:szCs w:val="24"/>
          <w:lang w:val="es-CO"/>
        </w:rPr>
        <w:t xml:space="preserve">También se incumple con lo establecido en el numeral 5° del artículo 554 del </w:t>
      </w:r>
      <w:proofErr w:type="spellStart"/>
      <w:r>
        <w:rPr>
          <w:rFonts w:ascii="Gadugi" w:hAnsi="Gadugi"/>
          <w:sz w:val="24"/>
          <w:szCs w:val="24"/>
          <w:lang w:val="es-CO"/>
        </w:rPr>
        <w:t>CGP</w:t>
      </w:r>
      <w:proofErr w:type="spellEnd"/>
      <w:r>
        <w:rPr>
          <w:rFonts w:ascii="Gadugi" w:hAnsi="Gadugi"/>
          <w:sz w:val="24"/>
          <w:szCs w:val="24"/>
          <w:lang w:val="es-CO"/>
        </w:rPr>
        <w:t xml:space="preserve">, </w:t>
      </w:r>
      <w:r w:rsidR="00F32FAD">
        <w:rPr>
          <w:rFonts w:ascii="Gadugi" w:hAnsi="Gadugi"/>
          <w:sz w:val="24"/>
          <w:szCs w:val="24"/>
          <w:lang w:val="es-CO"/>
        </w:rPr>
        <w:t>en tanto, en el acuerdo no quedaron</w:t>
      </w:r>
      <w:r>
        <w:rPr>
          <w:rFonts w:ascii="Gadugi" w:hAnsi="Gadugi"/>
          <w:sz w:val="24"/>
          <w:szCs w:val="24"/>
          <w:lang w:val="es-CO"/>
        </w:rPr>
        <w:t xml:space="preserve"> </w:t>
      </w:r>
      <w:r w:rsidR="00F32FAD">
        <w:rPr>
          <w:rFonts w:ascii="Gadugi" w:hAnsi="Gadugi"/>
          <w:sz w:val="24"/>
          <w:szCs w:val="24"/>
          <w:lang w:val="es-CO"/>
        </w:rPr>
        <w:t>escritos</w:t>
      </w:r>
      <w:r>
        <w:rPr>
          <w:rFonts w:ascii="Gadugi" w:hAnsi="Gadugi"/>
          <w:sz w:val="24"/>
          <w:szCs w:val="24"/>
          <w:lang w:val="es-CO"/>
        </w:rPr>
        <w:t xml:space="preserve"> los acreedores que aceptaron daciones en pago o quitas</w:t>
      </w:r>
      <w:r w:rsidR="00F32FAD">
        <w:rPr>
          <w:rFonts w:ascii="Gadugi" w:hAnsi="Gadugi"/>
          <w:sz w:val="24"/>
          <w:szCs w:val="24"/>
          <w:lang w:val="es-CO"/>
        </w:rPr>
        <w:t xml:space="preserve">, </w:t>
      </w:r>
      <w:r w:rsidR="00433D73">
        <w:rPr>
          <w:rFonts w:ascii="Gadugi" w:hAnsi="Gadugi"/>
          <w:sz w:val="24"/>
          <w:szCs w:val="24"/>
          <w:lang w:val="es-419"/>
        </w:rPr>
        <w:t xml:space="preserve">y </w:t>
      </w:r>
      <w:r w:rsidR="00F32FAD">
        <w:rPr>
          <w:rFonts w:ascii="Gadugi" w:hAnsi="Gadugi"/>
          <w:sz w:val="24"/>
          <w:szCs w:val="24"/>
          <w:lang w:val="es-CO"/>
        </w:rPr>
        <w:t>en suma,</w:t>
      </w:r>
      <w:r>
        <w:rPr>
          <w:rFonts w:ascii="Gadugi" w:hAnsi="Gadugi"/>
          <w:sz w:val="24"/>
          <w:szCs w:val="24"/>
          <w:lang w:val="es-CO"/>
        </w:rPr>
        <w:t xml:space="preserve"> no cuenta con su consentimiento</w:t>
      </w:r>
      <w:r w:rsidR="00F32FAD">
        <w:rPr>
          <w:rFonts w:ascii="Gadugi" w:hAnsi="Gadugi"/>
          <w:sz w:val="24"/>
          <w:szCs w:val="24"/>
          <w:lang w:val="es-CO"/>
        </w:rPr>
        <w:t>,</w:t>
      </w:r>
      <w:r>
        <w:rPr>
          <w:rFonts w:ascii="Gadugi" w:hAnsi="Gadugi"/>
          <w:sz w:val="24"/>
          <w:szCs w:val="24"/>
          <w:lang w:val="es-CO"/>
        </w:rPr>
        <w:t xml:space="preserve"> lo que contraría el numeral 6° del artículo 554 </w:t>
      </w:r>
      <w:proofErr w:type="spellStart"/>
      <w:r>
        <w:rPr>
          <w:rFonts w:ascii="Gadugi" w:hAnsi="Gadugi"/>
          <w:sz w:val="24"/>
          <w:szCs w:val="24"/>
          <w:lang w:val="es-CO"/>
        </w:rPr>
        <w:t>CGP</w:t>
      </w:r>
      <w:proofErr w:type="spellEnd"/>
      <w:r>
        <w:rPr>
          <w:rFonts w:ascii="Gadugi" w:hAnsi="Gadugi"/>
          <w:sz w:val="24"/>
          <w:szCs w:val="24"/>
          <w:lang w:val="es-CO"/>
        </w:rPr>
        <w:t>.</w:t>
      </w:r>
    </w:p>
    <w:p w:rsidR="001D3D52" w:rsidRPr="00CD5E94" w:rsidRDefault="001D3D52" w:rsidP="001D3D52">
      <w:pPr>
        <w:spacing w:line="276" w:lineRule="auto"/>
        <w:jc w:val="both"/>
        <w:rPr>
          <w:rFonts w:ascii="Gadugi" w:hAnsi="Gadugi" w:cs="Arial"/>
          <w:sz w:val="24"/>
          <w:szCs w:val="24"/>
        </w:rPr>
      </w:pPr>
    </w:p>
    <w:p w:rsidR="001D3D52" w:rsidRDefault="001D3D52" w:rsidP="001D3D52">
      <w:pPr>
        <w:spacing w:line="276" w:lineRule="auto"/>
        <w:jc w:val="both"/>
        <w:rPr>
          <w:rFonts w:ascii="Gadugi" w:hAnsi="Gadugi" w:cs="Arial"/>
          <w:sz w:val="24"/>
          <w:szCs w:val="24"/>
        </w:rPr>
      </w:pPr>
      <w:r w:rsidRPr="00CD5E94">
        <w:rPr>
          <w:rFonts w:ascii="Gadugi" w:hAnsi="Gadugi" w:cs="Arial"/>
          <w:sz w:val="24"/>
          <w:szCs w:val="24"/>
        </w:rPr>
        <w:t xml:space="preserve"> </w:t>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sidRPr="00CD5E94">
        <w:rPr>
          <w:rFonts w:ascii="Gadugi" w:hAnsi="Gadugi" w:cs="Arial"/>
          <w:sz w:val="24"/>
          <w:szCs w:val="24"/>
        </w:rPr>
        <w:tab/>
      </w:r>
      <w:r>
        <w:rPr>
          <w:rFonts w:ascii="Gadugi" w:hAnsi="Gadugi" w:cs="Arial"/>
          <w:sz w:val="24"/>
          <w:szCs w:val="24"/>
        </w:rPr>
        <w:t xml:space="preserve">En primera sede, se dio trámite a la acción y se dispuso la vinculación </w:t>
      </w:r>
      <w:r w:rsidR="00EF0E79">
        <w:rPr>
          <w:rFonts w:ascii="Gadugi" w:hAnsi="Gadugi" w:cs="Arial"/>
          <w:sz w:val="24"/>
          <w:szCs w:val="24"/>
        </w:rPr>
        <w:t>de los intervinientes en la liquidación</w:t>
      </w:r>
      <w:r w:rsidR="00433D73">
        <w:rPr>
          <w:rFonts w:ascii="Gadugi" w:hAnsi="Gadugi" w:cs="Arial"/>
          <w:sz w:val="24"/>
          <w:szCs w:val="24"/>
          <w:lang w:val="es-419"/>
        </w:rPr>
        <w:t>;</w:t>
      </w:r>
      <w:r>
        <w:rPr>
          <w:rFonts w:ascii="Gadugi" w:hAnsi="Gadugi" w:cs="Arial"/>
          <w:sz w:val="24"/>
          <w:szCs w:val="24"/>
        </w:rPr>
        <w:t xml:space="preserve"> luego, y previa nulidad decretada en esta sede, </w:t>
      </w:r>
      <w:r w:rsidR="006C59D1">
        <w:rPr>
          <w:rFonts w:ascii="Gadugi" w:hAnsi="Gadugi" w:cs="Arial"/>
          <w:sz w:val="24"/>
          <w:szCs w:val="24"/>
        </w:rPr>
        <w:t xml:space="preserve">se realizaron en debida forma algunas notificaciones que se advirtieron anómalas y </w:t>
      </w:r>
      <w:r>
        <w:rPr>
          <w:rFonts w:ascii="Gadugi" w:hAnsi="Gadugi" w:cs="Arial"/>
          <w:sz w:val="24"/>
          <w:szCs w:val="24"/>
        </w:rPr>
        <w:t xml:space="preserve">se dispuso la vinculación de </w:t>
      </w:r>
      <w:r w:rsidR="00F32FAD">
        <w:rPr>
          <w:rFonts w:ascii="Gadugi" w:hAnsi="Gadugi" w:cs="Arial"/>
          <w:sz w:val="24"/>
          <w:szCs w:val="24"/>
        </w:rPr>
        <w:t>Carlos Alejandro Mesa Posada (f. 4, c. 1).</w:t>
      </w:r>
      <w:r w:rsidR="006C59D1">
        <w:rPr>
          <w:rFonts w:ascii="Gadugi" w:hAnsi="Gadugi" w:cs="Arial"/>
          <w:sz w:val="24"/>
          <w:szCs w:val="24"/>
        </w:rPr>
        <w:t xml:space="preserve"> </w:t>
      </w:r>
    </w:p>
    <w:p w:rsidR="00143061" w:rsidRDefault="00143061" w:rsidP="0093251D">
      <w:pPr>
        <w:spacing w:line="26" w:lineRule="atLeast"/>
        <w:ind w:firstLine="2835"/>
        <w:jc w:val="both"/>
        <w:rPr>
          <w:rFonts w:ascii="Gadugi" w:hAnsi="Gadugi"/>
          <w:sz w:val="24"/>
          <w:szCs w:val="24"/>
          <w:lang w:val="es-CO"/>
        </w:rPr>
      </w:pPr>
    </w:p>
    <w:p w:rsidR="006C59D1" w:rsidRDefault="006C59D1" w:rsidP="0093251D">
      <w:pPr>
        <w:spacing w:line="26" w:lineRule="atLeast"/>
        <w:ind w:firstLine="2835"/>
        <w:jc w:val="both"/>
        <w:rPr>
          <w:rFonts w:ascii="Gadugi" w:hAnsi="Gadugi"/>
          <w:sz w:val="24"/>
          <w:szCs w:val="24"/>
          <w:lang w:val="es-CO"/>
        </w:rPr>
      </w:pPr>
      <w:r>
        <w:rPr>
          <w:rFonts w:ascii="Gadugi" w:hAnsi="Gadugi"/>
          <w:sz w:val="24"/>
          <w:szCs w:val="24"/>
          <w:lang w:val="es-CO"/>
        </w:rPr>
        <w:t>El liquidador del proceso, Alonso Acuña Arango, dijo coadyuvar parcialmente las manifestaciones del actor y que en el memorial que presentó el 11 de septiembre del año 2017 se encuentran las observaciones que tiene frente al acuerdo controvertido</w:t>
      </w:r>
      <w:r w:rsidR="00F32FAD">
        <w:rPr>
          <w:rFonts w:ascii="Gadugi" w:hAnsi="Gadugi"/>
          <w:sz w:val="24"/>
          <w:szCs w:val="24"/>
          <w:lang w:val="es-CO"/>
        </w:rPr>
        <w:t xml:space="preserve"> (f.</w:t>
      </w:r>
      <w:r w:rsidR="007A2520">
        <w:rPr>
          <w:rFonts w:ascii="Gadugi" w:hAnsi="Gadugi"/>
          <w:sz w:val="24"/>
          <w:szCs w:val="24"/>
          <w:lang w:val="es-CO"/>
        </w:rPr>
        <w:t xml:space="preserve"> 127, c. 1).</w:t>
      </w:r>
    </w:p>
    <w:p w:rsidR="006C59D1" w:rsidRDefault="006C59D1" w:rsidP="0093251D">
      <w:pPr>
        <w:spacing w:line="26" w:lineRule="atLeast"/>
        <w:ind w:firstLine="2835"/>
        <w:jc w:val="both"/>
        <w:rPr>
          <w:rFonts w:ascii="Gadugi" w:hAnsi="Gadugi"/>
          <w:sz w:val="24"/>
          <w:szCs w:val="24"/>
          <w:lang w:val="es-CO"/>
        </w:rPr>
      </w:pPr>
    </w:p>
    <w:p w:rsidR="006C59D1" w:rsidRDefault="006C59D1" w:rsidP="0093251D">
      <w:pPr>
        <w:spacing w:line="26" w:lineRule="atLeast"/>
        <w:ind w:firstLine="2835"/>
        <w:jc w:val="both"/>
        <w:rPr>
          <w:rFonts w:ascii="Gadugi" w:hAnsi="Gadugi"/>
          <w:sz w:val="24"/>
          <w:szCs w:val="24"/>
          <w:lang w:val="es-CO"/>
        </w:rPr>
      </w:pPr>
      <w:r>
        <w:rPr>
          <w:rFonts w:ascii="Gadugi" w:hAnsi="Gadugi"/>
          <w:sz w:val="24"/>
          <w:szCs w:val="24"/>
          <w:lang w:val="es-CO"/>
        </w:rPr>
        <w:t>Raúl Eduardo Arbeláez, un</w:t>
      </w:r>
      <w:r w:rsidR="007A2520">
        <w:rPr>
          <w:rFonts w:ascii="Gadugi" w:hAnsi="Gadugi"/>
          <w:sz w:val="24"/>
          <w:szCs w:val="24"/>
          <w:lang w:val="es-CO"/>
        </w:rPr>
        <w:t>o de los</w:t>
      </w:r>
      <w:r>
        <w:rPr>
          <w:rFonts w:ascii="Gadugi" w:hAnsi="Gadugi"/>
          <w:sz w:val="24"/>
          <w:szCs w:val="24"/>
          <w:lang w:val="es-CO"/>
        </w:rPr>
        <w:t xml:space="preserve"> acreedor</w:t>
      </w:r>
      <w:r w:rsidR="007A2520">
        <w:rPr>
          <w:rFonts w:ascii="Gadugi" w:hAnsi="Gadugi"/>
          <w:sz w:val="24"/>
          <w:szCs w:val="24"/>
          <w:lang w:val="es-CO"/>
        </w:rPr>
        <w:t>es</w:t>
      </w:r>
      <w:r>
        <w:rPr>
          <w:rFonts w:ascii="Gadugi" w:hAnsi="Gadugi"/>
          <w:sz w:val="24"/>
          <w:szCs w:val="24"/>
          <w:lang w:val="es-CO"/>
        </w:rPr>
        <w:t>, solicitó no acceder a las pretensiones del amparo, explicó que por un error involuntario del liquidador, se incluyó a Carlos Alejandro Mesa Posada, quien dej</w:t>
      </w:r>
      <w:r w:rsidR="003C7498">
        <w:rPr>
          <w:rFonts w:ascii="Gadugi" w:hAnsi="Gadugi"/>
          <w:sz w:val="24"/>
          <w:szCs w:val="24"/>
          <w:lang w:val="es-CO"/>
        </w:rPr>
        <w:t>ó de ser acreedor, porque</w:t>
      </w:r>
      <w:r>
        <w:rPr>
          <w:rFonts w:ascii="Gadugi" w:hAnsi="Gadugi"/>
          <w:sz w:val="24"/>
          <w:szCs w:val="24"/>
          <w:lang w:val="es-CO"/>
        </w:rPr>
        <w:t xml:space="preserve"> cedió su crédito al señor Jorge Alfonso Soto García</w:t>
      </w:r>
      <w:r w:rsidR="007A2520">
        <w:rPr>
          <w:rFonts w:ascii="Gadugi" w:hAnsi="Gadugi"/>
          <w:sz w:val="24"/>
          <w:szCs w:val="24"/>
          <w:lang w:val="es-CO"/>
        </w:rPr>
        <w:t>;</w:t>
      </w:r>
      <w:r w:rsidR="003C7498">
        <w:rPr>
          <w:rFonts w:ascii="Gadugi" w:hAnsi="Gadugi"/>
          <w:sz w:val="24"/>
          <w:szCs w:val="24"/>
          <w:lang w:val="es-CO"/>
        </w:rPr>
        <w:t xml:space="preserve"> recalcó que </w:t>
      </w:r>
      <w:r w:rsidR="00433D73">
        <w:rPr>
          <w:rFonts w:ascii="Gadugi" w:hAnsi="Gadugi"/>
          <w:sz w:val="24"/>
          <w:szCs w:val="24"/>
          <w:lang w:val="es-419"/>
        </w:rPr>
        <w:t xml:space="preserve">el </w:t>
      </w:r>
      <w:r w:rsidR="003C7498">
        <w:rPr>
          <w:rFonts w:ascii="Gadugi" w:hAnsi="Gadugi"/>
          <w:sz w:val="24"/>
          <w:szCs w:val="24"/>
          <w:lang w:val="es-CO"/>
        </w:rPr>
        <w:t>Juez Sexto fue respetuoso de las garantías del aquí accionante</w:t>
      </w:r>
      <w:r w:rsidR="00433D73">
        <w:rPr>
          <w:rFonts w:ascii="Gadugi" w:hAnsi="Gadugi"/>
          <w:sz w:val="24"/>
          <w:szCs w:val="24"/>
          <w:lang w:val="es-419"/>
        </w:rPr>
        <w:t>,</w:t>
      </w:r>
      <w:r w:rsidR="003C7498">
        <w:rPr>
          <w:rFonts w:ascii="Gadugi" w:hAnsi="Gadugi"/>
          <w:sz w:val="24"/>
          <w:szCs w:val="24"/>
          <w:lang w:val="es-CO"/>
        </w:rPr>
        <w:t xml:space="preserve"> pues indicó que la suma a él </w:t>
      </w:r>
      <w:r w:rsidR="003C7498">
        <w:rPr>
          <w:rFonts w:ascii="Gadugi" w:hAnsi="Gadugi"/>
          <w:sz w:val="24"/>
          <w:szCs w:val="24"/>
          <w:lang w:val="es-CO"/>
        </w:rPr>
        <w:lastRenderedPageBreak/>
        <w:t>asignada en el proyecto de adjudicación es la misma del acuerdo resolutorio</w:t>
      </w:r>
      <w:r w:rsidR="007A2520">
        <w:rPr>
          <w:rFonts w:ascii="Gadugi" w:hAnsi="Gadugi"/>
          <w:sz w:val="24"/>
          <w:szCs w:val="24"/>
          <w:lang w:val="es-CO"/>
        </w:rPr>
        <w:t>;</w:t>
      </w:r>
      <w:r w:rsidR="003C7498">
        <w:rPr>
          <w:rFonts w:ascii="Gadugi" w:hAnsi="Gadugi"/>
          <w:sz w:val="24"/>
          <w:szCs w:val="24"/>
          <w:lang w:val="es-CO"/>
        </w:rPr>
        <w:t xml:space="preserve"> </w:t>
      </w:r>
      <w:r w:rsidR="007A2520">
        <w:rPr>
          <w:rFonts w:ascii="Gadugi" w:hAnsi="Gadugi"/>
          <w:sz w:val="24"/>
          <w:szCs w:val="24"/>
          <w:lang w:val="es-CO"/>
        </w:rPr>
        <w:t>i</w:t>
      </w:r>
      <w:r w:rsidR="003C7498">
        <w:rPr>
          <w:rFonts w:ascii="Gadugi" w:hAnsi="Gadugi"/>
          <w:sz w:val="24"/>
          <w:szCs w:val="24"/>
          <w:lang w:val="es-CO"/>
        </w:rPr>
        <w:t>nsistió en que el trámite al que asisten es un “proceso de quiebra”, lo que</w:t>
      </w:r>
      <w:r w:rsidR="007A2520">
        <w:rPr>
          <w:rFonts w:ascii="Gadugi" w:hAnsi="Gadugi"/>
          <w:sz w:val="24"/>
          <w:szCs w:val="24"/>
          <w:lang w:val="es-CO"/>
        </w:rPr>
        <w:t xml:space="preserve"> al parecer</w:t>
      </w:r>
      <w:r w:rsidR="003C7498">
        <w:rPr>
          <w:rFonts w:ascii="Gadugi" w:hAnsi="Gadugi"/>
          <w:sz w:val="24"/>
          <w:szCs w:val="24"/>
          <w:lang w:val="es-CO"/>
        </w:rPr>
        <w:t xml:space="preserve"> no comprende el actor</w:t>
      </w:r>
      <w:r w:rsidR="007A2520">
        <w:rPr>
          <w:rFonts w:ascii="Gadugi" w:hAnsi="Gadugi"/>
          <w:sz w:val="24"/>
          <w:szCs w:val="24"/>
          <w:lang w:val="es-CO"/>
        </w:rPr>
        <w:t>,</w:t>
      </w:r>
      <w:r w:rsidR="003C7498">
        <w:rPr>
          <w:rFonts w:ascii="Gadugi" w:hAnsi="Gadugi"/>
          <w:sz w:val="24"/>
          <w:szCs w:val="24"/>
          <w:lang w:val="es-CO"/>
        </w:rPr>
        <w:t xml:space="preserve"> quien se obstina en cobrar la totalidad del capital más intereses</w:t>
      </w:r>
      <w:r w:rsidR="007A2520">
        <w:rPr>
          <w:rFonts w:ascii="Gadugi" w:hAnsi="Gadugi"/>
          <w:sz w:val="24"/>
          <w:szCs w:val="24"/>
          <w:lang w:val="es-CO"/>
        </w:rPr>
        <w:t>,</w:t>
      </w:r>
      <w:r w:rsidR="003C7498">
        <w:rPr>
          <w:rFonts w:ascii="Gadugi" w:hAnsi="Gadugi"/>
          <w:sz w:val="24"/>
          <w:szCs w:val="24"/>
          <w:lang w:val="es-CO"/>
        </w:rPr>
        <w:t xml:space="preserve"> a sabiendas que la </w:t>
      </w:r>
      <w:r w:rsidR="007A2520">
        <w:rPr>
          <w:rFonts w:ascii="Gadugi" w:hAnsi="Gadugi"/>
          <w:sz w:val="24"/>
          <w:szCs w:val="24"/>
          <w:lang w:val="es-CO"/>
        </w:rPr>
        <w:t>señora García Echeverry, económicamente,</w:t>
      </w:r>
      <w:r w:rsidR="003C7498">
        <w:rPr>
          <w:rFonts w:ascii="Gadugi" w:hAnsi="Gadugi"/>
          <w:sz w:val="24"/>
          <w:szCs w:val="24"/>
          <w:lang w:val="es-CO"/>
        </w:rPr>
        <w:t xml:space="preserve"> se entregó por compl</w:t>
      </w:r>
      <w:r w:rsidR="007A2520">
        <w:rPr>
          <w:rFonts w:ascii="Gadugi" w:hAnsi="Gadugi"/>
          <w:sz w:val="24"/>
          <w:szCs w:val="24"/>
          <w:lang w:val="es-CO"/>
        </w:rPr>
        <w:t>eto a sus acreedores (f. 132, c.1)</w:t>
      </w:r>
    </w:p>
    <w:p w:rsidR="006C59D1" w:rsidRDefault="006C59D1" w:rsidP="0093251D">
      <w:pPr>
        <w:spacing w:line="26" w:lineRule="atLeast"/>
        <w:ind w:firstLine="2835"/>
        <w:jc w:val="both"/>
        <w:rPr>
          <w:rFonts w:ascii="Gadugi" w:hAnsi="Gadugi"/>
          <w:sz w:val="24"/>
          <w:szCs w:val="24"/>
          <w:lang w:val="es-CO"/>
        </w:rPr>
      </w:pPr>
    </w:p>
    <w:p w:rsidR="003C7498" w:rsidRDefault="003C7498" w:rsidP="0093251D">
      <w:pPr>
        <w:spacing w:line="26" w:lineRule="atLeast"/>
        <w:ind w:firstLine="2835"/>
        <w:jc w:val="both"/>
        <w:rPr>
          <w:rFonts w:ascii="Gadugi" w:hAnsi="Gadugi"/>
          <w:sz w:val="24"/>
          <w:szCs w:val="24"/>
          <w:lang w:val="es-CO"/>
        </w:rPr>
      </w:pPr>
      <w:r>
        <w:rPr>
          <w:rFonts w:ascii="Gadugi" w:hAnsi="Gadugi"/>
          <w:sz w:val="24"/>
          <w:szCs w:val="24"/>
          <w:lang w:val="es-CO"/>
        </w:rPr>
        <w:t xml:space="preserve">Jorge Alfonso Soto García, </w:t>
      </w:r>
      <w:r w:rsidR="007A2520">
        <w:rPr>
          <w:rFonts w:ascii="Gadugi" w:hAnsi="Gadugi"/>
          <w:sz w:val="24"/>
          <w:szCs w:val="24"/>
          <w:lang w:val="es-CO"/>
        </w:rPr>
        <w:t xml:space="preserve">aportó documentos para acreditar </w:t>
      </w:r>
      <w:r>
        <w:rPr>
          <w:rFonts w:ascii="Gadugi" w:hAnsi="Gadugi"/>
          <w:sz w:val="24"/>
          <w:szCs w:val="24"/>
          <w:lang w:val="es-CO"/>
        </w:rPr>
        <w:t xml:space="preserve">que desde el mes de julio de 2015, le fueron cedidos </w:t>
      </w:r>
      <w:r w:rsidR="007A2520">
        <w:rPr>
          <w:rFonts w:ascii="Gadugi" w:hAnsi="Gadugi"/>
          <w:sz w:val="24"/>
          <w:szCs w:val="24"/>
          <w:lang w:val="es-CO"/>
        </w:rPr>
        <w:t>los derechos</w:t>
      </w:r>
      <w:r>
        <w:rPr>
          <w:rFonts w:ascii="Gadugi" w:hAnsi="Gadugi"/>
          <w:sz w:val="24"/>
          <w:szCs w:val="24"/>
          <w:lang w:val="es-CO"/>
        </w:rPr>
        <w:t xml:space="preserve"> del señor Carlos Alejandro Mesa Posada, quien en consecuencia, ya no hace parte de los acreedores </w:t>
      </w:r>
      <w:r w:rsidR="007A2520">
        <w:rPr>
          <w:rFonts w:ascii="Gadugi" w:hAnsi="Gadugi"/>
          <w:sz w:val="24"/>
          <w:szCs w:val="24"/>
          <w:lang w:val="es-CO"/>
        </w:rPr>
        <w:t>de la solicitante</w:t>
      </w:r>
      <w:r>
        <w:rPr>
          <w:rFonts w:ascii="Gadugi" w:hAnsi="Gadugi"/>
          <w:sz w:val="24"/>
          <w:szCs w:val="24"/>
          <w:lang w:val="es-CO"/>
        </w:rPr>
        <w:t xml:space="preserve"> (f. 286, c.</w:t>
      </w:r>
      <w:r w:rsidR="007A2520">
        <w:rPr>
          <w:rFonts w:ascii="Gadugi" w:hAnsi="Gadugi"/>
          <w:sz w:val="24"/>
          <w:szCs w:val="24"/>
          <w:lang w:val="es-CO"/>
        </w:rPr>
        <w:t>1</w:t>
      </w:r>
      <w:r>
        <w:rPr>
          <w:rFonts w:ascii="Gadugi" w:hAnsi="Gadugi"/>
          <w:sz w:val="24"/>
          <w:szCs w:val="24"/>
          <w:lang w:val="es-CO"/>
        </w:rPr>
        <w:t>)</w:t>
      </w:r>
    </w:p>
    <w:p w:rsidR="003C7498" w:rsidRDefault="003C7498" w:rsidP="0093251D">
      <w:pPr>
        <w:spacing w:line="26" w:lineRule="atLeast"/>
        <w:ind w:firstLine="2835"/>
        <w:jc w:val="both"/>
        <w:rPr>
          <w:rFonts w:ascii="Gadugi" w:hAnsi="Gadugi"/>
          <w:sz w:val="24"/>
          <w:szCs w:val="24"/>
          <w:lang w:val="es-CO"/>
        </w:rPr>
      </w:pPr>
    </w:p>
    <w:p w:rsidR="00143061" w:rsidRDefault="00143061" w:rsidP="00B04C99">
      <w:pPr>
        <w:spacing w:line="26" w:lineRule="atLeast"/>
        <w:ind w:firstLine="2835"/>
        <w:jc w:val="both"/>
        <w:rPr>
          <w:rFonts w:ascii="Gadugi" w:hAnsi="Gadugi"/>
          <w:sz w:val="24"/>
          <w:szCs w:val="24"/>
        </w:rPr>
      </w:pPr>
      <w:r w:rsidRPr="0007111D">
        <w:rPr>
          <w:rFonts w:ascii="Gadugi" w:hAnsi="Gadugi"/>
          <w:sz w:val="24"/>
          <w:szCs w:val="24"/>
        </w:rPr>
        <w:t>Sobrevino la decisión de primer grado</w:t>
      </w:r>
      <w:r w:rsidR="003A5258">
        <w:rPr>
          <w:rFonts w:ascii="Gadugi" w:hAnsi="Gadugi"/>
          <w:sz w:val="24"/>
          <w:szCs w:val="24"/>
        </w:rPr>
        <w:t xml:space="preserve"> que</w:t>
      </w:r>
      <w:r w:rsidRPr="0007111D">
        <w:rPr>
          <w:rFonts w:ascii="Gadugi" w:hAnsi="Gadugi"/>
          <w:sz w:val="24"/>
          <w:szCs w:val="24"/>
        </w:rPr>
        <w:t xml:space="preserve"> </w:t>
      </w:r>
      <w:r w:rsidR="006C59D1">
        <w:rPr>
          <w:rFonts w:ascii="Gadugi" w:hAnsi="Gadugi"/>
          <w:sz w:val="24"/>
          <w:szCs w:val="24"/>
        </w:rPr>
        <w:t>concedió el amp</w:t>
      </w:r>
      <w:r w:rsidR="007A2520">
        <w:rPr>
          <w:rFonts w:ascii="Gadugi" w:hAnsi="Gadugi"/>
          <w:sz w:val="24"/>
          <w:szCs w:val="24"/>
        </w:rPr>
        <w:t>aro;</w:t>
      </w:r>
      <w:r w:rsidR="003F1D38">
        <w:rPr>
          <w:rFonts w:ascii="Gadugi" w:hAnsi="Gadugi"/>
          <w:sz w:val="24"/>
          <w:szCs w:val="24"/>
        </w:rPr>
        <w:t xml:space="preserve"> para arribar a esa decisión, estimó que el acuerdo resolutorio carece de las exigencias cons</w:t>
      </w:r>
      <w:r w:rsidR="007A0F36">
        <w:rPr>
          <w:rFonts w:ascii="Gadugi" w:hAnsi="Gadugi"/>
          <w:sz w:val="24"/>
          <w:szCs w:val="24"/>
        </w:rPr>
        <w:t>agradas en los numerales 4° y 5°</w:t>
      </w:r>
      <w:r w:rsidR="003F1D38">
        <w:rPr>
          <w:rFonts w:ascii="Gadugi" w:hAnsi="Gadugi"/>
          <w:sz w:val="24"/>
          <w:szCs w:val="24"/>
        </w:rPr>
        <w:t xml:space="preserve"> del art</w:t>
      </w:r>
      <w:r w:rsidR="00B04C99">
        <w:rPr>
          <w:rFonts w:ascii="Gadugi" w:hAnsi="Gadugi"/>
          <w:sz w:val="24"/>
          <w:szCs w:val="24"/>
        </w:rPr>
        <w:t xml:space="preserve">ículo 554 del </w:t>
      </w:r>
      <w:proofErr w:type="spellStart"/>
      <w:r w:rsidR="00B04C99">
        <w:rPr>
          <w:rFonts w:ascii="Gadugi" w:hAnsi="Gadugi"/>
          <w:sz w:val="24"/>
          <w:szCs w:val="24"/>
        </w:rPr>
        <w:t>CGP</w:t>
      </w:r>
      <w:proofErr w:type="spellEnd"/>
      <w:r w:rsidR="007A2520">
        <w:rPr>
          <w:rFonts w:ascii="Gadugi" w:hAnsi="Gadugi"/>
          <w:sz w:val="24"/>
          <w:szCs w:val="24"/>
        </w:rPr>
        <w:t xml:space="preserve"> (f. 289, c.1)</w:t>
      </w:r>
      <w:r w:rsidR="007A0F36">
        <w:rPr>
          <w:rFonts w:ascii="Gadugi" w:hAnsi="Gadugi"/>
          <w:sz w:val="24"/>
          <w:szCs w:val="24"/>
        </w:rPr>
        <w:t>.</w:t>
      </w:r>
    </w:p>
    <w:p w:rsidR="00B04C99" w:rsidRPr="0007111D" w:rsidRDefault="00B04C99" w:rsidP="00B04C99">
      <w:pPr>
        <w:spacing w:line="26" w:lineRule="atLeast"/>
        <w:ind w:firstLine="2835"/>
        <w:jc w:val="both"/>
        <w:rPr>
          <w:rFonts w:ascii="Gadugi" w:hAnsi="Gadugi"/>
          <w:sz w:val="24"/>
          <w:szCs w:val="24"/>
        </w:rPr>
      </w:pPr>
    </w:p>
    <w:p w:rsidR="00B04C99" w:rsidRDefault="007A2520" w:rsidP="0093251D">
      <w:pPr>
        <w:spacing w:line="26" w:lineRule="atLeast"/>
        <w:ind w:firstLine="2835"/>
        <w:jc w:val="both"/>
        <w:rPr>
          <w:rFonts w:ascii="Gadugi" w:hAnsi="Gadugi"/>
          <w:sz w:val="24"/>
          <w:szCs w:val="24"/>
        </w:rPr>
      </w:pPr>
      <w:r>
        <w:rPr>
          <w:rFonts w:ascii="Gadugi" w:hAnsi="Gadugi"/>
          <w:sz w:val="24"/>
          <w:szCs w:val="24"/>
        </w:rPr>
        <w:t>Extemporáneamente, i</w:t>
      </w:r>
      <w:r w:rsidR="00AE76B4">
        <w:rPr>
          <w:rFonts w:ascii="Gadugi" w:hAnsi="Gadugi"/>
          <w:sz w:val="24"/>
          <w:szCs w:val="24"/>
        </w:rPr>
        <w:t xml:space="preserve">mpugnó </w:t>
      </w:r>
      <w:r w:rsidR="00B04C99">
        <w:rPr>
          <w:rFonts w:ascii="Gadugi" w:hAnsi="Gadugi"/>
          <w:sz w:val="24"/>
          <w:szCs w:val="24"/>
        </w:rPr>
        <w:t xml:space="preserve">la señora Juanita Echeverry García, quien insistió en el error en el que incurrió el liquidador, al incluir al señor Alejandro Mesa Posada, quien ya no es acreedor, en razón a que le cedió todos sus derechos a Jorge Alfonso Soto García; </w:t>
      </w:r>
      <w:r w:rsidR="00E91FB2">
        <w:rPr>
          <w:rFonts w:ascii="Gadugi" w:hAnsi="Gadugi"/>
          <w:sz w:val="24"/>
          <w:szCs w:val="24"/>
          <w:lang w:val="es-419"/>
        </w:rPr>
        <w:t xml:space="preserve">disintió de que </w:t>
      </w:r>
      <w:r w:rsidR="00B04C99">
        <w:rPr>
          <w:rFonts w:ascii="Gadugi" w:hAnsi="Gadugi"/>
          <w:sz w:val="24"/>
          <w:szCs w:val="24"/>
        </w:rPr>
        <w:t>el acuerdo debiera contener la relación de los acreedores que aceptaron quitas o daciones en pago, porque</w:t>
      </w:r>
      <w:r>
        <w:rPr>
          <w:rFonts w:ascii="Gadugi" w:hAnsi="Gadugi"/>
          <w:sz w:val="24"/>
          <w:szCs w:val="24"/>
        </w:rPr>
        <w:t xml:space="preserve"> a</w:t>
      </w:r>
      <w:r w:rsidR="00B04C99">
        <w:rPr>
          <w:rFonts w:ascii="Gadugi" w:hAnsi="Gadugi"/>
          <w:sz w:val="24"/>
          <w:szCs w:val="24"/>
        </w:rPr>
        <w:t xml:space="preserve"> la mayoría de </w:t>
      </w:r>
      <w:r w:rsidR="00E91FB2">
        <w:rPr>
          <w:rFonts w:ascii="Gadugi" w:hAnsi="Gadugi"/>
          <w:sz w:val="24"/>
          <w:szCs w:val="24"/>
          <w:lang w:val="es-419"/>
        </w:rPr>
        <w:t xml:space="preserve">ellos </w:t>
      </w:r>
      <w:r w:rsidR="00B04C99">
        <w:rPr>
          <w:rFonts w:ascii="Gadugi" w:hAnsi="Gadugi"/>
          <w:sz w:val="24"/>
          <w:szCs w:val="24"/>
        </w:rPr>
        <w:t>les quedó claro que ella económicamente se está entregando por</w:t>
      </w:r>
      <w:r w:rsidR="00A40288">
        <w:rPr>
          <w:rFonts w:ascii="Gadugi" w:hAnsi="Gadugi"/>
          <w:sz w:val="24"/>
          <w:szCs w:val="24"/>
        </w:rPr>
        <w:t xml:space="preserve"> competo, que no tiene nada más; q</w:t>
      </w:r>
      <w:r w:rsidR="00B04C99">
        <w:rPr>
          <w:rFonts w:ascii="Gadugi" w:hAnsi="Gadugi"/>
          <w:sz w:val="24"/>
          <w:szCs w:val="24"/>
        </w:rPr>
        <w:t>ue el señor Pablo Emilio Salazar ha iniciado todo este desgaste judicial para tratar de cobrar unos intereses</w:t>
      </w:r>
      <w:r w:rsidR="00A40288">
        <w:rPr>
          <w:rFonts w:ascii="Gadugi" w:hAnsi="Gadugi"/>
          <w:sz w:val="24"/>
          <w:szCs w:val="24"/>
        </w:rPr>
        <w:t xml:space="preserve"> incobrables</w:t>
      </w:r>
      <w:r w:rsidR="00B04C99">
        <w:rPr>
          <w:rFonts w:ascii="Gadugi" w:hAnsi="Gadugi"/>
          <w:sz w:val="24"/>
          <w:szCs w:val="24"/>
        </w:rPr>
        <w:t xml:space="preserve">, </w:t>
      </w:r>
      <w:r w:rsidR="00A40288">
        <w:rPr>
          <w:rFonts w:ascii="Gadugi" w:hAnsi="Gadugi"/>
          <w:sz w:val="24"/>
          <w:szCs w:val="24"/>
        </w:rPr>
        <w:t>pese a</w:t>
      </w:r>
      <w:r w:rsidR="00B04C99">
        <w:rPr>
          <w:rFonts w:ascii="Gadugi" w:hAnsi="Gadugi"/>
          <w:sz w:val="24"/>
          <w:szCs w:val="24"/>
        </w:rPr>
        <w:t xml:space="preserve"> que</w:t>
      </w:r>
      <w:r w:rsidR="00A40288">
        <w:rPr>
          <w:rFonts w:ascii="Gadugi" w:hAnsi="Gadugi"/>
          <w:sz w:val="24"/>
          <w:szCs w:val="24"/>
        </w:rPr>
        <w:t xml:space="preserve"> sabe que</w:t>
      </w:r>
      <w:r w:rsidR="00B04C99">
        <w:rPr>
          <w:rFonts w:ascii="Gadugi" w:hAnsi="Gadugi"/>
          <w:sz w:val="24"/>
          <w:szCs w:val="24"/>
        </w:rPr>
        <w:t xml:space="preserve"> el 100% de su patrimonio solo alcanza para pagar el capital adeudado; </w:t>
      </w:r>
      <w:r w:rsidR="00A40288">
        <w:rPr>
          <w:rFonts w:ascii="Gadugi" w:hAnsi="Gadugi"/>
          <w:sz w:val="24"/>
          <w:szCs w:val="24"/>
        </w:rPr>
        <w:t>dice</w:t>
      </w:r>
      <w:r w:rsidR="00B04C99">
        <w:rPr>
          <w:rFonts w:ascii="Gadugi" w:hAnsi="Gadugi"/>
          <w:sz w:val="24"/>
          <w:szCs w:val="24"/>
        </w:rPr>
        <w:t xml:space="preserve"> que no existen procesos de insolvencia donde los acreedores ter</w:t>
      </w:r>
      <w:r w:rsidR="00963F47">
        <w:rPr>
          <w:rFonts w:ascii="Gadugi" w:hAnsi="Gadugi"/>
          <w:sz w:val="24"/>
          <w:szCs w:val="24"/>
        </w:rPr>
        <w:t>minen recibiendo la totalidad del capital e intereses.</w:t>
      </w:r>
      <w:r w:rsidR="00A40288" w:rsidRPr="00A40288">
        <w:rPr>
          <w:rFonts w:ascii="Gadugi" w:hAnsi="Gadugi"/>
          <w:sz w:val="24"/>
          <w:szCs w:val="24"/>
        </w:rPr>
        <w:t xml:space="preserve"> </w:t>
      </w:r>
      <w:r w:rsidR="00A40288">
        <w:rPr>
          <w:rFonts w:ascii="Gadugi" w:hAnsi="Gadugi"/>
          <w:sz w:val="24"/>
          <w:szCs w:val="24"/>
        </w:rPr>
        <w:t>(f. 337, c.1);</w:t>
      </w:r>
    </w:p>
    <w:p w:rsidR="00B04C99" w:rsidRDefault="00B04C99" w:rsidP="0093251D">
      <w:pPr>
        <w:spacing w:line="26" w:lineRule="atLeast"/>
        <w:ind w:firstLine="2835"/>
        <w:jc w:val="both"/>
        <w:rPr>
          <w:rFonts w:ascii="Gadugi" w:hAnsi="Gadugi"/>
          <w:sz w:val="24"/>
          <w:szCs w:val="24"/>
        </w:rPr>
      </w:pPr>
    </w:p>
    <w:p w:rsidR="00963F47" w:rsidRDefault="00963F47" w:rsidP="0093251D">
      <w:pPr>
        <w:spacing w:line="26" w:lineRule="atLeast"/>
        <w:ind w:firstLine="2835"/>
        <w:jc w:val="both"/>
        <w:rPr>
          <w:rFonts w:ascii="Gadugi" w:hAnsi="Gadugi"/>
          <w:sz w:val="24"/>
          <w:szCs w:val="24"/>
        </w:rPr>
      </w:pPr>
      <w:r>
        <w:rPr>
          <w:rFonts w:ascii="Gadugi" w:hAnsi="Gadugi"/>
          <w:sz w:val="24"/>
          <w:szCs w:val="24"/>
        </w:rPr>
        <w:t>Comparecieron al trámite la señora Daniela Castillo Villada y el señor Daniel Ochoa</w:t>
      </w:r>
      <w:r w:rsidR="00824821">
        <w:rPr>
          <w:rFonts w:ascii="Gadugi" w:hAnsi="Gadugi"/>
          <w:sz w:val="24"/>
          <w:szCs w:val="24"/>
        </w:rPr>
        <w:t xml:space="preserve"> Restrepo</w:t>
      </w:r>
      <w:r>
        <w:rPr>
          <w:rFonts w:ascii="Gadugi" w:hAnsi="Gadugi"/>
          <w:sz w:val="24"/>
          <w:szCs w:val="24"/>
        </w:rPr>
        <w:t>, quienes por conducto de apoderado judicial invocaron, por indebida notificación, la nulidad del proceso</w:t>
      </w:r>
      <w:r w:rsidR="00A40288">
        <w:rPr>
          <w:rFonts w:ascii="Gadugi" w:hAnsi="Gadugi"/>
          <w:sz w:val="24"/>
          <w:szCs w:val="24"/>
        </w:rPr>
        <w:t xml:space="preserve"> (f. 429, c.1)</w:t>
      </w:r>
      <w:r w:rsidR="00824821">
        <w:rPr>
          <w:rFonts w:ascii="Gadugi" w:hAnsi="Gadugi"/>
          <w:sz w:val="24"/>
          <w:szCs w:val="24"/>
        </w:rPr>
        <w:t xml:space="preserve">; sendas solicitudes fueron negadas, empero se ordenó notificar en debida forma la sentencia al señor </w:t>
      </w:r>
      <w:r w:rsidR="00A40288">
        <w:rPr>
          <w:rFonts w:ascii="Gadugi" w:hAnsi="Gadugi"/>
          <w:sz w:val="24"/>
          <w:szCs w:val="24"/>
        </w:rPr>
        <w:t>Ochoa</w:t>
      </w:r>
      <w:r w:rsidR="00824821">
        <w:rPr>
          <w:rFonts w:ascii="Gadugi" w:hAnsi="Gadugi"/>
          <w:sz w:val="24"/>
          <w:szCs w:val="24"/>
        </w:rPr>
        <w:t xml:space="preserve"> Restrepo</w:t>
      </w:r>
      <w:r w:rsidR="00A40288">
        <w:rPr>
          <w:rFonts w:ascii="Gadugi" w:hAnsi="Gadugi"/>
          <w:sz w:val="24"/>
          <w:szCs w:val="24"/>
        </w:rPr>
        <w:t xml:space="preserve"> (f. 509, c.1),</w:t>
      </w:r>
      <w:r w:rsidR="00824821">
        <w:rPr>
          <w:rFonts w:ascii="Gadugi" w:hAnsi="Gadugi"/>
          <w:sz w:val="24"/>
          <w:szCs w:val="24"/>
        </w:rPr>
        <w:t xml:space="preserve"> quien impugnó con similares argumentos a los planteados por la señora Echeverry García (f. 561, c.1)</w:t>
      </w:r>
      <w:r w:rsidR="00A40288">
        <w:rPr>
          <w:rFonts w:ascii="Gadugi" w:hAnsi="Gadugi"/>
          <w:sz w:val="24"/>
          <w:szCs w:val="24"/>
        </w:rPr>
        <w:t>.</w:t>
      </w:r>
    </w:p>
    <w:p w:rsidR="00824821" w:rsidRDefault="00824821" w:rsidP="0093251D">
      <w:pPr>
        <w:spacing w:line="26" w:lineRule="atLeast"/>
        <w:ind w:firstLine="2835"/>
        <w:jc w:val="both"/>
        <w:rPr>
          <w:rFonts w:ascii="Gadugi" w:hAnsi="Gadugi"/>
          <w:sz w:val="24"/>
          <w:szCs w:val="24"/>
        </w:rPr>
      </w:pPr>
    </w:p>
    <w:p w:rsidR="00824821" w:rsidRDefault="00824821" w:rsidP="0093251D">
      <w:pPr>
        <w:spacing w:line="26" w:lineRule="atLeast"/>
        <w:ind w:firstLine="2835"/>
        <w:jc w:val="both"/>
        <w:rPr>
          <w:rFonts w:ascii="Gadugi" w:hAnsi="Gadugi"/>
          <w:sz w:val="24"/>
          <w:szCs w:val="24"/>
        </w:rPr>
      </w:pPr>
      <w:r>
        <w:rPr>
          <w:rFonts w:ascii="Gadugi" w:hAnsi="Gadugi"/>
          <w:sz w:val="24"/>
          <w:szCs w:val="24"/>
        </w:rPr>
        <w:t xml:space="preserve">Obra memorial suscrito por la apoderada del </w:t>
      </w:r>
      <w:r w:rsidR="00A75897">
        <w:rPr>
          <w:rFonts w:ascii="Gadugi" w:hAnsi="Gadugi"/>
          <w:sz w:val="24"/>
          <w:szCs w:val="24"/>
        </w:rPr>
        <w:t>accionante</w:t>
      </w:r>
      <w:r>
        <w:rPr>
          <w:rFonts w:ascii="Gadugi" w:hAnsi="Gadugi"/>
          <w:sz w:val="24"/>
          <w:szCs w:val="24"/>
        </w:rPr>
        <w:t>, en el que solicita confirmaci</w:t>
      </w:r>
      <w:r w:rsidR="00A75897">
        <w:rPr>
          <w:rFonts w:ascii="Gadugi" w:hAnsi="Gadugi"/>
          <w:sz w:val="24"/>
          <w:szCs w:val="24"/>
        </w:rPr>
        <w:t>ón de la sentencia impugnada. (f. 612, c.1)</w:t>
      </w:r>
      <w:r w:rsidR="00A40288">
        <w:rPr>
          <w:rFonts w:ascii="Gadugi" w:hAnsi="Gadugi"/>
          <w:sz w:val="24"/>
          <w:szCs w:val="24"/>
        </w:rPr>
        <w:t>.</w:t>
      </w:r>
    </w:p>
    <w:p w:rsidR="00F47F19" w:rsidRDefault="00F47F19" w:rsidP="00A75897">
      <w:pPr>
        <w:tabs>
          <w:tab w:val="left" w:pos="3686"/>
        </w:tabs>
        <w:spacing w:line="26" w:lineRule="atLeast"/>
        <w:ind w:firstLine="2835"/>
        <w:jc w:val="both"/>
        <w:rPr>
          <w:rFonts w:ascii="Gadugi" w:hAnsi="Gadugi"/>
          <w:sz w:val="24"/>
          <w:szCs w:val="24"/>
        </w:rPr>
      </w:pPr>
    </w:p>
    <w:p w:rsidR="00F47F19" w:rsidRPr="004B6A63" w:rsidRDefault="00F47F19" w:rsidP="0093251D">
      <w:pPr>
        <w:spacing w:line="26" w:lineRule="atLeast"/>
        <w:ind w:firstLine="2835"/>
        <w:jc w:val="both"/>
        <w:rPr>
          <w:rFonts w:ascii="Gadugi" w:hAnsi="Gadugi" w:cs="Arial"/>
          <w:sz w:val="24"/>
          <w:szCs w:val="24"/>
        </w:rPr>
      </w:pPr>
    </w:p>
    <w:p w:rsidR="00322607" w:rsidRPr="004B6A63" w:rsidRDefault="00322607" w:rsidP="0093251D">
      <w:pPr>
        <w:spacing w:line="26" w:lineRule="atLeast"/>
        <w:ind w:firstLine="2835"/>
        <w:jc w:val="both"/>
        <w:rPr>
          <w:rFonts w:ascii="Gadugi" w:hAnsi="Gadugi" w:cs="Arial"/>
          <w:b/>
          <w:sz w:val="24"/>
          <w:szCs w:val="24"/>
        </w:rPr>
      </w:pPr>
      <w:r w:rsidRPr="004B6A63">
        <w:rPr>
          <w:rFonts w:ascii="Gadugi" w:hAnsi="Gadugi" w:cs="Arial"/>
          <w:b/>
          <w:sz w:val="24"/>
          <w:szCs w:val="24"/>
        </w:rPr>
        <w:t>CONSIDERACIONES</w:t>
      </w:r>
    </w:p>
    <w:p w:rsidR="00E01D52" w:rsidRPr="004B6A63" w:rsidRDefault="00E01D52" w:rsidP="0093251D">
      <w:pPr>
        <w:spacing w:line="26" w:lineRule="atLeast"/>
        <w:jc w:val="both"/>
        <w:rPr>
          <w:rFonts w:ascii="Gadugi" w:hAnsi="Gadugi" w:cs="Arial"/>
          <w:sz w:val="24"/>
          <w:szCs w:val="24"/>
        </w:rPr>
      </w:pPr>
    </w:p>
    <w:p w:rsidR="00E01D52" w:rsidRPr="004B6A63" w:rsidRDefault="00E01D52" w:rsidP="0093251D">
      <w:pPr>
        <w:spacing w:line="26" w:lineRule="atLeast"/>
        <w:ind w:firstLine="2835"/>
        <w:jc w:val="both"/>
        <w:rPr>
          <w:rFonts w:ascii="Gadugi" w:hAnsi="Gadugi" w:cs="Arial"/>
          <w:sz w:val="24"/>
          <w:szCs w:val="24"/>
        </w:rPr>
      </w:pPr>
    </w:p>
    <w:p w:rsidR="00E01D52" w:rsidRPr="004B6A63" w:rsidRDefault="00E01D52" w:rsidP="0093251D">
      <w:pPr>
        <w:pStyle w:val="Textoindependiente21"/>
        <w:spacing w:line="26" w:lineRule="atLeast"/>
        <w:rPr>
          <w:rFonts w:ascii="Gadugi" w:hAnsi="Gadugi"/>
          <w:szCs w:val="24"/>
        </w:rPr>
      </w:pPr>
      <w:r w:rsidRPr="004B6A63">
        <w:rPr>
          <w:rFonts w:ascii="Gadugi" w:hAnsi="Gadugi"/>
          <w:szCs w:val="24"/>
        </w:rPr>
        <w:t xml:space="preserve">La acción de tutela se constituye en un medio ágil y expedito para que toda persona pueda reclamar ante los jueces, en cualquier momento y lugar, la protección de sus derechos fundamentales, si ellos son </w:t>
      </w:r>
      <w:r w:rsidRPr="004B6A63">
        <w:rPr>
          <w:rFonts w:ascii="Gadugi" w:hAnsi="Gadugi"/>
          <w:szCs w:val="24"/>
        </w:rPr>
        <w:lastRenderedPageBreak/>
        <w:t>vulnerados o amenazados por la acción o la omisión de una autoridad pública y, en determinados casos, por particulares.</w:t>
      </w:r>
    </w:p>
    <w:p w:rsidR="00E01D52" w:rsidRPr="004B6A63" w:rsidRDefault="00E01D52" w:rsidP="0093251D">
      <w:pPr>
        <w:spacing w:line="26" w:lineRule="atLeast"/>
        <w:ind w:firstLine="2835"/>
        <w:jc w:val="both"/>
        <w:rPr>
          <w:rFonts w:ascii="Gadugi" w:hAnsi="Gadugi"/>
          <w:sz w:val="24"/>
          <w:szCs w:val="24"/>
        </w:rPr>
      </w:pPr>
      <w:r w:rsidRPr="004B6A63">
        <w:rPr>
          <w:rFonts w:ascii="Gadugi" w:hAnsi="Gadugi"/>
          <w:sz w:val="24"/>
          <w:szCs w:val="24"/>
        </w:rPr>
        <w:t xml:space="preserve">  </w:t>
      </w:r>
      <w:r w:rsidRPr="004B6A63">
        <w:rPr>
          <w:rFonts w:ascii="Gadugi" w:hAnsi="Gadugi"/>
          <w:sz w:val="24"/>
          <w:szCs w:val="24"/>
        </w:rPr>
        <w:tab/>
      </w:r>
      <w:r w:rsidRPr="004B6A63">
        <w:rPr>
          <w:rFonts w:ascii="Gadugi" w:hAnsi="Gadugi"/>
          <w:sz w:val="24"/>
          <w:szCs w:val="24"/>
        </w:rPr>
        <w:tab/>
      </w:r>
      <w:r w:rsidRPr="004B6A63">
        <w:rPr>
          <w:rFonts w:ascii="Gadugi" w:hAnsi="Gadugi"/>
          <w:sz w:val="24"/>
          <w:szCs w:val="24"/>
        </w:rPr>
        <w:tab/>
      </w:r>
      <w:r w:rsidRPr="004B6A63">
        <w:rPr>
          <w:rFonts w:ascii="Gadugi" w:hAnsi="Gadugi"/>
          <w:sz w:val="24"/>
          <w:szCs w:val="24"/>
        </w:rPr>
        <w:tab/>
      </w:r>
    </w:p>
    <w:p w:rsidR="007A0F36" w:rsidRDefault="00E01D52" w:rsidP="007A0F36">
      <w:pPr>
        <w:spacing w:line="26" w:lineRule="atLeast"/>
        <w:ind w:firstLine="2835"/>
        <w:jc w:val="both"/>
        <w:rPr>
          <w:rFonts w:ascii="Gadugi" w:hAnsi="Gadugi" w:cs="Arial"/>
          <w:sz w:val="24"/>
          <w:szCs w:val="24"/>
        </w:rPr>
      </w:pPr>
      <w:r w:rsidRPr="004B6A63">
        <w:rPr>
          <w:rFonts w:ascii="Gadugi" w:hAnsi="Gadugi"/>
          <w:sz w:val="24"/>
          <w:szCs w:val="24"/>
        </w:rPr>
        <w:t>Se acude en esta oportunidad</w:t>
      </w:r>
      <w:r w:rsidR="00A40288">
        <w:rPr>
          <w:rFonts w:ascii="Gadugi" w:hAnsi="Gadugi"/>
          <w:sz w:val="24"/>
          <w:szCs w:val="24"/>
        </w:rPr>
        <w:t>,</w:t>
      </w:r>
      <w:r w:rsidRPr="004B6A63">
        <w:rPr>
          <w:rFonts w:ascii="Gadugi" w:hAnsi="Gadugi"/>
          <w:sz w:val="24"/>
          <w:szCs w:val="24"/>
        </w:rPr>
        <w:t xml:space="preserve"> </w:t>
      </w:r>
      <w:r w:rsidR="00353F60">
        <w:rPr>
          <w:rFonts w:ascii="Gadugi" w:hAnsi="Gadugi" w:cs="Arial"/>
          <w:sz w:val="24"/>
          <w:szCs w:val="24"/>
        </w:rPr>
        <w:t>en procura de la protección</w:t>
      </w:r>
      <w:r w:rsidR="008C2F3A">
        <w:rPr>
          <w:rFonts w:ascii="Gadugi" w:hAnsi="Gadugi" w:cs="Arial"/>
          <w:sz w:val="24"/>
          <w:szCs w:val="24"/>
        </w:rPr>
        <w:t xml:space="preserve"> </w:t>
      </w:r>
      <w:r w:rsidRPr="004B6A63">
        <w:rPr>
          <w:rFonts w:ascii="Gadugi" w:hAnsi="Gadugi" w:cs="Arial"/>
          <w:sz w:val="24"/>
          <w:szCs w:val="24"/>
        </w:rPr>
        <w:t>de</w:t>
      </w:r>
      <w:r w:rsidR="00F47F19">
        <w:rPr>
          <w:rFonts w:ascii="Gadugi" w:hAnsi="Gadugi" w:cs="Arial"/>
          <w:sz w:val="24"/>
          <w:szCs w:val="24"/>
        </w:rPr>
        <w:t>l derecho fundamental al debido proceso</w:t>
      </w:r>
      <w:r w:rsidRPr="004B6A63">
        <w:rPr>
          <w:rFonts w:ascii="Gadugi" w:hAnsi="Gadugi" w:cs="Arial"/>
          <w:sz w:val="24"/>
          <w:szCs w:val="24"/>
        </w:rPr>
        <w:t>, p</w:t>
      </w:r>
      <w:r w:rsidR="002A48F1" w:rsidRPr="004B6A63">
        <w:rPr>
          <w:rFonts w:ascii="Gadugi" w:hAnsi="Gadugi" w:cs="Arial"/>
          <w:sz w:val="24"/>
          <w:szCs w:val="24"/>
        </w:rPr>
        <w:t xml:space="preserve">or la inconformidad </w:t>
      </w:r>
      <w:r w:rsidR="00A2301D" w:rsidRPr="004B6A63">
        <w:rPr>
          <w:rFonts w:ascii="Gadugi" w:hAnsi="Gadugi" w:cs="Arial"/>
          <w:sz w:val="24"/>
          <w:szCs w:val="24"/>
        </w:rPr>
        <w:t>que le causa</w:t>
      </w:r>
      <w:r w:rsidRPr="004B6A63">
        <w:rPr>
          <w:rFonts w:ascii="Gadugi" w:hAnsi="Gadugi" w:cs="Arial"/>
          <w:sz w:val="24"/>
          <w:szCs w:val="24"/>
        </w:rPr>
        <w:t xml:space="preserve"> al accionante</w:t>
      </w:r>
      <w:r w:rsidR="00A40288">
        <w:rPr>
          <w:rFonts w:ascii="Gadugi" w:hAnsi="Gadugi" w:cs="Arial"/>
          <w:sz w:val="24"/>
          <w:szCs w:val="24"/>
        </w:rPr>
        <w:t>,</w:t>
      </w:r>
      <w:r w:rsidRPr="004B6A63">
        <w:rPr>
          <w:rFonts w:ascii="Gadugi" w:hAnsi="Gadugi" w:cs="Arial"/>
          <w:sz w:val="24"/>
          <w:szCs w:val="24"/>
        </w:rPr>
        <w:t xml:space="preserve"> </w:t>
      </w:r>
      <w:r w:rsidR="007A0F36">
        <w:rPr>
          <w:rFonts w:ascii="Gadugi" w:hAnsi="Gadugi" w:cs="Arial"/>
          <w:sz w:val="24"/>
          <w:szCs w:val="24"/>
        </w:rPr>
        <w:t>quien asiste en calidad de acreedor al proceso liquidatario de insolvencia de persona natural no comerciante de la señora Juanita García Echeverri, las decisiones adoptadas por el despacho judicial demandado, el pasado 22 de septiembre y 27 de noviembre del año 2017, por medio de las cuales se aprobó el acuerdo resolutorio presentado por la deudora y 6 de sus acreedor</w:t>
      </w:r>
      <w:r w:rsidR="00A558C8">
        <w:rPr>
          <w:rFonts w:ascii="Gadugi" w:hAnsi="Gadugi" w:cs="Arial"/>
          <w:sz w:val="24"/>
          <w:szCs w:val="24"/>
        </w:rPr>
        <w:t>es, cuyas obligaciones superan</w:t>
      </w:r>
      <w:r w:rsidR="007A0F36">
        <w:rPr>
          <w:rFonts w:ascii="Gadugi" w:hAnsi="Gadugi" w:cs="Arial"/>
          <w:sz w:val="24"/>
          <w:szCs w:val="24"/>
        </w:rPr>
        <w:t xml:space="preserve"> el 50% del total de las obligaciones conocidas en el proceso, todo lo cual se hace con el fin de evitar que la </w:t>
      </w:r>
      <w:r w:rsidR="00A558C8">
        <w:rPr>
          <w:rFonts w:ascii="Gadugi" w:hAnsi="Gadugi" w:cs="Arial"/>
          <w:sz w:val="24"/>
          <w:szCs w:val="24"/>
        </w:rPr>
        <w:t>deudora</w:t>
      </w:r>
      <w:r w:rsidR="007A0F36">
        <w:rPr>
          <w:rFonts w:ascii="Gadugi" w:hAnsi="Gadugi" w:cs="Arial"/>
          <w:sz w:val="24"/>
          <w:szCs w:val="24"/>
        </w:rPr>
        <w:t xml:space="preserve"> pague los intereses que le debe. </w:t>
      </w:r>
    </w:p>
    <w:p w:rsidR="007A0F36" w:rsidRDefault="007A0F36" w:rsidP="0093251D">
      <w:pPr>
        <w:spacing w:line="26" w:lineRule="atLeast"/>
        <w:ind w:firstLine="2835"/>
        <w:jc w:val="both"/>
        <w:rPr>
          <w:rFonts w:ascii="Gadugi" w:hAnsi="Gadugi" w:cs="Arial"/>
          <w:sz w:val="24"/>
          <w:szCs w:val="24"/>
        </w:rPr>
      </w:pPr>
    </w:p>
    <w:p w:rsidR="00A558C8" w:rsidRDefault="00F71C9D" w:rsidP="0093251D">
      <w:pPr>
        <w:spacing w:line="26" w:lineRule="atLeast"/>
        <w:ind w:firstLine="2835"/>
        <w:jc w:val="both"/>
        <w:rPr>
          <w:rFonts w:ascii="Gadugi" w:hAnsi="Gadugi" w:cs="Arial"/>
          <w:sz w:val="24"/>
          <w:szCs w:val="24"/>
        </w:rPr>
      </w:pPr>
      <w:r>
        <w:rPr>
          <w:rFonts w:ascii="Gadugi" w:hAnsi="Gadugi" w:cs="Arial"/>
          <w:sz w:val="24"/>
          <w:szCs w:val="24"/>
        </w:rPr>
        <w:t>El J</w:t>
      </w:r>
      <w:r w:rsidR="00A558C8">
        <w:rPr>
          <w:rFonts w:ascii="Gadugi" w:hAnsi="Gadugi" w:cs="Arial"/>
          <w:sz w:val="24"/>
          <w:szCs w:val="24"/>
        </w:rPr>
        <w:t xml:space="preserve">uzgado de primera instancia estimó </w:t>
      </w:r>
      <w:r>
        <w:rPr>
          <w:rFonts w:ascii="Gadugi" w:hAnsi="Gadugi" w:cs="Arial"/>
          <w:sz w:val="24"/>
          <w:szCs w:val="24"/>
        </w:rPr>
        <w:t xml:space="preserve">que el acuerdo resolutorio carecía de los requisitos consagrados en </w:t>
      </w:r>
      <w:r w:rsidR="00E91FB2">
        <w:rPr>
          <w:rFonts w:ascii="Gadugi" w:hAnsi="Gadugi" w:cs="Arial"/>
          <w:sz w:val="24"/>
          <w:szCs w:val="24"/>
          <w:lang w:val="es-419"/>
        </w:rPr>
        <w:t>los</w:t>
      </w:r>
      <w:r>
        <w:rPr>
          <w:rFonts w:ascii="Gadugi" w:hAnsi="Gadugi" w:cs="Arial"/>
          <w:sz w:val="24"/>
          <w:szCs w:val="24"/>
        </w:rPr>
        <w:t xml:space="preserve"> numeral</w:t>
      </w:r>
      <w:r w:rsidR="00E91FB2">
        <w:rPr>
          <w:rFonts w:ascii="Gadugi" w:hAnsi="Gadugi" w:cs="Arial"/>
          <w:sz w:val="24"/>
          <w:szCs w:val="24"/>
          <w:lang w:val="es-419"/>
        </w:rPr>
        <w:t>es</w:t>
      </w:r>
      <w:r>
        <w:rPr>
          <w:rFonts w:ascii="Gadugi" w:hAnsi="Gadugi" w:cs="Arial"/>
          <w:sz w:val="24"/>
          <w:szCs w:val="24"/>
        </w:rPr>
        <w:t xml:space="preserve"> 5° y 6° del artículo 554 del Código General del proceso, con lo que</w:t>
      </w:r>
      <w:r w:rsidR="00433D73">
        <w:rPr>
          <w:rFonts w:ascii="Gadugi" w:hAnsi="Gadugi" w:cs="Arial"/>
          <w:sz w:val="24"/>
          <w:szCs w:val="24"/>
          <w:lang w:val="es-419"/>
        </w:rPr>
        <w:t>,</w:t>
      </w:r>
      <w:r>
        <w:rPr>
          <w:rFonts w:ascii="Gadugi" w:hAnsi="Gadugi" w:cs="Arial"/>
          <w:sz w:val="24"/>
          <w:szCs w:val="24"/>
        </w:rPr>
        <w:t xml:space="preserve"> a su juicio, se vulneró el debido proceso, en consecuencia concedió el amparo deprecado (f. 297, c.1) </w:t>
      </w:r>
    </w:p>
    <w:p w:rsidR="003A5258" w:rsidRPr="00F47F19" w:rsidRDefault="003A5258" w:rsidP="0093251D">
      <w:pPr>
        <w:spacing w:line="26" w:lineRule="atLeast"/>
        <w:ind w:firstLine="2835"/>
        <w:jc w:val="both"/>
        <w:rPr>
          <w:rFonts w:ascii="Gadugi" w:hAnsi="Gadugi" w:cs="Arial"/>
          <w:sz w:val="24"/>
          <w:szCs w:val="24"/>
          <w:lang w:val="es-CO"/>
        </w:rPr>
      </w:pPr>
    </w:p>
    <w:p w:rsidR="00433D73" w:rsidRDefault="00F47F19" w:rsidP="0093251D">
      <w:pPr>
        <w:spacing w:line="26" w:lineRule="atLeast"/>
        <w:jc w:val="both"/>
        <w:rPr>
          <w:rFonts w:ascii="Gadugi" w:hAnsi="Gadugi" w:cs="Arial"/>
          <w:sz w:val="24"/>
          <w:szCs w:val="24"/>
        </w:rPr>
      </w:pPr>
      <w:r w:rsidRPr="00F47F19">
        <w:rPr>
          <w:rFonts w:ascii="Gadugi" w:hAnsi="Gadugi" w:cs="Arial"/>
          <w:sz w:val="24"/>
          <w:szCs w:val="24"/>
        </w:rPr>
        <w:t xml:space="preserve">  </w:t>
      </w:r>
      <w:r w:rsidRPr="00F47F19">
        <w:rPr>
          <w:rFonts w:ascii="Gadugi" w:hAnsi="Gadugi" w:cs="Arial"/>
          <w:sz w:val="24"/>
          <w:szCs w:val="24"/>
        </w:rPr>
        <w:tab/>
      </w:r>
      <w:r w:rsidRPr="00F47F19">
        <w:rPr>
          <w:rFonts w:ascii="Gadugi" w:hAnsi="Gadugi" w:cs="Arial"/>
          <w:sz w:val="24"/>
          <w:szCs w:val="24"/>
        </w:rPr>
        <w:tab/>
      </w:r>
      <w:r w:rsidRPr="00F47F19">
        <w:rPr>
          <w:rFonts w:ascii="Gadugi" w:hAnsi="Gadugi" w:cs="Arial"/>
          <w:sz w:val="24"/>
          <w:szCs w:val="24"/>
        </w:rPr>
        <w:tab/>
      </w:r>
      <w:r w:rsidRPr="00F47F19">
        <w:rPr>
          <w:rFonts w:ascii="Gadugi" w:hAnsi="Gadugi" w:cs="Arial"/>
          <w:sz w:val="24"/>
          <w:szCs w:val="24"/>
        </w:rPr>
        <w:tab/>
      </w:r>
      <w:r w:rsidR="00AF3CAF" w:rsidRPr="00F955AD">
        <w:rPr>
          <w:rFonts w:ascii="Gadugi" w:eastAsia="Dotum" w:hAnsi="Gadugi"/>
          <w:sz w:val="24"/>
          <w:szCs w:val="24"/>
        </w:rPr>
        <w:t>S</w:t>
      </w:r>
      <w:r w:rsidR="00AF3CAF" w:rsidRPr="00F955AD">
        <w:rPr>
          <w:rFonts w:ascii="Gadugi" w:hAnsi="Gadugi" w:cs="Arial"/>
          <w:sz w:val="24"/>
          <w:szCs w:val="24"/>
        </w:rPr>
        <w:t xml:space="preserve">e recuerda que </w:t>
      </w:r>
      <w:r w:rsidR="00AF3CAF" w:rsidRPr="00F955AD">
        <w:rPr>
          <w:rFonts w:ascii="Gadugi" w:hAnsi="Gadugi"/>
          <w:sz w:val="24"/>
          <w:szCs w:val="24"/>
        </w:rPr>
        <w:t xml:space="preserve">a pesar de la </w:t>
      </w:r>
      <w:proofErr w:type="spellStart"/>
      <w:r w:rsidR="00AF3CAF" w:rsidRPr="00F955AD">
        <w:rPr>
          <w:rFonts w:ascii="Gadugi" w:hAnsi="Gadugi"/>
          <w:sz w:val="24"/>
          <w:szCs w:val="24"/>
        </w:rPr>
        <w:t>inexequibilidad</w:t>
      </w:r>
      <w:proofErr w:type="spellEnd"/>
      <w:r w:rsidR="00AF3CAF" w:rsidRPr="00F955AD">
        <w:rPr>
          <w:rFonts w:ascii="Gadugi" w:hAnsi="Gadugi"/>
          <w:sz w:val="24"/>
          <w:szCs w:val="24"/>
        </w:rPr>
        <w:t xml:space="preserve"> de las normas que en el Decreto 2591 de 1991 preveían la acción de tutela contra providencias judiciales</w:t>
      </w:r>
      <w:r w:rsidR="00AF3CAF" w:rsidRPr="00F955AD">
        <w:rPr>
          <w:rStyle w:val="Refdenotaalpie"/>
          <w:rFonts w:ascii="Gadugi" w:hAnsi="Gadugi"/>
          <w:sz w:val="24"/>
          <w:szCs w:val="24"/>
        </w:rPr>
        <w:footnoteReference w:id="1"/>
      </w:r>
      <w:r w:rsidR="00AF3CAF" w:rsidRPr="00F955AD">
        <w:rPr>
          <w:rFonts w:ascii="Gadugi" w:hAnsi="Gadugi"/>
          <w:sz w:val="24"/>
          <w:szCs w:val="24"/>
        </w:rPr>
        <w:t xml:space="preserve">, tal mecanismo se abre paso en aquellos eventos en los que se incurra en una </w:t>
      </w:r>
      <w:r w:rsidR="00AF3CAF" w:rsidRPr="003B4E08">
        <w:rPr>
          <w:rFonts w:ascii="Gadugi" w:hAnsi="Gadugi"/>
          <w:sz w:val="24"/>
          <w:szCs w:val="24"/>
        </w:rPr>
        <w:t>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AF3CAF" w:rsidRPr="003B4E08">
        <w:rPr>
          <w:rFonts w:ascii="Gadugi" w:hAnsi="Gadugi" w:cs="Arial"/>
          <w:sz w:val="24"/>
          <w:szCs w:val="24"/>
        </w:rPr>
        <w:t xml:space="preserve"> en múltiples ocasiones. Sobre ellas,</w:t>
      </w:r>
      <w:r w:rsidR="00AF3CAF" w:rsidRPr="00F955AD">
        <w:rPr>
          <w:rFonts w:ascii="Gadugi" w:hAnsi="Gadugi" w:cs="Arial"/>
          <w:sz w:val="24"/>
          <w:szCs w:val="24"/>
        </w:rPr>
        <w:t xml:space="preserve"> recientemente, en la</w:t>
      </w:r>
      <w:r w:rsidR="00AF3CAF">
        <w:rPr>
          <w:rFonts w:ascii="Gadugi" w:hAnsi="Gadugi" w:cs="Arial"/>
          <w:sz w:val="24"/>
          <w:szCs w:val="24"/>
        </w:rPr>
        <w:t>s</w:t>
      </w:r>
      <w:r w:rsidR="00AF3CAF" w:rsidRPr="00F955AD">
        <w:rPr>
          <w:rFonts w:ascii="Gadugi" w:hAnsi="Gadugi" w:cs="Arial"/>
          <w:sz w:val="24"/>
          <w:szCs w:val="24"/>
        </w:rPr>
        <w:t xml:space="preserve"> sentencia</w:t>
      </w:r>
      <w:r w:rsidR="00AF3CAF">
        <w:rPr>
          <w:rFonts w:ascii="Gadugi" w:hAnsi="Gadugi" w:cs="Arial"/>
          <w:sz w:val="24"/>
          <w:szCs w:val="24"/>
        </w:rPr>
        <w:t>s</w:t>
      </w:r>
      <w:r w:rsidR="00AF3CAF" w:rsidRPr="00F955AD">
        <w:rPr>
          <w:rFonts w:ascii="Gadugi" w:hAnsi="Gadugi" w:cs="Arial"/>
          <w:sz w:val="24"/>
          <w:szCs w:val="24"/>
        </w:rPr>
        <w:t xml:space="preserve"> </w:t>
      </w:r>
      <w:r w:rsidR="00AF3CAF" w:rsidRPr="005F6F25">
        <w:rPr>
          <w:rFonts w:ascii="Gadugi" w:hAnsi="Gadugi" w:cs="Arial"/>
          <w:sz w:val="24"/>
          <w:szCs w:val="24"/>
        </w:rPr>
        <w:t>SU-222 de 2016, SU573 de 2017 y SU004 de 2018</w:t>
      </w:r>
      <w:r w:rsidR="00AF3CAF" w:rsidRPr="00F955AD">
        <w:rPr>
          <w:rFonts w:ascii="Gadugi" w:hAnsi="Gadugi" w:cs="Arial"/>
          <w:sz w:val="24"/>
          <w:szCs w:val="24"/>
        </w:rPr>
        <w:t xml:space="preserve">,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00AF3CAF" w:rsidRPr="00F955AD">
        <w:rPr>
          <w:rFonts w:ascii="Gadugi" w:hAnsi="Gadugi"/>
          <w:sz w:val="24"/>
          <w:szCs w:val="24"/>
        </w:rPr>
        <w:t>la parte actora identifique de manera razonable tanto los hechos que generaron la vulneración como los derechos vulnerados</w:t>
      </w:r>
      <w:r w:rsidR="00AF3CAF" w:rsidRPr="00F955AD">
        <w:rPr>
          <w:rFonts w:ascii="Gadugi" w:hAnsi="Gadugi" w:cs="Arial"/>
          <w:sz w:val="24"/>
          <w:szCs w:val="24"/>
        </w:rPr>
        <w:t xml:space="preserve"> y los hechos hayan sido cuestionados dentro del proceso; y (vi) que el fallo censurado no sea de tutela. 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353F60" w:rsidRDefault="00353F60" w:rsidP="0093251D">
      <w:pPr>
        <w:spacing w:line="26" w:lineRule="atLeast"/>
        <w:jc w:val="both"/>
        <w:rPr>
          <w:rFonts w:ascii="Gadugi" w:hAnsi="Gadugi" w:cs="Arial"/>
          <w:sz w:val="24"/>
          <w:szCs w:val="24"/>
        </w:rPr>
      </w:pPr>
      <w:r w:rsidRPr="00F955AD">
        <w:rPr>
          <w:rFonts w:ascii="Gadugi" w:hAnsi="Gadugi" w:cs="Arial"/>
          <w:sz w:val="24"/>
          <w:szCs w:val="24"/>
        </w:rPr>
        <w:t xml:space="preserve">  </w:t>
      </w:r>
    </w:p>
    <w:p w:rsidR="002C514F" w:rsidRDefault="008B5BBE" w:rsidP="0093251D">
      <w:pPr>
        <w:spacing w:line="26" w:lineRule="atLeast"/>
        <w:jc w:val="both"/>
        <w:rPr>
          <w:rFonts w:ascii="Gadugi" w:hAnsi="Gadugi" w:cs="Arial"/>
          <w:sz w:val="24"/>
          <w:szCs w:val="24"/>
        </w:rPr>
      </w:pPr>
      <w:r>
        <w:rPr>
          <w:rFonts w:ascii="Gadugi" w:hAnsi="Gadugi" w:cs="Arial"/>
          <w:sz w:val="24"/>
          <w:szCs w:val="24"/>
        </w:rPr>
        <w:lastRenderedPageBreak/>
        <w:tab/>
      </w:r>
      <w:r>
        <w:rPr>
          <w:rFonts w:ascii="Gadugi" w:hAnsi="Gadugi" w:cs="Arial"/>
          <w:sz w:val="24"/>
          <w:szCs w:val="24"/>
        </w:rPr>
        <w:tab/>
      </w:r>
      <w:r>
        <w:rPr>
          <w:rFonts w:ascii="Gadugi" w:hAnsi="Gadugi" w:cs="Arial"/>
          <w:sz w:val="24"/>
          <w:szCs w:val="24"/>
        </w:rPr>
        <w:tab/>
      </w:r>
      <w:r w:rsidR="00433D73">
        <w:rPr>
          <w:rFonts w:ascii="Gadugi" w:hAnsi="Gadugi" w:cs="Arial"/>
          <w:sz w:val="24"/>
          <w:szCs w:val="24"/>
          <w:lang w:val="es-419"/>
        </w:rPr>
        <w:t xml:space="preserve">  </w:t>
      </w:r>
      <w:r w:rsidR="00433D73">
        <w:rPr>
          <w:rFonts w:ascii="Gadugi" w:hAnsi="Gadugi" w:cs="Arial"/>
          <w:sz w:val="24"/>
          <w:szCs w:val="24"/>
          <w:lang w:val="es-419"/>
        </w:rPr>
        <w:tab/>
      </w:r>
      <w:r w:rsidRPr="008B5BBE">
        <w:rPr>
          <w:rFonts w:ascii="Gadugi" w:hAnsi="Gadugi" w:cs="Arial"/>
          <w:sz w:val="24"/>
          <w:szCs w:val="24"/>
        </w:rPr>
        <w:t>Con la mira puesta en la jurisprudencia transcrita</w:t>
      </w:r>
      <w:r>
        <w:rPr>
          <w:rFonts w:ascii="Gadugi" w:hAnsi="Gadugi" w:cs="Arial"/>
          <w:sz w:val="24"/>
          <w:szCs w:val="24"/>
        </w:rPr>
        <w:t>,</w:t>
      </w:r>
      <w:r w:rsidRPr="008B5BBE">
        <w:rPr>
          <w:rFonts w:ascii="Gadugi" w:hAnsi="Gadugi" w:cs="Arial"/>
          <w:sz w:val="24"/>
          <w:szCs w:val="24"/>
        </w:rPr>
        <w:t xml:space="preserve"> </w:t>
      </w:r>
      <w:r>
        <w:rPr>
          <w:rFonts w:ascii="Gadugi" w:hAnsi="Gadugi" w:cs="Arial"/>
          <w:sz w:val="24"/>
          <w:szCs w:val="24"/>
        </w:rPr>
        <w:t>recuérdese brevemente</w:t>
      </w:r>
      <w:r w:rsidR="002C514F">
        <w:rPr>
          <w:rFonts w:ascii="Gadugi" w:hAnsi="Gadugi" w:cs="Arial"/>
          <w:sz w:val="24"/>
          <w:szCs w:val="24"/>
        </w:rPr>
        <w:t xml:space="preserve"> la secuencia de</w:t>
      </w:r>
      <w:r>
        <w:rPr>
          <w:rFonts w:ascii="Gadugi" w:hAnsi="Gadugi" w:cs="Arial"/>
          <w:sz w:val="24"/>
          <w:szCs w:val="24"/>
        </w:rPr>
        <w:t xml:space="preserve"> acontecimientos que son objeto de estudio</w:t>
      </w:r>
      <w:r w:rsidR="002C514F">
        <w:rPr>
          <w:rFonts w:ascii="Gadugi" w:hAnsi="Gadugi" w:cs="Arial"/>
          <w:sz w:val="24"/>
          <w:szCs w:val="24"/>
        </w:rPr>
        <w:t xml:space="preserve"> en </w:t>
      </w:r>
      <w:proofErr w:type="spellStart"/>
      <w:r w:rsidR="002C514F">
        <w:rPr>
          <w:rFonts w:ascii="Gadugi" w:hAnsi="Gadugi" w:cs="Arial"/>
          <w:sz w:val="24"/>
          <w:szCs w:val="24"/>
        </w:rPr>
        <w:t>en</w:t>
      </w:r>
      <w:proofErr w:type="spellEnd"/>
      <w:r w:rsidR="002C514F">
        <w:rPr>
          <w:rFonts w:ascii="Gadugi" w:hAnsi="Gadugi" w:cs="Arial"/>
          <w:sz w:val="24"/>
          <w:szCs w:val="24"/>
        </w:rPr>
        <w:t xml:space="preserve"> esta sede</w:t>
      </w:r>
      <w:r>
        <w:rPr>
          <w:rStyle w:val="Refdenotaalpie"/>
          <w:rFonts w:ascii="Gadugi" w:hAnsi="Gadugi"/>
          <w:sz w:val="24"/>
          <w:szCs w:val="24"/>
        </w:rPr>
        <w:footnoteReference w:id="2"/>
      </w:r>
      <w:r>
        <w:rPr>
          <w:rFonts w:ascii="Gadugi" w:hAnsi="Gadugi" w:cs="Arial"/>
          <w:sz w:val="24"/>
          <w:szCs w:val="24"/>
        </w:rPr>
        <w:t xml:space="preserve">: </w:t>
      </w:r>
    </w:p>
    <w:p w:rsidR="002C514F" w:rsidRDefault="002C514F" w:rsidP="0093251D">
      <w:pPr>
        <w:spacing w:line="26" w:lineRule="atLeast"/>
        <w:jc w:val="both"/>
        <w:rPr>
          <w:rFonts w:ascii="Gadugi" w:hAnsi="Gadugi" w:cs="Arial"/>
          <w:sz w:val="24"/>
          <w:szCs w:val="24"/>
        </w:rPr>
      </w:pPr>
    </w:p>
    <w:p w:rsidR="002C514F" w:rsidRPr="00433D73" w:rsidRDefault="002C514F" w:rsidP="00433D73">
      <w:pPr>
        <w:spacing w:line="26" w:lineRule="atLeast"/>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008B5BBE" w:rsidRPr="00433D73">
        <w:rPr>
          <w:rFonts w:ascii="Gadugi" w:hAnsi="Gadugi" w:cs="Arial"/>
          <w:sz w:val="24"/>
          <w:szCs w:val="24"/>
        </w:rPr>
        <w:t>1.</w:t>
      </w:r>
      <w:r w:rsidR="008B5BBE">
        <w:rPr>
          <w:rFonts w:ascii="Gadugi" w:hAnsi="Gadugi" w:cs="Arial"/>
          <w:sz w:val="24"/>
          <w:szCs w:val="24"/>
        </w:rPr>
        <w:t xml:space="preserve"> </w:t>
      </w:r>
      <w:r w:rsidR="008B5BBE" w:rsidRPr="00433D73">
        <w:rPr>
          <w:rFonts w:ascii="Gadugi" w:hAnsi="Gadugi" w:cs="Arial"/>
          <w:sz w:val="24"/>
          <w:szCs w:val="24"/>
        </w:rPr>
        <w:t>Proyecto de adjudicación</w:t>
      </w:r>
      <w:r w:rsidRPr="00433D73">
        <w:rPr>
          <w:rFonts w:ascii="Gadugi" w:hAnsi="Gadugi" w:cs="Arial"/>
          <w:sz w:val="24"/>
          <w:szCs w:val="24"/>
        </w:rPr>
        <w:t xml:space="preserve"> presentado por el liquidador (f.</w:t>
      </w:r>
      <w:r w:rsidR="006B2EDA" w:rsidRPr="00433D73">
        <w:rPr>
          <w:rFonts w:ascii="Gadugi" w:hAnsi="Gadugi" w:cs="Arial"/>
          <w:sz w:val="24"/>
          <w:szCs w:val="24"/>
        </w:rPr>
        <w:t xml:space="preserve"> 5</w:t>
      </w:r>
      <w:r w:rsidR="006B5542" w:rsidRPr="00433D73">
        <w:rPr>
          <w:rFonts w:ascii="Gadugi" w:hAnsi="Gadugi" w:cs="Arial"/>
          <w:sz w:val="24"/>
          <w:szCs w:val="24"/>
        </w:rPr>
        <w:t>, c.3</w:t>
      </w:r>
      <w:r w:rsidRPr="00433D73">
        <w:rPr>
          <w:rFonts w:ascii="Gadugi" w:hAnsi="Gadugi" w:cs="Arial"/>
          <w:sz w:val="24"/>
          <w:szCs w:val="24"/>
        </w:rPr>
        <w:t>)</w:t>
      </w:r>
      <w:r w:rsidR="008B5BBE" w:rsidRPr="00433D73">
        <w:rPr>
          <w:rFonts w:ascii="Gadugi" w:hAnsi="Gadugi" w:cs="Arial"/>
          <w:sz w:val="24"/>
          <w:szCs w:val="24"/>
        </w:rPr>
        <w:t xml:space="preserve"> </w:t>
      </w:r>
    </w:p>
    <w:p w:rsidR="002C514F" w:rsidRPr="00433D73" w:rsidRDefault="008B5BBE" w:rsidP="00433D73">
      <w:pPr>
        <w:spacing w:line="26" w:lineRule="atLeast"/>
        <w:ind w:firstLine="2832"/>
        <w:jc w:val="both"/>
        <w:rPr>
          <w:rFonts w:ascii="Gadugi" w:hAnsi="Gadugi" w:cs="Arial"/>
          <w:sz w:val="24"/>
          <w:szCs w:val="24"/>
        </w:rPr>
      </w:pPr>
      <w:r w:rsidRPr="00433D73">
        <w:rPr>
          <w:rFonts w:ascii="Gadugi" w:hAnsi="Gadugi" w:cs="Arial"/>
          <w:sz w:val="24"/>
          <w:szCs w:val="24"/>
        </w:rPr>
        <w:t xml:space="preserve">2. Acuerdo </w:t>
      </w:r>
      <w:r w:rsidR="002C514F" w:rsidRPr="00433D73">
        <w:rPr>
          <w:rFonts w:ascii="Gadugi" w:hAnsi="Gadugi" w:cs="Arial"/>
          <w:sz w:val="24"/>
          <w:szCs w:val="24"/>
        </w:rPr>
        <w:t xml:space="preserve">resolutorio presentado por Juanita García </w:t>
      </w:r>
      <w:r w:rsidR="00433D73">
        <w:rPr>
          <w:rFonts w:ascii="Gadugi" w:hAnsi="Gadugi" w:cs="Arial"/>
          <w:sz w:val="24"/>
          <w:szCs w:val="24"/>
          <w:lang w:val="es-419"/>
        </w:rPr>
        <w:t xml:space="preserve"> E</w:t>
      </w:r>
      <w:proofErr w:type="spellStart"/>
      <w:r w:rsidR="002C514F" w:rsidRPr="00433D73">
        <w:rPr>
          <w:rFonts w:ascii="Gadugi" w:hAnsi="Gadugi" w:cs="Arial"/>
          <w:sz w:val="24"/>
          <w:szCs w:val="24"/>
        </w:rPr>
        <w:t>cheverry</w:t>
      </w:r>
      <w:proofErr w:type="spellEnd"/>
      <w:r w:rsidR="002C514F" w:rsidRPr="00433D73">
        <w:rPr>
          <w:rFonts w:ascii="Gadugi" w:hAnsi="Gadugi" w:cs="Arial"/>
          <w:sz w:val="24"/>
          <w:szCs w:val="24"/>
        </w:rPr>
        <w:t xml:space="preserve"> y un número plural de acreedores (f.</w:t>
      </w:r>
      <w:r w:rsidR="006B2EDA" w:rsidRPr="00433D73">
        <w:rPr>
          <w:rFonts w:ascii="Gadugi" w:hAnsi="Gadugi" w:cs="Arial"/>
          <w:sz w:val="24"/>
          <w:szCs w:val="24"/>
        </w:rPr>
        <w:t xml:space="preserve"> </w:t>
      </w:r>
      <w:r w:rsidR="00D22D9B" w:rsidRPr="00433D73">
        <w:rPr>
          <w:rFonts w:ascii="Gadugi" w:hAnsi="Gadugi" w:cs="Arial"/>
          <w:sz w:val="24"/>
          <w:szCs w:val="24"/>
        </w:rPr>
        <w:t>8</w:t>
      </w:r>
      <w:r w:rsidR="006B5542" w:rsidRPr="00433D73">
        <w:rPr>
          <w:rFonts w:ascii="Gadugi" w:hAnsi="Gadugi" w:cs="Arial"/>
          <w:sz w:val="24"/>
          <w:szCs w:val="24"/>
        </w:rPr>
        <w:t>, c.3</w:t>
      </w:r>
      <w:r w:rsidR="002C514F" w:rsidRPr="00433D73">
        <w:rPr>
          <w:rFonts w:ascii="Gadugi" w:hAnsi="Gadugi" w:cs="Arial"/>
          <w:sz w:val="24"/>
          <w:szCs w:val="24"/>
        </w:rPr>
        <w:t>)</w:t>
      </w:r>
      <w:r w:rsidRPr="00433D73">
        <w:rPr>
          <w:rFonts w:ascii="Gadugi" w:hAnsi="Gadugi" w:cs="Arial"/>
          <w:sz w:val="24"/>
          <w:szCs w:val="24"/>
        </w:rPr>
        <w:t xml:space="preserve"> </w:t>
      </w:r>
    </w:p>
    <w:p w:rsidR="002C514F" w:rsidRPr="00433D73" w:rsidRDefault="008B5BBE" w:rsidP="00433D73">
      <w:pPr>
        <w:spacing w:line="26" w:lineRule="atLeast"/>
        <w:ind w:left="2124" w:firstLine="708"/>
        <w:jc w:val="both"/>
        <w:rPr>
          <w:rFonts w:ascii="Gadugi" w:hAnsi="Gadugi" w:cs="Arial"/>
          <w:sz w:val="24"/>
          <w:szCs w:val="24"/>
        </w:rPr>
      </w:pPr>
      <w:r w:rsidRPr="00433D73">
        <w:rPr>
          <w:rFonts w:ascii="Gadugi" w:hAnsi="Gadugi" w:cs="Arial"/>
          <w:sz w:val="24"/>
          <w:szCs w:val="24"/>
        </w:rPr>
        <w:t>3. Observaciones</w:t>
      </w:r>
      <w:r w:rsidR="002C514F" w:rsidRPr="00433D73">
        <w:rPr>
          <w:rFonts w:ascii="Gadugi" w:hAnsi="Gadugi" w:cs="Arial"/>
          <w:sz w:val="24"/>
          <w:szCs w:val="24"/>
        </w:rPr>
        <w:t xml:space="preserve"> presentadas al acuerdo (f.</w:t>
      </w:r>
      <w:r w:rsidR="00D22D9B" w:rsidRPr="00433D73">
        <w:rPr>
          <w:rFonts w:ascii="Gadugi" w:hAnsi="Gadugi" w:cs="Arial"/>
          <w:sz w:val="24"/>
          <w:szCs w:val="24"/>
        </w:rPr>
        <w:t>19</w:t>
      </w:r>
      <w:r w:rsidR="006B5542" w:rsidRPr="00433D73">
        <w:rPr>
          <w:rFonts w:ascii="Gadugi" w:hAnsi="Gadugi" w:cs="Arial"/>
          <w:sz w:val="24"/>
          <w:szCs w:val="24"/>
        </w:rPr>
        <w:t>, c.3</w:t>
      </w:r>
      <w:r w:rsidR="002C514F" w:rsidRPr="00433D73">
        <w:rPr>
          <w:rFonts w:ascii="Gadugi" w:hAnsi="Gadugi" w:cs="Arial"/>
          <w:sz w:val="24"/>
          <w:szCs w:val="24"/>
        </w:rPr>
        <w:t>)</w:t>
      </w:r>
      <w:r w:rsidRPr="00433D73">
        <w:rPr>
          <w:rFonts w:ascii="Gadugi" w:hAnsi="Gadugi" w:cs="Arial"/>
          <w:sz w:val="24"/>
          <w:szCs w:val="24"/>
        </w:rPr>
        <w:t xml:space="preserve"> </w:t>
      </w:r>
    </w:p>
    <w:p w:rsidR="002C514F" w:rsidRPr="00433D73" w:rsidRDefault="008B5BBE" w:rsidP="00433D73">
      <w:pPr>
        <w:spacing w:line="26" w:lineRule="atLeast"/>
        <w:ind w:left="2124" w:firstLine="708"/>
        <w:jc w:val="both"/>
        <w:rPr>
          <w:rFonts w:ascii="Gadugi" w:hAnsi="Gadugi" w:cs="Arial"/>
          <w:sz w:val="24"/>
          <w:szCs w:val="24"/>
        </w:rPr>
      </w:pPr>
      <w:r w:rsidRPr="00433D73">
        <w:rPr>
          <w:rFonts w:ascii="Gadugi" w:hAnsi="Gadugi" w:cs="Arial"/>
          <w:sz w:val="24"/>
          <w:szCs w:val="24"/>
        </w:rPr>
        <w:t>4. Auto que aprueba el acu</w:t>
      </w:r>
      <w:r w:rsidR="002C514F" w:rsidRPr="00433D73">
        <w:rPr>
          <w:rFonts w:ascii="Gadugi" w:hAnsi="Gadugi" w:cs="Arial"/>
          <w:sz w:val="24"/>
          <w:szCs w:val="24"/>
        </w:rPr>
        <w:t>e</w:t>
      </w:r>
      <w:r w:rsidRPr="00433D73">
        <w:rPr>
          <w:rFonts w:ascii="Gadugi" w:hAnsi="Gadugi" w:cs="Arial"/>
          <w:sz w:val="24"/>
          <w:szCs w:val="24"/>
        </w:rPr>
        <w:t>rdo</w:t>
      </w:r>
      <w:r w:rsidR="002C514F" w:rsidRPr="00433D73">
        <w:rPr>
          <w:rFonts w:ascii="Gadugi" w:hAnsi="Gadugi" w:cs="Arial"/>
          <w:sz w:val="24"/>
          <w:szCs w:val="24"/>
        </w:rPr>
        <w:t xml:space="preserve"> (f.</w:t>
      </w:r>
      <w:r w:rsidR="00D22D9B" w:rsidRPr="00433D73">
        <w:rPr>
          <w:rFonts w:ascii="Gadugi" w:hAnsi="Gadugi" w:cs="Arial"/>
          <w:sz w:val="24"/>
          <w:szCs w:val="24"/>
        </w:rPr>
        <w:t xml:space="preserve"> 23</w:t>
      </w:r>
      <w:r w:rsidR="006B5542" w:rsidRPr="00433D73">
        <w:rPr>
          <w:rFonts w:ascii="Gadugi" w:hAnsi="Gadugi" w:cs="Arial"/>
          <w:sz w:val="24"/>
          <w:szCs w:val="24"/>
        </w:rPr>
        <w:t>, c.3</w:t>
      </w:r>
      <w:r w:rsidR="002C514F" w:rsidRPr="00433D73">
        <w:rPr>
          <w:rFonts w:ascii="Gadugi" w:hAnsi="Gadugi" w:cs="Arial"/>
          <w:sz w:val="24"/>
          <w:szCs w:val="24"/>
        </w:rPr>
        <w:t>)</w:t>
      </w:r>
      <w:r w:rsidRPr="00433D73">
        <w:rPr>
          <w:rFonts w:ascii="Gadugi" w:hAnsi="Gadugi" w:cs="Arial"/>
          <w:sz w:val="24"/>
          <w:szCs w:val="24"/>
        </w:rPr>
        <w:t xml:space="preserve"> </w:t>
      </w:r>
    </w:p>
    <w:p w:rsidR="002C514F" w:rsidRPr="00433D73" w:rsidRDefault="008B5BBE" w:rsidP="00433D73">
      <w:pPr>
        <w:spacing w:line="26" w:lineRule="atLeast"/>
        <w:ind w:left="2124" w:firstLine="708"/>
        <w:jc w:val="both"/>
        <w:rPr>
          <w:rFonts w:ascii="Gadugi" w:hAnsi="Gadugi" w:cs="Arial"/>
          <w:sz w:val="24"/>
          <w:szCs w:val="24"/>
        </w:rPr>
      </w:pPr>
      <w:r w:rsidRPr="00433D73">
        <w:rPr>
          <w:rFonts w:ascii="Gadugi" w:hAnsi="Gadugi" w:cs="Arial"/>
          <w:sz w:val="24"/>
          <w:szCs w:val="24"/>
        </w:rPr>
        <w:t xml:space="preserve">5. </w:t>
      </w:r>
      <w:r w:rsidR="002C514F" w:rsidRPr="00433D73">
        <w:rPr>
          <w:rFonts w:ascii="Gadugi" w:hAnsi="Gadugi" w:cs="Arial"/>
          <w:sz w:val="24"/>
          <w:szCs w:val="24"/>
        </w:rPr>
        <w:t>Recursos contra la aprobación (f.</w:t>
      </w:r>
      <w:r w:rsidR="00D22D9B" w:rsidRPr="00433D73">
        <w:rPr>
          <w:rFonts w:ascii="Gadugi" w:hAnsi="Gadugi" w:cs="Arial"/>
          <w:sz w:val="24"/>
          <w:szCs w:val="24"/>
        </w:rPr>
        <w:t>28</w:t>
      </w:r>
      <w:r w:rsidR="006B5542" w:rsidRPr="00433D73">
        <w:rPr>
          <w:rFonts w:ascii="Gadugi" w:hAnsi="Gadugi" w:cs="Arial"/>
          <w:sz w:val="24"/>
          <w:szCs w:val="24"/>
        </w:rPr>
        <w:t>, c.3</w:t>
      </w:r>
      <w:r w:rsidR="002C514F" w:rsidRPr="00433D73">
        <w:rPr>
          <w:rFonts w:ascii="Gadugi" w:hAnsi="Gadugi" w:cs="Arial"/>
          <w:sz w:val="24"/>
          <w:szCs w:val="24"/>
        </w:rPr>
        <w:t>)</w:t>
      </w:r>
      <w:r w:rsidRPr="00433D73">
        <w:rPr>
          <w:rFonts w:ascii="Gadugi" w:hAnsi="Gadugi" w:cs="Arial"/>
          <w:sz w:val="24"/>
          <w:szCs w:val="24"/>
        </w:rPr>
        <w:t xml:space="preserve"> </w:t>
      </w:r>
    </w:p>
    <w:p w:rsidR="008B5BBE" w:rsidRPr="00433D73" w:rsidRDefault="008B5BBE" w:rsidP="00433D73">
      <w:pPr>
        <w:spacing w:line="26" w:lineRule="atLeast"/>
        <w:ind w:firstLine="2832"/>
        <w:jc w:val="both"/>
        <w:rPr>
          <w:rFonts w:ascii="Gadugi" w:hAnsi="Gadugi" w:cs="Arial"/>
          <w:sz w:val="24"/>
          <w:szCs w:val="24"/>
        </w:rPr>
      </w:pPr>
      <w:r w:rsidRPr="00433D73">
        <w:rPr>
          <w:rFonts w:ascii="Gadugi" w:hAnsi="Gadugi" w:cs="Arial"/>
          <w:sz w:val="24"/>
          <w:szCs w:val="24"/>
        </w:rPr>
        <w:t>6. Auto que despacha desfavorablemente el recurso</w:t>
      </w:r>
      <w:r w:rsidR="00433D73">
        <w:rPr>
          <w:rFonts w:ascii="Gadugi" w:hAnsi="Gadugi" w:cs="Arial"/>
          <w:sz w:val="24"/>
          <w:szCs w:val="24"/>
          <w:lang w:val="es-419"/>
        </w:rPr>
        <w:t xml:space="preserve"> </w:t>
      </w:r>
      <w:r w:rsidR="00D22D9B" w:rsidRPr="00433D73">
        <w:rPr>
          <w:rFonts w:ascii="Gadugi" w:hAnsi="Gadugi" w:cs="Arial"/>
          <w:sz w:val="24"/>
          <w:szCs w:val="24"/>
        </w:rPr>
        <w:t>(f. 33, c.</w:t>
      </w:r>
      <w:r w:rsidR="006B5542" w:rsidRPr="00433D73">
        <w:rPr>
          <w:rFonts w:ascii="Gadugi" w:hAnsi="Gadugi" w:cs="Arial"/>
          <w:sz w:val="24"/>
          <w:szCs w:val="24"/>
        </w:rPr>
        <w:t>3</w:t>
      </w:r>
      <w:r w:rsidR="00D22D9B" w:rsidRPr="00433D73">
        <w:rPr>
          <w:rFonts w:ascii="Gadugi" w:hAnsi="Gadugi" w:cs="Arial"/>
          <w:sz w:val="24"/>
          <w:szCs w:val="24"/>
        </w:rPr>
        <w:t>)</w:t>
      </w:r>
      <w:r w:rsidR="002C514F" w:rsidRPr="00433D73">
        <w:rPr>
          <w:rFonts w:ascii="Gadugi" w:hAnsi="Gadugi" w:cs="Arial"/>
          <w:sz w:val="24"/>
          <w:szCs w:val="24"/>
        </w:rPr>
        <w:t>.</w:t>
      </w:r>
    </w:p>
    <w:p w:rsidR="008B5BBE" w:rsidRPr="00F955AD" w:rsidRDefault="008B5BBE" w:rsidP="0093251D">
      <w:pPr>
        <w:spacing w:line="26" w:lineRule="atLeast"/>
        <w:jc w:val="both"/>
        <w:rPr>
          <w:rFonts w:ascii="Gadugi" w:hAnsi="Gadugi"/>
          <w:sz w:val="24"/>
          <w:szCs w:val="24"/>
        </w:rPr>
      </w:pPr>
    </w:p>
    <w:p w:rsidR="00E842C5" w:rsidRPr="0093251D" w:rsidRDefault="003A5258" w:rsidP="0093251D">
      <w:pPr>
        <w:shd w:val="clear" w:color="auto" w:fill="FFFFFF"/>
        <w:spacing w:line="26" w:lineRule="atLeast"/>
        <w:jc w:val="both"/>
        <w:rPr>
          <w:rFonts w:ascii="Gadugi" w:hAnsi="Gadugi" w:cs="Arial"/>
          <w:sz w:val="24"/>
          <w:szCs w:val="24"/>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002C514F">
        <w:rPr>
          <w:rFonts w:ascii="Gadugi" w:hAnsi="Gadugi"/>
          <w:sz w:val="24"/>
          <w:szCs w:val="24"/>
        </w:rPr>
        <w:t>Para la Sala los presupuestos g</w:t>
      </w:r>
      <w:r w:rsidR="00E842C5" w:rsidRPr="0093251D">
        <w:rPr>
          <w:rFonts w:ascii="Gadugi" w:hAnsi="Gadugi"/>
          <w:sz w:val="24"/>
          <w:szCs w:val="24"/>
        </w:rPr>
        <w:t>enerales</w:t>
      </w:r>
      <w:r w:rsidR="002C514F">
        <w:rPr>
          <w:rFonts w:ascii="Gadugi" w:hAnsi="Gadugi"/>
          <w:sz w:val="24"/>
          <w:szCs w:val="24"/>
        </w:rPr>
        <w:t xml:space="preserve"> de procedibilidad</w:t>
      </w:r>
      <w:r w:rsidR="00B54FCD">
        <w:rPr>
          <w:rFonts w:ascii="Gadugi" w:hAnsi="Gadugi"/>
          <w:sz w:val="24"/>
          <w:szCs w:val="24"/>
        </w:rPr>
        <w:t xml:space="preserve"> </w:t>
      </w:r>
      <w:r w:rsidR="00E842C5" w:rsidRPr="0093251D">
        <w:rPr>
          <w:rFonts w:ascii="Gadugi" w:hAnsi="Gadugi"/>
          <w:sz w:val="24"/>
          <w:szCs w:val="24"/>
        </w:rPr>
        <w:t>se satisfacen, como quiera que se aduce la vulner</w:t>
      </w:r>
      <w:r w:rsidR="002A48F1" w:rsidRPr="0093251D">
        <w:rPr>
          <w:rFonts w:ascii="Gadugi" w:hAnsi="Gadugi"/>
          <w:sz w:val="24"/>
          <w:szCs w:val="24"/>
        </w:rPr>
        <w:t>ación</w:t>
      </w:r>
      <w:r w:rsidR="00E842C5" w:rsidRPr="0093251D">
        <w:rPr>
          <w:rFonts w:ascii="Gadugi" w:hAnsi="Gadugi"/>
          <w:sz w:val="24"/>
          <w:szCs w:val="24"/>
        </w:rPr>
        <w:t xml:space="preserve"> de</w:t>
      </w:r>
      <w:r w:rsidR="002A48F1" w:rsidRPr="0093251D">
        <w:rPr>
          <w:rFonts w:ascii="Gadugi" w:hAnsi="Gadugi"/>
          <w:sz w:val="24"/>
          <w:szCs w:val="24"/>
        </w:rPr>
        <w:t>l derecho fundamental al debido proceso</w:t>
      </w:r>
      <w:r w:rsidR="00E842C5" w:rsidRPr="0093251D">
        <w:rPr>
          <w:rFonts w:ascii="Gadugi" w:hAnsi="Gadugi"/>
          <w:sz w:val="24"/>
          <w:szCs w:val="24"/>
        </w:rPr>
        <w:t xml:space="preserve">; el </w:t>
      </w:r>
      <w:r w:rsidR="002A48F1" w:rsidRPr="0093251D">
        <w:rPr>
          <w:rFonts w:ascii="Gadugi" w:hAnsi="Gadugi"/>
          <w:sz w:val="24"/>
          <w:szCs w:val="24"/>
        </w:rPr>
        <w:t>expediente</w:t>
      </w:r>
      <w:r w:rsidR="00E842C5" w:rsidRPr="0093251D">
        <w:rPr>
          <w:rFonts w:ascii="Gadugi" w:hAnsi="Gadugi"/>
          <w:sz w:val="24"/>
          <w:szCs w:val="24"/>
        </w:rPr>
        <w:t xml:space="preserve"> donde se profirió </w:t>
      </w:r>
      <w:r w:rsidR="00B54FCD">
        <w:rPr>
          <w:rFonts w:ascii="Gadugi" w:hAnsi="Gadugi"/>
          <w:sz w:val="24"/>
          <w:szCs w:val="24"/>
        </w:rPr>
        <w:t>el auto</w:t>
      </w:r>
      <w:r w:rsidR="00E842C5" w:rsidRPr="0093251D">
        <w:rPr>
          <w:rFonts w:ascii="Gadugi" w:hAnsi="Gadugi"/>
          <w:sz w:val="24"/>
          <w:szCs w:val="24"/>
        </w:rPr>
        <w:t xml:space="preserve">  corresponde a un asunto de única instancia y, por tanto, </w:t>
      </w:r>
      <w:r w:rsidR="00B54FCD">
        <w:rPr>
          <w:rFonts w:ascii="Gadugi" w:hAnsi="Gadugi"/>
          <w:sz w:val="24"/>
          <w:szCs w:val="24"/>
        </w:rPr>
        <w:t>solo procedía el recurso de reposición del que se hizo uso</w:t>
      </w:r>
      <w:r w:rsidR="00E842C5" w:rsidRPr="0093251D">
        <w:rPr>
          <w:rFonts w:ascii="Gadugi" w:hAnsi="Gadugi"/>
          <w:sz w:val="24"/>
          <w:szCs w:val="24"/>
        </w:rPr>
        <w:t>; se cumple el principio de inmediatez</w:t>
      </w:r>
      <w:r w:rsidR="00915BD1">
        <w:rPr>
          <w:rFonts w:ascii="Gadugi" w:hAnsi="Gadugi"/>
          <w:sz w:val="24"/>
          <w:szCs w:val="24"/>
        </w:rPr>
        <w:t>, pues la tutela se instauró el 1° de diciembre y el último auto recriminado data del 27 de noviembre de ese año</w:t>
      </w:r>
      <w:r w:rsidR="00E842C5" w:rsidRPr="0093251D">
        <w:rPr>
          <w:rFonts w:ascii="Gadugi" w:hAnsi="Gadugi"/>
          <w:sz w:val="24"/>
          <w:szCs w:val="24"/>
        </w:rPr>
        <w:t>; si se advirtiera la irregularidad que le achaca el demandante al funcionari</w:t>
      </w:r>
      <w:r w:rsidR="00915BD1">
        <w:rPr>
          <w:rFonts w:ascii="Gadugi" w:hAnsi="Gadugi"/>
          <w:sz w:val="24"/>
          <w:szCs w:val="24"/>
        </w:rPr>
        <w:t>o</w:t>
      </w:r>
      <w:r w:rsidR="00E842C5" w:rsidRPr="0093251D">
        <w:rPr>
          <w:rFonts w:ascii="Gadugi" w:hAnsi="Gadugi"/>
          <w:sz w:val="24"/>
          <w:szCs w:val="24"/>
        </w:rPr>
        <w:t xml:space="preserve">, aquella </w:t>
      </w:r>
      <w:r w:rsidR="001305E5" w:rsidRPr="0093251D">
        <w:rPr>
          <w:rFonts w:ascii="Gadugi" w:hAnsi="Gadugi"/>
          <w:sz w:val="24"/>
          <w:szCs w:val="24"/>
        </w:rPr>
        <w:t xml:space="preserve">podría </w:t>
      </w:r>
      <w:r w:rsidR="00E842C5" w:rsidRPr="0093251D">
        <w:rPr>
          <w:rFonts w:ascii="Gadugi" w:hAnsi="Gadugi"/>
          <w:sz w:val="24"/>
          <w:szCs w:val="24"/>
        </w:rPr>
        <w:t xml:space="preserve">incidir en la decisión de fondo; </w:t>
      </w:r>
      <w:r w:rsidR="0007111D" w:rsidRPr="0093251D">
        <w:rPr>
          <w:rFonts w:ascii="Gadugi" w:hAnsi="Gadugi"/>
          <w:sz w:val="24"/>
          <w:szCs w:val="24"/>
        </w:rPr>
        <w:t xml:space="preserve">se identifica razonablemente en qué consiste la trasgresión, </w:t>
      </w:r>
      <w:r w:rsidR="00E842C5" w:rsidRPr="0093251D">
        <w:rPr>
          <w:rFonts w:ascii="Gadugi" w:hAnsi="Gadugi"/>
          <w:sz w:val="24"/>
          <w:szCs w:val="24"/>
        </w:rPr>
        <w:t xml:space="preserve">y no se trata de una providencia dictada dentro de una acción de tutela. </w:t>
      </w:r>
    </w:p>
    <w:p w:rsidR="00E842C5" w:rsidRPr="004B6A63" w:rsidRDefault="00E842C5" w:rsidP="0093251D">
      <w:pPr>
        <w:pStyle w:val="Textoindependiente210"/>
        <w:spacing w:line="26" w:lineRule="atLeast"/>
        <w:ind w:firstLine="0"/>
        <w:rPr>
          <w:rFonts w:ascii="Gadugi" w:hAnsi="Gadugi"/>
        </w:rPr>
      </w:pPr>
    </w:p>
    <w:p w:rsidR="00FC64F5" w:rsidRDefault="00FC64F5" w:rsidP="00FC64F5">
      <w:pPr>
        <w:pStyle w:val="Sinespaciado2"/>
        <w:spacing w:line="26" w:lineRule="atLeast"/>
        <w:ind w:right="51"/>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t>Aclarado lo que toca con los requisitos de procedibilidad, se trata entonces de verificar la posible incursión, por parte del Juzgado, en los defectos sustantivo</w:t>
      </w:r>
      <w:r w:rsidR="00E91FB2">
        <w:rPr>
          <w:rFonts w:ascii="Gadugi" w:hAnsi="Gadugi"/>
          <w:lang w:val="es-419"/>
        </w:rPr>
        <w:t>,</w:t>
      </w:r>
      <w:r>
        <w:rPr>
          <w:rFonts w:ascii="Gadugi" w:hAnsi="Gadugi"/>
        </w:rPr>
        <w:t xml:space="preserve"> procedimental</w:t>
      </w:r>
      <w:r w:rsidR="00E91FB2">
        <w:rPr>
          <w:rFonts w:ascii="Gadugi" w:hAnsi="Gadugi"/>
          <w:lang w:val="es-419"/>
        </w:rPr>
        <w:t xml:space="preserve"> y fáctico</w:t>
      </w:r>
      <w:r>
        <w:rPr>
          <w:rFonts w:ascii="Gadugi" w:hAnsi="Gadugi"/>
        </w:rPr>
        <w:t>, según lo que se comprende de la crítica que expone el demandante. Sobre aquel, en la sentencia SU-050 de 2017, se recordó que:</w:t>
      </w:r>
    </w:p>
    <w:p w:rsidR="00FC64F5" w:rsidRDefault="00FC64F5" w:rsidP="00FC64F5">
      <w:pPr>
        <w:pStyle w:val="Sinespaciado2"/>
        <w:spacing w:line="26" w:lineRule="atLeast"/>
        <w:ind w:right="51"/>
        <w:jc w:val="both"/>
        <w:rPr>
          <w:rFonts w:ascii="Gadugi" w:hAnsi="Gadugi"/>
        </w:rPr>
      </w:pPr>
    </w:p>
    <w:p w:rsidR="00FC64F5" w:rsidRDefault="00FC64F5" w:rsidP="00FC64F5">
      <w:pPr>
        <w:tabs>
          <w:tab w:val="left" w:pos="8829"/>
        </w:tabs>
        <w:spacing w:line="26" w:lineRule="atLeast"/>
        <w:ind w:left="851" w:right="618" w:firstLine="1984"/>
        <w:jc w:val="both"/>
        <w:rPr>
          <w:rFonts w:ascii="Arial Narrow" w:hAnsi="Arial Narrow"/>
          <w:i/>
          <w:sz w:val="24"/>
          <w:szCs w:val="24"/>
        </w:rPr>
      </w:pPr>
      <w:r>
        <w:rPr>
          <w:rFonts w:ascii="Arial Narrow" w:hAnsi="Arial Narrow"/>
          <w:sz w:val="24"/>
          <w:szCs w:val="24"/>
        </w:rPr>
        <w:t>La jurisprudencia de esta Corporación</w:t>
      </w:r>
      <w:r>
        <w:rPr>
          <w:rStyle w:val="Refdenotaalpie"/>
          <w:rFonts w:ascii="Arial Narrow" w:hAnsi="Arial Narrow"/>
          <w:sz w:val="24"/>
          <w:szCs w:val="24"/>
        </w:rPr>
        <w:footnoteReference w:id="3"/>
      </w:r>
      <w:r>
        <w:rPr>
          <w:rFonts w:ascii="Arial Narrow" w:hAnsi="Arial Narrow"/>
          <w:sz w:val="24"/>
          <w:szCs w:val="24"/>
        </w:rPr>
        <w:t xml:space="preserve"> ha establecido una serie de situaciones en las que una providencia judicial presenta un defecto sustantivo. Estos eventos fueron enunciados de manera reciente en la sentencia T-</w:t>
      </w:r>
      <w:r>
        <w:rPr>
          <w:rFonts w:ascii="Arial Narrow" w:hAnsi="Arial Narrow"/>
          <w:sz w:val="24"/>
          <w:szCs w:val="24"/>
        </w:rPr>
        <w:lastRenderedPageBreak/>
        <w:t>344 de 2015</w:t>
      </w:r>
      <w:r>
        <w:rPr>
          <w:rStyle w:val="Refdenotaalpie"/>
          <w:rFonts w:ascii="Arial Narrow" w:hAnsi="Arial Narrow"/>
          <w:sz w:val="24"/>
          <w:szCs w:val="24"/>
        </w:rPr>
        <w:footnoteReference w:id="4"/>
      </w:r>
      <w:r>
        <w:rPr>
          <w:rFonts w:ascii="Arial Narrow" w:hAnsi="Arial Narrow"/>
          <w:sz w:val="24"/>
          <w:szCs w:val="24"/>
        </w:rPr>
        <w:t xml:space="preserve"> así: “</w:t>
      </w:r>
      <w:r>
        <w:rPr>
          <w:rFonts w:ascii="Arial Narrow" w:hAnsi="Arial Narrow"/>
          <w:i/>
          <w:sz w:val="24"/>
          <w:szCs w:val="24"/>
        </w:rPr>
        <w:t>(i) cuando la decisión judicial se basa en una norma que no es aplicable, porque a) no es pertinente</w:t>
      </w:r>
      <w:r>
        <w:rPr>
          <w:rFonts w:ascii="Arial Narrow" w:hAnsi="Arial Narrow"/>
          <w:i/>
          <w:sz w:val="24"/>
          <w:szCs w:val="24"/>
          <w:vertAlign w:val="superscript"/>
        </w:rPr>
        <w:footnoteReference w:id="5"/>
      </w:r>
      <w:r>
        <w:rPr>
          <w:rFonts w:ascii="Arial Narrow" w:hAnsi="Arial Narrow"/>
          <w:i/>
          <w:sz w:val="24"/>
          <w:szCs w:val="24"/>
        </w:rPr>
        <w:t>, b) ha sido derogada y por tanto perdió vigencia</w:t>
      </w:r>
      <w:r>
        <w:rPr>
          <w:rFonts w:ascii="Arial Narrow" w:hAnsi="Arial Narrow"/>
          <w:i/>
          <w:sz w:val="24"/>
          <w:szCs w:val="24"/>
          <w:vertAlign w:val="superscript"/>
        </w:rPr>
        <w:footnoteReference w:id="6"/>
      </w:r>
      <w:r>
        <w:rPr>
          <w:rFonts w:ascii="Arial Narrow" w:hAnsi="Arial Narrow"/>
          <w:i/>
          <w:sz w:val="24"/>
          <w:szCs w:val="24"/>
        </w:rPr>
        <w:t>, c) es inexistente</w:t>
      </w:r>
      <w:r>
        <w:rPr>
          <w:rFonts w:ascii="Arial Narrow" w:hAnsi="Arial Narrow"/>
          <w:i/>
          <w:sz w:val="24"/>
          <w:szCs w:val="24"/>
          <w:vertAlign w:val="superscript"/>
        </w:rPr>
        <w:footnoteReference w:id="7"/>
      </w:r>
      <w:r>
        <w:rPr>
          <w:rFonts w:ascii="Arial Narrow" w:hAnsi="Arial Narrow"/>
          <w:i/>
          <w:sz w:val="24"/>
          <w:szCs w:val="24"/>
        </w:rPr>
        <w:t>, d) ha sido declarada contraria a la Constitución</w:t>
      </w:r>
      <w:r>
        <w:rPr>
          <w:rFonts w:ascii="Arial Narrow" w:hAnsi="Arial Narrow"/>
          <w:i/>
          <w:sz w:val="24"/>
          <w:szCs w:val="24"/>
          <w:vertAlign w:val="superscript"/>
        </w:rPr>
        <w:footnoteReference w:id="8"/>
      </w:r>
      <w:r>
        <w:rPr>
          <w:rFonts w:ascii="Arial Narrow" w:hAnsi="Arial Narrow"/>
          <w:i/>
          <w:sz w:val="24"/>
          <w:szCs w:val="24"/>
        </w:rPr>
        <w:t>, e) a pesar de que la norma cuestionada está vigente y es constitucional, no se adecua a la situación fáctica a la cual se aplicó, porque la norma utilizada, por ejemplo, se le dan efectos distintos a los señalados expresamente por el legislador</w:t>
      </w:r>
      <w:r>
        <w:rPr>
          <w:rFonts w:ascii="Arial Narrow" w:hAnsi="Arial Narrow"/>
          <w:i/>
          <w:sz w:val="24"/>
          <w:szCs w:val="24"/>
          <w:vertAlign w:val="superscript"/>
        </w:rPr>
        <w:footnoteReference w:id="9"/>
      </w:r>
      <w:r>
        <w:rPr>
          <w:rFonts w:ascii="Arial Narrow" w:hAnsi="Arial Narrow"/>
          <w:i/>
          <w:sz w:val="24"/>
          <w:szCs w:val="24"/>
        </w:rPr>
        <w:t>; (ii) cuando a pesar de la autonomía judicial, la interpretación o aplicación de la norma al caso concreto, no se encuentra, prima facie, dentro del margen de interpretación razonable</w:t>
      </w:r>
      <w:r>
        <w:rPr>
          <w:rFonts w:ascii="Arial Narrow" w:hAnsi="Arial Narrow"/>
          <w:i/>
          <w:sz w:val="24"/>
          <w:szCs w:val="24"/>
          <w:vertAlign w:val="superscript"/>
        </w:rPr>
        <w:footnoteReference w:id="10"/>
      </w:r>
      <w:r>
        <w:rPr>
          <w:rFonts w:ascii="Arial Narrow" w:hAnsi="Arial Narrow"/>
          <w:i/>
          <w:sz w:val="24"/>
          <w:szCs w:val="24"/>
        </w:rPr>
        <w:t xml:space="preserve"> o “</w:t>
      </w:r>
      <w:r>
        <w:rPr>
          <w:rFonts w:ascii="Arial Narrow" w:hAnsi="Arial Narrow"/>
          <w:i/>
          <w:iCs/>
          <w:sz w:val="24"/>
          <w:szCs w:val="24"/>
        </w:rPr>
        <w:t xml:space="preserve">la aplicación final de la regla es inaceptable por tratarse de una interpretación contraevidente (interpretación contra </w:t>
      </w:r>
      <w:proofErr w:type="spellStart"/>
      <w:r>
        <w:rPr>
          <w:rFonts w:ascii="Arial Narrow" w:hAnsi="Arial Narrow"/>
          <w:i/>
          <w:iCs/>
          <w:sz w:val="24"/>
          <w:szCs w:val="24"/>
        </w:rPr>
        <w:t>legem</w:t>
      </w:r>
      <w:proofErr w:type="spellEnd"/>
      <w:r>
        <w:rPr>
          <w:rFonts w:ascii="Arial Narrow" w:hAnsi="Arial Narrow"/>
          <w:i/>
          <w:iCs/>
          <w:sz w:val="24"/>
          <w:szCs w:val="24"/>
        </w:rPr>
        <w:t>) o claramente perjudicial para los intereses legítimos de una de las partes”</w:t>
      </w:r>
      <w:r>
        <w:rPr>
          <w:rFonts w:ascii="Arial Narrow" w:hAnsi="Arial Narrow"/>
          <w:i/>
          <w:iCs/>
          <w:sz w:val="24"/>
          <w:szCs w:val="24"/>
          <w:vertAlign w:val="superscript"/>
        </w:rPr>
        <w:footnoteReference w:id="11"/>
      </w:r>
      <w:r>
        <w:rPr>
          <w:rFonts w:ascii="Arial Narrow" w:hAnsi="Arial Narrow"/>
          <w:i/>
          <w:iCs/>
          <w:sz w:val="24"/>
          <w:szCs w:val="24"/>
        </w:rPr>
        <w:t xml:space="preserve"> o cuando se aplica una norma jurídica de forma manifiestamente errada, sacando de los parámetros de la juridicidad y de la interpretación jurídica aceptable la decisión judicial; (iii) cuando no se toman en cuenta sentencias que han definido su alcance con efectos erga omnes</w:t>
      </w:r>
      <w:r>
        <w:rPr>
          <w:rFonts w:ascii="Arial Narrow" w:hAnsi="Arial Narrow"/>
          <w:i/>
          <w:sz w:val="24"/>
          <w:szCs w:val="24"/>
          <w:vertAlign w:val="superscript"/>
        </w:rPr>
        <w:footnoteReference w:id="12"/>
      </w:r>
      <w:r>
        <w:rPr>
          <w:rFonts w:ascii="Arial Narrow" w:hAnsi="Arial Narrow"/>
          <w:i/>
          <w:sz w:val="24"/>
          <w:szCs w:val="24"/>
        </w:rPr>
        <w:t>, (iv) cuando la disposición aplicada se torna injustificadamente regresiva</w:t>
      </w:r>
      <w:r>
        <w:rPr>
          <w:rFonts w:ascii="Arial Narrow" w:hAnsi="Arial Narrow"/>
          <w:i/>
          <w:sz w:val="24"/>
          <w:szCs w:val="24"/>
          <w:vertAlign w:val="superscript"/>
        </w:rPr>
        <w:footnoteReference w:id="13"/>
      </w:r>
      <w:r>
        <w:rPr>
          <w:rFonts w:ascii="Arial Narrow" w:hAnsi="Arial Narrow"/>
          <w:i/>
          <w:sz w:val="24"/>
          <w:szCs w:val="24"/>
        </w:rPr>
        <w:t xml:space="preserve"> o contraria a la Constitución</w:t>
      </w:r>
      <w:r>
        <w:rPr>
          <w:rFonts w:ascii="Arial Narrow" w:hAnsi="Arial Narrow"/>
          <w:i/>
          <w:sz w:val="24"/>
          <w:szCs w:val="24"/>
          <w:vertAlign w:val="superscript"/>
        </w:rPr>
        <w:footnoteReference w:id="14"/>
      </w:r>
      <w:r>
        <w:rPr>
          <w:rFonts w:ascii="Arial Narrow" w:hAnsi="Arial Narrow"/>
          <w:i/>
          <w:sz w:val="24"/>
          <w:szCs w:val="24"/>
        </w:rPr>
        <w:t xml:space="preserve">; (v) cuando un poder concedido al juez por el ordenamiento jurídico se utiliza </w:t>
      </w:r>
      <w:r>
        <w:rPr>
          <w:rFonts w:ascii="Arial Narrow" w:hAnsi="Arial Narrow"/>
          <w:i/>
          <w:iCs/>
          <w:sz w:val="24"/>
          <w:szCs w:val="24"/>
        </w:rPr>
        <w:t>“para un fin no previsto en la disposición”</w:t>
      </w:r>
      <w:r>
        <w:rPr>
          <w:rFonts w:ascii="Arial Narrow" w:hAnsi="Arial Narrow"/>
          <w:i/>
          <w:iCs/>
          <w:sz w:val="24"/>
          <w:szCs w:val="24"/>
          <w:vertAlign w:val="superscript"/>
        </w:rPr>
        <w:footnoteReference w:id="15"/>
      </w:r>
      <w:r>
        <w:rPr>
          <w:rFonts w:ascii="Arial Narrow" w:hAnsi="Arial Narrow"/>
          <w:i/>
          <w:iCs/>
          <w:sz w:val="24"/>
          <w:szCs w:val="24"/>
        </w:rPr>
        <w:t>; (vi) cuando la decisión se funda en una hermenéutica no sistémica de la norma, con omisión del análisis de otras disposiciones que regulan el caso</w:t>
      </w:r>
      <w:r>
        <w:rPr>
          <w:rFonts w:ascii="Arial Narrow" w:hAnsi="Arial Narrow"/>
          <w:i/>
          <w:iCs/>
          <w:sz w:val="24"/>
          <w:szCs w:val="24"/>
          <w:vertAlign w:val="superscript"/>
        </w:rPr>
        <w:footnoteReference w:id="16"/>
      </w:r>
      <w:r>
        <w:rPr>
          <w:rFonts w:ascii="Arial Narrow" w:hAnsi="Arial Narrow"/>
          <w:i/>
          <w:iCs/>
          <w:sz w:val="24"/>
          <w:szCs w:val="24"/>
        </w:rPr>
        <w:t xml:space="preserve"> o (vii) cuando se desconoce la norma constitucional o legal aplicable al caso concreto</w:t>
      </w:r>
      <w:r>
        <w:rPr>
          <w:rFonts w:ascii="Arial Narrow" w:hAnsi="Arial Narrow"/>
          <w:i/>
          <w:sz w:val="24"/>
          <w:szCs w:val="24"/>
          <w:vertAlign w:val="superscript"/>
        </w:rPr>
        <w:footnoteReference w:id="17"/>
      </w:r>
      <w:r>
        <w:rPr>
          <w:rFonts w:ascii="Arial Narrow" w:hAnsi="Arial Narrow"/>
          <w:i/>
          <w:sz w:val="24"/>
          <w:szCs w:val="24"/>
        </w:rPr>
        <w:t>. Existe defecto sustantivo igualmente cuando (viii) la decisión no está justificada en forma suficiente</w:t>
      </w:r>
      <w:r>
        <w:rPr>
          <w:rFonts w:ascii="Arial Narrow" w:hAnsi="Arial Narrow"/>
          <w:i/>
          <w:sz w:val="24"/>
          <w:szCs w:val="24"/>
          <w:vertAlign w:val="superscript"/>
        </w:rPr>
        <w:footnoteReference w:id="18"/>
      </w:r>
      <w:r>
        <w:rPr>
          <w:rFonts w:ascii="Arial Narrow" w:hAnsi="Arial Narrow"/>
          <w:i/>
          <w:sz w:val="24"/>
          <w:szCs w:val="24"/>
        </w:rPr>
        <w:t xml:space="preserve"> de tal manera que se afectan derechos fundamentales</w:t>
      </w:r>
      <w:r>
        <w:rPr>
          <w:rFonts w:ascii="Arial Narrow" w:hAnsi="Arial Narrow"/>
          <w:i/>
          <w:sz w:val="24"/>
          <w:szCs w:val="24"/>
          <w:vertAlign w:val="superscript"/>
        </w:rPr>
        <w:footnoteReference w:id="19"/>
      </w:r>
      <w:r>
        <w:rPr>
          <w:rFonts w:ascii="Arial Narrow" w:hAnsi="Arial Narrow"/>
          <w:i/>
          <w:sz w:val="24"/>
          <w:szCs w:val="24"/>
        </w:rPr>
        <w:t>; (ix) cuando sin un mínimo de argumentación se desconoce el precedente judicial</w:t>
      </w:r>
      <w:r>
        <w:rPr>
          <w:rFonts w:ascii="Arial Narrow" w:hAnsi="Arial Narrow"/>
          <w:i/>
          <w:sz w:val="24"/>
          <w:szCs w:val="24"/>
          <w:vertAlign w:val="superscript"/>
        </w:rPr>
        <w:footnoteReference w:id="20"/>
      </w:r>
      <w:r>
        <w:rPr>
          <w:rFonts w:ascii="Arial Narrow" w:hAnsi="Arial Narrow"/>
          <w:i/>
          <w:sz w:val="24"/>
          <w:szCs w:val="24"/>
        </w:rPr>
        <w:t xml:space="preserve"> y, (x) cuando el juez no aplica </w:t>
      </w:r>
      <w:r>
        <w:rPr>
          <w:rFonts w:ascii="Arial Narrow" w:hAnsi="Arial Narrow"/>
          <w:i/>
          <w:sz w:val="24"/>
          <w:szCs w:val="24"/>
        </w:rPr>
        <w:lastRenderedPageBreak/>
        <w:t>la excepción de inconstitucionalidad frente a una manifiesta violación de la Constitución</w:t>
      </w:r>
      <w:r>
        <w:rPr>
          <w:rFonts w:ascii="Arial Narrow" w:hAnsi="Arial Narrow"/>
          <w:i/>
          <w:sz w:val="24"/>
          <w:szCs w:val="24"/>
          <w:vertAlign w:val="superscript"/>
        </w:rPr>
        <w:footnoteReference w:id="21"/>
      </w:r>
      <w:r>
        <w:rPr>
          <w:rFonts w:ascii="Arial Narrow" w:hAnsi="Arial Narrow"/>
          <w:i/>
          <w:sz w:val="24"/>
          <w:szCs w:val="24"/>
        </w:rPr>
        <w:t>.</w:t>
      </w:r>
    </w:p>
    <w:p w:rsidR="00FC64F5" w:rsidRDefault="00FC64F5" w:rsidP="00FC64F5">
      <w:pPr>
        <w:tabs>
          <w:tab w:val="left" w:pos="8829"/>
        </w:tabs>
        <w:spacing w:line="26" w:lineRule="atLeast"/>
        <w:ind w:left="851" w:right="902" w:firstLine="1984"/>
        <w:jc w:val="both"/>
        <w:rPr>
          <w:rFonts w:ascii="Arial Narrow" w:hAnsi="Arial Narrow"/>
          <w:i/>
          <w:sz w:val="24"/>
          <w:szCs w:val="24"/>
        </w:rPr>
      </w:pPr>
    </w:p>
    <w:p w:rsidR="00FC64F5" w:rsidRDefault="00FC64F5" w:rsidP="00FC64F5">
      <w:pPr>
        <w:pStyle w:val="Textoindependiente210"/>
        <w:spacing w:line="26" w:lineRule="atLeast"/>
        <w:ind w:firstLine="0"/>
        <w:rPr>
          <w:rFonts w:ascii="Gadugi" w:hAnsi="Gadugi"/>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Gadugi" w:hAnsi="Gadugi"/>
        </w:rPr>
        <w:t>Y sobre el procedimental se ha precisado que</w:t>
      </w:r>
      <w:r>
        <w:rPr>
          <w:rStyle w:val="Refdenotaalpie"/>
          <w:rFonts w:ascii="Gadugi" w:hAnsi="Gadugi"/>
        </w:rPr>
        <w:footnoteReference w:id="22"/>
      </w:r>
      <w:r>
        <w:rPr>
          <w:rFonts w:ascii="Gadugi" w:hAnsi="Gadugi"/>
        </w:rPr>
        <w:t>:</w:t>
      </w:r>
    </w:p>
    <w:p w:rsidR="00FC64F5" w:rsidRDefault="00FC64F5" w:rsidP="00FC64F5">
      <w:pPr>
        <w:spacing w:line="26" w:lineRule="atLeast"/>
        <w:ind w:left="709" w:right="618"/>
        <w:jc w:val="both"/>
        <w:rPr>
          <w:rFonts w:ascii="Arial Narrow" w:hAnsi="Arial Narrow"/>
          <w:i/>
          <w:sz w:val="22"/>
          <w:szCs w:val="22"/>
        </w:rPr>
      </w:pPr>
      <w:r>
        <w:rPr>
          <w:rFonts w:ascii="Gadugi" w:hAnsi="Gadugi"/>
          <w:sz w:val="24"/>
          <w:szCs w:val="24"/>
        </w:rPr>
        <w:t xml:space="preserve"> </w:t>
      </w:r>
    </w:p>
    <w:p w:rsidR="00FC64F5" w:rsidRDefault="00FC64F5" w:rsidP="00FC64F5">
      <w:pPr>
        <w:shd w:val="clear" w:color="auto" w:fill="FFFFFF"/>
        <w:spacing w:line="26" w:lineRule="atLeast"/>
        <w:ind w:left="851" w:right="618"/>
        <w:jc w:val="both"/>
        <w:rPr>
          <w:rFonts w:ascii="Arial Narrow" w:hAnsi="Arial Narrow"/>
          <w:i/>
          <w:sz w:val="24"/>
          <w:szCs w:val="24"/>
        </w:rPr>
      </w:pPr>
      <w:r>
        <w:rPr>
          <w:rFonts w:ascii="Arial Narrow" w:hAnsi="Arial Narrow"/>
          <w:i/>
          <w:sz w:val="22"/>
          <w:szCs w:val="22"/>
        </w:rPr>
        <w:tab/>
        <w:t xml:space="preserve">        </w:t>
      </w:r>
      <w:r>
        <w:rPr>
          <w:rFonts w:ascii="Arial Narrow" w:hAnsi="Arial Narrow"/>
          <w:i/>
          <w:sz w:val="22"/>
          <w:szCs w:val="22"/>
        </w:rPr>
        <w:tab/>
        <w:t xml:space="preserve">  </w:t>
      </w:r>
      <w:r>
        <w:rPr>
          <w:rFonts w:ascii="Arial Narrow" w:hAnsi="Arial Narrow"/>
          <w:i/>
          <w:sz w:val="22"/>
          <w:szCs w:val="22"/>
        </w:rPr>
        <w:tab/>
      </w:r>
      <w:r>
        <w:rPr>
          <w:rFonts w:ascii="Arial Narrow" w:hAnsi="Arial Narrow"/>
          <w:i/>
          <w:sz w:val="24"/>
          <w:szCs w:val="24"/>
        </w:rPr>
        <w:t>“</w:t>
      </w:r>
      <w:r>
        <w:rPr>
          <w:rFonts w:ascii="Arial Narrow" w:hAnsi="Arial Narrow"/>
          <w:i/>
          <w:sz w:val="24"/>
          <w:szCs w:val="24"/>
          <w:bdr w:val="none" w:sz="0" w:space="0" w:color="auto" w:frame="1"/>
        </w:rPr>
        <w:t>33. El defecto procedimental como una causal especial de procedencia de la tutela contra providencias judiciales se sustenta en los artículos 29 y 228 de la Constitución, que consagran los derechos al debido proceso y a la administración de justicia y el principio de prevalencia del derecho sustancial que protege a las personas de que se presente una grave arbitrariedad en el acceso a la justicia. La Corte Constitucional ha reconocido dos modalidades de este defecto: i) el absoluto, que se da cuando hay una desviación del procedimiento legalmente establecido… y ii) por</w:t>
      </w:r>
      <w:r>
        <w:rPr>
          <w:rFonts w:ascii="Arial Narrow" w:hAnsi="Arial Narrow"/>
          <w:bCs/>
          <w:i/>
          <w:sz w:val="24"/>
          <w:szCs w:val="24"/>
          <w:bdr w:val="none" w:sz="0" w:space="0" w:color="auto" w:frame="1"/>
        </w:rPr>
        <w:t> </w:t>
      </w:r>
      <w:r>
        <w:rPr>
          <w:rFonts w:ascii="Arial Narrow" w:hAnsi="Arial Narrow"/>
          <w:i/>
          <w:sz w:val="24"/>
          <w:szCs w:val="24"/>
          <w:bdr w:val="none" w:sz="0" w:space="0" w:color="auto" w:frame="1"/>
        </w:rPr>
        <w:t>“</w:t>
      </w:r>
      <w:r>
        <w:rPr>
          <w:rFonts w:ascii="Arial Narrow" w:hAnsi="Arial Narrow"/>
          <w:i/>
          <w:iCs/>
          <w:sz w:val="24"/>
          <w:szCs w:val="24"/>
          <w:bdr w:val="none" w:sz="0" w:space="0" w:color="auto" w:frame="1"/>
          <w:lang w:val="es-CO"/>
        </w:rPr>
        <w:t>exceso ritual manifiesto</w:t>
      </w:r>
      <w:r>
        <w:rPr>
          <w:rFonts w:ascii="Arial Narrow" w:hAnsi="Arial Narrow"/>
          <w:i/>
          <w:sz w:val="24"/>
          <w:szCs w:val="24"/>
          <w:bdr w:val="none" w:sz="0" w:space="0" w:color="auto" w:frame="1"/>
          <w:lang w:val="es-CO"/>
        </w:rPr>
        <w:t>, </w:t>
      </w:r>
      <w:r>
        <w:rPr>
          <w:rFonts w:ascii="Arial Narrow" w:hAnsi="Arial Narrow"/>
          <w:i/>
          <w:iCs/>
          <w:sz w:val="24"/>
          <w:szCs w:val="24"/>
          <w:bdr w:val="none" w:sz="0" w:space="0" w:color="auto" w:frame="1"/>
          <w:shd w:val="clear" w:color="auto" w:fill="FFFFFF"/>
          <w:lang w:val="es-CO"/>
        </w:rPr>
        <w:t>que tiene lugar cuando hay una renuncia consciente de la verdad jurídica objetiva evidente en los hechos, por extremo rigor en la aplicación de las normas procesales</w:t>
      </w:r>
      <w:r>
        <w:rPr>
          <w:rFonts w:ascii="Arial Narrow" w:hAnsi="Arial Narrow"/>
          <w:i/>
          <w:sz w:val="24"/>
          <w:szCs w:val="24"/>
          <w:bdr w:val="none" w:sz="0" w:space="0" w:color="auto" w:frame="1"/>
          <w:shd w:val="clear" w:color="auto" w:fill="FFFFFF"/>
          <w:lang w:val="es-CO"/>
        </w:rPr>
        <w:t xml:space="preserve">”…. </w:t>
      </w:r>
    </w:p>
    <w:p w:rsidR="00FC64F5" w:rsidRDefault="00FC64F5" w:rsidP="00FC64F5">
      <w:pPr>
        <w:shd w:val="clear" w:color="auto" w:fill="FFFFFF"/>
        <w:overflowPunct/>
        <w:autoSpaceDE/>
        <w:adjustRightInd/>
        <w:spacing w:line="26" w:lineRule="atLeast"/>
        <w:ind w:left="851" w:right="618"/>
        <w:jc w:val="both"/>
        <w:rPr>
          <w:rFonts w:ascii="Arial Narrow" w:hAnsi="Arial Narrow"/>
          <w:i/>
          <w:sz w:val="24"/>
          <w:szCs w:val="24"/>
        </w:rPr>
      </w:pPr>
      <w:r>
        <w:rPr>
          <w:rFonts w:ascii="Arial Narrow" w:hAnsi="Arial Narrow"/>
          <w:i/>
          <w:sz w:val="24"/>
          <w:szCs w:val="24"/>
          <w:bdr w:val="none" w:sz="0" w:space="0" w:color="auto" w:frame="1"/>
          <w:lang w:val="es-CO"/>
        </w:rPr>
        <w:t> </w:t>
      </w:r>
    </w:p>
    <w:p w:rsidR="00FC64F5" w:rsidRDefault="00FC64F5" w:rsidP="00FC64F5">
      <w:pPr>
        <w:shd w:val="clear" w:color="auto" w:fill="FFFFFF"/>
        <w:overflowPunct/>
        <w:autoSpaceDE/>
        <w:adjustRightInd/>
        <w:spacing w:line="26" w:lineRule="atLeast"/>
        <w:ind w:left="851" w:right="618"/>
        <w:jc w:val="both"/>
        <w:rPr>
          <w:rFonts w:ascii="Arial Narrow" w:hAnsi="Arial Narrow"/>
          <w:i/>
          <w:sz w:val="24"/>
          <w:szCs w:val="24"/>
        </w:rPr>
      </w:pPr>
      <w:r>
        <w:rPr>
          <w:rFonts w:ascii="Arial Narrow" w:hAnsi="Arial Narrow"/>
          <w:i/>
          <w:sz w:val="24"/>
          <w:szCs w:val="24"/>
          <w:bdr w:val="none" w:sz="0" w:space="0" w:color="auto" w:frame="1"/>
          <w:lang w:val="es-CO"/>
        </w:rPr>
        <w:t xml:space="preserve"> </w:t>
      </w:r>
      <w:r>
        <w:rPr>
          <w:rFonts w:ascii="Arial Narrow" w:hAnsi="Arial Narrow"/>
          <w:i/>
          <w:sz w:val="24"/>
          <w:szCs w:val="24"/>
          <w:bdr w:val="none" w:sz="0" w:space="0" w:color="auto" w:frame="1"/>
          <w:lang w:val="es-CO"/>
        </w:rPr>
        <w:tab/>
      </w:r>
      <w:r>
        <w:rPr>
          <w:rFonts w:ascii="Arial Narrow" w:hAnsi="Arial Narrow"/>
          <w:i/>
          <w:sz w:val="24"/>
          <w:szCs w:val="24"/>
          <w:bdr w:val="none" w:sz="0" w:space="0" w:color="auto" w:frame="1"/>
          <w:lang w:val="es-CO"/>
        </w:rPr>
        <w:tab/>
      </w:r>
      <w:r>
        <w:rPr>
          <w:rFonts w:ascii="Arial Narrow" w:hAnsi="Arial Narrow"/>
          <w:i/>
          <w:sz w:val="24"/>
          <w:szCs w:val="24"/>
          <w:bdr w:val="none" w:sz="0" w:space="0" w:color="auto" w:frame="1"/>
          <w:lang w:val="es-CO"/>
        </w:rPr>
        <w:tab/>
        <w:t>34. En relación con el defecto procedimental absoluto…, la Corte ha indicado que “</w:t>
      </w:r>
      <w:r>
        <w:rPr>
          <w:rFonts w:ascii="Arial Narrow" w:hAnsi="Arial Narrow"/>
          <w:i/>
          <w:iCs/>
          <w:sz w:val="24"/>
          <w:szCs w:val="24"/>
          <w:bdr w:val="none" w:sz="0" w:space="0" w:color="auto" w:frame="1"/>
          <w:lang w:val="es-CO"/>
        </w:rPr>
        <w:t>“[c]</w:t>
      </w:r>
      <w:proofErr w:type="spellStart"/>
      <w:r>
        <w:rPr>
          <w:rFonts w:ascii="Arial Narrow" w:hAnsi="Arial Narrow"/>
          <w:i/>
          <w:iCs/>
          <w:sz w:val="24"/>
          <w:szCs w:val="24"/>
          <w:bdr w:val="none" w:sz="0" w:space="0" w:color="auto" w:frame="1"/>
          <w:lang w:val="es-CO"/>
        </w:rPr>
        <w:t>uando</w:t>
      </w:r>
      <w:proofErr w:type="spellEnd"/>
      <w:r>
        <w:rPr>
          <w:rFonts w:ascii="Arial Narrow" w:hAnsi="Arial Narrow"/>
          <w:i/>
          <w:iCs/>
          <w:sz w:val="24"/>
          <w:szCs w:val="24"/>
          <w:bdr w:val="none" w:sz="0" w:space="0" w:color="auto" w:frame="1"/>
          <w:lang w:val="es-CO"/>
        </w:rPr>
        <w:t xml:space="preserve"> el juez se desvía por completo del procedimiento fijado por la ley para dar trámite a determinadas cuestiones y actúa de forma arbitraria y caprichosa, con fundamento en su sola voluntad, se configura el defecto procedimental. El defecto procedimental se erige en una violación al debido proceso cuando el juez da un cauce que no corresponde al asunto sometido a su competencia, o cuando pretermite las etapas propias del juicio, como por ejemplo, omite la notificación de un acto que requiera de esta formalidad según la ley, o cuando pasa por alto realizar el debate probatorio, natural a todo proceso, vulnerando el derecho de defensa y contradicción de los sujetos procesales al no permitirles sustentar o comprobar los hechos de la demanda o su contestación, con la consecuente negación de sus pretensiones en la decisión de fondo y la violación a los derechos fundamentales”…</w:t>
      </w:r>
      <w:r>
        <w:rPr>
          <w:rFonts w:ascii="Arial Narrow" w:hAnsi="Arial Narrow"/>
          <w:i/>
          <w:sz w:val="24"/>
          <w:szCs w:val="24"/>
          <w:bdr w:val="none" w:sz="0" w:space="0" w:color="auto" w:frame="1"/>
          <w:lang w:val="es-CO"/>
        </w:rPr>
        <w:t>.</w:t>
      </w:r>
    </w:p>
    <w:p w:rsidR="00FC64F5" w:rsidRDefault="00FC64F5" w:rsidP="00FC64F5">
      <w:pPr>
        <w:shd w:val="clear" w:color="auto" w:fill="FFFFFF"/>
        <w:overflowPunct/>
        <w:autoSpaceDE/>
        <w:adjustRightInd/>
        <w:spacing w:line="26" w:lineRule="atLeast"/>
        <w:ind w:left="851" w:right="618"/>
        <w:jc w:val="both"/>
        <w:rPr>
          <w:rFonts w:ascii="Arial Narrow" w:hAnsi="Arial Narrow"/>
          <w:i/>
          <w:sz w:val="24"/>
          <w:szCs w:val="24"/>
        </w:rPr>
      </w:pPr>
      <w:r>
        <w:rPr>
          <w:rFonts w:ascii="Arial Narrow" w:hAnsi="Arial Narrow"/>
          <w:b/>
          <w:bCs/>
          <w:i/>
          <w:sz w:val="24"/>
          <w:szCs w:val="24"/>
          <w:bdr w:val="none" w:sz="0" w:space="0" w:color="auto" w:frame="1"/>
          <w:lang w:val="es-CO"/>
        </w:rPr>
        <w:t> </w:t>
      </w:r>
    </w:p>
    <w:p w:rsidR="00FC64F5" w:rsidRDefault="00FC64F5" w:rsidP="00FC64F5">
      <w:pPr>
        <w:shd w:val="clear" w:color="auto" w:fill="FFFFFF"/>
        <w:overflowPunct/>
        <w:autoSpaceDE/>
        <w:adjustRightInd/>
        <w:spacing w:line="26" w:lineRule="atLeast"/>
        <w:ind w:left="851" w:right="618"/>
        <w:jc w:val="both"/>
        <w:rPr>
          <w:rFonts w:ascii="Arial Narrow" w:hAnsi="Arial Narrow"/>
          <w:i/>
          <w:sz w:val="24"/>
          <w:szCs w:val="24"/>
        </w:rPr>
      </w:pPr>
      <w:r>
        <w:rPr>
          <w:rFonts w:ascii="Arial Narrow" w:hAnsi="Arial Narrow"/>
          <w:i/>
          <w:sz w:val="24"/>
          <w:szCs w:val="24"/>
          <w:bdr w:val="none" w:sz="0" w:space="0" w:color="auto" w:frame="1"/>
        </w:rPr>
        <w:t xml:space="preserve"> </w:t>
      </w:r>
      <w:r>
        <w:rPr>
          <w:rFonts w:ascii="Arial Narrow" w:hAnsi="Arial Narrow"/>
          <w:i/>
          <w:sz w:val="24"/>
          <w:szCs w:val="24"/>
          <w:bdr w:val="none" w:sz="0" w:space="0" w:color="auto" w:frame="1"/>
        </w:rPr>
        <w:tab/>
      </w:r>
      <w:r>
        <w:rPr>
          <w:rFonts w:ascii="Arial Narrow" w:hAnsi="Arial Narrow"/>
          <w:i/>
          <w:sz w:val="24"/>
          <w:szCs w:val="24"/>
          <w:bdr w:val="none" w:sz="0" w:space="0" w:color="auto" w:frame="1"/>
        </w:rPr>
        <w:tab/>
      </w:r>
      <w:r>
        <w:rPr>
          <w:rFonts w:ascii="Arial Narrow" w:hAnsi="Arial Narrow"/>
          <w:i/>
          <w:sz w:val="24"/>
          <w:szCs w:val="24"/>
          <w:bdr w:val="none" w:sz="0" w:space="0" w:color="auto" w:frame="1"/>
        </w:rPr>
        <w:tab/>
        <w:t>De acuerdo con lo anterior, la decisión del juez en un proceso se torna arbitraria por falta de fundamento legal que la sostenga, y por lo tanto se configura un defecto procedimental absoluto cuando: i) se tramita un proceso de forma diferente a la establecida legalmente… o ii) se desconocen etapas del procedimiento que comprometen los derechos fundamentales de las partes como, por ejemplo, una notificación, un momento probatorio, o la posibilidad de que una decisión sea revisada en segunda instancia cuando era procedente la apelación…</w:t>
      </w:r>
    </w:p>
    <w:p w:rsidR="00FC64F5" w:rsidRDefault="00FC64F5" w:rsidP="00FC64F5">
      <w:pPr>
        <w:shd w:val="clear" w:color="auto" w:fill="FFFFFF"/>
        <w:overflowPunct/>
        <w:autoSpaceDE/>
        <w:adjustRightInd/>
        <w:spacing w:line="26" w:lineRule="atLeast"/>
        <w:ind w:left="851" w:right="618"/>
        <w:jc w:val="both"/>
        <w:rPr>
          <w:rFonts w:ascii="Arial Narrow" w:hAnsi="Arial Narrow"/>
          <w:i/>
          <w:sz w:val="24"/>
          <w:szCs w:val="24"/>
        </w:rPr>
      </w:pPr>
      <w:r>
        <w:rPr>
          <w:rFonts w:ascii="Arial Narrow" w:hAnsi="Arial Narrow"/>
          <w:i/>
          <w:sz w:val="24"/>
          <w:szCs w:val="24"/>
          <w:bdr w:val="none" w:sz="0" w:space="0" w:color="auto" w:frame="1"/>
        </w:rPr>
        <w:t> </w:t>
      </w:r>
    </w:p>
    <w:p w:rsidR="00FC64F5" w:rsidRDefault="00FC64F5" w:rsidP="00FC64F5">
      <w:pPr>
        <w:shd w:val="clear" w:color="auto" w:fill="FFFFFF"/>
        <w:overflowPunct/>
        <w:autoSpaceDE/>
        <w:adjustRightInd/>
        <w:spacing w:line="26" w:lineRule="atLeast"/>
        <w:ind w:left="851" w:right="618"/>
        <w:jc w:val="both"/>
        <w:rPr>
          <w:rFonts w:ascii="Arial Narrow" w:hAnsi="Arial Narrow"/>
          <w:i/>
          <w:sz w:val="24"/>
          <w:szCs w:val="24"/>
        </w:rPr>
      </w:pPr>
      <w:r>
        <w:rPr>
          <w:rFonts w:ascii="Arial Narrow" w:hAnsi="Arial Narrow"/>
          <w:i/>
          <w:sz w:val="24"/>
          <w:szCs w:val="24"/>
          <w:bdr w:val="none" w:sz="0" w:space="0" w:color="auto" w:frame="1"/>
        </w:rPr>
        <w:t xml:space="preserve">  </w:t>
      </w:r>
      <w:r>
        <w:rPr>
          <w:rFonts w:ascii="Arial Narrow" w:hAnsi="Arial Narrow"/>
          <w:i/>
          <w:sz w:val="24"/>
          <w:szCs w:val="24"/>
          <w:bdr w:val="none" w:sz="0" w:space="0" w:color="auto" w:frame="1"/>
        </w:rPr>
        <w:tab/>
      </w:r>
      <w:r>
        <w:rPr>
          <w:rFonts w:ascii="Arial Narrow" w:hAnsi="Arial Narrow"/>
          <w:i/>
          <w:sz w:val="24"/>
          <w:szCs w:val="24"/>
          <w:bdr w:val="none" w:sz="0" w:space="0" w:color="auto" w:frame="1"/>
        </w:rPr>
        <w:tab/>
      </w:r>
      <w:r>
        <w:rPr>
          <w:rFonts w:ascii="Arial Narrow" w:hAnsi="Arial Narrow"/>
          <w:i/>
          <w:sz w:val="24"/>
          <w:szCs w:val="24"/>
          <w:bdr w:val="none" w:sz="0" w:space="0" w:color="auto" w:frame="1"/>
        </w:rPr>
        <w:tab/>
        <w:t>35. Sobre el segundo tipo de defecto procedimental, el exceso ritual manifiesto…, la Corte Constitucional ha sostenido que se configura “</w:t>
      </w:r>
      <w:r>
        <w:rPr>
          <w:rFonts w:ascii="Arial Narrow" w:hAnsi="Arial Narrow"/>
          <w:i/>
          <w:iCs/>
          <w:sz w:val="24"/>
          <w:szCs w:val="24"/>
          <w:bdr w:val="none" w:sz="0" w:space="0" w:color="auto" w:frame="1"/>
          <w:lang w:val="es-ES_tradnl"/>
        </w:rPr>
        <w:t xml:space="preserve">en eventos en los cuales el juzgador incurre en una vulneración del mandato de dar prevalencia al derecho sustancial, o del derecho al acceso a la administración de justicia por (i) dejar de </w:t>
      </w:r>
      <w:proofErr w:type="spellStart"/>
      <w:r>
        <w:rPr>
          <w:rFonts w:ascii="Arial Narrow" w:hAnsi="Arial Narrow"/>
          <w:i/>
          <w:iCs/>
          <w:sz w:val="24"/>
          <w:szCs w:val="24"/>
          <w:bdr w:val="none" w:sz="0" w:space="0" w:color="auto" w:frame="1"/>
          <w:lang w:val="es-ES_tradnl"/>
        </w:rPr>
        <w:t>inaplicar</w:t>
      </w:r>
      <w:proofErr w:type="spellEnd"/>
      <w:r>
        <w:rPr>
          <w:rFonts w:ascii="Arial Narrow" w:hAnsi="Arial Narrow"/>
          <w:i/>
          <w:iCs/>
          <w:sz w:val="24"/>
          <w:szCs w:val="24"/>
          <w:bdr w:val="none" w:sz="0" w:space="0" w:color="auto" w:frame="1"/>
          <w:lang w:val="es-ES_tradnl"/>
        </w:rPr>
        <w:t xml:space="preserve"> disposiciones procesales que se oponen a la vigencia de derechos constitucionales en un caso concreto; (ii) exigir el cumplimiento de requisitos formales de forma irreflexiva, aunque en determinadas circunstancias puedan constituir cargas imposibles de cumplir para las partes, siempre que esa situación se encuentre comprobada; o (iii), incurrir en un rigorismo procedimental en la apreciación de las pruebas</w:t>
      </w:r>
    </w:p>
    <w:p w:rsidR="00FC64F5" w:rsidRDefault="00FC64F5" w:rsidP="00FC64F5">
      <w:pPr>
        <w:shd w:val="clear" w:color="auto" w:fill="FFFFFF"/>
        <w:overflowPunct/>
        <w:autoSpaceDE/>
        <w:adjustRightInd/>
        <w:spacing w:line="26" w:lineRule="atLeast"/>
        <w:ind w:left="851" w:right="618"/>
        <w:jc w:val="both"/>
        <w:rPr>
          <w:rFonts w:ascii="Arial Narrow" w:hAnsi="Arial Narrow"/>
          <w:i/>
          <w:sz w:val="24"/>
          <w:szCs w:val="24"/>
        </w:rPr>
      </w:pPr>
      <w:r>
        <w:rPr>
          <w:rFonts w:ascii="Arial Narrow" w:hAnsi="Arial Narrow"/>
          <w:i/>
          <w:sz w:val="24"/>
          <w:szCs w:val="24"/>
          <w:bdr w:val="none" w:sz="0" w:space="0" w:color="auto" w:frame="1"/>
        </w:rPr>
        <w:t> </w:t>
      </w:r>
    </w:p>
    <w:p w:rsidR="00FC64F5" w:rsidRDefault="00FC64F5" w:rsidP="00FC64F5">
      <w:pPr>
        <w:shd w:val="clear" w:color="auto" w:fill="FFFFFF"/>
        <w:overflowPunct/>
        <w:autoSpaceDE/>
        <w:adjustRightInd/>
        <w:spacing w:line="26" w:lineRule="atLeast"/>
        <w:ind w:left="851" w:right="618"/>
        <w:jc w:val="both"/>
        <w:rPr>
          <w:i/>
          <w:sz w:val="24"/>
          <w:szCs w:val="24"/>
        </w:rPr>
      </w:pPr>
      <w:r>
        <w:rPr>
          <w:rFonts w:ascii="Arial Narrow" w:hAnsi="Arial Narrow"/>
          <w:i/>
          <w:sz w:val="24"/>
          <w:szCs w:val="24"/>
          <w:bdr w:val="none" w:sz="0" w:space="0" w:color="auto" w:frame="1"/>
        </w:rPr>
        <w:lastRenderedPageBreak/>
        <w:t xml:space="preserve">  </w:t>
      </w:r>
      <w:r>
        <w:rPr>
          <w:rFonts w:ascii="Arial Narrow" w:hAnsi="Arial Narrow"/>
          <w:i/>
          <w:sz w:val="24"/>
          <w:szCs w:val="24"/>
          <w:bdr w:val="none" w:sz="0" w:space="0" w:color="auto" w:frame="1"/>
        </w:rPr>
        <w:tab/>
      </w:r>
      <w:r>
        <w:rPr>
          <w:rFonts w:ascii="Arial Narrow" w:hAnsi="Arial Narrow"/>
          <w:i/>
          <w:sz w:val="24"/>
          <w:szCs w:val="24"/>
          <w:bdr w:val="none" w:sz="0" w:space="0" w:color="auto" w:frame="1"/>
        </w:rPr>
        <w:tab/>
      </w:r>
      <w:r>
        <w:rPr>
          <w:rFonts w:ascii="Arial Narrow" w:hAnsi="Arial Narrow"/>
          <w:i/>
          <w:sz w:val="24"/>
          <w:szCs w:val="24"/>
          <w:bdr w:val="none" w:sz="0" w:space="0" w:color="auto" w:frame="1"/>
        </w:rPr>
        <w:tab/>
        <w:t>36. Adicionalmente, la jurisprudencia ha establecido que tanto para los casos del defecto procedimental absoluto como del exceso ritual manifiesto, es necesario que: i) el desconocimiento del procedimiento tenga un efecto definitivo para la vulneración de los derechos fundamentales…; ii) la desviación o irregularidad no pueda subsanarse por otra vía; y iii) de ser posible, haya sido alegada en el proceso”.</w:t>
      </w:r>
    </w:p>
    <w:p w:rsidR="00FC64F5" w:rsidRDefault="00FC64F5" w:rsidP="00FC64F5">
      <w:pPr>
        <w:pStyle w:val="Sinespaciado2"/>
        <w:spacing w:line="26" w:lineRule="atLeast"/>
        <w:ind w:right="51"/>
        <w:jc w:val="both"/>
        <w:rPr>
          <w:rFonts w:ascii="Gadugi" w:hAnsi="Gadugi"/>
        </w:rPr>
      </w:pPr>
    </w:p>
    <w:p w:rsidR="00494288" w:rsidRDefault="00FC64F5" w:rsidP="00FC64F5">
      <w:pPr>
        <w:pStyle w:val="Sinespaciado2"/>
        <w:spacing w:line="26" w:lineRule="atLeast"/>
        <w:ind w:right="51"/>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t>Con ese derrotero</w:t>
      </w:r>
      <w:r w:rsidR="00433D73">
        <w:rPr>
          <w:rFonts w:ascii="Gadugi" w:hAnsi="Gadugi"/>
          <w:lang w:val="es-419"/>
        </w:rPr>
        <w:t>,</w:t>
      </w:r>
      <w:r>
        <w:rPr>
          <w:rFonts w:ascii="Gadugi" w:hAnsi="Gadugi"/>
        </w:rPr>
        <w:t xml:space="preserve"> y descendiendo al caso concreto, es preciso resolver si </w:t>
      </w:r>
      <w:r w:rsidR="00B54FCD">
        <w:rPr>
          <w:rFonts w:ascii="Gadugi" w:hAnsi="Gadugi"/>
        </w:rPr>
        <w:t>el</w:t>
      </w:r>
      <w:r>
        <w:rPr>
          <w:rFonts w:ascii="Gadugi" w:hAnsi="Gadugi"/>
        </w:rPr>
        <w:t xml:space="preserve"> funcionari</w:t>
      </w:r>
      <w:r w:rsidR="00B54FCD">
        <w:rPr>
          <w:rFonts w:ascii="Gadugi" w:hAnsi="Gadugi"/>
        </w:rPr>
        <w:t>o</w:t>
      </w:r>
      <w:r>
        <w:rPr>
          <w:rFonts w:ascii="Gadugi" w:hAnsi="Gadugi"/>
        </w:rPr>
        <w:t xml:space="preserve"> accionad</w:t>
      </w:r>
      <w:r w:rsidR="00B54FCD">
        <w:rPr>
          <w:rFonts w:ascii="Gadugi" w:hAnsi="Gadugi"/>
        </w:rPr>
        <w:t>o</w:t>
      </w:r>
      <w:r>
        <w:rPr>
          <w:rFonts w:ascii="Gadugi" w:hAnsi="Gadugi"/>
        </w:rPr>
        <w:t xml:space="preserve">, </w:t>
      </w:r>
      <w:r w:rsidR="00B54FCD">
        <w:rPr>
          <w:rFonts w:ascii="Gadugi" w:hAnsi="Gadugi"/>
        </w:rPr>
        <w:t xml:space="preserve">con las decisiones que por esta senda se reprochan, </w:t>
      </w:r>
      <w:r>
        <w:rPr>
          <w:rFonts w:ascii="Gadugi" w:hAnsi="Gadugi"/>
        </w:rPr>
        <w:t xml:space="preserve">incurrió en tales defectos </w:t>
      </w:r>
      <w:r w:rsidR="00B54FCD">
        <w:rPr>
          <w:rFonts w:ascii="Gadugi" w:hAnsi="Gadugi"/>
        </w:rPr>
        <w:t>al aprobar el acu</w:t>
      </w:r>
      <w:r w:rsidR="004A692D">
        <w:rPr>
          <w:rFonts w:ascii="Gadugi" w:hAnsi="Gadugi"/>
        </w:rPr>
        <w:t>e</w:t>
      </w:r>
      <w:r w:rsidR="00B54FCD">
        <w:rPr>
          <w:rFonts w:ascii="Gadugi" w:hAnsi="Gadugi"/>
        </w:rPr>
        <w:t>rdo resolutorio presentado en el proceso</w:t>
      </w:r>
      <w:r w:rsidR="004A692D">
        <w:rPr>
          <w:rFonts w:ascii="Gadugi" w:hAnsi="Gadugi"/>
        </w:rPr>
        <w:t xml:space="preserve">, </w:t>
      </w:r>
      <w:r w:rsidR="00F77AE3">
        <w:rPr>
          <w:rFonts w:ascii="Gadugi" w:hAnsi="Gadugi"/>
        </w:rPr>
        <w:t>del que se dijo en últimas</w:t>
      </w:r>
      <w:r w:rsidR="00F71C9D">
        <w:rPr>
          <w:rFonts w:ascii="Gadugi" w:hAnsi="Gadugi"/>
        </w:rPr>
        <w:t>,</w:t>
      </w:r>
      <w:r w:rsidR="00F77AE3">
        <w:rPr>
          <w:rFonts w:ascii="Gadugi" w:hAnsi="Gadugi"/>
        </w:rPr>
        <w:t xml:space="preserve"> </w:t>
      </w:r>
      <w:r w:rsidR="00F71C9D" w:rsidRPr="00433D73">
        <w:rPr>
          <w:rFonts w:ascii="Gadugi" w:hAnsi="Gadugi"/>
        </w:rPr>
        <w:t>(</w:t>
      </w:r>
      <w:r w:rsidR="002B1992">
        <w:rPr>
          <w:rFonts w:ascii="Gadugi" w:hAnsi="Gadugi"/>
          <w:lang w:val="es-419"/>
        </w:rPr>
        <w:t>i</w:t>
      </w:r>
      <w:r w:rsidR="00F71C9D" w:rsidRPr="00433D73">
        <w:rPr>
          <w:rFonts w:ascii="Gadugi" w:hAnsi="Gadugi"/>
        </w:rPr>
        <w:t xml:space="preserve">) </w:t>
      </w:r>
      <w:r w:rsidR="00F77AE3" w:rsidRPr="00433D73">
        <w:rPr>
          <w:rFonts w:ascii="Gadugi" w:hAnsi="Gadugi"/>
        </w:rPr>
        <w:t>que es incoherente con la diligencia de inventarios y avalú</w:t>
      </w:r>
      <w:r w:rsidR="00F71C9D" w:rsidRPr="00433D73">
        <w:rPr>
          <w:rFonts w:ascii="Gadugi" w:hAnsi="Gadugi"/>
        </w:rPr>
        <w:t>os presentada por el liquidador y</w:t>
      </w:r>
      <w:r w:rsidR="00F77AE3" w:rsidRPr="00433D73">
        <w:rPr>
          <w:rFonts w:ascii="Gadugi" w:hAnsi="Gadugi"/>
        </w:rPr>
        <w:t xml:space="preserve"> (</w:t>
      </w:r>
      <w:r w:rsidR="002B1992">
        <w:rPr>
          <w:rFonts w:ascii="Gadugi" w:hAnsi="Gadugi"/>
          <w:lang w:val="es-419"/>
        </w:rPr>
        <w:t>ii</w:t>
      </w:r>
      <w:r w:rsidR="00F77AE3" w:rsidRPr="00433D73">
        <w:rPr>
          <w:rFonts w:ascii="Gadugi" w:hAnsi="Gadugi"/>
        </w:rPr>
        <w:t xml:space="preserve">) </w:t>
      </w:r>
      <w:r w:rsidR="00494288" w:rsidRPr="00433D73">
        <w:rPr>
          <w:rFonts w:ascii="Gadugi" w:hAnsi="Gadugi"/>
        </w:rPr>
        <w:t xml:space="preserve">carece de los requisitos exigidos en los numerales 5° y 6° del </w:t>
      </w:r>
      <w:proofErr w:type="spellStart"/>
      <w:r w:rsidR="00494288" w:rsidRPr="00433D73">
        <w:rPr>
          <w:rFonts w:ascii="Gadugi" w:hAnsi="Gadugi"/>
        </w:rPr>
        <w:t>del</w:t>
      </w:r>
      <w:proofErr w:type="spellEnd"/>
      <w:r w:rsidR="00494288" w:rsidRPr="00433D73">
        <w:rPr>
          <w:rFonts w:ascii="Gadugi" w:hAnsi="Gadugi"/>
        </w:rPr>
        <w:t xml:space="preserve"> artículo 554 </w:t>
      </w:r>
      <w:r w:rsidR="00F71C9D" w:rsidRPr="00433D73">
        <w:rPr>
          <w:rFonts w:ascii="Gadugi" w:hAnsi="Gadugi"/>
        </w:rPr>
        <w:t>del Código</w:t>
      </w:r>
      <w:r w:rsidR="00F71C9D">
        <w:rPr>
          <w:rFonts w:ascii="Gadugi" w:hAnsi="Gadugi"/>
        </w:rPr>
        <w:t xml:space="preserve"> General del Proceso.</w:t>
      </w:r>
    </w:p>
    <w:p w:rsidR="00E429DC" w:rsidRDefault="00E429DC" w:rsidP="00FC64F5">
      <w:pPr>
        <w:pStyle w:val="Sinespaciado2"/>
        <w:spacing w:line="26" w:lineRule="atLeast"/>
        <w:ind w:right="51"/>
        <w:jc w:val="both"/>
        <w:rPr>
          <w:rFonts w:ascii="Gadugi" w:hAnsi="Gadugi"/>
        </w:rPr>
      </w:pPr>
    </w:p>
    <w:p w:rsidR="00FC64F5" w:rsidRDefault="00E429DC" w:rsidP="00FC64F5">
      <w:pPr>
        <w:pStyle w:val="Sinespaciado2"/>
        <w:spacing w:line="26" w:lineRule="atLeast"/>
        <w:ind w:right="51"/>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r w:rsidR="00494288">
        <w:rPr>
          <w:rFonts w:ascii="Gadugi" w:hAnsi="Gadugi"/>
        </w:rPr>
        <w:t xml:space="preserve">Para conjurar el asunto, </w:t>
      </w:r>
      <w:r w:rsidR="004A692D">
        <w:rPr>
          <w:rFonts w:ascii="Gadugi" w:hAnsi="Gadugi"/>
        </w:rPr>
        <w:t xml:space="preserve">recuérdese </w:t>
      </w:r>
      <w:r w:rsidR="00494288">
        <w:rPr>
          <w:rFonts w:ascii="Gadugi" w:hAnsi="Gadugi"/>
        </w:rPr>
        <w:t xml:space="preserve">lo establecido en el </w:t>
      </w:r>
      <w:r w:rsidR="00F77AE3">
        <w:rPr>
          <w:rFonts w:ascii="Gadugi" w:hAnsi="Gadugi"/>
        </w:rPr>
        <w:t xml:space="preserve">artículo 569 del Código General del proceso, que regula este preciso suceso en el trámite </w:t>
      </w:r>
      <w:proofErr w:type="spellStart"/>
      <w:r w:rsidR="00F77AE3">
        <w:rPr>
          <w:rFonts w:ascii="Gadugi" w:hAnsi="Gadugi"/>
        </w:rPr>
        <w:t>liquidatorio</w:t>
      </w:r>
      <w:proofErr w:type="spellEnd"/>
      <w:r w:rsidR="00F77AE3">
        <w:rPr>
          <w:rFonts w:ascii="Gadugi" w:hAnsi="Gadugi"/>
        </w:rPr>
        <w:t>:</w:t>
      </w:r>
      <w:r w:rsidR="00B54FCD">
        <w:rPr>
          <w:rFonts w:ascii="Gadugi" w:hAnsi="Gadugi"/>
        </w:rPr>
        <w:t xml:space="preserve"> </w:t>
      </w:r>
    </w:p>
    <w:p w:rsidR="00FC64F5" w:rsidRDefault="00FC64F5" w:rsidP="00FC64F5">
      <w:pPr>
        <w:pStyle w:val="Sinespaciado2"/>
        <w:spacing w:line="26" w:lineRule="atLeast"/>
        <w:ind w:right="51"/>
        <w:jc w:val="both"/>
        <w:rPr>
          <w:rFonts w:ascii="Gadugi" w:hAnsi="Gadugi"/>
        </w:rPr>
      </w:pPr>
    </w:p>
    <w:p w:rsidR="004A692D" w:rsidRPr="004A692D" w:rsidRDefault="004A692D" w:rsidP="00433D73">
      <w:pPr>
        <w:pStyle w:val="Sinespaciado2"/>
        <w:tabs>
          <w:tab w:val="left" w:pos="8222"/>
        </w:tabs>
        <w:spacing w:line="26" w:lineRule="atLeast"/>
        <w:ind w:left="851" w:right="618" w:firstLine="1984"/>
        <w:jc w:val="both"/>
        <w:rPr>
          <w:rFonts w:ascii="Arial Narrow" w:hAnsi="Arial Narrow"/>
          <w:b/>
        </w:rPr>
      </w:pPr>
      <w:r w:rsidRPr="004A692D">
        <w:rPr>
          <w:rFonts w:ascii="Arial Narrow" w:hAnsi="Arial Narrow"/>
        </w:rPr>
        <w:t xml:space="preserve">ACUERDO RESOLUTORIO DENTRO DE LA LIQUIDACIÓN PATRIMONIAL. En cualquier momento de la liquidación y antes de la celebración de la audiencia de adjudicación </w:t>
      </w:r>
      <w:r w:rsidRPr="004A692D">
        <w:rPr>
          <w:rFonts w:ascii="Arial Narrow" w:hAnsi="Arial Narrow"/>
          <w:b/>
        </w:rPr>
        <w:t>el deudor y un número plural de acreedores que representen por lo menos el cincuenta por ciento (50%) del monto total de las obligaciones incluidas en el proceso,</w:t>
      </w:r>
      <w:r w:rsidRPr="004A692D">
        <w:rPr>
          <w:rFonts w:ascii="Arial Narrow" w:hAnsi="Arial Narrow"/>
        </w:rPr>
        <w:t xml:space="preserve"> </w:t>
      </w:r>
      <w:r w:rsidRPr="00380569">
        <w:rPr>
          <w:rFonts w:ascii="Arial Narrow" w:hAnsi="Arial Narrow"/>
          <w:b/>
          <w:i/>
          <w:u w:val="single"/>
        </w:rPr>
        <w:t>o en su defecto</w:t>
      </w:r>
      <w:r w:rsidRPr="00380569">
        <w:rPr>
          <w:rFonts w:ascii="Arial Narrow" w:hAnsi="Arial Narrow"/>
          <w:u w:val="single"/>
        </w:rPr>
        <w:t xml:space="preserve"> </w:t>
      </w:r>
      <w:r w:rsidRPr="00380569">
        <w:rPr>
          <w:rFonts w:ascii="Arial Narrow" w:hAnsi="Arial Narrow"/>
          <w:b/>
          <w:u w:val="single"/>
        </w:rPr>
        <w:t>de las que consten en la relación definitiva de acreencias de la negociación</w:t>
      </w:r>
      <w:r w:rsidRPr="004A692D">
        <w:rPr>
          <w:rFonts w:ascii="Arial Narrow" w:hAnsi="Arial Narrow"/>
          <w:b/>
        </w:rPr>
        <w:t>, podrán celebrar un acuerdo resolutorio dentro de la liquidación patrimonial. El acuerdo deberá reunir los mismos requisitos exigidos en los artículos 553 y 554.</w:t>
      </w:r>
      <w:r w:rsidR="00F77AE3">
        <w:rPr>
          <w:rFonts w:ascii="Arial Narrow" w:hAnsi="Arial Narrow"/>
          <w:b/>
        </w:rPr>
        <w:t xml:space="preserve"> </w:t>
      </w:r>
      <w:r w:rsidR="00F77AE3" w:rsidRPr="00F77AE3">
        <w:rPr>
          <w:rFonts w:ascii="Arial Narrow" w:hAnsi="Arial Narrow"/>
        </w:rPr>
        <w:t>(Destaca la Sala)</w:t>
      </w:r>
    </w:p>
    <w:p w:rsidR="004A692D" w:rsidRDefault="004A692D" w:rsidP="004A692D">
      <w:pPr>
        <w:pStyle w:val="Sinespaciado2"/>
        <w:spacing w:line="26" w:lineRule="atLeast"/>
        <w:ind w:left="567" w:right="618"/>
        <w:jc w:val="both"/>
        <w:rPr>
          <w:rFonts w:ascii="Arial Narrow" w:hAnsi="Arial Narrow"/>
        </w:rPr>
      </w:pPr>
    </w:p>
    <w:p w:rsidR="004A692D" w:rsidRDefault="004A692D" w:rsidP="004A692D">
      <w:pPr>
        <w:pStyle w:val="Sinespaciado2"/>
        <w:spacing w:line="26" w:lineRule="atLeast"/>
        <w:ind w:right="618"/>
        <w:jc w:val="both"/>
        <w:rPr>
          <w:rFonts w:ascii="Arial Narrow" w:hAnsi="Arial Narrow"/>
        </w:rPr>
      </w:pPr>
      <w:r>
        <w:rPr>
          <w:rFonts w:ascii="Gadugi" w:hAnsi="Gadugi"/>
        </w:rPr>
        <w:tab/>
      </w:r>
      <w:r>
        <w:rPr>
          <w:rFonts w:ascii="Gadugi" w:hAnsi="Gadugi"/>
        </w:rPr>
        <w:tab/>
      </w:r>
      <w:r>
        <w:rPr>
          <w:rFonts w:ascii="Gadugi" w:hAnsi="Gadugi"/>
        </w:rPr>
        <w:tab/>
      </w:r>
      <w:r>
        <w:rPr>
          <w:rFonts w:ascii="Gadugi" w:hAnsi="Gadugi"/>
        </w:rPr>
        <w:tab/>
        <w:t xml:space="preserve">Y </w:t>
      </w:r>
      <w:r w:rsidR="00380569">
        <w:rPr>
          <w:rFonts w:ascii="Gadugi" w:hAnsi="Gadugi"/>
        </w:rPr>
        <w:t xml:space="preserve">los </w:t>
      </w:r>
      <w:r w:rsidR="00F77AE3">
        <w:rPr>
          <w:rFonts w:ascii="Gadugi" w:hAnsi="Gadugi"/>
        </w:rPr>
        <w:t>requisitos que se denuncian incumplidos</w:t>
      </w:r>
      <w:r w:rsidR="00380569">
        <w:rPr>
          <w:rFonts w:ascii="Gadugi" w:hAnsi="Gadugi"/>
        </w:rPr>
        <w:t>, consagrados en</w:t>
      </w:r>
      <w:r w:rsidR="00F77AE3">
        <w:rPr>
          <w:rFonts w:ascii="Gadugi" w:hAnsi="Gadugi"/>
        </w:rPr>
        <w:t xml:space="preserve"> </w:t>
      </w:r>
      <w:r>
        <w:rPr>
          <w:rFonts w:ascii="Gadugi" w:hAnsi="Gadugi"/>
        </w:rPr>
        <w:t>los numerales 5° y 6° del anunciado canon 554 que rezan:</w:t>
      </w:r>
    </w:p>
    <w:p w:rsidR="004A692D" w:rsidRDefault="004A692D" w:rsidP="004A692D">
      <w:pPr>
        <w:pStyle w:val="Sinespaciado2"/>
        <w:spacing w:line="26" w:lineRule="atLeast"/>
        <w:ind w:left="567" w:right="618"/>
        <w:jc w:val="both"/>
        <w:rPr>
          <w:rFonts w:ascii="Arial Narrow" w:hAnsi="Arial Narrow"/>
        </w:rPr>
      </w:pPr>
    </w:p>
    <w:p w:rsidR="004A692D" w:rsidRPr="004A692D" w:rsidRDefault="004A692D" w:rsidP="002B1992">
      <w:pPr>
        <w:pStyle w:val="Sinespaciado2"/>
        <w:spacing w:line="26" w:lineRule="atLeast"/>
        <w:ind w:left="851" w:right="618" w:firstLine="1984"/>
        <w:jc w:val="both"/>
        <w:rPr>
          <w:rFonts w:ascii="Arial Narrow" w:hAnsi="Arial Narrow"/>
        </w:rPr>
      </w:pPr>
      <w:r w:rsidRPr="004A692D">
        <w:rPr>
          <w:rFonts w:ascii="Arial Narrow" w:hAnsi="Arial Narrow"/>
        </w:rPr>
        <w:t>ARTÍCULO 554. CONTENIDO DEL ACUERDO. El acuerdo de pago contendrá, como mínimo:</w:t>
      </w:r>
    </w:p>
    <w:p w:rsidR="004A692D" w:rsidRPr="004A692D" w:rsidRDefault="004A692D" w:rsidP="002B1992">
      <w:pPr>
        <w:pStyle w:val="Sinespaciado2"/>
        <w:spacing w:line="26" w:lineRule="atLeast"/>
        <w:ind w:left="851" w:right="618" w:firstLine="1984"/>
        <w:jc w:val="both"/>
        <w:rPr>
          <w:rFonts w:ascii="Arial Narrow" w:hAnsi="Arial Narrow"/>
        </w:rPr>
      </w:pPr>
    </w:p>
    <w:p w:rsidR="004A692D" w:rsidRPr="004A692D" w:rsidRDefault="004A692D" w:rsidP="002B1992">
      <w:pPr>
        <w:pStyle w:val="Sinespaciado2"/>
        <w:spacing w:line="26" w:lineRule="atLeast"/>
        <w:ind w:left="851" w:right="618" w:firstLine="1984"/>
        <w:jc w:val="both"/>
        <w:rPr>
          <w:rFonts w:ascii="Arial Narrow" w:hAnsi="Arial Narrow"/>
        </w:rPr>
      </w:pPr>
      <w:r w:rsidRPr="004A692D">
        <w:rPr>
          <w:rFonts w:ascii="Arial Narrow" w:hAnsi="Arial Narrow"/>
        </w:rPr>
        <w:t xml:space="preserve">5. La relación de los acreedores </w:t>
      </w:r>
      <w:r w:rsidRPr="004A692D">
        <w:rPr>
          <w:rFonts w:ascii="Arial Narrow" w:hAnsi="Arial Narrow"/>
          <w:b/>
          <w:u w:val="single"/>
        </w:rPr>
        <w:t>que acepten quitas o daciones en pago</w:t>
      </w:r>
      <w:r w:rsidRPr="004A692D">
        <w:rPr>
          <w:rFonts w:ascii="Arial Narrow" w:hAnsi="Arial Narrow"/>
        </w:rPr>
        <w:t>.</w:t>
      </w:r>
    </w:p>
    <w:p w:rsidR="004A692D" w:rsidRPr="004A692D" w:rsidRDefault="004A692D" w:rsidP="002B1992">
      <w:pPr>
        <w:pStyle w:val="Sinespaciado2"/>
        <w:spacing w:line="26" w:lineRule="atLeast"/>
        <w:ind w:left="851" w:right="618" w:firstLine="1984"/>
        <w:jc w:val="both"/>
        <w:rPr>
          <w:rFonts w:ascii="Arial Narrow" w:hAnsi="Arial Narrow"/>
        </w:rPr>
      </w:pPr>
    </w:p>
    <w:p w:rsidR="004A692D" w:rsidRPr="004A692D" w:rsidRDefault="004A692D" w:rsidP="002B1992">
      <w:pPr>
        <w:pStyle w:val="Sinespaciado2"/>
        <w:spacing w:line="26" w:lineRule="atLeast"/>
        <w:ind w:left="851" w:right="618" w:firstLine="1984"/>
        <w:jc w:val="both"/>
        <w:rPr>
          <w:rFonts w:ascii="Arial Narrow" w:hAnsi="Arial Narrow"/>
        </w:rPr>
      </w:pPr>
      <w:r w:rsidRPr="004A692D">
        <w:rPr>
          <w:rFonts w:ascii="Arial Narrow" w:hAnsi="Arial Narrow"/>
        </w:rPr>
        <w:t xml:space="preserve">6. En caso de daciones en pago, sustitución o disminución de garantías se </w:t>
      </w:r>
      <w:r w:rsidRPr="004A692D">
        <w:rPr>
          <w:rFonts w:ascii="Arial Narrow" w:hAnsi="Arial Narrow"/>
          <w:b/>
        </w:rPr>
        <w:t xml:space="preserve">requerirá el consentimiento expreso </w:t>
      </w:r>
      <w:r w:rsidRPr="004A692D">
        <w:rPr>
          <w:rFonts w:ascii="Arial Narrow" w:hAnsi="Arial Narrow"/>
          <w:b/>
          <w:u w:val="single"/>
        </w:rPr>
        <w:t>del respectivo acreedor</w:t>
      </w:r>
      <w:r w:rsidRPr="004A692D">
        <w:rPr>
          <w:rFonts w:ascii="Arial Narrow" w:hAnsi="Arial Narrow"/>
        </w:rPr>
        <w:t>, al igual que en aquellos casos en que se rebaje el capital de la obligación.</w:t>
      </w:r>
      <w:r w:rsidR="00380569">
        <w:rPr>
          <w:rFonts w:ascii="Arial Narrow" w:hAnsi="Arial Narrow"/>
        </w:rPr>
        <w:t xml:space="preserve"> (Se destaca)</w:t>
      </w:r>
    </w:p>
    <w:p w:rsidR="004A692D" w:rsidRPr="004A692D" w:rsidRDefault="004A692D" w:rsidP="004A692D">
      <w:pPr>
        <w:pStyle w:val="Sinespaciado2"/>
        <w:spacing w:line="26" w:lineRule="atLeast"/>
        <w:ind w:left="567" w:right="618"/>
        <w:jc w:val="both"/>
        <w:rPr>
          <w:rFonts w:ascii="Arial Narrow" w:hAnsi="Arial Narrow"/>
        </w:rPr>
      </w:pPr>
    </w:p>
    <w:p w:rsidR="00FC64F5" w:rsidRDefault="00494288" w:rsidP="00FC64F5">
      <w:pPr>
        <w:pStyle w:val="Sinespaciado1"/>
        <w:spacing w:line="26" w:lineRule="atLeast"/>
        <w:ind w:right="51" w:firstLine="2835"/>
        <w:jc w:val="both"/>
        <w:rPr>
          <w:rFonts w:ascii="Gadugi" w:hAnsi="Gadugi" w:cs="Arial"/>
        </w:rPr>
      </w:pPr>
      <w:r>
        <w:rPr>
          <w:rFonts w:ascii="Gadugi" w:hAnsi="Gadugi" w:cs="Arial"/>
        </w:rPr>
        <w:t>Los resaltados son suficientes para afirmar,</w:t>
      </w:r>
      <w:r w:rsidR="00FC64F5">
        <w:rPr>
          <w:rFonts w:ascii="Gadugi" w:hAnsi="Gadugi" w:cs="Arial"/>
        </w:rPr>
        <w:t xml:space="preserve"> que pese al disentimiento del actor frente a la decisión adoptada y de hallarla contraria a sus intereses, lo cierto es que no se muestra arbitraria o caprichosa; al contrario, estuvo precedida de fundamentos jurídicos coherentes con la situación procesal que ante sí advino. </w:t>
      </w:r>
    </w:p>
    <w:p w:rsidR="00FC64F5" w:rsidRDefault="00FC64F5" w:rsidP="00FC64F5">
      <w:pPr>
        <w:pStyle w:val="Sinespaciado1"/>
        <w:spacing w:line="26" w:lineRule="atLeast"/>
        <w:ind w:right="51" w:firstLine="2835"/>
        <w:jc w:val="both"/>
        <w:rPr>
          <w:rFonts w:ascii="Gadugi" w:hAnsi="Gadugi" w:cs="Arial"/>
        </w:rPr>
      </w:pPr>
    </w:p>
    <w:p w:rsidR="002B1992" w:rsidRDefault="00494288" w:rsidP="00F71C9D">
      <w:pPr>
        <w:pStyle w:val="Sinespaciado1"/>
        <w:spacing w:line="26" w:lineRule="atLeast"/>
        <w:ind w:right="51" w:firstLine="2835"/>
        <w:jc w:val="both"/>
        <w:rPr>
          <w:rFonts w:ascii="Gadugi" w:hAnsi="Gadugi" w:cs="Arial"/>
          <w:lang w:val="es-419"/>
        </w:rPr>
      </w:pPr>
      <w:r>
        <w:rPr>
          <w:rFonts w:ascii="Gadugi" w:hAnsi="Gadugi" w:cs="Arial"/>
        </w:rPr>
        <w:t xml:space="preserve">En efecto, </w:t>
      </w:r>
      <w:r w:rsidR="00F71C9D">
        <w:rPr>
          <w:rFonts w:ascii="Gadugi" w:hAnsi="Gadugi" w:cs="Arial"/>
        </w:rPr>
        <w:t>es inexistente la norma que consagre</w:t>
      </w:r>
      <w:r w:rsidR="00380569">
        <w:rPr>
          <w:rFonts w:ascii="Gadugi" w:hAnsi="Gadugi" w:cs="Arial"/>
        </w:rPr>
        <w:t xml:space="preserve"> </w:t>
      </w:r>
      <w:r>
        <w:rPr>
          <w:rFonts w:ascii="Gadugi" w:hAnsi="Gadugi" w:cs="Arial"/>
        </w:rPr>
        <w:t xml:space="preserve">la prohibición en la que </w:t>
      </w:r>
      <w:r w:rsidR="00380569">
        <w:rPr>
          <w:rFonts w:ascii="Gadugi" w:hAnsi="Gadugi" w:cs="Arial"/>
        </w:rPr>
        <w:t xml:space="preserve">se afinca con ahínco la parte actora, cuando afirma que el </w:t>
      </w:r>
      <w:r w:rsidR="00380569">
        <w:rPr>
          <w:rFonts w:ascii="Gadugi" w:hAnsi="Gadugi" w:cs="Arial"/>
        </w:rPr>
        <w:lastRenderedPageBreak/>
        <w:t>acuerdo resolutorio que debe aprobar el Juez debe ceñirse, exclusivamente, a lo antedicho en el la diligencia de inventarios y avalúos presentada por el liquidador,</w:t>
      </w:r>
      <w:r w:rsidR="00D04C58">
        <w:rPr>
          <w:rFonts w:ascii="Gadugi" w:hAnsi="Gadugi" w:cs="Arial"/>
        </w:rPr>
        <w:t xml:space="preserve"> </w:t>
      </w:r>
      <w:r w:rsidR="00F71C9D">
        <w:rPr>
          <w:rFonts w:ascii="Gadugi" w:hAnsi="Gadugi" w:cs="Arial"/>
        </w:rPr>
        <w:t>según se lee de la norma, ese es un documento al que eventualmente puede acudirse para</w:t>
      </w:r>
      <w:r w:rsidR="00D04C58">
        <w:rPr>
          <w:rFonts w:ascii="Gadugi" w:hAnsi="Gadugi" w:cs="Arial"/>
        </w:rPr>
        <w:t xml:space="preserve"> establecer el</w:t>
      </w:r>
      <w:r w:rsidR="00380569" w:rsidRPr="00380569">
        <w:rPr>
          <w:rFonts w:ascii="Gadugi" w:hAnsi="Gadugi" w:cs="Arial"/>
        </w:rPr>
        <w:t xml:space="preserve"> </w:t>
      </w:r>
      <w:r w:rsidR="00380569" w:rsidRPr="00F71C9D">
        <w:rPr>
          <w:rFonts w:ascii="Gadugi" w:hAnsi="Gadugi" w:cs="Arial"/>
          <w:i/>
        </w:rPr>
        <w:t>“monto total de las obligaciones incluidas en el proceso”</w:t>
      </w:r>
      <w:r w:rsidR="002B1992">
        <w:rPr>
          <w:rFonts w:ascii="Gadugi" w:hAnsi="Gadugi" w:cs="Arial"/>
          <w:lang w:val="es-419"/>
        </w:rPr>
        <w:t>;</w:t>
      </w:r>
      <w:r w:rsidR="00F71C9D">
        <w:rPr>
          <w:rFonts w:ascii="Gadugi" w:hAnsi="Gadugi" w:cs="Arial"/>
          <w:i/>
        </w:rPr>
        <w:t xml:space="preserve"> </w:t>
      </w:r>
      <w:r w:rsidR="00F71C9D">
        <w:rPr>
          <w:rFonts w:ascii="Gadugi" w:hAnsi="Gadugi" w:cs="Arial"/>
        </w:rPr>
        <w:t xml:space="preserve">baste pensar, que puede ocurrir que el acuerdo al que arriben deudor y acreedores </w:t>
      </w:r>
      <w:r w:rsidR="00D63CAB">
        <w:rPr>
          <w:rFonts w:ascii="Gadugi" w:hAnsi="Gadugi" w:cs="Arial"/>
        </w:rPr>
        <w:t>suceda</w:t>
      </w:r>
      <w:r w:rsidR="00F71C9D">
        <w:rPr>
          <w:rFonts w:ascii="Gadugi" w:hAnsi="Gadugi" w:cs="Arial"/>
        </w:rPr>
        <w:t xml:space="preserve"> antes de que el liquidador realice el proyecto de </w:t>
      </w:r>
      <w:r w:rsidR="00D63CAB">
        <w:rPr>
          <w:rFonts w:ascii="Gadugi" w:hAnsi="Gadugi" w:cs="Arial"/>
        </w:rPr>
        <w:t>adjudicación, con lo que fácil es concluir que el juez echará mano, se reitera, de las obligaciones incluidas en el proceso, coincidan o no con las establecidas en el proyecto de adjudicaci</w:t>
      </w:r>
      <w:r w:rsidR="00A23C9D">
        <w:rPr>
          <w:rFonts w:ascii="Gadugi" w:hAnsi="Gadugi" w:cs="Arial"/>
        </w:rPr>
        <w:t>ón</w:t>
      </w:r>
      <w:r w:rsidR="002B1992">
        <w:rPr>
          <w:rFonts w:ascii="Gadugi" w:hAnsi="Gadugi" w:cs="Arial"/>
          <w:lang w:val="es-419"/>
        </w:rPr>
        <w:t xml:space="preserve">. </w:t>
      </w:r>
    </w:p>
    <w:p w:rsidR="002B1992" w:rsidRDefault="002B1992" w:rsidP="00F71C9D">
      <w:pPr>
        <w:pStyle w:val="Sinespaciado1"/>
        <w:spacing w:line="26" w:lineRule="atLeast"/>
        <w:ind w:right="51" w:firstLine="2835"/>
        <w:jc w:val="both"/>
        <w:rPr>
          <w:rFonts w:ascii="Gadugi" w:hAnsi="Gadugi" w:cs="Arial"/>
          <w:lang w:val="es-419"/>
        </w:rPr>
      </w:pPr>
    </w:p>
    <w:p w:rsidR="002B1992" w:rsidRDefault="002B1992" w:rsidP="002B1992">
      <w:pPr>
        <w:pStyle w:val="Sinespaciado1"/>
        <w:spacing w:line="26" w:lineRule="atLeast"/>
        <w:ind w:right="51" w:firstLine="2835"/>
        <w:jc w:val="both"/>
        <w:rPr>
          <w:rFonts w:ascii="Gadugi" w:hAnsi="Gadugi" w:cs="Arial"/>
        </w:rPr>
      </w:pPr>
      <w:r>
        <w:rPr>
          <w:rFonts w:ascii="Gadugi" w:hAnsi="Gadugi" w:cs="Arial"/>
          <w:lang w:val="es-419"/>
        </w:rPr>
        <w:t>P</w:t>
      </w:r>
      <w:r w:rsidR="00A23C9D">
        <w:rPr>
          <w:rFonts w:ascii="Gadugi" w:hAnsi="Gadugi" w:cs="Arial"/>
        </w:rPr>
        <w:t>ara el caso es pertinente traer a colación el preciso aparte de la gaceta del congreso que da cuenta del progreso del proyecto de ley, que concluyó en el texto finalizado del Código general del Proceso</w:t>
      </w:r>
      <w:r w:rsidR="00A23C9D">
        <w:rPr>
          <w:rStyle w:val="Refdenotaalpie"/>
          <w:rFonts w:ascii="Gadugi" w:hAnsi="Gadugi"/>
        </w:rPr>
        <w:footnoteReference w:id="23"/>
      </w:r>
      <w:r w:rsidR="00A23C9D">
        <w:rPr>
          <w:rFonts w:ascii="Gadugi" w:hAnsi="Gadugi" w:cs="Arial"/>
        </w:rPr>
        <w:t>.</w:t>
      </w:r>
    </w:p>
    <w:p w:rsidR="002B1992" w:rsidRDefault="002B1992" w:rsidP="002B1992">
      <w:pPr>
        <w:pStyle w:val="Sinespaciado1"/>
        <w:spacing w:line="26" w:lineRule="atLeast"/>
        <w:ind w:right="51" w:firstLine="2835"/>
        <w:jc w:val="both"/>
        <w:rPr>
          <w:rFonts w:ascii="Gadugi" w:hAnsi="Gadugi" w:cs="Arial"/>
        </w:rPr>
      </w:pPr>
    </w:p>
    <w:p w:rsidR="00A23C9D" w:rsidRPr="002B1992" w:rsidRDefault="00D63CAB" w:rsidP="002B1992">
      <w:pPr>
        <w:pStyle w:val="Sinespaciado1"/>
        <w:spacing w:line="26" w:lineRule="atLeast"/>
        <w:ind w:left="851" w:right="760" w:firstLine="1984"/>
        <w:jc w:val="both"/>
        <w:rPr>
          <w:rFonts w:ascii="Gadugi" w:hAnsi="Gadugi" w:cs="Arial"/>
        </w:rPr>
      </w:pPr>
      <w:r w:rsidRPr="00A23C9D">
        <w:rPr>
          <w:rFonts w:ascii="Arial Narrow" w:hAnsi="Arial Narrow" w:cs="Arial"/>
        </w:rPr>
        <w:t>Artículos 563 al 571. El Capítulo IV del Título</w:t>
      </w:r>
      <w:r w:rsidR="00A23C9D">
        <w:rPr>
          <w:rFonts w:ascii="Arial Narrow" w:hAnsi="Arial Narrow" w:cs="Arial"/>
        </w:rPr>
        <w:t xml:space="preserve"> (…) </w:t>
      </w:r>
      <w:r w:rsidR="00A23C9D" w:rsidRPr="00A23C9D">
        <w:rPr>
          <w:rFonts w:ascii="Arial Narrow" w:hAnsi="Arial Narrow"/>
        </w:rPr>
        <w:t xml:space="preserve">Dicho procedimiento inicia con una providencia de apertura (artículo 564) que se profiere ante la ocurrencia de alguno de los eventos de fracaso de la negociación, nulidad o incumplimiento del acuerdo (artículo 563), y en la que se adoptan órdenes relativas al proceso y con base en la cual se producen diversos efectos sobre los activos del deudor, los créditos pendientes de pago, su exigibilidad e incorporación a la liquidación, así como las relaciones del deudor con sus trabajadores (artículo 565). A partir de la apertura se disponen reglas particulares para la citación de los acreedores (artículo 566) y la integración y avalúo de los activos de la masa de la liquidación, que comprende los bienes con los que se satisfarán los créditos de </w:t>
      </w:r>
      <w:proofErr w:type="gramStart"/>
      <w:r w:rsidR="00A23C9D" w:rsidRPr="00A23C9D">
        <w:rPr>
          <w:rFonts w:ascii="Arial Narrow" w:hAnsi="Arial Narrow"/>
        </w:rPr>
        <w:t>aquellos</w:t>
      </w:r>
      <w:proofErr w:type="gramEnd"/>
      <w:r w:rsidR="00A23C9D" w:rsidRPr="00A23C9D">
        <w:rPr>
          <w:rFonts w:ascii="Arial Narrow" w:hAnsi="Arial Narrow"/>
        </w:rPr>
        <w:t xml:space="preserve"> (artículo 567). El juez luego resolverá sobre el activo y el pasivo y citará a audiencia (artículos 568 y 570), en la que se atenderán las obligaciones a través de la adjudicación de los bienes del deudor. A diferencia de lo que ocurre en los procesos ejecutivos, el efecto principal de la adjudicación consiste en la mutación de los saldos insolutos a obligaciones naturales, que siguiendo los avances del derecho comparado sobre el tema, brinda al deudor la posibilidad de un nuevo inicio en su situación patrimonial (artículo 571), dejando libre la posibilidad al deudor de que complete el pago con posterioridad para lograr la eliminación de la información negativa que sobre él existiere en las bases de datos, y lograr así su rehabilitación. </w:t>
      </w:r>
      <w:r w:rsidR="00A23C9D" w:rsidRPr="00A23C9D">
        <w:rPr>
          <w:rFonts w:ascii="Arial Narrow" w:hAnsi="Arial Narrow"/>
          <w:b/>
        </w:rPr>
        <w:t>Deudor y acreedores pueden, en el curso del procedimiento, evitar la adjudicación a través de un acuerdo, similar en su forma y requisitos al acuerdo de pago de que trataba la negociación de deudas</w:t>
      </w:r>
      <w:r w:rsidR="00A23C9D" w:rsidRPr="00A23C9D">
        <w:rPr>
          <w:rFonts w:ascii="Arial Narrow" w:hAnsi="Arial Narrow"/>
        </w:rPr>
        <w:t xml:space="preserve"> (artículo 569).</w:t>
      </w:r>
      <w:r w:rsidR="00EE42E6">
        <w:rPr>
          <w:rFonts w:ascii="Arial Narrow" w:hAnsi="Arial Narrow"/>
        </w:rPr>
        <w:t xml:space="preserve"> (Se destaca)</w:t>
      </w:r>
    </w:p>
    <w:p w:rsidR="00A23C9D" w:rsidRDefault="00A23C9D" w:rsidP="00D63CAB">
      <w:pPr>
        <w:pStyle w:val="Sinespaciado1"/>
        <w:spacing w:line="26" w:lineRule="atLeast"/>
        <w:ind w:right="51" w:firstLine="2835"/>
        <w:jc w:val="both"/>
        <w:rPr>
          <w:rFonts w:ascii="Gadugi" w:hAnsi="Gadugi" w:cs="Arial"/>
        </w:rPr>
      </w:pPr>
    </w:p>
    <w:p w:rsidR="00A23C9D" w:rsidRDefault="002B1992" w:rsidP="00D63CAB">
      <w:pPr>
        <w:pStyle w:val="Sinespaciado1"/>
        <w:spacing w:line="26" w:lineRule="atLeast"/>
        <w:ind w:right="51" w:firstLine="2835"/>
        <w:jc w:val="both"/>
        <w:rPr>
          <w:rFonts w:ascii="Gadugi" w:hAnsi="Gadugi" w:cs="Arial"/>
        </w:rPr>
      </w:pPr>
      <w:r>
        <w:rPr>
          <w:rFonts w:ascii="Gadugi" w:hAnsi="Gadugi" w:cs="Arial"/>
          <w:lang w:val="es-419"/>
        </w:rPr>
        <w:t xml:space="preserve">Se revela allí el </w:t>
      </w:r>
      <w:r w:rsidR="00A23C9D">
        <w:rPr>
          <w:rFonts w:ascii="Gadugi" w:hAnsi="Gadugi" w:cs="Arial"/>
        </w:rPr>
        <w:t>espíritu de la norma, que no es otro</w:t>
      </w:r>
      <w:r>
        <w:rPr>
          <w:rFonts w:ascii="Gadugi" w:hAnsi="Gadugi" w:cs="Arial"/>
          <w:lang w:val="es-419"/>
        </w:rPr>
        <w:t xml:space="preserve"> que el </w:t>
      </w:r>
      <w:r w:rsidR="00A23C9D">
        <w:rPr>
          <w:rFonts w:ascii="Gadugi" w:hAnsi="Gadugi" w:cs="Arial"/>
        </w:rPr>
        <w:t xml:space="preserve">de evitar la continuación del trámite </w:t>
      </w:r>
      <w:proofErr w:type="spellStart"/>
      <w:r w:rsidR="00A23C9D">
        <w:rPr>
          <w:rFonts w:ascii="Gadugi" w:hAnsi="Gadugi" w:cs="Arial"/>
        </w:rPr>
        <w:t>liquidat</w:t>
      </w:r>
      <w:proofErr w:type="spellEnd"/>
      <w:r>
        <w:rPr>
          <w:rFonts w:ascii="Gadugi" w:hAnsi="Gadugi" w:cs="Arial"/>
          <w:lang w:val="es-419"/>
        </w:rPr>
        <w:t>o</w:t>
      </w:r>
      <w:r w:rsidR="00A23C9D">
        <w:rPr>
          <w:rFonts w:ascii="Gadugi" w:hAnsi="Gadugi" w:cs="Arial"/>
        </w:rPr>
        <w:t xml:space="preserve">rio, con base </w:t>
      </w:r>
      <w:r w:rsidR="00EE42E6">
        <w:rPr>
          <w:rFonts w:ascii="Gadugi" w:hAnsi="Gadugi" w:cs="Arial"/>
        </w:rPr>
        <w:t>en un acuerdo al que se puede arribar</w:t>
      </w:r>
      <w:r>
        <w:rPr>
          <w:rFonts w:ascii="Gadugi" w:hAnsi="Gadugi" w:cs="Arial"/>
          <w:lang w:val="es-419"/>
        </w:rPr>
        <w:t>,</w:t>
      </w:r>
      <w:r w:rsidR="00EE42E6">
        <w:rPr>
          <w:rFonts w:ascii="Gadugi" w:hAnsi="Gadugi" w:cs="Arial"/>
        </w:rPr>
        <w:t xml:space="preserve"> si es que de consuno deudor y acreedores</w:t>
      </w:r>
      <w:r>
        <w:rPr>
          <w:rFonts w:ascii="Gadugi" w:hAnsi="Gadugi" w:cs="Arial"/>
          <w:lang w:val="es-419"/>
        </w:rPr>
        <w:t>, al menos mayoritariamente,</w:t>
      </w:r>
      <w:r w:rsidR="00EE42E6">
        <w:rPr>
          <w:rFonts w:ascii="Gadugi" w:hAnsi="Gadugi" w:cs="Arial"/>
        </w:rPr>
        <w:t xml:space="preserve"> manifiestan </w:t>
      </w:r>
      <w:r w:rsidR="00E91FB2">
        <w:rPr>
          <w:rFonts w:ascii="Gadugi" w:hAnsi="Gadugi" w:cs="Arial"/>
          <w:lang w:val="es-419"/>
        </w:rPr>
        <w:t>de forma espontá</w:t>
      </w:r>
      <w:r>
        <w:rPr>
          <w:rFonts w:ascii="Gadugi" w:hAnsi="Gadugi" w:cs="Arial"/>
          <w:lang w:val="es-419"/>
        </w:rPr>
        <w:t>nea</w:t>
      </w:r>
      <w:r w:rsidR="00EE42E6">
        <w:rPr>
          <w:rFonts w:ascii="Gadugi" w:hAnsi="Gadugi" w:cs="Arial"/>
        </w:rPr>
        <w:t xml:space="preserve"> su voluntad de concluirlo. </w:t>
      </w:r>
    </w:p>
    <w:p w:rsidR="00A23C9D" w:rsidRDefault="00A23C9D" w:rsidP="00D63CAB">
      <w:pPr>
        <w:pStyle w:val="Sinespaciado1"/>
        <w:spacing w:line="26" w:lineRule="atLeast"/>
        <w:ind w:right="51" w:firstLine="2835"/>
        <w:jc w:val="both"/>
        <w:rPr>
          <w:rFonts w:ascii="Gadugi" w:hAnsi="Gadugi" w:cs="Arial"/>
        </w:rPr>
      </w:pPr>
    </w:p>
    <w:p w:rsidR="00EE42E6" w:rsidRDefault="002B1992" w:rsidP="00D04C58">
      <w:pPr>
        <w:pStyle w:val="Sinespaciado1"/>
        <w:spacing w:line="26" w:lineRule="atLeast"/>
        <w:ind w:right="51" w:firstLine="2835"/>
        <w:jc w:val="both"/>
        <w:rPr>
          <w:rFonts w:ascii="Gadugi" w:hAnsi="Gadugi" w:cs="Arial"/>
        </w:rPr>
      </w:pPr>
      <w:r>
        <w:rPr>
          <w:rFonts w:ascii="Gadugi" w:hAnsi="Gadugi" w:cs="Arial"/>
          <w:lang w:val="es-419"/>
        </w:rPr>
        <w:t xml:space="preserve">Resulta en este caso que el </w:t>
      </w:r>
      <w:r w:rsidR="00D04C58">
        <w:rPr>
          <w:rFonts w:ascii="Gadugi" w:hAnsi="Gadugi" w:cs="Arial"/>
        </w:rPr>
        <w:t>Juez</w:t>
      </w:r>
      <w:r>
        <w:rPr>
          <w:rFonts w:ascii="Gadugi" w:hAnsi="Gadugi" w:cs="Arial"/>
          <w:lang w:val="es-419"/>
        </w:rPr>
        <w:t>,</w:t>
      </w:r>
      <w:r w:rsidR="00D04C58">
        <w:rPr>
          <w:rFonts w:ascii="Gadugi" w:hAnsi="Gadugi" w:cs="Arial"/>
        </w:rPr>
        <w:t xml:space="preserve"> con un razonamiento </w:t>
      </w:r>
      <w:r w:rsidR="00EE42E6">
        <w:rPr>
          <w:rFonts w:ascii="Gadugi" w:hAnsi="Gadugi" w:cs="Arial"/>
        </w:rPr>
        <w:t xml:space="preserve">ajustado a la realidad procesal y </w:t>
      </w:r>
      <w:r w:rsidR="00E429DC">
        <w:rPr>
          <w:rFonts w:ascii="Gadugi" w:hAnsi="Gadugi" w:cs="Arial"/>
        </w:rPr>
        <w:t xml:space="preserve">a </w:t>
      </w:r>
      <w:r w:rsidR="00EE42E6">
        <w:rPr>
          <w:rFonts w:ascii="Gadugi" w:hAnsi="Gadugi" w:cs="Arial"/>
        </w:rPr>
        <w:t>la coyuntura que advino,</w:t>
      </w:r>
      <w:r w:rsidR="00D04C58">
        <w:rPr>
          <w:rFonts w:ascii="Gadugi" w:hAnsi="Gadugi" w:cs="Arial"/>
        </w:rPr>
        <w:t xml:space="preserve"> </w:t>
      </w:r>
      <w:r>
        <w:rPr>
          <w:rFonts w:ascii="Gadugi" w:hAnsi="Gadugi" w:cs="Arial"/>
          <w:lang w:val="es-419"/>
        </w:rPr>
        <w:t xml:space="preserve">precisó que </w:t>
      </w:r>
      <w:r w:rsidR="00D04C58">
        <w:rPr>
          <w:rFonts w:ascii="Gadugi" w:hAnsi="Gadugi" w:cs="Arial"/>
        </w:rPr>
        <w:t>uno de los acreedores</w:t>
      </w:r>
      <w:r w:rsidR="00EE42E6">
        <w:rPr>
          <w:rFonts w:ascii="Gadugi" w:hAnsi="Gadugi" w:cs="Arial"/>
        </w:rPr>
        <w:t>, el señor Soto García,</w:t>
      </w:r>
      <w:r w:rsidR="00D04C58">
        <w:rPr>
          <w:rFonts w:ascii="Gadugi" w:hAnsi="Gadugi" w:cs="Arial"/>
        </w:rPr>
        <w:t xml:space="preserve"> </w:t>
      </w:r>
      <w:r w:rsidR="00EE42E6">
        <w:rPr>
          <w:rFonts w:ascii="Gadugi" w:hAnsi="Gadugi" w:cs="Arial"/>
        </w:rPr>
        <w:t xml:space="preserve">había incrementado su crédito, en razón a una cesión que recibió en precedencia, con lo que su porcentaje en el trámite liquidatario </w:t>
      </w:r>
      <w:r w:rsidR="00EE42E6">
        <w:rPr>
          <w:rFonts w:ascii="Gadugi" w:hAnsi="Gadugi" w:cs="Arial"/>
        </w:rPr>
        <w:lastRenderedPageBreak/>
        <w:t>también se aumentó</w:t>
      </w:r>
      <w:r>
        <w:rPr>
          <w:rFonts w:ascii="Gadugi" w:hAnsi="Gadugi" w:cs="Arial"/>
          <w:lang w:val="es-419"/>
        </w:rPr>
        <w:t>;</w:t>
      </w:r>
      <w:r w:rsidR="00EE42E6">
        <w:rPr>
          <w:rFonts w:ascii="Gadugi" w:hAnsi="Gadugi" w:cs="Arial"/>
        </w:rPr>
        <w:t xml:space="preserve"> hacerse el ciego frente a esa cesión, s</w:t>
      </w:r>
      <w:r>
        <w:rPr>
          <w:rFonts w:ascii="Gadugi" w:hAnsi="Gadugi" w:cs="Arial"/>
          <w:lang w:val="es-419"/>
        </w:rPr>
        <w:t>í</w:t>
      </w:r>
      <w:r w:rsidR="00EE42E6">
        <w:rPr>
          <w:rFonts w:ascii="Gadugi" w:hAnsi="Gadugi" w:cs="Arial"/>
        </w:rPr>
        <w:t xml:space="preserve"> hubiera sido contrario a los derechos sustanciales que les asisten e inconveniente para el trámite de la liquidación. </w:t>
      </w:r>
    </w:p>
    <w:p w:rsidR="00EE42E6" w:rsidRDefault="00EE42E6" w:rsidP="00D04C58">
      <w:pPr>
        <w:pStyle w:val="Sinespaciado1"/>
        <w:spacing w:line="26" w:lineRule="atLeast"/>
        <w:ind w:right="51" w:firstLine="2835"/>
        <w:jc w:val="both"/>
        <w:rPr>
          <w:rFonts w:ascii="Gadugi" w:hAnsi="Gadugi" w:cs="Arial"/>
        </w:rPr>
      </w:pPr>
    </w:p>
    <w:p w:rsidR="00EE42E6" w:rsidRDefault="00D04C58" w:rsidP="00D04C58">
      <w:pPr>
        <w:pStyle w:val="Sinespaciado1"/>
        <w:spacing w:line="26" w:lineRule="atLeast"/>
        <w:ind w:right="51" w:firstLine="2835"/>
        <w:jc w:val="both"/>
        <w:rPr>
          <w:rFonts w:ascii="Gadugi" w:hAnsi="Gadugi" w:cs="Arial"/>
        </w:rPr>
      </w:pPr>
      <w:r>
        <w:rPr>
          <w:rFonts w:ascii="Gadugi" w:hAnsi="Gadugi" w:cs="Arial"/>
        </w:rPr>
        <w:t>Ahora</w:t>
      </w:r>
      <w:r w:rsidR="00EE42E6">
        <w:rPr>
          <w:rFonts w:ascii="Gadugi" w:hAnsi="Gadugi" w:cs="Arial"/>
        </w:rPr>
        <w:t xml:space="preserve"> bien</w:t>
      </w:r>
      <w:r>
        <w:rPr>
          <w:rFonts w:ascii="Gadugi" w:hAnsi="Gadugi" w:cs="Arial"/>
        </w:rPr>
        <w:t xml:space="preserve"> en lo que toca con el</w:t>
      </w:r>
      <w:r w:rsidR="00EE42E6">
        <w:rPr>
          <w:rFonts w:ascii="Gadugi" w:hAnsi="Gadugi" w:cs="Arial"/>
        </w:rPr>
        <w:t xml:space="preserve"> presunto</w:t>
      </w:r>
      <w:r>
        <w:rPr>
          <w:rFonts w:ascii="Gadugi" w:hAnsi="Gadugi" w:cs="Arial"/>
        </w:rPr>
        <w:t xml:space="preserve"> </w:t>
      </w:r>
      <w:r w:rsidR="00EE42E6">
        <w:rPr>
          <w:rFonts w:ascii="Gadugi" w:hAnsi="Gadugi" w:cs="Arial"/>
        </w:rPr>
        <w:t>incumplimiento</w:t>
      </w:r>
      <w:r>
        <w:rPr>
          <w:rFonts w:ascii="Gadugi" w:hAnsi="Gadugi" w:cs="Arial"/>
        </w:rPr>
        <w:t xml:space="preserve"> de los requisitos contenidos en los numerales 5° y 6° del artículo 554, disiente esta </w:t>
      </w:r>
      <w:r w:rsidR="002B1992">
        <w:rPr>
          <w:rFonts w:ascii="Gadugi" w:hAnsi="Gadugi" w:cs="Arial"/>
          <w:lang w:val="es-419"/>
        </w:rPr>
        <w:t>S</w:t>
      </w:r>
      <w:r>
        <w:rPr>
          <w:rFonts w:ascii="Gadugi" w:hAnsi="Gadugi" w:cs="Arial"/>
        </w:rPr>
        <w:t xml:space="preserve">ala </w:t>
      </w:r>
      <w:r w:rsidR="002B1992">
        <w:rPr>
          <w:rFonts w:ascii="Gadugi" w:hAnsi="Gadugi" w:cs="Arial"/>
          <w:lang w:val="es-419"/>
        </w:rPr>
        <w:t xml:space="preserve">del </w:t>
      </w:r>
      <w:r>
        <w:rPr>
          <w:rFonts w:ascii="Gadugi" w:hAnsi="Gadugi" w:cs="Arial"/>
        </w:rPr>
        <w:t>razonamiento presentado en primera instancia</w:t>
      </w:r>
      <w:r w:rsidR="002B1992">
        <w:rPr>
          <w:rFonts w:ascii="Gadugi" w:hAnsi="Gadugi" w:cs="Arial"/>
          <w:lang w:val="es-419"/>
        </w:rPr>
        <w:t xml:space="preserve">, </w:t>
      </w:r>
      <w:r>
        <w:rPr>
          <w:rFonts w:ascii="Gadugi" w:hAnsi="Gadugi" w:cs="Arial"/>
        </w:rPr>
        <w:t xml:space="preserve">porque </w:t>
      </w:r>
      <w:r w:rsidR="00EE42E6">
        <w:rPr>
          <w:rFonts w:ascii="Gadugi" w:hAnsi="Gadugi" w:cs="Arial"/>
        </w:rPr>
        <w:t xml:space="preserve">los mencionados numerales establecen claramente que, en el acuerdo, deben relacionarse </w:t>
      </w:r>
      <w:r>
        <w:rPr>
          <w:rFonts w:ascii="Gadugi" w:hAnsi="Gadugi" w:cs="Arial"/>
        </w:rPr>
        <w:t xml:space="preserve">los acreedores que acepten quitas o daciones en pago, </w:t>
      </w:r>
      <w:r w:rsidR="00200BF5">
        <w:rPr>
          <w:rFonts w:ascii="Gadugi" w:hAnsi="Gadugi" w:cs="Arial"/>
          <w:lang w:val="es-419"/>
        </w:rPr>
        <w:t>inexistentes en el</w:t>
      </w:r>
      <w:r w:rsidR="00EE42E6">
        <w:rPr>
          <w:rFonts w:ascii="Gadugi" w:hAnsi="Gadugi" w:cs="Arial"/>
        </w:rPr>
        <w:t xml:space="preserve"> caso de marras, y como lo son, no ha</w:t>
      </w:r>
      <w:r w:rsidR="00200BF5">
        <w:rPr>
          <w:rFonts w:ascii="Gadugi" w:hAnsi="Gadugi" w:cs="Arial"/>
          <w:lang w:val="es-419"/>
        </w:rPr>
        <w:t xml:space="preserve">bía </w:t>
      </w:r>
      <w:r w:rsidR="00EE42E6">
        <w:rPr>
          <w:rFonts w:ascii="Gadugi" w:hAnsi="Gadugi" w:cs="Arial"/>
        </w:rPr>
        <w:t xml:space="preserve">lugar a incorporar </w:t>
      </w:r>
      <w:r w:rsidR="00200BF5">
        <w:rPr>
          <w:rFonts w:ascii="Gadugi" w:hAnsi="Gadugi" w:cs="Arial"/>
          <w:lang w:val="es-419"/>
        </w:rPr>
        <w:t xml:space="preserve">a </w:t>
      </w:r>
      <w:r w:rsidR="00EE42E6">
        <w:rPr>
          <w:rFonts w:ascii="Gadugi" w:hAnsi="Gadugi" w:cs="Arial"/>
        </w:rPr>
        <w:t xml:space="preserve">ninguno en el acuerdo, </w:t>
      </w:r>
      <w:r w:rsidR="00F86679">
        <w:rPr>
          <w:rFonts w:ascii="Gadugi" w:hAnsi="Gadugi" w:cs="Arial"/>
        </w:rPr>
        <w:t xml:space="preserve">así que, </w:t>
      </w:r>
      <w:r w:rsidR="00200BF5">
        <w:rPr>
          <w:rFonts w:ascii="Gadugi" w:hAnsi="Gadugi" w:cs="Arial"/>
          <w:lang w:val="es-419"/>
        </w:rPr>
        <w:t>tampoco aflora desacierto en el funcionario por esta causa</w:t>
      </w:r>
      <w:r w:rsidR="00E91FB2">
        <w:rPr>
          <w:rFonts w:ascii="Gadugi" w:hAnsi="Gadugi" w:cs="Arial"/>
          <w:lang w:val="es-419"/>
        </w:rPr>
        <w:t>.</w:t>
      </w:r>
    </w:p>
    <w:p w:rsidR="00D04C58" w:rsidRDefault="00D04C58" w:rsidP="00D04C58">
      <w:pPr>
        <w:pStyle w:val="Sinespaciado1"/>
        <w:spacing w:line="26" w:lineRule="atLeast"/>
        <w:ind w:right="51" w:firstLine="2835"/>
        <w:jc w:val="both"/>
        <w:rPr>
          <w:rFonts w:ascii="Gadugi" w:hAnsi="Gadugi" w:cs="Arial"/>
        </w:rPr>
      </w:pPr>
    </w:p>
    <w:p w:rsidR="00F86679" w:rsidRDefault="00200BF5" w:rsidP="00F86679">
      <w:pPr>
        <w:pStyle w:val="Sinespaciado1"/>
        <w:spacing w:line="26" w:lineRule="atLeast"/>
        <w:ind w:right="51" w:firstLine="2835"/>
        <w:jc w:val="both"/>
        <w:rPr>
          <w:rFonts w:ascii="Gadugi" w:hAnsi="Gadugi" w:cs="Arial"/>
        </w:rPr>
      </w:pPr>
      <w:r>
        <w:rPr>
          <w:rFonts w:ascii="Gadugi" w:hAnsi="Gadugi" w:cs="Arial"/>
          <w:lang w:val="es-419"/>
        </w:rPr>
        <w:t xml:space="preserve">Como </w:t>
      </w:r>
      <w:r w:rsidR="00D04C58">
        <w:rPr>
          <w:rFonts w:ascii="Gadugi" w:hAnsi="Gadugi" w:cs="Arial"/>
        </w:rPr>
        <w:t>tampoco se encuentra que hayan ocurrido</w:t>
      </w:r>
      <w:r w:rsidR="00D45E88">
        <w:rPr>
          <w:rFonts w:ascii="Gadugi" w:hAnsi="Gadugi" w:cs="Arial"/>
        </w:rPr>
        <w:t xml:space="preserve"> </w:t>
      </w:r>
      <w:r w:rsidR="00F86679">
        <w:rPr>
          <w:rFonts w:ascii="Gadugi" w:hAnsi="Gadugi" w:cs="Arial"/>
        </w:rPr>
        <w:t>la</w:t>
      </w:r>
      <w:r>
        <w:rPr>
          <w:rFonts w:ascii="Gadugi" w:hAnsi="Gadugi" w:cs="Arial"/>
          <w:lang w:val="es-419"/>
        </w:rPr>
        <w:t>s</w:t>
      </w:r>
      <w:r w:rsidR="00F86679">
        <w:rPr>
          <w:rFonts w:ascii="Gadugi" w:hAnsi="Gadugi" w:cs="Arial"/>
        </w:rPr>
        <w:t xml:space="preserve"> eventualidades</w:t>
      </w:r>
      <w:r w:rsidR="00D04C58">
        <w:rPr>
          <w:rFonts w:ascii="Gadugi" w:hAnsi="Gadugi" w:cs="Arial"/>
        </w:rPr>
        <w:t xml:space="preserve"> </w:t>
      </w:r>
      <w:r w:rsidR="00D45E88">
        <w:rPr>
          <w:rFonts w:ascii="Gadugi" w:hAnsi="Gadugi" w:cs="Arial"/>
        </w:rPr>
        <w:t xml:space="preserve">de las que habla el numeral 6° del artículo 554 del </w:t>
      </w:r>
      <w:proofErr w:type="spellStart"/>
      <w:r w:rsidR="00D45E88">
        <w:rPr>
          <w:rFonts w:ascii="Gadugi" w:hAnsi="Gadugi" w:cs="Arial"/>
        </w:rPr>
        <w:t>CGP</w:t>
      </w:r>
      <w:proofErr w:type="spellEnd"/>
      <w:r w:rsidR="00D45E88">
        <w:rPr>
          <w:rFonts w:ascii="Gadugi" w:hAnsi="Gadugi" w:cs="Arial"/>
        </w:rPr>
        <w:t xml:space="preserve">, </w:t>
      </w:r>
      <w:r w:rsidR="00D04C58">
        <w:rPr>
          <w:rFonts w:ascii="Gadugi" w:hAnsi="Gadugi" w:cs="Arial"/>
        </w:rPr>
        <w:t>para que fuer</w:t>
      </w:r>
      <w:r>
        <w:rPr>
          <w:rFonts w:ascii="Gadugi" w:hAnsi="Gadugi" w:cs="Arial"/>
          <w:lang w:val="es-419"/>
        </w:rPr>
        <w:t>a</w:t>
      </w:r>
      <w:r w:rsidR="00D04C58">
        <w:rPr>
          <w:rFonts w:ascii="Gadugi" w:hAnsi="Gadugi" w:cs="Arial"/>
        </w:rPr>
        <w:t xml:space="preserve"> necesaria </w:t>
      </w:r>
      <w:r w:rsidR="00D45E88">
        <w:rPr>
          <w:rFonts w:ascii="Gadugi" w:hAnsi="Gadugi" w:cs="Arial"/>
        </w:rPr>
        <w:t>l</w:t>
      </w:r>
      <w:r w:rsidR="00D04C58">
        <w:rPr>
          <w:rFonts w:ascii="Gadugi" w:hAnsi="Gadugi" w:cs="Arial"/>
        </w:rPr>
        <w:t xml:space="preserve">a aceptación expresa que exige </w:t>
      </w:r>
      <w:r w:rsidR="00D45E88">
        <w:rPr>
          <w:rFonts w:ascii="Gadugi" w:hAnsi="Gadugi" w:cs="Arial"/>
        </w:rPr>
        <w:t>el demandante, y si así fuera no sería él</w:t>
      </w:r>
      <w:r>
        <w:rPr>
          <w:rFonts w:ascii="Gadugi" w:hAnsi="Gadugi" w:cs="Arial"/>
        </w:rPr>
        <w:t xml:space="preserve"> quien </w:t>
      </w:r>
      <w:r>
        <w:rPr>
          <w:rFonts w:ascii="Gadugi" w:hAnsi="Gadugi" w:cs="Arial"/>
          <w:lang w:val="es-419"/>
        </w:rPr>
        <w:t xml:space="preserve">estuviera </w:t>
      </w:r>
      <w:r w:rsidR="00F86679">
        <w:rPr>
          <w:rFonts w:ascii="Gadugi" w:hAnsi="Gadugi" w:cs="Arial"/>
        </w:rPr>
        <w:t>llamado a pedir ese</w:t>
      </w:r>
      <w:r w:rsidR="00D45E88">
        <w:rPr>
          <w:rFonts w:ascii="Gadugi" w:hAnsi="Gadugi" w:cs="Arial"/>
        </w:rPr>
        <w:t xml:space="preserve"> </w:t>
      </w:r>
      <w:r w:rsidR="00F86679">
        <w:rPr>
          <w:rFonts w:ascii="Gadugi" w:hAnsi="Gadugi" w:cs="Arial"/>
        </w:rPr>
        <w:t>consentimiento</w:t>
      </w:r>
      <w:r>
        <w:rPr>
          <w:rFonts w:ascii="Gadugi" w:hAnsi="Gadugi" w:cs="Arial"/>
          <w:lang w:val="es-419"/>
        </w:rPr>
        <w:t xml:space="preserve"> expreso</w:t>
      </w:r>
      <w:r w:rsidR="00D45E88">
        <w:rPr>
          <w:rFonts w:ascii="Gadugi" w:hAnsi="Gadugi" w:cs="Arial"/>
        </w:rPr>
        <w:t xml:space="preserve">, </w:t>
      </w:r>
      <w:r w:rsidR="00F86679">
        <w:rPr>
          <w:rFonts w:ascii="Gadugi" w:hAnsi="Gadugi" w:cs="Arial"/>
        </w:rPr>
        <w:t>sencillamente porque la norma establece que se</w:t>
      </w:r>
      <w:r w:rsidR="00D45E88">
        <w:rPr>
          <w:rFonts w:ascii="Gadugi" w:hAnsi="Gadugi" w:cs="Arial"/>
        </w:rPr>
        <w:t xml:space="preserve"> “</w:t>
      </w:r>
      <w:r w:rsidR="00D45E88" w:rsidRPr="00200BF5">
        <w:rPr>
          <w:rFonts w:ascii="Gadugi" w:hAnsi="Gadugi" w:cs="Arial"/>
          <w:i/>
        </w:rPr>
        <w:t>requerirá</w:t>
      </w:r>
      <w:r>
        <w:rPr>
          <w:rFonts w:ascii="Gadugi" w:hAnsi="Gadugi" w:cs="Arial"/>
          <w:i/>
          <w:lang w:val="es-419"/>
        </w:rPr>
        <w:t>…</w:t>
      </w:r>
      <w:r w:rsidR="00D45E88" w:rsidRPr="00200BF5">
        <w:rPr>
          <w:rFonts w:ascii="Gadugi" w:hAnsi="Gadugi" w:cs="Arial"/>
          <w:i/>
        </w:rPr>
        <w:t xml:space="preserve"> del </w:t>
      </w:r>
      <w:r w:rsidR="00D45E88" w:rsidRPr="00200BF5">
        <w:rPr>
          <w:rFonts w:ascii="Gadugi" w:hAnsi="Gadugi" w:cs="Arial"/>
          <w:i/>
          <w:u w:val="single"/>
        </w:rPr>
        <w:t>respectivo acreedor</w:t>
      </w:r>
      <w:r w:rsidR="00D45E88">
        <w:rPr>
          <w:rFonts w:ascii="Gadugi" w:hAnsi="Gadugi" w:cs="Arial"/>
        </w:rPr>
        <w:t>”</w:t>
      </w:r>
      <w:r w:rsidR="00D45E88" w:rsidRPr="00D45E88">
        <w:rPr>
          <w:rFonts w:ascii="Gadugi" w:hAnsi="Gadugi" w:cs="Arial"/>
        </w:rPr>
        <w:t>,</w:t>
      </w:r>
      <w:r w:rsidR="00D45E88">
        <w:rPr>
          <w:rFonts w:ascii="Gadugi" w:hAnsi="Gadugi" w:cs="Arial"/>
        </w:rPr>
        <w:t xml:space="preserve"> </w:t>
      </w:r>
      <w:r w:rsidR="00F86679">
        <w:rPr>
          <w:rFonts w:ascii="Gadugi" w:hAnsi="Gadugi" w:cs="Arial"/>
        </w:rPr>
        <w:t xml:space="preserve">y </w:t>
      </w:r>
      <w:r>
        <w:rPr>
          <w:rFonts w:ascii="Gadugi" w:hAnsi="Gadugi" w:cs="Arial"/>
          <w:lang w:val="es-419"/>
        </w:rPr>
        <w:t xml:space="preserve">ningún apoyo se tiene acerca de que </w:t>
      </w:r>
      <w:r w:rsidR="00E91FB2">
        <w:rPr>
          <w:rFonts w:ascii="Gadugi" w:hAnsi="Gadugi" w:cs="Arial"/>
          <w:lang w:val="es-419"/>
        </w:rPr>
        <w:t xml:space="preserve">él </w:t>
      </w:r>
      <w:r>
        <w:rPr>
          <w:rFonts w:ascii="Gadugi" w:hAnsi="Gadugi" w:cs="Arial"/>
          <w:lang w:val="es-419"/>
        </w:rPr>
        <w:t xml:space="preserve">fuera el acreedor que </w:t>
      </w:r>
      <w:r w:rsidR="00F86679">
        <w:rPr>
          <w:rFonts w:ascii="Gadugi" w:hAnsi="Gadugi" w:cs="Arial"/>
        </w:rPr>
        <w:t>concurrió a una dación en pago</w:t>
      </w:r>
      <w:r>
        <w:rPr>
          <w:rFonts w:ascii="Gadugi" w:hAnsi="Gadugi" w:cs="Arial"/>
          <w:lang w:val="es-419"/>
        </w:rPr>
        <w:t xml:space="preserve">, a una </w:t>
      </w:r>
      <w:r w:rsidR="00F86679">
        <w:rPr>
          <w:rFonts w:ascii="Gadugi" w:hAnsi="Gadugi" w:cs="Arial"/>
        </w:rPr>
        <w:t>sustitución o a una disminución de sus garantías</w:t>
      </w:r>
      <w:r>
        <w:rPr>
          <w:rFonts w:ascii="Gadugi" w:hAnsi="Gadugi" w:cs="Arial"/>
          <w:lang w:val="es-419"/>
        </w:rPr>
        <w:t xml:space="preserve">, </w:t>
      </w:r>
      <w:r w:rsidR="00F86679">
        <w:rPr>
          <w:rFonts w:ascii="Gadugi" w:hAnsi="Gadugi" w:cs="Arial"/>
        </w:rPr>
        <w:t xml:space="preserve">sin que </w:t>
      </w:r>
      <w:r>
        <w:rPr>
          <w:rFonts w:ascii="Gadugi" w:hAnsi="Gadugi" w:cs="Arial"/>
          <w:lang w:val="es-419"/>
        </w:rPr>
        <w:t xml:space="preserve">se </w:t>
      </w:r>
      <w:r w:rsidR="00F86679">
        <w:rPr>
          <w:rFonts w:ascii="Gadugi" w:hAnsi="Gadugi" w:cs="Arial"/>
        </w:rPr>
        <w:t xml:space="preserve">pueda pretender hacer ver una cesión del crédito ocurrida entre dos personas distintas al accionante como un hecho constitutivo de los eventos que las normas citadas plantean. </w:t>
      </w:r>
    </w:p>
    <w:p w:rsidR="00F86679" w:rsidRDefault="00F86679" w:rsidP="00F86679">
      <w:pPr>
        <w:pStyle w:val="Sinespaciado1"/>
        <w:spacing w:line="26" w:lineRule="atLeast"/>
        <w:ind w:right="51" w:firstLine="2835"/>
        <w:jc w:val="both"/>
        <w:rPr>
          <w:rFonts w:ascii="Gadugi" w:hAnsi="Gadugi" w:cs="Arial"/>
        </w:rPr>
      </w:pPr>
    </w:p>
    <w:p w:rsidR="00FC64F5" w:rsidRDefault="00FC64F5" w:rsidP="00FC64F5">
      <w:pPr>
        <w:pStyle w:val="Sinespaciado1"/>
        <w:spacing w:line="26" w:lineRule="atLeast"/>
        <w:ind w:right="51" w:firstLine="2835"/>
        <w:jc w:val="both"/>
        <w:rPr>
          <w:rFonts w:ascii="Gadugi" w:hAnsi="Gadugi"/>
        </w:rPr>
      </w:pPr>
      <w:r>
        <w:rPr>
          <w:rFonts w:ascii="Gadugi" w:hAnsi="Gadugi"/>
        </w:rPr>
        <w:t xml:space="preserve">Esto, por más discutible que le parezca al </w:t>
      </w:r>
      <w:r>
        <w:rPr>
          <w:rFonts w:ascii="Gadugi" w:hAnsi="Gadugi"/>
          <w:lang w:val="es-CO"/>
        </w:rPr>
        <w:t>interesado</w:t>
      </w:r>
      <w:r>
        <w:rPr>
          <w:rFonts w:ascii="Gadugi" w:hAnsi="Gadugi"/>
        </w:rPr>
        <w:t>, e incluso si pudiera interpretarse de manera diversa la cuestión. Valga traer a colación lo que sobre el particular tiene dicho la jurisprudencia</w:t>
      </w:r>
      <w:r>
        <w:rPr>
          <w:rStyle w:val="Refdenotaalpie"/>
          <w:rFonts w:ascii="Gadugi" w:hAnsi="Gadugi"/>
        </w:rPr>
        <w:footnoteReference w:id="24"/>
      </w:r>
      <w:r>
        <w:rPr>
          <w:rFonts w:ascii="Gadugi" w:hAnsi="Gadugi"/>
        </w:rPr>
        <w:t>:</w:t>
      </w:r>
    </w:p>
    <w:p w:rsidR="00FC64F5" w:rsidRDefault="00FC64F5" w:rsidP="00FC64F5">
      <w:pPr>
        <w:spacing w:line="26" w:lineRule="atLeast"/>
        <w:ind w:firstLine="2835"/>
        <w:jc w:val="both"/>
        <w:rPr>
          <w:rFonts w:ascii="Gadugi" w:hAnsi="Gadugi"/>
          <w:b/>
          <w:sz w:val="24"/>
          <w:szCs w:val="24"/>
        </w:rPr>
      </w:pPr>
    </w:p>
    <w:p w:rsidR="00FC64F5" w:rsidRDefault="00FC64F5" w:rsidP="00FC64F5">
      <w:pPr>
        <w:spacing w:line="26" w:lineRule="atLeast"/>
        <w:ind w:left="567" w:right="618" w:firstLine="2268"/>
        <w:jc w:val="both"/>
        <w:rPr>
          <w:rFonts w:ascii="Arial Narrow" w:hAnsi="Arial Narrow"/>
          <w:iCs/>
          <w:sz w:val="24"/>
          <w:szCs w:val="24"/>
        </w:rPr>
      </w:pPr>
      <w:r>
        <w:rPr>
          <w:rFonts w:ascii="Arial Narrow" w:hAnsi="Arial Narrow"/>
          <w:iCs/>
          <w:sz w:val="24"/>
          <w:szCs w:val="24"/>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FC64F5" w:rsidRDefault="00FC64F5" w:rsidP="00FC64F5">
      <w:pPr>
        <w:spacing w:line="26" w:lineRule="atLeast"/>
        <w:ind w:left="567" w:right="618" w:firstLine="2268"/>
        <w:jc w:val="both"/>
        <w:rPr>
          <w:rFonts w:ascii="Arial Narrow" w:hAnsi="Arial Narrow"/>
          <w:iCs/>
          <w:sz w:val="24"/>
          <w:szCs w:val="24"/>
        </w:rPr>
      </w:pPr>
    </w:p>
    <w:p w:rsidR="00FC64F5" w:rsidRDefault="00FC64F5" w:rsidP="00FC64F5">
      <w:pPr>
        <w:spacing w:line="26" w:lineRule="atLeast"/>
        <w:ind w:left="567" w:right="618" w:firstLine="2268"/>
        <w:jc w:val="both"/>
        <w:rPr>
          <w:rFonts w:ascii="Arial Narrow" w:hAnsi="Arial Narrow"/>
          <w:iCs/>
          <w:sz w:val="24"/>
          <w:szCs w:val="24"/>
        </w:rPr>
      </w:pPr>
      <w:r>
        <w:rPr>
          <w:rFonts w:ascii="Arial Narrow" w:hAnsi="Arial Narrow"/>
          <w:iCs/>
          <w:sz w:val="24"/>
          <w:szCs w:val="24"/>
        </w:rPr>
        <w:t xml:space="preserve">[…]La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 sino una vía de Derecho distinta, en sí misma respetable si no carece de razonabilidad. Esta, así como el contenido y alcances de la sentencia proferida con ese apoyo, deben ser </w:t>
      </w:r>
      <w:r>
        <w:rPr>
          <w:rFonts w:ascii="Arial Narrow" w:hAnsi="Arial Narrow"/>
          <w:iCs/>
          <w:sz w:val="24"/>
          <w:szCs w:val="24"/>
        </w:rPr>
        <w:lastRenderedPageBreak/>
        <w:t>escrutados por la misma jurisdicción y por los procedimientos ordinarios, a través de los recursos que la ley establece y no, por regla general, a través de la acción de tutela.</w:t>
      </w:r>
    </w:p>
    <w:p w:rsidR="00FC64F5" w:rsidRDefault="00FC64F5" w:rsidP="00FC64F5">
      <w:pPr>
        <w:spacing w:line="26" w:lineRule="atLeast"/>
        <w:ind w:left="567" w:right="618" w:firstLine="2268"/>
        <w:jc w:val="both"/>
        <w:rPr>
          <w:rFonts w:ascii="Arial Narrow" w:hAnsi="Arial Narrow"/>
          <w:iCs/>
          <w:sz w:val="24"/>
          <w:szCs w:val="24"/>
        </w:rPr>
      </w:pPr>
    </w:p>
    <w:p w:rsidR="00FC64F5" w:rsidRDefault="00FC64F5" w:rsidP="00FC64F5">
      <w:pPr>
        <w:spacing w:line="26" w:lineRule="atLeast"/>
        <w:ind w:left="567" w:right="618" w:firstLine="2268"/>
        <w:jc w:val="both"/>
        <w:rPr>
          <w:rFonts w:ascii="Arial Narrow" w:hAnsi="Arial Narrow"/>
          <w:iCs/>
          <w:sz w:val="24"/>
          <w:szCs w:val="24"/>
        </w:rPr>
      </w:pPr>
      <w:r>
        <w:rPr>
          <w:rFonts w:ascii="Arial Narrow" w:hAnsi="Arial Narrow"/>
          <w:iCs/>
          <w:sz w:val="24"/>
          <w:szCs w:val="24"/>
        </w:rPr>
        <w:t>[…]Diferente es el caso de la ostensible aplicación indebida de una norma, en cuya virtud se pretende lograr que los hechos quepan en ella, aun contra toda evidencia. Allí puede darse la vía de hecho, como lo ha admitido esta Corte, si por haberse forzado arbitrariamente el ordenamiento jurídico se han quebrantado o se amenazan derechos constitucionales fundamentales”</w:t>
      </w:r>
      <w:r>
        <w:rPr>
          <w:rStyle w:val="Refdenotaalpie"/>
          <w:rFonts w:ascii="Arial Narrow" w:hAnsi="Arial Narrow"/>
          <w:iCs/>
          <w:sz w:val="24"/>
          <w:szCs w:val="24"/>
        </w:rPr>
        <w:t xml:space="preserve"> </w:t>
      </w:r>
      <w:r>
        <w:rPr>
          <w:rStyle w:val="Refdenotaalpie"/>
          <w:rFonts w:ascii="Arial Narrow" w:hAnsi="Arial Narrow"/>
          <w:iCs/>
          <w:sz w:val="24"/>
          <w:szCs w:val="24"/>
        </w:rPr>
        <w:footnoteReference w:id="25"/>
      </w:r>
    </w:p>
    <w:p w:rsidR="00FC64F5" w:rsidRDefault="00FC64F5" w:rsidP="00FC64F5">
      <w:pPr>
        <w:spacing w:line="26" w:lineRule="atLeast"/>
        <w:ind w:left="567" w:right="618" w:firstLine="2268"/>
        <w:jc w:val="both"/>
        <w:rPr>
          <w:rFonts w:ascii="Arial Narrow" w:hAnsi="Arial Narrow"/>
          <w:sz w:val="24"/>
          <w:szCs w:val="24"/>
          <w:lang w:val="es-CO"/>
        </w:rPr>
      </w:pPr>
    </w:p>
    <w:p w:rsidR="00FC64F5" w:rsidRDefault="00FC64F5" w:rsidP="00FC64F5">
      <w:pPr>
        <w:spacing w:line="26" w:lineRule="atLeast"/>
        <w:ind w:left="567" w:right="618" w:firstLine="2268"/>
        <w:jc w:val="both"/>
        <w:rPr>
          <w:rFonts w:ascii="Arial Narrow" w:hAnsi="Arial Narrow"/>
          <w:sz w:val="24"/>
          <w:szCs w:val="24"/>
        </w:rPr>
      </w:pPr>
      <w:r>
        <w:rPr>
          <w:rFonts w:ascii="Arial Narrow" w:hAnsi="Arial Narrow"/>
          <w:sz w:val="24"/>
          <w:szCs w:val="24"/>
          <w:lang w:val="es-CO"/>
        </w:rPr>
        <w:t>Con los presupuestos indicados para la procedencia de la acción de tutela  cuando se acusa una decisión judicial de constituir vía de hecho, la Sala reitera la conclusión que se ha referido en anteriores fallos, en el sentido de precisar que “</w:t>
      </w:r>
      <w:r>
        <w:rPr>
          <w:rFonts w:ascii="Arial Narrow" w:hAnsi="Arial Narrow"/>
          <w:iCs/>
          <w:sz w:val="24"/>
          <w:szCs w:val="24"/>
        </w:rPr>
        <w:t>No toda vía de hecho reúne las características necesarias para incoar la acción referida, porque, para que sea viable requiere no sólo que se afecte un derecho fundamental, sino que además se presente cierta gravedad e inminencia en la vulneración o amenaza.”</w:t>
      </w:r>
      <w:r>
        <w:rPr>
          <w:rStyle w:val="Refdenotaalpie"/>
          <w:rFonts w:ascii="Arial Narrow" w:hAnsi="Arial Narrow"/>
          <w:sz w:val="24"/>
          <w:szCs w:val="24"/>
        </w:rPr>
        <w:t xml:space="preserve"> </w:t>
      </w:r>
      <w:r>
        <w:rPr>
          <w:rStyle w:val="Refdenotaalpie"/>
          <w:rFonts w:ascii="Arial Narrow" w:hAnsi="Arial Narrow"/>
          <w:sz w:val="24"/>
          <w:szCs w:val="24"/>
        </w:rPr>
        <w:footnoteReference w:id="26"/>
      </w:r>
      <w:r>
        <w:rPr>
          <w:rFonts w:ascii="Arial Narrow" w:hAnsi="Arial Narrow"/>
          <w:sz w:val="24"/>
          <w:szCs w:val="24"/>
        </w:rPr>
        <w:t>, requisitos que no basta con que sean alegados, sino que deben acreditarse o evidenciarse en cada caso concreto.”</w:t>
      </w:r>
    </w:p>
    <w:p w:rsidR="00FC64F5" w:rsidRDefault="00FC64F5" w:rsidP="00FC64F5">
      <w:pPr>
        <w:spacing w:line="26" w:lineRule="atLeast"/>
        <w:ind w:left="567" w:right="618" w:firstLine="2268"/>
        <w:jc w:val="both"/>
        <w:rPr>
          <w:rFonts w:ascii="Arial Narrow" w:hAnsi="Arial Narrow"/>
          <w:sz w:val="24"/>
          <w:szCs w:val="24"/>
        </w:rPr>
      </w:pPr>
    </w:p>
    <w:p w:rsidR="00E91FB2" w:rsidRDefault="00FC64F5" w:rsidP="008B5BBE">
      <w:pPr>
        <w:tabs>
          <w:tab w:val="left" w:pos="2835"/>
          <w:tab w:val="left" w:pos="5910"/>
        </w:tabs>
        <w:spacing w:line="26" w:lineRule="atLeast"/>
        <w:ind w:right="-57"/>
        <w:jc w:val="both"/>
        <w:rPr>
          <w:rFonts w:ascii="Gadugi" w:hAnsi="Gadugi"/>
          <w:sz w:val="24"/>
          <w:szCs w:val="24"/>
        </w:rPr>
      </w:pPr>
      <w:r>
        <w:rPr>
          <w:rFonts w:ascii="Gadugi" w:hAnsi="Gadugi"/>
          <w:sz w:val="24"/>
          <w:szCs w:val="24"/>
        </w:rPr>
        <w:t xml:space="preserve">  </w:t>
      </w:r>
      <w:r>
        <w:rPr>
          <w:rFonts w:ascii="Gadugi" w:hAnsi="Gadugi"/>
          <w:sz w:val="24"/>
          <w:szCs w:val="24"/>
        </w:rPr>
        <w:tab/>
      </w:r>
    </w:p>
    <w:p w:rsidR="00E91FB2" w:rsidRDefault="00E91FB2" w:rsidP="00E91FB2">
      <w:pPr>
        <w:pStyle w:val="Textoindependiente"/>
        <w:spacing w:line="26" w:lineRule="atLeast"/>
        <w:ind w:firstLine="2835"/>
        <w:rPr>
          <w:rFonts w:ascii="Gadugi" w:hAnsi="Gadugi"/>
          <w:szCs w:val="24"/>
          <w:lang w:val="es-419"/>
        </w:rPr>
      </w:pPr>
      <w:r>
        <w:rPr>
          <w:rFonts w:ascii="Gadugi" w:hAnsi="Gadugi"/>
          <w:szCs w:val="24"/>
        </w:rPr>
        <w:t>Tampoco hay de donde colegir el defecto fáctico insinuado por la falladora de primera instancia, en tanto no se observa una omisión en el decreto de pruebas que hubieren sido necesarias para adoptar la decisión a la que se arribó</w:t>
      </w:r>
      <w:r>
        <w:rPr>
          <w:rFonts w:ascii="Gadugi" w:hAnsi="Gadugi"/>
          <w:szCs w:val="24"/>
          <w:lang w:val="es-419"/>
        </w:rPr>
        <w:t xml:space="preserve">; a las </w:t>
      </w:r>
      <w:r>
        <w:rPr>
          <w:rFonts w:ascii="Gadugi" w:hAnsi="Gadugi"/>
          <w:szCs w:val="24"/>
        </w:rPr>
        <w:t>que reposan en el cartulario, según viene de verse, se les dio una valoración razonable, alejada de cualquier atisbo de arbitrariedad</w:t>
      </w:r>
      <w:r>
        <w:rPr>
          <w:rFonts w:ascii="Gadugi" w:hAnsi="Gadugi"/>
          <w:szCs w:val="24"/>
          <w:lang w:val="es-419"/>
        </w:rPr>
        <w:t>;</w:t>
      </w:r>
      <w:r>
        <w:rPr>
          <w:rFonts w:ascii="Gadugi" w:hAnsi="Gadugi"/>
          <w:szCs w:val="24"/>
        </w:rPr>
        <w:t xml:space="preserve"> y para proferir el auto mediante el cual se aprobó el acuerdo resolutorio se tuvo en </w:t>
      </w:r>
      <w:proofErr w:type="spellStart"/>
      <w:r>
        <w:rPr>
          <w:rFonts w:ascii="Gadugi" w:hAnsi="Gadugi"/>
          <w:szCs w:val="24"/>
        </w:rPr>
        <w:t>cu</w:t>
      </w:r>
      <w:proofErr w:type="spellEnd"/>
      <w:r>
        <w:rPr>
          <w:rFonts w:ascii="Gadugi" w:hAnsi="Gadugi"/>
          <w:szCs w:val="24"/>
          <w:lang w:val="es-419"/>
        </w:rPr>
        <w:t>e</w:t>
      </w:r>
      <w:proofErr w:type="spellStart"/>
      <w:r>
        <w:rPr>
          <w:rFonts w:ascii="Gadugi" w:hAnsi="Gadugi"/>
          <w:szCs w:val="24"/>
        </w:rPr>
        <w:t>nta</w:t>
      </w:r>
      <w:proofErr w:type="spellEnd"/>
      <w:r>
        <w:rPr>
          <w:rFonts w:ascii="Gadugi" w:hAnsi="Gadugi"/>
          <w:szCs w:val="24"/>
        </w:rPr>
        <w:t xml:space="preserve"> en su integralidad el acervo probatorio </w:t>
      </w:r>
      <w:r>
        <w:rPr>
          <w:rFonts w:ascii="Gadugi" w:hAnsi="Gadugi"/>
          <w:szCs w:val="24"/>
          <w:lang w:val="es-419"/>
        </w:rPr>
        <w:t>recaudado</w:t>
      </w:r>
      <w:r>
        <w:rPr>
          <w:rFonts w:ascii="Gadugi" w:hAnsi="Gadugi"/>
          <w:szCs w:val="24"/>
        </w:rPr>
        <w:t>; de todo lo cual debe colegirse que se obró conforme los lineamientos jurisprudenciales para tal efecto</w:t>
      </w:r>
      <w:r w:rsidRPr="0093251D">
        <w:rPr>
          <w:rStyle w:val="Refdenotaalpie"/>
          <w:rFonts w:ascii="Gadugi" w:hAnsi="Gadugi"/>
          <w:szCs w:val="24"/>
        </w:rPr>
        <w:footnoteReference w:id="27"/>
      </w:r>
      <w:r>
        <w:rPr>
          <w:rFonts w:ascii="Gadugi" w:hAnsi="Gadugi"/>
          <w:szCs w:val="24"/>
          <w:lang w:val="es-419"/>
        </w:rPr>
        <w:t>.</w:t>
      </w:r>
    </w:p>
    <w:p w:rsidR="00E91FB2" w:rsidRDefault="00E91FB2" w:rsidP="00E91FB2">
      <w:pPr>
        <w:pStyle w:val="Textoindependiente"/>
        <w:spacing w:line="26" w:lineRule="atLeast"/>
        <w:ind w:firstLine="2835"/>
        <w:rPr>
          <w:rFonts w:ascii="Gadugi" w:hAnsi="Gadugi"/>
          <w:szCs w:val="24"/>
          <w:lang w:val="es-419"/>
        </w:rPr>
      </w:pPr>
    </w:p>
    <w:p w:rsidR="00E91FB2" w:rsidRDefault="00E91FB2" w:rsidP="00E91FB2">
      <w:pPr>
        <w:pStyle w:val="Textoindependiente"/>
        <w:spacing w:line="26" w:lineRule="atLeast"/>
        <w:ind w:firstLine="2835"/>
        <w:rPr>
          <w:rFonts w:ascii="Gadugi" w:hAnsi="Gadugi"/>
          <w:szCs w:val="24"/>
        </w:rPr>
      </w:pPr>
      <w:r>
        <w:rPr>
          <w:rFonts w:ascii="Gadugi" w:hAnsi="Gadugi"/>
          <w:szCs w:val="24"/>
          <w:lang w:val="es-419"/>
        </w:rPr>
        <w:t xml:space="preserve">En síntesis, </w:t>
      </w:r>
      <w:r>
        <w:rPr>
          <w:rFonts w:ascii="Gadugi" w:hAnsi="Gadugi"/>
          <w:szCs w:val="24"/>
        </w:rPr>
        <w:t xml:space="preserve">no avista la </w:t>
      </w:r>
      <w:r>
        <w:rPr>
          <w:rFonts w:ascii="Gadugi" w:hAnsi="Gadugi"/>
          <w:szCs w:val="24"/>
          <w:lang w:val="es-419"/>
        </w:rPr>
        <w:t>S</w:t>
      </w:r>
      <w:r>
        <w:rPr>
          <w:rFonts w:ascii="Gadugi" w:hAnsi="Gadugi"/>
          <w:szCs w:val="24"/>
        </w:rPr>
        <w:t>ala los yerros que se le atribuyen a las decisiones que en el escenario natural ha adoptado el Juez de la causa</w:t>
      </w:r>
      <w:r>
        <w:rPr>
          <w:rFonts w:ascii="Gadugi" w:hAnsi="Gadugi"/>
          <w:szCs w:val="24"/>
          <w:lang w:val="es-419"/>
        </w:rPr>
        <w:t>;</w:t>
      </w:r>
      <w:r>
        <w:rPr>
          <w:rFonts w:ascii="Gadugi" w:hAnsi="Gadugi"/>
          <w:szCs w:val="24"/>
        </w:rPr>
        <w:t xml:space="preserve"> mucho menos se percibe un proceder arbitrario o caprichoso que se erija en un defecto fáctico, sustantivo o procedimental. </w:t>
      </w:r>
    </w:p>
    <w:p w:rsidR="00E91FB2" w:rsidRDefault="00E91FB2" w:rsidP="00E91FB2">
      <w:pPr>
        <w:pStyle w:val="Textoindependiente"/>
        <w:spacing w:line="26" w:lineRule="atLeast"/>
        <w:ind w:firstLine="2835"/>
        <w:rPr>
          <w:rFonts w:ascii="Gadugi" w:hAnsi="Gadugi"/>
          <w:szCs w:val="24"/>
        </w:rPr>
      </w:pPr>
    </w:p>
    <w:p w:rsidR="00E91FB2" w:rsidRDefault="00E91FB2" w:rsidP="00E91FB2">
      <w:pPr>
        <w:pStyle w:val="Textoindependiente"/>
        <w:spacing w:line="26" w:lineRule="atLeast"/>
        <w:ind w:firstLine="2835"/>
        <w:rPr>
          <w:rFonts w:ascii="Gadugi" w:hAnsi="Gadugi"/>
          <w:szCs w:val="24"/>
        </w:rPr>
      </w:pPr>
      <w:r>
        <w:rPr>
          <w:rFonts w:ascii="Gadugi" w:hAnsi="Gadugi"/>
          <w:szCs w:val="24"/>
        </w:rPr>
        <w:t>Por ello se revocará la decisión impugnada para negar el amparo pretendido, se levantará la medida provisional decretada desde el 1° de diciembre del año anterior, y se adicionará para absolver a los demás citados al trámite al no hallar de su parte trasgresión alguna a los derechos fundamentales invocados.</w:t>
      </w:r>
    </w:p>
    <w:p w:rsidR="00E91FB2" w:rsidRDefault="00E91FB2" w:rsidP="00E91FB2"/>
    <w:p w:rsidR="00E91FB2" w:rsidRDefault="00E91FB2" w:rsidP="008B5BBE">
      <w:pPr>
        <w:tabs>
          <w:tab w:val="left" w:pos="2835"/>
          <w:tab w:val="left" w:pos="5910"/>
        </w:tabs>
        <w:spacing w:line="26" w:lineRule="atLeast"/>
        <w:ind w:right="-57"/>
        <w:jc w:val="both"/>
        <w:rPr>
          <w:rFonts w:ascii="Gadugi" w:hAnsi="Gadugi"/>
          <w:sz w:val="24"/>
          <w:szCs w:val="24"/>
        </w:rPr>
      </w:pPr>
    </w:p>
    <w:p w:rsidR="00E91FB2" w:rsidRDefault="00E91FB2" w:rsidP="008B5BBE">
      <w:pPr>
        <w:tabs>
          <w:tab w:val="left" w:pos="2835"/>
          <w:tab w:val="left" w:pos="5910"/>
        </w:tabs>
        <w:spacing w:line="26" w:lineRule="atLeast"/>
        <w:ind w:right="-57"/>
        <w:jc w:val="both"/>
        <w:rPr>
          <w:rFonts w:ascii="Gadugi" w:hAnsi="Gadugi"/>
          <w:sz w:val="24"/>
          <w:szCs w:val="24"/>
        </w:rPr>
      </w:pPr>
    </w:p>
    <w:p w:rsidR="00E91FB2" w:rsidRDefault="00E91FB2" w:rsidP="008B5BBE">
      <w:pPr>
        <w:tabs>
          <w:tab w:val="left" w:pos="2835"/>
          <w:tab w:val="left" w:pos="5910"/>
        </w:tabs>
        <w:spacing w:line="26" w:lineRule="atLeast"/>
        <w:ind w:right="-57"/>
        <w:jc w:val="both"/>
        <w:rPr>
          <w:rFonts w:ascii="Gadugi" w:hAnsi="Gadugi"/>
          <w:sz w:val="24"/>
          <w:szCs w:val="24"/>
        </w:rPr>
      </w:pPr>
    </w:p>
    <w:p w:rsidR="00D45E88" w:rsidRPr="004B6A63" w:rsidRDefault="00FC64F5" w:rsidP="00D45E88">
      <w:pPr>
        <w:spacing w:line="26" w:lineRule="atLeast"/>
        <w:jc w:val="both"/>
        <w:rPr>
          <w:rFonts w:ascii="Gadugi" w:hAnsi="Gadugi" w:cs="Century Gothic"/>
          <w:b/>
          <w:sz w:val="24"/>
          <w:szCs w:val="24"/>
        </w:rPr>
      </w:pPr>
      <w:r>
        <w:rPr>
          <w:rFonts w:ascii="Gadugi" w:hAnsi="Gadugi" w:cs="Arial"/>
        </w:rPr>
        <w:lastRenderedPageBreak/>
        <w:tab/>
        <w:t xml:space="preserve">  </w:t>
      </w:r>
      <w:r>
        <w:rPr>
          <w:rFonts w:ascii="Gadugi" w:hAnsi="Gadugi" w:cs="Arial"/>
        </w:rPr>
        <w:tab/>
      </w:r>
      <w:r w:rsidR="0094562E">
        <w:rPr>
          <w:rFonts w:ascii="Gadugi" w:hAnsi="Gadugi" w:cs="Arial"/>
        </w:rPr>
        <w:tab/>
      </w:r>
      <w:r>
        <w:rPr>
          <w:rFonts w:ascii="Gadugi" w:hAnsi="Gadugi" w:cs="Arial"/>
        </w:rPr>
        <w:tab/>
      </w:r>
      <w:r w:rsidR="00D45E88" w:rsidRPr="004B6A63">
        <w:rPr>
          <w:rFonts w:ascii="Gadugi" w:hAnsi="Gadugi" w:cs="Century Gothic"/>
          <w:b/>
          <w:sz w:val="24"/>
          <w:szCs w:val="24"/>
        </w:rPr>
        <w:t>DECISIÓN</w:t>
      </w:r>
    </w:p>
    <w:p w:rsidR="00D45E88" w:rsidRPr="004B6A63" w:rsidRDefault="00D45E88" w:rsidP="00D45E88">
      <w:pPr>
        <w:pStyle w:val="Textoindependiente210"/>
        <w:spacing w:line="26" w:lineRule="atLeast"/>
        <w:ind w:firstLine="0"/>
        <w:rPr>
          <w:rFonts w:ascii="Gadugi" w:hAnsi="Gadugi" w:cs="Century Gothic"/>
        </w:rPr>
      </w:pPr>
    </w:p>
    <w:p w:rsidR="00D45E88" w:rsidRPr="004B6A63" w:rsidRDefault="00D45E88" w:rsidP="00D45E88">
      <w:pPr>
        <w:pStyle w:val="Textoindependiente210"/>
        <w:spacing w:line="26" w:lineRule="atLeast"/>
        <w:ind w:firstLine="0"/>
        <w:rPr>
          <w:rFonts w:ascii="Gadugi" w:hAnsi="Gadugi" w:cs="Century Gothic"/>
        </w:rPr>
      </w:pPr>
    </w:p>
    <w:p w:rsidR="00D45E88" w:rsidRDefault="00D45E88" w:rsidP="00D45E88">
      <w:pPr>
        <w:spacing w:line="26" w:lineRule="atLeast"/>
        <w:ind w:firstLine="2835"/>
        <w:jc w:val="both"/>
        <w:rPr>
          <w:rFonts w:ascii="Gadugi" w:hAnsi="Gadugi"/>
          <w:sz w:val="24"/>
          <w:szCs w:val="24"/>
        </w:rPr>
      </w:pPr>
      <w:r w:rsidRPr="004B6A63">
        <w:rPr>
          <w:rFonts w:ascii="Gadugi" w:hAnsi="Gadugi" w:cs="Century Gothic"/>
          <w:sz w:val="24"/>
          <w:szCs w:val="24"/>
        </w:rPr>
        <w:t xml:space="preserve">Por lo expuesto, la </w:t>
      </w:r>
      <w:r w:rsidRPr="004B6A63">
        <w:rPr>
          <w:rFonts w:ascii="Gadugi" w:hAnsi="Gadugi" w:cs="Century Gothic"/>
          <w:b/>
          <w:sz w:val="24"/>
          <w:szCs w:val="24"/>
        </w:rPr>
        <w:t>Sala Civil-Familia del Tribunal Superior de Pereira, Risaralda</w:t>
      </w:r>
      <w:r w:rsidRPr="004B6A63">
        <w:rPr>
          <w:rFonts w:ascii="Gadugi" w:hAnsi="Gadugi" w:cs="Century Gothic"/>
          <w:sz w:val="24"/>
          <w:szCs w:val="24"/>
        </w:rPr>
        <w:t xml:space="preserve">, administrando justicia en nombre de la Republica de Colombia y por autoridad de la ley, </w:t>
      </w:r>
      <w:r w:rsidR="0094562E">
        <w:rPr>
          <w:rFonts w:ascii="Gadugi" w:hAnsi="Gadugi" w:cs="Century Gothic"/>
          <w:b/>
          <w:sz w:val="24"/>
          <w:szCs w:val="24"/>
        </w:rPr>
        <w:t>REVOCA</w:t>
      </w:r>
      <w:r w:rsidRPr="004B6A63">
        <w:rPr>
          <w:rFonts w:ascii="Gadugi" w:hAnsi="Gadugi" w:cs="Century Gothic"/>
          <w:b/>
          <w:sz w:val="24"/>
          <w:szCs w:val="24"/>
        </w:rPr>
        <w:t xml:space="preserve"> </w:t>
      </w:r>
      <w:r>
        <w:rPr>
          <w:rFonts w:ascii="Gadugi" w:hAnsi="Gadugi" w:cs="Arial"/>
          <w:sz w:val="24"/>
          <w:szCs w:val="24"/>
        </w:rPr>
        <w:t>la sentencia proferida el</w:t>
      </w:r>
      <w:r w:rsidRPr="004B6A63">
        <w:rPr>
          <w:rFonts w:ascii="Gadugi" w:hAnsi="Gadugi" w:cs="Arial"/>
          <w:sz w:val="24"/>
          <w:szCs w:val="24"/>
        </w:rPr>
        <w:t xml:space="preserve"> </w:t>
      </w:r>
      <w:r w:rsidR="0094562E">
        <w:rPr>
          <w:rFonts w:ascii="Gadugi" w:hAnsi="Gadugi" w:cs="Arial"/>
          <w:sz w:val="24"/>
          <w:szCs w:val="24"/>
        </w:rPr>
        <w:t>19</w:t>
      </w:r>
      <w:r>
        <w:rPr>
          <w:rFonts w:ascii="Gadugi" w:hAnsi="Gadugi" w:cs="Arial"/>
          <w:sz w:val="24"/>
          <w:szCs w:val="24"/>
        </w:rPr>
        <w:t xml:space="preserve"> de </w:t>
      </w:r>
      <w:r w:rsidR="0094562E">
        <w:rPr>
          <w:rFonts w:ascii="Gadugi" w:hAnsi="Gadugi" w:cs="Arial"/>
          <w:sz w:val="24"/>
          <w:szCs w:val="24"/>
        </w:rPr>
        <w:t>abril</w:t>
      </w:r>
      <w:r>
        <w:rPr>
          <w:rFonts w:ascii="Gadugi" w:hAnsi="Gadugi" w:cs="Arial"/>
          <w:sz w:val="24"/>
          <w:szCs w:val="24"/>
        </w:rPr>
        <w:t xml:space="preserve"> </w:t>
      </w:r>
      <w:r w:rsidR="0094562E">
        <w:rPr>
          <w:rFonts w:ascii="Gadugi" w:hAnsi="Gadugi" w:cs="Arial"/>
          <w:sz w:val="24"/>
          <w:szCs w:val="24"/>
        </w:rPr>
        <w:t>de 2018</w:t>
      </w:r>
      <w:r w:rsidRPr="004B6A63">
        <w:rPr>
          <w:rFonts w:ascii="Gadugi" w:hAnsi="Gadugi" w:cs="Arial"/>
          <w:sz w:val="24"/>
          <w:szCs w:val="24"/>
        </w:rPr>
        <w:t xml:space="preserve"> </w:t>
      </w:r>
      <w:r w:rsidRPr="004B6A63">
        <w:rPr>
          <w:rFonts w:ascii="Gadugi" w:hAnsi="Gadugi"/>
          <w:sz w:val="24"/>
          <w:szCs w:val="24"/>
        </w:rPr>
        <w:t xml:space="preserve">por el </w:t>
      </w:r>
      <w:r>
        <w:rPr>
          <w:rFonts w:ascii="Gadugi" w:hAnsi="Gadugi"/>
          <w:sz w:val="24"/>
          <w:szCs w:val="24"/>
        </w:rPr>
        <w:t xml:space="preserve">Juzgado </w:t>
      </w:r>
      <w:r w:rsidR="0094562E">
        <w:rPr>
          <w:rFonts w:ascii="Gadugi" w:hAnsi="Gadugi"/>
          <w:sz w:val="24"/>
          <w:szCs w:val="24"/>
        </w:rPr>
        <w:t>Cuarto Civil del Circuito de Pereira</w:t>
      </w:r>
      <w:r w:rsidRPr="004B6A63">
        <w:rPr>
          <w:rFonts w:ascii="Gadugi" w:hAnsi="Gadugi"/>
          <w:sz w:val="24"/>
          <w:szCs w:val="24"/>
        </w:rPr>
        <w:t xml:space="preserve">, </w:t>
      </w:r>
      <w:r w:rsidRPr="004B6A63">
        <w:rPr>
          <w:rFonts w:ascii="Gadugi" w:hAnsi="Gadugi" w:cs="Arial"/>
          <w:sz w:val="24"/>
          <w:szCs w:val="24"/>
        </w:rPr>
        <w:t xml:space="preserve">en la presente acción de tutela promovida por </w:t>
      </w:r>
      <w:r w:rsidR="0094562E">
        <w:rPr>
          <w:rFonts w:ascii="Gadugi" w:hAnsi="Gadugi" w:cs="Arial"/>
          <w:b/>
          <w:sz w:val="24"/>
          <w:szCs w:val="24"/>
        </w:rPr>
        <w:t>Pablo Emilio Salazar Rivera</w:t>
      </w:r>
      <w:r>
        <w:rPr>
          <w:rFonts w:ascii="Gadugi" w:hAnsi="Gadugi" w:cs="Arial"/>
          <w:b/>
          <w:sz w:val="24"/>
          <w:szCs w:val="24"/>
        </w:rPr>
        <w:t>,</w:t>
      </w:r>
      <w:r w:rsidRPr="004B6A63">
        <w:rPr>
          <w:rFonts w:ascii="Gadugi" w:hAnsi="Gadugi" w:cs="Arial"/>
          <w:b/>
          <w:sz w:val="24"/>
          <w:szCs w:val="24"/>
        </w:rPr>
        <w:t xml:space="preserve"> </w:t>
      </w:r>
      <w:r w:rsidRPr="004B6A63">
        <w:rPr>
          <w:rFonts w:ascii="Gadugi" w:hAnsi="Gadugi"/>
          <w:sz w:val="24"/>
          <w:szCs w:val="24"/>
        </w:rPr>
        <w:t xml:space="preserve">frente al </w:t>
      </w:r>
      <w:r w:rsidRPr="004B6A63">
        <w:rPr>
          <w:rFonts w:ascii="Gadugi" w:hAnsi="Gadugi"/>
          <w:b/>
          <w:sz w:val="24"/>
          <w:szCs w:val="24"/>
        </w:rPr>
        <w:t>Juzgado</w:t>
      </w:r>
      <w:r>
        <w:rPr>
          <w:rFonts w:ascii="Gadugi" w:hAnsi="Gadugi"/>
          <w:b/>
          <w:sz w:val="24"/>
          <w:szCs w:val="24"/>
        </w:rPr>
        <w:t xml:space="preserve"> </w:t>
      </w:r>
      <w:r w:rsidR="0094562E">
        <w:rPr>
          <w:rFonts w:ascii="Gadugi" w:hAnsi="Gadugi"/>
          <w:b/>
          <w:sz w:val="24"/>
          <w:szCs w:val="24"/>
        </w:rPr>
        <w:t>Sexto</w:t>
      </w:r>
      <w:r>
        <w:rPr>
          <w:rFonts w:ascii="Gadugi" w:hAnsi="Gadugi"/>
          <w:b/>
          <w:sz w:val="24"/>
          <w:szCs w:val="24"/>
        </w:rPr>
        <w:t xml:space="preserve"> Civil Municipal </w:t>
      </w:r>
      <w:r>
        <w:rPr>
          <w:rFonts w:ascii="Gadugi" w:hAnsi="Gadugi"/>
          <w:sz w:val="24"/>
          <w:szCs w:val="24"/>
        </w:rPr>
        <w:t xml:space="preserve">de </w:t>
      </w:r>
      <w:r w:rsidR="0094562E">
        <w:rPr>
          <w:rFonts w:ascii="Gadugi" w:hAnsi="Gadugi"/>
          <w:b/>
          <w:sz w:val="24"/>
          <w:szCs w:val="24"/>
        </w:rPr>
        <w:t>Pereira</w:t>
      </w:r>
      <w:r>
        <w:rPr>
          <w:rFonts w:ascii="Gadugi" w:hAnsi="Gadugi"/>
          <w:b/>
          <w:sz w:val="24"/>
          <w:szCs w:val="24"/>
        </w:rPr>
        <w:t xml:space="preserve">, </w:t>
      </w:r>
      <w:r>
        <w:rPr>
          <w:rFonts w:ascii="Gadugi" w:hAnsi="Gadugi"/>
          <w:sz w:val="24"/>
          <w:szCs w:val="24"/>
        </w:rPr>
        <w:t xml:space="preserve">para </w:t>
      </w:r>
      <w:r>
        <w:rPr>
          <w:rFonts w:ascii="Gadugi" w:hAnsi="Gadugi"/>
          <w:b/>
          <w:sz w:val="24"/>
          <w:szCs w:val="24"/>
        </w:rPr>
        <w:t xml:space="preserve">NEGAR </w:t>
      </w:r>
      <w:r>
        <w:rPr>
          <w:rFonts w:ascii="Gadugi" w:hAnsi="Gadugi"/>
          <w:sz w:val="24"/>
          <w:szCs w:val="24"/>
        </w:rPr>
        <w:t>el amparo elevado</w:t>
      </w:r>
      <w:r w:rsidR="0094562E">
        <w:rPr>
          <w:rFonts w:ascii="Gadugi" w:hAnsi="Gadugi"/>
          <w:sz w:val="24"/>
          <w:szCs w:val="24"/>
        </w:rPr>
        <w:t>.</w:t>
      </w:r>
    </w:p>
    <w:p w:rsidR="00D45E88" w:rsidRDefault="00D45E88" w:rsidP="00D45E88">
      <w:pPr>
        <w:spacing w:line="26" w:lineRule="atLeast"/>
        <w:ind w:firstLine="2835"/>
        <w:jc w:val="both"/>
        <w:rPr>
          <w:rFonts w:ascii="Gadugi" w:hAnsi="Gadugi"/>
          <w:sz w:val="24"/>
          <w:szCs w:val="24"/>
        </w:rPr>
      </w:pPr>
    </w:p>
    <w:p w:rsidR="0094562E" w:rsidRDefault="0094562E" w:rsidP="00D45E88">
      <w:pPr>
        <w:spacing w:line="26" w:lineRule="atLeast"/>
        <w:ind w:firstLine="2835"/>
        <w:jc w:val="both"/>
        <w:rPr>
          <w:rFonts w:ascii="Gadugi" w:hAnsi="Gadugi"/>
          <w:sz w:val="24"/>
          <w:szCs w:val="24"/>
        </w:rPr>
      </w:pPr>
      <w:r>
        <w:rPr>
          <w:rFonts w:ascii="Gadugi" w:hAnsi="Gadugi"/>
          <w:sz w:val="24"/>
          <w:szCs w:val="24"/>
        </w:rPr>
        <w:t>Se levanta la medida provisional decretada en el ato del 1° de diciembre del año 2017.</w:t>
      </w:r>
    </w:p>
    <w:p w:rsidR="0094562E" w:rsidRDefault="0094562E" w:rsidP="00D45E88">
      <w:pPr>
        <w:spacing w:line="26" w:lineRule="atLeast"/>
        <w:ind w:firstLine="2835"/>
        <w:jc w:val="both"/>
        <w:rPr>
          <w:rFonts w:ascii="Gadugi" w:hAnsi="Gadugi"/>
          <w:sz w:val="24"/>
          <w:szCs w:val="24"/>
        </w:rPr>
      </w:pPr>
    </w:p>
    <w:p w:rsidR="00D45E88" w:rsidRDefault="00D45E88" w:rsidP="00D45E88">
      <w:pPr>
        <w:spacing w:line="26" w:lineRule="atLeast"/>
        <w:ind w:firstLine="2835"/>
        <w:jc w:val="both"/>
        <w:rPr>
          <w:rFonts w:ascii="Gadugi" w:hAnsi="Gadugi"/>
          <w:sz w:val="24"/>
          <w:szCs w:val="24"/>
        </w:rPr>
      </w:pPr>
      <w:r>
        <w:rPr>
          <w:rFonts w:ascii="Gadugi" w:hAnsi="Gadugi"/>
          <w:sz w:val="24"/>
          <w:szCs w:val="24"/>
        </w:rPr>
        <w:t xml:space="preserve">Se </w:t>
      </w:r>
      <w:r w:rsidR="0094562E">
        <w:rPr>
          <w:rFonts w:ascii="Gadugi" w:hAnsi="Gadugi"/>
          <w:b/>
          <w:sz w:val="24"/>
          <w:szCs w:val="24"/>
        </w:rPr>
        <w:t>adiciona</w:t>
      </w:r>
      <w:r>
        <w:rPr>
          <w:rFonts w:ascii="Gadugi" w:hAnsi="Gadugi"/>
          <w:b/>
          <w:sz w:val="24"/>
          <w:szCs w:val="24"/>
        </w:rPr>
        <w:t xml:space="preserve">, </w:t>
      </w:r>
      <w:r w:rsidR="0094562E">
        <w:rPr>
          <w:rFonts w:ascii="Gadugi" w:hAnsi="Gadugi"/>
          <w:sz w:val="24"/>
          <w:szCs w:val="24"/>
        </w:rPr>
        <w:t>para absolver a los demás citados al trámite.</w:t>
      </w:r>
    </w:p>
    <w:p w:rsidR="00D45E88" w:rsidRDefault="00D45E88" w:rsidP="00D45E88">
      <w:pPr>
        <w:spacing w:line="26" w:lineRule="atLeast"/>
        <w:ind w:firstLine="2835"/>
        <w:jc w:val="both"/>
        <w:rPr>
          <w:rFonts w:ascii="Gadugi" w:hAnsi="Gadugi"/>
          <w:sz w:val="24"/>
          <w:szCs w:val="24"/>
        </w:rPr>
      </w:pPr>
    </w:p>
    <w:p w:rsidR="00D45E88" w:rsidRPr="003974EA" w:rsidRDefault="00D45E88" w:rsidP="00D45E88">
      <w:pPr>
        <w:spacing w:line="26" w:lineRule="atLeast"/>
        <w:ind w:firstLine="2835"/>
        <w:jc w:val="both"/>
        <w:rPr>
          <w:rFonts w:ascii="Gadugi" w:hAnsi="Gadugi"/>
          <w:sz w:val="24"/>
          <w:szCs w:val="24"/>
        </w:rPr>
      </w:pPr>
      <w:r w:rsidRPr="004B6A63">
        <w:rPr>
          <w:rFonts w:ascii="Gadugi" w:hAnsi="Gadugi"/>
          <w:sz w:val="24"/>
          <w:szCs w:val="24"/>
        </w:rPr>
        <w:t>Notifíquese la decisión a las partes en la forma prevista en el artículo 5º del Decreto 306 de 1992 y en firme, remítase el expediente a la Corte Constitucional para su eventual revisión.</w:t>
      </w:r>
      <w:r>
        <w:rPr>
          <w:rFonts w:ascii="Gadugi" w:hAnsi="Gadugi"/>
          <w:sz w:val="24"/>
          <w:szCs w:val="24"/>
        </w:rPr>
        <w:t xml:space="preserve"> </w:t>
      </w:r>
    </w:p>
    <w:p w:rsidR="00D45E88" w:rsidRDefault="00D45E88" w:rsidP="00D45E88">
      <w:pPr>
        <w:spacing w:line="26" w:lineRule="atLeast"/>
        <w:ind w:firstLine="2835"/>
        <w:jc w:val="both"/>
        <w:rPr>
          <w:rFonts w:ascii="Gadugi" w:hAnsi="Gadugi"/>
          <w:sz w:val="24"/>
          <w:szCs w:val="24"/>
        </w:rPr>
      </w:pPr>
      <w:r w:rsidRPr="004B6A63">
        <w:rPr>
          <w:rFonts w:ascii="Gadugi" w:hAnsi="Gadugi"/>
          <w:sz w:val="24"/>
          <w:szCs w:val="24"/>
        </w:rPr>
        <w:t xml:space="preserve"> </w:t>
      </w:r>
    </w:p>
    <w:p w:rsidR="00D45E88" w:rsidRPr="004B6A63" w:rsidRDefault="00D45E88" w:rsidP="00D45E88">
      <w:pPr>
        <w:spacing w:line="26" w:lineRule="atLeast"/>
        <w:ind w:right="51" w:firstLine="2835"/>
        <w:jc w:val="both"/>
        <w:rPr>
          <w:rFonts w:ascii="Gadugi" w:hAnsi="Gadugi"/>
          <w:bCs/>
          <w:sz w:val="24"/>
          <w:szCs w:val="24"/>
        </w:rPr>
      </w:pPr>
      <w:r w:rsidRPr="004B6A63">
        <w:rPr>
          <w:rFonts w:ascii="Gadugi" w:hAnsi="Gadugi"/>
          <w:bCs/>
          <w:sz w:val="24"/>
          <w:szCs w:val="24"/>
        </w:rPr>
        <w:t>Los Magistrados,</w:t>
      </w:r>
    </w:p>
    <w:p w:rsidR="00D45E88" w:rsidRDefault="00D45E88" w:rsidP="00D45E88">
      <w:pPr>
        <w:pStyle w:val="Ttulo1"/>
        <w:spacing w:line="26" w:lineRule="atLeast"/>
        <w:ind w:firstLine="2835"/>
        <w:rPr>
          <w:rFonts w:ascii="Gadugi" w:hAnsi="Gadugi"/>
          <w:b w:val="0"/>
          <w:szCs w:val="24"/>
        </w:rPr>
      </w:pPr>
    </w:p>
    <w:p w:rsidR="00D45E88" w:rsidRDefault="00D45E88" w:rsidP="00D45E88"/>
    <w:p w:rsidR="00C62586" w:rsidRPr="0093251D" w:rsidRDefault="00C62586" w:rsidP="00D45E88"/>
    <w:p w:rsidR="00D45E88" w:rsidRPr="004B6A63" w:rsidRDefault="00D45E88" w:rsidP="00D45E88">
      <w:pPr>
        <w:spacing w:line="26" w:lineRule="atLeast"/>
        <w:rPr>
          <w:rFonts w:ascii="Gadugi" w:hAnsi="Gadugi"/>
          <w:sz w:val="24"/>
          <w:szCs w:val="24"/>
          <w:lang w:val="es-ES_tradnl"/>
        </w:rPr>
      </w:pPr>
    </w:p>
    <w:p w:rsidR="00D45E88" w:rsidRPr="004B6A63" w:rsidRDefault="00D45E88" w:rsidP="00D45E88">
      <w:pPr>
        <w:pStyle w:val="Ttulo1"/>
        <w:spacing w:line="26" w:lineRule="atLeast"/>
        <w:ind w:firstLine="708"/>
        <w:rPr>
          <w:rFonts w:ascii="Gadugi" w:hAnsi="Gadugi"/>
          <w:bCs/>
          <w:szCs w:val="24"/>
        </w:rPr>
      </w:pPr>
      <w:r w:rsidRPr="004B6A63">
        <w:rPr>
          <w:rFonts w:ascii="Gadugi" w:hAnsi="Gadugi"/>
          <w:bCs/>
          <w:szCs w:val="24"/>
        </w:rPr>
        <w:t>JAIME ALBERTO SARAZA NARANJO</w:t>
      </w:r>
    </w:p>
    <w:p w:rsidR="00D45E88" w:rsidRDefault="00D45E88" w:rsidP="00D45E88">
      <w:pPr>
        <w:spacing w:line="26" w:lineRule="atLeast"/>
        <w:ind w:firstLine="2835"/>
        <w:rPr>
          <w:rFonts w:ascii="Gadugi" w:hAnsi="Gadugi"/>
          <w:b/>
          <w:sz w:val="24"/>
          <w:szCs w:val="24"/>
          <w:lang w:val="es-ES_tradnl"/>
        </w:rPr>
      </w:pPr>
    </w:p>
    <w:p w:rsidR="0094562E" w:rsidRDefault="0094562E" w:rsidP="00D45E88">
      <w:pPr>
        <w:spacing w:line="26" w:lineRule="atLeast"/>
        <w:ind w:firstLine="2835"/>
        <w:rPr>
          <w:rFonts w:ascii="Gadugi" w:hAnsi="Gadugi"/>
          <w:b/>
          <w:sz w:val="24"/>
          <w:szCs w:val="24"/>
          <w:lang w:val="es-ES_tradnl"/>
        </w:rPr>
      </w:pPr>
    </w:p>
    <w:p w:rsidR="00D45E88" w:rsidRDefault="00D45E88" w:rsidP="00D45E88">
      <w:pPr>
        <w:spacing w:line="26" w:lineRule="atLeast"/>
        <w:ind w:firstLine="2835"/>
        <w:rPr>
          <w:rFonts w:ascii="Gadugi" w:hAnsi="Gadugi"/>
          <w:b/>
          <w:sz w:val="24"/>
          <w:szCs w:val="24"/>
          <w:lang w:val="es-ES_tradnl"/>
        </w:rPr>
      </w:pPr>
    </w:p>
    <w:p w:rsidR="00D45E88" w:rsidRPr="004B6A63" w:rsidRDefault="00D45E88" w:rsidP="00D45E88">
      <w:pPr>
        <w:spacing w:line="26" w:lineRule="atLeast"/>
        <w:ind w:firstLine="2835"/>
        <w:rPr>
          <w:rFonts w:ascii="Gadugi" w:hAnsi="Gadugi"/>
          <w:b/>
          <w:sz w:val="24"/>
          <w:szCs w:val="24"/>
          <w:lang w:val="es-ES_tradnl"/>
        </w:rPr>
      </w:pPr>
    </w:p>
    <w:p w:rsidR="00D45E88" w:rsidRPr="004B6A63" w:rsidRDefault="00D45E88" w:rsidP="00D45E88">
      <w:pPr>
        <w:spacing w:line="26" w:lineRule="atLeast"/>
        <w:rPr>
          <w:rFonts w:ascii="Gadugi" w:hAnsi="Gadugi" w:cs="Arial"/>
          <w:lang w:val="es-MX"/>
        </w:rPr>
      </w:pPr>
      <w:r>
        <w:rPr>
          <w:rFonts w:ascii="Gadugi" w:hAnsi="Gadugi"/>
          <w:b/>
          <w:sz w:val="24"/>
          <w:szCs w:val="24"/>
          <w:lang w:val="es-ES_tradnl"/>
        </w:rPr>
        <w:t>CLAUDIA MAR</w:t>
      </w:r>
      <w:r>
        <w:rPr>
          <w:rFonts w:ascii="Gadugi" w:hAnsi="Gadugi"/>
          <w:b/>
          <w:sz w:val="24"/>
          <w:szCs w:val="24"/>
        </w:rPr>
        <w:t>Í</w:t>
      </w:r>
      <w:r w:rsidRPr="004B6A63">
        <w:rPr>
          <w:rFonts w:ascii="Gadugi" w:hAnsi="Gadugi"/>
          <w:b/>
          <w:sz w:val="24"/>
          <w:szCs w:val="24"/>
          <w:lang w:val="es-ES_tradnl"/>
        </w:rPr>
        <w:t>A ARCILA RÍOS</w:t>
      </w:r>
      <w:r w:rsidRPr="004B6A63">
        <w:rPr>
          <w:rFonts w:ascii="Gadugi" w:hAnsi="Gadugi"/>
          <w:b/>
          <w:sz w:val="24"/>
          <w:szCs w:val="24"/>
          <w:lang w:val="es-ES_tradnl"/>
        </w:rPr>
        <w:tab/>
      </w:r>
      <w:r w:rsidR="0094562E">
        <w:rPr>
          <w:rFonts w:ascii="Gadugi" w:hAnsi="Gadugi"/>
          <w:b/>
          <w:sz w:val="24"/>
          <w:szCs w:val="24"/>
          <w:lang w:val="es-ES_tradnl"/>
        </w:rPr>
        <w:t xml:space="preserve">       </w:t>
      </w:r>
      <w:r w:rsidRPr="004B6A63">
        <w:rPr>
          <w:rFonts w:ascii="Gadugi" w:hAnsi="Gadugi"/>
          <w:b/>
          <w:sz w:val="24"/>
          <w:szCs w:val="24"/>
          <w:lang w:val="es-ES_tradnl"/>
        </w:rPr>
        <w:t xml:space="preserve">    </w:t>
      </w:r>
      <w:r w:rsidR="00E91FB2">
        <w:rPr>
          <w:rFonts w:ascii="Gadugi" w:hAnsi="Gadugi"/>
          <w:b/>
          <w:sz w:val="24"/>
          <w:szCs w:val="24"/>
          <w:lang w:val="es-419"/>
        </w:rPr>
        <w:t xml:space="preserve">      </w:t>
      </w:r>
      <w:r w:rsidRPr="004B6A63">
        <w:rPr>
          <w:rFonts w:ascii="Gadugi" w:hAnsi="Gadugi"/>
          <w:b/>
          <w:sz w:val="24"/>
          <w:szCs w:val="24"/>
          <w:lang w:val="es-ES_tradnl"/>
        </w:rPr>
        <w:t>DUBERNEY GRISALES HERRERA</w:t>
      </w:r>
    </w:p>
    <w:p w:rsidR="0094562E" w:rsidRDefault="0094562E" w:rsidP="00D45E88">
      <w:pPr>
        <w:pStyle w:val="Sinespaciado1"/>
        <w:spacing w:line="26" w:lineRule="atLeast"/>
        <w:ind w:right="51"/>
        <w:jc w:val="both"/>
        <w:rPr>
          <w:rFonts w:ascii="Gadugi" w:hAnsi="Gadugi"/>
          <w:color w:val="FF0000"/>
        </w:rPr>
      </w:pPr>
    </w:p>
    <w:p w:rsidR="00B04C99" w:rsidRPr="004B6A63" w:rsidRDefault="00B04C99" w:rsidP="0093251D">
      <w:pPr>
        <w:spacing w:line="26" w:lineRule="atLeast"/>
        <w:rPr>
          <w:rFonts w:ascii="Gadugi" w:hAnsi="Gadugi" w:cs="Arial"/>
          <w:lang w:val="es-MX"/>
        </w:rPr>
      </w:pPr>
    </w:p>
    <w:sectPr w:rsidR="00B04C99" w:rsidRPr="004B6A63" w:rsidSect="00AA5451">
      <w:headerReference w:type="default" r:id="rId8"/>
      <w:footerReference w:type="default" r:id="rId9"/>
      <w:type w:val="nextColumn"/>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E2" w:rsidRDefault="00C073E2">
      <w:r>
        <w:separator/>
      </w:r>
    </w:p>
  </w:endnote>
  <w:endnote w:type="continuationSeparator" w:id="0">
    <w:p w:rsidR="00C073E2" w:rsidRDefault="00C0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C2" w:rsidRDefault="00B327C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3885">
      <w:rPr>
        <w:rStyle w:val="Nmerodepgina"/>
        <w:noProof/>
      </w:rPr>
      <w:t>2</w:t>
    </w:r>
    <w:r>
      <w:rPr>
        <w:rStyle w:val="Nmerodepgina"/>
      </w:rPr>
      <w:fldChar w:fldCharType="end"/>
    </w:r>
  </w:p>
  <w:p w:rsidR="00B327C2" w:rsidRDefault="00B327C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E2" w:rsidRDefault="00C073E2">
      <w:r>
        <w:separator/>
      </w:r>
    </w:p>
  </w:footnote>
  <w:footnote w:type="continuationSeparator" w:id="0">
    <w:p w:rsidR="00C073E2" w:rsidRDefault="00C073E2">
      <w:r>
        <w:continuationSeparator/>
      </w:r>
    </w:p>
  </w:footnote>
  <w:footnote w:id="1">
    <w:p w:rsidR="00AF3CAF" w:rsidRPr="00B52D8B" w:rsidRDefault="00AF3CAF" w:rsidP="00AF3CAF">
      <w:pPr>
        <w:pStyle w:val="Textonotapie"/>
        <w:tabs>
          <w:tab w:val="left" w:pos="142"/>
        </w:tabs>
        <w:rPr>
          <w:rFonts w:ascii="Agency FB" w:hAnsi="Agency FB"/>
          <w:sz w:val="24"/>
          <w:szCs w:val="24"/>
        </w:rPr>
      </w:pPr>
      <w:r w:rsidRPr="00B52D8B">
        <w:rPr>
          <w:rStyle w:val="Refdenotaalpie"/>
          <w:rFonts w:ascii="Agency FB" w:hAnsi="Agency FB"/>
          <w:sz w:val="24"/>
          <w:szCs w:val="24"/>
        </w:rPr>
        <w:footnoteRef/>
      </w:r>
      <w:r w:rsidRPr="00B52D8B">
        <w:rPr>
          <w:rFonts w:ascii="Agency FB" w:hAnsi="Agency FB"/>
          <w:sz w:val="24"/>
          <w:szCs w:val="24"/>
          <w:vertAlign w:val="superscript"/>
        </w:rPr>
        <w:t xml:space="preserve"> </w:t>
      </w:r>
      <w:r>
        <w:rPr>
          <w:rFonts w:ascii="Agency FB" w:hAnsi="Agency FB"/>
          <w:sz w:val="24"/>
          <w:szCs w:val="24"/>
          <w:vertAlign w:val="superscript"/>
        </w:rPr>
        <w:tab/>
      </w:r>
      <w:r w:rsidRPr="00B52D8B">
        <w:rPr>
          <w:rFonts w:ascii="Agency FB" w:hAnsi="Agency FB"/>
          <w:sz w:val="24"/>
          <w:szCs w:val="24"/>
        </w:rPr>
        <w:t>Sentencia C-543-92</w:t>
      </w:r>
    </w:p>
  </w:footnote>
  <w:footnote w:id="2">
    <w:p w:rsidR="008B5BBE" w:rsidRPr="002C514F" w:rsidRDefault="008B5BBE">
      <w:pPr>
        <w:pStyle w:val="Textonotapie"/>
        <w:rPr>
          <w:rFonts w:ascii="Agency FB" w:hAnsi="Agency FB"/>
          <w:sz w:val="24"/>
          <w:szCs w:val="24"/>
          <w:lang w:val="es-MX"/>
        </w:rPr>
      </w:pPr>
      <w:r w:rsidRPr="002C514F">
        <w:rPr>
          <w:rStyle w:val="Refdenotaalpie"/>
          <w:rFonts w:ascii="Agency FB" w:hAnsi="Agency FB"/>
          <w:sz w:val="24"/>
          <w:szCs w:val="24"/>
        </w:rPr>
        <w:footnoteRef/>
      </w:r>
      <w:r w:rsidRPr="002C514F">
        <w:rPr>
          <w:rFonts w:ascii="Agency FB" w:hAnsi="Agency FB"/>
          <w:sz w:val="24"/>
          <w:szCs w:val="24"/>
        </w:rPr>
        <w:t xml:space="preserve"> </w:t>
      </w:r>
      <w:r w:rsidRPr="002C514F">
        <w:rPr>
          <w:rFonts w:ascii="Agency FB" w:hAnsi="Agency FB"/>
          <w:sz w:val="24"/>
          <w:szCs w:val="24"/>
          <w:lang w:val="es-MX"/>
        </w:rPr>
        <w:t xml:space="preserve">De esas </w:t>
      </w:r>
      <w:r w:rsidR="002C514F">
        <w:rPr>
          <w:rFonts w:ascii="Agency FB" w:hAnsi="Agency FB"/>
          <w:sz w:val="24"/>
          <w:szCs w:val="24"/>
          <w:lang w:val="es-MX"/>
        </w:rPr>
        <w:t>piezas procesales,</w:t>
      </w:r>
      <w:r w:rsidRPr="002C514F">
        <w:rPr>
          <w:rFonts w:ascii="Agency FB" w:hAnsi="Agency FB"/>
          <w:sz w:val="24"/>
          <w:szCs w:val="24"/>
          <w:lang w:val="es-MX"/>
        </w:rPr>
        <w:t xml:space="preserve"> previa colaboración de la Secretaría del juzgado accionado, en esta sede</w:t>
      </w:r>
      <w:r w:rsidR="002C514F">
        <w:rPr>
          <w:rFonts w:ascii="Agency FB" w:hAnsi="Agency FB"/>
          <w:sz w:val="24"/>
          <w:szCs w:val="24"/>
          <w:lang w:val="es-MX"/>
        </w:rPr>
        <w:t>,</w:t>
      </w:r>
      <w:r w:rsidRPr="002C514F">
        <w:rPr>
          <w:rFonts w:ascii="Agency FB" w:hAnsi="Agency FB"/>
          <w:sz w:val="24"/>
          <w:szCs w:val="24"/>
          <w:lang w:val="es-MX"/>
        </w:rPr>
        <w:t xml:space="preserve"> se tom</w:t>
      </w:r>
      <w:r w:rsidR="002C514F">
        <w:rPr>
          <w:rFonts w:ascii="Agency FB" w:hAnsi="Agency FB"/>
          <w:sz w:val="24"/>
          <w:szCs w:val="24"/>
          <w:lang w:val="es-MX"/>
        </w:rPr>
        <w:t>aron</w:t>
      </w:r>
      <w:r w:rsidRPr="002C514F">
        <w:rPr>
          <w:rFonts w:ascii="Agency FB" w:hAnsi="Agency FB"/>
          <w:sz w:val="24"/>
          <w:szCs w:val="24"/>
          <w:lang w:val="es-MX"/>
        </w:rPr>
        <w:t xml:space="preserve"> copia</w:t>
      </w:r>
      <w:r w:rsidR="002C514F">
        <w:rPr>
          <w:rFonts w:ascii="Agency FB" w:hAnsi="Agency FB"/>
          <w:sz w:val="24"/>
          <w:szCs w:val="24"/>
          <w:lang w:val="es-MX"/>
        </w:rPr>
        <w:t>s</w:t>
      </w:r>
      <w:r w:rsidRPr="002C514F">
        <w:rPr>
          <w:rFonts w:ascii="Agency FB" w:hAnsi="Agency FB"/>
          <w:sz w:val="24"/>
          <w:szCs w:val="24"/>
          <w:lang w:val="es-MX"/>
        </w:rPr>
        <w:t xml:space="preserve">, debido a la ilegibilidad de las </w:t>
      </w:r>
      <w:r w:rsidR="002C514F" w:rsidRPr="002C514F">
        <w:rPr>
          <w:rFonts w:ascii="Agency FB" w:hAnsi="Agency FB"/>
          <w:sz w:val="24"/>
          <w:szCs w:val="24"/>
          <w:lang w:val="es-MX"/>
        </w:rPr>
        <w:t xml:space="preserve">que reposaban en el plenario. </w:t>
      </w:r>
    </w:p>
  </w:footnote>
  <w:footnote w:id="3">
    <w:p w:rsidR="00FC64F5" w:rsidRDefault="00FC64F5" w:rsidP="00FC64F5">
      <w:pPr>
        <w:pStyle w:val="Textonotapie"/>
        <w:jc w:val="both"/>
        <w:rPr>
          <w:rFonts w:ascii="Agency FB" w:hAnsi="Agency FB"/>
          <w:sz w:val="24"/>
          <w:szCs w:val="24"/>
        </w:rPr>
      </w:pPr>
      <w:r>
        <w:rPr>
          <w:rStyle w:val="Refdenotaalpie"/>
          <w:rFonts w:ascii="Agency FB" w:hAnsi="Agency FB"/>
          <w:sz w:val="24"/>
          <w:szCs w:val="24"/>
          <w:lang w:val="es-CO"/>
        </w:rPr>
        <w:footnoteRef/>
      </w:r>
      <w:r>
        <w:rPr>
          <w:rFonts w:ascii="Agency FB" w:hAnsi="Agency FB"/>
          <w:sz w:val="24"/>
          <w:szCs w:val="24"/>
          <w:lang w:val="es-CO"/>
        </w:rPr>
        <w:t xml:space="preserve"> Sentencias T-158 de 1993 </w:t>
      </w:r>
      <w:proofErr w:type="spellStart"/>
      <w:r>
        <w:rPr>
          <w:rFonts w:ascii="Agency FB" w:hAnsi="Agency FB"/>
          <w:sz w:val="24"/>
          <w:szCs w:val="24"/>
          <w:shd w:val="clear" w:color="auto" w:fill="FFFFFF"/>
          <w:lang w:val="es-CO"/>
        </w:rPr>
        <w:t>MSPS</w:t>
      </w:r>
      <w:proofErr w:type="spellEnd"/>
      <w:r>
        <w:rPr>
          <w:rFonts w:ascii="Agency FB" w:hAnsi="Agency FB"/>
          <w:sz w:val="24"/>
          <w:szCs w:val="24"/>
          <w:shd w:val="clear" w:color="auto" w:fill="FFFFFF"/>
          <w:lang w:val="es-CO"/>
        </w:rPr>
        <w:t xml:space="preserve"> Jorge Arango Mejía y Antonio Barrera Carbonell</w:t>
      </w:r>
      <w:r>
        <w:rPr>
          <w:rFonts w:ascii="Agency FB" w:hAnsi="Agency FB"/>
          <w:sz w:val="24"/>
          <w:szCs w:val="24"/>
          <w:lang w:val="es-CO"/>
        </w:rPr>
        <w:t xml:space="preserve">, </w:t>
      </w:r>
      <w:r>
        <w:rPr>
          <w:rFonts w:ascii="Agency FB" w:hAnsi="Agency FB"/>
          <w:sz w:val="24"/>
          <w:szCs w:val="24"/>
          <w:shd w:val="clear" w:color="auto" w:fill="FFFFFF"/>
          <w:lang w:val="es-CO"/>
        </w:rPr>
        <w:t>T</w:t>
      </w:r>
      <w:r>
        <w:rPr>
          <w:rFonts w:ascii="Agency FB" w:hAnsi="Agency FB"/>
          <w:sz w:val="24"/>
          <w:szCs w:val="24"/>
          <w:lang w:val="es-CO"/>
        </w:rPr>
        <w:t xml:space="preserve">-572 de 1994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Alejandro Martínez Caballero,</w:t>
      </w:r>
      <w:r>
        <w:rPr>
          <w:rFonts w:ascii="Agency FB" w:hAnsi="Agency FB"/>
          <w:sz w:val="24"/>
          <w:szCs w:val="24"/>
          <w:lang w:val="es-CO"/>
        </w:rPr>
        <w:t xml:space="preserve"> T-100 de 1998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José Gregorio Hernández Galindo</w:t>
      </w:r>
      <w:r>
        <w:rPr>
          <w:rFonts w:ascii="Agency FB" w:hAnsi="Agency FB"/>
          <w:sz w:val="24"/>
          <w:szCs w:val="24"/>
          <w:lang w:val="es-CO"/>
        </w:rPr>
        <w:t>, SU-159 2002</w:t>
      </w:r>
      <w:r>
        <w:rPr>
          <w:rFonts w:ascii="Agency FB" w:hAnsi="Agency FB"/>
          <w:sz w:val="24"/>
          <w:szCs w:val="24"/>
          <w:shd w:val="clear" w:color="auto" w:fill="FFFFFF"/>
          <w:lang w:val="es-CO"/>
        </w:rPr>
        <w:t xml:space="preserve">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Manuel José Cepeda Espinosa, T-808 de 2007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E Catalina Botero Marino y T-086 de 2007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Manuel José Cepeda Espinosa, SU-174 de 2007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Manuel José Cepeda Espinosa, T-364 de 2009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Mauricio González Cuervo, T-792 de 2010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Jorge Iván Palacio, T-510 de 2011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Jorge Iván Palacio, T-343 de 2011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Humberto Sierra Porto, T-138 de 2011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María Victoria Calle Correa, T-360 de 2011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Humberto Antonio Sierra Porto, T-160 de 2013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Luis Guillermo Guerrero Pérez, T-267 de 2013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Jorge Iván Palacio, T-465 de 2013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Luis Ernesto Vargas Silva, T-564 de 2013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Luis Ernesto Vargas Silva, SU.917 de 2013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Luis Ernesto Vargas Silva, T-116 de 2014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Luis Guillermo Guerrero Pérez, T-146 de 2014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Mauricio González Cuervo, T-374 de 2014 Luis Ernesto Vargas Silva, SU.770 de 2014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Mauricio González Cuervo, T-869 de 2014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Jorge Ignacio </w:t>
      </w:r>
      <w:proofErr w:type="spellStart"/>
      <w:r>
        <w:rPr>
          <w:rFonts w:ascii="Agency FB" w:hAnsi="Agency FB"/>
          <w:sz w:val="24"/>
          <w:szCs w:val="24"/>
          <w:shd w:val="clear" w:color="auto" w:fill="FFFFFF"/>
          <w:lang w:val="es-CO"/>
        </w:rPr>
        <w:t>Pretelt</w:t>
      </w:r>
      <w:proofErr w:type="spellEnd"/>
      <w:r>
        <w:rPr>
          <w:rFonts w:ascii="Agency FB" w:hAnsi="Agency FB"/>
          <w:sz w:val="24"/>
          <w:szCs w:val="24"/>
          <w:shd w:val="clear" w:color="auto" w:fill="FFFFFF"/>
          <w:lang w:val="es-CO"/>
        </w:rPr>
        <w:t xml:space="preserve"> </w:t>
      </w:r>
      <w:proofErr w:type="spellStart"/>
      <w:r>
        <w:rPr>
          <w:rFonts w:ascii="Agency FB" w:hAnsi="Agency FB"/>
          <w:sz w:val="24"/>
          <w:szCs w:val="24"/>
          <w:shd w:val="clear" w:color="auto" w:fill="FFFFFF"/>
          <w:lang w:val="es-CO"/>
        </w:rPr>
        <w:t>Chaljub</w:t>
      </w:r>
      <w:proofErr w:type="spellEnd"/>
      <w:r>
        <w:rPr>
          <w:rFonts w:ascii="Agency FB" w:hAnsi="Agency FB"/>
          <w:sz w:val="24"/>
          <w:szCs w:val="24"/>
          <w:shd w:val="clear" w:color="auto" w:fill="FFFFFF"/>
          <w:lang w:val="es-CO"/>
        </w:rPr>
        <w:t xml:space="preserve">, T-073 de 2015 </w:t>
      </w:r>
      <w:proofErr w:type="spellStart"/>
      <w:r>
        <w:rPr>
          <w:rFonts w:ascii="Agency FB" w:hAnsi="Agency FB"/>
          <w:sz w:val="24"/>
          <w:szCs w:val="24"/>
          <w:shd w:val="clear" w:color="auto" w:fill="FFFFFF"/>
          <w:lang w:val="es-CO"/>
        </w:rPr>
        <w:t>MP</w:t>
      </w:r>
      <w:proofErr w:type="spellEnd"/>
      <w:r>
        <w:rPr>
          <w:rFonts w:ascii="Agency FB" w:hAnsi="Agency FB"/>
          <w:sz w:val="24"/>
          <w:szCs w:val="24"/>
          <w:shd w:val="clear" w:color="auto" w:fill="FFFFFF"/>
          <w:lang w:val="es-CO"/>
        </w:rPr>
        <w:t xml:space="preserve"> Mauricio González Cuervo.</w:t>
      </w:r>
    </w:p>
  </w:footnote>
  <w:footnote w:id="4">
    <w:p w:rsidR="00FC64F5" w:rsidRDefault="00FC64F5" w:rsidP="00FC64F5">
      <w:pPr>
        <w:pStyle w:val="Textonotapie"/>
        <w:rPr>
          <w:rFonts w:ascii="Agency FB" w:hAnsi="Agency FB"/>
          <w:sz w:val="24"/>
          <w:szCs w:val="24"/>
        </w:rPr>
      </w:pPr>
      <w:r>
        <w:rPr>
          <w:rStyle w:val="Refdenotaalpie"/>
          <w:rFonts w:ascii="Agency FB" w:hAnsi="Agency FB"/>
          <w:sz w:val="24"/>
          <w:szCs w:val="24"/>
        </w:rPr>
        <w:footnoteRef/>
      </w:r>
      <w:r>
        <w:rPr>
          <w:rFonts w:ascii="Agency FB" w:hAnsi="Agency FB"/>
          <w:sz w:val="24"/>
          <w:szCs w:val="24"/>
          <w:lang w:val="pt-BR"/>
        </w:rPr>
        <w:t xml:space="preserve"> MP (E) Myriam Ávila </w:t>
      </w:r>
      <w:proofErr w:type="spellStart"/>
      <w:r>
        <w:rPr>
          <w:rFonts w:ascii="Agency FB" w:hAnsi="Agency FB"/>
          <w:sz w:val="24"/>
          <w:szCs w:val="24"/>
          <w:lang w:val="pt-BR"/>
        </w:rPr>
        <w:t>Roldan</w:t>
      </w:r>
      <w:proofErr w:type="spellEnd"/>
      <w:r>
        <w:rPr>
          <w:rFonts w:ascii="Agency FB" w:hAnsi="Agency FB"/>
          <w:sz w:val="24"/>
          <w:szCs w:val="24"/>
          <w:lang w:val="pt-BR"/>
        </w:rPr>
        <w:t xml:space="preserve">. </w:t>
      </w:r>
    </w:p>
  </w:footnote>
  <w:footnote w:id="5">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T-189 de 2005”.</w:t>
      </w:r>
    </w:p>
  </w:footnote>
  <w:footnote w:id="6">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T-205 de 2004”.</w:t>
      </w:r>
    </w:p>
  </w:footnote>
  <w:footnote w:id="7">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T-800 de 2006”.</w:t>
      </w:r>
    </w:p>
  </w:footnote>
  <w:footnote w:id="8">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T-522 de 2001”.</w:t>
      </w:r>
    </w:p>
  </w:footnote>
  <w:footnote w:id="9">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SU-159 de 2002”.</w:t>
      </w:r>
    </w:p>
  </w:footnote>
  <w:footnote w:id="10">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Sentencias T-1101 de 2005, T-1222 de 2005 y T-051 de 2009.</w:t>
      </w:r>
    </w:p>
  </w:footnote>
  <w:footnote w:id="11">
    <w:p w:rsidR="00FC64F5" w:rsidRDefault="00FC64F5" w:rsidP="00FC64F5">
      <w:pPr>
        <w:ind w:right="-283"/>
        <w:jc w:val="both"/>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Sentencias T-001 de 1999 y T-462 de 2003.</w:t>
      </w:r>
    </w:p>
  </w:footnote>
  <w:footnote w:id="12">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T-814 de 1999, T-462 de 2003, T-1244 de 2004, T-462 de 2003 y T-1060 de 2009.</w:t>
      </w:r>
    </w:p>
  </w:footnote>
  <w:footnote w:id="13">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T-018 de 2008.</w:t>
      </w:r>
    </w:p>
  </w:footnote>
  <w:footnote w:id="14">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T-086 de 2007.</w:t>
      </w:r>
    </w:p>
  </w:footnote>
  <w:footnote w:id="15">
    <w:p w:rsidR="00FC64F5" w:rsidRDefault="00FC64F5" w:rsidP="00FC64F5">
      <w:pPr>
        <w:tabs>
          <w:tab w:val="left" w:pos="4252"/>
          <w:tab w:val="left" w:pos="8504"/>
        </w:tabs>
        <w:ind w:right="-283"/>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T-231 de 1994 </w:t>
      </w:r>
      <w:proofErr w:type="spellStart"/>
      <w:r>
        <w:rPr>
          <w:rFonts w:ascii="Agency FB" w:hAnsi="Agency FB"/>
          <w:sz w:val="24"/>
          <w:szCs w:val="24"/>
        </w:rPr>
        <w:t>M.P</w:t>
      </w:r>
      <w:proofErr w:type="spellEnd"/>
      <w:r>
        <w:rPr>
          <w:rFonts w:ascii="Agency FB" w:hAnsi="Agency FB"/>
          <w:sz w:val="24"/>
          <w:szCs w:val="24"/>
        </w:rPr>
        <w:t xml:space="preserve">. Eduardo Cifuentes Muñoz. Dijo la Corte: </w:t>
      </w:r>
      <w:r>
        <w:rPr>
          <w:rFonts w:ascii="Agency FB" w:hAnsi="Agency FB"/>
          <w:i/>
          <w:iCs/>
          <w:sz w:val="24"/>
          <w:szCs w:val="24"/>
        </w:rPr>
        <w:t>“La vía de hecho predicable de una determinada acción u omisión de un juez, no obstante poder ser impugnada como nulidad absoluta, es una suerte de vicio más radical aún en cuanto que el titular del órgano se desliga por entero del imperio de la ley. Si la jurisdicción y la consiguiente atribución de poder a los diferentes jueces, se hace con miras a la aplicación del derecho a las situaciones concretas y a través de los cauces que la ley determina, una modalidad de ejercicio de esta potestad que discurra ostensiblemente al margen de la ley, de los hechos que resulten probados o con abierta preterición de los trámites y procedimientos establecidos, no podrá imputarse al órgano ni sus resultados tomarse como vinculantes, habida cuenta de la "malversación" de la competencia y de la manifiesta actuación ultra o extra vires de su titular. // Si este comportamiento - abultadamente deformado respecto del postulado en la norma - se traduce en la utilización de un</w:t>
      </w:r>
      <w:r>
        <w:rPr>
          <w:rFonts w:ascii="Agency FB" w:hAnsi="Agency FB"/>
          <w:sz w:val="24"/>
          <w:szCs w:val="24"/>
        </w:rPr>
        <w:t xml:space="preserve"> </w:t>
      </w:r>
      <w:r>
        <w:rPr>
          <w:rFonts w:ascii="Agency FB" w:hAnsi="Agency FB"/>
          <w:i/>
          <w:sz w:val="24"/>
          <w:szCs w:val="24"/>
        </w:rPr>
        <w:t>poder concedido al juez por el ordenamiento para un fin no previsto en la disposición (defecto sustantivo)…”.</w:t>
      </w:r>
    </w:p>
  </w:footnote>
  <w:footnote w:id="16">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T-807 de 2004.</w:t>
      </w:r>
    </w:p>
  </w:footnote>
  <w:footnote w:id="17">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T-056 de 2005, T-1216 de 2005, T-298 de 2008 y T-066 de 2009.</w:t>
      </w:r>
    </w:p>
  </w:footnote>
  <w:footnote w:id="18">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lang w:val="fr-FR"/>
        </w:rPr>
        <w:t xml:space="preserve"> Sentencias T-114 de 2002 y T- 1285 de 2005.</w:t>
      </w:r>
    </w:p>
  </w:footnote>
  <w:footnote w:id="19">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 T-086 de 2007.</w:t>
      </w:r>
    </w:p>
  </w:footnote>
  <w:footnote w:id="20">
    <w:p w:rsidR="00FC64F5" w:rsidRDefault="00FC64F5" w:rsidP="00FC64F5">
      <w:pPr>
        <w:pStyle w:val="Textonotapie"/>
        <w:ind w:right="-283"/>
        <w:rPr>
          <w:rFonts w:ascii="Agency FB" w:hAnsi="Agency FB"/>
          <w:i/>
          <w:sz w:val="24"/>
          <w:szCs w:val="24"/>
        </w:rPr>
      </w:pPr>
      <w:r>
        <w:rPr>
          <w:rStyle w:val="Refdenotaalpie"/>
          <w:rFonts w:ascii="Agency FB" w:hAnsi="Agency FB"/>
          <w:i/>
          <w:sz w:val="24"/>
          <w:szCs w:val="24"/>
        </w:rPr>
        <w:footnoteRef/>
      </w:r>
      <w:r>
        <w:rPr>
          <w:rFonts w:ascii="Agency FB" w:hAnsi="Agency FB"/>
          <w:i/>
          <w:sz w:val="24"/>
          <w:szCs w:val="24"/>
        </w:rPr>
        <w:t xml:space="preserve"> Sentencias T-193 de 1995, T-949 de 2003, T-1285 de 2005 y T-086 de 2007.</w:t>
      </w:r>
    </w:p>
    <w:p w:rsidR="00FC64F5" w:rsidRDefault="00FC64F5" w:rsidP="00FC64F5">
      <w:pPr>
        <w:pStyle w:val="Textonotapie"/>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Sentencias SU-640 de 1998, T-462 de 2003, T-292 de 2006 y T-086 de 2007.</w:t>
      </w:r>
    </w:p>
  </w:footnote>
  <w:footnote w:id="21">
    <w:p w:rsidR="00FC64F5" w:rsidRDefault="00FC64F5" w:rsidP="00FC64F5">
      <w:pPr>
        <w:ind w:right="-283"/>
        <w:rPr>
          <w:rFonts w:ascii="Agency FB" w:hAnsi="Agency FB"/>
          <w:sz w:val="24"/>
          <w:szCs w:val="24"/>
        </w:rPr>
      </w:pPr>
      <w:r>
        <w:rPr>
          <w:rStyle w:val="Refdenotaalpie"/>
          <w:rFonts w:ascii="Agency FB" w:hAnsi="Agency FB"/>
          <w:i/>
          <w:sz w:val="24"/>
          <w:szCs w:val="24"/>
        </w:rPr>
        <w:footnoteRef/>
      </w:r>
      <w:r>
        <w:rPr>
          <w:rFonts w:ascii="Agency FB" w:hAnsi="Agency FB"/>
          <w:i/>
          <w:sz w:val="24"/>
          <w:szCs w:val="24"/>
        </w:rPr>
        <w:t xml:space="preserve"> Sentencias T-1625 de 2000, T-522 de 2001, SU-1184 de 2001 y T-047 de 2005.</w:t>
      </w:r>
    </w:p>
  </w:footnote>
  <w:footnote w:id="22">
    <w:p w:rsidR="00FC64F5" w:rsidRDefault="00FC64F5" w:rsidP="00FC64F5">
      <w:pPr>
        <w:pStyle w:val="Textonotapie"/>
        <w:rPr>
          <w:rFonts w:ascii="Agency FB" w:hAnsi="Agency FB"/>
          <w:i/>
          <w:sz w:val="24"/>
          <w:szCs w:val="24"/>
        </w:rPr>
      </w:pPr>
      <w:r>
        <w:rPr>
          <w:rStyle w:val="Refdenotaalpie"/>
          <w:rFonts w:ascii="Agency FB" w:hAnsi="Agency FB"/>
          <w:i/>
          <w:sz w:val="24"/>
          <w:szCs w:val="24"/>
        </w:rPr>
        <w:footnoteRef/>
      </w:r>
      <w:r>
        <w:rPr>
          <w:rFonts w:ascii="Agency FB" w:hAnsi="Agency FB"/>
          <w:i/>
          <w:sz w:val="24"/>
          <w:szCs w:val="24"/>
        </w:rPr>
        <w:t xml:space="preserve">  </w:t>
      </w:r>
      <w:r>
        <w:rPr>
          <w:rFonts w:ascii="Agency FB" w:hAnsi="Agency FB"/>
          <w:i/>
          <w:sz w:val="24"/>
          <w:szCs w:val="24"/>
          <w:lang w:val="es-MX"/>
        </w:rPr>
        <w:t xml:space="preserve">Sentencia </w:t>
      </w:r>
      <w:r>
        <w:rPr>
          <w:rFonts w:ascii="Agency FB" w:hAnsi="Agency FB"/>
          <w:i/>
          <w:sz w:val="24"/>
          <w:szCs w:val="24"/>
        </w:rPr>
        <w:t>T-667 de 2015</w:t>
      </w:r>
    </w:p>
  </w:footnote>
  <w:footnote w:id="23">
    <w:p w:rsidR="00A23C9D" w:rsidRPr="00A23C9D" w:rsidRDefault="00A23C9D">
      <w:pPr>
        <w:pStyle w:val="Textonotapie"/>
        <w:rPr>
          <w:rFonts w:ascii="Agency FB" w:hAnsi="Agency FB"/>
          <w:sz w:val="24"/>
          <w:szCs w:val="24"/>
          <w:lang w:val="es-MX"/>
        </w:rPr>
      </w:pPr>
      <w:r w:rsidRPr="00A23C9D">
        <w:rPr>
          <w:rStyle w:val="Refdenotaalpie"/>
          <w:rFonts w:ascii="Agency FB" w:hAnsi="Agency FB"/>
          <w:sz w:val="24"/>
          <w:szCs w:val="24"/>
        </w:rPr>
        <w:footnoteRef/>
      </w:r>
      <w:r w:rsidRPr="00A23C9D">
        <w:rPr>
          <w:rFonts w:ascii="Agency FB" w:hAnsi="Agency FB"/>
          <w:sz w:val="24"/>
          <w:szCs w:val="24"/>
        </w:rPr>
        <w:t xml:space="preserve"> GACETA DEL CONGRESO, AÑO XXI - Nº 114 Bogotá, D. C., miércoles, 28 de marzo de 2012.</w:t>
      </w:r>
    </w:p>
  </w:footnote>
  <w:footnote w:id="24">
    <w:p w:rsidR="00FC64F5" w:rsidRDefault="00FC64F5" w:rsidP="00FC64F5">
      <w:pPr>
        <w:ind w:right="475"/>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Sentencia T-388/06. Así se reitera en otras providencias, como la sentencia T-060 de 2014</w:t>
      </w:r>
    </w:p>
  </w:footnote>
  <w:footnote w:id="25">
    <w:p w:rsidR="00FC64F5" w:rsidRDefault="00FC64F5" w:rsidP="00FC64F5">
      <w:pPr>
        <w:pStyle w:val="Piedepgina"/>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MX"/>
        </w:rPr>
        <w:t xml:space="preserve">En sentido similar pueden consultarse las sentencias </w:t>
      </w:r>
      <w:r>
        <w:rPr>
          <w:rFonts w:ascii="Agency FB" w:hAnsi="Agency FB"/>
          <w:sz w:val="24"/>
          <w:szCs w:val="24"/>
        </w:rPr>
        <w:t xml:space="preserve">T-765 de 1998, </w:t>
      </w:r>
      <w:proofErr w:type="spellStart"/>
      <w:r>
        <w:rPr>
          <w:rFonts w:ascii="Agency FB" w:hAnsi="Agency FB"/>
          <w:sz w:val="24"/>
          <w:szCs w:val="24"/>
        </w:rPr>
        <w:t>M.P</w:t>
      </w:r>
      <w:proofErr w:type="spellEnd"/>
      <w:r>
        <w:rPr>
          <w:rFonts w:ascii="Agency FB" w:hAnsi="Agency FB"/>
          <w:sz w:val="24"/>
          <w:szCs w:val="24"/>
        </w:rPr>
        <w:t xml:space="preserve">., José Gregorio Hernández Galindo; T-555 de 2000 </w:t>
      </w:r>
      <w:proofErr w:type="spellStart"/>
      <w:r>
        <w:rPr>
          <w:rFonts w:ascii="Agency FB" w:hAnsi="Agency FB"/>
          <w:sz w:val="24"/>
          <w:szCs w:val="24"/>
        </w:rPr>
        <w:t>M.P</w:t>
      </w:r>
      <w:proofErr w:type="spellEnd"/>
      <w:r>
        <w:rPr>
          <w:rFonts w:ascii="Agency FB" w:hAnsi="Agency FB"/>
          <w:sz w:val="24"/>
          <w:szCs w:val="24"/>
        </w:rPr>
        <w:t xml:space="preserve">., Fabio Morón Díaz y T-085 de 2001 </w:t>
      </w:r>
      <w:proofErr w:type="spellStart"/>
      <w:r>
        <w:rPr>
          <w:rFonts w:ascii="Agency FB" w:hAnsi="Agency FB"/>
          <w:sz w:val="24"/>
          <w:szCs w:val="24"/>
        </w:rPr>
        <w:t>M.P</w:t>
      </w:r>
      <w:proofErr w:type="spellEnd"/>
      <w:r>
        <w:rPr>
          <w:rFonts w:ascii="Agency FB" w:hAnsi="Agency FB"/>
          <w:sz w:val="24"/>
          <w:szCs w:val="24"/>
        </w:rPr>
        <w:t xml:space="preserve">., Alejandro Martínez Caballero; T-702 de 2003, </w:t>
      </w:r>
      <w:proofErr w:type="spellStart"/>
      <w:r>
        <w:rPr>
          <w:rFonts w:ascii="Agency FB" w:hAnsi="Agency FB"/>
          <w:sz w:val="24"/>
          <w:szCs w:val="24"/>
        </w:rPr>
        <w:t>M.P</w:t>
      </w:r>
      <w:proofErr w:type="spellEnd"/>
      <w:r>
        <w:rPr>
          <w:rFonts w:ascii="Agency FB" w:hAnsi="Agency FB"/>
          <w:sz w:val="24"/>
          <w:szCs w:val="24"/>
        </w:rPr>
        <w:t>. Clara Inés Vargas Hernández.</w:t>
      </w:r>
    </w:p>
  </w:footnote>
  <w:footnote w:id="26">
    <w:p w:rsidR="00FC64F5" w:rsidRDefault="00FC64F5" w:rsidP="00FC64F5">
      <w:pPr>
        <w:pStyle w:val="Textonotapie"/>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Sentencia T-327 de 1994, </w:t>
      </w:r>
      <w:proofErr w:type="spellStart"/>
      <w:r>
        <w:rPr>
          <w:rFonts w:ascii="Agency FB" w:hAnsi="Agency FB"/>
          <w:sz w:val="24"/>
          <w:szCs w:val="24"/>
        </w:rPr>
        <w:t>M.P</w:t>
      </w:r>
      <w:proofErr w:type="spellEnd"/>
      <w:r>
        <w:rPr>
          <w:rFonts w:ascii="Agency FB" w:hAnsi="Agency FB"/>
          <w:sz w:val="24"/>
          <w:szCs w:val="24"/>
        </w:rPr>
        <w:t>. Vladimiro Naranjo Mesa</w:t>
      </w:r>
    </w:p>
  </w:footnote>
  <w:footnote w:id="27">
    <w:p w:rsidR="00E91FB2" w:rsidRPr="00C64696" w:rsidRDefault="00E91FB2" w:rsidP="00E91FB2">
      <w:pPr>
        <w:pStyle w:val="Textonotapie"/>
        <w:rPr>
          <w:rFonts w:ascii="Agency FB" w:hAnsi="Agency FB"/>
          <w:sz w:val="24"/>
          <w:szCs w:val="24"/>
          <w:lang w:val="es-419"/>
        </w:rPr>
      </w:pPr>
      <w:r w:rsidRPr="00C64696">
        <w:rPr>
          <w:rStyle w:val="Refdenotaalpie"/>
          <w:rFonts w:ascii="Agency FB" w:hAnsi="Agency FB"/>
          <w:sz w:val="24"/>
          <w:szCs w:val="24"/>
        </w:rPr>
        <w:footnoteRef/>
      </w:r>
      <w:r w:rsidRPr="00C64696">
        <w:rPr>
          <w:rFonts w:ascii="Agency FB" w:hAnsi="Agency FB"/>
          <w:sz w:val="24"/>
          <w:szCs w:val="24"/>
        </w:rPr>
        <w:t xml:space="preserve">  </w:t>
      </w:r>
      <w:r w:rsidRPr="00C64696">
        <w:rPr>
          <w:rFonts w:ascii="Agency FB" w:hAnsi="Agency FB"/>
          <w:sz w:val="24"/>
          <w:szCs w:val="24"/>
          <w:lang w:val="es-MX"/>
        </w:rPr>
        <w:t xml:space="preserve">Sentencia </w:t>
      </w:r>
      <w:r w:rsidRPr="00C64696">
        <w:rPr>
          <w:rFonts w:ascii="Agency FB" w:hAnsi="Agency FB"/>
          <w:sz w:val="24"/>
          <w:szCs w:val="24"/>
        </w:rPr>
        <w:t>SU-172</w:t>
      </w:r>
      <w:r w:rsidRPr="00C64696">
        <w:rPr>
          <w:rFonts w:ascii="Agency FB" w:hAnsi="Agency FB"/>
          <w:sz w:val="24"/>
          <w:szCs w:val="24"/>
          <w:lang w:val="es-419"/>
        </w:rPr>
        <w:t xml:space="preserv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C2" w:rsidRDefault="00B327C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785"/>
    <w:multiLevelType w:val="multilevel"/>
    <w:tmpl w:val="689A34B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4"/>
        <w:szCs w:val="24"/>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9F73D0"/>
    <w:multiLevelType w:val="hybridMultilevel"/>
    <w:tmpl w:val="C60A08CC"/>
    <w:lvl w:ilvl="0" w:tplc="79AC3AA2">
      <w:start w:val="1"/>
      <w:numFmt w:val="lowerRoman"/>
      <w:lvlText w:val="(%1)"/>
      <w:lvlJc w:val="left"/>
      <w:pPr>
        <w:ind w:left="1080" w:hanging="72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091"/>
    <w:rsid w:val="00000171"/>
    <w:rsid w:val="00000A24"/>
    <w:rsid w:val="00000B68"/>
    <w:rsid w:val="000013DE"/>
    <w:rsid w:val="0000651D"/>
    <w:rsid w:val="000069F1"/>
    <w:rsid w:val="00006D3C"/>
    <w:rsid w:val="00006EAE"/>
    <w:rsid w:val="00010988"/>
    <w:rsid w:val="0001518C"/>
    <w:rsid w:val="00015363"/>
    <w:rsid w:val="000156AF"/>
    <w:rsid w:val="00015F39"/>
    <w:rsid w:val="0002506F"/>
    <w:rsid w:val="00027096"/>
    <w:rsid w:val="00027B91"/>
    <w:rsid w:val="00027C5D"/>
    <w:rsid w:val="00027E7E"/>
    <w:rsid w:val="000311F6"/>
    <w:rsid w:val="000322B6"/>
    <w:rsid w:val="00033CA3"/>
    <w:rsid w:val="00035FA4"/>
    <w:rsid w:val="000376D9"/>
    <w:rsid w:val="000417D6"/>
    <w:rsid w:val="000418A0"/>
    <w:rsid w:val="00043F7D"/>
    <w:rsid w:val="000452B0"/>
    <w:rsid w:val="0004633F"/>
    <w:rsid w:val="00046D16"/>
    <w:rsid w:val="00047581"/>
    <w:rsid w:val="00051F15"/>
    <w:rsid w:val="00054F49"/>
    <w:rsid w:val="00055146"/>
    <w:rsid w:val="00056A19"/>
    <w:rsid w:val="00057672"/>
    <w:rsid w:val="00057E31"/>
    <w:rsid w:val="000615A6"/>
    <w:rsid w:val="00066164"/>
    <w:rsid w:val="0007022B"/>
    <w:rsid w:val="0007111D"/>
    <w:rsid w:val="00071ABC"/>
    <w:rsid w:val="000731AA"/>
    <w:rsid w:val="0007582A"/>
    <w:rsid w:val="00076C4B"/>
    <w:rsid w:val="000775D7"/>
    <w:rsid w:val="00077BF3"/>
    <w:rsid w:val="00077C12"/>
    <w:rsid w:val="00077DD3"/>
    <w:rsid w:val="0008064C"/>
    <w:rsid w:val="00081095"/>
    <w:rsid w:val="000856F2"/>
    <w:rsid w:val="00085DA6"/>
    <w:rsid w:val="00086455"/>
    <w:rsid w:val="00090288"/>
    <w:rsid w:val="000909D5"/>
    <w:rsid w:val="000924F6"/>
    <w:rsid w:val="00093BF3"/>
    <w:rsid w:val="00096636"/>
    <w:rsid w:val="000973B0"/>
    <w:rsid w:val="000A1168"/>
    <w:rsid w:val="000A190D"/>
    <w:rsid w:val="000A598A"/>
    <w:rsid w:val="000A7668"/>
    <w:rsid w:val="000B3F99"/>
    <w:rsid w:val="000B4A83"/>
    <w:rsid w:val="000B7D30"/>
    <w:rsid w:val="000B7F20"/>
    <w:rsid w:val="000C09D0"/>
    <w:rsid w:val="000C23FB"/>
    <w:rsid w:val="000C2D03"/>
    <w:rsid w:val="000C3319"/>
    <w:rsid w:val="000C3A66"/>
    <w:rsid w:val="000C7410"/>
    <w:rsid w:val="000D0260"/>
    <w:rsid w:val="000D171E"/>
    <w:rsid w:val="000D2010"/>
    <w:rsid w:val="000D410B"/>
    <w:rsid w:val="000E029D"/>
    <w:rsid w:val="000E0732"/>
    <w:rsid w:val="000E4863"/>
    <w:rsid w:val="000F34D1"/>
    <w:rsid w:val="000F5DB7"/>
    <w:rsid w:val="000F794C"/>
    <w:rsid w:val="001029F9"/>
    <w:rsid w:val="00102FBC"/>
    <w:rsid w:val="0010436F"/>
    <w:rsid w:val="00104528"/>
    <w:rsid w:val="00104B59"/>
    <w:rsid w:val="00107134"/>
    <w:rsid w:val="00107540"/>
    <w:rsid w:val="00110212"/>
    <w:rsid w:val="0011036B"/>
    <w:rsid w:val="001126A8"/>
    <w:rsid w:val="00112AC2"/>
    <w:rsid w:val="00112E77"/>
    <w:rsid w:val="00114AEC"/>
    <w:rsid w:val="00117F57"/>
    <w:rsid w:val="0012009B"/>
    <w:rsid w:val="00121940"/>
    <w:rsid w:val="001232B3"/>
    <w:rsid w:val="001242A2"/>
    <w:rsid w:val="00125981"/>
    <w:rsid w:val="00125B49"/>
    <w:rsid w:val="00126D1D"/>
    <w:rsid w:val="001305E5"/>
    <w:rsid w:val="001316AB"/>
    <w:rsid w:val="001346A9"/>
    <w:rsid w:val="00134C84"/>
    <w:rsid w:val="0013658F"/>
    <w:rsid w:val="001370BB"/>
    <w:rsid w:val="00140468"/>
    <w:rsid w:val="0014046A"/>
    <w:rsid w:val="00142E59"/>
    <w:rsid w:val="00143061"/>
    <w:rsid w:val="0014411C"/>
    <w:rsid w:val="00145DFA"/>
    <w:rsid w:val="00146007"/>
    <w:rsid w:val="00146544"/>
    <w:rsid w:val="0014686B"/>
    <w:rsid w:val="001476E2"/>
    <w:rsid w:val="00147A00"/>
    <w:rsid w:val="001521F2"/>
    <w:rsid w:val="0015244E"/>
    <w:rsid w:val="00152624"/>
    <w:rsid w:val="0016343F"/>
    <w:rsid w:val="00163A18"/>
    <w:rsid w:val="00164491"/>
    <w:rsid w:val="00166DF3"/>
    <w:rsid w:val="00167C65"/>
    <w:rsid w:val="001706F9"/>
    <w:rsid w:val="0017163D"/>
    <w:rsid w:val="0017172F"/>
    <w:rsid w:val="00174559"/>
    <w:rsid w:val="0017505B"/>
    <w:rsid w:val="00175F9D"/>
    <w:rsid w:val="00176355"/>
    <w:rsid w:val="0017660D"/>
    <w:rsid w:val="00182D65"/>
    <w:rsid w:val="00186FD9"/>
    <w:rsid w:val="00193218"/>
    <w:rsid w:val="00194089"/>
    <w:rsid w:val="001942CB"/>
    <w:rsid w:val="001950B5"/>
    <w:rsid w:val="001A27B4"/>
    <w:rsid w:val="001A28ED"/>
    <w:rsid w:val="001A2A3F"/>
    <w:rsid w:val="001A4D30"/>
    <w:rsid w:val="001A6E16"/>
    <w:rsid w:val="001B010C"/>
    <w:rsid w:val="001B0338"/>
    <w:rsid w:val="001B09AC"/>
    <w:rsid w:val="001B21F1"/>
    <w:rsid w:val="001B31D1"/>
    <w:rsid w:val="001B7570"/>
    <w:rsid w:val="001B780E"/>
    <w:rsid w:val="001C1805"/>
    <w:rsid w:val="001C2427"/>
    <w:rsid w:val="001C5B8A"/>
    <w:rsid w:val="001C5E31"/>
    <w:rsid w:val="001C5EE7"/>
    <w:rsid w:val="001C6B76"/>
    <w:rsid w:val="001C7197"/>
    <w:rsid w:val="001D0067"/>
    <w:rsid w:val="001D0492"/>
    <w:rsid w:val="001D3D52"/>
    <w:rsid w:val="001D7E6B"/>
    <w:rsid w:val="001E3830"/>
    <w:rsid w:val="001E44E4"/>
    <w:rsid w:val="001E4AAE"/>
    <w:rsid w:val="001E6059"/>
    <w:rsid w:val="001F5193"/>
    <w:rsid w:val="001F6C51"/>
    <w:rsid w:val="00200BF5"/>
    <w:rsid w:val="002106A9"/>
    <w:rsid w:val="00213E12"/>
    <w:rsid w:val="002142C8"/>
    <w:rsid w:val="002228CF"/>
    <w:rsid w:val="0022688C"/>
    <w:rsid w:val="00226DE8"/>
    <w:rsid w:val="002278A0"/>
    <w:rsid w:val="00227A22"/>
    <w:rsid w:val="002320D3"/>
    <w:rsid w:val="00232AB4"/>
    <w:rsid w:val="00232EFA"/>
    <w:rsid w:val="002332DD"/>
    <w:rsid w:val="00233511"/>
    <w:rsid w:val="00233C47"/>
    <w:rsid w:val="0023637E"/>
    <w:rsid w:val="002379C0"/>
    <w:rsid w:val="00240C76"/>
    <w:rsid w:val="002429D7"/>
    <w:rsid w:val="00242B59"/>
    <w:rsid w:val="002443B3"/>
    <w:rsid w:val="00245BC0"/>
    <w:rsid w:val="00246716"/>
    <w:rsid w:val="00252CF1"/>
    <w:rsid w:val="00253809"/>
    <w:rsid w:val="0025442B"/>
    <w:rsid w:val="00254A77"/>
    <w:rsid w:val="00255041"/>
    <w:rsid w:val="0026000E"/>
    <w:rsid w:val="00260797"/>
    <w:rsid w:val="00261859"/>
    <w:rsid w:val="00265715"/>
    <w:rsid w:val="00265CFE"/>
    <w:rsid w:val="0027143F"/>
    <w:rsid w:val="00276FE2"/>
    <w:rsid w:val="002779A5"/>
    <w:rsid w:val="002831FB"/>
    <w:rsid w:val="00283368"/>
    <w:rsid w:val="00284153"/>
    <w:rsid w:val="0029014D"/>
    <w:rsid w:val="00290DF2"/>
    <w:rsid w:val="00291DB4"/>
    <w:rsid w:val="0029626D"/>
    <w:rsid w:val="002965FA"/>
    <w:rsid w:val="002A21CF"/>
    <w:rsid w:val="002A2911"/>
    <w:rsid w:val="002A3471"/>
    <w:rsid w:val="002A4096"/>
    <w:rsid w:val="002A48F1"/>
    <w:rsid w:val="002A6CC7"/>
    <w:rsid w:val="002B1090"/>
    <w:rsid w:val="002B1992"/>
    <w:rsid w:val="002B3895"/>
    <w:rsid w:val="002B7D13"/>
    <w:rsid w:val="002C052B"/>
    <w:rsid w:val="002C2E95"/>
    <w:rsid w:val="002C4E1A"/>
    <w:rsid w:val="002C514F"/>
    <w:rsid w:val="002C6F56"/>
    <w:rsid w:val="002D2156"/>
    <w:rsid w:val="002D3FC2"/>
    <w:rsid w:val="002D6C19"/>
    <w:rsid w:val="002D6FC6"/>
    <w:rsid w:val="002D7081"/>
    <w:rsid w:val="002E0C1A"/>
    <w:rsid w:val="002E19BE"/>
    <w:rsid w:val="002E2BF6"/>
    <w:rsid w:val="002E4626"/>
    <w:rsid w:val="002E5393"/>
    <w:rsid w:val="002E5683"/>
    <w:rsid w:val="002E5C0C"/>
    <w:rsid w:val="002F06E8"/>
    <w:rsid w:val="002F1B85"/>
    <w:rsid w:val="002F33D9"/>
    <w:rsid w:val="002F3B3D"/>
    <w:rsid w:val="002F3C3F"/>
    <w:rsid w:val="002F3F39"/>
    <w:rsid w:val="002F482A"/>
    <w:rsid w:val="002F4FBA"/>
    <w:rsid w:val="002F5C1A"/>
    <w:rsid w:val="002F6C6B"/>
    <w:rsid w:val="002F6DB8"/>
    <w:rsid w:val="00300768"/>
    <w:rsid w:val="00300BBC"/>
    <w:rsid w:val="0030160D"/>
    <w:rsid w:val="0030210D"/>
    <w:rsid w:val="003027AA"/>
    <w:rsid w:val="003032AB"/>
    <w:rsid w:val="0030734F"/>
    <w:rsid w:val="0030787B"/>
    <w:rsid w:val="00310190"/>
    <w:rsid w:val="003118F7"/>
    <w:rsid w:val="00311BD4"/>
    <w:rsid w:val="003128A1"/>
    <w:rsid w:val="00312CC7"/>
    <w:rsid w:val="003156C7"/>
    <w:rsid w:val="00315809"/>
    <w:rsid w:val="003204A6"/>
    <w:rsid w:val="00322607"/>
    <w:rsid w:val="00323A68"/>
    <w:rsid w:val="003249AC"/>
    <w:rsid w:val="00327896"/>
    <w:rsid w:val="00327A73"/>
    <w:rsid w:val="00327BC5"/>
    <w:rsid w:val="003306F9"/>
    <w:rsid w:val="00331513"/>
    <w:rsid w:val="00333BC1"/>
    <w:rsid w:val="00335B57"/>
    <w:rsid w:val="00335F80"/>
    <w:rsid w:val="00336B50"/>
    <w:rsid w:val="00337892"/>
    <w:rsid w:val="003424B5"/>
    <w:rsid w:val="00351CFD"/>
    <w:rsid w:val="00353F60"/>
    <w:rsid w:val="0035445E"/>
    <w:rsid w:val="00354FEE"/>
    <w:rsid w:val="00360589"/>
    <w:rsid w:val="0036146A"/>
    <w:rsid w:val="00362363"/>
    <w:rsid w:val="0036267B"/>
    <w:rsid w:val="00362E54"/>
    <w:rsid w:val="0036608C"/>
    <w:rsid w:val="003665DE"/>
    <w:rsid w:val="003677EB"/>
    <w:rsid w:val="0037021E"/>
    <w:rsid w:val="0037065F"/>
    <w:rsid w:val="00370C15"/>
    <w:rsid w:val="00371156"/>
    <w:rsid w:val="00371414"/>
    <w:rsid w:val="003737BD"/>
    <w:rsid w:val="00375088"/>
    <w:rsid w:val="0037630B"/>
    <w:rsid w:val="00377E1D"/>
    <w:rsid w:val="00380569"/>
    <w:rsid w:val="00383496"/>
    <w:rsid w:val="00385BA0"/>
    <w:rsid w:val="00386780"/>
    <w:rsid w:val="00387AC2"/>
    <w:rsid w:val="00390B99"/>
    <w:rsid w:val="00393A05"/>
    <w:rsid w:val="00393F7D"/>
    <w:rsid w:val="003944B4"/>
    <w:rsid w:val="003974EA"/>
    <w:rsid w:val="003A496D"/>
    <w:rsid w:val="003A5258"/>
    <w:rsid w:val="003A5D1E"/>
    <w:rsid w:val="003B0160"/>
    <w:rsid w:val="003B1549"/>
    <w:rsid w:val="003B1A8B"/>
    <w:rsid w:val="003B2ED8"/>
    <w:rsid w:val="003B3885"/>
    <w:rsid w:val="003B4E08"/>
    <w:rsid w:val="003B59F8"/>
    <w:rsid w:val="003C1AEB"/>
    <w:rsid w:val="003C344A"/>
    <w:rsid w:val="003C34A3"/>
    <w:rsid w:val="003C37BE"/>
    <w:rsid w:val="003C7498"/>
    <w:rsid w:val="003D216E"/>
    <w:rsid w:val="003D271A"/>
    <w:rsid w:val="003D286A"/>
    <w:rsid w:val="003D3734"/>
    <w:rsid w:val="003D42BC"/>
    <w:rsid w:val="003D4456"/>
    <w:rsid w:val="003D6A5A"/>
    <w:rsid w:val="003E00B2"/>
    <w:rsid w:val="003E0E9A"/>
    <w:rsid w:val="003E4B3B"/>
    <w:rsid w:val="003E4CAA"/>
    <w:rsid w:val="003E7FF8"/>
    <w:rsid w:val="003F025F"/>
    <w:rsid w:val="003F0719"/>
    <w:rsid w:val="003F1D38"/>
    <w:rsid w:val="003F1E4B"/>
    <w:rsid w:val="003F27EC"/>
    <w:rsid w:val="003F2EEF"/>
    <w:rsid w:val="003F34C6"/>
    <w:rsid w:val="003F491A"/>
    <w:rsid w:val="003F5097"/>
    <w:rsid w:val="00400437"/>
    <w:rsid w:val="00400681"/>
    <w:rsid w:val="00400D68"/>
    <w:rsid w:val="00403743"/>
    <w:rsid w:val="00403966"/>
    <w:rsid w:val="00404609"/>
    <w:rsid w:val="00404764"/>
    <w:rsid w:val="00406A59"/>
    <w:rsid w:val="0041277C"/>
    <w:rsid w:val="00413226"/>
    <w:rsid w:val="004134EC"/>
    <w:rsid w:val="0041390A"/>
    <w:rsid w:val="00414894"/>
    <w:rsid w:val="00415291"/>
    <w:rsid w:val="0042069A"/>
    <w:rsid w:val="00420F8E"/>
    <w:rsid w:val="0042162C"/>
    <w:rsid w:val="0042335D"/>
    <w:rsid w:val="00424CC5"/>
    <w:rsid w:val="00426125"/>
    <w:rsid w:val="00426514"/>
    <w:rsid w:val="00431C6F"/>
    <w:rsid w:val="004323A6"/>
    <w:rsid w:val="00433D73"/>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5F04"/>
    <w:rsid w:val="00456ED2"/>
    <w:rsid w:val="004572D9"/>
    <w:rsid w:val="00457FCC"/>
    <w:rsid w:val="00460BD0"/>
    <w:rsid w:val="00467338"/>
    <w:rsid w:val="00477D63"/>
    <w:rsid w:val="00480FA3"/>
    <w:rsid w:val="0048249F"/>
    <w:rsid w:val="00482B01"/>
    <w:rsid w:val="00482C1F"/>
    <w:rsid w:val="00490EBB"/>
    <w:rsid w:val="00491435"/>
    <w:rsid w:val="00492307"/>
    <w:rsid w:val="00493239"/>
    <w:rsid w:val="00494288"/>
    <w:rsid w:val="00494AFB"/>
    <w:rsid w:val="004976B0"/>
    <w:rsid w:val="00497B0A"/>
    <w:rsid w:val="004A158E"/>
    <w:rsid w:val="004A1B09"/>
    <w:rsid w:val="004A1BDA"/>
    <w:rsid w:val="004A1EC1"/>
    <w:rsid w:val="004A3449"/>
    <w:rsid w:val="004A3AD5"/>
    <w:rsid w:val="004A3E93"/>
    <w:rsid w:val="004A4C39"/>
    <w:rsid w:val="004A4E12"/>
    <w:rsid w:val="004A5922"/>
    <w:rsid w:val="004A5C7C"/>
    <w:rsid w:val="004A68F8"/>
    <w:rsid w:val="004A692D"/>
    <w:rsid w:val="004A6BE6"/>
    <w:rsid w:val="004A7A82"/>
    <w:rsid w:val="004A7E6B"/>
    <w:rsid w:val="004B0C4A"/>
    <w:rsid w:val="004B4A91"/>
    <w:rsid w:val="004B6A63"/>
    <w:rsid w:val="004B76F3"/>
    <w:rsid w:val="004C13D9"/>
    <w:rsid w:val="004C15E1"/>
    <w:rsid w:val="004D047F"/>
    <w:rsid w:val="004D0F8E"/>
    <w:rsid w:val="004D133A"/>
    <w:rsid w:val="004D1A8C"/>
    <w:rsid w:val="004D49B9"/>
    <w:rsid w:val="004D67D5"/>
    <w:rsid w:val="004D6A4F"/>
    <w:rsid w:val="004D7D51"/>
    <w:rsid w:val="004E0015"/>
    <w:rsid w:val="004E00B4"/>
    <w:rsid w:val="004E1383"/>
    <w:rsid w:val="004E4C4D"/>
    <w:rsid w:val="004E5E0E"/>
    <w:rsid w:val="004E6A24"/>
    <w:rsid w:val="004E6DEB"/>
    <w:rsid w:val="004E6DFF"/>
    <w:rsid w:val="004F0AFF"/>
    <w:rsid w:val="004F1362"/>
    <w:rsid w:val="004F18B3"/>
    <w:rsid w:val="004F2C52"/>
    <w:rsid w:val="004F3735"/>
    <w:rsid w:val="004F3BDA"/>
    <w:rsid w:val="004F5D53"/>
    <w:rsid w:val="00500F3D"/>
    <w:rsid w:val="00501030"/>
    <w:rsid w:val="005035E7"/>
    <w:rsid w:val="0050556E"/>
    <w:rsid w:val="0050628D"/>
    <w:rsid w:val="00506FDD"/>
    <w:rsid w:val="00510BB1"/>
    <w:rsid w:val="0051285D"/>
    <w:rsid w:val="005139B9"/>
    <w:rsid w:val="00513EBB"/>
    <w:rsid w:val="00521408"/>
    <w:rsid w:val="005220FD"/>
    <w:rsid w:val="00522804"/>
    <w:rsid w:val="00525FCA"/>
    <w:rsid w:val="00527FB8"/>
    <w:rsid w:val="005306A0"/>
    <w:rsid w:val="005318E0"/>
    <w:rsid w:val="00533B32"/>
    <w:rsid w:val="00534F67"/>
    <w:rsid w:val="00535C28"/>
    <w:rsid w:val="00537698"/>
    <w:rsid w:val="00540EBD"/>
    <w:rsid w:val="005422B7"/>
    <w:rsid w:val="005463B7"/>
    <w:rsid w:val="005473E0"/>
    <w:rsid w:val="0055379D"/>
    <w:rsid w:val="00555427"/>
    <w:rsid w:val="00560B26"/>
    <w:rsid w:val="00562710"/>
    <w:rsid w:val="00566514"/>
    <w:rsid w:val="00567099"/>
    <w:rsid w:val="0056725F"/>
    <w:rsid w:val="00573006"/>
    <w:rsid w:val="005744DA"/>
    <w:rsid w:val="005755F5"/>
    <w:rsid w:val="00576D07"/>
    <w:rsid w:val="00577204"/>
    <w:rsid w:val="00580125"/>
    <w:rsid w:val="00580827"/>
    <w:rsid w:val="00580B0C"/>
    <w:rsid w:val="00580CDC"/>
    <w:rsid w:val="00580DAC"/>
    <w:rsid w:val="00580EEC"/>
    <w:rsid w:val="0058165B"/>
    <w:rsid w:val="005830EB"/>
    <w:rsid w:val="00583FA9"/>
    <w:rsid w:val="00587150"/>
    <w:rsid w:val="00587560"/>
    <w:rsid w:val="00590904"/>
    <w:rsid w:val="005950DA"/>
    <w:rsid w:val="0059624B"/>
    <w:rsid w:val="00596340"/>
    <w:rsid w:val="005968B8"/>
    <w:rsid w:val="005971D1"/>
    <w:rsid w:val="00597DE7"/>
    <w:rsid w:val="00597EED"/>
    <w:rsid w:val="005A00F5"/>
    <w:rsid w:val="005A280C"/>
    <w:rsid w:val="005A2DA2"/>
    <w:rsid w:val="005A3337"/>
    <w:rsid w:val="005A40C9"/>
    <w:rsid w:val="005A4BAC"/>
    <w:rsid w:val="005A7D1F"/>
    <w:rsid w:val="005B18BC"/>
    <w:rsid w:val="005B31B1"/>
    <w:rsid w:val="005B3B6C"/>
    <w:rsid w:val="005B588F"/>
    <w:rsid w:val="005C03BA"/>
    <w:rsid w:val="005C270A"/>
    <w:rsid w:val="005C2EF4"/>
    <w:rsid w:val="005C374A"/>
    <w:rsid w:val="005C49E2"/>
    <w:rsid w:val="005C5CE1"/>
    <w:rsid w:val="005C6C2B"/>
    <w:rsid w:val="005C6CEB"/>
    <w:rsid w:val="005C71F3"/>
    <w:rsid w:val="005C73B2"/>
    <w:rsid w:val="005C7931"/>
    <w:rsid w:val="005C79A7"/>
    <w:rsid w:val="005D0073"/>
    <w:rsid w:val="005D0AB1"/>
    <w:rsid w:val="005D2CFB"/>
    <w:rsid w:val="005D393D"/>
    <w:rsid w:val="005D4D3F"/>
    <w:rsid w:val="005D52A4"/>
    <w:rsid w:val="005D53B1"/>
    <w:rsid w:val="005D5478"/>
    <w:rsid w:val="005D79D7"/>
    <w:rsid w:val="005E0A2C"/>
    <w:rsid w:val="005E21A4"/>
    <w:rsid w:val="005E4226"/>
    <w:rsid w:val="005E5988"/>
    <w:rsid w:val="005E645A"/>
    <w:rsid w:val="005E6D60"/>
    <w:rsid w:val="005E7260"/>
    <w:rsid w:val="005F0B0A"/>
    <w:rsid w:val="005F211A"/>
    <w:rsid w:val="005F2370"/>
    <w:rsid w:val="005F3F44"/>
    <w:rsid w:val="005F4179"/>
    <w:rsid w:val="005F43CC"/>
    <w:rsid w:val="005F53ED"/>
    <w:rsid w:val="005F5F5B"/>
    <w:rsid w:val="005F63DC"/>
    <w:rsid w:val="005F660A"/>
    <w:rsid w:val="005F7F4A"/>
    <w:rsid w:val="0060222C"/>
    <w:rsid w:val="006041DD"/>
    <w:rsid w:val="00604B83"/>
    <w:rsid w:val="00606DB7"/>
    <w:rsid w:val="006108D1"/>
    <w:rsid w:val="0061098A"/>
    <w:rsid w:val="00612E99"/>
    <w:rsid w:val="006135E6"/>
    <w:rsid w:val="006147A9"/>
    <w:rsid w:val="00615DD4"/>
    <w:rsid w:val="00617C5D"/>
    <w:rsid w:val="00617D0D"/>
    <w:rsid w:val="00617E29"/>
    <w:rsid w:val="006207D8"/>
    <w:rsid w:val="00622027"/>
    <w:rsid w:val="006231A2"/>
    <w:rsid w:val="00623BD7"/>
    <w:rsid w:val="00624B0E"/>
    <w:rsid w:val="00625A2C"/>
    <w:rsid w:val="00626B47"/>
    <w:rsid w:val="00626F64"/>
    <w:rsid w:val="00632766"/>
    <w:rsid w:val="00633A00"/>
    <w:rsid w:val="00635B06"/>
    <w:rsid w:val="00635BC4"/>
    <w:rsid w:val="00640D96"/>
    <w:rsid w:val="00641A9A"/>
    <w:rsid w:val="00645D88"/>
    <w:rsid w:val="00647919"/>
    <w:rsid w:val="0065042A"/>
    <w:rsid w:val="00650A5C"/>
    <w:rsid w:val="00650F4B"/>
    <w:rsid w:val="006513C9"/>
    <w:rsid w:val="006533EA"/>
    <w:rsid w:val="00654D42"/>
    <w:rsid w:val="00656CB9"/>
    <w:rsid w:val="00657167"/>
    <w:rsid w:val="00657E8B"/>
    <w:rsid w:val="00661E79"/>
    <w:rsid w:val="0066220F"/>
    <w:rsid w:val="00662359"/>
    <w:rsid w:val="00662531"/>
    <w:rsid w:val="0066417E"/>
    <w:rsid w:val="00667856"/>
    <w:rsid w:val="006705C0"/>
    <w:rsid w:val="00671872"/>
    <w:rsid w:val="006725E9"/>
    <w:rsid w:val="00673223"/>
    <w:rsid w:val="006747C8"/>
    <w:rsid w:val="0067755C"/>
    <w:rsid w:val="00677DCC"/>
    <w:rsid w:val="00680CA4"/>
    <w:rsid w:val="00684A3F"/>
    <w:rsid w:val="00684D25"/>
    <w:rsid w:val="006867DF"/>
    <w:rsid w:val="00687645"/>
    <w:rsid w:val="006914D7"/>
    <w:rsid w:val="00691544"/>
    <w:rsid w:val="00692BBA"/>
    <w:rsid w:val="0069483A"/>
    <w:rsid w:val="00694F50"/>
    <w:rsid w:val="0069537D"/>
    <w:rsid w:val="006967E1"/>
    <w:rsid w:val="006971CE"/>
    <w:rsid w:val="006A1D57"/>
    <w:rsid w:val="006A590B"/>
    <w:rsid w:val="006A6C45"/>
    <w:rsid w:val="006B0C96"/>
    <w:rsid w:val="006B11E8"/>
    <w:rsid w:val="006B1439"/>
    <w:rsid w:val="006B2EDA"/>
    <w:rsid w:val="006B5542"/>
    <w:rsid w:val="006B5CC0"/>
    <w:rsid w:val="006B6D22"/>
    <w:rsid w:val="006C0894"/>
    <w:rsid w:val="006C2F11"/>
    <w:rsid w:val="006C59D1"/>
    <w:rsid w:val="006C7877"/>
    <w:rsid w:val="006C7D22"/>
    <w:rsid w:val="006C7F40"/>
    <w:rsid w:val="006D4629"/>
    <w:rsid w:val="006D5DA1"/>
    <w:rsid w:val="006D7E8B"/>
    <w:rsid w:val="006E0163"/>
    <w:rsid w:val="006E14AD"/>
    <w:rsid w:val="006E486D"/>
    <w:rsid w:val="006E4A1F"/>
    <w:rsid w:val="006E5D3C"/>
    <w:rsid w:val="006E6A27"/>
    <w:rsid w:val="006E7C17"/>
    <w:rsid w:val="006F2E5F"/>
    <w:rsid w:val="006F3248"/>
    <w:rsid w:val="006F3B2D"/>
    <w:rsid w:val="006F4D4D"/>
    <w:rsid w:val="006F7976"/>
    <w:rsid w:val="0070029C"/>
    <w:rsid w:val="007010F5"/>
    <w:rsid w:val="00701652"/>
    <w:rsid w:val="007026BC"/>
    <w:rsid w:val="00702F02"/>
    <w:rsid w:val="0071290A"/>
    <w:rsid w:val="00712F32"/>
    <w:rsid w:val="0071487A"/>
    <w:rsid w:val="007152A5"/>
    <w:rsid w:val="007155EC"/>
    <w:rsid w:val="0071726E"/>
    <w:rsid w:val="00722FF3"/>
    <w:rsid w:val="0072344A"/>
    <w:rsid w:val="00723765"/>
    <w:rsid w:val="00726064"/>
    <w:rsid w:val="00730499"/>
    <w:rsid w:val="0073222F"/>
    <w:rsid w:val="007334AE"/>
    <w:rsid w:val="00734E19"/>
    <w:rsid w:val="00735325"/>
    <w:rsid w:val="00735CA4"/>
    <w:rsid w:val="00736F53"/>
    <w:rsid w:val="007372FB"/>
    <w:rsid w:val="00737AF0"/>
    <w:rsid w:val="007400C7"/>
    <w:rsid w:val="0074129B"/>
    <w:rsid w:val="00741542"/>
    <w:rsid w:val="0074163F"/>
    <w:rsid w:val="00741F0A"/>
    <w:rsid w:val="007427D7"/>
    <w:rsid w:val="00742E9B"/>
    <w:rsid w:val="0074497E"/>
    <w:rsid w:val="00744EF9"/>
    <w:rsid w:val="007461B0"/>
    <w:rsid w:val="00746BF9"/>
    <w:rsid w:val="00752103"/>
    <w:rsid w:val="00752132"/>
    <w:rsid w:val="00754FE6"/>
    <w:rsid w:val="00755F91"/>
    <w:rsid w:val="00757225"/>
    <w:rsid w:val="00761AC2"/>
    <w:rsid w:val="00762C53"/>
    <w:rsid w:val="00762D06"/>
    <w:rsid w:val="00766228"/>
    <w:rsid w:val="00770A6E"/>
    <w:rsid w:val="007711E8"/>
    <w:rsid w:val="007712EC"/>
    <w:rsid w:val="00774245"/>
    <w:rsid w:val="00776726"/>
    <w:rsid w:val="00776F5D"/>
    <w:rsid w:val="00777750"/>
    <w:rsid w:val="00780AEB"/>
    <w:rsid w:val="00781962"/>
    <w:rsid w:val="0078342A"/>
    <w:rsid w:val="007837F4"/>
    <w:rsid w:val="00787E24"/>
    <w:rsid w:val="00791576"/>
    <w:rsid w:val="0079181A"/>
    <w:rsid w:val="00792B69"/>
    <w:rsid w:val="00793316"/>
    <w:rsid w:val="0079374E"/>
    <w:rsid w:val="007944D8"/>
    <w:rsid w:val="0079476E"/>
    <w:rsid w:val="00794D9F"/>
    <w:rsid w:val="007952CA"/>
    <w:rsid w:val="00796A83"/>
    <w:rsid w:val="00796DE6"/>
    <w:rsid w:val="007A0F17"/>
    <w:rsid w:val="007A0F36"/>
    <w:rsid w:val="007A2520"/>
    <w:rsid w:val="007A35D6"/>
    <w:rsid w:val="007A451D"/>
    <w:rsid w:val="007A6C78"/>
    <w:rsid w:val="007A711A"/>
    <w:rsid w:val="007B154D"/>
    <w:rsid w:val="007B21F7"/>
    <w:rsid w:val="007B3144"/>
    <w:rsid w:val="007B386D"/>
    <w:rsid w:val="007B3C76"/>
    <w:rsid w:val="007B5D19"/>
    <w:rsid w:val="007B606F"/>
    <w:rsid w:val="007B6A1A"/>
    <w:rsid w:val="007C085E"/>
    <w:rsid w:val="007C171E"/>
    <w:rsid w:val="007C263E"/>
    <w:rsid w:val="007C2897"/>
    <w:rsid w:val="007C2B9B"/>
    <w:rsid w:val="007C2F18"/>
    <w:rsid w:val="007C2F36"/>
    <w:rsid w:val="007C4202"/>
    <w:rsid w:val="007C4FBF"/>
    <w:rsid w:val="007C6C46"/>
    <w:rsid w:val="007C7F28"/>
    <w:rsid w:val="007D2910"/>
    <w:rsid w:val="007D539D"/>
    <w:rsid w:val="007D5E15"/>
    <w:rsid w:val="007E0D84"/>
    <w:rsid w:val="007E0DEA"/>
    <w:rsid w:val="007E3657"/>
    <w:rsid w:val="007E433B"/>
    <w:rsid w:val="007E57FE"/>
    <w:rsid w:val="007F0B02"/>
    <w:rsid w:val="007F0B46"/>
    <w:rsid w:val="007F1ED1"/>
    <w:rsid w:val="007F2C80"/>
    <w:rsid w:val="007F328F"/>
    <w:rsid w:val="007F400A"/>
    <w:rsid w:val="007F45C2"/>
    <w:rsid w:val="007F4CD1"/>
    <w:rsid w:val="007F5005"/>
    <w:rsid w:val="008035EA"/>
    <w:rsid w:val="0080439D"/>
    <w:rsid w:val="008054CA"/>
    <w:rsid w:val="00806E61"/>
    <w:rsid w:val="008101A0"/>
    <w:rsid w:val="00810419"/>
    <w:rsid w:val="00810BA9"/>
    <w:rsid w:val="00811158"/>
    <w:rsid w:val="008111B2"/>
    <w:rsid w:val="00815016"/>
    <w:rsid w:val="00815DB5"/>
    <w:rsid w:val="00815E3E"/>
    <w:rsid w:val="008162D6"/>
    <w:rsid w:val="008174C1"/>
    <w:rsid w:val="00817878"/>
    <w:rsid w:val="00820BC5"/>
    <w:rsid w:val="00821505"/>
    <w:rsid w:val="00821872"/>
    <w:rsid w:val="00821FD7"/>
    <w:rsid w:val="00822728"/>
    <w:rsid w:val="00823EAA"/>
    <w:rsid w:val="00824821"/>
    <w:rsid w:val="00831D05"/>
    <w:rsid w:val="00843B2F"/>
    <w:rsid w:val="008506AF"/>
    <w:rsid w:val="0085160C"/>
    <w:rsid w:val="00851FCD"/>
    <w:rsid w:val="008525FD"/>
    <w:rsid w:val="00853159"/>
    <w:rsid w:val="00853437"/>
    <w:rsid w:val="00853985"/>
    <w:rsid w:val="00855855"/>
    <w:rsid w:val="00856F25"/>
    <w:rsid w:val="00857E6D"/>
    <w:rsid w:val="008641B0"/>
    <w:rsid w:val="00864D5E"/>
    <w:rsid w:val="00865E57"/>
    <w:rsid w:val="008665A8"/>
    <w:rsid w:val="008669F6"/>
    <w:rsid w:val="00866E4B"/>
    <w:rsid w:val="0087232C"/>
    <w:rsid w:val="00872A6B"/>
    <w:rsid w:val="0087327F"/>
    <w:rsid w:val="00873D3D"/>
    <w:rsid w:val="00874CD4"/>
    <w:rsid w:val="008757F3"/>
    <w:rsid w:val="00875AB6"/>
    <w:rsid w:val="0087671A"/>
    <w:rsid w:val="00880063"/>
    <w:rsid w:val="00883197"/>
    <w:rsid w:val="00883CA1"/>
    <w:rsid w:val="008847D0"/>
    <w:rsid w:val="008861FE"/>
    <w:rsid w:val="0088736F"/>
    <w:rsid w:val="00890723"/>
    <w:rsid w:val="008918AF"/>
    <w:rsid w:val="00894A4E"/>
    <w:rsid w:val="00895E5E"/>
    <w:rsid w:val="00897517"/>
    <w:rsid w:val="008A059E"/>
    <w:rsid w:val="008A17A1"/>
    <w:rsid w:val="008A61F5"/>
    <w:rsid w:val="008B389F"/>
    <w:rsid w:val="008B4EBF"/>
    <w:rsid w:val="008B5A5A"/>
    <w:rsid w:val="008B5BBE"/>
    <w:rsid w:val="008B5FE8"/>
    <w:rsid w:val="008C189C"/>
    <w:rsid w:val="008C2F3A"/>
    <w:rsid w:val="008C333F"/>
    <w:rsid w:val="008C61E9"/>
    <w:rsid w:val="008C7D85"/>
    <w:rsid w:val="008D0003"/>
    <w:rsid w:val="008D3699"/>
    <w:rsid w:val="008D37B9"/>
    <w:rsid w:val="008D3C80"/>
    <w:rsid w:val="008E0021"/>
    <w:rsid w:val="008E0C9C"/>
    <w:rsid w:val="008E2C9E"/>
    <w:rsid w:val="008E4318"/>
    <w:rsid w:val="008E78BC"/>
    <w:rsid w:val="008E7A84"/>
    <w:rsid w:val="008E7AB3"/>
    <w:rsid w:val="008E7F5B"/>
    <w:rsid w:val="008F14C2"/>
    <w:rsid w:val="008F18B8"/>
    <w:rsid w:val="008F5A00"/>
    <w:rsid w:val="008F6A65"/>
    <w:rsid w:val="008F774E"/>
    <w:rsid w:val="00900BE5"/>
    <w:rsid w:val="009013A5"/>
    <w:rsid w:val="00902551"/>
    <w:rsid w:val="0090319B"/>
    <w:rsid w:val="009034EC"/>
    <w:rsid w:val="00903DEE"/>
    <w:rsid w:val="00903FA0"/>
    <w:rsid w:val="0090400F"/>
    <w:rsid w:val="00906820"/>
    <w:rsid w:val="0090710C"/>
    <w:rsid w:val="009100EF"/>
    <w:rsid w:val="0091384D"/>
    <w:rsid w:val="0091503F"/>
    <w:rsid w:val="00915BD1"/>
    <w:rsid w:val="00916A28"/>
    <w:rsid w:val="00917A0F"/>
    <w:rsid w:val="00917AA6"/>
    <w:rsid w:val="0092137B"/>
    <w:rsid w:val="00921D09"/>
    <w:rsid w:val="0092430D"/>
    <w:rsid w:val="00925794"/>
    <w:rsid w:val="009300E6"/>
    <w:rsid w:val="00931A6D"/>
    <w:rsid w:val="00932155"/>
    <w:rsid w:val="0093251D"/>
    <w:rsid w:val="009346F6"/>
    <w:rsid w:val="00935EAB"/>
    <w:rsid w:val="0093650E"/>
    <w:rsid w:val="009367EB"/>
    <w:rsid w:val="00941F84"/>
    <w:rsid w:val="00942D51"/>
    <w:rsid w:val="00943471"/>
    <w:rsid w:val="0094562E"/>
    <w:rsid w:val="0094624B"/>
    <w:rsid w:val="0094663F"/>
    <w:rsid w:val="00952188"/>
    <w:rsid w:val="00952191"/>
    <w:rsid w:val="00956676"/>
    <w:rsid w:val="00961EFC"/>
    <w:rsid w:val="00963F47"/>
    <w:rsid w:val="0096686E"/>
    <w:rsid w:val="0097134A"/>
    <w:rsid w:val="00972B12"/>
    <w:rsid w:val="009756FD"/>
    <w:rsid w:val="009759FC"/>
    <w:rsid w:val="009774F6"/>
    <w:rsid w:val="009802BC"/>
    <w:rsid w:val="00980EF6"/>
    <w:rsid w:val="00981291"/>
    <w:rsid w:val="009823CC"/>
    <w:rsid w:val="009845D2"/>
    <w:rsid w:val="00986BCC"/>
    <w:rsid w:val="00993F11"/>
    <w:rsid w:val="009949CC"/>
    <w:rsid w:val="00994CD7"/>
    <w:rsid w:val="009975D1"/>
    <w:rsid w:val="00997AAC"/>
    <w:rsid w:val="009A3270"/>
    <w:rsid w:val="009A3AAD"/>
    <w:rsid w:val="009A3B15"/>
    <w:rsid w:val="009A53F4"/>
    <w:rsid w:val="009A579A"/>
    <w:rsid w:val="009A635A"/>
    <w:rsid w:val="009A6443"/>
    <w:rsid w:val="009A70BE"/>
    <w:rsid w:val="009B301E"/>
    <w:rsid w:val="009B33E2"/>
    <w:rsid w:val="009B44EE"/>
    <w:rsid w:val="009B6714"/>
    <w:rsid w:val="009C08A9"/>
    <w:rsid w:val="009C2678"/>
    <w:rsid w:val="009C2E17"/>
    <w:rsid w:val="009C3DB0"/>
    <w:rsid w:val="009C7413"/>
    <w:rsid w:val="009D1155"/>
    <w:rsid w:val="009D2183"/>
    <w:rsid w:val="009D2E14"/>
    <w:rsid w:val="009D6ABA"/>
    <w:rsid w:val="009E01BE"/>
    <w:rsid w:val="009E076F"/>
    <w:rsid w:val="009E11D5"/>
    <w:rsid w:val="009E149B"/>
    <w:rsid w:val="009E1889"/>
    <w:rsid w:val="009E1DCF"/>
    <w:rsid w:val="009E2619"/>
    <w:rsid w:val="009E5DEC"/>
    <w:rsid w:val="009F14A0"/>
    <w:rsid w:val="009F1CA6"/>
    <w:rsid w:val="009F200C"/>
    <w:rsid w:val="009F402D"/>
    <w:rsid w:val="009F4325"/>
    <w:rsid w:val="009F44C6"/>
    <w:rsid w:val="009F526E"/>
    <w:rsid w:val="009F54D5"/>
    <w:rsid w:val="009F674F"/>
    <w:rsid w:val="009F67D5"/>
    <w:rsid w:val="009F6907"/>
    <w:rsid w:val="009F7BBB"/>
    <w:rsid w:val="009F7C53"/>
    <w:rsid w:val="00A012F6"/>
    <w:rsid w:val="00A033BC"/>
    <w:rsid w:val="00A079F9"/>
    <w:rsid w:val="00A109E7"/>
    <w:rsid w:val="00A11533"/>
    <w:rsid w:val="00A1165D"/>
    <w:rsid w:val="00A117A9"/>
    <w:rsid w:val="00A13A3A"/>
    <w:rsid w:val="00A1678A"/>
    <w:rsid w:val="00A206B2"/>
    <w:rsid w:val="00A21645"/>
    <w:rsid w:val="00A2263F"/>
    <w:rsid w:val="00A22678"/>
    <w:rsid w:val="00A22EFE"/>
    <w:rsid w:val="00A2301D"/>
    <w:rsid w:val="00A23C9D"/>
    <w:rsid w:val="00A26B97"/>
    <w:rsid w:val="00A26D83"/>
    <w:rsid w:val="00A274F9"/>
    <w:rsid w:val="00A27D3E"/>
    <w:rsid w:val="00A30060"/>
    <w:rsid w:val="00A322A1"/>
    <w:rsid w:val="00A32E98"/>
    <w:rsid w:val="00A33366"/>
    <w:rsid w:val="00A3394A"/>
    <w:rsid w:val="00A34240"/>
    <w:rsid w:val="00A36404"/>
    <w:rsid w:val="00A37BCF"/>
    <w:rsid w:val="00A40288"/>
    <w:rsid w:val="00A40304"/>
    <w:rsid w:val="00A416B7"/>
    <w:rsid w:val="00A427FF"/>
    <w:rsid w:val="00A4734B"/>
    <w:rsid w:val="00A505C4"/>
    <w:rsid w:val="00A508E6"/>
    <w:rsid w:val="00A55568"/>
    <w:rsid w:val="00A558C8"/>
    <w:rsid w:val="00A624A4"/>
    <w:rsid w:val="00A6340A"/>
    <w:rsid w:val="00A65D69"/>
    <w:rsid w:val="00A66E38"/>
    <w:rsid w:val="00A67019"/>
    <w:rsid w:val="00A67F27"/>
    <w:rsid w:val="00A7056B"/>
    <w:rsid w:val="00A715FE"/>
    <w:rsid w:val="00A7255E"/>
    <w:rsid w:val="00A7339B"/>
    <w:rsid w:val="00A74C52"/>
    <w:rsid w:val="00A75163"/>
    <w:rsid w:val="00A75897"/>
    <w:rsid w:val="00A763C8"/>
    <w:rsid w:val="00A7668D"/>
    <w:rsid w:val="00A77A8D"/>
    <w:rsid w:val="00A802C2"/>
    <w:rsid w:val="00A841F0"/>
    <w:rsid w:val="00A85975"/>
    <w:rsid w:val="00A90003"/>
    <w:rsid w:val="00A93A91"/>
    <w:rsid w:val="00A9583E"/>
    <w:rsid w:val="00AA1E69"/>
    <w:rsid w:val="00AA25CF"/>
    <w:rsid w:val="00AA280E"/>
    <w:rsid w:val="00AA2EDE"/>
    <w:rsid w:val="00AA49B8"/>
    <w:rsid w:val="00AA5451"/>
    <w:rsid w:val="00AA54F6"/>
    <w:rsid w:val="00AA58F7"/>
    <w:rsid w:val="00AA657D"/>
    <w:rsid w:val="00AA68E7"/>
    <w:rsid w:val="00AA75FC"/>
    <w:rsid w:val="00AA7620"/>
    <w:rsid w:val="00AA78AB"/>
    <w:rsid w:val="00AB596A"/>
    <w:rsid w:val="00AB6E1B"/>
    <w:rsid w:val="00AC2072"/>
    <w:rsid w:val="00AC70D0"/>
    <w:rsid w:val="00AC7E7D"/>
    <w:rsid w:val="00AD05B4"/>
    <w:rsid w:val="00AD1C96"/>
    <w:rsid w:val="00AD2488"/>
    <w:rsid w:val="00AD6AFA"/>
    <w:rsid w:val="00AD7A25"/>
    <w:rsid w:val="00AE3811"/>
    <w:rsid w:val="00AE5BF9"/>
    <w:rsid w:val="00AE76B4"/>
    <w:rsid w:val="00AF074F"/>
    <w:rsid w:val="00AF0CA1"/>
    <w:rsid w:val="00AF0DEC"/>
    <w:rsid w:val="00AF0F8C"/>
    <w:rsid w:val="00AF13D6"/>
    <w:rsid w:val="00AF3CAF"/>
    <w:rsid w:val="00AF746A"/>
    <w:rsid w:val="00AF7876"/>
    <w:rsid w:val="00B0110F"/>
    <w:rsid w:val="00B04C99"/>
    <w:rsid w:val="00B059C9"/>
    <w:rsid w:val="00B06586"/>
    <w:rsid w:val="00B06FDA"/>
    <w:rsid w:val="00B07816"/>
    <w:rsid w:val="00B1035E"/>
    <w:rsid w:val="00B1045B"/>
    <w:rsid w:val="00B13DF8"/>
    <w:rsid w:val="00B16017"/>
    <w:rsid w:val="00B16DE3"/>
    <w:rsid w:val="00B20B3A"/>
    <w:rsid w:val="00B21479"/>
    <w:rsid w:val="00B22A26"/>
    <w:rsid w:val="00B23970"/>
    <w:rsid w:val="00B251EA"/>
    <w:rsid w:val="00B258C9"/>
    <w:rsid w:val="00B26BD1"/>
    <w:rsid w:val="00B313ED"/>
    <w:rsid w:val="00B327C2"/>
    <w:rsid w:val="00B32ABC"/>
    <w:rsid w:val="00B334FF"/>
    <w:rsid w:val="00B3531C"/>
    <w:rsid w:val="00B35B24"/>
    <w:rsid w:val="00B35C57"/>
    <w:rsid w:val="00B37312"/>
    <w:rsid w:val="00B4200B"/>
    <w:rsid w:val="00B47D3B"/>
    <w:rsid w:val="00B50DAE"/>
    <w:rsid w:val="00B528B0"/>
    <w:rsid w:val="00B52B1A"/>
    <w:rsid w:val="00B53159"/>
    <w:rsid w:val="00B535FE"/>
    <w:rsid w:val="00B53A9A"/>
    <w:rsid w:val="00B53F68"/>
    <w:rsid w:val="00B542AA"/>
    <w:rsid w:val="00B54F3C"/>
    <w:rsid w:val="00B54FCD"/>
    <w:rsid w:val="00B55051"/>
    <w:rsid w:val="00B55607"/>
    <w:rsid w:val="00B55AAB"/>
    <w:rsid w:val="00B55D5F"/>
    <w:rsid w:val="00B55F17"/>
    <w:rsid w:val="00B60AF8"/>
    <w:rsid w:val="00B62E34"/>
    <w:rsid w:val="00B63022"/>
    <w:rsid w:val="00B63554"/>
    <w:rsid w:val="00B63E4C"/>
    <w:rsid w:val="00B6588D"/>
    <w:rsid w:val="00B67844"/>
    <w:rsid w:val="00B67E54"/>
    <w:rsid w:val="00B70113"/>
    <w:rsid w:val="00B70994"/>
    <w:rsid w:val="00B71663"/>
    <w:rsid w:val="00B71685"/>
    <w:rsid w:val="00B72993"/>
    <w:rsid w:val="00B72B84"/>
    <w:rsid w:val="00B734ED"/>
    <w:rsid w:val="00B73889"/>
    <w:rsid w:val="00B74382"/>
    <w:rsid w:val="00B7493C"/>
    <w:rsid w:val="00B76638"/>
    <w:rsid w:val="00B76A53"/>
    <w:rsid w:val="00B800CA"/>
    <w:rsid w:val="00B82E6D"/>
    <w:rsid w:val="00B8418D"/>
    <w:rsid w:val="00B8463C"/>
    <w:rsid w:val="00B84BC0"/>
    <w:rsid w:val="00B85108"/>
    <w:rsid w:val="00B8734D"/>
    <w:rsid w:val="00B878D5"/>
    <w:rsid w:val="00B90270"/>
    <w:rsid w:val="00B90836"/>
    <w:rsid w:val="00B909B9"/>
    <w:rsid w:val="00B93FD9"/>
    <w:rsid w:val="00B95203"/>
    <w:rsid w:val="00B95896"/>
    <w:rsid w:val="00BA094B"/>
    <w:rsid w:val="00BA105D"/>
    <w:rsid w:val="00BA11B7"/>
    <w:rsid w:val="00BA3EF9"/>
    <w:rsid w:val="00BA6AD1"/>
    <w:rsid w:val="00BB141A"/>
    <w:rsid w:val="00BB30E4"/>
    <w:rsid w:val="00BB34D4"/>
    <w:rsid w:val="00BB3A66"/>
    <w:rsid w:val="00BB418B"/>
    <w:rsid w:val="00BB445D"/>
    <w:rsid w:val="00BB6458"/>
    <w:rsid w:val="00BB743A"/>
    <w:rsid w:val="00BB7B23"/>
    <w:rsid w:val="00BC11AD"/>
    <w:rsid w:val="00BC134D"/>
    <w:rsid w:val="00BC35BE"/>
    <w:rsid w:val="00BC3681"/>
    <w:rsid w:val="00BC5257"/>
    <w:rsid w:val="00BC6CCD"/>
    <w:rsid w:val="00BD005B"/>
    <w:rsid w:val="00BD0E00"/>
    <w:rsid w:val="00BD171A"/>
    <w:rsid w:val="00BD1B53"/>
    <w:rsid w:val="00BE4341"/>
    <w:rsid w:val="00BE4BAC"/>
    <w:rsid w:val="00BE74FC"/>
    <w:rsid w:val="00BF0003"/>
    <w:rsid w:val="00BF0C32"/>
    <w:rsid w:val="00BF139C"/>
    <w:rsid w:val="00BF2D86"/>
    <w:rsid w:val="00BF39AA"/>
    <w:rsid w:val="00BF6F8A"/>
    <w:rsid w:val="00BF788B"/>
    <w:rsid w:val="00BF7BB0"/>
    <w:rsid w:val="00C0176A"/>
    <w:rsid w:val="00C03F8E"/>
    <w:rsid w:val="00C048B4"/>
    <w:rsid w:val="00C051BD"/>
    <w:rsid w:val="00C073E2"/>
    <w:rsid w:val="00C11AE3"/>
    <w:rsid w:val="00C1231E"/>
    <w:rsid w:val="00C13DD6"/>
    <w:rsid w:val="00C1420C"/>
    <w:rsid w:val="00C21B99"/>
    <w:rsid w:val="00C220C5"/>
    <w:rsid w:val="00C22601"/>
    <w:rsid w:val="00C23082"/>
    <w:rsid w:val="00C262BC"/>
    <w:rsid w:val="00C34411"/>
    <w:rsid w:val="00C360D5"/>
    <w:rsid w:val="00C36DB9"/>
    <w:rsid w:val="00C37001"/>
    <w:rsid w:val="00C417F2"/>
    <w:rsid w:val="00C41B65"/>
    <w:rsid w:val="00C43841"/>
    <w:rsid w:val="00C43C78"/>
    <w:rsid w:val="00C43E49"/>
    <w:rsid w:val="00C47830"/>
    <w:rsid w:val="00C51414"/>
    <w:rsid w:val="00C529E9"/>
    <w:rsid w:val="00C530FB"/>
    <w:rsid w:val="00C5448B"/>
    <w:rsid w:val="00C5462C"/>
    <w:rsid w:val="00C55AB3"/>
    <w:rsid w:val="00C5649B"/>
    <w:rsid w:val="00C60C5C"/>
    <w:rsid w:val="00C60C98"/>
    <w:rsid w:val="00C62586"/>
    <w:rsid w:val="00C628D9"/>
    <w:rsid w:val="00C63548"/>
    <w:rsid w:val="00C63902"/>
    <w:rsid w:val="00C640F9"/>
    <w:rsid w:val="00C64696"/>
    <w:rsid w:val="00C65C27"/>
    <w:rsid w:val="00C673FB"/>
    <w:rsid w:val="00C67F7A"/>
    <w:rsid w:val="00C74430"/>
    <w:rsid w:val="00C747C6"/>
    <w:rsid w:val="00C74E01"/>
    <w:rsid w:val="00C7615A"/>
    <w:rsid w:val="00C803FD"/>
    <w:rsid w:val="00C83779"/>
    <w:rsid w:val="00C909C8"/>
    <w:rsid w:val="00C91D85"/>
    <w:rsid w:val="00C922AB"/>
    <w:rsid w:val="00C94936"/>
    <w:rsid w:val="00C9598D"/>
    <w:rsid w:val="00CA3BF5"/>
    <w:rsid w:val="00CA4252"/>
    <w:rsid w:val="00CA5320"/>
    <w:rsid w:val="00CA7BCF"/>
    <w:rsid w:val="00CB47B5"/>
    <w:rsid w:val="00CB510A"/>
    <w:rsid w:val="00CC4909"/>
    <w:rsid w:val="00CC55F4"/>
    <w:rsid w:val="00CC6313"/>
    <w:rsid w:val="00CC7C2A"/>
    <w:rsid w:val="00CD12A4"/>
    <w:rsid w:val="00CD135B"/>
    <w:rsid w:val="00CD30A2"/>
    <w:rsid w:val="00CD35E5"/>
    <w:rsid w:val="00CD4BED"/>
    <w:rsid w:val="00CD7AB0"/>
    <w:rsid w:val="00CE0CE3"/>
    <w:rsid w:val="00CE1BF3"/>
    <w:rsid w:val="00CE24F7"/>
    <w:rsid w:val="00CE26E9"/>
    <w:rsid w:val="00CE3E8B"/>
    <w:rsid w:val="00CE614C"/>
    <w:rsid w:val="00CE68E2"/>
    <w:rsid w:val="00CE77A2"/>
    <w:rsid w:val="00CF4A62"/>
    <w:rsid w:val="00CF607C"/>
    <w:rsid w:val="00CF6F94"/>
    <w:rsid w:val="00D0053C"/>
    <w:rsid w:val="00D04013"/>
    <w:rsid w:val="00D04C58"/>
    <w:rsid w:val="00D05451"/>
    <w:rsid w:val="00D06300"/>
    <w:rsid w:val="00D0710E"/>
    <w:rsid w:val="00D077F4"/>
    <w:rsid w:val="00D10316"/>
    <w:rsid w:val="00D118F2"/>
    <w:rsid w:val="00D14163"/>
    <w:rsid w:val="00D14583"/>
    <w:rsid w:val="00D16F92"/>
    <w:rsid w:val="00D20D5E"/>
    <w:rsid w:val="00D21FEE"/>
    <w:rsid w:val="00D2284F"/>
    <w:rsid w:val="00D22D9B"/>
    <w:rsid w:val="00D26D3D"/>
    <w:rsid w:val="00D26D42"/>
    <w:rsid w:val="00D27814"/>
    <w:rsid w:val="00D31394"/>
    <w:rsid w:val="00D327F3"/>
    <w:rsid w:val="00D344E6"/>
    <w:rsid w:val="00D361EC"/>
    <w:rsid w:val="00D379F4"/>
    <w:rsid w:val="00D37DAB"/>
    <w:rsid w:val="00D425C3"/>
    <w:rsid w:val="00D442D4"/>
    <w:rsid w:val="00D444B8"/>
    <w:rsid w:val="00D451D9"/>
    <w:rsid w:val="00D45E88"/>
    <w:rsid w:val="00D46B2D"/>
    <w:rsid w:val="00D50B23"/>
    <w:rsid w:val="00D57785"/>
    <w:rsid w:val="00D605E0"/>
    <w:rsid w:val="00D629B1"/>
    <w:rsid w:val="00D6325F"/>
    <w:rsid w:val="00D63CAB"/>
    <w:rsid w:val="00D63CD9"/>
    <w:rsid w:val="00D63CDD"/>
    <w:rsid w:val="00D64F69"/>
    <w:rsid w:val="00D65EBB"/>
    <w:rsid w:val="00D67069"/>
    <w:rsid w:val="00D7057E"/>
    <w:rsid w:val="00D710A0"/>
    <w:rsid w:val="00D755B8"/>
    <w:rsid w:val="00D75E96"/>
    <w:rsid w:val="00D75FD1"/>
    <w:rsid w:val="00D77B88"/>
    <w:rsid w:val="00D77CF4"/>
    <w:rsid w:val="00D80429"/>
    <w:rsid w:val="00D80C3A"/>
    <w:rsid w:val="00D8160B"/>
    <w:rsid w:val="00D81B49"/>
    <w:rsid w:val="00D81DF3"/>
    <w:rsid w:val="00D83012"/>
    <w:rsid w:val="00D83770"/>
    <w:rsid w:val="00D83823"/>
    <w:rsid w:val="00D8485C"/>
    <w:rsid w:val="00D84969"/>
    <w:rsid w:val="00D9091A"/>
    <w:rsid w:val="00D94F5E"/>
    <w:rsid w:val="00D959BF"/>
    <w:rsid w:val="00D9608F"/>
    <w:rsid w:val="00DA03B4"/>
    <w:rsid w:val="00DA0F47"/>
    <w:rsid w:val="00DA1C52"/>
    <w:rsid w:val="00DA2146"/>
    <w:rsid w:val="00DA3269"/>
    <w:rsid w:val="00DA3AC4"/>
    <w:rsid w:val="00DA41FE"/>
    <w:rsid w:val="00DA5D65"/>
    <w:rsid w:val="00DB0C3D"/>
    <w:rsid w:val="00DB0C4F"/>
    <w:rsid w:val="00DB185C"/>
    <w:rsid w:val="00DB2166"/>
    <w:rsid w:val="00DB336D"/>
    <w:rsid w:val="00DB39C3"/>
    <w:rsid w:val="00DB4495"/>
    <w:rsid w:val="00DB6570"/>
    <w:rsid w:val="00DB6783"/>
    <w:rsid w:val="00DB72A0"/>
    <w:rsid w:val="00DC0D38"/>
    <w:rsid w:val="00DC1F9C"/>
    <w:rsid w:val="00DC5606"/>
    <w:rsid w:val="00DC5ACA"/>
    <w:rsid w:val="00DC67A3"/>
    <w:rsid w:val="00DC77C4"/>
    <w:rsid w:val="00DD2F16"/>
    <w:rsid w:val="00DD3711"/>
    <w:rsid w:val="00DD58B6"/>
    <w:rsid w:val="00DD6927"/>
    <w:rsid w:val="00DD6B56"/>
    <w:rsid w:val="00DD7F34"/>
    <w:rsid w:val="00DE179D"/>
    <w:rsid w:val="00DE18A9"/>
    <w:rsid w:val="00DE38F9"/>
    <w:rsid w:val="00DF02DB"/>
    <w:rsid w:val="00DF1DE4"/>
    <w:rsid w:val="00DF431E"/>
    <w:rsid w:val="00DF519B"/>
    <w:rsid w:val="00DF5324"/>
    <w:rsid w:val="00DF650E"/>
    <w:rsid w:val="00DF7EE2"/>
    <w:rsid w:val="00E01D52"/>
    <w:rsid w:val="00E033FF"/>
    <w:rsid w:val="00E03569"/>
    <w:rsid w:val="00E05CFB"/>
    <w:rsid w:val="00E068DB"/>
    <w:rsid w:val="00E104C4"/>
    <w:rsid w:val="00E1197B"/>
    <w:rsid w:val="00E14BE5"/>
    <w:rsid w:val="00E1533A"/>
    <w:rsid w:val="00E16292"/>
    <w:rsid w:val="00E24AC9"/>
    <w:rsid w:val="00E2538C"/>
    <w:rsid w:val="00E26099"/>
    <w:rsid w:val="00E265FB"/>
    <w:rsid w:val="00E26E65"/>
    <w:rsid w:val="00E27823"/>
    <w:rsid w:val="00E30D50"/>
    <w:rsid w:val="00E31422"/>
    <w:rsid w:val="00E31922"/>
    <w:rsid w:val="00E322AC"/>
    <w:rsid w:val="00E33D2B"/>
    <w:rsid w:val="00E34C16"/>
    <w:rsid w:val="00E36218"/>
    <w:rsid w:val="00E37EC1"/>
    <w:rsid w:val="00E41950"/>
    <w:rsid w:val="00E429DC"/>
    <w:rsid w:val="00E44661"/>
    <w:rsid w:val="00E46FAC"/>
    <w:rsid w:val="00E47283"/>
    <w:rsid w:val="00E47656"/>
    <w:rsid w:val="00E572A2"/>
    <w:rsid w:val="00E60189"/>
    <w:rsid w:val="00E61E68"/>
    <w:rsid w:val="00E623BB"/>
    <w:rsid w:val="00E633FE"/>
    <w:rsid w:val="00E63D38"/>
    <w:rsid w:val="00E64446"/>
    <w:rsid w:val="00E64737"/>
    <w:rsid w:val="00E665CE"/>
    <w:rsid w:val="00E66BD1"/>
    <w:rsid w:val="00E67414"/>
    <w:rsid w:val="00E67522"/>
    <w:rsid w:val="00E67626"/>
    <w:rsid w:val="00E67A52"/>
    <w:rsid w:val="00E72D62"/>
    <w:rsid w:val="00E810A9"/>
    <w:rsid w:val="00E81354"/>
    <w:rsid w:val="00E842C5"/>
    <w:rsid w:val="00E84B02"/>
    <w:rsid w:val="00E84FAE"/>
    <w:rsid w:val="00E91FB2"/>
    <w:rsid w:val="00E92F3C"/>
    <w:rsid w:val="00E94FBB"/>
    <w:rsid w:val="00E966FC"/>
    <w:rsid w:val="00EA3233"/>
    <w:rsid w:val="00EA71DD"/>
    <w:rsid w:val="00EB23AC"/>
    <w:rsid w:val="00EB27D8"/>
    <w:rsid w:val="00EB3FB3"/>
    <w:rsid w:val="00EB630C"/>
    <w:rsid w:val="00EB67A8"/>
    <w:rsid w:val="00EB744C"/>
    <w:rsid w:val="00EC372B"/>
    <w:rsid w:val="00EC4CE7"/>
    <w:rsid w:val="00EC7BFA"/>
    <w:rsid w:val="00ED1843"/>
    <w:rsid w:val="00ED18B0"/>
    <w:rsid w:val="00ED3BA2"/>
    <w:rsid w:val="00EE084F"/>
    <w:rsid w:val="00EE0C0F"/>
    <w:rsid w:val="00EE0C26"/>
    <w:rsid w:val="00EE16C1"/>
    <w:rsid w:val="00EE19A7"/>
    <w:rsid w:val="00EE1F24"/>
    <w:rsid w:val="00EE42E6"/>
    <w:rsid w:val="00EE45B7"/>
    <w:rsid w:val="00EE6D1F"/>
    <w:rsid w:val="00EE6F23"/>
    <w:rsid w:val="00EF0E79"/>
    <w:rsid w:val="00EF2B34"/>
    <w:rsid w:val="00EF3081"/>
    <w:rsid w:val="00EF323B"/>
    <w:rsid w:val="00EF4482"/>
    <w:rsid w:val="00EF55E8"/>
    <w:rsid w:val="00F016D4"/>
    <w:rsid w:val="00F01D28"/>
    <w:rsid w:val="00F0221E"/>
    <w:rsid w:val="00F05DA7"/>
    <w:rsid w:val="00F0746A"/>
    <w:rsid w:val="00F07EBD"/>
    <w:rsid w:val="00F131D0"/>
    <w:rsid w:val="00F15AF4"/>
    <w:rsid w:val="00F15D38"/>
    <w:rsid w:val="00F160BB"/>
    <w:rsid w:val="00F20006"/>
    <w:rsid w:val="00F24125"/>
    <w:rsid w:val="00F24258"/>
    <w:rsid w:val="00F248B2"/>
    <w:rsid w:val="00F25B1E"/>
    <w:rsid w:val="00F25F1B"/>
    <w:rsid w:val="00F2771E"/>
    <w:rsid w:val="00F277A4"/>
    <w:rsid w:val="00F32407"/>
    <w:rsid w:val="00F3291C"/>
    <w:rsid w:val="00F32DAC"/>
    <w:rsid w:val="00F32FA1"/>
    <w:rsid w:val="00F32FAD"/>
    <w:rsid w:val="00F36E5C"/>
    <w:rsid w:val="00F37228"/>
    <w:rsid w:val="00F43A29"/>
    <w:rsid w:val="00F46CE8"/>
    <w:rsid w:val="00F47F19"/>
    <w:rsid w:val="00F5183A"/>
    <w:rsid w:val="00F51AC3"/>
    <w:rsid w:val="00F52D4E"/>
    <w:rsid w:val="00F53687"/>
    <w:rsid w:val="00F53C37"/>
    <w:rsid w:val="00F53FFC"/>
    <w:rsid w:val="00F54055"/>
    <w:rsid w:val="00F5722B"/>
    <w:rsid w:val="00F600F9"/>
    <w:rsid w:val="00F609F9"/>
    <w:rsid w:val="00F60CAD"/>
    <w:rsid w:val="00F61684"/>
    <w:rsid w:val="00F62A9C"/>
    <w:rsid w:val="00F64239"/>
    <w:rsid w:val="00F6474C"/>
    <w:rsid w:val="00F64E14"/>
    <w:rsid w:val="00F657FA"/>
    <w:rsid w:val="00F661EA"/>
    <w:rsid w:val="00F71C9D"/>
    <w:rsid w:val="00F728C7"/>
    <w:rsid w:val="00F758BF"/>
    <w:rsid w:val="00F769EC"/>
    <w:rsid w:val="00F77AE3"/>
    <w:rsid w:val="00F77BC2"/>
    <w:rsid w:val="00F80479"/>
    <w:rsid w:val="00F825EE"/>
    <w:rsid w:val="00F826B4"/>
    <w:rsid w:val="00F83E2F"/>
    <w:rsid w:val="00F84D25"/>
    <w:rsid w:val="00F85407"/>
    <w:rsid w:val="00F857DF"/>
    <w:rsid w:val="00F86679"/>
    <w:rsid w:val="00F87D7C"/>
    <w:rsid w:val="00F90495"/>
    <w:rsid w:val="00F90E62"/>
    <w:rsid w:val="00F92782"/>
    <w:rsid w:val="00F92A51"/>
    <w:rsid w:val="00F93B8F"/>
    <w:rsid w:val="00F948CC"/>
    <w:rsid w:val="00F948D3"/>
    <w:rsid w:val="00F94B0B"/>
    <w:rsid w:val="00F9756F"/>
    <w:rsid w:val="00FA3E87"/>
    <w:rsid w:val="00FA5D62"/>
    <w:rsid w:val="00FB3BAB"/>
    <w:rsid w:val="00FB6B7A"/>
    <w:rsid w:val="00FC03CE"/>
    <w:rsid w:val="00FC2237"/>
    <w:rsid w:val="00FC4134"/>
    <w:rsid w:val="00FC55A7"/>
    <w:rsid w:val="00FC64F5"/>
    <w:rsid w:val="00FC75A6"/>
    <w:rsid w:val="00FC7923"/>
    <w:rsid w:val="00FD038E"/>
    <w:rsid w:val="00FD0DE4"/>
    <w:rsid w:val="00FD1BE7"/>
    <w:rsid w:val="00FD28B5"/>
    <w:rsid w:val="00FD55D3"/>
    <w:rsid w:val="00FD7B3A"/>
    <w:rsid w:val="00FD7CC0"/>
    <w:rsid w:val="00FE2FA8"/>
    <w:rsid w:val="00FE3162"/>
    <w:rsid w:val="00FE4F60"/>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076D28B-6C77-4704-8B9A-B77F6851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link w:val="PrrafodelistaCar"/>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paragraph" w:customStyle="1" w:styleId="Sinespaciado2">
    <w:name w:val="Sin espaciado2"/>
    <w:rsid w:val="00DF650E"/>
    <w:rPr>
      <w:sz w:val="24"/>
      <w:szCs w:val="24"/>
      <w:lang w:val="es-ES" w:eastAsia="es-ES"/>
    </w:rPr>
  </w:style>
  <w:style w:type="character" w:customStyle="1" w:styleId="PrrafodelistaCar">
    <w:name w:val="Párrafo de lista Car"/>
    <w:link w:val="Prrafodelista"/>
    <w:uiPriority w:val="34"/>
    <w:locked/>
    <w:rsid w:val="00C6469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2101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A965-7923-4422-87DA-A1025332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4981</Words>
  <Characters>27396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32313</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Wilson Barrera Hurtado</dc:creator>
  <cp:lastModifiedBy>Henry Lora Rodriguez</cp:lastModifiedBy>
  <cp:revision>11</cp:revision>
  <cp:lastPrinted>2017-01-17T17:44:00Z</cp:lastPrinted>
  <dcterms:created xsi:type="dcterms:W3CDTF">2018-08-27T21:23:00Z</dcterms:created>
  <dcterms:modified xsi:type="dcterms:W3CDTF">2018-09-13T14:09:00Z</dcterms:modified>
</cp:coreProperties>
</file>