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A7" w:rsidRPr="002F15F2" w:rsidRDefault="002C5BA7" w:rsidP="002C5BA7">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2C5BA7" w:rsidRPr="002F15F2" w:rsidRDefault="002C5BA7" w:rsidP="002C5BA7">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2C5BA7" w:rsidRDefault="002C5BA7" w:rsidP="002C5BA7">
      <w:pPr>
        <w:shd w:val="clear" w:color="auto" w:fill="FFFFFF"/>
        <w:autoSpaceDE/>
        <w:autoSpaceDN/>
        <w:adjustRightInd/>
        <w:ind w:left="1843" w:hanging="1843"/>
        <w:jc w:val="both"/>
        <w:rPr>
          <w:rFonts w:ascii="Arial" w:hAnsi="Arial" w:cs="Arial"/>
          <w:lang w:val="es-CO" w:eastAsia="fr-FR"/>
        </w:rPr>
      </w:pPr>
    </w:p>
    <w:p w:rsidR="002C5BA7"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Providencia:</w:t>
      </w:r>
      <w:r w:rsidRPr="00D97788">
        <w:rPr>
          <w:rFonts w:ascii="Arial" w:hAnsi="Arial" w:cs="Arial"/>
          <w:lang w:val="es-CO" w:eastAsia="fr-FR"/>
        </w:rPr>
        <w:tab/>
      </w:r>
      <w:r w:rsidRPr="00D97788">
        <w:rPr>
          <w:rFonts w:ascii="Arial" w:hAnsi="Arial" w:cs="Arial"/>
          <w:lang w:val="es-CO" w:eastAsia="fr-FR"/>
        </w:rPr>
        <w:tab/>
        <w:t xml:space="preserve"> </w:t>
      </w:r>
      <w:r w:rsidR="00C241AA" w:rsidRPr="00D97788">
        <w:rPr>
          <w:rFonts w:ascii="Arial" w:hAnsi="Arial" w:cs="Arial"/>
          <w:lang w:val="es-CO" w:eastAsia="fr-FR"/>
        </w:rPr>
        <w:t xml:space="preserve"> </w:t>
      </w:r>
      <w:r w:rsidRPr="00D97788">
        <w:rPr>
          <w:rFonts w:ascii="Arial" w:hAnsi="Arial" w:cs="Arial"/>
          <w:lang w:val="es-CO" w:eastAsia="fr-FR"/>
        </w:rPr>
        <w:t>Sentencia  – 2ª instancia –1</w:t>
      </w:r>
      <w:r w:rsidR="00C241AA" w:rsidRPr="00D97788">
        <w:rPr>
          <w:rFonts w:ascii="Arial" w:hAnsi="Arial" w:cs="Arial"/>
          <w:lang w:val="es-CO" w:eastAsia="fr-FR"/>
        </w:rPr>
        <w:t>3</w:t>
      </w:r>
      <w:r w:rsidRPr="00D97788">
        <w:rPr>
          <w:rFonts w:ascii="Arial" w:hAnsi="Arial" w:cs="Arial"/>
          <w:lang w:val="es-CO" w:eastAsia="fr-FR"/>
        </w:rPr>
        <w:t xml:space="preserve"> de agosto de 2018</w:t>
      </w:r>
    </w:p>
    <w:p w:rsidR="002C5BA7"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Proceso:    </w:t>
      </w:r>
      <w:r w:rsidRPr="00D97788">
        <w:rPr>
          <w:rFonts w:ascii="Arial" w:hAnsi="Arial" w:cs="Arial"/>
          <w:lang w:val="es-CO" w:eastAsia="fr-FR"/>
        </w:rPr>
        <w:tab/>
        <w:t xml:space="preserve">      </w:t>
      </w:r>
      <w:r w:rsidR="00C241AA" w:rsidRPr="00D97788">
        <w:rPr>
          <w:rFonts w:ascii="Arial" w:hAnsi="Arial" w:cs="Arial"/>
          <w:lang w:val="es-CO" w:eastAsia="fr-FR"/>
        </w:rPr>
        <w:t xml:space="preserve"> </w:t>
      </w:r>
      <w:r w:rsidRPr="00D97788">
        <w:rPr>
          <w:rFonts w:ascii="Arial" w:hAnsi="Arial" w:cs="Arial"/>
          <w:lang w:val="es-CO" w:eastAsia="fr-FR"/>
        </w:rPr>
        <w:t xml:space="preserve">Acción de Tutela </w:t>
      </w:r>
    </w:p>
    <w:p w:rsidR="00C241AA"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Radicación Nro. :</w:t>
      </w:r>
      <w:r w:rsidRPr="00D97788">
        <w:rPr>
          <w:rFonts w:ascii="Arial" w:hAnsi="Arial" w:cs="Arial"/>
          <w:lang w:val="es-CO" w:eastAsia="fr-FR"/>
        </w:rPr>
        <w:tab/>
      </w:r>
      <w:r w:rsidRPr="00D97788">
        <w:rPr>
          <w:rFonts w:ascii="Arial" w:hAnsi="Arial" w:cs="Arial"/>
          <w:lang w:val="es-CO" w:eastAsia="fr-FR"/>
        </w:rPr>
        <w:tab/>
        <w:t xml:space="preserve"> </w:t>
      </w:r>
      <w:r w:rsidR="00C241AA" w:rsidRPr="00D97788">
        <w:rPr>
          <w:rFonts w:ascii="Arial" w:hAnsi="Arial" w:cs="Arial"/>
          <w:lang w:val="es-CO" w:eastAsia="fr-FR"/>
        </w:rPr>
        <w:t xml:space="preserve"> 66001-31-03-002-2018-00177-01</w:t>
      </w:r>
    </w:p>
    <w:p w:rsidR="00C241AA"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 xml:space="preserve">Accionante: </w:t>
      </w:r>
      <w:r w:rsidRPr="00D97788">
        <w:rPr>
          <w:rFonts w:ascii="Arial" w:hAnsi="Arial" w:cs="Arial"/>
          <w:lang w:val="es-CO" w:eastAsia="fr-FR"/>
        </w:rPr>
        <w:tab/>
      </w:r>
      <w:r w:rsidRPr="00D97788">
        <w:rPr>
          <w:rFonts w:ascii="Arial" w:hAnsi="Arial" w:cs="Arial"/>
          <w:lang w:val="es-CO" w:eastAsia="fr-FR"/>
        </w:rPr>
        <w:tab/>
      </w:r>
      <w:r w:rsidR="00C241AA" w:rsidRPr="00D97788">
        <w:rPr>
          <w:rFonts w:ascii="Arial" w:hAnsi="Arial" w:cs="Arial"/>
          <w:lang w:val="es-CO" w:eastAsia="fr-FR"/>
        </w:rPr>
        <w:t xml:space="preserve">  Henry Jiménez López</w:t>
      </w:r>
    </w:p>
    <w:p w:rsidR="002C5BA7"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Accionado:</w:t>
      </w:r>
      <w:r w:rsidRPr="00D97788">
        <w:rPr>
          <w:rFonts w:ascii="Arial" w:hAnsi="Arial" w:cs="Arial"/>
          <w:lang w:val="es-CO" w:eastAsia="fr-FR"/>
        </w:rPr>
        <w:tab/>
        <w:t xml:space="preserve">      </w:t>
      </w:r>
      <w:r w:rsidR="00C241AA" w:rsidRPr="00D97788">
        <w:rPr>
          <w:rFonts w:ascii="Arial" w:hAnsi="Arial" w:cs="Arial"/>
          <w:lang w:val="es-CO" w:eastAsia="fr-FR"/>
        </w:rPr>
        <w:t xml:space="preserve"> Juzgado Octavo Civil Municipal de Pereira</w:t>
      </w:r>
    </w:p>
    <w:p w:rsidR="00C241AA"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Vinculado:</w:t>
      </w:r>
      <w:r w:rsidRPr="00D97788">
        <w:rPr>
          <w:rFonts w:ascii="Arial" w:hAnsi="Arial" w:cs="Arial"/>
          <w:lang w:val="es-CO" w:eastAsia="fr-FR"/>
        </w:rPr>
        <w:tab/>
        <w:t xml:space="preserve">      </w:t>
      </w:r>
      <w:r w:rsidR="00C241AA" w:rsidRPr="00D97788">
        <w:rPr>
          <w:rFonts w:ascii="Arial" w:hAnsi="Arial" w:cs="Arial"/>
          <w:lang w:val="es-CO" w:eastAsia="fr-FR"/>
        </w:rPr>
        <w:t xml:space="preserve"> Carlos Andrés Sánchez Martínez.</w:t>
      </w:r>
    </w:p>
    <w:p w:rsidR="002C5BA7" w:rsidRPr="00D97788" w:rsidRDefault="002C5BA7" w:rsidP="00D97788">
      <w:pPr>
        <w:shd w:val="clear" w:color="auto" w:fill="FFFFFF"/>
        <w:autoSpaceDE/>
        <w:autoSpaceDN/>
        <w:adjustRightInd/>
        <w:ind w:left="1843" w:hanging="1843"/>
        <w:jc w:val="both"/>
        <w:rPr>
          <w:rFonts w:ascii="Arial" w:hAnsi="Arial" w:cs="Arial"/>
          <w:lang w:val="es-CO" w:eastAsia="fr-FR"/>
        </w:rPr>
      </w:pPr>
      <w:r w:rsidRPr="00D97788">
        <w:rPr>
          <w:rFonts w:ascii="Arial" w:hAnsi="Arial" w:cs="Arial"/>
          <w:lang w:val="es-CO" w:eastAsia="fr-FR"/>
        </w:rPr>
        <w:t xml:space="preserve">Magistrado Ponente:      </w:t>
      </w:r>
      <w:r w:rsidR="00C241AA" w:rsidRPr="00D97788">
        <w:rPr>
          <w:rFonts w:ascii="Arial" w:hAnsi="Arial" w:cs="Arial"/>
          <w:lang w:val="es-CO" w:eastAsia="fr-FR"/>
        </w:rPr>
        <w:t xml:space="preserve"> </w:t>
      </w:r>
      <w:r w:rsidRPr="00D97788">
        <w:rPr>
          <w:rFonts w:ascii="Arial" w:hAnsi="Arial" w:cs="Arial"/>
          <w:lang w:val="es-CO" w:eastAsia="fr-FR"/>
        </w:rPr>
        <w:t>Jaime Alberto Saraza Naranjo</w:t>
      </w:r>
    </w:p>
    <w:p w:rsidR="002C5BA7" w:rsidRPr="00D97788" w:rsidRDefault="002C5BA7" w:rsidP="00D97788">
      <w:pPr>
        <w:shd w:val="clear" w:color="auto" w:fill="FFFFFF"/>
        <w:autoSpaceDE/>
        <w:autoSpaceDN/>
        <w:adjustRightInd/>
        <w:ind w:left="1843" w:hanging="1843"/>
        <w:jc w:val="both"/>
        <w:rPr>
          <w:rFonts w:ascii="Arial" w:hAnsi="Arial" w:cs="Arial"/>
          <w:lang w:val="es-CO" w:eastAsia="fr-FR"/>
        </w:rPr>
      </w:pPr>
    </w:p>
    <w:p w:rsidR="00C241AA" w:rsidRPr="00D97788" w:rsidRDefault="00C241AA" w:rsidP="00D97788">
      <w:pPr>
        <w:ind w:firstLine="2835"/>
        <w:jc w:val="both"/>
        <w:rPr>
          <w:rFonts w:ascii="Arial" w:hAnsi="Arial" w:cs="Arial"/>
          <w:highlight w:val="yellow"/>
          <w:lang w:val="es-CO" w:eastAsia="fr-FR"/>
        </w:rPr>
      </w:pPr>
    </w:p>
    <w:p w:rsidR="00C241AA" w:rsidRPr="00D97788" w:rsidRDefault="002C5BA7" w:rsidP="00D97788">
      <w:pPr>
        <w:jc w:val="both"/>
        <w:rPr>
          <w:rFonts w:ascii="Arial" w:hAnsi="Arial" w:cs="Arial"/>
          <w:b/>
          <w:lang w:val="es-CO" w:eastAsia="fr-FR"/>
        </w:rPr>
      </w:pPr>
      <w:r w:rsidRPr="00D97788">
        <w:rPr>
          <w:rFonts w:ascii="Arial" w:hAnsi="Arial" w:cs="Arial"/>
          <w:b/>
          <w:lang w:val="es-CO" w:eastAsia="fr-FR"/>
        </w:rPr>
        <w:t xml:space="preserve">Temas: </w:t>
      </w:r>
      <w:r w:rsidRPr="00D97788">
        <w:rPr>
          <w:rFonts w:ascii="Arial" w:hAnsi="Arial" w:cs="Arial"/>
          <w:b/>
          <w:lang w:val="es-CO" w:eastAsia="fr-FR"/>
        </w:rPr>
        <w:tab/>
      </w:r>
      <w:r w:rsidR="00C241AA" w:rsidRPr="00D97788">
        <w:rPr>
          <w:rFonts w:ascii="Arial" w:hAnsi="Arial" w:cs="Arial"/>
          <w:b/>
          <w:lang w:val="es-CO" w:eastAsia="fr-FR"/>
        </w:rPr>
        <w:t xml:space="preserve">                   </w:t>
      </w:r>
      <w:r w:rsidR="00C241AA" w:rsidRPr="00D97788">
        <w:rPr>
          <w:rFonts w:ascii="Gadugi" w:hAnsi="Gadugi"/>
          <w:b/>
        </w:rPr>
        <w:t>DEBIDO PROCESO</w:t>
      </w:r>
      <w:bookmarkStart w:id="0" w:name="_GoBack"/>
      <w:bookmarkEnd w:id="0"/>
      <w:r w:rsidR="00C241AA" w:rsidRPr="00D97788">
        <w:rPr>
          <w:rFonts w:ascii="Gadugi" w:hAnsi="Gadugi"/>
          <w:b/>
        </w:rPr>
        <w:t>/ NULIDAD-</w:t>
      </w:r>
      <w:r w:rsidR="007B4DF2" w:rsidRPr="00D97788">
        <w:rPr>
          <w:rFonts w:ascii="Gadugi" w:hAnsi="Gadugi"/>
          <w:b/>
        </w:rPr>
        <w:t xml:space="preserve">Indebida </w:t>
      </w:r>
      <w:r w:rsidR="00C241AA" w:rsidRPr="00D97788">
        <w:rPr>
          <w:rFonts w:ascii="Gadugi" w:hAnsi="Gadugi"/>
          <w:b/>
        </w:rPr>
        <w:t>notificación-/ PRINCIPIO DE SUBSIDIARIEDAD/</w:t>
      </w:r>
      <w:r w:rsidR="007B4DF2" w:rsidRPr="00D97788">
        <w:rPr>
          <w:rFonts w:ascii="Gadugi" w:hAnsi="Gadugi"/>
          <w:b/>
        </w:rPr>
        <w:t xml:space="preserve"> PERJUICIO IRREMEDIABLE</w:t>
      </w:r>
      <w:r w:rsidR="00BB5D35">
        <w:rPr>
          <w:rFonts w:ascii="Gadugi" w:hAnsi="Gadugi"/>
          <w:b/>
        </w:rPr>
        <w:t xml:space="preserve"> –No se acreditó-</w:t>
      </w:r>
      <w:r w:rsidR="007B4DF2" w:rsidRPr="00D97788">
        <w:rPr>
          <w:rFonts w:ascii="Gadugi" w:hAnsi="Gadugi"/>
          <w:b/>
        </w:rPr>
        <w:t>/ CONFIRMA IMPROCEDENCIA DEL AMPARO.</w:t>
      </w:r>
    </w:p>
    <w:p w:rsidR="00C241AA" w:rsidRPr="00D97788" w:rsidRDefault="00C241AA" w:rsidP="00D97788">
      <w:pPr>
        <w:ind w:firstLine="2835"/>
        <w:jc w:val="both"/>
        <w:rPr>
          <w:rFonts w:ascii="Arial" w:hAnsi="Arial" w:cs="Arial"/>
          <w:b/>
          <w:lang w:val="es-CO" w:eastAsia="fr-FR"/>
        </w:rPr>
      </w:pPr>
    </w:p>
    <w:p w:rsidR="00C241AA" w:rsidRPr="00D97788" w:rsidRDefault="00C241AA" w:rsidP="00D97788">
      <w:pPr>
        <w:ind w:firstLine="2835"/>
        <w:jc w:val="both"/>
        <w:rPr>
          <w:rFonts w:ascii="Arial" w:hAnsi="Arial" w:cs="Arial"/>
          <w:b/>
          <w:lang w:val="es-CO" w:eastAsia="fr-FR"/>
        </w:rPr>
      </w:pPr>
    </w:p>
    <w:p w:rsidR="00C241AA" w:rsidRPr="00C7727C" w:rsidRDefault="00C241AA" w:rsidP="00D97788">
      <w:pPr>
        <w:pStyle w:val="Sinespaciado1"/>
        <w:ind w:right="51"/>
        <w:jc w:val="both"/>
        <w:rPr>
          <w:rFonts w:ascii="Arial" w:hAnsi="Arial" w:cs="Arial"/>
          <w:sz w:val="20"/>
          <w:szCs w:val="20"/>
          <w:lang w:val="es-419"/>
        </w:rPr>
      </w:pPr>
      <w:r w:rsidRPr="00C7727C">
        <w:rPr>
          <w:rFonts w:ascii="Arial" w:hAnsi="Arial" w:cs="Arial"/>
          <w:sz w:val="20"/>
          <w:szCs w:val="20"/>
          <w:lang w:val="es-419"/>
        </w:rPr>
        <w:t>Y es que, del libelo y el escrito de impugnación emerge con claridad la inutilización de las vías judiciales tradicionales para rebatir lo que por esta senda denuncia, que es, precisamente, una nulidad por indebida notificación del mandamiento de pago al ejecutado. Para el efecto, el numeral 8 del artículo 133 del Código General del Proceso, dispone que es nula la actuación “</w:t>
      </w:r>
      <w:r w:rsidRPr="00C7727C">
        <w:rPr>
          <w:rFonts w:ascii="Arial" w:hAnsi="Arial" w:cs="Arial"/>
          <w:i/>
          <w:sz w:val="20"/>
          <w:szCs w:val="20"/>
          <w:lang w:val="es-419"/>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r w:rsidRPr="00C7727C">
        <w:rPr>
          <w:rFonts w:ascii="Arial" w:hAnsi="Arial" w:cs="Arial"/>
          <w:sz w:val="20"/>
          <w:szCs w:val="20"/>
          <w:lang w:val="es-419"/>
        </w:rPr>
        <w:t xml:space="preserve">  </w:t>
      </w:r>
    </w:p>
    <w:p w:rsidR="00C7727C" w:rsidRPr="00C7727C" w:rsidRDefault="00C241AA" w:rsidP="00C7727C">
      <w:pPr>
        <w:jc w:val="both"/>
        <w:rPr>
          <w:rFonts w:ascii="Arial" w:hAnsi="Arial" w:cs="Arial"/>
          <w:lang w:val="es-CO" w:eastAsia="fr-FR"/>
        </w:rPr>
      </w:pPr>
      <w:r w:rsidRPr="00C7727C">
        <w:rPr>
          <w:rFonts w:ascii="Arial" w:hAnsi="Arial" w:cs="Arial"/>
          <w:lang w:val="es-CO" w:eastAsia="fr-FR"/>
        </w:rPr>
        <w:t>(…)</w:t>
      </w:r>
    </w:p>
    <w:p w:rsidR="007B4DF2" w:rsidRPr="00C7727C" w:rsidRDefault="007B4DF2" w:rsidP="00C7727C">
      <w:pPr>
        <w:jc w:val="both"/>
        <w:rPr>
          <w:rFonts w:ascii="Arial" w:hAnsi="Arial" w:cs="Arial"/>
          <w:lang w:val="es-419"/>
        </w:rPr>
      </w:pPr>
      <w:r w:rsidRPr="00C7727C">
        <w:rPr>
          <w:rFonts w:ascii="Arial" w:hAnsi="Arial" w:cs="Arial"/>
          <w:lang w:val="es-419"/>
        </w:rPr>
        <w:t>De donde queda al descubierto, la senda idónea que tiene a su disposición la parte actora, siendo pertinente reiterar que la acción de tutela</w:t>
      </w:r>
      <w:r w:rsidRPr="00C7727C">
        <w:rPr>
          <w:rFonts w:ascii="Arial" w:hAnsi="Arial" w:cs="Arial"/>
        </w:rPr>
        <w:t xml:space="preserve"> está revestida de unas características especiales, entre ellas, la de la subsidiariedad</w:t>
      </w:r>
      <w:r w:rsidRPr="00C7727C">
        <w:rPr>
          <w:rFonts w:ascii="Arial" w:hAnsi="Arial" w:cs="Arial"/>
          <w:lang w:val="es-CO"/>
        </w:rPr>
        <w:t xml:space="preserve">, </w:t>
      </w:r>
      <w:r w:rsidRPr="00C7727C">
        <w:rPr>
          <w:rFonts w:ascii="Arial" w:hAnsi="Arial" w:cs="Arial"/>
          <w:lang w:val="es-419"/>
        </w:rPr>
        <w:t xml:space="preserve">cuyo fin es garantizar que la deliberación se surta primero ante el funcionario que tiene pleno conocimiento del proceso, situación que en el de marras no ocurrió, pues ni siquiera se ha insinuado al juez de la causa la nulidad que acá se exhibe.  </w:t>
      </w:r>
    </w:p>
    <w:p w:rsidR="007B4DF2" w:rsidRPr="00C7727C" w:rsidRDefault="007B4DF2" w:rsidP="00D97788">
      <w:pPr>
        <w:shd w:val="clear" w:color="auto" w:fill="FFFFFF"/>
        <w:jc w:val="both"/>
        <w:rPr>
          <w:rFonts w:ascii="Arial" w:hAnsi="Arial" w:cs="Arial"/>
          <w:lang w:val="es-CO"/>
        </w:rPr>
      </w:pPr>
      <w:r w:rsidRPr="00C7727C">
        <w:rPr>
          <w:rFonts w:ascii="Arial" w:hAnsi="Arial" w:cs="Arial"/>
          <w:lang w:val="es-CO"/>
        </w:rPr>
        <w:t>(…)</w:t>
      </w:r>
    </w:p>
    <w:p w:rsidR="007B4DF2" w:rsidRPr="00C7727C" w:rsidRDefault="007B4DF2" w:rsidP="00D97788">
      <w:pPr>
        <w:shd w:val="clear" w:color="auto" w:fill="FFFFFF"/>
        <w:jc w:val="both"/>
        <w:rPr>
          <w:rFonts w:ascii="Arial" w:hAnsi="Arial" w:cs="Arial"/>
          <w:bdr w:val="none" w:sz="0" w:space="0" w:color="auto" w:frame="1"/>
          <w:shd w:val="clear" w:color="auto" w:fill="FFFFFF"/>
          <w:lang w:val="es-CO"/>
        </w:rPr>
      </w:pPr>
      <w:r w:rsidRPr="00C7727C">
        <w:rPr>
          <w:rFonts w:ascii="Arial" w:hAnsi="Arial" w:cs="Arial"/>
          <w:bdr w:val="none" w:sz="0" w:space="0" w:color="auto" w:frame="1"/>
          <w:shd w:val="clear" w:color="auto" w:fill="FFFFFF"/>
          <w:lang w:val="es-CO"/>
        </w:rPr>
        <w:t>De todo lo cual surge claro que en este caso no se demostró que la nulidad procesal fuera insuficiente para proteger íntegramente los derechos fundamentales invocados, ni que resultara inadecuada para evitar la ocurrencia de un perjuicio irremediable, el que</w:t>
      </w:r>
      <w:r w:rsidRPr="00C7727C">
        <w:rPr>
          <w:rFonts w:ascii="Arial" w:hAnsi="Arial" w:cs="Arial"/>
          <w:bdr w:val="none" w:sz="0" w:space="0" w:color="auto" w:frame="1"/>
          <w:shd w:val="clear" w:color="auto" w:fill="FFFFFF"/>
          <w:lang w:val="es-419"/>
        </w:rPr>
        <w:t>,</w:t>
      </w:r>
      <w:r w:rsidRPr="00C7727C">
        <w:rPr>
          <w:rFonts w:ascii="Arial" w:hAnsi="Arial" w:cs="Arial"/>
          <w:bdr w:val="none" w:sz="0" w:space="0" w:color="auto" w:frame="1"/>
          <w:shd w:val="clear" w:color="auto" w:fill="FFFFFF"/>
          <w:lang w:val="es-CO"/>
        </w:rPr>
        <w:t xml:space="preserve"> como se dijo, si bien se invocó, </w:t>
      </w:r>
      <w:r w:rsidRPr="00C7727C">
        <w:rPr>
          <w:rFonts w:ascii="Arial" w:hAnsi="Arial" w:cs="Arial"/>
          <w:bdr w:val="none" w:sz="0" w:space="0" w:color="auto" w:frame="1"/>
          <w:shd w:val="clear" w:color="auto" w:fill="FFFFFF"/>
          <w:lang w:val="es-419"/>
        </w:rPr>
        <w:t>nunca</w:t>
      </w:r>
      <w:r w:rsidRPr="00C7727C">
        <w:rPr>
          <w:rFonts w:ascii="Arial" w:hAnsi="Arial" w:cs="Arial"/>
          <w:bdr w:val="none" w:sz="0" w:space="0" w:color="auto" w:frame="1"/>
          <w:shd w:val="clear" w:color="auto" w:fill="FFFFFF"/>
          <w:lang w:val="es-CO"/>
        </w:rPr>
        <w:t xml:space="preserve"> se acreditó con suficiencia, porque</w:t>
      </w:r>
      <w:r w:rsidRPr="00C7727C">
        <w:rPr>
          <w:rFonts w:ascii="Arial" w:hAnsi="Arial" w:cs="Arial"/>
          <w:bdr w:val="none" w:sz="0" w:space="0" w:color="auto" w:frame="1"/>
          <w:lang w:val="es-CO"/>
        </w:rPr>
        <w:t xml:space="preserve"> </w:t>
      </w:r>
      <w:r w:rsidRPr="00C7727C">
        <w:rPr>
          <w:rFonts w:ascii="Arial" w:hAnsi="Arial" w:cs="Arial"/>
          <w:bdr w:val="none" w:sz="0" w:space="0" w:color="auto" w:frame="1"/>
          <w:lang w:val="es-419"/>
        </w:rPr>
        <w:t>aunque</w:t>
      </w:r>
      <w:r w:rsidRPr="00C7727C">
        <w:rPr>
          <w:rFonts w:ascii="Arial" w:hAnsi="Arial" w:cs="Arial"/>
          <w:bdr w:val="none" w:sz="0" w:space="0" w:color="auto" w:frame="1"/>
          <w:lang w:val="es-CO"/>
        </w:rPr>
        <w:t xml:space="preserve"> el actor adu</w:t>
      </w:r>
      <w:r w:rsidRPr="00C7727C">
        <w:rPr>
          <w:rFonts w:ascii="Arial" w:hAnsi="Arial" w:cs="Arial"/>
          <w:bdr w:val="none" w:sz="0" w:space="0" w:color="auto" w:frame="1"/>
          <w:lang w:val="es-419"/>
        </w:rPr>
        <w:t>jo</w:t>
      </w:r>
      <w:r w:rsidRPr="00C7727C">
        <w:rPr>
          <w:rFonts w:ascii="Arial" w:hAnsi="Arial" w:cs="Arial"/>
          <w:bdr w:val="none" w:sz="0" w:space="0" w:color="auto" w:frame="1"/>
          <w:lang w:val="es-CO"/>
        </w:rPr>
        <w:t xml:space="preserve"> que sus ingresos provenían solamente de la máquina retroexcavadora que fue secuestrada, ningún soporte </w:t>
      </w:r>
      <w:r w:rsidRPr="00C7727C">
        <w:rPr>
          <w:rFonts w:ascii="Arial" w:hAnsi="Arial" w:cs="Arial"/>
          <w:bdr w:val="none" w:sz="0" w:space="0" w:color="auto" w:frame="1"/>
          <w:lang w:val="es-419"/>
        </w:rPr>
        <w:t xml:space="preserve">da </w:t>
      </w:r>
      <w:r w:rsidRPr="00C7727C">
        <w:rPr>
          <w:rFonts w:ascii="Arial" w:hAnsi="Arial" w:cs="Arial"/>
          <w:bdr w:val="none" w:sz="0" w:space="0" w:color="auto" w:frame="1"/>
          <w:lang w:val="es-CO"/>
        </w:rPr>
        <w:t xml:space="preserve">cuenta de esta circunstancia, aunado todo a que él </w:t>
      </w:r>
      <w:r w:rsidRPr="00C7727C">
        <w:rPr>
          <w:rFonts w:ascii="Arial" w:hAnsi="Arial" w:cs="Arial"/>
          <w:bdr w:val="none" w:sz="0" w:space="0" w:color="auto" w:frame="1"/>
          <w:lang w:val="es-419"/>
        </w:rPr>
        <w:t xml:space="preserve">tampoco </w:t>
      </w:r>
      <w:r w:rsidRPr="00C7727C">
        <w:rPr>
          <w:rFonts w:ascii="Arial" w:hAnsi="Arial" w:cs="Arial"/>
          <w:bdr w:val="none" w:sz="0" w:space="0" w:color="auto" w:frame="1"/>
          <w:lang w:val="es-CO"/>
        </w:rPr>
        <w:t>se reporta como un sujeto de especial protección constitucional</w:t>
      </w:r>
      <w:r w:rsidRPr="00C7727C">
        <w:rPr>
          <w:rFonts w:ascii="Arial" w:hAnsi="Arial" w:cs="Arial"/>
          <w:shd w:val="clear" w:color="auto" w:fill="FFFFFF"/>
        </w:rPr>
        <w:t>.</w:t>
      </w:r>
    </w:p>
    <w:p w:rsidR="007B4DF2" w:rsidRPr="00D97788" w:rsidRDefault="007B4DF2" w:rsidP="00D97788">
      <w:pPr>
        <w:shd w:val="clear" w:color="auto" w:fill="FFFFFF"/>
        <w:ind w:firstLine="2835"/>
        <w:jc w:val="both"/>
        <w:rPr>
          <w:rFonts w:ascii="Gadugi" w:hAnsi="Gadugi"/>
          <w:shd w:val="clear" w:color="auto" w:fill="FFFFFF"/>
        </w:rPr>
      </w:pPr>
    </w:p>
    <w:p w:rsidR="00C241AA" w:rsidRDefault="00C241AA" w:rsidP="00D97788">
      <w:pPr>
        <w:ind w:firstLine="2835"/>
        <w:jc w:val="both"/>
        <w:rPr>
          <w:rFonts w:ascii="Arial" w:hAnsi="Arial" w:cs="Arial"/>
          <w:b/>
          <w:lang w:val="es-CO" w:eastAsia="fr-FR"/>
        </w:rPr>
      </w:pPr>
    </w:p>
    <w:p w:rsidR="00C7727C" w:rsidRPr="00D97788" w:rsidRDefault="00C7727C" w:rsidP="00D97788">
      <w:pPr>
        <w:ind w:firstLine="2835"/>
        <w:jc w:val="both"/>
        <w:rPr>
          <w:rFonts w:ascii="Arial" w:hAnsi="Arial" w:cs="Arial"/>
          <w:b/>
          <w:lang w:val="es-CO" w:eastAsia="fr-FR"/>
        </w:rPr>
      </w:pPr>
    </w:p>
    <w:p w:rsidR="00C241AA" w:rsidRDefault="00C241AA" w:rsidP="002C5BA7">
      <w:pPr>
        <w:spacing w:line="276" w:lineRule="auto"/>
        <w:ind w:firstLine="2835"/>
        <w:jc w:val="both"/>
        <w:rPr>
          <w:rFonts w:ascii="Arial" w:hAnsi="Arial" w:cs="Arial"/>
          <w:b/>
          <w:sz w:val="18"/>
          <w:szCs w:val="18"/>
          <w:lang w:val="es-CO" w:eastAsia="fr-FR"/>
        </w:rPr>
      </w:pPr>
    </w:p>
    <w:p w:rsidR="00C241AA" w:rsidRDefault="00C241AA" w:rsidP="002C5BA7">
      <w:pPr>
        <w:spacing w:line="276" w:lineRule="auto"/>
        <w:ind w:firstLine="2835"/>
        <w:jc w:val="both"/>
        <w:rPr>
          <w:rFonts w:ascii="Arial" w:hAnsi="Arial" w:cs="Arial"/>
          <w:b/>
          <w:sz w:val="18"/>
          <w:szCs w:val="18"/>
          <w:lang w:val="es-CO" w:eastAsia="fr-FR"/>
        </w:rPr>
      </w:pPr>
    </w:p>
    <w:p w:rsidR="002D5848" w:rsidRPr="00605035" w:rsidRDefault="002D5848" w:rsidP="002C5BA7">
      <w:pPr>
        <w:spacing w:line="276" w:lineRule="auto"/>
        <w:ind w:firstLine="2835"/>
        <w:jc w:val="both"/>
        <w:rPr>
          <w:rFonts w:ascii="Gadugi" w:hAnsi="Gadugi"/>
          <w:b/>
          <w:sz w:val="24"/>
          <w:szCs w:val="24"/>
        </w:rPr>
      </w:pPr>
      <w:r w:rsidRPr="00605035">
        <w:rPr>
          <w:rFonts w:ascii="Gadugi" w:hAnsi="Gadugi"/>
          <w:b/>
          <w:sz w:val="24"/>
          <w:szCs w:val="24"/>
        </w:rPr>
        <w:t xml:space="preserve">TRIBUNAL SUPERIOR DEL DISTRITO JUDICIAL </w:t>
      </w:r>
    </w:p>
    <w:p w:rsidR="002D5848" w:rsidRPr="00605035" w:rsidRDefault="002D5848" w:rsidP="009F00F4">
      <w:pPr>
        <w:spacing w:line="276" w:lineRule="auto"/>
        <w:ind w:firstLine="2835"/>
        <w:jc w:val="both"/>
        <w:rPr>
          <w:rFonts w:ascii="Gadugi" w:hAnsi="Gadugi"/>
          <w:b/>
          <w:sz w:val="24"/>
          <w:szCs w:val="24"/>
        </w:rPr>
      </w:pPr>
      <w:r w:rsidRPr="00605035">
        <w:rPr>
          <w:rFonts w:ascii="Gadugi" w:hAnsi="Gadugi"/>
          <w:b/>
          <w:sz w:val="24"/>
          <w:szCs w:val="24"/>
        </w:rPr>
        <w:t xml:space="preserve">           SALA DE DECISIÓN CIVIL FAMILIA </w:t>
      </w:r>
    </w:p>
    <w:p w:rsidR="002D5848" w:rsidRPr="00605035" w:rsidRDefault="002D5848" w:rsidP="009F00F4">
      <w:pPr>
        <w:spacing w:line="276" w:lineRule="auto"/>
        <w:ind w:firstLine="2835"/>
        <w:jc w:val="both"/>
        <w:rPr>
          <w:rFonts w:ascii="Gadugi" w:hAnsi="Gadugi"/>
          <w:sz w:val="24"/>
          <w:szCs w:val="24"/>
        </w:rPr>
      </w:pPr>
    </w:p>
    <w:p w:rsidR="002D5848" w:rsidRPr="00605035" w:rsidRDefault="002D5848" w:rsidP="009F00F4">
      <w:pPr>
        <w:spacing w:line="276" w:lineRule="auto"/>
        <w:ind w:firstLine="2835"/>
        <w:jc w:val="both"/>
        <w:rPr>
          <w:rFonts w:ascii="Gadugi" w:hAnsi="Gadugi"/>
          <w:sz w:val="24"/>
          <w:szCs w:val="24"/>
        </w:rPr>
      </w:pPr>
    </w:p>
    <w:p w:rsidR="002D5848" w:rsidRPr="00605035" w:rsidRDefault="002D5848" w:rsidP="009F00F4">
      <w:pPr>
        <w:spacing w:line="276" w:lineRule="auto"/>
        <w:ind w:firstLine="2835"/>
        <w:jc w:val="both"/>
        <w:rPr>
          <w:rFonts w:ascii="Gadugi" w:hAnsi="Gadugi"/>
          <w:sz w:val="24"/>
          <w:szCs w:val="24"/>
        </w:rPr>
      </w:pPr>
      <w:r w:rsidRPr="00605035">
        <w:rPr>
          <w:rFonts w:ascii="Gadugi" w:hAnsi="Gadugi"/>
          <w:sz w:val="24"/>
          <w:szCs w:val="24"/>
        </w:rPr>
        <w:t>Magistrado: Jaime Alberto Saraza Naranjo</w:t>
      </w:r>
    </w:p>
    <w:p w:rsidR="002D5848" w:rsidRPr="00C9637A" w:rsidRDefault="002D5848" w:rsidP="009F00F4">
      <w:pPr>
        <w:spacing w:line="276" w:lineRule="auto"/>
        <w:ind w:firstLine="2835"/>
        <w:jc w:val="both"/>
        <w:rPr>
          <w:rFonts w:ascii="Gadugi" w:hAnsi="Gadugi"/>
          <w:sz w:val="24"/>
          <w:szCs w:val="24"/>
          <w:lang w:val="es-419"/>
        </w:rPr>
      </w:pPr>
      <w:r w:rsidRPr="00605035">
        <w:rPr>
          <w:rFonts w:ascii="Gadugi" w:hAnsi="Gadugi"/>
          <w:sz w:val="24"/>
          <w:szCs w:val="24"/>
        </w:rPr>
        <w:t xml:space="preserve">Pereira, </w:t>
      </w:r>
      <w:r w:rsidR="00097B1E">
        <w:rPr>
          <w:rFonts w:ascii="Gadugi" w:hAnsi="Gadugi"/>
          <w:sz w:val="24"/>
          <w:szCs w:val="24"/>
          <w:lang w:val="es-419"/>
        </w:rPr>
        <w:t>agosto trece de dos mil dieciocho</w:t>
      </w:r>
      <w:r w:rsidR="00D41AFC">
        <w:rPr>
          <w:rFonts w:ascii="Gadugi" w:hAnsi="Gadugi"/>
          <w:sz w:val="24"/>
          <w:szCs w:val="24"/>
          <w:lang w:val="es-CO"/>
        </w:rPr>
        <w:t xml:space="preserve"> </w:t>
      </w:r>
    </w:p>
    <w:p w:rsidR="002D5848" w:rsidRPr="00605035" w:rsidRDefault="002D5848" w:rsidP="009F00F4">
      <w:pPr>
        <w:spacing w:line="276" w:lineRule="auto"/>
        <w:ind w:firstLine="2835"/>
        <w:jc w:val="both"/>
        <w:rPr>
          <w:rFonts w:ascii="Gadugi" w:hAnsi="Gadugi"/>
          <w:sz w:val="24"/>
          <w:szCs w:val="24"/>
        </w:rPr>
      </w:pPr>
      <w:r w:rsidRPr="00605035">
        <w:rPr>
          <w:rFonts w:ascii="Gadugi" w:hAnsi="Gadugi"/>
          <w:sz w:val="24"/>
          <w:szCs w:val="24"/>
        </w:rPr>
        <w:t>Expediente 66</w:t>
      </w:r>
      <w:r>
        <w:rPr>
          <w:rFonts w:ascii="Gadugi" w:hAnsi="Gadugi"/>
          <w:sz w:val="24"/>
          <w:szCs w:val="24"/>
        </w:rPr>
        <w:t>001</w:t>
      </w:r>
      <w:r w:rsidRPr="00605035">
        <w:rPr>
          <w:rFonts w:ascii="Gadugi" w:hAnsi="Gadugi"/>
          <w:sz w:val="24"/>
          <w:szCs w:val="24"/>
        </w:rPr>
        <w:t>-31-03-00</w:t>
      </w:r>
      <w:r w:rsidR="00EB3DB0">
        <w:rPr>
          <w:rFonts w:ascii="Gadugi" w:hAnsi="Gadugi"/>
          <w:sz w:val="24"/>
          <w:szCs w:val="24"/>
        </w:rPr>
        <w:t>2</w:t>
      </w:r>
      <w:r w:rsidRPr="00605035">
        <w:rPr>
          <w:rFonts w:ascii="Gadugi" w:hAnsi="Gadugi"/>
          <w:sz w:val="24"/>
          <w:szCs w:val="24"/>
        </w:rPr>
        <w:t>-201</w:t>
      </w:r>
      <w:r>
        <w:rPr>
          <w:rFonts w:ascii="Gadugi" w:hAnsi="Gadugi"/>
          <w:sz w:val="24"/>
          <w:szCs w:val="24"/>
        </w:rPr>
        <w:t>8</w:t>
      </w:r>
      <w:r w:rsidRPr="00605035">
        <w:rPr>
          <w:rFonts w:ascii="Gadugi" w:hAnsi="Gadugi"/>
          <w:sz w:val="24"/>
          <w:szCs w:val="24"/>
        </w:rPr>
        <w:t>-00</w:t>
      </w:r>
      <w:r w:rsidR="00EB3DB0">
        <w:rPr>
          <w:rFonts w:ascii="Gadugi" w:hAnsi="Gadugi"/>
          <w:sz w:val="24"/>
          <w:szCs w:val="24"/>
        </w:rPr>
        <w:t>177</w:t>
      </w:r>
      <w:r w:rsidRPr="00605035">
        <w:rPr>
          <w:rFonts w:ascii="Gadugi" w:hAnsi="Gadugi"/>
          <w:sz w:val="24"/>
          <w:szCs w:val="24"/>
        </w:rPr>
        <w:t>-01</w:t>
      </w:r>
    </w:p>
    <w:p w:rsidR="002D5848" w:rsidRPr="00097B1E" w:rsidRDefault="002D5848" w:rsidP="009F00F4">
      <w:pPr>
        <w:spacing w:line="276" w:lineRule="auto"/>
        <w:ind w:firstLine="2835"/>
        <w:jc w:val="both"/>
        <w:rPr>
          <w:rFonts w:ascii="Gadugi" w:hAnsi="Gadugi"/>
          <w:sz w:val="24"/>
          <w:szCs w:val="24"/>
          <w:lang w:val="es-419"/>
        </w:rPr>
      </w:pPr>
      <w:r w:rsidRPr="00605035">
        <w:rPr>
          <w:rFonts w:ascii="Gadugi" w:hAnsi="Gadugi"/>
          <w:sz w:val="24"/>
          <w:szCs w:val="24"/>
        </w:rPr>
        <w:t>Acta N°</w:t>
      </w:r>
      <w:r w:rsidR="00097B1E">
        <w:rPr>
          <w:rFonts w:ascii="Gadugi" w:hAnsi="Gadugi"/>
          <w:sz w:val="24"/>
          <w:szCs w:val="24"/>
          <w:lang w:val="es-419"/>
        </w:rPr>
        <w:t xml:space="preserve"> 289 de agosto 13 de 2018</w:t>
      </w:r>
    </w:p>
    <w:p w:rsidR="002D5848" w:rsidRDefault="002D5848" w:rsidP="009F00F4">
      <w:pPr>
        <w:spacing w:line="276" w:lineRule="auto"/>
        <w:ind w:firstLine="2835"/>
        <w:jc w:val="both"/>
        <w:rPr>
          <w:rFonts w:ascii="Gadugi" w:hAnsi="Gadugi"/>
          <w:sz w:val="24"/>
          <w:szCs w:val="24"/>
        </w:rPr>
      </w:pPr>
    </w:p>
    <w:p w:rsidR="002D5848" w:rsidRPr="00605035" w:rsidRDefault="002D5848" w:rsidP="009F00F4">
      <w:pPr>
        <w:spacing w:line="276" w:lineRule="auto"/>
        <w:ind w:firstLine="2835"/>
        <w:jc w:val="both"/>
        <w:rPr>
          <w:rFonts w:ascii="Gadugi" w:hAnsi="Gadugi"/>
          <w:sz w:val="24"/>
          <w:szCs w:val="24"/>
        </w:rPr>
      </w:pPr>
    </w:p>
    <w:p w:rsidR="002D5848" w:rsidRPr="00605035" w:rsidRDefault="002D5848" w:rsidP="009F00F4">
      <w:pPr>
        <w:spacing w:line="276" w:lineRule="auto"/>
        <w:ind w:firstLine="2835"/>
        <w:jc w:val="both"/>
        <w:rPr>
          <w:rFonts w:ascii="Gadugi" w:hAnsi="Gadugi"/>
          <w:b/>
          <w:sz w:val="24"/>
          <w:szCs w:val="24"/>
        </w:rPr>
      </w:pPr>
      <w:r w:rsidRPr="00605035">
        <w:rPr>
          <w:rFonts w:ascii="Gadugi" w:hAnsi="Gadugi"/>
          <w:sz w:val="24"/>
          <w:szCs w:val="24"/>
        </w:rPr>
        <w:lastRenderedPageBreak/>
        <w:t xml:space="preserve">Procede la Sala a decidir la </w:t>
      </w:r>
      <w:r w:rsidRPr="00605035">
        <w:rPr>
          <w:rFonts w:ascii="Gadugi" w:hAnsi="Gadugi"/>
          <w:bCs/>
          <w:sz w:val="24"/>
          <w:szCs w:val="24"/>
        </w:rPr>
        <w:t>impugnación contra</w:t>
      </w:r>
      <w:r w:rsidRPr="00605035">
        <w:rPr>
          <w:rFonts w:ascii="Gadugi" w:hAnsi="Gadugi"/>
          <w:sz w:val="24"/>
          <w:szCs w:val="24"/>
        </w:rPr>
        <w:t xml:space="preserve"> </w:t>
      </w:r>
      <w:r>
        <w:rPr>
          <w:rFonts w:ascii="Gadugi" w:hAnsi="Gadugi" w:cs="Arial"/>
          <w:sz w:val="24"/>
          <w:szCs w:val="24"/>
        </w:rPr>
        <w:t>la sentencia dictada el 15</w:t>
      </w:r>
      <w:r w:rsidRPr="00605035">
        <w:rPr>
          <w:rFonts w:ascii="Gadugi" w:hAnsi="Gadugi" w:cs="Arial"/>
          <w:sz w:val="24"/>
          <w:szCs w:val="24"/>
        </w:rPr>
        <w:t xml:space="preserve"> de </w:t>
      </w:r>
      <w:r>
        <w:rPr>
          <w:rFonts w:ascii="Gadugi" w:hAnsi="Gadugi" w:cs="Arial"/>
          <w:sz w:val="24"/>
          <w:szCs w:val="24"/>
        </w:rPr>
        <w:t xml:space="preserve">junio del presente año </w:t>
      </w:r>
      <w:r w:rsidRPr="00605035">
        <w:rPr>
          <w:rFonts w:ascii="Gadugi" w:hAnsi="Gadugi" w:cs="Arial"/>
          <w:sz w:val="24"/>
          <w:szCs w:val="24"/>
        </w:rPr>
        <w:t xml:space="preserve"> </w:t>
      </w:r>
      <w:r w:rsidRPr="00605035">
        <w:rPr>
          <w:rFonts w:ascii="Gadugi" w:hAnsi="Gadugi"/>
          <w:sz w:val="24"/>
          <w:szCs w:val="24"/>
        </w:rPr>
        <w:t xml:space="preserve">por el Juzgado </w:t>
      </w:r>
      <w:r w:rsidR="00A13431">
        <w:rPr>
          <w:rFonts w:ascii="Gadugi" w:hAnsi="Gadugi"/>
          <w:sz w:val="24"/>
          <w:szCs w:val="24"/>
        </w:rPr>
        <w:t xml:space="preserve">Tercero </w:t>
      </w:r>
      <w:r w:rsidRPr="00605035">
        <w:rPr>
          <w:rFonts w:ascii="Gadugi" w:hAnsi="Gadugi"/>
          <w:sz w:val="24"/>
          <w:szCs w:val="24"/>
        </w:rPr>
        <w:t xml:space="preserve">Civil del Circuito local, </w:t>
      </w:r>
      <w:r w:rsidRPr="00605035">
        <w:rPr>
          <w:rFonts w:ascii="Gadugi" w:hAnsi="Gadugi" w:cs="Arial"/>
          <w:sz w:val="24"/>
          <w:szCs w:val="24"/>
        </w:rPr>
        <w:t>en la presente acción de tutela promovida por</w:t>
      </w:r>
      <w:r w:rsidR="00A13431">
        <w:rPr>
          <w:rFonts w:ascii="Gadugi" w:hAnsi="Gadugi" w:cs="Arial"/>
          <w:b/>
          <w:sz w:val="24"/>
          <w:szCs w:val="24"/>
        </w:rPr>
        <w:t xml:space="preserve"> Henry Jiménez López</w:t>
      </w:r>
      <w:r w:rsidRPr="00605035">
        <w:rPr>
          <w:rFonts w:ascii="Gadugi" w:hAnsi="Gadugi" w:cs="Arial"/>
          <w:b/>
          <w:sz w:val="24"/>
          <w:szCs w:val="24"/>
        </w:rPr>
        <w:t xml:space="preserve">, </w:t>
      </w:r>
      <w:r w:rsidRPr="00605035">
        <w:rPr>
          <w:rFonts w:ascii="Gadugi" w:hAnsi="Gadugi"/>
          <w:sz w:val="24"/>
          <w:szCs w:val="24"/>
        </w:rPr>
        <w:t xml:space="preserve">frente al </w:t>
      </w:r>
      <w:r w:rsidRPr="00605035">
        <w:rPr>
          <w:rFonts w:ascii="Gadugi" w:hAnsi="Gadugi"/>
          <w:b/>
          <w:sz w:val="24"/>
          <w:szCs w:val="24"/>
        </w:rPr>
        <w:t xml:space="preserve">Juzgado </w:t>
      </w:r>
      <w:r w:rsidR="00A13431">
        <w:rPr>
          <w:rFonts w:ascii="Gadugi" w:hAnsi="Gadugi"/>
          <w:b/>
          <w:sz w:val="24"/>
          <w:szCs w:val="24"/>
        </w:rPr>
        <w:t xml:space="preserve">Octavo Civil Municipal </w:t>
      </w:r>
      <w:r w:rsidRPr="00DE720E">
        <w:rPr>
          <w:rFonts w:ascii="Gadugi" w:hAnsi="Gadugi"/>
          <w:b/>
          <w:sz w:val="24"/>
          <w:szCs w:val="24"/>
        </w:rPr>
        <w:t xml:space="preserve">de </w:t>
      </w:r>
      <w:r w:rsidRPr="00605035">
        <w:rPr>
          <w:rFonts w:ascii="Gadugi" w:hAnsi="Gadugi"/>
          <w:b/>
          <w:sz w:val="24"/>
          <w:szCs w:val="24"/>
        </w:rPr>
        <w:t xml:space="preserve">Pereira, </w:t>
      </w:r>
      <w:r w:rsidRPr="00605035">
        <w:rPr>
          <w:rFonts w:ascii="Gadugi" w:hAnsi="Gadugi"/>
          <w:sz w:val="24"/>
          <w:szCs w:val="24"/>
        </w:rPr>
        <w:t>a la que fue vinculado el señor</w:t>
      </w:r>
      <w:r w:rsidR="00A13431">
        <w:rPr>
          <w:rFonts w:ascii="Gadugi" w:hAnsi="Gadugi"/>
          <w:sz w:val="24"/>
          <w:szCs w:val="24"/>
        </w:rPr>
        <w:t xml:space="preserve"> </w:t>
      </w:r>
      <w:r w:rsidR="00A13431">
        <w:rPr>
          <w:rFonts w:ascii="Gadugi" w:hAnsi="Gadugi"/>
          <w:b/>
          <w:sz w:val="24"/>
          <w:szCs w:val="24"/>
        </w:rPr>
        <w:t xml:space="preserve">Carlos Andrés Sánchez </w:t>
      </w:r>
      <w:r w:rsidR="00381ABB">
        <w:rPr>
          <w:rFonts w:ascii="Gadugi" w:hAnsi="Gadugi"/>
          <w:b/>
          <w:sz w:val="24"/>
          <w:szCs w:val="24"/>
        </w:rPr>
        <w:t>Martínez.</w:t>
      </w:r>
    </w:p>
    <w:p w:rsidR="002D5848" w:rsidRPr="00605035" w:rsidRDefault="002D5848" w:rsidP="009F00F4">
      <w:pPr>
        <w:spacing w:line="276" w:lineRule="auto"/>
        <w:rPr>
          <w:rFonts w:ascii="Gadugi" w:hAnsi="Gadugi"/>
          <w:sz w:val="24"/>
          <w:szCs w:val="24"/>
        </w:rPr>
      </w:pP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p>
    <w:p w:rsidR="002D5848" w:rsidRPr="00605035" w:rsidRDefault="002D5848" w:rsidP="009F00F4">
      <w:pPr>
        <w:spacing w:line="276" w:lineRule="auto"/>
        <w:rPr>
          <w:rFonts w:ascii="Gadugi" w:hAnsi="Gadugi"/>
          <w:sz w:val="24"/>
          <w:szCs w:val="24"/>
        </w:rPr>
      </w:pP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p>
    <w:p w:rsidR="002D5848" w:rsidRDefault="002D5848" w:rsidP="009F00F4">
      <w:pPr>
        <w:spacing w:line="276" w:lineRule="auto"/>
        <w:ind w:left="2124" w:firstLine="708"/>
        <w:rPr>
          <w:rFonts w:ascii="Gadugi" w:hAnsi="Gadugi"/>
          <w:b/>
          <w:sz w:val="24"/>
          <w:szCs w:val="24"/>
        </w:rPr>
      </w:pPr>
      <w:r w:rsidRPr="00605035">
        <w:rPr>
          <w:rFonts w:ascii="Gadugi" w:hAnsi="Gadugi"/>
          <w:b/>
          <w:sz w:val="24"/>
          <w:szCs w:val="24"/>
        </w:rPr>
        <w:t>ANTECEDENTES</w:t>
      </w:r>
    </w:p>
    <w:p w:rsidR="002D5848" w:rsidRDefault="002D5848" w:rsidP="009F00F4">
      <w:pPr>
        <w:spacing w:line="276" w:lineRule="auto"/>
        <w:ind w:left="2124" w:firstLine="708"/>
        <w:rPr>
          <w:rFonts w:ascii="Gadugi" w:hAnsi="Gadugi"/>
          <w:b/>
          <w:sz w:val="24"/>
          <w:szCs w:val="24"/>
        </w:rPr>
      </w:pPr>
    </w:p>
    <w:p w:rsidR="00A90D03" w:rsidRDefault="00A90D03" w:rsidP="009F00F4">
      <w:pPr>
        <w:spacing w:line="276" w:lineRule="auto"/>
        <w:ind w:left="2124" w:firstLine="708"/>
        <w:rPr>
          <w:rFonts w:ascii="Gadugi" w:hAnsi="Gadugi"/>
          <w:b/>
          <w:sz w:val="24"/>
          <w:szCs w:val="24"/>
        </w:rPr>
      </w:pPr>
    </w:p>
    <w:p w:rsidR="003B62AD" w:rsidRDefault="00381ABB" w:rsidP="009F00F4">
      <w:pPr>
        <w:spacing w:line="276" w:lineRule="auto"/>
        <w:ind w:firstLine="2835"/>
        <w:jc w:val="both"/>
        <w:rPr>
          <w:rFonts w:ascii="Gadugi" w:hAnsi="Gadugi"/>
          <w:sz w:val="24"/>
          <w:szCs w:val="24"/>
        </w:rPr>
      </w:pPr>
      <w:r w:rsidRPr="00605035">
        <w:rPr>
          <w:rFonts w:ascii="Gadugi" w:hAnsi="Gadugi"/>
          <w:sz w:val="24"/>
          <w:szCs w:val="24"/>
        </w:rPr>
        <w:t xml:space="preserve">Con el fin de lograr la protección de los derechos </w:t>
      </w:r>
      <w:r>
        <w:rPr>
          <w:rFonts w:ascii="Gadugi" w:hAnsi="Gadugi"/>
          <w:i/>
          <w:sz w:val="24"/>
          <w:szCs w:val="24"/>
        </w:rPr>
        <w:t xml:space="preserve">“al debido proceso, el derecho a la defensa, </w:t>
      </w:r>
      <w:r w:rsidRPr="00605035">
        <w:rPr>
          <w:rFonts w:ascii="Gadugi" w:hAnsi="Gadugi"/>
          <w:i/>
          <w:sz w:val="24"/>
          <w:szCs w:val="24"/>
        </w:rPr>
        <w:t>a la administración de justicia</w:t>
      </w:r>
      <w:r>
        <w:rPr>
          <w:rFonts w:ascii="Gadugi" w:hAnsi="Gadugi"/>
          <w:i/>
          <w:sz w:val="24"/>
          <w:szCs w:val="24"/>
        </w:rPr>
        <w:t>, al principio de contradicción y a la nulidad como mecanismo de protección de los derechos fundamentales</w:t>
      </w:r>
      <w:r w:rsidRPr="00605035">
        <w:rPr>
          <w:rFonts w:ascii="Gadugi" w:hAnsi="Gadugi"/>
          <w:i/>
          <w:sz w:val="24"/>
          <w:szCs w:val="24"/>
        </w:rPr>
        <w:t>”</w:t>
      </w:r>
      <w:r w:rsidRPr="00605035">
        <w:rPr>
          <w:rFonts w:ascii="Gadugi" w:hAnsi="Gadugi"/>
          <w:sz w:val="24"/>
          <w:szCs w:val="24"/>
        </w:rPr>
        <w:t xml:space="preserve">, </w:t>
      </w:r>
      <w:r w:rsidRPr="00381ABB">
        <w:rPr>
          <w:rFonts w:ascii="Gadugi" w:hAnsi="Gadugi" w:cs="Arial"/>
          <w:sz w:val="24"/>
          <w:szCs w:val="24"/>
        </w:rPr>
        <w:t>Henry Jiménez López</w:t>
      </w:r>
      <w:r w:rsidRPr="00605035">
        <w:rPr>
          <w:rFonts w:ascii="Gadugi" w:hAnsi="Gadugi"/>
          <w:sz w:val="24"/>
          <w:szCs w:val="24"/>
        </w:rPr>
        <w:t xml:space="preserve">, </w:t>
      </w:r>
      <w:r w:rsidR="002B7DDC">
        <w:rPr>
          <w:rFonts w:ascii="Gadugi" w:hAnsi="Gadugi"/>
          <w:sz w:val="24"/>
          <w:szCs w:val="24"/>
        </w:rPr>
        <w:t xml:space="preserve">a través de </w:t>
      </w:r>
      <w:r w:rsidR="008D7491">
        <w:rPr>
          <w:rFonts w:ascii="Gadugi" w:hAnsi="Gadugi"/>
          <w:sz w:val="24"/>
          <w:szCs w:val="24"/>
        </w:rPr>
        <w:t>apoderada judicial</w:t>
      </w:r>
      <w:r>
        <w:rPr>
          <w:rFonts w:ascii="Gadugi" w:hAnsi="Gadugi"/>
          <w:sz w:val="24"/>
          <w:szCs w:val="24"/>
        </w:rPr>
        <w:t xml:space="preserve">, </w:t>
      </w:r>
      <w:r w:rsidRPr="00605035">
        <w:rPr>
          <w:rFonts w:ascii="Gadugi" w:hAnsi="Gadugi"/>
          <w:sz w:val="24"/>
          <w:szCs w:val="24"/>
        </w:rPr>
        <w:t xml:space="preserve"> promovió la presente acción de tutela </w:t>
      </w:r>
      <w:r w:rsidR="00537E49">
        <w:rPr>
          <w:rFonts w:ascii="Gadugi" w:hAnsi="Gadugi"/>
          <w:sz w:val="24"/>
          <w:szCs w:val="24"/>
        </w:rPr>
        <w:t xml:space="preserve">en contra del </w:t>
      </w:r>
      <w:r w:rsidRPr="00605035">
        <w:rPr>
          <w:rFonts w:ascii="Gadugi" w:hAnsi="Gadugi"/>
          <w:sz w:val="24"/>
          <w:szCs w:val="24"/>
        </w:rPr>
        <w:t xml:space="preserve">Juzgado </w:t>
      </w:r>
      <w:r>
        <w:rPr>
          <w:rFonts w:ascii="Gadugi" w:hAnsi="Gadugi"/>
          <w:sz w:val="24"/>
          <w:szCs w:val="24"/>
        </w:rPr>
        <w:t xml:space="preserve">Octavo </w:t>
      </w:r>
      <w:r w:rsidRPr="00605035">
        <w:rPr>
          <w:rFonts w:ascii="Gadugi" w:hAnsi="Gadugi"/>
          <w:sz w:val="24"/>
          <w:szCs w:val="24"/>
        </w:rPr>
        <w:t>Civil Municipal de Pereira, en la que solicita</w:t>
      </w:r>
      <w:r>
        <w:rPr>
          <w:rFonts w:ascii="Gadugi" w:hAnsi="Gadugi"/>
          <w:sz w:val="24"/>
          <w:szCs w:val="24"/>
        </w:rPr>
        <w:t xml:space="preserve"> </w:t>
      </w:r>
      <w:r>
        <w:rPr>
          <w:rFonts w:ascii="Gadugi" w:hAnsi="Gadugi"/>
          <w:sz w:val="24"/>
          <w:szCs w:val="24"/>
          <w:lang w:val="es-419"/>
        </w:rPr>
        <w:t xml:space="preserve">que </w:t>
      </w:r>
      <w:r>
        <w:rPr>
          <w:rFonts w:ascii="Gadugi" w:hAnsi="Gadugi"/>
          <w:sz w:val="24"/>
          <w:szCs w:val="24"/>
        </w:rPr>
        <w:t xml:space="preserve">se </w:t>
      </w:r>
      <w:r w:rsidR="00DE720E">
        <w:rPr>
          <w:rFonts w:ascii="Gadugi" w:hAnsi="Gadugi"/>
          <w:sz w:val="24"/>
          <w:szCs w:val="24"/>
          <w:lang w:val="es-419"/>
        </w:rPr>
        <w:t>“</w:t>
      </w:r>
      <w:r w:rsidR="00537E49" w:rsidRPr="00537E49">
        <w:rPr>
          <w:rFonts w:ascii="Gadugi" w:hAnsi="Gadugi"/>
          <w:i/>
          <w:sz w:val="24"/>
          <w:szCs w:val="24"/>
        </w:rPr>
        <w:t xml:space="preserve">revoque el auto proferido el día primero de septiembre de 2014, en el que ordenó continuar con la ejecución, decretar el avalúo y remate de los bienes, se ordena la liquidación del crédito y la condena en costas, y </w:t>
      </w:r>
      <w:r w:rsidR="00E30D73">
        <w:rPr>
          <w:rFonts w:ascii="Gadugi" w:hAnsi="Gadugi"/>
          <w:i/>
          <w:sz w:val="24"/>
          <w:szCs w:val="24"/>
        </w:rPr>
        <w:t xml:space="preserve">que </w:t>
      </w:r>
      <w:r w:rsidR="00537E49" w:rsidRPr="00537E49">
        <w:rPr>
          <w:rFonts w:ascii="Gadugi" w:hAnsi="Gadugi"/>
          <w:i/>
          <w:sz w:val="24"/>
          <w:szCs w:val="24"/>
        </w:rPr>
        <w:t>como consecuencia a lo anterior se decrete la nulidad de todo lo actuado a partir del auto admisorio de la demanda, y por último que se ordene como medida provisional suspender toda actuación procesal hasta que se defina la presente acción</w:t>
      </w:r>
      <w:r w:rsidR="008D7491">
        <w:rPr>
          <w:rFonts w:ascii="Gadugi" w:hAnsi="Gadugi"/>
          <w:i/>
          <w:sz w:val="24"/>
          <w:szCs w:val="24"/>
        </w:rPr>
        <w:t>”</w:t>
      </w:r>
      <w:r w:rsidR="002B7DDC">
        <w:rPr>
          <w:rFonts w:ascii="Gadugi" w:hAnsi="Gadugi"/>
          <w:sz w:val="24"/>
          <w:szCs w:val="24"/>
        </w:rPr>
        <w:t xml:space="preserve"> en el</w:t>
      </w:r>
      <w:r w:rsidR="00537E49">
        <w:rPr>
          <w:rFonts w:ascii="Gadugi" w:hAnsi="Gadugi"/>
          <w:sz w:val="24"/>
          <w:szCs w:val="24"/>
        </w:rPr>
        <w:t xml:space="preserve"> proceso ejecutivo con radicado Nº 66001-40-23-008-2013</w:t>
      </w:r>
      <w:r w:rsidR="002D60BA">
        <w:rPr>
          <w:rFonts w:ascii="Gadugi" w:hAnsi="Gadugi"/>
          <w:sz w:val="24"/>
          <w:szCs w:val="24"/>
        </w:rPr>
        <w:t>-</w:t>
      </w:r>
      <w:r w:rsidR="00537E49">
        <w:rPr>
          <w:rFonts w:ascii="Gadugi" w:hAnsi="Gadugi"/>
          <w:sz w:val="24"/>
          <w:szCs w:val="24"/>
        </w:rPr>
        <w:t>00009-00</w:t>
      </w:r>
      <w:r w:rsidR="003B62AD">
        <w:rPr>
          <w:rFonts w:ascii="Gadugi" w:hAnsi="Gadugi"/>
          <w:sz w:val="24"/>
          <w:szCs w:val="24"/>
        </w:rPr>
        <w:t xml:space="preserve">. </w:t>
      </w:r>
    </w:p>
    <w:p w:rsidR="003B62AD" w:rsidRDefault="003B62AD" w:rsidP="009F00F4">
      <w:pPr>
        <w:spacing w:line="276" w:lineRule="auto"/>
        <w:ind w:firstLine="2835"/>
        <w:jc w:val="both"/>
        <w:rPr>
          <w:rFonts w:ascii="Gadugi" w:hAnsi="Gadugi"/>
          <w:sz w:val="24"/>
          <w:szCs w:val="24"/>
        </w:rPr>
      </w:pPr>
    </w:p>
    <w:p w:rsidR="00381ABB" w:rsidRDefault="003B62AD" w:rsidP="009F00F4">
      <w:pPr>
        <w:spacing w:line="276" w:lineRule="auto"/>
        <w:ind w:firstLine="2835"/>
        <w:jc w:val="both"/>
        <w:rPr>
          <w:rFonts w:ascii="Gadugi" w:hAnsi="Gadugi"/>
          <w:sz w:val="24"/>
          <w:szCs w:val="24"/>
        </w:rPr>
      </w:pPr>
      <w:r>
        <w:rPr>
          <w:rFonts w:ascii="Gadugi" w:hAnsi="Gadugi"/>
          <w:sz w:val="24"/>
          <w:szCs w:val="24"/>
        </w:rPr>
        <w:t xml:space="preserve">Narró en síntesis, </w:t>
      </w:r>
      <w:r w:rsidR="00A03ACB">
        <w:rPr>
          <w:rFonts w:ascii="Gadugi" w:hAnsi="Gadugi"/>
          <w:sz w:val="24"/>
          <w:szCs w:val="24"/>
        </w:rPr>
        <w:t xml:space="preserve">que el señor Carlos Andrés Sánchez Martínez, </w:t>
      </w:r>
      <w:r w:rsidR="00DE720E">
        <w:rPr>
          <w:rFonts w:ascii="Gadugi" w:hAnsi="Gadugi"/>
          <w:sz w:val="24"/>
          <w:szCs w:val="24"/>
          <w:lang w:val="es-419"/>
        </w:rPr>
        <w:t xml:space="preserve">por conducto de </w:t>
      </w:r>
      <w:r w:rsidR="002B7DDC">
        <w:rPr>
          <w:rFonts w:ascii="Gadugi" w:hAnsi="Gadugi"/>
          <w:sz w:val="24"/>
          <w:szCs w:val="24"/>
        </w:rPr>
        <w:t>apoderado judicial</w:t>
      </w:r>
      <w:r w:rsidR="008D7491">
        <w:rPr>
          <w:rFonts w:ascii="Gadugi" w:hAnsi="Gadugi"/>
          <w:sz w:val="24"/>
          <w:szCs w:val="24"/>
        </w:rPr>
        <w:t>,</w:t>
      </w:r>
      <w:r w:rsidR="002B7DDC">
        <w:rPr>
          <w:rFonts w:ascii="Gadugi" w:hAnsi="Gadugi"/>
          <w:sz w:val="24"/>
          <w:szCs w:val="24"/>
        </w:rPr>
        <w:t xml:space="preserve"> </w:t>
      </w:r>
      <w:r w:rsidR="008D7491">
        <w:rPr>
          <w:rFonts w:ascii="Gadugi" w:hAnsi="Gadugi"/>
          <w:sz w:val="24"/>
          <w:szCs w:val="24"/>
        </w:rPr>
        <w:t>lo demandó</w:t>
      </w:r>
      <w:r w:rsidR="00A03ACB">
        <w:rPr>
          <w:rFonts w:ascii="Gadugi" w:hAnsi="Gadugi"/>
          <w:sz w:val="24"/>
          <w:szCs w:val="24"/>
        </w:rPr>
        <w:t xml:space="preserve"> </w:t>
      </w:r>
      <w:r w:rsidR="00AC6DEB">
        <w:rPr>
          <w:rFonts w:ascii="Gadugi" w:hAnsi="Gadugi"/>
          <w:sz w:val="24"/>
          <w:szCs w:val="24"/>
        </w:rPr>
        <w:t>el día 24 de octubre de 2013</w:t>
      </w:r>
      <w:r w:rsidR="003F1193">
        <w:rPr>
          <w:rFonts w:ascii="Gadugi" w:hAnsi="Gadugi"/>
          <w:sz w:val="24"/>
          <w:szCs w:val="24"/>
          <w:lang w:val="es-419"/>
        </w:rPr>
        <w:t xml:space="preserve"> y el asunto le </w:t>
      </w:r>
      <w:r w:rsidR="008D7491">
        <w:rPr>
          <w:rFonts w:ascii="Gadugi" w:hAnsi="Gadugi"/>
          <w:sz w:val="24"/>
          <w:szCs w:val="24"/>
        </w:rPr>
        <w:t>correspondi</w:t>
      </w:r>
      <w:r w:rsidR="003F1193">
        <w:rPr>
          <w:rFonts w:ascii="Gadugi" w:hAnsi="Gadugi"/>
          <w:sz w:val="24"/>
          <w:szCs w:val="24"/>
          <w:lang w:val="es-419"/>
        </w:rPr>
        <w:t>ó</w:t>
      </w:r>
      <w:r w:rsidR="008D7491">
        <w:rPr>
          <w:rFonts w:ascii="Gadugi" w:hAnsi="Gadugi"/>
          <w:sz w:val="24"/>
          <w:szCs w:val="24"/>
        </w:rPr>
        <w:t xml:space="preserve"> </w:t>
      </w:r>
      <w:r w:rsidR="00A03ACB">
        <w:rPr>
          <w:rFonts w:ascii="Gadugi" w:hAnsi="Gadugi"/>
          <w:sz w:val="24"/>
          <w:szCs w:val="24"/>
        </w:rPr>
        <w:t>al</w:t>
      </w:r>
      <w:r w:rsidR="008D7491">
        <w:rPr>
          <w:rFonts w:ascii="Gadugi" w:hAnsi="Gadugi"/>
          <w:sz w:val="24"/>
          <w:szCs w:val="24"/>
        </w:rPr>
        <w:t xml:space="preserve"> Juzgado Octavo Civil Municipal</w:t>
      </w:r>
      <w:r w:rsidR="002D60BA">
        <w:rPr>
          <w:rFonts w:ascii="Gadugi" w:hAnsi="Gadugi"/>
          <w:sz w:val="24"/>
          <w:szCs w:val="24"/>
        </w:rPr>
        <w:t xml:space="preserve"> local</w:t>
      </w:r>
      <w:r w:rsidR="008D7491">
        <w:rPr>
          <w:rFonts w:ascii="Gadugi" w:hAnsi="Gadugi"/>
          <w:sz w:val="24"/>
          <w:szCs w:val="24"/>
        </w:rPr>
        <w:t xml:space="preserve">; </w:t>
      </w:r>
      <w:r w:rsidR="00726ECC">
        <w:rPr>
          <w:rFonts w:ascii="Gadugi" w:hAnsi="Gadugi"/>
          <w:sz w:val="24"/>
          <w:szCs w:val="24"/>
        </w:rPr>
        <w:t xml:space="preserve">en </w:t>
      </w:r>
      <w:r w:rsidR="003F1193">
        <w:rPr>
          <w:rFonts w:ascii="Gadugi" w:hAnsi="Gadugi"/>
          <w:sz w:val="24"/>
          <w:szCs w:val="24"/>
          <w:lang w:val="es-419"/>
        </w:rPr>
        <w:t>ese</w:t>
      </w:r>
      <w:r w:rsidR="00726ECC">
        <w:rPr>
          <w:rFonts w:ascii="Gadugi" w:hAnsi="Gadugi"/>
          <w:sz w:val="24"/>
          <w:szCs w:val="24"/>
        </w:rPr>
        <w:t xml:space="preserve"> despacho se cometieron varias inconsistencias al momento de la notificación del mandamiento de pago </w:t>
      </w:r>
      <w:r w:rsidR="008D7491">
        <w:rPr>
          <w:rFonts w:ascii="Gadugi" w:hAnsi="Gadugi"/>
          <w:sz w:val="24"/>
          <w:szCs w:val="24"/>
        </w:rPr>
        <w:t>al ejecutado</w:t>
      </w:r>
      <w:r w:rsidR="003F1193">
        <w:rPr>
          <w:rFonts w:ascii="Gadugi" w:hAnsi="Gadugi"/>
          <w:sz w:val="24"/>
          <w:szCs w:val="24"/>
          <w:lang w:val="es-419"/>
        </w:rPr>
        <w:t xml:space="preserve"> y se vulneraron </w:t>
      </w:r>
      <w:r w:rsidR="002B7DDC">
        <w:rPr>
          <w:rFonts w:ascii="Gadugi" w:hAnsi="Gadugi"/>
          <w:sz w:val="24"/>
          <w:szCs w:val="24"/>
        </w:rPr>
        <w:t>los derechos fundamentales invocados</w:t>
      </w:r>
      <w:r w:rsidR="003F1193">
        <w:rPr>
          <w:rFonts w:ascii="Gadugi" w:hAnsi="Gadugi"/>
          <w:sz w:val="24"/>
          <w:szCs w:val="24"/>
          <w:lang w:val="es-419"/>
        </w:rPr>
        <w:t>;</w:t>
      </w:r>
      <w:r w:rsidR="00726ECC">
        <w:rPr>
          <w:rFonts w:ascii="Gadugi" w:hAnsi="Gadugi"/>
          <w:sz w:val="24"/>
          <w:szCs w:val="24"/>
        </w:rPr>
        <w:t xml:space="preserve"> el proceso se encuentra para avalúo y remate del bien aprisionado</w:t>
      </w:r>
      <w:r w:rsidR="002B7DDC">
        <w:rPr>
          <w:rFonts w:ascii="Gadugi" w:hAnsi="Gadugi"/>
          <w:sz w:val="24"/>
          <w:szCs w:val="24"/>
        </w:rPr>
        <w:t>, un vehículo excavadora hidráulica identificada con serial 31058361</w:t>
      </w:r>
      <w:r w:rsidR="00726ECC">
        <w:rPr>
          <w:rFonts w:ascii="Gadugi" w:hAnsi="Gadugi"/>
          <w:sz w:val="24"/>
          <w:szCs w:val="24"/>
        </w:rPr>
        <w:t xml:space="preserve">, </w:t>
      </w:r>
      <w:r w:rsidR="003F1193">
        <w:rPr>
          <w:rFonts w:ascii="Gadugi" w:hAnsi="Gadugi"/>
          <w:sz w:val="24"/>
          <w:szCs w:val="24"/>
          <w:lang w:val="es-419"/>
        </w:rPr>
        <w:t xml:space="preserve">que </w:t>
      </w:r>
      <w:r w:rsidR="00726ECC">
        <w:rPr>
          <w:rFonts w:ascii="Gadugi" w:hAnsi="Gadugi"/>
          <w:sz w:val="24"/>
          <w:szCs w:val="24"/>
        </w:rPr>
        <w:t xml:space="preserve">es </w:t>
      </w:r>
      <w:r w:rsidR="00AC6DEB">
        <w:rPr>
          <w:rFonts w:ascii="Gadugi" w:hAnsi="Gadugi"/>
          <w:sz w:val="24"/>
          <w:szCs w:val="24"/>
        </w:rPr>
        <w:t xml:space="preserve">su único sustento </w:t>
      </w:r>
      <w:r w:rsidR="00576EE2">
        <w:rPr>
          <w:rFonts w:ascii="Gadugi" w:hAnsi="Gadugi"/>
          <w:sz w:val="24"/>
          <w:szCs w:val="24"/>
        </w:rPr>
        <w:t>de</w:t>
      </w:r>
      <w:r w:rsidR="00AC6DEB">
        <w:rPr>
          <w:rFonts w:ascii="Gadugi" w:hAnsi="Gadugi"/>
          <w:sz w:val="24"/>
          <w:szCs w:val="24"/>
        </w:rPr>
        <w:t xml:space="preserve"> trabajo. </w:t>
      </w:r>
      <w:r w:rsidR="00726ECC">
        <w:rPr>
          <w:rFonts w:ascii="Gadugi" w:hAnsi="Gadugi"/>
          <w:sz w:val="24"/>
          <w:szCs w:val="24"/>
        </w:rPr>
        <w:t xml:space="preserve"> </w:t>
      </w:r>
    </w:p>
    <w:p w:rsidR="00EB3DB0" w:rsidRDefault="00EB3DB0" w:rsidP="009F00F4">
      <w:pPr>
        <w:spacing w:line="276" w:lineRule="auto"/>
        <w:ind w:firstLine="2835"/>
        <w:jc w:val="both"/>
        <w:rPr>
          <w:rFonts w:ascii="Gadugi" w:hAnsi="Gadugi"/>
          <w:sz w:val="24"/>
          <w:szCs w:val="24"/>
          <w:lang w:val="es-CO"/>
        </w:rPr>
      </w:pPr>
    </w:p>
    <w:p w:rsidR="00AC6DEB" w:rsidRDefault="00AC6DEB" w:rsidP="009F00F4">
      <w:pPr>
        <w:spacing w:line="276" w:lineRule="auto"/>
        <w:ind w:firstLine="2835"/>
        <w:jc w:val="both"/>
        <w:rPr>
          <w:rFonts w:ascii="Gadugi" w:hAnsi="Gadugi"/>
          <w:sz w:val="24"/>
          <w:szCs w:val="24"/>
          <w:lang w:val="es-CO"/>
        </w:rPr>
      </w:pPr>
      <w:r>
        <w:rPr>
          <w:rFonts w:ascii="Gadugi" w:hAnsi="Gadugi"/>
          <w:sz w:val="24"/>
          <w:szCs w:val="24"/>
          <w:lang w:val="es-CO"/>
        </w:rPr>
        <w:t xml:space="preserve">El </w:t>
      </w:r>
      <w:r w:rsidR="00576EE2">
        <w:rPr>
          <w:rFonts w:ascii="Gadugi" w:hAnsi="Gadugi"/>
          <w:sz w:val="24"/>
          <w:szCs w:val="24"/>
          <w:lang w:val="es-CO"/>
        </w:rPr>
        <w:t>J</w:t>
      </w:r>
      <w:r>
        <w:rPr>
          <w:rFonts w:ascii="Gadugi" w:hAnsi="Gadugi"/>
          <w:sz w:val="24"/>
          <w:szCs w:val="24"/>
          <w:lang w:val="es-CO"/>
        </w:rPr>
        <w:t>uzgado de primera instancia dio trámite a la acción,</w:t>
      </w:r>
      <w:r w:rsidR="002B7DDC">
        <w:rPr>
          <w:rFonts w:ascii="Gadugi" w:hAnsi="Gadugi"/>
          <w:sz w:val="24"/>
          <w:szCs w:val="24"/>
          <w:lang w:val="es-CO"/>
        </w:rPr>
        <w:t xml:space="preserve"> dispuso la vinculación del señor Carlos Andrés Sánchez Martínez y</w:t>
      </w:r>
      <w:r>
        <w:rPr>
          <w:rFonts w:ascii="Gadugi" w:hAnsi="Gadugi"/>
          <w:sz w:val="24"/>
          <w:szCs w:val="24"/>
          <w:lang w:val="es-CO"/>
        </w:rPr>
        <w:t xml:space="preserve"> ordenó como prueba una inspección judicial </w:t>
      </w:r>
      <w:r w:rsidR="00EB3DB0">
        <w:rPr>
          <w:rFonts w:ascii="Gadugi" w:hAnsi="Gadugi"/>
          <w:sz w:val="24"/>
          <w:szCs w:val="24"/>
          <w:lang w:val="es-CO"/>
        </w:rPr>
        <w:t>al expediente objeto de la acción de tutela (f. 10</w:t>
      </w:r>
      <w:r w:rsidR="002D60BA">
        <w:rPr>
          <w:rFonts w:ascii="Gadugi" w:hAnsi="Gadugi"/>
          <w:sz w:val="24"/>
          <w:szCs w:val="24"/>
          <w:lang w:val="es-CO"/>
        </w:rPr>
        <w:t>7</w:t>
      </w:r>
      <w:r w:rsidR="00EB3DB0">
        <w:rPr>
          <w:rFonts w:ascii="Gadugi" w:hAnsi="Gadugi"/>
          <w:sz w:val="24"/>
          <w:szCs w:val="24"/>
          <w:lang w:val="es-CO"/>
        </w:rPr>
        <w:t xml:space="preserve">, c.1). </w:t>
      </w:r>
    </w:p>
    <w:p w:rsidR="00A90D03" w:rsidRDefault="00A90D03" w:rsidP="009F00F4">
      <w:pPr>
        <w:spacing w:line="276" w:lineRule="auto"/>
        <w:ind w:firstLine="2835"/>
        <w:jc w:val="both"/>
        <w:rPr>
          <w:rFonts w:ascii="Gadugi" w:hAnsi="Gadugi"/>
          <w:sz w:val="24"/>
          <w:szCs w:val="24"/>
          <w:lang w:val="es-CO"/>
        </w:rPr>
      </w:pPr>
    </w:p>
    <w:p w:rsidR="00AC6DEB" w:rsidRDefault="00AC6DEB" w:rsidP="009F00F4">
      <w:pPr>
        <w:spacing w:line="276" w:lineRule="auto"/>
        <w:ind w:firstLine="2835"/>
        <w:jc w:val="both"/>
        <w:rPr>
          <w:rFonts w:ascii="Gadugi" w:hAnsi="Gadugi"/>
          <w:sz w:val="24"/>
          <w:szCs w:val="24"/>
          <w:lang w:val="es-CO"/>
        </w:rPr>
      </w:pPr>
      <w:r>
        <w:rPr>
          <w:rFonts w:ascii="Gadugi" w:hAnsi="Gadugi"/>
          <w:sz w:val="24"/>
          <w:szCs w:val="24"/>
          <w:lang w:val="es-CO"/>
        </w:rPr>
        <w:t xml:space="preserve">Sobrevino el fallo de primera instancia, que por ausencia del presupuesto de subsidiaridad, consideró improcedente el amparo, toda vez que </w:t>
      </w:r>
      <w:r>
        <w:rPr>
          <w:rFonts w:ascii="Gadugi" w:hAnsi="Gadugi"/>
          <w:sz w:val="24"/>
          <w:szCs w:val="24"/>
          <w:lang w:val="es-CO"/>
        </w:rPr>
        <w:lastRenderedPageBreak/>
        <w:t xml:space="preserve">el accionante omitió </w:t>
      </w:r>
      <w:r w:rsidR="00EB3DB0">
        <w:rPr>
          <w:rFonts w:ascii="Gadugi" w:hAnsi="Gadugi"/>
          <w:sz w:val="24"/>
          <w:szCs w:val="24"/>
          <w:lang w:val="es-CO"/>
        </w:rPr>
        <w:t>atacar el procedimiento allí desplegado a través de</w:t>
      </w:r>
      <w:r w:rsidR="00D32146">
        <w:rPr>
          <w:rFonts w:ascii="Gadugi" w:hAnsi="Gadugi"/>
          <w:sz w:val="24"/>
          <w:szCs w:val="24"/>
          <w:lang w:val="es-CO"/>
        </w:rPr>
        <w:t xml:space="preserve"> una nulidad de índole procesal.</w:t>
      </w:r>
    </w:p>
    <w:p w:rsidR="00EB3DB0" w:rsidRDefault="00EB3DB0" w:rsidP="009F00F4">
      <w:pPr>
        <w:spacing w:line="276" w:lineRule="auto"/>
        <w:ind w:firstLine="2835"/>
        <w:jc w:val="both"/>
        <w:rPr>
          <w:rFonts w:ascii="Gadugi" w:hAnsi="Gadugi"/>
          <w:sz w:val="24"/>
          <w:szCs w:val="24"/>
          <w:lang w:val="es-CO"/>
        </w:rPr>
      </w:pPr>
    </w:p>
    <w:p w:rsidR="00EB3DB0" w:rsidRDefault="00EB3DB0" w:rsidP="009F00F4">
      <w:pPr>
        <w:spacing w:line="276" w:lineRule="auto"/>
        <w:ind w:firstLine="2835"/>
        <w:jc w:val="both"/>
        <w:rPr>
          <w:rFonts w:ascii="Gadugi" w:hAnsi="Gadugi"/>
          <w:sz w:val="24"/>
          <w:szCs w:val="24"/>
          <w:lang w:val="es-CO"/>
        </w:rPr>
      </w:pPr>
      <w:r w:rsidRPr="00605035">
        <w:rPr>
          <w:rFonts w:ascii="Gadugi" w:hAnsi="Gadugi"/>
          <w:sz w:val="24"/>
          <w:szCs w:val="24"/>
          <w:lang w:val="es-CO"/>
        </w:rPr>
        <w:t xml:space="preserve">Impugnó el accionante, quien manifiesta </w:t>
      </w:r>
      <w:r w:rsidR="002F7A99">
        <w:rPr>
          <w:rFonts w:ascii="Gadugi" w:hAnsi="Gadugi"/>
          <w:sz w:val="24"/>
          <w:szCs w:val="24"/>
          <w:lang w:val="es-CO"/>
        </w:rPr>
        <w:t>que considera que la decisi</w:t>
      </w:r>
      <w:r w:rsidR="00D32146">
        <w:rPr>
          <w:rFonts w:ascii="Gadugi" w:hAnsi="Gadugi"/>
          <w:sz w:val="24"/>
          <w:szCs w:val="24"/>
          <w:lang w:val="es-CO"/>
        </w:rPr>
        <w:t>ón de primera instancia no fue congruente</w:t>
      </w:r>
      <w:r w:rsidR="003F1193">
        <w:rPr>
          <w:rFonts w:ascii="Gadugi" w:hAnsi="Gadugi"/>
          <w:sz w:val="24"/>
          <w:szCs w:val="24"/>
          <w:lang w:val="es-419"/>
        </w:rPr>
        <w:t>,</w:t>
      </w:r>
      <w:r w:rsidR="00D32146">
        <w:rPr>
          <w:rFonts w:ascii="Gadugi" w:hAnsi="Gadugi"/>
          <w:sz w:val="24"/>
          <w:szCs w:val="24"/>
          <w:lang w:val="es-CO"/>
        </w:rPr>
        <w:t xml:space="preserve"> porque se omitió valorar en debida forma la ocurrencia de un perjuicio irremediable </w:t>
      </w:r>
      <w:r w:rsidR="00EC7541">
        <w:rPr>
          <w:rFonts w:ascii="Gadugi" w:hAnsi="Gadugi"/>
          <w:sz w:val="24"/>
          <w:szCs w:val="24"/>
          <w:lang w:val="es-CO"/>
        </w:rPr>
        <w:t>lo que</w:t>
      </w:r>
      <w:r w:rsidR="003F1193">
        <w:rPr>
          <w:rFonts w:ascii="Gadugi" w:hAnsi="Gadugi"/>
          <w:sz w:val="24"/>
          <w:szCs w:val="24"/>
          <w:lang w:val="es-419"/>
        </w:rPr>
        <w:t>,</w:t>
      </w:r>
      <w:r w:rsidR="00EC7541">
        <w:rPr>
          <w:rFonts w:ascii="Gadugi" w:hAnsi="Gadugi"/>
          <w:sz w:val="24"/>
          <w:szCs w:val="24"/>
          <w:lang w:val="es-CO"/>
        </w:rPr>
        <w:t xml:space="preserve"> a su juicio</w:t>
      </w:r>
      <w:r w:rsidR="003F1193">
        <w:rPr>
          <w:rFonts w:ascii="Gadugi" w:hAnsi="Gadugi"/>
          <w:sz w:val="24"/>
          <w:szCs w:val="24"/>
          <w:lang w:val="es-419"/>
        </w:rPr>
        <w:t>,</w:t>
      </w:r>
      <w:r w:rsidR="00EC7541">
        <w:rPr>
          <w:rFonts w:ascii="Gadugi" w:hAnsi="Gadugi"/>
          <w:sz w:val="24"/>
          <w:szCs w:val="24"/>
          <w:lang w:val="es-CO"/>
        </w:rPr>
        <w:t xml:space="preserve"> hace procedente el amparo.</w:t>
      </w:r>
    </w:p>
    <w:p w:rsidR="00EB3DB0" w:rsidRDefault="00EB3DB0" w:rsidP="009F00F4">
      <w:pPr>
        <w:spacing w:line="276" w:lineRule="auto"/>
        <w:rPr>
          <w:rFonts w:ascii="Gadugi" w:hAnsi="Gadugi"/>
          <w:sz w:val="24"/>
          <w:szCs w:val="24"/>
          <w:lang w:val="es-CO"/>
        </w:rPr>
      </w:pPr>
    </w:p>
    <w:p w:rsidR="008D7491" w:rsidRPr="00605035" w:rsidRDefault="008D7491" w:rsidP="009F00F4">
      <w:pPr>
        <w:spacing w:line="276" w:lineRule="auto"/>
        <w:rPr>
          <w:rFonts w:ascii="Gadugi" w:hAnsi="Gadugi"/>
          <w:sz w:val="24"/>
          <w:szCs w:val="24"/>
          <w:lang w:val="es-CO"/>
        </w:rPr>
      </w:pPr>
    </w:p>
    <w:p w:rsidR="00EC7541" w:rsidRDefault="002F7A99" w:rsidP="002D60BA">
      <w:pPr>
        <w:spacing w:line="276" w:lineRule="auto"/>
        <w:ind w:left="2124" w:firstLine="708"/>
        <w:rPr>
          <w:rFonts w:ascii="Gadugi" w:hAnsi="Gadugi"/>
          <w:b/>
          <w:sz w:val="24"/>
          <w:szCs w:val="24"/>
        </w:rPr>
      </w:pPr>
      <w:r>
        <w:rPr>
          <w:rFonts w:ascii="Gadugi" w:hAnsi="Gadugi"/>
          <w:b/>
          <w:sz w:val="24"/>
          <w:szCs w:val="24"/>
        </w:rPr>
        <w:t>CONSIDERACIONES</w:t>
      </w:r>
    </w:p>
    <w:p w:rsidR="00EC7541" w:rsidRDefault="00EC7541" w:rsidP="009F00F4">
      <w:pPr>
        <w:spacing w:line="276" w:lineRule="auto"/>
        <w:jc w:val="center"/>
        <w:rPr>
          <w:rFonts w:ascii="Gadugi" w:hAnsi="Gadugi"/>
          <w:b/>
          <w:sz w:val="24"/>
          <w:szCs w:val="24"/>
        </w:rPr>
      </w:pPr>
    </w:p>
    <w:p w:rsidR="008D7491" w:rsidRDefault="008D7491" w:rsidP="009F00F4">
      <w:pPr>
        <w:spacing w:line="276" w:lineRule="auto"/>
        <w:jc w:val="center"/>
        <w:rPr>
          <w:rFonts w:ascii="Gadugi" w:hAnsi="Gadugi"/>
          <w:b/>
          <w:sz w:val="24"/>
          <w:szCs w:val="24"/>
        </w:rPr>
      </w:pPr>
    </w:p>
    <w:p w:rsidR="00BE2346" w:rsidRPr="00EC7541" w:rsidRDefault="00BE2346" w:rsidP="009F00F4">
      <w:pPr>
        <w:spacing w:line="276" w:lineRule="auto"/>
        <w:ind w:firstLine="2835"/>
        <w:jc w:val="both"/>
        <w:rPr>
          <w:rFonts w:ascii="Gadugi" w:hAnsi="Gadugi"/>
          <w:b/>
          <w:sz w:val="32"/>
          <w:szCs w:val="24"/>
        </w:rPr>
      </w:pPr>
      <w:r w:rsidRPr="00EC7541">
        <w:rPr>
          <w:rFonts w:ascii="Gadugi" w:hAnsi="Gadugi"/>
          <w:sz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605035" w:rsidRDefault="00BE2346" w:rsidP="009F00F4">
      <w:pPr>
        <w:spacing w:line="276" w:lineRule="auto"/>
        <w:ind w:firstLine="2835"/>
        <w:jc w:val="both"/>
        <w:rPr>
          <w:rFonts w:ascii="Gadugi" w:hAnsi="Gadugi"/>
          <w:sz w:val="24"/>
          <w:szCs w:val="24"/>
          <w:lang w:val="es-CO"/>
        </w:rPr>
      </w:pPr>
    </w:p>
    <w:p w:rsidR="00906042" w:rsidRDefault="00BE2346" w:rsidP="009F00F4">
      <w:pPr>
        <w:spacing w:line="276" w:lineRule="auto"/>
        <w:ind w:firstLine="2835"/>
        <w:jc w:val="both"/>
        <w:rPr>
          <w:rFonts w:ascii="Gadugi" w:hAnsi="Gadugi" w:cs="Arial"/>
          <w:sz w:val="24"/>
          <w:szCs w:val="24"/>
        </w:rPr>
      </w:pPr>
      <w:r>
        <w:rPr>
          <w:rFonts w:ascii="Gadugi" w:hAnsi="Gadugi"/>
          <w:sz w:val="24"/>
          <w:szCs w:val="24"/>
        </w:rPr>
        <w:t>Según se desprende de la narración, s</w:t>
      </w:r>
      <w:r w:rsidRPr="00605035">
        <w:rPr>
          <w:rFonts w:ascii="Gadugi" w:hAnsi="Gadugi"/>
          <w:sz w:val="24"/>
          <w:szCs w:val="24"/>
        </w:rPr>
        <w:t xml:space="preserve">e acude en esta oportunidad </w:t>
      </w:r>
      <w:r w:rsidRPr="00605035">
        <w:rPr>
          <w:rFonts w:ascii="Gadugi" w:hAnsi="Gadugi" w:cs="Arial"/>
          <w:sz w:val="24"/>
          <w:szCs w:val="24"/>
        </w:rPr>
        <w:t>en procura de la protección</w:t>
      </w:r>
      <w:r w:rsidRPr="00605035">
        <w:rPr>
          <w:rFonts w:ascii="Gadugi" w:hAnsi="Gadugi" w:cs="Arial"/>
          <w:sz w:val="24"/>
          <w:szCs w:val="24"/>
          <w:lang w:val="es-419"/>
        </w:rPr>
        <w:t xml:space="preserve"> </w:t>
      </w:r>
      <w:r w:rsidRPr="00605035">
        <w:rPr>
          <w:rFonts w:ascii="Gadugi" w:hAnsi="Gadugi" w:cs="Arial"/>
          <w:sz w:val="24"/>
          <w:szCs w:val="24"/>
        </w:rPr>
        <w:t>de</w:t>
      </w:r>
      <w:r>
        <w:rPr>
          <w:rFonts w:ascii="Gadugi" w:hAnsi="Gadugi" w:cs="Arial"/>
          <w:sz w:val="24"/>
          <w:szCs w:val="24"/>
        </w:rPr>
        <w:t xml:space="preserve"> </w:t>
      </w:r>
      <w:r w:rsidRPr="00605035">
        <w:rPr>
          <w:rFonts w:ascii="Gadugi" w:hAnsi="Gadugi" w:cs="Arial"/>
          <w:sz w:val="24"/>
          <w:szCs w:val="24"/>
        </w:rPr>
        <w:t>l</w:t>
      </w:r>
      <w:r>
        <w:rPr>
          <w:rFonts w:ascii="Gadugi" w:hAnsi="Gadugi" w:cs="Arial"/>
          <w:sz w:val="24"/>
          <w:szCs w:val="24"/>
        </w:rPr>
        <w:t>os</w:t>
      </w:r>
      <w:r w:rsidRPr="00605035">
        <w:rPr>
          <w:rFonts w:ascii="Gadugi" w:hAnsi="Gadugi" w:cs="Arial"/>
          <w:sz w:val="24"/>
          <w:szCs w:val="24"/>
        </w:rPr>
        <w:t xml:space="preserve"> derecho</w:t>
      </w:r>
      <w:r>
        <w:rPr>
          <w:rFonts w:ascii="Gadugi" w:hAnsi="Gadugi" w:cs="Arial"/>
          <w:sz w:val="24"/>
          <w:szCs w:val="24"/>
        </w:rPr>
        <w:t>s</w:t>
      </w:r>
      <w:r w:rsidRPr="00605035">
        <w:rPr>
          <w:rFonts w:ascii="Gadugi" w:hAnsi="Gadugi" w:cs="Arial"/>
          <w:sz w:val="24"/>
          <w:szCs w:val="24"/>
        </w:rPr>
        <w:t xml:space="preserve"> fundamental</w:t>
      </w:r>
      <w:r>
        <w:rPr>
          <w:rFonts w:ascii="Gadugi" w:hAnsi="Gadugi" w:cs="Arial"/>
          <w:sz w:val="24"/>
          <w:szCs w:val="24"/>
        </w:rPr>
        <w:t>es</w:t>
      </w:r>
      <w:r w:rsidR="00EC7541">
        <w:rPr>
          <w:rFonts w:ascii="Gadugi" w:hAnsi="Gadugi"/>
          <w:i/>
          <w:sz w:val="24"/>
          <w:szCs w:val="24"/>
        </w:rPr>
        <w:t xml:space="preserve"> </w:t>
      </w:r>
      <w:r w:rsidR="00EC7541">
        <w:rPr>
          <w:rFonts w:ascii="Gadugi" w:hAnsi="Gadugi"/>
          <w:sz w:val="24"/>
          <w:szCs w:val="24"/>
        </w:rPr>
        <w:t>mencionados</w:t>
      </w:r>
      <w:r w:rsidR="00693E0B">
        <w:rPr>
          <w:rFonts w:ascii="Gadugi" w:hAnsi="Gadugi"/>
          <w:i/>
          <w:sz w:val="24"/>
          <w:szCs w:val="24"/>
        </w:rPr>
        <w:t>,</w:t>
      </w:r>
      <w:r w:rsidRPr="00605035">
        <w:rPr>
          <w:rFonts w:ascii="Gadugi" w:hAnsi="Gadugi" w:cs="Arial"/>
          <w:sz w:val="24"/>
          <w:szCs w:val="24"/>
        </w:rPr>
        <w:t xml:space="preserve"> por la inconformidad que le causa </w:t>
      </w:r>
      <w:r w:rsidRPr="00605035">
        <w:rPr>
          <w:rFonts w:ascii="Gadugi" w:hAnsi="Gadugi" w:cs="Arial"/>
          <w:sz w:val="24"/>
          <w:szCs w:val="24"/>
          <w:lang w:val="es-419"/>
        </w:rPr>
        <w:t>al accionante</w:t>
      </w:r>
      <w:r w:rsidR="008D7491">
        <w:rPr>
          <w:rFonts w:ascii="Gadugi" w:hAnsi="Gadugi" w:cs="Arial"/>
          <w:sz w:val="24"/>
          <w:szCs w:val="24"/>
          <w:lang w:val="es-419"/>
        </w:rPr>
        <w:t xml:space="preserve"> el hecho de</w:t>
      </w:r>
      <w:r w:rsidR="002D60BA">
        <w:rPr>
          <w:rFonts w:ascii="Gadugi" w:hAnsi="Gadugi" w:cs="Arial"/>
          <w:sz w:val="24"/>
          <w:szCs w:val="24"/>
          <w:lang w:val="es-419"/>
        </w:rPr>
        <w:t>, según indica,</w:t>
      </w:r>
      <w:r w:rsidR="008D7491">
        <w:rPr>
          <w:rFonts w:ascii="Gadugi" w:hAnsi="Gadugi" w:cs="Arial"/>
          <w:sz w:val="24"/>
          <w:szCs w:val="24"/>
          <w:lang w:val="es-419"/>
        </w:rPr>
        <w:t xml:space="preserve"> no haber sido </w:t>
      </w:r>
      <w:r w:rsidR="00F80768">
        <w:rPr>
          <w:rFonts w:ascii="Gadugi" w:hAnsi="Gadugi" w:cs="Arial"/>
          <w:sz w:val="24"/>
          <w:szCs w:val="24"/>
          <w:lang w:val="es-419"/>
        </w:rPr>
        <w:t xml:space="preserve">notificado de un proceso ejecutivo que se adelantó en su contra, cuya consecuencia fue </w:t>
      </w:r>
      <w:r w:rsidR="00EC7541">
        <w:rPr>
          <w:rFonts w:ascii="Gadugi" w:hAnsi="Gadugi" w:cs="Arial"/>
          <w:sz w:val="24"/>
          <w:szCs w:val="24"/>
        </w:rPr>
        <w:t xml:space="preserve">el secuestro </w:t>
      </w:r>
      <w:r w:rsidR="00F80768">
        <w:rPr>
          <w:rFonts w:ascii="Gadugi" w:hAnsi="Gadugi" w:cs="Arial"/>
          <w:sz w:val="24"/>
          <w:szCs w:val="24"/>
        </w:rPr>
        <w:t>de un vehículo de su propiedad, que constituye su sustento</w:t>
      </w:r>
      <w:r w:rsidR="00EC7541">
        <w:rPr>
          <w:rFonts w:ascii="Gadugi" w:hAnsi="Gadugi"/>
          <w:sz w:val="24"/>
          <w:szCs w:val="24"/>
        </w:rPr>
        <w:t>.</w:t>
      </w:r>
      <w:r w:rsidR="00EC7541">
        <w:rPr>
          <w:rFonts w:ascii="Gadugi" w:hAnsi="Gadugi" w:cs="Arial"/>
          <w:sz w:val="24"/>
          <w:szCs w:val="24"/>
        </w:rPr>
        <w:t xml:space="preserve"> </w:t>
      </w:r>
    </w:p>
    <w:p w:rsidR="00F80768" w:rsidRDefault="00F80768" w:rsidP="009F00F4">
      <w:pPr>
        <w:spacing w:line="276" w:lineRule="auto"/>
        <w:ind w:firstLine="2835"/>
        <w:jc w:val="both"/>
        <w:rPr>
          <w:rFonts w:ascii="Gadugi" w:hAnsi="Gadugi" w:cs="Arial"/>
          <w:sz w:val="24"/>
          <w:szCs w:val="24"/>
        </w:rPr>
      </w:pPr>
    </w:p>
    <w:p w:rsidR="00F80768" w:rsidRDefault="00F80768" w:rsidP="009F00F4">
      <w:pPr>
        <w:spacing w:line="276" w:lineRule="auto"/>
        <w:ind w:firstLine="2835"/>
        <w:jc w:val="both"/>
        <w:rPr>
          <w:rFonts w:ascii="Gadugi" w:hAnsi="Gadugi" w:cs="Arial"/>
          <w:sz w:val="24"/>
          <w:szCs w:val="24"/>
        </w:rPr>
      </w:pPr>
      <w:r w:rsidRPr="00756044">
        <w:rPr>
          <w:rFonts w:ascii="Gadugi" w:hAnsi="Gadugi" w:cs="Arial"/>
          <w:sz w:val="24"/>
          <w:szCs w:val="24"/>
          <w:lang w:val="es-CO"/>
        </w:rPr>
        <w:t>El Juzgado de instancia, se dijo, despachó desfavorablemente el amparo</w:t>
      </w:r>
      <w:r w:rsidRPr="00756044">
        <w:rPr>
          <w:rFonts w:ascii="Gadugi" w:hAnsi="Gadugi" w:cs="Arial"/>
          <w:sz w:val="24"/>
          <w:szCs w:val="24"/>
          <w:lang w:val="es-419"/>
        </w:rPr>
        <w:t>,</w:t>
      </w:r>
      <w:r w:rsidRPr="00756044">
        <w:rPr>
          <w:rFonts w:ascii="Gadugi" w:hAnsi="Gadugi" w:cs="Arial"/>
          <w:sz w:val="24"/>
          <w:szCs w:val="24"/>
          <w:lang w:val="es-CO"/>
        </w:rPr>
        <w:t xml:space="preserve"> </w:t>
      </w:r>
      <w:r>
        <w:rPr>
          <w:rFonts w:ascii="Gadugi" w:hAnsi="Gadugi" w:cs="Arial"/>
          <w:sz w:val="24"/>
          <w:szCs w:val="24"/>
          <w:lang w:val="es-CO"/>
        </w:rPr>
        <w:t>al considerarlo improcedente.</w:t>
      </w:r>
    </w:p>
    <w:p w:rsidR="00F80768" w:rsidRDefault="00F80768" w:rsidP="009F00F4">
      <w:pPr>
        <w:spacing w:line="276" w:lineRule="auto"/>
        <w:ind w:firstLine="2835"/>
        <w:jc w:val="both"/>
        <w:rPr>
          <w:rFonts w:ascii="Gadugi" w:hAnsi="Gadugi" w:cs="Arial"/>
          <w:sz w:val="24"/>
          <w:szCs w:val="24"/>
        </w:rPr>
      </w:pPr>
    </w:p>
    <w:p w:rsidR="00906042" w:rsidRPr="00605035" w:rsidRDefault="00906042" w:rsidP="009F00F4">
      <w:pPr>
        <w:spacing w:line="276" w:lineRule="auto"/>
        <w:ind w:firstLine="2835"/>
        <w:jc w:val="both"/>
        <w:rPr>
          <w:rFonts w:ascii="Gadugi" w:hAnsi="Gadugi" w:cs="Arial"/>
          <w:sz w:val="24"/>
          <w:szCs w:val="24"/>
        </w:rPr>
      </w:pPr>
      <w:r w:rsidRPr="00605035">
        <w:rPr>
          <w:rFonts w:ascii="Gadugi" w:hAnsi="Gadugi" w:cs="Arial"/>
          <w:sz w:val="24"/>
          <w:szCs w:val="24"/>
        </w:rPr>
        <w:t xml:space="preserve">Reiteradamente se ha expuesto que </w:t>
      </w:r>
      <w:r w:rsidRPr="00605035">
        <w:rPr>
          <w:rFonts w:ascii="Gadugi" w:hAnsi="Gadugi"/>
          <w:sz w:val="24"/>
          <w:szCs w:val="24"/>
        </w:rPr>
        <w:t>a pesar de la inexequibilidad de las normas que en el Decreto 2591 de 1991 preveían la acción de tutela contra providencias judiciales</w:t>
      </w:r>
      <w:r w:rsidRPr="00605035">
        <w:rPr>
          <w:rStyle w:val="Refdenotaalpie"/>
          <w:rFonts w:ascii="Gadugi" w:hAnsi="Gadugi"/>
          <w:sz w:val="24"/>
          <w:szCs w:val="24"/>
        </w:rPr>
        <w:footnoteReference w:id="1"/>
      </w:r>
      <w:r w:rsidRPr="00605035">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605035">
        <w:rPr>
          <w:rFonts w:ascii="Gadugi" w:hAnsi="Gadugi" w:cs="Arial"/>
          <w:sz w:val="24"/>
          <w:szCs w:val="24"/>
        </w:rPr>
        <w:t xml:space="preserve"> en múltiples ocasiones. Sobre ellas, recientemente, en la</w:t>
      </w:r>
      <w:r w:rsidR="003F1193">
        <w:rPr>
          <w:rFonts w:ascii="Gadugi" w:hAnsi="Gadugi" w:cs="Arial"/>
          <w:sz w:val="24"/>
          <w:szCs w:val="24"/>
          <w:lang w:val="es-419"/>
        </w:rPr>
        <w:t>s</w:t>
      </w:r>
      <w:r w:rsidRPr="00605035">
        <w:rPr>
          <w:rFonts w:ascii="Gadugi" w:hAnsi="Gadugi" w:cs="Arial"/>
          <w:sz w:val="24"/>
          <w:szCs w:val="24"/>
        </w:rPr>
        <w:t xml:space="preserve"> sentencia</w:t>
      </w:r>
      <w:r w:rsidR="003F1193">
        <w:rPr>
          <w:rFonts w:ascii="Gadugi" w:hAnsi="Gadugi" w:cs="Arial"/>
          <w:sz w:val="24"/>
          <w:szCs w:val="24"/>
          <w:lang w:val="es-419"/>
        </w:rPr>
        <w:t>s</w:t>
      </w:r>
      <w:r w:rsidRPr="00605035">
        <w:rPr>
          <w:rFonts w:ascii="Gadugi" w:hAnsi="Gadugi" w:cs="Arial"/>
          <w:sz w:val="24"/>
          <w:szCs w:val="24"/>
        </w:rPr>
        <w:t xml:space="preserve"> </w:t>
      </w:r>
      <w:r w:rsidR="003F1193">
        <w:rPr>
          <w:rFonts w:ascii="Gadugi" w:hAnsi="Gadugi" w:cs="Arial"/>
          <w:sz w:val="24"/>
          <w:szCs w:val="24"/>
        </w:rPr>
        <w:t>SU573 de 2017 y SU004 de 2018, aludiendo a la C-590 de 2005</w:t>
      </w:r>
      <w:r w:rsidRPr="00605035">
        <w:rPr>
          <w:rFonts w:ascii="Gadugi" w:hAnsi="Gadugi" w:cs="Arial"/>
          <w:sz w:val="24"/>
          <w:szCs w:val="24"/>
        </w:rPr>
        <w:t xml:space="preserve">, recordó que las primeras obedecen a </w:t>
      </w:r>
      <w:r w:rsidRPr="00605035">
        <w:rPr>
          <w:rFonts w:ascii="Gadugi" w:hAnsi="Gadugi" w:cs="Arial"/>
          <w:sz w:val="24"/>
          <w:szCs w:val="24"/>
        </w:rPr>
        <w:lastRenderedPageBreak/>
        <w:t xml:space="preserve">que (i) el asunto tenga relevancia constitucional; (ii) que se hayan agotado los recursos judiciales ordinarios y extraordinarios; (iii) que se cumpla el requisito de la inmediatez; (iv) que la irregularidad procesal tenga incidencia en la decisión de fondo; (v) que </w:t>
      </w:r>
      <w:r w:rsidRPr="00605035">
        <w:rPr>
          <w:rFonts w:ascii="Gadugi" w:hAnsi="Gadugi"/>
          <w:sz w:val="24"/>
          <w:szCs w:val="24"/>
        </w:rPr>
        <w:t>la parte actora identifique de manera razonable tanto los hechos que generaron la vulneración como los derechos vulnerados</w:t>
      </w:r>
      <w:r w:rsidRPr="00605035">
        <w:rPr>
          <w:rFonts w:ascii="Gadugi" w:hAnsi="Gadugi" w:cs="Arial"/>
          <w:sz w:val="24"/>
          <w:szCs w:val="24"/>
        </w:rPr>
        <w:t xml:space="preserve"> </w:t>
      </w:r>
      <w:r w:rsidRPr="00605035">
        <w:rPr>
          <w:rFonts w:ascii="Gadugi" w:hAnsi="Gadugi" w:cs="Arial"/>
          <w:sz w:val="24"/>
          <w:szCs w:val="24"/>
          <w:lang w:val="es-419"/>
        </w:rPr>
        <w:t>y</w:t>
      </w:r>
      <w:r w:rsidRPr="00605035">
        <w:rPr>
          <w:rFonts w:ascii="Gadugi" w:hAnsi="Gadugi" w:cs="Arial"/>
          <w:sz w:val="24"/>
          <w:szCs w:val="24"/>
        </w:rPr>
        <w:t xml:space="preserve"> los hechos hayan sido cuestionados dentro del proceso; y (vi) que el fallo censurado no sea de tutela.</w:t>
      </w:r>
      <w:r w:rsidRPr="00605035">
        <w:rPr>
          <w:rFonts w:ascii="Gadugi" w:hAnsi="Gadugi" w:cs="Arial"/>
          <w:sz w:val="24"/>
          <w:szCs w:val="24"/>
          <w:lang w:val="es-419"/>
        </w:rPr>
        <w:t xml:space="preserve"> </w:t>
      </w:r>
      <w:r w:rsidRPr="00605035">
        <w:rPr>
          <w:rFonts w:ascii="Gadugi" w:hAnsi="Gadugi" w:cs="Arial"/>
          <w:sz w:val="24"/>
          <w:szCs w:val="24"/>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906042" w:rsidRPr="00605035" w:rsidRDefault="00906042" w:rsidP="009F00F4">
      <w:pPr>
        <w:spacing w:line="276" w:lineRule="auto"/>
        <w:ind w:firstLine="2835"/>
        <w:jc w:val="both"/>
        <w:rPr>
          <w:rFonts w:ascii="Gadugi" w:hAnsi="Gadugi" w:cs="Arial"/>
          <w:sz w:val="24"/>
          <w:szCs w:val="24"/>
        </w:rPr>
      </w:pPr>
    </w:p>
    <w:p w:rsidR="00906042" w:rsidRDefault="00906042" w:rsidP="009F00F4">
      <w:pPr>
        <w:pStyle w:val="Sinespaciado1"/>
        <w:spacing w:line="276" w:lineRule="auto"/>
        <w:ind w:right="51" w:firstLine="2835"/>
        <w:jc w:val="both"/>
        <w:rPr>
          <w:rFonts w:ascii="Gadugi" w:hAnsi="Gadugi" w:cs="Arial"/>
          <w:i/>
          <w:shd w:val="clear" w:color="auto" w:fill="FFFFFF"/>
        </w:rPr>
      </w:pPr>
      <w:r w:rsidRPr="00605035">
        <w:rPr>
          <w:rFonts w:ascii="Gadugi" w:hAnsi="Gadugi" w:cs="Arial"/>
          <w:lang w:val="es-419"/>
        </w:rPr>
        <w:t>D</w:t>
      </w:r>
      <w:r w:rsidRPr="00605035">
        <w:rPr>
          <w:rFonts w:ascii="Gadugi" w:hAnsi="Gadugi" w:cs="Arial"/>
          <w:lang w:val="es-CO"/>
        </w:rPr>
        <w:t xml:space="preserve">e frente a </w:t>
      </w:r>
      <w:r w:rsidRPr="00605035">
        <w:rPr>
          <w:rFonts w:ascii="Gadugi" w:hAnsi="Gadugi" w:cs="Arial"/>
          <w:lang w:val="es-419"/>
        </w:rPr>
        <w:t>ese</w:t>
      </w:r>
      <w:r w:rsidRPr="00605035">
        <w:rPr>
          <w:rFonts w:ascii="Gadugi" w:hAnsi="Gadugi" w:cs="Arial"/>
          <w:lang w:val="es-CO"/>
        </w:rPr>
        <w:t xml:space="preserve"> derrotero, </w:t>
      </w:r>
      <w:r w:rsidR="00576EE2">
        <w:rPr>
          <w:rFonts w:ascii="Gadugi" w:hAnsi="Gadugi" w:cs="Arial"/>
          <w:lang w:val="es-419"/>
        </w:rPr>
        <w:t xml:space="preserve">la Sala coincide con la falladora de primera sede quien estimó </w:t>
      </w:r>
      <w:r w:rsidRPr="00605035">
        <w:rPr>
          <w:rFonts w:ascii="Gadugi" w:hAnsi="Gadugi" w:cs="Arial"/>
          <w:lang w:val="es-CO"/>
        </w:rPr>
        <w:t>improcedente</w:t>
      </w:r>
      <w:r w:rsidR="00576EE2">
        <w:rPr>
          <w:rFonts w:ascii="Gadugi" w:hAnsi="Gadugi" w:cs="Arial"/>
          <w:lang w:val="es-CO"/>
        </w:rPr>
        <w:t xml:space="preserve"> este amparo</w:t>
      </w:r>
      <w:r w:rsidRPr="00605035">
        <w:rPr>
          <w:rFonts w:ascii="Gadugi" w:hAnsi="Gadugi" w:cs="Arial"/>
          <w:lang w:val="es-CO"/>
        </w:rPr>
        <w:t xml:space="preserve">. Así se afirma, porque acorde con lo que señala el numeral 1º del artículo 6º del Decreto 2591 de 1991, por medio del cual se reglamenta la acción de tutela, esta no puede abrirse paso </w:t>
      </w:r>
      <w:r w:rsidRPr="00605035">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906042" w:rsidRDefault="00906042" w:rsidP="009F00F4">
      <w:pPr>
        <w:pStyle w:val="Sinespaciado1"/>
        <w:spacing w:line="276" w:lineRule="auto"/>
        <w:ind w:right="51" w:firstLine="2835"/>
        <w:jc w:val="both"/>
        <w:rPr>
          <w:rFonts w:ascii="Gadugi" w:hAnsi="Gadugi"/>
          <w:lang w:val="es-419"/>
        </w:rPr>
      </w:pPr>
    </w:p>
    <w:p w:rsidR="002D60BA" w:rsidRDefault="00F80768" w:rsidP="00400C91">
      <w:pPr>
        <w:pStyle w:val="Sinespaciado1"/>
        <w:spacing w:line="276" w:lineRule="auto"/>
        <w:ind w:right="51" w:firstLine="2835"/>
        <w:jc w:val="both"/>
        <w:rPr>
          <w:rFonts w:ascii="Gadugi" w:hAnsi="Gadugi"/>
          <w:lang w:val="es-419"/>
        </w:rPr>
      </w:pPr>
      <w:r>
        <w:rPr>
          <w:rFonts w:ascii="Gadugi" w:hAnsi="Gadugi"/>
          <w:lang w:val="es-419"/>
        </w:rPr>
        <w:t>Y es que</w:t>
      </w:r>
      <w:r w:rsidR="003F1193">
        <w:rPr>
          <w:rFonts w:ascii="Gadugi" w:hAnsi="Gadugi"/>
          <w:lang w:val="es-419"/>
        </w:rPr>
        <w:t>,</w:t>
      </w:r>
      <w:r>
        <w:rPr>
          <w:rFonts w:ascii="Gadugi" w:hAnsi="Gadugi"/>
          <w:lang w:val="es-419"/>
        </w:rPr>
        <w:t xml:space="preserve"> del libelo y el escrito de impugnación emerge con claridad la inutilización de las vías judiciales tradicionales para rebatir lo que por esta senda denuncia, </w:t>
      </w:r>
      <w:r w:rsidR="003F1193">
        <w:rPr>
          <w:rFonts w:ascii="Gadugi" w:hAnsi="Gadugi"/>
          <w:lang w:val="es-419"/>
        </w:rPr>
        <w:t xml:space="preserve">que es, </w:t>
      </w:r>
      <w:r w:rsidR="00EF250A">
        <w:rPr>
          <w:rFonts w:ascii="Gadugi" w:hAnsi="Gadugi"/>
          <w:lang w:val="es-419"/>
        </w:rPr>
        <w:t>precisamente</w:t>
      </w:r>
      <w:r w:rsidR="003F1193">
        <w:rPr>
          <w:rFonts w:ascii="Gadugi" w:hAnsi="Gadugi"/>
          <w:lang w:val="es-419"/>
        </w:rPr>
        <w:t>,</w:t>
      </w:r>
      <w:r w:rsidR="00EF250A">
        <w:rPr>
          <w:rFonts w:ascii="Gadugi" w:hAnsi="Gadugi"/>
          <w:lang w:val="es-419"/>
        </w:rPr>
        <w:t xml:space="preserve"> una nulidad por indebida notif</w:t>
      </w:r>
      <w:r w:rsidR="00193449">
        <w:rPr>
          <w:rFonts w:ascii="Gadugi" w:hAnsi="Gadugi"/>
          <w:lang w:val="es-419"/>
        </w:rPr>
        <w:t>icación del mandamiento d</w:t>
      </w:r>
      <w:r w:rsidR="006B6553">
        <w:rPr>
          <w:rFonts w:ascii="Gadugi" w:hAnsi="Gadugi"/>
          <w:lang w:val="es-419"/>
        </w:rPr>
        <w:t>e pago al ejecutado. P</w:t>
      </w:r>
      <w:r w:rsidR="00193449">
        <w:rPr>
          <w:rFonts w:ascii="Gadugi" w:hAnsi="Gadugi"/>
          <w:lang w:val="es-419"/>
        </w:rPr>
        <w:t>ara el efecto</w:t>
      </w:r>
      <w:r w:rsidR="006B6553">
        <w:rPr>
          <w:rFonts w:ascii="Gadugi" w:hAnsi="Gadugi"/>
          <w:lang w:val="es-419"/>
        </w:rPr>
        <w:t>,</w:t>
      </w:r>
      <w:r w:rsidR="00193449">
        <w:rPr>
          <w:rFonts w:ascii="Gadugi" w:hAnsi="Gadugi"/>
          <w:lang w:val="es-419"/>
        </w:rPr>
        <w:t xml:space="preserve"> </w:t>
      </w:r>
      <w:r w:rsidR="00193449" w:rsidRPr="00193449">
        <w:rPr>
          <w:rFonts w:ascii="Gadugi" w:hAnsi="Gadugi"/>
          <w:lang w:val="es-419"/>
        </w:rPr>
        <w:t xml:space="preserve">el </w:t>
      </w:r>
      <w:r w:rsidR="006B6553">
        <w:rPr>
          <w:rFonts w:ascii="Gadugi" w:hAnsi="Gadugi"/>
          <w:lang w:val="es-419"/>
        </w:rPr>
        <w:t>numeral 8 del art</w:t>
      </w:r>
      <w:r w:rsidR="00193449" w:rsidRPr="00193449">
        <w:rPr>
          <w:rFonts w:ascii="Gadugi" w:hAnsi="Gadugi"/>
          <w:lang w:val="es-419"/>
        </w:rPr>
        <w:t xml:space="preserve">ículo 133 del Código General del Proceso, </w:t>
      </w:r>
      <w:r w:rsidR="00193449">
        <w:rPr>
          <w:rFonts w:ascii="Gadugi" w:hAnsi="Gadugi"/>
          <w:lang w:val="es-419"/>
        </w:rPr>
        <w:t>dispone</w:t>
      </w:r>
      <w:r w:rsidR="006B6553">
        <w:rPr>
          <w:rFonts w:ascii="Gadugi" w:hAnsi="Gadugi"/>
          <w:lang w:val="es-419"/>
        </w:rPr>
        <w:t xml:space="preserve"> que es nula la actuación </w:t>
      </w:r>
      <w:r w:rsidR="00193449">
        <w:rPr>
          <w:rFonts w:ascii="Gadugi" w:hAnsi="Gadugi"/>
          <w:lang w:val="es-419"/>
        </w:rPr>
        <w:t>“</w:t>
      </w:r>
      <w:r w:rsidR="00193449" w:rsidRPr="00193449">
        <w:rPr>
          <w:rFonts w:ascii="Gadugi" w:hAnsi="Gadugi"/>
          <w:i/>
          <w:lang w:val="es-419"/>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r w:rsidR="00193449" w:rsidRPr="00193449">
        <w:rPr>
          <w:rFonts w:ascii="Gadugi" w:hAnsi="Gadugi"/>
          <w:lang w:val="es-419"/>
        </w:rPr>
        <w:t xml:space="preserve">  </w:t>
      </w:r>
    </w:p>
    <w:p w:rsidR="002D60BA" w:rsidRDefault="002D60BA" w:rsidP="00400C91">
      <w:pPr>
        <w:pStyle w:val="Sinespaciado1"/>
        <w:spacing w:line="276" w:lineRule="auto"/>
        <w:ind w:right="51" w:firstLine="2835"/>
        <w:jc w:val="both"/>
        <w:rPr>
          <w:rFonts w:ascii="Gadugi" w:hAnsi="Gadugi"/>
          <w:lang w:val="es-419"/>
        </w:rPr>
      </w:pPr>
    </w:p>
    <w:p w:rsidR="00400C91" w:rsidRPr="00400C91" w:rsidRDefault="002D60BA" w:rsidP="00400C91">
      <w:pPr>
        <w:pStyle w:val="Sinespaciado1"/>
        <w:spacing w:line="276" w:lineRule="auto"/>
        <w:ind w:right="51" w:firstLine="2835"/>
        <w:jc w:val="both"/>
        <w:rPr>
          <w:rFonts w:ascii="Gadugi" w:hAnsi="Gadugi"/>
          <w:lang w:val="es-419"/>
        </w:rPr>
      </w:pPr>
      <w:r>
        <w:rPr>
          <w:rFonts w:ascii="Gadugi" w:hAnsi="Gadugi"/>
          <w:lang w:val="es-419"/>
        </w:rPr>
        <w:t>Y</w:t>
      </w:r>
      <w:r w:rsidR="00193449" w:rsidRPr="00193449">
        <w:rPr>
          <w:rFonts w:ascii="Gadugi" w:hAnsi="Gadugi"/>
          <w:lang w:val="es-419"/>
        </w:rPr>
        <w:t xml:space="preserve"> a su vez el artículo 134 ibídem establece </w:t>
      </w:r>
      <w:r w:rsidR="006B6553">
        <w:rPr>
          <w:rFonts w:ascii="Gadugi" w:hAnsi="Gadugi"/>
          <w:lang w:val="es-419"/>
        </w:rPr>
        <w:t>que</w:t>
      </w:r>
      <w:r w:rsidR="00193449" w:rsidRPr="00193449">
        <w:rPr>
          <w:rFonts w:ascii="Gadugi" w:hAnsi="Gadugi"/>
          <w:lang w:val="es-419"/>
        </w:rPr>
        <w:t xml:space="preserve"> </w:t>
      </w:r>
      <w:r w:rsidR="00400C91" w:rsidRPr="00400C91">
        <w:rPr>
          <w:rFonts w:ascii="Gadugi" w:hAnsi="Gadugi"/>
          <w:i/>
          <w:lang w:val="es-419"/>
        </w:rPr>
        <w:t>“</w:t>
      </w:r>
      <w:r w:rsidR="00ED12D6">
        <w:rPr>
          <w:rFonts w:ascii="Gadugi" w:hAnsi="Gadugi"/>
          <w:i/>
          <w:lang w:val="es-419"/>
        </w:rPr>
        <w:t>(…)</w:t>
      </w:r>
      <w:r w:rsidR="00400C91" w:rsidRPr="00400C91">
        <w:rPr>
          <w:rFonts w:ascii="Gadugi" w:hAnsi="Gadugi"/>
          <w:i/>
          <w:lang w:val="es-419"/>
        </w:rPr>
        <w:t xml:space="preserve">. La nulidad por indebida representación o falta de notificación o emplazamiento en legal forma, o la originada en la sentencia contra la cual no proceda recurso, podrá también alegarse en la diligencia de entrega o como excepción en la ejecución de la sentencia, o mediante el recurso de revisión, si no se pudo alegar por la parte en las anteriores oportunidades. </w:t>
      </w:r>
      <w:r w:rsidR="00ED12D6">
        <w:rPr>
          <w:rFonts w:ascii="Gadugi" w:hAnsi="Gadugi"/>
          <w:i/>
          <w:lang w:val="es-419"/>
        </w:rPr>
        <w:t xml:space="preserve">(…) </w:t>
      </w:r>
      <w:r w:rsidR="00400C91" w:rsidRPr="00400C91">
        <w:rPr>
          <w:rFonts w:ascii="Gadugi" w:hAnsi="Gadugi"/>
          <w:i/>
          <w:lang w:val="es-419"/>
        </w:rPr>
        <w:t xml:space="preserve">Dichas causales podrán alegarse en el proceso ejecutivo, incluso con posterioridad a la orden de seguir adelante con la ejecución, </w:t>
      </w:r>
      <w:r w:rsidR="00400C91" w:rsidRPr="00400C91">
        <w:rPr>
          <w:rFonts w:ascii="Gadugi" w:hAnsi="Gadugi"/>
          <w:i/>
          <w:lang w:val="es-419"/>
        </w:rPr>
        <w:lastRenderedPageBreak/>
        <w:t>mientras no haya terminado por el pago total a los acreedores o por cualquier otra causa legal</w:t>
      </w:r>
      <w:r>
        <w:rPr>
          <w:rFonts w:ascii="Gadugi" w:hAnsi="Gadugi"/>
          <w:i/>
          <w:lang w:val="es-419"/>
        </w:rPr>
        <w:t>…</w:t>
      </w:r>
      <w:r w:rsidR="00400C91" w:rsidRPr="00400C91">
        <w:rPr>
          <w:rFonts w:ascii="Gadugi" w:hAnsi="Gadugi"/>
          <w:i/>
          <w:lang w:val="es-419"/>
        </w:rPr>
        <w:t>”</w:t>
      </w:r>
      <w:r>
        <w:rPr>
          <w:rFonts w:ascii="Gadugi" w:hAnsi="Gadugi"/>
          <w:i/>
          <w:lang w:val="es-419"/>
        </w:rPr>
        <w:t>.</w:t>
      </w:r>
    </w:p>
    <w:p w:rsidR="00D31788" w:rsidRPr="00605035" w:rsidRDefault="00ED12D6" w:rsidP="00B718CB">
      <w:pPr>
        <w:pStyle w:val="NormalWeb"/>
        <w:spacing w:line="276" w:lineRule="auto"/>
        <w:ind w:firstLine="2835"/>
        <w:jc w:val="both"/>
        <w:rPr>
          <w:rFonts w:ascii="Gadugi" w:hAnsi="Gadugi"/>
          <w:lang w:val="es-CO"/>
        </w:rPr>
      </w:pPr>
      <w:r>
        <w:rPr>
          <w:rFonts w:ascii="Gadugi" w:hAnsi="Gadugi"/>
          <w:lang w:val="es-419"/>
        </w:rPr>
        <w:t xml:space="preserve">De donde queda al descubierto, la senda idónea que tiene a su disposición la parte actora, siendo pertinente reiterar </w:t>
      </w:r>
      <w:r w:rsidR="00400C91">
        <w:rPr>
          <w:rFonts w:ascii="Gadugi" w:hAnsi="Gadugi"/>
          <w:lang w:val="es-419"/>
        </w:rPr>
        <w:t xml:space="preserve">que </w:t>
      </w:r>
      <w:r w:rsidR="009A4152">
        <w:rPr>
          <w:rFonts w:ascii="Gadugi" w:hAnsi="Gadugi"/>
          <w:lang w:val="es-419"/>
        </w:rPr>
        <w:t>la acción de tutela</w:t>
      </w:r>
      <w:r w:rsidR="005A13FF" w:rsidRPr="00F80768">
        <w:rPr>
          <w:rFonts w:ascii="Gadugi" w:hAnsi="Gadugi"/>
        </w:rPr>
        <w:t xml:space="preserve"> está revestida de unas características especiales, entre ellas, la de la subsidiariedad</w:t>
      </w:r>
      <w:r w:rsidR="005A13FF" w:rsidRPr="00F80768">
        <w:rPr>
          <w:rFonts w:ascii="Gadugi" w:hAnsi="Gadugi"/>
          <w:lang w:val="es-CO"/>
        </w:rPr>
        <w:t xml:space="preserve">, </w:t>
      </w:r>
      <w:r>
        <w:rPr>
          <w:rFonts w:ascii="Gadugi" w:hAnsi="Gadugi"/>
          <w:lang w:val="es-419"/>
        </w:rPr>
        <w:t>cuyo fin es</w:t>
      </w:r>
      <w:r w:rsidR="009A4152">
        <w:rPr>
          <w:rFonts w:ascii="Gadugi" w:hAnsi="Gadugi"/>
          <w:lang w:val="es-419"/>
        </w:rPr>
        <w:t xml:space="preserve"> garantizar </w:t>
      </w:r>
      <w:r w:rsidR="00D31788" w:rsidRPr="00605035">
        <w:rPr>
          <w:rFonts w:ascii="Gadugi" w:hAnsi="Gadugi"/>
          <w:lang w:val="es-419"/>
        </w:rPr>
        <w:t>que la deliberación se surta primero ante el funcionario que tiene</w:t>
      </w:r>
      <w:r w:rsidR="009A4152">
        <w:rPr>
          <w:rFonts w:ascii="Gadugi" w:hAnsi="Gadugi"/>
          <w:lang w:val="es-419"/>
        </w:rPr>
        <w:t xml:space="preserve"> pleno conocimiento del proceso, situación que </w:t>
      </w:r>
      <w:r w:rsidR="00C3569C">
        <w:rPr>
          <w:rFonts w:ascii="Gadugi" w:hAnsi="Gadugi"/>
          <w:lang w:val="es-419"/>
        </w:rPr>
        <w:t>e</w:t>
      </w:r>
      <w:r w:rsidR="009A4152">
        <w:rPr>
          <w:rFonts w:ascii="Gadugi" w:hAnsi="Gadugi"/>
          <w:lang w:val="es-419"/>
        </w:rPr>
        <w:t xml:space="preserve">n el de marras no ocurrió, pues ni siquiera se ha insinuado al juez de la causa la nulidad que acá se exhibe.  </w:t>
      </w:r>
    </w:p>
    <w:p w:rsidR="006B6553" w:rsidRDefault="00B718CB" w:rsidP="009A4152">
      <w:pPr>
        <w:pStyle w:val="Sinespaciado1"/>
        <w:spacing w:line="276" w:lineRule="auto"/>
        <w:ind w:right="51"/>
        <w:jc w:val="both"/>
        <w:rPr>
          <w:rFonts w:ascii="Gadugi" w:hAnsi="Gadugi"/>
          <w:shd w:val="clear" w:color="auto" w:fill="FFFFFF"/>
          <w:lang w:val="es-419"/>
        </w:rPr>
      </w:pPr>
      <w:r>
        <w:rPr>
          <w:rFonts w:ascii="Gadugi" w:hAnsi="Gadugi" w:cs="Arial"/>
        </w:rPr>
        <w:tab/>
      </w:r>
      <w:r>
        <w:rPr>
          <w:rFonts w:ascii="Gadugi" w:hAnsi="Gadugi" w:cs="Arial"/>
        </w:rPr>
        <w:tab/>
      </w:r>
      <w:r>
        <w:rPr>
          <w:rFonts w:ascii="Gadugi" w:hAnsi="Gadugi" w:cs="Arial"/>
        </w:rPr>
        <w:tab/>
      </w:r>
      <w:r>
        <w:rPr>
          <w:rFonts w:ascii="Gadugi" w:hAnsi="Gadugi" w:cs="Arial"/>
        </w:rPr>
        <w:tab/>
      </w:r>
      <w:r w:rsidR="00D41AFC" w:rsidRPr="00C3569C">
        <w:rPr>
          <w:rFonts w:ascii="Gadugi" w:hAnsi="Gadugi" w:cs="Arial"/>
        </w:rPr>
        <w:t>Ahora bien, en cuanto al perjuicio irrem</w:t>
      </w:r>
      <w:r w:rsidR="00BA0C4E" w:rsidRPr="00C3569C">
        <w:rPr>
          <w:rFonts w:ascii="Gadugi" w:hAnsi="Gadugi" w:cs="Arial"/>
        </w:rPr>
        <w:t xml:space="preserve">ediable que </w:t>
      </w:r>
      <w:r w:rsidR="00C3569C">
        <w:rPr>
          <w:rFonts w:ascii="Gadugi" w:hAnsi="Gadugi" w:cs="Arial"/>
        </w:rPr>
        <w:t>se alega</w:t>
      </w:r>
      <w:r w:rsidR="00BA0C4E" w:rsidRPr="00C3569C">
        <w:rPr>
          <w:rFonts w:ascii="Gadugi" w:hAnsi="Gadugi" w:cs="Arial"/>
        </w:rPr>
        <w:t xml:space="preserve">, </w:t>
      </w:r>
      <w:r w:rsidR="00C156FA" w:rsidRPr="00C3569C">
        <w:rPr>
          <w:rFonts w:ascii="Gadugi" w:hAnsi="Gadugi" w:cs="Arial"/>
        </w:rPr>
        <w:t xml:space="preserve">cuya eventual ocurrencia haría procedente transitoriamente el presente amparo, </w:t>
      </w:r>
      <w:r w:rsidR="00C3569C" w:rsidRPr="00C3569C">
        <w:rPr>
          <w:rFonts w:ascii="Gadugi" w:hAnsi="Gadugi"/>
          <w:shd w:val="clear" w:color="auto" w:fill="FFFFFF"/>
        </w:rPr>
        <w:t xml:space="preserve">baste decir que esa circunstancia </w:t>
      </w:r>
      <w:r w:rsidR="00097B1E">
        <w:rPr>
          <w:rFonts w:ascii="Gadugi" w:hAnsi="Gadugi"/>
          <w:shd w:val="clear" w:color="auto" w:fill="FFFFFF"/>
          <w:lang w:val="es-419"/>
        </w:rPr>
        <w:t>n</w:t>
      </w:r>
      <w:r w:rsidR="00C3569C">
        <w:rPr>
          <w:rFonts w:ascii="Gadugi" w:hAnsi="Gadugi"/>
          <w:shd w:val="clear" w:color="auto" w:fill="FFFFFF"/>
        </w:rPr>
        <w:t xml:space="preserve">i de cerca </w:t>
      </w:r>
      <w:r w:rsidR="00097B1E">
        <w:rPr>
          <w:rFonts w:ascii="Gadugi" w:hAnsi="Gadugi"/>
          <w:shd w:val="clear" w:color="auto" w:fill="FFFFFF"/>
          <w:lang w:val="es-419"/>
        </w:rPr>
        <w:t xml:space="preserve">se </w:t>
      </w:r>
      <w:r w:rsidR="00C3569C">
        <w:rPr>
          <w:rFonts w:ascii="Gadugi" w:hAnsi="Gadugi"/>
          <w:shd w:val="clear" w:color="auto" w:fill="FFFFFF"/>
        </w:rPr>
        <w:t>acredit</w:t>
      </w:r>
      <w:r w:rsidR="00097B1E">
        <w:rPr>
          <w:rFonts w:ascii="Gadugi" w:hAnsi="Gadugi"/>
          <w:shd w:val="clear" w:color="auto" w:fill="FFFFFF"/>
          <w:lang w:val="es-419"/>
        </w:rPr>
        <w:t>ó</w:t>
      </w:r>
      <w:r w:rsidR="00C3569C">
        <w:rPr>
          <w:rFonts w:ascii="Gadugi" w:hAnsi="Gadugi"/>
          <w:shd w:val="clear" w:color="auto" w:fill="FFFFFF"/>
        </w:rPr>
        <w:t>; en ese sentido se dijo que el secuestro del automotor implica el menoscabo del derecho al trabajo del accionante</w:t>
      </w:r>
      <w:r w:rsidR="002B4B56">
        <w:rPr>
          <w:rFonts w:ascii="Gadugi" w:hAnsi="Gadugi"/>
          <w:shd w:val="clear" w:color="auto" w:fill="FFFFFF"/>
        </w:rPr>
        <w:t xml:space="preserve"> y en torno a ello se argumentó sobre la inminencia, la gravedad, la urgencia y la impostergabilidad, sin embargo lo claro es que el señor Jiménez López no se reporta como un sujeto de especial protección </w:t>
      </w:r>
      <w:r w:rsidR="006B6553">
        <w:rPr>
          <w:rFonts w:ascii="Gadugi" w:hAnsi="Gadugi"/>
          <w:shd w:val="clear" w:color="auto" w:fill="FFFFFF"/>
        </w:rPr>
        <w:t xml:space="preserve">constitucional, </w:t>
      </w:r>
      <w:r w:rsidR="002B4B56">
        <w:rPr>
          <w:rFonts w:ascii="Gadugi" w:hAnsi="Gadugi"/>
          <w:shd w:val="clear" w:color="auto" w:fill="FFFFFF"/>
        </w:rPr>
        <w:t xml:space="preserve">ni de la narración fáctica se desprenden especiales circunstancias que lleven a esta Colegiatura a pensar que la nulidad </w:t>
      </w:r>
      <w:r w:rsidR="00BB35C9">
        <w:rPr>
          <w:rFonts w:ascii="Gadugi" w:hAnsi="Gadugi"/>
          <w:shd w:val="clear" w:color="auto" w:fill="FFFFFF"/>
        </w:rPr>
        <w:t xml:space="preserve">ya citada </w:t>
      </w:r>
      <w:r w:rsidR="002B4B56">
        <w:rPr>
          <w:rFonts w:ascii="Gadugi" w:hAnsi="Gadugi"/>
          <w:shd w:val="clear" w:color="auto" w:fill="FFFFFF"/>
        </w:rPr>
        <w:t xml:space="preserve">resulte </w:t>
      </w:r>
      <w:r w:rsidR="00BB35C9">
        <w:rPr>
          <w:rFonts w:ascii="Gadugi" w:hAnsi="Gadugi"/>
          <w:shd w:val="clear" w:color="auto" w:fill="FFFFFF"/>
        </w:rPr>
        <w:t>in</w:t>
      </w:r>
      <w:r w:rsidR="002B4B56">
        <w:rPr>
          <w:rFonts w:ascii="Gadugi" w:hAnsi="Gadugi"/>
          <w:shd w:val="clear" w:color="auto" w:fill="FFFFFF"/>
        </w:rPr>
        <w:t xml:space="preserve">idónea para obtener los resultados que </w:t>
      </w:r>
      <w:r w:rsidR="00BB35C9">
        <w:rPr>
          <w:rFonts w:ascii="Gadugi" w:hAnsi="Gadugi"/>
          <w:shd w:val="clear" w:color="auto" w:fill="FFFFFF"/>
        </w:rPr>
        <w:t xml:space="preserve">se buscan; máxime cuando ni siquiera se insinuaron especiales circunstancias que </w:t>
      </w:r>
      <w:r w:rsidR="00576EE2">
        <w:rPr>
          <w:rFonts w:ascii="Gadugi" w:hAnsi="Gadugi"/>
          <w:shd w:val="clear" w:color="auto" w:fill="FFFFFF"/>
        </w:rPr>
        <w:t>evidencien la conculcación de otros derechos fundamentales</w:t>
      </w:r>
      <w:r w:rsidR="006B6553">
        <w:rPr>
          <w:rFonts w:ascii="Gadugi" w:hAnsi="Gadugi"/>
          <w:shd w:val="clear" w:color="auto" w:fill="FFFFFF"/>
          <w:lang w:val="es-419"/>
        </w:rPr>
        <w:t xml:space="preserve">. </w:t>
      </w:r>
    </w:p>
    <w:p w:rsidR="006B6553" w:rsidRDefault="006B6553" w:rsidP="009A4152">
      <w:pPr>
        <w:pStyle w:val="Sinespaciado1"/>
        <w:spacing w:line="276" w:lineRule="auto"/>
        <w:ind w:right="51"/>
        <w:jc w:val="both"/>
        <w:rPr>
          <w:rFonts w:ascii="Gadugi" w:hAnsi="Gadugi"/>
          <w:shd w:val="clear" w:color="auto" w:fill="FFFFFF"/>
          <w:lang w:val="es-419"/>
        </w:rPr>
      </w:pPr>
    </w:p>
    <w:p w:rsidR="00C3569C" w:rsidRDefault="006B6553" w:rsidP="009A4152">
      <w:pPr>
        <w:pStyle w:val="Sinespaciado1"/>
        <w:spacing w:line="276" w:lineRule="auto"/>
        <w:ind w:right="51"/>
        <w:jc w:val="both"/>
        <w:rPr>
          <w:rFonts w:ascii="Gadugi" w:hAnsi="Gadugi"/>
          <w:shd w:val="clear" w:color="auto" w:fill="FFFFFF"/>
        </w:rPr>
      </w:pPr>
      <w:r>
        <w:rPr>
          <w:rFonts w:ascii="Gadugi" w:hAnsi="Gadugi"/>
          <w:shd w:val="clear" w:color="auto" w:fill="FFFFFF"/>
          <w:lang w:val="es-419"/>
        </w:rPr>
        <w:t xml:space="preserve">  </w:t>
      </w:r>
      <w:r>
        <w:rPr>
          <w:rFonts w:ascii="Gadugi" w:hAnsi="Gadugi"/>
          <w:shd w:val="clear" w:color="auto" w:fill="FFFFFF"/>
          <w:lang w:val="es-419"/>
        </w:rPr>
        <w:tab/>
      </w:r>
      <w:r>
        <w:rPr>
          <w:rFonts w:ascii="Gadugi" w:hAnsi="Gadugi"/>
          <w:shd w:val="clear" w:color="auto" w:fill="FFFFFF"/>
          <w:lang w:val="es-419"/>
        </w:rPr>
        <w:tab/>
      </w:r>
      <w:r>
        <w:rPr>
          <w:rFonts w:ascii="Gadugi" w:hAnsi="Gadugi"/>
          <w:shd w:val="clear" w:color="auto" w:fill="FFFFFF"/>
          <w:lang w:val="es-419"/>
        </w:rPr>
        <w:tab/>
      </w:r>
      <w:r>
        <w:rPr>
          <w:rFonts w:ascii="Gadugi" w:hAnsi="Gadugi"/>
          <w:shd w:val="clear" w:color="auto" w:fill="FFFFFF"/>
          <w:lang w:val="es-419"/>
        </w:rPr>
        <w:tab/>
        <w:t>P</w:t>
      </w:r>
      <w:r w:rsidR="00BB35C9">
        <w:rPr>
          <w:rFonts w:ascii="Gadugi" w:hAnsi="Gadugi"/>
          <w:shd w:val="clear" w:color="auto" w:fill="FFFFFF"/>
        </w:rPr>
        <w:t>ara sustentar lo dicho</w:t>
      </w:r>
      <w:r w:rsidR="00465816">
        <w:rPr>
          <w:rFonts w:ascii="Gadugi" w:hAnsi="Gadugi"/>
          <w:shd w:val="clear" w:color="auto" w:fill="FFFFFF"/>
        </w:rPr>
        <w:t>,</w:t>
      </w:r>
      <w:r w:rsidR="00BB35C9">
        <w:rPr>
          <w:rFonts w:ascii="Gadugi" w:hAnsi="Gadugi"/>
          <w:shd w:val="clear" w:color="auto" w:fill="FFFFFF"/>
        </w:rPr>
        <w:t xml:space="preserve"> léase lo recientemente explicado por la Corte Constitucional.</w:t>
      </w:r>
      <w:r w:rsidR="00BB35C9">
        <w:rPr>
          <w:rStyle w:val="Refdenotaalpie"/>
          <w:rFonts w:ascii="Arial Narrow" w:hAnsi="Arial Narrow"/>
          <w:shd w:val="clear" w:color="auto" w:fill="FFFFFF"/>
        </w:rPr>
        <w:footnoteReference w:id="2"/>
      </w:r>
      <w:r w:rsidR="002B4B56">
        <w:rPr>
          <w:rFonts w:ascii="Gadugi" w:hAnsi="Gadugi"/>
          <w:shd w:val="clear" w:color="auto" w:fill="FFFFFF"/>
        </w:rPr>
        <w:t xml:space="preserve"> </w:t>
      </w:r>
    </w:p>
    <w:p w:rsidR="002B4B56" w:rsidRDefault="002B4B56" w:rsidP="009A4152">
      <w:pPr>
        <w:pStyle w:val="Sinespaciado1"/>
        <w:spacing w:line="276" w:lineRule="auto"/>
        <w:ind w:right="51"/>
        <w:jc w:val="both"/>
        <w:rPr>
          <w:rFonts w:ascii="Gadugi" w:hAnsi="Gadugi"/>
          <w:shd w:val="clear" w:color="auto" w:fill="FFFFFF"/>
        </w:rPr>
      </w:pPr>
    </w:p>
    <w:p w:rsidR="002B4B56" w:rsidRPr="002B4B56" w:rsidRDefault="00BB35C9" w:rsidP="006B6553">
      <w:pPr>
        <w:pStyle w:val="Sinespaciado1"/>
        <w:spacing w:line="276" w:lineRule="auto"/>
        <w:ind w:left="567" w:right="474" w:firstLine="2268"/>
        <w:jc w:val="both"/>
        <w:rPr>
          <w:rFonts w:ascii="Arial Narrow" w:hAnsi="Arial Narrow"/>
          <w:shd w:val="clear" w:color="auto" w:fill="FFFFFF"/>
        </w:rPr>
      </w:pPr>
      <w:r>
        <w:rPr>
          <w:rFonts w:ascii="Arial Narrow" w:hAnsi="Arial Narrow"/>
          <w:shd w:val="clear" w:color="auto" w:fill="FFFFFF"/>
        </w:rPr>
        <w:t>“</w:t>
      </w:r>
      <w:r w:rsidR="002B4B56" w:rsidRPr="002B4B56">
        <w:rPr>
          <w:rFonts w:ascii="Arial Narrow" w:hAnsi="Arial Narrow"/>
          <w:shd w:val="clear" w:color="auto" w:fill="FFFFFF"/>
        </w:rPr>
        <w:t>Conforme a estos criterios, la Corte ha conceptualizado el perjuicio irremediable, así:</w:t>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 De acuerdo con la doctrina constitucional pertinente, un perjuicio irremediable se configura cuando el peligro que se cierne sobre el derecho fundamental es de tal magnitud que afecta con inminencia y de manera grave su subsistencia, requiriendo por tanto de medidas impostergables que lo neutralicen. Sobre las características jurídicas del perjuicio irremediable la Corte dice en su jurisprudencia lo siguiente:</w:t>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 xml:space="preserve">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w:t>
      </w:r>
      <w:r w:rsidRPr="002B4B56">
        <w:rPr>
          <w:rFonts w:ascii="Arial Narrow" w:hAnsi="Arial Narrow"/>
          <w:shd w:val="clear" w:color="auto" w:fill="FFFFFF"/>
        </w:rPr>
        <w:lastRenderedPageBreak/>
        <w:t>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 la consumación de un daño antijurídico irreparable”.</w:t>
      </w:r>
      <w:r>
        <w:rPr>
          <w:rStyle w:val="Refdenotaalpie"/>
          <w:rFonts w:ascii="Arial Narrow" w:hAnsi="Arial Narrow"/>
          <w:shd w:val="clear" w:color="auto" w:fill="FFFFFF"/>
        </w:rPr>
        <w:footnoteReference w:id="3"/>
      </w:r>
      <w:r w:rsidRPr="002B4B56">
        <w:rPr>
          <w:rFonts w:ascii="Arial Narrow" w:hAnsi="Arial Narrow"/>
          <w:shd w:val="clear" w:color="auto" w:fill="FFFFFF"/>
        </w:rPr>
        <w:t xml:space="preserve"> </w:t>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Así mismo, este Tribunal, ha destacado que cuando se trata de esta hipótesis, el accionante deberá acreditar: “(i) una afectación inminente del derecho -elemento temporal respecto al daño-; (ii) la urgencia de las medidas para remediar o prevenir la afectación; (iii) la gravedad del perjuicio -grado o impacto de la afectación del derecho-; y (iv) el carácter impostergable de las medidas para la efectiva protección de los derechos en riesgo</w:t>
      </w:r>
      <w:r>
        <w:rPr>
          <w:rStyle w:val="Refdenotaalpie"/>
          <w:rFonts w:ascii="Arial Narrow" w:hAnsi="Arial Narrow"/>
          <w:shd w:val="clear" w:color="auto" w:fill="FFFFFF"/>
        </w:rPr>
        <w:footnoteReference w:id="4"/>
      </w:r>
      <w:r>
        <w:rPr>
          <w:rFonts w:ascii="Arial Narrow" w:hAnsi="Arial Narrow"/>
          <w:shd w:val="clear" w:color="auto" w:fill="FFFFFF"/>
        </w:rPr>
        <w:t>.</w:t>
      </w:r>
      <w:r w:rsidRPr="002B4B56">
        <w:rPr>
          <w:rFonts w:ascii="Arial Narrow" w:hAnsi="Arial Narrow"/>
          <w:shd w:val="clear" w:color="auto" w:fill="FFFFFF"/>
        </w:rPr>
        <w:t>”</w:t>
      </w:r>
      <w:r>
        <w:rPr>
          <w:rStyle w:val="Refdenotaalpie"/>
          <w:rFonts w:ascii="Arial Narrow" w:hAnsi="Arial Narrow"/>
          <w:shd w:val="clear" w:color="auto" w:fill="FFFFFF"/>
        </w:rPr>
        <w:footnoteReference w:id="5"/>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Ahora bien, en cuanto al segundo supuesto, que hace referencia a la idoneidad del mecanismo de defensa judicial al alcance del afectado, se tiene que este “ha de tener una efectividad igual o superior a la de la acción de tutela para lograr efectiva y concretamente que la protección sea inmediata. La idoneidad del medio judicial puede determinarse, según la Corte lo ha indicado, examinando el objeto de la opción judicial alternativa y el resultado previsible de acudir a ese otro medio de defensa judicial.”</w:t>
      </w:r>
      <w:r w:rsidR="00BB35C9">
        <w:rPr>
          <w:rStyle w:val="Refdenotaalpie"/>
          <w:rFonts w:ascii="Arial Narrow" w:hAnsi="Arial Narrow"/>
          <w:shd w:val="clear" w:color="auto" w:fill="FFFFFF"/>
        </w:rPr>
        <w:footnoteReference w:id="6"/>
      </w:r>
      <w:r w:rsidRPr="002B4B56">
        <w:rPr>
          <w:rFonts w:ascii="Arial Narrow" w:hAnsi="Arial Narrow"/>
          <w:shd w:val="clear" w:color="auto" w:fill="FFFFFF"/>
        </w:rPr>
        <w:t>. Así, el juez constitucional deberá efectuar un análisis particular del caso concreto, pues en este podría percatarse que la acción ordinaria no permite resolver la cuestión en una dimensión constitucional o adoptar las medidas necesarias para la protección de los derechos fundamentales afectados.</w:t>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 xml:space="preserve">En síntesis, la acción constitucional no puede desplazar al juez ordinario y solo subsidiariamente, en eventos excepcionales definidos por la jurisprudencia, aquella puede invocarse para solicitar una protección transitoria, o una protección definitiva. </w:t>
      </w:r>
      <w:r w:rsidRPr="00BB35C9">
        <w:rPr>
          <w:rFonts w:ascii="Arial Narrow" w:hAnsi="Arial Narrow"/>
          <w:b/>
          <w:shd w:val="clear" w:color="auto" w:fill="FFFFFF"/>
        </w:rPr>
        <w:t>Cuando se invoca el perjuicio irremediable, el peticionario debe acreditarlo o aportar mínimos elementos de juicio que le permitan al juez constitucional comprobar la existencia de este elemento.</w:t>
      </w:r>
      <w:r w:rsidR="00BB35C9">
        <w:rPr>
          <w:rFonts w:ascii="Arial Narrow" w:hAnsi="Arial Narrow"/>
          <w:b/>
          <w:shd w:val="clear" w:color="auto" w:fill="FFFFFF"/>
        </w:rPr>
        <w:t xml:space="preserve"> </w:t>
      </w: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p>
    <w:p w:rsidR="002B4B56" w:rsidRPr="002B4B56" w:rsidRDefault="002B4B56" w:rsidP="006B6553">
      <w:pPr>
        <w:pStyle w:val="Sinespaciado1"/>
        <w:spacing w:line="276" w:lineRule="auto"/>
        <w:ind w:left="567" w:right="474" w:firstLine="2268"/>
        <w:jc w:val="both"/>
        <w:rPr>
          <w:rFonts w:ascii="Arial Narrow" w:hAnsi="Arial Narrow"/>
          <w:shd w:val="clear" w:color="auto" w:fill="FFFFFF"/>
        </w:rPr>
      </w:pPr>
      <w:r w:rsidRPr="002B4B56">
        <w:rPr>
          <w:rFonts w:ascii="Arial Narrow" w:hAnsi="Arial Narrow"/>
          <w:shd w:val="clear" w:color="auto" w:fill="FFFFFF"/>
        </w:rPr>
        <w:t xml:space="preserve">Acorde con lo expuesto en precedencia, se puede indicar que, de acuerdo con el principio de subsidiariedad de la acción de tutela, esta resulta improcedente cuando se utilice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(i) los mecanismos y recursos ordinarios de defensa no resultan lo suficientemente idóneos y eficaces para garantizar la </w:t>
      </w:r>
      <w:r w:rsidRPr="002B4B56">
        <w:rPr>
          <w:rFonts w:ascii="Arial Narrow" w:hAnsi="Arial Narrow"/>
          <w:shd w:val="clear" w:color="auto" w:fill="FFFFFF"/>
        </w:rPr>
        <w:lastRenderedPageBreak/>
        <w:t xml:space="preserve">protección de los derechos presuntamente vulnerados o amenazados; (ii) se requiere la protección constitucional como mecanismo transitorio, pues, de lo contrario, el afectado se enfrentaría a la ocurrencia inminente de un perjuicio irremediable frente a sus derechos fundamentales; y, (iii) </w:t>
      </w:r>
      <w:r w:rsidRPr="00465816">
        <w:rPr>
          <w:rFonts w:ascii="Arial Narrow" w:hAnsi="Arial Narrow"/>
          <w:b/>
          <w:shd w:val="clear" w:color="auto" w:fill="FFFFFF"/>
        </w:rPr>
        <w:t>el titular de los derechos fundamentales amenazados o vulnerados es sujeto de especial protección constitucional.</w:t>
      </w:r>
      <w:r w:rsidR="00BB35C9" w:rsidRPr="00465816">
        <w:rPr>
          <w:rFonts w:ascii="Arial Narrow" w:hAnsi="Arial Narrow"/>
          <w:b/>
          <w:shd w:val="clear" w:color="auto" w:fill="FFFFFF"/>
        </w:rPr>
        <w:t>”</w:t>
      </w:r>
      <w:r w:rsidR="00BB35C9" w:rsidRPr="00BB35C9">
        <w:rPr>
          <w:rFonts w:ascii="Arial Narrow" w:hAnsi="Arial Narrow"/>
          <w:b/>
          <w:shd w:val="clear" w:color="auto" w:fill="FFFFFF"/>
        </w:rPr>
        <w:t xml:space="preserve"> </w:t>
      </w:r>
      <w:r w:rsidR="00BB35C9" w:rsidRPr="00BB35C9">
        <w:rPr>
          <w:rFonts w:ascii="Arial Narrow" w:hAnsi="Arial Narrow"/>
          <w:shd w:val="clear" w:color="auto" w:fill="FFFFFF"/>
        </w:rPr>
        <w:t>(Destaca la Sala).</w:t>
      </w:r>
    </w:p>
    <w:p w:rsidR="002B4B56" w:rsidRDefault="002B4B56" w:rsidP="009A4152">
      <w:pPr>
        <w:pStyle w:val="Sinespaciado1"/>
        <w:spacing w:line="276" w:lineRule="auto"/>
        <w:ind w:right="51"/>
        <w:jc w:val="both"/>
        <w:rPr>
          <w:rFonts w:ascii="Gadugi" w:hAnsi="Gadugi"/>
          <w:shd w:val="clear" w:color="auto" w:fill="FFFFFF"/>
        </w:rPr>
      </w:pPr>
    </w:p>
    <w:p w:rsidR="00BB35C9" w:rsidRDefault="00BB35C9" w:rsidP="009F00F4">
      <w:pPr>
        <w:shd w:val="clear" w:color="auto" w:fill="FFFFFF"/>
        <w:spacing w:line="276" w:lineRule="auto"/>
        <w:ind w:firstLine="2835"/>
        <w:jc w:val="both"/>
        <w:rPr>
          <w:rFonts w:ascii="Gadugi" w:hAnsi="Gadugi"/>
          <w:sz w:val="24"/>
          <w:szCs w:val="24"/>
          <w:bdr w:val="none" w:sz="0" w:space="0" w:color="auto" w:frame="1"/>
          <w:shd w:val="clear" w:color="auto" w:fill="FFFFFF"/>
          <w:lang w:val="es-CO"/>
        </w:rPr>
      </w:pPr>
      <w:r>
        <w:rPr>
          <w:rFonts w:ascii="Gadugi" w:hAnsi="Gadugi"/>
          <w:sz w:val="24"/>
          <w:szCs w:val="24"/>
          <w:bdr w:val="none" w:sz="0" w:space="0" w:color="auto" w:frame="1"/>
          <w:shd w:val="clear" w:color="auto" w:fill="FFFFFF"/>
          <w:lang w:val="es-CO"/>
        </w:rPr>
        <w:t>De todo lo cual surge claro que e</w:t>
      </w:r>
      <w:r w:rsidR="002A0D7E" w:rsidRPr="0053575E">
        <w:rPr>
          <w:rFonts w:ascii="Gadugi" w:hAnsi="Gadugi"/>
          <w:sz w:val="24"/>
          <w:szCs w:val="24"/>
          <w:bdr w:val="none" w:sz="0" w:space="0" w:color="auto" w:frame="1"/>
          <w:shd w:val="clear" w:color="auto" w:fill="FFFFFF"/>
          <w:lang w:val="es-CO"/>
        </w:rPr>
        <w:t xml:space="preserve">n este caso no se demostró que </w:t>
      </w:r>
      <w:r w:rsidR="00375978" w:rsidRPr="0053575E">
        <w:rPr>
          <w:rFonts w:ascii="Gadugi" w:hAnsi="Gadugi"/>
          <w:sz w:val="24"/>
          <w:szCs w:val="24"/>
          <w:bdr w:val="none" w:sz="0" w:space="0" w:color="auto" w:frame="1"/>
          <w:shd w:val="clear" w:color="auto" w:fill="FFFFFF"/>
          <w:lang w:val="es-CO"/>
        </w:rPr>
        <w:t xml:space="preserve">la nulidad procesal </w:t>
      </w:r>
      <w:r w:rsidR="002A0D7E" w:rsidRPr="0053575E">
        <w:rPr>
          <w:rFonts w:ascii="Gadugi" w:hAnsi="Gadugi"/>
          <w:sz w:val="24"/>
          <w:szCs w:val="24"/>
          <w:bdr w:val="none" w:sz="0" w:space="0" w:color="auto" w:frame="1"/>
          <w:shd w:val="clear" w:color="auto" w:fill="FFFFFF"/>
          <w:lang w:val="es-CO"/>
        </w:rPr>
        <w:t xml:space="preserve">fuera insuficiente para proteger íntegramente los derechos fundamentales </w:t>
      </w:r>
      <w:r w:rsidR="009C1458">
        <w:rPr>
          <w:rFonts w:ascii="Gadugi" w:hAnsi="Gadugi"/>
          <w:sz w:val="24"/>
          <w:szCs w:val="24"/>
          <w:bdr w:val="none" w:sz="0" w:space="0" w:color="auto" w:frame="1"/>
          <w:shd w:val="clear" w:color="auto" w:fill="FFFFFF"/>
          <w:lang w:val="es-CO"/>
        </w:rPr>
        <w:t>invocados</w:t>
      </w:r>
      <w:r w:rsidR="002A0D7E" w:rsidRPr="0053575E">
        <w:rPr>
          <w:rFonts w:ascii="Gadugi" w:hAnsi="Gadugi"/>
          <w:sz w:val="24"/>
          <w:szCs w:val="24"/>
          <w:bdr w:val="none" w:sz="0" w:space="0" w:color="auto" w:frame="1"/>
          <w:shd w:val="clear" w:color="auto" w:fill="FFFFFF"/>
          <w:lang w:val="es-CO"/>
        </w:rPr>
        <w:t xml:space="preserve">, </w:t>
      </w:r>
      <w:r>
        <w:rPr>
          <w:rFonts w:ascii="Gadugi" w:hAnsi="Gadugi"/>
          <w:sz w:val="24"/>
          <w:szCs w:val="24"/>
          <w:bdr w:val="none" w:sz="0" w:space="0" w:color="auto" w:frame="1"/>
          <w:shd w:val="clear" w:color="auto" w:fill="FFFFFF"/>
          <w:lang w:val="es-CO"/>
        </w:rPr>
        <w:t xml:space="preserve">ni </w:t>
      </w:r>
      <w:r w:rsidR="002A0D7E" w:rsidRPr="0053575E">
        <w:rPr>
          <w:rFonts w:ascii="Gadugi" w:hAnsi="Gadugi"/>
          <w:sz w:val="24"/>
          <w:szCs w:val="24"/>
          <w:bdr w:val="none" w:sz="0" w:space="0" w:color="auto" w:frame="1"/>
          <w:shd w:val="clear" w:color="auto" w:fill="FFFFFF"/>
          <w:lang w:val="es-CO"/>
        </w:rPr>
        <w:t xml:space="preserve">que resultara </w:t>
      </w:r>
      <w:r>
        <w:rPr>
          <w:rFonts w:ascii="Gadugi" w:hAnsi="Gadugi"/>
          <w:sz w:val="24"/>
          <w:szCs w:val="24"/>
          <w:bdr w:val="none" w:sz="0" w:space="0" w:color="auto" w:frame="1"/>
          <w:shd w:val="clear" w:color="auto" w:fill="FFFFFF"/>
          <w:lang w:val="es-CO"/>
        </w:rPr>
        <w:t>inadecuada</w:t>
      </w:r>
      <w:r w:rsidR="002A0D7E" w:rsidRPr="0053575E">
        <w:rPr>
          <w:rFonts w:ascii="Gadugi" w:hAnsi="Gadugi"/>
          <w:sz w:val="24"/>
          <w:szCs w:val="24"/>
          <w:bdr w:val="none" w:sz="0" w:space="0" w:color="auto" w:frame="1"/>
          <w:shd w:val="clear" w:color="auto" w:fill="FFFFFF"/>
          <w:lang w:val="es-CO"/>
        </w:rPr>
        <w:t xml:space="preserve"> para evitar la ocurrenc</w:t>
      </w:r>
      <w:r>
        <w:rPr>
          <w:rFonts w:ascii="Gadugi" w:hAnsi="Gadugi"/>
          <w:sz w:val="24"/>
          <w:szCs w:val="24"/>
          <w:bdr w:val="none" w:sz="0" w:space="0" w:color="auto" w:frame="1"/>
          <w:shd w:val="clear" w:color="auto" w:fill="FFFFFF"/>
          <w:lang w:val="es-CO"/>
        </w:rPr>
        <w:t>ia de un perjuicio irremediable, el que</w:t>
      </w:r>
      <w:r w:rsidR="006B6553">
        <w:rPr>
          <w:rFonts w:ascii="Gadugi" w:hAnsi="Gadugi"/>
          <w:sz w:val="24"/>
          <w:szCs w:val="24"/>
          <w:bdr w:val="none" w:sz="0" w:space="0" w:color="auto" w:frame="1"/>
          <w:shd w:val="clear" w:color="auto" w:fill="FFFFFF"/>
          <w:lang w:val="es-419"/>
        </w:rPr>
        <w:t>,</w:t>
      </w:r>
      <w:r>
        <w:rPr>
          <w:rFonts w:ascii="Gadugi" w:hAnsi="Gadugi"/>
          <w:sz w:val="24"/>
          <w:szCs w:val="24"/>
          <w:bdr w:val="none" w:sz="0" w:space="0" w:color="auto" w:frame="1"/>
          <w:shd w:val="clear" w:color="auto" w:fill="FFFFFF"/>
          <w:lang w:val="es-CO"/>
        </w:rPr>
        <w:t xml:space="preserve"> como se dijo, si bien se invocó, </w:t>
      </w:r>
      <w:r w:rsidR="00097B1E">
        <w:rPr>
          <w:rFonts w:ascii="Gadugi" w:hAnsi="Gadugi"/>
          <w:sz w:val="24"/>
          <w:szCs w:val="24"/>
          <w:bdr w:val="none" w:sz="0" w:space="0" w:color="auto" w:frame="1"/>
          <w:shd w:val="clear" w:color="auto" w:fill="FFFFFF"/>
          <w:lang w:val="es-419"/>
        </w:rPr>
        <w:t>nunca</w:t>
      </w:r>
      <w:r>
        <w:rPr>
          <w:rFonts w:ascii="Gadugi" w:hAnsi="Gadugi"/>
          <w:sz w:val="24"/>
          <w:szCs w:val="24"/>
          <w:bdr w:val="none" w:sz="0" w:space="0" w:color="auto" w:frame="1"/>
          <w:shd w:val="clear" w:color="auto" w:fill="FFFFFF"/>
          <w:lang w:val="es-CO"/>
        </w:rPr>
        <w:t xml:space="preserve"> se</w:t>
      </w:r>
      <w:r w:rsidR="009C1458">
        <w:rPr>
          <w:rFonts w:ascii="Gadugi" w:hAnsi="Gadugi"/>
          <w:sz w:val="24"/>
          <w:szCs w:val="24"/>
          <w:bdr w:val="none" w:sz="0" w:space="0" w:color="auto" w:frame="1"/>
          <w:shd w:val="clear" w:color="auto" w:fill="FFFFFF"/>
          <w:lang w:val="es-CO"/>
        </w:rPr>
        <w:t xml:space="preserve"> acreditó con suficiencia, porque</w:t>
      </w:r>
      <w:r w:rsidRPr="00BB35C9">
        <w:rPr>
          <w:rFonts w:ascii="Gadugi" w:hAnsi="Gadugi"/>
          <w:sz w:val="24"/>
          <w:szCs w:val="24"/>
          <w:bdr w:val="none" w:sz="0" w:space="0" w:color="auto" w:frame="1"/>
          <w:lang w:val="es-CO"/>
        </w:rPr>
        <w:t xml:space="preserve"> </w:t>
      </w:r>
      <w:r w:rsidR="00097B1E">
        <w:rPr>
          <w:rFonts w:ascii="Gadugi" w:hAnsi="Gadugi"/>
          <w:sz w:val="24"/>
          <w:szCs w:val="24"/>
          <w:bdr w:val="none" w:sz="0" w:space="0" w:color="auto" w:frame="1"/>
          <w:lang w:val="es-419"/>
        </w:rPr>
        <w:t>aunque</w:t>
      </w:r>
      <w:r w:rsidRPr="0053575E">
        <w:rPr>
          <w:rFonts w:ascii="Gadugi" w:hAnsi="Gadugi"/>
          <w:sz w:val="24"/>
          <w:szCs w:val="24"/>
          <w:bdr w:val="none" w:sz="0" w:space="0" w:color="auto" w:frame="1"/>
          <w:lang w:val="es-CO"/>
        </w:rPr>
        <w:t xml:space="preserve"> el actor adu</w:t>
      </w:r>
      <w:r w:rsidR="00097B1E">
        <w:rPr>
          <w:rFonts w:ascii="Gadugi" w:hAnsi="Gadugi"/>
          <w:sz w:val="24"/>
          <w:szCs w:val="24"/>
          <w:bdr w:val="none" w:sz="0" w:space="0" w:color="auto" w:frame="1"/>
          <w:lang w:val="es-419"/>
        </w:rPr>
        <w:t>jo</w:t>
      </w:r>
      <w:r w:rsidRPr="0053575E">
        <w:rPr>
          <w:rFonts w:ascii="Gadugi" w:hAnsi="Gadugi"/>
          <w:sz w:val="24"/>
          <w:szCs w:val="24"/>
          <w:bdr w:val="none" w:sz="0" w:space="0" w:color="auto" w:frame="1"/>
          <w:lang w:val="es-CO"/>
        </w:rPr>
        <w:t xml:space="preserve"> que sus ingresos provenían solamente de la máquina retroexcavadora que fue secuestrada, ningún soporte </w:t>
      </w:r>
      <w:r w:rsidR="00097B1E">
        <w:rPr>
          <w:rFonts w:ascii="Gadugi" w:hAnsi="Gadugi"/>
          <w:sz w:val="24"/>
          <w:szCs w:val="24"/>
          <w:bdr w:val="none" w:sz="0" w:space="0" w:color="auto" w:frame="1"/>
          <w:lang w:val="es-419"/>
        </w:rPr>
        <w:t xml:space="preserve">da </w:t>
      </w:r>
      <w:r w:rsidRPr="0053575E">
        <w:rPr>
          <w:rFonts w:ascii="Gadugi" w:hAnsi="Gadugi"/>
          <w:sz w:val="24"/>
          <w:szCs w:val="24"/>
          <w:bdr w:val="none" w:sz="0" w:space="0" w:color="auto" w:frame="1"/>
          <w:lang w:val="es-CO"/>
        </w:rPr>
        <w:t>cuenta de esta circunstancia</w:t>
      </w:r>
      <w:r w:rsidR="009C1458">
        <w:rPr>
          <w:rFonts w:ascii="Gadugi" w:hAnsi="Gadugi"/>
          <w:sz w:val="24"/>
          <w:szCs w:val="24"/>
          <w:bdr w:val="none" w:sz="0" w:space="0" w:color="auto" w:frame="1"/>
          <w:lang w:val="es-CO"/>
        </w:rPr>
        <w:t xml:space="preserve">, aunado </w:t>
      </w:r>
      <w:r w:rsidR="002D60BA">
        <w:rPr>
          <w:rFonts w:ascii="Gadugi" w:hAnsi="Gadugi"/>
          <w:sz w:val="24"/>
          <w:szCs w:val="24"/>
          <w:bdr w:val="none" w:sz="0" w:space="0" w:color="auto" w:frame="1"/>
          <w:lang w:val="es-CO"/>
        </w:rPr>
        <w:t xml:space="preserve">todo </w:t>
      </w:r>
      <w:r w:rsidR="009C1458">
        <w:rPr>
          <w:rFonts w:ascii="Gadugi" w:hAnsi="Gadugi"/>
          <w:sz w:val="24"/>
          <w:szCs w:val="24"/>
          <w:bdr w:val="none" w:sz="0" w:space="0" w:color="auto" w:frame="1"/>
          <w:lang w:val="es-CO"/>
        </w:rPr>
        <w:t xml:space="preserve">a que él </w:t>
      </w:r>
      <w:r w:rsidR="00097B1E">
        <w:rPr>
          <w:rFonts w:ascii="Gadugi" w:hAnsi="Gadugi"/>
          <w:sz w:val="24"/>
          <w:szCs w:val="24"/>
          <w:bdr w:val="none" w:sz="0" w:space="0" w:color="auto" w:frame="1"/>
          <w:lang w:val="es-419"/>
        </w:rPr>
        <w:t xml:space="preserve">tampoco </w:t>
      </w:r>
      <w:r w:rsidR="009C1458">
        <w:rPr>
          <w:rFonts w:ascii="Gadugi" w:hAnsi="Gadugi"/>
          <w:sz w:val="24"/>
          <w:szCs w:val="24"/>
          <w:bdr w:val="none" w:sz="0" w:space="0" w:color="auto" w:frame="1"/>
          <w:lang w:val="es-CO"/>
        </w:rPr>
        <w:t>se reporta como un sujeto de especial protección constitucional</w:t>
      </w:r>
      <w:r w:rsidRPr="0053575E">
        <w:rPr>
          <w:rFonts w:ascii="Gadugi" w:hAnsi="Gadugi"/>
          <w:sz w:val="24"/>
          <w:szCs w:val="24"/>
          <w:shd w:val="clear" w:color="auto" w:fill="FFFFFF"/>
        </w:rPr>
        <w:t>.</w:t>
      </w:r>
    </w:p>
    <w:p w:rsidR="00DE2C1F" w:rsidRPr="0053575E" w:rsidRDefault="00DE2C1F" w:rsidP="009F00F4">
      <w:pPr>
        <w:shd w:val="clear" w:color="auto" w:fill="FFFFFF"/>
        <w:spacing w:line="276" w:lineRule="auto"/>
        <w:ind w:firstLine="2835"/>
        <w:jc w:val="both"/>
        <w:rPr>
          <w:rFonts w:ascii="Gadugi" w:hAnsi="Gadugi"/>
          <w:sz w:val="24"/>
          <w:szCs w:val="24"/>
          <w:shd w:val="clear" w:color="auto" w:fill="FFFFFF"/>
        </w:rPr>
      </w:pPr>
    </w:p>
    <w:p w:rsidR="004517F6" w:rsidRPr="0053575E" w:rsidRDefault="00EC7541" w:rsidP="009F00F4">
      <w:pPr>
        <w:shd w:val="clear" w:color="auto" w:fill="FFFFFF"/>
        <w:spacing w:line="276" w:lineRule="auto"/>
        <w:ind w:firstLine="2835"/>
        <w:jc w:val="both"/>
        <w:rPr>
          <w:rFonts w:ascii="Gadugi" w:hAnsi="Gadugi"/>
          <w:sz w:val="24"/>
          <w:szCs w:val="24"/>
          <w:shd w:val="clear" w:color="auto" w:fill="FFFFFF"/>
        </w:rPr>
      </w:pPr>
      <w:r w:rsidRPr="0053575E">
        <w:rPr>
          <w:rFonts w:ascii="Gadugi" w:hAnsi="Gadugi"/>
          <w:sz w:val="24"/>
          <w:szCs w:val="24"/>
          <w:shd w:val="clear" w:color="auto" w:fill="FFFFFF"/>
        </w:rPr>
        <w:t>Por lo dicho</w:t>
      </w:r>
      <w:r w:rsidR="00DE2C1F" w:rsidRPr="0053575E">
        <w:rPr>
          <w:rFonts w:ascii="Gadugi" w:hAnsi="Gadugi"/>
          <w:sz w:val="24"/>
          <w:szCs w:val="24"/>
          <w:shd w:val="clear" w:color="auto" w:fill="FFFFFF"/>
        </w:rPr>
        <w:t>, sin que sean necesarias adicionales elucubraciones,</w:t>
      </w:r>
      <w:r w:rsidRPr="0053575E">
        <w:rPr>
          <w:rFonts w:ascii="Gadugi" w:hAnsi="Gadugi"/>
          <w:sz w:val="24"/>
          <w:szCs w:val="24"/>
          <w:shd w:val="clear" w:color="auto" w:fill="FFFFFF"/>
        </w:rPr>
        <w:t xml:space="preserve"> se confirmará la sentencia impugnada. </w:t>
      </w:r>
    </w:p>
    <w:p w:rsidR="0053575E" w:rsidRDefault="00576EE2" w:rsidP="0053575E">
      <w:pPr>
        <w:shd w:val="clear" w:color="auto" w:fill="FFFFFF"/>
        <w:spacing w:line="276" w:lineRule="auto"/>
        <w:rPr>
          <w:rFonts w:ascii="Gadugi" w:hAnsi="Gadugi"/>
          <w:b/>
          <w:color w:val="2D2D2D"/>
          <w:sz w:val="24"/>
          <w:szCs w:val="24"/>
          <w:shd w:val="clear" w:color="auto" w:fill="FFFFFF"/>
        </w:rPr>
      </w:pP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p>
    <w:p w:rsidR="0053575E" w:rsidRDefault="00576EE2" w:rsidP="0053575E">
      <w:pPr>
        <w:shd w:val="clear" w:color="auto" w:fill="FFFFFF"/>
        <w:spacing w:line="276" w:lineRule="auto"/>
        <w:rPr>
          <w:rFonts w:ascii="Gadugi" w:hAnsi="Gadugi"/>
          <w:b/>
          <w:color w:val="2D2D2D"/>
          <w:sz w:val="24"/>
          <w:szCs w:val="24"/>
          <w:shd w:val="clear" w:color="auto" w:fill="FFFFFF"/>
        </w:rPr>
      </w:pP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p>
    <w:p w:rsidR="004517F6" w:rsidRPr="0053575E" w:rsidRDefault="0053575E" w:rsidP="0053575E">
      <w:pPr>
        <w:shd w:val="clear" w:color="auto" w:fill="FFFFFF"/>
        <w:spacing w:line="276" w:lineRule="auto"/>
        <w:rPr>
          <w:rFonts w:ascii="Gadugi" w:hAnsi="Gadugi"/>
          <w:b/>
          <w:sz w:val="24"/>
          <w:szCs w:val="24"/>
          <w:shd w:val="clear" w:color="auto" w:fill="FFFFFF"/>
        </w:rPr>
      </w:pP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sidR="004517F6" w:rsidRPr="0053575E">
        <w:rPr>
          <w:rFonts w:ascii="Gadugi" w:hAnsi="Gadugi"/>
          <w:b/>
          <w:sz w:val="24"/>
          <w:szCs w:val="24"/>
          <w:shd w:val="clear" w:color="auto" w:fill="FFFFFF"/>
        </w:rPr>
        <w:t>RESUELVE:</w:t>
      </w:r>
    </w:p>
    <w:p w:rsidR="00DE2C1F" w:rsidRDefault="00DE2C1F" w:rsidP="00DE2C1F">
      <w:pPr>
        <w:shd w:val="clear" w:color="auto" w:fill="FFFFFF"/>
        <w:spacing w:line="276" w:lineRule="auto"/>
        <w:jc w:val="both"/>
        <w:rPr>
          <w:rFonts w:ascii="Gadugi" w:hAnsi="Gadugi"/>
          <w:b/>
          <w:sz w:val="24"/>
          <w:szCs w:val="24"/>
          <w:shd w:val="clear" w:color="auto" w:fill="FFFFFF"/>
        </w:rPr>
      </w:pPr>
    </w:p>
    <w:p w:rsidR="0053575E" w:rsidRPr="0053575E" w:rsidRDefault="0053575E" w:rsidP="00DE2C1F">
      <w:pPr>
        <w:shd w:val="clear" w:color="auto" w:fill="FFFFFF"/>
        <w:spacing w:line="276" w:lineRule="auto"/>
        <w:jc w:val="both"/>
        <w:rPr>
          <w:rFonts w:ascii="Gadugi" w:hAnsi="Gadugi"/>
          <w:b/>
          <w:sz w:val="24"/>
          <w:szCs w:val="24"/>
          <w:shd w:val="clear" w:color="auto" w:fill="FFFFFF"/>
        </w:rPr>
      </w:pPr>
    </w:p>
    <w:p w:rsidR="00EC7541" w:rsidRPr="00070E65" w:rsidRDefault="00DE2C1F" w:rsidP="00DE2C1F">
      <w:pPr>
        <w:shd w:val="clear" w:color="auto" w:fill="FFFFFF"/>
        <w:spacing w:line="276" w:lineRule="auto"/>
        <w:jc w:val="both"/>
        <w:rPr>
          <w:rFonts w:ascii="Gadugi" w:hAnsi="Gadugi"/>
          <w:sz w:val="24"/>
          <w:szCs w:val="24"/>
        </w:rPr>
      </w:pP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Pr>
          <w:rFonts w:ascii="Gadugi" w:hAnsi="Gadugi"/>
          <w:b/>
          <w:color w:val="2D2D2D"/>
          <w:sz w:val="24"/>
          <w:szCs w:val="24"/>
          <w:shd w:val="clear" w:color="auto" w:fill="FFFFFF"/>
        </w:rPr>
        <w:tab/>
      </w:r>
      <w:r w:rsidR="00EC7541" w:rsidRPr="001A2DB1">
        <w:rPr>
          <w:rFonts w:ascii="Gadugi" w:hAnsi="Gadugi" w:cs="Century Gothic"/>
          <w:sz w:val="24"/>
          <w:szCs w:val="24"/>
        </w:rPr>
        <w:t xml:space="preserve">Por lo expuesto, la </w:t>
      </w:r>
      <w:r w:rsidR="00EC7541" w:rsidRPr="001A2DB1">
        <w:rPr>
          <w:rFonts w:ascii="Gadugi" w:hAnsi="Gadugi" w:cs="Century Gothic"/>
          <w:b/>
          <w:sz w:val="24"/>
          <w:szCs w:val="24"/>
        </w:rPr>
        <w:t>Sala Civil-Familia del Tribunal Superior de Pereira, Risaralda</w:t>
      </w:r>
      <w:r w:rsidR="00EC7541" w:rsidRPr="001A2DB1">
        <w:rPr>
          <w:rFonts w:ascii="Gadugi" w:hAnsi="Gadugi" w:cs="Century Gothic"/>
          <w:sz w:val="24"/>
          <w:szCs w:val="24"/>
        </w:rPr>
        <w:t xml:space="preserve">, administrando justicia en nombre de la Republica de Colombia y por autoridad de la ley, </w:t>
      </w:r>
      <w:r w:rsidR="00EC7541" w:rsidRPr="001A2DB1">
        <w:rPr>
          <w:rFonts w:ascii="Gadugi" w:hAnsi="Gadugi" w:cs="Century Gothic"/>
          <w:b/>
          <w:sz w:val="24"/>
          <w:szCs w:val="24"/>
        </w:rPr>
        <w:t xml:space="preserve">CONFIRMA </w:t>
      </w:r>
      <w:r w:rsidR="00EC7541" w:rsidRPr="001A2DB1">
        <w:rPr>
          <w:rFonts w:ascii="Gadugi" w:hAnsi="Gadugi" w:cs="Arial"/>
          <w:sz w:val="24"/>
          <w:szCs w:val="24"/>
        </w:rPr>
        <w:t xml:space="preserve">la sentencia proferida el </w:t>
      </w:r>
      <w:r w:rsidR="00070E65">
        <w:rPr>
          <w:rFonts w:ascii="Gadugi" w:hAnsi="Gadugi" w:cs="Arial"/>
          <w:sz w:val="24"/>
          <w:szCs w:val="24"/>
        </w:rPr>
        <w:t xml:space="preserve">15 </w:t>
      </w:r>
      <w:r w:rsidR="00EC7541" w:rsidRPr="001A2DB1">
        <w:rPr>
          <w:rFonts w:ascii="Gadugi" w:hAnsi="Gadugi" w:cs="Arial"/>
          <w:sz w:val="24"/>
          <w:szCs w:val="24"/>
        </w:rPr>
        <w:t xml:space="preserve">de junio de 2018 </w:t>
      </w:r>
      <w:r w:rsidR="00EC7541" w:rsidRPr="001A2DB1">
        <w:rPr>
          <w:rFonts w:ascii="Gadugi" w:hAnsi="Gadugi"/>
          <w:sz w:val="24"/>
          <w:szCs w:val="24"/>
        </w:rPr>
        <w:t>por el Juzgado</w:t>
      </w:r>
      <w:r w:rsidR="00070E65">
        <w:rPr>
          <w:rFonts w:ascii="Gadugi" w:hAnsi="Gadugi"/>
          <w:sz w:val="24"/>
          <w:szCs w:val="24"/>
        </w:rPr>
        <w:t xml:space="preserve"> Tercero Civil del Circuito,</w:t>
      </w:r>
      <w:r w:rsidR="00EC7541" w:rsidRPr="001A2DB1">
        <w:rPr>
          <w:rFonts w:ascii="Gadugi" w:hAnsi="Gadugi"/>
          <w:sz w:val="24"/>
          <w:szCs w:val="24"/>
        </w:rPr>
        <w:t xml:space="preserve"> </w:t>
      </w:r>
      <w:r w:rsidR="00EC7541" w:rsidRPr="001A2DB1">
        <w:rPr>
          <w:rFonts w:ascii="Gadugi" w:hAnsi="Gadugi" w:cs="Arial"/>
          <w:sz w:val="24"/>
          <w:szCs w:val="24"/>
        </w:rPr>
        <w:t>en la presente acción de tutela promovida por</w:t>
      </w:r>
      <w:r w:rsidR="00070E65">
        <w:rPr>
          <w:rFonts w:ascii="Gadugi" w:hAnsi="Gadugi" w:cs="Arial"/>
          <w:sz w:val="24"/>
          <w:szCs w:val="24"/>
        </w:rPr>
        <w:t xml:space="preserve"> </w:t>
      </w:r>
      <w:r w:rsidR="00070E65">
        <w:rPr>
          <w:rFonts w:ascii="Gadugi" w:hAnsi="Gadugi" w:cs="Arial"/>
          <w:b/>
          <w:sz w:val="24"/>
          <w:szCs w:val="24"/>
        </w:rPr>
        <w:t>Henry Jiménez López</w:t>
      </w:r>
      <w:r w:rsidR="00EC7541" w:rsidRPr="001A2DB1">
        <w:rPr>
          <w:rFonts w:ascii="Gadugi" w:hAnsi="Gadugi" w:cs="Arial"/>
          <w:b/>
          <w:sz w:val="24"/>
          <w:szCs w:val="24"/>
        </w:rPr>
        <w:t xml:space="preserve">, </w:t>
      </w:r>
      <w:r w:rsidR="00EC7541" w:rsidRPr="001A2DB1">
        <w:rPr>
          <w:rFonts w:ascii="Gadugi" w:hAnsi="Gadugi"/>
          <w:sz w:val="24"/>
          <w:szCs w:val="24"/>
        </w:rPr>
        <w:t xml:space="preserve">frente al </w:t>
      </w:r>
      <w:r w:rsidR="00EC7541" w:rsidRPr="001A2DB1">
        <w:rPr>
          <w:rFonts w:ascii="Gadugi" w:hAnsi="Gadugi"/>
          <w:b/>
          <w:sz w:val="24"/>
          <w:szCs w:val="24"/>
        </w:rPr>
        <w:t xml:space="preserve">Juzgado </w:t>
      </w:r>
      <w:r w:rsidR="00070E65">
        <w:rPr>
          <w:rFonts w:ascii="Gadugi" w:hAnsi="Gadugi"/>
          <w:b/>
          <w:sz w:val="24"/>
          <w:szCs w:val="24"/>
        </w:rPr>
        <w:t xml:space="preserve">Octavo </w:t>
      </w:r>
      <w:r w:rsidR="00EC7541" w:rsidRPr="001A2DB1">
        <w:rPr>
          <w:rFonts w:ascii="Gadugi" w:hAnsi="Gadugi"/>
          <w:b/>
          <w:sz w:val="24"/>
          <w:szCs w:val="24"/>
        </w:rPr>
        <w:t xml:space="preserve">Civil Municipal de </w:t>
      </w:r>
      <w:r w:rsidR="00070E65">
        <w:rPr>
          <w:rFonts w:ascii="Gadugi" w:hAnsi="Gadugi"/>
          <w:b/>
          <w:sz w:val="24"/>
          <w:szCs w:val="24"/>
        </w:rPr>
        <w:t>Pereira –</w:t>
      </w:r>
      <w:r w:rsidR="00EC7541" w:rsidRPr="001A2DB1">
        <w:rPr>
          <w:rFonts w:ascii="Gadugi" w:hAnsi="Gadugi"/>
          <w:b/>
          <w:sz w:val="24"/>
          <w:szCs w:val="24"/>
        </w:rPr>
        <w:t xml:space="preserve"> Risaralda</w:t>
      </w:r>
      <w:r w:rsidR="00BB35C9">
        <w:rPr>
          <w:rFonts w:ascii="Gadugi" w:hAnsi="Gadugi"/>
          <w:b/>
          <w:sz w:val="24"/>
          <w:szCs w:val="24"/>
        </w:rPr>
        <w:t xml:space="preserve">, </w:t>
      </w:r>
      <w:r w:rsidR="00BB35C9" w:rsidRPr="00BB35C9">
        <w:rPr>
          <w:rFonts w:ascii="Gadugi" w:hAnsi="Gadugi"/>
          <w:sz w:val="24"/>
          <w:szCs w:val="24"/>
        </w:rPr>
        <w:t>a la que fue vinculado</w:t>
      </w:r>
      <w:r w:rsidR="00070E65" w:rsidRPr="00070E65">
        <w:rPr>
          <w:rFonts w:ascii="Gadugi" w:hAnsi="Gadugi"/>
          <w:sz w:val="24"/>
          <w:szCs w:val="24"/>
        </w:rPr>
        <w:t xml:space="preserve"> el señor</w:t>
      </w:r>
      <w:r w:rsidR="00BB35C9">
        <w:rPr>
          <w:rFonts w:ascii="Gadugi" w:hAnsi="Gadugi"/>
          <w:b/>
          <w:sz w:val="24"/>
          <w:szCs w:val="24"/>
        </w:rPr>
        <w:t xml:space="preserve"> Carlos Andrés Sánchez Martínez.</w:t>
      </w:r>
    </w:p>
    <w:p w:rsidR="00416899" w:rsidRDefault="00416899" w:rsidP="00DE2C1F">
      <w:pPr>
        <w:spacing w:line="276" w:lineRule="auto"/>
        <w:jc w:val="both"/>
        <w:rPr>
          <w:rFonts w:ascii="Gadugi" w:hAnsi="Gadugi" w:cs="Arial"/>
          <w:sz w:val="24"/>
          <w:szCs w:val="24"/>
        </w:rPr>
      </w:pPr>
    </w:p>
    <w:p w:rsidR="00416899" w:rsidRPr="00E17759" w:rsidRDefault="0053575E" w:rsidP="0053575E">
      <w:pPr>
        <w:spacing w:line="276" w:lineRule="auto"/>
        <w:jc w:val="both"/>
        <w:rPr>
          <w:rFonts w:ascii="Gadugi" w:hAnsi="Gadugi" w:cs="Century Gothic"/>
          <w:sz w:val="24"/>
          <w:szCs w:val="24"/>
          <w:lang w:val="es-419"/>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416899" w:rsidRPr="001D4052">
        <w:rPr>
          <w:rFonts w:ascii="Gadugi" w:hAnsi="Gadugi" w:cs="Arial"/>
          <w:sz w:val="24"/>
          <w:szCs w:val="24"/>
        </w:rPr>
        <w:t>Notifíquese la decisión a las partes en la forma prevista en el artículo 5º del Decreto 306 de 1992</w:t>
      </w:r>
      <w:r w:rsidR="00416899" w:rsidRPr="00416899">
        <w:rPr>
          <w:rFonts w:ascii="Gadugi" w:hAnsi="Gadugi" w:cs="Century Gothic"/>
          <w:sz w:val="24"/>
          <w:szCs w:val="24"/>
        </w:rPr>
        <w:t xml:space="preserve"> </w:t>
      </w:r>
      <w:r w:rsidR="00416899" w:rsidRPr="009179B9">
        <w:rPr>
          <w:rFonts w:ascii="Gadugi" w:hAnsi="Gadugi" w:cs="Century Gothic"/>
          <w:sz w:val="24"/>
          <w:szCs w:val="24"/>
        </w:rPr>
        <w:t>oportunamente remítase el expediente a la Corte Constitucional para su eventual revisión.</w:t>
      </w:r>
      <w:r w:rsidR="00416899">
        <w:rPr>
          <w:rFonts w:ascii="Gadugi" w:hAnsi="Gadugi" w:cs="Century Gothic"/>
          <w:sz w:val="24"/>
          <w:szCs w:val="24"/>
          <w:lang w:val="es-419"/>
        </w:rPr>
        <w:t xml:space="preserve"> </w:t>
      </w:r>
    </w:p>
    <w:p w:rsidR="00416899" w:rsidRDefault="00416899" w:rsidP="00DE2C1F">
      <w:pPr>
        <w:spacing w:line="276" w:lineRule="auto"/>
        <w:ind w:firstLine="2835"/>
        <w:jc w:val="both"/>
        <w:rPr>
          <w:rFonts w:ascii="Gadugi" w:hAnsi="Gadugi" w:cs="Century Gothic"/>
          <w:b/>
          <w:bCs/>
          <w:sz w:val="24"/>
          <w:szCs w:val="24"/>
        </w:rPr>
      </w:pPr>
      <w:r w:rsidRPr="009179B9">
        <w:rPr>
          <w:rFonts w:ascii="Gadugi" w:hAnsi="Gadugi" w:cs="Century Gothic"/>
          <w:b/>
          <w:bCs/>
          <w:sz w:val="24"/>
          <w:szCs w:val="24"/>
        </w:rPr>
        <w:t xml:space="preserve"> </w:t>
      </w:r>
    </w:p>
    <w:p w:rsidR="0053575E" w:rsidRPr="0053575E" w:rsidRDefault="0053575E" w:rsidP="00DE2C1F">
      <w:pPr>
        <w:spacing w:line="276" w:lineRule="auto"/>
        <w:ind w:firstLine="2835"/>
        <w:jc w:val="both"/>
        <w:rPr>
          <w:rFonts w:ascii="Gadugi" w:hAnsi="Gadugi" w:cs="Century Gothic"/>
          <w:bCs/>
          <w:sz w:val="24"/>
          <w:szCs w:val="24"/>
        </w:rPr>
      </w:pPr>
      <w:r w:rsidRPr="0053575E">
        <w:rPr>
          <w:rFonts w:ascii="Gadugi" w:hAnsi="Gadugi" w:cs="Century Gothic"/>
          <w:bCs/>
          <w:sz w:val="24"/>
          <w:szCs w:val="24"/>
        </w:rPr>
        <w:t>Notifíquese,</w:t>
      </w:r>
    </w:p>
    <w:p w:rsidR="0053575E" w:rsidRPr="00416899" w:rsidRDefault="0053575E" w:rsidP="00DE2C1F">
      <w:pPr>
        <w:spacing w:line="276" w:lineRule="auto"/>
        <w:ind w:firstLine="2835"/>
        <w:jc w:val="both"/>
        <w:rPr>
          <w:rFonts w:ascii="Gadugi" w:hAnsi="Gadugi" w:cs="Century Gothic"/>
          <w:sz w:val="24"/>
          <w:szCs w:val="24"/>
        </w:rPr>
      </w:pPr>
      <w:r>
        <w:rPr>
          <w:rFonts w:ascii="Gadugi" w:hAnsi="Gadugi" w:cs="Century Gothic"/>
          <w:b/>
          <w:bCs/>
          <w:sz w:val="24"/>
          <w:szCs w:val="24"/>
        </w:rPr>
        <w:t xml:space="preserve"> </w:t>
      </w:r>
    </w:p>
    <w:p w:rsidR="00416899" w:rsidRPr="001D4052" w:rsidRDefault="00416899" w:rsidP="00DE2C1F">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070E65" w:rsidRDefault="00070E65" w:rsidP="00DE2C1F">
      <w:pPr>
        <w:spacing w:line="276" w:lineRule="auto"/>
        <w:ind w:firstLine="2835"/>
        <w:jc w:val="both"/>
        <w:rPr>
          <w:rFonts w:ascii="Gadugi" w:hAnsi="Gadugi" w:cs="Arial"/>
          <w:b/>
          <w:sz w:val="24"/>
          <w:szCs w:val="24"/>
        </w:rPr>
      </w:pPr>
    </w:p>
    <w:p w:rsidR="00070E65" w:rsidRPr="001D4052" w:rsidRDefault="00070E65" w:rsidP="00DE2C1F">
      <w:pPr>
        <w:spacing w:line="276" w:lineRule="auto"/>
        <w:ind w:firstLine="2835"/>
        <w:jc w:val="both"/>
        <w:rPr>
          <w:rFonts w:ascii="Gadugi" w:hAnsi="Gadugi" w:cs="Arial"/>
          <w:b/>
          <w:sz w:val="24"/>
          <w:szCs w:val="24"/>
        </w:rPr>
      </w:pPr>
    </w:p>
    <w:p w:rsidR="00416899" w:rsidRPr="001D4052" w:rsidRDefault="00416899" w:rsidP="00DE2C1F">
      <w:pPr>
        <w:spacing w:line="276" w:lineRule="auto"/>
        <w:ind w:firstLine="2835"/>
        <w:jc w:val="both"/>
        <w:rPr>
          <w:rFonts w:ascii="Gadugi" w:hAnsi="Gadugi" w:cs="Arial"/>
          <w:b/>
          <w:sz w:val="24"/>
          <w:szCs w:val="24"/>
        </w:rPr>
      </w:pPr>
    </w:p>
    <w:p w:rsidR="00070E65" w:rsidRPr="001A2DB1" w:rsidRDefault="00070E65" w:rsidP="00DE2C1F">
      <w:pPr>
        <w:pStyle w:val="Ttulo1"/>
        <w:spacing w:line="276" w:lineRule="auto"/>
        <w:ind w:firstLine="708"/>
        <w:rPr>
          <w:rFonts w:ascii="Gadugi" w:hAnsi="Gadugi"/>
          <w:bCs/>
          <w:szCs w:val="24"/>
        </w:rPr>
      </w:pPr>
      <w:r w:rsidRPr="001A2DB1">
        <w:rPr>
          <w:rFonts w:ascii="Gadugi" w:hAnsi="Gadugi"/>
          <w:bCs/>
          <w:szCs w:val="24"/>
        </w:rPr>
        <w:lastRenderedPageBreak/>
        <w:t>JAIME ALBERTO SARAZA NARANJO</w:t>
      </w:r>
    </w:p>
    <w:p w:rsidR="00070E65" w:rsidRPr="001A2DB1" w:rsidRDefault="00070E65" w:rsidP="00DE2C1F">
      <w:pPr>
        <w:spacing w:line="276" w:lineRule="auto"/>
        <w:ind w:firstLine="2835"/>
        <w:jc w:val="both"/>
        <w:rPr>
          <w:rFonts w:ascii="Gadugi" w:hAnsi="Gadugi"/>
          <w:b/>
          <w:sz w:val="24"/>
          <w:szCs w:val="24"/>
          <w:lang w:val="es-ES_tradnl"/>
        </w:rPr>
      </w:pPr>
    </w:p>
    <w:p w:rsidR="00070E65" w:rsidRPr="001A2DB1" w:rsidRDefault="00070E65" w:rsidP="00DE2C1F">
      <w:pPr>
        <w:spacing w:line="276" w:lineRule="auto"/>
        <w:ind w:firstLine="2835"/>
        <w:jc w:val="both"/>
        <w:rPr>
          <w:rFonts w:ascii="Gadugi" w:hAnsi="Gadugi"/>
          <w:b/>
          <w:sz w:val="24"/>
          <w:szCs w:val="24"/>
          <w:lang w:val="es-ES_tradnl"/>
        </w:rPr>
      </w:pPr>
    </w:p>
    <w:p w:rsidR="00070E65" w:rsidRPr="001A2DB1" w:rsidRDefault="00070E65" w:rsidP="00DE2C1F">
      <w:pPr>
        <w:spacing w:line="276" w:lineRule="auto"/>
        <w:ind w:firstLine="2835"/>
        <w:jc w:val="both"/>
        <w:rPr>
          <w:rFonts w:ascii="Gadugi" w:hAnsi="Gadugi"/>
          <w:b/>
          <w:sz w:val="24"/>
          <w:szCs w:val="24"/>
          <w:lang w:val="es-ES_tradnl"/>
        </w:rPr>
      </w:pPr>
    </w:p>
    <w:p w:rsidR="00070E65" w:rsidRPr="001A2DB1" w:rsidRDefault="00070E65" w:rsidP="00DE2C1F">
      <w:pPr>
        <w:spacing w:line="276" w:lineRule="auto"/>
        <w:jc w:val="both"/>
        <w:rPr>
          <w:rFonts w:ascii="Gadugi" w:hAnsi="Gadugi" w:cs="Arial"/>
          <w:sz w:val="24"/>
          <w:szCs w:val="24"/>
          <w:lang w:val="es-MX"/>
        </w:rPr>
      </w:pPr>
      <w:r w:rsidRPr="001A2DB1">
        <w:rPr>
          <w:rFonts w:ascii="Gadugi" w:hAnsi="Gadugi"/>
          <w:b/>
          <w:sz w:val="24"/>
          <w:szCs w:val="24"/>
          <w:lang w:val="es-ES_tradnl"/>
        </w:rPr>
        <w:t>CLAUDIA MAR</w:t>
      </w:r>
      <w:r w:rsidRPr="001A2DB1">
        <w:rPr>
          <w:rFonts w:ascii="Gadugi" w:hAnsi="Gadugi"/>
          <w:b/>
          <w:sz w:val="24"/>
          <w:szCs w:val="24"/>
          <w:lang w:val="es-419"/>
        </w:rPr>
        <w:t>Í</w:t>
      </w:r>
      <w:r w:rsidRPr="001A2DB1">
        <w:rPr>
          <w:rFonts w:ascii="Gadugi" w:hAnsi="Gadugi"/>
          <w:b/>
          <w:sz w:val="24"/>
          <w:szCs w:val="24"/>
          <w:lang w:val="es-ES_tradnl"/>
        </w:rPr>
        <w:t>A ARCILA RÍOS</w:t>
      </w:r>
      <w:r w:rsidRPr="001A2DB1">
        <w:rPr>
          <w:rFonts w:ascii="Gadugi" w:hAnsi="Gadugi"/>
          <w:b/>
          <w:sz w:val="24"/>
          <w:szCs w:val="24"/>
          <w:lang w:val="es-ES_tradnl"/>
        </w:rPr>
        <w:tab/>
      </w:r>
      <w:r w:rsidRPr="001A2DB1">
        <w:rPr>
          <w:rFonts w:ascii="Gadugi" w:hAnsi="Gadugi"/>
          <w:b/>
          <w:sz w:val="24"/>
          <w:szCs w:val="24"/>
          <w:lang w:val="es-ES_tradnl"/>
        </w:rPr>
        <w:tab/>
      </w:r>
      <w:r w:rsidRPr="001A2DB1">
        <w:rPr>
          <w:rFonts w:ascii="Gadugi" w:hAnsi="Gadugi"/>
          <w:b/>
          <w:sz w:val="24"/>
          <w:szCs w:val="24"/>
          <w:lang w:val="es-ES_tradnl"/>
        </w:rPr>
        <w:tab/>
        <w:t xml:space="preserve">    DUBERNEY GRISALES HERRERA</w:t>
      </w:r>
    </w:p>
    <w:p w:rsidR="002E435C" w:rsidRPr="00225F96" w:rsidRDefault="00225F96" w:rsidP="00DE2C1F">
      <w:pPr>
        <w:spacing w:line="276" w:lineRule="auto"/>
        <w:ind w:firstLine="2835"/>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 Con aclaración de voto</w:t>
      </w:r>
    </w:p>
    <w:p w:rsidR="002B4B56" w:rsidRDefault="002B4B56" w:rsidP="00DE2C1F">
      <w:pPr>
        <w:spacing w:line="276" w:lineRule="auto"/>
        <w:ind w:firstLine="2835"/>
        <w:jc w:val="both"/>
        <w:rPr>
          <w:rFonts w:ascii="Gadugi" w:hAnsi="Gadugi"/>
          <w:sz w:val="24"/>
          <w:szCs w:val="24"/>
        </w:rPr>
      </w:pPr>
    </w:p>
    <w:sectPr w:rsidR="002B4B56" w:rsidSect="0038121C">
      <w:footerReference w:type="default" r:id="rId7"/>
      <w:pgSz w:w="12242" w:h="18711" w:code="5"/>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5D" w:rsidRDefault="00C54B5D" w:rsidP="00906042">
      <w:r>
        <w:separator/>
      </w:r>
    </w:p>
  </w:endnote>
  <w:endnote w:type="continuationSeparator" w:id="0">
    <w:p w:rsidR="00C54B5D" w:rsidRDefault="00C54B5D"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F4" w:rsidRDefault="00FA66F4">
    <w:pPr>
      <w:pStyle w:val="Piedepgina"/>
    </w:pPr>
  </w:p>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5D" w:rsidRDefault="00C54B5D" w:rsidP="00906042">
      <w:r>
        <w:separator/>
      </w:r>
    </w:p>
  </w:footnote>
  <w:footnote w:type="continuationSeparator" w:id="0">
    <w:p w:rsidR="00C54B5D" w:rsidRDefault="00C54B5D" w:rsidP="00906042">
      <w:r>
        <w:continuationSeparator/>
      </w:r>
    </w:p>
  </w:footnote>
  <w:footnote w:id="1">
    <w:p w:rsidR="00906042" w:rsidRPr="00C64696" w:rsidRDefault="00906042" w:rsidP="00906042">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2">
    <w:p w:rsidR="00BB35C9" w:rsidRPr="002B4B56" w:rsidRDefault="00BB35C9" w:rsidP="00BB35C9">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Sentencia T-318/17</w:t>
      </w:r>
    </w:p>
  </w:footnote>
  <w:footnote w:id="3">
    <w:p w:rsidR="002B4B56" w:rsidRPr="00BB35C9" w:rsidRDefault="002B4B56" w:rsidP="00BB35C9">
      <w:pPr>
        <w:pStyle w:val="Textonotapie"/>
        <w:jc w:val="both"/>
        <w:rPr>
          <w:rFonts w:ascii="Agency FB" w:hAnsi="Agency FB"/>
          <w:sz w:val="24"/>
          <w:szCs w:val="24"/>
          <w:lang w:val="es-MX"/>
        </w:rPr>
      </w:pPr>
      <w:r w:rsidRPr="00BB35C9">
        <w:rPr>
          <w:rStyle w:val="Refdenotaalpie"/>
          <w:rFonts w:ascii="Agency FB" w:hAnsi="Agency FB"/>
          <w:sz w:val="24"/>
          <w:szCs w:val="24"/>
        </w:rPr>
        <w:footnoteRef/>
      </w:r>
      <w:r w:rsidRPr="00BB35C9">
        <w:rPr>
          <w:rFonts w:ascii="Agency FB" w:hAnsi="Agency FB"/>
          <w:sz w:val="24"/>
          <w:szCs w:val="24"/>
        </w:rPr>
        <w:t xml:space="preserve">  T-451 de 2010.</w:t>
      </w:r>
    </w:p>
  </w:footnote>
  <w:footnote w:id="4">
    <w:p w:rsidR="002B4B56" w:rsidRPr="00BB35C9" w:rsidRDefault="002B4B56" w:rsidP="00BB35C9">
      <w:pPr>
        <w:pStyle w:val="Textonotapie"/>
        <w:jc w:val="both"/>
        <w:rPr>
          <w:rFonts w:ascii="Agency FB" w:hAnsi="Agency FB"/>
          <w:sz w:val="24"/>
          <w:szCs w:val="24"/>
          <w:lang w:val="es-MX"/>
        </w:rPr>
      </w:pPr>
      <w:r w:rsidRPr="00BB35C9">
        <w:rPr>
          <w:rStyle w:val="Refdenotaalpie"/>
          <w:rFonts w:ascii="Agency FB" w:hAnsi="Agency FB"/>
          <w:sz w:val="24"/>
          <w:szCs w:val="24"/>
        </w:rPr>
        <w:footnoteRef/>
      </w:r>
      <w:r w:rsidRPr="00BB35C9">
        <w:rPr>
          <w:rFonts w:ascii="Agency FB" w:hAnsi="Agency FB"/>
          <w:sz w:val="24"/>
          <w:szCs w:val="24"/>
        </w:rPr>
        <w:t xml:space="preserve"> “Sentencias: T-225 de 1993 M.P. Vladimiro Naranjo Mesa, T-789 de 2003 M.P. Manuel José Cepeda Espinosa, entre otras”.</w:t>
      </w:r>
    </w:p>
  </w:footnote>
  <w:footnote w:id="5">
    <w:p w:rsidR="002B4B56" w:rsidRPr="00BB35C9" w:rsidRDefault="002B4B56" w:rsidP="00BB35C9">
      <w:pPr>
        <w:pStyle w:val="Textonotapie"/>
        <w:jc w:val="both"/>
        <w:rPr>
          <w:rFonts w:ascii="Agency FB" w:hAnsi="Agency FB"/>
          <w:sz w:val="24"/>
          <w:szCs w:val="24"/>
          <w:lang w:val="es-MX"/>
        </w:rPr>
      </w:pPr>
      <w:r w:rsidRPr="00BB35C9">
        <w:rPr>
          <w:rStyle w:val="Refdenotaalpie"/>
          <w:rFonts w:ascii="Agency FB" w:hAnsi="Agency FB"/>
          <w:sz w:val="24"/>
          <w:szCs w:val="24"/>
        </w:rPr>
        <w:footnoteRef/>
      </w:r>
      <w:r w:rsidRPr="00BB35C9">
        <w:rPr>
          <w:rFonts w:ascii="Agency FB" w:hAnsi="Agency FB"/>
          <w:sz w:val="24"/>
          <w:szCs w:val="24"/>
        </w:rPr>
        <w:t xml:space="preserve">  Ibídem.</w:t>
      </w:r>
    </w:p>
  </w:footnote>
  <w:footnote w:id="6">
    <w:p w:rsidR="00BB35C9" w:rsidRPr="00BB35C9" w:rsidRDefault="00BB35C9" w:rsidP="00BB35C9">
      <w:pPr>
        <w:pStyle w:val="Textonotapie"/>
        <w:jc w:val="both"/>
        <w:rPr>
          <w:lang w:val="es-MX"/>
        </w:rPr>
      </w:pPr>
      <w:r w:rsidRPr="00BB35C9">
        <w:rPr>
          <w:rStyle w:val="Refdenotaalpie"/>
          <w:rFonts w:ascii="Agency FB" w:hAnsi="Agency FB"/>
          <w:sz w:val="24"/>
          <w:szCs w:val="24"/>
        </w:rPr>
        <w:footnoteRef/>
      </w:r>
      <w:r w:rsidRPr="00BB35C9">
        <w:rPr>
          <w:rFonts w:ascii="Agency FB" w:hAnsi="Agency FB"/>
          <w:sz w:val="24"/>
          <w:szCs w:val="24"/>
        </w:rPr>
        <w:t xml:space="preserve"> Sentencia SU-355 de 11 de junio de 2015. M.P. Mauricio González Cuervo.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70E65"/>
    <w:rsid w:val="00097B1E"/>
    <w:rsid w:val="000A31B0"/>
    <w:rsid w:val="000B566C"/>
    <w:rsid w:val="001003CF"/>
    <w:rsid w:val="001705CA"/>
    <w:rsid w:val="00193449"/>
    <w:rsid w:val="00225F96"/>
    <w:rsid w:val="00247AA1"/>
    <w:rsid w:val="002A0D7E"/>
    <w:rsid w:val="002B4B56"/>
    <w:rsid w:val="002B7DDC"/>
    <w:rsid w:val="002C5BA7"/>
    <w:rsid w:val="002D5848"/>
    <w:rsid w:val="002D60BA"/>
    <w:rsid w:val="002E435C"/>
    <w:rsid w:val="002F7A99"/>
    <w:rsid w:val="00375978"/>
    <w:rsid w:val="0038121C"/>
    <w:rsid w:val="00381ABB"/>
    <w:rsid w:val="003B62AD"/>
    <w:rsid w:val="003F1193"/>
    <w:rsid w:val="00400C91"/>
    <w:rsid w:val="00405FE2"/>
    <w:rsid w:val="00416899"/>
    <w:rsid w:val="004517F6"/>
    <w:rsid w:val="00465816"/>
    <w:rsid w:val="004F2630"/>
    <w:rsid w:val="0053575E"/>
    <w:rsid w:val="00537E49"/>
    <w:rsid w:val="00576EE2"/>
    <w:rsid w:val="005A13FF"/>
    <w:rsid w:val="00693E0B"/>
    <w:rsid w:val="006A7482"/>
    <w:rsid w:val="006B6553"/>
    <w:rsid w:val="006D3B8B"/>
    <w:rsid w:val="00726ECC"/>
    <w:rsid w:val="00733848"/>
    <w:rsid w:val="0073508F"/>
    <w:rsid w:val="0076791C"/>
    <w:rsid w:val="007B4DF2"/>
    <w:rsid w:val="007E1B22"/>
    <w:rsid w:val="008D7491"/>
    <w:rsid w:val="00906042"/>
    <w:rsid w:val="009A4152"/>
    <w:rsid w:val="009C1458"/>
    <w:rsid w:val="009F00F4"/>
    <w:rsid w:val="00A03ACB"/>
    <w:rsid w:val="00A11E08"/>
    <w:rsid w:val="00A13431"/>
    <w:rsid w:val="00A60B7A"/>
    <w:rsid w:val="00A90D03"/>
    <w:rsid w:val="00AB2ABE"/>
    <w:rsid w:val="00AC6DEB"/>
    <w:rsid w:val="00B718CB"/>
    <w:rsid w:val="00BA0C4E"/>
    <w:rsid w:val="00BB35C9"/>
    <w:rsid w:val="00BB5D35"/>
    <w:rsid w:val="00BE2346"/>
    <w:rsid w:val="00C156FA"/>
    <w:rsid w:val="00C241AA"/>
    <w:rsid w:val="00C3569C"/>
    <w:rsid w:val="00C54B5D"/>
    <w:rsid w:val="00C7727C"/>
    <w:rsid w:val="00D31788"/>
    <w:rsid w:val="00D32146"/>
    <w:rsid w:val="00D347F9"/>
    <w:rsid w:val="00D41AFC"/>
    <w:rsid w:val="00D62EE6"/>
    <w:rsid w:val="00D97788"/>
    <w:rsid w:val="00DE2C1F"/>
    <w:rsid w:val="00DE720E"/>
    <w:rsid w:val="00E23954"/>
    <w:rsid w:val="00E30D73"/>
    <w:rsid w:val="00E640F5"/>
    <w:rsid w:val="00EB3DB0"/>
    <w:rsid w:val="00EC7541"/>
    <w:rsid w:val="00ED12D6"/>
    <w:rsid w:val="00EF250A"/>
    <w:rsid w:val="00F13226"/>
    <w:rsid w:val="00F60DEB"/>
    <w:rsid w:val="00F80768"/>
    <w:rsid w:val="00FA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230-1E64-42B5-A47A-7F69261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rsid w:val="00906042"/>
  </w:style>
  <w:style w:type="character" w:customStyle="1" w:styleId="TextonotapieCar">
    <w:name w:val="Texto nota pie Car"/>
    <w:basedOn w:val="Fuentedeprrafopredeter"/>
    <w:uiPriority w:val="99"/>
    <w:semiHidden/>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2D16-051D-4D6F-BB69-BFA9ADC5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2621</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13</cp:revision>
  <cp:lastPrinted>2018-08-13T17:40:00Z</cp:lastPrinted>
  <dcterms:created xsi:type="dcterms:W3CDTF">2018-08-03T14:48:00Z</dcterms:created>
  <dcterms:modified xsi:type="dcterms:W3CDTF">2018-09-13T16:28:00Z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