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5" w:rsidRPr="002F15F2" w:rsidRDefault="00CF1DD5" w:rsidP="00CF1DD5">
      <w:pPr>
        <w:pBdr>
          <w:top w:val="single" w:sz="4" w:space="0"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CF1DD5" w:rsidRPr="002F15F2" w:rsidRDefault="00CF1DD5" w:rsidP="00CF1DD5">
      <w:pPr>
        <w:pBdr>
          <w:top w:val="single" w:sz="4" w:space="0"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CF1DD5" w:rsidRDefault="00CF1DD5" w:rsidP="00CF1DD5">
      <w:pPr>
        <w:shd w:val="clear" w:color="auto" w:fill="FFFFFF"/>
        <w:autoSpaceDE/>
        <w:autoSpaceDN/>
        <w:adjustRightInd/>
        <w:ind w:left="1843" w:hanging="1843"/>
        <w:jc w:val="both"/>
        <w:rPr>
          <w:rFonts w:ascii="Arial" w:hAnsi="Arial" w:cs="Arial"/>
          <w:lang w:val="es-CO" w:eastAsia="fr-FR"/>
        </w:rPr>
      </w:pPr>
    </w:p>
    <w:p w:rsidR="00CF1DD5" w:rsidRPr="00182D15" w:rsidRDefault="00CF1DD5" w:rsidP="00182D15">
      <w:pPr>
        <w:shd w:val="clear" w:color="auto" w:fill="FFFFFF"/>
        <w:autoSpaceDE/>
        <w:autoSpaceDN/>
        <w:adjustRightInd/>
        <w:ind w:left="1843" w:hanging="1843"/>
        <w:jc w:val="both"/>
        <w:rPr>
          <w:rFonts w:ascii="Arial" w:hAnsi="Arial" w:cs="Arial"/>
          <w:lang w:val="es-CO" w:eastAsia="fr-FR"/>
        </w:rPr>
      </w:pPr>
      <w:r w:rsidRPr="00182D15">
        <w:rPr>
          <w:rFonts w:ascii="Arial" w:hAnsi="Arial" w:cs="Arial"/>
          <w:lang w:val="es-CO" w:eastAsia="fr-FR"/>
        </w:rPr>
        <w:t>Providencia:</w:t>
      </w:r>
      <w:r w:rsidRPr="00182D15">
        <w:rPr>
          <w:rFonts w:ascii="Arial" w:hAnsi="Arial" w:cs="Arial"/>
          <w:lang w:val="es-CO" w:eastAsia="fr-FR"/>
        </w:rPr>
        <w:tab/>
      </w:r>
      <w:r w:rsidRPr="00182D15">
        <w:rPr>
          <w:rFonts w:ascii="Arial" w:hAnsi="Arial" w:cs="Arial"/>
          <w:lang w:val="es-CO" w:eastAsia="fr-FR"/>
        </w:rPr>
        <w:tab/>
        <w:t xml:space="preserve"> Sentencia  – 2ª instancia –</w:t>
      </w:r>
      <w:r w:rsidR="00357936" w:rsidRPr="00182D15">
        <w:rPr>
          <w:rFonts w:ascii="Arial" w:hAnsi="Arial" w:cs="Arial"/>
          <w:lang w:val="es-CO" w:eastAsia="fr-FR"/>
        </w:rPr>
        <w:t>31</w:t>
      </w:r>
      <w:r w:rsidRPr="00182D15">
        <w:rPr>
          <w:rFonts w:ascii="Arial" w:hAnsi="Arial" w:cs="Arial"/>
          <w:lang w:val="es-CO" w:eastAsia="fr-FR"/>
        </w:rPr>
        <w:t xml:space="preserve"> de agosto de 2018</w:t>
      </w:r>
    </w:p>
    <w:p w:rsidR="00CF1DD5" w:rsidRPr="00182D15" w:rsidRDefault="00CF1DD5" w:rsidP="00182D15">
      <w:pPr>
        <w:shd w:val="clear" w:color="auto" w:fill="FFFFFF"/>
        <w:autoSpaceDE/>
        <w:autoSpaceDN/>
        <w:adjustRightInd/>
        <w:ind w:left="1843" w:hanging="1843"/>
        <w:jc w:val="both"/>
        <w:rPr>
          <w:rFonts w:ascii="Arial" w:hAnsi="Arial" w:cs="Arial"/>
          <w:lang w:val="es-CO" w:eastAsia="fr-FR"/>
        </w:rPr>
      </w:pPr>
      <w:r w:rsidRPr="00182D15">
        <w:rPr>
          <w:rFonts w:ascii="Arial" w:hAnsi="Arial" w:cs="Arial"/>
          <w:lang w:val="es-CO" w:eastAsia="fr-FR"/>
        </w:rPr>
        <w:t>Proceso:    </w:t>
      </w:r>
      <w:r w:rsidRPr="00182D15">
        <w:rPr>
          <w:rFonts w:ascii="Arial" w:hAnsi="Arial" w:cs="Arial"/>
          <w:lang w:val="es-CO" w:eastAsia="fr-FR"/>
        </w:rPr>
        <w:tab/>
        <w:t xml:space="preserve">      Acción de Tutela </w:t>
      </w:r>
    </w:p>
    <w:p w:rsidR="00357936" w:rsidRPr="00182D15" w:rsidRDefault="00CF1DD5" w:rsidP="00182D15">
      <w:pPr>
        <w:jc w:val="both"/>
        <w:rPr>
          <w:rFonts w:ascii="Arial" w:hAnsi="Arial" w:cs="Arial"/>
        </w:rPr>
      </w:pPr>
      <w:r w:rsidRPr="00182D15">
        <w:rPr>
          <w:rFonts w:ascii="Arial" w:hAnsi="Arial" w:cs="Arial"/>
          <w:lang w:val="es-CO" w:eastAsia="fr-FR"/>
        </w:rPr>
        <w:t>Radicación Nro. :</w:t>
      </w:r>
      <w:r w:rsidRPr="00182D15">
        <w:rPr>
          <w:rFonts w:ascii="Arial" w:hAnsi="Arial" w:cs="Arial"/>
          <w:lang w:val="es-CO" w:eastAsia="fr-FR"/>
        </w:rPr>
        <w:tab/>
        <w:t xml:space="preserve"> </w:t>
      </w:r>
      <w:r w:rsidR="00357936" w:rsidRPr="00182D15">
        <w:rPr>
          <w:rFonts w:ascii="Arial" w:hAnsi="Arial" w:cs="Arial"/>
        </w:rPr>
        <w:t>66001-31-03-005-2018-00601-01</w:t>
      </w:r>
    </w:p>
    <w:p w:rsidR="00357936" w:rsidRPr="00182D15" w:rsidRDefault="00CF1DD5" w:rsidP="00182D15">
      <w:pPr>
        <w:shd w:val="clear" w:color="auto" w:fill="FFFFFF"/>
        <w:autoSpaceDE/>
        <w:autoSpaceDN/>
        <w:adjustRightInd/>
        <w:ind w:left="1843" w:hanging="1843"/>
        <w:jc w:val="both"/>
        <w:rPr>
          <w:rFonts w:ascii="Arial" w:hAnsi="Arial" w:cs="Arial"/>
          <w:lang w:val="es-CO" w:eastAsia="fr-FR"/>
        </w:rPr>
      </w:pPr>
      <w:r w:rsidRPr="00182D15">
        <w:rPr>
          <w:rFonts w:ascii="Arial" w:hAnsi="Arial" w:cs="Arial"/>
          <w:lang w:val="es-CO" w:eastAsia="fr-FR"/>
        </w:rPr>
        <w:t xml:space="preserve">Accionante: </w:t>
      </w:r>
      <w:r w:rsidRPr="00182D15">
        <w:rPr>
          <w:rFonts w:ascii="Arial" w:hAnsi="Arial" w:cs="Arial"/>
          <w:lang w:val="es-CO" w:eastAsia="fr-FR"/>
        </w:rPr>
        <w:tab/>
      </w:r>
      <w:r w:rsidRPr="00182D15">
        <w:rPr>
          <w:rFonts w:ascii="Arial" w:hAnsi="Arial" w:cs="Arial"/>
          <w:lang w:val="es-CO" w:eastAsia="fr-FR"/>
        </w:rPr>
        <w:tab/>
        <w:t xml:space="preserve"> </w:t>
      </w:r>
      <w:r w:rsidR="00357936" w:rsidRPr="00182D15">
        <w:rPr>
          <w:rFonts w:ascii="Arial" w:hAnsi="Arial" w:cs="Arial"/>
        </w:rPr>
        <w:t>Felipe Jaramillo Londoño</w:t>
      </w:r>
    </w:p>
    <w:p w:rsidR="00CF1DD5" w:rsidRPr="00182D15" w:rsidRDefault="00CF1DD5" w:rsidP="00182D15">
      <w:pPr>
        <w:shd w:val="clear" w:color="auto" w:fill="FFFFFF"/>
        <w:autoSpaceDE/>
        <w:autoSpaceDN/>
        <w:adjustRightInd/>
        <w:ind w:left="1843" w:hanging="1843"/>
        <w:jc w:val="both"/>
        <w:rPr>
          <w:rFonts w:ascii="Arial" w:hAnsi="Arial" w:cs="Arial"/>
          <w:lang w:val="es-CO" w:eastAsia="fr-FR"/>
        </w:rPr>
      </w:pPr>
      <w:r w:rsidRPr="00182D15">
        <w:rPr>
          <w:rFonts w:ascii="Arial" w:hAnsi="Arial" w:cs="Arial"/>
          <w:lang w:val="es-CO" w:eastAsia="fr-FR"/>
        </w:rPr>
        <w:t>Accionado:</w:t>
      </w:r>
      <w:r w:rsidRPr="00182D15">
        <w:rPr>
          <w:rFonts w:ascii="Arial" w:hAnsi="Arial" w:cs="Arial"/>
          <w:lang w:val="es-CO" w:eastAsia="fr-FR"/>
        </w:rPr>
        <w:tab/>
        <w:t xml:space="preserve">      </w:t>
      </w:r>
      <w:r w:rsidR="00357936" w:rsidRPr="00182D15">
        <w:rPr>
          <w:rFonts w:ascii="Arial" w:hAnsi="Arial" w:cs="Arial"/>
        </w:rPr>
        <w:t>Juzgado Sexto Civil Municipal de Pereira y otros</w:t>
      </w:r>
    </w:p>
    <w:p w:rsidR="00CF1DD5" w:rsidRPr="00182D15" w:rsidRDefault="00CF1DD5" w:rsidP="00182D15">
      <w:pPr>
        <w:shd w:val="clear" w:color="auto" w:fill="FFFFFF"/>
        <w:autoSpaceDE/>
        <w:autoSpaceDN/>
        <w:adjustRightInd/>
        <w:ind w:left="1843" w:hanging="1843"/>
        <w:jc w:val="both"/>
        <w:rPr>
          <w:rFonts w:ascii="Arial" w:hAnsi="Arial" w:cs="Arial"/>
          <w:lang w:val="es-CO" w:eastAsia="fr-FR"/>
        </w:rPr>
      </w:pPr>
      <w:r w:rsidRPr="00182D15">
        <w:rPr>
          <w:rFonts w:ascii="Arial" w:hAnsi="Arial" w:cs="Arial"/>
          <w:lang w:val="es-CO" w:eastAsia="fr-FR"/>
        </w:rPr>
        <w:t>Magistrado Ponente:      Jaime Alberto Saraza Naranjo</w:t>
      </w:r>
    </w:p>
    <w:p w:rsidR="00CF1DD5" w:rsidRPr="00182D15" w:rsidRDefault="00CF1DD5" w:rsidP="00182D15">
      <w:pPr>
        <w:shd w:val="clear" w:color="auto" w:fill="FFFFFF"/>
        <w:tabs>
          <w:tab w:val="left" w:pos="1843"/>
          <w:tab w:val="left" w:pos="4755"/>
        </w:tabs>
        <w:autoSpaceDE/>
        <w:autoSpaceDN/>
        <w:adjustRightInd/>
        <w:ind w:left="1843" w:hanging="1843"/>
        <w:jc w:val="both"/>
        <w:rPr>
          <w:rFonts w:ascii="Arial" w:hAnsi="Arial" w:cs="Arial"/>
          <w:highlight w:val="yellow"/>
          <w:lang w:val="es-CO" w:eastAsia="fr-FR"/>
        </w:rPr>
      </w:pPr>
    </w:p>
    <w:p w:rsidR="00357936" w:rsidRPr="00182D15" w:rsidRDefault="00357936" w:rsidP="00182D15">
      <w:pPr>
        <w:shd w:val="clear" w:color="auto" w:fill="FFFFFF"/>
        <w:tabs>
          <w:tab w:val="left" w:pos="1843"/>
          <w:tab w:val="left" w:pos="4755"/>
        </w:tabs>
        <w:autoSpaceDE/>
        <w:autoSpaceDN/>
        <w:adjustRightInd/>
        <w:ind w:left="1843" w:hanging="1843"/>
        <w:jc w:val="both"/>
        <w:rPr>
          <w:rFonts w:ascii="Arial" w:hAnsi="Arial" w:cs="Arial"/>
          <w:highlight w:val="yellow"/>
          <w:lang w:val="es-CO" w:eastAsia="fr-FR"/>
        </w:rPr>
      </w:pPr>
    </w:p>
    <w:p w:rsidR="00CF1DD5" w:rsidRPr="00182D15" w:rsidRDefault="00CF1DD5" w:rsidP="00182D15">
      <w:pPr>
        <w:shd w:val="clear" w:color="auto" w:fill="FFFFFF"/>
        <w:tabs>
          <w:tab w:val="left" w:pos="1843"/>
          <w:tab w:val="left" w:pos="4755"/>
        </w:tabs>
        <w:autoSpaceDE/>
        <w:autoSpaceDN/>
        <w:adjustRightInd/>
        <w:ind w:left="1843" w:hanging="1843"/>
        <w:jc w:val="both"/>
        <w:rPr>
          <w:rFonts w:ascii="Arial" w:hAnsi="Arial" w:cs="Arial"/>
          <w:b/>
          <w:lang w:val="es-CO" w:eastAsia="fr-FR"/>
        </w:rPr>
      </w:pPr>
    </w:p>
    <w:p w:rsidR="00357936" w:rsidRPr="00182D15" w:rsidRDefault="00CF1DD5" w:rsidP="00182D15">
      <w:pPr>
        <w:shd w:val="clear" w:color="auto" w:fill="FFFFFF"/>
        <w:tabs>
          <w:tab w:val="left" w:pos="0"/>
          <w:tab w:val="left" w:pos="4755"/>
        </w:tabs>
        <w:autoSpaceDE/>
        <w:autoSpaceDN/>
        <w:adjustRightInd/>
        <w:jc w:val="both"/>
        <w:rPr>
          <w:rFonts w:ascii="Arial" w:hAnsi="Arial" w:cs="Arial"/>
        </w:rPr>
      </w:pPr>
      <w:r w:rsidRPr="00182D15">
        <w:rPr>
          <w:rFonts w:ascii="Arial" w:hAnsi="Arial" w:cs="Arial"/>
          <w:b/>
          <w:lang w:val="es-CO" w:eastAsia="fr-FR"/>
        </w:rPr>
        <w:t xml:space="preserve">Temas: </w:t>
      </w:r>
      <w:r w:rsidR="00182D15">
        <w:rPr>
          <w:rFonts w:ascii="Arial" w:hAnsi="Arial" w:cs="Arial"/>
          <w:b/>
          <w:lang w:val="es-CO" w:eastAsia="fr-FR"/>
        </w:rPr>
        <w:t xml:space="preserve">                  </w:t>
      </w:r>
      <w:r w:rsidRPr="00182D15">
        <w:rPr>
          <w:rFonts w:ascii="Arial" w:hAnsi="Arial" w:cs="Arial"/>
          <w:b/>
          <w:bCs/>
          <w:iCs/>
          <w:lang w:val="es-CO" w:eastAsia="fr-FR"/>
        </w:rPr>
        <w:t>DEBIDO PROCESO /</w:t>
      </w:r>
      <w:r w:rsidR="00866BC1" w:rsidRPr="00182D15">
        <w:rPr>
          <w:rFonts w:ascii="Arial" w:hAnsi="Arial" w:cs="Arial"/>
          <w:b/>
          <w:bCs/>
          <w:iCs/>
          <w:lang w:val="es-CO" w:eastAsia="fr-FR"/>
        </w:rPr>
        <w:t xml:space="preserve"> </w:t>
      </w:r>
      <w:r w:rsidR="00F658FC" w:rsidRPr="00182D15">
        <w:rPr>
          <w:rFonts w:ascii="Arial" w:hAnsi="Arial" w:cs="Arial"/>
          <w:b/>
          <w:bCs/>
          <w:iCs/>
          <w:lang w:val="es-CO" w:eastAsia="fr-FR"/>
        </w:rPr>
        <w:t>TUTELA CONTRA PROVIDENCIA JUDICIAL</w:t>
      </w:r>
      <w:r w:rsidR="00F658FC">
        <w:rPr>
          <w:rFonts w:ascii="Arial" w:hAnsi="Arial" w:cs="Arial"/>
          <w:b/>
          <w:bCs/>
          <w:iCs/>
          <w:lang w:val="es-CO" w:eastAsia="fr-FR"/>
        </w:rPr>
        <w:t xml:space="preserve">/ </w:t>
      </w:r>
      <w:bookmarkStart w:id="0" w:name="_GoBack"/>
      <w:bookmarkEnd w:id="0"/>
      <w:r w:rsidR="00F658FC" w:rsidRPr="00182D15">
        <w:rPr>
          <w:rFonts w:ascii="Arial" w:hAnsi="Arial" w:cs="Arial"/>
          <w:b/>
          <w:bCs/>
          <w:iCs/>
          <w:lang w:val="es-CO" w:eastAsia="fr-FR"/>
        </w:rPr>
        <w:t xml:space="preserve"> </w:t>
      </w:r>
      <w:r w:rsidR="00866BC1" w:rsidRPr="00182D15">
        <w:rPr>
          <w:rFonts w:ascii="Arial" w:hAnsi="Arial" w:cs="Arial"/>
          <w:b/>
          <w:bCs/>
          <w:iCs/>
          <w:lang w:val="es-CO" w:eastAsia="fr-FR"/>
        </w:rPr>
        <w:t>PROCESO INSOLVENCIA DE PERSONA NATURAL NO COMERCIANTE/ /INEXISTENCIA DEFECTO PROCEDIMENTAL/</w:t>
      </w:r>
      <w:r w:rsidR="00182D15" w:rsidRPr="00182D15">
        <w:rPr>
          <w:rFonts w:ascii="Arial" w:hAnsi="Arial" w:cs="Arial"/>
          <w:b/>
          <w:bCs/>
          <w:iCs/>
          <w:lang w:val="es-CO" w:eastAsia="fr-FR"/>
        </w:rPr>
        <w:t xml:space="preserve"> </w:t>
      </w:r>
      <w:r w:rsidR="00866BC1" w:rsidRPr="00182D15">
        <w:rPr>
          <w:rFonts w:ascii="Arial" w:hAnsi="Arial" w:cs="Arial"/>
          <w:b/>
          <w:bCs/>
          <w:iCs/>
          <w:lang w:val="es-CO" w:eastAsia="fr-FR"/>
        </w:rPr>
        <w:t>MODIFICA-NIEGA.</w:t>
      </w:r>
      <w:r w:rsidR="0013658F" w:rsidRPr="00182D15">
        <w:rPr>
          <w:rFonts w:ascii="Arial" w:hAnsi="Arial" w:cs="Arial"/>
          <w:b/>
        </w:rPr>
        <w:tab/>
      </w:r>
      <w:r w:rsidR="0013658F" w:rsidRPr="00182D15">
        <w:rPr>
          <w:rFonts w:ascii="Arial" w:hAnsi="Arial" w:cs="Arial"/>
        </w:rPr>
        <w:tab/>
      </w:r>
    </w:p>
    <w:p w:rsidR="00357936" w:rsidRPr="00182D15" w:rsidRDefault="00357936" w:rsidP="00182D15">
      <w:pPr>
        <w:shd w:val="clear" w:color="auto" w:fill="FFFFFF"/>
        <w:tabs>
          <w:tab w:val="left" w:pos="1843"/>
          <w:tab w:val="left" w:pos="4755"/>
        </w:tabs>
        <w:autoSpaceDE/>
        <w:autoSpaceDN/>
        <w:adjustRightInd/>
        <w:ind w:left="1843" w:hanging="1843"/>
        <w:jc w:val="both"/>
        <w:rPr>
          <w:rFonts w:ascii="Arial" w:hAnsi="Arial" w:cs="Arial"/>
        </w:rPr>
      </w:pPr>
    </w:p>
    <w:p w:rsidR="00D85F32" w:rsidRPr="00182D15" w:rsidRDefault="00D85F32" w:rsidP="00182D15">
      <w:pPr>
        <w:pStyle w:val="Sinespaciado1"/>
        <w:ind w:right="51"/>
        <w:jc w:val="both"/>
        <w:rPr>
          <w:rFonts w:ascii="Arial" w:hAnsi="Arial" w:cs="Arial"/>
          <w:sz w:val="20"/>
          <w:szCs w:val="20"/>
          <w:lang w:val="es-419"/>
        </w:rPr>
      </w:pPr>
      <w:r w:rsidRPr="00182D15">
        <w:rPr>
          <w:rFonts w:ascii="Arial" w:hAnsi="Arial" w:cs="Arial"/>
          <w:sz w:val="20"/>
          <w:szCs w:val="20"/>
        </w:rPr>
        <w:t xml:space="preserve">Esto, por más discutible que le parezca al interesado, y aun cuando puedan admitirse otras interpretaciones, como la suya, no revela </w:t>
      </w:r>
      <w:r w:rsidRPr="00182D15">
        <w:rPr>
          <w:rFonts w:ascii="Arial" w:hAnsi="Arial" w:cs="Arial"/>
          <w:sz w:val="20"/>
          <w:szCs w:val="20"/>
          <w:lang w:val="es-419"/>
        </w:rPr>
        <w:t xml:space="preserve">una </w:t>
      </w:r>
      <w:r w:rsidRPr="00182D15">
        <w:rPr>
          <w:rFonts w:ascii="Arial" w:hAnsi="Arial" w:cs="Arial"/>
          <w:sz w:val="20"/>
          <w:szCs w:val="20"/>
        </w:rPr>
        <w:t>posición arbitraria y antojadiza que permitiría la intrusión del Juez constitucional en un proceso del que conoce ese funcionario desde antaño, quien en últimas es su Juez natural y es quien, en efecto</w:t>
      </w:r>
      <w:r w:rsidRPr="00182D15">
        <w:rPr>
          <w:rFonts w:ascii="Arial" w:hAnsi="Arial" w:cs="Arial"/>
          <w:sz w:val="20"/>
          <w:szCs w:val="20"/>
          <w:lang w:val="es-419"/>
        </w:rPr>
        <w:t>,</w:t>
      </w:r>
      <w:r w:rsidRPr="00182D15">
        <w:rPr>
          <w:rFonts w:ascii="Arial" w:hAnsi="Arial" w:cs="Arial"/>
          <w:sz w:val="20"/>
          <w:szCs w:val="20"/>
        </w:rPr>
        <w:t xml:space="preserve"> sabe de primera mano cada uno de los vericuetos que en aquel se han presentado, máxime cuando, pese a que la Sala escudriñó con detenimiento el proceso, lo que incluyó la atenta escucha de las audiencias, no logró percibir los efectos materiales desfavorables que podrían derivarse de las decisiones que reprocha, es decir, queda la Sala con la absoluta incertidumbre de si el señor Jaramillo Londoño pretende fungir como un porfiado protector del debido proceso o si lo que acontece en la liquidación, realmente afecta su patrimonio o algún otro derecho fundamental</w:t>
      </w:r>
      <w:r w:rsidRPr="00182D15">
        <w:rPr>
          <w:rFonts w:ascii="Arial" w:hAnsi="Arial" w:cs="Arial"/>
          <w:sz w:val="20"/>
          <w:szCs w:val="20"/>
          <w:lang w:val="es-419"/>
        </w:rPr>
        <w:t>;</w:t>
      </w:r>
      <w:r w:rsidRPr="00182D15">
        <w:rPr>
          <w:rFonts w:ascii="Arial" w:hAnsi="Arial" w:cs="Arial"/>
          <w:sz w:val="20"/>
          <w:szCs w:val="20"/>
        </w:rPr>
        <w:t xml:space="preserve"> ello</w:t>
      </w:r>
      <w:r w:rsidRPr="00182D15">
        <w:rPr>
          <w:rFonts w:ascii="Arial" w:hAnsi="Arial" w:cs="Arial"/>
          <w:sz w:val="20"/>
          <w:szCs w:val="20"/>
          <w:lang w:val="es-419"/>
        </w:rPr>
        <w:t>, la verdad sea dicha,</w:t>
      </w:r>
      <w:r w:rsidRPr="00182D15">
        <w:rPr>
          <w:rFonts w:ascii="Arial" w:hAnsi="Arial" w:cs="Arial"/>
          <w:sz w:val="20"/>
          <w:szCs w:val="20"/>
        </w:rPr>
        <w:t xml:space="preserve"> ni siquiera fue insinuado en esta instancia</w:t>
      </w:r>
      <w:r w:rsidRPr="00182D15">
        <w:rPr>
          <w:rFonts w:ascii="Arial" w:hAnsi="Arial" w:cs="Arial"/>
          <w:sz w:val="20"/>
          <w:szCs w:val="20"/>
          <w:lang w:val="es-419"/>
        </w:rPr>
        <w:t xml:space="preserve">. </w:t>
      </w:r>
    </w:p>
    <w:p w:rsidR="00D85F32" w:rsidRPr="00182D15" w:rsidRDefault="00D85F32" w:rsidP="00182D15">
      <w:pPr>
        <w:tabs>
          <w:tab w:val="left" w:pos="2835"/>
          <w:tab w:val="left" w:pos="5910"/>
        </w:tabs>
        <w:ind w:right="-57"/>
        <w:jc w:val="both"/>
        <w:rPr>
          <w:rFonts w:ascii="Arial" w:hAnsi="Arial" w:cs="Arial"/>
          <w:lang w:val="es-CO"/>
        </w:rPr>
      </w:pPr>
      <w:r w:rsidRPr="00182D15">
        <w:rPr>
          <w:rFonts w:ascii="Arial" w:hAnsi="Arial" w:cs="Arial"/>
          <w:lang w:val="es-CO"/>
        </w:rPr>
        <w:t>(…)</w:t>
      </w:r>
    </w:p>
    <w:p w:rsidR="007C7D47" w:rsidRPr="007C7D47" w:rsidRDefault="00D85F32" w:rsidP="00182D15">
      <w:pPr>
        <w:tabs>
          <w:tab w:val="left" w:pos="2835"/>
          <w:tab w:val="left" w:pos="5910"/>
        </w:tabs>
        <w:ind w:right="-57"/>
        <w:jc w:val="both"/>
        <w:rPr>
          <w:rFonts w:ascii="Arial" w:hAnsi="Arial" w:cs="Arial"/>
        </w:rPr>
      </w:pPr>
      <w:r w:rsidRPr="00182D15">
        <w:rPr>
          <w:rFonts w:ascii="Arial" w:hAnsi="Arial" w:cs="Arial"/>
        </w:rPr>
        <w:t>Por esa misma senda vienen las quejas del actor que reprochan que (ii) el Juez haya aceptado el nuevo proyecto de adjudicación en la audiencia de reconstrucción y que (iii) aceptara la renuncia que a la adjudicación realizó el Banco GNB Sudameris SA, acreedor en el proceso; en consideración a que según se percibe ambas decisiones también se encaminan a “</w:t>
      </w:r>
      <w:r w:rsidRPr="00182D15">
        <w:rPr>
          <w:rFonts w:ascii="Arial" w:hAnsi="Arial" w:cs="Arial"/>
          <w:i/>
        </w:rPr>
        <w:t>obtener el resultado más equitativo posible</w:t>
      </w:r>
      <w:r w:rsidRPr="00182D15">
        <w:rPr>
          <w:rFonts w:ascii="Arial" w:hAnsi="Arial" w:cs="Arial"/>
        </w:rPr>
        <w:t>” y, en suma, es inexistente alguna norma que le prohíba al Juez actuar, como finalmente, lo hizo.</w:t>
      </w:r>
      <w:r w:rsidRPr="00182D15">
        <w:rPr>
          <w:rFonts w:ascii="Arial" w:hAnsi="Arial" w:cs="Arial"/>
          <w:lang w:val="es-419"/>
        </w:rPr>
        <w:t xml:space="preserve"> Actuó de inmediato, pidiéndole al liquidador que refaccionara la adjudicación, y ello está bien, sobre todo porque existen acreedores de un mismo nivel, entre quienes es necesario que se distribuya el patrimonio de la manera que mejor convenga a los intereses de todos, ejercicio difícil de lograr en la misma audiencia de renuncia, entre otras cosas, porque, como con acierto lo dice uno de los intervinientes, probablemente los apoderados que representan los intereses de los acreedores </w:t>
      </w:r>
      <w:r w:rsidRPr="007C7D47">
        <w:rPr>
          <w:rFonts w:ascii="Arial" w:hAnsi="Arial" w:cs="Arial"/>
        </w:rPr>
        <w:t xml:space="preserve">deban consultar con ellos previamente lo que se les va a adjudicar, para que puedan adoptar las decisiones pertinentes. </w:t>
      </w:r>
    </w:p>
    <w:p w:rsidR="007C7D47" w:rsidRPr="007C7D47" w:rsidRDefault="007C7D47" w:rsidP="00182D15">
      <w:pPr>
        <w:tabs>
          <w:tab w:val="left" w:pos="2835"/>
          <w:tab w:val="left" w:pos="5910"/>
        </w:tabs>
        <w:ind w:right="-57"/>
        <w:jc w:val="both"/>
        <w:rPr>
          <w:rFonts w:ascii="Arial" w:hAnsi="Arial" w:cs="Arial"/>
        </w:rPr>
      </w:pPr>
      <w:r w:rsidRPr="007C7D47">
        <w:rPr>
          <w:rFonts w:ascii="Arial" w:hAnsi="Arial" w:cs="Arial"/>
        </w:rPr>
        <w:t>(…)</w:t>
      </w:r>
    </w:p>
    <w:p w:rsidR="007C7D47" w:rsidRPr="007C7D47" w:rsidRDefault="007C7D47" w:rsidP="007C7D47">
      <w:pPr>
        <w:tabs>
          <w:tab w:val="left" w:pos="2835"/>
          <w:tab w:val="left" w:pos="5910"/>
        </w:tabs>
        <w:spacing w:line="26" w:lineRule="atLeast"/>
        <w:ind w:right="-57"/>
        <w:jc w:val="both"/>
        <w:rPr>
          <w:rFonts w:ascii="Arial" w:hAnsi="Arial" w:cs="Arial"/>
        </w:rPr>
      </w:pPr>
      <w:r w:rsidRPr="007C7D47">
        <w:rPr>
          <w:rFonts w:ascii="Arial" w:hAnsi="Arial" w:cs="Arial"/>
        </w:rPr>
        <w:t>Por todo, se reitera, no se avista en el funcionario accionado un proceder arbitrario o caprichoso que se erija en un defecto sustantivo o procedimental; así que se prohijará la decisión impugnada, en tanto al analizar el caso concretó no estimó conculcados los derechos fundamentales del actor. Sin embargo, tal providencia precisa una modificación, porque despachó improcedente el amparo, pese a que, como quedó visto, se superó el umbral de los requisitos generales de procedibilidad y hubo lugar al análisis material del caso con los presupuestos específicos, lo que se traduce en que el amparo ha debido ser negado. De otro lado, como se omitió en primera sede, se levantará la medida provisional decretada desde el 5 de julio del presente año.</w:t>
      </w:r>
    </w:p>
    <w:p w:rsidR="00D85F32" w:rsidRPr="00182D15" w:rsidRDefault="00D85F32" w:rsidP="00182D15">
      <w:pPr>
        <w:tabs>
          <w:tab w:val="left" w:pos="2835"/>
          <w:tab w:val="left" w:pos="5910"/>
        </w:tabs>
        <w:ind w:right="-57"/>
        <w:jc w:val="both"/>
        <w:rPr>
          <w:rFonts w:ascii="Arial" w:hAnsi="Arial" w:cs="Arial"/>
        </w:rPr>
      </w:pPr>
      <w:r w:rsidRPr="00182D15">
        <w:rPr>
          <w:rFonts w:ascii="Arial" w:hAnsi="Arial" w:cs="Arial"/>
          <w:lang w:val="es-419"/>
        </w:rPr>
        <w:t xml:space="preserve"> </w:t>
      </w:r>
      <w:r w:rsidRPr="00182D15">
        <w:rPr>
          <w:rFonts w:ascii="Arial" w:hAnsi="Arial" w:cs="Arial"/>
        </w:rPr>
        <w:t xml:space="preserve"> </w:t>
      </w:r>
    </w:p>
    <w:p w:rsidR="00D85F32" w:rsidRPr="00182D15" w:rsidRDefault="00D85F32" w:rsidP="00182D15">
      <w:pPr>
        <w:tabs>
          <w:tab w:val="left" w:pos="2835"/>
          <w:tab w:val="left" w:pos="5910"/>
        </w:tabs>
        <w:ind w:right="-57"/>
        <w:jc w:val="both"/>
        <w:rPr>
          <w:rFonts w:ascii="Arial" w:hAnsi="Arial" w:cs="Arial"/>
        </w:rPr>
      </w:pPr>
    </w:p>
    <w:p w:rsidR="00D85F32" w:rsidRPr="00182D15" w:rsidRDefault="00D85F32" w:rsidP="00182D15">
      <w:pPr>
        <w:pStyle w:val="Sinespaciado1"/>
        <w:ind w:right="51" w:firstLine="2835"/>
        <w:jc w:val="both"/>
        <w:rPr>
          <w:rFonts w:ascii="Arial" w:hAnsi="Arial" w:cs="Arial"/>
          <w:sz w:val="20"/>
          <w:szCs w:val="20"/>
          <w:lang w:val="es-CO"/>
        </w:rPr>
      </w:pPr>
    </w:p>
    <w:p w:rsidR="00D85F32" w:rsidRDefault="00D85F32" w:rsidP="00357936">
      <w:pPr>
        <w:shd w:val="clear" w:color="auto" w:fill="FFFFFF"/>
        <w:tabs>
          <w:tab w:val="left" w:pos="1843"/>
          <w:tab w:val="left" w:pos="4755"/>
        </w:tabs>
        <w:autoSpaceDE/>
        <w:autoSpaceDN/>
        <w:adjustRightInd/>
        <w:ind w:left="1843" w:hanging="1843"/>
        <w:jc w:val="both"/>
        <w:rPr>
          <w:rFonts w:ascii="Gadugi" w:hAnsi="Gadugi"/>
          <w:b/>
          <w:sz w:val="26"/>
          <w:szCs w:val="26"/>
        </w:rPr>
      </w:pPr>
    </w:p>
    <w:p w:rsidR="0088736F" w:rsidRPr="00640B1F" w:rsidRDefault="00357936" w:rsidP="00357936">
      <w:pPr>
        <w:shd w:val="clear" w:color="auto" w:fill="FFFFFF"/>
        <w:tabs>
          <w:tab w:val="left" w:pos="1843"/>
          <w:tab w:val="left" w:pos="4755"/>
        </w:tabs>
        <w:autoSpaceDE/>
        <w:autoSpaceDN/>
        <w:adjustRightInd/>
        <w:ind w:left="1843" w:hanging="1843"/>
        <w:jc w:val="both"/>
        <w:rPr>
          <w:rFonts w:ascii="Gadugi" w:hAnsi="Gadugi"/>
          <w:b/>
          <w:sz w:val="26"/>
          <w:szCs w:val="26"/>
        </w:rPr>
      </w:pPr>
      <w:r>
        <w:rPr>
          <w:rFonts w:ascii="Gadugi" w:hAnsi="Gadugi"/>
          <w:b/>
          <w:sz w:val="26"/>
          <w:szCs w:val="26"/>
        </w:rPr>
        <w:tab/>
        <w:t xml:space="preserve">             </w:t>
      </w:r>
      <w:r w:rsidR="0088736F" w:rsidRPr="00640B1F">
        <w:rPr>
          <w:rFonts w:ascii="Gadugi" w:hAnsi="Gadugi"/>
          <w:b/>
          <w:sz w:val="26"/>
          <w:szCs w:val="26"/>
        </w:rPr>
        <w:t xml:space="preserve">TRIBUNAL SUPERIOR DEL DISTRITO JUDICIAL </w:t>
      </w:r>
    </w:p>
    <w:p w:rsidR="0088736F" w:rsidRPr="00640B1F" w:rsidRDefault="0088736F" w:rsidP="0093251D">
      <w:pPr>
        <w:spacing w:line="26" w:lineRule="atLeast"/>
        <w:ind w:firstLine="2835"/>
        <w:jc w:val="both"/>
        <w:rPr>
          <w:rFonts w:ascii="Gadugi" w:hAnsi="Gadugi"/>
          <w:b/>
          <w:sz w:val="26"/>
          <w:szCs w:val="26"/>
        </w:rPr>
      </w:pPr>
      <w:r w:rsidRPr="00640B1F">
        <w:rPr>
          <w:rFonts w:ascii="Gadugi" w:hAnsi="Gadugi"/>
          <w:b/>
          <w:sz w:val="26"/>
          <w:szCs w:val="26"/>
        </w:rPr>
        <w:t xml:space="preserve">        </w:t>
      </w:r>
      <w:r w:rsidR="003D4456" w:rsidRPr="00640B1F">
        <w:rPr>
          <w:rFonts w:ascii="Gadugi" w:hAnsi="Gadugi"/>
          <w:b/>
          <w:sz w:val="26"/>
          <w:szCs w:val="26"/>
        </w:rPr>
        <w:t xml:space="preserve">   </w:t>
      </w:r>
      <w:r w:rsidR="00D85F32">
        <w:rPr>
          <w:rFonts w:ascii="Gadugi" w:hAnsi="Gadugi"/>
          <w:b/>
          <w:sz w:val="26"/>
          <w:szCs w:val="26"/>
        </w:rPr>
        <w:t xml:space="preserve">        </w:t>
      </w:r>
      <w:r w:rsidRPr="00640B1F">
        <w:rPr>
          <w:rFonts w:ascii="Gadugi" w:hAnsi="Gadugi"/>
          <w:b/>
          <w:sz w:val="26"/>
          <w:szCs w:val="26"/>
        </w:rPr>
        <w:t xml:space="preserve">SALA DE DECISIÓN CIVIL FAMILIA </w:t>
      </w:r>
    </w:p>
    <w:p w:rsidR="0088736F" w:rsidRPr="00640B1F" w:rsidRDefault="0088736F" w:rsidP="0093251D">
      <w:pPr>
        <w:spacing w:line="26" w:lineRule="atLeast"/>
        <w:ind w:firstLine="2835"/>
        <w:jc w:val="both"/>
        <w:rPr>
          <w:rFonts w:ascii="Gadugi" w:hAnsi="Gadugi"/>
          <w:sz w:val="26"/>
          <w:szCs w:val="26"/>
        </w:rPr>
      </w:pPr>
    </w:p>
    <w:p w:rsidR="0088736F" w:rsidRPr="00640B1F" w:rsidRDefault="0088736F" w:rsidP="0093251D">
      <w:pPr>
        <w:spacing w:line="26" w:lineRule="atLeast"/>
        <w:ind w:firstLine="2835"/>
        <w:jc w:val="both"/>
        <w:rPr>
          <w:rFonts w:ascii="Gadugi" w:hAnsi="Gadugi"/>
          <w:sz w:val="26"/>
          <w:szCs w:val="26"/>
        </w:rPr>
      </w:pPr>
    </w:p>
    <w:p w:rsidR="0088736F" w:rsidRPr="00640B1F" w:rsidRDefault="0088736F" w:rsidP="0093251D">
      <w:pPr>
        <w:spacing w:line="26" w:lineRule="atLeast"/>
        <w:ind w:firstLine="2835"/>
        <w:jc w:val="both"/>
        <w:rPr>
          <w:rFonts w:ascii="Gadugi" w:hAnsi="Gadugi"/>
          <w:sz w:val="26"/>
          <w:szCs w:val="26"/>
        </w:rPr>
      </w:pPr>
      <w:r w:rsidRPr="00640B1F">
        <w:rPr>
          <w:rFonts w:ascii="Gadugi" w:hAnsi="Gadugi"/>
          <w:sz w:val="26"/>
          <w:szCs w:val="26"/>
        </w:rPr>
        <w:t>Magistrado: Jaime Alberto Saraza Naranjo</w:t>
      </w:r>
    </w:p>
    <w:p w:rsidR="00BA094B" w:rsidRPr="00056A31" w:rsidRDefault="00D755B8" w:rsidP="0093251D">
      <w:pPr>
        <w:spacing w:line="26" w:lineRule="atLeast"/>
        <w:ind w:firstLine="2835"/>
        <w:jc w:val="both"/>
        <w:rPr>
          <w:rFonts w:ascii="Gadugi" w:hAnsi="Gadugi"/>
          <w:sz w:val="26"/>
          <w:szCs w:val="26"/>
          <w:lang w:val="es-419"/>
        </w:rPr>
      </w:pPr>
      <w:r w:rsidRPr="00640B1F">
        <w:rPr>
          <w:rFonts w:ascii="Gadugi" w:hAnsi="Gadugi"/>
          <w:sz w:val="26"/>
          <w:szCs w:val="26"/>
        </w:rPr>
        <w:lastRenderedPageBreak/>
        <w:t>Pereira</w:t>
      </w:r>
      <w:r w:rsidR="00322607" w:rsidRPr="00640B1F">
        <w:rPr>
          <w:rFonts w:ascii="Gadugi" w:hAnsi="Gadugi"/>
          <w:sz w:val="26"/>
          <w:szCs w:val="26"/>
        </w:rPr>
        <w:t xml:space="preserve">, </w:t>
      </w:r>
      <w:r w:rsidR="00056A31">
        <w:rPr>
          <w:rFonts w:ascii="Gadugi" w:hAnsi="Gadugi"/>
          <w:sz w:val="26"/>
          <w:szCs w:val="26"/>
          <w:lang w:val="es-419"/>
        </w:rPr>
        <w:t>agosto treinta y uno de dos mil dieciocho</w:t>
      </w:r>
    </w:p>
    <w:p w:rsidR="0088736F" w:rsidRPr="00640B1F" w:rsidRDefault="00EC372B" w:rsidP="0093251D">
      <w:pPr>
        <w:spacing w:line="26" w:lineRule="atLeast"/>
        <w:ind w:firstLine="2835"/>
        <w:jc w:val="both"/>
        <w:rPr>
          <w:rFonts w:ascii="Gadugi" w:hAnsi="Gadugi"/>
          <w:sz w:val="26"/>
          <w:szCs w:val="26"/>
        </w:rPr>
      </w:pPr>
      <w:r w:rsidRPr="00640B1F">
        <w:rPr>
          <w:rFonts w:ascii="Gadugi" w:hAnsi="Gadugi"/>
          <w:sz w:val="26"/>
          <w:szCs w:val="26"/>
        </w:rPr>
        <w:t>Expediente 66</w:t>
      </w:r>
      <w:r w:rsidR="00BF788B" w:rsidRPr="00640B1F">
        <w:rPr>
          <w:rFonts w:ascii="Gadugi" w:hAnsi="Gadugi"/>
          <w:sz w:val="26"/>
          <w:szCs w:val="26"/>
        </w:rPr>
        <w:t>001</w:t>
      </w:r>
      <w:r w:rsidR="00D46B2D" w:rsidRPr="00640B1F">
        <w:rPr>
          <w:rFonts w:ascii="Gadugi" w:hAnsi="Gadugi"/>
          <w:sz w:val="26"/>
          <w:szCs w:val="26"/>
        </w:rPr>
        <w:t>-31-03</w:t>
      </w:r>
      <w:r w:rsidR="00625A2C" w:rsidRPr="00640B1F">
        <w:rPr>
          <w:rFonts w:ascii="Gadugi" w:hAnsi="Gadugi"/>
          <w:sz w:val="26"/>
          <w:szCs w:val="26"/>
        </w:rPr>
        <w:t>-00</w:t>
      </w:r>
      <w:r w:rsidR="00EF3163" w:rsidRPr="00640B1F">
        <w:rPr>
          <w:rFonts w:ascii="Gadugi" w:hAnsi="Gadugi"/>
          <w:sz w:val="26"/>
          <w:szCs w:val="26"/>
        </w:rPr>
        <w:t>5</w:t>
      </w:r>
      <w:r w:rsidR="00FD038E" w:rsidRPr="00640B1F">
        <w:rPr>
          <w:rFonts w:ascii="Gadugi" w:hAnsi="Gadugi"/>
          <w:sz w:val="26"/>
          <w:szCs w:val="26"/>
        </w:rPr>
        <w:t>-201</w:t>
      </w:r>
      <w:r w:rsidR="00EF3163" w:rsidRPr="00640B1F">
        <w:rPr>
          <w:rFonts w:ascii="Gadugi" w:hAnsi="Gadugi"/>
          <w:sz w:val="26"/>
          <w:szCs w:val="26"/>
        </w:rPr>
        <w:t>8</w:t>
      </w:r>
      <w:r w:rsidR="00FD038E" w:rsidRPr="00640B1F">
        <w:rPr>
          <w:rFonts w:ascii="Gadugi" w:hAnsi="Gadugi"/>
          <w:sz w:val="26"/>
          <w:szCs w:val="26"/>
        </w:rPr>
        <w:t>-</w:t>
      </w:r>
      <w:r w:rsidR="00CD4BED" w:rsidRPr="00640B1F">
        <w:rPr>
          <w:rFonts w:ascii="Gadugi" w:hAnsi="Gadugi"/>
          <w:sz w:val="26"/>
          <w:szCs w:val="26"/>
        </w:rPr>
        <w:t>00</w:t>
      </w:r>
      <w:r w:rsidR="00EF3163" w:rsidRPr="00640B1F">
        <w:rPr>
          <w:rFonts w:ascii="Gadugi" w:hAnsi="Gadugi"/>
          <w:sz w:val="26"/>
          <w:szCs w:val="26"/>
        </w:rPr>
        <w:t>601-01</w:t>
      </w:r>
    </w:p>
    <w:p w:rsidR="00E01D52" w:rsidRPr="00056A31" w:rsidRDefault="00C63902" w:rsidP="0093251D">
      <w:pPr>
        <w:spacing w:line="26" w:lineRule="atLeast"/>
        <w:ind w:firstLine="2835"/>
        <w:jc w:val="both"/>
        <w:rPr>
          <w:rFonts w:ascii="Gadugi" w:hAnsi="Gadugi"/>
          <w:sz w:val="26"/>
          <w:szCs w:val="26"/>
          <w:lang w:val="es-419"/>
        </w:rPr>
      </w:pPr>
      <w:r w:rsidRPr="00640B1F">
        <w:rPr>
          <w:rFonts w:ascii="Gadugi" w:hAnsi="Gadugi"/>
          <w:sz w:val="26"/>
          <w:szCs w:val="26"/>
        </w:rPr>
        <w:t>Acta N</w:t>
      </w:r>
      <w:r w:rsidR="00322607" w:rsidRPr="00640B1F">
        <w:rPr>
          <w:rFonts w:ascii="Gadugi" w:hAnsi="Gadugi"/>
          <w:sz w:val="26"/>
          <w:szCs w:val="26"/>
        </w:rPr>
        <w:t xml:space="preserve">° </w:t>
      </w:r>
      <w:r w:rsidR="00056A31">
        <w:rPr>
          <w:rFonts w:ascii="Gadugi" w:hAnsi="Gadugi"/>
          <w:sz w:val="26"/>
          <w:szCs w:val="26"/>
          <w:lang w:val="es-419"/>
        </w:rPr>
        <w:t>326 de agosto 31 de 2018</w:t>
      </w:r>
    </w:p>
    <w:p w:rsidR="00B55F17" w:rsidRPr="00640B1F" w:rsidRDefault="00B55F17" w:rsidP="0093251D">
      <w:pPr>
        <w:spacing w:line="26" w:lineRule="atLeast"/>
        <w:ind w:firstLine="2835"/>
        <w:jc w:val="both"/>
        <w:rPr>
          <w:rFonts w:ascii="Gadugi" w:hAnsi="Gadugi"/>
          <w:sz w:val="26"/>
          <w:szCs w:val="26"/>
        </w:rPr>
      </w:pPr>
    </w:p>
    <w:p w:rsidR="009D1155" w:rsidRPr="00640B1F" w:rsidRDefault="009D1155" w:rsidP="0093251D">
      <w:pPr>
        <w:spacing w:line="26" w:lineRule="atLeast"/>
        <w:ind w:firstLine="2835"/>
        <w:jc w:val="both"/>
        <w:rPr>
          <w:rFonts w:ascii="Gadugi" w:hAnsi="Gadugi"/>
          <w:sz w:val="26"/>
          <w:szCs w:val="26"/>
        </w:rPr>
      </w:pPr>
    </w:p>
    <w:p w:rsidR="00F01D28" w:rsidRPr="00640B1F" w:rsidRDefault="0088736F" w:rsidP="00A21C66">
      <w:pPr>
        <w:spacing w:line="26" w:lineRule="atLeast"/>
        <w:ind w:firstLine="2835"/>
        <w:jc w:val="both"/>
        <w:rPr>
          <w:rFonts w:ascii="Gadugi" w:hAnsi="Gadugi"/>
          <w:sz w:val="26"/>
          <w:szCs w:val="26"/>
        </w:rPr>
      </w:pPr>
      <w:r w:rsidRPr="00640B1F">
        <w:rPr>
          <w:rFonts w:ascii="Gadugi" w:hAnsi="Gadugi"/>
          <w:sz w:val="26"/>
          <w:szCs w:val="26"/>
        </w:rPr>
        <w:t xml:space="preserve">Procede la Sala a decidir la </w:t>
      </w:r>
      <w:r w:rsidRPr="00640B1F">
        <w:rPr>
          <w:rFonts w:ascii="Gadugi" w:hAnsi="Gadugi"/>
          <w:bCs/>
          <w:sz w:val="26"/>
          <w:szCs w:val="26"/>
        </w:rPr>
        <w:t>impugnación</w:t>
      </w:r>
      <w:r w:rsidR="00EC7BFA" w:rsidRPr="00640B1F">
        <w:rPr>
          <w:rFonts w:ascii="Gadugi" w:hAnsi="Gadugi"/>
          <w:bCs/>
          <w:sz w:val="26"/>
          <w:szCs w:val="26"/>
        </w:rPr>
        <w:t xml:space="preserve"> </w:t>
      </w:r>
      <w:r w:rsidR="004E4C4D" w:rsidRPr="00640B1F">
        <w:rPr>
          <w:rFonts w:ascii="Gadugi" w:hAnsi="Gadugi"/>
          <w:bCs/>
          <w:sz w:val="26"/>
          <w:szCs w:val="26"/>
        </w:rPr>
        <w:t>contra</w:t>
      </w:r>
      <w:r w:rsidRPr="00640B1F">
        <w:rPr>
          <w:rFonts w:ascii="Gadugi" w:hAnsi="Gadugi"/>
          <w:sz w:val="26"/>
          <w:szCs w:val="26"/>
        </w:rPr>
        <w:t xml:space="preserve"> </w:t>
      </w:r>
      <w:r w:rsidRPr="00640B1F">
        <w:rPr>
          <w:rFonts w:ascii="Gadugi" w:hAnsi="Gadugi" w:cs="Arial"/>
          <w:sz w:val="26"/>
          <w:szCs w:val="26"/>
        </w:rPr>
        <w:t>la sentencia dictada</w:t>
      </w:r>
      <w:r w:rsidR="00322607" w:rsidRPr="00640B1F">
        <w:rPr>
          <w:rFonts w:ascii="Gadugi" w:hAnsi="Gadugi" w:cs="Arial"/>
          <w:sz w:val="26"/>
          <w:szCs w:val="26"/>
        </w:rPr>
        <w:t xml:space="preserve"> </w:t>
      </w:r>
      <w:r w:rsidRPr="00640B1F">
        <w:rPr>
          <w:rFonts w:ascii="Gadugi" w:hAnsi="Gadugi" w:cs="Arial"/>
          <w:sz w:val="26"/>
          <w:szCs w:val="26"/>
        </w:rPr>
        <w:t>el</w:t>
      </w:r>
      <w:r w:rsidR="001C5EE7" w:rsidRPr="00640B1F">
        <w:rPr>
          <w:rFonts w:ascii="Gadugi" w:hAnsi="Gadugi" w:cs="Arial"/>
          <w:sz w:val="26"/>
          <w:szCs w:val="26"/>
        </w:rPr>
        <w:t xml:space="preserve"> </w:t>
      </w:r>
      <w:r w:rsidR="00E1394A" w:rsidRPr="00640B1F">
        <w:rPr>
          <w:rFonts w:ascii="Gadugi" w:hAnsi="Gadugi" w:cs="Arial"/>
          <w:sz w:val="26"/>
          <w:szCs w:val="26"/>
        </w:rPr>
        <w:t xml:space="preserve">18 de julio </w:t>
      </w:r>
      <w:r w:rsidR="002E5683" w:rsidRPr="00640B1F">
        <w:rPr>
          <w:rFonts w:ascii="Gadugi" w:hAnsi="Gadugi" w:cs="Arial"/>
          <w:sz w:val="26"/>
          <w:szCs w:val="26"/>
        </w:rPr>
        <w:t>último</w:t>
      </w:r>
      <w:r w:rsidR="00B535FE" w:rsidRPr="00640B1F">
        <w:rPr>
          <w:rFonts w:ascii="Gadugi" w:hAnsi="Gadugi" w:cs="Arial"/>
          <w:sz w:val="26"/>
          <w:szCs w:val="26"/>
        </w:rPr>
        <w:t xml:space="preserve"> </w:t>
      </w:r>
      <w:r w:rsidRPr="00640B1F">
        <w:rPr>
          <w:rFonts w:ascii="Gadugi" w:hAnsi="Gadugi"/>
          <w:sz w:val="26"/>
          <w:szCs w:val="26"/>
        </w:rPr>
        <w:t>por el</w:t>
      </w:r>
      <w:r w:rsidR="00312CC7" w:rsidRPr="00640B1F">
        <w:rPr>
          <w:rFonts w:ascii="Gadugi" w:hAnsi="Gadugi"/>
          <w:sz w:val="26"/>
          <w:szCs w:val="26"/>
        </w:rPr>
        <w:t xml:space="preserve"> </w:t>
      </w:r>
      <w:r w:rsidR="00E1394A" w:rsidRPr="00640B1F">
        <w:rPr>
          <w:rFonts w:ascii="Gadugi" w:hAnsi="Gadugi"/>
          <w:sz w:val="26"/>
          <w:szCs w:val="26"/>
        </w:rPr>
        <w:t>Juzgado Quinto Civil del Circuito</w:t>
      </w:r>
      <w:r w:rsidR="00BF788B" w:rsidRPr="00640B1F">
        <w:rPr>
          <w:rFonts w:ascii="Gadugi" w:hAnsi="Gadugi"/>
          <w:sz w:val="26"/>
          <w:szCs w:val="26"/>
        </w:rPr>
        <w:t xml:space="preserve"> local</w:t>
      </w:r>
      <w:r w:rsidR="00657E8B" w:rsidRPr="00640B1F">
        <w:rPr>
          <w:rFonts w:ascii="Gadugi" w:hAnsi="Gadugi"/>
          <w:sz w:val="26"/>
          <w:szCs w:val="26"/>
        </w:rPr>
        <w:t>,</w:t>
      </w:r>
      <w:r w:rsidR="00312CC7" w:rsidRPr="00640B1F">
        <w:rPr>
          <w:rFonts w:ascii="Gadugi" w:hAnsi="Gadugi"/>
          <w:sz w:val="26"/>
          <w:szCs w:val="26"/>
        </w:rPr>
        <w:t xml:space="preserve"> </w:t>
      </w:r>
      <w:r w:rsidR="00A206B2" w:rsidRPr="00640B1F">
        <w:rPr>
          <w:rFonts w:ascii="Gadugi" w:hAnsi="Gadugi" w:cs="Arial"/>
          <w:sz w:val="26"/>
          <w:szCs w:val="26"/>
        </w:rPr>
        <w:t>en la presente acción de tutela promovida</w:t>
      </w:r>
      <w:r w:rsidR="00BF788B" w:rsidRPr="00640B1F">
        <w:rPr>
          <w:rFonts w:ascii="Gadugi" w:hAnsi="Gadugi" w:cs="Arial"/>
          <w:sz w:val="26"/>
          <w:szCs w:val="26"/>
        </w:rPr>
        <w:t xml:space="preserve"> </w:t>
      </w:r>
      <w:r w:rsidR="00A206B2" w:rsidRPr="00640B1F">
        <w:rPr>
          <w:rFonts w:ascii="Gadugi" w:hAnsi="Gadugi" w:cs="Arial"/>
          <w:sz w:val="26"/>
          <w:szCs w:val="26"/>
        </w:rPr>
        <w:t xml:space="preserve">por </w:t>
      </w:r>
      <w:r w:rsidR="00E1394A" w:rsidRPr="00640B1F">
        <w:rPr>
          <w:rFonts w:ascii="Gadugi" w:hAnsi="Gadugi" w:cs="Arial"/>
          <w:b/>
          <w:sz w:val="26"/>
          <w:szCs w:val="26"/>
        </w:rPr>
        <w:t>Felipe Jaramillo Londoño</w:t>
      </w:r>
      <w:r w:rsidR="00A1165D" w:rsidRPr="00640B1F">
        <w:rPr>
          <w:rFonts w:ascii="Gadugi" w:hAnsi="Gadugi" w:cs="Arial"/>
          <w:b/>
          <w:sz w:val="26"/>
          <w:szCs w:val="26"/>
        </w:rPr>
        <w:t>,</w:t>
      </w:r>
      <w:r w:rsidR="00657E8B" w:rsidRPr="00640B1F">
        <w:rPr>
          <w:rFonts w:ascii="Gadugi" w:hAnsi="Gadugi" w:cs="Arial"/>
          <w:b/>
          <w:sz w:val="26"/>
          <w:szCs w:val="26"/>
        </w:rPr>
        <w:t xml:space="preserve"> </w:t>
      </w:r>
      <w:r w:rsidR="00F24125" w:rsidRPr="00640B1F">
        <w:rPr>
          <w:rFonts w:ascii="Gadugi" w:hAnsi="Gadugi"/>
          <w:sz w:val="26"/>
          <w:szCs w:val="26"/>
        </w:rPr>
        <w:t>frente</w:t>
      </w:r>
      <w:r w:rsidR="004E4C4D" w:rsidRPr="00640B1F">
        <w:rPr>
          <w:rFonts w:ascii="Gadugi" w:hAnsi="Gadugi"/>
          <w:sz w:val="26"/>
          <w:szCs w:val="26"/>
        </w:rPr>
        <w:t xml:space="preserve"> al</w:t>
      </w:r>
      <w:r w:rsidR="00290DF2" w:rsidRPr="00640B1F">
        <w:rPr>
          <w:rFonts w:ascii="Gadugi" w:hAnsi="Gadugi"/>
          <w:sz w:val="26"/>
          <w:szCs w:val="26"/>
        </w:rPr>
        <w:t xml:space="preserve"> </w:t>
      </w:r>
      <w:r w:rsidR="00BF788B" w:rsidRPr="00640B1F">
        <w:rPr>
          <w:rFonts w:ascii="Gadugi" w:hAnsi="Gadugi"/>
          <w:b/>
          <w:sz w:val="26"/>
          <w:szCs w:val="26"/>
        </w:rPr>
        <w:t>Juzgado Sexto Civil Municipal de Pereira</w:t>
      </w:r>
      <w:r w:rsidR="00A1165D" w:rsidRPr="00640B1F">
        <w:rPr>
          <w:rFonts w:ascii="Gadugi" w:hAnsi="Gadugi"/>
          <w:b/>
          <w:sz w:val="26"/>
          <w:szCs w:val="26"/>
        </w:rPr>
        <w:t xml:space="preserve">, </w:t>
      </w:r>
      <w:r w:rsidR="00F131D0" w:rsidRPr="00640B1F">
        <w:rPr>
          <w:rFonts w:ascii="Gadugi" w:hAnsi="Gadugi"/>
          <w:sz w:val="26"/>
          <w:szCs w:val="26"/>
        </w:rPr>
        <w:t>a la que fue</w:t>
      </w:r>
      <w:r w:rsidR="00A1165D" w:rsidRPr="00640B1F">
        <w:rPr>
          <w:rFonts w:ascii="Gadugi" w:hAnsi="Gadugi"/>
          <w:sz w:val="26"/>
          <w:szCs w:val="26"/>
        </w:rPr>
        <w:t>ron</w:t>
      </w:r>
      <w:r w:rsidR="00F131D0" w:rsidRPr="00640B1F">
        <w:rPr>
          <w:rFonts w:ascii="Gadugi" w:hAnsi="Gadugi"/>
          <w:sz w:val="26"/>
          <w:szCs w:val="26"/>
        </w:rPr>
        <w:t xml:space="preserve"> vincul</w:t>
      </w:r>
      <w:r w:rsidR="00615DD4" w:rsidRPr="00640B1F">
        <w:rPr>
          <w:rFonts w:ascii="Gadugi" w:hAnsi="Gadugi"/>
          <w:sz w:val="26"/>
          <w:szCs w:val="26"/>
        </w:rPr>
        <w:t>ad</w:t>
      </w:r>
      <w:r w:rsidR="00A1165D" w:rsidRPr="00640B1F">
        <w:rPr>
          <w:rFonts w:ascii="Gadugi" w:hAnsi="Gadugi"/>
          <w:sz w:val="26"/>
          <w:szCs w:val="26"/>
        </w:rPr>
        <w:t xml:space="preserve">os </w:t>
      </w:r>
      <w:r w:rsidR="00A21C66" w:rsidRPr="00640B1F">
        <w:rPr>
          <w:rFonts w:ascii="Gadugi" w:hAnsi="Gadugi"/>
          <w:b/>
          <w:sz w:val="26"/>
          <w:szCs w:val="26"/>
        </w:rPr>
        <w:t>Alonso Acuña Arango, Leandra Jaramillo, Coomeva EPS SA, Colpensiones, Protección SA, La DIAN Pereira, el Municipio de Pereira, Davivienda SA,  Banco Colpatria SA, Almacenes Corona, Arquitectura Liviana SAS, Distracom SA, Javier de Jesús Ramírez, J&amp;L Equipos, Leónidas Guillermo Ramírez, Materiales Los Profesionales, Movicom Ltda, Roberto Salazar &amp; Asociados SA, Acueducto de Cerritos, Arturo Gómez Herrera, Banco Colpatria, Banco GNB Sudameris (HSBC), Colegio Liceo Francés de Pereira, Credivalores, Edificio Alpes Reservado PH, Fenalco Valle del Cauca, Fernando Ramírez González, Francisco Vallejo Chujfi, Pablo Botero Jaramillo, Rodrigo Silva Aguilera, Vertical de Construcciones SAS.</w:t>
      </w:r>
    </w:p>
    <w:p w:rsidR="00EC7BFA" w:rsidRPr="00640B1F" w:rsidRDefault="00E31422" w:rsidP="0093251D">
      <w:pPr>
        <w:spacing w:line="26" w:lineRule="atLeast"/>
        <w:ind w:firstLine="2835"/>
        <w:jc w:val="both"/>
        <w:rPr>
          <w:rFonts w:ascii="Gadugi" w:hAnsi="Gadugi"/>
          <w:sz w:val="26"/>
          <w:szCs w:val="26"/>
        </w:rPr>
      </w:pPr>
      <w:r w:rsidRPr="00640B1F">
        <w:rPr>
          <w:rFonts w:ascii="Gadugi" w:hAnsi="Gadugi"/>
          <w:sz w:val="26"/>
          <w:szCs w:val="26"/>
        </w:rPr>
        <w:t xml:space="preserve">  </w:t>
      </w:r>
    </w:p>
    <w:p w:rsidR="00E12203" w:rsidRPr="00640B1F" w:rsidRDefault="00E12203" w:rsidP="0093251D">
      <w:pPr>
        <w:spacing w:line="26" w:lineRule="atLeast"/>
        <w:ind w:firstLine="2835"/>
        <w:jc w:val="both"/>
        <w:rPr>
          <w:rFonts w:ascii="Gadugi" w:hAnsi="Gadugi"/>
          <w:b/>
          <w:sz w:val="26"/>
          <w:szCs w:val="26"/>
        </w:rPr>
      </w:pPr>
    </w:p>
    <w:p w:rsidR="00322607" w:rsidRPr="00640B1F" w:rsidRDefault="00322607" w:rsidP="0093251D">
      <w:pPr>
        <w:pStyle w:val="Ttulo4"/>
        <w:spacing w:line="26" w:lineRule="atLeast"/>
        <w:rPr>
          <w:rFonts w:ascii="Gadugi" w:hAnsi="Gadugi" w:cs="Arial"/>
          <w:b/>
          <w:sz w:val="26"/>
          <w:szCs w:val="26"/>
        </w:rPr>
      </w:pPr>
      <w:r w:rsidRPr="00640B1F">
        <w:rPr>
          <w:rFonts w:ascii="Gadugi" w:hAnsi="Gadugi" w:cs="Arial"/>
          <w:b/>
          <w:sz w:val="26"/>
          <w:szCs w:val="26"/>
        </w:rPr>
        <w:t>ANTECEDENTES</w:t>
      </w:r>
    </w:p>
    <w:p w:rsidR="00322607" w:rsidRPr="00640B1F" w:rsidRDefault="00322607" w:rsidP="0093251D">
      <w:pPr>
        <w:spacing w:line="26" w:lineRule="atLeast"/>
        <w:ind w:firstLine="2835"/>
        <w:jc w:val="both"/>
        <w:rPr>
          <w:rFonts w:ascii="Gadugi" w:hAnsi="Gadugi" w:cs="Arial"/>
          <w:b/>
          <w:bCs/>
          <w:sz w:val="26"/>
          <w:szCs w:val="26"/>
        </w:rPr>
      </w:pPr>
    </w:p>
    <w:p w:rsidR="00322607" w:rsidRPr="00640B1F" w:rsidRDefault="00322607" w:rsidP="0093251D">
      <w:pPr>
        <w:spacing w:line="26" w:lineRule="atLeast"/>
        <w:ind w:firstLine="2835"/>
        <w:jc w:val="both"/>
        <w:rPr>
          <w:rFonts w:ascii="Gadugi" w:hAnsi="Gadugi" w:cs="Arial"/>
          <w:sz w:val="26"/>
          <w:szCs w:val="26"/>
        </w:rPr>
      </w:pPr>
    </w:p>
    <w:p w:rsidR="00523980" w:rsidRPr="00640B1F" w:rsidRDefault="00140468" w:rsidP="007F5005">
      <w:pPr>
        <w:spacing w:line="26" w:lineRule="atLeast"/>
        <w:ind w:firstLine="2835"/>
        <w:jc w:val="both"/>
        <w:rPr>
          <w:rFonts w:ascii="Gadugi" w:hAnsi="Gadugi"/>
          <w:sz w:val="26"/>
          <w:szCs w:val="26"/>
        </w:rPr>
      </w:pPr>
      <w:r w:rsidRPr="00640B1F">
        <w:rPr>
          <w:rFonts w:ascii="Gadugi" w:hAnsi="Gadugi"/>
          <w:sz w:val="26"/>
          <w:szCs w:val="26"/>
        </w:rPr>
        <w:t>Con el f</w:t>
      </w:r>
      <w:r w:rsidR="003A496D" w:rsidRPr="00640B1F">
        <w:rPr>
          <w:rFonts w:ascii="Gadugi" w:hAnsi="Gadugi"/>
          <w:sz w:val="26"/>
          <w:szCs w:val="26"/>
        </w:rPr>
        <w:t>i</w:t>
      </w:r>
      <w:r w:rsidR="0085160C" w:rsidRPr="00640B1F">
        <w:rPr>
          <w:rFonts w:ascii="Gadugi" w:hAnsi="Gadugi"/>
          <w:sz w:val="26"/>
          <w:szCs w:val="26"/>
        </w:rPr>
        <w:t>n de lograr</w:t>
      </w:r>
      <w:r w:rsidR="0080439D" w:rsidRPr="00640B1F">
        <w:rPr>
          <w:rFonts w:ascii="Gadugi" w:hAnsi="Gadugi"/>
          <w:sz w:val="26"/>
          <w:szCs w:val="26"/>
        </w:rPr>
        <w:t xml:space="preserve"> la protección</w:t>
      </w:r>
      <w:r w:rsidR="00B55607" w:rsidRPr="00640B1F">
        <w:rPr>
          <w:rFonts w:ascii="Gadugi" w:hAnsi="Gadugi"/>
          <w:sz w:val="26"/>
          <w:szCs w:val="26"/>
        </w:rPr>
        <w:t xml:space="preserve"> de</w:t>
      </w:r>
      <w:r w:rsidR="00F758BF" w:rsidRPr="00640B1F">
        <w:rPr>
          <w:rFonts w:ascii="Gadugi" w:hAnsi="Gadugi"/>
          <w:sz w:val="26"/>
          <w:szCs w:val="26"/>
        </w:rPr>
        <w:t xml:space="preserve"> los derechos </w:t>
      </w:r>
      <w:r w:rsidR="00F758BF" w:rsidRPr="00640B1F">
        <w:rPr>
          <w:rFonts w:ascii="Gadugi" w:hAnsi="Gadugi"/>
          <w:i/>
          <w:sz w:val="26"/>
          <w:szCs w:val="26"/>
        </w:rPr>
        <w:t>“al debido proceso</w:t>
      </w:r>
      <w:r w:rsidR="001D3D52" w:rsidRPr="00640B1F">
        <w:rPr>
          <w:rFonts w:ascii="Gadugi" w:hAnsi="Gadugi"/>
          <w:i/>
          <w:sz w:val="26"/>
          <w:szCs w:val="26"/>
        </w:rPr>
        <w:t xml:space="preserve"> </w:t>
      </w:r>
      <w:r w:rsidR="00523980" w:rsidRPr="00640B1F">
        <w:rPr>
          <w:rFonts w:ascii="Gadugi" w:hAnsi="Gadugi"/>
          <w:i/>
          <w:sz w:val="26"/>
          <w:szCs w:val="26"/>
        </w:rPr>
        <w:t>y el acceso a la justicia</w:t>
      </w:r>
      <w:r w:rsidR="00F758BF" w:rsidRPr="00640B1F">
        <w:rPr>
          <w:rFonts w:ascii="Gadugi" w:hAnsi="Gadugi"/>
          <w:i/>
          <w:sz w:val="26"/>
          <w:szCs w:val="26"/>
        </w:rPr>
        <w:t>”</w:t>
      </w:r>
      <w:r w:rsidR="00F758BF" w:rsidRPr="00640B1F">
        <w:rPr>
          <w:rFonts w:ascii="Gadugi" w:hAnsi="Gadugi"/>
          <w:sz w:val="26"/>
          <w:szCs w:val="26"/>
        </w:rPr>
        <w:t xml:space="preserve">, </w:t>
      </w:r>
      <w:r w:rsidR="00E1394A" w:rsidRPr="00640B1F">
        <w:rPr>
          <w:rFonts w:ascii="Gadugi" w:hAnsi="Gadugi"/>
          <w:sz w:val="26"/>
          <w:szCs w:val="26"/>
        </w:rPr>
        <w:t>Felipe Jaramillo Londoño</w:t>
      </w:r>
      <w:r w:rsidR="00F758BF" w:rsidRPr="00640B1F">
        <w:rPr>
          <w:rFonts w:ascii="Gadugi" w:hAnsi="Gadugi"/>
          <w:sz w:val="26"/>
          <w:szCs w:val="26"/>
        </w:rPr>
        <w:t xml:space="preserve"> </w:t>
      </w:r>
      <w:r w:rsidR="005F7F4A" w:rsidRPr="00640B1F">
        <w:rPr>
          <w:rFonts w:ascii="Gadugi" w:hAnsi="Gadugi"/>
          <w:sz w:val="26"/>
          <w:szCs w:val="26"/>
        </w:rPr>
        <w:t xml:space="preserve">promovió la presente acción de tutela frente al </w:t>
      </w:r>
      <w:r w:rsidR="00BF788B" w:rsidRPr="00640B1F">
        <w:rPr>
          <w:rFonts w:ascii="Gadugi" w:hAnsi="Gadugi"/>
          <w:sz w:val="26"/>
          <w:szCs w:val="26"/>
        </w:rPr>
        <w:t>Juzgado Sexto Civil Municipal de Pereira</w:t>
      </w:r>
      <w:r w:rsidR="005F7F4A" w:rsidRPr="00640B1F">
        <w:rPr>
          <w:rFonts w:ascii="Gadugi" w:hAnsi="Gadugi"/>
          <w:sz w:val="26"/>
          <w:szCs w:val="26"/>
        </w:rPr>
        <w:t>, en</w:t>
      </w:r>
      <w:r w:rsidR="0080439D" w:rsidRPr="00640B1F">
        <w:rPr>
          <w:rFonts w:ascii="Gadugi" w:hAnsi="Gadugi"/>
          <w:sz w:val="26"/>
          <w:szCs w:val="26"/>
        </w:rPr>
        <w:t xml:space="preserve"> la que solicita</w:t>
      </w:r>
      <w:r w:rsidR="007F5005" w:rsidRPr="00640B1F">
        <w:rPr>
          <w:rFonts w:ascii="Gadugi" w:hAnsi="Gadugi"/>
          <w:sz w:val="26"/>
          <w:szCs w:val="26"/>
        </w:rPr>
        <w:t xml:space="preserve"> </w:t>
      </w:r>
      <w:r w:rsidR="00523980" w:rsidRPr="00640B1F">
        <w:rPr>
          <w:rFonts w:ascii="Gadugi" w:hAnsi="Gadugi"/>
          <w:sz w:val="26"/>
          <w:szCs w:val="26"/>
        </w:rPr>
        <w:t>dejar sin efecto las providencias</w:t>
      </w:r>
      <w:r w:rsidR="0097649B" w:rsidRPr="00640B1F">
        <w:rPr>
          <w:rFonts w:ascii="Gadugi" w:hAnsi="Gadugi"/>
          <w:sz w:val="26"/>
          <w:szCs w:val="26"/>
        </w:rPr>
        <w:t xml:space="preserve"> que durante el trámite del proceso de insolvencia de persona natural no comerciante radicado con el número 2013-00682-00, se profirieron en las audiencias celebradas los días  1° y 27 de junio de 2018. </w:t>
      </w:r>
    </w:p>
    <w:p w:rsidR="007F5005" w:rsidRPr="00640B1F" w:rsidRDefault="007F5005" w:rsidP="0093251D">
      <w:pPr>
        <w:spacing w:line="26" w:lineRule="atLeast"/>
        <w:ind w:firstLine="2835"/>
        <w:jc w:val="both"/>
        <w:rPr>
          <w:rFonts w:ascii="Gadugi" w:hAnsi="Gadugi"/>
          <w:sz w:val="26"/>
          <w:szCs w:val="26"/>
        </w:rPr>
      </w:pPr>
    </w:p>
    <w:p w:rsidR="007F5005" w:rsidRPr="00640B1F" w:rsidRDefault="000E4863" w:rsidP="0093251D">
      <w:pPr>
        <w:spacing w:line="26" w:lineRule="atLeast"/>
        <w:ind w:firstLine="2835"/>
        <w:jc w:val="both"/>
        <w:rPr>
          <w:rFonts w:ascii="Gadugi" w:hAnsi="Gadugi"/>
          <w:sz w:val="26"/>
          <w:szCs w:val="26"/>
          <w:lang w:val="es-CO"/>
        </w:rPr>
      </w:pPr>
      <w:r w:rsidRPr="00640B1F">
        <w:rPr>
          <w:rFonts w:ascii="Gadugi" w:hAnsi="Gadugi"/>
          <w:sz w:val="26"/>
          <w:szCs w:val="26"/>
        </w:rPr>
        <w:t>Los hechos, en extenso relatados, admiten la siguiente</w:t>
      </w:r>
      <w:r w:rsidRPr="00640B1F">
        <w:rPr>
          <w:rFonts w:ascii="Gadugi" w:hAnsi="Gadugi"/>
          <w:sz w:val="26"/>
          <w:szCs w:val="26"/>
          <w:lang w:val="es-CO"/>
        </w:rPr>
        <w:t xml:space="preserve"> síntesis;</w:t>
      </w:r>
    </w:p>
    <w:p w:rsidR="00E2727D" w:rsidRPr="00640B1F" w:rsidRDefault="00E2727D" w:rsidP="0093251D">
      <w:pPr>
        <w:spacing w:line="26" w:lineRule="atLeast"/>
        <w:ind w:firstLine="2835"/>
        <w:jc w:val="both"/>
        <w:rPr>
          <w:rFonts w:ascii="Gadugi" w:hAnsi="Gadugi"/>
          <w:sz w:val="26"/>
          <w:szCs w:val="26"/>
          <w:lang w:val="es-CO"/>
        </w:rPr>
      </w:pPr>
    </w:p>
    <w:p w:rsidR="00BB3382" w:rsidRPr="00640B1F" w:rsidRDefault="00942D5A" w:rsidP="00BB3382">
      <w:pPr>
        <w:spacing w:line="26" w:lineRule="atLeast"/>
        <w:ind w:firstLine="2835"/>
        <w:jc w:val="both"/>
        <w:rPr>
          <w:rFonts w:ascii="Gadugi" w:hAnsi="Gadugi"/>
          <w:sz w:val="26"/>
          <w:szCs w:val="26"/>
          <w:lang w:val="es-CO"/>
        </w:rPr>
      </w:pPr>
      <w:r w:rsidRPr="00640B1F">
        <w:rPr>
          <w:rFonts w:ascii="Gadugi" w:hAnsi="Gadugi"/>
          <w:sz w:val="26"/>
          <w:szCs w:val="26"/>
          <w:lang w:val="es-CO"/>
        </w:rPr>
        <w:t xml:space="preserve">Estando en curso el proceso de </w:t>
      </w:r>
      <w:r w:rsidR="00640B1F">
        <w:rPr>
          <w:rFonts w:ascii="Gadugi" w:hAnsi="Gadugi"/>
          <w:sz w:val="26"/>
          <w:szCs w:val="26"/>
          <w:lang w:val="es-419"/>
        </w:rPr>
        <w:t>i</w:t>
      </w:r>
      <w:r w:rsidRPr="00640B1F">
        <w:rPr>
          <w:rFonts w:ascii="Gadugi" w:hAnsi="Gadugi"/>
          <w:sz w:val="26"/>
          <w:szCs w:val="26"/>
          <w:lang w:val="es-CO"/>
        </w:rPr>
        <w:t>nsolvencia ya citado</w:t>
      </w:r>
      <w:r w:rsidR="00E2727D" w:rsidRPr="00640B1F">
        <w:rPr>
          <w:rFonts w:ascii="Gadugi" w:hAnsi="Gadugi"/>
          <w:sz w:val="26"/>
          <w:szCs w:val="26"/>
          <w:lang w:val="es-CO"/>
        </w:rPr>
        <w:t>, e</w:t>
      </w:r>
      <w:r w:rsidRPr="00640B1F">
        <w:rPr>
          <w:rFonts w:ascii="Gadugi" w:hAnsi="Gadugi"/>
          <w:sz w:val="26"/>
          <w:szCs w:val="26"/>
          <w:lang w:val="es-CO"/>
        </w:rPr>
        <w:t>l 1° de junio anterior se dio inicio a la audiencia de adjudicación de la que trata el artículo 570 del Código General del Proceso</w:t>
      </w:r>
      <w:r w:rsidR="00640B1F">
        <w:rPr>
          <w:rFonts w:ascii="Gadugi" w:hAnsi="Gadugi"/>
          <w:sz w:val="26"/>
          <w:szCs w:val="26"/>
          <w:lang w:val="es-419"/>
        </w:rPr>
        <w:t xml:space="preserve">; en </w:t>
      </w:r>
      <w:r w:rsidR="00BB3382" w:rsidRPr="00640B1F">
        <w:rPr>
          <w:rFonts w:ascii="Gadugi" w:hAnsi="Gadugi"/>
          <w:sz w:val="26"/>
          <w:szCs w:val="26"/>
          <w:lang w:val="es-CO"/>
        </w:rPr>
        <w:t xml:space="preserve">el </w:t>
      </w:r>
      <w:r w:rsidR="00640B1F" w:rsidRPr="00640B1F">
        <w:rPr>
          <w:rFonts w:ascii="Gadugi" w:hAnsi="Gadugi"/>
          <w:sz w:val="26"/>
          <w:szCs w:val="26"/>
          <w:lang w:val="es-CO"/>
        </w:rPr>
        <w:t>transcurso</w:t>
      </w:r>
      <w:r w:rsidR="00BB3382" w:rsidRPr="00640B1F">
        <w:rPr>
          <w:rFonts w:ascii="Gadugi" w:hAnsi="Gadugi"/>
          <w:sz w:val="26"/>
          <w:szCs w:val="26"/>
          <w:lang w:val="es-CO"/>
        </w:rPr>
        <w:t xml:space="preserve"> de la </w:t>
      </w:r>
      <w:r w:rsidR="00640B1F">
        <w:rPr>
          <w:rFonts w:ascii="Gadugi" w:hAnsi="Gadugi"/>
          <w:sz w:val="26"/>
          <w:szCs w:val="26"/>
          <w:lang w:val="es-419"/>
        </w:rPr>
        <w:t>misma</w:t>
      </w:r>
      <w:r w:rsidR="00BB3382" w:rsidRPr="00640B1F">
        <w:rPr>
          <w:rFonts w:ascii="Gadugi" w:hAnsi="Gadugi"/>
          <w:sz w:val="26"/>
          <w:szCs w:val="26"/>
          <w:lang w:val="es-CO"/>
        </w:rPr>
        <w:t>,</w:t>
      </w:r>
      <w:r w:rsidR="00984E4E" w:rsidRPr="00640B1F">
        <w:rPr>
          <w:rFonts w:ascii="Gadugi" w:hAnsi="Gadugi"/>
          <w:sz w:val="26"/>
          <w:szCs w:val="26"/>
          <w:lang w:val="es-CO"/>
        </w:rPr>
        <w:t xml:space="preserve"> dos de los acreedores</w:t>
      </w:r>
      <w:r w:rsidR="00BB3382" w:rsidRPr="00640B1F">
        <w:rPr>
          <w:rFonts w:ascii="Gadugi" w:hAnsi="Gadugi"/>
          <w:sz w:val="26"/>
          <w:szCs w:val="26"/>
          <w:lang w:val="es-CO"/>
        </w:rPr>
        <w:t xml:space="preserve">, la DIAN y el </w:t>
      </w:r>
      <w:r w:rsidR="00640B1F">
        <w:rPr>
          <w:rFonts w:ascii="Gadugi" w:hAnsi="Gadugi"/>
          <w:sz w:val="26"/>
          <w:szCs w:val="26"/>
          <w:lang w:val="es-419"/>
        </w:rPr>
        <w:t>s</w:t>
      </w:r>
      <w:r w:rsidR="00BB3382" w:rsidRPr="00640B1F">
        <w:rPr>
          <w:rFonts w:ascii="Gadugi" w:hAnsi="Gadugi"/>
          <w:sz w:val="26"/>
          <w:szCs w:val="26"/>
          <w:lang w:val="es-CO"/>
        </w:rPr>
        <w:t>eñor Pablo Botero Jaramillo</w:t>
      </w:r>
      <w:r w:rsidR="00E2727D" w:rsidRPr="00640B1F">
        <w:rPr>
          <w:rFonts w:ascii="Gadugi" w:hAnsi="Gadugi"/>
          <w:sz w:val="26"/>
          <w:szCs w:val="26"/>
          <w:lang w:val="es-CO"/>
        </w:rPr>
        <w:t>,</w:t>
      </w:r>
      <w:r w:rsidR="00EF2573" w:rsidRPr="00640B1F">
        <w:rPr>
          <w:rFonts w:ascii="Gadugi" w:hAnsi="Gadugi"/>
          <w:sz w:val="26"/>
          <w:szCs w:val="26"/>
          <w:lang w:val="es-CO"/>
        </w:rPr>
        <w:t xml:space="preserve"> ambos por</w:t>
      </w:r>
      <w:r w:rsidR="00E2727D" w:rsidRPr="00640B1F">
        <w:rPr>
          <w:rFonts w:ascii="Gadugi" w:hAnsi="Gadugi"/>
          <w:sz w:val="26"/>
          <w:szCs w:val="26"/>
          <w:lang w:val="es-CO"/>
        </w:rPr>
        <w:t xml:space="preserve"> conducto de apoderado judicial</w:t>
      </w:r>
      <w:r w:rsidR="00BB3382" w:rsidRPr="00640B1F">
        <w:rPr>
          <w:rFonts w:ascii="Gadugi" w:hAnsi="Gadugi"/>
          <w:sz w:val="26"/>
          <w:szCs w:val="26"/>
          <w:lang w:val="es-CO"/>
        </w:rPr>
        <w:t>,</w:t>
      </w:r>
      <w:r w:rsidR="00984E4E" w:rsidRPr="00640B1F">
        <w:rPr>
          <w:rFonts w:ascii="Gadugi" w:hAnsi="Gadugi"/>
          <w:sz w:val="26"/>
          <w:szCs w:val="26"/>
          <w:lang w:val="es-CO"/>
        </w:rPr>
        <w:t xml:space="preserve"> </w:t>
      </w:r>
      <w:r w:rsidR="00640B1F">
        <w:rPr>
          <w:rFonts w:ascii="Gadugi" w:hAnsi="Gadugi"/>
          <w:sz w:val="26"/>
          <w:szCs w:val="26"/>
          <w:lang w:val="es-419"/>
        </w:rPr>
        <w:t xml:space="preserve">desistieron de </w:t>
      </w:r>
      <w:r w:rsidR="00984E4E" w:rsidRPr="00640B1F">
        <w:rPr>
          <w:rFonts w:ascii="Gadugi" w:hAnsi="Gadugi"/>
          <w:sz w:val="26"/>
          <w:szCs w:val="26"/>
          <w:lang w:val="es-CO"/>
        </w:rPr>
        <w:t xml:space="preserve">las adjudicaciones </w:t>
      </w:r>
      <w:r w:rsidR="00984E4E" w:rsidRPr="00640B1F">
        <w:rPr>
          <w:rFonts w:ascii="Gadugi" w:hAnsi="Gadugi"/>
          <w:sz w:val="26"/>
          <w:szCs w:val="26"/>
          <w:lang w:val="es-CO"/>
        </w:rPr>
        <w:lastRenderedPageBreak/>
        <w:t xml:space="preserve">que en la liquidación se les hicieren, </w:t>
      </w:r>
      <w:r w:rsidR="00BB3382" w:rsidRPr="00640B1F">
        <w:rPr>
          <w:rFonts w:ascii="Gadugi" w:hAnsi="Gadugi"/>
          <w:sz w:val="26"/>
          <w:szCs w:val="26"/>
          <w:lang w:val="es-CO"/>
        </w:rPr>
        <w:t>por tal motivo el Despacho decidió aceptar las renuncias, suspender la audiencia y requerir por el término de 10 días al liquidador para que realizara otro proyecto de adjudicación</w:t>
      </w:r>
      <w:r w:rsidR="00E4381E" w:rsidRPr="00640B1F">
        <w:rPr>
          <w:rFonts w:ascii="Gadugi" w:hAnsi="Gadugi"/>
          <w:sz w:val="26"/>
          <w:szCs w:val="26"/>
          <w:lang w:val="es-CO"/>
        </w:rPr>
        <w:t>,</w:t>
      </w:r>
      <w:r w:rsidR="00BB3382" w:rsidRPr="00640B1F">
        <w:rPr>
          <w:rFonts w:ascii="Gadugi" w:hAnsi="Gadugi"/>
          <w:sz w:val="26"/>
          <w:szCs w:val="26"/>
          <w:lang w:val="es-CO"/>
        </w:rPr>
        <w:t xml:space="preserve"> teniendo en cuenta lo </w:t>
      </w:r>
      <w:r w:rsidR="008F6A56" w:rsidRPr="00640B1F">
        <w:rPr>
          <w:rFonts w:ascii="Gadugi" w:hAnsi="Gadugi"/>
          <w:sz w:val="26"/>
          <w:szCs w:val="26"/>
          <w:lang w:val="es-CO"/>
        </w:rPr>
        <w:t>sucedido</w:t>
      </w:r>
      <w:r w:rsidR="00BB3382" w:rsidRPr="00640B1F">
        <w:rPr>
          <w:rFonts w:ascii="Gadugi" w:hAnsi="Gadugi"/>
          <w:sz w:val="26"/>
          <w:szCs w:val="26"/>
          <w:lang w:val="es-CO"/>
        </w:rPr>
        <w:t>; esas decisiones fueron recurridas por el liquidado, sin obtener resultados favorables.</w:t>
      </w:r>
    </w:p>
    <w:p w:rsidR="00BB3382" w:rsidRPr="00640B1F" w:rsidRDefault="00BB3382" w:rsidP="0093251D">
      <w:pPr>
        <w:spacing w:line="26" w:lineRule="atLeast"/>
        <w:ind w:firstLine="2835"/>
        <w:jc w:val="both"/>
        <w:rPr>
          <w:rFonts w:ascii="Gadugi" w:hAnsi="Gadugi"/>
          <w:sz w:val="26"/>
          <w:szCs w:val="26"/>
          <w:lang w:val="es-CO"/>
        </w:rPr>
      </w:pPr>
    </w:p>
    <w:p w:rsidR="00E4381E" w:rsidRPr="00640B1F" w:rsidRDefault="00BB3382" w:rsidP="0093251D">
      <w:pPr>
        <w:spacing w:line="26" w:lineRule="atLeast"/>
        <w:ind w:firstLine="2835"/>
        <w:jc w:val="both"/>
        <w:rPr>
          <w:rFonts w:ascii="Gadugi" w:hAnsi="Gadugi"/>
          <w:sz w:val="26"/>
          <w:szCs w:val="26"/>
          <w:lang w:val="es-CO"/>
        </w:rPr>
      </w:pPr>
      <w:r w:rsidRPr="00640B1F">
        <w:rPr>
          <w:rFonts w:ascii="Gadugi" w:hAnsi="Gadugi"/>
          <w:sz w:val="26"/>
          <w:szCs w:val="26"/>
          <w:lang w:val="es-CO"/>
        </w:rPr>
        <w:t xml:space="preserve">De esa </w:t>
      </w:r>
      <w:r w:rsidR="00E2727D" w:rsidRPr="00640B1F">
        <w:rPr>
          <w:rFonts w:ascii="Gadugi" w:hAnsi="Gadugi"/>
          <w:sz w:val="26"/>
          <w:szCs w:val="26"/>
          <w:lang w:val="es-CO"/>
        </w:rPr>
        <w:t>diligencia</w:t>
      </w:r>
      <w:r w:rsidRPr="00640B1F">
        <w:rPr>
          <w:rFonts w:ascii="Gadugi" w:hAnsi="Gadugi"/>
          <w:sz w:val="26"/>
          <w:szCs w:val="26"/>
          <w:lang w:val="es-CO"/>
        </w:rPr>
        <w:t>, no quedó registro foto</w:t>
      </w:r>
      <w:r w:rsidR="002346AC" w:rsidRPr="00640B1F">
        <w:rPr>
          <w:rFonts w:ascii="Gadugi" w:hAnsi="Gadugi"/>
          <w:sz w:val="26"/>
          <w:szCs w:val="26"/>
          <w:lang w:val="es-CO"/>
        </w:rPr>
        <w:t xml:space="preserve"> </w:t>
      </w:r>
      <w:r w:rsidRPr="00640B1F">
        <w:rPr>
          <w:rFonts w:ascii="Gadugi" w:hAnsi="Gadugi"/>
          <w:sz w:val="26"/>
          <w:szCs w:val="26"/>
          <w:lang w:val="es-CO"/>
        </w:rPr>
        <w:t xml:space="preserve">magnético </w:t>
      </w:r>
      <w:r w:rsidR="00E4381E" w:rsidRPr="00640B1F">
        <w:rPr>
          <w:rFonts w:ascii="Gadugi" w:hAnsi="Gadugi"/>
          <w:sz w:val="26"/>
          <w:szCs w:val="26"/>
          <w:lang w:val="es-CO"/>
        </w:rPr>
        <w:t>en el Juzgado debido a problemas de</w:t>
      </w:r>
      <w:r w:rsidRPr="00640B1F">
        <w:rPr>
          <w:rFonts w:ascii="Gadugi" w:hAnsi="Gadugi"/>
          <w:sz w:val="26"/>
          <w:szCs w:val="26"/>
          <w:lang w:val="es-CO"/>
        </w:rPr>
        <w:t xml:space="preserve"> índole </w:t>
      </w:r>
      <w:r w:rsidR="00E4381E" w:rsidRPr="00640B1F">
        <w:rPr>
          <w:rFonts w:ascii="Gadugi" w:hAnsi="Gadugi"/>
          <w:sz w:val="26"/>
          <w:szCs w:val="26"/>
          <w:lang w:val="es-CO"/>
        </w:rPr>
        <w:t xml:space="preserve">técnico, sin embargo se declaró reconstruida </w:t>
      </w:r>
      <w:r w:rsidR="00E2727D" w:rsidRPr="00640B1F">
        <w:rPr>
          <w:rFonts w:ascii="Gadugi" w:hAnsi="Gadugi"/>
          <w:sz w:val="26"/>
          <w:szCs w:val="26"/>
          <w:lang w:val="es-CO"/>
        </w:rPr>
        <w:t>en audiencia llevada a cabo el</w:t>
      </w:r>
      <w:r w:rsidR="00E4381E" w:rsidRPr="00640B1F">
        <w:rPr>
          <w:rFonts w:ascii="Gadugi" w:hAnsi="Gadugi"/>
          <w:sz w:val="26"/>
          <w:szCs w:val="26"/>
          <w:lang w:val="es-CO"/>
        </w:rPr>
        <w:t xml:space="preserve"> 27 de junio siguiente, gracias a que uno de los asistentes, aportó el registro de audio que obtuvo con una grabadora.</w:t>
      </w:r>
    </w:p>
    <w:p w:rsidR="00E4381E" w:rsidRPr="00640B1F" w:rsidRDefault="00E4381E" w:rsidP="0093251D">
      <w:pPr>
        <w:spacing w:line="26" w:lineRule="atLeast"/>
        <w:ind w:firstLine="2835"/>
        <w:jc w:val="both"/>
        <w:rPr>
          <w:rFonts w:ascii="Gadugi" w:hAnsi="Gadugi"/>
          <w:sz w:val="26"/>
          <w:szCs w:val="26"/>
          <w:lang w:val="es-CO"/>
        </w:rPr>
      </w:pPr>
    </w:p>
    <w:p w:rsidR="00EC2A5B" w:rsidRPr="00640B1F" w:rsidRDefault="00E4381E" w:rsidP="0093251D">
      <w:pPr>
        <w:spacing w:line="26" w:lineRule="atLeast"/>
        <w:ind w:firstLine="2835"/>
        <w:jc w:val="both"/>
        <w:rPr>
          <w:rFonts w:ascii="Gadugi" w:hAnsi="Gadugi"/>
          <w:sz w:val="26"/>
          <w:szCs w:val="26"/>
          <w:lang w:val="es-CO"/>
        </w:rPr>
      </w:pPr>
      <w:r w:rsidRPr="00640B1F">
        <w:rPr>
          <w:rFonts w:ascii="Gadugi" w:hAnsi="Gadugi"/>
          <w:sz w:val="26"/>
          <w:szCs w:val="26"/>
          <w:lang w:val="es-CO"/>
        </w:rPr>
        <w:t xml:space="preserve">A </w:t>
      </w:r>
      <w:r w:rsidR="00E2727D" w:rsidRPr="00640B1F">
        <w:rPr>
          <w:rFonts w:ascii="Gadugi" w:hAnsi="Gadugi"/>
          <w:sz w:val="26"/>
          <w:szCs w:val="26"/>
          <w:lang w:val="es-CO"/>
        </w:rPr>
        <w:t>dicha</w:t>
      </w:r>
      <w:r w:rsidRPr="00640B1F">
        <w:rPr>
          <w:rFonts w:ascii="Gadugi" w:hAnsi="Gadugi"/>
          <w:sz w:val="26"/>
          <w:szCs w:val="26"/>
          <w:lang w:val="es-CO"/>
        </w:rPr>
        <w:t xml:space="preserve"> audiencia, la del 27 de junio último, el liquidador aportó el proyecto de adjudicación que en precedencia se le requirió, </w:t>
      </w:r>
      <w:r w:rsidR="00E2727D" w:rsidRPr="00640B1F">
        <w:rPr>
          <w:rFonts w:ascii="Gadugi" w:hAnsi="Gadugi"/>
          <w:sz w:val="26"/>
          <w:szCs w:val="26"/>
          <w:lang w:val="es-CO"/>
        </w:rPr>
        <w:t>el documento</w:t>
      </w:r>
      <w:r w:rsidRPr="00640B1F">
        <w:rPr>
          <w:rFonts w:ascii="Gadugi" w:hAnsi="Gadugi"/>
          <w:sz w:val="26"/>
          <w:szCs w:val="26"/>
          <w:lang w:val="es-CO"/>
        </w:rPr>
        <w:t xml:space="preserve"> fue aceptado por el Juez</w:t>
      </w:r>
      <w:r w:rsidR="00E2727D" w:rsidRPr="00640B1F">
        <w:rPr>
          <w:rFonts w:ascii="Gadugi" w:hAnsi="Gadugi"/>
          <w:sz w:val="26"/>
          <w:szCs w:val="26"/>
          <w:lang w:val="es-CO"/>
        </w:rPr>
        <w:t>,</w:t>
      </w:r>
      <w:r w:rsidRPr="00640B1F">
        <w:rPr>
          <w:rFonts w:ascii="Gadugi" w:hAnsi="Gadugi"/>
          <w:sz w:val="26"/>
          <w:szCs w:val="26"/>
          <w:lang w:val="es-CO"/>
        </w:rPr>
        <w:t xml:space="preserve"> no sin antes despachar desfavorablemente una oposición que frente a esa decisión exhibió el liquidado</w:t>
      </w:r>
      <w:r w:rsidR="002346AC" w:rsidRPr="00640B1F">
        <w:rPr>
          <w:rFonts w:ascii="Gadugi" w:hAnsi="Gadugi"/>
          <w:sz w:val="26"/>
          <w:szCs w:val="26"/>
          <w:lang w:val="es-CO"/>
        </w:rPr>
        <w:t>, también</w:t>
      </w:r>
      <w:r w:rsidR="00A21C66" w:rsidRPr="00640B1F">
        <w:rPr>
          <w:rFonts w:ascii="Gadugi" w:hAnsi="Gadugi"/>
          <w:sz w:val="26"/>
          <w:szCs w:val="26"/>
          <w:lang w:val="es-CO"/>
        </w:rPr>
        <w:t xml:space="preserve"> </w:t>
      </w:r>
      <w:r w:rsidR="002346AC" w:rsidRPr="00640B1F">
        <w:rPr>
          <w:rFonts w:ascii="Gadugi" w:hAnsi="Gadugi"/>
          <w:sz w:val="26"/>
          <w:szCs w:val="26"/>
          <w:lang w:val="es-CO"/>
        </w:rPr>
        <w:t>fijó una</w:t>
      </w:r>
      <w:r w:rsidR="00A21C66" w:rsidRPr="00640B1F">
        <w:rPr>
          <w:rFonts w:ascii="Gadugi" w:hAnsi="Gadugi"/>
          <w:sz w:val="26"/>
          <w:szCs w:val="26"/>
          <w:lang w:val="es-CO"/>
        </w:rPr>
        <w:t xml:space="preserve"> nueva fecha para </w:t>
      </w:r>
      <w:r w:rsidR="002346AC" w:rsidRPr="00640B1F">
        <w:rPr>
          <w:rFonts w:ascii="Gadugi" w:hAnsi="Gadugi"/>
          <w:sz w:val="26"/>
          <w:szCs w:val="26"/>
          <w:lang w:val="es-CO"/>
        </w:rPr>
        <w:t xml:space="preserve">llevar a cabo la audiencia de adjudicación. </w:t>
      </w:r>
    </w:p>
    <w:p w:rsidR="002346AC" w:rsidRPr="00640B1F" w:rsidRDefault="002346AC" w:rsidP="0093251D">
      <w:pPr>
        <w:spacing w:line="26" w:lineRule="atLeast"/>
        <w:ind w:firstLine="2835"/>
        <w:jc w:val="both"/>
        <w:rPr>
          <w:rFonts w:ascii="Gadugi" w:hAnsi="Gadugi"/>
          <w:sz w:val="26"/>
          <w:szCs w:val="26"/>
          <w:lang w:val="es-CO"/>
        </w:rPr>
      </w:pPr>
    </w:p>
    <w:p w:rsidR="00EC2A5B" w:rsidRPr="00640B1F" w:rsidRDefault="00EC2A5B" w:rsidP="0093251D">
      <w:pPr>
        <w:spacing w:line="26" w:lineRule="atLeast"/>
        <w:ind w:firstLine="2835"/>
        <w:jc w:val="both"/>
        <w:rPr>
          <w:rFonts w:ascii="Gadugi" w:hAnsi="Gadugi"/>
          <w:sz w:val="26"/>
          <w:szCs w:val="26"/>
          <w:lang w:val="es-CO"/>
        </w:rPr>
      </w:pPr>
      <w:r w:rsidRPr="00640B1F">
        <w:rPr>
          <w:rFonts w:ascii="Gadugi" w:hAnsi="Gadugi"/>
          <w:sz w:val="26"/>
          <w:szCs w:val="26"/>
          <w:lang w:val="es-CO"/>
        </w:rPr>
        <w:t xml:space="preserve">El resto del escrito presentado por el accionante, exhibe una argumentación que sustenta sus denuncias a la violación al debido proceso, la que en líneas siguientes será analizada. </w:t>
      </w:r>
    </w:p>
    <w:p w:rsidR="00E4381E" w:rsidRPr="00640B1F" w:rsidRDefault="00E4381E" w:rsidP="0093251D">
      <w:pPr>
        <w:spacing w:line="26" w:lineRule="atLeast"/>
        <w:ind w:firstLine="2835"/>
        <w:jc w:val="both"/>
        <w:rPr>
          <w:rFonts w:ascii="Gadugi" w:hAnsi="Gadugi"/>
          <w:sz w:val="26"/>
          <w:szCs w:val="26"/>
          <w:lang w:val="es-CO"/>
        </w:rPr>
      </w:pPr>
    </w:p>
    <w:p w:rsidR="001D3D52" w:rsidRPr="00640B1F" w:rsidRDefault="001D3D52" w:rsidP="001D3D52">
      <w:pPr>
        <w:spacing w:line="276" w:lineRule="auto"/>
        <w:jc w:val="both"/>
        <w:rPr>
          <w:rFonts w:ascii="Gadugi" w:hAnsi="Gadugi" w:cs="Arial"/>
          <w:sz w:val="26"/>
          <w:szCs w:val="26"/>
        </w:rPr>
      </w:pPr>
      <w:r w:rsidRPr="00640B1F">
        <w:rPr>
          <w:rFonts w:ascii="Gadugi" w:hAnsi="Gadugi" w:cs="Arial"/>
          <w:sz w:val="26"/>
          <w:szCs w:val="26"/>
        </w:rPr>
        <w:tab/>
      </w:r>
      <w:r w:rsidRPr="00640B1F">
        <w:rPr>
          <w:rFonts w:ascii="Gadugi" w:hAnsi="Gadugi" w:cs="Arial"/>
          <w:sz w:val="26"/>
          <w:szCs w:val="26"/>
        </w:rPr>
        <w:tab/>
      </w:r>
      <w:r w:rsidRPr="00640B1F">
        <w:rPr>
          <w:rFonts w:ascii="Gadugi" w:hAnsi="Gadugi" w:cs="Arial"/>
          <w:sz w:val="26"/>
          <w:szCs w:val="26"/>
        </w:rPr>
        <w:tab/>
      </w:r>
      <w:r w:rsidRPr="00640B1F">
        <w:rPr>
          <w:rFonts w:ascii="Gadugi" w:hAnsi="Gadugi" w:cs="Arial"/>
          <w:sz w:val="26"/>
          <w:szCs w:val="26"/>
        </w:rPr>
        <w:tab/>
        <w:t>En primera sede, se dio trámite a la acción</w:t>
      </w:r>
      <w:r w:rsidR="00A21C66" w:rsidRPr="00640B1F">
        <w:rPr>
          <w:rFonts w:ascii="Gadugi" w:hAnsi="Gadugi" w:cs="Arial"/>
          <w:sz w:val="26"/>
          <w:szCs w:val="26"/>
        </w:rPr>
        <w:t>, se concedió como medida provisional la suspensión de la audiencia fijada para el día 16 de julio</w:t>
      </w:r>
      <w:r w:rsidR="00944710">
        <w:rPr>
          <w:rFonts w:ascii="Gadugi" w:hAnsi="Gadugi" w:cs="Arial"/>
          <w:sz w:val="26"/>
          <w:szCs w:val="26"/>
          <w:lang w:val="es-419"/>
        </w:rPr>
        <w:t>;</w:t>
      </w:r>
      <w:r w:rsidR="00A21C66" w:rsidRPr="00640B1F">
        <w:rPr>
          <w:rFonts w:ascii="Gadugi" w:hAnsi="Gadugi" w:cs="Arial"/>
          <w:sz w:val="26"/>
          <w:szCs w:val="26"/>
        </w:rPr>
        <w:t xml:space="preserve"> como prueba de oficio se ordenó la inspección judicial del proceso liquidatario </w:t>
      </w:r>
      <w:r w:rsidRPr="00640B1F">
        <w:rPr>
          <w:rFonts w:ascii="Gadugi" w:hAnsi="Gadugi" w:cs="Arial"/>
          <w:sz w:val="26"/>
          <w:szCs w:val="26"/>
        </w:rPr>
        <w:t xml:space="preserve"> y se dispuso la vinculación </w:t>
      </w:r>
      <w:r w:rsidR="00EF0E79" w:rsidRPr="00640B1F">
        <w:rPr>
          <w:rFonts w:ascii="Gadugi" w:hAnsi="Gadugi" w:cs="Arial"/>
          <w:sz w:val="26"/>
          <w:szCs w:val="26"/>
        </w:rPr>
        <w:t xml:space="preserve">de </w:t>
      </w:r>
      <w:r w:rsidR="00A21C66" w:rsidRPr="00640B1F">
        <w:rPr>
          <w:rFonts w:ascii="Gadugi" w:hAnsi="Gadugi" w:cs="Arial"/>
          <w:sz w:val="26"/>
          <w:szCs w:val="26"/>
        </w:rPr>
        <w:t>t</w:t>
      </w:r>
      <w:r w:rsidR="00EC2A5B" w:rsidRPr="00640B1F">
        <w:rPr>
          <w:rFonts w:ascii="Gadugi" w:hAnsi="Gadugi" w:cs="Arial"/>
          <w:sz w:val="26"/>
          <w:szCs w:val="26"/>
        </w:rPr>
        <w:t>odos los que en él intervienen (f. 60, c.</w:t>
      </w:r>
      <w:r w:rsidR="00AA7767" w:rsidRPr="00640B1F">
        <w:rPr>
          <w:rFonts w:ascii="Gadugi" w:hAnsi="Gadugi" w:cs="Arial"/>
          <w:sz w:val="26"/>
          <w:szCs w:val="26"/>
        </w:rPr>
        <w:t xml:space="preserve"> </w:t>
      </w:r>
      <w:r w:rsidR="00EC2A5B" w:rsidRPr="00640B1F">
        <w:rPr>
          <w:rFonts w:ascii="Gadugi" w:hAnsi="Gadugi" w:cs="Arial"/>
          <w:sz w:val="26"/>
          <w:szCs w:val="26"/>
        </w:rPr>
        <w:t>1)</w:t>
      </w:r>
    </w:p>
    <w:p w:rsidR="00EC2A5B" w:rsidRPr="00640B1F" w:rsidRDefault="00EC2A5B" w:rsidP="0093251D">
      <w:pPr>
        <w:spacing w:line="26" w:lineRule="atLeast"/>
        <w:ind w:firstLine="2835"/>
        <w:jc w:val="both"/>
        <w:rPr>
          <w:rFonts w:ascii="Gadugi" w:hAnsi="Gadugi"/>
          <w:sz w:val="26"/>
          <w:szCs w:val="26"/>
          <w:lang w:val="es-CO"/>
        </w:rPr>
      </w:pPr>
    </w:p>
    <w:p w:rsidR="00AC4FFD" w:rsidRPr="00640B1F" w:rsidRDefault="00AC4FFD" w:rsidP="0093251D">
      <w:pPr>
        <w:spacing w:line="26" w:lineRule="atLeast"/>
        <w:ind w:firstLine="2835"/>
        <w:jc w:val="both"/>
        <w:rPr>
          <w:rFonts w:ascii="Gadugi" w:hAnsi="Gadugi"/>
          <w:sz w:val="26"/>
          <w:szCs w:val="26"/>
          <w:lang w:val="es-CO"/>
        </w:rPr>
      </w:pPr>
      <w:r w:rsidRPr="00640B1F">
        <w:rPr>
          <w:rFonts w:ascii="Gadugi" w:hAnsi="Gadugi"/>
          <w:sz w:val="26"/>
          <w:szCs w:val="26"/>
          <w:lang w:val="es-CO"/>
        </w:rPr>
        <w:t>La Dirección</w:t>
      </w:r>
      <w:r w:rsidR="00377E24" w:rsidRPr="00640B1F">
        <w:rPr>
          <w:rFonts w:ascii="Gadugi" w:hAnsi="Gadugi"/>
          <w:sz w:val="26"/>
          <w:szCs w:val="26"/>
          <w:lang w:val="es-CO"/>
        </w:rPr>
        <w:t xml:space="preserve"> de Impuestos y Aduanas </w:t>
      </w:r>
      <w:r w:rsidR="00004EB6" w:rsidRPr="00640B1F">
        <w:rPr>
          <w:rFonts w:ascii="Gadugi" w:hAnsi="Gadugi"/>
          <w:sz w:val="26"/>
          <w:szCs w:val="26"/>
          <w:lang w:val="es-CO"/>
        </w:rPr>
        <w:t>Nacionales, por medio de apoderada judicial, informó que en este tipo de procesos es normal que, ante el tipo de eventualidades como la presentada en el proceso, el juez suspenda la audiencia para rehacer la adjudicación; explica que la inmediatez que exige el accionante no significa que la cosa adjudicada deba se</w:t>
      </w:r>
      <w:r w:rsidR="00056A31">
        <w:rPr>
          <w:rFonts w:ascii="Gadugi" w:hAnsi="Gadugi"/>
          <w:sz w:val="26"/>
          <w:szCs w:val="26"/>
          <w:lang w:val="es-419"/>
        </w:rPr>
        <w:t>r</w:t>
      </w:r>
      <w:r w:rsidR="00004EB6" w:rsidRPr="00640B1F">
        <w:rPr>
          <w:rFonts w:ascii="Gadugi" w:hAnsi="Gadugi"/>
          <w:sz w:val="26"/>
          <w:szCs w:val="26"/>
          <w:lang w:val="es-CO"/>
        </w:rPr>
        <w:t xml:space="preserve"> entregada en ese mismo momento, a lo que se refiere es que el juez debe </w:t>
      </w:r>
      <w:r w:rsidR="00922057" w:rsidRPr="00640B1F">
        <w:rPr>
          <w:rFonts w:ascii="Gadugi" w:hAnsi="Gadugi"/>
          <w:sz w:val="26"/>
          <w:szCs w:val="26"/>
          <w:lang w:val="es-CO"/>
        </w:rPr>
        <w:t>inmediatamente</w:t>
      </w:r>
      <w:r w:rsidR="00004EB6" w:rsidRPr="00640B1F">
        <w:rPr>
          <w:rFonts w:ascii="Gadugi" w:hAnsi="Gadugi"/>
          <w:sz w:val="26"/>
          <w:szCs w:val="26"/>
          <w:lang w:val="es-CO"/>
        </w:rPr>
        <w:t xml:space="preserve"> darle la orden al </w:t>
      </w:r>
      <w:r w:rsidR="00922057" w:rsidRPr="00640B1F">
        <w:rPr>
          <w:rFonts w:ascii="Gadugi" w:hAnsi="Gadugi"/>
          <w:sz w:val="26"/>
          <w:szCs w:val="26"/>
          <w:lang w:val="es-CO"/>
        </w:rPr>
        <w:t>liquidador</w:t>
      </w:r>
      <w:r w:rsidR="00004EB6" w:rsidRPr="00640B1F">
        <w:rPr>
          <w:rFonts w:ascii="Gadugi" w:hAnsi="Gadugi"/>
          <w:sz w:val="26"/>
          <w:szCs w:val="26"/>
          <w:lang w:val="es-CO"/>
        </w:rPr>
        <w:t xml:space="preserve"> par</w:t>
      </w:r>
      <w:r w:rsidR="00056A31">
        <w:rPr>
          <w:rFonts w:ascii="Gadugi" w:hAnsi="Gadugi"/>
          <w:sz w:val="26"/>
          <w:szCs w:val="26"/>
          <w:lang w:val="es-419"/>
        </w:rPr>
        <w:t>a</w:t>
      </w:r>
      <w:r w:rsidR="00004EB6" w:rsidRPr="00640B1F">
        <w:rPr>
          <w:rFonts w:ascii="Gadugi" w:hAnsi="Gadugi"/>
          <w:sz w:val="26"/>
          <w:szCs w:val="26"/>
          <w:lang w:val="es-CO"/>
        </w:rPr>
        <w:t xml:space="preserve"> que </w:t>
      </w:r>
      <w:r w:rsidR="00922057" w:rsidRPr="00640B1F">
        <w:rPr>
          <w:rFonts w:ascii="Gadugi" w:hAnsi="Gadugi"/>
          <w:sz w:val="26"/>
          <w:szCs w:val="26"/>
          <w:lang w:val="es-CO"/>
        </w:rPr>
        <w:t xml:space="preserve">rehaga la partición respetando la prelación de los acreedores; de lo contrario sería muy difícil y riesgoso para los acreedores decidir en ese mismo momento si reciben o no los bienes; por lo expuesto no estimó conculcado ningún derecho fundamental al accionante, consideró que el Juzgado obró conforme los </w:t>
      </w:r>
      <w:r w:rsidR="00922057" w:rsidRPr="00640B1F">
        <w:rPr>
          <w:rFonts w:ascii="Gadugi" w:hAnsi="Gadugi"/>
          <w:sz w:val="26"/>
          <w:szCs w:val="26"/>
          <w:lang w:val="es-CO"/>
        </w:rPr>
        <w:lastRenderedPageBreak/>
        <w:t>parámetros que le impone la ley y solicitó decla</w:t>
      </w:r>
      <w:r w:rsidR="00EC2A5B" w:rsidRPr="00640B1F">
        <w:rPr>
          <w:rFonts w:ascii="Gadugi" w:hAnsi="Gadugi"/>
          <w:sz w:val="26"/>
          <w:szCs w:val="26"/>
          <w:lang w:val="es-CO"/>
        </w:rPr>
        <w:t>rar la improcedencia del amparo (f. 67,c.</w:t>
      </w:r>
      <w:r w:rsidR="00AA7767" w:rsidRPr="00640B1F">
        <w:rPr>
          <w:rFonts w:ascii="Gadugi" w:hAnsi="Gadugi"/>
          <w:sz w:val="26"/>
          <w:szCs w:val="26"/>
          <w:lang w:val="es-CO"/>
        </w:rPr>
        <w:t xml:space="preserve"> </w:t>
      </w:r>
      <w:r w:rsidR="00EC2A5B" w:rsidRPr="00640B1F">
        <w:rPr>
          <w:rFonts w:ascii="Gadugi" w:hAnsi="Gadugi"/>
          <w:sz w:val="26"/>
          <w:szCs w:val="26"/>
          <w:lang w:val="es-CO"/>
        </w:rPr>
        <w:t>1)</w:t>
      </w:r>
    </w:p>
    <w:p w:rsidR="00AC4FFD" w:rsidRPr="00640B1F" w:rsidRDefault="00AC4FFD" w:rsidP="0093251D">
      <w:pPr>
        <w:spacing w:line="26" w:lineRule="atLeast"/>
        <w:ind w:firstLine="2835"/>
        <w:jc w:val="both"/>
        <w:rPr>
          <w:rFonts w:ascii="Gadugi" w:hAnsi="Gadugi"/>
          <w:sz w:val="26"/>
          <w:szCs w:val="26"/>
          <w:lang w:val="es-CO"/>
        </w:rPr>
      </w:pPr>
    </w:p>
    <w:p w:rsidR="00922057" w:rsidRPr="00640B1F" w:rsidRDefault="00922057" w:rsidP="0093251D">
      <w:pPr>
        <w:spacing w:line="26" w:lineRule="atLeast"/>
        <w:ind w:firstLine="2835"/>
        <w:jc w:val="both"/>
        <w:rPr>
          <w:rFonts w:ascii="Gadugi" w:hAnsi="Gadugi"/>
          <w:sz w:val="26"/>
          <w:szCs w:val="26"/>
          <w:lang w:val="es-CO"/>
        </w:rPr>
      </w:pPr>
      <w:r w:rsidRPr="00640B1F">
        <w:rPr>
          <w:rFonts w:ascii="Gadugi" w:hAnsi="Gadugi"/>
          <w:sz w:val="26"/>
          <w:szCs w:val="26"/>
          <w:lang w:val="es-CO"/>
        </w:rPr>
        <w:t xml:space="preserve">El Municipio de Pereira por conducto de apoderado judicial, anotó que en la elaboración de un proyecto de adjudicación es imposible tener satisfechos a todos los acreedores, que eventualmente algunos optan por renunciar a lo adjudicado y es cuando el Juez debe fungir como director del proceso y </w:t>
      </w:r>
      <w:r w:rsidR="00EC2A5B" w:rsidRPr="00640B1F">
        <w:rPr>
          <w:rFonts w:ascii="Gadugi" w:hAnsi="Gadugi"/>
          <w:sz w:val="26"/>
          <w:szCs w:val="26"/>
          <w:lang w:val="es-CO"/>
        </w:rPr>
        <w:t>las partes vigilantes de aquel (f. 89, c.</w:t>
      </w:r>
      <w:r w:rsidR="00AA7767" w:rsidRPr="00640B1F">
        <w:rPr>
          <w:rFonts w:ascii="Gadugi" w:hAnsi="Gadugi"/>
          <w:sz w:val="26"/>
          <w:szCs w:val="26"/>
          <w:lang w:val="es-CO"/>
        </w:rPr>
        <w:t xml:space="preserve"> </w:t>
      </w:r>
      <w:r w:rsidR="00EC2A5B" w:rsidRPr="00640B1F">
        <w:rPr>
          <w:rFonts w:ascii="Gadugi" w:hAnsi="Gadugi"/>
          <w:sz w:val="26"/>
          <w:szCs w:val="26"/>
          <w:lang w:val="es-CO"/>
        </w:rPr>
        <w:t>1).</w:t>
      </w:r>
    </w:p>
    <w:p w:rsidR="00922057" w:rsidRPr="00640B1F" w:rsidRDefault="00922057" w:rsidP="0093251D">
      <w:pPr>
        <w:spacing w:line="26" w:lineRule="atLeast"/>
        <w:ind w:firstLine="2835"/>
        <w:jc w:val="both"/>
        <w:rPr>
          <w:rFonts w:ascii="Gadugi" w:hAnsi="Gadugi"/>
          <w:sz w:val="26"/>
          <w:szCs w:val="26"/>
          <w:lang w:val="es-CO"/>
        </w:rPr>
      </w:pPr>
    </w:p>
    <w:p w:rsidR="00922057" w:rsidRPr="00640B1F" w:rsidRDefault="00922057" w:rsidP="0093251D">
      <w:pPr>
        <w:spacing w:line="26" w:lineRule="atLeast"/>
        <w:ind w:firstLine="2835"/>
        <w:jc w:val="both"/>
        <w:rPr>
          <w:rFonts w:ascii="Gadugi" w:hAnsi="Gadugi"/>
          <w:sz w:val="26"/>
          <w:szCs w:val="26"/>
          <w:lang w:val="es-CO"/>
        </w:rPr>
      </w:pPr>
      <w:r w:rsidRPr="00640B1F">
        <w:rPr>
          <w:rFonts w:ascii="Gadugi" w:hAnsi="Gadugi"/>
          <w:sz w:val="26"/>
          <w:szCs w:val="26"/>
          <w:lang w:val="es-CO"/>
        </w:rPr>
        <w:t>El apode</w:t>
      </w:r>
      <w:r w:rsidR="00174E6C" w:rsidRPr="00640B1F">
        <w:rPr>
          <w:rFonts w:ascii="Gadugi" w:hAnsi="Gadugi"/>
          <w:sz w:val="26"/>
          <w:szCs w:val="26"/>
          <w:lang w:val="es-CO"/>
        </w:rPr>
        <w:t>rado judicial de Davivienda SA, explicó que al haberse excluido dos de los acreedores, debía adecuarse la asignación a los demás acreedores respetando su prelación; adicionalmente tampoco había lugar a efectuar la adjudicación de algunos bienes que no estaban debidamente identificados y alinderados; solici</w:t>
      </w:r>
      <w:r w:rsidR="00EC2A5B" w:rsidRPr="00640B1F">
        <w:rPr>
          <w:rFonts w:ascii="Gadugi" w:hAnsi="Gadugi"/>
          <w:sz w:val="26"/>
          <w:szCs w:val="26"/>
          <w:lang w:val="es-CO"/>
        </w:rPr>
        <w:t>tó denegar la acción de tutela (102, c.</w:t>
      </w:r>
      <w:r w:rsidR="00AA7767" w:rsidRPr="00640B1F">
        <w:rPr>
          <w:rFonts w:ascii="Gadugi" w:hAnsi="Gadugi"/>
          <w:sz w:val="26"/>
          <w:szCs w:val="26"/>
          <w:lang w:val="es-CO"/>
        </w:rPr>
        <w:t xml:space="preserve"> </w:t>
      </w:r>
      <w:r w:rsidR="00EC2A5B" w:rsidRPr="00640B1F">
        <w:rPr>
          <w:rFonts w:ascii="Gadugi" w:hAnsi="Gadugi"/>
          <w:sz w:val="26"/>
          <w:szCs w:val="26"/>
          <w:lang w:val="es-CO"/>
        </w:rPr>
        <w:t>1)</w:t>
      </w:r>
    </w:p>
    <w:p w:rsidR="00174E6C" w:rsidRPr="00640B1F" w:rsidRDefault="00174E6C" w:rsidP="0093251D">
      <w:pPr>
        <w:spacing w:line="26" w:lineRule="atLeast"/>
        <w:ind w:firstLine="2835"/>
        <w:jc w:val="both"/>
        <w:rPr>
          <w:rFonts w:ascii="Gadugi" w:hAnsi="Gadugi"/>
          <w:sz w:val="26"/>
          <w:szCs w:val="26"/>
          <w:lang w:val="es-CO"/>
        </w:rPr>
      </w:pPr>
    </w:p>
    <w:p w:rsidR="00174E6C" w:rsidRPr="00640B1F" w:rsidRDefault="00174E6C" w:rsidP="0093251D">
      <w:pPr>
        <w:spacing w:line="26" w:lineRule="atLeast"/>
        <w:ind w:firstLine="2835"/>
        <w:jc w:val="both"/>
        <w:rPr>
          <w:rFonts w:ascii="Gadugi" w:hAnsi="Gadugi"/>
          <w:sz w:val="26"/>
          <w:szCs w:val="26"/>
          <w:lang w:val="es-CO"/>
        </w:rPr>
      </w:pPr>
      <w:r w:rsidRPr="00640B1F">
        <w:rPr>
          <w:rFonts w:ascii="Gadugi" w:hAnsi="Gadugi"/>
          <w:sz w:val="26"/>
          <w:szCs w:val="26"/>
          <w:lang w:val="es-CO"/>
        </w:rPr>
        <w:t xml:space="preserve">La representante legal judicial de Protección SA, expuso que no ha vulnerado derecho fundamental alguno del accionante y solicitó </w:t>
      </w:r>
      <w:r w:rsidR="00EC2A5B" w:rsidRPr="00640B1F">
        <w:rPr>
          <w:rFonts w:ascii="Gadugi" w:hAnsi="Gadugi"/>
          <w:sz w:val="26"/>
          <w:szCs w:val="26"/>
          <w:lang w:val="es-CO"/>
        </w:rPr>
        <w:t>su desvinculación (f. 126, c.</w:t>
      </w:r>
      <w:r w:rsidR="00AA7767" w:rsidRPr="00640B1F">
        <w:rPr>
          <w:rFonts w:ascii="Gadugi" w:hAnsi="Gadugi"/>
          <w:sz w:val="26"/>
          <w:szCs w:val="26"/>
          <w:lang w:val="es-CO"/>
        </w:rPr>
        <w:t xml:space="preserve"> </w:t>
      </w:r>
      <w:r w:rsidR="00EC2A5B" w:rsidRPr="00640B1F">
        <w:rPr>
          <w:rFonts w:ascii="Gadugi" w:hAnsi="Gadugi"/>
          <w:sz w:val="26"/>
          <w:szCs w:val="26"/>
          <w:lang w:val="es-CO"/>
        </w:rPr>
        <w:t>1)</w:t>
      </w:r>
      <w:r w:rsidRPr="00640B1F">
        <w:rPr>
          <w:rFonts w:ascii="Gadugi" w:hAnsi="Gadugi"/>
          <w:sz w:val="26"/>
          <w:szCs w:val="26"/>
          <w:lang w:val="es-CO"/>
        </w:rPr>
        <w:t xml:space="preserve"> </w:t>
      </w:r>
    </w:p>
    <w:p w:rsidR="00E636E6" w:rsidRPr="00640B1F" w:rsidRDefault="00E636E6" w:rsidP="0093251D">
      <w:pPr>
        <w:spacing w:line="26" w:lineRule="atLeast"/>
        <w:ind w:firstLine="2835"/>
        <w:jc w:val="both"/>
        <w:rPr>
          <w:rFonts w:ascii="Gadugi" w:hAnsi="Gadugi"/>
          <w:sz w:val="26"/>
          <w:szCs w:val="26"/>
          <w:lang w:val="es-CO"/>
        </w:rPr>
      </w:pPr>
    </w:p>
    <w:p w:rsidR="00EC2A5B" w:rsidRPr="00640B1F" w:rsidRDefault="00EC2A5B" w:rsidP="0093251D">
      <w:pPr>
        <w:spacing w:line="26" w:lineRule="atLeast"/>
        <w:ind w:firstLine="2835"/>
        <w:jc w:val="both"/>
        <w:rPr>
          <w:rFonts w:ascii="Gadugi" w:hAnsi="Gadugi"/>
          <w:sz w:val="26"/>
          <w:szCs w:val="26"/>
          <w:lang w:val="es-CO"/>
        </w:rPr>
      </w:pPr>
      <w:r w:rsidRPr="00640B1F">
        <w:rPr>
          <w:rFonts w:ascii="Gadugi" w:hAnsi="Gadugi"/>
          <w:sz w:val="26"/>
          <w:szCs w:val="26"/>
          <w:lang w:val="es-CO"/>
        </w:rPr>
        <w:t>El apoderado general del Banco GNB Sudameris SA, indicó que esa entidad no ha vulnerado derecho fundamental alguno del actor y solicitó declarar la improcedencia del amparo (f. 130, c.</w:t>
      </w:r>
      <w:r w:rsidR="00AA7767" w:rsidRPr="00640B1F">
        <w:rPr>
          <w:rFonts w:ascii="Gadugi" w:hAnsi="Gadugi"/>
          <w:sz w:val="26"/>
          <w:szCs w:val="26"/>
          <w:lang w:val="es-CO"/>
        </w:rPr>
        <w:t xml:space="preserve"> </w:t>
      </w:r>
      <w:r w:rsidRPr="00640B1F">
        <w:rPr>
          <w:rFonts w:ascii="Gadugi" w:hAnsi="Gadugi"/>
          <w:sz w:val="26"/>
          <w:szCs w:val="26"/>
          <w:lang w:val="es-CO"/>
        </w:rPr>
        <w:t>1)</w:t>
      </w:r>
    </w:p>
    <w:p w:rsidR="00EC2A5B" w:rsidRPr="00640B1F" w:rsidRDefault="00EC2A5B" w:rsidP="0093251D">
      <w:pPr>
        <w:spacing w:line="26" w:lineRule="atLeast"/>
        <w:ind w:firstLine="2835"/>
        <w:jc w:val="both"/>
        <w:rPr>
          <w:rFonts w:ascii="Gadugi" w:hAnsi="Gadugi"/>
          <w:sz w:val="26"/>
          <w:szCs w:val="26"/>
          <w:lang w:val="es-CO"/>
        </w:rPr>
      </w:pPr>
    </w:p>
    <w:p w:rsidR="00174E6C" w:rsidRPr="00640B1F" w:rsidRDefault="00174E6C" w:rsidP="0093251D">
      <w:pPr>
        <w:spacing w:line="26" w:lineRule="atLeast"/>
        <w:ind w:firstLine="2835"/>
        <w:jc w:val="both"/>
        <w:rPr>
          <w:rFonts w:ascii="Gadugi" w:hAnsi="Gadugi"/>
          <w:sz w:val="26"/>
          <w:szCs w:val="26"/>
          <w:u w:val="single"/>
          <w:lang w:val="es-CO"/>
        </w:rPr>
      </w:pPr>
      <w:r w:rsidRPr="00640B1F">
        <w:rPr>
          <w:rFonts w:ascii="Gadugi" w:hAnsi="Gadugi"/>
          <w:sz w:val="26"/>
          <w:szCs w:val="26"/>
          <w:lang w:val="es-CO"/>
        </w:rPr>
        <w:t>El banco Colpatria SA, por medio de su representante legal</w:t>
      </w:r>
      <w:r w:rsidR="00AA7767" w:rsidRPr="00640B1F">
        <w:rPr>
          <w:rFonts w:ascii="Gadugi" w:hAnsi="Gadugi"/>
          <w:sz w:val="26"/>
          <w:szCs w:val="26"/>
          <w:lang w:val="es-CO"/>
        </w:rPr>
        <w:t>,</w:t>
      </w:r>
      <w:r w:rsidRPr="00640B1F">
        <w:rPr>
          <w:rFonts w:ascii="Gadugi" w:hAnsi="Gadugi"/>
          <w:sz w:val="26"/>
          <w:szCs w:val="26"/>
          <w:lang w:val="es-CO"/>
        </w:rPr>
        <w:t xml:space="preserve"> </w:t>
      </w:r>
      <w:r w:rsidR="00944710">
        <w:rPr>
          <w:rFonts w:ascii="Gadugi" w:hAnsi="Gadugi"/>
          <w:sz w:val="26"/>
          <w:szCs w:val="26"/>
          <w:lang w:val="es-419"/>
        </w:rPr>
        <w:t>manifestó</w:t>
      </w:r>
      <w:r w:rsidRPr="00640B1F">
        <w:rPr>
          <w:rFonts w:ascii="Gadugi" w:hAnsi="Gadugi"/>
          <w:sz w:val="26"/>
          <w:szCs w:val="26"/>
          <w:lang w:val="es-CO"/>
        </w:rPr>
        <w:t xml:space="preserve"> </w:t>
      </w:r>
      <w:r w:rsidR="00E636E6" w:rsidRPr="00640B1F">
        <w:rPr>
          <w:rFonts w:ascii="Gadugi" w:hAnsi="Gadugi"/>
          <w:sz w:val="26"/>
          <w:szCs w:val="26"/>
          <w:lang w:val="es-CO"/>
        </w:rPr>
        <w:t xml:space="preserve">que el único que no está de acuerdo con la decisión adoptada por el Juzgado es el insolvente, y esa inconformidad no implica necesariamente la violación a sus derechos fundamentales, que el fallador no tiene vedado suspender la audiencia a fin de analizar y sopesar las novedades fácticas </w:t>
      </w:r>
      <w:r w:rsidR="00764CE1" w:rsidRPr="00640B1F">
        <w:rPr>
          <w:rFonts w:ascii="Gadugi" w:hAnsi="Gadugi"/>
          <w:sz w:val="26"/>
          <w:szCs w:val="26"/>
          <w:lang w:val="es-CO"/>
        </w:rPr>
        <w:t>que se presenten antes de adoptar una decisión de fondo equitativa y garantista con todos los intervinientes en el proceso; así mismo que debe permitírsele a los acreedores la oportunidad de discernir y formar sus opiniones, observaciones u objeciones sobre el nuevo estatus en el que quedan los bienes q</w:t>
      </w:r>
      <w:r w:rsidR="00EC2A5B" w:rsidRPr="00640B1F">
        <w:rPr>
          <w:rFonts w:ascii="Gadugi" w:hAnsi="Gadugi"/>
          <w:sz w:val="26"/>
          <w:szCs w:val="26"/>
          <w:lang w:val="es-CO"/>
        </w:rPr>
        <w:t xml:space="preserve">ue serán objeto de adjudicación (f. </w:t>
      </w:r>
      <w:r w:rsidR="00AA7767" w:rsidRPr="00640B1F">
        <w:rPr>
          <w:rFonts w:ascii="Gadugi" w:hAnsi="Gadugi"/>
          <w:sz w:val="26"/>
          <w:szCs w:val="26"/>
          <w:lang w:val="es-CO"/>
        </w:rPr>
        <w:t>139, c. 1)</w:t>
      </w:r>
      <w:r w:rsidR="00764CE1" w:rsidRPr="00640B1F">
        <w:rPr>
          <w:rFonts w:ascii="Gadugi" w:hAnsi="Gadugi"/>
          <w:sz w:val="26"/>
          <w:szCs w:val="26"/>
          <w:lang w:val="es-CO"/>
        </w:rPr>
        <w:t xml:space="preserve"> </w:t>
      </w:r>
    </w:p>
    <w:p w:rsidR="00922057" w:rsidRPr="00640B1F" w:rsidRDefault="00922057" w:rsidP="0093251D">
      <w:pPr>
        <w:spacing w:line="26" w:lineRule="atLeast"/>
        <w:ind w:firstLine="2835"/>
        <w:jc w:val="both"/>
        <w:rPr>
          <w:rFonts w:ascii="Gadugi" w:hAnsi="Gadugi"/>
          <w:sz w:val="26"/>
          <w:szCs w:val="26"/>
          <w:lang w:val="es-CO"/>
        </w:rPr>
      </w:pPr>
    </w:p>
    <w:p w:rsidR="00764CE1" w:rsidRPr="00640B1F" w:rsidRDefault="00143061" w:rsidP="00B04C99">
      <w:pPr>
        <w:spacing w:line="26" w:lineRule="atLeast"/>
        <w:ind w:firstLine="2835"/>
        <w:jc w:val="both"/>
        <w:rPr>
          <w:rFonts w:ascii="Gadugi" w:hAnsi="Gadugi"/>
          <w:sz w:val="26"/>
          <w:szCs w:val="26"/>
        </w:rPr>
      </w:pPr>
      <w:r w:rsidRPr="00640B1F">
        <w:rPr>
          <w:rFonts w:ascii="Gadugi" w:hAnsi="Gadugi"/>
          <w:sz w:val="26"/>
          <w:szCs w:val="26"/>
        </w:rPr>
        <w:t>Sobrevino la decisión de primer grado</w:t>
      </w:r>
      <w:r w:rsidR="003A5258" w:rsidRPr="00640B1F">
        <w:rPr>
          <w:rFonts w:ascii="Gadugi" w:hAnsi="Gadugi"/>
          <w:sz w:val="26"/>
          <w:szCs w:val="26"/>
        </w:rPr>
        <w:t xml:space="preserve"> que</w:t>
      </w:r>
      <w:r w:rsidR="00944710">
        <w:rPr>
          <w:rFonts w:ascii="Gadugi" w:hAnsi="Gadugi"/>
          <w:sz w:val="26"/>
          <w:szCs w:val="26"/>
          <w:lang w:val="es-419"/>
        </w:rPr>
        <w:t>, luego de dar por superados los requisitos generales de procedibilidad de la acción, descartó la trasgresión de algún derecho del demandan</w:t>
      </w:r>
      <w:r w:rsidR="00764CE1" w:rsidRPr="00640B1F">
        <w:rPr>
          <w:rFonts w:ascii="Gadugi" w:hAnsi="Gadugi"/>
          <w:sz w:val="26"/>
          <w:szCs w:val="26"/>
        </w:rPr>
        <w:t xml:space="preserve">te durante </w:t>
      </w:r>
      <w:r w:rsidR="00944710">
        <w:rPr>
          <w:rFonts w:ascii="Gadugi" w:hAnsi="Gadugi"/>
          <w:sz w:val="26"/>
          <w:szCs w:val="26"/>
        </w:rPr>
        <w:t>la liquidación</w:t>
      </w:r>
      <w:r w:rsidR="00944710">
        <w:rPr>
          <w:rFonts w:ascii="Gadugi" w:hAnsi="Gadugi"/>
          <w:sz w:val="26"/>
          <w:szCs w:val="26"/>
          <w:lang w:val="es-419"/>
        </w:rPr>
        <w:t>, por lo cual la declaró “</w:t>
      </w:r>
      <w:r w:rsidR="00AA7767" w:rsidRPr="00944710">
        <w:rPr>
          <w:rFonts w:ascii="Gadugi" w:hAnsi="Gadugi"/>
          <w:i/>
          <w:sz w:val="26"/>
          <w:szCs w:val="26"/>
        </w:rPr>
        <w:t>improceden</w:t>
      </w:r>
      <w:r w:rsidR="00944710" w:rsidRPr="00944710">
        <w:rPr>
          <w:rFonts w:ascii="Gadugi" w:hAnsi="Gadugi"/>
          <w:i/>
          <w:sz w:val="26"/>
          <w:szCs w:val="26"/>
          <w:lang w:val="es-419"/>
        </w:rPr>
        <w:t>te</w:t>
      </w:r>
      <w:r w:rsidR="00944710">
        <w:rPr>
          <w:rFonts w:ascii="Gadugi" w:hAnsi="Gadugi"/>
          <w:i/>
          <w:sz w:val="26"/>
          <w:szCs w:val="26"/>
          <w:lang w:val="es-419"/>
        </w:rPr>
        <w:t>”</w:t>
      </w:r>
      <w:r w:rsidR="00944710">
        <w:rPr>
          <w:rFonts w:ascii="Gadugi" w:hAnsi="Gadugi"/>
          <w:sz w:val="26"/>
          <w:szCs w:val="26"/>
          <w:lang w:val="es-419"/>
        </w:rPr>
        <w:t xml:space="preserve"> </w:t>
      </w:r>
      <w:r w:rsidR="00AA7767" w:rsidRPr="00640B1F">
        <w:rPr>
          <w:rFonts w:ascii="Gadugi" w:hAnsi="Gadugi"/>
          <w:sz w:val="26"/>
          <w:szCs w:val="26"/>
        </w:rPr>
        <w:t>(f. 145, c. 1)</w:t>
      </w:r>
      <w:r w:rsidR="00944710">
        <w:rPr>
          <w:rFonts w:ascii="Gadugi" w:hAnsi="Gadugi"/>
          <w:sz w:val="26"/>
          <w:szCs w:val="26"/>
          <w:lang w:val="es-419"/>
        </w:rPr>
        <w:t>.</w:t>
      </w:r>
      <w:r w:rsidR="00764CE1" w:rsidRPr="00640B1F">
        <w:rPr>
          <w:rFonts w:ascii="Gadugi" w:hAnsi="Gadugi"/>
          <w:sz w:val="26"/>
          <w:szCs w:val="26"/>
        </w:rPr>
        <w:t xml:space="preserve"> </w:t>
      </w:r>
    </w:p>
    <w:p w:rsidR="00B04C99" w:rsidRPr="00640B1F" w:rsidRDefault="00B04C99" w:rsidP="00B04C99">
      <w:pPr>
        <w:spacing w:line="26" w:lineRule="atLeast"/>
        <w:ind w:firstLine="2835"/>
        <w:jc w:val="both"/>
        <w:rPr>
          <w:rFonts w:ascii="Gadugi" w:hAnsi="Gadugi"/>
          <w:sz w:val="26"/>
          <w:szCs w:val="26"/>
        </w:rPr>
      </w:pPr>
    </w:p>
    <w:p w:rsidR="00764CE1" w:rsidRPr="00640B1F" w:rsidRDefault="00AE76B4" w:rsidP="0093251D">
      <w:pPr>
        <w:spacing w:line="26" w:lineRule="atLeast"/>
        <w:ind w:firstLine="2835"/>
        <w:jc w:val="both"/>
        <w:rPr>
          <w:rFonts w:ascii="Gadugi" w:hAnsi="Gadugi"/>
          <w:sz w:val="26"/>
          <w:szCs w:val="26"/>
        </w:rPr>
      </w:pPr>
      <w:r w:rsidRPr="00640B1F">
        <w:rPr>
          <w:rFonts w:ascii="Gadugi" w:hAnsi="Gadugi"/>
          <w:sz w:val="26"/>
          <w:szCs w:val="26"/>
        </w:rPr>
        <w:lastRenderedPageBreak/>
        <w:t xml:space="preserve">Impugnó </w:t>
      </w:r>
      <w:r w:rsidR="00764CE1" w:rsidRPr="00640B1F">
        <w:rPr>
          <w:rFonts w:ascii="Gadugi" w:hAnsi="Gadugi"/>
          <w:sz w:val="26"/>
          <w:szCs w:val="26"/>
        </w:rPr>
        <w:t>el actor</w:t>
      </w:r>
      <w:r w:rsidR="00944710">
        <w:rPr>
          <w:rFonts w:ascii="Gadugi" w:hAnsi="Gadugi"/>
          <w:sz w:val="26"/>
          <w:szCs w:val="26"/>
          <w:lang w:val="es-419"/>
        </w:rPr>
        <w:t>,</w:t>
      </w:r>
      <w:r w:rsidR="00764CE1" w:rsidRPr="00640B1F">
        <w:rPr>
          <w:rFonts w:ascii="Gadugi" w:hAnsi="Gadugi"/>
          <w:sz w:val="26"/>
          <w:szCs w:val="26"/>
        </w:rPr>
        <w:t xml:space="preserve"> quien insist</w:t>
      </w:r>
      <w:r w:rsidR="00944710">
        <w:rPr>
          <w:rFonts w:ascii="Gadugi" w:hAnsi="Gadugi"/>
          <w:sz w:val="26"/>
          <w:szCs w:val="26"/>
          <w:lang w:val="es-419"/>
        </w:rPr>
        <w:t>e</w:t>
      </w:r>
      <w:r w:rsidR="00764CE1" w:rsidRPr="00640B1F">
        <w:rPr>
          <w:rFonts w:ascii="Gadugi" w:hAnsi="Gadugi"/>
          <w:sz w:val="26"/>
          <w:szCs w:val="26"/>
        </w:rPr>
        <w:t xml:space="preserve"> en que el proceso al que asisten se rige por normas dispositivas contenidas en libro III del CGP, a cuyas reglas deben someterse, partes y juez, quien tiene prohibido </w:t>
      </w:r>
      <w:r w:rsidR="00AA7767" w:rsidRPr="00640B1F">
        <w:rPr>
          <w:rFonts w:ascii="Gadugi" w:hAnsi="Gadugi"/>
          <w:sz w:val="26"/>
          <w:szCs w:val="26"/>
        </w:rPr>
        <w:t>aplazar la audiencia de que trata el artículo 570 del CGP (f. 163, c. 1)</w:t>
      </w:r>
    </w:p>
    <w:p w:rsidR="00B66593" w:rsidRPr="00640B1F" w:rsidRDefault="00B66593" w:rsidP="0093251D">
      <w:pPr>
        <w:spacing w:line="26" w:lineRule="atLeast"/>
        <w:ind w:firstLine="2835"/>
        <w:jc w:val="both"/>
        <w:rPr>
          <w:rFonts w:ascii="Gadugi" w:hAnsi="Gadugi"/>
          <w:sz w:val="26"/>
          <w:szCs w:val="26"/>
        </w:rPr>
      </w:pPr>
    </w:p>
    <w:p w:rsidR="00E86F8B" w:rsidRPr="00640B1F" w:rsidRDefault="00E86F8B" w:rsidP="0093251D">
      <w:pPr>
        <w:spacing w:line="26" w:lineRule="atLeast"/>
        <w:ind w:firstLine="2835"/>
        <w:jc w:val="both"/>
        <w:rPr>
          <w:rFonts w:ascii="Gadugi" w:hAnsi="Gadugi"/>
          <w:sz w:val="26"/>
          <w:szCs w:val="26"/>
        </w:rPr>
      </w:pPr>
      <w:r w:rsidRPr="00640B1F">
        <w:rPr>
          <w:rFonts w:ascii="Gadugi" w:hAnsi="Gadugi"/>
          <w:sz w:val="26"/>
          <w:szCs w:val="26"/>
        </w:rPr>
        <w:t xml:space="preserve">En esta sede al accionante allegó una </w:t>
      </w:r>
      <w:r w:rsidR="00823849" w:rsidRPr="00640B1F">
        <w:rPr>
          <w:rFonts w:ascii="Gadugi" w:hAnsi="Gadugi"/>
          <w:sz w:val="26"/>
          <w:szCs w:val="26"/>
        </w:rPr>
        <w:t>solicitud</w:t>
      </w:r>
      <w:r w:rsidRPr="00640B1F">
        <w:rPr>
          <w:rFonts w:ascii="Gadugi" w:hAnsi="Gadugi"/>
          <w:sz w:val="26"/>
          <w:szCs w:val="26"/>
        </w:rPr>
        <w:t xml:space="preserve"> para que se tuvieran en cuenta unos hechos sobrevinientes, también solicitó el decreto de una medida</w:t>
      </w:r>
      <w:r w:rsidR="00AA7767" w:rsidRPr="00640B1F">
        <w:rPr>
          <w:rFonts w:ascii="Gadugi" w:hAnsi="Gadugi"/>
          <w:sz w:val="26"/>
          <w:szCs w:val="26"/>
        </w:rPr>
        <w:t xml:space="preserve"> provisional (f. 4, c. 2), la que fue negada (f. 16, c. 2)</w:t>
      </w:r>
    </w:p>
    <w:p w:rsidR="00E86F8B" w:rsidRPr="00640B1F" w:rsidRDefault="00E86F8B" w:rsidP="0093251D">
      <w:pPr>
        <w:spacing w:line="26" w:lineRule="atLeast"/>
        <w:ind w:firstLine="2835"/>
        <w:jc w:val="both"/>
        <w:rPr>
          <w:rFonts w:ascii="Gadugi" w:hAnsi="Gadugi"/>
          <w:sz w:val="26"/>
          <w:szCs w:val="26"/>
        </w:rPr>
      </w:pPr>
    </w:p>
    <w:p w:rsidR="00F47F19" w:rsidRPr="00640B1F" w:rsidRDefault="00F47F19" w:rsidP="0093251D">
      <w:pPr>
        <w:spacing w:line="26" w:lineRule="atLeast"/>
        <w:ind w:firstLine="2835"/>
        <w:jc w:val="both"/>
        <w:rPr>
          <w:rFonts w:ascii="Gadugi" w:hAnsi="Gadugi" w:cs="Arial"/>
          <w:sz w:val="26"/>
          <w:szCs w:val="26"/>
        </w:rPr>
      </w:pPr>
    </w:p>
    <w:p w:rsidR="00322607" w:rsidRPr="00640B1F" w:rsidRDefault="00322607" w:rsidP="0093251D">
      <w:pPr>
        <w:spacing w:line="26" w:lineRule="atLeast"/>
        <w:ind w:firstLine="2835"/>
        <w:jc w:val="both"/>
        <w:rPr>
          <w:rFonts w:ascii="Gadugi" w:hAnsi="Gadugi" w:cs="Arial"/>
          <w:b/>
          <w:sz w:val="26"/>
          <w:szCs w:val="26"/>
        </w:rPr>
      </w:pPr>
      <w:r w:rsidRPr="00640B1F">
        <w:rPr>
          <w:rFonts w:ascii="Gadugi" w:hAnsi="Gadugi" w:cs="Arial"/>
          <w:b/>
          <w:sz w:val="26"/>
          <w:szCs w:val="26"/>
        </w:rPr>
        <w:t>CONSIDERACIONES</w:t>
      </w:r>
    </w:p>
    <w:p w:rsidR="00E01D52" w:rsidRPr="00640B1F" w:rsidRDefault="00E01D52" w:rsidP="0093251D">
      <w:pPr>
        <w:spacing w:line="26" w:lineRule="atLeast"/>
        <w:jc w:val="both"/>
        <w:rPr>
          <w:rFonts w:ascii="Gadugi" w:hAnsi="Gadugi" w:cs="Arial"/>
          <w:sz w:val="26"/>
          <w:szCs w:val="26"/>
        </w:rPr>
      </w:pPr>
    </w:p>
    <w:p w:rsidR="00E01D52" w:rsidRPr="00640B1F" w:rsidRDefault="00E01D52" w:rsidP="0093251D">
      <w:pPr>
        <w:spacing w:line="26" w:lineRule="atLeast"/>
        <w:ind w:firstLine="2835"/>
        <w:jc w:val="both"/>
        <w:rPr>
          <w:rFonts w:ascii="Gadugi" w:hAnsi="Gadugi" w:cs="Arial"/>
          <w:sz w:val="26"/>
          <w:szCs w:val="26"/>
        </w:rPr>
      </w:pPr>
    </w:p>
    <w:p w:rsidR="00E01D52" w:rsidRPr="00640B1F" w:rsidRDefault="00E01D52" w:rsidP="0093251D">
      <w:pPr>
        <w:pStyle w:val="Textoindependiente21"/>
        <w:spacing w:line="26" w:lineRule="atLeast"/>
        <w:rPr>
          <w:rFonts w:ascii="Gadugi" w:hAnsi="Gadugi"/>
          <w:sz w:val="26"/>
          <w:szCs w:val="26"/>
        </w:rPr>
      </w:pPr>
      <w:r w:rsidRPr="00640B1F">
        <w:rPr>
          <w:rFonts w:ascii="Gadugi" w:hAnsi="Gadugi"/>
          <w:sz w:val="26"/>
          <w:szCs w:val="26"/>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E86F8B" w:rsidRPr="00640B1F" w:rsidRDefault="00E86F8B" w:rsidP="0093251D">
      <w:pPr>
        <w:spacing w:line="26" w:lineRule="atLeast"/>
        <w:ind w:firstLine="2835"/>
        <w:jc w:val="both"/>
        <w:rPr>
          <w:rFonts w:ascii="Gadugi" w:hAnsi="Gadugi"/>
          <w:sz w:val="26"/>
          <w:szCs w:val="26"/>
        </w:rPr>
      </w:pPr>
    </w:p>
    <w:p w:rsidR="009928F6" w:rsidRPr="00640B1F" w:rsidRDefault="00E86F8B" w:rsidP="0093251D">
      <w:pPr>
        <w:spacing w:line="26" w:lineRule="atLeast"/>
        <w:ind w:firstLine="2835"/>
        <w:jc w:val="both"/>
        <w:rPr>
          <w:rFonts w:ascii="Gadugi" w:hAnsi="Gadugi"/>
          <w:sz w:val="26"/>
          <w:szCs w:val="26"/>
        </w:rPr>
      </w:pPr>
      <w:r w:rsidRPr="00640B1F">
        <w:rPr>
          <w:rFonts w:ascii="Gadugi" w:hAnsi="Gadugi"/>
          <w:sz w:val="26"/>
          <w:szCs w:val="26"/>
        </w:rPr>
        <w:t>Acude a este remedio excepcional el señor Jaramillo Londoño quien estima vulnerado su derecho fundamental al debido proceso, en esencia, porque según denuncia, el Juez encartado</w:t>
      </w:r>
      <w:r w:rsidR="00944710">
        <w:rPr>
          <w:rFonts w:ascii="Gadugi" w:hAnsi="Gadugi"/>
          <w:sz w:val="26"/>
          <w:szCs w:val="26"/>
          <w:lang w:val="es-419"/>
        </w:rPr>
        <w:t>,</w:t>
      </w:r>
      <w:r w:rsidRPr="00640B1F">
        <w:rPr>
          <w:rFonts w:ascii="Gadugi" w:hAnsi="Gadugi"/>
          <w:sz w:val="26"/>
          <w:szCs w:val="26"/>
        </w:rPr>
        <w:t xml:space="preserve"> arbitrariamente y en contra de la ley, suspendió la audiencia de adjudicación que el pasado 1 de junio de 2018 se celebró en el proceso </w:t>
      </w:r>
      <w:r w:rsidR="00823849" w:rsidRPr="00640B1F">
        <w:rPr>
          <w:rFonts w:ascii="Gadugi" w:hAnsi="Gadugi"/>
          <w:sz w:val="26"/>
          <w:szCs w:val="26"/>
        </w:rPr>
        <w:t>liquidatario</w:t>
      </w:r>
      <w:r w:rsidRPr="00640B1F">
        <w:rPr>
          <w:rFonts w:ascii="Gadugi" w:hAnsi="Gadugi"/>
          <w:sz w:val="26"/>
          <w:szCs w:val="26"/>
        </w:rPr>
        <w:t xml:space="preserve"> de insolvencia de persona natural </w:t>
      </w:r>
      <w:r w:rsidR="002346AC" w:rsidRPr="00640B1F">
        <w:rPr>
          <w:rFonts w:ascii="Gadugi" w:hAnsi="Gadugi"/>
          <w:sz w:val="26"/>
          <w:szCs w:val="26"/>
        </w:rPr>
        <w:t xml:space="preserve">no </w:t>
      </w:r>
      <w:r w:rsidRPr="00640B1F">
        <w:rPr>
          <w:rFonts w:ascii="Gadugi" w:hAnsi="Gadugi"/>
          <w:sz w:val="26"/>
          <w:szCs w:val="26"/>
        </w:rPr>
        <w:t xml:space="preserve">comerciante </w:t>
      </w:r>
      <w:r w:rsidR="00823849" w:rsidRPr="00640B1F">
        <w:rPr>
          <w:rFonts w:ascii="Gadugi" w:hAnsi="Gadugi"/>
          <w:sz w:val="26"/>
          <w:szCs w:val="26"/>
        </w:rPr>
        <w:t>al q</w:t>
      </w:r>
      <w:r w:rsidR="00772F9F" w:rsidRPr="00640B1F">
        <w:rPr>
          <w:rFonts w:ascii="Gadugi" w:hAnsi="Gadugi"/>
          <w:sz w:val="26"/>
          <w:szCs w:val="26"/>
        </w:rPr>
        <w:t>ue asiste en calidad de deudor,</w:t>
      </w:r>
      <w:r w:rsidR="00823849" w:rsidRPr="00640B1F">
        <w:rPr>
          <w:rFonts w:ascii="Gadugi" w:hAnsi="Gadugi"/>
          <w:sz w:val="26"/>
          <w:szCs w:val="26"/>
        </w:rPr>
        <w:t xml:space="preserve"> liquidado</w:t>
      </w:r>
      <w:r w:rsidR="009928F6" w:rsidRPr="00640B1F">
        <w:rPr>
          <w:rFonts w:ascii="Gadugi" w:hAnsi="Gadugi"/>
          <w:sz w:val="26"/>
          <w:szCs w:val="26"/>
        </w:rPr>
        <w:t xml:space="preserve"> y acreedor adjudicatario</w:t>
      </w:r>
      <w:r w:rsidR="00944710">
        <w:rPr>
          <w:rFonts w:ascii="Gadugi" w:hAnsi="Gadugi"/>
          <w:sz w:val="26"/>
          <w:szCs w:val="26"/>
          <w:lang w:val="es-419"/>
        </w:rPr>
        <w:t>, reconstruida el 27 de ese mes</w:t>
      </w:r>
      <w:r w:rsidR="009928F6" w:rsidRPr="00640B1F">
        <w:rPr>
          <w:rFonts w:ascii="Gadugi" w:hAnsi="Gadugi"/>
          <w:sz w:val="26"/>
          <w:szCs w:val="26"/>
        </w:rPr>
        <w:t>; además</w:t>
      </w:r>
      <w:r w:rsidR="00944710">
        <w:rPr>
          <w:rFonts w:ascii="Gadugi" w:hAnsi="Gadugi"/>
          <w:sz w:val="26"/>
          <w:szCs w:val="26"/>
          <w:lang w:val="es-419"/>
        </w:rPr>
        <w:t>,</w:t>
      </w:r>
      <w:r w:rsidR="009928F6" w:rsidRPr="00640B1F">
        <w:rPr>
          <w:rFonts w:ascii="Gadugi" w:hAnsi="Gadugi"/>
          <w:sz w:val="26"/>
          <w:szCs w:val="26"/>
        </w:rPr>
        <w:t xml:space="preserve"> irregularmente aceptó el nuevo proyecto de adjudicación que el liquidador present</w:t>
      </w:r>
      <w:r w:rsidR="00056A31">
        <w:rPr>
          <w:rFonts w:ascii="Gadugi" w:hAnsi="Gadugi"/>
          <w:sz w:val="26"/>
          <w:szCs w:val="26"/>
          <w:lang w:val="es-419"/>
        </w:rPr>
        <w:t>ó</w:t>
      </w:r>
      <w:r w:rsidR="009928F6" w:rsidRPr="00640B1F">
        <w:rPr>
          <w:rFonts w:ascii="Gadugi" w:hAnsi="Gadugi"/>
          <w:sz w:val="26"/>
          <w:szCs w:val="26"/>
        </w:rPr>
        <w:t xml:space="preserve"> en la audiencia de reconstrucción y aceptó la renuncia que por fuera de audiencia presentó uno de los acreedores. </w:t>
      </w:r>
    </w:p>
    <w:p w:rsidR="00E86F8B" w:rsidRPr="00640B1F" w:rsidRDefault="00772F9F" w:rsidP="0093251D">
      <w:pPr>
        <w:spacing w:line="26" w:lineRule="atLeast"/>
        <w:ind w:firstLine="2835"/>
        <w:jc w:val="both"/>
        <w:rPr>
          <w:rFonts w:ascii="Gadugi" w:hAnsi="Gadugi"/>
          <w:sz w:val="26"/>
          <w:szCs w:val="26"/>
        </w:rPr>
      </w:pPr>
      <w:r w:rsidRPr="00640B1F">
        <w:rPr>
          <w:rFonts w:ascii="Gadugi" w:hAnsi="Gadugi"/>
          <w:sz w:val="26"/>
          <w:szCs w:val="26"/>
        </w:rPr>
        <w:t xml:space="preserve"> </w:t>
      </w:r>
    </w:p>
    <w:p w:rsidR="00944710" w:rsidRDefault="00823849" w:rsidP="0093251D">
      <w:pPr>
        <w:spacing w:line="26" w:lineRule="atLeast"/>
        <w:ind w:firstLine="2835"/>
        <w:jc w:val="both"/>
        <w:rPr>
          <w:rFonts w:ascii="Gadugi" w:hAnsi="Gadugi"/>
          <w:sz w:val="26"/>
          <w:szCs w:val="26"/>
          <w:lang w:val="es-419"/>
        </w:rPr>
      </w:pPr>
      <w:r w:rsidRPr="00640B1F">
        <w:rPr>
          <w:rFonts w:ascii="Gadugi" w:hAnsi="Gadugi"/>
          <w:sz w:val="26"/>
          <w:szCs w:val="26"/>
        </w:rPr>
        <w:t xml:space="preserve">Para dilucidar el problema jurídico que hoy convoca la Sala, </w:t>
      </w:r>
      <w:r w:rsidR="00944710">
        <w:rPr>
          <w:rFonts w:ascii="Gadugi" w:hAnsi="Gadugi"/>
          <w:sz w:val="26"/>
          <w:szCs w:val="26"/>
          <w:lang w:val="es-419"/>
        </w:rPr>
        <w:t xml:space="preserve">que es resolver si acertó la funcionaria al declarar la improcedencia del amparo, o si su decisión debe revocarse, como reclama el demandante, es menester </w:t>
      </w:r>
      <w:r w:rsidRPr="00640B1F">
        <w:rPr>
          <w:rFonts w:ascii="Gadugi" w:hAnsi="Gadugi"/>
          <w:sz w:val="26"/>
          <w:szCs w:val="26"/>
        </w:rPr>
        <w:t>asentar con claridad la argumentación tendida por el libelista, quien con ahínco insiste que lo acontecido en la aludida diligencia</w:t>
      </w:r>
      <w:r w:rsidR="009928F6" w:rsidRPr="00640B1F">
        <w:rPr>
          <w:rFonts w:ascii="Gadugi" w:hAnsi="Gadugi"/>
          <w:sz w:val="26"/>
          <w:szCs w:val="26"/>
        </w:rPr>
        <w:t xml:space="preserve"> del 1° de junio, especialmente la decisión del funcionario de suspenderla,</w:t>
      </w:r>
      <w:r w:rsidRPr="00640B1F">
        <w:rPr>
          <w:rFonts w:ascii="Gadugi" w:hAnsi="Gadugi"/>
          <w:sz w:val="26"/>
          <w:szCs w:val="26"/>
        </w:rPr>
        <w:t xml:space="preserve"> raya con la ilegalidad, tan es así, que según </w:t>
      </w:r>
      <w:r w:rsidR="00ED6152" w:rsidRPr="00640B1F">
        <w:rPr>
          <w:rFonts w:ascii="Gadugi" w:hAnsi="Gadugi"/>
          <w:sz w:val="26"/>
          <w:szCs w:val="26"/>
        </w:rPr>
        <w:t>dijo,</w:t>
      </w:r>
      <w:r w:rsidRPr="00640B1F">
        <w:rPr>
          <w:rFonts w:ascii="Gadugi" w:hAnsi="Gadugi"/>
          <w:sz w:val="26"/>
          <w:szCs w:val="26"/>
        </w:rPr>
        <w:t xml:space="preserve"> incoó una denuncia disciplinaria </w:t>
      </w:r>
      <w:r w:rsidR="00944710">
        <w:rPr>
          <w:rFonts w:ascii="Gadugi" w:hAnsi="Gadugi"/>
          <w:sz w:val="26"/>
          <w:szCs w:val="26"/>
          <w:lang w:val="es-419"/>
        </w:rPr>
        <w:t xml:space="preserve">en su contra. Además, se duele de que se le hubiera aceptado al liquidador un nuevo trabajo de adjudicación en la etapa de reconstrucción de aquella audiencia, que se realizó el 27 de junio. </w:t>
      </w:r>
    </w:p>
    <w:p w:rsidR="00944710" w:rsidRDefault="00944710" w:rsidP="0093251D">
      <w:pPr>
        <w:spacing w:line="26" w:lineRule="atLeast"/>
        <w:ind w:firstLine="2835"/>
        <w:jc w:val="both"/>
        <w:rPr>
          <w:rFonts w:ascii="Gadugi" w:hAnsi="Gadugi" w:cs="Arial"/>
          <w:sz w:val="26"/>
          <w:szCs w:val="26"/>
          <w:lang w:val="es-CO"/>
        </w:rPr>
      </w:pPr>
    </w:p>
    <w:p w:rsidR="00DF1B68" w:rsidRPr="00640B1F" w:rsidRDefault="00944710" w:rsidP="0093251D">
      <w:pPr>
        <w:spacing w:line="26" w:lineRule="atLeast"/>
        <w:ind w:firstLine="2835"/>
        <w:jc w:val="both"/>
        <w:rPr>
          <w:rFonts w:ascii="Gadugi" w:hAnsi="Gadugi" w:cs="Arial"/>
          <w:sz w:val="26"/>
          <w:szCs w:val="26"/>
          <w:lang w:val="es-CO"/>
        </w:rPr>
      </w:pPr>
      <w:r>
        <w:rPr>
          <w:rFonts w:ascii="Gadugi" w:hAnsi="Gadugi" w:cs="Arial"/>
          <w:sz w:val="26"/>
          <w:szCs w:val="26"/>
          <w:lang w:val="es-419"/>
        </w:rPr>
        <w:lastRenderedPageBreak/>
        <w:t>Pues bien, lo primero por decir es que</w:t>
      </w:r>
      <w:r w:rsidR="00C37507">
        <w:rPr>
          <w:rFonts w:ascii="Gadugi" w:hAnsi="Gadugi" w:cs="Arial"/>
          <w:sz w:val="26"/>
          <w:szCs w:val="26"/>
          <w:lang w:val="es-419"/>
        </w:rPr>
        <w:t xml:space="preserve">, aunque pudiera pensarse que si algún agravio se causó en el trámite de la insolvencia con la suspensión de la audiencia fue a los acreedores, </w:t>
      </w:r>
      <w:r w:rsidR="00DF1B68" w:rsidRPr="00640B1F">
        <w:rPr>
          <w:rFonts w:ascii="Gadugi" w:hAnsi="Gadugi" w:cs="Arial"/>
          <w:sz w:val="26"/>
          <w:szCs w:val="26"/>
          <w:lang w:val="es-CO"/>
        </w:rPr>
        <w:t>el señor Jaramillo Londoño</w:t>
      </w:r>
      <w:r w:rsidR="00C37507">
        <w:rPr>
          <w:rFonts w:ascii="Gadugi" w:hAnsi="Gadugi" w:cs="Arial"/>
          <w:sz w:val="26"/>
          <w:szCs w:val="26"/>
          <w:lang w:val="es-419"/>
        </w:rPr>
        <w:t xml:space="preserve">, como interesado en sanear su patrimonio, pero también como cesionario de algunos de aquellos </w:t>
      </w:r>
      <w:r w:rsidR="00C37507" w:rsidRPr="00640B1F">
        <w:rPr>
          <w:rFonts w:ascii="Gadugi" w:hAnsi="Gadugi" w:cs="Arial"/>
          <w:sz w:val="26"/>
          <w:szCs w:val="26"/>
          <w:lang w:val="es-CO"/>
        </w:rPr>
        <w:t>(f.1, c.1)</w:t>
      </w:r>
      <w:r w:rsidR="00C37507">
        <w:rPr>
          <w:rFonts w:ascii="Gadugi" w:hAnsi="Gadugi" w:cs="Arial"/>
          <w:sz w:val="26"/>
          <w:szCs w:val="26"/>
          <w:lang w:val="es-419"/>
        </w:rPr>
        <w:t>, tiene legitimación para invocar la protección.</w:t>
      </w:r>
      <w:r w:rsidR="009928F6" w:rsidRPr="00640B1F">
        <w:rPr>
          <w:rFonts w:ascii="Gadugi" w:hAnsi="Gadugi" w:cs="Arial"/>
          <w:sz w:val="26"/>
          <w:szCs w:val="26"/>
          <w:lang w:val="es-CO"/>
        </w:rPr>
        <w:t xml:space="preserve"> </w:t>
      </w:r>
    </w:p>
    <w:p w:rsidR="00DF1B68" w:rsidRPr="00640B1F" w:rsidRDefault="00DF1B68" w:rsidP="0093251D">
      <w:pPr>
        <w:spacing w:line="26" w:lineRule="atLeast"/>
        <w:ind w:firstLine="2835"/>
        <w:jc w:val="both"/>
        <w:rPr>
          <w:rFonts w:ascii="Gadugi" w:hAnsi="Gadugi" w:cs="Arial"/>
          <w:color w:val="FF0000"/>
          <w:sz w:val="26"/>
          <w:szCs w:val="26"/>
          <w:lang w:val="es-CO"/>
        </w:rPr>
      </w:pPr>
    </w:p>
    <w:p w:rsidR="00AF3CAF" w:rsidRPr="00640B1F" w:rsidRDefault="00F47F19" w:rsidP="0093251D">
      <w:pPr>
        <w:spacing w:line="26" w:lineRule="atLeast"/>
        <w:jc w:val="both"/>
        <w:rPr>
          <w:rFonts w:ascii="Gadugi" w:hAnsi="Gadugi" w:cs="Arial"/>
          <w:sz w:val="26"/>
          <w:szCs w:val="26"/>
        </w:rPr>
      </w:pPr>
      <w:r w:rsidRPr="00640B1F">
        <w:rPr>
          <w:rFonts w:ascii="Gadugi" w:hAnsi="Gadugi" w:cs="Arial"/>
          <w:sz w:val="26"/>
          <w:szCs w:val="26"/>
        </w:rPr>
        <w:t xml:space="preserve">  </w:t>
      </w:r>
      <w:r w:rsidRPr="00640B1F">
        <w:rPr>
          <w:rFonts w:ascii="Gadugi" w:hAnsi="Gadugi" w:cs="Arial"/>
          <w:sz w:val="26"/>
          <w:szCs w:val="26"/>
        </w:rPr>
        <w:tab/>
      </w:r>
      <w:r w:rsidRPr="00640B1F">
        <w:rPr>
          <w:rFonts w:ascii="Gadugi" w:hAnsi="Gadugi" w:cs="Arial"/>
          <w:sz w:val="26"/>
          <w:szCs w:val="26"/>
        </w:rPr>
        <w:tab/>
      </w:r>
      <w:r w:rsidRPr="00640B1F">
        <w:rPr>
          <w:rFonts w:ascii="Gadugi" w:hAnsi="Gadugi" w:cs="Arial"/>
          <w:sz w:val="26"/>
          <w:szCs w:val="26"/>
        </w:rPr>
        <w:tab/>
      </w:r>
      <w:r w:rsidRPr="00640B1F">
        <w:rPr>
          <w:rFonts w:ascii="Gadugi" w:hAnsi="Gadugi" w:cs="Arial"/>
          <w:sz w:val="26"/>
          <w:szCs w:val="26"/>
        </w:rPr>
        <w:tab/>
      </w:r>
      <w:r w:rsidR="00C37507">
        <w:rPr>
          <w:rFonts w:ascii="Gadugi" w:hAnsi="Gadugi" w:cs="Arial"/>
          <w:sz w:val="26"/>
          <w:szCs w:val="26"/>
          <w:lang w:val="es-419"/>
        </w:rPr>
        <w:t xml:space="preserve">Ahora, </w:t>
      </w:r>
      <w:r w:rsidR="009928F6" w:rsidRPr="00640B1F">
        <w:rPr>
          <w:rFonts w:ascii="Gadugi" w:hAnsi="Gadugi" w:cs="Arial"/>
          <w:sz w:val="26"/>
          <w:szCs w:val="26"/>
        </w:rPr>
        <w:t>s</w:t>
      </w:r>
      <w:r w:rsidR="00AF3CAF" w:rsidRPr="00640B1F">
        <w:rPr>
          <w:rFonts w:ascii="Gadugi" w:hAnsi="Gadugi" w:cs="Arial"/>
          <w:sz w:val="26"/>
          <w:szCs w:val="26"/>
        </w:rPr>
        <w:t xml:space="preserve">e recuerda que </w:t>
      </w:r>
      <w:r w:rsidR="00AF3CAF" w:rsidRPr="00640B1F">
        <w:rPr>
          <w:rFonts w:ascii="Gadugi" w:hAnsi="Gadugi"/>
          <w:sz w:val="26"/>
          <w:szCs w:val="26"/>
        </w:rPr>
        <w:t>a pesar de la inexequibilidad de las normas que en el Decreto 2591 de 1991 preveían la acción de tutela contra providencias judiciales</w:t>
      </w:r>
      <w:r w:rsidR="00AF3CAF" w:rsidRPr="00640B1F">
        <w:rPr>
          <w:rStyle w:val="Refdenotaalpie"/>
          <w:rFonts w:ascii="Gadugi" w:hAnsi="Gadugi"/>
          <w:sz w:val="26"/>
          <w:szCs w:val="26"/>
        </w:rPr>
        <w:footnoteReference w:id="1"/>
      </w:r>
      <w:r w:rsidR="00AF3CAF" w:rsidRPr="00640B1F">
        <w:rPr>
          <w:rFonts w:ascii="Gadugi" w:hAnsi="Gadugi"/>
          <w:sz w:val="26"/>
          <w:szCs w:val="26"/>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AF3CAF" w:rsidRPr="00640B1F">
        <w:rPr>
          <w:rFonts w:ascii="Gadugi" w:hAnsi="Gadugi" w:cs="Arial"/>
          <w:sz w:val="26"/>
          <w:szCs w:val="26"/>
        </w:rPr>
        <w:t xml:space="preserve"> en múltiples ocasiones. Sobre ellas, recientemente, en las sentencias SU-222 de 2016, SU573 de 2017 y SU004 de 2018,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00AF3CAF" w:rsidRPr="00640B1F">
        <w:rPr>
          <w:rFonts w:ascii="Gadugi" w:hAnsi="Gadugi"/>
          <w:sz w:val="26"/>
          <w:szCs w:val="26"/>
        </w:rPr>
        <w:t>la parte actora identifique de manera razonable tanto los hechos que generaron la vulneración como los derechos vulnerados</w:t>
      </w:r>
      <w:r w:rsidR="00AF3CAF" w:rsidRPr="00640B1F">
        <w:rPr>
          <w:rFonts w:ascii="Gadugi" w:hAnsi="Gadugi" w:cs="Arial"/>
          <w:sz w:val="26"/>
          <w:szCs w:val="26"/>
        </w:rPr>
        <w:t xml:space="preserve"> y los hechos hayan sido cuestionados dentro del proceso; y (vi) que el fallo censurado no sea de tutela. 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353F60" w:rsidRPr="00640B1F" w:rsidRDefault="00353F60" w:rsidP="0093251D">
      <w:pPr>
        <w:spacing w:line="26" w:lineRule="atLeast"/>
        <w:jc w:val="both"/>
        <w:rPr>
          <w:rFonts w:ascii="Gadugi" w:hAnsi="Gadugi"/>
          <w:sz w:val="26"/>
          <w:szCs w:val="26"/>
        </w:rPr>
      </w:pPr>
      <w:r w:rsidRPr="00640B1F">
        <w:rPr>
          <w:rFonts w:ascii="Gadugi" w:hAnsi="Gadugi" w:cs="Arial"/>
          <w:sz w:val="26"/>
          <w:szCs w:val="26"/>
        </w:rPr>
        <w:t xml:space="preserve">  </w:t>
      </w:r>
      <w:r w:rsidR="009928F6" w:rsidRPr="00640B1F">
        <w:rPr>
          <w:rFonts w:ascii="Gadugi" w:hAnsi="Gadugi" w:cs="Arial"/>
          <w:sz w:val="26"/>
          <w:szCs w:val="26"/>
        </w:rPr>
        <w:tab/>
      </w:r>
      <w:r w:rsidR="009928F6" w:rsidRPr="00640B1F">
        <w:rPr>
          <w:rFonts w:ascii="Gadugi" w:hAnsi="Gadugi" w:cs="Arial"/>
          <w:sz w:val="26"/>
          <w:szCs w:val="26"/>
        </w:rPr>
        <w:tab/>
      </w:r>
      <w:r w:rsidR="009928F6" w:rsidRPr="00640B1F">
        <w:rPr>
          <w:rFonts w:ascii="Gadugi" w:hAnsi="Gadugi" w:cs="Arial"/>
          <w:sz w:val="26"/>
          <w:szCs w:val="26"/>
        </w:rPr>
        <w:tab/>
      </w:r>
      <w:r w:rsidR="009928F6" w:rsidRPr="00640B1F">
        <w:rPr>
          <w:rFonts w:ascii="Gadugi" w:hAnsi="Gadugi" w:cs="Arial"/>
          <w:sz w:val="26"/>
          <w:szCs w:val="26"/>
        </w:rPr>
        <w:tab/>
      </w:r>
    </w:p>
    <w:p w:rsidR="00E842C5" w:rsidRPr="00640B1F" w:rsidRDefault="003A5258" w:rsidP="0093251D">
      <w:pPr>
        <w:shd w:val="clear" w:color="auto" w:fill="FFFFFF"/>
        <w:spacing w:line="26" w:lineRule="atLeast"/>
        <w:jc w:val="both"/>
        <w:rPr>
          <w:rFonts w:ascii="Gadugi" w:hAnsi="Gadugi" w:cs="Arial"/>
          <w:sz w:val="26"/>
          <w:szCs w:val="26"/>
        </w:rPr>
      </w:pPr>
      <w:r w:rsidRPr="00640B1F">
        <w:rPr>
          <w:rFonts w:ascii="Gadugi" w:hAnsi="Gadugi"/>
          <w:sz w:val="26"/>
          <w:szCs w:val="26"/>
          <w:lang w:val="es-CO"/>
        </w:rPr>
        <w:t xml:space="preserve">  </w:t>
      </w:r>
      <w:r w:rsidRPr="00640B1F">
        <w:rPr>
          <w:rFonts w:ascii="Gadugi" w:hAnsi="Gadugi"/>
          <w:sz w:val="26"/>
          <w:szCs w:val="26"/>
          <w:lang w:val="es-CO"/>
        </w:rPr>
        <w:tab/>
      </w:r>
      <w:r w:rsidRPr="00640B1F">
        <w:rPr>
          <w:rFonts w:ascii="Gadugi" w:hAnsi="Gadugi"/>
          <w:sz w:val="26"/>
          <w:szCs w:val="26"/>
          <w:lang w:val="es-CO"/>
        </w:rPr>
        <w:tab/>
      </w:r>
      <w:r w:rsidRPr="00640B1F">
        <w:rPr>
          <w:rFonts w:ascii="Gadugi" w:hAnsi="Gadugi"/>
          <w:sz w:val="26"/>
          <w:szCs w:val="26"/>
          <w:lang w:val="es-CO"/>
        </w:rPr>
        <w:tab/>
      </w:r>
      <w:r w:rsidRPr="00640B1F">
        <w:rPr>
          <w:rFonts w:ascii="Gadugi" w:hAnsi="Gadugi"/>
          <w:sz w:val="26"/>
          <w:szCs w:val="26"/>
          <w:lang w:val="es-CO"/>
        </w:rPr>
        <w:tab/>
      </w:r>
      <w:r w:rsidR="00E842C5" w:rsidRPr="00640B1F">
        <w:rPr>
          <w:rFonts w:ascii="Gadugi" w:hAnsi="Gadugi"/>
          <w:sz w:val="26"/>
          <w:szCs w:val="26"/>
        </w:rPr>
        <w:t>Aquellos presupuestos generales</w:t>
      </w:r>
      <w:r w:rsidR="00C37507">
        <w:rPr>
          <w:rFonts w:ascii="Gadugi" w:hAnsi="Gadugi"/>
          <w:sz w:val="26"/>
          <w:szCs w:val="26"/>
          <w:lang w:val="es-419"/>
        </w:rPr>
        <w:t xml:space="preserve">, como lo destacó la funcionaria de primer grado, </w:t>
      </w:r>
      <w:r w:rsidR="00E842C5" w:rsidRPr="00640B1F">
        <w:rPr>
          <w:rFonts w:ascii="Gadugi" w:hAnsi="Gadugi"/>
          <w:sz w:val="26"/>
          <w:szCs w:val="26"/>
        </w:rPr>
        <w:t>se satisfacen, como quiera que se aduce la vulner</w:t>
      </w:r>
      <w:r w:rsidR="002A48F1" w:rsidRPr="00640B1F">
        <w:rPr>
          <w:rFonts w:ascii="Gadugi" w:hAnsi="Gadugi"/>
          <w:sz w:val="26"/>
          <w:szCs w:val="26"/>
        </w:rPr>
        <w:t>ación, entre otro</w:t>
      </w:r>
      <w:r w:rsidR="0094663F" w:rsidRPr="00640B1F">
        <w:rPr>
          <w:rFonts w:ascii="Gadugi" w:hAnsi="Gadugi"/>
          <w:sz w:val="26"/>
          <w:szCs w:val="26"/>
        </w:rPr>
        <w:t>s</w:t>
      </w:r>
      <w:r w:rsidR="00E842C5" w:rsidRPr="00640B1F">
        <w:rPr>
          <w:rFonts w:ascii="Gadugi" w:hAnsi="Gadugi"/>
          <w:sz w:val="26"/>
          <w:szCs w:val="26"/>
        </w:rPr>
        <w:t>, de</w:t>
      </w:r>
      <w:r w:rsidR="002A48F1" w:rsidRPr="00640B1F">
        <w:rPr>
          <w:rFonts w:ascii="Gadugi" w:hAnsi="Gadugi"/>
          <w:sz w:val="26"/>
          <w:szCs w:val="26"/>
        </w:rPr>
        <w:t>l derecho fundamental al debido proceso</w:t>
      </w:r>
      <w:r w:rsidR="00E842C5" w:rsidRPr="00640B1F">
        <w:rPr>
          <w:rFonts w:ascii="Gadugi" w:hAnsi="Gadugi"/>
          <w:sz w:val="26"/>
          <w:szCs w:val="26"/>
        </w:rPr>
        <w:t xml:space="preserve">; el </w:t>
      </w:r>
      <w:r w:rsidR="00C37507">
        <w:rPr>
          <w:rFonts w:ascii="Gadugi" w:hAnsi="Gadugi"/>
          <w:sz w:val="26"/>
          <w:szCs w:val="26"/>
          <w:lang w:val="es-419"/>
        </w:rPr>
        <w:t>asunto</w:t>
      </w:r>
      <w:r w:rsidR="00E842C5" w:rsidRPr="00640B1F">
        <w:rPr>
          <w:rFonts w:ascii="Gadugi" w:hAnsi="Gadugi"/>
          <w:sz w:val="26"/>
          <w:szCs w:val="26"/>
        </w:rPr>
        <w:t xml:space="preserve"> donde se profirió </w:t>
      </w:r>
      <w:r w:rsidR="00B54FCD" w:rsidRPr="00640B1F">
        <w:rPr>
          <w:rFonts w:ascii="Gadugi" w:hAnsi="Gadugi"/>
          <w:sz w:val="26"/>
          <w:szCs w:val="26"/>
        </w:rPr>
        <w:t>el auto</w:t>
      </w:r>
      <w:r w:rsidR="00E842C5" w:rsidRPr="00640B1F">
        <w:rPr>
          <w:rFonts w:ascii="Gadugi" w:hAnsi="Gadugi"/>
          <w:sz w:val="26"/>
          <w:szCs w:val="26"/>
        </w:rPr>
        <w:t xml:space="preserve"> </w:t>
      </w:r>
      <w:r w:rsidR="00C37507">
        <w:rPr>
          <w:rFonts w:ascii="Gadugi" w:hAnsi="Gadugi"/>
          <w:sz w:val="26"/>
          <w:szCs w:val="26"/>
          <w:lang w:val="es-419"/>
        </w:rPr>
        <w:t xml:space="preserve">es </w:t>
      </w:r>
      <w:r w:rsidR="00E842C5" w:rsidRPr="00640B1F">
        <w:rPr>
          <w:rFonts w:ascii="Gadugi" w:hAnsi="Gadugi"/>
          <w:sz w:val="26"/>
          <w:szCs w:val="26"/>
        </w:rPr>
        <w:t>de única instancia</w:t>
      </w:r>
      <w:r w:rsidR="00C37507">
        <w:rPr>
          <w:rFonts w:ascii="Gadugi" w:hAnsi="Gadugi"/>
          <w:sz w:val="26"/>
          <w:szCs w:val="26"/>
          <w:lang w:val="es-419"/>
        </w:rPr>
        <w:t xml:space="preserve"> (art. 17, CGP)</w:t>
      </w:r>
      <w:r w:rsidR="00E842C5" w:rsidRPr="00640B1F">
        <w:rPr>
          <w:rFonts w:ascii="Gadugi" w:hAnsi="Gadugi"/>
          <w:sz w:val="26"/>
          <w:szCs w:val="26"/>
        </w:rPr>
        <w:t xml:space="preserve"> y, por tanto, </w:t>
      </w:r>
      <w:r w:rsidR="00B54FCD" w:rsidRPr="00640B1F">
        <w:rPr>
          <w:rFonts w:ascii="Gadugi" w:hAnsi="Gadugi"/>
          <w:sz w:val="26"/>
          <w:szCs w:val="26"/>
        </w:rPr>
        <w:t>solo procedía el recurso de reposición del que se hizo uso</w:t>
      </w:r>
      <w:r w:rsidR="00E842C5" w:rsidRPr="00640B1F">
        <w:rPr>
          <w:rFonts w:ascii="Gadugi" w:hAnsi="Gadugi"/>
          <w:sz w:val="26"/>
          <w:szCs w:val="26"/>
        </w:rPr>
        <w:t>; se cumple el principio de inmediatez; si se advirtiera la irregularidad que le achaca el demandante al funcionari</w:t>
      </w:r>
      <w:r w:rsidR="00E12203" w:rsidRPr="00640B1F">
        <w:rPr>
          <w:rFonts w:ascii="Gadugi" w:hAnsi="Gadugi"/>
          <w:sz w:val="26"/>
          <w:szCs w:val="26"/>
        </w:rPr>
        <w:t>o</w:t>
      </w:r>
      <w:r w:rsidR="00E842C5" w:rsidRPr="00640B1F">
        <w:rPr>
          <w:rFonts w:ascii="Gadugi" w:hAnsi="Gadugi"/>
          <w:sz w:val="26"/>
          <w:szCs w:val="26"/>
        </w:rPr>
        <w:t xml:space="preserve">, aquella </w:t>
      </w:r>
      <w:r w:rsidR="001305E5" w:rsidRPr="00640B1F">
        <w:rPr>
          <w:rFonts w:ascii="Gadugi" w:hAnsi="Gadugi"/>
          <w:sz w:val="26"/>
          <w:szCs w:val="26"/>
        </w:rPr>
        <w:t xml:space="preserve">podría </w:t>
      </w:r>
      <w:r w:rsidR="00E842C5" w:rsidRPr="00640B1F">
        <w:rPr>
          <w:rFonts w:ascii="Gadugi" w:hAnsi="Gadugi"/>
          <w:sz w:val="26"/>
          <w:szCs w:val="26"/>
        </w:rPr>
        <w:t xml:space="preserve">incidir en la decisión de fondo; </w:t>
      </w:r>
      <w:r w:rsidR="0007111D" w:rsidRPr="00640B1F">
        <w:rPr>
          <w:rFonts w:ascii="Gadugi" w:hAnsi="Gadugi"/>
          <w:sz w:val="26"/>
          <w:szCs w:val="26"/>
        </w:rPr>
        <w:t xml:space="preserve">se identifica razonablemente en qué consiste la trasgresión, </w:t>
      </w:r>
      <w:r w:rsidR="00E842C5" w:rsidRPr="00640B1F">
        <w:rPr>
          <w:rFonts w:ascii="Gadugi" w:hAnsi="Gadugi"/>
          <w:sz w:val="26"/>
          <w:szCs w:val="26"/>
        </w:rPr>
        <w:t xml:space="preserve">y no se trata de una providencia dictada dentro de una acción de tutela. </w:t>
      </w:r>
    </w:p>
    <w:p w:rsidR="00FC64F5" w:rsidRPr="00640B1F" w:rsidRDefault="009928F6" w:rsidP="00C37507">
      <w:pPr>
        <w:pStyle w:val="Textoindependiente210"/>
        <w:spacing w:line="26" w:lineRule="atLeast"/>
        <w:ind w:firstLine="0"/>
        <w:rPr>
          <w:rFonts w:ascii="Gadugi" w:hAnsi="Gadugi"/>
          <w:sz w:val="26"/>
          <w:szCs w:val="26"/>
        </w:rPr>
      </w:pP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r>
      <w:r w:rsidR="00C37507">
        <w:rPr>
          <w:rFonts w:ascii="Gadugi" w:hAnsi="Gadugi"/>
          <w:sz w:val="26"/>
          <w:szCs w:val="26"/>
          <w:lang w:val="es-419"/>
        </w:rPr>
        <w:t>Lo que sigue, en consecuencia es</w:t>
      </w:r>
      <w:r w:rsidR="00FC64F5" w:rsidRPr="00640B1F">
        <w:rPr>
          <w:rFonts w:ascii="Gadugi" w:hAnsi="Gadugi"/>
          <w:sz w:val="26"/>
          <w:szCs w:val="26"/>
        </w:rPr>
        <w:t xml:space="preserve"> verificar la posible incursión, por parte del Juzgado, en los defectos sustantivo y procedimental, </w:t>
      </w:r>
      <w:r w:rsidR="00FC64F5" w:rsidRPr="00640B1F">
        <w:rPr>
          <w:rFonts w:ascii="Gadugi" w:hAnsi="Gadugi"/>
          <w:sz w:val="26"/>
          <w:szCs w:val="26"/>
        </w:rPr>
        <w:lastRenderedPageBreak/>
        <w:t>según lo que se comprende de la crítica que expone el demandante. Sobre aquel, en la sentencia SU-050 de 2017, se recordó que:</w:t>
      </w:r>
    </w:p>
    <w:p w:rsidR="00FC64F5" w:rsidRPr="00640B1F" w:rsidRDefault="009928F6" w:rsidP="00FC64F5">
      <w:pPr>
        <w:pStyle w:val="Sinespaciado2"/>
        <w:spacing w:line="26" w:lineRule="atLeast"/>
        <w:ind w:right="51"/>
        <w:jc w:val="both"/>
        <w:rPr>
          <w:rFonts w:ascii="Gadugi" w:hAnsi="Gadugi"/>
          <w:sz w:val="26"/>
          <w:szCs w:val="26"/>
        </w:rPr>
      </w:pP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r>
    </w:p>
    <w:p w:rsidR="00FC64F5" w:rsidRPr="00640B1F" w:rsidRDefault="00FC64F5" w:rsidP="00FC64F5">
      <w:pPr>
        <w:tabs>
          <w:tab w:val="left" w:pos="8829"/>
        </w:tabs>
        <w:spacing w:line="26" w:lineRule="atLeast"/>
        <w:ind w:left="851" w:right="618" w:firstLine="1984"/>
        <w:jc w:val="both"/>
        <w:rPr>
          <w:rFonts w:ascii="Arial Narrow" w:hAnsi="Arial Narrow"/>
          <w:i/>
          <w:sz w:val="26"/>
          <w:szCs w:val="26"/>
        </w:rPr>
      </w:pPr>
      <w:r w:rsidRPr="00640B1F">
        <w:rPr>
          <w:rFonts w:ascii="Arial Narrow" w:hAnsi="Arial Narrow"/>
          <w:sz w:val="26"/>
          <w:szCs w:val="26"/>
        </w:rPr>
        <w:t>La jurisprudencia de esta Corporación</w:t>
      </w:r>
      <w:r w:rsidRPr="00640B1F">
        <w:rPr>
          <w:rStyle w:val="Refdenotaalpie"/>
          <w:rFonts w:ascii="Arial Narrow" w:hAnsi="Arial Narrow"/>
          <w:sz w:val="26"/>
          <w:szCs w:val="26"/>
        </w:rPr>
        <w:footnoteReference w:id="2"/>
      </w:r>
      <w:r w:rsidRPr="00640B1F">
        <w:rPr>
          <w:rFonts w:ascii="Arial Narrow" w:hAnsi="Arial Narrow"/>
          <w:sz w:val="26"/>
          <w:szCs w:val="26"/>
        </w:rPr>
        <w:t xml:space="preserve"> ha establecido una serie de situaciones en las que una providencia judicial presenta un defecto sustantivo. Estos eventos fueron enunciados de manera reciente en la sentencia T-344 de 2015</w:t>
      </w:r>
      <w:r w:rsidRPr="00640B1F">
        <w:rPr>
          <w:rStyle w:val="Refdenotaalpie"/>
          <w:rFonts w:ascii="Arial Narrow" w:hAnsi="Arial Narrow"/>
          <w:sz w:val="26"/>
          <w:szCs w:val="26"/>
        </w:rPr>
        <w:footnoteReference w:id="3"/>
      </w:r>
      <w:r w:rsidRPr="00640B1F">
        <w:rPr>
          <w:rFonts w:ascii="Arial Narrow" w:hAnsi="Arial Narrow"/>
          <w:sz w:val="26"/>
          <w:szCs w:val="26"/>
        </w:rPr>
        <w:t xml:space="preserve"> así: “</w:t>
      </w:r>
      <w:r w:rsidRPr="00640B1F">
        <w:rPr>
          <w:rFonts w:ascii="Arial Narrow" w:hAnsi="Arial Narrow"/>
          <w:i/>
          <w:sz w:val="26"/>
          <w:szCs w:val="26"/>
        </w:rPr>
        <w:t>(i) cuando la decisión judicial se basa en una norma que no es aplicable, porque a) no es pertinente</w:t>
      </w:r>
      <w:r w:rsidRPr="00640B1F">
        <w:rPr>
          <w:rFonts w:ascii="Arial Narrow" w:hAnsi="Arial Narrow"/>
          <w:i/>
          <w:sz w:val="26"/>
          <w:szCs w:val="26"/>
          <w:vertAlign w:val="superscript"/>
        </w:rPr>
        <w:footnoteReference w:id="4"/>
      </w:r>
      <w:r w:rsidRPr="00640B1F">
        <w:rPr>
          <w:rFonts w:ascii="Arial Narrow" w:hAnsi="Arial Narrow"/>
          <w:i/>
          <w:sz w:val="26"/>
          <w:szCs w:val="26"/>
        </w:rPr>
        <w:t>, b) ha sido derogada y por tanto perdió vigencia</w:t>
      </w:r>
      <w:r w:rsidRPr="00640B1F">
        <w:rPr>
          <w:rFonts w:ascii="Arial Narrow" w:hAnsi="Arial Narrow"/>
          <w:i/>
          <w:sz w:val="26"/>
          <w:szCs w:val="26"/>
          <w:vertAlign w:val="superscript"/>
        </w:rPr>
        <w:footnoteReference w:id="5"/>
      </w:r>
      <w:r w:rsidRPr="00640B1F">
        <w:rPr>
          <w:rFonts w:ascii="Arial Narrow" w:hAnsi="Arial Narrow"/>
          <w:i/>
          <w:sz w:val="26"/>
          <w:szCs w:val="26"/>
        </w:rPr>
        <w:t>, c) es inexistente</w:t>
      </w:r>
      <w:r w:rsidRPr="00640B1F">
        <w:rPr>
          <w:rFonts w:ascii="Arial Narrow" w:hAnsi="Arial Narrow"/>
          <w:i/>
          <w:sz w:val="26"/>
          <w:szCs w:val="26"/>
          <w:vertAlign w:val="superscript"/>
        </w:rPr>
        <w:footnoteReference w:id="6"/>
      </w:r>
      <w:r w:rsidRPr="00640B1F">
        <w:rPr>
          <w:rFonts w:ascii="Arial Narrow" w:hAnsi="Arial Narrow"/>
          <w:i/>
          <w:sz w:val="26"/>
          <w:szCs w:val="26"/>
        </w:rPr>
        <w:t>, d) ha sido declarada contraria a la Constitución</w:t>
      </w:r>
      <w:r w:rsidRPr="00640B1F">
        <w:rPr>
          <w:rFonts w:ascii="Arial Narrow" w:hAnsi="Arial Narrow"/>
          <w:i/>
          <w:sz w:val="26"/>
          <w:szCs w:val="26"/>
          <w:vertAlign w:val="superscript"/>
        </w:rPr>
        <w:footnoteReference w:id="7"/>
      </w:r>
      <w:r w:rsidRPr="00640B1F">
        <w:rPr>
          <w:rFonts w:ascii="Arial Narrow" w:hAnsi="Arial Narrow"/>
          <w:i/>
          <w:sz w:val="26"/>
          <w:szCs w:val="26"/>
        </w:rPr>
        <w:t>, e) a pesar de que la norma cuestionada está vigente y es constitucional, no se adecua a la situación fáctica a la cual se aplicó, porque la norma utilizada, por ejemplo, se le dan efectos distintos a los señalados expresamente por el legislador</w:t>
      </w:r>
      <w:r w:rsidRPr="00640B1F">
        <w:rPr>
          <w:rFonts w:ascii="Arial Narrow" w:hAnsi="Arial Narrow"/>
          <w:i/>
          <w:sz w:val="26"/>
          <w:szCs w:val="26"/>
          <w:vertAlign w:val="superscript"/>
        </w:rPr>
        <w:footnoteReference w:id="8"/>
      </w:r>
      <w:r w:rsidRPr="00640B1F">
        <w:rPr>
          <w:rFonts w:ascii="Arial Narrow" w:hAnsi="Arial Narrow"/>
          <w:i/>
          <w:sz w:val="26"/>
          <w:szCs w:val="26"/>
        </w:rPr>
        <w:t>; (ii) cuando a pesar de la autonomía judicial, la interpretación o aplicación de la norma al caso concreto, no se encuentra, prima facie, dentro del margen de interpretación razonable</w:t>
      </w:r>
      <w:r w:rsidRPr="00640B1F">
        <w:rPr>
          <w:rFonts w:ascii="Arial Narrow" w:hAnsi="Arial Narrow"/>
          <w:i/>
          <w:sz w:val="26"/>
          <w:szCs w:val="26"/>
          <w:vertAlign w:val="superscript"/>
        </w:rPr>
        <w:footnoteReference w:id="9"/>
      </w:r>
      <w:r w:rsidRPr="00640B1F">
        <w:rPr>
          <w:rFonts w:ascii="Arial Narrow" w:hAnsi="Arial Narrow"/>
          <w:i/>
          <w:sz w:val="26"/>
          <w:szCs w:val="26"/>
        </w:rPr>
        <w:t xml:space="preserve"> o “</w:t>
      </w:r>
      <w:r w:rsidRPr="00640B1F">
        <w:rPr>
          <w:rFonts w:ascii="Arial Narrow" w:hAnsi="Arial Narrow"/>
          <w:i/>
          <w:iCs/>
          <w:sz w:val="26"/>
          <w:szCs w:val="26"/>
        </w:rPr>
        <w:t>la aplicación final de la regla es inaceptable por tratarse de una interpretación contraevidente (interpretación contra legem) o claramente perjudicial para los intereses legítimos de una de las partes”</w:t>
      </w:r>
      <w:r w:rsidRPr="00640B1F">
        <w:rPr>
          <w:rFonts w:ascii="Arial Narrow" w:hAnsi="Arial Narrow"/>
          <w:i/>
          <w:iCs/>
          <w:sz w:val="26"/>
          <w:szCs w:val="26"/>
          <w:vertAlign w:val="superscript"/>
        </w:rPr>
        <w:footnoteReference w:id="10"/>
      </w:r>
      <w:r w:rsidRPr="00640B1F">
        <w:rPr>
          <w:rFonts w:ascii="Arial Narrow" w:hAnsi="Arial Narrow"/>
          <w:i/>
          <w:iCs/>
          <w:sz w:val="26"/>
          <w:szCs w:val="26"/>
        </w:rPr>
        <w:t xml:space="preserve"> o cuando se aplica una norma jurídica de forma manifiestamente errada, sacando de los parámetros de la juridicidad y de la interpretación jurídica aceptable la decisión judicial; (iii) cuando no se toman en cuenta sentencias que han definido su alcance con efectos erga omnes</w:t>
      </w:r>
      <w:r w:rsidRPr="00640B1F">
        <w:rPr>
          <w:rFonts w:ascii="Arial Narrow" w:hAnsi="Arial Narrow"/>
          <w:i/>
          <w:sz w:val="26"/>
          <w:szCs w:val="26"/>
          <w:vertAlign w:val="superscript"/>
        </w:rPr>
        <w:footnoteReference w:id="11"/>
      </w:r>
      <w:r w:rsidRPr="00640B1F">
        <w:rPr>
          <w:rFonts w:ascii="Arial Narrow" w:hAnsi="Arial Narrow"/>
          <w:i/>
          <w:sz w:val="26"/>
          <w:szCs w:val="26"/>
        </w:rPr>
        <w:t>, (iv) cuando la disposición aplicada se torna injustificadamente regresiva</w:t>
      </w:r>
      <w:r w:rsidRPr="00640B1F">
        <w:rPr>
          <w:rFonts w:ascii="Arial Narrow" w:hAnsi="Arial Narrow"/>
          <w:i/>
          <w:sz w:val="26"/>
          <w:szCs w:val="26"/>
          <w:vertAlign w:val="superscript"/>
        </w:rPr>
        <w:footnoteReference w:id="12"/>
      </w:r>
      <w:r w:rsidRPr="00640B1F">
        <w:rPr>
          <w:rFonts w:ascii="Arial Narrow" w:hAnsi="Arial Narrow"/>
          <w:i/>
          <w:sz w:val="26"/>
          <w:szCs w:val="26"/>
        </w:rPr>
        <w:t xml:space="preserve"> o contraria a la Constitución</w:t>
      </w:r>
      <w:r w:rsidRPr="00640B1F">
        <w:rPr>
          <w:rFonts w:ascii="Arial Narrow" w:hAnsi="Arial Narrow"/>
          <w:i/>
          <w:sz w:val="26"/>
          <w:szCs w:val="26"/>
          <w:vertAlign w:val="superscript"/>
        </w:rPr>
        <w:footnoteReference w:id="13"/>
      </w:r>
      <w:r w:rsidRPr="00640B1F">
        <w:rPr>
          <w:rFonts w:ascii="Arial Narrow" w:hAnsi="Arial Narrow"/>
          <w:i/>
          <w:sz w:val="26"/>
          <w:szCs w:val="26"/>
        </w:rPr>
        <w:t xml:space="preserve">; (v) cuando un poder concedido al juez por el ordenamiento jurídico se utiliza </w:t>
      </w:r>
      <w:r w:rsidRPr="00640B1F">
        <w:rPr>
          <w:rFonts w:ascii="Arial Narrow" w:hAnsi="Arial Narrow"/>
          <w:i/>
          <w:iCs/>
          <w:sz w:val="26"/>
          <w:szCs w:val="26"/>
        </w:rPr>
        <w:t>“para un fin no previsto en la disposición”</w:t>
      </w:r>
      <w:r w:rsidRPr="00640B1F">
        <w:rPr>
          <w:rFonts w:ascii="Arial Narrow" w:hAnsi="Arial Narrow"/>
          <w:i/>
          <w:iCs/>
          <w:sz w:val="26"/>
          <w:szCs w:val="26"/>
          <w:vertAlign w:val="superscript"/>
        </w:rPr>
        <w:footnoteReference w:id="14"/>
      </w:r>
      <w:r w:rsidRPr="00640B1F">
        <w:rPr>
          <w:rFonts w:ascii="Arial Narrow" w:hAnsi="Arial Narrow"/>
          <w:i/>
          <w:iCs/>
          <w:sz w:val="26"/>
          <w:szCs w:val="26"/>
        </w:rPr>
        <w:t xml:space="preserve">; (vi) cuando la decisión se funda en una </w:t>
      </w:r>
      <w:r w:rsidRPr="00640B1F">
        <w:rPr>
          <w:rFonts w:ascii="Arial Narrow" w:hAnsi="Arial Narrow"/>
          <w:i/>
          <w:iCs/>
          <w:sz w:val="26"/>
          <w:szCs w:val="26"/>
        </w:rPr>
        <w:lastRenderedPageBreak/>
        <w:t>hermenéutica no sistémica de la norma, con omisión del análisis de otras disposiciones que regulan el caso</w:t>
      </w:r>
      <w:r w:rsidRPr="00640B1F">
        <w:rPr>
          <w:rFonts w:ascii="Arial Narrow" w:hAnsi="Arial Narrow"/>
          <w:i/>
          <w:iCs/>
          <w:sz w:val="26"/>
          <w:szCs w:val="26"/>
          <w:vertAlign w:val="superscript"/>
        </w:rPr>
        <w:footnoteReference w:id="15"/>
      </w:r>
      <w:r w:rsidRPr="00640B1F">
        <w:rPr>
          <w:rFonts w:ascii="Arial Narrow" w:hAnsi="Arial Narrow"/>
          <w:i/>
          <w:iCs/>
          <w:sz w:val="26"/>
          <w:szCs w:val="26"/>
        </w:rPr>
        <w:t xml:space="preserve"> o (vii) cuando se desconoce la norma constitucional o legal aplicable al caso concreto</w:t>
      </w:r>
      <w:r w:rsidRPr="00640B1F">
        <w:rPr>
          <w:rFonts w:ascii="Arial Narrow" w:hAnsi="Arial Narrow"/>
          <w:i/>
          <w:sz w:val="26"/>
          <w:szCs w:val="26"/>
          <w:vertAlign w:val="superscript"/>
        </w:rPr>
        <w:footnoteReference w:id="16"/>
      </w:r>
      <w:r w:rsidRPr="00640B1F">
        <w:rPr>
          <w:rFonts w:ascii="Arial Narrow" w:hAnsi="Arial Narrow"/>
          <w:i/>
          <w:sz w:val="26"/>
          <w:szCs w:val="26"/>
        </w:rPr>
        <w:t>. Existe defecto sustantivo igualmente cuando (viii) la decisión no está justificada en forma suficiente</w:t>
      </w:r>
      <w:r w:rsidRPr="00640B1F">
        <w:rPr>
          <w:rFonts w:ascii="Arial Narrow" w:hAnsi="Arial Narrow"/>
          <w:i/>
          <w:sz w:val="26"/>
          <w:szCs w:val="26"/>
          <w:vertAlign w:val="superscript"/>
        </w:rPr>
        <w:footnoteReference w:id="17"/>
      </w:r>
      <w:r w:rsidRPr="00640B1F">
        <w:rPr>
          <w:rFonts w:ascii="Arial Narrow" w:hAnsi="Arial Narrow"/>
          <w:i/>
          <w:sz w:val="26"/>
          <w:szCs w:val="26"/>
        </w:rPr>
        <w:t xml:space="preserve"> de tal manera que se afectan derechos fundamentales</w:t>
      </w:r>
      <w:r w:rsidRPr="00640B1F">
        <w:rPr>
          <w:rFonts w:ascii="Arial Narrow" w:hAnsi="Arial Narrow"/>
          <w:i/>
          <w:sz w:val="26"/>
          <w:szCs w:val="26"/>
          <w:vertAlign w:val="superscript"/>
        </w:rPr>
        <w:footnoteReference w:id="18"/>
      </w:r>
      <w:r w:rsidRPr="00640B1F">
        <w:rPr>
          <w:rFonts w:ascii="Arial Narrow" w:hAnsi="Arial Narrow"/>
          <w:i/>
          <w:sz w:val="26"/>
          <w:szCs w:val="26"/>
        </w:rPr>
        <w:t>; (ix) cuando sin un mínimo de argumentación se desconoce el precedente judicial</w:t>
      </w:r>
      <w:r w:rsidRPr="00640B1F">
        <w:rPr>
          <w:rFonts w:ascii="Arial Narrow" w:hAnsi="Arial Narrow"/>
          <w:i/>
          <w:sz w:val="26"/>
          <w:szCs w:val="26"/>
          <w:vertAlign w:val="superscript"/>
        </w:rPr>
        <w:footnoteReference w:id="19"/>
      </w:r>
      <w:r w:rsidRPr="00640B1F">
        <w:rPr>
          <w:rFonts w:ascii="Arial Narrow" w:hAnsi="Arial Narrow"/>
          <w:i/>
          <w:sz w:val="26"/>
          <w:szCs w:val="26"/>
        </w:rPr>
        <w:t xml:space="preserve"> y, (x) cuando el juez no aplica la excepción de inconstitucionalidad frente a una manifiesta violación de la Constitución</w:t>
      </w:r>
      <w:r w:rsidRPr="00640B1F">
        <w:rPr>
          <w:rFonts w:ascii="Arial Narrow" w:hAnsi="Arial Narrow"/>
          <w:i/>
          <w:sz w:val="26"/>
          <w:szCs w:val="26"/>
          <w:vertAlign w:val="superscript"/>
        </w:rPr>
        <w:footnoteReference w:id="20"/>
      </w:r>
      <w:r w:rsidRPr="00640B1F">
        <w:rPr>
          <w:rFonts w:ascii="Arial Narrow" w:hAnsi="Arial Narrow"/>
          <w:i/>
          <w:sz w:val="26"/>
          <w:szCs w:val="26"/>
        </w:rPr>
        <w:t>.</w:t>
      </w:r>
    </w:p>
    <w:p w:rsidR="00FC64F5" w:rsidRPr="00640B1F" w:rsidRDefault="00FC64F5" w:rsidP="00FC64F5">
      <w:pPr>
        <w:tabs>
          <w:tab w:val="left" w:pos="8829"/>
        </w:tabs>
        <w:spacing w:line="26" w:lineRule="atLeast"/>
        <w:ind w:left="851" w:right="902" w:firstLine="1984"/>
        <w:jc w:val="both"/>
        <w:rPr>
          <w:rFonts w:ascii="Arial Narrow" w:hAnsi="Arial Narrow"/>
          <w:i/>
          <w:sz w:val="26"/>
          <w:szCs w:val="26"/>
        </w:rPr>
      </w:pPr>
    </w:p>
    <w:p w:rsidR="00FC64F5" w:rsidRPr="00640B1F" w:rsidRDefault="00FC64F5" w:rsidP="00FC64F5">
      <w:pPr>
        <w:pStyle w:val="Textoindependiente210"/>
        <w:spacing w:line="26" w:lineRule="atLeast"/>
        <w:ind w:firstLine="0"/>
        <w:rPr>
          <w:rFonts w:ascii="Gadugi" w:hAnsi="Gadugi"/>
          <w:sz w:val="26"/>
          <w:szCs w:val="26"/>
        </w:rPr>
      </w:pPr>
      <w:r w:rsidRPr="00640B1F">
        <w:rPr>
          <w:rFonts w:ascii="Arial Narrow" w:hAnsi="Arial Narrow"/>
          <w:sz w:val="26"/>
          <w:szCs w:val="26"/>
        </w:rPr>
        <w:t xml:space="preserve"> </w:t>
      </w:r>
      <w:r w:rsidRPr="00640B1F">
        <w:rPr>
          <w:rFonts w:ascii="Arial Narrow" w:hAnsi="Arial Narrow"/>
          <w:sz w:val="26"/>
          <w:szCs w:val="26"/>
        </w:rPr>
        <w:tab/>
      </w:r>
      <w:r w:rsidRPr="00640B1F">
        <w:rPr>
          <w:rFonts w:ascii="Arial Narrow" w:hAnsi="Arial Narrow"/>
          <w:sz w:val="26"/>
          <w:szCs w:val="26"/>
        </w:rPr>
        <w:tab/>
      </w:r>
      <w:r w:rsidRPr="00640B1F">
        <w:rPr>
          <w:rFonts w:ascii="Arial Narrow" w:hAnsi="Arial Narrow"/>
          <w:sz w:val="26"/>
          <w:szCs w:val="26"/>
        </w:rPr>
        <w:tab/>
      </w:r>
      <w:r w:rsidRPr="00640B1F">
        <w:rPr>
          <w:rFonts w:ascii="Arial Narrow" w:hAnsi="Arial Narrow"/>
          <w:sz w:val="26"/>
          <w:szCs w:val="26"/>
        </w:rPr>
        <w:tab/>
      </w:r>
      <w:r w:rsidRPr="00640B1F">
        <w:rPr>
          <w:rFonts w:ascii="Gadugi" w:hAnsi="Gadugi"/>
          <w:sz w:val="26"/>
          <w:szCs w:val="26"/>
        </w:rPr>
        <w:t>Y sobre el procedimental se ha precisado que</w:t>
      </w:r>
      <w:r w:rsidRPr="00640B1F">
        <w:rPr>
          <w:rStyle w:val="Refdenotaalpie"/>
          <w:rFonts w:ascii="Gadugi" w:hAnsi="Gadugi"/>
          <w:sz w:val="26"/>
          <w:szCs w:val="26"/>
        </w:rPr>
        <w:footnoteReference w:id="21"/>
      </w:r>
      <w:r w:rsidRPr="00640B1F">
        <w:rPr>
          <w:rFonts w:ascii="Gadugi" w:hAnsi="Gadugi"/>
          <w:sz w:val="26"/>
          <w:szCs w:val="26"/>
        </w:rPr>
        <w:t>:</w:t>
      </w:r>
    </w:p>
    <w:p w:rsidR="00FC64F5" w:rsidRPr="00640B1F" w:rsidRDefault="00FC64F5" w:rsidP="00FC64F5">
      <w:pPr>
        <w:spacing w:line="26" w:lineRule="atLeast"/>
        <w:ind w:left="709" w:right="618"/>
        <w:jc w:val="both"/>
        <w:rPr>
          <w:rFonts w:ascii="Arial Narrow" w:hAnsi="Arial Narrow"/>
          <w:i/>
          <w:sz w:val="26"/>
          <w:szCs w:val="26"/>
        </w:rPr>
      </w:pPr>
      <w:r w:rsidRPr="00640B1F">
        <w:rPr>
          <w:rFonts w:ascii="Gadugi" w:hAnsi="Gadugi"/>
          <w:sz w:val="26"/>
          <w:szCs w:val="26"/>
        </w:rPr>
        <w:t xml:space="preserve"> </w:t>
      </w:r>
    </w:p>
    <w:p w:rsidR="00FC64F5" w:rsidRPr="00640B1F" w:rsidRDefault="00FC64F5" w:rsidP="00FC64F5">
      <w:pPr>
        <w:shd w:val="clear" w:color="auto" w:fill="FFFFFF"/>
        <w:spacing w:line="26" w:lineRule="atLeast"/>
        <w:ind w:left="851" w:right="618"/>
        <w:jc w:val="both"/>
        <w:rPr>
          <w:rFonts w:ascii="Arial Narrow" w:hAnsi="Arial Narrow"/>
          <w:i/>
          <w:sz w:val="26"/>
          <w:szCs w:val="26"/>
        </w:rPr>
      </w:pPr>
      <w:r w:rsidRPr="00640B1F">
        <w:rPr>
          <w:rFonts w:ascii="Arial Narrow" w:hAnsi="Arial Narrow"/>
          <w:i/>
          <w:sz w:val="26"/>
          <w:szCs w:val="26"/>
        </w:rPr>
        <w:tab/>
        <w:t xml:space="preserve">        </w:t>
      </w:r>
      <w:r w:rsidRPr="00640B1F">
        <w:rPr>
          <w:rFonts w:ascii="Arial Narrow" w:hAnsi="Arial Narrow"/>
          <w:i/>
          <w:sz w:val="26"/>
          <w:szCs w:val="26"/>
        </w:rPr>
        <w:tab/>
        <w:t xml:space="preserve">  </w:t>
      </w:r>
      <w:r w:rsidRPr="00640B1F">
        <w:rPr>
          <w:rFonts w:ascii="Arial Narrow" w:hAnsi="Arial Narrow"/>
          <w:i/>
          <w:sz w:val="26"/>
          <w:szCs w:val="26"/>
        </w:rPr>
        <w:tab/>
        <w:t>“</w:t>
      </w:r>
      <w:r w:rsidRPr="00640B1F">
        <w:rPr>
          <w:rFonts w:ascii="Arial Narrow" w:hAnsi="Arial Narrow"/>
          <w:i/>
          <w:sz w:val="26"/>
          <w:szCs w:val="26"/>
          <w:bdr w:val="none" w:sz="0" w:space="0" w:color="auto" w:frame="1"/>
        </w:rPr>
        <w:t>33. El defecto procedimental como una causal especial de procedencia de la tutela contra providencias judiciales se sustenta en los artículos 29 y 228 de la Constitución, que consagran los derechos al debido proceso y a la administración de justicia y el principio de prevalencia del derecho sustancial que protege a las personas de que se presente una grave arbitrariedad en el acceso a la justicia. La Corte Constitucional ha reconocido dos modalidades de este defecto: i) el absoluto, que se da cuando hay una desviación del procedimiento legalmente establecido… y ii) por</w:t>
      </w:r>
      <w:r w:rsidRPr="00640B1F">
        <w:rPr>
          <w:rFonts w:ascii="Arial Narrow" w:hAnsi="Arial Narrow"/>
          <w:bCs/>
          <w:i/>
          <w:sz w:val="26"/>
          <w:szCs w:val="26"/>
          <w:bdr w:val="none" w:sz="0" w:space="0" w:color="auto" w:frame="1"/>
        </w:rPr>
        <w:t> </w:t>
      </w:r>
      <w:r w:rsidRPr="00640B1F">
        <w:rPr>
          <w:rFonts w:ascii="Arial Narrow" w:hAnsi="Arial Narrow"/>
          <w:i/>
          <w:sz w:val="26"/>
          <w:szCs w:val="26"/>
          <w:bdr w:val="none" w:sz="0" w:space="0" w:color="auto" w:frame="1"/>
        </w:rPr>
        <w:t>“</w:t>
      </w:r>
      <w:r w:rsidRPr="00640B1F">
        <w:rPr>
          <w:rFonts w:ascii="Arial Narrow" w:hAnsi="Arial Narrow"/>
          <w:i/>
          <w:iCs/>
          <w:sz w:val="26"/>
          <w:szCs w:val="26"/>
          <w:bdr w:val="none" w:sz="0" w:space="0" w:color="auto" w:frame="1"/>
          <w:lang w:val="es-CO"/>
        </w:rPr>
        <w:t>exceso ritual manifiesto</w:t>
      </w:r>
      <w:r w:rsidRPr="00640B1F">
        <w:rPr>
          <w:rFonts w:ascii="Arial Narrow" w:hAnsi="Arial Narrow"/>
          <w:i/>
          <w:sz w:val="26"/>
          <w:szCs w:val="26"/>
          <w:bdr w:val="none" w:sz="0" w:space="0" w:color="auto" w:frame="1"/>
          <w:lang w:val="es-CO"/>
        </w:rPr>
        <w:t>, </w:t>
      </w:r>
      <w:r w:rsidRPr="00640B1F">
        <w:rPr>
          <w:rFonts w:ascii="Arial Narrow" w:hAnsi="Arial Narrow"/>
          <w:i/>
          <w:iCs/>
          <w:sz w:val="26"/>
          <w:szCs w:val="26"/>
          <w:bdr w:val="none" w:sz="0" w:space="0" w:color="auto" w:frame="1"/>
          <w:shd w:val="clear" w:color="auto" w:fill="FFFFFF"/>
          <w:lang w:val="es-CO"/>
        </w:rPr>
        <w:t>que tiene lugar cuando hay una renuncia consciente de la verdad jurídica objetiva evidente en los hechos, por extremo rigor en la aplicación de las normas procesales</w:t>
      </w:r>
      <w:r w:rsidRPr="00640B1F">
        <w:rPr>
          <w:rFonts w:ascii="Arial Narrow" w:hAnsi="Arial Narrow"/>
          <w:i/>
          <w:sz w:val="26"/>
          <w:szCs w:val="26"/>
          <w:bdr w:val="none" w:sz="0" w:space="0" w:color="auto" w:frame="1"/>
          <w:shd w:val="clear" w:color="auto" w:fill="FFFFFF"/>
          <w:lang w:val="es-CO"/>
        </w:rPr>
        <w:t xml:space="preserve">”…. </w:t>
      </w:r>
    </w:p>
    <w:p w:rsidR="00FC64F5" w:rsidRPr="00640B1F" w:rsidRDefault="00FC64F5" w:rsidP="00FC64F5">
      <w:pPr>
        <w:shd w:val="clear" w:color="auto" w:fill="FFFFFF"/>
        <w:overflowPunct/>
        <w:autoSpaceDE/>
        <w:adjustRightInd/>
        <w:spacing w:line="26" w:lineRule="atLeast"/>
        <w:ind w:left="851" w:right="618"/>
        <w:jc w:val="both"/>
        <w:rPr>
          <w:rFonts w:ascii="Arial Narrow" w:hAnsi="Arial Narrow"/>
          <w:i/>
          <w:sz w:val="26"/>
          <w:szCs w:val="26"/>
        </w:rPr>
      </w:pPr>
      <w:r w:rsidRPr="00640B1F">
        <w:rPr>
          <w:rFonts w:ascii="Arial Narrow" w:hAnsi="Arial Narrow"/>
          <w:i/>
          <w:sz w:val="26"/>
          <w:szCs w:val="26"/>
          <w:bdr w:val="none" w:sz="0" w:space="0" w:color="auto" w:frame="1"/>
          <w:lang w:val="es-CO"/>
        </w:rPr>
        <w:t> </w:t>
      </w:r>
    </w:p>
    <w:p w:rsidR="00FC64F5" w:rsidRPr="00640B1F" w:rsidRDefault="00FC64F5" w:rsidP="00FC64F5">
      <w:pPr>
        <w:shd w:val="clear" w:color="auto" w:fill="FFFFFF"/>
        <w:overflowPunct/>
        <w:autoSpaceDE/>
        <w:adjustRightInd/>
        <w:spacing w:line="26" w:lineRule="atLeast"/>
        <w:ind w:left="851" w:right="618"/>
        <w:jc w:val="both"/>
        <w:rPr>
          <w:rFonts w:ascii="Arial Narrow" w:hAnsi="Arial Narrow"/>
          <w:i/>
          <w:sz w:val="26"/>
          <w:szCs w:val="26"/>
        </w:rPr>
      </w:pPr>
      <w:r w:rsidRPr="00640B1F">
        <w:rPr>
          <w:rFonts w:ascii="Arial Narrow" w:hAnsi="Arial Narrow"/>
          <w:i/>
          <w:sz w:val="26"/>
          <w:szCs w:val="26"/>
          <w:bdr w:val="none" w:sz="0" w:space="0" w:color="auto" w:frame="1"/>
          <w:lang w:val="es-CO"/>
        </w:rPr>
        <w:t xml:space="preserve"> </w:t>
      </w:r>
      <w:r w:rsidRPr="00640B1F">
        <w:rPr>
          <w:rFonts w:ascii="Arial Narrow" w:hAnsi="Arial Narrow"/>
          <w:i/>
          <w:sz w:val="26"/>
          <w:szCs w:val="26"/>
          <w:bdr w:val="none" w:sz="0" w:space="0" w:color="auto" w:frame="1"/>
          <w:lang w:val="es-CO"/>
        </w:rPr>
        <w:tab/>
      </w:r>
      <w:r w:rsidRPr="00640B1F">
        <w:rPr>
          <w:rFonts w:ascii="Arial Narrow" w:hAnsi="Arial Narrow"/>
          <w:i/>
          <w:sz w:val="26"/>
          <w:szCs w:val="26"/>
          <w:bdr w:val="none" w:sz="0" w:space="0" w:color="auto" w:frame="1"/>
          <w:lang w:val="es-CO"/>
        </w:rPr>
        <w:tab/>
      </w:r>
      <w:r w:rsidRPr="00640B1F">
        <w:rPr>
          <w:rFonts w:ascii="Arial Narrow" w:hAnsi="Arial Narrow"/>
          <w:i/>
          <w:sz w:val="26"/>
          <w:szCs w:val="26"/>
          <w:bdr w:val="none" w:sz="0" w:space="0" w:color="auto" w:frame="1"/>
          <w:lang w:val="es-CO"/>
        </w:rPr>
        <w:tab/>
        <w:t>34. En relación con el defecto procedimental absoluto…, la Corte ha indicado que “</w:t>
      </w:r>
      <w:r w:rsidRPr="00640B1F">
        <w:rPr>
          <w:rFonts w:ascii="Arial Narrow" w:hAnsi="Arial Narrow"/>
          <w:i/>
          <w:iCs/>
          <w:sz w:val="26"/>
          <w:szCs w:val="26"/>
          <w:bdr w:val="none" w:sz="0" w:space="0" w:color="auto" w:frame="1"/>
          <w:lang w:val="es-CO"/>
        </w:rPr>
        <w:t xml:space="preserve">“[c]uando el juez se desvía por completo del procedimiento fijado por la ley para dar trámite a determinadas cuestiones y actúa de forma arbitraria y caprichosa, con fundamento en su sola voluntad, se configura el defecto procedimental. El defecto procedimental se erige en una violación al debido proceso cuando el juez da un cauce que no corresponde al asunto sometido a su competencia, o cuando pretermite las etapas propias del juicio, como por ejemplo, omite la notificación de un acto que requiera de esta formalidad según la ley, o cuando pasa por alto realizar el debate probatorio, </w:t>
      </w:r>
      <w:r w:rsidRPr="00640B1F">
        <w:rPr>
          <w:rFonts w:ascii="Arial Narrow" w:hAnsi="Arial Narrow"/>
          <w:i/>
          <w:iCs/>
          <w:sz w:val="26"/>
          <w:szCs w:val="26"/>
          <w:bdr w:val="none" w:sz="0" w:space="0" w:color="auto" w:frame="1"/>
          <w:lang w:val="es-CO"/>
        </w:rPr>
        <w:lastRenderedPageBreak/>
        <w:t>natural a todo proceso, vulnerando el derecho de defensa y contradicción de los sujetos procesales al no permitirles sustentar o comprobar los hechos de la demanda o su contestación, con la consecuente negación de sus pretensiones en la decisión de fondo y la violación a los derechos fundamentales”…</w:t>
      </w:r>
      <w:r w:rsidRPr="00640B1F">
        <w:rPr>
          <w:rFonts w:ascii="Arial Narrow" w:hAnsi="Arial Narrow"/>
          <w:i/>
          <w:sz w:val="26"/>
          <w:szCs w:val="26"/>
          <w:bdr w:val="none" w:sz="0" w:space="0" w:color="auto" w:frame="1"/>
          <w:lang w:val="es-CO"/>
        </w:rPr>
        <w:t>.</w:t>
      </w:r>
    </w:p>
    <w:p w:rsidR="00FC64F5" w:rsidRPr="00640B1F" w:rsidRDefault="00FC64F5" w:rsidP="00FC64F5">
      <w:pPr>
        <w:shd w:val="clear" w:color="auto" w:fill="FFFFFF"/>
        <w:overflowPunct/>
        <w:autoSpaceDE/>
        <w:adjustRightInd/>
        <w:spacing w:line="26" w:lineRule="atLeast"/>
        <w:ind w:left="851" w:right="618"/>
        <w:jc w:val="both"/>
        <w:rPr>
          <w:rFonts w:ascii="Arial Narrow" w:hAnsi="Arial Narrow"/>
          <w:i/>
          <w:sz w:val="26"/>
          <w:szCs w:val="26"/>
        </w:rPr>
      </w:pPr>
      <w:r w:rsidRPr="00640B1F">
        <w:rPr>
          <w:rFonts w:ascii="Arial Narrow" w:hAnsi="Arial Narrow"/>
          <w:b/>
          <w:bCs/>
          <w:i/>
          <w:sz w:val="26"/>
          <w:szCs w:val="26"/>
          <w:bdr w:val="none" w:sz="0" w:space="0" w:color="auto" w:frame="1"/>
          <w:lang w:val="es-CO"/>
        </w:rPr>
        <w:t> </w:t>
      </w:r>
    </w:p>
    <w:p w:rsidR="00FC64F5" w:rsidRPr="00640B1F" w:rsidRDefault="00FC64F5" w:rsidP="00FC64F5">
      <w:pPr>
        <w:shd w:val="clear" w:color="auto" w:fill="FFFFFF"/>
        <w:overflowPunct/>
        <w:autoSpaceDE/>
        <w:adjustRightInd/>
        <w:spacing w:line="26" w:lineRule="atLeast"/>
        <w:ind w:left="851" w:right="618"/>
        <w:jc w:val="both"/>
        <w:rPr>
          <w:rFonts w:ascii="Arial Narrow" w:hAnsi="Arial Narrow"/>
          <w:i/>
          <w:sz w:val="26"/>
          <w:szCs w:val="26"/>
        </w:rPr>
      </w:pPr>
      <w:r w:rsidRPr="00640B1F">
        <w:rPr>
          <w:rFonts w:ascii="Arial Narrow" w:hAnsi="Arial Narrow"/>
          <w:i/>
          <w:sz w:val="26"/>
          <w:szCs w:val="26"/>
          <w:bdr w:val="none" w:sz="0" w:space="0" w:color="auto" w:frame="1"/>
        </w:rPr>
        <w:t xml:space="preserve"> </w:t>
      </w:r>
      <w:r w:rsidRPr="00640B1F">
        <w:rPr>
          <w:rFonts w:ascii="Arial Narrow" w:hAnsi="Arial Narrow"/>
          <w:i/>
          <w:sz w:val="26"/>
          <w:szCs w:val="26"/>
          <w:bdr w:val="none" w:sz="0" w:space="0" w:color="auto" w:frame="1"/>
        </w:rPr>
        <w:tab/>
      </w:r>
      <w:r w:rsidRPr="00640B1F">
        <w:rPr>
          <w:rFonts w:ascii="Arial Narrow" w:hAnsi="Arial Narrow"/>
          <w:i/>
          <w:sz w:val="26"/>
          <w:szCs w:val="26"/>
          <w:bdr w:val="none" w:sz="0" w:space="0" w:color="auto" w:frame="1"/>
        </w:rPr>
        <w:tab/>
      </w:r>
      <w:r w:rsidRPr="00640B1F">
        <w:rPr>
          <w:rFonts w:ascii="Arial Narrow" w:hAnsi="Arial Narrow"/>
          <w:i/>
          <w:sz w:val="26"/>
          <w:szCs w:val="26"/>
          <w:bdr w:val="none" w:sz="0" w:space="0" w:color="auto" w:frame="1"/>
        </w:rPr>
        <w:tab/>
        <w:t>De acuerdo con lo anterior, la decisión del juez en un proceso se torna arbitraria por falta de fundamento legal que la sostenga, y por lo tanto se configura un defecto procedimental absoluto cuando: i) se tramita un proceso de forma diferente a la establecida legalmente… o ii) se desconocen etapas del procedimiento que comprometen los derechos fundamentales de las partes como, por ejemplo, una notificación, un momento probatorio, o la posibilidad de que una decisión sea revisada en segunda instancia cuando era procedente la apelación…</w:t>
      </w:r>
    </w:p>
    <w:p w:rsidR="00FC64F5" w:rsidRPr="00640B1F" w:rsidRDefault="00FC64F5" w:rsidP="00FC64F5">
      <w:pPr>
        <w:shd w:val="clear" w:color="auto" w:fill="FFFFFF"/>
        <w:overflowPunct/>
        <w:autoSpaceDE/>
        <w:adjustRightInd/>
        <w:spacing w:line="26" w:lineRule="atLeast"/>
        <w:ind w:left="851" w:right="618"/>
        <w:jc w:val="both"/>
        <w:rPr>
          <w:rFonts w:ascii="Arial Narrow" w:hAnsi="Arial Narrow"/>
          <w:i/>
          <w:sz w:val="26"/>
          <w:szCs w:val="26"/>
        </w:rPr>
      </w:pPr>
      <w:r w:rsidRPr="00640B1F">
        <w:rPr>
          <w:rFonts w:ascii="Arial Narrow" w:hAnsi="Arial Narrow"/>
          <w:i/>
          <w:sz w:val="26"/>
          <w:szCs w:val="26"/>
          <w:bdr w:val="none" w:sz="0" w:space="0" w:color="auto" w:frame="1"/>
        </w:rPr>
        <w:t> </w:t>
      </w:r>
    </w:p>
    <w:p w:rsidR="00FC64F5" w:rsidRPr="00640B1F" w:rsidRDefault="00FC64F5" w:rsidP="00FC64F5">
      <w:pPr>
        <w:shd w:val="clear" w:color="auto" w:fill="FFFFFF"/>
        <w:overflowPunct/>
        <w:autoSpaceDE/>
        <w:adjustRightInd/>
        <w:spacing w:line="26" w:lineRule="atLeast"/>
        <w:ind w:left="851" w:right="618"/>
        <w:jc w:val="both"/>
        <w:rPr>
          <w:rFonts w:ascii="Arial Narrow" w:hAnsi="Arial Narrow"/>
          <w:i/>
          <w:sz w:val="26"/>
          <w:szCs w:val="26"/>
        </w:rPr>
      </w:pPr>
      <w:r w:rsidRPr="00640B1F">
        <w:rPr>
          <w:rFonts w:ascii="Arial Narrow" w:hAnsi="Arial Narrow"/>
          <w:i/>
          <w:sz w:val="26"/>
          <w:szCs w:val="26"/>
          <w:bdr w:val="none" w:sz="0" w:space="0" w:color="auto" w:frame="1"/>
        </w:rPr>
        <w:t xml:space="preserve">  </w:t>
      </w:r>
      <w:r w:rsidRPr="00640B1F">
        <w:rPr>
          <w:rFonts w:ascii="Arial Narrow" w:hAnsi="Arial Narrow"/>
          <w:i/>
          <w:sz w:val="26"/>
          <w:szCs w:val="26"/>
          <w:bdr w:val="none" w:sz="0" w:space="0" w:color="auto" w:frame="1"/>
        </w:rPr>
        <w:tab/>
      </w:r>
      <w:r w:rsidRPr="00640B1F">
        <w:rPr>
          <w:rFonts w:ascii="Arial Narrow" w:hAnsi="Arial Narrow"/>
          <w:i/>
          <w:sz w:val="26"/>
          <w:szCs w:val="26"/>
          <w:bdr w:val="none" w:sz="0" w:space="0" w:color="auto" w:frame="1"/>
        </w:rPr>
        <w:tab/>
      </w:r>
      <w:r w:rsidRPr="00640B1F">
        <w:rPr>
          <w:rFonts w:ascii="Arial Narrow" w:hAnsi="Arial Narrow"/>
          <w:i/>
          <w:sz w:val="26"/>
          <w:szCs w:val="26"/>
          <w:bdr w:val="none" w:sz="0" w:space="0" w:color="auto" w:frame="1"/>
        </w:rPr>
        <w:tab/>
        <w:t>35. Sobre el segundo tipo de defecto procedimental, el exceso ritual manifiesto…, la Corte Constitucional ha sostenido que se configura “</w:t>
      </w:r>
      <w:r w:rsidRPr="00640B1F">
        <w:rPr>
          <w:rFonts w:ascii="Arial Narrow" w:hAnsi="Arial Narrow"/>
          <w:i/>
          <w:iCs/>
          <w:sz w:val="26"/>
          <w:szCs w:val="26"/>
          <w:bdr w:val="none" w:sz="0" w:space="0" w:color="auto" w:frame="1"/>
          <w:lang w:val="es-ES_tradnl"/>
        </w:rPr>
        <w:t>en eventos en los cuales el juzgador incurre en una vulneración del mandato de dar prevalencia al derecho sustancial, o del derecho al acceso a la administración de justicia por (i) dejar de inaplicar disposiciones procesales que se oponen a la vigencia de derechos constitucionales en un caso concreto; (ii) exigir el cumplimiento de requisitos formales de forma irreflexiva, aunque en determinadas circunstancias puedan constituir cargas imposibles de cumplir para las partes, siempre que esa situación se encuentre comprobada; o (iii), incurrir en un rigorismo procedimental en la apreciación de las pruebas</w:t>
      </w:r>
    </w:p>
    <w:p w:rsidR="00FC64F5" w:rsidRPr="00640B1F" w:rsidRDefault="00FC64F5" w:rsidP="00FC64F5">
      <w:pPr>
        <w:shd w:val="clear" w:color="auto" w:fill="FFFFFF"/>
        <w:overflowPunct/>
        <w:autoSpaceDE/>
        <w:adjustRightInd/>
        <w:spacing w:line="26" w:lineRule="atLeast"/>
        <w:ind w:left="851" w:right="618"/>
        <w:jc w:val="both"/>
        <w:rPr>
          <w:rFonts w:ascii="Arial Narrow" w:hAnsi="Arial Narrow"/>
          <w:i/>
          <w:sz w:val="26"/>
          <w:szCs w:val="26"/>
        </w:rPr>
      </w:pPr>
      <w:r w:rsidRPr="00640B1F">
        <w:rPr>
          <w:rFonts w:ascii="Arial Narrow" w:hAnsi="Arial Narrow"/>
          <w:i/>
          <w:sz w:val="26"/>
          <w:szCs w:val="26"/>
          <w:bdr w:val="none" w:sz="0" w:space="0" w:color="auto" w:frame="1"/>
        </w:rPr>
        <w:t> </w:t>
      </w:r>
    </w:p>
    <w:p w:rsidR="00FC64F5" w:rsidRPr="00640B1F" w:rsidRDefault="00FC64F5" w:rsidP="00FC64F5">
      <w:pPr>
        <w:shd w:val="clear" w:color="auto" w:fill="FFFFFF"/>
        <w:overflowPunct/>
        <w:autoSpaceDE/>
        <w:adjustRightInd/>
        <w:spacing w:line="26" w:lineRule="atLeast"/>
        <w:ind w:left="851" w:right="618"/>
        <w:jc w:val="both"/>
        <w:rPr>
          <w:i/>
          <w:sz w:val="26"/>
          <w:szCs w:val="26"/>
        </w:rPr>
      </w:pPr>
      <w:r w:rsidRPr="00640B1F">
        <w:rPr>
          <w:rFonts w:ascii="Arial Narrow" w:hAnsi="Arial Narrow"/>
          <w:i/>
          <w:sz w:val="26"/>
          <w:szCs w:val="26"/>
          <w:bdr w:val="none" w:sz="0" w:space="0" w:color="auto" w:frame="1"/>
        </w:rPr>
        <w:t xml:space="preserve">  </w:t>
      </w:r>
      <w:r w:rsidRPr="00640B1F">
        <w:rPr>
          <w:rFonts w:ascii="Arial Narrow" w:hAnsi="Arial Narrow"/>
          <w:i/>
          <w:sz w:val="26"/>
          <w:szCs w:val="26"/>
          <w:bdr w:val="none" w:sz="0" w:space="0" w:color="auto" w:frame="1"/>
        </w:rPr>
        <w:tab/>
      </w:r>
      <w:r w:rsidRPr="00640B1F">
        <w:rPr>
          <w:rFonts w:ascii="Arial Narrow" w:hAnsi="Arial Narrow"/>
          <w:i/>
          <w:sz w:val="26"/>
          <w:szCs w:val="26"/>
          <w:bdr w:val="none" w:sz="0" w:space="0" w:color="auto" w:frame="1"/>
        </w:rPr>
        <w:tab/>
      </w:r>
      <w:r w:rsidRPr="00640B1F">
        <w:rPr>
          <w:rFonts w:ascii="Arial Narrow" w:hAnsi="Arial Narrow"/>
          <w:i/>
          <w:sz w:val="26"/>
          <w:szCs w:val="26"/>
          <w:bdr w:val="none" w:sz="0" w:space="0" w:color="auto" w:frame="1"/>
        </w:rPr>
        <w:tab/>
        <w:t>36. Adicionalmente, la jurisprudencia ha establecido que tanto para los casos del defecto procedimental absoluto como del exceso ritual manifiesto, es necesario que: i) el desconocimiento del procedimiento tenga un efecto definitivo para la vulneración de los derechos fundamentales…; ii) la desviación o irregularidad no pueda subsanarse por otra vía; y iii) de ser posible, haya sido alegada en el proceso”.</w:t>
      </w:r>
    </w:p>
    <w:p w:rsidR="00FC64F5" w:rsidRPr="00640B1F" w:rsidRDefault="00FC64F5" w:rsidP="00FC64F5">
      <w:pPr>
        <w:pStyle w:val="Sinespaciado2"/>
        <w:spacing w:line="26" w:lineRule="atLeast"/>
        <w:ind w:right="51"/>
        <w:jc w:val="both"/>
        <w:rPr>
          <w:rFonts w:ascii="Gadugi" w:hAnsi="Gadugi"/>
          <w:sz w:val="26"/>
          <w:szCs w:val="26"/>
        </w:rPr>
      </w:pPr>
    </w:p>
    <w:p w:rsidR="00E12203" w:rsidRPr="00640B1F" w:rsidRDefault="00FC64F5" w:rsidP="00FC64F5">
      <w:pPr>
        <w:pStyle w:val="Sinespaciado2"/>
        <w:spacing w:line="26" w:lineRule="atLeast"/>
        <w:ind w:right="51"/>
        <w:jc w:val="both"/>
        <w:rPr>
          <w:rFonts w:ascii="Gadugi" w:hAnsi="Gadugi"/>
          <w:sz w:val="26"/>
          <w:szCs w:val="26"/>
        </w:rPr>
      </w:pP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t xml:space="preserve">Con ese derrotero y descendiendo al caso concreto, es preciso resolver si </w:t>
      </w:r>
      <w:r w:rsidR="00B54FCD" w:rsidRPr="00640B1F">
        <w:rPr>
          <w:rFonts w:ascii="Gadugi" w:hAnsi="Gadugi"/>
          <w:sz w:val="26"/>
          <w:szCs w:val="26"/>
        </w:rPr>
        <w:t>el</w:t>
      </w:r>
      <w:r w:rsidRPr="00640B1F">
        <w:rPr>
          <w:rFonts w:ascii="Gadugi" w:hAnsi="Gadugi"/>
          <w:sz w:val="26"/>
          <w:szCs w:val="26"/>
        </w:rPr>
        <w:t xml:space="preserve"> funcionari</w:t>
      </w:r>
      <w:r w:rsidR="00B54FCD" w:rsidRPr="00640B1F">
        <w:rPr>
          <w:rFonts w:ascii="Gadugi" w:hAnsi="Gadugi"/>
          <w:sz w:val="26"/>
          <w:szCs w:val="26"/>
        </w:rPr>
        <w:t>o</w:t>
      </w:r>
      <w:r w:rsidRPr="00640B1F">
        <w:rPr>
          <w:rFonts w:ascii="Gadugi" w:hAnsi="Gadugi"/>
          <w:sz w:val="26"/>
          <w:szCs w:val="26"/>
        </w:rPr>
        <w:t xml:space="preserve"> accionad</w:t>
      </w:r>
      <w:r w:rsidR="00B54FCD" w:rsidRPr="00640B1F">
        <w:rPr>
          <w:rFonts w:ascii="Gadugi" w:hAnsi="Gadugi"/>
          <w:sz w:val="26"/>
          <w:szCs w:val="26"/>
        </w:rPr>
        <w:t>o</w:t>
      </w:r>
      <w:r w:rsidRPr="00640B1F">
        <w:rPr>
          <w:rFonts w:ascii="Gadugi" w:hAnsi="Gadugi"/>
          <w:sz w:val="26"/>
          <w:szCs w:val="26"/>
        </w:rPr>
        <w:t xml:space="preserve">, </w:t>
      </w:r>
      <w:r w:rsidR="00B54FCD" w:rsidRPr="00640B1F">
        <w:rPr>
          <w:rFonts w:ascii="Gadugi" w:hAnsi="Gadugi"/>
          <w:sz w:val="26"/>
          <w:szCs w:val="26"/>
        </w:rPr>
        <w:t xml:space="preserve">con las decisiones que por esta senda se reprochan, </w:t>
      </w:r>
      <w:r w:rsidRPr="00640B1F">
        <w:rPr>
          <w:rFonts w:ascii="Gadugi" w:hAnsi="Gadugi"/>
          <w:sz w:val="26"/>
          <w:szCs w:val="26"/>
        </w:rPr>
        <w:t xml:space="preserve">incurrió en tales defectos </w:t>
      </w:r>
      <w:r w:rsidR="00B54FCD" w:rsidRPr="00640B1F">
        <w:rPr>
          <w:rFonts w:ascii="Gadugi" w:hAnsi="Gadugi"/>
          <w:sz w:val="26"/>
          <w:szCs w:val="26"/>
        </w:rPr>
        <w:t xml:space="preserve">al </w:t>
      </w:r>
      <w:r w:rsidR="00E12203" w:rsidRPr="00640B1F">
        <w:rPr>
          <w:rFonts w:ascii="Gadugi" w:hAnsi="Gadugi"/>
          <w:sz w:val="26"/>
          <w:szCs w:val="26"/>
        </w:rPr>
        <w:t>(i</w:t>
      </w:r>
      <w:r w:rsidR="00F77AE3" w:rsidRPr="00640B1F">
        <w:rPr>
          <w:rFonts w:ascii="Gadugi" w:hAnsi="Gadugi"/>
          <w:sz w:val="26"/>
          <w:szCs w:val="26"/>
        </w:rPr>
        <w:t xml:space="preserve">) </w:t>
      </w:r>
      <w:r w:rsidR="00E12203" w:rsidRPr="00640B1F">
        <w:rPr>
          <w:rFonts w:ascii="Gadugi" w:hAnsi="Gadugi"/>
          <w:sz w:val="26"/>
          <w:szCs w:val="26"/>
        </w:rPr>
        <w:t>suspender la audiencia de adjudicación</w:t>
      </w:r>
      <w:r w:rsidR="00AA7767" w:rsidRPr="00640B1F">
        <w:rPr>
          <w:rFonts w:ascii="Gadugi" w:hAnsi="Gadugi"/>
          <w:sz w:val="26"/>
          <w:szCs w:val="26"/>
        </w:rPr>
        <w:t>,</w:t>
      </w:r>
      <w:r w:rsidR="009928F6" w:rsidRPr="00640B1F">
        <w:rPr>
          <w:rFonts w:ascii="Gadugi" w:hAnsi="Gadugi"/>
          <w:sz w:val="26"/>
          <w:szCs w:val="26"/>
        </w:rPr>
        <w:t xml:space="preserve"> ordenarle al liquidador rehacer y presentar un nuevo proyecto de adjudicación</w:t>
      </w:r>
      <w:r w:rsidR="00AA7767" w:rsidRPr="00640B1F">
        <w:rPr>
          <w:rFonts w:ascii="Gadugi" w:hAnsi="Gadugi"/>
          <w:sz w:val="26"/>
          <w:szCs w:val="26"/>
        </w:rPr>
        <w:t>,</w:t>
      </w:r>
      <w:r w:rsidR="009928F6" w:rsidRPr="00640B1F">
        <w:rPr>
          <w:rFonts w:ascii="Gadugi" w:hAnsi="Gadugi"/>
          <w:sz w:val="26"/>
          <w:szCs w:val="26"/>
        </w:rPr>
        <w:t xml:space="preserve"> teniendo en cuenta que dos de los acreedores renunciaron </w:t>
      </w:r>
      <w:r w:rsidR="00AA7767" w:rsidRPr="00640B1F">
        <w:rPr>
          <w:rFonts w:ascii="Gadugi" w:hAnsi="Gadugi"/>
          <w:sz w:val="26"/>
          <w:szCs w:val="26"/>
        </w:rPr>
        <w:t>a la liquidación</w:t>
      </w:r>
      <w:r w:rsidR="00C37507">
        <w:rPr>
          <w:rFonts w:ascii="Gadugi" w:hAnsi="Gadugi"/>
          <w:sz w:val="26"/>
          <w:szCs w:val="26"/>
          <w:lang w:val="es-419"/>
        </w:rPr>
        <w:t xml:space="preserve">; </w:t>
      </w:r>
      <w:r w:rsidR="009928F6" w:rsidRPr="00640B1F">
        <w:rPr>
          <w:rFonts w:ascii="Gadugi" w:hAnsi="Gadugi"/>
          <w:sz w:val="26"/>
          <w:szCs w:val="26"/>
        </w:rPr>
        <w:t xml:space="preserve"> </w:t>
      </w:r>
      <w:r w:rsidR="00E12203" w:rsidRPr="00640B1F">
        <w:rPr>
          <w:rFonts w:ascii="Gadugi" w:hAnsi="Gadugi"/>
          <w:sz w:val="26"/>
          <w:szCs w:val="26"/>
        </w:rPr>
        <w:t>(ii</w:t>
      </w:r>
      <w:r w:rsidR="00F77AE3" w:rsidRPr="00640B1F">
        <w:rPr>
          <w:rFonts w:ascii="Gadugi" w:hAnsi="Gadugi"/>
          <w:sz w:val="26"/>
          <w:szCs w:val="26"/>
        </w:rPr>
        <w:t xml:space="preserve">) </w:t>
      </w:r>
      <w:r w:rsidR="009928F6" w:rsidRPr="00640B1F">
        <w:rPr>
          <w:rFonts w:ascii="Gadugi" w:hAnsi="Gadugi"/>
          <w:sz w:val="26"/>
          <w:szCs w:val="26"/>
        </w:rPr>
        <w:t>aceptar el nuevo proyecto de adjudicación en la audiencia de reconstrucción</w:t>
      </w:r>
      <w:r w:rsidR="00C37507">
        <w:rPr>
          <w:rFonts w:ascii="Gadugi" w:hAnsi="Gadugi"/>
          <w:sz w:val="26"/>
          <w:szCs w:val="26"/>
          <w:lang w:val="es-419"/>
        </w:rPr>
        <w:t>;</w:t>
      </w:r>
      <w:r w:rsidR="009928F6" w:rsidRPr="00640B1F">
        <w:rPr>
          <w:rFonts w:ascii="Gadugi" w:hAnsi="Gadugi"/>
          <w:sz w:val="26"/>
          <w:szCs w:val="26"/>
        </w:rPr>
        <w:t xml:space="preserve"> y</w:t>
      </w:r>
      <w:r w:rsidR="00E12203" w:rsidRPr="00640B1F">
        <w:rPr>
          <w:rFonts w:ascii="Gadugi" w:hAnsi="Gadugi"/>
          <w:sz w:val="26"/>
          <w:szCs w:val="26"/>
        </w:rPr>
        <w:t xml:space="preserve"> (iii) </w:t>
      </w:r>
      <w:r w:rsidR="009928F6" w:rsidRPr="00640B1F">
        <w:rPr>
          <w:rFonts w:ascii="Gadugi" w:hAnsi="Gadugi"/>
          <w:sz w:val="26"/>
          <w:szCs w:val="26"/>
        </w:rPr>
        <w:t>aceptar</w:t>
      </w:r>
      <w:r w:rsidR="00E12203" w:rsidRPr="00640B1F">
        <w:rPr>
          <w:rFonts w:ascii="Gadugi" w:hAnsi="Gadugi"/>
          <w:sz w:val="26"/>
          <w:szCs w:val="26"/>
        </w:rPr>
        <w:t xml:space="preserve"> por fuera de audiencia la renuncia presentada por un</w:t>
      </w:r>
      <w:r w:rsidR="00AA7767" w:rsidRPr="00640B1F">
        <w:rPr>
          <w:rFonts w:ascii="Gadugi" w:hAnsi="Gadugi"/>
          <w:sz w:val="26"/>
          <w:szCs w:val="26"/>
        </w:rPr>
        <w:t>o de los</w:t>
      </w:r>
      <w:r w:rsidR="00E12203" w:rsidRPr="00640B1F">
        <w:rPr>
          <w:rFonts w:ascii="Gadugi" w:hAnsi="Gadugi"/>
          <w:sz w:val="26"/>
          <w:szCs w:val="26"/>
        </w:rPr>
        <w:t xml:space="preserve"> acreedor</w:t>
      </w:r>
      <w:r w:rsidR="00AA7767" w:rsidRPr="00640B1F">
        <w:rPr>
          <w:rFonts w:ascii="Gadugi" w:hAnsi="Gadugi"/>
          <w:sz w:val="26"/>
          <w:szCs w:val="26"/>
        </w:rPr>
        <w:t>es</w:t>
      </w:r>
      <w:r w:rsidR="00E12203" w:rsidRPr="00640B1F">
        <w:rPr>
          <w:rFonts w:ascii="Gadugi" w:hAnsi="Gadugi"/>
          <w:sz w:val="26"/>
          <w:szCs w:val="26"/>
        </w:rPr>
        <w:t xml:space="preserve">.  </w:t>
      </w:r>
    </w:p>
    <w:p w:rsidR="00E12203" w:rsidRPr="00640B1F" w:rsidRDefault="00E12203" w:rsidP="00FC64F5">
      <w:pPr>
        <w:pStyle w:val="Sinespaciado2"/>
        <w:spacing w:line="26" w:lineRule="atLeast"/>
        <w:ind w:right="51"/>
        <w:jc w:val="both"/>
        <w:rPr>
          <w:rFonts w:ascii="Gadugi" w:hAnsi="Gadugi"/>
          <w:sz w:val="26"/>
          <w:szCs w:val="26"/>
        </w:rPr>
      </w:pPr>
    </w:p>
    <w:p w:rsidR="006F5253" w:rsidRPr="00640B1F" w:rsidRDefault="00494288" w:rsidP="00FC64F5">
      <w:pPr>
        <w:pStyle w:val="Sinespaciado2"/>
        <w:spacing w:line="26" w:lineRule="atLeast"/>
        <w:ind w:right="51"/>
        <w:jc w:val="both"/>
        <w:rPr>
          <w:rFonts w:ascii="Gadugi" w:hAnsi="Gadugi"/>
          <w:sz w:val="26"/>
          <w:szCs w:val="26"/>
        </w:rPr>
      </w:pP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r>
      <w:r w:rsidR="006F5253" w:rsidRPr="00640B1F">
        <w:rPr>
          <w:rFonts w:ascii="Gadugi" w:hAnsi="Gadugi"/>
          <w:sz w:val="26"/>
          <w:szCs w:val="26"/>
        </w:rPr>
        <w:tab/>
        <w:t xml:space="preserve">Para el análisis del caso concreto, se hace necesario verificar algunos muy precisos extractos de la mencionada audiencia: </w:t>
      </w:r>
    </w:p>
    <w:p w:rsidR="006F5253" w:rsidRPr="00640B1F" w:rsidRDefault="006F5253" w:rsidP="00FC64F5">
      <w:pPr>
        <w:pStyle w:val="Sinespaciado2"/>
        <w:spacing w:line="26" w:lineRule="atLeast"/>
        <w:ind w:right="51"/>
        <w:jc w:val="both"/>
        <w:rPr>
          <w:rFonts w:ascii="Gadugi" w:hAnsi="Gadugi"/>
          <w:sz w:val="26"/>
          <w:szCs w:val="26"/>
        </w:rPr>
      </w:pPr>
    </w:p>
    <w:p w:rsidR="006F5253" w:rsidRPr="00640B1F" w:rsidRDefault="006F5253" w:rsidP="006F5253">
      <w:pPr>
        <w:pStyle w:val="Sinespaciado1"/>
        <w:spacing w:line="26" w:lineRule="atLeast"/>
        <w:ind w:right="51" w:firstLine="2835"/>
        <w:jc w:val="both"/>
        <w:rPr>
          <w:rFonts w:ascii="Gadugi" w:hAnsi="Gadugi" w:cs="Arial"/>
          <w:sz w:val="26"/>
          <w:szCs w:val="26"/>
        </w:rPr>
      </w:pPr>
      <w:r w:rsidRPr="00640B1F">
        <w:rPr>
          <w:rFonts w:ascii="Gadugi" w:hAnsi="Gadugi" w:cs="Arial"/>
          <w:sz w:val="26"/>
          <w:szCs w:val="26"/>
        </w:rPr>
        <w:lastRenderedPageBreak/>
        <w:t xml:space="preserve">Como ya se dijo la DIAN y el señor Pablo Botero Jaramillo renunciaron a sus adjudicaciones, frente a ello el despacho </w:t>
      </w:r>
      <w:r w:rsidR="001F1097" w:rsidRPr="00640B1F">
        <w:rPr>
          <w:rFonts w:ascii="Gadugi" w:hAnsi="Gadugi" w:cs="Arial"/>
          <w:sz w:val="26"/>
          <w:szCs w:val="26"/>
        </w:rPr>
        <w:t>decidió</w:t>
      </w:r>
      <w:r w:rsidRPr="00640B1F">
        <w:rPr>
          <w:rFonts w:ascii="Gadugi" w:hAnsi="Gadugi" w:cs="Arial"/>
          <w:sz w:val="26"/>
          <w:szCs w:val="26"/>
        </w:rPr>
        <w:t xml:space="preserve">: </w:t>
      </w:r>
    </w:p>
    <w:p w:rsidR="0057767D" w:rsidRPr="00640B1F" w:rsidRDefault="0057767D" w:rsidP="006F5253">
      <w:pPr>
        <w:pStyle w:val="Sinespaciado1"/>
        <w:spacing w:line="26" w:lineRule="atLeast"/>
        <w:ind w:right="51" w:firstLine="2835"/>
        <w:jc w:val="both"/>
        <w:rPr>
          <w:rFonts w:ascii="Gadugi" w:hAnsi="Gadugi" w:cs="Arial"/>
          <w:sz w:val="26"/>
          <w:szCs w:val="26"/>
        </w:rPr>
      </w:pPr>
    </w:p>
    <w:p w:rsidR="006F5253" w:rsidRPr="00640B1F" w:rsidRDefault="001F1097" w:rsidP="006F5253">
      <w:pPr>
        <w:pStyle w:val="Sinespaciado1"/>
        <w:spacing w:line="26" w:lineRule="atLeast"/>
        <w:ind w:right="51" w:firstLine="2835"/>
        <w:jc w:val="both"/>
        <w:rPr>
          <w:rFonts w:ascii="Gadugi" w:hAnsi="Gadugi" w:cs="Arial"/>
          <w:sz w:val="26"/>
          <w:szCs w:val="26"/>
        </w:rPr>
      </w:pPr>
      <w:r w:rsidRPr="00640B1F">
        <w:rPr>
          <w:rFonts w:ascii="Gadugi" w:hAnsi="Gadugi" w:cs="Arial"/>
          <w:b/>
          <w:sz w:val="26"/>
          <w:szCs w:val="26"/>
        </w:rPr>
        <w:t>Juez:</w:t>
      </w:r>
      <w:r w:rsidRPr="00640B1F">
        <w:rPr>
          <w:rFonts w:ascii="Gadugi" w:hAnsi="Gadugi" w:cs="Arial"/>
          <w:sz w:val="26"/>
          <w:szCs w:val="26"/>
        </w:rPr>
        <w:t xml:space="preserve"> “</w:t>
      </w:r>
      <w:r w:rsidR="006F5253" w:rsidRPr="00640B1F">
        <w:rPr>
          <w:rFonts w:ascii="Gadugi" w:hAnsi="Gadugi" w:cs="Arial"/>
          <w:i/>
          <w:sz w:val="26"/>
          <w:szCs w:val="26"/>
        </w:rPr>
        <w:t>Entonces el Despacho va a tomar unas decisiones de acuerdo a las cosas que se han venido hablando, el despacho teniendo en cuenta las manifestaciones del señor Pablo Botero</w:t>
      </w:r>
      <w:r w:rsidR="0057767D" w:rsidRPr="00640B1F">
        <w:rPr>
          <w:rFonts w:ascii="Gadugi" w:hAnsi="Gadugi" w:cs="Arial"/>
          <w:i/>
          <w:sz w:val="26"/>
          <w:szCs w:val="26"/>
        </w:rPr>
        <w:t xml:space="preserve"> </w:t>
      </w:r>
      <w:r w:rsidR="006F5253" w:rsidRPr="00640B1F">
        <w:rPr>
          <w:rFonts w:ascii="Gadugi" w:hAnsi="Gadugi" w:cs="Arial"/>
          <w:i/>
          <w:sz w:val="26"/>
          <w:szCs w:val="26"/>
        </w:rPr>
        <w:t xml:space="preserve">Jaramillo en cuanto a que desiste de continuar en la presente liquidación acepta ese desistimiento y ordena que se re asignen esos porcentajes a que él tenía derecho </w:t>
      </w:r>
      <w:r w:rsidR="0057767D" w:rsidRPr="00640B1F">
        <w:rPr>
          <w:rFonts w:ascii="Gadugi" w:hAnsi="Gadugi" w:cs="Arial"/>
          <w:i/>
          <w:sz w:val="26"/>
          <w:szCs w:val="26"/>
        </w:rPr>
        <w:t>dentro de</w:t>
      </w:r>
      <w:r w:rsidR="006F5253" w:rsidRPr="00640B1F">
        <w:rPr>
          <w:rFonts w:ascii="Gadugi" w:hAnsi="Gadugi" w:cs="Arial"/>
          <w:i/>
          <w:sz w:val="26"/>
          <w:szCs w:val="26"/>
        </w:rPr>
        <w:t xml:space="preserve"> la liquidación a los otros acreedores conforme a las normas</w:t>
      </w:r>
      <w:r w:rsidR="0057767D" w:rsidRPr="00640B1F">
        <w:rPr>
          <w:rFonts w:ascii="Gadugi" w:hAnsi="Gadugi" w:cs="Arial"/>
          <w:i/>
          <w:sz w:val="26"/>
          <w:szCs w:val="26"/>
        </w:rPr>
        <w:t>,</w:t>
      </w:r>
      <w:r w:rsidR="006F5253" w:rsidRPr="00640B1F">
        <w:rPr>
          <w:rFonts w:ascii="Gadugi" w:hAnsi="Gadugi" w:cs="Arial"/>
          <w:i/>
          <w:sz w:val="26"/>
          <w:szCs w:val="26"/>
        </w:rPr>
        <w:t xml:space="preserve"> igualmente acepta el desistimiento que presenta la DIAN respecto de su crédito dentro de la liquidación del señor Felipe Jaramillo Londoño, esta decisión queda ejecutoriada en estrados y se requiere al Liquidador para que en un término de 10 días nos rehaga la liquidación teniendo en cuenta la renuncia que se ha hecho, se le solicita que de manera cordial trate de escuchar los comentarios que se han escuchado acá, no veo viable que se pueda pedir acá a uno de los acreedores que se aporte una liquidación un proyecto de liquidación porque eso nunca se va a conciliar, cuando son cerca de 25 o algo así no los he contado pero son muchos, entonces no sería fácil, sería imposible conciliar si puede escuchar las recomendaciones que hay acá pues el despacho no le encuentra ningún problema.</w:t>
      </w:r>
      <w:r w:rsidRPr="00640B1F">
        <w:rPr>
          <w:rFonts w:ascii="Gadugi" w:hAnsi="Gadugi" w:cs="Arial"/>
          <w:i/>
          <w:sz w:val="26"/>
          <w:szCs w:val="26"/>
        </w:rPr>
        <w:t xml:space="preserve"> </w:t>
      </w:r>
      <w:r w:rsidR="006F5253" w:rsidRPr="00640B1F">
        <w:rPr>
          <w:rFonts w:ascii="Gadugi" w:hAnsi="Gadugi" w:cs="Arial"/>
          <w:i/>
          <w:sz w:val="26"/>
          <w:szCs w:val="26"/>
        </w:rPr>
        <w:t>El despacho</w:t>
      </w:r>
      <w:r w:rsidR="00CC5CCC" w:rsidRPr="00640B1F">
        <w:rPr>
          <w:rFonts w:ascii="Gadugi" w:hAnsi="Gadugi" w:cs="Arial"/>
          <w:i/>
          <w:sz w:val="26"/>
          <w:szCs w:val="26"/>
        </w:rPr>
        <w:t xml:space="preserve">, entonces, </w:t>
      </w:r>
      <w:r w:rsidR="006F5253" w:rsidRPr="00640B1F">
        <w:rPr>
          <w:rFonts w:ascii="Gadugi" w:hAnsi="Gadugi" w:cs="Arial"/>
          <w:i/>
          <w:sz w:val="26"/>
          <w:szCs w:val="26"/>
        </w:rPr>
        <w:t>deja así las decisiones proferidas en esta audiencia, por ultimo suspende esta audiencia ya que es imposible tramitar, a pesar que la norma dice que debe hacerse en esta audiencia</w:t>
      </w:r>
      <w:r w:rsidR="00CC5CCC" w:rsidRPr="00640B1F">
        <w:rPr>
          <w:rFonts w:ascii="Gadugi" w:hAnsi="Gadugi" w:cs="Arial"/>
          <w:i/>
          <w:sz w:val="26"/>
          <w:szCs w:val="26"/>
        </w:rPr>
        <w:t xml:space="preserve">, </w:t>
      </w:r>
      <w:r w:rsidR="006F5253" w:rsidRPr="00640B1F">
        <w:rPr>
          <w:rFonts w:ascii="Gadugi" w:hAnsi="Gadugi" w:cs="Arial"/>
          <w:i/>
          <w:sz w:val="26"/>
          <w:szCs w:val="26"/>
        </w:rPr>
        <w:t>los múltiples cambio</w:t>
      </w:r>
      <w:r w:rsidR="00CC5CCC" w:rsidRPr="00640B1F">
        <w:rPr>
          <w:rFonts w:ascii="Gadugi" w:hAnsi="Gadugi" w:cs="Arial"/>
          <w:i/>
          <w:sz w:val="26"/>
          <w:szCs w:val="26"/>
        </w:rPr>
        <w:t>s</w:t>
      </w:r>
      <w:r w:rsidR="006F5253" w:rsidRPr="00640B1F">
        <w:rPr>
          <w:rFonts w:ascii="Gadugi" w:hAnsi="Gadugi" w:cs="Arial"/>
          <w:i/>
          <w:sz w:val="26"/>
          <w:szCs w:val="26"/>
        </w:rPr>
        <w:t xml:space="preserve"> que tendrían que hacerse</w:t>
      </w:r>
      <w:r w:rsidR="00CC5CCC" w:rsidRPr="00640B1F">
        <w:rPr>
          <w:rFonts w:ascii="Gadugi" w:hAnsi="Gadugi" w:cs="Arial"/>
          <w:i/>
          <w:sz w:val="26"/>
          <w:szCs w:val="26"/>
        </w:rPr>
        <w:t>,</w:t>
      </w:r>
      <w:r w:rsidR="006F5253" w:rsidRPr="00640B1F">
        <w:rPr>
          <w:rFonts w:ascii="Gadugi" w:hAnsi="Gadugi" w:cs="Arial"/>
          <w:i/>
          <w:sz w:val="26"/>
          <w:szCs w:val="26"/>
        </w:rPr>
        <w:t xml:space="preserve"> impide para el despacho que se hagan inmediatamente y por lo tanto en aras de proteger los derechos de todos los acreedores y que todo quede adecuadamente realizado, suspende la presente audiencia y una vez que el liquidador presente el nuevo proyecto, entonces procederemos a darle una fecha para la audiencia de adjudicación</w:t>
      </w:r>
      <w:r w:rsidRPr="00640B1F">
        <w:rPr>
          <w:rFonts w:ascii="Gadugi" w:hAnsi="Gadugi" w:cs="Arial"/>
          <w:i/>
          <w:sz w:val="26"/>
          <w:szCs w:val="26"/>
        </w:rPr>
        <w:t>”</w:t>
      </w:r>
      <w:r w:rsidR="006F5253" w:rsidRPr="00640B1F">
        <w:rPr>
          <w:rFonts w:ascii="Gadugi" w:hAnsi="Gadugi" w:cs="Arial"/>
          <w:i/>
          <w:sz w:val="26"/>
          <w:szCs w:val="26"/>
        </w:rPr>
        <w:t>.</w:t>
      </w:r>
      <w:r w:rsidRPr="00640B1F">
        <w:rPr>
          <w:rFonts w:ascii="Gadugi" w:hAnsi="Gadugi" w:cs="Arial"/>
          <w:i/>
          <w:sz w:val="26"/>
          <w:szCs w:val="26"/>
        </w:rPr>
        <w:t xml:space="preserve"> </w:t>
      </w:r>
      <w:r w:rsidRPr="00640B1F">
        <w:rPr>
          <w:rFonts w:ascii="Gadugi" w:hAnsi="Gadugi" w:cs="Arial"/>
          <w:sz w:val="26"/>
          <w:szCs w:val="26"/>
        </w:rPr>
        <w:t>(Min. 52:10, CD, f. 51, c. 1),</w:t>
      </w:r>
    </w:p>
    <w:p w:rsidR="006F5253" w:rsidRPr="00640B1F" w:rsidRDefault="006F5253" w:rsidP="006F5253">
      <w:pPr>
        <w:pStyle w:val="Sinespaciado1"/>
        <w:spacing w:line="26" w:lineRule="atLeast"/>
        <w:ind w:right="51" w:firstLine="2835"/>
        <w:jc w:val="both"/>
        <w:rPr>
          <w:rFonts w:ascii="Gadugi" w:hAnsi="Gadugi" w:cs="Arial"/>
          <w:sz w:val="26"/>
          <w:szCs w:val="26"/>
        </w:rPr>
      </w:pPr>
    </w:p>
    <w:p w:rsidR="006F5253" w:rsidRPr="00640B1F" w:rsidRDefault="001F1097" w:rsidP="006F5253">
      <w:pPr>
        <w:pStyle w:val="Sinespaciado1"/>
        <w:spacing w:line="26" w:lineRule="atLeast"/>
        <w:ind w:right="51" w:firstLine="2835"/>
        <w:jc w:val="both"/>
        <w:rPr>
          <w:rFonts w:ascii="Gadugi" w:hAnsi="Gadugi" w:cs="Arial"/>
          <w:sz w:val="26"/>
          <w:szCs w:val="26"/>
        </w:rPr>
      </w:pPr>
      <w:r w:rsidRPr="00640B1F">
        <w:rPr>
          <w:rFonts w:ascii="Gadugi" w:hAnsi="Gadugi" w:cs="Arial"/>
          <w:b/>
          <w:sz w:val="26"/>
          <w:szCs w:val="26"/>
        </w:rPr>
        <w:t>Felipe Jaramillo Londoño;</w:t>
      </w:r>
      <w:r w:rsidRPr="00640B1F">
        <w:rPr>
          <w:rFonts w:ascii="Gadugi" w:hAnsi="Gadugi" w:cs="Arial"/>
          <w:sz w:val="26"/>
          <w:szCs w:val="26"/>
        </w:rPr>
        <w:t xml:space="preserve"> </w:t>
      </w:r>
      <w:r w:rsidRPr="00640B1F">
        <w:rPr>
          <w:rFonts w:ascii="Gadugi" w:hAnsi="Gadugi" w:cs="Arial"/>
          <w:i/>
          <w:sz w:val="26"/>
          <w:szCs w:val="26"/>
        </w:rPr>
        <w:t>“</w:t>
      </w:r>
      <w:r w:rsidR="006F5253" w:rsidRPr="00640B1F">
        <w:rPr>
          <w:rFonts w:ascii="Gadugi" w:hAnsi="Gadugi" w:cs="Arial"/>
          <w:i/>
          <w:sz w:val="26"/>
          <w:szCs w:val="26"/>
        </w:rPr>
        <w:t>Gracias señor Juez</w:t>
      </w:r>
      <w:r w:rsidR="00CC5CCC" w:rsidRPr="00640B1F">
        <w:rPr>
          <w:rFonts w:ascii="Gadugi" w:hAnsi="Gadugi" w:cs="Arial"/>
          <w:i/>
          <w:sz w:val="26"/>
          <w:szCs w:val="26"/>
        </w:rPr>
        <w:t>,</w:t>
      </w:r>
      <w:r w:rsidR="006F5253" w:rsidRPr="00640B1F">
        <w:rPr>
          <w:rFonts w:ascii="Gadugi" w:hAnsi="Gadugi" w:cs="Arial"/>
          <w:i/>
          <w:sz w:val="26"/>
          <w:szCs w:val="26"/>
        </w:rPr>
        <w:t xml:space="preserve"> en este momento me permito interponer recurso de reposición de la decisión de suspender la audiencia y nuevamente cito el inciso segundo del numeral 7 del artículo 570 del </w:t>
      </w:r>
      <w:r w:rsidR="00CC5CCC" w:rsidRPr="00640B1F">
        <w:rPr>
          <w:rFonts w:ascii="Gadugi" w:hAnsi="Gadugi" w:cs="Arial"/>
          <w:i/>
          <w:sz w:val="26"/>
          <w:szCs w:val="26"/>
        </w:rPr>
        <w:t xml:space="preserve">CGP, </w:t>
      </w:r>
      <w:r w:rsidR="006F5253" w:rsidRPr="00640B1F">
        <w:rPr>
          <w:rFonts w:ascii="Gadugi" w:hAnsi="Gadugi" w:cs="Arial"/>
          <w:i/>
          <w:sz w:val="26"/>
          <w:szCs w:val="26"/>
        </w:rPr>
        <w:t>que dice que</w:t>
      </w:r>
      <w:r w:rsidR="00CC5CCC" w:rsidRPr="00640B1F">
        <w:rPr>
          <w:rFonts w:ascii="Gadugi" w:hAnsi="Gadugi" w:cs="Arial"/>
          <w:i/>
          <w:sz w:val="26"/>
          <w:szCs w:val="26"/>
        </w:rPr>
        <w:t>,</w:t>
      </w:r>
      <w:r w:rsidR="006F5253" w:rsidRPr="00640B1F">
        <w:rPr>
          <w:rFonts w:ascii="Gadugi" w:hAnsi="Gadugi" w:cs="Arial"/>
          <w:i/>
          <w:sz w:val="26"/>
          <w:szCs w:val="26"/>
        </w:rPr>
        <w:t xml:space="preserve"> “el acreedor destinatario que opte po</w:t>
      </w:r>
      <w:r w:rsidR="00056A31">
        <w:rPr>
          <w:rFonts w:ascii="Gadugi" w:hAnsi="Gadugi" w:cs="Arial"/>
          <w:i/>
          <w:sz w:val="26"/>
          <w:szCs w:val="26"/>
          <w:lang w:val="es-419"/>
        </w:rPr>
        <w:t>r no</w:t>
      </w:r>
      <w:r w:rsidR="006F5253" w:rsidRPr="00640B1F">
        <w:rPr>
          <w:rFonts w:ascii="Gadugi" w:hAnsi="Gadugi" w:cs="Arial"/>
          <w:i/>
          <w:sz w:val="26"/>
          <w:szCs w:val="26"/>
        </w:rPr>
        <w:t xml:space="preserve"> aceptar</w:t>
      </w:r>
      <w:r w:rsidR="00056A31">
        <w:rPr>
          <w:rFonts w:ascii="Gadugi" w:hAnsi="Gadugi" w:cs="Arial"/>
          <w:i/>
          <w:sz w:val="26"/>
          <w:szCs w:val="26"/>
          <w:lang w:val="es-419"/>
        </w:rPr>
        <w:t xml:space="preserve"> </w:t>
      </w:r>
      <w:r w:rsidR="006F5253" w:rsidRPr="00640B1F">
        <w:rPr>
          <w:rFonts w:ascii="Gadugi" w:hAnsi="Gadugi" w:cs="Arial"/>
          <w:i/>
          <w:sz w:val="26"/>
          <w:szCs w:val="26"/>
        </w:rPr>
        <w:t>la adjudicación deber</w:t>
      </w:r>
      <w:r w:rsidR="00056A31">
        <w:rPr>
          <w:rFonts w:ascii="Gadugi" w:hAnsi="Gadugi" w:cs="Arial"/>
          <w:i/>
          <w:sz w:val="26"/>
          <w:szCs w:val="26"/>
          <w:lang w:val="es-419"/>
        </w:rPr>
        <w:t>á</w:t>
      </w:r>
      <w:r w:rsidR="006F5253" w:rsidRPr="00640B1F">
        <w:rPr>
          <w:rFonts w:ascii="Gadugi" w:hAnsi="Gadugi" w:cs="Arial"/>
          <w:i/>
          <w:sz w:val="26"/>
          <w:szCs w:val="26"/>
        </w:rPr>
        <w:t xml:space="preserve"> informarlo en la audiencia" Hay dos acreedores destinat</w:t>
      </w:r>
      <w:r w:rsidR="00CC5CCC" w:rsidRPr="00640B1F">
        <w:rPr>
          <w:rFonts w:ascii="Gadugi" w:hAnsi="Gadugi" w:cs="Arial"/>
          <w:i/>
          <w:sz w:val="26"/>
          <w:szCs w:val="26"/>
        </w:rPr>
        <w:t>arios que lo hicieron,</w:t>
      </w:r>
      <w:r w:rsidR="006F5253" w:rsidRPr="00640B1F">
        <w:rPr>
          <w:rFonts w:ascii="Gadugi" w:hAnsi="Gadugi" w:cs="Arial"/>
          <w:i/>
          <w:sz w:val="26"/>
          <w:szCs w:val="26"/>
        </w:rPr>
        <w:t xml:space="preserve"> </w:t>
      </w:r>
      <w:r w:rsidR="00CC5CCC" w:rsidRPr="00640B1F">
        <w:rPr>
          <w:rFonts w:ascii="Gadugi" w:hAnsi="Gadugi" w:cs="Arial"/>
          <w:i/>
          <w:sz w:val="26"/>
          <w:szCs w:val="26"/>
        </w:rPr>
        <w:t>l</w:t>
      </w:r>
      <w:r w:rsidR="006F5253" w:rsidRPr="00640B1F">
        <w:rPr>
          <w:rFonts w:ascii="Gadugi" w:hAnsi="Gadugi" w:cs="Arial"/>
          <w:i/>
          <w:sz w:val="26"/>
          <w:szCs w:val="26"/>
        </w:rPr>
        <w:t>a DIAN y el apoderado del sr. Pablo Botero</w:t>
      </w:r>
      <w:r w:rsidR="00CC5CCC" w:rsidRPr="00640B1F">
        <w:rPr>
          <w:rFonts w:ascii="Gadugi" w:hAnsi="Gadugi" w:cs="Arial"/>
          <w:i/>
          <w:sz w:val="26"/>
          <w:szCs w:val="26"/>
        </w:rPr>
        <w:t>,</w:t>
      </w:r>
      <w:r w:rsidR="006F5253" w:rsidRPr="00640B1F">
        <w:rPr>
          <w:rFonts w:ascii="Gadugi" w:hAnsi="Gadugi" w:cs="Arial"/>
          <w:i/>
          <w:sz w:val="26"/>
          <w:szCs w:val="26"/>
        </w:rPr>
        <w:t xml:space="preserve"> razón por la cual el Juez, digo yo</w:t>
      </w:r>
      <w:r w:rsidR="00CC5CCC" w:rsidRPr="00640B1F">
        <w:rPr>
          <w:rFonts w:ascii="Gadugi" w:hAnsi="Gadugi" w:cs="Arial"/>
          <w:i/>
          <w:sz w:val="26"/>
          <w:szCs w:val="26"/>
        </w:rPr>
        <w:t>, de manera inmediata</w:t>
      </w:r>
      <w:r w:rsidR="006F5253" w:rsidRPr="00640B1F">
        <w:rPr>
          <w:rFonts w:ascii="Gadugi" w:hAnsi="Gadugi" w:cs="Arial"/>
          <w:i/>
          <w:sz w:val="26"/>
          <w:szCs w:val="26"/>
        </w:rPr>
        <w:t>, no es facultativo, sin</w:t>
      </w:r>
      <w:r w:rsidR="00CC5CCC" w:rsidRPr="00640B1F">
        <w:rPr>
          <w:rFonts w:ascii="Gadugi" w:hAnsi="Gadugi" w:cs="Arial"/>
          <w:i/>
          <w:sz w:val="26"/>
          <w:szCs w:val="26"/>
        </w:rPr>
        <w:t xml:space="preserve">o potestativo, </w:t>
      </w:r>
      <w:r w:rsidR="006F5253" w:rsidRPr="00640B1F">
        <w:rPr>
          <w:rFonts w:ascii="Gadugi" w:hAnsi="Gadugi" w:cs="Arial"/>
          <w:i/>
          <w:sz w:val="26"/>
          <w:szCs w:val="26"/>
        </w:rPr>
        <w:t>procederá a adjudicar los bienes a los acreedores restantes respetando el orden de prelación</w:t>
      </w:r>
      <w:r w:rsidR="00CC5CCC" w:rsidRPr="00640B1F">
        <w:rPr>
          <w:rFonts w:ascii="Gadugi" w:hAnsi="Gadugi" w:cs="Arial"/>
          <w:i/>
          <w:sz w:val="26"/>
          <w:szCs w:val="26"/>
        </w:rPr>
        <w:t>.</w:t>
      </w:r>
      <w:r w:rsidRPr="00640B1F">
        <w:rPr>
          <w:rFonts w:ascii="Gadugi" w:hAnsi="Gadugi" w:cs="Arial"/>
          <w:i/>
          <w:sz w:val="26"/>
          <w:szCs w:val="26"/>
        </w:rPr>
        <w:t xml:space="preserve"> </w:t>
      </w:r>
      <w:r w:rsidR="006F5253" w:rsidRPr="00640B1F">
        <w:rPr>
          <w:rFonts w:ascii="Gadugi" w:hAnsi="Gadugi" w:cs="Arial"/>
          <w:i/>
          <w:sz w:val="26"/>
          <w:szCs w:val="26"/>
        </w:rPr>
        <w:t>En ningún momento el Legislador establece</w:t>
      </w:r>
      <w:r w:rsidR="00CC5CCC" w:rsidRPr="00640B1F">
        <w:rPr>
          <w:rFonts w:ascii="Gadugi" w:hAnsi="Gadugi" w:cs="Arial"/>
          <w:i/>
          <w:sz w:val="26"/>
          <w:szCs w:val="26"/>
        </w:rPr>
        <w:t xml:space="preserve"> que</w:t>
      </w:r>
      <w:r w:rsidR="006F5253" w:rsidRPr="00640B1F">
        <w:rPr>
          <w:rFonts w:ascii="Gadugi" w:hAnsi="Gadugi" w:cs="Arial"/>
          <w:i/>
          <w:sz w:val="26"/>
          <w:szCs w:val="26"/>
        </w:rPr>
        <w:t xml:space="preserve"> en ese </w:t>
      </w:r>
      <w:r w:rsidR="00CC5CCC" w:rsidRPr="00640B1F">
        <w:rPr>
          <w:rFonts w:ascii="Gadugi" w:hAnsi="Gadugi" w:cs="Arial"/>
          <w:i/>
          <w:sz w:val="26"/>
          <w:szCs w:val="26"/>
        </w:rPr>
        <w:t>caso cuando algún destinatario</w:t>
      </w:r>
      <w:r w:rsidR="006F5253" w:rsidRPr="00640B1F">
        <w:rPr>
          <w:rFonts w:ascii="Gadugi" w:hAnsi="Gadugi" w:cs="Arial"/>
          <w:i/>
          <w:sz w:val="26"/>
          <w:szCs w:val="26"/>
        </w:rPr>
        <w:t xml:space="preserve"> decida no aceptar suspenderá porque se le complique al liquidador hacer unas sumas o restas o </w:t>
      </w:r>
      <w:r w:rsidRPr="00640B1F">
        <w:rPr>
          <w:rFonts w:ascii="Gadugi" w:hAnsi="Gadugi" w:cs="Arial"/>
          <w:i/>
          <w:sz w:val="26"/>
          <w:szCs w:val="26"/>
        </w:rPr>
        <w:t>quitar posiciones de donde está,</w:t>
      </w:r>
      <w:r w:rsidR="006F5253" w:rsidRPr="00640B1F">
        <w:rPr>
          <w:rFonts w:ascii="Gadugi" w:hAnsi="Gadugi" w:cs="Arial"/>
          <w:i/>
          <w:sz w:val="26"/>
          <w:szCs w:val="26"/>
        </w:rPr>
        <w:t xml:space="preserve"> Dice </w:t>
      </w:r>
      <w:r w:rsidRPr="00640B1F">
        <w:rPr>
          <w:rFonts w:ascii="Gadugi" w:hAnsi="Gadugi" w:cs="Arial"/>
          <w:i/>
          <w:sz w:val="26"/>
          <w:szCs w:val="26"/>
        </w:rPr>
        <w:t xml:space="preserve">de manera inmediata </w:t>
      </w:r>
      <w:r w:rsidR="006F5253" w:rsidRPr="00640B1F">
        <w:rPr>
          <w:rFonts w:ascii="Gadugi" w:hAnsi="Gadugi" w:cs="Arial"/>
          <w:i/>
          <w:sz w:val="26"/>
          <w:szCs w:val="26"/>
        </w:rPr>
        <w:t xml:space="preserve">procederá a </w:t>
      </w:r>
      <w:r w:rsidR="006F5253" w:rsidRPr="00640B1F">
        <w:rPr>
          <w:rFonts w:ascii="Gadugi" w:hAnsi="Gadugi" w:cs="Arial"/>
          <w:i/>
          <w:sz w:val="26"/>
          <w:szCs w:val="26"/>
        </w:rPr>
        <w:lastRenderedPageBreak/>
        <w:t>adjudicar los bienes a los acreedores restantes respetando el orden de prelación, los</w:t>
      </w:r>
      <w:r w:rsidR="00CC5CCC" w:rsidRPr="00640B1F">
        <w:rPr>
          <w:rFonts w:ascii="Gadugi" w:hAnsi="Gadugi" w:cs="Arial"/>
          <w:i/>
          <w:sz w:val="26"/>
          <w:szCs w:val="26"/>
        </w:rPr>
        <w:t xml:space="preserve"> </w:t>
      </w:r>
      <w:r w:rsidR="006F5253" w:rsidRPr="00640B1F">
        <w:rPr>
          <w:rFonts w:ascii="Gadugi" w:hAnsi="Gadugi" w:cs="Arial"/>
          <w:i/>
          <w:sz w:val="26"/>
          <w:szCs w:val="26"/>
        </w:rPr>
        <w:t>bienes no recibidos se destinarán al pago de los acreedores que acepten la adjudicación hasta la concurrencia del monto de sus créditos recurridos</w:t>
      </w:r>
      <w:r w:rsidR="00CC5CCC" w:rsidRPr="00640B1F">
        <w:rPr>
          <w:rFonts w:ascii="Gadugi" w:hAnsi="Gadugi" w:cs="Arial"/>
          <w:i/>
          <w:sz w:val="26"/>
          <w:szCs w:val="26"/>
        </w:rPr>
        <w:t>, b</w:t>
      </w:r>
      <w:r w:rsidR="006F5253" w:rsidRPr="00640B1F">
        <w:rPr>
          <w:rFonts w:ascii="Gadugi" w:hAnsi="Gadugi" w:cs="Arial"/>
          <w:i/>
          <w:sz w:val="26"/>
          <w:szCs w:val="26"/>
        </w:rPr>
        <w:t>ajo el principio de igualdad</w:t>
      </w:r>
      <w:r w:rsidR="00CC5CCC" w:rsidRPr="00640B1F">
        <w:rPr>
          <w:rFonts w:ascii="Gadugi" w:hAnsi="Gadugi" w:cs="Arial"/>
          <w:i/>
          <w:sz w:val="26"/>
          <w:szCs w:val="26"/>
        </w:rPr>
        <w:t>,</w:t>
      </w:r>
      <w:r w:rsidR="006F5253" w:rsidRPr="00640B1F">
        <w:rPr>
          <w:rFonts w:ascii="Gadugi" w:hAnsi="Gadugi" w:cs="Arial"/>
          <w:i/>
          <w:sz w:val="26"/>
          <w:szCs w:val="26"/>
        </w:rPr>
        <w:t xml:space="preserve"> donde todos mis acreedores y yo estoy en una situación de</w:t>
      </w:r>
      <w:r w:rsidR="00CC5CCC" w:rsidRPr="00640B1F">
        <w:rPr>
          <w:rFonts w:ascii="Gadugi" w:hAnsi="Gadugi" w:cs="Arial"/>
          <w:i/>
          <w:sz w:val="26"/>
          <w:szCs w:val="26"/>
        </w:rPr>
        <w:t xml:space="preserve"> </w:t>
      </w:r>
      <w:r w:rsidR="006F5253" w:rsidRPr="00640B1F">
        <w:rPr>
          <w:rFonts w:ascii="Gadugi" w:hAnsi="Gadugi" w:cs="Arial"/>
          <w:i/>
          <w:sz w:val="26"/>
          <w:szCs w:val="26"/>
        </w:rPr>
        <w:t>manifiesta debilidad económica, solicito se acoja este principio de igualdad, en que no se suspenda la audiencia y se tome el tiempo que se quiera, ahí hay computadores, Excel, suma</w:t>
      </w:r>
      <w:r w:rsidR="00CC5CCC" w:rsidRPr="00640B1F">
        <w:rPr>
          <w:rFonts w:ascii="Gadugi" w:hAnsi="Gadugi" w:cs="Arial"/>
          <w:i/>
          <w:sz w:val="26"/>
          <w:szCs w:val="26"/>
        </w:rPr>
        <w:t>r</w:t>
      </w:r>
      <w:r w:rsidR="006F5253" w:rsidRPr="00640B1F">
        <w:rPr>
          <w:rFonts w:ascii="Gadugi" w:hAnsi="Gadugi" w:cs="Arial"/>
          <w:i/>
          <w:sz w:val="26"/>
          <w:szCs w:val="26"/>
        </w:rPr>
        <w:t xml:space="preserve"> y restar para que los acreedores que están aquí decidan si aceptan o no la adjudicación que le corresponde, porque el legislador claramente estableció que de manera inmediata lo debe hacer, señor juez.</w:t>
      </w:r>
      <w:r w:rsidRPr="00640B1F">
        <w:rPr>
          <w:rFonts w:ascii="Gadugi" w:hAnsi="Gadugi" w:cs="Arial"/>
          <w:i/>
          <w:sz w:val="26"/>
          <w:szCs w:val="26"/>
        </w:rPr>
        <w:t xml:space="preserve"> </w:t>
      </w:r>
      <w:r w:rsidR="006F5253" w:rsidRPr="00640B1F">
        <w:rPr>
          <w:rFonts w:ascii="Gadugi" w:hAnsi="Gadugi" w:cs="Arial"/>
          <w:i/>
          <w:sz w:val="26"/>
          <w:szCs w:val="26"/>
        </w:rPr>
        <w:t>Con todo respeto le presento Recurso de Reposición de esa decisión, gracias</w:t>
      </w:r>
      <w:r w:rsidR="006F5253" w:rsidRPr="00640B1F">
        <w:rPr>
          <w:rFonts w:ascii="Gadugi" w:hAnsi="Gadugi" w:cs="Arial"/>
          <w:sz w:val="26"/>
          <w:szCs w:val="26"/>
        </w:rPr>
        <w:t>.</w:t>
      </w:r>
      <w:r w:rsidRPr="00640B1F">
        <w:rPr>
          <w:rFonts w:ascii="Gadugi" w:hAnsi="Gadugi" w:cs="Arial"/>
          <w:sz w:val="26"/>
          <w:szCs w:val="26"/>
        </w:rPr>
        <w:t xml:space="preserve"> (Min. 58:03 CD, f. 51, c. 1).</w:t>
      </w:r>
    </w:p>
    <w:p w:rsidR="006F5253" w:rsidRPr="00640B1F" w:rsidRDefault="006F5253" w:rsidP="006F5253">
      <w:pPr>
        <w:pStyle w:val="Sinespaciado1"/>
        <w:spacing w:line="26" w:lineRule="atLeast"/>
        <w:ind w:right="51" w:firstLine="2835"/>
        <w:jc w:val="both"/>
        <w:rPr>
          <w:rFonts w:ascii="Gadugi" w:hAnsi="Gadugi" w:cs="Arial"/>
          <w:sz w:val="26"/>
          <w:szCs w:val="26"/>
        </w:rPr>
      </w:pPr>
    </w:p>
    <w:p w:rsidR="00CC5CCC" w:rsidRPr="00640B1F" w:rsidRDefault="001F1097" w:rsidP="006F5253">
      <w:pPr>
        <w:pStyle w:val="Sinespaciado1"/>
        <w:spacing w:line="26" w:lineRule="atLeast"/>
        <w:ind w:right="51" w:firstLine="2835"/>
        <w:jc w:val="both"/>
        <w:rPr>
          <w:rFonts w:ascii="Gadugi" w:hAnsi="Gadugi" w:cs="Arial"/>
          <w:sz w:val="26"/>
          <w:szCs w:val="26"/>
        </w:rPr>
      </w:pPr>
      <w:r w:rsidRPr="00640B1F">
        <w:rPr>
          <w:rFonts w:ascii="Gadugi" w:hAnsi="Gadugi" w:cs="Arial"/>
          <w:b/>
          <w:sz w:val="26"/>
          <w:szCs w:val="26"/>
        </w:rPr>
        <w:t>Juez:</w:t>
      </w:r>
      <w:r w:rsidRPr="00640B1F">
        <w:rPr>
          <w:rFonts w:ascii="Gadugi" w:hAnsi="Gadugi" w:cs="Arial"/>
          <w:sz w:val="26"/>
          <w:szCs w:val="26"/>
        </w:rPr>
        <w:t xml:space="preserve"> </w:t>
      </w:r>
      <w:r w:rsidRPr="00640B1F">
        <w:rPr>
          <w:rFonts w:ascii="Gadugi" w:hAnsi="Gadugi" w:cs="Arial"/>
          <w:i/>
          <w:sz w:val="26"/>
          <w:szCs w:val="26"/>
        </w:rPr>
        <w:t>“</w:t>
      </w:r>
      <w:r w:rsidR="006F5253" w:rsidRPr="00640B1F">
        <w:rPr>
          <w:rFonts w:ascii="Gadugi" w:hAnsi="Gadugi" w:cs="Arial"/>
          <w:i/>
          <w:sz w:val="26"/>
          <w:szCs w:val="26"/>
        </w:rPr>
        <w:t>Teniendo en cuenta que no hay ninguna manifestación respecto del recurso presentado, el despacho manifiesta que no repondrá la decisión pedida por e</w:t>
      </w:r>
      <w:r w:rsidR="00056A31">
        <w:rPr>
          <w:rFonts w:ascii="Gadugi" w:hAnsi="Gadugi" w:cs="Arial"/>
          <w:i/>
          <w:sz w:val="26"/>
          <w:szCs w:val="26"/>
        </w:rPr>
        <w:t>l señor liquidado el s</w:t>
      </w:r>
      <w:r w:rsidR="006F5253" w:rsidRPr="00640B1F">
        <w:rPr>
          <w:rFonts w:ascii="Gadugi" w:hAnsi="Gadugi" w:cs="Arial"/>
          <w:i/>
          <w:sz w:val="26"/>
          <w:szCs w:val="26"/>
        </w:rPr>
        <w:t>eñor Felipe Jaramillo, por cuanto si bien la norma indica que debe ser de manera inmediata, la ley nunca es tan casuística como para enfrentar casos como e</w:t>
      </w:r>
      <w:r w:rsidR="00CC5CCC" w:rsidRPr="00640B1F">
        <w:rPr>
          <w:rFonts w:ascii="Gadugi" w:hAnsi="Gadugi" w:cs="Arial"/>
          <w:i/>
          <w:sz w:val="26"/>
          <w:szCs w:val="26"/>
        </w:rPr>
        <w:t>stos, en donde por necesidad prá</w:t>
      </w:r>
      <w:r w:rsidR="006F5253" w:rsidRPr="00640B1F">
        <w:rPr>
          <w:rFonts w:ascii="Gadugi" w:hAnsi="Gadugi" w:cs="Arial"/>
          <w:i/>
          <w:sz w:val="26"/>
          <w:szCs w:val="26"/>
        </w:rPr>
        <w:t>ctica y por todos los derechos y por todos los argumentos que han presentado los apoderados, el despacho considera que los más viable lo más práctico, lo más lógico</w:t>
      </w:r>
      <w:r w:rsidR="00CC5CCC" w:rsidRPr="00640B1F">
        <w:rPr>
          <w:rFonts w:ascii="Gadugi" w:hAnsi="Gadugi" w:cs="Arial"/>
          <w:i/>
          <w:sz w:val="26"/>
          <w:szCs w:val="26"/>
        </w:rPr>
        <w:t>,</w:t>
      </w:r>
      <w:r w:rsidR="00056A31">
        <w:rPr>
          <w:rFonts w:ascii="Gadugi" w:hAnsi="Gadugi" w:cs="Arial"/>
          <w:i/>
          <w:sz w:val="26"/>
          <w:szCs w:val="26"/>
        </w:rPr>
        <w:t xml:space="preserve"> lo más jurídico, lo</w:t>
      </w:r>
      <w:r w:rsidR="006F5253" w:rsidRPr="00640B1F">
        <w:rPr>
          <w:rFonts w:ascii="Gadugi" w:hAnsi="Gadugi" w:cs="Arial"/>
          <w:i/>
          <w:sz w:val="26"/>
          <w:szCs w:val="26"/>
        </w:rPr>
        <w:t xml:space="preserve"> más conveniente para todos los acreedores, no únicamente aquí se puede mirar el interés de la persona que está perjudicada</w:t>
      </w:r>
      <w:r w:rsidR="00CC5CCC" w:rsidRPr="00640B1F">
        <w:rPr>
          <w:rFonts w:ascii="Gadugi" w:hAnsi="Gadugi" w:cs="Arial"/>
          <w:i/>
          <w:sz w:val="26"/>
          <w:szCs w:val="26"/>
        </w:rPr>
        <w:t>,</w:t>
      </w:r>
      <w:r w:rsidR="006F5253" w:rsidRPr="00640B1F">
        <w:rPr>
          <w:rFonts w:ascii="Gadugi" w:hAnsi="Gadugi" w:cs="Arial"/>
          <w:i/>
          <w:sz w:val="26"/>
          <w:szCs w:val="26"/>
        </w:rPr>
        <w:t xml:space="preserve"> a quien obviamente está en su derecho y plenamente se le acepta pedir que esto se resuelva lo más pronto posible</w:t>
      </w:r>
      <w:r w:rsidR="00CC5CCC" w:rsidRPr="00640B1F">
        <w:rPr>
          <w:rFonts w:ascii="Gadugi" w:hAnsi="Gadugi" w:cs="Arial"/>
          <w:i/>
          <w:sz w:val="26"/>
          <w:szCs w:val="26"/>
        </w:rPr>
        <w:t>,</w:t>
      </w:r>
      <w:r w:rsidR="006F5253" w:rsidRPr="00640B1F">
        <w:rPr>
          <w:rFonts w:ascii="Gadugi" w:hAnsi="Gadugi" w:cs="Arial"/>
          <w:i/>
          <w:sz w:val="26"/>
          <w:szCs w:val="26"/>
        </w:rPr>
        <w:t xml:space="preserve"> teniendo en cuanta que también se debe hacer de la mejor manera posible y hacer una liquidación</w:t>
      </w:r>
      <w:r w:rsidR="00CC5CCC" w:rsidRPr="00640B1F">
        <w:rPr>
          <w:rFonts w:ascii="Gadugi" w:hAnsi="Gadugi" w:cs="Arial"/>
          <w:i/>
          <w:sz w:val="26"/>
          <w:szCs w:val="26"/>
        </w:rPr>
        <w:t>,</w:t>
      </w:r>
      <w:r w:rsidR="006F5253" w:rsidRPr="00640B1F">
        <w:rPr>
          <w:rFonts w:ascii="Gadugi" w:hAnsi="Gadugi" w:cs="Arial"/>
          <w:i/>
          <w:sz w:val="26"/>
          <w:szCs w:val="26"/>
        </w:rPr>
        <w:t xml:space="preserve"> hacer un proyecto de adjudicación a las carreras pudiera más</w:t>
      </w:r>
      <w:r w:rsidR="00CC5CCC" w:rsidRPr="00640B1F">
        <w:rPr>
          <w:rFonts w:ascii="Gadugi" w:hAnsi="Gadugi" w:cs="Arial"/>
          <w:i/>
          <w:sz w:val="26"/>
          <w:szCs w:val="26"/>
        </w:rPr>
        <w:t xml:space="preserve"> ante</w:t>
      </w:r>
      <w:r w:rsidR="00056A31">
        <w:rPr>
          <w:rFonts w:ascii="Gadugi" w:hAnsi="Gadugi" w:cs="Arial"/>
          <w:i/>
          <w:sz w:val="26"/>
          <w:szCs w:val="26"/>
          <w:lang w:val="es-419"/>
        </w:rPr>
        <w:t>s</w:t>
      </w:r>
      <w:r w:rsidR="006F5253" w:rsidRPr="00640B1F">
        <w:rPr>
          <w:rFonts w:ascii="Gadugi" w:hAnsi="Gadugi" w:cs="Arial"/>
          <w:i/>
          <w:sz w:val="26"/>
          <w:szCs w:val="26"/>
        </w:rPr>
        <w:t xml:space="preserve"> perjudicar a las partes que beneficiarlas, entonces el despacho teniendo en cuenta todas estas argumentaciones y sobre todo todas las manifestaciones que han dicho todos los apoderados, no acepta la reposición, la petición de reposición presentada por el liquidado y suspende la presente audiencia</w:t>
      </w:r>
      <w:r w:rsidRPr="00640B1F">
        <w:rPr>
          <w:rFonts w:ascii="Gadugi" w:hAnsi="Gadugi" w:cs="Arial"/>
          <w:i/>
          <w:sz w:val="26"/>
          <w:szCs w:val="26"/>
        </w:rPr>
        <w:t>,</w:t>
      </w:r>
      <w:r w:rsidR="006F5253" w:rsidRPr="00640B1F">
        <w:rPr>
          <w:rFonts w:ascii="Gadugi" w:hAnsi="Gadugi" w:cs="Arial"/>
          <w:i/>
          <w:sz w:val="26"/>
          <w:szCs w:val="26"/>
        </w:rPr>
        <w:t xml:space="preserve"> al liquidador para que en un término de 10 días presente un nuevo proyecto</w:t>
      </w:r>
      <w:r w:rsidRPr="00640B1F">
        <w:rPr>
          <w:rFonts w:ascii="Gadugi" w:hAnsi="Gadugi" w:cs="Arial"/>
          <w:i/>
          <w:sz w:val="26"/>
          <w:szCs w:val="26"/>
        </w:rPr>
        <w:t>”</w:t>
      </w:r>
      <w:r w:rsidRPr="00640B1F">
        <w:rPr>
          <w:rFonts w:ascii="Gadugi" w:hAnsi="Gadugi" w:cs="Arial"/>
          <w:sz w:val="26"/>
          <w:szCs w:val="26"/>
        </w:rPr>
        <w:t xml:space="preserve"> (1:04:29 CD, f. 51, c. 1).</w:t>
      </w:r>
    </w:p>
    <w:p w:rsidR="006F5253" w:rsidRPr="00640B1F" w:rsidRDefault="006F5253" w:rsidP="00FC64F5">
      <w:pPr>
        <w:pStyle w:val="Sinespaciado2"/>
        <w:spacing w:line="26" w:lineRule="atLeast"/>
        <w:ind w:right="51"/>
        <w:jc w:val="both"/>
        <w:rPr>
          <w:rFonts w:ascii="Gadugi" w:hAnsi="Gadugi"/>
          <w:sz w:val="26"/>
          <w:szCs w:val="26"/>
        </w:rPr>
      </w:pPr>
    </w:p>
    <w:p w:rsidR="00E12203" w:rsidRPr="00640B1F" w:rsidRDefault="001F1097" w:rsidP="00FC64F5">
      <w:pPr>
        <w:pStyle w:val="Sinespaciado2"/>
        <w:spacing w:line="26" w:lineRule="atLeast"/>
        <w:ind w:right="51"/>
        <w:jc w:val="both"/>
        <w:rPr>
          <w:rFonts w:ascii="Gadugi" w:hAnsi="Gadugi"/>
          <w:sz w:val="26"/>
          <w:szCs w:val="26"/>
        </w:rPr>
      </w:pP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r>
      <w:r w:rsidR="00494288" w:rsidRPr="00640B1F">
        <w:rPr>
          <w:rFonts w:ascii="Gadugi" w:hAnsi="Gadugi"/>
          <w:sz w:val="26"/>
          <w:szCs w:val="26"/>
        </w:rPr>
        <w:tab/>
      </w:r>
      <w:r w:rsidRPr="00640B1F">
        <w:rPr>
          <w:rFonts w:ascii="Gadugi" w:hAnsi="Gadugi"/>
          <w:sz w:val="26"/>
          <w:szCs w:val="26"/>
        </w:rPr>
        <w:t>Sin perder de vista las anteriores trascripciones y p</w:t>
      </w:r>
      <w:r w:rsidR="00494288" w:rsidRPr="00640B1F">
        <w:rPr>
          <w:rFonts w:ascii="Gadugi" w:hAnsi="Gadugi"/>
          <w:sz w:val="26"/>
          <w:szCs w:val="26"/>
        </w:rPr>
        <w:t xml:space="preserve">ara </w:t>
      </w:r>
      <w:r w:rsidR="00C37507">
        <w:rPr>
          <w:rFonts w:ascii="Gadugi" w:hAnsi="Gadugi"/>
          <w:sz w:val="26"/>
          <w:szCs w:val="26"/>
          <w:lang w:val="es-419"/>
        </w:rPr>
        <w:t xml:space="preserve">dilucidar la cuestión, </w:t>
      </w:r>
      <w:r w:rsidRPr="00640B1F">
        <w:rPr>
          <w:rFonts w:ascii="Gadugi" w:hAnsi="Gadugi"/>
          <w:sz w:val="26"/>
          <w:szCs w:val="26"/>
        </w:rPr>
        <w:t>recuérdense</w:t>
      </w:r>
      <w:r w:rsidR="00E12203" w:rsidRPr="00640B1F">
        <w:rPr>
          <w:rFonts w:ascii="Gadugi" w:hAnsi="Gadugi"/>
          <w:sz w:val="26"/>
          <w:szCs w:val="26"/>
        </w:rPr>
        <w:t xml:space="preserve"> </w:t>
      </w:r>
      <w:r w:rsidR="00DF3D1D" w:rsidRPr="00640B1F">
        <w:rPr>
          <w:rFonts w:ascii="Gadugi" w:hAnsi="Gadugi"/>
          <w:sz w:val="26"/>
          <w:szCs w:val="26"/>
        </w:rPr>
        <w:t>las reglas</w:t>
      </w:r>
      <w:r w:rsidR="00E12203" w:rsidRPr="00640B1F">
        <w:rPr>
          <w:rFonts w:ascii="Gadugi" w:hAnsi="Gadugi"/>
          <w:sz w:val="26"/>
          <w:szCs w:val="26"/>
        </w:rPr>
        <w:t xml:space="preserve"> </w:t>
      </w:r>
      <w:r w:rsidR="00C37507">
        <w:rPr>
          <w:rFonts w:ascii="Gadugi" w:hAnsi="Gadugi"/>
          <w:sz w:val="26"/>
          <w:szCs w:val="26"/>
          <w:lang w:val="es-419"/>
        </w:rPr>
        <w:t xml:space="preserve">del CGP </w:t>
      </w:r>
      <w:r w:rsidR="00E12203" w:rsidRPr="00640B1F">
        <w:rPr>
          <w:rFonts w:ascii="Gadugi" w:hAnsi="Gadugi"/>
          <w:sz w:val="26"/>
          <w:szCs w:val="26"/>
        </w:rPr>
        <w:t>que regulan los precisos episodios por los que transita el proceso liquidatario de marras</w:t>
      </w:r>
      <w:r w:rsidR="00056A31">
        <w:rPr>
          <w:rFonts w:ascii="Gadugi" w:hAnsi="Gadugi"/>
          <w:sz w:val="26"/>
          <w:szCs w:val="26"/>
          <w:lang w:val="es-419"/>
        </w:rPr>
        <w:t>.</w:t>
      </w:r>
      <w:r w:rsidR="00E12203" w:rsidRPr="00640B1F">
        <w:rPr>
          <w:rFonts w:ascii="Gadugi" w:hAnsi="Gadugi"/>
          <w:sz w:val="26"/>
          <w:szCs w:val="26"/>
        </w:rPr>
        <w:t xml:space="preserve">  </w:t>
      </w:r>
    </w:p>
    <w:p w:rsidR="00E12203" w:rsidRPr="00640B1F" w:rsidRDefault="00E12203" w:rsidP="00FC64F5">
      <w:pPr>
        <w:pStyle w:val="Sinespaciado2"/>
        <w:spacing w:line="26" w:lineRule="atLeast"/>
        <w:ind w:right="51"/>
        <w:jc w:val="both"/>
        <w:rPr>
          <w:rFonts w:ascii="Gadugi" w:hAnsi="Gadugi"/>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ARTÍCULO 570</w:t>
      </w:r>
      <w:r w:rsidR="00C37507">
        <w:rPr>
          <w:rFonts w:ascii="Arial Narrow" w:hAnsi="Arial Narrow"/>
          <w:sz w:val="26"/>
          <w:szCs w:val="26"/>
          <w:lang w:val="es-419"/>
        </w:rPr>
        <w:t>.</w:t>
      </w:r>
      <w:r w:rsidRPr="00640B1F">
        <w:rPr>
          <w:rFonts w:ascii="Arial Narrow" w:hAnsi="Arial Narrow"/>
          <w:sz w:val="26"/>
          <w:szCs w:val="26"/>
        </w:rPr>
        <w:t xml:space="preserve"> AUDIENCIA DE ADJUDICACIÓN. En la audiencia de adjudicación el juez oirá las alegaciones que las partes tengan respecto del proyecto de adjudicación presentado por el liquidador y a continuación proferirá la providencia de adjudicación, que seguirá las siguientes reglas:</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lastRenderedPageBreak/>
        <w:t>1. Determinará la forma en que serán atendidas con los bienes del deudor las obligaciones incluidas en la liquidación, en el orden de prelación legal de créditos.</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2. Comprenderá la totalidad de los bienes a adjudicar, incluyendo el dinero existente, será repartido con sujeción a la prelación legal de créditos.</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3. Respetará la igualdad entre los acreedores, adjudicando en lo posible a todos y cada uno de la misma clase, en proporción a su respectivo crédito, cosas de la misma naturaleza y calidad.</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4. En primer lugar será repartido el dinero, enseguida los inmuebles, posteriormente los bienes muebles corporales y finalmente las cosas incorporales.</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5. Habrá de preferirse la adjudicación en bloque, de acuerdo con la naturaleza de los activos. Si no pudiera hacerse en tal forma, los bienes serán adjudicados en forma separada, procurando siempre la generación del mayor valor.</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6. La adjudicación de bienes a varios acreedores será realizada en común y proindiviso en la proporción que corresponda a cada uno.</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C37507"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 xml:space="preserve">7. </w:t>
      </w:r>
      <w:r w:rsidRPr="00C37507">
        <w:rPr>
          <w:rFonts w:ascii="Arial Narrow" w:hAnsi="Arial Narrow"/>
          <w:sz w:val="26"/>
          <w:szCs w:val="26"/>
        </w:rPr>
        <w:t>El juez hará la adjudicación aplicando criterios de semejanza, igualdad y equivalencia entre los bienes, con el propósito de obtener el resultado más equitativo posible.</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El acreedor destinatario que opte por no aceptar la adjudicación deberá informarlo en audiencia.</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 xml:space="preserve">El juez, </w:t>
      </w:r>
      <w:r w:rsidRPr="00640B1F">
        <w:rPr>
          <w:rFonts w:ascii="Arial Narrow" w:hAnsi="Arial Narrow"/>
          <w:sz w:val="26"/>
          <w:szCs w:val="26"/>
          <w:u w:val="single"/>
        </w:rPr>
        <w:t>de manera inmediata</w:t>
      </w:r>
      <w:r w:rsidRPr="00640B1F">
        <w:rPr>
          <w:rFonts w:ascii="Arial Narrow" w:hAnsi="Arial Narrow"/>
          <w:sz w:val="26"/>
          <w:szCs w:val="26"/>
        </w:rPr>
        <w:t>, procederá a adjudicar los bienes a los acreedores restantes respetando el orden de prelación.</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Los bienes no recibidos se destinarán al pago de los acreedores que acepten la adjudicación hasta concurrencia del monto de sus créditos reconocidos.</w:t>
      </w:r>
    </w:p>
    <w:p w:rsidR="00DF3D1D" w:rsidRPr="00640B1F" w:rsidRDefault="00DF3D1D" w:rsidP="00C37507">
      <w:pPr>
        <w:pStyle w:val="Sinespaciado2"/>
        <w:spacing w:line="26" w:lineRule="atLeast"/>
        <w:ind w:left="567" w:right="618" w:firstLine="2268"/>
        <w:jc w:val="both"/>
        <w:rPr>
          <w:rFonts w:ascii="Arial Narrow" w:hAnsi="Arial Narrow"/>
          <w:sz w:val="26"/>
          <w:szCs w:val="26"/>
        </w:rPr>
      </w:pPr>
    </w:p>
    <w:p w:rsidR="00E12203" w:rsidRPr="00640B1F" w:rsidRDefault="00DF3D1D" w:rsidP="00C37507">
      <w:pPr>
        <w:pStyle w:val="Sinespaciado2"/>
        <w:spacing w:line="26" w:lineRule="atLeast"/>
        <w:ind w:left="567" w:right="618" w:firstLine="2268"/>
        <w:jc w:val="both"/>
        <w:rPr>
          <w:rFonts w:ascii="Arial Narrow" w:hAnsi="Arial Narrow"/>
          <w:sz w:val="26"/>
          <w:szCs w:val="26"/>
        </w:rPr>
      </w:pPr>
      <w:r w:rsidRPr="00640B1F">
        <w:rPr>
          <w:rFonts w:ascii="Arial Narrow" w:hAnsi="Arial Narrow"/>
          <w:sz w:val="26"/>
          <w:szCs w:val="26"/>
        </w:rPr>
        <w:t>Si quedaren remanentes, estos serán adjudicados al deudor.</w:t>
      </w:r>
      <w:r w:rsidR="001F1097" w:rsidRPr="00640B1F">
        <w:rPr>
          <w:rFonts w:ascii="Arial Narrow" w:hAnsi="Arial Narrow"/>
          <w:sz w:val="26"/>
          <w:szCs w:val="26"/>
        </w:rPr>
        <w:t xml:space="preserve"> (Se destaca)</w:t>
      </w:r>
    </w:p>
    <w:p w:rsidR="004A692D" w:rsidRPr="00640B1F" w:rsidRDefault="004A692D" w:rsidP="00DF3D1D">
      <w:pPr>
        <w:pStyle w:val="Sinespaciado2"/>
        <w:spacing w:line="26" w:lineRule="atLeast"/>
        <w:ind w:right="618"/>
        <w:jc w:val="both"/>
        <w:rPr>
          <w:rFonts w:ascii="Gadugi" w:hAnsi="Gadugi" w:cs="Arial"/>
          <w:sz w:val="26"/>
          <w:szCs w:val="26"/>
        </w:rPr>
      </w:pP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r>
      <w:r w:rsidRPr="00640B1F">
        <w:rPr>
          <w:rFonts w:ascii="Gadugi" w:hAnsi="Gadugi"/>
          <w:sz w:val="26"/>
          <w:szCs w:val="26"/>
        </w:rPr>
        <w:tab/>
      </w:r>
    </w:p>
    <w:p w:rsidR="005C0591" w:rsidRPr="00640B1F" w:rsidRDefault="001F1097" w:rsidP="00FC64F5">
      <w:pPr>
        <w:pStyle w:val="Sinespaciado1"/>
        <w:spacing w:line="26" w:lineRule="atLeast"/>
        <w:ind w:right="51" w:firstLine="2835"/>
        <w:jc w:val="both"/>
        <w:rPr>
          <w:rFonts w:ascii="Gadugi" w:hAnsi="Gadugi" w:cs="Arial"/>
          <w:sz w:val="26"/>
          <w:szCs w:val="26"/>
        </w:rPr>
      </w:pPr>
      <w:r w:rsidRPr="00640B1F">
        <w:rPr>
          <w:rFonts w:ascii="Gadugi" w:hAnsi="Gadugi" w:cs="Arial"/>
          <w:sz w:val="26"/>
          <w:szCs w:val="26"/>
        </w:rPr>
        <w:t>Con lo expuesto, p</w:t>
      </w:r>
      <w:r w:rsidR="005C0591" w:rsidRPr="00640B1F">
        <w:rPr>
          <w:rFonts w:ascii="Gadugi" w:hAnsi="Gadugi" w:cs="Arial"/>
          <w:sz w:val="26"/>
          <w:szCs w:val="26"/>
        </w:rPr>
        <w:t xml:space="preserve">ara la Sala es claro que el demandante afinca su tesis en en el aparte </w:t>
      </w:r>
      <w:r w:rsidR="00C37507">
        <w:rPr>
          <w:rFonts w:ascii="Gadugi" w:hAnsi="Gadugi" w:cs="Arial"/>
          <w:sz w:val="26"/>
          <w:szCs w:val="26"/>
          <w:lang w:val="es-419"/>
        </w:rPr>
        <w:t>subrayado</w:t>
      </w:r>
      <w:r w:rsidR="005C0591" w:rsidRPr="00640B1F">
        <w:rPr>
          <w:rFonts w:ascii="Gadugi" w:hAnsi="Gadugi" w:cs="Arial"/>
          <w:sz w:val="26"/>
          <w:szCs w:val="26"/>
        </w:rPr>
        <w:t xml:space="preserve"> de la norma, pues insistentemente asevera que la consagración “</w:t>
      </w:r>
      <w:r w:rsidR="005C0591" w:rsidRPr="00C37507">
        <w:rPr>
          <w:rFonts w:ascii="Gadugi" w:hAnsi="Gadugi" w:cs="Arial"/>
          <w:i/>
          <w:sz w:val="26"/>
          <w:szCs w:val="26"/>
        </w:rPr>
        <w:t>de manera inmediata</w:t>
      </w:r>
      <w:r w:rsidR="005C0591" w:rsidRPr="00640B1F">
        <w:rPr>
          <w:rFonts w:ascii="Gadugi" w:hAnsi="Gadugi" w:cs="Arial"/>
          <w:sz w:val="26"/>
          <w:szCs w:val="26"/>
        </w:rPr>
        <w:t>”, le imponía al funcionario la obligación de culminar en ese único acto la adjudicación de todos los bienes</w:t>
      </w:r>
      <w:r w:rsidR="00AA7767" w:rsidRPr="00640B1F">
        <w:rPr>
          <w:rFonts w:ascii="Gadugi" w:hAnsi="Gadugi" w:cs="Arial"/>
          <w:sz w:val="26"/>
          <w:szCs w:val="26"/>
        </w:rPr>
        <w:t>.</w:t>
      </w:r>
    </w:p>
    <w:p w:rsidR="005C0591" w:rsidRDefault="005C0591" w:rsidP="00FC64F5">
      <w:pPr>
        <w:pStyle w:val="Sinespaciado1"/>
        <w:spacing w:line="26" w:lineRule="atLeast"/>
        <w:ind w:right="51" w:firstLine="2835"/>
        <w:jc w:val="both"/>
        <w:rPr>
          <w:rFonts w:ascii="Gadugi" w:hAnsi="Gadugi" w:cs="Arial"/>
          <w:sz w:val="26"/>
          <w:szCs w:val="26"/>
        </w:rPr>
      </w:pPr>
    </w:p>
    <w:p w:rsidR="00FB1A23" w:rsidRDefault="00FB1A23" w:rsidP="00FC64F5">
      <w:pPr>
        <w:pStyle w:val="Sinespaciado1"/>
        <w:spacing w:line="26" w:lineRule="atLeast"/>
        <w:ind w:right="51" w:firstLine="2835"/>
        <w:jc w:val="both"/>
        <w:rPr>
          <w:rFonts w:ascii="Gadugi" w:hAnsi="Gadugi" w:cs="Arial"/>
          <w:sz w:val="26"/>
          <w:szCs w:val="26"/>
          <w:lang w:val="es-419"/>
        </w:rPr>
      </w:pPr>
      <w:r>
        <w:rPr>
          <w:rFonts w:ascii="Gadugi" w:hAnsi="Gadugi" w:cs="Arial"/>
          <w:sz w:val="26"/>
          <w:szCs w:val="26"/>
          <w:lang w:val="es-419"/>
        </w:rPr>
        <w:lastRenderedPageBreak/>
        <w:t xml:space="preserve">Para abordar el análisis, sea lo primero destacar lo contradictorio que se advierte el accionante, quien ahora </w:t>
      </w:r>
      <w:r w:rsidR="00056A31">
        <w:rPr>
          <w:rFonts w:ascii="Gadugi" w:hAnsi="Gadugi" w:cs="Arial"/>
          <w:sz w:val="26"/>
          <w:szCs w:val="26"/>
          <w:lang w:val="es-419"/>
        </w:rPr>
        <w:t>reprocha</w:t>
      </w:r>
      <w:r>
        <w:rPr>
          <w:rFonts w:ascii="Gadugi" w:hAnsi="Gadugi" w:cs="Arial"/>
          <w:sz w:val="26"/>
          <w:szCs w:val="26"/>
          <w:lang w:val="es-419"/>
        </w:rPr>
        <w:t xml:space="preserve"> el hecho de que se le hubiera recibido al liquidador su nuevo trabajo y se programara nueva fecha para continuar con la diligencia de adjudicación, cuando, según se oye en los audios y se lee en la parte pertinente transcrita por él mismo (f. 37, c. 1), a la decisión del juez de aceptar que el 27 de junio, en la audiencia de reconstrucción, se le entregara la distribución respectiva, replicó en el sentido de que se oponía a ello </w:t>
      </w:r>
      <w:r>
        <w:rPr>
          <w:rFonts w:ascii="Gadugi" w:hAnsi="Gadugi" w:cs="Arial"/>
          <w:i/>
          <w:sz w:val="26"/>
          <w:szCs w:val="26"/>
          <w:lang w:val="es-419"/>
        </w:rPr>
        <w:t xml:space="preserve">“…toda vez que esa orden fue dada dentro de una audiencia, la cual estamos reconstruyendo o sea esa orden es pasado solo se decía lo que hoy se confirmó puede darle los 10 días para que la presente… Es extemporánea por anticipación recibirla en este momento toda vez que la audiencia que estaba en el limbo y si noes por el efecto de mi grabación, no existiría la audiencia, entonces, con todo respeto le pido que reponga su decisión de aceptarle al señor Acuña esa liquidación, darle 10 días y si la tiene que se la guarde, que cumpla el debido proceso, señor Juez”. </w:t>
      </w:r>
      <w:r>
        <w:rPr>
          <w:rFonts w:ascii="Gadugi" w:hAnsi="Gadugi" w:cs="Arial"/>
          <w:sz w:val="26"/>
          <w:szCs w:val="26"/>
          <w:lang w:val="es-419"/>
        </w:rPr>
        <w:t xml:space="preserve">  </w:t>
      </w:r>
    </w:p>
    <w:p w:rsidR="00FB1A23" w:rsidRDefault="00FB1A23" w:rsidP="00FC64F5">
      <w:pPr>
        <w:pStyle w:val="Sinespaciado1"/>
        <w:spacing w:line="26" w:lineRule="atLeast"/>
        <w:ind w:right="51" w:firstLine="2835"/>
        <w:jc w:val="both"/>
        <w:rPr>
          <w:rFonts w:ascii="Gadugi" w:hAnsi="Gadugi" w:cs="Arial"/>
          <w:sz w:val="26"/>
          <w:szCs w:val="26"/>
          <w:lang w:val="es-419"/>
        </w:rPr>
      </w:pPr>
    </w:p>
    <w:p w:rsidR="00FB1A23" w:rsidRPr="00640B1F" w:rsidRDefault="00FB1A23" w:rsidP="00FC64F5">
      <w:pPr>
        <w:pStyle w:val="Sinespaciado1"/>
        <w:spacing w:line="26" w:lineRule="atLeast"/>
        <w:ind w:right="51" w:firstLine="2835"/>
        <w:jc w:val="both"/>
        <w:rPr>
          <w:rFonts w:ascii="Gadugi" w:hAnsi="Gadugi" w:cs="Arial"/>
          <w:sz w:val="26"/>
          <w:szCs w:val="26"/>
        </w:rPr>
      </w:pPr>
      <w:r>
        <w:rPr>
          <w:rFonts w:ascii="Gadugi" w:hAnsi="Gadugi" w:cs="Arial"/>
          <w:sz w:val="26"/>
          <w:szCs w:val="26"/>
          <w:lang w:val="es-419"/>
        </w:rPr>
        <w:t xml:space="preserve">Entonces, en qué queda su protesta, si lo que ahora quiere es que se le diga al funcionario que no ha debido suspender la audiencia. </w:t>
      </w:r>
      <w:r w:rsidR="00B816A1">
        <w:rPr>
          <w:rFonts w:ascii="Gadugi" w:hAnsi="Gadugi" w:cs="Arial"/>
          <w:sz w:val="26"/>
          <w:szCs w:val="26"/>
          <w:lang w:val="es-419"/>
        </w:rPr>
        <w:t>¿Es decir, en aquel momento ha debido concederse un término, lo que implicaba, necesariamente, aplazar la audiencia, pero ahora no</w:t>
      </w:r>
      <w:r w:rsidR="002639C7">
        <w:rPr>
          <w:rFonts w:ascii="Gadugi" w:hAnsi="Gadugi" w:cs="Arial"/>
          <w:sz w:val="26"/>
          <w:szCs w:val="26"/>
          <w:lang w:val="es-419"/>
        </w:rPr>
        <w:t>?</w:t>
      </w:r>
      <w:r w:rsidR="00B816A1">
        <w:rPr>
          <w:rFonts w:ascii="Gadugi" w:hAnsi="Gadugi" w:cs="Arial"/>
          <w:sz w:val="26"/>
          <w:szCs w:val="26"/>
          <w:lang w:val="es-419"/>
        </w:rPr>
        <w:t xml:space="preserve"> </w:t>
      </w:r>
      <w:r>
        <w:rPr>
          <w:rFonts w:ascii="Gadugi" w:hAnsi="Gadugi" w:cs="Arial"/>
          <w:sz w:val="26"/>
          <w:szCs w:val="26"/>
          <w:lang w:val="es-419"/>
        </w:rPr>
        <w:t xml:space="preserve">Este solo argumento, sería ya suficiente para desatender su airada crítica contra aquel. </w:t>
      </w:r>
    </w:p>
    <w:p w:rsidR="00FB1A23" w:rsidRDefault="00FB1A23" w:rsidP="00FC64F5">
      <w:pPr>
        <w:pStyle w:val="Sinespaciado1"/>
        <w:spacing w:line="26" w:lineRule="atLeast"/>
        <w:ind w:right="51" w:firstLine="2835"/>
        <w:jc w:val="both"/>
        <w:rPr>
          <w:rFonts w:ascii="Gadugi" w:hAnsi="Gadugi" w:cs="Arial"/>
          <w:sz w:val="26"/>
          <w:szCs w:val="26"/>
        </w:rPr>
      </w:pPr>
    </w:p>
    <w:p w:rsidR="00D17C29" w:rsidRPr="00640B1F" w:rsidRDefault="00FB1A23" w:rsidP="00FC64F5">
      <w:pPr>
        <w:pStyle w:val="Sinespaciado1"/>
        <w:spacing w:line="26" w:lineRule="atLeast"/>
        <w:ind w:right="51" w:firstLine="2835"/>
        <w:jc w:val="both"/>
        <w:rPr>
          <w:rFonts w:ascii="Gadugi" w:hAnsi="Gadugi" w:cs="Arial"/>
          <w:sz w:val="26"/>
          <w:szCs w:val="26"/>
        </w:rPr>
      </w:pPr>
      <w:r>
        <w:rPr>
          <w:rFonts w:ascii="Gadugi" w:hAnsi="Gadugi" w:cs="Arial"/>
          <w:sz w:val="26"/>
          <w:szCs w:val="26"/>
          <w:lang w:val="es-419"/>
        </w:rPr>
        <w:t xml:space="preserve">Pero, más allá de eso, </w:t>
      </w:r>
      <w:r w:rsidR="005C0591" w:rsidRPr="00640B1F">
        <w:rPr>
          <w:rFonts w:ascii="Gadugi" w:hAnsi="Gadugi" w:cs="Arial"/>
          <w:sz w:val="26"/>
          <w:szCs w:val="26"/>
        </w:rPr>
        <w:t xml:space="preserve">para esta colegiatura también se revela evidente que el </w:t>
      </w:r>
      <w:r w:rsidR="00AC1551" w:rsidRPr="00640B1F">
        <w:rPr>
          <w:rFonts w:ascii="Gadugi" w:hAnsi="Gadugi" w:cs="Arial"/>
          <w:sz w:val="26"/>
          <w:szCs w:val="26"/>
        </w:rPr>
        <w:t>argumentista</w:t>
      </w:r>
      <w:r w:rsidR="005C0591" w:rsidRPr="00640B1F">
        <w:rPr>
          <w:rFonts w:ascii="Gadugi" w:hAnsi="Gadugi" w:cs="Arial"/>
          <w:sz w:val="26"/>
          <w:szCs w:val="26"/>
        </w:rPr>
        <w:t xml:space="preserve"> </w:t>
      </w:r>
      <w:r w:rsidR="00AC1551" w:rsidRPr="00640B1F">
        <w:rPr>
          <w:rFonts w:ascii="Gadugi" w:hAnsi="Gadugi" w:cs="Arial"/>
          <w:sz w:val="26"/>
          <w:szCs w:val="26"/>
        </w:rPr>
        <w:t>omite razonar en torno a la</w:t>
      </w:r>
      <w:r w:rsidR="00D17C29" w:rsidRPr="00640B1F">
        <w:rPr>
          <w:rFonts w:ascii="Gadugi" w:hAnsi="Gadugi" w:cs="Arial"/>
          <w:sz w:val="26"/>
          <w:szCs w:val="26"/>
        </w:rPr>
        <w:t xml:space="preserve"> primera </w:t>
      </w:r>
      <w:r w:rsidR="00AA7767" w:rsidRPr="00640B1F">
        <w:rPr>
          <w:rFonts w:ascii="Gadugi" w:hAnsi="Gadugi" w:cs="Arial"/>
          <w:sz w:val="26"/>
          <w:szCs w:val="26"/>
        </w:rPr>
        <w:t>orden</w:t>
      </w:r>
      <w:r w:rsidR="00D17C29" w:rsidRPr="00640B1F">
        <w:rPr>
          <w:rFonts w:ascii="Gadugi" w:hAnsi="Gadugi" w:cs="Arial"/>
          <w:sz w:val="26"/>
          <w:szCs w:val="26"/>
        </w:rPr>
        <w:t xml:space="preserve"> incluida en la norma que dispone </w:t>
      </w:r>
      <w:r w:rsidR="00B816A1">
        <w:rPr>
          <w:rFonts w:ascii="Gadugi" w:hAnsi="Gadugi" w:cs="Arial"/>
          <w:sz w:val="26"/>
          <w:szCs w:val="26"/>
          <w:lang w:val="es-419"/>
        </w:rPr>
        <w:t xml:space="preserve">que </w:t>
      </w:r>
      <w:r w:rsidR="00D17C29" w:rsidRPr="00640B1F">
        <w:rPr>
          <w:rFonts w:ascii="Gadugi" w:hAnsi="Gadugi" w:cs="Arial"/>
          <w:sz w:val="26"/>
          <w:szCs w:val="26"/>
        </w:rPr>
        <w:t>“</w:t>
      </w:r>
      <w:r w:rsidR="00D17C29" w:rsidRPr="00B816A1">
        <w:rPr>
          <w:rFonts w:ascii="Gadugi" w:hAnsi="Gadugi" w:cs="Arial"/>
          <w:i/>
          <w:sz w:val="26"/>
          <w:szCs w:val="26"/>
        </w:rPr>
        <w:t>El juez hará la adjudicación aplicando criterios de semejanza, igualdad y equivalencia entre los bienes, con el propósito de obtener el resultado más equitativo posible</w:t>
      </w:r>
      <w:r w:rsidR="00D17C29" w:rsidRPr="00640B1F">
        <w:rPr>
          <w:rFonts w:ascii="Gadugi" w:hAnsi="Gadugi" w:cs="Arial"/>
          <w:sz w:val="26"/>
          <w:szCs w:val="26"/>
        </w:rPr>
        <w:t>”.</w:t>
      </w:r>
    </w:p>
    <w:p w:rsidR="00D17C29" w:rsidRPr="00640B1F" w:rsidRDefault="00D17C29" w:rsidP="00FC64F5">
      <w:pPr>
        <w:pStyle w:val="Sinespaciado1"/>
        <w:spacing w:line="26" w:lineRule="atLeast"/>
        <w:ind w:right="51" w:firstLine="2835"/>
        <w:jc w:val="both"/>
        <w:rPr>
          <w:rFonts w:ascii="Gadugi" w:hAnsi="Gadugi" w:cs="Arial"/>
          <w:sz w:val="26"/>
          <w:szCs w:val="26"/>
        </w:rPr>
      </w:pPr>
    </w:p>
    <w:p w:rsidR="00984106" w:rsidRPr="00640B1F" w:rsidRDefault="00B816A1" w:rsidP="00FC64F5">
      <w:pPr>
        <w:pStyle w:val="Sinespaciado1"/>
        <w:spacing w:line="26" w:lineRule="atLeast"/>
        <w:ind w:right="51" w:firstLine="2835"/>
        <w:jc w:val="both"/>
        <w:rPr>
          <w:rFonts w:ascii="Gadugi" w:hAnsi="Gadugi" w:cs="Arial"/>
          <w:sz w:val="26"/>
          <w:szCs w:val="26"/>
        </w:rPr>
      </w:pPr>
      <w:r>
        <w:rPr>
          <w:rFonts w:ascii="Gadugi" w:hAnsi="Gadugi" w:cs="Arial"/>
          <w:sz w:val="26"/>
          <w:szCs w:val="26"/>
          <w:lang w:val="es-419"/>
        </w:rPr>
        <w:t xml:space="preserve">Esto es, que </w:t>
      </w:r>
      <w:r w:rsidR="00AA7767" w:rsidRPr="00640B1F">
        <w:rPr>
          <w:rFonts w:ascii="Gadugi" w:hAnsi="Gadugi" w:cs="Arial"/>
          <w:sz w:val="26"/>
          <w:szCs w:val="26"/>
        </w:rPr>
        <w:t>ante el funcionario advino una coyuntura</w:t>
      </w:r>
      <w:r w:rsidR="00984106" w:rsidRPr="00640B1F">
        <w:rPr>
          <w:rFonts w:ascii="Gadugi" w:hAnsi="Gadugi" w:cs="Arial"/>
          <w:sz w:val="26"/>
          <w:szCs w:val="26"/>
        </w:rPr>
        <w:t xml:space="preserve">, que </w:t>
      </w:r>
      <w:r w:rsidR="00AA7767" w:rsidRPr="00640B1F">
        <w:rPr>
          <w:rFonts w:ascii="Gadugi" w:hAnsi="Gadugi" w:cs="Arial"/>
          <w:sz w:val="26"/>
          <w:szCs w:val="26"/>
        </w:rPr>
        <w:t>c</w:t>
      </w:r>
      <w:r w:rsidR="00984106" w:rsidRPr="00640B1F">
        <w:rPr>
          <w:rFonts w:ascii="Gadugi" w:hAnsi="Gadugi" w:cs="Arial"/>
          <w:sz w:val="26"/>
          <w:szCs w:val="26"/>
        </w:rPr>
        <w:t xml:space="preserve">onjuró haciendo uso de una ponderación entre dos disposiciones normativas, aquella que le imponía la inmediata continuación de un acto procesal y otra que lo obligaba a obtener el resultado más equitativo posible, frente a lo cual, como viene de verse, optó, de manera razonable, por suspender la diligencia </w:t>
      </w:r>
      <w:r>
        <w:rPr>
          <w:rFonts w:ascii="Gadugi" w:hAnsi="Gadugi" w:cs="Arial"/>
          <w:sz w:val="26"/>
          <w:szCs w:val="26"/>
          <w:lang w:val="es-419"/>
        </w:rPr>
        <w:t xml:space="preserve">en la búsqueda de </w:t>
      </w:r>
      <w:r w:rsidR="005C2DB8" w:rsidRPr="00640B1F">
        <w:rPr>
          <w:rFonts w:ascii="Gadugi" w:hAnsi="Gadugi" w:cs="Arial"/>
          <w:sz w:val="26"/>
          <w:szCs w:val="26"/>
        </w:rPr>
        <w:t xml:space="preserve">un proyecto de adjudicación ecuánime para todos los que comparecen a la liquidación, </w:t>
      </w:r>
      <w:r w:rsidR="00984106" w:rsidRPr="00640B1F">
        <w:rPr>
          <w:rFonts w:ascii="Gadugi" w:hAnsi="Gadugi" w:cs="Arial"/>
          <w:sz w:val="26"/>
          <w:szCs w:val="26"/>
        </w:rPr>
        <w:t>incluido</w:t>
      </w:r>
      <w:r w:rsidR="005C2DB8" w:rsidRPr="00640B1F">
        <w:rPr>
          <w:rFonts w:ascii="Gadugi" w:hAnsi="Gadugi" w:cs="Arial"/>
          <w:sz w:val="26"/>
          <w:szCs w:val="26"/>
        </w:rPr>
        <w:t>,</w:t>
      </w:r>
      <w:r w:rsidR="00984106" w:rsidRPr="00640B1F">
        <w:rPr>
          <w:rFonts w:ascii="Gadugi" w:hAnsi="Gadugi" w:cs="Arial"/>
          <w:sz w:val="26"/>
          <w:szCs w:val="26"/>
        </w:rPr>
        <w:t xml:space="preserve"> el aquí quejoso.  </w:t>
      </w:r>
    </w:p>
    <w:p w:rsidR="00984106" w:rsidRPr="00640B1F" w:rsidRDefault="00984106" w:rsidP="00FC64F5">
      <w:pPr>
        <w:pStyle w:val="Sinespaciado1"/>
        <w:spacing w:line="26" w:lineRule="atLeast"/>
        <w:ind w:right="51" w:firstLine="2835"/>
        <w:jc w:val="both"/>
        <w:rPr>
          <w:rFonts w:ascii="Gadugi" w:hAnsi="Gadugi" w:cs="Arial"/>
          <w:sz w:val="26"/>
          <w:szCs w:val="26"/>
        </w:rPr>
      </w:pPr>
    </w:p>
    <w:p w:rsidR="00B816A1" w:rsidRDefault="00AC1551" w:rsidP="00FC64F5">
      <w:pPr>
        <w:pStyle w:val="Sinespaciado1"/>
        <w:spacing w:line="26" w:lineRule="atLeast"/>
        <w:ind w:right="51" w:firstLine="2835"/>
        <w:jc w:val="both"/>
        <w:rPr>
          <w:rFonts w:ascii="Gadugi" w:hAnsi="Gadugi" w:cs="Arial"/>
          <w:sz w:val="26"/>
          <w:szCs w:val="26"/>
          <w:lang w:val="es-419"/>
        </w:rPr>
      </w:pPr>
      <w:r w:rsidRPr="00640B1F">
        <w:rPr>
          <w:rFonts w:ascii="Gadugi" w:hAnsi="Gadugi" w:cs="Arial"/>
          <w:sz w:val="26"/>
          <w:szCs w:val="26"/>
        </w:rPr>
        <w:t>Esto, por más discutible que le parezca al interesado, y aun cuando puedan admitirse otras interpretaciones</w:t>
      </w:r>
      <w:r w:rsidR="00984106" w:rsidRPr="00640B1F">
        <w:rPr>
          <w:rFonts w:ascii="Gadugi" w:hAnsi="Gadugi" w:cs="Arial"/>
          <w:sz w:val="26"/>
          <w:szCs w:val="26"/>
        </w:rPr>
        <w:t>,</w:t>
      </w:r>
      <w:r w:rsidRPr="00640B1F">
        <w:rPr>
          <w:rFonts w:ascii="Gadugi" w:hAnsi="Gadugi" w:cs="Arial"/>
          <w:sz w:val="26"/>
          <w:szCs w:val="26"/>
        </w:rPr>
        <w:t xml:space="preserve"> como la suya, no revela </w:t>
      </w:r>
      <w:r w:rsidR="00B816A1">
        <w:rPr>
          <w:rFonts w:ascii="Gadugi" w:hAnsi="Gadugi" w:cs="Arial"/>
          <w:sz w:val="26"/>
          <w:szCs w:val="26"/>
          <w:lang w:val="es-419"/>
        </w:rPr>
        <w:t xml:space="preserve">una </w:t>
      </w:r>
      <w:r w:rsidRPr="00640B1F">
        <w:rPr>
          <w:rFonts w:ascii="Gadugi" w:hAnsi="Gadugi" w:cs="Arial"/>
          <w:sz w:val="26"/>
          <w:szCs w:val="26"/>
        </w:rPr>
        <w:t xml:space="preserve">posición arbitraria y antojadiza que permitiría la intrusión del Juez constitucional en un proceso del que conoce </w:t>
      </w:r>
      <w:r w:rsidR="00984106" w:rsidRPr="00640B1F">
        <w:rPr>
          <w:rFonts w:ascii="Gadugi" w:hAnsi="Gadugi" w:cs="Arial"/>
          <w:sz w:val="26"/>
          <w:szCs w:val="26"/>
        </w:rPr>
        <w:t>ese funcionario desde</w:t>
      </w:r>
      <w:r w:rsidRPr="00640B1F">
        <w:rPr>
          <w:rFonts w:ascii="Gadugi" w:hAnsi="Gadugi" w:cs="Arial"/>
          <w:sz w:val="26"/>
          <w:szCs w:val="26"/>
        </w:rPr>
        <w:t xml:space="preserve"> antaño</w:t>
      </w:r>
      <w:r w:rsidR="00984106" w:rsidRPr="00640B1F">
        <w:rPr>
          <w:rFonts w:ascii="Gadugi" w:hAnsi="Gadugi" w:cs="Arial"/>
          <w:sz w:val="26"/>
          <w:szCs w:val="26"/>
        </w:rPr>
        <w:t xml:space="preserve">, </w:t>
      </w:r>
      <w:r w:rsidR="00984106" w:rsidRPr="00640B1F">
        <w:rPr>
          <w:rFonts w:ascii="Gadugi" w:hAnsi="Gadugi" w:cs="Arial"/>
          <w:sz w:val="26"/>
          <w:szCs w:val="26"/>
        </w:rPr>
        <w:lastRenderedPageBreak/>
        <w:t>quien en últimas es</w:t>
      </w:r>
      <w:r w:rsidR="005C2DB8" w:rsidRPr="00640B1F">
        <w:rPr>
          <w:rFonts w:ascii="Gadugi" w:hAnsi="Gadugi" w:cs="Arial"/>
          <w:sz w:val="26"/>
          <w:szCs w:val="26"/>
        </w:rPr>
        <w:t xml:space="preserve"> su</w:t>
      </w:r>
      <w:r w:rsidR="00984106" w:rsidRPr="00640B1F">
        <w:rPr>
          <w:rFonts w:ascii="Gadugi" w:hAnsi="Gadugi" w:cs="Arial"/>
          <w:sz w:val="26"/>
          <w:szCs w:val="26"/>
        </w:rPr>
        <w:t xml:space="preserve"> Juez natural </w:t>
      </w:r>
      <w:r w:rsidRPr="00640B1F">
        <w:rPr>
          <w:rFonts w:ascii="Gadugi" w:hAnsi="Gadugi" w:cs="Arial"/>
          <w:sz w:val="26"/>
          <w:szCs w:val="26"/>
        </w:rPr>
        <w:t>y es quien, en efecto</w:t>
      </w:r>
      <w:r w:rsidR="00B816A1">
        <w:rPr>
          <w:rFonts w:ascii="Gadugi" w:hAnsi="Gadugi" w:cs="Arial"/>
          <w:sz w:val="26"/>
          <w:szCs w:val="26"/>
          <w:lang w:val="es-419"/>
        </w:rPr>
        <w:t>,</w:t>
      </w:r>
      <w:r w:rsidRPr="00640B1F">
        <w:rPr>
          <w:rFonts w:ascii="Gadugi" w:hAnsi="Gadugi" w:cs="Arial"/>
          <w:sz w:val="26"/>
          <w:szCs w:val="26"/>
        </w:rPr>
        <w:t xml:space="preserve"> </w:t>
      </w:r>
      <w:r w:rsidR="005C2DB8" w:rsidRPr="00640B1F">
        <w:rPr>
          <w:rFonts w:ascii="Gadugi" w:hAnsi="Gadugi" w:cs="Arial"/>
          <w:sz w:val="26"/>
          <w:szCs w:val="26"/>
        </w:rPr>
        <w:t>sabe</w:t>
      </w:r>
      <w:r w:rsidRPr="00640B1F">
        <w:rPr>
          <w:rFonts w:ascii="Gadugi" w:hAnsi="Gadugi" w:cs="Arial"/>
          <w:sz w:val="26"/>
          <w:szCs w:val="26"/>
        </w:rPr>
        <w:t xml:space="preserve"> de primera mano cada uno de los </w:t>
      </w:r>
      <w:r w:rsidR="005C2DB8" w:rsidRPr="00640B1F">
        <w:rPr>
          <w:rFonts w:ascii="Gadugi" w:hAnsi="Gadugi" w:cs="Arial"/>
          <w:sz w:val="26"/>
          <w:szCs w:val="26"/>
        </w:rPr>
        <w:t xml:space="preserve">vericuetos </w:t>
      </w:r>
      <w:r w:rsidRPr="00640B1F">
        <w:rPr>
          <w:rFonts w:ascii="Gadugi" w:hAnsi="Gadugi" w:cs="Arial"/>
          <w:sz w:val="26"/>
          <w:szCs w:val="26"/>
        </w:rPr>
        <w:t>que en aquel se han presentado</w:t>
      </w:r>
      <w:r w:rsidR="00862DF6" w:rsidRPr="00640B1F">
        <w:rPr>
          <w:rFonts w:ascii="Gadugi" w:hAnsi="Gadugi"/>
          <w:sz w:val="26"/>
          <w:szCs w:val="26"/>
        </w:rPr>
        <w:t xml:space="preserve">, máxime cuando, pese a que la Sala </w:t>
      </w:r>
      <w:r w:rsidR="001F1097" w:rsidRPr="00640B1F">
        <w:rPr>
          <w:rFonts w:ascii="Gadugi" w:hAnsi="Gadugi" w:cs="Arial"/>
          <w:sz w:val="26"/>
          <w:szCs w:val="26"/>
        </w:rPr>
        <w:t>escudriñó</w:t>
      </w:r>
      <w:r w:rsidR="00862DF6" w:rsidRPr="00640B1F">
        <w:rPr>
          <w:rFonts w:ascii="Gadugi" w:hAnsi="Gadugi" w:cs="Arial"/>
          <w:sz w:val="26"/>
          <w:szCs w:val="26"/>
        </w:rPr>
        <w:t xml:space="preserve"> con detenimiento el proceso, lo que incluyó la atenta escucha de las audiencias, no logró percibir los efectos materiales desfavorables que podrían derivarse de las decisiones que reprocha, es decir, queda la Sala con la absoluta incertidumbre de si el señor Jaramillo Londoño pretende fungir como un porfiado protector del debido proceso o si lo que acontece en </w:t>
      </w:r>
      <w:r w:rsidR="005C2DB8" w:rsidRPr="00640B1F">
        <w:rPr>
          <w:rFonts w:ascii="Gadugi" w:hAnsi="Gadugi" w:cs="Arial"/>
          <w:sz w:val="26"/>
          <w:szCs w:val="26"/>
        </w:rPr>
        <w:t>la liquidación</w:t>
      </w:r>
      <w:r w:rsidR="00862DF6" w:rsidRPr="00640B1F">
        <w:rPr>
          <w:rFonts w:ascii="Gadugi" w:hAnsi="Gadugi" w:cs="Arial"/>
          <w:sz w:val="26"/>
          <w:szCs w:val="26"/>
        </w:rPr>
        <w:t>, realmente afecta su patrimonio o algún otro derecho fundamental</w:t>
      </w:r>
      <w:r w:rsidR="00B816A1">
        <w:rPr>
          <w:rFonts w:ascii="Gadugi" w:hAnsi="Gadugi" w:cs="Arial"/>
          <w:sz w:val="26"/>
          <w:szCs w:val="26"/>
          <w:lang w:val="es-419"/>
        </w:rPr>
        <w:t>;</w:t>
      </w:r>
      <w:r w:rsidR="005C2DB8" w:rsidRPr="00640B1F">
        <w:rPr>
          <w:rFonts w:ascii="Gadugi" w:hAnsi="Gadugi" w:cs="Arial"/>
          <w:sz w:val="26"/>
          <w:szCs w:val="26"/>
        </w:rPr>
        <w:t xml:space="preserve"> ello</w:t>
      </w:r>
      <w:r w:rsidR="00B816A1">
        <w:rPr>
          <w:rFonts w:ascii="Gadugi" w:hAnsi="Gadugi" w:cs="Arial"/>
          <w:sz w:val="26"/>
          <w:szCs w:val="26"/>
          <w:lang w:val="es-419"/>
        </w:rPr>
        <w:t>, la verdad sea dicha,</w:t>
      </w:r>
      <w:r w:rsidR="005C2DB8" w:rsidRPr="00640B1F">
        <w:rPr>
          <w:rFonts w:ascii="Gadugi" w:hAnsi="Gadugi" w:cs="Arial"/>
          <w:sz w:val="26"/>
          <w:szCs w:val="26"/>
        </w:rPr>
        <w:t xml:space="preserve"> ni siquiera fue insinuado en esta instancia</w:t>
      </w:r>
      <w:r w:rsidR="00B816A1">
        <w:rPr>
          <w:rFonts w:ascii="Gadugi" w:hAnsi="Gadugi" w:cs="Arial"/>
          <w:sz w:val="26"/>
          <w:szCs w:val="26"/>
          <w:lang w:val="es-419"/>
        </w:rPr>
        <w:t xml:space="preserve">. </w:t>
      </w:r>
    </w:p>
    <w:p w:rsidR="00B816A1" w:rsidRDefault="00B816A1" w:rsidP="00FC64F5">
      <w:pPr>
        <w:pStyle w:val="Sinespaciado1"/>
        <w:spacing w:line="26" w:lineRule="atLeast"/>
        <w:ind w:right="51" w:firstLine="2835"/>
        <w:jc w:val="both"/>
        <w:rPr>
          <w:rFonts w:ascii="Gadugi" w:hAnsi="Gadugi" w:cs="Arial"/>
          <w:sz w:val="26"/>
          <w:szCs w:val="26"/>
          <w:lang w:val="es-419"/>
        </w:rPr>
      </w:pPr>
    </w:p>
    <w:p w:rsidR="00AC1551" w:rsidRPr="00640B1F" w:rsidRDefault="00B816A1" w:rsidP="00FC64F5">
      <w:pPr>
        <w:pStyle w:val="Sinespaciado1"/>
        <w:spacing w:line="26" w:lineRule="atLeast"/>
        <w:ind w:right="51" w:firstLine="2835"/>
        <w:jc w:val="both"/>
        <w:rPr>
          <w:rFonts w:ascii="Gadugi" w:hAnsi="Gadugi" w:cs="Arial"/>
          <w:sz w:val="26"/>
          <w:szCs w:val="26"/>
        </w:rPr>
      </w:pPr>
      <w:r>
        <w:rPr>
          <w:rFonts w:ascii="Gadugi" w:hAnsi="Gadugi" w:cs="Arial"/>
          <w:sz w:val="26"/>
          <w:szCs w:val="26"/>
          <w:lang w:val="es-419"/>
        </w:rPr>
        <w:t xml:space="preserve">Es bueno traer a cuento </w:t>
      </w:r>
      <w:r w:rsidR="001F1097" w:rsidRPr="00640B1F">
        <w:rPr>
          <w:rFonts w:ascii="Gadugi" w:hAnsi="Gadugi" w:cs="Arial"/>
          <w:sz w:val="26"/>
          <w:szCs w:val="26"/>
        </w:rPr>
        <w:t>lo enseñado por la Corte Constitucional</w:t>
      </w:r>
      <w:r w:rsidR="001F1097" w:rsidRPr="00640B1F">
        <w:rPr>
          <w:rStyle w:val="Refdenotaalpie"/>
          <w:rFonts w:ascii="Gadugi" w:hAnsi="Gadugi"/>
          <w:sz w:val="26"/>
          <w:szCs w:val="26"/>
        </w:rPr>
        <w:footnoteReference w:id="22"/>
      </w:r>
      <w:r>
        <w:rPr>
          <w:rFonts w:ascii="Gadugi" w:hAnsi="Gadugi" w:cs="Arial"/>
          <w:sz w:val="26"/>
          <w:szCs w:val="26"/>
          <w:lang w:val="es-419"/>
        </w:rPr>
        <w:t>, en el sentido de que:</w:t>
      </w:r>
    </w:p>
    <w:p w:rsidR="00FC64F5" w:rsidRPr="00640B1F" w:rsidRDefault="00FC64F5" w:rsidP="00FC64F5">
      <w:pPr>
        <w:spacing w:line="26" w:lineRule="atLeast"/>
        <w:ind w:firstLine="2835"/>
        <w:jc w:val="both"/>
        <w:rPr>
          <w:rFonts w:ascii="Gadugi" w:hAnsi="Gadugi"/>
          <w:b/>
          <w:sz w:val="26"/>
          <w:szCs w:val="26"/>
        </w:rPr>
      </w:pPr>
    </w:p>
    <w:p w:rsidR="00FC64F5" w:rsidRPr="00640B1F" w:rsidRDefault="00FC64F5" w:rsidP="00FC64F5">
      <w:pPr>
        <w:spacing w:line="26" w:lineRule="atLeast"/>
        <w:ind w:left="567" w:right="618" w:firstLine="2268"/>
        <w:jc w:val="both"/>
        <w:rPr>
          <w:rFonts w:ascii="Arial Narrow" w:hAnsi="Arial Narrow"/>
          <w:iCs/>
          <w:sz w:val="26"/>
          <w:szCs w:val="26"/>
        </w:rPr>
      </w:pPr>
      <w:r w:rsidRPr="00640B1F">
        <w:rPr>
          <w:rFonts w:ascii="Arial Narrow" w:hAnsi="Arial Narrow"/>
          <w:iCs/>
          <w:sz w:val="26"/>
          <w:szCs w:val="26"/>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FC64F5" w:rsidRPr="00640B1F" w:rsidRDefault="00FC64F5" w:rsidP="00FC64F5">
      <w:pPr>
        <w:spacing w:line="26" w:lineRule="atLeast"/>
        <w:ind w:left="567" w:right="618" w:firstLine="2268"/>
        <w:jc w:val="both"/>
        <w:rPr>
          <w:rFonts w:ascii="Arial Narrow" w:hAnsi="Arial Narrow"/>
          <w:iCs/>
          <w:sz w:val="26"/>
          <w:szCs w:val="26"/>
        </w:rPr>
      </w:pPr>
    </w:p>
    <w:p w:rsidR="00FC64F5" w:rsidRPr="00640B1F" w:rsidRDefault="00FC64F5" w:rsidP="00FC64F5">
      <w:pPr>
        <w:spacing w:line="26" w:lineRule="atLeast"/>
        <w:ind w:left="567" w:right="618" w:firstLine="2268"/>
        <w:jc w:val="both"/>
        <w:rPr>
          <w:rFonts w:ascii="Arial Narrow" w:hAnsi="Arial Narrow"/>
          <w:iCs/>
          <w:sz w:val="26"/>
          <w:szCs w:val="26"/>
        </w:rPr>
      </w:pPr>
      <w:r w:rsidRPr="00640B1F">
        <w:rPr>
          <w:rFonts w:ascii="Arial Narrow" w:hAnsi="Arial Narrow"/>
          <w:iCs/>
          <w:sz w:val="26"/>
          <w:szCs w:val="26"/>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 sino una vía de Derecho distinta, en sí misma respetable si no carece de razonabilidad. Esta, así como el contenido y alcances de la sentencia proferida con ese apoyo, deben ser escrutados por la misma jurisdicción y por los procedimientos ordinarios, a través de los recursos que la ley establece y no, por regla general, a través de la acción de tutela.</w:t>
      </w:r>
    </w:p>
    <w:p w:rsidR="00FC64F5" w:rsidRPr="00640B1F" w:rsidRDefault="00FC64F5" w:rsidP="00FC64F5">
      <w:pPr>
        <w:spacing w:line="26" w:lineRule="atLeast"/>
        <w:ind w:left="567" w:right="618" w:firstLine="2268"/>
        <w:jc w:val="both"/>
        <w:rPr>
          <w:rFonts w:ascii="Arial Narrow" w:hAnsi="Arial Narrow"/>
          <w:iCs/>
          <w:sz w:val="26"/>
          <w:szCs w:val="26"/>
        </w:rPr>
      </w:pPr>
    </w:p>
    <w:p w:rsidR="00FC64F5" w:rsidRPr="00640B1F" w:rsidRDefault="00FC64F5" w:rsidP="00FC64F5">
      <w:pPr>
        <w:spacing w:line="26" w:lineRule="atLeast"/>
        <w:ind w:left="567" w:right="618" w:firstLine="2268"/>
        <w:jc w:val="both"/>
        <w:rPr>
          <w:rFonts w:ascii="Arial Narrow" w:hAnsi="Arial Narrow"/>
          <w:iCs/>
          <w:sz w:val="26"/>
          <w:szCs w:val="26"/>
          <w:u w:val="single"/>
        </w:rPr>
      </w:pPr>
      <w:r w:rsidRPr="00640B1F">
        <w:rPr>
          <w:rFonts w:ascii="Arial Narrow" w:hAnsi="Arial Narrow"/>
          <w:iCs/>
          <w:sz w:val="26"/>
          <w:szCs w:val="26"/>
        </w:rPr>
        <w:t>[…]</w:t>
      </w:r>
      <w:r w:rsidRPr="00640B1F">
        <w:rPr>
          <w:rFonts w:ascii="Arial Narrow" w:hAnsi="Arial Narrow"/>
          <w:iCs/>
          <w:sz w:val="26"/>
          <w:szCs w:val="26"/>
          <w:u w:val="single"/>
        </w:rPr>
        <w:t xml:space="preserve">Diferente es el caso de la ostensible aplicación indebida de una norma, en cuya virtud se pretende lograr que los hechos quepan en ella, aun contra toda evidencia. Allí puede darse la vía de hecho, como lo ha admitido esta Corte, si por haberse forzado arbitrariamente el ordenamiento </w:t>
      </w:r>
      <w:r w:rsidRPr="00640B1F">
        <w:rPr>
          <w:rFonts w:ascii="Arial Narrow" w:hAnsi="Arial Narrow"/>
          <w:iCs/>
          <w:sz w:val="26"/>
          <w:szCs w:val="26"/>
          <w:u w:val="single"/>
        </w:rPr>
        <w:lastRenderedPageBreak/>
        <w:t>jurídico</w:t>
      </w:r>
      <w:r w:rsidRPr="00640B1F">
        <w:rPr>
          <w:rFonts w:ascii="Arial Narrow" w:hAnsi="Arial Narrow"/>
          <w:iCs/>
          <w:sz w:val="26"/>
          <w:szCs w:val="26"/>
        </w:rPr>
        <w:t xml:space="preserve"> </w:t>
      </w:r>
      <w:r w:rsidRPr="00640B1F">
        <w:rPr>
          <w:rFonts w:ascii="Arial Narrow" w:hAnsi="Arial Narrow"/>
          <w:iCs/>
          <w:sz w:val="26"/>
          <w:szCs w:val="26"/>
          <w:u w:val="single"/>
        </w:rPr>
        <w:t>se han quebrantado o se amenazan derechos constitucionales fundamentales”</w:t>
      </w:r>
      <w:r w:rsidRPr="00640B1F">
        <w:rPr>
          <w:rStyle w:val="Refdenotaalpie"/>
          <w:rFonts w:ascii="Arial Narrow" w:hAnsi="Arial Narrow"/>
          <w:iCs/>
          <w:sz w:val="26"/>
          <w:szCs w:val="26"/>
          <w:u w:val="single"/>
        </w:rPr>
        <w:t xml:space="preserve"> </w:t>
      </w:r>
      <w:r w:rsidRPr="00640B1F">
        <w:rPr>
          <w:rStyle w:val="Refdenotaalpie"/>
          <w:rFonts w:ascii="Arial Narrow" w:hAnsi="Arial Narrow"/>
          <w:iCs/>
          <w:sz w:val="26"/>
          <w:szCs w:val="26"/>
          <w:u w:val="single"/>
        </w:rPr>
        <w:footnoteReference w:id="23"/>
      </w:r>
    </w:p>
    <w:p w:rsidR="00FC64F5" w:rsidRPr="00640B1F" w:rsidRDefault="00FC64F5" w:rsidP="00FC64F5">
      <w:pPr>
        <w:spacing w:line="26" w:lineRule="atLeast"/>
        <w:ind w:left="567" w:right="618" w:firstLine="2268"/>
        <w:jc w:val="both"/>
        <w:rPr>
          <w:rFonts w:ascii="Arial Narrow" w:hAnsi="Arial Narrow"/>
          <w:sz w:val="26"/>
          <w:szCs w:val="26"/>
          <w:lang w:val="es-CO"/>
        </w:rPr>
      </w:pPr>
    </w:p>
    <w:p w:rsidR="00FC64F5" w:rsidRPr="00640B1F" w:rsidRDefault="00FC64F5" w:rsidP="00FC64F5">
      <w:pPr>
        <w:spacing w:line="26" w:lineRule="atLeast"/>
        <w:ind w:left="567" w:right="618" w:firstLine="2268"/>
        <w:jc w:val="both"/>
        <w:rPr>
          <w:rFonts w:ascii="Arial Narrow" w:hAnsi="Arial Narrow"/>
          <w:sz w:val="26"/>
          <w:szCs w:val="26"/>
        </w:rPr>
      </w:pPr>
      <w:r w:rsidRPr="00640B1F">
        <w:rPr>
          <w:rFonts w:ascii="Arial Narrow" w:hAnsi="Arial Narrow"/>
          <w:sz w:val="26"/>
          <w:szCs w:val="26"/>
          <w:lang w:val="es-CO"/>
        </w:rPr>
        <w:t xml:space="preserve">Con los presupuestos indicados para la procedencia de la acción de tutela  cuando se acusa una decisión judicial de constituir vía de hecho, la Sala reitera la conclusión que se ha referido en anteriores fallos, en el sentido de precisar que </w:t>
      </w:r>
      <w:r w:rsidRPr="00640B1F">
        <w:rPr>
          <w:rFonts w:ascii="Arial Narrow" w:hAnsi="Arial Narrow"/>
          <w:sz w:val="26"/>
          <w:szCs w:val="26"/>
          <w:u w:val="single"/>
          <w:lang w:val="es-CO"/>
        </w:rPr>
        <w:t>“</w:t>
      </w:r>
      <w:r w:rsidRPr="00640B1F">
        <w:rPr>
          <w:rFonts w:ascii="Arial Narrow" w:hAnsi="Arial Narrow"/>
          <w:iCs/>
          <w:sz w:val="26"/>
          <w:szCs w:val="26"/>
          <w:u w:val="single"/>
        </w:rPr>
        <w:t>No toda vía de hecho reúne las características necesarias para incoar la acción referida, porque,</w:t>
      </w:r>
      <w:r w:rsidRPr="00640B1F">
        <w:rPr>
          <w:rFonts w:ascii="Arial Narrow" w:hAnsi="Arial Narrow"/>
          <w:iCs/>
          <w:sz w:val="26"/>
          <w:szCs w:val="26"/>
        </w:rPr>
        <w:t xml:space="preserve"> </w:t>
      </w:r>
      <w:r w:rsidRPr="00640B1F">
        <w:rPr>
          <w:rFonts w:ascii="Arial Narrow" w:hAnsi="Arial Narrow"/>
          <w:b/>
          <w:iCs/>
          <w:sz w:val="26"/>
          <w:szCs w:val="26"/>
        </w:rPr>
        <w:t>para que sea viable requiere no sólo que se afecte un derecho fundamental, sino que además se presente cierta gravedad e inminencia en la vulneración o amenaza.”</w:t>
      </w:r>
      <w:r w:rsidRPr="00640B1F">
        <w:rPr>
          <w:rStyle w:val="Refdenotaalpie"/>
          <w:rFonts w:ascii="Arial Narrow" w:hAnsi="Arial Narrow"/>
          <w:b/>
          <w:sz w:val="26"/>
          <w:szCs w:val="26"/>
        </w:rPr>
        <w:t xml:space="preserve"> </w:t>
      </w:r>
      <w:r w:rsidRPr="00640B1F">
        <w:rPr>
          <w:rStyle w:val="Refdenotaalpie"/>
          <w:rFonts w:ascii="Arial Narrow" w:hAnsi="Arial Narrow"/>
          <w:b/>
          <w:sz w:val="26"/>
          <w:szCs w:val="26"/>
        </w:rPr>
        <w:footnoteReference w:id="24"/>
      </w:r>
      <w:r w:rsidRPr="00640B1F">
        <w:rPr>
          <w:rFonts w:ascii="Arial Narrow" w:hAnsi="Arial Narrow"/>
          <w:b/>
          <w:sz w:val="26"/>
          <w:szCs w:val="26"/>
        </w:rPr>
        <w:t>, requisitos que no basta con que sean alegados, sino que deben acreditarse o evidenciarse en cada caso concreto</w:t>
      </w:r>
      <w:r w:rsidRPr="00640B1F">
        <w:rPr>
          <w:rFonts w:ascii="Arial Narrow" w:hAnsi="Arial Narrow"/>
          <w:sz w:val="26"/>
          <w:szCs w:val="26"/>
        </w:rPr>
        <w:t>.”</w:t>
      </w:r>
      <w:r w:rsidR="00862DF6" w:rsidRPr="00640B1F">
        <w:rPr>
          <w:rFonts w:ascii="Arial Narrow" w:hAnsi="Arial Narrow"/>
          <w:sz w:val="26"/>
          <w:szCs w:val="26"/>
        </w:rPr>
        <w:t xml:space="preserve"> (Se destaca).</w:t>
      </w:r>
    </w:p>
    <w:p w:rsidR="00FC64F5" w:rsidRPr="00640B1F" w:rsidRDefault="00FC64F5" w:rsidP="00FC64F5">
      <w:pPr>
        <w:spacing w:line="26" w:lineRule="atLeast"/>
        <w:ind w:left="567" w:right="618" w:firstLine="2268"/>
        <w:jc w:val="both"/>
        <w:rPr>
          <w:rFonts w:ascii="Arial Narrow" w:hAnsi="Arial Narrow"/>
          <w:sz w:val="26"/>
          <w:szCs w:val="26"/>
        </w:rPr>
      </w:pPr>
    </w:p>
    <w:p w:rsidR="00E2727D" w:rsidRPr="00640B1F" w:rsidRDefault="00FD5C16" w:rsidP="00345AFE">
      <w:pPr>
        <w:tabs>
          <w:tab w:val="left" w:pos="2835"/>
          <w:tab w:val="left" w:pos="5910"/>
        </w:tabs>
        <w:spacing w:line="26" w:lineRule="atLeast"/>
        <w:ind w:right="-57"/>
        <w:jc w:val="both"/>
        <w:rPr>
          <w:rFonts w:ascii="Gadugi" w:hAnsi="Gadugi"/>
          <w:sz w:val="26"/>
          <w:szCs w:val="26"/>
        </w:rPr>
      </w:pPr>
      <w:r w:rsidRPr="00640B1F">
        <w:rPr>
          <w:rFonts w:ascii="Gadugi" w:hAnsi="Gadugi"/>
          <w:sz w:val="26"/>
          <w:szCs w:val="26"/>
        </w:rPr>
        <w:tab/>
      </w:r>
      <w:r w:rsidR="00C13192" w:rsidRPr="00640B1F">
        <w:rPr>
          <w:rFonts w:ascii="Gadugi" w:hAnsi="Gadugi"/>
          <w:sz w:val="26"/>
          <w:szCs w:val="26"/>
        </w:rPr>
        <w:t>Por esa misma senda vienen</w:t>
      </w:r>
      <w:r w:rsidRPr="00640B1F">
        <w:rPr>
          <w:rFonts w:ascii="Gadugi" w:hAnsi="Gadugi"/>
          <w:sz w:val="26"/>
          <w:szCs w:val="26"/>
        </w:rPr>
        <w:t xml:space="preserve"> </w:t>
      </w:r>
      <w:r w:rsidR="00C13192" w:rsidRPr="00640B1F">
        <w:rPr>
          <w:rFonts w:ascii="Gadugi" w:hAnsi="Gadugi"/>
          <w:sz w:val="26"/>
          <w:szCs w:val="26"/>
        </w:rPr>
        <w:t xml:space="preserve">las quejas del actor </w:t>
      </w:r>
      <w:r w:rsidR="00862DF6" w:rsidRPr="00640B1F">
        <w:rPr>
          <w:rFonts w:ascii="Gadugi" w:hAnsi="Gadugi"/>
          <w:sz w:val="26"/>
          <w:szCs w:val="26"/>
        </w:rPr>
        <w:t xml:space="preserve">que reprochan que </w:t>
      </w:r>
      <w:r w:rsidR="00E2727D" w:rsidRPr="00640B1F">
        <w:rPr>
          <w:rFonts w:ascii="Gadugi" w:hAnsi="Gadugi"/>
          <w:sz w:val="26"/>
          <w:szCs w:val="26"/>
        </w:rPr>
        <w:t xml:space="preserve">(ii) </w:t>
      </w:r>
      <w:r w:rsidR="00862DF6" w:rsidRPr="00640B1F">
        <w:rPr>
          <w:rFonts w:ascii="Gadugi" w:hAnsi="Gadugi"/>
          <w:sz w:val="26"/>
          <w:szCs w:val="26"/>
        </w:rPr>
        <w:t xml:space="preserve">el Juez haya aceptado el nuevo proyecto </w:t>
      </w:r>
      <w:r w:rsidR="00C13192" w:rsidRPr="00640B1F">
        <w:rPr>
          <w:rFonts w:ascii="Gadugi" w:hAnsi="Gadugi"/>
          <w:sz w:val="26"/>
          <w:szCs w:val="26"/>
        </w:rPr>
        <w:t xml:space="preserve">de </w:t>
      </w:r>
      <w:r w:rsidR="00DF1B68" w:rsidRPr="00640B1F">
        <w:rPr>
          <w:rFonts w:ascii="Gadugi" w:hAnsi="Gadugi"/>
          <w:sz w:val="26"/>
          <w:szCs w:val="26"/>
        </w:rPr>
        <w:t xml:space="preserve">adjudicación en la audiencia de reconstrucción y </w:t>
      </w:r>
      <w:r w:rsidR="00862DF6" w:rsidRPr="00640B1F">
        <w:rPr>
          <w:rFonts w:ascii="Gadugi" w:hAnsi="Gadugi"/>
          <w:sz w:val="26"/>
          <w:szCs w:val="26"/>
        </w:rPr>
        <w:t>que</w:t>
      </w:r>
      <w:r w:rsidR="00E2727D" w:rsidRPr="00640B1F">
        <w:rPr>
          <w:rFonts w:ascii="Gadugi" w:hAnsi="Gadugi"/>
          <w:sz w:val="26"/>
          <w:szCs w:val="26"/>
        </w:rPr>
        <w:t xml:space="preserve"> (iii)</w:t>
      </w:r>
      <w:r w:rsidR="00862DF6" w:rsidRPr="00640B1F">
        <w:rPr>
          <w:rFonts w:ascii="Gadugi" w:hAnsi="Gadugi"/>
          <w:sz w:val="26"/>
          <w:szCs w:val="26"/>
        </w:rPr>
        <w:t xml:space="preserve"> aceptara</w:t>
      </w:r>
      <w:r w:rsidR="00DF1B68" w:rsidRPr="00640B1F">
        <w:rPr>
          <w:rFonts w:ascii="Gadugi" w:hAnsi="Gadugi"/>
          <w:sz w:val="26"/>
          <w:szCs w:val="26"/>
        </w:rPr>
        <w:t xml:space="preserve"> la renuncia</w:t>
      </w:r>
      <w:r w:rsidR="00862DF6" w:rsidRPr="00640B1F">
        <w:rPr>
          <w:rFonts w:ascii="Gadugi" w:hAnsi="Gadugi"/>
          <w:sz w:val="26"/>
          <w:szCs w:val="26"/>
        </w:rPr>
        <w:t xml:space="preserve"> que</w:t>
      </w:r>
      <w:r w:rsidR="00DF1B68" w:rsidRPr="00640B1F">
        <w:rPr>
          <w:rFonts w:ascii="Gadugi" w:hAnsi="Gadugi"/>
          <w:sz w:val="26"/>
          <w:szCs w:val="26"/>
        </w:rPr>
        <w:t xml:space="preserve"> a la adjudicación realizó </w:t>
      </w:r>
      <w:r w:rsidR="00862DF6" w:rsidRPr="00640B1F">
        <w:rPr>
          <w:rFonts w:ascii="Gadugi" w:hAnsi="Gadugi"/>
          <w:sz w:val="26"/>
          <w:szCs w:val="26"/>
        </w:rPr>
        <w:t xml:space="preserve">el </w:t>
      </w:r>
      <w:r w:rsidR="00DF1B68" w:rsidRPr="00640B1F">
        <w:rPr>
          <w:rFonts w:ascii="Gadugi" w:hAnsi="Gadugi"/>
          <w:sz w:val="26"/>
          <w:szCs w:val="26"/>
        </w:rPr>
        <w:t>Banco GNB Sudameris SA</w:t>
      </w:r>
      <w:r w:rsidR="00862DF6" w:rsidRPr="00640B1F">
        <w:rPr>
          <w:rFonts w:ascii="Gadugi" w:hAnsi="Gadugi"/>
          <w:sz w:val="26"/>
          <w:szCs w:val="26"/>
        </w:rPr>
        <w:t xml:space="preserve">, acreedor en el proceso; en consideración a que según se percibe ambas decisiones </w:t>
      </w:r>
      <w:r w:rsidR="005C2DB8" w:rsidRPr="00640B1F">
        <w:rPr>
          <w:rFonts w:ascii="Gadugi" w:hAnsi="Gadugi"/>
          <w:sz w:val="26"/>
          <w:szCs w:val="26"/>
        </w:rPr>
        <w:t xml:space="preserve">también </w:t>
      </w:r>
      <w:r w:rsidR="00862DF6" w:rsidRPr="00640B1F">
        <w:rPr>
          <w:rFonts w:ascii="Gadugi" w:hAnsi="Gadugi"/>
          <w:sz w:val="26"/>
          <w:szCs w:val="26"/>
        </w:rPr>
        <w:t xml:space="preserve">se encaminan a </w:t>
      </w:r>
      <w:r w:rsidR="00E2727D" w:rsidRPr="00640B1F">
        <w:rPr>
          <w:rFonts w:ascii="Gadugi" w:hAnsi="Gadugi"/>
          <w:sz w:val="26"/>
          <w:szCs w:val="26"/>
        </w:rPr>
        <w:t>“</w:t>
      </w:r>
      <w:r w:rsidR="00862DF6" w:rsidRPr="00B816A1">
        <w:rPr>
          <w:rFonts w:ascii="Gadugi" w:hAnsi="Gadugi"/>
          <w:i/>
          <w:sz w:val="26"/>
          <w:szCs w:val="26"/>
        </w:rPr>
        <w:t>obtener el resultado más equitativo posible</w:t>
      </w:r>
      <w:r w:rsidR="00E2727D" w:rsidRPr="00640B1F">
        <w:rPr>
          <w:rFonts w:ascii="Gadugi" w:hAnsi="Gadugi"/>
          <w:sz w:val="26"/>
          <w:szCs w:val="26"/>
        </w:rPr>
        <w:t>”</w:t>
      </w:r>
      <w:r w:rsidR="00862DF6" w:rsidRPr="00640B1F">
        <w:rPr>
          <w:rFonts w:ascii="Gadugi" w:hAnsi="Gadugi"/>
          <w:sz w:val="26"/>
          <w:szCs w:val="26"/>
        </w:rPr>
        <w:t xml:space="preserve"> y</w:t>
      </w:r>
      <w:r w:rsidR="00E2727D" w:rsidRPr="00640B1F">
        <w:rPr>
          <w:rFonts w:ascii="Gadugi" w:hAnsi="Gadugi"/>
          <w:sz w:val="26"/>
          <w:szCs w:val="26"/>
        </w:rPr>
        <w:t>,</w:t>
      </w:r>
      <w:r w:rsidR="00862DF6" w:rsidRPr="00640B1F">
        <w:rPr>
          <w:rFonts w:ascii="Gadugi" w:hAnsi="Gadugi"/>
          <w:sz w:val="26"/>
          <w:szCs w:val="26"/>
        </w:rPr>
        <w:t xml:space="preserve"> </w:t>
      </w:r>
      <w:r w:rsidR="00E2727D" w:rsidRPr="00640B1F">
        <w:rPr>
          <w:rFonts w:ascii="Gadugi" w:hAnsi="Gadugi"/>
          <w:sz w:val="26"/>
          <w:szCs w:val="26"/>
        </w:rPr>
        <w:t>en suma, es inexistente alguna norma que le prohíba al Juez actuar, como finalmente, lo hizo.</w:t>
      </w:r>
      <w:r w:rsidR="00B816A1">
        <w:rPr>
          <w:rFonts w:ascii="Gadugi" w:hAnsi="Gadugi"/>
          <w:sz w:val="26"/>
          <w:szCs w:val="26"/>
          <w:lang w:val="es-419"/>
        </w:rPr>
        <w:t xml:space="preserve"> Actuó de inmediato, pidiéndole al liquidador que refaccionara la adjudicación, y ello está bien, sobre todo porque existen acreedores de un mismo nivel, entre quienes es necesario que se distribuya el patrimonio de la manera que mejor convenga a los intereses de todos, ejercicio difícil de lograr en la misma audiencia de renuncia, entre otras cosas, porque, como con acierto lo dice uno de los intervinientes, probablemente los apoderados que representan los intereses de los acreedores deban consultar con ellos previamente lo que se les va a adjudicar, para que puedan adoptar las decisiones pertinentes.  </w:t>
      </w:r>
      <w:r w:rsidR="00E2727D" w:rsidRPr="00640B1F">
        <w:rPr>
          <w:rFonts w:ascii="Gadugi" w:hAnsi="Gadugi"/>
          <w:sz w:val="26"/>
          <w:szCs w:val="26"/>
        </w:rPr>
        <w:t xml:space="preserve"> </w:t>
      </w:r>
    </w:p>
    <w:p w:rsidR="00E2727D" w:rsidRPr="00640B1F" w:rsidRDefault="00E2727D" w:rsidP="00345AFE">
      <w:pPr>
        <w:tabs>
          <w:tab w:val="left" w:pos="2835"/>
          <w:tab w:val="left" w:pos="5910"/>
        </w:tabs>
        <w:spacing w:line="26" w:lineRule="atLeast"/>
        <w:ind w:right="-57"/>
        <w:jc w:val="both"/>
        <w:rPr>
          <w:rFonts w:ascii="Gadugi" w:hAnsi="Gadugi"/>
          <w:sz w:val="26"/>
          <w:szCs w:val="26"/>
        </w:rPr>
      </w:pPr>
    </w:p>
    <w:p w:rsidR="00FC64F5" w:rsidRPr="00640B1F" w:rsidRDefault="00E2727D" w:rsidP="00345AFE">
      <w:pPr>
        <w:tabs>
          <w:tab w:val="left" w:pos="2835"/>
          <w:tab w:val="left" w:pos="5910"/>
        </w:tabs>
        <w:spacing w:line="26" w:lineRule="atLeast"/>
        <w:ind w:right="-57"/>
        <w:jc w:val="both"/>
        <w:rPr>
          <w:rFonts w:ascii="Gadugi" w:hAnsi="Gadugi"/>
          <w:sz w:val="26"/>
          <w:szCs w:val="26"/>
        </w:rPr>
      </w:pPr>
      <w:r w:rsidRPr="00640B1F">
        <w:rPr>
          <w:rFonts w:ascii="Gadugi" w:hAnsi="Gadugi"/>
          <w:sz w:val="26"/>
          <w:szCs w:val="26"/>
        </w:rPr>
        <w:tab/>
        <w:t>Por todo, se reitera</w:t>
      </w:r>
      <w:r w:rsidR="00FC64F5" w:rsidRPr="00640B1F">
        <w:rPr>
          <w:rFonts w:ascii="Gadugi" w:hAnsi="Gadugi"/>
          <w:sz w:val="26"/>
          <w:szCs w:val="26"/>
        </w:rPr>
        <w:t xml:space="preserve">, no se avista en </w:t>
      </w:r>
      <w:r w:rsidR="00D45E88" w:rsidRPr="00640B1F">
        <w:rPr>
          <w:rFonts w:ascii="Gadugi" w:hAnsi="Gadugi"/>
          <w:sz w:val="26"/>
          <w:szCs w:val="26"/>
        </w:rPr>
        <w:t>el funcionario accionado</w:t>
      </w:r>
      <w:r w:rsidR="00FC64F5" w:rsidRPr="00640B1F">
        <w:rPr>
          <w:rFonts w:ascii="Gadugi" w:hAnsi="Gadugi"/>
          <w:sz w:val="26"/>
          <w:szCs w:val="26"/>
        </w:rPr>
        <w:t xml:space="preserve"> un proceder arbitrario o caprichoso que se erija en un defecto sustan</w:t>
      </w:r>
      <w:r w:rsidR="00D45E88" w:rsidRPr="00640B1F">
        <w:rPr>
          <w:rFonts w:ascii="Gadugi" w:hAnsi="Gadugi"/>
          <w:sz w:val="26"/>
          <w:szCs w:val="26"/>
        </w:rPr>
        <w:t>tivo o procedimental</w:t>
      </w:r>
      <w:r w:rsidR="00056A31">
        <w:rPr>
          <w:rFonts w:ascii="Gadugi" w:hAnsi="Gadugi"/>
          <w:sz w:val="26"/>
          <w:szCs w:val="26"/>
          <w:lang w:val="es-419"/>
        </w:rPr>
        <w:t>;</w:t>
      </w:r>
      <w:r w:rsidR="00B816A1">
        <w:rPr>
          <w:rFonts w:ascii="Gadugi" w:hAnsi="Gadugi"/>
          <w:sz w:val="26"/>
          <w:szCs w:val="26"/>
          <w:lang w:val="es-419"/>
        </w:rPr>
        <w:t xml:space="preserve"> así que </w:t>
      </w:r>
      <w:r w:rsidR="00D45E88" w:rsidRPr="00640B1F">
        <w:rPr>
          <w:rFonts w:ascii="Gadugi" w:hAnsi="Gadugi"/>
          <w:sz w:val="26"/>
          <w:szCs w:val="26"/>
        </w:rPr>
        <w:t xml:space="preserve">se </w:t>
      </w:r>
      <w:r w:rsidR="00AC1551" w:rsidRPr="00640B1F">
        <w:rPr>
          <w:rFonts w:ascii="Gadugi" w:hAnsi="Gadugi"/>
          <w:sz w:val="26"/>
          <w:szCs w:val="26"/>
        </w:rPr>
        <w:t>prohijará</w:t>
      </w:r>
      <w:r w:rsidR="00D45E88" w:rsidRPr="00640B1F">
        <w:rPr>
          <w:rFonts w:ascii="Gadugi" w:hAnsi="Gadugi"/>
          <w:sz w:val="26"/>
          <w:szCs w:val="26"/>
        </w:rPr>
        <w:t xml:space="preserve"> la decisión impugnada</w:t>
      </w:r>
      <w:r w:rsidR="00AC1551" w:rsidRPr="00640B1F">
        <w:rPr>
          <w:rFonts w:ascii="Gadugi" w:hAnsi="Gadugi"/>
          <w:sz w:val="26"/>
          <w:szCs w:val="26"/>
        </w:rPr>
        <w:t xml:space="preserve">, </w:t>
      </w:r>
      <w:r w:rsidR="00E62131" w:rsidRPr="00640B1F">
        <w:rPr>
          <w:rFonts w:ascii="Gadugi" w:hAnsi="Gadugi"/>
          <w:sz w:val="26"/>
          <w:szCs w:val="26"/>
        </w:rPr>
        <w:t>en tanto al analizar el caso concretó no estimó conculcados los derechos fundamentales del actor</w:t>
      </w:r>
      <w:r w:rsidR="00B816A1">
        <w:rPr>
          <w:rFonts w:ascii="Gadugi" w:hAnsi="Gadugi"/>
          <w:sz w:val="26"/>
          <w:szCs w:val="26"/>
          <w:lang w:val="es-419"/>
        </w:rPr>
        <w:t xml:space="preserve">. Sin </w:t>
      </w:r>
      <w:r w:rsidR="00E62131" w:rsidRPr="00640B1F">
        <w:rPr>
          <w:rFonts w:ascii="Gadugi" w:hAnsi="Gadugi"/>
          <w:sz w:val="26"/>
          <w:szCs w:val="26"/>
        </w:rPr>
        <w:t>embargo</w:t>
      </w:r>
      <w:r w:rsidR="00B816A1">
        <w:rPr>
          <w:rFonts w:ascii="Gadugi" w:hAnsi="Gadugi"/>
          <w:sz w:val="26"/>
          <w:szCs w:val="26"/>
          <w:lang w:val="es-419"/>
        </w:rPr>
        <w:t>,</w:t>
      </w:r>
      <w:r w:rsidR="00E62131" w:rsidRPr="00640B1F">
        <w:rPr>
          <w:rFonts w:ascii="Gadugi" w:hAnsi="Gadugi"/>
          <w:sz w:val="26"/>
          <w:szCs w:val="26"/>
        </w:rPr>
        <w:t xml:space="preserve"> tal providencia </w:t>
      </w:r>
      <w:r w:rsidR="00AC1551" w:rsidRPr="00640B1F">
        <w:rPr>
          <w:rFonts w:ascii="Gadugi" w:hAnsi="Gadugi"/>
          <w:sz w:val="26"/>
          <w:szCs w:val="26"/>
        </w:rPr>
        <w:t xml:space="preserve">precisa una modificación, porque despachó improcedente el amparo, pese a que, como </w:t>
      </w:r>
      <w:r w:rsidR="00345AFE" w:rsidRPr="00640B1F">
        <w:rPr>
          <w:rFonts w:ascii="Gadugi" w:hAnsi="Gadugi"/>
          <w:sz w:val="26"/>
          <w:szCs w:val="26"/>
        </w:rPr>
        <w:t>qued</w:t>
      </w:r>
      <w:r w:rsidR="00E62131" w:rsidRPr="00640B1F">
        <w:rPr>
          <w:rFonts w:ascii="Gadugi" w:hAnsi="Gadugi"/>
          <w:sz w:val="26"/>
          <w:szCs w:val="26"/>
        </w:rPr>
        <w:t xml:space="preserve">ó visto, </w:t>
      </w:r>
      <w:r w:rsidR="00B816A1">
        <w:rPr>
          <w:rFonts w:ascii="Gadugi" w:hAnsi="Gadugi"/>
          <w:sz w:val="26"/>
          <w:szCs w:val="26"/>
          <w:lang w:val="es-419"/>
        </w:rPr>
        <w:t xml:space="preserve">se superó el umbral de los requisitos generales de procedibilidad y </w:t>
      </w:r>
      <w:r w:rsidR="00E62131" w:rsidRPr="00640B1F">
        <w:rPr>
          <w:rFonts w:ascii="Gadugi" w:hAnsi="Gadugi"/>
          <w:sz w:val="26"/>
          <w:szCs w:val="26"/>
        </w:rPr>
        <w:t>hubo lugar</w:t>
      </w:r>
      <w:r w:rsidR="00345AFE" w:rsidRPr="00640B1F">
        <w:rPr>
          <w:rFonts w:ascii="Gadugi" w:hAnsi="Gadugi"/>
          <w:sz w:val="26"/>
          <w:szCs w:val="26"/>
        </w:rPr>
        <w:t xml:space="preserve"> </w:t>
      </w:r>
      <w:r w:rsidR="00E62131" w:rsidRPr="00640B1F">
        <w:rPr>
          <w:rFonts w:ascii="Gadugi" w:hAnsi="Gadugi"/>
          <w:sz w:val="26"/>
          <w:szCs w:val="26"/>
        </w:rPr>
        <w:t>al</w:t>
      </w:r>
      <w:r w:rsidR="00345AFE" w:rsidRPr="00640B1F">
        <w:rPr>
          <w:rFonts w:ascii="Gadugi" w:hAnsi="Gadugi"/>
          <w:sz w:val="26"/>
          <w:szCs w:val="26"/>
        </w:rPr>
        <w:t xml:space="preserve"> análisis material del caso</w:t>
      </w:r>
      <w:r w:rsidR="00B816A1">
        <w:rPr>
          <w:rFonts w:ascii="Gadugi" w:hAnsi="Gadugi"/>
          <w:sz w:val="26"/>
          <w:szCs w:val="26"/>
          <w:lang w:val="es-419"/>
        </w:rPr>
        <w:t xml:space="preserve"> con los presupuestos específicos</w:t>
      </w:r>
      <w:r w:rsidR="00911C1D">
        <w:rPr>
          <w:rFonts w:ascii="Gadugi" w:hAnsi="Gadugi"/>
          <w:sz w:val="26"/>
          <w:szCs w:val="26"/>
          <w:lang w:val="es-419"/>
        </w:rPr>
        <w:t xml:space="preserve">, lo que se traduce en que el amparo ha debido ser negado. De otro lado, </w:t>
      </w:r>
      <w:r w:rsidR="00345AFE" w:rsidRPr="00640B1F">
        <w:rPr>
          <w:rFonts w:ascii="Gadugi" w:hAnsi="Gadugi"/>
          <w:sz w:val="26"/>
          <w:szCs w:val="26"/>
        </w:rPr>
        <w:t xml:space="preserve">como </w:t>
      </w:r>
      <w:r w:rsidR="00345AFE" w:rsidRPr="00640B1F">
        <w:rPr>
          <w:rFonts w:ascii="Gadugi" w:hAnsi="Gadugi"/>
          <w:sz w:val="26"/>
          <w:szCs w:val="26"/>
        </w:rPr>
        <w:lastRenderedPageBreak/>
        <w:t>se omitió</w:t>
      </w:r>
      <w:r w:rsidR="00E62131" w:rsidRPr="00640B1F">
        <w:rPr>
          <w:rFonts w:ascii="Gadugi" w:hAnsi="Gadugi"/>
          <w:sz w:val="26"/>
          <w:szCs w:val="26"/>
        </w:rPr>
        <w:t xml:space="preserve"> en primera sede,</w:t>
      </w:r>
      <w:r w:rsidR="00D45E88" w:rsidRPr="00640B1F">
        <w:rPr>
          <w:rFonts w:ascii="Gadugi" w:hAnsi="Gadugi"/>
          <w:sz w:val="26"/>
          <w:szCs w:val="26"/>
        </w:rPr>
        <w:t xml:space="preserve"> se levantará la medida provisional decretada desde el </w:t>
      </w:r>
      <w:r w:rsidR="00345AFE" w:rsidRPr="00640B1F">
        <w:rPr>
          <w:rFonts w:ascii="Gadugi" w:hAnsi="Gadugi"/>
          <w:sz w:val="26"/>
          <w:szCs w:val="26"/>
        </w:rPr>
        <w:t>5</w:t>
      </w:r>
      <w:r w:rsidR="00D45E88" w:rsidRPr="00640B1F">
        <w:rPr>
          <w:rFonts w:ascii="Gadugi" w:hAnsi="Gadugi"/>
          <w:sz w:val="26"/>
          <w:szCs w:val="26"/>
        </w:rPr>
        <w:t xml:space="preserve"> de </w:t>
      </w:r>
      <w:r w:rsidR="00345AFE" w:rsidRPr="00640B1F">
        <w:rPr>
          <w:rFonts w:ascii="Gadugi" w:hAnsi="Gadugi"/>
          <w:sz w:val="26"/>
          <w:szCs w:val="26"/>
        </w:rPr>
        <w:t xml:space="preserve">julio </w:t>
      </w:r>
      <w:r w:rsidR="00D45E88" w:rsidRPr="00640B1F">
        <w:rPr>
          <w:rFonts w:ascii="Gadugi" w:hAnsi="Gadugi"/>
          <w:sz w:val="26"/>
          <w:szCs w:val="26"/>
        </w:rPr>
        <w:t xml:space="preserve">del </w:t>
      </w:r>
      <w:r w:rsidR="00345AFE" w:rsidRPr="00640B1F">
        <w:rPr>
          <w:rFonts w:ascii="Gadugi" w:hAnsi="Gadugi"/>
          <w:sz w:val="26"/>
          <w:szCs w:val="26"/>
        </w:rPr>
        <w:t>presente año</w:t>
      </w:r>
      <w:r w:rsidR="00E62131" w:rsidRPr="00640B1F">
        <w:rPr>
          <w:rFonts w:ascii="Gadugi" w:hAnsi="Gadugi"/>
          <w:sz w:val="26"/>
          <w:szCs w:val="26"/>
        </w:rPr>
        <w:t>.</w:t>
      </w:r>
    </w:p>
    <w:p w:rsidR="00FC64F5" w:rsidRPr="00640B1F" w:rsidRDefault="00FC64F5" w:rsidP="00FC64F5">
      <w:pPr>
        <w:tabs>
          <w:tab w:val="left" w:pos="2835"/>
          <w:tab w:val="left" w:pos="5910"/>
        </w:tabs>
        <w:spacing w:line="26" w:lineRule="atLeast"/>
        <w:ind w:right="-57"/>
        <w:jc w:val="both"/>
        <w:rPr>
          <w:rFonts w:ascii="Gadugi" w:hAnsi="Gadugi"/>
          <w:sz w:val="26"/>
          <w:szCs w:val="26"/>
        </w:rPr>
      </w:pPr>
    </w:p>
    <w:p w:rsidR="00345AFE" w:rsidRPr="00640B1F" w:rsidRDefault="00345AFE" w:rsidP="00FC64F5">
      <w:pPr>
        <w:tabs>
          <w:tab w:val="left" w:pos="2835"/>
          <w:tab w:val="left" w:pos="5910"/>
        </w:tabs>
        <w:spacing w:line="26" w:lineRule="atLeast"/>
        <w:ind w:right="-57"/>
        <w:jc w:val="both"/>
        <w:rPr>
          <w:rFonts w:ascii="Gadugi" w:hAnsi="Gadugi"/>
          <w:sz w:val="26"/>
          <w:szCs w:val="26"/>
        </w:rPr>
      </w:pPr>
    </w:p>
    <w:p w:rsidR="00D45E88" w:rsidRPr="00640B1F" w:rsidRDefault="00FC64F5" w:rsidP="00D45E88">
      <w:pPr>
        <w:spacing w:line="26" w:lineRule="atLeast"/>
        <w:jc w:val="both"/>
        <w:rPr>
          <w:rFonts w:ascii="Gadugi" w:hAnsi="Gadugi" w:cs="Century Gothic"/>
          <w:b/>
          <w:sz w:val="26"/>
          <w:szCs w:val="26"/>
        </w:rPr>
      </w:pPr>
      <w:r w:rsidRPr="00640B1F">
        <w:rPr>
          <w:rFonts w:ascii="Gadugi" w:hAnsi="Gadugi" w:cs="Arial"/>
          <w:sz w:val="26"/>
          <w:szCs w:val="26"/>
        </w:rPr>
        <w:tab/>
        <w:t xml:space="preserve">  </w:t>
      </w:r>
      <w:r w:rsidRPr="00640B1F">
        <w:rPr>
          <w:rFonts w:ascii="Gadugi" w:hAnsi="Gadugi" w:cs="Arial"/>
          <w:sz w:val="26"/>
          <w:szCs w:val="26"/>
        </w:rPr>
        <w:tab/>
      </w:r>
      <w:r w:rsidR="0094562E" w:rsidRPr="00640B1F">
        <w:rPr>
          <w:rFonts w:ascii="Gadugi" w:hAnsi="Gadugi" w:cs="Arial"/>
          <w:sz w:val="26"/>
          <w:szCs w:val="26"/>
        </w:rPr>
        <w:tab/>
      </w:r>
      <w:r w:rsidRPr="00640B1F">
        <w:rPr>
          <w:rFonts w:ascii="Gadugi" w:hAnsi="Gadugi" w:cs="Arial"/>
          <w:sz w:val="26"/>
          <w:szCs w:val="26"/>
        </w:rPr>
        <w:tab/>
      </w:r>
      <w:r w:rsidR="00D45E88" w:rsidRPr="00640B1F">
        <w:rPr>
          <w:rFonts w:ascii="Gadugi" w:hAnsi="Gadugi" w:cs="Century Gothic"/>
          <w:b/>
          <w:sz w:val="26"/>
          <w:szCs w:val="26"/>
        </w:rPr>
        <w:t>DECISIÓN</w:t>
      </w:r>
    </w:p>
    <w:p w:rsidR="00D45E88" w:rsidRPr="00640B1F" w:rsidRDefault="00D45E88" w:rsidP="00D45E88">
      <w:pPr>
        <w:pStyle w:val="Textoindependiente210"/>
        <w:spacing w:line="26" w:lineRule="atLeast"/>
        <w:ind w:firstLine="0"/>
        <w:rPr>
          <w:rFonts w:ascii="Gadugi" w:hAnsi="Gadugi" w:cs="Century Gothic"/>
          <w:sz w:val="26"/>
          <w:szCs w:val="26"/>
        </w:rPr>
      </w:pPr>
    </w:p>
    <w:p w:rsidR="00D45E88" w:rsidRPr="00640B1F" w:rsidRDefault="00D45E88" w:rsidP="00D45E88">
      <w:pPr>
        <w:pStyle w:val="Textoindependiente210"/>
        <w:spacing w:line="26" w:lineRule="atLeast"/>
        <w:ind w:firstLine="0"/>
        <w:rPr>
          <w:rFonts w:ascii="Gadugi" w:hAnsi="Gadugi" w:cs="Century Gothic"/>
          <w:sz w:val="26"/>
          <w:szCs w:val="26"/>
        </w:rPr>
      </w:pPr>
    </w:p>
    <w:p w:rsidR="00D45E88" w:rsidRPr="00640B1F" w:rsidRDefault="00D45E88" w:rsidP="00D45E88">
      <w:pPr>
        <w:spacing w:line="26" w:lineRule="atLeast"/>
        <w:ind w:firstLine="2835"/>
        <w:jc w:val="both"/>
        <w:rPr>
          <w:rFonts w:ascii="Gadugi" w:hAnsi="Gadugi"/>
          <w:sz w:val="26"/>
          <w:szCs w:val="26"/>
        </w:rPr>
      </w:pPr>
      <w:r w:rsidRPr="00640B1F">
        <w:rPr>
          <w:rFonts w:ascii="Gadugi" w:hAnsi="Gadugi" w:cs="Century Gothic"/>
          <w:sz w:val="26"/>
          <w:szCs w:val="26"/>
        </w:rPr>
        <w:t xml:space="preserve">Por lo expuesto, la </w:t>
      </w:r>
      <w:r w:rsidRPr="00640B1F">
        <w:rPr>
          <w:rFonts w:ascii="Gadugi" w:hAnsi="Gadugi" w:cs="Century Gothic"/>
          <w:b/>
          <w:sz w:val="26"/>
          <w:szCs w:val="26"/>
        </w:rPr>
        <w:t>Sala Civil-Familia del Tribunal Superior de Pereira, Risaralda</w:t>
      </w:r>
      <w:r w:rsidRPr="00640B1F">
        <w:rPr>
          <w:rFonts w:ascii="Gadugi" w:hAnsi="Gadugi" w:cs="Century Gothic"/>
          <w:sz w:val="26"/>
          <w:szCs w:val="26"/>
        </w:rPr>
        <w:t xml:space="preserve">, administrando justicia en nombre de la Republica de Colombia y por autoridad de la ley, </w:t>
      </w:r>
      <w:r w:rsidR="00345AFE" w:rsidRPr="00640B1F">
        <w:rPr>
          <w:rFonts w:ascii="Gadugi" w:hAnsi="Gadugi" w:cs="Century Gothic"/>
          <w:b/>
          <w:sz w:val="26"/>
          <w:szCs w:val="26"/>
        </w:rPr>
        <w:t>MODIFICA</w:t>
      </w:r>
      <w:r w:rsidRPr="00640B1F">
        <w:rPr>
          <w:rFonts w:ascii="Gadugi" w:hAnsi="Gadugi" w:cs="Century Gothic"/>
          <w:b/>
          <w:sz w:val="26"/>
          <w:szCs w:val="26"/>
        </w:rPr>
        <w:t xml:space="preserve"> </w:t>
      </w:r>
      <w:r w:rsidRPr="00640B1F">
        <w:rPr>
          <w:rFonts w:ascii="Gadugi" w:hAnsi="Gadugi" w:cs="Arial"/>
          <w:sz w:val="26"/>
          <w:szCs w:val="26"/>
        </w:rPr>
        <w:t xml:space="preserve">la sentencia proferida el </w:t>
      </w:r>
      <w:r w:rsidR="00E1394A" w:rsidRPr="00640B1F">
        <w:rPr>
          <w:rFonts w:ascii="Gadugi" w:hAnsi="Gadugi" w:cs="Arial"/>
          <w:sz w:val="26"/>
          <w:szCs w:val="26"/>
        </w:rPr>
        <w:t xml:space="preserve">18 de julio </w:t>
      </w:r>
      <w:r w:rsidR="0094562E" w:rsidRPr="00640B1F">
        <w:rPr>
          <w:rFonts w:ascii="Gadugi" w:hAnsi="Gadugi" w:cs="Arial"/>
          <w:sz w:val="26"/>
          <w:szCs w:val="26"/>
        </w:rPr>
        <w:t>de 2018</w:t>
      </w:r>
      <w:r w:rsidRPr="00640B1F">
        <w:rPr>
          <w:rFonts w:ascii="Gadugi" w:hAnsi="Gadugi" w:cs="Arial"/>
          <w:sz w:val="26"/>
          <w:szCs w:val="26"/>
        </w:rPr>
        <w:t xml:space="preserve"> </w:t>
      </w:r>
      <w:r w:rsidRPr="00640B1F">
        <w:rPr>
          <w:rFonts w:ascii="Gadugi" w:hAnsi="Gadugi"/>
          <w:sz w:val="26"/>
          <w:szCs w:val="26"/>
        </w:rPr>
        <w:t xml:space="preserve">por el </w:t>
      </w:r>
      <w:r w:rsidR="00E1394A" w:rsidRPr="00640B1F">
        <w:rPr>
          <w:rFonts w:ascii="Gadugi" w:hAnsi="Gadugi"/>
          <w:sz w:val="26"/>
          <w:szCs w:val="26"/>
        </w:rPr>
        <w:t>Juzgado Quinto Civil del Circuito</w:t>
      </w:r>
      <w:r w:rsidR="0094562E" w:rsidRPr="00640B1F">
        <w:rPr>
          <w:rFonts w:ascii="Gadugi" w:hAnsi="Gadugi"/>
          <w:sz w:val="26"/>
          <w:szCs w:val="26"/>
        </w:rPr>
        <w:t xml:space="preserve"> de Pereira</w:t>
      </w:r>
      <w:r w:rsidRPr="00640B1F">
        <w:rPr>
          <w:rFonts w:ascii="Gadugi" w:hAnsi="Gadugi"/>
          <w:sz w:val="26"/>
          <w:szCs w:val="26"/>
        </w:rPr>
        <w:t xml:space="preserve">, </w:t>
      </w:r>
      <w:r w:rsidRPr="00640B1F">
        <w:rPr>
          <w:rFonts w:ascii="Gadugi" w:hAnsi="Gadugi" w:cs="Arial"/>
          <w:sz w:val="26"/>
          <w:szCs w:val="26"/>
        </w:rPr>
        <w:t xml:space="preserve">en la presente acción de tutela promovida por </w:t>
      </w:r>
      <w:r w:rsidR="00E1394A" w:rsidRPr="00640B1F">
        <w:rPr>
          <w:rFonts w:ascii="Gadugi" w:hAnsi="Gadugi" w:cs="Arial"/>
          <w:b/>
          <w:sz w:val="26"/>
          <w:szCs w:val="26"/>
        </w:rPr>
        <w:t>Felipe Jaramillo Londoño</w:t>
      </w:r>
      <w:r w:rsidRPr="00640B1F">
        <w:rPr>
          <w:rFonts w:ascii="Gadugi" w:hAnsi="Gadugi" w:cs="Arial"/>
          <w:b/>
          <w:sz w:val="26"/>
          <w:szCs w:val="26"/>
        </w:rPr>
        <w:t xml:space="preserve">, </w:t>
      </w:r>
      <w:r w:rsidRPr="00640B1F">
        <w:rPr>
          <w:rFonts w:ascii="Gadugi" w:hAnsi="Gadugi"/>
          <w:sz w:val="26"/>
          <w:szCs w:val="26"/>
        </w:rPr>
        <w:t xml:space="preserve">frente al </w:t>
      </w:r>
      <w:r w:rsidRPr="00640B1F">
        <w:rPr>
          <w:rFonts w:ascii="Gadugi" w:hAnsi="Gadugi"/>
          <w:b/>
          <w:sz w:val="26"/>
          <w:szCs w:val="26"/>
        </w:rPr>
        <w:t xml:space="preserve">Juzgado </w:t>
      </w:r>
      <w:r w:rsidR="0094562E" w:rsidRPr="00640B1F">
        <w:rPr>
          <w:rFonts w:ascii="Gadugi" w:hAnsi="Gadugi"/>
          <w:b/>
          <w:sz w:val="26"/>
          <w:szCs w:val="26"/>
        </w:rPr>
        <w:t>Sexto</w:t>
      </w:r>
      <w:r w:rsidRPr="00640B1F">
        <w:rPr>
          <w:rFonts w:ascii="Gadugi" w:hAnsi="Gadugi"/>
          <w:b/>
          <w:sz w:val="26"/>
          <w:szCs w:val="26"/>
        </w:rPr>
        <w:t xml:space="preserve"> Civil Municipal </w:t>
      </w:r>
      <w:r w:rsidRPr="00911C1D">
        <w:rPr>
          <w:rFonts w:ascii="Gadugi" w:hAnsi="Gadugi"/>
          <w:b/>
          <w:sz w:val="26"/>
          <w:szCs w:val="26"/>
        </w:rPr>
        <w:t>de</w:t>
      </w:r>
      <w:r w:rsidRPr="00640B1F">
        <w:rPr>
          <w:rFonts w:ascii="Gadugi" w:hAnsi="Gadugi"/>
          <w:sz w:val="26"/>
          <w:szCs w:val="26"/>
        </w:rPr>
        <w:t xml:space="preserve"> </w:t>
      </w:r>
      <w:r w:rsidR="0094562E" w:rsidRPr="00640B1F">
        <w:rPr>
          <w:rFonts w:ascii="Gadugi" w:hAnsi="Gadugi"/>
          <w:b/>
          <w:sz w:val="26"/>
          <w:szCs w:val="26"/>
        </w:rPr>
        <w:t>Pereira</w:t>
      </w:r>
      <w:r w:rsidRPr="00640B1F">
        <w:rPr>
          <w:rFonts w:ascii="Gadugi" w:hAnsi="Gadugi"/>
          <w:b/>
          <w:sz w:val="26"/>
          <w:szCs w:val="26"/>
        </w:rPr>
        <w:t xml:space="preserve"> </w:t>
      </w:r>
      <w:r w:rsidR="00911C1D" w:rsidRPr="00911C1D">
        <w:rPr>
          <w:rFonts w:ascii="Gadugi" w:hAnsi="Gadugi"/>
          <w:sz w:val="26"/>
          <w:szCs w:val="26"/>
          <w:lang w:val="es-419"/>
        </w:rPr>
        <w:t>y</w:t>
      </w:r>
      <w:r w:rsidR="00911C1D">
        <w:rPr>
          <w:rFonts w:ascii="Gadugi" w:hAnsi="Gadugi"/>
          <w:sz w:val="26"/>
          <w:szCs w:val="26"/>
          <w:lang w:val="es-419"/>
        </w:rPr>
        <w:t xml:space="preserve">, </w:t>
      </w:r>
      <w:r w:rsidR="00372001" w:rsidRPr="00640B1F">
        <w:rPr>
          <w:rFonts w:ascii="Gadugi" w:hAnsi="Gadugi"/>
          <w:sz w:val="26"/>
          <w:szCs w:val="26"/>
        </w:rPr>
        <w:t>en su lugar</w:t>
      </w:r>
      <w:r w:rsidR="00911C1D">
        <w:rPr>
          <w:rFonts w:ascii="Gadugi" w:hAnsi="Gadugi"/>
          <w:sz w:val="26"/>
          <w:szCs w:val="26"/>
          <w:lang w:val="es-419"/>
        </w:rPr>
        <w:t>,</w:t>
      </w:r>
      <w:r w:rsidRPr="00640B1F">
        <w:rPr>
          <w:rFonts w:ascii="Gadugi" w:hAnsi="Gadugi"/>
          <w:sz w:val="26"/>
          <w:szCs w:val="26"/>
        </w:rPr>
        <w:t xml:space="preserve"> </w:t>
      </w:r>
      <w:r w:rsidR="00372001" w:rsidRPr="00640B1F">
        <w:rPr>
          <w:rFonts w:ascii="Gadugi" w:hAnsi="Gadugi"/>
          <w:b/>
          <w:sz w:val="26"/>
          <w:szCs w:val="26"/>
        </w:rPr>
        <w:t>NIE</w:t>
      </w:r>
      <w:r w:rsidRPr="00640B1F">
        <w:rPr>
          <w:rFonts w:ascii="Gadugi" w:hAnsi="Gadugi"/>
          <w:b/>
          <w:sz w:val="26"/>
          <w:szCs w:val="26"/>
        </w:rPr>
        <w:t xml:space="preserve">GA </w:t>
      </w:r>
      <w:r w:rsidRPr="00640B1F">
        <w:rPr>
          <w:rFonts w:ascii="Gadugi" w:hAnsi="Gadugi"/>
          <w:sz w:val="26"/>
          <w:szCs w:val="26"/>
        </w:rPr>
        <w:t>el amparo elevado</w:t>
      </w:r>
      <w:r w:rsidR="0094562E" w:rsidRPr="00640B1F">
        <w:rPr>
          <w:rFonts w:ascii="Gadugi" w:hAnsi="Gadugi"/>
          <w:sz w:val="26"/>
          <w:szCs w:val="26"/>
        </w:rPr>
        <w:t>.</w:t>
      </w:r>
    </w:p>
    <w:p w:rsidR="00D45E88" w:rsidRPr="00640B1F" w:rsidRDefault="00D45E88" w:rsidP="00D45E88">
      <w:pPr>
        <w:spacing w:line="26" w:lineRule="atLeast"/>
        <w:ind w:firstLine="2835"/>
        <w:jc w:val="both"/>
        <w:rPr>
          <w:rFonts w:ascii="Gadugi" w:hAnsi="Gadugi"/>
          <w:sz w:val="26"/>
          <w:szCs w:val="26"/>
        </w:rPr>
      </w:pPr>
    </w:p>
    <w:p w:rsidR="0094562E" w:rsidRPr="00640B1F" w:rsidRDefault="0094562E" w:rsidP="00D45E88">
      <w:pPr>
        <w:spacing w:line="26" w:lineRule="atLeast"/>
        <w:ind w:firstLine="2835"/>
        <w:jc w:val="both"/>
        <w:rPr>
          <w:rFonts w:ascii="Gadugi" w:hAnsi="Gadugi"/>
          <w:sz w:val="26"/>
          <w:szCs w:val="26"/>
        </w:rPr>
      </w:pPr>
      <w:r w:rsidRPr="00640B1F">
        <w:rPr>
          <w:rFonts w:ascii="Gadugi" w:hAnsi="Gadugi"/>
          <w:sz w:val="26"/>
          <w:szCs w:val="26"/>
        </w:rPr>
        <w:t>Se levanta la medida provisional decretada en el a</w:t>
      </w:r>
      <w:r w:rsidR="00E62131" w:rsidRPr="00640B1F">
        <w:rPr>
          <w:rFonts w:ascii="Gadugi" w:hAnsi="Gadugi"/>
          <w:sz w:val="26"/>
          <w:szCs w:val="26"/>
        </w:rPr>
        <w:t>uto del 5</w:t>
      </w:r>
      <w:r w:rsidRPr="00640B1F">
        <w:rPr>
          <w:rFonts w:ascii="Gadugi" w:hAnsi="Gadugi"/>
          <w:sz w:val="26"/>
          <w:szCs w:val="26"/>
        </w:rPr>
        <w:t xml:space="preserve"> de </w:t>
      </w:r>
      <w:r w:rsidR="00E62131" w:rsidRPr="00640B1F">
        <w:rPr>
          <w:rFonts w:ascii="Gadugi" w:hAnsi="Gadugi"/>
          <w:sz w:val="26"/>
          <w:szCs w:val="26"/>
        </w:rPr>
        <w:t>julio</w:t>
      </w:r>
      <w:r w:rsidRPr="00640B1F">
        <w:rPr>
          <w:rFonts w:ascii="Gadugi" w:hAnsi="Gadugi"/>
          <w:sz w:val="26"/>
          <w:szCs w:val="26"/>
        </w:rPr>
        <w:t xml:space="preserve"> del año 201</w:t>
      </w:r>
      <w:r w:rsidR="00E62131" w:rsidRPr="00640B1F">
        <w:rPr>
          <w:rFonts w:ascii="Gadugi" w:hAnsi="Gadugi"/>
          <w:sz w:val="26"/>
          <w:szCs w:val="26"/>
        </w:rPr>
        <w:t>8</w:t>
      </w:r>
      <w:r w:rsidRPr="00640B1F">
        <w:rPr>
          <w:rFonts w:ascii="Gadugi" w:hAnsi="Gadugi"/>
          <w:sz w:val="26"/>
          <w:szCs w:val="26"/>
        </w:rPr>
        <w:t>.</w:t>
      </w:r>
    </w:p>
    <w:p w:rsidR="00D45E88" w:rsidRPr="00640B1F" w:rsidRDefault="00D45E88" w:rsidP="00D45E88">
      <w:pPr>
        <w:spacing w:line="26" w:lineRule="atLeast"/>
        <w:ind w:firstLine="2835"/>
        <w:jc w:val="both"/>
        <w:rPr>
          <w:rFonts w:ascii="Gadugi" w:hAnsi="Gadugi"/>
          <w:sz w:val="26"/>
          <w:szCs w:val="26"/>
        </w:rPr>
      </w:pPr>
    </w:p>
    <w:p w:rsidR="00D45E88" w:rsidRPr="00640B1F" w:rsidRDefault="00D45E88" w:rsidP="00D45E88">
      <w:pPr>
        <w:spacing w:line="26" w:lineRule="atLeast"/>
        <w:ind w:firstLine="2835"/>
        <w:jc w:val="both"/>
        <w:rPr>
          <w:rFonts w:ascii="Gadugi" w:hAnsi="Gadugi"/>
          <w:sz w:val="26"/>
          <w:szCs w:val="26"/>
        </w:rPr>
      </w:pPr>
      <w:r w:rsidRPr="00640B1F">
        <w:rPr>
          <w:rFonts w:ascii="Gadugi" w:hAnsi="Gadugi"/>
          <w:sz w:val="26"/>
          <w:szCs w:val="26"/>
        </w:rPr>
        <w:t xml:space="preserve">Notifíquese la decisión a las partes en la forma prevista en el artículo 5º del Decreto 306 de 1992 y en firme, remítase el expediente a la Corte Constitucional para su eventual revisión. </w:t>
      </w:r>
    </w:p>
    <w:p w:rsidR="00D45E88" w:rsidRPr="00640B1F" w:rsidRDefault="00D45E88" w:rsidP="00D45E88">
      <w:pPr>
        <w:spacing w:line="26" w:lineRule="atLeast"/>
        <w:ind w:firstLine="2835"/>
        <w:jc w:val="both"/>
        <w:rPr>
          <w:rFonts w:ascii="Gadugi" w:hAnsi="Gadugi"/>
          <w:sz w:val="26"/>
          <w:szCs w:val="26"/>
        </w:rPr>
      </w:pPr>
      <w:r w:rsidRPr="00640B1F">
        <w:rPr>
          <w:rFonts w:ascii="Gadugi" w:hAnsi="Gadugi"/>
          <w:sz w:val="26"/>
          <w:szCs w:val="26"/>
        </w:rPr>
        <w:t xml:space="preserve"> </w:t>
      </w:r>
    </w:p>
    <w:p w:rsidR="00D45E88" w:rsidRPr="00640B1F" w:rsidRDefault="00D45E88" w:rsidP="00D45E88">
      <w:pPr>
        <w:spacing w:line="26" w:lineRule="atLeast"/>
        <w:ind w:right="51" w:firstLine="2835"/>
        <w:jc w:val="both"/>
        <w:rPr>
          <w:rFonts w:ascii="Gadugi" w:hAnsi="Gadugi"/>
          <w:bCs/>
          <w:sz w:val="26"/>
          <w:szCs w:val="26"/>
        </w:rPr>
      </w:pPr>
      <w:r w:rsidRPr="00640B1F">
        <w:rPr>
          <w:rFonts w:ascii="Gadugi" w:hAnsi="Gadugi"/>
          <w:bCs/>
          <w:sz w:val="26"/>
          <w:szCs w:val="26"/>
        </w:rPr>
        <w:t>Los Magistrados,</w:t>
      </w:r>
    </w:p>
    <w:p w:rsidR="00D45E88" w:rsidRPr="00640B1F" w:rsidRDefault="00D45E88" w:rsidP="00D45E88">
      <w:pPr>
        <w:pStyle w:val="Ttulo1"/>
        <w:spacing w:line="26" w:lineRule="atLeast"/>
        <w:ind w:firstLine="2835"/>
        <w:rPr>
          <w:rFonts w:ascii="Gadugi" w:hAnsi="Gadugi"/>
          <w:b w:val="0"/>
          <w:sz w:val="26"/>
          <w:szCs w:val="26"/>
        </w:rPr>
      </w:pPr>
    </w:p>
    <w:p w:rsidR="00D45E88" w:rsidRPr="00640B1F" w:rsidRDefault="00D45E88" w:rsidP="00D45E88">
      <w:pPr>
        <w:rPr>
          <w:sz w:val="26"/>
          <w:szCs w:val="26"/>
        </w:rPr>
      </w:pPr>
    </w:p>
    <w:p w:rsidR="00D45E88" w:rsidRDefault="00D45E88" w:rsidP="00D45E88">
      <w:pPr>
        <w:spacing w:line="26" w:lineRule="atLeast"/>
        <w:rPr>
          <w:rFonts w:ascii="Gadugi" w:hAnsi="Gadugi"/>
          <w:sz w:val="26"/>
          <w:szCs w:val="26"/>
          <w:lang w:val="es-ES_tradnl"/>
        </w:rPr>
      </w:pPr>
    </w:p>
    <w:p w:rsidR="00911C1D" w:rsidRPr="00640B1F" w:rsidRDefault="00911C1D" w:rsidP="00D45E88">
      <w:pPr>
        <w:spacing w:line="26" w:lineRule="atLeast"/>
        <w:rPr>
          <w:rFonts w:ascii="Gadugi" w:hAnsi="Gadugi"/>
          <w:sz w:val="26"/>
          <w:szCs w:val="26"/>
          <w:lang w:val="es-ES_tradnl"/>
        </w:rPr>
      </w:pPr>
    </w:p>
    <w:p w:rsidR="00D45E88" w:rsidRPr="00640B1F" w:rsidRDefault="00D45E88" w:rsidP="00D45E88">
      <w:pPr>
        <w:pStyle w:val="Ttulo1"/>
        <w:spacing w:line="26" w:lineRule="atLeast"/>
        <w:ind w:firstLine="708"/>
        <w:rPr>
          <w:rFonts w:ascii="Gadugi" w:hAnsi="Gadugi"/>
          <w:bCs/>
          <w:sz w:val="26"/>
          <w:szCs w:val="26"/>
        </w:rPr>
      </w:pPr>
      <w:r w:rsidRPr="00640B1F">
        <w:rPr>
          <w:rFonts w:ascii="Gadugi" w:hAnsi="Gadugi"/>
          <w:bCs/>
          <w:sz w:val="26"/>
          <w:szCs w:val="26"/>
        </w:rPr>
        <w:t>JAIME ALBERTO SARAZA NARANJO</w:t>
      </w:r>
    </w:p>
    <w:p w:rsidR="00D45E88" w:rsidRPr="00640B1F" w:rsidRDefault="00D45E88" w:rsidP="00D45E88">
      <w:pPr>
        <w:spacing w:line="26" w:lineRule="atLeast"/>
        <w:ind w:firstLine="2835"/>
        <w:rPr>
          <w:rFonts w:ascii="Gadugi" w:hAnsi="Gadugi"/>
          <w:b/>
          <w:sz w:val="26"/>
          <w:szCs w:val="26"/>
          <w:lang w:val="es-ES_tradnl"/>
        </w:rPr>
      </w:pPr>
    </w:p>
    <w:p w:rsidR="0094562E" w:rsidRPr="00640B1F" w:rsidRDefault="0094562E" w:rsidP="00D45E88">
      <w:pPr>
        <w:spacing w:line="26" w:lineRule="atLeast"/>
        <w:ind w:firstLine="2835"/>
        <w:rPr>
          <w:rFonts w:ascii="Gadugi" w:hAnsi="Gadugi"/>
          <w:b/>
          <w:sz w:val="26"/>
          <w:szCs w:val="26"/>
          <w:lang w:val="es-ES_tradnl"/>
        </w:rPr>
      </w:pPr>
    </w:p>
    <w:p w:rsidR="00D45E88" w:rsidRPr="00640B1F" w:rsidRDefault="00D45E88" w:rsidP="00D45E88">
      <w:pPr>
        <w:spacing w:line="26" w:lineRule="atLeast"/>
        <w:ind w:firstLine="2835"/>
        <w:rPr>
          <w:rFonts w:ascii="Gadugi" w:hAnsi="Gadugi"/>
          <w:b/>
          <w:sz w:val="26"/>
          <w:szCs w:val="26"/>
          <w:lang w:val="es-ES_tradnl"/>
        </w:rPr>
      </w:pPr>
    </w:p>
    <w:p w:rsidR="00D45E88" w:rsidRPr="00640B1F" w:rsidRDefault="00D45E88" w:rsidP="00D45E88">
      <w:pPr>
        <w:spacing w:line="26" w:lineRule="atLeast"/>
        <w:ind w:firstLine="2835"/>
        <w:rPr>
          <w:rFonts w:ascii="Gadugi" w:hAnsi="Gadugi"/>
          <w:b/>
          <w:sz w:val="26"/>
          <w:szCs w:val="26"/>
          <w:lang w:val="es-ES_tradnl"/>
        </w:rPr>
      </w:pPr>
    </w:p>
    <w:p w:rsidR="00772F9F" w:rsidRPr="00640B1F" w:rsidRDefault="00D45E88" w:rsidP="0093251D">
      <w:pPr>
        <w:spacing w:line="26" w:lineRule="atLeast"/>
        <w:rPr>
          <w:rFonts w:ascii="Gadugi" w:hAnsi="Gadugi" w:cs="Arial"/>
          <w:sz w:val="26"/>
          <w:szCs w:val="26"/>
          <w:lang w:val="es-MX"/>
        </w:rPr>
      </w:pPr>
      <w:r w:rsidRPr="00640B1F">
        <w:rPr>
          <w:rFonts w:ascii="Gadugi" w:hAnsi="Gadugi"/>
          <w:b/>
          <w:sz w:val="26"/>
          <w:szCs w:val="26"/>
          <w:lang w:val="es-ES_tradnl"/>
        </w:rPr>
        <w:t>CLAUDIA MAR</w:t>
      </w:r>
      <w:r w:rsidRPr="00640B1F">
        <w:rPr>
          <w:rFonts w:ascii="Gadugi" w:hAnsi="Gadugi"/>
          <w:b/>
          <w:sz w:val="26"/>
          <w:szCs w:val="26"/>
        </w:rPr>
        <w:t>Í</w:t>
      </w:r>
      <w:r w:rsidRPr="00640B1F">
        <w:rPr>
          <w:rFonts w:ascii="Gadugi" w:hAnsi="Gadugi"/>
          <w:b/>
          <w:sz w:val="26"/>
          <w:szCs w:val="26"/>
          <w:lang w:val="es-ES_tradnl"/>
        </w:rPr>
        <w:t>A ARCILA RÍOS</w:t>
      </w:r>
      <w:r w:rsidRPr="00640B1F">
        <w:rPr>
          <w:rFonts w:ascii="Gadugi" w:hAnsi="Gadugi"/>
          <w:b/>
          <w:sz w:val="26"/>
          <w:szCs w:val="26"/>
          <w:lang w:val="es-ES_tradnl"/>
        </w:rPr>
        <w:tab/>
      </w:r>
      <w:r w:rsidR="0094562E" w:rsidRPr="00640B1F">
        <w:rPr>
          <w:rFonts w:ascii="Gadugi" w:hAnsi="Gadugi"/>
          <w:b/>
          <w:sz w:val="26"/>
          <w:szCs w:val="26"/>
          <w:lang w:val="es-ES_tradnl"/>
        </w:rPr>
        <w:t xml:space="preserve">     </w:t>
      </w:r>
      <w:r w:rsidRPr="00640B1F">
        <w:rPr>
          <w:rFonts w:ascii="Gadugi" w:hAnsi="Gadugi"/>
          <w:b/>
          <w:sz w:val="26"/>
          <w:szCs w:val="26"/>
          <w:lang w:val="es-ES_tradnl"/>
        </w:rPr>
        <w:t xml:space="preserve">    DUBERNEY GRISALES HERRERA</w:t>
      </w:r>
    </w:p>
    <w:sectPr w:rsidR="00772F9F" w:rsidRPr="00640B1F" w:rsidSect="00AA5451">
      <w:headerReference w:type="default" r:id="rId8"/>
      <w:footerReference w:type="default" r:id="rId9"/>
      <w:type w:val="nextColumn"/>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24" w:rsidRDefault="007F1624">
      <w:r>
        <w:separator/>
      </w:r>
    </w:p>
  </w:endnote>
  <w:endnote w:type="continuationSeparator" w:id="0">
    <w:p w:rsidR="007F1624" w:rsidRDefault="007F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A1" w:rsidRDefault="00B816A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58FC">
      <w:rPr>
        <w:rStyle w:val="Nmerodepgina"/>
        <w:noProof/>
      </w:rPr>
      <w:t>2</w:t>
    </w:r>
    <w:r>
      <w:rPr>
        <w:rStyle w:val="Nmerodepgina"/>
      </w:rPr>
      <w:fldChar w:fldCharType="end"/>
    </w:r>
  </w:p>
  <w:p w:rsidR="00B816A1" w:rsidRDefault="00B816A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24" w:rsidRDefault="007F1624">
      <w:r>
        <w:separator/>
      </w:r>
    </w:p>
  </w:footnote>
  <w:footnote w:type="continuationSeparator" w:id="0">
    <w:p w:rsidR="007F1624" w:rsidRDefault="007F1624">
      <w:r>
        <w:continuationSeparator/>
      </w:r>
    </w:p>
  </w:footnote>
  <w:footnote w:id="1">
    <w:p w:rsidR="00B816A1" w:rsidRPr="00B52D8B" w:rsidRDefault="00B816A1" w:rsidP="00AF3CAF">
      <w:pPr>
        <w:pStyle w:val="Textonotapie"/>
        <w:tabs>
          <w:tab w:val="left" w:pos="142"/>
        </w:tabs>
        <w:rPr>
          <w:rFonts w:ascii="Agency FB" w:hAnsi="Agency FB"/>
          <w:sz w:val="24"/>
          <w:szCs w:val="24"/>
        </w:rPr>
      </w:pPr>
      <w:r w:rsidRPr="00B52D8B">
        <w:rPr>
          <w:rStyle w:val="Refdenotaalpie"/>
          <w:rFonts w:ascii="Agency FB" w:hAnsi="Agency FB"/>
          <w:sz w:val="24"/>
          <w:szCs w:val="24"/>
        </w:rPr>
        <w:footnoteRef/>
      </w:r>
      <w:r w:rsidRPr="00B52D8B">
        <w:rPr>
          <w:rFonts w:ascii="Agency FB" w:hAnsi="Agency FB"/>
          <w:sz w:val="24"/>
          <w:szCs w:val="24"/>
          <w:vertAlign w:val="superscript"/>
        </w:rPr>
        <w:t xml:space="preserve"> </w:t>
      </w:r>
      <w:r>
        <w:rPr>
          <w:rFonts w:ascii="Agency FB" w:hAnsi="Agency FB"/>
          <w:sz w:val="24"/>
          <w:szCs w:val="24"/>
          <w:vertAlign w:val="superscript"/>
        </w:rPr>
        <w:tab/>
      </w:r>
      <w:r w:rsidRPr="00B52D8B">
        <w:rPr>
          <w:rFonts w:ascii="Agency FB" w:hAnsi="Agency FB"/>
          <w:sz w:val="24"/>
          <w:szCs w:val="24"/>
        </w:rPr>
        <w:t>Sentencia C-543-92</w:t>
      </w:r>
    </w:p>
  </w:footnote>
  <w:footnote w:id="2">
    <w:p w:rsidR="00B816A1" w:rsidRDefault="00B816A1" w:rsidP="00FC64F5">
      <w:pPr>
        <w:pStyle w:val="Textonotapie"/>
        <w:jc w:val="both"/>
        <w:rPr>
          <w:rFonts w:ascii="Agency FB" w:hAnsi="Agency FB"/>
          <w:sz w:val="24"/>
          <w:szCs w:val="24"/>
        </w:rPr>
      </w:pPr>
      <w:r>
        <w:rPr>
          <w:rStyle w:val="Refdenotaalpie"/>
          <w:rFonts w:ascii="Agency FB" w:hAnsi="Agency FB"/>
          <w:sz w:val="24"/>
          <w:szCs w:val="24"/>
          <w:lang w:val="es-CO"/>
        </w:rPr>
        <w:footnoteRef/>
      </w:r>
      <w:r>
        <w:rPr>
          <w:rFonts w:ascii="Agency FB" w:hAnsi="Agency FB"/>
          <w:sz w:val="24"/>
          <w:szCs w:val="24"/>
          <w:lang w:val="es-CO"/>
        </w:rPr>
        <w:t xml:space="preserve"> Sentencias T-158 de 1993 </w:t>
      </w:r>
      <w:r>
        <w:rPr>
          <w:rFonts w:ascii="Agency FB" w:hAnsi="Agency FB"/>
          <w:sz w:val="24"/>
          <w:szCs w:val="24"/>
          <w:shd w:val="clear" w:color="auto" w:fill="FFFFFF"/>
          <w:lang w:val="es-CO"/>
        </w:rPr>
        <w:t>MSPS Jorge Arango Mejía y Antonio Barrera Carbonell</w:t>
      </w:r>
      <w:r>
        <w:rPr>
          <w:rFonts w:ascii="Agency FB" w:hAnsi="Agency FB"/>
          <w:sz w:val="24"/>
          <w:szCs w:val="24"/>
          <w:lang w:val="es-CO"/>
        </w:rPr>
        <w:t xml:space="preserve">, </w:t>
      </w:r>
      <w:r>
        <w:rPr>
          <w:rFonts w:ascii="Agency FB" w:hAnsi="Agency FB"/>
          <w:sz w:val="24"/>
          <w:szCs w:val="24"/>
          <w:shd w:val="clear" w:color="auto" w:fill="FFFFFF"/>
          <w:lang w:val="es-CO"/>
        </w:rPr>
        <w:t>T</w:t>
      </w:r>
      <w:r>
        <w:rPr>
          <w:rFonts w:ascii="Agency FB" w:hAnsi="Agency FB"/>
          <w:sz w:val="24"/>
          <w:szCs w:val="24"/>
          <w:lang w:val="es-CO"/>
        </w:rPr>
        <w:t xml:space="preserve">-572 de 1994 </w:t>
      </w:r>
      <w:r>
        <w:rPr>
          <w:rFonts w:ascii="Agency FB" w:hAnsi="Agency FB"/>
          <w:sz w:val="24"/>
          <w:szCs w:val="24"/>
          <w:shd w:val="clear" w:color="auto" w:fill="FFFFFF"/>
          <w:lang w:val="es-CO"/>
        </w:rPr>
        <w:t>MP Alejandro Martínez Caballero,</w:t>
      </w:r>
      <w:r>
        <w:rPr>
          <w:rFonts w:ascii="Agency FB" w:hAnsi="Agency FB"/>
          <w:sz w:val="24"/>
          <w:szCs w:val="24"/>
          <w:lang w:val="es-CO"/>
        </w:rPr>
        <w:t xml:space="preserve"> T-100 de 1998 </w:t>
      </w:r>
      <w:r>
        <w:rPr>
          <w:rFonts w:ascii="Agency FB" w:hAnsi="Agency FB"/>
          <w:sz w:val="24"/>
          <w:szCs w:val="24"/>
          <w:shd w:val="clear" w:color="auto" w:fill="FFFFFF"/>
          <w:lang w:val="es-CO"/>
        </w:rPr>
        <w:t>MP José Gregorio Hernández Galindo</w:t>
      </w:r>
      <w:r>
        <w:rPr>
          <w:rFonts w:ascii="Agency FB" w:hAnsi="Agency FB"/>
          <w:sz w:val="24"/>
          <w:szCs w:val="24"/>
          <w:lang w:val="es-CO"/>
        </w:rPr>
        <w:t>, SU-159 2002</w:t>
      </w:r>
      <w:r>
        <w:rPr>
          <w:rFonts w:ascii="Agency FB" w:hAnsi="Agency FB"/>
          <w:sz w:val="24"/>
          <w:szCs w:val="24"/>
          <w:shd w:val="clear" w:color="auto" w:fill="FFFFFF"/>
          <w:lang w:val="es-CO"/>
        </w:rPr>
        <w:t xml:space="preserve"> MP Manuel José Cepeda Espinosa, T-808 de 2007 MP E Catalina Botero Marino y T-086 de 2007 MP Manuel José Cepeda Espinosa, SU-174 de 2007 MP Manuel José Cepeda Espinosa, T-364 de 2009 MP Mauricio González Cuervo, T-792 de 2010 MP Jorge Iván Palacio, T-510 de 2011 MP Jorge Iván Palacio, T-343 de 2011 MP Humberto Sierra Porto, T-138 de 2011 MP María Victoria Calle Correa, T-360 de 2011 MP Humberto Antonio Sierra Porto, T-160 de 2013 MP Luis Guillermo Guerrero Pérez, T-267 de 2013 MP Jorge Iván Palacio, T-465 de 2013 MP Luis Ernesto Vargas Silva, T-564 de 2013 MP Luis Ernesto Vargas Silva, SU.917 de 2013 MP Luis Ernesto Vargas Silva, T-116 de 2014 MP Luis Guillermo Guerrero Pérez, T-146 de 2014 MP Mauricio González Cuervo, T-374 de 2014 Luis Ernesto Vargas Silva, SU.770 de 2014 MP Mauricio González Cuervo, T-869 de 2014 MP Jorge Ignacio Pretelt Chaljub, T-073 de 2015 MP Mauricio González Cuervo.</w:t>
      </w:r>
    </w:p>
  </w:footnote>
  <w:footnote w:id="3">
    <w:p w:rsidR="00B816A1" w:rsidRDefault="00B816A1" w:rsidP="00FC64F5">
      <w:pPr>
        <w:pStyle w:val="Textonotapie"/>
        <w:rPr>
          <w:rFonts w:ascii="Agency FB" w:hAnsi="Agency FB"/>
          <w:sz w:val="24"/>
          <w:szCs w:val="24"/>
        </w:rPr>
      </w:pPr>
      <w:r>
        <w:rPr>
          <w:rStyle w:val="Refdenotaalpie"/>
          <w:rFonts w:ascii="Agency FB" w:hAnsi="Agency FB"/>
          <w:sz w:val="24"/>
          <w:szCs w:val="24"/>
        </w:rPr>
        <w:footnoteRef/>
      </w:r>
      <w:r>
        <w:rPr>
          <w:rFonts w:ascii="Agency FB" w:hAnsi="Agency FB"/>
          <w:sz w:val="24"/>
          <w:szCs w:val="24"/>
          <w:lang w:val="pt-BR"/>
        </w:rPr>
        <w:t xml:space="preserve"> MP (E) Myriam Ávila Roldan. </w:t>
      </w:r>
    </w:p>
  </w:footnote>
  <w:footnote w:id="4">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T-189 de 2005”.</w:t>
      </w:r>
    </w:p>
  </w:footnote>
  <w:footnote w:id="5">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T-205 de 2004”.</w:t>
      </w:r>
    </w:p>
  </w:footnote>
  <w:footnote w:id="6">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T-800 de 2006”.</w:t>
      </w:r>
    </w:p>
  </w:footnote>
  <w:footnote w:id="7">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T-522 de 2001”.</w:t>
      </w:r>
    </w:p>
  </w:footnote>
  <w:footnote w:id="8">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SU-159 de 2002”.</w:t>
      </w:r>
    </w:p>
  </w:footnote>
  <w:footnote w:id="9">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Sentencias T-1101 de 2005, T-1222 de 2005 y T-051 de 2009.</w:t>
      </w:r>
    </w:p>
  </w:footnote>
  <w:footnote w:id="10">
    <w:p w:rsidR="00B816A1" w:rsidRDefault="00B816A1" w:rsidP="00FC64F5">
      <w:pPr>
        <w:ind w:right="-283"/>
        <w:jc w:val="both"/>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Sentencias T-001 de 1999 y T-462 de 2003.</w:t>
      </w:r>
    </w:p>
  </w:footnote>
  <w:footnote w:id="11">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T-814 de 1999, T-462 de 2003, T-1244 de 2004, T-462 de 2003 y T-1060 de 2009.</w:t>
      </w:r>
    </w:p>
  </w:footnote>
  <w:footnote w:id="12">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T-018 de 2008.</w:t>
      </w:r>
    </w:p>
  </w:footnote>
  <w:footnote w:id="13">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T-086 de 2007.</w:t>
      </w:r>
    </w:p>
  </w:footnote>
  <w:footnote w:id="14">
    <w:p w:rsidR="00B816A1" w:rsidRDefault="00B816A1" w:rsidP="00FC64F5">
      <w:pPr>
        <w:tabs>
          <w:tab w:val="left" w:pos="4252"/>
          <w:tab w:val="left" w:pos="8504"/>
        </w:tabs>
        <w:ind w:right="-283"/>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T-231 de 1994 M.P. Eduardo Cifuentes Muñoz. Dijo la Corte: </w:t>
      </w:r>
      <w:r>
        <w:rPr>
          <w:rFonts w:ascii="Agency FB" w:hAnsi="Agency FB"/>
          <w:i/>
          <w:iCs/>
          <w:sz w:val="24"/>
          <w:szCs w:val="24"/>
        </w:rPr>
        <w:t>“La vía de hecho predicable de una determinada acción u omisión de un juez, no obstante poder ser impugnada como nulidad absoluta, es una suerte de vicio más radical aún en cuanto que el titular del órgano se desliga por entero del imperio de la ley. Si la jurisdicción y la consiguiente atribución de poder a los diferentes jueces, se hace con miras a la aplicación del derecho a las situaciones concretas y a través de los cauces que la ley determina, una modalidad de ejercicio de esta potestad que discurra ostensiblemente al margen de la ley, de los hechos que resulten probados o con abierta preterición de los trámites y procedimientos establecidos, no podrá imputarse al órgano ni sus resultados tomarse como vinculantes, habida cuenta de la "malversación" de la competencia y de la manifiesta actuación ultra o extra vires de su titular. // Si este comportamiento - abultadamente deformado respecto del postulado en la norma - se traduce en la utilización de un</w:t>
      </w:r>
      <w:r>
        <w:rPr>
          <w:rFonts w:ascii="Agency FB" w:hAnsi="Agency FB"/>
          <w:sz w:val="24"/>
          <w:szCs w:val="24"/>
        </w:rPr>
        <w:t xml:space="preserve"> </w:t>
      </w:r>
      <w:r>
        <w:rPr>
          <w:rFonts w:ascii="Agency FB" w:hAnsi="Agency FB"/>
          <w:i/>
          <w:sz w:val="24"/>
          <w:szCs w:val="24"/>
        </w:rPr>
        <w:t>poder concedido al juez por el ordenamiento para un fin no previsto en la disposición (defecto sustantivo)…”.</w:t>
      </w:r>
    </w:p>
  </w:footnote>
  <w:footnote w:id="15">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T-807 de 2004.</w:t>
      </w:r>
    </w:p>
  </w:footnote>
  <w:footnote w:id="16">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T-056 de 2005, T-1216 de 2005, T-298 de 2008 y T-066 de 2009.</w:t>
      </w:r>
    </w:p>
  </w:footnote>
  <w:footnote w:id="17">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lang w:val="fr-FR"/>
        </w:rPr>
        <w:t xml:space="preserve"> Sentencias T-114 de 2002 y T- 1285 de 2005.</w:t>
      </w:r>
    </w:p>
  </w:footnote>
  <w:footnote w:id="18">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T-086 de 2007.</w:t>
      </w:r>
    </w:p>
  </w:footnote>
  <w:footnote w:id="19">
    <w:p w:rsidR="00B816A1" w:rsidRDefault="00B816A1" w:rsidP="00FC64F5">
      <w:pPr>
        <w:pStyle w:val="Textonotapie"/>
        <w:ind w:right="-283"/>
        <w:rPr>
          <w:rFonts w:ascii="Agency FB" w:hAnsi="Agency FB"/>
          <w:i/>
          <w:sz w:val="24"/>
          <w:szCs w:val="24"/>
        </w:rPr>
      </w:pPr>
      <w:r>
        <w:rPr>
          <w:rStyle w:val="Refdenotaalpie"/>
          <w:rFonts w:ascii="Agency FB" w:hAnsi="Agency FB"/>
          <w:i/>
          <w:sz w:val="24"/>
          <w:szCs w:val="24"/>
        </w:rPr>
        <w:footnoteRef/>
      </w:r>
      <w:r>
        <w:rPr>
          <w:rFonts w:ascii="Agency FB" w:hAnsi="Agency FB"/>
          <w:i/>
          <w:sz w:val="24"/>
          <w:szCs w:val="24"/>
        </w:rPr>
        <w:t xml:space="preserve"> Sentencias T-193 de 1995, T-949 de 2003, T-1285 de 2005 y T-086 de 2007.</w:t>
      </w:r>
    </w:p>
    <w:p w:rsidR="00B816A1" w:rsidRDefault="00B816A1"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Sentencias SU-640 de 1998, T-462 de 2003, T-292 de 2006 y T-086 de 2007.</w:t>
      </w:r>
    </w:p>
  </w:footnote>
  <w:footnote w:id="20">
    <w:p w:rsidR="00B816A1" w:rsidRDefault="00B816A1" w:rsidP="00FC64F5">
      <w:pPr>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Sentencias T-1625 de 2000, T-522 de 2001, SU-1184 de 2001 y T-047 de 2005.</w:t>
      </w:r>
    </w:p>
  </w:footnote>
  <w:footnote w:id="21">
    <w:p w:rsidR="00B816A1" w:rsidRDefault="00B816A1" w:rsidP="00FC64F5">
      <w:pPr>
        <w:pStyle w:val="Textonotapie"/>
        <w:rPr>
          <w:rFonts w:ascii="Agency FB" w:hAnsi="Agency FB"/>
          <w:i/>
          <w:sz w:val="24"/>
          <w:szCs w:val="24"/>
        </w:rPr>
      </w:pPr>
      <w:r>
        <w:rPr>
          <w:rStyle w:val="Refdenotaalpie"/>
          <w:rFonts w:ascii="Agency FB" w:hAnsi="Agency FB"/>
          <w:i/>
          <w:sz w:val="24"/>
          <w:szCs w:val="24"/>
        </w:rPr>
        <w:footnoteRef/>
      </w:r>
      <w:r>
        <w:rPr>
          <w:rFonts w:ascii="Agency FB" w:hAnsi="Agency FB"/>
          <w:i/>
          <w:sz w:val="24"/>
          <w:szCs w:val="24"/>
        </w:rPr>
        <w:t xml:space="preserve">  </w:t>
      </w:r>
      <w:r>
        <w:rPr>
          <w:rFonts w:ascii="Agency FB" w:hAnsi="Agency FB"/>
          <w:i/>
          <w:sz w:val="24"/>
          <w:szCs w:val="24"/>
          <w:lang w:val="es-MX"/>
        </w:rPr>
        <w:t xml:space="preserve">Sentencia </w:t>
      </w:r>
      <w:r>
        <w:rPr>
          <w:rFonts w:ascii="Agency FB" w:hAnsi="Agency FB"/>
          <w:i/>
          <w:sz w:val="24"/>
          <w:szCs w:val="24"/>
        </w:rPr>
        <w:t>T-667 de 2015</w:t>
      </w:r>
    </w:p>
  </w:footnote>
  <w:footnote w:id="22">
    <w:p w:rsidR="00B816A1" w:rsidRDefault="00B816A1" w:rsidP="001F1097">
      <w:pPr>
        <w:ind w:right="475"/>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 T-388/06. Así se reitera en otras providencias, como la sentencia T-060 de 2014</w:t>
      </w:r>
    </w:p>
  </w:footnote>
  <w:footnote w:id="23">
    <w:p w:rsidR="00B816A1" w:rsidRDefault="00B816A1" w:rsidP="00FC64F5">
      <w:pPr>
        <w:pStyle w:val="Piedepgina"/>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MX"/>
        </w:rPr>
        <w:t xml:space="preserve">En sentido similar pueden consultarse las sentencias </w:t>
      </w:r>
      <w:r>
        <w:rPr>
          <w:rFonts w:ascii="Agency FB" w:hAnsi="Agency FB"/>
          <w:sz w:val="24"/>
          <w:szCs w:val="24"/>
        </w:rPr>
        <w:t>T-765 de 1998, M.P., José Gregorio Hernández Galindo; T-555 de 2000 M.P., Fabio Morón Díaz y T-085 de 2001 M.P., Alejandro Martínez Caballero; T-702 de 2003, M.P. Clara Inés Vargas Hernández.</w:t>
      </w:r>
    </w:p>
  </w:footnote>
  <w:footnote w:id="24">
    <w:p w:rsidR="00B816A1" w:rsidRDefault="00B816A1" w:rsidP="00FC64F5">
      <w:pPr>
        <w:pStyle w:val="Textonotapie"/>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 T-327 de 1994, M.P. Vladimiro Naranjo Mesa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A1" w:rsidRDefault="00B816A1"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785"/>
    <w:multiLevelType w:val="multilevel"/>
    <w:tmpl w:val="689A34B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9F73D0"/>
    <w:multiLevelType w:val="hybridMultilevel"/>
    <w:tmpl w:val="C60A08CC"/>
    <w:lvl w:ilvl="0" w:tplc="79AC3AA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091"/>
    <w:rsid w:val="00000171"/>
    <w:rsid w:val="00000A24"/>
    <w:rsid w:val="00000B68"/>
    <w:rsid w:val="000013DE"/>
    <w:rsid w:val="00004EB6"/>
    <w:rsid w:val="0000651D"/>
    <w:rsid w:val="000069F1"/>
    <w:rsid w:val="00006D3C"/>
    <w:rsid w:val="00006EAE"/>
    <w:rsid w:val="00010988"/>
    <w:rsid w:val="00014097"/>
    <w:rsid w:val="0001518C"/>
    <w:rsid w:val="00015363"/>
    <w:rsid w:val="000156AF"/>
    <w:rsid w:val="00015F39"/>
    <w:rsid w:val="0002506F"/>
    <w:rsid w:val="00027096"/>
    <w:rsid w:val="00027B91"/>
    <w:rsid w:val="00027C5D"/>
    <w:rsid w:val="00027E7E"/>
    <w:rsid w:val="000311F6"/>
    <w:rsid w:val="000322B6"/>
    <w:rsid w:val="00033CA3"/>
    <w:rsid w:val="00035FA4"/>
    <w:rsid w:val="000376D9"/>
    <w:rsid w:val="000417D6"/>
    <w:rsid w:val="000418A0"/>
    <w:rsid w:val="00043F7D"/>
    <w:rsid w:val="000452B0"/>
    <w:rsid w:val="0004633F"/>
    <w:rsid w:val="00046D16"/>
    <w:rsid w:val="00047581"/>
    <w:rsid w:val="00051F15"/>
    <w:rsid w:val="00054F49"/>
    <w:rsid w:val="00055146"/>
    <w:rsid w:val="00056A19"/>
    <w:rsid w:val="00056A31"/>
    <w:rsid w:val="00057672"/>
    <w:rsid w:val="00057E31"/>
    <w:rsid w:val="000615A6"/>
    <w:rsid w:val="00066164"/>
    <w:rsid w:val="0007022B"/>
    <w:rsid w:val="0007111D"/>
    <w:rsid w:val="00071ABC"/>
    <w:rsid w:val="000731AA"/>
    <w:rsid w:val="0007582A"/>
    <w:rsid w:val="00076C4B"/>
    <w:rsid w:val="000775D7"/>
    <w:rsid w:val="00077BF3"/>
    <w:rsid w:val="00077C12"/>
    <w:rsid w:val="00077DD3"/>
    <w:rsid w:val="0008064C"/>
    <w:rsid w:val="00081095"/>
    <w:rsid w:val="000856F2"/>
    <w:rsid w:val="00085DA6"/>
    <w:rsid w:val="00086455"/>
    <w:rsid w:val="00090288"/>
    <w:rsid w:val="000909D5"/>
    <w:rsid w:val="000924F6"/>
    <w:rsid w:val="00093BF3"/>
    <w:rsid w:val="00096636"/>
    <w:rsid w:val="000973B0"/>
    <w:rsid w:val="000A1168"/>
    <w:rsid w:val="000A190D"/>
    <w:rsid w:val="000A598A"/>
    <w:rsid w:val="000A7668"/>
    <w:rsid w:val="000B3F99"/>
    <w:rsid w:val="000B4A83"/>
    <w:rsid w:val="000B7D30"/>
    <w:rsid w:val="000B7F20"/>
    <w:rsid w:val="000C09D0"/>
    <w:rsid w:val="000C23FB"/>
    <w:rsid w:val="000C2D03"/>
    <w:rsid w:val="000C3319"/>
    <w:rsid w:val="000C3A66"/>
    <w:rsid w:val="000C7410"/>
    <w:rsid w:val="000D0260"/>
    <w:rsid w:val="000D171E"/>
    <w:rsid w:val="000D2010"/>
    <w:rsid w:val="000D410B"/>
    <w:rsid w:val="000E029D"/>
    <w:rsid w:val="000E0732"/>
    <w:rsid w:val="000E4863"/>
    <w:rsid w:val="000F34D1"/>
    <w:rsid w:val="000F5DB7"/>
    <w:rsid w:val="000F794C"/>
    <w:rsid w:val="001029F9"/>
    <w:rsid w:val="00102FBC"/>
    <w:rsid w:val="0010436F"/>
    <w:rsid w:val="00104528"/>
    <w:rsid w:val="00104B59"/>
    <w:rsid w:val="00107134"/>
    <w:rsid w:val="00107540"/>
    <w:rsid w:val="00110212"/>
    <w:rsid w:val="0011036B"/>
    <w:rsid w:val="001126A8"/>
    <w:rsid w:val="00112AC2"/>
    <w:rsid w:val="00112E77"/>
    <w:rsid w:val="00114AEC"/>
    <w:rsid w:val="00117F57"/>
    <w:rsid w:val="0012009B"/>
    <w:rsid w:val="00121940"/>
    <w:rsid w:val="001232B3"/>
    <w:rsid w:val="001242A2"/>
    <w:rsid w:val="00125981"/>
    <w:rsid w:val="00125B49"/>
    <w:rsid w:val="00126D1D"/>
    <w:rsid w:val="001305E5"/>
    <w:rsid w:val="001316AB"/>
    <w:rsid w:val="001346A9"/>
    <w:rsid w:val="00134C84"/>
    <w:rsid w:val="0013658F"/>
    <w:rsid w:val="001370BB"/>
    <w:rsid w:val="00140468"/>
    <w:rsid w:val="0014046A"/>
    <w:rsid w:val="00142E59"/>
    <w:rsid w:val="00143061"/>
    <w:rsid w:val="0014411C"/>
    <w:rsid w:val="00145DFA"/>
    <w:rsid w:val="00146007"/>
    <w:rsid w:val="00146544"/>
    <w:rsid w:val="0014686B"/>
    <w:rsid w:val="001476E2"/>
    <w:rsid w:val="00147A00"/>
    <w:rsid w:val="001521F2"/>
    <w:rsid w:val="0015244E"/>
    <w:rsid w:val="00152624"/>
    <w:rsid w:val="0016343F"/>
    <w:rsid w:val="00163A18"/>
    <w:rsid w:val="00164491"/>
    <w:rsid w:val="00166DF3"/>
    <w:rsid w:val="00167C65"/>
    <w:rsid w:val="001706F9"/>
    <w:rsid w:val="0017163D"/>
    <w:rsid w:val="0017172F"/>
    <w:rsid w:val="00174559"/>
    <w:rsid w:val="00174E6C"/>
    <w:rsid w:val="0017505B"/>
    <w:rsid w:val="00175F9D"/>
    <w:rsid w:val="00176355"/>
    <w:rsid w:val="0017660D"/>
    <w:rsid w:val="00182D15"/>
    <w:rsid w:val="00182D65"/>
    <w:rsid w:val="00186FD9"/>
    <w:rsid w:val="00193218"/>
    <w:rsid w:val="00194089"/>
    <w:rsid w:val="001942CB"/>
    <w:rsid w:val="001950B5"/>
    <w:rsid w:val="001A27B4"/>
    <w:rsid w:val="001A28ED"/>
    <w:rsid w:val="001A2A3F"/>
    <w:rsid w:val="001A4D30"/>
    <w:rsid w:val="001A6E16"/>
    <w:rsid w:val="001B010C"/>
    <w:rsid w:val="001B0338"/>
    <w:rsid w:val="001B21F1"/>
    <w:rsid w:val="001B31D1"/>
    <w:rsid w:val="001B7570"/>
    <w:rsid w:val="001C1805"/>
    <w:rsid w:val="001C2427"/>
    <w:rsid w:val="001C5B8A"/>
    <w:rsid w:val="001C5E31"/>
    <w:rsid w:val="001C5EE7"/>
    <w:rsid w:val="001C6B76"/>
    <w:rsid w:val="001C7197"/>
    <w:rsid w:val="001D0067"/>
    <w:rsid w:val="001D0492"/>
    <w:rsid w:val="001D3D52"/>
    <w:rsid w:val="001D7E6B"/>
    <w:rsid w:val="001E3830"/>
    <w:rsid w:val="001E44E4"/>
    <w:rsid w:val="001E4AAE"/>
    <w:rsid w:val="001E6059"/>
    <w:rsid w:val="001F1097"/>
    <w:rsid w:val="001F5001"/>
    <w:rsid w:val="001F5193"/>
    <w:rsid w:val="001F6C51"/>
    <w:rsid w:val="002106A9"/>
    <w:rsid w:val="00213E12"/>
    <w:rsid w:val="002142C8"/>
    <w:rsid w:val="002228CF"/>
    <w:rsid w:val="0022688C"/>
    <w:rsid w:val="00226DE8"/>
    <w:rsid w:val="002278A0"/>
    <w:rsid w:val="00227A22"/>
    <w:rsid w:val="002320D3"/>
    <w:rsid w:val="00232AB4"/>
    <w:rsid w:val="00232EFA"/>
    <w:rsid w:val="002332DD"/>
    <w:rsid w:val="00233511"/>
    <w:rsid w:val="00233C47"/>
    <w:rsid w:val="002346AC"/>
    <w:rsid w:val="0023637E"/>
    <w:rsid w:val="002379C0"/>
    <w:rsid w:val="00240C76"/>
    <w:rsid w:val="002429D7"/>
    <w:rsid w:val="00242B59"/>
    <w:rsid w:val="002443B3"/>
    <w:rsid w:val="00245BC0"/>
    <w:rsid w:val="00246716"/>
    <w:rsid w:val="00252CF1"/>
    <w:rsid w:val="00253809"/>
    <w:rsid w:val="0025442B"/>
    <w:rsid w:val="00254A77"/>
    <w:rsid w:val="00255041"/>
    <w:rsid w:val="0026000E"/>
    <w:rsid w:val="00261859"/>
    <w:rsid w:val="002639C7"/>
    <w:rsid w:val="00265715"/>
    <w:rsid w:val="00265CFE"/>
    <w:rsid w:val="0027143F"/>
    <w:rsid w:val="00276FE2"/>
    <w:rsid w:val="002779A5"/>
    <w:rsid w:val="002831FB"/>
    <w:rsid w:val="00283368"/>
    <w:rsid w:val="00284153"/>
    <w:rsid w:val="0029014D"/>
    <w:rsid w:val="00290845"/>
    <w:rsid w:val="00290DF2"/>
    <w:rsid w:val="00291DB4"/>
    <w:rsid w:val="0029626D"/>
    <w:rsid w:val="002965FA"/>
    <w:rsid w:val="002A21CF"/>
    <w:rsid w:val="002A2911"/>
    <w:rsid w:val="002A3471"/>
    <w:rsid w:val="002A4096"/>
    <w:rsid w:val="002A48F1"/>
    <w:rsid w:val="002A6CC7"/>
    <w:rsid w:val="002B1090"/>
    <w:rsid w:val="002B3895"/>
    <w:rsid w:val="002B7D13"/>
    <w:rsid w:val="002C052B"/>
    <w:rsid w:val="002C2E95"/>
    <w:rsid w:val="002C4E1A"/>
    <w:rsid w:val="002C6F56"/>
    <w:rsid w:val="002D2156"/>
    <w:rsid w:val="002D3FC2"/>
    <w:rsid w:val="002D6C19"/>
    <w:rsid w:val="002D6FC6"/>
    <w:rsid w:val="002D7081"/>
    <w:rsid w:val="002E0C1A"/>
    <w:rsid w:val="002E19BE"/>
    <w:rsid w:val="002E2BF6"/>
    <w:rsid w:val="002E4626"/>
    <w:rsid w:val="002E5393"/>
    <w:rsid w:val="002E5683"/>
    <w:rsid w:val="002E5C0C"/>
    <w:rsid w:val="002F06E8"/>
    <w:rsid w:val="002F1B85"/>
    <w:rsid w:val="002F33D9"/>
    <w:rsid w:val="002F3B3D"/>
    <w:rsid w:val="002F3C3F"/>
    <w:rsid w:val="002F3F39"/>
    <w:rsid w:val="002F482A"/>
    <w:rsid w:val="002F4FBA"/>
    <w:rsid w:val="002F5C1A"/>
    <w:rsid w:val="002F6C6B"/>
    <w:rsid w:val="002F6DB8"/>
    <w:rsid w:val="00300768"/>
    <w:rsid w:val="00300BBC"/>
    <w:rsid w:val="0030160D"/>
    <w:rsid w:val="0030210D"/>
    <w:rsid w:val="003027AA"/>
    <w:rsid w:val="003032AB"/>
    <w:rsid w:val="0030734F"/>
    <w:rsid w:val="0030787B"/>
    <w:rsid w:val="00310190"/>
    <w:rsid w:val="003118F7"/>
    <w:rsid w:val="00311BD4"/>
    <w:rsid w:val="003128A1"/>
    <w:rsid w:val="00312CC7"/>
    <w:rsid w:val="003156C7"/>
    <w:rsid w:val="00315809"/>
    <w:rsid w:val="003204A6"/>
    <w:rsid w:val="00322607"/>
    <w:rsid w:val="00323A68"/>
    <w:rsid w:val="003249AC"/>
    <w:rsid w:val="00327896"/>
    <w:rsid w:val="00327A73"/>
    <w:rsid w:val="00327BC5"/>
    <w:rsid w:val="003306F9"/>
    <w:rsid w:val="00331513"/>
    <w:rsid w:val="00333BC1"/>
    <w:rsid w:val="00335B57"/>
    <w:rsid w:val="00335F80"/>
    <w:rsid w:val="00336B50"/>
    <w:rsid w:val="00337892"/>
    <w:rsid w:val="003424B5"/>
    <w:rsid w:val="00345AFE"/>
    <w:rsid w:val="00351CFD"/>
    <w:rsid w:val="00353F60"/>
    <w:rsid w:val="0035445E"/>
    <w:rsid w:val="00354FEE"/>
    <w:rsid w:val="00357936"/>
    <w:rsid w:val="00360589"/>
    <w:rsid w:val="0036146A"/>
    <w:rsid w:val="00362363"/>
    <w:rsid w:val="0036267B"/>
    <w:rsid w:val="00362E54"/>
    <w:rsid w:val="0036608C"/>
    <w:rsid w:val="003665DE"/>
    <w:rsid w:val="003677EB"/>
    <w:rsid w:val="0037021E"/>
    <w:rsid w:val="0037065F"/>
    <w:rsid w:val="00370C15"/>
    <w:rsid w:val="00371156"/>
    <w:rsid w:val="00371414"/>
    <w:rsid w:val="00372001"/>
    <w:rsid w:val="003737BD"/>
    <w:rsid w:val="00375088"/>
    <w:rsid w:val="0037630B"/>
    <w:rsid w:val="00377E1D"/>
    <w:rsid w:val="00377E24"/>
    <w:rsid w:val="00380569"/>
    <w:rsid w:val="00383496"/>
    <w:rsid w:val="00385BA0"/>
    <w:rsid w:val="00386780"/>
    <w:rsid w:val="00387AC2"/>
    <w:rsid w:val="00390B99"/>
    <w:rsid w:val="00393A05"/>
    <w:rsid w:val="00393F7D"/>
    <w:rsid w:val="003944B4"/>
    <w:rsid w:val="003974EA"/>
    <w:rsid w:val="003A496D"/>
    <w:rsid w:val="003A5258"/>
    <w:rsid w:val="003A5D1E"/>
    <w:rsid w:val="003B0160"/>
    <w:rsid w:val="003B1549"/>
    <w:rsid w:val="003B1A8B"/>
    <w:rsid w:val="003B2ED8"/>
    <w:rsid w:val="003B59F8"/>
    <w:rsid w:val="003C1AEB"/>
    <w:rsid w:val="003C344A"/>
    <w:rsid w:val="003C34A3"/>
    <w:rsid w:val="003C37BE"/>
    <w:rsid w:val="003C7498"/>
    <w:rsid w:val="003D216E"/>
    <w:rsid w:val="003D271A"/>
    <w:rsid w:val="003D286A"/>
    <w:rsid w:val="003D3734"/>
    <w:rsid w:val="003D42BC"/>
    <w:rsid w:val="003D4456"/>
    <w:rsid w:val="003D6A5A"/>
    <w:rsid w:val="003E00B2"/>
    <w:rsid w:val="003E0E9A"/>
    <w:rsid w:val="003E4B3B"/>
    <w:rsid w:val="003E4CAA"/>
    <w:rsid w:val="003E7FF8"/>
    <w:rsid w:val="003F025F"/>
    <w:rsid w:val="003F0719"/>
    <w:rsid w:val="003F1D38"/>
    <w:rsid w:val="003F1E4B"/>
    <w:rsid w:val="003F27EC"/>
    <w:rsid w:val="003F2EEF"/>
    <w:rsid w:val="003F34C6"/>
    <w:rsid w:val="003F491A"/>
    <w:rsid w:val="003F5097"/>
    <w:rsid w:val="00400437"/>
    <w:rsid w:val="00400681"/>
    <w:rsid w:val="00400D68"/>
    <w:rsid w:val="00403743"/>
    <w:rsid w:val="00403966"/>
    <w:rsid w:val="00404609"/>
    <w:rsid w:val="00404764"/>
    <w:rsid w:val="00406A59"/>
    <w:rsid w:val="0041277C"/>
    <w:rsid w:val="00413226"/>
    <w:rsid w:val="004134EC"/>
    <w:rsid w:val="0041390A"/>
    <w:rsid w:val="00414894"/>
    <w:rsid w:val="00415291"/>
    <w:rsid w:val="0042069A"/>
    <w:rsid w:val="00420F8E"/>
    <w:rsid w:val="0042162C"/>
    <w:rsid w:val="0042335D"/>
    <w:rsid w:val="00424CC5"/>
    <w:rsid w:val="00426125"/>
    <w:rsid w:val="00426514"/>
    <w:rsid w:val="00431C6F"/>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5F04"/>
    <w:rsid w:val="00456ED2"/>
    <w:rsid w:val="004572D9"/>
    <w:rsid w:val="00457FCC"/>
    <w:rsid w:val="00460BD0"/>
    <w:rsid w:val="00467338"/>
    <w:rsid w:val="00477D63"/>
    <w:rsid w:val="00480FA3"/>
    <w:rsid w:val="0048249F"/>
    <w:rsid w:val="00482B01"/>
    <w:rsid w:val="00482C1F"/>
    <w:rsid w:val="00490EBB"/>
    <w:rsid w:val="00491435"/>
    <w:rsid w:val="00492307"/>
    <w:rsid w:val="00493239"/>
    <w:rsid w:val="00494288"/>
    <w:rsid w:val="00494AFB"/>
    <w:rsid w:val="004976B0"/>
    <w:rsid w:val="00497B0A"/>
    <w:rsid w:val="004A158E"/>
    <w:rsid w:val="004A1B09"/>
    <w:rsid w:val="004A1BDA"/>
    <w:rsid w:val="004A1EC1"/>
    <w:rsid w:val="004A3449"/>
    <w:rsid w:val="004A3AD5"/>
    <w:rsid w:val="004A3E93"/>
    <w:rsid w:val="004A4C39"/>
    <w:rsid w:val="004A4E12"/>
    <w:rsid w:val="004A5190"/>
    <w:rsid w:val="004A5922"/>
    <w:rsid w:val="004A5C7C"/>
    <w:rsid w:val="004A68F8"/>
    <w:rsid w:val="004A692D"/>
    <w:rsid w:val="004A6BE6"/>
    <w:rsid w:val="004A7A82"/>
    <w:rsid w:val="004A7E6B"/>
    <w:rsid w:val="004B0C4A"/>
    <w:rsid w:val="004B4A91"/>
    <w:rsid w:val="004B6A63"/>
    <w:rsid w:val="004B76F3"/>
    <w:rsid w:val="004C13D9"/>
    <w:rsid w:val="004C15E1"/>
    <w:rsid w:val="004D047F"/>
    <w:rsid w:val="004D0F8E"/>
    <w:rsid w:val="004D133A"/>
    <w:rsid w:val="004D1A8C"/>
    <w:rsid w:val="004D49B9"/>
    <w:rsid w:val="004D67D5"/>
    <w:rsid w:val="004D6A4F"/>
    <w:rsid w:val="004D7D51"/>
    <w:rsid w:val="004E0015"/>
    <w:rsid w:val="004E00B4"/>
    <w:rsid w:val="004E1383"/>
    <w:rsid w:val="004E4C4D"/>
    <w:rsid w:val="004E5E0E"/>
    <w:rsid w:val="004E6A24"/>
    <w:rsid w:val="004E6DEB"/>
    <w:rsid w:val="004E6DFF"/>
    <w:rsid w:val="004F0AFF"/>
    <w:rsid w:val="004F1362"/>
    <w:rsid w:val="004F18B3"/>
    <w:rsid w:val="004F2C52"/>
    <w:rsid w:val="004F3735"/>
    <w:rsid w:val="004F3BDA"/>
    <w:rsid w:val="004F5D53"/>
    <w:rsid w:val="00500F3D"/>
    <w:rsid w:val="00501030"/>
    <w:rsid w:val="005035E7"/>
    <w:rsid w:val="0050556E"/>
    <w:rsid w:val="0050628D"/>
    <w:rsid w:val="00506FDD"/>
    <w:rsid w:val="00510BB1"/>
    <w:rsid w:val="0051285D"/>
    <w:rsid w:val="005139B9"/>
    <w:rsid w:val="00513EBB"/>
    <w:rsid w:val="00521408"/>
    <w:rsid w:val="005220FD"/>
    <w:rsid w:val="00522804"/>
    <w:rsid w:val="00523980"/>
    <w:rsid w:val="00525FCA"/>
    <w:rsid w:val="00527FB8"/>
    <w:rsid w:val="005306A0"/>
    <w:rsid w:val="005318E0"/>
    <w:rsid w:val="00533B32"/>
    <w:rsid w:val="00534F67"/>
    <w:rsid w:val="00535C28"/>
    <w:rsid w:val="00537698"/>
    <w:rsid w:val="00540EBD"/>
    <w:rsid w:val="005422B7"/>
    <w:rsid w:val="005463B7"/>
    <w:rsid w:val="005473E0"/>
    <w:rsid w:val="0055379D"/>
    <w:rsid w:val="00555427"/>
    <w:rsid w:val="00560B26"/>
    <w:rsid w:val="00562710"/>
    <w:rsid w:val="00566514"/>
    <w:rsid w:val="00567099"/>
    <w:rsid w:val="0056725F"/>
    <w:rsid w:val="00573006"/>
    <w:rsid w:val="005744DA"/>
    <w:rsid w:val="005755F5"/>
    <w:rsid w:val="00576D07"/>
    <w:rsid w:val="00577204"/>
    <w:rsid w:val="0057767D"/>
    <w:rsid w:val="00580125"/>
    <w:rsid w:val="00580827"/>
    <w:rsid w:val="00580B0C"/>
    <w:rsid w:val="00580CDC"/>
    <w:rsid w:val="00580DAC"/>
    <w:rsid w:val="00580EEC"/>
    <w:rsid w:val="0058165B"/>
    <w:rsid w:val="005830EB"/>
    <w:rsid w:val="00583FA9"/>
    <w:rsid w:val="00587150"/>
    <w:rsid w:val="00587560"/>
    <w:rsid w:val="00590904"/>
    <w:rsid w:val="005950DA"/>
    <w:rsid w:val="0059624B"/>
    <w:rsid w:val="00596340"/>
    <w:rsid w:val="005968B8"/>
    <w:rsid w:val="005971D1"/>
    <w:rsid w:val="00597DE7"/>
    <w:rsid w:val="00597EED"/>
    <w:rsid w:val="005A00F5"/>
    <w:rsid w:val="005A280C"/>
    <w:rsid w:val="005A2DA2"/>
    <w:rsid w:val="005A3337"/>
    <w:rsid w:val="005A40C9"/>
    <w:rsid w:val="005A4BAC"/>
    <w:rsid w:val="005A7D1F"/>
    <w:rsid w:val="005B18BC"/>
    <w:rsid w:val="005B31B1"/>
    <w:rsid w:val="005B3B6C"/>
    <w:rsid w:val="005B588F"/>
    <w:rsid w:val="005C03BA"/>
    <w:rsid w:val="005C0591"/>
    <w:rsid w:val="005C270A"/>
    <w:rsid w:val="005C2DB8"/>
    <w:rsid w:val="005C2EF4"/>
    <w:rsid w:val="005C374A"/>
    <w:rsid w:val="005C49E2"/>
    <w:rsid w:val="005C5CE1"/>
    <w:rsid w:val="005C6C2B"/>
    <w:rsid w:val="005C6CEB"/>
    <w:rsid w:val="005C71F3"/>
    <w:rsid w:val="005C73B2"/>
    <w:rsid w:val="005C7931"/>
    <w:rsid w:val="005C79A7"/>
    <w:rsid w:val="005D0073"/>
    <w:rsid w:val="005D0AB1"/>
    <w:rsid w:val="005D2CFB"/>
    <w:rsid w:val="005D393D"/>
    <w:rsid w:val="005D4D3F"/>
    <w:rsid w:val="005D52A4"/>
    <w:rsid w:val="005D53B1"/>
    <w:rsid w:val="005D5478"/>
    <w:rsid w:val="005D79D7"/>
    <w:rsid w:val="005E0A2C"/>
    <w:rsid w:val="005E21A4"/>
    <w:rsid w:val="005E4226"/>
    <w:rsid w:val="005E5988"/>
    <w:rsid w:val="005E645A"/>
    <w:rsid w:val="005E6D60"/>
    <w:rsid w:val="005E7260"/>
    <w:rsid w:val="005F0B0A"/>
    <w:rsid w:val="005F211A"/>
    <w:rsid w:val="005F2370"/>
    <w:rsid w:val="005F3F44"/>
    <w:rsid w:val="005F4179"/>
    <w:rsid w:val="005F43CC"/>
    <w:rsid w:val="005F53ED"/>
    <w:rsid w:val="005F5F5B"/>
    <w:rsid w:val="005F63DC"/>
    <w:rsid w:val="005F660A"/>
    <w:rsid w:val="005F7F4A"/>
    <w:rsid w:val="0060222C"/>
    <w:rsid w:val="006041DD"/>
    <w:rsid w:val="00604B83"/>
    <w:rsid w:val="00606DB7"/>
    <w:rsid w:val="006108D1"/>
    <w:rsid w:val="0061098A"/>
    <w:rsid w:val="00612E99"/>
    <w:rsid w:val="006135E6"/>
    <w:rsid w:val="006147A9"/>
    <w:rsid w:val="00615DD4"/>
    <w:rsid w:val="00617C5D"/>
    <w:rsid w:val="00617D0D"/>
    <w:rsid w:val="00617E29"/>
    <w:rsid w:val="006207D8"/>
    <w:rsid w:val="00622027"/>
    <w:rsid w:val="006231A2"/>
    <w:rsid w:val="00623BD7"/>
    <w:rsid w:val="00624B0E"/>
    <w:rsid w:val="00625A2C"/>
    <w:rsid w:val="00626B47"/>
    <w:rsid w:val="00626F64"/>
    <w:rsid w:val="00632766"/>
    <w:rsid w:val="00633A00"/>
    <w:rsid w:val="00635B06"/>
    <w:rsid w:val="00635BC4"/>
    <w:rsid w:val="00640B1F"/>
    <w:rsid w:val="00640D96"/>
    <w:rsid w:val="00641A9A"/>
    <w:rsid w:val="00645D88"/>
    <w:rsid w:val="00647919"/>
    <w:rsid w:val="0065042A"/>
    <w:rsid w:val="00650A5C"/>
    <w:rsid w:val="00650F4B"/>
    <w:rsid w:val="006513C9"/>
    <w:rsid w:val="006533EA"/>
    <w:rsid w:val="00654D42"/>
    <w:rsid w:val="00656CB9"/>
    <w:rsid w:val="00657167"/>
    <w:rsid w:val="00657E8B"/>
    <w:rsid w:val="00661E79"/>
    <w:rsid w:val="0066220F"/>
    <w:rsid w:val="00662359"/>
    <w:rsid w:val="00662531"/>
    <w:rsid w:val="0066417E"/>
    <w:rsid w:val="00667856"/>
    <w:rsid w:val="006705C0"/>
    <w:rsid w:val="00671872"/>
    <w:rsid w:val="006725E9"/>
    <w:rsid w:val="00673223"/>
    <w:rsid w:val="006747C8"/>
    <w:rsid w:val="0067755C"/>
    <w:rsid w:val="00677DCC"/>
    <w:rsid w:val="00680CA4"/>
    <w:rsid w:val="00684A3F"/>
    <w:rsid w:val="00684D25"/>
    <w:rsid w:val="006867DF"/>
    <w:rsid w:val="00687645"/>
    <w:rsid w:val="006914D7"/>
    <w:rsid w:val="00691544"/>
    <w:rsid w:val="00692BBA"/>
    <w:rsid w:val="0069483A"/>
    <w:rsid w:val="00694F50"/>
    <w:rsid w:val="0069537D"/>
    <w:rsid w:val="006967E1"/>
    <w:rsid w:val="006971CE"/>
    <w:rsid w:val="006A1D57"/>
    <w:rsid w:val="006A25E1"/>
    <w:rsid w:val="006A590B"/>
    <w:rsid w:val="006A6C45"/>
    <w:rsid w:val="006B0C96"/>
    <w:rsid w:val="006B11E8"/>
    <w:rsid w:val="006B1439"/>
    <w:rsid w:val="006B5CC0"/>
    <w:rsid w:val="006B6D22"/>
    <w:rsid w:val="006C0894"/>
    <w:rsid w:val="006C2F11"/>
    <w:rsid w:val="006C59D1"/>
    <w:rsid w:val="006C7877"/>
    <w:rsid w:val="006C7D22"/>
    <w:rsid w:val="006C7F40"/>
    <w:rsid w:val="006D4629"/>
    <w:rsid w:val="006D5DA1"/>
    <w:rsid w:val="006D7E8B"/>
    <w:rsid w:val="006E0163"/>
    <w:rsid w:val="006E14AD"/>
    <w:rsid w:val="006E486D"/>
    <w:rsid w:val="006E4A1F"/>
    <w:rsid w:val="006E5D3C"/>
    <w:rsid w:val="006E6A27"/>
    <w:rsid w:val="006E7C17"/>
    <w:rsid w:val="006F2E5F"/>
    <w:rsid w:val="006F3248"/>
    <w:rsid w:val="006F3B2D"/>
    <w:rsid w:val="006F4D4D"/>
    <w:rsid w:val="006F5253"/>
    <w:rsid w:val="006F7976"/>
    <w:rsid w:val="0070029C"/>
    <w:rsid w:val="007010F5"/>
    <w:rsid w:val="00701652"/>
    <w:rsid w:val="007026BC"/>
    <w:rsid w:val="00702F02"/>
    <w:rsid w:val="0071290A"/>
    <w:rsid w:val="00712F32"/>
    <w:rsid w:val="0071487A"/>
    <w:rsid w:val="007152A5"/>
    <w:rsid w:val="007155EC"/>
    <w:rsid w:val="0071726E"/>
    <w:rsid w:val="00722FF3"/>
    <w:rsid w:val="0072344A"/>
    <w:rsid w:val="00723765"/>
    <w:rsid w:val="00726064"/>
    <w:rsid w:val="00730499"/>
    <w:rsid w:val="0073222F"/>
    <w:rsid w:val="007334AE"/>
    <w:rsid w:val="00734E19"/>
    <w:rsid w:val="00735325"/>
    <w:rsid w:val="00735CA4"/>
    <w:rsid w:val="00736F53"/>
    <w:rsid w:val="007372FB"/>
    <w:rsid w:val="00737AF0"/>
    <w:rsid w:val="007400C7"/>
    <w:rsid w:val="00740A45"/>
    <w:rsid w:val="0074129B"/>
    <w:rsid w:val="00741542"/>
    <w:rsid w:val="0074163F"/>
    <w:rsid w:val="00741F0A"/>
    <w:rsid w:val="007427D7"/>
    <w:rsid w:val="00742E9B"/>
    <w:rsid w:val="0074497E"/>
    <w:rsid w:val="00744EF9"/>
    <w:rsid w:val="007461B0"/>
    <w:rsid w:val="00746BF9"/>
    <w:rsid w:val="00752103"/>
    <w:rsid w:val="00752132"/>
    <w:rsid w:val="00754FE6"/>
    <w:rsid w:val="00755F91"/>
    <w:rsid w:val="00757225"/>
    <w:rsid w:val="00761AC2"/>
    <w:rsid w:val="00762C53"/>
    <w:rsid w:val="00762D06"/>
    <w:rsid w:val="00764CE1"/>
    <w:rsid w:val="00766228"/>
    <w:rsid w:val="00770A6E"/>
    <w:rsid w:val="007711E8"/>
    <w:rsid w:val="007712EC"/>
    <w:rsid w:val="00772F9F"/>
    <w:rsid w:val="00774245"/>
    <w:rsid w:val="00776726"/>
    <w:rsid w:val="00776F5D"/>
    <w:rsid w:val="00777750"/>
    <w:rsid w:val="00780AEB"/>
    <w:rsid w:val="00781962"/>
    <w:rsid w:val="0078342A"/>
    <w:rsid w:val="007837F4"/>
    <w:rsid w:val="00787E24"/>
    <w:rsid w:val="00791576"/>
    <w:rsid w:val="0079181A"/>
    <w:rsid w:val="00792B69"/>
    <w:rsid w:val="00793316"/>
    <w:rsid w:val="0079374E"/>
    <w:rsid w:val="007944D8"/>
    <w:rsid w:val="0079476E"/>
    <w:rsid w:val="00794D9F"/>
    <w:rsid w:val="007952CA"/>
    <w:rsid w:val="00796A83"/>
    <w:rsid w:val="00796DE6"/>
    <w:rsid w:val="007A0F17"/>
    <w:rsid w:val="007A35D6"/>
    <w:rsid w:val="007A451D"/>
    <w:rsid w:val="007A6C78"/>
    <w:rsid w:val="007A711A"/>
    <w:rsid w:val="007B154D"/>
    <w:rsid w:val="007B21F7"/>
    <w:rsid w:val="007B3144"/>
    <w:rsid w:val="007B386D"/>
    <w:rsid w:val="007B3C76"/>
    <w:rsid w:val="007B5D19"/>
    <w:rsid w:val="007B606F"/>
    <w:rsid w:val="007B6A1A"/>
    <w:rsid w:val="007C085E"/>
    <w:rsid w:val="007C263E"/>
    <w:rsid w:val="007C2897"/>
    <w:rsid w:val="007C2B9B"/>
    <w:rsid w:val="007C2F18"/>
    <w:rsid w:val="007C2F36"/>
    <w:rsid w:val="007C4202"/>
    <w:rsid w:val="007C4FBF"/>
    <w:rsid w:val="007C6C46"/>
    <w:rsid w:val="007C7D47"/>
    <w:rsid w:val="007C7F28"/>
    <w:rsid w:val="007D2910"/>
    <w:rsid w:val="007D539D"/>
    <w:rsid w:val="007D5E15"/>
    <w:rsid w:val="007E0D84"/>
    <w:rsid w:val="007E0DEA"/>
    <w:rsid w:val="007E3657"/>
    <w:rsid w:val="007E433B"/>
    <w:rsid w:val="007E57FE"/>
    <w:rsid w:val="007F0B02"/>
    <w:rsid w:val="007F0B46"/>
    <w:rsid w:val="007F1624"/>
    <w:rsid w:val="007F1ED1"/>
    <w:rsid w:val="007F2C80"/>
    <w:rsid w:val="007F328F"/>
    <w:rsid w:val="007F400A"/>
    <w:rsid w:val="007F45C2"/>
    <w:rsid w:val="007F4CD1"/>
    <w:rsid w:val="007F5005"/>
    <w:rsid w:val="008035EA"/>
    <w:rsid w:val="0080439D"/>
    <w:rsid w:val="008054CA"/>
    <w:rsid w:val="00806E61"/>
    <w:rsid w:val="008101A0"/>
    <w:rsid w:val="00810419"/>
    <w:rsid w:val="00810BA9"/>
    <w:rsid w:val="00811158"/>
    <w:rsid w:val="008111B2"/>
    <w:rsid w:val="00815016"/>
    <w:rsid w:val="00815DB5"/>
    <w:rsid w:val="00815E3E"/>
    <w:rsid w:val="008162D6"/>
    <w:rsid w:val="008174C1"/>
    <w:rsid w:val="00820BC5"/>
    <w:rsid w:val="00821505"/>
    <w:rsid w:val="00821872"/>
    <w:rsid w:val="00821FD7"/>
    <w:rsid w:val="00822728"/>
    <w:rsid w:val="00823849"/>
    <w:rsid w:val="00823EAA"/>
    <w:rsid w:val="00824821"/>
    <w:rsid w:val="00831D05"/>
    <w:rsid w:val="00843B2F"/>
    <w:rsid w:val="008506AF"/>
    <w:rsid w:val="0085160C"/>
    <w:rsid w:val="00851FCD"/>
    <w:rsid w:val="008525FD"/>
    <w:rsid w:val="00853159"/>
    <w:rsid w:val="00853437"/>
    <w:rsid w:val="00853985"/>
    <w:rsid w:val="00856F25"/>
    <w:rsid w:val="00857E6D"/>
    <w:rsid w:val="00862DF6"/>
    <w:rsid w:val="008641B0"/>
    <w:rsid w:val="00864D5E"/>
    <w:rsid w:val="00865E57"/>
    <w:rsid w:val="008665A8"/>
    <w:rsid w:val="008669F6"/>
    <w:rsid w:val="00866BC1"/>
    <w:rsid w:val="00866E4B"/>
    <w:rsid w:val="0087232C"/>
    <w:rsid w:val="00872A6B"/>
    <w:rsid w:val="0087327F"/>
    <w:rsid w:val="00873D3D"/>
    <w:rsid w:val="00874CD4"/>
    <w:rsid w:val="008757F3"/>
    <w:rsid w:val="00875AB6"/>
    <w:rsid w:val="0087671A"/>
    <w:rsid w:val="00880063"/>
    <w:rsid w:val="00883197"/>
    <w:rsid w:val="00883CA1"/>
    <w:rsid w:val="008847D0"/>
    <w:rsid w:val="008861FE"/>
    <w:rsid w:val="0088736F"/>
    <w:rsid w:val="00890723"/>
    <w:rsid w:val="008918AF"/>
    <w:rsid w:val="00894A4E"/>
    <w:rsid w:val="00895E5E"/>
    <w:rsid w:val="00897517"/>
    <w:rsid w:val="008A059E"/>
    <w:rsid w:val="008A17A1"/>
    <w:rsid w:val="008A61F5"/>
    <w:rsid w:val="008B389F"/>
    <w:rsid w:val="008B4EBF"/>
    <w:rsid w:val="008B5A5A"/>
    <w:rsid w:val="008B5FE8"/>
    <w:rsid w:val="008C189C"/>
    <w:rsid w:val="008C2F3A"/>
    <w:rsid w:val="008C333F"/>
    <w:rsid w:val="008C61E9"/>
    <w:rsid w:val="008C7D85"/>
    <w:rsid w:val="008D0003"/>
    <w:rsid w:val="008D3699"/>
    <w:rsid w:val="008D37B9"/>
    <w:rsid w:val="008D3C80"/>
    <w:rsid w:val="008E0021"/>
    <w:rsid w:val="008E0C9C"/>
    <w:rsid w:val="008E2C9E"/>
    <w:rsid w:val="008E4318"/>
    <w:rsid w:val="008E78BC"/>
    <w:rsid w:val="008E7A84"/>
    <w:rsid w:val="008E7AB3"/>
    <w:rsid w:val="008E7F5B"/>
    <w:rsid w:val="008F14C2"/>
    <w:rsid w:val="008F18B8"/>
    <w:rsid w:val="008F5A00"/>
    <w:rsid w:val="008F6A56"/>
    <w:rsid w:val="008F6A65"/>
    <w:rsid w:val="008F774E"/>
    <w:rsid w:val="00900BE5"/>
    <w:rsid w:val="009013A5"/>
    <w:rsid w:val="00902551"/>
    <w:rsid w:val="0090319B"/>
    <w:rsid w:val="009034EC"/>
    <w:rsid w:val="00903DEE"/>
    <w:rsid w:val="00903FA0"/>
    <w:rsid w:val="0090400F"/>
    <w:rsid w:val="00906820"/>
    <w:rsid w:val="0090710C"/>
    <w:rsid w:val="009100EF"/>
    <w:rsid w:val="00911C1D"/>
    <w:rsid w:val="0091384D"/>
    <w:rsid w:val="0091503F"/>
    <w:rsid w:val="00916A28"/>
    <w:rsid w:val="00917A0F"/>
    <w:rsid w:val="00917AA6"/>
    <w:rsid w:val="0092137B"/>
    <w:rsid w:val="00921D09"/>
    <w:rsid w:val="00922057"/>
    <w:rsid w:val="009228AA"/>
    <w:rsid w:val="0092430D"/>
    <w:rsid w:val="00925794"/>
    <w:rsid w:val="009300E6"/>
    <w:rsid w:val="00931A6D"/>
    <w:rsid w:val="00932155"/>
    <w:rsid w:val="0093251D"/>
    <w:rsid w:val="009346F6"/>
    <w:rsid w:val="00935EAB"/>
    <w:rsid w:val="0093650E"/>
    <w:rsid w:val="009367EB"/>
    <w:rsid w:val="00942D51"/>
    <w:rsid w:val="00942D5A"/>
    <w:rsid w:val="00943471"/>
    <w:rsid w:val="00944710"/>
    <w:rsid w:val="0094562E"/>
    <w:rsid w:val="0094624B"/>
    <w:rsid w:val="0094663F"/>
    <w:rsid w:val="00952188"/>
    <w:rsid w:val="00952191"/>
    <w:rsid w:val="00956676"/>
    <w:rsid w:val="00961EFC"/>
    <w:rsid w:val="00963F47"/>
    <w:rsid w:val="0096686E"/>
    <w:rsid w:val="0097134A"/>
    <w:rsid w:val="00972B12"/>
    <w:rsid w:val="009756FD"/>
    <w:rsid w:val="009759FC"/>
    <w:rsid w:val="0097649B"/>
    <w:rsid w:val="009774F6"/>
    <w:rsid w:val="009802BC"/>
    <w:rsid w:val="00980EF6"/>
    <w:rsid w:val="00981291"/>
    <w:rsid w:val="009823CC"/>
    <w:rsid w:val="00984106"/>
    <w:rsid w:val="009845D2"/>
    <w:rsid w:val="00984E4E"/>
    <w:rsid w:val="00986BCC"/>
    <w:rsid w:val="009928F6"/>
    <w:rsid w:val="00993F11"/>
    <w:rsid w:val="009949CC"/>
    <w:rsid w:val="00994CD7"/>
    <w:rsid w:val="009975D1"/>
    <w:rsid w:val="00997AAC"/>
    <w:rsid w:val="009A3270"/>
    <w:rsid w:val="009A3B15"/>
    <w:rsid w:val="009A53F4"/>
    <w:rsid w:val="009A579A"/>
    <w:rsid w:val="009A635A"/>
    <w:rsid w:val="009A6443"/>
    <w:rsid w:val="009A70BE"/>
    <w:rsid w:val="009B301E"/>
    <w:rsid w:val="009B33E2"/>
    <w:rsid w:val="009B44EE"/>
    <w:rsid w:val="009B6714"/>
    <w:rsid w:val="009C08A9"/>
    <w:rsid w:val="009C2678"/>
    <w:rsid w:val="009C2E17"/>
    <w:rsid w:val="009C3DB0"/>
    <w:rsid w:val="009C7413"/>
    <w:rsid w:val="009D1155"/>
    <w:rsid w:val="009D2183"/>
    <w:rsid w:val="009D6ABA"/>
    <w:rsid w:val="009D6EEC"/>
    <w:rsid w:val="009E01BE"/>
    <w:rsid w:val="009E076F"/>
    <w:rsid w:val="009E11D5"/>
    <w:rsid w:val="009E149B"/>
    <w:rsid w:val="009E1DCF"/>
    <w:rsid w:val="009E2619"/>
    <w:rsid w:val="009E5DEC"/>
    <w:rsid w:val="009F14A0"/>
    <w:rsid w:val="009F1CA6"/>
    <w:rsid w:val="009F200C"/>
    <w:rsid w:val="009F3002"/>
    <w:rsid w:val="009F402D"/>
    <w:rsid w:val="009F4325"/>
    <w:rsid w:val="009F44C6"/>
    <w:rsid w:val="009F526E"/>
    <w:rsid w:val="009F674F"/>
    <w:rsid w:val="009F67D5"/>
    <w:rsid w:val="009F6907"/>
    <w:rsid w:val="009F7BBB"/>
    <w:rsid w:val="009F7C53"/>
    <w:rsid w:val="00A012F6"/>
    <w:rsid w:val="00A033BC"/>
    <w:rsid w:val="00A079F9"/>
    <w:rsid w:val="00A109E7"/>
    <w:rsid w:val="00A11533"/>
    <w:rsid w:val="00A1165D"/>
    <w:rsid w:val="00A117A9"/>
    <w:rsid w:val="00A13A3A"/>
    <w:rsid w:val="00A14877"/>
    <w:rsid w:val="00A1678A"/>
    <w:rsid w:val="00A206B2"/>
    <w:rsid w:val="00A21645"/>
    <w:rsid w:val="00A21C66"/>
    <w:rsid w:val="00A2263F"/>
    <w:rsid w:val="00A22678"/>
    <w:rsid w:val="00A22EFE"/>
    <w:rsid w:val="00A2301D"/>
    <w:rsid w:val="00A25D7F"/>
    <w:rsid w:val="00A26B97"/>
    <w:rsid w:val="00A26D83"/>
    <w:rsid w:val="00A274F9"/>
    <w:rsid w:val="00A27D3E"/>
    <w:rsid w:val="00A30060"/>
    <w:rsid w:val="00A322A1"/>
    <w:rsid w:val="00A32E98"/>
    <w:rsid w:val="00A33366"/>
    <w:rsid w:val="00A3394A"/>
    <w:rsid w:val="00A34240"/>
    <w:rsid w:val="00A36404"/>
    <w:rsid w:val="00A37BCF"/>
    <w:rsid w:val="00A40304"/>
    <w:rsid w:val="00A416B7"/>
    <w:rsid w:val="00A427FF"/>
    <w:rsid w:val="00A4734B"/>
    <w:rsid w:val="00A505C4"/>
    <w:rsid w:val="00A55568"/>
    <w:rsid w:val="00A624A4"/>
    <w:rsid w:val="00A6340A"/>
    <w:rsid w:val="00A65D69"/>
    <w:rsid w:val="00A66E38"/>
    <w:rsid w:val="00A67019"/>
    <w:rsid w:val="00A67F27"/>
    <w:rsid w:val="00A7056B"/>
    <w:rsid w:val="00A715FE"/>
    <w:rsid w:val="00A7339B"/>
    <w:rsid w:val="00A74C52"/>
    <w:rsid w:val="00A75163"/>
    <w:rsid w:val="00A75897"/>
    <w:rsid w:val="00A763C8"/>
    <w:rsid w:val="00A7668D"/>
    <w:rsid w:val="00A77A8D"/>
    <w:rsid w:val="00A802C2"/>
    <w:rsid w:val="00A841F0"/>
    <w:rsid w:val="00A85975"/>
    <w:rsid w:val="00A90003"/>
    <w:rsid w:val="00A93A91"/>
    <w:rsid w:val="00A9583E"/>
    <w:rsid w:val="00AA1E69"/>
    <w:rsid w:val="00AA25CF"/>
    <w:rsid w:val="00AA280E"/>
    <w:rsid w:val="00AA2EDE"/>
    <w:rsid w:val="00AA49B8"/>
    <w:rsid w:val="00AA5451"/>
    <w:rsid w:val="00AA54F6"/>
    <w:rsid w:val="00AA58F7"/>
    <w:rsid w:val="00AA657D"/>
    <w:rsid w:val="00AA68E7"/>
    <w:rsid w:val="00AA75FC"/>
    <w:rsid w:val="00AA7620"/>
    <w:rsid w:val="00AA7767"/>
    <w:rsid w:val="00AA78AB"/>
    <w:rsid w:val="00AB596A"/>
    <w:rsid w:val="00AB6E1B"/>
    <w:rsid w:val="00AC1551"/>
    <w:rsid w:val="00AC2072"/>
    <w:rsid w:val="00AC4FFD"/>
    <w:rsid w:val="00AC70D0"/>
    <w:rsid w:val="00AC7E7D"/>
    <w:rsid w:val="00AD05B4"/>
    <w:rsid w:val="00AD1C96"/>
    <w:rsid w:val="00AD2488"/>
    <w:rsid w:val="00AD6AFA"/>
    <w:rsid w:val="00AD7A25"/>
    <w:rsid w:val="00AE3811"/>
    <w:rsid w:val="00AE5BF9"/>
    <w:rsid w:val="00AE76B4"/>
    <w:rsid w:val="00AF074F"/>
    <w:rsid w:val="00AF0CA1"/>
    <w:rsid w:val="00AF0DEC"/>
    <w:rsid w:val="00AF0F8C"/>
    <w:rsid w:val="00AF13D6"/>
    <w:rsid w:val="00AF3CAF"/>
    <w:rsid w:val="00AF746A"/>
    <w:rsid w:val="00AF7876"/>
    <w:rsid w:val="00B0110F"/>
    <w:rsid w:val="00B04C99"/>
    <w:rsid w:val="00B059C9"/>
    <w:rsid w:val="00B06586"/>
    <w:rsid w:val="00B06FDA"/>
    <w:rsid w:val="00B07816"/>
    <w:rsid w:val="00B1035E"/>
    <w:rsid w:val="00B1045B"/>
    <w:rsid w:val="00B13DF8"/>
    <w:rsid w:val="00B16017"/>
    <w:rsid w:val="00B16DE3"/>
    <w:rsid w:val="00B20B3A"/>
    <w:rsid w:val="00B21479"/>
    <w:rsid w:val="00B22A26"/>
    <w:rsid w:val="00B23970"/>
    <w:rsid w:val="00B251EA"/>
    <w:rsid w:val="00B258C9"/>
    <w:rsid w:val="00B26BD1"/>
    <w:rsid w:val="00B313ED"/>
    <w:rsid w:val="00B327C2"/>
    <w:rsid w:val="00B32ABC"/>
    <w:rsid w:val="00B334FF"/>
    <w:rsid w:val="00B3531C"/>
    <w:rsid w:val="00B35B24"/>
    <w:rsid w:val="00B35C57"/>
    <w:rsid w:val="00B37312"/>
    <w:rsid w:val="00B4200B"/>
    <w:rsid w:val="00B47D3B"/>
    <w:rsid w:val="00B50DAE"/>
    <w:rsid w:val="00B528B0"/>
    <w:rsid w:val="00B52B1A"/>
    <w:rsid w:val="00B53159"/>
    <w:rsid w:val="00B535FE"/>
    <w:rsid w:val="00B53A9A"/>
    <w:rsid w:val="00B53F68"/>
    <w:rsid w:val="00B542AA"/>
    <w:rsid w:val="00B54F3C"/>
    <w:rsid w:val="00B54FCD"/>
    <w:rsid w:val="00B55051"/>
    <w:rsid w:val="00B55607"/>
    <w:rsid w:val="00B55AAB"/>
    <w:rsid w:val="00B55D5F"/>
    <w:rsid w:val="00B55F17"/>
    <w:rsid w:val="00B60AF8"/>
    <w:rsid w:val="00B62E34"/>
    <w:rsid w:val="00B63022"/>
    <w:rsid w:val="00B63554"/>
    <w:rsid w:val="00B63E4C"/>
    <w:rsid w:val="00B6588D"/>
    <w:rsid w:val="00B66593"/>
    <w:rsid w:val="00B67844"/>
    <w:rsid w:val="00B67E54"/>
    <w:rsid w:val="00B70113"/>
    <w:rsid w:val="00B70994"/>
    <w:rsid w:val="00B71663"/>
    <w:rsid w:val="00B71685"/>
    <w:rsid w:val="00B72993"/>
    <w:rsid w:val="00B72B84"/>
    <w:rsid w:val="00B734ED"/>
    <w:rsid w:val="00B73889"/>
    <w:rsid w:val="00B74382"/>
    <w:rsid w:val="00B7493C"/>
    <w:rsid w:val="00B76638"/>
    <w:rsid w:val="00B76A53"/>
    <w:rsid w:val="00B800CA"/>
    <w:rsid w:val="00B816A1"/>
    <w:rsid w:val="00B82E6D"/>
    <w:rsid w:val="00B8418D"/>
    <w:rsid w:val="00B8463C"/>
    <w:rsid w:val="00B84BC0"/>
    <w:rsid w:val="00B85108"/>
    <w:rsid w:val="00B8734D"/>
    <w:rsid w:val="00B878D5"/>
    <w:rsid w:val="00B90270"/>
    <w:rsid w:val="00B90836"/>
    <w:rsid w:val="00B909B9"/>
    <w:rsid w:val="00B93FD9"/>
    <w:rsid w:val="00B95203"/>
    <w:rsid w:val="00B95896"/>
    <w:rsid w:val="00BA094B"/>
    <w:rsid w:val="00BA105D"/>
    <w:rsid w:val="00BA11B7"/>
    <w:rsid w:val="00BA34FC"/>
    <w:rsid w:val="00BA3EF9"/>
    <w:rsid w:val="00BA6AD1"/>
    <w:rsid w:val="00BB141A"/>
    <w:rsid w:val="00BB30E4"/>
    <w:rsid w:val="00BB3382"/>
    <w:rsid w:val="00BB34D4"/>
    <w:rsid w:val="00BB3A66"/>
    <w:rsid w:val="00BB418B"/>
    <w:rsid w:val="00BB445D"/>
    <w:rsid w:val="00BB6458"/>
    <w:rsid w:val="00BB743A"/>
    <w:rsid w:val="00BB7B23"/>
    <w:rsid w:val="00BC11AD"/>
    <w:rsid w:val="00BC134D"/>
    <w:rsid w:val="00BC35BE"/>
    <w:rsid w:val="00BC3681"/>
    <w:rsid w:val="00BC5257"/>
    <w:rsid w:val="00BC6CCD"/>
    <w:rsid w:val="00BD005B"/>
    <w:rsid w:val="00BD0E00"/>
    <w:rsid w:val="00BD171A"/>
    <w:rsid w:val="00BD1B53"/>
    <w:rsid w:val="00BE4341"/>
    <w:rsid w:val="00BE4BAC"/>
    <w:rsid w:val="00BE65F7"/>
    <w:rsid w:val="00BE74FC"/>
    <w:rsid w:val="00BF0003"/>
    <w:rsid w:val="00BF0C32"/>
    <w:rsid w:val="00BF139C"/>
    <w:rsid w:val="00BF2D86"/>
    <w:rsid w:val="00BF39AA"/>
    <w:rsid w:val="00BF6F8A"/>
    <w:rsid w:val="00BF788B"/>
    <w:rsid w:val="00BF7BB0"/>
    <w:rsid w:val="00C0176A"/>
    <w:rsid w:val="00C03F8E"/>
    <w:rsid w:val="00C048B4"/>
    <w:rsid w:val="00C051BD"/>
    <w:rsid w:val="00C11AE3"/>
    <w:rsid w:val="00C1231E"/>
    <w:rsid w:val="00C13192"/>
    <w:rsid w:val="00C13DD6"/>
    <w:rsid w:val="00C1420C"/>
    <w:rsid w:val="00C21B99"/>
    <w:rsid w:val="00C220C5"/>
    <w:rsid w:val="00C22601"/>
    <w:rsid w:val="00C23082"/>
    <w:rsid w:val="00C262BC"/>
    <w:rsid w:val="00C34411"/>
    <w:rsid w:val="00C360D5"/>
    <w:rsid w:val="00C36DB9"/>
    <w:rsid w:val="00C37001"/>
    <w:rsid w:val="00C37507"/>
    <w:rsid w:val="00C417F2"/>
    <w:rsid w:val="00C41B65"/>
    <w:rsid w:val="00C43841"/>
    <w:rsid w:val="00C43C78"/>
    <w:rsid w:val="00C43E49"/>
    <w:rsid w:val="00C47830"/>
    <w:rsid w:val="00C51414"/>
    <w:rsid w:val="00C529E9"/>
    <w:rsid w:val="00C530FB"/>
    <w:rsid w:val="00C5448B"/>
    <w:rsid w:val="00C5462C"/>
    <w:rsid w:val="00C55AB3"/>
    <w:rsid w:val="00C5649B"/>
    <w:rsid w:val="00C60C5C"/>
    <w:rsid w:val="00C60C98"/>
    <w:rsid w:val="00C628D9"/>
    <w:rsid w:val="00C63548"/>
    <w:rsid w:val="00C63902"/>
    <w:rsid w:val="00C640F9"/>
    <w:rsid w:val="00C64696"/>
    <w:rsid w:val="00C65C27"/>
    <w:rsid w:val="00C673FB"/>
    <w:rsid w:val="00C67F7A"/>
    <w:rsid w:val="00C74430"/>
    <w:rsid w:val="00C747C6"/>
    <w:rsid w:val="00C74E01"/>
    <w:rsid w:val="00C7615A"/>
    <w:rsid w:val="00C803FD"/>
    <w:rsid w:val="00C83779"/>
    <w:rsid w:val="00C909C8"/>
    <w:rsid w:val="00C91D85"/>
    <w:rsid w:val="00C922AB"/>
    <w:rsid w:val="00C94936"/>
    <w:rsid w:val="00C9598D"/>
    <w:rsid w:val="00CA3BF5"/>
    <w:rsid w:val="00CA4252"/>
    <w:rsid w:val="00CA5320"/>
    <w:rsid w:val="00CA7BCF"/>
    <w:rsid w:val="00CB47B5"/>
    <w:rsid w:val="00CB510A"/>
    <w:rsid w:val="00CC4909"/>
    <w:rsid w:val="00CC55F4"/>
    <w:rsid w:val="00CC5CCC"/>
    <w:rsid w:val="00CC6313"/>
    <w:rsid w:val="00CC7C17"/>
    <w:rsid w:val="00CC7C2A"/>
    <w:rsid w:val="00CD12A4"/>
    <w:rsid w:val="00CD135B"/>
    <w:rsid w:val="00CD30A2"/>
    <w:rsid w:val="00CD35E5"/>
    <w:rsid w:val="00CD4BED"/>
    <w:rsid w:val="00CD7AB0"/>
    <w:rsid w:val="00CE0CE3"/>
    <w:rsid w:val="00CE1BF3"/>
    <w:rsid w:val="00CE24F7"/>
    <w:rsid w:val="00CE26E9"/>
    <w:rsid w:val="00CE3E8B"/>
    <w:rsid w:val="00CE614C"/>
    <w:rsid w:val="00CE68E2"/>
    <w:rsid w:val="00CE77A2"/>
    <w:rsid w:val="00CF1DD5"/>
    <w:rsid w:val="00CF4A62"/>
    <w:rsid w:val="00CF607C"/>
    <w:rsid w:val="00CF6F94"/>
    <w:rsid w:val="00D0053C"/>
    <w:rsid w:val="00D04013"/>
    <w:rsid w:val="00D04C58"/>
    <w:rsid w:val="00D05451"/>
    <w:rsid w:val="00D06300"/>
    <w:rsid w:val="00D077F4"/>
    <w:rsid w:val="00D10316"/>
    <w:rsid w:val="00D118F2"/>
    <w:rsid w:val="00D14163"/>
    <w:rsid w:val="00D14583"/>
    <w:rsid w:val="00D16F92"/>
    <w:rsid w:val="00D17C29"/>
    <w:rsid w:val="00D20D5E"/>
    <w:rsid w:val="00D21FEE"/>
    <w:rsid w:val="00D2284F"/>
    <w:rsid w:val="00D26D3D"/>
    <w:rsid w:val="00D26D42"/>
    <w:rsid w:val="00D27814"/>
    <w:rsid w:val="00D31394"/>
    <w:rsid w:val="00D327F3"/>
    <w:rsid w:val="00D344E6"/>
    <w:rsid w:val="00D361EC"/>
    <w:rsid w:val="00D379F4"/>
    <w:rsid w:val="00D37DAB"/>
    <w:rsid w:val="00D425C3"/>
    <w:rsid w:val="00D442D4"/>
    <w:rsid w:val="00D444B8"/>
    <w:rsid w:val="00D451D9"/>
    <w:rsid w:val="00D45E88"/>
    <w:rsid w:val="00D46B2D"/>
    <w:rsid w:val="00D50B23"/>
    <w:rsid w:val="00D57785"/>
    <w:rsid w:val="00D605E0"/>
    <w:rsid w:val="00D629B1"/>
    <w:rsid w:val="00D6325F"/>
    <w:rsid w:val="00D63CD9"/>
    <w:rsid w:val="00D63CDD"/>
    <w:rsid w:val="00D64F69"/>
    <w:rsid w:val="00D65EBB"/>
    <w:rsid w:val="00D67069"/>
    <w:rsid w:val="00D7057E"/>
    <w:rsid w:val="00D710A0"/>
    <w:rsid w:val="00D755B8"/>
    <w:rsid w:val="00D75E96"/>
    <w:rsid w:val="00D75FD1"/>
    <w:rsid w:val="00D77B88"/>
    <w:rsid w:val="00D77CF4"/>
    <w:rsid w:val="00D80429"/>
    <w:rsid w:val="00D80C3A"/>
    <w:rsid w:val="00D8160B"/>
    <w:rsid w:val="00D81B49"/>
    <w:rsid w:val="00D81DF3"/>
    <w:rsid w:val="00D83012"/>
    <w:rsid w:val="00D83770"/>
    <w:rsid w:val="00D83823"/>
    <w:rsid w:val="00D8485C"/>
    <w:rsid w:val="00D84969"/>
    <w:rsid w:val="00D85F32"/>
    <w:rsid w:val="00D9091A"/>
    <w:rsid w:val="00D959BF"/>
    <w:rsid w:val="00D9608F"/>
    <w:rsid w:val="00DA03B4"/>
    <w:rsid w:val="00DA0F47"/>
    <w:rsid w:val="00DA1C52"/>
    <w:rsid w:val="00DA2146"/>
    <w:rsid w:val="00DA3269"/>
    <w:rsid w:val="00DA3AC4"/>
    <w:rsid w:val="00DA41FE"/>
    <w:rsid w:val="00DA5D65"/>
    <w:rsid w:val="00DB0C3D"/>
    <w:rsid w:val="00DB0C4F"/>
    <w:rsid w:val="00DB185C"/>
    <w:rsid w:val="00DB2166"/>
    <w:rsid w:val="00DB336D"/>
    <w:rsid w:val="00DB39C3"/>
    <w:rsid w:val="00DB4495"/>
    <w:rsid w:val="00DB6570"/>
    <w:rsid w:val="00DB6783"/>
    <w:rsid w:val="00DB72A0"/>
    <w:rsid w:val="00DC0D38"/>
    <w:rsid w:val="00DC1F9C"/>
    <w:rsid w:val="00DC5606"/>
    <w:rsid w:val="00DC5ACA"/>
    <w:rsid w:val="00DC67A3"/>
    <w:rsid w:val="00DC77C4"/>
    <w:rsid w:val="00DD2F16"/>
    <w:rsid w:val="00DD3711"/>
    <w:rsid w:val="00DD58B6"/>
    <w:rsid w:val="00DD6927"/>
    <w:rsid w:val="00DD6B56"/>
    <w:rsid w:val="00DD7F34"/>
    <w:rsid w:val="00DE179D"/>
    <w:rsid w:val="00DE18A9"/>
    <w:rsid w:val="00DE38F9"/>
    <w:rsid w:val="00DF02DB"/>
    <w:rsid w:val="00DF1B68"/>
    <w:rsid w:val="00DF1DE4"/>
    <w:rsid w:val="00DF3D1D"/>
    <w:rsid w:val="00DF431E"/>
    <w:rsid w:val="00DF519B"/>
    <w:rsid w:val="00DF5324"/>
    <w:rsid w:val="00DF650E"/>
    <w:rsid w:val="00DF7EE2"/>
    <w:rsid w:val="00E01D52"/>
    <w:rsid w:val="00E033FF"/>
    <w:rsid w:val="00E03569"/>
    <w:rsid w:val="00E05CFB"/>
    <w:rsid w:val="00E068DB"/>
    <w:rsid w:val="00E07171"/>
    <w:rsid w:val="00E104C4"/>
    <w:rsid w:val="00E1197B"/>
    <w:rsid w:val="00E12203"/>
    <w:rsid w:val="00E1394A"/>
    <w:rsid w:val="00E14BE5"/>
    <w:rsid w:val="00E1533A"/>
    <w:rsid w:val="00E16292"/>
    <w:rsid w:val="00E24AC9"/>
    <w:rsid w:val="00E2538C"/>
    <w:rsid w:val="00E26099"/>
    <w:rsid w:val="00E265FB"/>
    <w:rsid w:val="00E26E65"/>
    <w:rsid w:val="00E2727D"/>
    <w:rsid w:val="00E27823"/>
    <w:rsid w:val="00E30D50"/>
    <w:rsid w:val="00E31422"/>
    <w:rsid w:val="00E31922"/>
    <w:rsid w:val="00E322AC"/>
    <w:rsid w:val="00E33D2B"/>
    <w:rsid w:val="00E34C16"/>
    <w:rsid w:val="00E355AD"/>
    <w:rsid w:val="00E36218"/>
    <w:rsid w:val="00E37EC1"/>
    <w:rsid w:val="00E41950"/>
    <w:rsid w:val="00E4381E"/>
    <w:rsid w:val="00E44661"/>
    <w:rsid w:val="00E46FAC"/>
    <w:rsid w:val="00E47283"/>
    <w:rsid w:val="00E47656"/>
    <w:rsid w:val="00E572A2"/>
    <w:rsid w:val="00E60189"/>
    <w:rsid w:val="00E61E68"/>
    <w:rsid w:val="00E62131"/>
    <w:rsid w:val="00E623BB"/>
    <w:rsid w:val="00E633FE"/>
    <w:rsid w:val="00E636E6"/>
    <w:rsid w:val="00E63D38"/>
    <w:rsid w:val="00E64446"/>
    <w:rsid w:val="00E64737"/>
    <w:rsid w:val="00E665CE"/>
    <w:rsid w:val="00E66BD1"/>
    <w:rsid w:val="00E67414"/>
    <w:rsid w:val="00E67522"/>
    <w:rsid w:val="00E67626"/>
    <w:rsid w:val="00E67A52"/>
    <w:rsid w:val="00E72D62"/>
    <w:rsid w:val="00E81354"/>
    <w:rsid w:val="00E842C5"/>
    <w:rsid w:val="00E84B02"/>
    <w:rsid w:val="00E86F8B"/>
    <w:rsid w:val="00E92F3C"/>
    <w:rsid w:val="00E94FBB"/>
    <w:rsid w:val="00E966FC"/>
    <w:rsid w:val="00EA3233"/>
    <w:rsid w:val="00EA71DD"/>
    <w:rsid w:val="00EB23AC"/>
    <w:rsid w:val="00EB27D8"/>
    <w:rsid w:val="00EB3FB3"/>
    <w:rsid w:val="00EB630C"/>
    <w:rsid w:val="00EB67A8"/>
    <w:rsid w:val="00EB744C"/>
    <w:rsid w:val="00EC2A5B"/>
    <w:rsid w:val="00EC372B"/>
    <w:rsid w:val="00EC4CE7"/>
    <w:rsid w:val="00EC7BFA"/>
    <w:rsid w:val="00ED1843"/>
    <w:rsid w:val="00ED18B0"/>
    <w:rsid w:val="00ED3BA2"/>
    <w:rsid w:val="00ED6152"/>
    <w:rsid w:val="00EE084F"/>
    <w:rsid w:val="00EE0C0F"/>
    <w:rsid w:val="00EE0C26"/>
    <w:rsid w:val="00EE16C1"/>
    <w:rsid w:val="00EE19A7"/>
    <w:rsid w:val="00EE1F24"/>
    <w:rsid w:val="00EE45B7"/>
    <w:rsid w:val="00EE6D1F"/>
    <w:rsid w:val="00EE6F23"/>
    <w:rsid w:val="00EF0E79"/>
    <w:rsid w:val="00EF2573"/>
    <w:rsid w:val="00EF2B34"/>
    <w:rsid w:val="00EF3081"/>
    <w:rsid w:val="00EF3163"/>
    <w:rsid w:val="00EF323B"/>
    <w:rsid w:val="00EF4482"/>
    <w:rsid w:val="00EF55E8"/>
    <w:rsid w:val="00F01D28"/>
    <w:rsid w:val="00F0221E"/>
    <w:rsid w:val="00F05DA7"/>
    <w:rsid w:val="00F0746A"/>
    <w:rsid w:val="00F07EBD"/>
    <w:rsid w:val="00F131D0"/>
    <w:rsid w:val="00F15AF4"/>
    <w:rsid w:val="00F15D38"/>
    <w:rsid w:val="00F160BB"/>
    <w:rsid w:val="00F20006"/>
    <w:rsid w:val="00F24125"/>
    <w:rsid w:val="00F24258"/>
    <w:rsid w:val="00F248B2"/>
    <w:rsid w:val="00F25B1E"/>
    <w:rsid w:val="00F25F1B"/>
    <w:rsid w:val="00F2771E"/>
    <w:rsid w:val="00F277A4"/>
    <w:rsid w:val="00F32407"/>
    <w:rsid w:val="00F3291C"/>
    <w:rsid w:val="00F32DAC"/>
    <w:rsid w:val="00F32FA1"/>
    <w:rsid w:val="00F36E5C"/>
    <w:rsid w:val="00F37228"/>
    <w:rsid w:val="00F43A29"/>
    <w:rsid w:val="00F46CE8"/>
    <w:rsid w:val="00F47F19"/>
    <w:rsid w:val="00F5183A"/>
    <w:rsid w:val="00F51AC3"/>
    <w:rsid w:val="00F52D4E"/>
    <w:rsid w:val="00F53687"/>
    <w:rsid w:val="00F53C37"/>
    <w:rsid w:val="00F53FFC"/>
    <w:rsid w:val="00F54055"/>
    <w:rsid w:val="00F5722B"/>
    <w:rsid w:val="00F600F9"/>
    <w:rsid w:val="00F609F9"/>
    <w:rsid w:val="00F61684"/>
    <w:rsid w:val="00F62A9C"/>
    <w:rsid w:val="00F64239"/>
    <w:rsid w:val="00F6474C"/>
    <w:rsid w:val="00F64E14"/>
    <w:rsid w:val="00F657FA"/>
    <w:rsid w:val="00F658FC"/>
    <w:rsid w:val="00F661EA"/>
    <w:rsid w:val="00F728C7"/>
    <w:rsid w:val="00F758BF"/>
    <w:rsid w:val="00F769EC"/>
    <w:rsid w:val="00F77AE3"/>
    <w:rsid w:val="00F77BC2"/>
    <w:rsid w:val="00F80479"/>
    <w:rsid w:val="00F825EE"/>
    <w:rsid w:val="00F826B4"/>
    <w:rsid w:val="00F83E2F"/>
    <w:rsid w:val="00F84D25"/>
    <w:rsid w:val="00F85407"/>
    <w:rsid w:val="00F857DF"/>
    <w:rsid w:val="00F87D7C"/>
    <w:rsid w:val="00F90495"/>
    <w:rsid w:val="00F90E62"/>
    <w:rsid w:val="00F92782"/>
    <w:rsid w:val="00F92A51"/>
    <w:rsid w:val="00F93B8F"/>
    <w:rsid w:val="00F948CC"/>
    <w:rsid w:val="00F948D3"/>
    <w:rsid w:val="00F94B0B"/>
    <w:rsid w:val="00F9756F"/>
    <w:rsid w:val="00FA3E87"/>
    <w:rsid w:val="00FA5D62"/>
    <w:rsid w:val="00FB1A23"/>
    <w:rsid w:val="00FB3BAB"/>
    <w:rsid w:val="00FB6B7A"/>
    <w:rsid w:val="00FC03CE"/>
    <w:rsid w:val="00FC2237"/>
    <w:rsid w:val="00FC4134"/>
    <w:rsid w:val="00FC55A7"/>
    <w:rsid w:val="00FC64F5"/>
    <w:rsid w:val="00FC75A6"/>
    <w:rsid w:val="00FC7923"/>
    <w:rsid w:val="00FD038E"/>
    <w:rsid w:val="00FD0DE4"/>
    <w:rsid w:val="00FD1BE7"/>
    <w:rsid w:val="00FD28B5"/>
    <w:rsid w:val="00FD55D3"/>
    <w:rsid w:val="00FD5C16"/>
    <w:rsid w:val="00FD7B3A"/>
    <w:rsid w:val="00FD7CC0"/>
    <w:rsid w:val="00FE2FA8"/>
    <w:rsid w:val="00FE3162"/>
    <w:rsid w:val="00FE4F60"/>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ED1E557-4B76-4B1A-9C45-5ADF731B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link w:val="PrrafodelistaCar"/>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rrafodelistaCar">
    <w:name w:val="Párrafo de lista Car"/>
    <w:link w:val="Prrafodelista"/>
    <w:uiPriority w:val="34"/>
    <w:locked/>
    <w:rsid w:val="00C6469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2101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5451-614C-4F49-A782-501A9DB7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5809</Words>
  <Characters>31955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37689</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Wilson Barrera Hurtado</dc:creator>
  <cp:lastModifiedBy>Henry Lora Rodriguez</cp:lastModifiedBy>
  <cp:revision>11</cp:revision>
  <cp:lastPrinted>2018-08-31T18:40:00Z</cp:lastPrinted>
  <dcterms:created xsi:type="dcterms:W3CDTF">2018-08-30T22:29:00Z</dcterms:created>
  <dcterms:modified xsi:type="dcterms:W3CDTF">2018-10-05T12:28:00Z</dcterms:modified>
</cp:coreProperties>
</file>