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D5" w:rsidRPr="00816A76" w:rsidRDefault="008C02D5" w:rsidP="008C02D5">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val="es-CO" w:eastAsia="fr-FR"/>
        </w:rPr>
      </w:pPr>
      <w:r w:rsidRPr="00816A76">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816A76">
        <w:rPr>
          <w:rFonts w:ascii="Arial" w:eastAsia="Calibri" w:hAnsi="Arial" w:cs="Arial"/>
          <w:color w:val="FF0000"/>
          <w:sz w:val="18"/>
          <w:szCs w:val="18"/>
          <w:lang w:val="es-CO" w:eastAsia="fr-FR"/>
        </w:rPr>
        <w:t>El contenido total y fiel de la decisión debe ser verificado en la Secretaría de esta Sala.</w:t>
      </w:r>
    </w:p>
    <w:p w:rsidR="008C02D5" w:rsidRDefault="008C02D5" w:rsidP="008C02D5">
      <w:pPr>
        <w:shd w:val="clear" w:color="auto" w:fill="FFFFFF"/>
        <w:ind w:left="1843" w:hanging="1843"/>
        <w:jc w:val="both"/>
        <w:rPr>
          <w:rFonts w:ascii="Arial" w:hAnsi="Arial" w:cs="Arial"/>
          <w:sz w:val="18"/>
          <w:szCs w:val="18"/>
          <w:lang w:val="es-CO" w:eastAsia="fr-FR"/>
        </w:rPr>
      </w:pPr>
    </w:p>
    <w:p w:rsidR="008C02D5" w:rsidRPr="00C149B4" w:rsidRDefault="008C02D5" w:rsidP="008C02D5">
      <w:pPr>
        <w:shd w:val="clear" w:color="auto" w:fill="FFFFFF"/>
        <w:ind w:left="1843" w:hanging="1843"/>
        <w:jc w:val="both"/>
        <w:rPr>
          <w:rFonts w:ascii="Arial" w:hAnsi="Arial" w:cs="Arial"/>
          <w:sz w:val="22"/>
          <w:szCs w:val="22"/>
          <w:lang w:val="es-CO" w:eastAsia="fr-FR"/>
        </w:rPr>
      </w:pPr>
      <w:r w:rsidRPr="00C149B4">
        <w:rPr>
          <w:rFonts w:ascii="Arial" w:hAnsi="Arial" w:cs="Arial"/>
          <w:sz w:val="22"/>
          <w:szCs w:val="22"/>
          <w:lang w:val="es-CO" w:eastAsia="fr-FR"/>
        </w:rPr>
        <w:t>Providencia:</w:t>
      </w:r>
      <w:r w:rsidRPr="00C149B4">
        <w:rPr>
          <w:rFonts w:ascii="Arial" w:hAnsi="Arial" w:cs="Arial"/>
          <w:sz w:val="22"/>
          <w:szCs w:val="22"/>
          <w:lang w:val="es-CO" w:eastAsia="fr-FR"/>
        </w:rPr>
        <w:tab/>
        <w:t xml:space="preserve">     Sentencia  – </w:t>
      </w:r>
      <w:r>
        <w:rPr>
          <w:rFonts w:ascii="Arial" w:hAnsi="Arial" w:cs="Arial"/>
          <w:sz w:val="22"/>
          <w:szCs w:val="22"/>
          <w:lang w:val="es-CO" w:eastAsia="fr-FR"/>
        </w:rPr>
        <w:t>2</w:t>
      </w:r>
      <w:r w:rsidRPr="00C149B4">
        <w:rPr>
          <w:rFonts w:ascii="Arial" w:hAnsi="Arial" w:cs="Arial"/>
          <w:sz w:val="22"/>
          <w:szCs w:val="22"/>
          <w:lang w:val="es-CO" w:eastAsia="fr-FR"/>
        </w:rPr>
        <w:t xml:space="preserve">ª instancia – </w:t>
      </w:r>
      <w:r>
        <w:rPr>
          <w:rFonts w:ascii="Arial" w:hAnsi="Arial" w:cs="Arial"/>
          <w:sz w:val="22"/>
          <w:szCs w:val="22"/>
          <w:lang w:val="es-CO" w:eastAsia="fr-FR"/>
        </w:rPr>
        <w:t>6</w:t>
      </w:r>
      <w:r w:rsidRPr="00C149B4">
        <w:rPr>
          <w:rFonts w:ascii="Arial" w:hAnsi="Arial" w:cs="Arial"/>
          <w:sz w:val="22"/>
          <w:szCs w:val="22"/>
          <w:lang w:val="es-CO" w:eastAsia="fr-FR"/>
        </w:rPr>
        <w:t xml:space="preserve"> de septiembre de 2018</w:t>
      </w:r>
    </w:p>
    <w:p w:rsidR="008C02D5" w:rsidRPr="00C149B4" w:rsidRDefault="008C02D5" w:rsidP="008C02D5">
      <w:pPr>
        <w:shd w:val="clear" w:color="auto" w:fill="FFFFFF"/>
        <w:tabs>
          <w:tab w:val="left" w:pos="1843"/>
          <w:tab w:val="left" w:pos="4755"/>
        </w:tabs>
        <w:ind w:left="1843" w:hanging="1843"/>
        <w:jc w:val="both"/>
        <w:rPr>
          <w:rFonts w:ascii="Arial" w:eastAsia="Calibri" w:hAnsi="Arial" w:cs="Arial"/>
          <w:sz w:val="22"/>
          <w:szCs w:val="22"/>
          <w:lang w:eastAsia="fr-FR"/>
        </w:rPr>
      </w:pPr>
      <w:r w:rsidRPr="00C149B4">
        <w:rPr>
          <w:rFonts w:ascii="Arial" w:eastAsia="Calibri" w:hAnsi="Arial" w:cs="Arial"/>
          <w:sz w:val="22"/>
          <w:szCs w:val="22"/>
          <w:lang w:val="es-CO" w:eastAsia="fr-FR"/>
        </w:rPr>
        <w:t>Proceso:</w:t>
      </w:r>
      <w:r w:rsidRPr="00C149B4">
        <w:rPr>
          <w:rFonts w:ascii="Arial" w:eastAsia="Calibri" w:hAnsi="Arial" w:cs="Arial"/>
          <w:sz w:val="22"/>
          <w:szCs w:val="22"/>
          <w:lang w:val="es-CO" w:eastAsia="fr-FR"/>
        </w:rPr>
        <w:tab/>
        <w:t xml:space="preserve">     Acción de Tutela –  </w:t>
      </w:r>
    </w:p>
    <w:p w:rsidR="008C02D5" w:rsidRPr="008C02D5" w:rsidRDefault="008C02D5" w:rsidP="008C02D5">
      <w:pPr>
        <w:shd w:val="clear" w:color="auto" w:fill="FFFFFF"/>
        <w:ind w:left="1843" w:hanging="1843"/>
        <w:jc w:val="both"/>
        <w:rPr>
          <w:rFonts w:ascii="Arial" w:hAnsi="Arial" w:cs="Arial"/>
          <w:sz w:val="22"/>
          <w:szCs w:val="22"/>
          <w:lang w:val="es-CO" w:eastAsia="fr-FR"/>
        </w:rPr>
      </w:pPr>
      <w:r w:rsidRPr="008C02D5">
        <w:rPr>
          <w:rFonts w:ascii="Arial" w:hAnsi="Arial" w:cs="Arial"/>
          <w:sz w:val="22"/>
          <w:szCs w:val="22"/>
          <w:lang w:val="es-CO" w:eastAsia="fr-FR"/>
        </w:rPr>
        <w:t xml:space="preserve">Radicación Nro. :   </w:t>
      </w:r>
      <w:r w:rsidRPr="008C02D5">
        <w:rPr>
          <w:rFonts w:ascii="Arial" w:hAnsi="Arial" w:cs="Arial"/>
          <w:sz w:val="22"/>
          <w:szCs w:val="22"/>
          <w:lang w:val="es-CO" w:eastAsia="fr-FR"/>
        </w:rPr>
        <w:tab/>
        <w:t>66400-31-89-001-2018-00379-03</w:t>
      </w:r>
    </w:p>
    <w:p w:rsidR="008C02D5" w:rsidRPr="008C02D5" w:rsidRDefault="008C02D5" w:rsidP="008C02D5">
      <w:pPr>
        <w:shd w:val="clear" w:color="auto" w:fill="FFFFFF"/>
        <w:ind w:left="1843" w:hanging="1843"/>
        <w:jc w:val="both"/>
        <w:rPr>
          <w:rFonts w:ascii="Arial" w:hAnsi="Arial" w:cs="Arial"/>
          <w:sz w:val="22"/>
          <w:szCs w:val="22"/>
          <w:lang w:val="es-CO" w:eastAsia="fr-FR"/>
        </w:rPr>
      </w:pPr>
      <w:r w:rsidRPr="008C02D5">
        <w:rPr>
          <w:rFonts w:ascii="Arial" w:hAnsi="Arial" w:cs="Arial"/>
          <w:sz w:val="22"/>
          <w:szCs w:val="22"/>
          <w:lang w:val="es-CO" w:eastAsia="fr-FR"/>
        </w:rPr>
        <w:t xml:space="preserve">Accionante:                </w:t>
      </w:r>
      <w:proofErr w:type="spellStart"/>
      <w:r w:rsidRPr="008C02D5">
        <w:rPr>
          <w:rFonts w:ascii="Arial" w:hAnsi="Arial" w:cs="Arial"/>
          <w:sz w:val="22"/>
          <w:szCs w:val="22"/>
          <w:lang w:val="es-CO" w:eastAsia="fr-FR"/>
        </w:rPr>
        <w:t>Duberney</w:t>
      </w:r>
      <w:proofErr w:type="spellEnd"/>
      <w:r w:rsidRPr="008C02D5">
        <w:rPr>
          <w:rFonts w:ascii="Arial" w:hAnsi="Arial" w:cs="Arial"/>
          <w:sz w:val="22"/>
          <w:szCs w:val="22"/>
          <w:lang w:val="es-CO" w:eastAsia="fr-FR"/>
        </w:rPr>
        <w:t xml:space="preserve"> </w:t>
      </w:r>
      <w:proofErr w:type="spellStart"/>
      <w:r w:rsidRPr="008C02D5">
        <w:rPr>
          <w:rFonts w:ascii="Arial" w:hAnsi="Arial" w:cs="Arial"/>
          <w:sz w:val="22"/>
          <w:szCs w:val="22"/>
          <w:lang w:val="es-CO" w:eastAsia="fr-FR"/>
        </w:rPr>
        <w:t>Guapacha</w:t>
      </w:r>
      <w:proofErr w:type="spellEnd"/>
      <w:r w:rsidRPr="008C02D5">
        <w:rPr>
          <w:rFonts w:ascii="Arial" w:hAnsi="Arial" w:cs="Arial"/>
          <w:sz w:val="22"/>
          <w:szCs w:val="22"/>
          <w:lang w:val="es-CO" w:eastAsia="fr-FR"/>
        </w:rPr>
        <w:t xml:space="preserve"> Monsalve </w:t>
      </w:r>
    </w:p>
    <w:p w:rsidR="008C02D5" w:rsidRPr="008C02D5" w:rsidRDefault="008C02D5" w:rsidP="008C02D5">
      <w:pPr>
        <w:shd w:val="clear" w:color="auto" w:fill="FFFFFF"/>
        <w:ind w:left="1843" w:hanging="1843"/>
        <w:jc w:val="both"/>
        <w:rPr>
          <w:rFonts w:ascii="Arial" w:hAnsi="Arial" w:cs="Arial"/>
          <w:sz w:val="22"/>
          <w:szCs w:val="22"/>
          <w:lang w:val="es-CO" w:eastAsia="fr-FR"/>
        </w:rPr>
      </w:pPr>
      <w:r w:rsidRPr="008C02D5">
        <w:rPr>
          <w:rFonts w:ascii="Arial" w:hAnsi="Arial" w:cs="Arial"/>
          <w:sz w:val="22"/>
          <w:szCs w:val="22"/>
          <w:lang w:val="es-CO" w:eastAsia="fr-FR"/>
        </w:rPr>
        <w:t>Accionado:</w:t>
      </w:r>
      <w:r w:rsidRPr="008C02D5">
        <w:rPr>
          <w:rFonts w:ascii="Arial" w:hAnsi="Arial" w:cs="Arial"/>
          <w:sz w:val="22"/>
          <w:szCs w:val="22"/>
          <w:lang w:val="es-CO" w:eastAsia="fr-FR"/>
        </w:rPr>
        <w:tab/>
        <w:t xml:space="preserve">    Juzgado Promiscuo Municipal de La Virginia - Risaralda</w:t>
      </w:r>
    </w:p>
    <w:p w:rsidR="008C02D5" w:rsidRPr="005D13C4" w:rsidRDefault="008C02D5" w:rsidP="008C02D5">
      <w:pPr>
        <w:shd w:val="clear" w:color="auto" w:fill="FFFFFF"/>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Magistrado Ponente:</w:t>
      </w:r>
      <w:r>
        <w:rPr>
          <w:rFonts w:ascii="Arial" w:eastAsia="Calibri" w:hAnsi="Arial" w:cs="Arial"/>
          <w:sz w:val="22"/>
          <w:szCs w:val="22"/>
          <w:lang w:val="es-CO" w:eastAsia="fr-FR"/>
        </w:rPr>
        <w:t xml:space="preserve"> </w:t>
      </w:r>
      <w:r>
        <w:rPr>
          <w:rFonts w:ascii="Arial" w:eastAsia="Calibri" w:hAnsi="Arial" w:cs="Arial"/>
          <w:sz w:val="22"/>
          <w:szCs w:val="22"/>
          <w:lang w:val="es-CO" w:eastAsia="fr-FR"/>
        </w:rPr>
        <w:t>J</w:t>
      </w:r>
      <w:r w:rsidRPr="00C149B4">
        <w:rPr>
          <w:rFonts w:ascii="Arial" w:eastAsia="Calibri" w:hAnsi="Arial" w:cs="Arial"/>
          <w:sz w:val="22"/>
          <w:szCs w:val="22"/>
          <w:lang w:val="es-CO" w:eastAsia="fr-FR"/>
        </w:rPr>
        <w:t>aime Alberto Saraza Naranjo</w:t>
      </w:r>
    </w:p>
    <w:p w:rsidR="008C02D5" w:rsidRPr="00AF16C3" w:rsidRDefault="008C02D5" w:rsidP="008C02D5">
      <w:pPr>
        <w:shd w:val="clear" w:color="auto" w:fill="FFFFFF"/>
        <w:tabs>
          <w:tab w:val="left" w:pos="1843"/>
          <w:tab w:val="left" w:pos="4755"/>
        </w:tabs>
        <w:ind w:left="1843" w:hanging="1843"/>
        <w:jc w:val="both"/>
        <w:rPr>
          <w:rFonts w:ascii="Arial" w:eastAsia="Calibri" w:hAnsi="Arial" w:cs="Arial"/>
          <w:lang w:val="es-CO" w:eastAsia="fr-FR"/>
        </w:rPr>
      </w:pPr>
    </w:p>
    <w:p w:rsidR="008C02D5" w:rsidRPr="00AF20F5" w:rsidRDefault="008C02D5" w:rsidP="008C02D5">
      <w:pPr>
        <w:jc w:val="both"/>
        <w:rPr>
          <w:rFonts w:ascii="Arial" w:hAnsi="Arial" w:cs="Arial"/>
          <w:sz w:val="22"/>
          <w:szCs w:val="22"/>
          <w:lang w:eastAsia="fr-FR"/>
        </w:rPr>
      </w:pPr>
      <w:r w:rsidRPr="00AF20F5">
        <w:rPr>
          <w:rFonts w:ascii="Arial" w:hAnsi="Arial" w:cs="Arial"/>
          <w:b/>
          <w:sz w:val="22"/>
          <w:szCs w:val="22"/>
          <w:lang w:val="es-CO" w:eastAsia="fr-FR"/>
        </w:rPr>
        <w:t xml:space="preserve">Temas: </w:t>
      </w:r>
      <w:r w:rsidRPr="00AF20F5">
        <w:rPr>
          <w:rFonts w:ascii="Arial" w:hAnsi="Arial" w:cs="Arial"/>
          <w:b/>
          <w:sz w:val="22"/>
          <w:szCs w:val="22"/>
          <w:lang w:val="es-CO" w:eastAsia="fr-FR"/>
        </w:rPr>
        <w:tab/>
      </w:r>
      <w:r w:rsidRPr="00AF20F5">
        <w:rPr>
          <w:rFonts w:ascii="Arial" w:hAnsi="Arial" w:cs="Arial"/>
          <w:b/>
          <w:sz w:val="22"/>
          <w:szCs w:val="22"/>
          <w:lang w:val="es-CO" w:eastAsia="fr-FR"/>
        </w:rPr>
        <w:tab/>
        <w:t xml:space="preserve">          </w:t>
      </w:r>
      <w:r>
        <w:rPr>
          <w:rFonts w:ascii="Arial" w:hAnsi="Arial" w:cs="Arial"/>
          <w:b/>
          <w:sz w:val="22"/>
          <w:szCs w:val="22"/>
          <w:lang w:val="es-CO" w:eastAsia="fr-FR"/>
        </w:rPr>
        <w:t xml:space="preserve">DEBIDO PROCESO/ </w:t>
      </w:r>
      <w:r w:rsidRPr="00AF20F5">
        <w:rPr>
          <w:rFonts w:ascii="Arial" w:hAnsi="Arial" w:cs="Arial"/>
          <w:b/>
          <w:sz w:val="22"/>
          <w:szCs w:val="22"/>
          <w:lang w:eastAsia="fr-FR"/>
        </w:rPr>
        <w:t>TUTELA CONTRA PROVIDENCIA JUDICIAL /</w:t>
      </w:r>
      <w:r w:rsidRPr="00AF20F5">
        <w:rPr>
          <w:rFonts w:ascii="Arial" w:hAnsi="Arial" w:cs="Arial"/>
          <w:b/>
          <w:sz w:val="22"/>
          <w:szCs w:val="22"/>
          <w:lang w:val="es-CO" w:eastAsia="fr-FR"/>
        </w:rPr>
        <w:t xml:space="preserve"> </w:t>
      </w:r>
      <w:r>
        <w:rPr>
          <w:rFonts w:ascii="Arial" w:hAnsi="Arial" w:cs="Arial"/>
          <w:b/>
          <w:sz w:val="22"/>
          <w:szCs w:val="22"/>
          <w:lang w:val="es-CO" w:eastAsia="fr-FR"/>
        </w:rPr>
        <w:t>S</w:t>
      </w:r>
      <w:r w:rsidRPr="00AF20F5">
        <w:rPr>
          <w:rFonts w:ascii="Arial" w:hAnsi="Arial" w:cs="Arial"/>
          <w:b/>
          <w:sz w:val="22"/>
          <w:szCs w:val="22"/>
          <w:lang w:val="es-CO" w:eastAsia="fr-FR"/>
        </w:rPr>
        <w:t xml:space="preserve">UBSIDIARIEDAD/ / </w:t>
      </w:r>
      <w:r>
        <w:rPr>
          <w:rFonts w:ascii="Arial" w:hAnsi="Arial" w:cs="Arial"/>
          <w:b/>
          <w:sz w:val="22"/>
          <w:szCs w:val="22"/>
          <w:lang w:val="es-CO" w:eastAsia="fr-FR"/>
        </w:rPr>
        <w:t xml:space="preserve">EL ACCIONANTE OMITIÓ FORMULAR MEDIO IMPUGNATIVO/ </w:t>
      </w:r>
      <w:r w:rsidR="005E6C0F">
        <w:rPr>
          <w:rFonts w:ascii="Arial" w:hAnsi="Arial" w:cs="Arial"/>
          <w:b/>
          <w:sz w:val="22"/>
          <w:szCs w:val="22"/>
          <w:lang w:val="es-CO" w:eastAsia="fr-FR"/>
        </w:rPr>
        <w:t>PERJUICIO IRREMEDIABLE –No se acreditó-</w:t>
      </w:r>
      <w:r>
        <w:rPr>
          <w:rFonts w:ascii="Arial" w:hAnsi="Arial" w:cs="Arial"/>
          <w:b/>
          <w:sz w:val="22"/>
          <w:szCs w:val="22"/>
          <w:lang w:val="es-CO" w:eastAsia="fr-FR"/>
        </w:rPr>
        <w:t xml:space="preserve">/ </w:t>
      </w:r>
      <w:r w:rsidR="00476BF9">
        <w:rPr>
          <w:rFonts w:ascii="Arial" w:hAnsi="Arial" w:cs="Arial"/>
          <w:b/>
          <w:sz w:val="22"/>
          <w:szCs w:val="22"/>
          <w:lang w:val="es-CO" w:eastAsia="fr-FR"/>
        </w:rPr>
        <w:t>CONFIRMA</w:t>
      </w:r>
      <w:bookmarkStart w:id="0" w:name="_GoBack"/>
      <w:bookmarkEnd w:id="0"/>
    </w:p>
    <w:p w:rsidR="008C02D5" w:rsidRDefault="008C02D5" w:rsidP="009F00F4">
      <w:pPr>
        <w:spacing w:line="276" w:lineRule="auto"/>
        <w:ind w:firstLine="2835"/>
        <w:jc w:val="both"/>
        <w:rPr>
          <w:rFonts w:ascii="Gadugi" w:hAnsi="Gadugi"/>
          <w:b/>
          <w:sz w:val="26"/>
          <w:szCs w:val="26"/>
        </w:rPr>
      </w:pPr>
    </w:p>
    <w:p w:rsidR="008C02D5" w:rsidRPr="005E6C0F" w:rsidRDefault="008C02D5" w:rsidP="005E6C0F">
      <w:pPr>
        <w:tabs>
          <w:tab w:val="left" w:pos="2835"/>
          <w:tab w:val="left" w:pos="5910"/>
        </w:tabs>
        <w:ind w:right="-57"/>
        <w:jc w:val="both"/>
        <w:rPr>
          <w:rFonts w:ascii="Arial" w:hAnsi="Arial" w:cs="Arial"/>
          <w:sz w:val="22"/>
          <w:szCs w:val="22"/>
          <w:lang w:val="es-419"/>
        </w:rPr>
      </w:pPr>
      <w:r w:rsidRPr="005E6C0F">
        <w:rPr>
          <w:rFonts w:ascii="Arial" w:hAnsi="Arial" w:cs="Arial"/>
          <w:sz w:val="22"/>
          <w:szCs w:val="22"/>
          <w:lang w:val="es-419"/>
        </w:rPr>
        <w:t xml:space="preserve">Así que se omitió el mecanismo procesal que se tenía al alcance para remediar la situación que se estima anómala y con el que es pertinente controvertir las decisiones ante el juez natural, que, en últimas, es quien conoce de primera mano el proceso, tanto la de negar, como la de decretar pruebas; a lo que se suma el hecho irrefutable de que la parte aquí accionante en la contestación de la demanda, no solicitó la inspección judicial que ahora depreca (pág. 51, CD, f. 21, c. 1), como tampoco, en ningún otro momento del proceso, reclamó del juzgado que procediera a darle curso a sus aparentes excepciones, o a las pruebas que ahora echa de menos.  </w:t>
      </w:r>
    </w:p>
    <w:p w:rsidR="008C02D5" w:rsidRPr="005E6C0F" w:rsidRDefault="008C02D5" w:rsidP="005E6C0F">
      <w:pPr>
        <w:tabs>
          <w:tab w:val="left" w:pos="2835"/>
          <w:tab w:val="left" w:pos="5910"/>
        </w:tabs>
        <w:ind w:right="-57"/>
        <w:jc w:val="both"/>
        <w:rPr>
          <w:rFonts w:ascii="Arial" w:hAnsi="Arial" w:cs="Arial"/>
          <w:sz w:val="22"/>
          <w:szCs w:val="22"/>
          <w:lang w:val="es-419"/>
        </w:rPr>
      </w:pPr>
    </w:p>
    <w:p w:rsidR="008C02D5" w:rsidRPr="005E6C0F" w:rsidRDefault="008C02D5" w:rsidP="005E6C0F">
      <w:pPr>
        <w:pStyle w:val="Sinespaciado1"/>
        <w:ind w:right="51"/>
        <w:jc w:val="both"/>
        <w:rPr>
          <w:rFonts w:ascii="Arial" w:hAnsi="Arial" w:cs="Arial"/>
          <w:sz w:val="22"/>
          <w:szCs w:val="22"/>
          <w:lang w:val="es-419"/>
        </w:rPr>
      </w:pPr>
      <w:r w:rsidRPr="005E6C0F">
        <w:rPr>
          <w:rFonts w:ascii="Arial" w:hAnsi="Arial" w:cs="Arial"/>
          <w:sz w:val="22"/>
          <w:szCs w:val="22"/>
          <w:lang w:val="es-419"/>
        </w:rPr>
        <w:t>Se hace la salvedad, en todo caso, en punto a que dicha prueba es obligatoria en el proceso de pertenencia consagrado en el artículo 375 del mismo estatuto, no en la reivindicación que se analiza; por el contrario, dicha prueba, en este juicio, se rige conforme el canon 236 del CGP, cuyo segundo inciso establece “</w:t>
      </w:r>
      <w:r w:rsidRPr="005E6C0F">
        <w:rPr>
          <w:rFonts w:ascii="Arial" w:hAnsi="Arial" w:cs="Arial"/>
          <w:i/>
          <w:sz w:val="22"/>
          <w:szCs w:val="22"/>
          <w:lang w:val="es-419"/>
        </w:rPr>
        <w:t>Salvo disposición en contrario, solo se ordenará la inspección cuando sea imposible verificar los hechos por medio de videograbación, fotografías u otros documentos, o mediante dictamen pericial, o por cualquier otro medio de prueba”.</w:t>
      </w:r>
    </w:p>
    <w:p w:rsidR="008C02D5" w:rsidRPr="005E6C0F" w:rsidRDefault="005E6C0F" w:rsidP="005E6C0F">
      <w:pPr>
        <w:pStyle w:val="Sinespaciado1"/>
        <w:ind w:right="51"/>
        <w:jc w:val="both"/>
        <w:rPr>
          <w:rFonts w:ascii="Arial" w:hAnsi="Arial" w:cs="Arial"/>
          <w:sz w:val="22"/>
          <w:szCs w:val="22"/>
          <w:lang w:val="es-CO"/>
        </w:rPr>
      </w:pPr>
      <w:r w:rsidRPr="005E6C0F">
        <w:rPr>
          <w:rFonts w:ascii="Arial" w:hAnsi="Arial" w:cs="Arial"/>
          <w:sz w:val="22"/>
          <w:szCs w:val="22"/>
          <w:lang w:val="es-CO"/>
        </w:rPr>
        <w:t>(…)</w:t>
      </w:r>
    </w:p>
    <w:p w:rsidR="008C02D5" w:rsidRPr="005E6C0F" w:rsidRDefault="008C02D5" w:rsidP="005E6C0F">
      <w:pPr>
        <w:pStyle w:val="Sinespaciado1"/>
        <w:ind w:right="51"/>
        <w:jc w:val="both"/>
        <w:rPr>
          <w:rFonts w:ascii="Arial" w:hAnsi="Arial" w:cs="Arial"/>
          <w:sz w:val="22"/>
          <w:szCs w:val="22"/>
          <w:lang w:val="es-CO"/>
        </w:rPr>
      </w:pPr>
      <w:r w:rsidRPr="005E6C0F">
        <w:rPr>
          <w:rFonts w:ascii="Arial" w:hAnsi="Arial" w:cs="Arial"/>
          <w:sz w:val="22"/>
          <w:szCs w:val="22"/>
          <w:lang w:val="es-419"/>
        </w:rPr>
        <w:t xml:space="preserve">Se reafirma, entonces, la marcada improcedencia del amparo, pues solo resta recordar que la regla de la subsidiariedad </w:t>
      </w:r>
      <w:r w:rsidRPr="005E6C0F">
        <w:rPr>
          <w:rFonts w:ascii="Arial" w:hAnsi="Arial" w:cs="Arial"/>
          <w:sz w:val="22"/>
          <w:szCs w:val="22"/>
          <w:lang w:val="es-CO"/>
        </w:rPr>
        <w:t>puede romperse, al tenor de esa misma norma, cuando media un perjuicio irremediable</w:t>
      </w:r>
      <w:r w:rsidRPr="005E6C0F">
        <w:rPr>
          <w:rFonts w:ascii="Arial" w:hAnsi="Arial" w:cs="Arial"/>
          <w:sz w:val="22"/>
          <w:szCs w:val="22"/>
          <w:lang w:val="es-419"/>
        </w:rPr>
        <w:t>. D</w:t>
      </w:r>
      <w:r w:rsidRPr="005E6C0F">
        <w:rPr>
          <w:rFonts w:ascii="Arial" w:hAnsi="Arial" w:cs="Arial"/>
          <w:sz w:val="22"/>
          <w:szCs w:val="22"/>
          <w:lang w:val="es-CO"/>
        </w:rPr>
        <w:t xml:space="preserve">icho menoscabo se caracteriza por ser inminente y grave, de manera que las medidas que se deban adoptar por vía de tutela sean impostergables para restablecer el derecho, como en múltiples ocasiones lo ha sostenido </w:t>
      </w:r>
      <w:r w:rsidRPr="005E6C0F">
        <w:rPr>
          <w:rFonts w:ascii="Arial" w:hAnsi="Arial" w:cs="Arial"/>
          <w:sz w:val="22"/>
          <w:szCs w:val="22"/>
          <w:lang w:val="es-419"/>
        </w:rPr>
        <w:t xml:space="preserve">también la </w:t>
      </w:r>
      <w:r w:rsidRPr="005E6C0F">
        <w:rPr>
          <w:rFonts w:ascii="Arial" w:hAnsi="Arial" w:cs="Arial"/>
          <w:sz w:val="22"/>
          <w:szCs w:val="22"/>
          <w:lang w:val="es-CO"/>
        </w:rPr>
        <w:t>jurisprudencia, condiciones todas que el actor debe acreditar, pero que en el de marras estuvo lejos de hacerlo</w:t>
      </w:r>
      <w:r w:rsidRPr="005E6C0F">
        <w:rPr>
          <w:rStyle w:val="Refdenotaalpie"/>
          <w:rFonts w:ascii="Arial" w:hAnsi="Arial" w:cs="Arial"/>
          <w:sz w:val="22"/>
          <w:szCs w:val="22"/>
          <w:shd w:val="clear" w:color="auto" w:fill="FFFFFF"/>
        </w:rPr>
        <w:footnoteReference w:id="1"/>
      </w:r>
      <w:r w:rsidRPr="005E6C0F">
        <w:rPr>
          <w:rFonts w:ascii="Arial" w:hAnsi="Arial" w:cs="Arial"/>
          <w:sz w:val="22"/>
          <w:szCs w:val="22"/>
          <w:lang w:val="es-CO"/>
        </w:rPr>
        <w:t xml:space="preserve">. </w:t>
      </w:r>
    </w:p>
    <w:p w:rsidR="008C02D5" w:rsidRPr="005E6C0F" w:rsidRDefault="008C02D5" w:rsidP="005E6C0F">
      <w:pPr>
        <w:pStyle w:val="Sinespaciado1"/>
        <w:ind w:right="51" w:firstLine="2835"/>
        <w:jc w:val="both"/>
        <w:rPr>
          <w:rFonts w:ascii="Arial" w:hAnsi="Arial" w:cs="Arial"/>
          <w:sz w:val="22"/>
          <w:szCs w:val="22"/>
          <w:lang w:val="es-CO"/>
        </w:rPr>
      </w:pPr>
    </w:p>
    <w:p w:rsidR="008C02D5" w:rsidRPr="005E6C0F" w:rsidRDefault="008C02D5" w:rsidP="005E6C0F">
      <w:pPr>
        <w:pStyle w:val="Sinespaciado1"/>
        <w:ind w:right="51"/>
        <w:jc w:val="both"/>
        <w:rPr>
          <w:rFonts w:ascii="Arial" w:hAnsi="Arial" w:cs="Arial"/>
          <w:sz w:val="22"/>
          <w:szCs w:val="22"/>
          <w:lang w:val="es-CO"/>
        </w:rPr>
      </w:pPr>
      <w:r w:rsidRPr="005E6C0F">
        <w:rPr>
          <w:rFonts w:ascii="Arial" w:hAnsi="Arial" w:cs="Arial"/>
          <w:sz w:val="22"/>
          <w:szCs w:val="22"/>
          <w:lang w:val="es-CO"/>
        </w:rPr>
        <w:t xml:space="preserve">Por consiguiente, </w:t>
      </w:r>
      <w:r w:rsidRPr="005E6C0F">
        <w:rPr>
          <w:rFonts w:ascii="Arial" w:hAnsi="Arial" w:cs="Arial"/>
          <w:sz w:val="22"/>
          <w:szCs w:val="22"/>
          <w:lang w:val="es-419"/>
        </w:rPr>
        <w:t xml:space="preserve">se </w:t>
      </w:r>
      <w:r w:rsidRPr="005E6C0F">
        <w:rPr>
          <w:rFonts w:ascii="Arial" w:hAnsi="Arial" w:cs="Arial"/>
          <w:sz w:val="22"/>
          <w:szCs w:val="22"/>
          <w:lang w:val="es-CO"/>
        </w:rPr>
        <w:t>confirmar</w:t>
      </w:r>
      <w:r w:rsidRPr="005E6C0F">
        <w:rPr>
          <w:rFonts w:ascii="Arial" w:hAnsi="Arial" w:cs="Arial"/>
          <w:sz w:val="22"/>
          <w:szCs w:val="22"/>
          <w:lang w:val="es-419"/>
        </w:rPr>
        <w:t>á</w:t>
      </w:r>
      <w:r w:rsidRPr="005E6C0F">
        <w:rPr>
          <w:rFonts w:ascii="Arial" w:hAnsi="Arial" w:cs="Arial"/>
          <w:sz w:val="22"/>
          <w:szCs w:val="22"/>
          <w:lang w:val="es-CO"/>
        </w:rPr>
        <w:t xml:space="preserve"> la sentencia impugnada, pero por las razones aquí expuestas, ya que en este amparo no se superaron los requisitos generales de </w:t>
      </w:r>
      <w:proofErr w:type="spellStart"/>
      <w:r w:rsidRPr="005E6C0F">
        <w:rPr>
          <w:rFonts w:ascii="Arial" w:hAnsi="Arial" w:cs="Arial"/>
          <w:sz w:val="22"/>
          <w:szCs w:val="22"/>
          <w:lang w:val="es-CO"/>
        </w:rPr>
        <w:t>procedibilidad</w:t>
      </w:r>
      <w:proofErr w:type="spellEnd"/>
      <w:r w:rsidRPr="005E6C0F">
        <w:rPr>
          <w:rFonts w:ascii="Arial" w:hAnsi="Arial" w:cs="Arial"/>
          <w:sz w:val="22"/>
          <w:szCs w:val="22"/>
          <w:lang w:val="es-CO"/>
        </w:rPr>
        <w:t xml:space="preserve"> de la acción de tutela, específicamente el de subsidiaridad; se adicionará el fallo para desvincular los demás citados en primera instancia al no hallar trasgresión, por su parte, de los derechos invocados.</w:t>
      </w:r>
    </w:p>
    <w:p w:rsidR="008C02D5" w:rsidRPr="005E6C0F" w:rsidRDefault="008C02D5" w:rsidP="005E6C0F">
      <w:pPr>
        <w:ind w:firstLine="2835"/>
        <w:jc w:val="both"/>
        <w:rPr>
          <w:rFonts w:ascii="Arial" w:hAnsi="Arial" w:cs="Arial"/>
          <w:b/>
          <w:sz w:val="22"/>
          <w:szCs w:val="22"/>
        </w:rPr>
      </w:pPr>
    </w:p>
    <w:p w:rsidR="008C02D5" w:rsidRDefault="008C02D5" w:rsidP="009F00F4">
      <w:pPr>
        <w:spacing w:line="276" w:lineRule="auto"/>
        <w:ind w:firstLine="2835"/>
        <w:jc w:val="both"/>
        <w:rPr>
          <w:rFonts w:ascii="Gadugi" w:hAnsi="Gadugi"/>
          <w:b/>
          <w:sz w:val="26"/>
          <w:szCs w:val="26"/>
        </w:rPr>
      </w:pPr>
    </w:p>
    <w:p w:rsidR="008C02D5" w:rsidRDefault="008C02D5" w:rsidP="009F00F4">
      <w:pPr>
        <w:spacing w:line="276" w:lineRule="auto"/>
        <w:ind w:firstLine="2835"/>
        <w:jc w:val="both"/>
        <w:rPr>
          <w:rFonts w:ascii="Gadugi" w:hAnsi="Gadugi"/>
          <w:b/>
          <w:sz w:val="26"/>
          <w:szCs w:val="26"/>
        </w:rPr>
      </w:pPr>
    </w:p>
    <w:p w:rsidR="002D5848" w:rsidRPr="00EC0934" w:rsidRDefault="008C02D5" w:rsidP="009F00F4">
      <w:pPr>
        <w:spacing w:line="276" w:lineRule="auto"/>
        <w:ind w:firstLine="2835"/>
        <w:jc w:val="both"/>
        <w:rPr>
          <w:rFonts w:ascii="Gadugi" w:hAnsi="Gadugi"/>
          <w:b/>
          <w:sz w:val="26"/>
          <w:szCs w:val="26"/>
        </w:rPr>
      </w:pPr>
      <w:r>
        <w:rPr>
          <w:rFonts w:ascii="Gadugi" w:hAnsi="Gadugi"/>
          <w:b/>
          <w:sz w:val="26"/>
          <w:szCs w:val="26"/>
        </w:rPr>
        <w:t>TRI</w:t>
      </w:r>
      <w:r w:rsidR="002D5848" w:rsidRPr="00EC0934">
        <w:rPr>
          <w:rFonts w:ascii="Gadugi" w:hAnsi="Gadugi"/>
          <w:b/>
          <w:sz w:val="26"/>
          <w:szCs w:val="26"/>
        </w:rPr>
        <w:t xml:space="preserve">BUNAL SUPERIOR DEL DISTRITO JUDICIAL </w:t>
      </w:r>
    </w:p>
    <w:p w:rsidR="002D5848" w:rsidRPr="00EC0934" w:rsidRDefault="002D5848" w:rsidP="009F00F4">
      <w:pPr>
        <w:spacing w:line="276" w:lineRule="auto"/>
        <w:ind w:firstLine="2835"/>
        <w:jc w:val="both"/>
        <w:rPr>
          <w:rFonts w:ascii="Gadugi" w:hAnsi="Gadugi"/>
          <w:b/>
          <w:sz w:val="26"/>
          <w:szCs w:val="26"/>
        </w:rPr>
      </w:pPr>
      <w:r w:rsidRPr="00EC0934">
        <w:rPr>
          <w:rFonts w:ascii="Gadugi" w:hAnsi="Gadugi"/>
          <w:b/>
          <w:sz w:val="26"/>
          <w:szCs w:val="26"/>
        </w:rPr>
        <w:t xml:space="preserve">           SALA DE DECISIÓN CIVIL FAMILIA </w:t>
      </w:r>
    </w:p>
    <w:p w:rsidR="002D5848" w:rsidRPr="00EC0934" w:rsidRDefault="002D5848" w:rsidP="009F00F4">
      <w:pPr>
        <w:spacing w:line="276" w:lineRule="auto"/>
        <w:ind w:firstLine="2835"/>
        <w:jc w:val="both"/>
        <w:rPr>
          <w:rFonts w:ascii="Gadugi" w:hAnsi="Gadugi"/>
          <w:sz w:val="26"/>
          <w:szCs w:val="26"/>
        </w:rPr>
      </w:pPr>
    </w:p>
    <w:p w:rsidR="002D5848" w:rsidRPr="00EC0934" w:rsidRDefault="002D5848" w:rsidP="009F00F4">
      <w:pPr>
        <w:spacing w:line="276" w:lineRule="auto"/>
        <w:ind w:firstLine="2835"/>
        <w:jc w:val="both"/>
        <w:rPr>
          <w:rFonts w:ascii="Gadugi" w:hAnsi="Gadugi"/>
          <w:sz w:val="26"/>
          <w:szCs w:val="26"/>
        </w:rPr>
      </w:pPr>
    </w:p>
    <w:p w:rsidR="002D5848" w:rsidRPr="00EC0934" w:rsidRDefault="002D5848" w:rsidP="009F00F4">
      <w:pPr>
        <w:spacing w:line="276" w:lineRule="auto"/>
        <w:ind w:firstLine="2835"/>
        <w:jc w:val="both"/>
        <w:rPr>
          <w:rFonts w:ascii="Gadugi" w:hAnsi="Gadugi"/>
          <w:sz w:val="26"/>
          <w:szCs w:val="26"/>
        </w:rPr>
      </w:pPr>
      <w:r w:rsidRPr="00EC0934">
        <w:rPr>
          <w:rFonts w:ascii="Gadugi" w:hAnsi="Gadugi"/>
          <w:sz w:val="26"/>
          <w:szCs w:val="26"/>
        </w:rPr>
        <w:lastRenderedPageBreak/>
        <w:t>Magistrado: Jaime Alberto Saraza Naranjo</w:t>
      </w:r>
    </w:p>
    <w:p w:rsidR="002D5848" w:rsidRPr="00326B11" w:rsidRDefault="002D5848" w:rsidP="009F00F4">
      <w:pPr>
        <w:spacing w:line="276" w:lineRule="auto"/>
        <w:ind w:firstLine="2835"/>
        <w:jc w:val="both"/>
        <w:rPr>
          <w:rFonts w:ascii="Gadugi" w:hAnsi="Gadugi"/>
          <w:sz w:val="26"/>
          <w:szCs w:val="26"/>
          <w:lang w:val="es-419"/>
        </w:rPr>
      </w:pPr>
      <w:r w:rsidRPr="00EC0934">
        <w:rPr>
          <w:rFonts w:ascii="Gadugi" w:hAnsi="Gadugi"/>
          <w:sz w:val="26"/>
          <w:szCs w:val="26"/>
        </w:rPr>
        <w:t xml:space="preserve">Pereira, </w:t>
      </w:r>
      <w:r w:rsidR="00326B11">
        <w:rPr>
          <w:rFonts w:ascii="Gadugi" w:hAnsi="Gadugi"/>
          <w:sz w:val="26"/>
          <w:szCs w:val="26"/>
          <w:lang w:val="es-419"/>
        </w:rPr>
        <w:t xml:space="preserve">septiembre </w:t>
      </w:r>
      <w:r w:rsidR="00213787">
        <w:rPr>
          <w:rFonts w:ascii="Gadugi" w:hAnsi="Gadugi"/>
          <w:sz w:val="26"/>
          <w:szCs w:val="26"/>
          <w:lang w:val="es-419"/>
        </w:rPr>
        <w:t>seis</w:t>
      </w:r>
      <w:r w:rsidR="00326B11">
        <w:rPr>
          <w:rFonts w:ascii="Gadugi" w:hAnsi="Gadugi"/>
          <w:sz w:val="26"/>
          <w:szCs w:val="26"/>
          <w:lang w:val="es-419"/>
        </w:rPr>
        <w:t xml:space="preserve"> de dos mil dieciocho</w:t>
      </w:r>
    </w:p>
    <w:p w:rsidR="002D5848" w:rsidRPr="00EC0934" w:rsidRDefault="002D5848" w:rsidP="009F00F4">
      <w:pPr>
        <w:spacing w:line="276" w:lineRule="auto"/>
        <w:ind w:firstLine="2835"/>
        <w:jc w:val="both"/>
        <w:rPr>
          <w:rFonts w:ascii="Gadugi" w:hAnsi="Gadugi"/>
          <w:sz w:val="26"/>
          <w:szCs w:val="26"/>
        </w:rPr>
      </w:pPr>
      <w:r w:rsidRPr="00EC0934">
        <w:rPr>
          <w:rFonts w:ascii="Gadugi" w:hAnsi="Gadugi"/>
          <w:sz w:val="26"/>
          <w:szCs w:val="26"/>
        </w:rPr>
        <w:t>Expediente 66</w:t>
      </w:r>
      <w:r w:rsidR="002A3AD7" w:rsidRPr="00EC0934">
        <w:rPr>
          <w:rFonts w:ascii="Gadugi" w:hAnsi="Gadugi"/>
          <w:sz w:val="26"/>
          <w:szCs w:val="26"/>
        </w:rPr>
        <w:t>400-31-89</w:t>
      </w:r>
      <w:r w:rsidRPr="00EC0934">
        <w:rPr>
          <w:rFonts w:ascii="Gadugi" w:hAnsi="Gadugi"/>
          <w:sz w:val="26"/>
          <w:szCs w:val="26"/>
        </w:rPr>
        <w:t>-00</w:t>
      </w:r>
      <w:r w:rsidR="002A3AD7" w:rsidRPr="00EC0934">
        <w:rPr>
          <w:rFonts w:ascii="Gadugi" w:hAnsi="Gadugi"/>
          <w:sz w:val="26"/>
          <w:szCs w:val="26"/>
        </w:rPr>
        <w:t>1</w:t>
      </w:r>
      <w:r w:rsidRPr="00EC0934">
        <w:rPr>
          <w:rFonts w:ascii="Gadugi" w:hAnsi="Gadugi"/>
          <w:sz w:val="26"/>
          <w:szCs w:val="26"/>
        </w:rPr>
        <w:t>-2018-00</w:t>
      </w:r>
      <w:r w:rsidR="002A3AD7" w:rsidRPr="00EC0934">
        <w:rPr>
          <w:rFonts w:ascii="Gadugi" w:hAnsi="Gadugi"/>
          <w:sz w:val="26"/>
          <w:szCs w:val="26"/>
        </w:rPr>
        <w:t>379-03</w:t>
      </w:r>
    </w:p>
    <w:p w:rsidR="002D5848" w:rsidRPr="00EC0934" w:rsidRDefault="002D5848" w:rsidP="009F00F4">
      <w:pPr>
        <w:spacing w:line="276" w:lineRule="auto"/>
        <w:ind w:firstLine="2835"/>
        <w:jc w:val="both"/>
        <w:rPr>
          <w:rFonts w:ascii="Gadugi" w:hAnsi="Gadugi"/>
          <w:sz w:val="26"/>
          <w:szCs w:val="26"/>
          <w:lang w:val="es-419"/>
        </w:rPr>
      </w:pPr>
      <w:r w:rsidRPr="00EC0934">
        <w:rPr>
          <w:rFonts w:ascii="Gadugi" w:hAnsi="Gadugi"/>
          <w:sz w:val="26"/>
          <w:szCs w:val="26"/>
        </w:rPr>
        <w:t>Acta N°</w:t>
      </w:r>
      <w:r w:rsidR="00097B1E" w:rsidRPr="00EC0934">
        <w:rPr>
          <w:rFonts w:ascii="Gadugi" w:hAnsi="Gadugi"/>
          <w:sz w:val="26"/>
          <w:szCs w:val="26"/>
          <w:lang w:val="es-419"/>
        </w:rPr>
        <w:t xml:space="preserve"> </w:t>
      </w:r>
      <w:r w:rsidR="00326B11">
        <w:rPr>
          <w:rFonts w:ascii="Gadugi" w:hAnsi="Gadugi"/>
          <w:sz w:val="26"/>
          <w:szCs w:val="26"/>
          <w:lang w:val="es-419"/>
        </w:rPr>
        <w:t xml:space="preserve">332 de septiembre </w:t>
      </w:r>
      <w:r w:rsidR="00213787">
        <w:rPr>
          <w:rFonts w:ascii="Gadugi" w:hAnsi="Gadugi"/>
          <w:sz w:val="26"/>
          <w:szCs w:val="26"/>
          <w:lang w:val="es-419"/>
        </w:rPr>
        <w:t>6</w:t>
      </w:r>
      <w:r w:rsidR="00326B11">
        <w:rPr>
          <w:rFonts w:ascii="Gadugi" w:hAnsi="Gadugi"/>
          <w:sz w:val="26"/>
          <w:szCs w:val="26"/>
          <w:lang w:val="es-419"/>
        </w:rPr>
        <w:t xml:space="preserve"> de 2018</w:t>
      </w:r>
    </w:p>
    <w:p w:rsidR="002D5848" w:rsidRPr="00EC0934" w:rsidRDefault="002D5848" w:rsidP="009F00F4">
      <w:pPr>
        <w:spacing w:line="276" w:lineRule="auto"/>
        <w:ind w:firstLine="2835"/>
        <w:jc w:val="both"/>
        <w:rPr>
          <w:rFonts w:ascii="Gadugi" w:hAnsi="Gadugi"/>
          <w:sz w:val="26"/>
          <w:szCs w:val="26"/>
        </w:rPr>
      </w:pPr>
    </w:p>
    <w:p w:rsidR="002D5848" w:rsidRPr="00EC0934" w:rsidRDefault="002D5848" w:rsidP="009F00F4">
      <w:pPr>
        <w:spacing w:line="276" w:lineRule="auto"/>
        <w:ind w:firstLine="2835"/>
        <w:jc w:val="both"/>
        <w:rPr>
          <w:rFonts w:ascii="Gadugi" w:hAnsi="Gadugi"/>
          <w:sz w:val="26"/>
          <w:szCs w:val="26"/>
        </w:rPr>
      </w:pPr>
    </w:p>
    <w:p w:rsidR="002D5848" w:rsidRPr="00EC0934" w:rsidRDefault="002D5848" w:rsidP="009F00F4">
      <w:pPr>
        <w:spacing w:line="276" w:lineRule="auto"/>
        <w:ind w:firstLine="2835"/>
        <w:jc w:val="both"/>
        <w:rPr>
          <w:rFonts w:ascii="Gadugi" w:hAnsi="Gadugi"/>
          <w:b/>
          <w:sz w:val="26"/>
          <w:szCs w:val="26"/>
        </w:rPr>
      </w:pPr>
      <w:r w:rsidRPr="00EC0934">
        <w:rPr>
          <w:rFonts w:ascii="Gadugi" w:hAnsi="Gadugi"/>
          <w:sz w:val="26"/>
          <w:szCs w:val="26"/>
        </w:rPr>
        <w:t xml:space="preserve">Procede la Sala a decidir la </w:t>
      </w:r>
      <w:r w:rsidRPr="00EC0934">
        <w:rPr>
          <w:rFonts w:ascii="Gadugi" w:hAnsi="Gadugi"/>
          <w:bCs/>
          <w:sz w:val="26"/>
          <w:szCs w:val="26"/>
        </w:rPr>
        <w:t>impugnación contra</w:t>
      </w:r>
      <w:r w:rsidRPr="00EC0934">
        <w:rPr>
          <w:rFonts w:ascii="Gadugi" w:hAnsi="Gadugi"/>
          <w:sz w:val="26"/>
          <w:szCs w:val="26"/>
        </w:rPr>
        <w:t xml:space="preserve"> </w:t>
      </w:r>
      <w:r w:rsidR="0039555D" w:rsidRPr="00EC0934">
        <w:rPr>
          <w:rFonts w:ascii="Gadugi" w:hAnsi="Gadugi" w:cs="Arial"/>
          <w:sz w:val="26"/>
          <w:szCs w:val="26"/>
        </w:rPr>
        <w:t>la sentencia dictada el 17</w:t>
      </w:r>
      <w:r w:rsidRPr="00EC0934">
        <w:rPr>
          <w:rFonts w:ascii="Gadugi" w:hAnsi="Gadugi" w:cs="Arial"/>
          <w:sz w:val="26"/>
          <w:szCs w:val="26"/>
        </w:rPr>
        <w:t xml:space="preserve"> de </w:t>
      </w:r>
      <w:r w:rsidR="0039555D" w:rsidRPr="00EC0934">
        <w:rPr>
          <w:rFonts w:ascii="Gadugi" w:hAnsi="Gadugi" w:cs="Arial"/>
          <w:sz w:val="26"/>
          <w:szCs w:val="26"/>
        </w:rPr>
        <w:t>jul</w:t>
      </w:r>
      <w:r w:rsidRPr="00EC0934">
        <w:rPr>
          <w:rFonts w:ascii="Gadugi" w:hAnsi="Gadugi" w:cs="Arial"/>
          <w:sz w:val="26"/>
          <w:szCs w:val="26"/>
        </w:rPr>
        <w:t xml:space="preserve">io del presente año </w:t>
      </w:r>
      <w:r w:rsidRPr="00EC0934">
        <w:rPr>
          <w:rFonts w:ascii="Gadugi" w:hAnsi="Gadugi"/>
          <w:sz w:val="26"/>
          <w:szCs w:val="26"/>
        </w:rPr>
        <w:t xml:space="preserve">por el </w:t>
      </w:r>
      <w:r w:rsidR="0039555D" w:rsidRPr="00EC0934">
        <w:rPr>
          <w:rFonts w:ascii="Gadugi" w:hAnsi="Gadugi"/>
          <w:sz w:val="26"/>
          <w:szCs w:val="26"/>
        </w:rPr>
        <w:t>Juzgado Promiscuo del Circuito de La Virginia - Risaralda</w:t>
      </w:r>
      <w:r w:rsidRPr="00EC0934">
        <w:rPr>
          <w:rFonts w:ascii="Gadugi" w:hAnsi="Gadugi"/>
          <w:sz w:val="26"/>
          <w:szCs w:val="26"/>
        </w:rPr>
        <w:t xml:space="preserve">, </w:t>
      </w:r>
      <w:r w:rsidRPr="00EC0934">
        <w:rPr>
          <w:rFonts w:ascii="Gadugi" w:hAnsi="Gadugi" w:cs="Arial"/>
          <w:sz w:val="26"/>
          <w:szCs w:val="26"/>
        </w:rPr>
        <w:t>en la presente acción de tutela promovida por</w:t>
      </w:r>
      <w:r w:rsidR="00A13431" w:rsidRPr="00EC0934">
        <w:rPr>
          <w:rFonts w:ascii="Gadugi" w:hAnsi="Gadugi" w:cs="Arial"/>
          <w:b/>
          <w:sz w:val="26"/>
          <w:szCs w:val="26"/>
        </w:rPr>
        <w:t xml:space="preserve"> </w:t>
      </w:r>
      <w:r w:rsidR="0039555D" w:rsidRPr="00EC0934">
        <w:rPr>
          <w:rFonts w:ascii="Gadugi" w:hAnsi="Gadugi" w:cs="Arial"/>
          <w:b/>
          <w:sz w:val="26"/>
          <w:szCs w:val="26"/>
        </w:rPr>
        <w:t>Duberney Guapacha Monsalve</w:t>
      </w:r>
      <w:r w:rsidRPr="00EC0934">
        <w:rPr>
          <w:rFonts w:ascii="Gadugi" w:hAnsi="Gadugi" w:cs="Arial"/>
          <w:b/>
          <w:sz w:val="26"/>
          <w:szCs w:val="26"/>
        </w:rPr>
        <w:t xml:space="preserve">, </w:t>
      </w:r>
      <w:r w:rsidRPr="00EC0934">
        <w:rPr>
          <w:rFonts w:ascii="Gadugi" w:hAnsi="Gadugi"/>
          <w:sz w:val="26"/>
          <w:szCs w:val="26"/>
        </w:rPr>
        <w:t xml:space="preserve">frente al </w:t>
      </w:r>
      <w:r w:rsidR="0039555D" w:rsidRPr="00EC0934">
        <w:rPr>
          <w:rFonts w:ascii="Gadugi" w:hAnsi="Gadugi"/>
          <w:b/>
          <w:sz w:val="26"/>
          <w:szCs w:val="26"/>
        </w:rPr>
        <w:t>Juzgado Promiscuo Municipal de La Virginia - Risaralda</w:t>
      </w:r>
      <w:r w:rsidRPr="00EC0934">
        <w:rPr>
          <w:rFonts w:ascii="Gadugi" w:hAnsi="Gadugi"/>
          <w:b/>
          <w:sz w:val="26"/>
          <w:szCs w:val="26"/>
        </w:rPr>
        <w:t xml:space="preserve">, </w:t>
      </w:r>
      <w:r w:rsidR="0039555D" w:rsidRPr="00EC0934">
        <w:rPr>
          <w:rFonts w:ascii="Gadugi" w:hAnsi="Gadugi"/>
          <w:sz w:val="26"/>
          <w:szCs w:val="26"/>
        </w:rPr>
        <w:t>a la que fue</w:t>
      </w:r>
      <w:r w:rsidR="00692F86" w:rsidRPr="00EC0934">
        <w:rPr>
          <w:rFonts w:ascii="Gadugi" w:hAnsi="Gadugi"/>
          <w:sz w:val="26"/>
          <w:szCs w:val="26"/>
        </w:rPr>
        <w:t xml:space="preserve">ron vinculados </w:t>
      </w:r>
      <w:r w:rsidR="00692F86" w:rsidRPr="00EC0934">
        <w:rPr>
          <w:rFonts w:ascii="Gadugi" w:hAnsi="Gadugi"/>
          <w:b/>
          <w:sz w:val="26"/>
          <w:szCs w:val="26"/>
        </w:rPr>
        <w:t>Olga Cecilia Hernández Henao y Carlos Alberto Hurtado Gonzáles</w:t>
      </w:r>
      <w:r w:rsidR="00381ABB" w:rsidRPr="00EC0934">
        <w:rPr>
          <w:rFonts w:ascii="Gadugi" w:hAnsi="Gadugi"/>
          <w:b/>
          <w:sz w:val="26"/>
          <w:szCs w:val="26"/>
        </w:rPr>
        <w:t>.</w:t>
      </w:r>
    </w:p>
    <w:p w:rsidR="002D5848" w:rsidRPr="00EC0934" w:rsidRDefault="002D5848" w:rsidP="009F00F4">
      <w:pPr>
        <w:spacing w:line="276" w:lineRule="auto"/>
        <w:rPr>
          <w:rFonts w:ascii="Gadugi" w:hAnsi="Gadugi"/>
          <w:sz w:val="26"/>
          <w:szCs w:val="26"/>
        </w:rPr>
      </w:pPr>
      <w:r w:rsidRPr="00EC0934">
        <w:rPr>
          <w:rFonts w:ascii="Gadugi" w:hAnsi="Gadugi"/>
          <w:sz w:val="26"/>
          <w:szCs w:val="26"/>
        </w:rPr>
        <w:tab/>
      </w:r>
      <w:r w:rsidRPr="00EC0934">
        <w:rPr>
          <w:rFonts w:ascii="Gadugi" w:hAnsi="Gadugi"/>
          <w:sz w:val="26"/>
          <w:szCs w:val="26"/>
        </w:rPr>
        <w:tab/>
      </w:r>
      <w:r w:rsidRPr="00EC0934">
        <w:rPr>
          <w:rFonts w:ascii="Gadugi" w:hAnsi="Gadugi"/>
          <w:sz w:val="26"/>
          <w:szCs w:val="26"/>
        </w:rPr>
        <w:tab/>
      </w:r>
      <w:r w:rsidRPr="00EC0934">
        <w:rPr>
          <w:rFonts w:ascii="Gadugi" w:hAnsi="Gadugi"/>
          <w:sz w:val="26"/>
          <w:szCs w:val="26"/>
        </w:rPr>
        <w:tab/>
      </w:r>
      <w:r w:rsidRPr="00EC0934">
        <w:rPr>
          <w:rFonts w:ascii="Gadugi" w:hAnsi="Gadugi"/>
          <w:sz w:val="26"/>
          <w:szCs w:val="26"/>
        </w:rPr>
        <w:tab/>
      </w:r>
    </w:p>
    <w:p w:rsidR="002D5848" w:rsidRPr="00EC0934" w:rsidRDefault="002D5848" w:rsidP="009F00F4">
      <w:pPr>
        <w:spacing w:line="276" w:lineRule="auto"/>
        <w:rPr>
          <w:rFonts w:ascii="Gadugi" w:hAnsi="Gadugi"/>
          <w:sz w:val="26"/>
          <w:szCs w:val="26"/>
        </w:rPr>
      </w:pPr>
      <w:r w:rsidRPr="00EC0934">
        <w:rPr>
          <w:rFonts w:ascii="Gadugi" w:hAnsi="Gadugi"/>
          <w:sz w:val="26"/>
          <w:szCs w:val="26"/>
        </w:rPr>
        <w:tab/>
      </w:r>
      <w:r w:rsidRPr="00EC0934">
        <w:rPr>
          <w:rFonts w:ascii="Gadugi" w:hAnsi="Gadugi"/>
          <w:sz w:val="26"/>
          <w:szCs w:val="26"/>
        </w:rPr>
        <w:tab/>
      </w:r>
      <w:r w:rsidRPr="00EC0934">
        <w:rPr>
          <w:rFonts w:ascii="Gadugi" w:hAnsi="Gadugi"/>
          <w:sz w:val="26"/>
          <w:szCs w:val="26"/>
        </w:rPr>
        <w:tab/>
      </w:r>
      <w:r w:rsidRPr="00EC0934">
        <w:rPr>
          <w:rFonts w:ascii="Gadugi" w:hAnsi="Gadugi"/>
          <w:sz w:val="26"/>
          <w:szCs w:val="26"/>
        </w:rPr>
        <w:tab/>
      </w:r>
      <w:r w:rsidRPr="00EC0934">
        <w:rPr>
          <w:rFonts w:ascii="Gadugi" w:hAnsi="Gadugi"/>
          <w:sz w:val="26"/>
          <w:szCs w:val="26"/>
        </w:rPr>
        <w:tab/>
      </w:r>
    </w:p>
    <w:p w:rsidR="002D5848" w:rsidRPr="00EC0934" w:rsidRDefault="002D5848" w:rsidP="009F00F4">
      <w:pPr>
        <w:spacing w:line="276" w:lineRule="auto"/>
        <w:ind w:left="2124" w:firstLine="708"/>
        <w:rPr>
          <w:rFonts w:ascii="Gadugi" w:hAnsi="Gadugi"/>
          <w:b/>
          <w:sz w:val="26"/>
          <w:szCs w:val="26"/>
        </w:rPr>
      </w:pPr>
      <w:r w:rsidRPr="00EC0934">
        <w:rPr>
          <w:rFonts w:ascii="Gadugi" w:hAnsi="Gadugi"/>
          <w:b/>
          <w:sz w:val="26"/>
          <w:szCs w:val="26"/>
        </w:rPr>
        <w:t>ANTECEDENTES</w:t>
      </w:r>
    </w:p>
    <w:p w:rsidR="002D5848" w:rsidRPr="00EC0934" w:rsidRDefault="002D5848" w:rsidP="009F00F4">
      <w:pPr>
        <w:spacing w:line="276" w:lineRule="auto"/>
        <w:ind w:left="2124" w:firstLine="708"/>
        <w:rPr>
          <w:rFonts w:ascii="Gadugi" w:hAnsi="Gadugi"/>
          <w:b/>
          <w:sz w:val="26"/>
          <w:szCs w:val="26"/>
        </w:rPr>
      </w:pPr>
    </w:p>
    <w:p w:rsidR="00A90D03" w:rsidRPr="00EC0934" w:rsidRDefault="00A90D03" w:rsidP="009F00F4">
      <w:pPr>
        <w:spacing w:line="276" w:lineRule="auto"/>
        <w:ind w:left="2124" w:firstLine="708"/>
        <w:rPr>
          <w:rFonts w:ascii="Gadugi" w:hAnsi="Gadugi"/>
          <w:b/>
          <w:sz w:val="26"/>
          <w:szCs w:val="26"/>
        </w:rPr>
      </w:pPr>
    </w:p>
    <w:p w:rsidR="003B62AD" w:rsidRPr="00EC0934" w:rsidRDefault="00381ABB" w:rsidP="009F00F4">
      <w:pPr>
        <w:spacing w:line="276" w:lineRule="auto"/>
        <w:ind w:firstLine="2835"/>
        <w:jc w:val="both"/>
        <w:rPr>
          <w:rFonts w:ascii="Gadugi" w:hAnsi="Gadugi"/>
          <w:sz w:val="26"/>
          <w:szCs w:val="26"/>
        </w:rPr>
      </w:pPr>
      <w:r w:rsidRPr="00EC0934">
        <w:rPr>
          <w:rFonts w:ascii="Gadugi" w:hAnsi="Gadugi"/>
          <w:sz w:val="26"/>
          <w:szCs w:val="26"/>
        </w:rPr>
        <w:t xml:space="preserve">Con el fin de lograr la protección de los derechos </w:t>
      </w:r>
      <w:r w:rsidR="00692F86" w:rsidRPr="00EC0934">
        <w:rPr>
          <w:rFonts w:ascii="Gadugi" w:hAnsi="Gadugi"/>
          <w:sz w:val="26"/>
          <w:szCs w:val="26"/>
        </w:rPr>
        <w:t>a la igualdad, debido proceso y vivienda digna</w:t>
      </w:r>
      <w:r w:rsidRPr="00EC0934">
        <w:rPr>
          <w:rFonts w:ascii="Gadugi" w:hAnsi="Gadugi"/>
          <w:sz w:val="26"/>
          <w:szCs w:val="26"/>
        </w:rPr>
        <w:t xml:space="preserve">, </w:t>
      </w:r>
      <w:r w:rsidR="0039555D" w:rsidRPr="00EC0934">
        <w:rPr>
          <w:rFonts w:ascii="Gadugi" w:hAnsi="Gadugi" w:cs="Arial"/>
          <w:sz w:val="26"/>
          <w:szCs w:val="26"/>
        </w:rPr>
        <w:t>Duberney Guapacha Monsalve</w:t>
      </w:r>
      <w:r w:rsidRPr="00EC0934">
        <w:rPr>
          <w:rFonts w:ascii="Gadugi" w:hAnsi="Gadugi"/>
          <w:sz w:val="26"/>
          <w:szCs w:val="26"/>
        </w:rPr>
        <w:t xml:space="preserve">, promovió la presente acción de tutela </w:t>
      </w:r>
      <w:r w:rsidR="00537E49" w:rsidRPr="00EC0934">
        <w:rPr>
          <w:rFonts w:ascii="Gadugi" w:hAnsi="Gadugi"/>
          <w:sz w:val="26"/>
          <w:szCs w:val="26"/>
        </w:rPr>
        <w:t xml:space="preserve">en contra del </w:t>
      </w:r>
      <w:r w:rsidR="0039555D" w:rsidRPr="00EC0934">
        <w:rPr>
          <w:rFonts w:ascii="Gadugi" w:hAnsi="Gadugi"/>
          <w:sz w:val="26"/>
          <w:szCs w:val="26"/>
        </w:rPr>
        <w:t>Juzgado Promiscuo Municipal de La Virginia-Risaralda</w:t>
      </w:r>
      <w:r w:rsidRPr="00EC0934">
        <w:rPr>
          <w:rFonts w:ascii="Gadugi" w:hAnsi="Gadugi"/>
          <w:sz w:val="26"/>
          <w:szCs w:val="26"/>
        </w:rPr>
        <w:t xml:space="preserve">, en la que solicita </w:t>
      </w:r>
      <w:r w:rsidR="00B1027B" w:rsidRPr="00EC0934">
        <w:rPr>
          <w:rFonts w:ascii="Gadugi" w:hAnsi="Gadugi"/>
          <w:sz w:val="26"/>
          <w:szCs w:val="26"/>
          <w:lang w:val="es-419"/>
        </w:rPr>
        <w:t>dejar</w:t>
      </w:r>
      <w:r w:rsidR="00692F86" w:rsidRPr="00EC0934">
        <w:rPr>
          <w:rFonts w:ascii="Gadugi" w:hAnsi="Gadugi"/>
          <w:sz w:val="26"/>
          <w:szCs w:val="26"/>
        </w:rPr>
        <w:t xml:space="preserve"> sin efecto la sentencia proferida por el </w:t>
      </w:r>
      <w:r w:rsidR="0086661B" w:rsidRPr="00EC0934">
        <w:rPr>
          <w:rFonts w:ascii="Gadugi" w:hAnsi="Gadugi"/>
          <w:sz w:val="26"/>
          <w:szCs w:val="26"/>
        </w:rPr>
        <w:t>d</w:t>
      </w:r>
      <w:r w:rsidR="00692F86" w:rsidRPr="00EC0934">
        <w:rPr>
          <w:rFonts w:ascii="Gadugi" w:hAnsi="Gadugi"/>
          <w:sz w:val="26"/>
          <w:szCs w:val="26"/>
        </w:rPr>
        <w:t>espacho accionado, en el proceso reivindicatorio que en su contra</w:t>
      </w:r>
      <w:r w:rsidR="00B1027B" w:rsidRPr="00EC0934">
        <w:rPr>
          <w:rFonts w:ascii="Gadugi" w:hAnsi="Gadugi"/>
          <w:sz w:val="26"/>
          <w:szCs w:val="26"/>
        </w:rPr>
        <w:t xml:space="preserve"> y </w:t>
      </w:r>
      <w:r w:rsidR="00397549" w:rsidRPr="00EC0934">
        <w:rPr>
          <w:rFonts w:ascii="Gadugi" w:hAnsi="Gadugi"/>
          <w:sz w:val="26"/>
          <w:szCs w:val="26"/>
          <w:lang w:val="es-419"/>
        </w:rPr>
        <w:t xml:space="preserve">de </w:t>
      </w:r>
      <w:r w:rsidR="00B1027B" w:rsidRPr="00EC0934">
        <w:rPr>
          <w:rFonts w:ascii="Gadugi" w:hAnsi="Gadugi"/>
          <w:sz w:val="26"/>
          <w:szCs w:val="26"/>
        </w:rPr>
        <w:t>otro</w:t>
      </w:r>
      <w:r w:rsidR="00692F86" w:rsidRPr="00EC0934">
        <w:rPr>
          <w:rFonts w:ascii="Gadugi" w:hAnsi="Gadugi"/>
          <w:sz w:val="26"/>
          <w:szCs w:val="26"/>
        </w:rPr>
        <w:t xml:space="preserve"> instauró Olga Cecilia</w:t>
      </w:r>
      <w:r w:rsidR="00B1027B" w:rsidRPr="00EC0934">
        <w:rPr>
          <w:rFonts w:ascii="Gadugi" w:hAnsi="Gadugi"/>
          <w:sz w:val="26"/>
          <w:szCs w:val="26"/>
        </w:rPr>
        <w:t xml:space="preserve"> Hernández Henao,</w:t>
      </w:r>
      <w:r w:rsidR="002B7DDC" w:rsidRPr="00EC0934">
        <w:rPr>
          <w:rFonts w:ascii="Gadugi" w:hAnsi="Gadugi"/>
          <w:sz w:val="26"/>
          <w:szCs w:val="26"/>
        </w:rPr>
        <w:t xml:space="preserve"> </w:t>
      </w:r>
      <w:r w:rsidR="00537E49" w:rsidRPr="00EC0934">
        <w:rPr>
          <w:rFonts w:ascii="Gadugi" w:hAnsi="Gadugi"/>
          <w:sz w:val="26"/>
          <w:szCs w:val="26"/>
        </w:rPr>
        <w:t>radicado</w:t>
      </w:r>
      <w:r w:rsidR="00B1027B" w:rsidRPr="00EC0934">
        <w:rPr>
          <w:rFonts w:ascii="Gadugi" w:hAnsi="Gadugi"/>
          <w:sz w:val="26"/>
          <w:szCs w:val="26"/>
        </w:rPr>
        <w:t xml:space="preserve"> con el</w:t>
      </w:r>
      <w:r w:rsidR="00537E49" w:rsidRPr="00EC0934">
        <w:rPr>
          <w:rFonts w:ascii="Gadugi" w:hAnsi="Gadugi"/>
          <w:sz w:val="26"/>
          <w:szCs w:val="26"/>
        </w:rPr>
        <w:t xml:space="preserve"> Nº 66001-40-23-008-2013</w:t>
      </w:r>
      <w:r w:rsidR="002D60BA" w:rsidRPr="00EC0934">
        <w:rPr>
          <w:rFonts w:ascii="Gadugi" w:hAnsi="Gadugi"/>
          <w:sz w:val="26"/>
          <w:szCs w:val="26"/>
        </w:rPr>
        <w:t>-</w:t>
      </w:r>
      <w:r w:rsidR="00537E49" w:rsidRPr="00EC0934">
        <w:rPr>
          <w:rFonts w:ascii="Gadugi" w:hAnsi="Gadugi"/>
          <w:sz w:val="26"/>
          <w:szCs w:val="26"/>
        </w:rPr>
        <w:t>00009-00</w:t>
      </w:r>
      <w:r w:rsidR="003B62AD" w:rsidRPr="00EC0934">
        <w:rPr>
          <w:rFonts w:ascii="Gadugi" w:hAnsi="Gadugi"/>
          <w:sz w:val="26"/>
          <w:szCs w:val="26"/>
        </w:rPr>
        <w:t xml:space="preserve">. </w:t>
      </w:r>
    </w:p>
    <w:p w:rsidR="003B62AD" w:rsidRPr="00EC0934" w:rsidRDefault="003B62AD" w:rsidP="009F00F4">
      <w:pPr>
        <w:spacing w:line="276" w:lineRule="auto"/>
        <w:ind w:firstLine="2835"/>
        <w:jc w:val="both"/>
        <w:rPr>
          <w:rFonts w:ascii="Gadugi" w:hAnsi="Gadugi"/>
          <w:sz w:val="26"/>
          <w:szCs w:val="26"/>
        </w:rPr>
      </w:pPr>
    </w:p>
    <w:p w:rsidR="00804CEF" w:rsidRPr="00EC0934" w:rsidRDefault="003B62AD" w:rsidP="009F00F4">
      <w:pPr>
        <w:spacing w:line="276" w:lineRule="auto"/>
        <w:ind w:firstLine="2835"/>
        <w:jc w:val="both"/>
        <w:rPr>
          <w:rFonts w:ascii="Gadugi" w:hAnsi="Gadugi"/>
          <w:sz w:val="26"/>
          <w:szCs w:val="26"/>
        </w:rPr>
      </w:pPr>
      <w:r w:rsidRPr="00EC0934">
        <w:rPr>
          <w:rFonts w:ascii="Gadugi" w:hAnsi="Gadugi"/>
          <w:sz w:val="26"/>
          <w:szCs w:val="26"/>
        </w:rPr>
        <w:t xml:space="preserve">Narró </w:t>
      </w:r>
      <w:r w:rsidR="00A03ACB" w:rsidRPr="00EC0934">
        <w:rPr>
          <w:rFonts w:ascii="Gadugi" w:hAnsi="Gadugi"/>
          <w:sz w:val="26"/>
          <w:szCs w:val="26"/>
        </w:rPr>
        <w:t xml:space="preserve">que </w:t>
      </w:r>
      <w:r w:rsidR="00C617DE" w:rsidRPr="00EC0934">
        <w:rPr>
          <w:rFonts w:ascii="Gadugi" w:hAnsi="Gadugi"/>
          <w:sz w:val="26"/>
          <w:szCs w:val="26"/>
        </w:rPr>
        <w:t xml:space="preserve">la señora Olga Cecilia Hernández Henao, presentó demanda reivindicatoria ante </w:t>
      </w:r>
      <w:r w:rsidR="00397549" w:rsidRPr="00EC0934">
        <w:rPr>
          <w:rFonts w:ascii="Gadugi" w:hAnsi="Gadugi"/>
          <w:sz w:val="26"/>
          <w:szCs w:val="26"/>
          <w:lang w:val="es-419"/>
        </w:rPr>
        <w:t>ese despacho</w:t>
      </w:r>
      <w:r w:rsidR="00C617DE" w:rsidRPr="00EC0934">
        <w:rPr>
          <w:rFonts w:ascii="Gadugi" w:hAnsi="Gadugi"/>
          <w:sz w:val="26"/>
          <w:szCs w:val="26"/>
        </w:rPr>
        <w:t xml:space="preserve">, </w:t>
      </w:r>
      <w:r w:rsidR="00804CEF" w:rsidRPr="00EC0934">
        <w:rPr>
          <w:rFonts w:ascii="Gadugi" w:hAnsi="Gadugi"/>
          <w:sz w:val="26"/>
          <w:szCs w:val="26"/>
        </w:rPr>
        <w:t xml:space="preserve">para que le fuera restituido el inmueble que él ocupa desde hace más de 30 años; </w:t>
      </w:r>
      <w:r w:rsidR="0086661B" w:rsidRPr="00EC0934">
        <w:rPr>
          <w:rFonts w:ascii="Gadugi" w:hAnsi="Gadugi"/>
          <w:sz w:val="26"/>
          <w:szCs w:val="26"/>
        </w:rPr>
        <w:t xml:space="preserve">explica </w:t>
      </w:r>
      <w:r w:rsidR="00804CEF" w:rsidRPr="00EC0934">
        <w:rPr>
          <w:rFonts w:ascii="Gadugi" w:hAnsi="Gadugi"/>
          <w:sz w:val="26"/>
          <w:szCs w:val="26"/>
        </w:rPr>
        <w:t>que por conducto de apoderada judicial, oportunamente</w:t>
      </w:r>
      <w:r w:rsidR="00397549" w:rsidRPr="00EC0934">
        <w:rPr>
          <w:rFonts w:ascii="Gadugi" w:hAnsi="Gadugi"/>
          <w:sz w:val="26"/>
          <w:szCs w:val="26"/>
          <w:lang w:val="es-419"/>
        </w:rPr>
        <w:t>,</w:t>
      </w:r>
      <w:r w:rsidR="00804CEF" w:rsidRPr="00EC0934">
        <w:rPr>
          <w:rFonts w:ascii="Gadugi" w:hAnsi="Gadugi"/>
          <w:sz w:val="26"/>
          <w:szCs w:val="26"/>
        </w:rPr>
        <w:t xml:space="preserve"> contestó la demanda, se opuso a las pretensiones y propuso como excepción </w:t>
      </w:r>
      <w:r w:rsidR="00397549" w:rsidRPr="00EC0934">
        <w:rPr>
          <w:rFonts w:ascii="Gadugi" w:hAnsi="Gadugi"/>
          <w:sz w:val="26"/>
          <w:szCs w:val="26"/>
          <w:lang w:val="es-419"/>
        </w:rPr>
        <w:t xml:space="preserve">de </w:t>
      </w:r>
      <w:r w:rsidR="00804CEF" w:rsidRPr="00EC0934">
        <w:rPr>
          <w:rFonts w:ascii="Gadugi" w:hAnsi="Gadugi"/>
          <w:sz w:val="26"/>
          <w:szCs w:val="26"/>
        </w:rPr>
        <w:t xml:space="preserve">mérito la de prescripción. </w:t>
      </w:r>
    </w:p>
    <w:p w:rsidR="00804CEF" w:rsidRPr="00EC0934" w:rsidRDefault="00804CEF" w:rsidP="009F00F4">
      <w:pPr>
        <w:spacing w:line="276" w:lineRule="auto"/>
        <w:ind w:firstLine="2835"/>
        <w:jc w:val="both"/>
        <w:rPr>
          <w:rFonts w:ascii="Gadugi" w:hAnsi="Gadugi"/>
          <w:sz w:val="26"/>
          <w:szCs w:val="26"/>
        </w:rPr>
      </w:pPr>
    </w:p>
    <w:p w:rsidR="007A126E" w:rsidRPr="00EC0934" w:rsidRDefault="00397549" w:rsidP="009F00F4">
      <w:pPr>
        <w:spacing w:line="276" w:lineRule="auto"/>
        <w:ind w:firstLine="2835"/>
        <w:jc w:val="both"/>
        <w:rPr>
          <w:rFonts w:ascii="Gadugi" w:hAnsi="Gadugi"/>
          <w:sz w:val="26"/>
          <w:szCs w:val="26"/>
        </w:rPr>
      </w:pPr>
      <w:r w:rsidRPr="00EC0934">
        <w:rPr>
          <w:rFonts w:ascii="Gadugi" w:hAnsi="Gadugi"/>
          <w:sz w:val="26"/>
          <w:szCs w:val="26"/>
          <w:lang w:val="es-419"/>
        </w:rPr>
        <w:t>E</w:t>
      </w:r>
      <w:r w:rsidR="00804CEF" w:rsidRPr="00EC0934">
        <w:rPr>
          <w:rFonts w:ascii="Gadugi" w:hAnsi="Gadugi"/>
          <w:sz w:val="26"/>
          <w:szCs w:val="26"/>
        </w:rPr>
        <w:t>l pasado 23 de abril se profirió fallo</w:t>
      </w:r>
      <w:r w:rsidRPr="00EC0934">
        <w:rPr>
          <w:rFonts w:ascii="Gadugi" w:hAnsi="Gadugi"/>
          <w:sz w:val="26"/>
          <w:szCs w:val="26"/>
          <w:lang w:val="es-419"/>
        </w:rPr>
        <w:t xml:space="preserve">, se declaró el </w:t>
      </w:r>
      <w:r w:rsidR="007A2C24" w:rsidRPr="00EC0934">
        <w:rPr>
          <w:rFonts w:ascii="Gadugi" w:hAnsi="Gadugi"/>
          <w:sz w:val="26"/>
          <w:szCs w:val="26"/>
        </w:rPr>
        <w:t xml:space="preserve">dominio del bien </w:t>
      </w:r>
      <w:r w:rsidRPr="00EC0934">
        <w:rPr>
          <w:rFonts w:ascii="Gadugi" w:hAnsi="Gadugi"/>
          <w:sz w:val="26"/>
          <w:szCs w:val="26"/>
          <w:lang w:val="es-419"/>
        </w:rPr>
        <w:t xml:space="preserve">en cabeza de la </w:t>
      </w:r>
      <w:r w:rsidR="007A2C24" w:rsidRPr="00EC0934">
        <w:rPr>
          <w:rFonts w:ascii="Gadugi" w:hAnsi="Gadugi"/>
          <w:sz w:val="26"/>
          <w:szCs w:val="26"/>
        </w:rPr>
        <w:t xml:space="preserve">demandante y </w:t>
      </w:r>
      <w:r w:rsidRPr="00EC0934">
        <w:rPr>
          <w:rFonts w:ascii="Gadugi" w:hAnsi="Gadugi"/>
          <w:sz w:val="26"/>
          <w:szCs w:val="26"/>
          <w:lang w:val="es-419"/>
        </w:rPr>
        <w:t xml:space="preserve">se dispuso </w:t>
      </w:r>
      <w:r w:rsidR="007A2C24" w:rsidRPr="00EC0934">
        <w:rPr>
          <w:rFonts w:ascii="Gadugi" w:hAnsi="Gadugi"/>
          <w:sz w:val="26"/>
          <w:szCs w:val="26"/>
        </w:rPr>
        <w:t xml:space="preserve">la restitución </w:t>
      </w:r>
      <w:r w:rsidRPr="00EC0934">
        <w:rPr>
          <w:rFonts w:ascii="Gadugi" w:hAnsi="Gadugi"/>
          <w:sz w:val="26"/>
          <w:szCs w:val="26"/>
          <w:lang w:val="es-419"/>
        </w:rPr>
        <w:t xml:space="preserve">por parte de </w:t>
      </w:r>
      <w:r w:rsidR="007A2C24" w:rsidRPr="00EC0934">
        <w:rPr>
          <w:rFonts w:ascii="Gadugi" w:hAnsi="Gadugi"/>
          <w:sz w:val="26"/>
          <w:szCs w:val="26"/>
        </w:rPr>
        <w:t xml:space="preserve">los demandados, quienes fueron </w:t>
      </w:r>
      <w:r w:rsidRPr="00EC0934">
        <w:rPr>
          <w:rFonts w:ascii="Gadugi" w:hAnsi="Gadugi"/>
          <w:sz w:val="26"/>
          <w:szCs w:val="26"/>
          <w:lang w:val="es-419"/>
        </w:rPr>
        <w:t xml:space="preserve">considerados </w:t>
      </w:r>
      <w:r w:rsidR="007A2C24" w:rsidRPr="00EC0934">
        <w:rPr>
          <w:rFonts w:ascii="Gadugi" w:hAnsi="Gadugi"/>
          <w:sz w:val="26"/>
          <w:szCs w:val="26"/>
        </w:rPr>
        <w:t>poseedores de mala fe</w:t>
      </w:r>
      <w:r w:rsidRPr="00EC0934">
        <w:rPr>
          <w:rFonts w:ascii="Gadugi" w:hAnsi="Gadugi"/>
          <w:sz w:val="26"/>
          <w:szCs w:val="26"/>
          <w:lang w:val="es-419"/>
        </w:rPr>
        <w:t xml:space="preserve">; </w:t>
      </w:r>
      <w:r w:rsidR="007A2C24" w:rsidRPr="00EC0934">
        <w:rPr>
          <w:rFonts w:ascii="Gadugi" w:hAnsi="Gadugi"/>
          <w:sz w:val="26"/>
          <w:szCs w:val="26"/>
        </w:rPr>
        <w:t>como se trata de un proceso verbal de mínima cuantía ningún recurso</w:t>
      </w:r>
      <w:r w:rsidRPr="00EC0934">
        <w:rPr>
          <w:rFonts w:ascii="Gadugi" w:hAnsi="Gadugi"/>
          <w:sz w:val="26"/>
          <w:szCs w:val="26"/>
          <w:lang w:val="es-419"/>
        </w:rPr>
        <w:t xml:space="preserve"> </w:t>
      </w:r>
      <w:r w:rsidRPr="00EC0934">
        <w:rPr>
          <w:rFonts w:ascii="Gadugi" w:hAnsi="Gadugi"/>
          <w:sz w:val="26"/>
          <w:szCs w:val="26"/>
          <w:lang w:val="es-419"/>
        </w:rPr>
        <w:lastRenderedPageBreak/>
        <w:t xml:space="preserve">procedía para </w:t>
      </w:r>
      <w:r w:rsidR="007A2C24" w:rsidRPr="00EC0934">
        <w:rPr>
          <w:rFonts w:ascii="Gadugi" w:hAnsi="Gadugi"/>
          <w:sz w:val="26"/>
          <w:szCs w:val="26"/>
        </w:rPr>
        <w:t>exponer las deficiencias de la decisión</w:t>
      </w:r>
      <w:r w:rsidRPr="00EC0934">
        <w:rPr>
          <w:rFonts w:ascii="Gadugi" w:hAnsi="Gadugi"/>
          <w:sz w:val="26"/>
          <w:szCs w:val="26"/>
          <w:lang w:val="es-419"/>
        </w:rPr>
        <w:t xml:space="preserve">, en la que </w:t>
      </w:r>
      <w:r w:rsidR="007A126E" w:rsidRPr="00EC0934">
        <w:rPr>
          <w:rFonts w:ascii="Gadugi" w:hAnsi="Gadugi"/>
          <w:sz w:val="26"/>
          <w:szCs w:val="26"/>
        </w:rPr>
        <w:t>se incurrió tanto en un defecto fáctico</w:t>
      </w:r>
      <w:r w:rsidRPr="00EC0934">
        <w:rPr>
          <w:rFonts w:ascii="Gadugi" w:hAnsi="Gadugi"/>
          <w:sz w:val="26"/>
          <w:szCs w:val="26"/>
          <w:lang w:val="es-419"/>
        </w:rPr>
        <w:t>,</w:t>
      </w:r>
      <w:r w:rsidR="007A126E" w:rsidRPr="00EC0934">
        <w:rPr>
          <w:rFonts w:ascii="Gadugi" w:hAnsi="Gadugi"/>
          <w:sz w:val="26"/>
          <w:szCs w:val="26"/>
        </w:rPr>
        <w:t xml:space="preserve"> como en uno sustantivo, </w:t>
      </w:r>
      <w:r w:rsidR="008D4BA8" w:rsidRPr="00EC0934">
        <w:rPr>
          <w:rFonts w:ascii="Gadugi" w:hAnsi="Gadugi"/>
          <w:sz w:val="26"/>
          <w:szCs w:val="26"/>
        </w:rPr>
        <w:t>primero porque no se realizó inspección judicial</w:t>
      </w:r>
      <w:r w:rsidRPr="00EC0934">
        <w:rPr>
          <w:rFonts w:ascii="Gadugi" w:hAnsi="Gadugi"/>
          <w:sz w:val="26"/>
          <w:szCs w:val="26"/>
          <w:lang w:val="es-419"/>
        </w:rPr>
        <w:t>,</w:t>
      </w:r>
      <w:r w:rsidR="008D4BA8" w:rsidRPr="00EC0934">
        <w:rPr>
          <w:rFonts w:ascii="Gadugi" w:hAnsi="Gadugi"/>
          <w:sz w:val="26"/>
          <w:szCs w:val="26"/>
        </w:rPr>
        <w:t xml:space="preserve"> y segundo</w:t>
      </w:r>
      <w:r w:rsidRPr="00EC0934">
        <w:rPr>
          <w:rFonts w:ascii="Gadugi" w:hAnsi="Gadugi"/>
          <w:sz w:val="26"/>
          <w:szCs w:val="26"/>
          <w:lang w:val="es-419"/>
        </w:rPr>
        <w:t>,</w:t>
      </w:r>
      <w:r w:rsidR="008D4BA8" w:rsidRPr="00EC0934">
        <w:rPr>
          <w:rFonts w:ascii="Gadugi" w:hAnsi="Gadugi"/>
          <w:sz w:val="26"/>
          <w:szCs w:val="26"/>
        </w:rPr>
        <w:t xml:space="preserve"> porque no se corrió traslado a la parte demandante de la excepción de prescripción por él presentada. </w:t>
      </w:r>
    </w:p>
    <w:p w:rsidR="007A126E" w:rsidRPr="00EC0934" w:rsidRDefault="007A126E" w:rsidP="009F00F4">
      <w:pPr>
        <w:spacing w:line="276" w:lineRule="auto"/>
        <w:ind w:firstLine="2835"/>
        <w:jc w:val="both"/>
        <w:rPr>
          <w:rFonts w:ascii="Gadugi" w:hAnsi="Gadugi"/>
          <w:sz w:val="26"/>
          <w:szCs w:val="26"/>
        </w:rPr>
      </w:pPr>
    </w:p>
    <w:p w:rsidR="00804CEF" w:rsidRPr="00EC0934" w:rsidRDefault="007A2C24" w:rsidP="009F00F4">
      <w:pPr>
        <w:spacing w:line="276" w:lineRule="auto"/>
        <w:ind w:firstLine="2835"/>
        <w:jc w:val="both"/>
        <w:rPr>
          <w:rFonts w:ascii="Gadugi" w:hAnsi="Gadugi"/>
          <w:sz w:val="26"/>
          <w:szCs w:val="26"/>
        </w:rPr>
      </w:pPr>
      <w:r w:rsidRPr="00EC0934">
        <w:rPr>
          <w:rFonts w:ascii="Gadugi" w:hAnsi="Gadugi"/>
          <w:sz w:val="26"/>
          <w:szCs w:val="26"/>
        </w:rPr>
        <w:t>Finalmente manifestó que e</w:t>
      </w:r>
      <w:r w:rsidR="00397549" w:rsidRPr="00EC0934">
        <w:rPr>
          <w:rFonts w:ascii="Gadugi" w:hAnsi="Gadugi"/>
          <w:sz w:val="26"/>
          <w:szCs w:val="26"/>
          <w:lang w:val="es-419"/>
        </w:rPr>
        <w:t>s</w:t>
      </w:r>
      <w:r w:rsidRPr="00EC0934">
        <w:rPr>
          <w:rFonts w:ascii="Gadugi" w:hAnsi="Gadugi"/>
          <w:sz w:val="26"/>
          <w:szCs w:val="26"/>
        </w:rPr>
        <w:t xml:space="preserve"> una persona pobre, sin </w:t>
      </w:r>
      <w:r w:rsidR="00B34A1B" w:rsidRPr="00EC0934">
        <w:rPr>
          <w:rFonts w:ascii="Gadugi" w:hAnsi="Gadugi"/>
          <w:sz w:val="26"/>
          <w:szCs w:val="26"/>
        </w:rPr>
        <w:t>más bienes ni lugar dónde vivir</w:t>
      </w:r>
      <w:r w:rsidR="00397549" w:rsidRPr="00EC0934">
        <w:rPr>
          <w:rFonts w:ascii="Gadugi" w:hAnsi="Gadugi"/>
          <w:sz w:val="26"/>
          <w:szCs w:val="26"/>
          <w:lang w:val="es-419"/>
        </w:rPr>
        <w:t xml:space="preserve"> </w:t>
      </w:r>
      <w:r w:rsidR="00B34A1B" w:rsidRPr="00EC0934">
        <w:rPr>
          <w:rFonts w:ascii="Gadugi" w:hAnsi="Gadugi"/>
          <w:sz w:val="26"/>
          <w:szCs w:val="26"/>
        </w:rPr>
        <w:t xml:space="preserve">que la casa que le ordenaron restituir. </w:t>
      </w:r>
      <w:r w:rsidRPr="00EC0934">
        <w:rPr>
          <w:rFonts w:ascii="Gadugi" w:hAnsi="Gadugi"/>
          <w:sz w:val="26"/>
          <w:szCs w:val="26"/>
        </w:rPr>
        <w:t xml:space="preserve"> </w:t>
      </w:r>
    </w:p>
    <w:p w:rsidR="00C617DE" w:rsidRPr="00EC0934" w:rsidRDefault="00C617DE" w:rsidP="009F00F4">
      <w:pPr>
        <w:spacing w:line="276" w:lineRule="auto"/>
        <w:ind w:firstLine="2835"/>
        <w:jc w:val="both"/>
        <w:rPr>
          <w:rFonts w:ascii="Gadugi" w:hAnsi="Gadugi"/>
          <w:sz w:val="26"/>
          <w:szCs w:val="26"/>
        </w:rPr>
      </w:pPr>
    </w:p>
    <w:p w:rsidR="007A2C24" w:rsidRPr="00EC0934" w:rsidRDefault="00AC6DEB" w:rsidP="009F00F4">
      <w:pPr>
        <w:spacing w:line="276" w:lineRule="auto"/>
        <w:ind w:firstLine="2835"/>
        <w:jc w:val="both"/>
        <w:rPr>
          <w:rFonts w:ascii="Gadugi" w:hAnsi="Gadugi"/>
          <w:sz w:val="26"/>
          <w:szCs w:val="26"/>
          <w:lang w:val="es-CO"/>
        </w:rPr>
      </w:pPr>
      <w:r w:rsidRPr="00EC0934">
        <w:rPr>
          <w:rFonts w:ascii="Gadugi" w:hAnsi="Gadugi"/>
          <w:sz w:val="26"/>
          <w:szCs w:val="26"/>
          <w:lang w:val="es-CO"/>
        </w:rPr>
        <w:t xml:space="preserve">El </w:t>
      </w:r>
      <w:r w:rsidR="00576EE2" w:rsidRPr="00EC0934">
        <w:rPr>
          <w:rFonts w:ascii="Gadugi" w:hAnsi="Gadugi"/>
          <w:sz w:val="26"/>
          <w:szCs w:val="26"/>
          <w:lang w:val="es-CO"/>
        </w:rPr>
        <w:t>J</w:t>
      </w:r>
      <w:r w:rsidRPr="00EC0934">
        <w:rPr>
          <w:rFonts w:ascii="Gadugi" w:hAnsi="Gadugi"/>
          <w:sz w:val="26"/>
          <w:szCs w:val="26"/>
          <w:lang w:val="es-CO"/>
        </w:rPr>
        <w:t>uzgado de primera instancia dio trámite a la acción,</w:t>
      </w:r>
      <w:r w:rsidR="002B7DDC" w:rsidRPr="00EC0934">
        <w:rPr>
          <w:rFonts w:ascii="Gadugi" w:hAnsi="Gadugi"/>
          <w:sz w:val="26"/>
          <w:szCs w:val="26"/>
          <w:lang w:val="es-CO"/>
        </w:rPr>
        <w:t xml:space="preserve"> dispuso la</w:t>
      </w:r>
      <w:r w:rsidR="007A2C24" w:rsidRPr="00EC0934">
        <w:rPr>
          <w:rFonts w:ascii="Gadugi" w:hAnsi="Gadugi"/>
          <w:sz w:val="26"/>
          <w:szCs w:val="26"/>
          <w:lang w:val="es-CO"/>
        </w:rPr>
        <w:t>s citadas vinculaciones</w:t>
      </w:r>
      <w:r w:rsidR="002B7DDC" w:rsidRPr="00EC0934">
        <w:rPr>
          <w:rFonts w:ascii="Gadugi" w:hAnsi="Gadugi"/>
          <w:sz w:val="26"/>
          <w:szCs w:val="26"/>
          <w:lang w:val="es-CO"/>
        </w:rPr>
        <w:t xml:space="preserve"> y</w:t>
      </w:r>
      <w:r w:rsidRPr="00EC0934">
        <w:rPr>
          <w:rFonts w:ascii="Gadugi" w:hAnsi="Gadugi"/>
          <w:sz w:val="26"/>
          <w:szCs w:val="26"/>
          <w:lang w:val="es-CO"/>
        </w:rPr>
        <w:t xml:space="preserve"> ordenó </w:t>
      </w:r>
      <w:r w:rsidR="007A2C24" w:rsidRPr="00EC0934">
        <w:rPr>
          <w:rFonts w:ascii="Gadugi" w:hAnsi="Gadugi"/>
          <w:sz w:val="26"/>
          <w:szCs w:val="26"/>
          <w:lang w:val="es-CO"/>
        </w:rPr>
        <w:t>al funcionario encartado la remisión de copias de las actuaciones adelantadas en el proceso verbal de marras</w:t>
      </w:r>
      <w:r w:rsidR="00B34A1B" w:rsidRPr="00EC0934">
        <w:rPr>
          <w:rFonts w:ascii="Gadugi" w:hAnsi="Gadugi"/>
          <w:sz w:val="26"/>
          <w:szCs w:val="26"/>
          <w:lang w:val="es-CO"/>
        </w:rPr>
        <w:t xml:space="preserve"> (f. 15, c. 2)</w:t>
      </w:r>
      <w:r w:rsidR="007A2C24" w:rsidRPr="00EC0934">
        <w:rPr>
          <w:rFonts w:ascii="Gadugi" w:hAnsi="Gadugi"/>
          <w:sz w:val="26"/>
          <w:szCs w:val="26"/>
          <w:lang w:val="es-CO"/>
        </w:rPr>
        <w:t xml:space="preserve">. </w:t>
      </w:r>
    </w:p>
    <w:p w:rsidR="00A90D03" w:rsidRPr="00EC0934" w:rsidRDefault="00A90D03" w:rsidP="009F00F4">
      <w:pPr>
        <w:spacing w:line="276" w:lineRule="auto"/>
        <w:ind w:firstLine="2835"/>
        <w:jc w:val="both"/>
        <w:rPr>
          <w:rFonts w:ascii="Gadugi" w:hAnsi="Gadugi"/>
          <w:sz w:val="26"/>
          <w:szCs w:val="26"/>
          <w:lang w:val="es-CO"/>
        </w:rPr>
      </w:pPr>
    </w:p>
    <w:p w:rsidR="0086661B" w:rsidRPr="00EC0934" w:rsidRDefault="0086661B" w:rsidP="009F00F4">
      <w:pPr>
        <w:spacing w:line="276" w:lineRule="auto"/>
        <w:ind w:firstLine="2835"/>
        <w:jc w:val="both"/>
        <w:rPr>
          <w:rFonts w:ascii="Gadugi" w:hAnsi="Gadugi"/>
          <w:sz w:val="26"/>
          <w:szCs w:val="26"/>
          <w:lang w:val="es-CO"/>
        </w:rPr>
      </w:pPr>
      <w:r w:rsidRPr="00EC0934">
        <w:rPr>
          <w:rFonts w:ascii="Gadugi" w:hAnsi="Gadugi"/>
          <w:sz w:val="26"/>
          <w:szCs w:val="26"/>
          <w:lang w:val="es-CO"/>
        </w:rPr>
        <w:t>El funcionario encartado indicó que resulta ilógico que el accionante pretenda que el despacho declare probada una excepción que no alegó al momento de contestar la demanda</w:t>
      </w:r>
      <w:r w:rsidR="00397549" w:rsidRPr="00EC0934">
        <w:rPr>
          <w:rFonts w:ascii="Gadugi" w:hAnsi="Gadugi"/>
          <w:sz w:val="26"/>
          <w:szCs w:val="26"/>
          <w:lang w:val="es-419"/>
        </w:rPr>
        <w:t>;</w:t>
      </w:r>
      <w:r w:rsidRPr="00EC0934">
        <w:rPr>
          <w:rFonts w:ascii="Gadugi" w:hAnsi="Gadugi"/>
          <w:sz w:val="26"/>
          <w:szCs w:val="26"/>
          <w:lang w:val="es-CO"/>
        </w:rPr>
        <w:t xml:space="preserve"> solicitó desestimar el amparo </w:t>
      </w:r>
      <w:r w:rsidR="00397549" w:rsidRPr="00EC0934">
        <w:rPr>
          <w:rFonts w:ascii="Gadugi" w:hAnsi="Gadugi"/>
          <w:sz w:val="26"/>
          <w:szCs w:val="26"/>
          <w:lang w:val="es-419"/>
        </w:rPr>
        <w:t>por cuanto</w:t>
      </w:r>
      <w:r w:rsidRPr="00EC0934">
        <w:rPr>
          <w:rFonts w:ascii="Gadugi" w:hAnsi="Gadugi"/>
          <w:sz w:val="26"/>
          <w:szCs w:val="26"/>
          <w:lang w:val="es-CO"/>
        </w:rPr>
        <w:t xml:space="preserve">, en el proceso reivindicatorio, </w:t>
      </w:r>
      <w:r w:rsidR="00397549" w:rsidRPr="00EC0934">
        <w:rPr>
          <w:rFonts w:ascii="Gadugi" w:hAnsi="Gadugi"/>
          <w:sz w:val="26"/>
          <w:szCs w:val="26"/>
          <w:lang w:val="es-419"/>
        </w:rPr>
        <w:t xml:space="preserve">se respectaron </w:t>
      </w:r>
      <w:r w:rsidRPr="00EC0934">
        <w:rPr>
          <w:rFonts w:ascii="Gadugi" w:hAnsi="Gadugi"/>
          <w:sz w:val="26"/>
          <w:szCs w:val="26"/>
          <w:lang w:val="es-CO"/>
        </w:rPr>
        <w:t>los derechos fundamentales invocados por el libelista (f. 20, c.1)</w:t>
      </w:r>
    </w:p>
    <w:p w:rsidR="0086661B" w:rsidRPr="00EC0934" w:rsidRDefault="0086661B" w:rsidP="009F00F4">
      <w:pPr>
        <w:spacing w:line="276" w:lineRule="auto"/>
        <w:ind w:firstLine="2835"/>
        <w:jc w:val="both"/>
        <w:rPr>
          <w:rFonts w:ascii="Gadugi" w:hAnsi="Gadugi"/>
          <w:sz w:val="26"/>
          <w:szCs w:val="26"/>
          <w:lang w:val="es-CO"/>
        </w:rPr>
      </w:pPr>
    </w:p>
    <w:p w:rsidR="00165255" w:rsidRPr="00EC0934" w:rsidRDefault="00165255" w:rsidP="009F00F4">
      <w:pPr>
        <w:spacing w:line="276" w:lineRule="auto"/>
        <w:ind w:firstLine="2835"/>
        <w:jc w:val="both"/>
        <w:rPr>
          <w:rFonts w:ascii="Gadugi" w:hAnsi="Gadugi"/>
          <w:sz w:val="26"/>
          <w:szCs w:val="26"/>
          <w:lang w:val="es-CO"/>
        </w:rPr>
      </w:pPr>
      <w:r w:rsidRPr="00EC0934">
        <w:rPr>
          <w:rFonts w:ascii="Gadugi" w:hAnsi="Gadugi"/>
          <w:sz w:val="26"/>
          <w:szCs w:val="26"/>
          <w:lang w:val="es-CO"/>
        </w:rPr>
        <w:t xml:space="preserve">La vinculada Olga Cecilia Hernández Henao, </w:t>
      </w:r>
      <w:r w:rsidR="0086661B" w:rsidRPr="00EC0934">
        <w:rPr>
          <w:rFonts w:ascii="Gadugi" w:hAnsi="Gadugi"/>
          <w:sz w:val="26"/>
          <w:szCs w:val="26"/>
          <w:lang w:val="es-CO"/>
        </w:rPr>
        <w:t>argumentó</w:t>
      </w:r>
      <w:r w:rsidR="008E4E99" w:rsidRPr="00EC0934">
        <w:rPr>
          <w:rFonts w:ascii="Gadugi" w:hAnsi="Gadugi"/>
          <w:sz w:val="26"/>
          <w:szCs w:val="26"/>
          <w:lang w:val="es-CO"/>
        </w:rPr>
        <w:t xml:space="preserve"> </w:t>
      </w:r>
      <w:r w:rsidR="00397549" w:rsidRPr="00EC0934">
        <w:rPr>
          <w:rFonts w:ascii="Gadugi" w:hAnsi="Gadugi"/>
          <w:sz w:val="26"/>
          <w:szCs w:val="26"/>
          <w:lang w:val="es-419"/>
        </w:rPr>
        <w:t>e</w:t>
      </w:r>
      <w:r w:rsidR="008E4E99" w:rsidRPr="00EC0934">
        <w:rPr>
          <w:rFonts w:ascii="Gadugi" w:hAnsi="Gadugi"/>
          <w:sz w:val="26"/>
          <w:szCs w:val="26"/>
          <w:lang w:val="es-CO"/>
        </w:rPr>
        <w:t>l carácter residual y subsidiario de este mecanismo constitucional</w:t>
      </w:r>
      <w:r w:rsidR="00397549" w:rsidRPr="00EC0934">
        <w:rPr>
          <w:rFonts w:ascii="Gadugi" w:hAnsi="Gadugi"/>
          <w:sz w:val="26"/>
          <w:szCs w:val="26"/>
          <w:lang w:val="es-419"/>
        </w:rPr>
        <w:t>;</w:t>
      </w:r>
      <w:r w:rsidR="008E4E99" w:rsidRPr="00EC0934">
        <w:rPr>
          <w:rFonts w:ascii="Gadugi" w:hAnsi="Gadugi"/>
          <w:sz w:val="26"/>
          <w:szCs w:val="26"/>
          <w:lang w:val="es-CO"/>
        </w:rPr>
        <w:t xml:space="preserve"> </w:t>
      </w:r>
      <w:r w:rsidRPr="00EC0934">
        <w:rPr>
          <w:rFonts w:ascii="Gadugi" w:hAnsi="Gadugi"/>
          <w:sz w:val="26"/>
          <w:szCs w:val="26"/>
          <w:lang w:val="es-CO"/>
        </w:rPr>
        <w:t>explicó que, contrario a lo denunciado en la acción de tutela, al señor Guapacha Monsalve se le respetó el debido proceso</w:t>
      </w:r>
      <w:r w:rsidR="00397549" w:rsidRPr="00EC0934">
        <w:rPr>
          <w:rFonts w:ascii="Gadugi" w:hAnsi="Gadugi"/>
          <w:sz w:val="26"/>
          <w:szCs w:val="26"/>
          <w:lang w:val="es-419"/>
        </w:rPr>
        <w:t>. D</w:t>
      </w:r>
      <w:r w:rsidR="008E4E99" w:rsidRPr="00EC0934">
        <w:rPr>
          <w:rFonts w:ascii="Gadugi" w:hAnsi="Gadugi"/>
          <w:sz w:val="26"/>
          <w:szCs w:val="26"/>
          <w:lang w:val="es-CO"/>
        </w:rPr>
        <w:t xml:space="preserve">ijo que </w:t>
      </w:r>
      <w:r w:rsidR="00397549" w:rsidRPr="00EC0934">
        <w:rPr>
          <w:rFonts w:ascii="Gadugi" w:hAnsi="Gadugi"/>
          <w:sz w:val="26"/>
          <w:szCs w:val="26"/>
          <w:lang w:val="es-419"/>
        </w:rPr>
        <w:t xml:space="preserve">tampoco </w:t>
      </w:r>
      <w:r w:rsidR="008E4E99" w:rsidRPr="00EC0934">
        <w:rPr>
          <w:rFonts w:ascii="Gadugi" w:hAnsi="Gadugi"/>
          <w:sz w:val="26"/>
          <w:szCs w:val="26"/>
          <w:lang w:val="es-CO"/>
        </w:rPr>
        <w:t xml:space="preserve">se le está vulnerando su derecho a una vivienda digna, porque lo que quedó claro en el proceso es que él no vive en el bien objeto de reivindicación, </w:t>
      </w:r>
      <w:r w:rsidR="00397549" w:rsidRPr="00EC0934">
        <w:rPr>
          <w:rFonts w:ascii="Gadugi" w:hAnsi="Gadugi"/>
          <w:sz w:val="26"/>
          <w:szCs w:val="26"/>
          <w:lang w:val="es-419"/>
        </w:rPr>
        <w:t xml:space="preserve">sino que </w:t>
      </w:r>
      <w:r w:rsidR="008E4E99" w:rsidRPr="00EC0934">
        <w:rPr>
          <w:rFonts w:ascii="Gadugi" w:hAnsi="Gadugi"/>
          <w:sz w:val="26"/>
          <w:szCs w:val="26"/>
          <w:lang w:val="es-CO"/>
        </w:rPr>
        <w:t>“</w:t>
      </w:r>
      <w:r w:rsidR="008E4E99" w:rsidRPr="00EC0934">
        <w:rPr>
          <w:rFonts w:ascii="Gadugi" w:hAnsi="Gadugi"/>
          <w:i/>
          <w:sz w:val="26"/>
          <w:szCs w:val="26"/>
          <w:lang w:val="es-CO"/>
        </w:rPr>
        <w:t>se metió abruptamente al inmueble</w:t>
      </w:r>
      <w:r w:rsidR="008E4E99" w:rsidRPr="00EC0934">
        <w:rPr>
          <w:rFonts w:ascii="Gadugi" w:hAnsi="Gadugi"/>
          <w:sz w:val="26"/>
          <w:szCs w:val="26"/>
          <w:lang w:val="es-CO"/>
        </w:rPr>
        <w:t>” para luego arrendárselo a Carlos Alberto Hurtado, quien así lo reconoció (f. 22, c.1)</w:t>
      </w:r>
    </w:p>
    <w:p w:rsidR="00165255" w:rsidRPr="00EC0934" w:rsidRDefault="00165255" w:rsidP="009F00F4">
      <w:pPr>
        <w:spacing w:line="276" w:lineRule="auto"/>
        <w:ind w:firstLine="2835"/>
        <w:jc w:val="both"/>
        <w:rPr>
          <w:rFonts w:ascii="Gadugi" w:hAnsi="Gadugi"/>
          <w:sz w:val="26"/>
          <w:szCs w:val="26"/>
          <w:lang w:val="es-CO"/>
        </w:rPr>
      </w:pPr>
    </w:p>
    <w:p w:rsidR="00AC6DEB" w:rsidRPr="00EC0934" w:rsidRDefault="00B34A1B" w:rsidP="009F00F4">
      <w:pPr>
        <w:spacing w:line="276" w:lineRule="auto"/>
        <w:ind w:firstLine="2835"/>
        <w:jc w:val="both"/>
        <w:rPr>
          <w:rFonts w:ascii="Gadugi" w:hAnsi="Gadugi"/>
          <w:sz w:val="26"/>
          <w:szCs w:val="26"/>
          <w:lang w:val="es-CO"/>
        </w:rPr>
      </w:pPr>
      <w:r w:rsidRPr="00EC0934">
        <w:rPr>
          <w:rFonts w:ascii="Gadugi" w:hAnsi="Gadugi"/>
          <w:sz w:val="26"/>
          <w:szCs w:val="26"/>
          <w:lang w:val="es-CO"/>
        </w:rPr>
        <w:t>Previa nulidad decretada en esta sede, por la indebida notificación de uno de los intervinientes en el juicio reivindicatorio (f. 4, c. 3), s</w:t>
      </w:r>
      <w:r w:rsidR="00AC6DEB" w:rsidRPr="00EC0934">
        <w:rPr>
          <w:rFonts w:ascii="Gadugi" w:hAnsi="Gadugi"/>
          <w:sz w:val="26"/>
          <w:szCs w:val="26"/>
          <w:lang w:val="es-CO"/>
        </w:rPr>
        <w:t xml:space="preserve">obrevino el </w:t>
      </w:r>
      <w:r w:rsidR="007A126E" w:rsidRPr="00EC0934">
        <w:rPr>
          <w:rFonts w:ascii="Gadugi" w:hAnsi="Gadugi"/>
          <w:sz w:val="26"/>
          <w:szCs w:val="26"/>
          <w:lang w:val="es-CO"/>
        </w:rPr>
        <w:t>fallo de primera instancia, en el que, previo análisis de fondo del asunto, y de hallar a salvo los derechos fundamentales del actor, decla</w:t>
      </w:r>
      <w:r w:rsidR="008E4E99" w:rsidRPr="00EC0934">
        <w:rPr>
          <w:rFonts w:ascii="Gadugi" w:hAnsi="Gadugi"/>
          <w:sz w:val="26"/>
          <w:szCs w:val="26"/>
          <w:lang w:val="es-CO"/>
        </w:rPr>
        <w:t>ró la improcedencia del amparo (f. 94, c. 1).</w:t>
      </w:r>
    </w:p>
    <w:p w:rsidR="00EB3DB0" w:rsidRPr="00EC0934" w:rsidRDefault="00EB3DB0" w:rsidP="009F00F4">
      <w:pPr>
        <w:spacing w:line="276" w:lineRule="auto"/>
        <w:ind w:firstLine="2835"/>
        <w:jc w:val="both"/>
        <w:rPr>
          <w:rFonts w:ascii="Gadugi" w:hAnsi="Gadugi"/>
          <w:sz w:val="26"/>
          <w:szCs w:val="26"/>
          <w:lang w:val="es-CO"/>
        </w:rPr>
      </w:pPr>
    </w:p>
    <w:p w:rsidR="007A126E" w:rsidRPr="00EC0934" w:rsidRDefault="00EB3DB0" w:rsidP="009F00F4">
      <w:pPr>
        <w:spacing w:line="276" w:lineRule="auto"/>
        <w:ind w:firstLine="2835"/>
        <w:jc w:val="both"/>
        <w:rPr>
          <w:rFonts w:ascii="Gadugi" w:hAnsi="Gadugi"/>
          <w:sz w:val="26"/>
          <w:szCs w:val="26"/>
          <w:lang w:val="es-CO"/>
        </w:rPr>
      </w:pPr>
      <w:r w:rsidRPr="00EC0934">
        <w:rPr>
          <w:rFonts w:ascii="Gadugi" w:hAnsi="Gadugi"/>
          <w:sz w:val="26"/>
          <w:szCs w:val="26"/>
          <w:lang w:val="es-CO"/>
        </w:rPr>
        <w:lastRenderedPageBreak/>
        <w:t xml:space="preserve">Impugnó el accionante, quien </w:t>
      </w:r>
      <w:r w:rsidR="007A126E" w:rsidRPr="00EC0934">
        <w:rPr>
          <w:rFonts w:ascii="Gadugi" w:hAnsi="Gadugi"/>
          <w:sz w:val="26"/>
          <w:szCs w:val="26"/>
          <w:lang w:val="es-CO"/>
        </w:rPr>
        <w:t xml:space="preserve">insistió en la transgresión invocada, </w:t>
      </w:r>
      <w:r w:rsidR="008D4BA8" w:rsidRPr="00EC0934">
        <w:rPr>
          <w:rFonts w:ascii="Gadugi" w:hAnsi="Gadugi"/>
          <w:sz w:val="26"/>
          <w:szCs w:val="26"/>
          <w:lang w:val="es-CO"/>
        </w:rPr>
        <w:t xml:space="preserve">por la incursión en los defectos </w:t>
      </w:r>
      <w:r w:rsidR="00CF17EC" w:rsidRPr="00EC0934">
        <w:rPr>
          <w:rFonts w:ascii="Gadugi" w:hAnsi="Gadugi"/>
          <w:sz w:val="26"/>
          <w:szCs w:val="26"/>
          <w:lang w:val="es-CO"/>
        </w:rPr>
        <w:t xml:space="preserve">fáctico y sustantivo endilgados a la sentencia proferida. </w:t>
      </w:r>
      <w:r w:rsidR="008D4BA8" w:rsidRPr="00EC0934">
        <w:rPr>
          <w:rFonts w:ascii="Gadugi" w:hAnsi="Gadugi"/>
          <w:sz w:val="26"/>
          <w:szCs w:val="26"/>
          <w:lang w:val="es-CO"/>
        </w:rPr>
        <w:t xml:space="preserve"> </w:t>
      </w:r>
      <w:r w:rsidR="007A126E" w:rsidRPr="00EC0934">
        <w:rPr>
          <w:rFonts w:ascii="Gadugi" w:hAnsi="Gadugi"/>
          <w:sz w:val="26"/>
          <w:szCs w:val="26"/>
          <w:lang w:val="es-CO"/>
        </w:rPr>
        <w:t xml:space="preserve"> </w:t>
      </w:r>
    </w:p>
    <w:p w:rsidR="00EB3DB0" w:rsidRPr="00EC0934" w:rsidRDefault="00EB3DB0" w:rsidP="009F00F4">
      <w:pPr>
        <w:spacing w:line="276" w:lineRule="auto"/>
        <w:rPr>
          <w:rFonts w:ascii="Gadugi" w:hAnsi="Gadugi"/>
          <w:sz w:val="26"/>
          <w:szCs w:val="26"/>
          <w:lang w:val="es-CO"/>
        </w:rPr>
      </w:pPr>
    </w:p>
    <w:p w:rsidR="00D950C6" w:rsidRPr="00EC0934" w:rsidRDefault="00D950C6" w:rsidP="009F00F4">
      <w:pPr>
        <w:spacing w:line="276" w:lineRule="auto"/>
        <w:rPr>
          <w:rFonts w:ascii="Gadugi" w:hAnsi="Gadugi"/>
          <w:sz w:val="26"/>
          <w:szCs w:val="26"/>
          <w:lang w:val="es-CO"/>
        </w:rPr>
      </w:pPr>
    </w:p>
    <w:p w:rsidR="00EC7541" w:rsidRPr="00EC0934" w:rsidRDefault="002F7A99" w:rsidP="002D60BA">
      <w:pPr>
        <w:spacing w:line="276" w:lineRule="auto"/>
        <w:ind w:left="2124" w:firstLine="708"/>
        <w:rPr>
          <w:rFonts w:ascii="Gadugi" w:hAnsi="Gadugi"/>
          <w:b/>
          <w:sz w:val="26"/>
          <w:szCs w:val="26"/>
        </w:rPr>
      </w:pPr>
      <w:r w:rsidRPr="00EC0934">
        <w:rPr>
          <w:rFonts w:ascii="Gadugi" w:hAnsi="Gadugi"/>
          <w:b/>
          <w:sz w:val="26"/>
          <w:szCs w:val="26"/>
        </w:rPr>
        <w:t>CONSIDERACIONES</w:t>
      </w:r>
    </w:p>
    <w:p w:rsidR="00EC7541" w:rsidRPr="00EC0934" w:rsidRDefault="00EC7541" w:rsidP="009F00F4">
      <w:pPr>
        <w:spacing w:line="276" w:lineRule="auto"/>
        <w:jc w:val="center"/>
        <w:rPr>
          <w:rFonts w:ascii="Gadugi" w:hAnsi="Gadugi"/>
          <w:b/>
          <w:sz w:val="26"/>
          <w:szCs w:val="26"/>
        </w:rPr>
      </w:pPr>
    </w:p>
    <w:p w:rsidR="008D7491" w:rsidRPr="00EC0934" w:rsidRDefault="008D7491" w:rsidP="009F00F4">
      <w:pPr>
        <w:spacing w:line="276" w:lineRule="auto"/>
        <w:jc w:val="center"/>
        <w:rPr>
          <w:rFonts w:ascii="Gadugi" w:hAnsi="Gadugi"/>
          <w:b/>
          <w:sz w:val="26"/>
          <w:szCs w:val="26"/>
        </w:rPr>
      </w:pPr>
    </w:p>
    <w:p w:rsidR="00BE2346" w:rsidRPr="00EC0934" w:rsidRDefault="00BE2346" w:rsidP="009F00F4">
      <w:pPr>
        <w:spacing w:line="276" w:lineRule="auto"/>
        <w:ind w:firstLine="2835"/>
        <w:jc w:val="both"/>
        <w:rPr>
          <w:rFonts w:ascii="Gadugi" w:hAnsi="Gadugi"/>
          <w:b/>
          <w:sz w:val="26"/>
          <w:szCs w:val="26"/>
        </w:rPr>
      </w:pPr>
      <w:r w:rsidRPr="00EC0934">
        <w:rPr>
          <w:rFonts w:ascii="Gadugi" w:hAnsi="Gadugi"/>
          <w:sz w:val="26"/>
          <w:szCs w:val="26"/>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E2346" w:rsidRPr="00EC0934" w:rsidRDefault="00BE2346" w:rsidP="009F00F4">
      <w:pPr>
        <w:spacing w:line="276" w:lineRule="auto"/>
        <w:ind w:firstLine="2835"/>
        <w:jc w:val="both"/>
        <w:rPr>
          <w:rFonts w:ascii="Gadugi" w:hAnsi="Gadugi"/>
          <w:sz w:val="26"/>
          <w:szCs w:val="26"/>
          <w:lang w:val="es-CO"/>
        </w:rPr>
      </w:pPr>
    </w:p>
    <w:p w:rsidR="00CF17EC" w:rsidRPr="00EC0934" w:rsidRDefault="00BE2346" w:rsidP="009F00F4">
      <w:pPr>
        <w:spacing w:line="276" w:lineRule="auto"/>
        <w:ind w:firstLine="2835"/>
        <w:jc w:val="both"/>
        <w:rPr>
          <w:rFonts w:ascii="Gadugi" w:hAnsi="Gadugi" w:cs="Arial"/>
          <w:sz w:val="26"/>
          <w:szCs w:val="26"/>
          <w:lang w:val="es-419"/>
        </w:rPr>
      </w:pPr>
      <w:r w:rsidRPr="00EC0934">
        <w:rPr>
          <w:rFonts w:ascii="Gadugi" w:hAnsi="Gadugi"/>
          <w:sz w:val="26"/>
          <w:szCs w:val="26"/>
        </w:rPr>
        <w:t>Según se desprende de la narración</w:t>
      </w:r>
      <w:r w:rsidR="00FE6299" w:rsidRPr="00EC0934">
        <w:rPr>
          <w:rFonts w:ascii="Gadugi" w:hAnsi="Gadugi"/>
          <w:sz w:val="26"/>
          <w:szCs w:val="26"/>
        </w:rPr>
        <w:t xml:space="preserve"> y del escrito de impugnación</w:t>
      </w:r>
      <w:r w:rsidRPr="00EC0934">
        <w:rPr>
          <w:rFonts w:ascii="Gadugi" w:hAnsi="Gadugi"/>
          <w:sz w:val="26"/>
          <w:szCs w:val="26"/>
        </w:rPr>
        <w:t xml:space="preserve">, se acude en esta oportunidad </w:t>
      </w:r>
      <w:r w:rsidRPr="00EC0934">
        <w:rPr>
          <w:rFonts w:ascii="Gadugi" w:hAnsi="Gadugi" w:cs="Arial"/>
          <w:sz w:val="26"/>
          <w:szCs w:val="26"/>
        </w:rPr>
        <w:t>en procura de la protección</w:t>
      </w:r>
      <w:r w:rsidRPr="00EC0934">
        <w:rPr>
          <w:rFonts w:ascii="Gadugi" w:hAnsi="Gadugi" w:cs="Arial"/>
          <w:sz w:val="26"/>
          <w:szCs w:val="26"/>
          <w:lang w:val="es-419"/>
        </w:rPr>
        <w:t xml:space="preserve"> </w:t>
      </w:r>
      <w:r w:rsidRPr="00EC0934">
        <w:rPr>
          <w:rFonts w:ascii="Gadugi" w:hAnsi="Gadugi" w:cs="Arial"/>
          <w:sz w:val="26"/>
          <w:szCs w:val="26"/>
        </w:rPr>
        <w:t>de los derechos fundamentales</w:t>
      </w:r>
      <w:r w:rsidR="00EC7541" w:rsidRPr="00EC0934">
        <w:rPr>
          <w:rFonts w:ascii="Gadugi" w:hAnsi="Gadugi"/>
          <w:i/>
          <w:sz w:val="26"/>
          <w:szCs w:val="26"/>
        </w:rPr>
        <w:t xml:space="preserve"> </w:t>
      </w:r>
      <w:r w:rsidR="00EC7541" w:rsidRPr="00EC0934">
        <w:rPr>
          <w:rFonts w:ascii="Gadugi" w:hAnsi="Gadugi"/>
          <w:sz w:val="26"/>
          <w:szCs w:val="26"/>
        </w:rPr>
        <w:t>mencionados</w:t>
      </w:r>
      <w:r w:rsidR="00693E0B" w:rsidRPr="00EC0934">
        <w:rPr>
          <w:rFonts w:ascii="Gadugi" w:hAnsi="Gadugi"/>
          <w:i/>
          <w:sz w:val="26"/>
          <w:szCs w:val="26"/>
        </w:rPr>
        <w:t>,</w:t>
      </w:r>
      <w:r w:rsidRPr="00EC0934">
        <w:rPr>
          <w:rFonts w:ascii="Gadugi" w:hAnsi="Gadugi" w:cs="Arial"/>
          <w:sz w:val="26"/>
          <w:szCs w:val="26"/>
        </w:rPr>
        <w:t xml:space="preserve"> por la inconformidad que le causa </w:t>
      </w:r>
      <w:r w:rsidRPr="00EC0934">
        <w:rPr>
          <w:rFonts w:ascii="Gadugi" w:hAnsi="Gadugi" w:cs="Arial"/>
          <w:sz w:val="26"/>
          <w:szCs w:val="26"/>
          <w:lang w:val="es-419"/>
        </w:rPr>
        <w:t>al accionante</w:t>
      </w:r>
      <w:r w:rsidR="00FE6299" w:rsidRPr="00EC0934">
        <w:rPr>
          <w:rFonts w:ascii="Gadugi" w:hAnsi="Gadugi" w:cs="Arial"/>
          <w:sz w:val="26"/>
          <w:szCs w:val="26"/>
          <w:lang w:val="es-419"/>
        </w:rPr>
        <w:t>, principalmente,</w:t>
      </w:r>
      <w:r w:rsidR="008D7491" w:rsidRPr="00EC0934">
        <w:rPr>
          <w:rFonts w:ascii="Gadugi" w:hAnsi="Gadugi" w:cs="Arial"/>
          <w:sz w:val="26"/>
          <w:szCs w:val="26"/>
          <w:lang w:val="es-419"/>
        </w:rPr>
        <w:t xml:space="preserve"> el hecho de</w:t>
      </w:r>
      <w:r w:rsidR="00CF17EC" w:rsidRPr="00EC0934">
        <w:rPr>
          <w:rFonts w:ascii="Gadugi" w:hAnsi="Gadugi" w:cs="Arial"/>
          <w:sz w:val="26"/>
          <w:szCs w:val="26"/>
          <w:lang w:val="es-419"/>
        </w:rPr>
        <w:t xml:space="preserve"> que se haya proferido sentencia en el proceso reivindicatorio al que hizo mención,</w:t>
      </w:r>
      <w:r w:rsidR="00FE6299" w:rsidRPr="00EC0934">
        <w:rPr>
          <w:rFonts w:ascii="Gadugi" w:hAnsi="Gadugi" w:cs="Arial"/>
          <w:sz w:val="26"/>
          <w:szCs w:val="26"/>
          <w:lang w:val="es-419"/>
        </w:rPr>
        <w:t xml:space="preserve"> sin que se hubiera realizado la</w:t>
      </w:r>
      <w:r w:rsidR="00CF17EC" w:rsidRPr="00EC0934">
        <w:rPr>
          <w:rFonts w:ascii="Gadugi" w:hAnsi="Gadugi" w:cs="Arial"/>
          <w:sz w:val="26"/>
          <w:szCs w:val="26"/>
          <w:lang w:val="es-419"/>
        </w:rPr>
        <w:t xml:space="preserve"> inspección judicial </w:t>
      </w:r>
      <w:r w:rsidR="00FE6299" w:rsidRPr="00EC0934">
        <w:rPr>
          <w:rFonts w:ascii="Gadugi" w:hAnsi="Gadugi" w:cs="Arial"/>
          <w:sz w:val="26"/>
          <w:szCs w:val="26"/>
          <w:lang w:val="es-419"/>
        </w:rPr>
        <w:t>al inmueble objeto del litigio, con lo que a su juicio</w:t>
      </w:r>
      <w:r w:rsidR="008E4E99" w:rsidRPr="00EC0934">
        <w:rPr>
          <w:rFonts w:ascii="Gadugi" w:hAnsi="Gadugi" w:cs="Arial"/>
          <w:sz w:val="26"/>
          <w:szCs w:val="26"/>
          <w:lang w:val="es-419"/>
        </w:rPr>
        <w:t>,</w:t>
      </w:r>
      <w:r w:rsidR="00FE6299" w:rsidRPr="00EC0934">
        <w:rPr>
          <w:rFonts w:ascii="Gadugi" w:hAnsi="Gadugi" w:cs="Arial"/>
          <w:sz w:val="26"/>
          <w:szCs w:val="26"/>
          <w:lang w:val="es-419"/>
        </w:rPr>
        <w:t xml:space="preserve"> se configuró una causal de nulidad, que no puede pasar por alto el juez constitucional. </w:t>
      </w:r>
      <w:r w:rsidR="00CF17EC" w:rsidRPr="00EC0934">
        <w:rPr>
          <w:rFonts w:ascii="Gadugi" w:hAnsi="Gadugi" w:cs="Arial"/>
          <w:sz w:val="26"/>
          <w:szCs w:val="26"/>
          <w:lang w:val="es-419"/>
        </w:rPr>
        <w:t xml:space="preserve"> </w:t>
      </w:r>
    </w:p>
    <w:p w:rsidR="00F80768" w:rsidRPr="00EC0934" w:rsidRDefault="00F80768" w:rsidP="009F00F4">
      <w:pPr>
        <w:spacing w:line="276" w:lineRule="auto"/>
        <w:ind w:firstLine="2835"/>
        <w:jc w:val="both"/>
        <w:rPr>
          <w:rFonts w:ascii="Gadugi" w:hAnsi="Gadugi" w:cs="Arial"/>
          <w:sz w:val="26"/>
          <w:szCs w:val="26"/>
        </w:rPr>
      </w:pPr>
    </w:p>
    <w:p w:rsidR="00F80768" w:rsidRPr="00EC0934" w:rsidRDefault="00F80768" w:rsidP="009F00F4">
      <w:pPr>
        <w:spacing w:line="276" w:lineRule="auto"/>
        <w:ind w:firstLine="2835"/>
        <w:jc w:val="both"/>
        <w:rPr>
          <w:rFonts w:ascii="Gadugi" w:hAnsi="Gadugi" w:cs="Arial"/>
          <w:sz w:val="26"/>
          <w:szCs w:val="26"/>
        </w:rPr>
      </w:pPr>
      <w:r w:rsidRPr="00EC0934">
        <w:rPr>
          <w:rFonts w:ascii="Gadugi" w:hAnsi="Gadugi" w:cs="Arial"/>
          <w:sz w:val="26"/>
          <w:szCs w:val="26"/>
          <w:lang w:val="es-CO"/>
        </w:rPr>
        <w:t xml:space="preserve">El Juzgado de instancia, se dijo, </w:t>
      </w:r>
      <w:r w:rsidR="00FE6299" w:rsidRPr="00EC0934">
        <w:rPr>
          <w:rFonts w:ascii="Gadugi" w:hAnsi="Gadugi" w:cs="Arial"/>
          <w:sz w:val="26"/>
          <w:szCs w:val="26"/>
          <w:lang w:val="es-CO"/>
        </w:rPr>
        <w:t xml:space="preserve">declaró la improcedencia del amparo y no estimó conculcados los derechos fundamentales invocados durante el decurso del proceso reivindicatorio objeto de estudio. </w:t>
      </w:r>
    </w:p>
    <w:p w:rsidR="00F80768" w:rsidRPr="00EC0934" w:rsidRDefault="00F80768" w:rsidP="009F00F4">
      <w:pPr>
        <w:spacing w:line="276" w:lineRule="auto"/>
        <w:ind w:firstLine="2835"/>
        <w:jc w:val="both"/>
        <w:rPr>
          <w:rFonts w:ascii="Gadugi" w:hAnsi="Gadugi" w:cs="Arial"/>
          <w:sz w:val="26"/>
          <w:szCs w:val="26"/>
        </w:rPr>
      </w:pPr>
    </w:p>
    <w:p w:rsidR="00906042" w:rsidRPr="00EC0934" w:rsidRDefault="00906042" w:rsidP="009F00F4">
      <w:pPr>
        <w:spacing w:line="276" w:lineRule="auto"/>
        <w:ind w:firstLine="2835"/>
        <w:jc w:val="both"/>
        <w:rPr>
          <w:rFonts w:ascii="Gadugi" w:hAnsi="Gadugi" w:cs="Arial"/>
          <w:sz w:val="26"/>
          <w:szCs w:val="26"/>
        </w:rPr>
      </w:pPr>
      <w:r w:rsidRPr="00EC0934">
        <w:rPr>
          <w:rFonts w:ascii="Gadugi" w:hAnsi="Gadugi" w:cs="Arial"/>
          <w:sz w:val="26"/>
          <w:szCs w:val="26"/>
        </w:rPr>
        <w:t xml:space="preserve">Reiteradamente se ha expuesto que </w:t>
      </w:r>
      <w:r w:rsidRPr="00EC0934">
        <w:rPr>
          <w:rFonts w:ascii="Gadugi" w:hAnsi="Gadugi"/>
          <w:sz w:val="26"/>
          <w:szCs w:val="26"/>
        </w:rPr>
        <w:t>a pesar de la inexequibilidad de las normas que en el Decreto 2591 de 1991 preveían la acción de tutela contra providencias judiciales</w:t>
      </w:r>
      <w:r w:rsidRPr="00EC0934">
        <w:rPr>
          <w:rStyle w:val="Refdenotaalpie"/>
          <w:rFonts w:ascii="Gadugi" w:hAnsi="Gadugi"/>
          <w:sz w:val="26"/>
          <w:szCs w:val="26"/>
        </w:rPr>
        <w:footnoteReference w:id="2"/>
      </w:r>
      <w:r w:rsidRPr="00EC0934">
        <w:rPr>
          <w:rFonts w:ascii="Gadugi" w:hAnsi="Gadugi"/>
          <w:sz w:val="26"/>
          <w:szCs w:val="26"/>
        </w:rPr>
        <w:t xml:space="preserve">,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w:t>
      </w:r>
      <w:r w:rsidRPr="00EC0934">
        <w:rPr>
          <w:rFonts w:ascii="Gadugi" w:hAnsi="Gadugi"/>
          <w:sz w:val="26"/>
          <w:szCs w:val="26"/>
        </w:rPr>
        <w:lastRenderedPageBreak/>
        <w:t>delineadas por la Corte Constitucional</w:t>
      </w:r>
      <w:r w:rsidRPr="00EC0934">
        <w:rPr>
          <w:rFonts w:ascii="Gadugi" w:hAnsi="Gadugi" w:cs="Arial"/>
          <w:sz w:val="26"/>
          <w:szCs w:val="26"/>
        </w:rPr>
        <w:t xml:space="preserve"> en múltiples ocasiones. Sobre ellas, recientemente, en la</w:t>
      </w:r>
      <w:r w:rsidR="003F1193" w:rsidRPr="00EC0934">
        <w:rPr>
          <w:rFonts w:ascii="Gadugi" w:hAnsi="Gadugi" w:cs="Arial"/>
          <w:sz w:val="26"/>
          <w:szCs w:val="26"/>
          <w:lang w:val="es-419"/>
        </w:rPr>
        <w:t>s</w:t>
      </w:r>
      <w:r w:rsidRPr="00EC0934">
        <w:rPr>
          <w:rFonts w:ascii="Gadugi" w:hAnsi="Gadugi" w:cs="Arial"/>
          <w:sz w:val="26"/>
          <w:szCs w:val="26"/>
        </w:rPr>
        <w:t xml:space="preserve"> sentencia</w:t>
      </w:r>
      <w:r w:rsidR="003F1193" w:rsidRPr="00EC0934">
        <w:rPr>
          <w:rFonts w:ascii="Gadugi" w:hAnsi="Gadugi" w:cs="Arial"/>
          <w:sz w:val="26"/>
          <w:szCs w:val="26"/>
          <w:lang w:val="es-419"/>
        </w:rPr>
        <w:t>s</w:t>
      </w:r>
      <w:r w:rsidRPr="00EC0934">
        <w:rPr>
          <w:rFonts w:ascii="Gadugi" w:hAnsi="Gadugi" w:cs="Arial"/>
          <w:sz w:val="26"/>
          <w:szCs w:val="26"/>
        </w:rPr>
        <w:t xml:space="preserve"> </w:t>
      </w:r>
      <w:r w:rsidR="003F1193" w:rsidRPr="00EC0934">
        <w:rPr>
          <w:rFonts w:ascii="Gadugi" w:hAnsi="Gadugi" w:cs="Arial"/>
          <w:sz w:val="26"/>
          <w:szCs w:val="26"/>
        </w:rPr>
        <w:t>SU573 de 2017 y SU004 de 2018, aludiendo a la C-590 de 2005</w:t>
      </w:r>
      <w:r w:rsidRPr="00EC0934">
        <w:rPr>
          <w:rFonts w:ascii="Gadugi" w:hAnsi="Gadugi" w:cs="Arial"/>
          <w:sz w:val="26"/>
          <w:szCs w:val="26"/>
        </w:rPr>
        <w:t xml:space="preserve">,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EC0934">
        <w:rPr>
          <w:rFonts w:ascii="Gadugi" w:hAnsi="Gadugi"/>
          <w:sz w:val="26"/>
          <w:szCs w:val="26"/>
        </w:rPr>
        <w:t>la parte actora identifique de manera razonable tanto los hechos que generaron la vulneración como los derechos vulnerados</w:t>
      </w:r>
      <w:r w:rsidRPr="00EC0934">
        <w:rPr>
          <w:rFonts w:ascii="Gadugi" w:hAnsi="Gadugi" w:cs="Arial"/>
          <w:sz w:val="26"/>
          <w:szCs w:val="26"/>
        </w:rPr>
        <w:t xml:space="preserve"> </w:t>
      </w:r>
      <w:r w:rsidRPr="00EC0934">
        <w:rPr>
          <w:rFonts w:ascii="Gadugi" w:hAnsi="Gadugi" w:cs="Arial"/>
          <w:sz w:val="26"/>
          <w:szCs w:val="26"/>
          <w:lang w:val="es-419"/>
        </w:rPr>
        <w:t>y</w:t>
      </w:r>
      <w:r w:rsidRPr="00EC0934">
        <w:rPr>
          <w:rFonts w:ascii="Gadugi" w:hAnsi="Gadugi" w:cs="Arial"/>
          <w:sz w:val="26"/>
          <w:szCs w:val="26"/>
        </w:rPr>
        <w:t xml:space="preserve"> los hechos hayan sido cuestionados dentro del proceso; y (vi) que el fallo censurado no sea de tutela.</w:t>
      </w:r>
      <w:r w:rsidRPr="00EC0934">
        <w:rPr>
          <w:rFonts w:ascii="Gadugi" w:hAnsi="Gadugi" w:cs="Arial"/>
          <w:sz w:val="26"/>
          <w:szCs w:val="26"/>
          <w:lang w:val="es-419"/>
        </w:rPr>
        <w:t xml:space="preserve"> </w:t>
      </w:r>
      <w:r w:rsidRPr="00EC0934">
        <w:rPr>
          <w:rFonts w:ascii="Gadugi" w:hAnsi="Gadugi" w:cs="Arial"/>
          <w:sz w:val="26"/>
          <w:szCs w:val="26"/>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rsidR="00906042" w:rsidRPr="00EC0934" w:rsidRDefault="00906042" w:rsidP="009F00F4">
      <w:pPr>
        <w:spacing w:line="276" w:lineRule="auto"/>
        <w:ind w:firstLine="2835"/>
        <w:jc w:val="both"/>
        <w:rPr>
          <w:rFonts w:ascii="Gadugi" w:hAnsi="Gadugi" w:cs="Arial"/>
          <w:sz w:val="26"/>
          <w:szCs w:val="26"/>
        </w:rPr>
      </w:pPr>
    </w:p>
    <w:p w:rsidR="00906042" w:rsidRPr="00EC0934" w:rsidRDefault="00FE6299" w:rsidP="009F00F4">
      <w:pPr>
        <w:pStyle w:val="Sinespaciado1"/>
        <w:spacing w:line="276" w:lineRule="auto"/>
        <w:ind w:right="51" w:firstLine="2835"/>
        <w:jc w:val="both"/>
        <w:rPr>
          <w:rFonts w:ascii="Gadugi" w:hAnsi="Gadugi" w:cs="Arial"/>
          <w:i/>
          <w:sz w:val="26"/>
          <w:szCs w:val="26"/>
          <w:shd w:val="clear" w:color="auto" w:fill="FFFFFF"/>
        </w:rPr>
      </w:pPr>
      <w:r w:rsidRPr="00EC0934">
        <w:rPr>
          <w:rFonts w:ascii="Gadugi" w:hAnsi="Gadugi" w:cs="Arial"/>
          <w:sz w:val="26"/>
          <w:szCs w:val="26"/>
          <w:lang w:val="es-419"/>
        </w:rPr>
        <w:t>De</w:t>
      </w:r>
      <w:r w:rsidR="00906042" w:rsidRPr="00EC0934">
        <w:rPr>
          <w:rFonts w:ascii="Gadugi" w:hAnsi="Gadugi" w:cs="Arial"/>
          <w:sz w:val="26"/>
          <w:szCs w:val="26"/>
          <w:lang w:val="es-CO"/>
        </w:rPr>
        <w:t xml:space="preserve"> frente a </w:t>
      </w:r>
      <w:r w:rsidR="00906042" w:rsidRPr="00EC0934">
        <w:rPr>
          <w:rFonts w:ascii="Gadugi" w:hAnsi="Gadugi" w:cs="Arial"/>
          <w:sz w:val="26"/>
          <w:szCs w:val="26"/>
          <w:lang w:val="es-419"/>
        </w:rPr>
        <w:t>ese</w:t>
      </w:r>
      <w:r w:rsidR="00906042" w:rsidRPr="00EC0934">
        <w:rPr>
          <w:rFonts w:ascii="Gadugi" w:hAnsi="Gadugi" w:cs="Arial"/>
          <w:sz w:val="26"/>
          <w:szCs w:val="26"/>
          <w:lang w:val="es-CO"/>
        </w:rPr>
        <w:t xml:space="preserve"> derrotero, </w:t>
      </w:r>
      <w:r w:rsidRPr="00EC0934">
        <w:rPr>
          <w:rFonts w:ascii="Gadugi" w:hAnsi="Gadugi" w:cs="Arial"/>
          <w:sz w:val="26"/>
          <w:szCs w:val="26"/>
          <w:lang w:val="es-419"/>
        </w:rPr>
        <w:t xml:space="preserve">para la </w:t>
      </w:r>
      <w:r w:rsidR="008E4E99" w:rsidRPr="00EC0934">
        <w:rPr>
          <w:rFonts w:ascii="Gadugi" w:hAnsi="Gadugi" w:cs="Arial"/>
          <w:sz w:val="26"/>
          <w:szCs w:val="26"/>
          <w:lang w:val="es-419"/>
        </w:rPr>
        <w:t>S</w:t>
      </w:r>
      <w:r w:rsidRPr="00EC0934">
        <w:rPr>
          <w:rFonts w:ascii="Gadugi" w:hAnsi="Gadugi" w:cs="Arial"/>
          <w:sz w:val="26"/>
          <w:szCs w:val="26"/>
          <w:lang w:val="es-419"/>
        </w:rPr>
        <w:t>ala</w:t>
      </w:r>
      <w:r w:rsidR="008E4E99" w:rsidRPr="00EC0934">
        <w:rPr>
          <w:rFonts w:ascii="Gadugi" w:hAnsi="Gadugi" w:cs="Arial"/>
          <w:sz w:val="26"/>
          <w:szCs w:val="26"/>
          <w:lang w:val="es-419"/>
        </w:rPr>
        <w:t>, dígase desde ya,</w:t>
      </w:r>
      <w:r w:rsidR="00E728C6" w:rsidRPr="00EC0934">
        <w:rPr>
          <w:rFonts w:ascii="Gadugi" w:hAnsi="Gadugi" w:cs="Arial"/>
          <w:sz w:val="26"/>
          <w:szCs w:val="26"/>
          <w:lang w:val="es-419"/>
        </w:rPr>
        <w:t xml:space="preserve"> el amparo impetrado se tor</w:t>
      </w:r>
      <w:r w:rsidRPr="00EC0934">
        <w:rPr>
          <w:rFonts w:ascii="Gadugi" w:hAnsi="Gadugi" w:cs="Arial"/>
          <w:sz w:val="26"/>
          <w:szCs w:val="26"/>
          <w:lang w:val="es-419"/>
        </w:rPr>
        <w:t>na improcedente</w:t>
      </w:r>
      <w:r w:rsidR="00906042" w:rsidRPr="00EC0934">
        <w:rPr>
          <w:rFonts w:ascii="Gadugi" w:hAnsi="Gadugi" w:cs="Arial"/>
          <w:sz w:val="26"/>
          <w:szCs w:val="26"/>
          <w:lang w:val="es-CO"/>
        </w:rPr>
        <w:t xml:space="preserve">. Así se afirma, porque acorde con lo que señala el numeral 1º del artículo 6º del Decreto 2591 de 1991, por medio del cual se reglamenta la acción de tutela, esta no puede abrirse paso </w:t>
      </w:r>
      <w:r w:rsidR="00906042" w:rsidRPr="00EC0934">
        <w:rPr>
          <w:rFonts w:ascii="Gadugi" w:hAnsi="Gadugi" w:cs="Arial"/>
          <w:i/>
          <w:sz w:val="26"/>
          <w:szCs w:val="26"/>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906042" w:rsidRPr="00EC0934" w:rsidRDefault="00906042" w:rsidP="009F00F4">
      <w:pPr>
        <w:pStyle w:val="Sinespaciado1"/>
        <w:spacing w:line="276" w:lineRule="auto"/>
        <w:ind w:right="51" w:firstLine="2835"/>
        <w:jc w:val="both"/>
        <w:rPr>
          <w:rFonts w:ascii="Gadugi" w:hAnsi="Gadugi"/>
          <w:sz w:val="26"/>
          <w:szCs w:val="26"/>
          <w:lang w:val="es-419"/>
        </w:rPr>
      </w:pPr>
    </w:p>
    <w:p w:rsidR="000B6C6D" w:rsidRPr="00EC0934" w:rsidRDefault="00C8530B" w:rsidP="009F00F4">
      <w:pPr>
        <w:pStyle w:val="Sinespaciado1"/>
        <w:spacing w:line="276" w:lineRule="auto"/>
        <w:ind w:right="51" w:firstLine="2835"/>
        <w:jc w:val="both"/>
        <w:rPr>
          <w:rFonts w:ascii="Gadugi" w:hAnsi="Gadugi"/>
          <w:sz w:val="26"/>
          <w:szCs w:val="26"/>
          <w:lang w:val="es-419"/>
        </w:rPr>
      </w:pPr>
      <w:r w:rsidRPr="00EC0934">
        <w:rPr>
          <w:rFonts w:ascii="Gadugi" w:hAnsi="Gadugi"/>
          <w:sz w:val="26"/>
          <w:szCs w:val="26"/>
          <w:lang w:val="es-419"/>
        </w:rPr>
        <w:t xml:space="preserve">Y es que según lo dejan ver las copias </w:t>
      </w:r>
      <w:r w:rsidR="008E4E99" w:rsidRPr="00EC0934">
        <w:rPr>
          <w:rFonts w:ascii="Gadugi" w:hAnsi="Gadugi"/>
          <w:sz w:val="26"/>
          <w:szCs w:val="26"/>
          <w:lang w:val="es-419"/>
        </w:rPr>
        <w:t xml:space="preserve">del </w:t>
      </w:r>
      <w:r w:rsidR="0086661B" w:rsidRPr="00EC0934">
        <w:rPr>
          <w:rFonts w:ascii="Gadugi" w:hAnsi="Gadugi"/>
          <w:sz w:val="26"/>
          <w:szCs w:val="26"/>
          <w:lang w:val="es-419"/>
        </w:rPr>
        <w:t>proceso</w:t>
      </w:r>
      <w:r w:rsidR="008E4E99" w:rsidRPr="00EC0934">
        <w:rPr>
          <w:rFonts w:ascii="Gadugi" w:hAnsi="Gadugi"/>
          <w:sz w:val="26"/>
          <w:szCs w:val="26"/>
          <w:lang w:val="es-419"/>
        </w:rPr>
        <w:t xml:space="preserve"> que obran el cartulario (CD, f. 21, c. 1)</w:t>
      </w:r>
      <w:r w:rsidR="00E728C6" w:rsidRPr="00EC0934">
        <w:rPr>
          <w:rFonts w:ascii="Gadugi" w:hAnsi="Gadugi"/>
          <w:sz w:val="26"/>
          <w:szCs w:val="26"/>
          <w:lang w:val="es-419"/>
        </w:rPr>
        <w:t>,</w:t>
      </w:r>
      <w:r w:rsidR="005500E1" w:rsidRPr="00EC0934">
        <w:rPr>
          <w:rFonts w:ascii="Gadugi" w:hAnsi="Gadugi"/>
          <w:sz w:val="26"/>
          <w:szCs w:val="26"/>
          <w:lang w:val="es-419"/>
        </w:rPr>
        <w:t xml:space="preserve"> </w:t>
      </w:r>
      <w:r w:rsidR="00E728C6" w:rsidRPr="00EC0934">
        <w:rPr>
          <w:rFonts w:ascii="Gadugi" w:hAnsi="Gadugi"/>
          <w:sz w:val="26"/>
          <w:szCs w:val="26"/>
          <w:lang w:val="es-419"/>
        </w:rPr>
        <w:t>el ahora accionante</w:t>
      </w:r>
      <w:r w:rsidR="00D450B2" w:rsidRPr="00EC0934">
        <w:rPr>
          <w:rFonts w:ascii="Gadugi" w:hAnsi="Gadugi"/>
          <w:sz w:val="26"/>
          <w:szCs w:val="26"/>
          <w:lang w:val="es-419"/>
        </w:rPr>
        <w:t>, en repetidas ocasiones,</w:t>
      </w:r>
      <w:r w:rsidR="005500E1" w:rsidRPr="00EC0934">
        <w:rPr>
          <w:rFonts w:ascii="Gadugi" w:hAnsi="Gadugi"/>
          <w:sz w:val="26"/>
          <w:szCs w:val="26"/>
          <w:lang w:val="es-419"/>
        </w:rPr>
        <w:t xml:space="preserve"> omitió hacer uso de los mecanismos ordinarios para contrariar lo </w:t>
      </w:r>
      <w:r w:rsidR="0086661B" w:rsidRPr="00EC0934">
        <w:rPr>
          <w:rFonts w:ascii="Gadugi" w:hAnsi="Gadugi"/>
          <w:sz w:val="26"/>
          <w:szCs w:val="26"/>
          <w:lang w:val="es-419"/>
        </w:rPr>
        <w:t xml:space="preserve">por esta especial senda </w:t>
      </w:r>
      <w:r w:rsidR="005500E1" w:rsidRPr="00EC0934">
        <w:rPr>
          <w:rFonts w:ascii="Gadugi" w:hAnsi="Gadugi"/>
          <w:sz w:val="26"/>
          <w:szCs w:val="26"/>
          <w:lang w:val="es-419"/>
        </w:rPr>
        <w:t>reprocha</w:t>
      </w:r>
      <w:r w:rsidR="00E728C6" w:rsidRPr="00EC0934">
        <w:rPr>
          <w:rFonts w:ascii="Gadugi" w:hAnsi="Gadugi"/>
          <w:sz w:val="26"/>
          <w:szCs w:val="26"/>
          <w:lang w:val="es-419"/>
        </w:rPr>
        <w:t xml:space="preserve">. </w:t>
      </w:r>
    </w:p>
    <w:p w:rsidR="000B6C6D" w:rsidRPr="00EC0934" w:rsidRDefault="000B6C6D" w:rsidP="009F00F4">
      <w:pPr>
        <w:pStyle w:val="Sinespaciado1"/>
        <w:spacing w:line="276" w:lineRule="auto"/>
        <w:ind w:right="51" w:firstLine="2835"/>
        <w:jc w:val="both"/>
        <w:rPr>
          <w:rFonts w:ascii="Gadugi" w:hAnsi="Gadugi"/>
          <w:sz w:val="26"/>
          <w:szCs w:val="26"/>
          <w:lang w:val="es-419"/>
        </w:rPr>
      </w:pPr>
    </w:p>
    <w:p w:rsidR="000B6C6D" w:rsidRPr="00EC0934" w:rsidRDefault="00E728C6" w:rsidP="009F00F4">
      <w:pPr>
        <w:pStyle w:val="Sinespaciado1"/>
        <w:spacing w:line="276" w:lineRule="auto"/>
        <w:ind w:right="51" w:firstLine="2835"/>
        <w:jc w:val="both"/>
        <w:rPr>
          <w:rFonts w:ascii="Gadugi" w:hAnsi="Gadugi"/>
          <w:sz w:val="26"/>
          <w:szCs w:val="26"/>
          <w:lang w:val="es-419"/>
        </w:rPr>
      </w:pPr>
      <w:r w:rsidRPr="00EC0934">
        <w:rPr>
          <w:rFonts w:ascii="Gadugi" w:hAnsi="Gadugi"/>
          <w:sz w:val="26"/>
          <w:szCs w:val="26"/>
          <w:lang w:val="es-419"/>
        </w:rPr>
        <w:t>O</w:t>
      </w:r>
      <w:r w:rsidR="005500E1" w:rsidRPr="00EC0934">
        <w:rPr>
          <w:rFonts w:ascii="Gadugi" w:hAnsi="Gadugi"/>
          <w:sz w:val="26"/>
          <w:szCs w:val="26"/>
          <w:lang w:val="es-419"/>
        </w:rPr>
        <w:t>bsérvese</w:t>
      </w:r>
      <w:r w:rsidR="000B6C6D" w:rsidRPr="00EC0934">
        <w:rPr>
          <w:rFonts w:ascii="Gadugi" w:hAnsi="Gadugi"/>
          <w:sz w:val="26"/>
          <w:szCs w:val="26"/>
          <w:lang w:val="es-419"/>
        </w:rPr>
        <w:t xml:space="preserve"> que, luego de trabada la litis, la secretaría dejó constancia del vencimiento de términos para proponer excepciones, tanto frente a la demanda principal, como a la reforma (f. 83, CD); enseguida, el juez convocó a la audiencia del artículo 392 del CGP, y allí decretó las pruebas (f. 84), se notificó por estado el 8 de agosto de 2017 y quedó en firme </w:t>
      </w:r>
      <w:r w:rsidR="000B6C6D" w:rsidRPr="00EC0934">
        <w:rPr>
          <w:rFonts w:ascii="Gadugi" w:hAnsi="Gadugi"/>
          <w:sz w:val="26"/>
          <w:szCs w:val="26"/>
          <w:lang w:val="es-419"/>
        </w:rPr>
        <w:lastRenderedPageBreak/>
        <w:t xml:space="preserve">el 11 siguiente, de acuerdo con la nota que reposa al folio 85, ya que no fue recurrido.  </w:t>
      </w:r>
    </w:p>
    <w:p w:rsidR="000B6C6D" w:rsidRPr="00EC0934" w:rsidRDefault="000B6C6D" w:rsidP="009F00F4">
      <w:pPr>
        <w:pStyle w:val="Sinespaciado1"/>
        <w:spacing w:line="276" w:lineRule="auto"/>
        <w:ind w:right="51" w:firstLine="2835"/>
        <w:jc w:val="both"/>
        <w:rPr>
          <w:rFonts w:ascii="Gadugi" w:hAnsi="Gadugi"/>
          <w:sz w:val="26"/>
          <w:szCs w:val="26"/>
          <w:lang w:val="es-419"/>
        </w:rPr>
      </w:pPr>
    </w:p>
    <w:p w:rsidR="00E728C6" w:rsidRPr="00EC0934" w:rsidRDefault="000B6C6D" w:rsidP="009F00F4">
      <w:pPr>
        <w:pStyle w:val="Sinespaciado1"/>
        <w:spacing w:line="276" w:lineRule="auto"/>
        <w:ind w:right="51" w:firstLine="2835"/>
        <w:jc w:val="both"/>
        <w:rPr>
          <w:rFonts w:ascii="Gadugi" w:hAnsi="Gadugi"/>
          <w:sz w:val="26"/>
          <w:szCs w:val="26"/>
          <w:lang w:val="es-419"/>
        </w:rPr>
      </w:pPr>
      <w:r w:rsidRPr="00EC0934">
        <w:rPr>
          <w:rFonts w:ascii="Gadugi" w:hAnsi="Gadugi"/>
          <w:sz w:val="26"/>
          <w:szCs w:val="26"/>
          <w:lang w:val="es-419"/>
        </w:rPr>
        <w:t xml:space="preserve">Ni durante esa ejecutoria, ni con posterioridad, </w:t>
      </w:r>
      <w:r w:rsidR="004B59DE" w:rsidRPr="00EC0934">
        <w:rPr>
          <w:rFonts w:ascii="Gadugi" w:hAnsi="Gadugi"/>
          <w:sz w:val="26"/>
          <w:szCs w:val="26"/>
          <w:lang w:val="es-419"/>
        </w:rPr>
        <w:t xml:space="preserve">se </w:t>
      </w:r>
      <w:r w:rsidRPr="00EC0934">
        <w:rPr>
          <w:rFonts w:ascii="Gadugi" w:hAnsi="Gadugi"/>
          <w:sz w:val="26"/>
          <w:szCs w:val="26"/>
          <w:lang w:val="es-419"/>
        </w:rPr>
        <w:t xml:space="preserve">alegaron ante el funcionario de conocimiento </w:t>
      </w:r>
      <w:r w:rsidR="004B59DE" w:rsidRPr="00EC0934">
        <w:rPr>
          <w:rFonts w:ascii="Gadugi" w:hAnsi="Gadugi"/>
          <w:sz w:val="26"/>
          <w:szCs w:val="26"/>
          <w:lang w:val="es-419"/>
        </w:rPr>
        <w:t>las irregularidades que ahora se invocan</w:t>
      </w:r>
      <w:r w:rsidR="002A1B8E">
        <w:rPr>
          <w:rFonts w:ascii="Gadugi" w:hAnsi="Gadugi"/>
          <w:sz w:val="26"/>
          <w:szCs w:val="26"/>
          <w:lang w:val="es-419"/>
        </w:rPr>
        <w:t xml:space="preserve">, </w:t>
      </w:r>
      <w:r w:rsidR="002A1B8E" w:rsidRPr="00326B11">
        <w:rPr>
          <w:rFonts w:ascii="Gadugi" w:hAnsi="Gadugi"/>
          <w:sz w:val="26"/>
          <w:szCs w:val="26"/>
          <w:lang w:val="es-419"/>
        </w:rPr>
        <w:t>incluso la</w:t>
      </w:r>
      <w:r w:rsidR="00740BB9" w:rsidRPr="00326B11">
        <w:rPr>
          <w:rFonts w:ascii="Gadugi" w:hAnsi="Gadugi"/>
          <w:sz w:val="26"/>
          <w:szCs w:val="26"/>
          <w:lang w:val="es-419"/>
        </w:rPr>
        <w:t xml:space="preserve"> presunta</w:t>
      </w:r>
      <w:r w:rsidR="002A1B8E" w:rsidRPr="00326B11">
        <w:rPr>
          <w:rFonts w:ascii="Gadugi" w:hAnsi="Gadugi"/>
          <w:sz w:val="26"/>
          <w:szCs w:val="26"/>
          <w:lang w:val="es-419"/>
        </w:rPr>
        <w:t xml:space="preserve"> indebida integración del contradictorio</w:t>
      </w:r>
      <w:r w:rsidR="004B59DE" w:rsidRPr="00326B11">
        <w:rPr>
          <w:rFonts w:ascii="Gadugi" w:hAnsi="Gadugi"/>
          <w:sz w:val="26"/>
          <w:szCs w:val="26"/>
          <w:lang w:val="es-419"/>
        </w:rPr>
        <w:t xml:space="preserve">. </w:t>
      </w:r>
      <w:r w:rsidRPr="00EC0934">
        <w:rPr>
          <w:rFonts w:ascii="Gadugi" w:hAnsi="Gadugi"/>
          <w:sz w:val="26"/>
          <w:szCs w:val="26"/>
          <w:lang w:val="es-419"/>
        </w:rPr>
        <w:t xml:space="preserve">Durante la audiencia denominada </w:t>
      </w:r>
      <w:r w:rsidRPr="00EC0934">
        <w:rPr>
          <w:rFonts w:ascii="Gadugi" w:hAnsi="Gadugi"/>
          <w:i/>
          <w:sz w:val="26"/>
          <w:szCs w:val="26"/>
          <w:lang w:val="es-419"/>
        </w:rPr>
        <w:t xml:space="preserve">“de instrucción y juzgamiento”, </w:t>
      </w:r>
      <w:r w:rsidRPr="00EC0934">
        <w:rPr>
          <w:rFonts w:ascii="Gadugi" w:hAnsi="Gadugi"/>
          <w:sz w:val="26"/>
          <w:szCs w:val="26"/>
          <w:lang w:val="es-419"/>
        </w:rPr>
        <w:t xml:space="preserve">realizada el 21 de noviembre de 2017, </w:t>
      </w:r>
      <w:r w:rsidR="00796302" w:rsidRPr="00326B11">
        <w:rPr>
          <w:rFonts w:ascii="Gadugi" w:hAnsi="Gadugi"/>
          <w:sz w:val="26"/>
          <w:szCs w:val="26"/>
          <w:lang w:val="es-419"/>
        </w:rPr>
        <w:t>que culminó el 23 de abril del presente año</w:t>
      </w:r>
      <w:r w:rsidR="00C8530B" w:rsidRPr="00796302">
        <w:rPr>
          <w:rFonts w:ascii="Gadugi" w:hAnsi="Gadugi"/>
          <w:color w:val="FF0000"/>
          <w:sz w:val="26"/>
          <w:szCs w:val="26"/>
          <w:lang w:val="es-419"/>
        </w:rPr>
        <w:t xml:space="preserve"> </w:t>
      </w:r>
      <w:r w:rsidR="00C8530B" w:rsidRPr="00EC0934">
        <w:rPr>
          <w:rFonts w:ascii="Gadugi" w:hAnsi="Gadugi"/>
          <w:sz w:val="26"/>
          <w:szCs w:val="26"/>
          <w:lang w:val="es-419"/>
        </w:rPr>
        <w:t xml:space="preserve">(pág. </w:t>
      </w:r>
      <w:r w:rsidR="00DA7F8A" w:rsidRPr="00EC0934">
        <w:rPr>
          <w:rFonts w:ascii="Gadugi" w:hAnsi="Gadugi"/>
          <w:sz w:val="26"/>
          <w:szCs w:val="26"/>
          <w:lang w:val="es-419"/>
        </w:rPr>
        <w:t>10</w:t>
      </w:r>
      <w:r w:rsidR="00EC0934" w:rsidRPr="00EC0934">
        <w:rPr>
          <w:rFonts w:ascii="Gadugi" w:hAnsi="Gadugi"/>
          <w:sz w:val="26"/>
          <w:szCs w:val="26"/>
          <w:lang w:val="es-419"/>
        </w:rPr>
        <w:t>9</w:t>
      </w:r>
      <w:r w:rsidR="00DA7F8A" w:rsidRPr="00EC0934">
        <w:rPr>
          <w:rFonts w:ascii="Gadugi" w:hAnsi="Gadugi"/>
          <w:sz w:val="26"/>
          <w:szCs w:val="26"/>
          <w:lang w:val="es-419"/>
        </w:rPr>
        <w:t xml:space="preserve"> a 1</w:t>
      </w:r>
      <w:r w:rsidR="00EC0934" w:rsidRPr="00EC0934">
        <w:rPr>
          <w:rFonts w:ascii="Gadugi" w:hAnsi="Gadugi"/>
          <w:sz w:val="26"/>
          <w:szCs w:val="26"/>
          <w:lang w:val="es-419"/>
        </w:rPr>
        <w:t xml:space="preserve">11 </w:t>
      </w:r>
      <w:r w:rsidR="00DA7F8A" w:rsidRPr="00EC0934">
        <w:rPr>
          <w:rFonts w:ascii="Gadugi" w:hAnsi="Gadugi"/>
          <w:sz w:val="26"/>
          <w:szCs w:val="26"/>
          <w:lang w:val="es-419"/>
        </w:rPr>
        <w:t>del CD, f. 21, c.1)</w:t>
      </w:r>
      <w:r w:rsidRPr="00EC0934">
        <w:rPr>
          <w:rFonts w:ascii="Gadugi" w:hAnsi="Gadugi"/>
          <w:sz w:val="26"/>
          <w:szCs w:val="26"/>
          <w:lang w:val="es-419"/>
        </w:rPr>
        <w:t>, a la que asistió el señor G</w:t>
      </w:r>
      <w:r w:rsidR="00D624B3">
        <w:rPr>
          <w:rFonts w:ascii="Gadugi" w:hAnsi="Gadugi"/>
          <w:sz w:val="26"/>
          <w:szCs w:val="26"/>
          <w:lang w:val="es-419"/>
        </w:rPr>
        <w:t>u</w:t>
      </w:r>
      <w:r w:rsidRPr="00EC0934">
        <w:rPr>
          <w:rFonts w:ascii="Gadugi" w:hAnsi="Gadugi"/>
          <w:sz w:val="26"/>
          <w:szCs w:val="26"/>
          <w:lang w:val="es-419"/>
        </w:rPr>
        <w:t xml:space="preserve">apacha Monsalve, nada se dijo durante las </w:t>
      </w:r>
      <w:r w:rsidR="00EC0934" w:rsidRPr="00EC0934">
        <w:rPr>
          <w:rFonts w:ascii="Gadugi" w:hAnsi="Gadugi"/>
          <w:sz w:val="26"/>
          <w:szCs w:val="26"/>
          <w:lang w:val="es-419"/>
        </w:rPr>
        <w:t xml:space="preserve">varias fases desarrolladas. </w:t>
      </w:r>
    </w:p>
    <w:p w:rsidR="00EC0934" w:rsidRPr="00EC0934" w:rsidRDefault="00EC0934" w:rsidP="009F00F4">
      <w:pPr>
        <w:pStyle w:val="Sinespaciado1"/>
        <w:spacing w:line="276" w:lineRule="auto"/>
        <w:ind w:right="51" w:firstLine="2835"/>
        <w:jc w:val="both"/>
        <w:rPr>
          <w:rFonts w:ascii="Gadugi" w:hAnsi="Gadugi"/>
          <w:sz w:val="26"/>
          <w:szCs w:val="26"/>
          <w:lang w:val="es-419"/>
        </w:rPr>
      </w:pPr>
    </w:p>
    <w:p w:rsidR="004B59DE" w:rsidRPr="00EC0934" w:rsidRDefault="00EC0934" w:rsidP="004B59DE">
      <w:pPr>
        <w:pStyle w:val="Sinespaciado2"/>
        <w:spacing w:line="276" w:lineRule="auto"/>
        <w:ind w:right="51" w:firstLine="2835"/>
        <w:jc w:val="both"/>
        <w:rPr>
          <w:rFonts w:ascii="Gadugi" w:hAnsi="Gadugi"/>
          <w:sz w:val="26"/>
          <w:szCs w:val="26"/>
          <w:lang w:val="es-419"/>
        </w:rPr>
      </w:pPr>
      <w:r w:rsidRPr="00EC0934">
        <w:rPr>
          <w:rFonts w:ascii="Gadugi" w:hAnsi="Gadugi"/>
          <w:sz w:val="26"/>
          <w:szCs w:val="26"/>
          <w:lang w:val="es-419"/>
        </w:rPr>
        <w:t>S</w:t>
      </w:r>
      <w:r w:rsidR="004B59DE" w:rsidRPr="00EC0934">
        <w:rPr>
          <w:rFonts w:ascii="Gadugi" w:hAnsi="Gadugi"/>
          <w:sz w:val="26"/>
          <w:szCs w:val="26"/>
          <w:lang w:val="es-419"/>
        </w:rPr>
        <w:t>e advierte</w:t>
      </w:r>
      <w:r w:rsidRPr="00EC0934">
        <w:rPr>
          <w:rFonts w:ascii="Gadugi" w:hAnsi="Gadugi"/>
          <w:sz w:val="26"/>
          <w:szCs w:val="26"/>
          <w:lang w:val="es-419"/>
        </w:rPr>
        <w:t xml:space="preserve">, entonces, </w:t>
      </w:r>
      <w:r w:rsidR="004B59DE" w:rsidRPr="00EC0934">
        <w:rPr>
          <w:rFonts w:ascii="Gadugi" w:hAnsi="Gadugi"/>
          <w:sz w:val="26"/>
          <w:szCs w:val="26"/>
          <w:lang w:val="es-419"/>
        </w:rPr>
        <w:t xml:space="preserve">la anunciada improcedencia, por la evidente inutilización del recurso de reposición (artículo 318 del CGP) que, en principio, es el instrumento idóneo para plantear, en el escenario natural del proceso, toda la argumentación que </w:t>
      </w:r>
      <w:r w:rsidR="0086661B" w:rsidRPr="00EC0934">
        <w:rPr>
          <w:rFonts w:ascii="Gadugi" w:hAnsi="Gadugi"/>
          <w:sz w:val="26"/>
          <w:szCs w:val="26"/>
          <w:lang w:val="es-419"/>
        </w:rPr>
        <w:t>en el escrito de tutela se expone</w:t>
      </w:r>
      <w:r w:rsidRPr="00EC0934">
        <w:rPr>
          <w:rFonts w:ascii="Gadugi" w:hAnsi="Gadugi"/>
          <w:sz w:val="26"/>
          <w:szCs w:val="26"/>
          <w:lang w:val="es-419"/>
        </w:rPr>
        <w:t xml:space="preserve">, el que procedía contra el auto que programó fecha para la audiencia, etapa en la cual se pudo discutir que, previamente, había que correr traslado de las presuntas excepciones propuestas. </w:t>
      </w:r>
      <w:r w:rsidR="004B59DE" w:rsidRPr="00EC0934">
        <w:rPr>
          <w:rFonts w:ascii="Gadugi" w:hAnsi="Gadugi"/>
          <w:sz w:val="26"/>
          <w:szCs w:val="26"/>
          <w:lang w:val="es-419"/>
        </w:rPr>
        <w:t xml:space="preserve"> </w:t>
      </w:r>
    </w:p>
    <w:p w:rsidR="004B59DE" w:rsidRPr="00EC0934" w:rsidRDefault="004B59DE" w:rsidP="004B59DE">
      <w:pPr>
        <w:pStyle w:val="Sinespaciado2"/>
        <w:spacing w:line="276" w:lineRule="auto"/>
        <w:ind w:right="51" w:firstLine="2835"/>
        <w:jc w:val="both"/>
        <w:rPr>
          <w:rFonts w:ascii="Gadugi" w:hAnsi="Gadugi"/>
          <w:sz w:val="26"/>
          <w:szCs w:val="26"/>
          <w:lang w:val="es-419"/>
        </w:rPr>
      </w:pPr>
    </w:p>
    <w:p w:rsidR="004B59DE" w:rsidRPr="00EC0934" w:rsidRDefault="004B59DE" w:rsidP="004B59DE">
      <w:pPr>
        <w:pStyle w:val="Sinespaciado1"/>
        <w:spacing w:line="276" w:lineRule="auto"/>
        <w:ind w:right="51" w:firstLine="2835"/>
        <w:jc w:val="both"/>
        <w:rPr>
          <w:rFonts w:ascii="Gadugi" w:hAnsi="Gadugi"/>
          <w:sz w:val="26"/>
          <w:szCs w:val="26"/>
          <w:lang w:val="es-419"/>
        </w:rPr>
      </w:pPr>
      <w:r w:rsidRPr="00EC0934">
        <w:rPr>
          <w:rFonts w:ascii="Gadugi" w:hAnsi="Gadugi"/>
          <w:sz w:val="26"/>
          <w:szCs w:val="26"/>
          <w:lang w:val="es-419"/>
        </w:rPr>
        <w:t xml:space="preserve">Sin que deba cuestionarse la idoneidad de tal medio </w:t>
      </w:r>
      <w:r w:rsidRPr="00EC0934">
        <w:rPr>
          <w:rFonts w:ascii="Gadugi" w:hAnsi="Gadugi"/>
          <w:sz w:val="26"/>
          <w:szCs w:val="26"/>
          <w:lang w:val="es-CO"/>
        </w:rPr>
        <w:t>impugnativo, cuando</w:t>
      </w:r>
      <w:r w:rsidRPr="00EC0934">
        <w:rPr>
          <w:rFonts w:ascii="Gadugi" w:hAnsi="Gadugi"/>
          <w:sz w:val="26"/>
          <w:szCs w:val="26"/>
          <w:lang w:val="es-419"/>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Suprema de Justicia, que: </w:t>
      </w:r>
    </w:p>
    <w:p w:rsidR="004B59DE" w:rsidRPr="00EC0934" w:rsidRDefault="004B59DE" w:rsidP="004B59DE">
      <w:pPr>
        <w:pStyle w:val="Sinespaciado1"/>
        <w:spacing w:line="26" w:lineRule="atLeast"/>
        <w:ind w:left="567" w:right="618"/>
        <w:jc w:val="both"/>
        <w:rPr>
          <w:rFonts w:ascii="Gadugi" w:hAnsi="Gadugi"/>
          <w:sz w:val="26"/>
          <w:szCs w:val="26"/>
          <w:lang w:val="es-419"/>
        </w:rPr>
      </w:pPr>
    </w:p>
    <w:p w:rsidR="004B59DE" w:rsidRPr="00EC0934" w:rsidRDefault="00EC0934" w:rsidP="004B59DE">
      <w:pPr>
        <w:pStyle w:val="Sinespaciado1"/>
        <w:ind w:left="567" w:right="618"/>
        <w:jc w:val="both"/>
        <w:rPr>
          <w:rFonts w:ascii="Arial Narrow" w:hAnsi="Arial Narrow"/>
          <w:sz w:val="26"/>
          <w:szCs w:val="26"/>
          <w:lang w:val="es-419"/>
        </w:rPr>
      </w:pPr>
      <w:r>
        <w:rPr>
          <w:rFonts w:ascii="Gadugi" w:hAnsi="Gadugi"/>
          <w:i/>
          <w:sz w:val="26"/>
          <w:szCs w:val="26"/>
          <w:lang w:val="es-419"/>
        </w:rPr>
        <w:t xml:space="preserve">  </w:t>
      </w:r>
      <w:r>
        <w:rPr>
          <w:rFonts w:ascii="Gadugi" w:hAnsi="Gadugi"/>
          <w:i/>
          <w:sz w:val="26"/>
          <w:szCs w:val="26"/>
          <w:lang w:val="es-419"/>
        </w:rPr>
        <w:tab/>
      </w:r>
      <w:r>
        <w:rPr>
          <w:rFonts w:ascii="Gadugi" w:hAnsi="Gadugi"/>
          <w:i/>
          <w:sz w:val="26"/>
          <w:szCs w:val="26"/>
          <w:lang w:val="es-419"/>
        </w:rPr>
        <w:tab/>
      </w:r>
      <w:r>
        <w:rPr>
          <w:rFonts w:ascii="Gadugi" w:hAnsi="Gadugi"/>
          <w:i/>
          <w:sz w:val="26"/>
          <w:szCs w:val="26"/>
          <w:lang w:val="es-419"/>
        </w:rPr>
        <w:tab/>
      </w:r>
      <w:r w:rsidR="004B59DE" w:rsidRPr="00EC0934">
        <w:rPr>
          <w:rFonts w:ascii="Arial Narrow" w:hAnsi="Arial Narrow"/>
          <w:sz w:val="26"/>
          <w:szCs w:val="26"/>
          <w:lang w:val="es-419"/>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4B59DE" w:rsidRPr="00EC0934" w:rsidRDefault="004B59DE" w:rsidP="004B59DE">
      <w:pPr>
        <w:pStyle w:val="Sinespaciado1"/>
        <w:ind w:left="567" w:right="618"/>
        <w:jc w:val="both"/>
        <w:rPr>
          <w:rFonts w:ascii="Arial Narrow" w:hAnsi="Arial Narrow"/>
          <w:sz w:val="26"/>
          <w:szCs w:val="26"/>
          <w:lang w:val="es-419"/>
        </w:rPr>
      </w:pPr>
    </w:p>
    <w:p w:rsidR="004B59DE" w:rsidRPr="00EC0934" w:rsidRDefault="004B59DE" w:rsidP="004B59DE">
      <w:pPr>
        <w:pStyle w:val="Sinespaciado1"/>
        <w:ind w:left="567" w:right="618"/>
        <w:jc w:val="both"/>
        <w:rPr>
          <w:rFonts w:ascii="Arial Narrow" w:hAnsi="Arial Narrow"/>
          <w:sz w:val="26"/>
          <w:szCs w:val="26"/>
          <w:lang w:val="es-419"/>
        </w:rPr>
      </w:pPr>
      <w:r w:rsidRPr="00EC0934">
        <w:rPr>
          <w:rFonts w:ascii="Arial Narrow" w:hAnsi="Arial Narrow"/>
          <w:sz w:val="26"/>
          <w:szCs w:val="26"/>
          <w:lang w:val="es-419"/>
        </w:rPr>
        <w:t xml:space="preserve">  </w:t>
      </w:r>
      <w:r w:rsidRPr="00EC0934">
        <w:rPr>
          <w:rFonts w:ascii="Arial Narrow" w:hAnsi="Arial Narrow"/>
          <w:sz w:val="26"/>
          <w:szCs w:val="26"/>
          <w:lang w:val="es-419"/>
        </w:rPr>
        <w:tab/>
      </w:r>
      <w:r w:rsidRPr="00EC0934">
        <w:rPr>
          <w:rFonts w:ascii="Arial Narrow" w:hAnsi="Arial Narrow"/>
          <w:sz w:val="26"/>
          <w:szCs w:val="26"/>
          <w:lang w:val="es-419"/>
        </w:rPr>
        <w:tab/>
      </w:r>
      <w:r w:rsidRPr="00EC0934">
        <w:rPr>
          <w:rFonts w:ascii="Arial Narrow" w:hAnsi="Arial Narrow"/>
          <w:sz w:val="26"/>
          <w:szCs w:val="26"/>
          <w:lang w:val="es-419"/>
        </w:rPr>
        <w:tab/>
      </w:r>
      <w:r w:rsidRPr="00EC0934">
        <w:rPr>
          <w:rFonts w:ascii="Arial Narrow" w:hAnsi="Arial Narrow"/>
          <w:sz w:val="26"/>
          <w:szCs w:val="26"/>
          <w:lang w:val="es-419"/>
        </w:rPr>
        <w:tab/>
        <w:t xml:space="preserve">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w:t>
      </w:r>
      <w:r w:rsidRPr="00EC0934">
        <w:rPr>
          <w:rFonts w:ascii="Arial Narrow" w:hAnsi="Arial Narrow"/>
          <w:sz w:val="26"/>
          <w:szCs w:val="26"/>
          <w:lang w:val="es-419"/>
        </w:rPr>
        <w:lastRenderedPageBreak/>
        <w:t>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instancia (CSJ STC, 3 ago. 2011, rad. 00741-01; citada, entre otras, en CSJ STC13490-2015, 2 oct. 2015, rad. 2015-01854-01)</w:t>
      </w:r>
      <w:r w:rsidRPr="00EC0934">
        <w:rPr>
          <w:rStyle w:val="Refdenotaalpie"/>
          <w:rFonts w:ascii="Arial Narrow" w:hAnsi="Arial Narrow"/>
          <w:sz w:val="26"/>
          <w:szCs w:val="26"/>
          <w:lang w:val="es-419"/>
        </w:rPr>
        <w:footnoteReference w:id="3"/>
      </w:r>
      <w:r w:rsidRPr="00EC0934">
        <w:rPr>
          <w:rFonts w:ascii="Arial Narrow" w:hAnsi="Arial Narrow"/>
          <w:sz w:val="26"/>
          <w:szCs w:val="26"/>
          <w:lang w:val="es-419"/>
        </w:rPr>
        <w:t>.</w:t>
      </w:r>
    </w:p>
    <w:p w:rsidR="004B59DE" w:rsidRPr="00EC0934" w:rsidRDefault="004B59DE" w:rsidP="004B59DE">
      <w:pPr>
        <w:pStyle w:val="Sinespaciado2"/>
        <w:spacing w:line="276" w:lineRule="auto"/>
        <w:ind w:right="51" w:firstLine="2835"/>
        <w:jc w:val="both"/>
        <w:rPr>
          <w:rFonts w:ascii="Gadugi" w:hAnsi="Gadugi"/>
          <w:sz w:val="26"/>
          <w:szCs w:val="26"/>
          <w:lang w:val="es-419"/>
        </w:rPr>
      </w:pPr>
    </w:p>
    <w:p w:rsidR="00D450B2" w:rsidRPr="00EC0934" w:rsidRDefault="004B59DE" w:rsidP="004B59DE">
      <w:pPr>
        <w:tabs>
          <w:tab w:val="left" w:pos="2835"/>
          <w:tab w:val="left" w:pos="5910"/>
        </w:tabs>
        <w:spacing w:line="276" w:lineRule="auto"/>
        <w:ind w:right="-57"/>
        <w:jc w:val="both"/>
        <w:rPr>
          <w:rFonts w:ascii="Gadugi" w:hAnsi="Gadugi"/>
          <w:sz w:val="26"/>
          <w:szCs w:val="26"/>
          <w:lang w:val="es-419"/>
        </w:rPr>
      </w:pPr>
      <w:r w:rsidRPr="00EC0934">
        <w:rPr>
          <w:rFonts w:ascii="Gadugi" w:hAnsi="Gadugi"/>
          <w:sz w:val="26"/>
          <w:szCs w:val="26"/>
          <w:lang w:val="es-419"/>
        </w:rPr>
        <w:tab/>
        <w:t>Así que se omitió el mecanismo procesal que se tenía al alcance para remediar la situación que se estima anómala y con el que es pertinente controvertir las decisiones ante el juez natural, que, en últimas, es quien conoce de primera mano el proceso, tanto la de neg</w:t>
      </w:r>
      <w:r w:rsidR="00D450B2" w:rsidRPr="00EC0934">
        <w:rPr>
          <w:rFonts w:ascii="Gadugi" w:hAnsi="Gadugi"/>
          <w:sz w:val="26"/>
          <w:szCs w:val="26"/>
          <w:lang w:val="es-419"/>
        </w:rPr>
        <w:t>ar, como la de decretar pruebas; a lo que se suma el hecho irrefutable de que la parte aquí accionante en la contestación de la demanda, no solicitó la inspección judicial que ahora depreca (pág</w:t>
      </w:r>
      <w:r w:rsidR="0086661B" w:rsidRPr="00EC0934">
        <w:rPr>
          <w:rFonts w:ascii="Gadugi" w:hAnsi="Gadugi"/>
          <w:sz w:val="26"/>
          <w:szCs w:val="26"/>
          <w:lang w:val="es-419"/>
        </w:rPr>
        <w:t>.</w:t>
      </w:r>
      <w:r w:rsidR="00D450B2" w:rsidRPr="00EC0934">
        <w:rPr>
          <w:rFonts w:ascii="Gadugi" w:hAnsi="Gadugi"/>
          <w:sz w:val="26"/>
          <w:szCs w:val="26"/>
          <w:lang w:val="es-419"/>
        </w:rPr>
        <w:t xml:space="preserve"> 51, CD, f. 21, c.</w:t>
      </w:r>
      <w:r w:rsidR="0086661B" w:rsidRPr="00EC0934">
        <w:rPr>
          <w:rFonts w:ascii="Gadugi" w:hAnsi="Gadugi"/>
          <w:sz w:val="26"/>
          <w:szCs w:val="26"/>
          <w:lang w:val="es-419"/>
        </w:rPr>
        <w:t xml:space="preserve"> </w:t>
      </w:r>
      <w:r w:rsidR="00D450B2" w:rsidRPr="00EC0934">
        <w:rPr>
          <w:rFonts w:ascii="Gadugi" w:hAnsi="Gadugi"/>
          <w:sz w:val="26"/>
          <w:szCs w:val="26"/>
          <w:lang w:val="es-419"/>
        </w:rPr>
        <w:t>1)</w:t>
      </w:r>
      <w:r w:rsidR="00EC0934" w:rsidRPr="00EC0934">
        <w:rPr>
          <w:rFonts w:ascii="Gadugi" w:hAnsi="Gadugi"/>
          <w:sz w:val="26"/>
          <w:szCs w:val="26"/>
          <w:lang w:val="es-419"/>
        </w:rPr>
        <w:t xml:space="preserve">, como tampoco, en ningún otro momento del proceso, reclamó del juzgado que procediera a darle curso a sus aparentes excepciones, o a las pruebas que ahora echa de menos. </w:t>
      </w:r>
      <w:r w:rsidR="00D450B2" w:rsidRPr="00EC0934">
        <w:rPr>
          <w:rFonts w:ascii="Gadugi" w:hAnsi="Gadugi"/>
          <w:sz w:val="26"/>
          <w:szCs w:val="26"/>
          <w:lang w:val="es-419"/>
        </w:rPr>
        <w:t xml:space="preserve"> </w:t>
      </w:r>
    </w:p>
    <w:p w:rsidR="00D950C6" w:rsidRPr="00EC0934" w:rsidRDefault="00D950C6" w:rsidP="004B59DE">
      <w:pPr>
        <w:tabs>
          <w:tab w:val="left" w:pos="2835"/>
          <w:tab w:val="left" w:pos="5910"/>
        </w:tabs>
        <w:spacing w:line="276" w:lineRule="auto"/>
        <w:ind w:right="-57"/>
        <w:jc w:val="both"/>
        <w:rPr>
          <w:rFonts w:ascii="Gadugi" w:hAnsi="Gadugi"/>
          <w:sz w:val="26"/>
          <w:szCs w:val="26"/>
          <w:lang w:val="es-419"/>
        </w:rPr>
      </w:pPr>
    </w:p>
    <w:p w:rsidR="005258EE" w:rsidRPr="00EC0934" w:rsidRDefault="00EC0934" w:rsidP="005500E1">
      <w:pPr>
        <w:pStyle w:val="Sinespaciado1"/>
        <w:spacing w:line="276" w:lineRule="auto"/>
        <w:ind w:right="51" w:firstLine="2835"/>
        <w:jc w:val="both"/>
        <w:rPr>
          <w:rFonts w:ascii="Gadugi" w:hAnsi="Gadugi"/>
          <w:sz w:val="26"/>
          <w:szCs w:val="26"/>
          <w:lang w:val="es-419"/>
        </w:rPr>
      </w:pPr>
      <w:r w:rsidRPr="00EC0934">
        <w:rPr>
          <w:rFonts w:ascii="Gadugi" w:hAnsi="Gadugi"/>
          <w:sz w:val="26"/>
          <w:szCs w:val="26"/>
          <w:lang w:val="es-419"/>
        </w:rPr>
        <w:t>Ahora, si</w:t>
      </w:r>
      <w:r w:rsidR="00D450B2" w:rsidRPr="00EC0934">
        <w:rPr>
          <w:rFonts w:ascii="Gadugi" w:hAnsi="Gadugi"/>
          <w:sz w:val="26"/>
          <w:szCs w:val="26"/>
          <w:lang w:val="es-419"/>
        </w:rPr>
        <w:t xml:space="preserve"> en gracia de discusión</w:t>
      </w:r>
      <w:r w:rsidR="005500E1" w:rsidRPr="00EC0934">
        <w:rPr>
          <w:rFonts w:ascii="Gadugi" w:hAnsi="Gadugi"/>
          <w:sz w:val="26"/>
          <w:szCs w:val="26"/>
          <w:lang w:val="es-419"/>
        </w:rPr>
        <w:t xml:space="preserve"> se aceptara la tesis de que el proceso est</w:t>
      </w:r>
      <w:r w:rsidRPr="00EC0934">
        <w:rPr>
          <w:rFonts w:ascii="Gadugi" w:hAnsi="Gadugi"/>
          <w:sz w:val="26"/>
          <w:szCs w:val="26"/>
          <w:lang w:val="es-419"/>
        </w:rPr>
        <w:t xml:space="preserve">uvo </w:t>
      </w:r>
      <w:r w:rsidR="005500E1" w:rsidRPr="00EC0934">
        <w:rPr>
          <w:rFonts w:ascii="Gadugi" w:hAnsi="Gadugi"/>
          <w:sz w:val="26"/>
          <w:szCs w:val="26"/>
          <w:lang w:val="es-419"/>
        </w:rPr>
        <w:t>viciado por no haberse practicado la inspección judicial al inmueble objeto del litigio, emergería</w:t>
      </w:r>
      <w:r w:rsidR="005258EE" w:rsidRPr="00EC0934">
        <w:rPr>
          <w:rFonts w:ascii="Gadugi" w:hAnsi="Gadugi"/>
          <w:sz w:val="26"/>
          <w:szCs w:val="26"/>
          <w:lang w:val="es-419"/>
        </w:rPr>
        <w:t>,</w:t>
      </w:r>
      <w:r w:rsidR="005500E1" w:rsidRPr="00EC0934">
        <w:rPr>
          <w:rFonts w:ascii="Gadugi" w:hAnsi="Gadugi"/>
          <w:sz w:val="26"/>
          <w:szCs w:val="26"/>
          <w:lang w:val="es-419"/>
        </w:rPr>
        <w:t xml:space="preserve"> sin duda</w:t>
      </w:r>
      <w:r w:rsidR="00C92B3B" w:rsidRPr="00EC0934">
        <w:rPr>
          <w:rFonts w:ascii="Gadugi" w:hAnsi="Gadugi"/>
          <w:sz w:val="26"/>
          <w:szCs w:val="26"/>
          <w:lang w:val="es-419"/>
        </w:rPr>
        <w:t>,</w:t>
      </w:r>
      <w:r w:rsidR="005500E1" w:rsidRPr="00EC0934">
        <w:rPr>
          <w:rFonts w:ascii="Gadugi" w:hAnsi="Gadugi"/>
          <w:sz w:val="26"/>
          <w:szCs w:val="26"/>
          <w:lang w:val="es-419"/>
        </w:rPr>
        <w:t xml:space="preserve"> la vía </w:t>
      </w:r>
      <w:r w:rsidR="00D450B2" w:rsidRPr="00EC0934">
        <w:rPr>
          <w:rFonts w:ascii="Gadugi" w:hAnsi="Gadugi"/>
          <w:sz w:val="26"/>
          <w:szCs w:val="26"/>
          <w:lang w:val="es-419"/>
        </w:rPr>
        <w:t>ordinaria</w:t>
      </w:r>
      <w:r w:rsidR="005500E1" w:rsidRPr="00EC0934">
        <w:rPr>
          <w:rFonts w:ascii="Gadugi" w:hAnsi="Gadugi"/>
          <w:sz w:val="26"/>
          <w:szCs w:val="26"/>
          <w:lang w:val="es-419"/>
        </w:rPr>
        <w:t xml:space="preserve"> para rebatir lo que por esta senda denuncia, </w:t>
      </w:r>
      <w:r w:rsidRPr="00EC0934">
        <w:rPr>
          <w:rFonts w:ascii="Gadugi" w:hAnsi="Gadugi"/>
          <w:sz w:val="26"/>
          <w:szCs w:val="26"/>
          <w:lang w:val="es-419"/>
        </w:rPr>
        <w:t xml:space="preserve">esto es, </w:t>
      </w:r>
      <w:r w:rsidR="005500E1" w:rsidRPr="00EC0934">
        <w:rPr>
          <w:rFonts w:ascii="Gadugi" w:hAnsi="Gadugi"/>
          <w:sz w:val="26"/>
          <w:szCs w:val="26"/>
          <w:lang w:val="es-419"/>
        </w:rPr>
        <w:t>la nulidad cuando se omite la práctica de una prueba que se anuncia como</w:t>
      </w:r>
      <w:r w:rsidR="005258EE" w:rsidRPr="00EC0934">
        <w:rPr>
          <w:rFonts w:ascii="Gadugi" w:hAnsi="Gadugi"/>
          <w:sz w:val="26"/>
          <w:szCs w:val="26"/>
          <w:lang w:val="es-419"/>
        </w:rPr>
        <w:t xml:space="preserve"> </w:t>
      </w:r>
      <w:r w:rsidR="00BE14F1" w:rsidRPr="00EC0934">
        <w:rPr>
          <w:rFonts w:ascii="Gadugi" w:hAnsi="Gadugi"/>
          <w:sz w:val="26"/>
          <w:szCs w:val="26"/>
          <w:lang w:val="es-419"/>
        </w:rPr>
        <w:t>obligatoria</w:t>
      </w:r>
      <w:r w:rsidR="005258EE" w:rsidRPr="00EC0934">
        <w:rPr>
          <w:rFonts w:ascii="Gadugi" w:hAnsi="Gadugi"/>
          <w:sz w:val="26"/>
          <w:szCs w:val="26"/>
          <w:lang w:val="es-419"/>
        </w:rPr>
        <w:t>, de conformidad con el numeral 5 del artículo 135 del CGP</w:t>
      </w:r>
      <w:r w:rsidR="00BE14F1" w:rsidRPr="00EC0934">
        <w:rPr>
          <w:rFonts w:ascii="Gadugi" w:hAnsi="Gadugi"/>
          <w:sz w:val="26"/>
          <w:szCs w:val="26"/>
          <w:lang w:val="es-419"/>
        </w:rPr>
        <w:t>, con lo cual, cuando menos, se hubiera puesto en consideración del juez natural la argumentación que en esta sede se esgrime.</w:t>
      </w:r>
    </w:p>
    <w:p w:rsidR="005258EE" w:rsidRPr="00EC0934" w:rsidRDefault="005258EE" w:rsidP="005500E1">
      <w:pPr>
        <w:pStyle w:val="Sinespaciado1"/>
        <w:spacing w:line="276" w:lineRule="auto"/>
        <w:ind w:right="51" w:firstLine="2835"/>
        <w:jc w:val="both"/>
        <w:rPr>
          <w:rFonts w:ascii="Gadugi" w:hAnsi="Gadugi"/>
          <w:sz w:val="26"/>
          <w:szCs w:val="26"/>
          <w:lang w:val="es-419"/>
        </w:rPr>
      </w:pPr>
    </w:p>
    <w:p w:rsidR="005500E1" w:rsidRPr="00EC0934" w:rsidRDefault="00D950C6" w:rsidP="005500E1">
      <w:pPr>
        <w:pStyle w:val="Sinespaciado1"/>
        <w:spacing w:line="276" w:lineRule="auto"/>
        <w:ind w:right="51" w:firstLine="2835"/>
        <w:jc w:val="both"/>
        <w:rPr>
          <w:rFonts w:ascii="Gadugi" w:hAnsi="Gadugi"/>
          <w:sz w:val="26"/>
          <w:szCs w:val="26"/>
          <w:lang w:val="es-419"/>
        </w:rPr>
      </w:pPr>
      <w:r w:rsidRPr="00EC0934">
        <w:rPr>
          <w:rFonts w:ascii="Gadugi" w:hAnsi="Gadugi"/>
          <w:sz w:val="26"/>
          <w:szCs w:val="26"/>
          <w:lang w:val="es-419"/>
        </w:rPr>
        <w:t xml:space="preserve">Se hace la </w:t>
      </w:r>
      <w:r w:rsidR="00CC349C" w:rsidRPr="00EC0934">
        <w:rPr>
          <w:rFonts w:ascii="Gadugi" w:hAnsi="Gadugi"/>
          <w:sz w:val="26"/>
          <w:szCs w:val="26"/>
          <w:lang w:val="es-419"/>
        </w:rPr>
        <w:t>salvedad</w:t>
      </w:r>
      <w:r w:rsidRPr="00EC0934">
        <w:rPr>
          <w:rFonts w:ascii="Gadugi" w:hAnsi="Gadugi"/>
          <w:sz w:val="26"/>
          <w:szCs w:val="26"/>
          <w:lang w:val="es-419"/>
        </w:rPr>
        <w:t xml:space="preserve">, en todo caso, </w:t>
      </w:r>
      <w:r w:rsidR="00CC349C" w:rsidRPr="00EC0934">
        <w:rPr>
          <w:rFonts w:ascii="Gadugi" w:hAnsi="Gadugi"/>
          <w:sz w:val="26"/>
          <w:szCs w:val="26"/>
          <w:lang w:val="es-419"/>
        </w:rPr>
        <w:t xml:space="preserve">en punto </w:t>
      </w:r>
      <w:r w:rsidR="005258EE" w:rsidRPr="00EC0934">
        <w:rPr>
          <w:rFonts w:ascii="Gadugi" w:hAnsi="Gadugi"/>
          <w:sz w:val="26"/>
          <w:szCs w:val="26"/>
          <w:lang w:val="es-419"/>
        </w:rPr>
        <w:t xml:space="preserve">a </w:t>
      </w:r>
      <w:r w:rsidR="00C92B3B" w:rsidRPr="00EC0934">
        <w:rPr>
          <w:rFonts w:ascii="Gadugi" w:hAnsi="Gadugi"/>
          <w:sz w:val="26"/>
          <w:szCs w:val="26"/>
          <w:lang w:val="es-419"/>
        </w:rPr>
        <w:t xml:space="preserve">que dicha prueba es obligatoria en el proceso de pertenencia consagrado en el artículo 375 </w:t>
      </w:r>
      <w:r w:rsidR="00165255" w:rsidRPr="00EC0934">
        <w:rPr>
          <w:rFonts w:ascii="Gadugi" w:hAnsi="Gadugi"/>
          <w:sz w:val="26"/>
          <w:szCs w:val="26"/>
          <w:lang w:val="es-419"/>
        </w:rPr>
        <w:t>del mismo estatuto</w:t>
      </w:r>
      <w:r w:rsidR="00C92B3B" w:rsidRPr="00EC0934">
        <w:rPr>
          <w:rFonts w:ascii="Gadugi" w:hAnsi="Gadugi"/>
          <w:sz w:val="26"/>
          <w:szCs w:val="26"/>
          <w:lang w:val="es-419"/>
        </w:rPr>
        <w:t xml:space="preserve">, </w:t>
      </w:r>
      <w:r w:rsidR="005258EE" w:rsidRPr="00EC0934">
        <w:rPr>
          <w:rFonts w:ascii="Gadugi" w:hAnsi="Gadugi"/>
          <w:sz w:val="26"/>
          <w:szCs w:val="26"/>
          <w:lang w:val="es-419"/>
        </w:rPr>
        <w:t>no en la</w:t>
      </w:r>
      <w:r w:rsidR="00C92B3B" w:rsidRPr="00EC0934">
        <w:rPr>
          <w:rFonts w:ascii="Gadugi" w:hAnsi="Gadugi"/>
          <w:sz w:val="26"/>
          <w:szCs w:val="26"/>
          <w:lang w:val="es-419"/>
        </w:rPr>
        <w:t xml:space="preserve"> reivindicación que se analiza</w:t>
      </w:r>
      <w:r w:rsidRPr="00EC0934">
        <w:rPr>
          <w:rFonts w:ascii="Gadugi" w:hAnsi="Gadugi"/>
          <w:sz w:val="26"/>
          <w:szCs w:val="26"/>
          <w:lang w:val="es-419"/>
        </w:rPr>
        <w:t>;</w:t>
      </w:r>
      <w:r w:rsidR="00C92B3B" w:rsidRPr="00EC0934">
        <w:rPr>
          <w:rFonts w:ascii="Gadugi" w:hAnsi="Gadugi"/>
          <w:sz w:val="26"/>
          <w:szCs w:val="26"/>
          <w:lang w:val="es-419"/>
        </w:rPr>
        <w:t xml:space="preserve"> </w:t>
      </w:r>
      <w:r w:rsidR="005258EE" w:rsidRPr="00EC0934">
        <w:rPr>
          <w:rFonts w:ascii="Gadugi" w:hAnsi="Gadugi"/>
          <w:sz w:val="26"/>
          <w:szCs w:val="26"/>
          <w:lang w:val="es-419"/>
        </w:rPr>
        <w:t xml:space="preserve">por el contrario, </w:t>
      </w:r>
      <w:r w:rsidR="00C92B3B" w:rsidRPr="00EC0934">
        <w:rPr>
          <w:rFonts w:ascii="Gadugi" w:hAnsi="Gadugi"/>
          <w:sz w:val="26"/>
          <w:szCs w:val="26"/>
          <w:lang w:val="es-419"/>
        </w:rPr>
        <w:t>dicha prueba</w:t>
      </w:r>
      <w:r w:rsidR="005258EE" w:rsidRPr="00EC0934">
        <w:rPr>
          <w:rFonts w:ascii="Gadugi" w:hAnsi="Gadugi"/>
          <w:sz w:val="26"/>
          <w:szCs w:val="26"/>
          <w:lang w:val="es-419"/>
        </w:rPr>
        <w:t xml:space="preserve">, en este juicio, </w:t>
      </w:r>
      <w:r w:rsidR="00C92B3B" w:rsidRPr="00EC0934">
        <w:rPr>
          <w:rFonts w:ascii="Gadugi" w:hAnsi="Gadugi"/>
          <w:sz w:val="26"/>
          <w:szCs w:val="26"/>
          <w:lang w:val="es-419"/>
        </w:rPr>
        <w:t>se rige conforme el</w:t>
      </w:r>
      <w:r w:rsidR="00165255" w:rsidRPr="00EC0934">
        <w:rPr>
          <w:rFonts w:ascii="Gadugi" w:hAnsi="Gadugi"/>
          <w:sz w:val="26"/>
          <w:szCs w:val="26"/>
          <w:lang w:val="es-419"/>
        </w:rPr>
        <w:t xml:space="preserve"> canon </w:t>
      </w:r>
      <w:r w:rsidR="005258EE" w:rsidRPr="00EC0934">
        <w:rPr>
          <w:rFonts w:ascii="Gadugi" w:hAnsi="Gadugi"/>
          <w:sz w:val="26"/>
          <w:szCs w:val="26"/>
          <w:lang w:val="es-419"/>
        </w:rPr>
        <w:t xml:space="preserve">236 </w:t>
      </w:r>
      <w:r w:rsidR="00165255" w:rsidRPr="00EC0934">
        <w:rPr>
          <w:rFonts w:ascii="Gadugi" w:hAnsi="Gadugi"/>
          <w:sz w:val="26"/>
          <w:szCs w:val="26"/>
          <w:lang w:val="es-419"/>
        </w:rPr>
        <w:t>del CGP</w:t>
      </w:r>
      <w:r w:rsidR="005258EE" w:rsidRPr="00EC0934">
        <w:rPr>
          <w:rFonts w:ascii="Gadugi" w:hAnsi="Gadugi"/>
          <w:sz w:val="26"/>
          <w:szCs w:val="26"/>
          <w:lang w:val="es-419"/>
        </w:rPr>
        <w:t>, cuyo segundo inciso establece “</w:t>
      </w:r>
      <w:r w:rsidR="005258EE" w:rsidRPr="00EC0934">
        <w:rPr>
          <w:rFonts w:ascii="Gadugi" w:hAnsi="Gadugi"/>
          <w:i/>
          <w:sz w:val="26"/>
          <w:szCs w:val="26"/>
          <w:lang w:val="es-419"/>
        </w:rPr>
        <w:t>Salvo disposición en contrario, solo se ordenará la inspección cuando sea imposible verificar los hechos por medio de videograbación, fotografías u otros documentos, o mediante dictamen pericial, o por cualquier otro medio de prueba”.</w:t>
      </w:r>
    </w:p>
    <w:p w:rsidR="005500E1" w:rsidRPr="00EC0934" w:rsidRDefault="005500E1" w:rsidP="005500E1">
      <w:pPr>
        <w:pStyle w:val="Sinespaciado1"/>
        <w:spacing w:line="276" w:lineRule="auto"/>
        <w:ind w:right="51" w:firstLine="2835"/>
        <w:jc w:val="both"/>
        <w:rPr>
          <w:rFonts w:ascii="Gadugi" w:hAnsi="Gadugi"/>
          <w:sz w:val="26"/>
          <w:szCs w:val="26"/>
          <w:lang w:val="es-419"/>
        </w:rPr>
      </w:pPr>
    </w:p>
    <w:p w:rsidR="005258EE" w:rsidRPr="00EC0934" w:rsidRDefault="00EE5066" w:rsidP="005500E1">
      <w:pPr>
        <w:pStyle w:val="Sinespaciado1"/>
        <w:spacing w:line="276" w:lineRule="auto"/>
        <w:ind w:right="51" w:firstLine="2835"/>
        <w:jc w:val="both"/>
        <w:rPr>
          <w:rFonts w:ascii="Gadugi" w:hAnsi="Gadugi"/>
          <w:sz w:val="26"/>
          <w:szCs w:val="26"/>
          <w:lang w:val="es-419"/>
        </w:rPr>
      </w:pPr>
      <w:r w:rsidRPr="00EC0934">
        <w:rPr>
          <w:rFonts w:ascii="Gadugi" w:hAnsi="Gadugi"/>
          <w:sz w:val="26"/>
          <w:szCs w:val="26"/>
          <w:lang w:val="es-419"/>
        </w:rPr>
        <w:lastRenderedPageBreak/>
        <w:t xml:space="preserve">Y </w:t>
      </w:r>
      <w:r w:rsidR="007F1DF9" w:rsidRPr="00EC0934">
        <w:rPr>
          <w:rFonts w:ascii="Gadugi" w:hAnsi="Gadugi"/>
          <w:sz w:val="26"/>
          <w:szCs w:val="26"/>
          <w:lang w:val="es-419"/>
        </w:rPr>
        <w:t xml:space="preserve">las pruebas recaudas durante el trámite, </w:t>
      </w:r>
      <w:r w:rsidRPr="00EC0934">
        <w:rPr>
          <w:rFonts w:ascii="Gadugi" w:hAnsi="Gadugi"/>
          <w:sz w:val="26"/>
          <w:szCs w:val="26"/>
          <w:lang w:val="es-419"/>
        </w:rPr>
        <w:t xml:space="preserve">fueron </w:t>
      </w:r>
      <w:r w:rsidR="005258EE" w:rsidRPr="00EC0934">
        <w:rPr>
          <w:rFonts w:ascii="Gadugi" w:hAnsi="Gadugi"/>
          <w:sz w:val="26"/>
          <w:szCs w:val="26"/>
          <w:lang w:val="es-419"/>
        </w:rPr>
        <w:t>suficiente</w:t>
      </w:r>
      <w:r w:rsidR="007F1DF9" w:rsidRPr="00EC0934">
        <w:rPr>
          <w:rFonts w:ascii="Gadugi" w:hAnsi="Gadugi"/>
          <w:sz w:val="26"/>
          <w:szCs w:val="26"/>
          <w:lang w:val="es-419"/>
        </w:rPr>
        <w:t>s</w:t>
      </w:r>
      <w:r w:rsidR="005258EE" w:rsidRPr="00EC0934">
        <w:rPr>
          <w:rFonts w:ascii="Gadugi" w:hAnsi="Gadugi"/>
          <w:sz w:val="26"/>
          <w:szCs w:val="26"/>
          <w:lang w:val="es-419"/>
        </w:rPr>
        <w:t xml:space="preserve"> para que el funcionario tuviera certeza sobre la identidad del objeto a restituir, hecho que</w:t>
      </w:r>
      <w:r w:rsidRPr="00EC0934">
        <w:rPr>
          <w:rFonts w:ascii="Gadugi" w:hAnsi="Gadugi"/>
          <w:sz w:val="26"/>
          <w:szCs w:val="26"/>
          <w:lang w:val="es-419"/>
        </w:rPr>
        <w:t>,</w:t>
      </w:r>
      <w:r w:rsidR="005258EE" w:rsidRPr="00EC0934">
        <w:rPr>
          <w:rFonts w:ascii="Gadugi" w:hAnsi="Gadugi"/>
          <w:sz w:val="26"/>
          <w:szCs w:val="26"/>
          <w:lang w:val="es-419"/>
        </w:rPr>
        <w:t xml:space="preserve"> en últimas, </w:t>
      </w:r>
      <w:r w:rsidR="007F1DF9" w:rsidRPr="00EC0934">
        <w:rPr>
          <w:rFonts w:ascii="Gadugi" w:hAnsi="Gadugi"/>
          <w:sz w:val="26"/>
          <w:szCs w:val="26"/>
          <w:lang w:val="es-419"/>
        </w:rPr>
        <w:t xml:space="preserve">era el que se </w:t>
      </w:r>
      <w:r w:rsidR="005258EE" w:rsidRPr="00EC0934">
        <w:rPr>
          <w:rFonts w:ascii="Gadugi" w:hAnsi="Gadugi"/>
          <w:sz w:val="26"/>
          <w:szCs w:val="26"/>
          <w:lang w:val="es-419"/>
        </w:rPr>
        <w:t xml:space="preserve">pretendía </w:t>
      </w:r>
      <w:r w:rsidR="007F1DF9" w:rsidRPr="00EC0934">
        <w:rPr>
          <w:rFonts w:ascii="Gadugi" w:hAnsi="Gadugi"/>
          <w:sz w:val="26"/>
          <w:szCs w:val="26"/>
          <w:lang w:val="es-419"/>
        </w:rPr>
        <w:t>demostrar</w:t>
      </w:r>
      <w:r w:rsidR="005258EE" w:rsidRPr="00EC0934">
        <w:rPr>
          <w:rFonts w:ascii="Gadugi" w:hAnsi="Gadugi"/>
          <w:sz w:val="26"/>
          <w:szCs w:val="26"/>
          <w:lang w:val="es-419"/>
        </w:rPr>
        <w:t xml:space="preserve"> con la mentada inspección judicial; para el efecto el funcionario dijo en la sentencia:   </w:t>
      </w:r>
    </w:p>
    <w:p w:rsidR="005258EE" w:rsidRPr="00EC0934" w:rsidRDefault="005258EE" w:rsidP="005500E1">
      <w:pPr>
        <w:pStyle w:val="Sinespaciado1"/>
        <w:spacing w:line="276" w:lineRule="auto"/>
        <w:ind w:right="51" w:firstLine="2835"/>
        <w:jc w:val="both"/>
        <w:rPr>
          <w:rFonts w:ascii="Gadugi" w:hAnsi="Gadugi"/>
          <w:sz w:val="26"/>
          <w:szCs w:val="26"/>
          <w:lang w:val="es-419"/>
        </w:rPr>
      </w:pPr>
    </w:p>
    <w:p w:rsidR="00C92B3B" w:rsidRPr="00EC0934" w:rsidRDefault="007F1DF9" w:rsidP="00EC0934">
      <w:pPr>
        <w:pStyle w:val="Sinespaciado1"/>
        <w:ind w:left="567" w:right="618" w:firstLine="2268"/>
        <w:jc w:val="both"/>
        <w:rPr>
          <w:rFonts w:ascii="Arial Narrow" w:hAnsi="Arial Narrow"/>
          <w:sz w:val="26"/>
          <w:szCs w:val="26"/>
          <w:lang w:val="es-419"/>
        </w:rPr>
      </w:pPr>
      <w:r w:rsidRPr="00EC0934">
        <w:rPr>
          <w:rFonts w:ascii="Arial Narrow" w:hAnsi="Arial Narrow"/>
          <w:sz w:val="26"/>
          <w:szCs w:val="26"/>
          <w:lang w:val="es-419"/>
        </w:rPr>
        <w:t>“</w:t>
      </w:r>
      <w:r w:rsidR="00C92B3B" w:rsidRPr="00EC0934">
        <w:rPr>
          <w:rFonts w:ascii="Arial Narrow" w:hAnsi="Arial Narrow"/>
          <w:sz w:val="26"/>
          <w:szCs w:val="26"/>
          <w:lang w:val="es-419"/>
        </w:rPr>
        <w:t>En cuanto al tercer presupuesto, es decir, la identidad del bien pretendido en la demanda con el poseído por los demandados, sobra cualquier esfuerzo analítico, por la potísima razón que el bien objeto de reivindicación, descrito en la pretensión primera de la demanda, coincide plenamente por el poseído por el demandando, lo cual se extrae con claridad meridiana de la documentación aportada en la demanda, así como del mismo dicho de las partes e</w:t>
      </w:r>
      <w:r w:rsidRPr="00EC0934">
        <w:rPr>
          <w:rFonts w:ascii="Arial Narrow" w:hAnsi="Arial Narrow"/>
          <w:sz w:val="26"/>
          <w:szCs w:val="26"/>
          <w:lang w:val="es-419"/>
        </w:rPr>
        <w:t>n la demanda y su contestación” (pág. 141, cd. f. 21, c.1)</w:t>
      </w:r>
    </w:p>
    <w:p w:rsidR="007F1DF9" w:rsidRPr="00EC0934" w:rsidRDefault="007F1DF9" w:rsidP="00DF0460">
      <w:pPr>
        <w:pStyle w:val="Sinespaciado1"/>
        <w:spacing w:line="276" w:lineRule="auto"/>
        <w:ind w:right="51" w:firstLine="2835"/>
        <w:jc w:val="both"/>
        <w:rPr>
          <w:rFonts w:ascii="Gadugi" w:hAnsi="Gadugi"/>
          <w:sz w:val="26"/>
          <w:szCs w:val="26"/>
          <w:lang w:val="es-419"/>
        </w:rPr>
      </w:pPr>
    </w:p>
    <w:p w:rsidR="00CC349C" w:rsidRPr="00EC0934" w:rsidRDefault="00CC349C" w:rsidP="00CC349C">
      <w:pPr>
        <w:pStyle w:val="Sinespaciado1"/>
        <w:spacing w:line="276" w:lineRule="auto"/>
        <w:ind w:right="51" w:firstLine="2835"/>
        <w:jc w:val="both"/>
        <w:rPr>
          <w:rFonts w:ascii="Gadugi" w:hAnsi="Gadugi"/>
          <w:sz w:val="26"/>
          <w:szCs w:val="26"/>
          <w:lang w:val="es-CO"/>
        </w:rPr>
      </w:pPr>
      <w:r w:rsidRPr="00EC0934">
        <w:rPr>
          <w:rFonts w:ascii="Gadugi" w:hAnsi="Gadugi"/>
          <w:sz w:val="26"/>
          <w:szCs w:val="26"/>
          <w:lang w:val="es-CO"/>
        </w:rPr>
        <w:t xml:space="preserve">Por otra parte, </w:t>
      </w:r>
      <w:r w:rsidR="005E0EF7" w:rsidRPr="00326B11">
        <w:rPr>
          <w:rFonts w:ascii="Gadugi" w:hAnsi="Gadugi"/>
          <w:sz w:val="26"/>
          <w:szCs w:val="26"/>
          <w:lang w:val="es-CO"/>
        </w:rPr>
        <w:t xml:space="preserve">acoge esta Colegiatura la razón planteada por la funcionaria de primera sede, cuando expone que </w:t>
      </w:r>
      <w:r w:rsidR="004C5B16" w:rsidRPr="00326B11">
        <w:rPr>
          <w:rFonts w:ascii="Gadugi" w:hAnsi="Gadugi"/>
          <w:sz w:val="26"/>
          <w:szCs w:val="26"/>
          <w:lang w:val="es-CO"/>
        </w:rPr>
        <w:t xml:space="preserve">en este caso tiene </w:t>
      </w:r>
      <w:r w:rsidR="005E0EF7" w:rsidRPr="00326B11">
        <w:rPr>
          <w:rFonts w:ascii="Gadugi" w:hAnsi="Gadugi"/>
          <w:sz w:val="26"/>
          <w:szCs w:val="26"/>
          <w:lang w:val="es-CO"/>
        </w:rPr>
        <w:t xml:space="preserve">vedado el </w:t>
      </w:r>
      <w:r w:rsidR="004C5B16" w:rsidRPr="00326B11">
        <w:rPr>
          <w:rFonts w:ascii="Gadugi" w:hAnsi="Gadugi"/>
          <w:sz w:val="26"/>
          <w:szCs w:val="26"/>
          <w:lang w:val="es-CO"/>
        </w:rPr>
        <w:t xml:space="preserve">demandante </w:t>
      </w:r>
      <w:r w:rsidRPr="00326B11">
        <w:rPr>
          <w:rFonts w:ascii="Gadugi" w:hAnsi="Gadugi"/>
          <w:sz w:val="26"/>
          <w:szCs w:val="26"/>
          <w:lang w:val="es-CO"/>
        </w:rPr>
        <w:t xml:space="preserve">cualquier </w:t>
      </w:r>
      <w:r w:rsidRPr="00EC0934">
        <w:rPr>
          <w:rFonts w:ascii="Gadugi" w:hAnsi="Gadugi"/>
          <w:sz w:val="26"/>
          <w:szCs w:val="26"/>
          <w:lang w:val="es-CO"/>
        </w:rPr>
        <w:t>reproche en relación con la inaplicación de lo reg</w:t>
      </w:r>
      <w:r w:rsidR="00E728C6" w:rsidRPr="00EC0934">
        <w:rPr>
          <w:rFonts w:ascii="Gadugi" w:hAnsi="Gadugi"/>
          <w:sz w:val="26"/>
          <w:szCs w:val="26"/>
          <w:lang w:val="es-419"/>
        </w:rPr>
        <w:t>l</w:t>
      </w:r>
      <w:r w:rsidRPr="00EC0934">
        <w:rPr>
          <w:rFonts w:ascii="Gadugi" w:hAnsi="Gadugi"/>
          <w:sz w:val="26"/>
          <w:szCs w:val="26"/>
          <w:lang w:val="es-CO"/>
        </w:rPr>
        <w:t>ado en el parágrafo 1° del artículo 375 del CGP, cuando la norma le imponía</w:t>
      </w:r>
      <w:r w:rsidR="00E728C6" w:rsidRPr="00EC0934">
        <w:rPr>
          <w:rFonts w:ascii="Gadugi" w:hAnsi="Gadugi"/>
          <w:sz w:val="26"/>
          <w:szCs w:val="26"/>
          <w:lang w:val="es-419"/>
        </w:rPr>
        <w:t>, por un lado, proponer la excepción de prescripción adquisitiva de dominio</w:t>
      </w:r>
      <w:r w:rsidR="00326B11">
        <w:rPr>
          <w:rFonts w:ascii="Gadugi" w:hAnsi="Gadugi"/>
          <w:sz w:val="26"/>
          <w:szCs w:val="26"/>
          <w:lang w:val="es-419"/>
        </w:rPr>
        <w:t xml:space="preserve">, en lugar de una </w:t>
      </w:r>
      <w:r w:rsidR="005E0EF7" w:rsidRPr="00326B11">
        <w:rPr>
          <w:rFonts w:ascii="Gadugi" w:hAnsi="Gadugi"/>
          <w:sz w:val="26"/>
          <w:szCs w:val="26"/>
          <w:lang w:val="es-419"/>
        </w:rPr>
        <w:t>mera insinuación del fenómeno prescriptivo en la contestación de la demanda</w:t>
      </w:r>
      <w:r w:rsidR="00E728C6" w:rsidRPr="00EC0934">
        <w:rPr>
          <w:rFonts w:ascii="Gadugi" w:hAnsi="Gadugi"/>
          <w:sz w:val="26"/>
          <w:szCs w:val="26"/>
          <w:lang w:val="es-419"/>
        </w:rPr>
        <w:t xml:space="preserve">; y por el otro, dar cumplimiento a las cargas que tal norma impone, de lo cual </w:t>
      </w:r>
      <w:r w:rsidRPr="00EC0934">
        <w:rPr>
          <w:rFonts w:ascii="Gadugi" w:hAnsi="Gadugi"/>
          <w:sz w:val="26"/>
          <w:szCs w:val="26"/>
          <w:lang w:val="es-CO"/>
        </w:rPr>
        <w:t xml:space="preserve">no obra </w:t>
      </w:r>
      <w:r w:rsidR="00E728C6" w:rsidRPr="00EC0934">
        <w:rPr>
          <w:rFonts w:ascii="Gadugi" w:hAnsi="Gadugi"/>
          <w:sz w:val="26"/>
          <w:szCs w:val="26"/>
          <w:lang w:val="es-419"/>
        </w:rPr>
        <w:t xml:space="preserve">prueba </w:t>
      </w:r>
      <w:r w:rsidRPr="00EC0934">
        <w:rPr>
          <w:rFonts w:ascii="Gadugi" w:hAnsi="Gadugi"/>
          <w:sz w:val="26"/>
          <w:szCs w:val="26"/>
          <w:lang w:val="es-CO"/>
        </w:rPr>
        <w:t>en el expediente</w:t>
      </w:r>
      <w:r w:rsidR="00E728C6" w:rsidRPr="00EC0934">
        <w:rPr>
          <w:rFonts w:ascii="Gadugi" w:hAnsi="Gadugi"/>
          <w:sz w:val="26"/>
          <w:szCs w:val="26"/>
          <w:lang w:val="es-419"/>
        </w:rPr>
        <w:t>.</w:t>
      </w:r>
      <w:r w:rsidR="004C5B16" w:rsidRPr="00EC0934">
        <w:rPr>
          <w:rFonts w:ascii="Gadugi" w:hAnsi="Gadugi"/>
          <w:sz w:val="26"/>
          <w:szCs w:val="26"/>
          <w:lang w:val="es-CO"/>
        </w:rPr>
        <w:t xml:space="preserve"> </w:t>
      </w:r>
      <w:r w:rsidRPr="00EC0934">
        <w:rPr>
          <w:rFonts w:ascii="Gadugi" w:hAnsi="Gadugi"/>
          <w:sz w:val="26"/>
          <w:szCs w:val="26"/>
          <w:lang w:val="es-CO"/>
        </w:rPr>
        <w:t xml:space="preserve"> </w:t>
      </w:r>
    </w:p>
    <w:p w:rsidR="005E0EF7" w:rsidRDefault="005E0EF7" w:rsidP="00DF0460">
      <w:pPr>
        <w:pStyle w:val="Sinespaciado1"/>
        <w:spacing w:line="276" w:lineRule="auto"/>
        <w:ind w:right="51" w:firstLine="2835"/>
        <w:jc w:val="both"/>
        <w:rPr>
          <w:rFonts w:ascii="Gadugi" w:hAnsi="Gadugi"/>
          <w:sz w:val="26"/>
          <w:szCs w:val="26"/>
          <w:lang w:val="es-419"/>
        </w:rPr>
      </w:pPr>
    </w:p>
    <w:p w:rsidR="006A7343" w:rsidRPr="00326B11" w:rsidRDefault="002D63A2" w:rsidP="002D63A2">
      <w:pPr>
        <w:pStyle w:val="Sinespaciado1"/>
        <w:spacing w:line="276" w:lineRule="auto"/>
        <w:ind w:right="51" w:firstLine="2835"/>
        <w:jc w:val="both"/>
        <w:rPr>
          <w:rFonts w:ascii="Gadugi" w:hAnsi="Gadugi"/>
          <w:sz w:val="26"/>
          <w:szCs w:val="26"/>
          <w:lang w:val="es-419"/>
        </w:rPr>
      </w:pPr>
      <w:r w:rsidRPr="00326B11">
        <w:rPr>
          <w:rFonts w:ascii="Gadugi" w:hAnsi="Gadugi"/>
          <w:sz w:val="26"/>
          <w:szCs w:val="26"/>
          <w:lang w:val="es-419"/>
        </w:rPr>
        <w:t>Consecuencia de lo anterior</w:t>
      </w:r>
      <w:r w:rsidR="0087140B" w:rsidRPr="00326B11">
        <w:rPr>
          <w:rFonts w:ascii="Gadugi" w:hAnsi="Gadugi"/>
          <w:sz w:val="26"/>
          <w:szCs w:val="26"/>
          <w:lang w:val="es-419"/>
        </w:rPr>
        <w:t>,</w:t>
      </w:r>
      <w:r w:rsidRPr="00326B11">
        <w:rPr>
          <w:rFonts w:ascii="Gadugi" w:hAnsi="Gadugi"/>
          <w:sz w:val="26"/>
          <w:szCs w:val="26"/>
          <w:lang w:val="es-419"/>
        </w:rPr>
        <w:t xml:space="preserve"> </w:t>
      </w:r>
      <w:r w:rsidR="00326B11" w:rsidRPr="00326B11">
        <w:rPr>
          <w:rFonts w:ascii="Gadugi" w:hAnsi="Gadugi"/>
          <w:sz w:val="26"/>
          <w:szCs w:val="26"/>
          <w:lang w:val="es-419"/>
        </w:rPr>
        <w:t xml:space="preserve">y aún si se diera por superado este requisito de </w:t>
      </w:r>
      <w:proofErr w:type="spellStart"/>
      <w:r w:rsidR="00326B11" w:rsidRPr="00326B11">
        <w:rPr>
          <w:rFonts w:ascii="Gadugi" w:hAnsi="Gadugi"/>
          <w:sz w:val="26"/>
          <w:szCs w:val="26"/>
          <w:lang w:val="es-419"/>
        </w:rPr>
        <w:t>procedibilidad</w:t>
      </w:r>
      <w:proofErr w:type="spellEnd"/>
      <w:r w:rsidR="00326B11" w:rsidRPr="00326B11">
        <w:rPr>
          <w:rFonts w:ascii="Gadugi" w:hAnsi="Gadugi"/>
          <w:sz w:val="26"/>
          <w:szCs w:val="26"/>
          <w:lang w:val="es-419"/>
        </w:rPr>
        <w:t xml:space="preserve">, </w:t>
      </w:r>
      <w:r w:rsidRPr="00326B11">
        <w:rPr>
          <w:rFonts w:ascii="Gadugi" w:hAnsi="Gadugi"/>
          <w:sz w:val="26"/>
          <w:szCs w:val="26"/>
          <w:lang w:val="es-419"/>
        </w:rPr>
        <w:t xml:space="preserve">tampoco </w:t>
      </w:r>
      <w:r w:rsidR="00326B11" w:rsidRPr="00326B11">
        <w:rPr>
          <w:rFonts w:ascii="Gadugi" w:hAnsi="Gadugi"/>
          <w:sz w:val="26"/>
          <w:szCs w:val="26"/>
          <w:lang w:val="es-419"/>
        </w:rPr>
        <w:t xml:space="preserve">sería </w:t>
      </w:r>
      <w:r w:rsidR="006A7343" w:rsidRPr="00326B11">
        <w:rPr>
          <w:rFonts w:ascii="Gadugi" w:hAnsi="Gadugi"/>
          <w:sz w:val="26"/>
          <w:szCs w:val="26"/>
          <w:lang w:val="es-419"/>
        </w:rPr>
        <w:t>viable</w:t>
      </w:r>
      <w:r w:rsidRPr="00326B11">
        <w:rPr>
          <w:rFonts w:ascii="Gadugi" w:hAnsi="Gadugi"/>
          <w:sz w:val="26"/>
          <w:szCs w:val="26"/>
          <w:lang w:val="es-419"/>
        </w:rPr>
        <w:t xml:space="preserve"> endilgar</w:t>
      </w:r>
      <w:r w:rsidR="0087140B" w:rsidRPr="00326B11">
        <w:rPr>
          <w:rFonts w:ascii="Gadugi" w:hAnsi="Gadugi"/>
          <w:sz w:val="26"/>
          <w:szCs w:val="26"/>
          <w:lang w:val="es-419"/>
        </w:rPr>
        <w:t>le</w:t>
      </w:r>
      <w:r w:rsidRPr="00326B11">
        <w:rPr>
          <w:rFonts w:ascii="Gadugi" w:hAnsi="Gadugi"/>
          <w:sz w:val="26"/>
          <w:szCs w:val="26"/>
          <w:lang w:val="es-419"/>
        </w:rPr>
        <w:t xml:space="preserve"> un yerro fáctico al funcionario por </w:t>
      </w:r>
      <w:r w:rsidR="00326B11" w:rsidRPr="00326B11">
        <w:rPr>
          <w:rFonts w:ascii="Gadugi" w:hAnsi="Gadugi"/>
          <w:sz w:val="26"/>
          <w:szCs w:val="26"/>
          <w:lang w:val="es-419"/>
        </w:rPr>
        <w:t xml:space="preserve">una </w:t>
      </w:r>
      <w:r w:rsidRPr="00326B11">
        <w:rPr>
          <w:rFonts w:ascii="Gadugi" w:hAnsi="Gadugi"/>
          <w:sz w:val="26"/>
          <w:szCs w:val="26"/>
          <w:lang w:val="es-419"/>
        </w:rPr>
        <w:t>indebida valoración de las pruebas allegadas al plenario, pues</w:t>
      </w:r>
      <w:r w:rsidR="00326B11" w:rsidRPr="00326B11">
        <w:rPr>
          <w:rFonts w:ascii="Gadugi" w:hAnsi="Gadugi"/>
          <w:sz w:val="26"/>
          <w:szCs w:val="26"/>
          <w:lang w:val="es-419"/>
        </w:rPr>
        <w:t>,</w:t>
      </w:r>
      <w:r w:rsidRPr="00326B11">
        <w:rPr>
          <w:rFonts w:ascii="Gadugi" w:hAnsi="Gadugi"/>
          <w:sz w:val="26"/>
          <w:szCs w:val="26"/>
          <w:lang w:val="es-419"/>
        </w:rPr>
        <w:t xml:space="preserve"> como se indicó en la acción de tutela, </w:t>
      </w:r>
      <w:r w:rsidR="00326B11" w:rsidRPr="00326B11">
        <w:rPr>
          <w:rFonts w:ascii="Gadugi" w:hAnsi="Gadugi"/>
          <w:sz w:val="26"/>
          <w:szCs w:val="26"/>
          <w:lang w:val="es-419"/>
        </w:rPr>
        <w:t>t</w:t>
      </w:r>
      <w:r w:rsidR="00702672" w:rsidRPr="00326B11">
        <w:rPr>
          <w:rFonts w:ascii="Gadugi" w:hAnsi="Gadugi"/>
          <w:sz w:val="26"/>
          <w:szCs w:val="26"/>
          <w:lang w:val="es-419"/>
        </w:rPr>
        <w:t>anto las facturas de agua y luz</w:t>
      </w:r>
      <w:r w:rsidR="006A7343" w:rsidRPr="00326B11">
        <w:rPr>
          <w:rFonts w:ascii="Gadugi" w:hAnsi="Gadugi"/>
          <w:sz w:val="26"/>
          <w:szCs w:val="26"/>
          <w:lang w:val="es-419"/>
        </w:rPr>
        <w:t>,</w:t>
      </w:r>
      <w:r w:rsidR="00702672" w:rsidRPr="00326B11">
        <w:rPr>
          <w:rFonts w:ascii="Gadugi" w:hAnsi="Gadugi"/>
          <w:sz w:val="26"/>
          <w:szCs w:val="26"/>
          <w:lang w:val="es-419"/>
        </w:rPr>
        <w:t xml:space="preserve"> como la promesa de compraventa (f. 3, c. 1),</w:t>
      </w:r>
      <w:r w:rsidRPr="00326B11">
        <w:rPr>
          <w:rFonts w:ascii="Gadugi" w:hAnsi="Gadugi"/>
          <w:sz w:val="26"/>
          <w:szCs w:val="26"/>
          <w:lang w:val="es-419"/>
        </w:rPr>
        <w:t xml:space="preserve"> tenían como fin </w:t>
      </w:r>
      <w:r w:rsidR="00702672" w:rsidRPr="00326B11">
        <w:rPr>
          <w:rFonts w:ascii="Gadugi" w:hAnsi="Gadugi"/>
          <w:sz w:val="26"/>
          <w:szCs w:val="26"/>
          <w:lang w:val="es-419"/>
        </w:rPr>
        <w:t xml:space="preserve">demostrar la posesión del bien en cabeza del demandado, </w:t>
      </w:r>
      <w:r w:rsidR="006A7343" w:rsidRPr="00326B11">
        <w:rPr>
          <w:rFonts w:ascii="Gadugi" w:hAnsi="Gadugi"/>
          <w:sz w:val="26"/>
          <w:szCs w:val="26"/>
          <w:lang w:val="es-419"/>
        </w:rPr>
        <w:t>cuestión que en el proceso n</w:t>
      </w:r>
      <w:r w:rsidR="00326B11" w:rsidRPr="00326B11">
        <w:rPr>
          <w:rFonts w:ascii="Gadugi" w:hAnsi="Gadugi"/>
          <w:sz w:val="26"/>
          <w:szCs w:val="26"/>
          <w:lang w:val="es-419"/>
        </w:rPr>
        <w:t>ingún reparo tuvo</w:t>
      </w:r>
      <w:r w:rsidR="0087140B" w:rsidRPr="00326B11">
        <w:rPr>
          <w:rStyle w:val="Refdenotaalpie"/>
          <w:rFonts w:ascii="Gadugi" w:hAnsi="Gadugi"/>
          <w:sz w:val="26"/>
          <w:szCs w:val="26"/>
          <w:lang w:val="es-419"/>
        </w:rPr>
        <w:footnoteReference w:id="4"/>
      </w:r>
      <w:r w:rsidR="006A7343" w:rsidRPr="00326B11">
        <w:rPr>
          <w:rFonts w:ascii="Gadugi" w:hAnsi="Gadugi"/>
          <w:sz w:val="26"/>
          <w:szCs w:val="26"/>
          <w:lang w:val="es-419"/>
        </w:rPr>
        <w:t>, pero en últimas, resultaban inútiles para sacar avante la prescripción</w:t>
      </w:r>
      <w:r w:rsidR="00A3699D" w:rsidRPr="00326B11">
        <w:rPr>
          <w:rFonts w:ascii="Gadugi" w:hAnsi="Gadugi"/>
          <w:sz w:val="26"/>
          <w:szCs w:val="26"/>
          <w:lang w:val="es-419"/>
        </w:rPr>
        <w:t xml:space="preserve"> </w:t>
      </w:r>
      <w:r w:rsidR="006A7343" w:rsidRPr="00326B11">
        <w:rPr>
          <w:rFonts w:ascii="Gadugi" w:hAnsi="Gadugi"/>
          <w:sz w:val="26"/>
          <w:szCs w:val="26"/>
          <w:lang w:val="es-419"/>
        </w:rPr>
        <w:t xml:space="preserve">cuando aquella, se reitera, no fue propuesta como excepción. </w:t>
      </w:r>
    </w:p>
    <w:p w:rsidR="00796302" w:rsidRPr="00EC0934" w:rsidRDefault="00796302" w:rsidP="00DF0460">
      <w:pPr>
        <w:pStyle w:val="Sinespaciado1"/>
        <w:spacing w:line="276" w:lineRule="auto"/>
        <w:ind w:right="51" w:firstLine="2835"/>
        <w:jc w:val="both"/>
        <w:rPr>
          <w:rFonts w:ascii="Gadugi" w:hAnsi="Gadugi"/>
          <w:sz w:val="26"/>
          <w:szCs w:val="26"/>
          <w:lang w:val="es-419"/>
        </w:rPr>
      </w:pPr>
    </w:p>
    <w:p w:rsidR="00DF0460" w:rsidRPr="00EC0934" w:rsidRDefault="00E728C6" w:rsidP="00DF0460">
      <w:pPr>
        <w:pStyle w:val="Sinespaciado1"/>
        <w:spacing w:line="276" w:lineRule="auto"/>
        <w:ind w:right="51" w:firstLine="2835"/>
        <w:jc w:val="both"/>
        <w:rPr>
          <w:rFonts w:ascii="Gadugi" w:hAnsi="Gadugi"/>
          <w:sz w:val="26"/>
          <w:szCs w:val="26"/>
          <w:lang w:val="es-CO"/>
        </w:rPr>
      </w:pPr>
      <w:r w:rsidRPr="00EC0934">
        <w:rPr>
          <w:rFonts w:ascii="Gadugi" w:hAnsi="Gadugi"/>
          <w:sz w:val="26"/>
          <w:szCs w:val="26"/>
          <w:lang w:val="es-419"/>
        </w:rPr>
        <w:t xml:space="preserve">Se reafirma, entonces, </w:t>
      </w:r>
      <w:r w:rsidR="00CC349C" w:rsidRPr="00EC0934">
        <w:rPr>
          <w:rFonts w:ascii="Gadugi" w:hAnsi="Gadugi"/>
          <w:sz w:val="26"/>
          <w:szCs w:val="26"/>
          <w:lang w:val="es-419"/>
        </w:rPr>
        <w:t xml:space="preserve">la marcada improcedencia del amparo, </w:t>
      </w:r>
      <w:r w:rsidRPr="00EC0934">
        <w:rPr>
          <w:rFonts w:ascii="Gadugi" w:hAnsi="Gadugi"/>
          <w:sz w:val="26"/>
          <w:szCs w:val="26"/>
          <w:lang w:val="es-419"/>
        </w:rPr>
        <w:t xml:space="preserve">pues </w:t>
      </w:r>
      <w:r w:rsidR="00CC349C" w:rsidRPr="00EC0934">
        <w:rPr>
          <w:rFonts w:ascii="Gadugi" w:hAnsi="Gadugi"/>
          <w:sz w:val="26"/>
          <w:szCs w:val="26"/>
          <w:lang w:val="es-419"/>
        </w:rPr>
        <w:t xml:space="preserve">solo resta recordar que </w:t>
      </w:r>
      <w:r w:rsidR="00DF0460" w:rsidRPr="00EC0934">
        <w:rPr>
          <w:rFonts w:ascii="Gadugi" w:hAnsi="Gadugi"/>
          <w:sz w:val="26"/>
          <w:szCs w:val="26"/>
          <w:lang w:val="es-419"/>
        </w:rPr>
        <w:t xml:space="preserve">la regla de la subsidiariedad </w:t>
      </w:r>
      <w:r w:rsidR="00DF0460" w:rsidRPr="00EC0934">
        <w:rPr>
          <w:rFonts w:ascii="Gadugi" w:hAnsi="Gadugi"/>
          <w:sz w:val="26"/>
          <w:szCs w:val="26"/>
          <w:lang w:val="es-CO"/>
        </w:rPr>
        <w:t xml:space="preserve">puede romperse, al tenor de esa misma norma, cuando media un perjuicio </w:t>
      </w:r>
      <w:r w:rsidR="00DF0460" w:rsidRPr="00EC0934">
        <w:rPr>
          <w:rFonts w:ascii="Gadugi" w:hAnsi="Gadugi"/>
          <w:sz w:val="26"/>
          <w:szCs w:val="26"/>
          <w:lang w:val="es-CO"/>
        </w:rPr>
        <w:lastRenderedPageBreak/>
        <w:t>irremediable</w:t>
      </w:r>
      <w:r w:rsidR="00DF0460" w:rsidRPr="00EC0934">
        <w:rPr>
          <w:rFonts w:ascii="Gadugi" w:hAnsi="Gadugi"/>
          <w:sz w:val="26"/>
          <w:szCs w:val="26"/>
          <w:lang w:val="es-419"/>
        </w:rPr>
        <w:t>. D</w:t>
      </w:r>
      <w:r w:rsidR="00DF0460" w:rsidRPr="00EC0934">
        <w:rPr>
          <w:rFonts w:ascii="Gadugi" w:hAnsi="Gadugi"/>
          <w:sz w:val="26"/>
          <w:szCs w:val="26"/>
          <w:lang w:val="es-CO"/>
        </w:rPr>
        <w:t xml:space="preserve">icho menoscabo se caracteriza por ser inminente y grave, de manera que las medidas que se deban adoptar por vía de tutela sean impostergables para restablecer el derecho, como en múltiples ocasiones lo ha sostenido </w:t>
      </w:r>
      <w:r w:rsidR="00DF0460" w:rsidRPr="00EC0934">
        <w:rPr>
          <w:rFonts w:ascii="Gadugi" w:hAnsi="Gadugi"/>
          <w:sz w:val="26"/>
          <w:szCs w:val="26"/>
          <w:lang w:val="es-419"/>
        </w:rPr>
        <w:t xml:space="preserve">también la </w:t>
      </w:r>
      <w:r w:rsidR="00DF0460" w:rsidRPr="00EC0934">
        <w:rPr>
          <w:rFonts w:ascii="Gadugi" w:hAnsi="Gadugi"/>
          <w:sz w:val="26"/>
          <w:szCs w:val="26"/>
          <w:lang w:val="es-CO"/>
        </w:rPr>
        <w:t>jurisprudencia, condiciones todas que el actor debe acreditar, pero que en el de marras estuvo lejos de hacerlo</w:t>
      </w:r>
      <w:r w:rsidR="00BE14F1" w:rsidRPr="00EC0934">
        <w:rPr>
          <w:rStyle w:val="Refdenotaalpie"/>
          <w:rFonts w:ascii="Arial Narrow" w:hAnsi="Arial Narrow"/>
          <w:sz w:val="26"/>
          <w:szCs w:val="26"/>
          <w:shd w:val="clear" w:color="auto" w:fill="FFFFFF"/>
        </w:rPr>
        <w:footnoteReference w:id="5"/>
      </w:r>
      <w:r w:rsidR="00BE14F1" w:rsidRPr="00EC0934">
        <w:rPr>
          <w:rFonts w:ascii="Gadugi" w:hAnsi="Gadugi"/>
          <w:sz w:val="26"/>
          <w:szCs w:val="26"/>
          <w:lang w:val="es-CO"/>
        </w:rPr>
        <w:t>.</w:t>
      </w:r>
      <w:r w:rsidR="00DF0460" w:rsidRPr="00EC0934">
        <w:rPr>
          <w:rFonts w:ascii="Gadugi" w:hAnsi="Gadugi"/>
          <w:sz w:val="26"/>
          <w:szCs w:val="26"/>
          <w:lang w:val="es-CO"/>
        </w:rPr>
        <w:t xml:space="preserve"> </w:t>
      </w:r>
    </w:p>
    <w:p w:rsidR="00BE14F1" w:rsidRPr="00EC0934" w:rsidRDefault="00BE14F1" w:rsidP="00DF0460">
      <w:pPr>
        <w:pStyle w:val="Sinespaciado1"/>
        <w:spacing w:line="276" w:lineRule="auto"/>
        <w:ind w:right="51" w:firstLine="2835"/>
        <w:jc w:val="both"/>
        <w:rPr>
          <w:rFonts w:ascii="Gadugi" w:hAnsi="Gadugi"/>
          <w:sz w:val="26"/>
          <w:szCs w:val="26"/>
          <w:lang w:val="es-CO"/>
        </w:rPr>
      </w:pPr>
    </w:p>
    <w:p w:rsidR="00BE14F1" w:rsidRPr="00EC0934" w:rsidRDefault="00BE14F1" w:rsidP="00BE14F1">
      <w:pPr>
        <w:pStyle w:val="Sinespaciado1"/>
        <w:spacing w:line="276" w:lineRule="auto"/>
        <w:ind w:right="51" w:firstLine="2835"/>
        <w:jc w:val="both"/>
        <w:rPr>
          <w:rFonts w:ascii="Gadugi" w:hAnsi="Gadugi"/>
          <w:sz w:val="26"/>
          <w:szCs w:val="26"/>
          <w:lang w:val="es-CO"/>
        </w:rPr>
      </w:pPr>
      <w:r w:rsidRPr="00EC0934">
        <w:rPr>
          <w:rFonts w:ascii="Gadugi" w:hAnsi="Gadugi"/>
          <w:sz w:val="26"/>
          <w:szCs w:val="26"/>
          <w:lang w:val="es-CO"/>
        </w:rPr>
        <w:t xml:space="preserve">Por consiguiente, </w:t>
      </w:r>
      <w:r w:rsidR="00326B11">
        <w:rPr>
          <w:rFonts w:ascii="Gadugi" w:hAnsi="Gadugi"/>
          <w:sz w:val="26"/>
          <w:szCs w:val="26"/>
          <w:lang w:val="es-419"/>
        </w:rPr>
        <w:t xml:space="preserve">se </w:t>
      </w:r>
      <w:r w:rsidRPr="00EC0934">
        <w:rPr>
          <w:rFonts w:ascii="Gadugi" w:hAnsi="Gadugi"/>
          <w:sz w:val="26"/>
          <w:szCs w:val="26"/>
          <w:lang w:val="es-CO"/>
        </w:rPr>
        <w:t>confirmar</w:t>
      </w:r>
      <w:r w:rsidR="00326B11">
        <w:rPr>
          <w:rFonts w:ascii="Gadugi" w:hAnsi="Gadugi"/>
          <w:sz w:val="26"/>
          <w:szCs w:val="26"/>
          <w:lang w:val="es-419"/>
        </w:rPr>
        <w:t>á</w:t>
      </w:r>
      <w:r w:rsidRPr="00EC0934">
        <w:rPr>
          <w:rFonts w:ascii="Gadugi" w:hAnsi="Gadugi"/>
          <w:sz w:val="26"/>
          <w:szCs w:val="26"/>
          <w:lang w:val="es-CO"/>
        </w:rPr>
        <w:t xml:space="preserve"> </w:t>
      </w:r>
      <w:r w:rsidR="00DF0460" w:rsidRPr="00EC0934">
        <w:rPr>
          <w:rFonts w:ascii="Gadugi" w:hAnsi="Gadugi"/>
          <w:sz w:val="26"/>
          <w:szCs w:val="26"/>
          <w:lang w:val="es-CO"/>
        </w:rPr>
        <w:t>la sentencia impugnada</w:t>
      </w:r>
      <w:r w:rsidRPr="00EC0934">
        <w:rPr>
          <w:rFonts w:ascii="Gadugi" w:hAnsi="Gadugi"/>
          <w:sz w:val="26"/>
          <w:szCs w:val="26"/>
          <w:lang w:val="es-CO"/>
        </w:rPr>
        <w:t>,</w:t>
      </w:r>
      <w:r w:rsidR="00DF0460" w:rsidRPr="00EC0934">
        <w:rPr>
          <w:rFonts w:ascii="Gadugi" w:hAnsi="Gadugi"/>
          <w:sz w:val="26"/>
          <w:szCs w:val="26"/>
          <w:lang w:val="es-CO"/>
        </w:rPr>
        <w:t xml:space="preserve"> </w:t>
      </w:r>
      <w:r w:rsidRPr="00EC0934">
        <w:rPr>
          <w:rFonts w:ascii="Gadugi" w:hAnsi="Gadugi"/>
          <w:sz w:val="26"/>
          <w:szCs w:val="26"/>
          <w:lang w:val="es-CO"/>
        </w:rPr>
        <w:t xml:space="preserve">pero por las razones aquí expuestas, </w:t>
      </w:r>
      <w:r w:rsidR="009F028A" w:rsidRPr="00EC0934">
        <w:rPr>
          <w:rFonts w:ascii="Gadugi" w:hAnsi="Gadugi"/>
          <w:sz w:val="26"/>
          <w:szCs w:val="26"/>
          <w:lang w:val="es-CO"/>
        </w:rPr>
        <w:t xml:space="preserve">ya que </w:t>
      </w:r>
      <w:r w:rsidRPr="00EC0934">
        <w:rPr>
          <w:rFonts w:ascii="Gadugi" w:hAnsi="Gadugi"/>
          <w:sz w:val="26"/>
          <w:szCs w:val="26"/>
          <w:lang w:val="es-CO"/>
        </w:rPr>
        <w:t xml:space="preserve">en este amparo no se superaron los requisitos generales de </w:t>
      </w:r>
      <w:proofErr w:type="spellStart"/>
      <w:r w:rsidRPr="00EC0934">
        <w:rPr>
          <w:rFonts w:ascii="Gadugi" w:hAnsi="Gadugi"/>
          <w:sz w:val="26"/>
          <w:szCs w:val="26"/>
          <w:lang w:val="es-CO"/>
        </w:rPr>
        <w:t>procedibilidad</w:t>
      </w:r>
      <w:proofErr w:type="spellEnd"/>
      <w:r w:rsidRPr="00EC0934">
        <w:rPr>
          <w:rFonts w:ascii="Gadugi" w:hAnsi="Gadugi"/>
          <w:sz w:val="26"/>
          <w:szCs w:val="26"/>
          <w:lang w:val="es-CO"/>
        </w:rPr>
        <w:t xml:space="preserve"> de la acción de tutela,</w:t>
      </w:r>
      <w:r w:rsidR="004C6A62" w:rsidRPr="00EC0934">
        <w:rPr>
          <w:rFonts w:ascii="Gadugi" w:hAnsi="Gadugi"/>
          <w:sz w:val="26"/>
          <w:szCs w:val="26"/>
          <w:lang w:val="es-CO"/>
        </w:rPr>
        <w:t xml:space="preserve"> específicamente el de subsidiaridad</w:t>
      </w:r>
      <w:r w:rsidRPr="00EC0934">
        <w:rPr>
          <w:rFonts w:ascii="Gadugi" w:hAnsi="Gadugi"/>
          <w:sz w:val="26"/>
          <w:szCs w:val="26"/>
          <w:lang w:val="es-CO"/>
        </w:rPr>
        <w:t xml:space="preserve">; se adicionará </w:t>
      </w:r>
      <w:r w:rsidR="004C6A62" w:rsidRPr="00EC0934">
        <w:rPr>
          <w:rFonts w:ascii="Gadugi" w:hAnsi="Gadugi"/>
          <w:sz w:val="26"/>
          <w:szCs w:val="26"/>
          <w:lang w:val="es-CO"/>
        </w:rPr>
        <w:t xml:space="preserve">el fallo </w:t>
      </w:r>
      <w:r w:rsidRPr="00EC0934">
        <w:rPr>
          <w:rFonts w:ascii="Gadugi" w:hAnsi="Gadugi"/>
          <w:sz w:val="26"/>
          <w:szCs w:val="26"/>
          <w:lang w:val="es-CO"/>
        </w:rPr>
        <w:t>para desvincular los demás citados en primera instancia al no hallar trasgresión, por su parte,</w:t>
      </w:r>
      <w:r w:rsidR="004C6A62" w:rsidRPr="00EC0934">
        <w:rPr>
          <w:rFonts w:ascii="Gadugi" w:hAnsi="Gadugi"/>
          <w:sz w:val="26"/>
          <w:szCs w:val="26"/>
          <w:lang w:val="es-CO"/>
        </w:rPr>
        <w:t xml:space="preserve"> de los derechos invocados.</w:t>
      </w:r>
    </w:p>
    <w:p w:rsidR="00BE14F1" w:rsidRPr="00EC0934" w:rsidRDefault="00BE14F1" w:rsidP="0053575E">
      <w:pPr>
        <w:shd w:val="clear" w:color="auto" w:fill="FFFFFF"/>
        <w:spacing w:line="276" w:lineRule="auto"/>
        <w:rPr>
          <w:rFonts w:ascii="Gadugi" w:hAnsi="Gadugi"/>
          <w:b/>
          <w:color w:val="2D2D2D"/>
          <w:sz w:val="26"/>
          <w:szCs w:val="26"/>
          <w:shd w:val="clear" w:color="auto" w:fill="FFFFFF"/>
        </w:rPr>
      </w:pPr>
    </w:p>
    <w:p w:rsidR="0053575E" w:rsidRPr="00EC0934" w:rsidRDefault="00576EE2" w:rsidP="0053575E">
      <w:pPr>
        <w:shd w:val="clear" w:color="auto" w:fill="FFFFFF"/>
        <w:spacing w:line="276" w:lineRule="auto"/>
        <w:rPr>
          <w:rFonts w:ascii="Gadugi" w:hAnsi="Gadugi"/>
          <w:b/>
          <w:color w:val="2D2D2D"/>
          <w:sz w:val="26"/>
          <w:szCs w:val="26"/>
          <w:shd w:val="clear" w:color="auto" w:fill="FFFFFF"/>
        </w:rPr>
      </w:pP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p>
    <w:p w:rsidR="004517F6" w:rsidRPr="00EC0934" w:rsidRDefault="0053575E" w:rsidP="0053575E">
      <w:pPr>
        <w:shd w:val="clear" w:color="auto" w:fill="FFFFFF"/>
        <w:spacing w:line="276" w:lineRule="auto"/>
        <w:rPr>
          <w:rFonts w:ascii="Gadugi" w:hAnsi="Gadugi"/>
          <w:b/>
          <w:sz w:val="26"/>
          <w:szCs w:val="26"/>
          <w:shd w:val="clear" w:color="auto" w:fill="FFFFFF"/>
        </w:rPr>
      </w:pP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004517F6" w:rsidRPr="00EC0934">
        <w:rPr>
          <w:rFonts w:ascii="Gadugi" w:hAnsi="Gadugi"/>
          <w:b/>
          <w:sz w:val="26"/>
          <w:szCs w:val="26"/>
          <w:shd w:val="clear" w:color="auto" w:fill="FFFFFF"/>
        </w:rPr>
        <w:t>RESUELVE:</w:t>
      </w:r>
    </w:p>
    <w:p w:rsidR="00DE2C1F" w:rsidRPr="00EC0934" w:rsidRDefault="00DE2C1F" w:rsidP="00DE2C1F">
      <w:pPr>
        <w:shd w:val="clear" w:color="auto" w:fill="FFFFFF"/>
        <w:spacing w:line="276" w:lineRule="auto"/>
        <w:jc w:val="both"/>
        <w:rPr>
          <w:rFonts w:ascii="Gadugi" w:hAnsi="Gadugi"/>
          <w:b/>
          <w:sz w:val="26"/>
          <w:szCs w:val="26"/>
          <w:shd w:val="clear" w:color="auto" w:fill="FFFFFF"/>
        </w:rPr>
      </w:pPr>
    </w:p>
    <w:p w:rsidR="0053575E" w:rsidRPr="00EC0934" w:rsidRDefault="0053575E" w:rsidP="00DE2C1F">
      <w:pPr>
        <w:shd w:val="clear" w:color="auto" w:fill="FFFFFF"/>
        <w:spacing w:line="276" w:lineRule="auto"/>
        <w:jc w:val="both"/>
        <w:rPr>
          <w:rFonts w:ascii="Gadugi" w:hAnsi="Gadugi"/>
          <w:b/>
          <w:sz w:val="26"/>
          <w:szCs w:val="26"/>
          <w:shd w:val="clear" w:color="auto" w:fill="FFFFFF"/>
        </w:rPr>
      </w:pPr>
    </w:p>
    <w:p w:rsidR="00EC7541" w:rsidRPr="00EC0934" w:rsidRDefault="00DE2C1F" w:rsidP="00DE2C1F">
      <w:pPr>
        <w:shd w:val="clear" w:color="auto" w:fill="FFFFFF"/>
        <w:spacing w:line="276" w:lineRule="auto"/>
        <w:jc w:val="both"/>
        <w:rPr>
          <w:rFonts w:ascii="Gadugi" w:hAnsi="Gadugi"/>
          <w:sz w:val="26"/>
          <w:szCs w:val="26"/>
        </w:rPr>
      </w:pP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Pr="00EC0934">
        <w:rPr>
          <w:rFonts w:ascii="Gadugi" w:hAnsi="Gadugi"/>
          <w:b/>
          <w:color w:val="2D2D2D"/>
          <w:sz w:val="26"/>
          <w:szCs w:val="26"/>
          <w:shd w:val="clear" w:color="auto" w:fill="FFFFFF"/>
        </w:rPr>
        <w:tab/>
      </w:r>
      <w:r w:rsidR="00EC7541" w:rsidRPr="00EC0934">
        <w:rPr>
          <w:rFonts w:ascii="Gadugi" w:hAnsi="Gadugi" w:cs="Century Gothic"/>
          <w:sz w:val="26"/>
          <w:szCs w:val="26"/>
        </w:rPr>
        <w:t xml:space="preserve">Por lo expuesto, la </w:t>
      </w:r>
      <w:r w:rsidR="00EC7541" w:rsidRPr="00EC0934">
        <w:rPr>
          <w:rFonts w:ascii="Gadugi" w:hAnsi="Gadugi" w:cs="Century Gothic"/>
          <w:b/>
          <w:sz w:val="26"/>
          <w:szCs w:val="26"/>
        </w:rPr>
        <w:t>Sala Civil-Familia del Tribunal Superior de Pereira, Risaralda</w:t>
      </w:r>
      <w:r w:rsidR="00EC7541" w:rsidRPr="00EC0934">
        <w:rPr>
          <w:rFonts w:ascii="Gadugi" w:hAnsi="Gadugi" w:cs="Century Gothic"/>
          <w:sz w:val="26"/>
          <w:szCs w:val="26"/>
        </w:rPr>
        <w:t xml:space="preserve">, administrando justicia en nombre de la Republica de Colombia y por autoridad de la ley, </w:t>
      </w:r>
      <w:r w:rsidR="00EC7541" w:rsidRPr="00EC0934">
        <w:rPr>
          <w:rFonts w:ascii="Gadugi" w:hAnsi="Gadugi" w:cs="Century Gothic"/>
          <w:b/>
          <w:sz w:val="26"/>
          <w:szCs w:val="26"/>
        </w:rPr>
        <w:t xml:space="preserve">CONFIRMA </w:t>
      </w:r>
      <w:r w:rsidR="00EC7541" w:rsidRPr="00EC0934">
        <w:rPr>
          <w:rFonts w:ascii="Gadugi" w:hAnsi="Gadugi" w:cs="Arial"/>
          <w:sz w:val="26"/>
          <w:szCs w:val="26"/>
        </w:rPr>
        <w:t xml:space="preserve">la sentencia proferida el </w:t>
      </w:r>
      <w:r w:rsidR="004C6A62" w:rsidRPr="00EC0934">
        <w:rPr>
          <w:rFonts w:ascii="Gadugi" w:hAnsi="Gadugi" w:cs="Arial"/>
          <w:sz w:val="26"/>
          <w:szCs w:val="26"/>
        </w:rPr>
        <w:t>17</w:t>
      </w:r>
      <w:r w:rsidR="00070E65" w:rsidRPr="00EC0934">
        <w:rPr>
          <w:rFonts w:ascii="Gadugi" w:hAnsi="Gadugi" w:cs="Arial"/>
          <w:sz w:val="26"/>
          <w:szCs w:val="26"/>
        </w:rPr>
        <w:t xml:space="preserve"> </w:t>
      </w:r>
      <w:r w:rsidR="004C6A62" w:rsidRPr="00EC0934">
        <w:rPr>
          <w:rFonts w:ascii="Gadugi" w:hAnsi="Gadugi" w:cs="Arial"/>
          <w:sz w:val="26"/>
          <w:szCs w:val="26"/>
        </w:rPr>
        <w:t>de jul</w:t>
      </w:r>
      <w:r w:rsidR="00EC7541" w:rsidRPr="00EC0934">
        <w:rPr>
          <w:rFonts w:ascii="Gadugi" w:hAnsi="Gadugi" w:cs="Arial"/>
          <w:sz w:val="26"/>
          <w:szCs w:val="26"/>
        </w:rPr>
        <w:t xml:space="preserve">io de 2018 </w:t>
      </w:r>
      <w:r w:rsidR="00EC7541" w:rsidRPr="00EC0934">
        <w:rPr>
          <w:rFonts w:ascii="Gadugi" w:hAnsi="Gadugi"/>
          <w:sz w:val="26"/>
          <w:szCs w:val="26"/>
        </w:rPr>
        <w:t>por el Juzgado</w:t>
      </w:r>
      <w:r w:rsidR="00070E65" w:rsidRPr="00EC0934">
        <w:rPr>
          <w:rFonts w:ascii="Gadugi" w:hAnsi="Gadugi"/>
          <w:sz w:val="26"/>
          <w:szCs w:val="26"/>
        </w:rPr>
        <w:t xml:space="preserve"> </w:t>
      </w:r>
      <w:r w:rsidR="004C6A62" w:rsidRPr="00EC0934">
        <w:rPr>
          <w:rFonts w:ascii="Gadugi" w:hAnsi="Gadugi"/>
          <w:sz w:val="26"/>
          <w:szCs w:val="26"/>
        </w:rPr>
        <w:t>Promiscuo del Circuito de La Virginia - Risaralda</w:t>
      </w:r>
      <w:r w:rsidR="00070E65" w:rsidRPr="00EC0934">
        <w:rPr>
          <w:rFonts w:ascii="Gadugi" w:hAnsi="Gadugi"/>
          <w:sz w:val="26"/>
          <w:szCs w:val="26"/>
        </w:rPr>
        <w:t>,</w:t>
      </w:r>
      <w:r w:rsidR="00EC7541" w:rsidRPr="00EC0934">
        <w:rPr>
          <w:rFonts w:ascii="Gadugi" w:hAnsi="Gadugi"/>
          <w:sz w:val="26"/>
          <w:szCs w:val="26"/>
        </w:rPr>
        <w:t xml:space="preserve"> </w:t>
      </w:r>
      <w:r w:rsidR="00EC7541" w:rsidRPr="00EC0934">
        <w:rPr>
          <w:rFonts w:ascii="Gadugi" w:hAnsi="Gadugi" w:cs="Arial"/>
          <w:sz w:val="26"/>
          <w:szCs w:val="26"/>
        </w:rPr>
        <w:t>en la presente acción de tutela promovida por</w:t>
      </w:r>
      <w:r w:rsidR="00070E65" w:rsidRPr="00EC0934">
        <w:rPr>
          <w:rFonts w:ascii="Gadugi" w:hAnsi="Gadugi" w:cs="Arial"/>
          <w:sz w:val="26"/>
          <w:szCs w:val="26"/>
        </w:rPr>
        <w:t xml:space="preserve"> </w:t>
      </w:r>
      <w:r w:rsidR="0039555D" w:rsidRPr="00EC0934">
        <w:rPr>
          <w:rFonts w:ascii="Gadugi" w:hAnsi="Gadugi" w:cs="Arial"/>
          <w:b/>
          <w:sz w:val="26"/>
          <w:szCs w:val="26"/>
        </w:rPr>
        <w:t>Duberney Guapacha Monsalve</w:t>
      </w:r>
      <w:r w:rsidR="00EC7541" w:rsidRPr="00EC0934">
        <w:rPr>
          <w:rFonts w:ascii="Gadugi" w:hAnsi="Gadugi" w:cs="Arial"/>
          <w:b/>
          <w:sz w:val="26"/>
          <w:szCs w:val="26"/>
        </w:rPr>
        <w:t xml:space="preserve">, </w:t>
      </w:r>
      <w:r w:rsidR="00EC7541" w:rsidRPr="00EC0934">
        <w:rPr>
          <w:rFonts w:ascii="Gadugi" w:hAnsi="Gadugi"/>
          <w:sz w:val="26"/>
          <w:szCs w:val="26"/>
        </w:rPr>
        <w:t xml:space="preserve">frente al </w:t>
      </w:r>
      <w:r w:rsidR="0039555D" w:rsidRPr="00EC0934">
        <w:rPr>
          <w:rFonts w:ascii="Gadugi" w:hAnsi="Gadugi"/>
          <w:b/>
          <w:sz w:val="26"/>
          <w:szCs w:val="26"/>
        </w:rPr>
        <w:t>Juzgado Promiscuo Municipal de La Virginia - Risaralda</w:t>
      </w:r>
      <w:r w:rsidR="00070E65" w:rsidRPr="00EC0934">
        <w:rPr>
          <w:rFonts w:ascii="Gadugi" w:hAnsi="Gadugi"/>
          <w:b/>
          <w:sz w:val="26"/>
          <w:szCs w:val="26"/>
        </w:rPr>
        <w:t xml:space="preserve"> –</w:t>
      </w:r>
      <w:r w:rsidR="00EC7541" w:rsidRPr="00EC0934">
        <w:rPr>
          <w:rFonts w:ascii="Gadugi" w:hAnsi="Gadugi"/>
          <w:b/>
          <w:sz w:val="26"/>
          <w:szCs w:val="26"/>
        </w:rPr>
        <w:t xml:space="preserve"> Risaralda</w:t>
      </w:r>
      <w:r w:rsidR="00BB35C9" w:rsidRPr="00EC0934">
        <w:rPr>
          <w:rFonts w:ascii="Gadugi" w:hAnsi="Gadugi"/>
          <w:b/>
          <w:sz w:val="26"/>
          <w:szCs w:val="26"/>
        </w:rPr>
        <w:t>.</w:t>
      </w:r>
    </w:p>
    <w:p w:rsidR="00416899" w:rsidRPr="00EC0934" w:rsidRDefault="00416899" w:rsidP="00DE2C1F">
      <w:pPr>
        <w:spacing w:line="276" w:lineRule="auto"/>
        <w:jc w:val="both"/>
        <w:rPr>
          <w:rFonts w:ascii="Gadugi" w:hAnsi="Gadugi" w:cs="Arial"/>
          <w:sz w:val="26"/>
          <w:szCs w:val="26"/>
        </w:rPr>
      </w:pPr>
    </w:p>
    <w:p w:rsidR="004C6A62" w:rsidRPr="00EC0934" w:rsidRDefault="004C6A62" w:rsidP="004C6A62">
      <w:pPr>
        <w:spacing w:line="276" w:lineRule="auto"/>
        <w:ind w:firstLine="2835"/>
        <w:jc w:val="both"/>
        <w:rPr>
          <w:rFonts w:ascii="Gadugi" w:hAnsi="Gadugi" w:cs="Arial"/>
          <w:sz w:val="26"/>
          <w:szCs w:val="26"/>
        </w:rPr>
      </w:pPr>
      <w:r w:rsidRPr="00EC0934">
        <w:rPr>
          <w:rFonts w:ascii="Gadugi" w:hAnsi="Gadugi" w:cs="Arial"/>
          <w:sz w:val="26"/>
          <w:szCs w:val="26"/>
        </w:rPr>
        <w:t>Se absuelve a los demás vinculados dentro de la presente acción de tutela.</w:t>
      </w:r>
    </w:p>
    <w:p w:rsidR="004C6A62" w:rsidRPr="00EC0934" w:rsidRDefault="004C6A62" w:rsidP="0053575E">
      <w:pPr>
        <w:spacing w:line="276" w:lineRule="auto"/>
        <w:jc w:val="both"/>
        <w:rPr>
          <w:rFonts w:ascii="Gadugi" w:hAnsi="Gadugi" w:cs="Arial"/>
          <w:sz w:val="26"/>
          <w:szCs w:val="26"/>
        </w:rPr>
      </w:pPr>
    </w:p>
    <w:p w:rsidR="00280ED2" w:rsidRDefault="0053575E" w:rsidP="0053575E">
      <w:pPr>
        <w:spacing w:line="276" w:lineRule="auto"/>
        <w:jc w:val="both"/>
        <w:rPr>
          <w:rFonts w:ascii="Gadugi" w:hAnsi="Gadugi" w:cs="Arial"/>
          <w:sz w:val="26"/>
          <w:szCs w:val="26"/>
          <w:lang w:val="es-419"/>
        </w:rPr>
      </w:pPr>
      <w:r w:rsidRPr="00EC0934">
        <w:rPr>
          <w:rFonts w:ascii="Gadugi" w:hAnsi="Gadugi" w:cs="Arial"/>
          <w:sz w:val="26"/>
          <w:szCs w:val="26"/>
        </w:rPr>
        <w:tab/>
      </w:r>
      <w:r w:rsidRPr="00EC0934">
        <w:rPr>
          <w:rFonts w:ascii="Gadugi" w:hAnsi="Gadugi" w:cs="Arial"/>
          <w:sz w:val="26"/>
          <w:szCs w:val="26"/>
        </w:rPr>
        <w:tab/>
      </w:r>
      <w:r w:rsidRPr="00EC0934">
        <w:rPr>
          <w:rFonts w:ascii="Gadugi" w:hAnsi="Gadugi" w:cs="Arial"/>
          <w:sz w:val="26"/>
          <w:szCs w:val="26"/>
        </w:rPr>
        <w:tab/>
      </w:r>
      <w:r w:rsidRPr="00EC0934">
        <w:rPr>
          <w:rFonts w:ascii="Gadugi" w:hAnsi="Gadugi" w:cs="Arial"/>
          <w:sz w:val="26"/>
          <w:szCs w:val="26"/>
        </w:rPr>
        <w:tab/>
      </w:r>
      <w:r w:rsidR="00416899" w:rsidRPr="00EC0934">
        <w:rPr>
          <w:rFonts w:ascii="Gadugi" w:hAnsi="Gadugi" w:cs="Arial"/>
          <w:sz w:val="26"/>
          <w:szCs w:val="26"/>
        </w:rPr>
        <w:t>Notifíquese la decisión a las partes en la forma prevista en el artículo 5º del Decreto 306 de 1992</w:t>
      </w:r>
      <w:r w:rsidR="00280ED2">
        <w:rPr>
          <w:rFonts w:ascii="Gadugi" w:hAnsi="Gadugi" w:cs="Arial"/>
          <w:sz w:val="26"/>
          <w:szCs w:val="26"/>
          <w:lang w:val="es-419"/>
        </w:rPr>
        <w:t xml:space="preserve">. </w:t>
      </w:r>
    </w:p>
    <w:p w:rsidR="00280ED2" w:rsidRDefault="00280ED2" w:rsidP="0053575E">
      <w:pPr>
        <w:spacing w:line="276" w:lineRule="auto"/>
        <w:jc w:val="both"/>
        <w:rPr>
          <w:rFonts w:ascii="Gadugi" w:hAnsi="Gadugi" w:cs="Arial"/>
          <w:sz w:val="26"/>
          <w:szCs w:val="26"/>
          <w:lang w:val="es-419"/>
        </w:rPr>
      </w:pPr>
    </w:p>
    <w:p w:rsidR="00280ED2" w:rsidRDefault="00280ED2" w:rsidP="0053575E">
      <w:pPr>
        <w:spacing w:line="276" w:lineRule="auto"/>
        <w:jc w:val="both"/>
        <w:rPr>
          <w:rFonts w:ascii="Gadugi" w:hAnsi="Gadugi" w:cs="Century Gothic"/>
          <w:sz w:val="26"/>
          <w:szCs w:val="26"/>
          <w:lang w:val="es-419"/>
        </w:rPr>
      </w:pPr>
      <w:r>
        <w:rPr>
          <w:rFonts w:ascii="Gadugi" w:hAnsi="Gadugi" w:cs="Arial"/>
          <w:sz w:val="26"/>
          <w:szCs w:val="26"/>
          <w:lang w:val="es-419"/>
        </w:rPr>
        <w:t xml:space="preserve">  </w:t>
      </w:r>
      <w:r>
        <w:rPr>
          <w:rFonts w:ascii="Gadugi" w:hAnsi="Gadugi" w:cs="Arial"/>
          <w:sz w:val="26"/>
          <w:szCs w:val="26"/>
          <w:lang w:val="es-419"/>
        </w:rPr>
        <w:tab/>
      </w:r>
      <w:r>
        <w:rPr>
          <w:rFonts w:ascii="Gadugi" w:hAnsi="Gadugi" w:cs="Arial"/>
          <w:sz w:val="26"/>
          <w:szCs w:val="26"/>
          <w:lang w:val="es-419"/>
        </w:rPr>
        <w:tab/>
      </w:r>
      <w:r>
        <w:rPr>
          <w:rFonts w:ascii="Gadugi" w:hAnsi="Gadugi" w:cs="Arial"/>
          <w:sz w:val="26"/>
          <w:szCs w:val="26"/>
          <w:lang w:val="es-419"/>
        </w:rPr>
        <w:tab/>
      </w:r>
      <w:r>
        <w:rPr>
          <w:rFonts w:ascii="Gadugi" w:hAnsi="Gadugi" w:cs="Arial"/>
          <w:sz w:val="26"/>
          <w:szCs w:val="26"/>
          <w:lang w:val="es-419"/>
        </w:rPr>
        <w:tab/>
        <w:t>O</w:t>
      </w:r>
      <w:proofErr w:type="spellStart"/>
      <w:r w:rsidR="00416899" w:rsidRPr="00EC0934">
        <w:rPr>
          <w:rFonts w:ascii="Gadugi" w:hAnsi="Gadugi" w:cs="Century Gothic"/>
          <w:sz w:val="26"/>
          <w:szCs w:val="26"/>
        </w:rPr>
        <w:t>portunamente</w:t>
      </w:r>
      <w:proofErr w:type="spellEnd"/>
      <w:r w:rsidR="00416899" w:rsidRPr="00EC0934">
        <w:rPr>
          <w:rFonts w:ascii="Gadugi" w:hAnsi="Gadugi" w:cs="Century Gothic"/>
          <w:sz w:val="26"/>
          <w:szCs w:val="26"/>
        </w:rPr>
        <w:t xml:space="preserve"> remítase el expediente a la Corte Constitucional para su eventual revisión.</w:t>
      </w:r>
      <w:r w:rsidR="00416899" w:rsidRPr="00EC0934">
        <w:rPr>
          <w:rFonts w:ascii="Gadugi" w:hAnsi="Gadugi" w:cs="Century Gothic"/>
          <w:sz w:val="26"/>
          <w:szCs w:val="26"/>
          <w:lang w:val="es-419"/>
        </w:rPr>
        <w:t xml:space="preserve"> </w:t>
      </w:r>
      <w:r>
        <w:rPr>
          <w:rFonts w:ascii="Gadugi" w:hAnsi="Gadugi" w:cs="Century Gothic"/>
          <w:sz w:val="26"/>
          <w:szCs w:val="26"/>
          <w:lang w:val="es-419"/>
        </w:rPr>
        <w:t xml:space="preserve">  </w:t>
      </w:r>
    </w:p>
    <w:p w:rsidR="00280ED2" w:rsidRDefault="00280ED2" w:rsidP="0053575E">
      <w:pPr>
        <w:spacing w:line="276" w:lineRule="auto"/>
        <w:jc w:val="both"/>
        <w:rPr>
          <w:rFonts w:ascii="Gadugi" w:hAnsi="Gadugi" w:cs="Century Gothic"/>
          <w:sz w:val="26"/>
          <w:szCs w:val="26"/>
          <w:lang w:val="es-419"/>
        </w:rPr>
      </w:pPr>
    </w:p>
    <w:p w:rsidR="00416899" w:rsidRPr="00EC0934" w:rsidRDefault="00280ED2" w:rsidP="0053575E">
      <w:pPr>
        <w:spacing w:line="276" w:lineRule="auto"/>
        <w:jc w:val="both"/>
        <w:rPr>
          <w:rFonts w:ascii="Gadugi" w:hAnsi="Gadugi" w:cs="Century Gothic"/>
          <w:sz w:val="26"/>
          <w:szCs w:val="26"/>
          <w:lang w:val="es-419"/>
        </w:rPr>
      </w:pPr>
      <w:r>
        <w:rPr>
          <w:rFonts w:ascii="Gadugi" w:hAnsi="Gadugi" w:cs="Century Gothic"/>
          <w:sz w:val="26"/>
          <w:szCs w:val="26"/>
          <w:lang w:val="es-419"/>
        </w:rPr>
        <w:lastRenderedPageBreak/>
        <w:t xml:space="preserve">  </w:t>
      </w:r>
      <w:r>
        <w:rPr>
          <w:rFonts w:ascii="Gadugi" w:hAnsi="Gadugi" w:cs="Century Gothic"/>
          <w:sz w:val="26"/>
          <w:szCs w:val="26"/>
          <w:lang w:val="es-419"/>
        </w:rPr>
        <w:tab/>
      </w:r>
      <w:r>
        <w:rPr>
          <w:rFonts w:ascii="Gadugi" w:hAnsi="Gadugi" w:cs="Century Gothic"/>
          <w:sz w:val="26"/>
          <w:szCs w:val="26"/>
          <w:lang w:val="es-419"/>
        </w:rPr>
        <w:tab/>
      </w:r>
      <w:r>
        <w:rPr>
          <w:rFonts w:ascii="Gadugi" w:hAnsi="Gadugi" w:cs="Century Gothic"/>
          <w:sz w:val="26"/>
          <w:szCs w:val="26"/>
          <w:lang w:val="es-419"/>
        </w:rPr>
        <w:tab/>
      </w:r>
      <w:r>
        <w:rPr>
          <w:rFonts w:ascii="Gadugi" w:hAnsi="Gadugi" w:cs="Century Gothic"/>
          <w:sz w:val="26"/>
          <w:szCs w:val="26"/>
          <w:lang w:val="es-419"/>
        </w:rPr>
        <w:tab/>
        <w:t xml:space="preserve">A su regreso, si no fueran pertinentes más trámites, archívese el expediente. </w:t>
      </w:r>
    </w:p>
    <w:p w:rsidR="00416899" w:rsidRPr="00EC0934" w:rsidRDefault="00416899" w:rsidP="00DE2C1F">
      <w:pPr>
        <w:spacing w:line="276" w:lineRule="auto"/>
        <w:ind w:firstLine="2835"/>
        <w:jc w:val="both"/>
        <w:rPr>
          <w:rFonts w:ascii="Gadugi" w:hAnsi="Gadugi" w:cs="Century Gothic"/>
          <w:b/>
          <w:bCs/>
          <w:sz w:val="26"/>
          <w:szCs w:val="26"/>
        </w:rPr>
      </w:pPr>
      <w:r w:rsidRPr="00EC0934">
        <w:rPr>
          <w:rFonts w:ascii="Gadugi" w:hAnsi="Gadugi" w:cs="Century Gothic"/>
          <w:b/>
          <w:bCs/>
          <w:sz w:val="26"/>
          <w:szCs w:val="26"/>
        </w:rPr>
        <w:t xml:space="preserve"> </w:t>
      </w:r>
    </w:p>
    <w:p w:rsidR="0053575E" w:rsidRPr="00EC0934" w:rsidRDefault="0053575E" w:rsidP="00DE2C1F">
      <w:pPr>
        <w:spacing w:line="276" w:lineRule="auto"/>
        <w:ind w:firstLine="2835"/>
        <w:jc w:val="both"/>
        <w:rPr>
          <w:rFonts w:ascii="Gadugi" w:hAnsi="Gadugi" w:cs="Century Gothic"/>
          <w:bCs/>
          <w:sz w:val="26"/>
          <w:szCs w:val="26"/>
        </w:rPr>
      </w:pPr>
      <w:r w:rsidRPr="00EC0934">
        <w:rPr>
          <w:rFonts w:ascii="Gadugi" w:hAnsi="Gadugi" w:cs="Century Gothic"/>
          <w:bCs/>
          <w:sz w:val="26"/>
          <w:szCs w:val="26"/>
        </w:rPr>
        <w:t>Notifíquese,</w:t>
      </w:r>
    </w:p>
    <w:p w:rsidR="0053575E" w:rsidRPr="00EC0934" w:rsidRDefault="0053575E" w:rsidP="00DE2C1F">
      <w:pPr>
        <w:spacing w:line="276" w:lineRule="auto"/>
        <w:ind w:firstLine="2835"/>
        <w:jc w:val="both"/>
        <w:rPr>
          <w:rFonts w:ascii="Gadugi" w:hAnsi="Gadugi" w:cs="Century Gothic"/>
          <w:sz w:val="26"/>
          <w:szCs w:val="26"/>
        </w:rPr>
      </w:pPr>
      <w:r w:rsidRPr="00EC0934">
        <w:rPr>
          <w:rFonts w:ascii="Gadugi" w:hAnsi="Gadugi" w:cs="Century Gothic"/>
          <w:b/>
          <w:bCs/>
          <w:sz w:val="26"/>
          <w:szCs w:val="26"/>
        </w:rPr>
        <w:t xml:space="preserve"> </w:t>
      </w:r>
    </w:p>
    <w:p w:rsidR="00416899" w:rsidRPr="00EC0934" w:rsidRDefault="00416899" w:rsidP="00DE2C1F">
      <w:pPr>
        <w:spacing w:line="276" w:lineRule="auto"/>
        <w:ind w:firstLine="2835"/>
        <w:jc w:val="both"/>
        <w:rPr>
          <w:rFonts w:ascii="Gadugi" w:hAnsi="Gadugi" w:cs="Arial"/>
          <w:bCs/>
          <w:sz w:val="26"/>
          <w:szCs w:val="26"/>
        </w:rPr>
      </w:pPr>
      <w:r w:rsidRPr="00EC0934">
        <w:rPr>
          <w:rFonts w:ascii="Gadugi" w:hAnsi="Gadugi" w:cs="Arial"/>
          <w:bCs/>
          <w:sz w:val="26"/>
          <w:szCs w:val="26"/>
        </w:rPr>
        <w:t>Los Magistrados,</w:t>
      </w:r>
    </w:p>
    <w:p w:rsidR="00070E65" w:rsidRDefault="00070E65" w:rsidP="00DE2C1F">
      <w:pPr>
        <w:spacing w:line="276" w:lineRule="auto"/>
        <w:ind w:firstLine="2835"/>
        <w:jc w:val="both"/>
        <w:rPr>
          <w:rFonts w:ascii="Gadugi" w:hAnsi="Gadugi" w:cs="Arial"/>
          <w:b/>
          <w:sz w:val="26"/>
          <w:szCs w:val="26"/>
        </w:rPr>
      </w:pPr>
    </w:p>
    <w:p w:rsidR="00EC0934" w:rsidRPr="00EC0934" w:rsidRDefault="00EC0934" w:rsidP="00DE2C1F">
      <w:pPr>
        <w:spacing w:line="276" w:lineRule="auto"/>
        <w:ind w:firstLine="2835"/>
        <w:jc w:val="both"/>
        <w:rPr>
          <w:rFonts w:ascii="Gadugi" w:hAnsi="Gadugi" w:cs="Arial"/>
          <w:b/>
          <w:sz w:val="26"/>
          <w:szCs w:val="26"/>
        </w:rPr>
      </w:pPr>
    </w:p>
    <w:p w:rsidR="00416899" w:rsidRPr="00EC0934" w:rsidRDefault="00416899" w:rsidP="00DE2C1F">
      <w:pPr>
        <w:spacing w:line="276" w:lineRule="auto"/>
        <w:ind w:firstLine="2835"/>
        <w:jc w:val="both"/>
        <w:rPr>
          <w:rFonts w:ascii="Gadugi" w:hAnsi="Gadugi" w:cs="Arial"/>
          <w:b/>
          <w:sz w:val="26"/>
          <w:szCs w:val="26"/>
        </w:rPr>
      </w:pPr>
    </w:p>
    <w:p w:rsidR="00070E65" w:rsidRPr="00EC0934" w:rsidRDefault="00070E65" w:rsidP="00DE2C1F">
      <w:pPr>
        <w:pStyle w:val="Ttulo1"/>
        <w:spacing w:line="276" w:lineRule="auto"/>
        <w:ind w:firstLine="708"/>
        <w:rPr>
          <w:rFonts w:ascii="Gadugi" w:hAnsi="Gadugi"/>
          <w:bCs/>
          <w:sz w:val="26"/>
          <w:szCs w:val="26"/>
        </w:rPr>
      </w:pPr>
      <w:r w:rsidRPr="00EC0934">
        <w:rPr>
          <w:rFonts w:ascii="Gadugi" w:hAnsi="Gadugi"/>
          <w:bCs/>
          <w:sz w:val="26"/>
          <w:szCs w:val="26"/>
        </w:rPr>
        <w:t>JAIME ALBERTO SARAZA NARANJO</w:t>
      </w:r>
    </w:p>
    <w:p w:rsidR="00070E65" w:rsidRDefault="00070E65" w:rsidP="00DE2C1F">
      <w:pPr>
        <w:spacing w:line="276" w:lineRule="auto"/>
        <w:ind w:firstLine="2835"/>
        <w:jc w:val="both"/>
        <w:rPr>
          <w:rFonts w:ascii="Gadugi" w:hAnsi="Gadugi"/>
          <w:b/>
          <w:sz w:val="26"/>
          <w:szCs w:val="26"/>
          <w:lang w:val="es-ES_tradnl"/>
        </w:rPr>
      </w:pPr>
    </w:p>
    <w:p w:rsidR="00EC0934" w:rsidRDefault="00EC0934" w:rsidP="00DE2C1F">
      <w:pPr>
        <w:spacing w:line="276" w:lineRule="auto"/>
        <w:ind w:firstLine="2835"/>
        <w:jc w:val="both"/>
        <w:rPr>
          <w:rFonts w:ascii="Gadugi" w:hAnsi="Gadugi"/>
          <w:b/>
          <w:sz w:val="26"/>
          <w:szCs w:val="26"/>
          <w:lang w:val="es-ES_tradnl"/>
        </w:rPr>
      </w:pPr>
    </w:p>
    <w:p w:rsidR="00EC0934" w:rsidRPr="00EC0934" w:rsidRDefault="00EC0934" w:rsidP="00DE2C1F">
      <w:pPr>
        <w:spacing w:line="276" w:lineRule="auto"/>
        <w:ind w:firstLine="2835"/>
        <w:jc w:val="both"/>
        <w:rPr>
          <w:rFonts w:ascii="Gadugi" w:hAnsi="Gadugi"/>
          <w:b/>
          <w:sz w:val="26"/>
          <w:szCs w:val="26"/>
          <w:lang w:val="es-ES_tradnl"/>
        </w:rPr>
      </w:pPr>
    </w:p>
    <w:p w:rsidR="00070E65" w:rsidRPr="00EC0934" w:rsidRDefault="00070E65" w:rsidP="00DE2C1F">
      <w:pPr>
        <w:spacing w:line="276" w:lineRule="auto"/>
        <w:jc w:val="both"/>
        <w:rPr>
          <w:rFonts w:ascii="Gadugi" w:hAnsi="Gadugi" w:cs="Arial"/>
          <w:sz w:val="26"/>
          <w:szCs w:val="26"/>
          <w:lang w:val="es-MX"/>
        </w:rPr>
      </w:pPr>
      <w:r w:rsidRPr="00EC0934">
        <w:rPr>
          <w:rFonts w:ascii="Gadugi" w:hAnsi="Gadugi"/>
          <w:b/>
          <w:sz w:val="26"/>
          <w:szCs w:val="26"/>
          <w:lang w:val="es-ES_tradnl"/>
        </w:rPr>
        <w:t>CLAUDIA MAR</w:t>
      </w:r>
      <w:r w:rsidRPr="00EC0934">
        <w:rPr>
          <w:rFonts w:ascii="Gadugi" w:hAnsi="Gadugi"/>
          <w:b/>
          <w:sz w:val="26"/>
          <w:szCs w:val="26"/>
          <w:lang w:val="es-419"/>
        </w:rPr>
        <w:t>Í</w:t>
      </w:r>
      <w:r w:rsidRPr="00EC0934">
        <w:rPr>
          <w:rFonts w:ascii="Gadugi" w:hAnsi="Gadugi"/>
          <w:b/>
          <w:sz w:val="26"/>
          <w:szCs w:val="26"/>
          <w:lang w:val="es-ES_tradnl"/>
        </w:rPr>
        <w:t>A ARCILA RÍOS</w:t>
      </w:r>
      <w:r w:rsidRPr="00EC0934">
        <w:rPr>
          <w:rFonts w:ascii="Gadugi" w:hAnsi="Gadugi"/>
          <w:b/>
          <w:sz w:val="26"/>
          <w:szCs w:val="26"/>
          <w:lang w:val="es-ES_tradnl"/>
        </w:rPr>
        <w:tab/>
      </w:r>
      <w:r w:rsidRPr="00EC0934">
        <w:rPr>
          <w:rFonts w:ascii="Gadugi" w:hAnsi="Gadugi"/>
          <w:b/>
          <w:sz w:val="26"/>
          <w:szCs w:val="26"/>
          <w:lang w:val="es-ES_tradnl"/>
        </w:rPr>
        <w:tab/>
        <w:t>DUBERNEY GRISALES HERRERA</w:t>
      </w:r>
    </w:p>
    <w:p w:rsidR="002E435C" w:rsidRPr="00EC0934" w:rsidRDefault="00225F96" w:rsidP="00DE2C1F">
      <w:pPr>
        <w:spacing w:line="276" w:lineRule="auto"/>
        <w:ind w:firstLine="2835"/>
        <w:jc w:val="both"/>
        <w:rPr>
          <w:rFonts w:ascii="Gadugi" w:hAnsi="Gadugi"/>
          <w:sz w:val="26"/>
          <w:szCs w:val="26"/>
          <w:lang w:val="es-419"/>
        </w:rPr>
      </w:pPr>
      <w:r w:rsidRPr="00EC0934">
        <w:rPr>
          <w:rFonts w:ascii="Gadugi" w:hAnsi="Gadugi"/>
          <w:sz w:val="26"/>
          <w:szCs w:val="26"/>
          <w:lang w:val="es-419"/>
        </w:rPr>
        <w:t xml:space="preserve">  </w:t>
      </w:r>
      <w:r w:rsidRPr="00EC0934">
        <w:rPr>
          <w:rFonts w:ascii="Gadugi" w:hAnsi="Gadugi"/>
          <w:sz w:val="26"/>
          <w:szCs w:val="26"/>
          <w:lang w:val="es-419"/>
        </w:rPr>
        <w:tab/>
      </w:r>
      <w:r w:rsidRPr="00EC0934">
        <w:rPr>
          <w:rFonts w:ascii="Gadugi" w:hAnsi="Gadugi"/>
          <w:sz w:val="26"/>
          <w:szCs w:val="26"/>
          <w:lang w:val="es-419"/>
        </w:rPr>
        <w:tab/>
      </w:r>
      <w:r w:rsidRPr="00EC0934">
        <w:rPr>
          <w:rFonts w:ascii="Gadugi" w:hAnsi="Gadugi"/>
          <w:sz w:val="26"/>
          <w:szCs w:val="26"/>
          <w:lang w:val="es-419"/>
        </w:rPr>
        <w:tab/>
      </w:r>
      <w:r w:rsidRPr="00EC0934">
        <w:rPr>
          <w:rFonts w:ascii="Gadugi" w:hAnsi="Gadugi"/>
          <w:sz w:val="26"/>
          <w:szCs w:val="26"/>
          <w:lang w:val="es-419"/>
        </w:rPr>
        <w:tab/>
      </w:r>
    </w:p>
    <w:p w:rsidR="002B4B56" w:rsidRPr="00EC0934" w:rsidRDefault="002B4B56" w:rsidP="00DE2C1F">
      <w:pPr>
        <w:spacing w:line="276" w:lineRule="auto"/>
        <w:ind w:firstLine="2835"/>
        <w:jc w:val="both"/>
        <w:rPr>
          <w:rFonts w:ascii="Gadugi" w:hAnsi="Gadugi"/>
          <w:sz w:val="26"/>
          <w:szCs w:val="26"/>
        </w:rPr>
      </w:pPr>
    </w:p>
    <w:sectPr w:rsidR="002B4B56" w:rsidRPr="00EC0934" w:rsidSect="0038121C">
      <w:footerReference w:type="default" r:id="rId7"/>
      <w:pgSz w:w="12242" w:h="18711" w:code="5"/>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4A" w:rsidRDefault="009A054A" w:rsidP="00906042">
      <w:r>
        <w:separator/>
      </w:r>
    </w:p>
  </w:endnote>
  <w:endnote w:type="continuationSeparator" w:id="0">
    <w:p w:rsidR="009A054A" w:rsidRDefault="009A054A" w:rsidP="009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69245"/>
      <w:docPartObj>
        <w:docPartGallery w:val="Page Numbers (Bottom of Page)"/>
        <w:docPartUnique/>
      </w:docPartObj>
    </w:sdtPr>
    <w:sdtEndPr/>
    <w:sdtContent>
      <w:p w:rsidR="00280ED2" w:rsidRDefault="00280ED2">
        <w:pPr>
          <w:pStyle w:val="Piedepgina"/>
          <w:jc w:val="right"/>
        </w:pPr>
        <w:r>
          <w:fldChar w:fldCharType="begin"/>
        </w:r>
        <w:r>
          <w:instrText>PAGE   \* MERGEFORMAT</w:instrText>
        </w:r>
        <w:r>
          <w:fldChar w:fldCharType="separate"/>
        </w:r>
        <w:r w:rsidR="00476BF9">
          <w:rPr>
            <w:noProof/>
          </w:rPr>
          <w:t>10</w:t>
        </w:r>
        <w:r>
          <w:fldChar w:fldCharType="end"/>
        </w:r>
      </w:p>
    </w:sdtContent>
  </w:sdt>
  <w:p w:rsidR="00FA66F4" w:rsidRDefault="00FA6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4A" w:rsidRDefault="009A054A" w:rsidP="00906042">
      <w:r>
        <w:separator/>
      </w:r>
    </w:p>
  </w:footnote>
  <w:footnote w:type="continuationSeparator" w:id="0">
    <w:p w:rsidR="009A054A" w:rsidRDefault="009A054A" w:rsidP="00906042">
      <w:r>
        <w:continuationSeparator/>
      </w:r>
    </w:p>
  </w:footnote>
  <w:footnote w:id="1">
    <w:p w:rsidR="008C02D5" w:rsidRPr="002B4B56" w:rsidRDefault="008C02D5" w:rsidP="008C02D5">
      <w:pPr>
        <w:pStyle w:val="Textonotapie"/>
        <w:rPr>
          <w:rFonts w:ascii="Agency FB" w:hAnsi="Agency FB"/>
          <w:sz w:val="24"/>
          <w:szCs w:val="24"/>
          <w:lang w:val="es-MX"/>
        </w:rPr>
      </w:pPr>
      <w:r w:rsidRPr="002B4B56">
        <w:rPr>
          <w:rStyle w:val="Refdenotaalpie"/>
          <w:rFonts w:ascii="Agency FB" w:hAnsi="Agency FB"/>
          <w:sz w:val="24"/>
          <w:szCs w:val="24"/>
        </w:rPr>
        <w:footnoteRef/>
      </w:r>
      <w:r w:rsidRPr="002B4B56">
        <w:rPr>
          <w:rFonts w:ascii="Agency FB" w:hAnsi="Agency FB"/>
          <w:sz w:val="24"/>
          <w:szCs w:val="24"/>
        </w:rPr>
        <w:t xml:space="preserve"> Sentencia T-318/17</w:t>
      </w:r>
    </w:p>
  </w:footnote>
  <w:footnote w:id="2">
    <w:p w:rsidR="00906042" w:rsidRPr="00C64696" w:rsidRDefault="00906042" w:rsidP="00906042">
      <w:pPr>
        <w:pStyle w:val="Textonotapie"/>
        <w:tabs>
          <w:tab w:val="left" w:pos="426"/>
        </w:tabs>
        <w:rPr>
          <w:rFonts w:ascii="Agency FB" w:hAnsi="Agency FB"/>
          <w:sz w:val="24"/>
          <w:szCs w:val="24"/>
          <w:lang w:val="es-CO"/>
        </w:rPr>
      </w:pPr>
      <w:r w:rsidRPr="00C64696">
        <w:rPr>
          <w:rStyle w:val="Refdenotaalpie"/>
          <w:rFonts w:ascii="Agency FB" w:hAnsi="Agency FB"/>
          <w:sz w:val="24"/>
          <w:szCs w:val="24"/>
        </w:rPr>
        <w:footnoteRef/>
      </w:r>
      <w:r w:rsidRPr="00C64696">
        <w:rPr>
          <w:rFonts w:ascii="Agency FB" w:hAnsi="Agency FB"/>
          <w:sz w:val="24"/>
          <w:szCs w:val="24"/>
          <w:vertAlign w:val="superscript"/>
        </w:rPr>
        <w:t xml:space="preserve"> </w:t>
      </w:r>
      <w:r w:rsidRPr="00C64696">
        <w:rPr>
          <w:rFonts w:ascii="Agency FB" w:hAnsi="Agency FB"/>
          <w:sz w:val="24"/>
          <w:szCs w:val="24"/>
        </w:rPr>
        <w:t>Sentencia C-543-92</w:t>
      </w:r>
    </w:p>
  </w:footnote>
  <w:footnote w:id="3">
    <w:p w:rsidR="004B59DE" w:rsidRPr="00B54224" w:rsidRDefault="004B59DE" w:rsidP="004B59DE">
      <w:pPr>
        <w:pStyle w:val="Textonotapie"/>
        <w:rPr>
          <w:rFonts w:ascii="Agency FB" w:hAnsi="Agency FB"/>
          <w:sz w:val="24"/>
          <w:szCs w:val="24"/>
          <w:lang w:val="es-CO"/>
        </w:rPr>
      </w:pPr>
      <w:r w:rsidRPr="00B54224">
        <w:rPr>
          <w:rStyle w:val="Refdenotaalpie"/>
          <w:rFonts w:ascii="Agency FB" w:hAnsi="Agency FB"/>
          <w:sz w:val="24"/>
          <w:szCs w:val="24"/>
        </w:rPr>
        <w:footnoteRef/>
      </w:r>
      <w:r w:rsidRPr="00B54224">
        <w:rPr>
          <w:rFonts w:ascii="Agency FB" w:hAnsi="Agency FB"/>
          <w:sz w:val="24"/>
          <w:szCs w:val="24"/>
        </w:rPr>
        <w:t xml:space="preserve">   CSJ STC 3978-2018, 22 de marzo de 2018., rad. 2018-00641-00</w:t>
      </w:r>
    </w:p>
  </w:footnote>
  <w:footnote w:id="4">
    <w:p w:rsidR="0087140B" w:rsidRPr="00740BB9" w:rsidRDefault="0087140B">
      <w:pPr>
        <w:pStyle w:val="Textonotapie"/>
        <w:rPr>
          <w:rFonts w:ascii="Agency FB" w:hAnsi="Agency FB"/>
          <w:sz w:val="24"/>
          <w:szCs w:val="24"/>
          <w:lang w:val="es-MX"/>
        </w:rPr>
      </w:pPr>
      <w:r w:rsidRPr="00740BB9">
        <w:rPr>
          <w:rStyle w:val="Refdenotaalpie"/>
          <w:rFonts w:ascii="Agency FB" w:hAnsi="Agency FB"/>
          <w:sz w:val="24"/>
          <w:szCs w:val="24"/>
        </w:rPr>
        <w:footnoteRef/>
      </w:r>
      <w:r w:rsidRPr="00740BB9">
        <w:rPr>
          <w:rFonts w:ascii="Agency FB" w:hAnsi="Agency FB"/>
          <w:sz w:val="24"/>
          <w:szCs w:val="24"/>
        </w:rPr>
        <w:t xml:space="preserve"> </w:t>
      </w:r>
      <w:r w:rsidRPr="00740BB9">
        <w:rPr>
          <w:rFonts w:ascii="Agency FB" w:hAnsi="Agency FB"/>
          <w:sz w:val="24"/>
          <w:szCs w:val="24"/>
          <w:lang w:val="es-MX"/>
        </w:rPr>
        <w:t>Así se puede leer en la sentencia proferida por el Juzgado (página 141 del disco compacto visible a folio 21).</w:t>
      </w:r>
    </w:p>
  </w:footnote>
  <w:footnote w:id="5">
    <w:p w:rsidR="00BE14F1" w:rsidRPr="002B4B56" w:rsidRDefault="00BE14F1" w:rsidP="00BE14F1">
      <w:pPr>
        <w:pStyle w:val="Textonotapie"/>
        <w:rPr>
          <w:rFonts w:ascii="Agency FB" w:hAnsi="Agency FB"/>
          <w:sz w:val="24"/>
          <w:szCs w:val="24"/>
          <w:lang w:val="es-MX"/>
        </w:rPr>
      </w:pPr>
      <w:r w:rsidRPr="002B4B56">
        <w:rPr>
          <w:rStyle w:val="Refdenotaalpie"/>
          <w:rFonts w:ascii="Agency FB" w:hAnsi="Agency FB"/>
          <w:sz w:val="24"/>
          <w:szCs w:val="24"/>
        </w:rPr>
        <w:footnoteRef/>
      </w:r>
      <w:r w:rsidRPr="002B4B56">
        <w:rPr>
          <w:rFonts w:ascii="Agency FB" w:hAnsi="Agency FB"/>
          <w:sz w:val="24"/>
          <w:szCs w:val="24"/>
        </w:rPr>
        <w:t xml:space="preserve"> Sentencia T-318/17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8"/>
    <w:rsid w:val="00070E65"/>
    <w:rsid w:val="00097B1E"/>
    <w:rsid w:val="000B6C6D"/>
    <w:rsid w:val="000C62FB"/>
    <w:rsid w:val="001003CF"/>
    <w:rsid w:val="00165255"/>
    <w:rsid w:val="001705CA"/>
    <w:rsid w:val="001758BB"/>
    <w:rsid w:val="00193449"/>
    <w:rsid w:val="001E069B"/>
    <w:rsid w:val="00213787"/>
    <w:rsid w:val="00225F96"/>
    <w:rsid w:val="00247AA1"/>
    <w:rsid w:val="00280ED2"/>
    <w:rsid w:val="002944ED"/>
    <w:rsid w:val="002A0D7E"/>
    <w:rsid w:val="002A1B8E"/>
    <w:rsid w:val="002A3AD7"/>
    <w:rsid w:val="002B4B56"/>
    <w:rsid w:val="002B7DDC"/>
    <w:rsid w:val="002D5848"/>
    <w:rsid w:val="002D60BA"/>
    <w:rsid w:val="002D63A2"/>
    <w:rsid w:val="002E435C"/>
    <w:rsid w:val="002F7A99"/>
    <w:rsid w:val="00326B11"/>
    <w:rsid w:val="00375978"/>
    <w:rsid w:val="0038121C"/>
    <w:rsid w:val="00381ABB"/>
    <w:rsid w:val="0039555D"/>
    <w:rsid w:val="00397549"/>
    <w:rsid w:val="003A510D"/>
    <w:rsid w:val="003B62AD"/>
    <w:rsid w:val="003F1193"/>
    <w:rsid w:val="00400C91"/>
    <w:rsid w:val="00416899"/>
    <w:rsid w:val="004517F6"/>
    <w:rsid w:val="00465816"/>
    <w:rsid w:val="00476BF9"/>
    <w:rsid w:val="004B59DE"/>
    <w:rsid w:val="004C5B16"/>
    <w:rsid w:val="004C6A62"/>
    <w:rsid w:val="004F2630"/>
    <w:rsid w:val="005072E6"/>
    <w:rsid w:val="005258EE"/>
    <w:rsid w:val="0053575E"/>
    <w:rsid w:val="00537E49"/>
    <w:rsid w:val="005500E1"/>
    <w:rsid w:val="00576EE2"/>
    <w:rsid w:val="005A13FF"/>
    <w:rsid w:val="005B71D5"/>
    <w:rsid w:val="005E0EF7"/>
    <w:rsid w:val="005E6C0F"/>
    <w:rsid w:val="0068502B"/>
    <w:rsid w:val="00692F86"/>
    <w:rsid w:val="00693E0B"/>
    <w:rsid w:val="006A7343"/>
    <w:rsid w:val="006B6553"/>
    <w:rsid w:val="006D3B8B"/>
    <w:rsid w:val="00702672"/>
    <w:rsid w:val="00726ECC"/>
    <w:rsid w:val="00733848"/>
    <w:rsid w:val="0073508F"/>
    <w:rsid w:val="00740BB9"/>
    <w:rsid w:val="007550F5"/>
    <w:rsid w:val="00796302"/>
    <w:rsid w:val="007A126E"/>
    <w:rsid w:val="007A2C24"/>
    <w:rsid w:val="007E1B22"/>
    <w:rsid w:val="007F1DF9"/>
    <w:rsid w:val="00801A11"/>
    <w:rsid w:val="00804CEF"/>
    <w:rsid w:val="0086661B"/>
    <w:rsid w:val="0087140B"/>
    <w:rsid w:val="008C02D5"/>
    <w:rsid w:val="008D4BA8"/>
    <w:rsid w:val="008D7491"/>
    <w:rsid w:val="008E4E99"/>
    <w:rsid w:val="00901307"/>
    <w:rsid w:val="00906042"/>
    <w:rsid w:val="00916626"/>
    <w:rsid w:val="0097669D"/>
    <w:rsid w:val="00992799"/>
    <w:rsid w:val="009A054A"/>
    <w:rsid w:val="009A4152"/>
    <w:rsid w:val="009C1458"/>
    <w:rsid w:val="009E04E9"/>
    <w:rsid w:val="009F00F4"/>
    <w:rsid w:val="009F028A"/>
    <w:rsid w:val="00A03ACB"/>
    <w:rsid w:val="00A11E08"/>
    <w:rsid w:val="00A13431"/>
    <w:rsid w:val="00A3699D"/>
    <w:rsid w:val="00A60B7A"/>
    <w:rsid w:val="00A85D5A"/>
    <w:rsid w:val="00A90D03"/>
    <w:rsid w:val="00AB2ABE"/>
    <w:rsid w:val="00AC6DEB"/>
    <w:rsid w:val="00AF56E8"/>
    <w:rsid w:val="00B1027B"/>
    <w:rsid w:val="00B34A1B"/>
    <w:rsid w:val="00B718CB"/>
    <w:rsid w:val="00BA0C4E"/>
    <w:rsid w:val="00BB35C9"/>
    <w:rsid w:val="00BE06F5"/>
    <w:rsid w:val="00BE14F1"/>
    <w:rsid w:val="00BE2346"/>
    <w:rsid w:val="00C156FA"/>
    <w:rsid w:val="00C3569C"/>
    <w:rsid w:val="00C617DE"/>
    <w:rsid w:val="00C8530B"/>
    <w:rsid w:val="00C92B3B"/>
    <w:rsid w:val="00CC349C"/>
    <w:rsid w:val="00CD3578"/>
    <w:rsid w:val="00CF17EC"/>
    <w:rsid w:val="00D079E1"/>
    <w:rsid w:val="00D31788"/>
    <w:rsid w:val="00D32146"/>
    <w:rsid w:val="00D347F9"/>
    <w:rsid w:val="00D41AFC"/>
    <w:rsid w:val="00D450B2"/>
    <w:rsid w:val="00D624B3"/>
    <w:rsid w:val="00D62EE6"/>
    <w:rsid w:val="00D950C6"/>
    <w:rsid w:val="00DA7F8A"/>
    <w:rsid w:val="00DE2C1F"/>
    <w:rsid w:val="00DE720E"/>
    <w:rsid w:val="00DF0460"/>
    <w:rsid w:val="00E23954"/>
    <w:rsid w:val="00E30D73"/>
    <w:rsid w:val="00E640F5"/>
    <w:rsid w:val="00E728C6"/>
    <w:rsid w:val="00EB3DB0"/>
    <w:rsid w:val="00EC0934"/>
    <w:rsid w:val="00EC7541"/>
    <w:rsid w:val="00ED12D6"/>
    <w:rsid w:val="00EE5066"/>
    <w:rsid w:val="00EF250A"/>
    <w:rsid w:val="00F13226"/>
    <w:rsid w:val="00F31448"/>
    <w:rsid w:val="00F41C52"/>
    <w:rsid w:val="00F60DEB"/>
    <w:rsid w:val="00F80768"/>
    <w:rsid w:val="00FA66F4"/>
    <w:rsid w:val="00FE6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F230-1E64-42B5-A47A-7F69261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70E65"/>
    <w:pPr>
      <w:keepNext/>
      <w:spacing w:line="360" w:lineRule="auto"/>
      <w:ind w:left="2124" w:firstLine="711"/>
      <w:jc w:val="both"/>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E2346"/>
    <w:pPr>
      <w:spacing w:line="360" w:lineRule="auto"/>
      <w:ind w:firstLine="2835"/>
      <w:jc w:val="both"/>
    </w:pPr>
    <w:rPr>
      <w:rFonts w:ascii="Verdana" w:hAnsi="Verdana" w:cs="Verdana"/>
      <w:sz w:val="24"/>
      <w:szCs w:val="24"/>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906042"/>
  </w:style>
  <w:style w:type="character" w:customStyle="1" w:styleId="TextonotapieCar">
    <w:name w:val="Texto nota pie Car"/>
    <w:basedOn w:val="Fuentedeprrafopredeter"/>
    <w:uiPriority w:val="99"/>
    <w:rsid w:val="0090604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qFormat/>
    <w:rsid w:val="00906042"/>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906042"/>
    <w:rPr>
      <w:rFonts w:ascii="Times New Roman" w:eastAsia="Times New Roman" w:hAnsi="Times New Roman" w:cs="Times New Roman"/>
      <w:sz w:val="20"/>
      <w:szCs w:val="20"/>
      <w:lang w:eastAsia="es-ES"/>
    </w:rPr>
  </w:style>
  <w:style w:type="paragraph" w:customStyle="1" w:styleId="Sinespaciado1">
    <w:name w:val="Sin espaciado1"/>
    <w:rsid w:val="00906042"/>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2EE6"/>
    <w:pPr>
      <w:overflowPunct/>
      <w:autoSpaceDE/>
      <w:autoSpaceDN/>
      <w:adjustRightInd/>
      <w:spacing w:before="100" w:beforeAutospacing="1" w:after="100" w:afterAutospacing="1"/>
      <w:textAlignment w:val="auto"/>
    </w:pPr>
    <w:rPr>
      <w:sz w:val="24"/>
      <w:szCs w:val="24"/>
    </w:rPr>
  </w:style>
  <w:style w:type="character" w:styleId="Hipervnculo">
    <w:name w:val="Hyperlink"/>
    <w:basedOn w:val="Fuentedeprrafopredeter"/>
    <w:uiPriority w:val="99"/>
    <w:semiHidden/>
    <w:unhideWhenUsed/>
    <w:rsid w:val="00D62EE6"/>
    <w:rPr>
      <w:color w:val="0000FF"/>
      <w:u w:val="single"/>
    </w:rPr>
  </w:style>
  <w:style w:type="paragraph" w:styleId="Encabezado">
    <w:name w:val="header"/>
    <w:basedOn w:val="Normal"/>
    <w:link w:val="EncabezadoCar"/>
    <w:uiPriority w:val="99"/>
    <w:unhideWhenUsed/>
    <w:rsid w:val="00FA66F4"/>
    <w:pPr>
      <w:tabs>
        <w:tab w:val="center" w:pos="4252"/>
        <w:tab w:val="right" w:pos="8504"/>
      </w:tabs>
    </w:pPr>
  </w:style>
  <w:style w:type="character" w:customStyle="1" w:styleId="EncabezadoCar">
    <w:name w:val="Encabezado Car"/>
    <w:basedOn w:val="Fuentedeprrafopredeter"/>
    <w:link w:val="Encabezado"/>
    <w:uiPriority w:val="99"/>
    <w:rsid w:val="00FA66F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A66F4"/>
    <w:pPr>
      <w:tabs>
        <w:tab w:val="center" w:pos="4252"/>
        <w:tab w:val="right" w:pos="8504"/>
      </w:tabs>
    </w:pPr>
  </w:style>
  <w:style w:type="character" w:customStyle="1" w:styleId="PiedepginaCar">
    <w:name w:val="Pie de página Car"/>
    <w:basedOn w:val="Fuentedeprrafopredeter"/>
    <w:link w:val="Piedepgina"/>
    <w:uiPriority w:val="99"/>
    <w:rsid w:val="00FA66F4"/>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070E65"/>
    <w:rPr>
      <w:rFonts w:ascii="Arial Narrow" w:eastAsia="Times New Roman" w:hAnsi="Arial Narrow" w:cs="Times New Roman"/>
      <w:b/>
      <w:sz w:val="24"/>
      <w:szCs w:val="20"/>
      <w:lang w:eastAsia="es-ES"/>
    </w:rPr>
  </w:style>
  <w:style w:type="paragraph" w:styleId="Textodeglobo">
    <w:name w:val="Balloon Text"/>
    <w:basedOn w:val="Normal"/>
    <w:link w:val="TextodegloboCar"/>
    <w:uiPriority w:val="99"/>
    <w:semiHidden/>
    <w:unhideWhenUsed/>
    <w:rsid w:val="0038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21C"/>
    <w:rPr>
      <w:rFonts w:ascii="Segoe UI" w:eastAsia="Times New Roman" w:hAnsi="Segoe UI" w:cs="Segoe UI"/>
      <w:sz w:val="18"/>
      <w:szCs w:val="18"/>
      <w:lang w:eastAsia="es-ES"/>
    </w:rPr>
  </w:style>
  <w:style w:type="paragraph" w:customStyle="1" w:styleId="Sinespaciado2">
    <w:name w:val="Sin espaciado2"/>
    <w:rsid w:val="004B59DE"/>
    <w:pPr>
      <w:spacing w:after="0" w:line="240" w:lineRule="auto"/>
    </w:pPr>
    <w:rPr>
      <w:rFonts w:ascii="Times New Roman" w:eastAsia="Times New Roman" w:hAnsi="Times New Roman" w:cs="Times New Roman"/>
      <w:sz w:val="24"/>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01A11"/>
    <w:pPr>
      <w:overflowPunct/>
      <w:autoSpaceDE/>
      <w:autoSpaceDN/>
      <w:adjustRightInd/>
      <w:jc w:val="both"/>
      <w:textAlignment w:val="auto"/>
    </w:pPr>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3271-46A0-44C1-93E9-7599DE7E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2904</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walterpr palacios</cp:lastModifiedBy>
  <cp:revision>6</cp:revision>
  <cp:lastPrinted>2018-09-06T19:32:00Z</cp:lastPrinted>
  <dcterms:created xsi:type="dcterms:W3CDTF">2018-09-06T19:29:00Z</dcterms:created>
  <dcterms:modified xsi:type="dcterms:W3CDTF">2018-11-07T23:30:00Z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1645794426</vt:i4>
  </property>
</Properties>
</file>