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4E" w:rsidRPr="000C0801" w:rsidRDefault="007A4C14" w:rsidP="000C0801">
      <w:pPr>
        <w:overflowPunct w:val="0"/>
        <w:autoSpaceDE w:val="0"/>
        <w:autoSpaceDN w:val="0"/>
        <w:adjustRightInd w:val="0"/>
        <w:spacing w:line="276" w:lineRule="auto"/>
        <w:contextualSpacing/>
        <w:jc w:val="both"/>
        <w:rPr>
          <w:rFonts w:ascii="Gadugi" w:eastAsia="Times New Roman" w:hAnsi="Gadugi"/>
          <w:b/>
          <w:szCs w:val="24"/>
        </w:rPr>
      </w:pPr>
      <w:r w:rsidRPr="000C0801">
        <w:rPr>
          <w:rFonts w:ascii="Gadugi" w:eastAsia="Times New Roman" w:hAnsi="Gadugi"/>
          <w:szCs w:val="24"/>
        </w:rPr>
        <w:tab/>
      </w:r>
      <w:r w:rsidRPr="000C0801">
        <w:rPr>
          <w:rFonts w:ascii="Gadugi" w:eastAsia="Times New Roman" w:hAnsi="Gadugi"/>
          <w:szCs w:val="24"/>
        </w:rPr>
        <w:tab/>
      </w:r>
      <w:r w:rsidRPr="000C0801">
        <w:rPr>
          <w:rFonts w:ascii="Gadugi" w:eastAsia="Times New Roman" w:hAnsi="Gadugi"/>
          <w:szCs w:val="24"/>
        </w:rPr>
        <w:tab/>
      </w:r>
      <w:r w:rsidR="00F4474E" w:rsidRPr="000C0801">
        <w:rPr>
          <w:rFonts w:ascii="Gadugi" w:eastAsia="Times New Roman" w:hAnsi="Gadugi"/>
          <w:szCs w:val="24"/>
        </w:rPr>
        <w:tab/>
      </w:r>
      <w:r w:rsidR="00F4474E" w:rsidRPr="000C0801">
        <w:rPr>
          <w:rFonts w:ascii="Gadugi" w:eastAsia="Times New Roman" w:hAnsi="Gadugi"/>
          <w:b/>
          <w:szCs w:val="24"/>
        </w:rPr>
        <w:t>TRIBUNAL SUPERIOR DEL DISTRITO JUDICIAL</w:t>
      </w: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b/>
          <w:szCs w:val="24"/>
        </w:rPr>
      </w:pPr>
      <w:r w:rsidRPr="000C0801">
        <w:rPr>
          <w:rFonts w:ascii="Gadugi" w:eastAsia="Times New Roman" w:hAnsi="Gadugi"/>
          <w:b/>
          <w:szCs w:val="24"/>
        </w:rPr>
        <w:t xml:space="preserve">                   SALA CIVIL - FAMILIA</w:t>
      </w: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szCs w:val="24"/>
        </w:rPr>
      </w:pP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szCs w:val="24"/>
        </w:rPr>
      </w:pPr>
      <w:r w:rsidRPr="000C0801">
        <w:rPr>
          <w:rFonts w:ascii="Gadugi" w:eastAsia="Times New Roman" w:hAnsi="Gadugi"/>
          <w:szCs w:val="24"/>
        </w:rPr>
        <w:t xml:space="preserve"> </w:t>
      </w:r>
    </w:p>
    <w:p w:rsidR="00F4474E" w:rsidRPr="000C0801" w:rsidRDefault="00F4474E" w:rsidP="000C0801">
      <w:pPr>
        <w:tabs>
          <w:tab w:val="left" w:pos="8080"/>
        </w:tabs>
        <w:overflowPunct w:val="0"/>
        <w:autoSpaceDE w:val="0"/>
        <w:autoSpaceDN w:val="0"/>
        <w:adjustRightInd w:val="0"/>
        <w:spacing w:line="276" w:lineRule="auto"/>
        <w:ind w:firstLine="2835"/>
        <w:contextualSpacing/>
        <w:jc w:val="both"/>
        <w:rPr>
          <w:rFonts w:ascii="Gadugi" w:eastAsia="Times New Roman" w:hAnsi="Gadugi" w:cs="Arial"/>
          <w:szCs w:val="24"/>
        </w:rPr>
      </w:pPr>
      <w:r w:rsidRPr="000C0801">
        <w:rPr>
          <w:rFonts w:ascii="Gadugi" w:eastAsia="Times New Roman" w:hAnsi="Gadugi" w:cs="Arial"/>
          <w:szCs w:val="24"/>
        </w:rPr>
        <w:t>Magistrado: Jaime Alberto Saraza Naranjo</w:t>
      </w:r>
    </w:p>
    <w:p w:rsidR="00F4474E" w:rsidRPr="000C0801" w:rsidRDefault="00F4474E" w:rsidP="000C0801">
      <w:pPr>
        <w:tabs>
          <w:tab w:val="left" w:pos="8080"/>
        </w:tabs>
        <w:overflowPunct w:val="0"/>
        <w:autoSpaceDE w:val="0"/>
        <w:autoSpaceDN w:val="0"/>
        <w:adjustRightInd w:val="0"/>
        <w:spacing w:line="276" w:lineRule="auto"/>
        <w:ind w:firstLine="2835"/>
        <w:contextualSpacing/>
        <w:jc w:val="both"/>
        <w:rPr>
          <w:rFonts w:ascii="Gadugi" w:eastAsia="Times New Roman" w:hAnsi="Gadugi" w:cs="Arial"/>
          <w:szCs w:val="24"/>
          <w:lang w:val="es-419"/>
        </w:rPr>
      </w:pPr>
      <w:r w:rsidRPr="000C0801">
        <w:rPr>
          <w:rFonts w:ascii="Gadugi" w:eastAsia="Times New Roman" w:hAnsi="Gadugi" w:cs="Arial"/>
          <w:szCs w:val="24"/>
        </w:rPr>
        <w:t xml:space="preserve">Pereira, </w:t>
      </w:r>
      <w:r w:rsidR="00923322" w:rsidRPr="000C0801">
        <w:rPr>
          <w:rFonts w:ascii="Gadugi" w:eastAsia="Times New Roman" w:hAnsi="Gadugi" w:cs="Arial"/>
          <w:szCs w:val="24"/>
          <w:lang w:val="es-419"/>
        </w:rPr>
        <w:t>octubre veintinueve de dos mil dieciocho</w:t>
      </w:r>
      <w:r w:rsidR="007A4C14" w:rsidRPr="000C0801">
        <w:rPr>
          <w:rFonts w:ascii="Gadugi" w:eastAsia="Times New Roman" w:hAnsi="Gadugi" w:cs="Arial"/>
          <w:szCs w:val="24"/>
          <w:lang w:val="es-CO"/>
        </w:rPr>
        <w:t xml:space="preserve"> </w:t>
      </w:r>
      <w:r w:rsidR="00C239A5" w:rsidRPr="000C0801">
        <w:rPr>
          <w:rFonts w:ascii="Gadugi" w:eastAsia="Times New Roman" w:hAnsi="Gadugi" w:cs="Arial"/>
          <w:szCs w:val="24"/>
          <w:lang w:val="es-419"/>
        </w:rPr>
        <w:t xml:space="preserve"> </w:t>
      </w:r>
    </w:p>
    <w:p w:rsidR="00F4474E" w:rsidRPr="000C0801" w:rsidRDefault="00F4474E" w:rsidP="000C0801">
      <w:pPr>
        <w:tabs>
          <w:tab w:val="left" w:pos="8080"/>
        </w:tabs>
        <w:overflowPunct w:val="0"/>
        <w:autoSpaceDE w:val="0"/>
        <w:autoSpaceDN w:val="0"/>
        <w:adjustRightInd w:val="0"/>
        <w:spacing w:line="276" w:lineRule="auto"/>
        <w:ind w:firstLine="2835"/>
        <w:contextualSpacing/>
        <w:jc w:val="both"/>
        <w:rPr>
          <w:rFonts w:ascii="Gadugi" w:eastAsia="Times New Roman" w:hAnsi="Gadugi" w:cs="Arial"/>
          <w:szCs w:val="24"/>
        </w:rPr>
      </w:pPr>
      <w:r w:rsidRPr="000C0801">
        <w:rPr>
          <w:rFonts w:ascii="Gadugi" w:eastAsia="Times New Roman" w:hAnsi="Gadugi" w:cs="Arial"/>
          <w:szCs w:val="24"/>
        </w:rPr>
        <w:t>Expedien</w:t>
      </w:r>
      <w:r w:rsidR="00C239A5" w:rsidRPr="000C0801">
        <w:rPr>
          <w:rFonts w:ascii="Gadugi" w:eastAsia="Times New Roman" w:hAnsi="Gadugi" w:cs="Arial"/>
          <w:szCs w:val="24"/>
        </w:rPr>
        <w:t>te 66001-31-03-003-2018-00184-01</w:t>
      </w:r>
    </w:p>
    <w:p w:rsidR="00F4474E" w:rsidRPr="000C0801" w:rsidRDefault="00F4474E" w:rsidP="000C0801">
      <w:pPr>
        <w:overflowPunct w:val="0"/>
        <w:autoSpaceDE w:val="0"/>
        <w:autoSpaceDN w:val="0"/>
        <w:adjustRightInd w:val="0"/>
        <w:spacing w:line="276" w:lineRule="auto"/>
        <w:ind w:right="334"/>
        <w:contextualSpacing/>
        <w:jc w:val="both"/>
        <w:rPr>
          <w:rFonts w:ascii="Gadugi" w:eastAsia="Times New Roman" w:hAnsi="Gadugi" w:cs="Arial"/>
          <w:szCs w:val="24"/>
        </w:rPr>
      </w:pP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Arial"/>
          <w:szCs w:val="24"/>
        </w:rPr>
      </w:pP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Resuelve esta Sala Unitaria</w:t>
      </w:r>
      <w:r w:rsidR="007A4C14" w:rsidRPr="000C0801">
        <w:rPr>
          <w:rFonts w:ascii="Gadugi" w:eastAsia="Times New Roman" w:hAnsi="Gadugi" w:cs="Estrangelo Edessa"/>
          <w:color w:val="000000"/>
          <w:szCs w:val="24"/>
          <w:vertAlign w:val="superscript"/>
        </w:rPr>
        <w:footnoteReference w:id="1"/>
      </w:r>
      <w:r w:rsidRPr="000C0801">
        <w:rPr>
          <w:rFonts w:ascii="Gadugi" w:eastAsia="Times New Roman" w:hAnsi="Gadugi" w:cs="Estrangelo Edessa"/>
          <w:color w:val="000000"/>
          <w:szCs w:val="24"/>
        </w:rPr>
        <w:t xml:space="preserve"> sobre la consulta del auto proferido por el Juzgado Tercero Civil del Circuito local, el pasado </w:t>
      </w:r>
      <w:r w:rsidR="00C239A5" w:rsidRPr="000C0801">
        <w:rPr>
          <w:rFonts w:ascii="Gadugi" w:eastAsia="Times New Roman" w:hAnsi="Gadugi" w:cs="Estrangelo Edessa"/>
          <w:color w:val="000000"/>
          <w:szCs w:val="24"/>
        </w:rPr>
        <w:t xml:space="preserve"> 16 </w:t>
      </w:r>
      <w:r w:rsidRPr="000C0801">
        <w:rPr>
          <w:rFonts w:ascii="Gadugi" w:eastAsia="Times New Roman" w:hAnsi="Gadugi" w:cs="Estrangelo Edessa"/>
          <w:color w:val="000000"/>
          <w:szCs w:val="24"/>
        </w:rPr>
        <w:t xml:space="preserve"> de </w:t>
      </w:r>
      <w:r w:rsidR="00C239A5" w:rsidRPr="000C0801">
        <w:rPr>
          <w:rFonts w:ascii="Gadugi" w:eastAsia="Times New Roman" w:hAnsi="Gadugi" w:cs="Estrangelo Edessa"/>
          <w:color w:val="000000"/>
          <w:szCs w:val="24"/>
        </w:rPr>
        <w:t>octu</w:t>
      </w:r>
      <w:r w:rsidRPr="000C0801">
        <w:rPr>
          <w:rFonts w:ascii="Gadugi" w:eastAsia="Times New Roman" w:hAnsi="Gadugi" w:cs="Estrangelo Edessa"/>
          <w:color w:val="000000"/>
          <w:szCs w:val="24"/>
        </w:rPr>
        <w:t xml:space="preserve">bre, por medio del cual se sancionó a </w:t>
      </w:r>
      <w:r w:rsidR="00C239A5" w:rsidRPr="000C0801">
        <w:rPr>
          <w:rFonts w:ascii="Gadugi" w:eastAsia="Times New Roman" w:hAnsi="Gadugi" w:cs="Estrangelo Edessa"/>
          <w:b/>
          <w:color w:val="000000"/>
          <w:szCs w:val="24"/>
        </w:rPr>
        <w:t>Luis Fernando Ucros Velásquez</w:t>
      </w:r>
      <w:r w:rsidRPr="000C0801">
        <w:rPr>
          <w:rFonts w:ascii="Gadugi" w:eastAsia="Times New Roman" w:hAnsi="Gadugi" w:cs="Estrangelo Edessa"/>
          <w:b/>
          <w:color w:val="000000"/>
          <w:szCs w:val="24"/>
        </w:rPr>
        <w:t xml:space="preserve">, </w:t>
      </w:r>
      <w:r w:rsidRPr="000C0801">
        <w:rPr>
          <w:rFonts w:ascii="Gadugi" w:eastAsia="Times New Roman" w:hAnsi="Gadugi" w:cs="Estrangelo Edessa"/>
          <w:color w:val="000000"/>
          <w:szCs w:val="24"/>
        </w:rPr>
        <w:t xml:space="preserve">en calidad de </w:t>
      </w:r>
      <w:r w:rsidR="00C239A5" w:rsidRPr="000C0801">
        <w:rPr>
          <w:rFonts w:ascii="Gadugi" w:eastAsia="Times New Roman" w:hAnsi="Gadugi" w:cs="Estrangelo Edessa"/>
          <w:color w:val="000000"/>
          <w:szCs w:val="24"/>
        </w:rPr>
        <w:t xml:space="preserve">Gerente de Determinación de Derechos y a </w:t>
      </w:r>
      <w:r w:rsidR="00C239A5" w:rsidRPr="000C0801">
        <w:rPr>
          <w:rFonts w:ascii="Gadugi" w:eastAsia="Times New Roman" w:hAnsi="Gadugi" w:cs="Estrangelo Edessa"/>
          <w:b/>
          <w:bCs/>
          <w:color w:val="000000"/>
          <w:szCs w:val="24"/>
        </w:rPr>
        <w:t>Edna Patricia Rodríguez Ball</w:t>
      </w:r>
      <w:r w:rsidR="002628DC" w:rsidRPr="000C0801">
        <w:rPr>
          <w:rFonts w:ascii="Gadugi" w:eastAsia="Times New Roman" w:hAnsi="Gadugi" w:cs="Estrangelo Edessa"/>
          <w:b/>
          <w:bCs/>
          <w:color w:val="000000"/>
          <w:szCs w:val="24"/>
          <w:lang w:val="es-419"/>
        </w:rPr>
        <w:t>é</w:t>
      </w:r>
      <w:r w:rsidR="00C239A5" w:rsidRPr="000C0801">
        <w:rPr>
          <w:rFonts w:ascii="Gadugi" w:eastAsia="Times New Roman" w:hAnsi="Gadugi" w:cs="Estrangelo Edessa"/>
          <w:b/>
          <w:bCs/>
          <w:color w:val="000000"/>
          <w:szCs w:val="24"/>
        </w:rPr>
        <w:t>n</w:t>
      </w:r>
      <w:r w:rsidRPr="000C0801">
        <w:rPr>
          <w:rFonts w:ascii="Gadugi" w:eastAsia="Times New Roman" w:hAnsi="Gadugi" w:cs="Estrangelo Edessa"/>
          <w:color w:val="000000"/>
          <w:szCs w:val="24"/>
        </w:rPr>
        <w:t xml:space="preserve">, </w:t>
      </w:r>
      <w:r w:rsidR="00C239A5" w:rsidRPr="000C0801">
        <w:rPr>
          <w:rFonts w:ascii="Gadugi" w:eastAsia="Times New Roman" w:hAnsi="Gadugi" w:cs="Estrangelo Edessa"/>
          <w:color w:val="000000"/>
          <w:szCs w:val="24"/>
        </w:rPr>
        <w:t>Directora de Procesos Judiciales</w:t>
      </w:r>
      <w:r w:rsidR="007A4C14" w:rsidRPr="000C0801">
        <w:rPr>
          <w:rFonts w:ascii="Gadugi" w:eastAsia="Times New Roman" w:hAnsi="Gadugi" w:cs="Estrangelo Edessa"/>
          <w:b/>
          <w:szCs w:val="24"/>
        </w:rPr>
        <w:t xml:space="preserve">, </w:t>
      </w:r>
      <w:r w:rsidR="007A4C14" w:rsidRPr="000C0801">
        <w:rPr>
          <w:rFonts w:ascii="Gadugi" w:eastAsia="Times New Roman" w:hAnsi="Gadugi" w:cs="Estrangelo Edessa"/>
          <w:szCs w:val="24"/>
        </w:rPr>
        <w:t xml:space="preserve">ambos de </w:t>
      </w:r>
      <w:r w:rsidR="0086364F" w:rsidRPr="000C0801">
        <w:rPr>
          <w:rFonts w:ascii="Gadugi" w:eastAsia="Times New Roman" w:hAnsi="Gadugi" w:cs="Estrangelo Edessa"/>
          <w:b/>
          <w:szCs w:val="24"/>
        </w:rPr>
        <w:t>C</w:t>
      </w:r>
      <w:r w:rsidR="007A4C14" w:rsidRPr="000C0801">
        <w:rPr>
          <w:rFonts w:ascii="Gadugi" w:eastAsia="Times New Roman" w:hAnsi="Gadugi" w:cs="Estrangelo Edessa"/>
          <w:b/>
          <w:szCs w:val="24"/>
        </w:rPr>
        <w:t>olpensiones</w:t>
      </w:r>
      <w:r w:rsidR="0086364F" w:rsidRPr="000C0801">
        <w:rPr>
          <w:rFonts w:ascii="Gadugi" w:eastAsia="Times New Roman" w:hAnsi="Gadugi" w:cs="Estrangelo Edessa"/>
          <w:szCs w:val="24"/>
        </w:rPr>
        <w:t>,</w:t>
      </w:r>
      <w:r w:rsidR="00C239A5" w:rsidRPr="000C0801">
        <w:rPr>
          <w:rFonts w:ascii="Gadugi" w:eastAsia="Times New Roman" w:hAnsi="Gadugi" w:cs="Estrangelo Edessa"/>
          <w:color w:val="000000"/>
          <w:szCs w:val="24"/>
        </w:rPr>
        <w:t xml:space="preserve"> </w:t>
      </w:r>
      <w:r w:rsidRPr="000C0801">
        <w:rPr>
          <w:rFonts w:ascii="Gadugi" w:eastAsia="Times New Roman" w:hAnsi="Gadugi" w:cs="Estrangelo Edessa"/>
          <w:color w:val="000000"/>
          <w:szCs w:val="24"/>
        </w:rPr>
        <w:t xml:space="preserve">con </w:t>
      </w:r>
      <w:r w:rsidR="00C239A5" w:rsidRPr="000C0801">
        <w:rPr>
          <w:rFonts w:ascii="Gadugi" w:eastAsia="Times New Roman" w:hAnsi="Gadugi" w:cs="Estrangelo Edessa"/>
          <w:color w:val="000000"/>
          <w:szCs w:val="24"/>
        </w:rPr>
        <w:t>cinco (5</w:t>
      </w:r>
      <w:r w:rsidRPr="000C0801">
        <w:rPr>
          <w:rFonts w:ascii="Gadugi" w:eastAsia="Times New Roman" w:hAnsi="Gadugi" w:cs="Estrangelo Edessa"/>
          <w:color w:val="000000"/>
          <w:szCs w:val="24"/>
        </w:rPr>
        <w:t xml:space="preserve">) días de arresto y multa de cinco (5) salarios mínimos legales mensuales vigentes, por haber incumplido la orden impartida en la sentencia del </w:t>
      </w:r>
      <w:r w:rsidR="00C239A5" w:rsidRPr="000C0801">
        <w:rPr>
          <w:rFonts w:ascii="Gadugi" w:eastAsia="Times New Roman" w:hAnsi="Gadugi" w:cs="Estrangelo Edessa"/>
          <w:color w:val="000000"/>
          <w:szCs w:val="24"/>
        </w:rPr>
        <w:t xml:space="preserve">26 </w:t>
      </w:r>
      <w:r w:rsidRPr="000C0801">
        <w:rPr>
          <w:rFonts w:ascii="Gadugi" w:eastAsia="Times New Roman" w:hAnsi="Gadugi" w:cs="Estrangelo Edessa"/>
          <w:color w:val="000000"/>
          <w:szCs w:val="24"/>
        </w:rPr>
        <w:t xml:space="preserve">de </w:t>
      </w:r>
      <w:r w:rsidR="00C239A5" w:rsidRPr="000C0801">
        <w:rPr>
          <w:rFonts w:ascii="Gadugi" w:eastAsia="Times New Roman" w:hAnsi="Gadugi" w:cs="Estrangelo Edessa"/>
          <w:color w:val="000000"/>
          <w:szCs w:val="24"/>
        </w:rPr>
        <w:t>junio del presente año</w:t>
      </w:r>
      <w:r w:rsidRPr="000C0801">
        <w:rPr>
          <w:rFonts w:ascii="Gadugi" w:eastAsia="Times New Roman" w:hAnsi="Gadugi" w:cs="Estrangelo Edessa"/>
          <w:color w:val="000000"/>
          <w:szCs w:val="24"/>
        </w:rPr>
        <w:t xml:space="preserve">, en la acción de tutela que contra dicha entidad inició, por conducto </w:t>
      </w:r>
      <w:r w:rsidR="00C239A5" w:rsidRPr="000C0801">
        <w:rPr>
          <w:rFonts w:ascii="Gadugi" w:eastAsia="Times New Roman" w:hAnsi="Gadugi" w:cs="Estrangelo Edessa"/>
          <w:color w:val="000000"/>
          <w:szCs w:val="24"/>
        </w:rPr>
        <w:t>apoderad</w:t>
      </w:r>
      <w:r w:rsidRPr="000C0801">
        <w:rPr>
          <w:rFonts w:ascii="Gadugi" w:eastAsia="Times New Roman" w:hAnsi="Gadugi" w:cs="Estrangelo Edessa"/>
          <w:color w:val="000000"/>
          <w:szCs w:val="24"/>
        </w:rPr>
        <w:t>o</w:t>
      </w:r>
      <w:r w:rsidR="00C239A5" w:rsidRPr="000C0801">
        <w:rPr>
          <w:rFonts w:ascii="Gadugi" w:eastAsia="Times New Roman" w:hAnsi="Gadugi" w:cs="Estrangelo Edessa"/>
          <w:color w:val="000000"/>
          <w:szCs w:val="24"/>
        </w:rPr>
        <w:t xml:space="preserve"> judicial</w:t>
      </w:r>
      <w:r w:rsidRPr="000C0801">
        <w:rPr>
          <w:rFonts w:ascii="Gadugi" w:eastAsia="Times New Roman" w:hAnsi="Gadugi" w:cs="Estrangelo Edessa"/>
          <w:color w:val="000000"/>
          <w:szCs w:val="24"/>
        </w:rPr>
        <w:t>,</w:t>
      </w:r>
      <w:r w:rsidR="00C239A5" w:rsidRPr="000C0801">
        <w:rPr>
          <w:rFonts w:ascii="Gadugi" w:eastAsia="Times New Roman" w:hAnsi="Gadugi" w:cs="Estrangelo Edessa"/>
          <w:b/>
          <w:color w:val="000000"/>
          <w:szCs w:val="24"/>
        </w:rPr>
        <w:t xml:space="preserve"> </w:t>
      </w:r>
      <w:r w:rsidR="007A4C14" w:rsidRPr="000C0801">
        <w:rPr>
          <w:rFonts w:ascii="Gadugi" w:eastAsia="Times New Roman" w:hAnsi="Gadugi" w:cs="Estrangelo Edessa"/>
          <w:bCs/>
          <w:color w:val="000000"/>
          <w:szCs w:val="24"/>
        </w:rPr>
        <w:t xml:space="preserve">la señora Gloria </w:t>
      </w:r>
      <w:r w:rsidR="00CE7328" w:rsidRPr="000C0801">
        <w:rPr>
          <w:rFonts w:ascii="Gadugi" w:eastAsia="Times New Roman" w:hAnsi="Gadugi" w:cs="Estrangelo Edessa"/>
          <w:bCs/>
          <w:color w:val="000000"/>
          <w:szCs w:val="24"/>
        </w:rPr>
        <w:t>Elena Betancur Rojo.</w:t>
      </w: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p>
    <w:p w:rsidR="00F4474E" w:rsidRPr="000C0801" w:rsidRDefault="00F4474E" w:rsidP="000C0801">
      <w:pPr>
        <w:overflowPunct w:val="0"/>
        <w:autoSpaceDE w:val="0"/>
        <w:autoSpaceDN w:val="0"/>
        <w:adjustRightInd w:val="0"/>
        <w:spacing w:line="276" w:lineRule="auto"/>
        <w:contextualSpacing/>
        <w:jc w:val="both"/>
        <w:rPr>
          <w:rFonts w:ascii="Gadugi" w:eastAsia="Times New Roman" w:hAnsi="Gadugi" w:cs="Estrangelo Edessa"/>
          <w:b/>
          <w:color w:val="000000"/>
          <w:szCs w:val="24"/>
        </w:rPr>
      </w:pPr>
      <w:r w:rsidRPr="000C0801">
        <w:rPr>
          <w:rFonts w:ascii="Gadugi" w:eastAsia="Times New Roman" w:hAnsi="Gadugi" w:cs="Estrangelo Edessa"/>
          <w:i/>
          <w:color w:val="000000"/>
          <w:szCs w:val="24"/>
        </w:rPr>
        <w:tab/>
      </w:r>
      <w:r w:rsidRPr="000C0801">
        <w:rPr>
          <w:rFonts w:ascii="Gadugi" w:eastAsia="Times New Roman" w:hAnsi="Gadugi" w:cs="Estrangelo Edessa"/>
          <w:i/>
          <w:color w:val="000000"/>
          <w:szCs w:val="24"/>
        </w:rPr>
        <w:tab/>
      </w:r>
      <w:r w:rsidRPr="000C0801">
        <w:rPr>
          <w:rFonts w:ascii="Gadugi" w:eastAsia="Times New Roman" w:hAnsi="Gadugi" w:cs="Estrangelo Edessa"/>
          <w:b/>
          <w:i/>
          <w:color w:val="000000"/>
          <w:szCs w:val="24"/>
        </w:rPr>
        <w:tab/>
      </w:r>
      <w:r w:rsidRPr="000C0801">
        <w:rPr>
          <w:rFonts w:ascii="Gadugi" w:eastAsia="Times New Roman" w:hAnsi="Gadugi" w:cs="Estrangelo Edessa"/>
          <w:b/>
          <w:i/>
          <w:color w:val="000000"/>
          <w:szCs w:val="24"/>
        </w:rPr>
        <w:tab/>
      </w:r>
      <w:r w:rsidRPr="000C0801">
        <w:rPr>
          <w:rFonts w:ascii="Gadugi" w:eastAsia="Times New Roman" w:hAnsi="Gadugi" w:cs="Estrangelo Edessa"/>
          <w:b/>
          <w:color w:val="000000"/>
          <w:szCs w:val="24"/>
        </w:rPr>
        <w:t>ANTECEDENTES</w:t>
      </w:r>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bookmarkStart w:id="0" w:name="_GoBack"/>
      <w:bookmarkEnd w:id="0"/>
    </w:p>
    <w:p w:rsidR="00F4474E"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p>
    <w:p w:rsidR="00A37F17" w:rsidRPr="000C0801" w:rsidRDefault="00F4474E"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 xml:space="preserve">En </w:t>
      </w:r>
      <w:r w:rsidR="00A37F17" w:rsidRPr="000C0801">
        <w:rPr>
          <w:rFonts w:ascii="Gadugi" w:eastAsia="Times New Roman" w:hAnsi="Gadugi" w:cs="Estrangelo Edessa"/>
          <w:color w:val="000000"/>
          <w:szCs w:val="24"/>
        </w:rPr>
        <w:t xml:space="preserve">aquel fallo </w:t>
      </w:r>
      <w:r w:rsidRPr="000C0801">
        <w:rPr>
          <w:rFonts w:ascii="Gadugi" w:eastAsia="Times New Roman" w:hAnsi="Gadugi" w:cs="Estrangelo Edessa"/>
          <w:color w:val="000000"/>
          <w:szCs w:val="24"/>
        </w:rPr>
        <w:t xml:space="preserve">del </w:t>
      </w:r>
      <w:r w:rsidR="003F22C8" w:rsidRPr="000C0801">
        <w:rPr>
          <w:rFonts w:ascii="Gadugi" w:eastAsia="Times New Roman" w:hAnsi="Gadugi" w:cs="Estrangelo Edessa"/>
          <w:color w:val="000000"/>
          <w:szCs w:val="24"/>
        </w:rPr>
        <w:t>26</w:t>
      </w:r>
      <w:r w:rsidRPr="000C0801">
        <w:rPr>
          <w:rFonts w:ascii="Gadugi" w:eastAsia="Times New Roman" w:hAnsi="Gadugi" w:cs="Estrangelo Edessa"/>
          <w:color w:val="000000"/>
          <w:szCs w:val="24"/>
        </w:rPr>
        <w:t xml:space="preserve"> de </w:t>
      </w:r>
      <w:r w:rsidR="003F22C8" w:rsidRPr="000C0801">
        <w:rPr>
          <w:rFonts w:ascii="Gadugi" w:eastAsia="Times New Roman" w:hAnsi="Gadugi" w:cs="Estrangelo Edessa"/>
          <w:color w:val="000000"/>
          <w:szCs w:val="24"/>
        </w:rPr>
        <w:t>junio de 2018</w:t>
      </w:r>
      <w:r w:rsidRPr="000C0801">
        <w:rPr>
          <w:rFonts w:ascii="Gadugi" w:eastAsia="Times New Roman" w:hAnsi="Gadugi" w:cs="Estrangelo Edessa"/>
          <w:color w:val="000000"/>
          <w:szCs w:val="24"/>
        </w:rPr>
        <w:t xml:space="preserve">, resolvió </w:t>
      </w:r>
      <w:r w:rsidR="00A37F17" w:rsidRPr="000C0801">
        <w:rPr>
          <w:rFonts w:ascii="Gadugi" w:eastAsia="Times New Roman" w:hAnsi="Gadugi" w:cs="Estrangelo Edessa"/>
          <w:color w:val="000000"/>
          <w:szCs w:val="24"/>
        </w:rPr>
        <w:t xml:space="preserve">el Juzgado </w:t>
      </w:r>
      <w:r w:rsidRPr="000C0801">
        <w:rPr>
          <w:rFonts w:ascii="Gadugi" w:eastAsia="Times New Roman" w:hAnsi="Gadugi" w:cs="Estrangelo Edessa"/>
          <w:color w:val="000000"/>
          <w:szCs w:val="24"/>
        </w:rPr>
        <w:t>amparar el dere</w:t>
      </w:r>
      <w:r w:rsidR="003F22C8" w:rsidRPr="000C0801">
        <w:rPr>
          <w:rFonts w:ascii="Gadugi" w:eastAsia="Times New Roman" w:hAnsi="Gadugi" w:cs="Estrangelo Edessa"/>
          <w:color w:val="000000"/>
          <w:szCs w:val="24"/>
        </w:rPr>
        <w:t xml:space="preserve">cho fundamental de petición de la señora Gloria Elena Betancur Rojo </w:t>
      </w:r>
      <w:r w:rsidRPr="000C0801">
        <w:rPr>
          <w:rFonts w:ascii="Gadugi" w:eastAsia="Times New Roman" w:hAnsi="Gadugi" w:cs="Estrangelo Edessa"/>
          <w:color w:val="000000"/>
          <w:szCs w:val="24"/>
        </w:rPr>
        <w:t xml:space="preserve">y le ordenó </w:t>
      </w:r>
      <w:r w:rsidR="00A37F17" w:rsidRPr="000C0801">
        <w:rPr>
          <w:rFonts w:ascii="Gadugi" w:eastAsia="Times New Roman" w:hAnsi="Gadugi" w:cs="Estrangelo Edessa"/>
          <w:color w:val="000000"/>
          <w:szCs w:val="24"/>
        </w:rPr>
        <w:t xml:space="preserve">a la entidad accionada dar respuesta a </w:t>
      </w:r>
      <w:r w:rsidR="00DA0A94" w:rsidRPr="000C0801">
        <w:rPr>
          <w:rFonts w:ascii="Gadugi" w:eastAsia="Times New Roman" w:hAnsi="Gadugi" w:cs="Estrangelo Edessa"/>
          <w:color w:val="000000"/>
          <w:szCs w:val="24"/>
        </w:rPr>
        <w:t xml:space="preserve">un petitorio </w:t>
      </w:r>
      <w:r w:rsidR="00A37F17" w:rsidRPr="000C0801">
        <w:rPr>
          <w:rFonts w:ascii="Gadugi" w:eastAsia="Times New Roman" w:hAnsi="Gadugi" w:cs="Estrangelo Edessa"/>
          <w:color w:val="000000"/>
          <w:szCs w:val="24"/>
        </w:rPr>
        <w:t>que en líneas siguientes se estudiará con detalle.</w:t>
      </w:r>
    </w:p>
    <w:p w:rsidR="00A37F17" w:rsidRPr="000C0801" w:rsidRDefault="00A37F17"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p>
    <w:p w:rsidR="003D2F94" w:rsidRPr="000C0801" w:rsidRDefault="00F4474E"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 xml:space="preserve">  </w:t>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Ante la manifestación de</w:t>
      </w:r>
      <w:r w:rsidR="00A37F17" w:rsidRPr="000C0801">
        <w:rPr>
          <w:rFonts w:ascii="Gadugi" w:eastAsia="Times New Roman" w:hAnsi="Gadugi" w:cs="Estrangelo Edessa"/>
          <w:color w:val="000000"/>
          <w:szCs w:val="24"/>
        </w:rPr>
        <w:t xml:space="preserve"> </w:t>
      </w:r>
      <w:r w:rsidRPr="000C0801">
        <w:rPr>
          <w:rFonts w:ascii="Gadugi" w:eastAsia="Times New Roman" w:hAnsi="Gadugi" w:cs="Estrangelo Edessa"/>
          <w:color w:val="000000"/>
          <w:szCs w:val="24"/>
        </w:rPr>
        <w:t>l</w:t>
      </w:r>
      <w:r w:rsidR="00A37F17" w:rsidRPr="000C0801">
        <w:rPr>
          <w:rFonts w:ascii="Gadugi" w:eastAsia="Times New Roman" w:hAnsi="Gadugi" w:cs="Estrangelo Edessa"/>
          <w:color w:val="000000"/>
          <w:szCs w:val="24"/>
        </w:rPr>
        <w:t>a interesada</w:t>
      </w:r>
      <w:r w:rsidRPr="000C0801">
        <w:rPr>
          <w:rFonts w:ascii="Gadugi" w:eastAsia="Times New Roman" w:hAnsi="Gadugi" w:cs="Estrangelo Edessa"/>
          <w:color w:val="000000"/>
          <w:szCs w:val="24"/>
        </w:rPr>
        <w:t xml:space="preserve"> sobre el incumplimiento</w:t>
      </w:r>
      <w:r w:rsidRPr="000C0801">
        <w:rPr>
          <w:rFonts w:ascii="Gadugi" w:eastAsia="Times New Roman" w:hAnsi="Gadugi" w:cs="Estrangelo Edessa"/>
          <w:color w:val="000000"/>
          <w:szCs w:val="24"/>
          <w:vertAlign w:val="superscript"/>
        </w:rPr>
        <w:footnoteReference w:id="2"/>
      </w:r>
      <w:r w:rsidR="00A37F17" w:rsidRPr="000C0801">
        <w:rPr>
          <w:rFonts w:ascii="Gadugi" w:eastAsia="Times New Roman" w:hAnsi="Gadugi" w:cs="Estrangelo Edessa"/>
          <w:color w:val="000000"/>
          <w:szCs w:val="24"/>
        </w:rPr>
        <w:t xml:space="preserve"> a la sentencia</w:t>
      </w:r>
      <w:r w:rsidRPr="000C0801">
        <w:rPr>
          <w:rFonts w:ascii="Gadugi" w:eastAsia="Times New Roman" w:hAnsi="Gadugi" w:cs="Estrangelo Edessa"/>
          <w:color w:val="000000"/>
          <w:szCs w:val="24"/>
        </w:rPr>
        <w:t xml:space="preserve">, previo requerimiento </w:t>
      </w:r>
      <w:r w:rsidR="00CE7328" w:rsidRPr="000C0801">
        <w:rPr>
          <w:rFonts w:ascii="Gadugi" w:eastAsia="Times New Roman" w:hAnsi="Gadugi" w:cs="Estrangelo Edessa"/>
          <w:color w:val="000000"/>
          <w:szCs w:val="24"/>
        </w:rPr>
        <w:t>a los funcionarios encartados</w:t>
      </w:r>
      <w:r w:rsidRPr="000C0801">
        <w:rPr>
          <w:rFonts w:ascii="Gadugi" w:eastAsia="Times New Roman" w:hAnsi="Gadugi" w:cs="Estrangelo Edessa"/>
          <w:color w:val="000000"/>
          <w:szCs w:val="24"/>
          <w:vertAlign w:val="superscript"/>
        </w:rPr>
        <w:footnoteReference w:id="3"/>
      </w:r>
      <w:r w:rsidR="00A37F17" w:rsidRPr="000C0801">
        <w:rPr>
          <w:rFonts w:ascii="Gadugi" w:eastAsia="Times New Roman" w:hAnsi="Gadugi" w:cs="Estrangelo Edessa"/>
          <w:color w:val="000000"/>
          <w:szCs w:val="24"/>
        </w:rPr>
        <w:t xml:space="preserve"> y luego</w:t>
      </w:r>
      <w:r w:rsidRPr="000C0801">
        <w:rPr>
          <w:rFonts w:ascii="Gadugi" w:eastAsia="Times New Roman" w:hAnsi="Gadugi" w:cs="Estrangelo Edessa"/>
          <w:color w:val="000000"/>
          <w:szCs w:val="24"/>
        </w:rPr>
        <w:t xml:space="preserve"> de que la </w:t>
      </w:r>
      <w:r w:rsidR="00A37F17" w:rsidRPr="000C0801">
        <w:rPr>
          <w:rFonts w:ascii="Gadugi" w:eastAsia="Times New Roman" w:hAnsi="Gadugi" w:cs="Estrangelo Edessa"/>
          <w:color w:val="000000"/>
          <w:szCs w:val="24"/>
        </w:rPr>
        <w:t xml:space="preserve">accionada allegara </w:t>
      </w:r>
      <w:r w:rsidRPr="000C0801">
        <w:rPr>
          <w:rFonts w:ascii="Gadugi" w:eastAsia="Times New Roman" w:hAnsi="Gadugi" w:cs="Estrangelo Edessa"/>
          <w:color w:val="000000"/>
          <w:szCs w:val="24"/>
        </w:rPr>
        <w:t xml:space="preserve">unos escritos haciendo referencia al </w:t>
      </w:r>
      <w:r w:rsidR="00CE7328" w:rsidRPr="000C0801">
        <w:rPr>
          <w:rFonts w:ascii="Gadugi" w:eastAsia="Times New Roman" w:hAnsi="Gadugi" w:cs="Estrangelo Edessa"/>
          <w:color w:val="000000"/>
          <w:szCs w:val="24"/>
        </w:rPr>
        <w:t>cumplimiento de la orden</w:t>
      </w:r>
      <w:r w:rsidRPr="000C0801">
        <w:rPr>
          <w:rFonts w:ascii="Gadugi" w:eastAsia="Times New Roman" w:hAnsi="Gadugi" w:cs="Estrangelo Edessa"/>
          <w:color w:val="000000"/>
          <w:szCs w:val="24"/>
          <w:vertAlign w:val="superscript"/>
        </w:rPr>
        <w:footnoteReference w:id="4"/>
      </w:r>
      <w:r w:rsidRPr="000C0801">
        <w:rPr>
          <w:rFonts w:ascii="Gadugi" w:eastAsia="Times New Roman" w:hAnsi="Gadugi" w:cs="Estrangelo Edessa"/>
          <w:color w:val="000000"/>
          <w:szCs w:val="24"/>
        </w:rPr>
        <w:t xml:space="preserve">, se </w:t>
      </w:r>
      <w:r w:rsidR="00CE7328" w:rsidRPr="000C0801">
        <w:rPr>
          <w:rFonts w:ascii="Gadugi" w:eastAsia="Times New Roman" w:hAnsi="Gadugi" w:cs="Estrangelo Edessa"/>
          <w:color w:val="000000"/>
          <w:szCs w:val="24"/>
        </w:rPr>
        <w:t>dio apertura al</w:t>
      </w:r>
      <w:r w:rsidRPr="000C0801">
        <w:rPr>
          <w:rFonts w:ascii="Gadugi" w:eastAsia="Times New Roman" w:hAnsi="Gadugi" w:cs="Estrangelo Edessa"/>
          <w:color w:val="000000"/>
          <w:szCs w:val="24"/>
        </w:rPr>
        <w:t xml:space="preserve"> incidente</w:t>
      </w:r>
      <w:r w:rsidR="003C10EF" w:rsidRPr="000C0801">
        <w:rPr>
          <w:rFonts w:ascii="Gadugi" w:eastAsia="Times New Roman" w:hAnsi="Gadugi" w:cs="Estrangelo Edessa"/>
          <w:color w:val="000000"/>
          <w:szCs w:val="24"/>
        </w:rPr>
        <w:t xml:space="preserve"> contra los</w:t>
      </w:r>
      <w:r w:rsidR="00CE7328" w:rsidRPr="000C0801">
        <w:rPr>
          <w:rFonts w:ascii="Gadugi" w:eastAsia="Times New Roman" w:hAnsi="Gadugi" w:cs="Estrangelo Edessa"/>
          <w:color w:val="000000"/>
          <w:szCs w:val="24"/>
        </w:rPr>
        <w:t xml:space="preserve"> citados funcionarios</w:t>
      </w:r>
      <w:r w:rsidR="00CE7328" w:rsidRPr="000C0801">
        <w:rPr>
          <w:rStyle w:val="Refdenotaalpie"/>
          <w:rFonts w:ascii="Gadugi" w:eastAsia="Times New Roman" w:hAnsi="Gadugi" w:cs="Estrangelo Edessa"/>
          <w:color w:val="000000"/>
          <w:szCs w:val="24"/>
        </w:rPr>
        <w:footnoteReference w:id="5"/>
      </w:r>
      <w:r w:rsidR="003D2F94" w:rsidRPr="000C0801">
        <w:rPr>
          <w:rFonts w:ascii="Gadugi" w:eastAsia="Times New Roman" w:hAnsi="Gadugi" w:cs="Estrangelo Edessa"/>
          <w:color w:val="000000"/>
          <w:szCs w:val="24"/>
        </w:rPr>
        <w:t xml:space="preserve"> en consideración a que la accionante manifestó que la resolución emitida no contesta de fondo lo peticionado</w:t>
      </w:r>
      <w:r w:rsidR="003D2F94" w:rsidRPr="000C0801">
        <w:rPr>
          <w:rStyle w:val="Refdenotaalpie"/>
          <w:rFonts w:ascii="Gadugi" w:eastAsia="Times New Roman" w:hAnsi="Gadugi" w:cs="Estrangelo Edessa"/>
          <w:color w:val="000000"/>
          <w:szCs w:val="24"/>
        </w:rPr>
        <w:footnoteReference w:id="6"/>
      </w:r>
      <w:r w:rsidR="003D2F94" w:rsidRPr="000C0801">
        <w:rPr>
          <w:rFonts w:ascii="Gadugi" w:eastAsia="Times New Roman" w:hAnsi="Gadugi" w:cs="Estrangelo Edessa"/>
          <w:color w:val="000000"/>
          <w:szCs w:val="24"/>
        </w:rPr>
        <w:t>.</w:t>
      </w:r>
    </w:p>
    <w:p w:rsidR="003D2F94" w:rsidRPr="000C0801" w:rsidRDefault="003D2F9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CE7328" w:rsidRPr="000C0801" w:rsidRDefault="003D2F9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lastRenderedPageBreak/>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 xml:space="preserve">Posteriormente y comoquiera que se estimó </w:t>
      </w:r>
      <w:r w:rsidR="00C265DC" w:rsidRPr="000C0801">
        <w:rPr>
          <w:rFonts w:ascii="Gadugi" w:eastAsia="Times New Roman" w:hAnsi="Gadugi" w:cs="Estrangelo Edessa"/>
          <w:color w:val="000000"/>
          <w:szCs w:val="24"/>
          <w:lang w:val="es-419"/>
        </w:rPr>
        <w:t>que se in</w:t>
      </w:r>
      <w:r w:rsidRPr="000C0801">
        <w:rPr>
          <w:rFonts w:ascii="Gadugi" w:eastAsia="Times New Roman" w:hAnsi="Gadugi" w:cs="Estrangelo Edessa"/>
          <w:color w:val="000000"/>
          <w:szCs w:val="24"/>
        </w:rPr>
        <w:t>cumpli</w:t>
      </w:r>
      <w:r w:rsidR="00C265DC" w:rsidRPr="000C0801">
        <w:rPr>
          <w:rFonts w:ascii="Gadugi" w:eastAsia="Times New Roman" w:hAnsi="Gadugi" w:cs="Estrangelo Edessa"/>
          <w:color w:val="000000"/>
          <w:szCs w:val="24"/>
          <w:lang w:val="es-419"/>
        </w:rPr>
        <w:t>ó</w:t>
      </w:r>
      <w:r w:rsidRPr="000C0801">
        <w:rPr>
          <w:rFonts w:ascii="Gadugi" w:eastAsia="Times New Roman" w:hAnsi="Gadugi" w:cs="Estrangelo Edessa"/>
          <w:color w:val="000000"/>
          <w:szCs w:val="24"/>
        </w:rPr>
        <w:t xml:space="preserve"> lo ordenado, vino la aludida sanción, que ahora se consulta</w:t>
      </w:r>
      <w:r w:rsidRPr="000C0801">
        <w:rPr>
          <w:rFonts w:ascii="Gadugi" w:eastAsia="Times New Roman" w:hAnsi="Gadugi" w:cs="Estrangelo Edessa"/>
          <w:color w:val="000000"/>
          <w:szCs w:val="24"/>
          <w:vertAlign w:val="superscript"/>
        </w:rPr>
        <w:footnoteReference w:id="7"/>
      </w:r>
      <w:r w:rsidRPr="000C0801">
        <w:rPr>
          <w:rFonts w:ascii="Gadugi" w:eastAsia="Times New Roman" w:hAnsi="Gadugi" w:cs="Estrangelo Edessa"/>
          <w:color w:val="000000"/>
          <w:szCs w:val="24"/>
        </w:rPr>
        <w:t>.</w:t>
      </w:r>
    </w:p>
    <w:p w:rsidR="003D2F94" w:rsidRPr="000C0801" w:rsidRDefault="003D2F94" w:rsidP="000C0801">
      <w:pPr>
        <w:overflowPunct w:val="0"/>
        <w:autoSpaceDE w:val="0"/>
        <w:autoSpaceDN w:val="0"/>
        <w:adjustRightInd w:val="0"/>
        <w:spacing w:line="276" w:lineRule="auto"/>
        <w:ind w:firstLine="2832"/>
        <w:contextualSpacing/>
        <w:jc w:val="both"/>
        <w:rPr>
          <w:rFonts w:ascii="Gadugi" w:eastAsia="Times New Roman" w:hAnsi="Gadugi" w:cs="Estrangelo Edessa"/>
          <w:color w:val="000000"/>
          <w:szCs w:val="24"/>
        </w:rPr>
      </w:pPr>
    </w:p>
    <w:p w:rsidR="00F4474E" w:rsidRPr="000C0801" w:rsidRDefault="00F4474E" w:rsidP="000C0801">
      <w:pPr>
        <w:overflowPunct w:val="0"/>
        <w:autoSpaceDE w:val="0"/>
        <w:autoSpaceDN w:val="0"/>
        <w:adjustRightInd w:val="0"/>
        <w:spacing w:line="276" w:lineRule="auto"/>
        <w:ind w:firstLine="2832"/>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En primera instancia y en esta sede, se allegaron escritos por parte de COLPENSIONES en l</w:t>
      </w:r>
      <w:r w:rsidRPr="000C0801">
        <w:rPr>
          <w:rFonts w:ascii="Gadugi" w:eastAsia="Times New Roman" w:hAnsi="Gadugi" w:cs="Estrangelo Edessa"/>
          <w:color w:val="000000"/>
          <w:szCs w:val="24"/>
          <w:lang w:val="es-419"/>
        </w:rPr>
        <w:t>os</w:t>
      </w:r>
      <w:r w:rsidRPr="000C0801">
        <w:rPr>
          <w:rFonts w:ascii="Gadugi" w:eastAsia="Times New Roman" w:hAnsi="Gadugi" w:cs="Estrangelo Edessa"/>
          <w:color w:val="000000"/>
          <w:szCs w:val="24"/>
        </w:rPr>
        <w:t xml:space="preserve"> que insiste en el cumplimiento de la orden dada por el </w:t>
      </w:r>
      <w:r w:rsidR="00A36F35" w:rsidRPr="000C0801">
        <w:rPr>
          <w:rFonts w:ascii="Gadugi" w:eastAsia="Times New Roman" w:hAnsi="Gadugi" w:cs="Estrangelo Edessa"/>
          <w:color w:val="000000"/>
          <w:szCs w:val="24"/>
        </w:rPr>
        <w:t>Juzgado Tercero Civil del Circuito</w:t>
      </w:r>
      <w:r w:rsidRPr="000C0801">
        <w:rPr>
          <w:rStyle w:val="Refdenotaalpie"/>
          <w:rFonts w:ascii="Gadugi" w:eastAsia="Times New Roman" w:hAnsi="Gadugi" w:cs="Estrangelo Edessa"/>
          <w:color w:val="000000"/>
          <w:szCs w:val="24"/>
        </w:rPr>
        <w:footnoteReference w:id="8"/>
      </w:r>
      <w:r w:rsidRPr="000C0801">
        <w:rPr>
          <w:rFonts w:ascii="Gadugi" w:eastAsia="Times New Roman" w:hAnsi="Gadugi" w:cs="Estrangelo Edessa"/>
          <w:color w:val="000000"/>
          <w:szCs w:val="24"/>
        </w:rPr>
        <w:t xml:space="preserve"> </w:t>
      </w:r>
    </w:p>
    <w:p w:rsidR="00F4474E" w:rsidRPr="000C0801" w:rsidRDefault="00F4474E" w:rsidP="000C0801">
      <w:pPr>
        <w:overflowPunct w:val="0"/>
        <w:autoSpaceDE w:val="0"/>
        <w:autoSpaceDN w:val="0"/>
        <w:adjustRightInd w:val="0"/>
        <w:spacing w:line="276" w:lineRule="auto"/>
        <w:ind w:firstLine="2832"/>
        <w:contextualSpacing/>
        <w:jc w:val="both"/>
        <w:rPr>
          <w:rFonts w:ascii="Gadugi" w:eastAsia="Times New Roman" w:hAnsi="Gadugi" w:cs="Estrangelo Edessa"/>
          <w:color w:val="000000"/>
          <w:szCs w:val="24"/>
        </w:rPr>
      </w:pPr>
    </w:p>
    <w:p w:rsidR="00F4474E" w:rsidRPr="000C0801" w:rsidRDefault="00F4474E" w:rsidP="000C0801">
      <w:pPr>
        <w:overflowPunct w:val="0"/>
        <w:autoSpaceDE w:val="0"/>
        <w:autoSpaceDN w:val="0"/>
        <w:adjustRightInd w:val="0"/>
        <w:spacing w:line="276" w:lineRule="auto"/>
        <w:ind w:firstLine="2832"/>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 xml:space="preserve">Procede la Sala a resolver lo pertinente, previas las siguientes,  </w:t>
      </w:r>
    </w:p>
    <w:p w:rsidR="00F762EB" w:rsidRPr="000C0801" w:rsidRDefault="00F762EB" w:rsidP="000C0801">
      <w:pPr>
        <w:overflowPunct w:val="0"/>
        <w:autoSpaceDE w:val="0"/>
        <w:autoSpaceDN w:val="0"/>
        <w:adjustRightInd w:val="0"/>
        <w:spacing w:line="276" w:lineRule="auto"/>
        <w:ind w:firstLine="2835"/>
        <w:jc w:val="both"/>
        <w:rPr>
          <w:rFonts w:ascii="Gadugi" w:hAnsi="Gadugi"/>
          <w:b/>
          <w:bCs/>
          <w:szCs w:val="24"/>
        </w:rPr>
      </w:pPr>
    </w:p>
    <w:p w:rsidR="00F762EB" w:rsidRPr="000C0801" w:rsidRDefault="00F762EB" w:rsidP="000C0801">
      <w:pPr>
        <w:overflowPunct w:val="0"/>
        <w:autoSpaceDE w:val="0"/>
        <w:autoSpaceDN w:val="0"/>
        <w:adjustRightInd w:val="0"/>
        <w:spacing w:line="276" w:lineRule="auto"/>
        <w:ind w:firstLine="2835"/>
        <w:jc w:val="both"/>
        <w:rPr>
          <w:rFonts w:ascii="Gadugi" w:hAnsi="Gadugi"/>
          <w:b/>
          <w:bCs/>
          <w:szCs w:val="24"/>
        </w:rPr>
      </w:pPr>
    </w:p>
    <w:p w:rsidR="00F762EB" w:rsidRPr="000C0801" w:rsidRDefault="00F762EB" w:rsidP="000C0801">
      <w:pPr>
        <w:overflowPunct w:val="0"/>
        <w:autoSpaceDE w:val="0"/>
        <w:autoSpaceDN w:val="0"/>
        <w:adjustRightInd w:val="0"/>
        <w:spacing w:line="276" w:lineRule="auto"/>
        <w:ind w:firstLine="2835"/>
        <w:jc w:val="both"/>
        <w:rPr>
          <w:rFonts w:ascii="Gadugi" w:hAnsi="Gadugi"/>
          <w:szCs w:val="24"/>
        </w:rPr>
      </w:pPr>
      <w:r w:rsidRPr="000C0801">
        <w:rPr>
          <w:rFonts w:ascii="Gadugi" w:hAnsi="Gadugi"/>
          <w:b/>
          <w:bCs/>
          <w:szCs w:val="24"/>
        </w:rPr>
        <w:t>CONSIDERACIONES</w:t>
      </w:r>
      <w:r w:rsidRPr="000C0801">
        <w:rPr>
          <w:rFonts w:ascii="Gadugi" w:hAnsi="Gadugi"/>
          <w:szCs w:val="24"/>
        </w:rPr>
        <w:t xml:space="preserve"> </w:t>
      </w:r>
    </w:p>
    <w:p w:rsidR="00A203F8" w:rsidRPr="000C0801" w:rsidRDefault="00A203F8" w:rsidP="000C0801">
      <w:pPr>
        <w:overflowPunct w:val="0"/>
        <w:autoSpaceDE w:val="0"/>
        <w:autoSpaceDN w:val="0"/>
        <w:adjustRightInd w:val="0"/>
        <w:spacing w:line="276" w:lineRule="auto"/>
        <w:ind w:firstLine="2835"/>
        <w:jc w:val="both"/>
        <w:rPr>
          <w:rFonts w:ascii="Gadugi" w:eastAsia="Times New Roman" w:hAnsi="Gadugi" w:cs="Arial"/>
          <w:szCs w:val="24"/>
          <w:lang w:val="es-419"/>
        </w:rPr>
      </w:pPr>
    </w:p>
    <w:p w:rsidR="00BB39E7" w:rsidRPr="000C0801" w:rsidRDefault="00BB39E7" w:rsidP="000C0801">
      <w:pPr>
        <w:overflowPunct w:val="0"/>
        <w:autoSpaceDE w:val="0"/>
        <w:autoSpaceDN w:val="0"/>
        <w:adjustRightInd w:val="0"/>
        <w:spacing w:line="276" w:lineRule="auto"/>
        <w:ind w:firstLine="2835"/>
        <w:jc w:val="both"/>
        <w:rPr>
          <w:rFonts w:ascii="Gadugi" w:eastAsia="Times New Roman" w:hAnsi="Gadugi" w:cs="Arial"/>
          <w:szCs w:val="24"/>
        </w:rPr>
      </w:pPr>
    </w:p>
    <w:p w:rsidR="00BB39E7" w:rsidRPr="000C0801" w:rsidRDefault="00BB39E7" w:rsidP="000C0801">
      <w:pPr>
        <w:overflowPunct w:val="0"/>
        <w:autoSpaceDE w:val="0"/>
        <w:autoSpaceDN w:val="0"/>
        <w:adjustRightInd w:val="0"/>
        <w:spacing w:line="276" w:lineRule="auto"/>
        <w:ind w:firstLine="2835"/>
        <w:contextualSpacing/>
        <w:jc w:val="both"/>
        <w:rPr>
          <w:rFonts w:ascii="Gadugi" w:eastAsia="Times New Roman" w:hAnsi="Gadugi" w:cs="Arial"/>
          <w:szCs w:val="24"/>
        </w:rPr>
      </w:pPr>
      <w:r w:rsidRPr="000C0801">
        <w:rPr>
          <w:rFonts w:ascii="Gadugi" w:eastAsia="Times New Roman" w:hAnsi="Gadugi" w:cs="Arial"/>
          <w:szCs w:val="24"/>
        </w:rPr>
        <w:t>Como viene de decirse, en el trámite del desacato, la parte accionada, en realidad no logró acreditar en primera instancia el cumplimiento a lo ordenado, en consecuencia, s</w:t>
      </w:r>
      <w:r w:rsidRPr="000C0801">
        <w:rPr>
          <w:rFonts w:ascii="Gadugi" w:eastAsia="Times New Roman" w:hAnsi="Gadugi" w:cs="Estrangelo Edessa"/>
          <w:color w:val="000000"/>
          <w:szCs w:val="24"/>
        </w:rPr>
        <w:t xml:space="preserve">e </w:t>
      </w:r>
      <w:r w:rsidRPr="000C0801">
        <w:rPr>
          <w:rFonts w:ascii="Gadugi" w:eastAsia="Times New Roman" w:hAnsi="Gadugi" w:cs="Arial"/>
          <w:szCs w:val="24"/>
        </w:rPr>
        <w:t xml:space="preserve">procedió a sancionar a los funcionarios convocados. </w:t>
      </w:r>
    </w:p>
    <w:p w:rsidR="00A37F17" w:rsidRPr="000C0801" w:rsidRDefault="00A37F17" w:rsidP="000C0801">
      <w:pPr>
        <w:overflowPunct w:val="0"/>
        <w:autoSpaceDE w:val="0"/>
        <w:autoSpaceDN w:val="0"/>
        <w:adjustRightInd w:val="0"/>
        <w:spacing w:line="276" w:lineRule="auto"/>
        <w:ind w:firstLine="2835"/>
        <w:contextualSpacing/>
        <w:jc w:val="both"/>
        <w:rPr>
          <w:rFonts w:ascii="Gadugi" w:eastAsia="Times New Roman" w:hAnsi="Gadugi" w:cs="Arial"/>
          <w:szCs w:val="24"/>
        </w:rPr>
      </w:pPr>
    </w:p>
    <w:p w:rsidR="00A37F17" w:rsidRPr="000C0801" w:rsidRDefault="00A37F17" w:rsidP="000C0801">
      <w:pPr>
        <w:overflowPunct w:val="0"/>
        <w:autoSpaceDE w:val="0"/>
        <w:autoSpaceDN w:val="0"/>
        <w:adjustRightInd w:val="0"/>
        <w:spacing w:line="276" w:lineRule="auto"/>
        <w:ind w:firstLine="2835"/>
        <w:contextualSpacing/>
        <w:jc w:val="both"/>
        <w:rPr>
          <w:rFonts w:ascii="Gadugi" w:eastAsia="Times New Roman" w:hAnsi="Gadugi" w:cs="Arial"/>
          <w:szCs w:val="24"/>
        </w:rPr>
      </w:pPr>
      <w:r w:rsidRPr="000C0801">
        <w:rPr>
          <w:rFonts w:ascii="Gadugi" w:eastAsia="Times New Roman" w:hAnsi="Gadugi" w:cs="Arial"/>
          <w:szCs w:val="24"/>
        </w:rPr>
        <w:t>Para el efecto se torna imperioso transcribir literalmente la orden contenida en la sentencia que se denuncia incumplida:</w:t>
      </w:r>
    </w:p>
    <w:p w:rsidR="00A37F17" w:rsidRPr="000C0801" w:rsidRDefault="00A37F17" w:rsidP="000C0801">
      <w:pPr>
        <w:overflowPunct w:val="0"/>
        <w:autoSpaceDE w:val="0"/>
        <w:autoSpaceDN w:val="0"/>
        <w:adjustRightInd w:val="0"/>
        <w:spacing w:line="276" w:lineRule="auto"/>
        <w:contextualSpacing/>
        <w:jc w:val="both"/>
        <w:rPr>
          <w:rFonts w:ascii="Gadugi" w:eastAsia="Times New Roman" w:hAnsi="Gadugi" w:cs="Arial"/>
          <w:szCs w:val="24"/>
        </w:rPr>
      </w:pPr>
    </w:p>
    <w:p w:rsidR="00A37F17" w:rsidRPr="00E95134" w:rsidRDefault="00A37F17" w:rsidP="00E95134">
      <w:pPr>
        <w:tabs>
          <w:tab w:val="left" w:pos="2835"/>
        </w:tabs>
        <w:overflowPunct w:val="0"/>
        <w:autoSpaceDE w:val="0"/>
        <w:autoSpaceDN w:val="0"/>
        <w:adjustRightInd w:val="0"/>
        <w:ind w:left="851" w:right="1133"/>
        <w:contextualSpacing/>
        <w:jc w:val="both"/>
        <w:rPr>
          <w:rFonts w:ascii="Gadugi" w:eastAsia="Times New Roman" w:hAnsi="Gadugi" w:cs="Estrangelo Edessa"/>
          <w:color w:val="000000"/>
          <w:sz w:val="22"/>
          <w:szCs w:val="24"/>
        </w:rPr>
      </w:pPr>
      <w:r w:rsidRPr="00E95134">
        <w:rPr>
          <w:rFonts w:ascii="Gadugi" w:eastAsia="Times New Roman" w:hAnsi="Gadugi" w:cs="Arial"/>
          <w:sz w:val="22"/>
          <w:szCs w:val="24"/>
        </w:rPr>
        <w:tab/>
      </w:r>
      <w:r w:rsidRPr="00E95134">
        <w:rPr>
          <w:rFonts w:ascii="Gadugi" w:eastAsia="Times New Roman" w:hAnsi="Gadugi" w:cs="Estrangelo Edessa"/>
          <w:iCs/>
          <w:color w:val="000000"/>
          <w:sz w:val="22"/>
          <w:szCs w:val="24"/>
        </w:rPr>
        <w:t>“…</w:t>
      </w:r>
      <w:r w:rsidR="00E95134" w:rsidRPr="00E95134">
        <w:rPr>
          <w:rFonts w:ascii="Gadugi" w:eastAsia="Times New Roman" w:hAnsi="Gadugi" w:cs="Estrangelo Edessa"/>
          <w:iCs/>
          <w:color w:val="000000"/>
          <w:sz w:val="22"/>
          <w:szCs w:val="24"/>
        </w:rPr>
        <w:t xml:space="preserve"> </w:t>
      </w:r>
      <w:r w:rsidRPr="00E95134">
        <w:rPr>
          <w:rFonts w:ascii="Gadugi" w:eastAsia="Times New Roman" w:hAnsi="Gadugi" w:cs="Estrangelo Edessa"/>
          <w:iCs/>
          <w:color w:val="000000"/>
          <w:sz w:val="22"/>
          <w:szCs w:val="24"/>
        </w:rPr>
        <w:t>A la Gerencia de Determinación de Derechos y representada por el doctor LUIS FERNANDO UCROS VELÁSQUEZ y a la Directora de Procesos Judiciales EDNA PATRICIA RODRIGUEZ BALLEN, que dentro de los diez (10) días, contados a partir de la fecha de notificación de esta providencia, resuelva de manera clara, de fondo, concreta el derecho de petición que hiciera la señora GLORIA ELENA BETANCUR ROJO a través de su apoderado judicial, el 14 de Febrero de la presente anualidad”</w:t>
      </w:r>
      <w:r w:rsidRPr="00E95134">
        <w:rPr>
          <w:rFonts w:ascii="Gadugi" w:eastAsia="Times New Roman" w:hAnsi="Gadugi" w:cs="Estrangelo Edessa"/>
          <w:color w:val="000000"/>
          <w:sz w:val="22"/>
          <w:szCs w:val="24"/>
        </w:rPr>
        <w:t>.</w:t>
      </w:r>
      <w:r w:rsidRPr="00E95134">
        <w:rPr>
          <w:rFonts w:ascii="Gadugi" w:eastAsia="Times New Roman" w:hAnsi="Gadugi" w:cs="Estrangelo Edessa"/>
          <w:color w:val="000000"/>
          <w:sz w:val="22"/>
          <w:szCs w:val="24"/>
          <w:vertAlign w:val="superscript"/>
        </w:rPr>
        <w:footnoteReference w:id="9"/>
      </w:r>
      <w:r w:rsidRPr="00E95134">
        <w:rPr>
          <w:rFonts w:ascii="Gadugi" w:eastAsia="Times New Roman" w:hAnsi="Gadugi" w:cs="Estrangelo Edessa"/>
          <w:color w:val="000000"/>
          <w:sz w:val="22"/>
          <w:szCs w:val="24"/>
        </w:rPr>
        <w:t xml:space="preserve"> </w:t>
      </w:r>
    </w:p>
    <w:p w:rsidR="00A37F17" w:rsidRPr="000C0801" w:rsidRDefault="00A37F17"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p>
    <w:p w:rsidR="001C15F4" w:rsidRPr="000C0801" w:rsidRDefault="001C15F4" w:rsidP="000C0801">
      <w:pPr>
        <w:overflowPunct w:val="0"/>
        <w:autoSpaceDE w:val="0"/>
        <w:autoSpaceDN w:val="0"/>
        <w:adjustRightInd w:val="0"/>
        <w:spacing w:line="276" w:lineRule="auto"/>
        <w:ind w:firstLine="2835"/>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 xml:space="preserve">Y la precisa </w:t>
      </w:r>
      <w:r w:rsidR="00A37F17" w:rsidRPr="000C0801">
        <w:rPr>
          <w:rFonts w:ascii="Gadugi" w:eastAsia="Times New Roman" w:hAnsi="Gadugi" w:cs="Estrangelo Edessa"/>
          <w:color w:val="000000"/>
          <w:szCs w:val="24"/>
        </w:rPr>
        <w:t>solicitud contenida en el derecho de petición</w:t>
      </w:r>
      <w:r w:rsidRPr="000C0801">
        <w:rPr>
          <w:rFonts w:ascii="Gadugi" w:eastAsia="Times New Roman" w:hAnsi="Gadugi" w:cs="Estrangelo Edessa"/>
          <w:color w:val="000000"/>
          <w:szCs w:val="24"/>
        </w:rPr>
        <w:t xml:space="preserve"> que decía:</w:t>
      </w:r>
    </w:p>
    <w:p w:rsidR="001C15F4" w:rsidRPr="000C0801" w:rsidRDefault="001C15F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A37F17" w:rsidRPr="00E95134" w:rsidRDefault="001C15F4" w:rsidP="00E95134">
      <w:pPr>
        <w:overflowPunct w:val="0"/>
        <w:autoSpaceDE w:val="0"/>
        <w:autoSpaceDN w:val="0"/>
        <w:adjustRightInd w:val="0"/>
        <w:ind w:left="851" w:right="566"/>
        <w:contextualSpacing/>
        <w:jc w:val="both"/>
        <w:rPr>
          <w:rFonts w:ascii="Gadugi" w:eastAsia="Times New Roman" w:hAnsi="Gadugi" w:cs="Estrangelo Edessa"/>
          <w:color w:val="000000"/>
          <w:sz w:val="22"/>
          <w:szCs w:val="24"/>
        </w:rPr>
      </w:pPr>
      <w:r w:rsidRPr="00E95134">
        <w:rPr>
          <w:rFonts w:ascii="Gadugi" w:eastAsia="Times New Roman" w:hAnsi="Gadugi" w:cs="Estrangelo Edessa"/>
          <w:color w:val="000000"/>
          <w:sz w:val="22"/>
          <w:szCs w:val="24"/>
        </w:rPr>
        <w:tab/>
      </w:r>
      <w:r w:rsidRPr="00E95134">
        <w:rPr>
          <w:rFonts w:ascii="Gadugi" w:eastAsia="Times New Roman" w:hAnsi="Gadugi" w:cs="Estrangelo Edessa"/>
          <w:color w:val="000000"/>
          <w:sz w:val="22"/>
          <w:szCs w:val="24"/>
        </w:rPr>
        <w:tab/>
      </w:r>
      <w:r w:rsidRPr="00E95134">
        <w:rPr>
          <w:rFonts w:ascii="Gadugi" w:eastAsia="Times New Roman" w:hAnsi="Gadugi" w:cs="Estrangelo Edessa"/>
          <w:color w:val="000000"/>
          <w:sz w:val="22"/>
          <w:szCs w:val="24"/>
        </w:rPr>
        <w:tab/>
      </w:r>
      <w:r w:rsidR="00DA0A94" w:rsidRPr="00E95134">
        <w:rPr>
          <w:rFonts w:ascii="Gadugi" w:eastAsia="Times New Roman" w:hAnsi="Gadugi" w:cs="Estrangelo Edessa"/>
          <w:color w:val="000000"/>
          <w:sz w:val="22"/>
          <w:szCs w:val="24"/>
        </w:rPr>
        <w:t>“</w:t>
      </w:r>
      <w:r w:rsidRPr="00E95134">
        <w:rPr>
          <w:rFonts w:ascii="Gadugi" w:eastAsia="Times New Roman" w:hAnsi="Gadugi" w:cs="Estrangelo Edessa"/>
          <w:color w:val="000000"/>
          <w:sz w:val="22"/>
          <w:szCs w:val="24"/>
        </w:rPr>
        <w:t xml:space="preserve">(…) </w:t>
      </w:r>
      <w:r w:rsidR="00A37F17" w:rsidRPr="00E95134">
        <w:rPr>
          <w:rFonts w:ascii="Gadugi" w:eastAsia="Times New Roman" w:hAnsi="Gadugi" w:cs="Estrangelo Edessa"/>
          <w:color w:val="000000"/>
          <w:sz w:val="22"/>
          <w:szCs w:val="24"/>
        </w:rPr>
        <w:t xml:space="preserve">se sirva proceder a dar cumplimiento a la condena proferida por el juzgado CUARTO LABORAL DEL CIRCUITO DE PEREIRA, en el proceso instaurado por la señora ORFA MARÍA ROJO DE BETANCUR quien en vida se identificaba con cédula de ciudadanía N° 24.536.908 de la Virginia, tramitado bajo el radicado 2009-723 en el que se RECONOCE LA PENSIÓN DE SOBREVIVIENTES causada por el Sr. CARLOS ENRIQUE BETANCUR VANEGAS quien en vida se identificó con cédula de ciudadanía N°. 1.263.590, </w:t>
      </w:r>
      <w:proofErr w:type="gramStart"/>
      <w:r w:rsidR="00A37F17" w:rsidRPr="00E95134">
        <w:rPr>
          <w:rFonts w:ascii="Gadugi" w:eastAsia="Times New Roman" w:hAnsi="Gadugi" w:cs="Estrangelo Edessa"/>
          <w:color w:val="000000"/>
          <w:sz w:val="22"/>
          <w:szCs w:val="24"/>
        </w:rPr>
        <w:lastRenderedPageBreak/>
        <w:t>así</w:t>
      </w:r>
      <w:proofErr w:type="gramEnd"/>
      <w:r w:rsidR="00A37F17" w:rsidRPr="00E95134">
        <w:rPr>
          <w:rFonts w:ascii="Gadugi" w:eastAsia="Times New Roman" w:hAnsi="Gadugi" w:cs="Estrangelo Edessa"/>
          <w:color w:val="000000"/>
          <w:sz w:val="22"/>
          <w:szCs w:val="24"/>
        </w:rPr>
        <w:t xml:space="preserve"> mismo se condena al pago de las costas procesales por valor de $7.377.170.”</w:t>
      </w:r>
      <w:r w:rsidR="00DA0A94" w:rsidRPr="00E95134">
        <w:rPr>
          <w:rStyle w:val="Refdenotaalpie"/>
          <w:rFonts w:ascii="Gadugi" w:eastAsia="Times New Roman" w:hAnsi="Gadugi" w:cs="Estrangelo Edessa"/>
          <w:color w:val="000000"/>
          <w:sz w:val="22"/>
          <w:szCs w:val="24"/>
        </w:rPr>
        <w:footnoteReference w:id="10"/>
      </w:r>
    </w:p>
    <w:p w:rsidR="00A37F17" w:rsidRPr="000C0801" w:rsidRDefault="00A37F17"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DA0A94" w:rsidRPr="000C0801" w:rsidRDefault="001C15F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lang w:val="es-419"/>
        </w:rPr>
      </w:pP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Valga recordar que</w:t>
      </w:r>
      <w:r w:rsidR="00C265DC" w:rsidRPr="000C0801">
        <w:rPr>
          <w:rFonts w:ascii="Gadugi" w:eastAsia="Times New Roman" w:hAnsi="Gadugi" w:cs="Estrangelo Edessa"/>
          <w:color w:val="000000"/>
          <w:szCs w:val="24"/>
          <w:lang w:val="es-419"/>
        </w:rPr>
        <w:t>,</w:t>
      </w:r>
      <w:r w:rsidRPr="000C0801">
        <w:rPr>
          <w:rFonts w:ascii="Gadugi" w:eastAsia="Times New Roman" w:hAnsi="Gadugi" w:cs="Estrangelo Edessa"/>
          <w:color w:val="000000"/>
          <w:szCs w:val="24"/>
        </w:rPr>
        <w:t xml:space="preserve"> f</w:t>
      </w:r>
      <w:r w:rsidR="00A37F17" w:rsidRPr="000C0801">
        <w:rPr>
          <w:rFonts w:ascii="Gadugi" w:eastAsia="Times New Roman" w:hAnsi="Gadugi" w:cs="Estrangelo Edessa"/>
          <w:color w:val="000000"/>
          <w:szCs w:val="24"/>
        </w:rPr>
        <w:t>rente a tal petición</w:t>
      </w:r>
      <w:r w:rsidRPr="000C0801">
        <w:rPr>
          <w:rFonts w:ascii="Gadugi" w:eastAsia="Times New Roman" w:hAnsi="Gadugi" w:cs="Estrangelo Edessa"/>
          <w:color w:val="000000"/>
          <w:szCs w:val="24"/>
        </w:rPr>
        <w:t>,</w:t>
      </w:r>
      <w:r w:rsidR="00A37F17" w:rsidRPr="000C0801">
        <w:rPr>
          <w:rFonts w:ascii="Gadugi" w:eastAsia="Times New Roman" w:hAnsi="Gadugi" w:cs="Estrangelo Edessa"/>
          <w:color w:val="000000"/>
          <w:szCs w:val="24"/>
        </w:rPr>
        <w:t xml:space="preserve"> Colpensiones emitió la resolución SUB 110294 del 24 de abril del año 2018</w:t>
      </w:r>
      <w:r w:rsidR="00DA0A94" w:rsidRPr="000C0801">
        <w:rPr>
          <w:rStyle w:val="Refdenotaalpie"/>
          <w:rFonts w:ascii="Gadugi" w:eastAsia="Times New Roman" w:hAnsi="Gadugi" w:cs="Estrangelo Edessa"/>
          <w:color w:val="000000"/>
          <w:szCs w:val="24"/>
        </w:rPr>
        <w:footnoteReference w:id="11"/>
      </w:r>
      <w:r w:rsidR="00DA0A94" w:rsidRPr="000C0801">
        <w:rPr>
          <w:rFonts w:ascii="Gadugi" w:eastAsia="Times New Roman" w:hAnsi="Gadugi" w:cs="Estrangelo Edessa"/>
          <w:color w:val="000000"/>
          <w:szCs w:val="24"/>
        </w:rPr>
        <w:t>,</w:t>
      </w:r>
      <w:r w:rsidR="00A37F17" w:rsidRPr="000C0801">
        <w:rPr>
          <w:rFonts w:ascii="Gadugi" w:eastAsia="Times New Roman" w:hAnsi="Gadugi" w:cs="Estrangelo Edessa"/>
          <w:color w:val="000000"/>
          <w:szCs w:val="24"/>
        </w:rPr>
        <w:t xml:space="preserve"> en la </w:t>
      </w:r>
      <w:r w:rsidR="00DA0A94" w:rsidRPr="000C0801">
        <w:rPr>
          <w:rFonts w:ascii="Gadugi" w:eastAsia="Times New Roman" w:hAnsi="Gadugi" w:cs="Estrangelo Edessa"/>
          <w:color w:val="000000"/>
          <w:szCs w:val="24"/>
        </w:rPr>
        <w:t>cual, en efecto</w:t>
      </w:r>
      <w:r w:rsidR="00C265DC" w:rsidRPr="000C0801">
        <w:rPr>
          <w:rFonts w:ascii="Gadugi" w:eastAsia="Times New Roman" w:hAnsi="Gadugi" w:cs="Estrangelo Edessa"/>
          <w:color w:val="000000"/>
          <w:szCs w:val="24"/>
          <w:lang w:val="es-419"/>
        </w:rPr>
        <w:t>,</w:t>
      </w:r>
      <w:r w:rsidR="00DA0A94" w:rsidRPr="000C0801">
        <w:rPr>
          <w:rFonts w:ascii="Gadugi" w:eastAsia="Times New Roman" w:hAnsi="Gadugi" w:cs="Estrangelo Edessa"/>
          <w:color w:val="000000"/>
          <w:szCs w:val="24"/>
        </w:rPr>
        <w:t xml:space="preserve"> resolvió</w:t>
      </w:r>
      <w:r w:rsidR="00A37F17" w:rsidRPr="000C0801">
        <w:rPr>
          <w:rFonts w:ascii="Gadugi" w:eastAsia="Times New Roman" w:hAnsi="Gadugi" w:cs="Estrangelo Edessa"/>
          <w:color w:val="000000"/>
          <w:szCs w:val="24"/>
        </w:rPr>
        <w:t xml:space="preserve"> dar cumplimiento a lo ordenado en las providencias judiciales ya citadas;</w:t>
      </w:r>
      <w:r w:rsidR="00DA0A94" w:rsidRPr="000C0801">
        <w:rPr>
          <w:rFonts w:ascii="Gadugi" w:eastAsia="Times New Roman" w:hAnsi="Gadugi" w:cs="Estrangelo Edessa"/>
          <w:color w:val="000000"/>
          <w:szCs w:val="24"/>
        </w:rPr>
        <w:t xml:space="preserve"> sin embargo se omitió determinar concretamente la fecha en la que el pago habría de materializarse.</w:t>
      </w:r>
      <w:r w:rsidR="00C265DC" w:rsidRPr="000C0801">
        <w:rPr>
          <w:rFonts w:ascii="Gadugi" w:eastAsia="Times New Roman" w:hAnsi="Gadugi" w:cs="Estrangelo Edessa"/>
          <w:color w:val="000000"/>
          <w:szCs w:val="24"/>
          <w:lang w:val="es-419"/>
        </w:rPr>
        <w:t xml:space="preserve"> </w:t>
      </w:r>
    </w:p>
    <w:p w:rsidR="00DA0A94" w:rsidRPr="000C0801" w:rsidRDefault="00DA0A9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A37F17" w:rsidRPr="000C0801" w:rsidRDefault="00DA0A9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E</w:t>
      </w:r>
      <w:r w:rsidR="00A37F17" w:rsidRPr="000C0801">
        <w:rPr>
          <w:rFonts w:ascii="Gadugi" w:eastAsia="Times New Roman" w:hAnsi="Gadugi" w:cs="Estrangelo Edessa"/>
          <w:color w:val="000000"/>
          <w:szCs w:val="24"/>
        </w:rPr>
        <w:t>n ese acto administrativo</w:t>
      </w:r>
      <w:r w:rsidRPr="000C0801">
        <w:rPr>
          <w:rFonts w:ascii="Gadugi" w:eastAsia="Times New Roman" w:hAnsi="Gadugi" w:cs="Estrangelo Edessa"/>
          <w:color w:val="000000"/>
          <w:szCs w:val="24"/>
        </w:rPr>
        <w:t>, la accionada</w:t>
      </w:r>
      <w:r w:rsidR="00A37F17" w:rsidRPr="000C0801">
        <w:rPr>
          <w:rFonts w:ascii="Gadugi" w:eastAsia="Times New Roman" w:hAnsi="Gadugi" w:cs="Estrangelo Edessa"/>
          <w:color w:val="000000"/>
          <w:szCs w:val="24"/>
        </w:rPr>
        <w:t xml:space="preserve"> cimentó su defensa, tanto en la acción de tutela, como en el trámite incidental.</w:t>
      </w:r>
    </w:p>
    <w:p w:rsidR="00A37F17" w:rsidRPr="000C0801" w:rsidRDefault="00A37F17"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A37F17" w:rsidRPr="000C0801" w:rsidRDefault="00A37F17"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No obstante</w:t>
      </w:r>
      <w:r w:rsidR="001C15F4" w:rsidRPr="000C0801">
        <w:rPr>
          <w:rFonts w:ascii="Gadugi" w:eastAsia="Times New Roman" w:hAnsi="Gadugi" w:cs="Estrangelo Edessa"/>
          <w:color w:val="000000"/>
          <w:szCs w:val="24"/>
        </w:rPr>
        <w:t>,</w:t>
      </w:r>
      <w:r w:rsidRPr="000C0801">
        <w:rPr>
          <w:rFonts w:ascii="Gadugi" w:eastAsia="Times New Roman" w:hAnsi="Gadugi" w:cs="Estrangelo Edessa"/>
          <w:color w:val="000000"/>
          <w:szCs w:val="24"/>
        </w:rPr>
        <w:t xml:space="preserve"> desde la sentencia en la acción de tutela el juzgado dejó claro que</w:t>
      </w:r>
      <w:r w:rsidR="001C15F4" w:rsidRPr="000C0801">
        <w:rPr>
          <w:rFonts w:ascii="Gadugi" w:eastAsia="Times New Roman" w:hAnsi="Gadugi" w:cs="Estrangelo Edessa"/>
          <w:color w:val="000000"/>
          <w:szCs w:val="24"/>
        </w:rPr>
        <w:t>, pese a que al plenario se había allegado copia de esa resolución,</w:t>
      </w:r>
      <w:r w:rsidRPr="000C0801">
        <w:rPr>
          <w:rFonts w:ascii="Gadugi" w:eastAsia="Times New Roman" w:hAnsi="Gadugi" w:cs="Estrangelo Edessa"/>
          <w:color w:val="000000"/>
          <w:szCs w:val="24"/>
        </w:rPr>
        <w:t xml:space="preserve"> </w:t>
      </w:r>
      <w:r w:rsidRPr="000C0801">
        <w:rPr>
          <w:rFonts w:ascii="Gadugi" w:eastAsia="Times New Roman" w:hAnsi="Gadugi" w:cs="Estrangelo Edessa"/>
          <w:i/>
          <w:color w:val="000000"/>
          <w:szCs w:val="24"/>
        </w:rPr>
        <w:t>“le asiste razón al apoderado de la accionante, al insistir que no se le ha dado respuesta al derecho de petición</w:t>
      </w:r>
      <w:r w:rsidRPr="000C0801">
        <w:rPr>
          <w:rFonts w:ascii="Gadugi" w:eastAsia="Times New Roman" w:hAnsi="Gadugi" w:cs="Estrangelo Edessa"/>
          <w:color w:val="000000"/>
          <w:szCs w:val="24"/>
        </w:rPr>
        <w:t xml:space="preserve"> (…) hasta tanto (…) </w:t>
      </w:r>
      <w:r w:rsidRPr="000C0801">
        <w:rPr>
          <w:rFonts w:ascii="Gadugi" w:eastAsia="Times New Roman" w:hAnsi="Gadugi" w:cs="Estrangelo Edessa"/>
          <w:i/>
          <w:color w:val="000000"/>
          <w:szCs w:val="24"/>
        </w:rPr>
        <w:t>nada se diga de cuando se va a hacer efectivo dicho pago</w:t>
      </w:r>
      <w:r w:rsidRPr="000C0801">
        <w:rPr>
          <w:rFonts w:ascii="Gadugi" w:eastAsia="Times New Roman" w:hAnsi="Gadugi" w:cs="Estrangelo Edessa"/>
          <w:color w:val="000000"/>
          <w:szCs w:val="24"/>
        </w:rPr>
        <w:t>”</w:t>
      </w:r>
      <w:r w:rsidR="00C265DC" w:rsidRPr="000C0801">
        <w:rPr>
          <w:rFonts w:ascii="Gadugi" w:eastAsia="Times New Roman" w:hAnsi="Gadugi" w:cs="Estrangelo Edessa"/>
          <w:color w:val="000000"/>
          <w:szCs w:val="24"/>
          <w:lang w:val="es-419"/>
        </w:rPr>
        <w:t xml:space="preserve"> (sic). </w:t>
      </w:r>
      <w:r w:rsidRPr="000C0801">
        <w:rPr>
          <w:rFonts w:ascii="Gadugi" w:eastAsia="Times New Roman" w:hAnsi="Gadugi" w:cs="Estrangelo Edessa"/>
          <w:color w:val="000000"/>
          <w:szCs w:val="24"/>
        </w:rPr>
        <w:t xml:space="preserve"> </w:t>
      </w:r>
    </w:p>
    <w:p w:rsidR="00A37F17" w:rsidRPr="000C0801" w:rsidRDefault="00A37F17"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1C15F4" w:rsidRPr="000C0801" w:rsidRDefault="001C15F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 xml:space="preserve">En ese entendido, ninguna utilidad tiene arrimar nuevamente al expediente el mismo acto administrativo, si de él ya se dijo, expresamente, que no satisface a cabalidad el derecho fundamental de petición de la actora, comoquiera que es incierta la fecha en la que ha de realizarse el pago ordenado en las sentencias proferidas por los jueces laborales. </w:t>
      </w:r>
    </w:p>
    <w:p w:rsidR="00AD6E30" w:rsidRPr="000C0801" w:rsidRDefault="00AD6E30"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AD6E30" w:rsidRPr="000C0801" w:rsidRDefault="00AD6E30"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r>
      <w:r w:rsidRPr="000C0801">
        <w:rPr>
          <w:rFonts w:ascii="Gadugi" w:eastAsia="Times New Roman" w:hAnsi="Gadugi" w:cs="Estrangelo Edessa"/>
          <w:color w:val="000000"/>
          <w:szCs w:val="24"/>
        </w:rPr>
        <w:tab/>
        <w:t xml:space="preserve">De allí que acertado fue estimar configurado el desacato, como en efecto sucedió, en primera instancia. </w:t>
      </w:r>
    </w:p>
    <w:p w:rsidR="001C15F4" w:rsidRPr="000C0801" w:rsidRDefault="001C15F4" w:rsidP="000C0801">
      <w:pPr>
        <w:overflowPunct w:val="0"/>
        <w:autoSpaceDE w:val="0"/>
        <w:autoSpaceDN w:val="0"/>
        <w:adjustRightInd w:val="0"/>
        <w:spacing w:line="276" w:lineRule="auto"/>
        <w:contextualSpacing/>
        <w:jc w:val="both"/>
        <w:rPr>
          <w:rFonts w:ascii="Gadugi" w:eastAsia="Times New Roman" w:hAnsi="Gadugi" w:cs="Estrangelo Edessa"/>
          <w:color w:val="000000"/>
          <w:szCs w:val="24"/>
        </w:rPr>
      </w:pPr>
    </w:p>
    <w:p w:rsidR="00AD6E30" w:rsidRPr="000C0801" w:rsidRDefault="00AD6E30" w:rsidP="000C0801">
      <w:pPr>
        <w:tabs>
          <w:tab w:val="left" w:pos="2835"/>
        </w:tabs>
        <w:overflowPunct w:val="0"/>
        <w:autoSpaceDE w:val="0"/>
        <w:autoSpaceDN w:val="0"/>
        <w:adjustRightInd w:val="0"/>
        <w:spacing w:line="276" w:lineRule="auto"/>
        <w:ind w:firstLine="2835"/>
        <w:jc w:val="both"/>
        <w:rPr>
          <w:rFonts w:ascii="Gadugi" w:eastAsia="Times New Roman" w:hAnsi="Gadugi" w:cs="Estrangelo Edessa"/>
          <w:szCs w:val="24"/>
          <w:lang w:val="es-CO"/>
        </w:rPr>
      </w:pPr>
      <w:r w:rsidRPr="000C0801">
        <w:rPr>
          <w:rFonts w:ascii="Gadugi" w:eastAsia="Times New Roman" w:hAnsi="Gadugi" w:cs="Estrangelo Edessa"/>
          <w:color w:val="000000"/>
          <w:szCs w:val="24"/>
        </w:rPr>
        <w:t>Sin embargo</w:t>
      </w:r>
      <w:r w:rsidRPr="000C0801">
        <w:rPr>
          <w:rFonts w:ascii="Gadugi" w:eastAsia="Times New Roman" w:hAnsi="Gadugi" w:cs="Estrangelo Edessa"/>
          <w:szCs w:val="24"/>
          <w:lang w:val="es-419"/>
        </w:rPr>
        <w:t xml:space="preserve">, al margen de esa situación, </w:t>
      </w:r>
      <w:r w:rsidR="00DA0A94" w:rsidRPr="000C0801">
        <w:rPr>
          <w:rFonts w:ascii="Gadugi" w:eastAsia="Times New Roman" w:hAnsi="Gadugi" w:cs="Estrangelo Edessa"/>
          <w:szCs w:val="24"/>
          <w:lang w:val="es-419"/>
        </w:rPr>
        <w:t xml:space="preserve">en este trámite, </w:t>
      </w:r>
      <w:r w:rsidRPr="000C0801">
        <w:rPr>
          <w:rFonts w:ascii="Gadugi" w:eastAsia="Times New Roman" w:hAnsi="Gadugi" w:cs="Estrangelo Edessa"/>
          <w:szCs w:val="24"/>
          <w:lang w:val="es-419"/>
        </w:rPr>
        <w:t xml:space="preserve">durante los días que permanecieron las diligencias en esta sede, Colpensiones informó </w:t>
      </w:r>
      <w:r w:rsidR="00C265DC" w:rsidRPr="000C0801">
        <w:rPr>
          <w:rFonts w:ascii="Gadugi" w:eastAsia="Times New Roman" w:hAnsi="Gadugi" w:cs="Estrangelo Edessa"/>
          <w:szCs w:val="24"/>
          <w:lang w:val="es-419"/>
        </w:rPr>
        <w:t>que atendió,</w:t>
      </w:r>
      <w:r w:rsidRPr="000C0801">
        <w:rPr>
          <w:rFonts w:ascii="Gadugi" w:eastAsia="Times New Roman" w:hAnsi="Gadugi" w:cs="Estrangelo Edessa"/>
          <w:szCs w:val="24"/>
          <w:lang w:val="es-419"/>
        </w:rPr>
        <w:t xml:space="preserve"> finalmente, la orden contenida en el fallo,</w:t>
      </w:r>
      <w:r w:rsidRPr="000C0801">
        <w:rPr>
          <w:rFonts w:ascii="Gadugi" w:eastAsia="Times New Roman" w:hAnsi="Gadugi" w:cs="Estrangelo Edessa"/>
          <w:szCs w:val="24"/>
          <w:lang w:val="es-CO"/>
        </w:rPr>
        <w:t xml:space="preserve"> mediante la resolución DNP 5402 del 22 de octubre de la presente anualidad, copia de la cual </w:t>
      </w:r>
      <w:r w:rsidR="00DA0A94" w:rsidRPr="000C0801">
        <w:rPr>
          <w:rFonts w:ascii="Gadugi" w:eastAsia="Times New Roman" w:hAnsi="Gadugi" w:cs="Estrangelo Edessa"/>
          <w:szCs w:val="24"/>
          <w:lang w:val="es-CO"/>
        </w:rPr>
        <w:t>llegó a esta Corporación</w:t>
      </w:r>
      <w:r w:rsidR="00C265DC" w:rsidRPr="000C0801">
        <w:rPr>
          <w:rFonts w:ascii="Gadugi" w:eastAsia="Times New Roman" w:hAnsi="Gadugi" w:cs="Estrangelo Edessa"/>
          <w:szCs w:val="24"/>
          <w:lang w:val="es-419"/>
        </w:rPr>
        <w:t>,</w:t>
      </w:r>
      <w:r w:rsidR="00DA0A94" w:rsidRPr="000C0801">
        <w:rPr>
          <w:rFonts w:ascii="Gadugi" w:eastAsia="Times New Roman" w:hAnsi="Gadugi" w:cs="Estrangelo Edessa"/>
          <w:szCs w:val="24"/>
          <w:lang w:val="es-CO"/>
        </w:rPr>
        <w:t xml:space="preserve"> procedente de la</w:t>
      </w:r>
      <w:r w:rsidRPr="000C0801">
        <w:rPr>
          <w:rFonts w:ascii="Gadugi" w:eastAsia="Times New Roman" w:hAnsi="Gadugi" w:cs="Estrangelo Edessa"/>
          <w:szCs w:val="24"/>
          <w:lang w:val="es-CO"/>
        </w:rPr>
        <w:t xml:space="preserve"> oficina jurídica desde la que despacha el apoderado de la accionante</w:t>
      </w:r>
      <w:r w:rsidRPr="000C0801">
        <w:rPr>
          <w:rStyle w:val="Refdenotaalpie"/>
          <w:rFonts w:ascii="Gadugi" w:eastAsia="Times New Roman" w:hAnsi="Gadugi" w:cs="Estrangelo Edessa"/>
          <w:szCs w:val="24"/>
          <w:lang w:val="es-CO"/>
        </w:rPr>
        <w:footnoteReference w:id="12"/>
      </w:r>
      <w:r w:rsidR="00671B5C" w:rsidRPr="000C0801">
        <w:rPr>
          <w:rFonts w:ascii="Gadugi" w:eastAsia="Times New Roman" w:hAnsi="Gadugi" w:cs="Estrangelo Edessa"/>
          <w:szCs w:val="24"/>
          <w:lang w:val="es-CO"/>
        </w:rPr>
        <w:t xml:space="preserve">; quien adicionalmente aparece debidamente notificado de esa decisión. </w:t>
      </w:r>
    </w:p>
    <w:p w:rsidR="00BB39E7" w:rsidRPr="000C0801" w:rsidRDefault="00BB39E7" w:rsidP="000C0801">
      <w:pPr>
        <w:overflowPunct w:val="0"/>
        <w:autoSpaceDE w:val="0"/>
        <w:autoSpaceDN w:val="0"/>
        <w:adjustRightInd w:val="0"/>
        <w:spacing w:line="276" w:lineRule="auto"/>
        <w:jc w:val="both"/>
        <w:rPr>
          <w:rFonts w:ascii="Gadugi" w:eastAsia="Times New Roman" w:hAnsi="Gadugi" w:cs="Arial"/>
          <w:szCs w:val="24"/>
        </w:rPr>
      </w:pPr>
    </w:p>
    <w:p w:rsidR="00BB39E7" w:rsidRPr="000C0801" w:rsidRDefault="00671B5C" w:rsidP="000C0801">
      <w:pPr>
        <w:overflowPunct w:val="0"/>
        <w:autoSpaceDE w:val="0"/>
        <w:autoSpaceDN w:val="0"/>
        <w:adjustRightInd w:val="0"/>
        <w:spacing w:line="276" w:lineRule="auto"/>
        <w:ind w:firstLine="2835"/>
        <w:jc w:val="both"/>
        <w:rPr>
          <w:rFonts w:ascii="Gadugi" w:eastAsia="Times New Roman" w:hAnsi="Gadugi" w:cs="Arial"/>
          <w:szCs w:val="24"/>
        </w:rPr>
      </w:pPr>
      <w:r w:rsidRPr="000C0801">
        <w:rPr>
          <w:rFonts w:ascii="Gadugi" w:eastAsia="Times New Roman" w:hAnsi="Gadugi" w:cs="Arial"/>
          <w:szCs w:val="24"/>
        </w:rPr>
        <w:t>Como así aconteció</w:t>
      </w:r>
      <w:r w:rsidR="00BB39E7" w:rsidRPr="000C0801">
        <w:rPr>
          <w:rFonts w:ascii="Gadugi" w:eastAsia="Times New Roman" w:hAnsi="Gadugi" w:cs="Arial"/>
          <w:szCs w:val="24"/>
        </w:rPr>
        <w:t xml:space="preserve">, cabe señalar que, en esta clase de eventos, </w:t>
      </w:r>
      <w:r w:rsidR="00BB39E7" w:rsidRPr="000C0801">
        <w:rPr>
          <w:rFonts w:ascii="Gadugi" w:eastAsia="Times New Roman" w:hAnsi="Gadugi" w:cs="Arial"/>
          <w:szCs w:val="24"/>
          <w:lang w:val="es-419"/>
        </w:rPr>
        <w:t xml:space="preserve">a la sanción se debe </w:t>
      </w:r>
      <w:r w:rsidR="00BB39E7" w:rsidRPr="000C0801">
        <w:rPr>
          <w:rFonts w:ascii="Gadugi" w:eastAsia="Times New Roman" w:hAnsi="Gadugi" w:cs="Arial"/>
          <w:szCs w:val="24"/>
        </w:rPr>
        <w:t>proceder cuando</w:t>
      </w:r>
      <w:r w:rsidR="00BB39E7" w:rsidRPr="000C0801">
        <w:rPr>
          <w:rFonts w:ascii="Gadugi" w:eastAsia="Times New Roman" w:hAnsi="Gadugi" w:cs="Arial"/>
          <w:szCs w:val="24"/>
          <w:lang w:val="es-419"/>
        </w:rPr>
        <w:t>,</w:t>
      </w:r>
      <w:r w:rsidR="00BB39E7" w:rsidRPr="000C0801">
        <w:rPr>
          <w:rFonts w:ascii="Gadugi" w:eastAsia="Times New Roman" w:hAnsi="Gadugi" w:cs="Arial"/>
          <w:szCs w:val="24"/>
        </w:rPr>
        <w:t xml:space="preserve"> en realidad</w:t>
      </w:r>
      <w:r w:rsidR="00BB39E7" w:rsidRPr="000C0801">
        <w:rPr>
          <w:rFonts w:ascii="Gadugi" w:eastAsia="Times New Roman" w:hAnsi="Gadugi" w:cs="Arial"/>
          <w:szCs w:val="24"/>
          <w:lang w:val="es-419"/>
        </w:rPr>
        <w:t>,</w:t>
      </w:r>
      <w:r w:rsidR="00BB39E7" w:rsidRPr="000C0801">
        <w:rPr>
          <w:rFonts w:ascii="Gadugi" w:eastAsia="Times New Roman" w:hAnsi="Gadugi" w:cs="Arial"/>
          <w:szCs w:val="24"/>
        </w:rPr>
        <w:t xml:space="preserve"> el funcionario constitucional advierte que el obligado a cumplir la sentencia de tutela tiene el ánimo mal intencionado de dilatar o incumplir la orden que se le ha dado, </w:t>
      </w:r>
      <w:r w:rsidR="00BB39E7" w:rsidRPr="000C0801">
        <w:rPr>
          <w:rFonts w:ascii="Gadugi" w:eastAsia="Times New Roman" w:hAnsi="Gadugi" w:cs="Arial"/>
          <w:szCs w:val="24"/>
        </w:rPr>
        <w:lastRenderedPageBreak/>
        <w:t>circunstancia que no se vislumbra en el presente asunto, pues, como se explicó, a pesar de la tardanza,</w:t>
      </w:r>
      <w:r w:rsidR="00AD6E30" w:rsidRPr="000C0801">
        <w:rPr>
          <w:rFonts w:ascii="Gadugi" w:eastAsia="Times New Roman" w:hAnsi="Gadugi" w:cs="Arial"/>
          <w:szCs w:val="24"/>
        </w:rPr>
        <w:t xml:space="preserve"> se</w:t>
      </w:r>
      <w:r w:rsidR="00BB39E7" w:rsidRPr="000C0801">
        <w:rPr>
          <w:rFonts w:ascii="Gadugi" w:eastAsia="Times New Roman" w:hAnsi="Gadugi" w:cs="Arial"/>
          <w:szCs w:val="24"/>
        </w:rPr>
        <w:t xml:space="preserve"> satisfizo</w:t>
      </w:r>
      <w:r w:rsidR="00AD6E30" w:rsidRPr="000C0801">
        <w:rPr>
          <w:rFonts w:ascii="Gadugi" w:eastAsia="Times New Roman" w:hAnsi="Gadugi" w:cs="Arial"/>
          <w:szCs w:val="24"/>
        </w:rPr>
        <w:t xml:space="preserve"> de manera concreta</w:t>
      </w:r>
      <w:r w:rsidRPr="000C0801">
        <w:rPr>
          <w:rFonts w:ascii="Gadugi" w:eastAsia="Times New Roman" w:hAnsi="Gadugi" w:cs="Arial"/>
          <w:szCs w:val="24"/>
        </w:rPr>
        <w:t>,</w:t>
      </w:r>
      <w:r w:rsidR="00BB39E7" w:rsidRPr="000C0801">
        <w:rPr>
          <w:rFonts w:ascii="Gadugi" w:eastAsia="Times New Roman" w:hAnsi="Gadugi" w:cs="Arial"/>
          <w:szCs w:val="24"/>
        </w:rPr>
        <w:t xml:space="preserve"> lo concerniente</w:t>
      </w:r>
      <w:r w:rsidR="00AD6E30" w:rsidRPr="000C0801">
        <w:rPr>
          <w:rFonts w:ascii="Gadugi" w:eastAsia="Times New Roman" w:hAnsi="Gadugi" w:cs="Arial"/>
          <w:szCs w:val="24"/>
        </w:rPr>
        <w:t xml:space="preserve"> con el derecho de petición radicado desde el 14 de febrero del año 2018</w:t>
      </w:r>
      <w:r w:rsidR="00BB39E7" w:rsidRPr="000C0801">
        <w:rPr>
          <w:rFonts w:ascii="Gadugi" w:eastAsia="Times New Roman" w:hAnsi="Gadugi" w:cs="Arial"/>
          <w:szCs w:val="24"/>
        </w:rPr>
        <w:t>.</w:t>
      </w:r>
    </w:p>
    <w:p w:rsidR="0052510E" w:rsidRPr="000C0801" w:rsidRDefault="0052510E" w:rsidP="000C0801">
      <w:pPr>
        <w:overflowPunct w:val="0"/>
        <w:autoSpaceDE w:val="0"/>
        <w:autoSpaceDN w:val="0"/>
        <w:adjustRightInd w:val="0"/>
        <w:spacing w:line="276" w:lineRule="auto"/>
        <w:jc w:val="both"/>
        <w:rPr>
          <w:rFonts w:ascii="Gadugi" w:eastAsia="Times New Roman" w:hAnsi="Gadugi" w:cs="Arial"/>
          <w:szCs w:val="24"/>
        </w:rPr>
      </w:pPr>
    </w:p>
    <w:p w:rsidR="0052510E" w:rsidRPr="000C0801" w:rsidRDefault="0052510E" w:rsidP="000C0801">
      <w:pPr>
        <w:overflowPunct w:val="0"/>
        <w:autoSpaceDE w:val="0"/>
        <w:autoSpaceDN w:val="0"/>
        <w:adjustRightInd w:val="0"/>
        <w:spacing w:line="276" w:lineRule="auto"/>
        <w:jc w:val="both"/>
        <w:rPr>
          <w:rFonts w:ascii="Gadugi" w:eastAsia="Times New Roman" w:hAnsi="Gadugi" w:cs="Arial"/>
          <w:szCs w:val="24"/>
        </w:rPr>
      </w:pPr>
      <w:r w:rsidRPr="000C0801">
        <w:rPr>
          <w:rFonts w:ascii="Gadugi" w:eastAsia="Times New Roman" w:hAnsi="Gadugi" w:cs="Arial"/>
          <w:szCs w:val="24"/>
        </w:rPr>
        <w:tab/>
      </w:r>
      <w:r w:rsidRPr="000C0801">
        <w:rPr>
          <w:rFonts w:ascii="Gadugi" w:eastAsia="Times New Roman" w:hAnsi="Gadugi" w:cs="Arial"/>
          <w:szCs w:val="24"/>
        </w:rPr>
        <w:tab/>
      </w:r>
      <w:r w:rsidRPr="000C0801">
        <w:rPr>
          <w:rFonts w:ascii="Gadugi" w:eastAsia="Times New Roman" w:hAnsi="Gadugi" w:cs="Arial"/>
          <w:szCs w:val="24"/>
        </w:rPr>
        <w:tab/>
      </w:r>
      <w:r w:rsidRPr="000C0801">
        <w:rPr>
          <w:rFonts w:ascii="Gadugi" w:eastAsia="Times New Roman" w:hAnsi="Gadugi" w:cs="Arial"/>
          <w:szCs w:val="24"/>
        </w:rPr>
        <w:tab/>
      </w:r>
      <w:r w:rsidRPr="000C0801">
        <w:rPr>
          <w:rFonts w:ascii="Gadugi" w:eastAsia="Times New Roman" w:hAnsi="Gadugi" w:cs="Arial"/>
          <w:szCs w:val="24"/>
          <w:lang w:val="es-419"/>
        </w:rPr>
        <w:t xml:space="preserve">Sobre el particular, ha dicho la </w:t>
      </w:r>
      <w:r w:rsidRPr="000C0801">
        <w:rPr>
          <w:rFonts w:ascii="Gadugi" w:eastAsia="Times New Roman" w:hAnsi="Gadugi" w:cs="Arial"/>
          <w:szCs w:val="24"/>
        </w:rPr>
        <w:t>jurisprudencia constitucional que:</w:t>
      </w:r>
    </w:p>
    <w:p w:rsidR="0052510E" w:rsidRPr="000C0801" w:rsidRDefault="0052510E" w:rsidP="000C0801">
      <w:pPr>
        <w:overflowPunct w:val="0"/>
        <w:autoSpaceDE w:val="0"/>
        <w:autoSpaceDN w:val="0"/>
        <w:adjustRightInd w:val="0"/>
        <w:spacing w:line="276" w:lineRule="auto"/>
        <w:jc w:val="both"/>
        <w:rPr>
          <w:rFonts w:ascii="Gadugi" w:eastAsia="Times New Roman" w:hAnsi="Gadugi" w:cs="Arial"/>
          <w:szCs w:val="24"/>
        </w:rPr>
      </w:pPr>
      <w:r w:rsidRPr="000C0801">
        <w:rPr>
          <w:rFonts w:ascii="Gadugi" w:eastAsia="Times New Roman" w:hAnsi="Gadugi" w:cs="Arial"/>
          <w:szCs w:val="24"/>
        </w:rPr>
        <w:tab/>
      </w:r>
    </w:p>
    <w:p w:rsidR="0052510E" w:rsidRPr="00E95134" w:rsidRDefault="0052510E" w:rsidP="00E95134">
      <w:pPr>
        <w:overflowPunct w:val="0"/>
        <w:autoSpaceDE w:val="0"/>
        <w:autoSpaceDN w:val="0"/>
        <w:adjustRightInd w:val="0"/>
        <w:ind w:left="851" w:right="901" w:firstLine="1984"/>
        <w:jc w:val="both"/>
        <w:rPr>
          <w:rFonts w:ascii="Gadugi" w:eastAsia="Times New Roman" w:hAnsi="Gadugi"/>
          <w:sz w:val="22"/>
          <w:szCs w:val="24"/>
        </w:rPr>
      </w:pPr>
      <w:r w:rsidRPr="00E95134">
        <w:rPr>
          <w:rFonts w:ascii="Gadugi" w:eastAsia="Times New Roman" w:hAnsi="Gadugi"/>
          <w:sz w:val="22"/>
          <w:szCs w:val="24"/>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E95134">
        <w:rPr>
          <w:rFonts w:ascii="Gadugi" w:eastAsia="Times New Roman" w:hAnsi="Gadugi"/>
          <w:sz w:val="22"/>
          <w:szCs w:val="24"/>
          <w:u w:val="single"/>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E95134">
        <w:rPr>
          <w:rFonts w:ascii="Gadugi" w:eastAsia="Times New Roman" w:hAnsi="Gadugi"/>
          <w:sz w:val="22"/>
          <w:szCs w:val="24"/>
        </w:rPr>
        <w:t xml:space="preserve">”. (Resalta la Sala)” </w:t>
      </w:r>
      <w:r w:rsidRPr="00E95134">
        <w:rPr>
          <w:rFonts w:ascii="Gadugi" w:eastAsia="Times New Roman" w:hAnsi="Gadugi"/>
          <w:sz w:val="22"/>
          <w:szCs w:val="24"/>
          <w:vertAlign w:val="superscript"/>
        </w:rPr>
        <w:footnoteReference w:id="13"/>
      </w:r>
    </w:p>
    <w:p w:rsidR="0052510E" w:rsidRPr="000C0801" w:rsidRDefault="0052510E" w:rsidP="000C0801">
      <w:pPr>
        <w:overflowPunct w:val="0"/>
        <w:autoSpaceDE w:val="0"/>
        <w:autoSpaceDN w:val="0"/>
        <w:adjustRightInd w:val="0"/>
        <w:spacing w:line="276" w:lineRule="auto"/>
        <w:ind w:firstLine="2835"/>
        <w:jc w:val="both"/>
        <w:rPr>
          <w:rFonts w:ascii="Gadugi" w:eastAsia="Times New Roman" w:hAnsi="Gadugi" w:cs="Arial"/>
          <w:szCs w:val="24"/>
        </w:rPr>
      </w:pPr>
    </w:p>
    <w:p w:rsidR="00BB39E7" w:rsidRPr="000C0801" w:rsidRDefault="0052510E" w:rsidP="000C0801">
      <w:pPr>
        <w:overflowPunct w:val="0"/>
        <w:autoSpaceDE w:val="0"/>
        <w:autoSpaceDN w:val="0"/>
        <w:adjustRightInd w:val="0"/>
        <w:spacing w:line="276" w:lineRule="auto"/>
        <w:ind w:firstLine="2835"/>
        <w:jc w:val="both"/>
        <w:rPr>
          <w:rFonts w:ascii="Gadugi" w:eastAsia="Times New Roman" w:hAnsi="Gadugi" w:cs="Estrangelo Edessa"/>
          <w:szCs w:val="24"/>
        </w:rPr>
      </w:pPr>
      <w:r w:rsidRPr="000C0801">
        <w:rPr>
          <w:rFonts w:ascii="Gadugi" w:eastAsia="Times New Roman" w:hAnsi="Gadugi" w:cs="Estrangelo Edessa"/>
          <w:szCs w:val="24"/>
        </w:rPr>
        <w:t xml:space="preserve">Y también que: </w:t>
      </w:r>
    </w:p>
    <w:p w:rsidR="00BB39E7" w:rsidRPr="000C0801" w:rsidRDefault="00BB39E7" w:rsidP="000C0801">
      <w:pPr>
        <w:overflowPunct w:val="0"/>
        <w:autoSpaceDE w:val="0"/>
        <w:autoSpaceDN w:val="0"/>
        <w:adjustRightInd w:val="0"/>
        <w:spacing w:line="276" w:lineRule="auto"/>
        <w:ind w:firstLine="2835"/>
        <w:jc w:val="both"/>
        <w:rPr>
          <w:rFonts w:ascii="Gadugi" w:eastAsia="Times New Roman" w:hAnsi="Gadugi" w:cs="Estrangelo Edessa"/>
          <w:szCs w:val="24"/>
          <w:lang w:val="es-CO"/>
        </w:rPr>
      </w:pPr>
    </w:p>
    <w:p w:rsidR="00BB39E7" w:rsidRPr="00E95134" w:rsidRDefault="00BB39E7" w:rsidP="00E95134">
      <w:pPr>
        <w:overflowPunct w:val="0"/>
        <w:autoSpaceDE w:val="0"/>
        <w:autoSpaceDN w:val="0"/>
        <w:adjustRightInd w:val="0"/>
        <w:ind w:left="851" w:right="901" w:firstLine="1984"/>
        <w:jc w:val="both"/>
        <w:rPr>
          <w:rFonts w:ascii="Gadugi" w:eastAsia="Times New Roman" w:hAnsi="Gadugi"/>
          <w:sz w:val="22"/>
          <w:szCs w:val="24"/>
        </w:rPr>
      </w:pPr>
      <w:r w:rsidRPr="00E95134">
        <w:rPr>
          <w:rFonts w:ascii="Gadugi" w:eastAsia="Times New Roman" w:hAnsi="Gadugi"/>
          <w:sz w:val="22"/>
          <w:szCs w:val="24"/>
        </w:rPr>
        <w:t>“</w:t>
      </w:r>
      <w:r w:rsidRPr="00E95134">
        <w:rPr>
          <w:rFonts w:ascii="Gadugi" w:eastAsia="Times New Roman" w:hAnsi="Gadugi"/>
          <w:sz w:val="22"/>
          <w:szCs w:val="24"/>
          <w:lang w:val="es-MX"/>
        </w:rPr>
        <w:t>147. Desde sus primeras providencias la Corte Constitucional ha diferenciado entre el cumplimiento de las sentencias de tutela y el incidente de desacato. En sentencia T-458 de 2003</w:t>
      </w:r>
      <w:r w:rsidRPr="00E95134">
        <w:rPr>
          <w:rFonts w:ascii="Gadugi" w:eastAsia="Times New Roman" w:hAnsi="Gadugi"/>
          <w:sz w:val="22"/>
          <w:szCs w:val="24"/>
          <w:vertAlign w:val="superscript"/>
          <w:lang w:val="es-MX"/>
        </w:rPr>
        <w:footnoteReference w:id="14"/>
      </w:r>
      <w:r w:rsidRPr="00E95134">
        <w:rPr>
          <w:rFonts w:ascii="Gadugi" w:eastAsia="Times New Roman" w:hAnsi="Gadugi"/>
          <w:sz w:val="22"/>
          <w:szCs w:val="24"/>
          <w:lang w:val="es-MX"/>
        </w:rPr>
        <w:t xml:space="preserve"> estas disparidades se hicieron explícitas: (i) “e</w:t>
      </w:r>
      <w:r w:rsidRPr="00E95134">
        <w:rPr>
          <w:rFonts w:ascii="Gadugi" w:eastAsia="Times New Roman" w:hAnsi="Gadugi"/>
          <w:sz w:val="22"/>
          <w:szCs w:val="24"/>
        </w:rPr>
        <w:t>l cumplimiento es obligatorio, hace parte de la garantía constitucional; el desacato es incidental, se trata de un instrumento disciplinario de creación legal” y; (ii) “la responsabilidad exigida para el cumplimiento es objetiva, la exigida para el desacato es subjetiva”.</w:t>
      </w:r>
    </w:p>
    <w:p w:rsidR="00BB39E7" w:rsidRPr="00E95134" w:rsidRDefault="00BB39E7" w:rsidP="00E95134">
      <w:pPr>
        <w:overflowPunct w:val="0"/>
        <w:autoSpaceDE w:val="0"/>
        <w:autoSpaceDN w:val="0"/>
        <w:adjustRightInd w:val="0"/>
        <w:ind w:left="851" w:right="901" w:firstLine="1984"/>
        <w:jc w:val="both"/>
        <w:rPr>
          <w:rFonts w:ascii="Gadugi" w:eastAsia="Times New Roman" w:hAnsi="Gadugi"/>
          <w:sz w:val="22"/>
          <w:szCs w:val="24"/>
        </w:rPr>
      </w:pPr>
    </w:p>
    <w:p w:rsidR="00BB39E7" w:rsidRPr="00E95134" w:rsidRDefault="00BB39E7" w:rsidP="00E95134">
      <w:pPr>
        <w:overflowPunct w:val="0"/>
        <w:autoSpaceDE w:val="0"/>
        <w:autoSpaceDN w:val="0"/>
        <w:adjustRightInd w:val="0"/>
        <w:ind w:left="851" w:right="901" w:firstLine="1984"/>
        <w:jc w:val="both"/>
        <w:rPr>
          <w:rFonts w:ascii="Gadugi" w:eastAsia="Times New Roman" w:hAnsi="Gadugi"/>
          <w:sz w:val="22"/>
          <w:szCs w:val="24"/>
        </w:rPr>
      </w:pPr>
      <w:r w:rsidRPr="00E95134">
        <w:rPr>
          <w:rFonts w:ascii="Gadugi" w:eastAsia="Times New Roman" w:hAnsi="Gadugi"/>
          <w:sz w:val="22"/>
          <w:szCs w:val="24"/>
        </w:rPr>
        <w:t>148. Entonces, mientras el trámite de cumplimiento obliga al juez de tutela a adoptar todas las medidas que encuentre necesarias para la materializar la protección concedida, el desacato es un mecanismo “que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 Así, el desacato ha sido entendido “como una medida que tiene un carácter coercitivo, con la que cuenta el juez constitucional para conseguir el cumplimiento de las obligaciones que emanan de sentencias de tutela”. En otras palabras, “el principal propósito de este trámite se centra en conseguir que el obligado obedezca la orden impuesta en la providencia originada a partir de la resolución de un recurso de amparo constitucional”. Por esa razón, “la finalidad del mencionado incidente no es la imposición de una sanción en sí misma, sino que debe considerarse como una de las formas de buscar el cumplimiento de la respectiva sentencia”</w:t>
      </w:r>
      <w:r w:rsidRPr="00E95134">
        <w:rPr>
          <w:rFonts w:ascii="Gadugi" w:eastAsia="Times New Roman" w:hAnsi="Gadugi"/>
          <w:sz w:val="22"/>
          <w:szCs w:val="24"/>
          <w:vertAlign w:val="superscript"/>
        </w:rPr>
        <w:footnoteReference w:id="15"/>
      </w:r>
      <w:r w:rsidRPr="00E95134">
        <w:rPr>
          <w:rFonts w:ascii="Gadugi" w:eastAsia="Times New Roman" w:hAnsi="Gadugi"/>
          <w:sz w:val="22"/>
          <w:szCs w:val="24"/>
        </w:rPr>
        <w:t>.</w:t>
      </w:r>
    </w:p>
    <w:p w:rsidR="00BB39E7" w:rsidRPr="00E95134" w:rsidRDefault="00BB39E7" w:rsidP="00E95134">
      <w:pPr>
        <w:overflowPunct w:val="0"/>
        <w:autoSpaceDE w:val="0"/>
        <w:autoSpaceDN w:val="0"/>
        <w:adjustRightInd w:val="0"/>
        <w:ind w:left="851" w:right="901" w:firstLine="1984"/>
        <w:jc w:val="both"/>
        <w:rPr>
          <w:rFonts w:ascii="Gadugi" w:eastAsia="Times New Roman" w:hAnsi="Gadugi"/>
          <w:sz w:val="22"/>
          <w:szCs w:val="24"/>
        </w:rPr>
      </w:pPr>
    </w:p>
    <w:p w:rsidR="00BB39E7" w:rsidRPr="00E95134" w:rsidRDefault="00BB39E7" w:rsidP="00E95134">
      <w:pPr>
        <w:overflowPunct w:val="0"/>
        <w:autoSpaceDE w:val="0"/>
        <w:autoSpaceDN w:val="0"/>
        <w:adjustRightInd w:val="0"/>
        <w:ind w:left="851" w:right="901" w:firstLine="1984"/>
        <w:jc w:val="both"/>
        <w:rPr>
          <w:rFonts w:ascii="Gadugi" w:eastAsia="Times New Roman" w:hAnsi="Gadugi"/>
          <w:sz w:val="22"/>
          <w:szCs w:val="24"/>
          <w:lang w:val="es-419"/>
        </w:rPr>
      </w:pPr>
      <w:r w:rsidRPr="00E95134">
        <w:rPr>
          <w:rFonts w:ascii="Gadugi" w:eastAsia="Times New Roman" w:hAnsi="Gadugi"/>
          <w:sz w:val="22"/>
          <w:szCs w:val="24"/>
        </w:rPr>
        <w:t>149. Debido a lo expuesto, “la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E95134">
        <w:rPr>
          <w:rFonts w:ascii="Gadugi" w:eastAsia="Times New Roman" w:hAnsi="Gadugi"/>
          <w:sz w:val="22"/>
          <w:szCs w:val="24"/>
          <w:u w:val="single"/>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E95134">
        <w:rPr>
          <w:rFonts w:ascii="Gadugi" w:eastAsia="Times New Roman" w:hAnsi="Gadugi"/>
          <w:sz w:val="22"/>
          <w:szCs w:val="24"/>
        </w:rPr>
        <w:t>”</w:t>
      </w:r>
      <w:r w:rsidRPr="00E95134">
        <w:rPr>
          <w:rFonts w:ascii="Gadugi" w:eastAsia="Times New Roman" w:hAnsi="Gadugi"/>
          <w:sz w:val="22"/>
          <w:szCs w:val="24"/>
          <w:vertAlign w:val="superscript"/>
        </w:rPr>
        <w:footnoteReference w:id="16"/>
      </w:r>
      <w:r w:rsidRPr="00E95134">
        <w:rPr>
          <w:rFonts w:ascii="Gadugi" w:eastAsia="Times New Roman" w:hAnsi="Gadugi"/>
          <w:sz w:val="22"/>
          <w:szCs w:val="24"/>
        </w:rPr>
        <w:t>. (Subrayado fuera del original)”</w:t>
      </w:r>
      <w:r w:rsidRPr="00E95134">
        <w:rPr>
          <w:rFonts w:ascii="Gadugi" w:eastAsia="Times New Roman" w:hAnsi="Gadugi"/>
          <w:sz w:val="22"/>
          <w:szCs w:val="24"/>
          <w:vertAlign w:val="superscript"/>
        </w:rPr>
        <w:footnoteReference w:id="17"/>
      </w:r>
      <w:r w:rsidR="006F6C82" w:rsidRPr="00E95134">
        <w:rPr>
          <w:rFonts w:ascii="Gadugi" w:eastAsia="Times New Roman" w:hAnsi="Gadugi"/>
          <w:sz w:val="22"/>
          <w:szCs w:val="24"/>
          <w:lang w:val="es-419"/>
        </w:rPr>
        <w:t>.</w:t>
      </w:r>
    </w:p>
    <w:p w:rsidR="00BB39E7" w:rsidRPr="000C0801" w:rsidRDefault="00BB39E7" w:rsidP="000C0801">
      <w:pPr>
        <w:overflowPunct w:val="0"/>
        <w:autoSpaceDE w:val="0"/>
        <w:autoSpaceDN w:val="0"/>
        <w:adjustRightInd w:val="0"/>
        <w:spacing w:line="276" w:lineRule="auto"/>
        <w:jc w:val="both"/>
        <w:rPr>
          <w:rFonts w:ascii="Gadugi" w:eastAsia="Times New Roman" w:hAnsi="Gadugi" w:cs="Arial"/>
          <w:szCs w:val="24"/>
        </w:rPr>
      </w:pPr>
    </w:p>
    <w:p w:rsidR="0052510E" w:rsidRPr="000C0801" w:rsidRDefault="00BB39E7" w:rsidP="000C0801">
      <w:pPr>
        <w:tabs>
          <w:tab w:val="left" w:pos="2835"/>
        </w:tabs>
        <w:overflowPunct w:val="0"/>
        <w:autoSpaceDE w:val="0"/>
        <w:autoSpaceDN w:val="0"/>
        <w:adjustRightInd w:val="0"/>
        <w:spacing w:line="276" w:lineRule="auto"/>
        <w:ind w:firstLine="2835"/>
        <w:jc w:val="both"/>
        <w:rPr>
          <w:rFonts w:ascii="Gadugi" w:eastAsia="Times New Roman" w:hAnsi="Gadugi" w:cs="Estrangelo Edessa"/>
          <w:szCs w:val="24"/>
        </w:rPr>
      </w:pPr>
      <w:r w:rsidRPr="000C0801">
        <w:rPr>
          <w:rFonts w:ascii="Gadugi" w:eastAsia="Times New Roman" w:hAnsi="Gadugi" w:cs="Estrangelo Edessa"/>
          <w:szCs w:val="24"/>
        </w:rPr>
        <w:t>Diferenciación que es muy importante tener presente en el caso de ahora, porque objetivamente, valga insistir, está claro que la entidad conminada al cumplimiento del fallo</w:t>
      </w:r>
      <w:r w:rsidR="00671B5C" w:rsidRPr="000C0801">
        <w:rPr>
          <w:rFonts w:ascii="Gadugi" w:eastAsia="Times New Roman" w:hAnsi="Gadugi" w:cs="Estrangelo Edessa"/>
          <w:szCs w:val="24"/>
        </w:rPr>
        <w:t>,</w:t>
      </w:r>
      <w:r w:rsidRPr="000C0801">
        <w:rPr>
          <w:rFonts w:ascii="Gadugi" w:eastAsia="Times New Roman" w:hAnsi="Gadugi" w:cs="Estrangelo Edessa"/>
          <w:szCs w:val="24"/>
        </w:rPr>
        <w:t xml:space="preserve"> no acató la sentencia en el tiempo que se le otorgó para ello. </w:t>
      </w:r>
    </w:p>
    <w:p w:rsidR="0052510E" w:rsidRPr="000C0801" w:rsidRDefault="0052510E" w:rsidP="000C0801">
      <w:pPr>
        <w:tabs>
          <w:tab w:val="left" w:pos="2835"/>
        </w:tabs>
        <w:overflowPunct w:val="0"/>
        <w:autoSpaceDE w:val="0"/>
        <w:autoSpaceDN w:val="0"/>
        <w:adjustRightInd w:val="0"/>
        <w:spacing w:line="276" w:lineRule="auto"/>
        <w:ind w:firstLine="2835"/>
        <w:jc w:val="both"/>
        <w:rPr>
          <w:rFonts w:ascii="Gadugi" w:eastAsia="Times New Roman" w:hAnsi="Gadugi" w:cs="Estrangelo Edessa"/>
          <w:szCs w:val="24"/>
        </w:rPr>
      </w:pPr>
    </w:p>
    <w:p w:rsidR="0052510E" w:rsidRPr="000C0801" w:rsidRDefault="00BB39E7" w:rsidP="000C0801">
      <w:pPr>
        <w:tabs>
          <w:tab w:val="left" w:pos="2835"/>
        </w:tabs>
        <w:overflowPunct w:val="0"/>
        <w:autoSpaceDE w:val="0"/>
        <w:autoSpaceDN w:val="0"/>
        <w:adjustRightInd w:val="0"/>
        <w:spacing w:line="276" w:lineRule="auto"/>
        <w:ind w:firstLine="2835"/>
        <w:jc w:val="both"/>
        <w:rPr>
          <w:rFonts w:ascii="Gadugi" w:eastAsia="Times New Roman" w:hAnsi="Gadugi" w:cs="Estrangelo Edessa"/>
          <w:szCs w:val="24"/>
        </w:rPr>
      </w:pPr>
      <w:r w:rsidRPr="000C0801">
        <w:rPr>
          <w:rFonts w:ascii="Gadugi" w:eastAsia="Times New Roman" w:hAnsi="Gadugi" w:cs="Estrangelo Edessa"/>
          <w:szCs w:val="24"/>
        </w:rPr>
        <w:t xml:space="preserve">Pero, esa responsabilidad objetiva que da margen al incumplimiento, no se traduce necesariamente en una de carácter subjetivo que abra paso al desacato, con la imposición de las sanciones que son de rigor, porque existe plena prueba de que la </w:t>
      </w:r>
      <w:r w:rsidR="0052510E" w:rsidRPr="000C0801">
        <w:rPr>
          <w:rFonts w:ascii="Gadugi" w:eastAsia="Times New Roman" w:hAnsi="Gadugi" w:cs="Estrangelo Edessa"/>
          <w:szCs w:val="24"/>
        </w:rPr>
        <w:t xml:space="preserve">administradora de pensiones cumplió a cabalidad con lo ordenado; </w:t>
      </w:r>
      <w:r w:rsidR="00671B5C" w:rsidRPr="000C0801">
        <w:rPr>
          <w:rFonts w:ascii="Gadugi" w:eastAsia="Times New Roman" w:hAnsi="Gadugi" w:cs="Estrangelo Edessa"/>
          <w:szCs w:val="24"/>
        </w:rPr>
        <w:t xml:space="preserve">esto es, establecer de manera concreta el momento en el cual se realizará el pago de las condenas impuestas en sede jurisdiccional; </w:t>
      </w:r>
      <w:r w:rsidR="0052510E" w:rsidRPr="000C0801">
        <w:rPr>
          <w:rFonts w:ascii="Gadugi" w:eastAsia="Times New Roman" w:hAnsi="Gadugi" w:cs="Estrangelo Edessa"/>
          <w:szCs w:val="24"/>
        </w:rPr>
        <w:t>para el efecto en el último acto administrativo dispuso:</w:t>
      </w:r>
    </w:p>
    <w:p w:rsidR="0052510E" w:rsidRPr="000C0801" w:rsidRDefault="0052510E" w:rsidP="000C0801">
      <w:pPr>
        <w:tabs>
          <w:tab w:val="left" w:pos="2835"/>
        </w:tabs>
        <w:overflowPunct w:val="0"/>
        <w:autoSpaceDE w:val="0"/>
        <w:autoSpaceDN w:val="0"/>
        <w:adjustRightInd w:val="0"/>
        <w:spacing w:line="276" w:lineRule="auto"/>
        <w:jc w:val="both"/>
        <w:rPr>
          <w:rFonts w:ascii="Gadugi" w:eastAsia="Times New Roman" w:hAnsi="Gadugi" w:cs="Estrangelo Edessa"/>
          <w:szCs w:val="24"/>
        </w:rPr>
      </w:pPr>
    </w:p>
    <w:p w:rsidR="0052510E" w:rsidRPr="00E95134" w:rsidRDefault="0052510E" w:rsidP="00E95134">
      <w:pPr>
        <w:tabs>
          <w:tab w:val="left" w:pos="2835"/>
          <w:tab w:val="left" w:pos="7513"/>
        </w:tabs>
        <w:overflowPunct w:val="0"/>
        <w:autoSpaceDE w:val="0"/>
        <w:autoSpaceDN w:val="0"/>
        <w:adjustRightInd w:val="0"/>
        <w:ind w:left="851" w:right="1134"/>
        <w:jc w:val="both"/>
        <w:rPr>
          <w:rFonts w:ascii="Gadugi" w:eastAsia="Times New Roman" w:hAnsi="Gadugi" w:cs="Estrangelo Edessa"/>
          <w:sz w:val="22"/>
          <w:szCs w:val="24"/>
        </w:rPr>
      </w:pPr>
      <w:r w:rsidRPr="00E95134">
        <w:rPr>
          <w:rFonts w:ascii="Gadugi" w:eastAsia="Times New Roman" w:hAnsi="Gadugi" w:cs="Estrangelo Edessa"/>
          <w:sz w:val="22"/>
          <w:szCs w:val="24"/>
        </w:rPr>
        <w:tab/>
        <w:t>“ARTÍCULO PRIMERO: Reconocer a favor de la señora GLORIA ELENA BETANCUR ROJO identificada con cédula de ciudadanía No. 51756204 beneficiario de la señora ORFA MARÍA ROJO DE BETANCUR quien en vida se identificó con cédula de ciudadanía No. 24536908, un pago único a Herederos en cuantía única de $ 50' 510.104.oo (CINCUENTA MILLONES QUINIENTOS DIEZ MIL CIENTO CUATRO PESOS M/CTE.), de acuerdo a lo reconocido mediante Resolución SUB No. 110294 DEL 24/04/2018.</w:t>
      </w:r>
    </w:p>
    <w:p w:rsidR="0052510E" w:rsidRPr="00E95134" w:rsidRDefault="0052510E" w:rsidP="00E95134">
      <w:pPr>
        <w:tabs>
          <w:tab w:val="left" w:pos="2835"/>
          <w:tab w:val="left" w:pos="7513"/>
        </w:tabs>
        <w:overflowPunct w:val="0"/>
        <w:autoSpaceDE w:val="0"/>
        <w:autoSpaceDN w:val="0"/>
        <w:adjustRightInd w:val="0"/>
        <w:ind w:left="851" w:right="1134"/>
        <w:jc w:val="both"/>
        <w:rPr>
          <w:rFonts w:ascii="Gadugi" w:eastAsia="Times New Roman" w:hAnsi="Gadugi" w:cs="Estrangelo Edessa"/>
          <w:sz w:val="22"/>
          <w:szCs w:val="24"/>
        </w:rPr>
      </w:pPr>
    </w:p>
    <w:p w:rsidR="00BB39E7" w:rsidRPr="00E95134" w:rsidRDefault="0052510E" w:rsidP="00E95134">
      <w:pPr>
        <w:tabs>
          <w:tab w:val="left" w:pos="2835"/>
          <w:tab w:val="left" w:pos="7513"/>
        </w:tabs>
        <w:overflowPunct w:val="0"/>
        <w:autoSpaceDE w:val="0"/>
        <w:autoSpaceDN w:val="0"/>
        <w:adjustRightInd w:val="0"/>
        <w:ind w:left="851" w:right="1134"/>
        <w:jc w:val="both"/>
        <w:rPr>
          <w:rFonts w:ascii="Gadugi" w:eastAsia="Times New Roman" w:hAnsi="Gadugi" w:cs="Estrangelo Edessa"/>
          <w:sz w:val="22"/>
          <w:szCs w:val="24"/>
        </w:rPr>
      </w:pPr>
      <w:r w:rsidRPr="00E95134">
        <w:rPr>
          <w:rFonts w:ascii="Gadugi" w:eastAsia="Times New Roman" w:hAnsi="Gadugi" w:cs="Estrangelo Edessa"/>
          <w:sz w:val="22"/>
          <w:szCs w:val="24"/>
        </w:rPr>
        <w:tab/>
        <w:t xml:space="preserve">PARÁGRAFO: </w:t>
      </w:r>
      <w:r w:rsidRPr="00E95134">
        <w:rPr>
          <w:rFonts w:ascii="Gadugi" w:eastAsia="Times New Roman" w:hAnsi="Gadugi" w:cs="Estrangelo Edessa"/>
          <w:b/>
          <w:sz w:val="22"/>
          <w:szCs w:val="24"/>
        </w:rPr>
        <w:t xml:space="preserve">El valor del pago único a Herederos se cancelará para la nómina de noviembre de 2018 que se pagará en diciembre de 2018 </w:t>
      </w:r>
      <w:r w:rsidRPr="00E95134">
        <w:rPr>
          <w:rFonts w:ascii="Gadugi" w:eastAsia="Times New Roman" w:hAnsi="Gadugi" w:cs="Estrangelo Edessa"/>
          <w:sz w:val="22"/>
          <w:szCs w:val="24"/>
        </w:rPr>
        <w:t>a través de la de la central de pagos PEREIRA - CRA 8a N° 17 - 50, oficina 73, de Bancolombia de la Ciudad de PEREIRA”.</w:t>
      </w:r>
      <w:r w:rsidR="00BB39E7" w:rsidRPr="00E95134">
        <w:rPr>
          <w:rFonts w:ascii="Gadugi" w:eastAsia="Times New Roman" w:hAnsi="Gadugi" w:cs="Estrangelo Edessa"/>
          <w:sz w:val="22"/>
          <w:szCs w:val="24"/>
        </w:rPr>
        <w:t xml:space="preserve">  </w:t>
      </w:r>
      <w:r w:rsidR="00671B5C" w:rsidRPr="00E95134">
        <w:rPr>
          <w:rFonts w:ascii="Gadugi" w:eastAsia="Times New Roman" w:hAnsi="Gadugi" w:cs="Estrangelo Edessa"/>
          <w:sz w:val="22"/>
          <w:szCs w:val="24"/>
        </w:rPr>
        <w:t>(Se destaca)</w:t>
      </w:r>
      <w:r w:rsidR="00BB39E7" w:rsidRPr="00E95134">
        <w:rPr>
          <w:rFonts w:ascii="Gadugi" w:eastAsia="Times New Roman" w:hAnsi="Gadugi" w:cs="Estrangelo Edessa"/>
          <w:sz w:val="22"/>
          <w:szCs w:val="24"/>
        </w:rPr>
        <w:t xml:space="preserve"> </w:t>
      </w:r>
    </w:p>
    <w:p w:rsidR="0052510E" w:rsidRPr="000C0801" w:rsidRDefault="0052510E" w:rsidP="000C0801">
      <w:pPr>
        <w:overflowPunct w:val="0"/>
        <w:autoSpaceDE w:val="0"/>
        <w:autoSpaceDN w:val="0"/>
        <w:adjustRightInd w:val="0"/>
        <w:spacing w:line="276" w:lineRule="auto"/>
        <w:jc w:val="both"/>
        <w:rPr>
          <w:rFonts w:ascii="Gadugi" w:eastAsia="Times New Roman" w:hAnsi="Gadugi" w:cs="Arial"/>
          <w:szCs w:val="24"/>
        </w:rPr>
      </w:pPr>
    </w:p>
    <w:p w:rsidR="00DA0A94" w:rsidRPr="000C0801" w:rsidRDefault="00BB39E7" w:rsidP="000C0801">
      <w:pPr>
        <w:spacing w:line="276" w:lineRule="auto"/>
        <w:ind w:firstLine="2835"/>
        <w:jc w:val="both"/>
        <w:rPr>
          <w:rFonts w:ascii="Gadugi" w:eastAsia="Times New Roman" w:hAnsi="Gadugi" w:cs="Estrangelo Edessa"/>
          <w:szCs w:val="24"/>
        </w:rPr>
      </w:pPr>
      <w:r w:rsidRPr="000C0801">
        <w:rPr>
          <w:rFonts w:ascii="Gadugi" w:eastAsia="Times New Roman" w:hAnsi="Gadugi" w:cs="Arial"/>
          <w:szCs w:val="24"/>
        </w:rPr>
        <w:t>Así las cosas, y en vista de que no se nota una actitud totalmente indiferente por parte de la entidad frente a lo ordena</w:t>
      </w:r>
      <w:r w:rsidR="0052510E" w:rsidRPr="000C0801">
        <w:rPr>
          <w:rFonts w:ascii="Gadugi" w:eastAsia="Times New Roman" w:hAnsi="Gadugi" w:cs="Arial"/>
          <w:szCs w:val="24"/>
        </w:rPr>
        <w:t xml:space="preserve">do en la acción constitucional y que se acreditó el cabal cumplimiento al fallo, </w:t>
      </w:r>
      <w:r w:rsidRPr="000C0801">
        <w:rPr>
          <w:rFonts w:ascii="Gadugi" w:eastAsia="Times New Roman" w:hAnsi="Gadugi" w:cs="Arial"/>
          <w:szCs w:val="24"/>
        </w:rPr>
        <w:t>se revocarán las sanciones que se le</w:t>
      </w:r>
      <w:r w:rsidR="00DA0A94" w:rsidRPr="000C0801">
        <w:rPr>
          <w:rFonts w:ascii="Gadugi" w:eastAsia="Times New Roman" w:hAnsi="Gadugi" w:cs="Arial"/>
          <w:szCs w:val="24"/>
        </w:rPr>
        <w:t>s</w:t>
      </w:r>
      <w:r w:rsidRPr="000C0801">
        <w:rPr>
          <w:rFonts w:ascii="Gadugi" w:eastAsia="Times New Roman" w:hAnsi="Gadugi" w:cs="Arial"/>
          <w:szCs w:val="24"/>
        </w:rPr>
        <w:t xml:space="preserve"> ha</w:t>
      </w:r>
      <w:r w:rsidR="00DA0A94" w:rsidRPr="000C0801">
        <w:rPr>
          <w:rFonts w:ascii="Gadugi" w:eastAsia="Times New Roman" w:hAnsi="Gadugi" w:cs="Arial"/>
          <w:szCs w:val="24"/>
        </w:rPr>
        <w:t>n</w:t>
      </w:r>
      <w:r w:rsidRPr="000C0801">
        <w:rPr>
          <w:rFonts w:ascii="Gadugi" w:eastAsia="Times New Roman" w:hAnsi="Gadugi" w:cs="Arial"/>
          <w:szCs w:val="24"/>
        </w:rPr>
        <w:t xml:space="preserve"> impuesto</w:t>
      </w:r>
      <w:r w:rsidR="00DA0A94" w:rsidRPr="000C0801">
        <w:rPr>
          <w:rFonts w:ascii="Gadugi" w:eastAsia="Times New Roman" w:hAnsi="Gadugi" w:cs="Arial"/>
          <w:szCs w:val="24"/>
        </w:rPr>
        <w:t xml:space="preserve"> </w:t>
      </w:r>
      <w:r w:rsidR="00DA0A94" w:rsidRPr="000C0801">
        <w:rPr>
          <w:rFonts w:ascii="Gadugi" w:eastAsia="Times New Roman" w:hAnsi="Gadugi" w:cs="Estrangelo Edessa"/>
          <w:color w:val="000000"/>
          <w:szCs w:val="24"/>
        </w:rPr>
        <w:t xml:space="preserve">a Luis Fernando Ucros Velásquez, en calidad de </w:t>
      </w:r>
      <w:r w:rsidR="00DA0A94" w:rsidRPr="000C0801">
        <w:rPr>
          <w:rFonts w:ascii="Gadugi" w:eastAsia="Times New Roman" w:hAnsi="Gadugi" w:cs="Estrangelo Edessa"/>
          <w:color w:val="000000"/>
          <w:szCs w:val="24"/>
        </w:rPr>
        <w:lastRenderedPageBreak/>
        <w:t xml:space="preserve">Gerente de Determinación de Derechos y a </w:t>
      </w:r>
      <w:r w:rsidR="00DA0A94" w:rsidRPr="000C0801">
        <w:rPr>
          <w:rFonts w:ascii="Gadugi" w:eastAsia="Times New Roman" w:hAnsi="Gadugi" w:cs="Estrangelo Edessa"/>
          <w:bCs/>
          <w:color w:val="000000"/>
          <w:szCs w:val="24"/>
        </w:rPr>
        <w:t>Edna Patricia Rodríguez Ball</w:t>
      </w:r>
      <w:r w:rsidR="006F6C82" w:rsidRPr="000C0801">
        <w:rPr>
          <w:rFonts w:ascii="Gadugi" w:eastAsia="Times New Roman" w:hAnsi="Gadugi" w:cs="Estrangelo Edessa"/>
          <w:bCs/>
          <w:color w:val="000000"/>
          <w:szCs w:val="24"/>
          <w:lang w:val="es-419"/>
        </w:rPr>
        <w:t>é</w:t>
      </w:r>
      <w:r w:rsidR="00DA0A94" w:rsidRPr="000C0801">
        <w:rPr>
          <w:rFonts w:ascii="Gadugi" w:eastAsia="Times New Roman" w:hAnsi="Gadugi" w:cs="Estrangelo Edessa"/>
          <w:bCs/>
          <w:color w:val="000000"/>
          <w:szCs w:val="24"/>
        </w:rPr>
        <w:t>n</w:t>
      </w:r>
      <w:r w:rsidR="00DA0A94" w:rsidRPr="000C0801">
        <w:rPr>
          <w:rFonts w:ascii="Gadugi" w:eastAsia="Times New Roman" w:hAnsi="Gadugi" w:cs="Estrangelo Edessa"/>
          <w:color w:val="000000"/>
          <w:szCs w:val="24"/>
        </w:rPr>
        <w:t xml:space="preserve">, Directora de Procesos Judiciales de la </w:t>
      </w:r>
      <w:r w:rsidR="00DA0A94" w:rsidRPr="000C0801">
        <w:rPr>
          <w:rFonts w:ascii="Gadugi" w:eastAsia="Times New Roman" w:hAnsi="Gadugi" w:cs="Estrangelo Edessa"/>
          <w:szCs w:val="24"/>
        </w:rPr>
        <w:t xml:space="preserve">Administradora Colombiana de Pensiones COLPENSIONES. </w:t>
      </w:r>
    </w:p>
    <w:p w:rsidR="00DA0A94" w:rsidRPr="000C0801" w:rsidRDefault="00DA0A94" w:rsidP="000C0801">
      <w:pPr>
        <w:spacing w:line="276" w:lineRule="auto"/>
        <w:ind w:firstLine="2835"/>
        <w:jc w:val="both"/>
        <w:rPr>
          <w:rFonts w:ascii="Gadugi" w:eastAsia="Times New Roman" w:hAnsi="Gadugi" w:cs="Arial"/>
          <w:szCs w:val="24"/>
          <w:lang w:val="es-419"/>
        </w:rPr>
      </w:pPr>
    </w:p>
    <w:p w:rsidR="00DA0A94" w:rsidRPr="000C0801" w:rsidRDefault="00DA0A94" w:rsidP="000C0801">
      <w:pPr>
        <w:spacing w:line="276" w:lineRule="auto"/>
        <w:ind w:firstLine="2835"/>
        <w:jc w:val="both"/>
        <w:rPr>
          <w:rFonts w:ascii="Gadugi" w:eastAsia="Times New Roman" w:hAnsi="Gadugi" w:cs="Arial"/>
          <w:szCs w:val="24"/>
        </w:rPr>
      </w:pPr>
      <w:r w:rsidRPr="000C0801">
        <w:rPr>
          <w:rFonts w:ascii="Gadugi" w:eastAsia="Times New Roman" w:hAnsi="Gadugi" w:cs="Arial"/>
          <w:szCs w:val="24"/>
          <w:lang w:val="es-419"/>
        </w:rPr>
        <w:t>E</w:t>
      </w:r>
      <w:r w:rsidRPr="000C0801">
        <w:rPr>
          <w:rFonts w:ascii="Gadugi" w:eastAsia="Times New Roman" w:hAnsi="Gadugi" w:cs="Arial"/>
          <w:szCs w:val="24"/>
        </w:rPr>
        <w:t>n su lugar, se absolverán</w:t>
      </w:r>
      <w:r w:rsidRPr="000C0801">
        <w:rPr>
          <w:rFonts w:ascii="Gadugi" w:eastAsia="Times New Roman" w:hAnsi="Gadugi" w:cs="Arial"/>
          <w:szCs w:val="24"/>
          <w:lang w:val="es-419"/>
        </w:rPr>
        <w:t xml:space="preserve">. </w:t>
      </w:r>
    </w:p>
    <w:p w:rsidR="00DA0A94" w:rsidRPr="000C0801" w:rsidRDefault="00DA0A94" w:rsidP="000C0801">
      <w:pPr>
        <w:overflowPunct w:val="0"/>
        <w:autoSpaceDE w:val="0"/>
        <w:autoSpaceDN w:val="0"/>
        <w:adjustRightInd w:val="0"/>
        <w:spacing w:line="276" w:lineRule="auto"/>
        <w:jc w:val="both"/>
        <w:rPr>
          <w:rFonts w:ascii="Gadugi" w:eastAsia="MS Mincho" w:hAnsi="Gadugi" w:cs="Estrangelo Edessa"/>
          <w:color w:val="000000"/>
          <w:szCs w:val="24"/>
        </w:rPr>
      </w:pPr>
      <w:r w:rsidRPr="000C0801">
        <w:rPr>
          <w:rFonts w:ascii="Gadugi" w:eastAsia="MS Mincho" w:hAnsi="Gadugi" w:cs="Estrangelo Edessa"/>
          <w:color w:val="000000"/>
          <w:szCs w:val="24"/>
        </w:rPr>
        <w:t xml:space="preserve"> </w:t>
      </w:r>
    </w:p>
    <w:p w:rsidR="00DA0A94" w:rsidRPr="000C0801" w:rsidRDefault="00DA0A94" w:rsidP="000C0801">
      <w:pPr>
        <w:overflowPunct w:val="0"/>
        <w:autoSpaceDE w:val="0"/>
        <w:autoSpaceDN w:val="0"/>
        <w:adjustRightInd w:val="0"/>
        <w:spacing w:line="276" w:lineRule="auto"/>
        <w:jc w:val="both"/>
        <w:rPr>
          <w:rFonts w:ascii="Gadugi" w:eastAsia="MS Mincho" w:hAnsi="Gadugi" w:cs="Estrangelo Edessa"/>
          <w:color w:val="000000"/>
          <w:szCs w:val="24"/>
        </w:rPr>
      </w:pPr>
    </w:p>
    <w:p w:rsidR="00DA0A94" w:rsidRPr="000C0801" w:rsidRDefault="00DA0A94" w:rsidP="000C0801">
      <w:pPr>
        <w:tabs>
          <w:tab w:val="left" w:pos="708"/>
          <w:tab w:val="center" w:pos="4419"/>
          <w:tab w:val="right" w:pos="8838"/>
        </w:tabs>
        <w:overflowPunct w:val="0"/>
        <w:autoSpaceDE w:val="0"/>
        <w:autoSpaceDN w:val="0"/>
        <w:adjustRightInd w:val="0"/>
        <w:spacing w:line="276" w:lineRule="auto"/>
        <w:ind w:firstLine="2835"/>
        <w:jc w:val="both"/>
        <w:rPr>
          <w:rFonts w:ascii="Gadugi" w:eastAsia="Times New Roman" w:hAnsi="Gadugi"/>
          <w:b/>
          <w:szCs w:val="24"/>
        </w:rPr>
      </w:pPr>
      <w:r w:rsidRPr="000C0801">
        <w:rPr>
          <w:rFonts w:ascii="Gadugi" w:eastAsia="Times New Roman" w:hAnsi="Gadugi"/>
          <w:b/>
          <w:szCs w:val="24"/>
        </w:rPr>
        <w:t>DECISIÓN</w:t>
      </w:r>
    </w:p>
    <w:p w:rsidR="00DA0A94" w:rsidRPr="000C0801" w:rsidRDefault="00DA0A94" w:rsidP="000C0801">
      <w:pPr>
        <w:overflowPunct w:val="0"/>
        <w:autoSpaceDE w:val="0"/>
        <w:autoSpaceDN w:val="0"/>
        <w:adjustRightInd w:val="0"/>
        <w:spacing w:line="276" w:lineRule="auto"/>
        <w:jc w:val="both"/>
        <w:rPr>
          <w:rFonts w:ascii="Gadugi" w:eastAsia="Times New Roman" w:hAnsi="Gadugi"/>
          <w:szCs w:val="24"/>
        </w:rPr>
      </w:pPr>
    </w:p>
    <w:p w:rsidR="00DA0A94" w:rsidRPr="000C0801" w:rsidRDefault="00DA0A94" w:rsidP="000C0801">
      <w:pPr>
        <w:overflowPunct w:val="0"/>
        <w:autoSpaceDE w:val="0"/>
        <w:autoSpaceDN w:val="0"/>
        <w:adjustRightInd w:val="0"/>
        <w:spacing w:line="276" w:lineRule="auto"/>
        <w:jc w:val="both"/>
        <w:rPr>
          <w:rFonts w:ascii="Gadugi" w:eastAsia="Times New Roman" w:hAnsi="Gadugi"/>
          <w:szCs w:val="24"/>
        </w:rPr>
      </w:pPr>
    </w:p>
    <w:p w:rsidR="00671B5C" w:rsidRPr="000C0801" w:rsidRDefault="00DA0A94" w:rsidP="000C0801">
      <w:pPr>
        <w:overflowPunct w:val="0"/>
        <w:autoSpaceDE w:val="0"/>
        <w:autoSpaceDN w:val="0"/>
        <w:adjustRightInd w:val="0"/>
        <w:spacing w:line="276" w:lineRule="auto"/>
        <w:ind w:firstLine="2835"/>
        <w:jc w:val="both"/>
        <w:rPr>
          <w:rFonts w:ascii="Gadugi" w:eastAsia="Times New Roman" w:hAnsi="Gadugi" w:cs="Estrangelo Edessa"/>
          <w:color w:val="000000"/>
          <w:szCs w:val="24"/>
          <w:lang w:val="es-419"/>
        </w:rPr>
      </w:pPr>
      <w:r w:rsidRPr="000C0801">
        <w:rPr>
          <w:rFonts w:ascii="Gadugi" w:eastAsia="Times New Roman" w:hAnsi="Gadugi"/>
          <w:szCs w:val="24"/>
        </w:rPr>
        <w:t xml:space="preserve">En mérito de lo dicho, la Sala Civil-Familia Unitaria del Tribunal Superior de Pereira, </w:t>
      </w:r>
      <w:r w:rsidRPr="000C0801">
        <w:rPr>
          <w:rFonts w:ascii="Gadugi" w:eastAsia="Times New Roman" w:hAnsi="Gadugi"/>
          <w:b/>
          <w:szCs w:val="24"/>
        </w:rPr>
        <w:t>REVOCA</w:t>
      </w:r>
      <w:r w:rsidRPr="000C0801">
        <w:rPr>
          <w:rFonts w:ascii="Gadugi" w:eastAsia="Times New Roman" w:hAnsi="Gadugi"/>
          <w:szCs w:val="24"/>
        </w:rPr>
        <w:t xml:space="preserve"> </w:t>
      </w:r>
      <w:r w:rsidRPr="000C0801">
        <w:rPr>
          <w:rFonts w:ascii="Gadugi" w:eastAsia="Times New Roman" w:hAnsi="Gadugi" w:cs="Arial"/>
          <w:szCs w:val="24"/>
        </w:rPr>
        <w:t>el auto</w:t>
      </w:r>
      <w:r w:rsidRPr="000C0801">
        <w:rPr>
          <w:rFonts w:ascii="Gadugi" w:eastAsia="Times New Roman" w:hAnsi="Gadugi" w:cs="Estrangelo Edessa"/>
          <w:color w:val="000000"/>
          <w:szCs w:val="24"/>
        </w:rPr>
        <w:t xml:space="preserve"> proferido por el Juzgado Tercero </w:t>
      </w:r>
      <w:r w:rsidR="002628DC" w:rsidRPr="000C0801">
        <w:rPr>
          <w:rFonts w:ascii="Gadugi" w:eastAsia="Times New Roman" w:hAnsi="Gadugi" w:cs="Estrangelo Edessa"/>
          <w:color w:val="000000"/>
          <w:szCs w:val="24"/>
        </w:rPr>
        <w:t>Civil</w:t>
      </w:r>
      <w:r w:rsidR="00671B5C" w:rsidRPr="000C0801">
        <w:rPr>
          <w:rFonts w:ascii="Gadugi" w:eastAsia="Times New Roman" w:hAnsi="Gadugi" w:cs="Estrangelo Edessa"/>
          <w:color w:val="000000"/>
          <w:szCs w:val="24"/>
        </w:rPr>
        <w:t xml:space="preserve"> del Circuito de Pereira</w:t>
      </w:r>
      <w:r w:rsidRPr="000C0801">
        <w:rPr>
          <w:rFonts w:ascii="Gadugi" w:eastAsia="Times New Roman" w:hAnsi="Gadugi" w:cs="Estrangelo Edessa"/>
          <w:color w:val="000000"/>
          <w:szCs w:val="24"/>
        </w:rPr>
        <w:t xml:space="preserve">, el pasado 16 de octubre, por medio del cual se sancionó a </w:t>
      </w:r>
      <w:r w:rsidRPr="000C0801">
        <w:rPr>
          <w:rFonts w:ascii="Gadugi" w:eastAsia="Times New Roman" w:hAnsi="Gadugi" w:cs="Estrangelo Edessa"/>
          <w:b/>
          <w:color w:val="000000"/>
          <w:szCs w:val="24"/>
        </w:rPr>
        <w:t>Luis Fernando Ucros Velásquez</w:t>
      </w:r>
      <w:r w:rsidRPr="000C0801">
        <w:rPr>
          <w:rFonts w:ascii="Gadugi" w:eastAsia="Times New Roman" w:hAnsi="Gadugi" w:cs="Estrangelo Edessa"/>
          <w:color w:val="000000"/>
          <w:szCs w:val="24"/>
        </w:rPr>
        <w:t xml:space="preserve">, en calidad de Gerente de Determinación de Derechos y a </w:t>
      </w:r>
      <w:r w:rsidRPr="000C0801">
        <w:rPr>
          <w:rFonts w:ascii="Gadugi" w:eastAsia="Times New Roman" w:hAnsi="Gadugi" w:cs="Estrangelo Edessa"/>
          <w:b/>
          <w:bCs/>
          <w:color w:val="000000"/>
          <w:szCs w:val="24"/>
        </w:rPr>
        <w:t>Edna Patricia Rodríguez Ball</w:t>
      </w:r>
      <w:r w:rsidR="002628DC" w:rsidRPr="000C0801">
        <w:rPr>
          <w:rFonts w:ascii="Gadugi" w:eastAsia="Times New Roman" w:hAnsi="Gadugi" w:cs="Estrangelo Edessa"/>
          <w:b/>
          <w:bCs/>
          <w:color w:val="000000"/>
          <w:szCs w:val="24"/>
          <w:lang w:val="es-419"/>
        </w:rPr>
        <w:t>é</w:t>
      </w:r>
      <w:r w:rsidRPr="000C0801">
        <w:rPr>
          <w:rFonts w:ascii="Gadugi" w:eastAsia="Times New Roman" w:hAnsi="Gadugi" w:cs="Estrangelo Edessa"/>
          <w:b/>
          <w:bCs/>
          <w:color w:val="000000"/>
          <w:szCs w:val="24"/>
        </w:rPr>
        <w:t>n</w:t>
      </w:r>
      <w:r w:rsidRPr="000C0801">
        <w:rPr>
          <w:rFonts w:ascii="Gadugi" w:eastAsia="Times New Roman" w:hAnsi="Gadugi" w:cs="Estrangelo Edessa"/>
          <w:color w:val="000000"/>
          <w:szCs w:val="24"/>
        </w:rPr>
        <w:t xml:space="preserve">, Directora de Procesos Judiciales de </w:t>
      </w:r>
      <w:r w:rsidRPr="000C0801">
        <w:rPr>
          <w:rFonts w:ascii="Gadugi" w:eastAsia="Times New Roman" w:hAnsi="Gadugi" w:cs="Estrangelo Edessa"/>
          <w:b/>
          <w:szCs w:val="24"/>
        </w:rPr>
        <w:t>COLPENSIONES</w:t>
      </w:r>
      <w:r w:rsidRPr="000C0801">
        <w:rPr>
          <w:rFonts w:ascii="Gadugi" w:eastAsia="Times New Roman" w:hAnsi="Gadugi" w:cs="Estrangelo Edessa"/>
          <w:color w:val="000000"/>
          <w:szCs w:val="24"/>
        </w:rPr>
        <w:t xml:space="preserve">, dentro de la acción de tutela que contra dicha entidad, inició </w:t>
      </w:r>
      <w:r w:rsidRPr="000C0801">
        <w:rPr>
          <w:rFonts w:ascii="Gadugi" w:eastAsia="Times New Roman" w:hAnsi="Gadugi" w:cs="Estrangelo Edessa"/>
          <w:bCs/>
          <w:color w:val="000000"/>
          <w:szCs w:val="24"/>
        </w:rPr>
        <w:t xml:space="preserve">la señora </w:t>
      </w:r>
      <w:r w:rsidRPr="000C0801">
        <w:rPr>
          <w:rFonts w:ascii="Gadugi" w:eastAsia="Times New Roman" w:hAnsi="Gadugi" w:cs="Estrangelo Edessa"/>
          <w:b/>
          <w:bCs/>
          <w:color w:val="000000"/>
          <w:szCs w:val="24"/>
        </w:rPr>
        <w:t>Gloria Elena Betancur Rojo</w:t>
      </w:r>
      <w:r w:rsidRPr="000C0801">
        <w:rPr>
          <w:rFonts w:ascii="Gadugi" w:eastAsia="Times New Roman" w:hAnsi="Gadugi" w:cs="Estrangelo Edessa"/>
          <w:color w:val="000000"/>
          <w:szCs w:val="24"/>
        </w:rPr>
        <w:t>.</w:t>
      </w:r>
      <w:r w:rsidRPr="000C0801">
        <w:rPr>
          <w:rFonts w:ascii="Gadugi" w:eastAsia="Times New Roman" w:hAnsi="Gadugi" w:cs="Estrangelo Edessa"/>
          <w:color w:val="000000"/>
          <w:szCs w:val="24"/>
          <w:lang w:val="es-419"/>
        </w:rPr>
        <w:t xml:space="preserve"> </w:t>
      </w:r>
    </w:p>
    <w:p w:rsidR="00671B5C" w:rsidRPr="000C0801" w:rsidRDefault="00671B5C" w:rsidP="000C0801">
      <w:pPr>
        <w:overflowPunct w:val="0"/>
        <w:autoSpaceDE w:val="0"/>
        <w:autoSpaceDN w:val="0"/>
        <w:adjustRightInd w:val="0"/>
        <w:spacing w:line="276" w:lineRule="auto"/>
        <w:ind w:firstLine="2835"/>
        <w:jc w:val="both"/>
        <w:rPr>
          <w:rFonts w:ascii="Gadugi" w:eastAsia="Times New Roman" w:hAnsi="Gadugi" w:cs="Estrangelo Edessa"/>
          <w:color w:val="000000"/>
          <w:szCs w:val="24"/>
          <w:lang w:val="es-419"/>
        </w:rPr>
      </w:pPr>
    </w:p>
    <w:p w:rsidR="00DA0A94" w:rsidRDefault="00DA0A94" w:rsidP="000C0801">
      <w:pPr>
        <w:overflowPunct w:val="0"/>
        <w:autoSpaceDE w:val="0"/>
        <w:autoSpaceDN w:val="0"/>
        <w:adjustRightInd w:val="0"/>
        <w:spacing w:line="276" w:lineRule="auto"/>
        <w:ind w:firstLine="2835"/>
        <w:jc w:val="both"/>
        <w:rPr>
          <w:rFonts w:ascii="Gadugi" w:eastAsia="Times New Roman" w:hAnsi="Gadugi"/>
          <w:szCs w:val="24"/>
        </w:rPr>
      </w:pPr>
      <w:r w:rsidRPr="000C0801">
        <w:rPr>
          <w:rFonts w:ascii="Gadugi" w:eastAsia="Times New Roman" w:hAnsi="Gadugi" w:cs="Arial"/>
          <w:szCs w:val="24"/>
        </w:rPr>
        <w:t xml:space="preserve">En su lugar, se les </w:t>
      </w:r>
      <w:r w:rsidR="00671B5C" w:rsidRPr="000C0801">
        <w:rPr>
          <w:rFonts w:ascii="Gadugi" w:eastAsia="Times New Roman" w:hAnsi="Gadugi"/>
          <w:b/>
          <w:szCs w:val="24"/>
        </w:rPr>
        <w:t>ABSUELVE</w:t>
      </w:r>
      <w:r w:rsidRPr="000C0801">
        <w:rPr>
          <w:rFonts w:ascii="Gadugi" w:eastAsia="Times New Roman" w:hAnsi="Gadugi"/>
          <w:szCs w:val="24"/>
        </w:rPr>
        <w:t>.</w:t>
      </w:r>
    </w:p>
    <w:p w:rsidR="00E95134" w:rsidRPr="000C0801" w:rsidRDefault="00E95134" w:rsidP="000C0801">
      <w:pPr>
        <w:overflowPunct w:val="0"/>
        <w:autoSpaceDE w:val="0"/>
        <w:autoSpaceDN w:val="0"/>
        <w:adjustRightInd w:val="0"/>
        <w:spacing w:line="276" w:lineRule="auto"/>
        <w:ind w:firstLine="2835"/>
        <w:jc w:val="both"/>
        <w:rPr>
          <w:rFonts w:ascii="Gadugi" w:eastAsia="Times New Roman" w:hAnsi="Gadugi"/>
          <w:szCs w:val="24"/>
        </w:rPr>
      </w:pPr>
    </w:p>
    <w:p w:rsidR="00DA0A94" w:rsidRPr="000C0801" w:rsidRDefault="006F6C82" w:rsidP="000C0801">
      <w:pPr>
        <w:tabs>
          <w:tab w:val="left" w:pos="708"/>
          <w:tab w:val="center" w:pos="4419"/>
          <w:tab w:val="right" w:pos="8838"/>
        </w:tabs>
        <w:overflowPunct w:val="0"/>
        <w:autoSpaceDE w:val="0"/>
        <w:autoSpaceDN w:val="0"/>
        <w:adjustRightInd w:val="0"/>
        <w:spacing w:line="276" w:lineRule="auto"/>
        <w:ind w:firstLine="2835"/>
        <w:jc w:val="both"/>
        <w:rPr>
          <w:rFonts w:ascii="Gadugi" w:eastAsia="Times New Roman" w:hAnsi="Gadugi"/>
          <w:szCs w:val="24"/>
        </w:rPr>
      </w:pPr>
      <w:r w:rsidRPr="000C0801">
        <w:rPr>
          <w:rFonts w:ascii="Gadugi" w:eastAsia="Times New Roman" w:hAnsi="Gadugi"/>
          <w:szCs w:val="24"/>
          <w:lang w:val="es-419"/>
        </w:rPr>
        <w:t>N</w:t>
      </w:r>
      <w:r w:rsidR="00DA0A94" w:rsidRPr="000C0801">
        <w:rPr>
          <w:rFonts w:ascii="Gadugi" w:eastAsia="Times New Roman" w:hAnsi="Gadugi"/>
          <w:szCs w:val="24"/>
        </w:rPr>
        <w:t>otifíquese esta decisión a las partes por el medio más expedito.</w:t>
      </w: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szCs w:val="24"/>
        </w:rPr>
      </w:pP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szCs w:val="24"/>
        </w:rPr>
      </w:pPr>
      <w:r w:rsidRPr="000C0801">
        <w:rPr>
          <w:rFonts w:ascii="Gadugi" w:eastAsia="Times New Roman" w:hAnsi="Gadugi"/>
          <w:szCs w:val="24"/>
        </w:rPr>
        <w:t>El Magistrado,</w:t>
      </w: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szCs w:val="24"/>
        </w:rPr>
      </w:pP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szCs w:val="24"/>
        </w:rPr>
      </w:pP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b/>
          <w:szCs w:val="24"/>
        </w:rPr>
      </w:pP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b/>
          <w:szCs w:val="24"/>
        </w:rPr>
      </w:pPr>
    </w:p>
    <w:p w:rsidR="00DA0A94" w:rsidRPr="000C0801" w:rsidRDefault="00DA0A94" w:rsidP="000C0801">
      <w:pPr>
        <w:overflowPunct w:val="0"/>
        <w:autoSpaceDE w:val="0"/>
        <w:autoSpaceDN w:val="0"/>
        <w:adjustRightInd w:val="0"/>
        <w:spacing w:line="276" w:lineRule="auto"/>
        <w:ind w:firstLine="2835"/>
        <w:rPr>
          <w:rFonts w:ascii="Gadugi" w:eastAsia="Times New Roman" w:hAnsi="Gadugi" w:cs="Arial"/>
          <w:b/>
          <w:szCs w:val="24"/>
        </w:rPr>
      </w:pPr>
      <w:r w:rsidRPr="000C0801">
        <w:rPr>
          <w:rFonts w:ascii="Gadugi" w:eastAsia="Times New Roman" w:hAnsi="Gadugi"/>
          <w:b/>
          <w:szCs w:val="24"/>
          <w:lang w:val="es-419"/>
        </w:rPr>
        <w:t>J</w:t>
      </w:r>
      <w:r w:rsidRPr="000C0801">
        <w:rPr>
          <w:rFonts w:ascii="Gadugi" w:eastAsia="Times New Roman" w:hAnsi="Gadugi"/>
          <w:b/>
          <w:szCs w:val="24"/>
        </w:rPr>
        <w:t>AIME ALBERTO SARAZA NARANJO</w:t>
      </w:r>
    </w:p>
    <w:p w:rsidR="00DA0A94" w:rsidRPr="000C0801" w:rsidRDefault="00DA0A94" w:rsidP="000C0801">
      <w:pPr>
        <w:spacing w:line="276" w:lineRule="auto"/>
        <w:rPr>
          <w:rFonts w:ascii="Gadugi" w:hAnsi="Gadugi"/>
          <w:b/>
          <w:szCs w:val="24"/>
        </w:rPr>
      </w:pPr>
    </w:p>
    <w:p w:rsidR="00DA0A94" w:rsidRPr="000C0801" w:rsidRDefault="00DA0A94" w:rsidP="000C0801">
      <w:pPr>
        <w:spacing w:line="276" w:lineRule="auto"/>
        <w:rPr>
          <w:rFonts w:ascii="Gadugi" w:hAnsi="Gadugi"/>
          <w:b/>
          <w:szCs w:val="24"/>
        </w:rPr>
      </w:pPr>
    </w:p>
    <w:p w:rsidR="00DA0A94" w:rsidRPr="000C0801" w:rsidRDefault="00DA0A94" w:rsidP="000C0801">
      <w:pPr>
        <w:spacing w:line="276" w:lineRule="auto"/>
        <w:ind w:firstLine="2835"/>
        <w:jc w:val="both"/>
        <w:rPr>
          <w:rFonts w:ascii="Gadugi" w:eastAsia="Times New Roman" w:hAnsi="Gadugi" w:cs="Arial"/>
          <w:b/>
          <w:szCs w:val="24"/>
        </w:rPr>
      </w:pPr>
    </w:p>
    <w:p w:rsidR="00DA0A94" w:rsidRPr="000C0801" w:rsidRDefault="00DA0A94" w:rsidP="000C0801">
      <w:pPr>
        <w:spacing w:line="276" w:lineRule="auto"/>
        <w:ind w:firstLine="2835"/>
        <w:jc w:val="both"/>
        <w:rPr>
          <w:rFonts w:ascii="Gadugi" w:eastAsia="Times New Roman" w:hAnsi="Gadugi" w:cs="Arial"/>
          <w:szCs w:val="24"/>
        </w:rPr>
      </w:pPr>
    </w:p>
    <w:sectPr w:rsidR="00DA0A94" w:rsidRPr="000C0801" w:rsidSect="000C0801">
      <w:pgSz w:w="11907" w:h="18711" w:code="9"/>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F1" w:rsidRDefault="007E4AF1" w:rsidP="00F4474E">
      <w:r>
        <w:separator/>
      </w:r>
    </w:p>
  </w:endnote>
  <w:endnote w:type="continuationSeparator" w:id="0">
    <w:p w:rsidR="007E4AF1" w:rsidRDefault="007E4AF1" w:rsidP="00F4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uente2003">
    <w:altName w:val="Times New Roman"/>
    <w:panose1 w:val="00000000000000000000"/>
    <w:charset w:val="4D"/>
    <w:family w:val="auto"/>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F1" w:rsidRDefault="007E4AF1" w:rsidP="00F4474E">
      <w:r>
        <w:separator/>
      </w:r>
    </w:p>
  </w:footnote>
  <w:footnote w:type="continuationSeparator" w:id="0">
    <w:p w:rsidR="007E4AF1" w:rsidRDefault="007E4AF1" w:rsidP="00F4474E">
      <w:r>
        <w:continuationSeparator/>
      </w:r>
    </w:p>
  </w:footnote>
  <w:footnote w:id="1">
    <w:p w:rsidR="007A4C14" w:rsidRPr="000C0801" w:rsidRDefault="007A4C14" w:rsidP="007A4C14">
      <w:pPr>
        <w:pStyle w:val="Textonotapie"/>
        <w:jc w:val="both"/>
        <w:rPr>
          <w:rFonts w:ascii="Gadugi" w:hAnsi="Gadugi"/>
          <w:lang w:val="es-419"/>
        </w:rPr>
      </w:pPr>
      <w:r w:rsidRPr="000C0801">
        <w:rPr>
          <w:rStyle w:val="Refdenotaalpie"/>
          <w:rFonts w:ascii="Gadugi" w:hAnsi="Gadugi"/>
        </w:rPr>
        <w:footnoteRef/>
      </w:r>
      <w:r w:rsidRPr="000C0801">
        <w:rPr>
          <w:rFonts w:ascii="Gadugi" w:hAnsi="Gadugi"/>
        </w:rPr>
        <w:t xml:space="preserve"> </w:t>
      </w:r>
      <w:r w:rsidRPr="000C0801">
        <w:rPr>
          <w:rFonts w:ascii="Gadugi" w:hAnsi="Gadugi"/>
          <w:lang w:val="es-419"/>
        </w:rPr>
        <w:t>Se decide en Sala Unitaria, por cuanto se trata de un auto que desata una consulta y no de la imposición misma de la sanción en los eventos en los que el Tribunal imparte la orden en primera instancia. Esto, siguiendo lo reglado por el artículo 35 del CGP.</w:t>
      </w:r>
    </w:p>
  </w:footnote>
  <w:footnote w:id="2">
    <w:p w:rsidR="00F4474E" w:rsidRPr="000C0801" w:rsidRDefault="00F4474E" w:rsidP="00F4474E">
      <w:pPr>
        <w:pStyle w:val="Textonotapie"/>
        <w:contextualSpacing/>
        <w:jc w:val="both"/>
        <w:rPr>
          <w:rFonts w:ascii="Gadugi" w:hAnsi="Gadugi"/>
          <w:lang w:val="es-CO"/>
        </w:rPr>
      </w:pPr>
      <w:r w:rsidRPr="000C0801">
        <w:rPr>
          <w:rStyle w:val="Refdenotaalpie"/>
          <w:rFonts w:ascii="Gadugi" w:hAnsi="Gadugi"/>
        </w:rPr>
        <w:footnoteRef/>
      </w:r>
      <w:r w:rsidRPr="000C0801">
        <w:rPr>
          <w:rFonts w:ascii="Gadugi" w:hAnsi="Gadugi"/>
        </w:rPr>
        <w:t xml:space="preserve"> </w:t>
      </w:r>
      <w:r w:rsidR="003F22C8" w:rsidRPr="000C0801">
        <w:rPr>
          <w:rFonts w:ascii="Gadugi" w:hAnsi="Gadugi"/>
          <w:lang w:val="es-CO"/>
        </w:rPr>
        <w:t>Fls. 54 y 55</w:t>
      </w:r>
      <w:r w:rsidRPr="000C0801">
        <w:rPr>
          <w:rFonts w:ascii="Gadugi" w:hAnsi="Gadugi"/>
          <w:lang w:val="es-CO"/>
        </w:rPr>
        <w:t>, c. 1</w:t>
      </w:r>
    </w:p>
  </w:footnote>
  <w:footnote w:id="3">
    <w:p w:rsidR="00F4474E" w:rsidRPr="000C0801" w:rsidRDefault="00F4474E" w:rsidP="00F4474E">
      <w:pPr>
        <w:pStyle w:val="Textonotapie"/>
        <w:contextualSpacing/>
        <w:jc w:val="both"/>
        <w:rPr>
          <w:rFonts w:ascii="Gadugi" w:hAnsi="Gadugi"/>
          <w:lang w:val="es-CO"/>
        </w:rPr>
      </w:pPr>
      <w:r w:rsidRPr="000C0801">
        <w:rPr>
          <w:rStyle w:val="Refdenotaalpie"/>
          <w:rFonts w:ascii="Gadugi" w:hAnsi="Gadugi"/>
        </w:rPr>
        <w:footnoteRef/>
      </w:r>
      <w:r w:rsidR="003F22C8" w:rsidRPr="000C0801">
        <w:rPr>
          <w:rFonts w:ascii="Gadugi" w:hAnsi="Gadugi"/>
        </w:rPr>
        <w:t xml:space="preserve"> Fl. 63</w:t>
      </w:r>
      <w:r w:rsidRPr="000C0801">
        <w:rPr>
          <w:rFonts w:ascii="Gadugi" w:hAnsi="Gadugi"/>
        </w:rPr>
        <w:t>, c. 1</w:t>
      </w:r>
    </w:p>
  </w:footnote>
  <w:footnote w:id="4">
    <w:p w:rsidR="00F4474E" w:rsidRPr="000C0801" w:rsidRDefault="00F4474E" w:rsidP="00F4474E">
      <w:pPr>
        <w:pStyle w:val="Textonotapie"/>
        <w:contextualSpacing/>
        <w:jc w:val="both"/>
        <w:rPr>
          <w:rFonts w:ascii="Gadugi" w:hAnsi="Gadugi"/>
          <w:lang w:val="es-CO"/>
        </w:rPr>
      </w:pPr>
      <w:r w:rsidRPr="000C0801">
        <w:rPr>
          <w:rStyle w:val="Refdenotaalpie"/>
          <w:rFonts w:ascii="Gadugi" w:hAnsi="Gadugi"/>
        </w:rPr>
        <w:footnoteRef/>
      </w:r>
      <w:r w:rsidRPr="000C0801">
        <w:rPr>
          <w:rFonts w:ascii="Gadugi" w:hAnsi="Gadugi"/>
        </w:rPr>
        <w:t xml:space="preserve"> </w:t>
      </w:r>
      <w:r w:rsidR="003C10EF" w:rsidRPr="000C0801">
        <w:rPr>
          <w:rFonts w:ascii="Gadugi" w:hAnsi="Gadugi"/>
          <w:lang w:val="es-CO"/>
        </w:rPr>
        <w:t>Fls. 68</w:t>
      </w:r>
      <w:r w:rsidRPr="000C0801">
        <w:rPr>
          <w:rFonts w:ascii="Gadugi" w:hAnsi="Gadugi"/>
          <w:lang w:val="es-CO"/>
        </w:rPr>
        <w:t xml:space="preserve"> a </w:t>
      </w:r>
      <w:r w:rsidR="003C10EF" w:rsidRPr="000C0801">
        <w:rPr>
          <w:rFonts w:ascii="Gadugi" w:hAnsi="Gadugi"/>
          <w:lang w:val="es-CO"/>
        </w:rPr>
        <w:t>71</w:t>
      </w:r>
      <w:r w:rsidRPr="000C0801">
        <w:rPr>
          <w:rFonts w:ascii="Gadugi" w:hAnsi="Gadugi"/>
          <w:lang w:val="es-CO"/>
        </w:rPr>
        <w:t xml:space="preserve"> c. 1</w:t>
      </w:r>
    </w:p>
  </w:footnote>
  <w:footnote w:id="5">
    <w:p w:rsidR="00CE7328" w:rsidRPr="000C0801" w:rsidRDefault="00CE7328">
      <w:pPr>
        <w:pStyle w:val="Textonotapie"/>
        <w:rPr>
          <w:rFonts w:ascii="Gadugi" w:hAnsi="Gadugi"/>
          <w:lang w:val="es-MX"/>
        </w:rPr>
      </w:pPr>
      <w:r w:rsidRPr="000C0801">
        <w:rPr>
          <w:rStyle w:val="Refdenotaalpie"/>
          <w:rFonts w:ascii="Gadugi" w:hAnsi="Gadugi"/>
        </w:rPr>
        <w:footnoteRef/>
      </w:r>
      <w:r w:rsidRPr="000C0801">
        <w:rPr>
          <w:rFonts w:ascii="Gadugi" w:hAnsi="Gadugi"/>
        </w:rPr>
        <w:t xml:space="preserve"> </w:t>
      </w:r>
      <w:r w:rsidRPr="000C0801">
        <w:rPr>
          <w:rFonts w:ascii="Gadugi" w:hAnsi="Gadugi"/>
          <w:lang w:val="es-MX"/>
        </w:rPr>
        <w:t>Fl. 76 c.1</w:t>
      </w:r>
    </w:p>
  </w:footnote>
  <w:footnote w:id="6">
    <w:p w:rsidR="003D2F94" w:rsidRPr="000C0801" w:rsidRDefault="003D2F94" w:rsidP="003D2F94">
      <w:pPr>
        <w:pStyle w:val="Textonotapie"/>
        <w:contextualSpacing/>
        <w:rPr>
          <w:rFonts w:ascii="Gadugi" w:hAnsi="Gadugi"/>
          <w:lang w:val="es-CO"/>
        </w:rPr>
      </w:pPr>
      <w:r w:rsidRPr="000C0801">
        <w:rPr>
          <w:rStyle w:val="Refdenotaalpie"/>
          <w:rFonts w:ascii="Gadugi" w:hAnsi="Gadugi"/>
        </w:rPr>
        <w:footnoteRef/>
      </w:r>
      <w:r w:rsidRPr="000C0801">
        <w:rPr>
          <w:rFonts w:ascii="Gadugi" w:hAnsi="Gadugi"/>
        </w:rPr>
        <w:t xml:space="preserve"> </w:t>
      </w:r>
      <w:r w:rsidRPr="000C0801">
        <w:rPr>
          <w:rFonts w:ascii="Gadugi" w:hAnsi="Gadugi"/>
          <w:lang w:val="es-CO"/>
        </w:rPr>
        <w:t xml:space="preserve">Fls. 74 y 75 c.1 </w:t>
      </w:r>
    </w:p>
  </w:footnote>
  <w:footnote w:id="7">
    <w:p w:rsidR="003D2F94" w:rsidRPr="000C0801" w:rsidRDefault="003D2F94" w:rsidP="003D2F94">
      <w:pPr>
        <w:pStyle w:val="Textonotapie"/>
        <w:contextualSpacing/>
        <w:jc w:val="both"/>
        <w:rPr>
          <w:rFonts w:ascii="Gadugi" w:hAnsi="Gadugi"/>
          <w:lang w:val="es-CO"/>
        </w:rPr>
      </w:pPr>
      <w:r w:rsidRPr="000C0801">
        <w:rPr>
          <w:rStyle w:val="Refdenotaalpie"/>
          <w:rFonts w:ascii="Gadugi" w:hAnsi="Gadugi"/>
        </w:rPr>
        <w:footnoteRef/>
      </w:r>
      <w:r w:rsidRPr="000C0801">
        <w:rPr>
          <w:rFonts w:ascii="Gadugi" w:hAnsi="Gadugi"/>
        </w:rPr>
        <w:t xml:space="preserve"> </w:t>
      </w:r>
      <w:r w:rsidRPr="000C0801">
        <w:rPr>
          <w:rFonts w:ascii="Gadugi" w:hAnsi="Gadugi"/>
          <w:lang w:val="es-CO"/>
        </w:rPr>
        <w:t xml:space="preserve">FL. 76 c.1 </w:t>
      </w:r>
    </w:p>
  </w:footnote>
  <w:footnote w:id="8">
    <w:p w:rsidR="00F4474E" w:rsidRPr="000C0801" w:rsidRDefault="00F4474E" w:rsidP="00F4474E">
      <w:pPr>
        <w:pStyle w:val="Textonotapie"/>
        <w:contextualSpacing/>
        <w:jc w:val="both"/>
        <w:rPr>
          <w:rFonts w:ascii="Gadugi" w:hAnsi="Gadugi"/>
          <w:lang w:val="es-CO"/>
        </w:rPr>
      </w:pPr>
      <w:r w:rsidRPr="000C0801">
        <w:rPr>
          <w:rStyle w:val="Refdenotaalpie"/>
          <w:rFonts w:ascii="Gadugi" w:hAnsi="Gadugi"/>
        </w:rPr>
        <w:footnoteRef/>
      </w:r>
      <w:r w:rsidRPr="000C0801">
        <w:rPr>
          <w:rFonts w:ascii="Gadugi" w:hAnsi="Gadugi"/>
        </w:rPr>
        <w:t xml:space="preserve"> </w:t>
      </w:r>
      <w:r w:rsidRPr="000C0801">
        <w:rPr>
          <w:rFonts w:ascii="Gadugi" w:hAnsi="Gadugi"/>
          <w:lang w:val="es-CO"/>
        </w:rPr>
        <w:t xml:space="preserve">Fls. </w:t>
      </w:r>
      <w:r w:rsidR="00A36F35" w:rsidRPr="000C0801">
        <w:rPr>
          <w:rFonts w:ascii="Gadugi" w:hAnsi="Gadugi"/>
          <w:lang w:val="es-CO"/>
        </w:rPr>
        <w:t>86 a 98 c.1 y Fls. 4 a 11 c.2</w:t>
      </w:r>
    </w:p>
  </w:footnote>
  <w:footnote w:id="9">
    <w:p w:rsidR="00A37F17" w:rsidRPr="000C0801" w:rsidRDefault="00A37F17" w:rsidP="00A37F17">
      <w:pPr>
        <w:pStyle w:val="Textonotapie"/>
        <w:contextualSpacing/>
        <w:jc w:val="both"/>
        <w:rPr>
          <w:rFonts w:ascii="Gadugi" w:hAnsi="Gadugi"/>
          <w:lang w:val="es-CO"/>
        </w:rPr>
      </w:pPr>
      <w:r w:rsidRPr="000C0801">
        <w:rPr>
          <w:rStyle w:val="Refdenotaalpie"/>
          <w:rFonts w:ascii="Gadugi" w:hAnsi="Gadugi"/>
        </w:rPr>
        <w:footnoteRef/>
      </w:r>
      <w:r w:rsidRPr="000C0801">
        <w:rPr>
          <w:rFonts w:ascii="Gadugi" w:hAnsi="Gadugi"/>
        </w:rPr>
        <w:t xml:space="preserve"> </w:t>
      </w:r>
      <w:r w:rsidRPr="000C0801">
        <w:rPr>
          <w:rFonts w:ascii="Gadugi" w:hAnsi="Gadugi"/>
          <w:lang w:val="es-CO"/>
        </w:rPr>
        <w:t xml:space="preserve">Fls. 36 a39 c.1 </w:t>
      </w:r>
    </w:p>
  </w:footnote>
  <w:footnote w:id="10">
    <w:p w:rsidR="00DA0A94" w:rsidRPr="000C0801" w:rsidRDefault="00DA0A94">
      <w:pPr>
        <w:pStyle w:val="Textonotapie"/>
        <w:rPr>
          <w:rFonts w:ascii="Gadugi" w:hAnsi="Gadugi"/>
          <w:lang w:val="es-MX"/>
        </w:rPr>
      </w:pPr>
      <w:r w:rsidRPr="000C0801">
        <w:rPr>
          <w:rStyle w:val="Refdenotaalpie"/>
          <w:rFonts w:ascii="Gadugi" w:hAnsi="Gadugi"/>
        </w:rPr>
        <w:footnoteRef/>
      </w:r>
      <w:r w:rsidRPr="000C0801">
        <w:rPr>
          <w:rFonts w:ascii="Gadugi" w:hAnsi="Gadugi"/>
        </w:rPr>
        <w:t xml:space="preserve"> </w:t>
      </w:r>
      <w:r w:rsidRPr="000C0801">
        <w:rPr>
          <w:rFonts w:ascii="Gadugi" w:hAnsi="Gadugi"/>
          <w:lang w:val="es-MX"/>
        </w:rPr>
        <w:t>Fl.1, c.1</w:t>
      </w:r>
    </w:p>
  </w:footnote>
  <w:footnote w:id="11">
    <w:p w:rsidR="00DA0A94" w:rsidRPr="000C0801" w:rsidRDefault="00DA0A94" w:rsidP="00DA0A94">
      <w:pPr>
        <w:pStyle w:val="Textonotapie"/>
        <w:rPr>
          <w:rFonts w:ascii="Gadugi" w:hAnsi="Gadugi"/>
          <w:lang w:val="es-MX"/>
        </w:rPr>
      </w:pPr>
      <w:r w:rsidRPr="000C0801">
        <w:rPr>
          <w:rStyle w:val="Refdenotaalpie"/>
          <w:rFonts w:ascii="Gadugi" w:hAnsi="Gadugi"/>
        </w:rPr>
        <w:footnoteRef/>
      </w:r>
      <w:r w:rsidRPr="000C0801">
        <w:rPr>
          <w:rFonts w:ascii="Gadugi" w:hAnsi="Gadugi"/>
        </w:rPr>
        <w:t xml:space="preserve"> </w:t>
      </w:r>
      <w:r w:rsidRPr="000C0801">
        <w:rPr>
          <w:rFonts w:ascii="Gadugi" w:hAnsi="Gadugi"/>
          <w:lang w:val="es-MX"/>
        </w:rPr>
        <w:t>Fls. 32 a 35.</w:t>
      </w:r>
    </w:p>
  </w:footnote>
  <w:footnote w:id="12">
    <w:p w:rsidR="00C265DC" w:rsidRPr="000C0801" w:rsidRDefault="00AD6E30" w:rsidP="00C265DC">
      <w:pPr>
        <w:pStyle w:val="Textonotapie"/>
        <w:rPr>
          <w:rFonts w:ascii="Gadugi" w:hAnsi="Gadugi"/>
          <w:lang w:val="es-CO"/>
        </w:rPr>
      </w:pPr>
      <w:r w:rsidRPr="000C0801">
        <w:rPr>
          <w:rStyle w:val="Refdenotaalpie"/>
          <w:rFonts w:ascii="Gadugi" w:hAnsi="Gadugi"/>
        </w:rPr>
        <w:footnoteRef/>
      </w:r>
      <w:r w:rsidRPr="000C0801">
        <w:rPr>
          <w:rFonts w:ascii="Gadugi" w:hAnsi="Gadugi"/>
        </w:rPr>
        <w:t xml:space="preserve"> </w:t>
      </w:r>
      <w:r w:rsidRPr="000C0801">
        <w:rPr>
          <w:rFonts w:ascii="Gadugi" w:hAnsi="Gadugi"/>
          <w:lang w:val="es-CO"/>
        </w:rPr>
        <w:t>Fls. 13 a 15</w:t>
      </w:r>
      <w:r w:rsidR="00C265DC" w:rsidRPr="000C0801">
        <w:rPr>
          <w:rFonts w:ascii="Gadugi" w:hAnsi="Gadugi"/>
          <w:lang w:val="es-419"/>
        </w:rPr>
        <w:t>,</w:t>
      </w:r>
      <w:r w:rsidRPr="000C0801">
        <w:rPr>
          <w:rFonts w:ascii="Gadugi" w:hAnsi="Gadugi"/>
          <w:lang w:val="es-CO"/>
        </w:rPr>
        <w:t xml:space="preserve"> c</w:t>
      </w:r>
      <w:r w:rsidR="00C265DC" w:rsidRPr="000C0801">
        <w:rPr>
          <w:rFonts w:ascii="Gadugi" w:hAnsi="Gadugi"/>
          <w:lang w:val="es-419"/>
        </w:rPr>
        <w:t xml:space="preserve">. </w:t>
      </w:r>
      <w:r w:rsidRPr="000C0801">
        <w:rPr>
          <w:rFonts w:ascii="Gadugi" w:hAnsi="Gadugi"/>
          <w:lang w:val="es-CO"/>
        </w:rPr>
        <w:t>2</w:t>
      </w:r>
    </w:p>
  </w:footnote>
  <w:footnote w:id="13">
    <w:p w:rsidR="0052510E" w:rsidRPr="000C0801" w:rsidRDefault="0052510E" w:rsidP="00C265DC">
      <w:pPr>
        <w:pStyle w:val="Textonotapie"/>
        <w:rPr>
          <w:rFonts w:ascii="Gadugi" w:hAnsi="Gadugi"/>
        </w:rPr>
      </w:pPr>
      <w:r w:rsidRPr="000C0801">
        <w:rPr>
          <w:rStyle w:val="Refdenotaalpie"/>
          <w:rFonts w:ascii="Gadugi" w:hAnsi="Gadugi"/>
        </w:rPr>
        <w:footnoteRef/>
      </w:r>
      <w:r w:rsidRPr="000C0801">
        <w:rPr>
          <w:rFonts w:ascii="Gadugi" w:hAnsi="Gadugi"/>
        </w:rPr>
        <w:t xml:space="preserve"> Corte Constitucional, auto 181 de 2015</w:t>
      </w:r>
    </w:p>
  </w:footnote>
  <w:footnote w:id="14">
    <w:p w:rsidR="00BB39E7" w:rsidRPr="000C0801" w:rsidRDefault="00BB39E7" w:rsidP="00C265DC">
      <w:pPr>
        <w:pStyle w:val="Textonotapie"/>
        <w:contextualSpacing/>
        <w:jc w:val="both"/>
        <w:rPr>
          <w:rFonts w:ascii="Gadugi" w:hAnsi="Gadugi"/>
        </w:rPr>
      </w:pPr>
      <w:r w:rsidRPr="000C0801">
        <w:rPr>
          <w:rFonts w:ascii="Gadugi" w:hAnsi="Gadugi"/>
          <w:vertAlign w:val="superscript"/>
        </w:rPr>
        <w:footnoteRef/>
      </w:r>
      <w:r w:rsidRPr="000C0801">
        <w:rPr>
          <w:rFonts w:ascii="Gadugi" w:hAnsi="Gadugi"/>
        </w:rPr>
        <w:t xml:space="preserve"> M.P. Marco Gerardo Monroy Cabra.</w:t>
      </w:r>
    </w:p>
  </w:footnote>
  <w:footnote w:id="15">
    <w:p w:rsidR="00BB39E7" w:rsidRPr="000C0801" w:rsidRDefault="00BB39E7" w:rsidP="00BB39E7">
      <w:pPr>
        <w:pStyle w:val="Textonotapie"/>
        <w:jc w:val="both"/>
        <w:rPr>
          <w:rFonts w:ascii="Gadugi" w:hAnsi="Gadugi"/>
        </w:rPr>
      </w:pPr>
      <w:r w:rsidRPr="000C0801">
        <w:rPr>
          <w:rFonts w:ascii="Gadugi" w:hAnsi="Gadugi"/>
          <w:vertAlign w:val="superscript"/>
        </w:rPr>
        <w:footnoteRef/>
      </w:r>
      <w:r w:rsidRPr="000C0801">
        <w:rPr>
          <w:rFonts w:ascii="Gadugi" w:hAnsi="Gadugi"/>
        </w:rPr>
        <w:t xml:space="preserve"> Sentencia T-171/09 (M.P. Humberto Sierra Porto).</w:t>
      </w:r>
    </w:p>
  </w:footnote>
  <w:footnote w:id="16">
    <w:p w:rsidR="00BB39E7" w:rsidRPr="000C0801" w:rsidRDefault="00BB39E7" w:rsidP="00BB39E7">
      <w:pPr>
        <w:pStyle w:val="Textonotapie"/>
        <w:jc w:val="both"/>
        <w:rPr>
          <w:rFonts w:ascii="Gadugi" w:hAnsi="Gadugi"/>
        </w:rPr>
      </w:pPr>
      <w:r w:rsidRPr="000C0801">
        <w:rPr>
          <w:rFonts w:ascii="Gadugi" w:hAnsi="Gadugi"/>
          <w:vertAlign w:val="superscript"/>
        </w:rPr>
        <w:footnoteRef/>
      </w:r>
      <w:r w:rsidRPr="000C0801">
        <w:rPr>
          <w:rFonts w:ascii="Gadugi" w:hAnsi="Gadugi"/>
        </w:rPr>
        <w:t xml:space="preserve"> Ibídem.</w:t>
      </w:r>
    </w:p>
  </w:footnote>
  <w:footnote w:id="17">
    <w:p w:rsidR="00BB39E7" w:rsidRPr="000C0801" w:rsidRDefault="00BB39E7" w:rsidP="00BB39E7">
      <w:pPr>
        <w:pStyle w:val="Textonotapie"/>
        <w:rPr>
          <w:rFonts w:ascii="Gadugi" w:hAnsi="Gadugi"/>
        </w:rPr>
      </w:pPr>
      <w:r w:rsidRPr="000C0801">
        <w:rPr>
          <w:rStyle w:val="Refdenotaalpie"/>
          <w:rFonts w:ascii="Gadugi" w:hAnsi="Gadugi"/>
        </w:rPr>
        <w:footnoteRef/>
      </w:r>
      <w:r w:rsidRPr="000C0801">
        <w:rPr>
          <w:rFonts w:ascii="Gadugi" w:hAnsi="Gadugi"/>
        </w:rPr>
        <w:t xml:space="preserve"> Corte Constitucional, auto 181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79"/>
    <w:rsid w:val="000C0801"/>
    <w:rsid w:val="00100A83"/>
    <w:rsid w:val="001C15F4"/>
    <w:rsid w:val="002628DC"/>
    <w:rsid w:val="003B7AD1"/>
    <w:rsid w:val="003C10EF"/>
    <w:rsid w:val="003D2F94"/>
    <w:rsid w:val="003F22C8"/>
    <w:rsid w:val="00427474"/>
    <w:rsid w:val="004A5B7B"/>
    <w:rsid w:val="004B10D0"/>
    <w:rsid w:val="0052510E"/>
    <w:rsid w:val="00671B5C"/>
    <w:rsid w:val="006F6C82"/>
    <w:rsid w:val="00751EC5"/>
    <w:rsid w:val="007A4C14"/>
    <w:rsid w:val="007E4AF1"/>
    <w:rsid w:val="0086364F"/>
    <w:rsid w:val="008E02A7"/>
    <w:rsid w:val="008F1179"/>
    <w:rsid w:val="00923322"/>
    <w:rsid w:val="009F51AF"/>
    <w:rsid w:val="00A06F5F"/>
    <w:rsid w:val="00A203F8"/>
    <w:rsid w:val="00A30946"/>
    <w:rsid w:val="00A36F35"/>
    <w:rsid w:val="00A37F17"/>
    <w:rsid w:val="00AD6E30"/>
    <w:rsid w:val="00B913D2"/>
    <w:rsid w:val="00BB39E7"/>
    <w:rsid w:val="00C234F0"/>
    <w:rsid w:val="00C239A5"/>
    <w:rsid w:val="00C265DC"/>
    <w:rsid w:val="00CE7328"/>
    <w:rsid w:val="00DA0A94"/>
    <w:rsid w:val="00E77239"/>
    <w:rsid w:val="00E95134"/>
    <w:rsid w:val="00F4474E"/>
    <w:rsid w:val="00F762EB"/>
    <w:rsid w:val="00FF0274"/>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3ED7-5957-4443-9C49-10E6D47B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79"/>
    <w:pPr>
      <w:spacing w:after="0" w:line="240" w:lineRule="auto"/>
    </w:pPr>
    <w:rPr>
      <w:rFonts w:ascii="Tempus Sans ITC" w:eastAsia="Fuente2003" w:hAnsi="Tempus Sans ITC" w:cs="Fuente200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F4474E"/>
    <w:rPr>
      <w:rFonts w:ascii="Calibri" w:eastAsia="Calibri" w:hAnsi="Calibri" w:cs="Times New Roman"/>
      <w:sz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semiHidden/>
    <w:rsid w:val="00F4474E"/>
    <w:rPr>
      <w:rFonts w:ascii="Calibri" w:eastAsia="Calibri" w:hAnsi="Calibri" w:cs="Times New Roman"/>
      <w:sz w:val="2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nhideWhenUsed/>
    <w:rsid w:val="00F4474E"/>
    <w:rPr>
      <w:vertAlign w:val="superscript"/>
    </w:rPr>
  </w:style>
  <w:style w:type="paragraph" w:styleId="Textodeglobo">
    <w:name w:val="Balloon Text"/>
    <w:basedOn w:val="Normal"/>
    <w:link w:val="TextodegloboCar"/>
    <w:uiPriority w:val="99"/>
    <w:semiHidden/>
    <w:unhideWhenUsed/>
    <w:rsid w:val="009233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322"/>
    <w:rPr>
      <w:rFonts w:ascii="Segoe UI" w:eastAsia="Fuente2003"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6CA8-8EDD-418B-B42D-893B4203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5</cp:revision>
  <cp:lastPrinted>2018-10-29T18:47:00Z</cp:lastPrinted>
  <dcterms:created xsi:type="dcterms:W3CDTF">2018-10-29T18:44:00Z</dcterms:created>
  <dcterms:modified xsi:type="dcterms:W3CDTF">2018-11-29T18:17:00Z</dcterms:modified>
</cp:coreProperties>
</file>