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3E5" w:rsidRPr="007A6DFD" w:rsidRDefault="00CD73E5" w:rsidP="007A6DFD">
      <w:pPr>
        <w:spacing w:line="288" w:lineRule="auto"/>
        <w:ind w:firstLine="2835"/>
        <w:jc w:val="both"/>
        <w:rPr>
          <w:rFonts w:ascii="Gadugi" w:hAnsi="Gadugi"/>
          <w:b/>
          <w:sz w:val="24"/>
          <w:szCs w:val="24"/>
        </w:rPr>
      </w:pPr>
      <w:bookmarkStart w:id="0" w:name="_GoBack"/>
      <w:bookmarkEnd w:id="0"/>
      <w:r w:rsidRPr="007A6DFD">
        <w:rPr>
          <w:rFonts w:ascii="Gadugi" w:hAnsi="Gadugi"/>
          <w:b/>
          <w:sz w:val="24"/>
          <w:szCs w:val="24"/>
        </w:rPr>
        <w:t xml:space="preserve">TRIBUNAL SUPERIOR DEL DISTRITO JUDICIAL </w:t>
      </w:r>
    </w:p>
    <w:p w:rsidR="00CD73E5" w:rsidRPr="007A6DFD" w:rsidRDefault="00CD73E5" w:rsidP="007A6DFD">
      <w:pPr>
        <w:spacing w:line="288" w:lineRule="auto"/>
        <w:ind w:firstLine="2835"/>
        <w:jc w:val="both"/>
        <w:rPr>
          <w:rFonts w:ascii="Gadugi" w:hAnsi="Gadugi"/>
          <w:b/>
          <w:sz w:val="24"/>
          <w:szCs w:val="24"/>
        </w:rPr>
      </w:pPr>
      <w:r w:rsidRPr="007A6DFD">
        <w:rPr>
          <w:rFonts w:ascii="Gadugi" w:hAnsi="Gadugi"/>
          <w:b/>
          <w:sz w:val="24"/>
          <w:szCs w:val="24"/>
        </w:rPr>
        <w:t xml:space="preserve">           SALA DE DECISIÓN CIVIL FAMILIA </w:t>
      </w:r>
    </w:p>
    <w:p w:rsidR="00CD73E5" w:rsidRPr="007A6DFD" w:rsidRDefault="00CD73E5" w:rsidP="007A6DFD">
      <w:pPr>
        <w:spacing w:line="288" w:lineRule="auto"/>
        <w:ind w:firstLine="2835"/>
        <w:jc w:val="both"/>
        <w:rPr>
          <w:rFonts w:ascii="Gadugi" w:hAnsi="Gadugi"/>
          <w:sz w:val="24"/>
          <w:szCs w:val="24"/>
        </w:rPr>
      </w:pPr>
    </w:p>
    <w:p w:rsidR="00CD73E5" w:rsidRPr="007A6DFD" w:rsidRDefault="00CD73E5" w:rsidP="007A6DFD">
      <w:pPr>
        <w:spacing w:line="288" w:lineRule="auto"/>
        <w:ind w:firstLine="2835"/>
        <w:jc w:val="both"/>
        <w:rPr>
          <w:rFonts w:ascii="Gadugi" w:hAnsi="Gadugi"/>
          <w:sz w:val="24"/>
          <w:szCs w:val="24"/>
        </w:rPr>
      </w:pPr>
    </w:p>
    <w:p w:rsidR="00CD73E5" w:rsidRPr="007A6DFD" w:rsidRDefault="00CD73E5" w:rsidP="007A6DFD">
      <w:pPr>
        <w:spacing w:line="288" w:lineRule="auto"/>
        <w:ind w:firstLine="2835"/>
        <w:jc w:val="both"/>
        <w:rPr>
          <w:rFonts w:ascii="Gadugi" w:hAnsi="Gadugi"/>
          <w:sz w:val="24"/>
          <w:szCs w:val="24"/>
        </w:rPr>
      </w:pPr>
      <w:r w:rsidRPr="007A6DFD">
        <w:rPr>
          <w:rFonts w:ascii="Gadugi" w:hAnsi="Gadugi"/>
          <w:sz w:val="24"/>
          <w:szCs w:val="24"/>
        </w:rPr>
        <w:t>Magistrado: Jaime Alberto Saraza Naranjo</w:t>
      </w:r>
    </w:p>
    <w:p w:rsidR="00CD73E5" w:rsidRPr="007A6DFD" w:rsidRDefault="00CD73E5" w:rsidP="007A6DFD">
      <w:pPr>
        <w:spacing w:line="288" w:lineRule="auto"/>
        <w:ind w:firstLine="2835"/>
        <w:jc w:val="both"/>
        <w:rPr>
          <w:rFonts w:ascii="Gadugi" w:hAnsi="Gadugi"/>
          <w:sz w:val="24"/>
          <w:szCs w:val="24"/>
          <w:lang w:val="es-419"/>
        </w:rPr>
      </w:pPr>
      <w:r w:rsidRPr="007A6DFD">
        <w:rPr>
          <w:rFonts w:ascii="Gadugi" w:hAnsi="Gadugi"/>
          <w:sz w:val="24"/>
          <w:szCs w:val="24"/>
        </w:rPr>
        <w:t xml:space="preserve">Pereira, </w:t>
      </w:r>
      <w:r w:rsidR="00F430AE" w:rsidRPr="007A6DFD">
        <w:rPr>
          <w:rFonts w:ascii="Gadugi" w:hAnsi="Gadugi"/>
          <w:sz w:val="24"/>
          <w:szCs w:val="24"/>
          <w:lang w:val="es-419"/>
        </w:rPr>
        <w:t>octubre tres de dos mil dieciocho</w:t>
      </w:r>
    </w:p>
    <w:p w:rsidR="00CB1A73" w:rsidRPr="007A6DFD" w:rsidRDefault="00CD73E5" w:rsidP="007A6DFD">
      <w:pPr>
        <w:spacing w:line="288" w:lineRule="auto"/>
        <w:ind w:firstLine="2835"/>
        <w:jc w:val="both"/>
        <w:rPr>
          <w:rFonts w:ascii="Gadugi" w:hAnsi="Gadugi"/>
          <w:sz w:val="24"/>
          <w:szCs w:val="24"/>
          <w:lang w:val="es-419"/>
        </w:rPr>
      </w:pPr>
      <w:r w:rsidRPr="007A6DFD">
        <w:rPr>
          <w:rFonts w:ascii="Gadugi" w:hAnsi="Gadugi"/>
          <w:sz w:val="24"/>
          <w:szCs w:val="24"/>
        </w:rPr>
        <w:t>Expediente</w:t>
      </w:r>
      <w:r w:rsidR="007540AF" w:rsidRPr="007A6DFD">
        <w:rPr>
          <w:rFonts w:ascii="Gadugi" w:hAnsi="Gadugi"/>
          <w:sz w:val="24"/>
          <w:szCs w:val="24"/>
        </w:rPr>
        <w:t xml:space="preserve">: </w:t>
      </w:r>
      <w:r w:rsidR="009832A1" w:rsidRPr="007A6DFD">
        <w:rPr>
          <w:rFonts w:ascii="Gadugi" w:hAnsi="Gadugi"/>
          <w:sz w:val="24"/>
          <w:szCs w:val="24"/>
        </w:rPr>
        <w:tab/>
      </w:r>
      <w:r w:rsidR="006816F5" w:rsidRPr="007A6DFD">
        <w:rPr>
          <w:rFonts w:ascii="Gadugi" w:hAnsi="Gadugi"/>
          <w:sz w:val="24"/>
          <w:szCs w:val="24"/>
        </w:rPr>
        <w:t>66001-22-13-000-2018-00788</w:t>
      </w:r>
      <w:r w:rsidRPr="007A6DFD">
        <w:rPr>
          <w:rFonts w:ascii="Gadugi" w:hAnsi="Gadugi"/>
          <w:sz w:val="24"/>
          <w:szCs w:val="24"/>
        </w:rPr>
        <w:t>-00</w:t>
      </w:r>
      <w:r w:rsidR="009832A1" w:rsidRPr="007A6DFD">
        <w:rPr>
          <w:rFonts w:ascii="Gadugi" w:hAnsi="Gadugi"/>
          <w:sz w:val="24"/>
          <w:szCs w:val="24"/>
          <w:lang w:val="es-419"/>
        </w:rPr>
        <w:t xml:space="preserve"> </w:t>
      </w:r>
    </w:p>
    <w:p w:rsidR="00CB1A73" w:rsidRPr="007A6DFD" w:rsidRDefault="00CB1A73" w:rsidP="007A6DFD">
      <w:pPr>
        <w:spacing w:line="288" w:lineRule="auto"/>
        <w:ind w:left="2121" w:firstLine="2127"/>
        <w:jc w:val="both"/>
        <w:rPr>
          <w:rFonts w:ascii="Gadugi" w:hAnsi="Gadugi"/>
          <w:sz w:val="24"/>
          <w:szCs w:val="24"/>
          <w:lang w:val="es-419"/>
        </w:rPr>
      </w:pPr>
      <w:r w:rsidRPr="007A6DFD">
        <w:rPr>
          <w:rFonts w:ascii="Gadugi" w:hAnsi="Gadugi"/>
          <w:sz w:val="24"/>
          <w:szCs w:val="24"/>
        </w:rPr>
        <w:t>66001-22-13-000-2018-00813-00</w:t>
      </w:r>
    </w:p>
    <w:p w:rsidR="00CD73E5" w:rsidRPr="007A6DFD" w:rsidRDefault="00CD73E5" w:rsidP="007A6DFD">
      <w:pPr>
        <w:spacing w:line="288" w:lineRule="auto"/>
        <w:ind w:firstLine="2835"/>
        <w:jc w:val="both"/>
        <w:rPr>
          <w:rFonts w:ascii="Gadugi" w:hAnsi="Gadugi"/>
          <w:sz w:val="24"/>
          <w:szCs w:val="24"/>
          <w:lang w:val="es-419"/>
        </w:rPr>
      </w:pPr>
      <w:r w:rsidRPr="007A6DFD">
        <w:rPr>
          <w:rFonts w:ascii="Gadugi" w:hAnsi="Gadugi"/>
          <w:sz w:val="24"/>
          <w:szCs w:val="24"/>
        </w:rPr>
        <w:t xml:space="preserve">Acta N° </w:t>
      </w:r>
      <w:r w:rsidR="00F430AE" w:rsidRPr="007A6DFD">
        <w:rPr>
          <w:rFonts w:ascii="Gadugi" w:hAnsi="Gadugi"/>
          <w:sz w:val="24"/>
          <w:szCs w:val="24"/>
          <w:lang w:val="es-419"/>
        </w:rPr>
        <w:t>382 de octubre 3 de 2018</w:t>
      </w:r>
    </w:p>
    <w:p w:rsidR="00CD73E5" w:rsidRPr="007A6DFD" w:rsidRDefault="00CD73E5" w:rsidP="007A6DFD">
      <w:pPr>
        <w:spacing w:line="288" w:lineRule="auto"/>
        <w:ind w:firstLine="2835"/>
        <w:jc w:val="both"/>
        <w:rPr>
          <w:rFonts w:ascii="Gadugi" w:hAnsi="Gadugi"/>
          <w:sz w:val="24"/>
          <w:szCs w:val="24"/>
        </w:rPr>
      </w:pPr>
    </w:p>
    <w:p w:rsidR="000C1351" w:rsidRPr="007A6DFD" w:rsidRDefault="000C1351" w:rsidP="007A6DFD">
      <w:pPr>
        <w:spacing w:line="288" w:lineRule="auto"/>
        <w:ind w:firstLine="2835"/>
        <w:jc w:val="both"/>
        <w:rPr>
          <w:rFonts w:ascii="Gadugi" w:hAnsi="Gadugi"/>
          <w:sz w:val="24"/>
          <w:szCs w:val="24"/>
        </w:rPr>
      </w:pPr>
    </w:p>
    <w:p w:rsidR="00A27193" w:rsidRPr="007A6DFD" w:rsidRDefault="00CD73E5" w:rsidP="007A6DFD">
      <w:pPr>
        <w:spacing w:line="288" w:lineRule="auto"/>
        <w:ind w:firstLine="2835"/>
        <w:jc w:val="both"/>
        <w:rPr>
          <w:rFonts w:ascii="Gadugi" w:hAnsi="Gadugi" w:cs="Century Gothic"/>
          <w:b/>
          <w:sz w:val="24"/>
          <w:szCs w:val="24"/>
          <w:lang w:val="es-CO"/>
        </w:rPr>
      </w:pPr>
      <w:r w:rsidRPr="007A6DFD">
        <w:rPr>
          <w:rFonts w:ascii="Gadugi" w:hAnsi="Gadugi" w:cs="Century Gothic"/>
          <w:sz w:val="24"/>
          <w:szCs w:val="24"/>
        </w:rPr>
        <w:t>Decide la Sala la</w:t>
      </w:r>
      <w:r w:rsidR="00CB1A73" w:rsidRPr="007A6DFD">
        <w:rPr>
          <w:rFonts w:ascii="Gadugi" w:hAnsi="Gadugi" w:cs="Century Gothic"/>
          <w:sz w:val="24"/>
          <w:szCs w:val="24"/>
        </w:rPr>
        <w:t>s</w:t>
      </w:r>
      <w:r w:rsidR="00C3358D" w:rsidRPr="007A6DFD">
        <w:rPr>
          <w:rFonts w:ascii="Gadugi" w:hAnsi="Gadugi" w:cs="Century Gothic"/>
          <w:sz w:val="24"/>
          <w:szCs w:val="24"/>
        </w:rPr>
        <w:t xml:space="preserve"> </w:t>
      </w:r>
      <w:r w:rsidR="000C1351" w:rsidRPr="007A6DFD">
        <w:rPr>
          <w:rFonts w:ascii="Gadugi" w:hAnsi="Gadugi" w:cs="Century Gothic"/>
          <w:sz w:val="24"/>
          <w:szCs w:val="24"/>
        </w:rPr>
        <w:t>acci</w:t>
      </w:r>
      <w:r w:rsidR="00CB1A73" w:rsidRPr="007A6DFD">
        <w:rPr>
          <w:rFonts w:ascii="Gadugi" w:hAnsi="Gadugi" w:cs="Century Gothic"/>
          <w:sz w:val="24"/>
          <w:szCs w:val="24"/>
        </w:rPr>
        <w:t>ones</w:t>
      </w:r>
      <w:r w:rsidR="000C1351" w:rsidRPr="007A6DFD">
        <w:rPr>
          <w:rFonts w:ascii="Gadugi" w:hAnsi="Gadugi" w:cs="Century Gothic"/>
          <w:sz w:val="24"/>
          <w:szCs w:val="24"/>
        </w:rPr>
        <w:t xml:space="preserve"> de tutela</w:t>
      </w:r>
      <w:r w:rsidR="00CB1A73" w:rsidRPr="007A6DFD">
        <w:rPr>
          <w:rFonts w:ascii="Gadugi" w:hAnsi="Gadugi" w:cs="Century Gothic"/>
          <w:sz w:val="24"/>
          <w:szCs w:val="24"/>
        </w:rPr>
        <w:t xml:space="preserve"> de la referencia,</w:t>
      </w:r>
      <w:r w:rsidRPr="007A6DFD">
        <w:rPr>
          <w:rFonts w:ascii="Gadugi" w:hAnsi="Gadugi" w:cs="Century Gothic"/>
          <w:sz w:val="24"/>
          <w:szCs w:val="24"/>
        </w:rPr>
        <w:t xml:space="preserve"> promovida</w:t>
      </w:r>
      <w:r w:rsidR="00CB1A73" w:rsidRPr="007A6DFD">
        <w:rPr>
          <w:rFonts w:ascii="Gadugi" w:hAnsi="Gadugi" w:cs="Century Gothic"/>
          <w:sz w:val="24"/>
          <w:szCs w:val="24"/>
        </w:rPr>
        <w:t>s</w:t>
      </w:r>
      <w:r w:rsidR="00C3358D" w:rsidRPr="007A6DFD">
        <w:rPr>
          <w:rFonts w:ascii="Gadugi" w:hAnsi="Gadugi" w:cs="Century Gothic"/>
          <w:sz w:val="24"/>
          <w:szCs w:val="24"/>
        </w:rPr>
        <w:t xml:space="preserve"> por</w:t>
      </w:r>
      <w:r w:rsidRPr="007A6DFD">
        <w:rPr>
          <w:rFonts w:ascii="Gadugi" w:hAnsi="Gadugi" w:cs="Century Gothic"/>
          <w:sz w:val="24"/>
          <w:szCs w:val="24"/>
        </w:rPr>
        <w:t xml:space="preserve"> </w:t>
      </w:r>
      <w:r w:rsidR="000C1351" w:rsidRPr="007A6DFD">
        <w:rPr>
          <w:rFonts w:ascii="Gadugi" w:hAnsi="Gadugi" w:cs="Century Gothic"/>
          <w:b/>
          <w:sz w:val="24"/>
          <w:szCs w:val="24"/>
        </w:rPr>
        <w:t xml:space="preserve">Javier Elías Arias </w:t>
      </w:r>
      <w:proofErr w:type="spellStart"/>
      <w:r w:rsidR="000C1351" w:rsidRPr="007A6DFD">
        <w:rPr>
          <w:rFonts w:ascii="Gadugi" w:hAnsi="Gadugi" w:cs="Century Gothic"/>
          <w:b/>
          <w:sz w:val="24"/>
          <w:szCs w:val="24"/>
        </w:rPr>
        <w:t>Idárraga</w:t>
      </w:r>
      <w:proofErr w:type="spellEnd"/>
      <w:r w:rsidR="00C3358D" w:rsidRPr="007A6DFD">
        <w:rPr>
          <w:rFonts w:ascii="Gadugi" w:hAnsi="Gadugi" w:cs="Century Gothic"/>
          <w:b/>
          <w:sz w:val="24"/>
          <w:szCs w:val="24"/>
        </w:rPr>
        <w:t xml:space="preserve"> </w:t>
      </w:r>
      <w:r w:rsidRPr="007A6DFD">
        <w:rPr>
          <w:rFonts w:ascii="Gadugi" w:hAnsi="Gadugi" w:cs="Century Gothic"/>
          <w:bCs/>
          <w:sz w:val="24"/>
          <w:szCs w:val="24"/>
        </w:rPr>
        <w:t>contra</w:t>
      </w:r>
      <w:r w:rsidRPr="007A6DFD">
        <w:rPr>
          <w:rFonts w:ascii="Gadugi" w:hAnsi="Gadugi" w:cs="Century Gothic"/>
          <w:sz w:val="24"/>
          <w:szCs w:val="24"/>
        </w:rPr>
        <w:t xml:space="preserve"> el </w:t>
      </w:r>
      <w:r w:rsidR="000C1351" w:rsidRPr="007A6DFD">
        <w:rPr>
          <w:rFonts w:ascii="Gadugi" w:hAnsi="Gadugi" w:cs="Century Gothic"/>
          <w:b/>
          <w:sz w:val="24"/>
          <w:szCs w:val="24"/>
        </w:rPr>
        <w:t>Juzgado Tercero</w:t>
      </w:r>
      <w:r w:rsidR="007540AF" w:rsidRPr="007A6DFD">
        <w:rPr>
          <w:rFonts w:ascii="Gadugi" w:hAnsi="Gadugi" w:cs="Century Gothic"/>
          <w:b/>
          <w:sz w:val="24"/>
          <w:szCs w:val="24"/>
        </w:rPr>
        <w:t xml:space="preserve"> Civil del Circuito de Pereira</w:t>
      </w:r>
      <w:r w:rsidR="009D0F3B" w:rsidRPr="007A6DFD">
        <w:rPr>
          <w:rFonts w:ascii="Gadugi" w:hAnsi="Gadugi" w:cs="Century Gothic"/>
          <w:b/>
          <w:sz w:val="24"/>
          <w:szCs w:val="24"/>
        </w:rPr>
        <w:t xml:space="preserve">, </w:t>
      </w:r>
      <w:r w:rsidRPr="007A6DFD">
        <w:rPr>
          <w:rFonts w:ascii="Gadugi" w:hAnsi="Gadugi" w:cs="Century Gothic"/>
          <w:sz w:val="24"/>
          <w:szCs w:val="24"/>
          <w:lang w:val="es-CO"/>
        </w:rPr>
        <w:t>a la</w:t>
      </w:r>
      <w:r w:rsidR="00CB1A73" w:rsidRPr="007A6DFD">
        <w:rPr>
          <w:rFonts w:ascii="Gadugi" w:hAnsi="Gadugi" w:cs="Century Gothic"/>
          <w:sz w:val="24"/>
          <w:szCs w:val="24"/>
          <w:lang w:val="es-CO"/>
        </w:rPr>
        <w:t>s</w:t>
      </w:r>
      <w:r w:rsidRPr="007A6DFD">
        <w:rPr>
          <w:rFonts w:ascii="Gadugi" w:hAnsi="Gadugi" w:cs="Century Gothic"/>
          <w:sz w:val="24"/>
          <w:szCs w:val="24"/>
          <w:lang w:val="es-CO"/>
        </w:rPr>
        <w:t xml:space="preserve"> que fueron </w:t>
      </w:r>
      <w:r w:rsidR="000C1351" w:rsidRPr="007A6DFD">
        <w:rPr>
          <w:rFonts w:ascii="Gadugi" w:hAnsi="Gadugi" w:cs="Century Gothic"/>
          <w:sz w:val="24"/>
          <w:szCs w:val="24"/>
          <w:lang w:val="es-CO"/>
        </w:rPr>
        <w:t>vinculado</w:t>
      </w:r>
      <w:r w:rsidR="00A37894" w:rsidRPr="007A6DFD">
        <w:rPr>
          <w:rFonts w:ascii="Gadugi" w:hAnsi="Gadugi" w:cs="Century Gothic"/>
          <w:sz w:val="24"/>
          <w:szCs w:val="24"/>
          <w:lang w:val="es-CO"/>
        </w:rPr>
        <w:t>s</w:t>
      </w:r>
      <w:r w:rsidR="000C1351" w:rsidRPr="007A6DFD">
        <w:rPr>
          <w:rFonts w:ascii="Gadugi" w:hAnsi="Gadugi" w:cs="Century Gothic"/>
          <w:sz w:val="24"/>
          <w:szCs w:val="24"/>
          <w:lang w:val="es-CO"/>
        </w:rPr>
        <w:t xml:space="preserve"> </w:t>
      </w:r>
      <w:r w:rsidR="005A7048" w:rsidRPr="007A6DFD">
        <w:rPr>
          <w:rFonts w:ascii="Gadugi" w:hAnsi="Gadugi" w:cs="Century Gothic"/>
          <w:sz w:val="24"/>
          <w:szCs w:val="24"/>
          <w:lang w:val="es-CO"/>
        </w:rPr>
        <w:t xml:space="preserve"> </w:t>
      </w:r>
      <w:r w:rsidR="000C1351" w:rsidRPr="007A6DFD">
        <w:rPr>
          <w:rFonts w:ascii="Gadugi" w:hAnsi="Gadugi" w:cs="Century Gothic"/>
          <w:b/>
          <w:sz w:val="24"/>
          <w:szCs w:val="24"/>
          <w:lang w:val="es-CO"/>
        </w:rPr>
        <w:t>el Agente del Ministerio Público y la Defensoría del Pueblo regionales de Risaralda.</w:t>
      </w:r>
      <w:r w:rsidR="00A27193" w:rsidRPr="007A6DFD">
        <w:rPr>
          <w:rFonts w:ascii="Gadugi" w:hAnsi="Gadugi" w:cs="Century Gothic"/>
          <w:b/>
          <w:sz w:val="24"/>
          <w:szCs w:val="24"/>
          <w:lang w:val="es-CO"/>
        </w:rPr>
        <w:t xml:space="preserve"> </w:t>
      </w:r>
    </w:p>
    <w:p w:rsidR="00CD73E5" w:rsidRPr="007A6DFD" w:rsidRDefault="00CD73E5" w:rsidP="007A6DFD">
      <w:pPr>
        <w:pStyle w:val="Ttulo4"/>
        <w:spacing w:line="288" w:lineRule="auto"/>
        <w:rPr>
          <w:rFonts w:ascii="Gadugi" w:hAnsi="Gadugi"/>
          <w:b/>
          <w:sz w:val="24"/>
          <w:szCs w:val="24"/>
        </w:rPr>
      </w:pPr>
    </w:p>
    <w:p w:rsidR="00CD73E5" w:rsidRPr="007A6DFD" w:rsidRDefault="00CD73E5" w:rsidP="007A6DFD">
      <w:pPr>
        <w:pStyle w:val="Ttulo4"/>
        <w:spacing w:line="288" w:lineRule="auto"/>
        <w:rPr>
          <w:rFonts w:ascii="Gadugi" w:hAnsi="Gadugi"/>
          <w:b/>
          <w:sz w:val="24"/>
          <w:szCs w:val="24"/>
        </w:rPr>
      </w:pPr>
      <w:r w:rsidRPr="007A6DFD">
        <w:rPr>
          <w:rFonts w:ascii="Gadugi" w:hAnsi="Gadugi"/>
          <w:b/>
          <w:sz w:val="24"/>
          <w:szCs w:val="24"/>
        </w:rPr>
        <w:t>ANTECEDENTES</w:t>
      </w:r>
    </w:p>
    <w:p w:rsidR="00CD73E5" w:rsidRPr="007A6DFD" w:rsidRDefault="00CD73E5" w:rsidP="007A6DFD">
      <w:pPr>
        <w:tabs>
          <w:tab w:val="left" w:pos="7695"/>
        </w:tabs>
        <w:spacing w:line="288" w:lineRule="auto"/>
        <w:ind w:firstLine="2835"/>
        <w:jc w:val="both"/>
        <w:rPr>
          <w:rFonts w:ascii="Gadugi" w:hAnsi="Gadugi" w:cs="Century Gothic"/>
          <w:sz w:val="24"/>
          <w:szCs w:val="24"/>
        </w:rPr>
      </w:pPr>
      <w:r w:rsidRPr="007A6DFD">
        <w:rPr>
          <w:rFonts w:ascii="Gadugi" w:hAnsi="Gadugi" w:cs="Century Gothic"/>
          <w:b/>
          <w:bCs/>
          <w:sz w:val="24"/>
          <w:szCs w:val="24"/>
        </w:rPr>
        <w:tab/>
      </w:r>
    </w:p>
    <w:p w:rsidR="00CD73E5" w:rsidRPr="007A6DFD" w:rsidRDefault="000C1351" w:rsidP="007A6DFD">
      <w:pPr>
        <w:pStyle w:val="Textoindependiente21"/>
        <w:spacing w:line="288" w:lineRule="auto"/>
        <w:rPr>
          <w:rFonts w:ascii="Gadugi" w:hAnsi="Gadugi" w:cs="Century Gothic"/>
          <w:i/>
          <w:szCs w:val="24"/>
          <w:lang w:val="es-CO"/>
        </w:rPr>
      </w:pPr>
      <w:r w:rsidRPr="007A6DFD">
        <w:rPr>
          <w:rFonts w:ascii="Gadugi" w:hAnsi="Gadugi" w:cs="Century Gothic"/>
          <w:szCs w:val="24"/>
          <w:lang w:val="es-CO"/>
        </w:rPr>
        <w:t xml:space="preserve">Javier Elías Arias </w:t>
      </w:r>
      <w:proofErr w:type="spellStart"/>
      <w:r w:rsidRPr="007A6DFD">
        <w:rPr>
          <w:rFonts w:ascii="Gadugi" w:hAnsi="Gadugi" w:cs="Century Gothic"/>
          <w:szCs w:val="24"/>
          <w:lang w:val="es-CO"/>
        </w:rPr>
        <w:t>Idárraga</w:t>
      </w:r>
      <w:proofErr w:type="spellEnd"/>
      <w:r w:rsidR="00CD73E5" w:rsidRPr="007A6DFD">
        <w:rPr>
          <w:rFonts w:ascii="Gadugi" w:hAnsi="Gadugi" w:cs="Century Gothic"/>
          <w:szCs w:val="24"/>
          <w:lang w:val="es-CO"/>
        </w:rPr>
        <w:t>, quien actúa en su propio nombre</w:t>
      </w:r>
      <w:r w:rsidR="00CD73E5" w:rsidRPr="007A6DFD">
        <w:rPr>
          <w:rFonts w:ascii="Gadugi" w:hAnsi="Gadugi" w:cs="Century Gothic"/>
          <w:szCs w:val="24"/>
        </w:rPr>
        <w:t xml:space="preserve">, presentó </w:t>
      </w:r>
      <w:r w:rsidR="00C3358D" w:rsidRPr="007A6DFD">
        <w:rPr>
          <w:rFonts w:ascii="Gadugi" w:hAnsi="Gadugi" w:cs="Century Gothic"/>
          <w:szCs w:val="24"/>
        </w:rPr>
        <w:t>esta</w:t>
      </w:r>
      <w:r w:rsidR="00556229" w:rsidRPr="007A6DFD">
        <w:rPr>
          <w:rFonts w:ascii="Gadugi" w:hAnsi="Gadugi" w:cs="Century Gothic"/>
          <w:szCs w:val="24"/>
        </w:rPr>
        <w:t>s</w:t>
      </w:r>
      <w:r w:rsidR="00C3358D" w:rsidRPr="007A6DFD">
        <w:rPr>
          <w:rFonts w:ascii="Gadugi" w:hAnsi="Gadugi" w:cs="Century Gothic"/>
          <w:szCs w:val="24"/>
        </w:rPr>
        <w:t xml:space="preserve"> acci</w:t>
      </w:r>
      <w:r w:rsidR="00556229" w:rsidRPr="007A6DFD">
        <w:rPr>
          <w:rFonts w:ascii="Gadugi" w:hAnsi="Gadugi" w:cs="Century Gothic"/>
          <w:szCs w:val="24"/>
        </w:rPr>
        <w:t>ones</w:t>
      </w:r>
      <w:r w:rsidR="00C3358D" w:rsidRPr="007A6DFD">
        <w:rPr>
          <w:rFonts w:ascii="Gadugi" w:hAnsi="Gadugi" w:cs="Century Gothic"/>
          <w:szCs w:val="24"/>
        </w:rPr>
        <w:t xml:space="preserve"> de</w:t>
      </w:r>
      <w:r w:rsidR="00CD73E5" w:rsidRPr="007A6DFD">
        <w:rPr>
          <w:rFonts w:ascii="Gadugi" w:hAnsi="Gadugi" w:cs="Century Gothic"/>
          <w:szCs w:val="24"/>
        </w:rPr>
        <w:t xml:space="preserve"> tutela contra</w:t>
      </w:r>
      <w:r w:rsidR="005A7048" w:rsidRPr="007A6DFD">
        <w:rPr>
          <w:rFonts w:ascii="Gadugi" w:hAnsi="Gadugi" w:cs="Century Gothic"/>
          <w:szCs w:val="24"/>
        </w:rPr>
        <w:t xml:space="preserve"> el</w:t>
      </w:r>
      <w:r w:rsidR="00CD73E5" w:rsidRPr="007A6DFD">
        <w:rPr>
          <w:rFonts w:ascii="Gadugi" w:hAnsi="Gadugi" w:cs="Century Gothic"/>
          <w:szCs w:val="24"/>
        </w:rPr>
        <w:t xml:space="preserve"> </w:t>
      </w:r>
      <w:r w:rsidRPr="007A6DFD">
        <w:rPr>
          <w:rFonts w:ascii="Gadugi" w:hAnsi="Gadugi" w:cs="Century Gothic"/>
          <w:szCs w:val="24"/>
        </w:rPr>
        <w:t>Juzgado Tercero</w:t>
      </w:r>
      <w:r w:rsidR="007540AF" w:rsidRPr="007A6DFD">
        <w:rPr>
          <w:rFonts w:ascii="Gadugi" w:hAnsi="Gadugi" w:cs="Century Gothic"/>
          <w:szCs w:val="24"/>
        </w:rPr>
        <w:t xml:space="preserve"> Civil del Circuito de Pereira</w:t>
      </w:r>
      <w:r w:rsidR="00A37894" w:rsidRPr="007A6DFD">
        <w:rPr>
          <w:rFonts w:ascii="Gadugi" w:hAnsi="Gadugi" w:cs="Century Gothic"/>
          <w:szCs w:val="24"/>
        </w:rPr>
        <w:t>,</w:t>
      </w:r>
      <w:r w:rsidR="00CD73E5" w:rsidRPr="007A6DFD">
        <w:rPr>
          <w:rFonts w:ascii="Gadugi" w:hAnsi="Gadugi" w:cs="Century Gothic"/>
          <w:szCs w:val="24"/>
          <w:lang w:val="es-CO"/>
        </w:rPr>
        <w:t xml:space="preserve"> en la que aduce la violación</w:t>
      </w:r>
      <w:r w:rsidR="00CD73E5" w:rsidRPr="007A6DFD">
        <w:rPr>
          <w:rFonts w:ascii="Gadugi" w:hAnsi="Gadugi" w:cs="Century Gothic"/>
          <w:szCs w:val="24"/>
        </w:rPr>
        <w:t xml:space="preserve"> </w:t>
      </w:r>
      <w:r w:rsidR="00CD73E5" w:rsidRPr="007A6DFD">
        <w:rPr>
          <w:rFonts w:ascii="Gadugi" w:hAnsi="Gadugi" w:cs="Century Gothic"/>
          <w:szCs w:val="24"/>
          <w:lang w:val="es-CO"/>
        </w:rPr>
        <w:t xml:space="preserve">los derechos </w:t>
      </w:r>
      <w:r w:rsidR="00A80E46" w:rsidRPr="007A6DFD">
        <w:rPr>
          <w:rFonts w:ascii="Gadugi" w:hAnsi="Gadugi" w:cs="Century Gothic"/>
          <w:szCs w:val="24"/>
        </w:rPr>
        <w:t>que señala como “</w:t>
      </w:r>
      <w:r w:rsidRPr="007A6DFD">
        <w:rPr>
          <w:rFonts w:ascii="Gadugi" w:hAnsi="Gadugi" w:cs="Century Gothic"/>
          <w:i/>
          <w:szCs w:val="24"/>
          <w:lang w:val="es-CO"/>
        </w:rPr>
        <w:t xml:space="preserve">art 13 y 83 </w:t>
      </w:r>
      <w:proofErr w:type="spellStart"/>
      <w:r w:rsidRPr="007A6DFD">
        <w:rPr>
          <w:rFonts w:ascii="Gadugi" w:hAnsi="Gadugi" w:cs="Century Gothic"/>
          <w:i/>
          <w:szCs w:val="24"/>
          <w:lang w:val="es-CO"/>
        </w:rPr>
        <w:t>CN</w:t>
      </w:r>
      <w:proofErr w:type="spellEnd"/>
      <w:r w:rsidRPr="007A6DFD">
        <w:rPr>
          <w:rFonts w:ascii="Gadugi" w:hAnsi="Gadugi" w:cs="Century Gothic"/>
          <w:i/>
          <w:szCs w:val="24"/>
          <w:lang w:val="es-CO"/>
        </w:rPr>
        <w:t xml:space="preserve">, </w:t>
      </w:r>
      <w:r w:rsidR="00556229" w:rsidRPr="007A6DFD">
        <w:rPr>
          <w:rFonts w:ascii="Gadugi" w:hAnsi="Gadugi" w:cs="Century Gothic"/>
          <w:i/>
          <w:szCs w:val="24"/>
          <w:lang w:val="es-CO"/>
        </w:rPr>
        <w:t>carta Iberoamericana de Usuarios de Justicia</w:t>
      </w:r>
      <w:r w:rsidR="00CD73E5" w:rsidRPr="007A6DFD">
        <w:rPr>
          <w:rFonts w:ascii="Gadugi" w:hAnsi="Gadugi" w:cs="Century Gothic"/>
          <w:i/>
          <w:szCs w:val="24"/>
          <w:lang w:val="es-CO"/>
        </w:rPr>
        <w:t>”</w:t>
      </w:r>
      <w:r w:rsidR="00A27193" w:rsidRPr="007A6DFD">
        <w:rPr>
          <w:rFonts w:ascii="Gadugi" w:hAnsi="Gadugi" w:cs="Century Gothic"/>
          <w:i/>
          <w:szCs w:val="24"/>
        </w:rPr>
        <w:t>.</w:t>
      </w:r>
    </w:p>
    <w:p w:rsidR="00CD73E5" w:rsidRPr="007A6DFD" w:rsidRDefault="00CD73E5" w:rsidP="007A6DFD">
      <w:pPr>
        <w:spacing w:line="288" w:lineRule="auto"/>
        <w:jc w:val="both"/>
        <w:rPr>
          <w:rFonts w:ascii="Gadugi" w:hAnsi="Gadugi" w:cs="Century Gothic"/>
          <w:sz w:val="24"/>
          <w:szCs w:val="24"/>
          <w:lang w:val="es-CO"/>
        </w:rPr>
      </w:pPr>
      <w:r w:rsidRPr="007A6DFD">
        <w:rPr>
          <w:rFonts w:ascii="Gadugi" w:hAnsi="Gadugi" w:cs="Century Gothic"/>
          <w:sz w:val="24"/>
          <w:szCs w:val="24"/>
          <w:lang w:val="es-CO"/>
        </w:rPr>
        <w:t xml:space="preserve">   </w:t>
      </w:r>
      <w:r w:rsidRPr="007A6DFD">
        <w:rPr>
          <w:rFonts w:ascii="Gadugi" w:hAnsi="Gadugi" w:cs="Century Gothic"/>
          <w:sz w:val="24"/>
          <w:szCs w:val="24"/>
          <w:lang w:val="es-CO"/>
        </w:rPr>
        <w:tab/>
      </w:r>
      <w:r w:rsidRPr="007A6DFD">
        <w:rPr>
          <w:rFonts w:ascii="Gadugi" w:hAnsi="Gadugi" w:cs="Century Gothic"/>
          <w:sz w:val="24"/>
          <w:szCs w:val="24"/>
          <w:lang w:val="es-CO"/>
        </w:rPr>
        <w:tab/>
      </w:r>
      <w:r w:rsidRPr="007A6DFD">
        <w:rPr>
          <w:rFonts w:ascii="Gadugi" w:hAnsi="Gadugi" w:cs="Century Gothic"/>
          <w:sz w:val="24"/>
          <w:szCs w:val="24"/>
          <w:lang w:val="es-CO"/>
        </w:rPr>
        <w:tab/>
      </w:r>
      <w:r w:rsidRPr="007A6DFD">
        <w:rPr>
          <w:rFonts w:ascii="Gadugi" w:hAnsi="Gadugi" w:cs="Century Gothic"/>
          <w:sz w:val="24"/>
          <w:szCs w:val="24"/>
          <w:lang w:val="es-CO"/>
        </w:rPr>
        <w:tab/>
      </w:r>
    </w:p>
    <w:p w:rsidR="00A27193" w:rsidRPr="007A6DFD" w:rsidRDefault="00CD73E5" w:rsidP="007A6DFD">
      <w:pPr>
        <w:spacing w:line="288" w:lineRule="auto"/>
        <w:jc w:val="both"/>
        <w:rPr>
          <w:rFonts w:ascii="Gadugi" w:hAnsi="Gadugi" w:cs="Century Gothic"/>
          <w:sz w:val="24"/>
          <w:szCs w:val="24"/>
          <w:lang w:val="es-CO"/>
        </w:rPr>
      </w:pPr>
      <w:r w:rsidRPr="007A6DFD">
        <w:rPr>
          <w:rFonts w:ascii="Gadugi" w:hAnsi="Gadugi" w:cs="Century Gothic"/>
          <w:sz w:val="24"/>
          <w:szCs w:val="24"/>
          <w:lang w:val="es-CO"/>
        </w:rPr>
        <w:t xml:space="preserve"> </w:t>
      </w:r>
      <w:r w:rsidRPr="007A6DFD">
        <w:rPr>
          <w:rFonts w:ascii="Gadugi" w:hAnsi="Gadugi" w:cs="Century Gothic"/>
          <w:sz w:val="24"/>
          <w:szCs w:val="24"/>
          <w:lang w:val="es-CO"/>
        </w:rPr>
        <w:tab/>
      </w:r>
      <w:r w:rsidRPr="007A6DFD">
        <w:rPr>
          <w:rFonts w:ascii="Gadugi" w:hAnsi="Gadugi" w:cs="Century Gothic"/>
          <w:sz w:val="24"/>
          <w:szCs w:val="24"/>
          <w:lang w:val="es-CO"/>
        </w:rPr>
        <w:tab/>
      </w:r>
      <w:r w:rsidRPr="007A6DFD">
        <w:rPr>
          <w:rFonts w:ascii="Gadugi" w:hAnsi="Gadugi" w:cs="Century Gothic"/>
          <w:sz w:val="24"/>
          <w:szCs w:val="24"/>
          <w:lang w:val="es-CO"/>
        </w:rPr>
        <w:tab/>
      </w:r>
      <w:r w:rsidRPr="007A6DFD">
        <w:rPr>
          <w:rFonts w:ascii="Gadugi" w:hAnsi="Gadugi" w:cs="Century Gothic"/>
          <w:sz w:val="24"/>
          <w:szCs w:val="24"/>
          <w:lang w:val="es-CO"/>
        </w:rPr>
        <w:tab/>
      </w:r>
      <w:r w:rsidR="00EF4702" w:rsidRPr="007A6DFD">
        <w:rPr>
          <w:rFonts w:ascii="Gadugi" w:hAnsi="Gadugi" w:cs="Century Gothic"/>
          <w:sz w:val="24"/>
          <w:szCs w:val="24"/>
        </w:rPr>
        <w:t>Explica que</w:t>
      </w:r>
      <w:r w:rsidRPr="007A6DFD">
        <w:rPr>
          <w:rFonts w:ascii="Gadugi" w:hAnsi="Gadugi" w:cs="Century Gothic"/>
          <w:sz w:val="24"/>
          <w:szCs w:val="24"/>
        </w:rPr>
        <w:t xml:space="preserve"> </w:t>
      </w:r>
      <w:r w:rsidRPr="007A6DFD">
        <w:rPr>
          <w:rFonts w:ascii="Gadugi" w:hAnsi="Gadugi" w:cs="Century Gothic"/>
          <w:sz w:val="24"/>
          <w:szCs w:val="24"/>
          <w:lang w:val="es-CO"/>
        </w:rPr>
        <w:t xml:space="preserve">actúa </w:t>
      </w:r>
      <w:r w:rsidR="00F1637D" w:rsidRPr="007A6DFD">
        <w:rPr>
          <w:rFonts w:ascii="Gadugi" w:hAnsi="Gadugi" w:cs="Century Gothic"/>
          <w:sz w:val="24"/>
          <w:szCs w:val="24"/>
          <w:lang w:val="es-CO"/>
        </w:rPr>
        <w:t xml:space="preserve">en </w:t>
      </w:r>
      <w:r w:rsidR="00A27193" w:rsidRPr="007A6DFD">
        <w:rPr>
          <w:rFonts w:ascii="Gadugi" w:hAnsi="Gadugi" w:cs="Century Gothic"/>
          <w:sz w:val="24"/>
          <w:szCs w:val="24"/>
          <w:lang w:val="es-CO"/>
        </w:rPr>
        <w:t>la</w:t>
      </w:r>
      <w:r w:rsidR="00EF4702" w:rsidRPr="007A6DFD">
        <w:rPr>
          <w:rFonts w:ascii="Gadugi" w:hAnsi="Gadugi" w:cs="Century Gothic"/>
          <w:sz w:val="24"/>
          <w:szCs w:val="24"/>
          <w:lang w:val="es-CO"/>
        </w:rPr>
        <w:t>s acciones</w:t>
      </w:r>
      <w:r w:rsidR="00A27193" w:rsidRPr="007A6DFD">
        <w:rPr>
          <w:rFonts w:ascii="Gadugi" w:hAnsi="Gadugi" w:cs="Century Gothic"/>
          <w:sz w:val="24"/>
          <w:szCs w:val="24"/>
          <w:lang w:val="es-CO"/>
        </w:rPr>
        <w:t xml:space="preserve"> popular</w:t>
      </w:r>
      <w:r w:rsidR="00EF4702" w:rsidRPr="007A6DFD">
        <w:rPr>
          <w:rFonts w:ascii="Gadugi" w:hAnsi="Gadugi" w:cs="Century Gothic"/>
          <w:sz w:val="24"/>
          <w:szCs w:val="24"/>
          <w:lang w:val="es-CO"/>
        </w:rPr>
        <w:t>es</w:t>
      </w:r>
      <w:r w:rsidR="00A27193" w:rsidRPr="007A6DFD">
        <w:rPr>
          <w:rFonts w:ascii="Gadugi" w:hAnsi="Gadugi" w:cs="Century Gothic"/>
          <w:sz w:val="24"/>
          <w:szCs w:val="24"/>
          <w:lang w:val="es-CO"/>
        </w:rPr>
        <w:t xml:space="preserve"> “201</w:t>
      </w:r>
      <w:r w:rsidR="00A37894" w:rsidRPr="007A6DFD">
        <w:rPr>
          <w:rFonts w:ascii="Gadugi" w:hAnsi="Gadugi" w:cs="Century Gothic"/>
          <w:sz w:val="24"/>
          <w:szCs w:val="24"/>
          <w:lang w:val="es-CO"/>
        </w:rPr>
        <w:t>8</w:t>
      </w:r>
      <w:r w:rsidR="00A27193" w:rsidRPr="007A6DFD">
        <w:rPr>
          <w:rFonts w:ascii="Gadugi" w:hAnsi="Gadugi" w:cs="Century Gothic"/>
          <w:sz w:val="24"/>
          <w:szCs w:val="24"/>
          <w:lang w:val="es-CO"/>
        </w:rPr>
        <w:t>-</w:t>
      </w:r>
      <w:r w:rsidR="00556229" w:rsidRPr="007A6DFD">
        <w:rPr>
          <w:rFonts w:ascii="Gadugi" w:hAnsi="Gadugi" w:cs="Century Gothic"/>
          <w:sz w:val="24"/>
          <w:szCs w:val="24"/>
          <w:lang w:val="es-CO"/>
        </w:rPr>
        <w:t>349</w:t>
      </w:r>
      <w:r w:rsidR="000C1351" w:rsidRPr="007A6DFD">
        <w:rPr>
          <w:rFonts w:ascii="Gadugi" w:hAnsi="Gadugi" w:cs="Century Gothic"/>
          <w:sz w:val="24"/>
          <w:szCs w:val="24"/>
          <w:lang w:val="es-CO"/>
        </w:rPr>
        <w:t xml:space="preserve">” </w:t>
      </w:r>
      <w:r w:rsidR="00556229" w:rsidRPr="007A6DFD">
        <w:rPr>
          <w:rFonts w:ascii="Gadugi" w:hAnsi="Gadugi" w:cs="Century Gothic"/>
          <w:sz w:val="24"/>
          <w:szCs w:val="24"/>
          <w:lang w:val="es-CO"/>
        </w:rPr>
        <w:t>y “2018-359”</w:t>
      </w:r>
      <w:r w:rsidR="00A27193" w:rsidRPr="007A6DFD">
        <w:rPr>
          <w:rFonts w:ascii="Gadugi" w:hAnsi="Gadugi" w:cs="Century Gothic"/>
          <w:sz w:val="24"/>
          <w:szCs w:val="24"/>
          <w:lang w:val="es-CO"/>
        </w:rPr>
        <w:t xml:space="preserve">, </w:t>
      </w:r>
      <w:r w:rsidR="00AC5562" w:rsidRPr="007A6DFD">
        <w:rPr>
          <w:rFonts w:ascii="Gadugi" w:hAnsi="Gadugi" w:cs="Century Gothic"/>
          <w:sz w:val="24"/>
          <w:szCs w:val="24"/>
          <w:lang w:val="es-CO"/>
        </w:rPr>
        <w:t xml:space="preserve">donde </w:t>
      </w:r>
      <w:r w:rsidR="009E0FD8" w:rsidRPr="007A6DFD">
        <w:rPr>
          <w:rFonts w:ascii="Gadugi" w:hAnsi="Gadugi" w:cs="Century Gothic"/>
          <w:sz w:val="24"/>
          <w:szCs w:val="24"/>
          <w:lang w:val="es-CO"/>
        </w:rPr>
        <w:t>la funcionaria encartada</w:t>
      </w:r>
      <w:r w:rsidR="00AC5562" w:rsidRPr="007A6DFD">
        <w:rPr>
          <w:rFonts w:ascii="Gadugi" w:hAnsi="Gadugi" w:cs="Century Gothic"/>
          <w:sz w:val="24"/>
          <w:szCs w:val="24"/>
          <w:lang w:val="es-CO"/>
        </w:rPr>
        <w:t xml:space="preserve"> </w:t>
      </w:r>
      <w:r w:rsidR="000C1351" w:rsidRPr="007A6DFD">
        <w:rPr>
          <w:rFonts w:ascii="Gadugi" w:hAnsi="Gadugi" w:cs="Century Gothic"/>
          <w:sz w:val="24"/>
          <w:szCs w:val="24"/>
          <w:lang w:val="es-CO"/>
        </w:rPr>
        <w:t>desconoce</w:t>
      </w:r>
      <w:r w:rsidR="00EF4702" w:rsidRPr="007A6DFD">
        <w:rPr>
          <w:rFonts w:ascii="Gadugi" w:hAnsi="Gadugi" w:cs="Century Gothic"/>
          <w:sz w:val="24"/>
          <w:szCs w:val="24"/>
          <w:lang w:val="es-CO"/>
        </w:rPr>
        <w:t xml:space="preserve"> </w:t>
      </w:r>
      <w:r w:rsidR="000C1351" w:rsidRPr="007A6DFD">
        <w:rPr>
          <w:rFonts w:ascii="Gadugi" w:hAnsi="Gadugi" w:cs="Century Gothic"/>
          <w:sz w:val="24"/>
          <w:szCs w:val="24"/>
          <w:lang w:val="es-CO"/>
        </w:rPr>
        <w:t xml:space="preserve">el </w:t>
      </w:r>
      <w:r w:rsidR="00EF4702" w:rsidRPr="007A6DFD">
        <w:rPr>
          <w:rFonts w:ascii="Gadugi" w:hAnsi="Gadugi" w:cs="Century Gothic"/>
          <w:sz w:val="24"/>
          <w:szCs w:val="24"/>
          <w:lang w:val="es-CO"/>
        </w:rPr>
        <w:t xml:space="preserve">precedente </w:t>
      </w:r>
      <w:r w:rsidR="000C1351" w:rsidRPr="007A6DFD">
        <w:rPr>
          <w:rFonts w:ascii="Gadugi" w:hAnsi="Gadugi" w:cs="Century Gothic"/>
          <w:sz w:val="24"/>
          <w:szCs w:val="24"/>
          <w:lang w:val="es-CO"/>
        </w:rPr>
        <w:t>vertical</w:t>
      </w:r>
      <w:r w:rsidR="00EF4702" w:rsidRPr="007A6DFD">
        <w:rPr>
          <w:rFonts w:ascii="Gadugi" w:hAnsi="Gadugi" w:cs="Century Gothic"/>
          <w:sz w:val="24"/>
          <w:szCs w:val="24"/>
          <w:lang w:val="es-CO"/>
        </w:rPr>
        <w:t xml:space="preserve"> </w:t>
      </w:r>
      <w:r w:rsidR="000C1351" w:rsidRPr="007A6DFD">
        <w:rPr>
          <w:rFonts w:ascii="Gadugi" w:hAnsi="Gadugi" w:cs="Century Gothic"/>
          <w:sz w:val="24"/>
          <w:szCs w:val="24"/>
          <w:lang w:val="es-CO"/>
        </w:rPr>
        <w:t xml:space="preserve">de </w:t>
      </w:r>
      <w:r w:rsidR="00556229" w:rsidRPr="007A6DFD">
        <w:rPr>
          <w:rFonts w:ascii="Gadugi" w:hAnsi="Gadugi" w:cs="Century Gothic"/>
          <w:sz w:val="24"/>
          <w:szCs w:val="24"/>
          <w:lang w:val="es-CO"/>
        </w:rPr>
        <w:t>la Sala de Casación Civil de</w:t>
      </w:r>
      <w:r w:rsidR="008D34B0" w:rsidRPr="007A6DFD">
        <w:rPr>
          <w:rFonts w:ascii="Gadugi" w:hAnsi="Gadugi" w:cs="Century Gothic"/>
          <w:sz w:val="24"/>
          <w:szCs w:val="24"/>
          <w:lang w:val="es-419"/>
        </w:rPr>
        <w:t xml:space="preserve"> </w:t>
      </w:r>
      <w:r w:rsidR="00556229" w:rsidRPr="007A6DFD">
        <w:rPr>
          <w:rFonts w:ascii="Gadugi" w:hAnsi="Gadugi" w:cs="Century Gothic"/>
          <w:sz w:val="24"/>
          <w:szCs w:val="24"/>
          <w:lang w:val="es-CO"/>
        </w:rPr>
        <w:t>la Corte Suprema de Justicia, que le prohíbe “</w:t>
      </w:r>
      <w:r w:rsidR="00556229" w:rsidRPr="007A6DFD">
        <w:rPr>
          <w:rFonts w:ascii="Gadugi" w:hAnsi="Gadugi" w:cs="Century Gothic"/>
          <w:i/>
          <w:sz w:val="24"/>
          <w:szCs w:val="24"/>
          <w:lang w:val="es-CO"/>
        </w:rPr>
        <w:t>desligarse del rito procesal</w:t>
      </w:r>
      <w:r w:rsidR="00556229" w:rsidRPr="007A6DFD">
        <w:rPr>
          <w:rFonts w:ascii="Gadugi" w:hAnsi="Gadugi" w:cs="Century Gothic"/>
          <w:sz w:val="24"/>
          <w:szCs w:val="24"/>
          <w:lang w:val="es-CO"/>
        </w:rPr>
        <w:t>”</w:t>
      </w:r>
      <w:r w:rsidR="005B3485" w:rsidRPr="007A6DFD">
        <w:rPr>
          <w:rFonts w:ascii="Gadugi" w:hAnsi="Gadugi" w:cs="Century Gothic"/>
          <w:sz w:val="24"/>
          <w:szCs w:val="24"/>
          <w:lang w:val="es-CO"/>
        </w:rPr>
        <w:t xml:space="preserve">, cuando no se manifiesta el domicilio de la entidad accionada. </w:t>
      </w:r>
    </w:p>
    <w:p w:rsidR="00A27193" w:rsidRPr="007A6DFD" w:rsidRDefault="00A35114" w:rsidP="007A6DFD">
      <w:pPr>
        <w:spacing w:line="288" w:lineRule="auto"/>
        <w:jc w:val="both"/>
        <w:rPr>
          <w:rFonts w:ascii="Gadugi" w:hAnsi="Gadugi" w:cs="Century Gothic"/>
          <w:sz w:val="24"/>
          <w:szCs w:val="24"/>
          <w:lang w:val="es-CO"/>
        </w:rPr>
      </w:pPr>
      <w:r w:rsidRPr="007A6DFD">
        <w:rPr>
          <w:rFonts w:ascii="Gadugi" w:hAnsi="Gadugi" w:cs="Century Gothic"/>
          <w:sz w:val="24"/>
          <w:szCs w:val="24"/>
          <w:lang w:val="es-CO"/>
        </w:rPr>
        <w:tab/>
      </w:r>
      <w:r w:rsidRPr="007A6DFD">
        <w:rPr>
          <w:rFonts w:ascii="Gadugi" w:hAnsi="Gadugi" w:cs="Century Gothic"/>
          <w:sz w:val="24"/>
          <w:szCs w:val="24"/>
          <w:lang w:val="es-CO"/>
        </w:rPr>
        <w:tab/>
      </w:r>
      <w:r w:rsidRPr="007A6DFD">
        <w:rPr>
          <w:rFonts w:ascii="Gadugi" w:hAnsi="Gadugi" w:cs="Century Gothic"/>
          <w:sz w:val="24"/>
          <w:szCs w:val="24"/>
          <w:lang w:val="es-CO"/>
        </w:rPr>
        <w:tab/>
      </w:r>
      <w:r w:rsidRPr="007A6DFD">
        <w:rPr>
          <w:rFonts w:ascii="Gadugi" w:hAnsi="Gadugi" w:cs="Century Gothic"/>
          <w:sz w:val="24"/>
          <w:szCs w:val="24"/>
          <w:lang w:val="es-CO"/>
        </w:rPr>
        <w:tab/>
      </w:r>
    </w:p>
    <w:p w:rsidR="00AC5562" w:rsidRPr="007A6DFD" w:rsidRDefault="00AC5562" w:rsidP="007A6DFD">
      <w:pPr>
        <w:pStyle w:val="Textoindependiente21"/>
        <w:spacing w:line="288" w:lineRule="auto"/>
        <w:rPr>
          <w:rFonts w:ascii="Gadugi" w:hAnsi="Gadugi" w:cs="Century Gothic"/>
          <w:szCs w:val="24"/>
        </w:rPr>
      </w:pPr>
      <w:r w:rsidRPr="007A6DFD">
        <w:rPr>
          <w:rFonts w:ascii="Gadugi" w:hAnsi="Gadugi" w:cs="Century Gothic"/>
          <w:szCs w:val="24"/>
        </w:rPr>
        <w:t>P</w:t>
      </w:r>
      <w:r w:rsidR="00A27193" w:rsidRPr="007A6DFD">
        <w:rPr>
          <w:rFonts w:ascii="Gadugi" w:hAnsi="Gadugi" w:cs="Century Gothic"/>
          <w:szCs w:val="24"/>
        </w:rPr>
        <w:t>ide</w:t>
      </w:r>
      <w:r w:rsidRPr="007A6DFD">
        <w:rPr>
          <w:rFonts w:ascii="Gadugi" w:hAnsi="Gadugi" w:cs="Century Gothic"/>
          <w:szCs w:val="24"/>
        </w:rPr>
        <w:t>, en consecuencia</w:t>
      </w:r>
      <w:r w:rsidR="00E040C3" w:rsidRPr="007A6DFD">
        <w:rPr>
          <w:rFonts w:ascii="Gadugi" w:hAnsi="Gadugi" w:cs="Century Gothic"/>
          <w:szCs w:val="24"/>
        </w:rPr>
        <w:t>,</w:t>
      </w:r>
      <w:r w:rsidR="00A27193" w:rsidRPr="007A6DFD">
        <w:rPr>
          <w:rFonts w:ascii="Gadugi" w:hAnsi="Gadugi" w:cs="Century Gothic"/>
          <w:szCs w:val="24"/>
        </w:rPr>
        <w:t xml:space="preserve"> </w:t>
      </w:r>
      <w:r w:rsidR="00664A42" w:rsidRPr="007A6DFD">
        <w:rPr>
          <w:rFonts w:ascii="Gadugi" w:hAnsi="Gadugi" w:cs="Century Gothic"/>
          <w:szCs w:val="24"/>
        </w:rPr>
        <w:t xml:space="preserve">y de manera principal que se le ordene a la funcionaria </w:t>
      </w:r>
      <w:r w:rsidR="000C1351" w:rsidRPr="007A6DFD">
        <w:rPr>
          <w:rFonts w:ascii="Gadugi" w:hAnsi="Gadugi" w:cs="Century Gothic"/>
          <w:szCs w:val="24"/>
        </w:rPr>
        <w:t xml:space="preserve">admitir inmediatamente las acciones populares. </w:t>
      </w:r>
      <w:r w:rsidR="00664A42" w:rsidRPr="007A6DFD">
        <w:rPr>
          <w:rFonts w:ascii="Gadugi" w:hAnsi="Gadugi" w:cs="Century Gothic"/>
          <w:szCs w:val="24"/>
        </w:rPr>
        <w:t xml:space="preserve"> </w:t>
      </w:r>
    </w:p>
    <w:p w:rsidR="00AC5562" w:rsidRPr="007A6DFD" w:rsidRDefault="00AC5562" w:rsidP="007A6DFD">
      <w:pPr>
        <w:pStyle w:val="Textoindependiente21"/>
        <w:spacing w:line="288" w:lineRule="auto"/>
        <w:rPr>
          <w:rFonts w:ascii="Gadugi" w:hAnsi="Gadugi" w:cs="Century Gothic"/>
          <w:szCs w:val="24"/>
        </w:rPr>
      </w:pPr>
    </w:p>
    <w:p w:rsidR="007227F4" w:rsidRPr="007A6DFD" w:rsidRDefault="00CD73E5" w:rsidP="007A6DFD">
      <w:pPr>
        <w:pStyle w:val="Textoindependiente21"/>
        <w:spacing w:line="288" w:lineRule="auto"/>
        <w:rPr>
          <w:rFonts w:ascii="Gadugi" w:hAnsi="Gadugi" w:cs="Century Gothic"/>
          <w:szCs w:val="24"/>
        </w:rPr>
      </w:pPr>
      <w:r w:rsidRPr="007A6DFD">
        <w:rPr>
          <w:rFonts w:ascii="Gadugi" w:hAnsi="Gadugi" w:cs="Century Gothic"/>
          <w:szCs w:val="24"/>
        </w:rPr>
        <w:t xml:space="preserve">Se dispuso el trámite respectivo, </w:t>
      </w:r>
      <w:r w:rsidR="00F1637D" w:rsidRPr="007A6DFD">
        <w:rPr>
          <w:rFonts w:ascii="Gadugi" w:hAnsi="Gadugi" w:cs="Century Gothic"/>
          <w:szCs w:val="24"/>
        </w:rPr>
        <w:t>se ordenaron las citadas vinculaciones y de la autoridad accionada se solicitó la remisión de copias del proceso que se estimasen pertinentes para resolver este amparo</w:t>
      </w:r>
      <w:r w:rsidR="005C21E4" w:rsidRPr="007A6DFD">
        <w:rPr>
          <w:rFonts w:ascii="Gadugi" w:hAnsi="Gadugi" w:cs="Century Gothic"/>
          <w:szCs w:val="24"/>
        </w:rPr>
        <w:t>, así lo hizo.</w:t>
      </w:r>
    </w:p>
    <w:p w:rsidR="00664A42" w:rsidRPr="007A6DFD" w:rsidRDefault="00664A42" w:rsidP="007A6DFD">
      <w:pPr>
        <w:pStyle w:val="Textoindependiente21"/>
        <w:spacing w:line="288" w:lineRule="auto"/>
        <w:rPr>
          <w:rFonts w:ascii="Gadugi" w:hAnsi="Gadugi" w:cs="Century Gothic"/>
          <w:szCs w:val="24"/>
        </w:rPr>
      </w:pPr>
    </w:p>
    <w:p w:rsidR="007227F4" w:rsidRPr="007A6DFD" w:rsidRDefault="009E0FD8" w:rsidP="007A6DFD">
      <w:pPr>
        <w:pStyle w:val="Textoindependiente21"/>
        <w:spacing w:line="288" w:lineRule="auto"/>
        <w:rPr>
          <w:rFonts w:ascii="Gadugi" w:hAnsi="Gadugi" w:cs="Century Gothic"/>
          <w:szCs w:val="24"/>
        </w:rPr>
      </w:pPr>
      <w:r w:rsidRPr="007A6DFD">
        <w:rPr>
          <w:rFonts w:ascii="Gadugi" w:hAnsi="Gadugi" w:cs="Century Gothic"/>
          <w:szCs w:val="24"/>
        </w:rPr>
        <w:t>El Procurador</w:t>
      </w:r>
      <w:r w:rsidR="007227F4" w:rsidRPr="007A6DFD">
        <w:rPr>
          <w:rFonts w:ascii="Gadugi" w:hAnsi="Gadugi" w:cs="Century Gothic"/>
          <w:szCs w:val="24"/>
        </w:rPr>
        <w:t xml:space="preserve"> regional de Risaralda, manifestó que su función está encaminada a la defensa y protección de los derechos colectivos</w:t>
      </w:r>
      <w:r w:rsidRPr="007A6DFD">
        <w:rPr>
          <w:rFonts w:ascii="Gadugi" w:hAnsi="Gadugi" w:cs="Century Gothic"/>
          <w:szCs w:val="24"/>
        </w:rPr>
        <w:t xml:space="preserve">, situación que será verificada en el correspondiente pacto de cumplimiento que se lleve a cabo en el proceso. </w:t>
      </w:r>
    </w:p>
    <w:p w:rsidR="005B3485" w:rsidRPr="007A6DFD" w:rsidRDefault="005B3485" w:rsidP="007A6DFD">
      <w:pPr>
        <w:pStyle w:val="Textoindependiente21"/>
        <w:spacing w:line="288" w:lineRule="auto"/>
        <w:rPr>
          <w:rFonts w:ascii="Gadugi" w:hAnsi="Gadugi" w:cs="Century Gothic"/>
          <w:szCs w:val="24"/>
        </w:rPr>
      </w:pPr>
    </w:p>
    <w:p w:rsidR="00CD73E5" w:rsidRPr="007A6DFD" w:rsidRDefault="00CD73E5" w:rsidP="007A6DFD">
      <w:pPr>
        <w:spacing w:line="288" w:lineRule="auto"/>
        <w:ind w:firstLine="2835"/>
        <w:jc w:val="both"/>
        <w:rPr>
          <w:rFonts w:ascii="Gadugi" w:hAnsi="Gadugi" w:cs="Arial"/>
          <w:b/>
          <w:sz w:val="24"/>
          <w:szCs w:val="24"/>
        </w:rPr>
      </w:pPr>
      <w:r w:rsidRPr="007A6DFD">
        <w:rPr>
          <w:rFonts w:ascii="Gadugi" w:hAnsi="Gadugi" w:cs="Arial"/>
          <w:b/>
          <w:sz w:val="24"/>
          <w:szCs w:val="24"/>
        </w:rPr>
        <w:lastRenderedPageBreak/>
        <w:t>CONSIDERACIONES</w:t>
      </w:r>
    </w:p>
    <w:p w:rsidR="00CD73E5" w:rsidRPr="007A6DFD" w:rsidRDefault="00CD73E5" w:rsidP="007A6DFD">
      <w:pPr>
        <w:spacing w:line="288" w:lineRule="auto"/>
        <w:ind w:firstLine="2835"/>
        <w:jc w:val="both"/>
        <w:rPr>
          <w:rFonts w:ascii="Gadugi" w:hAnsi="Gadugi" w:cs="Arial"/>
          <w:sz w:val="24"/>
          <w:szCs w:val="24"/>
          <w:u w:val="single"/>
        </w:rPr>
      </w:pPr>
    </w:p>
    <w:p w:rsidR="00CD73E5" w:rsidRPr="007A6DFD" w:rsidRDefault="009E0FD8" w:rsidP="007A6DFD">
      <w:pPr>
        <w:pStyle w:val="Textoindependiente21"/>
        <w:spacing w:line="288" w:lineRule="auto"/>
        <w:rPr>
          <w:rFonts w:ascii="Gadugi" w:hAnsi="Gadugi"/>
          <w:szCs w:val="24"/>
        </w:rPr>
      </w:pPr>
      <w:r w:rsidRPr="007A6DFD">
        <w:rPr>
          <w:rFonts w:ascii="Gadugi" w:hAnsi="Gadugi"/>
          <w:szCs w:val="24"/>
        </w:rPr>
        <w:t>L</w:t>
      </w:r>
      <w:r w:rsidR="00F66464" w:rsidRPr="007A6DFD">
        <w:rPr>
          <w:rFonts w:ascii="Gadugi" w:hAnsi="Gadugi"/>
          <w:szCs w:val="24"/>
        </w:rPr>
        <w:t>a acción de</w:t>
      </w:r>
      <w:r w:rsidR="00CD73E5" w:rsidRPr="007A6DFD">
        <w:rPr>
          <w:rFonts w:ascii="Gadugi" w:hAnsi="Gadugi"/>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D73E5" w:rsidRPr="007A6DFD" w:rsidRDefault="00CD73E5" w:rsidP="007A6DFD">
      <w:pPr>
        <w:spacing w:line="288" w:lineRule="auto"/>
        <w:ind w:firstLine="2835"/>
        <w:jc w:val="both"/>
        <w:rPr>
          <w:rFonts w:ascii="Gadugi" w:hAnsi="Gadugi"/>
          <w:sz w:val="24"/>
          <w:szCs w:val="24"/>
        </w:rPr>
      </w:pPr>
      <w:r w:rsidRPr="007A6DFD">
        <w:rPr>
          <w:rFonts w:ascii="Gadugi" w:hAnsi="Gadugi"/>
          <w:sz w:val="24"/>
          <w:szCs w:val="24"/>
        </w:rPr>
        <w:t xml:space="preserve">  </w:t>
      </w:r>
      <w:r w:rsidRPr="007A6DFD">
        <w:rPr>
          <w:rFonts w:ascii="Gadugi" w:hAnsi="Gadugi"/>
          <w:sz w:val="24"/>
          <w:szCs w:val="24"/>
        </w:rPr>
        <w:tab/>
      </w:r>
      <w:r w:rsidRPr="007A6DFD">
        <w:rPr>
          <w:rFonts w:ascii="Gadugi" w:hAnsi="Gadugi"/>
          <w:sz w:val="24"/>
          <w:szCs w:val="24"/>
        </w:rPr>
        <w:tab/>
      </w:r>
      <w:r w:rsidRPr="007A6DFD">
        <w:rPr>
          <w:rFonts w:ascii="Gadugi" w:hAnsi="Gadugi"/>
          <w:sz w:val="24"/>
          <w:szCs w:val="24"/>
        </w:rPr>
        <w:tab/>
      </w:r>
      <w:r w:rsidRPr="007A6DFD">
        <w:rPr>
          <w:rFonts w:ascii="Gadugi" w:hAnsi="Gadugi"/>
          <w:sz w:val="24"/>
          <w:szCs w:val="24"/>
        </w:rPr>
        <w:tab/>
      </w:r>
    </w:p>
    <w:p w:rsidR="00341167" w:rsidRPr="007A6DFD" w:rsidRDefault="009022F5" w:rsidP="007A6DFD">
      <w:pPr>
        <w:spacing w:line="288" w:lineRule="auto"/>
        <w:ind w:firstLine="2835"/>
        <w:jc w:val="both"/>
        <w:rPr>
          <w:rFonts w:ascii="Gadugi" w:hAnsi="Gadugi" w:cs="Arial"/>
          <w:sz w:val="24"/>
          <w:szCs w:val="24"/>
        </w:rPr>
      </w:pPr>
      <w:r w:rsidRPr="007A6DFD">
        <w:rPr>
          <w:rFonts w:ascii="Gadugi" w:hAnsi="Gadugi"/>
          <w:sz w:val="24"/>
          <w:szCs w:val="24"/>
        </w:rPr>
        <w:t xml:space="preserve">Acude el accionante </w:t>
      </w:r>
      <w:r w:rsidR="00CD73E5" w:rsidRPr="007A6DFD">
        <w:rPr>
          <w:rFonts w:ascii="Gadugi" w:hAnsi="Gadugi"/>
          <w:sz w:val="24"/>
          <w:szCs w:val="24"/>
        </w:rPr>
        <w:t>en esta oportunidad</w:t>
      </w:r>
      <w:r w:rsidR="009E0FD8" w:rsidRPr="007A6DFD">
        <w:rPr>
          <w:rFonts w:ascii="Gadugi" w:hAnsi="Gadugi"/>
          <w:sz w:val="24"/>
          <w:szCs w:val="24"/>
        </w:rPr>
        <w:t>,</w:t>
      </w:r>
      <w:r w:rsidR="00CD73E5" w:rsidRPr="007A6DFD">
        <w:rPr>
          <w:rFonts w:ascii="Gadugi" w:hAnsi="Gadugi"/>
          <w:sz w:val="24"/>
          <w:szCs w:val="24"/>
        </w:rPr>
        <w:t xml:space="preserve"> </w:t>
      </w:r>
      <w:r w:rsidR="00CD73E5" w:rsidRPr="007A6DFD">
        <w:rPr>
          <w:rFonts w:ascii="Gadugi" w:hAnsi="Gadugi" w:cs="Arial"/>
          <w:sz w:val="24"/>
          <w:szCs w:val="24"/>
        </w:rPr>
        <w:t>en procura de la protección de los derechos fundamentales arriba señalados</w:t>
      </w:r>
      <w:r w:rsidR="005B3485" w:rsidRPr="007A6DFD">
        <w:rPr>
          <w:rFonts w:ascii="Gadugi" w:hAnsi="Gadugi" w:cs="Arial"/>
          <w:sz w:val="24"/>
          <w:szCs w:val="24"/>
        </w:rPr>
        <w:t xml:space="preserve">, por la inconformidad que le causa el rechazo por competencia territorial que le impartió la funcionaria encartada a las acciones populares de marras. </w:t>
      </w:r>
    </w:p>
    <w:p w:rsidR="00341167" w:rsidRPr="007A6DFD" w:rsidRDefault="00341167" w:rsidP="007A6DFD">
      <w:pPr>
        <w:spacing w:line="288" w:lineRule="auto"/>
        <w:ind w:firstLine="2835"/>
        <w:jc w:val="both"/>
        <w:rPr>
          <w:rFonts w:ascii="Gadugi" w:hAnsi="Gadugi" w:cs="Arial"/>
          <w:sz w:val="24"/>
          <w:szCs w:val="24"/>
        </w:rPr>
      </w:pPr>
    </w:p>
    <w:p w:rsidR="00B85384" w:rsidRPr="007A6DFD" w:rsidRDefault="00042088" w:rsidP="007A6DFD">
      <w:pPr>
        <w:spacing w:line="288" w:lineRule="auto"/>
        <w:ind w:firstLine="2835"/>
        <w:jc w:val="both"/>
        <w:rPr>
          <w:rFonts w:ascii="Gadugi" w:hAnsi="Gadugi" w:cs="Arial"/>
          <w:sz w:val="24"/>
          <w:szCs w:val="24"/>
        </w:rPr>
      </w:pPr>
      <w:r w:rsidRPr="007A6DFD">
        <w:rPr>
          <w:rFonts w:ascii="Gadugi" w:hAnsi="Gadugi" w:cs="Arial"/>
          <w:sz w:val="24"/>
          <w:szCs w:val="24"/>
        </w:rPr>
        <w:t xml:space="preserve">Reiteradamente se ha expuesto que </w:t>
      </w:r>
      <w:r w:rsidRPr="007A6DFD">
        <w:rPr>
          <w:rFonts w:ascii="Gadugi" w:hAnsi="Gadugi"/>
          <w:sz w:val="24"/>
          <w:szCs w:val="24"/>
        </w:rPr>
        <w:t>a pesar de la inexequibilidad de las normas que en el Decreto 2591 de 1991 preveían la acción de tutela contra providencias judiciales</w:t>
      </w:r>
      <w:r w:rsidRPr="007A6DFD">
        <w:rPr>
          <w:rStyle w:val="Refdenotaalpie"/>
          <w:rFonts w:ascii="Gadugi" w:hAnsi="Gadugi"/>
          <w:sz w:val="24"/>
          <w:szCs w:val="24"/>
        </w:rPr>
        <w:footnoteReference w:id="1"/>
      </w:r>
      <w:r w:rsidRPr="007A6DFD">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7A6DFD">
        <w:rPr>
          <w:rFonts w:ascii="Gadugi" w:hAnsi="Gadugi" w:cs="Arial"/>
          <w:sz w:val="24"/>
          <w:szCs w:val="24"/>
        </w:rPr>
        <w:t xml:space="preserve"> en múltiples ocasiones. Sobre ellas, recientemente, en las sentencias SU-222 de 2016, SU573 de 2017 y SU004 de 2018, aludiendo a la C-590 de 2005, recordó que las primeras obedecen a </w:t>
      </w:r>
      <w:r w:rsidRPr="007A6DFD">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7A6DFD">
        <w:rPr>
          <w:rFonts w:ascii="Gadugi" w:hAnsi="Gadugi"/>
          <w:sz w:val="24"/>
          <w:szCs w:val="24"/>
        </w:rPr>
        <w:t xml:space="preserve"> </w:t>
      </w:r>
      <w:r w:rsidRPr="007A6DFD">
        <w:rPr>
          <w:rFonts w:ascii="Gadugi" w:hAnsi="Gadugi" w:cs="Arial"/>
          <w:sz w:val="24"/>
          <w:szCs w:val="24"/>
        </w:rPr>
        <w:t>Y en cuanto a las segundas, es decir, las causales específicas, se compendian en los defectos</w:t>
      </w:r>
      <w:r w:rsidRPr="007A6DFD">
        <w:rPr>
          <w:rFonts w:ascii="Gadugi" w:hAnsi="Gadugi"/>
          <w:sz w:val="24"/>
          <w:szCs w:val="24"/>
          <w:bdr w:val="none" w:sz="0" w:space="0" w:color="auto" w:frame="1"/>
          <w:lang w:val="es-CO"/>
        </w:rPr>
        <w:t xml:space="preserve"> (i) orgánico, (ii) sustantivo, (iii) procedimental</w:t>
      </w:r>
      <w:bookmarkStart w:id="1" w:name="_ftnref82"/>
      <w:bookmarkEnd w:id="1"/>
      <w:r w:rsidRPr="007A6DFD">
        <w:rPr>
          <w:rFonts w:ascii="Gadugi" w:hAnsi="Gadugi"/>
          <w:sz w:val="24"/>
          <w:szCs w:val="24"/>
          <w:bdr w:val="none" w:sz="0" w:space="0" w:color="auto" w:frame="1"/>
          <w:lang w:val="es-CO"/>
        </w:rPr>
        <w:t> o fáctico; (iv) error inducido; (v) decisión sin motivación; (vi) desconocimiento del precedente constitucional;</w:t>
      </w:r>
      <w:bookmarkStart w:id="2" w:name="_ftnref86"/>
      <w:bookmarkEnd w:id="2"/>
      <w:r w:rsidRPr="007A6DFD">
        <w:rPr>
          <w:rFonts w:ascii="Gadugi" w:hAnsi="Gadugi"/>
          <w:sz w:val="24"/>
          <w:szCs w:val="24"/>
          <w:bdr w:val="none" w:sz="0" w:space="0" w:color="auto" w:frame="1"/>
          <w:lang w:val="es-CO"/>
        </w:rPr>
        <w:t> y (vii) violación directa a la constitución.</w:t>
      </w:r>
      <w:r w:rsidRPr="007A6DFD">
        <w:rPr>
          <w:rFonts w:ascii="Gadugi" w:hAnsi="Gadugi"/>
          <w:sz w:val="24"/>
          <w:szCs w:val="24"/>
        </w:rPr>
        <w:t xml:space="preserve"> </w:t>
      </w:r>
      <w:r w:rsidR="005B3485" w:rsidRPr="007A6DFD">
        <w:rPr>
          <w:rFonts w:ascii="Gadugi" w:hAnsi="Gadugi"/>
          <w:sz w:val="24"/>
          <w:szCs w:val="24"/>
        </w:rPr>
        <w:t>Para la Sala, m</w:t>
      </w:r>
      <w:proofErr w:type="spellStart"/>
      <w:r w:rsidR="005B3485" w:rsidRPr="007A6DFD">
        <w:rPr>
          <w:rFonts w:ascii="Gadugi" w:hAnsi="Gadugi"/>
          <w:sz w:val="24"/>
          <w:szCs w:val="24"/>
          <w:lang w:val="es-CO"/>
        </w:rPr>
        <w:t>ás</w:t>
      </w:r>
      <w:proofErr w:type="spellEnd"/>
      <w:r w:rsidR="005B3485" w:rsidRPr="007A6DFD">
        <w:rPr>
          <w:rFonts w:ascii="Gadugi" w:hAnsi="Gadugi"/>
          <w:sz w:val="24"/>
          <w:szCs w:val="24"/>
          <w:lang w:val="es-CO"/>
        </w:rPr>
        <w:t xml:space="preserve"> allá de los argumentos que blande el accionante, en estos asuntos</w:t>
      </w:r>
      <w:r w:rsidR="005B3485" w:rsidRPr="007A6DFD">
        <w:rPr>
          <w:rFonts w:ascii="Gadugi" w:hAnsi="Gadugi"/>
          <w:sz w:val="24"/>
          <w:szCs w:val="24"/>
        </w:rPr>
        <w:t xml:space="preserve"> se incumple el requisito general de la subsidiariedad, cuya ausencia torna improcedente la acción de tutela, en los términos del numeral 1° del artículo 6° del Decreto 2591 de 1991. Tal característica supone, por un lado, que se haya hecho uso de todas las herramientas judiciales al alcance de quien reclama el amparo; por el otro, que la cuestión debatida ante el juez constitucional, se ponga primero bajo </w:t>
      </w:r>
      <w:r w:rsidR="005B3485" w:rsidRPr="007A6DFD">
        <w:rPr>
          <w:rFonts w:ascii="Gadugi" w:hAnsi="Gadugi"/>
          <w:sz w:val="24"/>
          <w:szCs w:val="24"/>
        </w:rPr>
        <w:lastRenderedPageBreak/>
        <w:t>la mirada del juez natural, para que, previo análisis del asunto, resuelva si quien se cree agraviado en el proceso tiene razón; y en tercer lugar, que el proceso no se halle en trámite, pues estándolo, es dentro del mismo, como reflejo de lo anterior, que debe solucionarse el problema de orden fundamental</w:t>
      </w:r>
      <w:r w:rsidR="005B3485" w:rsidRPr="007A6DFD">
        <w:rPr>
          <w:rStyle w:val="Refdenotaalpie"/>
          <w:rFonts w:ascii="Gadugi" w:hAnsi="Gadugi"/>
          <w:sz w:val="24"/>
          <w:szCs w:val="24"/>
        </w:rPr>
        <w:footnoteReference w:id="2"/>
      </w:r>
      <w:r w:rsidR="005B3485" w:rsidRPr="007A6DFD">
        <w:rPr>
          <w:rFonts w:ascii="Gadugi" w:hAnsi="Gadugi"/>
          <w:sz w:val="24"/>
          <w:szCs w:val="24"/>
        </w:rPr>
        <w:t>. Recientemente</w:t>
      </w:r>
      <w:r w:rsidR="005B3485" w:rsidRPr="007A6DFD">
        <w:rPr>
          <w:rStyle w:val="Refdenotaalpie"/>
          <w:rFonts w:ascii="Gadugi" w:hAnsi="Gadugi"/>
          <w:sz w:val="24"/>
          <w:szCs w:val="24"/>
        </w:rPr>
        <w:footnoteReference w:id="3"/>
      </w:r>
      <w:r w:rsidR="005B3485" w:rsidRPr="007A6DFD">
        <w:rPr>
          <w:rFonts w:ascii="Gadugi" w:hAnsi="Gadugi"/>
          <w:sz w:val="24"/>
          <w:szCs w:val="24"/>
        </w:rPr>
        <w:t xml:space="preserve">, recordó la Corte Constitucional que: </w:t>
      </w:r>
    </w:p>
    <w:p w:rsidR="00F430AE" w:rsidRPr="007A6DFD" w:rsidRDefault="00F430AE" w:rsidP="007A6DFD">
      <w:pPr>
        <w:shd w:val="clear" w:color="auto" w:fill="FFFFFF"/>
        <w:spacing w:line="288" w:lineRule="auto"/>
        <w:ind w:left="851" w:right="760" w:firstLine="1984"/>
        <w:jc w:val="both"/>
        <w:rPr>
          <w:rFonts w:ascii="Gadugi" w:hAnsi="Gadugi"/>
          <w:sz w:val="24"/>
          <w:szCs w:val="24"/>
          <w:shd w:val="clear" w:color="auto" w:fill="FFFFFF"/>
        </w:rPr>
      </w:pPr>
    </w:p>
    <w:p w:rsidR="005B3485" w:rsidRPr="007A6DFD" w:rsidRDefault="005B3485" w:rsidP="007A6DFD">
      <w:pPr>
        <w:shd w:val="clear" w:color="auto" w:fill="FFFFFF"/>
        <w:ind w:left="851" w:right="760" w:firstLine="1984"/>
        <w:jc w:val="both"/>
        <w:rPr>
          <w:rFonts w:ascii="Gadugi" w:hAnsi="Gadugi"/>
          <w:sz w:val="22"/>
          <w:szCs w:val="24"/>
          <w:shd w:val="clear" w:color="auto" w:fill="FFFFFF"/>
        </w:rPr>
      </w:pPr>
      <w:r w:rsidRPr="007A6DFD">
        <w:rPr>
          <w:rFonts w:ascii="Gadugi" w:hAnsi="Gadugi"/>
          <w:sz w:val="22"/>
          <w:szCs w:val="24"/>
          <w:shd w:val="clear" w:color="auto" w:fill="FFFFFF"/>
        </w:rPr>
        <w:t xml:space="preserve">…existen razones constitucionales esenciales que justifican la necesidad de encontrar acreditado el cumplimiento del requisito de subsidiariedad para la procedencia de la acción de tutela contra providencias judiciales. En este sentido, la jurisprudencia constitucional ha identificado tres causales que conllevan a la improcedencia de la acción de tutela contra una providencia judicial, por no cumplir con el requisito de subsidiariedad. Estas son: </w:t>
      </w:r>
      <w:r w:rsidRPr="007A6DFD">
        <w:rPr>
          <w:rFonts w:ascii="Gadugi" w:hAnsi="Gadugi"/>
          <w:i/>
          <w:sz w:val="22"/>
          <w:szCs w:val="24"/>
          <w:shd w:val="clear" w:color="auto" w:fill="FFFFFF"/>
        </w:rPr>
        <w:t>“(i) el asunto está en trámite</w:t>
      </w:r>
      <w:r w:rsidRPr="007A6DFD">
        <w:rPr>
          <w:rFonts w:ascii="Gadugi" w:hAnsi="Gadugi"/>
          <w:i/>
          <w:sz w:val="22"/>
          <w:szCs w:val="24"/>
          <w:shd w:val="clear" w:color="auto" w:fill="FFFFFF"/>
          <w:vertAlign w:val="superscript"/>
        </w:rPr>
        <w:footnoteReference w:id="4"/>
      </w:r>
      <w:r w:rsidRPr="007A6DFD">
        <w:rPr>
          <w:rFonts w:ascii="Gadugi" w:hAnsi="Gadugi"/>
          <w:i/>
          <w:sz w:val="22"/>
          <w:szCs w:val="24"/>
          <w:shd w:val="clear" w:color="auto" w:fill="FFFFFF"/>
        </w:rPr>
        <w:t>; (ii) no se han agotado los medios de defensa judic</w:t>
      </w:r>
      <w:r w:rsidR="00341167" w:rsidRPr="007A6DFD">
        <w:rPr>
          <w:rFonts w:ascii="Gadugi" w:hAnsi="Gadugi"/>
          <w:i/>
          <w:sz w:val="22"/>
          <w:szCs w:val="24"/>
          <w:shd w:val="clear" w:color="auto" w:fill="FFFFFF"/>
        </w:rPr>
        <w:t xml:space="preserve">ial ordinarios y </w:t>
      </w:r>
      <w:proofErr w:type="spellStart"/>
      <w:r w:rsidR="00341167" w:rsidRPr="007A6DFD">
        <w:rPr>
          <w:rFonts w:ascii="Gadugi" w:hAnsi="Gadugi"/>
          <w:i/>
          <w:sz w:val="22"/>
          <w:szCs w:val="24"/>
          <w:shd w:val="clear" w:color="auto" w:fill="FFFFFF"/>
        </w:rPr>
        <w:t>extraordinari</w:t>
      </w:r>
      <w:proofErr w:type="spellEnd"/>
      <w:r w:rsidR="00341167" w:rsidRPr="007A6DFD">
        <w:rPr>
          <w:rFonts w:ascii="Gadugi" w:hAnsi="Gadugi"/>
          <w:i/>
          <w:sz w:val="22"/>
          <w:szCs w:val="24"/>
          <w:shd w:val="clear" w:color="auto" w:fill="FFFFFF"/>
          <w:lang w:val="es-419"/>
        </w:rPr>
        <w:t>os</w:t>
      </w:r>
      <w:r w:rsidRPr="007A6DFD">
        <w:rPr>
          <w:rFonts w:ascii="Gadugi" w:hAnsi="Gadugi"/>
          <w:i/>
          <w:sz w:val="22"/>
          <w:szCs w:val="24"/>
          <w:shd w:val="clear" w:color="auto" w:fill="FFFFFF"/>
          <w:vertAlign w:val="superscript"/>
        </w:rPr>
        <w:footnoteReference w:id="5"/>
      </w:r>
      <w:r w:rsidRPr="007A6DFD">
        <w:rPr>
          <w:rFonts w:ascii="Gadugi" w:hAnsi="Gadugi"/>
          <w:i/>
          <w:sz w:val="22"/>
          <w:szCs w:val="24"/>
          <w:shd w:val="clear" w:color="auto" w:fill="FFFFFF"/>
        </w:rPr>
        <w:t>; y (iii) se</w:t>
      </w:r>
      <w:r w:rsidR="00B85384" w:rsidRPr="007A6DFD">
        <w:rPr>
          <w:rFonts w:ascii="Gadugi" w:hAnsi="Gadugi"/>
          <w:i/>
          <w:sz w:val="22"/>
          <w:szCs w:val="24"/>
          <w:shd w:val="clear" w:color="auto" w:fill="FFFFFF"/>
          <w:lang w:val="es-419"/>
        </w:rPr>
        <w:t xml:space="preserve"> </w:t>
      </w:r>
      <w:r w:rsidRPr="007A6DFD">
        <w:rPr>
          <w:rFonts w:ascii="Gadugi" w:hAnsi="Gadugi"/>
          <w:i/>
          <w:sz w:val="22"/>
          <w:szCs w:val="24"/>
          <w:shd w:val="clear" w:color="auto" w:fill="FFFFFF"/>
        </w:rPr>
        <w:t>usa para revivir etapas procesales en donde se dejaron de emplear los recursos previ</w:t>
      </w:r>
      <w:r w:rsidR="00F430AE" w:rsidRPr="007A6DFD">
        <w:rPr>
          <w:rFonts w:ascii="Gadugi" w:hAnsi="Gadugi"/>
          <w:i/>
          <w:sz w:val="22"/>
          <w:szCs w:val="24"/>
          <w:shd w:val="clear" w:color="auto" w:fill="FFFFFF"/>
        </w:rPr>
        <w:t>stos en el ordenamiento juríd</w:t>
      </w:r>
      <w:r w:rsidR="007A6DFD" w:rsidRPr="007A6DFD">
        <w:rPr>
          <w:rFonts w:ascii="Gadugi" w:hAnsi="Gadugi"/>
          <w:i/>
          <w:sz w:val="22"/>
          <w:szCs w:val="24"/>
          <w:shd w:val="clear" w:color="auto" w:fill="FFFFFF"/>
        </w:rPr>
        <w:t>ico</w:t>
      </w:r>
      <w:r w:rsidRPr="007A6DFD">
        <w:rPr>
          <w:rFonts w:ascii="Gadugi" w:hAnsi="Gadugi"/>
          <w:i/>
          <w:sz w:val="22"/>
          <w:szCs w:val="24"/>
          <w:shd w:val="clear" w:color="auto" w:fill="FFFFFF"/>
          <w:vertAlign w:val="superscript"/>
        </w:rPr>
        <w:footnoteReference w:id="6"/>
      </w:r>
      <w:r w:rsidRPr="007A6DFD">
        <w:rPr>
          <w:rFonts w:ascii="Gadugi" w:hAnsi="Gadugi"/>
          <w:i/>
          <w:sz w:val="22"/>
          <w:szCs w:val="24"/>
          <w:shd w:val="clear" w:color="auto" w:fill="FFFFFF"/>
        </w:rPr>
        <w:t>”</w:t>
      </w:r>
      <w:r w:rsidRPr="007A6DFD">
        <w:rPr>
          <w:rFonts w:ascii="Gadugi" w:hAnsi="Gadugi"/>
          <w:sz w:val="22"/>
          <w:szCs w:val="24"/>
          <w:shd w:val="clear" w:color="auto" w:fill="FFFFFF"/>
          <w:vertAlign w:val="superscript"/>
        </w:rPr>
        <w:footnoteReference w:id="7"/>
      </w:r>
      <w:r w:rsidRPr="007A6DFD">
        <w:rPr>
          <w:rFonts w:ascii="Gadugi" w:hAnsi="Gadugi"/>
          <w:sz w:val="22"/>
          <w:szCs w:val="24"/>
          <w:shd w:val="clear" w:color="auto" w:fill="FFFFFF"/>
        </w:rPr>
        <w:t>.</w:t>
      </w:r>
    </w:p>
    <w:p w:rsidR="005B3485" w:rsidRPr="007A6DFD" w:rsidRDefault="005B3485" w:rsidP="007A6DFD">
      <w:pPr>
        <w:pStyle w:val="Textoindependiente21"/>
        <w:spacing w:line="288" w:lineRule="auto"/>
        <w:rPr>
          <w:rFonts w:ascii="Gadugi" w:hAnsi="Gadugi"/>
          <w:szCs w:val="24"/>
        </w:rPr>
      </w:pPr>
    </w:p>
    <w:p w:rsidR="005B3485" w:rsidRPr="007A6DFD" w:rsidRDefault="005B3485" w:rsidP="007A6DFD">
      <w:pPr>
        <w:pStyle w:val="Textoindependiente21"/>
        <w:spacing w:line="288" w:lineRule="auto"/>
        <w:rPr>
          <w:rFonts w:ascii="Gadugi" w:hAnsi="Gadugi"/>
          <w:szCs w:val="24"/>
          <w:lang w:val="es-CO"/>
        </w:rPr>
      </w:pPr>
      <w:r w:rsidRPr="007A6DFD">
        <w:rPr>
          <w:rFonts w:ascii="Gadugi" w:hAnsi="Gadugi"/>
          <w:szCs w:val="24"/>
        </w:rPr>
        <w:t>Descendiendo al caso concreto, se tiene que el Juzgado encartado</w:t>
      </w:r>
      <w:r w:rsidRPr="007A6DFD">
        <w:rPr>
          <w:rFonts w:ascii="Gadugi" w:hAnsi="Gadugi"/>
          <w:szCs w:val="24"/>
          <w:lang w:val="es-CO"/>
        </w:rPr>
        <w:t xml:space="preserve"> rechazó por falta de competencia territorial las demandas a las que hizo </w:t>
      </w:r>
      <w:r w:rsidRPr="007A6DFD">
        <w:rPr>
          <w:rFonts w:ascii="Gadugi" w:hAnsi="Gadugi"/>
          <w:szCs w:val="24"/>
          <w:lang w:val="es-CO"/>
        </w:rPr>
        <w:lastRenderedPageBreak/>
        <w:t>mención el libelista</w:t>
      </w:r>
      <w:r w:rsidRPr="007A6DFD">
        <w:rPr>
          <w:rFonts w:ascii="Gadugi" w:hAnsi="Gadugi"/>
          <w:szCs w:val="24"/>
          <w:lang w:val="es-419"/>
        </w:rPr>
        <w:t>,</w:t>
      </w:r>
      <w:r w:rsidRPr="007A6DFD">
        <w:rPr>
          <w:rFonts w:ascii="Gadugi" w:hAnsi="Gadugi"/>
          <w:szCs w:val="24"/>
          <w:lang w:val="es-CO"/>
        </w:rPr>
        <w:t xml:space="preserve"> mediante proveídos proferidos, </w:t>
      </w:r>
      <w:r w:rsidR="00C94F83" w:rsidRPr="007A6DFD">
        <w:rPr>
          <w:rFonts w:ascii="Gadugi" w:hAnsi="Gadugi"/>
          <w:szCs w:val="24"/>
          <w:lang w:val="es-CO"/>
        </w:rPr>
        <w:t>ambos</w:t>
      </w:r>
      <w:r w:rsidRPr="007A6DFD">
        <w:rPr>
          <w:rFonts w:ascii="Gadugi" w:hAnsi="Gadugi"/>
          <w:szCs w:val="24"/>
          <w:lang w:val="es-CO"/>
        </w:rPr>
        <w:t xml:space="preserve">, el </w:t>
      </w:r>
      <w:r w:rsidR="00C94F83" w:rsidRPr="007A6DFD">
        <w:rPr>
          <w:rFonts w:ascii="Gadugi" w:hAnsi="Gadugi"/>
          <w:szCs w:val="24"/>
          <w:lang w:val="es-CO"/>
        </w:rPr>
        <w:t>4</w:t>
      </w:r>
      <w:r w:rsidRPr="007A6DFD">
        <w:rPr>
          <w:rFonts w:ascii="Gadugi" w:hAnsi="Gadugi"/>
          <w:szCs w:val="24"/>
          <w:lang w:val="es-CO"/>
        </w:rPr>
        <w:t xml:space="preserve"> de </w:t>
      </w:r>
      <w:r w:rsidR="00C94F83" w:rsidRPr="007A6DFD">
        <w:rPr>
          <w:rFonts w:ascii="Gadugi" w:hAnsi="Gadugi"/>
          <w:szCs w:val="24"/>
          <w:lang w:val="es-CO"/>
        </w:rPr>
        <w:t>septiembre</w:t>
      </w:r>
      <w:r w:rsidRPr="007A6DFD">
        <w:rPr>
          <w:rFonts w:ascii="Gadugi" w:hAnsi="Gadugi"/>
          <w:szCs w:val="24"/>
          <w:lang w:val="es-CO"/>
        </w:rPr>
        <w:t xml:space="preserve"> de 2018 (</w:t>
      </w:r>
      <w:r w:rsidR="00C94F83" w:rsidRPr="007A6DFD">
        <w:rPr>
          <w:rFonts w:ascii="Gadugi" w:hAnsi="Gadugi"/>
          <w:szCs w:val="24"/>
          <w:lang w:val="es-CO"/>
        </w:rPr>
        <w:t>f. 12</w:t>
      </w:r>
      <w:r w:rsidRPr="007A6DFD">
        <w:rPr>
          <w:rFonts w:ascii="Gadugi" w:hAnsi="Gadugi"/>
          <w:szCs w:val="24"/>
          <w:lang w:val="es-CO"/>
        </w:rPr>
        <w:t xml:space="preserve">), al considerar </w:t>
      </w:r>
      <w:r w:rsidRPr="007A6DFD">
        <w:rPr>
          <w:rFonts w:ascii="Gadugi" w:hAnsi="Gadugi"/>
          <w:szCs w:val="24"/>
        </w:rPr>
        <w:t xml:space="preserve">que </w:t>
      </w:r>
      <w:r w:rsidRPr="007A6DFD">
        <w:rPr>
          <w:rFonts w:ascii="Gadugi" w:hAnsi="Gadugi"/>
          <w:szCs w:val="24"/>
          <w:lang w:val="es-CO"/>
        </w:rPr>
        <w:t>la cuestión debe ventilarse ante los Jueces de su misma categoría en la</w:t>
      </w:r>
      <w:r w:rsidR="00C94F83" w:rsidRPr="007A6DFD">
        <w:rPr>
          <w:rFonts w:ascii="Gadugi" w:hAnsi="Gadugi"/>
          <w:szCs w:val="24"/>
          <w:lang w:val="es-CO"/>
        </w:rPr>
        <w:t xml:space="preserve"> ciudad</w:t>
      </w:r>
      <w:r w:rsidRPr="007A6DFD">
        <w:rPr>
          <w:rFonts w:ascii="Gadugi" w:hAnsi="Gadugi"/>
          <w:szCs w:val="24"/>
          <w:lang w:val="es-CO"/>
        </w:rPr>
        <w:t xml:space="preserve"> donde </w:t>
      </w:r>
      <w:r w:rsidR="00C94F83" w:rsidRPr="007A6DFD">
        <w:rPr>
          <w:rFonts w:ascii="Gadugi" w:hAnsi="Gadugi"/>
          <w:szCs w:val="24"/>
          <w:lang w:val="es-CO"/>
        </w:rPr>
        <w:t>tiene su domicilio principal la entidad encartada</w:t>
      </w:r>
      <w:r w:rsidRPr="007A6DFD">
        <w:rPr>
          <w:rFonts w:ascii="Gadugi" w:hAnsi="Gadugi"/>
          <w:szCs w:val="24"/>
          <w:lang w:val="es-CO"/>
        </w:rPr>
        <w:t>, y allí ordenó la remisión respectiva</w:t>
      </w:r>
      <w:r w:rsidR="00C94F83" w:rsidRPr="007A6DFD">
        <w:rPr>
          <w:rFonts w:ascii="Gadugi" w:hAnsi="Gadugi"/>
          <w:szCs w:val="24"/>
          <w:lang w:val="es-419"/>
        </w:rPr>
        <w:t xml:space="preserve">; ese proveído fue recurrido en reposición, sin obtener resultados favorables </w:t>
      </w:r>
    </w:p>
    <w:p w:rsidR="005B3485" w:rsidRPr="007A6DFD" w:rsidRDefault="005B3485" w:rsidP="007A6DFD">
      <w:pPr>
        <w:pStyle w:val="Textoindependiente21"/>
        <w:spacing w:line="288" w:lineRule="auto"/>
        <w:rPr>
          <w:rFonts w:ascii="Gadugi" w:hAnsi="Gadugi"/>
          <w:szCs w:val="24"/>
          <w:lang w:val="es-CO"/>
        </w:rPr>
      </w:pPr>
    </w:p>
    <w:p w:rsidR="005B3485" w:rsidRPr="007A6DFD" w:rsidRDefault="00C94F83" w:rsidP="007A6DFD">
      <w:pPr>
        <w:pStyle w:val="Textoindependiente21"/>
        <w:spacing w:line="288" w:lineRule="auto"/>
        <w:rPr>
          <w:rFonts w:ascii="Gadugi" w:hAnsi="Gadugi"/>
          <w:szCs w:val="24"/>
        </w:rPr>
      </w:pPr>
      <w:r w:rsidRPr="007A6DFD">
        <w:rPr>
          <w:rFonts w:ascii="Gadugi" w:hAnsi="Gadugi"/>
          <w:szCs w:val="24"/>
          <w:lang w:val="es-419"/>
        </w:rPr>
        <w:t>Pero es que al margen del debate que plantea el libelista, lo cierto es que, frente</w:t>
      </w:r>
      <w:r w:rsidR="005B3485" w:rsidRPr="007A6DFD">
        <w:rPr>
          <w:rFonts w:ascii="Gadugi" w:hAnsi="Gadugi"/>
          <w:szCs w:val="24"/>
        </w:rPr>
        <w:t xml:space="preserve"> a una decisión de esa naturaleza, </w:t>
      </w:r>
      <w:r w:rsidR="005B3485" w:rsidRPr="007A6DFD">
        <w:rPr>
          <w:rFonts w:ascii="Gadugi" w:hAnsi="Gadugi"/>
          <w:szCs w:val="24"/>
          <w:lang w:val="es-CO"/>
        </w:rPr>
        <w:t xml:space="preserve">lo </w:t>
      </w:r>
      <w:r w:rsidR="005B3485" w:rsidRPr="007A6DFD">
        <w:rPr>
          <w:rFonts w:ascii="Gadugi" w:hAnsi="Gadugi"/>
          <w:szCs w:val="24"/>
        </w:rPr>
        <w:t xml:space="preserve">que queda es </w:t>
      </w:r>
      <w:r w:rsidR="005B3485" w:rsidRPr="007A6DFD">
        <w:rPr>
          <w:rFonts w:ascii="Gadugi" w:hAnsi="Gadugi"/>
          <w:szCs w:val="24"/>
          <w:lang w:val="es-419"/>
        </w:rPr>
        <w:t>enviar</w:t>
      </w:r>
      <w:r w:rsidR="005B3485" w:rsidRPr="007A6DFD">
        <w:rPr>
          <w:rFonts w:ascii="Gadugi" w:hAnsi="Gadugi"/>
          <w:szCs w:val="24"/>
        </w:rPr>
        <w:t xml:space="preserve"> el expediente al juez que se estima competente, para que decida si asume </w:t>
      </w:r>
      <w:r w:rsidR="005B3485" w:rsidRPr="007A6DFD">
        <w:rPr>
          <w:rFonts w:ascii="Gadugi" w:hAnsi="Gadugi"/>
          <w:szCs w:val="24"/>
          <w:lang w:val="es-CO"/>
        </w:rPr>
        <w:t xml:space="preserve">su conocimiento o </w:t>
      </w:r>
      <w:r w:rsidR="005B3485" w:rsidRPr="007A6DFD">
        <w:rPr>
          <w:rFonts w:ascii="Gadugi" w:hAnsi="Gadugi"/>
          <w:szCs w:val="24"/>
        </w:rPr>
        <w:t xml:space="preserve"> también lo reniega, en cuyo evento, tendría que generar el conflicto respectivo que correspondería definir a la Sala de Casación Civil de la Corte Suprema de Justicia. </w:t>
      </w:r>
    </w:p>
    <w:p w:rsidR="00E50F8B" w:rsidRPr="007A6DFD" w:rsidRDefault="00E50F8B" w:rsidP="007A6DFD">
      <w:pPr>
        <w:pStyle w:val="Textoindependiente21"/>
        <w:spacing w:line="288" w:lineRule="auto"/>
        <w:rPr>
          <w:rFonts w:ascii="Gadugi" w:hAnsi="Gadugi"/>
          <w:szCs w:val="24"/>
        </w:rPr>
      </w:pPr>
    </w:p>
    <w:p w:rsidR="005B3485" w:rsidRPr="007A6DFD" w:rsidRDefault="005B3485" w:rsidP="007A6DFD">
      <w:pPr>
        <w:pStyle w:val="Textoindependiente21"/>
        <w:spacing w:line="288" w:lineRule="auto"/>
        <w:rPr>
          <w:rFonts w:ascii="Gadugi" w:hAnsi="Gadugi"/>
          <w:szCs w:val="24"/>
        </w:rPr>
      </w:pPr>
      <w:r w:rsidRPr="007A6DFD">
        <w:rPr>
          <w:rFonts w:ascii="Gadugi" w:hAnsi="Gadugi"/>
          <w:szCs w:val="24"/>
          <w:lang w:val="es-CO"/>
        </w:rPr>
        <w:t>Por lo que, entonces, las acciones populares están en trámite</w:t>
      </w:r>
      <w:r w:rsidRPr="007A6DFD">
        <w:rPr>
          <w:rFonts w:ascii="Gadugi" w:hAnsi="Gadugi"/>
          <w:szCs w:val="24"/>
        </w:rPr>
        <w:t xml:space="preserve"> y como la cuestión planteada carece de una relevancia tal que implique la injerencia directa del juez constitucional, pues no se evidencian circunstancias especiales que así lo aconsejen, es dentro de ellas mismas que debe ventilarse </w:t>
      </w:r>
      <w:r w:rsidRPr="007A6DFD">
        <w:rPr>
          <w:rFonts w:ascii="Gadugi" w:hAnsi="Gadugi"/>
          <w:szCs w:val="24"/>
          <w:lang w:val="es-CO"/>
        </w:rPr>
        <w:t>lo pertinente</w:t>
      </w:r>
      <w:r w:rsidRPr="007A6DFD">
        <w:rPr>
          <w:rFonts w:ascii="Gadugi" w:hAnsi="Gadugi"/>
          <w:szCs w:val="24"/>
        </w:rPr>
        <w:t xml:space="preserve"> que, incluso, podría alegar la misma entidad</w:t>
      </w:r>
      <w:r w:rsidRPr="007A6DFD">
        <w:rPr>
          <w:rFonts w:ascii="Gadugi" w:hAnsi="Gadugi"/>
          <w:szCs w:val="24"/>
          <w:lang w:val="es-CO"/>
        </w:rPr>
        <w:t xml:space="preserve"> </w:t>
      </w:r>
      <w:r w:rsidRPr="007A6DFD">
        <w:rPr>
          <w:rFonts w:ascii="Gadugi" w:hAnsi="Gadugi"/>
          <w:szCs w:val="24"/>
        </w:rPr>
        <w:t xml:space="preserve">demandada por vía de excepción. </w:t>
      </w:r>
    </w:p>
    <w:p w:rsidR="00F430AE" w:rsidRPr="007A6DFD" w:rsidRDefault="005B3485" w:rsidP="007A6DFD">
      <w:pPr>
        <w:pStyle w:val="Sinespaciado1"/>
        <w:spacing w:line="288" w:lineRule="auto"/>
        <w:ind w:right="51"/>
        <w:jc w:val="both"/>
        <w:rPr>
          <w:rFonts w:ascii="Gadugi" w:hAnsi="Gadugi"/>
        </w:rPr>
      </w:pPr>
      <w:r w:rsidRPr="007A6DFD">
        <w:rPr>
          <w:rFonts w:ascii="Gadugi" w:hAnsi="Gadugi"/>
        </w:rPr>
        <w:t xml:space="preserve"> </w:t>
      </w:r>
      <w:r w:rsidRPr="007A6DFD">
        <w:rPr>
          <w:rFonts w:ascii="Gadugi" w:hAnsi="Gadugi"/>
        </w:rPr>
        <w:tab/>
      </w:r>
      <w:r w:rsidRPr="007A6DFD">
        <w:rPr>
          <w:rFonts w:ascii="Gadugi" w:hAnsi="Gadugi"/>
        </w:rPr>
        <w:tab/>
      </w:r>
      <w:r w:rsidRPr="007A6DFD">
        <w:rPr>
          <w:rFonts w:ascii="Gadugi" w:hAnsi="Gadugi"/>
        </w:rPr>
        <w:tab/>
      </w:r>
      <w:r w:rsidRPr="007A6DFD">
        <w:rPr>
          <w:rFonts w:ascii="Gadugi" w:hAnsi="Gadugi"/>
        </w:rPr>
        <w:tab/>
      </w:r>
    </w:p>
    <w:p w:rsidR="005B3485" w:rsidRPr="007A6DFD" w:rsidRDefault="00F430AE" w:rsidP="007A6DFD">
      <w:pPr>
        <w:pStyle w:val="Sinespaciado1"/>
        <w:spacing w:line="288" w:lineRule="auto"/>
        <w:ind w:right="51"/>
        <w:jc w:val="both"/>
        <w:rPr>
          <w:rFonts w:ascii="Gadugi" w:hAnsi="Gadugi"/>
        </w:rPr>
      </w:pPr>
      <w:r w:rsidRPr="007A6DFD">
        <w:rPr>
          <w:rFonts w:ascii="Gadugi" w:hAnsi="Gadugi"/>
          <w:lang w:val="es-419"/>
        </w:rPr>
        <w:t xml:space="preserve"> </w:t>
      </w:r>
      <w:r w:rsidRPr="007A6DFD">
        <w:rPr>
          <w:rFonts w:ascii="Gadugi" w:hAnsi="Gadugi"/>
          <w:lang w:val="es-419"/>
        </w:rPr>
        <w:tab/>
      </w:r>
      <w:r w:rsidRPr="007A6DFD">
        <w:rPr>
          <w:rFonts w:ascii="Gadugi" w:hAnsi="Gadugi"/>
          <w:lang w:val="es-419"/>
        </w:rPr>
        <w:tab/>
      </w:r>
      <w:r w:rsidRPr="007A6DFD">
        <w:rPr>
          <w:rFonts w:ascii="Gadugi" w:hAnsi="Gadugi"/>
          <w:lang w:val="es-419"/>
        </w:rPr>
        <w:tab/>
      </w:r>
      <w:r w:rsidRPr="007A6DFD">
        <w:rPr>
          <w:rFonts w:ascii="Gadugi" w:hAnsi="Gadugi"/>
          <w:lang w:val="es-419"/>
        </w:rPr>
        <w:tab/>
      </w:r>
      <w:r w:rsidR="005B3485" w:rsidRPr="007A6DFD">
        <w:rPr>
          <w:rFonts w:ascii="Gadugi" w:hAnsi="Gadugi"/>
          <w:lang w:val="es-CO"/>
        </w:rPr>
        <w:t xml:space="preserve">Por consiguiente, se declarará la </w:t>
      </w:r>
      <w:r w:rsidR="00C94F83" w:rsidRPr="007A6DFD">
        <w:rPr>
          <w:rFonts w:ascii="Gadugi" w:hAnsi="Gadugi"/>
          <w:lang w:val="es-CO"/>
        </w:rPr>
        <w:t xml:space="preserve">anunciada </w:t>
      </w:r>
      <w:r w:rsidR="005B3485" w:rsidRPr="007A6DFD">
        <w:rPr>
          <w:rFonts w:ascii="Gadugi" w:hAnsi="Gadugi"/>
          <w:lang w:val="es-CO"/>
        </w:rPr>
        <w:t>improcedencia</w:t>
      </w:r>
      <w:r w:rsidR="00C94F83" w:rsidRPr="007A6DFD">
        <w:rPr>
          <w:rFonts w:ascii="Gadugi" w:hAnsi="Gadugi"/>
          <w:lang w:val="es-CO"/>
        </w:rPr>
        <w:t xml:space="preserve"> y s</w:t>
      </w:r>
      <w:proofErr w:type="spellStart"/>
      <w:r w:rsidR="005B3485" w:rsidRPr="007A6DFD">
        <w:rPr>
          <w:rFonts w:ascii="Gadugi" w:hAnsi="Gadugi"/>
        </w:rPr>
        <w:t>e</w:t>
      </w:r>
      <w:proofErr w:type="spellEnd"/>
      <w:r w:rsidR="005B3485" w:rsidRPr="007A6DFD">
        <w:rPr>
          <w:rFonts w:ascii="Gadugi" w:hAnsi="Gadugi"/>
        </w:rPr>
        <w:t xml:space="preserve"> absolverá a los demás citados al trámite, por no hallar de su parte trasgresión alguna frente a los derechos invocados.</w:t>
      </w:r>
    </w:p>
    <w:p w:rsidR="005B3485" w:rsidRPr="007A6DFD" w:rsidRDefault="005B3485" w:rsidP="007A6DFD">
      <w:pPr>
        <w:pStyle w:val="Sinespaciado1"/>
        <w:spacing w:line="288" w:lineRule="auto"/>
        <w:ind w:right="51"/>
        <w:jc w:val="both"/>
        <w:rPr>
          <w:rFonts w:ascii="Gadugi" w:hAnsi="Gadugi"/>
        </w:rPr>
      </w:pPr>
      <w:r w:rsidRPr="007A6DFD">
        <w:rPr>
          <w:rFonts w:ascii="Gadugi" w:hAnsi="Gadugi"/>
        </w:rPr>
        <w:t xml:space="preserve">  </w:t>
      </w:r>
      <w:r w:rsidRPr="007A6DFD">
        <w:rPr>
          <w:rFonts w:ascii="Gadugi" w:hAnsi="Gadugi"/>
        </w:rPr>
        <w:tab/>
      </w:r>
      <w:r w:rsidRPr="007A6DFD">
        <w:rPr>
          <w:rFonts w:ascii="Gadugi" w:hAnsi="Gadugi"/>
        </w:rPr>
        <w:tab/>
      </w:r>
      <w:r w:rsidRPr="007A6DFD">
        <w:rPr>
          <w:rFonts w:ascii="Gadugi" w:hAnsi="Gadugi"/>
        </w:rPr>
        <w:tab/>
        <w:t xml:space="preserve"> </w:t>
      </w:r>
      <w:r w:rsidRPr="007A6DFD">
        <w:rPr>
          <w:rFonts w:ascii="Gadugi" w:hAnsi="Gadugi"/>
        </w:rPr>
        <w:tab/>
      </w:r>
    </w:p>
    <w:p w:rsidR="00C94F83" w:rsidRPr="007A6DFD" w:rsidRDefault="00C94F83" w:rsidP="007A6DFD">
      <w:pPr>
        <w:pStyle w:val="Sinespaciado1"/>
        <w:spacing w:line="288" w:lineRule="auto"/>
        <w:ind w:right="51"/>
        <w:jc w:val="both"/>
        <w:rPr>
          <w:rFonts w:ascii="Gadugi" w:hAnsi="Gadugi"/>
        </w:rPr>
      </w:pPr>
      <w:r w:rsidRPr="007A6DFD">
        <w:rPr>
          <w:rFonts w:ascii="Gadugi" w:hAnsi="Gadugi"/>
        </w:rPr>
        <w:tab/>
      </w:r>
      <w:r w:rsidRPr="007A6DFD">
        <w:rPr>
          <w:rFonts w:ascii="Gadugi" w:hAnsi="Gadugi"/>
        </w:rPr>
        <w:tab/>
      </w:r>
      <w:r w:rsidRPr="007A6DFD">
        <w:rPr>
          <w:rFonts w:ascii="Gadugi" w:hAnsi="Gadugi"/>
        </w:rPr>
        <w:tab/>
      </w:r>
      <w:r w:rsidRPr="007A6DFD">
        <w:rPr>
          <w:rFonts w:ascii="Gadugi" w:hAnsi="Gadugi"/>
        </w:rPr>
        <w:tab/>
        <w:t>Las solicitud elevada frente a la Sala de Casación Civil de la Corte Suprema de Justicia, fue objeto de decisión desde el auto que ordenó da</w:t>
      </w:r>
      <w:r w:rsidR="008D34B0" w:rsidRPr="007A6DFD">
        <w:rPr>
          <w:rFonts w:ascii="Gadugi" w:hAnsi="Gadugi"/>
        </w:rPr>
        <w:t>r trámite a la acción de tutela;</w:t>
      </w:r>
      <w:r w:rsidRPr="007A6DFD">
        <w:rPr>
          <w:rFonts w:ascii="Gadugi" w:hAnsi="Gadugi"/>
        </w:rPr>
        <w:t xml:space="preserve"> a lo allí decidido se atendrá la Sala.</w:t>
      </w:r>
    </w:p>
    <w:p w:rsidR="00C94F83" w:rsidRPr="007A6DFD" w:rsidRDefault="00C94F83" w:rsidP="007A6DFD">
      <w:pPr>
        <w:pStyle w:val="Sinespaciado1"/>
        <w:spacing w:line="288" w:lineRule="auto"/>
        <w:ind w:right="51"/>
        <w:jc w:val="both"/>
        <w:rPr>
          <w:rFonts w:ascii="Gadugi" w:hAnsi="Gadugi"/>
        </w:rPr>
      </w:pPr>
    </w:p>
    <w:p w:rsidR="00C94F83" w:rsidRPr="007A6DFD" w:rsidRDefault="00E50F8B" w:rsidP="007A6DFD">
      <w:pPr>
        <w:pStyle w:val="Sinespaciado1"/>
        <w:spacing w:line="288" w:lineRule="auto"/>
        <w:ind w:right="51"/>
        <w:jc w:val="both"/>
        <w:rPr>
          <w:rFonts w:ascii="Gadugi" w:hAnsi="Gadugi"/>
        </w:rPr>
      </w:pPr>
      <w:r w:rsidRPr="007A6DFD">
        <w:rPr>
          <w:rFonts w:ascii="Gadugi" w:hAnsi="Gadugi"/>
        </w:rPr>
        <w:tab/>
      </w:r>
      <w:r w:rsidRPr="007A6DFD">
        <w:rPr>
          <w:rFonts w:ascii="Gadugi" w:hAnsi="Gadugi"/>
        </w:rPr>
        <w:tab/>
      </w:r>
      <w:r w:rsidRPr="007A6DFD">
        <w:rPr>
          <w:rFonts w:ascii="Gadugi" w:hAnsi="Gadugi"/>
        </w:rPr>
        <w:tab/>
      </w:r>
      <w:r w:rsidRPr="007A6DFD">
        <w:rPr>
          <w:rFonts w:ascii="Gadugi" w:hAnsi="Gadugi"/>
        </w:rPr>
        <w:tab/>
      </w:r>
      <w:r w:rsidR="00C94F83" w:rsidRPr="007A6DFD">
        <w:rPr>
          <w:rFonts w:ascii="Gadugi" w:hAnsi="Gadugi" w:cs="Arial"/>
        </w:rPr>
        <w:t>Por otra parte,</w:t>
      </w:r>
      <w:r w:rsidR="00C94F83" w:rsidRPr="007A6DFD">
        <w:rPr>
          <w:rFonts w:ascii="Gadugi" w:hAnsi="Gadugi" w:cs="Arial"/>
          <w:b/>
        </w:rPr>
        <w:t xml:space="preserve"> </w:t>
      </w:r>
      <w:r w:rsidR="00C94F83" w:rsidRPr="007A6DFD">
        <w:rPr>
          <w:rFonts w:ascii="Gadugi" w:hAnsi="Gadugi"/>
          <w:lang w:val="es-CO"/>
        </w:rPr>
        <w:t>p</w:t>
      </w:r>
      <w:r w:rsidR="00C94F83" w:rsidRPr="007A6DFD">
        <w:rPr>
          <w:rFonts w:ascii="Gadugi" w:hAnsi="Gadugi"/>
          <w:lang w:val="es-MX"/>
        </w:rPr>
        <w:t xml:space="preserve">ara resolver la solicitud elevada por el accionante en su escrito introductorio, se le remite a las constancias de notificación que reposan en el cartulario, que dan cuenta de la citación a todos los interesados en este asunto, que son todos los intervinientes en las acciones populares de marras, que se adelantan en el Juzgado accionado; por ello y toda vez que se evidencia que han sido citados todos en debida forma, se rechazará la nulidad invocada.  </w:t>
      </w:r>
    </w:p>
    <w:p w:rsidR="005B3485" w:rsidRPr="007A6DFD" w:rsidRDefault="00E50F8B" w:rsidP="007A6DFD">
      <w:pPr>
        <w:pStyle w:val="Sinespaciado1"/>
        <w:spacing w:line="288" w:lineRule="auto"/>
        <w:ind w:right="51"/>
        <w:jc w:val="both"/>
        <w:rPr>
          <w:rFonts w:ascii="Gadugi" w:hAnsi="Gadugi"/>
        </w:rPr>
      </w:pPr>
      <w:r w:rsidRPr="007A6DFD">
        <w:rPr>
          <w:rFonts w:ascii="Gadugi" w:hAnsi="Gadugi"/>
        </w:rPr>
        <w:tab/>
      </w:r>
      <w:r w:rsidRPr="007A6DFD">
        <w:rPr>
          <w:rFonts w:ascii="Gadugi" w:hAnsi="Gadugi"/>
        </w:rPr>
        <w:tab/>
      </w:r>
      <w:r w:rsidRPr="007A6DFD">
        <w:rPr>
          <w:rFonts w:ascii="Gadugi" w:hAnsi="Gadugi"/>
        </w:rPr>
        <w:tab/>
      </w:r>
      <w:r w:rsidRPr="007A6DFD">
        <w:rPr>
          <w:rFonts w:ascii="Gadugi" w:hAnsi="Gadugi"/>
        </w:rPr>
        <w:tab/>
      </w:r>
    </w:p>
    <w:p w:rsidR="00C94F83" w:rsidRPr="007A6DFD" w:rsidRDefault="00E50F8B" w:rsidP="007A6DFD">
      <w:pPr>
        <w:pStyle w:val="Sinespaciado1"/>
        <w:spacing w:line="288" w:lineRule="auto"/>
        <w:ind w:right="51"/>
        <w:jc w:val="both"/>
        <w:rPr>
          <w:rFonts w:ascii="Gadugi" w:hAnsi="Gadugi"/>
        </w:rPr>
      </w:pPr>
      <w:r w:rsidRPr="007A6DFD">
        <w:rPr>
          <w:rFonts w:ascii="Gadugi" w:hAnsi="Gadugi"/>
        </w:rPr>
        <w:tab/>
      </w:r>
      <w:r w:rsidRPr="007A6DFD">
        <w:rPr>
          <w:rFonts w:ascii="Gadugi" w:hAnsi="Gadugi"/>
        </w:rPr>
        <w:tab/>
      </w:r>
      <w:r w:rsidRPr="007A6DFD">
        <w:rPr>
          <w:rFonts w:ascii="Gadugi" w:hAnsi="Gadugi"/>
        </w:rPr>
        <w:tab/>
      </w:r>
      <w:r w:rsidRPr="007A6DFD">
        <w:rPr>
          <w:rFonts w:ascii="Gadugi" w:hAnsi="Gadugi"/>
        </w:rPr>
        <w:tab/>
      </w:r>
    </w:p>
    <w:p w:rsidR="005B3485" w:rsidRPr="007A6DFD" w:rsidRDefault="005B3485" w:rsidP="007A6DFD">
      <w:pPr>
        <w:pStyle w:val="Sinespaciado1"/>
        <w:spacing w:line="288" w:lineRule="auto"/>
        <w:ind w:right="51"/>
        <w:jc w:val="both"/>
        <w:rPr>
          <w:rFonts w:ascii="Gadugi" w:hAnsi="Gadugi" w:cs="Arial"/>
          <w:b/>
        </w:rPr>
      </w:pPr>
      <w:r w:rsidRPr="007A6DFD">
        <w:rPr>
          <w:rFonts w:ascii="Gadugi" w:hAnsi="Gadugi"/>
        </w:rPr>
        <w:t xml:space="preserve">  </w:t>
      </w:r>
      <w:r w:rsidRPr="007A6DFD">
        <w:rPr>
          <w:rFonts w:ascii="Gadugi" w:hAnsi="Gadugi"/>
        </w:rPr>
        <w:tab/>
      </w:r>
      <w:r w:rsidRPr="007A6DFD">
        <w:rPr>
          <w:rFonts w:ascii="Gadugi" w:hAnsi="Gadugi"/>
        </w:rPr>
        <w:tab/>
      </w:r>
      <w:r w:rsidRPr="007A6DFD">
        <w:rPr>
          <w:rFonts w:ascii="Gadugi" w:hAnsi="Gadugi"/>
        </w:rPr>
        <w:tab/>
      </w:r>
      <w:r w:rsidRPr="007A6DFD">
        <w:rPr>
          <w:rFonts w:ascii="Gadugi" w:hAnsi="Gadugi"/>
        </w:rPr>
        <w:tab/>
      </w:r>
      <w:r w:rsidRPr="007A6DFD">
        <w:rPr>
          <w:rFonts w:ascii="Gadugi" w:hAnsi="Gadugi" w:cs="Arial"/>
          <w:b/>
        </w:rPr>
        <w:t>DECISIÓN</w:t>
      </w:r>
    </w:p>
    <w:p w:rsidR="005B3485" w:rsidRPr="007A6DFD" w:rsidRDefault="005B3485" w:rsidP="007A6DFD">
      <w:pPr>
        <w:spacing w:line="288" w:lineRule="auto"/>
        <w:ind w:firstLine="2835"/>
        <w:jc w:val="both"/>
        <w:rPr>
          <w:rFonts w:ascii="Gadugi" w:hAnsi="Gadugi" w:cs="Arial"/>
          <w:sz w:val="24"/>
          <w:szCs w:val="24"/>
        </w:rPr>
      </w:pPr>
    </w:p>
    <w:p w:rsidR="005B3485" w:rsidRPr="007A6DFD" w:rsidRDefault="005B3485" w:rsidP="007A6DFD">
      <w:pPr>
        <w:spacing w:line="288" w:lineRule="auto"/>
        <w:ind w:firstLine="2835"/>
        <w:jc w:val="both"/>
        <w:rPr>
          <w:rFonts w:ascii="Gadugi" w:hAnsi="Gadugi" w:cs="Arial"/>
          <w:sz w:val="24"/>
          <w:szCs w:val="24"/>
        </w:rPr>
      </w:pPr>
    </w:p>
    <w:p w:rsidR="005B3485" w:rsidRPr="007A6DFD" w:rsidRDefault="005B3485" w:rsidP="007A6DFD">
      <w:pPr>
        <w:spacing w:line="288" w:lineRule="auto"/>
        <w:ind w:firstLine="2835"/>
        <w:jc w:val="both"/>
        <w:rPr>
          <w:rFonts w:ascii="Gadugi" w:hAnsi="Gadugi" w:cs="Century Gothic"/>
          <w:b/>
          <w:sz w:val="24"/>
          <w:szCs w:val="24"/>
          <w:lang w:val="es-CO"/>
        </w:rPr>
      </w:pPr>
      <w:r w:rsidRPr="007A6DFD">
        <w:rPr>
          <w:rFonts w:ascii="Gadugi" w:hAnsi="Gadugi" w:cs="Arial"/>
          <w:sz w:val="24"/>
          <w:szCs w:val="24"/>
        </w:rPr>
        <w:lastRenderedPageBreak/>
        <w:t xml:space="preserve">En armonía con lo dicho, la Sala Civil Familia del Tribunal Superior de Pereira, administrando justicia en nombre de la República y por autoridad de la Ley, </w:t>
      </w:r>
      <w:r w:rsidRPr="007A6DFD">
        <w:rPr>
          <w:rFonts w:ascii="Gadugi" w:hAnsi="Gadugi" w:cs="Arial"/>
          <w:b/>
          <w:sz w:val="24"/>
          <w:szCs w:val="24"/>
        </w:rPr>
        <w:t>DECLARA IMPROCEDENTE</w:t>
      </w:r>
      <w:r w:rsidR="00E50F8B" w:rsidRPr="007A6DFD">
        <w:rPr>
          <w:rFonts w:ascii="Gadugi" w:hAnsi="Gadugi" w:cs="Arial"/>
          <w:b/>
          <w:sz w:val="24"/>
          <w:szCs w:val="24"/>
        </w:rPr>
        <w:t>S</w:t>
      </w:r>
      <w:r w:rsidRPr="007A6DFD">
        <w:rPr>
          <w:rFonts w:ascii="Gadugi" w:hAnsi="Gadugi" w:cs="Arial"/>
          <w:b/>
          <w:sz w:val="24"/>
          <w:szCs w:val="24"/>
        </w:rPr>
        <w:t xml:space="preserve"> </w:t>
      </w:r>
      <w:r w:rsidR="00E50F8B" w:rsidRPr="007A6DFD">
        <w:rPr>
          <w:rFonts w:ascii="Gadugi" w:hAnsi="Gadugi" w:cs="Arial"/>
          <w:sz w:val="24"/>
          <w:szCs w:val="24"/>
        </w:rPr>
        <w:t>los</w:t>
      </w:r>
      <w:r w:rsidRPr="007A6DFD">
        <w:rPr>
          <w:rFonts w:ascii="Gadugi" w:hAnsi="Gadugi" w:cs="Arial"/>
          <w:sz w:val="24"/>
          <w:szCs w:val="24"/>
        </w:rPr>
        <w:t xml:space="preserve"> amparo</w:t>
      </w:r>
      <w:r w:rsidR="00E50F8B" w:rsidRPr="007A6DFD">
        <w:rPr>
          <w:rFonts w:ascii="Gadugi" w:hAnsi="Gadugi" w:cs="Arial"/>
          <w:sz w:val="24"/>
          <w:szCs w:val="24"/>
        </w:rPr>
        <w:t>s</w:t>
      </w:r>
      <w:r w:rsidRPr="007A6DFD">
        <w:rPr>
          <w:rFonts w:ascii="Gadugi" w:hAnsi="Gadugi" w:cs="Arial"/>
          <w:sz w:val="24"/>
          <w:szCs w:val="24"/>
        </w:rPr>
        <w:t xml:space="preserve"> impetrado por </w:t>
      </w:r>
      <w:r w:rsidRPr="007A6DFD">
        <w:rPr>
          <w:rFonts w:ascii="Gadugi" w:hAnsi="Gadugi" w:cs="Arial"/>
          <w:b/>
          <w:sz w:val="24"/>
          <w:szCs w:val="24"/>
        </w:rPr>
        <w:t xml:space="preserve">Javier Elías Arias </w:t>
      </w:r>
      <w:proofErr w:type="spellStart"/>
      <w:r w:rsidRPr="007A6DFD">
        <w:rPr>
          <w:rFonts w:ascii="Gadugi" w:hAnsi="Gadugi" w:cs="Arial"/>
          <w:b/>
          <w:sz w:val="24"/>
          <w:szCs w:val="24"/>
        </w:rPr>
        <w:t>Idárraga</w:t>
      </w:r>
      <w:proofErr w:type="spellEnd"/>
      <w:r w:rsidRPr="007A6DFD">
        <w:rPr>
          <w:rFonts w:ascii="Gadugi" w:hAnsi="Gadugi" w:cs="Arial"/>
          <w:b/>
          <w:sz w:val="24"/>
          <w:szCs w:val="24"/>
        </w:rPr>
        <w:t xml:space="preserve"> </w:t>
      </w:r>
      <w:r w:rsidRPr="007A6DFD">
        <w:rPr>
          <w:rFonts w:ascii="Gadugi" w:hAnsi="Gadugi" w:cs="Century Gothic"/>
          <w:bCs/>
          <w:sz w:val="24"/>
          <w:szCs w:val="24"/>
        </w:rPr>
        <w:t>contra</w:t>
      </w:r>
      <w:r w:rsidRPr="007A6DFD">
        <w:rPr>
          <w:rFonts w:ascii="Gadugi" w:hAnsi="Gadugi" w:cs="Century Gothic"/>
          <w:sz w:val="24"/>
          <w:szCs w:val="24"/>
        </w:rPr>
        <w:t xml:space="preserve"> </w:t>
      </w:r>
      <w:r w:rsidRPr="007A6DFD">
        <w:rPr>
          <w:rFonts w:ascii="Gadugi" w:hAnsi="Gadugi" w:cs="Century Gothic"/>
          <w:b/>
          <w:sz w:val="24"/>
          <w:szCs w:val="24"/>
        </w:rPr>
        <w:t xml:space="preserve">Juzgado </w:t>
      </w:r>
      <w:r w:rsidR="00E50F8B" w:rsidRPr="007A6DFD">
        <w:rPr>
          <w:rFonts w:ascii="Gadugi" w:hAnsi="Gadugi" w:cs="Century Gothic"/>
          <w:b/>
          <w:sz w:val="24"/>
          <w:szCs w:val="24"/>
        </w:rPr>
        <w:t>Tercero Civil del Circuito de Pereira.</w:t>
      </w:r>
    </w:p>
    <w:p w:rsidR="005B3485" w:rsidRPr="007A6DFD" w:rsidRDefault="005B3485" w:rsidP="007A6DFD">
      <w:pPr>
        <w:spacing w:line="288" w:lineRule="auto"/>
        <w:jc w:val="both"/>
        <w:rPr>
          <w:rFonts w:ascii="Gadugi" w:hAnsi="Gadugi" w:cs="Arial"/>
          <w:sz w:val="24"/>
          <w:szCs w:val="24"/>
          <w:lang w:val="es-MX"/>
        </w:rPr>
      </w:pPr>
      <w:r w:rsidRPr="007A6DFD">
        <w:rPr>
          <w:rFonts w:ascii="Gadugi" w:hAnsi="Gadugi" w:cs="Arial"/>
          <w:sz w:val="24"/>
          <w:szCs w:val="24"/>
        </w:rPr>
        <w:tab/>
      </w:r>
      <w:r w:rsidRPr="007A6DFD">
        <w:rPr>
          <w:rFonts w:ascii="Gadugi" w:hAnsi="Gadugi" w:cs="Arial"/>
          <w:sz w:val="24"/>
          <w:szCs w:val="24"/>
        </w:rPr>
        <w:tab/>
      </w:r>
      <w:r w:rsidRPr="007A6DFD">
        <w:rPr>
          <w:rFonts w:ascii="Gadugi" w:hAnsi="Gadugi" w:cs="Arial"/>
          <w:sz w:val="24"/>
          <w:szCs w:val="24"/>
        </w:rPr>
        <w:tab/>
      </w:r>
      <w:r w:rsidRPr="007A6DFD">
        <w:rPr>
          <w:rFonts w:ascii="Gadugi" w:hAnsi="Gadugi" w:cs="Arial"/>
          <w:sz w:val="24"/>
          <w:szCs w:val="24"/>
        </w:rPr>
        <w:tab/>
      </w:r>
    </w:p>
    <w:p w:rsidR="005B3485" w:rsidRPr="007A6DFD" w:rsidRDefault="005B3485" w:rsidP="007A6DFD">
      <w:pPr>
        <w:spacing w:line="288" w:lineRule="auto"/>
        <w:jc w:val="both"/>
        <w:rPr>
          <w:rFonts w:ascii="Gadugi" w:hAnsi="Gadugi" w:cs="Arial"/>
          <w:sz w:val="24"/>
          <w:szCs w:val="24"/>
        </w:rPr>
      </w:pPr>
      <w:r w:rsidRPr="007A6DFD">
        <w:rPr>
          <w:rFonts w:ascii="Gadugi" w:hAnsi="Gadugi" w:cs="Arial"/>
          <w:sz w:val="24"/>
          <w:szCs w:val="24"/>
        </w:rPr>
        <w:tab/>
      </w:r>
      <w:r w:rsidRPr="007A6DFD">
        <w:rPr>
          <w:rFonts w:ascii="Gadugi" w:hAnsi="Gadugi" w:cs="Arial"/>
          <w:sz w:val="24"/>
          <w:szCs w:val="24"/>
        </w:rPr>
        <w:tab/>
      </w:r>
      <w:r w:rsidRPr="007A6DFD">
        <w:rPr>
          <w:rFonts w:ascii="Gadugi" w:hAnsi="Gadugi" w:cs="Arial"/>
          <w:sz w:val="24"/>
          <w:szCs w:val="24"/>
        </w:rPr>
        <w:tab/>
      </w:r>
      <w:r w:rsidRPr="007A6DFD">
        <w:rPr>
          <w:rFonts w:ascii="Gadugi" w:hAnsi="Gadugi" w:cs="Arial"/>
          <w:sz w:val="24"/>
          <w:szCs w:val="24"/>
        </w:rPr>
        <w:tab/>
        <w:t>Se absuelve a los demás involucrados.</w:t>
      </w:r>
    </w:p>
    <w:p w:rsidR="005B3485" w:rsidRPr="007A6DFD" w:rsidRDefault="005B3485" w:rsidP="007A6DFD">
      <w:pPr>
        <w:spacing w:line="288" w:lineRule="auto"/>
        <w:ind w:firstLine="2835"/>
        <w:jc w:val="both"/>
        <w:rPr>
          <w:rFonts w:ascii="Gadugi" w:hAnsi="Gadugi" w:cs="Arial"/>
          <w:sz w:val="24"/>
          <w:szCs w:val="24"/>
        </w:rPr>
      </w:pPr>
    </w:p>
    <w:p w:rsidR="00E50F8B" w:rsidRPr="007A6DFD" w:rsidRDefault="00E50F8B" w:rsidP="007A6DFD">
      <w:pPr>
        <w:spacing w:line="288" w:lineRule="auto"/>
        <w:ind w:firstLine="2835"/>
        <w:jc w:val="both"/>
        <w:rPr>
          <w:rFonts w:ascii="Gadugi" w:hAnsi="Gadugi" w:cs="Arial"/>
          <w:sz w:val="24"/>
          <w:szCs w:val="24"/>
        </w:rPr>
      </w:pPr>
      <w:r w:rsidRPr="007A6DFD">
        <w:rPr>
          <w:rFonts w:ascii="Gadugi" w:hAnsi="Gadugi" w:cs="Arial"/>
          <w:sz w:val="24"/>
          <w:szCs w:val="24"/>
        </w:rPr>
        <w:t xml:space="preserve">Se rechaza la nulidad invocada. </w:t>
      </w:r>
    </w:p>
    <w:p w:rsidR="00E50F8B" w:rsidRPr="007A6DFD" w:rsidRDefault="00E50F8B" w:rsidP="007A6DFD">
      <w:pPr>
        <w:spacing w:line="288" w:lineRule="auto"/>
        <w:ind w:firstLine="2835"/>
        <w:jc w:val="both"/>
        <w:rPr>
          <w:rFonts w:ascii="Gadugi" w:hAnsi="Gadugi" w:cs="Arial"/>
          <w:sz w:val="24"/>
          <w:szCs w:val="24"/>
        </w:rPr>
      </w:pPr>
    </w:p>
    <w:p w:rsidR="005B3485" w:rsidRPr="007A6DFD" w:rsidRDefault="005B3485" w:rsidP="007A6DFD">
      <w:pPr>
        <w:spacing w:line="288" w:lineRule="auto"/>
        <w:ind w:firstLine="2835"/>
        <w:jc w:val="both"/>
        <w:rPr>
          <w:rFonts w:ascii="Gadugi" w:hAnsi="Gadugi" w:cs="Arial"/>
          <w:sz w:val="24"/>
          <w:szCs w:val="24"/>
        </w:rPr>
      </w:pPr>
      <w:r w:rsidRPr="007A6DFD">
        <w:rPr>
          <w:rFonts w:ascii="Gadugi" w:hAnsi="Gadugi" w:cs="Arial"/>
          <w:sz w:val="24"/>
          <w:szCs w:val="24"/>
        </w:rPr>
        <w:t xml:space="preserve">Notifíquese la decisión a las partes en la forma prevista en el artículo 5º del Decreto 306 de 1992 y si no es impugnada remítase a la Corte Constitucional para su eventual revisión. </w:t>
      </w:r>
    </w:p>
    <w:p w:rsidR="005B3485" w:rsidRPr="007A6DFD" w:rsidRDefault="005B3485" w:rsidP="007A6DFD">
      <w:pPr>
        <w:spacing w:line="288" w:lineRule="auto"/>
        <w:ind w:firstLine="2835"/>
        <w:jc w:val="both"/>
        <w:rPr>
          <w:rFonts w:ascii="Gadugi" w:hAnsi="Gadugi" w:cs="Arial"/>
          <w:sz w:val="24"/>
          <w:szCs w:val="24"/>
        </w:rPr>
      </w:pPr>
    </w:p>
    <w:p w:rsidR="005B3485" w:rsidRPr="007A6DFD" w:rsidRDefault="005B3485" w:rsidP="007A6DFD">
      <w:pPr>
        <w:spacing w:line="288" w:lineRule="auto"/>
        <w:ind w:firstLine="2835"/>
        <w:jc w:val="both"/>
        <w:rPr>
          <w:rFonts w:ascii="Gadugi" w:hAnsi="Gadugi" w:cs="Arial"/>
          <w:sz w:val="24"/>
          <w:szCs w:val="24"/>
        </w:rPr>
      </w:pPr>
      <w:r w:rsidRPr="007A6DFD">
        <w:rPr>
          <w:rFonts w:ascii="Gadugi" w:hAnsi="Gadugi" w:cs="Arial"/>
          <w:sz w:val="24"/>
          <w:szCs w:val="24"/>
        </w:rPr>
        <w:t>Sin más trámite archívese el expediente, una vez se produzca su regreso.</w:t>
      </w:r>
    </w:p>
    <w:p w:rsidR="005B3485" w:rsidRPr="007A6DFD" w:rsidRDefault="005B3485" w:rsidP="007A6DFD">
      <w:pPr>
        <w:spacing w:line="288" w:lineRule="auto"/>
        <w:ind w:firstLine="2835"/>
        <w:jc w:val="both"/>
        <w:rPr>
          <w:rFonts w:ascii="Gadugi" w:hAnsi="Gadugi" w:cs="Arial"/>
          <w:sz w:val="24"/>
          <w:szCs w:val="24"/>
        </w:rPr>
      </w:pPr>
    </w:p>
    <w:p w:rsidR="005B3485" w:rsidRPr="007A6DFD" w:rsidRDefault="005B3485" w:rsidP="007A6DFD">
      <w:pPr>
        <w:spacing w:line="288" w:lineRule="auto"/>
        <w:ind w:firstLine="2835"/>
        <w:jc w:val="both"/>
        <w:rPr>
          <w:rFonts w:ascii="Gadugi" w:hAnsi="Gadugi" w:cs="Arial"/>
          <w:bCs/>
          <w:sz w:val="24"/>
          <w:szCs w:val="24"/>
        </w:rPr>
      </w:pPr>
      <w:r w:rsidRPr="007A6DFD">
        <w:rPr>
          <w:rFonts w:ascii="Gadugi" w:hAnsi="Gadugi" w:cs="Arial"/>
          <w:bCs/>
          <w:sz w:val="24"/>
          <w:szCs w:val="24"/>
        </w:rPr>
        <w:t>Los Magistrados,</w:t>
      </w:r>
    </w:p>
    <w:p w:rsidR="005B3485" w:rsidRPr="007A6DFD" w:rsidRDefault="005B3485" w:rsidP="007A6DFD">
      <w:pPr>
        <w:spacing w:line="288" w:lineRule="auto"/>
        <w:ind w:firstLine="2835"/>
        <w:jc w:val="both"/>
        <w:rPr>
          <w:rFonts w:ascii="Gadugi" w:hAnsi="Gadugi" w:cs="Arial"/>
          <w:b/>
          <w:sz w:val="24"/>
          <w:szCs w:val="24"/>
        </w:rPr>
      </w:pPr>
    </w:p>
    <w:p w:rsidR="005B3485" w:rsidRPr="007A6DFD" w:rsidRDefault="005B3485" w:rsidP="007A6DFD">
      <w:pPr>
        <w:spacing w:line="288" w:lineRule="auto"/>
        <w:ind w:firstLine="2835"/>
        <w:jc w:val="both"/>
        <w:rPr>
          <w:rFonts w:ascii="Gadugi" w:hAnsi="Gadugi" w:cs="Arial"/>
          <w:b/>
          <w:sz w:val="24"/>
          <w:szCs w:val="24"/>
        </w:rPr>
      </w:pPr>
    </w:p>
    <w:p w:rsidR="005B3485" w:rsidRPr="007A6DFD" w:rsidRDefault="005B3485" w:rsidP="007A6DFD">
      <w:pPr>
        <w:spacing w:line="288" w:lineRule="auto"/>
        <w:ind w:firstLine="2835"/>
        <w:jc w:val="both"/>
        <w:rPr>
          <w:rFonts w:ascii="Gadugi" w:hAnsi="Gadugi" w:cs="Arial"/>
          <w:b/>
          <w:sz w:val="24"/>
          <w:szCs w:val="24"/>
        </w:rPr>
      </w:pPr>
    </w:p>
    <w:p w:rsidR="005B3485" w:rsidRPr="007A6DFD" w:rsidRDefault="005B3485" w:rsidP="007A6DFD">
      <w:pPr>
        <w:spacing w:line="288" w:lineRule="auto"/>
        <w:ind w:firstLine="2835"/>
        <w:jc w:val="both"/>
        <w:rPr>
          <w:rFonts w:ascii="Gadugi" w:hAnsi="Gadugi" w:cs="Arial"/>
          <w:b/>
          <w:sz w:val="24"/>
          <w:szCs w:val="24"/>
        </w:rPr>
      </w:pPr>
    </w:p>
    <w:p w:rsidR="005B3485" w:rsidRPr="007A6DFD" w:rsidRDefault="005B3485" w:rsidP="007A6DFD">
      <w:pPr>
        <w:spacing w:line="288" w:lineRule="auto"/>
        <w:ind w:firstLine="2835"/>
        <w:jc w:val="both"/>
        <w:rPr>
          <w:rFonts w:ascii="Gadugi" w:hAnsi="Gadugi" w:cs="Arial"/>
          <w:b/>
          <w:sz w:val="24"/>
          <w:szCs w:val="24"/>
        </w:rPr>
      </w:pPr>
      <w:r w:rsidRPr="007A6DFD">
        <w:rPr>
          <w:rFonts w:ascii="Gadugi" w:hAnsi="Gadugi" w:cs="Arial"/>
          <w:b/>
          <w:sz w:val="24"/>
          <w:szCs w:val="24"/>
        </w:rPr>
        <w:t>JAIME ALBERTO SARAZA NARANJO</w:t>
      </w:r>
    </w:p>
    <w:p w:rsidR="005B3485" w:rsidRPr="007A6DFD" w:rsidRDefault="005B3485" w:rsidP="007A6DFD">
      <w:pPr>
        <w:spacing w:line="288" w:lineRule="auto"/>
        <w:jc w:val="both"/>
        <w:rPr>
          <w:rFonts w:ascii="Gadugi" w:hAnsi="Gadugi" w:cs="Arial"/>
          <w:b/>
          <w:sz w:val="24"/>
          <w:szCs w:val="24"/>
        </w:rPr>
      </w:pPr>
    </w:p>
    <w:p w:rsidR="005B3485" w:rsidRPr="007A6DFD" w:rsidRDefault="005B3485" w:rsidP="007A6DFD">
      <w:pPr>
        <w:spacing w:line="288" w:lineRule="auto"/>
        <w:jc w:val="both"/>
        <w:rPr>
          <w:rFonts w:ascii="Gadugi" w:hAnsi="Gadugi" w:cs="Arial"/>
          <w:b/>
          <w:sz w:val="24"/>
          <w:szCs w:val="24"/>
        </w:rPr>
      </w:pPr>
    </w:p>
    <w:p w:rsidR="005B3485" w:rsidRPr="007A6DFD" w:rsidRDefault="005B3485" w:rsidP="007A6DFD">
      <w:pPr>
        <w:spacing w:line="288" w:lineRule="auto"/>
        <w:jc w:val="both"/>
        <w:rPr>
          <w:rFonts w:ascii="Gadugi" w:hAnsi="Gadugi" w:cs="Arial"/>
          <w:b/>
          <w:sz w:val="24"/>
          <w:szCs w:val="24"/>
        </w:rPr>
      </w:pPr>
    </w:p>
    <w:p w:rsidR="005B3485" w:rsidRPr="007A6DFD" w:rsidRDefault="005B3485" w:rsidP="007A6DFD">
      <w:pPr>
        <w:spacing w:line="288" w:lineRule="auto"/>
        <w:jc w:val="both"/>
        <w:rPr>
          <w:rFonts w:ascii="Gadugi" w:hAnsi="Gadugi" w:cs="Arial"/>
          <w:b/>
          <w:sz w:val="24"/>
          <w:szCs w:val="24"/>
        </w:rPr>
      </w:pPr>
    </w:p>
    <w:p w:rsidR="001A6E73" w:rsidRPr="007A6DFD" w:rsidRDefault="005B3485" w:rsidP="007A6DFD">
      <w:pPr>
        <w:spacing w:line="288" w:lineRule="auto"/>
        <w:jc w:val="both"/>
        <w:rPr>
          <w:rFonts w:ascii="Gadugi" w:hAnsi="Gadugi"/>
          <w:sz w:val="24"/>
          <w:szCs w:val="24"/>
        </w:rPr>
      </w:pPr>
      <w:r w:rsidRPr="007A6DFD">
        <w:rPr>
          <w:rFonts w:ascii="Gadugi" w:hAnsi="Gadugi" w:cs="Arial"/>
          <w:b/>
          <w:sz w:val="24"/>
          <w:szCs w:val="24"/>
          <w:lang w:val="es-ES_tradnl"/>
        </w:rPr>
        <w:t xml:space="preserve">CLAUDIA MARÍA ARCILA RÍOS  </w:t>
      </w:r>
      <w:r w:rsidRPr="007A6DFD">
        <w:rPr>
          <w:rFonts w:ascii="Gadugi" w:hAnsi="Gadugi" w:cs="Arial"/>
          <w:b/>
          <w:sz w:val="24"/>
          <w:szCs w:val="24"/>
          <w:lang w:val="es-ES_tradnl"/>
        </w:rPr>
        <w:tab/>
      </w:r>
      <w:r w:rsidR="00F430AE" w:rsidRPr="007A6DFD">
        <w:rPr>
          <w:rFonts w:ascii="Gadugi" w:hAnsi="Gadugi" w:cs="Arial"/>
          <w:b/>
          <w:sz w:val="24"/>
          <w:szCs w:val="24"/>
          <w:lang w:val="es-419"/>
        </w:rPr>
        <w:t xml:space="preserve">          </w:t>
      </w:r>
      <w:r w:rsidRPr="007A6DFD">
        <w:rPr>
          <w:rFonts w:ascii="Gadugi" w:hAnsi="Gadugi" w:cs="Arial"/>
          <w:b/>
          <w:sz w:val="24"/>
          <w:szCs w:val="24"/>
          <w:lang w:val="es-ES_tradnl"/>
        </w:rPr>
        <w:t>DUBERNEY GRISALES HERRERA</w:t>
      </w:r>
    </w:p>
    <w:sectPr w:rsidR="001A6E73" w:rsidRPr="007A6DFD" w:rsidSect="007A6DFD">
      <w:headerReference w:type="default" r:id="rId7"/>
      <w:footerReference w:type="default" r:id="rId8"/>
      <w:pgSz w:w="12242" w:h="18722" w:code="14"/>
      <w:pgMar w:top="1701" w:right="1418" w:bottom="1418"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2D2" w:rsidRDefault="00F412D2" w:rsidP="00CD73E5">
      <w:r>
        <w:separator/>
      </w:r>
    </w:p>
  </w:endnote>
  <w:endnote w:type="continuationSeparator" w:id="0">
    <w:p w:rsidR="00F412D2" w:rsidRDefault="00F412D2"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5ECB">
      <w:rPr>
        <w:rStyle w:val="Nmerodepgina"/>
        <w:noProof/>
      </w:rPr>
      <w:t>4</w:t>
    </w:r>
    <w:r>
      <w:rPr>
        <w:rStyle w:val="Nmerodepgina"/>
      </w:rPr>
      <w:fldChar w:fldCharType="end"/>
    </w:r>
  </w:p>
  <w:p w:rsidR="00E86AA4" w:rsidRDefault="00F412D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2D2" w:rsidRDefault="00F412D2" w:rsidP="00CD73E5">
      <w:r>
        <w:separator/>
      </w:r>
    </w:p>
  </w:footnote>
  <w:footnote w:type="continuationSeparator" w:id="0">
    <w:p w:rsidR="00F412D2" w:rsidRDefault="00F412D2" w:rsidP="00CD73E5">
      <w:r>
        <w:continuationSeparator/>
      </w:r>
    </w:p>
  </w:footnote>
  <w:footnote w:id="1">
    <w:p w:rsidR="00042088" w:rsidRPr="007A6DFD" w:rsidRDefault="00042088" w:rsidP="00042088">
      <w:pPr>
        <w:pStyle w:val="Textonotapie"/>
        <w:tabs>
          <w:tab w:val="left" w:pos="426"/>
        </w:tabs>
        <w:rPr>
          <w:rFonts w:ascii="Gadugi" w:hAnsi="Gadugi"/>
          <w:szCs w:val="24"/>
          <w:lang w:val="es-CO"/>
        </w:rPr>
      </w:pPr>
      <w:r w:rsidRPr="007A6DFD">
        <w:rPr>
          <w:rStyle w:val="Refdenotaalpie"/>
          <w:rFonts w:ascii="Gadugi" w:hAnsi="Gadugi"/>
          <w:szCs w:val="24"/>
        </w:rPr>
        <w:footnoteRef/>
      </w:r>
      <w:r w:rsidRPr="007A6DFD">
        <w:rPr>
          <w:rFonts w:ascii="Gadugi" w:hAnsi="Gadugi"/>
          <w:szCs w:val="24"/>
          <w:vertAlign w:val="superscript"/>
        </w:rPr>
        <w:t xml:space="preserve"> </w:t>
      </w:r>
      <w:r w:rsidRPr="007A6DFD">
        <w:rPr>
          <w:rFonts w:ascii="Gadugi" w:hAnsi="Gadugi"/>
          <w:szCs w:val="24"/>
        </w:rPr>
        <w:t>Sentencia C-543-92</w:t>
      </w:r>
    </w:p>
  </w:footnote>
  <w:footnote w:id="2">
    <w:p w:rsidR="005B3485" w:rsidRPr="007A6DFD" w:rsidRDefault="005B3485" w:rsidP="005B3485">
      <w:pPr>
        <w:pStyle w:val="Textonotapie"/>
        <w:rPr>
          <w:rFonts w:ascii="Gadugi" w:hAnsi="Gadugi"/>
          <w:szCs w:val="24"/>
        </w:rPr>
      </w:pPr>
      <w:r w:rsidRPr="007A6DFD">
        <w:rPr>
          <w:rStyle w:val="Refdenotaalpie"/>
          <w:rFonts w:ascii="Gadugi" w:hAnsi="Gadugi"/>
          <w:szCs w:val="24"/>
        </w:rPr>
        <w:footnoteRef/>
      </w:r>
      <w:r w:rsidRPr="007A6DFD">
        <w:rPr>
          <w:rFonts w:ascii="Gadugi" w:hAnsi="Gadugi"/>
          <w:szCs w:val="24"/>
        </w:rPr>
        <w:t xml:space="preserve"> Sentencia T-396 de 2014</w:t>
      </w:r>
    </w:p>
  </w:footnote>
  <w:footnote w:id="3">
    <w:p w:rsidR="005B3485" w:rsidRPr="007A6DFD" w:rsidRDefault="005B3485" w:rsidP="005B3485">
      <w:pPr>
        <w:pStyle w:val="Textonotapie"/>
        <w:rPr>
          <w:rFonts w:ascii="Gadugi" w:hAnsi="Gadugi"/>
          <w:szCs w:val="24"/>
        </w:rPr>
      </w:pPr>
      <w:r w:rsidRPr="007A6DFD">
        <w:rPr>
          <w:rStyle w:val="Refdenotaalpie"/>
          <w:rFonts w:ascii="Gadugi" w:hAnsi="Gadugi"/>
          <w:szCs w:val="24"/>
        </w:rPr>
        <w:footnoteRef/>
      </w:r>
      <w:r w:rsidRPr="007A6DFD">
        <w:rPr>
          <w:rFonts w:ascii="Gadugi" w:hAnsi="Gadugi"/>
          <w:szCs w:val="24"/>
        </w:rPr>
        <w:t xml:space="preserve"> Sentencia T-001-2017</w:t>
      </w:r>
    </w:p>
  </w:footnote>
  <w:footnote w:id="4">
    <w:p w:rsidR="005B3485" w:rsidRPr="007A6DFD" w:rsidRDefault="005B3485" w:rsidP="005B3485">
      <w:pPr>
        <w:pStyle w:val="Textonotapie"/>
        <w:jc w:val="both"/>
        <w:rPr>
          <w:rFonts w:ascii="Gadugi" w:hAnsi="Gadugi"/>
          <w:szCs w:val="24"/>
        </w:rPr>
      </w:pPr>
      <w:r w:rsidRPr="007A6DFD">
        <w:rPr>
          <w:rFonts w:ascii="Gadugi" w:hAnsi="Gadugi"/>
          <w:szCs w:val="24"/>
          <w:vertAlign w:val="superscript"/>
        </w:rPr>
        <w:footnoteRef/>
      </w:r>
      <w:r w:rsidRPr="007A6DFD">
        <w:rPr>
          <w:rFonts w:ascii="Gadugi" w:hAnsi="Gadugi"/>
          <w:szCs w:val="24"/>
        </w:rPr>
        <w:t xml:space="preserve"> La </w:t>
      </w:r>
      <w:proofErr w:type="spellStart"/>
      <w:r w:rsidRPr="007A6DFD">
        <w:rPr>
          <w:rFonts w:ascii="Gadugi" w:hAnsi="Gadugi"/>
          <w:szCs w:val="24"/>
        </w:rPr>
        <w:t>subregla</w:t>
      </w:r>
      <w:proofErr w:type="spellEnd"/>
      <w:r w:rsidRPr="007A6DFD">
        <w:rPr>
          <w:rFonts w:ascii="Gadugi" w:hAnsi="Gadugi"/>
          <w:szCs w:val="24"/>
        </w:rPr>
        <w:t xml:space="preserve"> mencionada ha sido aplicada en las sentencias SU-1299 de 2001, T-886 de 2001, T-212 de 2006, T-113 de 2013, T-103 de 2014, entre otras.</w:t>
      </w:r>
    </w:p>
  </w:footnote>
  <w:footnote w:id="5">
    <w:p w:rsidR="005B3485" w:rsidRPr="007A6DFD" w:rsidRDefault="00341167" w:rsidP="005B3485">
      <w:pPr>
        <w:pStyle w:val="Textonotapie"/>
        <w:jc w:val="both"/>
        <w:rPr>
          <w:rFonts w:ascii="Gadugi" w:hAnsi="Gadugi"/>
          <w:szCs w:val="24"/>
        </w:rPr>
      </w:pPr>
      <w:r w:rsidRPr="007A6DFD">
        <w:rPr>
          <w:rFonts w:ascii="Gadugi" w:hAnsi="Gadugi"/>
          <w:szCs w:val="24"/>
          <w:lang w:val="es-419"/>
        </w:rPr>
        <w:t xml:space="preserve"> </w:t>
      </w:r>
      <w:r w:rsidR="005B3485" w:rsidRPr="007A6DFD">
        <w:rPr>
          <w:rFonts w:ascii="Gadugi" w:hAnsi="Gadugi"/>
          <w:szCs w:val="24"/>
          <w:vertAlign w:val="superscript"/>
        </w:rPr>
        <w:footnoteRef/>
      </w:r>
      <w:r w:rsidR="005B3485" w:rsidRPr="007A6DFD">
        <w:rPr>
          <w:rFonts w:ascii="Gadugi" w:hAnsi="Gadugi"/>
          <w:szCs w:val="24"/>
        </w:rPr>
        <w:t xml:space="preserve"> </w:t>
      </w:r>
      <w:r w:rsidR="005B3485" w:rsidRPr="007A6DFD">
        <w:rPr>
          <w:rFonts w:ascii="Gadugi" w:hAnsi="Gadugi"/>
          <w:szCs w:val="24"/>
          <w:shd w:val="clear" w:color="auto" w:fill="FFFFFF"/>
        </w:rPr>
        <w:t>Al respecto, la sentencia C-590 de 2005 afirmó que es “</w:t>
      </w:r>
      <w:r w:rsidR="005B3485" w:rsidRPr="007A6DFD">
        <w:rPr>
          <w:rFonts w:ascii="Gadugi" w:hAnsi="Gadugi"/>
          <w:iCs/>
          <w:szCs w:val="24"/>
          <w:bdr w:val="none" w:sz="0" w:space="0" w:color="auto" w:frame="1"/>
          <w:lang w:val="es-ES_tradnl"/>
        </w:rPr>
        <w:t xml:space="preserve">un deber del actor desplegar todos los mecanismos judiciales ordinarios que el sistema jurídico le otorga para la defensa de sus derechos. De no ser así, esto es, </w:t>
      </w:r>
      <w:r w:rsidR="005B3485" w:rsidRPr="007A6DFD">
        <w:rPr>
          <w:rFonts w:ascii="Gadugi" w:hAnsi="Gadugi"/>
          <w:b/>
          <w:iCs/>
          <w:szCs w:val="24"/>
          <w:bdr w:val="none" w:sz="0" w:space="0" w:color="auto" w:frame="1"/>
          <w:lang w:val="es-ES_tradnl"/>
        </w:rPr>
        <w:t xml:space="preserve">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 </w:t>
      </w:r>
      <w:r w:rsidR="005B3485" w:rsidRPr="007A6DFD">
        <w:rPr>
          <w:rFonts w:ascii="Gadugi" w:hAnsi="Gadugi"/>
          <w:szCs w:val="24"/>
        </w:rPr>
        <w:t xml:space="preserve">Corte Constitucional, Sentencia C-590 de 2005, </w:t>
      </w:r>
      <w:proofErr w:type="spellStart"/>
      <w:r w:rsidR="005B3485" w:rsidRPr="007A6DFD">
        <w:rPr>
          <w:rFonts w:ascii="Gadugi" w:hAnsi="Gadugi"/>
          <w:szCs w:val="24"/>
        </w:rPr>
        <w:t>M.P</w:t>
      </w:r>
      <w:proofErr w:type="spellEnd"/>
      <w:r w:rsidR="005B3485" w:rsidRPr="007A6DFD">
        <w:rPr>
          <w:rFonts w:ascii="Gadugi" w:hAnsi="Gadugi"/>
          <w:szCs w:val="24"/>
        </w:rPr>
        <w:t xml:space="preserve">. Jaime Córdoba Triviño. La </w:t>
      </w:r>
      <w:proofErr w:type="spellStart"/>
      <w:r w:rsidR="005B3485" w:rsidRPr="007A6DFD">
        <w:rPr>
          <w:rFonts w:ascii="Gadugi" w:hAnsi="Gadugi"/>
          <w:szCs w:val="24"/>
        </w:rPr>
        <w:t>subregla</w:t>
      </w:r>
      <w:proofErr w:type="spellEnd"/>
      <w:r w:rsidR="005B3485" w:rsidRPr="007A6DFD">
        <w:rPr>
          <w:rFonts w:ascii="Gadugi" w:hAnsi="Gadugi"/>
          <w:szCs w:val="24"/>
        </w:rPr>
        <w:t xml:space="preserve"> jurisprudencial expuesta previamente fue aplicada en la sentencia SU-858 de 2001, SU-1299 de 2001, entre otras.</w:t>
      </w:r>
    </w:p>
  </w:footnote>
  <w:footnote w:id="6">
    <w:p w:rsidR="005B3485" w:rsidRPr="007A6DFD" w:rsidRDefault="005B3485" w:rsidP="005B3485">
      <w:pPr>
        <w:pStyle w:val="Textonotapie"/>
        <w:jc w:val="both"/>
        <w:rPr>
          <w:rFonts w:ascii="Gadugi" w:hAnsi="Gadugi"/>
          <w:szCs w:val="24"/>
        </w:rPr>
      </w:pPr>
      <w:r w:rsidRPr="007A6DFD">
        <w:rPr>
          <w:rFonts w:ascii="Gadugi" w:hAnsi="Gadugi"/>
          <w:szCs w:val="24"/>
          <w:vertAlign w:val="superscript"/>
        </w:rPr>
        <w:footnoteRef/>
      </w:r>
      <w:r w:rsidRPr="007A6DFD">
        <w:rPr>
          <w:rFonts w:ascii="Gadugi" w:hAnsi="Gadugi"/>
          <w:szCs w:val="24"/>
        </w:rPr>
        <w:t xml:space="preserve"> “</w:t>
      </w:r>
      <w:r w:rsidRPr="007A6DFD">
        <w:rPr>
          <w:rFonts w:ascii="Gadugi" w:hAnsi="Gadugi"/>
          <w:szCs w:val="24"/>
          <w:shd w:val="clear" w:color="auto" w:fill="FFFFFF"/>
        </w:rPr>
        <w:t>En atención al carácter exceptivo de la acción de tutela, la misma resulta improcedente cuando se pretende emplear para reabrir un asunto litigioso que por negligencia, descuido o distracción de las partes, se encuentra debidamente resuelto (…)</w:t>
      </w:r>
      <w:r w:rsidR="00795ECB">
        <w:rPr>
          <w:rFonts w:ascii="Gadugi" w:hAnsi="Gadugi"/>
          <w:szCs w:val="24"/>
          <w:shd w:val="clear" w:color="auto" w:fill="FFFFFF"/>
        </w:rPr>
        <w:t xml:space="preserve"> </w:t>
      </w:r>
      <w:r w:rsidRPr="007A6DFD">
        <w:rPr>
          <w:rFonts w:ascii="Gadugi" w:hAnsi="Gadugi"/>
          <w:szCs w:val="24"/>
          <w:shd w:val="clear" w:color="auto" w:fill="FFFFFF"/>
        </w:rPr>
        <w:t xml:space="preserve">Entonces, por vía de tutela, no es viable revivir términos de caducidad agotados, en la medida que se convertiría en un mecanismo que atentaría contra el principio de seguridad jurídica y se desnaturalizaría el propósito mismo de la acción constitucional de protección de los derechos fundamentales.”. Corte Constitucional, Sentencia T-103 de 2014, </w:t>
      </w:r>
      <w:proofErr w:type="spellStart"/>
      <w:r w:rsidRPr="007A6DFD">
        <w:rPr>
          <w:rFonts w:ascii="Gadugi" w:hAnsi="Gadugi"/>
          <w:szCs w:val="24"/>
          <w:shd w:val="clear" w:color="auto" w:fill="FFFFFF"/>
        </w:rPr>
        <w:t>M.P</w:t>
      </w:r>
      <w:proofErr w:type="spellEnd"/>
      <w:r w:rsidRPr="007A6DFD">
        <w:rPr>
          <w:rFonts w:ascii="Gadugi" w:hAnsi="Gadugi"/>
          <w:szCs w:val="24"/>
          <w:shd w:val="clear" w:color="auto" w:fill="FFFFFF"/>
        </w:rPr>
        <w:t xml:space="preserve">. Jorge Iván Palacio </w:t>
      </w:r>
      <w:proofErr w:type="spellStart"/>
      <w:r w:rsidRPr="007A6DFD">
        <w:rPr>
          <w:rFonts w:ascii="Gadugi" w:hAnsi="Gadugi"/>
          <w:szCs w:val="24"/>
          <w:shd w:val="clear" w:color="auto" w:fill="FFFFFF"/>
        </w:rPr>
        <w:t>Palacio</w:t>
      </w:r>
      <w:proofErr w:type="spellEnd"/>
      <w:r w:rsidRPr="007A6DFD">
        <w:rPr>
          <w:rFonts w:ascii="Gadugi" w:hAnsi="Gadugi"/>
          <w:szCs w:val="24"/>
          <w:shd w:val="clear" w:color="auto" w:fill="FFFFFF"/>
        </w:rPr>
        <w:t xml:space="preserve">. En la sentencia T-396 de 2014 se declaró la improcedencia de la acción de tutela, por cuanto no se cumplió el requisito de subsidiariedad, en el análisis del caso concreto se afirmó: “Bajo esas condiciones, esta Sala de Revisión confirmará el fallo mencionado teniendo en cuenta que la acción presentada por el señor </w:t>
      </w:r>
      <w:proofErr w:type="spellStart"/>
      <w:r w:rsidRPr="007A6DFD">
        <w:rPr>
          <w:rFonts w:ascii="Gadugi" w:hAnsi="Gadugi"/>
          <w:szCs w:val="24"/>
          <w:shd w:val="clear" w:color="auto" w:fill="FFFFFF"/>
        </w:rPr>
        <w:t>Emen</w:t>
      </w:r>
      <w:proofErr w:type="spellEnd"/>
      <w:r w:rsidRPr="007A6DFD">
        <w:rPr>
          <w:rFonts w:ascii="Gadugi" w:hAnsi="Gadugi"/>
          <w:szCs w:val="24"/>
          <w:shd w:val="clear" w:color="auto" w:fill="FFFFFF"/>
        </w:rPr>
        <w:t xml:space="preserve"> </w:t>
      </w:r>
      <w:proofErr w:type="spellStart"/>
      <w:r w:rsidRPr="007A6DFD">
        <w:rPr>
          <w:rFonts w:ascii="Gadugi" w:hAnsi="Gadugi"/>
          <w:szCs w:val="24"/>
          <w:shd w:val="clear" w:color="auto" w:fill="FFFFFF"/>
        </w:rPr>
        <w:t>Quinayas</w:t>
      </w:r>
      <w:proofErr w:type="spellEnd"/>
      <w:r w:rsidRPr="007A6DFD">
        <w:rPr>
          <w:rFonts w:ascii="Gadugi" w:hAnsi="Gadugi"/>
          <w:szCs w:val="24"/>
          <w:shd w:val="clear" w:color="auto" w:fill="FFFFFF"/>
        </w:rPr>
        <w:t xml:space="preserve"> incumple el requisito de subsidiariedad en la medida en que no fue presentado el recurso de apelación contra la sentencia que resolvió la acción popular, lo que es suficiente para declarar la improcedencia de la tutela contra providencia judicial” Corte Constitucional, Sentencia T-396 de 2014, </w:t>
      </w:r>
      <w:proofErr w:type="spellStart"/>
      <w:r w:rsidRPr="007A6DFD">
        <w:rPr>
          <w:rFonts w:ascii="Gadugi" w:hAnsi="Gadugi"/>
          <w:szCs w:val="24"/>
          <w:shd w:val="clear" w:color="auto" w:fill="FFFFFF"/>
        </w:rPr>
        <w:t>M.P</w:t>
      </w:r>
      <w:proofErr w:type="spellEnd"/>
      <w:r w:rsidRPr="007A6DFD">
        <w:rPr>
          <w:rFonts w:ascii="Gadugi" w:hAnsi="Gadugi"/>
          <w:szCs w:val="24"/>
          <w:shd w:val="clear" w:color="auto" w:fill="FFFFFF"/>
        </w:rPr>
        <w:t xml:space="preserve">. Esta </w:t>
      </w:r>
      <w:proofErr w:type="spellStart"/>
      <w:r w:rsidRPr="007A6DFD">
        <w:rPr>
          <w:rFonts w:ascii="Gadugi" w:hAnsi="Gadugi"/>
          <w:szCs w:val="24"/>
          <w:shd w:val="clear" w:color="auto" w:fill="FFFFFF"/>
        </w:rPr>
        <w:t>subregla</w:t>
      </w:r>
      <w:proofErr w:type="spellEnd"/>
      <w:r w:rsidRPr="007A6DFD">
        <w:rPr>
          <w:rFonts w:ascii="Gadugi" w:hAnsi="Gadugi"/>
          <w:szCs w:val="24"/>
          <w:shd w:val="clear" w:color="auto" w:fill="FFFFFF"/>
        </w:rPr>
        <w:t xml:space="preserve"> también fue aplicada en la sentencia T-006 de 2015, en la que la se afirmó: “</w:t>
      </w:r>
      <w:r w:rsidRPr="007A6DFD">
        <w:rPr>
          <w:rFonts w:ascii="Gadugi" w:hAnsi="Gadugi"/>
          <w:szCs w:val="24"/>
          <w:bdr w:val="none" w:sz="0" w:space="0" w:color="auto" w:frame="1"/>
          <w:shd w:val="clear" w:color="auto" w:fill="FFFFFF"/>
        </w:rPr>
        <w:t>la acción de tutela es improcedente, ya que por negligencia o descuido del actor no puede pretender que a través de este medio se reabran etapas procesales que se encuentran debidamente resueltas</w:t>
      </w:r>
      <w:r w:rsidRPr="007A6DFD">
        <w:rPr>
          <w:rStyle w:val="apple-converted-space"/>
          <w:rFonts w:ascii="Gadugi" w:hAnsi="Gadugi"/>
          <w:sz w:val="16"/>
          <w:szCs w:val="24"/>
          <w:bdr w:val="none" w:sz="0" w:space="0" w:color="auto" w:frame="1"/>
          <w:shd w:val="clear" w:color="auto" w:fill="FFFFFF"/>
        </w:rPr>
        <w:t> </w:t>
      </w:r>
      <w:r w:rsidRPr="007A6DFD">
        <w:rPr>
          <w:rFonts w:ascii="Gadugi" w:hAnsi="Gadugi"/>
          <w:szCs w:val="24"/>
          <w:bdr w:val="none" w:sz="0" w:space="0" w:color="auto" w:frame="1"/>
          <w:shd w:val="clear" w:color="auto" w:fill="FFFFFF"/>
        </w:rPr>
        <w:t>por no haber presentado a tiempo los respectivos recursos en el desarrollo del proceso ordinario laboral. Así,</w:t>
      </w:r>
      <w:r w:rsidRPr="007A6DFD">
        <w:rPr>
          <w:rStyle w:val="apple-converted-space"/>
          <w:rFonts w:ascii="Gadugi" w:hAnsi="Gadugi"/>
          <w:sz w:val="16"/>
          <w:szCs w:val="24"/>
          <w:bdr w:val="none" w:sz="0" w:space="0" w:color="auto" w:frame="1"/>
          <w:shd w:val="clear" w:color="auto" w:fill="FFFFFF"/>
        </w:rPr>
        <w:t> </w:t>
      </w:r>
      <w:r w:rsidRPr="007A6DFD">
        <w:rPr>
          <w:rFonts w:ascii="Gadugi" w:hAnsi="Gadugi"/>
          <w:szCs w:val="24"/>
          <w:bdr w:val="none" w:sz="0" w:space="0" w:color="auto" w:frame="1"/>
          <w:shd w:val="clear" w:color="auto" w:fill="FFFFFF"/>
        </w:rPr>
        <w:t>al no cumplir la tutela con uno de los requisitos generales de procedibilidad, relativo al agotamiento de los medios ordinarios de defensa judicial, la Sala se abstendrá de emitir pronunciamiento alguno respecto de los demás criterios generales y específicos de procedibilidad”.</w:t>
      </w:r>
    </w:p>
  </w:footnote>
  <w:footnote w:id="7">
    <w:p w:rsidR="005B3485" w:rsidRPr="007A6DFD" w:rsidRDefault="005B3485" w:rsidP="005B3485">
      <w:pPr>
        <w:pStyle w:val="Textonotapie"/>
        <w:jc w:val="both"/>
        <w:rPr>
          <w:rFonts w:ascii="Gadugi" w:hAnsi="Gadugi"/>
          <w:szCs w:val="24"/>
        </w:rPr>
      </w:pPr>
      <w:r w:rsidRPr="007A6DFD">
        <w:rPr>
          <w:rFonts w:ascii="Gadugi" w:hAnsi="Gadugi"/>
          <w:szCs w:val="24"/>
          <w:vertAlign w:val="superscript"/>
        </w:rPr>
        <w:footnoteRef/>
      </w:r>
      <w:r w:rsidRPr="007A6DFD">
        <w:rPr>
          <w:rFonts w:ascii="Gadugi" w:hAnsi="Gadugi"/>
          <w:szCs w:val="24"/>
        </w:rPr>
        <w:t xml:space="preserve"> Corte Constitucional, Sentencia T-103 de 2014, </w:t>
      </w:r>
      <w:proofErr w:type="spellStart"/>
      <w:r w:rsidRPr="007A6DFD">
        <w:rPr>
          <w:rFonts w:ascii="Gadugi" w:hAnsi="Gadugi"/>
          <w:szCs w:val="24"/>
        </w:rPr>
        <w:t>M.P</w:t>
      </w:r>
      <w:proofErr w:type="spellEnd"/>
      <w:r w:rsidRPr="007A6DFD">
        <w:rPr>
          <w:rFonts w:ascii="Gadugi" w:hAnsi="Gadugi"/>
          <w:szCs w:val="24"/>
        </w:rPr>
        <w:t xml:space="preserve">. Jorge Iván Palacio </w:t>
      </w:r>
      <w:proofErr w:type="spellStart"/>
      <w:r w:rsidRPr="007A6DFD">
        <w:rPr>
          <w:rFonts w:ascii="Gadugi" w:hAnsi="Gadugi"/>
          <w:szCs w:val="24"/>
        </w:rPr>
        <w:t>Palacio</w:t>
      </w:r>
      <w:proofErr w:type="spellEnd"/>
      <w:r w:rsidRPr="007A6DFD">
        <w:rPr>
          <w:rFonts w:ascii="Gadugi" w:hAnsi="Gadugi"/>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20E41"/>
    <w:rsid w:val="00034ACB"/>
    <w:rsid w:val="00042088"/>
    <w:rsid w:val="000C1351"/>
    <w:rsid w:val="000E05A9"/>
    <w:rsid w:val="0010676D"/>
    <w:rsid w:val="001924A5"/>
    <w:rsid w:val="001A46A3"/>
    <w:rsid w:val="001A6E73"/>
    <w:rsid w:val="001E0739"/>
    <w:rsid w:val="00251497"/>
    <w:rsid w:val="002C4C8A"/>
    <w:rsid w:val="002C535F"/>
    <w:rsid w:val="002E0E95"/>
    <w:rsid w:val="00300E4C"/>
    <w:rsid w:val="0030149B"/>
    <w:rsid w:val="003049BB"/>
    <w:rsid w:val="003127B8"/>
    <w:rsid w:val="00341167"/>
    <w:rsid w:val="00381E9E"/>
    <w:rsid w:val="00385B38"/>
    <w:rsid w:val="003D1315"/>
    <w:rsid w:val="003E5B22"/>
    <w:rsid w:val="00424BF8"/>
    <w:rsid w:val="004659D1"/>
    <w:rsid w:val="004E35A9"/>
    <w:rsid w:val="00526F23"/>
    <w:rsid w:val="00550BA1"/>
    <w:rsid w:val="00556229"/>
    <w:rsid w:val="00584588"/>
    <w:rsid w:val="00590BEA"/>
    <w:rsid w:val="005A1133"/>
    <w:rsid w:val="005A7048"/>
    <w:rsid w:val="005B3485"/>
    <w:rsid w:val="005B4AFA"/>
    <w:rsid w:val="005C21E4"/>
    <w:rsid w:val="005D6060"/>
    <w:rsid w:val="00664A42"/>
    <w:rsid w:val="006816F5"/>
    <w:rsid w:val="006A212D"/>
    <w:rsid w:val="006B16B9"/>
    <w:rsid w:val="006F135A"/>
    <w:rsid w:val="0071145B"/>
    <w:rsid w:val="007227F4"/>
    <w:rsid w:val="007540AF"/>
    <w:rsid w:val="00771C74"/>
    <w:rsid w:val="00772119"/>
    <w:rsid w:val="00776EFE"/>
    <w:rsid w:val="0079179A"/>
    <w:rsid w:val="00795ECB"/>
    <w:rsid w:val="007A6DFD"/>
    <w:rsid w:val="00832B37"/>
    <w:rsid w:val="00840101"/>
    <w:rsid w:val="00850B1A"/>
    <w:rsid w:val="00864C42"/>
    <w:rsid w:val="008A0096"/>
    <w:rsid w:val="008C2D90"/>
    <w:rsid w:val="008C590D"/>
    <w:rsid w:val="008D34B0"/>
    <w:rsid w:val="009022F5"/>
    <w:rsid w:val="00966586"/>
    <w:rsid w:val="009832A1"/>
    <w:rsid w:val="009A2618"/>
    <w:rsid w:val="009D0F3B"/>
    <w:rsid w:val="009D4C7B"/>
    <w:rsid w:val="009E0FD8"/>
    <w:rsid w:val="009E4741"/>
    <w:rsid w:val="00A16252"/>
    <w:rsid w:val="00A27193"/>
    <w:rsid w:val="00A35114"/>
    <w:rsid w:val="00A37894"/>
    <w:rsid w:val="00A4037B"/>
    <w:rsid w:val="00A42198"/>
    <w:rsid w:val="00A80E46"/>
    <w:rsid w:val="00AA4D82"/>
    <w:rsid w:val="00AC5562"/>
    <w:rsid w:val="00AD5A79"/>
    <w:rsid w:val="00AE6090"/>
    <w:rsid w:val="00B02BE9"/>
    <w:rsid w:val="00B34201"/>
    <w:rsid w:val="00B779A4"/>
    <w:rsid w:val="00B85384"/>
    <w:rsid w:val="00BC5019"/>
    <w:rsid w:val="00BF426C"/>
    <w:rsid w:val="00C3358D"/>
    <w:rsid w:val="00C36F3D"/>
    <w:rsid w:val="00C46C74"/>
    <w:rsid w:val="00C94F83"/>
    <w:rsid w:val="00CB1A73"/>
    <w:rsid w:val="00CD34E9"/>
    <w:rsid w:val="00CD73E5"/>
    <w:rsid w:val="00CE03F0"/>
    <w:rsid w:val="00D43F33"/>
    <w:rsid w:val="00D46456"/>
    <w:rsid w:val="00D81A01"/>
    <w:rsid w:val="00DB2B97"/>
    <w:rsid w:val="00E00E45"/>
    <w:rsid w:val="00E021F6"/>
    <w:rsid w:val="00E03443"/>
    <w:rsid w:val="00E040C3"/>
    <w:rsid w:val="00E2177B"/>
    <w:rsid w:val="00E50F8B"/>
    <w:rsid w:val="00EE4976"/>
    <w:rsid w:val="00EF4702"/>
    <w:rsid w:val="00F1637D"/>
    <w:rsid w:val="00F412D2"/>
    <w:rsid w:val="00F414AE"/>
    <w:rsid w:val="00F430AE"/>
    <w:rsid w:val="00F638FB"/>
    <w:rsid w:val="00F66464"/>
    <w:rsid w:val="00F90CD5"/>
    <w:rsid w:val="00FB7F2B"/>
    <w:rsid w:val="00FD6F14"/>
    <w:rsid w:val="00FF0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05A49-2914-4426-AF4B-339D4DBA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basedOn w:val="Fuentedeprrafopredete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basedOn w:val="Fuentedeprrafopredeter"/>
    <w:uiPriority w:val="99"/>
    <w:semiHidden/>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CD73E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pPr>
      <w:spacing w:after="0" w:line="240" w:lineRule="auto"/>
    </w:pPr>
    <w:rPr>
      <w:rFonts w:ascii="Times New Roman" w:eastAsia="Times New Roman" w:hAnsi="Times New Roman" w:cs="Times New Roman"/>
      <w:sz w:val="24"/>
      <w:szCs w:val="24"/>
      <w:lang w:val="es-ES" w:eastAsia="es-ES"/>
    </w:rPr>
  </w:style>
  <w:style w:type="paragraph" w:customStyle="1" w:styleId="Sinespaciado4">
    <w:name w:val="Sin espaciado4"/>
    <w:rsid w:val="00042088"/>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2">
    <w:name w:val="Texto independiente 22"/>
    <w:basedOn w:val="Normal"/>
    <w:rsid w:val="00550BA1"/>
    <w:pPr>
      <w:overflowPunct/>
      <w:autoSpaceDE/>
      <w:autoSpaceDN/>
      <w:adjustRightInd/>
      <w:spacing w:line="336" w:lineRule="auto"/>
      <w:ind w:firstLine="2835"/>
      <w:jc w:val="both"/>
      <w:textAlignment w:val="auto"/>
    </w:pPr>
    <w:rPr>
      <w:rFonts w:ascii="Verdana" w:hAnsi="Verdana"/>
      <w:sz w:val="24"/>
    </w:rPr>
  </w:style>
  <w:style w:type="paragraph" w:customStyle="1" w:styleId="Sinespaciado5">
    <w:name w:val="Sin espaciado5"/>
    <w:rsid w:val="00550BA1"/>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5B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47010">
      <w:bodyDiv w:val="1"/>
      <w:marLeft w:val="0"/>
      <w:marRight w:val="0"/>
      <w:marTop w:val="0"/>
      <w:marBottom w:val="0"/>
      <w:divBdr>
        <w:top w:val="none" w:sz="0" w:space="0" w:color="auto"/>
        <w:left w:val="none" w:sz="0" w:space="0" w:color="auto"/>
        <w:bottom w:val="none" w:sz="0" w:space="0" w:color="auto"/>
        <w:right w:val="none" w:sz="0" w:space="0" w:color="auto"/>
      </w:divBdr>
    </w:div>
    <w:div w:id="1558971018">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6F7CD-F14A-4D78-828A-0D1F8EE6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1326</Words>
  <Characters>7298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Henry Lora Rodriguez</cp:lastModifiedBy>
  <cp:revision>4</cp:revision>
  <cp:lastPrinted>2018-09-18T19:44:00Z</cp:lastPrinted>
  <dcterms:created xsi:type="dcterms:W3CDTF">2018-10-03T13:13:00Z</dcterms:created>
  <dcterms:modified xsi:type="dcterms:W3CDTF">2018-11-29T12:24:00Z</dcterms:modified>
</cp:coreProperties>
</file>