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B90" w:rsidRDefault="00402B90" w:rsidP="00402B9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402B90" w:rsidRPr="00DC0772" w:rsidRDefault="00402B90" w:rsidP="00402B90">
      <w:pPr>
        <w:jc w:val="both"/>
        <w:rPr>
          <w:rFonts w:ascii="Arial" w:hAnsi="Arial" w:cs="Arial"/>
          <w:szCs w:val="22"/>
        </w:rPr>
      </w:pPr>
    </w:p>
    <w:p w:rsidR="00402B90" w:rsidRPr="00BC6225" w:rsidRDefault="00402B90" w:rsidP="00402B90">
      <w:pPr>
        <w:pStyle w:val="Sinespaciado"/>
        <w:jc w:val="both"/>
        <w:rPr>
          <w:rFonts w:ascii="Arial" w:hAnsi="Arial" w:cs="Arial"/>
          <w:b/>
        </w:rPr>
      </w:pPr>
      <w:r w:rsidRPr="00BC6225">
        <w:rPr>
          <w:rFonts w:ascii="Arial" w:hAnsi="Arial" w:cs="Arial"/>
          <w:b/>
          <w:bCs/>
          <w:iCs/>
          <w:lang w:eastAsia="fr-FR"/>
        </w:rPr>
        <w:t>TEMA</w:t>
      </w:r>
      <w:r>
        <w:rPr>
          <w:rFonts w:ascii="Arial" w:hAnsi="Arial" w:cs="Arial"/>
          <w:b/>
          <w:bCs/>
          <w:iCs/>
          <w:lang w:eastAsia="fr-FR"/>
        </w:rPr>
        <w:t>S</w:t>
      </w:r>
      <w:r w:rsidRPr="00BC6225">
        <w:rPr>
          <w:rFonts w:ascii="Arial" w:hAnsi="Arial" w:cs="Arial"/>
          <w:b/>
          <w:bCs/>
          <w:iCs/>
          <w:lang w:eastAsia="fr-FR"/>
        </w:rPr>
        <w:t>:</w:t>
      </w:r>
      <w:r w:rsidRPr="00BC6225">
        <w:rPr>
          <w:rFonts w:ascii="Arial" w:hAnsi="Arial" w:cs="Arial"/>
          <w:b/>
          <w:bCs/>
          <w:iCs/>
          <w:lang w:eastAsia="fr-FR"/>
        </w:rPr>
        <w:tab/>
      </w:r>
      <w:r>
        <w:rPr>
          <w:rFonts w:ascii="Arial" w:hAnsi="Arial" w:cs="Arial"/>
          <w:b/>
          <w:bCs/>
          <w:iCs/>
          <w:lang w:eastAsia="fr-FR"/>
        </w:rPr>
        <w:t>DEBIDO PROCESO / IMPROCEDENCIA / SUBSIDIARIEDAD</w:t>
      </w:r>
      <w:r>
        <w:rPr>
          <w:rFonts w:ascii="Arial" w:hAnsi="Arial" w:cs="Arial"/>
          <w:b/>
        </w:rPr>
        <w:t xml:space="preserve"> / </w:t>
      </w:r>
      <w:r>
        <w:rPr>
          <w:rFonts w:ascii="Arial" w:hAnsi="Arial" w:cs="Arial"/>
          <w:b/>
        </w:rPr>
        <w:t>DEFECTO SUSTANTIVO.</w:t>
      </w:r>
    </w:p>
    <w:p w:rsidR="00402B90" w:rsidRDefault="00402B90" w:rsidP="00402B90">
      <w:pPr>
        <w:jc w:val="both"/>
        <w:rPr>
          <w:rFonts w:ascii="Arial" w:hAnsi="Arial" w:cs="Arial"/>
          <w:szCs w:val="22"/>
        </w:rPr>
      </w:pPr>
    </w:p>
    <w:p w:rsidR="00611BE8" w:rsidRPr="00611BE8" w:rsidRDefault="00611BE8" w:rsidP="00611BE8">
      <w:pPr>
        <w:jc w:val="both"/>
        <w:rPr>
          <w:rFonts w:ascii="Arial" w:hAnsi="Arial" w:cs="Arial"/>
          <w:szCs w:val="22"/>
        </w:rPr>
      </w:pPr>
      <w:r w:rsidRPr="00611BE8">
        <w:rPr>
          <w:rFonts w:ascii="Arial" w:hAnsi="Arial" w:cs="Arial"/>
          <w:szCs w:val="22"/>
        </w:rPr>
        <w:t>…</w:t>
      </w:r>
      <w:r w:rsidRPr="00611BE8">
        <w:rPr>
          <w:rFonts w:ascii="Arial" w:hAnsi="Arial" w:cs="Arial"/>
          <w:szCs w:val="22"/>
        </w:rPr>
        <w:t xml:space="preserve"> las acciones de tutela se tornan improcedentes en lo que atañe con la pretensión que tiende a ordenar al Juzgado (ii) vincular al Procurador General de la Nación “del sitio de la posible amenaza”; ello, de conformidad con el numeral 1º del artículo 6º del Decreto 2591 de 1991, por medio del cual se reglamenta la acción de tutela, que dispone que el amparo no puede abrirse paso “Cuando existan otros recursos o medios de defensa judiciales, salvo que aquélla se utilice como mecanismo transitorio para evitar un perjuicio irremediable</w:t>
      </w:r>
      <w:r w:rsidRPr="00611BE8">
        <w:rPr>
          <w:rFonts w:ascii="Arial" w:hAnsi="Arial" w:cs="Arial"/>
          <w:szCs w:val="22"/>
        </w:rPr>
        <w:t xml:space="preserve">… </w:t>
      </w:r>
    </w:p>
    <w:p w:rsidR="00611BE8" w:rsidRPr="00611BE8" w:rsidRDefault="00611BE8" w:rsidP="00611BE8">
      <w:pPr>
        <w:jc w:val="both"/>
        <w:rPr>
          <w:rFonts w:ascii="Arial" w:hAnsi="Arial" w:cs="Arial"/>
          <w:szCs w:val="22"/>
        </w:rPr>
      </w:pPr>
    </w:p>
    <w:p w:rsidR="00611BE8" w:rsidRPr="00611BE8" w:rsidRDefault="00611BE8" w:rsidP="00611BE8">
      <w:pPr>
        <w:jc w:val="both"/>
        <w:rPr>
          <w:rFonts w:ascii="Arial" w:hAnsi="Arial" w:cs="Arial"/>
          <w:szCs w:val="22"/>
        </w:rPr>
      </w:pPr>
      <w:r w:rsidRPr="00611BE8">
        <w:rPr>
          <w:rFonts w:ascii="Arial" w:hAnsi="Arial" w:cs="Arial"/>
          <w:szCs w:val="22"/>
        </w:rPr>
        <w:t xml:space="preserve">Y es que en ninguna de las acciones populares traídas a debate, aparece alguna solicitud relacionada con la vinculación que por esta senda se exige, luego de un exhaustivo examen de cada uno de los archivos contenidos en el disco compacto arrimado al plenario (f. 15), se obtuvo certeza en tal sentido. </w:t>
      </w:r>
    </w:p>
    <w:p w:rsidR="00402B90" w:rsidRDefault="00402B90" w:rsidP="00402B90">
      <w:pPr>
        <w:jc w:val="both"/>
        <w:rPr>
          <w:rFonts w:ascii="Arial" w:hAnsi="Arial" w:cs="Arial"/>
          <w:szCs w:val="22"/>
        </w:rPr>
      </w:pPr>
    </w:p>
    <w:p w:rsidR="00402B90" w:rsidRDefault="00402B90" w:rsidP="00402B90">
      <w:pPr>
        <w:jc w:val="both"/>
        <w:rPr>
          <w:rFonts w:ascii="Arial" w:hAnsi="Arial" w:cs="Arial"/>
          <w:szCs w:val="22"/>
        </w:rPr>
      </w:pPr>
    </w:p>
    <w:p w:rsidR="00402B90" w:rsidRDefault="00402B90" w:rsidP="00402B90">
      <w:pPr>
        <w:jc w:val="both"/>
        <w:rPr>
          <w:rFonts w:ascii="Arial" w:hAnsi="Arial" w:cs="Arial"/>
          <w:szCs w:val="22"/>
        </w:rPr>
      </w:pPr>
      <w:r w:rsidRPr="00611BE8">
        <w:rPr>
          <w:rFonts w:ascii="Arial" w:hAnsi="Arial" w:cs="Arial"/>
          <w:szCs w:val="22"/>
        </w:rPr>
        <w:t>… a p</w:t>
      </w:r>
      <w:r w:rsidRPr="00611BE8">
        <w:rPr>
          <w:rFonts w:ascii="Arial" w:hAnsi="Arial" w:cs="Arial"/>
          <w:szCs w:val="22"/>
        </w:rPr>
        <w:t>esar de las explicaciones que blande el accionante, para la Sala que no hay criterios constitucionales que permitan deducir el resquebrajamiento de los derechos fundamentales invocados. E</w:t>
      </w:r>
      <w:proofErr w:type="spellStart"/>
      <w:r w:rsidRPr="00611BE8">
        <w:rPr>
          <w:rFonts w:ascii="Arial" w:hAnsi="Arial" w:cs="Arial"/>
          <w:szCs w:val="22"/>
        </w:rPr>
        <w:t>sas</w:t>
      </w:r>
      <w:proofErr w:type="spellEnd"/>
      <w:r w:rsidRPr="00611BE8">
        <w:rPr>
          <w:rFonts w:ascii="Arial" w:hAnsi="Arial" w:cs="Arial"/>
          <w:szCs w:val="22"/>
        </w:rPr>
        <w:t xml:space="preserve"> resoluciones, por sí solas, no alcanzan a trasgredir los derechos de aquel, porque la intelección que al asunto le dio la funcionaria de la causa, por más discutible que le parezca al accionante, y aun si pudiera admitir otras posiciones, no lleva inserta tal vulneración, que es lo que por esta vía se puede proteger. Apoyado en fundamentos de orden legal y con el criterio que sobre el caso estima aplicable, </w:t>
      </w:r>
      <w:proofErr w:type="gramStart"/>
      <w:r w:rsidRPr="00611BE8">
        <w:rPr>
          <w:rFonts w:ascii="Arial" w:hAnsi="Arial" w:cs="Arial"/>
          <w:szCs w:val="22"/>
        </w:rPr>
        <w:t>precedido</w:t>
      </w:r>
      <w:proofErr w:type="gramEnd"/>
      <w:r w:rsidRPr="00611BE8">
        <w:rPr>
          <w:rFonts w:ascii="Arial" w:hAnsi="Arial" w:cs="Arial"/>
          <w:szCs w:val="22"/>
        </w:rPr>
        <w:t xml:space="preserve"> de argumentos en torno a la carga que le incumbe al interesado, nada de arbitrario o antojadizo se advierte en la decisión del juzgado, con lo que al juez de tutela le está vedado intervenir</w:t>
      </w:r>
      <w:r w:rsidRPr="00611BE8">
        <w:rPr>
          <w:rFonts w:ascii="Arial" w:hAnsi="Arial" w:cs="Arial"/>
          <w:szCs w:val="22"/>
        </w:rPr>
        <w:t>…</w:t>
      </w:r>
    </w:p>
    <w:p w:rsidR="00402B90" w:rsidRDefault="00402B90" w:rsidP="00402B90">
      <w:pPr>
        <w:jc w:val="both"/>
        <w:rPr>
          <w:rFonts w:ascii="Arial" w:hAnsi="Arial" w:cs="Arial"/>
          <w:szCs w:val="22"/>
        </w:rPr>
      </w:pPr>
    </w:p>
    <w:p w:rsidR="00611BE8" w:rsidRDefault="00611BE8" w:rsidP="00402B90">
      <w:pPr>
        <w:jc w:val="both"/>
        <w:rPr>
          <w:rFonts w:ascii="Arial" w:hAnsi="Arial" w:cs="Arial"/>
          <w:szCs w:val="22"/>
        </w:rPr>
      </w:pPr>
    </w:p>
    <w:p w:rsidR="00611BE8" w:rsidRDefault="00611BE8" w:rsidP="00402B90">
      <w:pPr>
        <w:jc w:val="both"/>
        <w:rPr>
          <w:rFonts w:ascii="Arial" w:hAnsi="Arial" w:cs="Arial"/>
          <w:szCs w:val="22"/>
        </w:rPr>
      </w:pPr>
    </w:p>
    <w:p w:rsidR="00CD73E5" w:rsidRPr="00F54A89" w:rsidRDefault="00CD73E5" w:rsidP="00F54A89">
      <w:pPr>
        <w:spacing w:line="276" w:lineRule="auto"/>
        <w:ind w:firstLine="2835"/>
        <w:jc w:val="both"/>
        <w:rPr>
          <w:rFonts w:ascii="Gadugi" w:hAnsi="Gadugi"/>
          <w:b/>
          <w:sz w:val="24"/>
          <w:szCs w:val="24"/>
        </w:rPr>
      </w:pPr>
      <w:r w:rsidRPr="00F54A89">
        <w:rPr>
          <w:rFonts w:ascii="Gadugi" w:hAnsi="Gadugi"/>
          <w:b/>
          <w:sz w:val="24"/>
          <w:szCs w:val="24"/>
        </w:rPr>
        <w:t xml:space="preserve">TRIBUNAL SUPERIOR DEL DISTRITO JUDICIAL </w:t>
      </w:r>
    </w:p>
    <w:p w:rsidR="00CD73E5" w:rsidRPr="00F54A89" w:rsidRDefault="00CD73E5" w:rsidP="00F54A89">
      <w:pPr>
        <w:spacing w:line="276" w:lineRule="auto"/>
        <w:ind w:firstLine="2835"/>
        <w:jc w:val="both"/>
        <w:rPr>
          <w:rFonts w:ascii="Gadugi" w:hAnsi="Gadugi"/>
          <w:b/>
          <w:sz w:val="24"/>
          <w:szCs w:val="24"/>
        </w:rPr>
      </w:pPr>
      <w:r w:rsidRPr="00F54A89">
        <w:rPr>
          <w:rFonts w:ascii="Gadugi" w:hAnsi="Gadugi"/>
          <w:b/>
          <w:sz w:val="24"/>
          <w:szCs w:val="24"/>
        </w:rPr>
        <w:t xml:space="preserve">           SALA DE DECISIÓN CIVIL FAMILIA </w:t>
      </w:r>
    </w:p>
    <w:p w:rsidR="00CD73E5" w:rsidRPr="00F54A89" w:rsidRDefault="00CD73E5" w:rsidP="00F54A89">
      <w:pPr>
        <w:spacing w:line="276" w:lineRule="auto"/>
        <w:ind w:firstLine="2835"/>
        <w:jc w:val="both"/>
        <w:rPr>
          <w:rFonts w:ascii="Gadugi" w:hAnsi="Gadugi"/>
          <w:sz w:val="24"/>
          <w:szCs w:val="24"/>
        </w:rPr>
      </w:pPr>
    </w:p>
    <w:p w:rsidR="00CD73E5" w:rsidRPr="00F54A89" w:rsidRDefault="00CD73E5" w:rsidP="00F54A89">
      <w:pPr>
        <w:spacing w:line="276" w:lineRule="auto"/>
        <w:ind w:firstLine="2835"/>
        <w:jc w:val="both"/>
        <w:rPr>
          <w:rFonts w:ascii="Gadugi" w:hAnsi="Gadugi"/>
          <w:sz w:val="24"/>
          <w:szCs w:val="24"/>
        </w:rPr>
      </w:pPr>
    </w:p>
    <w:p w:rsidR="00CD73E5" w:rsidRPr="00F54A89" w:rsidRDefault="00CD73E5" w:rsidP="00F54A89">
      <w:pPr>
        <w:spacing w:line="276" w:lineRule="auto"/>
        <w:ind w:firstLine="2835"/>
        <w:jc w:val="both"/>
        <w:rPr>
          <w:rFonts w:ascii="Gadugi" w:hAnsi="Gadugi"/>
          <w:sz w:val="24"/>
          <w:szCs w:val="24"/>
        </w:rPr>
      </w:pPr>
      <w:r w:rsidRPr="00F54A89">
        <w:rPr>
          <w:rFonts w:ascii="Gadugi" w:hAnsi="Gadugi"/>
          <w:sz w:val="24"/>
          <w:szCs w:val="24"/>
        </w:rPr>
        <w:t>Magistrado: Jaime Alberto Saraza Naranjo</w:t>
      </w:r>
    </w:p>
    <w:p w:rsidR="00CD73E5" w:rsidRPr="00F54A89" w:rsidRDefault="00CD73E5" w:rsidP="00F54A89">
      <w:pPr>
        <w:spacing w:line="276" w:lineRule="auto"/>
        <w:ind w:firstLine="2835"/>
        <w:jc w:val="both"/>
        <w:rPr>
          <w:rFonts w:ascii="Gadugi" w:hAnsi="Gadugi"/>
          <w:sz w:val="24"/>
          <w:szCs w:val="24"/>
          <w:lang w:val="es-419"/>
        </w:rPr>
      </w:pPr>
      <w:r w:rsidRPr="00F54A89">
        <w:rPr>
          <w:rFonts w:ascii="Gadugi" w:hAnsi="Gadugi"/>
          <w:sz w:val="24"/>
          <w:szCs w:val="24"/>
        </w:rPr>
        <w:t xml:space="preserve">Pereira, </w:t>
      </w:r>
      <w:r w:rsidR="00BF256C" w:rsidRPr="00F54A89">
        <w:rPr>
          <w:rFonts w:ascii="Gadugi" w:hAnsi="Gadugi"/>
          <w:sz w:val="24"/>
          <w:szCs w:val="24"/>
          <w:lang w:val="es-419"/>
        </w:rPr>
        <w:t>octubre tres de dos mil dieciocho</w:t>
      </w:r>
    </w:p>
    <w:p w:rsidR="00397FEC" w:rsidRPr="00F54A89" w:rsidRDefault="00CD73E5" w:rsidP="00F54A89">
      <w:pPr>
        <w:spacing w:line="276" w:lineRule="auto"/>
        <w:ind w:firstLine="2835"/>
        <w:jc w:val="both"/>
        <w:rPr>
          <w:rFonts w:ascii="Gadugi" w:hAnsi="Gadugi"/>
          <w:sz w:val="24"/>
          <w:szCs w:val="24"/>
          <w:lang w:val="es-419"/>
        </w:rPr>
      </w:pPr>
      <w:r w:rsidRPr="00F54A89">
        <w:rPr>
          <w:rFonts w:ascii="Gadugi" w:hAnsi="Gadugi"/>
          <w:sz w:val="24"/>
          <w:szCs w:val="24"/>
        </w:rPr>
        <w:t>Expediente</w:t>
      </w:r>
      <w:r w:rsidR="007540AF" w:rsidRPr="00F54A89">
        <w:rPr>
          <w:rFonts w:ascii="Gadugi" w:hAnsi="Gadugi"/>
          <w:sz w:val="24"/>
          <w:szCs w:val="24"/>
        </w:rPr>
        <w:t xml:space="preserve">: </w:t>
      </w:r>
      <w:r w:rsidR="009832A1" w:rsidRPr="00F54A89">
        <w:rPr>
          <w:rFonts w:ascii="Gadugi" w:hAnsi="Gadugi"/>
          <w:sz w:val="24"/>
          <w:szCs w:val="24"/>
        </w:rPr>
        <w:tab/>
      </w:r>
      <w:r w:rsidR="00397FEC" w:rsidRPr="00F54A89">
        <w:rPr>
          <w:rFonts w:ascii="Gadugi" w:hAnsi="Gadugi"/>
          <w:sz w:val="24"/>
          <w:szCs w:val="24"/>
        </w:rPr>
        <w:t>66001-22-13-000-2018-00802</w:t>
      </w:r>
      <w:r w:rsidRPr="00F54A89">
        <w:rPr>
          <w:rFonts w:ascii="Gadugi" w:hAnsi="Gadugi"/>
          <w:sz w:val="24"/>
          <w:szCs w:val="24"/>
        </w:rPr>
        <w:t>-00</w:t>
      </w:r>
      <w:r w:rsidR="009832A1" w:rsidRPr="00F54A89">
        <w:rPr>
          <w:rFonts w:ascii="Gadugi" w:hAnsi="Gadugi"/>
          <w:sz w:val="24"/>
          <w:szCs w:val="24"/>
          <w:lang w:val="es-419"/>
        </w:rPr>
        <w:t xml:space="preserve"> </w:t>
      </w:r>
      <w:r w:rsidR="009832A1" w:rsidRPr="00F54A89">
        <w:rPr>
          <w:rFonts w:ascii="Gadugi" w:hAnsi="Gadugi"/>
          <w:sz w:val="24"/>
          <w:szCs w:val="24"/>
          <w:lang w:val="es-419"/>
        </w:rPr>
        <w:tab/>
      </w:r>
    </w:p>
    <w:p w:rsidR="00397FEC" w:rsidRPr="00F54A89" w:rsidRDefault="00397FEC" w:rsidP="00F54A89">
      <w:pPr>
        <w:spacing w:line="276" w:lineRule="auto"/>
        <w:ind w:left="2121" w:firstLine="2127"/>
        <w:jc w:val="both"/>
        <w:rPr>
          <w:rFonts w:ascii="Gadugi" w:hAnsi="Gadugi"/>
          <w:sz w:val="24"/>
          <w:szCs w:val="24"/>
          <w:lang w:val="es-419"/>
        </w:rPr>
      </w:pPr>
      <w:r w:rsidRPr="00F54A89">
        <w:rPr>
          <w:rFonts w:ascii="Gadugi" w:hAnsi="Gadugi"/>
          <w:sz w:val="24"/>
          <w:szCs w:val="24"/>
        </w:rPr>
        <w:t>66001-22-13-000-2018-00811-00</w:t>
      </w:r>
    </w:p>
    <w:p w:rsidR="00CD73E5" w:rsidRPr="00F54A89" w:rsidRDefault="00CD73E5" w:rsidP="00F54A89">
      <w:pPr>
        <w:spacing w:line="276" w:lineRule="auto"/>
        <w:ind w:firstLine="2835"/>
        <w:jc w:val="both"/>
        <w:rPr>
          <w:rFonts w:ascii="Gadugi" w:hAnsi="Gadugi"/>
          <w:sz w:val="24"/>
          <w:szCs w:val="24"/>
          <w:lang w:val="es-419"/>
        </w:rPr>
      </w:pPr>
      <w:r w:rsidRPr="00F54A89">
        <w:rPr>
          <w:rFonts w:ascii="Gadugi" w:hAnsi="Gadugi"/>
          <w:sz w:val="24"/>
          <w:szCs w:val="24"/>
        </w:rPr>
        <w:t xml:space="preserve">Acta N° </w:t>
      </w:r>
      <w:r w:rsidR="00BF256C" w:rsidRPr="00F54A89">
        <w:rPr>
          <w:rFonts w:ascii="Gadugi" w:hAnsi="Gadugi"/>
          <w:sz w:val="24"/>
          <w:szCs w:val="24"/>
          <w:lang w:val="es-419"/>
        </w:rPr>
        <w:t>382 de octubre 3 de 2018</w:t>
      </w:r>
    </w:p>
    <w:p w:rsidR="00CD73E5" w:rsidRPr="00F54A89" w:rsidRDefault="00CD73E5" w:rsidP="00F54A89">
      <w:pPr>
        <w:spacing w:line="276" w:lineRule="auto"/>
        <w:ind w:firstLine="2835"/>
        <w:jc w:val="both"/>
        <w:rPr>
          <w:rFonts w:ascii="Gadugi" w:hAnsi="Gadugi"/>
          <w:sz w:val="24"/>
          <w:szCs w:val="24"/>
        </w:rPr>
      </w:pPr>
    </w:p>
    <w:p w:rsidR="000C1351" w:rsidRPr="00F54A89" w:rsidRDefault="000C1351" w:rsidP="00F54A89">
      <w:pPr>
        <w:spacing w:line="276" w:lineRule="auto"/>
        <w:ind w:firstLine="2835"/>
        <w:jc w:val="both"/>
        <w:rPr>
          <w:rFonts w:ascii="Gadugi" w:hAnsi="Gadugi"/>
          <w:sz w:val="24"/>
          <w:szCs w:val="24"/>
        </w:rPr>
      </w:pPr>
    </w:p>
    <w:p w:rsidR="00A27193" w:rsidRPr="00F54A89" w:rsidRDefault="00CD73E5" w:rsidP="00F54A89">
      <w:pPr>
        <w:spacing w:line="276" w:lineRule="auto"/>
        <w:ind w:firstLine="2835"/>
        <w:jc w:val="both"/>
        <w:rPr>
          <w:rFonts w:ascii="Gadugi" w:hAnsi="Gadugi" w:cs="Century Gothic"/>
          <w:b/>
          <w:sz w:val="24"/>
          <w:szCs w:val="24"/>
          <w:lang w:val="es-CO"/>
        </w:rPr>
      </w:pPr>
      <w:r w:rsidRPr="00F54A89">
        <w:rPr>
          <w:rFonts w:ascii="Gadugi" w:hAnsi="Gadugi" w:cs="Century Gothic"/>
          <w:sz w:val="24"/>
          <w:szCs w:val="24"/>
        </w:rPr>
        <w:t>Decide la Sala la</w:t>
      </w:r>
      <w:r w:rsidR="00397FEC" w:rsidRPr="00F54A89">
        <w:rPr>
          <w:rFonts w:ascii="Gadugi" w:hAnsi="Gadugi" w:cs="Century Gothic"/>
          <w:sz w:val="24"/>
          <w:szCs w:val="24"/>
        </w:rPr>
        <w:t>s</w:t>
      </w:r>
      <w:r w:rsidR="00C3358D" w:rsidRPr="00F54A89">
        <w:rPr>
          <w:rFonts w:ascii="Gadugi" w:hAnsi="Gadugi" w:cs="Century Gothic"/>
          <w:sz w:val="24"/>
          <w:szCs w:val="24"/>
        </w:rPr>
        <w:t xml:space="preserve"> </w:t>
      </w:r>
      <w:r w:rsidR="00397FEC" w:rsidRPr="00F54A89">
        <w:rPr>
          <w:rFonts w:ascii="Gadugi" w:hAnsi="Gadugi" w:cs="Century Gothic"/>
          <w:sz w:val="24"/>
          <w:szCs w:val="24"/>
        </w:rPr>
        <w:t>acciones</w:t>
      </w:r>
      <w:r w:rsidR="000C1351" w:rsidRPr="00F54A89">
        <w:rPr>
          <w:rFonts w:ascii="Gadugi" w:hAnsi="Gadugi" w:cs="Century Gothic"/>
          <w:sz w:val="24"/>
          <w:szCs w:val="24"/>
        </w:rPr>
        <w:t xml:space="preserve"> de tutela</w:t>
      </w:r>
      <w:r w:rsidRPr="00F54A89">
        <w:rPr>
          <w:rFonts w:ascii="Gadugi" w:hAnsi="Gadugi" w:cs="Century Gothic"/>
          <w:sz w:val="24"/>
          <w:szCs w:val="24"/>
        </w:rPr>
        <w:t xml:space="preserve"> promovida</w:t>
      </w:r>
      <w:r w:rsidR="00397FEC" w:rsidRPr="00F54A89">
        <w:rPr>
          <w:rFonts w:ascii="Gadugi" w:hAnsi="Gadugi" w:cs="Century Gothic"/>
          <w:sz w:val="24"/>
          <w:szCs w:val="24"/>
        </w:rPr>
        <w:t>s</w:t>
      </w:r>
      <w:r w:rsidR="00C3358D" w:rsidRPr="00F54A89">
        <w:rPr>
          <w:rFonts w:ascii="Gadugi" w:hAnsi="Gadugi" w:cs="Century Gothic"/>
          <w:sz w:val="24"/>
          <w:szCs w:val="24"/>
        </w:rPr>
        <w:t xml:space="preserve"> por</w:t>
      </w:r>
      <w:r w:rsidRPr="00F54A89">
        <w:rPr>
          <w:rFonts w:ascii="Gadugi" w:hAnsi="Gadugi" w:cs="Century Gothic"/>
          <w:sz w:val="24"/>
          <w:szCs w:val="24"/>
        </w:rPr>
        <w:t xml:space="preserve"> </w:t>
      </w:r>
      <w:r w:rsidR="000C1351" w:rsidRPr="00F54A89">
        <w:rPr>
          <w:rFonts w:ascii="Gadugi" w:hAnsi="Gadugi" w:cs="Century Gothic"/>
          <w:b/>
          <w:sz w:val="24"/>
          <w:szCs w:val="24"/>
        </w:rPr>
        <w:t>Javier Elías Arias Idárraga</w:t>
      </w:r>
      <w:r w:rsidR="00C3358D" w:rsidRPr="00F54A89">
        <w:rPr>
          <w:rFonts w:ascii="Gadugi" w:hAnsi="Gadugi" w:cs="Century Gothic"/>
          <w:b/>
          <w:sz w:val="24"/>
          <w:szCs w:val="24"/>
        </w:rPr>
        <w:t xml:space="preserve"> </w:t>
      </w:r>
      <w:r w:rsidRPr="00F54A89">
        <w:rPr>
          <w:rFonts w:ascii="Gadugi" w:hAnsi="Gadugi" w:cs="Century Gothic"/>
          <w:bCs/>
          <w:sz w:val="24"/>
          <w:szCs w:val="24"/>
        </w:rPr>
        <w:t>contra</w:t>
      </w:r>
      <w:r w:rsidRPr="00F54A89">
        <w:rPr>
          <w:rFonts w:ascii="Gadugi" w:hAnsi="Gadugi" w:cs="Century Gothic"/>
          <w:sz w:val="24"/>
          <w:szCs w:val="24"/>
        </w:rPr>
        <w:t xml:space="preserve"> el </w:t>
      </w:r>
      <w:r w:rsidR="00397FEC" w:rsidRPr="00F54A89">
        <w:rPr>
          <w:rFonts w:ascii="Gadugi" w:hAnsi="Gadugi" w:cs="Century Gothic"/>
          <w:b/>
          <w:sz w:val="24"/>
          <w:szCs w:val="24"/>
        </w:rPr>
        <w:t>Juzgado Promiscuo del Circuito de La Virginia - Risaralda</w:t>
      </w:r>
      <w:r w:rsidR="009D0F3B" w:rsidRPr="00F54A89">
        <w:rPr>
          <w:rFonts w:ascii="Gadugi" w:hAnsi="Gadugi" w:cs="Century Gothic"/>
          <w:b/>
          <w:sz w:val="24"/>
          <w:szCs w:val="24"/>
        </w:rPr>
        <w:t xml:space="preserve">, </w:t>
      </w:r>
      <w:r w:rsidRPr="00F54A89">
        <w:rPr>
          <w:rFonts w:ascii="Gadugi" w:hAnsi="Gadugi" w:cs="Century Gothic"/>
          <w:sz w:val="24"/>
          <w:szCs w:val="24"/>
          <w:lang w:val="es-CO"/>
        </w:rPr>
        <w:t xml:space="preserve">a la que fueron </w:t>
      </w:r>
      <w:r w:rsidR="000C1351" w:rsidRPr="00F54A89">
        <w:rPr>
          <w:rFonts w:ascii="Gadugi" w:hAnsi="Gadugi" w:cs="Century Gothic"/>
          <w:sz w:val="24"/>
          <w:szCs w:val="24"/>
          <w:lang w:val="es-CO"/>
        </w:rPr>
        <w:t>vinculado</w:t>
      </w:r>
      <w:r w:rsidR="00A37894" w:rsidRPr="00F54A89">
        <w:rPr>
          <w:rFonts w:ascii="Gadugi" w:hAnsi="Gadugi" w:cs="Century Gothic"/>
          <w:sz w:val="24"/>
          <w:szCs w:val="24"/>
          <w:lang w:val="es-CO"/>
        </w:rPr>
        <w:t>s</w:t>
      </w:r>
      <w:r w:rsidR="000C1351" w:rsidRPr="00F54A89">
        <w:rPr>
          <w:rFonts w:ascii="Gadugi" w:hAnsi="Gadugi" w:cs="Century Gothic"/>
          <w:sz w:val="24"/>
          <w:szCs w:val="24"/>
          <w:lang w:val="es-CO"/>
        </w:rPr>
        <w:t xml:space="preserve"> </w:t>
      </w:r>
      <w:r w:rsidR="000C1351" w:rsidRPr="00F54A89">
        <w:rPr>
          <w:rFonts w:ascii="Gadugi" w:hAnsi="Gadugi" w:cs="Century Gothic"/>
          <w:b/>
          <w:sz w:val="24"/>
          <w:szCs w:val="24"/>
          <w:lang w:val="es-CO"/>
        </w:rPr>
        <w:t>Augusto Becerra Largo</w:t>
      </w:r>
      <w:r w:rsidR="000C1351" w:rsidRPr="00F54A89">
        <w:rPr>
          <w:rFonts w:ascii="Gadugi" w:hAnsi="Gadugi" w:cs="Century Gothic"/>
          <w:sz w:val="24"/>
          <w:szCs w:val="24"/>
          <w:lang w:val="es-CO"/>
        </w:rPr>
        <w:t xml:space="preserve">, </w:t>
      </w:r>
      <w:r w:rsidR="005A7048" w:rsidRPr="00F54A89">
        <w:rPr>
          <w:rFonts w:ascii="Gadugi" w:hAnsi="Gadugi" w:cs="Century Gothic"/>
          <w:sz w:val="24"/>
          <w:szCs w:val="24"/>
          <w:lang w:val="es-CO"/>
        </w:rPr>
        <w:t xml:space="preserve"> </w:t>
      </w:r>
      <w:r w:rsidR="000C1351" w:rsidRPr="00F54A89">
        <w:rPr>
          <w:rFonts w:ascii="Gadugi" w:hAnsi="Gadugi" w:cs="Century Gothic"/>
          <w:b/>
          <w:sz w:val="24"/>
          <w:szCs w:val="24"/>
          <w:lang w:val="es-CO"/>
        </w:rPr>
        <w:t xml:space="preserve">el Agente del Ministerio Público y la Defensoría del Pueblo regionales de Risaralda. </w:t>
      </w:r>
      <w:r w:rsidR="00A37894" w:rsidRPr="00F54A89">
        <w:rPr>
          <w:rFonts w:ascii="Gadugi" w:hAnsi="Gadugi" w:cs="Century Gothic"/>
          <w:sz w:val="24"/>
          <w:szCs w:val="24"/>
          <w:lang w:val="es-CO"/>
        </w:rPr>
        <w:t>.</w:t>
      </w:r>
      <w:r w:rsidR="00A27193" w:rsidRPr="00F54A89">
        <w:rPr>
          <w:rFonts w:ascii="Gadugi" w:hAnsi="Gadugi" w:cs="Century Gothic"/>
          <w:b/>
          <w:sz w:val="24"/>
          <w:szCs w:val="24"/>
          <w:lang w:val="es-CO"/>
        </w:rPr>
        <w:t xml:space="preserve"> </w:t>
      </w:r>
    </w:p>
    <w:p w:rsidR="00CD73E5" w:rsidRPr="00F54A89" w:rsidRDefault="00CD73E5" w:rsidP="00F54A89">
      <w:pPr>
        <w:spacing w:line="276" w:lineRule="auto"/>
        <w:ind w:firstLine="2835"/>
        <w:jc w:val="both"/>
        <w:rPr>
          <w:rFonts w:ascii="Gadugi" w:hAnsi="Gadugi" w:cs="Century Gothic"/>
          <w:b/>
          <w:bCs/>
          <w:sz w:val="24"/>
          <w:szCs w:val="24"/>
          <w:lang w:val="es-CO"/>
        </w:rPr>
      </w:pPr>
    </w:p>
    <w:p w:rsidR="00CD73E5" w:rsidRPr="00F54A89" w:rsidRDefault="00CD73E5" w:rsidP="00F54A89">
      <w:pPr>
        <w:pStyle w:val="Ttulo4"/>
        <w:spacing w:line="276" w:lineRule="auto"/>
        <w:rPr>
          <w:rFonts w:ascii="Gadugi" w:hAnsi="Gadugi"/>
          <w:b/>
          <w:sz w:val="24"/>
          <w:szCs w:val="24"/>
        </w:rPr>
      </w:pPr>
    </w:p>
    <w:p w:rsidR="00CD73E5" w:rsidRPr="00F54A89" w:rsidRDefault="00CD73E5" w:rsidP="00F54A89">
      <w:pPr>
        <w:pStyle w:val="Ttulo4"/>
        <w:spacing w:line="276" w:lineRule="auto"/>
        <w:rPr>
          <w:rFonts w:ascii="Gadugi" w:hAnsi="Gadugi"/>
          <w:b/>
          <w:sz w:val="24"/>
          <w:szCs w:val="24"/>
        </w:rPr>
      </w:pPr>
      <w:r w:rsidRPr="00F54A89">
        <w:rPr>
          <w:rFonts w:ascii="Gadugi" w:hAnsi="Gadugi"/>
          <w:b/>
          <w:sz w:val="24"/>
          <w:szCs w:val="24"/>
        </w:rPr>
        <w:t>ANTECEDENTES</w:t>
      </w:r>
    </w:p>
    <w:p w:rsidR="00CD73E5" w:rsidRPr="00F54A89" w:rsidRDefault="00CD73E5" w:rsidP="00F54A89">
      <w:pPr>
        <w:tabs>
          <w:tab w:val="left" w:pos="7695"/>
        </w:tabs>
        <w:spacing w:line="276" w:lineRule="auto"/>
        <w:ind w:firstLine="2835"/>
        <w:jc w:val="both"/>
        <w:rPr>
          <w:rFonts w:ascii="Gadugi" w:hAnsi="Gadugi" w:cs="Century Gothic"/>
          <w:b/>
          <w:bCs/>
          <w:sz w:val="24"/>
          <w:szCs w:val="24"/>
        </w:rPr>
      </w:pPr>
      <w:r w:rsidRPr="00F54A89">
        <w:rPr>
          <w:rFonts w:ascii="Gadugi" w:hAnsi="Gadugi" w:cs="Century Gothic"/>
          <w:b/>
          <w:bCs/>
          <w:sz w:val="24"/>
          <w:szCs w:val="24"/>
        </w:rPr>
        <w:tab/>
      </w:r>
    </w:p>
    <w:p w:rsidR="00CD73E5" w:rsidRPr="00F54A89" w:rsidRDefault="00CD73E5" w:rsidP="00F54A89">
      <w:pPr>
        <w:spacing w:line="276" w:lineRule="auto"/>
        <w:ind w:firstLine="2835"/>
        <w:jc w:val="both"/>
        <w:rPr>
          <w:rFonts w:ascii="Gadugi" w:hAnsi="Gadugi" w:cs="Century Gothic"/>
          <w:sz w:val="24"/>
          <w:szCs w:val="24"/>
        </w:rPr>
      </w:pPr>
    </w:p>
    <w:p w:rsidR="00CD73E5" w:rsidRPr="00F54A89" w:rsidRDefault="000C1351" w:rsidP="00F54A89">
      <w:pPr>
        <w:pStyle w:val="Textoindependiente21"/>
        <w:spacing w:line="276" w:lineRule="auto"/>
        <w:rPr>
          <w:rFonts w:ascii="Gadugi" w:hAnsi="Gadugi" w:cs="Century Gothic"/>
          <w:i/>
          <w:szCs w:val="24"/>
          <w:lang w:val="es-CO"/>
        </w:rPr>
      </w:pPr>
      <w:r w:rsidRPr="00F54A89">
        <w:rPr>
          <w:rFonts w:ascii="Gadugi" w:hAnsi="Gadugi" w:cs="Century Gothic"/>
          <w:szCs w:val="24"/>
          <w:lang w:val="es-CO"/>
        </w:rPr>
        <w:t>Javier Elías Arias Idárraga</w:t>
      </w:r>
      <w:r w:rsidR="00CD73E5" w:rsidRPr="00F54A89">
        <w:rPr>
          <w:rFonts w:ascii="Gadugi" w:hAnsi="Gadugi" w:cs="Century Gothic"/>
          <w:szCs w:val="24"/>
          <w:lang w:val="es-CO"/>
        </w:rPr>
        <w:t>, quien actúa en su propio nombre</w:t>
      </w:r>
      <w:r w:rsidR="00CD73E5" w:rsidRPr="00F54A89">
        <w:rPr>
          <w:rFonts w:ascii="Gadugi" w:hAnsi="Gadugi" w:cs="Century Gothic"/>
          <w:szCs w:val="24"/>
        </w:rPr>
        <w:t xml:space="preserve">, presentó </w:t>
      </w:r>
      <w:r w:rsidR="00C3358D" w:rsidRPr="00F54A89">
        <w:rPr>
          <w:rFonts w:ascii="Gadugi" w:hAnsi="Gadugi" w:cs="Century Gothic"/>
          <w:szCs w:val="24"/>
        </w:rPr>
        <w:t>esta acci</w:t>
      </w:r>
      <w:r w:rsidRPr="00F54A89">
        <w:rPr>
          <w:rFonts w:ascii="Gadugi" w:hAnsi="Gadugi" w:cs="Century Gothic"/>
          <w:szCs w:val="24"/>
        </w:rPr>
        <w:t>ón</w:t>
      </w:r>
      <w:r w:rsidR="00C3358D" w:rsidRPr="00F54A89">
        <w:rPr>
          <w:rFonts w:ascii="Gadugi" w:hAnsi="Gadugi" w:cs="Century Gothic"/>
          <w:szCs w:val="24"/>
        </w:rPr>
        <w:t xml:space="preserve"> de</w:t>
      </w:r>
      <w:r w:rsidR="00CD73E5" w:rsidRPr="00F54A89">
        <w:rPr>
          <w:rFonts w:ascii="Gadugi" w:hAnsi="Gadugi" w:cs="Century Gothic"/>
          <w:szCs w:val="24"/>
        </w:rPr>
        <w:t xml:space="preserve"> tutela contra</w:t>
      </w:r>
      <w:r w:rsidR="005A7048" w:rsidRPr="00F54A89">
        <w:rPr>
          <w:rFonts w:ascii="Gadugi" w:hAnsi="Gadugi" w:cs="Century Gothic"/>
          <w:szCs w:val="24"/>
        </w:rPr>
        <w:t xml:space="preserve"> el</w:t>
      </w:r>
      <w:r w:rsidR="00CD73E5" w:rsidRPr="00F54A89">
        <w:rPr>
          <w:rFonts w:ascii="Gadugi" w:hAnsi="Gadugi" w:cs="Century Gothic"/>
          <w:szCs w:val="24"/>
        </w:rPr>
        <w:t xml:space="preserve"> </w:t>
      </w:r>
      <w:r w:rsidR="00397FEC" w:rsidRPr="00F54A89">
        <w:rPr>
          <w:rFonts w:ascii="Gadugi" w:hAnsi="Gadugi" w:cs="Century Gothic"/>
          <w:szCs w:val="24"/>
        </w:rPr>
        <w:t>Juzgado Promiscuo del Circuito de La Virginia - Risaralda</w:t>
      </w:r>
      <w:r w:rsidR="00A37894" w:rsidRPr="00F54A89">
        <w:rPr>
          <w:rFonts w:ascii="Gadugi" w:hAnsi="Gadugi" w:cs="Century Gothic"/>
          <w:szCs w:val="24"/>
        </w:rPr>
        <w:t>,</w:t>
      </w:r>
      <w:r w:rsidR="00CD73E5" w:rsidRPr="00F54A89">
        <w:rPr>
          <w:rFonts w:ascii="Gadugi" w:hAnsi="Gadugi" w:cs="Century Gothic"/>
          <w:szCs w:val="24"/>
          <w:lang w:val="es-CO"/>
        </w:rPr>
        <w:t xml:space="preserve"> en la que aduce la violación</w:t>
      </w:r>
      <w:r w:rsidR="00CD73E5" w:rsidRPr="00F54A89">
        <w:rPr>
          <w:rFonts w:ascii="Gadugi" w:hAnsi="Gadugi" w:cs="Century Gothic"/>
          <w:szCs w:val="24"/>
        </w:rPr>
        <w:t xml:space="preserve"> </w:t>
      </w:r>
      <w:r w:rsidR="00CD73E5" w:rsidRPr="00F54A89">
        <w:rPr>
          <w:rFonts w:ascii="Gadugi" w:hAnsi="Gadugi" w:cs="Century Gothic"/>
          <w:szCs w:val="24"/>
          <w:lang w:val="es-CO"/>
        </w:rPr>
        <w:t xml:space="preserve">los derechos </w:t>
      </w:r>
      <w:r w:rsidR="00A80E46" w:rsidRPr="00F54A89">
        <w:rPr>
          <w:rFonts w:ascii="Gadugi" w:hAnsi="Gadugi" w:cs="Century Gothic"/>
          <w:szCs w:val="24"/>
        </w:rPr>
        <w:t>que señala como “</w:t>
      </w:r>
      <w:r w:rsidR="00397FEC" w:rsidRPr="00F54A89">
        <w:rPr>
          <w:rFonts w:ascii="Gadugi" w:hAnsi="Gadugi" w:cs="Century Gothic"/>
          <w:i/>
          <w:szCs w:val="24"/>
          <w:lang w:val="es-CO"/>
        </w:rPr>
        <w:t>art. 13, 29 CN, Carta Iberoamericana de usuarios de Justicia</w:t>
      </w:r>
      <w:r w:rsidR="00CD73E5" w:rsidRPr="00F54A89">
        <w:rPr>
          <w:rFonts w:ascii="Gadugi" w:hAnsi="Gadugi" w:cs="Century Gothic"/>
          <w:i/>
          <w:szCs w:val="24"/>
          <w:lang w:val="es-CO"/>
        </w:rPr>
        <w:t>”</w:t>
      </w:r>
      <w:r w:rsidR="00A27193" w:rsidRPr="00F54A89">
        <w:rPr>
          <w:rFonts w:ascii="Gadugi" w:hAnsi="Gadugi" w:cs="Century Gothic"/>
          <w:i/>
          <w:szCs w:val="24"/>
        </w:rPr>
        <w:t>.</w:t>
      </w:r>
    </w:p>
    <w:p w:rsidR="00CD73E5" w:rsidRPr="00F54A89" w:rsidRDefault="00CD73E5" w:rsidP="00F54A89">
      <w:pPr>
        <w:spacing w:line="276" w:lineRule="auto"/>
        <w:jc w:val="both"/>
        <w:rPr>
          <w:rFonts w:ascii="Gadugi" w:hAnsi="Gadugi" w:cs="Century Gothic"/>
          <w:sz w:val="24"/>
          <w:szCs w:val="24"/>
          <w:lang w:val="es-CO"/>
        </w:rPr>
      </w:pPr>
      <w:r w:rsidRPr="00F54A89">
        <w:rPr>
          <w:rFonts w:ascii="Gadugi" w:hAnsi="Gadugi" w:cs="Century Gothic"/>
          <w:sz w:val="24"/>
          <w:szCs w:val="24"/>
          <w:lang w:val="es-CO"/>
        </w:rPr>
        <w:lastRenderedPageBreak/>
        <w:t xml:space="preserve">   </w:t>
      </w:r>
      <w:r w:rsidRPr="00F54A89">
        <w:rPr>
          <w:rFonts w:ascii="Gadugi" w:hAnsi="Gadugi" w:cs="Century Gothic"/>
          <w:sz w:val="24"/>
          <w:szCs w:val="24"/>
          <w:lang w:val="es-CO"/>
        </w:rPr>
        <w:tab/>
      </w:r>
      <w:r w:rsidRPr="00F54A89">
        <w:rPr>
          <w:rFonts w:ascii="Gadugi" w:hAnsi="Gadugi" w:cs="Century Gothic"/>
          <w:sz w:val="24"/>
          <w:szCs w:val="24"/>
          <w:lang w:val="es-CO"/>
        </w:rPr>
        <w:tab/>
      </w:r>
      <w:r w:rsidRPr="00F54A89">
        <w:rPr>
          <w:rFonts w:ascii="Gadugi" w:hAnsi="Gadugi" w:cs="Century Gothic"/>
          <w:sz w:val="24"/>
          <w:szCs w:val="24"/>
          <w:lang w:val="es-CO"/>
        </w:rPr>
        <w:tab/>
      </w:r>
      <w:r w:rsidRPr="00F54A89">
        <w:rPr>
          <w:rFonts w:ascii="Gadugi" w:hAnsi="Gadugi" w:cs="Century Gothic"/>
          <w:sz w:val="24"/>
          <w:szCs w:val="24"/>
          <w:lang w:val="es-CO"/>
        </w:rPr>
        <w:tab/>
      </w:r>
    </w:p>
    <w:p w:rsidR="00A27193" w:rsidRPr="00F54A89" w:rsidRDefault="00CD73E5" w:rsidP="00F54A89">
      <w:pPr>
        <w:spacing w:line="276" w:lineRule="auto"/>
        <w:jc w:val="both"/>
        <w:rPr>
          <w:rFonts w:ascii="Gadugi" w:hAnsi="Gadugi" w:cs="Century Gothic"/>
          <w:sz w:val="24"/>
          <w:szCs w:val="24"/>
          <w:lang w:val="es-CO"/>
        </w:rPr>
      </w:pPr>
      <w:r w:rsidRPr="00F54A89">
        <w:rPr>
          <w:rFonts w:ascii="Gadugi" w:hAnsi="Gadugi" w:cs="Century Gothic"/>
          <w:sz w:val="24"/>
          <w:szCs w:val="24"/>
          <w:lang w:val="es-CO"/>
        </w:rPr>
        <w:t xml:space="preserve"> </w:t>
      </w:r>
      <w:r w:rsidRPr="00F54A89">
        <w:rPr>
          <w:rFonts w:ascii="Gadugi" w:hAnsi="Gadugi" w:cs="Century Gothic"/>
          <w:sz w:val="24"/>
          <w:szCs w:val="24"/>
          <w:lang w:val="es-CO"/>
        </w:rPr>
        <w:tab/>
      </w:r>
      <w:r w:rsidRPr="00F54A89">
        <w:rPr>
          <w:rFonts w:ascii="Gadugi" w:hAnsi="Gadugi" w:cs="Century Gothic"/>
          <w:sz w:val="24"/>
          <w:szCs w:val="24"/>
          <w:lang w:val="es-CO"/>
        </w:rPr>
        <w:tab/>
      </w:r>
      <w:r w:rsidRPr="00F54A89">
        <w:rPr>
          <w:rFonts w:ascii="Gadugi" w:hAnsi="Gadugi" w:cs="Century Gothic"/>
          <w:sz w:val="24"/>
          <w:szCs w:val="24"/>
          <w:lang w:val="es-CO"/>
        </w:rPr>
        <w:tab/>
      </w:r>
      <w:r w:rsidRPr="00F54A89">
        <w:rPr>
          <w:rFonts w:ascii="Gadugi" w:hAnsi="Gadugi" w:cs="Century Gothic"/>
          <w:sz w:val="24"/>
          <w:szCs w:val="24"/>
          <w:lang w:val="es-CO"/>
        </w:rPr>
        <w:tab/>
      </w:r>
      <w:r w:rsidR="00EF4702" w:rsidRPr="00F54A89">
        <w:rPr>
          <w:rFonts w:ascii="Gadugi" w:hAnsi="Gadugi" w:cs="Century Gothic"/>
          <w:sz w:val="24"/>
          <w:szCs w:val="24"/>
        </w:rPr>
        <w:t>Explica que</w:t>
      </w:r>
      <w:r w:rsidRPr="00F54A89">
        <w:rPr>
          <w:rFonts w:ascii="Gadugi" w:hAnsi="Gadugi" w:cs="Century Gothic"/>
          <w:sz w:val="24"/>
          <w:szCs w:val="24"/>
        </w:rPr>
        <w:t xml:space="preserve"> </w:t>
      </w:r>
      <w:r w:rsidRPr="00F54A89">
        <w:rPr>
          <w:rFonts w:ascii="Gadugi" w:hAnsi="Gadugi" w:cs="Century Gothic"/>
          <w:sz w:val="24"/>
          <w:szCs w:val="24"/>
          <w:lang w:val="es-CO"/>
        </w:rPr>
        <w:t xml:space="preserve">actúa </w:t>
      </w:r>
      <w:r w:rsidR="00F1637D" w:rsidRPr="00F54A89">
        <w:rPr>
          <w:rFonts w:ascii="Gadugi" w:hAnsi="Gadugi" w:cs="Century Gothic"/>
          <w:sz w:val="24"/>
          <w:szCs w:val="24"/>
          <w:lang w:val="es-CO"/>
        </w:rPr>
        <w:t xml:space="preserve">en </w:t>
      </w:r>
      <w:r w:rsidR="00A27193" w:rsidRPr="00F54A89">
        <w:rPr>
          <w:rFonts w:ascii="Gadugi" w:hAnsi="Gadugi" w:cs="Century Gothic"/>
          <w:sz w:val="24"/>
          <w:szCs w:val="24"/>
          <w:lang w:val="es-CO"/>
        </w:rPr>
        <w:t>la</w:t>
      </w:r>
      <w:r w:rsidR="00EF4702" w:rsidRPr="00F54A89">
        <w:rPr>
          <w:rFonts w:ascii="Gadugi" w:hAnsi="Gadugi" w:cs="Century Gothic"/>
          <w:sz w:val="24"/>
          <w:szCs w:val="24"/>
          <w:lang w:val="es-CO"/>
        </w:rPr>
        <w:t>s acciones</w:t>
      </w:r>
      <w:r w:rsidR="00A27193" w:rsidRPr="00F54A89">
        <w:rPr>
          <w:rFonts w:ascii="Gadugi" w:hAnsi="Gadugi" w:cs="Century Gothic"/>
          <w:sz w:val="24"/>
          <w:szCs w:val="24"/>
          <w:lang w:val="es-CO"/>
        </w:rPr>
        <w:t xml:space="preserve"> popular</w:t>
      </w:r>
      <w:r w:rsidR="00EF4702" w:rsidRPr="00F54A89">
        <w:rPr>
          <w:rFonts w:ascii="Gadugi" w:hAnsi="Gadugi" w:cs="Century Gothic"/>
          <w:sz w:val="24"/>
          <w:szCs w:val="24"/>
          <w:lang w:val="es-CO"/>
        </w:rPr>
        <w:t>es</w:t>
      </w:r>
      <w:r w:rsidR="00A27193" w:rsidRPr="00F54A89">
        <w:rPr>
          <w:rFonts w:ascii="Gadugi" w:hAnsi="Gadugi" w:cs="Century Gothic"/>
          <w:sz w:val="24"/>
          <w:szCs w:val="24"/>
          <w:lang w:val="es-CO"/>
        </w:rPr>
        <w:t xml:space="preserve"> “</w:t>
      </w:r>
      <w:r w:rsidR="00A27193" w:rsidRPr="00F54A89">
        <w:rPr>
          <w:rFonts w:ascii="Gadugi" w:hAnsi="Gadugi" w:cs="Century Gothic"/>
          <w:i/>
          <w:sz w:val="24"/>
          <w:szCs w:val="24"/>
          <w:lang w:val="es-CO"/>
        </w:rPr>
        <w:t>201</w:t>
      </w:r>
      <w:r w:rsidR="00A37894" w:rsidRPr="00F54A89">
        <w:rPr>
          <w:rFonts w:ascii="Gadugi" w:hAnsi="Gadugi" w:cs="Century Gothic"/>
          <w:i/>
          <w:sz w:val="24"/>
          <w:szCs w:val="24"/>
          <w:lang w:val="es-CO"/>
        </w:rPr>
        <w:t>8</w:t>
      </w:r>
      <w:r w:rsidR="00A27193" w:rsidRPr="00F54A89">
        <w:rPr>
          <w:rFonts w:ascii="Gadugi" w:hAnsi="Gadugi" w:cs="Century Gothic"/>
          <w:i/>
          <w:sz w:val="24"/>
          <w:szCs w:val="24"/>
          <w:lang w:val="es-CO"/>
        </w:rPr>
        <w:t>-</w:t>
      </w:r>
      <w:r w:rsidR="00397FEC" w:rsidRPr="00F54A89">
        <w:rPr>
          <w:rFonts w:ascii="Gadugi" w:hAnsi="Gadugi" w:cs="Century Gothic"/>
          <w:i/>
          <w:sz w:val="24"/>
          <w:szCs w:val="24"/>
          <w:lang w:val="es-CO"/>
        </w:rPr>
        <w:t>12</w:t>
      </w:r>
      <w:r w:rsidR="00EE73B8" w:rsidRPr="00F54A89">
        <w:rPr>
          <w:rFonts w:ascii="Gadugi" w:hAnsi="Gadugi" w:cs="Century Gothic"/>
          <w:i/>
          <w:sz w:val="24"/>
          <w:szCs w:val="24"/>
          <w:lang w:val="es-CO"/>
        </w:rPr>
        <w:t>, 14, 16, 35, 36, 37, 38 y 39</w:t>
      </w:r>
      <w:r w:rsidR="000C1351" w:rsidRPr="00F54A89">
        <w:rPr>
          <w:rFonts w:ascii="Gadugi" w:hAnsi="Gadugi" w:cs="Century Gothic"/>
          <w:sz w:val="24"/>
          <w:szCs w:val="24"/>
          <w:lang w:val="es-CO"/>
        </w:rPr>
        <w:t>”</w:t>
      </w:r>
      <w:r w:rsidR="00A27193" w:rsidRPr="00F54A89">
        <w:rPr>
          <w:rFonts w:ascii="Gadugi" w:hAnsi="Gadugi" w:cs="Century Gothic"/>
          <w:sz w:val="24"/>
          <w:szCs w:val="24"/>
          <w:lang w:val="es-CO"/>
        </w:rPr>
        <w:t xml:space="preserve">, </w:t>
      </w:r>
      <w:r w:rsidR="00AC5562" w:rsidRPr="00F54A89">
        <w:rPr>
          <w:rFonts w:ascii="Gadugi" w:hAnsi="Gadugi" w:cs="Century Gothic"/>
          <w:sz w:val="24"/>
          <w:szCs w:val="24"/>
          <w:lang w:val="es-CO"/>
        </w:rPr>
        <w:t xml:space="preserve">donde </w:t>
      </w:r>
      <w:r w:rsidR="009E0FD8" w:rsidRPr="00F54A89">
        <w:rPr>
          <w:rFonts w:ascii="Gadugi" w:hAnsi="Gadugi" w:cs="Century Gothic"/>
          <w:sz w:val="24"/>
          <w:szCs w:val="24"/>
          <w:lang w:val="es-CO"/>
        </w:rPr>
        <w:t>la funcionaria encartada</w:t>
      </w:r>
      <w:r w:rsidR="00AC5562" w:rsidRPr="00F54A89">
        <w:rPr>
          <w:rFonts w:ascii="Gadugi" w:hAnsi="Gadugi" w:cs="Century Gothic"/>
          <w:sz w:val="24"/>
          <w:szCs w:val="24"/>
          <w:lang w:val="es-CO"/>
        </w:rPr>
        <w:t xml:space="preserve"> </w:t>
      </w:r>
      <w:r w:rsidR="00EE73B8" w:rsidRPr="00F54A89">
        <w:rPr>
          <w:rFonts w:ascii="Gadugi" w:hAnsi="Gadugi" w:cs="Century Gothic"/>
          <w:sz w:val="24"/>
          <w:szCs w:val="24"/>
          <w:lang w:val="es-CO"/>
        </w:rPr>
        <w:t xml:space="preserve">se niega a informar a la comunidad por medio de la página web de la rama judicial e </w:t>
      </w:r>
      <w:r w:rsidR="00053958" w:rsidRPr="00F54A89">
        <w:rPr>
          <w:rFonts w:ascii="Gadugi" w:hAnsi="Gadugi" w:cs="Century Gothic"/>
          <w:sz w:val="24"/>
          <w:szCs w:val="24"/>
          <w:lang w:val="es-CO"/>
        </w:rPr>
        <w:t>inaplica</w:t>
      </w:r>
      <w:r w:rsidR="00EE73B8" w:rsidRPr="00F54A89">
        <w:rPr>
          <w:rFonts w:ascii="Gadugi" w:hAnsi="Gadugi" w:cs="Century Gothic"/>
          <w:sz w:val="24"/>
          <w:szCs w:val="24"/>
          <w:lang w:val="es-CO"/>
        </w:rPr>
        <w:t xml:space="preserve"> el artículo 5° de la ley 472 de 1998. </w:t>
      </w:r>
    </w:p>
    <w:p w:rsidR="00A27193" w:rsidRPr="00F54A89" w:rsidRDefault="00A35114" w:rsidP="00F54A89">
      <w:pPr>
        <w:spacing w:line="276" w:lineRule="auto"/>
        <w:jc w:val="both"/>
        <w:rPr>
          <w:rFonts w:ascii="Gadugi" w:hAnsi="Gadugi" w:cs="Century Gothic"/>
          <w:sz w:val="24"/>
          <w:szCs w:val="24"/>
          <w:lang w:val="es-CO"/>
        </w:rPr>
      </w:pPr>
      <w:r w:rsidRPr="00F54A89">
        <w:rPr>
          <w:rFonts w:ascii="Gadugi" w:hAnsi="Gadugi" w:cs="Century Gothic"/>
          <w:sz w:val="24"/>
          <w:szCs w:val="24"/>
          <w:lang w:val="es-CO"/>
        </w:rPr>
        <w:tab/>
      </w:r>
      <w:r w:rsidRPr="00F54A89">
        <w:rPr>
          <w:rFonts w:ascii="Gadugi" w:hAnsi="Gadugi" w:cs="Century Gothic"/>
          <w:sz w:val="24"/>
          <w:szCs w:val="24"/>
          <w:lang w:val="es-CO"/>
        </w:rPr>
        <w:tab/>
      </w:r>
      <w:r w:rsidRPr="00F54A89">
        <w:rPr>
          <w:rFonts w:ascii="Gadugi" w:hAnsi="Gadugi" w:cs="Century Gothic"/>
          <w:sz w:val="24"/>
          <w:szCs w:val="24"/>
          <w:lang w:val="es-CO"/>
        </w:rPr>
        <w:tab/>
      </w:r>
      <w:r w:rsidRPr="00F54A89">
        <w:rPr>
          <w:rFonts w:ascii="Gadugi" w:hAnsi="Gadugi" w:cs="Century Gothic"/>
          <w:sz w:val="24"/>
          <w:szCs w:val="24"/>
          <w:lang w:val="es-CO"/>
        </w:rPr>
        <w:tab/>
      </w:r>
    </w:p>
    <w:p w:rsidR="00EE73B8" w:rsidRPr="00F54A89" w:rsidRDefault="00AC5562" w:rsidP="00F54A89">
      <w:pPr>
        <w:pStyle w:val="Textoindependiente21"/>
        <w:spacing w:line="276" w:lineRule="auto"/>
        <w:rPr>
          <w:rFonts w:ascii="Gadugi" w:hAnsi="Gadugi" w:cs="Century Gothic"/>
          <w:szCs w:val="24"/>
        </w:rPr>
      </w:pPr>
      <w:r w:rsidRPr="00F54A89">
        <w:rPr>
          <w:rFonts w:ascii="Gadugi" w:hAnsi="Gadugi" w:cs="Century Gothic"/>
          <w:szCs w:val="24"/>
        </w:rPr>
        <w:t>P</w:t>
      </w:r>
      <w:r w:rsidR="00A27193" w:rsidRPr="00F54A89">
        <w:rPr>
          <w:rFonts w:ascii="Gadugi" w:hAnsi="Gadugi" w:cs="Century Gothic"/>
          <w:szCs w:val="24"/>
        </w:rPr>
        <w:t>ide</w:t>
      </w:r>
      <w:r w:rsidRPr="00F54A89">
        <w:rPr>
          <w:rFonts w:ascii="Gadugi" w:hAnsi="Gadugi" w:cs="Century Gothic"/>
          <w:szCs w:val="24"/>
        </w:rPr>
        <w:t>, en consecuencia</w:t>
      </w:r>
      <w:r w:rsidR="00EE73B8" w:rsidRPr="00F54A89">
        <w:rPr>
          <w:rFonts w:ascii="Gadugi" w:hAnsi="Gadugi" w:cs="Century Gothic"/>
          <w:szCs w:val="24"/>
        </w:rPr>
        <w:t xml:space="preserve"> que se ordene a la funcionaria encartada (i) </w:t>
      </w:r>
      <w:r w:rsidR="007E3E4C" w:rsidRPr="00F54A89">
        <w:rPr>
          <w:rFonts w:ascii="Gadugi" w:hAnsi="Gadugi" w:cs="Century Gothic"/>
          <w:szCs w:val="24"/>
        </w:rPr>
        <w:t xml:space="preserve">informar a la comunidad sobre la existencia de la acción popular por medio de la página web de la rama judicial o por medio de la emisora de la Policía Nacional, (ii) </w:t>
      </w:r>
      <w:r w:rsidR="00EE73B8" w:rsidRPr="00F54A89">
        <w:rPr>
          <w:rFonts w:ascii="Gadugi" w:hAnsi="Gadugi" w:cs="Century Gothic"/>
          <w:szCs w:val="24"/>
        </w:rPr>
        <w:t xml:space="preserve"> </w:t>
      </w:r>
      <w:r w:rsidR="007E3E4C" w:rsidRPr="00F54A89">
        <w:rPr>
          <w:rFonts w:ascii="Gadugi" w:hAnsi="Gadugi" w:cs="Century Gothic"/>
          <w:szCs w:val="24"/>
        </w:rPr>
        <w:t xml:space="preserve">cumplir con el artículo 5 de la ley 472 de 1998 y probar su impulso oficioso y (iii) vincular al Procurador General de la Nación </w:t>
      </w:r>
      <w:r w:rsidR="007E3E4C" w:rsidRPr="00F54A89">
        <w:rPr>
          <w:rFonts w:ascii="Gadugi" w:hAnsi="Gadugi" w:cs="Century Gothic"/>
          <w:i/>
          <w:szCs w:val="24"/>
        </w:rPr>
        <w:t>“del sitio de la posible amenaza”</w:t>
      </w:r>
      <w:r w:rsidR="00F12BA8" w:rsidRPr="00F54A89">
        <w:rPr>
          <w:rFonts w:ascii="Gadugi" w:hAnsi="Gadugi" w:cs="Century Gothic"/>
          <w:i/>
          <w:szCs w:val="24"/>
        </w:rPr>
        <w:t>.</w:t>
      </w:r>
    </w:p>
    <w:p w:rsidR="00EE73B8" w:rsidRPr="00F54A89" w:rsidRDefault="00EE73B8" w:rsidP="00F54A89">
      <w:pPr>
        <w:pStyle w:val="Textoindependiente21"/>
        <w:spacing w:line="276" w:lineRule="auto"/>
        <w:rPr>
          <w:rFonts w:ascii="Gadugi" w:hAnsi="Gadugi" w:cs="Century Gothic"/>
          <w:szCs w:val="24"/>
        </w:rPr>
      </w:pPr>
    </w:p>
    <w:p w:rsidR="007227F4" w:rsidRPr="00F54A89" w:rsidRDefault="00CD73E5" w:rsidP="00F54A89">
      <w:pPr>
        <w:pStyle w:val="Textoindependiente21"/>
        <w:spacing w:line="276" w:lineRule="auto"/>
        <w:rPr>
          <w:rFonts w:ascii="Gadugi" w:hAnsi="Gadugi" w:cs="Century Gothic"/>
          <w:szCs w:val="24"/>
        </w:rPr>
      </w:pPr>
      <w:r w:rsidRPr="00F54A89">
        <w:rPr>
          <w:rFonts w:ascii="Gadugi" w:hAnsi="Gadugi" w:cs="Century Gothic"/>
          <w:szCs w:val="24"/>
        </w:rPr>
        <w:t xml:space="preserve">Se dispuso el trámite respectivo, </w:t>
      </w:r>
      <w:r w:rsidR="00F1637D" w:rsidRPr="00F54A89">
        <w:rPr>
          <w:rFonts w:ascii="Gadugi" w:hAnsi="Gadugi" w:cs="Century Gothic"/>
          <w:szCs w:val="24"/>
        </w:rPr>
        <w:t>se ordenaron las citadas vinculaciones y de la autoridad accionada se solicitó la remisión de copias del proceso que se estimasen pertinentes para resolver este amparo</w:t>
      </w:r>
      <w:r w:rsidR="005C21E4" w:rsidRPr="00F54A89">
        <w:rPr>
          <w:rFonts w:ascii="Gadugi" w:hAnsi="Gadugi" w:cs="Century Gothic"/>
          <w:szCs w:val="24"/>
        </w:rPr>
        <w:t>, así lo hizo.</w:t>
      </w:r>
    </w:p>
    <w:p w:rsidR="00664A42" w:rsidRPr="00F54A89" w:rsidRDefault="00664A42" w:rsidP="00F54A89">
      <w:pPr>
        <w:pStyle w:val="Textoindependiente21"/>
        <w:spacing w:line="276" w:lineRule="auto"/>
        <w:rPr>
          <w:rFonts w:ascii="Gadugi" w:hAnsi="Gadugi" w:cs="Century Gothic"/>
          <w:szCs w:val="24"/>
        </w:rPr>
      </w:pPr>
    </w:p>
    <w:p w:rsidR="007227F4" w:rsidRPr="00F54A89" w:rsidRDefault="009E0FD8" w:rsidP="00F54A89">
      <w:pPr>
        <w:pStyle w:val="Textoindependiente21"/>
        <w:spacing w:line="276" w:lineRule="auto"/>
        <w:rPr>
          <w:rFonts w:ascii="Gadugi" w:hAnsi="Gadugi" w:cs="Century Gothic"/>
          <w:szCs w:val="24"/>
        </w:rPr>
      </w:pPr>
      <w:r w:rsidRPr="00F54A89">
        <w:rPr>
          <w:rFonts w:ascii="Gadugi" w:hAnsi="Gadugi" w:cs="Century Gothic"/>
          <w:szCs w:val="24"/>
        </w:rPr>
        <w:t>El Procurador</w:t>
      </w:r>
      <w:r w:rsidR="007227F4" w:rsidRPr="00F54A89">
        <w:rPr>
          <w:rFonts w:ascii="Gadugi" w:hAnsi="Gadugi" w:cs="Century Gothic"/>
          <w:szCs w:val="24"/>
        </w:rPr>
        <w:t xml:space="preserve"> regional de Risaralda, manifestó que su función está encaminada a la defensa y protección de los derechos colectivos</w:t>
      </w:r>
      <w:r w:rsidRPr="00F54A89">
        <w:rPr>
          <w:rFonts w:ascii="Gadugi" w:hAnsi="Gadugi" w:cs="Century Gothic"/>
          <w:szCs w:val="24"/>
        </w:rPr>
        <w:t xml:space="preserve">, situación que será verificada en el correspondiente pacto de cumplimiento que se lleve a cabo en el proceso. </w:t>
      </w:r>
    </w:p>
    <w:p w:rsidR="00F12BA8" w:rsidRPr="00F54A89" w:rsidRDefault="00F12BA8" w:rsidP="00F54A89">
      <w:pPr>
        <w:pStyle w:val="Textoindependiente21"/>
        <w:spacing w:line="276" w:lineRule="auto"/>
        <w:rPr>
          <w:rFonts w:ascii="Gadugi" w:hAnsi="Gadugi" w:cs="Century Gothic"/>
          <w:szCs w:val="24"/>
        </w:rPr>
      </w:pPr>
    </w:p>
    <w:p w:rsidR="00F12BA8" w:rsidRPr="00F54A89" w:rsidRDefault="00F12BA8" w:rsidP="00F54A89">
      <w:pPr>
        <w:pStyle w:val="Textoindependiente21"/>
        <w:spacing w:line="276" w:lineRule="auto"/>
        <w:rPr>
          <w:rFonts w:ascii="Gadugi" w:hAnsi="Gadugi" w:cs="Century Gothic"/>
          <w:szCs w:val="24"/>
        </w:rPr>
      </w:pPr>
    </w:p>
    <w:p w:rsidR="00CD73E5" w:rsidRPr="00F54A89" w:rsidRDefault="00CD73E5" w:rsidP="00F54A89">
      <w:pPr>
        <w:spacing w:line="276" w:lineRule="auto"/>
        <w:ind w:firstLine="2835"/>
        <w:jc w:val="both"/>
        <w:rPr>
          <w:rFonts w:ascii="Gadugi" w:hAnsi="Gadugi" w:cs="Arial"/>
          <w:b/>
          <w:sz w:val="24"/>
          <w:szCs w:val="24"/>
        </w:rPr>
      </w:pPr>
      <w:r w:rsidRPr="00F54A89">
        <w:rPr>
          <w:rFonts w:ascii="Gadugi" w:hAnsi="Gadugi" w:cs="Arial"/>
          <w:b/>
          <w:sz w:val="24"/>
          <w:szCs w:val="24"/>
        </w:rPr>
        <w:t>CONSIDERACIONES</w:t>
      </w:r>
    </w:p>
    <w:p w:rsidR="00CD73E5" w:rsidRPr="00F54A89" w:rsidRDefault="00CD73E5" w:rsidP="00F54A89">
      <w:pPr>
        <w:spacing w:line="276" w:lineRule="auto"/>
        <w:ind w:firstLine="2835"/>
        <w:jc w:val="both"/>
        <w:rPr>
          <w:rFonts w:ascii="Gadugi" w:hAnsi="Gadugi" w:cs="Arial"/>
          <w:sz w:val="24"/>
          <w:szCs w:val="24"/>
          <w:u w:val="single"/>
        </w:rPr>
      </w:pPr>
    </w:p>
    <w:p w:rsidR="003127B8" w:rsidRPr="00F54A89" w:rsidRDefault="003127B8" w:rsidP="00F54A89">
      <w:pPr>
        <w:spacing w:line="276" w:lineRule="auto"/>
        <w:ind w:firstLine="2835"/>
        <w:jc w:val="both"/>
        <w:rPr>
          <w:rFonts w:ascii="Gadugi" w:hAnsi="Gadugi" w:cs="Arial"/>
          <w:sz w:val="24"/>
          <w:szCs w:val="24"/>
          <w:u w:val="single"/>
        </w:rPr>
      </w:pPr>
    </w:p>
    <w:p w:rsidR="00CD73E5" w:rsidRPr="00F54A89" w:rsidRDefault="009E0FD8" w:rsidP="00F54A89">
      <w:pPr>
        <w:pStyle w:val="Textoindependiente21"/>
        <w:spacing w:line="276" w:lineRule="auto"/>
        <w:rPr>
          <w:rFonts w:ascii="Gadugi" w:hAnsi="Gadugi"/>
          <w:szCs w:val="24"/>
        </w:rPr>
      </w:pPr>
      <w:r w:rsidRPr="00F54A89">
        <w:rPr>
          <w:rFonts w:ascii="Gadugi" w:hAnsi="Gadugi"/>
          <w:szCs w:val="24"/>
        </w:rPr>
        <w:t>L</w:t>
      </w:r>
      <w:r w:rsidR="00F66464" w:rsidRPr="00F54A89">
        <w:rPr>
          <w:rFonts w:ascii="Gadugi" w:hAnsi="Gadugi"/>
          <w:szCs w:val="24"/>
        </w:rPr>
        <w:t>a acción de</w:t>
      </w:r>
      <w:r w:rsidR="00CD73E5" w:rsidRPr="00F54A89">
        <w:rPr>
          <w:rFonts w:ascii="Gadugi" w:hAnsi="Gadugi"/>
          <w:szCs w:val="24"/>
        </w:rPr>
        <w:t xml:space="preserv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2A6525" w:rsidRPr="00F54A89" w:rsidRDefault="002A6525" w:rsidP="00F54A89">
      <w:pPr>
        <w:pStyle w:val="Textoindependiente21"/>
        <w:spacing w:line="276" w:lineRule="auto"/>
        <w:rPr>
          <w:rFonts w:ascii="Gadugi" w:hAnsi="Gadugi"/>
          <w:szCs w:val="24"/>
        </w:rPr>
      </w:pPr>
    </w:p>
    <w:p w:rsidR="002A6525" w:rsidRPr="00F54A89" w:rsidRDefault="002A6525" w:rsidP="00F54A89">
      <w:pPr>
        <w:spacing w:line="276" w:lineRule="auto"/>
        <w:ind w:firstLine="2835"/>
        <w:jc w:val="both"/>
        <w:rPr>
          <w:rFonts w:ascii="Gadugi" w:hAnsi="Gadugi" w:cs="Arial"/>
          <w:sz w:val="24"/>
          <w:szCs w:val="24"/>
        </w:rPr>
      </w:pPr>
      <w:r w:rsidRPr="00F54A89">
        <w:rPr>
          <w:rFonts w:ascii="Gadugi" w:hAnsi="Gadugi" w:cs="Arial"/>
          <w:sz w:val="24"/>
          <w:szCs w:val="24"/>
        </w:rPr>
        <w:t>Delanteramente, se advierte que el accionante ha elevado, en pretéritas oportunidades, otras tutela</w:t>
      </w:r>
      <w:r w:rsidR="002248EC" w:rsidRPr="00F54A89">
        <w:rPr>
          <w:rFonts w:ascii="Gadugi" w:hAnsi="Gadugi" w:cs="Arial"/>
          <w:sz w:val="24"/>
          <w:szCs w:val="24"/>
          <w:lang w:val="es-419"/>
        </w:rPr>
        <w:t>s</w:t>
      </w:r>
      <w:r w:rsidRPr="00F54A89">
        <w:rPr>
          <w:rFonts w:ascii="Gadugi" w:hAnsi="Gadugi" w:cs="Arial"/>
          <w:sz w:val="24"/>
          <w:szCs w:val="24"/>
        </w:rPr>
        <w:t xml:space="preserve"> contra el trámite de las mismas acciones populares que hoy trae a cuento, sin embargo, en ninguna de ellas solicitó ordenarle al juzgado encartado la vinculación del agente del ministerio público, del lugar donde presuntamente ocurre la vulneración de derechos colectivos, lo que en últimas, es su pretensión principal en estos asuntos. </w:t>
      </w:r>
    </w:p>
    <w:p w:rsidR="00042088" w:rsidRPr="00F54A89" w:rsidRDefault="00042088" w:rsidP="00F54A89">
      <w:pPr>
        <w:shd w:val="clear" w:color="auto" w:fill="FFFFFF"/>
        <w:spacing w:line="276" w:lineRule="auto"/>
        <w:jc w:val="both"/>
        <w:rPr>
          <w:rFonts w:ascii="Gadugi" w:hAnsi="Gadugi" w:cs="Arial"/>
          <w:sz w:val="24"/>
          <w:szCs w:val="24"/>
        </w:rPr>
      </w:pPr>
    </w:p>
    <w:p w:rsidR="00042088" w:rsidRPr="00F54A89" w:rsidRDefault="00042088" w:rsidP="00F54A89">
      <w:pPr>
        <w:shd w:val="clear" w:color="auto" w:fill="FFFFFF"/>
        <w:spacing w:line="276" w:lineRule="auto"/>
        <w:jc w:val="both"/>
        <w:rPr>
          <w:rFonts w:ascii="Gadugi" w:hAnsi="Gadugi"/>
          <w:sz w:val="24"/>
          <w:szCs w:val="24"/>
        </w:rPr>
      </w:pPr>
      <w:r w:rsidRPr="00F54A89">
        <w:rPr>
          <w:rFonts w:ascii="Gadugi" w:hAnsi="Gadugi" w:cs="Arial"/>
          <w:sz w:val="24"/>
          <w:szCs w:val="24"/>
        </w:rPr>
        <w:tab/>
      </w:r>
      <w:r w:rsidRPr="00F54A89">
        <w:rPr>
          <w:rFonts w:ascii="Gadugi" w:hAnsi="Gadugi" w:cs="Arial"/>
          <w:sz w:val="24"/>
          <w:szCs w:val="24"/>
        </w:rPr>
        <w:tab/>
      </w:r>
      <w:r w:rsidRPr="00F54A89">
        <w:rPr>
          <w:rFonts w:ascii="Gadugi" w:hAnsi="Gadugi" w:cs="Arial"/>
          <w:sz w:val="24"/>
          <w:szCs w:val="24"/>
        </w:rPr>
        <w:tab/>
      </w:r>
      <w:r w:rsidRPr="00F54A89">
        <w:rPr>
          <w:rFonts w:ascii="Gadugi" w:hAnsi="Gadugi" w:cs="Arial"/>
          <w:sz w:val="24"/>
          <w:szCs w:val="24"/>
        </w:rPr>
        <w:tab/>
        <w:t xml:space="preserve">Reiteradamente se ha expuesto que </w:t>
      </w:r>
      <w:r w:rsidRPr="00F54A89">
        <w:rPr>
          <w:rFonts w:ascii="Gadugi" w:hAnsi="Gadugi"/>
          <w:sz w:val="24"/>
          <w:szCs w:val="24"/>
        </w:rPr>
        <w:t>a pesar de la inexequibilidad de las normas que en el Decreto 2591 de 1991 preveían la acción de tutela contra providencias judiciales</w:t>
      </w:r>
      <w:r w:rsidRPr="00F54A89">
        <w:rPr>
          <w:rStyle w:val="Refdenotaalpie"/>
          <w:rFonts w:ascii="Gadugi" w:hAnsi="Gadugi"/>
          <w:sz w:val="24"/>
          <w:szCs w:val="24"/>
        </w:rPr>
        <w:footnoteReference w:id="1"/>
      </w:r>
      <w:r w:rsidRPr="00F54A89">
        <w:rPr>
          <w:rFonts w:ascii="Gadugi" w:hAnsi="Gadugi"/>
          <w:sz w:val="24"/>
          <w:szCs w:val="24"/>
        </w:rPr>
        <w:t xml:space="preserve">, tal mecanismo se abre paso en aquellos eventos </w:t>
      </w:r>
      <w:r w:rsidRPr="00F54A89">
        <w:rPr>
          <w:rFonts w:ascii="Gadugi" w:hAnsi="Gadugi"/>
          <w:sz w:val="24"/>
          <w:szCs w:val="24"/>
        </w:rPr>
        <w:lastRenderedPageBreak/>
        <w:t>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F54A89">
        <w:rPr>
          <w:rFonts w:ascii="Gadugi" w:hAnsi="Gadugi" w:cs="Arial"/>
          <w:sz w:val="24"/>
          <w:szCs w:val="24"/>
        </w:rPr>
        <w:t xml:space="preserve"> en múltiples ocasiones. Sobre ellas, recientemente, en las sentencias SU-222 de 2016, SU573 de 2017 y SU004 de 2018, aludiendo a la C-590 de 2005, recordó que las primeras obedecen a </w:t>
      </w:r>
      <w:r w:rsidRPr="00F54A89">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F54A89">
        <w:rPr>
          <w:rFonts w:ascii="Gadugi" w:hAnsi="Gadugi"/>
          <w:sz w:val="24"/>
          <w:szCs w:val="24"/>
        </w:rPr>
        <w:t xml:space="preserve"> </w:t>
      </w:r>
      <w:r w:rsidRPr="00F54A89">
        <w:rPr>
          <w:rFonts w:ascii="Gadugi" w:hAnsi="Gadugi" w:cs="Arial"/>
          <w:sz w:val="24"/>
          <w:szCs w:val="24"/>
        </w:rPr>
        <w:t>Y en cuanto a las segundas, es decir, las causales específicas, se compendian en los defectos</w:t>
      </w:r>
      <w:r w:rsidRPr="00F54A89">
        <w:rPr>
          <w:rFonts w:ascii="Gadugi" w:hAnsi="Gadugi"/>
          <w:sz w:val="24"/>
          <w:szCs w:val="24"/>
          <w:bdr w:val="none" w:sz="0" w:space="0" w:color="auto" w:frame="1"/>
          <w:lang w:val="es-CO"/>
        </w:rPr>
        <w:t xml:space="preserve"> (i) orgánico, (ii) sustantivo, (iii) procedimental</w:t>
      </w:r>
      <w:bookmarkStart w:id="0" w:name="_ftnref82"/>
      <w:bookmarkEnd w:id="0"/>
      <w:r w:rsidRPr="00F54A89">
        <w:rPr>
          <w:rFonts w:ascii="Gadugi" w:hAnsi="Gadugi"/>
          <w:sz w:val="24"/>
          <w:szCs w:val="24"/>
          <w:bdr w:val="none" w:sz="0" w:space="0" w:color="auto" w:frame="1"/>
          <w:lang w:val="es-CO"/>
        </w:rPr>
        <w:t> o fáctico; (iv) error inducido; (v) decisión sin motivación; (vi) desconocimiento del precedente constitucional;</w:t>
      </w:r>
      <w:bookmarkStart w:id="1" w:name="_ftnref86"/>
      <w:bookmarkEnd w:id="1"/>
      <w:r w:rsidRPr="00F54A89">
        <w:rPr>
          <w:rFonts w:ascii="Gadugi" w:hAnsi="Gadugi"/>
          <w:sz w:val="24"/>
          <w:szCs w:val="24"/>
          <w:bdr w:val="none" w:sz="0" w:space="0" w:color="auto" w:frame="1"/>
          <w:lang w:val="es-CO"/>
        </w:rPr>
        <w:t> y (vii) violación directa a la constitución.</w:t>
      </w:r>
      <w:r w:rsidRPr="00F54A89">
        <w:rPr>
          <w:rFonts w:ascii="Gadugi" w:hAnsi="Gadugi"/>
          <w:sz w:val="24"/>
          <w:szCs w:val="24"/>
        </w:rPr>
        <w:t xml:space="preserve"> </w:t>
      </w:r>
    </w:p>
    <w:p w:rsidR="00C6733C" w:rsidRPr="00F54A89" w:rsidRDefault="00042088" w:rsidP="00F54A89">
      <w:pPr>
        <w:shd w:val="clear" w:color="auto" w:fill="FFFFFF"/>
        <w:spacing w:line="276" w:lineRule="auto"/>
        <w:jc w:val="both"/>
        <w:rPr>
          <w:rFonts w:ascii="Gadugi" w:hAnsi="Gadugi" w:cs="Arial"/>
          <w:sz w:val="24"/>
          <w:szCs w:val="24"/>
          <w:lang w:val="es-CO"/>
        </w:rPr>
      </w:pPr>
      <w:r w:rsidRPr="00F54A89">
        <w:rPr>
          <w:rFonts w:ascii="Gadugi" w:hAnsi="Gadugi"/>
          <w:sz w:val="24"/>
          <w:szCs w:val="24"/>
        </w:rPr>
        <w:tab/>
      </w:r>
      <w:r w:rsidR="00550BA1" w:rsidRPr="00F54A89">
        <w:rPr>
          <w:rFonts w:ascii="Gadugi" w:hAnsi="Gadugi" w:cs="Arial"/>
          <w:sz w:val="24"/>
          <w:szCs w:val="24"/>
          <w:lang w:val="es-CO"/>
        </w:rPr>
        <w:tab/>
      </w:r>
      <w:r w:rsidR="00550BA1" w:rsidRPr="00F54A89">
        <w:rPr>
          <w:rFonts w:ascii="Gadugi" w:hAnsi="Gadugi" w:cs="Arial"/>
          <w:sz w:val="24"/>
          <w:szCs w:val="24"/>
          <w:lang w:val="es-CO"/>
        </w:rPr>
        <w:tab/>
      </w:r>
    </w:p>
    <w:p w:rsidR="00C6733C" w:rsidRPr="00F54A89" w:rsidRDefault="00C6733C" w:rsidP="00F54A89">
      <w:pPr>
        <w:pStyle w:val="Textoindependiente21"/>
        <w:spacing w:line="276" w:lineRule="auto"/>
        <w:rPr>
          <w:rFonts w:ascii="Gadugi" w:hAnsi="Gadugi"/>
          <w:i/>
          <w:szCs w:val="24"/>
        </w:rPr>
      </w:pPr>
      <w:r w:rsidRPr="00F54A89">
        <w:rPr>
          <w:rFonts w:ascii="Gadugi" w:hAnsi="Gadugi"/>
          <w:szCs w:val="24"/>
        </w:rPr>
        <w:t>De frente a ese derrotero, para la Sala, dígase de una vez, las acciones de tutela se tornan improcedente</w:t>
      </w:r>
      <w:r w:rsidR="009B06D8" w:rsidRPr="00F54A89">
        <w:rPr>
          <w:rFonts w:ascii="Gadugi" w:hAnsi="Gadugi"/>
          <w:szCs w:val="24"/>
        </w:rPr>
        <w:t xml:space="preserve">s en lo que atañe con la pretensión que tiende a ordenar al Juzgado (ii) </w:t>
      </w:r>
      <w:r w:rsidR="009B06D8" w:rsidRPr="00F54A89">
        <w:rPr>
          <w:rFonts w:ascii="Gadugi" w:hAnsi="Gadugi" w:cs="Century Gothic"/>
          <w:szCs w:val="24"/>
        </w:rPr>
        <w:t xml:space="preserve">vincular al Procurador General de la Nación </w:t>
      </w:r>
      <w:r w:rsidR="009B06D8" w:rsidRPr="00F54A89">
        <w:rPr>
          <w:rFonts w:ascii="Gadugi" w:hAnsi="Gadugi" w:cs="Century Gothic"/>
          <w:i/>
          <w:szCs w:val="24"/>
        </w:rPr>
        <w:t>“del sitio de la posible amenaza”</w:t>
      </w:r>
      <w:r w:rsidR="009B06D8" w:rsidRPr="00F54A89">
        <w:rPr>
          <w:rFonts w:ascii="Gadugi" w:hAnsi="Gadugi" w:cs="Century Gothic"/>
          <w:szCs w:val="24"/>
        </w:rPr>
        <w:t>;</w:t>
      </w:r>
      <w:r w:rsidR="009B06D8" w:rsidRPr="00F54A89">
        <w:rPr>
          <w:rFonts w:ascii="Gadugi" w:hAnsi="Gadugi" w:cs="Century Gothic"/>
          <w:i/>
          <w:szCs w:val="24"/>
        </w:rPr>
        <w:t xml:space="preserve"> </w:t>
      </w:r>
      <w:r w:rsidRPr="00F54A89">
        <w:rPr>
          <w:rFonts w:ascii="Gadugi" w:hAnsi="Gadugi"/>
          <w:szCs w:val="24"/>
        </w:rPr>
        <w:t>ello</w:t>
      </w:r>
      <w:r w:rsidR="002248EC" w:rsidRPr="00F54A89">
        <w:rPr>
          <w:rFonts w:ascii="Gadugi" w:hAnsi="Gadugi"/>
          <w:szCs w:val="24"/>
          <w:lang w:val="es-419"/>
        </w:rPr>
        <w:t>,</w:t>
      </w:r>
      <w:r w:rsidRPr="00F54A89">
        <w:rPr>
          <w:rFonts w:ascii="Gadugi" w:hAnsi="Gadugi"/>
          <w:szCs w:val="24"/>
        </w:rPr>
        <w:t xml:space="preserve"> de conformidad con </w:t>
      </w:r>
      <w:r w:rsidRPr="00F54A89">
        <w:rPr>
          <w:rFonts w:ascii="Gadugi" w:hAnsi="Gadugi" w:cs="Arial"/>
          <w:szCs w:val="24"/>
          <w:lang w:val="es-CO"/>
        </w:rPr>
        <w:t xml:space="preserve">el numeral 1º del artículo 6º del Decreto 2591 de 1991, por medio del cual se reglamenta la acción de tutela, que dispone que el amparo no puede abrirse paso </w:t>
      </w:r>
      <w:r w:rsidRPr="00F54A89">
        <w:rPr>
          <w:rFonts w:ascii="Gadugi" w:hAnsi="Gadugi" w:cs="Arial"/>
          <w:i/>
          <w:szCs w:val="24"/>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C6733C" w:rsidRPr="00F54A89" w:rsidRDefault="00C6733C" w:rsidP="00F54A89">
      <w:pPr>
        <w:shd w:val="clear" w:color="auto" w:fill="FFFFFF"/>
        <w:spacing w:line="276" w:lineRule="auto"/>
        <w:jc w:val="both"/>
        <w:rPr>
          <w:rFonts w:ascii="Gadugi" w:hAnsi="Gadugi"/>
          <w:sz w:val="24"/>
          <w:szCs w:val="24"/>
        </w:rPr>
      </w:pPr>
      <w:r w:rsidRPr="00F54A89">
        <w:rPr>
          <w:rFonts w:ascii="Gadugi" w:hAnsi="Gadugi"/>
          <w:sz w:val="24"/>
          <w:szCs w:val="24"/>
        </w:rPr>
        <w:tab/>
      </w:r>
      <w:r w:rsidRPr="00F54A89">
        <w:rPr>
          <w:rFonts w:ascii="Gadugi" w:hAnsi="Gadugi"/>
          <w:sz w:val="24"/>
          <w:szCs w:val="24"/>
        </w:rPr>
        <w:tab/>
      </w:r>
      <w:r w:rsidRPr="00F54A89">
        <w:rPr>
          <w:rFonts w:ascii="Gadugi" w:hAnsi="Gadugi"/>
          <w:sz w:val="24"/>
          <w:szCs w:val="24"/>
        </w:rPr>
        <w:tab/>
      </w:r>
      <w:r w:rsidRPr="00F54A89">
        <w:rPr>
          <w:rFonts w:ascii="Gadugi" w:hAnsi="Gadugi"/>
          <w:sz w:val="24"/>
          <w:szCs w:val="24"/>
        </w:rPr>
        <w:tab/>
      </w:r>
    </w:p>
    <w:p w:rsidR="009B06D8" w:rsidRPr="00F54A89" w:rsidRDefault="00C6733C" w:rsidP="00F54A89">
      <w:pPr>
        <w:pStyle w:val="Sinespaciado4"/>
        <w:spacing w:line="276" w:lineRule="auto"/>
        <w:ind w:right="51" w:firstLine="2835"/>
        <w:jc w:val="both"/>
        <w:rPr>
          <w:rFonts w:ascii="Gadugi" w:hAnsi="Gadugi"/>
        </w:rPr>
      </w:pPr>
      <w:r w:rsidRPr="00F54A89">
        <w:rPr>
          <w:rFonts w:ascii="Gadugi" w:hAnsi="Gadugi"/>
        </w:rPr>
        <w:t xml:space="preserve">Y es que en ninguna de las acciones populares traídas a debate, aparece alguna solicitud relacionada con </w:t>
      </w:r>
      <w:r w:rsidR="009B06D8" w:rsidRPr="00F54A89">
        <w:rPr>
          <w:rFonts w:ascii="Gadugi" w:hAnsi="Gadugi"/>
        </w:rPr>
        <w:t xml:space="preserve">la vinculación que por esta senda se exige, luego de un exhaustivo examen de cada uno de los archivos contenidos en el disco compacto arrimado al plenario (f. 15), se </w:t>
      </w:r>
      <w:r w:rsidR="00053958" w:rsidRPr="00F54A89">
        <w:rPr>
          <w:rFonts w:ascii="Gadugi" w:hAnsi="Gadugi"/>
        </w:rPr>
        <w:t>obtuvo</w:t>
      </w:r>
      <w:r w:rsidR="009B06D8" w:rsidRPr="00F54A89">
        <w:rPr>
          <w:rFonts w:ascii="Gadugi" w:hAnsi="Gadugi"/>
        </w:rPr>
        <w:t xml:space="preserve"> certeza en tal sentido. </w:t>
      </w:r>
    </w:p>
    <w:p w:rsidR="009B06D8" w:rsidRPr="00F54A89" w:rsidRDefault="009B06D8" w:rsidP="00F54A89">
      <w:pPr>
        <w:pStyle w:val="Sinespaciado4"/>
        <w:spacing w:line="276" w:lineRule="auto"/>
        <w:ind w:right="51" w:firstLine="2835"/>
        <w:jc w:val="both"/>
        <w:rPr>
          <w:rFonts w:ascii="Gadugi" w:hAnsi="Gadugi"/>
        </w:rPr>
      </w:pPr>
    </w:p>
    <w:p w:rsidR="00C6733C" w:rsidRPr="00F54A89" w:rsidRDefault="009B06D8" w:rsidP="00F54A89">
      <w:pPr>
        <w:pStyle w:val="Sinespaciado4"/>
        <w:spacing w:line="276" w:lineRule="auto"/>
        <w:ind w:right="51" w:firstLine="2835"/>
        <w:jc w:val="both"/>
        <w:rPr>
          <w:rFonts w:ascii="Gadugi" w:hAnsi="Gadugi"/>
        </w:rPr>
      </w:pPr>
      <w:r w:rsidRPr="00F54A89">
        <w:rPr>
          <w:rFonts w:ascii="Gadugi" w:hAnsi="Gadugi"/>
        </w:rPr>
        <w:t>A</w:t>
      </w:r>
      <w:r w:rsidR="00C6733C" w:rsidRPr="00F54A89">
        <w:rPr>
          <w:rFonts w:ascii="Gadugi" w:hAnsi="Gadugi"/>
        </w:rPr>
        <w:t>sí que solo a partir de que la funcionaria se pronuncie sobre ese preciso aspecto, podría empezar a analizarse, en esta sede, si su decisión lesiona algún derecho fundamental. Como no ha ocurrido de esa manera, es inviable que esta Corporación se anticipe a dicho criterio.</w:t>
      </w:r>
    </w:p>
    <w:p w:rsidR="009B06D8" w:rsidRPr="00F54A89" w:rsidRDefault="009B06D8" w:rsidP="00F54A89">
      <w:pPr>
        <w:pStyle w:val="Sinespaciado4"/>
        <w:spacing w:line="276" w:lineRule="auto"/>
        <w:ind w:right="51" w:firstLine="2835"/>
        <w:jc w:val="both"/>
        <w:rPr>
          <w:rFonts w:ascii="Gadugi" w:hAnsi="Gadugi"/>
        </w:rPr>
      </w:pPr>
    </w:p>
    <w:p w:rsidR="009B06D8" w:rsidRPr="00F54A89" w:rsidRDefault="009B06D8" w:rsidP="00F54A89">
      <w:pPr>
        <w:pStyle w:val="Sinespaciado4"/>
        <w:spacing w:line="276" w:lineRule="auto"/>
        <w:ind w:right="51" w:firstLine="2835"/>
        <w:jc w:val="both"/>
        <w:rPr>
          <w:rFonts w:ascii="Gadugi" w:hAnsi="Gadugi" w:cs="Century Gothic"/>
        </w:rPr>
      </w:pPr>
      <w:r w:rsidRPr="00F54A89">
        <w:rPr>
          <w:rFonts w:ascii="Gadugi" w:hAnsi="Gadugi"/>
        </w:rPr>
        <w:t xml:space="preserve">Ahora, en lo que toca con la petición de que se ordene a la funcionaria (i) </w:t>
      </w:r>
      <w:r w:rsidRPr="00F54A89">
        <w:rPr>
          <w:rFonts w:ascii="Gadugi" w:hAnsi="Gadugi" w:cs="Century Gothic"/>
        </w:rPr>
        <w:t xml:space="preserve">informar a la comunidad sobre la existencia de la acción popular por medio de la página web de la rama judicial o por medio de la emisora de la Policía </w:t>
      </w:r>
      <w:r w:rsidRPr="00F54A89">
        <w:rPr>
          <w:rFonts w:ascii="Gadugi" w:hAnsi="Gadugi" w:cs="Century Gothic"/>
        </w:rPr>
        <w:lastRenderedPageBreak/>
        <w:t xml:space="preserve">Nacional, pueden considerados superados los requisitos generales de procedibilidad del amparo; así se afirma porque, pese a que en la actualidad existe un recurso pendiente por resolverse en </w:t>
      </w:r>
      <w:r w:rsidR="001D06B7" w:rsidRPr="00F54A89">
        <w:rPr>
          <w:rFonts w:ascii="Gadugi" w:hAnsi="Gadugi" w:cs="Century Gothic"/>
        </w:rPr>
        <w:t>el</w:t>
      </w:r>
      <w:r w:rsidRPr="00F54A89">
        <w:rPr>
          <w:rFonts w:ascii="Gadugi" w:hAnsi="Gadugi" w:cs="Century Gothic"/>
        </w:rPr>
        <w:t xml:space="preserve"> que se incluye una solicitud en tal sentido</w:t>
      </w:r>
      <w:r w:rsidR="00F25F74" w:rsidRPr="00F54A89">
        <w:rPr>
          <w:rStyle w:val="Refdenotaalpie"/>
          <w:rFonts w:ascii="Gadugi" w:hAnsi="Gadugi"/>
        </w:rPr>
        <w:footnoteReference w:id="2"/>
      </w:r>
      <w:r w:rsidRPr="00F54A89">
        <w:rPr>
          <w:rFonts w:ascii="Gadugi" w:hAnsi="Gadugi" w:cs="Century Gothic"/>
        </w:rPr>
        <w:t>, lo cierto es que en ese trámite ya se surtió con suficiencia el debate en torno a es</w:t>
      </w:r>
      <w:r w:rsidR="00BF256C" w:rsidRPr="00F54A89">
        <w:rPr>
          <w:rFonts w:ascii="Gadugi" w:hAnsi="Gadugi" w:cs="Century Gothic"/>
          <w:lang w:val="es-419"/>
        </w:rPr>
        <w:t>e</w:t>
      </w:r>
      <w:r w:rsidRPr="00F54A89">
        <w:rPr>
          <w:rFonts w:ascii="Gadugi" w:hAnsi="Gadugi" w:cs="Century Gothic"/>
        </w:rPr>
        <w:t xml:space="preserve"> preciso aspecto; tan </w:t>
      </w:r>
      <w:r w:rsidR="00F25F74" w:rsidRPr="00F54A89">
        <w:rPr>
          <w:rFonts w:ascii="Gadugi" w:hAnsi="Gadugi" w:cs="Century Gothic"/>
        </w:rPr>
        <w:t xml:space="preserve">es </w:t>
      </w:r>
      <w:r w:rsidRPr="00F54A89">
        <w:rPr>
          <w:rFonts w:ascii="Gadugi" w:hAnsi="Gadugi" w:cs="Century Gothic"/>
        </w:rPr>
        <w:t>as</w:t>
      </w:r>
      <w:r w:rsidR="00061EDE" w:rsidRPr="00F54A89">
        <w:rPr>
          <w:rFonts w:ascii="Gadugi" w:hAnsi="Gadugi" w:cs="Century Gothic"/>
        </w:rPr>
        <w:t>í</w:t>
      </w:r>
      <w:r w:rsidR="00F25F74" w:rsidRPr="00F54A89">
        <w:rPr>
          <w:rFonts w:ascii="Gadugi" w:hAnsi="Gadugi" w:cs="Century Gothic"/>
        </w:rPr>
        <w:t>,</w:t>
      </w:r>
      <w:r w:rsidR="00061EDE" w:rsidRPr="00F54A89">
        <w:rPr>
          <w:rFonts w:ascii="Gadugi" w:hAnsi="Gadugi" w:cs="Century Gothic"/>
        </w:rPr>
        <w:t xml:space="preserve"> que </w:t>
      </w:r>
      <w:r w:rsidRPr="00F54A89">
        <w:rPr>
          <w:rFonts w:ascii="Gadugi" w:hAnsi="Gadugi" w:cs="Century Gothic"/>
        </w:rPr>
        <w:t xml:space="preserve">ante una primigenia solicitud, hubo un </w:t>
      </w:r>
      <w:r w:rsidR="001D06B7" w:rsidRPr="00F54A89">
        <w:rPr>
          <w:rFonts w:ascii="Gadugi" w:hAnsi="Gadugi" w:cs="Century Gothic"/>
        </w:rPr>
        <w:t>pronunciamiento</w:t>
      </w:r>
      <w:r w:rsidRPr="00F54A89">
        <w:rPr>
          <w:rFonts w:ascii="Gadugi" w:hAnsi="Gadugi" w:cs="Century Gothic"/>
        </w:rPr>
        <w:t xml:space="preserve"> expreso</w:t>
      </w:r>
      <w:r w:rsidR="00F25F74" w:rsidRPr="00F54A89">
        <w:rPr>
          <w:rFonts w:ascii="Gadugi" w:hAnsi="Gadugi" w:cs="Century Gothic"/>
        </w:rPr>
        <w:t>,</w:t>
      </w:r>
      <w:r w:rsidRPr="00F54A89">
        <w:rPr>
          <w:rFonts w:ascii="Gadugi" w:hAnsi="Gadugi" w:cs="Century Gothic"/>
        </w:rPr>
        <w:t xml:space="preserve"> el que fue </w:t>
      </w:r>
      <w:r w:rsidR="001D06B7" w:rsidRPr="00F54A89">
        <w:rPr>
          <w:rFonts w:ascii="Gadugi" w:hAnsi="Gadugi" w:cs="Century Gothic"/>
        </w:rPr>
        <w:t>recurrido</w:t>
      </w:r>
      <w:r w:rsidRPr="00F54A89">
        <w:rPr>
          <w:rFonts w:ascii="Gadugi" w:hAnsi="Gadugi" w:cs="Century Gothic"/>
        </w:rPr>
        <w:t xml:space="preserve"> y posteriormente denegado</w:t>
      </w:r>
      <w:r w:rsidR="00F25F74" w:rsidRPr="00F54A89">
        <w:rPr>
          <w:rStyle w:val="Refdenotaalpie"/>
          <w:rFonts w:ascii="Gadugi" w:hAnsi="Gadugi"/>
        </w:rPr>
        <w:footnoteReference w:id="3"/>
      </w:r>
      <w:r w:rsidRPr="00F54A89">
        <w:rPr>
          <w:rFonts w:ascii="Gadugi" w:hAnsi="Gadugi" w:cs="Century Gothic"/>
        </w:rPr>
        <w:t xml:space="preserve">. </w:t>
      </w:r>
    </w:p>
    <w:p w:rsidR="009B06D8" w:rsidRPr="00F54A89" w:rsidRDefault="009B06D8" w:rsidP="00F54A89">
      <w:pPr>
        <w:pStyle w:val="Sinespaciado4"/>
        <w:spacing w:line="276" w:lineRule="auto"/>
        <w:ind w:right="51" w:firstLine="2835"/>
        <w:jc w:val="both"/>
        <w:rPr>
          <w:rFonts w:ascii="Gadugi" w:hAnsi="Gadugi" w:cs="Century Gothic"/>
        </w:rPr>
      </w:pPr>
    </w:p>
    <w:p w:rsidR="002A6525" w:rsidRPr="00F54A89" w:rsidRDefault="002A6525" w:rsidP="00F54A89">
      <w:pPr>
        <w:spacing w:line="276" w:lineRule="auto"/>
        <w:ind w:firstLine="2835"/>
        <w:jc w:val="both"/>
        <w:rPr>
          <w:rFonts w:ascii="Gadugi" w:hAnsi="Gadugi"/>
          <w:sz w:val="24"/>
          <w:szCs w:val="24"/>
        </w:rPr>
      </w:pPr>
      <w:r w:rsidRPr="00F54A89">
        <w:rPr>
          <w:rFonts w:ascii="Gadugi" w:hAnsi="Gadugi" w:cs="Verdana"/>
          <w:sz w:val="24"/>
          <w:szCs w:val="24"/>
          <w:lang w:val="es-CO"/>
        </w:rPr>
        <w:t>Además</w:t>
      </w:r>
      <w:r w:rsidRPr="00F54A89">
        <w:rPr>
          <w:rFonts w:ascii="Gadugi" w:hAnsi="Gadugi" w:cs="Verdana"/>
          <w:sz w:val="24"/>
          <w:szCs w:val="24"/>
          <w:lang w:val="es-419"/>
        </w:rPr>
        <w:t xml:space="preserve">, </w:t>
      </w:r>
      <w:r w:rsidRPr="00F54A89">
        <w:rPr>
          <w:rFonts w:ascii="Gadugi" w:hAnsi="Gadugi" w:cs="Verdana"/>
          <w:sz w:val="24"/>
          <w:szCs w:val="24"/>
          <w:lang w:val="es-CO"/>
        </w:rPr>
        <w:t>las providencias que se atacan datan de menos de seis meses</w:t>
      </w:r>
      <w:r w:rsidRPr="00F54A89">
        <w:rPr>
          <w:rFonts w:ascii="Gadugi" w:hAnsi="Gadugi" w:cs="Verdana"/>
          <w:sz w:val="24"/>
          <w:szCs w:val="24"/>
          <w:lang w:val="es-419"/>
        </w:rPr>
        <w:t>,</w:t>
      </w:r>
      <w:r w:rsidRPr="00F54A89">
        <w:rPr>
          <w:rFonts w:ascii="Gadugi" w:hAnsi="Gadugi" w:cs="Verdana"/>
          <w:sz w:val="24"/>
          <w:szCs w:val="24"/>
          <w:lang w:val="es-CO"/>
        </w:rPr>
        <w:t xml:space="preserve"> no se trata de otras acciones de tutela y se denuncia conculcado el derecho fundamental al debido proceso, con lo que el asunto adquiere relevancia constitucional. </w:t>
      </w:r>
    </w:p>
    <w:p w:rsidR="002A6525" w:rsidRPr="00F54A89" w:rsidRDefault="002A6525" w:rsidP="00F54A89">
      <w:pPr>
        <w:pStyle w:val="Sinespaciado4"/>
        <w:spacing w:line="276" w:lineRule="auto"/>
        <w:ind w:right="51" w:firstLine="2835"/>
        <w:jc w:val="both"/>
        <w:rPr>
          <w:rFonts w:ascii="Gadugi" w:hAnsi="Gadugi" w:cs="Century Gothic"/>
        </w:rPr>
      </w:pPr>
    </w:p>
    <w:p w:rsidR="001D06B7" w:rsidRPr="00F54A89" w:rsidRDefault="001D06B7" w:rsidP="00F54A89">
      <w:pPr>
        <w:pStyle w:val="Textoindependiente21"/>
        <w:spacing w:line="276" w:lineRule="auto"/>
        <w:ind w:firstLine="0"/>
        <w:rPr>
          <w:rFonts w:ascii="Gadugi" w:hAnsi="Gadugi"/>
          <w:szCs w:val="24"/>
        </w:rPr>
      </w:pPr>
      <w:r w:rsidRPr="00F54A89">
        <w:rPr>
          <w:rFonts w:ascii="Gadugi" w:hAnsi="Gadugi"/>
          <w:szCs w:val="24"/>
          <w:lang w:val="es-419"/>
        </w:rPr>
        <w:tab/>
      </w:r>
      <w:r w:rsidRPr="00F54A89">
        <w:rPr>
          <w:rFonts w:ascii="Gadugi" w:hAnsi="Gadugi"/>
          <w:szCs w:val="24"/>
          <w:lang w:val="es-419"/>
        </w:rPr>
        <w:tab/>
      </w:r>
      <w:r w:rsidRPr="00F54A89">
        <w:rPr>
          <w:rFonts w:ascii="Gadugi" w:hAnsi="Gadugi"/>
          <w:szCs w:val="24"/>
          <w:lang w:val="es-419"/>
        </w:rPr>
        <w:tab/>
      </w:r>
      <w:r w:rsidRPr="00F54A89">
        <w:rPr>
          <w:rFonts w:ascii="Gadugi" w:hAnsi="Gadugi"/>
          <w:szCs w:val="24"/>
          <w:lang w:val="es-419"/>
        </w:rPr>
        <w:tab/>
        <w:t>L</w:t>
      </w:r>
      <w:r w:rsidRPr="00F54A89">
        <w:rPr>
          <w:rFonts w:ascii="Gadugi" w:hAnsi="Gadugi"/>
          <w:szCs w:val="24"/>
        </w:rPr>
        <w:t>o que sigue, en consecuencia, es analizar la posible incursión, por parte del Juzgado, en un defecto sustantivo, según lo que se comprende de la crítica que expone la demandante. Sobre aquel, en la sentencia SU-050 de 2017, se recordó que:</w:t>
      </w:r>
    </w:p>
    <w:p w:rsidR="001D06B7" w:rsidRPr="00F54A89" w:rsidRDefault="001D06B7" w:rsidP="00F54A89">
      <w:pPr>
        <w:pStyle w:val="Sinespaciado2"/>
        <w:spacing w:line="276" w:lineRule="auto"/>
        <w:ind w:right="51"/>
        <w:jc w:val="both"/>
        <w:rPr>
          <w:rFonts w:ascii="Gadugi" w:hAnsi="Gadugi"/>
        </w:rPr>
      </w:pPr>
      <w:r w:rsidRPr="00F54A89">
        <w:rPr>
          <w:rFonts w:ascii="Gadugi" w:hAnsi="Gadugi"/>
        </w:rPr>
        <w:tab/>
      </w:r>
      <w:r w:rsidRPr="00F54A89">
        <w:rPr>
          <w:rFonts w:ascii="Gadugi" w:hAnsi="Gadugi"/>
        </w:rPr>
        <w:tab/>
      </w:r>
      <w:r w:rsidRPr="00F54A89">
        <w:rPr>
          <w:rFonts w:ascii="Gadugi" w:hAnsi="Gadugi"/>
        </w:rPr>
        <w:tab/>
      </w:r>
      <w:r w:rsidRPr="00F54A89">
        <w:rPr>
          <w:rFonts w:ascii="Gadugi" w:hAnsi="Gadugi"/>
        </w:rPr>
        <w:tab/>
      </w:r>
    </w:p>
    <w:p w:rsidR="001D06B7" w:rsidRPr="00F54A89" w:rsidRDefault="001D06B7" w:rsidP="00F54A89">
      <w:pPr>
        <w:tabs>
          <w:tab w:val="left" w:pos="8829"/>
        </w:tabs>
        <w:ind w:left="851" w:right="618" w:firstLine="1984"/>
        <w:jc w:val="both"/>
        <w:rPr>
          <w:rFonts w:ascii="Gadugi" w:hAnsi="Gadugi"/>
          <w:sz w:val="22"/>
          <w:szCs w:val="24"/>
        </w:rPr>
      </w:pPr>
      <w:r w:rsidRPr="00F54A89">
        <w:rPr>
          <w:rFonts w:ascii="Gadugi" w:hAnsi="Gadugi"/>
          <w:sz w:val="22"/>
          <w:szCs w:val="24"/>
        </w:rPr>
        <w:t>La jurisprudencia de esta Corporación</w:t>
      </w:r>
      <w:r w:rsidRPr="00F54A89">
        <w:rPr>
          <w:rStyle w:val="Refdenotaalpie"/>
          <w:rFonts w:ascii="Gadugi" w:hAnsi="Gadugi"/>
          <w:sz w:val="22"/>
          <w:szCs w:val="24"/>
        </w:rPr>
        <w:footnoteReference w:id="4"/>
      </w:r>
      <w:r w:rsidRPr="00F54A89">
        <w:rPr>
          <w:rFonts w:ascii="Gadugi" w:hAnsi="Gadugi"/>
          <w:sz w:val="22"/>
          <w:szCs w:val="24"/>
        </w:rPr>
        <w:t xml:space="preserve"> ha establecido una serie de situaciones en las que una providencia judicial presenta un defecto sustantivo. Estos eventos fueron enunciados de manera reciente en la sentencia T-344 de 2015</w:t>
      </w:r>
      <w:r w:rsidRPr="00F54A89">
        <w:rPr>
          <w:rStyle w:val="Refdenotaalpie"/>
          <w:rFonts w:ascii="Gadugi" w:hAnsi="Gadugi"/>
          <w:sz w:val="22"/>
          <w:szCs w:val="24"/>
        </w:rPr>
        <w:footnoteReference w:id="5"/>
      </w:r>
      <w:r w:rsidRPr="00F54A89">
        <w:rPr>
          <w:rFonts w:ascii="Gadugi" w:hAnsi="Gadugi"/>
          <w:sz w:val="22"/>
          <w:szCs w:val="24"/>
        </w:rPr>
        <w:t xml:space="preserve"> así: “</w:t>
      </w:r>
      <w:r w:rsidRPr="00F54A89">
        <w:rPr>
          <w:rFonts w:ascii="Gadugi" w:hAnsi="Gadugi"/>
          <w:i/>
          <w:sz w:val="22"/>
          <w:szCs w:val="24"/>
        </w:rPr>
        <w:t>(i) cuando la decisión judicial se basa en una norma que no es aplicable, porque a) no es pertinente</w:t>
      </w:r>
      <w:r w:rsidRPr="00F54A89">
        <w:rPr>
          <w:rFonts w:ascii="Gadugi" w:hAnsi="Gadugi"/>
          <w:i/>
          <w:sz w:val="22"/>
          <w:szCs w:val="24"/>
          <w:vertAlign w:val="superscript"/>
        </w:rPr>
        <w:footnoteReference w:id="6"/>
      </w:r>
      <w:r w:rsidRPr="00F54A89">
        <w:rPr>
          <w:rFonts w:ascii="Gadugi" w:hAnsi="Gadugi"/>
          <w:i/>
          <w:sz w:val="22"/>
          <w:szCs w:val="24"/>
        </w:rPr>
        <w:t>, b) ha sido derogada y por tanto perdió vigencia</w:t>
      </w:r>
      <w:r w:rsidRPr="00F54A89">
        <w:rPr>
          <w:rFonts w:ascii="Gadugi" w:hAnsi="Gadugi"/>
          <w:i/>
          <w:sz w:val="22"/>
          <w:szCs w:val="24"/>
          <w:vertAlign w:val="superscript"/>
        </w:rPr>
        <w:footnoteReference w:id="7"/>
      </w:r>
      <w:r w:rsidRPr="00F54A89">
        <w:rPr>
          <w:rFonts w:ascii="Gadugi" w:hAnsi="Gadugi"/>
          <w:i/>
          <w:sz w:val="22"/>
          <w:szCs w:val="24"/>
        </w:rPr>
        <w:t>, c) es inexistente</w:t>
      </w:r>
      <w:r w:rsidRPr="00F54A89">
        <w:rPr>
          <w:rFonts w:ascii="Gadugi" w:hAnsi="Gadugi"/>
          <w:i/>
          <w:sz w:val="22"/>
          <w:szCs w:val="24"/>
          <w:vertAlign w:val="superscript"/>
        </w:rPr>
        <w:footnoteReference w:id="8"/>
      </w:r>
      <w:r w:rsidRPr="00F54A89">
        <w:rPr>
          <w:rFonts w:ascii="Gadugi" w:hAnsi="Gadugi"/>
          <w:i/>
          <w:sz w:val="22"/>
          <w:szCs w:val="24"/>
        </w:rPr>
        <w:t>, d) ha sido declarada contraria a la Constitución</w:t>
      </w:r>
      <w:r w:rsidRPr="00F54A89">
        <w:rPr>
          <w:rFonts w:ascii="Gadugi" w:hAnsi="Gadugi"/>
          <w:i/>
          <w:sz w:val="22"/>
          <w:szCs w:val="24"/>
          <w:vertAlign w:val="superscript"/>
        </w:rPr>
        <w:footnoteReference w:id="9"/>
      </w:r>
      <w:r w:rsidRPr="00F54A89">
        <w:rPr>
          <w:rFonts w:ascii="Gadugi" w:hAnsi="Gadugi"/>
          <w:i/>
          <w:sz w:val="22"/>
          <w:szCs w:val="24"/>
        </w:rPr>
        <w:t>, e) a pesar de que la norma cuestionada está vigente y es constitucional, no se adecua a la situación fáctica a la cual se aplicó, porque la norma utilizada, por ejemplo, se le dan efectos distintos a los señalados expresamente por el legislador</w:t>
      </w:r>
      <w:r w:rsidRPr="00F54A89">
        <w:rPr>
          <w:rFonts w:ascii="Gadugi" w:hAnsi="Gadugi"/>
          <w:i/>
          <w:sz w:val="22"/>
          <w:szCs w:val="24"/>
          <w:vertAlign w:val="superscript"/>
        </w:rPr>
        <w:footnoteReference w:id="10"/>
      </w:r>
      <w:r w:rsidRPr="00F54A89">
        <w:rPr>
          <w:rFonts w:ascii="Gadugi" w:hAnsi="Gadugi"/>
          <w:i/>
          <w:sz w:val="22"/>
          <w:szCs w:val="24"/>
        </w:rPr>
        <w:t xml:space="preserve">; (ii) </w:t>
      </w:r>
      <w:r w:rsidRPr="00F54A89">
        <w:rPr>
          <w:rFonts w:ascii="Gadugi" w:hAnsi="Gadugi"/>
          <w:b/>
          <w:i/>
          <w:sz w:val="22"/>
          <w:szCs w:val="24"/>
        </w:rPr>
        <w:t xml:space="preserve">cuando a pesar de la autonomía judicial, la interpretación o aplicación de la norma al caso concreto, no se encuentra, prima facie, </w:t>
      </w:r>
      <w:r w:rsidRPr="00F54A89">
        <w:rPr>
          <w:rFonts w:ascii="Gadugi" w:hAnsi="Gadugi"/>
          <w:b/>
          <w:i/>
          <w:sz w:val="22"/>
          <w:szCs w:val="24"/>
        </w:rPr>
        <w:lastRenderedPageBreak/>
        <w:t>dentro del margen de interpretación razonable</w:t>
      </w:r>
      <w:r w:rsidRPr="00F54A89">
        <w:rPr>
          <w:rFonts w:ascii="Gadugi" w:hAnsi="Gadugi"/>
          <w:b/>
          <w:i/>
          <w:sz w:val="22"/>
          <w:szCs w:val="24"/>
          <w:vertAlign w:val="superscript"/>
        </w:rPr>
        <w:footnoteReference w:id="11"/>
      </w:r>
      <w:r w:rsidRPr="00F54A89">
        <w:rPr>
          <w:rFonts w:ascii="Gadugi" w:hAnsi="Gadugi"/>
          <w:b/>
          <w:i/>
          <w:sz w:val="22"/>
          <w:szCs w:val="24"/>
        </w:rPr>
        <w:t xml:space="preserve"> o “</w:t>
      </w:r>
      <w:r w:rsidRPr="00F54A89">
        <w:rPr>
          <w:rFonts w:ascii="Gadugi" w:hAnsi="Gadugi"/>
          <w:b/>
          <w:i/>
          <w:iCs/>
          <w:sz w:val="22"/>
          <w:szCs w:val="24"/>
        </w:rPr>
        <w:t xml:space="preserve">la aplicación final de la regla es inaceptable por tratarse de una interpretación contraevidente (interpretación contra </w:t>
      </w:r>
      <w:proofErr w:type="spellStart"/>
      <w:r w:rsidRPr="00F54A89">
        <w:rPr>
          <w:rFonts w:ascii="Gadugi" w:hAnsi="Gadugi"/>
          <w:b/>
          <w:i/>
          <w:iCs/>
          <w:sz w:val="22"/>
          <w:szCs w:val="24"/>
        </w:rPr>
        <w:t>legem</w:t>
      </w:r>
      <w:proofErr w:type="spellEnd"/>
      <w:r w:rsidRPr="00F54A89">
        <w:rPr>
          <w:rFonts w:ascii="Gadugi" w:hAnsi="Gadugi"/>
          <w:b/>
          <w:i/>
          <w:iCs/>
          <w:sz w:val="22"/>
          <w:szCs w:val="24"/>
        </w:rPr>
        <w:t>) o claramente perjudicial para los intereses legítimos de una de las partes</w:t>
      </w:r>
      <w:r w:rsidRPr="00F54A89">
        <w:rPr>
          <w:rFonts w:ascii="Gadugi" w:hAnsi="Gadugi"/>
          <w:i/>
          <w:iCs/>
          <w:sz w:val="22"/>
          <w:szCs w:val="24"/>
        </w:rPr>
        <w:t>”</w:t>
      </w:r>
      <w:r w:rsidRPr="00F54A89">
        <w:rPr>
          <w:rFonts w:ascii="Gadugi" w:hAnsi="Gadugi"/>
          <w:i/>
          <w:iCs/>
          <w:sz w:val="22"/>
          <w:szCs w:val="24"/>
          <w:vertAlign w:val="superscript"/>
        </w:rPr>
        <w:footnoteReference w:id="12"/>
      </w:r>
      <w:r w:rsidRPr="00F54A89">
        <w:rPr>
          <w:rFonts w:ascii="Gadugi" w:hAnsi="Gadugi"/>
          <w:i/>
          <w:iCs/>
          <w:sz w:val="22"/>
          <w:szCs w:val="24"/>
        </w:rPr>
        <w:t xml:space="preserve"> o </w:t>
      </w:r>
      <w:r w:rsidRPr="00F54A89">
        <w:rPr>
          <w:rFonts w:ascii="Gadugi" w:hAnsi="Gadugi"/>
          <w:b/>
          <w:i/>
          <w:iCs/>
          <w:sz w:val="22"/>
          <w:szCs w:val="24"/>
        </w:rPr>
        <w:t>cuando se aplica una norma jurídica de forma manifiestamente errada, sacando de los parámetros de la juridicidad y de la interpretación jurídica aceptable la decisión judicial</w:t>
      </w:r>
      <w:r w:rsidRPr="00F54A89">
        <w:rPr>
          <w:rFonts w:ascii="Gadugi" w:hAnsi="Gadugi"/>
          <w:i/>
          <w:iCs/>
          <w:sz w:val="22"/>
          <w:szCs w:val="24"/>
        </w:rPr>
        <w:t>; (iii) cuando no se toman en cuenta sentencias que han definido su alcance con efectos erga omnes</w:t>
      </w:r>
      <w:r w:rsidRPr="00F54A89">
        <w:rPr>
          <w:rFonts w:ascii="Gadugi" w:hAnsi="Gadugi"/>
          <w:i/>
          <w:sz w:val="22"/>
          <w:szCs w:val="24"/>
          <w:vertAlign w:val="superscript"/>
        </w:rPr>
        <w:footnoteReference w:id="13"/>
      </w:r>
      <w:r w:rsidRPr="00F54A89">
        <w:rPr>
          <w:rFonts w:ascii="Gadugi" w:hAnsi="Gadugi"/>
          <w:i/>
          <w:sz w:val="22"/>
          <w:szCs w:val="24"/>
        </w:rPr>
        <w:t>, (iv) cuando la disposición aplicada se torna injustificadamente regresiva</w:t>
      </w:r>
      <w:r w:rsidRPr="00F54A89">
        <w:rPr>
          <w:rFonts w:ascii="Gadugi" w:hAnsi="Gadugi"/>
          <w:i/>
          <w:sz w:val="22"/>
          <w:szCs w:val="24"/>
          <w:vertAlign w:val="superscript"/>
        </w:rPr>
        <w:footnoteReference w:id="14"/>
      </w:r>
      <w:r w:rsidRPr="00F54A89">
        <w:rPr>
          <w:rFonts w:ascii="Gadugi" w:hAnsi="Gadugi"/>
          <w:i/>
          <w:sz w:val="22"/>
          <w:szCs w:val="24"/>
        </w:rPr>
        <w:t xml:space="preserve"> o contraria a la Constitución</w:t>
      </w:r>
      <w:r w:rsidRPr="00F54A89">
        <w:rPr>
          <w:rFonts w:ascii="Gadugi" w:hAnsi="Gadugi"/>
          <w:i/>
          <w:sz w:val="22"/>
          <w:szCs w:val="24"/>
          <w:vertAlign w:val="superscript"/>
        </w:rPr>
        <w:footnoteReference w:id="15"/>
      </w:r>
      <w:r w:rsidRPr="00F54A89">
        <w:rPr>
          <w:rFonts w:ascii="Gadugi" w:hAnsi="Gadugi"/>
          <w:i/>
          <w:sz w:val="22"/>
          <w:szCs w:val="24"/>
        </w:rPr>
        <w:t xml:space="preserve">; (v) cuando un poder concedido al juez por el ordenamiento jurídico se utiliza </w:t>
      </w:r>
      <w:r w:rsidRPr="00F54A89">
        <w:rPr>
          <w:rFonts w:ascii="Gadugi" w:hAnsi="Gadugi"/>
          <w:i/>
          <w:iCs/>
          <w:sz w:val="22"/>
          <w:szCs w:val="24"/>
        </w:rPr>
        <w:t>“para un fin no previsto en la disposición”</w:t>
      </w:r>
      <w:r w:rsidRPr="00F54A89">
        <w:rPr>
          <w:rFonts w:ascii="Gadugi" w:hAnsi="Gadugi"/>
          <w:i/>
          <w:iCs/>
          <w:sz w:val="22"/>
          <w:szCs w:val="24"/>
          <w:vertAlign w:val="superscript"/>
        </w:rPr>
        <w:footnoteReference w:id="16"/>
      </w:r>
      <w:r w:rsidRPr="00F54A89">
        <w:rPr>
          <w:rFonts w:ascii="Gadugi" w:hAnsi="Gadugi"/>
          <w:i/>
          <w:iCs/>
          <w:sz w:val="22"/>
          <w:szCs w:val="24"/>
        </w:rPr>
        <w:t xml:space="preserve">; (vi) </w:t>
      </w:r>
      <w:r w:rsidRPr="00F54A89">
        <w:rPr>
          <w:rFonts w:ascii="Gadugi" w:hAnsi="Gadugi"/>
          <w:b/>
          <w:i/>
          <w:iCs/>
          <w:sz w:val="22"/>
          <w:szCs w:val="24"/>
        </w:rPr>
        <w:t>cuando la decisión se funda en una hermenéutica no sistémica de la norma, con omisión del análisis de otras disposiciones que regulan el caso</w:t>
      </w:r>
      <w:r w:rsidRPr="00F54A89">
        <w:rPr>
          <w:rFonts w:ascii="Gadugi" w:hAnsi="Gadugi"/>
          <w:i/>
          <w:iCs/>
          <w:sz w:val="22"/>
          <w:szCs w:val="24"/>
          <w:vertAlign w:val="superscript"/>
        </w:rPr>
        <w:footnoteReference w:id="17"/>
      </w:r>
      <w:r w:rsidRPr="00F54A89">
        <w:rPr>
          <w:rFonts w:ascii="Gadugi" w:hAnsi="Gadugi"/>
          <w:i/>
          <w:iCs/>
          <w:sz w:val="22"/>
          <w:szCs w:val="24"/>
        </w:rPr>
        <w:t xml:space="preserve"> o (vii) cuando se desconoce la norma constitucional o legal aplicable al caso concreto</w:t>
      </w:r>
      <w:r w:rsidRPr="00F54A89">
        <w:rPr>
          <w:rFonts w:ascii="Gadugi" w:hAnsi="Gadugi"/>
          <w:i/>
          <w:sz w:val="22"/>
          <w:szCs w:val="24"/>
          <w:vertAlign w:val="superscript"/>
        </w:rPr>
        <w:footnoteReference w:id="18"/>
      </w:r>
      <w:r w:rsidRPr="00F54A89">
        <w:rPr>
          <w:rFonts w:ascii="Gadugi" w:hAnsi="Gadugi"/>
          <w:i/>
          <w:sz w:val="22"/>
          <w:szCs w:val="24"/>
        </w:rPr>
        <w:t>. Existe defecto sustantivo igualmente cuando (viii) la decisión no está justificada en forma suficiente</w:t>
      </w:r>
      <w:r w:rsidRPr="00F54A89">
        <w:rPr>
          <w:rFonts w:ascii="Gadugi" w:hAnsi="Gadugi"/>
          <w:i/>
          <w:sz w:val="22"/>
          <w:szCs w:val="24"/>
          <w:vertAlign w:val="superscript"/>
        </w:rPr>
        <w:footnoteReference w:id="19"/>
      </w:r>
      <w:r w:rsidRPr="00F54A89">
        <w:rPr>
          <w:rFonts w:ascii="Gadugi" w:hAnsi="Gadugi"/>
          <w:i/>
          <w:sz w:val="22"/>
          <w:szCs w:val="24"/>
        </w:rPr>
        <w:t xml:space="preserve"> de tal manera que se afectan derechos fundamentales</w:t>
      </w:r>
      <w:r w:rsidRPr="00F54A89">
        <w:rPr>
          <w:rFonts w:ascii="Gadugi" w:hAnsi="Gadugi"/>
          <w:i/>
          <w:sz w:val="22"/>
          <w:szCs w:val="24"/>
          <w:vertAlign w:val="superscript"/>
        </w:rPr>
        <w:footnoteReference w:id="20"/>
      </w:r>
      <w:r w:rsidRPr="00F54A89">
        <w:rPr>
          <w:rFonts w:ascii="Gadugi" w:hAnsi="Gadugi"/>
          <w:i/>
          <w:sz w:val="22"/>
          <w:szCs w:val="24"/>
        </w:rPr>
        <w:t>; (ix) cuando sin un mínimo de argumentación se desconoce el precedente judicial</w:t>
      </w:r>
      <w:r w:rsidRPr="00F54A89">
        <w:rPr>
          <w:rFonts w:ascii="Gadugi" w:hAnsi="Gadugi"/>
          <w:i/>
          <w:sz w:val="22"/>
          <w:szCs w:val="24"/>
          <w:vertAlign w:val="superscript"/>
        </w:rPr>
        <w:footnoteReference w:id="21"/>
      </w:r>
      <w:r w:rsidRPr="00F54A89">
        <w:rPr>
          <w:rFonts w:ascii="Gadugi" w:hAnsi="Gadugi"/>
          <w:i/>
          <w:sz w:val="22"/>
          <w:szCs w:val="24"/>
        </w:rPr>
        <w:t xml:space="preserve"> y, (x) cuando el juez no aplica la excepción de inconstitucionalidad frente a una manifiesta violación de la Constitución</w:t>
      </w:r>
      <w:r w:rsidRPr="00F54A89">
        <w:rPr>
          <w:rFonts w:ascii="Gadugi" w:hAnsi="Gadugi"/>
          <w:i/>
          <w:sz w:val="22"/>
          <w:szCs w:val="24"/>
          <w:vertAlign w:val="superscript"/>
        </w:rPr>
        <w:footnoteReference w:id="22"/>
      </w:r>
      <w:r w:rsidRPr="00F54A89">
        <w:rPr>
          <w:rFonts w:ascii="Gadugi" w:hAnsi="Gadugi"/>
          <w:i/>
          <w:sz w:val="22"/>
          <w:szCs w:val="24"/>
        </w:rPr>
        <w:t xml:space="preserve">. </w:t>
      </w:r>
      <w:r w:rsidRPr="00F54A89">
        <w:rPr>
          <w:rFonts w:ascii="Gadugi" w:hAnsi="Gadugi"/>
          <w:sz w:val="22"/>
          <w:szCs w:val="24"/>
        </w:rPr>
        <w:t>(Se destaca).</w:t>
      </w:r>
    </w:p>
    <w:p w:rsidR="00550BA1" w:rsidRPr="00F54A89" w:rsidRDefault="00550BA1" w:rsidP="00F54A89">
      <w:pPr>
        <w:shd w:val="clear" w:color="auto" w:fill="FFFFFF"/>
        <w:spacing w:line="276" w:lineRule="auto"/>
        <w:jc w:val="both"/>
        <w:rPr>
          <w:rFonts w:ascii="Gadugi" w:hAnsi="Gadugi" w:cs="Arial"/>
          <w:sz w:val="24"/>
          <w:szCs w:val="24"/>
          <w:lang w:val="es-CO"/>
        </w:rPr>
      </w:pPr>
    </w:p>
    <w:p w:rsidR="00C6733C" w:rsidRPr="00F54A89" w:rsidRDefault="00C22BB2" w:rsidP="00F54A89">
      <w:pPr>
        <w:shd w:val="clear" w:color="auto" w:fill="FFFFFF"/>
        <w:spacing w:line="276" w:lineRule="auto"/>
        <w:jc w:val="both"/>
        <w:rPr>
          <w:rFonts w:ascii="Gadugi" w:hAnsi="Gadugi" w:cs="Arial"/>
          <w:sz w:val="24"/>
          <w:szCs w:val="24"/>
          <w:lang w:val="es-CO"/>
        </w:rPr>
      </w:pPr>
      <w:r w:rsidRPr="00F54A89">
        <w:rPr>
          <w:rFonts w:ascii="Gadugi" w:hAnsi="Gadugi" w:cs="Arial"/>
          <w:sz w:val="24"/>
          <w:szCs w:val="24"/>
          <w:lang w:val="es-CO"/>
        </w:rPr>
        <w:tab/>
      </w:r>
      <w:r w:rsidRPr="00F54A89">
        <w:rPr>
          <w:rFonts w:ascii="Gadugi" w:hAnsi="Gadugi" w:cs="Arial"/>
          <w:sz w:val="24"/>
          <w:szCs w:val="24"/>
          <w:lang w:val="es-CO"/>
        </w:rPr>
        <w:tab/>
      </w:r>
      <w:r w:rsidRPr="00F54A89">
        <w:rPr>
          <w:rFonts w:ascii="Gadugi" w:hAnsi="Gadugi" w:cs="Arial"/>
          <w:sz w:val="24"/>
          <w:szCs w:val="24"/>
          <w:lang w:val="es-CO"/>
        </w:rPr>
        <w:tab/>
      </w:r>
      <w:r w:rsidRPr="00F54A89">
        <w:rPr>
          <w:rFonts w:ascii="Gadugi" w:hAnsi="Gadugi" w:cs="Arial"/>
          <w:sz w:val="24"/>
          <w:szCs w:val="24"/>
          <w:lang w:val="es-CO"/>
        </w:rPr>
        <w:tab/>
        <w:t>En síntesis, los argumentos</w:t>
      </w:r>
      <w:r w:rsidR="00F25F74" w:rsidRPr="00F54A89">
        <w:rPr>
          <w:rFonts w:ascii="Gadugi" w:hAnsi="Gadugi" w:cs="Arial"/>
          <w:sz w:val="24"/>
          <w:szCs w:val="24"/>
          <w:lang w:val="es-CO"/>
        </w:rPr>
        <w:t xml:space="preserve">, plasmados en los autos del 15 de junio de este año, </w:t>
      </w:r>
      <w:r w:rsidRPr="00F54A89">
        <w:rPr>
          <w:rFonts w:ascii="Gadugi" w:hAnsi="Gadugi" w:cs="Arial"/>
          <w:sz w:val="24"/>
          <w:szCs w:val="24"/>
          <w:lang w:val="es-CO"/>
        </w:rPr>
        <w:t>para denegar la petición de avisar a la comunidad por medio de la rama judicial fueron:</w:t>
      </w:r>
    </w:p>
    <w:p w:rsidR="00C22BB2" w:rsidRPr="00F54A89" w:rsidRDefault="00C22BB2" w:rsidP="00F54A89">
      <w:pPr>
        <w:shd w:val="clear" w:color="auto" w:fill="FFFFFF"/>
        <w:spacing w:line="276" w:lineRule="auto"/>
        <w:jc w:val="both"/>
        <w:rPr>
          <w:rFonts w:ascii="Gadugi" w:hAnsi="Gadugi" w:cs="Arial"/>
          <w:sz w:val="24"/>
          <w:szCs w:val="24"/>
          <w:lang w:val="es-CO"/>
        </w:rPr>
      </w:pPr>
    </w:p>
    <w:p w:rsidR="00C22BB2" w:rsidRPr="00F54A89" w:rsidRDefault="00C22BB2" w:rsidP="00F54A89">
      <w:pPr>
        <w:shd w:val="clear" w:color="auto" w:fill="FFFFFF"/>
        <w:ind w:left="851" w:right="618"/>
        <w:jc w:val="both"/>
        <w:rPr>
          <w:rFonts w:ascii="Gadugi" w:hAnsi="Gadugi" w:cs="Arial"/>
          <w:sz w:val="22"/>
          <w:szCs w:val="24"/>
          <w:lang w:val="es-CO"/>
        </w:rPr>
      </w:pPr>
      <w:r w:rsidRPr="00F54A89">
        <w:rPr>
          <w:rFonts w:ascii="Gadugi" w:hAnsi="Gadugi" w:cs="Arial"/>
          <w:sz w:val="22"/>
          <w:szCs w:val="24"/>
          <w:lang w:val="es-CO"/>
        </w:rPr>
        <w:tab/>
      </w:r>
      <w:r w:rsidRPr="00F54A89">
        <w:rPr>
          <w:rFonts w:ascii="Gadugi" w:hAnsi="Gadugi" w:cs="Arial"/>
          <w:sz w:val="22"/>
          <w:szCs w:val="24"/>
          <w:lang w:val="es-CO"/>
        </w:rPr>
        <w:tab/>
      </w:r>
      <w:r w:rsidRPr="00F54A89">
        <w:rPr>
          <w:rFonts w:ascii="Gadugi" w:hAnsi="Gadugi" w:cs="Arial"/>
          <w:sz w:val="22"/>
          <w:szCs w:val="24"/>
          <w:lang w:val="es-CO"/>
        </w:rPr>
        <w:tab/>
      </w:r>
      <w:r w:rsidR="00F25F74" w:rsidRPr="00F54A89">
        <w:rPr>
          <w:rFonts w:ascii="Gadugi" w:hAnsi="Gadugi" w:cs="Arial"/>
          <w:sz w:val="22"/>
          <w:szCs w:val="24"/>
          <w:lang w:val="es-CO"/>
        </w:rPr>
        <w:t>“</w:t>
      </w:r>
      <w:r w:rsidRPr="00F54A89">
        <w:rPr>
          <w:rFonts w:ascii="Gadugi" w:hAnsi="Gadugi" w:cs="Arial"/>
          <w:sz w:val="22"/>
          <w:szCs w:val="24"/>
          <w:lang w:val="es-CO"/>
        </w:rPr>
        <w:t xml:space="preserve">Efectivamente el juzgado mediante auto proferido el cinco (05) de marzo de dos mil dieciocho (2018), como lo prevé la norma, ordenó a costa del accionante, se realizaran la publicación prevista en el </w:t>
      </w:r>
      <w:proofErr w:type="spellStart"/>
      <w:r w:rsidRPr="00F54A89">
        <w:rPr>
          <w:rFonts w:ascii="Gadugi" w:hAnsi="Gadugi" w:cs="Arial"/>
          <w:sz w:val="22"/>
          <w:szCs w:val="24"/>
          <w:lang w:val="es-CO"/>
        </w:rPr>
        <w:t>articulo</w:t>
      </w:r>
      <w:proofErr w:type="spellEnd"/>
      <w:r w:rsidRPr="00F54A89">
        <w:rPr>
          <w:rFonts w:ascii="Gadugi" w:hAnsi="Gadugi" w:cs="Arial"/>
          <w:sz w:val="22"/>
          <w:szCs w:val="24"/>
          <w:lang w:val="es-CO"/>
        </w:rPr>
        <w:t xml:space="preserve"> 21 de la Ley 472 de 1998, en la prensa o en la radio de amplia difusión de esa ciudad y a su elección, sin que a la fecha repose la misma en el expediente.</w:t>
      </w:r>
      <w:r w:rsidR="00F25F74" w:rsidRPr="00F54A89">
        <w:rPr>
          <w:rFonts w:ascii="Gadugi" w:hAnsi="Gadugi" w:cs="Arial"/>
          <w:sz w:val="22"/>
          <w:szCs w:val="24"/>
          <w:lang w:val="es-CO"/>
        </w:rPr>
        <w:t>”</w:t>
      </w:r>
    </w:p>
    <w:p w:rsidR="00C22BB2" w:rsidRPr="00F54A89" w:rsidRDefault="00C22BB2" w:rsidP="00F54A89">
      <w:pPr>
        <w:shd w:val="clear" w:color="auto" w:fill="FFFFFF"/>
        <w:ind w:left="851" w:right="618"/>
        <w:jc w:val="both"/>
        <w:rPr>
          <w:rFonts w:ascii="Gadugi" w:hAnsi="Gadugi" w:cs="Arial"/>
          <w:sz w:val="22"/>
          <w:szCs w:val="24"/>
          <w:lang w:val="es-CO"/>
        </w:rPr>
      </w:pPr>
    </w:p>
    <w:p w:rsidR="00F25F74" w:rsidRPr="00F54A89" w:rsidRDefault="00F25F74" w:rsidP="00F54A89">
      <w:pPr>
        <w:shd w:val="clear" w:color="auto" w:fill="FFFFFF"/>
        <w:ind w:left="851" w:right="618"/>
        <w:jc w:val="both"/>
        <w:rPr>
          <w:rFonts w:ascii="Gadugi" w:hAnsi="Gadugi" w:cs="Arial"/>
          <w:sz w:val="22"/>
          <w:szCs w:val="24"/>
          <w:lang w:val="es-CO"/>
        </w:rPr>
      </w:pPr>
      <w:r w:rsidRPr="00F54A89">
        <w:rPr>
          <w:rFonts w:ascii="Gadugi" w:hAnsi="Gadugi" w:cs="Arial"/>
          <w:sz w:val="22"/>
          <w:szCs w:val="24"/>
          <w:lang w:val="es-CO"/>
        </w:rPr>
        <w:lastRenderedPageBreak/>
        <w:tab/>
      </w:r>
      <w:r w:rsidRPr="00F54A89">
        <w:rPr>
          <w:rFonts w:ascii="Gadugi" w:hAnsi="Gadugi" w:cs="Arial"/>
          <w:sz w:val="22"/>
          <w:szCs w:val="24"/>
          <w:lang w:val="es-CO"/>
        </w:rPr>
        <w:tab/>
      </w:r>
      <w:r w:rsidRPr="00F54A89">
        <w:rPr>
          <w:rFonts w:ascii="Gadugi" w:hAnsi="Gadugi" w:cs="Arial"/>
          <w:sz w:val="22"/>
          <w:szCs w:val="24"/>
          <w:lang w:val="es-CO"/>
        </w:rPr>
        <w:tab/>
        <w:t>(…)</w:t>
      </w:r>
    </w:p>
    <w:p w:rsidR="002A6525" w:rsidRPr="00F54A89" w:rsidRDefault="002A6525" w:rsidP="00F54A89">
      <w:pPr>
        <w:shd w:val="clear" w:color="auto" w:fill="FFFFFF"/>
        <w:ind w:left="851" w:right="618"/>
        <w:jc w:val="both"/>
        <w:rPr>
          <w:rFonts w:ascii="Gadugi" w:hAnsi="Gadugi" w:cs="Arial"/>
          <w:sz w:val="22"/>
          <w:szCs w:val="24"/>
          <w:lang w:val="es-CO"/>
        </w:rPr>
      </w:pPr>
    </w:p>
    <w:p w:rsidR="00C22BB2" w:rsidRPr="00F54A89" w:rsidRDefault="00C22BB2" w:rsidP="00F54A89">
      <w:pPr>
        <w:shd w:val="clear" w:color="auto" w:fill="FFFFFF"/>
        <w:ind w:left="851" w:right="618"/>
        <w:jc w:val="both"/>
        <w:rPr>
          <w:rFonts w:ascii="Gadugi" w:hAnsi="Gadugi" w:cs="Arial"/>
          <w:sz w:val="22"/>
          <w:szCs w:val="24"/>
          <w:lang w:val="es-CO"/>
        </w:rPr>
      </w:pPr>
      <w:r w:rsidRPr="00F54A89">
        <w:rPr>
          <w:rFonts w:ascii="Gadugi" w:hAnsi="Gadugi" w:cs="Arial"/>
          <w:sz w:val="22"/>
          <w:szCs w:val="24"/>
          <w:lang w:val="es-CO"/>
        </w:rPr>
        <w:tab/>
      </w:r>
      <w:r w:rsidRPr="00F54A89">
        <w:rPr>
          <w:rFonts w:ascii="Gadugi" w:hAnsi="Gadugi" w:cs="Arial"/>
          <w:sz w:val="22"/>
          <w:szCs w:val="24"/>
          <w:lang w:val="es-CO"/>
        </w:rPr>
        <w:tab/>
      </w:r>
      <w:r w:rsidRPr="00F54A89">
        <w:rPr>
          <w:rFonts w:ascii="Gadugi" w:hAnsi="Gadugi" w:cs="Arial"/>
          <w:sz w:val="22"/>
          <w:szCs w:val="24"/>
          <w:lang w:val="es-CO"/>
        </w:rPr>
        <w:tab/>
        <w:t>De acuerdo con el artículo transcrito, es a criterio del juez emplear cualquier medio eficaz para que los posibles o eventuales beneficiarios, usuarios de la entidad demandada, conozcan de la existencia de la demanda, cumpliendo con lo que el legislador ordeno.</w:t>
      </w:r>
    </w:p>
    <w:p w:rsidR="00C22BB2" w:rsidRPr="00F54A89" w:rsidRDefault="00C22BB2" w:rsidP="00F54A89">
      <w:pPr>
        <w:shd w:val="clear" w:color="auto" w:fill="FFFFFF"/>
        <w:ind w:left="851" w:right="618"/>
        <w:jc w:val="both"/>
        <w:rPr>
          <w:rFonts w:ascii="Gadugi" w:hAnsi="Gadugi" w:cs="Arial"/>
          <w:sz w:val="22"/>
          <w:szCs w:val="24"/>
          <w:lang w:val="es-CO"/>
        </w:rPr>
      </w:pPr>
    </w:p>
    <w:p w:rsidR="00C22BB2" w:rsidRPr="00F54A89" w:rsidRDefault="00C22BB2" w:rsidP="00F54A89">
      <w:pPr>
        <w:shd w:val="clear" w:color="auto" w:fill="FFFFFF"/>
        <w:ind w:left="851" w:right="618"/>
        <w:jc w:val="both"/>
        <w:rPr>
          <w:rFonts w:ascii="Gadugi" w:hAnsi="Gadugi" w:cs="Arial"/>
          <w:sz w:val="22"/>
          <w:szCs w:val="24"/>
          <w:lang w:val="es-CO"/>
        </w:rPr>
      </w:pPr>
      <w:r w:rsidRPr="00F54A89">
        <w:rPr>
          <w:rFonts w:ascii="Gadugi" w:hAnsi="Gadugi" w:cs="Arial"/>
          <w:sz w:val="22"/>
          <w:szCs w:val="24"/>
          <w:lang w:val="es-CO"/>
        </w:rPr>
        <w:tab/>
      </w:r>
      <w:r w:rsidRPr="00F54A89">
        <w:rPr>
          <w:rFonts w:ascii="Gadugi" w:hAnsi="Gadugi" w:cs="Arial"/>
          <w:sz w:val="22"/>
          <w:szCs w:val="24"/>
          <w:lang w:val="es-CO"/>
        </w:rPr>
        <w:tab/>
      </w:r>
      <w:r w:rsidRPr="00F54A89">
        <w:rPr>
          <w:rFonts w:ascii="Gadugi" w:hAnsi="Gadugi" w:cs="Arial"/>
          <w:sz w:val="22"/>
          <w:szCs w:val="24"/>
          <w:lang w:val="es-CO"/>
        </w:rPr>
        <w:tab/>
        <w:t>Conforme a la norma citada ha de negarse la solicitud de informar a la comunidad de las acciones populares en la página web de la rama judicial, ya que recae en cabeza del accionante realizar dicha publicación, toda vez que ésta, hace parte de las gestiones que permiten inferir una mínima diligencia por parte del promotor de la acción con el fin de obtener la protección de los derechos colectivos vulnerados.</w:t>
      </w:r>
    </w:p>
    <w:p w:rsidR="00C22BB2" w:rsidRPr="00F54A89" w:rsidRDefault="00C22BB2" w:rsidP="00F54A89">
      <w:pPr>
        <w:shd w:val="clear" w:color="auto" w:fill="FFFFFF"/>
        <w:spacing w:line="276" w:lineRule="auto"/>
        <w:ind w:right="618"/>
        <w:jc w:val="both"/>
        <w:rPr>
          <w:rFonts w:ascii="Gadugi" w:hAnsi="Gadugi" w:cs="Arial"/>
          <w:sz w:val="24"/>
          <w:szCs w:val="24"/>
          <w:lang w:val="es-CO"/>
        </w:rPr>
      </w:pPr>
    </w:p>
    <w:p w:rsidR="00F25F74" w:rsidRPr="00F54A89" w:rsidRDefault="00F25F74" w:rsidP="00F54A89">
      <w:pPr>
        <w:shd w:val="clear" w:color="auto" w:fill="FFFFFF"/>
        <w:spacing w:line="276" w:lineRule="auto"/>
        <w:ind w:right="618"/>
        <w:jc w:val="both"/>
        <w:rPr>
          <w:rFonts w:ascii="Gadugi" w:hAnsi="Gadugi" w:cs="Arial"/>
          <w:sz w:val="24"/>
          <w:szCs w:val="24"/>
          <w:lang w:val="es-CO"/>
        </w:rPr>
      </w:pPr>
      <w:r w:rsidRPr="00F54A89">
        <w:rPr>
          <w:rFonts w:ascii="Gadugi" w:hAnsi="Gadugi" w:cs="Arial"/>
          <w:sz w:val="24"/>
          <w:szCs w:val="24"/>
          <w:lang w:val="es-CO"/>
        </w:rPr>
        <w:tab/>
      </w:r>
      <w:r w:rsidRPr="00F54A89">
        <w:rPr>
          <w:rFonts w:ascii="Gadugi" w:hAnsi="Gadugi" w:cs="Arial"/>
          <w:sz w:val="24"/>
          <w:szCs w:val="24"/>
          <w:lang w:val="es-CO"/>
        </w:rPr>
        <w:tab/>
      </w:r>
      <w:r w:rsidRPr="00F54A89">
        <w:rPr>
          <w:rFonts w:ascii="Gadugi" w:hAnsi="Gadugi" w:cs="Arial"/>
          <w:sz w:val="24"/>
          <w:szCs w:val="24"/>
          <w:lang w:val="es-CO"/>
        </w:rPr>
        <w:tab/>
      </w:r>
      <w:r w:rsidRPr="00F54A89">
        <w:rPr>
          <w:rFonts w:ascii="Gadugi" w:hAnsi="Gadugi" w:cs="Arial"/>
          <w:sz w:val="24"/>
          <w:szCs w:val="24"/>
          <w:lang w:val="es-CO"/>
        </w:rPr>
        <w:tab/>
        <w:t>Luego, cuando fue resuelta la reposición con autos del 3 de agosto de este año se indicó:</w:t>
      </w:r>
    </w:p>
    <w:p w:rsidR="00F25F74" w:rsidRPr="00F54A89" w:rsidRDefault="00F25F74" w:rsidP="00F54A89">
      <w:pPr>
        <w:shd w:val="clear" w:color="auto" w:fill="FFFFFF"/>
        <w:spacing w:line="276" w:lineRule="auto"/>
        <w:ind w:left="567" w:right="618"/>
        <w:jc w:val="both"/>
        <w:rPr>
          <w:rFonts w:ascii="Gadugi" w:hAnsi="Gadugi" w:cs="Arial"/>
          <w:sz w:val="24"/>
          <w:szCs w:val="24"/>
          <w:lang w:val="es-CO"/>
        </w:rPr>
      </w:pPr>
    </w:p>
    <w:p w:rsidR="00C22BB2" w:rsidRPr="00F54A89" w:rsidRDefault="00C22BB2" w:rsidP="00F54A89">
      <w:pPr>
        <w:shd w:val="clear" w:color="auto" w:fill="FFFFFF"/>
        <w:ind w:left="851" w:right="618"/>
        <w:jc w:val="both"/>
        <w:rPr>
          <w:rFonts w:ascii="Gadugi" w:hAnsi="Gadugi" w:cs="Arial"/>
          <w:sz w:val="22"/>
          <w:szCs w:val="24"/>
          <w:lang w:val="es-CO"/>
        </w:rPr>
      </w:pPr>
      <w:r w:rsidRPr="00F54A89">
        <w:rPr>
          <w:rFonts w:ascii="Gadugi" w:hAnsi="Gadugi" w:cs="Arial"/>
          <w:sz w:val="22"/>
          <w:szCs w:val="24"/>
          <w:lang w:val="es-CO"/>
        </w:rPr>
        <w:tab/>
      </w:r>
      <w:r w:rsidRPr="00F54A89">
        <w:rPr>
          <w:rFonts w:ascii="Gadugi" w:hAnsi="Gadugi" w:cs="Arial"/>
          <w:sz w:val="22"/>
          <w:szCs w:val="24"/>
          <w:lang w:val="es-CO"/>
        </w:rPr>
        <w:tab/>
      </w:r>
      <w:r w:rsidRPr="00F54A89">
        <w:rPr>
          <w:rFonts w:ascii="Gadugi" w:hAnsi="Gadugi" w:cs="Arial"/>
          <w:sz w:val="22"/>
          <w:szCs w:val="24"/>
          <w:lang w:val="es-CO"/>
        </w:rPr>
        <w:tab/>
        <w:t>La publicación del aviso es una exigencia de la ley 472 de 1998 que se tiene que agotar, y a quien corresponde efectuar esa gestión es al actor. Como puede observarse, la norma faculta al Juez para escoger los medios de comunicación con el propósito de informar a los miembros de la comunidad del inicio del proceso, pero de ninguna manera le impone la obligación de publicarlos a su cargo o al del erario público, o disponer que lo haga la parte demandada, ni se le faculta para exonerar al demandante de ese trámite procesal c imponérsela al medio escogido y que lo haga de manera gratuita, pues acogiendo esa tesis se estaría en un inminente abuso de autoridad. De tal suerte que si se ha dispuesto que el accionante efectúe la publicación no es por capricho, sino por mandato de la ley.</w:t>
      </w:r>
    </w:p>
    <w:p w:rsidR="00C22BB2" w:rsidRPr="00F54A89" w:rsidRDefault="00C22BB2" w:rsidP="00F54A89">
      <w:pPr>
        <w:shd w:val="clear" w:color="auto" w:fill="FFFFFF"/>
        <w:ind w:left="851" w:right="618"/>
        <w:jc w:val="both"/>
        <w:rPr>
          <w:rFonts w:ascii="Gadugi" w:hAnsi="Gadugi" w:cs="Arial"/>
          <w:sz w:val="22"/>
          <w:szCs w:val="24"/>
          <w:lang w:val="es-CO"/>
        </w:rPr>
      </w:pPr>
    </w:p>
    <w:p w:rsidR="00C22BB2" w:rsidRPr="00F54A89" w:rsidRDefault="002248EC" w:rsidP="00F54A89">
      <w:pPr>
        <w:shd w:val="clear" w:color="auto" w:fill="FFFFFF"/>
        <w:ind w:left="851" w:right="618"/>
        <w:jc w:val="both"/>
        <w:rPr>
          <w:rFonts w:ascii="Gadugi" w:hAnsi="Gadugi" w:cs="Arial"/>
          <w:sz w:val="22"/>
          <w:szCs w:val="24"/>
          <w:lang w:val="es-CO"/>
        </w:rPr>
      </w:pPr>
      <w:r w:rsidRPr="00F54A89">
        <w:rPr>
          <w:rFonts w:ascii="Gadugi" w:hAnsi="Gadugi" w:cs="Arial"/>
          <w:sz w:val="22"/>
          <w:szCs w:val="24"/>
          <w:lang w:val="es-CO"/>
        </w:rPr>
        <w:tab/>
      </w:r>
      <w:r w:rsidRPr="00F54A89">
        <w:rPr>
          <w:rFonts w:ascii="Gadugi" w:hAnsi="Gadugi" w:cs="Arial"/>
          <w:sz w:val="22"/>
          <w:szCs w:val="24"/>
          <w:lang w:val="es-CO"/>
        </w:rPr>
        <w:tab/>
      </w:r>
      <w:r w:rsidRPr="00F54A89">
        <w:rPr>
          <w:rFonts w:ascii="Gadugi" w:hAnsi="Gadugi" w:cs="Arial"/>
          <w:sz w:val="22"/>
          <w:szCs w:val="24"/>
          <w:lang w:val="es-CO"/>
        </w:rPr>
        <w:tab/>
      </w:r>
      <w:r w:rsidR="00C22BB2" w:rsidRPr="00F54A89">
        <w:rPr>
          <w:rFonts w:ascii="Gadugi" w:hAnsi="Gadugi" w:cs="Arial"/>
          <w:sz w:val="22"/>
          <w:szCs w:val="24"/>
          <w:lang w:val="es-CO"/>
        </w:rPr>
        <w:t xml:space="preserve">De la norma transcrita no se infiere que sea obligación del juez tramitar en solitario la acción popular e impulsar la misma con cargo a los recursos de la Rama Judicial, para cuyo efecto no está autorizado, como ya se anotó, la publicación del aviso de que habla el artículo 21 de la Ley 472 de 1998. En el presente proceso, está a cargo del actor el cumplir el acto procesal inmediatamente mencionado, y así se le hizo saber en el auto </w:t>
      </w:r>
      <w:proofErr w:type="spellStart"/>
      <w:r w:rsidR="00C22BB2" w:rsidRPr="00F54A89">
        <w:rPr>
          <w:rFonts w:ascii="Gadugi" w:hAnsi="Gadugi" w:cs="Arial"/>
          <w:sz w:val="22"/>
          <w:szCs w:val="24"/>
          <w:lang w:val="es-CO"/>
        </w:rPr>
        <w:t>admisorio</w:t>
      </w:r>
      <w:proofErr w:type="spellEnd"/>
      <w:r w:rsidR="00C22BB2" w:rsidRPr="00F54A89">
        <w:rPr>
          <w:rFonts w:ascii="Gadugi" w:hAnsi="Gadugi" w:cs="Arial"/>
          <w:sz w:val="22"/>
          <w:szCs w:val="24"/>
          <w:lang w:val="es-CO"/>
        </w:rPr>
        <w:t xml:space="preserve"> de la demanda y le fue reiterado en el auto que recurre.</w:t>
      </w:r>
    </w:p>
    <w:p w:rsidR="00C6733C" w:rsidRPr="00F54A89" w:rsidRDefault="00C6733C" w:rsidP="00F54A89">
      <w:pPr>
        <w:shd w:val="clear" w:color="auto" w:fill="FFFFFF"/>
        <w:spacing w:line="276" w:lineRule="auto"/>
        <w:jc w:val="both"/>
        <w:rPr>
          <w:rFonts w:ascii="Gadugi" w:hAnsi="Gadugi" w:cs="Arial"/>
          <w:sz w:val="24"/>
          <w:szCs w:val="24"/>
          <w:lang w:val="es-CO"/>
        </w:rPr>
      </w:pPr>
    </w:p>
    <w:p w:rsidR="0070708A" w:rsidRPr="00F54A89" w:rsidRDefault="0070708A" w:rsidP="00F54A89">
      <w:pPr>
        <w:spacing w:line="276" w:lineRule="auto"/>
        <w:ind w:firstLine="2835"/>
        <w:jc w:val="both"/>
        <w:rPr>
          <w:rFonts w:ascii="Gadugi" w:hAnsi="Gadugi"/>
          <w:sz w:val="24"/>
          <w:szCs w:val="24"/>
          <w:lang w:val="es-MX"/>
        </w:rPr>
      </w:pPr>
      <w:r w:rsidRPr="00F54A89">
        <w:rPr>
          <w:rFonts w:ascii="Gadugi" w:hAnsi="Gadugi"/>
          <w:sz w:val="24"/>
          <w:szCs w:val="24"/>
          <w:lang w:val="es-MX"/>
        </w:rPr>
        <w:t>Así que, a pesar de las explicaciones que blande</w:t>
      </w:r>
      <w:r w:rsidRPr="00F54A89">
        <w:rPr>
          <w:rFonts w:ascii="Gadugi" w:hAnsi="Gadugi"/>
          <w:sz w:val="24"/>
          <w:szCs w:val="24"/>
        </w:rPr>
        <w:t xml:space="preserve"> </w:t>
      </w:r>
      <w:r w:rsidRPr="00F54A89">
        <w:rPr>
          <w:rFonts w:ascii="Gadugi" w:hAnsi="Gadugi"/>
          <w:sz w:val="24"/>
          <w:szCs w:val="24"/>
          <w:lang w:val="es-MX"/>
        </w:rPr>
        <w:t>el accionante, para la Sala que no hay</w:t>
      </w:r>
      <w:r w:rsidRPr="00F54A89">
        <w:rPr>
          <w:rFonts w:ascii="Gadugi" w:hAnsi="Gadugi"/>
          <w:sz w:val="24"/>
          <w:szCs w:val="24"/>
        </w:rPr>
        <w:t xml:space="preserve"> </w:t>
      </w:r>
      <w:r w:rsidRPr="00F54A89">
        <w:rPr>
          <w:rFonts w:ascii="Gadugi" w:hAnsi="Gadugi"/>
          <w:sz w:val="24"/>
          <w:szCs w:val="24"/>
          <w:lang w:val="es-MX"/>
        </w:rPr>
        <w:t xml:space="preserve">criterios constitucionales que permitan deducir el resquebrajamiento de los derechos fundamentales invocados. </w:t>
      </w:r>
      <w:r w:rsidRPr="00F54A89">
        <w:rPr>
          <w:rFonts w:ascii="Gadugi" w:hAnsi="Gadugi"/>
          <w:sz w:val="24"/>
          <w:szCs w:val="24"/>
        </w:rPr>
        <w:t>E</w:t>
      </w:r>
      <w:proofErr w:type="spellStart"/>
      <w:r w:rsidRPr="00F54A89">
        <w:rPr>
          <w:rFonts w:ascii="Gadugi" w:hAnsi="Gadugi"/>
          <w:sz w:val="24"/>
          <w:szCs w:val="24"/>
          <w:lang w:val="es-MX"/>
        </w:rPr>
        <w:t>sas</w:t>
      </w:r>
      <w:proofErr w:type="spellEnd"/>
      <w:r w:rsidRPr="00F54A89">
        <w:rPr>
          <w:rFonts w:ascii="Gadugi" w:hAnsi="Gadugi"/>
          <w:sz w:val="24"/>
          <w:szCs w:val="24"/>
          <w:lang w:val="es-MX"/>
        </w:rPr>
        <w:t xml:space="preserve"> resoluciones, por sí solas, no alcanzan a trasgredir los derechos de aquel, porque la intelección que al asunto le dio la funcionaria de la causa, por más discutible que le parezca al accionante, y aun si pudiera admitir otras posiciones, no lleva inserta </w:t>
      </w:r>
      <w:r w:rsidRPr="00F54A89">
        <w:rPr>
          <w:rFonts w:ascii="Gadugi" w:hAnsi="Gadugi"/>
          <w:sz w:val="24"/>
          <w:szCs w:val="24"/>
        </w:rPr>
        <w:t xml:space="preserve">tal </w:t>
      </w:r>
      <w:r w:rsidRPr="00F54A89">
        <w:rPr>
          <w:rFonts w:ascii="Gadugi" w:hAnsi="Gadugi"/>
          <w:sz w:val="24"/>
          <w:szCs w:val="24"/>
          <w:lang w:val="es-MX"/>
        </w:rPr>
        <w:t xml:space="preserve">vulneración, que es lo que por esta vía se puede proteger. Apoyado en fundamentos de orden legal y con el criterio que sobre el caso estima aplicable, precedido de argumentos en torno a la carga que le incumbe al interesado, nada de arbitrario o antojadizo se advierte en </w:t>
      </w:r>
      <w:r w:rsidRPr="00F54A89">
        <w:rPr>
          <w:rFonts w:ascii="Gadugi" w:hAnsi="Gadugi"/>
          <w:sz w:val="24"/>
          <w:szCs w:val="24"/>
        </w:rPr>
        <w:t xml:space="preserve">la decisión </w:t>
      </w:r>
      <w:r w:rsidRPr="00F54A89">
        <w:rPr>
          <w:rFonts w:ascii="Gadugi" w:hAnsi="Gadugi"/>
          <w:sz w:val="24"/>
          <w:szCs w:val="24"/>
        </w:rPr>
        <w:lastRenderedPageBreak/>
        <w:t>del juzgado,</w:t>
      </w:r>
      <w:r w:rsidRPr="00F54A89">
        <w:rPr>
          <w:rFonts w:ascii="Gadugi" w:hAnsi="Gadugi"/>
          <w:sz w:val="24"/>
          <w:szCs w:val="24"/>
          <w:lang w:val="es-MX"/>
        </w:rPr>
        <w:t xml:space="preserve"> con lo que al juez de tutela le está vedado intervenir, pues tiene dicho sobre el particular la jurisprudencia</w:t>
      </w:r>
      <w:r w:rsidRPr="00F54A89">
        <w:rPr>
          <w:rFonts w:ascii="Gadugi" w:hAnsi="Gadugi"/>
          <w:sz w:val="24"/>
          <w:szCs w:val="24"/>
          <w:vertAlign w:val="superscript"/>
          <w:lang w:val="es-MX"/>
        </w:rPr>
        <w:footnoteReference w:id="23"/>
      </w:r>
      <w:r w:rsidRPr="00F54A89">
        <w:rPr>
          <w:rFonts w:ascii="Gadugi" w:hAnsi="Gadugi"/>
          <w:sz w:val="24"/>
          <w:szCs w:val="24"/>
          <w:lang w:val="es-MX"/>
        </w:rPr>
        <w:t xml:space="preserve"> que:</w:t>
      </w:r>
    </w:p>
    <w:p w:rsidR="0070708A" w:rsidRPr="00F54A89" w:rsidRDefault="0070708A" w:rsidP="00F54A89">
      <w:pPr>
        <w:spacing w:line="276" w:lineRule="auto"/>
        <w:ind w:left="1134" w:right="902" w:firstLine="1701"/>
        <w:jc w:val="both"/>
        <w:rPr>
          <w:rFonts w:ascii="Gadugi" w:hAnsi="Gadugi"/>
          <w:b/>
          <w:sz w:val="24"/>
          <w:szCs w:val="24"/>
          <w:lang w:val="es-CO"/>
        </w:rPr>
      </w:pPr>
    </w:p>
    <w:p w:rsidR="0070708A" w:rsidRPr="00F54A89" w:rsidRDefault="0070708A" w:rsidP="00F54A89">
      <w:pPr>
        <w:ind w:left="851" w:right="618" w:firstLine="1984"/>
        <w:jc w:val="both"/>
        <w:rPr>
          <w:rFonts w:ascii="Gadugi" w:hAnsi="Gadugi"/>
          <w:iCs/>
          <w:sz w:val="22"/>
          <w:szCs w:val="24"/>
        </w:rPr>
      </w:pPr>
      <w:r w:rsidRPr="00F54A89">
        <w:rPr>
          <w:rFonts w:ascii="Gadugi" w:hAnsi="Gadugi"/>
          <w:iCs/>
          <w:sz w:val="22"/>
          <w:szCs w:val="24"/>
        </w:rPr>
        <w:t>“Sólo las actuaciones judiciales que realmente contengan una decisión arbitraria, con evidente, directa e importante repercusión en el proceso, en perjuicio de los derechos fundamentales, pueden ser susceptibles de ataque en sede constitucional. No así las decisiones que estén sustentadas en un determinado criterio jurídico, que pueda ser admisible a la luz del ordenamiento, o interpretación de las normas aplicables, pues de lo contrario se estaría atentando contra el principio de la autonomía judicial. Debe tenerse en consideración que el juez, al aplicar la ley, ha de fijar el alcance de la misma, es decir, darle un sentido frente al caso. La tarea interpretativa es, por ello, elemento propio de la actividad judicial requerida siempre, a menos que la disposición tenga un único y exclusivo entendimiento, lo cual no solo es infrecuente sino extraordinario.</w:t>
      </w:r>
    </w:p>
    <w:p w:rsidR="0070708A" w:rsidRPr="00F54A89" w:rsidRDefault="0070708A" w:rsidP="00F54A89">
      <w:pPr>
        <w:ind w:left="851" w:right="618" w:firstLine="1984"/>
        <w:jc w:val="both"/>
        <w:rPr>
          <w:rFonts w:ascii="Gadugi" w:hAnsi="Gadugi"/>
          <w:iCs/>
          <w:sz w:val="22"/>
          <w:szCs w:val="24"/>
        </w:rPr>
      </w:pPr>
    </w:p>
    <w:p w:rsidR="0070708A" w:rsidRPr="00F54A89" w:rsidRDefault="0070708A" w:rsidP="00F54A89">
      <w:pPr>
        <w:ind w:left="851" w:right="618" w:firstLine="1984"/>
        <w:jc w:val="both"/>
        <w:rPr>
          <w:rFonts w:ascii="Gadugi" w:hAnsi="Gadugi"/>
          <w:iCs/>
          <w:sz w:val="22"/>
          <w:szCs w:val="24"/>
        </w:rPr>
      </w:pPr>
      <w:r w:rsidRPr="00F54A89">
        <w:rPr>
          <w:rFonts w:ascii="Gadugi" w:hAnsi="Gadugi"/>
          <w:iCs/>
          <w:sz w:val="22"/>
          <w:szCs w:val="24"/>
        </w:rPr>
        <w:t>[...]La vía de hecho -excepcional, como se ha dicho- no puede configurarse sino a partir de una ruptura flagrante, ostensible y grave de la normatividad constitucional o legal que rige en la materia a la que se refiere el fallo. Por tanto, mientras se apliquen las disposiciones pertinentes, independientemente de si otros jueces comparten o no la interpretación acogida por el fallador, no existe la vía de hecho...</w:t>
      </w:r>
      <w:r w:rsidRPr="00F54A89">
        <w:rPr>
          <w:rFonts w:ascii="Gadugi" w:hAnsi="Gadugi"/>
          <w:sz w:val="22"/>
          <w:szCs w:val="24"/>
        </w:rPr>
        <w:t>”</w:t>
      </w:r>
    </w:p>
    <w:p w:rsidR="0070708A" w:rsidRPr="00F54A89" w:rsidRDefault="0070708A" w:rsidP="00F54A89">
      <w:pPr>
        <w:spacing w:line="276" w:lineRule="auto"/>
        <w:jc w:val="both"/>
        <w:rPr>
          <w:rFonts w:ascii="Gadugi" w:hAnsi="Gadugi"/>
          <w:b/>
          <w:sz w:val="24"/>
          <w:szCs w:val="24"/>
          <w:lang w:val="es-MX"/>
        </w:rPr>
      </w:pPr>
    </w:p>
    <w:p w:rsidR="00061EDE" w:rsidRPr="00F54A89" w:rsidRDefault="00061EDE" w:rsidP="00F54A89">
      <w:pPr>
        <w:spacing w:line="276" w:lineRule="auto"/>
        <w:jc w:val="both"/>
        <w:rPr>
          <w:rFonts w:ascii="Gadugi" w:hAnsi="Gadugi" w:cs="Century Gothic"/>
          <w:sz w:val="24"/>
          <w:szCs w:val="24"/>
        </w:rPr>
      </w:pPr>
      <w:r w:rsidRPr="00F54A89">
        <w:rPr>
          <w:rFonts w:ascii="Gadugi" w:hAnsi="Gadugi"/>
          <w:sz w:val="24"/>
          <w:szCs w:val="24"/>
          <w:lang w:val="es-MX"/>
        </w:rPr>
        <w:tab/>
      </w:r>
      <w:r w:rsidRPr="00F54A89">
        <w:rPr>
          <w:rFonts w:ascii="Gadugi" w:hAnsi="Gadugi"/>
          <w:sz w:val="24"/>
          <w:szCs w:val="24"/>
          <w:lang w:val="es-MX"/>
        </w:rPr>
        <w:tab/>
      </w:r>
      <w:r w:rsidRPr="00F54A89">
        <w:rPr>
          <w:rFonts w:ascii="Gadugi" w:hAnsi="Gadugi"/>
          <w:sz w:val="24"/>
          <w:szCs w:val="24"/>
          <w:lang w:val="es-MX"/>
        </w:rPr>
        <w:tab/>
      </w:r>
      <w:r w:rsidRPr="00F54A89">
        <w:rPr>
          <w:rFonts w:ascii="Gadugi" w:hAnsi="Gadugi"/>
          <w:sz w:val="24"/>
          <w:szCs w:val="24"/>
          <w:lang w:val="es-MX"/>
        </w:rPr>
        <w:tab/>
        <w:t xml:space="preserve">Lo mismo ocurre con la solicitud de ordenarle </w:t>
      </w:r>
      <w:r w:rsidRPr="00F54A89">
        <w:rPr>
          <w:rFonts w:ascii="Gadugi" w:hAnsi="Gadugi" w:cs="Century Gothic"/>
          <w:sz w:val="24"/>
          <w:szCs w:val="24"/>
        </w:rPr>
        <w:t xml:space="preserve">(ii)  cumplir con el artículo 5 de la ley 472 de 1998 y probar su impulso oficioso, cuando el Juzgado </w:t>
      </w:r>
      <w:r w:rsidR="00F25F74" w:rsidRPr="00F54A89">
        <w:rPr>
          <w:rFonts w:ascii="Gadugi" w:hAnsi="Gadugi" w:cs="Century Gothic"/>
          <w:sz w:val="24"/>
          <w:szCs w:val="24"/>
        </w:rPr>
        <w:t>el 15 de junio le informó:</w:t>
      </w:r>
    </w:p>
    <w:p w:rsidR="00061EDE" w:rsidRPr="00F54A89" w:rsidRDefault="00061EDE" w:rsidP="00F54A89">
      <w:pPr>
        <w:spacing w:line="276" w:lineRule="auto"/>
        <w:jc w:val="both"/>
        <w:rPr>
          <w:rFonts w:ascii="Gadugi" w:hAnsi="Gadugi" w:cs="Century Gothic"/>
          <w:sz w:val="24"/>
          <w:szCs w:val="24"/>
        </w:rPr>
      </w:pPr>
    </w:p>
    <w:p w:rsidR="00061EDE" w:rsidRPr="00F54A89" w:rsidRDefault="00061EDE" w:rsidP="00F54A89">
      <w:pPr>
        <w:tabs>
          <w:tab w:val="left" w:pos="2835"/>
        </w:tabs>
        <w:ind w:left="851" w:right="618"/>
        <w:jc w:val="both"/>
        <w:rPr>
          <w:rFonts w:ascii="Gadugi" w:hAnsi="Gadugi"/>
          <w:sz w:val="22"/>
          <w:szCs w:val="24"/>
          <w:lang w:val="es-MX"/>
        </w:rPr>
      </w:pPr>
      <w:r w:rsidRPr="00F54A89">
        <w:rPr>
          <w:rFonts w:ascii="Gadugi" w:hAnsi="Gadugi"/>
          <w:b/>
          <w:sz w:val="22"/>
          <w:szCs w:val="24"/>
          <w:lang w:val="es-MX"/>
        </w:rPr>
        <w:tab/>
      </w:r>
      <w:r w:rsidR="00F25F74" w:rsidRPr="00F54A89">
        <w:rPr>
          <w:rFonts w:ascii="Gadugi" w:hAnsi="Gadugi"/>
          <w:b/>
          <w:sz w:val="22"/>
          <w:szCs w:val="24"/>
          <w:lang w:val="es-MX"/>
        </w:rPr>
        <w:t>“</w:t>
      </w:r>
      <w:r w:rsidRPr="00F54A89">
        <w:rPr>
          <w:rFonts w:ascii="Gadugi" w:hAnsi="Gadugi"/>
          <w:sz w:val="22"/>
          <w:szCs w:val="24"/>
          <w:lang w:val="es-MX"/>
        </w:rPr>
        <w:t>Es puntual mencionar que en la presente, las actuaciones que se han surtido hasta el momento siguen parámetros del Tribunal, para legitimar la actividad y a la aplicación de las acciones populares contempladas en la ley 472 de 1998. Ahora, no se puede desconocer que el Juzgado ha procurado imprimirle celeridad a las acciones populares, a pesar de la insistencia del actor de congestionar al juzgado con una gran cantidad de acciones populares y de escritos, que impiden un desarrollo normal de la gestión judicial. A pesar de lo anterior, se ha cumplido con las labores propias del despacho.</w:t>
      </w:r>
    </w:p>
    <w:p w:rsidR="00061EDE" w:rsidRPr="00F54A89" w:rsidRDefault="00061EDE" w:rsidP="00F54A89">
      <w:pPr>
        <w:tabs>
          <w:tab w:val="left" w:pos="2835"/>
        </w:tabs>
        <w:ind w:left="851" w:right="618"/>
        <w:jc w:val="both"/>
        <w:rPr>
          <w:rFonts w:ascii="Gadugi" w:hAnsi="Gadugi"/>
          <w:sz w:val="22"/>
          <w:szCs w:val="24"/>
          <w:lang w:val="es-MX"/>
        </w:rPr>
      </w:pPr>
    </w:p>
    <w:p w:rsidR="00061EDE" w:rsidRPr="00F54A89" w:rsidRDefault="00061EDE" w:rsidP="00F54A89">
      <w:pPr>
        <w:tabs>
          <w:tab w:val="left" w:pos="2835"/>
        </w:tabs>
        <w:ind w:left="851" w:right="618"/>
        <w:jc w:val="both"/>
        <w:rPr>
          <w:rFonts w:ascii="Gadugi" w:hAnsi="Gadugi"/>
          <w:sz w:val="22"/>
          <w:szCs w:val="24"/>
          <w:lang w:val="es-MX"/>
        </w:rPr>
      </w:pPr>
      <w:r w:rsidRPr="00F54A89">
        <w:rPr>
          <w:rFonts w:ascii="Gadugi" w:hAnsi="Gadugi"/>
          <w:sz w:val="22"/>
          <w:szCs w:val="24"/>
          <w:lang w:val="es-MX"/>
        </w:rPr>
        <w:tab/>
        <w:t>Así mismo, se le informa al accionante que es deber de este Despacho, al encontrarse ante una acción constitucional, impartir el desarrollo de la misma, conforme a la ley, y en cumplimiento del artículo 230 de la Constitución Política de Colombia. En particular las Acciones Populares se debe a un procedimiento contemplado en la ley 472 de 1998, para establecer las actuaciones procesales, en consecuencia, se le informa al actor que puede remitirse al proceso y observar las actuaciones desplegadas por el juzgado a través de los diferentes proveídos, en los cuales además de agotar las etapas procesales, se procura resolver cada una de las solicitudes de las partes e imprimirse la celeridad que el trá</w:t>
      </w:r>
      <w:r w:rsidR="002A6525" w:rsidRPr="00F54A89">
        <w:rPr>
          <w:rFonts w:ascii="Gadugi" w:hAnsi="Gadugi"/>
          <w:sz w:val="22"/>
          <w:szCs w:val="24"/>
          <w:lang w:val="es-MX"/>
        </w:rPr>
        <w:t>mite de la acción popular exige”.</w:t>
      </w:r>
    </w:p>
    <w:p w:rsidR="00F25F74" w:rsidRPr="00F54A89" w:rsidRDefault="00F25F74" w:rsidP="00F54A89">
      <w:pPr>
        <w:spacing w:line="276" w:lineRule="auto"/>
        <w:ind w:right="618"/>
        <w:jc w:val="both"/>
        <w:rPr>
          <w:rFonts w:ascii="Gadugi" w:hAnsi="Gadugi"/>
          <w:b/>
          <w:sz w:val="24"/>
          <w:szCs w:val="24"/>
          <w:lang w:val="es-MX"/>
        </w:rPr>
      </w:pPr>
    </w:p>
    <w:p w:rsidR="00F25F74" w:rsidRPr="00F54A89" w:rsidRDefault="00F25F74" w:rsidP="00F54A89">
      <w:pPr>
        <w:spacing w:line="276" w:lineRule="auto"/>
        <w:ind w:right="618"/>
        <w:jc w:val="both"/>
        <w:rPr>
          <w:rFonts w:ascii="Gadugi" w:hAnsi="Gadugi"/>
          <w:b/>
          <w:sz w:val="24"/>
          <w:szCs w:val="24"/>
          <w:lang w:val="es-MX"/>
        </w:rPr>
      </w:pPr>
      <w:r w:rsidRPr="00F54A89">
        <w:rPr>
          <w:rFonts w:ascii="Gadugi" w:hAnsi="Gadugi"/>
          <w:b/>
          <w:sz w:val="24"/>
          <w:szCs w:val="24"/>
          <w:lang w:val="es-MX"/>
        </w:rPr>
        <w:tab/>
      </w:r>
      <w:r w:rsidRPr="00F54A89">
        <w:rPr>
          <w:rFonts w:ascii="Gadugi" w:hAnsi="Gadugi"/>
          <w:b/>
          <w:sz w:val="24"/>
          <w:szCs w:val="24"/>
          <w:lang w:val="es-MX"/>
        </w:rPr>
        <w:tab/>
      </w:r>
      <w:r w:rsidRPr="00F54A89">
        <w:rPr>
          <w:rFonts w:ascii="Gadugi" w:hAnsi="Gadugi"/>
          <w:b/>
          <w:sz w:val="24"/>
          <w:szCs w:val="24"/>
          <w:lang w:val="es-MX"/>
        </w:rPr>
        <w:tab/>
      </w:r>
      <w:r w:rsidRPr="00F54A89">
        <w:rPr>
          <w:rFonts w:ascii="Gadugi" w:hAnsi="Gadugi"/>
          <w:b/>
          <w:sz w:val="24"/>
          <w:szCs w:val="24"/>
          <w:lang w:val="es-MX"/>
        </w:rPr>
        <w:tab/>
      </w:r>
      <w:r w:rsidRPr="00F54A89">
        <w:rPr>
          <w:rFonts w:ascii="Gadugi" w:hAnsi="Gadugi" w:cs="Arial"/>
          <w:sz w:val="24"/>
          <w:szCs w:val="24"/>
          <w:lang w:val="es-CO"/>
        </w:rPr>
        <w:t xml:space="preserve">Y el 3 de agosto le </w:t>
      </w:r>
      <w:r w:rsidR="00C11450" w:rsidRPr="00F54A89">
        <w:rPr>
          <w:rFonts w:ascii="Gadugi" w:hAnsi="Gadugi" w:cs="Arial"/>
          <w:sz w:val="24"/>
          <w:szCs w:val="24"/>
          <w:lang w:val="es-CO"/>
        </w:rPr>
        <w:t>explicó</w:t>
      </w:r>
      <w:r w:rsidRPr="00F54A89">
        <w:rPr>
          <w:rFonts w:ascii="Gadugi" w:hAnsi="Gadugi" w:cs="Arial"/>
          <w:sz w:val="24"/>
          <w:szCs w:val="24"/>
          <w:lang w:val="es-CO"/>
        </w:rPr>
        <w:t>:</w:t>
      </w:r>
    </w:p>
    <w:p w:rsidR="00F25F74" w:rsidRPr="00F54A89" w:rsidRDefault="00F25F74" w:rsidP="00F54A89">
      <w:pPr>
        <w:spacing w:line="276" w:lineRule="auto"/>
        <w:ind w:left="567" w:right="618"/>
        <w:jc w:val="both"/>
        <w:rPr>
          <w:rFonts w:ascii="Gadugi" w:hAnsi="Gadugi"/>
          <w:b/>
          <w:sz w:val="24"/>
          <w:szCs w:val="24"/>
          <w:lang w:val="es-MX"/>
        </w:rPr>
      </w:pPr>
    </w:p>
    <w:p w:rsidR="0070708A" w:rsidRPr="00F54A89" w:rsidRDefault="00061EDE" w:rsidP="00F54A89">
      <w:pPr>
        <w:ind w:left="567" w:right="618"/>
        <w:jc w:val="both"/>
        <w:rPr>
          <w:rFonts w:ascii="Gadugi" w:hAnsi="Gadugi"/>
          <w:sz w:val="22"/>
          <w:szCs w:val="24"/>
          <w:lang w:val="es-MX"/>
        </w:rPr>
      </w:pPr>
      <w:r w:rsidRPr="00F54A89">
        <w:rPr>
          <w:rFonts w:ascii="Gadugi" w:hAnsi="Gadugi"/>
          <w:b/>
          <w:sz w:val="22"/>
          <w:szCs w:val="24"/>
          <w:lang w:val="es-MX"/>
        </w:rPr>
        <w:tab/>
      </w:r>
      <w:r w:rsidRPr="00F54A89">
        <w:rPr>
          <w:rFonts w:ascii="Gadugi" w:hAnsi="Gadugi"/>
          <w:b/>
          <w:sz w:val="22"/>
          <w:szCs w:val="24"/>
          <w:lang w:val="es-MX"/>
        </w:rPr>
        <w:tab/>
      </w:r>
      <w:r w:rsidRPr="00F54A89">
        <w:rPr>
          <w:rFonts w:ascii="Gadugi" w:hAnsi="Gadugi"/>
          <w:b/>
          <w:sz w:val="22"/>
          <w:szCs w:val="24"/>
          <w:lang w:val="es-MX"/>
        </w:rPr>
        <w:tab/>
      </w:r>
      <w:r w:rsidRPr="00F54A89">
        <w:rPr>
          <w:rFonts w:ascii="Gadugi" w:hAnsi="Gadugi"/>
          <w:b/>
          <w:sz w:val="22"/>
          <w:szCs w:val="24"/>
          <w:lang w:val="es-MX"/>
        </w:rPr>
        <w:tab/>
      </w:r>
      <w:r w:rsidR="00C11450" w:rsidRPr="00F54A89">
        <w:rPr>
          <w:rFonts w:ascii="Gadugi" w:hAnsi="Gadugi"/>
          <w:b/>
          <w:sz w:val="22"/>
          <w:szCs w:val="24"/>
          <w:lang w:val="es-MX"/>
        </w:rPr>
        <w:t>“</w:t>
      </w:r>
      <w:r w:rsidR="0070708A" w:rsidRPr="00F54A89">
        <w:rPr>
          <w:rFonts w:ascii="Gadugi" w:hAnsi="Gadugi"/>
          <w:sz w:val="22"/>
          <w:szCs w:val="24"/>
          <w:lang w:val="es-MX"/>
        </w:rPr>
        <w:t>Respecto a los plazos perentorios a que alude el artículo 84 de la Ley 472 de 1998, se reitera que en ninguno de sus apartes se prevé que la labor del actor se limite únicamente a presentar la demanda y que sean los despacho judiciales que se encarguen de lo demás. Cuando se activa el aparato judicial, las partes están obligada dos a asumir unas responsabilidades mínimas y no se concibe que se traten de evadir al hacerse interpretaciones amañadas de las normas. Si no ha habido avance en esta actuación ha sido por el desinte</w:t>
      </w:r>
      <w:r w:rsidR="00C11450" w:rsidRPr="00F54A89">
        <w:rPr>
          <w:rFonts w:ascii="Gadugi" w:hAnsi="Gadugi"/>
          <w:sz w:val="22"/>
          <w:szCs w:val="24"/>
          <w:lang w:val="es-MX"/>
        </w:rPr>
        <w:t>rés de quien promovió la acción”</w:t>
      </w:r>
    </w:p>
    <w:p w:rsidR="0070708A" w:rsidRPr="00F54A89" w:rsidRDefault="0070708A" w:rsidP="00F54A89">
      <w:pPr>
        <w:spacing w:line="276" w:lineRule="auto"/>
        <w:jc w:val="both"/>
        <w:rPr>
          <w:rFonts w:ascii="Gadugi" w:hAnsi="Gadugi"/>
          <w:b/>
          <w:sz w:val="24"/>
          <w:szCs w:val="24"/>
          <w:lang w:val="es-MX"/>
        </w:rPr>
      </w:pPr>
    </w:p>
    <w:p w:rsidR="002A6525" w:rsidRPr="00F54A89" w:rsidRDefault="00F25F74" w:rsidP="00F54A89">
      <w:pPr>
        <w:spacing w:line="276" w:lineRule="auto"/>
        <w:jc w:val="both"/>
        <w:rPr>
          <w:rFonts w:ascii="Gadugi" w:hAnsi="Gadugi"/>
          <w:sz w:val="24"/>
          <w:szCs w:val="24"/>
          <w:lang w:val="es-MX"/>
        </w:rPr>
      </w:pPr>
      <w:r w:rsidRPr="00F54A89">
        <w:rPr>
          <w:rFonts w:ascii="Gadugi" w:hAnsi="Gadugi"/>
          <w:b/>
          <w:sz w:val="24"/>
          <w:szCs w:val="24"/>
          <w:lang w:val="es-MX"/>
        </w:rPr>
        <w:tab/>
      </w:r>
      <w:r w:rsidRPr="00F54A89">
        <w:rPr>
          <w:rFonts w:ascii="Gadugi" w:hAnsi="Gadugi"/>
          <w:b/>
          <w:sz w:val="24"/>
          <w:szCs w:val="24"/>
          <w:lang w:val="es-MX"/>
        </w:rPr>
        <w:tab/>
      </w:r>
      <w:r w:rsidRPr="00F54A89">
        <w:rPr>
          <w:rFonts w:ascii="Gadugi" w:hAnsi="Gadugi"/>
          <w:b/>
          <w:sz w:val="24"/>
          <w:szCs w:val="24"/>
          <w:lang w:val="es-MX"/>
        </w:rPr>
        <w:tab/>
      </w:r>
      <w:r w:rsidRPr="00F54A89">
        <w:rPr>
          <w:rFonts w:ascii="Gadugi" w:hAnsi="Gadugi"/>
          <w:b/>
          <w:sz w:val="24"/>
          <w:szCs w:val="24"/>
          <w:lang w:val="es-MX"/>
        </w:rPr>
        <w:tab/>
      </w:r>
      <w:r w:rsidRPr="00F54A89">
        <w:rPr>
          <w:rFonts w:ascii="Gadugi" w:hAnsi="Gadugi"/>
          <w:sz w:val="24"/>
          <w:szCs w:val="24"/>
          <w:lang w:val="es-MX"/>
        </w:rPr>
        <w:t>Nada antojadiz</w:t>
      </w:r>
      <w:r w:rsidR="00C11450" w:rsidRPr="00F54A89">
        <w:rPr>
          <w:rFonts w:ascii="Gadugi" w:hAnsi="Gadugi"/>
          <w:sz w:val="24"/>
          <w:szCs w:val="24"/>
          <w:lang w:val="es-MX"/>
        </w:rPr>
        <w:t>o se lee en dichas resoluciones,</w:t>
      </w:r>
      <w:r w:rsidR="002A6525" w:rsidRPr="00F54A89">
        <w:rPr>
          <w:rFonts w:ascii="Gadugi" w:hAnsi="Gadugi"/>
          <w:sz w:val="24"/>
          <w:szCs w:val="24"/>
          <w:lang w:val="es-MX"/>
        </w:rPr>
        <w:t xml:space="preserve"> por el contrario, se estima suficiente la argumentación ofrecida que le pone de presente al actor la necesidad de que él cumpla con las cargas procesales que le competen para el normal cauce de las acciones populares.</w:t>
      </w:r>
    </w:p>
    <w:p w:rsidR="002A6525" w:rsidRPr="00F54A89" w:rsidRDefault="002A6525" w:rsidP="00F54A89">
      <w:pPr>
        <w:spacing w:line="276" w:lineRule="auto"/>
        <w:jc w:val="both"/>
        <w:rPr>
          <w:rFonts w:ascii="Gadugi" w:hAnsi="Gadugi"/>
          <w:sz w:val="24"/>
          <w:szCs w:val="24"/>
          <w:lang w:val="es-MX"/>
        </w:rPr>
      </w:pPr>
    </w:p>
    <w:p w:rsidR="0070708A" w:rsidRPr="00F54A89" w:rsidRDefault="002A6525" w:rsidP="00F54A89">
      <w:pPr>
        <w:spacing w:line="276" w:lineRule="auto"/>
        <w:jc w:val="both"/>
        <w:rPr>
          <w:rFonts w:ascii="Gadugi" w:hAnsi="Gadugi" w:cs="Century Gothic"/>
          <w:b/>
          <w:sz w:val="24"/>
          <w:szCs w:val="24"/>
        </w:rPr>
      </w:pPr>
      <w:r w:rsidRPr="00F54A89">
        <w:rPr>
          <w:rFonts w:ascii="Gadugi" w:hAnsi="Gadugi"/>
          <w:sz w:val="24"/>
          <w:szCs w:val="24"/>
          <w:lang w:val="es-MX"/>
        </w:rPr>
        <w:tab/>
      </w:r>
      <w:r w:rsidRPr="00F54A89">
        <w:rPr>
          <w:rFonts w:ascii="Gadugi" w:hAnsi="Gadugi"/>
          <w:sz w:val="24"/>
          <w:szCs w:val="24"/>
          <w:lang w:val="es-MX"/>
        </w:rPr>
        <w:tab/>
      </w:r>
      <w:r w:rsidRPr="00F54A89">
        <w:rPr>
          <w:rFonts w:ascii="Gadugi" w:hAnsi="Gadugi"/>
          <w:sz w:val="24"/>
          <w:szCs w:val="24"/>
          <w:lang w:val="es-MX"/>
        </w:rPr>
        <w:tab/>
      </w:r>
      <w:r w:rsidRPr="00F54A89">
        <w:rPr>
          <w:rFonts w:ascii="Gadugi" w:hAnsi="Gadugi"/>
          <w:sz w:val="24"/>
          <w:szCs w:val="24"/>
          <w:lang w:val="es-MX"/>
        </w:rPr>
        <w:tab/>
        <w:t>N</w:t>
      </w:r>
      <w:r w:rsidR="0070708A" w:rsidRPr="00F54A89">
        <w:rPr>
          <w:rFonts w:ascii="Gadugi" w:hAnsi="Gadugi"/>
          <w:sz w:val="24"/>
          <w:szCs w:val="24"/>
        </w:rPr>
        <w:t>o se olvide, adicionalmente, que la acción de tutela no ha sido erigida como una instancia adicional con la que se pueda controvertir una decisión judicial; al contrario, su alcance es restringido y, por ello, se insiste, no permite cuestionar la interpretación que un juez realiza de un determinado asunto, a menos que ella sea tan absurda o antojadiza, que desborde la lógica, o cercene una evidente oportunidad procesal, situaciones que no acontecen, según viene de verse, en el presente asunto, con lo cual</w:t>
      </w:r>
      <w:r w:rsidR="0070708A" w:rsidRPr="00F54A89">
        <w:rPr>
          <w:rFonts w:ascii="Gadugi" w:hAnsi="Gadugi"/>
          <w:sz w:val="24"/>
          <w:szCs w:val="24"/>
          <w:lang w:val="es-MX"/>
        </w:rPr>
        <w:t>, el amparo se negará.</w:t>
      </w:r>
      <w:r w:rsidR="0070708A" w:rsidRPr="00F54A89">
        <w:rPr>
          <w:rFonts w:ascii="Gadugi" w:hAnsi="Gadugi" w:cs="Century Gothic"/>
          <w:b/>
          <w:sz w:val="24"/>
          <w:szCs w:val="24"/>
        </w:rPr>
        <w:t xml:space="preserve"> </w:t>
      </w:r>
    </w:p>
    <w:p w:rsidR="00C6733C" w:rsidRPr="00F54A89" w:rsidRDefault="00C6733C" w:rsidP="00F54A89">
      <w:pPr>
        <w:shd w:val="clear" w:color="auto" w:fill="FFFFFF"/>
        <w:spacing w:line="276" w:lineRule="auto"/>
        <w:jc w:val="both"/>
        <w:rPr>
          <w:rFonts w:ascii="Gadugi" w:hAnsi="Gadugi" w:cs="Arial"/>
          <w:sz w:val="24"/>
          <w:szCs w:val="24"/>
          <w:lang w:val="es-CO"/>
        </w:rPr>
      </w:pPr>
    </w:p>
    <w:p w:rsidR="00550BA1" w:rsidRPr="00F54A89" w:rsidRDefault="00550BA1" w:rsidP="00F54A89">
      <w:pPr>
        <w:shd w:val="clear" w:color="auto" w:fill="FFFFFF"/>
        <w:spacing w:line="276" w:lineRule="auto"/>
        <w:jc w:val="both"/>
        <w:rPr>
          <w:rFonts w:ascii="Gadugi" w:hAnsi="Gadugi"/>
          <w:sz w:val="24"/>
          <w:szCs w:val="24"/>
        </w:rPr>
      </w:pPr>
      <w:r w:rsidRPr="00F54A89">
        <w:rPr>
          <w:rFonts w:ascii="Gadugi" w:hAnsi="Gadugi"/>
          <w:sz w:val="24"/>
          <w:szCs w:val="24"/>
        </w:rPr>
        <w:tab/>
      </w:r>
      <w:r w:rsidRPr="00F54A89">
        <w:rPr>
          <w:rFonts w:ascii="Gadugi" w:hAnsi="Gadugi"/>
          <w:sz w:val="24"/>
          <w:szCs w:val="24"/>
        </w:rPr>
        <w:tab/>
      </w:r>
      <w:r w:rsidRPr="00F54A89">
        <w:rPr>
          <w:rFonts w:ascii="Gadugi" w:hAnsi="Gadugi"/>
          <w:sz w:val="24"/>
          <w:szCs w:val="24"/>
        </w:rPr>
        <w:tab/>
      </w:r>
      <w:r w:rsidRPr="00F54A89">
        <w:rPr>
          <w:rFonts w:ascii="Gadugi" w:hAnsi="Gadugi"/>
          <w:sz w:val="24"/>
          <w:szCs w:val="24"/>
        </w:rPr>
        <w:tab/>
        <w:t>Sobra decir</w:t>
      </w:r>
      <w:r w:rsidRPr="00F54A89">
        <w:rPr>
          <w:rFonts w:ascii="Gadugi" w:hAnsi="Gadugi"/>
          <w:sz w:val="24"/>
          <w:szCs w:val="24"/>
          <w:lang w:val="es-CO"/>
        </w:rPr>
        <w:t xml:space="preserve">, </w:t>
      </w:r>
      <w:r w:rsidRPr="00F54A89">
        <w:rPr>
          <w:rFonts w:ascii="Gadugi" w:hAnsi="Gadugi"/>
          <w:sz w:val="24"/>
          <w:szCs w:val="24"/>
        </w:rPr>
        <w:t>que ningún perjuicio irremediable se ha invocado, y menos se ha demostrado, que permita la intrusión de la Sala en aquella actuación.</w:t>
      </w:r>
    </w:p>
    <w:p w:rsidR="00550BA1" w:rsidRPr="00F54A89" w:rsidRDefault="00550BA1" w:rsidP="00F54A89">
      <w:pPr>
        <w:shd w:val="clear" w:color="auto" w:fill="FFFFFF"/>
        <w:spacing w:line="276" w:lineRule="auto"/>
        <w:jc w:val="both"/>
        <w:rPr>
          <w:rFonts w:ascii="Gadugi" w:hAnsi="Gadugi"/>
          <w:sz w:val="24"/>
          <w:szCs w:val="24"/>
          <w:lang w:val="es-CO"/>
        </w:rPr>
      </w:pPr>
    </w:p>
    <w:p w:rsidR="00C11450" w:rsidRPr="00F54A89" w:rsidRDefault="00550BA1" w:rsidP="00F54A89">
      <w:pPr>
        <w:pStyle w:val="Textoindependiente21"/>
        <w:spacing w:line="276" w:lineRule="auto"/>
        <w:rPr>
          <w:rFonts w:ascii="Gadugi" w:hAnsi="Gadugi" w:cs="Century Gothic"/>
          <w:szCs w:val="24"/>
        </w:rPr>
      </w:pPr>
      <w:r w:rsidRPr="00F54A89">
        <w:rPr>
          <w:rFonts w:ascii="Gadugi" w:hAnsi="Gadugi"/>
          <w:szCs w:val="24"/>
        </w:rPr>
        <w:t xml:space="preserve">Por tanto, se declarará improcedente </w:t>
      </w:r>
      <w:r w:rsidR="00A42198" w:rsidRPr="00F54A89">
        <w:rPr>
          <w:rFonts w:ascii="Gadugi" w:hAnsi="Gadugi"/>
          <w:szCs w:val="24"/>
        </w:rPr>
        <w:t>el</w:t>
      </w:r>
      <w:r w:rsidRPr="00F54A89">
        <w:rPr>
          <w:rFonts w:ascii="Gadugi" w:hAnsi="Gadugi"/>
          <w:szCs w:val="24"/>
        </w:rPr>
        <w:t xml:space="preserve"> amparo</w:t>
      </w:r>
      <w:r w:rsidR="00C11450" w:rsidRPr="00F54A89">
        <w:rPr>
          <w:rFonts w:ascii="Gadugi" w:hAnsi="Gadugi"/>
          <w:szCs w:val="24"/>
        </w:rPr>
        <w:t xml:space="preserve"> en relación con la </w:t>
      </w:r>
      <w:r w:rsidR="002A6525" w:rsidRPr="00F54A89">
        <w:rPr>
          <w:rFonts w:ascii="Gadugi" w:hAnsi="Gadugi"/>
          <w:szCs w:val="24"/>
        </w:rPr>
        <w:t>petición</w:t>
      </w:r>
      <w:r w:rsidR="00C11450" w:rsidRPr="00F54A89">
        <w:rPr>
          <w:rFonts w:ascii="Gadugi" w:hAnsi="Gadugi"/>
          <w:szCs w:val="24"/>
        </w:rPr>
        <w:t xml:space="preserve"> tendiente a ordenar al Juzgado </w:t>
      </w:r>
      <w:r w:rsidR="00C11450" w:rsidRPr="00F54A89">
        <w:rPr>
          <w:rFonts w:ascii="Gadugi" w:hAnsi="Gadugi" w:cs="Century Gothic"/>
          <w:szCs w:val="24"/>
        </w:rPr>
        <w:t xml:space="preserve">(iii) vincular al Procurador General de la Nación </w:t>
      </w:r>
      <w:r w:rsidR="00C11450" w:rsidRPr="00F54A89">
        <w:rPr>
          <w:rFonts w:ascii="Gadugi" w:hAnsi="Gadugi" w:cs="Century Gothic"/>
          <w:i/>
          <w:szCs w:val="24"/>
        </w:rPr>
        <w:t xml:space="preserve">“del sitio de la posible amenaza”, </w:t>
      </w:r>
      <w:r w:rsidR="002A6525" w:rsidRPr="00F54A89">
        <w:rPr>
          <w:rFonts w:ascii="Gadugi" w:hAnsi="Gadugi" w:cs="Century Gothic"/>
          <w:szCs w:val="24"/>
        </w:rPr>
        <w:t>y</w:t>
      </w:r>
      <w:r w:rsidR="00C11450" w:rsidRPr="00F54A89">
        <w:rPr>
          <w:rFonts w:ascii="Gadugi" w:hAnsi="Gadugi" w:cs="Century Gothic"/>
          <w:szCs w:val="24"/>
        </w:rPr>
        <w:t xml:space="preserve"> serán negadas</w:t>
      </w:r>
      <w:r w:rsidR="002A6525" w:rsidRPr="00F54A89">
        <w:rPr>
          <w:rFonts w:ascii="Gadugi" w:hAnsi="Gadugi" w:cs="Century Gothic"/>
          <w:szCs w:val="24"/>
        </w:rPr>
        <w:t xml:space="preserve"> las demás pretensiones.</w:t>
      </w:r>
    </w:p>
    <w:p w:rsidR="00C11450" w:rsidRPr="00F54A89" w:rsidRDefault="00C11450" w:rsidP="00F54A89">
      <w:pPr>
        <w:pStyle w:val="Textoindependiente21"/>
        <w:spacing w:line="276" w:lineRule="auto"/>
        <w:rPr>
          <w:rFonts w:ascii="Gadugi" w:hAnsi="Gadugi" w:cs="Century Gothic"/>
          <w:szCs w:val="24"/>
        </w:rPr>
      </w:pPr>
    </w:p>
    <w:p w:rsidR="00550BA1" w:rsidRPr="00F54A89" w:rsidRDefault="00C11450" w:rsidP="00F54A89">
      <w:pPr>
        <w:pStyle w:val="Textoindependiente21"/>
        <w:spacing w:line="276" w:lineRule="auto"/>
        <w:rPr>
          <w:rFonts w:ascii="Gadugi" w:hAnsi="Gadugi" w:cs="Arial"/>
          <w:szCs w:val="24"/>
        </w:rPr>
      </w:pPr>
      <w:r w:rsidRPr="00F54A89">
        <w:rPr>
          <w:rFonts w:ascii="Gadugi" w:hAnsi="Gadugi" w:cs="Century Gothic"/>
          <w:szCs w:val="24"/>
        </w:rPr>
        <w:t>S</w:t>
      </w:r>
      <w:r w:rsidR="00550BA1" w:rsidRPr="00F54A89">
        <w:rPr>
          <w:rFonts w:ascii="Gadugi" w:hAnsi="Gadugi"/>
          <w:szCs w:val="24"/>
        </w:rPr>
        <w:t>e</w:t>
      </w:r>
      <w:r w:rsidR="00550BA1" w:rsidRPr="00F54A89">
        <w:rPr>
          <w:rFonts w:ascii="Gadugi" w:hAnsi="Gadugi" w:cs="Arial"/>
          <w:szCs w:val="24"/>
        </w:rPr>
        <w:t xml:space="preserve"> absolverá a los demás citados al asunto, por no hallar de su parte trasgresión alguna de los derechos del demandante.</w:t>
      </w:r>
    </w:p>
    <w:p w:rsidR="00550BA1" w:rsidRPr="00F54A89" w:rsidRDefault="00550BA1" w:rsidP="00F54A89">
      <w:pPr>
        <w:spacing w:line="276" w:lineRule="auto"/>
        <w:jc w:val="both"/>
        <w:rPr>
          <w:rFonts w:ascii="Gadugi" w:hAnsi="Gadugi"/>
          <w:sz w:val="24"/>
          <w:szCs w:val="24"/>
        </w:rPr>
      </w:pPr>
      <w:r w:rsidRPr="00F54A89">
        <w:rPr>
          <w:rFonts w:ascii="Gadugi" w:hAnsi="Gadugi"/>
          <w:sz w:val="24"/>
          <w:szCs w:val="24"/>
        </w:rPr>
        <w:tab/>
      </w:r>
      <w:r w:rsidRPr="00F54A89">
        <w:rPr>
          <w:rFonts w:ascii="Gadugi" w:hAnsi="Gadugi"/>
          <w:sz w:val="24"/>
          <w:szCs w:val="24"/>
        </w:rPr>
        <w:tab/>
      </w:r>
      <w:r w:rsidRPr="00F54A89">
        <w:rPr>
          <w:rFonts w:ascii="Gadugi" w:hAnsi="Gadugi"/>
          <w:sz w:val="24"/>
          <w:szCs w:val="24"/>
        </w:rPr>
        <w:tab/>
      </w:r>
      <w:r w:rsidRPr="00F54A89">
        <w:rPr>
          <w:rFonts w:ascii="Gadugi" w:hAnsi="Gadugi"/>
          <w:sz w:val="24"/>
          <w:szCs w:val="24"/>
        </w:rPr>
        <w:tab/>
      </w:r>
    </w:p>
    <w:p w:rsidR="00550BA1" w:rsidRPr="00F54A89" w:rsidRDefault="00550BA1" w:rsidP="00F54A89">
      <w:pPr>
        <w:shd w:val="clear" w:color="auto" w:fill="FFFFFF"/>
        <w:spacing w:line="276" w:lineRule="auto"/>
        <w:jc w:val="both"/>
        <w:rPr>
          <w:rFonts w:ascii="Gadugi" w:hAnsi="Gadugi"/>
          <w:sz w:val="24"/>
          <w:szCs w:val="24"/>
          <w:lang w:val="es-MX"/>
        </w:rPr>
      </w:pPr>
      <w:r w:rsidRPr="00F54A89">
        <w:rPr>
          <w:rFonts w:ascii="Gadugi" w:hAnsi="Gadugi" w:cs="Arial"/>
          <w:b/>
          <w:sz w:val="24"/>
          <w:szCs w:val="24"/>
        </w:rPr>
        <w:tab/>
      </w:r>
      <w:r w:rsidRPr="00F54A89">
        <w:rPr>
          <w:rFonts w:ascii="Gadugi" w:hAnsi="Gadugi" w:cs="Arial"/>
          <w:b/>
          <w:sz w:val="24"/>
          <w:szCs w:val="24"/>
        </w:rPr>
        <w:tab/>
      </w:r>
      <w:r w:rsidRPr="00F54A89">
        <w:rPr>
          <w:rFonts w:ascii="Gadugi" w:hAnsi="Gadugi" w:cs="Arial"/>
          <w:b/>
          <w:sz w:val="24"/>
          <w:szCs w:val="24"/>
        </w:rPr>
        <w:tab/>
      </w:r>
      <w:r w:rsidRPr="00F54A89">
        <w:rPr>
          <w:rFonts w:ascii="Gadugi" w:hAnsi="Gadugi" w:cs="Arial"/>
          <w:b/>
          <w:sz w:val="24"/>
          <w:szCs w:val="24"/>
        </w:rPr>
        <w:tab/>
      </w:r>
      <w:r w:rsidRPr="00F54A89">
        <w:rPr>
          <w:rFonts w:ascii="Gadugi" w:hAnsi="Gadugi" w:cs="Arial"/>
          <w:sz w:val="24"/>
          <w:szCs w:val="24"/>
        </w:rPr>
        <w:t>Por otra parte,</w:t>
      </w:r>
      <w:r w:rsidRPr="00F54A89">
        <w:rPr>
          <w:rFonts w:ascii="Gadugi" w:hAnsi="Gadugi" w:cs="Arial"/>
          <w:b/>
          <w:sz w:val="24"/>
          <w:szCs w:val="24"/>
        </w:rPr>
        <w:t xml:space="preserve"> </w:t>
      </w:r>
      <w:r w:rsidRPr="00F54A89">
        <w:rPr>
          <w:rFonts w:ascii="Gadugi" w:hAnsi="Gadugi"/>
          <w:sz w:val="24"/>
          <w:szCs w:val="24"/>
          <w:lang w:val="es-CO"/>
        </w:rPr>
        <w:t>p</w:t>
      </w:r>
      <w:r w:rsidRPr="00F54A89">
        <w:rPr>
          <w:rFonts w:ascii="Gadugi" w:hAnsi="Gadugi"/>
          <w:sz w:val="24"/>
          <w:szCs w:val="24"/>
          <w:lang w:val="es-MX"/>
        </w:rPr>
        <w:t xml:space="preserve">ara resolver la solicitud elevada por </w:t>
      </w:r>
      <w:r w:rsidR="00C36F3D" w:rsidRPr="00F54A89">
        <w:rPr>
          <w:rFonts w:ascii="Gadugi" w:hAnsi="Gadugi"/>
          <w:sz w:val="24"/>
          <w:szCs w:val="24"/>
          <w:lang w:val="es-MX"/>
        </w:rPr>
        <w:t>el accionante</w:t>
      </w:r>
      <w:r w:rsidR="00A42198" w:rsidRPr="00F54A89">
        <w:rPr>
          <w:rFonts w:ascii="Gadugi" w:hAnsi="Gadugi"/>
          <w:sz w:val="24"/>
          <w:szCs w:val="24"/>
          <w:lang w:val="es-MX"/>
        </w:rPr>
        <w:t xml:space="preserve"> en su escrito introductorio,</w:t>
      </w:r>
      <w:r w:rsidRPr="00F54A89">
        <w:rPr>
          <w:rFonts w:ascii="Gadugi" w:hAnsi="Gadugi"/>
          <w:sz w:val="24"/>
          <w:szCs w:val="24"/>
          <w:lang w:val="es-MX"/>
        </w:rPr>
        <w:t xml:space="preserve"> se le remite a las constancias de notificación que reposan en el cartulario, que dan cuenta de la citación a todos los interesados en este asunto, que son todos los intervinientes en las acciones populares de marras, que se adelantan en el Juzgado accionado; por ello y toda vez que se evidencia que han sido citados todos en debida forma, se rechazará la nulidad invocada.  </w:t>
      </w:r>
    </w:p>
    <w:p w:rsidR="00CE03F0" w:rsidRPr="00F54A89" w:rsidRDefault="00CE03F0" w:rsidP="00F54A89">
      <w:pPr>
        <w:pStyle w:val="Sinespaciado5"/>
        <w:spacing w:line="276" w:lineRule="auto"/>
        <w:ind w:right="51"/>
        <w:jc w:val="both"/>
        <w:rPr>
          <w:rFonts w:ascii="Gadugi" w:hAnsi="Gadugi"/>
          <w:lang w:val="es-MX"/>
        </w:rPr>
      </w:pPr>
    </w:p>
    <w:p w:rsidR="00A42198" w:rsidRPr="00F54A89" w:rsidRDefault="00A42198" w:rsidP="00F54A89">
      <w:pPr>
        <w:pStyle w:val="Sinespaciado5"/>
        <w:spacing w:line="276" w:lineRule="auto"/>
        <w:ind w:right="51"/>
        <w:jc w:val="both"/>
        <w:rPr>
          <w:rFonts w:ascii="Gadugi" w:hAnsi="Gadugi"/>
          <w:lang w:val="es-MX"/>
        </w:rPr>
      </w:pPr>
    </w:p>
    <w:p w:rsidR="00550BA1" w:rsidRPr="00F54A89" w:rsidRDefault="00550BA1" w:rsidP="00F54A89">
      <w:pPr>
        <w:spacing w:line="276" w:lineRule="auto"/>
        <w:ind w:firstLine="2835"/>
        <w:jc w:val="both"/>
        <w:rPr>
          <w:rFonts w:ascii="Gadugi" w:hAnsi="Gadugi" w:cs="Arial"/>
          <w:b/>
          <w:sz w:val="24"/>
          <w:szCs w:val="24"/>
        </w:rPr>
      </w:pPr>
      <w:r w:rsidRPr="00F54A89">
        <w:rPr>
          <w:rFonts w:ascii="Gadugi" w:hAnsi="Gadugi" w:cs="Arial"/>
          <w:b/>
          <w:sz w:val="24"/>
          <w:szCs w:val="24"/>
        </w:rPr>
        <w:t>DECISIÓN</w:t>
      </w:r>
    </w:p>
    <w:p w:rsidR="00550BA1" w:rsidRPr="00F54A89" w:rsidRDefault="00550BA1" w:rsidP="00F54A89">
      <w:pPr>
        <w:spacing w:line="276" w:lineRule="auto"/>
        <w:jc w:val="both"/>
        <w:rPr>
          <w:rFonts w:ascii="Gadugi" w:hAnsi="Gadugi"/>
          <w:sz w:val="24"/>
          <w:szCs w:val="24"/>
        </w:rPr>
      </w:pPr>
      <w:r w:rsidRPr="00F54A89">
        <w:rPr>
          <w:rFonts w:ascii="Gadugi" w:hAnsi="Gadugi"/>
          <w:sz w:val="24"/>
          <w:szCs w:val="24"/>
        </w:rPr>
        <w:t xml:space="preserve">  </w:t>
      </w:r>
      <w:r w:rsidRPr="00F54A89">
        <w:rPr>
          <w:rFonts w:ascii="Gadugi" w:hAnsi="Gadugi"/>
          <w:sz w:val="24"/>
          <w:szCs w:val="24"/>
        </w:rPr>
        <w:tab/>
      </w:r>
      <w:r w:rsidRPr="00F54A89">
        <w:rPr>
          <w:rFonts w:ascii="Gadugi" w:hAnsi="Gadugi"/>
          <w:sz w:val="24"/>
          <w:szCs w:val="24"/>
        </w:rPr>
        <w:tab/>
      </w:r>
      <w:r w:rsidRPr="00F54A89">
        <w:rPr>
          <w:rFonts w:ascii="Gadugi" w:hAnsi="Gadugi"/>
          <w:sz w:val="24"/>
          <w:szCs w:val="24"/>
        </w:rPr>
        <w:tab/>
      </w:r>
      <w:r w:rsidRPr="00F54A89">
        <w:rPr>
          <w:rFonts w:ascii="Gadugi" w:hAnsi="Gadugi"/>
          <w:sz w:val="24"/>
          <w:szCs w:val="24"/>
        </w:rPr>
        <w:tab/>
      </w:r>
    </w:p>
    <w:p w:rsidR="00550BA1" w:rsidRPr="00F54A89" w:rsidRDefault="00550BA1" w:rsidP="00F54A89">
      <w:pPr>
        <w:pStyle w:val="Textoindependiente21"/>
        <w:spacing w:line="276" w:lineRule="auto"/>
        <w:rPr>
          <w:rFonts w:ascii="Gadugi" w:hAnsi="Gadugi"/>
          <w:szCs w:val="24"/>
          <w:lang w:val="es-CO"/>
        </w:rPr>
      </w:pPr>
    </w:p>
    <w:p w:rsidR="002248EC" w:rsidRPr="00F54A89" w:rsidRDefault="00550BA1" w:rsidP="00F54A89">
      <w:pPr>
        <w:pStyle w:val="Textoindependiente21"/>
        <w:spacing w:line="276" w:lineRule="auto"/>
        <w:rPr>
          <w:rFonts w:ascii="Gadugi" w:hAnsi="Gadugi" w:cs="Century Gothic"/>
          <w:i/>
          <w:szCs w:val="24"/>
          <w:lang w:val="es-419"/>
        </w:rPr>
      </w:pPr>
      <w:r w:rsidRPr="00F54A89">
        <w:rPr>
          <w:rFonts w:ascii="Gadugi" w:hAnsi="Gadugi" w:cs="Arial"/>
          <w:szCs w:val="24"/>
        </w:rPr>
        <w:t xml:space="preserve">En armonía con lo dicho, la Sala Civil Familia del Tribunal Superior de Pereira, administrando justicia en nombre de la República y por autoridad de la Ley, </w:t>
      </w:r>
      <w:r w:rsidRPr="00F54A89">
        <w:rPr>
          <w:rFonts w:ascii="Gadugi" w:hAnsi="Gadugi" w:cs="Arial"/>
          <w:b/>
          <w:szCs w:val="24"/>
        </w:rPr>
        <w:t>DECLARA IMPROCEDENTE</w:t>
      </w:r>
      <w:r w:rsidRPr="00F54A89">
        <w:rPr>
          <w:rFonts w:ascii="Gadugi" w:hAnsi="Gadugi" w:cs="Arial"/>
          <w:szCs w:val="24"/>
        </w:rPr>
        <w:t xml:space="preserve"> </w:t>
      </w:r>
      <w:r w:rsidR="00A42198" w:rsidRPr="00F54A89">
        <w:rPr>
          <w:rFonts w:ascii="Gadugi" w:hAnsi="Gadugi" w:cs="Arial"/>
          <w:szCs w:val="24"/>
        </w:rPr>
        <w:t>el amparo impetrado</w:t>
      </w:r>
      <w:r w:rsidRPr="00F54A89">
        <w:rPr>
          <w:rFonts w:ascii="Gadugi" w:hAnsi="Gadugi" w:cs="Arial"/>
          <w:szCs w:val="24"/>
        </w:rPr>
        <w:t xml:space="preserve"> por</w:t>
      </w:r>
      <w:r w:rsidRPr="00F54A89">
        <w:rPr>
          <w:rFonts w:ascii="Gadugi" w:hAnsi="Gadugi" w:cs="Century Gothic"/>
          <w:b/>
          <w:szCs w:val="24"/>
        </w:rPr>
        <w:t xml:space="preserve"> </w:t>
      </w:r>
      <w:r w:rsidR="000C1351" w:rsidRPr="00F54A89">
        <w:rPr>
          <w:rFonts w:ascii="Gadugi" w:hAnsi="Gadugi" w:cs="Century Gothic"/>
          <w:b/>
          <w:szCs w:val="24"/>
        </w:rPr>
        <w:t>Javier Elías Arias Idárraga</w:t>
      </w:r>
      <w:r w:rsidRPr="00F54A89">
        <w:rPr>
          <w:rFonts w:ascii="Gadugi" w:hAnsi="Gadugi" w:cs="Century Gothic"/>
          <w:b/>
          <w:szCs w:val="24"/>
        </w:rPr>
        <w:t xml:space="preserve"> </w:t>
      </w:r>
      <w:r w:rsidRPr="00F54A89">
        <w:rPr>
          <w:rFonts w:ascii="Gadugi" w:hAnsi="Gadugi" w:cs="Century Gothic"/>
          <w:bCs/>
          <w:szCs w:val="24"/>
        </w:rPr>
        <w:t>contra</w:t>
      </w:r>
      <w:r w:rsidRPr="00F54A89">
        <w:rPr>
          <w:rFonts w:ascii="Gadugi" w:hAnsi="Gadugi" w:cs="Century Gothic"/>
          <w:szCs w:val="24"/>
        </w:rPr>
        <w:t xml:space="preserve"> el </w:t>
      </w:r>
      <w:r w:rsidR="000C1351" w:rsidRPr="00F54A89">
        <w:rPr>
          <w:rFonts w:ascii="Gadugi" w:hAnsi="Gadugi" w:cs="Century Gothic"/>
          <w:b/>
          <w:szCs w:val="24"/>
        </w:rPr>
        <w:t xml:space="preserve">Juzgado </w:t>
      </w:r>
      <w:r w:rsidR="00C11450" w:rsidRPr="00F54A89">
        <w:rPr>
          <w:rFonts w:ascii="Gadugi" w:hAnsi="Gadugi" w:cs="Century Gothic"/>
          <w:b/>
          <w:szCs w:val="24"/>
        </w:rPr>
        <w:t xml:space="preserve">Promiscuo del Circuito de La Virginia – Risaralda, </w:t>
      </w:r>
      <w:r w:rsidR="00C11450" w:rsidRPr="00F54A89">
        <w:rPr>
          <w:rFonts w:ascii="Gadugi" w:hAnsi="Gadugi"/>
          <w:szCs w:val="24"/>
        </w:rPr>
        <w:t>en relación con la pretensión tendiente a ordenar a la funcionaria</w:t>
      </w:r>
      <w:r w:rsidR="00C11450" w:rsidRPr="00F54A89">
        <w:rPr>
          <w:rFonts w:ascii="Gadugi" w:hAnsi="Gadugi" w:cs="Century Gothic"/>
          <w:szCs w:val="24"/>
        </w:rPr>
        <w:t xml:space="preserve"> vincular al Procurador General de la Nación </w:t>
      </w:r>
      <w:r w:rsidR="00C11450" w:rsidRPr="00F54A89">
        <w:rPr>
          <w:rFonts w:ascii="Gadugi" w:hAnsi="Gadugi" w:cs="Century Gothic"/>
          <w:i/>
          <w:szCs w:val="24"/>
        </w:rPr>
        <w:t>“del sitio de la posible amenaza”</w:t>
      </w:r>
      <w:r w:rsidR="002248EC" w:rsidRPr="00F54A89">
        <w:rPr>
          <w:rFonts w:ascii="Gadugi" w:hAnsi="Gadugi" w:cs="Century Gothic"/>
          <w:i/>
          <w:szCs w:val="24"/>
          <w:lang w:val="es-419"/>
        </w:rPr>
        <w:t xml:space="preserve">. </w:t>
      </w:r>
    </w:p>
    <w:p w:rsidR="002248EC" w:rsidRPr="00F54A89" w:rsidRDefault="002248EC" w:rsidP="00F54A89">
      <w:pPr>
        <w:pStyle w:val="Textoindependiente21"/>
        <w:spacing w:line="276" w:lineRule="auto"/>
        <w:rPr>
          <w:rFonts w:ascii="Gadugi" w:hAnsi="Gadugi" w:cs="Century Gothic"/>
          <w:i/>
          <w:szCs w:val="24"/>
          <w:lang w:val="es-419"/>
        </w:rPr>
      </w:pPr>
    </w:p>
    <w:p w:rsidR="00C11450" w:rsidRPr="00F54A89" w:rsidRDefault="002248EC" w:rsidP="00F54A89">
      <w:pPr>
        <w:pStyle w:val="Textoindependiente21"/>
        <w:spacing w:line="276" w:lineRule="auto"/>
        <w:rPr>
          <w:rFonts w:ascii="Gadugi" w:hAnsi="Gadugi" w:cs="Century Gothic"/>
          <w:szCs w:val="24"/>
        </w:rPr>
      </w:pPr>
      <w:r w:rsidRPr="00F54A89">
        <w:rPr>
          <w:rFonts w:ascii="Gadugi" w:hAnsi="Gadugi" w:cs="Century Gothic"/>
          <w:szCs w:val="24"/>
          <w:lang w:val="es-419"/>
        </w:rPr>
        <w:t>L</w:t>
      </w:r>
      <w:r w:rsidR="00C11450" w:rsidRPr="00F54A89">
        <w:rPr>
          <w:rFonts w:ascii="Gadugi" w:hAnsi="Gadugi" w:cs="Century Gothic"/>
          <w:szCs w:val="24"/>
        </w:rPr>
        <w:t xml:space="preserve">as demás pretensiones se </w:t>
      </w:r>
      <w:r w:rsidR="00C11450" w:rsidRPr="00F54A89">
        <w:rPr>
          <w:rFonts w:ascii="Gadugi" w:hAnsi="Gadugi" w:cs="Century Gothic"/>
          <w:b/>
          <w:szCs w:val="24"/>
        </w:rPr>
        <w:t xml:space="preserve">NIEGAN. </w:t>
      </w:r>
    </w:p>
    <w:p w:rsidR="00C36F3D" w:rsidRPr="00F54A89" w:rsidRDefault="00C36F3D" w:rsidP="00F54A89">
      <w:pPr>
        <w:spacing w:line="276" w:lineRule="auto"/>
        <w:ind w:firstLine="2835"/>
        <w:jc w:val="both"/>
        <w:rPr>
          <w:rFonts w:ascii="Gadugi" w:hAnsi="Gadugi" w:cs="Century Gothic"/>
          <w:b/>
          <w:sz w:val="24"/>
          <w:szCs w:val="24"/>
        </w:rPr>
      </w:pPr>
    </w:p>
    <w:p w:rsidR="00550BA1" w:rsidRPr="00F54A89" w:rsidRDefault="00550BA1" w:rsidP="00F54A89">
      <w:pPr>
        <w:spacing w:line="276" w:lineRule="auto"/>
        <w:jc w:val="both"/>
        <w:rPr>
          <w:rFonts w:ascii="Gadugi" w:hAnsi="Gadugi" w:cs="Arial"/>
          <w:sz w:val="24"/>
          <w:szCs w:val="24"/>
        </w:rPr>
      </w:pPr>
      <w:r w:rsidRPr="00F54A89">
        <w:rPr>
          <w:rFonts w:ascii="Gadugi" w:eastAsia="Dotum" w:hAnsi="Gadugi"/>
          <w:sz w:val="24"/>
          <w:szCs w:val="24"/>
        </w:rPr>
        <w:tab/>
      </w:r>
      <w:r w:rsidRPr="00F54A89">
        <w:rPr>
          <w:rFonts w:ascii="Gadugi" w:eastAsia="Dotum" w:hAnsi="Gadugi"/>
          <w:sz w:val="24"/>
          <w:szCs w:val="24"/>
        </w:rPr>
        <w:tab/>
      </w:r>
      <w:r w:rsidRPr="00F54A89">
        <w:rPr>
          <w:rFonts w:ascii="Gadugi" w:eastAsia="Dotum" w:hAnsi="Gadugi"/>
          <w:sz w:val="24"/>
          <w:szCs w:val="24"/>
        </w:rPr>
        <w:tab/>
      </w:r>
      <w:r w:rsidRPr="00F54A89">
        <w:rPr>
          <w:rFonts w:ascii="Gadugi" w:eastAsia="Dotum" w:hAnsi="Gadugi"/>
          <w:sz w:val="24"/>
          <w:szCs w:val="24"/>
        </w:rPr>
        <w:tab/>
      </w:r>
      <w:r w:rsidRPr="00F54A89">
        <w:rPr>
          <w:rFonts w:ascii="Gadugi" w:hAnsi="Gadugi" w:cs="Arial"/>
          <w:sz w:val="24"/>
          <w:szCs w:val="24"/>
        </w:rPr>
        <w:t>Se absuelve</w:t>
      </w:r>
      <w:r w:rsidRPr="00F54A89">
        <w:rPr>
          <w:rFonts w:ascii="Gadugi" w:hAnsi="Gadugi" w:cs="Arial"/>
          <w:b/>
          <w:sz w:val="24"/>
          <w:szCs w:val="24"/>
        </w:rPr>
        <w:t xml:space="preserve"> </w:t>
      </w:r>
      <w:r w:rsidRPr="00F54A89">
        <w:rPr>
          <w:rFonts w:ascii="Gadugi" w:hAnsi="Gadugi" w:cs="Arial"/>
          <w:sz w:val="24"/>
          <w:szCs w:val="24"/>
        </w:rPr>
        <w:t>a los demás intervinientes.</w:t>
      </w:r>
    </w:p>
    <w:p w:rsidR="00550BA1" w:rsidRPr="00F54A89" w:rsidRDefault="00550BA1" w:rsidP="00F54A89">
      <w:pPr>
        <w:spacing w:line="276" w:lineRule="auto"/>
        <w:jc w:val="both"/>
        <w:rPr>
          <w:rFonts w:ascii="Gadugi" w:hAnsi="Gadugi" w:cs="Arial"/>
          <w:sz w:val="24"/>
          <w:szCs w:val="24"/>
        </w:rPr>
      </w:pPr>
    </w:p>
    <w:p w:rsidR="00550BA1" w:rsidRPr="00F54A89" w:rsidRDefault="00550BA1" w:rsidP="00F54A89">
      <w:pPr>
        <w:spacing w:line="276" w:lineRule="auto"/>
        <w:ind w:firstLine="2835"/>
        <w:jc w:val="both"/>
        <w:rPr>
          <w:rFonts w:ascii="Gadugi" w:hAnsi="Gadugi" w:cs="Arial"/>
          <w:sz w:val="24"/>
          <w:szCs w:val="24"/>
        </w:rPr>
      </w:pPr>
      <w:r w:rsidRPr="00F54A89">
        <w:rPr>
          <w:rFonts w:ascii="Gadugi" w:hAnsi="Gadugi" w:cs="Arial"/>
          <w:sz w:val="24"/>
          <w:szCs w:val="24"/>
        </w:rPr>
        <w:t xml:space="preserve">Se rechaza la nulidad invocada. </w:t>
      </w:r>
    </w:p>
    <w:p w:rsidR="00550BA1" w:rsidRPr="00F54A89" w:rsidRDefault="00550BA1" w:rsidP="00F54A89">
      <w:pPr>
        <w:spacing w:line="276" w:lineRule="auto"/>
        <w:ind w:firstLine="2835"/>
        <w:jc w:val="both"/>
        <w:rPr>
          <w:rFonts w:ascii="Gadugi" w:hAnsi="Gadugi" w:cs="Arial"/>
          <w:sz w:val="24"/>
          <w:szCs w:val="24"/>
        </w:rPr>
      </w:pPr>
    </w:p>
    <w:p w:rsidR="00550BA1" w:rsidRPr="00F54A89" w:rsidRDefault="00550BA1" w:rsidP="00F54A89">
      <w:pPr>
        <w:spacing w:line="276" w:lineRule="auto"/>
        <w:ind w:firstLine="2835"/>
        <w:jc w:val="both"/>
        <w:rPr>
          <w:rFonts w:ascii="Gadugi" w:hAnsi="Gadugi" w:cs="Arial"/>
          <w:sz w:val="24"/>
          <w:szCs w:val="24"/>
          <w:lang w:val="es-CO"/>
        </w:rPr>
      </w:pPr>
      <w:r w:rsidRPr="00F54A89">
        <w:rPr>
          <w:rFonts w:ascii="Gadugi" w:hAnsi="Gadugi" w:cs="Arial"/>
          <w:sz w:val="24"/>
          <w:szCs w:val="24"/>
        </w:rPr>
        <w:t>Notifíquese la decisión a las partes en la forma prevista en el artículo 5º del Decreto 306 de 1992, y si no es impugnada rem</w:t>
      </w:r>
      <w:r w:rsidRPr="00F54A89">
        <w:rPr>
          <w:rFonts w:ascii="Gadugi" w:hAnsi="Gadugi" w:cs="Arial"/>
          <w:sz w:val="24"/>
          <w:szCs w:val="24"/>
          <w:lang w:val="es-CO"/>
        </w:rPr>
        <w:t>ítase a la Corte Constitucional para su eventual revisión.</w:t>
      </w:r>
    </w:p>
    <w:p w:rsidR="00550BA1" w:rsidRPr="00F54A89" w:rsidRDefault="00550BA1" w:rsidP="00F54A89">
      <w:pPr>
        <w:spacing w:line="276" w:lineRule="auto"/>
        <w:ind w:firstLine="2835"/>
        <w:jc w:val="both"/>
        <w:rPr>
          <w:rFonts w:ascii="Gadugi" w:hAnsi="Gadugi" w:cs="Arial"/>
          <w:sz w:val="24"/>
          <w:szCs w:val="24"/>
          <w:lang w:val="es-CO"/>
        </w:rPr>
      </w:pPr>
    </w:p>
    <w:p w:rsidR="00550BA1" w:rsidRPr="00F54A89" w:rsidRDefault="00550BA1" w:rsidP="00F54A89">
      <w:pPr>
        <w:spacing w:line="276" w:lineRule="auto"/>
        <w:ind w:firstLine="2835"/>
        <w:jc w:val="both"/>
        <w:rPr>
          <w:rFonts w:ascii="Gadugi" w:hAnsi="Gadugi" w:cs="Arial"/>
          <w:sz w:val="24"/>
          <w:szCs w:val="24"/>
          <w:lang w:val="es-CO"/>
        </w:rPr>
      </w:pPr>
      <w:r w:rsidRPr="00F54A89">
        <w:rPr>
          <w:rFonts w:ascii="Gadugi" w:hAnsi="Gadugi" w:cs="Arial"/>
          <w:sz w:val="24"/>
          <w:szCs w:val="24"/>
          <w:lang w:val="es-CO"/>
        </w:rPr>
        <w:t>A su regreso, archívese el expediente</w:t>
      </w:r>
      <w:r w:rsidRPr="00F54A89">
        <w:rPr>
          <w:rFonts w:ascii="Gadugi" w:hAnsi="Gadugi" w:cs="Arial"/>
          <w:sz w:val="24"/>
          <w:szCs w:val="24"/>
        </w:rPr>
        <w:t>.</w:t>
      </w:r>
      <w:r w:rsidRPr="00F54A89">
        <w:rPr>
          <w:rFonts w:ascii="Gadugi" w:hAnsi="Gadugi" w:cs="Arial"/>
          <w:sz w:val="24"/>
          <w:szCs w:val="24"/>
          <w:lang w:val="es-CO"/>
        </w:rPr>
        <w:t xml:space="preserve"> </w:t>
      </w:r>
    </w:p>
    <w:p w:rsidR="00550BA1" w:rsidRPr="00F54A89" w:rsidRDefault="00550BA1" w:rsidP="00F54A89">
      <w:pPr>
        <w:spacing w:line="276" w:lineRule="auto"/>
        <w:ind w:firstLine="2835"/>
        <w:jc w:val="both"/>
        <w:rPr>
          <w:rFonts w:ascii="Gadugi" w:hAnsi="Gadugi" w:cs="Arial"/>
          <w:sz w:val="24"/>
          <w:szCs w:val="24"/>
        </w:rPr>
      </w:pPr>
    </w:p>
    <w:p w:rsidR="00550BA1" w:rsidRPr="00F54A89" w:rsidRDefault="00550BA1" w:rsidP="00F54A89">
      <w:pPr>
        <w:spacing w:line="276" w:lineRule="auto"/>
        <w:ind w:firstLine="2835"/>
        <w:jc w:val="both"/>
        <w:rPr>
          <w:rFonts w:ascii="Gadugi" w:hAnsi="Gadugi" w:cs="Arial"/>
          <w:bCs/>
          <w:sz w:val="24"/>
          <w:szCs w:val="24"/>
        </w:rPr>
      </w:pPr>
      <w:r w:rsidRPr="00F54A89">
        <w:rPr>
          <w:rFonts w:ascii="Gadugi" w:hAnsi="Gadugi" w:cs="Arial"/>
          <w:bCs/>
          <w:sz w:val="24"/>
          <w:szCs w:val="24"/>
        </w:rPr>
        <w:t>Los Magistrados,</w:t>
      </w:r>
    </w:p>
    <w:p w:rsidR="00550BA1" w:rsidRPr="00F54A89" w:rsidRDefault="00550BA1" w:rsidP="00F54A89">
      <w:pPr>
        <w:spacing w:line="276" w:lineRule="auto"/>
        <w:jc w:val="both"/>
        <w:rPr>
          <w:rFonts w:ascii="Gadugi" w:hAnsi="Gadugi" w:cs="Arial"/>
          <w:b/>
          <w:sz w:val="24"/>
          <w:szCs w:val="24"/>
        </w:rPr>
      </w:pPr>
    </w:p>
    <w:p w:rsidR="00550BA1" w:rsidRPr="00F54A89" w:rsidRDefault="00550BA1" w:rsidP="00F54A89">
      <w:pPr>
        <w:spacing w:line="276" w:lineRule="auto"/>
        <w:ind w:firstLine="2835"/>
        <w:jc w:val="both"/>
        <w:rPr>
          <w:rFonts w:ascii="Gadugi" w:hAnsi="Gadugi" w:cs="Arial"/>
          <w:b/>
          <w:sz w:val="24"/>
          <w:szCs w:val="24"/>
        </w:rPr>
      </w:pPr>
    </w:p>
    <w:p w:rsidR="00550BA1" w:rsidRPr="00F54A89" w:rsidRDefault="00550BA1" w:rsidP="00F54A89">
      <w:pPr>
        <w:spacing w:line="276" w:lineRule="auto"/>
        <w:ind w:firstLine="2835"/>
        <w:jc w:val="both"/>
        <w:rPr>
          <w:rFonts w:ascii="Gadugi" w:hAnsi="Gadugi" w:cs="Arial"/>
          <w:b/>
          <w:sz w:val="24"/>
          <w:szCs w:val="24"/>
        </w:rPr>
      </w:pPr>
      <w:r w:rsidRPr="00F54A89">
        <w:rPr>
          <w:rFonts w:ascii="Gadugi" w:hAnsi="Gadugi" w:cs="Arial"/>
          <w:b/>
          <w:sz w:val="24"/>
          <w:szCs w:val="24"/>
        </w:rPr>
        <w:t>JAIME ALBERTO SARAZA NARANJO</w:t>
      </w:r>
    </w:p>
    <w:p w:rsidR="00550BA1" w:rsidRPr="00F54A89" w:rsidRDefault="00550BA1" w:rsidP="00F54A89">
      <w:pPr>
        <w:spacing w:line="276" w:lineRule="auto"/>
        <w:jc w:val="both"/>
        <w:rPr>
          <w:rFonts w:ascii="Gadugi" w:hAnsi="Gadugi" w:cs="Arial"/>
          <w:b/>
          <w:sz w:val="24"/>
          <w:szCs w:val="24"/>
        </w:rPr>
      </w:pPr>
    </w:p>
    <w:p w:rsidR="002248EC" w:rsidRPr="00F54A89" w:rsidRDefault="002248EC" w:rsidP="00F54A89">
      <w:pPr>
        <w:spacing w:line="276" w:lineRule="auto"/>
        <w:jc w:val="both"/>
        <w:rPr>
          <w:rFonts w:ascii="Gadugi" w:hAnsi="Gadugi" w:cs="Arial"/>
          <w:b/>
          <w:sz w:val="24"/>
          <w:szCs w:val="24"/>
        </w:rPr>
      </w:pPr>
    </w:p>
    <w:p w:rsidR="001A6E73" w:rsidRPr="00F54A89" w:rsidRDefault="00550BA1" w:rsidP="00F54A89">
      <w:pPr>
        <w:spacing w:line="276" w:lineRule="auto"/>
        <w:jc w:val="both"/>
        <w:rPr>
          <w:rFonts w:ascii="Gadugi" w:hAnsi="Gadugi" w:cs="Arial"/>
          <w:sz w:val="24"/>
          <w:szCs w:val="24"/>
        </w:rPr>
      </w:pPr>
      <w:r w:rsidRPr="00F54A89">
        <w:rPr>
          <w:rFonts w:ascii="Gadugi" w:hAnsi="Gadugi" w:cs="Arial"/>
          <w:b/>
          <w:sz w:val="24"/>
          <w:szCs w:val="24"/>
          <w:lang w:val="es-ES_tradnl"/>
        </w:rPr>
        <w:t>CLAUDIA MARÍA ARCILA RÍOS</w:t>
      </w:r>
      <w:r w:rsidRPr="00F54A89">
        <w:rPr>
          <w:rFonts w:ascii="Gadugi" w:hAnsi="Gadugi" w:cs="Arial"/>
          <w:b/>
          <w:sz w:val="24"/>
          <w:szCs w:val="24"/>
          <w:lang w:val="es-ES_tradnl"/>
        </w:rPr>
        <w:tab/>
        <w:t xml:space="preserve"> </w:t>
      </w:r>
      <w:r w:rsidRPr="00F54A89">
        <w:rPr>
          <w:rFonts w:ascii="Gadugi" w:hAnsi="Gadugi" w:cs="Arial"/>
          <w:b/>
          <w:sz w:val="24"/>
          <w:szCs w:val="24"/>
        </w:rPr>
        <w:t xml:space="preserve">     </w:t>
      </w:r>
      <w:r w:rsidR="00034ACB" w:rsidRPr="00F54A89">
        <w:rPr>
          <w:rFonts w:ascii="Gadugi" w:hAnsi="Gadugi" w:cs="Arial"/>
          <w:b/>
          <w:sz w:val="24"/>
          <w:szCs w:val="24"/>
        </w:rPr>
        <w:t xml:space="preserve">          </w:t>
      </w:r>
      <w:r w:rsidRPr="00F54A89">
        <w:rPr>
          <w:rFonts w:ascii="Gadugi" w:hAnsi="Gadugi" w:cs="Arial"/>
          <w:b/>
          <w:sz w:val="24"/>
          <w:szCs w:val="24"/>
        </w:rPr>
        <w:t xml:space="preserve">    </w:t>
      </w:r>
      <w:r w:rsidR="00F54A89">
        <w:rPr>
          <w:rFonts w:ascii="Gadugi" w:hAnsi="Gadugi" w:cs="Arial"/>
          <w:b/>
          <w:sz w:val="24"/>
          <w:szCs w:val="24"/>
          <w:lang w:val="es-ES_tradnl"/>
        </w:rPr>
        <w:t>DUBERNEY GRISALES HERRERA</w:t>
      </w:r>
    </w:p>
    <w:sectPr w:rsidR="001A6E73" w:rsidRPr="00F54A89" w:rsidSect="00F54A89">
      <w:headerReference w:type="default" r:id="rId7"/>
      <w:footerReference w:type="default" r:id="rId8"/>
      <w:pgSz w:w="12242" w:h="18722" w:code="14"/>
      <w:pgMar w:top="1701" w:right="1418" w:bottom="1418"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453" w:rsidRDefault="004A2453" w:rsidP="00CD73E5">
      <w:r>
        <w:separator/>
      </w:r>
    </w:p>
  </w:endnote>
  <w:endnote w:type="continuationSeparator" w:id="0">
    <w:p w:rsidR="004A2453" w:rsidRDefault="004A2453"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26F23">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1BE8">
      <w:rPr>
        <w:rStyle w:val="Nmerodepgina"/>
        <w:noProof/>
      </w:rPr>
      <w:t>6</w:t>
    </w:r>
    <w:r>
      <w:rPr>
        <w:rStyle w:val="Nmerodepgina"/>
      </w:rPr>
      <w:fldChar w:fldCharType="end"/>
    </w:r>
  </w:p>
  <w:p w:rsidR="00E86AA4" w:rsidRDefault="004A245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453" w:rsidRDefault="004A2453" w:rsidP="00CD73E5">
      <w:r>
        <w:separator/>
      </w:r>
    </w:p>
  </w:footnote>
  <w:footnote w:type="continuationSeparator" w:id="0">
    <w:p w:rsidR="004A2453" w:rsidRDefault="004A2453" w:rsidP="00CD73E5">
      <w:r>
        <w:continuationSeparator/>
      </w:r>
    </w:p>
  </w:footnote>
  <w:footnote w:id="1">
    <w:p w:rsidR="00042088" w:rsidRPr="00F54A89" w:rsidRDefault="00042088" w:rsidP="00042088">
      <w:pPr>
        <w:pStyle w:val="Textonotapie"/>
        <w:tabs>
          <w:tab w:val="left" w:pos="426"/>
        </w:tabs>
        <w:rPr>
          <w:rFonts w:ascii="Gadugi" w:hAnsi="Gadugi"/>
          <w:szCs w:val="24"/>
          <w:lang w:val="es-CO"/>
        </w:rPr>
      </w:pPr>
      <w:r w:rsidRPr="00F54A89">
        <w:rPr>
          <w:rStyle w:val="Refdenotaalpie"/>
          <w:rFonts w:ascii="Gadugi" w:hAnsi="Gadugi"/>
          <w:szCs w:val="24"/>
        </w:rPr>
        <w:footnoteRef/>
      </w:r>
      <w:r w:rsidRPr="00F54A89">
        <w:rPr>
          <w:rFonts w:ascii="Gadugi" w:hAnsi="Gadugi"/>
          <w:szCs w:val="24"/>
          <w:vertAlign w:val="superscript"/>
        </w:rPr>
        <w:t xml:space="preserve"> </w:t>
      </w:r>
      <w:r w:rsidRPr="00F54A89">
        <w:rPr>
          <w:rFonts w:ascii="Gadugi" w:hAnsi="Gadugi"/>
          <w:szCs w:val="24"/>
        </w:rPr>
        <w:t>Sentencia C-543-92</w:t>
      </w:r>
    </w:p>
  </w:footnote>
  <w:footnote w:id="2">
    <w:p w:rsidR="00F25F74" w:rsidRPr="00F54A89" w:rsidRDefault="00F25F74">
      <w:pPr>
        <w:pStyle w:val="Textonotapie"/>
        <w:rPr>
          <w:rFonts w:ascii="Gadugi" w:hAnsi="Gadugi"/>
          <w:szCs w:val="24"/>
          <w:lang w:val="es-MX"/>
        </w:rPr>
      </w:pPr>
      <w:r w:rsidRPr="00F54A89">
        <w:rPr>
          <w:rStyle w:val="Refdenotaalpie"/>
          <w:rFonts w:ascii="Gadugi" w:hAnsi="Gadugi"/>
          <w:szCs w:val="24"/>
        </w:rPr>
        <w:footnoteRef/>
      </w:r>
      <w:r w:rsidRPr="00F54A89">
        <w:rPr>
          <w:rFonts w:ascii="Gadugi" w:hAnsi="Gadugi"/>
          <w:szCs w:val="24"/>
        </w:rPr>
        <w:t xml:space="preserve"> </w:t>
      </w:r>
      <w:r w:rsidRPr="00F54A89">
        <w:rPr>
          <w:rFonts w:ascii="Gadugi" w:hAnsi="Gadugi"/>
          <w:szCs w:val="24"/>
          <w:lang w:val="es-MX"/>
        </w:rPr>
        <w:t xml:space="preserve">En la última página de cada una de las acciones populares contenidas en el disco compacto visible a folio 15, puede verse el aludido memorial. </w:t>
      </w:r>
    </w:p>
  </w:footnote>
  <w:footnote w:id="3">
    <w:p w:rsidR="00F25F74" w:rsidRPr="00F54A89" w:rsidRDefault="00F25F74">
      <w:pPr>
        <w:pStyle w:val="Textonotapie"/>
        <w:rPr>
          <w:rFonts w:ascii="Gadugi" w:hAnsi="Gadugi"/>
          <w:szCs w:val="24"/>
          <w:lang w:val="es-MX"/>
        </w:rPr>
      </w:pPr>
      <w:r w:rsidRPr="00F54A89">
        <w:rPr>
          <w:rStyle w:val="Refdenotaalpie"/>
          <w:rFonts w:ascii="Gadugi" w:hAnsi="Gadugi"/>
          <w:szCs w:val="24"/>
        </w:rPr>
        <w:footnoteRef/>
      </w:r>
      <w:r w:rsidRPr="00F54A89">
        <w:rPr>
          <w:rFonts w:ascii="Gadugi" w:hAnsi="Gadugi"/>
          <w:szCs w:val="24"/>
        </w:rPr>
        <w:t xml:space="preserve"> </w:t>
      </w:r>
      <w:r w:rsidRPr="00F54A89">
        <w:rPr>
          <w:rFonts w:ascii="Gadugi" w:hAnsi="Gadugi"/>
          <w:szCs w:val="24"/>
          <w:lang w:val="es-MX"/>
        </w:rPr>
        <w:t xml:space="preserve">Todos los autos con los cuales se denegó la solicitud datan del 15 de junio de este año, los que resolvieron la reposición fueron proferidos el 3 de agosto del mismo año. </w:t>
      </w:r>
    </w:p>
  </w:footnote>
  <w:footnote w:id="4">
    <w:p w:rsidR="001D06B7" w:rsidRPr="00F54A89" w:rsidRDefault="001D06B7" w:rsidP="001D06B7">
      <w:pPr>
        <w:pStyle w:val="Textonotapie"/>
        <w:jc w:val="both"/>
        <w:rPr>
          <w:rFonts w:ascii="Gadugi" w:hAnsi="Gadugi"/>
          <w:szCs w:val="24"/>
        </w:rPr>
      </w:pPr>
      <w:r w:rsidRPr="00F54A89">
        <w:rPr>
          <w:rStyle w:val="Refdenotaalpie"/>
          <w:rFonts w:ascii="Gadugi" w:hAnsi="Gadugi"/>
          <w:szCs w:val="24"/>
          <w:lang w:val="es-CO"/>
        </w:rPr>
        <w:footnoteRef/>
      </w:r>
      <w:r w:rsidRPr="00F54A89">
        <w:rPr>
          <w:rFonts w:ascii="Gadugi" w:hAnsi="Gadugi"/>
          <w:szCs w:val="24"/>
          <w:lang w:val="es-CO"/>
        </w:rPr>
        <w:t xml:space="preserve"> Sentencias T-158 de 1993 </w:t>
      </w:r>
      <w:r w:rsidRPr="00F54A89">
        <w:rPr>
          <w:rFonts w:ascii="Gadugi" w:hAnsi="Gadugi"/>
          <w:szCs w:val="24"/>
          <w:shd w:val="clear" w:color="auto" w:fill="FFFFFF"/>
          <w:lang w:val="es-CO"/>
        </w:rPr>
        <w:t>MSPS Jorge Arango Mejía y Antonio Barrera Carbonell</w:t>
      </w:r>
      <w:r w:rsidRPr="00F54A89">
        <w:rPr>
          <w:rFonts w:ascii="Gadugi" w:hAnsi="Gadugi"/>
          <w:szCs w:val="24"/>
          <w:lang w:val="es-CO"/>
        </w:rPr>
        <w:t xml:space="preserve">, </w:t>
      </w:r>
      <w:r w:rsidRPr="00F54A89">
        <w:rPr>
          <w:rFonts w:ascii="Gadugi" w:hAnsi="Gadugi"/>
          <w:szCs w:val="24"/>
          <w:shd w:val="clear" w:color="auto" w:fill="FFFFFF"/>
          <w:lang w:val="es-CO"/>
        </w:rPr>
        <w:t>T</w:t>
      </w:r>
      <w:r w:rsidRPr="00F54A89">
        <w:rPr>
          <w:rFonts w:ascii="Gadugi" w:hAnsi="Gadugi"/>
          <w:szCs w:val="24"/>
          <w:lang w:val="es-CO"/>
        </w:rPr>
        <w:t xml:space="preserve">-572 de 1994 </w:t>
      </w:r>
      <w:r w:rsidRPr="00F54A89">
        <w:rPr>
          <w:rFonts w:ascii="Gadugi" w:hAnsi="Gadugi"/>
          <w:szCs w:val="24"/>
          <w:shd w:val="clear" w:color="auto" w:fill="FFFFFF"/>
          <w:lang w:val="es-CO"/>
        </w:rPr>
        <w:t>MP Alejandro Martínez Caballero,</w:t>
      </w:r>
      <w:r w:rsidRPr="00F54A89">
        <w:rPr>
          <w:rFonts w:ascii="Gadugi" w:hAnsi="Gadugi"/>
          <w:szCs w:val="24"/>
          <w:lang w:val="es-CO"/>
        </w:rPr>
        <w:t xml:space="preserve"> T-100 de 1998 </w:t>
      </w:r>
      <w:r w:rsidRPr="00F54A89">
        <w:rPr>
          <w:rFonts w:ascii="Gadugi" w:hAnsi="Gadugi"/>
          <w:szCs w:val="24"/>
          <w:shd w:val="clear" w:color="auto" w:fill="FFFFFF"/>
          <w:lang w:val="es-CO"/>
        </w:rPr>
        <w:t>MP José Gregorio Hernández Galindo</w:t>
      </w:r>
      <w:r w:rsidRPr="00F54A89">
        <w:rPr>
          <w:rFonts w:ascii="Gadugi" w:hAnsi="Gadugi"/>
          <w:szCs w:val="24"/>
          <w:lang w:val="es-CO"/>
        </w:rPr>
        <w:t>, SU-159 2002</w:t>
      </w:r>
      <w:r w:rsidRPr="00F54A89">
        <w:rPr>
          <w:rFonts w:ascii="Gadugi" w:hAnsi="Gadugi"/>
          <w:szCs w:val="24"/>
          <w:shd w:val="clear" w:color="auto" w:fill="FFFFFF"/>
          <w:lang w:val="es-CO"/>
        </w:rPr>
        <w:t xml:space="preserve"> MP Manuel José Cepeda Espinosa, T-808 de 2007 MP E Catalina Botero Marino y T-086 de 2007 MP Manuel José Cepeda Espinosa, SU-174 de 2007 MP Manuel José Cepeda Espinosa, T-364 de 2009 MP Mauricio González Cuervo, T-792 de 2010 MP Jorge Iván Palacio, T-510 de 2011 MP Jorge Iván Palacio, T-343 de 2011 MP Humberto Sierra Porto, T-138 de 2011 MP María Victoria Calle Correa, T-360 de 2011 MP Humberto Antonio Sierra Porto, T-160 de 2013 MP Luis Guillermo Guerrero Pérez, T-267 de 2013 MP Jorge Iván Palacio, T-465 de 2013 MP Luis Ernesto Vargas Silva, T-564 de 2013 MP Luis Ernesto Vargas Silva, SU.917 de 2013 MP Luis Ernesto Vargas Silva, T-116 de 2014 MP Luis Guillermo Guerrero Pérez, T-146 de 2014 MP Mauricio González Cuervo, T-374 de 2014 Luis Ernesto Vargas Silva, SU.770 de 2014 MP Mauricio González Cuervo, T-869 de 2014 </w:t>
      </w:r>
      <w:proofErr w:type="spellStart"/>
      <w:r w:rsidRPr="00F54A89">
        <w:rPr>
          <w:rFonts w:ascii="Gadugi" w:hAnsi="Gadugi"/>
          <w:szCs w:val="24"/>
          <w:shd w:val="clear" w:color="auto" w:fill="FFFFFF"/>
          <w:lang w:val="es-CO"/>
        </w:rPr>
        <w:t>MP</w:t>
      </w:r>
      <w:proofErr w:type="spellEnd"/>
      <w:r w:rsidRPr="00F54A89">
        <w:rPr>
          <w:rFonts w:ascii="Gadugi" w:hAnsi="Gadugi"/>
          <w:szCs w:val="24"/>
          <w:shd w:val="clear" w:color="auto" w:fill="FFFFFF"/>
          <w:lang w:val="es-CO"/>
        </w:rPr>
        <w:t xml:space="preserve"> Jorge Ignacio </w:t>
      </w:r>
      <w:proofErr w:type="spellStart"/>
      <w:r w:rsidRPr="00F54A89">
        <w:rPr>
          <w:rFonts w:ascii="Gadugi" w:hAnsi="Gadugi"/>
          <w:szCs w:val="24"/>
          <w:shd w:val="clear" w:color="auto" w:fill="FFFFFF"/>
          <w:lang w:val="es-CO"/>
        </w:rPr>
        <w:t>Pretelt</w:t>
      </w:r>
      <w:proofErr w:type="spellEnd"/>
      <w:r w:rsidRPr="00F54A89">
        <w:rPr>
          <w:rFonts w:ascii="Gadugi" w:hAnsi="Gadugi"/>
          <w:szCs w:val="24"/>
          <w:shd w:val="clear" w:color="auto" w:fill="FFFFFF"/>
          <w:lang w:val="es-CO"/>
        </w:rPr>
        <w:t xml:space="preserve"> </w:t>
      </w:r>
      <w:proofErr w:type="spellStart"/>
      <w:r w:rsidRPr="00F54A89">
        <w:rPr>
          <w:rFonts w:ascii="Gadugi" w:hAnsi="Gadugi"/>
          <w:szCs w:val="24"/>
          <w:shd w:val="clear" w:color="auto" w:fill="FFFFFF"/>
          <w:lang w:val="es-CO"/>
        </w:rPr>
        <w:t>Chaljub</w:t>
      </w:r>
      <w:proofErr w:type="spellEnd"/>
      <w:r w:rsidRPr="00F54A89">
        <w:rPr>
          <w:rFonts w:ascii="Gadugi" w:hAnsi="Gadugi"/>
          <w:szCs w:val="24"/>
          <w:shd w:val="clear" w:color="auto" w:fill="FFFFFF"/>
          <w:lang w:val="es-CO"/>
        </w:rPr>
        <w:t>, T-073 de 2015 MP Mauricio González Cuervo.</w:t>
      </w:r>
    </w:p>
  </w:footnote>
  <w:footnote w:id="5">
    <w:p w:rsidR="001D06B7" w:rsidRPr="00F54A89" w:rsidRDefault="001D06B7" w:rsidP="001D06B7">
      <w:pPr>
        <w:pStyle w:val="Textonotapie"/>
        <w:rPr>
          <w:rFonts w:ascii="Gadugi" w:hAnsi="Gadugi"/>
          <w:szCs w:val="24"/>
        </w:rPr>
      </w:pPr>
      <w:r w:rsidRPr="00F54A89">
        <w:rPr>
          <w:rStyle w:val="Refdenotaalpie"/>
          <w:rFonts w:ascii="Gadugi" w:hAnsi="Gadugi"/>
          <w:szCs w:val="24"/>
        </w:rPr>
        <w:footnoteRef/>
      </w:r>
      <w:r w:rsidRPr="00F54A89">
        <w:rPr>
          <w:rFonts w:ascii="Gadugi" w:hAnsi="Gadugi"/>
          <w:szCs w:val="24"/>
          <w:lang w:val="pt-BR"/>
        </w:rPr>
        <w:t xml:space="preserve"> MP (E) Myriam Ávila </w:t>
      </w:r>
      <w:proofErr w:type="spellStart"/>
      <w:r w:rsidRPr="00F54A89">
        <w:rPr>
          <w:rFonts w:ascii="Gadugi" w:hAnsi="Gadugi"/>
          <w:szCs w:val="24"/>
          <w:lang w:val="pt-BR"/>
        </w:rPr>
        <w:t>Rold</w:t>
      </w:r>
      <w:proofErr w:type="spellEnd"/>
      <w:r w:rsidRPr="00F54A89">
        <w:rPr>
          <w:rFonts w:ascii="Gadugi" w:hAnsi="Gadugi"/>
          <w:szCs w:val="24"/>
          <w:lang w:val="es-419"/>
        </w:rPr>
        <w:t>á</w:t>
      </w:r>
      <w:r w:rsidRPr="00F54A89">
        <w:rPr>
          <w:rFonts w:ascii="Gadugi" w:hAnsi="Gadugi"/>
          <w:szCs w:val="24"/>
          <w:lang w:val="pt-BR"/>
        </w:rPr>
        <w:t xml:space="preserve">n. </w:t>
      </w:r>
    </w:p>
  </w:footnote>
  <w:footnote w:id="6">
    <w:p w:rsidR="001D06B7" w:rsidRPr="00F54A89" w:rsidRDefault="001D06B7" w:rsidP="001D06B7">
      <w:pPr>
        <w:pStyle w:val="Textonotapie"/>
        <w:ind w:right="-283"/>
        <w:rPr>
          <w:rFonts w:ascii="Gadugi" w:hAnsi="Gadugi"/>
          <w:szCs w:val="24"/>
        </w:rPr>
      </w:pPr>
      <w:r w:rsidRPr="00F54A89">
        <w:rPr>
          <w:rStyle w:val="Refdenotaalpie"/>
          <w:rFonts w:ascii="Gadugi" w:hAnsi="Gadugi"/>
          <w:szCs w:val="24"/>
        </w:rPr>
        <w:footnoteRef/>
      </w:r>
      <w:r w:rsidRPr="00F54A89">
        <w:rPr>
          <w:rFonts w:ascii="Gadugi" w:hAnsi="Gadugi"/>
          <w:szCs w:val="24"/>
        </w:rPr>
        <w:t xml:space="preserve"> “Sentencia T-189 de 2005”.</w:t>
      </w:r>
    </w:p>
  </w:footnote>
  <w:footnote w:id="7">
    <w:p w:rsidR="001D06B7" w:rsidRPr="00F54A89" w:rsidRDefault="001D06B7" w:rsidP="001D06B7">
      <w:pPr>
        <w:pStyle w:val="Textonotapie"/>
        <w:ind w:right="-283"/>
        <w:rPr>
          <w:rFonts w:ascii="Gadugi" w:hAnsi="Gadugi"/>
          <w:szCs w:val="24"/>
        </w:rPr>
      </w:pPr>
      <w:r w:rsidRPr="00F54A89">
        <w:rPr>
          <w:rStyle w:val="Refdenotaalpie"/>
          <w:rFonts w:ascii="Gadugi" w:hAnsi="Gadugi"/>
          <w:szCs w:val="24"/>
        </w:rPr>
        <w:footnoteRef/>
      </w:r>
      <w:r w:rsidRPr="00F54A89">
        <w:rPr>
          <w:rFonts w:ascii="Gadugi" w:hAnsi="Gadugi"/>
          <w:szCs w:val="24"/>
        </w:rPr>
        <w:t xml:space="preserve"> “Sentencia T-205 de 2004”.</w:t>
      </w:r>
    </w:p>
  </w:footnote>
  <w:footnote w:id="8">
    <w:p w:rsidR="001D06B7" w:rsidRPr="00F54A89" w:rsidRDefault="001D06B7" w:rsidP="001D06B7">
      <w:pPr>
        <w:pStyle w:val="Textonotapie"/>
        <w:ind w:right="-283"/>
        <w:rPr>
          <w:rFonts w:ascii="Gadugi" w:hAnsi="Gadugi"/>
          <w:szCs w:val="24"/>
        </w:rPr>
      </w:pPr>
      <w:r w:rsidRPr="00F54A89">
        <w:rPr>
          <w:rStyle w:val="Refdenotaalpie"/>
          <w:rFonts w:ascii="Gadugi" w:hAnsi="Gadugi"/>
          <w:szCs w:val="24"/>
        </w:rPr>
        <w:footnoteRef/>
      </w:r>
      <w:r w:rsidRPr="00F54A89">
        <w:rPr>
          <w:rFonts w:ascii="Gadugi" w:hAnsi="Gadugi"/>
          <w:szCs w:val="24"/>
        </w:rPr>
        <w:t xml:space="preserve"> “Sentencia T-800 de 2006”.</w:t>
      </w:r>
    </w:p>
  </w:footnote>
  <w:footnote w:id="9">
    <w:p w:rsidR="001D06B7" w:rsidRPr="00F54A89" w:rsidRDefault="001D06B7" w:rsidP="001D06B7">
      <w:pPr>
        <w:pStyle w:val="Textonotapie"/>
        <w:ind w:right="-283"/>
        <w:rPr>
          <w:rFonts w:ascii="Gadugi" w:hAnsi="Gadugi"/>
          <w:szCs w:val="24"/>
        </w:rPr>
      </w:pPr>
      <w:r w:rsidRPr="00F54A89">
        <w:rPr>
          <w:rStyle w:val="Refdenotaalpie"/>
          <w:rFonts w:ascii="Gadugi" w:hAnsi="Gadugi"/>
          <w:szCs w:val="24"/>
        </w:rPr>
        <w:footnoteRef/>
      </w:r>
      <w:r w:rsidRPr="00F54A89">
        <w:rPr>
          <w:rFonts w:ascii="Gadugi" w:hAnsi="Gadugi"/>
          <w:szCs w:val="24"/>
        </w:rPr>
        <w:t xml:space="preserve"> “Sentencia T-522 de 2001”.</w:t>
      </w:r>
    </w:p>
  </w:footnote>
  <w:footnote w:id="10">
    <w:p w:rsidR="001D06B7" w:rsidRPr="00F54A89" w:rsidRDefault="001D06B7" w:rsidP="001D06B7">
      <w:pPr>
        <w:pStyle w:val="Textonotapie"/>
        <w:ind w:right="-283"/>
        <w:rPr>
          <w:rFonts w:ascii="Gadugi" w:hAnsi="Gadugi"/>
          <w:szCs w:val="24"/>
        </w:rPr>
      </w:pPr>
      <w:r w:rsidRPr="00F54A89">
        <w:rPr>
          <w:rStyle w:val="Refdenotaalpie"/>
          <w:rFonts w:ascii="Gadugi" w:hAnsi="Gadugi"/>
          <w:szCs w:val="24"/>
        </w:rPr>
        <w:footnoteRef/>
      </w:r>
      <w:r w:rsidRPr="00F54A89">
        <w:rPr>
          <w:rFonts w:ascii="Gadugi" w:hAnsi="Gadugi"/>
          <w:szCs w:val="24"/>
        </w:rPr>
        <w:t xml:space="preserve"> “Sentencia SU-159 de 2002”.</w:t>
      </w:r>
    </w:p>
  </w:footnote>
  <w:footnote w:id="11">
    <w:p w:rsidR="001D06B7" w:rsidRPr="00F54A89" w:rsidRDefault="001D06B7" w:rsidP="001D06B7">
      <w:pPr>
        <w:pStyle w:val="Textonotapie"/>
        <w:ind w:right="-283"/>
        <w:rPr>
          <w:rFonts w:ascii="Gadugi" w:hAnsi="Gadugi"/>
          <w:szCs w:val="24"/>
        </w:rPr>
      </w:pPr>
      <w:r w:rsidRPr="00F54A89">
        <w:rPr>
          <w:rStyle w:val="Refdenotaalpie"/>
          <w:rFonts w:ascii="Gadugi" w:hAnsi="Gadugi"/>
          <w:szCs w:val="24"/>
        </w:rPr>
        <w:footnoteRef/>
      </w:r>
      <w:r w:rsidRPr="00F54A89">
        <w:rPr>
          <w:rFonts w:ascii="Gadugi" w:hAnsi="Gadugi"/>
          <w:szCs w:val="24"/>
        </w:rPr>
        <w:t xml:space="preserve"> Sentencias T-1101 de 2005, T-1222 de 2005 y T-051 de 2009.</w:t>
      </w:r>
    </w:p>
  </w:footnote>
  <w:footnote w:id="12">
    <w:p w:rsidR="001D06B7" w:rsidRPr="00F54A89" w:rsidRDefault="001D06B7" w:rsidP="001D06B7">
      <w:pPr>
        <w:ind w:right="-283"/>
        <w:jc w:val="both"/>
        <w:rPr>
          <w:rFonts w:ascii="Gadugi" w:hAnsi="Gadugi"/>
          <w:szCs w:val="24"/>
        </w:rPr>
      </w:pPr>
      <w:r w:rsidRPr="00F54A89">
        <w:rPr>
          <w:rStyle w:val="Refdenotaalpie"/>
          <w:rFonts w:ascii="Gadugi" w:hAnsi="Gadugi"/>
          <w:szCs w:val="24"/>
        </w:rPr>
        <w:footnoteRef/>
      </w:r>
      <w:r w:rsidRPr="00F54A89">
        <w:rPr>
          <w:rFonts w:ascii="Gadugi" w:hAnsi="Gadugi"/>
          <w:szCs w:val="24"/>
        </w:rPr>
        <w:t xml:space="preserve"> Sentencias T-001 de 1999 y T-462 de 2003.</w:t>
      </w:r>
    </w:p>
  </w:footnote>
  <w:footnote w:id="13">
    <w:p w:rsidR="001D06B7" w:rsidRPr="00F54A89" w:rsidRDefault="001D06B7" w:rsidP="001D06B7">
      <w:pPr>
        <w:pStyle w:val="Textonotapie"/>
        <w:ind w:right="-283"/>
        <w:rPr>
          <w:rFonts w:ascii="Gadugi" w:hAnsi="Gadugi"/>
          <w:szCs w:val="24"/>
        </w:rPr>
      </w:pPr>
      <w:r w:rsidRPr="00F54A89">
        <w:rPr>
          <w:rStyle w:val="Refdenotaalpie"/>
          <w:rFonts w:ascii="Gadugi" w:hAnsi="Gadugi"/>
          <w:szCs w:val="24"/>
        </w:rPr>
        <w:footnoteRef/>
      </w:r>
      <w:r w:rsidRPr="00F54A89">
        <w:rPr>
          <w:rFonts w:ascii="Gadugi" w:hAnsi="Gadugi"/>
          <w:szCs w:val="24"/>
        </w:rPr>
        <w:t xml:space="preserve"> Sentencia T-814 de 1999, T-462 de 2003, T-1244 de 2004, T-462 de 2003 y T-1060 de 2009.</w:t>
      </w:r>
    </w:p>
  </w:footnote>
  <w:footnote w:id="14">
    <w:p w:rsidR="001D06B7" w:rsidRPr="00F54A89" w:rsidRDefault="001D06B7" w:rsidP="001D06B7">
      <w:pPr>
        <w:pStyle w:val="Textonotapie"/>
        <w:ind w:right="-283"/>
        <w:rPr>
          <w:rFonts w:ascii="Gadugi" w:hAnsi="Gadugi"/>
          <w:szCs w:val="24"/>
        </w:rPr>
      </w:pPr>
      <w:r w:rsidRPr="00F54A89">
        <w:rPr>
          <w:rStyle w:val="Refdenotaalpie"/>
          <w:rFonts w:ascii="Gadugi" w:hAnsi="Gadugi"/>
          <w:szCs w:val="24"/>
        </w:rPr>
        <w:footnoteRef/>
      </w:r>
      <w:r w:rsidRPr="00F54A89">
        <w:rPr>
          <w:rFonts w:ascii="Gadugi" w:hAnsi="Gadugi"/>
          <w:szCs w:val="24"/>
        </w:rPr>
        <w:t xml:space="preserve"> Sentencia T-018 de 2008.</w:t>
      </w:r>
    </w:p>
  </w:footnote>
  <w:footnote w:id="15">
    <w:p w:rsidR="001D06B7" w:rsidRPr="00F54A89" w:rsidRDefault="001D06B7" w:rsidP="001D06B7">
      <w:pPr>
        <w:pStyle w:val="Textonotapie"/>
        <w:ind w:right="-283"/>
        <w:rPr>
          <w:rFonts w:ascii="Gadugi" w:hAnsi="Gadugi"/>
          <w:szCs w:val="24"/>
        </w:rPr>
      </w:pPr>
      <w:r w:rsidRPr="00F54A89">
        <w:rPr>
          <w:rStyle w:val="Refdenotaalpie"/>
          <w:rFonts w:ascii="Gadugi" w:hAnsi="Gadugi"/>
          <w:szCs w:val="24"/>
        </w:rPr>
        <w:footnoteRef/>
      </w:r>
      <w:r w:rsidRPr="00F54A89">
        <w:rPr>
          <w:rFonts w:ascii="Gadugi" w:hAnsi="Gadugi"/>
          <w:szCs w:val="24"/>
        </w:rPr>
        <w:t xml:space="preserve"> Sentencia T-086 de 2007.</w:t>
      </w:r>
    </w:p>
  </w:footnote>
  <w:footnote w:id="16">
    <w:p w:rsidR="001D06B7" w:rsidRPr="00F54A89" w:rsidRDefault="001D06B7" w:rsidP="001D06B7">
      <w:pPr>
        <w:tabs>
          <w:tab w:val="left" w:pos="4252"/>
          <w:tab w:val="left" w:pos="8504"/>
        </w:tabs>
        <w:ind w:right="-283"/>
        <w:jc w:val="both"/>
        <w:rPr>
          <w:rFonts w:ascii="Gadugi" w:hAnsi="Gadugi"/>
          <w:szCs w:val="24"/>
        </w:rPr>
      </w:pPr>
      <w:r w:rsidRPr="00F54A89">
        <w:rPr>
          <w:rStyle w:val="Refdenotaalpie"/>
          <w:rFonts w:ascii="Gadugi" w:hAnsi="Gadugi"/>
          <w:szCs w:val="24"/>
        </w:rPr>
        <w:footnoteRef/>
      </w:r>
      <w:r w:rsidRPr="00F54A89">
        <w:rPr>
          <w:rFonts w:ascii="Gadugi" w:hAnsi="Gadugi"/>
          <w:szCs w:val="24"/>
        </w:rPr>
        <w:t xml:space="preserve"> T-231 de 1994 M.P. Eduardo Cifuentes Muñoz. Dijo la Corte: </w:t>
      </w:r>
      <w:r w:rsidRPr="00F54A89">
        <w:rPr>
          <w:rFonts w:ascii="Gadugi" w:hAnsi="Gadugi"/>
          <w:iCs/>
          <w:szCs w:val="24"/>
        </w:rPr>
        <w:t xml:space="preserve">“La vía de hecho predicable de una determinada acción u omisión de un juez, no obstante poder ser impugnada como nulidad absoluta, es una suerte de vicio más radical aún en cuanto que el titular del órgano se desliga por entero del imperio de la ley. Si la jurisdicción y la consiguiente atribución de poder a los diferentes jueces, se hace con miras a la aplicación del derecho a las situaciones concretas y a través de los cauces que la ley determina, una modalidad de ejercicio de esta potestad que discurra ostensiblemente al margen de la ley, de los hechos que resulten probados o con abierta preterición de los trámites y procedimientos establecidos, no podrá imputarse al órgano ni sus resultados </w:t>
      </w:r>
      <w:proofErr w:type="spellStart"/>
      <w:r w:rsidRPr="00F54A89">
        <w:rPr>
          <w:rFonts w:ascii="Gadugi" w:hAnsi="Gadugi"/>
          <w:iCs/>
          <w:szCs w:val="24"/>
        </w:rPr>
        <w:t>tÓmarse</w:t>
      </w:r>
      <w:proofErr w:type="spellEnd"/>
      <w:r w:rsidRPr="00F54A89">
        <w:rPr>
          <w:rFonts w:ascii="Gadugi" w:hAnsi="Gadugi"/>
          <w:iCs/>
          <w:szCs w:val="24"/>
        </w:rPr>
        <w:t xml:space="preserve"> como vinculantes, habida cuenta de la "malversación" de la competencia y de la manifiesta actuación ultra o extra vires de su titular. // Si este comportamiento - abultadamente deformado respecto del postulado en la norma - se traduce en la utilización de un</w:t>
      </w:r>
      <w:r w:rsidRPr="00F54A89">
        <w:rPr>
          <w:rFonts w:ascii="Gadugi" w:hAnsi="Gadugi"/>
          <w:szCs w:val="24"/>
        </w:rPr>
        <w:t xml:space="preserve"> poder concedido al juez por el ordenamiento para un fin no previsto en la disposición (defecto sustantivo)…”.</w:t>
      </w:r>
    </w:p>
  </w:footnote>
  <w:footnote w:id="17">
    <w:p w:rsidR="001D06B7" w:rsidRPr="00F54A89" w:rsidRDefault="001D06B7" w:rsidP="001D06B7">
      <w:pPr>
        <w:pStyle w:val="Textonotapie"/>
        <w:ind w:right="-283"/>
        <w:rPr>
          <w:rFonts w:ascii="Gadugi" w:hAnsi="Gadugi"/>
          <w:szCs w:val="24"/>
        </w:rPr>
      </w:pPr>
      <w:r w:rsidRPr="00F54A89">
        <w:rPr>
          <w:rStyle w:val="Refdenotaalpie"/>
          <w:rFonts w:ascii="Gadugi" w:hAnsi="Gadugi"/>
          <w:szCs w:val="24"/>
        </w:rPr>
        <w:footnoteRef/>
      </w:r>
      <w:r w:rsidRPr="00F54A89">
        <w:rPr>
          <w:rFonts w:ascii="Gadugi" w:hAnsi="Gadugi"/>
          <w:szCs w:val="24"/>
        </w:rPr>
        <w:t xml:space="preserve"> Sentencia T-807 de 2004.</w:t>
      </w:r>
    </w:p>
  </w:footnote>
  <w:footnote w:id="18">
    <w:p w:rsidR="001D06B7" w:rsidRPr="00F54A89" w:rsidRDefault="001D06B7" w:rsidP="001D06B7">
      <w:pPr>
        <w:pStyle w:val="Textonotapie"/>
        <w:ind w:right="-283"/>
        <w:rPr>
          <w:rFonts w:ascii="Gadugi" w:hAnsi="Gadugi"/>
          <w:szCs w:val="24"/>
        </w:rPr>
      </w:pPr>
      <w:r w:rsidRPr="00F54A89">
        <w:rPr>
          <w:rStyle w:val="Refdenotaalpie"/>
          <w:rFonts w:ascii="Gadugi" w:hAnsi="Gadugi"/>
          <w:szCs w:val="24"/>
        </w:rPr>
        <w:footnoteRef/>
      </w:r>
      <w:r w:rsidRPr="00F54A89">
        <w:rPr>
          <w:rFonts w:ascii="Gadugi" w:hAnsi="Gadugi"/>
          <w:szCs w:val="24"/>
        </w:rPr>
        <w:t xml:space="preserve"> Sentencia T-056 de 2005, T-1216 de 2005, T-298 de 2008 y T-066 de 2009.</w:t>
      </w:r>
    </w:p>
  </w:footnote>
  <w:footnote w:id="19">
    <w:p w:rsidR="001D06B7" w:rsidRPr="00F54A89" w:rsidRDefault="001D06B7" w:rsidP="001D06B7">
      <w:pPr>
        <w:pStyle w:val="Textonotapie"/>
        <w:ind w:right="-283"/>
        <w:rPr>
          <w:rFonts w:ascii="Gadugi" w:hAnsi="Gadugi"/>
          <w:szCs w:val="24"/>
        </w:rPr>
      </w:pPr>
      <w:r w:rsidRPr="00F54A89">
        <w:rPr>
          <w:rStyle w:val="Refdenotaalpie"/>
          <w:rFonts w:ascii="Gadugi" w:hAnsi="Gadugi"/>
          <w:szCs w:val="24"/>
        </w:rPr>
        <w:footnoteRef/>
      </w:r>
      <w:r w:rsidRPr="00F54A89">
        <w:rPr>
          <w:rFonts w:ascii="Gadugi" w:hAnsi="Gadugi"/>
          <w:szCs w:val="24"/>
          <w:lang w:val="fr-FR"/>
        </w:rPr>
        <w:t xml:space="preserve"> Sentencias T-114 de 2002 y T- 1285 de 2005.</w:t>
      </w:r>
    </w:p>
  </w:footnote>
  <w:footnote w:id="20">
    <w:p w:rsidR="001D06B7" w:rsidRPr="00F54A89" w:rsidRDefault="001D06B7" w:rsidP="001D06B7">
      <w:pPr>
        <w:pStyle w:val="Textonotapie"/>
        <w:ind w:right="-283"/>
        <w:rPr>
          <w:rFonts w:ascii="Gadugi" w:hAnsi="Gadugi"/>
          <w:szCs w:val="24"/>
        </w:rPr>
      </w:pPr>
      <w:r w:rsidRPr="00F54A89">
        <w:rPr>
          <w:rStyle w:val="Refdenotaalpie"/>
          <w:rFonts w:ascii="Gadugi" w:hAnsi="Gadugi"/>
          <w:szCs w:val="24"/>
        </w:rPr>
        <w:footnoteRef/>
      </w:r>
      <w:r w:rsidRPr="00F54A89">
        <w:rPr>
          <w:rFonts w:ascii="Gadugi" w:hAnsi="Gadugi"/>
          <w:szCs w:val="24"/>
        </w:rPr>
        <w:t xml:space="preserve"> Sentencia T-086 de 2007.</w:t>
      </w:r>
    </w:p>
  </w:footnote>
  <w:footnote w:id="21">
    <w:p w:rsidR="001D06B7" w:rsidRPr="00F54A89" w:rsidRDefault="001D06B7" w:rsidP="001D06B7">
      <w:pPr>
        <w:pStyle w:val="Textonotapie"/>
        <w:ind w:right="-283"/>
        <w:rPr>
          <w:rFonts w:ascii="Gadugi" w:hAnsi="Gadugi"/>
          <w:szCs w:val="24"/>
        </w:rPr>
      </w:pPr>
      <w:r w:rsidRPr="00F54A89">
        <w:rPr>
          <w:rStyle w:val="Refdenotaalpie"/>
          <w:rFonts w:ascii="Gadugi" w:hAnsi="Gadugi"/>
          <w:szCs w:val="24"/>
        </w:rPr>
        <w:footnoteRef/>
      </w:r>
      <w:r w:rsidRPr="00F54A89">
        <w:rPr>
          <w:rFonts w:ascii="Gadugi" w:hAnsi="Gadugi"/>
          <w:szCs w:val="24"/>
        </w:rPr>
        <w:t xml:space="preserve"> Sentencias T-193 de 1995, T-949 de 2003, T-1285 de 2005 y T-086 de 2007.</w:t>
      </w:r>
      <w:bookmarkStart w:id="2" w:name="_GoBack"/>
      <w:bookmarkEnd w:id="2"/>
    </w:p>
    <w:p w:rsidR="001D06B7" w:rsidRPr="00F54A89" w:rsidRDefault="001D06B7" w:rsidP="001D06B7">
      <w:pPr>
        <w:pStyle w:val="Textonotapie"/>
        <w:ind w:right="-283"/>
        <w:rPr>
          <w:rFonts w:ascii="Gadugi" w:hAnsi="Gadugi"/>
          <w:szCs w:val="24"/>
        </w:rPr>
      </w:pPr>
      <w:r w:rsidRPr="00F54A89">
        <w:rPr>
          <w:rStyle w:val="Refdenotaalpie"/>
          <w:rFonts w:ascii="Gadugi" w:hAnsi="Gadugi"/>
          <w:szCs w:val="24"/>
        </w:rPr>
        <w:footnoteRef/>
      </w:r>
      <w:r w:rsidRPr="00F54A89">
        <w:rPr>
          <w:rFonts w:ascii="Gadugi" w:hAnsi="Gadugi"/>
          <w:szCs w:val="24"/>
        </w:rPr>
        <w:t xml:space="preserve"> Sentencias SU-640 de 1998, T-462 de 2003, T-292 de 2006 y T-086 de 2007.</w:t>
      </w:r>
    </w:p>
  </w:footnote>
  <w:footnote w:id="22">
    <w:p w:rsidR="001D06B7" w:rsidRPr="00F54A89" w:rsidRDefault="001D06B7" w:rsidP="001D06B7">
      <w:pPr>
        <w:ind w:right="-283"/>
        <w:rPr>
          <w:rFonts w:ascii="Gadugi" w:hAnsi="Gadugi"/>
          <w:szCs w:val="24"/>
        </w:rPr>
      </w:pPr>
      <w:r w:rsidRPr="00F54A89">
        <w:rPr>
          <w:rStyle w:val="Refdenotaalpie"/>
          <w:rFonts w:ascii="Gadugi" w:hAnsi="Gadugi"/>
          <w:szCs w:val="24"/>
        </w:rPr>
        <w:footnoteRef/>
      </w:r>
      <w:r w:rsidRPr="00F54A89">
        <w:rPr>
          <w:rFonts w:ascii="Gadugi" w:hAnsi="Gadugi"/>
          <w:szCs w:val="24"/>
        </w:rPr>
        <w:t xml:space="preserve"> Sentencias T-1625 de 2000, T-522 de 2001, SU-1184 de 2001 y T-047 de 2005.</w:t>
      </w:r>
    </w:p>
  </w:footnote>
  <w:footnote w:id="23">
    <w:p w:rsidR="0070708A" w:rsidRPr="00F54A89" w:rsidRDefault="0070708A" w:rsidP="0070708A">
      <w:pPr>
        <w:ind w:right="475"/>
        <w:jc w:val="both"/>
        <w:rPr>
          <w:rFonts w:ascii="Gadugi" w:eastAsia="Calibri" w:hAnsi="Gadugi"/>
          <w:szCs w:val="24"/>
          <w:lang w:eastAsia="en-US"/>
        </w:rPr>
      </w:pPr>
      <w:r w:rsidRPr="00F54A89">
        <w:rPr>
          <w:rStyle w:val="Refdenotaalpie"/>
          <w:rFonts w:ascii="Gadugi" w:hAnsi="Gadugi"/>
          <w:szCs w:val="24"/>
        </w:rPr>
        <w:footnoteRef/>
      </w:r>
      <w:r w:rsidRPr="00F54A89">
        <w:rPr>
          <w:rFonts w:ascii="Gadugi" w:hAnsi="Gadugi"/>
          <w:szCs w:val="24"/>
        </w:rPr>
        <w:t xml:space="preserve"> Sentencia T-388/06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26F23"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es-419"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E5"/>
    <w:rsid w:val="00001695"/>
    <w:rsid w:val="00020E41"/>
    <w:rsid w:val="00034ACB"/>
    <w:rsid w:val="00042088"/>
    <w:rsid w:val="00053958"/>
    <w:rsid w:val="00061EDE"/>
    <w:rsid w:val="000C1351"/>
    <w:rsid w:val="000E05A9"/>
    <w:rsid w:val="0010676D"/>
    <w:rsid w:val="001924A5"/>
    <w:rsid w:val="001A46A3"/>
    <w:rsid w:val="001A6E73"/>
    <w:rsid w:val="001D06B7"/>
    <w:rsid w:val="001E0739"/>
    <w:rsid w:val="002248EC"/>
    <w:rsid w:val="00251497"/>
    <w:rsid w:val="002A6525"/>
    <w:rsid w:val="002C4C8A"/>
    <w:rsid w:val="002C535F"/>
    <w:rsid w:val="002E0E95"/>
    <w:rsid w:val="00300E4C"/>
    <w:rsid w:val="0030149B"/>
    <w:rsid w:val="003049BB"/>
    <w:rsid w:val="003127B8"/>
    <w:rsid w:val="00350227"/>
    <w:rsid w:val="00385B38"/>
    <w:rsid w:val="00397FEC"/>
    <w:rsid w:val="003D1315"/>
    <w:rsid w:val="003E5B22"/>
    <w:rsid w:val="00402B90"/>
    <w:rsid w:val="00424BF8"/>
    <w:rsid w:val="004659D1"/>
    <w:rsid w:val="004A2453"/>
    <w:rsid w:val="004E35A9"/>
    <w:rsid w:val="00526F23"/>
    <w:rsid w:val="00550BA1"/>
    <w:rsid w:val="00584588"/>
    <w:rsid w:val="005A1133"/>
    <w:rsid w:val="005A7048"/>
    <w:rsid w:val="005B4AFA"/>
    <w:rsid w:val="005C21E4"/>
    <w:rsid w:val="005D6060"/>
    <w:rsid w:val="00611BE8"/>
    <w:rsid w:val="00664A42"/>
    <w:rsid w:val="006A212D"/>
    <w:rsid w:val="006B16B9"/>
    <w:rsid w:val="006F135A"/>
    <w:rsid w:val="0070708A"/>
    <w:rsid w:val="007227F4"/>
    <w:rsid w:val="007540AF"/>
    <w:rsid w:val="00772119"/>
    <w:rsid w:val="0079179A"/>
    <w:rsid w:val="007E3E4C"/>
    <w:rsid w:val="00812A0A"/>
    <w:rsid w:val="00832B37"/>
    <w:rsid w:val="00850B1A"/>
    <w:rsid w:val="00864C42"/>
    <w:rsid w:val="008A0096"/>
    <w:rsid w:val="008C2D90"/>
    <w:rsid w:val="008C590D"/>
    <w:rsid w:val="009022F5"/>
    <w:rsid w:val="009167D1"/>
    <w:rsid w:val="00966586"/>
    <w:rsid w:val="009832A1"/>
    <w:rsid w:val="009919EB"/>
    <w:rsid w:val="009A2618"/>
    <w:rsid w:val="009B06D8"/>
    <w:rsid w:val="009C31D4"/>
    <w:rsid w:val="009D0F3B"/>
    <w:rsid w:val="009D4C7B"/>
    <w:rsid w:val="009E0FD8"/>
    <w:rsid w:val="009E4741"/>
    <w:rsid w:val="00A16252"/>
    <w:rsid w:val="00A27193"/>
    <w:rsid w:val="00A35114"/>
    <w:rsid w:val="00A37894"/>
    <w:rsid w:val="00A4037B"/>
    <w:rsid w:val="00A42198"/>
    <w:rsid w:val="00A528D1"/>
    <w:rsid w:val="00A80E46"/>
    <w:rsid w:val="00AA4D82"/>
    <w:rsid w:val="00AC5562"/>
    <w:rsid w:val="00AD5A79"/>
    <w:rsid w:val="00AE6090"/>
    <w:rsid w:val="00B02BE9"/>
    <w:rsid w:val="00B34201"/>
    <w:rsid w:val="00B779A4"/>
    <w:rsid w:val="00BC5019"/>
    <w:rsid w:val="00BF256C"/>
    <w:rsid w:val="00BF426C"/>
    <w:rsid w:val="00C11450"/>
    <w:rsid w:val="00C22BB2"/>
    <w:rsid w:val="00C3358D"/>
    <w:rsid w:val="00C36F3D"/>
    <w:rsid w:val="00C46C74"/>
    <w:rsid w:val="00C6733C"/>
    <w:rsid w:val="00CD34E9"/>
    <w:rsid w:val="00CD73E5"/>
    <w:rsid w:val="00CE03F0"/>
    <w:rsid w:val="00D46456"/>
    <w:rsid w:val="00D81A01"/>
    <w:rsid w:val="00DB2B97"/>
    <w:rsid w:val="00E00E45"/>
    <w:rsid w:val="00E03443"/>
    <w:rsid w:val="00E040C3"/>
    <w:rsid w:val="00E2177B"/>
    <w:rsid w:val="00EE4976"/>
    <w:rsid w:val="00EE73B8"/>
    <w:rsid w:val="00EF4702"/>
    <w:rsid w:val="00F12BA8"/>
    <w:rsid w:val="00F1637D"/>
    <w:rsid w:val="00F25F74"/>
    <w:rsid w:val="00F54A89"/>
    <w:rsid w:val="00F638FB"/>
    <w:rsid w:val="00F66464"/>
    <w:rsid w:val="00F90CD5"/>
    <w:rsid w:val="00FB7F2B"/>
    <w:rsid w:val="00FD6F14"/>
    <w:rsid w:val="00FF05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05A49-2914-4426-AF4B-339D4DBA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basedOn w:val="Fuentedeprrafopredete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basedOn w:val="Fuentedeprrafopredeter"/>
    <w:uiPriority w:val="99"/>
    <w:semiHidden/>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pPr>
      <w:spacing w:after="0" w:line="240" w:lineRule="auto"/>
    </w:pPr>
    <w:rPr>
      <w:rFonts w:ascii="Times New Roman" w:eastAsia="Times New Roman" w:hAnsi="Times New Roman" w:cs="Times New Roman"/>
      <w:sz w:val="24"/>
      <w:szCs w:val="24"/>
      <w:lang w:val="es-ES" w:eastAsia="es-ES"/>
    </w:rPr>
  </w:style>
  <w:style w:type="paragraph" w:customStyle="1" w:styleId="Sinespaciado2">
    <w:name w:val="Sin espaciado2"/>
    <w:rsid w:val="00CD73E5"/>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pPr>
      <w:spacing w:after="0" w:line="240" w:lineRule="auto"/>
    </w:pPr>
    <w:rPr>
      <w:rFonts w:ascii="Times New Roman" w:eastAsia="Times New Roman" w:hAnsi="Times New Roman" w:cs="Times New Roman"/>
      <w:sz w:val="24"/>
      <w:szCs w:val="24"/>
      <w:lang w:val="es-ES" w:eastAsia="es-ES"/>
    </w:rPr>
  </w:style>
  <w:style w:type="paragraph" w:customStyle="1" w:styleId="Sinespaciado4">
    <w:name w:val="Sin espaciado4"/>
    <w:rsid w:val="00042088"/>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2">
    <w:name w:val="Texto independiente 22"/>
    <w:basedOn w:val="Normal"/>
    <w:rsid w:val="00550BA1"/>
    <w:pPr>
      <w:overflowPunct/>
      <w:autoSpaceDE/>
      <w:autoSpaceDN/>
      <w:adjustRightInd/>
      <w:spacing w:line="336" w:lineRule="auto"/>
      <w:ind w:firstLine="2835"/>
      <w:jc w:val="both"/>
      <w:textAlignment w:val="auto"/>
    </w:pPr>
    <w:rPr>
      <w:rFonts w:ascii="Verdana" w:hAnsi="Verdana"/>
      <w:sz w:val="24"/>
    </w:rPr>
  </w:style>
  <w:style w:type="paragraph" w:customStyle="1" w:styleId="Sinespaciado5">
    <w:name w:val="Sin espaciado5"/>
    <w:rsid w:val="00550BA1"/>
    <w:pPr>
      <w:spacing w:after="0"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402B90"/>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402B9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15595">
      <w:bodyDiv w:val="1"/>
      <w:marLeft w:val="0"/>
      <w:marRight w:val="0"/>
      <w:marTop w:val="0"/>
      <w:marBottom w:val="0"/>
      <w:divBdr>
        <w:top w:val="none" w:sz="0" w:space="0" w:color="auto"/>
        <w:left w:val="none" w:sz="0" w:space="0" w:color="auto"/>
        <w:bottom w:val="none" w:sz="0" w:space="0" w:color="auto"/>
        <w:right w:val="none" w:sz="0" w:space="0" w:color="auto"/>
      </w:divBdr>
    </w:div>
    <w:div w:id="586234999">
      <w:bodyDiv w:val="1"/>
      <w:marLeft w:val="0"/>
      <w:marRight w:val="0"/>
      <w:marTop w:val="0"/>
      <w:marBottom w:val="0"/>
      <w:divBdr>
        <w:top w:val="none" w:sz="0" w:space="0" w:color="auto"/>
        <w:left w:val="none" w:sz="0" w:space="0" w:color="auto"/>
        <w:bottom w:val="none" w:sz="0" w:space="0" w:color="auto"/>
        <w:right w:val="none" w:sz="0" w:space="0" w:color="auto"/>
      </w:divBdr>
    </w:div>
    <w:div w:id="681247010">
      <w:bodyDiv w:val="1"/>
      <w:marLeft w:val="0"/>
      <w:marRight w:val="0"/>
      <w:marTop w:val="0"/>
      <w:marBottom w:val="0"/>
      <w:divBdr>
        <w:top w:val="none" w:sz="0" w:space="0" w:color="auto"/>
        <w:left w:val="none" w:sz="0" w:space="0" w:color="auto"/>
        <w:bottom w:val="none" w:sz="0" w:space="0" w:color="auto"/>
        <w:right w:val="none" w:sz="0" w:space="0" w:color="auto"/>
      </w:divBdr>
    </w:div>
    <w:div w:id="1029721166">
      <w:bodyDiv w:val="1"/>
      <w:marLeft w:val="0"/>
      <w:marRight w:val="0"/>
      <w:marTop w:val="0"/>
      <w:marBottom w:val="0"/>
      <w:divBdr>
        <w:top w:val="none" w:sz="0" w:space="0" w:color="auto"/>
        <w:left w:val="none" w:sz="0" w:space="0" w:color="auto"/>
        <w:bottom w:val="none" w:sz="0" w:space="0" w:color="auto"/>
        <w:right w:val="none" w:sz="0" w:space="0" w:color="auto"/>
      </w:divBdr>
    </w:div>
    <w:div w:id="1558971018">
      <w:bodyDiv w:val="1"/>
      <w:marLeft w:val="0"/>
      <w:marRight w:val="0"/>
      <w:marTop w:val="0"/>
      <w:marBottom w:val="0"/>
      <w:divBdr>
        <w:top w:val="none" w:sz="0" w:space="0" w:color="auto"/>
        <w:left w:val="none" w:sz="0" w:space="0" w:color="auto"/>
        <w:bottom w:val="none" w:sz="0" w:space="0" w:color="auto"/>
        <w:right w:val="none" w:sz="0" w:space="0" w:color="auto"/>
      </w:divBdr>
    </w:div>
    <w:div w:id="1644579587">
      <w:bodyDiv w:val="1"/>
      <w:marLeft w:val="0"/>
      <w:marRight w:val="0"/>
      <w:marTop w:val="0"/>
      <w:marBottom w:val="0"/>
      <w:divBdr>
        <w:top w:val="none" w:sz="0" w:space="0" w:color="auto"/>
        <w:left w:val="none" w:sz="0" w:space="0" w:color="auto"/>
        <w:bottom w:val="none" w:sz="0" w:space="0" w:color="auto"/>
        <w:right w:val="none" w:sz="0" w:space="0" w:color="auto"/>
      </w:divBdr>
    </w:div>
    <w:div w:id="1792750063">
      <w:bodyDiv w:val="1"/>
      <w:marLeft w:val="0"/>
      <w:marRight w:val="0"/>
      <w:marTop w:val="0"/>
      <w:marBottom w:val="0"/>
      <w:divBdr>
        <w:top w:val="none" w:sz="0" w:space="0" w:color="auto"/>
        <w:left w:val="none" w:sz="0" w:space="0" w:color="auto"/>
        <w:bottom w:val="none" w:sz="0" w:space="0" w:color="auto"/>
        <w:right w:val="none" w:sz="0" w:space="0" w:color="auto"/>
      </w:divBdr>
    </w:div>
    <w:div w:id="1927499216">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18F65-36C8-42FC-9B51-DC65820E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3212</Words>
  <Characters>17670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Barrera Hurtado</dc:creator>
  <cp:lastModifiedBy>Henry Lora Rodriguez</cp:lastModifiedBy>
  <cp:revision>6</cp:revision>
  <cp:lastPrinted>2018-09-18T19:44:00Z</cp:lastPrinted>
  <dcterms:created xsi:type="dcterms:W3CDTF">2018-10-02T15:24:00Z</dcterms:created>
  <dcterms:modified xsi:type="dcterms:W3CDTF">2018-11-29T13:30:00Z</dcterms:modified>
</cp:coreProperties>
</file>