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EA" w:rsidRDefault="000745EA" w:rsidP="000745E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0745EA" w:rsidRPr="00004C36" w:rsidRDefault="000745EA" w:rsidP="000745EA">
      <w:pPr>
        <w:jc w:val="both"/>
        <w:rPr>
          <w:rFonts w:ascii="Arial" w:hAnsi="Arial" w:cs="Arial"/>
        </w:rPr>
      </w:pPr>
    </w:p>
    <w:p w:rsidR="000745EA" w:rsidRPr="00BC6225" w:rsidRDefault="000745EA" w:rsidP="000745EA">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64270D">
        <w:rPr>
          <w:rFonts w:ascii="Arial" w:hAnsi="Arial" w:cs="Arial"/>
          <w:b/>
          <w:bCs/>
          <w:iCs/>
          <w:lang w:eastAsia="fr-FR"/>
        </w:rPr>
        <w:t xml:space="preserve">SUBSIDIARIEDAD / </w:t>
      </w:r>
      <w:r>
        <w:rPr>
          <w:rFonts w:ascii="Arial" w:hAnsi="Arial" w:cs="Arial"/>
          <w:b/>
        </w:rPr>
        <w:t xml:space="preserve">DEFECTO </w:t>
      </w:r>
      <w:r w:rsidR="006B7EFC">
        <w:rPr>
          <w:rFonts w:ascii="Arial" w:hAnsi="Arial" w:cs="Arial"/>
          <w:b/>
        </w:rPr>
        <w:t xml:space="preserve">FÁCTICO / VALORACIÓN PROBATORIA / FALTA DE REPRESENTACIÓN JUDICIAL / </w:t>
      </w:r>
      <w:r>
        <w:rPr>
          <w:rFonts w:ascii="Arial" w:hAnsi="Arial" w:cs="Arial"/>
          <w:b/>
        </w:rPr>
        <w:t xml:space="preserve">SE </w:t>
      </w:r>
      <w:r w:rsidR="006B7EFC">
        <w:rPr>
          <w:rFonts w:ascii="Arial" w:hAnsi="Arial" w:cs="Arial"/>
          <w:b/>
        </w:rPr>
        <w:t>CONFIRMA DENEGACIÓN D</w:t>
      </w:r>
      <w:r>
        <w:rPr>
          <w:rFonts w:ascii="Arial" w:hAnsi="Arial" w:cs="Arial"/>
          <w:b/>
        </w:rPr>
        <w:t>EL AMPARO.</w:t>
      </w:r>
    </w:p>
    <w:p w:rsidR="000745EA" w:rsidRPr="001F1A4F" w:rsidRDefault="000745EA" w:rsidP="000745EA">
      <w:pPr>
        <w:jc w:val="both"/>
        <w:rPr>
          <w:rFonts w:ascii="Arial" w:hAnsi="Arial" w:cs="Arial"/>
        </w:rPr>
      </w:pPr>
    </w:p>
    <w:p w:rsidR="000745EA" w:rsidRPr="0064270D" w:rsidRDefault="000745EA" w:rsidP="0064270D">
      <w:pPr>
        <w:jc w:val="both"/>
        <w:rPr>
          <w:rFonts w:ascii="Arial" w:hAnsi="Arial" w:cs="Arial"/>
        </w:rPr>
      </w:pPr>
      <w:r w:rsidRPr="0064270D">
        <w:rPr>
          <w:rFonts w:ascii="Arial" w:hAnsi="Arial" w:cs="Arial"/>
        </w:rPr>
        <w:t>Se recuerda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Sobre ellas, recientemente, en las sentencias SU-222 de 2016, SU573 de 2017 y SU004 de 2018, se reiteró que las primeras obedecen a que (i) el asunto tenga relevancia constitucional; (ii) que se hayan agotado los recursos judiciales ordinarios y extraordinarios</w:t>
      </w:r>
      <w:r w:rsidRPr="0064270D">
        <w:rPr>
          <w:rFonts w:ascii="Arial" w:hAnsi="Arial" w:cs="Arial"/>
        </w:rPr>
        <w:t xml:space="preserve">… </w:t>
      </w:r>
    </w:p>
    <w:p w:rsidR="000745EA" w:rsidRPr="0064270D" w:rsidRDefault="000745EA" w:rsidP="0064270D">
      <w:pPr>
        <w:jc w:val="both"/>
        <w:rPr>
          <w:rFonts w:ascii="Arial" w:hAnsi="Arial" w:cs="Arial"/>
        </w:rPr>
      </w:pPr>
    </w:p>
    <w:p w:rsidR="000745EA" w:rsidRPr="0064270D" w:rsidRDefault="000745EA" w:rsidP="0064270D">
      <w:pPr>
        <w:jc w:val="both"/>
        <w:rPr>
          <w:rFonts w:ascii="Arial" w:hAnsi="Arial" w:cs="Arial"/>
        </w:rPr>
      </w:pPr>
      <w:r w:rsidRPr="0064270D">
        <w:rPr>
          <w:rFonts w:ascii="Arial" w:hAnsi="Arial" w:cs="Arial"/>
        </w:rPr>
        <w:t>De frente a ese derrotero, para la Sala, en principio, el amparo impetrado se torna improcedente. Así se afirma, porque acorde con lo que señala el numeral 1º del artículo 6º del Decreto 2591 de 1991, por medio del cual se reglamenta la acción de tutela, esta no puede abrirse paso “Cuando existan otros recursos o medios de defensa judiciales, salvo que aquélla se utilice como mecanismo transitorio para evitar un perjuicio irremediable</w:t>
      </w:r>
      <w:r w:rsidR="0035737B" w:rsidRPr="0064270D">
        <w:rPr>
          <w:rFonts w:ascii="Arial" w:hAnsi="Arial" w:cs="Arial"/>
        </w:rPr>
        <w:t>…</w:t>
      </w:r>
      <w:r w:rsidRPr="0064270D">
        <w:rPr>
          <w:rFonts w:ascii="Arial" w:hAnsi="Arial" w:cs="Arial"/>
        </w:rPr>
        <w:t>”</w:t>
      </w:r>
    </w:p>
    <w:p w:rsidR="0035737B" w:rsidRPr="0064270D" w:rsidRDefault="0035737B" w:rsidP="0064270D">
      <w:pPr>
        <w:jc w:val="both"/>
        <w:rPr>
          <w:rFonts w:ascii="Arial" w:hAnsi="Arial" w:cs="Arial"/>
        </w:rPr>
      </w:pPr>
    </w:p>
    <w:p w:rsidR="0064270D" w:rsidRPr="0064270D" w:rsidRDefault="0064270D" w:rsidP="0064270D">
      <w:pPr>
        <w:jc w:val="both"/>
        <w:rPr>
          <w:rFonts w:ascii="Arial" w:hAnsi="Arial" w:cs="Arial"/>
        </w:rPr>
      </w:pPr>
      <w:r w:rsidRPr="0064270D">
        <w:rPr>
          <w:rFonts w:ascii="Arial" w:hAnsi="Arial" w:cs="Arial"/>
        </w:rPr>
        <w:t xml:space="preserve">La lectura de los resaltados basta para derruir las denuncias sobre la falta de representación judicial en el proceso porque ella, es obvio, no estriba en un error atribuible al juez, ni durante el trámite, ni al proferir sentencia; por lo demás, el asunto era de mínima cuantía y pudo acudir en causa propia. Adicionalmente, nunca puso delante del juez los quebrantos de salud que adolece, tampoco las dificultades económicas que dice sobrellevar, en cuyo caso pudo ser útil la figura del amparo de pobreza, que también se pudo invocar. </w:t>
      </w:r>
      <w:r w:rsidRPr="0064270D">
        <w:rPr>
          <w:rFonts w:ascii="Arial" w:hAnsi="Arial" w:cs="Arial"/>
        </w:rPr>
        <w:t>(…)</w:t>
      </w:r>
    </w:p>
    <w:p w:rsidR="0064270D" w:rsidRPr="0064270D" w:rsidRDefault="0064270D" w:rsidP="0064270D">
      <w:pPr>
        <w:jc w:val="both"/>
        <w:rPr>
          <w:rFonts w:ascii="Arial" w:hAnsi="Arial" w:cs="Arial"/>
        </w:rPr>
      </w:pPr>
    </w:p>
    <w:p w:rsidR="0064270D" w:rsidRDefault="0064270D" w:rsidP="0064270D">
      <w:pPr>
        <w:jc w:val="both"/>
        <w:rPr>
          <w:rFonts w:ascii="Arial" w:hAnsi="Arial" w:cs="Arial"/>
        </w:rPr>
      </w:pPr>
      <w:r w:rsidRPr="0064270D">
        <w:rPr>
          <w:rFonts w:ascii="Arial" w:hAnsi="Arial" w:cs="Arial"/>
        </w:rPr>
        <w:t>La Corte Constitucional ha sostenido que el defecto fáctico se presenta cuando “resulta evidente que el apoyo probatorio en que se basó el juez para aplicar una determinada norma es absolutamente inadecuado (...)”, o cuando “se hace manifiestamente irrazonable la valoración probatoria hecha por el juez en su providencia</w:t>
      </w:r>
      <w:r w:rsidRPr="0064270D">
        <w:rPr>
          <w:rFonts w:ascii="Arial" w:hAnsi="Arial" w:cs="Arial"/>
        </w:rPr>
        <w:t>…”.</w:t>
      </w:r>
    </w:p>
    <w:p w:rsidR="0064270D" w:rsidRDefault="0064270D" w:rsidP="0064270D">
      <w:pPr>
        <w:jc w:val="both"/>
        <w:rPr>
          <w:rFonts w:ascii="Arial" w:hAnsi="Arial" w:cs="Arial"/>
        </w:rPr>
      </w:pPr>
    </w:p>
    <w:p w:rsidR="0064270D" w:rsidRDefault="0064270D" w:rsidP="0064270D">
      <w:pPr>
        <w:jc w:val="both"/>
        <w:rPr>
          <w:rFonts w:ascii="Arial" w:hAnsi="Arial" w:cs="Arial"/>
        </w:rPr>
      </w:pPr>
    </w:p>
    <w:p w:rsidR="0064270D" w:rsidRPr="0064270D" w:rsidRDefault="0064270D" w:rsidP="0064270D">
      <w:pPr>
        <w:jc w:val="both"/>
        <w:rPr>
          <w:rFonts w:ascii="Arial" w:hAnsi="Arial" w:cs="Arial"/>
        </w:rPr>
      </w:pPr>
    </w:p>
    <w:p w:rsidR="0088736F" w:rsidRPr="007D1893" w:rsidRDefault="0013658F" w:rsidP="007D1893">
      <w:pPr>
        <w:spacing w:line="276" w:lineRule="auto"/>
        <w:jc w:val="both"/>
        <w:rPr>
          <w:rFonts w:ascii="Gadugi" w:hAnsi="Gadugi"/>
          <w:b/>
          <w:sz w:val="24"/>
          <w:szCs w:val="24"/>
        </w:rPr>
      </w:pPr>
      <w:r w:rsidRPr="007D1893">
        <w:rPr>
          <w:rFonts w:ascii="Gadugi" w:hAnsi="Gadugi"/>
          <w:b/>
          <w:sz w:val="24"/>
          <w:szCs w:val="24"/>
        </w:rPr>
        <w:t xml:space="preserve">  </w:t>
      </w:r>
      <w:r w:rsidRPr="007D1893">
        <w:rPr>
          <w:rFonts w:ascii="Gadugi" w:hAnsi="Gadugi"/>
          <w:b/>
          <w:sz w:val="24"/>
          <w:szCs w:val="24"/>
        </w:rPr>
        <w:tab/>
      </w:r>
      <w:r w:rsidRPr="007D1893">
        <w:rPr>
          <w:rFonts w:ascii="Gadugi" w:hAnsi="Gadugi"/>
          <w:b/>
          <w:sz w:val="24"/>
          <w:szCs w:val="24"/>
        </w:rPr>
        <w:tab/>
      </w:r>
      <w:r w:rsidRPr="007D1893">
        <w:rPr>
          <w:rFonts w:ascii="Gadugi" w:hAnsi="Gadugi"/>
          <w:b/>
          <w:sz w:val="24"/>
          <w:szCs w:val="24"/>
        </w:rPr>
        <w:tab/>
      </w:r>
      <w:r w:rsidRPr="007D1893">
        <w:rPr>
          <w:rFonts w:ascii="Gadugi" w:hAnsi="Gadugi"/>
          <w:b/>
          <w:sz w:val="24"/>
          <w:szCs w:val="24"/>
        </w:rPr>
        <w:tab/>
      </w:r>
      <w:r w:rsidR="0088736F" w:rsidRPr="007D1893">
        <w:rPr>
          <w:rFonts w:ascii="Gadugi" w:hAnsi="Gadugi"/>
          <w:b/>
          <w:sz w:val="24"/>
          <w:szCs w:val="24"/>
        </w:rPr>
        <w:t xml:space="preserve">TRIBUNAL SUPERIOR DEL DISTRITO JUDICIAL </w:t>
      </w:r>
    </w:p>
    <w:p w:rsidR="0088736F" w:rsidRPr="007D1893" w:rsidRDefault="0088736F" w:rsidP="007D1893">
      <w:pPr>
        <w:spacing w:line="276" w:lineRule="auto"/>
        <w:ind w:firstLine="2835"/>
        <w:jc w:val="both"/>
        <w:rPr>
          <w:rFonts w:ascii="Gadugi" w:hAnsi="Gadugi"/>
          <w:b/>
          <w:sz w:val="24"/>
          <w:szCs w:val="24"/>
        </w:rPr>
      </w:pPr>
      <w:r w:rsidRPr="007D1893">
        <w:rPr>
          <w:rFonts w:ascii="Gadugi" w:hAnsi="Gadugi"/>
          <w:b/>
          <w:sz w:val="24"/>
          <w:szCs w:val="24"/>
        </w:rPr>
        <w:t xml:space="preserve">        </w:t>
      </w:r>
      <w:r w:rsidR="003D4456" w:rsidRPr="007D1893">
        <w:rPr>
          <w:rFonts w:ascii="Gadugi" w:hAnsi="Gadugi"/>
          <w:b/>
          <w:sz w:val="24"/>
          <w:szCs w:val="24"/>
        </w:rPr>
        <w:t xml:space="preserve">   </w:t>
      </w:r>
      <w:r w:rsidRPr="007D1893">
        <w:rPr>
          <w:rFonts w:ascii="Gadugi" w:hAnsi="Gadugi"/>
          <w:b/>
          <w:sz w:val="24"/>
          <w:szCs w:val="24"/>
        </w:rPr>
        <w:t xml:space="preserve">SALA DE DECISIÓN CIVIL FAMILIA </w:t>
      </w:r>
    </w:p>
    <w:p w:rsidR="0088736F" w:rsidRPr="007D1893" w:rsidRDefault="0088736F" w:rsidP="007D1893">
      <w:pPr>
        <w:spacing w:line="276" w:lineRule="auto"/>
        <w:ind w:firstLine="2835"/>
        <w:jc w:val="both"/>
        <w:rPr>
          <w:rFonts w:ascii="Gadugi" w:hAnsi="Gadugi"/>
          <w:sz w:val="24"/>
          <w:szCs w:val="24"/>
        </w:rPr>
      </w:pPr>
    </w:p>
    <w:p w:rsidR="0088736F" w:rsidRPr="007D1893" w:rsidRDefault="0088736F" w:rsidP="007D1893">
      <w:pPr>
        <w:spacing w:line="276" w:lineRule="auto"/>
        <w:ind w:firstLine="2835"/>
        <w:jc w:val="both"/>
        <w:rPr>
          <w:rFonts w:ascii="Gadugi" w:hAnsi="Gadugi"/>
          <w:sz w:val="24"/>
          <w:szCs w:val="24"/>
        </w:rPr>
      </w:pPr>
    </w:p>
    <w:p w:rsidR="0088736F" w:rsidRPr="007D1893" w:rsidRDefault="0088736F" w:rsidP="007D1893">
      <w:pPr>
        <w:spacing w:line="276" w:lineRule="auto"/>
        <w:ind w:firstLine="2835"/>
        <w:jc w:val="both"/>
        <w:rPr>
          <w:rFonts w:ascii="Gadugi" w:hAnsi="Gadugi"/>
          <w:sz w:val="24"/>
          <w:szCs w:val="24"/>
        </w:rPr>
      </w:pPr>
      <w:r w:rsidRPr="007D1893">
        <w:rPr>
          <w:rFonts w:ascii="Gadugi" w:hAnsi="Gadugi"/>
          <w:sz w:val="24"/>
          <w:szCs w:val="24"/>
        </w:rPr>
        <w:t>Magistrado: Jaime Alberto Saraza Naranjo</w:t>
      </w:r>
    </w:p>
    <w:p w:rsidR="00BA094B" w:rsidRPr="007D1893" w:rsidRDefault="00D755B8" w:rsidP="007D1893">
      <w:pPr>
        <w:spacing w:line="276" w:lineRule="auto"/>
        <w:ind w:firstLine="2835"/>
        <w:jc w:val="both"/>
        <w:rPr>
          <w:rFonts w:ascii="Gadugi" w:hAnsi="Gadugi"/>
          <w:sz w:val="24"/>
          <w:szCs w:val="24"/>
          <w:lang w:val="es-419"/>
        </w:rPr>
      </w:pPr>
      <w:r w:rsidRPr="007D1893">
        <w:rPr>
          <w:rFonts w:ascii="Gadugi" w:hAnsi="Gadugi"/>
          <w:sz w:val="24"/>
          <w:szCs w:val="24"/>
        </w:rPr>
        <w:t>Pereira</w:t>
      </w:r>
      <w:r w:rsidR="00322607" w:rsidRPr="007D1893">
        <w:rPr>
          <w:rFonts w:ascii="Gadugi" w:hAnsi="Gadugi"/>
          <w:sz w:val="24"/>
          <w:szCs w:val="24"/>
        </w:rPr>
        <w:t xml:space="preserve">, </w:t>
      </w:r>
      <w:r w:rsidR="00571BE8" w:rsidRPr="007D1893">
        <w:rPr>
          <w:rFonts w:ascii="Gadugi" w:hAnsi="Gadugi"/>
          <w:sz w:val="24"/>
          <w:szCs w:val="24"/>
        </w:rPr>
        <w:t>veinticinco de octubre de dos mil dieciocho</w:t>
      </w:r>
    </w:p>
    <w:p w:rsidR="0088736F" w:rsidRPr="007D1893" w:rsidRDefault="00EC372B" w:rsidP="007D1893">
      <w:pPr>
        <w:spacing w:line="276" w:lineRule="auto"/>
        <w:ind w:firstLine="2835"/>
        <w:jc w:val="both"/>
        <w:rPr>
          <w:rFonts w:ascii="Gadugi" w:hAnsi="Gadugi"/>
          <w:sz w:val="24"/>
          <w:szCs w:val="24"/>
        </w:rPr>
      </w:pPr>
      <w:r w:rsidRPr="007D1893">
        <w:rPr>
          <w:rFonts w:ascii="Gadugi" w:hAnsi="Gadugi"/>
          <w:sz w:val="24"/>
          <w:szCs w:val="24"/>
        </w:rPr>
        <w:t>Expediente 66</w:t>
      </w:r>
      <w:r w:rsidR="003F1E90" w:rsidRPr="007D1893">
        <w:rPr>
          <w:rFonts w:ascii="Gadugi" w:hAnsi="Gadugi"/>
          <w:sz w:val="24"/>
          <w:szCs w:val="24"/>
        </w:rPr>
        <w:t>045-31-89</w:t>
      </w:r>
      <w:r w:rsidR="00625A2C" w:rsidRPr="007D1893">
        <w:rPr>
          <w:rFonts w:ascii="Gadugi" w:hAnsi="Gadugi"/>
          <w:sz w:val="24"/>
          <w:szCs w:val="24"/>
        </w:rPr>
        <w:t>-00</w:t>
      </w:r>
      <w:r w:rsidR="003F1E90" w:rsidRPr="007D1893">
        <w:rPr>
          <w:rFonts w:ascii="Gadugi" w:hAnsi="Gadugi"/>
          <w:sz w:val="24"/>
          <w:szCs w:val="24"/>
        </w:rPr>
        <w:t>1</w:t>
      </w:r>
      <w:r w:rsidR="00FD038E" w:rsidRPr="007D1893">
        <w:rPr>
          <w:rFonts w:ascii="Gadugi" w:hAnsi="Gadugi"/>
          <w:sz w:val="24"/>
          <w:szCs w:val="24"/>
        </w:rPr>
        <w:t>-201</w:t>
      </w:r>
      <w:r w:rsidR="00EF3163" w:rsidRPr="007D1893">
        <w:rPr>
          <w:rFonts w:ascii="Gadugi" w:hAnsi="Gadugi"/>
          <w:sz w:val="24"/>
          <w:szCs w:val="24"/>
        </w:rPr>
        <w:t>8</w:t>
      </w:r>
      <w:r w:rsidR="00FD038E" w:rsidRPr="007D1893">
        <w:rPr>
          <w:rFonts w:ascii="Gadugi" w:hAnsi="Gadugi"/>
          <w:sz w:val="24"/>
          <w:szCs w:val="24"/>
        </w:rPr>
        <w:t>-</w:t>
      </w:r>
      <w:r w:rsidR="00CD4BED" w:rsidRPr="007D1893">
        <w:rPr>
          <w:rFonts w:ascii="Gadugi" w:hAnsi="Gadugi"/>
          <w:sz w:val="24"/>
          <w:szCs w:val="24"/>
        </w:rPr>
        <w:t>00</w:t>
      </w:r>
      <w:r w:rsidR="003F1E90" w:rsidRPr="007D1893">
        <w:rPr>
          <w:rFonts w:ascii="Gadugi" w:hAnsi="Gadugi"/>
          <w:sz w:val="24"/>
          <w:szCs w:val="24"/>
        </w:rPr>
        <w:t>082</w:t>
      </w:r>
      <w:r w:rsidR="00EF3163" w:rsidRPr="007D1893">
        <w:rPr>
          <w:rFonts w:ascii="Gadugi" w:hAnsi="Gadugi"/>
          <w:sz w:val="24"/>
          <w:szCs w:val="24"/>
        </w:rPr>
        <w:t>-01</w:t>
      </w:r>
    </w:p>
    <w:p w:rsidR="00E01D52" w:rsidRPr="007D1893" w:rsidRDefault="00C63902" w:rsidP="007D1893">
      <w:pPr>
        <w:spacing w:line="276" w:lineRule="auto"/>
        <w:ind w:firstLine="2835"/>
        <w:jc w:val="both"/>
        <w:rPr>
          <w:rFonts w:ascii="Gadugi" w:hAnsi="Gadugi"/>
          <w:sz w:val="24"/>
          <w:szCs w:val="24"/>
          <w:lang w:val="es-419"/>
        </w:rPr>
      </w:pPr>
      <w:r w:rsidRPr="007D1893">
        <w:rPr>
          <w:rFonts w:ascii="Gadugi" w:hAnsi="Gadugi"/>
          <w:sz w:val="24"/>
          <w:szCs w:val="24"/>
        </w:rPr>
        <w:t>Acta N</w:t>
      </w:r>
      <w:r w:rsidR="00322607" w:rsidRPr="007D1893">
        <w:rPr>
          <w:rFonts w:ascii="Gadugi" w:hAnsi="Gadugi"/>
          <w:sz w:val="24"/>
          <w:szCs w:val="24"/>
        </w:rPr>
        <w:t xml:space="preserve">° </w:t>
      </w:r>
      <w:r w:rsidR="00571BE8" w:rsidRPr="007D1893">
        <w:rPr>
          <w:rFonts w:ascii="Gadugi" w:hAnsi="Gadugi"/>
          <w:sz w:val="24"/>
          <w:szCs w:val="24"/>
        </w:rPr>
        <w:t>419 de octubre 25 de 2018</w:t>
      </w:r>
    </w:p>
    <w:p w:rsidR="00B55F17" w:rsidRPr="007D1893" w:rsidRDefault="00B55F17" w:rsidP="007D1893">
      <w:pPr>
        <w:spacing w:line="276" w:lineRule="auto"/>
        <w:ind w:firstLine="2835"/>
        <w:jc w:val="both"/>
        <w:rPr>
          <w:rFonts w:ascii="Gadugi" w:hAnsi="Gadugi"/>
          <w:sz w:val="24"/>
          <w:szCs w:val="24"/>
        </w:rPr>
      </w:pPr>
    </w:p>
    <w:p w:rsidR="009D1155" w:rsidRPr="007D1893" w:rsidRDefault="009D1155" w:rsidP="007D1893">
      <w:pPr>
        <w:spacing w:line="276" w:lineRule="auto"/>
        <w:ind w:firstLine="2835"/>
        <w:jc w:val="both"/>
        <w:rPr>
          <w:rFonts w:ascii="Gadugi" w:hAnsi="Gadugi"/>
          <w:sz w:val="24"/>
          <w:szCs w:val="24"/>
        </w:rPr>
      </w:pPr>
    </w:p>
    <w:p w:rsidR="00BC0C9C" w:rsidRPr="007D1893" w:rsidRDefault="0088736F" w:rsidP="007D1893">
      <w:pPr>
        <w:spacing w:line="276" w:lineRule="auto"/>
        <w:ind w:firstLine="2835"/>
        <w:jc w:val="both"/>
        <w:rPr>
          <w:rFonts w:ascii="Gadugi" w:hAnsi="Gadugi"/>
          <w:sz w:val="24"/>
          <w:szCs w:val="24"/>
        </w:rPr>
      </w:pPr>
      <w:r w:rsidRPr="007D1893">
        <w:rPr>
          <w:rFonts w:ascii="Gadugi" w:hAnsi="Gadugi"/>
          <w:sz w:val="24"/>
          <w:szCs w:val="24"/>
        </w:rPr>
        <w:t xml:space="preserve">Procede la Sala a decidir la </w:t>
      </w:r>
      <w:r w:rsidRPr="007D1893">
        <w:rPr>
          <w:rFonts w:ascii="Gadugi" w:hAnsi="Gadugi"/>
          <w:bCs/>
          <w:sz w:val="24"/>
          <w:szCs w:val="24"/>
        </w:rPr>
        <w:t>impugnación</w:t>
      </w:r>
      <w:r w:rsidR="00EC7BFA" w:rsidRPr="007D1893">
        <w:rPr>
          <w:rFonts w:ascii="Gadugi" w:hAnsi="Gadugi"/>
          <w:bCs/>
          <w:sz w:val="24"/>
          <w:szCs w:val="24"/>
        </w:rPr>
        <w:t xml:space="preserve"> </w:t>
      </w:r>
      <w:r w:rsidR="004E4C4D" w:rsidRPr="007D1893">
        <w:rPr>
          <w:rFonts w:ascii="Gadugi" w:hAnsi="Gadugi"/>
          <w:bCs/>
          <w:sz w:val="24"/>
          <w:szCs w:val="24"/>
        </w:rPr>
        <w:t>contra</w:t>
      </w:r>
      <w:r w:rsidRPr="007D1893">
        <w:rPr>
          <w:rFonts w:ascii="Gadugi" w:hAnsi="Gadugi"/>
          <w:sz w:val="24"/>
          <w:szCs w:val="24"/>
        </w:rPr>
        <w:t xml:space="preserve"> </w:t>
      </w:r>
      <w:r w:rsidRPr="007D1893">
        <w:rPr>
          <w:rFonts w:ascii="Gadugi" w:hAnsi="Gadugi" w:cs="Arial"/>
          <w:sz w:val="24"/>
          <w:szCs w:val="24"/>
        </w:rPr>
        <w:t>la sentencia dictada</w:t>
      </w:r>
      <w:r w:rsidR="00322607" w:rsidRPr="007D1893">
        <w:rPr>
          <w:rFonts w:ascii="Gadugi" w:hAnsi="Gadugi" w:cs="Arial"/>
          <w:sz w:val="24"/>
          <w:szCs w:val="24"/>
        </w:rPr>
        <w:t xml:space="preserve"> </w:t>
      </w:r>
      <w:r w:rsidRPr="007D1893">
        <w:rPr>
          <w:rFonts w:ascii="Gadugi" w:hAnsi="Gadugi" w:cs="Arial"/>
          <w:sz w:val="24"/>
          <w:szCs w:val="24"/>
        </w:rPr>
        <w:t>el</w:t>
      </w:r>
      <w:r w:rsidR="001C5EE7" w:rsidRPr="007D1893">
        <w:rPr>
          <w:rFonts w:ascii="Gadugi" w:hAnsi="Gadugi" w:cs="Arial"/>
          <w:sz w:val="24"/>
          <w:szCs w:val="24"/>
        </w:rPr>
        <w:t xml:space="preserve"> </w:t>
      </w:r>
      <w:r w:rsidR="003F1E90" w:rsidRPr="007D1893">
        <w:rPr>
          <w:rFonts w:ascii="Gadugi" w:hAnsi="Gadugi" w:cs="Arial"/>
          <w:sz w:val="24"/>
          <w:szCs w:val="24"/>
        </w:rPr>
        <w:t>10</w:t>
      </w:r>
      <w:r w:rsidR="00E1394A" w:rsidRPr="007D1893">
        <w:rPr>
          <w:rFonts w:ascii="Gadugi" w:hAnsi="Gadugi" w:cs="Arial"/>
          <w:sz w:val="24"/>
          <w:szCs w:val="24"/>
        </w:rPr>
        <w:t xml:space="preserve"> de </w:t>
      </w:r>
      <w:r w:rsidR="003F1E90" w:rsidRPr="007D1893">
        <w:rPr>
          <w:rFonts w:ascii="Gadugi" w:hAnsi="Gadugi" w:cs="Arial"/>
          <w:sz w:val="24"/>
          <w:szCs w:val="24"/>
        </w:rPr>
        <w:t>septiembre de 2018</w:t>
      </w:r>
      <w:r w:rsidR="00E1394A" w:rsidRPr="007D1893">
        <w:rPr>
          <w:rFonts w:ascii="Gadugi" w:hAnsi="Gadugi" w:cs="Arial"/>
          <w:sz w:val="24"/>
          <w:szCs w:val="24"/>
        </w:rPr>
        <w:t xml:space="preserve"> </w:t>
      </w:r>
      <w:r w:rsidRPr="007D1893">
        <w:rPr>
          <w:rFonts w:ascii="Gadugi" w:hAnsi="Gadugi"/>
          <w:sz w:val="24"/>
          <w:szCs w:val="24"/>
        </w:rPr>
        <w:t>por el</w:t>
      </w:r>
      <w:r w:rsidR="00312CC7" w:rsidRPr="007D1893">
        <w:rPr>
          <w:rFonts w:ascii="Gadugi" w:hAnsi="Gadugi"/>
          <w:sz w:val="24"/>
          <w:szCs w:val="24"/>
        </w:rPr>
        <w:t xml:space="preserve"> </w:t>
      </w:r>
      <w:r w:rsidR="003F1E90" w:rsidRPr="007D1893">
        <w:rPr>
          <w:rFonts w:ascii="Gadugi" w:hAnsi="Gadugi"/>
          <w:sz w:val="24"/>
          <w:szCs w:val="24"/>
        </w:rPr>
        <w:t>Juzgado Promiscuo del Circuito de Apía - Risaralda</w:t>
      </w:r>
      <w:r w:rsidR="00657E8B" w:rsidRPr="007D1893">
        <w:rPr>
          <w:rFonts w:ascii="Gadugi" w:hAnsi="Gadugi"/>
          <w:sz w:val="24"/>
          <w:szCs w:val="24"/>
        </w:rPr>
        <w:t>,</w:t>
      </w:r>
      <w:r w:rsidR="00312CC7" w:rsidRPr="007D1893">
        <w:rPr>
          <w:rFonts w:ascii="Gadugi" w:hAnsi="Gadugi"/>
          <w:sz w:val="24"/>
          <w:szCs w:val="24"/>
        </w:rPr>
        <w:t xml:space="preserve"> </w:t>
      </w:r>
      <w:r w:rsidR="00A206B2" w:rsidRPr="007D1893">
        <w:rPr>
          <w:rFonts w:ascii="Gadugi" w:hAnsi="Gadugi" w:cs="Arial"/>
          <w:sz w:val="24"/>
          <w:szCs w:val="24"/>
        </w:rPr>
        <w:t>en la presente acción de tutela promovida</w:t>
      </w:r>
      <w:r w:rsidR="00BF788B" w:rsidRPr="007D1893">
        <w:rPr>
          <w:rFonts w:ascii="Gadugi" w:hAnsi="Gadugi" w:cs="Arial"/>
          <w:sz w:val="24"/>
          <w:szCs w:val="24"/>
        </w:rPr>
        <w:t xml:space="preserve"> </w:t>
      </w:r>
      <w:r w:rsidR="00A206B2" w:rsidRPr="007D1893">
        <w:rPr>
          <w:rFonts w:ascii="Gadugi" w:hAnsi="Gadugi" w:cs="Arial"/>
          <w:sz w:val="24"/>
          <w:szCs w:val="24"/>
        </w:rPr>
        <w:t>por</w:t>
      </w:r>
      <w:r w:rsidR="003F1E90" w:rsidRPr="007D1893">
        <w:rPr>
          <w:rFonts w:ascii="Gadugi" w:hAnsi="Gadugi" w:cs="Arial"/>
          <w:sz w:val="24"/>
          <w:szCs w:val="24"/>
        </w:rPr>
        <w:t xml:space="preserve"> </w:t>
      </w:r>
      <w:r w:rsidR="003F1E90" w:rsidRPr="007D1893">
        <w:rPr>
          <w:rFonts w:ascii="Gadugi" w:hAnsi="Gadugi" w:cs="Arial"/>
          <w:b/>
          <w:sz w:val="24"/>
          <w:szCs w:val="24"/>
        </w:rPr>
        <w:t>Jesús Antonio Lloreda Bermúdez</w:t>
      </w:r>
      <w:r w:rsidR="00657E8B" w:rsidRPr="007D1893">
        <w:rPr>
          <w:rFonts w:ascii="Gadugi" w:hAnsi="Gadugi" w:cs="Arial"/>
          <w:b/>
          <w:sz w:val="24"/>
          <w:szCs w:val="24"/>
        </w:rPr>
        <w:t xml:space="preserve"> </w:t>
      </w:r>
      <w:r w:rsidR="00F24125" w:rsidRPr="007D1893">
        <w:rPr>
          <w:rFonts w:ascii="Gadugi" w:hAnsi="Gadugi"/>
          <w:sz w:val="24"/>
          <w:szCs w:val="24"/>
        </w:rPr>
        <w:t>frente</w:t>
      </w:r>
      <w:r w:rsidR="004E4C4D" w:rsidRPr="007D1893">
        <w:rPr>
          <w:rFonts w:ascii="Gadugi" w:hAnsi="Gadugi"/>
          <w:sz w:val="24"/>
          <w:szCs w:val="24"/>
        </w:rPr>
        <w:t xml:space="preserve"> al</w:t>
      </w:r>
      <w:r w:rsidR="00290DF2" w:rsidRPr="007D1893">
        <w:rPr>
          <w:rFonts w:ascii="Gadugi" w:hAnsi="Gadugi"/>
          <w:sz w:val="24"/>
          <w:szCs w:val="24"/>
        </w:rPr>
        <w:t xml:space="preserve"> </w:t>
      </w:r>
      <w:r w:rsidR="00BC0C9C" w:rsidRPr="007D1893">
        <w:rPr>
          <w:rFonts w:ascii="Gadugi" w:hAnsi="Gadugi"/>
          <w:b/>
          <w:sz w:val="24"/>
          <w:szCs w:val="24"/>
        </w:rPr>
        <w:t>Juzgado Promiscuo Municipal de Pueblo Rico - Risaralda</w:t>
      </w:r>
      <w:r w:rsidR="00A1165D" w:rsidRPr="007D1893">
        <w:rPr>
          <w:rFonts w:ascii="Gadugi" w:hAnsi="Gadugi"/>
          <w:b/>
          <w:sz w:val="24"/>
          <w:szCs w:val="24"/>
        </w:rPr>
        <w:t xml:space="preserve">, </w:t>
      </w:r>
      <w:r w:rsidR="00F131D0" w:rsidRPr="007D1893">
        <w:rPr>
          <w:rFonts w:ascii="Gadugi" w:hAnsi="Gadugi"/>
          <w:sz w:val="24"/>
          <w:szCs w:val="24"/>
        </w:rPr>
        <w:t>a la que fue</w:t>
      </w:r>
      <w:r w:rsidR="00BC0C9C" w:rsidRPr="007D1893">
        <w:rPr>
          <w:rFonts w:ascii="Gadugi" w:hAnsi="Gadugi"/>
          <w:sz w:val="24"/>
          <w:szCs w:val="24"/>
        </w:rPr>
        <w:t xml:space="preserve"> vinculada </w:t>
      </w:r>
      <w:r w:rsidR="00BC0C9C" w:rsidRPr="007D1893">
        <w:rPr>
          <w:rFonts w:ascii="Gadugi" w:hAnsi="Gadugi"/>
          <w:b/>
          <w:sz w:val="24"/>
          <w:szCs w:val="24"/>
        </w:rPr>
        <w:t xml:space="preserve">Beatriz Eugenia Restrepo. </w:t>
      </w:r>
    </w:p>
    <w:p w:rsidR="00E8688C" w:rsidRPr="007D1893" w:rsidRDefault="00E8688C" w:rsidP="007D1893">
      <w:pPr>
        <w:spacing w:line="276" w:lineRule="auto"/>
        <w:ind w:firstLine="2835"/>
        <w:jc w:val="both"/>
        <w:rPr>
          <w:rFonts w:ascii="Gadugi" w:hAnsi="Gadugi"/>
          <w:b/>
          <w:sz w:val="24"/>
          <w:szCs w:val="24"/>
        </w:rPr>
      </w:pPr>
    </w:p>
    <w:p w:rsidR="00E12203" w:rsidRPr="007D1893" w:rsidRDefault="00E12203" w:rsidP="007D1893">
      <w:pPr>
        <w:spacing w:line="276" w:lineRule="auto"/>
        <w:ind w:firstLine="2835"/>
        <w:jc w:val="both"/>
        <w:rPr>
          <w:rFonts w:ascii="Gadugi" w:hAnsi="Gadugi"/>
          <w:b/>
          <w:sz w:val="24"/>
          <w:szCs w:val="24"/>
        </w:rPr>
      </w:pPr>
    </w:p>
    <w:p w:rsidR="00322607" w:rsidRPr="007D1893" w:rsidRDefault="00322607" w:rsidP="007D1893">
      <w:pPr>
        <w:pStyle w:val="Ttulo4"/>
        <w:spacing w:line="276" w:lineRule="auto"/>
        <w:rPr>
          <w:rFonts w:ascii="Gadugi" w:hAnsi="Gadugi" w:cs="Arial"/>
          <w:b/>
          <w:sz w:val="24"/>
          <w:szCs w:val="24"/>
        </w:rPr>
      </w:pPr>
      <w:r w:rsidRPr="007D1893">
        <w:rPr>
          <w:rFonts w:ascii="Gadugi" w:hAnsi="Gadugi" w:cs="Arial"/>
          <w:b/>
          <w:sz w:val="24"/>
          <w:szCs w:val="24"/>
        </w:rPr>
        <w:t>ANTECEDENTES</w:t>
      </w:r>
    </w:p>
    <w:p w:rsidR="00322607" w:rsidRPr="007D1893" w:rsidRDefault="00322607" w:rsidP="007D1893">
      <w:pPr>
        <w:spacing w:line="276" w:lineRule="auto"/>
        <w:ind w:firstLine="2835"/>
        <w:jc w:val="both"/>
        <w:rPr>
          <w:rFonts w:ascii="Gadugi" w:hAnsi="Gadugi" w:cs="Arial"/>
          <w:b/>
          <w:bCs/>
          <w:sz w:val="24"/>
          <w:szCs w:val="24"/>
        </w:rPr>
      </w:pPr>
    </w:p>
    <w:p w:rsidR="00322607" w:rsidRPr="007D1893" w:rsidRDefault="00322607" w:rsidP="007D1893">
      <w:pPr>
        <w:spacing w:line="276" w:lineRule="auto"/>
        <w:ind w:firstLine="2835"/>
        <w:jc w:val="both"/>
        <w:rPr>
          <w:rFonts w:ascii="Gadugi" w:hAnsi="Gadugi" w:cs="Arial"/>
          <w:sz w:val="24"/>
          <w:szCs w:val="24"/>
        </w:rPr>
      </w:pPr>
    </w:p>
    <w:p w:rsidR="005361FF" w:rsidRPr="007D1893" w:rsidRDefault="00140468" w:rsidP="007D1893">
      <w:pPr>
        <w:spacing w:line="276" w:lineRule="auto"/>
        <w:ind w:firstLine="2835"/>
        <w:jc w:val="both"/>
        <w:rPr>
          <w:rFonts w:ascii="Gadugi" w:hAnsi="Gadugi"/>
          <w:sz w:val="24"/>
          <w:szCs w:val="24"/>
        </w:rPr>
      </w:pPr>
      <w:r w:rsidRPr="007D1893">
        <w:rPr>
          <w:rFonts w:ascii="Gadugi" w:hAnsi="Gadugi"/>
          <w:sz w:val="24"/>
          <w:szCs w:val="24"/>
        </w:rPr>
        <w:lastRenderedPageBreak/>
        <w:t>Con el f</w:t>
      </w:r>
      <w:r w:rsidR="003A496D" w:rsidRPr="007D1893">
        <w:rPr>
          <w:rFonts w:ascii="Gadugi" w:hAnsi="Gadugi"/>
          <w:sz w:val="24"/>
          <w:szCs w:val="24"/>
        </w:rPr>
        <w:t>i</w:t>
      </w:r>
      <w:r w:rsidR="0085160C" w:rsidRPr="007D1893">
        <w:rPr>
          <w:rFonts w:ascii="Gadugi" w:hAnsi="Gadugi"/>
          <w:sz w:val="24"/>
          <w:szCs w:val="24"/>
        </w:rPr>
        <w:t>n de lograr</w:t>
      </w:r>
      <w:r w:rsidR="0080439D" w:rsidRPr="007D1893">
        <w:rPr>
          <w:rFonts w:ascii="Gadugi" w:hAnsi="Gadugi"/>
          <w:sz w:val="24"/>
          <w:szCs w:val="24"/>
        </w:rPr>
        <w:t xml:space="preserve"> la protección</w:t>
      </w:r>
      <w:r w:rsidR="00B55607" w:rsidRPr="007D1893">
        <w:rPr>
          <w:rFonts w:ascii="Gadugi" w:hAnsi="Gadugi"/>
          <w:sz w:val="24"/>
          <w:szCs w:val="24"/>
        </w:rPr>
        <w:t xml:space="preserve"> de</w:t>
      </w:r>
      <w:r w:rsidR="00F758BF" w:rsidRPr="007D1893">
        <w:rPr>
          <w:rFonts w:ascii="Gadugi" w:hAnsi="Gadugi"/>
          <w:sz w:val="24"/>
          <w:szCs w:val="24"/>
        </w:rPr>
        <w:t xml:space="preserve"> los derechos</w:t>
      </w:r>
      <w:r w:rsidR="00DA159C" w:rsidRPr="007D1893">
        <w:rPr>
          <w:rFonts w:ascii="Gadugi" w:hAnsi="Gadugi"/>
          <w:sz w:val="24"/>
          <w:szCs w:val="24"/>
        </w:rPr>
        <w:t xml:space="preserve"> a</w:t>
      </w:r>
      <w:r w:rsidR="00F758BF" w:rsidRPr="007D1893">
        <w:rPr>
          <w:rFonts w:ascii="Gadugi" w:hAnsi="Gadugi"/>
          <w:sz w:val="24"/>
          <w:szCs w:val="24"/>
        </w:rPr>
        <w:t xml:space="preserve"> </w:t>
      </w:r>
      <w:r w:rsidR="00F758BF" w:rsidRPr="007D1893">
        <w:rPr>
          <w:rFonts w:ascii="Gadugi" w:hAnsi="Gadugi"/>
          <w:i/>
          <w:sz w:val="24"/>
          <w:szCs w:val="24"/>
        </w:rPr>
        <w:t>“</w:t>
      </w:r>
      <w:r w:rsidR="00BC0C9C" w:rsidRPr="007D1893">
        <w:rPr>
          <w:rFonts w:ascii="Gadugi" w:hAnsi="Gadugi"/>
          <w:i/>
          <w:sz w:val="24"/>
          <w:szCs w:val="24"/>
        </w:rPr>
        <w:t xml:space="preserve">la defensa técnica, al debido proceso, al acceso a la administración de justicia, a la igualdad, a la vida digna y a la especial protección que merecen las personas </w:t>
      </w:r>
      <w:r w:rsidR="005361FF" w:rsidRPr="007D1893">
        <w:rPr>
          <w:rFonts w:ascii="Gadugi" w:hAnsi="Gadugi"/>
          <w:i/>
          <w:sz w:val="24"/>
          <w:szCs w:val="24"/>
        </w:rPr>
        <w:t>en su condición de debilidad manifiesta</w:t>
      </w:r>
      <w:r w:rsidR="00F758BF" w:rsidRPr="007D1893">
        <w:rPr>
          <w:rFonts w:ascii="Gadugi" w:hAnsi="Gadugi"/>
          <w:i/>
          <w:sz w:val="24"/>
          <w:szCs w:val="24"/>
        </w:rPr>
        <w:t>”</w:t>
      </w:r>
      <w:r w:rsidR="00F758BF" w:rsidRPr="007D1893">
        <w:rPr>
          <w:rFonts w:ascii="Gadugi" w:hAnsi="Gadugi"/>
          <w:sz w:val="24"/>
          <w:szCs w:val="24"/>
        </w:rPr>
        <w:t xml:space="preserve">, </w:t>
      </w:r>
      <w:r w:rsidR="003F1E90" w:rsidRPr="007D1893">
        <w:rPr>
          <w:rFonts w:ascii="Gadugi" w:hAnsi="Gadugi"/>
          <w:sz w:val="24"/>
          <w:szCs w:val="24"/>
        </w:rPr>
        <w:t>Jesús Antonio Lloreda Bermúdez</w:t>
      </w:r>
      <w:r w:rsidR="005361FF" w:rsidRPr="007D1893">
        <w:rPr>
          <w:rFonts w:ascii="Gadugi" w:hAnsi="Gadugi"/>
          <w:sz w:val="24"/>
          <w:szCs w:val="24"/>
        </w:rPr>
        <w:t xml:space="preserve">, por conducto de agente oficioso, </w:t>
      </w:r>
      <w:r w:rsidR="005F7F4A" w:rsidRPr="007D1893">
        <w:rPr>
          <w:rFonts w:ascii="Gadugi" w:hAnsi="Gadugi"/>
          <w:sz w:val="24"/>
          <w:szCs w:val="24"/>
        </w:rPr>
        <w:t xml:space="preserve">promovió la presente acción de tutela frente al </w:t>
      </w:r>
      <w:r w:rsidR="005361FF" w:rsidRPr="007D1893">
        <w:rPr>
          <w:rFonts w:ascii="Gadugi" w:hAnsi="Gadugi"/>
          <w:sz w:val="24"/>
          <w:szCs w:val="24"/>
        </w:rPr>
        <w:t>Juzgado Promiscuo Municipal de Pueblo Rico - Risaralda</w:t>
      </w:r>
      <w:r w:rsidR="005F7F4A" w:rsidRPr="007D1893">
        <w:rPr>
          <w:rFonts w:ascii="Gadugi" w:hAnsi="Gadugi"/>
          <w:sz w:val="24"/>
          <w:szCs w:val="24"/>
        </w:rPr>
        <w:t>, en</w:t>
      </w:r>
      <w:r w:rsidR="0080439D" w:rsidRPr="007D1893">
        <w:rPr>
          <w:rFonts w:ascii="Gadugi" w:hAnsi="Gadugi"/>
          <w:sz w:val="24"/>
          <w:szCs w:val="24"/>
        </w:rPr>
        <w:t xml:space="preserve"> la que solicita</w:t>
      </w:r>
      <w:r w:rsidR="005361FF" w:rsidRPr="007D1893">
        <w:rPr>
          <w:rFonts w:ascii="Gadugi" w:hAnsi="Gadugi"/>
          <w:sz w:val="24"/>
          <w:szCs w:val="24"/>
        </w:rPr>
        <w:t xml:space="preserve"> dejar sin efecto la orden de restitución de inmueble decretada en el proceso que ante es</w:t>
      </w:r>
      <w:r w:rsidR="006E4C44" w:rsidRPr="007D1893">
        <w:rPr>
          <w:rFonts w:ascii="Gadugi" w:hAnsi="Gadugi"/>
          <w:sz w:val="24"/>
          <w:szCs w:val="24"/>
        </w:rPr>
        <w:t>e</w:t>
      </w:r>
      <w:r w:rsidR="005361FF" w:rsidRPr="007D1893">
        <w:rPr>
          <w:rFonts w:ascii="Gadugi" w:hAnsi="Gadugi"/>
          <w:sz w:val="24"/>
          <w:szCs w:val="24"/>
        </w:rPr>
        <w:t xml:space="preserve"> </w:t>
      </w:r>
      <w:r w:rsidR="006E4C44" w:rsidRPr="007D1893">
        <w:rPr>
          <w:rFonts w:ascii="Gadugi" w:hAnsi="Gadugi"/>
          <w:sz w:val="24"/>
          <w:szCs w:val="24"/>
        </w:rPr>
        <w:t>despacho</w:t>
      </w:r>
      <w:r w:rsidR="005361FF" w:rsidRPr="007D1893">
        <w:rPr>
          <w:rFonts w:ascii="Gadugi" w:hAnsi="Gadugi"/>
          <w:sz w:val="24"/>
          <w:szCs w:val="24"/>
        </w:rPr>
        <w:t xml:space="preserve"> judicial se adelantó con el radicado 66572-40-89-001-2018-00030-00</w:t>
      </w:r>
      <w:r w:rsidR="006E4C44" w:rsidRPr="007D1893">
        <w:rPr>
          <w:rFonts w:ascii="Gadugi" w:hAnsi="Gadugi"/>
          <w:sz w:val="24"/>
          <w:szCs w:val="24"/>
        </w:rPr>
        <w:t>,</w:t>
      </w:r>
      <w:r w:rsidR="005361FF" w:rsidRPr="007D1893">
        <w:rPr>
          <w:rFonts w:ascii="Gadugi" w:hAnsi="Gadugi"/>
          <w:sz w:val="24"/>
          <w:szCs w:val="24"/>
        </w:rPr>
        <w:t xml:space="preserve"> en </w:t>
      </w:r>
      <w:r w:rsidR="006E4C44" w:rsidRPr="007D1893">
        <w:rPr>
          <w:rFonts w:ascii="Gadugi" w:hAnsi="Gadugi"/>
          <w:sz w:val="24"/>
          <w:szCs w:val="24"/>
        </w:rPr>
        <w:t>e</w:t>
      </w:r>
      <w:r w:rsidR="005361FF" w:rsidRPr="007D1893">
        <w:rPr>
          <w:rFonts w:ascii="Gadugi" w:hAnsi="Gadugi"/>
          <w:sz w:val="24"/>
          <w:szCs w:val="24"/>
        </w:rPr>
        <w:t xml:space="preserve">l que compareció en calidad de demandado. </w:t>
      </w:r>
    </w:p>
    <w:p w:rsidR="00510977" w:rsidRPr="007D1893" w:rsidRDefault="00510977" w:rsidP="007D1893">
      <w:pPr>
        <w:spacing w:line="276" w:lineRule="auto"/>
        <w:ind w:firstLine="2835"/>
        <w:jc w:val="both"/>
        <w:rPr>
          <w:rFonts w:ascii="Gadugi" w:hAnsi="Gadugi"/>
          <w:sz w:val="24"/>
          <w:szCs w:val="24"/>
        </w:rPr>
      </w:pPr>
    </w:p>
    <w:p w:rsidR="00336522" w:rsidRPr="007D1893" w:rsidRDefault="00A512A2" w:rsidP="007D1893">
      <w:pPr>
        <w:spacing w:line="276" w:lineRule="auto"/>
        <w:ind w:firstLine="2835"/>
        <w:jc w:val="both"/>
        <w:rPr>
          <w:rFonts w:ascii="Gadugi" w:hAnsi="Gadugi"/>
          <w:sz w:val="24"/>
          <w:szCs w:val="24"/>
        </w:rPr>
      </w:pPr>
      <w:r w:rsidRPr="007D1893">
        <w:rPr>
          <w:rFonts w:ascii="Gadugi" w:hAnsi="Gadugi"/>
          <w:sz w:val="24"/>
          <w:szCs w:val="24"/>
        </w:rPr>
        <w:t>Expuso que desde hace más de 30 años viene habitando el predio en el que reside</w:t>
      </w:r>
      <w:r w:rsidR="00D55FB6" w:rsidRPr="007D1893">
        <w:rPr>
          <w:rFonts w:ascii="Gadugi" w:hAnsi="Gadugi"/>
          <w:sz w:val="24"/>
          <w:szCs w:val="24"/>
          <w:lang w:val="es-419"/>
        </w:rPr>
        <w:t>,</w:t>
      </w:r>
      <w:r w:rsidRPr="007D1893">
        <w:rPr>
          <w:rFonts w:ascii="Gadugi" w:hAnsi="Gadugi"/>
          <w:sz w:val="24"/>
          <w:szCs w:val="24"/>
        </w:rPr>
        <w:t xml:space="preserve"> ubicado en el corregimiento de Santa Cecilia</w:t>
      </w:r>
      <w:r w:rsidR="00D55FB6" w:rsidRPr="007D1893">
        <w:rPr>
          <w:rFonts w:ascii="Gadugi" w:hAnsi="Gadugi"/>
          <w:sz w:val="24"/>
          <w:szCs w:val="24"/>
          <w:lang w:val="es-419"/>
        </w:rPr>
        <w:t>,</w:t>
      </w:r>
      <w:r w:rsidRPr="007D1893">
        <w:rPr>
          <w:rFonts w:ascii="Gadugi" w:hAnsi="Gadugi"/>
          <w:sz w:val="24"/>
          <w:szCs w:val="24"/>
        </w:rPr>
        <w:t xml:space="preserve"> municipio de Pueblo Rico</w:t>
      </w:r>
      <w:r w:rsidR="00F73F18" w:rsidRPr="007D1893">
        <w:rPr>
          <w:rFonts w:ascii="Gadugi" w:hAnsi="Gadugi"/>
          <w:sz w:val="24"/>
          <w:szCs w:val="24"/>
        </w:rPr>
        <w:t>-</w:t>
      </w:r>
      <w:r w:rsidRPr="007D1893">
        <w:rPr>
          <w:rFonts w:ascii="Gadugi" w:hAnsi="Gadugi"/>
          <w:sz w:val="24"/>
          <w:szCs w:val="24"/>
        </w:rPr>
        <w:t xml:space="preserve">Risaralda, ejerciendo actos de señor y dueño sin reconocer su propiedad a </w:t>
      </w:r>
      <w:r w:rsidR="0059170A" w:rsidRPr="007D1893">
        <w:rPr>
          <w:rFonts w:ascii="Gadugi" w:hAnsi="Gadugi"/>
          <w:sz w:val="24"/>
          <w:szCs w:val="24"/>
        </w:rPr>
        <w:t>nadie</w:t>
      </w:r>
      <w:r w:rsidRPr="007D1893">
        <w:rPr>
          <w:rFonts w:ascii="Gadugi" w:hAnsi="Gadugi"/>
          <w:sz w:val="24"/>
          <w:szCs w:val="24"/>
        </w:rPr>
        <w:t xml:space="preserve">. </w:t>
      </w:r>
      <w:r w:rsidR="00D55FB6" w:rsidRPr="007D1893">
        <w:rPr>
          <w:rFonts w:ascii="Gadugi" w:hAnsi="Gadugi"/>
          <w:sz w:val="24"/>
          <w:szCs w:val="24"/>
          <w:lang w:val="es-419"/>
        </w:rPr>
        <w:t>H</w:t>
      </w:r>
      <w:r w:rsidRPr="007D1893">
        <w:rPr>
          <w:rFonts w:ascii="Gadugi" w:hAnsi="Gadugi"/>
          <w:sz w:val="24"/>
          <w:szCs w:val="24"/>
        </w:rPr>
        <w:t>ace un tiempo</w:t>
      </w:r>
      <w:r w:rsidR="00D55FB6" w:rsidRPr="007D1893">
        <w:rPr>
          <w:rFonts w:ascii="Gadugi" w:hAnsi="Gadugi"/>
          <w:sz w:val="24"/>
          <w:szCs w:val="24"/>
          <w:lang w:val="es-419"/>
        </w:rPr>
        <w:t>,</w:t>
      </w:r>
      <w:r w:rsidRPr="007D1893">
        <w:rPr>
          <w:rFonts w:ascii="Gadugi" w:hAnsi="Gadugi"/>
          <w:sz w:val="24"/>
          <w:szCs w:val="24"/>
        </w:rPr>
        <w:t xml:space="preserve"> la señora Beatriz Eugenia Restrepo, valiéndose de documentos y testigos falsos pretende despojarlo del aludido bien; para el efecto, el 6 de abril de este año inició una demanda de restitución de inmueble arrendado en su contra</w:t>
      </w:r>
      <w:r w:rsidR="00F73F18" w:rsidRPr="007D1893">
        <w:rPr>
          <w:rFonts w:ascii="Gadugi" w:hAnsi="Gadugi"/>
          <w:sz w:val="24"/>
          <w:szCs w:val="24"/>
        </w:rPr>
        <w:t>,</w:t>
      </w:r>
      <w:r w:rsidRPr="007D1893">
        <w:rPr>
          <w:rFonts w:ascii="Gadugi" w:hAnsi="Gadugi"/>
          <w:sz w:val="24"/>
          <w:szCs w:val="24"/>
        </w:rPr>
        <w:t xml:space="preserve"> </w:t>
      </w:r>
      <w:r w:rsidR="00336522" w:rsidRPr="007D1893">
        <w:rPr>
          <w:rFonts w:ascii="Gadugi" w:hAnsi="Gadugi"/>
          <w:sz w:val="24"/>
          <w:szCs w:val="24"/>
        </w:rPr>
        <w:t>la que le fue notificada personalmente.</w:t>
      </w:r>
    </w:p>
    <w:p w:rsidR="00D55FB6" w:rsidRPr="007D1893" w:rsidRDefault="00D55FB6" w:rsidP="007D1893">
      <w:pPr>
        <w:spacing w:line="276" w:lineRule="auto"/>
        <w:ind w:firstLine="2835"/>
        <w:jc w:val="both"/>
        <w:rPr>
          <w:rFonts w:ascii="Gadugi" w:hAnsi="Gadugi"/>
          <w:sz w:val="24"/>
          <w:szCs w:val="24"/>
        </w:rPr>
      </w:pPr>
    </w:p>
    <w:p w:rsidR="00A512A2" w:rsidRPr="007D1893" w:rsidRDefault="00336522" w:rsidP="007D1893">
      <w:pPr>
        <w:spacing w:line="276" w:lineRule="auto"/>
        <w:ind w:firstLine="2835"/>
        <w:jc w:val="both"/>
        <w:rPr>
          <w:rFonts w:ascii="Gadugi" w:hAnsi="Gadugi"/>
          <w:sz w:val="24"/>
          <w:szCs w:val="24"/>
        </w:rPr>
      </w:pPr>
      <w:r w:rsidRPr="007D1893">
        <w:rPr>
          <w:rFonts w:ascii="Gadugi" w:hAnsi="Gadugi"/>
          <w:sz w:val="24"/>
          <w:szCs w:val="24"/>
        </w:rPr>
        <w:t>Explica que</w:t>
      </w:r>
      <w:r w:rsidR="00D55FB6" w:rsidRPr="007D1893">
        <w:rPr>
          <w:rFonts w:ascii="Gadugi" w:hAnsi="Gadugi"/>
          <w:sz w:val="24"/>
          <w:szCs w:val="24"/>
          <w:lang w:val="es-419"/>
        </w:rPr>
        <w:t>,</w:t>
      </w:r>
      <w:r w:rsidRPr="007D1893">
        <w:rPr>
          <w:rFonts w:ascii="Gadugi" w:hAnsi="Gadugi"/>
          <w:sz w:val="24"/>
          <w:szCs w:val="24"/>
        </w:rPr>
        <w:t xml:space="preserve"> pese </w:t>
      </w:r>
      <w:r w:rsidR="00F73F18" w:rsidRPr="007D1893">
        <w:rPr>
          <w:rFonts w:ascii="Gadugi" w:hAnsi="Gadugi"/>
          <w:sz w:val="24"/>
          <w:szCs w:val="24"/>
        </w:rPr>
        <w:t xml:space="preserve">a </w:t>
      </w:r>
      <w:r w:rsidRPr="007D1893">
        <w:rPr>
          <w:rFonts w:ascii="Gadugi" w:hAnsi="Gadugi"/>
          <w:sz w:val="24"/>
          <w:szCs w:val="24"/>
        </w:rPr>
        <w:t xml:space="preserve">que el último día que tenía para contestar la demanda acudió al despacho acompañado por un conocido para asistirlo, solo volvió a saber de él cuando le notificaron la </w:t>
      </w:r>
      <w:r w:rsidR="00F837B5" w:rsidRPr="007D1893">
        <w:rPr>
          <w:rFonts w:ascii="Gadugi" w:hAnsi="Gadugi"/>
          <w:sz w:val="24"/>
          <w:szCs w:val="24"/>
        </w:rPr>
        <w:t>sentencia</w:t>
      </w:r>
      <w:r w:rsidRPr="007D1893">
        <w:rPr>
          <w:rFonts w:ascii="Gadugi" w:hAnsi="Gadugi"/>
          <w:sz w:val="24"/>
          <w:szCs w:val="24"/>
        </w:rPr>
        <w:t xml:space="preserve"> y se enteró </w:t>
      </w:r>
      <w:r w:rsidR="00D55FB6" w:rsidRPr="007D1893">
        <w:rPr>
          <w:rFonts w:ascii="Gadugi" w:hAnsi="Gadugi"/>
          <w:sz w:val="24"/>
          <w:szCs w:val="24"/>
          <w:lang w:val="es-419"/>
        </w:rPr>
        <w:t xml:space="preserve">de </w:t>
      </w:r>
      <w:r w:rsidRPr="007D1893">
        <w:rPr>
          <w:rFonts w:ascii="Gadugi" w:hAnsi="Gadugi"/>
          <w:sz w:val="24"/>
          <w:szCs w:val="24"/>
        </w:rPr>
        <w:t xml:space="preserve">que aquel no había hecho nada para su defensa. </w:t>
      </w:r>
    </w:p>
    <w:p w:rsidR="00A512A2" w:rsidRPr="007D1893" w:rsidRDefault="00A512A2" w:rsidP="007D1893">
      <w:pPr>
        <w:spacing w:line="276" w:lineRule="auto"/>
        <w:ind w:firstLine="2835"/>
        <w:jc w:val="both"/>
        <w:rPr>
          <w:rFonts w:ascii="Gadugi" w:hAnsi="Gadugi"/>
          <w:sz w:val="24"/>
          <w:szCs w:val="24"/>
        </w:rPr>
      </w:pPr>
    </w:p>
    <w:p w:rsidR="00C84ADA" w:rsidRPr="007D1893" w:rsidRDefault="0000295A" w:rsidP="007D1893">
      <w:pPr>
        <w:spacing w:line="276" w:lineRule="auto"/>
        <w:ind w:firstLine="2835"/>
        <w:jc w:val="both"/>
        <w:rPr>
          <w:rFonts w:ascii="Gadugi" w:hAnsi="Gadugi"/>
          <w:sz w:val="24"/>
          <w:szCs w:val="24"/>
        </w:rPr>
      </w:pPr>
      <w:r w:rsidRPr="007D1893">
        <w:rPr>
          <w:rFonts w:ascii="Gadugi" w:hAnsi="Gadugi"/>
          <w:sz w:val="24"/>
          <w:szCs w:val="24"/>
        </w:rPr>
        <w:t>Denunció que el despacho incurrió en</w:t>
      </w:r>
      <w:r w:rsidR="001F7F38" w:rsidRPr="007D1893">
        <w:rPr>
          <w:rFonts w:ascii="Gadugi" w:hAnsi="Gadugi"/>
          <w:sz w:val="24"/>
          <w:szCs w:val="24"/>
        </w:rPr>
        <w:t xml:space="preserve"> (i)</w:t>
      </w:r>
      <w:r w:rsidRPr="007D1893">
        <w:rPr>
          <w:rFonts w:ascii="Gadugi" w:hAnsi="Gadugi"/>
          <w:sz w:val="24"/>
          <w:szCs w:val="24"/>
        </w:rPr>
        <w:t xml:space="preserve"> un defecto fáctico porque no se aportó con la demanda el contrato de arrendamiento, para acreditar la relación contractual entre las partes</w:t>
      </w:r>
      <w:r w:rsidR="00D55FB6" w:rsidRPr="007D1893">
        <w:rPr>
          <w:rFonts w:ascii="Gadugi" w:hAnsi="Gadugi"/>
          <w:sz w:val="24"/>
          <w:szCs w:val="24"/>
          <w:lang w:val="es-419"/>
        </w:rPr>
        <w:t>;</w:t>
      </w:r>
      <w:r w:rsidRPr="007D1893">
        <w:rPr>
          <w:rFonts w:ascii="Gadugi" w:hAnsi="Gadugi"/>
          <w:sz w:val="24"/>
          <w:szCs w:val="24"/>
        </w:rPr>
        <w:t xml:space="preserve"> para el efecto solo se allegó una declaración extra juicio</w:t>
      </w:r>
      <w:r w:rsidR="001F7F38" w:rsidRPr="007D1893">
        <w:rPr>
          <w:rFonts w:ascii="Gadugi" w:hAnsi="Gadugi"/>
          <w:sz w:val="24"/>
          <w:szCs w:val="24"/>
        </w:rPr>
        <w:t xml:space="preserve"> que falta a la verdad</w:t>
      </w:r>
      <w:r w:rsidR="00110D28" w:rsidRPr="007D1893">
        <w:rPr>
          <w:rFonts w:ascii="Gadugi" w:hAnsi="Gadugi"/>
          <w:sz w:val="24"/>
          <w:szCs w:val="24"/>
        </w:rPr>
        <w:t xml:space="preserve"> y se indujo al juzgado en un error,</w:t>
      </w:r>
      <w:r w:rsidRPr="007D1893">
        <w:rPr>
          <w:rFonts w:ascii="Gadugi" w:hAnsi="Gadugi"/>
          <w:sz w:val="24"/>
          <w:szCs w:val="24"/>
        </w:rPr>
        <w:t xml:space="preserve"> p</w:t>
      </w:r>
      <w:r w:rsidR="00F73F18" w:rsidRPr="007D1893">
        <w:rPr>
          <w:rFonts w:ascii="Gadugi" w:hAnsi="Gadugi"/>
          <w:sz w:val="24"/>
          <w:szCs w:val="24"/>
        </w:rPr>
        <w:t>ues</w:t>
      </w:r>
      <w:r w:rsidRPr="007D1893">
        <w:rPr>
          <w:rFonts w:ascii="Gadugi" w:hAnsi="Gadugi"/>
          <w:sz w:val="24"/>
          <w:szCs w:val="24"/>
        </w:rPr>
        <w:t xml:space="preserve"> se aportó un contrato de compraventa donde se falsifica la firma del señor Salvador Cruz Santana para acreditar </w:t>
      </w:r>
      <w:r w:rsidR="0091740B" w:rsidRPr="007D1893">
        <w:rPr>
          <w:rFonts w:ascii="Gadugi" w:hAnsi="Gadugi"/>
          <w:sz w:val="24"/>
          <w:szCs w:val="24"/>
        </w:rPr>
        <w:t>la venta del predio a la</w:t>
      </w:r>
      <w:r w:rsidRPr="007D1893">
        <w:rPr>
          <w:rFonts w:ascii="Gadugi" w:hAnsi="Gadugi"/>
          <w:sz w:val="24"/>
          <w:szCs w:val="24"/>
        </w:rPr>
        <w:t xml:space="preserve"> d</w:t>
      </w:r>
      <w:r w:rsidR="001F7F38" w:rsidRPr="007D1893">
        <w:rPr>
          <w:rFonts w:ascii="Gadugi" w:hAnsi="Gadugi"/>
          <w:sz w:val="24"/>
          <w:szCs w:val="24"/>
        </w:rPr>
        <w:t>emandante</w:t>
      </w:r>
      <w:r w:rsidR="002B6D63" w:rsidRPr="007D1893">
        <w:rPr>
          <w:rFonts w:ascii="Gadugi" w:hAnsi="Gadugi"/>
          <w:sz w:val="24"/>
          <w:szCs w:val="24"/>
        </w:rPr>
        <w:t>;</w:t>
      </w:r>
      <w:r w:rsidR="001F7F38" w:rsidRPr="007D1893">
        <w:rPr>
          <w:rFonts w:ascii="Gadugi" w:hAnsi="Gadugi"/>
          <w:sz w:val="24"/>
          <w:szCs w:val="24"/>
        </w:rPr>
        <w:t xml:space="preserve"> y</w:t>
      </w:r>
      <w:r w:rsidR="002B6D63" w:rsidRPr="007D1893">
        <w:rPr>
          <w:rFonts w:ascii="Gadugi" w:hAnsi="Gadugi"/>
          <w:sz w:val="24"/>
          <w:szCs w:val="24"/>
        </w:rPr>
        <w:t xml:space="preserve"> </w:t>
      </w:r>
      <w:r w:rsidR="00D55FB6" w:rsidRPr="007D1893">
        <w:rPr>
          <w:rFonts w:ascii="Gadugi" w:hAnsi="Gadugi"/>
          <w:sz w:val="24"/>
          <w:szCs w:val="24"/>
          <w:lang w:val="es-419"/>
        </w:rPr>
        <w:t xml:space="preserve">(ii) en un </w:t>
      </w:r>
      <w:r w:rsidR="001F7F38" w:rsidRPr="007D1893">
        <w:rPr>
          <w:rFonts w:ascii="Gadugi" w:hAnsi="Gadugi"/>
          <w:sz w:val="24"/>
          <w:szCs w:val="24"/>
        </w:rPr>
        <w:t>defecto procedimental absoluto</w:t>
      </w:r>
      <w:r w:rsidR="00F73F18" w:rsidRPr="007D1893">
        <w:rPr>
          <w:rFonts w:ascii="Gadugi" w:hAnsi="Gadugi"/>
          <w:sz w:val="24"/>
          <w:szCs w:val="24"/>
        </w:rPr>
        <w:t>,</w:t>
      </w:r>
      <w:r w:rsidR="001F7F38" w:rsidRPr="007D1893">
        <w:rPr>
          <w:rFonts w:ascii="Gadugi" w:hAnsi="Gadugi"/>
          <w:sz w:val="24"/>
          <w:szCs w:val="24"/>
        </w:rPr>
        <w:t xml:space="preserve"> por deficiencia en la defensa técnica.  </w:t>
      </w:r>
    </w:p>
    <w:p w:rsidR="00C84ADA" w:rsidRPr="007D1893" w:rsidRDefault="00C84ADA" w:rsidP="007D1893">
      <w:pPr>
        <w:spacing w:line="276" w:lineRule="auto"/>
        <w:ind w:firstLine="2835"/>
        <w:jc w:val="both"/>
        <w:rPr>
          <w:rFonts w:ascii="Gadugi" w:hAnsi="Gadugi"/>
          <w:sz w:val="24"/>
          <w:szCs w:val="24"/>
        </w:rPr>
      </w:pPr>
    </w:p>
    <w:p w:rsidR="007F5005" w:rsidRPr="007D1893" w:rsidRDefault="00C84ADA" w:rsidP="007D1893">
      <w:pPr>
        <w:spacing w:line="276" w:lineRule="auto"/>
        <w:ind w:firstLine="2835"/>
        <w:jc w:val="both"/>
        <w:rPr>
          <w:rFonts w:ascii="Gadugi" w:hAnsi="Gadugi"/>
          <w:sz w:val="24"/>
          <w:szCs w:val="24"/>
          <w:lang w:val="es-CO"/>
        </w:rPr>
      </w:pPr>
      <w:r w:rsidRPr="007D1893">
        <w:rPr>
          <w:rFonts w:ascii="Gadugi" w:hAnsi="Gadugi"/>
          <w:sz w:val="24"/>
          <w:szCs w:val="24"/>
        </w:rPr>
        <w:t>Por último, m</w:t>
      </w:r>
      <w:r w:rsidR="00A512A2" w:rsidRPr="007D1893">
        <w:rPr>
          <w:rFonts w:ascii="Gadugi" w:hAnsi="Gadugi"/>
          <w:sz w:val="24"/>
          <w:szCs w:val="24"/>
        </w:rPr>
        <w:t xml:space="preserve">anifestó que </w:t>
      </w:r>
      <w:r w:rsidR="00D55FB6" w:rsidRPr="007D1893">
        <w:rPr>
          <w:rFonts w:ascii="Gadugi" w:hAnsi="Gadugi"/>
          <w:sz w:val="24"/>
          <w:szCs w:val="24"/>
          <w:lang w:val="es-419"/>
        </w:rPr>
        <w:t xml:space="preserve">tiene </w:t>
      </w:r>
      <w:r w:rsidR="00A512A2" w:rsidRPr="007D1893">
        <w:rPr>
          <w:rFonts w:ascii="Gadugi" w:hAnsi="Gadugi"/>
          <w:sz w:val="24"/>
          <w:szCs w:val="24"/>
        </w:rPr>
        <w:t>78 años de</w:t>
      </w:r>
      <w:r w:rsidR="00F73F18" w:rsidRPr="007D1893">
        <w:rPr>
          <w:rFonts w:ascii="Gadugi" w:hAnsi="Gadugi"/>
          <w:sz w:val="24"/>
          <w:szCs w:val="24"/>
        </w:rPr>
        <w:t xml:space="preserve"> edad</w:t>
      </w:r>
      <w:r w:rsidR="00A512A2" w:rsidRPr="007D1893">
        <w:rPr>
          <w:rFonts w:ascii="Gadugi" w:hAnsi="Gadugi"/>
          <w:sz w:val="24"/>
          <w:szCs w:val="24"/>
        </w:rPr>
        <w:t xml:space="preserve">, es una persona de escasos recursos </w:t>
      </w:r>
      <w:r w:rsidR="00F837B5" w:rsidRPr="007D1893">
        <w:rPr>
          <w:rFonts w:ascii="Gadugi" w:hAnsi="Gadugi"/>
          <w:sz w:val="24"/>
          <w:szCs w:val="24"/>
        </w:rPr>
        <w:t xml:space="preserve">que se encuentra en completo estado de abandono y padece múltiples patologías. </w:t>
      </w:r>
    </w:p>
    <w:p w:rsidR="00E4381E" w:rsidRPr="007D1893" w:rsidRDefault="00E4381E" w:rsidP="007D1893">
      <w:pPr>
        <w:spacing w:line="276" w:lineRule="auto"/>
        <w:ind w:firstLine="2835"/>
        <w:jc w:val="both"/>
        <w:rPr>
          <w:rFonts w:ascii="Gadugi" w:hAnsi="Gadugi"/>
          <w:sz w:val="24"/>
          <w:szCs w:val="24"/>
          <w:lang w:val="es-CO"/>
        </w:rPr>
      </w:pPr>
    </w:p>
    <w:p w:rsidR="001D3D52" w:rsidRPr="007D1893" w:rsidRDefault="001D3D52" w:rsidP="007D1893">
      <w:pPr>
        <w:spacing w:line="276" w:lineRule="auto"/>
        <w:jc w:val="both"/>
        <w:rPr>
          <w:rFonts w:ascii="Gadugi" w:hAnsi="Gadugi" w:cs="Arial"/>
          <w:sz w:val="24"/>
          <w:szCs w:val="24"/>
        </w:rPr>
      </w:pP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t>En primera sede se dio trámite a la acción</w:t>
      </w:r>
      <w:r w:rsidR="00D55FB6" w:rsidRPr="007D1893">
        <w:rPr>
          <w:rFonts w:ascii="Gadugi" w:hAnsi="Gadugi" w:cs="Arial"/>
          <w:sz w:val="24"/>
          <w:szCs w:val="24"/>
          <w:lang w:val="es-419"/>
        </w:rPr>
        <w:t>;</w:t>
      </w:r>
      <w:r w:rsidR="00A21C66" w:rsidRPr="007D1893">
        <w:rPr>
          <w:rFonts w:ascii="Gadugi" w:hAnsi="Gadugi" w:cs="Arial"/>
          <w:sz w:val="24"/>
          <w:szCs w:val="24"/>
        </w:rPr>
        <w:t xml:space="preserve"> como prueba de oficio se </w:t>
      </w:r>
      <w:r w:rsidR="00F837B5" w:rsidRPr="007D1893">
        <w:rPr>
          <w:rFonts w:ascii="Gadugi" w:hAnsi="Gadugi" w:cs="Arial"/>
          <w:sz w:val="24"/>
          <w:szCs w:val="24"/>
        </w:rPr>
        <w:t xml:space="preserve">ordenó la inspección judicial del proceso cuestionado </w:t>
      </w:r>
      <w:r w:rsidRPr="007D1893">
        <w:rPr>
          <w:rFonts w:ascii="Gadugi" w:hAnsi="Gadugi" w:cs="Arial"/>
          <w:sz w:val="24"/>
          <w:szCs w:val="24"/>
        </w:rPr>
        <w:t xml:space="preserve">y se dispuso la vinculación </w:t>
      </w:r>
      <w:r w:rsidR="00EF0E79" w:rsidRPr="007D1893">
        <w:rPr>
          <w:rFonts w:ascii="Gadugi" w:hAnsi="Gadugi" w:cs="Arial"/>
          <w:sz w:val="24"/>
          <w:szCs w:val="24"/>
        </w:rPr>
        <w:t xml:space="preserve">de </w:t>
      </w:r>
      <w:r w:rsidR="00F837B5" w:rsidRPr="007D1893">
        <w:rPr>
          <w:rFonts w:ascii="Gadugi" w:hAnsi="Gadugi" w:cs="Arial"/>
          <w:sz w:val="24"/>
          <w:szCs w:val="24"/>
        </w:rPr>
        <w:t xml:space="preserve">la demandante en </w:t>
      </w:r>
      <w:r w:rsidR="00D55FB6" w:rsidRPr="007D1893">
        <w:rPr>
          <w:rFonts w:ascii="Gadugi" w:hAnsi="Gadugi" w:cs="Arial"/>
          <w:sz w:val="24"/>
          <w:szCs w:val="24"/>
          <w:lang w:val="es-419"/>
        </w:rPr>
        <w:t>es</w:t>
      </w:r>
      <w:r w:rsidR="00F837B5" w:rsidRPr="007D1893">
        <w:rPr>
          <w:rFonts w:ascii="Gadugi" w:hAnsi="Gadugi" w:cs="Arial"/>
          <w:sz w:val="24"/>
          <w:szCs w:val="24"/>
        </w:rPr>
        <w:t>e</w:t>
      </w:r>
      <w:r w:rsidR="000F5995" w:rsidRPr="007D1893">
        <w:rPr>
          <w:rFonts w:ascii="Gadugi" w:hAnsi="Gadugi" w:cs="Arial"/>
          <w:sz w:val="24"/>
          <w:szCs w:val="24"/>
        </w:rPr>
        <w:t xml:space="preserve"> litigio</w:t>
      </w:r>
      <w:r w:rsidR="00D55FB6" w:rsidRPr="007D1893">
        <w:rPr>
          <w:rFonts w:ascii="Gadugi" w:hAnsi="Gadugi" w:cs="Arial"/>
          <w:sz w:val="24"/>
          <w:szCs w:val="24"/>
          <w:lang w:val="es-419"/>
        </w:rPr>
        <w:t>;</w:t>
      </w:r>
      <w:r w:rsidR="00F837B5" w:rsidRPr="007D1893">
        <w:rPr>
          <w:rFonts w:ascii="Gadugi" w:hAnsi="Gadugi" w:cs="Arial"/>
          <w:sz w:val="24"/>
          <w:szCs w:val="24"/>
        </w:rPr>
        <w:t xml:space="preserve"> adicionalmente</w:t>
      </w:r>
      <w:r w:rsidR="00D55FB6" w:rsidRPr="007D1893">
        <w:rPr>
          <w:rFonts w:ascii="Gadugi" w:hAnsi="Gadugi" w:cs="Arial"/>
          <w:sz w:val="24"/>
          <w:szCs w:val="24"/>
          <w:lang w:val="es-419"/>
        </w:rPr>
        <w:t>,</w:t>
      </w:r>
      <w:r w:rsidR="00F837B5" w:rsidRPr="007D1893">
        <w:rPr>
          <w:rFonts w:ascii="Gadugi" w:hAnsi="Gadugi" w:cs="Arial"/>
          <w:sz w:val="24"/>
          <w:szCs w:val="24"/>
        </w:rPr>
        <w:t xml:space="preserve"> se decretó como medida provisional la </w:t>
      </w:r>
      <w:r w:rsidR="00BE370E" w:rsidRPr="007D1893">
        <w:rPr>
          <w:rFonts w:ascii="Gadugi" w:hAnsi="Gadugi" w:cs="Arial"/>
          <w:sz w:val="24"/>
          <w:szCs w:val="24"/>
        </w:rPr>
        <w:t>suspensión de la orden de restitución impartida en la sentencia reprochada</w:t>
      </w:r>
      <w:r w:rsidR="000F5995" w:rsidRPr="007D1893">
        <w:rPr>
          <w:rFonts w:ascii="Gadugi" w:hAnsi="Gadugi" w:cs="Arial"/>
          <w:sz w:val="24"/>
          <w:szCs w:val="24"/>
        </w:rPr>
        <w:t xml:space="preserve"> (f. </w:t>
      </w:r>
      <w:r w:rsidR="002B6D63" w:rsidRPr="007D1893">
        <w:rPr>
          <w:rFonts w:ascii="Gadugi" w:hAnsi="Gadugi" w:cs="Arial"/>
          <w:sz w:val="24"/>
          <w:szCs w:val="24"/>
        </w:rPr>
        <w:t>38</w:t>
      </w:r>
      <w:r w:rsidR="00EC2A5B" w:rsidRPr="007D1893">
        <w:rPr>
          <w:rFonts w:ascii="Gadugi" w:hAnsi="Gadugi" w:cs="Arial"/>
          <w:sz w:val="24"/>
          <w:szCs w:val="24"/>
        </w:rPr>
        <w:t>, c.</w:t>
      </w:r>
      <w:r w:rsidR="00AA7767" w:rsidRPr="007D1893">
        <w:rPr>
          <w:rFonts w:ascii="Gadugi" w:hAnsi="Gadugi" w:cs="Arial"/>
          <w:sz w:val="24"/>
          <w:szCs w:val="24"/>
        </w:rPr>
        <w:t xml:space="preserve"> </w:t>
      </w:r>
      <w:r w:rsidR="00EC2A5B" w:rsidRPr="007D1893">
        <w:rPr>
          <w:rFonts w:ascii="Gadugi" w:hAnsi="Gadugi" w:cs="Arial"/>
          <w:sz w:val="24"/>
          <w:szCs w:val="24"/>
        </w:rPr>
        <w:t>1)</w:t>
      </w:r>
      <w:r w:rsidR="002B6D63" w:rsidRPr="007D1893">
        <w:rPr>
          <w:rFonts w:ascii="Gadugi" w:hAnsi="Gadugi" w:cs="Arial"/>
          <w:sz w:val="24"/>
          <w:szCs w:val="24"/>
        </w:rPr>
        <w:t>.</w:t>
      </w:r>
    </w:p>
    <w:p w:rsidR="00EC2A5B" w:rsidRPr="007D1893" w:rsidRDefault="00EC2A5B" w:rsidP="007D1893">
      <w:pPr>
        <w:spacing w:line="276" w:lineRule="auto"/>
        <w:ind w:firstLine="2835"/>
        <w:jc w:val="both"/>
        <w:rPr>
          <w:rFonts w:ascii="Gadugi" w:hAnsi="Gadugi"/>
          <w:sz w:val="24"/>
          <w:szCs w:val="24"/>
          <w:lang w:val="es-CO"/>
        </w:rPr>
      </w:pPr>
    </w:p>
    <w:p w:rsidR="006266CE" w:rsidRPr="007D1893" w:rsidRDefault="000F5995" w:rsidP="007D1893">
      <w:pPr>
        <w:spacing w:line="276" w:lineRule="auto"/>
        <w:ind w:firstLine="2835"/>
        <w:jc w:val="both"/>
        <w:rPr>
          <w:rFonts w:ascii="Gadugi" w:hAnsi="Gadugi" w:cs="Arial"/>
          <w:sz w:val="24"/>
          <w:szCs w:val="24"/>
          <w:lang w:val="es-419"/>
        </w:rPr>
      </w:pPr>
      <w:r w:rsidRPr="007D1893">
        <w:rPr>
          <w:rFonts w:ascii="Gadugi" w:hAnsi="Gadugi"/>
          <w:sz w:val="24"/>
          <w:szCs w:val="24"/>
          <w:lang w:val="es-CO"/>
        </w:rPr>
        <w:lastRenderedPageBreak/>
        <w:t xml:space="preserve">El titular del juzgado </w:t>
      </w:r>
      <w:r w:rsidR="00D61BD6" w:rsidRPr="007D1893">
        <w:rPr>
          <w:rFonts w:ascii="Gadugi" w:hAnsi="Gadugi"/>
          <w:sz w:val="24"/>
          <w:szCs w:val="24"/>
          <w:lang w:val="es-CO"/>
        </w:rPr>
        <w:t>informó</w:t>
      </w:r>
      <w:r w:rsidR="009945A4" w:rsidRPr="007D1893">
        <w:rPr>
          <w:rFonts w:ascii="Gadugi" w:hAnsi="Gadugi"/>
          <w:sz w:val="24"/>
          <w:szCs w:val="24"/>
          <w:lang w:val="es-CO"/>
        </w:rPr>
        <w:t xml:space="preserve"> que</w:t>
      </w:r>
      <w:r w:rsidR="000B7B46" w:rsidRPr="007D1893">
        <w:rPr>
          <w:rFonts w:ascii="Gadugi" w:hAnsi="Gadugi"/>
          <w:sz w:val="24"/>
          <w:szCs w:val="24"/>
          <w:lang w:val="es-CO"/>
        </w:rPr>
        <w:t xml:space="preserve"> </w:t>
      </w:r>
      <w:r w:rsidR="009945A4" w:rsidRPr="007D1893">
        <w:rPr>
          <w:rFonts w:ascii="Gadugi" w:hAnsi="Gadugi"/>
          <w:sz w:val="24"/>
          <w:szCs w:val="24"/>
          <w:lang w:val="es-CO"/>
        </w:rPr>
        <w:t xml:space="preserve">las condiciones sociales y económicas </w:t>
      </w:r>
      <w:r w:rsidR="00D55FB6" w:rsidRPr="007D1893">
        <w:rPr>
          <w:rFonts w:ascii="Gadugi" w:hAnsi="Gadugi"/>
          <w:sz w:val="24"/>
          <w:szCs w:val="24"/>
          <w:lang w:val="es-419"/>
        </w:rPr>
        <w:t xml:space="preserve">nunca fueron argüidas </w:t>
      </w:r>
      <w:r w:rsidR="009945A4" w:rsidRPr="007D1893">
        <w:rPr>
          <w:rFonts w:ascii="Gadugi" w:hAnsi="Gadugi"/>
          <w:sz w:val="24"/>
          <w:szCs w:val="24"/>
          <w:lang w:val="es-CO"/>
        </w:rPr>
        <w:t xml:space="preserve">durante el </w:t>
      </w:r>
      <w:r w:rsidR="00D55FB6" w:rsidRPr="007D1893">
        <w:rPr>
          <w:rFonts w:ascii="Gadugi" w:hAnsi="Gadugi"/>
          <w:sz w:val="24"/>
          <w:szCs w:val="24"/>
          <w:lang w:val="es-419"/>
        </w:rPr>
        <w:t xml:space="preserve">proceso de restitución; y </w:t>
      </w:r>
      <w:r w:rsidR="009945A4" w:rsidRPr="007D1893">
        <w:rPr>
          <w:rFonts w:ascii="Gadugi" w:hAnsi="Gadugi"/>
          <w:sz w:val="24"/>
          <w:szCs w:val="24"/>
          <w:lang w:val="es-CO"/>
        </w:rPr>
        <w:t>estim</w:t>
      </w:r>
      <w:r w:rsidR="00D55FB6" w:rsidRPr="007D1893">
        <w:rPr>
          <w:rFonts w:ascii="Gadugi" w:hAnsi="Gadugi"/>
          <w:sz w:val="24"/>
          <w:szCs w:val="24"/>
          <w:lang w:val="es-419"/>
        </w:rPr>
        <w:t>ó</w:t>
      </w:r>
      <w:r w:rsidR="009945A4" w:rsidRPr="007D1893">
        <w:rPr>
          <w:rFonts w:ascii="Gadugi" w:hAnsi="Gadugi"/>
          <w:sz w:val="24"/>
          <w:szCs w:val="24"/>
          <w:lang w:val="es-CO"/>
        </w:rPr>
        <w:t xml:space="preserve"> que existen mecanismos idóneos para ventilar las denuncias sobre </w:t>
      </w:r>
      <w:r w:rsidR="00D61BD6" w:rsidRPr="007D1893">
        <w:rPr>
          <w:rFonts w:ascii="Gadugi" w:hAnsi="Gadugi"/>
          <w:sz w:val="24"/>
          <w:szCs w:val="24"/>
          <w:lang w:val="es-CO"/>
        </w:rPr>
        <w:t>los falsos testigos y la</w:t>
      </w:r>
      <w:r w:rsidR="009945A4" w:rsidRPr="007D1893">
        <w:rPr>
          <w:rFonts w:ascii="Gadugi" w:hAnsi="Gadugi"/>
          <w:sz w:val="24"/>
          <w:szCs w:val="24"/>
          <w:lang w:val="es-CO"/>
        </w:rPr>
        <w:t xml:space="preserve"> mala fe </w:t>
      </w:r>
      <w:r w:rsidR="00D61BD6" w:rsidRPr="007D1893">
        <w:rPr>
          <w:rFonts w:ascii="Gadugi" w:hAnsi="Gadugi"/>
          <w:sz w:val="24"/>
          <w:szCs w:val="24"/>
          <w:lang w:val="es-CO"/>
        </w:rPr>
        <w:t>endilgada</w:t>
      </w:r>
      <w:r w:rsidR="009945A4" w:rsidRPr="007D1893">
        <w:rPr>
          <w:rFonts w:ascii="Gadugi" w:hAnsi="Gadugi"/>
          <w:sz w:val="24"/>
          <w:szCs w:val="24"/>
          <w:lang w:val="es-CO"/>
        </w:rPr>
        <w:t xml:space="preserve"> a la señora Beatriz Eugenia Restrepo.  </w:t>
      </w:r>
      <w:r w:rsidR="00BA6B7F" w:rsidRPr="007D1893">
        <w:rPr>
          <w:rFonts w:ascii="Gadugi" w:hAnsi="Gadugi"/>
          <w:sz w:val="24"/>
          <w:szCs w:val="24"/>
          <w:lang w:val="es-CO"/>
        </w:rPr>
        <w:t xml:space="preserve">Frente al hecho de que hubiere sido un conocido quien acompañó al accionante en el proceso, </w:t>
      </w:r>
      <w:r w:rsidR="00D61BD6" w:rsidRPr="007D1893">
        <w:rPr>
          <w:rFonts w:ascii="Gadugi" w:hAnsi="Gadugi"/>
          <w:sz w:val="24"/>
          <w:szCs w:val="24"/>
          <w:lang w:val="es-CO"/>
        </w:rPr>
        <w:t xml:space="preserve">explicó que </w:t>
      </w:r>
      <w:r w:rsidR="00BA6B7F" w:rsidRPr="007D1893">
        <w:rPr>
          <w:rFonts w:ascii="Gadugi" w:hAnsi="Gadugi"/>
          <w:sz w:val="24"/>
          <w:szCs w:val="24"/>
          <w:lang w:val="es-CO"/>
        </w:rPr>
        <w:t>fue un profesional del derecho quien, con poder para tal efecto, lo asistió y a quien probablemente debía conocer</w:t>
      </w:r>
      <w:r w:rsidR="005C30DF" w:rsidRPr="007D1893">
        <w:rPr>
          <w:rFonts w:ascii="Gadugi" w:hAnsi="Gadugi"/>
          <w:sz w:val="24"/>
          <w:szCs w:val="24"/>
          <w:lang w:val="es-419"/>
        </w:rPr>
        <w:t xml:space="preserve">; además, el trámite se surtió de conformidad con </w:t>
      </w:r>
      <w:r w:rsidR="006266CE" w:rsidRPr="007D1893">
        <w:rPr>
          <w:rFonts w:ascii="Gadugi" w:hAnsi="Gadugi"/>
          <w:sz w:val="24"/>
          <w:szCs w:val="24"/>
          <w:lang w:val="es-CO"/>
        </w:rPr>
        <w:t xml:space="preserve">el Código </w:t>
      </w:r>
      <w:r w:rsidR="005C30DF" w:rsidRPr="007D1893">
        <w:rPr>
          <w:rFonts w:ascii="Gadugi" w:hAnsi="Gadugi"/>
          <w:sz w:val="24"/>
          <w:szCs w:val="24"/>
          <w:lang w:val="es-419"/>
        </w:rPr>
        <w:t>G</w:t>
      </w:r>
      <w:r w:rsidR="006266CE" w:rsidRPr="007D1893">
        <w:rPr>
          <w:rFonts w:ascii="Gadugi" w:hAnsi="Gadugi"/>
          <w:sz w:val="24"/>
          <w:szCs w:val="24"/>
          <w:lang w:val="es-CO"/>
        </w:rPr>
        <w:t>eneral del Proceso</w:t>
      </w:r>
      <w:r w:rsidR="005C30DF" w:rsidRPr="007D1893">
        <w:rPr>
          <w:rFonts w:ascii="Gadugi" w:hAnsi="Gadugi"/>
          <w:sz w:val="24"/>
          <w:szCs w:val="24"/>
          <w:lang w:val="es-419"/>
        </w:rPr>
        <w:t xml:space="preserve"> y</w:t>
      </w:r>
      <w:r w:rsidR="006266CE" w:rsidRPr="007D1893">
        <w:rPr>
          <w:rFonts w:ascii="Gadugi" w:hAnsi="Gadugi"/>
          <w:sz w:val="24"/>
          <w:szCs w:val="24"/>
          <w:lang w:val="es-CO"/>
        </w:rPr>
        <w:t xml:space="preserve"> sugirió que el fin de este amparo </w:t>
      </w:r>
      <w:r w:rsidR="005C30DF" w:rsidRPr="007D1893">
        <w:rPr>
          <w:rFonts w:ascii="Gadugi" w:hAnsi="Gadugi"/>
          <w:sz w:val="24"/>
          <w:szCs w:val="24"/>
          <w:lang w:val="es-419"/>
        </w:rPr>
        <w:t xml:space="preserve">es </w:t>
      </w:r>
      <w:r w:rsidR="006266CE" w:rsidRPr="007D1893">
        <w:rPr>
          <w:rFonts w:ascii="Gadugi" w:hAnsi="Gadugi"/>
          <w:sz w:val="24"/>
          <w:szCs w:val="24"/>
          <w:lang w:val="es-CO"/>
        </w:rPr>
        <w:t xml:space="preserve">revivir términos fenecidos. </w:t>
      </w:r>
      <w:r w:rsidR="002B6D63" w:rsidRPr="007D1893">
        <w:rPr>
          <w:rFonts w:ascii="Gadugi" w:hAnsi="Gadugi" w:cs="Arial"/>
          <w:sz w:val="24"/>
          <w:szCs w:val="24"/>
        </w:rPr>
        <w:t>(f. 62, c. 1)</w:t>
      </w:r>
      <w:r w:rsidR="005C30DF" w:rsidRPr="007D1893">
        <w:rPr>
          <w:rFonts w:ascii="Gadugi" w:hAnsi="Gadugi" w:cs="Arial"/>
          <w:sz w:val="24"/>
          <w:szCs w:val="24"/>
          <w:lang w:val="es-419"/>
        </w:rPr>
        <w:t>.</w:t>
      </w:r>
    </w:p>
    <w:p w:rsidR="00C84ADA" w:rsidRPr="007D1893" w:rsidRDefault="00C84ADA" w:rsidP="007D1893">
      <w:pPr>
        <w:spacing w:line="276" w:lineRule="auto"/>
        <w:ind w:firstLine="2835"/>
        <w:jc w:val="both"/>
        <w:rPr>
          <w:rFonts w:ascii="Gadugi" w:hAnsi="Gadugi"/>
          <w:sz w:val="24"/>
          <w:szCs w:val="24"/>
          <w:lang w:val="es-419"/>
        </w:rPr>
      </w:pPr>
    </w:p>
    <w:p w:rsidR="004E16BB" w:rsidRPr="007D1893" w:rsidRDefault="001F7F38" w:rsidP="007D1893">
      <w:pPr>
        <w:spacing w:line="276" w:lineRule="auto"/>
        <w:ind w:firstLine="2835"/>
        <w:jc w:val="both"/>
        <w:rPr>
          <w:rFonts w:ascii="Gadugi" w:hAnsi="Gadugi"/>
          <w:sz w:val="24"/>
          <w:szCs w:val="24"/>
          <w:lang w:val="es-CO"/>
        </w:rPr>
      </w:pPr>
      <w:r w:rsidRPr="007D1893">
        <w:rPr>
          <w:rFonts w:ascii="Gadugi" w:hAnsi="Gadugi"/>
          <w:sz w:val="24"/>
          <w:szCs w:val="24"/>
          <w:lang w:val="es-CO"/>
        </w:rPr>
        <w:t>La vinculada Beatriz Eugenia Restrepo</w:t>
      </w:r>
      <w:r w:rsidR="005C30DF" w:rsidRPr="007D1893">
        <w:rPr>
          <w:rFonts w:ascii="Gadugi" w:hAnsi="Gadugi"/>
          <w:sz w:val="24"/>
          <w:szCs w:val="24"/>
          <w:lang w:val="es-419"/>
        </w:rPr>
        <w:t>,</w:t>
      </w:r>
      <w:r w:rsidRPr="007D1893">
        <w:rPr>
          <w:rFonts w:ascii="Gadugi" w:hAnsi="Gadugi"/>
          <w:sz w:val="24"/>
          <w:szCs w:val="24"/>
          <w:lang w:val="es-CO"/>
        </w:rPr>
        <w:t xml:space="preserve"> dijo que es falso que el actor carezca de recursos económicos, pues tiene un establecimiento de comercio donde vende variada mercancía, es falso que esté abandonado o solo, por el contrario frente al inmueble objeto del litigio vive un hijo quien posee y explota dos locales comerciales, </w:t>
      </w:r>
      <w:r w:rsidR="00580F4F" w:rsidRPr="007D1893">
        <w:rPr>
          <w:rFonts w:ascii="Gadugi" w:hAnsi="Gadugi"/>
          <w:sz w:val="24"/>
          <w:szCs w:val="24"/>
          <w:lang w:val="es-CO"/>
        </w:rPr>
        <w:t xml:space="preserve">tiene </w:t>
      </w:r>
      <w:r w:rsidRPr="007D1893">
        <w:rPr>
          <w:rFonts w:ascii="Gadugi" w:hAnsi="Gadugi"/>
          <w:sz w:val="24"/>
          <w:szCs w:val="24"/>
          <w:lang w:val="es-CO"/>
        </w:rPr>
        <w:t>una hija</w:t>
      </w:r>
      <w:r w:rsidR="00580F4F" w:rsidRPr="007D1893">
        <w:rPr>
          <w:rFonts w:ascii="Gadugi" w:hAnsi="Gadugi"/>
          <w:sz w:val="24"/>
          <w:szCs w:val="24"/>
          <w:lang w:val="es-CO"/>
        </w:rPr>
        <w:t xml:space="preserve"> psicóloga</w:t>
      </w:r>
      <w:r w:rsidRPr="007D1893">
        <w:rPr>
          <w:rFonts w:ascii="Gadugi" w:hAnsi="Gadugi"/>
          <w:sz w:val="24"/>
          <w:szCs w:val="24"/>
          <w:lang w:val="es-CO"/>
        </w:rPr>
        <w:t xml:space="preserve"> que </w:t>
      </w:r>
      <w:r w:rsidR="00580F4F" w:rsidRPr="007D1893">
        <w:rPr>
          <w:rFonts w:ascii="Gadugi" w:hAnsi="Gadugi"/>
          <w:sz w:val="24"/>
          <w:szCs w:val="24"/>
          <w:lang w:val="es-CO"/>
        </w:rPr>
        <w:t xml:space="preserve">trabaja con Bienestar </w:t>
      </w:r>
      <w:r w:rsidR="005C30DF" w:rsidRPr="007D1893">
        <w:rPr>
          <w:rFonts w:ascii="Gadugi" w:hAnsi="Gadugi"/>
          <w:sz w:val="24"/>
          <w:szCs w:val="24"/>
          <w:lang w:val="es-419"/>
        </w:rPr>
        <w:t>F</w:t>
      </w:r>
      <w:proofErr w:type="spellStart"/>
      <w:r w:rsidR="00580F4F" w:rsidRPr="007D1893">
        <w:rPr>
          <w:rFonts w:ascii="Gadugi" w:hAnsi="Gadugi"/>
          <w:sz w:val="24"/>
          <w:szCs w:val="24"/>
          <w:lang w:val="es-CO"/>
        </w:rPr>
        <w:t>amiliar</w:t>
      </w:r>
      <w:proofErr w:type="spellEnd"/>
      <w:r w:rsidR="00580F4F" w:rsidRPr="007D1893">
        <w:rPr>
          <w:rFonts w:ascii="Gadugi" w:hAnsi="Gadugi"/>
          <w:sz w:val="24"/>
          <w:szCs w:val="24"/>
          <w:lang w:val="es-CO"/>
        </w:rPr>
        <w:t xml:space="preserve">, un hijo que </w:t>
      </w:r>
      <w:r w:rsidR="005C30DF" w:rsidRPr="007D1893">
        <w:rPr>
          <w:rFonts w:ascii="Gadugi" w:hAnsi="Gadugi"/>
          <w:sz w:val="24"/>
          <w:szCs w:val="24"/>
          <w:lang w:val="es-419"/>
        </w:rPr>
        <w:t xml:space="preserve">labora </w:t>
      </w:r>
      <w:r w:rsidR="00580F4F" w:rsidRPr="007D1893">
        <w:rPr>
          <w:rFonts w:ascii="Gadugi" w:hAnsi="Gadugi"/>
          <w:sz w:val="24"/>
          <w:szCs w:val="24"/>
          <w:lang w:val="es-CO"/>
        </w:rPr>
        <w:t xml:space="preserve">para el Consorcio de Vías </w:t>
      </w:r>
      <w:r w:rsidR="005C30DF" w:rsidRPr="007D1893">
        <w:rPr>
          <w:rFonts w:ascii="Gadugi" w:hAnsi="Gadugi"/>
          <w:sz w:val="24"/>
          <w:szCs w:val="24"/>
          <w:lang w:val="es-419"/>
        </w:rPr>
        <w:t>L</w:t>
      </w:r>
      <w:r w:rsidR="00580F4F" w:rsidRPr="007D1893">
        <w:rPr>
          <w:rFonts w:ascii="Gadugi" w:hAnsi="Gadugi"/>
          <w:sz w:val="24"/>
          <w:szCs w:val="24"/>
          <w:lang w:val="es-CO"/>
        </w:rPr>
        <w:t>a Equidad</w:t>
      </w:r>
      <w:r w:rsidR="005C30DF" w:rsidRPr="007D1893">
        <w:rPr>
          <w:rFonts w:ascii="Gadugi" w:hAnsi="Gadugi"/>
          <w:sz w:val="24"/>
          <w:szCs w:val="24"/>
          <w:lang w:val="es-419"/>
        </w:rPr>
        <w:t>,</w:t>
      </w:r>
      <w:r w:rsidR="00580F4F" w:rsidRPr="007D1893">
        <w:rPr>
          <w:rFonts w:ascii="Gadugi" w:hAnsi="Gadugi"/>
          <w:sz w:val="24"/>
          <w:szCs w:val="24"/>
          <w:lang w:val="es-CO"/>
        </w:rPr>
        <w:t xml:space="preserve"> y una sobrina</w:t>
      </w:r>
      <w:r w:rsidR="005C30DF" w:rsidRPr="007D1893">
        <w:rPr>
          <w:rFonts w:ascii="Gadugi" w:hAnsi="Gadugi"/>
          <w:sz w:val="24"/>
          <w:szCs w:val="24"/>
          <w:lang w:val="es-419"/>
        </w:rPr>
        <w:t>;</w:t>
      </w:r>
      <w:r w:rsidR="00580F4F" w:rsidRPr="007D1893">
        <w:rPr>
          <w:rFonts w:ascii="Gadugi" w:hAnsi="Gadugi"/>
          <w:sz w:val="24"/>
          <w:szCs w:val="24"/>
          <w:lang w:val="es-CO"/>
        </w:rPr>
        <w:t xml:space="preserve"> es decir</w:t>
      </w:r>
      <w:r w:rsidR="005C30DF" w:rsidRPr="007D1893">
        <w:rPr>
          <w:rFonts w:ascii="Gadugi" w:hAnsi="Gadugi"/>
          <w:sz w:val="24"/>
          <w:szCs w:val="24"/>
          <w:lang w:val="es-419"/>
        </w:rPr>
        <w:t xml:space="preserve">, </w:t>
      </w:r>
      <w:r w:rsidR="00580F4F" w:rsidRPr="007D1893">
        <w:rPr>
          <w:rFonts w:ascii="Gadugi" w:hAnsi="Gadugi"/>
          <w:sz w:val="24"/>
          <w:szCs w:val="24"/>
          <w:lang w:val="es-CO"/>
        </w:rPr>
        <w:t xml:space="preserve">cuenta con su familia para ayudarlo a sobrellevar las dificultades </w:t>
      </w:r>
      <w:r w:rsidR="000054BB" w:rsidRPr="007D1893">
        <w:rPr>
          <w:rFonts w:ascii="Gadugi" w:hAnsi="Gadugi"/>
          <w:sz w:val="24"/>
          <w:szCs w:val="24"/>
          <w:lang w:val="es-CO"/>
        </w:rPr>
        <w:t xml:space="preserve">de salud que atraviesa, las que desconocía y lamenta, que si hubiera tenido conocimiento de ellas de todas maneras hubiera llevado a cabo la demanda de restitución ante la renuencia del actor para llegar a un acuerdo desde hace mucho tiempo. </w:t>
      </w:r>
      <w:r w:rsidR="00580F4F" w:rsidRPr="007D1893">
        <w:rPr>
          <w:rFonts w:ascii="Gadugi" w:hAnsi="Gadugi"/>
          <w:sz w:val="24"/>
          <w:szCs w:val="24"/>
          <w:lang w:val="es-CO"/>
        </w:rPr>
        <w:t xml:space="preserve">Expuso que el accionante ingresó al inmueble en el año 2005 en condición de arrendatario, </w:t>
      </w:r>
      <w:r w:rsidR="005C30DF" w:rsidRPr="007D1893">
        <w:rPr>
          <w:rFonts w:ascii="Gadugi" w:hAnsi="Gadugi"/>
          <w:sz w:val="24"/>
          <w:szCs w:val="24"/>
          <w:lang w:val="es-419"/>
        </w:rPr>
        <w:t xml:space="preserve">y </w:t>
      </w:r>
      <w:r w:rsidR="00580F4F" w:rsidRPr="007D1893">
        <w:rPr>
          <w:rFonts w:ascii="Gadugi" w:hAnsi="Gadugi"/>
          <w:sz w:val="24"/>
          <w:szCs w:val="24"/>
          <w:lang w:val="es-CO"/>
        </w:rPr>
        <w:t>pagó arrendamiento</w:t>
      </w:r>
      <w:r w:rsidR="004E16BB" w:rsidRPr="007D1893">
        <w:rPr>
          <w:rFonts w:ascii="Gadugi" w:hAnsi="Gadugi"/>
          <w:sz w:val="24"/>
          <w:szCs w:val="24"/>
          <w:lang w:val="es-CO"/>
        </w:rPr>
        <w:t>,</w:t>
      </w:r>
      <w:r w:rsidR="00580F4F" w:rsidRPr="007D1893">
        <w:rPr>
          <w:rFonts w:ascii="Gadugi" w:hAnsi="Gadugi"/>
          <w:sz w:val="24"/>
          <w:szCs w:val="24"/>
          <w:lang w:val="es-CO"/>
        </w:rPr>
        <w:t xml:space="preserve"> tanto al padre Salvador Cruz Santana</w:t>
      </w:r>
      <w:r w:rsidR="004E16BB" w:rsidRPr="007D1893">
        <w:rPr>
          <w:rFonts w:ascii="Gadugi" w:hAnsi="Gadugi"/>
          <w:sz w:val="24"/>
          <w:szCs w:val="24"/>
          <w:lang w:val="es-CO"/>
        </w:rPr>
        <w:t>,</w:t>
      </w:r>
      <w:r w:rsidR="00580F4F" w:rsidRPr="007D1893">
        <w:rPr>
          <w:rFonts w:ascii="Gadugi" w:hAnsi="Gadugi"/>
          <w:sz w:val="24"/>
          <w:szCs w:val="24"/>
          <w:lang w:val="es-CO"/>
        </w:rPr>
        <w:t xml:space="preserve"> como a ella</w:t>
      </w:r>
      <w:r w:rsidR="005C30DF" w:rsidRPr="007D1893">
        <w:rPr>
          <w:rFonts w:ascii="Gadugi" w:hAnsi="Gadugi"/>
          <w:sz w:val="24"/>
          <w:szCs w:val="24"/>
          <w:lang w:val="es-419"/>
        </w:rPr>
        <w:t xml:space="preserve">; además, los </w:t>
      </w:r>
      <w:r w:rsidR="00580F4F" w:rsidRPr="007D1893">
        <w:rPr>
          <w:rFonts w:ascii="Gadugi" w:hAnsi="Gadugi"/>
          <w:sz w:val="24"/>
          <w:szCs w:val="24"/>
          <w:lang w:val="es-CO"/>
        </w:rPr>
        <w:t>testigos cuestionados son docen</w:t>
      </w:r>
      <w:r w:rsidR="005C30DF" w:rsidRPr="007D1893">
        <w:rPr>
          <w:rFonts w:ascii="Gadugi" w:hAnsi="Gadugi"/>
          <w:sz w:val="24"/>
          <w:szCs w:val="24"/>
          <w:lang w:val="es-419"/>
        </w:rPr>
        <w:t>t</w:t>
      </w:r>
      <w:r w:rsidR="00580F4F" w:rsidRPr="007D1893">
        <w:rPr>
          <w:rFonts w:ascii="Gadugi" w:hAnsi="Gadugi"/>
          <w:sz w:val="24"/>
          <w:szCs w:val="24"/>
          <w:lang w:val="es-CO"/>
        </w:rPr>
        <w:t>es de la comunidad de Santa Cecilia</w:t>
      </w:r>
      <w:r w:rsidR="004E16BB" w:rsidRPr="007D1893">
        <w:rPr>
          <w:rFonts w:ascii="Gadugi" w:hAnsi="Gadugi"/>
          <w:sz w:val="24"/>
          <w:szCs w:val="24"/>
          <w:lang w:val="es-CO"/>
        </w:rPr>
        <w:t>,</w:t>
      </w:r>
      <w:r w:rsidR="00580F4F" w:rsidRPr="007D1893">
        <w:rPr>
          <w:rFonts w:ascii="Gadugi" w:hAnsi="Gadugi"/>
          <w:sz w:val="24"/>
          <w:szCs w:val="24"/>
          <w:lang w:val="es-CO"/>
        </w:rPr>
        <w:t xml:space="preserve"> conscientes de sus acciones y afirmaciones, conocedores de las consecuencias de rendir falso testimonio. </w:t>
      </w:r>
    </w:p>
    <w:p w:rsidR="004E16BB" w:rsidRPr="007D1893" w:rsidRDefault="004E16BB" w:rsidP="007D1893">
      <w:pPr>
        <w:spacing w:line="276" w:lineRule="auto"/>
        <w:ind w:firstLine="2835"/>
        <w:jc w:val="both"/>
        <w:rPr>
          <w:rFonts w:ascii="Gadugi" w:hAnsi="Gadugi"/>
          <w:sz w:val="24"/>
          <w:szCs w:val="24"/>
          <w:lang w:val="es-CO"/>
        </w:rPr>
      </w:pPr>
    </w:p>
    <w:p w:rsidR="00580F4F" w:rsidRPr="007D1893" w:rsidRDefault="00B84438" w:rsidP="007D1893">
      <w:pPr>
        <w:spacing w:line="276" w:lineRule="auto"/>
        <w:ind w:firstLine="2835"/>
        <w:jc w:val="both"/>
        <w:rPr>
          <w:rFonts w:ascii="Gadugi" w:hAnsi="Gadugi"/>
          <w:sz w:val="24"/>
          <w:szCs w:val="24"/>
          <w:lang w:val="es-419"/>
        </w:rPr>
      </w:pPr>
      <w:r w:rsidRPr="007D1893">
        <w:rPr>
          <w:rFonts w:ascii="Gadugi" w:hAnsi="Gadugi"/>
          <w:sz w:val="24"/>
          <w:szCs w:val="24"/>
          <w:lang w:val="es-419"/>
        </w:rPr>
        <w:t xml:space="preserve">Resaltó </w:t>
      </w:r>
      <w:r w:rsidR="000054BB" w:rsidRPr="007D1893">
        <w:rPr>
          <w:rFonts w:ascii="Gadugi" w:hAnsi="Gadugi"/>
          <w:sz w:val="24"/>
          <w:szCs w:val="24"/>
          <w:lang w:val="es-CO"/>
        </w:rPr>
        <w:t>las dificultades que tuvo para notificar al demandado en el proceso de restitución</w:t>
      </w:r>
      <w:r w:rsidRPr="007D1893">
        <w:rPr>
          <w:rFonts w:ascii="Gadugi" w:hAnsi="Gadugi"/>
          <w:sz w:val="24"/>
          <w:szCs w:val="24"/>
          <w:lang w:val="es-419"/>
        </w:rPr>
        <w:t>,</w:t>
      </w:r>
      <w:r w:rsidR="000054BB" w:rsidRPr="007D1893">
        <w:rPr>
          <w:rFonts w:ascii="Gadugi" w:hAnsi="Gadugi"/>
          <w:sz w:val="24"/>
          <w:szCs w:val="24"/>
          <w:lang w:val="es-CO"/>
        </w:rPr>
        <w:t xml:space="preserve"> debido a que en varias oportunidades se negó a firmar las citaciones que le llegaban</w:t>
      </w:r>
      <w:r w:rsidRPr="007D1893">
        <w:rPr>
          <w:rFonts w:ascii="Gadugi" w:hAnsi="Gadugi"/>
          <w:sz w:val="24"/>
          <w:szCs w:val="24"/>
          <w:lang w:val="es-419"/>
        </w:rPr>
        <w:t xml:space="preserve"> y d</w:t>
      </w:r>
      <w:r w:rsidR="000054BB" w:rsidRPr="007D1893">
        <w:rPr>
          <w:rFonts w:ascii="Gadugi" w:hAnsi="Gadugi"/>
          <w:sz w:val="24"/>
          <w:szCs w:val="24"/>
          <w:lang w:val="es-CO"/>
        </w:rPr>
        <w:t>ijo que al accionante se le brindaron todas las oportunidades para ejercer su derecho de defensa, incluso</w:t>
      </w:r>
      <w:r w:rsidR="004E16BB" w:rsidRPr="007D1893">
        <w:rPr>
          <w:rFonts w:ascii="Gadugi" w:hAnsi="Gadugi"/>
          <w:sz w:val="24"/>
          <w:szCs w:val="24"/>
          <w:lang w:val="es-CO"/>
        </w:rPr>
        <w:t>,</w:t>
      </w:r>
      <w:r w:rsidR="000054BB" w:rsidRPr="007D1893">
        <w:rPr>
          <w:rFonts w:ascii="Gadugi" w:hAnsi="Gadugi"/>
          <w:sz w:val="24"/>
          <w:szCs w:val="24"/>
          <w:lang w:val="es-CO"/>
        </w:rPr>
        <w:t xml:space="preserve"> estuvo representado por abogado</w:t>
      </w:r>
      <w:r w:rsidR="004E16BB" w:rsidRPr="007D1893">
        <w:rPr>
          <w:rFonts w:ascii="Gadugi" w:hAnsi="Gadugi"/>
          <w:sz w:val="24"/>
          <w:szCs w:val="24"/>
          <w:lang w:val="es-CO"/>
        </w:rPr>
        <w:t>,</w:t>
      </w:r>
      <w:r w:rsidR="000054BB" w:rsidRPr="007D1893">
        <w:rPr>
          <w:rFonts w:ascii="Gadugi" w:hAnsi="Gadugi"/>
          <w:sz w:val="24"/>
          <w:szCs w:val="24"/>
          <w:lang w:val="es-CO"/>
        </w:rPr>
        <w:t xml:space="preserve"> sin embargo no contestó la demanda. Pidió desestimar las pretensiones del amparo </w:t>
      </w:r>
      <w:r w:rsidR="002B6D63" w:rsidRPr="007D1893">
        <w:rPr>
          <w:rFonts w:ascii="Gadugi" w:hAnsi="Gadugi" w:cs="Arial"/>
          <w:sz w:val="24"/>
          <w:szCs w:val="24"/>
        </w:rPr>
        <w:t>(f. 63, c. 1)</w:t>
      </w:r>
      <w:r w:rsidRPr="007D1893">
        <w:rPr>
          <w:rFonts w:ascii="Gadugi" w:hAnsi="Gadugi" w:cs="Arial"/>
          <w:sz w:val="24"/>
          <w:szCs w:val="24"/>
          <w:lang w:val="es-419"/>
        </w:rPr>
        <w:t>.</w:t>
      </w:r>
    </w:p>
    <w:p w:rsidR="00CD0ED0" w:rsidRPr="007D1893" w:rsidRDefault="00CD0ED0" w:rsidP="007D1893">
      <w:pPr>
        <w:spacing w:line="276" w:lineRule="auto"/>
        <w:ind w:firstLine="2835"/>
        <w:jc w:val="both"/>
        <w:rPr>
          <w:rFonts w:ascii="Gadugi" w:hAnsi="Gadugi"/>
          <w:sz w:val="24"/>
          <w:szCs w:val="24"/>
          <w:lang w:val="es-CO"/>
        </w:rPr>
      </w:pPr>
    </w:p>
    <w:p w:rsidR="00F72F4A" w:rsidRPr="007D1893" w:rsidRDefault="00143061" w:rsidP="007D1893">
      <w:pPr>
        <w:spacing w:line="276" w:lineRule="auto"/>
        <w:ind w:firstLine="2835"/>
        <w:jc w:val="both"/>
        <w:rPr>
          <w:rFonts w:ascii="Gadugi" w:hAnsi="Gadugi"/>
          <w:sz w:val="24"/>
          <w:szCs w:val="24"/>
          <w:lang w:val="es-419"/>
        </w:rPr>
      </w:pPr>
      <w:r w:rsidRPr="007D1893">
        <w:rPr>
          <w:rFonts w:ascii="Gadugi" w:hAnsi="Gadugi"/>
          <w:sz w:val="24"/>
          <w:szCs w:val="24"/>
        </w:rPr>
        <w:t>Sobrevino la decisión de primer grado</w:t>
      </w:r>
      <w:r w:rsidR="003A5258" w:rsidRPr="007D1893">
        <w:rPr>
          <w:rFonts w:ascii="Gadugi" w:hAnsi="Gadugi"/>
          <w:sz w:val="24"/>
          <w:szCs w:val="24"/>
        </w:rPr>
        <w:t xml:space="preserve"> que</w:t>
      </w:r>
      <w:r w:rsidR="00944710" w:rsidRPr="007D1893">
        <w:rPr>
          <w:rFonts w:ascii="Gadugi" w:hAnsi="Gadugi"/>
          <w:sz w:val="24"/>
          <w:szCs w:val="24"/>
          <w:lang w:val="es-419"/>
        </w:rPr>
        <w:t xml:space="preserve">, luego de </w:t>
      </w:r>
      <w:r w:rsidR="002B6D63" w:rsidRPr="007D1893">
        <w:rPr>
          <w:rFonts w:ascii="Gadugi" w:hAnsi="Gadugi"/>
          <w:sz w:val="24"/>
          <w:szCs w:val="24"/>
          <w:lang w:val="es-419"/>
        </w:rPr>
        <w:t>estimar acertado</w:t>
      </w:r>
      <w:r w:rsidR="00986297" w:rsidRPr="007D1893">
        <w:rPr>
          <w:rFonts w:ascii="Gadugi" w:hAnsi="Gadugi"/>
          <w:sz w:val="24"/>
          <w:szCs w:val="24"/>
          <w:lang w:val="es-419"/>
        </w:rPr>
        <w:t xml:space="preserve"> y ajustad</w:t>
      </w:r>
      <w:r w:rsidR="002B6D63" w:rsidRPr="007D1893">
        <w:rPr>
          <w:rFonts w:ascii="Gadugi" w:hAnsi="Gadugi"/>
          <w:sz w:val="24"/>
          <w:szCs w:val="24"/>
          <w:lang w:val="es-419"/>
        </w:rPr>
        <w:t>o</w:t>
      </w:r>
      <w:r w:rsidR="00986297" w:rsidRPr="007D1893">
        <w:rPr>
          <w:rFonts w:ascii="Gadugi" w:hAnsi="Gadugi"/>
          <w:sz w:val="24"/>
          <w:szCs w:val="24"/>
          <w:lang w:val="es-419"/>
        </w:rPr>
        <w:t xml:space="preserve"> al estatuto procesal el fallo cuestionado</w:t>
      </w:r>
      <w:r w:rsidR="00F72F4A" w:rsidRPr="007D1893">
        <w:rPr>
          <w:rFonts w:ascii="Gadugi" w:hAnsi="Gadugi"/>
          <w:sz w:val="24"/>
          <w:szCs w:val="24"/>
          <w:lang w:val="es-419"/>
        </w:rPr>
        <w:t>, de</w:t>
      </w:r>
      <w:r w:rsidR="00B84438" w:rsidRPr="007D1893">
        <w:rPr>
          <w:rFonts w:ascii="Gadugi" w:hAnsi="Gadugi"/>
          <w:sz w:val="24"/>
          <w:szCs w:val="24"/>
          <w:lang w:val="es-419"/>
        </w:rPr>
        <w:t xml:space="preserve">claró </w:t>
      </w:r>
      <w:r w:rsidR="002B6D63" w:rsidRPr="007D1893">
        <w:rPr>
          <w:rFonts w:ascii="Gadugi" w:hAnsi="Gadugi"/>
          <w:sz w:val="24"/>
          <w:szCs w:val="24"/>
          <w:lang w:val="es-419"/>
        </w:rPr>
        <w:t>la improcedencia del amparo (f. 78, c.1)</w:t>
      </w:r>
    </w:p>
    <w:p w:rsidR="00B04C99" w:rsidRPr="007D1893" w:rsidRDefault="00B04C99" w:rsidP="007D1893">
      <w:pPr>
        <w:spacing w:line="276" w:lineRule="auto"/>
        <w:ind w:firstLine="2835"/>
        <w:jc w:val="both"/>
        <w:rPr>
          <w:rFonts w:ascii="Gadugi" w:hAnsi="Gadugi"/>
          <w:sz w:val="24"/>
          <w:szCs w:val="24"/>
        </w:rPr>
      </w:pPr>
    </w:p>
    <w:p w:rsidR="00792625" w:rsidRPr="007D1893" w:rsidRDefault="00AE76B4" w:rsidP="007D1893">
      <w:pPr>
        <w:spacing w:line="276" w:lineRule="auto"/>
        <w:ind w:firstLine="2835"/>
        <w:jc w:val="both"/>
        <w:rPr>
          <w:rFonts w:ascii="Gadugi" w:hAnsi="Gadugi"/>
          <w:sz w:val="24"/>
          <w:szCs w:val="24"/>
        </w:rPr>
      </w:pPr>
      <w:r w:rsidRPr="007D1893">
        <w:rPr>
          <w:rFonts w:ascii="Gadugi" w:hAnsi="Gadugi"/>
          <w:sz w:val="24"/>
          <w:szCs w:val="24"/>
        </w:rPr>
        <w:t xml:space="preserve">Impugnó </w:t>
      </w:r>
      <w:r w:rsidR="00764CE1" w:rsidRPr="007D1893">
        <w:rPr>
          <w:rFonts w:ascii="Gadugi" w:hAnsi="Gadugi"/>
          <w:sz w:val="24"/>
          <w:szCs w:val="24"/>
        </w:rPr>
        <w:t>el actor</w:t>
      </w:r>
      <w:r w:rsidR="00944710" w:rsidRPr="007D1893">
        <w:rPr>
          <w:rFonts w:ascii="Gadugi" w:hAnsi="Gadugi"/>
          <w:sz w:val="24"/>
          <w:szCs w:val="24"/>
          <w:lang w:val="es-419"/>
        </w:rPr>
        <w:t>,</w:t>
      </w:r>
      <w:r w:rsidR="00764CE1" w:rsidRPr="007D1893">
        <w:rPr>
          <w:rFonts w:ascii="Gadugi" w:hAnsi="Gadugi"/>
          <w:sz w:val="24"/>
          <w:szCs w:val="24"/>
        </w:rPr>
        <w:t xml:space="preserve"> </w:t>
      </w:r>
      <w:r w:rsidR="00986297" w:rsidRPr="007D1893">
        <w:rPr>
          <w:rFonts w:ascii="Gadugi" w:hAnsi="Gadugi"/>
          <w:sz w:val="24"/>
          <w:szCs w:val="24"/>
        </w:rPr>
        <w:t>con idénticos argumentos a los plasma</w:t>
      </w:r>
      <w:r w:rsidR="002B6D63" w:rsidRPr="007D1893">
        <w:rPr>
          <w:rFonts w:ascii="Gadugi" w:hAnsi="Gadugi"/>
          <w:sz w:val="24"/>
          <w:szCs w:val="24"/>
        </w:rPr>
        <w:t>dos en el libelo introductorio (f. 83, c.1)</w:t>
      </w:r>
    </w:p>
    <w:p w:rsidR="00F47F19" w:rsidRPr="007D1893" w:rsidRDefault="00F47F19" w:rsidP="007D1893">
      <w:pPr>
        <w:spacing w:line="276" w:lineRule="auto"/>
        <w:ind w:firstLine="2835"/>
        <w:jc w:val="both"/>
        <w:rPr>
          <w:rFonts w:ascii="Gadugi" w:hAnsi="Gadugi" w:cs="Arial"/>
          <w:sz w:val="24"/>
          <w:szCs w:val="24"/>
        </w:rPr>
      </w:pPr>
    </w:p>
    <w:p w:rsidR="00993D2B" w:rsidRPr="007D1893" w:rsidRDefault="00993D2B" w:rsidP="007D1893">
      <w:pPr>
        <w:spacing w:line="276" w:lineRule="auto"/>
        <w:ind w:firstLine="2835"/>
        <w:jc w:val="both"/>
        <w:rPr>
          <w:rFonts w:ascii="Gadugi" w:hAnsi="Gadugi" w:cs="Arial"/>
          <w:sz w:val="24"/>
          <w:szCs w:val="24"/>
        </w:rPr>
      </w:pPr>
    </w:p>
    <w:p w:rsidR="00322607" w:rsidRPr="007D1893" w:rsidRDefault="00322607" w:rsidP="007D1893">
      <w:pPr>
        <w:spacing w:line="276" w:lineRule="auto"/>
        <w:ind w:firstLine="2835"/>
        <w:jc w:val="both"/>
        <w:rPr>
          <w:rFonts w:ascii="Gadugi" w:hAnsi="Gadugi" w:cs="Arial"/>
          <w:b/>
          <w:sz w:val="24"/>
          <w:szCs w:val="24"/>
        </w:rPr>
      </w:pPr>
      <w:r w:rsidRPr="007D1893">
        <w:rPr>
          <w:rFonts w:ascii="Gadugi" w:hAnsi="Gadugi" w:cs="Arial"/>
          <w:b/>
          <w:sz w:val="24"/>
          <w:szCs w:val="24"/>
        </w:rPr>
        <w:t>CONSIDERACIONES</w:t>
      </w:r>
    </w:p>
    <w:p w:rsidR="00E01D52" w:rsidRPr="007D1893" w:rsidRDefault="00E01D52" w:rsidP="007D1893">
      <w:pPr>
        <w:spacing w:line="276" w:lineRule="auto"/>
        <w:jc w:val="both"/>
        <w:rPr>
          <w:rFonts w:ascii="Gadugi" w:hAnsi="Gadugi" w:cs="Arial"/>
          <w:sz w:val="24"/>
          <w:szCs w:val="24"/>
        </w:rPr>
      </w:pPr>
    </w:p>
    <w:p w:rsidR="00E01D52" w:rsidRPr="007D1893" w:rsidRDefault="00E01D52" w:rsidP="007D1893">
      <w:pPr>
        <w:spacing w:line="276" w:lineRule="auto"/>
        <w:ind w:firstLine="2835"/>
        <w:jc w:val="both"/>
        <w:rPr>
          <w:rFonts w:ascii="Gadugi" w:hAnsi="Gadugi" w:cs="Arial"/>
          <w:sz w:val="24"/>
          <w:szCs w:val="24"/>
        </w:rPr>
      </w:pPr>
    </w:p>
    <w:p w:rsidR="00E01D52" w:rsidRPr="007D1893" w:rsidRDefault="00E01D52" w:rsidP="007D1893">
      <w:pPr>
        <w:pStyle w:val="Textoindependiente21"/>
        <w:spacing w:line="276" w:lineRule="auto"/>
        <w:rPr>
          <w:rFonts w:ascii="Gadugi" w:hAnsi="Gadugi"/>
          <w:szCs w:val="24"/>
        </w:rPr>
      </w:pPr>
      <w:r w:rsidRPr="007D1893">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E86F8B" w:rsidRPr="007D1893" w:rsidRDefault="00E86F8B" w:rsidP="007D1893">
      <w:pPr>
        <w:spacing w:line="276" w:lineRule="auto"/>
        <w:ind w:firstLine="2835"/>
        <w:jc w:val="both"/>
        <w:rPr>
          <w:rFonts w:ascii="Gadugi" w:hAnsi="Gadugi"/>
          <w:sz w:val="24"/>
          <w:szCs w:val="24"/>
        </w:rPr>
      </w:pPr>
    </w:p>
    <w:p w:rsidR="009412EA" w:rsidRPr="007D1893" w:rsidRDefault="00E86F8B" w:rsidP="007D1893">
      <w:pPr>
        <w:spacing w:line="276" w:lineRule="auto"/>
        <w:ind w:firstLine="2835"/>
        <w:jc w:val="both"/>
        <w:rPr>
          <w:rFonts w:ascii="Gadugi" w:hAnsi="Gadugi"/>
          <w:sz w:val="24"/>
          <w:szCs w:val="24"/>
        </w:rPr>
      </w:pPr>
      <w:r w:rsidRPr="007D1893">
        <w:rPr>
          <w:rFonts w:ascii="Gadugi" w:hAnsi="Gadugi"/>
          <w:sz w:val="24"/>
          <w:szCs w:val="24"/>
        </w:rPr>
        <w:t xml:space="preserve">Acude a este remedio excepcional el señor </w:t>
      </w:r>
      <w:r w:rsidR="009412EA" w:rsidRPr="007D1893">
        <w:rPr>
          <w:rFonts w:ascii="Gadugi" w:hAnsi="Gadugi"/>
          <w:sz w:val="24"/>
          <w:szCs w:val="24"/>
        </w:rPr>
        <w:t>Lloreda Bermúdez</w:t>
      </w:r>
      <w:r w:rsidRPr="007D1893">
        <w:rPr>
          <w:rFonts w:ascii="Gadugi" w:hAnsi="Gadugi"/>
          <w:sz w:val="24"/>
          <w:szCs w:val="24"/>
        </w:rPr>
        <w:t xml:space="preserve"> </w:t>
      </w:r>
      <w:r w:rsidR="009412EA" w:rsidRPr="007D1893">
        <w:rPr>
          <w:rFonts w:ascii="Gadugi" w:hAnsi="Gadugi"/>
          <w:sz w:val="24"/>
          <w:szCs w:val="24"/>
        </w:rPr>
        <w:t xml:space="preserve">en procura de la protección de </w:t>
      </w:r>
      <w:r w:rsidR="004F2DF2" w:rsidRPr="007D1893">
        <w:rPr>
          <w:rFonts w:ascii="Gadugi" w:hAnsi="Gadugi"/>
          <w:sz w:val="24"/>
          <w:szCs w:val="24"/>
        </w:rPr>
        <w:t>los</w:t>
      </w:r>
      <w:r w:rsidR="009412EA" w:rsidRPr="007D1893">
        <w:rPr>
          <w:rFonts w:ascii="Gadugi" w:hAnsi="Gadugi"/>
          <w:sz w:val="24"/>
          <w:szCs w:val="24"/>
        </w:rPr>
        <w:t xml:space="preserve"> derechos fundamentales arriba señalados</w:t>
      </w:r>
      <w:r w:rsidRPr="007D1893">
        <w:rPr>
          <w:rFonts w:ascii="Gadugi" w:hAnsi="Gadugi"/>
          <w:sz w:val="24"/>
          <w:szCs w:val="24"/>
        </w:rPr>
        <w:t xml:space="preserve">, en esencia, porque según denuncia, </w:t>
      </w:r>
      <w:r w:rsidR="009412EA" w:rsidRPr="007D1893">
        <w:rPr>
          <w:rFonts w:ascii="Gadugi" w:hAnsi="Gadugi"/>
          <w:sz w:val="24"/>
          <w:szCs w:val="24"/>
        </w:rPr>
        <w:t xml:space="preserve">en </w:t>
      </w:r>
      <w:r w:rsidRPr="007D1893">
        <w:rPr>
          <w:rFonts w:ascii="Gadugi" w:hAnsi="Gadugi"/>
          <w:sz w:val="24"/>
          <w:szCs w:val="24"/>
        </w:rPr>
        <w:t xml:space="preserve">el </w:t>
      </w:r>
      <w:r w:rsidR="009412EA" w:rsidRPr="007D1893">
        <w:rPr>
          <w:rFonts w:ascii="Gadugi" w:hAnsi="Gadugi"/>
          <w:sz w:val="24"/>
          <w:szCs w:val="24"/>
        </w:rPr>
        <w:t>juicio de restitución de inmueble arrendado que se siguió en su contra</w:t>
      </w:r>
      <w:r w:rsidR="002B6D63" w:rsidRPr="007D1893">
        <w:rPr>
          <w:rFonts w:ascii="Gadugi" w:hAnsi="Gadugi"/>
          <w:sz w:val="24"/>
          <w:szCs w:val="24"/>
        </w:rPr>
        <w:t>, debido a una indebida representación judicial,</w:t>
      </w:r>
      <w:r w:rsidR="009412EA" w:rsidRPr="007D1893">
        <w:rPr>
          <w:rFonts w:ascii="Gadugi" w:hAnsi="Gadugi"/>
          <w:sz w:val="24"/>
          <w:szCs w:val="24"/>
        </w:rPr>
        <w:t xml:space="preserve"> no tuvo opción de defenderse ni de contradecir las pruebas falsas aportadas por el demandante.</w:t>
      </w:r>
    </w:p>
    <w:p w:rsidR="00C90AD3" w:rsidRPr="007D1893" w:rsidRDefault="00C90AD3" w:rsidP="007D1893">
      <w:pPr>
        <w:spacing w:line="276" w:lineRule="auto"/>
        <w:ind w:firstLine="2835"/>
        <w:jc w:val="both"/>
        <w:rPr>
          <w:rFonts w:ascii="Gadugi" w:hAnsi="Gadugi" w:cs="Arial"/>
          <w:color w:val="FF0000"/>
          <w:sz w:val="24"/>
          <w:szCs w:val="24"/>
          <w:lang w:val="es-CO"/>
        </w:rPr>
      </w:pPr>
    </w:p>
    <w:p w:rsidR="00AF3CAF" w:rsidRPr="007D1893" w:rsidRDefault="00F47F19" w:rsidP="007D1893">
      <w:pPr>
        <w:spacing w:line="276" w:lineRule="auto"/>
        <w:jc w:val="both"/>
        <w:rPr>
          <w:rFonts w:ascii="Gadugi" w:hAnsi="Gadugi" w:cs="Arial"/>
          <w:sz w:val="24"/>
          <w:szCs w:val="24"/>
        </w:rPr>
      </w:pPr>
      <w:r w:rsidRPr="007D1893">
        <w:rPr>
          <w:rFonts w:ascii="Gadugi" w:hAnsi="Gadugi" w:cs="Arial"/>
          <w:sz w:val="24"/>
          <w:szCs w:val="24"/>
        </w:rPr>
        <w:t xml:space="preserve">  </w:t>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00993D2B" w:rsidRPr="007D1893">
        <w:rPr>
          <w:rFonts w:ascii="Gadugi" w:hAnsi="Gadugi" w:cs="Arial"/>
          <w:sz w:val="24"/>
          <w:szCs w:val="24"/>
          <w:lang w:val="es-419"/>
        </w:rPr>
        <w:t>S</w:t>
      </w:r>
      <w:r w:rsidR="00AF3CAF" w:rsidRPr="007D1893">
        <w:rPr>
          <w:rFonts w:ascii="Gadugi" w:hAnsi="Gadugi" w:cs="Arial"/>
          <w:sz w:val="24"/>
          <w:szCs w:val="24"/>
        </w:rPr>
        <w:t xml:space="preserve">e recuerda que </w:t>
      </w:r>
      <w:r w:rsidR="00AF3CAF" w:rsidRPr="007D1893">
        <w:rPr>
          <w:rFonts w:ascii="Gadugi" w:hAnsi="Gadugi"/>
          <w:sz w:val="24"/>
          <w:szCs w:val="24"/>
        </w:rPr>
        <w:t>a pesar de la inexequibilidad de las normas que en el Decreto 2591 de 1991 preveían la acción de tutela contra providencias judiciales</w:t>
      </w:r>
      <w:r w:rsidR="00AF3CAF" w:rsidRPr="007D1893">
        <w:rPr>
          <w:rStyle w:val="Refdenotaalpie"/>
          <w:rFonts w:ascii="Gadugi" w:hAnsi="Gadugi"/>
          <w:sz w:val="24"/>
          <w:szCs w:val="24"/>
        </w:rPr>
        <w:footnoteReference w:id="1"/>
      </w:r>
      <w:r w:rsidR="00AF3CAF" w:rsidRPr="007D1893">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AF3CAF" w:rsidRPr="007D1893">
        <w:rPr>
          <w:rFonts w:ascii="Gadugi" w:hAnsi="Gadugi" w:cs="Arial"/>
          <w:sz w:val="24"/>
          <w:szCs w:val="24"/>
        </w:rPr>
        <w:t xml:space="preserve"> en múltiples ocasiones. Sobre ellas, recientemente, en las sentencias SU-222 de 2016, SU573 de 2017 y SU004 de 2018, </w:t>
      </w:r>
      <w:r w:rsidR="004F2DF2" w:rsidRPr="007D1893">
        <w:rPr>
          <w:rFonts w:ascii="Gadugi" w:hAnsi="Gadugi" w:cs="Arial"/>
          <w:sz w:val="24"/>
          <w:szCs w:val="24"/>
        </w:rPr>
        <w:t>se reiteró</w:t>
      </w:r>
      <w:r w:rsidR="00AF3CAF" w:rsidRPr="007D1893">
        <w:rPr>
          <w:rFonts w:ascii="Gadugi" w:hAnsi="Gadugi" w:cs="Arial"/>
          <w:sz w:val="24"/>
          <w:szCs w:val="24"/>
        </w:rPr>
        <w:t xml:space="preserve">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w:t>
      </w:r>
      <w:r w:rsidR="00AF3CAF" w:rsidRPr="007D1893">
        <w:rPr>
          <w:rFonts w:ascii="Gadugi" w:hAnsi="Gadugi"/>
          <w:sz w:val="24"/>
          <w:szCs w:val="24"/>
        </w:rPr>
        <w:t>la parte actora identifique de manera razonable tanto los hechos que generaron la vulneración como los derechos vulnerados</w:t>
      </w:r>
      <w:r w:rsidR="00AF3CAF" w:rsidRPr="007D1893">
        <w:rPr>
          <w:rFonts w:ascii="Gadugi" w:hAnsi="Gadugi" w:cs="Arial"/>
          <w:sz w:val="24"/>
          <w:szCs w:val="24"/>
        </w:rPr>
        <w:t xml:space="preserve"> y los hechos hayan sido cuestionados dentro del proceso; y (vi) que el fallo censurado no sea de tutela. 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532948" w:rsidRPr="007D1893" w:rsidRDefault="00532948" w:rsidP="007D1893">
      <w:pPr>
        <w:spacing w:line="276" w:lineRule="auto"/>
        <w:ind w:firstLine="2835"/>
        <w:jc w:val="both"/>
        <w:rPr>
          <w:rFonts w:ascii="Gadugi" w:hAnsi="Gadugi" w:cs="Arial"/>
          <w:sz w:val="24"/>
          <w:szCs w:val="24"/>
        </w:rPr>
      </w:pP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p>
    <w:p w:rsidR="00532948" w:rsidRPr="007D1893" w:rsidRDefault="00532948" w:rsidP="007D1893">
      <w:pPr>
        <w:pStyle w:val="Sinespaciado1"/>
        <w:spacing w:line="276" w:lineRule="auto"/>
        <w:ind w:right="51" w:firstLine="2835"/>
        <w:jc w:val="both"/>
        <w:rPr>
          <w:rFonts w:ascii="Gadugi" w:hAnsi="Gadugi" w:cs="Arial"/>
          <w:i/>
          <w:shd w:val="clear" w:color="auto" w:fill="FFFFFF"/>
        </w:rPr>
      </w:pPr>
      <w:r w:rsidRPr="007D1893">
        <w:rPr>
          <w:rFonts w:ascii="Gadugi" w:hAnsi="Gadugi" w:cs="Arial"/>
          <w:lang w:val="es-419"/>
        </w:rPr>
        <w:t>De</w:t>
      </w:r>
      <w:r w:rsidRPr="007D1893">
        <w:rPr>
          <w:rFonts w:ascii="Gadugi" w:hAnsi="Gadugi" w:cs="Arial"/>
          <w:lang w:val="es-CO"/>
        </w:rPr>
        <w:t xml:space="preserve"> frente a </w:t>
      </w:r>
      <w:r w:rsidRPr="007D1893">
        <w:rPr>
          <w:rFonts w:ascii="Gadugi" w:hAnsi="Gadugi" w:cs="Arial"/>
          <w:lang w:val="es-419"/>
        </w:rPr>
        <w:t>ese</w:t>
      </w:r>
      <w:r w:rsidRPr="007D1893">
        <w:rPr>
          <w:rFonts w:ascii="Gadugi" w:hAnsi="Gadugi" w:cs="Arial"/>
          <w:lang w:val="es-CO"/>
        </w:rPr>
        <w:t xml:space="preserve"> derrotero, </w:t>
      </w:r>
      <w:r w:rsidRPr="007D1893">
        <w:rPr>
          <w:rFonts w:ascii="Gadugi" w:hAnsi="Gadugi" w:cs="Arial"/>
          <w:lang w:val="es-419"/>
        </w:rPr>
        <w:t>para la Sala, en principio, el amparo impetrado se torna improcedente</w:t>
      </w:r>
      <w:r w:rsidRPr="007D1893">
        <w:rPr>
          <w:rFonts w:ascii="Gadugi" w:hAnsi="Gadugi" w:cs="Arial"/>
          <w:lang w:val="es-CO"/>
        </w:rPr>
        <w:t xml:space="preserve">. Así se afirma, porque acorde con lo que señala el numeral 1º del artículo 6º del Decreto 2591 de 1991, por medio del cual se reglamenta la acción de tutela, esta no puede abrirse paso </w:t>
      </w:r>
      <w:r w:rsidRPr="007D1893">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532948" w:rsidRPr="007D1893" w:rsidRDefault="00532948" w:rsidP="007D1893">
      <w:pPr>
        <w:spacing w:line="276" w:lineRule="auto"/>
        <w:jc w:val="both"/>
        <w:rPr>
          <w:rFonts w:ascii="Gadugi" w:hAnsi="Gadugi" w:cs="Arial"/>
          <w:sz w:val="24"/>
          <w:szCs w:val="24"/>
        </w:rPr>
      </w:pPr>
    </w:p>
    <w:p w:rsidR="00532948" w:rsidRPr="007D1893" w:rsidRDefault="00532948" w:rsidP="007D1893">
      <w:pPr>
        <w:spacing w:line="276" w:lineRule="auto"/>
        <w:jc w:val="both"/>
        <w:rPr>
          <w:rFonts w:ascii="Gadugi" w:hAnsi="Gadugi" w:cs="Arial"/>
          <w:sz w:val="24"/>
          <w:szCs w:val="24"/>
        </w:rPr>
      </w:pP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00AF3F64" w:rsidRPr="007D1893">
        <w:rPr>
          <w:rFonts w:ascii="Gadugi" w:hAnsi="Gadugi" w:cs="Arial"/>
          <w:sz w:val="24"/>
          <w:szCs w:val="24"/>
        </w:rPr>
        <w:t>S</w:t>
      </w:r>
      <w:r w:rsidRPr="007D1893">
        <w:rPr>
          <w:rFonts w:ascii="Gadugi" w:hAnsi="Gadugi" w:cs="Arial"/>
          <w:sz w:val="24"/>
          <w:szCs w:val="24"/>
        </w:rPr>
        <w:t>egún es visible a folio 25 del cuaderno principal, el 2 de agosto del año que avanza el Juzgado accionado profirió un auto por medio del cual fijó fecha para dictar la correspondiente</w:t>
      </w:r>
      <w:r w:rsidR="00ED51E3" w:rsidRPr="007D1893">
        <w:rPr>
          <w:rFonts w:ascii="Gadugi" w:hAnsi="Gadugi" w:cs="Arial"/>
          <w:sz w:val="24"/>
          <w:szCs w:val="24"/>
        </w:rPr>
        <w:t xml:space="preserve"> sentencia</w:t>
      </w:r>
      <w:r w:rsidRPr="007D1893">
        <w:rPr>
          <w:rFonts w:ascii="Gadugi" w:hAnsi="Gadugi" w:cs="Arial"/>
          <w:sz w:val="24"/>
          <w:szCs w:val="24"/>
        </w:rPr>
        <w:t xml:space="preserve">, </w:t>
      </w:r>
      <w:r w:rsidR="00947ADA" w:rsidRPr="007D1893">
        <w:rPr>
          <w:rFonts w:ascii="Gadugi" w:hAnsi="Gadugi" w:cs="Arial"/>
          <w:sz w:val="24"/>
          <w:szCs w:val="24"/>
        </w:rPr>
        <w:t xml:space="preserve">siendo así, </w:t>
      </w:r>
      <w:r w:rsidR="00C84ADA" w:rsidRPr="007D1893">
        <w:rPr>
          <w:rFonts w:ascii="Gadugi" w:hAnsi="Gadugi" w:cs="Arial"/>
          <w:sz w:val="24"/>
          <w:szCs w:val="24"/>
        </w:rPr>
        <w:t xml:space="preserve">comparte la Sala el razonamiento que frente al caso se esgrimió en primera instancia (f. 80, c. 1), en tanto es </w:t>
      </w:r>
      <w:r w:rsidR="00947ADA" w:rsidRPr="007D1893">
        <w:rPr>
          <w:rFonts w:ascii="Gadugi" w:hAnsi="Gadugi" w:cs="Arial"/>
          <w:sz w:val="24"/>
          <w:szCs w:val="24"/>
        </w:rPr>
        <w:t xml:space="preserve">evidente que </w:t>
      </w:r>
      <w:r w:rsidR="00C84ADA" w:rsidRPr="007D1893">
        <w:rPr>
          <w:rFonts w:ascii="Gadugi" w:hAnsi="Gadugi" w:cs="Arial"/>
          <w:sz w:val="24"/>
          <w:szCs w:val="24"/>
        </w:rPr>
        <w:t>la e</w:t>
      </w:r>
      <w:r w:rsidR="00947ADA" w:rsidRPr="007D1893">
        <w:rPr>
          <w:rFonts w:ascii="Gadugi" w:hAnsi="Gadugi" w:cs="Arial"/>
          <w:sz w:val="24"/>
          <w:szCs w:val="24"/>
        </w:rPr>
        <w:t>jecutoria</w:t>
      </w:r>
      <w:r w:rsidR="00C84ADA" w:rsidRPr="007D1893">
        <w:rPr>
          <w:rFonts w:ascii="Gadugi" w:hAnsi="Gadugi" w:cs="Arial"/>
          <w:sz w:val="24"/>
          <w:szCs w:val="24"/>
        </w:rPr>
        <w:t xml:space="preserve"> de aquel proveído</w:t>
      </w:r>
      <w:r w:rsidR="005334B4" w:rsidRPr="007D1893">
        <w:rPr>
          <w:rFonts w:ascii="Gadugi" w:hAnsi="Gadugi" w:cs="Arial"/>
          <w:sz w:val="24"/>
          <w:szCs w:val="24"/>
        </w:rPr>
        <w:t xml:space="preserve"> y</w:t>
      </w:r>
      <w:r w:rsidR="00947ADA" w:rsidRPr="007D1893">
        <w:rPr>
          <w:rFonts w:ascii="Gadugi" w:hAnsi="Gadugi" w:cs="Arial"/>
          <w:sz w:val="24"/>
          <w:szCs w:val="24"/>
        </w:rPr>
        <w:t xml:space="preserve"> hasta cuando se iba a proferir </w:t>
      </w:r>
      <w:r w:rsidR="00ED51E3" w:rsidRPr="007D1893">
        <w:rPr>
          <w:rFonts w:ascii="Gadugi" w:hAnsi="Gadugi" w:cs="Arial"/>
          <w:sz w:val="24"/>
          <w:szCs w:val="24"/>
        </w:rPr>
        <w:t>fallo</w:t>
      </w:r>
      <w:r w:rsidR="005334B4" w:rsidRPr="007D1893">
        <w:rPr>
          <w:rFonts w:ascii="Gadugi" w:hAnsi="Gadugi" w:cs="Arial"/>
          <w:sz w:val="24"/>
          <w:szCs w:val="24"/>
        </w:rPr>
        <w:t>,</w:t>
      </w:r>
      <w:r w:rsidR="00947ADA" w:rsidRPr="007D1893">
        <w:rPr>
          <w:rFonts w:ascii="Gadugi" w:hAnsi="Gadugi" w:cs="Arial"/>
          <w:sz w:val="24"/>
          <w:szCs w:val="24"/>
        </w:rPr>
        <w:t xml:space="preserve"> </w:t>
      </w:r>
      <w:r w:rsidR="00C84ADA" w:rsidRPr="007D1893">
        <w:rPr>
          <w:rFonts w:ascii="Gadugi" w:hAnsi="Gadugi" w:cs="Arial"/>
          <w:sz w:val="24"/>
          <w:szCs w:val="24"/>
        </w:rPr>
        <w:t xml:space="preserve">fueron los momentos </w:t>
      </w:r>
      <w:r w:rsidR="00947ADA" w:rsidRPr="007D1893">
        <w:rPr>
          <w:rFonts w:ascii="Gadugi" w:hAnsi="Gadugi" w:cs="Arial"/>
          <w:sz w:val="24"/>
          <w:szCs w:val="24"/>
        </w:rPr>
        <w:t>ideal</w:t>
      </w:r>
      <w:r w:rsidR="00C84ADA" w:rsidRPr="007D1893">
        <w:rPr>
          <w:rFonts w:ascii="Gadugi" w:hAnsi="Gadugi" w:cs="Arial"/>
          <w:sz w:val="24"/>
          <w:szCs w:val="24"/>
        </w:rPr>
        <w:t>es</w:t>
      </w:r>
      <w:r w:rsidR="00947ADA" w:rsidRPr="007D1893">
        <w:rPr>
          <w:rFonts w:ascii="Gadugi" w:hAnsi="Gadugi" w:cs="Arial"/>
          <w:sz w:val="24"/>
          <w:szCs w:val="24"/>
        </w:rPr>
        <w:t xml:space="preserve"> para poner </w:t>
      </w:r>
      <w:r w:rsidR="00C84ADA" w:rsidRPr="007D1893">
        <w:rPr>
          <w:rFonts w:ascii="Gadugi" w:hAnsi="Gadugi" w:cs="Arial"/>
          <w:sz w:val="24"/>
          <w:szCs w:val="24"/>
        </w:rPr>
        <w:t>en</w:t>
      </w:r>
      <w:r w:rsidR="00947ADA" w:rsidRPr="007D1893">
        <w:rPr>
          <w:rFonts w:ascii="Gadugi" w:hAnsi="Gadugi" w:cs="Arial"/>
          <w:sz w:val="24"/>
          <w:szCs w:val="24"/>
        </w:rPr>
        <w:t xml:space="preserve"> conocimiento del </w:t>
      </w:r>
      <w:r w:rsidR="005334B4" w:rsidRPr="007D1893">
        <w:rPr>
          <w:rFonts w:ascii="Gadugi" w:hAnsi="Gadugi" w:cs="Arial"/>
          <w:sz w:val="24"/>
          <w:szCs w:val="24"/>
        </w:rPr>
        <w:t>Juez de la causa</w:t>
      </w:r>
      <w:r w:rsidR="00C84ADA" w:rsidRPr="007D1893">
        <w:rPr>
          <w:rFonts w:ascii="Gadugi" w:hAnsi="Gadugi" w:cs="Arial"/>
          <w:sz w:val="24"/>
          <w:szCs w:val="24"/>
        </w:rPr>
        <w:t xml:space="preserve">, </w:t>
      </w:r>
      <w:r w:rsidR="005334B4" w:rsidRPr="007D1893">
        <w:rPr>
          <w:rFonts w:ascii="Gadugi" w:hAnsi="Gadugi" w:cs="Arial"/>
          <w:sz w:val="24"/>
          <w:szCs w:val="24"/>
        </w:rPr>
        <w:t>las dificultades que ah</w:t>
      </w:r>
      <w:r w:rsidR="00596239" w:rsidRPr="007D1893">
        <w:rPr>
          <w:rFonts w:ascii="Gadugi" w:hAnsi="Gadugi" w:cs="Arial"/>
          <w:sz w:val="24"/>
          <w:szCs w:val="24"/>
        </w:rPr>
        <w:t>ora</w:t>
      </w:r>
      <w:r w:rsidR="00AF3F64" w:rsidRPr="007D1893">
        <w:rPr>
          <w:rFonts w:ascii="Gadugi" w:hAnsi="Gadugi" w:cs="Arial"/>
          <w:sz w:val="24"/>
          <w:szCs w:val="24"/>
        </w:rPr>
        <w:t xml:space="preserve"> se exponen. </w:t>
      </w:r>
    </w:p>
    <w:p w:rsidR="00596239" w:rsidRPr="007D1893" w:rsidRDefault="00596239" w:rsidP="007D1893">
      <w:pPr>
        <w:spacing w:line="276" w:lineRule="auto"/>
        <w:jc w:val="both"/>
        <w:rPr>
          <w:rFonts w:ascii="Gadugi" w:hAnsi="Gadugi" w:cs="Arial"/>
          <w:sz w:val="24"/>
          <w:szCs w:val="24"/>
        </w:rPr>
      </w:pPr>
    </w:p>
    <w:p w:rsidR="00AF3F64" w:rsidRPr="007D1893" w:rsidRDefault="00AF3F64" w:rsidP="007D1893">
      <w:pPr>
        <w:spacing w:line="276" w:lineRule="auto"/>
        <w:jc w:val="both"/>
        <w:rPr>
          <w:rFonts w:ascii="Gadugi" w:hAnsi="Gadugi" w:cs="Arial"/>
          <w:sz w:val="24"/>
          <w:szCs w:val="24"/>
        </w:rPr>
      </w:pP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t xml:space="preserve">Y solo a partir de que al funcionario se le presenten los apuros que podrían incidir en el proceso </w:t>
      </w:r>
      <w:r w:rsidR="004F2DF2" w:rsidRPr="007D1893">
        <w:rPr>
          <w:rFonts w:ascii="Gadugi" w:hAnsi="Gadugi" w:cs="Arial"/>
          <w:sz w:val="24"/>
          <w:szCs w:val="24"/>
        </w:rPr>
        <w:t xml:space="preserve">de </w:t>
      </w:r>
      <w:r w:rsidRPr="007D1893">
        <w:rPr>
          <w:rFonts w:ascii="Gadugi" w:hAnsi="Gadugi" w:cs="Arial"/>
          <w:sz w:val="24"/>
          <w:szCs w:val="24"/>
        </w:rPr>
        <w:t>que conoce, y como resultado de ello se obtenga su pronunciamiento, podría empezar a analizarse si con el mismo, lesionó algún derecho fundamental. Como no ha ocurrido de esa manera, es inviable que esta Corporación se anticipe a dicho criterio.</w:t>
      </w:r>
    </w:p>
    <w:p w:rsidR="00AF3F64" w:rsidRPr="007D1893" w:rsidRDefault="00AF3F64" w:rsidP="007D1893">
      <w:pPr>
        <w:spacing w:line="276" w:lineRule="auto"/>
        <w:jc w:val="both"/>
        <w:rPr>
          <w:rFonts w:ascii="Gadugi" w:hAnsi="Gadugi" w:cs="Arial"/>
          <w:sz w:val="24"/>
          <w:szCs w:val="24"/>
        </w:rPr>
      </w:pPr>
    </w:p>
    <w:p w:rsidR="00EE2F62" w:rsidRPr="007D1893" w:rsidRDefault="00596239" w:rsidP="007D1893">
      <w:pPr>
        <w:spacing w:line="276" w:lineRule="auto"/>
        <w:jc w:val="both"/>
        <w:rPr>
          <w:rFonts w:ascii="Gadugi" w:hAnsi="Gadugi" w:cs="Arial"/>
          <w:sz w:val="24"/>
          <w:szCs w:val="24"/>
        </w:rPr>
      </w:pP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00EE2F62" w:rsidRPr="007D1893">
        <w:rPr>
          <w:rFonts w:ascii="Gadugi" w:hAnsi="Gadugi" w:cs="Arial"/>
          <w:sz w:val="24"/>
          <w:szCs w:val="24"/>
        </w:rPr>
        <w:t xml:space="preserve">Sin que pueda aceptarse la excusa que se funda en </w:t>
      </w:r>
      <w:r w:rsidRPr="007D1893">
        <w:rPr>
          <w:rFonts w:ascii="Gadugi" w:hAnsi="Gadugi" w:cs="Arial"/>
          <w:sz w:val="24"/>
          <w:szCs w:val="24"/>
        </w:rPr>
        <w:t xml:space="preserve">las dificultades </w:t>
      </w:r>
      <w:r w:rsidR="00AF3F64" w:rsidRPr="007D1893">
        <w:rPr>
          <w:rFonts w:ascii="Gadugi" w:hAnsi="Gadugi" w:cs="Arial"/>
          <w:sz w:val="24"/>
          <w:szCs w:val="24"/>
        </w:rPr>
        <w:t>derivadas de su</w:t>
      </w:r>
      <w:r w:rsidR="00EE2F62" w:rsidRPr="007D1893">
        <w:rPr>
          <w:rFonts w:ascii="Gadugi" w:hAnsi="Gadugi" w:cs="Arial"/>
          <w:sz w:val="24"/>
          <w:szCs w:val="24"/>
        </w:rPr>
        <w:t xml:space="preserve"> avanzada edad</w:t>
      </w:r>
      <w:r w:rsidR="00AF3F64" w:rsidRPr="007D1893">
        <w:rPr>
          <w:rFonts w:ascii="Gadugi" w:hAnsi="Gadugi" w:cs="Arial"/>
          <w:sz w:val="24"/>
          <w:szCs w:val="24"/>
        </w:rPr>
        <w:t xml:space="preserve"> o </w:t>
      </w:r>
      <w:r w:rsidR="00ED51E3" w:rsidRPr="007D1893">
        <w:rPr>
          <w:rFonts w:ascii="Gadugi" w:hAnsi="Gadugi" w:cs="Arial"/>
          <w:sz w:val="24"/>
          <w:szCs w:val="24"/>
        </w:rPr>
        <w:t>sus quebrantos de</w:t>
      </w:r>
      <w:r w:rsidR="00AF3F64" w:rsidRPr="007D1893">
        <w:rPr>
          <w:rFonts w:ascii="Gadugi" w:hAnsi="Gadugi" w:cs="Arial"/>
          <w:sz w:val="24"/>
          <w:szCs w:val="24"/>
        </w:rPr>
        <w:t xml:space="preserve"> </w:t>
      </w:r>
      <w:r w:rsidRPr="007D1893">
        <w:rPr>
          <w:rFonts w:ascii="Gadugi" w:hAnsi="Gadugi" w:cs="Arial"/>
          <w:sz w:val="24"/>
          <w:szCs w:val="24"/>
        </w:rPr>
        <w:t>salud,</w:t>
      </w:r>
      <w:r w:rsidR="00EE2F62" w:rsidRPr="007D1893">
        <w:rPr>
          <w:rFonts w:ascii="Gadugi" w:hAnsi="Gadugi" w:cs="Arial"/>
          <w:sz w:val="24"/>
          <w:szCs w:val="24"/>
        </w:rPr>
        <w:t xml:space="preserve"> cuando lo palmario es que él acudió al despacho, </w:t>
      </w:r>
      <w:r w:rsidR="00D94380" w:rsidRPr="007D1893">
        <w:rPr>
          <w:rFonts w:ascii="Gadugi" w:hAnsi="Gadugi" w:cs="Arial"/>
          <w:sz w:val="24"/>
          <w:szCs w:val="24"/>
        </w:rPr>
        <w:t xml:space="preserve">y </w:t>
      </w:r>
      <w:r w:rsidR="00EE2F62" w:rsidRPr="007D1893">
        <w:rPr>
          <w:rFonts w:ascii="Gadugi" w:hAnsi="Gadugi" w:cs="Arial"/>
          <w:sz w:val="24"/>
          <w:szCs w:val="24"/>
        </w:rPr>
        <w:t xml:space="preserve">se </w:t>
      </w:r>
      <w:r w:rsidR="00ED51E3" w:rsidRPr="007D1893">
        <w:rPr>
          <w:rFonts w:ascii="Gadugi" w:hAnsi="Gadugi" w:cs="Arial"/>
          <w:sz w:val="24"/>
          <w:szCs w:val="24"/>
        </w:rPr>
        <w:t>subraya</w:t>
      </w:r>
      <w:r w:rsidR="00EE2F62" w:rsidRPr="007D1893">
        <w:rPr>
          <w:rFonts w:ascii="Gadugi" w:hAnsi="Gadugi" w:cs="Arial"/>
          <w:sz w:val="24"/>
          <w:szCs w:val="24"/>
        </w:rPr>
        <w:t>, personalmente</w:t>
      </w:r>
      <w:r w:rsidR="00D94380" w:rsidRPr="007D1893">
        <w:rPr>
          <w:rFonts w:ascii="Gadugi" w:hAnsi="Gadugi" w:cs="Arial"/>
          <w:sz w:val="24"/>
          <w:szCs w:val="24"/>
        </w:rPr>
        <w:t>,</w:t>
      </w:r>
      <w:r w:rsidR="00EE2F62" w:rsidRPr="007D1893">
        <w:rPr>
          <w:rFonts w:ascii="Gadugi" w:hAnsi="Gadugi" w:cs="Arial"/>
          <w:sz w:val="24"/>
          <w:szCs w:val="24"/>
        </w:rPr>
        <w:t xml:space="preserve"> a notificarse</w:t>
      </w:r>
      <w:r w:rsidR="00D94380" w:rsidRPr="007D1893">
        <w:rPr>
          <w:rFonts w:ascii="Gadugi" w:hAnsi="Gadugi" w:cs="Arial"/>
          <w:sz w:val="24"/>
          <w:szCs w:val="24"/>
        </w:rPr>
        <w:t xml:space="preserve"> (f. 53, c. 1)</w:t>
      </w:r>
      <w:r w:rsidR="00EE2F62" w:rsidRPr="007D1893">
        <w:rPr>
          <w:rFonts w:ascii="Gadugi" w:hAnsi="Gadugi" w:cs="Arial"/>
          <w:sz w:val="24"/>
          <w:szCs w:val="24"/>
        </w:rPr>
        <w:t xml:space="preserve"> </w:t>
      </w:r>
      <w:r w:rsidR="00F8757E" w:rsidRPr="007D1893">
        <w:rPr>
          <w:rFonts w:ascii="Gadugi" w:hAnsi="Gadugi" w:cs="Arial"/>
          <w:sz w:val="24"/>
          <w:szCs w:val="24"/>
        </w:rPr>
        <w:t>y luego a constituir apoderado</w:t>
      </w:r>
      <w:r w:rsidR="00D94380" w:rsidRPr="007D1893">
        <w:rPr>
          <w:rFonts w:ascii="Gadugi" w:hAnsi="Gadugi" w:cs="Arial"/>
          <w:sz w:val="24"/>
          <w:szCs w:val="24"/>
        </w:rPr>
        <w:t xml:space="preserve"> (f. 22, c. 1)</w:t>
      </w:r>
      <w:r w:rsidR="00ED51E3" w:rsidRPr="007D1893">
        <w:rPr>
          <w:rFonts w:ascii="Gadugi" w:hAnsi="Gadugi" w:cs="Arial"/>
          <w:sz w:val="24"/>
          <w:szCs w:val="24"/>
        </w:rPr>
        <w:t xml:space="preserve">; esas circunstancias desvirtúan cualquier alusión relacionada con su incapacidad para alzar su voz ante el juez </w:t>
      </w:r>
      <w:r w:rsidR="00D94380" w:rsidRPr="007D1893">
        <w:rPr>
          <w:rFonts w:ascii="Gadugi" w:hAnsi="Gadugi" w:cs="Arial"/>
          <w:sz w:val="24"/>
          <w:szCs w:val="24"/>
        </w:rPr>
        <w:t>natural del proceso</w:t>
      </w:r>
      <w:r w:rsidR="00ED51E3" w:rsidRPr="007D1893">
        <w:rPr>
          <w:rFonts w:ascii="Gadugi" w:hAnsi="Gadugi" w:cs="Arial"/>
          <w:sz w:val="24"/>
          <w:szCs w:val="24"/>
        </w:rPr>
        <w:t xml:space="preserve">. </w:t>
      </w:r>
    </w:p>
    <w:p w:rsidR="00EE2F62" w:rsidRPr="007D1893" w:rsidRDefault="00EE2F62" w:rsidP="007D1893">
      <w:pPr>
        <w:spacing w:line="276" w:lineRule="auto"/>
        <w:jc w:val="both"/>
        <w:rPr>
          <w:rFonts w:ascii="Gadugi" w:hAnsi="Gadugi" w:cs="Arial"/>
          <w:sz w:val="24"/>
          <w:szCs w:val="24"/>
        </w:rPr>
      </w:pPr>
    </w:p>
    <w:p w:rsidR="0071239B" w:rsidRPr="007D1893" w:rsidRDefault="00D94380" w:rsidP="007D1893">
      <w:pPr>
        <w:spacing w:line="276" w:lineRule="auto"/>
        <w:jc w:val="both"/>
        <w:rPr>
          <w:rFonts w:ascii="Gadugi" w:hAnsi="Gadugi" w:cs="Arial"/>
          <w:sz w:val="24"/>
          <w:szCs w:val="24"/>
        </w:rPr>
      </w:pP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t xml:space="preserve">Ahora, si en gracia de discusión se pensara que por la condición de sujeto de especial protección constitucional del accionante, </w:t>
      </w:r>
      <w:r w:rsidRPr="007D1893">
        <w:rPr>
          <w:rFonts w:ascii="Gadugi" w:hAnsi="Gadugi"/>
          <w:sz w:val="24"/>
          <w:szCs w:val="24"/>
        </w:rPr>
        <w:t>por un lado su edad</w:t>
      </w:r>
      <w:r w:rsidRPr="007D1893">
        <w:rPr>
          <w:rStyle w:val="Refdenotaalpie"/>
          <w:rFonts w:ascii="Gadugi" w:hAnsi="Gadugi"/>
          <w:sz w:val="24"/>
          <w:szCs w:val="24"/>
        </w:rPr>
        <w:footnoteReference w:id="2"/>
      </w:r>
      <w:r w:rsidRPr="007D1893">
        <w:rPr>
          <w:rFonts w:ascii="Gadugi" w:hAnsi="Gadugi"/>
          <w:sz w:val="24"/>
          <w:szCs w:val="24"/>
        </w:rPr>
        <w:t>, 78 años, y por el otro, sus padecimientos de salud</w:t>
      </w:r>
      <w:r w:rsidRPr="007D1893">
        <w:rPr>
          <w:rStyle w:val="Refdenotaalpie"/>
          <w:rFonts w:ascii="Gadugi" w:hAnsi="Gadugi"/>
          <w:sz w:val="24"/>
          <w:szCs w:val="24"/>
        </w:rPr>
        <w:footnoteReference w:id="3"/>
      </w:r>
      <w:r w:rsidR="0071239B" w:rsidRPr="007D1893">
        <w:rPr>
          <w:rFonts w:ascii="Gadugi" w:hAnsi="Gadugi"/>
          <w:sz w:val="24"/>
          <w:szCs w:val="24"/>
        </w:rPr>
        <w:t>, tendría que hacerse flexible el test de procedibilidad</w:t>
      </w:r>
      <w:r w:rsidRPr="007D1893">
        <w:rPr>
          <w:rFonts w:ascii="Gadugi" w:hAnsi="Gadugi" w:cs="Arial"/>
          <w:sz w:val="24"/>
          <w:szCs w:val="24"/>
        </w:rPr>
        <w:t xml:space="preserve"> y comoquiera que el resto de los requisitos generales se cumplen, verbo y gracia </w:t>
      </w:r>
      <w:r w:rsidR="004F2DF2" w:rsidRPr="007D1893">
        <w:rPr>
          <w:rFonts w:ascii="Gadugi" w:hAnsi="Gadugi" w:cs="Arial"/>
          <w:sz w:val="24"/>
          <w:szCs w:val="24"/>
        </w:rPr>
        <w:t xml:space="preserve">la </w:t>
      </w:r>
      <w:r w:rsidRPr="007D1893">
        <w:rPr>
          <w:rFonts w:ascii="Gadugi" w:hAnsi="Gadugi" w:cs="Arial"/>
          <w:sz w:val="24"/>
          <w:szCs w:val="24"/>
        </w:rPr>
        <w:t>inmediatez</w:t>
      </w:r>
      <w:r w:rsidR="004F2DF2" w:rsidRPr="007D1893">
        <w:rPr>
          <w:rFonts w:ascii="Gadugi" w:hAnsi="Gadugi" w:cs="Arial"/>
          <w:sz w:val="24"/>
          <w:szCs w:val="24"/>
        </w:rPr>
        <w:t>,</w:t>
      </w:r>
      <w:r w:rsidRPr="007D1893">
        <w:rPr>
          <w:rFonts w:ascii="Gadugi" w:hAnsi="Gadugi" w:cs="Arial"/>
          <w:sz w:val="24"/>
          <w:szCs w:val="24"/>
        </w:rPr>
        <w:t xml:space="preserve"> ya que la sentencia data del 16 de agosto del presente año; si se advirtieran las irregularidades que le achaca el demandante al funcionario, aquellas podrían incidir en la decisión de fondo; se identifica razonablemente en qué consiste la trasgresión, y no se trata de una providencia dictada dentro de una acción de tutela</w:t>
      </w:r>
      <w:r w:rsidR="004F2DF2" w:rsidRPr="007D1893">
        <w:rPr>
          <w:rFonts w:ascii="Gadugi" w:hAnsi="Gadugi" w:cs="Arial"/>
          <w:sz w:val="24"/>
          <w:szCs w:val="24"/>
        </w:rPr>
        <w:t>, tampoco se abriría paso el amparo</w:t>
      </w:r>
      <w:r w:rsidR="0071239B" w:rsidRPr="007D1893">
        <w:rPr>
          <w:rFonts w:ascii="Gadugi" w:hAnsi="Gadugi" w:cs="Arial"/>
          <w:sz w:val="24"/>
          <w:szCs w:val="24"/>
        </w:rPr>
        <w:t>.</w:t>
      </w:r>
    </w:p>
    <w:p w:rsidR="0071239B" w:rsidRPr="007D1893" w:rsidRDefault="0071239B" w:rsidP="007D1893">
      <w:pPr>
        <w:spacing w:line="276" w:lineRule="auto"/>
        <w:jc w:val="both"/>
        <w:rPr>
          <w:rFonts w:ascii="Gadugi" w:hAnsi="Gadugi" w:cs="Arial"/>
          <w:sz w:val="24"/>
          <w:szCs w:val="24"/>
        </w:rPr>
      </w:pPr>
    </w:p>
    <w:p w:rsidR="00C91CB3" w:rsidRPr="007D1893" w:rsidRDefault="0071239B" w:rsidP="007D1893">
      <w:pPr>
        <w:spacing w:line="276" w:lineRule="auto"/>
        <w:jc w:val="both"/>
        <w:rPr>
          <w:rFonts w:ascii="Gadugi" w:hAnsi="Gadugi" w:cs="Arial"/>
          <w:sz w:val="24"/>
          <w:szCs w:val="24"/>
        </w:rPr>
      </w:pP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Pr="007D1893">
        <w:rPr>
          <w:rFonts w:ascii="Gadugi" w:hAnsi="Gadugi" w:cs="Arial"/>
          <w:sz w:val="24"/>
          <w:szCs w:val="24"/>
        </w:rPr>
        <w:tab/>
      </w:r>
      <w:r w:rsidR="004F2DF2" w:rsidRPr="007D1893">
        <w:rPr>
          <w:rFonts w:ascii="Gadugi" w:hAnsi="Gadugi" w:cs="Arial"/>
          <w:sz w:val="24"/>
          <w:szCs w:val="24"/>
        </w:rPr>
        <w:t xml:space="preserve">Y ello, porque </w:t>
      </w:r>
      <w:r w:rsidR="003825CE" w:rsidRPr="007D1893">
        <w:rPr>
          <w:rFonts w:ascii="Gadugi" w:hAnsi="Gadugi" w:cs="Arial"/>
          <w:sz w:val="24"/>
          <w:szCs w:val="24"/>
        </w:rPr>
        <w:t>e</w:t>
      </w:r>
      <w:r w:rsidR="009412EA" w:rsidRPr="007D1893">
        <w:rPr>
          <w:rFonts w:ascii="Gadugi" w:hAnsi="Gadugi" w:cs="Arial"/>
          <w:sz w:val="24"/>
          <w:szCs w:val="24"/>
        </w:rPr>
        <w:t xml:space="preserve">l libelista </w:t>
      </w:r>
      <w:r w:rsidR="004B5B23" w:rsidRPr="007D1893">
        <w:rPr>
          <w:rFonts w:ascii="Gadugi" w:hAnsi="Gadugi" w:cs="Arial"/>
          <w:sz w:val="24"/>
          <w:szCs w:val="24"/>
        </w:rPr>
        <w:t>afinca su inconformidad en dos</w:t>
      </w:r>
      <w:r w:rsidR="009412EA" w:rsidRPr="007D1893">
        <w:rPr>
          <w:rFonts w:ascii="Gadugi" w:hAnsi="Gadugi" w:cs="Arial"/>
          <w:sz w:val="24"/>
          <w:szCs w:val="24"/>
        </w:rPr>
        <w:t xml:space="preserve"> errores</w:t>
      </w:r>
      <w:r w:rsidR="003825CE" w:rsidRPr="007D1893">
        <w:rPr>
          <w:rFonts w:ascii="Gadugi" w:hAnsi="Gadugi" w:cs="Arial"/>
          <w:sz w:val="24"/>
          <w:szCs w:val="24"/>
        </w:rPr>
        <w:t xml:space="preserve"> presuntamente</w:t>
      </w:r>
      <w:r w:rsidR="009412EA" w:rsidRPr="007D1893">
        <w:rPr>
          <w:rFonts w:ascii="Gadugi" w:hAnsi="Gadugi" w:cs="Arial"/>
          <w:sz w:val="24"/>
          <w:szCs w:val="24"/>
        </w:rPr>
        <w:t xml:space="preserve"> </w:t>
      </w:r>
      <w:r w:rsidR="004B5B23" w:rsidRPr="007D1893">
        <w:rPr>
          <w:rFonts w:ascii="Gadugi" w:hAnsi="Gadugi" w:cs="Arial"/>
          <w:sz w:val="24"/>
          <w:szCs w:val="24"/>
        </w:rPr>
        <w:t xml:space="preserve">cometidos en </w:t>
      </w:r>
      <w:r w:rsidR="009412EA" w:rsidRPr="007D1893">
        <w:rPr>
          <w:rFonts w:ascii="Gadugi" w:hAnsi="Gadugi" w:cs="Arial"/>
          <w:sz w:val="24"/>
          <w:szCs w:val="24"/>
        </w:rPr>
        <w:t>el proceso verbal en el que resultó vencido</w:t>
      </w:r>
      <w:r w:rsidR="003825CE" w:rsidRPr="007D1893">
        <w:rPr>
          <w:rFonts w:ascii="Gadugi" w:hAnsi="Gadugi" w:cs="Arial"/>
          <w:sz w:val="24"/>
          <w:szCs w:val="24"/>
        </w:rPr>
        <w:t xml:space="preserve">, </w:t>
      </w:r>
      <w:r w:rsidR="004F2DF2" w:rsidRPr="007D1893">
        <w:rPr>
          <w:rFonts w:ascii="Gadugi" w:hAnsi="Gadugi" w:cs="Arial"/>
          <w:sz w:val="24"/>
          <w:szCs w:val="24"/>
        </w:rPr>
        <w:t xml:space="preserve">esto es: (i) careció de </w:t>
      </w:r>
      <w:r w:rsidR="00CF5670" w:rsidRPr="007D1893">
        <w:rPr>
          <w:rFonts w:ascii="Gadugi" w:hAnsi="Gadugi" w:cs="Arial"/>
          <w:sz w:val="24"/>
          <w:szCs w:val="24"/>
        </w:rPr>
        <w:t>defensa técnica</w:t>
      </w:r>
      <w:r w:rsidR="004F2DF2" w:rsidRPr="007D1893">
        <w:rPr>
          <w:rFonts w:ascii="Gadugi" w:hAnsi="Gadugi" w:cs="Arial"/>
          <w:sz w:val="24"/>
          <w:szCs w:val="24"/>
        </w:rPr>
        <w:t>; y (ii)</w:t>
      </w:r>
      <w:r w:rsidR="002B6D63" w:rsidRPr="007D1893">
        <w:rPr>
          <w:rFonts w:ascii="Gadugi" w:hAnsi="Gadugi" w:cs="Arial"/>
          <w:sz w:val="24"/>
          <w:szCs w:val="24"/>
        </w:rPr>
        <w:t xml:space="preserve"> es</w:t>
      </w:r>
      <w:r w:rsidR="00D864E7" w:rsidRPr="007D1893">
        <w:rPr>
          <w:rFonts w:ascii="Gadugi" w:hAnsi="Gadugi" w:cs="Arial"/>
          <w:sz w:val="24"/>
          <w:szCs w:val="24"/>
        </w:rPr>
        <w:t xml:space="preserve"> inexistente el contrato de arrendamiento </w:t>
      </w:r>
      <w:r w:rsidR="004F2DF2" w:rsidRPr="007D1893">
        <w:rPr>
          <w:rFonts w:ascii="Gadugi" w:hAnsi="Gadugi" w:cs="Arial"/>
          <w:sz w:val="24"/>
          <w:szCs w:val="24"/>
        </w:rPr>
        <w:t xml:space="preserve">que </w:t>
      </w:r>
      <w:r w:rsidR="004F2DF2" w:rsidRPr="007D1893">
        <w:rPr>
          <w:rFonts w:ascii="Gadugi" w:hAnsi="Gadugi" w:cs="Arial"/>
          <w:sz w:val="24"/>
          <w:szCs w:val="24"/>
        </w:rPr>
        <w:lastRenderedPageBreak/>
        <w:t xml:space="preserve">se quiso probar </w:t>
      </w:r>
      <w:r w:rsidR="00D864E7" w:rsidRPr="007D1893">
        <w:rPr>
          <w:rFonts w:ascii="Gadugi" w:hAnsi="Gadugi" w:cs="Arial"/>
          <w:sz w:val="24"/>
          <w:szCs w:val="24"/>
        </w:rPr>
        <w:t>en el proceso</w:t>
      </w:r>
      <w:r w:rsidR="0091740B" w:rsidRPr="007D1893">
        <w:rPr>
          <w:rFonts w:ascii="Gadugi" w:hAnsi="Gadugi" w:cs="Arial"/>
          <w:sz w:val="24"/>
          <w:szCs w:val="24"/>
        </w:rPr>
        <w:t xml:space="preserve"> y</w:t>
      </w:r>
      <w:r w:rsidR="00D864E7" w:rsidRPr="007D1893">
        <w:rPr>
          <w:rFonts w:ascii="Gadugi" w:hAnsi="Gadugi" w:cs="Arial"/>
          <w:sz w:val="24"/>
          <w:szCs w:val="24"/>
        </w:rPr>
        <w:t xml:space="preserve"> las demás </w:t>
      </w:r>
      <w:r w:rsidR="0091740B" w:rsidRPr="007D1893">
        <w:rPr>
          <w:rFonts w:ascii="Gadugi" w:hAnsi="Gadugi" w:cs="Arial"/>
          <w:sz w:val="24"/>
          <w:szCs w:val="24"/>
        </w:rPr>
        <w:t>aportadas carecen de idoneidad</w:t>
      </w:r>
      <w:r w:rsidR="004F2DF2" w:rsidRPr="007D1893">
        <w:rPr>
          <w:rFonts w:ascii="Gadugi" w:hAnsi="Gadugi" w:cs="Arial"/>
          <w:sz w:val="24"/>
          <w:szCs w:val="24"/>
        </w:rPr>
        <w:t xml:space="preserve"> y para rematar, son</w:t>
      </w:r>
      <w:r w:rsidR="00D864E7" w:rsidRPr="007D1893">
        <w:rPr>
          <w:rFonts w:ascii="Gadugi" w:hAnsi="Gadugi" w:cs="Arial"/>
          <w:sz w:val="24"/>
          <w:szCs w:val="24"/>
        </w:rPr>
        <w:t xml:space="preserve"> falsas.</w:t>
      </w:r>
    </w:p>
    <w:p w:rsidR="00CF5670" w:rsidRPr="007D1893" w:rsidRDefault="00CF5670" w:rsidP="007D1893">
      <w:pPr>
        <w:tabs>
          <w:tab w:val="left" w:pos="2835"/>
          <w:tab w:val="left" w:pos="5910"/>
        </w:tabs>
        <w:spacing w:line="276" w:lineRule="auto"/>
        <w:ind w:right="-57"/>
        <w:jc w:val="both"/>
        <w:rPr>
          <w:rFonts w:ascii="Gadugi" w:hAnsi="Gadugi"/>
          <w:sz w:val="24"/>
          <w:szCs w:val="24"/>
        </w:rPr>
      </w:pPr>
    </w:p>
    <w:p w:rsidR="000F79D0" w:rsidRPr="007D1893" w:rsidRDefault="00CF5670" w:rsidP="007D1893">
      <w:pPr>
        <w:tabs>
          <w:tab w:val="left" w:pos="2835"/>
          <w:tab w:val="left" w:pos="5910"/>
        </w:tabs>
        <w:spacing w:line="276" w:lineRule="auto"/>
        <w:ind w:right="-57"/>
        <w:jc w:val="both"/>
        <w:rPr>
          <w:rFonts w:ascii="Gadugi" w:hAnsi="Gadugi"/>
          <w:sz w:val="24"/>
          <w:szCs w:val="24"/>
        </w:rPr>
      </w:pPr>
      <w:r w:rsidRPr="007D1893">
        <w:rPr>
          <w:rFonts w:ascii="Gadugi" w:hAnsi="Gadugi"/>
          <w:sz w:val="24"/>
          <w:szCs w:val="24"/>
        </w:rPr>
        <w:tab/>
      </w:r>
      <w:r w:rsidR="000F79D0" w:rsidRPr="007D1893">
        <w:rPr>
          <w:rFonts w:ascii="Gadugi" w:hAnsi="Gadugi"/>
          <w:sz w:val="24"/>
          <w:szCs w:val="24"/>
        </w:rPr>
        <w:t>El asunto de la</w:t>
      </w:r>
      <w:r w:rsidRPr="007D1893">
        <w:rPr>
          <w:rFonts w:ascii="Gadugi" w:hAnsi="Gadugi"/>
          <w:sz w:val="24"/>
          <w:szCs w:val="24"/>
        </w:rPr>
        <w:t xml:space="preserve"> ausencia de defensa técnica</w:t>
      </w:r>
      <w:r w:rsidR="000F79D0" w:rsidRPr="007D1893">
        <w:rPr>
          <w:rFonts w:ascii="Gadugi" w:hAnsi="Gadugi"/>
          <w:sz w:val="24"/>
          <w:szCs w:val="24"/>
        </w:rPr>
        <w:t>, está estrechamente relacionado con el defecto procedimental absoluto</w:t>
      </w:r>
      <w:r w:rsidR="004F2DF2" w:rsidRPr="007D1893">
        <w:rPr>
          <w:rFonts w:ascii="Gadugi" w:hAnsi="Gadugi"/>
          <w:sz w:val="24"/>
          <w:szCs w:val="24"/>
        </w:rPr>
        <w:t>;</w:t>
      </w:r>
      <w:r w:rsidR="0091740B" w:rsidRPr="007D1893">
        <w:rPr>
          <w:rFonts w:ascii="Gadugi" w:hAnsi="Gadugi"/>
          <w:sz w:val="24"/>
          <w:szCs w:val="24"/>
        </w:rPr>
        <w:t xml:space="preserve"> sobre </w:t>
      </w:r>
      <w:r w:rsidR="000F79D0" w:rsidRPr="007D1893">
        <w:rPr>
          <w:rFonts w:ascii="Gadugi" w:hAnsi="Gadugi"/>
          <w:sz w:val="24"/>
          <w:szCs w:val="24"/>
        </w:rPr>
        <w:t>él la jurisprudencia</w:t>
      </w:r>
      <w:r w:rsidR="00932485" w:rsidRPr="007D1893">
        <w:rPr>
          <w:rFonts w:ascii="Gadugi" w:hAnsi="Gadugi"/>
          <w:sz w:val="24"/>
          <w:szCs w:val="24"/>
        </w:rPr>
        <w:t xml:space="preserve"> de la Corte Constitucional</w:t>
      </w:r>
      <w:r w:rsidR="00932485" w:rsidRPr="007D1893">
        <w:rPr>
          <w:rStyle w:val="Refdenotaalpie"/>
          <w:rFonts w:ascii="Gadugi" w:hAnsi="Gadugi"/>
          <w:sz w:val="24"/>
          <w:szCs w:val="24"/>
        </w:rPr>
        <w:footnoteReference w:id="4"/>
      </w:r>
      <w:r w:rsidR="00932485" w:rsidRPr="007D1893">
        <w:rPr>
          <w:rFonts w:ascii="Gadugi" w:hAnsi="Gadugi"/>
          <w:sz w:val="24"/>
          <w:szCs w:val="24"/>
        </w:rPr>
        <w:t xml:space="preserve"> enseña</w:t>
      </w:r>
      <w:r w:rsidR="0091740B" w:rsidRPr="007D1893">
        <w:rPr>
          <w:rFonts w:ascii="Gadugi" w:hAnsi="Gadugi"/>
          <w:sz w:val="24"/>
          <w:szCs w:val="24"/>
        </w:rPr>
        <w:t>:</w:t>
      </w:r>
    </w:p>
    <w:p w:rsidR="00C17CE5" w:rsidRPr="007D1893" w:rsidRDefault="00C17CE5" w:rsidP="007D1893">
      <w:pPr>
        <w:tabs>
          <w:tab w:val="left" w:pos="2835"/>
          <w:tab w:val="left" w:pos="5910"/>
        </w:tabs>
        <w:spacing w:line="276" w:lineRule="auto"/>
        <w:ind w:right="-57"/>
        <w:jc w:val="both"/>
        <w:rPr>
          <w:rFonts w:ascii="Gadugi" w:hAnsi="Gadugi"/>
          <w:sz w:val="24"/>
          <w:szCs w:val="24"/>
        </w:rPr>
      </w:pPr>
    </w:p>
    <w:p w:rsidR="00445669" w:rsidRPr="007D1893" w:rsidRDefault="00C17CE5" w:rsidP="007D1893">
      <w:pPr>
        <w:tabs>
          <w:tab w:val="left" w:pos="2835"/>
          <w:tab w:val="left" w:pos="5910"/>
        </w:tabs>
        <w:ind w:left="567" w:right="618"/>
        <w:jc w:val="both"/>
        <w:rPr>
          <w:rFonts w:ascii="Gadugi" w:hAnsi="Gadugi" w:cs="Arial"/>
          <w:sz w:val="22"/>
          <w:szCs w:val="24"/>
        </w:rPr>
      </w:pPr>
      <w:r w:rsidRPr="007D1893">
        <w:rPr>
          <w:rFonts w:ascii="Gadugi" w:hAnsi="Gadugi"/>
          <w:sz w:val="24"/>
          <w:szCs w:val="24"/>
        </w:rPr>
        <w:tab/>
      </w:r>
      <w:r w:rsidR="00445669" w:rsidRPr="007D1893">
        <w:rPr>
          <w:rFonts w:ascii="Gadugi" w:hAnsi="Gadugi" w:cs="Arial"/>
          <w:sz w:val="22"/>
          <w:szCs w:val="24"/>
        </w:rPr>
        <w:t>4.2. Caracterización de la causal específica de procedencia de la acción de tutela contra fallos judiciales alegada: defecto procedimental.</w:t>
      </w:r>
    </w:p>
    <w:p w:rsidR="00C17CE5" w:rsidRPr="007D1893" w:rsidRDefault="00C17CE5" w:rsidP="007D1893">
      <w:pPr>
        <w:tabs>
          <w:tab w:val="left" w:pos="2835"/>
          <w:tab w:val="left" w:pos="5910"/>
        </w:tabs>
        <w:ind w:left="567" w:right="618"/>
        <w:jc w:val="both"/>
        <w:rPr>
          <w:rFonts w:ascii="Gadugi" w:hAnsi="Gadugi" w:cs="Arial"/>
          <w:sz w:val="22"/>
          <w:szCs w:val="24"/>
        </w:rPr>
      </w:pPr>
    </w:p>
    <w:p w:rsidR="00445669" w:rsidRPr="007D1893" w:rsidRDefault="00C17CE5" w:rsidP="007D1893">
      <w:pPr>
        <w:tabs>
          <w:tab w:val="left" w:pos="2835"/>
          <w:tab w:val="left" w:pos="5910"/>
        </w:tabs>
        <w:ind w:left="567" w:right="618"/>
        <w:jc w:val="both"/>
        <w:rPr>
          <w:rFonts w:ascii="Gadugi" w:hAnsi="Gadugi" w:cs="Arial"/>
          <w:sz w:val="22"/>
          <w:szCs w:val="24"/>
        </w:rPr>
      </w:pPr>
      <w:r w:rsidRPr="007D1893">
        <w:rPr>
          <w:rFonts w:ascii="Gadugi" w:hAnsi="Gadugi" w:cs="Arial"/>
          <w:sz w:val="22"/>
          <w:szCs w:val="24"/>
        </w:rPr>
        <w:tab/>
      </w:r>
      <w:r w:rsidR="00445669" w:rsidRPr="007D1893">
        <w:rPr>
          <w:rFonts w:ascii="Gadugi" w:hAnsi="Gadugi" w:cs="Arial"/>
          <w:sz w:val="22"/>
          <w:szCs w:val="24"/>
        </w:rPr>
        <w:t>4.2.1. La jurisprudencia constitucional ha señalado que el defecto procedimental de una sentencia judicial surge cuando el funcionario judicial encargado de adoptar determinada decisión, actúa contrario a los postulados procesales aplicables al caso concreto, desconociendo de manera evidente los presupuestos legales establecidos, lo cual deriva en una decisión arbitraria que desconoce derechos fundamentales.</w:t>
      </w:r>
    </w:p>
    <w:p w:rsidR="00C17CE5" w:rsidRPr="007D1893" w:rsidRDefault="00C17CE5" w:rsidP="007D1893">
      <w:pPr>
        <w:tabs>
          <w:tab w:val="left" w:pos="2835"/>
          <w:tab w:val="left" w:pos="5910"/>
        </w:tabs>
        <w:ind w:left="567" w:right="618"/>
        <w:jc w:val="both"/>
        <w:rPr>
          <w:rFonts w:ascii="Gadugi" w:hAnsi="Gadugi" w:cs="Arial"/>
          <w:sz w:val="22"/>
          <w:szCs w:val="24"/>
        </w:rPr>
      </w:pPr>
    </w:p>
    <w:p w:rsidR="00445669" w:rsidRPr="007D1893" w:rsidRDefault="00C17CE5" w:rsidP="007D1893">
      <w:pPr>
        <w:tabs>
          <w:tab w:val="left" w:pos="2835"/>
          <w:tab w:val="left" w:pos="5910"/>
        </w:tabs>
        <w:ind w:left="567" w:right="618"/>
        <w:jc w:val="both"/>
        <w:rPr>
          <w:rFonts w:ascii="Gadugi" w:hAnsi="Gadugi" w:cs="Arial"/>
          <w:sz w:val="22"/>
          <w:szCs w:val="24"/>
        </w:rPr>
      </w:pPr>
      <w:r w:rsidRPr="007D1893">
        <w:rPr>
          <w:rFonts w:ascii="Gadugi" w:hAnsi="Gadugi" w:cs="Arial"/>
          <w:sz w:val="22"/>
          <w:szCs w:val="24"/>
        </w:rPr>
        <w:tab/>
      </w:r>
      <w:r w:rsidR="00445669" w:rsidRPr="007D1893">
        <w:rPr>
          <w:rFonts w:ascii="Gadugi" w:hAnsi="Gadugi" w:cs="Arial"/>
          <w:sz w:val="22"/>
          <w:szCs w:val="24"/>
        </w:rPr>
        <w:t>4.2.2. Así, estaría viciado todo proceso en el que se omitan las etapas señaladas en la ley para el trámite y desarrollo del mismo y se afecten las garantías de los sujetos procesales. Por ejemplo cuando se omite la solicitud y práctica de pruebas o la comunicación con la que se da inicio al pleito, actos que permiten la participación de los sujetos en ejercicio de su derecho de defensa</w:t>
      </w:r>
      <w:r w:rsidRPr="007D1893">
        <w:rPr>
          <w:rStyle w:val="Refdenotaalpie"/>
          <w:rFonts w:ascii="Gadugi" w:hAnsi="Gadugi"/>
          <w:sz w:val="22"/>
          <w:szCs w:val="24"/>
        </w:rPr>
        <w:footnoteReference w:id="5"/>
      </w:r>
      <w:r w:rsidR="00445669" w:rsidRPr="007D1893">
        <w:rPr>
          <w:rFonts w:ascii="Gadugi" w:hAnsi="Gadugi" w:cs="Arial"/>
          <w:sz w:val="22"/>
          <w:szCs w:val="24"/>
        </w:rPr>
        <w:t>. Uno de los escenarios en que el juez puede incurrir en un defecto procedimental es en el desarrollo de la defensa técnica</w:t>
      </w:r>
      <w:r w:rsidRPr="007D1893">
        <w:rPr>
          <w:rStyle w:val="Refdenotaalpie"/>
          <w:rFonts w:ascii="Gadugi" w:hAnsi="Gadugi"/>
          <w:sz w:val="22"/>
          <w:szCs w:val="24"/>
        </w:rPr>
        <w:footnoteReference w:id="6"/>
      </w:r>
      <w:r w:rsidR="00445669" w:rsidRPr="007D1893">
        <w:rPr>
          <w:rFonts w:ascii="Gadugi" w:hAnsi="Gadugi" w:cs="Arial"/>
          <w:sz w:val="22"/>
          <w:szCs w:val="24"/>
        </w:rPr>
        <w:t>.</w:t>
      </w:r>
    </w:p>
    <w:p w:rsidR="00C17CE5" w:rsidRPr="007D1893" w:rsidRDefault="00C17CE5" w:rsidP="007D1893">
      <w:pPr>
        <w:tabs>
          <w:tab w:val="left" w:pos="2835"/>
          <w:tab w:val="left" w:pos="5910"/>
        </w:tabs>
        <w:ind w:left="567" w:right="618"/>
        <w:jc w:val="both"/>
        <w:rPr>
          <w:rFonts w:ascii="Gadugi" w:hAnsi="Gadugi" w:cs="Arial"/>
          <w:sz w:val="22"/>
          <w:szCs w:val="24"/>
        </w:rPr>
      </w:pPr>
    </w:p>
    <w:p w:rsidR="00445669" w:rsidRPr="007D1893" w:rsidRDefault="00C17CE5" w:rsidP="007D1893">
      <w:pPr>
        <w:tabs>
          <w:tab w:val="left" w:pos="2835"/>
          <w:tab w:val="left" w:pos="5910"/>
        </w:tabs>
        <w:ind w:left="567" w:right="618"/>
        <w:jc w:val="both"/>
        <w:rPr>
          <w:rFonts w:ascii="Gadugi" w:hAnsi="Gadugi" w:cs="Arial"/>
          <w:sz w:val="22"/>
          <w:szCs w:val="24"/>
        </w:rPr>
      </w:pPr>
      <w:r w:rsidRPr="007D1893">
        <w:rPr>
          <w:rFonts w:ascii="Gadugi" w:hAnsi="Gadugi" w:cs="Arial"/>
          <w:sz w:val="22"/>
          <w:szCs w:val="24"/>
        </w:rPr>
        <w:tab/>
      </w:r>
      <w:r w:rsidR="00445669" w:rsidRPr="007D1893">
        <w:rPr>
          <w:rFonts w:ascii="Gadugi" w:hAnsi="Gadugi" w:cs="Arial"/>
          <w:sz w:val="22"/>
          <w:szCs w:val="24"/>
        </w:rPr>
        <w:t xml:space="preserve">4.2.3. Los criterios que se deben tener en cuenta para establecer si existió un defecto procedimental son: (i) </w:t>
      </w:r>
      <w:r w:rsidR="00445669" w:rsidRPr="007D1893">
        <w:rPr>
          <w:rFonts w:ascii="Gadugi" w:hAnsi="Gadugi" w:cs="Arial"/>
          <w:b/>
          <w:sz w:val="22"/>
          <w:szCs w:val="24"/>
        </w:rPr>
        <w:t>que en el transcurso del proceso no haya sido posible corregir la irregularidad procesal</w:t>
      </w:r>
      <w:r w:rsidR="00445669" w:rsidRPr="007D1893">
        <w:rPr>
          <w:rFonts w:ascii="Gadugi" w:hAnsi="Gadugi" w:cs="Arial"/>
          <w:sz w:val="22"/>
          <w:szCs w:val="24"/>
        </w:rPr>
        <w:t xml:space="preserve">; (ii) que el  desconocimiento procesal afecte de manera grave el derecho al debido proceso y tenga repercusiones en la decisión de fondo;  (iii) </w:t>
      </w:r>
      <w:r w:rsidR="00445669" w:rsidRPr="007D1893">
        <w:rPr>
          <w:rFonts w:ascii="Gadugi" w:hAnsi="Gadugi" w:cs="Arial"/>
          <w:b/>
          <w:sz w:val="22"/>
          <w:szCs w:val="24"/>
        </w:rPr>
        <w:t>se requiere que el error producido no sea imputable al afectado</w:t>
      </w:r>
      <w:r w:rsidRPr="007D1893">
        <w:rPr>
          <w:rStyle w:val="Refdenotaalpie"/>
          <w:rFonts w:ascii="Gadugi" w:hAnsi="Gadugi"/>
          <w:b/>
          <w:sz w:val="22"/>
          <w:szCs w:val="24"/>
        </w:rPr>
        <w:footnoteReference w:id="7"/>
      </w:r>
      <w:r w:rsidR="00445669" w:rsidRPr="007D1893">
        <w:rPr>
          <w:rFonts w:ascii="Gadugi" w:hAnsi="Gadugi" w:cs="Arial"/>
          <w:sz w:val="22"/>
          <w:szCs w:val="24"/>
        </w:rPr>
        <w:t>, y (iv) se omita cumplir los principios mínimos del debido proceso señalados en la Constitución, principalmente, en los artículos 29 y 228</w:t>
      </w:r>
      <w:r w:rsidRPr="007D1893">
        <w:rPr>
          <w:rStyle w:val="Refdenotaalpie"/>
          <w:rFonts w:ascii="Gadugi" w:hAnsi="Gadugi"/>
          <w:sz w:val="22"/>
          <w:szCs w:val="24"/>
        </w:rPr>
        <w:footnoteReference w:id="8"/>
      </w:r>
      <w:r w:rsidR="00445669" w:rsidRPr="007D1893">
        <w:rPr>
          <w:rFonts w:ascii="Gadugi" w:hAnsi="Gadugi" w:cs="Arial"/>
          <w:sz w:val="22"/>
          <w:szCs w:val="24"/>
        </w:rPr>
        <w:t>.</w:t>
      </w:r>
    </w:p>
    <w:p w:rsidR="00C17CE5" w:rsidRPr="007D1893" w:rsidRDefault="00C17CE5" w:rsidP="007D1893">
      <w:pPr>
        <w:tabs>
          <w:tab w:val="left" w:pos="2835"/>
          <w:tab w:val="left" w:pos="5910"/>
        </w:tabs>
        <w:ind w:left="567" w:right="618"/>
        <w:jc w:val="both"/>
        <w:rPr>
          <w:rFonts w:ascii="Gadugi" w:hAnsi="Gadugi" w:cs="Arial"/>
          <w:sz w:val="22"/>
          <w:szCs w:val="24"/>
        </w:rPr>
      </w:pPr>
    </w:p>
    <w:p w:rsidR="00445669" w:rsidRPr="007D1893" w:rsidRDefault="00C17CE5" w:rsidP="007D1893">
      <w:pPr>
        <w:tabs>
          <w:tab w:val="left" w:pos="2835"/>
          <w:tab w:val="left" w:pos="5910"/>
        </w:tabs>
        <w:ind w:left="567" w:right="618"/>
        <w:jc w:val="both"/>
        <w:rPr>
          <w:rFonts w:ascii="Gadugi" w:hAnsi="Gadugi" w:cs="Arial"/>
          <w:sz w:val="22"/>
          <w:szCs w:val="24"/>
        </w:rPr>
      </w:pPr>
      <w:r w:rsidRPr="007D1893">
        <w:rPr>
          <w:rFonts w:ascii="Gadugi" w:hAnsi="Gadugi" w:cs="Arial"/>
          <w:sz w:val="22"/>
          <w:szCs w:val="24"/>
        </w:rPr>
        <w:tab/>
      </w:r>
      <w:r w:rsidR="00445669" w:rsidRPr="007D1893">
        <w:rPr>
          <w:rFonts w:ascii="Gadugi" w:hAnsi="Gadugi" w:cs="Arial"/>
          <w:sz w:val="22"/>
          <w:szCs w:val="24"/>
        </w:rPr>
        <w:t xml:space="preserve">4.2.4. De hecho, la jurisprudencia constitucional ha establecido que en cualquier actuación prevalece el derecho sustancial frente a las formas, </w:t>
      </w:r>
      <w:r w:rsidR="00445669" w:rsidRPr="007D1893">
        <w:rPr>
          <w:rFonts w:ascii="Gadugi" w:hAnsi="Gadugi" w:cs="Arial"/>
          <w:b/>
          <w:sz w:val="22"/>
          <w:szCs w:val="24"/>
        </w:rPr>
        <w:t>pero también se ha afirmado que el procedimiento es una garantía de la homogeneidad de las actuaciones en el marco de un proceso, bajo supuestos fácticos similares con el fin de impedir la arbitrariedad y que se adopten decisiones subjetivas que desconozcan los derechos fundamentales de los sujetos procesales</w:t>
      </w:r>
      <w:r w:rsidRPr="007D1893">
        <w:rPr>
          <w:rStyle w:val="Refdenotaalpie"/>
          <w:rFonts w:ascii="Gadugi" w:hAnsi="Gadugi"/>
          <w:b/>
          <w:sz w:val="22"/>
          <w:szCs w:val="24"/>
        </w:rPr>
        <w:footnoteReference w:id="9"/>
      </w:r>
      <w:r w:rsidR="00445669" w:rsidRPr="007D1893">
        <w:rPr>
          <w:rFonts w:ascii="Gadugi" w:hAnsi="Gadugi" w:cs="Arial"/>
          <w:sz w:val="22"/>
          <w:szCs w:val="24"/>
        </w:rPr>
        <w:t>.</w:t>
      </w:r>
    </w:p>
    <w:p w:rsidR="00932485" w:rsidRPr="007D1893" w:rsidRDefault="00932485" w:rsidP="007D1893">
      <w:pPr>
        <w:pStyle w:val="Textoindependiente210"/>
        <w:spacing w:line="276" w:lineRule="auto"/>
        <w:ind w:firstLine="0"/>
        <w:rPr>
          <w:rFonts w:ascii="Gadugi" w:hAnsi="Gadugi" w:cs="Arial"/>
        </w:rPr>
      </w:pPr>
    </w:p>
    <w:p w:rsidR="00932485" w:rsidRPr="007D1893" w:rsidRDefault="00932485" w:rsidP="007D1893">
      <w:pPr>
        <w:pStyle w:val="Textoindependiente210"/>
        <w:spacing w:line="276" w:lineRule="auto"/>
        <w:ind w:firstLine="0"/>
        <w:rPr>
          <w:rFonts w:ascii="Gadugi" w:hAnsi="Gadugi" w:cs="Arial"/>
        </w:rPr>
      </w:pPr>
      <w:r w:rsidRPr="007D1893">
        <w:rPr>
          <w:rFonts w:ascii="Gadugi" w:hAnsi="Gadugi" w:cs="Arial"/>
        </w:rPr>
        <w:tab/>
      </w:r>
      <w:r w:rsidRPr="007D1893">
        <w:rPr>
          <w:rFonts w:ascii="Gadugi" w:hAnsi="Gadugi" w:cs="Arial"/>
        </w:rPr>
        <w:tab/>
      </w:r>
      <w:r w:rsidRPr="007D1893">
        <w:rPr>
          <w:rFonts w:ascii="Gadugi" w:hAnsi="Gadugi" w:cs="Arial"/>
        </w:rPr>
        <w:tab/>
      </w:r>
      <w:r w:rsidRPr="007D1893">
        <w:rPr>
          <w:rFonts w:ascii="Gadugi" w:hAnsi="Gadugi" w:cs="Arial"/>
        </w:rPr>
        <w:tab/>
        <w:t>Y la Sala de Casación Civil de la Corte Suprema de Justicia</w:t>
      </w:r>
      <w:r w:rsidRPr="007D1893">
        <w:rPr>
          <w:rStyle w:val="Refdenotaalpie"/>
          <w:rFonts w:ascii="Gadugi" w:hAnsi="Gadugi"/>
        </w:rPr>
        <w:footnoteReference w:id="10"/>
      </w:r>
      <w:r w:rsidRPr="007D1893">
        <w:rPr>
          <w:rFonts w:ascii="Gadugi" w:hAnsi="Gadugi" w:cs="Arial"/>
        </w:rPr>
        <w:t xml:space="preserve"> aclara:</w:t>
      </w:r>
    </w:p>
    <w:p w:rsidR="00932485" w:rsidRPr="007D1893" w:rsidRDefault="00932485" w:rsidP="007D1893">
      <w:pPr>
        <w:pStyle w:val="Textoindependiente210"/>
        <w:spacing w:line="276" w:lineRule="auto"/>
        <w:ind w:firstLine="0"/>
        <w:rPr>
          <w:rFonts w:ascii="Gadugi" w:hAnsi="Gadugi" w:cs="Arial"/>
        </w:rPr>
      </w:pPr>
    </w:p>
    <w:p w:rsidR="00932485" w:rsidRPr="007D1893" w:rsidRDefault="00932485" w:rsidP="007D1893">
      <w:pPr>
        <w:pStyle w:val="Textoindependiente210"/>
        <w:spacing w:line="240" w:lineRule="auto"/>
        <w:ind w:left="567" w:right="618" w:firstLine="0"/>
        <w:rPr>
          <w:rFonts w:ascii="Gadugi" w:hAnsi="Gadugi" w:cs="Arial"/>
          <w:sz w:val="22"/>
        </w:rPr>
      </w:pPr>
      <w:r w:rsidRPr="007D1893">
        <w:rPr>
          <w:rFonts w:ascii="Gadugi" w:hAnsi="Gadugi" w:cs="Arial"/>
          <w:sz w:val="22"/>
        </w:rPr>
        <w:tab/>
      </w:r>
      <w:r w:rsidRPr="007D1893">
        <w:rPr>
          <w:rFonts w:ascii="Gadugi" w:hAnsi="Gadugi" w:cs="Arial"/>
          <w:sz w:val="22"/>
        </w:rPr>
        <w:tab/>
      </w:r>
      <w:r w:rsidRPr="007D1893">
        <w:rPr>
          <w:rFonts w:ascii="Gadugi" w:hAnsi="Gadugi" w:cs="Arial"/>
          <w:sz w:val="22"/>
        </w:rPr>
        <w:tab/>
      </w:r>
      <w:r w:rsidRPr="007D1893">
        <w:rPr>
          <w:rFonts w:ascii="Gadugi" w:hAnsi="Gadugi" w:cs="Arial"/>
          <w:sz w:val="22"/>
        </w:rPr>
        <w:tab/>
        <w:t>En un asunto de similares contornos jurídicos, la Corte  sostuvo que: «</w:t>
      </w:r>
      <w:r w:rsidR="0035737B">
        <w:rPr>
          <w:rFonts w:ascii="Gadugi" w:hAnsi="Gadugi" w:cs="Arial"/>
          <w:sz w:val="22"/>
        </w:rPr>
        <w:t xml:space="preserve"> </w:t>
      </w:r>
      <w:r w:rsidRPr="007D1893">
        <w:rPr>
          <w:rFonts w:ascii="Gadugi" w:hAnsi="Gadugi" w:cs="Arial"/>
          <w:sz w:val="22"/>
        </w:rPr>
        <w:t>(…) no se puede «</w:t>
      </w:r>
      <w:r w:rsidRPr="007D1893">
        <w:rPr>
          <w:rFonts w:ascii="Gadugi" w:hAnsi="Gadugi" w:cs="Arial"/>
          <w:b/>
          <w:sz w:val="22"/>
        </w:rPr>
        <w:t>dejar de lado que el apoderamiento no entraña el desentendimiento del interesado de los actos procesales, pues está claro que los derechos en disputa son los suyos</w:t>
      </w:r>
      <w:r w:rsidRPr="007D1893">
        <w:rPr>
          <w:rFonts w:ascii="Gadugi" w:hAnsi="Gadugi" w:cs="Arial"/>
          <w:sz w:val="22"/>
        </w:rPr>
        <w:t xml:space="preserve">» (Providencia de 29 de enero de 2007, Exp. T. N°. 00282-01), </w:t>
      </w:r>
      <w:r w:rsidRPr="007D1893">
        <w:rPr>
          <w:rFonts w:ascii="Gadugi" w:hAnsi="Gadugi" w:cs="Arial"/>
          <w:b/>
          <w:sz w:val="22"/>
        </w:rPr>
        <w:t>ni tampoco puede perderse de vista que «existe en cabeza de los sujetos procesales el deber de vigilancia y control que sobre la gestión de su mandatario ha de ejercer la parte interesada</w:t>
      </w:r>
      <w:r w:rsidRPr="007D1893">
        <w:rPr>
          <w:rFonts w:ascii="Gadugi" w:hAnsi="Gadugi" w:cs="Arial"/>
          <w:sz w:val="22"/>
        </w:rPr>
        <w:t>» (CSJ STC 10 may. 2011, rad. 00365-01, reiterada en STC13840-2015, 8 oct., rad. 00224-01).</w:t>
      </w:r>
    </w:p>
    <w:p w:rsidR="00932485" w:rsidRPr="007D1893" w:rsidRDefault="00932485" w:rsidP="007D1893">
      <w:pPr>
        <w:pStyle w:val="Textoindependiente210"/>
        <w:spacing w:line="240" w:lineRule="auto"/>
        <w:ind w:left="567" w:right="618" w:firstLine="0"/>
        <w:rPr>
          <w:rFonts w:ascii="Gadugi" w:hAnsi="Gadugi" w:cs="Arial"/>
          <w:sz w:val="22"/>
        </w:rPr>
      </w:pPr>
    </w:p>
    <w:p w:rsidR="00932485" w:rsidRPr="007D1893" w:rsidRDefault="00932485" w:rsidP="007D1893">
      <w:pPr>
        <w:pStyle w:val="Textoindependiente210"/>
        <w:spacing w:line="240" w:lineRule="auto"/>
        <w:ind w:left="567" w:right="618" w:firstLine="0"/>
        <w:rPr>
          <w:rFonts w:ascii="Gadugi" w:hAnsi="Gadugi" w:cs="Arial"/>
          <w:sz w:val="22"/>
        </w:rPr>
      </w:pPr>
      <w:r w:rsidRPr="007D1893">
        <w:rPr>
          <w:rFonts w:ascii="Gadugi" w:hAnsi="Gadugi" w:cs="Arial"/>
          <w:sz w:val="22"/>
        </w:rPr>
        <w:tab/>
      </w:r>
      <w:r w:rsidRPr="007D1893">
        <w:rPr>
          <w:rFonts w:ascii="Gadugi" w:hAnsi="Gadugi" w:cs="Arial"/>
          <w:sz w:val="22"/>
        </w:rPr>
        <w:tab/>
      </w:r>
      <w:r w:rsidRPr="007D1893">
        <w:rPr>
          <w:rFonts w:ascii="Gadugi" w:hAnsi="Gadugi" w:cs="Arial"/>
          <w:sz w:val="22"/>
        </w:rPr>
        <w:tab/>
      </w:r>
      <w:r w:rsidRPr="007D1893">
        <w:rPr>
          <w:rFonts w:ascii="Gadugi" w:hAnsi="Gadugi" w:cs="Arial"/>
          <w:sz w:val="22"/>
        </w:rPr>
        <w:tab/>
        <w:t>En similar sentido la Corte advirtió que «la eventual negligencia del profesional no sirve como descargo, ni habilita el escrutinio desde una perspectiva meramente subsidiara como la que atañe a este mecanismo, lo que no obsta para que, si a bien lo tiene, el gestor acuda ante las autoridades competentes, aunque desde luego asumiendo la responsabilidad de sus inculpaciones» (CSJ STC214-2016, 21 ene. 2016, rad. 2015-02887-01). (Se destaca)</w:t>
      </w:r>
    </w:p>
    <w:p w:rsidR="00932485" w:rsidRPr="007D1893" w:rsidRDefault="00932485" w:rsidP="007D1893">
      <w:pPr>
        <w:pStyle w:val="Textoindependiente210"/>
        <w:spacing w:line="276" w:lineRule="auto"/>
        <w:ind w:firstLine="0"/>
        <w:rPr>
          <w:rFonts w:ascii="Gadugi" w:hAnsi="Gadugi" w:cs="Arial"/>
        </w:rPr>
      </w:pPr>
    </w:p>
    <w:p w:rsidR="00932485" w:rsidRPr="007D1893" w:rsidRDefault="00C17CE5" w:rsidP="007D1893">
      <w:pPr>
        <w:pStyle w:val="Textoindependiente210"/>
        <w:spacing w:line="276" w:lineRule="auto"/>
        <w:ind w:firstLine="0"/>
        <w:rPr>
          <w:rFonts w:ascii="Gadugi" w:hAnsi="Gadugi" w:cs="Arial"/>
        </w:rPr>
      </w:pPr>
      <w:r w:rsidRPr="007D1893">
        <w:rPr>
          <w:rFonts w:ascii="Gadugi" w:hAnsi="Gadugi" w:cs="Arial"/>
        </w:rPr>
        <w:tab/>
      </w:r>
      <w:r w:rsidRPr="007D1893">
        <w:rPr>
          <w:rFonts w:ascii="Gadugi" w:hAnsi="Gadugi" w:cs="Arial"/>
        </w:rPr>
        <w:tab/>
      </w:r>
      <w:r w:rsidRPr="007D1893">
        <w:rPr>
          <w:rFonts w:ascii="Gadugi" w:hAnsi="Gadugi" w:cs="Arial"/>
        </w:rPr>
        <w:tab/>
      </w:r>
      <w:r w:rsidRPr="007D1893">
        <w:rPr>
          <w:rFonts w:ascii="Gadugi" w:hAnsi="Gadugi" w:cs="Arial"/>
        </w:rPr>
        <w:tab/>
        <w:t xml:space="preserve">La lectura de los resaltados basta para derruir las denuncias sobre la falta de representación judicial en el proceso </w:t>
      </w:r>
      <w:r w:rsidR="00527B10" w:rsidRPr="007D1893">
        <w:rPr>
          <w:rFonts w:ascii="Gadugi" w:hAnsi="Gadugi" w:cs="Arial"/>
        </w:rPr>
        <w:t xml:space="preserve">porque </w:t>
      </w:r>
      <w:r w:rsidR="004F2DF2" w:rsidRPr="007D1893">
        <w:rPr>
          <w:rFonts w:ascii="Gadugi" w:hAnsi="Gadugi" w:cs="Arial"/>
        </w:rPr>
        <w:t xml:space="preserve">ella, es obvio, </w:t>
      </w:r>
      <w:r w:rsidRPr="007D1893">
        <w:rPr>
          <w:rFonts w:ascii="Gadugi" w:hAnsi="Gadugi" w:cs="Arial"/>
        </w:rPr>
        <w:t xml:space="preserve">no </w:t>
      </w:r>
      <w:r w:rsidR="00932485" w:rsidRPr="007D1893">
        <w:rPr>
          <w:rFonts w:ascii="Gadugi" w:hAnsi="Gadugi" w:cs="Arial"/>
        </w:rPr>
        <w:t>estriba en un error atribuible al juez</w:t>
      </w:r>
      <w:r w:rsidR="004F2DF2" w:rsidRPr="007D1893">
        <w:rPr>
          <w:rFonts w:ascii="Gadugi" w:hAnsi="Gadugi" w:cs="Arial"/>
        </w:rPr>
        <w:t>, ni durante el trámite, ni al proferir sentencia; por lo demás, e</w:t>
      </w:r>
      <w:r w:rsidR="002B396C" w:rsidRPr="007D1893">
        <w:rPr>
          <w:rFonts w:ascii="Gadugi" w:hAnsi="Gadugi" w:cs="Arial"/>
        </w:rPr>
        <w:t xml:space="preserve">l </w:t>
      </w:r>
      <w:r w:rsidR="004F2DF2" w:rsidRPr="007D1893">
        <w:rPr>
          <w:rFonts w:ascii="Gadugi" w:hAnsi="Gadugi" w:cs="Arial"/>
        </w:rPr>
        <w:t xml:space="preserve">asunto era </w:t>
      </w:r>
      <w:r w:rsidR="00932485" w:rsidRPr="007D1893">
        <w:rPr>
          <w:rFonts w:ascii="Gadugi" w:hAnsi="Gadugi" w:cs="Arial"/>
        </w:rPr>
        <w:t>de mínima cuantía</w:t>
      </w:r>
      <w:r w:rsidR="004F2DF2" w:rsidRPr="007D1893">
        <w:rPr>
          <w:rFonts w:ascii="Gadugi" w:hAnsi="Gadugi" w:cs="Arial"/>
        </w:rPr>
        <w:t xml:space="preserve"> y </w:t>
      </w:r>
      <w:r w:rsidR="002B6D63" w:rsidRPr="007D1893">
        <w:rPr>
          <w:rFonts w:ascii="Gadugi" w:hAnsi="Gadugi" w:cs="Arial"/>
        </w:rPr>
        <w:t>pudo acudir en causa propia</w:t>
      </w:r>
      <w:r w:rsidR="004F2DF2" w:rsidRPr="007D1893">
        <w:rPr>
          <w:rFonts w:ascii="Gadugi" w:hAnsi="Gadugi" w:cs="Arial"/>
        </w:rPr>
        <w:t xml:space="preserve">. Adicionalmente, </w:t>
      </w:r>
      <w:r w:rsidR="002B6D63" w:rsidRPr="007D1893">
        <w:rPr>
          <w:rFonts w:ascii="Gadugi" w:hAnsi="Gadugi" w:cs="Arial"/>
        </w:rPr>
        <w:t>n</w:t>
      </w:r>
      <w:r w:rsidR="002B396C" w:rsidRPr="007D1893">
        <w:rPr>
          <w:rFonts w:ascii="Gadugi" w:hAnsi="Gadugi" w:cs="Arial"/>
        </w:rPr>
        <w:t xml:space="preserve">unca puso delante del juez los quebrantos de salud que adolece, tampoco las dificultades económicas que dice </w:t>
      </w:r>
      <w:r w:rsidR="00932485" w:rsidRPr="007D1893">
        <w:rPr>
          <w:rFonts w:ascii="Gadugi" w:hAnsi="Gadugi" w:cs="Arial"/>
        </w:rPr>
        <w:t>sobrellevar</w:t>
      </w:r>
      <w:r w:rsidR="002B396C" w:rsidRPr="007D1893">
        <w:rPr>
          <w:rFonts w:ascii="Gadugi" w:hAnsi="Gadugi" w:cs="Arial"/>
        </w:rPr>
        <w:t>, en cuyo caso pudo ser útil la figura del amparo de pobreza</w:t>
      </w:r>
      <w:r w:rsidR="00932485" w:rsidRPr="007D1893">
        <w:rPr>
          <w:rFonts w:ascii="Gadugi" w:hAnsi="Gadugi" w:cs="Arial"/>
        </w:rPr>
        <w:t>,</w:t>
      </w:r>
      <w:r w:rsidR="002B396C" w:rsidRPr="007D1893">
        <w:rPr>
          <w:rFonts w:ascii="Gadugi" w:hAnsi="Gadugi" w:cs="Arial"/>
        </w:rPr>
        <w:t xml:space="preserve"> </w:t>
      </w:r>
      <w:r w:rsidR="0064539A" w:rsidRPr="007D1893">
        <w:rPr>
          <w:rFonts w:ascii="Gadugi" w:hAnsi="Gadugi" w:cs="Arial"/>
        </w:rPr>
        <w:t xml:space="preserve">que también se pudo invocar. </w:t>
      </w:r>
    </w:p>
    <w:p w:rsidR="00932485" w:rsidRPr="007D1893" w:rsidRDefault="00932485" w:rsidP="007D1893">
      <w:pPr>
        <w:pStyle w:val="Textoindependiente210"/>
        <w:spacing w:line="276" w:lineRule="auto"/>
        <w:ind w:firstLine="0"/>
        <w:rPr>
          <w:rFonts w:ascii="Gadugi" w:hAnsi="Gadugi" w:cs="Arial"/>
        </w:rPr>
      </w:pPr>
    </w:p>
    <w:p w:rsidR="00932485" w:rsidRPr="007D1893" w:rsidRDefault="00932485" w:rsidP="007D1893">
      <w:pPr>
        <w:pStyle w:val="Textoindependiente210"/>
        <w:spacing w:line="276" w:lineRule="auto"/>
        <w:ind w:firstLine="0"/>
        <w:rPr>
          <w:rFonts w:ascii="Gadugi" w:hAnsi="Gadugi" w:cs="Arial"/>
        </w:rPr>
      </w:pPr>
      <w:r w:rsidRPr="007D1893">
        <w:rPr>
          <w:rFonts w:ascii="Gadugi" w:hAnsi="Gadugi" w:cs="Arial"/>
        </w:rPr>
        <w:tab/>
      </w:r>
      <w:r w:rsidRPr="007D1893">
        <w:rPr>
          <w:rFonts w:ascii="Gadugi" w:hAnsi="Gadugi" w:cs="Arial"/>
        </w:rPr>
        <w:tab/>
      </w:r>
      <w:r w:rsidRPr="007D1893">
        <w:rPr>
          <w:rFonts w:ascii="Gadugi" w:hAnsi="Gadugi" w:cs="Arial"/>
        </w:rPr>
        <w:tab/>
      </w:r>
      <w:r w:rsidRPr="007D1893">
        <w:rPr>
          <w:rFonts w:ascii="Gadugi" w:hAnsi="Gadugi" w:cs="Arial"/>
        </w:rPr>
        <w:tab/>
      </w:r>
      <w:r w:rsidR="002B396C" w:rsidRPr="007D1893">
        <w:rPr>
          <w:rFonts w:ascii="Gadugi" w:hAnsi="Gadugi" w:cs="Arial"/>
        </w:rPr>
        <w:t>Y por último</w:t>
      </w:r>
      <w:r w:rsidRPr="007D1893">
        <w:rPr>
          <w:rFonts w:ascii="Gadugi" w:hAnsi="Gadugi" w:cs="Arial"/>
        </w:rPr>
        <w:t>,</w:t>
      </w:r>
      <w:r w:rsidR="00527B10" w:rsidRPr="007D1893">
        <w:rPr>
          <w:rFonts w:ascii="Gadugi" w:hAnsi="Gadugi" w:cs="Arial"/>
        </w:rPr>
        <w:t xml:space="preserve"> </w:t>
      </w:r>
      <w:r w:rsidR="0064539A" w:rsidRPr="007D1893">
        <w:rPr>
          <w:rFonts w:ascii="Gadugi" w:hAnsi="Gadugi" w:cs="Arial"/>
        </w:rPr>
        <w:t xml:space="preserve">nada justifica en el expediente que </w:t>
      </w:r>
      <w:r w:rsidR="002B396C" w:rsidRPr="007D1893">
        <w:rPr>
          <w:rFonts w:ascii="Gadugi" w:hAnsi="Gadugi" w:cs="Arial"/>
        </w:rPr>
        <w:t>solo hasta el día en que venc</w:t>
      </w:r>
      <w:r w:rsidR="0064539A" w:rsidRPr="007D1893">
        <w:rPr>
          <w:rFonts w:ascii="Gadugi" w:hAnsi="Gadugi" w:cs="Arial"/>
        </w:rPr>
        <w:t>ía</w:t>
      </w:r>
      <w:r w:rsidR="002B396C" w:rsidRPr="007D1893">
        <w:rPr>
          <w:rFonts w:ascii="Gadugi" w:hAnsi="Gadugi" w:cs="Arial"/>
        </w:rPr>
        <w:t xml:space="preserve"> el término de traslado</w:t>
      </w:r>
      <w:r w:rsidR="0064539A" w:rsidRPr="007D1893">
        <w:rPr>
          <w:rFonts w:ascii="Gadugi" w:hAnsi="Gadugi" w:cs="Arial"/>
        </w:rPr>
        <w:t xml:space="preserve"> otorgara poder </w:t>
      </w:r>
      <w:r w:rsidR="002B396C" w:rsidRPr="007D1893">
        <w:rPr>
          <w:rFonts w:ascii="Gadugi" w:hAnsi="Gadugi" w:cs="Arial"/>
        </w:rPr>
        <w:t xml:space="preserve">a un abogado para que lo representara, </w:t>
      </w:r>
      <w:r w:rsidR="0064539A" w:rsidRPr="007D1893">
        <w:rPr>
          <w:rFonts w:ascii="Gadugi" w:hAnsi="Gadugi" w:cs="Arial"/>
        </w:rPr>
        <w:t xml:space="preserve">ya que fue notificado de manera personal </w:t>
      </w:r>
      <w:r w:rsidR="002B396C" w:rsidRPr="007D1893">
        <w:rPr>
          <w:rFonts w:ascii="Gadugi" w:hAnsi="Gadugi" w:cs="Arial"/>
        </w:rPr>
        <w:t xml:space="preserve">el 28 de junio y de él se volvió a saber solo hasta el 30 de julio, </w:t>
      </w:r>
      <w:r w:rsidR="00527B10" w:rsidRPr="007D1893">
        <w:rPr>
          <w:rFonts w:ascii="Gadugi" w:hAnsi="Gadugi" w:cs="Arial"/>
        </w:rPr>
        <w:t>cuando acudió al despacho para darle presentación personal al poder</w:t>
      </w:r>
      <w:r w:rsidR="0064539A" w:rsidRPr="007D1893">
        <w:rPr>
          <w:rFonts w:ascii="Gadugi" w:hAnsi="Gadugi" w:cs="Arial"/>
        </w:rPr>
        <w:t xml:space="preserve">. </w:t>
      </w:r>
    </w:p>
    <w:p w:rsidR="0064539A" w:rsidRPr="007D1893" w:rsidRDefault="0064539A" w:rsidP="007D1893">
      <w:pPr>
        <w:pStyle w:val="Textoindependiente210"/>
        <w:spacing w:line="276" w:lineRule="auto"/>
        <w:ind w:firstLine="0"/>
        <w:rPr>
          <w:rFonts w:ascii="Gadugi" w:hAnsi="Gadugi" w:cs="Arial"/>
        </w:rPr>
      </w:pPr>
    </w:p>
    <w:p w:rsidR="003D4B41" w:rsidRPr="007D1893" w:rsidRDefault="00932485" w:rsidP="007D1893">
      <w:pPr>
        <w:pStyle w:val="Textoindependiente210"/>
        <w:spacing w:line="276" w:lineRule="auto"/>
        <w:ind w:firstLine="0"/>
        <w:rPr>
          <w:rFonts w:ascii="Gadugi" w:hAnsi="Gadugi" w:cs="Arial"/>
        </w:rPr>
      </w:pPr>
      <w:r w:rsidRPr="007D1893">
        <w:rPr>
          <w:rFonts w:ascii="Gadugi" w:hAnsi="Gadugi" w:cs="Arial"/>
        </w:rPr>
        <w:tab/>
      </w:r>
      <w:r w:rsidRPr="007D1893">
        <w:rPr>
          <w:rFonts w:ascii="Gadugi" w:hAnsi="Gadugi" w:cs="Arial"/>
        </w:rPr>
        <w:tab/>
      </w:r>
      <w:r w:rsidRPr="007D1893">
        <w:rPr>
          <w:rFonts w:ascii="Gadugi" w:hAnsi="Gadugi" w:cs="Arial"/>
        </w:rPr>
        <w:tab/>
      </w:r>
      <w:r w:rsidR="003D4B41" w:rsidRPr="007D1893">
        <w:rPr>
          <w:rFonts w:ascii="Gadugi" w:hAnsi="Gadugi" w:cs="Arial"/>
        </w:rPr>
        <w:tab/>
      </w:r>
      <w:r w:rsidRPr="007D1893">
        <w:rPr>
          <w:rFonts w:ascii="Gadugi" w:hAnsi="Gadugi" w:cs="Arial"/>
        </w:rPr>
        <w:t>Su avanzada edad y sus quebrantos de salud no</w:t>
      </w:r>
      <w:r w:rsidR="003D4B41" w:rsidRPr="007D1893">
        <w:rPr>
          <w:rFonts w:ascii="Gadugi" w:hAnsi="Gadugi" w:cs="Arial"/>
        </w:rPr>
        <w:t xml:space="preserve"> sirven de escudo para evitar las condenas del proceso, del que tuvo conocimiento incluso desde el 29 de abril de este año, cuando le fue entregada la citación para la diligencia de notificación personal (f. 52, c.1)</w:t>
      </w:r>
      <w:r w:rsidR="0064539A" w:rsidRPr="007D1893">
        <w:rPr>
          <w:rFonts w:ascii="Gadugi" w:hAnsi="Gadugi" w:cs="Arial"/>
        </w:rPr>
        <w:t xml:space="preserve">; todo lo cual poner de presente que </w:t>
      </w:r>
      <w:r w:rsidR="003D4B41" w:rsidRPr="007D1893">
        <w:rPr>
          <w:rFonts w:ascii="Gadugi" w:hAnsi="Gadugi" w:cs="Arial"/>
        </w:rPr>
        <w:t xml:space="preserve">su desidia fue causa de la </w:t>
      </w:r>
      <w:r w:rsidR="0064539A" w:rsidRPr="007D1893">
        <w:rPr>
          <w:rFonts w:ascii="Gadugi" w:hAnsi="Gadugi" w:cs="Arial"/>
        </w:rPr>
        <w:t xml:space="preserve">inactividad </w:t>
      </w:r>
      <w:r w:rsidR="003D4B41" w:rsidRPr="007D1893">
        <w:rPr>
          <w:rFonts w:ascii="Gadugi" w:hAnsi="Gadugi" w:cs="Arial"/>
        </w:rPr>
        <w:t xml:space="preserve">defensiva en el juicio.  </w:t>
      </w:r>
    </w:p>
    <w:p w:rsidR="00344937" w:rsidRPr="007D1893" w:rsidRDefault="00527B10" w:rsidP="007D1893">
      <w:pPr>
        <w:pStyle w:val="Textoindependiente210"/>
        <w:spacing w:line="276" w:lineRule="auto"/>
        <w:ind w:firstLine="0"/>
        <w:rPr>
          <w:rFonts w:ascii="Gadugi" w:hAnsi="Gadugi" w:cs="Arial"/>
        </w:rPr>
      </w:pPr>
      <w:r w:rsidRPr="007D1893">
        <w:rPr>
          <w:rFonts w:ascii="Gadugi" w:hAnsi="Gadugi" w:cs="Arial"/>
        </w:rPr>
        <w:tab/>
      </w:r>
      <w:r w:rsidRPr="007D1893">
        <w:rPr>
          <w:rFonts w:ascii="Gadugi" w:hAnsi="Gadugi" w:cs="Arial"/>
        </w:rPr>
        <w:tab/>
      </w:r>
      <w:r w:rsidRPr="007D1893">
        <w:rPr>
          <w:rFonts w:ascii="Gadugi" w:hAnsi="Gadugi" w:cs="Arial"/>
        </w:rPr>
        <w:tab/>
      </w:r>
    </w:p>
    <w:p w:rsidR="00527B10" w:rsidRPr="007D1893" w:rsidRDefault="00527B10" w:rsidP="007D1893">
      <w:pPr>
        <w:pStyle w:val="Textoindependiente210"/>
        <w:spacing w:line="276" w:lineRule="auto"/>
        <w:ind w:firstLine="0"/>
        <w:rPr>
          <w:rFonts w:ascii="Gadugi" w:hAnsi="Gadugi" w:cs="Arial"/>
        </w:rPr>
      </w:pPr>
      <w:r w:rsidRPr="007D1893">
        <w:rPr>
          <w:rFonts w:ascii="Gadugi" w:hAnsi="Gadugi" w:cs="Arial"/>
        </w:rPr>
        <w:tab/>
      </w:r>
      <w:r w:rsidRPr="007D1893">
        <w:rPr>
          <w:rFonts w:ascii="Gadugi" w:hAnsi="Gadugi" w:cs="Arial"/>
        </w:rPr>
        <w:tab/>
      </w:r>
      <w:r w:rsidRPr="007D1893">
        <w:rPr>
          <w:rFonts w:ascii="Gadugi" w:hAnsi="Gadugi" w:cs="Arial"/>
        </w:rPr>
        <w:tab/>
      </w:r>
      <w:r w:rsidR="003D4B41" w:rsidRPr="007D1893">
        <w:rPr>
          <w:rFonts w:ascii="Gadugi" w:hAnsi="Gadugi" w:cs="Arial"/>
        </w:rPr>
        <w:tab/>
      </w:r>
      <w:r w:rsidR="002B6D63" w:rsidRPr="007D1893">
        <w:rPr>
          <w:rFonts w:ascii="Gadugi" w:hAnsi="Gadugi" w:cs="Arial"/>
        </w:rPr>
        <w:t xml:space="preserve">No ve la Sala, en consecuencia, </w:t>
      </w:r>
      <w:r w:rsidR="003D4B41" w:rsidRPr="007D1893">
        <w:rPr>
          <w:rFonts w:ascii="Gadugi" w:hAnsi="Gadugi" w:cs="Arial"/>
        </w:rPr>
        <w:t>configurado</w:t>
      </w:r>
      <w:r w:rsidR="002B6D63" w:rsidRPr="007D1893">
        <w:rPr>
          <w:rFonts w:ascii="Gadugi" w:hAnsi="Gadugi" w:cs="Arial"/>
        </w:rPr>
        <w:t xml:space="preserve"> el defecto procedimental </w:t>
      </w:r>
      <w:r w:rsidR="003D4B41" w:rsidRPr="007D1893">
        <w:rPr>
          <w:rFonts w:ascii="Gadugi" w:hAnsi="Gadugi" w:cs="Arial"/>
        </w:rPr>
        <w:t>mencionado</w:t>
      </w:r>
      <w:r w:rsidR="002B6D63" w:rsidRPr="007D1893">
        <w:rPr>
          <w:rFonts w:ascii="Gadugi" w:hAnsi="Gadugi" w:cs="Arial"/>
        </w:rPr>
        <w:t xml:space="preserve">. </w:t>
      </w:r>
    </w:p>
    <w:p w:rsidR="00527B10" w:rsidRPr="007D1893" w:rsidRDefault="00527B10" w:rsidP="007D1893">
      <w:pPr>
        <w:pStyle w:val="Textoindependiente210"/>
        <w:spacing w:line="276" w:lineRule="auto"/>
        <w:ind w:firstLine="0"/>
        <w:rPr>
          <w:rFonts w:ascii="Gadugi" w:hAnsi="Gadugi" w:cs="Arial"/>
        </w:rPr>
      </w:pPr>
    </w:p>
    <w:p w:rsidR="00DC706C" w:rsidRPr="007D1893" w:rsidRDefault="00344937" w:rsidP="007D1893">
      <w:pPr>
        <w:pStyle w:val="Textoindependiente210"/>
        <w:spacing w:line="276" w:lineRule="auto"/>
        <w:ind w:firstLine="0"/>
        <w:rPr>
          <w:rFonts w:ascii="Gadugi" w:hAnsi="Gadugi"/>
        </w:rPr>
      </w:pPr>
      <w:r w:rsidRPr="007D1893">
        <w:rPr>
          <w:rFonts w:ascii="Gadugi" w:hAnsi="Gadugi" w:cs="Arial"/>
        </w:rPr>
        <w:lastRenderedPageBreak/>
        <w:tab/>
      </w:r>
      <w:r w:rsidRPr="007D1893">
        <w:rPr>
          <w:rFonts w:ascii="Gadugi" w:hAnsi="Gadugi" w:cs="Arial"/>
        </w:rPr>
        <w:tab/>
      </w:r>
      <w:r w:rsidRPr="007D1893">
        <w:rPr>
          <w:rFonts w:ascii="Gadugi" w:hAnsi="Gadugi" w:cs="Arial"/>
          <w:color w:val="FF0000"/>
        </w:rPr>
        <w:tab/>
      </w:r>
      <w:r w:rsidR="003D4B41" w:rsidRPr="007D1893">
        <w:rPr>
          <w:rFonts w:ascii="Gadugi" w:hAnsi="Gadugi" w:cs="Arial"/>
          <w:color w:val="FF0000"/>
        </w:rPr>
        <w:tab/>
      </w:r>
      <w:r w:rsidRPr="007D1893">
        <w:rPr>
          <w:rFonts w:ascii="Gadugi" w:hAnsi="Gadugi" w:cs="Arial"/>
        </w:rPr>
        <w:t xml:space="preserve">Sobre la segunda crítica, que </w:t>
      </w:r>
      <w:r w:rsidR="00DC706C" w:rsidRPr="007D1893">
        <w:rPr>
          <w:rFonts w:ascii="Gadugi" w:hAnsi="Gadugi" w:cs="Arial"/>
        </w:rPr>
        <w:t>alude a un defecto f</w:t>
      </w:r>
      <w:r w:rsidR="00C84ADA" w:rsidRPr="007D1893">
        <w:rPr>
          <w:rFonts w:ascii="Gadugi" w:hAnsi="Gadugi" w:cs="Arial"/>
        </w:rPr>
        <w:t>á</w:t>
      </w:r>
      <w:r w:rsidR="00DC706C" w:rsidRPr="007D1893">
        <w:rPr>
          <w:rFonts w:ascii="Gadugi" w:hAnsi="Gadugi" w:cs="Arial"/>
        </w:rPr>
        <w:t xml:space="preserve">ctico, </w:t>
      </w:r>
      <w:r w:rsidR="00527B10" w:rsidRPr="007D1893">
        <w:rPr>
          <w:rFonts w:ascii="Gadugi" w:hAnsi="Gadugi" w:cs="Arial"/>
        </w:rPr>
        <w:t xml:space="preserve">es necesario recordar que en la </w:t>
      </w:r>
      <w:r w:rsidR="00DC706C" w:rsidRPr="007D1893">
        <w:rPr>
          <w:rFonts w:ascii="Gadugi" w:hAnsi="Gadugi"/>
        </w:rPr>
        <w:t xml:space="preserve">sentencia T-393 del 2017, se </w:t>
      </w:r>
      <w:r w:rsidR="00527B10" w:rsidRPr="007D1893">
        <w:rPr>
          <w:rFonts w:ascii="Gadugi" w:hAnsi="Gadugi"/>
        </w:rPr>
        <w:t>explicó</w:t>
      </w:r>
      <w:r w:rsidR="00DC706C" w:rsidRPr="007D1893">
        <w:rPr>
          <w:rFonts w:ascii="Gadugi" w:hAnsi="Gadugi"/>
        </w:rPr>
        <w:t>:</w:t>
      </w:r>
    </w:p>
    <w:p w:rsidR="00DC706C" w:rsidRPr="007D1893" w:rsidRDefault="00DC706C" w:rsidP="007D1893">
      <w:pPr>
        <w:pStyle w:val="Sinespaciado2"/>
        <w:spacing w:line="276" w:lineRule="auto"/>
        <w:ind w:right="51"/>
        <w:jc w:val="both"/>
        <w:rPr>
          <w:rFonts w:ascii="Gadugi" w:hAnsi="Gadugi"/>
        </w:rPr>
      </w:pPr>
      <w:r w:rsidRPr="007D1893">
        <w:rPr>
          <w:rFonts w:ascii="Gadugi" w:hAnsi="Gadugi"/>
        </w:rPr>
        <w:tab/>
      </w:r>
      <w:r w:rsidRPr="007D1893">
        <w:rPr>
          <w:rFonts w:ascii="Gadugi" w:hAnsi="Gadugi"/>
        </w:rPr>
        <w:tab/>
      </w: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“4. El defecto fáctico como causal de procedencia de la acción de tutela contra providencia judicial</w:t>
      </w:r>
    </w:p>
    <w:p w:rsidR="00DC706C" w:rsidRPr="007D1893" w:rsidRDefault="00DC706C" w:rsidP="007D1893">
      <w:pPr>
        <w:pStyle w:val="Sinespaciado2"/>
        <w:ind w:left="567" w:right="618"/>
        <w:jc w:val="both"/>
        <w:rPr>
          <w:rFonts w:ascii="Gadugi" w:hAnsi="Gadugi"/>
          <w:sz w:val="22"/>
        </w:rPr>
      </w:pP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4.1. La Corte Constitucional ha sostenido que el defecto fáctico se presenta cuando “resulta evidente que el apoyo probatorio en que se basó el juez para aplicar una determinada norma es absolutamente inadecuado (...)”</w:t>
      </w:r>
      <w:r w:rsidRPr="007D1893">
        <w:rPr>
          <w:rStyle w:val="Refdenotaalpie"/>
          <w:rFonts w:ascii="Gadugi" w:hAnsi="Gadugi"/>
          <w:sz w:val="22"/>
        </w:rPr>
        <w:footnoteReference w:id="11"/>
      </w:r>
      <w:r w:rsidRPr="007D1893">
        <w:rPr>
          <w:rFonts w:ascii="Gadugi" w:hAnsi="Gadugi"/>
          <w:sz w:val="22"/>
        </w:rPr>
        <w:t>, o cuando “se hace manifiestamente irrazonable la valoración probatoria hecha por el juez en su providencia</w:t>
      </w:r>
      <w:r w:rsidRPr="007D1893">
        <w:rPr>
          <w:rStyle w:val="Refdenotaalpie"/>
          <w:rFonts w:ascii="Gadugi" w:hAnsi="Gadugi"/>
          <w:sz w:val="22"/>
        </w:rPr>
        <w:footnoteReference w:id="12"/>
      </w:r>
      <w:r w:rsidRPr="007D1893">
        <w:rPr>
          <w:rFonts w:ascii="Gadugi" w:hAnsi="Gadugi"/>
          <w:sz w:val="22"/>
        </w:rPr>
        <w:t>. Así, ha indicado que “el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 según las reglas generales de competencia (…)”.</w:t>
      </w:r>
      <w:r w:rsidRPr="007D1893">
        <w:rPr>
          <w:rStyle w:val="Refdenotaalpie"/>
          <w:rFonts w:ascii="Gadugi" w:hAnsi="Gadugi"/>
          <w:sz w:val="22"/>
        </w:rPr>
        <w:footnoteReference w:id="13"/>
      </w:r>
    </w:p>
    <w:p w:rsidR="00DC706C" w:rsidRPr="007D1893" w:rsidRDefault="00DC706C" w:rsidP="007D1893">
      <w:pPr>
        <w:pStyle w:val="Sinespaciado2"/>
        <w:ind w:left="567" w:right="618"/>
        <w:jc w:val="both"/>
        <w:rPr>
          <w:rFonts w:ascii="Gadugi" w:hAnsi="Gadugi"/>
          <w:sz w:val="22"/>
        </w:rPr>
      </w:pP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4.2. Teniendo en cuenta lo anterior, la Corte ha concluido que en el defecto fáctico se presentan dos dimensiones</w:t>
      </w:r>
      <w:r w:rsidRPr="007D1893">
        <w:rPr>
          <w:rStyle w:val="Refdenotaalpie"/>
          <w:rFonts w:ascii="Gadugi" w:hAnsi="Gadugi"/>
          <w:sz w:val="22"/>
        </w:rPr>
        <w:footnoteReference w:id="14"/>
      </w:r>
      <w:r w:rsidRPr="007D1893">
        <w:rPr>
          <w:rFonts w:ascii="Gadugi" w:hAnsi="Gadugi"/>
          <w:sz w:val="22"/>
        </w:rPr>
        <w:t>:</w:t>
      </w:r>
    </w:p>
    <w:p w:rsidR="00DC706C" w:rsidRPr="007D1893" w:rsidRDefault="00DC706C" w:rsidP="007D1893">
      <w:pPr>
        <w:pStyle w:val="Sinespaciado2"/>
        <w:ind w:left="567" w:right="618"/>
        <w:jc w:val="both"/>
        <w:rPr>
          <w:rFonts w:ascii="Gadugi" w:hAnsi="Gadugi"/>
          <w:sz w:val="22"/>
        </w:rPr>
      </w:pP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w:t>
      </w:r>
      <w:r w:rsidRPr="007D1893">
        <w:rPr>
          <w:rFonts w:ascii="Gadugi" w:hAnsi="Gadugi"/>
          <w:b/>
          <w:sz w:val="22"/>
        </w:rPr>
        <w:t>la primera ocurre cuando el juez niega o valora la prueba de manera arbitraria, irracional y caprichosa</w:t>
      </w:r>
      <w:r w:rsidRPr="007D1893">
        <w:rPr>
          <w:rStyle w:val="Refdenotaalpie"/>
          <w:rFonts w:ascii="Gadugi" w:hAnsi="Gadugi"/>
          <w:b/>
          <w:sz w:val="22"/>
        </w:rPr>
        <w:footnoteReference w:id="15"/>
      </w:r>
      <w:r w:rsidRPr="007D1893">
        <w:rPr>
          <w:rFonts w:ascii="Gadugi" w:hAnsi="Gadugi"/>
          <w:b/>
          <w:sz w:val="22"/>
        </w:rPr>
        <w:t xml:space="preserve"> u omite su valoración</w:t>
      </w:r>
      <w:r w:rsidRPr="007D1893">
        <w:rPr>
          <w:rStyle w:val="Refdenotaalpie"/>
          <w:rFonts w:ascii="Gadugi" w:hAnsi="Gadugi"/>
          <w:b/>
          <w:sz w:val="22"/>
        </w:rPr>
        <w:footnoteReference w:id="16"/>
      </w:r>
      <w:r w:rsidRPr="007D1893">
        <w:rPr>
          <w:rFonts w:ascii="Gadugi" w:hAnsi="Gadugi"/>
          <w:b/>
          <w:sz w:val="22"/>
        </w:rPr>
        <w:t xml:space="preserve"> y sin razón valedera da por no probado el hecho o la circunstancia que de la misma emerge clara y objetivamente</w:t>
      </w:r>
      <w:r w:rsidRPr="007D1893">
        <w:rPr>
          <w:rStyle w:val="Refdenotaalpie"/>
          <w:rFonts w:ascii="Gadugi" w:hAnsi="Gadugi"/>
          <w:sz w:val="22"/>
        </w:rPr>
        <w:footnoteReference w:id="17"/>
      </w:r>
      <w:r w:rsidRPr="007D1893">
        <w:rPr>
          <w:rFonts w:ascii="Gadugi" w:hAnsi="Gadugi"/>
          <w:sz w:val="22"/>
        </w:rPr>
        <w:t>. Esta dimensión comprende las omisiones en la valoración de pruebas determinantes para identificar la veracidad de los hechos analizados por el juez</w:t>
      </w:r>
      <w:r w:rsidRPr="007D1893">
        <w:rPr>
          <w:rStyle w:val="Refdenotaalpie"/>
          <w:rFonts w:ascii="Gadugi" w:hAnsi="Gadugi"/>
          <w:sz w:val="22"/>
        </w:rPr>
        <w:footnoteReference w:id="18"/>
      </w:r>
      <w:r w:rsidRPr="007D1893">
        <w:rPr>
          <w:rFonts w:ascii="Gadugi" w:hAnsi="Gadugi"/>
          <w:sz w:val="22"/>
        </w:rPr>
        <w:t xml:space="preserve">. La segunda se presenta generalmente cuando el juez aprecia pruebas esenciales y determinantes de lo resuelto en la providencia cuestionada que no ha debido admitir ni valorar porque, por ejemplo, fueron indebidamente recaudadas (artículo 29 C. P.) o cuando da por establecidas </w:t>
      </w:r>
      <w:r w:rsidRPr="007D1893">
        <w:rPr>
          <w:rFonts w:ascii="Gadugi" w:hAnsi="Gadugi"/>
          <w:sz w:val="22"/>
        </w:rPr>
        <w:lastRenderedPageBreak/>
        <w:t>circunstancias sin que exista material probatorio que respalde su decisión, y de esta manera vulnere la Constitución.”</w:t>
      </w:r>
      <w:r w:rsidRPr="007D1893">
        <w:rPr>
          <w:rStyle w:val="Refdenotaalpie"/>
          <w:rFonts w:ascii="Gadugi" w:hAnsi="Gadugi"/>
          <w:sz w:val="22"/>
        </w:rPr>
        <w:footnoteReference w:id="19"/>
      </w:r>
    </w:p>
    <w:p w:rsidR="00DC706C" w:rsidRPr="007D1893" w:rsidRDefault="00DC706C" w:rsidP="007D1893">
      <w:pPr>
        <w:pStyle w:val="Sinespaciado2"/>
        <w:ind w:left="567" w:right="618"/>
        <w:jc w:val="both"/>
        <w:rPr>
          <w:rFonts w:ascii="Gadugi" w:hAnsi="Gadugi"/>
          <w:sz w:val="22"/>
        </w:rPr>
      </w:pP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4.3. De tal manera, que el señalado vicio se puede manifestar así:</w:t>
      </w: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“(i) Omisión por parte del juez en el decreto y práctica de pruebas</w:t>
      </w:r>
      <w:r w:rsidRPr="007D1893">
        <w:rPr>
          <w:rStyle w:val="Refdenotaalpie"/>
          <w:rFonts w:ascii="Gadugi" w:hAnsi="Gadugi"/>
          <w:sz w:val="22"/>
        </w:rPr>
        <w:footnoteReference w:id="20"/>
      </w:r>
      <w:r w:rsidRPr="007D1893">
        <w:rPr>
          <w:rFonts w:ascii="Gadugi" w:hAnsi="Gadugi"/>
          <w:sz w:val="22"/>
        </w:rPr>
        <w:t>. La Corte ha considerado que se configura, cuando el funcionario judicial omite el decreto y la práctica de pruebas, generando en consecuencia la indebida conducción al proceso “de ciertos hechos que resultan indispensables para la solución del asunto jurídico debatido.”</w:t>
      </w:r>
      <w:r w:rsidRPr="007D1893">
        <w:rPr>
          <w:rStyle w:val="Refdenotaalpie"/>
          <w:rFonts w:ascii="Gadugi" w:hAnsi="Gadugi"/>
          <w:sz w:val="22"/>
        </w:rPr>
        <w:footnoteReference w:id="21"/>
      </w: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 xml:space="preserve"> </w:t>
      </w: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(ii) No valoración del material probatorio allegado al proceso judicial.</w:t>
      </w:r>
      <w:r w:rsidRPr="007D1893">
        <w:rPr>
          <w:rStyle w:val="Refdenotaalpie"/>
          <w:rFonts w:ascii="Gadugi" w:hAnsi="Gadugi"/>
          <w:sz w:val="22"/>
        </w:rPr>
        <w:footnoteReference w:id="22"/>
      </w:r>
      <w:r w:rsidRPr="007D1893">
        <w:rPr>
          <w:rFonts w:ascii="Gadugi" w:hAnsi="Gadugi"/>
          <w:sz w:val="22"/>
        </w:rPr>
        <w:t xml:space="preserve"> Esta hipótesis tiene lugar, cuando la autoridad judicial a pesar de que en el respectivo proceso existen elementos probatorios, “omite considerarlos, no los advierte o simplemente no los tiene en cuenta para efectos de fundamentar la decisión respectiva, y en el caso concreto resulta evidente que de haberse realizado su análisis y valoración, la solución del asunto jurídico debatido variaría sustancialmente.”</w:t>
      </w:r>
      <w:r w:rsidRPr="007D1893">
        <w:rPr>
          <w:rStyle w:val="Refdenotaalpie"/>
          <w:rFonts w:ascii="Gadugi" w:hAnsi="Gadugi"/>
          <w:sz w:val="22"/>
        </w:rPr>
        <w:footnoteReference w:id="23"/>
      </w:r>
    </w:p>
    <w:p w:rsidR="00DC706C" w:rsidRPr="007D1893" w:rsidRDefault="00DC706C" w:rsidP="007D1893">
      <w:pPr>
        <w:pStyle w:val="Sinespaciado2"/>
        <w:ind w:left="567" w:right="618"/>
        <w:jc w:val="both"/>
        <w:rPr>
          <w:rFonts w:ascii="Gadugi" w:hAnsi="Gadugi"/>
          <w:sz w:val="22"/>
        </w:rPr>
      </w:pP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(iii) Valoración defectuosa del acervo probatorio.</w:t>
      </w:r>
      <w:r w:rsidRPr="007D1893">
        <w:rPr>
          <w:rStyle w:val="Refdenotaalpie"/>
          <w:rFonts w:ascii="Gadugi" w:hAnsi="Gadugi"/>
          <w:sz w:val="22"/>
        </w:rPr>
        <w:footnoteReference w:id="24"/>
      </w:r>
      <w:r w:rsidRPr="007D1893">
        <w:rPr>
          <w:rFonts w:ascii="Gadugi" w:hAnsi="Gadugi"/>
          <w:sz w:val="22"/>
        </w:rPr>
        <w:t xml:space="preserve"> Esta situación tiene lugar, cuando el operador jurídico decide separarse por completo de los hechos debidamente probados, y resuelve a su arbitrio el asunto jurídico puesto a su consideración, o cuando aprecia una prueba allegada al proceso que se encuentra viciada.”</w:t>
      </w:r>
      <w:r w:rsidRPr="007D1893">
        <w:rPr>
          <w:rStyle w:val="Refdenotaalpie"/>
          <w:rFonts w:ascii="Gadugi" w:hAnsi="Gadugi"/>
          <w:sz w:val="22"/>
        </w:rPr>
        <w:footnoteReference w:id="25"/>
      </w:r>
    </w:p>
    <w:p w:rsidR="00DC706C" w:rsidRPr="007D1893" w:rsidRDefault="00DC706C" w:rsidP="007D1893">
      <w:pPr>
        <w:pStyle w:val="Sinespaciado2"/>
        <w:ind w:left="567" w:right="618"/>
        <w:jc w:val="both"/>
        <w:rPr>
          <w:rFonts w:ascii="Gadugi" w:hAnsi="Gadugi"/>
          <w:sz w:val="22"/>
        </w:rPr>
      </w:pPr>
    </w:p>
    <w:p w:rsidR="00DC706C" w:rsidRPr="007D1893" w:rsidRDefault="00DC706C" w:rsidP="007D1893">
      <w:pPr>
        <w:pStyle w:val="Sinespaciado2"/>
        <w:ind w:left="567" w:right="618"/>
        <w:jc w:val="both"/>
        <w:rPr>
          <w:rFonts w:ascii="Gadugi" w:hAnsi="Gadugi"/>
          <w:sz w:val="22"/>
        </w:rPr>
      </w:pPr>
      <w:r w:rsidRPr="007D1893">
        <w:rPr>
          <w:rFonts w:ascii="Gadugi" w:hAnsi="Gadugi"/>
          <w:sz w:val="22"/>
        </w:rPr>
        <w:tab/>
      </w:r>
      <w:r w:rsidRPr="007D1893">
        <w:rPr>
          <w:rFonts w:ascii="Gadugi" w:hAnsi="Gadugi"/>
          <w:sz w:val="22"/>
        </w:rPr>
        <w:tab/>
      </w:r>
      <w:r w:rsidRPr="007D1893">
        <w:rPr>
          <w:rFonts w:ascii="Gadugi" w:hAnsi="Gadugi"/>
          <w:sz w:val="22"/>
        </w:rPr>
        <w:tab/>
      </w:r>
      <w:r w:rsidRPr="007D1893">
        <w:rPr>
          <w:rFonts w:ascii="Gadugi" w:hAnsi="Gadugi"/>
          <w:sz w:val="22"/>
        </w:rPr>
        <w:tab/>
        <w:t>4.4. La Corte Constitucional, ha revisado específicamente casos en los que se interpone acción de tutela contra una providencia judicial, argumentando lo señalado en el literal (ii) del anterior numeral, es decir, que el fallador no tuvo en cuenta material probatorio allegado al proceso por no advertirlo o considerarlo para fundamentar su decisión, que</w:t>
      </w:r>
      <w:r w:rsidR="0064539A" w:rsidRPr="007D1893">
        <w:rPr>
          <w:rFonts w:ascii="Gadugi" w:hAnsi="Gadugi"/>
          <w:sz w:val="22"/>
        </w:rPr>
        <w:t>,</w:t>
      </w:r>
      <w:r w:rsidRPr="007D1893">
        <w:rPr>
          <w:rFonts w:ascii="Gadugi" w:hAnsi="Gadugi"/>
          <w:sz w:val="22"/>
        </w:rPr>
        <w:t xml:space="preserve"> de haberse analizado, el resultado sería evidentemente distinto.”</w:t>
      </w:r>
    </w:p>
    <w:p w:rsidR="00DC706C" w:rsidRPr="007D1893" w:rsidRDefault="00DC706C" w:rsidP="007D1893">
      <w:pPr>
        <w:pStyle w:val="Prrafodelista"/>
        <w:spacing w:line="276" w:lineRule="auto"/>
        <w:ind w:left="0" w:firstLine="2835"/>
        <w:jc w:val="both"/>
        <w:rPr>
          <w:rFonts w:ascii="Gadugi" w:hAnsi="Gadugi" w:cs="Arial"/>
          <w:sz w:val="24"/>
          <w:szCs w:val="24"/>
        </w:rPr>
      </w:pPr>
    </w:p>
    <w:p w:rsidR="00396621" w:rsidRPr="007D1893" w:rsidRDefault="00396621" w:rsidP="007D1893">
      <w:pPr>
        <w:pStyle w:val="Prrafodelista"/>
        <w:spacing w:line="276" w:lineRule="auto"/>
        <w:ind w:left="0" w:firstLine="2835"/>
        <w:jc w:val="both"/>
        <w:rPr>
          <w:rFonts w:ascii="Gadugi" w:hAnsi="Gadugi" w:cs="Arial"/>
          <w:sz w:val="24"/>
          <w:szCs w:val="24"/>
        </w:rPr>
      </w:pPr>
      <w:r w:rsidRPr="007D1893">
        <w:rPr>
          <w:rFonts w:ascii="Gadugi" w:hAnsi="Gadugi" w:cs="Arial"/>
          <w:sz w:val="24"/>
          <w:szCs w:val="24"/>
        </w:rPr>
        <w:t xml:space="preserve">En torno a la valoración probatoria en la sentencia el funcionario presentó la siguiente argumentación:  </w:t>
      </w:r>
    </w:p>
    <w:p w:rsidR="00C84ADA" w:rsidRPr="007D1893" w:rsidRDefault="00C84ADA" w:rsidP="007D1893">
      <w:pPr>
        <w:pStyle w:val="Prrafodelista"/>
        <w:spacing w:line="276" w:lineRule="auto"/>
        <w:ind w:left="0" w:firstLine="2835"/>
        <w:jc w:val="both"/>
        <w:rPr>
          <w:rFonts w:ascii="Gadugi" w:hAnsi="Gadugi" w:cs="Arial"/>
          <w:sz w:val="24"/>
          <w:szCs w:val="24"/>
        </w:rPr>
      </w:pPr>
    </w:p>
    <w:p w:rsidR="00DC706C" w:rsidRPr="007D1893" w:rsidRDefault="00396621" w:rsidP="007D1893">
      <w:pPr>
        <w:ind w:left="567" w:right="618"/>
        <w:jc w:val="both"/>
        <w:rPr>
          <w:rFonts w:ascii="Gadugi" w:hAnsi="Gadugi" w:cs="Arial"/>
          <w:sz w:val="22"/>
          <w:szCs w:val="24"/>
          <w:u w:val="single"/>
        </w:rPr>
      </w:pPr>
      <w:r w:rsidRPr="007D1893">
        <w:rPr>
          <w:rFonts w:ascii="Gadugi" w:hAnsi="Gadugi" w:cs="Arial"/>
          <w:sz w:val="22"/>
          <w:szCs w:val="24"/>
        </w:rPr>
        <w:tab/>
      </w:r>
      <w:r w:rsidRPr="007D1893">
        <w:rPr>
          <w:rFonts w:ascii="Gadugi" w:hAnsi="Gadugi" w:cs="Arial"/>
          <w:sz w:val="22"/>
          <w:szCs w:val="24"/>
        </w:rPr>
        <w:tab/>
      </w:r>
      <w:r w:rsidRPr="007D1893">
        <w:rPr>
          <w:rFonts w:ascii="Gadugi" w:hAnsi="Gadugi" w:cs="Arial"/>
          <w:sz w:val="22"/>
          <w:szCs w:val="24"/>
        </w:rPr>
        <w:tab/>
      </w:r>
      <w:r w:rsidRPr="007D1893">
        <w:rPr>
          <w:rFonts w:ascii="Gadugi" w:hAnsi="Gadugi" w:cs="Arial"/>
          <w:sz w:val="22"/>
          <w:szCs w:val="24"/>
        </w:rPr>
        <w:tab/>
        <w:t xml:space="preserve">Las pretensiones de la parte actora deben prosperar porque, pese a que no se establecieron claramente los extremos contractuales, considera el Despacho que conforme con el artículo 14 de la Ley 820 de 2003, la exigibilidad del contrato se deriva de aquel y dentro de este caso no existe un contrato, únicamente obra una prueba sumaria bastante precaria de la existencia de aquel, contra ellas y contra los hechos de la demanda no hubo ninguna oposición. </w:t>
      </w:r>
      <w:r w:rsidRPr="007D1893">
        <w:rPr>
          <w:rFonts w:ascii="Gadugi" w:hAnsi="Gadugi" w:cs="Arial"/>
          <w:sz w:val="22"/>
          <w:szCs w:val="24"/>
          <w:u w:val="single"/>
        </w:rPr>
        <w:t>En el proceso declarativo con trámite especial de restitución de inmueble arrendado no se requiere, cuando la parte demandada no se opone a la demanda, la demostración de la causal que se invoca para dejar sin vida el contrato de arrendamiento. Basta que no se conteste la demanda, lo cual, de suyo, es la manifestación tácita de la no oposición o que se conteste con un allanamiento al libelo introductorio, en cuyo caso tampoco hay resistencia, para que la ley procesal civil, al autorizar la sentencia de restitución, tenga por probados los hechos constitutivos de la causal.</w:t>
      </w:r>
    </w:p>
    <w:p w:rsidR="009578A0" w:rsidRPr="007D1893" w:rsidRDefault="009578A0" w:rsidP="007D1893">
      <w:pPr>
        <w:ind w:left="567" w:right="618"/>
        <w:jc w:val="both"/>
        <w:rPr>
          <w:rFonts w:ascii="Gadugi" w:hAnsi="Gadugi" w:cs="Arial"/>
          <w:sz w:val="22"/>
          <w:szCs w:val="24"/>
        </w:rPr>
      </w:pPr>
    </w:p>
    <w:p w:rsidR="00396621" w:rsidRPr="007D1893" w:rsidRDefault="009578A0" w:rsidP="007D1893">
      <w:pPr>
        <w:ind w:left="567" w:right="618"/>
        <w:jc w:val="both"/>
        <w:rPr>
          <w:rFonts w:ascii="Gadugi" w:hAnsi="Gadugi" w:cs="Arial"/>
          <w:sz w:val="22"/>
          <w:szCs w:val="24"/>
        </w:rPr>
      </w:pPr>
      <w:r w:rsidRPr="007D1893">
        <w:rPr>
          <w:rFonts w:ascii="Gadugi" w:hAnsi="Gadugi" w:cs="Arial"/>
          <w:sz w:val="22"/>
          <w:szCs w:val="24"/>
        </w:rPr>
        <w:tab/>
      </w:r>
      <w:r w:rsidRPr="007D1893">
        <w:rPr>
          <w:rFonts w:ascii="Gadugi" w:hAnsi="Gadugi" w:cs="Arial"/>
          <w:sz w:val="22"/>
          <w:szCs w:val="24"/>
        </w:rPr>
        <w:tab/>
      </w:r>
      <w:r w:rsidRPr="007D1893">
        <w:rPr>
          <w:rFonts w:ascii="Gadugi" w:hAnsi="Gadugi" w:cs="Arial"/>
          <w:sz w:val="22"/>
          <w:szCs w:val="24"/>
        </w:rPr>
        <w:tab/>
      </w:r>
      <w:r w:rsidRPr="007D1893">
        <w:rPr>
          <w:rFonts w:ascii="Gadugi" w:hAnsi="Gadugi" w:cs="Arial"/>
          <w:sz w:val="22"/>
          <w:szCs w:val="24"/>
        </w:rPr>
        <w:tab/>
      </w:r>
      <w:r w:rsidR="00396621" w:rsidRPr="007D1893">
        <w:rPr>
          <w:rFonts w:ascii="Gadugi" w:hAnsi="Gadugi" w:cs="Arial"/>
          <w:sz w:val="22"/>
          <w:szCs w:val="24"/>
        </w:rPr>
        <w:t>Pero si ello no fuere así, también las pretensiones de la parte actora deben prosperar, porque la causa que se invoca constituye una afirmación indefinida la - cual, a tono con el Art. 167 del Código General del Proceso, la demostración de lo contrario, incumbe a los demandados en cuya cabeza, se soporta la carga de la prueba y como este no contestó, no cuenta el proceso con prueba que controvierta la afirmación.</w:t>
      </w:r>
    </w:p>
    <w:p w:rsidR="009578A0" w:rsidRPr="007D1893" w:rsidRDefault="009578A0" w:rsidP="007D1893">
      <w:pPr>
        <w:pStyle w:val="Sinespaciado2"/>
        <w:spacing w:line="276" w:lineRule="auto"/>
        <w:ind w:right="51"/>
        <w:jc w:val="both"/>
        <w:rPr>
          <w:rFonts w:ascii="Gadugi" w:hAnsi="Gadugi"/>
        </w:rPr>
      </w:pPr>
    </w:p>
    <w:p w:rsidR="009578A0" w:rsidRPr="007D1893" w:rsidRDefault="009578A0" w:rsidP="007D1893">
      <w:pPr>
        <w:pStyle w:val="Sinespaciado2"/>
        <w:spacing w:line="276" w:lineRule="auto"/>
        <w:ind w:right="51"/>
        <w:jc w:val="both"/>
        <w:rPr>
          <w:rFonts w:ascii="Gadugi" w:hAnsi="Gadugi" w:cs="Arial"/>
        </w:rPr>
      </w:pPr>
      <w:r w:rsidRPr="007D1893">
        <w:rPr>
          <w:rFonts w:ascii="Gadugi" w:hAnsi="Gadugi"/>
        </w:rPr>
        <w:tab/>
      </w:r>
      <w:r w:rsidRPr="007D1893">
        <w:rPr>
          <w:rFonts w:ascii="Gadugi" w:hAnsi="Gadugi"/>
        </w:rPr>
        <w:tab/>
      </w:r>
      <w:r w:rsidRPr="007D1893">
        <w:rPr>
          <w:rFonts w:ascii="Gadugi" w:hAnsi="Gadugi"/>
        </w:rPr>
        <w:tab/>
      </w:r>
      <w:r w:rsidRPr="007D1893">
        <w:rPr>
          <w:rFonts w:ascii="Gadugi" w:hAnsi="Gadugi"/>
        </w:rPr>
        <w:tab/>
      </w:r>
      <w:r w:rsidR="008F01F4" w:rsidRPr="007D1893">
        <w:rPr>
          <w:rFonts w:ascii="Gadugi" w:hAnsi="Gadugi"/>
        </w:rPr>
        <w:t xml:space="preserve">Fácil es concluir, a la luz del precedente transcrito, que la decisión reprochada </w:t>
      </w:r>
      <w:r w:rsidR="0064539A" w:rsidRPr="007D1893">
        <w:rPr>
          <w:rFonts w:ascii="Gadugi" w:hAnsi="Gadugi"/>
        </w:rPr>
        <w:t xml:space="preserve">ninguna de las </w:t>
      </w:r>
      <w:r w:rsidR="008F01F4" w:rsidRPr="007D1893">
        <w:rPr>
          <w:rFonts w:ascii="Gadugi" w:hAnsi="Gadugi"/>
        </w:rPr>
        <w:t xml:space="preserve">características </w:t>
      </w:r>
      <w:r w:rsidRPr="007D1893">
        <w:rPr>
          <w:rFonts w:ascii="Gadugi" w:hAnsi="Gadugi"/>
        </w:rPr>
        <w:t>del defecto que se le enrostra</w:t>
      </w:r>
      <w:r w:rsidR="0064539A" w:rsidRPr="007D1893">
        <w:rPr>
          <w:rFonts w:ascii="Gadugi" w:hAnsi="Gadugi"/>
        </w:rPr>
        <w:t xml:space="preserve"> presenta. L</w:t>
      </w:r>
      <w:r w:rsidR="00FB341E" w:rsidRPr="007D1893">
        <w:rPr>
          <w:rFonts w:ascii="Gadugi" w:hAnsi="Gadugi" w:cs="Arial"/>
        </w:rPr>
        <w:t xml:space="preserve">o que revela el discurso del funcionario es una suficiente argumentación </w:t>
      </w:r>
      <w:r w:rsidRPr="007D1893">
        <w:rPr>
          <w:rFonts w:ascii="Gadugi" w:hAnsi="Gadugi" w:cs="Arial"/>
        </w:rPr>
        <w:t>que condice con las reglas del proceso verbal de restitución de inmueble arrendado:</w:t>
      </w:r>
    </w:p>
    <w:p w:rsidR="009578A0" w:rsidRPr="007D1893" w:rsidRDefault="009578A0" w:rsidP="007D1893">
      <w:pPr>
        <w:pStyle w:val="Sinespaciado2"/>
        <w:spacing w:line="276" w:lineRule="auto"/>
        <w:ind w:right="51"/>
        <w:jc w:val="both"/>
        <w:rPr>
          <w:rFonts w:ascii="Gadugi" w:hAnsi="Gadugi" w:cs="Arial"/>
        </w:rPr>
      </w:pPr>
    </w:p>
    <w:p w:rsidR="009578A0" w:rsidRPr="007D1893" w:rsidRDefault="009578A0" w:rsidP="007D1893">
      <w:pPr>
        <w:pStyle w:val="Sinespaciado2"/>
        <w:ind w:left="567" w:right="618"/>
        <w:jc w:val="both"/>
        <w:rPr>
          <w:rFonts w:ascii="Gadugi" w:hAnsi="Gadugi" w:cs="Arial"/>
          <w:sz w:val="22"/>
        </w:rPr>
      </w:pPr>
      <w:r w:rsidRPr="007D1893">
        <w:rPr>
          <w:rFonts w:ascii="Gadugi" w:hAnsi="Gadugi" w:cs="Arial"/>
          <w:sz w:val="22"/>
        </w:rPr>
        <w:tab/>
      </w:r>
      <w:r w:rsidRPr="007D1893">
        <w:rPr>
          <w:rFonts w:ascii="Gadugi" w:hAnsi="Gadugi" w:cs="Arial"/>
          <w:sz w:val="22"/>
        </w:rPr>
        <w:tab/>
      </w:r>
      <w:r w:rsidRPr="007D1893">
        <w:rPr>
          <w:rFonts w:ascii="Gadugi" w:hAnsi="Gadugi" w:cs="Arial"/>
          <w:sz w:val="22"/>
        </w:rPr>
        <w:tab/>
      </w:r>
      <w:r w:rsidRPr="007D1893">
        <w:rPr>
          <w:rFonts w:ascii="Gadugi" w:hAnsi="Gadugi" w:cs="Arial"/>
          <w:sz w:val="22"/>
        </w:rPr>
        <w:tab/>
        <w:t>“Artículo 384 del Código General del Proceso: Cuando el arrendador demande para que el arrendatario le restituya el inmueble arrendado se aplicarán las siguientes reglas:</w:t>
      </w:r>
    </w:p>
    <w:p w:rsidR="009578A0" w:rsidRPr="007D1893" w:rsidRDefault="009578A0" w:rsidP="007D1893">
      <w:pPr>
        <w:pStyle w:val="Sinespaciado2"/>
        <w:ind w:left="567" w:right="618"/>
        <w:jc w:val="both"/>
        <w:rPr>
          <w:rFonts w:ascii="Gadugi" w:hAnsi="Gadugi" w:cs="Arial"/>
          <w:sz w:val="22"/>
        </w:rPr>
      </w:pPr>
      <w:r w:rsidRPr="007D1893">
        <w:rPr>
          <w:rFonts w:ascii="Gadugi" w:hAnsi="Gadugi" w:cs="Arial"/>
          <w:sz w:val="22"/>
        </w:rPr>
        <w:tab/>
      </w:r>
      <w:r w:rsidRPr="007D1893">
        <w:rPr>
          <w:rFonts w:ascii="Gadugi" w:hAnsi="Gadugi" w:cs="Arial"/>
          <w:sz w:val="22"/>
        </w:rPr>
        <w:tab/>
      </w:r>
      <w:r w:rsidRPr="007D1893">
        <w:rPr>
          <w:rFonts w:ascii="Gadugi" w:hAnsi="Gadugi" w:cs="Arial"/>
          <w:sz w:val="22"/>
        </w:rPr>
        <w:tab/>
      </w:r>
    </w:p>
    <w:p w:rsidR="009578A0" w:rsidRPr="007D1893" w:rsidRDefault="009578A0" w:rsidP="007D1893">
      <w:pPr>
        <w:pStyle w:val="Sinespaciado2"/>
        <w:ind w:left="567" w:right="618"/>
        <w:jc w:val="both"/>
        <w:rPr>
          <w:rFonts w:ascii="Gadugi" w:hAnsi="Gadugi" w:cs="Arial"/>
          <w:sz w:val="22"/>
        </w:rPr>
      </w:pPr>
      <w:r w:rsidRPr="007D1893">
        <w:rPr>
          <w:rFonts w:ascii="Gadugi" w:hAnsi="Gadugi" w:cs="Arial"/>
          <w:sz w:val="22"/>
        </w:rPr>
        <w:tab/>
      </w:r>
      <w:r w:rsidRPr="007D1893">
        <w:rPr>
          <w:rFonts w:ascii="Gadugi" w:hAnsi="Gadugi" w:cs="Arial"/>
          <w:sz w:val="22"/>
        </w:rPr>
        <w:tab/>
      </w:r>
      <w:r w:rsidRPr="007D1893">
        <w:rPr>
          <w:rFonts w:ascii="Gadugi" w:hAnsi="Gadugi" w:cs="Arial"/>
          <w:sz w:val="22"/>
        </w:rPr>
        <w:tab/>
      </w:r>
      <w:r w:rsidRPr="007D1893">
        <w:rPr>
          <w:rFonts w:ascii="Gadugi" w:hAnsi="Gadugi" w:cs="Arial"/>
          <w:sz w:val="22"/>
        </w:rPr>
        <w:tab/>
        <w:t xml:space="preserve">1. Demanda. A la demanda deberá acompañarse prueba documental del contrato de arrendamiento suscrito por el arrendatario, </w:t>
      </w:r>
      <w:r w:rsidRPr="007D1893">
        <w:rPr>
          <w:rFonts w:ascii="Gadugi" w:hAnsi="Gadugi" w:cs="Arial"/>
          <w:b/>
          <w:sz w:val="22"/>
        </w:rPr>
        <w:t xml:space="preserve">o la confesión de este hecha en interrogatorio de parte extraprocesal, o prueba testimonial siquiera sumaria. </w:t>
      </w:r>
    </w:p>
    <w:p w:rsidR="009578A0" w:rsidRPr="007D1893" w:rsidRDefault="009578A0" w:rsidP="007D1893">
      <w:pPr>
        <w:pStyle w:val="Sinespaciado2"/>
        <w:ind w:left="567" w:right="618"/>
        <w:jc w:val="both"/>
        <w:rPr>
          <w:rFonts w:ascii="Gadugi" w:hAnsi="Gadugi" w:cs="Arial"/>
          <w:sz w:val="22"/>
        </w:rPr>
      </w:pPr>
    </w:p>
    <w:p w:rsidR="009578A0" w:rsidRPr="007D1893" w:rsidRDefault="009578A0" w:rsidP="007D1893">
      <w:pPr>
        <w:pStyle w:val="Sinespaciado2"/>
        <w:ind w:left="567" w:right="618"/>
        <w:jc w:val="both"/>
        <w:rPr>
          <w:rFonts w:ascii="Gadugi" w:hAnsi="Gadugi" w:cs="Arial"/>
          <w:sz w:val="22"/>
        </w:rPr>
      </w:pPr>
      <w:r w:rsidRPr="007D1893">
        <w:rPr>
          <w:rFonts w:ascii="Gadugi" w:hAnsi="Gadugi" w:cs="Arial"/>
          <w:sz w:val="22"/>
        </w:rPr>
        <w:tab/>
      </w:r>
      <w:r w:rsidRPr="007D1893">
        <w:rPr>
          <w:rFonts w:ascii="Gadugi" w:hAnsi="Gadugi" w:cs="Arial"/>
          <w:sz w:val="22"/>
        </w:rPr>
        <w:tab/>
      </w:r>
      <w:r w:rsidRPr="007D1893">
        <w:rPr>
          <w:rFonts w:ascii="Gadugi" w:hAnsi="Gadugi" w:cs="Arial"/>
          <w:sz w:val="22"/>
        </w:rPr>
        <w:tab/>
      </w:r>
      <w:r w:rsidRPr="007D1893">
        <w:rPr>
          <w:rFonts w:ascii="Gadugi" w:hAnsi="Gadugi" w:cs="Arial"/>
          <w:sz w:val="22"/>
        </w:rPr>
        <w:tab/>
        <w:t>(…)</w:t>
      </w:r>
    </w:p>
    <w:p w:rsidR="009578A0" w:rsidRPr="007D1893" w:rsidRDefault="009578A0" w:rsidP="007D1893">
      <w:pPr>
        <w:pStyle w:val="Sinespaciado2"/>
        <w:ind w:left="567" w:right="618"/>
        <w:jc w:val="both"/>
        <w:rPr>
          <w:rFonts w:ascii="Gadugi" w:hAnsi="Gadugi" w:cs="Arial"/>
          <w:sz w:val="22"/>
        </w:rPr>
      </w:pPr>
    </w:p>
    <w:p w:rsidR="009578A0" w:rsidRPr="007D1893" w:rsidRDefault="009578A0" w:rsidP="007D1893">
      <w:pPr>
        <w:pStyle w:val="Sinespaciado2"/>
        <w:ind w:left="567" w:right="618"/>
        <w:jc w:val="both"/>
        <w:rPr>
          <w:rFonts w:ascii="Gadugi" w:hAnsi="Gadugi" w:cs="Arial"/>
          <w:sz w:val="22"/>
        </w:rPr>
      </w:pPr>
      <w:r w:rsidRPr="007D1893">
        <w:rPr>
          <w:rFonts w:ascii="Gadugi" w:hAnsi="Gadugi" w:cs="Arial"/>
          <w:sz w:val="22"/>
        </w:rPr>
        <w:lastRenderedPageBreak/>
        <w:tab/>
      </w:r>
      <w:r w:rsidRPr="007D1893">
        <w:rPr>
          <w:rFonts w:ascii="Gadugi" w:hAnsi="Gadugi" w:cs="Arial"/>
          <w:sz w:val="22"/>
        </w:rPr>
        <w:tab/>
      </w:r>
      <w:r w:rsidRPr="007D1893">
        <w:rPr>
          <w:rFonts w:ascii="Gadugi" w:hAnsi="Gadugi" w:cs="Arial"/>
          <w:sz w:val="22"/>
        </w:rPr>
        <w:tab/>
      </w:r>
      <w:r w:rsidRPr="007D1893">
        <w:rPr>
          <w:rFonts w:ascii="Gadugi" w:hAnsi="Gadugi" w:cs="Arial"/>
          <w:sz w:val="22"/>
        </w:rPr>
        <w:tab/>
        <w:t xml:space="preserve">3. Ausencia de oposición a la demanda. </w:t>
      </w:r>
      <w:r w:rsidRPr="007D1893">
        <w:rPr>
          <w:rFonts w:ascii="Gadugi" w:hAnsi="Gadugi" w:cs="Arial"/>
          <w:sz w:val="22"/>
          <w:u w:val="single"/>
        </w:rPr>
        <w:t xml:space="preserve">Si el demandado no se opone en el término de traslado de la demanda, </w:t>
      </w:r>
      <w:r w:rsidRPr="007D1893">
        <w:rPr>
          <w:rFonts w:ascii="Gadugi" w:hAnsi="Gadugi" w:cs="Arial"/>
          <w:b/>
          <w:sz w:val="22"/>
          <w:u w:val="single"/>
        </w:rPr>
        <w:t>el juez proferirá sentencia ordenando la restitución.”</w:t>
      </w:r>
      <w:r w:rsidRPr="007D1893">
        <w:rPr>
          <w:rFonts w:ascii="Gadugi" w:hAnsi="Gadugi" w:cs="Arial"/>
          <w:sz w:val="22"/>
        </w:rPr>
        <w:t xml:space="preserve"> (Se destaca)</w:t>
      </w:r>
    </w:p>
    <w:p w:rsidR="00FB341E" w:rsidRPr="007D1893" w:rsidRDefault="00FB341E" w:rsidP="007D1893">
      <w:pPr>
        <w:pStyle w:val="Sinespaciado1"/>
        <w:spacing w:line="276" w:lineRule="auto"/>
        <w:ind w:right="51" w:firstLine="2835"/>
        <w:jc w:val="both"/>
        <w:rPr>
          <w:rFonts w:ascii="Gadugi" w:hAnsi="Gadugi" w:cs="Arial"/>
        </w:rPr>
      </w:pPr>
    </w:p>
    <w:p w:rsidR="00B816A1" w:rsidRPr="007D1893" w:rsidRDefault="00501307" w:rsidP="007D1893">
      <w:pPr>
        <w:pStyle w:val="Sinespaciado1"/>
        <w:spacing w:line="276" w:lineRule="auto"/>
        <w:ind w:right="51" w:firstLine="2835"/>
        <w:jc w:val="both"/>
        <w:rPr>
          <w:rFonts w:ascii="Gadugi" w:hAnsi="Gadugi" w:cs="Arial"/>
          <w:lang w:val="es-419"/>
        </w:rPr>
      </w:pPr>
      <w:r w:rsidRPr="007D1893">
        <w:rPr>
          <w:rFonts w:ascii="Gadugi" w:hAnsi="Gadugi" w:cs="Arial"/>
        </w:rPr>
        <w:t>Ajustado a la norma fue considerar que, con las pruebas obrantes en el proceso y con lo ocurrido en el trámite, era suficiente para conceder las pretensiones</w:t>
      </w:r>
      <w:r w:rsidR="0064539A" w:rsidRPr="007D1893">
        <w:rPr>
          <w:rFonts w:ascii="Gadugi" w:hAnsi="Gadugi" w:cs="Arial"/>
        </w:rPr>
        <w:t>. E</w:t>
      </w:r>
      <w:r w:rsidRPr="007D1893">
        <w:rPr>
          <w:rFonts w:ascii="Gadugi" w:hAnsi="Gadugi" w:cs="Arial"/>
        </w:rPr>
        <w:t>sto</w:t>
      </w:r>
      <w:r w:rsidR="00753E22" w:rsidRPr="007D1893">
        <w:rPr>
          <w:rFonts w:ascii="Gadugi" w:hAnsi="Gadugi" w:cs="Arial"/>
        </w:rPr>
        <w:t>,</w:t>
      </w:r>
      <w:r w:rsidR="00AC1551" w:rsidRPr="007D1893">
        <w:rPr>
          <w:rFonts w:ascii="Gadugi" w:hAnsi="Gadugi" w:cs="Arial"/>
        </w:rPr>
        <w:t xml:space="preserve"> por más discutible que le parezca al interesado, no revela </w:t>
      </w:r>
      <w:r w:rsidR="00B816A1" w:rsidRPr="007D1893">
        <w:rPr>
          <w:rFonts w:ascii="Gadugi" w:hAnsi="Gadugi" w:cs="Arial"/>
          <w:lang w:val="es-419"/>
        </w:rPr>
        <w:t xml:space="preserve">una </w:t>
      </w:r>
      <w:r w:rsidR="00AC1551" w:rsidRPr="007D1893">
        <w:rPr>
          <w:rFonts w:ascii="Gadugi" w:hAnsi="Gadugi" w:cs="Arial"/>
        </w:rPr>
        <w:t>posición arbitraria y antojadiza</w:t>
      </w:r>
      <w:r w:rsidRPr="007D1893">
        <w:rPr>
          <w:rFonts w:ascii="Gadugi" w:hAnsi="Gadugi" w:cs="Arial"/>
        </w:rPr>
        <w:t xml:space="preserve"> del funcionario</w:t>
      </w:r>
      <w:r w:rsidR="00AC1551" w:rsidRPr="007D1893">
        <w:rPr>
          <w:rFonts w:ascii="Gadugi" w:hAnsi="Gadugi" w:cs="Arial"/>
        </w:rPr>
        <w:t xml:space="preserve"> que permit</w:t>
      </w:r>
      <w:r w:rsidR="0064539A" w:rsidRPr="007D1893">
        <w:rPr>
          <w:rFonts w:ascii="Gadugi" w:hAnsi="Gadugi" w:cs="Arial"/>
        </w:rPr>
        <w:t xml:space="preserve">a </w:t>
      </w:r>
      <w:r w:rsidR="00AC1551" w:rsidRPr="007D1893">
        <w:rPr>
          <w:rFonts w:ascii="Gadugi" w:hAnsi="Gadugi" w:cs="Arial"/>
        </w:rPr>
        <w:t>la intrusión del Juez constitucion</w:t>
      </w:r>
      <w:r w:rsidR="00753E22" w:rsidRPr="007D1893">
        <w:rPr>
          <w:rFonts w:ascii="Gadugi" w:hAnsi="Gadugi" w:cs="Arial"/>
        </w:rPr>
        <w:t xml:space="preserve">al en un proceso </w:t>
      </w:r>
      <w:r w:rsidRPr="007D1893">
        <w:rPr>
          <w:rFonts w:ascii="Gadugi" w:hAnsi="Gadugi" w:cs="Arial"/>
        </w:rPr>
        <w:t>del que el</w:t>
      </w:r>
      <w:r w:rsidR="00984106" w:rsidRPr="007D1893">
        <w:rPr>
          <w:rFonts w:ascii="Gadugi" w:hAnsi="Gadugi" w:cs="Arial"/>
        </w:rPr>
        <w:t xml:space="preserve"> </w:t>
      </w:r>
      <w:r w:rsidR="0064539A" w:rsidRPr="007D1893">
        <w:rPr>
          <w:rFonts w:ascii="Gadugi" w:hAnsi="Gadugi" w:cs="Arial"/>
        </w:rPr>
        <w:t>j</w:t>
      </w:r>
      <w:r w:rsidR="00984106" w:rsidRPr="007D1893">
        <w:rPr>
          <w:rFonts w:ascii="Gadugi" w:hAnsi="Gadugi" w:cs="Arial"/>
        </w:rPr>
        <w:t>uez natural</w:t>
      </w:r>
      <w:r w:rsidR="00AC1551" w:rsidRPr="007D1893">
        <w:rPr>
          <w:rFonts w:ascii="Gadugi" w:hAnsi="Gadugi" w:cs="Arial"/>
        </w:rPr>
        <w:t xml:space="preserve"> </w:t>
      </w:r>
      <w:r w:rsidRPr="007D1893">
        <w:rPr>
          <w:rFonts w:ascii="Gadugi" w:hAnsi="Gadugi" w:cs="Arial"/>
        </w:rPr>
        <w:t>conoce de</w:t>
      </w:r>
      <w:r w:rsidR="00AC1551" w:rsidRPr="007D1893">
        <w:rPr>
          <w:rFonts w:ascii="Gadugi" w:hAnsi="Gadugi" w:cs="Arial"/>
        </w:rPr>
        <w:t xml:space="preserve"> primera mano</w:t>
      </w:r>
      <w:r w:rsidRPr="007D1893">
        <w:rPr>
          <w:rFonts w:ascii="Gadugi" w:hAnsi="Gadugi" w:cs="Arial"/>
        </w:rPr>
        <w:t xml:space="preserve"> y sabe</w:t>
      </w:r>
      <w:r w:rsidR="00AC1551" w:rsidRPr="007D1893">
        <w:rPr>
          <w:rFonts w:ascii="Gadugi" w:hAnsi="Gadugi" w:cs="Arial"/>
        </w:rPr>
        <w:t xml:space="preserve"> cada uno de los </w:t>
      </w:r>
      <w:r w:rsidR="005C2DB8" w:rsidRPr="007D1893">
        <w:rPr>
          <w:rFonts w:ascii="Gadugi" w:hAnsi="Gadugi" w:cs="Arial"/>
        </w:rPr>
        <w:t xml:space="preserve">vericuetos </w:t>
      </w:r>
      <w:r w:rsidR="00AC1551" w:rsidRPr="007D1893">
        <w:rPr>
          <w:rFonts w:ascii="Gadugi" w:hAnsi="Gadugi" w:cs="Arial"/>
        </w:rPr>
        <w:t>que en aquel se han presentado</w:t>
      </w:r>
      <w:r w:rsidR="00B816A1" w:rsidRPr="007D1893">
        <w:rPr>
          <w:rFonts w:ascii="Gadugi" w:hAnsi="Gadugi" w:cs="Arial"/>
          <w:lang w:val="es-419"/>
        </w:rPr>
        <w:t xml:space="preserve">. </w:t>
      </w:r>
    </w:p>
    <w:p w:rsidR="00527B10" w:rsidRPr="007D1893" w:rsidRDefault="00527B10" w:rsidP="007D1893">
      <w:pPr>
        <w:spacing w:line="276" w:lineRule="auto"/>
        <w:ind w:firstLine="2835"/>
        <w:jc w:val="both"/>
        <w:rPr>
          <w:rFonts w:ascii="Gadugi" w:hAnsi="Gadugi"/>
          <w:sz w:val="24"/>
          <w:szCs w:val="24"/>
          <w:lang w:val="es-419"/>
        </w:rPr>
      </w:pPr>
    </w:p>
    <w:p w:rsidR="00410AC4" w:rsidRPr="007D1893" w:rsidRDefault="00410AC4" w:rsidP="007D1893">
      <w:pPr>
        <w:spacing w:line="276" w:lineRule="auto"/>
        <w:ind w:firstLine="2835"/>
        <w:jc w:val="both"/>
        <w:rPr>
          <w:rFonts w:ascii="Gadugi" w:hAnsi="Gadugi"/>
          <w:sz w:val="24"/>
          <w:szCs w:val="24"/>
        </w:rPr>
      </w:pPr>
      <w:r w:rsidRPr="007D1893">
        <w:rPr>
          <w:rFonts w:ascii="Gadugi" w:hAnsi="Gadugi"/>
          <w:sz w:val="24"/>
          <w:szCs w:val="24"/>
        </w:rPr>
        <w:t xml:space="preserve">No se olvide, adicionalmente, que la acción de tutela no ha sido erigida como una instancia adicional con la que se pueda controvertir una decisión judicial; al contrario, </w:t>
      </w:r>
      <w:r w:rsidR="0071239B" w:rsidRPr="007D1893">
        <w:rPr>
          <w:rFonts w:ascii="Gadugi" w:hAnsi="Gadugi"/>
          <w:sz w:val="24"/>
          <w:szCs w:val="24"/>
        </w:rPr>
        <w:t>según lo explica de manera pacífica la jurisprudencia de la Corte Constitucional</w:t>
      </w:r>
      <w:r w:rsidR="0071239B" w:rsidRPr="007D1893">
        <w:rPr>
          <w:rStyle w:val="Refdenotaalpie"/>
          <w:rFonts w:ascii="Gadugi" w:hAnsi="Gadugi"/>
          <w:sz w:val="24"/>
          <w:szCs w:val="24"/>
        </w:rPr>
        <w:footnoteReference w:id="26"/>
      </w:r>
      <w:r w:rsidR="0071239B" w:rsidRPr="007D1893">
        <w:rPr>
          <w:rFonts w:ascii="Gadugi" w:hAnsi="Gadugi"/>
          <w:sz w:val="24"/>
          <w:szCs w:val="24"/>
        </w:rPr>
        <w:t xml:space="preserve">, </w:t>
      </w:r>
      <w:r w:rsidRPr="007D1893">
        <w:rPr>
          <w:rFonts w:ascii="Gadugi" w:hAnsi="Gadugi"/>
          <w:sz w:val="24"/>
          <w:szCs w:val="24"/>
        </w:rPr>
        <w:t>su alcance es restringido y, por ello, se insiste, no permite cuestionar la interpretación que un juez realiza de un determinado asunto, a menos que ella sea tan absurda o antojadiza, que desborde la lógica, o cercene una evidente oportunidad procesal, situaciones que no acontecen, según viene de verse, en este</w:t>
      </w:r>
      <w:r w:rsidRPr="007D1893">
        <w:rPr>
          <w:rFonts w:ascii="Gadugi" w:hAnsi="Gadugi"/>
          <w:sz w:val="24"/>
          <w:szCs w:val="24"/>
          <w:lang w:val="es-419"/>
        </w:rPr>
        <w:t xml:space="preserve"> asunto.</w:t>
      </w:r>
      <w:r w:rsidR="0071239B" w:rsidRPr="007D1893">
        <w:rPr>
          <w:rStyle w:val="Refdenotaalpie"/>
          <w:rFonts w:ascii="Gadugi" w:hAnsi="Gadugi"/>
          <w:sz w:val="24"/>
          <w:szCs w:val="24"/>
        </w:rPr>
        <w:t xml:space="preserve"> </w:t>
      </w:r>
    </w:p>
    <w:p w:rsidR="00344937" w:rsidRPr="007D1893" w:rsidRDefault="00344937" w:rsidP="007D1893">
      <w:pPr>
        <w:spacing w:line="276" w:lineRule="auto"/>
        <w:ind w:firstLine="2835"/>
        <w:jc w:val="both"/>
        <w:rPr>
          <w:rFonts w:ascii="Gadugi" w:hAnsi="Gadugi"/>
          <w:sz w:val="24"/>
          <w:szCs w:val="24"/>
        </w:rPr>
      </w:pPr>
    </w:p>
    <w:p w:rsidR="00344937" w:rsidRPr="007D1893" w:rsidRDefault="00344937" w:rsidP="007D1893">
      <w:pPr>
        <w:spacing w:line="276" w:lineRule="auto"/>
        <w:ind w:firstLine="2835"/>
        <w:jc w:val="both"/>
        <w:rPr>
          <w:rFonts w:ascii="Gadugi" w:hAnsi="Gadugi"/>
          <w:sz w:val="24"/>
          <w:szCs w:val="24"/>
        </w:rPr>
      </w:pPr>
      <w:r w:rsidRPr="007D1893">
        <w:rPr>
          <w:rFonts w:ascii="Gadugi" w:hAnsi="Gadugi"/>
          <w:sz w:val="24"/>
          <w:szCs w:val="24"/>
        </w:rPr>
        <w:t xml:space="preserve">En fin, trasuntando todo, y sin que pueda concluirse categóricamente que las dificultades denunciadas por </w:t>
      </w:r>
      <w:r w:rsidR="0059170A" w:rsidRPr="007D1893">
        <w:rPr>
          <w:rFonts w:ascii="Gadugi" w:hAnsi="Gadugi"/>
          <w:sz w:val="24"/>
          <w:szCs w:val="24"/>
        </w:rPr>
        <w:t xml:space="preserve">el señor Jesús Antonio Lloreda Bermúdez, </w:t>
      </w:r>
      <w:r w:rsidRPr="007D1893">
        <w:rPr>
          <w:rFonts w:ascii="Gadugi" w:hAnsi="Gadugi"/>
          <w:sz w:val="24"/>
          <w:szCs w:val="24"/>
        </w:rPr>
        <w:t xml:space="preserve">sean inexistentes, tampoco es posible derruir, por ese solo hecho, un proceso jurisdiccional que, como quedó visto, se surtió a tono </w:t>
      </w:r>
      <w:r w:rsidR="00501307" w:rsidRPr="007D1893">
        <w:rPr>
          <w:rFonts w:ascii="Gadugi" w:hAnsi="Gadugi"/>
          <w:sz w:val="24"/>
          <w:szCs w:val="24"/>
        </w:rPr>
        <w:t>con las normas que lo gobiernan; l</w:t>
      </w:r>
      <w:r w:rsidRPr="007D1893">
        <w:rPr>
          <w:rFonts w:ascii="Gadugi" w:hAnsi="Gadugi"/>
          <w:sz w:val="24"/>
          <w:szCs w:val="24"/>
        </w:rPr>
        <w:t xml:space="preserve">a </w:t>
      </w:r>
      <w:r w:rsidR="0059170A" w:rsidRPr="007D1893">
        <w:rPr>
          <w:rFonts w:ascii="Gadugi" w:hAnsi="Gadugi"/>
          <w:sz w:val="24"/>
          <w:szCs w:val="24"/>
        </w:rPr>
        <w:t>prosperidad</w:t>
      </w:r>
      <w:r w:rsidRPr="007D1893">
        <w:rPr>
          <w:rFonts w:ascii="Gadugi" w:hAnsi="Gadugi"/>
          <w:sz w:val="24"/>
          <w:szCs w:val="24"/>
        </w:rPr>
        <w:t xml:space="preserve"> </w:t>
      </w:r>
      <w:r w:rsidR="0059170A" w:rsidRPr="007D1893">
        <w:rPr>
          <w:rFonts w:ascii="Gadugi" w:hAnsi="Gadugi"/>
          <w:sz w:val="24"/>
          <w:szCs w:val="24"/>
        </w:rPr>
        <w:t xml:space="preserve">de una acción de tutela </w:t>
      </w:r>
      <w:r w:rsidR="00501307" w:rsidRPr="007D1893">
        <w:rPr>
          <w:rFonts w:ascii="Gadugi" w:hAnsi="Gadugi"/>
          <w:sz w:val="24"/>
          <w:szCs w:val="24"/>
        </w:rPr>
        <w:t>en este tipo de asuntos,</w:t>
      </w:r>
      <w:r w:rsidRPr="007D1893">
        <w:rPr>
          <w:rFonts w:ascii="Gadugi" w:hAnsi="Gadugi"/>
          <w:sz w:val="24"/>
          <w:szCs w:val="24"/>
        </w:rPr>
        <w:t xml:space="preserve"> está supeditada a que se establezca que la actuación </w:t>
      </w:r>
      <w:r w:rsidR="0059170A" w:rsidRPr="007D1893">
        <w:rPr>
          <w:rFonts w:ascii="Gadugi" w:hAnsi="Gadugi"/>
          <w:sz w:val="24"/>
          <w:szCs w:val="24"/>
        </w:rPr>
        <w:t>del Juez dentro del proceso,</w:t>
      </w:r>
      <w:r w:rsidRPr="007D1893">
        <w:rPr>
          <w:rFonts w:ascii="Gadugi" w:hAnsi="Gadugi"/>
          <w:sz w:val="24"/>
          <w:szCs w:val="24"/>
        </w:rPr>
        <w:t xml:space="preserve"> </w:t>
      </w:r>
      <w:r w:rsidR="0059170A" w:rsidRPr="007D1893">
        <w:rPr>
          <w:rFonts w:ascii="Gadugi" w:hAnsi="Gadugi"/>
          <w:sz w:val="24"/>
          <w:szCs w:val="24"/>
        </w:rPr>
        <w:t>sea</w:t>
      </w:r>
      <w:r w:rsidRPr="007D1893">
        <w:rPr>
          <w:rFonts w:ascii="Gadugi" w:hAnsi="Gadugi"/>
          <w:sz w:val="24"/>
          <w:szCs w:val="24"/>
        </w:rPr>
        <w:t xml:space="preserve"> ilegítima, y que </w:t>
      </w:r>
      <w:r w:rsidR="0059170A" w:rsidRPr="007D1893">
        <w:rPr>
          <w:rFonts w:ascii="Gadugi" w:hAnsi="Gadugi"/>
          <w:sz w:val="24"/>
          <w:szCs w:val="24"/>
        </w:rPr>
        <w:t>de tal ilegitimidad se desprenda</w:t>
      </w:r>
      <w:r w:rsidRPr="007D1893">
        <w:rPr>
          <w:rFonts w:ascii="Gadugi" w:hAnsi="Gadugi"/>
          <w:sz w:val="24"/>
          <w:szCs w:val="24"/>
        </w:rPr>
        <w:t xml:space="preserve"> una lesión a los derechos fu</w:t>
      </w:r>
      <w:r w:rsidR="0059170A" w:rsidRPr="007D1893">
        <w:rPr>
          <w:rFonts w:ascii="Gadugi" w:hAnsi="Gadugi"/>
          <w:sz w:val="24"/>
          <w:szCs w:val="24"/>
        </w:rPr>
        <w:t>ndamentales del</w:t>
      </w:r>
      <w:r w:rsidRPr="007D1893">
        <w:rPr>
          <w:rFonts w:ascii="Gadugi" w:hAnsi="Gadugi"/>
          <w:sz w:val="24"/>
          <w:szCs w:val="24"/>
        </w:rPr>
        <w:t xml:space="preserve"> </w:t>
      </w:r>
      <w:r w:rsidR="0071239B" w:rsidRPr="007D1893">
        <w:rPr>
          <w:rFonts w:ascii="Gadugi" w:hAnsi="Gadugi"/>
          <w:sz w:val="24"/>
          <w:szCs w:val="24"/>
        </w:rPr>
        <w:t>demandante</w:t>
      </w:r>
      <w:r w:rsidR="0059170A" w:rsidRPr="007D1893">
        <w:rPr>
          <w:rStyle w:val="Refdenotaalpie"/>
          <w:rFonts w:ascii="Gadugi" w:hAnsi="Gadugi"/>
          <w:sz w:val="24"/>
          <w:szCs w:val="24"/>
          <w:lang w:val="es-419"/>
        </w:rPr>
        <w:footnoteReference w:id="27"/>
      </w:r>
      <w:r w:rsidRPr="007D1893">
        <w:rPr>
          <w:rFonts w:ascii="Gadugi" w:hAnsi="Gadugi"/>
          <w:sz w:val="24"/>
          <w:szCs w:val="24"/>
        </w:rPr>
        <w:t>.</w:t>
      </w:r>
    </w:p>
    <w:p w:rsidR="00344937" w:rsidRPr="007D1893" w:rsidRDefault="00344937" w:rsidP="007D1893">
      <w:pPr>
        <w:spacing w:line="276" w:lineRule="auto"/>
        <w:ind w:firstLine="2835"/>
        <w:jc w:val="both"/>
        <w:rPr>
          <w:rFonts w:ascii="Gadugi" w:hAnsi="Gadugi"/>
          <w:sz w:val="24"/>
          <w:szCs w:val="24"/>
        </w:rPr>
      </w:pPr>
    </w:p>
    <w:p w:rsidR="00410AC4" w:rsidRPr="007D1893" w:rsidRDefault="00410AC4" w:rsidP="007D1893">
      <w:pPr>
        <w:tabs>
          <w:tab w:val="left" w:pos="2835"/>
          <w:tab w:val="left" w:pos="5910"/>
        </w:tabs>
        <w:spacing w:line="276" w:lineRule="auto"/>
        <w:ind w:right="-57"/>
        <w:jc w:val="both"/>
        <w:rPr>
          <w:rFonts w:ascii="Gadugi" w:hAnsi="Gadugi"/>
          <w:sz w:val="24"/>
          <w:szCs w:val="24"/>
        </w:rPr>
      </w:pPr>
      <w:r w:rsidRPr="007D1893">
        <w:rPr>
          <w:rFonts w:ascii="Gadugi" w:hAnsi="Gadugi"/>
          <w:sz w:val="24"/>
          <w:szCs w:val="24"/>
        </w:rPr>
        <w:tab/>
        <w:t>En consecuencia</w:t>
      </w:r>
      <w:r w:rsidR="00415265" w:rsidRPr="007D1893">
        <w:rPr>
          <w:rFonts w:ascii="Gadugi" w:hAnsi="Gadugi"/>
          <w:sz w:val="24"/>
          <w:szCs w:val="24"/>
        </w:rPr>
        <w:t>,</w:t>
      </w:r>
      <w:r w:rsidRPr="007D1893">
        <w:rPr>
          <w:rFonts w:ascii="Gadugi" w:hAnsi="Gadugi"/>
          <w:sz w:val="24"/>
          <w:szCs w:val="24"/>
        </w:rPr>
        <w:t xml:space="preserve"> se </w:t>
      </w:r>
      <w:r w:rsidR="00DA159C" w:rsidRPr="007D1893">
        <w:rPr>
          <w:rFonts w:ascii="Gadugi" w:hAnsi="Gadugi"/>
          <w:sz w:val="24"/>
          <w:szCs w:val="24"/>
        </w:rPr>
        <w:t>confirmará</w:t>
      </w:r>
      <w:r w:rsidRPr="007D1893">
        <w:rPr>
          <w:rFonts w:ascii="Gadugi" w:hAnsi="Gadugi"/>
          <w:sz w:val="24"/>
          <w:szCs w:val="24"/>
        </w:rPr>
        <w:t xml:space="preserve"> la sentencia impugnada</w:t>
      </w:r>
      <w:r w:rsidR="00DA159C" w:rsidRPr="007D1893">
        <w:rPr>
          <w:rFonts w:ascii="Gadugi" w:hAnsi="Gadugi"/>
          <w:sz w:val="24"/>
          <w:szCs w:val="24"/>
        </w:rPr>
        <w:t xml:space="preserve"> </w:t>
      </w:r>
      <w:r w:rsidR="00F7686F" w:rsidRPr="007D1893">
        <w:rPr>
          <w:rFonts w:ascii="Gadugi" w:hAnsi="Gadugi"/>
          <w:sz w:val="24"/>
          <w:szCs w:val="24"/>
        </w:rPr>
        <w:t xml:space="preserve">aclarando que, aunque el amparo se muestra evidentemente improcedente por carecer del presupuesto de subsidiaridad, en este caso, </w:t>
      </w:r>
      <w:r w:rsidR="00DA159C" w:rsidRPr="007D1893">
        <w:rPr>
          <w:rFonts w:ascii="Gadugi" w:hAnsi="Gadugi"/>
          <w:sz w:val="24"/>
          <w:szCs w:val="24"/>
        </w:rPr>
        <w:t>siguiendo de cerca la técnica constitucional, y comoquiera que</w:t>
      </w:r>
      <w:r w:rsidR="00F7686F" w:rsidRPr="007D1893">
        <w:rPr>
          <w:rFonts w:ascii="Gadugi" w:hAnsi="Gadugi"/>
          <w:sz w:val="24"/>
          <w:szCs w:val="24"/>
        </w:rPr>
        <w:t>, por la calidad de sujeto de especial protección constitucional del demandante,</w:t>
      </w:r>
      <w:r w:rsidRPr="007D1893">
        <w:rPr>
          <w:rFonts w:ascii="Gadugi" w:hAnsi="Gadugi"/>
          <w:sz w:val="24"/>
          <w:szCs w:val="24"/>
        </w:rPr>
        <w:t xml:space="preserve"> fue necesario estudiar de fondo el debate planteado</w:t>
      </w:r>
      <w:r w:rsidR="00DA159C" w:rsidRPr="007D1893">
        <w:rPr>
          <w:rFonts w:ascii="Gadugi" w:hAnsi="Gadugi"/>
          <w:sz w:val="24"/>
          <w:szCs w:val="24"/>
        </w:rPr>
        <w:t>, la adecuada resolución es</w:t>
      </w:r>
      <w:r w:rsidR="0006496D" w:rsidRPr="007D1893">
        <w:rPr>
          <w:rFonts w:ascii="Gadugi" w:hAnsi="Gadugi"/>
          <w:sz w:val="24"/>
          <w:szCs w:val="24"/>
        </w:rPr>
        <w:t xml:space="preserve"> exclusivamente</w:t>
      </w:r>
      <w:r w:rsidR="00DA159C" w:rsidRPr="007D1893">
        <w:rPr>
          <w:rFonts w:ascii="Gadugi" w:hAnsi="Gadugi"/>
          <w:sz w:val="24"/>
          <w:szCs w:val="24"/>
        </w:rPr>
        <w:t xml:space="preserve"> la nugatoria del amparo y no declarar su improcedencia. </w:t>
      </w:r>
    </w:p>
    <w:p w:rsidR="00501307" w:rsidRPr="007D1893" w:rsidRDefault="00501307" w:rsidP="007D1893">
      <w:pPr>
        <w:tabs>
          <w:tab w:val="left" w:pos="2835"/>
          <w:tab w:val="left" w:pos="5910"/>
        </w:tabs>
        <w:spacing w:line="276" w:lineRule="auto"/>
        <w:ind w:right="-57"/>
        <w:jc w:val="both"/>
        <w:rPr>
          <w:rFonts w:ascii="Gadugi" w:hAnsi="Gadugi"/>
          <w:sz w:val="24"/>
          <w:szCs w:val="24"/>
        </w:rPr>
      </w:pPr>
    </w:p>
    <w:p w:rsidR="00501307" w:rsidRPr="007D1893" w:rsidRDefault="00501307" w:rsidP="007D1893">
      <w:pPr>
        <w:tabs>
          <w:tab w:val="left" w:pos="2835"/>
          <w:tab w:val="left" w:pos="5910"/>
        </w:tabs>
        <w:spacing w:line="276" w:lineRule="auto"/>
        <w:ind w:right="-57"/>
        <w:jc w:val="both"/>
        <w:rPr>
          <w:rFonts w:ascii="Gadugi" w:hAnsi="Gadugi"/>
          <w:sz w:val="24"/>
          <w:szCs w:val="24"/>
        </w:rPr>
      </w:pPr>
      <w:r w:rsidRPr="007D1893">
        <w:rPr>
          <w:rFonts w:ascii="Gadugi" w:hAnsi="Gadugi"/>
          <w:sz w:val="24"/>
          <w:szCs w:val="24"/>
        </w:rPr>
        <w:tab/>
        <w:t xml:space="preserve">Como en primera instancia se omitió, se absolverá a los demás citados al trámite, por no hallar de su parte transgresión alguna a los derechos fundamentales del actor y se levantará la medida provisional decretada desde el 28 de agosto anterior. </w:t>
      </w:r>
    </w:p>
    <w:p w:rsidR="00415265" w:rsidRPr="007D1893" w:rsidRDefault="00415265" w:rsidP="007D1893">
      <w:pPr>
        <w:spacing w:line="276" w:lineRule="auto"/>
        <w:jc w:val="both"/>
        <w:rPr>
          <w:rFonts w:ascii="Gadugi" w:hAnsi="Gadugi" w:cs="Arial"/>
          <w:sz w:val="24"/>
          <w:szCs w:val="24"/>
        </w:rPr>
      </w:pPr>
    </w:p>
    <w:p w:rsidR="00415265" w:rsidRPr="007D1893" w:rsidRDefault="00415265" w:rsidP="007D1893">
      <w:pPr>
        <w:spacing w:line="276" w:lineRule="auto"/>
        <w:jc w:val="both"/>
        <w:rPr>
          <w:rFonts w:ascii="Gadugi" w:hAnsi="Gadugi" w:cs="Arial"/>
          <w:sz w:val="24"/>
          <w:szCs w:val="24"/>
        </w:rPr>
      </w:pPr>
    </w:p>
    <w:p w:rsidR="00D45E88" w:rsidRPr="007D1893" w:rsidRDefault="00FC64F5" w:rsidP="007D1893">
      <w:pPr>
        <w:spacing w:line="276" w:lineRule="auto"/>
        <w:jc w:val="both"/>
        <w:rPr>
          <w:rFonts w:ascii="Gadugi" w:hAnsi="Gadugi" w:cs="Century Gothic"/>
          <w:b/>
          <w:sz w:val="24"/>
          <w:szCs w:val="24"/>
        </w:rPr>
      </w:pPr>
      <w:r w:rsidRPr="007D1893">
        <w:rPr>
          <w:rFonts w:ascii="Gadugi" w:hAnsi="Gadugi" w:cs="Arial"/>
          <w:sz w:val="24"/>
          <w:szCs w:val="24"/>
        </w:rPr>
        <w:tab/>
        <w:t xml:space="preserve">  </w:t>
      </w:r>
      <w:r w:rsidRPr="007D1893">
        <w:rPr>
          <w:rFonts w:ascii="Gadugi" w:hAnsi="Gadugi" w:cs="Arial"/>
          <w:sz w:val="24"/>
          <w:szCs w:val="24"/>
        </w:rPr>
        <w:tab/>
      </w:r>
      <w:r w:rsidR="0094562E" w:rsidRPr="007D1893">
        <w:rPr>
          <w:rFonts w:ascii="Gadugi" w:hAnsi="Gadugi" w:cs="Arial"/>
          <w:sz w:val="24"/>
          <w:szCs w:val="24"/>
        </w:rPr>
        <w:tab/>
      </w:r>
      <w:r w:rsidRPr="007D1893">
        <w:rPr>
          <w:rFonts w:ascii="Gadugi" w:hAnsi="Gadugi" w:cs="Arial"/>
          <w:sz w:val="24"/>
          <w:szCs w:val="24"/>
        </w:rPr>
        <w:tab/>
      </w:r>
      <w:r w:rsidR="00D45E88" w:rsidRPr="007D1893">
        <w:rPr>
          <w:rFonts w:ascii="Gadugi" w:hAnsi="Gadugi" w:cs="Century Gothic"/>
          <w:b/>
          <w:sz w:val="24"/>
          <w:szCs w:val="24"/>
        </w:rPr>
        <w:t>DECISIÓN</w:t>
      </w:r>
    </w:p>
    <w:p w:rsidR="00D45E88" w:rsidRPr="007D1893" w:rsidRDefault="00D45E88" w:rsidP="007D1893">
      <w:pPr>
        <w:pStyle w:val="Textoindependiente210"/>
        <w:spacing w:line="276" w:lineRule="auto"/>
        <w:ind w:firstLine="0"/>
        <w:rPr>
          <w:rFonts w:ascii="Gadugi" w:hAnsi="Gadugi" w:cs="Century Gothic"/>
        </w:rPr>
      </w:pPr>
    </w:p>
    <w:p w:rsidR="00D45E88" w:rsidRPr="007D1893" w:rsidRDefault="00D45E88" w:rsidP="007D1893">
      <w:pPr>
        <w:pStyle w:val="Textoindependiente210"/>
        <w:spacing w:line="276" w:lineRule="auto"/>
        <w:ind w:firstLine="0"/>
        <w:rPr>
          <w:rFonts w:ascii="Gadugi" w:hAnsi="Gadugi" w:cs="Century Gothic"/>
        </w:rPr>
      </w:pPr>
    </w:p>
    <w:p w:rsidR="00D45E88" w:rsidRPr="007D1893" w:rsidRDefault="00D45E88" w:rsidP="007D1893">
      <w:pPr>
        <w:spacing w:line="276" w:lineRule="auto"/>
        <w:ind w:firstLine="2835"/>
        <w:jc w:val="both"/>
        <w:rPr>
          <w:rFonts w:ascii="Gadugi" w:hAnsi="Gadugi"/>
          <w:b/>
          <w:sz w:val="24"/>
          <w:szCs w:val="24"/>
        </w:rPr>
      </w:pPr>
      <w:r w:rsidRPr="007D1893">
        <w:rPr>
          <w:rFonts w:ascii="Gadugi" w:hAnsi="Gadugi" w:cs="Century Gothic"/>
          <w:sz w:val="24"/>
          <w:szCs w:val="24"/>
        </w:rPr>
        <w:t xml:space="preserve">Por lo expuesto, la </w:t>
      </w:r>
      <w:r w:rsidRPr="007D1893">
        <w:rPr>
          <w:rFonts w:ascii="Gadugi" w:hAnsi="Gadugi" w:cs="Century Gothic"/>
          <w:b/>
          <w:sz w:val="24"/>
          <w:szCs w:val="24"/>
        </w:rPr>
        <w:t>Sala Civil-Familia del Tribunal Superior de Pereira, Risaralda</w:t>
      </w:r>
      <w:r w:rsidRPr="007D1893">
        <w:rPr>
          <w:rFonts w:ascii="Gadugi" w:hAnsi="Gadugi" w:cs="Century Gothic"/>
          <w:sz w:val="24"/>
          <w:szCs w:val="24"/>
        </w:rPr>
        <w:t xml:space="preserve">, administrando justicia en nombre de la Republica de Colombia y por autoridad de la ley, </w:t>
      </w:r>
      <w:r w:rsidR="00DA159C" w:rsidRPr="007D1893">
        <w:rPr>
          <w:rFonts w:ascii="Gadugi" w:hAnsi="Gadugi" w:cs="Century Gothic"/>
          <w:b/>
          <w:sz w:val="24"/>
          <w:szCs w:val="24"/>
        </w:rPr>
        <w:t>CONFIRMA</w:t>
      </w:r>
      <w:r w:rsidRPr="007D1893">
        <w:rPr>
          <w:rFonts w:ascii="Gadugi" w:hAnsi="Gadugi" w:cs="Century Gothic"/>
          <w:b/>
          <w:sz w:val="24"/>
          <w:szCs w:val="24"/>
        </w:rPr>
        <w:t xml:space="preserve"> </w:t>
      </w:r>
      <w:r w:rsidRPr="007D1893">
        <w:rPr>
          <w:rFonts w:ascii="Gadugi" w:hAnsi="Gadugi" w:cs="Arial"/>
          <w:sz w:val="24"/>
          <w:szCs w:val="24"/>
        </w:rPr>
        <w:t xml:space="preserve">la sentencia proferida el </w:t>
      </w:r>
      <w:r w:rsidR="00501307" w:rsidRPr="007D1893">
        <w:rPr>
          <w:rFonts w:ascii="Gadugi" w:hAnsi="Gadugi" w:cs="Arial"/>
          <w:sz w:val="24"/>
          <w:szCs w:val="24"/>
        </w:rPr>
        <w:t>10 de septiembre</w:t>
      </w:r>
      <w:r w:rsidR="00DA159C" w:rsidRPr="007D1893">
        <w:rPr>
          <w:rFonts w:ascii="Gadugi" w:hAnsi="Gadugi" w:cs="Arial"/>
          <w:sz w:val="24"/>
          <w:szCs w:val="24"/>
        </w:rPr>
        <w:t xml:space="preserve"> </w:t>
      </w:r>
      <w:r w:rsidR="0094562E" w:rsidRPr="007D1893">
        <w:rPr>
          <w:rFonts w:ascii="Gadugi" w:hAnsi="Gadugi" w:cs="Arial"/>
          <w:sz w:val="24"/>
          <w:szCs w:val="24"/>
        </w:rPr>
        <w:t>de 2018</w:t>
      </w:r>
      <w:r w:rsidRPr="007D1893">
        <w:rPr>
          <w:rFonts w:ascii="Gadugi" w:hAnsi="Gadugi" w:cs="Arial"/>
          <w:sz w:val="24"/>
          <w:szCs w:val="24"/>
        </w:rPr>
        <w:t xml:space="preserve"> </w:t>
      </w:r>
      <w:r w:rsidRPr="007D1893">
        <w:rPr>
          <w:rFonts w:ascii="Gadugi" w:hAnsi="Gadugi"/>
          <w:sz w:val="24"/>
          <w:szCs w:val="24"/>
        </w:rPr>
        <w:t xml:space="preserve">por el </w:t>
      </w:r>
      <w:r w:rsidR="003F1E90" w:rsidRPr="007D1893">
        <w:rPr>
          <w:rFonts w:ascii="Gadugi" w:hAnsi="Gadugi"/>
          <w:sz w:val="24"/>
          <w:szCs w:val="24"/>
        </w:rPr>
        <w:t>Juzgado Promiscuo del Circuito de Apía - Risaralda</w:t>
      </w:r>
      <w:r w:rsidRPr="007D1893">
        <w:rPr>
          <w:rFonts w:ascii="Gadugi" w:hAnsi="Gadugi"/>
          <w:sz w:val="24"/>
          <w:szCs w:val="24"/>
        </w:rPr>
        <w:t xml:space="preserve">, </w:t>
      </w:r>
      <w:r w:rsidRPr="007D1893">
        <w:rPr>
          <w:rFonts w:ascii="Gadugi" w:hAnsi="Gadugi" w:cs="Arial"/>
          <w:sz w:val="24"/>
          <w:szCs w:val="24"/>
        </w:rPr>
        <w:t xml:space="preserve">en la presente acción de tutela promovida por </w:t>
      </w:r>
      <w:r w:rsidR="003F1E90" w:rsidRPr="007D1893">
        <w:rPr>
          <w:rFonts w:ascii="Gadugi" w:hAnsi="Gadugi" w:cs="Arial"/>
          <w:b/>
          <w:sz w:val="24"/>
          <w:szCs w:val="24"/>
        </w:rPr>
        <w:t>Jesús Antonio Lloreda Bermúdez</w:t>
      </w:r>
      <w:r w:rsidRPr="007D1893">
        <w:rPr>
          <w:rFonts w:ascii="Gadugi" w:hAnsi="Gadugi" w:cs="Arial"/>
          <w:b/>
          <w:sz w:val="24"/>
          <w:szCs w:val="24"/>
        </w:rPr>
        <w:t xml:space="preserve">, </w:t>
      </w:r>
      <w:r w:rsidRPr="007D1893">
        <w:rPr>
          <w:rFonts w:ascii="Gadugi" w:hAnsi="Gadugi"/>
          <w:sz w:val="24"/>
          <w:szCs w:val="24"/>
        </w:rPr>
        <w:t xml:space="preserve">frente al </w:t>
      </w:r>
      <w:r w:rsidR="005361FF" w:rsidRPr="007D1893">
        <w:rPr>
          <w:rFonts w:ascii="Gadugi" w:hAnsi="Gadugi"/>
          <w:b/>
          <w:sz w:val="24"/>
          <w:szCs w:val="24"/>
        </w:rPr>
        <w:t>Juzgado Promiscuo Municipal de Pueblo Rico - Risaralda</w:t>
      </w:r>
      <w:r w:rsidR="00DA159C" w:rsidRPr="007D1893">
        <w:rPr>
          <w:rFonts w:ascii="Gadugi" w:hAnsi="Gadugi"/>
          <w:b/>
          <w:sz w:val="24"/>
          <w:szCs w:val="24"/>
        </w:rPr>
        <w:t>.</w:t>
      </w:r>
    </w:p>
    <w:p w:rsidR="00DA159C" w:rsidRPr="007D1893" w:rsidRDefault="00DA159C" w:rsidP="007D1893">
      <w:pPr>
        <w:spacing w:line="276" w:lineRule="auto"/>
        <w:ind w:firstLine="2835"/>
        <w:jc w:val="both"/>
        <w:rPr>
          <w:rFonts w:ascii="Gadugi" w:hAnsi="Gadugi"/>
          <w:b/>
          <w:sz w:val="24"/>
          <w:szCs w:val="24"/>
        </w:rPr>
      </w:pPr>
    </w:p>
    <w:p w:rsidR="00501307" w:rsidRPr="007D1893" w:rsidRDefault="00501307" w:rsidP="007D1893">
      <w:pPr>
        <w:spacing w:line="276" w:lineRule="auto"/>
        <w:ind w:firstLine="2835"/>
        <w:jc w:val="both"/>
        <w:rPr>
          <w:rFonts w:ascii="Gadugi" w:hAnsi="Gadugi"/>
          <w:sz w:val="24"/>
          <w:szCs w:val="24"/>
        </w:rPr>
      </w:pPr>
      <w:r w:rsidRPr="007D1893">
        <w:rPr>
          <w:rFonts w:ascii="Gadugi" w:hAnsi="Gadugi"/>
          <w:sz w:val="24"/>
          <w:szCs w:val="24"/>
        </w:rPr>
        <w:t>Se absuelve a los demás citados al trámite</w:t>
      </w:r>
    </w:p>
    <w:p w:rsidR="0008022D" w:rsidRPr="007D1893" w:rsidRDefault="0008022D" w:rsidP="007D1893">
      <w:pPr>
        <w:spacing w:line="276" w:lineRule="auto"/>
        <w:ind w:firstLine="2835"/>
        <w:jc w:val="both"/>
        <w:rPr>
          <w:rFonts w:ascii="Gadugi" w:hAnsi="Gadugi"/>
          <w:sz w:val="24"/>
          <w:szCs w:val="24"/>
        </w:rPr>
      </w:pPr>
    </w:p>
    <w:p w:rsidR="00501307" w:rsidRPr="007D1893" w:rsidRDefault="00501307" w:rsidP="007D1893">
      <w:pPr>
        <w:spacing w:line="276" w:lineRule="auto"/>
        <w:ind w:firstLine="2835"/>
        <w:jc w:val="both"/>
        <w:rPr>
          <w:rFonts w:ascii="Gadugi" w:hAnsi="Gadugi"/>
          <w:sz w:val="24"/>
          <w:szCs w:val="24"/>
        </w:rPr>
      </w:pPr>
      <w:r w:rsidRPr="007D1893">
        <w:rPr>
          <w:rFonts w:ascii="Gadugi" w:hAnsi="Gadugi"/>
          <w:sz w:val="24"/>
          <w:szCs w:val="24"/>
        </w:rPr>
        <w:t xml:space="preserve">Se levanta la medida provisional decretada desde el 28 de agosto anterior. </w:t>
      </w:r>
    </w:p>
    <w:p w:rsidR="00501307" w:rsidRPr="007D1893" w:rsidRDefault="00501307" w:rsidP="007D1893">
      <w:pPr>
        <w:spacing w:line="276" w:lineRule="auto"/>
        <w:ind w:firstLine="2835"/>
        <w:jc w:val="both"/>
        <w:rPr>
          <w:rFonts w:ascii="Gadugi" w:hAnsi="Gadugi"/>
          <w:sz w:val="24"/>
          <w:szCs w:val="24"/>
        </w:rPr>
      </w:pPr>
    </w:p>
    <w:p w:rsidR="00D45E88" w:rsidRPr="007D1893" w:rsidRDefault="00D45E88" w:rsidP="007D1893">
      <w:pPr>
        <w:spacing w:line="276" w:lineRule="auto"/>
        <w:ind w:firstLine="2835"/>
        <w:jc w:val="both"/>
        <w:rPr>
          <w:rFonts w:ascii="Gadugi" w:hAnsi="Gadugi"/>
          <w:sz w:val="24"/>
          <w:szCs w:val="24"/>
        </w:rPr>
      </w:pPr>
      <w:r w:rsidRPr="007D1893">
        <w:rPr>
          <w:rFonts w:ascii="Gadugi" w:hAnsi="Gadugi"/>
          <w:sz w:val="24"/>
          <w:szCs w:val="24"/>
        </w:rPr>
        <w:t xml:space="preserve">Notifíquese la decisión a las partes en la forma prevista en el artículo 5º del Decreto 306 de 1992 y en firme, remítase el expediente a la Corte Constitucional para su eventual revisión. </w:t>
      </w:r>
    </w:p>
    <w:p w:rsidR="00D45E88" w:rsidRPr="007D1893" w:rsidRDefault="00D45E88" w:rsidP="007D1893">
      <w:pPr>
        <w:spacing w:line="276" w:lineRule="auto"/>
        <w:ind w:firstLine="2835"/>
        <w:jc w:val="both"/>
        <w:rPr>
          <w:rFonts w:ascii="Gadugi" w:hAnsi="Gadugi"/>
          <w:sz w:val="24"/>
          <w:szCs w:val="24"/>
        </w:rPr>
      </w:pPr>
      <w:r w:rsidRPr="007D1893">
        <w:rPr>
          <w:rFonts w:ascii="Gadugi" w:hAnsi="Gadugi"/>
          <w:sz w:val="24"/>
          <w:szCs w:val="24"/>
        </w:rPr>
        <w:t xml:space="preserve"> </w:t>
      </w:r>
    </w:p>
    <w:p w:rsidR="00D45E88" w:rsidRPr="007D1893" w:rsidRDefault="00D45E88" w:rsidP="007D1893">
      <w:pPr>
        <w:spacing w:line="276" w:lineRule="auto"/>
        <w:ind w:right="51" w:firstLine="2835"/>
        <w:jc w:val="both"/>
        <w:rPr>
          <w:rFonts w:ascii="Gadugi" w:hAnsi="Gadugi"/>
          <w:bCs/>
          <w:sz w:val="24"/>
          <w:szCs w:val="24"/>
        </w:rPr>
      </w:pPr>
      <w:r w:rsidRPr="007D1893">
        <w:rPr>
          <w:rFonts w:ascii="Gadugi" w:hAnsi="Gadugi"/>
          <w:bCs/>
          <w:sz w:val="24"/>
          <w:szCs w:val="24"/>
        </w:rPr>
        <w:t>Los Magistrados,</w:t>
      </w:r>
    </w:p>
    <w:p w:rsidR="00776C04" w:rsidRPr="007D1893" w:rsidRDefault="00776C04" w:rsidP="007D1893">
      <w:pPr>
        <w:spacing w:line="276" w:lineRule="auto"/>
        <w:rPr>
          <w:rFonts w:ascii="Gadugi" w:hAnsi="Gadugi"/>
          <w:sz w:val="24"/>
          <w:szCs w:val="24"/>
        </w:rPr>
      </w:pPr>
    </w:p>
    <w:p w:rsidR="00753E22" w:rsidRPr="007D1893" w:rsidRDefault="00753E22" w:rsidP="007D1893">
      <w:pPr>
        <w:pStyle w:val="Ttulo1"/>
        <w:spacing w:line="276" w:lineRule="auto"/>
        <w:ind w:firstLine="708"/>
        <w:rPr>
          <w:rFonts w:ascii="Gadugi" w:hAnsi="Gadugi"/>
          <w:bCs/>
          <w:szCs w:val="24"/>
        </w:rPr>
      </w:pPr>
    </w:p>
    <w:p w:rsidR="00C84ADA" w:rsidRPr="007D1893" w:rsidRDefault="00C84ADA" w:rsidP="007D1893">
      <w:pPr>
        <w:spacing w:line="276" w:lineRule="auto"/>
        <w:rPr>
          <w:rFonts w:ascii="Gadugi" w:hAnsi="Gadugi"/>
          <w:sz w:val="24"/>
          <w:szCs w:val="24"/>
        </w:rPr>
      </w:pPr>
    </w:p>
    <w:p w:rsidR="00D45E88" w:rsidRPr="007D1893" w:rsidRDefault="00D45E88" w:rsidP="007D1893">
      <w:pPr>
        <w:pStyle w:val="Ttulo1"/>
        <w:spacing w:line="276" w:lineRule="auto"/>
        <w:ind w:firstLine="708"/>
        <w:rPr>
          <w:rFonts w:ascii="Gadugi" w:hAnsi="Gadugi"/>
          <w:bCs/>
          <w:szCs w:val="24"/>
        </w:rPr>
      </w:pPr>
      <w:r w:rsidRPr="007D1893">
        <w:rPr>
          <w:rFonts w:ascii="Gadugi" w:hAnsi="Gadugi"/>
          <w:bCs/>
          <w:szCs w:val="24"/>
        </w:rPr>
        <w:t>JAIME ALBERTO SARAZA NARANJO</w:t>
      </w:r>
    </w:p>
    <w:p w:rsidR="00D45E88" w:rsidRPr="007D1893" w:rsidRDefault="00D45E88" w:rsidP="007D1893">
      <w:pPr>
        <w:spacing w:line="276" w:lineRule="auto"/>
        <w:ind w:firstLine="2835"/>
        <w:rPr>
          <w:rFonts w:ascii="Gadugi" w:hAnsi="Gadugi"/>
          <w:b/>
          <w:sz w:val="24"/>
          <w:szCs w:val="24"/>
          <w:lang w:val="es-ES_tradnl"/>
        </w:rPr>
      </w:pPr>
    </w:p>
    <w:p w:rsidR="00C84ADA" w:rsidRPr="007D1893" w:rsidRDefault="00C84ADA" w:rsidP="007D1893">
      <w:pPr>
        <w:spacing w:line="276" w:lineRule="auto"/>
        <w:ind w:firstLine="2835"/>
        <w:rPr>
          <w:rFonts w:ascii="Gadugi" w:hAnsi="Gadugi"/>
          <w:b/>
          <w:sz w:val="24"/>
          <w:szCs w:val="24"/>
          <w:lang w:val="es-ES_tradnl"/>
        </w:rPr>
      </w:pPr>
    </w:p>
    <w:p w:rsidR="00D45E88" w:rsidRPr="007D1893" w:rsidRDefault="00D45E88" w:rsidP="007D1893">
      <w:pPr>
        <w:spacing w:line="276" w:lineRule="auto"/>
        <w:ind w:firstLine="2835"/>
        <w:rPr>
          <w:rFonts w:ascii="Gadugi" w:hAnsi="Gadugi"/>
          <w:b/>
          <w:sz w:val="24"/>
          <w:szCs w:val="24"/>
          <w:lang w:val="es-ES_tradnl"/>
        </w:rPr>
      </w:pPr>
    </w:p>
    <w:p w:rsidR="00CF5670" w:rsidRPr="007D1893" w:rsidRDefault="00D45E88" w:rsidP="007D1893">
      <w:pPr>
        <w:spacing w:line="276" w:lineRule="auto"/>
        <w:rPr>
          <w:rFonts w:ascii="Gadugi" w:hAnsi="Gadugi"/>
          <w:sz w:val="24"/>
          <w:szCs w:val="24"/>
        </w:rPr>
      </w:pPr>
      <w:r w:rsidRPr="007D1893">
        <w:rPr>
          <w:rFonts w:ascii="Gadugi" w:hAnsi="Gadugi"/>
          <w:b/>
          <w:sz w:val="24"/>
          <w:szCs w:val="24"/>
          <w:lang w:val="es-ES_tradnl"/>
        </w:rPr>
        <w:t>CLAUDIA MAR</w:t>
      </w:r>
      <w:r w:rsidRPr="007D1893">
        <w:rPr>
          <w:rFonts w:ascii="Gadugi" w:hAnsi="Gadugi"/>
          <w:b/>
          <w:sz w:val="24"/>
          <w:szCs w:val="24"/>
        </w:rPr>
        <w:t>Í</w:t>
      </w:r>
      <w:r w:rsidRPr="007D1893">
        <w:rPr>
          <w:rFonts w:ascii="Gadugi" w:hAnsi="Gadugi"/>
          <w:b/>
          <w:sz w:val="24"/>
          <w:szCs w:val="24"/>
          <w:lang w:val="es-ES_tradnl"/>
        </w:rPr>
        <w:t>A ARCILA RÍOS</w:t>
      </w:r>
      <w:r w:rsidRPr="007D1893">
        <w:rPr>
          <w:rFonts w:ascii="Gadugi" w:hAnsi="Gadugi"/>
          <w:b/>
          <w:sz w:val="24"/>
          <w:szCs w:val="24"/>
          <w:lang w:val="es-ES_tradnl"/>
        </w:rPr>
        <w:tab/>
      </w:r>
      <w:r w:rsidR="0094562E" w:rsidRPr="007D1893">
        <w:rPr>
          <w:rFonts w:ascii="Gadugi" w:hAnsi="Gadugi"/>
          <w:b/>
          <w:sz w:val="24"/>
          <w:szCs w:val="24"/>
          <w:lang w:val="es-ES_tradnl"/>
        </w:rPr>
        <w:t xml:space="preserve">     </w:t>
      </w:r>
      <w:r w:rsidRPr="007D1893">
        <w:rPr>
          <w:rFonts w:ascii="Gadugi" w:hAnsi="Gadugi"/>
          <w:b/>
          <w:sz w:val="24"/>
          <w:szCs w:val="24"/>
          <w:lang w:val="es-ES_tradnl"/>
        </w:rPr>
        <w:t xml:space="preserve">    </w:t>
      </w:r>
      <w:r w:rsidR="00776C04" w:rsidRPr="007D1893">
        <w:rPr>
          <w:rFonts w:ascii="Gadugi" w:hAnsi="Gadugi"/>
          <w:b/>
          <w:sz w:val="24"/>
          <w:szCs w:val="24"/>
          <w:lang w:val="es-419"/>
        </w:rPr>
        <w:t xml:space="preserve">              </w:t>
      </w:r>
      <w:r w:rsidRPr="007D1893">
        <w:rPr>
          <w:rFonts w:ascii="Gadugi" w:hAnsi="Gadugi"/>
          <w:b/>
          <w:sz w:val="24"/>
          <w:szCs w:val="24"/>
          <w:lang w:val="es-ES_tradnl"/>
        </w:rPr>
        <w:t>DUBERNEY GRISALES HERRERA</w:t>
      </w:r>
    </w:p>
    <w:sectPr w:rsidR="00CF5670" w:rsidRPr="007D1893" w:rsidSect="007D1893">
      <w:headerReference w:type="default" r:id="rId8"/>
      <w:footerReference w:type="default" r:id="rId9"/>
      <w:type w:val="nextColumn"/>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2B" w:rsidRDefault="00264F2B">
      <w:r>
        <w:separator/>
      </w:r>
    </w:p>
  </w:endnote>
  <w:endnote w:type="continuationSeparator" w:id="0">
    <w:p w:rsidR="00264F2B" w:rsidRDefault="0026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62" w:rsidRDefault="00967D6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B7EFC">
      <w:rPr>
        <w:rStyle w:val="Nmerodepgina"/>
        <w:noProof/>
      </w:rPr>
      <w:t>12</w:t>
    </w:r>
    <w:r>
      <w:rPr>
        <w:rStyle w:val="Nmerodepgina"/>
      </w:rPr>
      <w:fldChar w:fldCharType="end"/>
    </w:r>
  </w:p>
  <w:p w:rsidR="00967D62" w:rsidRDefault="00967D6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2B" w:rsidRDefault="00264F2B">
      <w:r>
        <w:separator/>
      </w:r>
    </w:p>
  </w:footnote>
  <w:footnote w:type="continuationSeparator" w:id="0">
    <w:p w:rsidR="00264F2B" w:rsidRDefault="00264F2B">
      <w:r>
        <w:continuationSeparator/>
      </w:r>
    </w:p>
  </w:footnote>
  <w:footnote w:id="1">
    <w:p w:rsidR="00967D62" w:rsidRPr="007D1893" w:rsidRDefault="00967D62" w:rsidP="00753E22">
      <w:pPr>
        <w:pStyle w:val="Textonotapie"/>
        <w:tabs>
          <w:tab w:val="left" w:pos="142"/>
        </w:tabs>
        <w:jc w:val="both"/>
        <w:rPr>
          <w:rFonts w:ascii="Gadugi" w:hAnsi="Gadugi"/>
          <w:szCs w:val="24"/>
        </w:rPr>
      </w:pPr>
      <w:r w:rsidRPr="007D1893">
        <w:rPr>
          <w:rStyle w:val="Refdenotaalpie"/>
          <w:rFonts w:ascii="Gadugi" w:hAnsi="Gadugi"/>
          <w:szCs w:val="24"/>
        </w:rPr>
        <w:footnoteRef/>
      </w:r>
      <w:r w:rsidRPr="007D1893">
        <w:rPr>
          <w:rFonts w:ascii="Gadugi" w:hAnsi="Gadugi"/>
          <w:szCs w:val="24"/>
          <w:vertAlign w:val="superscript"/>
        </w:rPr>
        <w:t xml:space="preserve"> </w:t>
      </w:r>
      <w:r w:rsidRPr="007D1893">
        <w:rPr>
          <w:rFonts w:ascii="Gadugi" w:hAnsi="Gadugi"/>
          <w:szCs w:val="24"/>
          <w:vertAlign w:val="superscript"/>
        </w:rPr>
        <w:tab/>
      </w:r>
      <w:r w:rsidRPr="007D1893">
        <w:rPr>
          <w:rFonts w:ascii="Gadugi" w:hAnsi="Gadugi"/>
          <w:szCs w:val="24"/>
        </w:rPr>
        <w:t>Sentencia C-543-92</w:t>
      </w:r>
    </w:p>
  </w:footnote>
  <w:footnote w:id="2">
    <w:p w:rsidR="00D94380" w:rsidRPr="007D1893" w:rsidRDefault="00D94380" w:rsidP="00D94380">
      <w:pPr>
        <w:pStyle w:val="Textonotapie"/>
        <w:jc w:val="both"/>
        <w:rPr>
          <w:rFonts w:ascii="Gadugi" w:hAnsi="Gadugi"/>
          <w:sz w:val="16"/>
          <w:lang w:val="es-MX"/>
        </w:rPr>
      </w:pPr>
      <w:r w:rsidRPr="007D1893">
        <w:rPr>
          <w:rStyle w:val="Refdenotaalpie"/>
          <w:rFonts w:ascii="Gadugi" w:hAnsi="Gadugi"/>
          <w:szCs w:val="24"/>
        </w:rPr>
        <w:footnoteRef/>
      </w:r>
      <w:r w:rsidRPr="007D1893">
        <w:rPr>
          <w:rFonts w:ascii="Gadugi" w:hAnsi="Gadugi"/>
          <w:szCs w:val="24"/>
        </w:rPr>
        <w:t xml:space="preserve">  Sentencia T-339 de 2017: 26. “En términos prácticos, de los distintos criterios (cronológico, fisiológico y socia que sirven para fijar cuándo una persona puede calificarse en la tercera edad, esta Corporación ha optado por precisar una edad concreta, en asocio con la esperanza de vida certificada por el DANE. que varía. Actualmente la esperanza de vida oficial, se encuentra estimada aproximadamente en los </w:t>
      </w:r>
      <w:r w:rsidRPr="007D1893">
        <w:rPr>
          <w:rFonts w:ascii="Gadugi" w:hAnsi="Gadugi"/>
          <w:szCs w:val="24"/>
          <w:u w:val="single"/>
        </w:rPr>
        <w:t>76 años</w:t>
      </w:r>
      <w:r w:rsidRPr="007D1893">
        <w:rPr>
          <w:rFonts w:ascii="Gadugi" w:hAnsi="Gadugi"/>
          <w:szCs w:val="24"/>
        </w:rPr>
        <w:t xml:space="preserve"> de edad. Por lo tanto, una persona será considerada de la tercera edad solo cuando supere esa edad, o aquella que certifique el DANE para cada periodo.”</w:t>
      </w:r>
    </w:p>
  </w:footnote>
  <w:footnote w:id="3">
    <w:p w:rsidR="00D94380" w:rsidRPr="007D1893" w:rsidRDefault="00D94380" w:rsidP="00D94380">
      <w:pPr>
        <w:pStyle w:val="Textonotapie"/>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“Tumor maligno de próstata” (f. 9, c.1)</w:t>
      </w:r>
    </w:p>
  </w:footnote>
  <w:footnote w:id="4">
    <w:p w:rsidR="00932485" w:rsidRPr="007D1893" w:rsidRDefault="00932485">
      <w:pPr>
        <w:pStyle w:val="Textonotapie"/>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Sentencia T-544/15</w:t>
      </w:r>
    </w:p>
  </w:footnote>
  <w:footnote w:id="5">
    <w:p w:rsidR="00C17CE5" w:rsidRPr="007D1893" w:rsidRDefault="00C17CE5" w:rsidP="00C17CE5">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Sentencia T-996 de 2003.</w:t>
      </w:r>
    </w:p>
  </w:footnote>
  <w:footnote w:id="6">
    <w:p w:rsidR="00C17CE5" w:rsidRPr="007D1893" w:rsidRDefault="00C17CE5" w:rsidP="00C17CE5">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Ver sentencia SU-159 de 2002</w:t>
      </w:r>
    </w:p>
  </w:footnote>
  <w:footnote w:id="7">
    <w:p w:rsidR="00C17CE5" w:rsidRPr="007D1893" w:rsidRDefault="00C17CE5" w:rsidP="00C17CE5">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Sentencias T-1246 de 2008, T-737 de 2007, entre otras.</w:t>
      </w:r>
    </w:p>
  </w:footnote>
  <w:footnote w:id="8">
    <w:p w:rsidR="00C17CE5" w:rsidRPr="007D1893" w:rsidRDefault="00C17CE5" w:rsidP="00C17CE5">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Sentencia T-289 de 2005 y T-996 de 2003. En este pronunciamiento, la Corte se refirió a la configuración de un defecto procedimental como consecuencia de la violación del derecho derecho de defensa y contradicción de los sujetos procesales “al no permitirles sustentar o comprobar los hechos de la demanda o su contestación, con la consecuente negación de sus pretensiones en la decisión de fondo y la violación a los derechos fundamentales”.</w:t>
      </w:r>
    </w:p>
  </w:footnote>
  <w:footnote w:id="9">
    <w:p w:rsidR="00C17CE5" w:rsidRPr="007D1893" w:rsidRDefault="00C17CE5" w:rsidP="00C17CE5">
      <w:pPr>
        <w:pStyle w:val="Textonotapie"/>
        <w:jc w:val="both"/>
        <w:rPr>
          <w:rFonts w:ascii="Gadugi" w:hAnsi="Gadugi"/>
          <w:sz w:val="16"/>
          <w:lang w:val="es-MX"/>
        </w:rPr>
      </w:pPr>
      <w:r w:rsidRPr="007D1893">
        <w:rPr>
          <w:rStyle w:val="Refdenotaalpie"/>
          <w:rFonts w:ascii="Gadugi" w:hAnsi="Gadugi"/>
          <w:szCs w:val="24"/>
        </w:rPr>
        <w:footnoteRef/>
      </w:r>
      <w:r w:rsidRPr="007D1893">
        <w:rPr>
          <w:rFonts w:ascii="Gadugi" w:hAnsi="Gadugi"/>
          <w:szCs w:val="24"/>
        </w:rPr>
        <w:t xml:space="preserve">  Sentencias T-676 de 2006, T-146 de 2007.</w:t>
      </w:r>
    </w:p>
  </w:footnote>
  <w:footnote w:id="10">
    <w:p w:rsidR="00932485" w:rsidRPr="007D1893" w:rsidRDefault="00932485" w:rsidP="00932485">
      <w:pPr>
        <w:pStyle w:val="Textonotapie"/>
        <w:rPr>
          <w:rFonts w:ascii="Gadugi" w:hAnsi="Gadugi"/>
          <w:szCs w:val="24"/>
        </w:rPr>
      </w:pPr>
      <w:r w:rsidRPr="007D1893">
        <w:rPr>
          <w:rStyle w:val="Refdenotaalpie"/>
          <w:rFonts w:ascii="Gadugi" w:hAnsi="Gadugi"/>
          <w:szCs w:val="24"/>
        </w:rPr>
        <w:footnoteRef/>
      </w:r>
      <w:r w:rsidRPr="007D1893">
        <w:rPr>
          <w:rFonts w:ascii="Gadugi" w:hAnsi="Gadugi"/>
          <w:szCs w:val="24"/>
        </w:rPr>
        <w:t xml:space="preserve"> Sala de Casación Civil Corte Suprema de Justicia Magistrado Ponente LUIS ALONSO RICO PUERTA STC11374-2018 del 6 de septiembre de 2018. </w:t>
      </w:r>
    </w:p>
  </w:footnote>
  <w:footnote w:id="11">
    <w:p w:rsidR="00DC706C" w:rsidRPr="007D1893" w:rsidRDefault="00DC706C" w:rsidP="00DC706C">
      <w:pPr>
        <w:pStyle w:val="Textonotapie"/>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Corte Constitucional, sentencia T-567 de 1998 (MP Eduardo Cifuentes Muñoz), reiterada en sentencias como la T-555 de 1999 (MP José Gregorio Hernández Galindo), T-1100 de 2008 (MP Humberto Antonio Sierra Porto), T-781 de 2011 (MP Humberto Antonio Sierra Porto; SV Jorge Ignacio Pretelt Chaljub), entre otras.</w:t>
      </w:r>
    </w:p>
  </w:footnote>
  <w:footnote w:id="12">
    <w:p w:rsidR="00DC706C" w:rsidRPr="007D1893" w:rsidRDefault="00DC706C" w:rsidP="00DC706C">
      <w:pPr>
        <w:pStyle w:val="Textonotapie"/>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Corte Constitucional, sentencia SU-399 de 2012 (MP Humberto Antonio Sierra Porto; SV Jorge Iván Palacio Palacio; AV Nilson Pinilla Pinilla), citando la sentencia T-567 de 1998 (MP Eduardo Cifuentes Muñoz).</w:t>
      </w:r>
    </w:p>
  </w:footnote>
  <w:footnote w:id="13">
    <w:p w:rsidR="00DC706C" w:rsidRPr="007D1893" w:rsidRDefault="00DC706C" w:rsidP="00DC706C">
      <w:pPr>
        <w:pStyle w:val="Textonotapie"/>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Corte Constitucional, sentencia T-567 de 1998 (MP Eduardo Cifuentes Muñoz).</w:t>
      </w:r>
    </w:p>
  </w:footnote>
  <w:footnote w:id="14">
    <w:p w:rsidR="00DC706C" w:rsidRPr="007D1893" w:rsidRDefault="00DC706C" w:rsidP="00DC706C">
      <w:pPr>
        <w:pStyle w:val="Textonotapie"/>
        <w:rPr>
          <w:rFonts w:ascii="Gadugi" w:hAnsi="Gadugi"/>
          <w:sz w:val="16"/>
          <w:lang w:val="es-MX"/>
        </w:rPr>
      </w:pPr>
      <w:r w:rsidRPr="007D1893">
        <w:rPr>
          <w:rStyle w:val="Refdenotaalpie"/>
          <w:rFonts w:ascii="Gadugi" w:hAnsi="Gadugi"/>
          <w:szCs w:val="24"/>
        </w:rPr>
        <w:footnoteRef/>
      </w:r>
      <w:r w:rsidRPr="007D1893">
        <w:rPr>
          <w:rFonts w:ascii="Gadugi" w:hAnsi="Gadugi"/>
          <w:szCs w:val="24"/>
        </w:rPr>
        <w:t xml:space="preserve"> Corte Constitucional, sentencia T-781 de 2011 (MP Humberto Antonio Sierra Porto; SV Jorge Ignacio Pretelt Chaljub), reiterada en la sentencia SU-399 de 2012 (MP Humberto Antonio Sierra Porto; SV Jorge Iván Palacio Palacio; AV Nilson Pinilla Pinilla).</w:t>
      </w:r>
    </w:p>
  </w:footnote>
  <w:footnote w:id="15">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“Corte Constitucional, sentencia T-567 de 1998 (MP Eduardo Cifuentes Muñoz)”.</w:t>
      </w:r>
    </w:p>
  </w:footnote>
  <w:footnote w:id="16">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“Cfr. sentencia T-329 de 1996. Para la Corte es claro que, “</w:t>
      </w:r>
      <w:r w:rsidRPr="007D1893">
        <w:rPr>
          <w:rFonts w:ascii="Gadugi" w:hAnsi="Gadugi"/>
          <w:i/>
          <w:szCs w:val="24"/>
        </w:rPr>
        <w:t>cuando un juez omite apreciar y evaluar pruebas que inciden de manera determinante en su decisión y profiere resolución judicial sin tenerlas en cuenta, incurre en vía de hecho y, por tanto, contra la providencia dictada procede la acción de tutela. La vía de hecho consiste en ese caso en la ruptura deliberada del equilibrio procesal, haciendo que, contra lo dispuesto en la Constitución y en los pertinentes ordenamientos legales, una de las partes quede en absoluta indefensión frente a las determinaciones que haya de adoptar el juez, en cuanto, aun existiendo pruebas a su favor que bien podrían resultar esenciales para su causa, son excluidas de antemano y la decisión judicial las ignora, fortaleciendo injustificadamente la posición contraria</w:t>
      </w:r>
      <w:r w:rsidRPr="007D1893">
        <w:rPr>
          <w:rFonts w:ascii="Gadugi" w:hAnsi="Gadugi"/>
          <w:szCs w:val="24"/>
        </w:rPr>
        <w:t>”.</w:t>
      </w:r>
    </w:p>
  </w:footnote>
  <w:footnote w:id="17">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“Corte Constitucional, sentencia T-576 de 1993 (MP Jorge Arango Mejía)”.</w:t>
      </w:r>
    </w:p>
  </w:footnote>
  <w:footnote w:id="18">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“Ver por ejemplo la sentencia T-442 de 1994 (MP Antonio Barrera Carbonell)”.</w:t>
      </w:r>
    </w:p>
  </w:footnote>
  <w:footnote w:id="19">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Corte Constitucional, sentencia T-538 de 1994 (MP Eduardo Cifuentes Muñoz).</w:t>
      </w:r>
    </w:p>
  </w:footnote>
  <w:footnote w:id="20">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Algunas decisiones en que la Corte Constitucional ha considerado que se configura un defecto fáctico son: T-996 de 2003 (MP Clara Inés Vargas Hernández), T-778 de 2005 (MP Manuel José Cepeda Espinosa), T-996 de 2003 (MP Clara Inés Vargas Hernández), T-171 de 2006 (MP Clara Inés Vargas Hernández),  T-908 y T-808 de 2006 (MP Manuel José Cepeda Espinosa), T-1065 de 2006 (MP Humberto Antonio Sierra Porto), T-162 de 2007 (MP Jaime Araújo Rentería), T-458 de 2007 (MP Álvaro Tafur Galvis), T-1082 de 2007 (MP Humberto Antonio Sierra Porto), T-417 de 2008 (MP Marco Gerardo Monroy Cabra), T-808 de 2009 (MP Juan Carlos Henao Pérez), T-653 de 2010 (MP Jorge Iván Palacio Palacio; AV Nilson Elías Pinilla Pinilla), T-350 de 2011 (MP María Victoria Calle Correa; SV Mauricio González Cuervo), SU-424 de 2012 (MP Gabriel Eduardo Mendoza Martelo), T-261 de 2013 (MP Luis Ernesto Vargas Silva; AV María Victoria Calle Correa), SU-950 de 2014 (MP Gloria Stella Ortíz Delgado), SU-240 de 2015 (MP Martha Victoria Sáchica Méndez), SU-406 de 2016 (MP Luis Guillermo Guerrero Pérez), T-090 de 2017 (MP Luis Guillermo Guerrero Pérez), entre muchas otras.</w:t>
      </w:r>
    </w:p>
  </w:footnote>
  <w:footnote w:id="21">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T-902 de 2005 (MP Marco Gerardo Monroy Cabra).</w:t>
      </w:r>
    </w:p>
  </w:footnote>
  <w:footnote w:id="22">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“Un caso en el que esta Corporación consideró que existió vía de hecho por defecto fáctico, por haberse omitido la valoración de algunas pruebas, lo constituye la sentencia T-039 de 2005, M. P. Manuel José Cepeda Espinosa. Sobre este mismo tópico, la sentencia T-902 de 2005, M. P. Marco Gerardo Monroy Cabra, igualmente es ilustrativa.” Otros casos en los que la Corte Constitucional ha fallado por encontrarse un defecto fáctico por omitir la valoración de alguna prueba son: T-458 de 2007 (MP Álvaro Tafur Galvis), T-747 de 2009 (MP Gabriel Eduardo Mendoza Martelo), T-078 de 2010 (MP Luis Ernesto Vargas Silva), T-360 de 2011  (MP Juan Carlos Henao Pérez; SV Mauricio González Cuervo), T-628 de 2011 (MP Jorge Ignacio Pretelt Chaljub), T-1100 de 2011 (MP Humberto Antonio Sierra Porto), T-803 de 2012 (MP Jorge Iván Palacio Palacio; AV Nilson Pinilla Pinilla), T-261 de 2013 (MP Luis Ernesto Vargas Silva; AV María Victoria Calle Correa), T-734 de 2013 (MP Alberto Rojas Ríos), T-241 de 2016 (MP Jorge Ignacio Pretelt Chaljub; AV Alberto Rojas Ríos y Luis Ernesto Vargas Silva), entre otras.</w:t>
      </w:r>
    </w:p>
  </w:footnote>
  <w:footnote w:id="23">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“Ibídem”.</w:t>
      </w:r>
    </w:p>
  </w:footnote>
  <w:footnote w:id="24">
    <w:p w:rsidR="00DC706C" w:rsidRPr="007D1893" w:rsidRDefault="00DC706C" w:rsidP="00DC706C">
      <w:pPr>
        <w:pStyle w:val="Textonotapie"/>
        <w:jc w:val="both"/>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“Al respecto, puede consultarse la sentencia T-235 de 2004, M. P. Marco Gerardo Monroy Cabra”.</w:t>
      </w:r>
    </w:p>
  </w:footnote>
  <w:footnote w:id="25">
    <w:p w:rsidR="00DC706C" w:rsidRPr="007D1893" w:rsidRDefault="00DC706C" w:rsidP="00DC706C">
      <w:pPr>
        <w:pStyle w:val="Textonotapie"/>
        <w:jc w:val="both"/>
        <w:rPr>
          <w:rFonts w:ascii="Gadugi" w:hAnsi="Gadugi"/>
          <w:sz w:val="16"/>
          <w:lang w:val="es-MX"/>
        </w:rPr>
      </w:pPr>
      <w:r w:rsidRPr="007D1893">
        <w:rPr>
          <w:rStyle w:val="Refdenotaalpie"/>
          <w:rFonts w:ascii="Gadugi" w:hAnsi="Gadugi"/>
          <w:szCs w:val="24"/>
        </w:rPr>
        <w:footnoteRef/>
      </w:r>
      <w:r w:rsidRPr="007D1893">
        <w:rPr>
          <w:rFonts w:ascii="Gadugi" w:hAnsi="Gadugi"/>
          <w:szCs w:val="24"/>
        </w:rPr>
        <w:t xml:space="preserve"> Corte Constitucional, sentencia T-916 de 2008 (MP Clara Inés Vargas Hernández), reiterada, entre otras, en la sentencia SU-399 de 2012 (MP Humberto Antonio Sierra Porto; SV Jorge Iván Palacio Palacio; AV Nilson Pinilla Pinilla).</w:t>
      </w:r>
    </w:p>
  </w:footnote>
  <w:footnote w:id="26">
    <w:p w:rsidR="0071239B" w:rsidRPr="007D1893" w:rsidRDefault="0071239B" w:rsidP="0071239B">
      <w:pPr>
        <w:ind w:right="475"/>
        <w:jc w:val="both"/>
        <w:rPr>
          <w:rFonts w:ascii="Gadugi" w:hAnsi="Gadugi"/>
          <w:szCs w:val="24"/>
        </w:rPr>
      </w:pPr>
      <w:r w:rsidRPr="007D1893">
        <w:rPr>
          <w:rStyle w:val="Refdenotaalpie"/>
          <w:rFonts w:ascii="Gadugi" w:hAnsi="Gadugi"/>
          <w:szCs w:val="24"/>
        </w:rPr>
        <w:footnoteRef/>
      </w:r>
      <w:r w:rsidRPr="007D1893">
        <w:rPr>
          <w:rFonts w:ascii="Gadugi" w:hAnsi="Gadugi"/>
          <w:szCs w:val="24"/>
        </w:rPr>
        <w:t xml:space="preserve"> Sentencia T-388/06. Así se reitera en otras providencias, como la sentencia T-060 de 2014</w:t>
      </w:r>
    </w:p>
  </w:footnote>
  <w:footnote w:id="27">
    <w:p w:rsidR="0059170A" w:rsidRPr="007D1893" w:rsidRDefault="0059170A" w:rsidP="0059170A">
      <w:pPr>
        <w:pStyle w:val="Textonotapie"/>
        <w:rPr>
          <w:rFonts w:ascii="Gadugi" w:hAnsi="Gadugi"/>
          <w:szCs w:val="24"/>
          <w:lang w:val="es-MX"/>
        </w:rPr>
      </w:pPr>
      <w:r w:rsidRPr="007D1893">
        <w:rPr>
          <w:rStyle w:val="Refdenotaalpie"/>
          <w:rFonts w:ascii="Gadugi" w:hAnsi="Gadugi"/>
          <w:szCs w:val="24"/>
        </w:rPr>
        <w:footnoteRef/>
      </w:r>
      <w:r w:rsidRPr="007D1893">
        <w:rPr>
          <w:rFonts w:ascii="Gadugi" w:hAnsi="Gadugi"/>
          <w:szCs w:val="24"/>
        </w:rPr>
        <w:t xml:space="preserve"> Con similares palabras se explica un asunto análogo a este en la Sentencia T-516/12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D62" w:rsidRDefault="00967D6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785"/>
    <w:multiLevelType w:val="multilevel"/>
    <w:tmpl w:val="689A34B8"/>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sz w:val="24"/>
        <w:szCs w:val="24"/>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E9F73D0"/>
    <w:multiLevelType w:val="hybridMultilevel"/>
    <w:tmpl w:val="C60A08CC"/>
    <w:lvl w:ilvl="0" w:tplc="79AC3AA2">
      <w:start w:val="1"/>
      <w:numFmt w:val="lowerRoman"/>
      <w:lvlText w:val="(%1)"/>
      <w:lvlJc w:val="left"/>
      <w:pPr>
        <w:ind w:left="1080" w:hanging="720"/>
      </w:pPr>
      <w:rPr>
        <w:rFonts w:cs="Times New Roman" w:hint="default"/>
        <w:i/>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43D86F6A"/>
    <w:multiLevelType w:val="hybridMultilevel"/>
    <w:tmpl w:val="E190D740"/>
    <w:lvl w:ilvl="0" w:tplc="1D5E1B8A">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abstractNum w:abstractNumId="5">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8">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9">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6F4E5449"/>
    <w:multiLevelType w:val="hybridMultilevel"/>
    <w:tmpl w:val="0D26EC62"/>
    <w:lvl w:ilvl="0" w:tplc="EF123ABA">
      <w:start w:val="1"/>
      <w:numFmt w:val="decimal"/>
      <w:lvlText w:val="%1."/>
      <w:lvlJc w:val="left"/>
      <w:pPr>
        <w:ind w:left="2062" w:hanging="360"/>
      </w:pPr>
      <w:rPr>
        <w:rFonts w:cs="Times New Roman" w:hint="default"/>
        <w:b w:val="0"/>
        <w:i w:val="0"/>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6"/>
  </w:num>
  <w:num w:numId="2">
    <w:abstractNumId w:val="8"/>
  </w:num>
  <w:num w:numId="3">
    <w:abstractNumId w:val="1"/>
  </w:num>
  <w:num w:numId="4">
    <w:abstractNumId w:val="9"/>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2"/>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fr-FR" w:vendorID="64" w:dllVersion="6" w:nlCheck="1" w:checkStyle="1"/>
  <w:activeWritingStyle w:appName="MSWord" w:lang="es-CO" w:vendorID="64" w:dllVersion="6" w:nlCheck="1" w:checkStyle="1"/>
  <w:activeWritingStyle w:appName="MSWord" w:lang="pt-BR" w:vendorID="64" w:dllVersion="6" w:nlCheck="1" w:checkStyle="0"/>
  <w:activeWritingStyle w:appName="MSWord" w:lang="es-419" w:vendorID="64" w:dllVersion="6" w:nlCheck="1" w:checkStyle="1"/>
  <w:activeWritingStyle w:appName="MSWord" w:lang="es-419" w:vendorID="64" w:dllVersion="0" w:nlCheck="1" w:checkStyle="0"/>
  <w:activeWritingStyle w:appName="MSWord" w:lang="es-CO"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419"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53"/>
    <w:rsid w:val="00000091"/>
    <w:rsid w:val="00000171"/>
    <w:rsid w:val="00000A24"/>
    <w:rsid w:val="00000B68"/>
    <w:rsid w:val="000013DE"/>
    <w:rsid w:val="0000295A"/>
    <w:rsid w:val="00004EB6"/>
    <w:rsid w:val="000054BB"/>
    <w:rsid w:val="0000651D"/>
    <w:rsid w:val="000069F1"/>
    <w:rsid w:val="00006D3C"/>
    <w:rsid w:val="00006EAE"/>
    <w:rsid w:val="00010988"/>
    <w:rsid w:val="00014097"/>
    <w:rsid w:val="0001518C"/>
    <w:rsid w:val="00015363"/>
    <w:rsid w:val="000156AF"/>
    <w:rsid w:val="00015F39"/>
    <w:rsid w:val="0002506F"/>
    <w:rsid w:val="00027096"/>
    <w:rsid w:val="00027B91"/>
    <w:rsid w:val="00027C5D"/>
    <w:rsid w:val="00027E7E"/>
    <w:rsid w:val="000311F6"/>
    <w:rsid w:val="000322B6"/>
    <w:rsid w:val="00033CA3"/>
    <w:rsid w:val="00035FA4"/>
    <w:rsid w:val="000376D9"/>
    <w:rsid w:val="000417D6"/>
    <w:rsid w:val="000418A0"/>
    <w:rsid w:val="00043F7D"/>
    <w:rsid w:val="000452B0"/>
    <w:rsid w:val="0004633F"/>
    <w:rsid w:val="00046D16"/>
    <w:rsid w:val="00047581"/>
    <w:rsid w:val="00051F15"/>
    <w:rsid w:val="00054F49"/>
    <w:rsid w:val="00055146"/>
    <w:rsid w:val="00056A19"/>
    <w:rsid w:val="00056A31"/>
    <w:rsid w:val="00057672"/>
    <w:rsid w:val="00057E31"/>
    <w:rsid w:val="000615A6"/>
    <w:rsid w:val="000623B8"/>
    <w:rsid w:val="0006496D"/>
    <w:rsid w:val="00066164"/>
    <w:rsid w:val="0007022B"/>
    <w:rsid w:val="0007111D"/>
    <w:rsid w:val="00071ABC"/>
    <w:rsid w:val="00072940"/>
    <w:rsid w:val="000731AA"/>
    <w:rsid w:val="000745EA"/>
    <w:rsid w:val="0007582A"/>
    <w:rsid w:val="00076C4B"/>
    <w:rsid w:val="000775D7"/>
    <w:rsid w:val="00077BF3"/>
    <w:rsid w:val="00077C12"/>
    <w:rsid w:val="00077DD3"/>
    <w:rsid w:val="0008022D"/>
    <w:rsid w:val="0008064C"/>
    <w:rsid w:val="00081095"/>
    <w:rsid w:val="000856F2"/>
    <w:rsid w:val="00085DA6"/>
    <w:rsid w:val="00086455"/>
    <w:rsid w:val="00090288"/>
    <w:rsid w:val="000909D5"/>
    <w:rsid w:val="000924F6"/>
    <w:rsid w:val="00093BF3"/>
    <w:rsid w:val="00096636"/>
    <w:rsid w:val="000973B0"/>
    <w:rsid w:val="000A1168"/>
    <w:rsid w:val="000A190D"/>
    <w:rsid w:val="000A598A"/>
    <w:rsid w:val="000A7668"/>
    <w:rsid w:val="000B3F99"/>
    <w:rsid w:val="000B4A83"/>
    <w:rsid w:val="000B6AF4"/>
    <w:rsid w:val="000B7B46"/>
    <w:rsid w:val="000B7D30"/>
    <w:rsid w:val="000B7F20"/>
    <w:rsid w:val="000C09D0"/>
    <w:rsid w:val="000C23FB"/>
    <w:rsid w:val="000C2D03"/>
    <w:rsid w:val="000C3319"/>
    <w:rsid w:val="000C3A66"/>
    <w:rsid w:val="000C3D2B"/>
    <w:rsid w:val="000C7410"/>
    <w:rsid w:val="000C7E81"/>
    <w:rsid w:val="000D0260"/>
    <w:rsid w:val="000D171E"/>
    <w:rsid w:val="000D2010"/>
    <w:rsid w:val="000D410B"/>
    <w:rsid w:val="000D4F58"/>
    <w:rsid w:val="000E029D"/>
    <w:rsid w:val="000E0732"/>
    <w:rsid w:val="000E1483"/>
    <w:rsid w:val="000E4863"/>
    <w:rsid w:val="000F34D1"/>
    <w:rsid w:val="000F5995"/>
    <w:rsid w:val="000F5DB7"/>
    <w:rsid w:val="000F794C"/>
    <w:rsid w:val="000F79D0"/>
    <w:rsid w:val="00100DCC"/>
    <w:rsid w:val="001029F9"/>
    <w:rsid w:val="00102FBC"/>
    <w:rsid w:val="0010436F"/>
    <w:rsid w:val="00104528"/>
    <w:rsid w:val="00104B59"/>
    <w:rsid w:val="00107134"/>
    <w:rsid w:val="00107540"/>
    <w:rsid w:val="00107A8E"/>
    <w:rsid w:val="00110212"/>
    <w:rsid w:val="0011036B"/>
    <w:rsid w:val="00110D28"/>
    <w:rsid w:val="001126A8"/>
    <w:rsid w:val="00112AC2"/>
    <w:rsid w:val="00112E77"/>
    <w:rsid w:val="00114AEC"/>
    <w:rsid w:val="00117F57"/>
    <w:rsid w:val="0012009B"/>
    <w:rsid w:val="00121940"/>
    <w:rsid w:val="001232B3"/>
    <w:rsid w:val="001242A2"/>
    <w:rsid w:val="00125981"/>
    <w:rsid w:val="00125B49"/>
    <w:rsid w:val="00126D1D"/>
    <w:rsid w:val="001305E5"/>
    <w:rsid w:val="001316AB"/>
    <w:rsid w:val="001346A9"/>
    <w:rsid w:val="00134C84"/>
    <w:rsid w:val="0013658F"/>
    <w:rsid w:val="001370BB"/>
    <w:rsid w:val="00140468"/>
    <w:rsid w:val="0014046A"/>
    <w:rsid w:val="00142E59"/>
    <w:rsid w:val="00143061"/>
    <w:rsid w:val="0014411C"/>
    <w:rsid w:val="00145DFA"/>
    <w:rsid w:val="00146007"/>
    <w:rsid w:val="00146544"/>
    <w:rsid w:val="0014686B"/>
    <w:rsid w:val="001476E2"/>
    <w:rsid w:val="00147A00"/>
    <w:rsid w:val="001521F2"/>
    <w:rsid w:val="0015244E"/>
    <w:rsid w:val="00152624"/>
    <w:rsid w:val="0016343F"/>
    <w:rsid w:val="00163A18"/>
    <w:rsid w:val="00164491"/>
    <w:rsid w:val="00166DF3"/>
    <w:rsid w:val="00167C65"/>
    <w:rsid w:val="001706F9"/>
    <w:rsid w:val="0017163D"/>
    <w:rsid w:val="0017172F"/>
    <w:rsid w:val="00174559"/>
    <w:rsid w:val="00174E6C"/>
    <w:rsid w:val="0017505B"/>
    <w:rsid w:val="00175F9D"/>
    <w:rsid w:val="00176355"/>
    <w:rsid w:val="0017660D"/>
    <w:rsid w:val="00182D65"/>
    <w:rsid w:val="00186FD9"/>
    <w:rsid w:val="00193218"/>
    <w:rsid w:val="00194089"/>
    <w:rsid w:val="001942CB"/>
    <w:rsid w:val="001946DF"/>
    <w:rsid w:val="001950B5"/>
    <w:rsid w:val="001A27B4"/>
    <w:rsid w:val="001A28ED"/>
    <w:rsid w:val="001A2A3F"/>
    <w:rsid w:val="001A4D30"/>
    <w:rsid w:val="001A6E16"/>
    <w:rsid w:val="001B010C"/>
    <w:rsid w:val="001B0338"/>
    <w:rsid w:val="001B21F1"/>
    <w:rsid w:val="001B31D1"/>
    <w:rsid w:val="001B7570"/>
    <w:rsid w:val="001C1805"/>
    <w:rsid w:val="001C2427"/>
    <w:rsid w:val="001C5B8A"/>
    <w:rsid w:val="001C5E31"/>
    <w:rsid w:val="001C5EE7"/>
    <w:rsid w:val="001C6B76"/>
    <w:rsid w:val="001C7197"/>
    <w:rsid w:val="001D0067"/>
    <w:rsid w:val="001D0492"/>
    <w:rsid w:val="001D3D52"/>
    <w:rsid w:val="001D7E6B"/>
    <w:rsid w:val="001E3830"/>
    <w:rsid w:val="001E44E4"/>
    <w:rsid w:val="001E4AAE"/>
    <w:rsid w:val="001E6059"/>
    <w:rsid w:val="001F1097"/>
    <w:rsid w:val="001F5001"/>
    <w:rsid w:val="001F5193"/>
    <w:rsid w:val="001F6C51"/>
    <w:rsid w:val="001F7F38"/>
    <w:rsid w:val="002106A9"/>
    <w:rsid w:val="00213E12"/>
    <w:rsid w:val="002142C8"/>
    <w:rsid w:val="002228CF"/>
    <w:rsid w:val="0022688C"/>
    <w:rsid w:val="00226DE8"/>
    <w:rsid w:val="002278A0"/>
    <w:rsid w:val="00227A22"/>
    <w:rsid w:val="002320D3"/>
    <w:rsid w:val="00232AB4"/>
    <w:rsid w:val="00232EFA"/>
    <w:rsid w:val="002332DD"/>
    <w:rsid w:val="00233511"/>
    <w:rsid w:val="00233C47"/>
    <w:rsid w:val="002346AC"/>
    <w:rsid w:val="0023637E"/>
    <w:rsid w:val="002379C0"/>
    <w:rsid w:val="00240C76"/>
    <w:rsid w:val="002429D7"/>
    <w:rsid w:val="00242B59"/>
    <w:rsid w:val="002443B3"/>
    <w:rsid w:val="00245BC0"/>
    <w:rsid w:val="00246716"/>
    <w:rsid w:val="00252CF1"/>
    <w:rsid w:val="00253809"/>
    <w:rsid w:val="0025442B"/>
    <w:rsid w:val="00254A77"/>
    <w:rsid w:val="00255041"/>
    <w:rsid w:val="0026000E"/>
    <w:rsid w:val="00261859"/>
    <w:rsid w:val="002639C7"/>
    <w:rsid w:val="00264C9E"/>
    <w:rsid w:val="00264F2B"/>
    <w:rsid w:val="00265715"/>
    <w:rsid w:val="00265CFE"/>
    <w:rsid w:val="0027143F"/>
    <w:rsid w:val="00276FE2"/>
    <w:rsid w:val="002779A5"/>
    <w:rsid w:val="002831FB"/>
    <w:rsid w:val="00283368"/>
    <w:rsid w:val="00284153"/>
    <w:rsid w:val="0029014D"/>
    <w:rsid w:val="00290845"/>
    <w:rsid w:val="00290DF2"/>
    <w:rsid w:val="00291DB4"/>
    <w:rsid w:val="0029626D"/>
    <w:rsid w:val="002965FA"/>
    <w:rsid w:val="002A21CF"/>
    <w:rsid w:val="002A2911"/>
    <w:rsid w:val="002A3471"/>
    <w:rsid w:val="002A4096"/>
    <w:rsid w:val="002A48F1"/>
    <w:rsid w:val="002A6CC7"/>
    <w:rsid w:val="002B1090"/>
    <w:rsid w:val="002B3895"/>
    <w:rsid w:val="002B396C"/>
    <w:rsid w:val="002B6D63"/>
    <w:rsid w:val="002B7D13"/>
    <w:rsid w:val="002C052B"/>
    <w:rsid w:val="002C2E95"/>
    <w:rsid w:val="002C4E1A"/>
    <w:rsid w:val="002C6F56"/>
    <w:rsid w:val="002D2156"/>
    <w:rsid w:val="002D3FC2"/>
    <w:rsid w:val="002D6C19"/>
    <w:rsid w:val="002D6FC6"/>
    <w:rsid w:val="002D7081"/>
    <w:rsid w:val="002E0C1A"/>
    <w:rsid w:val="002E19BE"/>
    <w:rsid w:val="002E2BF6"/>
    <w:rsid w:val="002E4626"/>
    <w:rsid w:val="002E5393"/>
    <w:rsid w:val="002E5683"/>
    <w:rsid w:val="002E5C0C"/>
    <w:rsid w:val="002F06E8"/>
    <w:rsid w:val="002F1B85"/>
    <w:rsid w:val="002F33D9"/>
    <w:rsid w:val="002F3B3D"/>
    <w:rsid w:val="002F3C3F"/>
    <w:rsid w:val="002F3F39"/>
    <w:rsid w:val="002F482A"/>
    <w:rsid w:val="002F4FBA"/>
    <w:rsid w:val="002F5C1A"/>
    <w:rsid w:val="002F6C6B"/>
    <w:rsid w:val="002F6DB8"/>
    <w:rsid w:val="00300768"/>
    <w:rsid w:val="00300BBC"/>
    <w:rsid w:val="0030160D"/>
    <w:rsid w:val="0030210D"/>
    <w:rsid w:val="003027AA"/>
    <w:rsid w:val="003032AB"/>
    <w:rsid w:val="0030734F"/>
    <w:rsid w:val="0030787B"/>
    <w:rsid w:val="00310190"/>
    <w:rsid w:val="003118F7"/>
    <w:rsid w:val="00311BD4"/>
    <w:rsid w:val="003128A1"/>
    <w:rsid w:val="00312CC7"/>
    <w:rsid w:val="003156C7"/>
    <w:rsid w:val="00315809"/>
    <w:rsid w:val="003204A6"/>
    <w:rsid w:val="00322607"/>
    <w:rsid w:val="00323A68"/>
    <w:rsid w:val="003249AC"/>
    <w:rsid w:val="00327896"/>
    <w:rsid w:val="00327A73"/>
    <w:rsid w:val="00327BC5"/>
    <w:rsid w:val="003306F9"/>
    <w:rsid w:val="00331513"/>
    <w:rsid w:val="00333BC1"/>
    <w:rsid w:val="00335B57"/>
    <w:rsid w:val="00335F80"/>
    <w:rsid w:val="00336522"/>
    <w:rsid w:val="00336B50"/>
    <w:rsid w:val="00337892"/>
    <w:rsid w:val="003424B5"/>
    <w:rsid w:val="00342B6E"/>
    <w:rsid w:val="00344937"/>
    <w:rsid w:val="00345AFE"/>
    <w:rsid w:val="00351CFD"/>
    <w:rsid w:val="00353F60"/>
    <w:rsid w:val="0035445E"/>
    <w:rsid w:val="00354FEE"/>
    <w:rsid w:val="0035737B"/>
    <w:rsid w:val="00360589"/>
    <w:rsid w:val="0036146A"/>
    <w:rsid w:val="00362363"/>
    <w:rsid w:val="0036267B"/>
    <w:rsid w:val="00362E54"/>
    <w:rsid w:val="0036608C"/>
    <w:rsid w:val="003665DE"/>
    <w:rsid w:val="003677EB"/>
    <w:rsid w:val="0037021E"/>
    <w:rsid w:val="0037065F"/>
    <w:rsid w:val="00370C15"/>
    <w:rsid w:val="00371156"/>
    <w:rsid w:val="00371414"/>
    <w:rsid w:val="00372001"/>
    <w:rsid w:val="003737BD"/>
    <w:rsid w:val="00375088"/>
    <w:rsid w:val="0037630B"/>
    <w:rsid w:val="00377E1D"/>
    <w:rsid w:val="00377E24"/>
    <w:rsid w:val="00380569"/>
    <w:rsid w:val="003825CE"/>
    <w:rsid w:val="00383496"/>
    <w:rsid w:val="00385BA0"/>
    <w:rsid w:val="00386780"/>
    <w:rsid w:val="00387AC2"/>
    <w:rsid w:val="00390B99"/>
    <w:rsid w:val="00393A05"/>
    <w:rsid w:val="00393F7D"/>
    <w:rsid w:val="003944B4"/>
    <w:rsid w:val="00396621"/>
    <w:rsid w:val="003974EA"/>
    <w:rsid w:val="003A496D"/>
    <w:rsid w:val="003A5258"/>
    <w:rsid w:val="003A5D1E"/>
    <w:rsid w:val="003B0160"/>
    <w:rsid w:val="003B1549"/>
    <w:rsid w:val="003B1A8B"/>
    <w:rsid w:val="003B2ED8"/>
    <w:rsid w:val="003B59F8"/>
    <w:rsid w:val="003C1AEB"/>
    <w:rsid w:val="003C344A"/>
    <w:rsid w:val="003C34A3"/>
    <w:rsid w:val="003C37BE"/>
    <w:rsid w:val="003C7498"/>
    <w:rsid w:val="003D216E"/>
    <w:rsid w:val="003D271A"/>
    <w:rsid w:val="003D286A"/>
    <w:rsid w:val="003D3734"/>
    <w:rsid w:val="003D42BC"/>
    <w:rsid w:val="003D4456"/>
    <w:rsid w:val="003D4B41"/>
    <w:rsid w:val="003D6A5A"/>
    <w:rsid w:val="003E00B2"/>
    <w:rsid w:val="003E0E9A"/>
    <w:rsid w:val="003E4B3B"/>
    <w:rsid w:val="003E4CAA"/>
    <w:rsid w:val="003E7FF8"/>
    <w:rsid w:val="003F025F"/>
    <w:rsid w:val="003F0719"/>
    <w:rsid w:val="003F1D38"/>
    <w:rsid w:val="003F1E4B"/>
    <w:rsid w:val="003F1E90"/>
    <w:rsid w:val="003F27EC"/>
    <w:rsid w:val="003F2EEF"/>
    <w:rsid w:val="003F34C6"/>
    <w:rsid w:val="003F491A"/>
    <w:rsid w:val="003F5097"/>
    <w:rsid w:val="00400437"/>
    <w:rsid w:val="00400681"/>
    <w:rsid w:val="00400D68"/>
    <w:rsid w:val="00403743"/>
    <w:rsid w:val="00403966"/>
    <w:rsid w:val="00404609"/>
    <w:rsid w:val="00404764"/>
    <w:rsid w:val="00406A59"/>
    <w:rsid w:val="00410AC4"/>
    <w:rsid w:val="0041277C"/>
    <w:rsid w:val="00413226"/>
    <w:rsid w:val="004134EC"/>
    <w:rsid w:val="0041390A"/>
    <w:rsid w:val="00414894"/>
    <w:rsid w:val="00415265"/>
    <w:rsid w:val="00415291"/>
    <w:rsid w:val="0042069A"/>
    <w:rsid w:val="00420F8E"/>
    <w:rsid w:val="0042162C"/>
    <w:rsid w:val="0042335D"/>
    <w:rsid w:val="00424CC5"/>
    <w:rsid w:val="00426125"/>
    <w:rsid w:val="00426514"/>
    <w:rsid w:val="00431C6F"/>
    <w:rsid w:val="0043781A"/>
    <w:rsid w:val="0044200B"/>
    <w:rsid w:val="00442BDD"/>
    <w:rsid w:val="00442F1C"/>
    <w:rsid w:val="0044375A"/>
    <w:rsid w:val="00443EAB"/>
    <w:rsid w:val="00444454"/>
    <w:rsid w:val="00444809"/>
    <w:rsid w:val="00444D67"/>
    <w:rsid w:val="00445669"/>
    <w:rsid w:val="004473FF"/>
    <w:rsid w:val="00447EDE"/>
    <w:rsid w:val="00452FAE"/>
    <w:rsid w:val="00453CE4"/>
    <w:rsid w:val="00453FAA"/>
    <w:rsid w:val="00455F04"/>
    <w:rsid w:val="00456ED2"/>
    <w:rsid w:val="004572D9"/>
    <w:rsid w:val="00457FCC"/>
    <w:rsid w:val="00460BD0"/>
    <w:rsid w:val="00467338"/>
    <w:rsid w:val="00477D63"/>
    <w:rsid w:val="00480FA3"/>
    <w:rsid w:val="0048249F"/>
    <w:rsid w:val="00482B01"/>
    <w:rsid w:val="00482C1F"/>
    <w:rsid w:val="00490EBB"/>
    <w:rsid w:val="00491435"/>
    <w:rsid w:val="00492307"/>
    <w:rsid w:val="00493239"/>
    <w:rsid w:val="00494288"/>
    <w:rsid w:val="00494AFB"/>
    <w:rsid w:val="004976B0"/>
    <w:rsid w:val="00497B0A"/>
    <w:rsid w:val="004A158E"/>
    <w:rsid w:val="004A1B09"/>
    <w:rsid w:val="004A1BDA"/>
    <w:rsid w:val="004A1EC1"/>
    <w:rsid w:val="004A3449"/>
    <w:rsid w:val="004A3AD5"/>
    <w:rsid w:val="004A3E93"/>
    <w:rsid w:val="004A4C39"/>
    <w:rsid w:val="004A4E12"/>
    <w:rsid w:val="004A5190"/>
    <w:rsid w:val="004A5922"/>
    <w:rsid w:val="004A5C7C"/>
    <w:rsid w:val="004A68F8"/>
    <w:rsid w:val="004A692D"/>
    <w:rsid w:val="004A6BE6"/>
    <w:rsid w:val="004A7A82"/>
    <w:rsid w:val="004A7E6B"/>
    <w:rsid w:val="004B0C4A"/>
    <w:rsid w:val="004B4A91"/>
    <w:rsid w:val="004B5B23"/>
    <w:rsid w:val="004B6A63"/>
    <w:rsid w:val="004B76F3"/>
    <w:rsid w:val="004C13D9"/>
    <w:rsid w:val="004C15E1"/>
    <w:rsid w:val="004C6EDF"/>
    <w:rsid w:val="004D047F"/>
    <w:rsid w:val="004D0F8E"/>
    <w:rsid w:val="004D133A"/>
    <w:rsid w:val="004D1A8C"/>
    <w:rsid w:val="004D49B9"/>
    <w:rsid w:val="004D67D5"/>
    <w:rsid w:val="004D6A4F"/>
    <w:rsid w:val="004D7D51"/>
    <w:rsid w:val="004E0015"/>
    <w:rsid w:val="004E00B4"/>
    <w:rsid w:val="004E1383"/>
    <w:rsid w:val="004E16BB"/>
    <w:rsid w:val="004E4C4D"/>
    <w:rsid w:val="004E5E0E"/>
    <w:rsid w:val="004E6A24"/>
    <w:rsid w:val="004E6DEB"/>
    <w:rsid w:val="004E6DFF"/>
    <w:rsid w:val="004F0AFF"/>
    <w:rsid w:val="004F1362"/>
    <w:rsid w:val="004F18B3"/>
    <w:rsid w:val="004F2C52"/>
    <w:rsid w:val="004F2DF2"/>
    <w:rsid w:val="004F3735"/>
    <w:rsid w:val="004F3BDA"/>
    <w:rsid w:val="004F5D53"/>
    <w:rsid w:val="00500F3D"/>
    <w:rsid w:val="00501030"/>
    <w:rsid w:val="00501307"/>
    <w:rsid w:val="005035E7"/>
    <w:rsid w:val="0050379D"/>
    <w:rsid w:val="0050556E"/>
    <w:rsid w:val="0050628D"/>
    <w:rsid w:val="00506FDD"/>
    <w:rsid w:val="00510977"/>
    <w:rsid w:val="00510BB1"/>
    <w:rsid w:val="0051285D"/>
    <w:rsid w:val="005139B9"/>
    <w:rsid w:val="00513EBB"/>
    <w:rsid w:val="00521408"/>
    <w:rsid w:val="005220FD"/>
    <w:rsid w:val="00522804"/>
    <w:rsid w:val="00523980"/>
    <w:rsid w:val="00525FCA"/>
    <w:rsid w:val="00527B10"/>
    <w:rsid w:val="00527FB8"/>
    <w:rsid w:val="005306A0"/>
    <w:rsid w:val="005318E0"/>
    <w:rsid w:val="005322AD"/>
    <w:rsid w:val="00532948"/>
    <w:rsid w:val="005334B4"/>
    <w:rsid w:val="00533B32"/>
    <w:rsid w:val="00534F67"/>
    <w:rsid w:val="00535C28"/>
    <w:rsid w:val="005361FF"/>
    <w:rsid w:val="00537698"/>
    <w:rsid w:val="00540EBD"/>
    <w:rsid w:val="005422B7"/>
    <w:rsid w:val="005463B7"/>
    <w:rsid w:val="005473E0"/>
    <w:rsid w:val="0055379D"/>
    <w:rsid w:val="00555427"/>
    <w:rsid w:val="00560B26"/>
    <w:rsid w:val="00562710"/>
    <w:rsid w:val="00566514"/>
    <w:rsid w:val="00567099"/>
    <w:rsid w:val="0056725F"/>
    <w:rsid w:val="00571BE8"/>
    <w:rsid w:val="00573006"/>
    <w:rsid w:val="005744DA"/>
    <w:rsid w:val="005755F5"/>
    <w:rsid w:val="00576D07"/>
    <w:rsid w:val="00577204"/>
    <w:rsid w:val="0057767D"/>
    <w:rsid w:val="00580125"/>
    <w:rsid w:val="00580827"/>
    <w:rsid w:val="00580B0C"/>
    <w:rsid w:val="00580BB5"/>
    <w:rsid w:val="00580CDC"/>
    <w:rsid w:val="00580DAC"/>
    <w:rsid w:val="00580EEC"/>
    <w:rsid w:val="00580F4F"/>
    <w:rsid w:val="0058165B"/>
    <w:rsid w:val="005830EB"/>
    <w:rsid w:val="00583FA9"/>
    <w:rsid w:val="00587023"/>
    <w:rsid w:val="00587150"/>
    <w:rsid w:val="00587560"/>
    <w:rsid w:val="00590904"/>
    <w:rsid w:val="0059170A"/>
    <w:rsid w:val="005950DA"/>
    <w:rsid w:val="00596239"/>
    <w:rsid w:val="0059624B"/>
    <w:rsid w:val="00596340"/>
    <w:rsid w:val="005968B8"/>
    <w:rsid w:val="005971D1"/>
    <w:rsid w:val="00597DE7"/>
    <w:rsid w:val="00597EED"/>
    <w:rsid w:val="005A00F5"/>
    <w:rsid w:val="005A280C"/>
    <w:rsid w:val="005A2DA2"/>
    <w:rsid w:val="005A3337"/>
    <w:rsid w:val="005A40C9"/>
    <w:rsid w:val="005A4BAC"/>
    <w:rsid w:val="005A68BF"/>
    <w:rsid w:val="005A7D1F"/>
    <w:rsid w:val="005B18BC"/>
    <w:rsid w:val="005B31B1"/>
    <w:rsid w:val="005B3B6C"/>
    <w:rsid w:val="005B588F"/>
    <w:rsid w:val="005C03BA"/>
    <w:rsid w:val="005C0591"/>
    <w:rsid w:val="005C270A"/>
    <w:rsid w:val="005C2DB8"/>
    <w:rsid w:val="005C2EF4"/>
    <w:rsid w:val="005C30DF"/>
    <w:rsid w:val="005C345D"/>
    <w:rsid w:val="005C374A"/>
    <w:rsid w:val="005C49E2"/>
    <w:rsid w:val="005C5CE1"/>
    <w:rsid w:val="005C6C2B"/>
    <w:rsid w:val="005C6CEB"/>
    <w:rsid w:val="005C71F3"/>
    <w:rsid w:val="005C73B2"/>
    <w:rsid w:val="005C7931"/>
    <w:rsid w:val="005C79A7"/>
    <w:rsid w:val="005D0073"/>
    <w:rsid w:val="005D0AB1"/>
    <w:rsid w:val="005D2CFB"/>
    <w:rsid w:val="005D393D"/>
    <w:rsid w:val="005D4D3F"/>
    <w:rsid w:val="005D52A4"/>
    <w:rsid w:val="005D53B1"/>
    <w:rsid w:val="005D5478"/>
    <w:rsid w:val="005D79D7"/>
    <w:rsid w:val="005E0A2C"/>
    <w:rsid w:val="005E21A4"/>
    <w:rsid w:val="005E300B"/>
    <w:rsid w:val="005E4226"/>
    <w:rsid w:val="005E5988"/>
    <w:rsid w:val="005E645A"/>
    <w:rsid w:val="005E6D60"/>
    <w:rsid w:val="005E7260"/>
    <w:rsid w:val="005F0B0A"/>
    <w:rsid w:val="005F211A"/>
    <w:rsid w:val="005F2370"/>
    <w:rsid w:val="005F3F44"/>
    <w:rsid w:val="005F4179"/>
    <w:rsid w:val="005F43CC"/>
    <w:rsid w:val="005F53ED"/>
    <w:rsid w:val="005F5F5B"/>
    <w:rsid w:val="005F63DC"/>
    <w:rsid w:val="005F660A"/>
    <w:rsid w:val="005F7F4A"/>
    <w:rsid w:val="0060222C"/>
    <w:rsid w:val="00602A2D"/>
    <w:rsid w:val="006041DD"/>
    <w:rsid w:val="00604B83"/>
    <w:rsid w:val="00606DB7"/>
    <w:rsid w:val="006108D1"/>
    <w:rsid w:val="0061098A"/>
    <w:rsid w:val="00612E99"/>
    <w:rsid w:val="006132DF"/>
    <w:rsid w:val="006135E6"/>
    <w:rsid w:val="006147A9"/>
    <w:rsid w:val="00615DD4"/>
    <w:rsid w:val="00617C5D"/>
    <w:rsid w:val="00617D0D"/>
    <w:rsid w:val="00617E29"/>
    <w:rsid w:val="006207D8"/>
    <w:rsid w:val="00622027"/>
    <w:rsid w:val="006231A2"/>
    <w:rsid w:val="00623BD7"/>
    <w:rsid w:val="00624B0E"/>
    <w:rsid w:val="00625A2C"/>
    <w:rsid w:val="006266CE"/>
    <w:rsid w:val="00626B47"/>
    <w:rsid w:val="00626F64"/>
    <w:rsid w:val="00632766"/>
    <w:rsid w:val="00633A00"/>
    <w:rsid w:val="00635B06"/>
    <w:rsid w:val="00635BC4"/>
    <w:rsid w:val="00640B1F"/>
    <w:rsid w:val="00640D96"/>
    <w:rsid w:val="00641A9A"/>
    <w:rsid w:val="0064270D"/>
    <w:rsid w:val="0064539A"/>
    <w:rsid w:val="00645D88"/>
    <w:rsid w:val="00647919"/>
    <w:rsid w:val="0065042A"/>
    <w:rsid w:val="00650A5C"/>
    <w:rsid w:val="00650F4B"/>
    <w:rsid w:val="006513C9"/>
    <w:rsid w:val="006533EA"/>
    <w:rsid w:val="00654D42"/>
    <w:rsid w:val="00656CB9"/>
    <w:rsid w:val="00657167"/>
    <w:rsid w:val="00657E8B"/>
    <w:rsid w:val="00661E79"/>
    <w:rsid w:val="0066220F"/>
    <w:rsid w:val="00662359"/>
    <w:rsid w:val="00662531"/>
    <w:rsid w:val="0066417E"/>
    <w:rsid w:val="00667856"/>
    <w:rsid w:val="006705C0"/>
    <w:rsid w:val="00671872"/>
    <w:rsid w:val="006725E9"/>
    <w:rsid w:val="00673223"/>
    <w:rsid w:val="006747C8"/>
    <w:rsid w:val="0067755C"/>
    <w:rsid w:val="00677DCC"/>
    <w:rsid w:val="00680CA4"/>
    <w:rsid w:val="00684A3F"/>
    <w:rsid w:val="00684D25"/>
    <w:rsid w:val="006867DF"/>
    <w:rsid w:val="00687645"/>
    <w:rsid w:val="006914D7"/>
    <w:rsid w:val="00691544"/>
    <w:rsid w:val="00692BBA"/>
    <w:rsid w:val="0069483A"/>
    <w:rsid w:val="00694F50"/>
    <w:rsid w:val="0069537D"/>
    <w:rsid w:val="006967E1"/>
    <w:rsid w:val="006971CE"/>
    <w:rsid w:val="006A1D57"/>
    <w:rsid w:val="006A25E1"/>
    <w:rsid w:val="006A590B"/>
    <w:rsid w:val="006A6C45"/>
    <w:rsid w:val="006B0C96"/>
    <w:rsid w:val="006B11E8"/>
    <w:rsid w:val="006B1439"/>
    <w:rsid w:val="006B5CC0"/>
    <w:rsid w:val="006B6D22"/>
    <w:rsid w:val="006B7EFC"/>
    <w:rsid w:val="006C0894"/>
    <w:rsid w:val="006C2F11"/>
    <w:rsid w:val="006C59D1"/>
    <w:rsid w:val="006C7877"/>
    <w:rsid w:val="006C7D22"/>
    <w:rsid w:val="006C7F40"/>
    <w:rsid w:val="006D4629"/>
    <w:rsid w:val="006D4F0F"/>
    <w:rsid w:val="006D5DA1"/>
    <w:rsid w:val="006D7E8B"/>
    <w:rsid w:val="006E0163"/>
    <w:rsid w:val="006E14AD"/>
    <w:rsid w:val="006E486D"/>
    <w:rsid w:val="006E4A1F"/>
    <w:rsid w:val="006E4C44"/>
    <w:rsid w:val="006E5D3C"/>
    <w:rsid w:val="006E6A27"/>
    <w:rsid w:val="006E7C17"/>
    <w:rsid w:val="006F2E5F"/>
    <w:rsid w:val="006F3248"/>
    <w:rsid w:val="006F3B2D"/>
    <w:rsid w:val="006F4D4D"/>
    <w:rsid w:val="006F5253"/>
    <w:rsid w:val="006F7976"/>
    <w:rsid w:val="006F7DF6"/>
    <w:rsid w:val="0070029C"/>
    <w:rsid w:val="007010F5"/>
    <w:rsid w:val="00701652"/>
    <w:rsid w:val="007026BC"/>
    <w:rsid w:val="00702F02"/>
    <w:rsid w:val="0071239B"/>
    <w:rsid w:val="0071290A"/>
    <w:rsid w:val="00712F32"/>
    <w:rsid w:val="0071487A"/>
    <w:rsid w:val="007152A5"/>
    <w:rsid w:val="007155EC"/>
    <w:rsid w:val="0071726E"/>
    <w:rsid w:val="00722FF3"/>
    <w:rsid w:val="0072344A"/>
    <w:rsid w:val="00723765"/>
    <w:rsid w:val="00726064"/>
    <w:rsid w:val="00730499"/>
    <w:rsid w:val="0073222F"/>
    <w:rsid w:val="007334AE"/>
    <w:rsid w:val="00734E19"/>
    <w:rsid w:val="00735325"/>
    <w:rsid w:val="00735CA4"/>
    <w:rsid w:val="00736F53"/>
    <w:rsid w:val="007372FB"/>
    <w:rsid w:val="00737AF0"/>
    <w:rsid w:val="00737E84"/>
    <w:rsid w:val="007400C7"/>
    <w:rsid w:val="00740A45"/>
    <w:rsid w:val="0074129B"/>
    <w:rsid w:val="00741542"/>
    <w:rsid w:val="0074163F"/>
    <w:rsid w:val="00741F0A"/>
    <w:rsid w:val="007427D7"/>
    <w:rsid w:val="00742E9B"/>
    <w:rsid w:val="0074497E"/>
    <w:rsid w:val="00744EF9"/>
    <w:rsid w:val="007461B0"/>
    <w:rsid w:val="00746BF9"/>
    <w:rsid w:val="00752103"/>
    <w:rsid w:val="00752132"/>
    <w:rsid w:val="00753E22"/>
    <w:rsid w:val="00754FE6"/>
    <w:rsid w:val="00755F91"/>
    <w:rsid w:val="00757225"/>
    <w:rsid w:val="00761AC2"/>
    <w:rsid w:val="00762C53"/>
    <w:rsid w:val="00762D06"/>
    <w:rsid w:val="00764CE1"/>
    <w:rsid w:val="00766228"/>
    <w:rsid w:val="00770A6E"/>
    <w:rsid w:val="007711E8"/>
    <w:rsid w:val="007712EC"/>
    <w:rsid w:val="00772F9F"/>
    <w:rsid w:val="00774245"/>
    <w:rsid w:val="00776726"/>
    <w:rsid w:val="00776C04"/>
    <w:rsid w:val="00776F5D"/>
    <w:rsid w:val="00777750"/>
    <w:rsid w:val="00780AEB"/>
    <w:rsid w:val="00781962"/>
    <w:rsid w:val="0078342A"/>
    <w:rsid w:val="007837F4"/>
    <w:rsid w:val="00787E24"/>
    <w:rsid w:val="00791576"/>
    <w:rsid w:val="0079181A"/>
    <w:rsid w:val="00792625"/>
    <w:rsid w:val="00792B69"/>
    <w:rsid w:val="00793316"/>
    <w:rsid w:val="0079374E"/>
    <w:rsid w:val="007944D8"/>
    <w:rsid w:val="0079476E"/>
    <w:rsid w:val="00794D9F"/>
    <w:rsid w:val="007952CA"/>
    <w:rsid w:val="00796A83"/>
    <w:rsid w:val="00796DE6"/>
    <w:rsid w:val="007A0F17"/>
    <w:rsid w:val="007A35D6"/>
    <w:rsid w:val="007A451D"/>
    <w:rsid w:val="007A6C78"/>
    <w:rsid w:val="007A711A"/>
    <w:rsid w:val="007B154D"/>
    <w:rsid w:val="007B21F7"/>
    <w:rsid w:val="007B3144"/>
    <w:rsid w:val="007B386D"/>
    <w:rsid w:val="007B3C76"/>
    <w:rsid w:val="007B5D19"/>
    <w:rsid w:val="007B606F"/>
    <w:rsid w:val="007B6A1A"/>
    <w:rsid w:val="007C085E"/>
    <w:rsid w:val="007C263E"/>
    <w:rsid w:val="007C2897"/>
    <w:rsid w:val="007C2B9B"/>
    <w:rsid w:val="007C2F18"/>
    <w:rsid w:val="007C2F36"/>
    <w:rsid w:val="007C4202"/>
    <w:rsid w:val="007C4FBF"/>
    <w:rsid w:val="007C6C46"/>
    <w:rsid w:val="007C7F28"/>
    <w:rsid w:val="007D1893"/>
    <w:rsid w:val="007D2910"/>
    <w:rsid w:val="007D539D"/>
    <w:rsid w:val="007D5E15"/>
    <w:rsid w:val="007E0D84"/>
    <w:rsid w:val="007E0DEA"/>
    <w:rsid w:val="007E3657"/>
    <w:rsid w:val="007E433B"/>
    <w:rsid w:val="007E57FE"/>
    <w:rsid w:val="007E7A61"/>
    <w:rsid w:val="007F0B02"/>
    <w:rsid w:val="007F0B46"/>
    <w:rsid w:val="007F1ED1"/>
    <w:rsid w:val="007F2C80"/>
    <w:rsid w:val="007F328F"/>
    <w:rsid w:val="007F400A"/>
    <w:rsid w:val="007F45C2"/>
    <w:rsid w:val="007F4CD1"/>
    <w:rsid w:val="007F5005"/>
    <w:rsid w:val="008035EA"/>
    <w:rsid w:val="0080439D"/>
    <w:rsid w:val="00804AB9"/>
    <w:rsid w:val="008054CA"/>
    <w:rsid w:val="00806E61"/>
    <w:rsid w:val="008101A0"/>
    <w:rsid w:val="00810419"/>
    <w:rsid w:val="00810BA9"/>
    <w:rsid w:val="00811158"/>
    <w:rsid w:val="008111B2"/>
    <w:rsid w:val="00815016"/>
    <w:rsid w:val="00815DB5"/>
    <w:rsid w:val="00815E3E"/>
    <w:rsid w:val="008162D6"/>
    <w:rsid w:val="008174C1"/>
    <w:rsid w:val="00820BC5"/>
    <w:rsid w:val="00821505"/>
    <w:rsid w:val="00821872"/>
    <w:rsid w:val="00821FD7"/>
    <w:rsid w:val="00822728"/>
    <w:rsid w:val="00823849"/>
    <w:rsid w:val="00823EAA"/>
    <w:rsid w:val="00824821"/>
    <w:rsid w:val="00827A30"/>
    <w:rsid w:val="00830A5D"/>
    <w:rsid w:val="00831D05"/>
    <w:rsid w:val="00843B2F"/>
    <w:rsid w:val="008506AF"/>
    <w:rsid w:val="0085160C"/>
    <w:rsid w:val="00851FCD"/>
    <w:rsid w:val="008525FD"/>
    <w:rsid w:val="0085310C"/>
    <w:rsid w:val="00853159"/>
    <w:rsid w:val="00853437"/>
    <w:rsid w:val="00853985"/>
    <w:rsid w:val="00856F25"/>
    <w:rsid w:val="00857E6D"/>
    <w:rsid w:val="00862DF6"/>
    <w:rsid w:val="008641B0"/>
    <w:rsid w:val="00864D5E"/>
    <w:rsid w:val="00865E57"/>
    <w:rsid w:val="008665A8"/>
    <w:rsid w:val="008669F6"/>
    <w:rsid w:val="00866E4B"/>
    <w:rsid w:val="0087232C"/>
    <w:rsid w:val="00872A6B"/>
    <w:rsid w:val="0087327F"/>
    <w:rsid w:val="00873D3D"/>
    <w:rsid w:val="00874CD4"/>
    <w:rsid w:val="008757F3"/>
    <w:rsid w:val="00875AB6"/>
    <w:rsid w:val="0087671A"/>
    <w:rsid w:val="00880063"/>
    <w:rsid w:val="00883197"/>
    <w:rsid w:val="00883CA1"/>
    <w:rsid w:val="008847D0"/>
    <w:rsid w:val="008861FE"/>
    <w:rsid w:val="0088736F"/>
    <w:rsid w:val="00890723"/>
    <w:rsid w:val="008918AF"/>
    <w:rsid w:val="00894A4E"/>
    <w:rsid w:val="00895E5E"/>
    <w:rsid w:val="00897517"/>
    <w:rsid w:val="008A059E"/>
    <w:rsid w:val="008A17A1"/>
    <w:rsid w:val="008A218D"/>
    <w:rsid w:val="008A61F5"/>
    <w:rsid w:val="008B389F"/>
    <w:rsid w:val="008B4EBF"/>
    <w:rsid w:val="008B5A5A"/>
    <w:rsid w:val="008B5FE8"/>
    <w:rsid w:val="008C189C"/>
    <w:rsid w:val="008C2F3A"/>
    <w:rsid w:val="008C333F"/>
    <w:rsid w:val="008C61E9"/>
    <w:rsid w:val="008C7D85"/>
    <w:rsid w:val="008D0003"/>
    <w:rsid w:val="008D3699"/>
    <w:rsid w:val="008D37B9"/>
    <w:rsid w:val="008D3C80"/>
    <w:rsid w:val="008E0021"/>
    <w:rsid w:val="008E0C9C"/>
    <w:rsid w:val="008E2C9E"/>
    <w:rsid w:val="008E4318"/>
    <w:rsid w:val="008E78BC"/>
    <w:rsid w:val="008E7A84"/>
    <w:rsid w:val="008E7AB3"/>
    <w:rsid w:val="008E7F5B"/>
    <w:rsid w:val="008F01F4"/>
    <w:rsid w:val="008F14C2"/>
    <w:rsid w:val="008F18B8"/>
    <w:rsid w:val="008F5A00"/>
    <w:rsid w:val="008F6A56"/>
    <w:rsid w:val="008F6A65"/>
    <w:rsid w:val="008F774E"/>
    <w:rsid w:val="00900BE5"/>
    <w:rsid w:val="009013A5"/>
    <w:rsid w:val="00902551"/>
    <w:rsid w:val="0090319B"/>
    <w:rsid w:val="009034EC"/>
    <w:rsid w:val="00903DEE"/>
    <w:rsid w:val="00903FA0"/>
    <w:rsid w:val="0090400F"/>
    <w:rsid w:val="00906820"/>
    <w:rsid w:val="0090710C"/>
    <w:rsid w:val="009100EF"/>
    <w:rsid w:val="00911C1D"/>
    <w:rsid w:val="0091384D"/>
    <w:rsid w:val="0091503F"/>
    <w:rsid w:val="00916A28"/>
    <w:rsid w:val="0091740B"/>
    <w:rsid w:val="00917A0F"/>
    <w:rsid w:val="00917AA6"/>
    <w:rsid w:val="0092137B"/>
    <w:rsid w:val="00921D09"/>
    <w:rsid w:val="00922057"/>
    <w:rsid w:val="009228AA"/>
    <w:rsid w:val="0092430D"/>
    <w:rsid w:val="00925794"/>
    <w:rsid w:val="009300E6"/>
    <w:rsid w:val="00931A6D"/>
    <w:rsid w:val="00932155"/>
    <w:rsid w:val="00932485"/>
    <w:rsid w:val="0093251D"/>
    <w:rsid w:val="009346F6"/>
    <w:rsid w:val="00935EAB"/>
    <w:rsid w:val="0093650E"/>
    <w:rsid w:val="009367EB"/>
    <w:rsid w:val="009412EA"/>
    <w:rsid w:val="00942D51"/>
    <w:rsid w:val="00942D5A"/>
    <w:rsid w:val="00943471"/>
    <w:rsid w:val="00944710"/>
    <w:rsid w:val="0094562E"/>
    <w:rsid w:val="0094624B"/>
    <w:rsid w:val="0094663F"/>
    <w:rsid w:val="00947ADA"/>
    <w:rsid w:val="00952188"/>
    <w:rsid w:val="00952191"/>
    <w:rsid w:val="00956676"/>
    <w:rsid w:val="009578A0"/>
    <w:rsid w:val="00961EFC"/>
    <w:rsid w:val="00963F47"/>
    <w:rsid w:val="0096686E"/>
    <w:rsid w:val="00967D62"/>
    <w:rsid w:val="0097134A"/>
    <w:rsid w:val="00972B12"/>
    <w:rsid w:val="009756FD"/>
    <w:rsid w:val="009759FC"/>
    <w:rsid w:val="0097649B"/>
    <w:rsid w:val="009774F6"/>
    <w:rsid w:val="009802BC"/>
    <w:rsid w:val="00980EF6"/>
    <w:rsid w:val="00981291"/>
    <w:rsid w:val="009823CC"/>
    <w:rsid w:val="00984106"/>
    <w:rsid w:val="009845D2"/>
    <w:rsid w:val="00984E4E"/>
    <w:rsid w:val="00986297"/>
    <w:rsid w:val="00986BCC"/>
    <w:rsid w:val="009928F6"/>
    <w:rsid w:val="00993D2B"/>
    <w:rsid w:val="00993F11"/>
    <w:rsid w:val="009945A4"/>
    <w:rsid w:val="009949CC"/>
    <w:rsid w:val="00994CD7"/>
    <w:rsid w:val="009975D1"/>
    <w:rsid w:val="00997AAC"/>
    <w:rsid w:val="009A3270"/>
    <w:rsid w:val="009A3B15"/>
    <w:rsid w:val="009A53F4"/>
    <w:rsid w:val="009A579A"/>
    <w:rsid w:val="009A635A"/>
    <w:rsid w:val="009A6443"/>
    <w:rsid w:val="009A70BE"/>
    <w:rsid w:val="009B301E"/>
    <w:rsid w:val="009B33E2"/>
    <w:rsid w:val="009B44EE"/>
    <w:rsid w:val="009B6714"/>
    <w:rsid w:val="009C08A9"/>
    <w:rsid w:val="009C2678"/>
    <w:rsid w:val="009C2E17"/>
    <w:rsid w:val="009C3DB0"/>
    <w:rsid w:val="009C7413"/>
    <w:rsid w:val="009D1155"/>
    <w:rsid w:val="009D2183"/>
    <w:rsid w:val="009D6ABA"/>
    <w:rsid w:val="009D6EEC"/>
    <w:rsid w:val="009E01BE"/>
    <w:rsid w:val="009E076F"/>
    <w:rsid w:val="009E11D5"/>
    <w:rsid w:val="009E149B"/>
    <w:rsid w:val="009E1DCF"/>
    <w:rsid w:val="009E2619"/>
    <w:rsid w:val="009E5DEC"/>
    <w:rsid w:val="009F14A0"/>
    <w:rsid w:val="009F1CA6"/>
    <w:rsid w:val="009F200C"/>
    <w:rsid w:val="009F402D"/>
    <w:rsid w:val="009F4325"/>
    <w:rsid w:val="009F44C6"/>
    <w:rsid w:val="009F526E"/>
    <w:rsid w:val="009F674F"/>
    <w:rsid w:val="009F67D5"/>
    <w:rsid w:val="009F6907"/>
    <w:rsid w:val="009F7BBB"/>
    <w:rsid w:val="009F7C53"/>
    <w:rsid w:val="00A012F6"/>
    <w:rsid w:val="00A033BC"/>
    <w:rsid w:val="00A047BD"/>
    <w:rsid w:val="00A079F9"/>
    <w:rsid w:val="00A109E7"/>
    <w:rsid w:val="00A11533"/>
    <w:rsid w:val="00A1165D"/>
    <w:rsid w:val="00A117A9"/>
    <w:rsid w:val="00A13A3A"/>
    <w:rsid w:val="00A14877"/>
    <w:rsid w:val="00A1678A"/>
    <w:rsid w:val="00A206B2"/>
    <w:rsid w:val="00A21645"/>
    <w:rsid w:val="00A21C66"/>
    <w:rsid w:val="00A2263F"/>
    <w:rsid w:val="00A22678"/>
    <w:rsid w:val="00A22EFE"/>
    <w:rsid w:val="00A2301D"/>
    <w:rsid w:val="00A25D7F"/>
    <w:rsid w:val="00A26B97"/>
    <w:rsid w:val="00A26D83"/>
    <w:rsid w:val="00A274F9"/>
    <w:rsid w:val="00A27D3E"/>
    <w:rsid w:val="00A30060"/>
    <w:rsid w:val="00A322A1"/>
    <w:rsid w:val="00A32E98"/>
    <w:rsid w:val="00A33366"/>
    <w:rsid w:val="00A3394A"/>
    <w:rsid w:val="00A34240"/>
    <w:rsid w:val="00A36404"/>
    <w:rsid w:val="00A37BCF"/>
    <w:rsid w:val="00A40304"/>
    <w:rsid w:val="00A416B7"/>
    <w:rsid w:val="00A427FF"/>
    <w:rsid w:val="00A4734B"/>
    <w:rsid w:val="00A505C4"/>
    <w:rsid w:val="00A512A2"/>
    <w:rsid w:val="00A55568"/>
    <w:rsid w:val="00A624A4"/>
    <w:rsid w:val="00A6340A"/>
    <w:rsid w:val="00A65D69"/>
    <w:rsid w:val="00A66E38"/>
    <w:rsid w:val="00A67019"/>
    <w:rsid w:val="00A67F27"/>
    <w:rsid w:val="00A7056B"/>
    <w:rsid w:val="00A715FE"/>
    <w:rsid w:val="00A7339B"/>
    <w:rsid w:val="00A74C52"/>
    <w:rsid w:val="00A75163"/>
    <w:rsid w:val="00A75897"/>
    <w:rsid w:val="00A763C8"/>
    <w:rsid w:val="00A7668D"/>
    <w:rsid w:val="00A77A8D"/>
    <w:rsid w:val="00A802C2"/>
    <w:rsid w:val="00A841F0"/>
    <w:rsid w:val="00A85975"/>
    <w:rsid w:val="00A90003"/>
    <w:rsid w:val="00A93A91"/>
    <w:rsid w:val="00A95443"/>
    <w:rsid w:val="00A9583E"/>
    <w:rsid w:val="00AA1E69"/>
    <w:rsid w:val="00AA25CF"/>
    <w:rsid w:val="00AA280E"/>
    <w:rsid w:val="00AA2EDE"/>
    <w:rsid w:val="00AA49B8"/>
    <w:rsid w:val="00AA5451"/>
    <w:rsid w:val="00AA54F6"/>
    <w:rsid w:val="00AA58F7"/>
    <w:rsid w:val="00AA657D"/>
    <w:rsid w:val="00AA68E7"/>
    <w:rsid w:val="00AA75FC"/>
    <w:rsid w:val="00AA7620"/>
    <w:rsid w:val="00AA7767"/>
    <w:rsid w:val="00AA78AB"/>
    <w:rsid w:val="00AB596A"/>
    <w:rsid w:val="00AB6E1B"/>
    <w:rsid w:val="00AC1551"/>
    <w:rsid w:val="00AC2072"/>
    <w:rsid w:val="00AC4FFD"/>
    <w:rsid w:val="00AC70D0"/>
    <w:rsid w:val="00AC7E7D"/>
    <w:rsid w:val="00AD05B4"/>
    <w:rsid w:val="00AD1C96"/>
    <w:rsid w:val="00AD2488"/>
    <w:rsid w:val="00AD425D"/>
    <w:rsid w:val="00AD6AFA"/>
    <w:rsid w:val="00AD7A25"/>
    <w:rsid w:val="00AE3811"/>
    <w:rsid w:val="00AE5BF9"/>
    <w:rsid w:val="00AE76B4"/>
    <w:rsid w:val="00AF074F"/>
    <w:rsid w:val="00AF0CA1"/>
    <w:rsid w:val="00AF0DEC"/>
    <w:rsid w:val="00AF0F8C"/>
    <w:rsid w:val="00AF13D6"/>
    <w:rsid w:val="00AF3CAF"/>
    <w:rsid w:val="00AF3F64"/>
    <w:rsid w:val="00AF71E8"/>
    <w:rsid w:val="00AF746A"/>
    <w:rsid w:val="00AF7876"/>
    <w:rsid w:val="00B0110F"/>
    <w:rsid w:val="00B04C99"/>
    <w:rsid w:val="00B059C9"/>
    <w:rsid w:val="00B06586"/>
    <w:rsid w:val="00B06FDA"/>
    <w:rsid w:val="00B07816"/>
    <w:rsid w:val="00B1035E"/>
    <w:rsid w:val="00B1045B"/>
    <w:rsid w:val="00B13DF8"/>
    <w:rsid w:val="00B16017"/>
    <w:rsid w:val="00B16DE3"/>
    <w:rsid w:val="00B20B3A"/>
    <w:rsid w:val="00B21479"/>
    <w:rsid w:val="00B22A26"/>
    <w:rsid w:val="00B23970"/>
    <w:rsid w:val="00B251EA"/>
    <w:rsid w:val="00B258C9"/>
    <w:rsid w:val="00B26BD1"/>
    <w:rsid w:val="00B313ED"/>
    <w:rsid w:val="00B327C2"/>
    <w:rsid w:val="00B32ABC"/>
    <w:rsid w:val="00B334FF"/>
    <w:rsid w:val="00B3531C"/>
    <w:rsid w:val="00B35B24"/>
    <w:rsid w:val="00B35C57"/>
    <w:rsid w:val="00B37312"/>
    <w:rsid w:val="00B4200B"/>
    <w:rsid w:val="00B47D3B"/>
    <w:rsid w:val="00B50DAE"/>
    <w:rsid w:val="00B527F7"/>
    <w:rsid w:val="00B528B0"/>
    <w:rsid w:val="00B52B1A"/>
    <w:rsid w:val="00B53159"/>
    <w:rsid w:val="00B535FE"/>
    <w:rsid w:val="00B53A9A"/>
    <w:rsid w:val="00B53F68"/>
    <w:rsid w:val="00B542AA"/>
    <w:rsid w:val="00B54F3C"/>
    <w:rsid w:val="00B54FCD"/>
    <w:rsid w:val="00B55051"/>
    <w:rsid w:val="00B55607"/>
    <w:rsid w:val="00B55AAB"/>
    <w:rsid w:val="00B55D5F"/>
    <w:rsid w:val="00B55F17"/>
    <w:rsid w:val="00B60AF8"/>
    <w:rsid w:val="00B62E34"/>
    <w:rsid w:val="00B63022"/>
    <w:rsid w:val="00B63554"/>
    <w:rsid w:val="00B63E4C"/>
    <w:rsid w:val="00B6588D"/>
    <w:rsid w:val="00B66593"/>
    <w:rsid w:val="00B67844"/>
    <w:rsid w:val="00B67E54"/>
    <w:rsid w:val="00B70113"/>
    <w:rsid w:val="00B70994"/>
    <w:rsid w:val="00B71510"/>
    <w:rsid w:val="00B71663"/>
    <w:rsid w:val="00B71685"/>
    <w:rsid w:val="00B72993"/>
    <w:rsid w:val="00B72B84"/>
    <w:rsid w:val="00B734ED"/>
    <w:rsid w:val="00B73889"/>
    <w:rsid w:val="00B74115"/>
    <w:rsid w:val="00B74382"/>
    <w:rsid w:val="00B7493C"/>
    <w:rsid w:val="00B76638"/>
    <w:rsid w:val="00B76A53"/>
    <w:rsid w:val="00B800CA"/>
    <w:rsid w:val="00B816A1"/>
    <w:rsid w:val="00B82E6D"/>
    <w:rsid w:val="00B8418D"/>
    <w:rsid w:val="00B84438"/>
    <w:rsid w:val="00B8463C"/>
    <w:rsid w:val="00B84BC0"/>
    <w:rsid w:val="00B85108"/>
    <w:rsid w:val="00B8734D"/>
    <w:rsid w:val="00B878D5"/>
    <w:rsid w:val="00B90270"/>
    <w:rsid w:val="00B90836"/>
    <w:rsid w:val="00B909B9"/>
    <w:rsid w:val="00B93FD9"/>
    <w:rsid w:val="00B95203"/>
    <w:rsid w:val="00B95896"/>
    <w:rsid w:val="00BA094B"/>
    <w:rsid w:val="00BA105D"/>
    <w:rsid w:val="00BA11B7"/>
    <w:rsid w:val="00BA209D"/>
    <w:rsid w:val="00BA34FC"/>
    <w:rsid w:val="00BA3EF9"/>
    <w:rsid w:val="00BA6AD1"/>
    <w:rsid w:val="00BA6B7F"/>
    <w:rsid w:val="00BB141A"/>
    <w:rsid w:val="00BB30E4"/>
    <w:rsid w:val="00BB3382"/>
    <w:rsid w:val="00BB34D4"/>
    <w:rsid w:val="00BB3A66"/>
    <w:rsid w:val="00BB418B"/>
    <w:rsid w:val="00BB445D"/>
    <w:rsid w:val="00BB6458"/>
    <w:rsid w:val="00BB743A"/>
    <w:rsid w:val="00BB7B23"/>
    <w:rsid w:val="00BC0C9C"/>
    <w:rsid w:val="00BC11AD"/>
    <w:rsid w:val="00BC134D"/>
    <w:rsid w:val="00BC35BE"/>
    <w:rsid w:val="00BC3681"/>
    <w:rsid w:val="00BC5257"/>
    <w:rsid w:val="00BC6CCD"/>
    <w:rsid w:val="00BD005B"/>
    <w:rsid w:val="00BD0E00"/>
    <w:rsid w:val="00BD171A"/>
    <w:rsid w:val="00BD1B53"/>
    <w:rsid w:val="00BE370E"/>
    <w:rsid w:val="00BE4341"/>
    <w:rsid w:val="00BE4BAC"/>
    <w:rsid w:val="00BE65F7"/>
    <w:rsid w:val="00BE74FC"/>
    <w:rsid w:val="00BF0003"/>
    <w:rsid w:val="00BF0C32"/>
    <w:rsid w:val="00BF139C"/>
    <w:rsid w:val="00BF2D86"/>
    <w:rsid w:val="00BF39AA"/>
    <w:rsid w:val="00BF6F8A"/>
    <w:rsid w:val="00BF788B"/>
    <w:rsid w:val="00BF7BB0"/>
    <w:rsid w:val="00C0176A"/>
    <w:rsid w:val="00C03F8E"/>
    <w:rsid w:val="00C048B4"/>
    <w:rsid w:val="00C051BD"/>
    <w:rsid w:val="00C11AE3"/>
    <w:rsid w:val="00C1231E"/>
    <w:rsid w:val="00C13192"/>
    <w:rsid w:val="00C13DD6"/>
    <w:rsid w:val="00C1420C"/>
    <w:rsid w:val="00C17CE5"/>
    <w:rsid w:val="00C21B99"/>
    <w:rsid w:val="00C220C5"/>
    <w:rsid w:val="00C22601"/>
    <w:rsid w:val="00C23082"/>
    <w:rsid w:val="00C262BC"/>
    <w:rsid w:val="00C34411"/>
    <w:rsid w:val="00C360D5"/>
    <w:rsid w:val="00C36DB9"/>
    <w:rsid w:val="00C37001"/>
    <w:rsid w:val="00C37507"/>
    <w:rsid w:val="00C417F2"/>
    <w:rsid w:val="00C41B65"/>
    <w:rsid w:val="00C43841"/>
    <w:rsid w:val="00C43C78"/>
    <w:rsid w:val="00C43E49"/>
    <w:rsid w:val="00C47830"/>
    <w:rsid w:val="00C51414"/>
    <w:rsid w:val="00C529E9"/>
    <w:rsid w:val="00C530FB"/>
    <w:rsid w:val="00C5448B"/>
    <w:rsid w:val="00C5462C"/>
    <w:rsid w:val="00C55AB3"/>
    <w:rsid w:val="00C5649B"/>
    <w:rsid w:val="00C60C5C"/>
    <w:rsid w:val="00C60C98"/>
    <w:rsid w:val="00C628D9"/>
    <w:rsid w:val="00C63548"/>
    <w:rsid w:val="00C63902"/>
    <w:rsid w:val="00C640F9"/>
    <w:rsid w:val="00C64696"/>
    <w:rsid w:val="00C65C27"/>
    <w:rsid w:val="00C673FB"/>
    <w:rsid w:val="00C67F7A"/>
    <w:rsid w:val="00C74430"/>
    <w:rsid w:val="00C747C6"/>
    <w:rsid w:val="00C74E01"/>
    <w:rsid w:val="00C7615A"/>
    <w:rsid w:val="00C803FD"/>
    <w:rsid w:val="00C83779"/>
    <w:rsid w:val="00C84ADA"/>
    <w:rsid w:val="00C909C8"/>
    <w:rsid w:val="00C90AD3"/>
    <w:rsid w:val="00C91CB3"/>
    <w:rsid w:val="00C91D85"/>
    <w:rsid w:val="00C922AB"/>
    <w:rsid w:val="00C94936"/>
    <w:rsid w:val="00C9598D"/>
    <w:rsid w:val="00CA3BF5"/>
    <w:rsid w:val="00CA4252"/>
    <w:rsid w:val="00CA5320"/>
    <w:rsid w:val="00CA7BCF"/>
    <w:rsid w:val="00CB47B5"/>
    <w:rsid w:val="00CB510A"/>
    <w:rsid w:val="00CC4909"/>
    <w:rsid w:val="00CC55F4"/>
    <w:rsid w:val="00CC5CCC"/>
    <w:rsid w:val="00CC6313"/>
    <w:rsid w:val="00CC7C17"/>
    <w:rsid w:val="00CC7C2A"/>
    <w:rsid w:val="00CD0ED0"/>
    <w:rsid w:val="00CD12A4"/>
    <w:rsid w:val="00CD135B"/>
    <w:rsid w:val="00CD30A2"/>
    <w:rsid w:val="00CD35E5"/>
    <w:rsid w:val="00CD4BED"/>
    <w:rsid w:val="00CD7AB0"/>
    <w:rsid w:val="00CE0CE3"/>
    <w:rsid w:val="00CE1BF3"/>
    <w:rsid w:val="00CE24F7"/>
    <w:rsid w:val="00CE26E9"/>
    <w:rsid w:val="00CE3E8B"/>
    <w:rsid w:val="00CE614C"/>
    <w:rsid w:val="00CE68E2"/>
    <w:rsid w:val="00CE77A2"/>
    <w:rsid w:val="00CF4A62"/>
    <w:rsid w:val="00CF5670"/>
    <w:rsid w:val="00CF607C"/>
    <w:rsid w:val="00CF6F94"/>
    <w:rsid w:val="00D0053C"/>
    <w:rsid w:val="00D04013"/>
    <w:rsid w:val="00D04C58"/>
    <w:rsid w:val="00D05451"/>
    <w:rsid w:val="00D06300"/>
    <w:rsid w:val="00D077F4"/>
    <w:rsid w:val="00D10316"/>
    <w:rsid w:val="00D118F2"/>
    <w:rsid w:val="00D14163"/>
    <w:rsid w:val="00D14583"/>
    <w:rsid w:val="00D16F92"/>
    <w:rsid w:val="00D17C29"/>
    <w:rsid w:val="00D20D5E"/>
    <w:rsid w:val="00D21FEE"/>
    <w:rsid w:val="00D2284F"/>
    <w:rsid w:val="00D26D3D"/>
    <w:rsid w:val="00D26D42"/>
    <w:rsid w:val="00D27814"/>
    <w:rsid w:val="00D31394"/>
    <w:rsid w:val="00D327F3"/>
    <w:rsid w:val="00D344E6"/>
    <w:rsid w:val="00D361EC"/>
    <w:rsid w:val="00D379F4"/>
    <w:rsid w:val="00D37DAB"/>
    <w:rsid w:val="00D425C3"/>
    <w:rsid w:val="00D442D4"/>
    <w:rsid w:val="00D444B8"/>
    <w:rsid w:val="00D451D9"/>
    <w:rsid w:val="00D45E88"/>
    <w:rsid w:val="00D46B2D"/>
    <w:rsid w:val="00D50B23"/>
    <w:rsid w:val="00D55FB6"/>
    <w:rsid w:val="00D57785"/>
    <w:rsid w:val="00D605E0"/>
    <w:rsid w:val="00D61BD6"/>
    <w:rsid w:val="00D629B1"/>
    <w:rsid w:val="00D6325F"/>
    <w:rsid w:val="00D63CD9"/>
    <w:rsid w:val="00D63CDD"/>
    <w:rsid w:val="00D64F69"/>
    <w:rsid w:val="00D65EBB"/>
    <w:rsid w:val="00D67069"/>
    <w:rsid w:val="00D7057E"/>
    <w:rsid w:val="00D710A0"/>
    <w:rsid w:val="00D755B8"/>
    <w:rsid w:val="00D75E96"/>
    <w:rsid w:val="00D75FD1"/>
    <w:rsid w:val="00D77B88"/>
    <w:rsid w:val="00D77CF4"/>
    <w:rsid w:val="00D80429"/>
    <w:rsid w:val="00D80C3A"/>
    <w:rsid w:val="00D8160B"/>
    <w:rsid w:val="00D81B49"/>
    <w:rsid w:val="00D81DF3"/>
    <w:rsid w:val="00D83012"/>
    <w:rsid w:val="00D83770"/>
    <w:rsid w:val="00D83823"/>
    <w:rsid w:val="00D8485C"/>
    <w:rsid w:val="00D84969"/>
    <w:rsid w:val="00D864E7"/>
    <w:rsid w:val="00D86BCF"/>
    <w:rsid w:val="00D9091A"/>
    <w:rsid w:val="00D94380"/>
    <w:rsid w:val="00D959BF"/>
    <w:rsid w:val="00D9608F"/>
    <w:rsid w:val="00DA03B4"/>
    <w:rsid w:val="00DA0F47"/>
    <w:rsid w:val="00DA159C"/>
    <w:rsid w:val="00DA1C52"/>
    <w:rsid w:val="00DA2146"/>
    <w:rsid w:val="00DA3269"/>
    <w:rsid w:val="00DA3AC4"/>
    <w:rsid w:val="00DA41FE"/>
    <w:rsid w:val="00DA5D65"/>
    <w:rsid w:val="00DB0C3D"/>
    <w:rsid w:val="00DB0C4F"/>
    <w:rsid w:val="00DB185C"/>
    <w:rsid w:val="00DB2166"/>
    <w:rsid w:val="00DB336D"/>
    <w:rsid w:val="00DB39C3"/>
    <w:rsid w:val="00DB4495"/>
    <w:rsid w:val="00DB6570"/>
    <w:rsid w:val="00DB6783"/>
    <w:rsid w:val="00DB72A0"/>
    <w:rsid w:val="00DC0D38"/>
    <w:rsid w:val="00DC1F9C"/>
    <w:rsid w:val="00DC5606"/>
    <w:rsid w:val="00DC5ACA"/>
    <w:rsid w:val="00DC67A3"/>
    <w:rsid w:val="00DC706C"/>
    <w:rsid w:val="00DC77C4"/>
    <w:rsid w:val="00DD2F16"/>
    <w:rsid w:val="00DD3711"/>
    <w:rsid w:val="00DD58B6"/>
    <w:rsid w:val="00DD6927"/>
    <w:rsid w:val="00DD6B56"/>
    <w:rsid w:val="00DD7F34"/>
    <w:rsid w:val="00DE179D"/>
    <w:rsid w:val="00DE18A9"/>
    <w:rsid w:val="00DE38F9"/>
    <w:rsid w:val="00DF02DB"/>
    <w:rsid w:val="00DF1B68"/>
    <w:rsid w:val="00DF1DE4"/>
    <w:rsid w:val="00DF3D1D"/>
    <w:rsid w:val="00DF431E"/>
    <w:rsid w:val="00DF519B"/>
    <w:rsid w:val="00DF5324"/>
    <w:rsid w:val="00DF650E"/>
    <w:rsid w:val="00DF7EE2"/>
    <w:rsid w:val="00E01D52"/>
    <w:rsid w:val="00E033FF"/>
    <w:rsid w:val="00E03569"/>
    <w:rsid w:val="00E05CFB"/>
    <w:rsid w:val="00E068DB"/>
    <w:rsid w:val="00E07171"/>
    <w:rsid w:val="00E104C4"/>
    <w:rsid w:val="00E1197B"/>
    <w:rsid w:val="00E12203"/>
    <w:rsid w:val="00E1394A"/>
    <w:rsid w:val="00E14BE5"/>
    <w:rsid w:val="00E1533A"/>
    <w:rsid w:val="00E16292"/>
    <w:rsid w:val="00E24AC9"/>
    <w:rsid w:val="00E2538C"/>
    <w:rsid w:val="00E26099"/>
    <w:rsid w:val="00E265FB"/>
    <w:rsid w:val="00E26E65"/>
    <w:rsid w:val="00E2727D"/>
    <w:rsid w:val="00E27823"/>
    <w:rsid w:val="00E30D50"/>
    <w:rsid w:val="00E31422"/>
    <w:rsid w:val="00E31922"/>
    <w:rsid w:val="00E322AC"/>
    <w:rsid w:val="00E33D2B"/>
    <w:rsid w:val="00E34C16"/>
    <w:rsid w:val="00E355AD"/>
    <w:rsid w:val="00E36218"/>
    <w:rsid w:val="00E37EC1"/>
    <w:rsid w:val="00E41950"/>
    <w:rsid w:val="00E4381E"/>
    <w:rsid w:val="00E44661"/>
    <w:rsid w:val="00E46FAC"/>
    <w:rsid w:val="00E47283"/>
    <w:rsid w:val="00E47656"/>
    <w:rsid w:val="00E572A2"/>
    <w:rsid w:val="00E60189"/>
    <w:rsid w:val="00E61E68"/>
    <w:rsid w:val="00E62131"/>
    <w:rsid w:val="00E623BB"/>
    <w:rsid w:val="00E633FE"/>
    <w:rsid w:val="00E636E6"/>
    <w:rsid w:val="00E63D38"/>
    <w:rsid w:val="00E64446"/>
    <w:rsid w:val="00E64737"/>
    <w:rsid w:val="00E665CE"/>
    <w:rsid w:val="00E66BD1"/>
    <w:rsid w:val="00E67414"/>
    <w:rsid w:val="00E67522"/>
    <w:rsid w:val="00E67626"/>
    <w:rsid w:val="00E67A52"/>
    <w:rsid w:val="00E72D62"/>
    <w:rsid w:val="00E81354"/>
    <w:rsid w:val="00E842C5"/>
    <w:rsid w:val="00E84B02"/>
    <w:rsid w:val="00E8688C"/>
    <w:rsid w:val="00E86F8B"/>
    <w:rsid w:val="00E92F3C"/>
    <w:rsid w:val="00E94FBB"/>
    <w:rsid w:val="00E966FC"/>
    <w:rsid w:val="00EA3233"/>
    <w:rsid w:val="00EA71DD"/>
    <w:rsid w:val="00EB23AC"/>
    <w:rsid w:val="00EB27D8"/>
    <w:rsid w:val="00EB3FB3"/>
    <w:rsid w:val="00EB630C"/>
    <w:rsid w:val="00EB67A8"/>
    <w:rsid w:val="00EB744C"/>
    <w:rsid w:val="00EC2A5B"/>
    <w:rsid w:val="00EC372B"/>
    <w:rsid w:val="00EC4CE7"/>
    <w:rsid w:val="00EC7BFA"/>
    <w:rsid w:val="00ED1843"/>
    <w:rsid w:val="00ED18B0"/>
    <w:rsid w:val="00ED3BA2"/>
    <w:rsid w:val="00ED51E3"/>
    <w:rsid w:val="00ED6152"/>
    <w:rsid w:val="00EE084F"/>
    <w:rsid w:val="00EE0C0F"/>
    <w:rsid w:val="00EE0C26"/>
    <w:rsid w:val="00EE16C1"/>
    <w:rsid w:val="00EE19A7"/>
    <w:rsid w:val="00EE1F24"/>
    <w:rsid w:val="00EE2F62"/>
    <w:rsid w:val="00EE45B7"/>
    <w:rsid w:val="00EE6D1F"/>
    <w:rsid w:val="00EE6F23"/>
    <w:rsid w:val="00EF0E79"/>
    <w:rsid w:val="00EF2573"/>
    <w:rsid w:val="00EF2B34"/>
    <w:rsid w:val="00EF3081"/>
    <w:rsid w:val="00EF3163"/>
    <w:rsid w:val="00EF323B"/>
    <w:rsid w:val="00EF3AA1"/>
    <w:rsid w:val="00EF4482"/>
    <w:rsid w:val="00EF55E8"/>
    <w:rsid w:val="00F01D28"/>
    <w:rsid w:val="00F0221E"/>
    <w:rsid w:val="00F05DA7"/>
    <w:rsid w:val="00F0746A"/>
    <w:rsid w:val="00F07EBD"/>
    <w:rsid w:val="00F131D0"/>
    <w:rsid w:val="00F15AF4"/>
    <w:rsid w:val="00F15D38"/>
    <w:rsid w:val="00F160BB"/>
    <w:rsid w:val="00F20006"/>
    <w:rsid w:val="00F24125"/>
    <w:rsid w:val="00F24258"/>
    <w:rsid w:val="00F248B2"/>
    <w:rsid w:val="00F25B1E"/>
    <w:rsid w:val="00F25F1B"/>
    <w:rsid w:val="00F2771E"/>
    <w:rsid w:val="00F277A4"/>
    <w:rsid w:val="00F32407"/>
    <w:rsid w:val="00F3291C"/>
    <w:rsid w:val="00F32DAC"/>
    <w:rsid w:val="00F32FA1"/>
    <w:rsid w:val="00F36E5C"/>
    <w:rsid w:val="00F37228"/>
    <w:rsid w:val="00F43A29"/>
    <w:rsid w:val="00F45BDC"/>
    <w:rsid w:val="00F46CE8"/>
    <w:rsid w:val="00F47F19"/>
    <w:rsid w:val="00F514B8"/>
    <w:rsid w:val="00F5183A"/>
    <w:rsid w:val="00F51AC3"/>
    <w:rsid w:val="00F52D4E"/>
    <w:rsid w:val="00F53687"/>
    <w:rsid w:val="00F53C37"/>
    <w:rsid w:val="00F53FFC"/>
    <w:rsid w:val="00F54055"/>
    <w:rsid w:val="00F5722B"/>
    <w:rsid w:val="00F600F9"/>
    <w:rsid w:val="00F609F9"/>
    <w:rsid w:val="00F61684"/>
    <w:rsid w:val="00F62A9C"/>
    <w:rsid w:val="00F64239"/>
    <w:rsid w:val="00F6474C"/>
    <w:rsid w:val="00F64E14"/>
    <w:rsid w:val="00F657FA"/>
    <w:rsid w:val="00F661EA"/>
    <w:rsid w:val="00F728C7"/>
    <w:rsid w:val="00F72F4A"/>
    <w:rsid w:val="00F73760"/>
    <w:rsid w:val="00F73A6A"/>
    <w:rsid w:val="00F73F18"/>
    <w:rsid w:val="00F758BF"/>
    <w:rsid w:val="00F7686F"/>
    <w:rsid w:val="00F769EC"/>
    <w:rsid w:val="00F77AE3"/>
    <w:rsid w:val="00F77BC2"/>
    <w:rsid w:val="00F80479"/>
    <w:rsid w:val="00F825EE"/>
    <w:rsid w:val="00F826B4"/>
    <w:rsid w:val="00F837B5"/>
    <w:rsid w:val="00F83E2F"/>
    <w:rsid w:val="00F84D25"/>
    <w:rsid w:val="00F85407"/>
    <w:rsid w:val="00F857DF"/>
    <w:rsid w:val="00F8757E"/>
    <w:rsid w:val="00F87D7C"/>
    <w:rsid w:val="00F90495"/>
    <w:rsid w:val="00F90E62"/>
    <w:rsid w:val="00F92782"/>
    <w:rsid w:val="00F92A51"/>
    <w:rsid w:val="00F93B8F"/>
    <w:rsid w:val="00F948CC"/>
    <w:rsid w:val="00F948D3"/>
    <w:rsid w:val="00F94B0B"/>
    <w:rsid w:val="00F9756F"/>
    <w:rsid w:val="00FA3E87"/>
    <w:rsid w:val="00FA5D62"/>
    <w:rsid w:val="00FB1A23"/>
    <w:rsid w:val="00FB341E"/>
    <w:rsid w:val="00FB3BAB"/>
    <w:rsid w:val="00FB6B7A"/>
    <w:rsid w:val="00FC03CE"/>
    <w:rsid w:val="00FC2237"/>
    <w:rsid w:val="00FC4134"/>
    <w:rsid w:val="00FC55A7"/>
    <w:rsid w:val="00FC64F5"/>
    <w:rsid w:val="00FC75A6"/>
    <w:rsid w:val="00FC7923"/>
    <w:rsid w:val="00FD038E"/>
    <w:rsid w:val="00FD0DE4"/>
    <w:rsid w:val="00FD1BE7"/>
    <w:rsid w:val="00FD28B5"/>
    <w:rsid w:val="00FD55D3"/>
    <w:rsid w:val="00FD5C16"/>
    <w:rsid w:val="00FD7B3A"/>
    <w:rsid w:val="00FD7CC0"/>
    <w:rsid w:val="00FE2FA8"/>
    <w:rsid w:val="00FE3162"/>
    <w:rsid w:val="00FE4F60"/>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ED1E557-4B76-4B1A-9C45-5ADF731B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link w:val="PrrafodelistaCar"/>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paragraph" w:customStyle="1" w:styleId="Sinespaciado2">
    <w:name w:val="Sin espaciado2"/>
    <w:rsid w:val="00DF650E"/>
    <w:rPr>
      <w:sz w:val="24"/>
      <w:szCs w:val="24"/>
      <w:lang w:val="es-ES" w:eastAsia="es-ES"/>
    </w:rPr>
  </w:style>
  <w:style w:type="character" w:customStyle="1" w:styleId="PrrafodelistaCar">
    <w:name w:val="Párrafo de lista Car"/>
    <w:link w:val="Prrafodelista"/>
    <w:uiPriority w:val="34"/>
    <w:locked/>
    <w:rsid w:val="00C64696"/>
    <w:rPr>
      <w:lang w:val="es-ES" w:eastAsia="es-ES"/>
    </w:rPr>
  </w:style>
  <w:style w:type="paragraph" w:customStyle="1" w:styleId="Sinespaciado4">
    <w:name w:val="Sin espaciado4"/>
    <w:rsid w:val="006D4F0F"/>
    <w:rPr>
      <w:sz w:val="24"/>
      <w:szCs w:val="24"/>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86297"/>
    <w:pPr>
      <w:overflowPunct/>
      <w:autoSpaceDE/>
      <w:autoSpaceDN/>
      <w:adjustRightInd/>
      <w:jc w:val="both"/>
      <w:textAlignment w:val="auto"/>
    </w:pPr>
    <w:rPr>
      <w:vertAlign w:val="superscript"/>
      <w:lang w:val="es-MX" w:eastAsia="es-MX"/>
    </w:rPr>
  </w:style>
  <w:style w:type="paragraph" w:styleId="Sinespaciado">
    <w:name w:val="No Spacing"/>
    <w:link w:val="SinespaciadoCar"/>
    <w:uiPriority w:val="1"/>
    <w:qFormat/>
    <w:rsid w:val="000745EA"/>
    <w:rPr>
      <w:lang w:val="es-ES" w:eastAsia="es-ES"/>
    </w:rPr>
  </w:style>
  <w:style w:type="character" w:customStyle="1" w:styleId="SinespaciadoCar">
    <w:name w:val="Sin espaciado Car"/>
    <w:link w:val="Sinespaciado"/>
    <w:uiPriority w:val="1"/>
    <w:locked/>
    <w:rsid w:val="000745EA"/>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551">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210102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DD81-549B-4283-8F9A-B9719A2B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4200</Words>
  <Characters>23104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27250</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Wilson Barrera Hurtado</dc:creator>
  <cp:lastModifiedBy>Henry Lora Rodriguez</cp:lastModifiedBy>
  <cp:revision>5</cp:revision>
  <cp:lastPrinted>2018-10-25T21:33:00Z</cp:lastPrinted>
  <dcterms:created xsi:type="dcterms:W3CDTF">2018-10-24T13:10:00Z</dcterms:created>
  <dcterms:modified xsi:type="dcterms:W3CDTF">2018-11-29T20:08:00Z</dcterms:modified>
</cp:coreProperties>
</file>