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42" w:rsidRPr="00A20342" w:rsidRDefault="00A20342" w:rsidP="00A203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ES" w:eastAsia="fr-FR"/>
        </w:rPr>
      </w:pPr>
      <w:r w:rsidRPr="00A20342">
        <w:rPr>
          <w:rFonts w:ascii="Arial" w:eastAsia="Times New Roman" w:hAnsi="Arial" w:cs="Arial"/>
          <w:color w:val="FF0000"/>
          <w:spacing w:val="-8"/>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A20342" w:rsidRPr="00A20342" w:rsidRDefault="00A20342" w:rsidP="00A20342">
      <w:pPr>
        <w:spacing w:after="0" w:line="240" w:lineRule="auto"/>
        <w:jc w:val="both"/>
        <w:rPr>
          <w:rFonts w:ascii="Arial" w:eastAsia="Times New Roman" w:hAnsi="Arial" w:cs="Arial"/>
          <w:sz w:val="20"/>
          <w:szCs w:val="24"/>
          <w:lang w:val="es-ES" w:eastAsia="es-ES"/>
        </w:rPr>
      </w:pPr>
    </w:p>
    <w:p w:rsidR="00A20342" w:rsidRPr="00A20342" w:rsidRDefault="00A20342" w:rsidP="00A20342">
      <w:pPr>
        <w:pStyle w:val="Sinespaciado"/>
        <w:spacing w:before="0" w:beforeAutospacing="0" w:after="0" w:afterAutospacing="0"/>
        <w:jc w:val="both"/>
        <w:rPr>
          <w:rFonts w:ascii="Arial" w:hAnsi="Arial" w:cs="Arial"/>
          <w:b/>
          <w:bCs/>
          <w:iCs/>
          <w:sz w:val="20"/>
          <w:szCs w:val="20"/>
          <w:lang w:val="es-ES" w:eastAsia="fr-FR"/>
        </w:rPr>
      </w:pPr>
      <w:r w:rsidRPr="00A20342">
        <w:rPr>
          <w:rFonts w:ascii="Arial" w:hAnsi="Arial" w:cs="Arial"/>
          <w:b/>
          <w:bCs/>
          <w:iCs/>
          <w:sz w:val="20"/>
          <w:szCs w:val="20"/>
          <w:lang w:val="es-ES" w:eastAsia="fr-FR"/>
        </w:rPr>
        <w:t>TEMAS:</w:t>
      </w:r>
      <w:r w:rsidRPr="00A20342">
        <w:rPr>
          <w:rFonts w:ascii="Arial" w:hAnsi="Arial" w:cs="Arial"/>
          <w:b/>
          <w:bCs/>
          <w:iCs/>
          <w:sz w:val="20"/>
          <w:szCs w:val="20"/>
          <w:lang w:val="es-ES" w:eastAsia="fr-FR"/>
        </w:rPr>
        <w:tab/>
      </w:r>
      <w:r w:rsidR="00104FE1">
        <w:rPr>
          <w:rFonts w:ascii="Arial" w:hAnsi="Arial" w:cs="Arial"/>
          <w:b/>
          <w:bCs/>
          <w:iCs/>
          <w:sz w:val="20"/>
          <w:szCs w:val="20"/>
          <w:lang w:val="es-ES" w:eastAsia="fr-FR"/>
        </w:rPr>
        <w:t>SEGURIDAD SOCIAL /</w:t>
      </w:r>
      <w:r w:rsidR="00DD0870">
        <w:rPr>
          <w:rFonts w:ascii="Arial" w:hAnsi="Arial" w:cs="Arial"/>
          <w:b/>
          <w:bCs/>
          <w:iCs/>
          <w:sz w:val="20"/>
          <w:szCs w:val="20"/>
          <w:lang w:val="es-ES" w:eastAsia="fr-FR"/>
        </w:rPr>
        <w:t xml:space="preserve"> RECONOCIMIENTO DE</w:t>
      </w:r>
      <w:r w:rsidR="00104FE1">
        <w:rPr>
          <w:rFonts w:ascii="Arial" w:hAnsi="Arial" w:cs="Arial"/>
          <w:b/>
          <w:bCs/>
          <w:iCs/>
          <w:sz w:val="20"/>
          <w:szCs w:val="20"/>
          <w:lang w:val="es-ES" w:eastAsia="fr-FR"/>
        </w:rPr>
        <w:t xml:space="preserve"> PENSIÓN DE INVALIDE</w:t>
      </w:r>
      <w:r w:rsidR="007D1E88">
        <w:rPr>
          <w:rFonts w:ascii="Arial" w:hAnsi="Arial" w:cs="Arial"/>
          <w:b/>
          <w:bCs/>
          <w:iCs/>
          <w:sz w:val="20"/>
          <w:szCs w:val="20"/>
          <w:lang w:val="es-ES" w:eastAsia="fr-FR"/>
        </w:rPr>
        <w:t>Z</w:t>
      </w:r>
      <w:r w:rsidR="00104FE1">
        <w:rPr>
          <w:rFonts w:ascii="Arial" w:hAnsi="Arial" w:cs="Arial"/>
          <w:b/>
          <w:bCs/>
          <w:iCs/>
          <w:sz w:val="20"/>
          <w:szCs w:val="20"/>
          <w:lang w:val="es-ES" w:eastAsia="fr-FR"/>
        </w:rPr>
        <w:t xml:space="preserve"> / </w:t>
      </w:r>
      <w:r w:rsidR="00713C49">
        <w:rPr>
          <w:rFonts w:ascii="Arial" w:hAnsi="Arial" w:cs="Arial"/>
          <w:b/>
          <w:bCs/>
          <w:iCs/>
          <w:sz w:val="20"/>
          <w:szCs w:val="20"/>
          <w:lang w:val="es-ES" w:eastAsia="fr-FR"/>
        </w:rPr>
        <w:t xml:space="preserve">REQUISITOS DE PROCEDIBILIDAD: SUBSIDIARIEDAD E INMEDIATEZ / </w:t>
      </w:r>
      <w:r w:rsidR="007D1E88">
        <w:rPr>
          <w:rFonts w:ascii="Arial" w:hAnsi="Arial" w:cs="Arial"/>
          <w:b/>
          <w:bCs/>
          <w:iCs/>
          <w:sz w:val="20"/>
          <w:szCs w:val="20"/>
          <w:lang w:val="es-ES" w:eastAsia="fr-FR"/>
        </w:rPr>
        <w:t>CONDICIÓN MÁS BENEFICIOSA</w:t>
      </w:r>
      <w:r w:rsidR="00DD0870">
        <w:rPr>
          <w:rFonts w:ascii="Arial" w:hAnsi="Arial" w:cs="Arial"/>
          <w:b/>
          <w:bCs/>
          <w:iCs/>
          <w:sz w:val="20"/>
          <w:szCs w:val="20"/>
          <w:lang w:val="es-ES" w:eastAsia="fr-FR"/>
        </w:rPr>
        <w:t>.</w:t>
      </w:r>
      <w:bookmarkStart w:id="0" w:name="_GoBack"/>
      <w:bookmarkEnd w:id="0"/>
    </w:p>
    <w:p w:rsidR="00A20342" w:rsidRDefault="00A20342" w:rsidP="00A20342">
      <w:pPr>
        <w:spacing w:after="0" w:line="240" w:lineRule="auto"/>
        <w:jc w:val="both"/>
        <w:rPr>
          <w:rFonts w:ascii="Arial" w:eastAsia="Times New Roman" w:hAnsi="Arial" w:cs="Arial"/>
          <w:sz w:val="20"/>
          <w:szCs w:val="24"/>
          <w:lang w:val="es-ES" w:eastAsia="es-ES"/>
        </w:rPr>
      </w:pPr>
    </w:p>
    <w:p w:rsidR="00104FE1" w:rsidRPr="00DD0870" w:rsidRDefault="00104FE1" w:rsidP="00DD0870">
      <w:pPr>
        <w:spacing w:after="0" w:line="240" w:lineRule="auto"/>
        <w:jc w:val="both"/>
        <w:rPr>
          <w:rFonts w:ascii="Arial" w:eastAsia="Times New Roman" w:hAnsi="Arial" w:cs="Arial"/>
          <w:sz w:val="20"/>
          <w:szCs w:val="24"/>
          <w:lang w:val="es-ES" w:eastAsia="es-ES"/>
        </w:rPr>
      </w:pPr>
      <w:r w:rsidRPr="00DD0870">
        <w:rPr>
          <w:rFonts w:ascii="Arial" w:eastAsia="Times New Roman" w:hAnsi="Arial" w:cs="Arial"/>
          <w:sz w:val="20"/>
          <w:szCs w:val="24"/>
          <w:lang w:val="es-ES" w:eastAsia="es-ES"/>
        </w:rPr>
        <w:t>Los requisitos de procedibilidad de la acción de tutela han sido, en general, la subsidiariedad y la inmediatez. El primero guarda relación con el numeral 1° del artículo 6° del Decreto 2591 de 1991, que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También se ha hecho énfasis en que, por regla general, este amparo es improcedente para el reconocimiento de derechos de raigambre laboral, a menos que se den unas condiciones fijadas por Corte Constitucional</w:t>
      </w:r>
      <w:r w:rsidR="00713C49" w:rsidRPr="00DD0870">
        <w:rPr>
          <w:rFonts w:ascii="Arial" w:eastAsia="Times New Roman" w:hAnsi="Arial" w:cs="Arial"/>
          <w:sz w:val="20"/>
          <w:szCs w:val="24"/>
          <w:lang w:val="es-ES" w:eastAsia="es-ES"/>
        </w:rPr>
        <w:t xml:space="preserve">… </w:t>
      </w:r>
      <w:r w:rsidRPr="00DD0870">
        <w:rPr>
          <w:rFonts w:ascii="Arial" w:eastAsia="Times New Roman" w:hAnsi="Arial" w:cs="Arial"/>
          <w:sz w:val="20"/>
          <w:szCs w:val="24"/>
          <w:lang w:val="es-ES" w:eastAsia="es-ES"/>
        </w:rPr>
        <w:t xml:space="preserve">sentencia SU-442 de 2016 </w:t>
      </w:r>
      <w:r w:rsidR="00713C49" w:rsidRPr="00DD0870">
        <w:rPr>
          <w:rFonts w:ascii="Arial" w:eastAsia="Times New Roman" w:hAnsi="Arial" w:cs="Arial"/>
          <w:sz w:val="20"/>
          <w:szCs w:val="24"/>
          <w:lang w:val="es-ES" w:eastAsia="es-ES"/>
        </w:rPr>
        <w:t>(…)</w:t>
      </w:r>
    </w:p>
    <w:p w:rsidR="00104FE1" w:rsidRDefault="00104FE1" w:rsidP="00A20342">
      <w:pPr>
        <w:spacing w:after="0" w:line="240" w:lineRule="auto"/>
        <w:jc w:val="both"/>
        <w:rPr>
          <w:rFonts w:ascii="Arial" w:eastAsia="Times New Roman" w:hAnsi="Arial" w:cs="Arial"/>
          <w:sz w:val="20"/>
          <w:szCs w:val="24"/>
          <w:lang w:val="es-ES" w:eastAsia="es-ES"/>
        </w:rPr>
      </w:pPr>
    </w:p>
    <w:p w:rsidR="00104FE1" w:rsidRPr="00DD0870" w:rsidRDefault="00713C49" w:rsidP="00A20342">
      <w:pPr>
        <w:spacing w:after="0" w:line="240" w:lineRule="auto"/>
        <w:jc w:val="both"/>
        <w:rPr>
          <w:rFonts w:ascii="Arial" w:eastAsia="Times New Roman" w:hAnsi="Arial" w:cs="Arial"/>
          <w:sz w:val="20"/>
          <w:szCs w:val="24"/>
          <w:lang w:val="es-ES" w:eastAsia="es-ES"/>
        </w:rPr>
      </w:pPr>
      <w:r w:rsidRPr="00DD0870">
        <w:rPr>
          <w:rFonts w:ascii="Arial" w:eastAsia="Times New Roman" w:hAnsi="Arial" w:cs="Arial"/>
          <w:sz w:val="20"/>
          <w:szCs w:val="24"/>
          <w:lang w:val="es-ES" w:eastAsia="es-ES"/>
        </w:rPr>
        <w:t xml:space="preserve">… </w:t>
      </w:r>
      <w:r w:rsidRPr="00DD0870">
        <w:rPr>
          <w:rFonts w:ascii="Arial" w:eastAsia="Times New Roman" w:hAnsi="Arial" w:cs="Arial"/>
          <w:sz w:val="20"/>
          <w:szCs w:val="24"/>
          <w:lang w:val="es-ES" w:eastAsia="es-ES"/>
        </w:rPr>
        <w:t>la inmediatez, implica que la acción se promueva en un término razonable, a menos que se explique con suficiencia por qué se ha dejado transcurrir el tiempo sin pedir la protección respectiva, o que se trata de una persona de especial protección o que se halla en situación de debilidad manifiesta.</w:t>
      </w:r>
      <w:r w:rsidRPr="00DD0870">
        <w:rPr>
          <w:rFonts w:ascii="Arial" w:eastAsia="Times New Roman" w:hAnsi="Arial" w:cs="Arial"/>
          <w:sz w:val="20"/>
          <w:szCs w:val="24"/>
          <w:lang w:val="es-ES" w:eastAsia="es-ES"/>
        </w:rPr>
        <w:t xml:space="preserve"> (…)</w:t>
      </w:r>
    </w:p>
    <w:p w:rsidR="00104FE1" w:rsidRDefault="00104FE1" w:rsidP="00A20342">
      <w:pPr>
        <w:spacing w:after="0" w:line="240" w:lineRule="auto"/>
        <w:jc w:val="both"/>
        <w:rPr>
          <w:rFonts w:ascii="Arial" w:eastAsia="Times New Roman" w:hAnsi="Arial" w:cs="Arial"/>
          <w:sz w:val="20"/>
          <w:szCs w:val="24"/>
          <w:lang w:val="es-ES" w:eastAsia="es-ES"/>
        </w:rPr>
      </w:pPr>
    </w:p>
    <w:p w:rsidR="007D1E88" w:rsidRPr="00DD0870" w:rsidRDefault="007D1E88" w:rsidP="00DD0870">
      <w:pPr>
        <w:spacing w:after="0" w:line="240" w:lineRule="auto"/>
        <w:jc w:val="both"/>
        <w:rPr>
          <w:rFonts w:ascii="Arial" w:eastAsia="Times New Roman" w:hAnsi="Arial" w:cs="Arial"/>
          <w:sz w:val="20"/>
          <w:szCs w:val="24"/>
          <w:lang w:val="es-ES" w:eastAsia="es-ES"/>
        </w:rPr>
      </w:pPr>
      <w:r w:rsidRPr="00DD0870">
        <w:rPr>
          <w:rFonts w:ascii="Arial" w:eastAsia="Times New Roman" w:hAnsi="Arial" w:cs="Arial"/>
          <w:sz w:val="20"/>
          <w:szCs w:val="24"/>
          <w:lang w:val="es-ES" w:eastAsia="es-ES"/>
        </w:rPr>
        <w:t>“</w:t>
      </w:r>
      <w:r w:rsidRPr="00DD0870">
        <w:rPr>
          <w:rFonts w:ascii="Arial" w:eastAsia="Times New Roman" w:hAnsi="Arial" w:cs="Arial"/>
          <w:sz w:val="20"/>
          <w:szCs w:val="24"/>
          <w:lang w:val="es-ES" w:eastAsia="es-ES"/>
        </w:rPr>
        <w:t>Ahora bien, tanto la Corte Constitucional como la Sala de Casación Laboral de la Corte Suprema de Justicia reconocen el principio de la condición más beneficiosa. Sin embargo, el alcance de este principio fue un motivo de desacuerdo jurisprudencial. Durante varios años, la Corte Constitucional utilizó mayoritariamente la tesis amplia de la condición más beneficiosa, según la cual es posible aplicar cualquiera de los tres regímenes que han regulado el derecho a la pensión de invalidez sin límite de tiempo. Por su parte, la Sala de Casación Laboral de la Corte Suprema de Justicia sostiene una tesis restrictiva, de la que se desprende que la norma aplicable es la inmediatamente anterior a la estructuración de la invalidez.</w:t>
      </w:r>
    </w:p>
    <w:p w:rsidR="007D1E88" w:rsidRPr="00DD0870" w:rsidRDefault="007D1E88" w:rsidP="00DD0870">
      <w:pPr>
        <w:spacing w:after="0" w:line="240" w:lineRule="auto"/>
        <w:jc w:val="both"/>
        <w:rPr>
          <w:rFonts w:ascii="Arial" w:eastAsia="Times New Roman" w:hAnsi="Arial" w:cs="Arial"/>
          <w:sz w:val="20"/>
          <w:szCs w:val="24"/>
          <w:lang w:val="es-ES" w:eastAsia="es-ES"/>
        </w:rPr>
      </w:pPr>
    </w:p>
    <w:p w:rsidR="007D1E88" w:rsidRPr="00A20342" w:rsidRDefault="007F07B4" w:rsidP="007D1E88">
      <w:pPr>
        <w:spacing w:after="0" w:line="240" w:lineRule="auto"/>
        <w:jc w:val="both"/>
        <w:rPr>
          <w:rFonts w:ascii="Arial" w:eastAsia="Times New Roman" w:hAnsi="Arial" w:cs="Arial"/>
          <w:sz w:val="20"/>
          <w:szCs w:val="24"/>
          <w:lang w:val="es-ES" w:eastAsia="es-ES"/>
        </w:rPr>
      </w:pPr>
      <w:r w:rsidRPr="00DD0870">
        <w:rPr>
          <w:rFonts w:ascii="Arial" w:eastAsia="Times New Roman" w:hAnsi="Arial" w:cs="Arial"/>
          <w:sz w:val="20"/>
          <w:szCs w:val="24"/>
          <w:lang w:val="es-ES" w:eastAsia="es-ES"/>
        </w:rPr>
        <w:t>“</w:t>
      </w:r>
      <w:r w:rsidR="007D1E88" w:rsidRPr="00DD0870">
        <w:rPr>
          <w:rFonts w:ascii="Arial" w:eastAsia="Times New Roman" w:hAnsi="Arial" w:cs="Arial"/>
          <w:b/>
          <w:sz w:val="20"/>
          <w:szCs w:val="24"/>
          <w:lang w:val="es-ES" w:eastAsia="es-ES"/>
        </w:rPr>
        <w:t xml:space="preserve">La Corte Constitucional zanjó esta discusión en la sentencia SU-442 de 2016 previamente referida. Esta providencia determinó que una solicitud de reconocimiento pensional </w:t>
      </w:r>
      <w:r w:rsidR="007D1E88" w:rsidRPr="00DD0870">
        <w:rPr>
          <w:rFonts w:ascii="Arial" w:eastAsia="Times New Roman" w:hAnsi="Arial" w:cs="Arial"/>
          <w:b/>
          <w:sz w:val="20"/>
          <w:szCs w:val="24"/>
          <w:u w:val="single"/>
          <w:lang w:val="es-ES" w:eastAsia="es-ES"/>
        </w:rPr>
        <w:t>puede examinarse conforme a las normas anteriores a la que se encontraba vigente cuando se estructuró una pérdida de capacidad laboral igual o mayor del 50%</w:t>
      </w:r>
      <w:r w:rsidR="007D1E88" w:rsidRPr="00DD0870">
        <w:rPr>
          <w:rFonts w:ascii="Arial" w:eastAsia="Times New Roman" w:hAnsi="Arial" w:cs="Arial"/>
          <w:b/>
          <w:sz w:val="20"/>
          <w:szCs w:val="24"/>
          <w:lang w:val="es-ES" w:eastAsia="es-ES"/>
        </w:rPr>
        <w:t>, con fundamento en el principio de la condición más beneficiosa. Con respecto a su alcance en el tiempo, esta Corporación determinó que la condición más beneficiosa en pensiones de invalidez no se restringe exclusivamente a admitir u ordenar la aplicación de la norma inmediatamente anterior a la vigente, sino que se extiende a todo esquema normativo anterior bajo el cual el afiliado o beneficiario haya generado una expectativa legítima conforme a la jurisprudencia</w:t>
      </w:r>
      <w:r w:rsidRPr="00DD0870">
        <w:rPr>
          <w:rFonts w:ascii="Arial" w:eastAsia="Times New Roman" w:hAnsi="Arial" w:cs="Arial"/>
          <w:sz w:val="20"/>
          <w:szCs w:val="24"/>
          <w:lang w:val="es-ES" w:eastAsia="es-ES"/>
        </w:rPr>
        <w:t>”</w:t>
      </w:r>
      <w:r w:rsidR="007D1E88" w:rsidRPr="00DD0870">
        <w:rPr>
          <w:rFonts w:ascii="Arial" w:eastAsia="Times New Roman" w:hAnsi="Arial" w:cs="Arial"/>
          <w:sz w:val="20"/>
          <w:szCs w:val="24"/>
          <w:lang w:val="es-ES" w:eastAsia="es-ES"/>
        </w:rPr>
        <w:t>.</w:t>
      </w:r>
    </w:p>
    <w:p w:rsidR="00A20342" w:rsidRDefault="00A20342" w:rsidP="00A20342">
      <w:pPr>
        <w:spacing w:after="0" w:line="240" w:lineRule="auto"/>
        <w:jc w:val="both"/>
        <w:rPr>
          <w:rFonts w:ascii="Arial" w:eastAsia="Times New Roman" w:hAnsi="Arial" w:cs="Arial"/>
          <w:sz w:val="20"/>
          <w:szCs w:val="24"/>
          <w:lang w:val="es-ES" w:eastAsia="es-ES"/>
        </w:rPr>
      </w:pPr>
    </w:p>
    <w:p w:rsidR="00A20342" w:rsidRDefault="00A20342" w:rsidP="00A20342">
      <w:pPr>
        <w:spacing w:after="0" w:line="240" w:lineRule="auto"/>
        <w:jc w:val="both"/>
        <w:rPr>
          <w:rFonts w:ascii="Arial" w:eastAsia="Times New Roman" w:hAnsi="Arial" w:cs="Arial"/>
          <w:sz w:val="20"/>
          <w:szCs w:val="24"/>
          <w:lang w:val="es-ES" w:eastAsia="es-ES"/>
        </w:rPr>
      </w:pPr>
    </w:p>
    <w:p w:rsidR="00A20342" w:rsidRPr="00A20342" w:rsidRDefault="00A20342" w:rsidP="00A20342">
      <w:pPr>
        <w:spacing w:after="0" w:line="240" w:lineRule="auto"/>
        <w:jc w:val="both"/>
        <w:rPr>
          <w:rFonts w:ascii="Arial" w:eastAsia="Times New Roman" w:hAnsi="Arial" w:cs="Arial"/>
          <w:sz w:val="20"/>
          <w:szCs w:val="24"/>
          <w:lang w:val="es-ES" w:eastAsia="es-ES"/>
        </w:rPr>
      </w:pPr>
    </w:p>
    <w:p w:rsidR="00756044" w:rsidRPr="00756044" w:rsidRDefault="00756044" w:rsidP="003B7B49">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TRIBUNAL SUPERIOR DEL DISTRITO JUDICIAL</w:t>
      </w:r>
      <w:r w:rsidRPr="00756044">
        <w:rPr>
          <w:rFonts w:ascii="Gadugi" w:eastAsia="Times New Roman" w:hAnsi="Gadugi" w:cs="Times New Roman"/>
          <w:b/>
          <w:color w:val="000000"/>
          <w:sz w:val="24"/>
          <w:szCs w:val="24"/>
          <w:lang w:val="es-419" w:eastAsia="es-ES"/>
        </w:rPr>
        <w:tab/>
      </w:r>
      <w:r w:rsidRPr="00756044">
        <w:rPr>
          <w:rFonts w:ascii="Gadugi" w:eastAsia="Times New Roman" w:hAnsi="Gadugi" w:cs="Times New Roman"/>
          <w:b/>
          <w:color w:val="000000"/>
          <w:sz w:val="24"/>
          <w:szCs w:val="24"/>
          <w:lang w:val="es-419" w:eastAsia="es-ES"/>
        </w:rPr>
        <w:tab/>
      </w:r>
      <w:r w:rsidRPr="00756044">
        <w:rPr>
          <w:rFonts w:ascii="Gadugi" w:eastAsia="Times New Roman" w:hAnsi="Gadugi" w:cs="Times New Roman"/>
          <w:b/>
          <w:color w:val="000000"/>
          <w:sz w:val="24"/>
          <w:szCs w:val="24"/>
          <w:lang w:val="es-ES" w:eastAsia="es-ES"/>
        </w:rPr>
        <w:t xml:space="preserve">SALA </w:t>
      </w:r>
      <w:r w:rsidRPr="00756044">
        <w:rPr>
          <w:rFonts w:ascii="Gadugi" w:eastAsia="Times New Roman" w:hAnsi="Gadugi" w:cs="Times New Roman"/>
          <w:b/>
          <w:color w:val="000000"/>
          <w:sz w:val="24"/>
          <w:szCs w:val="24"/>
          <w:lang w:val="es-419" w:eastAsia="es-ES"/>
        </w:rPr>
        <w:t xml:space="preserve">DE DECISIÓN </w:t>
      </w:r>
      <w:r w:rsidRPr="00756044">
        <w:rPr>
          <w:rFonts w:ascii="Gadugi" w:eastAsia="Times New Roman" w:hAnsi="Gadugi" w:cs="Times New Roman"/>
          <w:b/>
          <w:color w:val="000000"/>
          <w:sz w:val="24"/>
          <w:szCs w:val="24"/>
          <w:lang w:val="es-ES" w:eastAsia="es-ES"/>
        </w:rPr>
        <w:t>CIVIL FAMILIA</w:t>
      </w: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 xml:space="preserve">     </w:t>
      </w: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Magistrado: Jaime Alberto Saraza Naranjo</w:t>
      </w:r>
    </w:p>
    <w:p w:rsidR="00756044" w:rsidRPr="005D653A"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 xml:space="preserve">Pereira, </w:t>
      </w:r>
      <w:r w:rsidR="00392510">
        <w:rPr>
          <w:rFonts w:ascii="Gadugi" w:eastAsia="Times New Roman" w:hAnsi="Gadugi" w:cs="Times New Roman"/>
          <w:color w:val="000000"/>
          <w:sz w:val="24"/>
          <w:szCs w:val="24"/>
          <w:lang w:val="es-ES" w:eastAsia="es-ES"/>
        </w:rPr>
        <w:t>noviembre veintiuno de dos mil dieciocho</w:t>
      </w:r>
      <w:r w:rsidR="001A5579">
        <w:rPr>
          <w:rFonts w:ascii="Gadugi" w:eastAsia="Times New Roman" w:hAnsi="Gadugi" w:cs="Times New Roman"/>
          <w:color w:val="000000"/>
          <w:sz w:val="24"/>
          <w:szCs w:val="24"/>
          <w:lang w:val="es-419" w:eastAsia="es-ES"/>
        </w:rPr>
        <w:t xml:space="preserve"> </w:t>
      </w:r>
    </w:p>
    <w:p w:rsid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Expediente</w:t>
      </w:r>
      <w:r w:rsidRPr="00756044">
        <w:rPr>
          <w:rFonts w:ascii="Gadugi" w:eastAsia="Times New Roman" w:hAnsi="Gadugi" w:cs="Times New Roman"/>
          <w:color w:val="000000"/>
          <w:sz w:val="24"/>
          <w:szCs w:val="24"/>
          <w:lang w:val="es-419" w:eastAsia="es-ES"/>
        </w:rPr>
        <w:t>s:</w:t>
      </w:r>
      <w:r w:rsidR="001A5579">
        <w:rPr>
          <w:rFonts w:ascii="Gadugi" w:eastAsia="Times New Roman" w:hAnsi="Gadugi" w:cs="Times New Roman"/>
          <w:color w:val="000000"/>
          <w:sz w:val="24"/>
          <w:szCs w:val="24"/>
          <w:lang w:val="es-ES" w:eastAsia="es-ES"/>
        </w:rPr>
        <w:t xml:space="preserve"> 66001-31-10-003</w:t>
      </w:r>
      <w:r w:rsidRPr="00756044">
        <w:rPr>
          <w:rFonts w:ascii="Gadugi" w:eastAsia="Times New Roman" w:hAnsi="Gadugi" w:cs="Times New Roman"/>
          <w:color w:val="000000"/>
          <w:sz w:val="24"/>
          <w:szCs w:val="24"/>
          <w:lang w:val="es-ES" w:eastAsia="es-ES"/>
        </w:rPr>
        <w:t>-2018-00</w:t>
      </w:r>
      <w:r w:rsidR="001A5579">
        <w:rPr>
          <w:rFonts w:ascii="Gadugi" w:eastAsia="Times New Roman" w:hAnsi="Gadugi" w:cs="Times New Roman"/>
          <w:color w:val="000000"/>
          <w:sz w:val="24"/>
          <w:szCs w:val="24"/>
          <w:lang w:val="es-419" w:eastAsia="es-ES"/>
        </w:rPr>
        <w:t>565</w:t>
      </w:r>
      <w:r w:rsidRPr="00756044">
        <w:rPr>
          <w:rFonts w:ascii="Gadugi" w:eastAsia="Times New Roman" w:hAnsi="Gadugi" w:cs="Times New Roman"/>
          <w:color w:val="000000"/>
          <w:sz w:val="24"/>
          <w:szCs w:val="24"/>
          <w:lang w:val="es-ES" w:eastAsia="es-ES"/>
        </w:rPr>
        <w:t>-01</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Acta N°</w:t>
      </w:r>
      <w:r w:rsidRPr="00756044">
        <w:rPr>
          <w:rFonts w:ascii="Gadugi" w:eastAsia="Times New Roman" w:hAnsi="Gadugi" w:cs="Times New Roman"/>
          <w:color w:val="000000"/>
          <w:sz w:val="24"/>
          <w:szCs w:val="24"/>
          <w:lang w:val="es-419" w:eastAsia="es-ES"/>
        </w:rPr>
        <w:t xml:space="preserve"> </w:t>
      </w:r>
      <w:r w:rsidR="001A5579">
        <w:rPr>
          <w:rFonts w:ascii="Gadugi" w:eastAsia="Times New Roman" w:hAnsi="Gadugi" w:cs="Times New Roman"/>
          <w:color w:val="000000"/>
          <w:sz w:val="24"/>
          <w:szCs w:val="24"/>
          <w:lang w:val="es-419" w:eastAsia="es-ES"/>
        </w:rPr>
        <w:t xml:space="preserve"> </w:t>
      </w: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Procede la Sala a decidir la </w:t>
      </w:r>
      <w:r w:rsidRPr="00756044">
        <w:rPr>
          <w:rFonts w:ascii="Gadugi" w:eastAsia="Times New Roman" w:hAnsi="Gadugi" w:cs="Arial"/>
          <w:color w:val="000000"/>
          <w:sz w:val="24"/>
          <w:szCs w:val="24"/>
          <w:lang w:val="es-419" w:eastAsia="es-ES"/>
        </w:rPr>
        <w:t>impugnación propuesta por</w:t>
      </w:r>
      <w:r w:rsidR="001A5579" w:rsidRPr="00756044">
        <w:rPr>
          <w:rFonts w:ascii="Gadugi" w:eastAsia="Times New Roman" w:hAnsi="Gadugi" w:cs="Arial"/>
          <w:color w:val="000000"/>
          <w:sz w:val="24"/>
          <w:szCs w:val="24"/>
          <w:lang w:val="es-419" w:eastAsia="es-ES"/>
        </w:rPr>
        <w:t xml:space="preserve"> </w:t>
      </w:r>
      <w:r w:rsidR="001A5579">
        <w:rPr>
          <w:rFonts w:ascii="Gadugi" w:eastAsia="Times New Roman" w:hAnsi="Gadugi" w:cs="Arial"/>
          <w:color w:val="000000"/>
          <w:sz w:val="24"/>
          <w:szCs w:val="24"/>
          <w:lang w:val="es-419" w:eastAsia="es-ES"/>
        </w:rPr>
        <w:t xml:space="preserve">el demandante </w:t>
      </w:r>
      <w:r w:rsidRPr="00756044">
        <w:rPr>
          <w:rFonts w:ascii="Gadugi" w:eastAsia="Times New Roman" w:hAnsi="Gadugi" w:cs="Arial"/>
          <w:color w:val="000000"/>
          <w:sz w:val="24"/>
          <w:szCs w:val="24"/>
          <w:lang w:val="es-419" w:eastAsia="es-ES"/>
        </w:rPr>
        <w:t xml:space="preserve">contra la sentencia del </w:t>
      </w:r>
      <w:r w:rsidR="001A5579">
        <w:rPr>
          <w:rFonts w:ascii="Gadugi" w:eastAsia="Times New Roman" w:hAnsi="Gadugi" w:cs="Arial"/>
          <w:color w:val="000000"/>
          <w:sz w:val="24"/>
          <w:szCs w:val="24"/>
          <w:lang w:val="es-419" w:eastAsia="es-ES"/>
        </w:rPr>
        <w:t xml:space="preserve">5 </w:t>
      </w:r>
      <w:r w:rsidRPr="00756044">
        <w:rPr>
          <w:rFonts w:ascii="Gadugi" w:eastAsia="Times New Roman" w:hAnsi="Gadugi" w:cs="Arial"/>
          <w:color w:val="000000"/>
          <w:sz w:val="24"/>
          <w:szCs w:val="24"/>
          <w:lang w:val="es-CO" w:eastAsia="es-ES"/>
        </w:rPr>
        <w:t xml:space="preserve">de </w:t>
      </w:r>
      <w:r w:rsidR="001A5579">
        <w:rPr>
          <w:rFonts w:ascii="Gadugi" w:eastAsia="Times New Roman" w:hAnsi="Gadugi" w:cs="Arial"/>
          <w:color w:val="000000"/>
          <w:sz w:val="24"/>
          <w:szCs w:val="24"/>
          <w:lang w:val="es-CO" w:eastAsia="es-ES"/>
        </w:rPr>
        <w:t>octubre</w:t>
      </w:r>
      <w:r w:rsidRPr="00756044">
        <w:rPr>
          <w:rFonts w:ascii="Gadugi" w:eastAsia="Times New Roman" w:hAnsi="Gadugi" w:cs="Arial"/>
          <w:color w:val="000000"/>
          <w:sz w:val="24"/>
          <w:szCs w:val="24"/>
          <w:lang w:val="es-CO" w:eastAsia="es-ES"/>
        </w:rPr>
        <w:t xml:space="preserve"> último,</w:t>
      </w:r>
      <w:r w:rsidRPr="00756044">
        <w:rPr>
          <w:rFonts w:ascii="Gadugi" w:eastAsia="Times New Roman" w:hAnsi="Gadugi" w:cs="Arial"/>
          <w:color w:val="000000"/>
          <w:sz w:val="24"/>
          <w:szCs w:val="24"/>
          <w:lang w:val="es-419" w:eastAsia="es-ES"/>
        </w:rPr>
        <w:t xml:space="preserve"> proferida por el </w:t>
      </w:r>
      <w:r w:rsidR="001A5579">
        <w:rPr>
          <w:rFonts w:ascii="Gadugi" w:eastAsia="Times New Roman" w:hAnsi="Gadugi" w:cs="Arial"/>
          <w:color w:val="000000"/>
          <w:sz w:val="24"/>
          <w:szCs w:val="24"/>
          <w:lang w:val="es-419" w:eastAsia="es-ES"/>
        </w:rPr>
        <w:t>Juzgado Tercero</w:t>
      </w:r>
      <w:r w:rsidR="006E3819">
        <w:rPr>
          <w:rFonts w:ascii="Gadugi" w:eastAsia="Times New Roman" w:hAnsi="Gadugi" w:cs="Arial"/>
          <w:color w:val="000000"/>
          <w:sz w:val="24"/>
          <w:szCs w:val="24"/>
          <w:lang w:val="es-419" w:eastAsia="es-ES"/>
        </w:rPr>
        <w:t xml:space="preserve"> de Familia local</w:t>
      </w:r>
      <w:r w:rsidRPr="00756044">
        <w:rPr>
          <w:rFonts w:ascii="Gadugi" w:eastAsia="Times New Roman" w:hAnsi="Gadugi" w:cs="Arial"/>
          <w:color w:val="000000"/>
          <w:sz w:val="24"/>
          <w:szCs w:val="24"/>
          <w:lang w:val="es-419" w:eastAsia="es-ES"/>
        </w:rPr>
        <w:t xml:space="preserve">, en esta </w:t>
      </w:r>
      <w:r w:rsidRPr="00756044">
        <w:rPr>
          <w:rFonts w:ascii="Gadugi" w:eastAsia="Times New Roman" w:hAnsi="Gadugi" w:cs="Arial"/>
          <w:color w:val="000000"/>
          <w:sz w:val="24"/>
          <w:szCs w:val="24"/>
          <w:lang w:val="es-ES" w:eastAsia="es-ES"/>
        </w:rPr>
        <w:t xml:space="preserve">acción de tutela que </w:t>
      </w:r>
      <w:r w:rsidR="001A5579">
        <w:rPr>
          <w:rFonts w:ascii="Gadugi" w:eastAsia="Times New Roman" w:hAnsi="Gadugi" w:cs="Arial"/>
          <w:b/>
          <w:color w:val="000000"/>
          <w:sz w:val="24"/>
          <w:szCs w:val="24"/>
          <w:lang w:val="es-ES" w:eastAsia="es-ES"/>
        </w:rPr>
        <w:t xml:space="preserve">Pedro José Marín </w:t>
      </w:r>
      <w:proofErr w:type="spellStart"/>
      <w:r w:rsidR="001A5579">
        <w:rPr>
          <w:rFonts w:ascii="Gadugi" w:eastAsia="Times New Roman" w:hAnsi="Gadugi" w:cs="Arial"/>
          <w:b/>
          <w:color w:val="000000"/>
          <w:sz w:val="24"/>
          <w:szCs w:val="24"/>
          <w:lang w:val="es-ES" w:eastAsia="es-ES"/>
        </w:rPr>
        <w:t>Marín</w:t>
      </w:r>
      <w:proofErr w:type="spellEnd"/>
      <w:r w:rsidR="001A5579">
        <w:rPr>
          <w:rFonts w:ascii="Gadugi" w:eastAsia="Times New Roman" w:hAnsi="Gadugi" w:cs="Arial"/>
          <w:b/>
          <w:color w:val="000000"/>
          <w:sz w:val="24"/>
          <w:szCs w:val="24"/>
          <w:lang w:val="es-ES" w:eastAsia="es-ES"/>
        </w:rPr>
        <w:t xml:space="preserve"> </w:t>
      </w:r>
      <w:r w:rsidRPr="00756044">
        <w:rPr>
          <w:rFonts w:ascii="Gadugi" w:eastAsia="Times New Roman" w:hAnsi="Gadugi" w:cs="Arial"/>
          <w:color w:val="000000"/>
          <w:sz w:val="24"/>
          <w:szCs w:val="24"/>
          <w:lang w:val="es-ES" w:eastAsia="es-ES"/>
        </w:rPr>
        <w:t xml:space="preserve">promovió </w:t>
      </w:r>
      <w:r w:rsidRPr="00756044">
        <w:rPr>
          <w:rFonts w:ascii="Gadugi" w:eastAsia="Times New Roman" w:hAnsi="Gadugi" w:cs="Arial"/>
          <w:color w:val="000000"/>
          <w:sz w:val="24"/>
          <w:szCs w:val="24"/>
          <w:lang w:val="es-419" w:eastAsia="es-ES"/>
        </w:rPr>
        <w:t xml:space="preserve">frente a </w:t>
      </w:r>
      <w:r w:rsidRPr="00756044">
        <w:rPr>
          <w:rFonts w:ascii="Gadugi" w:eastAsia="Times New Roman" w:hAnsi="Gadugi" w:cs="Arial"/>
          <w:b/>
          <w:color w:val="000000"/>
          <w:sz w:val="24"/>
          <w:szCs w:val="24"/>
          <w:lang w:val="es-ES" w:eastAsia="es-ES"/>
        </w:rPr>
        <w:t>COLPENSIONES</w:t>
      </w:r>
      <w:r w:rsidRPr="00756044">
        <w:rPr>
          <w:rFonts w:ascii="Gadugi" w:eastAsia="Times New Roman" w:hAnsi="Gadugi" w:cs="Arial"/>
          <w:color w:val="000000"/>
          <w:sz w:val="24"/>
          <w:szCs w:val="24"/>
          <w:lang w:val="es-ES" w:eastAsia="es-ES"/>
        </w:rPr>
        <w:t>.</w:t>
      </w:r>
    </w:p>
    <w:p w:rsidR="00756044" w:rsidRDefault="00756044" w:rsidP="003B7B49">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p>
    <w:p w:rsidR="001A5579" w:rsidRPr="00756044" w:rsidRDefault="001A5579" w:rsidP="003B7B49">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p>
    <w:p w:rsidR="00756044" w:rsidRPr="00756044" w:rsidRDefault="00756044" w:rsidP="003B7B49">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t>ANTECEDENTES</w:t>
      </w:r>
    </w:p>
    <w:p w:rsidR="00756044" w:rsidRPr="00756044" w:rsidRDefault="00756044" w:rsidP="003B7B49">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p>
    <w:p w:rsidR="00756044" w:rsidRPr="00756044" w:rsidRDefault="00756044"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Default="00756044"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006E3819">
        <w:rPr>
          <w:rFonts w:ascii="Gadugi" w:eastAsia="Times New Roman" w:hAnsi="Gadugi" w:cs="Arial"/>
          <w:color w:val="000000"/>
          <w:sz w:val="24"/>
          <w:szCs w:val="24"/>
          <w:lang w:val="es-ES" w:eastAsia="es-ES"/>
        </w:rPr>
        <w:t>Por conducto de apoderado judicial, acudió</w:t>
      </w:r>
      <w:r w:rsidRPr="00756044">
        <w:rPr>
          <w:rFonts w:ascii="Gadugi" w:eastAsia="Times New Roman" w:hAnsi="Gadugi" w:cs="Arial"/>
          <w:color w:val="000000"/>
          <w:sz w:val="24"/>
          <w:szCs w:val="24"/>
          <w:lang w:val="es-419" w:eastAsia="es-ES"/>
        </w:rPr>
        <w:t xml:space="preserve"> </w:t>
      </w:r>
      <w:r w:rsidR="000E068E">
        <w:rPr>
          <w:rFonts w:ascii="Gadugi" w:eastAsia="Times New Roman" w:hAnsi="Gadugi" w:cs="Arial"/>
          <w:color w:val="000000"/>
          <w:sz w:val="24"/>
          <w:szCs w:val="24"/>
          <w:lang w:val="es-419" w:eastAsia="es-ES"/>
        </w:rPr>
        <w:t>el</w:t>
      </w:r>
      <w:r w:rsidRPr="00756044">
        <w:rPr>
          <w:rFonts w:ascii="Gadugi" w:eastAsia="Times New Roman" w:hAnsi="Gadugi" w:cs="Arial"/>
          <w:color w:val="000000"/>
          <w:sz w:val="24"/>
          <w:szCs w:val="24"/>
          <w:lang w:val="es-ES" w:eastAsia="es-ES"/>
        </w:rPr>
        <w:t xml:space="preserve"> demandante</w:t>
      </w:r>
      <w:r w:rsidRPr="00756044">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en procura de la protección de sus derechos fundamentales</w:t>
      </w:r>
      <w:r w:rsidR="006E3819">
        <w:rPr>
          <w:rFonts w:ascii="Gadugi" w:eastAsia="Times New Roman" w:hAnsi="Gadugi" w:cs="Arial"/>
          <w:color w:val="000000"/>
          <w:sz w:val="24"/>
          <w:szCs w:val="24"/>
          <w:lang w:val="es-ES" w:eastAsia="es-ES"/>
        </w:rPr>
        <w:t xml:space="preserve"> al </w:t>
      </w:r>
      <w:r w:rsidR="001A5579">
        <w:rPr>
          <w:rFonts w:ascii="Gadugi" w:eastAsia="Times New Roman" w:hAnsi="Gadugi" w:cs="Arial"/>
          <w:color w:val="000000"/>
          <w:sz w:val="24"/>
          <w:szCs w:val="24"/>
          <w:lang w:val="es-419" w:eastAsia="es-ES"/>
        </w:rPr>
        <w:t>mínimo vital, dignidad humana, igualdad y seguridad social</w:t>
      </w:r>
      <w:r w:rsidR="006E3819">
        <w:rPr>
          <w:rFonts w:ascii="Gadugi" w:eastAsia="Times New Roman" w:hAnsi="Gadugi" w:cs="Arial"/>
          <w:color w:val="000000"/>
          <w:sz w:val="24"/>
          <w:szCs w:val="24"/>
          <w:lang w:val="es-ES" w:eastAsia="es-ES"/>
        </w:rPr>
        <w:t>,</w:t>
      </w:r>
      <w:r w:rsidRPr="00756044">
        <w:rPr>
          <w:rFonts w:ascii="Gadugi" w:eastAsia="Times New Roman" w:hAnsi="Gadugi" w:cs="Arial"/>
          <w:color w:val="000000"/>
          <w:sz w:val="24"/>
          <w:szCs w:val="24"/>
          <w:lang w:val="es-ES" w:eastAsia="es-ES"/>
        </w:rPr>
        <w:t xml:space="preserve"> que estima lesionados por la </w:t>
      </w:r>
      <w:r w:rsidR="00077766">
        <w:rPr>
          <w:rFonts w:ascii="Gadugi" w:eastAsia="Times New Roman" w:hAnsi="Gadugi" w:cs="Arial"/>
          <w:color w:val="000000"/>
          <w:sz w:val="24"/>
          <w:szCs w:val="24"/>
          <w:lang w:val="es-419" w:eastAsia="es-ES"/>
        </w:rPr>
        <w:t>entidad</w:t>
      </w:r>
      <w:r w:rsidRPr="00756044">
        <w:rPr>
          <w:rFonts w:ascii="Gadugi" w:eastAsia="Times New Roman" w:hAnsi="Gadugi" w:cs="Arial"/>
          <w:color w:val="000000"/>
          <w:sz w:val="24"/>
          <w:szCs w:val="24"/>
          <w:lang w:val="es-ES" w:eastAsia="es-ES"/>
        </w:rPr>
        <w:t>.</w:t>
      </w:r>
    </w:p>
    <w:p w:rsidR="001A5579" w:rsidRDefault="001A5579"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1A5579" w:rsidRDefault="001A5579"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 xml:space="preserve">Narró, en síntesis, que nació el 18 de octubre de 1958, que desde hace algún tiempo viene padeciendo </w:t>
      </w:r>
      <w:r w:rsidR="000F4D45">
        <w:rPr>
          <w:rFonts w:ascii="Gadugi" w:eastAsia="Times New Roman" w:hAnsi="Gadugi" w:cs="Arial"/>
          <w:color w:val="000000"/>
          <w:sz w:val="24"/>
          <w:szCs w:val="24"/>
          <w:lang w:val="es-ES" w:eastAsia="es-ES"/>
        </w:rPr>
        <w:t xml:space="preserve">severos problemas de salud consistentes en </w:t>
      </w:r>
      <w:r w:rsidR="000F4D45" w:rsidRPr="000F4D45">
        <w:rPr>
          <w:rFonts w:ascii="Gadugi" w:eastAsia="Times New Roman" w:hAnsi="Gadugi" w:cs="Arial"/>
          <w:i/>
          <w:color w:val="000000"/>
          <w:sz w:val="24"/>
          <w:szCs w:val="24"/>
          <w:lang w:val="es-ES" w:eastAsia="es-ES"/>
        </w:rPr>
        <w:t xml:space="preserve">“ENFERMEDAD POR VIRUS DE LA INMUNODEFICIENCIA HUMANA (VIH), </w:t>
      </w:r>
      <w:proofErr w:type="spellStart"/>
      <w:r w:rsidR="000F4D45" w:rsidRPr="000F4D45">
        <w:rPr>
          <w:rFonts w:ascii="Gadugi" w:eastAsia="Times New Roman" w:hAnsi="Gadugi" w:cs="Arial"/>
          <w:i/>
          <w:color w:val="000000"/>
          <w:sz w:val="24"/>
          <w:szCs w:val="24"/>
          <w:lang w:val="es-ES" w:eastAsia="es-ES"/>
        </w:rPr>
        <w:t>GONARTROSIS</w:t>
      </w:r>
      <w:proofErr w:type="spellEnd"/>
      <w:r w:rsidR="000F4D45" w:rsidRPr="000F4D45">
        <w:rPr>
          <w:rFonts w:ascii="Gadugi" w:eastAsia="Times New Roman" w:hAnsi="Gadugi" w:cs="Arial"/>
          <w:i/>
          <w:color w:val="000000"/>
          <w:sz w:val="24"/>
          <w:szCs w:val="24"/>
          <w:lang w:val="es-ES" w:eastAsia="es-ES"/>
        </w:rPr>
        <w:t xml:space="preserve">, HIPOTIROIDISMO, LUMBAGO CON CIÁTICA, TRASTORNO DE DISCO LUMBAR CON </w:t>
      </w:r>
      <w:proofErr w:type="spellStart"/>
      <w:r w:rsidR="000F4D45" w:rsidRPr="000F4D45">
        <w:rPr>
          <w:rFonts w:ascii="Gadugi" w:eastAsia="Times New Roman" w:hAnsi="Gadugi" w:cs="Arial"/>
          <w:i/>
          <w:color w:val="000000"/>
          <w:sz w:val="24"/>
          <w:szCs w:val="24"/>
          <w:lang w:val="es-ES" w:eastAsia="es-ES"/>
        </w:rPr>
        <w:t>RADICULOPATÍA</w:t>
      </w:r>
      <w:proofErr w:type="spellEnd"/>
      <w:r w:rsidR="000F4D45" w:rsidRPr="000F4D45">
        <w:rPr>
          <w:rFonts w:ascii="Gadugi" w:eastAsia="Times New Roman" w:hAnsi="Gadugi" w:cs="Arial"/>
          <w:i/>
          <w:color w:val="000000"/>
          <w:sz w:val="24"/>
          <w:szCs w:val="24"/>
          <w:lang w:val="es-ES" w:eastAsia="es-ES"/>
        </w:rPr>
        <w:t>, TRASTORNO MIXTO DE ANSIEDAD Y DEPRESIÓN Y VISIÓN SUBNORMAL EN AMBOS OJOS”</w:t>
      </w:r>
      <w:r w:rsidR="000F4D45">
        <w:rPr>
          <w:rFonts w:ascii="Gadugi" w:eastAsia="Times New Roman" w:hAnsi="Gadugi" w:cs="Arial"/>
          <w:color w:val="000000"/>
          <w:sz w:val="24"/>
          <w:szCs w:val="24"/>
          <w:lang w:val="es-ES" w:eastAsia="es-ES"/>
        </w:rPr>
        <w:t xml:space="preserve"> (mayúsculas en texto original)</w:t>
      </w:r>
    </w:p>
    <w:p w:rsidR="000F4D45" w:rsidRDefault="000F4D45"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0F4D45" w:rsidRDefault="000F4D45"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sidR="005F0DC4">
        <w:rPr>
          <w:rFonts w:ascii="Gadugi" w:eastAsia="Times New Roman" w:hAnsi="Gadugi" w:cs="Arial"/>
          <w:color w:val="000000"/>
          <w:sz w:val="24"/>
          <w:szCs w:val="24"/>
          <w:lang w:val="es-419" w:eastAsia="es-ES"/>
        </w:rPr>
        <w:t xml:space="preserve">El </w:t>
      </w:r>
      <w:r>
        <w:rPr>
          <w:rFonts w:ascii="Gadugi" w:eastAsia="Times New Roman" w:hAnsi="Gadugi" w:cs="Arial"/>
          <w:color w:val="000000"/>
          <w:sz w:val="24"/>
          <w:szCs w:val="24"/>
          <w:lang w:val="es-ES" w:eastAsia="es-ES"/>
        </w:rPr>
        <w:t xml:space="preserve">7 de febrero del año que avanza fue calificado con un porcentaje de pérdida de capacidad laboral del 54.53%, debido a una enfermedad de origen común, estructurada el 16 de junio del año 2016. </w:t>
      </w:r>
    </w:p>
    <w:p w:rsidR="001A5579" w:rsidRDefault="001A5579"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0F4D45" w:rsidRDefault="000F4D45"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Con ese dictamen acudió ante Colpensiones para solicitar el reconocimiento y pago de la subvención por invalidez, empero, fue negada en doble instancia por la autoridad administrativa, por no cumplir con los requisitos exigidos por la ley 860 de 2003.</w:t>
      </w:r>
    </w:p>
    <w:p w:rsidR="00A20342" w:rsidRDefault="00A20342"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164E75" w:rsidRDefault="00164E75"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sidR="005F0DC4">
        <w:rPr>
          <w:rFonts w:ascii="Gadugi" w:eastAsia="Times New Roman" w:hAnsi="Gadugi" w:cs="Arial"/>
          <w:color w:val="000000"/>
          <w:sz w:val="24"/>
          <w:szCs w:val="24"/>
          <w:lang w:val="es-419" w:eastAsia="es-ES"/>
        </w:rPr>
        <w:t>Agregó q</w:t>
      </w:r>
      <w:proofErr w:type="spellStart"/>
      <w:r w:rsidR="00232317">
        <w:rPr>
          <w:rFonts w:ascii="Gadugi" w:eastAsia="Times New Roman" w:hAnsi="Gadugi" w:cs="Arial"/>
          <w:color w:val="000000"/>
          <w:sz w:val="24"/>
          <w:szCs w:val="24"/>
          <w:lang w:val="es-ES" w:eastAsia="es-ES"/>
        </w:rPr>
        <w:t>ue</w:t>
      </w:r>
      <w:proofErr w:type="spellEnd"/>
      <w:r>
        <w:rPr>
          <w:rFonts w:ascii="Gadugi" w:eastAsia="Times New Roman" w:hAnsi="Gadugi" w:cs="Arial"/>
          <w:color w:val="000000"/>
          <w:sz w:val="24"/>
          <w:szCs w:val="24"/>
          <w:lang w:val="es-ES" w:eastAsia="es-ES"/>
        </w:rPr>
        <w:t xml:space="preserve"> realizó cotizaciones desde el 22 de julio de 1992 hasta el 31 de diciembre del año 2016 y acumuló un total de 32</w:t>
      </w:r>
      <w:r w:rsidR="00232317">
        <w:rPr>
          <w:rFonts w:ascii="Gadugi" w:eastAsia="Times New Roman" w:hAnsi="Gadugi" w:cs="Arial"/>
          <w:color w:val="000000"/>
          <w:sz w:val="24"/>
          <w:szCs w:val="24"/>
          <w:lang w:val="es-ES" w:eastAsia="es-ES"/>
        </w:rPr>
        <w:t>4,86 semanas</w:t>
      </w:r>
      <w:r w:rsidR="00533976">
        <w:rPr>
          <w:rFonts w:ascii="Gadugi" w:eastAsia="Times New Roman" w:hAnsi="Gadugi" w:cs="Arial"/>
          <w:color w:val="000000"/>
          <w:sz w:val="24"/>
          <w:szCs w:val="24"/>
          <w:lang w:val="es-419" w:eastAsia="es-ES"/>
        </w:rPr>
        <w:t>;</w:t>
      </w:r>
      <w:r>
        <w:rPr>
          <w:rFonts w:ascii="Gadugi" w:eastAsia="Times New Roman" w:hAnsi="Gadugi" w:cs="Arial"/>
          <w:color w:val="000000"/>
          <w:sz w:val="24"/>
          <w:szCs w:val="24"/>
          <w:lang w:val="es-ES" w:eastAsia="es-ES"/>
        </w:rPr>
        <w:t xml:space="preserve"> al momento de la fecha de estructuración se enco</w:t>
      </w:r>
      <w:r w:rsidR="00232317">
        <w:rPr>
          <w:rFonts w:ascii="Gadugi" w:eastAsia="Times New Roman" w:hAnsi="Gadugi" w:cs="Arial"/>
          <w:color w:val="000000"/>
          <w:sz w:val="24"/>
          <w:szCs w:val="24"/>
          <w:lang w:val="es-ES" w:eastAsia="es-ES"/>
        </w:rPr>
        <w:t>ntraba como activo cotizante; acorde con lo cual es claro que no cumple con los requisitos establecidos en la ley 860 de 2003, pero s</w:t>
      </w:r>
      <w:r w:rsidR="00533976">
        <w:rPr>
          <w:rFonts w:ascii="Gadugi" w:eastAsia="Times New Roman" w:hAnsi="Gadugi" w:cs="Arial"/>
          <w:color w:val="000000"/>
          <w:sz w:val="24"/>
          <w:szCs w:val="24"/>
          <w:lang w:val="es-419" w:eastAsia="es-ES"/>
        </w:rPr>
        <w:t>í</w:t>
      </w:r>
      <w:r w:rsidR="00232317">
        <w:rPr>
          <w:rFonts w:ascii="Gadugi" w:eastAsia="Times New Roman" w:hAnsi="Gadugi" w:cs="Arial"/>
          <w:color w:val="000000"/>
          <w:sz w:val="24"/>
          <w:szCs w:val="24"/>
          <w:lang w:val="es-ES" w:eastAsia="es-ES"/>
        </w:rPr>
        <w:t xml:space="preserve"> con los exigidos en la ley 100 de 1993 en su versión original, como también con los establecidos en el acuerdo 049 de 1990.</w:t>
      </w:r>
    </w:p>
    <w:p w:rsidR="00232317" w:rsidRDefault="00232317"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D83C4F" w:rsidRDefault="00232317"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Por ell</w:t>
      </w:r>
      <w:r w:rsidR="00F131E2">
        <w:rPr>
          <w:rFonts w:ascii="Gadugi" w:eastAsia="Times New Roman" w:hAnsi="Gadugi" w:cs="Arial"/>
          <w:color w:val="000000"/>
          <w:sz w:val="24"/>
          <w:szCs w:val="24"/>
          <w:lang w:val="es-ES" w:eastAsia="es-ES"/>
        </w:rPr>
        <w:t xml:space="preserve">o concluyó que en desarrollo de los </w:t>
      </w:r>
      <w:r>
        <w:rPr>
          <w:rFonts w:ascii="Gadugi" w:eastAsia="Times New Roman" w:hAnsi="Gadugi" w:cs="Arial"/>
          <w:color w:val="000000"/>
          <w:sz w:val="24"/>
          <w:szCs w:val="24"/>
          <w:lang w:val="es-ES" w:eastAsia="es-ES"/>
        </w:rPr>
        <w:t>principio</w:t>
      </w:r>
      <w:r w:rsidR="00F131E2">
        <w:rPr>
          <w:rFonts w:ascii="Gadugi" w:eastAsia="Times New Roman" w:hAnsi="Gadugi" w:cs="Arial"/>
          <w:color w:val="000000"/>
          <w:sz w:val="24"/>
          <w:szCs w:val="24"/>
          <w:lang w:val="es-419" w:eastAsia="es-ES"/>
        </w:rPr>
        <w:t>s</w:t>
      </w:r>
      <w:r>
        <w:rPr>
          <w:rFonts w:ascii="Gadugi" w:eastAsia="Times New Roman" w:hAnsi="Gadugi" w:cs="Arial"/>
          <w:color w:val="000000"/>
          <w:sz w:val="24"/>
          <w:szCs w:val="24"/>
          <w:lang w:val="es-ES" w:eastAsia="es-ES"/>
        </w:rPr>
        <w:t xml:space="preserve"> de favorabilidad y condición más beneficiosa, debe darse aplicación a estas últimas normativas. </w:t>
      </w:r>
    </w:p>
    <w:p w:rsidR="00D83C4F" w:rsidRDefault="00D83C4F"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232317" w:rsidRPr="00756044" w:rsidRDefault="00D83C4F"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 xml:space="preserve">Finalmente indicó que es el encargado de </w:t>
      </w:r>
      <w:r w:rsidR="00104FE1">
        <w:rPr>
          <w:rFonts w:ascii="Gadugi" w:eastAsia="Times New Roman" w:hAnsi="Gadugi" w:cs="Arial"/>
          <w:color w:val="000000"/>
          <w:sz w:val="24"/>
          <w:szCs w:val="24"/>
          <w:lang w:val="es-ES" w:eastAsia="es-ES"/>
        </w:rPr>
        <w:t>velar</w:t>
      </w:r>
      <w:r>
        <w:rPr>
          <w:rFonts w:ascii="Gadugi" w:eastAsia="Times New Roman" w:hAnsi="Gadugi" w:cs="Arial"/>
          <w:color w:val="000000"/>
          <w:sz w:val="24"/>
          <w:szCs w:val="24"/>
          <w:lang w:val="es-ES" w:eastAsia="es-ES"/>
        </w:rPr>
        <w:t xml:space="preserve"> por el bienestar de su familia, conformada por su compañera permanente y sus tres hijos menores de edad</w:t>
      </w:r>
      <w:r w:rsidR="00F131E2">
        <w:rPr>
          <w:rFonts w:ascii="Gadugi" w:eastAsia="Times New Roman" w:hAnsi="Gadugi" w:cs="Arial"/>
          <w:color w:val="000000"/>
          <w:sz w:val="24"/>
          <w:szCs w:val="24"/>
          <w:lang w:val="es-419" w:eastAsia="es-ES"/>
        </w:rPr>
        <w:t xml:space="preserve">, en tanto que </w:t>
      </w:r>
      <w:r>
        <w:rPr>
          <w:rFonts w:ascii="Gadugi" w:eastAsia="Times New Roman" w:hAnsi="Gadugi" w:cs="Arial"/>
          <w:color w:val="000000"/>
          <w:sz w:val="24"/>
          <w:szCs w:val="24"/>
          <w:lang w:val="es-ES" w:eastAsia="es-ES"/>
        </w:rPr>
        <w:t xml:space="preserve">la pensión reclamada </w:t>
      </w:r>
      <w:r w:rsidR="00F131E2">
        <w:rPr>
          <w:rFonts w:ascii="Gadugi" w:eastAsia="Times New Roman" w:hAnsi="Gadugi" w:cs="Arial"/>
          <w:color w:val="000000"/>
          <w:sz w:val="24"/>
          <w:szCs w:val="24"/>
          <w:lang w:val="es-419" w:eastAsia="es-ES"/>
        </w:rPr>
        <w:t xml:space="preserve">es </w:t>
      </w:r>
      <w:r>
        <w:rPr>
          <w:rFonts w:ascii="Gadugi" w:eastAsia="Times New Roman" w:hAnsi="Gadugi" w:cs="Arial"/>
          <w:color w:val="000000"/>
          <w:sz w:val="24"/>
          <w:szCs w:val="24"/>
          <w:lang w:val="es-ES" w:eastAsia="es-ES"/>
        </w:rPr>
        <w:t xml:space="preserve">la única fuente de ingresos de su hogar; </w:t>
      </w:r>
      <w:r w:rsidR="00F131E2">
        <w:rPr>
          <w:rFonts w:ascii="Gadugi" w:eastAsia="Times New Roman" w:hAnsi="Gadugi" w:cs="Arial"/>
          <w:color w:val="000000"/>
          <w:sz w:val="24"/>
          <w:szCs w:val="24"/>
          <w:lang w:val="es-419" w:eastAsia="es-ES"/>
        </w:rPr>
        <w:t xml:space="preserve">además. </w:t>
      </w:r>
      <w:proofErr w:type="gramStart"/>
      <w:r>
        <w:rPr>
          <w:rFonts w:ascii="Gadugi" w:eastAsia="Times New Roman" w:hAnsi="Gadugi" w:cs="Arial"/>
          <w:color w:val="000000"/>
          <w:sz w:val="24"/>
          <w:szCs w:val="24"/>
          <w:lang w:val="es-ES" w:eastAsia="es-ES"/>
        </w:rPr>
        <w:t>que</w:t>
      </w:r>
      <w:proofErr w:type="gramEnd"/>
      <w:r>
        <w:rPr>
          <w:rFonts w:ascii="Gadugi" w:eastAsia="Times New Roman" w:hAnsi="Gadugi" w:cs="Arial"/>
          <w:color w:val="000000"/>
          <w:sz w:val="24"/>
          <w:szCs w:val="24"/>
          <w:lang w:val="es-ES" w:eastAsia="es-ES"/>
        </w:rPr>
        <w:t xml:space="preserve"> en la actualidad atraviesa difíciles situaciones económicas, como que desde hace 4 meses no cancela el canon de arrendamiento. </w:t>
      </w:r>
      <w:r w:rsidR="00232317">
        <w:rPr>
          <w:rFonts w:ascii="Gadugi" w:eastAsia="Times New Roman" w:hAnsi="Gadugi" w:cs="Arial"/>
          <w:color w:val="000000"/>
          <w:sz w:val="24"/>
          <w:szCs w:val="24"/>
          <w:lang w:val="es-ES" w:eastAsia="es-ES"/>
        </w:rPr>
        <w:tab/>
      </w:r>
      <w:r w:rsidR="00232317">
        <w:rPr>
          <w:rFonts w:ascii="Gadugi" w:eastAsia="Times New Roman" w:hAnsi="Gadugi" w:cs="Arial"/>
          <w:color w:val="000000"/>
          <w:sz w:val="24"/>
          <w:szCs w:val="24"/>
          <w:lang w:val="es-ES" w:eastAsia="es-ES"/>
        </w:rPr>
        <w:tab/>
      </w:r>
      <w:r w:rsidR="00232317">
        <w:rPr>
          <w:rFonts w:ascii="Gadugi" w:eastAsia="Times New Roman" w:hAnsi="Gadugi" w:cs="Arial"/>
          <w:color w:val="000000"/>
          <w:sz w:val="24"/>
          <w:szCs w:val="24"/>
          <w:lang w:val="es-ES" w:eastAsia="es-ES"/>
        </w:rPr>
        <w:tab/>
      </w:r>
      <w:r w:rsidR="00232317">
        <w:rPr>
          <w:rFonts w:ascii="Gadugi" w:eastAsia="Times New Roman" w:hAnsi="Gadugi" w:cs="Arial"/>
          <w:color w:val="000000"/>
          <w:sz w:val="24"/>
          <w:szCs w:val="24"/>
          <w:lang w:val="es-ES" w:eastAsia="es-ES"/>
        </w:rPr>
        <w:tab/>
      </w:r>
    </w:p>
    <w:p w:rsidR="00D83C4F" w:rsidRDefault="006E3819"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Pr>
          <w:rFonts w:ascii="Gadugi" w:eastAsia="Times New Roman" w:hAnsi="Gadugi" w:cs="Arial"/>
          <w:color w:val="000000"/>
          <w:sz w:val="24"/>
          <w:szCs w:val="24"/>
          <w:lang w:val="es-ES" w:eastAsia="es-ES"/>
        </w:rPr>
        <w:lastRenderedPageBreak/>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sidR="00756044" w:rsidRPr="00756044">
        <w:rPr>
          <w:rFonts w:ascii="Gadugi" w:eastAsia="Times New Roman" w:hAnsi="Gadugi" w:cs="Arial"/>
          <w:color w:val="000000"/>
          <w:sz w:val="24"/>
          <w:szCs w:val="24"/>
          <w:lang w:val="es-ES" w:eastAsia="es-ES"/>
        </w:rPr>
        <w:t>Pidió el amparo de los derechos invocados</w:t>
      </w:r>
      <w:r w:rsidR="0061104F">
        <w:rPr>
          <w:rFonts w:ascii="Gadugi" w:eastAsia="Times New Roman" w:hAnsi="Gadugi" w:cs="Arial"/>
          <w:color w:val="000000"/>
          <w:sz w:val="24"/>
          <w:szCs w:val="24"/>
          <w:lang w:val="es-419" w:eastAsia="es-ES"/>
        </w:rPr>
        <w:t xml:space="preserve"> </w:t>
      </w:r>
      <w:r w:rsidR="00F131E2">
        <w:rPr>
          <w:rFonts w:ascii="Gadugi" w:eastAsia="Times New Roman" w:hAnsi="Gadugi" w:cs="Arial"/>
          <w:color w:val="000000"/>
          <w:sz w:val="24"/>
          <w:szCs w:val="24"/>
          <w:lang w:val="es-419" w:eastAsia="es-ES"/>
        </w:rPr>
        <w:t xml:space="preserve">con la orden a </w:t>
      </w:r>
      <w:r w:rsidR="00D83C4F">
        <w:rPr>
          <w:rFonts w:ascii="Gadugi" w:eastAsia="Times New Roman" w:hAnsi="Gadugi" w:cs="Arial"/>
          <w:color w:val="000000"/>
          <w:sz w:val="24"/>
          <w:szCs w:val="24"/>
          <w:lang w:val="es-419" w:eastAsia="es-ES"/>
        </w:rPr>
        <w:t xml:space="preserve">Colpensiones </w:t>
      </w:r>
      <w:r w:rsidR="00F131E2">
        <w:rPr>
          <w:rFonts w:ascii="Gadugi" w:eastAsia="Times New Roman" w:hAnsi="Gadugi" w:cs="Arial"/>
          <w:color w:val="000000"/>
          <w:sz w:val="24"/>
          <w:szCs w:val="24"/>
          <w:lang w:val="es-419" w:eastAsia="es-ES"/>
        </w:rPr>
        <w:t xml:space="preserve">de </w:t>
      </w:r>
      <w:r w:rsidR="00D83C4F">
        <w:rPr>
          <w:rFonts w:ascii="Gadugi" w:eastAsia="Times New Roman" w:hAnsi="Gadugi" w:cs="Arial"/>
          <w:color w:val="000000"/>
          <w:sz w:val="24"/>
          <w:szCs w:val="24"/>
          <w:lang w:val="es-419" w:eastAsia="es-ES"/>
        </w:rPr>
        <w:t xml:space="preserve">reconocer la pensión de invalidez en su favor con fundamento en el artículo 39 de la ley 10 de 1993, en su versión original o con fundamento en el artículo 6° del </w:t>
      </w:r>
      <w:r w:rsidR="0057132E">
        <w:rPr>
          <w:rFonts w:ascii="Gadugi" w:eastAsia="Times New Roman" w:hAnsi="Gadugi" w:cs="Arial"/>
          <w:color w:val="000000"/>
          <w:sz w:val="24"/>
          <w:szCs w:val="24"/>
          <w:lang w:val="es-419" w:eastAsia="es-ES"/>
        </w:rPr>
        <w:t>acuerdo  049 de 1990</w:t>
      </w:r>
      <w:r w:rsidR="00D83C4F">
        <w:rPr>
          <w:rFonts w:ascii="Gadugi" w:eastAsia="Times New Roman" w:hAnsi="Gadugi" w:cs="Arial"/>
          <w:color w:val="000000"/>
          <w:sz w:val="24"/>
          <w:szCs w:val="24"/>
          <w:lang w:val="es-419" w:eastAsia="es-ES"/>
        </w:rPr>
        <w:t>; también que se le ordene a la encartada el pago del retroactivo, a partir de su fecha de estructuración.</w:t>
      </w:r>
    </w:p>
    <w:p w:rsidR="003A0F8D" w:rsidRDefault="00D83C4F"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p>
    <w:p w:rsidR="003A0F8D" w:rsidRDefault="00756044"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El Juzgado de primer grado </w:t>
      </w:r>
      <w:r w:rsidR="00430A05">
        <w:rPr>
          <w:rFonts w:ascii="Gadugi" w:eastAsia="Times New Roman" w:hAnsi="Gadugi" w:cs="Arial"/>
          <w:color w:val="000000"/>
          <w:sz w:val="24"/>
          <w:szCs w:val="24"/>
          <w:lang w:val="es-ES" w:eastAsia="es-ES"/>
        </w:rPr>
        <w:t>dio trámite a la acción</w:t>
      </w:r>
      <w:r w:rsidRPr="00756044">
        <w:rPr>
          <w:rFonts w:ascii="Gadugi" w:eastAsia="Times New Roman" w:hAnsi="Gadugi" w:cs="Arial"/>
          <w:color w:val="000000"/>
          <w:sz w:val="24"/>
          <w:szCs w:val="24"/>
          <w:lang w:val="es-ES" w:eastAsia="es-ES"/>
        </w:rPr>
        <w:t xml:space="preserve"> y </w:t>
      </w:r>
      <w:r w:rsidR="00430A05">
        <w:rPr>
          <w:rFonts w:ascii="Gadugi" w:eastAsia="Times New Roman" w:hAnsi="Gadugi" w:cs="Arial"/>
          <w:color w:val="000000"/>
          <w:sz w:val="24"/>
          <w:szCs w:val="24"/>
          <w:lang w:val="es-ES" w:eastAsia="es-ES"/>
        </w:rPr>
        <w:t>notificó de lo pertinente a</w:t>
      </w:r>
      <w:r w:rsidR="003A0F8D">
        <w:rPr>
          <w:rFonts w:ascii="Gadugi" w:eastAsia="Times New Roman" w:hAnsi="Gadugi" w:cs="Arial"/>
          <w:color w:val="000000"/>
          <w:sz w:val="24"/>
          <w:szCs w:val="24"/>
          <w:lang w:val="es-ES" w:eastAsia="es-ES"/>
        </w:rPr>
        <w:t xml:space="preserve"> la Subdirección de Determinaciones </w:t>
      </w:r>
      <w:r w:rsidR="0057132E">
        <w:rPr>
          <w:rFonts w:ascii="Gadugi" w:eastAsia="Times New Roman" w:hAnsi="Gadugi" w:cs="Arial"/>
          <w:color w:val="000000"/>
          <w:sz w:val="24"/>
          <w:szCs w:val="24"/>
          <w:lang w:val="es-ES" w:eastAsia="es-ES"/>
        </w:rPr>
        <w:t>IV,</w:t>
      </w:r>
      <w:r w:rsidR="003A0F8D">
        <w:rPr>
          <w:rFonts w:ascii="Gadugi" w:eastAsia="Times New Roman" w:hAnsi="Gadugi" w:cs="Arial"/>
          <w:color w:val="000000"/>
          <w:sz w:val="24"/>
          <w:szCs w:val="24"/>
          <w:lang w:val="es-ES" w:eastAsia="es-ES"/>
        </w:rPr>
        <w:t xml:space="preserve"> a la Dirección de Prestaciones Económicas de </w:t>
      </w:r>
      <w:r w:rsidR="0057132E">
        <w:rPr>
          <w:rFonts w:ascii="Gadugi" w:eastAsia="Times New Roman" w:hAnsi="Gadugi" w:cs="Arial"/>
          <w:color w:val="000000"/>
          <w:sz w:val="24"/>
          <w:szCs w:val="24"/>
          <w:lang w:val="es-ES" w:eastAsia="es-ES"/>
        </w:rPr>
        <w:t xml:space="preserve">Colpensiones, a la Gerencia de Determinación de Derechos, </w:t>
      </w:r>
      <w:r w:rsidR="00EF6760">
        <w:rPr>
          <w:rFonts w:ascii="Gadugi" w:eastAsia="Times New Roman" w:hAnsi="Gadugi" w:cs="Arial"/>
          <w:color w:val="000000"/>
          <w:sz w:val="24"/>
          <w:szCs w:val="24"/>
          <w:lang w:val="es-ES" w:eastAsia="es-ES"/>
        </w:rPr>
        <w:t xml:space="preserve">a la Vicepresidencia de Operaciones del Régimen de Prima Media, a la Gerencia de Defensa Judicial, a la Dirección de Procesos Judiciales y a la Dirección de Acciones Constitucionales, todas dependencias de Colpensiones. </w:t>
      </w:r>
    </w:p>
    <w:p w:rsidR="008B4181" w:rsidRDefault="008B4181"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p>
    <w:p w:rsidR="00EF6760" w:rsidRDefault="00772BEE"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419" w:eastAsia="es-ES"/>
        </w:rPr>
        <w:t xml:space="preserve">  </w:t>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sidR="00756044" w:rsidRPr="00756044">
        <w:rPr>
          <w:rFonts w:ascii="Gadugi" w:eastAsia="Times New Roman" w:hAnsi="Gadugi" w:cs="Arial"/>
          <w:color w:val="000000"/>
          <w:sz w:val="24"/>
          <w:szCs w:val="24"/>
          <w:lang w:val="es-ES" w:eastAsia="es-ES"/>
        </w:rPr>
        <w:t xml:space="preserve">Intervino el </w:t>
      </w:r>
      <w:r w:rsidR="00EF6760">
        <w:rPr>
          <w:rFonts w:ascii="Gadugi" w:eastAsia="Times New Roman" w:hAnsi="Gadugi" w:cs="Arial"/>
          <w:color w:val="000000"/>
          <w:sz w:val="24"/>
          <w:szCs w:val="24"/>
          <w:lang w:val="es-ES" w:eastAsia="es-ES"/>
        </w:rPr>
        <w:t xml:space="preserve">Gerente de Defensa Judicial de la entidad accionada para aludir </w:t>
      </w:r>
      <w:r w:rsidR="00F131E2">
        <w:rPr>
          <w:rFonts w:ascii="Gadugi" w:eastAsia="Times New Roman" w:hAnsi="Gadugi" w:cs="Arial"/>
          <w:color w:val="000000"/>
          <w:sz w:val="24"/>
          <w:szCs w:val="24"/>
          <w:lang w:val="es-419" w:eastAsia="es-ES"/>
        </w:rPr>
        <w:t xml:space="preserve">al </w:t>
      </w:r>
      <w:r w:rsidR="00EF6760">
        <w:rPr>
          <w:rFonts w:ascii="Gadugi" w:eastAsia="Times New Roman" w:hAnsi="Gadugi" w:cs="Arial"/>
          <w:color w:val="000000"/>
          <w:sz w:val="24"/>
          <w:szCs w:val="24"/>
          <w:lang w:val="es-ES" w:eastAsia="es-ES"/>
        </w:rPr>
        <w:t xml:space="preserve">carácter subsidiario de la acción de tutela; solicitó desestimar las pretensiones de esta demanda y declarar la improcedencia del amparo. </w:t>
      </w:r>
    </w:p>
    <w:p w:rsidR="00EF6760" w:rsidRDefault="00EF6760"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EF6760" w:rsidRDefault="00756044"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Sobrevino el fallo de primer </w:t>
      </w:r>
      <w:r>
        <w:rPr>
          <w:rFonts w:ascii="Gadugi" w:eastAsia="Times New Roman" w:hAnsi="Gadugi" w:cs="Arial"/>
          <w:color w:val="000000"/>
          <w:sz w:val="24"/>
          <w:szCs w:val="24"/>
          <w:lang w:val="es-ES" w:eastAsia="es-ES"/>
        </w:rPr>
        <w:t>grado</w:t>
      </w:r>
      <w:r w:rsidRPr="00756044">
        <w:rPr>
          <w:rFonts w:ascii="Gadugi" w:eastAsia="Times New Roman" w:hAnsi="Gadugi" w:cs="Arial"/>
          <w:color w:val="000000"/>
          <w:sz w:val="24"/>
          <w:szCs w:val="24"/>
          <w:lang w:val="es-ES" w:eastAsia="es-ES"/>
        </w:rPr>
        <w:t xml:space="preserve"> que </w:t>
      </w:r>
      <w:r w:rsidR="00F46E71">
        <w:rPr>
          <w:rFonts w:ascii="Gadugi" w:eastAsia="Times New Roman" w:hAnsi="Gadugi" w:cs="Arial"/>
          <w:color w:val="000000"/>
          <w:sz w:val="24"/>
          <w:szCs w:val="24"/>
          <w:lang w:val="es-419" w:eastAsia="es-ES"/>
        </w:rPr>
        <w:t>coincidió en la improcedencia alegada por la demandada</w:t>
      </w:r>
      <w:r w:rsidR="0061104F">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w:t>
      </w:r>
      <w:r w:rsidR="008B4181">
        <w:rPr>
          <w:rFonts w:ascii="Gadugi" w:eastAsia="Times New Roman" w:hAnsi="Gadugi" w:cs="Arial"/>
          <w:color w:val="000000"/>
          <w:sz w:val="24"/>
          <w:szCs w:val="24"/>
          <w:lang w:val="es-ES" w:eastAsia="es-ES"/>
        </w:rPr>
        <w:t>la providenc</w:t>
      </w:r>
      <w:r w:rsidR="00EF6760">
        <w:rPr>
          <w:rFonts w:ascii="Gadugi" w:eastAsia="Times New Roman" w:hAnsi="Gadugi" w:cs="Arial"/>
          <w:color w:val="000000"/>
          <w:sz w:val="24"/>
          <w:szCs w:val="24"/>
          <w:lang w:val="es-ES" w:eastAsia="es-ES"/>
        </w:rPr>
        <w:t>ia se fundó, en esencia, en la debida motivación de los actos administrativos que negaron la prestación y en la falta de acreditación de un perjuicio irremediable.</w:t>
      </w:r>
      <w:r w:rsidR="00F131E2">
        <w:rPr>
          <w:rFonts w:ascii="Gadugi" w:eastAsia="Times New Roman" w:hAnsi="Gadugi" w:cs="Arial"/>
          <w:color w:val="000000"/>
          <w:sz w:val="24"/>
          <w:szCs w:val="24"/>
          <w:lang w:val="es-419" w:eastAsia="es-ES"/>
        </w:rPr>
        <w:t xml:space="preserve"> </w:t>
      </w:r>
      <w:r w:rsidR="00EF6760">
        <w:rPr>
          <w:rFonts w:ascii="Gadugi" w:eastAsia="Times New Roman" w:hAnsi="Gadugi" w:cs="Arial"/>
          <w:color w:val="000000"/>
          <w:sz w:val="24"/>
          <w:szCs w:val="24"/>
          <w:lang w:val="es-ES" w:eastAsia="es-ES"/>
        </w:rPr>
        <w:t>Además que “</w:t>
      </w:r>
      <w:r w:rsidR="00EF6760" w:rsidRPr="004B5E35">
        <w:rPr>
          <w:rFonts w:ascii="Gadugi" w:eastAsia="Times New Roman" w:hAnsi="Gadugi" w:cs="Arial"/>
          <w:i/>
          <w:color w:val="000000"/>
          <w:sz w:val="24"/>
          <w:szCs w:val="24"/>
          <w:lang w:val="es-ES" w:eastAsia="es-ES"/>
        </w:rPr>
        <w:t>si como lo dice el mismo accionante, no puede acceder a la pensión de invalidez, por no cumplir con los requisitos exigidos en la ley para el momento de estructuración de la invalidez, debiéndose aplicar un régimen anterior, dicho debate se tiene que analizar mediante un proceso ordinario laboral y no por medio de éste trámite de tutela”</w:t>
      </w:r>
      <w:r w:rsidR="00EF6760">
        <w:rPr>
          <w:rFonts w:ascii="Gadugi" w:eastAsia="Times New Roman" w:hAnsi="Gadugi" w:cs="Arial"/>
          <w:color w:val="000000"/>
          <w:sz w:val="24"/>
          <w:szCs w:val="24"/>
          <w:lang w:val="es-ES" w:eastAsia="es-ES"/>
        </w:rPr>
        <w:t xml:space="preserve"> (sic)</w:t>
      </w:r>
      <w:r w:rsidR="004B5E35">
        <w:rPr>
          <w:rFonts w:ascii="Gadugi" w:eastAsia="Times New Roman" w:hAnsi="Gadugi" w:cs="Arial"/>
          <w:color w:val="000000"/>
          <w:sz w:val="24"/>
          <w:szCs w:val="24"/>
          <w:lang w:val="es-ES" w:eastAsia="es-ES"/>
        </w:rPr>
        <w:t xml:space="preserve"> (f. 73, c.1)</w:t>
      </w:r>
    </w:p>
    <w:p w:rsidR="004B5E35" w:rsidRDefault="004B5E35"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p>
    <w:p w:rsidR="006D7F5E" w:rsidRDefault="00F46E71" w:rsidP="003B7B49">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Pr>
          <w:rFonts w:ascii="Gadugi" w:eastAsia="Times New Roman" w:hAnsi="Gadugi" w:cs="Arial"/>
          <w:color w:val="000000"/>
          <w:sz w:val="24"/>
          <w:szCs w:val="24"/>
          <w:lang w:val="es-CO" w:eastAsia="es-ES"/>
        </w:rPr>
        <w:tab/>
      </w:r>
      <w:r>
        <w:rPr>
          <w:rFonts w:ascii="Gadugi" w:eastAsia="Times New Roman" w:hAnsi="Gadugi" w:cs="Arial"/>
          <w:color w:val="000000"/>
          <w:sz w:val="24"/>
          <w:szCs w:val="24"/>
          <w:lang w:val="es-CO" w:eastAsia="es-ES"/>
        </w:rPr>
        <w:tab/>
      </w:r>
      <w:r>
        <w:rPr>
          <w:rFonts w:ascii="Gadugi" w:eastAsia="Times New Roman" w:hAnsi="Gadugi" w:cs="Arial"/>
          <w:color w:val="000000"/>
          <w:sz w:val="24"/>
          <w:szCs w:val="24"/>
          <w:lang w:val="es-CO" w:eastAsia="es-ES"/>
        </w:rPr>
        <w:tab/>
      </w:r>
      <w:r>
        <w:rPr>
          <w:rFonts w:ascii="Gadugi" w:eastAsia="Times New Roman" w:hAnsi="Gadugi" w:cs="Arial"/>
          <w:color w:val="000000"/>
          <w:sz w:val="24"/>
          <w:szCs w:val="24"/>
          <w:lang w:val="es-CO" w:eastAsia="es-ES"/>
        </w:rPr>
        <w:tab/>
        <w:t>Impugnó el</w:t>
      </w:r>
      <w:r w:rsidR="00756044" w:rsidRPr="00756044">
        <w:rPr>
          <w:rFonts w:ascii="Gadugi" w:eastAsia="Times New Roman" w:hAnsi="Gadugi" w:cs="Arial"/>
          <w:color w:val="000000"/>
          <w:sz w:val="24"/>
          <w:szCs w:val="24"/>
          <w:lang w:val="es-CO" w:eastAsia="es-ES"/>
        </w:rPr>
        <w:t xml:space="preserve"> demandante</w:t>
      </w:r>
      <w:r w:rsidR="00756044" w:rsidRPr="00756044">
        <w:rPr>
          <w:rFonts w:ascii="Gadugi" w:eastAsia="Times New Roman" w:hAnsi="Gadugi" w:cs="Arial"/>
          <w:color w:val="000000"/>
          <w:sz w:val="24"/>
          <w:szCs w:val="24"/>
          <w:lang w:val="es-419" w:eastAsia="es-ES"/>
        </w:rPr>
        <w:t xml:space="preserve">, </w:t>
      </w:r>
      <w:r w:rsidR="004B5E35">
        <w:rPr>
          <w:rFonts w:ascii="Gadugi" w:eastAsia="Times New Roman" w:hAnsi="Gadugi" w:cs="Arial"/>
          <w:color w:val="000000"/>
          <w:sz w:val="24"/>
          <w:szCs w:val="24"/>
          <w:lang w:val="es-CO" w:eastAsia="es-ES"/>
        </w:rPr>
        <w:t xml:space="preserve">quien insistió en que no posee recursos económicos ni físicos para su sostenimiento y el de su familia. Hizo hincapié en que en casos similares la Corte Constitucional ha aplicado el principio de condición más beneficiosa. </w:t>
      </w:r>
    </w:p>
    <w:p w:rsid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2B111A" w:rsidRPr="00756044" w:rsidRDefault="002B111A" w:rsidP="003B7B49">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r w:rsidRPr="00756044">
        <w:rPr>
          <w:rFonts w:ascii="Gadugi" w:eastAsia="Times New Roman" w:hAnsi="Gadugi" w:cs="Arial"/>
          <w:b/>
          <w:color w:val="000000"/>
          <w:sz w:val="24"/>
          <w:szCs w:val="24"/>
          <w:lang w:val="es-ES" w:eastAsia="es-ES"/>
        </w:rPr>
        <w:t>CONSIDERACIONES</w:t>
      </w:r>
    </w:p>
    <w:p w:rsidR="00756044" w:rsidRPr="00756044" w:rsidRDefault="00756044" w:rsidP="003B7B49">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3B7B49">
      <w:pPr>
        <w:autoSpaceDE w:val="0"/>
        <w:autoSpaceDN w:val="0"/>
        <w:adjustRightInd w:val="0"/>
        <w:spacing w:after="0" w:line="276" w:lineRule="auto"/>
        <w:jc w:val="both"/>
        <w:rPr>
          <w:rFonts w:ascii="Gadugi" w:eastAsia="Times New Roman" w:hAnsi="Gadugi" w:cs="Arial"/>
          <w:color w:val="000000"/>
          <w:sz w:val="24"/>
          <w:szCs w:val="24"/>
          <w:lang w:val="es-ES" w:eastAsia="es-ES"/>
        </w:rPr>
      </w:pPr>
    </w:p>
    <w:p w:rsidR="00756044" w:rsidRPr="00756044" w:rsidRDefault="00756044" w:rsidP="003B7B49">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419" w:eastAsia="es-ES"/>
        </w:rPr>
        <w:t xml:space="preserve">  </w:t>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756044"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Default="00756044" w:rsidP="003B7B49">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lastRenderedPageBreak/>
        <w:t xml:space="preserve">  </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00A92999">
        <w:rPr>
          <w:rFonts w:ascii="Gadugi" w:eastAsia="Times New Roman" w:hAnsi="Gadugi" w:cs="Times New Roman"/>
          <w:color w:val="000000"/>
          <w:sz w:val="24"/>
          <w:szCs w:val="24"/>
          <w:lang w:val="es-ES" w:eastAsia="es-ES"/>
        </w:rPr>
        <w:t>En este asunto</w:t>
      </w:r>
      <w:r w:rsidRPr="00756044">
        <w:rPr>
          <w:rFonts w:ascii="Gadugi" w:eastAsia="Times New Roman" w:hAnsi="Gadugi" w:cs="Times New Roman"/>
          <w:color w:val="000000"/>
          <w:sz w:val="24"/>
          <w:szCs w:val="24"/>
          <w:lang w:val="es-ES" w:eastAsia="es-ES"/>
        </w:rPr>
        <w:t xml:space="preserve">, </w:t>
      </w:r>
      <w:r w:rsidR="001A5579">
        <w:rPr>
          <w:rFonts w:ascii="Gadugi" w:eastAsia="Times New Roman" w:hAnsi="Gadugi" w:cs="Times New Roman"/>
          <w:color w:val="000000"/>
          <w:sz w:val="24"/>
          <w:szCs w:val="24"/>
          <w:lang w:val="es-ES" w:eastAsia="es-ES"/>
        </w:rPr>
        <w:t xml:space="preserve">Pedro José Marín </w:t>
      </w:r>
      <w:proofErr w:type="spellStart"/>
      <w:r w:rsidR="001A5579">
        <w:rPr>
          <w:rFonts w:ascii="Gadugi" w:eastAsia="Times New Roman" w:hAnsi="Gadugi" w:cs="Times New Roman"/>
          <w:color w:val="000000"/>
          <w:sz w:val="24"/>
          <w:szCs w:val="24"/>
          <w:lang w:val="es-ES" w:eastAsia="es-ES"/>
        </w:rPr>
        <w:t>Marín</w:t>
      </w:r>
      <w:proofErr w:type="spellEnd"/>
      <w:r w:rsidR="001A5579">
        <w:rPr>
          <w:rFonts w:ascii="Gadugi" w:eastAsia="Times New Roman" w:hAnsi="Gadugi" w:cs="Times New Roman"/>
          <w:color w:val="000000"/>
          <w:sz w:val="24"/>
          <w:szCs w:val="24"/>
          <w:lang w:val="es-ES" w:eastAsia="es-ES"/>
        </w:rPr>
        <w:t xml:space="preserve"> </w:t>
      </w:r>
      <w:r w:rsidRPr="00756044">
        <w:rPr>
          <w:rFonts w:ascii="Gadugi" w:eastAsia="Times New Roman" w:hAnsi="Gadugi" w:cs="Times New Roman"/>
          <w:color w:val="000000"/>
          <w:sz w:val="24"/>
          <w:szCs w:val="24"/>
          <w:lang w:val="es-ES" w:eastAsia="es-ES"/>
        </w:rPr>
        <w:t>dirigió su reclamo contra la Administ</w:t>
      </w:r>
      <w:r w:rsidR="0088709E">
        <w:rPr>
          <w:rFonts w:ascii="Gadugi" w:eastAsia="Times New Roman" w:hAnsi="Gadugi" w:cs="Times New Roman"/>
          <w:color w:val="000000"/>
          <w:sz w:val="24"/>
          <w:szCs w:val="24"/>
          <w:lang w:val="es-ES" w:eastAsia="es-ES"/>
        </w:rPr>
        <w:t>radora Colombiana de Pensiones,</w:t>
      </w:r>
      <w:r w:rsidRPr="00756044">
        <w:rPr>
          <w:rFonts w:ascii="Gadugi" w:eastAsia="Times New Roman" w:hAnsi="Gadugi" w:cs="Times New Roman"/>
          <w:color w:val="000000"/>
          <w:sz w:val="24"/>
          <w:szCs w:val="24"/>
          <w:lang w:val="es-ES" w:eastAsia="es-ES"/>
        </w:rPr>
        <w:t xml:space="preserve"> con el fin de que se </w:t>
      </w:r>
      <w:r>
        <w:rPr>
          <w:rFonts w:ascii="Gadugi" w:eastAsia="Times New Roman" w:hAnsi="Gadugi" w:cs="Times New Roman"/>
          <w:color w:val="000000"/>
          <w:sz w:val="24"/>
          <w:szCs w:val="24"/>
          <w:lang w:val="es-ES" w:eastAsia="es-ES"/>
        </w:rPr>
        <w:t>resuelva</w:t>
      </w:r>
      <w:r w:rsidRPr="00756044">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ES" w:eastAsia="es-ES"/>
        </w:rPr>
        <w:t xml:space="preserve">favorablemente su petición de reconocimiento y pago de </w:t>
      </w:r>
      <w:r w:rsidRPr="00756044">
        <w:rPr>
          <w:rFonts w:ascii="Gadugi" w:eastAsia="Times New Roman" w:hAnsi="Gadugi" w:cs="Times New Roman"/>
          <w:color w:val="000000"/>
          <w:sz w:val="24"/>
          <w:szCs w:val="24"/>
          <w:lang w:val="es-419" w:eastAsia="es-ES"/>
        </w:rPr>
        <w:t xml:space="preserve">la </w:t>
      </w:r>
      <w:r w:rsidRPr="00756044">
        <w:rPr>
          <w:rFonts w:ascii="Gadugi" w:eastAsia="Times New Roman" w:hAnsi="Gadugi" w:cs="Times New Roman"/>
          <w:color w:val="000000"/>
          <w:sz w:val="24"/>
          <w:szCs w:val="24"/>
          <w:lang w:val="es-ES" w:eastAsia="es-ES"/>
        </w:rPr>
        <w:t xml:space="preserve">pensión de </w:t>
      </w:r>
      <w:r w:rsidR="006D7F5E">
        <w:rPr>
          <w:rFonts w:ascii="Gadugi" w:eastAsia="Times New Roman" w:hAnsi="Gadugi" w:cs="Times New Roman"/>
          <w:color w:val="000000"/>
          <w:sz w:val="24"/>
          <w:szCs w:val="24"/>
          <w:lang w:val="es-ES" w:eastAsia="es-ES"/>
        </w:rPr>
        <w:t>invalidez</w:t>
      </w:r>
      <w:r w:rsidRPr="00756044">
        <w:rPr>
          <w:rFonts w:ascii="Gadugi" w:eastAsia="Times New Roman" w:hAnsi="Gadugi" w:cs="Times New Roman"/>
          <w:color w:val="000000"/>
          <w:sz w:val="24"/>
          <w:szCs w:val="24"/>
          <w:lang w:val="es-ES" w:eastAsia="es-ES"/>
        </w:rPr>
        <w:t xml:space="preserve">, desechada por cuanto </w:t>
      </w:r>
      <w:r w:rsidR="00A92999">
        <w:rPr>
          <w:rFonts w:ascii="Gadugi" w:eastAsia="Times New Roman" w:hAnsi="Gadugi" w:cs="Times New Roman"/>
          <w:color w:val="000000"/>
          <w:sz w:val="24"/>
          <w:szCs w:val="24"/>
          <w:lang w:val="es-419" w:eastAsia="es-ES"/>
        </w:rPr>
        <w:t>no cue</w:t>
      </w:r>
      <w:r w:rsidR="0088709E">
        <w:rPr>
          <w:rFonts w:ascii="Gadugi" w:eastAsia="Times New Roman" w:hAnsi="Gadugi" w:cs="Times New Roman"/>
          <w:color w:val="000000"/>
          <w:sz w:val="24"/>
          <w:szCs w:val="24"/>
          <w:lang w:val="es-419" w:eastAsia="es-ES"/>
        </w:rPr>
        <w:t>nta con los requisitos establecidos en el artículo 1</w:t>
      </w:r>
      <w:r w:rsidR="00DF724D">
        <w:rPr>
          <w:rFonts w:ascii="Gadugi" w:eastAsia="Times New Roman" w:hAnsi="Gadugi" w:cs="Times New Roman"/>
          <w:color w:val="000000"/>
          <w:sz w:val="24"/>
          <w:szCs w:val="24"/>
          <w:lang w:val="es-419" w:eastAsia="es-ES"/>
        </w:rPr>
        <w:t>°</w:t>
      </w:r>
      <w:r w:rsidR="0088709E">
        <w:rPr>
          <w:rFonts w:ascii="Gadugi" w:eastAsia="Times New Roman" w:hAnsi="Gadugi" w:cs="Times New Roman"/>
          <w:color w:val="000000"/>
          <w:sz w:val="24"/>
          <w:szCs w:val="24"/>
          <w:lang w:val="es-419" w:eastAsia="es-ES"/>
        </w:rPr>
        <w:t xml:space="preserve"> de la ley 860 de 2003</w:t>
      </w:r>
      <w:r w:rsidR="00302A66">
        <w:rPr>
          <w:rFonts w:ascii="Gadugi" w:eastAsia="Times New Roman" w:hAnsi="Gadugi" w:cs="Times New Roman"/>
          <w:color w:val="000000"/>
          <w:sz w:val="24"/>
          <w:szCs w:val="24"/>
          <w:lang w:val="es-419" w:eastAsia="es-ES"/>
        </w:rPr>
        <w:t xml:space="preserve"> que modificó el artículo 39 de la ley 100</w:t>
      </w:r>
      <w:r w:rsidRPr="00756044">
        <w:rPr>
          <w:rFonts w:ascii="Gadugi" w:eastAsia="Times New Roman" w:hAnsi="Gadugi" w:cs="Times New Roman"/>
          <w:color w:val="000000"/>
          <w:sz w:val="24"/>
          <w:szCs w:val="24"/>
          <w:lang w:val="es-ES" w:eastAsia="es-ES"/>
        </w:rPr>
        <w:t xml:space="preserve">. </w:t>
      </w:r>
    </w:p>
    <w:p w:rsidR="00D97BAB" w:rsidRDefault="00D97BAB" w:rsidP="003B7B49">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56044" w:rsidRDefault="00570DA5" w:rsidP="003B7B49">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sidRPr="00756044">
        <w:rPr>
          <w:rFonts w:ascii="Gadugi" w:eastAsia="Times New Roman" w:hAnsi="Gadugi" w:cs="Arial"/>
          <w:sz w:val="24"/>
          <w:szCs w:val="24"/>
          <w:lang w:val="es-CO" w:eastAsia="es-ES"/>
        </w:rPr>
        <w:t>El Juzgado de instancia, se dijo, despachó desfavorablemente el amparo</w:t>
      </w:r>
      <w:r w:rsidRPr="00756044">
        <w:rPr>
          <w:rFonts w:ascii="Gadugi" w:eastAsia="Times New Roman" w:hAnsi="Gadugi" w:cs="Arial"/>
          <w:sz w:val="24"/>
          <w:szCs w:val="24"/>
          <w:lang w:val="es-419" w:eastAsia="es-ES"/>
        </w:rPr>
        <w:t>,</w:t>
      </w:r>
      <w:r w:rsidRPr="00756044">
        <w:rPr>
          <w:rFonts w:ascii="Gadugi" w:eastAsia="Times New Roman" w:hAnsi="Gadugi" w:cs="Arial"/>
          <w:sz w:val="24"/>
          <w:szCs w:val="24"/>
          <w:lang w:val="es-CO" w:eastAsia="es-ES"/>
        </w:rPr>
        <w:t xml:space="preserve"> </w:t>
      </w:r>
      <w:r w:rsidR="006D7F5E">
        <w:rPr>
          <w:rFonts w:ascii="Gadugi" w:eastAsia="Times New Roman" w:hAnsi="Gadugi" w:cs="Arial"/>
          <w:sz w:val="24"/>
          <w:szCs w:val="24"/>
          <w:lang w:val="es-CO" w:eastAsia="es-ES"/>
        </w:rPr>
        <w:t>al considerarlo improcedente.</w:t>
      </w:r>
    </w:p>
    <w:p w:rsidR="00570DA5" w:rsidRPr="00756044" w:rsidRDefault="00570DA5" w:rsidP="003B7B49">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D29D6" w:rsidRDefault="00756044" w:rsidP="003B7B49">
      <w:pPr>
        <w:autoSpaceDE w:val="0"/>
        <w:autoSpaceDN w:val="0"/>
        <w:adjustRightInd w:val="0"/>
        <w:spacing w:after="0" w:line="276" w:lineRule="auto"/>
        <w:jc w:val="both"/>
        <w:rPr>
          <w:rFonts w:ascii="Gadugi" w:eastAsia="Times New Roman" w:hAnsi="Gadugi" w:cs="Arial"/>
          <w:sz w:val="24"/>
          <w:szCs w:val="24"/>
          <w:lang w:val="es-419" w:eastAsia="es-ES"/>
        </w:rPr>
      </w:pPr>
      <w:r w:rsidRPr="00756044">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00C81D30">
        <w:rPr>
          <w:rFonts w:ascii="Gadugi" w:eastAsia="Times New Roman" w:hAnsi="Gadugi" w:cs="Times New Roman"/>
          <w:color w:val="000000"/>
          <w:sz w:val="24"/>
          <w:szCs w:val="24"/>
          <w:lang w:val="es-419" w:eastAsia="es-ES"/>
        </w:rPr>
        <w:t xml:space="preserve">Los requisitos de procedibilidad de la </w:t>
      </w:r>
      <w:r w:rsidRPr="00756044">
        <w:rPr>
          <w:rFonts w:ascii="Gadugi" w:eastAsia="Times New Roman" w:hAnsi="Gadugi" w:cs="Arial"/>
          <w:sz w:val="24"/>
          <w:szCs w:val="24"/>
          <w:lang w:val="es-419" w:eastAsia="es-ES"/>
        </w:rPr>
        <w:t>acción de tutela</w:t>
      </w:r>
      <w:r w:rsidR="00C81D30">
        <w:rPr>
          <w:rFonts w:ascii="Gadugi" w:eastAsia="Times New Roman" w:hAnsi="Gadugi" w:cs="Arial"/>
          <w:sz w:val="24"/>
          <w:szCs w:val="24"/>
          <w:lang w:val="es-419" w:eastAsia="es-ES"/>
        </w:rPr>
        <w:t xml:space="preserve"> han sido, en general, la subsidiariedad y la inmediatez. El primero</w:t>
      </w:r>
      <w:r w:rsidRPr="00756044">
        <w:rPr>
          <w:rFonts w:ascii="Gadugi" w:eastAsia="Times New Roman" w:hAnsi="Gadugi" w:cs="Arial"/>
          <w:sz w:val="24"/>
          <w:szCs w:val="24"/>
          <w:lang w:val="es-419" w:eastAsia="es-ES"/>
        </w:rPr>
        <w:t xml:space="preserve"> </w:t>
      </w:r>
      <w:r w:rsidR="00C81D30">
        <w:rPr>
          <w:rFonts w:ascii="Gadugi" w:eastAsia="Times New Roman" w:hAnsi="Gadugi" w:cs="Arial"/>
          <w:sz w:val="24"/>
          <w:szCs w:val="24"/>
          <w:lang w:val="es-419" w:eastAsia="es-ES"/>
        </w:rPr>
        <w:t xml:space="preserve">guarda relación con el </w:t>
      </w:r>
      <w:r w:rsidRPr="00756044">
        <w:rPr>
          <w:rFonts w:ascii="Gadugi" w:eastAsia="Times New Roman" w:hAnsi="Gadugi" w:cs="Arial"/>
          <w:sz w:val="24"/>
          <w:szCs w:val="24"/>
          <w:lang w:val="es-419" w:eastAsia="es-ES"/>
        </w:rPr>
        <w:t xml:space="preserve">numeral 1° del artículo 6° del Decreto 2591 de 1991, </w:t>
      </w:r>
      <w:r w:rsidR="00C81D30">
        <w:rPr>
          <w:rFonts w:ascii="Gadugi" w:eastAsia="Times New Roman" w:hAnsi="Gadugi" w:cs="Arial"/>
          <w:sz w:val="24"/>
          <w:szCs w:val="24"/>
          <w:lang w:val="es-419" w:eastAsia="es-ES"/>
        </w:rPr>
        <w:t xml:space="preserve">que </w:t>
      </w:r>
      <w:r w:rsidRPr="00756044">
        <w:rPr>
          <w:rFonts w:ascii="Gadugi" w:eastAsia="Times New Roman" w:hAnsi="Gadugi" w:cs="Arial"/>
          <w:sz w:val="24"/>
          <w:szCs w:val="24"/>
          <w:lang w:val="es-419" w:eastAsia="es-ES"/>
        </w:rPr>
        <w:t>establece que ella es improcedente si se cuenta con otros recursos o medios de defensa judiciales, salvo que se utilice como mecanismo transitorio para e</w:t>
      </w:r>
      <w:r>
        <w:rPr>
          <w:rFonts w:ascii="Gadugi" w:eastAsia="Times New Roman" w:hAnsi="Gadugi" w:cs="Arial"/>
          <w:sz w:val="24"/>
          <w:szCs w:val="24"/>
          <w:lang w:val="es-419" w:eastAsia="es-ES"/>
        </w:rPr>
        <w:t>vitar un perjuicio irremediable; sin embargo ha</w:t>
      </w:r>
      <w:r w:rsidRPr="00756044">
        <w:rPr>
          <w:rFonts w:ascii="Gadugi" w:eastAsia="Times New Roman" w:hAnsi="Gadugi" w:cs="Arial"/>
          <w:sz w:val="24"/>
          <w:szCs w:val="24"/>
          <w:lang w:val="es-419" w:eastAsia="es-ES"/>
        </w:rPr>
        <w:t xml:space="preserve"> sido aclarado por la jurisprudencia que en ciertos casos, particularmente cuando se trate de sujetos de especial protección, puede recurrirse directamente a la vía constitucional, en garantía de sus derechos fundamentales. </w:t>
      </w:r>
      <w:r w:rsidR="007D29D6">
        <w:rPr>
          <w:rFonts w:ascii="Gadugi" w:eastAsia="Times New Roman" w:hAnsi="Gadugi" w:cs="Arial"/>
          <w:sz w:val="24"/>
          <w:szCs w:val="24"/>
          <w:lang w:val="es-419" w:eastAsia="es-ES"/>
        </w:rPr>
        <w:t>También se ha hecho énfasis en que, por regla general, este amparo es improcedente para el reconocimiento de derechos de raigambre laboral, a menos que se den unas condiciones fijadas por Corte Constitucional</w:t>
      </w:r>
      <w:r w:rsidR="00DF724D">
        <w:rPr>
          <w:rFonts w:ascii="Gadugi" w:eastAsia="Times New Roman" w:hAnsi="Gadugi" w:cs="Arial"/>
          <w:sz w:val="24"/>
          <w:szCs w:val="24"/>
          <w:lang w:val="es-419" w:eastAsia="es-ES"/>
        </w:rPr>
        <w:t xml:space="preserve">, </w:t>
      </w:r>
      <w:r w:rsidR="00C81D30">
        <w:rPr>
          <w:rFonts w:ascii="Gadugi" w:eastAsia="Times New Roman" w:hAnsi="Gadugi" w:cs="Arial"/>
          <w:sz w:val="24"/>
          <w:szCs w:val="24"/>
          <w:lang w:val="es-419" w:eastAsia="es-ES"/>
        </w:rPr>
        <w:t>que</w:t>
      </w:r>
      <w:r w:rsidR="00DF724D">
        <w:rPr>
          <w:rFonts w:ascii="Gadugi" w:eastAsia="Times New Roman" w:hAnsi="Gadugi" w:cs="Arial"/>
          <w:sz w:val="24"/>
          <w:szCs w:val="24"/>
          <w:lang w:val="es-419" w:eastAsia="es-ES"/>
        </w:rPr>
        <w:t xml:space="preserve"> en la sentencia </w:t>
      </w:r>
      <w:r w:rsidR="00DF724D" w:rsidRPr="00DF724D">
        <w:rPr>
          <w:rFonts w:ascii="Gadugi" w:eastAsia="Times New Roman" w:hAnsi="Gadugi" w:cs="Arial"/>
          <w:sz w:val="24"/>
          <w:szCs w:val="24"/>
          <w:lang w:val="es-419" w:eastAsia="es-ES"/>
        </w:rPr>
        <w:t>SU-442 de 2016</w:t>
      </w:r>
      <w:r w:rsidR="00DF724D">
        <w:rPr>
          <w:rFonts w:ascii="Gadugi" w:eastAsia="Times New Roman" w:hAnsi="Gadugi" w:cs="Arial"/>
          <w:sz w:val="24"/>
          <w:szCs w:val="24"/>
          <w:lang w:val="es-419" w:eastAsia="es-ES"/>
        </w:rPr>
        <w:t xml:space="preserve"> explicó</w:t>
      </w:r>
      <w:r w:rsidR="00C81D30">
        <w:rPr>
          <w:rFonts w:ascii="Gadugi" w:eastAsia="Times New Roman" w:hAnsi="Gadugi" w:cs="Arial"/>
          <w:sz w:val="24"/>
          <w:szCs w:val="24"/>
          <w:lang w:val="es-419" w:eastAsia="es-ES"/>
        </w:rPr>
        <w:t xml:space="preserve"> que</w:t>
      </w:r>
      <w:r w:rsidR="00DF724D">
        <w:rPr>
          <w:rFonts w:ascii="Gadugi" w:eastAsia="Times New Roman" w:hAnsi="Gadugi" w:cs="Arial"/>
          <w:sz w:val="24"/>
          <w:szCs w:val="24"/>
          <w:lang w:val="es-419" w:eastAsia="es-ES"/>
        </w:rPr>
        <w:t>:</w:t>
      </w:r>
    </w:p>
    <w:p w:rsidR="007D29D6" w:rsidRDefault="007D29D6" w:rsidP="003B7B49">
      <w:pPr>
        <w:autoSpaceDE w:val="0"/>
        <w:autoSpaceDN w:val="0"/>
        <w:adjustRightInd w:val="0"/>
        <w:spacing w:after="0" w:line="276" w:lineRule="auto"/>
        <w:jc w:val="both"/>
        <w:rPr>
          <w:rFonts w:ascii="Gadugi" w:eastAsia="Times New Roman" w:hAnsi="Gadugi" w:cs="Arial"/>
          <w:sz w:val="24"/>
          <w:szCs w:val="24"/>
          <w:lang w:val="es-419" w:eastAsia="es-ES"/>
        </w:rPr>
      </w:pPr>
    </w:p>
    <w:p w:rsidR="00DF724D" w:rsidRPr="00A20342" w:rsidRDefault="00DF724D" w:rsidP="00A20342">
      <w:pPr>
        <w:pStyle w:val="Body"/>
        <w:pBdr>
          <w:top w:val="none" w:sz="0" w:space="0" w:color="auto"/>
          <w:left w:val="none" w:sz="0" w:space="0" w:color="auto"/>
          <w:bottom w:val="none" w:sz="0" w:space="0" w:color="auto"/>
          <w:right w:val="none" w:sz="0" w:space="0" w:color="auto"/>
        </w:pBdr>
        <w:ind w:left="851" w:right="902" w:firstLine="1984"/>
        <w:jc w:val="both"/>
        <w:rPr>
          <w:rFonts w:ascii="Arial Narrow" w:hAnsi="Arial Narrow"/>
          <w:color w:val="auto"/>
          <w:sz w:val="22"/>
          <w:szCs w:val="24"/>
          <w:lang w:val="es-CO"/>
        </w:rPr>
      </w:pPr>
      <w:r w:rsidRPr="00A20342">
        <w:rPr>
          <w:rStyle w:val="Nmerodepgina"/>
          <w:rFonts w:ascii="Arial Narrow" w:hAnsi="Arial Narrow"/>
          <w:color w:val="auto"/>
          <w:sz w:val="22"/>
          <w:szCs w:val="24"/>
          <w:shd w:val="clear" w:color="auto" w:fill="FFFFFF"/>
          <w:lang w:val="es-CO"/>
        </w:rPr>
        <w:t>La acción de tutela</w:t>
      </w:r>
      <w:r w:rsidRPr="00A20342">
        <w:rPr>
          <w:rFonts w:ascii="Arial Narrow" w:hAnsi="Arial Narrow"/>
          <w:color w:val="auto"/>
          <w:sz w:val="22"/>
          <w:szCs w:val="24"/>
          <w:lang w:val="es-CO"/>
        </w:rPr>
        <w:t xml:space="preserve"> es procedente si se emplea cuando (i) el actor no dispone de otro medio judicial de defensa; o (ii) existen otros medios de defensa judicial pero es necesaria la tutela para evitar la consumación de un perjuicio irremediable;</w:t>
      </w:r>
      <w:r w:rsidRPr="00A20342">
        <w:rPr>
          <w:rStyle w:val="Refdenotaalpie"/>
          <w:rFonts w:ascii="Arial Narrow" w:hAnsi="Arial Narrow"/>
          <w:color w:val="auto"/>
          <w:sz w:val="22"/>
          <w:szCs w:val="24"/>
          <w:lang w:val="es-CO"/>
        </w:rPr>
        <w:footnoteReference w:id="1"/>
      </w:r>
      <w:r w:rsidRPr="00A20342">
        <w:rPr>
          <w:rFonts w:ascii="Arial Narrow" w:hAnsi="Arial Narrow"/>
          <w:color w:val="auto"/>
          <w:sz w:val="22"/>
          <w:szCs w:val="24"/>
          <w:lang w:val="es-CO"/>
        </w:rPr>
        <w:t xml:space="preserve"> o (iii) los recursos disponibles no son idóneos o eficaces, toda vez que su sola existencia formal no es garantía de su utilidad en el caso concreto. En este último caso,</w:t>
      </w:r>
      <w:r w:rsidRPr="00A20342">
        <w:rPr>
          <w:rStyle w:val="Nmerodepgina"/>
          <w:rFonts w:ascii="Arial Narrow" w:hAnsi="Arial Narrow"/>
          <w:color w:val="auto"/>
          <w:sz w:val="22"/>
          <w:szCs w:val="24"/>
          <w:shd w:val="clear" w:color="auto" w:fill="FFFFFF"/>
          <w:lang w:val="es-CO"/>
        </w:rPr>
        <w:t xml:space="preserve"> l</w:t>
      </w:r>
      <w:r w:rsidRPr="00A20342">
        <w:rPr>
          <w:rFonts w:ascii="Arial Narrow" w:hAnsi="Arial Narrow"/>
          <w:color w:val="auto"/>
          <w:sz w:val="22"/>
          <w:szCs w:val="24"/>
          <w:lang w:val="es-CO"/>
        </w:rPr>
        <w:t xml:space="preserve">a determinación de la eficacia e idoneidad de los recursos ordinarios no debe obedecer a un análisis abstracto y general. Es competencia del juez constitucional examinar cuál es la eficacia que, en </w:t>
      </w:r>
      <w:r w:rsidRPr="00A20342">
        <w:rPr>
          <w:rFonts w:ascii="Arial Narrow" w:hAnsi="Arial Narrow"/>
          <w:color w:val="auto"/>
          <w:sz w:val="22"/>
          <w:szCs w:val="24"/>
          <w:lang w:val="es-CO"/>
        </w:rPr>
        <w:lastRenderedPageBreak/>
        <w:t>concreto, tiene el otro instrumento de protección.</w:t>
      </w:r>
      <w:r w:rsidRPr="00A20342">
        <w:rPr>
          <w:rFonts w:ascii="Arial Narrow" w:hAnsi="Arial Narrow"/>
          <w:color w:val="auto"/>
          <w:sz w:val="22"/>
          <w:szCs w:val="24"/>
          <w:vertAlign w:val="superscript"/>
          <w:lang w:val="es-CO"/>
        </w:rPr>
        <w:footnoteReference w:id="2"/>
      </w:r>
      <w:r w:rsidRPr="00A20342">
        <w:rPr>
          <w:rFonts w:ascii="Arial Narrow" w:hAnsi="Arial Narrow"/>
          <w:color w:val="auto"/>
          <w:sz w:val="22"/>
          <w:szCs w:val="24"/>
          <w:lang w:val="es-CO"/>
        </w:rPr>
        <w:t xml:space="preserve"> Y para determinar esto último la jurisprudencia de esta Corte ha señalado dos pautas generales: primero, debe verificarse si los otros medios de defensa </w:t>
      </w:r>
      <w:r w:rsidRPr="00A20342">
        <w:rPr>
          <w:rFonts w:ascii="Arial Narrow" w:hAnsi="Arial Narrow"/>
          <w:color w:val="auto"/>
          <w:sz w:val="22"/>
          <w:szCs w:val="24"/>
          <w:shd w:val="clear" w:color="auto" w:fill="FFFFFF"/>
          <w:lang w:val="es-CO"/>
        </w:rPr>
        <w:t>proveen un remedio integral, y segundo si son expeditos para evitar un perjuicio irremediable.</w:t>
      </w:r>
      <w:r w:rsidRPr="00A20342">
        <w:rPr>
          <w:rFonts w:ascii="Arial Narrow" w:hAnsi="Arial Narrow"/>
          <w:color w:val="auto"/>
          <w:sz w:val="22"/>
          <w:szCs w:val="24"/>
          <w:shd w:val="clear" w:color="auto" w:fill="FFFFFF"/>
          <w:vertAlign w:val="superscript"/>
          <w:lang w:val="es-CO"/>
        </w:rPr>
        <w:footnoteReference w:id="3"/>
      </w:r>
    </w:p>
    <w:p w:rsidR="00A20342" w:rsidRDefault="00C81D30" w:rsidP="003B7B49">
      <w:pPr>
        <w:autoSpaceDE w:val="0"/>
        <w:autoSpaceDN w:val="0"/>
        <w:adjustRightInd w:val="0"/>
        <w:spacing w:after="0" w:line="276" w:lineRule="auto"/>
        <w:jc w:val="both"/>
        <w:rPr>
          <w:rFonts w:ascii="Gadugi" w:eastAsia="Times New Roman" w:hAnsi="Gadugi" w:cs="Arial"/>
          <w:sz w:val="24"/>
          <w:szCs w:val="24"/>
          <w:lang w:val="es-419" w:eastAsia="es-ES"/>
        </w:rPr>
      </w:pPr>
      <w:r>
        <w:rPr>
          <w:rFonts w:ascii="Gadugi" w:eastAsia="Times New Roman" w:hAnsi="Gadugi" w:cs="Arial"/>
          <w:sz w:val="24"/>
          <w:szCs w:val="24"/>
          <w:lang w:val="es-419" w:eastAsia="es-ES"/>
        </w:rPr>
        <w:t xml:space="preserve"> </w:t>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p>
    <w:p w:rsidR="00C81D30" w:rsidRDefault="00C81D30" w:rsidP="003B7B49">
      <w:pPr>
        <w:autoSpaceDE w:val="0"/>
        <w:autoSpaceDN w:val="0"/>
        <w:adjustRightInd w:val="0"/>
        <w:spacing w:after="0" w:line="276" w:lineRule="auto"/>
        <w:jc w:val="both"/>
        <w:rPr>
          <w:rFonts w:ascii="Gadugi" w:eastAsia="Times New Roman" w:hAnsi="Gadugi" w:cs="Arial"/>
          <w:sz w:val="24"/>
          <w:szCs w:val="24"/>
          <w:lang w:val="es-419" w:eastAsia="es-ES"/>
        </w:rPr>
      </w:pPr>
      <w:r>
        <w:rPr>
          <w:rFonts w:ascii="Gadugi" w:eastAsia="Times New Roman" w:hAnsi="Gadugi" w:cs="Arial"/>
          <w:sz w:val="24"/>
          <w:szCs w:val="24"/>
          <w:lang w:val="es-419" w:eastAsia="es-ES"/>
        </w:rPr>
        <w:t xml:space="preserve">Y el segundo, esto es, la inmediatez, implica que la acción se promueva en un término razonable, a menos que se explique con suficiencia por qué se ha dejado transcurrir el tiempo sin pedir la protección respectiva, o que se trata de una persona de especial protección o que se halla en situación de debilidad manifiesta. En la misma sentencia citada, dijo la Corte sobre este presupuesto y, concluyó sobre ambos que: </w:t>
      </w:r>
    </w:p>
    <w:p w:rsidR="00C81D30" w:rsidRDefault="00C81D30" w:rsidP="003B7B49">
      <w:pPr>
        <w:autoSpaceDE w:val="0"/>
        <w:autoSpaceDN w:val="0"/>
        <w:adjustRightInd w:val="0"/>
        <w:spacing w:after="0" w:line="276" w:lineRule="auto"/>
        <w:jc w:val="both"/>
        <w:rPr>
          <w:rFonts w:ascii="Gadugi" w:eastAsia="Times New Roman" w:hAnsi="Gadugi" w:cs="Arial"/>
          <w:sz w:val="24"/>
          <w:szCs w:val="24"/>
          <w:lang w:val="es-419" w:eastAsia="es-ES"/>
        </w:rPr>
      </w:pPr>
    </w:p>
    <w:p w:rsidR="00C81D30" w:rsidRPr="00A20342" w:rsidRDefault="00C81D30" w:rsidP="003B7B49">
      <w:pPr>
        <w:pStyle w:val="Body"/>
        <w:pBdr>
          <w:top w:val="none" w:sz="0" w:space="0" w:color="auto"/>
          <w:left w:val="none" w:sz="0" w:space="0" w:color="auto"/>
          <w:bottom w:val="none" w:sz="0" w:space="0" w:color="auto"/>
          <w:right w:val="none" w:sz="0" w:space="0" w:color="auto"/>
        </w:pBdr>
        <w:ind w:left="851" w:right="902" w:firstLine="1984"/>
        <w:jc w:val="both"/>
        <w:rPr>
          <w:rStyle w:val="Nmerodepgina"/>
          <w:rFonts w:ascii="Arial Narrow" w:hAnsi="Arial Narrow"/>
          <w:color w:val="auto"/>
          <w:sz w:val="22"/>
          <w:szCs w:val="24"/>
          <w:lang w:val="es-CO"/>
        </w:rPr>
      </w:pPr>
      <w:r w:rsidRPr="00A20342">
        <w:rPr>
          <w:rFonts w:ascii="Arial Narrow" w:hAnsi="Arial Narrow"/>
          <w:color w:val="auto"/>
          <w:sz w:val="22"/>
          <w:szCs w:val="24"/>
          <w:lang w:val="es-CO"/>
        </w:rPr>
        <w:t xml:space="preserve">3.2. La procedibilidad de la acción de tutela está, igualmente, supeditada al cumplimiento del requisito de </w:t>
      </w:r>
      <w:r w:rsidRPr="00A20342">
        <w:rPr>
          <w:rStyle w:val="Nmerodepgina"/>
          <w:rFonts w:ascii="Arial Narrow" w:hAnsi="Arial Narrow"/>
          <w:color w:val="auto"/>
          <w:sz w:val="22"/>
          <w:szCs w:val="24"/>
          <w:lang w:val="es-CO"/>
        </w:rPr>
        <w:t>inmediatez. Éste exige que la acción sea interpuesta de manera oportuna en relación con el acto que generó la presunta vulneración. La inmediatez encuentra su razón de ser en la tensión existente entre el derecho constitucional a presentar una acción de tutela en todo momento y el deber de respetar la configuración de aquella acción como un medio de protección inmediata de los derechos fundamentales. Es decir, que pese a no contar con un término de prescripción por mandato expreso del artículo 86 superior, debe existir necesariamente una correspondencia entre la naturaleza expedita de la tutela y su interposición oportuna.</w:t>
      </w:r>
    </w:p>
    <w:p w:rsidR="00C81D30" w:rsidRPr="00E83A4E" w:rsidRDefault="00C81D30" w:rsidP="003B7B49">
      <w:pPr>
        <w:pStyle w:val="Body"/>
        <w:pBdr>
          <w:top w:val="none" w:sz="0" w:space="0" w:color="auto"/>
          <w:left w:val="none" w:sz="0" w:space="0" w:color="auto"/>
          <w:bottom w:val="none" w:sz="0" w:space="0" w:color="auto"/>
          <w:right w:val="none" w:sz="0" w:space="0" w:color="auto"/>
        </w:pBdr>
        <w:ind w:left="851" w:right="902" w:firstLine="1984"/>
        <w:jc w:val="both"/>
        <w:rPr>
          <w:rFonts w:ascii="Arial Narrow" w:hAnsi="Arial Narrow"/>
          <w:color w:val="auto"/>
          <w:sz w:val="24"/>
          <w:szCs w:val="24"/>
          <w:lang w:val="es-CO"/>
        </w:rPr>
      </w:pPr>
    </w:p>
    <w:p w:rsidR="00C81D30" w:rsidRPr="00A20342" w:rsidRDefault="00C81D30" w:rsidP="003B7B49">
      <w:pPr>
        <w:pStyle w:val="Body"/>
        <w:pBdr>
          <w:top w:val="none" w:sz="0" w:space="0" w:color="auto"/>
          <w:left w:val="none" w:sz="0" w:space="0" w:color="auto"/>
          <w:bottom w:val="none" w:sz="0" w:space="0" w:color="auto"/>
          <w:right w:val="none" w:sz="0" w:space="0" w:color="auto"/>
        </w:pBdr>
        <w:ind w:left="851" w:right="902" w:firstLine="1984"/>
        <w:jc w:val="both"/>
        <w:rPr>
          <w:rStyle w:val="Nmerodepgina"/>
          <w:rFonts w:ascii="Arial Narrow" w:hAnsi="Arial Narrow"/>
          <w:color w:val="auto"/>
          <w:sz w:val="22"/>
          <w:szCs w:val="24"/>
          <w:shd w:val="clear" w:color="auto" w:fill="FFFFFF"/>
          <w:lang w:val="es-CO"/>
        </w:rPr>
      </w:pPr>
      <w:r w:rsidRPr="00A20342">
        <w:rPr>
          <w:rFonts w:ascii="Arial Narrow" w:hAnsi="Arial Narrow"/>
          <w:color w:val="auto"/>
          <w:sz w:val="22"/>
          <w:szCs w:val="24"/>
          <w:lang w:val="es-CO"/>
        </w:rPr>
        <w:t>3.3. Ahora bien, la jurisprudencia ha señalado que el juez constitucional debe ser más flexible al estudiar la procedibilidad cuando el actor es un sujeto de especial protección, o cuando se encuentra en una situación de debilidad manifiesta</w:t>
      </w:r>
      <w:r w:rsidRPr="00A20342">
        <w:rPr>
          <w:rStyle w:val="Refdenotaalpie"/>
          <w:rFonts w:ascii="Arial Narrow" w:hAnsi="Arial Narrow"/>
          <w:color w:val="auto"/>
          <w:sz w:val="22"/>
          <w:szCs w:val="24"/>
          <w:lang w:val="es-CO"/>
        </w:rPr>
        <w:footnoteReference w:id="4"/>
      </w:r>
      <w:r w:rsidRPr="00A20342">
        <w:rPr>
          <w:rFonts w:ascii="Arial Narrow" w:hAnsi="Arial Narrow"/>
          <w:color w:val="auto"/>
          <w:sz w:val="22"/>
          <w:szCs w:val="24"/>
          <w:lang w:val="es-CO"/>
        </w:rPr>
        <w:t>. En desarrollo del derecho fundamental a la igualdad, le debe ofrecer un tratamiento diferencial positivo y analizar los requisitos de subsidiariedad e inmediatez desde una óptica menos estricta, pues en estos casos el actor no puede soportar las cargas y los tiempos procesales que le imponen los medios ordinarios de defensa judicial de la misma manera que el resto de la sociedad</w:t>
      </w:r>
      <w:r w:rsidRPr="00A20342">
        <w:rPr>
          <w:rStyle w:val="Refdenotaalpie"/>
          <w:rFonts w:ascii="Arial Narrow" w:hAnsi="Arial Narrow"/>
          <w:color w:val="auto"/>
          <w:sz w:val="22"/>
          <w:szCs w:val="24"/>
          <w:lang w:val="es-CO"/>
        </w:rPr>
        <w:footnoteReference w:id="5"/>
      </w:r>
      <w:r w:rsidRPr="00A20342">
        <w:rPr>
          <w:rFonts w:ascii="Arial Narrow" w:hAnsi="Arial Narrow"/>
          <w:color w:val="auto"/>
          <w:sz w:val="22"/>
          <w:szCs w:val="24"/>
          <w:lang w:val="es-CO"/>
        </w:rPr>
        <w:t xml:space="preserve">. </w:t>
      </w:r>
      <w:r w:rsidRPr="00A20342">
        <w:rPr>
          <w:rStyle w:val="Nmerodepgina"/>
          <w:rFonts w:ascii="Arial Narrow" w:hAnsi="Arial Narrow"/>
          <w:color w:val="auto"/>
          <w:sz w:val="22"/>
          <w:szCs w:val="24"/>
          <w:shd w:val="clear" w:color="auto" w:fill="FFFFFF"/>
          <w:lang w:val="es-CO"/>
        </w:rPr>
        <w:t xml:space="preserve">En el evento específico de la pensión de </w:t>
      </w:r>
      <w:r w:rsidRPr="00A20342">
        <w:rPr>
          <w:rStyle w:val="Nmerodepgina"/>
          <w:rFonts w:ascii="Arial Narrow" w:hAnsi="Arial Narrow"/>
          <w:color w:val="auto"/>
          <w:sz w:val="22"/>
          <w:szCs w:val="24"/>
          <w:shd w:val="clear" w:color="auto" w:fill="FFFFFF"/>
          <w:lang w:val="es-CO"/>
        </w:rPr>
        <w:lastRenderedPageBreak/>
        <w:t>invalidez, las diferentes Salas de Revisión han sostenido que la pensión puede pasar de ser una prestación social de orden legal, a convertirse en un derecho fundamental inalienable, en especial cuando se trata de un sujeto de especial protección constitucional o en condiciones de debilidad manifiesta</w:t>
      </w:r>
      <w:r w:rsidRPr="00A20342">
        <w:rPr>
          <w:rStyle w:val="Refdenotaalpie"/>
          <w:rFonts w:ascii="Arial Narrow" w:hAnsi="Arial Narrow"/>
          <w:color w:val="auto"/>
          <w:sz w:val="22"/>
          <w:szCs w:val="24"/>
          <w:shd w:val="clear" w:color="auto" w:fill="FFFFFF"/>
          <w:lang w:val="es-CO"/>
        </w:rPr>
        <w:footnoteReference w:id="6"/>
      </w:r>
      <w:r w:rsidRPr="00A20342">
        <w:rPr>
          <w:rStyle w:val="Nmerodepgina"/>
          <w:rFonts w:ascii="Arial Narrow" w:hAnsi="Arial Narrow"/>
          <w:color w:val="auto"/>
          <w:sz w:val="22"/>
          <w:szCs w:val="24"/>
          <w:shd w:val="clear" w:color="auto" w:fill="FFFFFF"/>
          <w:lang w:val="es-CO"/>
        </w:rPr>
        <w:t xml:space="preserve">. Seguidamente, han defendido la procedibilidad excepcional de la tutela a través de la cual se solicita su reconocimiento o pago, por considerar que los otros mecanismos de defensa no son eficaces en concreto para salvaguardar los derechos en juego.” </w:t>
      </w:r>
    </w:p>
    <w:p w:rsidR="00A20342" w:rsidRDefault="00570DA5"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p>
    <w:p w:rsidR="003B7B49" w:rsidRDefault="00DF724D" w:rsidP="003B7B49">
      <w:pPr>
        <w:autoSpaceDE w:val="0"/>
        <w:autoSpaceDN w:val="0"/>
        <w:adjustRightInd w:val="0"/>
        <w:spacing w:after="0" w:line="276" w:lineRule="auto"/>
        <w:jc w:val="both"/>
        <w:rPr>
          <w:rFonts w:ascii="Gadugi" w:eastAsia="Times New Roman" w:hAnsi="Gadugi" w:cs="Arial"/>
          <w:sz w:val="24"/>
          <w:szCs w:val="24"/>
          <w:lang w:val="es-419" w:eastAsia="es-ES"/>
        </w:rPr>
      </w:pPr>
      <w:r>
        <w:rPr>
          <w:rFonts w:ascii="Gadugi" w:eastAsia="Times New Roman" w:hAnsi="Gadugi" w:cs="Arial"/>
          <w:sz w:val="24"/>
          <w:szCs w:val="24"/>
          <w:lang w:val="es-CO" w:eastAsia="es-ES"/>
        </w:rPr>
        <w:t>En el caso concreto</w:t>
      </w:r>
      <w:r w:rsidR="00C81D30">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es claro que los lineamientos jurisprudenciales para la procedibilidad del amparo se cumplen</w:t>
      </w:r>
      <w:r w:rsidR="006D7F5E">
        <w:rPr>
          <w:rFonts w:ascii="Gadugi" w:eastAsia="Times New Roman" w:hAnsi="Gadugi" w:cs="Arial"/>
          <w:sz w:val="24"/>
          <w:szCs w:val="24"/>
          <w:lang w:val="es-CO" w:eastAsia="es-ES"/>
        </w:rPr>
        <w:t>, si se tiene en cuenta que el</w:t>
      </w:r>
      <w:r w:rsidR="00570DA5">
        <w:rPr>
          <w:rFonts w:ascii="Gadugi" w:eastAsia="Times New Roman" w:hAnsi="Gadugi" w:cs="Arial"/>
          <w:sz w:val="24"/>
          <w:szCs w:val="24"/>
          <w:lang w:val="es-CO" w:eastAsia="es-ES"/>
        </w:rPr>
        <w:t xml:space="preserve"> accionante se reporta como </w:t>
      </w:r>
      <w:r>
        <w:rPr>
          <w:rFonts w:ascii="Gadugi" w:eastAsia="Times New Roman" w:hAnsi="Gadugi" w:cs="Arial"/>
          <w:sz w:val="24"/>
          <w:szCs w:val="24"/>
          <w:lang w:val="es-CO" w:eastAsia="es-ES"/>
        </w:rPr>
        <w:t>una persona</w:t>
      </w:r>
      <w:r w:rsidR="00570DA5">
        <w:rPr>
          <w:rFonts w:ascii="Gadugi" w:eastAsia="Times New Roman" w:hAnsi="Gadugi" w:cs="Arial"/>
          <w:sz w:val="24"/>
          <w:szCs w:val="24"/>
          <w:lang w:val="es-CO" w:eastAsia="es-ES"/>
        </w:rPr>
        <w:t xml:space="preserve"> de especial protección constitucional</w:t>
      </w:r>
      <w:r w:rsidR="007D29D6">
        <w:rPr>
          <w:rFonts w:ascii="Gadugi" w:eastAsia="Times New Roman" w:hAnsi="Gadugi" w:cs="Arial"/>
          <w:sz w:val="24"/>
          <w:szCs w:val="24"/>
          <w:lang w:val="es-419" w:eastAsia="es-ES"/>
        </w:rPr>
        <w:t>,</w:t>
      </w:r>
      <w:r w:rsidR="006D7F5E">
        <w:rPr>
          <w:rFonts w:ascii="Gadugi" w:eastAsia="Times New Roman" w:hAnsi="Gadugi" w:cs="Arial"/>
          <w:sz w:val="24"/>
          <w:szCs w:val="24"/>
          <w:lang w:val="es-419" w:eastAsia="es-ES"/>
        </w:rPr>
        <w:t xml:space="preserve"> dada su condición de invalidez</w:t>
      </w:r>
      <w:r w:rsidR="00772BEE">
        <w:rPr>
          <w:rFonts w:ascii="Gadugi" w:eastAsia="Times New Roman" w:hAnsi="Gadugi" w:cs="Arial"/>
          <w:sz w:val="24"/>
          <w:szCs w:val="24"/>
          <w:lang w:val="es-419" w:eastAsia="es-ES"/>
        </w:rPr>
        <w:t>,</w:t>
      </w:r>
      <w:r w:rsidR="006D7F5E">
        <w:rPr>
          <w:rFonts w:ascii="Gadugi" w:eastAsia="Times New Roman" w:hAnsi="Gadugi" w:cs="Arial"/>
          <w:sz w:val="24"/>
          <w:szCs w:val="24"/>
          <w:lang w:val="es-419" w:eastAsia="es-ES"/>
        </w:rPr>
        <w:t xml:space="preserve"> </w:t>
      </w:r>
      <w:r w:rsidR="00772BEE">
        <w:rPr>
          <w:rFonts w:ascii="Gadugi" w:eastAsia="Times New Roman" w:hAnsi="Gadugi" w:cs="Arial"/>
          <w:sz w:val="24"/>
          <w:szCs w:val="24"/>
          <w:lang w:val="es-419" w:eastAsia="es-ES"/>
        </w:rPr>
        <w:t xml:space="preserve">si bien la pérdida de su capacidad laboral es del </w:t>
      </w:r>
      <w:r w:rsidR="006849A6">
        <w:rPr>
          <w:rFonts w:ascii="Gadugi" w:eastAsia="Times New Roman" w:hAnsi="Gadugi" w:cs="Arial"/>
          <w:sz w:val="24"/>
          <w:szCs w:val="24"/>
          <w:lang w:val="es-419" w:eastAsia="es-ES"/>
        </w:rPr>
        <w:t>5</w:t>
      </w:r>
      <w:r>
        <w:rPr>
          <w:rFonts w:ascii="Gadugi" w:eastAsia="Times New Roman" w:hAnsi="Gadugi" w:cs="Arial"/>
          <w:sz w:val="24"/>
          <w:szCs w:val="24"/>
          <w:lang w:val="es-419" w:eastAsia="es-ES"/>
        </w:rPr>
        <w:t>4</w:t>
      </w:r>
      <w:r w:rsidR="006849A6">
        <w:rPr>
          <w:rFonts w:ascii="Gadugi" w:eastAsia="Times New Roman" w:hAnsi="Gadugi" w:cs="Arial"/>
          <w:sz w:val="24"/>
          <w:szCs w:val="24"/>
          <w:lang w:val="es-419" w:eastAsia="es-ES"/>
        </w:rPr>
        <w:t>.</w:t>
      </w:r>
      <w:r>
        <w:rPr>
          <w:rFonts w:ascii="Gadugi" w:eastAsia="Times New Roman" w:hAnsi="Gadugi" w:cs="Arial"/>
          <w:sz w:val="24"/>
          <w:szCs w:val="24"/>
          <w:lang w:val="es-419" w:eastAsia="es-ES"/>
        </w:rPr>
        <w:t>53</w:t>
      </w:r>
      <w:r w:rsidR="006849A6">
        <w:rPr>
          <w:rFonts w:ascii="Gadugi" w:eastAsia="Times New Roman" w:hAnsi="Gadugi" w:cs="Arial"/>
          <w:sz w:val="24"/>
          <w:szCs w:val="24"/>
          <w:lang w:val="es-419" w:eastAsia="es-ES"/>
        </w:rPr>
        <w:t xml:space="preserve">% </w:t>
      </w:r>
      <w:r w:rsidR="006D7F5E">
        <w:rPr>
          <w:rFonts w:ascii="Gadugi" w:eastAsia="Times New Roman" w:hAnsi="Gadugi" w:cs="Arial"/>
          <w:sz w:val="24"/>
          <w:szCs w:val="24"/>
          <w:lang w:val="es-419" w:eastAsia="es-ES"/>
        </w:rPr>
        <w:t xml:space="preserve">(f. </w:t>
      </w:r>
      <w:r>
        <w:rPr>
          <w:rFonts w:ascii="Gadugi" w:eastAsia="Times New Roman" w:hAnsi="Gadugi" w:cs="Arial"/>
          <w:sz w:val="24"/>
          <w:szCs w:val="24"/>
          <w:lang w:val="es-419" w:eastAsia="es-ES"/>
        </w:rPr>
        <w:t>9v</w:t>
      </w:r>
      <w:r w:rsidR="006D7F5E">
        <w:rPr>
          <w:rFonts w:ascii="Gadugi" w:eastAsia="Times New Roman" w:hAnsi="Gadugi" w:cs="Arial"/>
          <w:sz w:val="24"/>
          <w:szCs w:val="24"/>
          <w:lang w:val="es-419" w:eastAsia="es-ES"/>
        </w:rPr>
        <w:t>, c.</w:t>
      </w:r>
      <w:r w:rsidR="00C21E67">
        <w:rPr>
          <w:rFonts w:ascii="Gadugi" w:eastAsia="Times New Roman" w:hAnsi="Gadugi" w:cs="Arial"/>
          <w:sz w:val="24"/>
          <w:szCs w:val="24"/>
          <w:lang w:val="es-419" w:eastAsia="es-ES"/>
        </w:rPr>
        <w:t xml:space="preserve"> </w:t>
      </w:r>
      <w:r w:rsidR="006D7F5E">
        <w:rPr>
          <w:rFonts w:ascii="Gadugi" w:eastAsia="Times New Roman" w:hAnsi="Gadugi" w:cs="Arial"/>
          <w:sz w:val="24"/>
          <w:szCs w:val="24"/>
          <w:lang w:val="es-419" w:eastAsia="es-ES"/>
        </w:rPr>
        <w:t>1)</w:t>
      </w:r>
      <w:r w:rsidR="0061104F">
        <w:rPr>
          <w:rFonts w:ascii="Gadugi" w:eastAsia="Times New Roman" w:hAnsi="Gadugi" w:cs="Arial"/>
          <w:sz w:val="24"/>
          <w:szCs w:val="24"/>
          <w:lang w:val="es-419" w:eastAsia="es-ES"/>
        </w:rPr>
        <w:t xml:space="preserve">; </w:t>
      </w:r>
      <w:r w:rsidR="00772BEE">
        <w:rPr>
          <w:rFonts w:ascii="Gadugi" w:eastAsia="Times New Roman" w:hAnsi="Gadugi" w:cs="Arial"/>
          <w:sz w:val="24"/>
          <w:szCs w:val="24"/>
          <w:lang w:val="es-419" w:eastAsia="es-ES"/>
        </w:rPr>
        <w:t xml:space="preserve">además, </w:t>
      </w:r>
      <w:r w:rsidR="00570DA5">
        <w:rPr>
          <w:rFonts w:ascii="Gadugi" w:eastAsia="Times New Roman" w:hAnsi="Gadugi" w:cs="Arial"/>
          <w:sz w:val="24"/>
          <w:szCs w:val="24"/>
          <w:lang w:val="es-CO" w:eastAsia="es-ES"/>
        </w:rPr>
        <w:t>lo que alega</w:t>
      </w:r>
      <w:r w:rsidR="007D29D6">
        <w:rPr>
          <w:rFonts w:ascii="Gadugi" w:eastAsia="Times New Roman" w:hAnsi="Gadugi" w:cs="Arial"/>
          <w:sz w:val="24"/>
          <w:szCs w:val="24"/>
          <w:lang w:val="es-419" w:eastAsia="es-ES"/>
        </w:rPr>
        <w:t>,</w:t>
      </w:r>
      <w:r w:rsidR="00570DA5">
        <w:rPr>
          <w:rFonts w:ascii="Gadugi" w:eastAsia="Times New Roman" w:hAnsi="Gadugi" w:cs="Arial"/>
          <w:sz w:val="24"/>
          <w:szCs w:val="24"/>
          <w:lang w:val="es-CO" w:eastAsia="es-ES"/>
        </w:rPr>
        <w:t xml:space="preserve"> precisamente</w:t>
      </w:r>
      <w:r w:rsidR="007D29D6">
        <w:rPr>
          <w:rFonts w:ascii="Gadugi" w:eastAsia="Times New Roman" w:hAnsi="Gadugi" w:cs="Arial"/>
          <w:sz w:val="24"/>
          <w:szCs w:val="24"/>
          <w:lang w:val="es-419" w:eastAsia="es-ES"/>
        </w:rPr>
        <w:t>,</w:t>
      </w:r>
      <w:r w:rsidR="00570DA5">
        <w:rPr>
          <w:rFonts w:ascii="Gadugi" w:eastAsia="Times New Roman" w:hAnsi="Gadugi" w:cs="Arial"/>
          <w:sz w:val="24"/>
          <w:szCs w:val="24"/>
          <w:lang w:val="es-CO" w:eastAsia="es-ES"/>
        </w:rPr>
        <w:t xml:space="preserve"> es la afectación </w:t>
      </w:r>
      <w:r w:rsidR="007D29D6">
        <w:rPr>
          <w:rFonts w:ascii="Gadugi" w:eastAsia="Times New Roman" w:hAnsi="Gadugi" w:cs="Arial"/>
          <w:sz w:val="24"/>
          <w:szCs w:val="24"/>
          <w:lang w:val="es-419" w:eastAsia="es-ES"/>
        </w:rPr>
        <w:t>de</w:t>
      </w:r>
      <w:r w:rsidR="00570DA5">
        <w:rPr>
          <w:rFonts w:ascii="Gadugi" w:eastAsia="Times New Roman" w:hAnsi="Gadugi" w:cs="Arial"/>
          <w:sz w:val="24"/>
          <w:szCs w:val="24"/>
          <w:lang w:val="es-CO" w:eastAsia="es-ES"/>
        </w:rPr>
        <w:t xml:space="preserve"> su derecho fundamental </w:t>
      </w:r>
      <w:r w:rsidR="00DB6B5C">
        <w:rPr>
          <w:rFonts w:ascii="Gadugi" w:eastAsia="Times New Roman" w:hAnsi="Gadugi" w:cs="Arial"/>
          <w:sz w:val="24"/>
          <w:szCs w:val="24"/>
          <w:lang w:val="es-CO" w:eastAsia="es-ES"/>
        </w:rPr>
        <w:t xml:space="preserve">y el de su familia </w:t>
      </w:r>
      <w:r w:rsidR="00570DA5">
        <w:rPr>
          <w:rFonts w:ascii="Gadugi" w:eastAsia="Times New Roman" w:hAnsi="Gadugi" w:cs="Arial"/>
          <w:sz w:val="24"/>
          <w:szCs w:val="24"/>
          <w:lang w:val="es-CO" w:eastAsia="es-ES"/>
        </w:rPr>
        <w:t>al mínimo vital</w:t>
      </w:r>
      <w:r w:rsidR="00DB6B5C">
        <w:rPr>
          <w:rFonts w:ascii="Gadugi" w:eastAsia="Times New Roman" w:hAnsi="Gadugi" w:cs="Arial"/>
          <w:sz w:val="24"/>
          <w:szCs w:val="24"/>
          <w:lang w:val="es-CO" w:eastAsia="es-ES"/>
        </w:rPr>
        <w:t xml:space="preserve">, cuando reiteradamente manifiesta que el sostenimiento económico de su hogar depende de la subvención que aquí reclama, </w:t>
      </w:r>
      <w:r w:rsidR="003B7B49">
        <w:rPr>
          <w:rFonts w:ascii="Gadugi" w:eastAsia="Times New Roman" w:hAnsi="Gadugi" w:cs="Arial"/>
          <w:sz w:val="24"/>
          <w:szCs w:val="24"/>
          <w:lang w:val="es-419" w:eastAsia="es-ES"/>
        </w:rPr>
        <w:t xml:space="preserve">para lo cual </w:t>
      </w:r>
      <w:r w:rsidR="00DB6B5C">
        <w:rPr>
          <w:rFonts w:ascii="Gadugi" w:eastAsia="Times New Roman" w:hAnsi="Gadugi" w:cs="Arial"/>
          <w:sz w:val="24"/>
          <w:szCs w:val="24"/>
          <w:lang w:val="es-CO" w:eastAsia="es-ES"/>
        </w:rPr>
        <w:t>aporta documentos y declaraciones que apoyan esas afirmaciones (f. 34 a 36)</w:t>
      </w:r>
      <w:r w:rsidR="003B7B49">
        <w:rPr>
          <w:rFonts w:ascii="Gadugi" w:eastAsia="Times New Roman" w:hAnsi="Gadugi" w:cs="Arial"/>
          <w:sz w:val="24"/>
          <w:szCs w:val="24"/>
          <w:lang w:val="es-419" w:eastAsia="es-ES"/>
        </w:rPr>
        <w:t xml:space="preserve">, que no </w:t>
      </w:r>
      <w:r w:rsidR="00C21E67">
        <w:rPr>
          <w:rFonts w:ascii="Gadugi" w:eastAsia="Times New Roman" w:hAnsi="Gadugi" w:cs="Arial"/>
          <w:sz w:val="24"/>
          <w:szCs w:val="24"/>
          <w:lang w:val="es-CO" w:eastAsia="es-ES"/>
        </w:rPr>
        <w:t>fue</w:t>
      </w:r>
      <w:r w:rsidR="00DB6B5C">
        <w:rPr>
          <w:rFonts w:ascii="Gadugi" w:eastAsia="Times New Roman" w:hAnsi="Gadugi" w:cs="Arial"/>
          <w:sz w:val="24"/>
          <w:szCs w:val="24"/>
          <w:lang w:val="es-CO" w:eastAsia="es-ES"/>
        </w:rPr>
        <w:t>ron</w:t>
      </w:r>
      <w:r w:rsidR="00C21E67">
        <w:rPr>
          <w:rFonts w:ascii="Gadugi" w:eastAsia="Times New Roman" w:hAnsi="Gadugi" w:cs="Arial"/>
          <w:sz w:val="24"/>
          <w:szCs w:val="24"/>
          <w:lang w:val="es-CO" w:eastAsia="es-ES"/>
        </w:rPr>
        <w:t xml:space="preserve"> </w:t>
      </w:r>
      <w:r w:rsidR="00DB6B5C">
        <w:rPr>
          <w:rFonts w:ascii="Gadugi" w:eastAsia="Times New Roman" w:hAnsi="Gadugi" w:cs="Arial"/>
          <w:sz w:val="24"/>
          <w:szCs w:val="24"/>
          <w:lang w:val="es-CO" w:eastAsia="es-ES"/>
        </w:rPr>
        <w:t>contrariad</w:t>
      </w:r>
      <w:r w:rsidR="003B7B49">
        <w:rPr>
          <w:rFonts w:ascii="Gadugi" w:eastAsia="Times New Roman" w:hAnsi="Gadugi" w:cs="Arial"/>
          <w:sz w:val="24"/>
          <w:szCs w:val="24"/>
          <w:lang w:val="es-419" w:eastAsia="es-ES"/>
        </w:rPr>
        <w:t>o</w:t>
      </w:r>
      <w:r w:rsidR="00DB6B5C">
        <w:rPr>
          <w:rFonts w:ascii="Gadugi" w:eastAsia="Times New Roman" w:hAnsi="Gadugi" w:cs="Arial"/>
          <w:sz w:val="24"/>
          <w:szCs w:val="24"/>
          <w:lang w:val="es-CO" w:eastAsia="es-ES"/>
        </w:rPr>
        <w:t>s</w:t>
      </w:r>
      <w:r w:rsidR="00570DA5">
        <w:rPr>
          <w:rFonts w:ascii="Gadugi" w:eastAsia="Times New Roman" w:hAnsi="Gadugi" w:cs="Arial"/>
          <w:sz w:val="24"/>
          <w:szCs w:val="24"/>
          <w:lang w:val="es-CO" w:eastAsia="es-ES"/>
        </w:rPr>
        <w:t xml:space="preserve"> por la demandada</w:t>
      </w:r>
      <w:r w:rsidR="007D29D6">
        <w:rPr>
          <w:rFonts w:ascii="Gadugi" w:eastAsia="Times New Roman" w:hAnsi="Gadugi" w:cs="Arial"/>
          <w:sz w:val="24"/>
          <w:szCs w:val="24"/>
          <w:lang w:val="es-419" w:eastAsia="es-ES"/>
        </w:rPr>
        <w:t xml:space="preserve">; </w:t>
      </w:r>
      <w:r w:rsidR="0061104F">
        <w:rPr>
          <w:rFonts w:ascii="Gadugi" w:eastAsia="Times New Roman" w:hAnsi="Gadugi" w:cs="Arial"/>
          <w:sz w:val="24"/>
          <w:szCs w:val="24"/>
          <w:lang w:val="es-419" w:eastAsia="es-ES"/>
        </w:rPr>
        <w:t xml:space="preserve">en adición, </w:t>
      </w:r>
      <w:r w:rsidR="00570DA5">
        <w:rPr>
          <w:rFonts w:ascii="Gadugi" w:eastAsia="Times New Roman" w:hAnsi="Gadugi" w:cs="Arial"/>
          <w:sz w:val="24"/>
          <w:szCs w:val="24"/>
          <w:lang w:val="es-CO" w:eastAsia="es-ES"/>
        </w:rPr>
        <w:t>ha intentado</w:t>
      </w:r>
      <w:r w:rsidR="007D29D6">
        <w:rPr>
          <w:rFonts w:ascii="Gadugi" w:eastAsia="Times New Roman" w:hAnsi="Gadugi" w:cs="Arial"/>
          <w:sz w:val="24"/>
          <w:szCs w:val="24"/>
          <w:lang w:val="es-419" w:eastAsia="es-ES"/>
        </w:rPr>
        <w:t xml:space="preserve"> infructuosamente </w:t>
      </w:r>
      <w:r w:rsidR="00570DA5">
        <w:rPr>
          <w:rFonts w:ascii="Gadugi" w:eastAsia="Times New Roman" w:hAnsi="Gadugi" w:cs="Arial"/>
          <w:sz w:val="24"/>
          <w:szCs w:val="24"/>
          <w:lang w:val="es-CO" w:eastAsia="es-ES"/>
        </w:rPr>
        <w:t>obtener la prestación deprecada y</w:t>
      </w:r>
      <w:r w:rsidR="00C21E67">
        <w:rPr>
          <w:rFonts w:ascii="Gadugi" w:eastAsia="Times New Roman" w:hAnsi="Gadugi" w:cs="Arial"/>
          <w:sz w:val="24"/>
          <w:szCs w:val="24"/>
          <w:lang w:val="es-419" w:eastAsia="es-ES"/>
        </w:rPr>
        <w:t xml:space="preserve"> </w:t>
      </w:r>
      <w:r w:rsidR="00570DA5">
        <w:rPr>
          <w:rFonts w:ascii="Gadugi" w:eastAsia="Times New Roman" w:hAnsi="Gadugi" w:cs="Arial"/>
          <w:sz w:val="24"/>
          <w:szCs w:val="24"/>
          <w:lang w:val="es-CO" w:eastAsia="es-ES"/>
        </w:rPr>
        <w:t xml:space="preserve">debido a </w:t>
      </w:r>
      <w:r w:rsidR="00DB6B5C">
        <w:rPr>
          <w:rFonts w:ascii="Gadugi" w:eastAsia="Times New Roman" w:hAnsi="Gadugi" w:cs="Arial"/>
          <w:sz w:val="24"/>
          <w:szCs w:val="24"/>
          <w:lang w:val="es-CO" w:eastAsia="es-ES"/>
        </w:rPr>
        <w:t>sus particulares condiciones de salud</w:t>
      </w:r>
      <w:r w:rsidR="0061104F">
        <w:rPr>
          <w:rFonts w:ascii="Gadugi" w:eastAsia="Times New Roman" w:hAnsi="Gadugi" w:cs="Arial"/>
          <w:sz w:val="24"/>
          <w:szCs w:val="24"/>
          <w:lang w:val="es-419" w:eastAsia="es-ES"/>
        </w:rPr>
        <w:t>,</w:t>
      </w:r>
      <w:r w:rsidR="00C21E67">
        <w:rPr>
          <w:rFonts w:ascii="Gadugi" w:eastAsia="Times New Roman" w:hAnsi="Gadugi" w:cs="Arial"/>
          <w:sz w:val="24"/>
          <w:szCs w:val="24"/>
          <w:lang w:val="es-CO" w:eastAsia="es-ES"/>
        </w:rPr>
        <w:t xml:space="preserve"> el proceso judicial no resulta</w:t>
      </w:r>
      <w:r w:rsidR="00570DA5">
        <w:rPr>
          <w:rFonts w:ascii="Gadugi" w:eastAsia="Times New Roman" w:hAnsi="Gadugi" w:cs="Arial"/>
          <w:sz w:val="24"/>
          <w:szCs w:val="24"/>
          <w:lang w:val="es-CO" w:eastAsia="es-ES"/>
        </w:rPr>
        <w:t xml:space="preserve"> idóneo para la efectiva protección de sus derechos</w:t>
      </w:r>
      <w:r w:rsidR="003B7B49">
        <w:rPr>
          <w:rFonts w:ascii="Gadugi" w:eastAsia="Times New Roman" w:hAnsi="Gadugi" w:cs="Arial"/>
          <w:sz w:val="24"/>
          <w:szCs w:val="24"/>
          <w:lang w:val="es-419" w:eastAsia="es-ES"/>
        </w:rPr>
        <w:t xml:space="preserve">. </w:t>
      </w:r>
    </w:p>
    <w:p w:rsidR="003B7B49" w:rsidRDefault="003B7B49" w:rsidP="003B7B49">
      <w:pPr>
        <w:autoSpaceDE w:val="0"/>
        <w:autoSpaceDN w:val="0"/>
        <w:adjustRightInd w:val="0"/>
        <w:spacing w:after="0" w:line="276" w:lineRule="auto"/>
        <w:jc w:val="both"/>
        <w:rPr>
          <w:rFonts w:ascii="Gadugi" w:eastAsia="Times New Roman" w:hAnsi="Gadugi" w:cs="Arial"/>
          <w:sz w:val="24"/>
          <w:szCs w:val="24"/>
          <w:lang w:val="es-419" w:eastAsia="es-ES"/>
        </w:rPr>
      </w:pPr>
    </w:p>
    <w:p w:rsidR="00570DA5" w:rsidRDefault="003B7B49"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419" w:eastAsia="es-ES"/>
        </w:rPr>
        <w:t xml:space="preserve">   </w:t>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t>L</w:t>
      </w:r>
      <w:r w:rsidR="00302A66" w:rsidRPr="00302A66">
        <w:rPr>
          <w:rFonts w:ascii="Gadugi" w:eastAsia="Times New Roman" w:hAnsi="Gadugi" w:cs="Arial"/>
          <w:sz w:val="24"/>
          <w:szCs w:val="24"/>
          <w:lang w:val="es-CO" w:eastAsia="es-ES"/>
        </w:rPr>
        <w:t>a Corte Constitucional</w:t>
      </w:r>
      <w:r>
        <w:rPr>
          <w:rFonts w:ascii="Gadugi" w:eastAsia="Times New Roman" w:hAnsi="Gadugi" w:cs="Arial"/>
          <w:sz w:val="24"/>
          <w:szCs w:val="24"/>
          <w:lang w:val="es-419" w:eastAsia="es-ES"/>
        </w:rPr>
        <w:t>, en la s</w:t>
      </w:r>
      <w:proofErr w:type="spellStart"/>
      <w:r w:rsidR="00302A66" w:rsidRPr="00302A66">
        <w:rPr>
          <w:rFonts w:ascii="Gadugi" w:eastAsia="Times New Roman" w:hAnsi="Gadugi" w:cs="Arial"/>
          <w:sz w:val="24"/>
          <w:szCs w:val="24"/>
          <w:lang w:val="es-CO" w:eastAsia="es-ES"/>
        </w:rPr>
        <w:t>entencia</w:t>
      </w:r>
      <w:proofErr w:type="spellEnd"/>
      <w:r w:rsidR="00302A66" w:rsidRPr="00302A66">
        <w:rPr>
          <w:rFonts w:ascii="Gadugi" w:eastAsia="Times New Roman" w:hAnsi="Gadugi" w:cs="Arial"/>
          <w:sz w:val="24"/>
          <w:szCs w:val="24"/>
          <w:lang w:val="es-CO" w:eastAsia="es-ES"/>
        </w:rPr>
        <w:t xml:space="preserve"> T-376 de 2011, reiterada en la T-716 de 2015, precisó que:</w:t>
      </w:r>
    </w:p>
    <w:p w:rsidR="00D97BAB" w:rsidRDefault="00C21E67"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p>
    <w:p w:rsidR="00C21E67" w:rsidRPr="00A20342" w:rsidRDefault="00C21E67" w:rsidP="003B7B49">
      <w:pPr>
        <w:autoSpaceDE w:val="0"/>
        <w:autoSpaceDN w:val="0"/>
        <w:adjustRightInd w:val="0"/>
        <w:spacing w:after="0" w:line="240" w:lineRule="auto"/>
        <w:ind w:left="567" w:right="618" w:firstLine="2268"/>
        <w:jc w:val="both"/>
        <w:rPr>
          <w:rFonts w:ascii="Arial Narrow" w:eastAsia="Times New Roman" w:hAnsi="Arial Narrow" w:cs="Arial"/>
          <w:szCs w:val="24"/>
          <w:lang w:val="es-CO" w:eastAsia="es-ES"/>
        </w:rPr>
      </w:pPr>
      <w:r w:rsidRPr="00A20342">
        <w:rPr>
          <w:rFonts w:ascii="Arial Narrow" w:eastAsia="Times New Roman" w:hAnsi="Arial Narrow" w:cs="Arial"/>
          <w:szCs w:val="24"/>
          <w:lang w:val="es-CO" w:eastAsia="es-ES"/>
        </w:rPr>
        <w:t>“</w:t>
      </w:r>
      <w:r w:rsidR="00302A66" w:rsidRPr="00A20342">
        <w:rPr>
          <w:rFonts w:ascii="Arial Narrow" w:eastAsia="Times New Roman" w:hAnsi="Arial Narrow" w:cs="Arial"/>
          <w:szCs w:val="24"/>
          <w:lang w:val="es-CO" w:eastAsia="es-ES"/>
        </w:rPr>
        <w:t>L</w:t>
      </w:r>
      <w:r w:rsidRPr="00A20342">
        <w:rPr>
          <w:rFonts w:ascii="Arial Narrow" w:eastAsia="Times New Roman" w:hAnsi="Arial Narrow" w:cs="Arial"/>
          <w:szCs w:val="24"/>
          <w:lang w:val="es-CO" w:eastAsia="es-ES"/>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p>
    <w:p w:rsidR="00607281" w:rsidRDefault="00607281" w:rsidP="003B7B49">
      <w:pPr>
        <w:autoSpaceDE w:val="0"/>
        <w:autoSpaceDN w:val="0"/>
        <w:adjustRightInd w:val="0"/>
        <w:spacing w:after="0" w:line="276" w:lineRule="auto"/>
        <w:jc w:val="both"/>
        <w:rPr>
          <w:rFonts w:ascii="Gadugi" w:eastAsia="Times New Roman" w:hAnsi="Gadugi" w:cs="Arial"/>
          <w:sz w:val="24"/>
          <w:szCs w:val="24"/>
          <w:lang w:val="es-CO" w:eastAsia="es-ES"/>
        </w:rPr>
      </w:pPr>
    </w:p>
    <w:p w:rsidR="005E666C" w:rsidRDefault="00891E39" w:rsidP="003B7B49">
      <w:pPr>
        <w:autoSpaceDE w:val="0"/>
        <w:autoSpaceDN w:val="0"/>
        <w:adjustRightInd w:val="0"/>
        <w:spacing w:after="0" w:line="276" w:lineRule="auto"/>
        <w:jc w:val="both"/>
        <w:rPr>
          <w:rFonts w:ascii="Gadugi" w:eastAsia="Times New Roman" w:hAnsi="Gadugi" w:cs="Arial"/>
          <w:sz w:val="24"/>
          <w:szCs w:val="24"/>
          <w:lang w:val="es-419"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61104F">
        <w:rPr>
          <w:rFonts w:ascii="Gadugi" w:eastAsia="Times New Roman" w:hAnsi="Gadugi" w:cs="Arial"/>
          <w:sz w:val="24"/>
          <w:szCs w:val="24"/>
          <w:lang w:val="es-419" w:eastAsia="es-ES"/>
        </w:rPr>
        <w:t>Es decir, que la subsidiariedad reclamada po</w:t>
      </w:r>
      <w:r w:rsidR="003B7B49">
        <w:rPr>
          <w:rFonts w:ascii="Gadugi" w:eastAsia="Times New Roman" w:hAnsi="Gadugi" w:cs="Arial"/>
          <w:sz w:val="24"/>
          <w:szCs w:val="24"/>
          <w:lang w:val="es-419" w:eastAsia="es-ES"/>
        </w:rPr>
        <w:t xml:space="preserve">r el juzgado, se viene a menos y la inmediatez se cumple, en cuanto los actos administrativos datan de los meses de junio y agosto del presente año. </w:t>
      </w:r>
    </w:p>
    <w:p w:rsidR="00DB6B5C" w:rsidRDefault="00DB6B5C" w:rsidP="003B7B49">
      <w:pPr>
        <w:autoSpaceDE w:val="0"/>
        <w:autoSpaceDN w:val="0"/>
        <w:adjustRightInd w:val="0"/>
        <w:spacing w:after="0" w:line="276" w:lineRule="auto"/>
        <w:jc w:val="both"/>
        <w:rPr>
          <w:rFonts w:ascii="Gadugi" w:eastAsia="Times New Roman" w:hAnsi="Gadugi" w:cs="Arial"/>
          <w:sz w:val="24"/>
          <w:szCs w:val="24"/>
          <w:lang w:val="es-419" w:eastAsia="es-ES"/>
        </w:rPr>
      </w:pPr>
    </w:p>
    <w:p w:rsidR="00DB6B5C" w:rsidRDefault="005E666C" w:rsidP="003B7B49">
      <w:pPr>
        <w:autoSpaceDE w:val="0"/>
        <w:autoSpaceDN w:val="0"/>
        <w:adjustRightInd w:val="0"/>
        <w:spacing w:after="0" w:line="276" w:lineRule="auto"/>
        <w:jc w:val="both"/>
        <w:rPr>
          <w:rFonts w:ascii="Gadugi" w:eastAsia="Times New Roman" w:hAnsi="Gadugi" w:cs="Arial"/>
          <w:sz w:val="24"/>
          <w:szCs w:val="24"/>
          <w:lang w:val="es-419" w:eastAsia="es-ES"/>
        </w:rPr>
      </w:pPr>
      <w:r>
        <w:rPr>
          <w:rFonts w:ascii="Gadugi" w:eastAsia="Times New Roman" w:hAnsi="Gadugi" w:cs="Arial"/>
          <w:sz w:val="24"/>
          <w:szCs w:val="24"/>
          <w:lang w:val="es-419" w:eastAsia="es-ES"/>
        </w:rPr>
        <w:t xml:space="preserve">  </w:t>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t>Dicho lo cual,</w:t>
      </w:r>
      <w:r w:rsidR="00DB6B5C" w:rsidRPr="00DB6B5C">
        <w:rPr>
          <w:rFonts w:ascii="Gadugi" w:eastAsia="Times New Roman" w:hAnsi="Gadugi" w:cs="Arial"/>
          <w:sz w:val="24"/>
          <w:szCs w:val="24"/>
          <w:lang w:val="es-419" w:eastAsia="es-ES"/>
        </w:rPr>
        <w:t xml:space="preserve"> es oportuno enfilar el asunto por el principio de la condición más beneficiosa en materia de pensión de invalidez</w:t>
      </w:r>
      <w:r w:rsidR="003B7B49">
        <w:rPr>
          <w:rFonts w:ascii="Gadugi" w:eastAsia="Times New Roman" w:hAnsi="Gadugi" w:cs="Arial"/>
          <w:sz w:val="24"/>
          <w:szCs w:val="24"/>
          <w:lang w:val="es-419" w:eastAsia="es-ES"/>
        </w:rPr>
        <w:t>, como se propone.</w:t>
      </w:r>
    </w:p>
    <w:p w:rsidR="00DB6B5C" w:rsidRDefault="00DB6B5C" w:rsidP="003B7B49">
      <w:pPr>
        <w:autoSpaceDE w:val="0"/>
        <w:autoSpaceDN w:val="0"/>
        <w:adjustRightInd w:val="0"/>
        <w:spacing w:after="0" w:line="276" w:lineRule="auto"/>
        <w:jc w:val="both"/>
        <w:rPr>
          <w:rFonts w:ascii="Gadugi" w:eastAsia="Times New Roman" w:hAnsi="Gadugi" w:cs="Arial"/>
          <w:sz w:val="24"/>
          <w:szCs w:val="24"/>
          <w:lang w:val="es-419" w:eastAsia="es-ES"/>
        </w:rPr>
      </w:pPr>
    </w:p>
    <w:p w:rsidR="00DB6B5C" w:rsidRPr="006C2F08" w:rsidRDefault="00DB6B5C" w:rsidP="00BD0A40">
      <w:pPr>
        <w:tabs>
          <w:tab w:val="left" w:pos="374"/>
        </w:tabs>
        <w:spacing w:after="0" w:line="276" w:lineRule="auto"/>
        <w:jc w:val="both"/>
        <w:rPr>
          <w:rFonts w:ascii="Arial Narrow" w:eastAsia="Times New Roman" w:hAnsi="Arial Narrow" w:cs="Times New Roman"/>
          <w:sz w:val="24"/>
          <w:szCs w:val="24"/>
          <w:bdr w:val="none" w:sz="0" w:space="0" w:color="auto" w:frame="1"/>
          <w:lang w:eastAsia="es-MX"/>
        </w:rPr>
      </w:pPr>
      <w:r>
        <w:rPr>
          <w:rFonts w:ascii="Gadugi" w:eastAsia="Times New Roman" w:hAnsi="Gadugi" w:cs="Arial"/>
          <w:sz w:val="24"/>
          <w:szCs w:val="24"/>
          <w:lang w:val="es-419" w:eastAsia="es-ES"/>
        </w:rPr>
        <w:lastRenderedPageBreak/>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hAnsi="Gadugi"/>
          <w:bCs/>
          <w:color w:val="000000"/>
          <w:sz w:val="24"/>
          <w:szCs w:val="24"/>
          <w:bdr w:val="none" w:sz="0" w:space="0" w:color="auto" w:frame="1"/>
          <w:lang w:val="es-419"/>
        </w:rPr>
        <w:t>S</w:t>
      </w:r>
      <w:r w:rsidRPr="004B1F00">
        <w:rPr>
          <w:rFonts w:ascii="Gadugi" w:hAnsi="Gadugi"/>
          <w:bCs/>
          <w:color w:val="000000"/>
          <w:sz w:val="24"/>
          <w:szCs w:val="24"/>
          <w:bdr w:val="none" w:sz="0" w:space="0" w:color="auto" w:frame="1"/>
          <w:lang w:val="es-419"/>
        </w:rPr>
        <w:t xml:space="preserve">obre </w:t>
      </w:r>
      <w:r>
        <w:rPr>
          <w:rFonts w:ascii="Gadugi" w:hAnsi="Gadugi"/>
          <w:bCs/>
          <w:color w:val="000000"/>
          <w:sz w:val="24"/>
          <w:szCs w:val="24"/>
          <w:bdr w:val="none" w:sz="0" w:space="0" w:color="auto" w:frame="1"/>
          <w:lang w:val="es-419"/>
        </w:rPr>
        <w:t xml:space="preserve">el tema ha </w:t>
      </w:r>
      <w:r w:rsidRPr="004B1F00">
        <w:rPr>
          <w:rFonts w:ascii="Gadugi" w:hAnsi="Gadugi" w:cs="Century Gothic"/>
          <w:color w:val="000000"/>
          <w:sz w:val="24"/>
          <w:szCs w:val="24"/>
        </w:rPr>
        <w:t>insistido la Corte, como se lee en la sentencia antes citada</w:t>
      </w:r>
      <w:r w:rsidRPr="004B1F00">
        <w:rPr>
          <w:rStyle w:val="Refdenotaalpie"/>
          <w:rFonts w:ascii="Gadugi" w:hAnsi="Gadugi"/>
          <w:color w:val="000000"/>
          <w:sz w:val="24"/>
          <w:szCs w:val="24"/>
          <w:bdr w:val="none" w:sz="0" w:space="0" w:color="auto" w:frame="1"/>
        </w:rPr>
        <w:footnoteReference w:id="7"/>
      </w:r>
      <w:r w:rsidRPr="004B1F00">
        <w:rPr>
          <w:rFonts w:ascii="Gadugi" w:hAnsi="Gadugi" w:cs="Century Gothic"/>
          <w:color w:val="000000"/>
          <w:sz w:val="24"/>
          <w:szCs w:val="24"/>
        </w:rPr>
        <w:t xml:space="preserve"> y </w:t>
      </w:r>
      <w:r>
        <w:rPr>
          <w:rFonts w:ascii="Gadugi" w:hAnsi="Gadugi" w:cs="Century Gothic"/>
          <w:color w:val="000000"/>
          <w:sz w:val="24"/>
          <w:szCs w:val="24"/>
        </w:rPr>
        <w:t>más</w:t>
      </w:r>
      <w:r w:rsidRPr="004B1F00">
        <w:rPr>
          <w:rFonts w:ascii="Gadugi" w:hAnsi="Gadugi" w:cs="Century Gothic"/>
          <w:color w:val="000000"/>
          <w:sz w:val="24"/>
          <w:szCs w:val="24"/>
          <w:lang w:val="es-419"/>
        </w:rPr>
        <w:t xml:space="preserve"> recientemente</w:t>
      </w:r>
      <w:r>
        <w:rPr>
          <w:rFonts w:ascii="Gadugi" w:hAnsi="Gadugi" w:cs="Century Gothic"/>
          <w:color w:val="000000"/>
          <w:sz w:val="24"/>
          <w:szCs w:val="24"/>
          <w:lang w:val="es-419"/>
        </w:rPr>
        <w:t>,</w:t>
      </w:r>
      <w:r w:rsidRPr="004B1F00">
        <w:rPr>
          <w:rFonts w:ascii="Gadugi" w:hAnsi="Gadugi" w:cs="Century Gothic"/>
          <w:color w:val="000000"/>
          <w:sz w:val="24"/>
          <w:szCs w:val="24"/>
          <w:lang w:val="es-419"/>
        </w:rPr>
        <w:t xml:space="preserve"> en la sentencia </w:t>
      </w:r>
      <w:r w:rsidRPr="00DB6B5C">
        <w:rPr>
          <w:rFonts w:ascii="Gadugi" w:hAnsi="Gadugi" w:cs="Century Gothic"/>
          <w:color w:val="000000"/>
          <w:sz w:val="24"/>
          <w:szCs w:val="24"/>
          <w:lang w:val="es-419"/>
        </w:rPr>
        <w:t>T-086</w:t>
      </w:r>
      <w:r>
        <w:rPr>
          <w:rFonts w:ascii="Gadugi" w:hAnsi="Gadugi" w:cs="Century Gothic"/>
          <w:color w:val="000000"/>
          <w:sz w:val="24"/>
          <w:szCs w:val="24"/>
          <w:lang w:val="es-419"/>
        </w:rPr>
        <w:t xml:space="preserve"> del 20</w:t>
      </w:r>
      <w:r w:rsidRPr="00DB6B5C">
        <w:rPr>
          <w:rFonts w:ascii="Gadugi" w:hAnsi="Gadugi" w:cs="Century Gothic"/>
          <w:color w:val="000000"/>
          <w:sz w:val="24"/>
          <w:szCs w:val="24"/>
          <w:lang w:val="es-419"/>
        </w:rPr>
        <w:t>18</w:t>
      </w:r>
      <w:r w:rsidR="003B7B49">
        <w:rPr>
          <w:rFonts w:ascii="Gadugi" w:hAnsi="Gadugi" w:cs="Century Gothic"/>
          <w:color w:val="000000"/>
          <w:sz w:val="24"/>
          <w:szCs w:val="24"/>
          <w:lang w:val="es-419"/>
        </w:rPr>
        <w:t xml:space="preserve">, </w:t>
      </w:r>
      <w:r w:rsidR="00BD0A40">
        <w:rPr>
          <w:rFonts w:ascii="Gadugi" w:hAnsi="Gadugi" w:cs="Century Gothic"/>
          <w:color w:val="000000"/>
          <w:sz w:val="24"/>
          <w:szCs w:val="24"/>
          <w:lang w:val="es-419"/>
        </w:rPr>
        <w:t xml:space="preserve">en la que arribó a esta síntesis: </w:t>
      </w:r>
    </w:p>
    <w:p w:rsidR="001B0930" w:rsidRPr="006C2F08"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 w:val="24"/>
          <w:szCs w:val="24"/>
          <w:bdr w:val="none" w:sz="0" w:space="0" w:color="auto" w:frame="1"/>
          <w:lang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color w:val="000000"/>
          <w:szCs w:val="24"/>
          <w:bdr w:val="none" w:sz="0" w:space="0" w:color="auto" w:frame="1"/>
          <w:lang w:val="es-CO" w:eastAsia="es-MX"/>
        </w:rPr>
      </w:pPr>
      <w:r w:rsidRPr="00A20342">
        <w:rPr>
          <w:rFonts w:ascii="Arial Narrow" w:eastAsia="Times New Roman" w:hAnsi="Arial Narrow" w:cs="Times New Roman"/>
          <w:szCs w:val="24"/>
          <w:bdr w:val="none" w:sz="0" w:space="0" w:color="auto" w:frame="1"/>
          <w:lang w:eastAsia="es-MX"/>
        </w:rPr>
        <w:tab/>
      </w:r>
      <w:r w:rsidRPr="00A20342">
        <w:rPr>
          <w:rFonts w:ascii="Arial Narrow" w:eastAsia="Times New Roman" w:hAnsi="Arial Narrow" w:cs="Times New Roman"/>
          <w:szCs w:val="24"/>
          <w:bdr w:val="none" w:sz="0" w:space="0" w:color="auto" w:frame="1"/>
          <w:lang w:eastAsia="es-MX"/>
        </w:rPr>
        <w:tab/>
      </w:r>
      <w:r w:rsidRPr="00A20342">
        <w:rPr>
          <w:rFonts w:ascii="Arial Narrow" w:eastAsia="Times New Roman" w:hAnsi="Arial Narrow" w:cs="Times New Roman"/>
          <w:szCs w:val="24"/>
          <w:bdr w:val="none" w:sz="0" w:space="0" w:color="auto" w:frame="1"/>
          <w:lang w:eastAsia="es-MX"/>
        </w:rPr>
        <w:tab/>
      </w:r>
      <w:r w:rsidRPr="00A20342">
        <w:rPr>
          <w:rFonts w:ascii="Arial Narrow" w:eastAsia="Times New Roman" w:hAnsi="Arial Narrow" w:cs="Times New Roman"/>
          <w:szCs w:val="24"/>
          <w:bdr w:val="none" w:sz="0" w:space="0" w:color="auto" w:frame="1"/>
          <w:lang w:eastAsia="es-MX"/>
        </w:rPr>
        <w:tab/>
      </w:r>
      <w:r w:rsidR="00DB6B5C" w:rsidRPr="00A20342">
        <w:rPr>
          <w:rFonts w:ascii="Arial Narrow" w:eastAsia="Times New Roman" w:hAnsi="Arial Narrow" w:cs="Times New Roman"/>
          <w:szCs w:val="24"/>
          <w:bdr w:val="none" w:sz="0" w:space="0" w:color="auto" w:frame="1"/>
          <w:shd w:val="clear" w:color="auto" w:fill="FFFFFF"/>
          <w:lang w:eastAsia="es-MX"/>
        </w:rPr>
        <w:t>19.</w:t>
      </w:r>
      <w:r w:rsidR="00DB6B5C" w:rsidRPr="00A20342">
        <w:rPr>
          <w:rFonts w:ascii="Arial Narrow" w:eastAsia="Times New Roman" w:hAnsi="Arial Narrow" w:cs="Times New Roman"/>
          <w:szCs w:val="24"/>
          <w:bdr w:val="none" w:sz="0" w:space="0" w:color="auto" w:frame="1"/>
          <w:shd w:val="clear" w:color="auto" w:fill="FFFFFF"/>
          <w:lang w:val="es-CO" w:eastAsia="es-MX"/>
        </w:rPr>
        <w:t> Ahora bien, tanto la Corte Constitucional como la Sala de Casación Laboral de la Corte Suprema de Justicia reconocen el principio de la </w:t>
      </w:r>
      <w:r w:rsidR="00DB6B5C" w:rsidRPr="00A20342">
        <w:rPr>
          <w:rFonts w:ascii="Arial Narrow" w:eastAsia="Times New Roman" w:hAnsi="Arial Narrow" w:cs="Times New Roman"/>
          <w:szCs w:val="24"/>
          <w:bdr w:val="none" w:sz="0" w:space="0" w:color="auto" w:frame="1"/>
          <w:lang w:val="es-CO" w:eastAsia="es-MX"/>
        </w:rPr>
        <w:t>condición más beneficiosa. Sin embargo, e</w:t>
      </w:r>
      <w:r w:rsidR="00DB6B5C" w:rsidRPr="00A20342">
        <w:rPr>
          <w:rFonts w:ascii="Arial Narrow" w:eastAsia="Times New Roman" w:hAnsi="Arial Narrow" w:cs="Times New Roman"/>
          <w:szCs w:val="24"/>
          <w:bdr w:val="none" w:sz="0" w:space="0" w:color="auto" w:frame="1"/>
          <w:shd w:val="clear" w:color="auto" w:fill="FFFFFF"/>
          <w:lang w:val="es-CO" w:eastAsia="es-MX"/>
        </w:rPr>
        <w:t>l alcance de este principio fue un motivo de desacuerdo jurisprudencial. Durante varios años, la Corte Constitucional utilizó mayoritariamente la tesis amplia</w:t>
      </w:r>
      <w:r w:rsidR="00345D23" w:rsidRPr="00A20342">
        <w:rPr>
          <w:rStyle w:val="Refdenotaalpie"/>
          <w:rFonts w:ascii="Arial Narrow" w:eastAsia="Times New Roman" w:hAnsi="Arial Narrow"/>
          <w:szCs w:val="24"/>
          <w:bdr w:val="none" w:sz="0" w:space="0" w:color="auto" w:frame="1"/>
          <w:shd w:val="clear" w:color="auto" w:fill="FFFFFF"/>
          <w:lang w:val="es-CO" w:eastAsia="es-MX"/>
        </w:rPr>
        <w:footnoteReference w:id="8"/>
      </w:r>
      <w:r w:rsidR="00BD0A40" w:rsidRPr="00A20342">
        <w:rPr>
          <w:rFonts w:ascii="Arial Narrow" w:eastAsia="Times New Roman" w:hAnsi="Arial Narrow" w:cs="Times New Roman"/>
          <w:szCs w:val="24"/>
          <w:bdr w:val="none" w:sz="0" w:space="0" w:color="auto" w:frame="1"/>
          <w:shd w:val="clear" w:color="auto" w:fill="FFFFFF"/>
          <w:lang w:val="es-419" w:eastAsia="es-MX"/>
        </w:rPr>
        <w:t xml:space="preserve"> </w:t>
      </w:r>
      <w:r w:rsidR="00DB6B5C" w:rsidRPr="00A20342">
        <w:rPr>
          <w:rFonts w:ascii="Arial Narrow" w:eastAsia="Times New Roman" w:hAnsi="Arial Narrow" w:cs="Times New Roman"/>
          <w:szCs w:val="24"/>
          <w:bdr w:val="none" w:sz="0" w:space="0" w:color="auto" w:frame="1"/>
          <w:shd w:val="clear" w:color="auto" w:fill="FFFFFF"/>
          <w:lang w:val="es-CO" w:eastAsia="es-MX"/>
        </w:rPr>
        <w:t>de la condición más beneficiosa, según </w:t>
      </w:r>
      <w:r w:rsidR="00DB6B5C" w:rsidRPr="00A20342">
        <w:rPr>
          <w:rFonts w:ascii="Arial Narrow" w:eastAsia="Times New Roman" w:hAnsi="Arial Narrow" w:cs="Times New Roman"/>
          <w:color w:val="000000"/>
          <w:szCs w:val="24"/>
          <w:bdr w:val="none" w:sz="0" w:space="0" w:color="auto" w:frame="1"/>
          <w:lang w:val="es-CO" w:eastAsia="es-MX"/>
        </w:rPr>
        <w:t>la cual es posible aplicar cualquiera de los tres regímenes que han regulado el derecho a la pensión de invalidez sin límite de tiempo. Por su parte, </w:t>
      </w:r>
      <w:r w:rsidR="00DB6B5C" w:rsidRPr="00A20342">
        <w:rPr>
          <w:rFonts w:ascii="Arial Narrow" w:eastAsia="Times New Roman" w:hAnsi="Arial Narrow" w:cs="Times New Roman"/>
          <w:szCs w:val="24"/>
          <w:bdr w:val="none" w:sz="0" w:space="0" w:color="auto" w:frame="1"/>
          <w:shd w:val="clear" w:color="auto" w:fill="FFFFFF"/>
          <w:lang w:val="es-CO" w:eastAsia="es-MX"/>
        </w:rPr>
        <w:t>la Sala de Casación Laboral de la Corte Suprema de Justicia </w:t>
      </w:r>
      <w:r w:rsidR="00DB6B5C" w:rsidRPr="00A20342">
        <w:rPr>
          <w:rFonts w:ascii="Arial Narrow" w:eastAsia="Times New Roman" w:hAnsi="Arial Narrow" w:cs="Times New Roman"/>
          <w:color w:val="000000"/>
          <w:szCs w:val="24"/>
          <w:bdr w:val="none" w:sz="0" w:space="0" w:color="auto" w:frame="1"/>
          <w:lang w:val="es-CO" w:eastAsia="es-MX"/>
        </w:rPr>
        <w:t>sostiene una tesis restrictiva</w:t>
      </w:r>
      <w:r w:rsidR="00345D23" w:rsidRPr="00A20342">
        <w:rPr>
          <w:rStyle w:val="Refdenotaalpie"/>
          <w:rFonts w:ascii="Arial Narrow" w:eastAsia="Times New Roman" w:hAnsi="Arial Narrow"/>
          <w:color w:val="000000"/>
          <w:szCs w:val="24"/>
          <w:bdr w:val="none" w:sz="0" w:space="0" w:color="auto" w:frame="1"/>
          <w:lang w:val="es-CO" w:eastAsia="es-MX"/>
        </w:rPr>
        <w:footnoteReference w:id="9"/>
      </w:r>
      <w:r w:rsidR="00DB6B5C" w:rsidRPr="00A20342">
        <w:rPr>
          <w:rFonts w:ascii="Arial Narrow" w:eastAsia="Times New Roman" w:hAnsi="Arial Narrow" w:cs="Times New Roman"/>
          <w:color w:val="000000"/>
          <w:szCs w:val="24"/>
          <w:bdr w:val="none" w:sz="0" w:space="0" w:color="auto" w:frame="1"/>
          <w:lang w:val="es-CO" w:eastAsia="es-MX"/>
        </w:rPr>
        <w:t>, de la que se desprende que la norma aplicable es la inmediatamente anterior a la estructuración de la invalidez.</w:t>
      </w:r>
    </w:p>
    <w:p w:rsidR="001B0930"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color w:val="000000"/>
          <w:szCs w:val="24"/>
          <w:bdr w:val="none" w:sz="0" w:space="0" w:color="auto" w:frame="1"/>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Arial Unicode MS" w:hAnsi="Arial Narrow" w:cs="Times New Roman"/>
          <w:b/>
          <w:color w:val="000000"/>
          <w:szCs w:val="24"/>
          <w:bdr w:val="none" w:sz="0" w:space="0" w:color="auto" w:frame="1"/>
          <w:shd w:val="clear" w:color="auto" w:fill="FFFFFF"/>
          <w:lang w:val="es-CO" w:eastAsia="es-MX"/>
        </w:rPr>
      </w:pPr>
      <w:r w:rsidRPr="00A20342">
        <w:rPr>
          <w:rFonts w:ascii="Arial Narrow" w:eastAsia="Times New Roman" w:hAnsi="Arial Narrow" w:cs="Times New Roman"/>
          <w:color w:val="000000"/>
          <w:szCs w:val="24"/>
          <w:bdr w:val="none" w:sz="0" w:space="0" w:color="auto" w:frame="1"/>
          <w:lang w:val="es-CO" w:eastAsia="es-MX"/>
        </w:rPr>
        <w:tab/>
      </w:r>
      <w:r w:rsidRPr="00A20342">
        <w:rPr>
          <w:rFonts w:ascii="Arial Narrow" w:eastAsia="Times New Roman" w:hAnsi="Arial Narrow" w:cs="Times New Roman"/>
          <w:color w:val="000000"/>
          <w:szCs w:val="24"/>
          <w:bdr w:val="none" w:sz="0" w:space="0" w:color="auto" w:frame="1"/>
          <w:lang w:val="es-CO" w:eastAsia="es-MX"/>
        </w:rPr>
        <w:tab/>
      </w:r>
      <w:r w:rsidRPr="00A20342">
        <w:rPr>
          <w:rFonts w:ascii="Arial Narrow" w:eastAsia="Times New Roman" w:hAnsi="Arial Narrow" w:cs="Times New Roman"/>
          <w:color w:val="000000"/>
          <w:szCs w:val="24"/>
          <w:bdr w:val="none" w:sz="0" w:space="0" w:color="auto" w:frame="1"/>
          <w:lang w:val="es-CO" w:eastAsia="es-MX"/>
        </w:rPr>
        <w:tab/>
      </w:r>
      <w:r w:rsidRPr="00A20342">
        <w:rPr>
          <w:rFonts w:ascii="Arial Narrow" w:eastAsia="Times New Roman" w:hAnsi="Arial Narrow" w:cs="Times New Roman"/>
          <w:color w:val="000000"/>
          <w:szCs w:val="24"/>
          <w:bdr w:val="none" w:sz="0" w:space="0" w:color="auto" w:frame="1"/>
          <w:lang w:val="es-CO" w:eastAsia="es-MX"/>
        </w:rPr>
        <w:tab/>
      </w:r>
      <w:r w:rsidR="00DB6B5C" w:rsidRPr="00A20342">
        <w:rPr>
          <w:rFonts w:ascii="Arial Narrow" w:eastAsia="Arial Unicode MS" w:hAnsi="Arial Narrow" w:cs="Times New Roman"/>
          <w:b/>
          <w:color w:val="000000"/>
          <w:szCs w:val="24"/>
          <w:bdr w:val="none" w:sz="0" w:space="0" w:color="auto" w:frame="1"/>
          <w:shd w:val="clear" w:color="auto" w:fill="FFFFFF"/>
          <w:lang w:val="es-CO" w:eastAsia="es-MX"/>
        </w:rPr>
        <w:t>La Corte Constitucional zanjó esta discusión en la </w:t>
      </w:r>
      <w:r w:rsidR="00DB6B5C" w:rsidRPr="00A20342">
        <w:rPr>
          <w:rFonts w:ascii="Arial Narrow" w:eastAsia="Arial Unicode MS" w:hAnsi="Arial Narrow" w:cs="Times New Roman"/>
          <w:b/>
          <w:bCs/>
          <w:color w:val="000000"/>
          <w:szCs w:val="24"/>
          <w:bdr w:val="none" w:sz="0" w:space="0" w:color="auto" w:frame="1"/>
          <w:lang w:val="es-CO" w:eastAsia="es-MX"/>
        </w:rPr>
        <w:t>sentencia SU-442 de 2016 </w:t>
      </w:r>
      <w:r w:rsidR="00DB6B5C" w:rsidRPr="00A20342">
        <w:rPr>
          <w:rFonts w:ascii="Arial Narrow" w:eastAsia="Arial Unicode MS" w:hAnsi="Arial Narrow" w:cs="Times New Roman"/>
          <w:b/>
          <w:color w:val="000000"/>
          <w:szCs w:val="24"/>
          <w:bdr w:val="none" w:sz="0" w:space="0" w:color="auto" w:frame="1"/>
          <w:shd w:val="clear" w:color="auto" w:fill="FFFFFF"/>
          <w:lang w:val="es-CO" w:eastAsia="es-MX"/>
        </w:rPr>
        <w:t xml:space="preserve">previamente referida. Esta providencia determinó que una solicitud de reconocimiento pensional </w:t>
      </w:r>
      <w:r w:rsidR="00DB6B5C" w:rsidRPr="00A20342">
        <w:rPr>
          <w:rFonts w:ascii="Arial Narrow" w:eastAsia="Arial Unicode MS" w:hAnsi="Arial Narrow" w:cs="Times New Roman"/>
          <w:b/>
          <w:color w:val="000000"/>
          <w:szCs w:val="24"/>
          <w:u w:val="single"/>
          <w:bdr w:val="none" w:sz="0" w:space="0" w:color="auto" w:frame="1"/>
          <w:shd w:val="clear" w:color="auto" w:fill="FFFFFF"/>
          <w:lang w:val="es-CO" w:eastAsia="es-MX"/>
        </w:rPr>
        <w:t>puede examinarse conforme a las normas anteriores a la que se encontraba vigente cuando se estructuró una pérdida de capacidad laboral igual o mayor del 50%</w:t>
      </w:r>
      <w:r w:rsidR="00DB6B5C" w:rsidRPr="00A20342">
        <w:rPr>
          <w:rFonts w:ascii="Arial Narrow" w:eastAsia="Arial Unicode MS" w:hAnsi="Arial Narrow" w:cs="Times New Roman"/>
          <w:b/>
          <w:color w:val="000000"/>
          <w:szCs w:val="24"/>
          <w:bdr w:val="none" w:sz="0" w:space="0" w:color="auto" w:frame="1"/>
          <w:shd w:val="clear" w:color="auto" w:fill="FFFFFF"/>
          <w:lang w:val="es-CO" w:eastAsia="es-MX"/>
        </w:rPr>
        <w:t>, con fundamento en el principio de la condición más beneficiosa. Con respecto a su alcance en el tiempo, esta Corporación determinó que la condición más beneficiosa en pensiones de invalidez no se restringe exclusivamente a admitir u ordenar la aplicación de la norma inmediatamente anterior a la vigente, sino que se extiende a todo esquema normativo anterior bajo el cual el afiliado o beneficiario haya generado una expectativa legítima conforme a la jurisprudencia. Así mismo, estableció lo siguiente:</w:t>
      </w:r>
    </w:p>
    <w:p w:rsidR="001B0930" w:rsidRPr="00A20342" w:rsidRDefault="001B0930" w:rsidP="003B7B49">
      <w:pPr>
        <w:shd w:val="clear" w:color="auto" w:fill="FFFFFF"/>
        <w:spacing w:after="0" w:line="240" w:lineRule="auto"/>
        <w:ind w:left="567" w:right="618"/>
        <w:jc w:val="both"/>
        <w:textAlignment w:val="baseline"/>
        <w:rPr>
          <w:rFonts w:ascii="Arial Narrow" w:eastAsia="Arial Unicode MS" w:hAnsi="Arial Narrow" w:cs="Times New Roman"/>
          <w:color w:val="000000"/>
          <w:szCs w:val="24"/>
          <w:bdr w:val="none" w:sz="0" w:space="0" w:color="auto" w:frame="1"/>
          <w:shd w:val="clear" w:color="auto" w:fill="FFFFFF"/>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Arial Unicode MS" w:hAnsi="Arial Narrow" w:cs="Times New Roman"/>
          <w:i/>
          <w:iCs/>
          <w:color w:val="000000"/>
          <w:szCs w:val="24"/>
          <w:bdr w:val="none" w:sz="0" w:space="0" w:color="auto" w:frame="1"/>
          <w:lang w:val="es-CO" w:eastAsia="es-MX"/>
        </w:rPr>
      </w:pPr>
      <w:r w:rsidRPr="00A20342">
        <w:rPr>
          <w:rFonts w:ascii="Arial Narrow" w:eastAsia="Arial Unicode MS" w:hAnsi="Arial Narrow" w:cs="Times New Roman"/>
          <w:color w:val="000000"/>
          <w:szCs w:val="24"/>
          <w:bdr w:val="none" w:sz="0" w:space="0" w:color="auto" w:frame="1"/>
          <w:shd w:val="clear" w:color="auto" w:fill="FFFFFF"/>
          <w:lang w:val="es-CO" w:eastAsia="es-MX"/>
        </w:rPr>
        <w:tab/>
      </w:r>
      <w:r w:rsidRPr="00A20342">
        <w:rPr>
          <w:rFonts w:ascii="Arial Narrow" w:eastAsia="Arial Unicode MS" w:hAnsi="Arial Narrow" w:cs="Times New Roman"/>
          <w:color w:val="000000"/>
          <w:szCs w:val="24"/>
          <w:bdr w:val="none" w:sz="0" w:space="0" w:color="auto" w:frame="1"/>
          <w:shd w:val="clear" w:color="auto" w:fill="FFFFFF"/>
          <w:lang w:val="es-CO" w:eastAsia="es-MX"/>
        </w:rPr>
        <w:tab/>
      </w:r>
      <w:r w:rsidRPr="00A20342">
        <w:rPr>
          <w:rFonts w:ascii="Arial Narrow" w:eastAsia="Arial Unicode MS" w:hAnsi="Arial Narrow" w:cs="Times New Roman"/>
          <w:color w:val="000000"/>
          <w:szCs w:val="24"/>
          <w:bdr w:val="none" w:sz="0" w:space="0" w:color="auto" w:frame="1"/>
          <w:shd w:val="clear" w:color="auto" w:fill="FFFFFF"/>
          <w:lang w:val="es-CO" w:eastAsia="es-MX"/>
        </w:rPr>
        <w:tab/>
      </w:r>
      <w:r w:rsidR="00BD0A40" w:rsidRPr="00A20342">
        <w:rPr>
          <w:rFonts w:ascii="Arial Narrow" w:eastAsia="Arial Unicode MS" w:hAnsi="Arial Narrow" w:cs="Times New Roman"/>
          <w:color w:val="000000"/>
          <w:szCs w:val="24"/>
          <w:bdr w:val="none" w:sz="0" w:space="0" w:color="auto" w:frame="1"/>
          <w:shd w:val="clear" w:color="auto" w:fill="FFFFFF"/>
          <w:lang w:val="es-419" w:eastAsia="es-MX"/>
        </w:rPr>
        <w:t xml:space="preserve"> </w:t>
      </w:r>
      <w:r w:rsidR="00BD0A40" w:rsidRPr="00A20342">
        <w:rPr>
          <w:rFonts w:ascii="Arial Narrow" w:eastAsia="Arial Unicode MS" w:hAnsi="Arial Narrow" w:cs="Times New Roman"/>
          <w:color w:val="000000"/>
          <w:szCs w:val="24"/>
          <w:bdr w:val="none" w:sz="0" w:space="0" w:color="auto" w:frame="1"/>
          <w:shd w:val="clear" w:color="auto" w:fill="FFFFFF"/>
          <w:lang w:val="es-419" w:eastAsia="es-MX"/>
        </w:rPr>
        <w:tab/>
      </w:r>
      <w:r w:rsidR="00DB6B5C" w:rsidRPr="00A20342">
        <w:rPr>
          <w:rFonts w:ascii="Arial Narrow" w:eastAsia="Arial Unicode MS" w:hAnsi="Arial Narrow" w:cs="Times New Roman"/>
          <w:i/>
          <w:iCs/>
          <w:color w:val="000000"/>
          <w:szCs w:val="24"/>
          <w:bdr w:val="none" w:sz="0" w:space="0" w:color="auto" w:frame="1"/>
          <w:lang w:val="es-CO" w:eastAsia="es-MX"/>
        </w:rPr>
        <w:t>“Por lo demás, una vez la jurisprudencia ha interpretado que la condición más beneficiosa admite sujetar la pensión de invalidez a reglas bajo cuya vigencia se contrajo una expectativa legítima, no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w:t>
      </w:r>
    </w:p>
    <w:p w:rsidR="001B0930" w:rsidRPr="00A20342" w:rsidRDefault="001B0930" w:rsidP="003B7B49">
      <w:pPr>
        <w:shd w:val="clear" w:color="auto" w:fill="FFFFFF"/>
        <w:spacing w:after="0" w:line="240" w:lineRule="auto"/>
        <w:ind w:left="567" w:right="618"/>
        <w:jc w:val="both"/>
        <w:textAlignment w:val="baseline"/>
        <w:rPr>
          <w:rFonts w:ascii="Arial Narrow" w:eastAsia="Arial Unicode MS" w:hAnsi="Arial Narrow" w:cs="Times New Roman"/>
          <w:i/>
          <w:iCs/>
          <w:color w:val="000000"/>
          <w:szCs w:val="24"/>
          <w:bdr w:val="none" w:sz="0" w:space="0" w:color="auto" w:frame="1"/>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shd w:val="clear" w:color="auto" w:fill="FFFFFF"/>
          <w:lang w:val="es-CO" w:eastAsia="es-MX"/>
        </w:rPr>
      </w:pPr>
      <w:r w:rsidRPr="00A20342">
        <w:rPr>
          <w:rFonts w:ascii="Arial Narrow" w:eastAsia="Arial Unicode MS" w:hAnsi="Arial Narrow" w:cs="Times New Roman"/>
          <w:i/>
          <w:iCs/>
          <w:color w:val="000000"/>
          <w:szCs w:val="24"/>
          <w:bdr w:val="none" w:sz="0" w:space="0" w:color="auto" w:frame="1"/>
          <w:lang w:val="es-CO" w:eastAsia="es-MX"/>
        </w:rPr>
        <w:tab/>
      </w:r>
      <w:r w:rsidRPr="00A20342">
        <w:rPr>
          <w:rFonts w:ascii="Arial Narrow" w:eastAsia="Arial Unicode MS" w:hAnsi="Arial Narrow" w:cs="Times New Roman"/>
          <w:i/>
          <w:iCs/>
          <w:color w:val="000000"/>
          <w:szCs w:val="24"/>
          <w:bdr w:val="none" w:sz="0" w:space="0" w:color="auto" w:frame="1"/>
          <w:lang w:val="es-CO" w:eastAsia="es-MX"/>
        </w:rPr>
        <w:tab/>
      </w:r>
      <w:r w:rsidRPr="00A20342">
        <w:rPr>
          <w:rFonts w:ascii="Arial Narrow" w:eastAsia="Arial Unicode MS" w:hAnsi="Arial Narrow" w:cs="Times New Roman"/>
          <w:i/>
          <w:iCs/>
          <w:color w:val="000000"/>
          <w:szCs w:val="24"/>
          <w:bdr w:val="none" w:sz="0" w:space="0" w:color="auto" w:frame="1"/>
          <w:lang w:val="es-CO" w:eastAsia="es-MX"/>
        </w:rPr>
        <w:tab/>
      </w:r>
      <w:r w:rsidRPr="00A20342">
        <w:rPr>
          <w:rFonts w:ascii="Arial Narrow" w:eastAsia="Arial Unicode MS" w:hAnsi="Arial Narrow" w:cs="Times New Roman"/>
          <w:i/>
          <w:iCs/>
          <w:color w:val="000000"/>
          <w:szCs w:val="24"/>
          <w:bdr w:val="none" w:sz="0" w:space="0" w:color="auto" w:frame="1"/>
          <w:lang w:val="es-CO" w:eastAsia="es-MX"/>
        </w:rPr>
        <w:tab/>
      </w:r>
      <w:r w:rsidR="00DB6B5C" w:rsidRPr="00A20342">
        <w:rPr>
          <w:rFonts w:ascii="Arial Narrow" w:eastAsia="Times New Roman" w:hAnsi="Arial Narrow" w:cs="Times New Roman"/>
          <w:szCs w:val="24"/>
          <w:bdr w:val="none" w:sz="0" w:space="0" w:color="auto" w:frame="1"/>
          <w:lang w:val="es-CO" w:eastAsia="es-MX"/>
        </w:rPr>
        <w:t>20. Adicionalmente, la referida sentencia realizó algunas precisiones sobre la aplicación de la condición más beneficiosa y reiteró la concepción de </w:t>
      </w:r>
      <w:r w:rsidR="00DB6B5C" w:rsidRPr="00A20342">
        <w:rPr>
          <w:rFonts w:ascii="Arial Narrow" w:eastAsia="Times New Roman" w:hAnsi="Arial Narrow" w:cs="Times New Roman"/>
          <w:i/>
          <w:iCs/>
          <w:szCs w:val="24"/>
          <w:bdr w:val="none" w:sz="0" w:space="0" w:color="auto" w:frame="1"/>
          <w:lang w:val="es-CO" w:eastAsia="es-MX"/>
        </w:rPr>
        <w:t>“expectativa legítima”</w:t>
      </w:r>
      <w:r w:rsidR="00DB6B5C" w:rsidRPr="00A20342">
        <w:rPr>
          <w:rFonts w:ascii="Arial Narrow" w:eastAsia="Times New Roman" w:hAnsi="Arial Narrow" w:cs="Times New Roman"/>
          <w:szCs w:val="24"/>
          <w:bdr w:val="none" w:sz="0" w:space="0" w:color="auto" w:frame="1"/>
          <w:lang w:val="es-CO" w:eastAsia="es-MX"/>
        </w:rPr>
        <w:t>. En particular, estableció que, en casos de pensiones de invalidez, sólo es posible aplicar la condición más beneficiosa</w:t>
      </w:r>
      <w:r w:rsidR="00DB6B5C" w:rsidRPr="00A20342">
        <w:rPr>
          <w:rFonts w:ascii="Arial Narrow" w:eastAsia="Times New Roman" w:hAnsi="Arial Narrow" w:cs="Times New Roman"/>
          <w:szCs w:val="24"/>
          <w:bdr w:val="none" w:sz="0" w:space="0" w:color="auto" w:frame="1"/>
          <w:shd w:val="clear" w:color="auto" w:fill="FFFFFF"/>
          <w:lang w:val="es-CO" w:eastAsia="es-MX"/>
        </w:rPr>
        <w:t> a un usuario que tenía una expectativa legítima bajo una norma anterior.</w:t>
      </w:r>
    </w:p>
    <w:p w:rsidR="001B0930"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shd w:val="clear" w:color="auto" w:fill="FFFFFF"/>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r w:rsidRPr="00A20342">
        <w:rPr>
          <w:rFonts w:ascii="Arial Narrow" w:eastAsia="Times New Roman" w:hAnsi="Arial Narrow" w:cs="Times New Roman"/>
          <w:szCs w:val="24"/>
          <w:bdr w:val="none" w:sz="0" w:space="0" w:color="auto" w:frame="1"/>
          <w:shd w:val="clear" w:color="auto" w:fill="FFFFFF"/>
          <w:lang w:val="es-CO" w:eastAsia="es-MX"/>
        </w:rPr>
        <w:tab/>
      </w:r>
      <w:r w:rsidRPr="00A20342">
        <w:rPr>
          <w:rFonts w:ascii="Arial Narrow" w:eastAsia="Times New Roman" w:hAnsi="Arial Narrow" w:cs="Times New Roman"/>
          <w:szCs w:val="24"/>
          <w:bdr w:val="none" w:sz="0" w:space="0" w:color="auto" w:frame="1"/>
          <w:shd w:val="clear" w:color="auto" w:fill="FFFFFF"/>
          <w:lang w:val="es-CO" w:eastAsia="es-MX"/>
        </w:rPr>
        <w:tab/>
      </w:r>
      <w:r w:rsidRPr="00A20342">
        <w:rPr>
          <w:rFonts w:ascii="Arial Narrow" w:eastAsia="Times New Roman" w:hAnsi="Arial Narrow" w:cs="Times New Roman"/>
          <w:szCs w:val="24"/>
          <w:bdr w:val="none" w:sz="0" w:space="0" w:color="auto" w:frame="1"/>
          <w:shd w:val="clear" w:color="auto" w:fill="FFFFFF"/>
          <w:lang w:val="es-CO" w:eastAsia="es-MX"/>
        </w:rPr>
        <w:tab/>
      </w:r>
      <w:r w:rsidRPr="00A20342">
        <w:rPr>
          <w:rFonts w:ascii="Arial Narrow" w:eastAsia="Times New Roman" w:hAnsi="Arial Narrow" w:cs="Times New Roman"/>
          <w:szCs w:val="24"/>
          <w:bdr w:val="none" w:sz="0" w:space="0" w:color="auto" w:frame="1"/>
          <w:shd w:val="clear" w:color="auto" w:fill="FFFFFF"/>
          <w:lang w:val="es-CO" w:eastAsia="es-MX"/>
        </w:rPr>
        <w:tab/>
      </w:r>
      <w:r w:rsidR="00DB6B5C" w:rsidRPr="00A20342">
        <w:rPr>
          <w:rFonts w:ascii="Arial Narrow" w:eastAsia="Times New Roman" w:hAnsi="Arial Narrow" w:cs="Times New Roman"/>
          <w:szCs w:val="24"/>
          <w:bdr w:val="none" w:sz="0" w:space="0" w:color="auto" w:frame="1"/>
          <w:shd w:val="clear" w:color="auto" w:fill="FFFFFF"/>
          <w:lang w:val="es-CO" w:eastAsia="es-MX"/>
        </w:rPr>
        <w:t>Para mostrar la aplicación de la condición más beneficiosa, dicha providencia </w:t>
      </w:r>
      <w:r w:rsidR="00DB6B5C" w:rsidRPr="00A20342">
        <w:rPr>
          <w:rFonts w:ascii="Arial Narrow" w:eastAsia="Times New Roman" w:hAnsi="Arial Narrow" w:cs="Times New Roman"/>
          <w:color w:val="000000"/>
          <w:szCs w:val="24"/>
          <w:bdr w:val="none" w:sz="0" w:space="0" w:color="auto" w:frame="1"/>
          <w:lang w:val="es-CO" w:eastAsia="es-MX"/>
        </w:rPr>
        <w:t>reiteró el proceso llevado a cabo </w:t>
      </w:r>
      <w:r w:rsidR="00DB6B5C" w:rsidRPr="00A20342">
        <w:rPr>
          <w:rFonts w:ascii="Arial Narrow" w:eastAsia="Times New Roman" w:hAnsi="Arial Narrow" w:cs="Times New Roman"/>
          <w:szCs w:val="24"/>
          <w:bdr w:val="none" w:sz="0" w:space="0" w:color="auto" w:frame="1"/>
          <w:shd w:val="clear" w:color="auto" w:fill="FFFFFF"/>
          <w:lang w:val="es-CO" w:eastAsia="es-MX"/>
        </w:rPr>
        <w:t>en las </w:t>
      </w:r>
      <w:r w:rsidR="00DB6B5C" w:rsidRPr="00A20342">
        <w:rPr>
          <w:rFonts w:ascii="Arial Narrow" w:eastAsia="Times New Roman" w:hAnsi="Arial Narrow" w:cs="Times New Roman"/>
          <w:bCs/>
          <w:szCs w:val="24"/>
          <w:bdr w:val="none" w:sz="0" w:space="0" w:color="auto" w:frame="1"/>
          <w:lang w:val="es-CO" w:eastAsia="es-MX"/>
        </w:rPr>
        <w:t>sentencias T-569 de 2015</w:t>
      </w:r>
      <w:r w:rsidR="00345D23" w:rsidRPr="00A20342">
        <w:rPr>
          <w:rStyle w:val="Refdenotaalpie"/>
          <w:rFonts w:ascii="Arial Narrow" w:eastAsia="Times New Roman" w:hAnsi="Arial Narrow"/>
          <w:bCs/>
          <w:szCs w:val="24"/>
          <w:bdr w:val="none" w:sz="0" w:space="0" w:color="auto" w:frame="1"/>
          <w:lang w:val="es-CO" w:eastAsia="es-MX"/>
        </w:rPr>
        <w:footnoteReference w:id="10"/>
      </w:r>
      <w:r w:rsidR="00DB6B5C" w:rsidRPr="00A20342">
        <w:rPr>
          <w:rFonts w:ascii="Arial Narrow" w:eastAsia="Times New Roman" w:hAnsi="Arial Narrow" w:cs="Times New Roman"/>
          <w:szCs w:val="24"/>
          <w:bdr w:val="none" w:sz="0" w:space="0" w:color="auto" w:frame="1"/>
          <w:lang w:val="es-CO" w:eastAsia="es-MX"/>
        </w:rPr>
        <w:t>y </w:t>
      </w:r>
      <w:r w:rsidR="00DB6B5C" w:rsidRPr="00A20342">
        <w:rPr>
          <w:rFonts w:ascii="Arial Narrow" w:eastAsia="Times New Roman" w:hAnsi="Arial Narrow" w:cs="Times New Roman"/>
          <w:bCs/>
          <w:szCs w:val="24"/>
          <w:bdr w:val="none" w:sz="0" w:space="0" w:color="auto" w:frame="1"/>
          <w:lang w:val="es-CO" w:eastAsia="es-MX"/>
        </w:rPr>
        <w:t>T-065 de 2016</w:t>
      </w:r>
      <w:r w:rsidR="00345D23" w:rsidRPr="00A20342">
        <w:rPr>
          <w:rStyle w:val="Refdenotaalpie"/>
          <w:rFonts w:ascii="Arial Narrow" w:eastAsia="Times New Roman" w:hAnsi="Arial Narrow"/>
          <w:bCs/>
          <w:szCs w:val="24"/>
          <w:bdr w:val="none" w:sz="0" w:space="0" w:color="auto" w:frame="1"/>
          <w:lang w:val="es-CO" w:eastAsia="es-MX"/>
        </w:rPr>
        <w:footnoteReference w:id="11"/>
      </w:r>
      <w:r w:rsidR="00DB6B5C" w:rsidRPr="00A20342">
        <w:rPr>
          <w:rFonts w:ascii="Arial Narrow" w:eastAsia="Times New Roman" w:hAnsi="Arial Narrow" w:cs="Times New Roman"/>
          <w:szCs w:val="24"/>
          <w:bdr w:val="none" w:sz="0" w:space="0" w:color="auto" w:frame="1"/>
          <w:lang w:val="es-CO" w:eastAsia="es-MX"/>
        </w:rPr>
        <w:t> de la siguiente manera:</w:t>
      </w:r>
    </w:p>
    <w:p w:rsidR="001B0930"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B6B5C" w:rsidRPr="00A20342" w:rsidRDefault="003B7B49" w:rsidP="003B7B49">
      <w:pPr>
        <w:shd w:val="clear" w:color="auto" w:fill="FFFFFF"/>
        <w:tabs>
          <w:tab w:val="left" w:pos="2835"/>
          <w:tab w:val="left" w:pos="3119"/>
          <w:tab w:val="left" w:pos="3261"/>
        </w:tabs>
        <w:spacing w:after="0" w:line="240" w:lineRule="auto"/>
        <w:ind w:left="567" w:right="618"/>
        <w:jc w:val="both"/>
        <w:textAlignment w:val="baseline"/>
        <w:rPr>
          <w:rFonts w:ascii="Arial Narrow" w:eastAsia="Times New Roman" w:hAnsi="Arial Narrow" w:cs="Times New Roman"/>
          <w:color w:val="000000"/>
          <w:szCs w:val="24"/>
          <w:bdr w:val="none" w:sz="0" w:space="0" w:color="auto" w:frame="1"/>
          <w:shd w:val="clear" w:color="auto" w:fill="FFFFFF"/>
          <w:lang w:val="es-CO" w:eastAsia="es-MX"/>
        </w:rPr>
      </w:pPr>
      <w:r w:rsidRPr="00A20342">
        <w:rPr>
          <w:rFonts w:ascii="Arial Narrow" w:eastAsia="Times New Roman" w:hAnsi="Arial Narrow" w:cs="Times New Roman"/>
          <w:szCs w:val="24"/>
          <w:bdr w:val="none" w:sz="0" w:space="0" w:color="auto" w:frame="1"/>
          <w:lang w:val="es-CO" w:eastAsia="es-MX"/>
        </w:rPr>
        <w:t xml:space="preserve"> </w:t>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color w:val="000000"/>
          <w:szCs w:val="24"/>
          <w:bdr w:val="none" w:sz="0" w:space="0" w:color="auto" w:frame="1"/>
          <w:lang w:val="es-CO" w:eastAsia="es-MX"/>
        </w:rPr>
        <w:t>a)   </w:t>
      </w:r>
      <w:r w:rsidR="00DB6B5C" w:rsidRPr="00A20342">
        <w:rPr>
          <w:rFonts w:ascii="Arial Narrow" w:eastAsia="Times New Roman" w:hAnsi="Arial Narrow" w:cs="Times New Roman"/>
          <w:color w:val="000000"/>
          <w:szCs w:val="24"/>
          <w:bdr w:val="none" w:sz="0" w:space="0" w:color="auto" w:frame="1"/>
          <w:shd w:val="clear" w:color="auto" w:fill="FFFFFF"/>
          <w:lang w:val="es-CO" w:eastAsia="es-MX"/>
        </w:rPr>
        <w:t>el supuesto fáctico parte del caso de un usuario del sistema general de pensiones que cumplió con los requisitos para acceder a la pensión de invalidez en vigencia de alguna de las dos normas anteriores a la Ley 860 de 2003;</w:t>
      </w:r>
    </w:p>
    <w:p w:rsidR="001B0930" w:rsidRPr="00A20342" w:rsidRDefault="001B0930" w:rsidP="003B7B49">
      <w:pPr>
        <w:shd w:val="clear" w:color="auto" w:fill="FFFFFF"/>
        <w:tabs>
          <w:tab w:val="left" w:pos="3119"/>
        </w:tabs>
        <w:spacing w:after="0" w:line="240" w:lineRule="auto"/>
        <w:ind w:left="567" w:right="618"/>
        <w:jc w:val="both"/>
        <w:textAlignment w:val="baseline"/>
        <w:rPr>
          <w:rFonts w:ascii="Arial Narrow" w:eastAsia="Times New Roman" w:hAnsi="Arial Narrow" w:cs="Calibri"/>
          <w:szCs w:val="24"/>
          <w:lang w:eastAsia="es-MX"/>
        </w:rPr>
      </w:pPr>
    </w:p>
    <w:p w:rsidR="00DB6B5C" w:rsidRPr="00A20342" w:rsidRDefault="001B0930" w:rsidP="003B7B49">
      <w:pPr>
        <w:shd w:val="clear" w:color="auto" w:fill="FFFFFF"/>
        <w:tabs>
          <w:tab w:val="left" w:pos="2835"/>
        </w:tabs>
        <w:spacing w:after="0" w:line="240" w:lineRule="auto"/>
        <w:ind w:left="567" w:right="618"/>
        <w:jc w:val="both"/>
        <w:textAlignment w:val="baseline"/>
        <w:rPr>
          <w:rFonts w:ascii="Arial Narrow" w:eastAsia="Times New Roman" w:hAnsi="Arial Narrow" w:cs="Calibri"/>
          <w:szCs w:val="24"/>
          <w:lang w:eastAsia="es-MX"/>
        </w:rPr>
      </w:pPr>
      <w:r w:rsidRPr="00A20342">
        <w:rPr>
          <w:rFonts w:ascii="Arial Narrow" w:eastAsia="Times New Roman" w:hAnsi="Arial Narrow" w:cs="Calibri"/>
          <w:szCs w:val="24"/>
          <w:lang w:eastAsia="es-MX"/>
        </w:rPr>
        <w:tab/>
      </w:r>
      <w:r w:rsidR="00DB6B5C" w:rsidRPr="00A20342">
        <w:rPr>
          <w:rFonts w:ascii="Arial Narrow" w:eastAsia="Times New Roman" w:hAnsi="Arial Narrow" w:cs="Times New Roman"/>
          <w:szCs w:val="24"/>
          <w:bdr w:val="none" w:sz="0" w:space="0" w:color="auto" w:frame="1"/>
          <w:lang w:val="es-CO" w:eastAsia="es-MX"/>
        </w:rPr>
        <w:t>b)   </w:t>
      </w:r>
      <w:r w:rsidR="00DB6B5C" w:rsidRPr="00A20342">
        <w:rPr>
          <w:rFonts w:ascii="Arial Narrow" w:eastAsia="Times New Roman" w:hAnsi="Arial Narrow" w:cs="Times New Roman"/>
          <w:color w:val="000000"/>
          <w:szCs w:val="24"/>
          <w:bdr w:val="none" w:sz="0" w:space="0" w:color="auto" w:frame="1"/>
          <w:shd w:val="clear" w:color="auto" w:fill="FFFFFF"/>
          <w:lang w:val="es-CO" w:eastAsia="es-MX"/>
        </w:rPr>
        <w:t>la legislación en la que cumple los requisitos para acceder a la pensión de invalidez es derogada sin contemplar un régimen de transición;</w:t>
      </w:r>
    </w:p>
    <w:p w:rsidR="00DB6B5C" w:rsidRPr="00A20342" w:rsidRDefault="00DB6B5C" w:rsidP="003B7B49">
      <w:pPr>
        <w:shd w:val="clear" w:color="auto" w:fill="FFFFFF"/>
        <w:tabs>
          <w:tab w:val="left" w:pos="3119"/>
        </w:tabs>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B6B5C" w:rsidRPr="00A20342" w:rsidRDefault="001B0930" w:rsidP="003B7B49">
      <w:pPr>
        <w:shd w:val="clear" w:color="auto" w:fill="FFFFFF"/>
        <w:tabs>
          <w:tab w:val="left" w:pos="2835"/>
          <w:tab w:val="left" w:pos="3119"/>
        </w:tabs>
        <w:spacing w:after="0" w:line="240" w:lineRule="auto"/>
        <w:ind w:left="567" w:right="618"/>
        <w:jc w:val="both"/>
        <w:textAlignment w:val="baseline"/>
        <w:rPr>
          <w:rFonts w:ascii="Arial Narrow" w:eastAsia="Times New Roman" w:hAnsi="Arial Narrow" w:cs="Calibri"/>
          <w:szCs w:val="24"/>
          <w:lang w:eastAsia="es-MX"/>
        </w:rPr>
      </w:pPr>
      <w:r w:rsidRPr="00A20342">
        <w:rPr>
          <w:rFonts w:ascii="Arial Narrow" w:eastAsia="Times New Roman" w:hAnsi="Arial Narrow" w:cs="Times New Roman"/>
          <w:szCs w:val="24"/>
          <w:bdr w:val="none" w:sz="0" w:space="0" w:color="auto" w:frame="1"/>
          <w:lang w:val="es-CO" w:eastAsia="es-MX"/>
        </w:rPr>
        <w:lastRenderedPageBreak/>
        <w:tab/>
      </w:r>
      <w:r w:rsidR="00DB6B5C" w:rsidRPr="00A20342">
        <w:rPr>
          <w:rFonts w:ascii="Arial Narrow" w:eastAsia="Times New Roman" w:hAnsi="Arial Narrow" w:cs="Times New Roman"/>
          <w:szCs w:val="24"/>
          <w:bdr w:val="none" w:sz="0" w:space="0" w:color="auto" w:frame="1"/>
          <w:lang w:val="es-CO" w:eastAsia="es-MX"/>
        </w:rPr>
        <w:t>c)    </w:t>
      </w:r>
      <w:r w:rsidR="00DB6B5C" w:rsidRPr="00A20342">
        <w:rPr>
          <w:rFonts w:ascii="Arial Narrow" w:eastAsia="Times New Roman" w:hAnsi="Arial Narrow" w:cs="Times New Roman"/>
          <w:color w:val="000000"/>
          <w:szCs w:val="24"/>
          <w:bdr w:val="none" w:sz="0" w:space="0" w:color="auto" w:frame="1"/>
          <w:shd w:val="clear" w:color="auto" w:fill="FFFFFF"/>
          <w:lang w:val="es-CO" w:eastAsia="es-MX"/>
        </w:rPr>
        <w:t>el cambio de legislación hizo más gravosa la situación del usuario, en la medida en que con la nueva normativa no cumple con los requisitos para acceder al reconocimiento de la pensión de invalidez;</w:t>
      </w:r>
    </w:p>
    <w:p w:rsidR="00DB6B5C" w:rsidRPr="00A20342" w:rsidRDefault="00DB6B5C" w:rsidP="003B7B49">
      <w:pPr>
        <w:shd w:val="clear" w:color="auto" w:fill="FFFFFF"/>
        <w:tabs>
          <w:tab w:val="left" w:pos="3119"/>
        </w:tabs>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B6B5C" w:rsidRPr="00A20342" w:rsidRDefault="001B0930" w:rsidP="003B7B49">
      <w:pPr>
        <w:shd w:val="clear" w:color="auto" w:fill="FFFFFF"/>
        <w:tabs>
          <w:tab w:val="left" w:pos="2835"/>
          <w:tab w:val="left" w:pos="3119"/>
        </w:tabs>
        <w:spacing w:after="0" w:line="240" w:lineRule="auto"/>
        <w:ind w:left="567" w:right="618"/>
        <w:jc w:val="both"/>
        <w:textAlignment w:val="baseline"/>
        <w:rPr>
          <w:rFonts w:ascii="Arial Narrow" w:eastAsia="Times New Roman" w:hAnsi="Arial Narrow" w:cs="Calibri"/>
          <w:szCs w:val="24"/>
          <w:lang w:eastAsia="es-MX"/>
        </w:rPr>
      </w:pPr>
      <w:r w:rsidRPr="00A20342">
        <w:rPr>
          <w:rFonts w:ascii="Arial Narrow" w:eastAsia="Times New Roman" w:hAnsi="Arial Narrow" w:cs="Times New Roman"/>
          <w:szCs w:val="24"/>
          <w:bdr w:val="none" w:sz="0" w:space="0" w:color="auto" w:frame="1"/>
          <w:lang w:val="es-CO" w:eastAsia="es-MX"/>
        </w:rPr>
        <w:tab/>
      </w:r>
      <w:r w:rsidR="00DB6B5C" w:rsidRPr="00A20342">
        <w:rPr>
          <w:rFonts w:ascii="Arial Narrow" w:eastAsia="Times New Roman" w:hAnsi="Arial Narrow" w:cs="Times New Roman"/>
          <w:szCs w:val="24"/>
          <w:bdr w:val="none" w:sz="0" w:space="0" w:color="auto" w:frame="1"/>
          <w:lang w:val="es-CO" w:eastAsia="es-MX"/>
        </w:rPr>
        <w:t>d) </w:t>
      </w:r>
      <w:r w:rsidR="003B7B49" w:rsidRPr="00A20342">
        <w:rPr>
          <w:rFonts w:ascii="Arial Narrow" w:eastAsia="Times New Roman" w:hAnsi="Arial Narrow" w:cs="Times New Roman"/>
          <w:szCs w:val="24"/>
          <w:bdr w:val="none" w:sz="0" w:space="0" w:color="auto" w:frame="1"/>
          <w:lang w:val="es-CO" w:eastAsia="es-MX"/>
        </w:rPr>
        <w:tab/>
      </w:r>
      <w:r w:rsidR="003B7B49" w:rsidRPr="00A20342">
        <w:rPr>
          <w:rFonts w:ascii="Arial Narrow" w:eastAsia="Times New Roman" w:hAnsi="Arial Narrow" w:cs="Times New Roman"/>
          <w:szCs w:val="24"/>
          <w:bdr w:val="none" w:sz="0" w:space="0" w:color="auto" w:frame="1"/>
          <w:lang w:val="es-419" w:eastAsia="es-MX"/>
        </w:rPr>
        <w:t xml:space="preserve"> </w:t>
      </w:r>
      <w:r w:rsidR="00DB6B5C" w:rsidRPr="00A20342">
        <w:rPr>
          <w:rFonts w:ascii="Arial Narrow" w:eastAsia="Times New Roman" w:hAnsi="Arial Narrow" w:cs="Times New Roman"/>
          <w:color w:val="000000"/>
          <w:szCs w:val="24"/>
          <w:bdr w:val="none" w:sz="0" w:space="0" w:color="auto" w:frame="1"/>
          <w:shd w:val="clear" w:color="auto" w:fill="FFFFFF"/>
          <w:lang w:val="es-CO" w:eastAsia="es-MX"/>
        </w:rPr>
        <w:t>con posterioridad a la entrada en vigencia del nuevo régimen, el usuario solicita el reconocimiento de una pensión de invalidez;</w:t>
      </w:r>
    </w:p>
    <w:p w:rsidR="003B7B49" w:rsidRPr="00A20342" w:rsidRDefault="003B7B49" w:rsidP="003B7B49">
      <w:pPr>
        <w:shd w:val="clear" w:color="auto" w:fill="FFFFFF"/>
        <w:tabs>
          <w:tab w:val="left" w:pos="3119"/>
        </w:tabs>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B6B5C" w:rsidRPr="00A20342" w:rsidRDefault="003B7B49" w:rsidP="003B7B49">
      <w:pPr>
        <w:shd w:val="clear" w:color="auto" w:fill="FFFFFF"/>
        <w:tabs>
          <w:tab w:val="left" w:pos="2835"/>
          <w:tab w:val="left" w:pos="3261"/>
        </w:tabs>
        <w:spacing w:after="0" w:line="240" w:lineRule="auto"/>
        <w:ind w:left="567" w:right="618"/>
        <w:jc w:val="both"/>
        <w:textAlignment w:val="baseline"/>
        <w:rPr>
          <w:rFonts w:ascii="Arial Narrow" w:eastAsia="Times New Roman" w:hAnsi="Arial Narrow" w:cs="Times New Roman"/>
          <w:color w:val="000000"/>
          <w:szCs w:val="24"/>
          <w:bdr w:val="none" w:sz="0" w:space="0" w:color="auto" w:frame="1"/>
          <w:shd w:val="clear" w:color="auto" w:fill="FFFFFF"/>
          <w:lang w:val="es-CO" w:eastAsia="es-MX"/>
        </w:rPr>
      </w:pPr>
      <w:r w:rsidRPr="00A20342">
        <w:rPr>
          <w:rFonts w:ascii="Arial Narrow" w:eastAsia="Times New Roman" w:hAnsi="Arial Narrow" w:cs="Times New Roman"/>
          <w:szCs w:val="24"/>
          <w:bdr w:val="none" w:sz="0" w:space="0" w:color="auto" w:frame="1"/>
          <w:lang w:val="es-419" w:eastAsia="es-MX"/>
        </w:rPr>
        <w:t xml:space="preserve"> </w:t>
      </w:r>
      <w:r w:rsidRPr="00A20342">
        <w:rPr>
          <w:rFonts w:ascii="Arial Narrow" w:eastAsia="Times New Roman" w:hAnsi="Arial Narrow" w:cs="Times New Roman"/>
          <w:szCs w:val="24"/>
          <w:bdr w:val="none" w:sz="0" w:space="0" w:color="auto" w:frame="1"/>
          <w:lang w:val="es-419" w:eastAsia="es-MX"/>
        </w:rPr>
        <w:tab/>
      </w:r>
      <w:r w:rsidR="00DB6B5C" w:rsidRPr="00A20342">
        <w:rPr>
          <w:rFonts w:ascii="Arial Narrow" w:eastAsia="Times New Roman" w:hAnsi="Arial Narrow" w:cs="Times New Roman"/>
          <w:szCs w:val="24"/>
          <w:bdr w:val="none" w:sz="0" w:space="0" w:color="auto" w:frame="1"/>
          <w:lang w:val="es-CO" w:eastAsia="es-MX"/>
        </w:rPr>
        <w:t>e)   </w:t>
      </w:r>
      <w:r w:rsidR="00DB6B5C" w:rsidRPr="00A20342">
        <w:rPr>
          <w:rFonts w:ascii="Arial Narrow" w:eastAsia="Times New Roman" w:hAnsi="Arial Narrow" w:cs="Times New Roman"/>
          <w:color w:val="000000"/>
          <w:szCs w:val="24"/>
          <w:bdr w:val="none" w:sz="0" w:space="0" w:color="auto" w:frame="1"/>
          <w:shd w:val="clear" w:color="auto" w:fill="FFFFFF"/>
          <w:lang w:val="es-CO" w:eastAsia="es-MX"/>
        </w:rPr>
        <w:t>el usuario no cumple con los requisitos establecidos en el artículo 1º de la Ley 860 de 2003;</w:t>
      </w:r>
    </w:p>
    <w:p w:rsidR="001B0930"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color w:val="000000"/>
          <w:szCs w:val="24"/>
          <w:bdr w:val="none" w:sz="0" w:space="0" w:color="auto" w:frame="1"/>
          <w:shd w:val="clear" w:color="auto" w:fill="FFFFFF"/>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color w:val="000000"/>
          <w:szCs w:val="24"/>
          <w:bdr w:val="none" w:sz="0" w:space="0" w:color="auto" w:frame="1"/>
          <w:shd w:val="clear" w:color="auto" w:fill="FFFFFF"/>
          <w:lang w:val="es-CO" w:eastAsia="es-MX"/>
        </w:rPr>
      </w:pP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00DB6B5C" w:rsidRPr="00A20342">
        <w:rPr>
          <w:rFonts w:ascii="Arial Narrow" w:eastAsia="Times New Roman" w:hAnsi="Arial Narrow" w:cs="Times New Roman"/>
          <w:b/>
          <w:color w:val="000000"/>
          <w:szCs w:val="24"/>
          <w:bdr w:val="none" w:sz="0" w:space="0" w:color="auto" w:frame="1"/>
          <w:shd w:val="clear" w:color="auto" w:fill="FFFFFF"/>
          <w:lang w:val="es-CO" w:eastAsia="es-MX"/>
        </w:rPr>
        <w:t>Con fundamento en lo anterior, la Corte aplicó la condición más beneficiosa bajo el argumento de que el peticionario tenía una expectativa legítima, debido a que había cumplido con los requisitos establecidos para acceder a la pensión en alguna de las legislaciones anteriores</w:t>
      </w:r>
      <w:r w:rsidR="00DB6B5C" w:rsidRPr="00A20342">
        <w:rPr>
          <w:rFonts w:ascii="Arial Narrow" w:eastAsia="Times New Roman" w:hAnsi="Arial Narrow" w:cs="Times New Roman"/>
          <w:color w:val="000000"/>
          <w:szCs w:val="24"/>
          <w:bdr w:val="none" w:sz="0" w:space="0" w:color="auto" w:frame="1"/>
          <w:shd w:val="clear" w:color="auto" w:fill="FFFFFF"/>
          <w:lang w:val="es-CO" w:eastAsia="es-MX"/>
        </w:rPr>
        <w:t>.</w:t>
      </w:r>
    </w:p>
    <w:p w:rsidR="001B0930"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color w:val="000000"/>
          <w:szCs w:val="24"/>
          <w:bdr w:val="none" w:sz="0" w:space="0" w:color="auto" w:frame="1"/>
          <w:shd w:val="clear" w:color="auto" w:fill="FFFFFF"/>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Pr="00A20342">
        <w:rPr>
          <w:rFonts w:ascii="Arial Narrow" w:eastAsia="Times New Roman" w:hAnsi="Arial Narrow" w:cs="Times New Roman"/>
          <w:color w:val="000000"/>
          <w:szCs w:val="24"/>
          <w:bdr w:val="none" w:sz="0" w:space="0" w:color="auto" w:frame="1"/>
          <w:shd w:val="clear" w:color="auto" w:fill="FFFFFF"/>
          <w:lang w:val="es-CO" w:eastAsia="es-MX"/>
        </w:rPr>
        <w:tab/>
      </w:r>
      <w:r w:rsidR="00DB6B5C" w:rsidRPr="00A20342">
        <w:rPr>
          <w:rFonts w:ascii="Arial Narrow" w:eastAsia="Times New Roman" w:hAnsi="Arial Narrow" w:cs="Times New Roman"/>
          <w:szCs w:val="24"/>
          <w:bdr w:val="none" w:sz="0" w:space="0" w:color="auto" w:frame="1"/>
          <w:lang w:val="es-CO" w:eastAsia="es-MX"/>
        </w:rPr>
        <w:t>En consecuencia, se evidencia que la jurisprudencia de esta Corporación ha aplicado la condición más beneficiosa exclusivamente en aquellos casos en los que una persona cumplió con los requisitos de un régimen derogado para acceder a la pensión de invalidez y en ausencia de un régimen de transición, con fundamento en que se han defraudado sus expectativas legítimas de acceder a una pensión dentro de un régimen que perdió vigencia.</w:t>
      </w:r>
    </w:p>
    <w:p w:rsidR="001B0930"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B6B5C" w:rsidRPr="00A20342" w:rsidRDefault="001B0930" w:rsidP="003B7B49">
      <w:pPr>
        <w:shd w:val="clear" w:color="auto" w:fill="FFFFFF"/>
        <w:spacing w:after="0" w:line="240" w:lineRule="auto"/>
        <w:ind w:left="567" w:right="618"/>
        <w:jc w:val="both"/>
        <w:textAlignment w:val="baseline"/>
        <w:rPr>
          <w:rFonts w:ascii="Arial Narrow" w:eastAsia="Times New Roman" w:hAnsi="Arial Narrow" w:cs="Calibri"/>
          <w:szCs w:val="24"/>
          <w:lang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B6B5C" w:rsidRPr="00A20342">
        <w:rPr>
          <w:rFonts w:ascii="Arial Narrow" w:eastAsia="Times New Roman" w:hAnsi="Arial Narrow" w:cs="Times New Roman"/>
          <w:szCs w:val="24"/>
          <w:bdr w:val="none" w:sz="0" w:space="0" w:color="auto" w:frame="1"/>
          <w:lang w:val="es-CO" w:eastAsia="es-MX"/>
        </w:rPr>
        <w:t>21. En conclusión, para aplicar el principio de la condición más beneficiosa es necesario que la persona que busca el reconocimiento de una pensión de invalidez: (i) cumpla con los requisitos exigidos para acceder a dicha prestación en un régimen derogado, lo que se constituye como una expectativa legítima de acogerse a él; y (ii) no cumpla con las exigencias requeridas en el nuevo régimen, el cual dejó sin efectos al anterior sin contemplar un régimen de transición para sujetos que hubieran cumpl</w:t>
      </w:r>
      <w:r w:rsidR="001E1DC8" w:rsidRPr="00A20342">
        <w:rPr>
          <w:rFonts w:ascii="Arial Narrow" w:eastAsia="Times New Roman" w:hAnsi="Arial Narrow" w:cs="Times New Roman"/>
          <w:szCs w:val="24"/>
          <w:bdr w:val="none" w:sz="0" w:space="0" w:color="auto" w:frame="1"/>
          <w:lang w:val="es-CO" w:eastAsia="es-MX"/>
        </w:rPr>
        <w:t>ido con las condiciones previas.” (Se destaca)</w:t>
      </w:r>
    </w:p>
    <w:p w:rsidR="00DB6B5C" w:rsidRPr="006C2F08" w:rsidRDefault="00DB6B5C" w:rsidP="003B7B49">
      <w:pPr>
        <w:shd w:val="clear" w:color="auto" w:fill="FFFFFF"/>
        <w:spacing w:after="0" w:line="240" w:lineRule="auto"/>
        <w:jc w:val="both"/>
        <w:textAlignment w:val="baseline"/>
        <w:rPr>
          <w:rFonts w:ascii="Gadugi" w:hAnsi="Gadugi" w:cs="Century Gothic"/>
          <w:color w:val="000000"/>
          <w:sz w:val="24"/>
          <w:szCs w:val="24"/>
          <w:lang w:val="es-419"/>
        </w:rPr>
      </w:pPr>
      <w:r w:rsidRPr="006C2F08">
        <w:rPr>
          <w:rFonts w:ascii="Times New Roman" w:eastAsia="Times New Roman" w:hAnsi="Times New Roman" w:cs="Times New Roman"/>
          <w:sz w:val="28"/>
          <w:szCs w:val="28"/>
          <w:bdr w:val="none" w:sz="0" w:space="0" w:color="auto" w:frame="1"/>
          <w:lang w:val="es-CO" w:eastAsia="es-MX"/>
        </w:rPr>
        <w:t> </w:t>
      </w:r>
    </w:p>
    <w:p w:rsidR="006C2F08" w:rsidRDefault="001228A7"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5E666C">
        <w:rPr>
          <w:rFonts w:ascii="Gadugi" w:eastAsia="Times New Roman" w:hAnsi="Gadugi" w:cs="Arial"/>
          <w:sz w:val="24"/>
          <w:szCs w:val="24"/>
          <w:lang w:val="es-419" w:eastAsia="es-ES"/>
        </w:rPr>
        <w:t xml:space="preserve">Eso </w:t>
      </w:r>
      <w:r w:rsidR="00913782">
        <w:rPr>
          <w:rFonts w:ascii="Gadugi" w:eastAsia="Times New Roman" w:hAnsi="Gadugi" w:cs="Arial"/>
          <w:sz w:val="24"/>
          <w:szCs w:val="24"/>
          <w:lang w:val="es-419" w:eastAsia="es-ES"/>
        </w:rPr>
        <w:t>impone</w:t>
      </w:r>
      <w:r w:rsidR="005E666C">
        <w:rPr>
          <w:rFonts w:ascii="Gadugi" w:eastAsia="Times New Roman" w:hAnsi="Gadugi" w:cs="Arial"/>
          <w:sz w:val="24"/>
          <w:szCs w:val="24"/>
          <w:lang w:val="es-419" w:eastAsia="es-ES"/>
        </w:rPr>
        <w:t xml:space="preserve"> </w:t>
      </w:r>
      <w:r w:rsidR="00913782">
        <w:rPr>
          <w:rFonts w:ascii="Gadugi" w:eastAsia="Times New Roman" w:hAnsi="Gadugi" w:cs="Arial"/>
          <w:sz w:val="24"/>
          <w:szCs w:val="24"/>
          <w:lang w:val="es-419" w:eastAsia="es-ES"/>
        </w:rPr>
        <w:t>a  l</w:t>
      </w:r>
      <w:r w:rsidR="005E666C">
        <w:rPr>
          <w:rFonts w:ascii="Gadugi" w:eastAsia="Times New Roman" w:hAnsi="Gadugi" w:cs="Arial"/>
          <w:sz w:val="24"/>
          <w:szCs w:val="24"/>
          <w:lang w:val="es-419" w:eastAsia="es-ES"/>
        </w:rPr>
        <w:t xml:space="preserve">a Sala </w:t>
      </w:r>
      <w:r w:rsidR="003A31C9">
        <w:rPr>
          <w:rFonts w:ascii="Gadugi" w:eastAsia="Times New Roman" w:hAnsi="Gadugi" w:cs="Arial"/>
          <w:sz w:val="24"/>
          <w:szCs w:val="24"/>
          <w:lang w:val="es-419" w:eastAsia="es-ES"/>
        </w:rPr>
        <w:t xml:space="preserve">verificar </w:t>
      </w:r>
      <w:r w:rsidR="00607281">
        <w:rPr>
          <w:rFonts w:ascii="Gadugi" w:eastAsia="Times New Roman" w:hAnsi="Gadugi" w:cs="Arial"/>
          <w:sz w:val="24"/>
          <w:szCs w:val="24"/>
          <w:lang w:val="es-CO" w:eastAsia="es-ES"/>
        </w:rPr>
        <w:t>si</w:t>
      </w:r>
      <w:r>
        <w:rPr>
          <w:rFonts w:ascii="Gadugi" w:eastAsia="Times New Roman" w:hAnsi="Gadugi" w:cs="Arial"/>
          <w:sz w:val="24"/>
          <w:szCs w:val="24"/>
          <w:lang w:val="es-CO" w:eastAsia="es-ES"/>
        </w:rPr>
        <w:t xml:space="preserve"> </w:t>
      </w:r>
      <w:r w:rsidR="00607281">
        <w:rPr>
          <w:rFonts w:ascii="Gadugi" w:eastAsia="Times New Roman" w:hAnsi="Gadugi" w:cs="Arial"/>
          <w:sz w:val="24"/>
          <w:szCs w:val="24"/>
          <w:lang w:val="es-CO" w:eastAsia="es-ES"/>
        </w:rPr>
        <w:t>en cabeza del actor</w:t>
      </w:r>
      <w:r w:rsidR="008A42CD">
        <w:rPr>
          <w:rFonts w:ascii="Gadugi" w:eastAsia="Times New Roman" w:hAnsi="Gadugi" w:cs="Arial"/>
          <w:sz w:val="24"/>
          <w:szCs w:val="24"/>
          <w:lang w:val="es-CO" w:eastAsia="es-ES"/>
        </w:rPr>
        <w:t xml:space="preserve"> </w:t>
      </w:r>
      <w:r w:rsidR="00607281">
        <w:rPr>
          <w:rFonts w:ascii="Gadugi" w:eastAsia="Times New Roman" w:hAnsi="Gadugi" w:cs="Arial"/>
          <w:sz w:val="24"/>
          <w:szCs w:val="24"/>
          <w:lang w:val="es-CO" w:eastAsia="es-ES"/>
        </w:rPr>
        <w:t xml:space="preserve">se encuentran acreditados los requisitos para acceder a la </w:t>
      </w:r>
      <w:r w:rsidR="006C2F08">
        <w:rPr>
          <w:rFonts w:ascii="Gadugi" w:eastAsia="Times New Roman" w:hAnsi="Gadugi" w:cs="Arial"/>
          <w:sz w:val="24"/>
          <w:szCs w:val="24"/>
          <w:lang w:val="es-CO" w:eastAsia="es-ES"/>
        </w:rPr>
        <w:t xml:space="preserve">pensión de invalidez, </w:t>
      </w:r>
      <w:r w:rsidR="00BD0A40">
        <w:rPr>
          <w:rFonts w:ascii="Gadugi" w:eastAsia="Times New Roman" w:hAnsi="Gadugi" w:cs="Arial"/>
          <w:sz w:val="24"/>
          <w:szCs w:val="24"/>
          <w:lang w:val="es-419" w:eastAsia="es-ES"/>
        </w:rPr>
        <w:t xml:space="preserve">apoyada en la </w:t>
      </w:r>
      <w:r w:rsidR="006C2F08">
        <w:rPr>
          <w:rFonts w:ascii="Gadugi" w:eastAsia="Times New Roman" w:hAnsi="Gadugi" w:cs="Arial"/>
          <w:sz w:val="24"/>
          <w:szCs w:val="24"/>
          <w:lang w:val="es-CO" w:eastAsia="es-ES"/>
        </w:rPr>
        <w:t>legislación anterior</w:t>
      </w:r>
      <w:r w:rsidR="006C2F08" w:rsidRPr="006C2F08">
        <w:rPr>
          <w:rFonts w:ascii="Gadugi" w:eastAsia="Times New Roman" w:hAnsi="Gadugi" w:cs="Arial"/>
          <w:sz w:val="24"/>
          <w:szCs w:val="24"/>
          <w:lang w:val="es-CO" w:eastAsia="es-ES"/>
        </w:rPr>
        <w:t xml:space="preserve"> a la que se </w:t>
      </w:r>
      <w:r w:rsidR="006C2F08">
        <w:rPr>
          <w:rFonts w:ascii="Gadugi" w:eastAsia="Times New Roman" w:hAnsi="Gadugi" w:cs="Arial"/>
          <w:sz w:val="24"/>
          <w:szCs w:val="24"/>
          <w:lang w:val="es-CO" w:eastAsia="es-ES"/>
        </w:rPr>
        <w:t>encuentra</w:t>
      </w:r>
      <w:r w:rsidR="006C2F08" w:rsidRPr="006C2F08">
        <w:rPr>
          <w:rFonts w:ascii="Gadugi" w:eastAsia="Times New Roman" w:hAnsi="Gadugi" w:cs="Arial"/>
          <w:sz w:val="24"/>
          <w:szCs w:val="24"/>
          <w:lang w:val="es-CO" w:eastAsia="es-ES"/>
        </w:rPr>
        <w:t xml:space="preserve"> vigente</w:t>
      </w:r>
      <w:r w:rsidR="006C2F08">
        <w:rPr>
          <w:rFonts w:ascii="Gadugi" w:eastAsia="Times New Roman" w:hAnsi="Gadugi" w:cs="Arial"/>
          <w:sz w:val="24"/>
          <w:szCs w:val="24"/>
          <w:lang w:val="es-CO" w:eastAsia="es-ES"/>
        </w:rPr>
        <w:t>,</w:t>
      </w:r>
      <w:r w:rsidR="006C2F08" w:rsidRPr="006C2F08">
        <w:rPr>
          <w:rFonts w:ascii="Gadugi" w:eastAsia="Times New Roman" w:hAnsi="Gadugi" w:cs="Arial"/>
          <w:sz w:val="24"/>
          <w:szCs w:val="24"/>
          <w:lang w:val="es-CO" w:eastAsia="es-ES"/>
        </w:rPr>
        <w:t xml:space="preserve"> </w:t>
      </w:r>
      <w:r w:rsidR="006C2F08">
        <w:rPr>
          <w:rFonts w:ascii="Gadugi" w:eastAsia="Times New Roman" w:hAnsi="Gadugi" w:cs="Arial"/>
          <w:sz w:val="24"/>
          <w:szCs w:val="24"/>
          <w:lang w:val="es-CO" w:eastAsia="es-ES"/>
        </w:rPr>
        <w:t>al momento</w:t>
      </w:r>
      <w:r w:rsidR="006C2F08" w:rsidRPr="006C2F08">
        <w:rPr>
          <w:rFonts w:ascii="Gadugi" w:eastAsia="Times New Roman" w:hAnsi="Gadugi" w:cs="Arial"/>
          <w:sz w:val="24"/>
          <w:szCs w:val="24"/>
          <w:lang w:val="es-CO" w:eastAsia="es-ES"/>
        </w:rPr>
        <w:t xml:space="preserve"> </w:t>
      </w:r>
      <w:r w:rsidR="006C2F08">
        <w:rPr>
          <w:rFonts w:ascii="Gadugi" w:eastAsia="Times New Roman" w:hAnsi="Gadugi" w:cs="Arial"/>
          <w:sz w:val="24"/>
          <w:szCs w:val="24"/>
          <w:lang w:val="es-CO" w:eastAsia="es-ES"/>
        </w:rPr>
        <w:t xml:space="preserve">en que </w:t>
      </w:r>
      <w:r w:rsidR="006C2F08" w:rsidRPr="006C2F08">
        <w:rPr>
          <w:rFonts w:ascii="Gadugi" w:eastAsia="Times New Roman" w:hAnsi="Gadugi" w:cs="Arial"/>
          <w:sz w:val="24"/>
          <w:szCs w:val="24"/>
          <w:lang w:val="es-CO" w:eastAsia="es-ES"/>
        </w:rPr>
        <w:t xml:space="preserve">se estructuró </w:t>
      </w:r>
      <w:r w:rsidR="006C2F08">
        <w:rPr>
          <w:rFonts w:ascii="Gadugi" w:eastAsia="Times New Roman" w:hAnsi="Gadugi" w:cs="Arial"/>
          <w:sz w:val="24"/>
          <w:szCs w:val="24"/>
          <w:lang w:val="es-CO" w:eastAsia="es-ES"/>
        </w:rPr>
        <w:t xml:space="preserve">su </w:t>
      </w:r>
      <w:r w:rsidR="006C2F08" w:rsidRPr="006C2F08">
        <w:rPr>
          <w:rFonts w:ascii="Gadugi" w:eastAsia="Times New Roman" w:hAnsi="Gadugi" w:cs="Arial"/>
          <w:sz w:val="24"/>
          <w:szCs w:val="24"/>
          <w:lang w:val="es-CO" w:eastAsia="es-ES"/>
        </w:rPr>
        <w:t xml:space="preserve">pérdida de capacidad </w:t>
      </w:r>
      <w:r w:rsidR="001E1DC8">
        <w:rPr>
          <w:rFonts w:ascii="Gadugi" w:eastAsia="Times New Roman" w:hAnsi="Gadugi" w:cs="Arial"/>
          <w:sz w:val="24"/>
          <w:szCs w:val="24"/>
          <w:lang w:val="es-CO" w:eastAsia="es-ES"/>
        </w:rPr>
        <w:t xml:space="preserve">laboral </w:t>
      </w:r>
      <w:r w:rsidR="006C2F08">
        <w:rPr>
          <w:rFonts w:ascii="Gadugi" w:eastAsia="Times New Roman" w:hAnsi="Gadugi" w:cs="Arial"/>
          <w:sz w:val="24"/>
          <w:szCs w:val="24"/>
          <w:lang w:val="es-CO" w:eastAsia="es-ES"/>
        </w:rPr>
        <w:t>del 53</w:t>
      </w:r>
      <w:r w:rsidR="001E1DC8">
        <w:rPr>
          <w:rFonts w:ascii="Gadugi" w:eastAsia="Times New Roman" w:hAnsi="Gadugi" w:cs="Arial"/>
          <w:sz w:val="24"/>
          <w:szCs w:val="24"/>
          <w:lang w:val="es-CO" w:eastAsia="es-ES"/>
        </w:rPr>
        <w:t>,</w:t>
      </w:r>
      <w:r w:rsidR="006C2F08">
        <w:rPr>
          <w:rFonts w:ascii="Gadugi" w:eastAsia="Times New Roman" w:hAnsi="Gadugi" w:cs="Arial"/>
          <w:sz w:val="24"/>
          <w:szCs w:val="24"/>
          <w:lang w:val="es-CO" w:eastAsia="es-ES"/>
        </w:rPr>
        <w:t>54%.</w:t>
      </w:r>
    </w:p>
    <w:p w:rsidR="006C2F08" w:rsidRDefault="006C2F08" w:rsidP="003B7B49">
      <w:pPr>
        <w:autoSpaceDE w:val="0"/>
        <w:autoSpaceDN w:val="0"/>
        <w:adjustRightInd w:val="0"/>
        <w:spacing w:after="0" w:line="276" w:lineRule="auto"/>
        <w:jc w:val="both"/>
        <w:rPr>
          <w:rFonts w:ascii="Gadugi" w:eastAsia="Times New Roman" w:hAnsi="Gadugi" w:cs="Arial"/>
          <w:sz w:val="24"/>
          <w:szCs w:val="24"/>
          <w:lang w:val="es-CO" w:eastAsia="es-ES"/>
        </w:rPr>
      </w:pPr>
    </w:p>
    <w:p w:rsidR="008A42CD" w:rsidRDefault="006C2F08"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Con ello se siguen</w:t>
      </w:r>
      <w:r w:rsidR="00607281">
        <w:rPr>
          <w:rFonts w:ascii="Gadugi" w:eastAsia="Times New Roman" w:hAnsi="Gadugi" w:cs="Arial"/>
          <w:sz w:val="24"/>
          <w:szCs w:val="24"/>
          <w:lang w:val="es-CO" w:eastAsia="es-ES"/>
        </w:rPr>
        <w:t xml:space="preserve"> los lineamientos jurisprudenciales en torno a la aplicabilidad del principio de la condición más beneficiosa que rige el derecho </w:t>
      </w:r>
      <w:r w:rsidR="008A42CD">
        <w:rPr>
          <w:rFonts w:ascii="Gadugi" w:eastAsia="Times New Roman" w:hAnsi="Gadugi" w:cs="Arial"/>
          <w:sz w:val="24"/>
          <w:szCs w:val="24"/>
          <w:lang w:val="es-CO" w:eastAsia="es-ES"/>
        </w:rPr>
        <w:t>pensional y la seguridad social</w:t>
      </w:r>
      <w:r w:rsidR="00D00E62">
        <w:rPr>
          <w:rFonts w:ascii="Gadugi" w:eastAsia="Times New Roman" w:hAnsi="Gadugi" w:cs="Arial"/>
          <w:sz w:val="24"/>
          <w:szCs w:val="24"/>
          <w:lang w:val="es-CO" w:eastAsia="es-ES"/>
        </w:rPr>
        <w:t>.</w:t>
      </w:r>
    </w:p>
    <w:p w:rsidR="00D00E62" w:rsidRDefault="00D00E62" w:rsidP="003B7B49">
      <w:pPr>
        <w:autoSpaceDE w:val="0"/>
        <w:autoSpaceDN w:val="0"/>
        <w:adjustRightInd w:val="0"/>
        <w:spacing w:after="0" w:line="276" w:lineRule="auto"/>
        <w:jc w:val="both"/>
        <w:rPr>
          <w:rFonts w:ascii="Gadugi" w:eastAsia="Times New Roman" w:hAnsi="Gadugi" w:cs="Arial"/>
          <w:sz w:val="24"/>
          <w:szCs w:val="24"/>
          <w:lang w:val="es-CO" w:eastAsia="es-ES"/>
        </w:rPr>
      </w:pPr>
    </w:p>
    <w:p w:rsidR="00D00E62" w:rsidRDefault="00D00E62"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Para el efecto se recuerdan las normas bajo las cuales el cotizante realiz</w:t>
      </w:r>
      <w:r w:rsidR="009041C6">
        <w:rPr>
          <w:rFonts w:ascii="Gadugi" w:eastAsia="Times New Roman" w:hAnsi="Gadugi" w:cs="Arial"/>
          <w:sz w:val="24"/>
          <w:szCs w:val="24"/>
          <w:lang w:val="es-CO" w:eastAsia="es-ES"/>
        </w:rPr>
        <w:t>ó cotizaciones al sistema</w:t>
      </w:r>
      <w:r w:rsidR="00345D23">
        <w:rPr>
          <w:rFonts w:ascii="Gadugi" w:eastAsia="Times New Roman" w:hAnsi="Gadugi" w:cs="Arial"/>
          <w:sz w:val="24"/>
          <w:szCs w:val="24"/>
          <w:lang w:val="es-CO" w:eastAsia="es-ES"/>
        </w:rPr>
        <w:t>:</w:t>
      </w:r>
    </w:p>
    <w:p w:rsidR="00345D23" w:rsidRDefault="00345D23" w:rsidP="003B7B49">
      <w:pPr>
        <w:autoSpaceDE w:val="0"/>
        <w:autoSpaceDN w:val="0"/>
        <w:adjustRightInd w:val="0"/>
        <w:spacing w:after="0" w:line="276" w:lineRule="auto"/>
        <w:jc w:val="both"/>
        <w:rPr>
          <w:rFonts w:ascii="Gadugi" w:eastAsia="Times New Roman" w:hAnsi="Gadugi" w:cs="Arial"/>
          <w:sz w:val="24"/>
          <w:szCs w:val="24"/>
          <w:lang w:val="es-CO" w:eastAsia="es-ES"/>
        </w:rPr>
      </w:pPr>
    </w:p>
    <w:p w:rsidR="009041C6" w:rsidRPr="00345D23" w:rsidRDefault="00345D23" w:rsidP="003B7B49">
      <w:pPr>
        <w:autoSpaceDE w:val="0"/>
        <w:autoSpaceDN w:val="0"/>
        <w:adjustRightInd w:val="0"/>
        <w:spacing w:after="0" w:line="276" w:lineRule="auto"/>
        <w:jc w:val="both"/>
        <w:rPr>
          <w:rFonts w:ascii="Gadugi" w:hAnsi="Gadugi"/>
          <w:bCs/>
          <w:color w:val="000000"/>
          <w:sz w:val="24"/>
          <w:szCs w:val="24"/>
          <w:bdr w:val="none" w:sz="0" w:space="0" w:color="auto" w:frame="1"/>
          <w:lang w:val="es-ES_tradnl"/>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9041C6" w:rsidRPr="00345D23">
        <w:rPr>
          <w:rFonts w:ascii="Gadugi" w:hAnsi="Gadugi"/>
          <w:bCs/>
          <w:color w:val="000000"/>
          <w:sz w:val="24"/>
          <w:szCs w:val="24"/>
          <w:bdr w:val="none" w:sz="0" w:space="0" w:color="auto" w:frame="1"/>
          <w:lang w:val="es-ES_tradnl"/>
        </w:rPr>
        <w:t>Artículo 39 de la Ley 100 de 1993 en su versión original</w:t>
      </w:r>
      <w:r w:rsidR="001E1DC8">
        <w:rPr>
          <w:rFonts w:ascii="Gadugi" w:hAnsi="Gadugi"/>
          <w:bCs/>
          <w:color w:val="000000"/>
          <w:sz w:val="24"/>
          <w:szCs w:val="24"/>
          <w:bdr w:val="none" w:sz="0" w:space="0" w:color="auto" w:frame="1"/>
          <w:lang w:val="es-ES_tradnl"/>
        </w:rPr>
        <w:t>,</w:t>
      </w:r>
      <w:r w:rsidRPr="00345D23">
        <w:rPr>
          <w:rFonts w:ascii="Gadugi" w:hAnsi="Gadugi"/>
          <w:sz w:val="24"/>
          <w:szCs w:val="24"/>
        </w:rPr>
        <w:t xml:space="preserve"> </w:t>
      </w:r>
      <w:r w:rsidRPr="00345D23">
        <w:rPr>
          <w:rFonts w:ascii="Gadugi" w:hAnsi="Gadugi"/>
          <w:bCs/>
          <w:color w:val="000000"/>
          <w:sz w:val="24"/>
          <w:szCs w:val="24"/>
          <w:bdr w:val="none" w:sz="0" w:space="0" w:color="auto" w:frame="1"/>
          <w:lang w:val="es-ES_tradnl"/>
        </w:rPr>
        <w:t>vigente desde el 1º de abril de 1994 hasta el 28 de diciembre de 2003</w:t>
      </w:r>
      <w:r w:rsidR="001E1DC8">
        <w:rPr>
          <w:rFonts w:ascii="Gadugi" w:hAnsi="Gadugi"/>
          <w:bCs/>
          <w:color w:val="000000"/>
          <w:sz w:val="24"/>
          <w:szCs w:val="24"/>
          <w:bdr w:val="none" w:sz="0" w:space="0" w:color="auto" w:frame="1"/>
          <w:lang w:val="es-ES_tradnl"/>
        </w:rPr>
        <w:t>:</w:t>
      </w:r>
      <w:r w:rsidRPr="00345D23">
        <w:rPr>
          <w:rFonts w:ascii="Gadugi" w:hAnsi="Gadugi"/>
          <w:bCs/>
          <w:color w:val="000000"/>
          <w:sz w:val="24"/>
          <w:szCs w:val="24"/>
          <w:bdr w:val="none" w:sz="0" w:space="0" w:color="auto" w:frame="1"/>
          <w:lang w:val="es-ES_tradnl"/>
        </w:rPr>
        <w:t xml:space="preserve"> </w:t>
      </w:r>
    </w:p>
    <w:p w:rsidR="00345D23" w:rsidRDefault="00345D23" w:rsidP="003B7B49">
      <w:pPr>
        <w:autoSpaceDE w:val="0"/>
        <w:autoSpaceDN w:val="0"/>
        <w:adjustRightInd w:val="0"/>
        <w:spacing w:after="0" w:line="276" w:lineRule="auto"/>
        <w:jc w:val="both"/>
        <w:rPr>
          <w:b/>
          <w:bCs/>
          <w:color w:val="000000"/>
          <w:sz w:val="28"/>
          <w:szCs w:val="28"/>
          <w:bdr w:val="none" w:sz="0" w:space="0" w:color="auto" w:frame="1"/>
          <w:lang w:val="es-ES_tradnl"/>
        </w:rPr>
      </w:pPr>
    </w:p>
    <w:p w:rsidR="009041C6"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r w:rsidRPr="00A20342">
        <w:rPr>
          <w:b/>
          <w:bCs/>
          <w:color w:val="000000"/>
          <w:sz w:val="24"/>
          <w:szCs w:val="28"/>
          <w:bdr w:val="none" w:sz="0" w:space="0" w:color="auto" w:frame="1"/>
          <w:lang w:val="es-ES_tradnl"/>
        </w:rPr>
        <w:tab/>
      </w:r>
      <w:r w:rsidRPr="00A20342">
        <w:rPr>
          <w:b/>
          <w:bCs/>
          <w:color w:val="000000"/>
          <w:sz w:val="24"/>
          <w:szCs w:val="28"/>
          <w:bdr w:val="none" w:sz="0" w:space="0" w:color="auto" w:frame="1"/>
          <w:lang w:val="es-ES_tradnl"/>
        </w:rPr>
        <w:tab/>
      </w:r>
      <w:r w:rsidRPr="00A20342">
        <w:rPr>
          <w:b/>
          <w:bCs/>
          <w:color w:val="000000"/>
          <w:sz w:val="24"/>
          <w:szCs w:val="28"/>
          <w:bdr w:val="none" w:sz="0" w:space="0" w:color="auto" w:frame="1"/>
          <w:lang w:val="es-ES_tradnl"/>
        </w:rPr>
        <w:tab/>
      </w:r>
      <w:r w:rsidRPr="00A20342">
        <w:rPr>
          <w:b/>
          <w:bCs/>
          <w:color w:val="000000"/>
          <w:sz w:val="24"/>
          <w:szCs w:val="28"/>
          <w:bdr w:val="none" w:sz="0" w:space="0" w:color="auto" w:frame="1"/>
          <w:lang w:val="es-ES_tradnl"/>
        </w:rPr>
        <w:tab/>
      </w:r>
      <w:r w:rsidR="009041C6" w:rsidRPr="00A20342">
        <w:rPr>
          <w:rFonts w:ascii="Arial Narrow" w:eastAsia="Times New Roman" w:hAnsi="Arial Narrow" w:cs="Arial"/>
          <w:szCs w:val="24"/>
          <w:lang w:val="es-CO" w:eastAsia="es-ES"/>
        </w:rPr>
        <w:t>Tendrán derecho a la pensión de invalidez, los afiliados que conforme a lo dispuesto en el artículo anterior sean declarados inválidos y cumplan alguno de los siguientes requisitos:</w:t>
      </w:r>
    </w:p>
    <w:p w:rsidR="00345D23"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p>
    <w:p w:rsidR="009041C6"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009041C6" w:rsidRPr="00A20342">
        <w:rPr>
          <w:rFonts w:ascii="Arial Narrow" w:eastAsia="Times New Roman" w:hAnsi="Arial Narrow" w:cs="Arial"/>
          <w:szCs w:val="24"/>
          <w:lang w:val="es-CO" w:eastAsia="es-ES"/>
        </w:rPr>
        <w:t xml:space="preserve">a. </w:t>
      </w:r>
      <w:r w:rsidR="009041C6" w:rsidRPr="00A20342">
        <w:rPr>
          <w:rFonts w:ascii="Arial Narrow" w:eastAsia="Times New Roman" w:hAnsi="Arial Narrow" w:cs="Arial"/>
          <w:b/>
          <w:szCs w:val="24"/>
          <w:lang w:val="es-CO" w:eastAsia="es-ES"/>
        </w:rPr>
        <w:t>Que el afiliado se encuentre cotizando al régimen y hubiere cotizado por lo menos veintiséis (26) semanas, al momento de producirse el estado de invalidez.</w:t>
      </w:r>
    </w:p>
    <w:p w:rsidR="009041C6" w:rsidRPr="00A20342" w:rsidRDefault="009041C6"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p>
    <w:p w:rsidR="009041C6"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r w:rsidRPr="00A20342">
        <w:rPr>
          <w:rFonts w:ascii="Arial Narrow" w:eastAsia="Times New Roman" w:hAnsi="Arial Narrow" w:cs="Arial"/>
          <w:szCs w:val="24"/>
          <w:lang w:val="es-CO" w:eastAsia="es-ES"/>
        </w:rPr>
        <w:lastRenderedPageBreak/>
        <w:tab/>
      </w: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009041C6" w:rsidRPr="00A20342">
        <w:rPr>
          <w:rFonts w:ascii="Arial Narrow" w:eastAsia="Times New Roman" w:hAnsi="Arial Narrow" w:cs="Arial"/>
          <w:szCs w:val="24"/>
          <w:lang w:val="es-CO" w:eastAsia="es-ES"/>
        </w:rPr>
        <w:t>b. Que habiendo dejado de cotizar al sistema, hubiere efectuado aportes durante por lo menos veintiséis (26) semanas del año inmediatamente anterior al momento en que se produzca el estado de invalidez.</w:t>
      </w:r>
    </w:p>
    <w:p w:rsidR="00345D23" w:rsidRDefault="00345D23" w:rsidP="003B7B49">
      <w:pPr>
        <w:autoSpaceDE w:val="0"/>
        <w:autoSpaceDN w:val="0"/>
        <w:adjustRightInd w:val="0"/>
        <w:spacing w:after="0" w:line="276" w:lineRule="auto"/>
        <w:jc w:val="both"/>
        <w:rPr>
          <w:rFonts w:ascii="Gadugi" w:eastAsia="Times New Roman" w:hAnsi="Gadugi" w:cs="Arial"/>
          <w:sz w:val="24"/>
          <w:szCs w:val="24"/>
          <w:lang w:val="es-CO" w:eastAsia="es-ES"/>
        </w:rPr>
      </w:pPr>
    </w:p>
    <w:p w:rsidR="009041C6" w:rsidRDefault="00345D23" w:rsidP="003B7B49">
      <w:pPr>
        <w:autoSpaceDE w:val="0"/>
        <w:autoSpaceDN w:val="0"/>
        <w:adjustRightInd w:val="0"/>
        <w:spacing w:after="0" w:line="276" w:lineRule="auto"/>
        <w:jc w:val="both"/>
        <w:rPr>
          <w:rFonts w:ascii="Gadugi" w:hAnsi="Gadugi"/>
          <w:bCs/>
          <w:color w:val="000000"/>
          <w:sz w:val="24"/>
          <w:szCs w:val="24"/>
          <w:bdr w:val="none" w:sz="0" w:space="0" w:color="auto" w:frame="1"/>
          <w:lang w:val="es-CO"/>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9041C6" w:rsidRPr="00345D23">
        <w:rPr>
          <w:rFonts w:ascii="Gadugi" w:hAnsi="Gadugi"/>
          <w:bCs/>
          <w:color w:val="000000"/>
          <w:sz w:val="24"/>
          <w:szCs w:val="24"/>
          <w:bdr w:val="none" w:sz="0" w:space="0" w:color="auto" w:frame="1"/>
          <w:lang w:val="es-CO"/>
        </w:rPr>
        <w:t>Artículo 1º de la Ley 860 de 2003</w:t>
      </w:r>
      <w:r w:rsidRPr="00345D23">
        <w:rPr>
          <w:rFonts w:ascii="Gadugi" w:hAnsi="Gadugi"/>
          <w:sz w:val="24"/>
          <w:szCs w:val="24"/>
        </w:rPr>
        <w:t xml:space="preserve"> </w:t>
      </w:r>
      <w:r w:rsidRPr="00345D23">
        <w:rPr>
          <w:rFonts w:ascii="Gadugi" w:hAnsi="Gadugi"/>
          <w:bCs/>
          <w:color w:val="000000"/>
          <w:sz w:val="24"/>
          <w:szCs w:val="24"/>
          <w:bdr w:val="none" w:sz="0" w:space="0" w:color="auto" w:frame="1"/>
          <w:lang w:val="es-CO"/>
        </w:rPr>
        <w:t>vigente desde el 29 de diciembre de 2003:</w:t>
      </w:r>
    </w:p>
    <w:p w:rsidR="00345D23" w:rsidRDefault="00345D23" w:rsidP="003B7B49">
      <w:pPr>
        <w:autoSpaceDE w:val="0"/>
        <w:autoSpaceDN w:val="0"/>
        <w:adjustRightInd w:val="0"/>
        <w:spacing w:after="0" w:line="276" w:lineRule="auto"/>
        <w:jc w:val="both"/>
        <w:rPr>
          <w:rFonts w:ascii="Gadugi" w:hAnsi="Gadugi"/>
          <w:bCs/>
          <w:color w:val="000000"/>
          <w:sz w:val="24"/>
          <w:szCs w:val="24"/>
          <w:bdr w:val="none" w:sz="0" w:space="0" w:color="auto" w:frame="1"/>
          <w:lang w:val="es-CO"/>
        </w:rPr>
      </w:pPr>
    </w:p>
    <w:p w:rsidR="00D00E62"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r w:rsidRPr="00A20342">
        <w:rPr>
          <w:rFonts w:ascii="Gadugi" w:hAnsi="Gadugi"/>
          <w:bCs/>
          <w:color w:val="000000"/>
          <w:szCs w:val="24"/>
          <w:bdr w:val="none" w:sz="0" w:space="0" w:color="auto" w:frame="1"/>
          <w:lang w:val="es-CO"/>
        </w:rPr>
        <w:tab/>
      </w:r>
      <w:r w:rsidRPr="00A20342">
        <w:rPr>
          <w:rFonts w:ascii="Gadugi" w:hAnsi="Gadugi"/>
          <w:bCs/>
          <w:color w:val="000000"/>
          <w:szCs w:val="24"/>
          <w:bdr w:val="none" w:sz="0" w:space="0" w:color="auto" w:frame="1"/>
          <w:lang w:val="es-CO"/>
        </w:rPr>
        <w:tab/>
      </w:r>
      <w:r w:rsidRPr="00A20342">
        <w:rPr>
          <w:rFonts w:ascii="Gadugi" w:hAnsi="Gadugi"/>
          <w:bCs/>
          <w:color w:val="000000"/>
          <w:szCs w:val="24"/>
          <w:bdr w:val="none" w:sz="0" w:space="0" w:color="auto" w:frame="1"/>
          <w:lang w:val="es-CO"/>
        </w:rPr>
        <w:tab/>
      </w:r>
      <w:r w:rsidRPr="00A20342">
        <w:rPr>
          <w:rFonts w:ascii="Gadugi" w:hAnsi="Gadugi"/>
          <w:bCs/>
          <w:color w:val="000000"/>
          <w:szCs w:val="24"/>
          <w:bdr w:val="none" w:sz="0" w:space="0" w:color="auto" w:frame="1"/>
          <w:lang w:val="es-CO"/>
        </w:rPr>
        <w:tab/>
      </w:r>
      <w:r w:rsidR="00D00E62" w:rsidRPr="00A20342">
        <w:rPr>
          <w:rFonts w:ascii="Arial Narrow" w:eastAsia="Times New Roman" w:hAnsi="Arial Narrow" w:cs="Arial"/>
          <w:szCs w:val="24"/>
          <w:lang w:val="es-CO" w:eastAsia="es-ES"/>
        </w:rPr>
        <w:t>Tendrá derecho a la pensión de invalidez el afiliado al sistema que conforme a lo dispuesto en el artículo anterior sea declarado inválido y acredite las siguientes condiciones:</w:t>
      </w:r>
    </w:p>
    <w:p w:rsidR="00345D23"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szCs w:val="24"/>
          <w:lang w:val="es-CO" w:eastAsia="es-ES"/>
        </w:rPr>
      </w:pPr>
    </w:p>
    <w:p w:rsidR="00D00E62" w:rsidRPr="00A20342" w:rsidRDefault="00345D23" w:rsidP="00A20342">
      <w:pPr>
        <w:autoSpaceDE w:val="0"/>
        <w:autoSpaceDN w:val="0"/>
        <w:adjustRightInd w:val="0"/>
        <w:spacing w:after="0" w:line="240" w:lineRule="auto"/>
        <w:ind w:left="567" w:right="618"/>
        <w:jc w:val="both"/>
        <w:rPr>
          <w:rFonts w:ascii="Arial Narrow" w:eastAsia="Times New Roman" w:hAnsi="Arial Narrow" w:cs="Arial"/>
          <w:b/>
          <w:szCs w:val="24"/>
          <w:lang w:val="es-CO" w:eastAsia="es-ES"/>
        </w:rPr>
      </w:pP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Pr="00A20342">
        <w:rPr>
          <w:rFonts w:ascii="Arial Narrow" w:eastAsia="Times New Roman" w:hAnsi="Arial Narrow" w:cs="Arial"/>
          <w:szCs w:val="24"/>
          <w:lang w:val="es-CO" w:eastAsia="es-ES"/>
        </w:rPr>
        <w:tab/>
      </w:r>
      <w:r w:rsidRPr="00A20342">
        <w:rPr>
          <w:rFonts w:ascii="Arial Narrow" w:eastAsia="Times New Roman" w:hAnsi="Arial Narrow" w:cs="Arial"/>
          <w:b/>
          <w:szCs w:val="24"/>
          <w:lang w:val="es-CO" w:eastAsia="es-ES"/>
        </w:rPr>
        <w:t xml:space="preserve">1. </w:t>
      </w:r>
      <w:r w:rsidR="00D00E62" w:rsidRPr="00A20342">
        <w:rPr>
          <w:rFonts w:ascii="Arial Narrow" w:eastAsia="Times New Roman" w:hAnsi="Arial Narrow" w:cs="Arial"/>
          <w:b/>
          <w:szCs w:val="24"/>
          <w:lang w:val="es-CO" w:eastAsia="es-ES"/>
        </w:rPr>
        <w:t>Invalidez causada por enfermedad: Que haya cotizado cincuenta (50) semanas dentro de los últimos tres (3) años inmediatamente anteriores a la fecha de estructuración.</w:t>
      </w:r>
    </w:p>
    <w:p w:rsidR="00D00E62" w:rsidRPr="00A20342" w:rsidRDefault="00D00E62" w:rsidP="00A20342">
      <w:pPr>
        <w:autoSpaceDE w:val="0"/>
        <w:autoSpaceDN w:val="0"/>
        <w:adjustRightInd w:val="0"/>
        <w:spacing w:after="0" w:line="240" w:lineRule="auto"/>
        <w:ind w:left="567"/>
        <w:jc w:val="both"/>
        <w:rPr>
          <w:rFonts w:ascii="Arial Narrow" w:hAnsi="Arial Narrow" w:cs="Arial"/>
          <w:szCs w:val="24"/>
        </w:rPr>
      </w:pPr>
    </w:p>
    <w:p w:rsidR="001E1DC8" w:rsidRDefault="00345D23" w:rsidP="00A20342">
      <w:pPr>
        <w:autoSpaceDE w:val="0"/>
        <w:autoSpaceDN w:val="0"/>
        <w:adjustRightInd w:val="0"/>
        <w:spacing w:after="0" w:line="240" w:lineRule="auto"/>
        <w:ind w:left="567" w:right="618"/>
        <w:jc w:val="both"/>
        <w:rPr>
          <w:rFonts w:ascii="Arial Narrow" w:eastAsia="Times New Roman" w:hAnsi="Arial Narrow" w:cs="Arial"/>
          <w:sz w:val="24"/>
          <w:szCs w:val="24"/>
          <w:lang w:val="es-CO" w:eastAsia="es-ES"/>
        </w:rPr>
      </w:pPr>
      <w:r w:rsidRPr="00A20342">
        <w:rPr>
          <w:rFonts w:ascii="Arial Narrow" w:hAnsi="Arial Narrow" w:cs="Arial"/>
          <w:szCs w:val="24"/>
        </w:rPr>
        <w:tab/>
      </w:r>
      <w:r w:rsidRPr="00A20342">
        <w:rPr>
          <w:rFonts w:ascii="Arial Narrow" w:hAnsi="Arial Narrow" w:cs="Arial"/>
          <w:szCs w:val="24"/>
        </w:rPr>
        <w:tab/>
      </w:r>
      <w:r w:rsidRPr="00A20342">
        <w:rPr>
          <w:rFonts w:ascii="Arial Narrow" w:hAnsi="Arial Narrow" w:cs="Arial"/>
          <w:szCs w:val="24"/>
        </w:rPr>
        <w:tab/>
      </w:r>
      <w:r w:rsidRPr="00A20342">
        <w:rPr>
          <w:rFonts w:ascii="Arial Narrow" w:hAnsi="Arial Narrow" w:cs="Arial"/>
          <w:szCs w:val="24"/>
        </w:rPr>
        <w:tab/>
        <w:t xml:space="preserve">2. </w:t>
      </w:r>
      <w:r w:rsidR="00D00E62" w:rsidRPr="00A20342">
        <w:rPr>
          <w:rFonts w:ascii="Arial Narrow" w:eastAsia="Times New Roman" w:hAnsi="Arial Narrow" w:cs="Arial"/>
          <w:szCs w:val="24"/>
          <w:lang w:val="es-CO" w:eastAsia="es-ES"/>
        </w:rPr>
        <w:t>Invalidez causada por accidente: Que haya cotizado cincuenta (50) semanas dentro de los últimos tres (3) años inmediatamente anteriores al hecho causante de la misma.</w:t>
      </w:r>
      <w:r w:rsidR="001E1DC8" w:rsidRPr="00A20342">
        <w:rPr>
          <w:rFonts w:ascii="Arial Narrow" w:eastAsia="Times New Roman" w:hAnsi="Arial Narrow" w:cs="Arial"/>
          <w:szCs w:val="24"/>
          <w:lang w:val="es-CO" w:eastAsia="es-ES"/>
        </w:rPr>
        <w:t xml:space="preserve">” </w:t>
      </w:r>
      <w:r w:rsidR="001E1DC8">
        <w:rPr>
          <w:rFonts w:ascii="Arial Narrow" w:eastAsia="Times New Roman" w:hAnsi="Arial Narrow" w:cs="Arial"/>
          <w:sz w:val="24"/>
          <w:szCs w:val="24"/>
          <w:lang w:val="es-CO" w:eastAsia="es-ES"/>
        </w:rPr>
        <w:t>(Destaca la Sala)</w:t>
      </w:r>
    </w:p>
    <w:p w:rsidR="001E1DC8" w:rsidRDefault="001E1DC8" w:rsidP="003B7B49">
      <w:pPr>
        <w:autoSpaceDE w:val="0"/>
        <w:autoSpaceDN w:val="0"/>
        <w:adjustRightInd w:val="0"/>
        <w:spacing w:after="0" w:line="276" w:lineRule="auto"/>
        <w:ind w:right="618"/>
        <w:jc w:val="both"/>
        <w:rPr>
          <w:rFonts w:ascii="Arial Narrow" w:eastAsia="Times New Roman" w:hAnsi="Arial Narrow" w:cs="Arial"/>
          <w:sz w:val="24"/>
          <w:szCs w:val="24"/>
          <w:lang w:val="es-CO" w:eastAsia="es-ES"/>
        </w:rPr>
      </w:pPr>
    </w:p>
    <w:p w:rsidR="00D043B8" w:rsidRDefault="001E1DC8" w:rsidP="002E6F92">
      <w:pPr>
        <w:autoSpaceDE w:val="0"/>
        <w:autoSpaceDN w:val="0"/>
        <w:adjustRightInd w:val="0"/>
        <w:spacing w:after="0" w:line="276" w:lineRule="auto"/>
        <w:ind w:right="51"/>
        <w:jc w:val="both"/>
        <w:rPr>
          <w:rFonts w:ascii="Gadugi" w:eastAsia="Times New Roman" w:hAnsi="Gadugi" w:cs="Arial"/>
          <w:sz w:val="24"/>
          <w:szCs w:val="24"/>
          <w:lang w:val="es-CO" w:eastAsia="es-ES"/>
        </w:rPr>
      </w:pPr>
      <w:r>
        <w:rPr>
          <w:rFonts w:ascii="Arial Narrow" w:eastAsia="Times New Roman" w:hAnsi="Arial Narrow" w:cs="Arial"/>
          <w:sz w:val="24"/>
          <w:szCs w:val="24"/>
          <w:lang w:val="es-CO" w:eastAsia="es-ES"/>
        </w:rPr>
        <w:tab/>
      </w:r>
      <w:r>
        <w:rPr>
          <w:rFonts w:ascii="Arial Narrow" w:eastAsia="Times New Roman" w:hAnsi="Arial Narrow" w:cs="Arial"/>
          <w:sz w:val="24"/>
          <w:szCs w:val="24"/>
          <w:lang w:val="es-CO" w:eastAsia="es-ES"/>
        </w:rPr>
        <w:tab/>
      </w:r>
      <w:r>
        <w:rPr>
          <w:rFonts w:ascii="Arial Narrow" w:eastAsia="Times New Roman" w:hAnsi="Arial Narrow" w:cs="Arial"/>
          <w:sz w:val="24"/>
          <w:szCs w:val="24"/>
          <w:lang w:val="es-CO" w:eastAsia="es-ES"/>
        </w:rPr>
        <w:tab/>
      </w:r>
      <w:r>
        <w:rPr>
          <w:rFonts w:ascii="Arial Narrow" w:eastAsia="Times New Roman" w:hAnsi="Arial Narrow" w:cs="Arial"/>
          <w:sz w:val="24"/>
          <w:szCs w:val="24"/>
          <w:lang w:val="es-CO" w:eastAsia="es-ES"/>
        </w:rPr>
        <w:tab/>
      </w:r>
      <w:r w:rsidRPr="001E1DC8">
        <w:rPr>
          <w:rFonts w:ascii="Gadugi" w:eastAsia="Times New Roman" w:hAnsi="Gadugi" w:cs="Arial"/>
          <w:sz w:val="24"/>
          <w:szCs w:val="24"/>
          <w:lang w:val="es-CO" w:eastAsia="es-ES"/>
        </w:rPr>
        <w:t>Para el análisis</w:t>
      </w:r>
      <w:r w:rsidR="00D043B8">
        <w:rPr>
          <w:rFonts w:ascii="Gadugi" w:eastAsia="Times New Roman" w:hAnsi="Gadugi" w:cs="Arial"/>
          <w:sz w:val="24"/>
          <w:szCs w:val="24"/>
          <w:lang w:val="es-CO" w:eastAsia="es-ES"/>
        </w:rPr>
        <w:t>,</w:t>
      </w:r>
      <w:r w:rsidRPr="001E1DC8">
        <w:rPr>
          <w:rFonts w:ascii="Gadugi" w:eastAsia="Times New Roman" w:hAnsi="Gadugi" w:cs="Arial"/>
          <w:sz w:val="24"/>
          <w:szCs w:val="24"/>
          <w:lang w:val="es-CO" w:eastAsia="es-ES"/>
        </w:rPr>
        <w:t xml:space="preserve"> Colpe</w:t>
      </w:r>
      <w:r>
        <w:rPr>
          <w:rFonts w:ascii="Gadugi" w:eastAsia="Times New Roman" w:hAnsi="Gadugi" w:cs="Arial"/>
          <w:sz w:val="24"/>
          <w:szCs w:val="24"/>
          <w:lang w:val="es-CO" w:eastAsia="es-ES"/>
        </w:rPr>
        <w:t>nsiones, en los actos administrativos que negaron la prestación,</w:t>
      </w:r>
      <w:r w:rsidRPr="001E1DC8">
        <w:rPr>
          <w:rFonts w:ascii="Gadugi" w:eastAsia="Times New Roman" w:hAnsi="Gadugi" w:cs="Arial"/>
          <w:sz w:val="24"/>
          <w:szCs w:val="24"/>
          <w:lang w:val="es-CO" w:eastAsia="es-ES"/>
        </w:rPr>
        <w:t xml:space="preserve"> solo </w:t>
      </w:r>
      <w:r>
        <w:rPr>
          <w:rFonts w:ascii="Gadugi" w:eastAsia="Times New Roman" w:hAnsi="Gadugi" w:cs="Arial"/>
          <w:sz w:val="24"/>
          <w:szCs w:val="24"/>
          <w:lang w:val="es-CO" w:eastAsia="es-ES"/>
        </w:rPr>
        <w:t>tuvo en cuenta</w:t>
      </w:r>
      <w:r w:rsidRPr="001E1DC8">
        <w:rPr>
          <w:rFonts w:ascii="Gadugi" w:eastAsia="Times New Roman" w:hAnsi="Gadugi" w:cs="Arial"/>
          <w:sz w:val="24"/>
          <w:szCs w:val="24"/>
          <w:lang w:val="es-CO" w:eastAsia="es-ES"/>
        </w:rPr>
        <w:t xml:space="preserve"> esta última normativa, </w:t>
      </w:r>
      <w:r>
        <w:rPr>
          <w:rFonts w:ascii="Gadugi" w:eastAsia="Times New Roman" w:hAnsi="Gadugi" w:cs="Arial"/>
          <w:sz w:val="24"/>
          <w:szCs w:val="24"/>
          <w:lang w:val="es-CO" w:eastAsia="es-ES"/>
        </w:rPr>
        <w:t>no obstante,</w:t>
      </w:r>
      <w:r w:rsidRPr="001E1DC8">
        <w:rPr>
          <w:rFonts w:ascii="Gadugi" w:eastAsia="Times New Roman" w:hAnsi="Gadugi" w:cs="Arial"/>
          <w:sz w:val="24"/>
          <w:szCs w:val="24"/>
          <w:lang w:val="es-CO" w:eastAsia="es-ES"/>
        </w:rPr>
        <w:t xml:space="preserve"> lo que deja ver la historia laboral del accionante es que </w:t>
      </w:r>
      <w:r w:rsidR="0004483B" w:rsidRPr="001E1DC8">
        <w:rPr>
          <w:rFonts w:ascii="Gadugi" w:eastAsia="Times New Roman" w:hAnsi="Gadugi" w:cs="Arial"/>
          <w:sz w:val="24"/>
          <w:szCs w:val="24"/>
          <w:lang w:val="es-CO" w:eastAsia="es-ES"/>
        </w:rPr>
        <w:t xml:space="preserve">cotizó </w:t>
      </w:r>
      <w:r w:rsidR="00D00E62" w:rsidRPr="001E1DC8">
        <w:rPr>
          <w:rFonts w:ascii="Gadugi" w:eastAsia="Times New Roman" w:hAnsi="Gadugi" w:cs="Arial"/>
          <w:sz w:val="24"/>
          <w:szCs w:val="24"/>
          <w:lang w:val="es-CO" w:eastAsia="es-ES"/>
        </w:rPr>
        <w:t>297</w:t>
      </w:r>
      <w:r w:rsidR="0004483B" w:rsidRPr="001E1DC8">
        <w:rPr>
          <w:rFonts w:ascii="Gadugi" w:eastAsia="Times New Roman" w:hAnsi="Gadugi" w:cs="Arial"/>
          <w:sz w:val="24"/>
          <w:szCs w:val="24"/>
          <w:lang w:val="es-CO" w:eastAsia="es-ES"/>
        </w:rPr>
        <w:t xml:space="preserve"> semanas entre el año </w:t>
      </w:r>
      <w:r w:rsidR="00D00E62" w:rsidRPr="001E1DC8">
        <w:rPr>
          <w:rFonts w:ascii="Gadugi" w:eastAsia="Times New Roman" w:hAnsi="Gadugi" w:cs="Arial"/>
          <w:sz w:val="24"/>
          <w:szCs w:val="24"/>
          <w:lang w:val="es-CO" w:eastAsia="es-ES"/>
        </w:rPr>
        <w:t>1992</w:t>
      </w:r>
      <w:r w:rsidR="0004483B" w:rsidRPr="001E1DC8">
        <w:rPr>
          <w:rFonts w:ascii="Gadugi" w:eastAsia="Times New Roman" w:hAnsi="Gadugi" w:cs="Arial"/>
          <w:sz w:val="24"/>
          <w:szCs w:val="24"/>
          <w:lang w:val="es-CO" w:eastAsia="es-ES"/>
        </w:rPr>
        <w:t xml:space="preserve"> hasta el </w:t>
      </w:r>
      <w:r w:rsidR="00D00E62" w:rsidRPr="001E1DC8">
        <w:rPr>
          <w:rFonts w:ascii="Gadugi" w:eastAsia="Times New Roman" w:hAnsi="Gadugi" w:cs="Arial"/>
          <w:sz w:val="24"/>
          <w:szCs w:val="24"/>
          <w:lang w:val="es-CO" w:eastAsia="es-ES"/>
        </w:rPr>
        <w:t>mes de junio del año 2006</w:t>
      </w:r>
      <w:r w:rsidR="00FE5F8A" w:rsidRPr="001E1DC8">
        <w:rPr>
          <w:rFonts w:ascii="Gadugi" w:eastAsia="Times New Roman" w:hAnsi="Gadugi" w:cs="Arial"/>
          <w:sz w:val="24"/>
          <w:szCs w:val="24"/>
          <w:lang w:val="es-419" w:eastAsia="es-ES"/>
        </w:rPr>
        <w:t>;</w:t>
      </w:r>
      <w:r w:rsidR="0004483B" w:rsidRPr="001E1DC8">
        <w:rPr>
          <w:rFonts w:ascii="Gadugi" w:eastAsia="Times New Roman" w:hAnsi="Gadugi" w:cs="Arial"/>
          <w:sz w:val="24"/>
          <w:szCs w:val="24"/>
          <w:lang w:val="es-CO" w:eastAsia="es-ES"/>
        </w:rPr>
        <w:t xml:space="preserve"> </w:t>
      </w:r>
      <w:r w:rsidR="009041C6" w:rsidRPr="001E1DC8">
        <w:rPr>
          <w:rFonts w:ascii="Gadugi" w:eastAsia="Times New Roman" w:hAnsi="Gadugi" w:cs="Arial"/>
          <w:sz w:val="24"/>
          <w:szCs w:val="24"/>
          <w:lang w:val="es-CO" w:eastAsia="es-ES"/>
        </w:rPr>
        <w:t>de las cuales 33.28 fueron recaudadas desde</w:t>
      </w:r>
      <w:r w:rsidR="0069113F" w:rsidRPr="001E1DC8">
        <w:rPr>
          <w:rFonts w:ascii="Gadugi" w:eastAsia="Times New Roman" w:hAnsi="Gadugi" w:cs="Arial"/>
          <w:sz w:val="24"/>
          <w:szCs w:val="24"/>
          <w:lang w:val="es-CO" w:eastAsia="es-ES"/>
        </w:rPr>
        <w:t xml:space="preserve"> el mes de</w:t>
      </w:r>
      <w:r w:rsidR="009041C6" w:rsidRPr="001E1DC8">
        <w:rPr>
          <w:rFonts w:ascii="Gadugi" w:eastAsia="Times New Roman" w:hAnsi="Gadugi" w:cs="Arial"/>
          <w:sz w:val="24"/>
          <w:szCs w:val="24"/>
          <w:lang w:val="es-CO" w:eastAsia="es-ES"/>
        </w:rPr>
        <w:t xml:space="preserve"> marzo de </w:t>
      </w:r>
      <w:r w:rsidR="0069113F" w:rsidRPr="001E1DC8">
        <w:rPr>
          <w:rFonts w:ascii="Gadugi" w:eastAsia="Times New Roman" w:hAnsi="Gadugi" w:cs="Arial"/>
          <w:sz w:val="24"/>
          <w:szCs w:val="24"/>
          <w:lang w:val="es-CO" w:eastAsia="es-ES"/>
        </w:rPr>
        <w:t>19</w:t>
      </w:r>
      <w:r w:rsidR="009041C6" w:rsidRPr="001E1DC8">
        <w:rPr>
          <w:rFonts w:ascii="Gadugi" w:eastAsia="Times New Roman" w:hAnsi="Gadugi" w:cs="Arial"/>
          <w:sz w:val="24"/>
          <w:szCs w:val="24"/>
          <w:lang w:val="es-CO" w:eastAsia="es-ES"/>
        </w:rPr>
        <w:t>94 hasta octubre del</w:t>
      </w:r>
      <w:r w:rsidR="0069113F" w:rsidRPr="001E1DC8">
        <w:rPr>
          <w:rFonts w:ascii="Gadugi" w:eastAsia="Times New Roman" w:hAnsi="Gadugi" w:cs="Arial"/>
          <w:sz w:val="24"/>
          <w:szCs w:val="24"/>
          <w:lang w:val="es-CO" w:eastAsia="es-ES"/>
        </w:rPr>
        <w:t xml:space="preserve"> año</w:t>
      </w:r>
      <w:r w:rsidR="009041C6" w:rsidRPr="001E1DC8">
        <w:rPr>
          <w:rFonts w:ascii="Gadugi" w:eastAsia="Times New Roman" w:hAnsi="Gadugi" w:cs="Arial"/>
          <w:sz w:val="24"/>
          <w:szCs w:val="24"/>
          <w:lang w:val="es-CO" w:eastAsia="es-ES"/>
        </w:rPr>
        <w:t xml:space="preserve"> 2001</w:t>
      </w:r>
      <w:r w:rsidR="00D043B8">
        <w:rPr>
          <w:rFonts w:ascii="Gadugi" w:eastAsia="Times New Roman" w:hAnsi="Gadugi" w:cs="Arial"/>
          <w:sz w:val="24"/>
          <w:szCs w:val="24"/>
          <w:lang w:val="es-CO" w:eastAsia="es-ES"/>
        </w:rPr>
        <w:t>.</w:t>
      </w:r>
    </w:p>
    <w:p w:rsidR="00D043B8" w:rsidRDefault="00D043B8" w:rsidP="002E6F92">
      <w:pPr>
        <w:autoSpaceDE w:val="0"/>
        <w:autoSpaceDN w:val="0"/>
        <w:adjustRightInd w:val="0"/>
        <w:spacing w:after="0" w:line="276" w:lineRule="auto"/>
        <w:ind w:right="51"/>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p>
    <w:p w:rsidR="00D00E62" w:rsidRDefault="00D043B8" w:rsidP="002E6F92">
      <w:pPr>
        <w:autoSpaceDE w:val="0"/>
        <w:autoSpaceDN w:val="0"/>
        <w:adjustRightInd w:val="0"/>
        <w:spacing w:after="0" w:line="276" w:lineRule="auto"/>
        <w:ind w:right="51"/>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C</w:t>
      </w:r>
      <w:r w:rsidR="009041C6" w:rsidRPr="001E1DC8">
        <w:rPr>
          <w:rFonts w:ascii="Gadugi" w:eastAsia="Times New Roman" w:hAnsi="Gadugi" w:cs="Arial"/>
          <w:sz w:val="24"/>
          <w:szCs w:val="24"/>
          <w:lang w:val="es-CO" w:eastAsia="es-ES"/>
        </w:rPr>
        <w:t>on ello, para que quede dicho desde ya</w:t>
      </w:r>
      <w:r w:rsidR="001E1DC8">
        <w:rPr>
          <w:rFonts w:ascii="Gadugi" w:eastAsia="Times New Roman" w:hAnsi="Gadugi" w:cs="Arial"/>
          <w:sz w:val="24"/>
          <w:szCs w:val="24"/>
          <w:lang w:val="es-CO" w:eastAsia="es-ES"/>
        </w:rPr>
        <w:t>,</w:t>
      </w:r>
      <w:r w:rsidR="009041C6" w:rsidRPr="001E1DC8">
        <w:rPr>
          <w:rFonts w:ascii="Gadugi" w:eastAsia="Times New Roman" w:hAnsi="Gadugi" w:cs="Arial"/>
          <w:sz w:val="24"/>
          <w:szCs w:val="24"/>
          <w:lang w:val="es-CO" w:eastAsia="es-ES"/>
        </w:rPr>
        <w:t xml:space="preserve"> se forjó una legítima expectativa pensional durante la vigencia del artículo 39 de la ley 100</w:t>
      </w:r>
      <w:r w:rsidR="0069113F" w:rsidRPr="001E1DC8">
        <w:rPr>
          <w:rFonts w:ascii="Gadugi" w:eastAsia="Times New Roman" w:hAnsi="Gadugi" w:cs="Arial"/>
          <w:sz w:val="24"/>
          <w:szCs w:val="24"/>
          <w:lang w:val="es-CO" w:eastAsia="es-ES"/>
        </w:rPr>
        <w:t>,</w:t>
      </w:r>
      <w:r w:rsidR="009041C6" w:rsidRPr="001E1DC8">
        <w:rPr>
          <w:rFonts w:ascii="Gadugi" w:eastAsia="Times New Roman" w:hAnsi="Gadugi" w:cs="Arial"/>
          <w:sz w:val="24"/>
          <w:szCs w:val="24"/>
          <w:lang w:val="es-CO" w:eastAsia="es-ES"/>
        </w:rPr>
        <w:t xml:space="preserve"> antes de que fuera modificado por el artículo 1° de la ley 86</w:t>
      </w:r>
      <w:r w:rsidR="00345D23" w:rsidRPr="001E1DC8">
        <w:rPr>
          <w:rFonts w:ascii="Gadugi" w:eastAsia="Times New Roman" w:hAnsi="Gadugi" w:cs="Arial"/>
          <w:sz w:val="24"/>
          <w:szCs w:val="24"/>
          <w:lang w:val="es-CO" w:eastAsia="es-ES"/>
        </w:rPr>
        <w:t xml:space="preserve">0 de 2003, régimen inmediatamente posterior al que ahora invoca para beneficiarse. </w:t>
      </w:r>
      <w:r w:rsidR="009041C6">
        <w:rPr>
          <w:rFonts w:ascii="Gadugi" w:eastAsia="Times New Roman" w:hAnsi="Gadugi" w:cs="Arial"/>
          <w:sz w:val="24"/>
          <w:szCs w:val="24"/>
          <w:lang w:val="es-CO" w:eastAsia="es-ES"/>
        </w:rPr>
        <w:t>Y as</w:t>
      </w:r>
      <w:r w:rsidR="00DD68B3">
        <w:rPr>
          <w:rFonts w:ascii="Gadugi" w:eastAsia="Times New Roman" w:hAnsi="Gadugi" w:cs="Arial"/>
          <w:sz w:val="24"/>
          <w:szCs w:val="24"/>
          <w:lang w:val="es-CO" w:eastAsia="es-ES"/>
        </w:rPr>
        <w:t>í es</w:t>
      </w:r>
      <w:r w:rsidR="002E6F92">
        <w:rPr>
          <w:rFonts w:ascii="Gadugi" w:eastAsia="Times New Roman" w:hAnsi="Gadugi" w:cs="Arial"/>
          <w:sz w:val="24"/>
          <w:szCs w:val="24"/>
          <w:lang w:val="es-419" w:eastAsia="es-ES"/>
        </w:rPr>
        <w:t>,</w:t>
      </w:r>
      <w:r w:rsidR="00DD68B3">
        <w:rPr>
          <w:rFonts w:ascii="Gadugi" w:eastAsia="Times New Roman" w:hAnsi="Gadugi" w:cs="Arial"/>
          <w:sz w:val="24"/>
          <w:szCs w:val="24"/>
          <w:lang w:val="es-CO" w:eastAsia="es-ES"/>
        </w:rPr>
        <w:t xml:space="preserve"> porque </w:t>
      </w:r>
      <w:r w:rsidR="00DD68B3" w:rsidRPr="00DD68B3">
        <w:rPr>
          <w:rFonts w:ascii="Gadugi" w:eastAsia="Times New Roman" w:hAnsi="Gadugi" w:cs="Arial"/>
          <w:sz w:val="24"/>
          <w:szCs w:val="24"/>
          <w:lang w:val="es-CO" w:eastAsia="es-ES"/>
        </w:rPr>
        <w:t>al momento de pr</w:t>
      </w:r>
      <w:r w:rsidR="00DD68B3">
        <w:rPr>
          <w:rFonts w:ascii="Gadugi" w:eastAsia="Times New Roman" w:hAnsi="Gadugi" w:cs="Arial"/>
          <w:sz w:val="24"/>
          <w:szCs w:val="24"/>
          <w:lang w:val="es-CO" w:eastAsia="es-ES"/>
        </w:rPr>
        <w:t>oducirse el estado de invalidez, esto es el 16 de junio del año 2016, es decir su fecha de estructuración, se encontraba cotizando al r</w:t>
      </w:r>
      <w:r w:rsidR="0069113F">
        <w:rPr>
          <w:rFonts w:ascii="Gadugi" w:eastAsia="Times New Roman" w:hAnsi="Gadugi" w:cs="Arial"/>
          <w:sz w:val="24"/>
          <w:szCs w:val="24"/>
          <w:lang w:val="es-CO" w:eastAsia="es-ES"/>
        </w:rPr>
        <w:t>égimen y ya contaba con la densidad de semanas requeridas en el artículo 39 de la ley 100 en su versión original</w:t>
      </w:r>
      <w:r w:rsidR="001E1DC8">
        <w:rPr>
          <w:rFonts w:ascii="Gadugi" w:eastAsia="Times New Roman" w:hAnsi="Gadugi" w:cs="Arial"/>
          <w:sz w:val="24"/>
          <w:szCs w:val="24"/>
          <w:lang w:val="es-CO" w:eastAsia="es-ES"/>
        </w:rPr>
        <w:t>,</w:t>
      </w:r>
      <w:r w:rsidR="0069113F">
        <w:rPr>
          <w:rFonts w:ascii="Gadugi" w:eastAsia="Times New Roman" w:hAnsi="Gadugi" w:cs="Arial"/>
          <w:sz w:val="24"/>
          <w:szCs w:val="24"/>
          <w:lang w:val="es-CO" w:eastAsia="es-ES"/>
        </w:rPr>
        <w:t xml:space="preserve"> es decir más de 26.</w:t>
      </w:r>
    </w:p>
    <w:p w:rsidR="00DD68B3" w:rsidRDefault="00AD6B4D" w:rsidP="003B7B49">
      <w:pPr>
        <w:pStyle w:val="Textoindependiente"/>
        <w:spacing w:line="276" w:lineRule="auto"/>
        <w:rPr>
          <w:rFonts w:ascii="Gadugi" w:hAnsi="Gadugi" w:cs="Arial"/>
          <w:iCs/>
          <w:sz w:val="24"/>
          <w:szCs w:val="24"/>
          <w:lang w:val="es-ES"/>
        </w:rPr>
      </w:pPr>
      <w:r>
        <w:rPr>
          <w:rFonts w:ascii="Georgia" w:hAnsi="Georgia" w:cs="Arial"/>
          <w:iCs/>
          <w:sz w:val="24"/>
          <w:szCs w:val="24"/>
          <w:lang w:val="es-ES"/>
        </w:rPr>
        <w:tab/>
      </w:r>
      <w:r>
        <w:rPr>
          <w:rFonts w:ascii="Georgia" w:hAnsi="Georgia" w:cs="Arial"/>
          <w:iCs/>
          <w:sz w:val="24"/>
          <w:szCs w:val="24"/>
          <w:lang w:val="es-ES"/>
        </w:rPr>
        <w:tab/>
      </w:r>
      <w:r>
        <w:rPr>
          <w:rFonts w:ascii="Georgia" w:hAnsi="Georgia" w:cs="Arial"/>
          <w:iCs/>
          <w:sz w:val="24"/>
          <w:szCs w:val="24"/>
          <w:lang w:val="es-ES"/>
        </w:rPr>
        <w:tab/>
      </w:r>
      <w:r w:rsidRPr="00EA3F8D">
        <w:rPr>
          <w:rFonts w:ascii="Gadugi" w:hAnsi="Gadugi" w:cs="Arial"/>
          <w:iCs/>
          <w:sz w:val="24"/>
          <w:szCs w:val="24"/>
          <w:lang w:val="es-ES"/>
        </w:rPr>
        <w:tab/>
        <w:t>Existen sentencias de la Corte Constitucional</w:t>
      </w:r>
      <w:r w:rsidR="0069113F">
        <w:rPr>
          <w:rStyle w:val="Refdenotaalpie"/>
          <w:rFonts w:ascii="Gadugi" w:hAnsi="Gadugi"/>
          <w:iCs/>
          <w:sz w:val="24"/>
          <w:szCs w:val="24"/>
          <w:lang w:val="es-ES"/>
        </w:rPr>
        <w:footnoteReference w:id="12"/>
      </w:r>
      <w:r w:rsidRPr="00EA3F8D">
        <w:rPr>
          <w:rFonts w:ascii="Gadugi" w:hAnsi="Gadugi" w:cs="Arial"/>
          <w:iCs/>
          <w:sz w:val="24"/>
          <w:szCs w:val="24"/>
          <w:lang w:val="es-ES"/>
        </w:rPr>
        <w:t xml:space="preserve"> que en situaciones análogas decidieron </w:t>
      </w:r>
      <w:r w:rsidR="00DD68B3">
        <w:rPr>
          <w:rFonts w:ascii="Gadugi" w:hAnsi="Gadugi" w:cs="Arial"/>
          <w:iCs/>
          <w:sz w:val="24"/>
          <w:szCs w:val="24"/>
          <w:lang w:val="es-ES"/>
        </w:rPr>
        <w:t>con el mismo fundamento de esta providencia</w:t>
      </w:r>
      <w:r w:rsidRPr="00EA3F8D">
        <w:rPr>
          <w:rFonts w:ascii="Gadugi" w:hAnsi="Gadugi" w:cs="Arial"/>
          <w:iCs/>
          <w:sz w:val="24"/>
          <w:szCs w:val="24"/>
          <w:lang w:val="es-ES"/>
        </w:rPr>
        <w:t>, es decir</w:t>
      </w:r>
      <w:r w:rsidR="00DD68B3">
        <w:rPr>
          <w:rFonts w:ascii="Gadugi" w:hAnsi="Gadugi" w:cs="Arial"/>
          <w:iCs/>
          <w:sz w:val="24"/>
          <w:szCs w:val="24"/>
          <w:lang w:val="es-ES"/>
        </w:rPr>
        <w:t>,</w:t>
      </w:r>
      <w:r w:rsidRPr="00EA3F8D">
        <w:rPr>
          <w:rFonts w:ascii="Gadugi" w:hAnsi="Gadugi" w:cs="Arial"/>
          <w:iCs/>
          <w:sz w:val="24"/>
          <w:szCs w:val="24"/>
          <w:lang w:val="es-ES"/>
        </w:rPr>
        <w:t xml:space="preserve"> con base en </w:t>
      </w:r>
      <w:r w:rsidR="00DD68B3">
        <w:rPr>
          <w:rFonts w:ascii="Gadugi" w:hAnsi="Gadugi" w:cs="Arial"/>
          <w:iCs/>
          <w:sz w:val="24"/>
          <w:szCs w:val="24"/>
          <w:lang w:val="es-ES"/>
        </w:rPr>
        <w:t>la versión original del artículo 39 de la ley 100 de 1993:</w:t>
      </w:r>
    </w:p>
    <w:p w:rsidR="00345D23" w:rsidRPr="001E1DC8"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 w:val="24"/>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bdr w:val="none" w:sz="0" w:space="0" w:color="auto" w:frame="1"/>
          <w:lang w:val="es-CO" w:eastAsia="es-MX"/>
        </w:rPr>
        <w:t xml:space="preserve">6.1. El 28 de junio de 2004 la Junta Regional de Invalidez de Risaralda emitió dictamen en el que determinó que el señor Darío  Sanz Lozano tenía una </w:t>
      </w:r>
      <w:r w:rsidR="00DD68B3" w:rsidRPr="00A20342">
        <w:rPr>
          <w:rFonts w:ascii="Arial Narrow" w:eastAsia="Times New Roman" w:hAnsi="Arial Narrow" w:cs="Times New Roman"/>
          <w:b/>
          <w:szCs w:val="24"/>
          <w:bdr w:val="none" w:sz="0" w:space="0" w:color="auto" w:frame="1"/>
          <w:lang w:val="es-CO" w:eastAsia="es-MX"/>
        </w:rPr>
        <w:t>pérdida de capacidad laboral del 52.38%</w:t>
      </w:r>
      <w:r w:rsidR="00DD68B3" w:rsidRPr="00A20342">
        <w:rPr>
          <w:rFonts w:ascii="Arial Narrow" w:eastAsia="Times New Roman" w:hAnsi="Arial Narrow" w:cs="Times New Roman"/>
          <w:szCs w:val="24"/>
          <w:bdr w:val="none" w:sz="0" w:space="0" w:color="auto" w:frame="1"/>
          <w:lang w:val="es-CO" w:eastAsia="es-MX"/>
        </w:rPr>
        <w:t xml:space="preserve"> de origen común, con fecha de estructuración del </w:t>
      </w:r>
      <w:r w:rsidR="00DD68B3" w:rsidRPr="00A20342">
        <w:rPr>
          <w:rFonts w:ascii="Arial Narrow" w:eastAsia="Times New Roman" w:hAnsi="Arial Narrow" w:cs="Times New Roman"/>
          <w:b/>
          <w:szCs w:val="24"/>
          <w:bdr w:val="none" w:sz="0" w:space="0" w:color="auto" w:frame="1"/>
          <w:lang w:val="es-CO" w:eastAsia="es-MX"/>
        </w:rPr>
        <w:t>2 de septiembre de 2003</w:t>
      </w:r>
      <w:r w:rsidR="00DD68B3" w:rsidRPr="00A20342">
        <w:rPr>
          <w:rFonts w:ascii="Arial Narrow" w:eastAsia="Times New Roman" w:hAnsi="Arial Narrow" w:cs="Times New Roman"/>
          <w:szCs w:val="24"/>
          <w:bdr w:val="none" w:sz="0" w:space="0" w:color="auto" w:frame="1"/>
          <w:lang w:val="es-CO" w:eastAsia="es-MX"/>
        </w:rPr>
        <w:t xml:space="preserve">. En esa condición acudió a la Administradora de pensiones </w:t>
      </w:r>
      <w:proofErr w:type="spellStart"/>
      <w:r w:rsidR="00DD68B3" w:rsidRPr="00A20342">
        <w:rPr>
          <w:rFonts w:ascii="Arial Narrow" w:eastAsia="Times New Roman" w:hAnsi="Arial Narrow" w:cs="Times New Roman"/>
          <w:szCs w:val="24"/>
          <w:bdr w:val="none" w:sz="0" w:space="0" w:color="auto" w:frame="1"/>
          <w:lang w:val="es-CO" w:eastAsia="es-MX"/>
        </w:rPr>
        <w:t>Colfondos</w:t>
      </w:r>
      <w:proofErr w:type="spellEnd"/>
      <w:r w:rsidR="00DD68B3" w:rsidRPr="00A20342">
        <w:rPr>
          <w:rFonts w:ascii="Arial Narrow" w:eastAsia="Times New Roman" w:hAnsi="Arial Narrow" w:cs="Times New Roman"/>
          <w:szCs w:val="24"/>
          <w:bdr w:val="none" w:sz="0" w:space="0" w:color="auto" w:frame="1"/>
          <w:lang w:val="es-CO" w:eastAsia="es-MX"/>
        </w:rPr>
        <w:t xml:space="preserve"> en procura del reconocimiento de la pensión de invalidez, prestación que le fue negada el 29 de julio de 2004, </w:t>
      </w:r>
      <w:r w:rsidR="00DD68B3" w:rsidRPr="00A20342">
        <w:rPr>
          <w:rFonts w:ascii="Arial Narrow" w:eastAsia="Times New Roman" w:hAnsi="Arial Narrow" w:cs="Times New Roman"/>
          <w:b/>
          <w:szCs w:val="24"/>
          <w:bdr w:val="none" w:sz="0" w:space="0" w:color="auto" w:frame="1"/>
          <w:lang w:val="es-CO" w:eastAsia="es-MX"/>
        </w:rPr>
        <w:t>con el argumento que no cumplía con el requisito consistente en 50 semanas de cotización en los últimos tres años de contribución</w:t>
      </w:r>
      <w:r w:rsidR="00DD68B3" w:rsidRPr="00A20342">
        <w:rPr>
          <w:rFonts w:ascii="Arial Narrow" w:eastAsia="Times New Roman" w:hAnsi="Arial Narrow" w:cs="Times New Roman"/>
          <w:szCs w:val="24"/>
          <w:bdr w:val="none" w:sz="0" w:space="0" w:color="auto" w:frame="1"/>
          <w:lang w:val="es-CO" w:eastAsia="es-MX"/>
        </w:rPr>
        <w:t>, de acuerdo con lo señalado en el artículo 11 de la Ley 797 de 2003</w:t>
      </w:r>
      <w:r w:rsidR="0069113F" w:rsidRPr="00A20342">
        <w:rPr>
          <w:rStyle w:val="Refdenotaalpie"/>
          <w:rFonts w:ascii="Arial Narrow" w:eastAsia="Times New Roman" w:hAnsi="Arial Narrow"/>
          <w:szCs w:val="24"/>
          <w:bdr w:val="none" w:sz="0" w:space="0" w:color="auto" w:frame="1"/>
          <w:lang w:val="es-CO" w:eastAsia="es-MX"/>
        </w:rPr>
        <w:footnoteReference w:id="13"/>
      </w:r>
      <w:r w:rsidR="00DD68B3" w:rsidRPr="00A20342">
        <w:rPr>
          <w:rFonts w:ascii="Arial Narrow" w:eastAsia="Times New Roman" w:hAnsi="Arial Narrow" w:cs="Times New Roman"/>
          <w:szCs w:val="24"/>
          <w:bdr w:val="none" w:sz="0" w:space="0" w:color="auto" w:frame="1"/>
          <w:lang w:val="es-CO" w:eastAsia="es-MX"/>
        </w:rPr>
        <w:t>.</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69113F" w:rsidRPr="00A20342">
        <w:rPr>
          <w:rFonts w:ascii="Arial Narrow" w:eastAsia="Times New Roman" w:hAnsi="Arial Narrow" w:cs="Times New Roman"/>
          <w:szCs w:val="24"/>
          <w:bdr w:val="none" w:sz="0" w:space="0" w:color="auto" w:frame="1"/>
          <w:lang w:val="es-CO" w:eastAsia="es-MX"/>
        </w:rPr>
        <w:t>(…)</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lang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bdr w:val="none" w:sz="0" w:space="0" w:color="auto" w:frame="1"/>
          <w:lang w:val="es-CO" w:eastAsia="es-MX"/>
        </w:rPr>
        <w:t>6.4. El problema de fondo que la Sala se planteó al inicio de esta decisión  (Fol. 10) fue el de determinar si la decisión de la Corte Suprema de Justicia de casar la sentencia que confirmó aquella que reconocía el derecho del señor Darío Sanz Lozano a la pensión de invalidez, vulnera sus derechos fundamentales a la seguridad social, en conexidad con la vida digna, el debido proceso y el principio de favorabilidad en materia laboral. Para su análisis estableció unas premisas que serán confrontadas con la situación fáctica reseñada, a efecto de dar solución a la cuestión  sustancial planteada.</w:t>
      </w:r>
    </w:p>
    <w:p w:rsidR="00DD68B3" w:rsidRPr="00A20342" w:rsidRDefault="00DD68B3" w:rsidP="003B7B49">
      <w:pPr>
        <w:shd w:val="clear" w:color="auto" w:fill="FFFFFF"/>
        <w:spacing w:after="0" w:line="240" w:lineRule="auto"/>
        <w:ind w:left="567" w:right="618"/>
        <w:jc w:val="both"/>
        <w:textAlignment w:val="baseline"/>
        <w:rPr>
          <w:rFonts w:ascii="Arial Narrow" w:eastAsia="Times New Roman" w:hAnsi="Arial Narrow" w:cs="Times New Roman"/>
          <w:szCs w:val="24"/>
          <w:lang w:eastAsia="es-MX"/>
        </w:rPr>
      </w:pPr>
      <w:r w:rsidRPr="00A20342">
        <w:rPr>
          <w:rFonts w:ascii="Arial Narrow" w:eastAsia="Times New Roman" w:hAnsi="Arial Narrow" w:cs="Times New Roman"/>
          <w:b/>
          <w:bCs/>
          <w:szCs w:val="24"/>
          <w:bdr w:val="none" w:sz="0" w:space="0" w:color="auto" w:frame="1"/>
          <w:lang w:val="es-CO" w:eastAsia="es-MX"/>
        </w:rPr>
        <w:t> </w:t>
      </w:r>
    </w:p>
    <w:p w:rsidR="00DD68B3" w:rsidRPr="00A20342" w:rsidRDefault="0069113F" w:rsidP="003B7B49">
      <w:pPr>
        <w:shd w:val="clear" w:color="auto" w:fill="FFFFFF"/>
        <w:spacing w:after="0" w:line="240" w:lineRule="auto"/>
        <w:ind w:left="567" w:right="618" w:firstLine="708"/>
        <w:jc w:val="both"/>
        <w:textAlignment w:val="baseline"/>
        <w:rPr>
          <w:rFonts w:ascii="Arial Narrow" w:eastAsia="Times New Roman" w:hAnsi="Arial Narrow" w:cs="Times New Roman"/>
          <w:szCs w:val="24"/>
          <w:lang w:eastAsia="es-MX"/>
        </w:rPr>
      </w:pPr>
      <w:r w:rsidRPr="00A20342">
        <w:rPr>
          <w:rFonts w:ascii="Arial Narrow" w:eastAsia="Times New Roman" w:hAnsi="Arial Narrow" w:cs="Times New Roman"/>
          <w:szCs w:val="24"/>
          <w:bdr w:val="none" w:sz="0" w:space="0" w:color="auto" w:frame="1"/>
          <w:lang w:val="es-CO" w:eastAsia="es-MX"/>
        </w:rPr>
        <w:t>(…)</w:t>
      </w:r>
    </w:p>
    <w:p w:rsidR="00DD68B3" w:rsidRPr="00A20342" w:rsidRDefault="00DD68B3" w:rsidP="003B7B49">
      <w:pPr>
        <w:shd w:val="clear" w:color="auto" w:fill="FFFFFF"/>
        <w:spacing w:after="0" w:line="240" w:lineRule="auto"/>
        <w:ind w:left="567" w:right="618"/>
        <w:jc w:val="both"/>
        <w:textAlignment w:val="baseline"/>
        <w:rPr>
          <w:rFonts w:ascii="Arial Narrow" w:eastAsia="Times New Roman" w:hAnsi="Arial Narrow" w:cs="Times New Roman"/>
          <w:szCs w:val="24"/>
          <w:lang w:eastAsia="es-MX"/>
        </w:rPr>
      </w:pPr>
      <w:r w:rsidRPr="00A20342">
        <w:rPr>
          <w:rFonts w:ascii="Arial Narrow" w:eastAsia="Times New Roman" w:hAnsi="Arial Narrow" w:cs="Times New Roman"/>
          <w:szCs w:val="24"/>
          <w:bdr w:val="none" w:sz="0" w:space="0" w:color="auto" w:frame="1"/>
          <w:lang w:val="es-CO" w:eastAsia="es-MX"/>
        </w:rPr>
        <w:t> </w:t>
      </w: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lang w:eastAsia="es-MX"/>
        </w:rPr>
      </w:pPr>
      <w:r w:rsidRPr="00A20342">
        <w:rPr>
          <w:rFonts w:ascii="Arial Narrow" w:eastAsia="Times New Roman" w:hAnsi="Arial Narrow" w:cs="Times New Roman"/>
          <w:szCs w:val="24"/>
          <w:lang w:eastAsia="es-MX"/>
        </w:rPr>
        <w:tab/>
      </w:r>
      <w:r w:rsidRPr="00A20342">
        <w:rPr>
          <w:rFonts w:ascii="Arial Narrow" w:eastAsia="Times New Roman" w:hAnsi="Arial Narrow" w:cs="Times New Roman"/>
          <w:szCs w:val="24"/>
          <w:lang w:eastAsia="es-MX"/>
        </w:rPr>
        <w:tab/>
      </w:r>
      <w:r w:rsidRPr="00A20342">
        <w:rPr>
          <w:rFonts w:ascii="Arial Narrow" w:eastAsia="Times New Roman" w:hAnsi="Arial Narrow" w:cs="Times New Roman"/>
          <w:szCs w:val="24"/>
          <w:lang w:eastAsia="es-MX"/>
        </w:rPr>
        <w:tab/>
      </w:r>
      <w:r w:rsidRPr="00A20342">
        <w:rPr>
          <w:rFonts w:ascii="Arial Narrow" w:eastAsia="Times New Roman" w:hAnsi="Arial Narrow" w:cs="Times New Roman"/>
          <w:szCs w:val="24"/>
          <w:lang w:eastAsia="es-MX"/>
        </w:rPr>
        <w:tab/>
      </w:r>
      <w:r w:rsidR="00DD68B3" w:rsidRPr="00A20342">
        <w:rPr>
          <w:rFonts w:ascii="Arial Narrow" w:eastAsia="Times New Roman" w:hAnsi="Arial Narrow" w:cs="Times New Roman"/>
          <w:szCs w:val="24"/>
          <w:bdr w:val="none" w:sz="0" w:space="0" w:color="auto" w:frame="1"/>
          <w:lang w:val="es-CO" w:eastAsia="es-MX"/>
        </w:rPr>
        <w:t>6.6 El error sustantivo, en que incurrió la sentencia de 09 de agosto de 2006, se consolida y profundiza al constatar que ante el conflicto normativo que los intervinientes en el trámite de casación plantearon, el mencionado fallo omitió acudir al principio constitucional que impone optar por la situación más beneficiosa al trabajador para solventar las dudas que surjan en la aplicación e interpretación de las fuentes formales de derecho (Art. 53). No resultaba indiscutible para el sentenciador en casación que la situación fáctica pudiese ser resuelta a la luz de la norma que aplicó (el art. 11 de la Ley 797 /03). Por el contrario, la existencia de dos fallos concordantes que resolvían el conflicto a la luz de otro precepto (art. 39 Ley 100 de 1993), y la posición del demandante precedida de un análisis normativo serio, planteaban una clara divergencia interpretativa, que generaban una duda razonable que le imponía al Juez acudir al principio hermenéutico de la opción por la situación más beneficiosa al trabajador.</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u w:val="single"/>
          <w:lang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u w:val="single"/>
          <w:bdr w:val="none" w:sz="0" w:space="0" w:color="auto" w:frame="1"/>
          <w:lang w:val="es-CO" w:eastAsia="es-MX"/>
        </w:rPr>
        <w:t>La comparación de los preceptos en colisión hubiesen llevado al sentenciador de casación a constatar que las reglas del artículo 39 de la Ley 100 de 1993, en su versión primigenia,  norma que invocó el afiliado y que aplicaron los jueces de instancia establecen condiciones más favorables de acceso a la prestación, teniendo en cuenta que para la hipótesis del peticionario que se encontrare afiliado al sistema al momento de su invalidez exige que </w:t>
      </w:r>
      <w:r w:rsidR="00DD68B3" w:rsidRPr="00A20342">
        <w:rPr>
          <w:rFonts w:ascii="Arial Narrow" w:eastAsia="Times New Roman" w:hAnsi="Arial Narrow" w:cs="Times New Roman"/>
          <w:i/>
          <w:iCs/>
          <w:szCs w:val="24"/>
          <w:u w:val="single"/>
          <w:bdr w:val="none" w:sz="0" w:space="0" w:color="auto" w:frame="1"/>
          <w:lang w:val="es-CO" w:eastAsia="es-MX"/>
        </w:rPr>
        <w:t>“hubiere cotizado por lo menos 26 semanas, al momento de producirse el estado de invalidez”; </w:t>
      </w:r>
      <w:r w:rsidR="00DD68B3" w:rsidRPr="00A20342">
        <w:rPr>
          <w:rFonts w:ascii="Arial Narrow" w:eastAsia="Times New Roman" w:hAnsi="Arial Narrow" w:cs="Times New Roman"/>
          <w:szCs w:val="24"/>
          <w:u w:val="single"/>
          <w:bdr w:val="none" w:sz="0" w:space="0" w:color="auto" w:frame="1"/>
          <w:lang w:val="es-CO" w:eastAsia="es-MX"/>
        </w:rPr>
        <w:t>en tanto que la disposición aplicada en relación con la misma hipótesis elevó la densidad de cotización a 50 semanas, las cuales debían ser aportadas en los 3 últimos años anteriores a la estructuración del estado de invalidez, y como requisito adicional estableció una fidelidad de cotización al sistema del 25%.</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lang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u w:val="single"/>
          <w:bdr w:val="none" w:sz="0" w:space="0" w:color="auto" w:frame="1"/>
          <w:lang w:val="es-CO" w:eastAsia="es-MX"/>
        </w:rPr>
        <w:t>Es evidente que la norma que muestra una situación más favorable al trabajador es la prevista en la versión primigenia del artículo 39 de la Ley 100 de 1993.</w:t>
      </w:r>
      <w:r w:rsidR="00DD68B3" w:rsidRPr="00A20342">
        <w:rPr>
          <w:rFonts w:ascii="Arial Narrow" w:eastAsia="Times New Roman" w:hAnsi="Arial Narrow" w:cs="Times New Roman"/>
          <w:szCs w:val="24"/>
          <w:bdr w:val="none" w:sz="0" w:space="0" w:color="auto" w:frame="1"/>
          <w:lang w:val="es-CO" w:eastAsia="es-MX"/>
        </w:rPr>
        <w:t xml:space="preserve"> El conflicto generado en razón de tránsito normativo, y la declaratoria de inexequibilidad del precepto vigente al momento de estructuración del estado de invalidez, debió resolverse, entonces, con base en esta disposición. En contra de tal opción he</w:t>
      </w:r>
      <w:r w:rsidR="00720FE6" w:rsidRPr="00A20342">
        <w:rPr>
          <w:rFonts w:ascii="Arial Narrow" w:eastAsia="Times New Roman" w:hAnsi="Arial Narrow" w:cs="Times New Roman"/>
          <w:szCs w:val="24"/>
          <w:bdr w:val="none" w:sz="0" w:space="0" w:color="auto" w:frame="1"/>
          <w:lang w:val="es-419" w:eastAsia="es-MX"/>
        </w:rPr>
        <w:t>r</w:t>
      </w:r>
      <w:proofErr w:type="spellStart"/>
      <w:r w:rsidR="00DD68B3" w:rsidRPr="00A20342">
        <w:rPr>
          <w:rFonts w:ascii="Arial Narrow" w:eastAsia="Times New Roman" w:hAnsi="Arial Narrow" w:cs="Times New Roman"/>
          <w:szCs w:val="24"/>
          <w:bdr w:val="none" w:sz="0" w:space="0" w:color="auto" w:frame="1"/>
          <w:lang w:val="es-CO" w:eastAsia="es-MX"/>
        </w:rPr>
        <w:t>menéutica</w:t>
      </w:r>
      <w:proofErr w:type="spellEnd"/>
      <w:r w:rsidR="00DD68B3" w:rsidRPr="00A20342">
        <w:rPr>
          <w:rFonts w:ascii="Arial Narrow" w:eastAsia="Times New Roman" w:hAnsi="Arial Narrow" w:cs="Times New Roman"/>
          <w:szCs w:val="24"/>
          <w:bdr w:val="none" w:sz="0" w:space="0" w:color="auto" w:frame="1"/>
          <w:lang w:val="es-CO" w:eastAsia="es-MX"/>
        </w:rPr>
        <w:t xml:space="preserve">, que atendía los principios de cosa juzgada constitucional (243 C.P.) y situación más favorable al trabajador (53 </w:t>
      </w:r>
      <w:proofErr w:type="spellStart"/>
      <w:r w:rsidR="00DD68B3" w:rsidRPr="00A20342">
        <w:rPr>
          <w:rFonts w:ascii="Arial Narrow" w:eastAsia="Times New Roman" w:hAnsi="Arial Narrow" w:cs="Times New Roman"/>
          <w:szCs w:val="24"/>
          <w:bdr w:val="none" w:sz="0" w:space="0" w:color="auto" w:frame="1"/>
          <w:lang w:val="es-CO" w:eastAsia="es-MX"/>
        </w:rPr>
        <w:t>C.P</w:t>
      </w:r>
      <w:proofErr w:type="spellEnd"/>
      <w:r w:rsidR="00DD68B3" w:rsidRPr="00A20342">
        <w:rPr>
          <w:rFonts w:ascii="Arial Narrow" w:eastAsia="Times New Roman" w:hAnsi="Arial Narrow" w:cs="Times New Roman"/>
          <w:szCs w:val="24"/>
          <w:bdr w:val="none" w:sz="0" w:space="0" w:color="auto" w:frame="1"/>
          <w:lang w:val="es-CO" w:eastAsia="es-MX"/>
        </w:rPr>
        <w:t>), la sentencia aplicó una norma más gravosa, y además formalmente inexequible - el artículo 11 de la Ley 797 de 2003 -, cuyos requisitos impedían al señor Sanz Lozano el acceso a la prestación de pensión por invalidez.</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u w:val="single"/>
          <w:lang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bdr w:val="none" w:sz="0" w:space="0" w:color="auto" w:frame="1"/>
          <w:lang w:val="es-CO" w:eastAsia="es-MX"/>
        </w:rPr>
        <w:t>6.7 La disposición aplicada se muestra, además, injustificadamente regresiva (</w:t>
      </w:r>
      <w:proofErr w:type="spellStart"/>
      <w:r w:rsidR="00DD68B3" w:rsidRPr="00A20342">
        <w:rPr>
          <w:rFonts w:ascii="Arial Narrow" w:eastAsia="Times New Roman" w:hAnsi="Arial Narrow" w:cs="Times New Roman"/>
          <w:i/>
          <w:iCs/>
          <w:szCs w:val="24"/>
          <w:bdr w:val="none" w:sz="0" w:space="0" w:color="auto" w:frame="1"/>
          <w:lang w:val="es-CO" w:eastAsia="es-MX"/>
        </w:rPr>
        <w:t>Cfr</w:t>
      </w:r>
      <w:proofErr w:type="spellEnd"/>
      <w:r w:rsidR="00DD68B3" w:rsidRPr="00A20342">
        <w:rPr>
          <w:rFonts w:ascii="Arial Narrow" w:eastAsia="Times New Roman" w:hAnsi="Arial Narrow" w:cs="Times New Roman"/>
          <w:i/>
          <w:iCs/>
          <w:szCs w:val="24"/>
          <w:bdr w:val="none" w:sz="0" w:space="0" w:color="auto" w:frame="1"/>
          <w:lang w:val="es-CO" w:eastAsia="es-MX"/>
        </w:rPr>
        <w:t>, supra 4.3 </w:t>
      </w:r>
      <w:r w:rsidR="00DD68B3" w:rsidRPr="00A20342">
        <w:rPr>
          <w:rFonts w:ascii="Arial Narrow" w:eastAsia="Times New Roman" w:hAnsi="Arial Narrow" w:cs="Times New Roman"/>
          <w:szCs w:val="24"/>
          <w:bdr w:val="none" w:sz="0" w:space="0" w:color="auto" w:frame="1"/>
          <w:lang w:val="es-CO" w:eastAsia="es-MX"/>
        </w:rPr>
        <w:t>), vale decir contraria al principio de progresividad que debe orientar las acciones estatales en materia de derechos sociales,</w:t>
      </w:r>
      <w:r w:rsidR="00DD68B3" w:rsidRPr="00A20342">
        <w:rPr>
          <w:rFonts w:ascii="Arial Narrow" w:eastAsia="Times New Roman" w:hAnsi="Arial Narrow" w:cs="Times New Roman"/>
          <w:i/>
          <w:iCs/>
          <w:szCs w:val="24"/>
          <w:bdr w:val="none" w:sz="0" w:space="0" w:color="auto" w:frame="1"/>
          <w:lang w:val="es-CO" w:eastAsia="es-MX"/>
        </w:rPr>
        <w:t>  </w:t>
      </w:r>
      <w:r w:rsidR="00DD68B3" w:rsidRPr="00A20342">
        <w:rPr>
          <w:rFonts w:ascii="Arial Narrow" w:eastAsia="Times New Roman" w:hAnsi="Arial Narrow" w:cs="Times New Roman"/>
          <w:szCs w:val="24"/>
          <w:bdr w:val="none" w:sz="0" w:space="0" w:color="auto" w:frame="1"/>
          <w:lang w:val="es-CO" w:eastAsia="es-MX"/>
        </w:rPr>
        <w:t>puesto que impone requisitos más gravosos para el acceso a la prestación económica de pensión por invalidez, no está fundada en razones suficientes que faculten al legislativo para disminuir los niveles de protección, afecta con una mayor intensidad a personas que por su avanzada edad y situación de discapacidad son sujetos de especial protección constitucional, y no contempla medidas adicionales que contrarresten el impacto sobre los intereses jurídicos de los afiliados al sistema en el momento del cambio legislativo, como sería un régimen de transición.</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b/>
          <w:szCs w:val="24"/>
          <w:u w:val="single"/>
          <w:lang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bdr w:val="none" w:sz="0" w:space="0" w:color="auto" w:frame="1"/>
          <w:lang w:val="es-CO" w:eastAsia="es-MX"/>
        </w:rPr>
        <w:t xml:space="preserve">6.8 </w:t>
      </w:r>
      <w:r w:rsidR="00DD68B3" w:rsidRPr="00A20342">
        <w:rPr>
          <w:rFonts w:ascii="Arial Narrow" w:eastAsia="Times New Roman" w:hAnsi="Arial Narrow" w:cs="Times New Roman"/>
          <w:szCs w:val="24"/>
          <w:u w:val="single"/>
          <w:bdr w:val="none" w:sz="0" w:space="0" w:color="auto" w:frame="1"/>
          <w:lang w:val="es-CO" w:eastAsia="es-MX"/>
        </w:rPr>
        <w:t xml:space="preserve">La aplicación de esta norma, que como se indicó resulta más gravosa, es inexequible y además regresiva, resulta irrazonable en el caso del señor Darío Sanz Lozano quien cumple con las condiciones exigidas por la Ley 100 de 1993, en su versión “original” para tener acceso a su pensión de invalidez, desde el momento que acaeció el hecho que configuró la discapacidad </w:t>
      </w:r>
      <w:proofErr w:type="spellStart"/>
      <w:r w:rsidR="00DD68B3" w:rsidRPr="00A20342">
        <w:rPr>
          <w:rFonts w:ascii="Arial Narrow" w:eastAsia="Times New Roman" w:hAnsi="Arial Narrow" w:cs="Times New Roman"/>
          <w:szCs w:val="24"/>
          <w:u w:val="single"/>
          <w:bdr w:val="none" w:sz="0" w:space="0" w:color="auto" w:frame="1"/>
          <w:lang w:val="es-CO" w:eastAsia="es-MX"/>
        </w:rPr>
        <w:t>inhabilitante</w:t>
      </w:r>
      <w:proofErr w:type="spellEnd"/>
      <w:r w:rsidR="00DD68B3" w:rsidRPr="00A20342">
        <w:rPr>
          <w:rFonts w:ascii="Arial Narrow" w:eastAsia="Times New Roman" w:hAnsi="Arial Narrow" w:cs="Times New Roman"/>
          <w:szCs w:val="24"/>
          <w:u w:val="single"/>
          <w:bdr w:val="none" w:sz="0" w:space="0" w:color="auto" w:frame="1"/>
          <w:lang w:val="es-CO" w:eastAsia="es-MX"/>
        </w:rPr>
        <w:t xml:space="preserve"> para el empleo, que según la Junta Regional de calificación fue en septiembre 2 de 2003.</w:t>
      </w:r>
      <w:r w:rsidR="00DD68B3" w:rsidRPr="00A20342">
        <w:rPr>
          <w:rFonts w:ascii="Arial Narrow" w:eastAsia="Times New Roman" w:hAnsi="Arial Narrow" w:cs="Times New Roman"/>
          <w:szCs w:val="24"/>
          <w:bdr w:val="none" w:sz="0" w:space="0" w:color="auto" w:frame="1"/>
          <w:lang w:val="es-CO" w:eastAsia="es-MX"/>
        </w:rPr>
        <w:t xml:space="preserve"> </w:t>
      </w:r>
      <w:r w:rsidR="00DD68B3" w:rsidRPr="00A20342">
        <w:rPr>
          <w:rFonts w:ascii="Arial Narrow" w:eastAsia="Times New Roman" w:hAnsi="Arial Narrow" w:cs="Times New Roman"/>
          <w:b/>
          <w:szCs w:val="24"/>
          <w:u w:val="single"/>
          <w:bdr w:val="none" w:sz="0" w:space="0" w:color="auto" w:frame="1"/>
          <w:lang w:val="es-CO" w:eastAsia="es-MX"/>
        </w:rPr>
        <w:t>En este sentido, como lo constataron los jueces laborales de instancia: </w:t>
      </w:r>
      <w:r w:rsidR="00DD68B3" w:rsidRPr="00A20342">
        <w:rPr>
          <w:rFonts w:ascii="Arial Narrow" w:eastAsia="Times New Roman" w:hAnsi="Arial Narrow" w:cs="Times New Roman"/>
          <w:b/>
          <w:i/>
          <w:iCs/>
          <w:szCs w:val="24"/>
          <w:u w:val="single"/>
          <w:bdr w:val="none" w:sz="0" w:space="0" w:color="auto" w:frame="1"/>
          <w:lang w:val="es-CO" w:eastAsia="es-MX"/>
        </w:rPr>
        <w:t>(i)</w:t>
      </w:r>
      <w:r w:rsidR="00DD68B3" w:rsidRPr="00A20342">
        <w:rPr>
          <w:rFonts w:ascii="Arial Narrow" w:eastAsia="Times New Roman" w:hAnsi="Arial Narrow" w:cs="Times New Roman"/>
          <w:b/>
          <w:szCs w:val="24"/>
          <w:u w:val="single"/>
          <w:bdr w:val="none" w:sz="0" w:space="0" w:color="auto" w:frame="1"/>
          <w:lang w:val="es-CO" w:eastAsia="es-MX"/>
        </w:rPr>
        <w:t xml:space="preserve"> el ciudadano demandante perdió más del 50% de su capacidad laboral, según </w:t>
      </w:r>
      <w:r w:rsidR="00DD68B3" w:rsidRPr="00A20342">
        <w:rPr>
          <w:rFonts w:ascii="Arial Narrow" w:eastAsia="Times New Roman" w:hAnsi="Arial Narrow" w:cs="Times New Roman"/>
          <w:b/>
          <w:szCs w:val="24"/>
          <w:u w:val="single"/>
          <w:bdr w:val="none" w:sz="0" w:space="0" w:color="auto" w:frame="1"/>
          <w:lang w:val="es-CO" w:eastAsia="es-MX"/>
        </w:rPr>
        <w:lastRenderedPageBreak/>
        <w:t>calificación de la Junta Regional de Risaralda (52.38%); y </w:t>
      </w:r>
      <w:r w:rsidR="00DD68B3" w:rsidRPr="00A20342">
        <w:rPr>
          <w:rFonts w:ascii="Arial Narrow" w:eastAsia="Times New Roman" w:hAnsi="Arial Narrow" w:cs="Times New Roman"/>
          <w:b/>
          <w:i/>
          <w:iCs/>
          <w:szCs w:val="24"/>
          <w:u w:val="single"/>
          <w:bdr w:val="none" w:sz="0" w:space="0" w:color="auto" w:frame="1"/>
          <w:lang w:val="es-CO" w:eastAsia="es-MX"/>
        </w:rPr>
        <w:t>(ii) </w:t>
      </w:r>
      <w:r w:rsidR="00DD68B3" w:rsidRPr="00A20342">
        <w:rPr>
          <w:rFonts w:ascii="Arial Narrow" w:eastAsia="Times New Roman" w:hAnsi="Arial Narrow" w:cs="Times New Roman"/>
          <w:b/>
          <w:szCs w:val="24"/>
          <w:u w:val="single"/>
          <w:bdr w:val="none" w:sz="0" w:space="0" w:color="auto" w:frame="1"/>
          <w:lang w:val="es-CO" w:eastAsia="es-MX"/>
        </w:rPr>
        <w:t>acreditó 63,7142 semanas de cotización desde el mes de abril de 2002 y hasta el mes de septiembre de 2003</w:t>
      </w:r>
      <w:r w:rsidRPr="00A20342">
        <w:rPr>
          <w:rStyle w:val="Refdenotaalpie"/>
          <w:rFonts w:ascii="Arial Narrow" w:eastAsia="Times New Roman" w:hAnsi="Arial Narrow"/>
          <w:b/>
          <w:szCs w:val="24"/>
          <w:u w:val="single"/>
          <w:bdr w:val="none" w:sz="0" w:space="0" w:color="auto" w:frame="1"/>
          <w:lang w:val="es-CO" w:eastAsia="es-MX"/>
        </w:rPr>
        <w:footnoteReference w:id="14"/>
      </w:r>
      <w:r w:rsidR="00DD68B3" w:rsidRPr="00A20342">
        <w:rPr>
          <w:rFonts w:ascii="Arial Narrow" w:eastAsia="Times New Roman" w:hAnsi="Arial Narrow" w:cs="Times New Roman"/>
          <w:b/>
          <w:szCs w:val="24"/>
          <w:u w:val="single"/>
          <w:bdr w:val="none" w:sz="0" w:space="0" w:color="auto" w:frame="1"/>
          <w:lang w:val="es-CO" w:eastAsia="es-MX"/>
        </w:rPr>
        <w:t>. La norma en mención, a diferencia de la aplicada en el fallo cuestionado, no exige fidelidad de cotización con el sistema.</w:t>
      </w:r>
    </w:p>
    <w:p w:rsidR="00345D2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p>
    <w:p w:rsidR="00DD68B3" w:rsidRPr="00A20342" w:rsidRDefault="00345D23" w:rsidP="003B7B49">
      <w:pPr>
        <w:shd w:val="clear" w:color="auto" w:fill="FFFFFF"/>
        <w:spacing w:after="0" w:line="240" w:lineRule="auto"/>
        <w:ind w:left="567" w:right="618"/>
        <w:jc w:val="both"/>
        <w:textAlignment w:val="baseline"/>
        <w:rPr>
          <w:rFonts w:ascii="Arial Narrow" w:eastAsia="Times New Roman" w:hAnsi="Arial Narrow" w:cs="Times New Roman"/>
          <w:szCs w:val="24"/>
          <w:bdr w:val="none" w:sz="0" w:space="0" w:color="auto" w:frame="1"/>
          <w:lang w:val="es-CO" w:eastAsia="es-MX"/>
        </w:rPr>
      </w:pP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Pr="00A20342">
        <w:rPr>
          <w:rFonts w:ascii="Arial Narrow" w:eastAsia="Times New Roman" w:hAnsi="Arial Narrow" w:cs="Times New Roman"/>
          <w:szCs w:val="24"/>
          <w:bdr w:val="none" w:sz="0" w:space="0" w:color="auto" w:frame="1"/>
          <w:lang w:val="es-CO" w:eastAsia="es-MX"/>
        </w:rPr>
        <w:tab/>
      </w:r>
      <w:r w:rsidR="00DD68B3" w:rsidRPr="00A20342">
        <w:rPr>
          <w:rFonts w:ascii="Arial Narrow" w:eastAsia="Times New Roman" w:hAnsi="Arial Narrow" w:cs="Times New Roman"/>
          <w:szCs w:val="24"/>
          <w:bdr w:val="none" w:sz="0" w:space="0" w:color="auto" w:frame="1"/>
          <w:lang w:val="es-CO" w:eastAsia="es-MX"/>
        </w:rPr>
        <w:t>6.9 La constatación de esta circunstancia fáctica habilita a la Sala para,  prodigar protección constitucional (tal como ha acaecido en casos anteriores T-1291 de 2005, T-221 de 21006 y T-043 de 2007 que se muestran similares en la cuestión de fondo), al ciudadano Darío Sanz Lozano, a fin de que le sean restablecidos sus derechos al debido proceso, a la seguridad social concretado en su derecho a gozar de una pensión de invalidez, los cuales le fueron vulnerados por la decisión de agosto 09 de 2006, emanada de la Sala Laboral de la Corte Suprema de Justicia, que incurrió en un error sustantivo producto de la omisión en la aplicación de los efectos materiales de la cosa juzgada constitucional (243 C.P.), el principio de favorabilidad en materia laboral (Art. 53 C.P.), y el principio de progresividad  de los derechos sociales.</w:t>
      </w:r>
      <w:r w:rsidR="001E1DC8" w:rsidRPr="00A20342">
        <w:rPr>
          <w:rFonts w:ascii="Arial Narrow" w:eastAsia="Times New Roman" w:hAnsi="Arial Narrow" w:cs="Times New Roman"/>
          <w:szCs w:val="24"/>
          <w:bdr w:val="none" w:sz="0" w:space="0" w:color="auto" w:frame="1"/>
          <w:lang w:val="es-CO" w:eastAsia="es-MX"/>
        </w:rPr>
        <w:t>” (Destaca la Sala)</w:t>
      </w:r>
      <w:r w:rsidR="00D043B8" w:rsidRPr="00A20342">
        <w:rPr>
          <w:rFonts w:ascii="Arial Narrow" w:eastAsia="Times New Roman" w:hAnsi="Arial Narrow" w:cs="Times New Roman"/>
          <w:szCs w:val="24"/>
          <w:bdr w:val="none" w:sz="0" w:space="0" w:color="auto" w:frame="1"/>
          <w:lang w:val="es-CO" w:eastAsia="es-MX"/>
        </w:rPr>
        <w:t>.</w:t>
      </w:r>
    </w:p>
    <w:p w:rsidR="00D043B8" w:rsidRDefault="00D043B8" w:rsidP="003B7B49">
      <w:pPr>
        <w:shd w:val="clear" w:color="auto" w:fill="FFFFFF"/>
        <w:spacing w:after="0" w:line="240" w:lineRule="auto"/>
        <w:ind w:left="567" w:right="618"/>
        <w:jc w:val="both"/>
        <w:textAlignment w:val="baseline"/>
        <w:rPr>
          <w:rFonts w:ascii="Arial Narrow" w:eastAsia="Times New Roman" w:hAnsi="Arial Narrow" w:cs="Times New Roman"/>
          <w:sz w:val="24"/>
          <w:szCs w:val="24"/>
          <w:bdr w:val="none" w:sz="0" w:space="0" w:color="auto" w:frame="1"/>
          <w:lang w:val="es-CO" w:eastAsia="es-MX"/>
        </w:rPr>
      </w:pPr>
    </w:p>
    <w:p w:rsidR="001E1D15" w:rsidRDefault="001E1D15" w:rsidP="003B7B49">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 xml:space="preserve">A todo lo cual se suma que a este juicio asiste un persona que padece VIH; frente a lo cual la misma Corporación, en similares asuntos, ha resaltado la importancia de realizar una valoración desde una perspectiva </w:t>
      </w:r>
      <w:r>
        <w:rPr>
          <w:rFonts w:ascii="Gadugi" w:eastAsia="Times New Roman" w:hAnsi="Gadugi" w:cs="Arial"/>
          <w:i/>
          <w:sz w:val="24"/>
          <w:szCs w:val="24"/>
          <w:lang w:val="es-CO" w:eastAsia="es-ES"/>
        </w:rPr>
        <w:t>pro persona</w:t>
      </w:r>
      <w:r>
        <w:rPr>
          <w:rStyle w:val="Refdenotaalpie"/>
          <w:rFonts w:ascii="Gadugi" w:eastAsia="Times New Roman" w:hAnsi="Gadugi"/>
          <w:sz w:val="24"/>
          <w:szCs w:val="24"/>
          <w:lang w:val="es-CO" w:eastAsia="es-ES"/>
        </w:rPr>
        <w:footnoteReference w:id="15"/>
      </w:r>
      <w:r>
        <w:rPr>
          <w:rFonts w:ascii="Gadugi" w:eastAsia="Times New Roman" w:hAnsi="Gadugi" w:cs="Arial"/>
          <w:i/>
          <w:sz w:val="24"/>
          <w:szCs w:val="24"/>
          <w:lang w:val="es-CO" w:eastAsia="es-ES"/>
        </w:rPr>
        <w:t xml:space="preserve">, </w:t>
      </w:r>
      <w:r>
        <w:rPr>
          <w:rFonts w:ascii="Gadugi" w:eastAsia="Times New Roman" w:hAnsi="Gadugi" w:cs="Arial"/>
          <w:sz w:val="24"/>
          <w:szCs w:val="24"/>
          <w:lang w:val="es-CO" w:eastAsia="es-ES"/>
        </w:rPr>
        <w:t xml:space="preserve">que garantice, en últimas el pleno ejercicio de su derecho fundamental a la seguridad social.  </w:t>
      </w:r>
    </w:p>
    <w:p w:rsidR="001E1D15" w:rsidRDefault="001E1D15" w:rsidP="003B7B49">
      <w:pPr>
        <w:autoSpaceDE w:val="0"/>
        <w:autoSpaceDN w:val="0"/>
        <w:adjustRightInd w:val="0"/>
        <w:spacing w:after="0" w:line="276" w:lineRule="auto"/>
        <w:jc w:val="both"/>
        <w:rPr>
          <w:rFonts w:ascii="Gadugi" w:eastAsia="Times New Roman" w:hAnsi="Gadugi" w:cs="Arial"/>
          <w:sz w:val="24"/>
          <w:szCs w:val="24"/>
          <w:lang w:val="es-CO" w:eastAsia="es-ES"/>
        </w:rPr>
      </w:pPr>
    </w:p>
    <w:p w:rsidR="001241F2" w:rsidRDefault="006F5C2C" w:rsidP="003B7B49">
      <w:pPr>
        <w:autoSpaceDE w:val="0"/>
        <w:autoSpaceDN w:val="0"/>
        <w:adjustRightInd w:val="0"/>
        <w:spacing w:after="0" w:line="276" w:lineRule="auto"/>
        <w:jc w:val="both"/>
        <w:rPr>
          <w:rFonts w:ascii="Gadugi" w:eastAsia="Times New Roman" w:hAnsi="Gadugi" w:cs="Times New Roman"/>
          <w:color w:val="000000"/>
          <w:sz w:val="24"/>
          <w:szCs w:val="24"/>
          <w:bdr w:val="none" w:sz="0" w:space="0" w:color="auto" w:frame="1"/>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756044" w:rsidRPr="00756044">
        <w:rPr>
          <w:rFonts w:ascii="Gadugi" w:eastAsia="Times New Roman" w:hAnsi="Gadugi" w:cs="Times New Roman"/>
          <w:color w:val="000000"/>
          <w:sz w:val="24"/>
          <w:szCs w:val="24"/>
          <w:bdr w:val="none" w:sz="0" w:space="0" w:color="auto" w:frame="1"/>
          <w:lang w:val="es-419" w:eastAsia="es-ES"/>
        </w:rPr>
        <w:t xml:space="preserve">Por </w:t>
      </w:r>
      <w:r w:rsidR="00003BCD">
        <w:rPr>
          <w:rFonts w:ascii="Gadugi" w:eastAsia="Times New Roman" w:hAnsi="Gadugi" w:cs="Times New Roman"/>
          <w:color w:val="000000"/>
          <w:sz w:val="24"/>
          <w:szCs w:val="24"/>
          <w:bdr w:val="none" w:sz="0" w:space="0" w:color="auto" w:frame="1"/>
          <w:lang w:val="es-419" w:eastAsia="es-ES"/>
        </w:rPr>
        <w:t>lo expuesto</w:t>
      </w:r>
      <w:r w:rsidR="00756044" w:rsidRPr="00756044">
        <w:rPr>
          <w:rFonts w:ascii="Gadugi" w:eastAsia="Times New Roman" w:hAnsi="Gadugi" w:cs="Times New Roman"/>
          <w:color w:val="000000"/>
          <w:sz w:val="24"/>
          <w:szCs w:val="24"/>
          <w:bdr w:val="none" w:sz="0" w:space="0" w:color="auto" w:frame="1"/>
          <w:lang w:val="es-419"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se revocará</w:t>
      </w:r>
      <w:r w:rsidR="00756044" w:rsidRPr="00756044">
        <w:rPr>
          <w:rFonts w:ascii="Gadugi" w:eastAsia="Times New Roman" w:hAnsi="Gadugi" w:cs="Times New Roman"/>
          <w:color w:val="000000"/>
          <w:sz w:val="24"/>
          <w:szCs w:val="24"/>
          <w:bdr w:val="none" w:sz="0" w:space="0" w:color="auto" w:frame="1"/>
          <w:lang w:val="es-419"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la sentencia objeto de alzada y, en su lugar</w:t>
      </w:r>
      <w:r w:rsidR="00756044" w:rsidRPr="00756044">
        <w:rPr>
          <w:rFonts w:ascii="Gadugi" w:eastAsia="Times New Roman" w:hAnsi="Gadugi" w:cs="Times New Roman"/>
          <w:color w:val="000000"/>
          <w:sz w:val="24"/>
          <w:szCs w:val="24"/>
          <w:bdr w:val="none" w:sz="0" w:space="0" w:color="auto" w:frame="1"/>
          <w:lang w:val="es-419" w:eastAsia="es-ES"/>
        </w:rPr>
        <w:t>,</w:t>
      </w:r>
      <w:r w:rsidR="00756044" w:rsidRPr="00756044">
        <w:rPr>
          <w:rFonts w:ascii="Gadugi" w:eastAsia="Times New Roman" w:hAnsi="Gadugi" w:cs="Times New Roman"/>
          <w:color w:val="000000"/>
          <w:sz w:val="24"/>
          <w:szCs w:val="24"/>
          <w:bdr w:val="none" w:sz="0" w:space="0" w:color="auto" w:frame="1"/>
          <w:lang w:val="es-CO" w:eastAsia="es-ES"/>
        </w:rPr>
        <w:t xml:space="preserve"> se concederá</w:t>
      </w:r>
      <w:r w:rsidR="0043250B">
        <w:rPr>
          <w:rFonts w:ascii="Gadugi" w:eastAsia="Times New Roman" w:hAnsi="Gadugi" w:cs="Times New Roman"/>
          <w:color w:val="000000"/>
          <w:sz w:val="24"/>
          <w:szCs w:val="24"/>
          <w:bdr w:val="none" w:sz="0" w:space="0" w:color="auto" w:frame="1"/>
          <w:lang w:val="es-CO" w:eastAsia="es-ES"/>
        </w:rPr>
        <w:t xml:space="preserve"> el amparo</w:t>
      </w:r>
      <w:r w:rsidR="001241F2">
        <w:rPr>
          <w:rFonts w:ascii="Gadugi" w:eastAsia="Times New Roman" w:hAnsi="Gadugi" w:cs="Times New Roman"/>
          <w:color w:val="000000"/>
          <w:sz w:val="24"/>
          <w:szCs w:val="24"/>
          <w:bdr w:val="none" w:sz="0" w:space="0" w:color="auto" w:frame="1"/>
          <w:lang w:val="es-CO" w:eastAsia="es-ES"/>
        </w:rPr>
        <w:t>.</w:t>
      </w:r>
    </w:p>
    <w:p w:rsidR="001241F2" w:rsidRDefault="001241F2" w:rsidP="003B7B49">
      <w:pPr>
        <w:autoSpaceDE w:val="0"/>
        <w:autoSpaceDN w:val="0"/>
        <w:adjustRightInd w:val="0"/>
        <w:spacing w:after="0" w:line="276" w:lineRule="auto"/>
        <w:jc w:val="both"/>
        <w:rPr>
          <w:rFonts w:ascii="Gadugi" w:eastAsia="Times New Roman" w:hAnsi="Gadugi" w:cs="Times New Roman"/>
          <w:color w:val="000000"/>
          <w:sz w:val="24"/>
          <w:szCs w:val="24"/>
          <w:bdr w:val="none" w:sz="0" w:space="0" w:color="auto" w:frame="1"/>
          <w:lang w:val="es-CO" w:eastAsia="es-ES"/>
        </w:rPr>
      </w:pPr>
    </w:p>
    <w:p w:rsidR="001241F2" w:rsidRDefault="001241F2" w:rsidP="003B7B49">
      <w:pPr>
        <w:autoSpaceDE w:val="0"/>
        <w:autoSpaceDN w:val="0"/>
        <w:adjustRightInd w:val="0"/>
        <w:spacing w:after="0" w:line="276" w:lineRule="auto"/>
        <w:jc w:val="both"/>
        <w:rPr>
          <w:rFonts w:ascii="Gadugi" w:eastAsia="Times New Roman" w:hAnsi="Gadugi" w:cs="Times New Roman"/>
          <w:color w:val="000000"/>
          <w:sz w:val="24"/>
          <w:szCs w:val="24"/>
          <w:bdr w:val="none" w:sz="0" w:space="0" w:color="auto" w:frame="1"/>
          <w:lang w:val="es-CO" w:eastAsia="es-ES"/>
        </w:rPr>
      </w:pPr>
      <w:r>
        <w:rPr>
          <w:rFonts w:ascii="Gadugi" w:eastAsia="Times New Roman" w:hAnsi="Gadugi" w:cs="Times New Roman"/>
          <w:color w:val="000000"/>
          <w:sz w:val="24"/>
          <w:szCs w:val="24"/>
          <w:bdr w:val="none" w:sz="0" w:space="0" w:color="auto" w:frame="1"/>
          <w:lang w:val="es-CO" w:eastAsia="es-ES"/>
        </w:rPr>
        <w:tab/>
      </w:r>
      <w:r>
        <w:rPr>
          <w:rFonts w:ascii="Gadugi" w:eastAsia="Times New Roman" w:hAnsi="Gadugi" w:cs="Times New Roman"/>
          <w:color w:val="000000"/>
          <w:sz w:val="24"/>
          <w:szCs w:val="24"/>
          <w:bdr w:val="none" w:sz="0" w:space="0" w:color="auto" w:frame="1"/>
          <w:lang w:val="es-CO" w:eastAsia="es-ES"/>
        </w:rPr>
        <w:tab/>
      </w:r>
      <w:r>
        <w:rPr>
          <w:rFonts w:ascii="Gadugi" w:eastAsia="Times New Roman" w:hAnsi="Gadugi" w:cs="Times New Roman"/>
          <w:color w:val="000000"/>
          <w:sz w:val="24"/>
          <w:szCs w:val="24"/>
          <w:bdr w:val="none" w:sz="0" w:space="0" w:color="auto" w:frame="1"/>
          <w:lang w:val="es-CO" w:eastAsia="es-ES"/>
        </w:rPr>
        <w:tab/>
      </w:r>
      <w:r>
        <w:rPr>
          <w:rFonts w:ascii="Gadugi" w:eastAsia="Times New Roman" w:hAnsi="Gadugi" w:cs="Times New Roman"/>
          <w:color w:val="000000"/>
          <w:sz w:val="24"/>
          <w:szCs w:val="24"/>
          <w:bdr w:val="none" w:sz="0" w:space="0" w:color="auto" w:frame="1"/>
          <w:lang w:val="es-CO" w:eastAsia="es-ES"/>
        </w:rPr>
        <w:tab/>
        <w:t xml:space="preserve">En consecuencia se ordenará dejar sin efectos los actos administrativos por medio de los cuales, con fundamento exclusivamente en el artículo 1° de la ley 860 de 2003, se negó la prestación deprecada, para en su lugar ordenarle a </w:t>
      </w:r>
      <w:r w:rsidR="001E1DC8">
        <w:rPr>
          <w:rFonts w:ascii="Gadugi" w:eastAsia="Times New Roman" w:hAnsi="Gadugi" w:cs="Times New Roman"/>
          <w:color w:val="000000"/>
          <w:sz w:val="24"/>
          <w:szCs w:val="24"/>
          <w:bdr w:val="none" w:sz="0" w:space="0" w:color="auto" w:frame="1"/>
          <w:lang w:val="es-CO" w:eastAsia="es-ES"/>
        </w:rPr>
        <w:t>la Directora de Prestaciones Económicas de Colpensiones,</w:t>
      </w:r>
      <w:r>
        <w:rPr>
          <w:rFonts w:ascii="Gadugi" w:eastAsia="Times New Roman" w:hAnsi="Gadugi" w:cs="Times New Roman"/>
          <w:color w:val="000000"/>
          <w:sz w:val="24"/>
          <w:szCs w:val="24"/>
          <w:bdr w:val="none" w:sz="0" w:space="0" w:color="auto" w:frame="1"/>
          <w:lang w:val="es-CO" w:eastAsia="es-ES"/>
        </w:rPr>
        <w:t xml:space="preserve"> proferir nuevamente un acto administrativo teniendo en cuenta los lineamientos trazados en esta providencia, específicamente lo reglado en la versión original del artículo 39 de la ley 100 de 1993. </w:t>
      </w:r>
    </w:p>
    <w:p w:rsidR="001241F2" w:rsidRDefault="001241F2" w:rsidP="003B7B49">
      <w:pPr>
        <w:autoSpaceDE w:val="0"/>
        <w:autoSpaceDN w:val="0"/>
        <w:adjustRightInd w:val="0"/>
        <w:spacing w:after="0" w:line="276" w:lineRule="auto"/>
        <w:jc w:val="both"/>
        <w:rPr>
          <w:rFonts w:ascii="Gadugi" w:eastAsia="Times New Roman" w:hAnsi="Gadugi" w:cs="Times New Roman"/>
          <w:color w:val="000000"/>
          <w:sz w:val="24"/>
          <w:szCs w:val="24"/>
          <w:bdr w:val="none" w:sz="0" w:space="0" w:color="auto" w:frame="1"/>
          <w:lang w:val="es-CO" w:eastAsia="es-ES"/>
        </w:rPr>
      </w:pPr>
    </w:p>
    <w:p w:rsidR="001241F2" w:rsidRDefault="001241F2" w:rsidP="003B7B49">
      <w:pPr>
        <w:autoSpaceDE w:val="0"/>
        <w:autoSpaceDN w:val="0"/>
        <w:adjustRightInd w:val="0"/>
        <w:spacing w:after="0" w:line="276" w:lineRule="auto"/>
        <w:jc w:val="both"/>
        <w:rPr>
          <w:rFonts w:ascii="Gadugi" w:eastAsia="Times New Roman" w:hAnsi="Gadugi" w:cs="Times New Roman"/>
          <w:color w:val="000000"/>
          <w:sz w:val="24"/>
          <w:szCs w:val="24"/>
          <w:bdr w:val="none" w:sz="0" w:space="0" w:color="auto" w:frame="1"/>
          <w:lang w:val="es-CO" w:eastAsia="es-ES"/>
        </w:rPr>
      </w:pPr>
      <w:r>
        <w:rPr>
          <w:rFonts w:ascii="Gadugi" w:eastAsia="Times New Roman" w:hAnsi="Gadugi" w:cs="Times New Roman"/>
          <w:color w:val="000000"/>
          <w:sz w:val="24"/>
          <w:szCs w:val="24"/>
          <w:bdr w:val="none" w:sz="0" w:space="0" w:color="auto" w:frame="1"/>
          <w:lang w:val="es-CO" w:eastAsia="es-ES"/>
        </w:rPr>
        <w:tab/>
      </w:r>
      <w:r>
        <w:rPr>
          <w:rFonts w:ascii="Gadugi" w:eastAsia="Times New Roman" w:hAnsi="Gadugi" w:cs="Times New Roman"/>
          <w:color w:val="000000"/>
          <w:sz w:val="24"/>
          <w:szCs w:val="24"/>
          <w:bdr w:val="none" w:sz="0" w:space="0" w:color="auto" w:frame="1"/>
          <w:lang w:val="es-CO" w:eastAsia="es-ES"/>
        </w:rPr>
        <w:tab/>
      </w:r>
      <w:r>
        <w:rPr>
          <w:rFonts w:ascii="Gadugi" w:eastAsia="Times New Roman" w:hAnsi="Gadugi" w:cs="Times New Roman"/>
          <w:color w:val="000000"/>
          <w:sz w:val="24"/>
          <w:szCs w:val="24"/>
          <w:bdr w:val="none" w:sz="0" w:space="0" w:color="auto" w:frame="1"/>
          <w:lang w:val="es-CO" w:eastAsia="es-ES"/>
        </w:rPr>
        <w:tab/>
      </w:r>
      <w:r>
        <w:rPr>
          <w:rFonts w:ascii="Gadugi" w:eastAsia="Times New Roman" w:hAnsi="Gadugi" w:cs="Times New Roman"/>
          <w:color w:val="000000"/>
          <w:sz w:val="24"/>
          <w:szCs w:val="24"/>
          <w:bdr w:val="none" w:sz="0" w:space="0" w:color="auto" w:frame="1"/>
          <w:lang w:val="es-CO" w:eastAsia="es-ES"/>
        </w:rPr>
        <w:tab/>
        <w:t xml:space="preserve">Se adicionará la sentencia, para absolver a las demás dependencias de Colpensiones citadas al asunto, por no hallar de su parte transgresión alguna a los derechos fundamentales del actor. </w:t>
      </w:r>
    </w:p>
    <w:p w:rsidR="00756044" w:rsidRDefault="00756044" w:rsidP="003B7B49">
      <w:pPr>
        <w:overflowPunct w:val="0"/>
        <w:autoSpaceDE w:val="0"/>
        <w:autoSpaceDN w:val="0"/>
        <w:adjustRightInd w:val="0"/>
        <w:spacing w:after="0" w:line="276" w:lineRule="auto"/>
        <w:ind w:right="19" w:firstLine="2835"/>
        <w:jc w:val="both"/>
        <w:textAlignment w:val="baseline"/>
        <w:rPr>
          <w:rFonts w:ascii="Gadugi" w:eastAsia="Times New Roman" w:hAnsi="Gadugi" w:cs="Century Gothic"/>
          <w:color w:val="000000"/>
          <w:sz w:val="24"/>
          <w:szCs w:val="24"/>
          <w:lang w:val="es-ES" w:eastAsia="es-ES"/>
        </w:rPr>
      </w:pPr>
    </w:p>
    <w:p w:rsidR="0043250B" w:rsidRPr="00053F48" w:rsidRDefault="0043250B" w:rsidP="003B7B49">
      <w:pPr>
        <w:overflowPunct w:val="0"/>
        <w:autoSpaceDE w:val="0"/>
        <w:autoSpaceDN w:val="0"/>
        <w:adjustRightInd w:val="0"/>
        <w:spacing w:after="0" w:line="276" w:lineRule="auto"/>
        <w:ind w:right="19" w:firstLine="2835"/>
        <w:jc w:val="both"/>
        <w:textAlignment w:val="baseline"/>
        <w:rPr>
          <w:rFonts w:ascii="Gadugi" w:eastAsia="Times New Roman" w:hAnsi="Gadugi" w:cs="Century Gothic"/>
          <w:sz w:val="24"/>
          <w:szCs w:val="24"/>
          <w:lang w:val="es-ES" w:eastAsia="es-ES"/>
        </w:rPr>
      </w:pP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053F48">
        <w:rPr>
          <w:rFonts w:ascii="Gadugi" w:eastAsia="Times New Roman" w:hAnsi="Gadugi" w:cs="Times New Roman"/>
          <w:b/>
          <w:bCs/>
          <w:sz w:val="24"/>
          <w:szCs w:val="24"/>
          <w:lang w:val="es-ES" w:eastAsia="es-ES"/>
        </w:rPr>
        <w:t>DECISIÓN</w:t>
      </w: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53F48" w:rsidRDefault="004E4A9F" w:rsidP="003B7B4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053F48">
        <w:rPr>
          <w:rFonts w:ascii="Gadugi" w:eastAsia="Times New Roman" w:hAnsi="Gadugi" w:cs="Times New Roman"/>
          <w:sz w:val="24"/>
          <w:szCs w:val="24"/>
          <w:lang w:val="es-419" w:eastAsia="es-ES"/>
        </w:rPr>
        <w:t xml:space="preserve">En armonía con lo dicho, </w:t>
      </w:r>
      <w:r w:rsidR="00756044" w:rsidRPr="00053F48">
        <w:rPr>
          <w:rFonts w:ascii="Gadugi" w:eastAsia="Times New Roman" w:hAnsi="Gadugi" w:cs="Times New Roman"/>
          <w:sz w:val="24"/>
          <w:szCs w:val="24"/>
          <w:lang w:val="es-ES" w:eastAsia="es-ES"/>
        </w:rPr>
        <w:t xml:space="preserve">el </w:t>
      </w:r>
      <w:r w:rsidR="00756044" w:rsidRPr="00053F48">
        <w:rPr>
          <w:rFonts w:ascii="Gadugi" w:eastAsia="Times New Roman" w:hAnsi="Gadugi" w:cs="Times New Roman"/>
          <w:b/>
          <w:bCs/>
          <w:sz w:val="24"/>
          <w:szCs w:val="24"/>
          <w:lang w:val="es-ES" w:eastAsia="es-ES"/>
        </w:rPr>
        <w:t>Tribunal Superior del Distrito Judicial de Pereira</w:t>
      </w:r>
      <w:r w:rsidR="00756044" w:rsidRPr="00053F48">
        <w:rPr>
          <w:rFonts w:ascii="Gadugi" w:eastAsia="Times New Roman" w:hAnsi="Gadugi" w:cs="Times New Roman"/>
          <w:sz w:val="24"/>
          <w:szCs w:val="24"/>
          <w:lang w:val="es-ES" w:eastAsia="es-ES"/>
        </w:rPr>
        <w:t xml:space="preserve">, </w:t>
      </w:r>
      <w:r w:rsidR="00756044" w:rsidRPr="00053F48">
        <w:rPr>
          <w:rFonts w:ascii="Gadugi" w:eastAsia="Times New Roman" w:hAnsi="Gadugi" w:cs="Times New Roman"/>
          <w:b/>
          <w:bCs/>
          <w:sz w:val="24"/>
          <w:szCs w:val="24"/>
          <w:lang w:val="es-ES" w:eastAsia="es-ES"/>
        </w:rPr>
        <w:t>Sala de Decisión Civil Familia</w:t>
      </w:r>
      <w:r w:rsidR="00756044" w:rsidRPr="00053F48">
        <w:rPr>
          <w:rFonts w:ascii="Gadugi" w:eastAsia="Times New Roman" w:hAnsi="Gadugi" w:cs="Times New Roman"/>
          <w:sz w:val="24"/>
          <w:szCs w:val="24"/>
          <w:lang w:val="es-ES" w:eastAsia="es-ES"/>
        </w:rPr>
        <w:t>, administrando justicia en nombre de la República y por autoridad de la ley, </w:t>
      </w:r>
      <w:r w:rsidR="00756044" w:rsidRPr="00053F48">
        <w:rPr>
          <w:rFonts w:ascii="Gadugi" w:eastAsia="Times New Roman" w:hAnsi="Gadugi" w:cs="Times New Roman"/>
          <w:b/>
          <w:bCs/>
          <w:sz w:val="24"/>
          <w:szCs w:val="24"/>
          <w:lang w:val="es-ES" w:eastAsia="es-ES"/>
        </w:rPr>
        <w:t>REVOCA</w:t>
      </w:r>
      <w:r w:rsidR="00756044" w:rsidRPr="00053F48">
        <w:rPr>
          <w:rFonts w:ascii="Gadugi" w:eastAsia="Times New Roman" w:hAnsi="Gadugi" w:cs="Times New Roman"/>
          <w:sz w:val="24"/>
          <w:szCs w:val="24"/>
          <w:lang w:val="es-ES" w:eastAsia="es-ES"/>
        </w:rPr>
        <w:t xml:space="preserve"> la sentencia dictada por el  </w:t>
      </w:r>
      <w:r w:rsidR="001A5579">
        <w:rPr>
          <w:rFonts w:ascii="Gadugi" w:eastAsia="Times New Roman" w:hAnsi="Gadugi" w:cs="Times New Roman"/>
          <w:sz w:val="24"/>
          <w:szCs w:val="24"/>
          <w:lang w:val="es-ES" w:eastAsia="es-ES"/>
        </w:rPr>
        <w:t>Juzgado Tercero</w:t>
      </w:r>
      <w:r w:rsidR="006E3819" w:rsidRPr="00053F48">
        <w:rPr>
          <w:rFonts w:ascii="Gadugi" w:eastAsia="Times New Roman" w:hAnsi="Gadugi" w:cs="Times New Roman"/>
          <w:sz w:val="24"/>
          <w:szCs w:val="24"/>
          <w:lang w:val="es-ES" w:eastAsia="es-ES"/>
        </w:rPr>
        <w:t xml:space="preserve"> de Familia local</w:t>
      </w:r>
      <w:r w:rsidR="00756044" w:rsidRPr="00053F48">
        <w:rPr>
          <w:rFonts w:ascii="Gadugi" w:eastAsia="Times New Roman" w:hAnsi="Gadugi" w:cs="Arial"/>
          <w:sz w:val="24"/>
          <w:szCs w:val="24"/>
          <w:lang w:val="es-ES" w:eastAsia="es-ES"/>
        </w:rPr>
        <w:t xml:space="preserve"> en esta acción de tutela que</w:t>
      </w:r>
      <w:r w:rsidR="00756044" w:rsidRPr="00053F48">
        <w:rPr>
          <w:rFonts w:ascii="Gadugi" w:eastAsia="Times New Roman" w:hAnsi="Gadugi" w:cs="Arial"/>
          <w:b/>
          <w:sz w:val="24"/>
          <w:szCs w:val="24"/>
          <w:lang w:val="es-ES" w:eastAsia="es-ES"/>
        </w:rPr>
        <w:t xml:space="preserve"> </w:t>
      </w:r>
      <w:r w:rsidR="001A5579">
        <w:rPr>
          <w:rFonts w:ascii="Gadugi" w:eastAsia="Times New Roman" w:hAnsi="Gadugi" w:cs="Arial"/>
          <w:b/>
          <w:sz w:val="24"/>
          <w:szCs w:val="24"/>
          <w:lang w:val="es-ES" w:eastAsia="es-ES"/>
        </w:rPr>
        <w:t xml:space="preserve">Pedro José Marín </w:t>
      </w:r>
      <w:proofErr w:type="spellStart"/>
      <w:r w:rsidR="001A5579">
        <w:rPr>
          <w:rFonts w:ascii="Gadugi" w:eastAsia="Times New Roman" w:hAnsi="Gadugi" w:cs="Arial"/>
          <w:b/>
          <w:sz w:val="24"/>
          <w:szCs w:val="24"/>
          <w:lang w:val="es-ES" w:eastAsia="es-ES"/>
        </w:rPr>
        <w:lastRenderedPageBreak/>
        <w:t>Marín</w:t>
      </w:r>
      <w:proofErr w:type="spellEnd"/>
      <w:r w:rsidR="001241F2">
        <w:rPr>
          <w:rFonts w:ascii="Gadugi" w:eastAsia="Times New Roman" w:hAnsi="Gadugi" w:cs="Arial"/>
          <w:b/>
          <w:sz w:val="24"/>
          <w:szCs w:val="24"/>
          <w:lang w:val="es-ES" w:eastAsia="es-ES"/>
        </w:rPr>
        <w:t xml:space="preserve"> </w:t>
      </w:r>
      <w:r w:rsidR="00756044" w:rsidRPr="00053F48">
        <w:rPr>
          <w:rFonts w:ascii="Gadugi" w:eastAsia="Times New Roman" w:hAnsi="Gadugi" w:cs="Arial"/>
          <w:sz w:val="24"/>
          <w:szCs w:val="24"/>
          <w:lang w:val="es-ES" w:eastAsia="es-ES"/>
        </w:rPr>
        <w:t xml:space="preserve">promovió frente a la </w:t>
      </w:r>
      <w:r w:rsidR="00756044" w:rsidRPr="00053F48">
        <w:rPr>
          <w:rFonts w:ascii="Gadugi" w:eastAsia="Times New Roman" w:hAnsi="Gadugi" w:cs="Arial"/>
          <w:b/>
          <w:sz w:val="24"/>
          <w:szCs w:val="24"/>
          <w:lang w:val="es-ES" w:eastAsia="es-ES"/>
        </w:rPr>
        <w:t>Administradora Colombiana de Pensiones COLPENSIONES</w:t>
      </w:r>
      <w:r w:rsidR="00756044" w:rsidRPr="00053F48">
        <w:rPr>
          <w:rFonts w:ascii="Gadugi" w:eastAsia="Times New Roman" w:hAnsi="Gadugi" w:cs="Arial"/>
          <w:sz w:val="24"/>
          <w:szCs w:val="24"/>
          <w:lang w:val="es-ES" w:eastAsia="es-ES"/>
        </w:rPr>
        <w:t>.</w:t>
      </w:r>
      <w:r w:rsidRPr="00053F48">
        <w:rPr>
          <w:rFonts w:ascii="Gadugi" w:eastAsia="Times New Roman" w:hAnsi="Gadugi" w:cs="Arial"/>
          <w:sz w:val="24"/>
          <w:szCs w:val="24"/>
          <w:lang w:val="es-419" w:eastAsia="es-ES"/>
        </w:rPr>
        <w:t xml:space="preserve"> E</w:t>
      </w:r>
      <w:r w:rsidR="00756044" w:rsidRPr="00053F48">
        <w:rPr>
          <w:rFonts w:ascii="Gadugi" w:eastAsia="Times New Roman" w:hAnsi="Gadugi" w:cs="Arial"/>
          <w:sz w:val="24"/>
          <w:szCs w:val="24"/>
          <w:lang w:val="es-CO" w:eastAsia="es-ES"/>
        </w:rPr>
        <w:t>n su lugar:</w:t>
      </w: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756044" w:rsidRPr="001241F2" w:rsidRDefault="00756044" w:rsidP="00FF0C1B">
      <w:pPr>
        <w:pStyle w:val="Prrafodelista"/>
        <w:numPr>
          <w:ilvl w:val="0"/>
          <w:numId w:val="2"/>
        </w:numPr>
        <w:tabs>
          <w:tab w:val="left" w:pos="3119"/>
          <w:tab w:val="left" w:pos="3686"/>
        </w:tabs>
        <w:overflowPunct w:val="0"/>
        <w:autoSpaceDE w:val="0"/>
        <w:autoSpaceDN w:val="0"/>
        <w:adjustRightInd w:val="0"/>
        <w:spacing w:line="276" w:lineRule="auto"/>
        <w:ind w:left="0" w:firstLine="2835"/>
        <w:jc w:val="both"/>
        <w:textAlignment w:val="baseline"/>
        <w:rPr>
          <w:rFonts w:ascii="Gadugi" w:hAnsi="Gadugi" w:cs="Arial"/>
          <w:sz w:val="24"/>
          <w:szCs w:val="24"/>
        </w:rPr>
      </w:pPr>
      <w:r w:rsidRPr="001241F2">
        <w:rPr>
          <w:rFonts w:ascii="Gadugi" w:hAnsi="Gadugi" w:cs="Arial"/>
          <w:sz w:val="24"/>
          <w:szCs w:val="24"/>
        </w:rPr>
        <w:t>Se concede el amparo de los derechos fundamentales reclamados.</w:t>
      </w:r>
    </w:p>
    <w:p w:rsidR="00756044" w:rsidRPr="00053F48" w:rsidRDefault="00756044" w:rsidP="00FF0C1B">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FF0C1B" w:rsidRDefault="00756044" w:rsidP="00FF0C1B">
      <w:pPr>
        <w:pStyle w:val="Prrafodelista"/>
        <w:numPr>
          <w:ilvl w:val="0"/>
          <w:numId w:val="2"/>
        </w:numPr>
        <w:tabs>
          <w:tab w:val="left" w:pos="3119"/>
        </w:tabs>
        <w:autoSpaceDE w:val="0"/>
        <w:autoSpaceDN w:val="0"/>
        <w:adjustRightInd w:val="0"/>
        <w:spacing w:line="276" w:lineRule="auto"/>
        <w:ind w:left="0" w:firstLine="2835"/>
        <w:jc w:val="both"/>
        <w:rPr>
          <w:rFonts w:ascii="Gadugi" w:hAnsi="Gadugi"/>
          <w:color w:val="000000"/>
          <w:sz w:val="24"/>
          <w:szCs w:val="24"/>
          <w:bdr w:val="none" w:sz="0" w:space="0" w:color="auto" w:frame="1"/>
        </w:rPr>
      </w:pPr>
      <w:r w:rsidRPr="001241F2">
        <w:rPr>
          <w:rFonts w:ascii="Gadugi" w:hAnsi="Gadugi"/>
          <w:sz w:val="24"/>
          <w:szCs w:val="24"/>
          <w:lang w:val="es-ES"/>
        </w:rPr>
        <w:t xml:space="preserve">Se ordena a la </w:t>
      </w:r>
      <w:r w:rsidR="00315A48" w:rsidRPr="001241F2">
        <w:rPr>
          <w:rFonts w:ascii="Gadugi" w:hAnsi="Gadugi"/>
          <w:sz w:val="24"/>
          <w:szCs w:val="24"/>
          <w:lang w:val="es-ES"/>
        </w:rPr>
        <w:t>Dirección de Prestaciones Económicas de Colpensiones</w:t>
      </w:r>
      <w:r w:rsidRPr="001241F2">
        <w:rPr>
          <w:rFonts w:ascii="Gadugi" w:hAnsi="Gadugi"/>
          <w:sz w:val="24"/>
          <w:szCs w:val="24"/>
          <w:lang w:val="es-ES"/>
        </w:rPr>
        <w:t xml:space="preserve">, </w:t>
      </w:r>
      <w:r w:rsidR="004E4A9F" w:rsidRPr="001241F2">
        <w:rPr>
          <w:rFonts w:ascii="Gadugi" w:hAnsi="Gadugi"/>
          <w:sz w:val="24"/>
          <w:szCs w:val="24"/>
          <w:lang w:val="es-419"/>
        </w:rPr>
        <w:t xml:space="preserve">en cabeza de </w:t>
      </w:r>
      <w:r w:rsidR="00315A48" w:rsidRPr="001241F2">
        <w:rPr>
          <w:rFonts w:ascii="Gadugi" w:hAnsi="Gadugi"/>
          <w:sz w:val="24"/>
          <w:szCs w:val="24"/>
          <w:lang w:val="es-ES"/>
        </w:rPr>
        <w:t>Andrea Marcela Rincón Caicedo</w:t>
      </w:r>
      <w:r w:rsidRPr="001241F2">
        <w:rPr>
          <w:rFonts w:ascii="Gadugi" w:hAnsi="Gadugi" w:cs="Arial"/>
          <w:sz w:val="24"/>
          <w:szCs w:val="24"/>
          <w:lang w:val="es-ES"/>
        </w:rPr>
        <w:t>, o quien haga sus veces, que pr</w:t>
      </w:r>
      <w:r w:rsidR="004E4A9F" w:rsidRPr="001241F2">
        <w:rPr>
          <w:rFonts w:ascii="Gadugi" w:hAnsi="Gadugi" w:cs="Arial"/>
          <w:sz w:val="24"/>
          <w:szCs w:val="24"/>
          <w:lang w:val="es-ES"/>
        </w:rPr>
        <w:t>oceda</w:t>
      </w:r>
      <w:r w:rsidR="004E4A9F" w:rsidRPr="001241F2">
        <w:rPr>
          <w:rFonts w:ascii="Gadugi" w:hAnsi="Gadugi" w:cs="Arial"/>
          <w:sz w:val="24"/>
          <w:szCs w:val="24"/>
          <w:lang w:val="es-419"/>
        </w:rPr>
        <w:t xml:space="preserve">, </w:t>
      </w:r>
      <w:r w:rsidRPr="001241F2">
        <w:rPr>
          <w:rFonts w:ascii="Gadugi" w:hAnsi="Gadugi"/>
          <w:sz w:val="24"/>
          <w:szCs w:val="24"/>
          <w:bdr w:val="none" w:sz="0" w:space="0" w:color="auto" w:frame="1"/>
          <w:lang w:val="es-ES_tradnl"/>
        </w:rPr>
        <w:t xml:space="preserve">dentro de los diez (10) días siguientes a la notificación que de esta providencia se le haga, </w:t>
      </w:r>
      <w:r w:rsidRPr="001241F2">
        <w:rPr>
          <w:rFonts w:ascii="Gadugi" w:hAnsi="Gadugi"/>
          <w:sz w:val="24"/>
          <w:szCs w:val="24"/>
          <w:bdr w:val="none" w:sz="0" w:space="0" w:color="auto" w:frame="1"/>
          <w:lang w:val="es-419"/>
        </w:rPr>
        <w:t>a dejar</w:t>
      </w:r>
      <w:r w:rsidRPr="001241F2">
        <w:rPr>
          <w:rFonts w:ascii="Gadugi" w:hAnsi="Gadugi"/>
          <w:sz w:val="24"/>
          <w:szCs w:val="24"/>
          <w:bdr w:val="none" w:sz="0" w:space="0" w:color="auto" w:frame="1"/>
          <w:lang w:val="es-ES_tradnl"/>
        </w:rPr>
        <w:t xml:space="preserve"> sin efectos la</w:t>
      </w:r>
      <w:r w:rsidR="001241F2" w:rsidRPr="001241F2">
        <w:rPr>
          <w:rFonts w:ascii="Gadugi" w:hAnsi="Gadugi"/>
          <w:sz w:val="24"/>
          <w:szCs w:val="24"/>
          <w:bdr w:val="none" w:sz="0" w:space="0" w:color="auto" w:frame="1"/>
          <w:lang w:val="es-ES_tradnl"/>
        </w:rPr>
        <w:t>s resoluciones SUB 1666227 del 23 de junio de 2018 y</w:t>
      </w:r>
      <w:r w:rsidRPr="001241F2">
        <w:rPr>
          <w:rFonts w:ascii="Gadugi" w:hAnsi="Gadugi"/>
          <w:sz w:val="24"/>
          <w:szCs w:val="24"/>
          <w:bdr w:val="none" w:sz="0" w:space="0" w:color="auto" w:frame="1"/>
          <w:lang w:val="es-ES_tradnl"/>
        </w:rPr>
        <w:t xml:space="preserve"> </w:t>
      </w:r>
      <w:proofErr w:type="spellStart"/>
      <w:r w:rsidR="00315A48" w:rsidRPr="001241F2">
        <w:rPr>
          <w:rFonts w:ascii="Gadugi" w:hAnsi="Gadugi"/>
          <w:sz w:val="24"/>
          <w:szCs w:val="24"/>
          <w:bdr w:val="none" w:sz="0" w:space="0" w:color="auto" w:frame="1"/>
          <w:lang w:val="es-ES_tradnl"/>
        </w:rPr>
        <w:t>DIR</w:t>
      </w:r>
      <w:proofErr w:type="spellEnd"/>
      <w:r w:rsidR="00315A48" w:rsidRPr="001241F2">
        <w:rPr>
          <w:rFonts w:ascii="Gadugi" w:hAnsi="Gadugi"/>
          <w:sz w:val="24"/>
          <w:szCs w:val="24"/>
          <w:bdr w:val="none" w:sz="0" w:space="0" w:color="auto" w:frame="1"/>
          <w:lang w:val="es-ES_tradnl"/>
        </w:rPr>
        <w:t xml:space="preserve"> </w:t>
      </w:r>
      <w:r w:rsidR="001241F2" w:rsidRPr="001241F2">
        <w:rPr>
          <w:rFonts w:ascii="Gadugi" w:hAnsi="Gadugi"/>
          <w:sz w:val="24"/>
          <w:szCs w:val="24"/>
          <w:bdr w:val="none" w:sz="0" w:space="0" w:color="auto" w:frame="1"/>
          <w:lang w:val="es-ES_tradnl"/>
        </w:rPr>
        <w:t>15237</w:t>
      </w:r>
      <w:r w:rsidRPr="001241F2">
        <w:rPr>
          <w:rFonts w:ascii="Gadugi" w:hAnsi="Gadugi"/>
          <w:sz w:val="24"/>
          <w:szCs w:val="24"/>
          <w:bdr w:val="none" w:sz="0" w:space="0" w:color="auto" w:frame="1"/>
          <w:lang w:val="es-ES_tradnl"/>
        </w:rPr>
        <w:t xml:space="preserve"> del </w:t>
      </w:r>
      <w:r w:rsidR="00315A48" w:rsidRPr="001241F2">
        <w:rPr>
          <w:rFonts w:ascii="Gadugi" w:hAnsi="Gadugi"/>
          <w:sz w:val="24"/>
          <w:szCs w:val="24"/>
          <w:bdr w:val="none" w:sz="0" w:space="0" w:color="auto" w:frame="1"/>
          <w:lang w:val="es-ES_tradnl"/>
        </w:rPr>
        <w:t>2</w:t>
      </w:r>
      <w:r w:rsidR="001241F2" w:rsidRPr="001241F2">
        <w:rPr>
          <w:rFonts w:ascii="Gadugi" w:hAnsi="Gadugi"/>
          <w:sz w:val="24"/>
          <w:szCs w:val="24"/>
          <w:bdr w:val="none" w:sz="0" w:space="0" w:color="auto" w:frame="1"/>
          <w:lang w:val="es-ES_tradnl"/>
        </w:rPr>
        <w:t>1</w:t>
      </w:r>
      <w:r w:rsidRPr="001241F2">
        <w:rPr>
          <w:rFonts w:ascii="Gadugi" w:hAnsi="Gadugi"/>
          <w:sz w:val="24"/>
          <w:szCs w:val="24"/>
          <w:bdr w:val="none" w:sz="0" w:space="0" w:color="auto" w:frame="1"/>
          <w:lang w:val="es-ES_tradnl"/>
        </w:rPr>
        <w:t xml:space="preserve"> de </w:t>
      </w:r>
      <w:r w:rsidR="001241F2" w:rsidRPr="001241F2">
        <w:rPr>
          <w:rFonts w:ascii="Gadugi" w:hAnsi="Gadugi"/>
          <w:sz w:val="24"/>
          <w:szCs w:val="24"/>
          <w:bdr w:val="none" w:sz="0" w:space="0" w:color="auto" w:frame="1"/>
          <w:lang w:val="es-ES_tradnl"/>
        </w:rPr>
        <w:t>agosto</w:t>
      </w:r>
      <w:r w:rsidR="00E434E7" w:rsidRPr="001241F2">
        <w:rPr>
          <w:rFonts w:ascii="Gadugi" w:hAnsi="Gadugi"/>
          <w:sz w:val="24"/>
          <w:szCs w:val="24"/>
          <w:bdr w:val="none" w:sz="0" w:space="0" w:color="auto" w:frame="1"/>
          <w:lang w:val="es-ES_tradnl"/>
        </w:rPr>
        <w:t xml:space="preserve"> de</w:t>
      </w:r>
      <w:r w:rsidR="001241F2" w:rsidRPr="001241F2">
        <w:rPr>
          <w:rFonts w:ascii="Gadugi" w:hAnsi="Gadugi"/>
          <w:sz w:val="24"/>
          <w:szCs w:val="24"/>
          <w:bdr w:val="none" w:sz="0" w:space="0" w:color="auto" w:frame="1"/>
          <w:lang w:val="es-ES_tradnl"/>
        </w:rPr>
        <w:t>l</w:t>
      </w:r>
      <w:r w:rsidR="00E434E7" w:rsidRPr="001241F2">
        <w:rPr>
          <w:rFonts w:ascii="Gadugi" w:hAnsi="Gadugi"/>
          <w:sz w:val="24"/>
          <w:szCs w:val="24"/>
          <w:bdr w:val="none" w:sz="0" w:space="0" w:color="auto" w:frame="1"/>
          <w:lang w:val="es-ES_tradnl"/>
        </w:rPr>
        <w:t xml:space="preserve"> 2018</w:t>
      </w:r>
      <w:r w:rsidR="004E4A9F" w:rsidRPr="001241F2">
        <w:rPr>
          <w:rFonts w:ascii="Gadugi" w:hAnsi="Gadugi"/>
          <w:sz w:val="24"/>
          <w:szCs w:val="24"/>
          <w:bdr w:val="none" w:sz="0" w:space="0" w:color="auto" w:frame="1"/>
          <w:lang w:val="es-419"/>
        </w:rPr>
        <w:t xml:space="preserve"> y </w:t>
      </w:r>
      <w:r w:rsidRPr="001241F2">
        <w:rPr>
          <w:rFonts w:ascii="Gadugi" w:hAnsi="Gadugi"/>
          <w:sz w:val="24"/>
          <w:szCs w:val="24"/>
          <w:bdr w:val="none" w:sz="0" w:space="0" w:color="auto" w:frame="1"/>
          <w:lang w:val="es-ES_tradnl"/>
        </w:rPr>
        <w:t xml:space="preserve">expedir un nuevo acto administrativo </w:t>
      </w:r>
      <w:r w:rsidR="001241F2" w:rsidRPr="001241F2">
        <w:rPr>
          <w:rFonts w:ascii="Gadugi" w:hAnsi="Gadugi"/>
          <w:color w:val="000000"/>
          <w:sz w:val="24"/>
          <w:szCs w:val="24"/>
          <w:bdr w:val="none" w:sz="0" w:space="0" w:color="auto" w:frame="1"/>
        </w:rPr>
        <w:t>teniendo en cuenta los lineamientos trazados en esta providencia, específicamente lo reglado en la versión original del artículo 39 de la ley 100 de 1993.</w:t>
      </w:r>
    </w:p>
    <w:p w:rsidR="00FF0C1B" w:rsidRDefault="00FF0C1B" w:rsidP="00FF0C1B">
      <w:pPr>
        <w:pStyle w:val="Prrafodelista"/>
        <w:tabs>
          <w:tab w:val="left" w:pos="3119"/>
        </w:tabs>
        <w:autoSpaceDE w:val="0"/>
        <w:autoSpaceDN w:val="0"/>
        <w:adjustRightInd w:val="0"/>
        <w:spacing w:line="276" w:lineRule="auto"/>
        <w:ind w:left="2835"/>
        <w:jc w:val="both"/>
        <w:rPr>
          <w:rFonts w:ascii="Gadugi" w:hAnsi="Gadugi"/>
          <w:color w:val="000000"/>
          <w:sz w:val="24"/>
          <w:szCs w:val="24"/>
          <w:bdr w:val="none" w:sz="0" w:space="0" w:color="auto" w:frame="1"/>
        </w:rPr>
      </w:pPr>
    </w:p>
    <w:p w:rsidR="001241F2" w:rsidRDefault="00FF0C1B" w:rsidP="00FF0C1B">
      <w:pPr>
        <w:pStyle w:val="Prrafodelista"/>
        <w:numPr>
          <w:ilvl w:val="0"/>
          <w:numId w:val="2"/>
        </w:numPr>
        <w:tabs>
          <w:tab w:val="left" w:pos="3119"/>
        </w:tabs>
        <w:autoSpaceDE w:val="0"/>
        <w:autoSpaceDN w:val="0"/>
        <w:adjustRightInd w:val="0"/>
        <w:spacing w:line="276" w:lineRule="auto"/>
        <w:ind w:left="0" w:firstLine="2835"/>
        <w:jc w:val="both"/>
        <w:rPr>
          <w:rFonts w:ascii="Gadugi" w:hAnsi="Gadugi"/>
          <w:color w:val="000000"/>
          <w:sz w:val="24"/>
          <w:szCs w:val="24"/>
          <w:bdr w:val="none" w:sz="0" w:space="0" w:color="auto" w:frame="1"/>
        </w:rPr>
      </w:pPr>
      <w:r>
        <w:rPr>
          <w:rFonts w:ascii="Gadugi" w:hAnsi="Gadugi"/>
          <w:color w:val="000000"/>
          <w:sz w:val="24"/>
          <w:szCs w:val="24"/>
          <w:bdr w:val="none" w:sz="0" w:space="0" w:color="auto" w:frame="1"/>
          <w:lang w:val="es-419"/>
        </w:rPr>
        <w:t xml:space="preserve">Se absuelve a los demás vinculados. </w:t>
      </w:r>
      <w:r w:rsidR="001241F2" w:rsidRPr="001241F2">
        <w:rPr>
          <w:rFonts w:ascii="Gadugi" w:hAnsi="Gadugi"/>
          <w:color w:val="000000"/>
          <w:sz w:val="24"/>
          <w:szCs w:val="24"/>
          <w:bdr w:val="none" w:sz="0" w:space="0" w:color="auto" w:frame="1"/>
        </w:rPr>
        <w:t xml:space="preserve"> </w:t>
      </w:r>
    </w:p>
    <w:p w:rsidR="001E1DC8" w:rsidRPr="001E1DC8" w:rsidRDefault="001E1DC8" w:rsidP="003B7B49">
      <w:pPr>
        <w:pStyle w:val="Prrafodelista"/>
        <w:rPr>
          <w:rFonts w:ascii="Gadugi" w:hAnsi="Gadugi"/>
          <w:color w:val="000000"/>
          <w:sz w:val="24"/>
          <w:szCs w:val="24"/>
          <w:bdr w:val="none" w:sz="0" w:space="0" w:color="auto" w:frame="1"/>
        </w:rPr>
      </w:pPr>
    </w:p>
    <w:p w:rsidR="00756044" w:rsidRPr="00053F48" w:rsidRDefault="00756044" w:rsidP="003B7B49">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053F48">
        <w:rPr>
          <w:rFonts w:ascii="Gadugi" w:eastAsia="Times New Roman" w:hAnsi="Gadugi" w:cs="Times New Roman"/>
          <w:sz w:val="24"/>
          <w:szCs w:val="24"/>
          <w:bdr w:val="none" w:sz="0" w:space="0" w:color="auto" w:frame="1"/>
          <w:lang w:val="es-ES_tradnl" w:eastAsia="es-ES"/>
        </w:rPr>
        <w:t xml:space="preserve">  </w:t>
      </w:r>
      <w:r w:rsidR="006230BC" w:rsidRPr="00053F48">
        <w:rPr>
          <w:rFonts w:ascii="Gadugi" w:eastAsia="Times New Roman" w:hAnsi="Gadugi" w:cs="Times New Roman"/>
          <w:sz w:val="24"/>
          <w:szCs w:val="24"/>
          <w:bdr w:val="none" w:sz="0" w:space="0" w:color="auto" w:frame="1"/>
          <w:lang w:val="es-419" w:eastAsia="es-ES"/>
        </w:rPr>
        <w:t xml:space="preserve">     </w:t>
      </w:r>
      <w:r w:rsidR="006230BC" w:rsidRPr="00053F48">
        <w:rPr>
          <w:rFonts w:ascii="Gadugi" w:eastAsia="Times New Roman" w:hAnsi="Gadugi" w:cs="Times New Roman"/>
          <w:sz w:val="24"/>
          <w:szCs w:val="24"/>
          <w:bdr w:val="none" w:sz="0" w:space="0" w:color="auto" w:frame="1"/>
          <w:lang w:val="es-419" w:eastAsia="es-ES"/>
        </w:rPr>
        <w:tab/>
      </w:r>
      <w:r w:rsidR="006230BC" w:rsidRPr="00053F48">
        <w:rPr>
          <w:rFonts w:ascii="Gadugi" w:eastAsia="Times New Roman" w:hAnsi="Gadugi" w:cs="Times New Roman"/>
          <w:sz w:val="24"/>
          <w:szCs w:val="24"/>
          <w:bdr w:val="none" w:sz="0" w:space="0" w:color="auto" w:frame="1"/>
          <w:lang w:val="es-419" w:eastAsia="es-ES"/>
        </w:rPr>
        <w:tab/>
      </w:r>
      <w:r w:rsidR="006230BC" w:rsidRPr="00053F48">
        <w:rPr>
          <w:rFonts w:ascii="Gadugi" w:eastAsia="Times New Roman" w:hAnsi="Gadugi" w:cs="Times New Roman"/>
          <w:sz w:val="24"/>
          <w:szCs w:val="24"/>
          <w:bdr w:val="none" w:sz="0" w:space="0" w:color="auto" w:frame="1"/>
          <w:lang w:val="es-419" w:eastAsia="es-ES"/>
        </w:rPr>
        <w:tab/>
      </w:r>
      <w:r w:rsidR="006230BC" w:rsidRPr="00053F48">
        <w:rPr>
          <w:rFonts w:ascii="Gadugi" w:eastAsia="Times New Roman" w:hAnsi="Gadugi" w:cs="Times New Roman"/>
          <w:sz w:val="24"/>
          <w:szCs w:val="24"/>
          <w:bdr w:val="none" w:sz="0" w:space="0" w:color="auto" w:frame="1"/>
          <w:lang w:val="es-419" w:eastAsia="es-ES"/>
        </w:rPr>
        <w:tab/>
      </w:r>
      <w:r w:rsidRPr="00053F48">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053F48">
        <w:rPr>
          <w:rFonts w:ascii="Gadugi" w:eastAsia="Times New Roman" w:hAnsi="Gadugi" w:cs="Times New Roman"/>
          <w:bCs/>
          <w:sz w:val="24"/>
          <w:szCs w:val="24"/>
          <w:lang w:val="es-419" w:eastAsia="es-ES"/>
        </w:rPr>
        <w:t>A su regreso, archívese.</w:t>
      </w: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Cs/>
          <w:sz w:val="24"/>
          <w:szCs w:val="24"/>
          <w:lang w:val="es-419" w:eastAsia="es-ES"/>
        </w:rPr>
      </w:pP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Cs/>
          <w:sz w:val="24"/>
          <w:szCs w:val="24"/>
          <w:lang w:val="es-ES" w:eastAsia="es-ES"/>
        </w:rPr>
      </w:pPr>
      <w:r w:rsidRPr="00053F48">
        <w:rPr>
          <w:rFonts w:ascii="Gadugi" w:eastAsia="Times New Roman" w:hAnsi="Gadugi" w:cs="Times New Roman"/>
          <w:bCs/>
          <w:sz w:val="24"/>
          <w:szCs w:val="24"/>
          <w:lang w:val="es-ES" w:eastAsia="es-ES"/>
        </w:rPr>
        <w:t>Los Magistrados,</w:t>
      </w: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E4A9F" w:rsidRPr="00053F48" w:rsidRDefault="004E4A9F"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315A48" w:rsidRPr="00053F48" w:rsidRDefault="00315A48"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r w:rsidRPr="00053F48">
        <w:rPr>
          <w:rFonts w:ascii="Gadugi" w:eastAsia="Times New Roman" w:hAnsi="Gadugi" w:cs="Times New Roman"/>
          <w:b/>
          <w:sz w:val="24"/>
          <w:szCs w:val="24"/>
          <w:lang w:val="es-ES" w:eastAsia="es-ES"/>
        </w:rPr>
        <w:t>JAIME ALBERTO SARAZA NARANJO</w:t>
      </w:r>
    </w:p>
    <w:p w:rsidR="00756044" w:rsidRPr="00053F48" w:rsidRDefault="00756044"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315A48" w:rsidRPr="00053F48" w:rsidRDefault="00315A48"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315A48" w:rsidRPr="00053F48" w:rsidRDefault="00315A48" w:rsidP="003B7B49">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796976" w:rsidRPr="00A20342" w:rsidRDefault="00756044" w:rsidP="003B7B49">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r w:rsidRPr="00053F48">
        <w:rPr>
          <w:rFonts w:ascii="Gadugi" w:eastAsia="Times New Roman" w:hAnsi="Gadugi" w:cs="Times New Roman"/>
          <w:b/>
          <w:bCs/>
          <w:sz w:val="24"/>
          <w:szCs w:val="24"/>
          <w:lang w:val="es-ES" w:eastAsia="es-ES"/>
        </w:rPr>
        <w:t xml:space="preserve">CLAUDIA MARÍA ARCILA RÍOS      </w:t>
      </w:r>
      <w:r w:rsidRPr="00053F48">
        <w:rPr>
          <w:rFonts w:ascii="Gadugi" w:eastAsia="Times New Roman" w:hAnsi="Gadugi" w:cs="Times New Roman"/>
          <w:b/>
          <w:bCs/>
          <w:sz w:val="24"/>
          <w:szCs w:val="24"/>
          <w:lang w:val="es-ES" w:eastAsia="es-ES"/>
        </w:rPr>
        <w:tab/>
      </w:r>
      <w:r w:rsidRPr="00053F48">
        <w:rPr>
          <w:rFonts w:ascii="Gadugi" w:eastAsia="Times New Roman" w:hAnsi="Gadugi" w:cs="Times New Roman"/>
          <w:b/>
          <w:bCs/>
          <w:sz w:val="24"/>
          <w:szCs w:val="24"/>
          <w:lang w:val="es-ES" w:eastAsia="es-ES"/>
        </w:rPr>
        <w:tab/>
        <w:t xml:space="preserve">   DUBERNEY GRISALES HERRERA</w:t>
      </w:r>
    </w:p>
    <w:sectPr w:rsidR="00796976" w:rsidRPr="00A20342" w:rsidSect="00A20342">
      <w:footerReference w:type="default" r:id="rId8"/>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5F" w:rsidRDefault="0006735F" w:rsidP="00756044">
      <w:pPr>
        <w:spacing w:after="0" w:line="240" w:lineRule="auto"/>
      </w:pPr>
      <w:r>
        <w:separator/>
      </w:r>
    </w:p>
  </w:endnote>
  <w:endnote w:type="continuationSeparator" w:id="0">
    <w:p w:rsidR="0006735F" w:rsidRDefault="0006735F"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sdtContent>
      <w:p w:rsidR="008B4181" w:rsidRDefault="008B4181">
        <w:pPr>
          <w:pStyle w:val="Piedepgina"/>
          <w:jc w:val="right"/>
        </w:pPr>
        <w:r>
          <w:fldChar w:fldCharType="begin"/>
        </w:r>
        <w:r>
          <w:instrText>PAGE   \* MERGEFORMAT</w:instrText>
        </w:r>
        <w:r>
          <w:fldChar w:fldCharType="separate"/>
        </w:r>
        <w:r w:rsidR="00DD0870" w:rsidRPr="00DD0870">
          <w:rPr>
            <w:noProof/>
            <w:lang w:val="es-ES"/>
          </w:rPr>
          <w:t>12</w:t>
        </w:r>
        <w:r>
          <w:fldChar w:fldCharType="end"/>
        </w:r>
      </w:p>
    </w:sdtContent>
  </w:sdt>
  <w:p w:rsidR="008B4181" w:rsidRDefault="008B41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5F" w:rsidRDefault="0006735F" w:rsidP="00756044">
      <w:pPr>
        <w:spacing w:after="0" w:line="240" w:lineRule="auto"/>
      </w:pPr>
      <w:r>
        <w:separator/>
      </w:r>
    </w:p>
  </w:footnote>
  <w:footnote w:type="continuationSeparator" w:id="0">
    <w:p w:rsidR="0006735F" w:rsidRDefault="0006735F" w:rsidP="00756044">
      <w:pPr>
        <w:spacing w:after="0" w:line="240" w:lineRule="auto"/>
      </w:pPr>
      <w:r>
        <w:continuationSeparator/>
      </w:r>
    </w:p>
  </w:footnote>
  <w:footnote w:id="1">
    <w:p w:rsidR="00DF724D" w:rsidRPr="002029A0" w:rsidRDefault="00DF724D" w:rsidP="00DF724D">
      <w:pPr>
        <w:pStyle w:val="Body"/>
        <w:pBdr>
          <w:top w:val="none" w:sz="0" w:space="0" w:color="auto"/>
          <w:left w:val="none" w:sz="0" w:space="0" w:color="auto"/>
          <w:bottom w:val="none" w:sz="0" w:space="0" w:color="auto"/>
          <w:right w:val="none" w:sz="0" w:space="0" w:color="auto"/>
        </w:pBdr>
        <w:jc w:val="both"/>
        <w:rPr>
          <w:rFonts w:ascii="Agency FB" w:hAnsi="Agency FB"/>
          <w:sz w:val="24"/>
          <w:szCs w:val="24"/>
        </w:rPr>
      </w:pPr>
      <w:r w:rsidRPr="002029A0">
        <w:rPr>
          <w:rStyle w:val="Refdenotaalpie"/>
          <w:rFonts w:ascii="Agency FB" w:hAnsi="Agency FB"/>
          <w:color w:val="auto"/>
          <w:sz w:val="24"/>
          <w:szCs w:val="24"/>
          <w:lang w:val="es-CO"/>
        </w:rPr>
        <w:footnoteRef/>
      </w:r>
      <w:r w:rsidRPr="002029A0">
        <w:rPr>
          <w:rStyle w:val="Nmerodepgina"/>
          <w:rFonts w:ascii="Agency FB" w:hAnsi="Agency FB"/>
          <w:color w:val="auto"/>
          <w:sz w:val="24"/>
          <w:szCs w:val="24"/>
          <w:lang w:val="es-CO"/>
        </w:rPr>
        <w:t xml:space="preserve"> El perjuicio irremediable es un daño a un bien que se deteriora irreversiblemente hasta el punto en que ya no puede ser recuperado en su integridad. No siendo todo daño irreparable, el perjuicio al que aquí se alude debe ser (i) inminente; (ii) grave; (iii) requerir de medidas urgentes para su supresión, y (iv) demandar la acción de tutela como una medida impostergable. </w:t>
      </w:r>
      <w:r w:rsidRPr="002029A0">
        <w:rPr>
          <w:rStyle w:val="Nmerodepgina"/>
          <w:rFonts w:ascii="Agency FB" w:hAnsi="Agency FB"/>
          <w:color w:val="auto"/>
          <w:sz w:val="24"/>
          <w:szCs w:val="24"/>
          <w:shd w:val="clear" w:color="auto" w:fill="FFFFFF"/>
          <w:lang w:val="es-CO"/>
        </w:rPr>
        <w:t xml:space="preserve">Por inminencia se ha entendido </w:t>
      </w:r>
      <w:r w:rsidRPr="002029A0">
        <w:rPr>
          <w:rStyle w:val="Nmerodepgina"/>
          <w:rFonts w:ascii="Agency FB" w:hAnsi="Agency FB"/>
          <w:color w:val="auto"/>
          <w:sz w:val="24"/>
          <w:szCs w:val="24"/>
          <w:lang w:val="es-CO"/>
        </w:rPr>
        <w:t xml:space="preserve">algo que amenaza o que está por suceder prontamente. Es decir, un daño cierto y predecible cuya ocurrencia se pronostica objetivamente en el corto plazo a partir de la evidencia fáctica y que justifica la toma de medidas prudentes y oportunas para evitar su realización. Así pues, no se trata de una simple expectativa o hipótesis. El criterio de gravedad, por su parte, se refiere al nivel de intensidad que debe reportar el daño. Esto es, a la importancia del bien jurídico tutelado y al nivel de afectación que puede sufrir. Esta exigencia busca garantizar que la amenaza o violación sea motivo de una actuación extraordinariamente oportuna y diligente. El criterio de urgencia, por otra parte, está relacionado con las medidas precisas que se requieren para evitar la pronta consumación del perjuicio irremediable y la consecuente vulneración del derecho. Por esta razón, la urgencia está directamente ligada a la inminencia. Mientras que la primera alude a la respuesta célere y concreta que se requiere, la segunda hace referencia a la prontitud del evento. La </w:t>
      </w:r>
      <w:proofErr w:type="spellStart"/>
      <w:r w:rsidRPr="002029A0">
        <w:rPr>
          <w:rStyle w:val="Nmerodepgina"/>
          <w:rFonts w:ascii="Agency FB" w:hAnsi="Agency FB"/>
          <w:color w:val="auto"/>
          <w:sz w:val="24"/>
          <w:szCs w:val="24"/>
          <w:lang w:val="es-CO"/>
        </w:rPr>
        <w:t>impostergabilidad</w:t>
      </w:r>
      <w:proofErr w:type="spellEnd"/>
      <w:r w:rsidRPr="002029A0">
        <w:rPr>
          <w:rStyle w:val="Nmerodepgina"/>
          <w:rFonts w:ascii="Agency FB" w:hAnsi="Agency FB"/>
          <w:color w:val="auto"/>
          <w:sz w:val="24"/>
          <w:szCs w:val="24"/>
          <w:lang w:val="es-CO"/>
        </w:rPr>
        <w:t xml:space="preserve"> de la acción de tutela, por último, ha sido definida como la consecuencia de la urgencia y la gravedad, bajo el entendido de que un amparo tardío a los derechos fundamentales resulta ineficaz e inoportuno. Sobre los elementos constitutivos del perjuicio irremediable se pueden ver las consideraciones hechas en las siguientes Sentencias: T- 225 de 1993 (</w:t>
      </w:r>
      <w:proofErr w:type="spellStart"/>
      <w:r w:rsidRPr="002029A0">
        <w:rPr>
          <w:rStyle w:val="Nmerodepgina"/>
          <w:rFonts w:ascii="Agency FB" w:hAnsi="Agency FB"/>
          <w:color w:val="auto"/>
          <w:sz w:val="24"/>
          <w:szCs w:val="24"/>
          <w:lang w:val="es-CO"/>
        </w:rPr>
        <w:t>MP</w:t>
      </w:r>
      <w:proofErr w:type="spellEnd"/>
      <w:r w:rsidRPr="002029A0">
        <w:rPr>
          <w:rStyle w:val="Nmerodepgina"/>
          <w:rFonts w:ascii="Agency FB" w:hAnsi="Agency FB"/>
          <w:color w:val="auto"/>
          <w:sz w:val="24"/>
          <w:szCs w:val="24"/>
          <w:lang w:val="es-CO"/>
        </w:rPr>
        <w:t xml:space="preserve"> Vladimiro Naranjo Mesa), </w:t>
      </w:r>
      <w:r w:rsidRPr="002029A0">
        <w:rPr>
          <w:rStyle w:val="Nmerodepgina"/>
          <w:rFonts w:ascii="Agency FB" w:hAnsi="Agency FB"/>
          <w:color w:val="auto"/>
          <w:sz w:val="24"/>
          <w:szCs w:val="24"/>
          <w:shd w:val="clear" w:color="auto" w:fill="FFFFFF"/>
          <w:lang w:val="es-CO"/>
        </w:rPr>
        <w:t>T-789 de 2003 (</w:t>
      </w:r>
      <w:proofErr w:type="spellStart"/>
      <w:r w:rsidRPr="002029A0">
        <w:rPr>
          <w:rStyle w:val="Nmerodepgina"/>
          <w:rFonts w:ascii="Agency FB" w:hAnsi="Agency FB"/>
          <w:color w:val="auto"/>
          <w:sz w:val="24"/>
          <w:szCs w:val="24"/>
          <w:shd w:val="clear" w:color="auto" w:fill="FFFFFF"/>
          <w:lang w:val="es-CO"/>
        </w:rPr>
        <w:t>MP</w:t>
      </w:r>
      <w:proofErr w:type="spellEnd"/>
      <w:r w:rsidRPr="002029A0">
        <w:rPr>
          <w:rStyle w:val="Nmerodepgina"/>
          <w:rFonts w:ascii="Agency FB" w:hAnsi="Agency FB"/>
          <w:color w:val="auto"/>
          <w:sz w:val="24"/>
          <w:szCs w:val="24"/>
          <w:shd w:val="clear" w:color="auto" w:fill="FFFFFF"/>
          <w:lang w:val="es-CO"/>
        </w:rPr>
        <w:t xml:space="preserve"> Manuel José Cepeda Espinosa), </w:t>
      </w:r>
      <w:r w:rsidRPr="002029A0">
        <w:rPr>
          <w:rStyle w:val="Nmerodepgina"/>
          <w:rFonts w:ascii="Agency FB" w:hAnsi="Agency FB"/>
          <w:color w:val="auto"/>
          <w:sz w:val="24"/>
          <w:szCs w:val="24"/>
          <w:lang w:val="es-CO"/>
        </w:rPr>
        <w:t>T-761 de 2010 (</w:t>
      </w:r>
      <w:proofErr w:type="spellStart"/>
      <w:r w:rsidRPr="002029A0">
        <w:rPr>
          <w:rStyle w:val="Nmerodepgina"/>
          <w:rFonts w:ascii="Agency FB" w:hAnsi="Agency FB"/>
          <w:color w:val="auto"/>
          <w:sz w:val="24"/>
          <w:szCs w:val="24"/>
          <w:lang w:val="es-CO"/>
        </w:rPr>
        <w:t>MP</w:t>
      </w:r>
      <w:proofErr w:type="spellEnd"/>
      <w:r w:rsidRPr="002029A0">
        <w:rPr>
          <w:rStyle w:val="Nmerodepgina"/>
          <w:rFonts w:ascii="Agency FB" w:hAnsi="Agency FB"/>
          <w:color w:val="auto"/>
          <w:sz w:val="24"/>
          <w:szCs w:val="24"/>
          <w:lang w:val="es-CO"/>
        </w:rPr>
        <w:t xml:space="preserve"> María Victoria Calle Correa), T-424 de 2011 (</w:t>
      </w:r>
      <w:proofErr w:type="spellStart"/>
      <w:r w:rsidRPr="002029A0">
        <w:rPr>
          <w:rStyle w:val="Nmerodepgina"/>
          <w:rFonts w:ascii="Agency FB" w:hAnsi="Agency FB"/>
          <w:color w:val="auto"/>
          <w:sz w:val="24"/>
          <w:szCs w:val="24"/>
          <w:lang w:val="es-CO"/>
        </w:rPr>
        <w:t>MP</w:t>
      </w:r>
      <w:proofErr w:type="spellEnd"/>
      <w:r w:rsidRPr="002029A0">
        <w:rPr>
          <w:rStyle w:val="Nmerodepgina"/>
          <w:rFonts w:ascii="Agency FB" w:hAnsi="Agency FB"/>
          <w:color w:val="auto"/>
          <w:sz w:val="24"/>
          <w:szCs w:val="24"/>
          <w:lang w:val="es-CO"/>
        </w:rPr>
        <w:t xml:space="preserve"> Juan Carlos Henao Pérez), T-206 de 2013 (</w:t>
      </w:r>
      <w:proofErr w:type="spellStart"/>
      <w:r w:rsidRPr="002029A0">
        <w:rPr>
          <w:rStyle w:val="Nmerodepgina"/>
          <w:rFonts w:ascii="Agency FB" w:hAnsi="Agency FB"/>
          <w:color w:val="auto"/>
          <w:sz w:val="24"/>
          <w:szCs w:val="24"/>
          <w:lang w:val="es-CO"/>
        </w:rPr>
        <w:t>MP</w:t>
      </w:r>
      <w:proofErr w:type="spellEnd"/>
      <w:r w:rsidRPr="002029A0">
        <w:rPr>
          <w:rStyle w:val="Nmerodepgina"/>
          <w:rFonts w:ascii="Agency FB" w:hAnsi="Agency FB"/>
          <w:color w:val="auto"/>
          <w:sz w:val="24"/>
          <w:szCs w:val="24"/>
          <w:lang w:val="es-CO"/>
        </w:rPr>
        <w:t xml:space="preserve"> Jorge Iván Palacio Palacio) y T-471 de 2014 (</w:t>
      </w:r>
      <w:proofErr w:type="spellStart"/>
      <w:r w:rsidRPr="002029A0">
        <w:rPr>
          <w:rStyle w:val="Nmerodepgina"/>
          <w:rFonts w:ascii="Agency FB" w:hAnsi="Agency FB"/>
          <w:color w:val="auto"/>
          <w:sz w:val="24"/>
          <w:szCs w:val="24"/>
          <w:lang w:val="es-CO"/>
        </w:rPr>
        <w:t>MP</w:t>
      </w:r>
      <w:proofErr w:type="spellEnd"/>
      <w:r w:rsidRPr="002029A0">
        <w:rPr>
          <w:rStyle w:val="Nmerodepgina"/>
          <w:rFonts w:ascii="Agency FB" w:hAnsi="Agency FB"/>
          <w:color w:val="auto"/>
          <w:sz w:val="24"/>
          <w:szCs w:val="24"/>
          <w:lang w:val="es-CO"/>
        </w:rPr>
        <w:t xml:space="preserve"> Luis Guillermo Guerrero Pérez), entre muchas otras. </w:t>
      </w:r>
    </w:p>
  </w:footnote>
  <w:footnote w:id="2">
    <w:p w:rsidR="00DF724D" w:rsidRPr="002029A0" w:rsidRDefault="00DF724D" w:rsidP="00DF724D">
      <w:pPr>
        <w:pStyle w:val="Textonotapie"/>
        <w:jc w:val="both"/>
        <w:rPr>
          <w:rFonts w:ascii="Agency FB" w:hAnsi="Agency FB"/>
          <w:sz w:val="24"/>
          <w:szCs w:val="24"/>
        </w:rPr>
      </w:pPr>
      <w:r w:rsidRPr="002029A0">
        <w:rPr>
          <w:rFonts w:ascii="Agency FB" w:hAnsi="Agency FB"/>
          <w:sz w:val="24"/>
          <w:szCs w:val="24"/>
          <w:vertAlign w:val="superscript"/>
          <w:lang w:val="es-CO"/>
        </w:rPr>
        <w:footnoteRef/>
      </w:r>
      <w:r w:rsidRPr="002029A0">
        <w:rPr>
          <w:rFonts w:ascii="Agency FB" w:hAnsi="Agency FB"/>
          <w:sz w:val="24"/>
          <w:szCs w:val="24"/>
          <w:lang w:val="es-CO"/>
        </w:rPr>
        <w:t xml:space="preserve"> El artículo 6 numeral 1° del Decreto 2591 de 1991 ofrece un desarrollo admisible de la Constitución Política, y de acuerdo con su texto, la disponibilidad de dichos medios debe ser </w:t>
      </w:r>
      <w:r w:rsidRPr="002029A0">
        <w:rPr>
          <w:rFonts w:ascii="Agency FB" w:hAnsi="Agency FB"/>
          <w:i/>
          <w:sz w:val="24"/>
          <w:szCs w:val="24"/>
          <w:lang w:val="es-CO"/>
        </w:rPr>
        <w:t>“apreciada en concreto, en cuanto a su eficacia, atendiendo las circunstancias en que se encuentra el solicitante”</w:t>
      </w:r>
      <w:r w:rsidRPr="002029A0">
        <w:rPr>
          <w:rFonts w:ascii="Agency FB" w:hAnsi="Agency FB"/>
          <w:sz w:val="24"/>
          <w:szCs w:val="24"/>
          <w:lang w:val="es-CO"/>
        </w:rPr>
        <w:t xml:space="preserve"> (</w:t>
      </w:r>
      <w:proofErr w:type="spellStart"/>
      <w:r w:rsidRPr="002029A0">
        <w:rPr>
          <w:rFonts w:ascii="Agency FB" w:hAnsi="Agency FB"/>
          <w:sz w:val="24"/>
          <w:szCs w:val="24"/>
          <w:lang w:val="es-CO"/>
        </w:rPr>
        <w:t>Dcto</w:t>
      </w:r>
      <w:proofErr w:type="spellEnd"/>
      <w:r w:rsidRPr="002029A0">
        <w:rPr>
          <w:rFonts w:ascii="Agency FB" w:hAnsi="Agency FB"/>
          <w:sz w:val="24"/>
          <w:szCs w:val="24"/>
          <w:lang w:val="es-CO"/>
        </w:rPr>
        <w:t xml:space="preserve"> 2591 de 1991, art. 6.1).</w:t>
      </w:r>
    </w:p>
  </w:footnote>
  <w:footnote w:id="3">
    <w:p w:rsidR="00DF724D" w:rsidRPr="002029A0" w:rsidRDefault="00DF724D" w:rsidP="00DF724D">
      <w:pPr>
        <w:pStyle w:val="Textonotapie"/>
        <w:jc w:val="both"/>
        <w:rPr>
          <w:rFonts w:ascii="Agency FB" w:hAnsi="Agency FB"/>
          <w:sz w:val="24"/>
          <w:szCs w:val="24"/>
        </w:rPr>
      </w:pPr>
      <w:r w:rsidRPr="002029A0">
        <w:rPr>
          <w:rFonts w:ascii="Agency FB" w:hAnsi="Agency FB"/>
          <w:sz w:val="24"/>
          <w:szCs w:val="24"/>
          <w:vertAlign w:val="superscript"/>
          <w:lang w:val="es-CO"/>
        </w:rPr>
        <w:footnoteRef/>
      </w:r>
      <w:r w:rsidRPr="002029A0">
        <w:rPr>
          <w:rFonts w:ascii="Agency FB" w:hAnsi="Agency FB"/>
          <w:sz w:val="24"/>
          <w:szCs w:val="24"/>
          <w:lang w:val="es-CO"/>
        </w:rPr>
        <w:t xml:space="preserve"> Sentencia SU-961 de 1999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Vladimiro Naranjo Mesa. Unánime). En esa ocasión, la Corte debía definir si una acción contenciosa era eficaz para resolver una determinada pretensión, y concluyó que no lo era. Por esa razón, juzgó que la acción de tutela debía considerarse el medio de defensa idóneo. En ese contexto definió los criterios para determinar si los otros medios de defensa judicial, distintos a la tutela, son eficaces. Lo hizo en el siguiente sentido: “[…] </w:t>
      </w:r>
      <w:r w:rsidRPr="002029A0">
        <w:rPr>
          <w:rFonts w:ascii="Agency FB" w:hAnsi="Agency FB"/>
          <w:sz w:val="24"/>
          <w:szCs w:val="24"/>
          <w:shd w:val="clear" w:color="auto" w:fill="FFFFFF"/>
          <w:lang w:val="es-CO"/>
        </w:rPr>
        <w:t>En cada caso, el juez está en la obligación de determinar si las acciones disponibles le otorgan una protección eficaz y completa a quien la interpone.  Si no es así, si los mecanismos ordinarios carecen de tales características, el juez puede otorgar el amparo de dos maneras distintas, dependiendo de la situación de que se trate. 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 La segunda posibilidad, es que las acciones comunes no sean susceptibles de resolver el problema de manera integral”.</w:t>
      </w:r>
    </w:p>
  </w:footnote>
  <w:footnote w:id="4">
    <w:p w:rsidR="00C81D30" w:rsidRPr="002029A0" w:rsidRDefault="00C81D30" w:rsidP="00C81D30">
      <w:pPr>
        <w:pStyle w:val="Textonotapie"/>
        <w:jc w:val="both"/>
        <w:rPr>
          <w:rFonts w:ascii="Agency FB" w:hAnsi="Agency FB"/>
          <w:sz w:val="24"/>
          <w:szCs w:val="24"/>
        </w:rPr>
      </w:pPr>
      <w:r w:rsidRPr="002029A0">
        <w:rPr>
          <w:rStyle w:val="Refdenotaalpie"/>
          <w:rFonts w:ascii="Agency FB" w:hAnsi="Agency FB"/>
          <w:sz w:val="24"/>
          <w:szCs w:val="24"/>
          <w:lang w:val="es-CO"/>
        </w:rPr>
        <w:footnoteRef/>
      </w:r>
      <w:r w:rsidRPr="002029A0">
        <w:rPr>
          <w:rFonts w:ascii="Agency FB" w:hAnsi="Agency FB"/>
          <w:sz w:val="24"/>
          <w:szCs w:val="24"/>
          <w:lang w:val="es-CO"/>
        </w:rPr>
        <w:t xml:space="preserve"> Ver Sentencias T-719 de 2003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Manuel José Cepeda Espinosa), T-456 de 2004 (M.P. Jaime Araujo Rentería), T-015 de 2006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Manuel José Cepeda Espinosa), T-700 de 2006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Manuel José Cepeda Espinosa), T-1088 de 2007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Rodrigo Escobar Gil), T-1042 de 2010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Gabriel Eduardo Mendoza Martelo), T-167 de 2011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Juan Carlos Henao Pérez), T-352 de 2011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Luis Ernesto Vargas Silva), </w:t>
      </w:r>
      <w:r w:rsidRPr="002029A0">
        <w:rPr>
          <w:rStyle w:val="Nmerodepgina"/>
          <w:rFonts w:ascii="Agency FB" w:hAnsi="Agency FB"/>
          <w:sz w:val="24"/>
          <w:szCs w:val="24"/>
          <w:shd w:val="clear" w:color="auto" w:fill="FFFFFF"/>
          <w:lang w:val="es-CO"/>
        </w:rPr>
        <w:t>T-225 de 2012 (</w:t>
      </w:r>
      <w:proofErr w:type="spellStart"/>
      <w:r w:rsidRPr="002029A0">
        <w:rPr>
          <w:rStyle w:val="Nmerodepgina"/>
          <w:rFonts w:ascii="Agency FB" w:hAnsi="Agency FB"/>
          <w:sz w:val="24"/>
          <w:szCs w:val="24"/>
          <w:shd w:val="clear" w:color="auto" w:fill="FFFFFF"/>
          <w:lang w:val="es-CO"/>
        </w:rPr>
        <w:t>MP</w:t>
      </w:r>
      <w:proofErr w:type="spellEnd"/>
      <w:r w:rsidRPr="002029A0">
        <w:rPr>
          <w:rStyle w:val="Nmerodepgina"/>
          <w:rFonts w:ascii="Agency FB" w:hAnsi="Agency FB"/>
          <w:sz w:val="24"/>
          <w:szCs w:val="24"/>
          <w:shd w:val="clear" w:color="auto" w:fill="FFFFFF"/>
          <w:lang w:val="es-CO"/>
        </w:rPr>
        <w:t xml:space="preserve"> Humberto Sierra Porto), </w:t>
      </w:r>
      <w:r w:rsidRPr="002029A0">
        <w:rPr>
          <w:rFonts w:ascii="Agency FB" w:hAnsi="Agency FB"/>
          <w:sz w:val="24"/>
          <w:szCs w:val="24"/>
          <w:lang w:val="es-CO"/>
        </w:rPr>
        <w:t>T-206 de 2013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Jorge Iván Palacio Palacio) y T-269 de 2013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María Victoria Calle Correa), entre otras.</w:t>
      </w:r>
    </w:p>
  </w:footnote>
  <w:footnote w:id="5">
    <w:p w:rsidR="00C81D30" w:rsidRPr="002029A0" w:rsidRDefault="00C81D30" w:rsidP="00C81D30">
      <w:pPr>
        <w:pStyle w:val="Textonotapie"/>
        <w:jc w:val="both"/>
        <w:rPr>
          <w:rFonts w:ascii="Agency FB" w:hAnsi="Agency FB"/>
          <w:sz w:val="24"/>
          <w:szCs w:val="24"/>
        </w:rPr>
      </w:pPr>
      <w:r w:rsidRPr="002029A0">
        <w:rPr>
          <w:rStyle w:val="Refdenotaalpie"/>
          <w:rFonts w:ascii="Agency FB" w:hAnsi="Agency FB"/>
          <w:sz w:val="24"/>
          <w:szCs w:val="24"/>
          <w:lang w:val="es-CO"/>
        </w:rPr>
        <w:footnoteRef/>
      </w:r>
      <w:r w:rsidRPr="002029A0">
        <w:rPr>
          <w:rFonts w:ascii="Agency FB" w:hAnsi="Agency FB"/>
          <w:sz w:val="24"/>
          <w:szCs w:val="24"/>
          <w:lang w:val="es-CO"/>
        </w:rPr>
        <w:t xml:space="preserve"> Ver Sentencias T-1316 de 2001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Rodrigo </w:t>
      </w:r>
      <w:proofErr w:type="spellStart"/>
      <w:r w:rsidRPr="002029A0">
        <w:rPr>
          <w:rFonts w:ascii="Agency FB" w:hAnsi="Agency FB"/>
          <w:sz w:val="24"/>
          <w:szCs w:val="24"/>
          <w:lang w:val="es-CO"/>
        </w:rPr>
        <w:t>Uprimny</w:t>
      </w:r>
      <w:proofErr w:type="spellEnd"/>
      <w:r w:rsidRPr="002029A0">
        <w:rPr>
          <w:rFonts w:ascii="Agency FB" w:hAnsi="Agency FB"/>
          <w:sz w:val="24"/>
          <w:szCs w:val="24"/>
          <w:lang w:val="es-CO"/>
        </w:rPr>
        <w:t xml:space="preserve"> Yepes), T-719 de 2003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Manuel José Cepeda Espinosa), T-456 de 2004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Jaime Araujo Rentería), T-015 de 2006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Manuel José Cepeda Espinosa), T-515A de 2006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Rodrigo Escobar Gil), T-700 de 2006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Manuel José Cepeda Espinosa), T-972 de 2006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Rodrigo Escobar Gil), T-167 de 2011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Juan Carlos Henao Pérez), T-352 de 2011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Luis Ernesto Vargas Silva) </w:t>
      </w:r>
      <w:r w:rsidRPr="002029A0">
        <w:rPr>
          <w:rStyle w:val="Nmerodepgina"/>
          <w:rFonts w:ascii="Agency FB" w:hAnsi="Agency FB"/>
          <w:sz w:val="24"/>
          <w:szCs w:val="24"/>
          <w:shd w:val="clear" w:color="auto" w:fill="FFFFFF"/>
          <w:lang w:val="es-CO"/>
        </w:rPr>
        <w:t>y</w:t>
      </w:r>
      <w:r w:rsidRPr="002029A0">
        <w:rPr>
          <w:rFonts w:ascii="Agency FB" w:hAnsi="Agency FB"/>
          <w:sz w:val="24"/>
          <w:szCs w:val="24"/>
          <w:lang w:val="es-CO"/>
        </w:rPr>
        <w:t xml:space="preserve"> T-206 de 2013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Jorge Iván Palacio Palacio), entre otras.</w:t>
      </w:r>
    </w:p>
  </w:footnote>
  <w:footnote w:id="6">
    <w:p w:rsidR="00C81D30" w:rsidRPr="002029A0" w:rsidRDefault="00C81D30" w:rsidP="00C81D30">
      <w:pPr>
        <w:pStyle w:val="Textonotapie"/>
        <w:jc w:val="both"/>
        <w:rPr>
          <w:rFonts w:ascii="Agency FB" w:hAnsi="Agency FB"/>
          <w:sz w:val="24"/>
          <w:szCs w:val="24"/>
        </w:rPr>
      </w:pPr>
      <w:r w:rsidRPr="002029A0">
        <w:rPr>
          <w:rStyle w:val="Refdenotaalpie"/>
          <w:rFonts w:ascii="Agency FB" w:hAnsi="Agency FB"/>
          <w:sz w:val="24"/>
          <w:szCs w:val="24"/>
          <w:lang w:val="es-CO"/>
        </w:rPr>
        <w:footnoteRef/>
      </w:r>
      <w:r w:rsidRPr="002029A0">
        <w:rPr>
          <w:rFonts w:ascii="Agency FB" w:hAnsi="Agency FB"/>
          <w:sz w:val="24"/>
          <w:szCs w:val="24"/>
          <w:lang w:val="es-CO"/>
        </w:rPr>
        <w:t xml:space="preserve"> Ver las Sentencias </w:t>
      </w:r>
      <w:r w:rsidRPr="002029A0">
        <w:rPr>
          <w:rFonts w:ascii="Agency FB" w:hAnsi="Agency FB"/>
          <w:sz w:val="24"/>
          <w:szCs w:val="24"/>
          <w:shd w:val="clear" w:color="auto" w:fill="FFFFFF"/>
          <w:lang w:val="es-CO"/>
        </w:rPr>
        <w:t>T-292 de 1995 (</w:t>
      </w:r>
      <w:proofErr w:type="spellStart"/>
      <w:r w:rsidRPr="002029A0">
        <w:rPr>
          <w:rFonts w:ascii="Agency FB" w:hAnsi="Agency FB"/>
          <w:sz w:val="24"/>
          <w:szCs w:val="24"/>
          <w:shd w:val="clear" w:color="auto" w:fill="FFFFFF"/>
          <w:lang w:val="es-CO"/>
        </w:rPr>
        <w:t>MP</w:t>
      </w:r>
      <w:proofErr w:type="spellEnd"/>
      <w:r w:rsidRPr="002029A0">
        <w:rPr>
          <w:rFonts w:ascii="Agency FB" w:hAnsi="Agency FB"/>
          <w:sz w:val="24"/>
          <w:szCs w:val="24"/>
          <w:shd w:val="clear" w:color="auto" w:fill="FFFFFF"/>
          <w:lang w:val="es-CO"/>
        </w:rPr>
        <w:t xml:space="preserve"> Fabio Morón Díaz), T-1128 de 2005 (</w:t>
      </w:r>
      <w:proofErr w:type="spellStart"/>
      <w:r w:rsidRPr="002029A0">
        <w:rPr>
          <w:rFonts w:ascii="Agency FB" w:hAnsi="Agency FB"/>
          <w:sz w:val="24"/>
          <w:szCs w:val="24"/>
          <w:shd w:val="clear" w:color="auto" w:fill="FFFFFF"/>
          <w:lang w:val="es-CO"/>
        </w:rPr>
        <w:t>MP</w:t>
      </w:r>
      <w:proofErr w:type="spellEnd"/>
      <w:r w:rsidRPr="002029A0">
        <w:rPr>
          <w:rFonts w:ascii="Agency FB" w:hAnsi="Agency FB"/>
          <w:sz w:val="24"/>
          <w:szCs w:val="24"/>
          <w:shd w:val="clear" w:color="auto" w:fill="FFFFFF"/>
          <w:lang w:val="es-CO"/>
        </w:rPr>
        <w:t xml:space="preserve"> Clara Inés Vargas Hernández), T-062A  de 2011 (</w:t>
      </w:r>
      <w:proofErr w:type="spellStart"/>
      <w:r w:rsidRPr="002029A0">
        <w:rPr>
          <w:rFonts w:ascii="Agency FB" w:hAnsi="Agency FB"/>
          <w:sz w:val="24"/>
          <w:szCs w:val="24"/>
          <w:shd w:val="clear" w:color="auto" w:fill="FFFFFF"/>
          <w:lang w:val="es-CO"/>
        </w:rPr>
        <w:t>MP</w:t>
      </w:r>
      <w:proofErr w:type="spellEnd"/>
      <w:r w:rsidRPr="002029A0">
        <w:rPr>
          <w:rFonts w:ascii="Agency FB" w:hAnsi="Agency FB"/>
          <w:sz w:val="24"/>
          <w:szCs w:val="24"/>
          <w:shd w:val="clear" w:color="auto" w:fill="FFFFFF"/>
          <w:lang w:val="es-CO"/>
        </w:rPr>
        <w:t xml:space="preserve"> Mauricio González Cuervo), y</w:t>
      </w:r>
      <w:r w:rsidRPr="002029A0">
        <w:rPr>
          <w:rFonts w:ascii="Agency FB" w:hAnsi="Agency FB"/>
          <w:sz w:val="24"/>
          <w:szCs w:val="24"/>
          <w:lang w:val="es-CO"/>
        </w:rPr>
        <w:t xml:space="preserve"> T-012 de 2014 (</w:t>
      </w:r>
      <w:proofErr w:type="spellStart"/>
      <w:r w:rsidRPr="002029A0">
        <w:rPr>
          <w:rFonts w:ascii="Agency FB" w:hAnsi="Agency FB"/>
          <w:sz w:val="24"/>
          <w:szCs w:val="24"/>
          <w:lang w:val="es-CO"/>
        </w:rPr>
        <w:t>MP</w:t>
      </w:r>
      <w:proofErr w:type="spellEnd"/>
      <w:r w:rsidRPr="002029A0">
        <w:rPr>
          <w:rFonts w:ascii="Agency FB" w:hAnsi="Agency FB"/>
          <w:sz w:val="24"/>
          <w:szCs w:val="24"/>
          <w:lang w:val="es-CO"/>
        </w:rPr>
        <w:t xml:space="preserve"> Jorge Ignacio </w:t>
      </w:r>
      <w:proofErr w:type="spellStart"/>
      <w:r w:rsidRPr="002029A0">
        <w:rPr>
          <w:rFonts w:ascii="Agency FB" w:hAnsi="Agency FB"/>
          <w:sz w:val="24"/>
          <w:szCs w:val="24"/>
          <w:lang w:val="es-CO"/>
        </w:rPr>
        <w:t>Pretelt</w:t>
      </w:r>
      <w:proofErr w:type="spellEnd"/>
      <w:r w:rsidRPr="002029A0">
        <w:rPr>
          <w:rFonts w:ascii="Agency FB" w:hAnsi="Agency FB"/>
          <w:sz w:val="24"/>
          <w:szCs w:val="24"/>
          <w:lang w:val="es-CO"/>
        </w:rPr>
        <w:t xml:space="preserve"> </w:t>
      </w:r>
      <w:proofErr w:type="spellStart"/>
      <w:r w:rsidRPr="002029A0">
        <w:rPr>
          <w:rFonts w:ascii="Agency FB" w:hAnsi="Agency FB"/>
          <w:sz w:val="24"/>
          <w:szCs w:val="24"/>
          <w:lang w:val="es-CO"/>
        </w:rPr>
        <w:t>Chaljub</w:t>
      </w:r>
      <w:proofErr w:type="spellEnd"/>
      <w:r w:rsidRPr="002029A0">
        <w:rPr>
          <w:rFonts w:ascii="Agency FB" w:hAnsi="Agency FB"/>
          <w:sz w:val="24"/>
          <w:szCs w:val="24"/>
          <w:lang w:val="es-CO"/>
        </w:rPr>
        <w:t xml:space="preserve">), en que las diferentes Salas de Revisión de esta Corporación afirmaron la naturaleza fundamental del derecho a la pensión de invalidez en casos donde personas con una pérdida de capacidad laboral superior al 50% reclamaban la mencionada prestación social. </w:t>
      </w:r>
    </w:p>
  </w:footnote>
  <w:footnote w:id="7">
    <w:p w:rsidR="00DB6B5C" w:rsidRPr="002029A0" w:rsidRDefault="00DB6B5C" w:rsidP="00DB6B5C">
      <w:pPr>
        <w:pStyle w:val="Textonotapie"/>
        <w:rPr>
          <w:rFonts w:ascii="Agency FB" w:hAnsi="Agency FB"/>
          <w:sz w:val="24"/>
          <w:szCs w:val="24"/>
          <w:lang w:val="es-419"/>
        </w:rPr>
      </w:pPr>
      <w:r w:rsidRPr="002029A0">
        <w:rPr>
          <w:rStyle w:val="Refdenotaalpie"/>
          <w:rFonts w:ascii="Agency FB" w:hAnsi="Agency FB"/>
          <w:sz w:val="24"/>
          <w:szCs w:val="24"/>
        </w:rPr>
        <w:footnoteRef/>
      </w:r>
      <w:r w:rsidRPr="002029A0">
        <w:rPr>
          <w:rFonts w:ascii="Agency FB" w:hAnsi="Agency FB"/>
          <w:sz w:val="24"/>
          <w:szCs w:val="24"/>
        </w:rPr>
        <w:t xml:space="preserve"> </w:t>
      </w:r>
      <w:r w:rsidRPr="002029A0">
        <w:rPr>
          <w:rFonts w:ascii="Agency FB" w:hAnsi="Agency FB"/>
          <w:sz w:val="24"/>
          <w:szCs w:val="24"/>
          <w:lang w:val="es-419"/>
        </w:rPr>
        <w:t xml:space="preserve">También en las sentencias </w:t>
      </w:r>
      <w:r w:rsidRPr="002029A0">
        <w:rPr>
          <w:rFonts w:ascii="Agency FB" w:hAnsi="Agency FB"/>
          <w:sz w:val="24"/>
          <w:szCs w:val="24"/>
          <w:lang w:val="es-CO"/>
        </w:rPr>
        <w:t>T- 190, T-235 y T</w:t>
      </w:r>
      <w:r w:rsidRPr="002029A0">
        <w:rPr>
          <w:rFonts w:ascii="Agency FB" w:hAnsi="Agency FB"/>
          <w:sz w:val="24"/>
          <w:szCs w:val="24"/>
          <w:lang w:val="es-419"/>
        </w:rPr>
        <w:t>-</w:t>
      </w:r>
      <w:r w:rsidRPr="002029A0">
        <w:rPr>
          <w:rFonts w:ascii="Agency FB" w:hAnsi="Agency FB"/>
          <w:sz w:val="24"/>
          <w:szCs w:val="24"/>
          <w:lang w:val="es-CO"/>
        </w:rPr>
        <w:t>295 de 2015</w:t>
      </w:r>
      <w:r w:rsidRPr="002029A0">
        <w:rPr>
          <w:rFonts w:ascii="Agency FB" w:hAnsi="Agency FB"/>
          <w:sz w:val="24"/>
          <w:szCs w:val="24"/>
          <w:lang w:val="es-419"/>
        </w:rPr>
        <w:t>.</w:t>
      </w:r>
    </w:p>
  </w:footnote>
  <w:footnote w:id="8">
    <w:p w:rsidR="00345D23" w:rsidRPr="00345D23" w:rsidRDefault="00345D23">
      <w:pPr>
        <w:pStyle w:val="Textonotapie"/>
        <w:rPr>
          <w:lang w:val="es-MX"/>
        </w:rPr>
      </w:pPr>
      <w:r>
        <w:rPr>
          <w:rStyle w:val="Refdenotaalpie"/>
        </w:rPr>
        <w:footnoteRef/>
      </w:r>
      <w:r>
        <w:t xml:space="preserve"> </w:t>
      </w:r>
      <w:r>
        <w:rPr>
          <w:color w:val="000000"/>
          <w:bdr w:val="none" w:sz="0" w:space="0" w:color="auto" w:frame="1"/>
          <w:shd w:val="clear" w:color="auto" w:fill="FFFFFF"/>
          <w:lang w:val="pt-BR"/>
        </w:rPr>
        <w:t xml:space="preserve"> Sentencia T-774 de 2015, M.P. </w:t>
      </w:r>
      <w:proofErr w:type="spellStart"/>
      <w:r>
        <w:rPr>
          <w:color w:val="000000"/>
          <w:bdr w:val="none" w:sz="0" w:space="0" w:color="auto" w:frame="1"/>
          <w:shd w:val="clear" w:color="auto" w:fill="FFFFFF"/>
          <w:lang w:val="pt-BR"/>
        </w:rPr>
        <w:t>Luis</w:t>
      </w:r>
      <w:proofErr w:type="spellEnd"/>
      <w:r>
        <w:rPr>
          <w:color w:val="000000"/>
          <w:bdr w:val="none" w:sz="0" w:space="0" w:color="auto" w:frame="1"/>
          <w:shd w:val="clear" w:color="auto" w:fill="FFFFFF"/>
          <w:lang w:val="pt-BR"/>
        </w:rPr>
        <w:t xml:space="preserve"> Ernesto Vargas; Sentencia T-137 de 2016, M.P. </w:t>
      </w:r>
      <w:proofErr w:type="spellStart"/>
      <w:r>
        <w:rPr>
          <w:color w:val="000000"/>
          <w:bdr w:val="none" w:sz="0" w:space="0" w:color="auto" w:frame="1"/>
          <w:shd w:val="clear" w:color="auto" w:fill="FFFFFF"/>
          <w:lang w:val="pt-BR"/>
        </w:rPr>
        <w:t>Luis</w:t>
      </w:r>
      <w:proofErr w:type="spellEnd"/>
      <w:r>
        <w:rPr>
          <w:color w:val="000000"/>
          <w:bdr w:val="none" w:sz="0" w:space="0" w:color="auto" w:frame="1"/>
          <w:shd w:val="clear" w:color="auto" w:fill="FFFFFF"/>
          <w:lang w:val="pt-BR"/>
        </w:rPr>
        <w:t xml:space="preserve"> Ernesto Vargas.</w:t>
      </w:r>
    </w:p>
  </w:footnote>
  <w:footnote w:id="9">
    <w:p w:rsidR="00345D23" w:rsidRPr="00345D23" w:rsidRDefault="00345D23">
      <w:pPr>
        <w:pStyle w:val="Textonotapie"/>
        <w:rPr>
          <w:lang w:val="es-MX"/>
        </w:rPr>
      </w:pPr>
      <w:r>
        <w:rPr>
          <w:rStyle w:val="Refdenotaalpie"/>
        </w:rPr>
        <w:footnoteRef/>
      </w:r>
      <w:r>
        <w:t xml:space="preserve"> </w:t>
      </w:r>
      <w:r>
        <w:rPr>
          <w:color w:val="000000"/>
          <w:bdr w:val="none" w:sz="0" w:space="0" w:color="auto" w:frame="1"/>
          <w:shd w:val="clear" w:color="auto" w:fill="FFFFFF"/>
          <w:lang w:val="pt-BR"/>
        </w:rPr>
        <w:t xml:space="preserve">Corte Suprema de </w:t>
      </w:r>
      <w:proofErr w:type="spellStart"/>
      <w:r>
        <w:rPr>
          <w:color w:val="000000"/>
          <w:bdr w:val="none" w:sz="0" w:space="0" w:color="auto" w:frame="1"/>
          <w:shd w:val="clear" w:color="auto" w:fill="FFFFFF"/>
          <w:lang w:val="pt-BR"/>
        </w:rPr>
        <w:t>Justicia</w:t>
      </w:r>
      <w:proofErr w:type="spellEnd"/>
      <w:r>
        <w:rPr>
          <w:color w:val="000000"/>
          <w:bdr w:val="none" w:sz="0" w:space="0" w:color="auto" w:frame="1"/>
          <w:shd w:val="clear" w:color="auto" w:fill="FFFFFF"/>
          <w:lang w:val="pt-BR"/>
        </w:rPr>
        <w:t xml:space="preserve">. Sala de </w:t>
      </w:r>
      <w:proofErr w:type="spellStart"/>
      <w:r>
        <w:rPr>
          <w:color w:val="000000"/>
          <w:bdr w:val="none" w:sz="0" w:space="0" w:color="auto" w:frame="1"/>
          <w:shd w:val="clear" w:color="auto" w:fill="FFFFFF"/>
          <w:lang w:val="pt-BR"/>
        </w:rPr>
        <w:t>Casación</w:t>
      </w:r>
      <w:proofErr w:type="spellEnd"/>
      <w:r>
        <w:rPr>
          <w:color w:val="000000"/>
          <w:bdr w:val="none" w:sz="0" w:space="0" w:color="auto" w:frame="1"/>
          <w:shd w:val="clear" w:color="auto" w:fill="FFFFFF"/>
          <w:lang w:val="pt-BR"/>
        </w:rPr>
        <w:t xml:space="preserve"> Laboral. Sentencia </w:t>
      </w:r>
      <w:proofErr w:type="spellStart"/>
      <w:r>
        <w:rPr>
          <w:color w:val="000000"/>
          <w:bdr w:val="none" w:sz="0" w:space="0" w:color="auto" w:frame="1"/>
          <w:shd w:val="clear" w:color="auto" w:fill="FFFFFF"/>
          <w:lang w:val="pt-BR"/>
        </w:rPr>
        <w:t>del</w:t>
      </w:r>
      <w:proofErr w:type="spellEnd"/>
      <w:r>
        <w:rPr>
          <w:color w:val="000000"/>
          <w:bdr w:val="none" w:sz="0" w:space="0" w:color="auto" w:frame="1"/>
          <w:shd w:val="clear" w:color="auto" w:fill="FFFFFF"/>
          <w:lang w:val="pt-BR"/>
        </w:rPr>
        <w:t xml:space="preserve"> 11 de </w:t>
      </w:r>
      <w:proofErr w:type="spellStart"/>
      <w:r>
        <w:rPr>
          <w:color w:val="000000"/>
          <w:bdr w:val="none" w:sz="0" w:space="0" w:color="auto" w:frame="1"/>
          <w:shd w:val="clear" w:color="auto" w:fill="FFFFFF"/>
          <w:lang w:val="pt-BR"/>
        </w:rPr>
        <w:t>noviembre</w:t>
      </w:r>
      <w:proofErr w:type="spellEnd"/>
      <w:r>
        <w:rPr>
          <w:color w:val="000000"/>
          <w:bdr w:val="none" w:sz="0" w:space="0" w:color="auto" w:frame="1"/>
          <w:shd w:val="clear" w:color="auto" w:fill="FFFFFF"/>
          <w:lang w:val="pt-BR"/>
        </w:rPr>
        <w:t xml:space="preserve"> de 2015. Radicado 54093. </w:t>
      </w:r>
      <w:r>
        <w:rPr>
          <w:color w:val="000000"/>
          <w:bdr w:val="none" w:sz="0" w:space="0" w:color="auto" w:frame="1"/>
          <w:shd w:val="clear" w:color="auto" w:fill="FFFFFF"/>
          <w:lang w:val="es-ES_tradnl"/>
        </w:rPr>
        <w:t>M.P. Luis Gabriel Miranda.</w:t>
      </w:r>
    </w:p>
  </w:footnote>
  <w:footnote w:id="10">
    <w:p w:rsidR="00345D23" w:rsidRPr="00345D23" w:rsidRDefault="00345D23">
      <w:pPr>
        <w:pStyle w:val="Textonotapie"/>
        <w:rPr>
          <w:lang w:val="es-MX"/>
        </w:rPr>
      </w:pPr>
      <w:r>
        <w:rPr>
          <w:rStyle w:val="Refdenotaalpie"/>
        </w:rPr>
        <w:footnoteRef/>
      </w:r>
      <w:r>
        <w:t xml:space="preserve"> </w:t>
      </w:r>
      <w:r>
        <w:rPr>
          <w:color w:val="000000"/>
          <w:shd w:val="clear" w:color="auto" w:fill="FFFFFF"/>
        </w:rPr>
        <w:t>M.P. Luis Guillermo Guerrero Pérez.</w:t>
      </w:r>
    </w:p>
  </w:footnote>
  <w:footnote w:id="11">
    <w:p w:rsidR="00345D23" w:rsidRPr="00345D23" w:rsidRDefault="00345D23">
      <w:pPr>
        <w:pStyle w:val="Textonotapie"/>
        <w:rPr>
          <w:lang w:val="es-MX"/>
        </w:rPr>
      </w:pPr>
      <w:r>
        <w:rPr>
          <w:rStyle w:val="Refdenotaalpie"/>
        </w:rPr>
        <w:footnoteRef/>
      </w:r>
      <w:r>
        <w:t xml:space="preserve"> </w:t>
      </w:r>
      <w:r>
        <w:rPr>
          <w:color w:val="000000"/>
          <w:shd w:val="clear" w:color="auto" w:fill="FFFFFF"/>
        </w:rPr>
        <w:t>M.P. Gloria Stella Ortiz Delgado.</w:t>
      </w:r>
    </w:p>
  </w:footnote>
  <w:footnote w:id="12">
    <w:p w:rsidR="0069113F" w:rsidRPr="0069113F" w:rsidRDefault="0069113F">
      <w:pPr>
        <w:pStyle w:val="Textonotapie"/>
        <w:rPr>
          <w:lang w:val="es-MX"/>
        </w:rPr>
      </w:pPr>
      <w:r>
        <w:rPr>
          <w:rStyle w:val="Refdenotaalpie"/>
        </w:rPr>
        <w:footnoteRef/>
      </w:r>
      <w:r>
        <w:t xml:space="preserve"> </w:t>
      </w:r>
      <w:r w:rsidRPr="0069113F">
        <w:t>Sentencia T-018/08</w:t>
      </w:r>
    </w:p>
  </w:footnote>
  <w:footnote w:id="13">
    <w:p w:rsidR="0069113F" w:rsidRPr="0069113F" w:rsidRDefault="0069113F">
      <w:pPr>
        <w:pStyle w:val="Textonotapie"/>
        <w:rPr>
          <w:lang w:val="es-MX"/>
        </w:rPr>
      </w:pPr>
      <w:r>
        <w:rPr>
          <w:rStyle w:val="Refdenotaalpie"/>
        </w:rPr>
        <w:footnoteRef/>
      </w:r>
      <w:r>
        <w:t xml:space="preserve"> </w:t>
      </w:r>
      <w:r w:rsidRPr="0069113F">
        <w:t>- Artículo declarado INEXEQUIBLE por la Corte Constitucional mediante Sentencia C-1056-03 de 11 de noviembre de 2003, Magistrado Pone</w:t>
      </w:r>
      <w:r>
        <w:t xml:space="preserve">nte Dr.  Alfredo Beltrán Sierra. </w:t>
      </w:r>
    </w:p>
  </w:footnote>
  <w:footnote w:id="14">
    <w:p w:rsidR="00345D23" w:rsidRPr="00676A45" w:rsidRDefault="00345D23">
      <w:pPr>
        <w:pStyle w:val="Textonotapie"/>
        <w:rPr>
          <w:rFonts w:ascii="Agency FB" w:hAnsi="Agency FB"/>
          <w:sz w:val="24"/>
          <w:szCs w:val="24"/>
          <w:lang w:val="es-MX"/>
        </w:rPr>
      </w:pPr>
      <w:r w:rsidRPr="00676A45">
        <w:rPr>
          <w:rStyle w:val="Refdenotaalpie"/>
          <w:rFonts w:ascii="Agency FB" w:hAnsi="Agency FB"/>
          <w:sz w:val="24"/>
          <w:szCs w:val="24"/>
        </w:rPr>
        <w:footnoteRef/>
      </w:r>
      <w:r w:rsidRPr="00676A45">
        <w:rPr>
          <w:rFonts w:ascii="Agency FB" w:hAnsi="Agency FB"/>
          <w:sz w:val="24"/>
          <w:szCs w:val="24"/>
        </w:rPr>
        <w:t xml:space="preserve"> </w:t>
      </w:r>
      <w:r w:rsidRPr="00676A45">
        <w:rPr>
          <w:rFonts w:ascii="Agency FB" w:hAnsi="Agency FB"/>
          <w:color w:val="2D2D2D"/>
          <w:sz w:val="24"/>
          <w:szCs w:val="24"/>
          <w:shd w:val="clear" w:color="auto" w:fill="FFFFFF"/>
        </w:rPr>
        <w:t xml:space="preserve">Según lo estableció el juez laboral de primera instancia con base en registros expedidos por </w:t>
      </w:r>
      <w:proofErr w:type="spellStart"/>
      <w:r w:rsidRPr="00676A45">
        <w:rPr>
          <w:rFonts w:ascii="Agency FB" w:hAnsi="Agency FB"/>
          <w:color w:val="2D2D2D"/>
          <w:sz w:val="24"/>
          <w:szCs w:val="24"/>
          <w:shd w:val="clear" w:color="auto" w:fill="FFFFFF"/>
        </w:rPr>
        <w:t>Colfondos</w:t>
      </w:r>
      <w:proofErr w:type="spellEnd"/>
      <w:r w:rsidRPr="00676A45">
        <w:rPr>
          <w:rFonts w:ascii="Agency FB" w:hAnsi="Agency FB"/>
          <w:color w:val="2D2D2D"/>
          <w:sz w:val="24"/>
          <w:szCs w:val="24"/>
          <w:shd w:val="clear" w:color="auto" w:fill="FFFFFF"/>
        </w:rPr>
        <w:t xml:space="preserve">, </w:t>
      </w:r>
    </w:p>
  </w:footnote>
  <w:footnote w:id="15">
    <w:p w:rsidR="001E1D15" w:rsidRPr="001E1D15" w:rsidRDefault="001E1D15" w:rsidP="001E1D15">
      <w:pPr>
        <w:pStyle w:val="Textonotapie"/>
        <w:rPr>
          <w:rFonts w:ascii="Agency FB" w:hAnsi="Agency FB"/>
          <w:sz w:val="24"/>
          <w:szCs w:val="24"/>
          <w:lang w:val="es-MX"/>
        </w:rPr>
      </w:pPr>
      <w:r w:rsidRPr="00676A45">
        <w:rPr>
          <w:rStyle w:val="Refdenotaalpie"/>
          <w:rFonts w:ascii="Agency FB" w:hAnsi="Agency FB"/>
          <w:sz w:val="24"/>
          <w:szCs w:val="24"/>
        </w:rPr>
        <w:footnoteRef/>
      </w:r>
      <w:r w:rsidRPr="00676A45">
        <w:rPr>
          <w:rFonts w:ascii="Agency FB" w:hAnsi="Agency FB"/>
          <w:sz w:val="24"/>
          <w:szCs w:val="24"/>
        </w:rPr>
        <w:t xml:space="preserve"> Sentencia T-503/17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932C8"/>
    <w:multiLevelType w:val="hybridMultilevel"/>
    <w:tmpl w:val="44D02B12"/>
    <w:lvl w:ilvl="0" w:tplc="021C5E5C">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1">
    <w:nsid w:val="4BDB52D8"/>
    <w:multiLevelType w:val="hybridMultilevel"/>
    <w:tmpl w:val="30A82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44"/>
    <w:rsid w:val="0000161A"/>
    <w:rsid w:val="00003BCD"/>
    <w:rsid w:val="00033FD2"/>
    <w:rsid w:val="0004483B"/>
    <w:rsid w:val="00053F48"/>
    <w:rsid w:val="00055409"/>
    <w:rsid w:val="0006735F"/>
    <w:rsid w:val="00074430"/>
    <w:rsid w:val="00077766"/>
    <w:rsid w:val="000A618F"/>
    <w:rsid w:val="000E068E"/>
    <w:rsid w:val="000F3535"/>
    <w:rsid w:val="000F4D45"/>
    <w:rsid w:val="00104FE1"/>
    <w:rsid w:val="001228A7"/>
    <w:rsid w:val="001241F2"/>
    <w:rsid w:val="00164E75"/>
    <w:rsid w:val="00170829"/>
    <w:rsid w:val="00181964"/>
    <w:rsid w:val="001962EE"/>
    <w:rsid w:val="001A5579"/>
    <w:rsid w:val="001B0930"/>
    <w:rsid w:val="001E1D15"/>
    <w:rsid w:val="001E1DC8"/>
    <w:rsid w:val="001E3579"/>
    <w:rsid w:val="00216770"/>
    <w:rsid w:val="00232317"/>
    <w:rsid w:val="00271C50"/>
    <w:rsid w:val="0027557E"/>
    <w:rsid w:val="00293295"/>
    <w:rsid w:val="002B111A"/>
    <w:rsid w:val="002C46EF"/>
    <w:rsid w:val="002D6937"/>
    <w:rsid w:val="002E3065"/>
    <w:rsid w:val="002E6F92"/>
    <w:rsid w:val="00302A66"/>
    <w:rsid w:val="003069A3"/>
    <w:rsid w:val="00315A48"/>
    <w:rsid w:val="00345D23"/>
    <w:rsid w:val="00392510"/>
    <w:rsid w:val="00395C8C"/>
    <w:rsid w:val="003A0F8D"/>
    <w:rsid w:val="003A31C9"/>
    <w:rsid w:val="003A3639"/>
    <w:rsid w:val="003A7E25"/>
    <w:rsid w:val="003B4CFC"/>
    <w:rsid w:val="003B7B49"/>
    <w:rsid w:val="003D4183"/>
    <w:rsid w:val="0040103B"/>
    <w:rsid w:val="00430A05"/>
    <w:rsid w:val="0043250B"/>
    <w:rsid w:val="00462FE7"/>
    <w:rsid w:val="00477CB4"/>
    <w:rsid w:val="004B14D4"/>
    <w:rsid w:val="004B5E35"/>
    <w:rsid w:val="004D53C1"/>
    <w:rsid w:val="004E0C3B"/>
    <w:rsid w:val="004E4A9F"/>
    <w:rsid w:val="00533976"/>
    <w:rsid w:val="00534A58"/>
    <w:rsid w:val="00570DA5"/>
    <w:rsid w:val="0057132E"/>
    <w:rsid w:val="005C000E"/>
    <w:rsid w:val="005D653A"/>
    <w:rsid w:val="005E666C"/>
    <w:rsid w:val="005F0DC4"/>
    <w:rsid w:val="005F3E08"/>
    <w:rsid w:val="005F7FDF"/>
    <w:rsid w:val="00607281"/>
    <w:rsid w:val="0061104F"/>
    <w:rsid w:val="00620F63"/>
    <w:rsid w:val="006230BC"/>
    <w:rsid w:val="006278C7"/>
    <w:rsid w:val="00657454"/>
    <w:rsid w:val="00676A45"/>
    <w:rsid w:val="0067794B"/>
    <w:rsid w:val="006849A6"/>
    <w:rsid w:val="0069113F"/>
    <w:rsid w:val="00695D52"/>
    <w:rsid w:val="006B0A03"/>
    <w:rsid w:val="006C2F08"/>
    <w:rsid w:val="006D4518"/>
    <w:rsid w:val="006D5D3E"/>
    <w:rsid w:val="006D7F5E"/>
    <w:rsid w:val="006E3819"/>
    <w:rsid w:val="006F5C2C"/>
    <w:rsid w:val="007045BE"/>
    <w:rsid w:val="00712825"/>
    <w:rsid w:val="00713C49"/>
    <w:rsid w:val="00714B45"/>
    <w:rsid w:val="00720FE6"/>
    <w:rsid w:val="00742586"/>
    <w:rsid w:val="00756044"/>
    <w:rsid w:val="00772BEE"/>
    <w:rsid w:val="00784E3A"/>
    <w:rsid w:val="00796976"/>
    <w:rsid w:val="007A519B"/>
    <w:rsid w:val="007D1E88"/>
    <w:rsid w:val="007D29D6"/>
    <w:rsid w:val="007D4C6D"/>
    <w:rsid w:val="007F07B4"/>
    <w:rsid w:val="0088709E"/>
    <w:rsid w:val="00891E39"/>
    <w:rsid w:val="0089363A"/>
    <w:rsid w:val="00896C50"/>
    <w:rsid w:val="008A1CF9"/>
    <w:rsid w:val="008A42CD"/>
    <w:rsid w:val="008B4181"/>
    <w:rsid w:val="008F0C90"/>
    <w:rsid w:val="008F18E2"/>
    <w:rsid w:val="008F5463"/>
    <w:rsid w:val="009033CA"/>
    <w:rsid w:val="009041C6"/>
    <w:rsid w:val="00913782"/>
    <w:rsid w:val="00923230"/>
    <w:rsid w:val="009430BD"/>
    <w:rsid w:val="00996B1D"/>
    <w:rsid w:val="009A199B"/>
    <w:rsid w:val="00A20342"/>
    <w:rsid w:val="00A22B0F"/>
    <w:rsid w:val="00A64ADF"/>
    <w:rsid w:val="00A92999"/>
    <w:rsid w:val="00AB0C0C"/>
    <w:rsid w:val="00AD6B4D"/>
    <w:rsid w:val="00B27688"/>
    <w:rsid w:val="00B700DF"/>
    <w:rsid w:val="00B71930"/>
    <w:rsid w:val="00B92F45"/>
    <w:rsid w:val="00BC5313"/>
    <w:rsid w:val="00BC6F09"/>
    <w:rsid w:val="00BD0A40"/>
    <w:rsid w:val="00BF3C77"/>
    <w:rsid w:val="00C21E67"/>
    <w:rsid w:val="00C444FE"/>
    <w:rsid w:val="00C70616"/>
    <w:rsid w:val="00C81D30"/>
    <w:rsid w:val="00CC5651"/>
    <w:rsid w:val="00CE05C3"/>
    <w:rsid w:val="00D00E62"/>
    <w:rsid w:val="00D043B8"/>
    <w:rsid w:val="00D161D8"/>
    <w:rsid w:val="00D33CE9"/>
    <w:rsid w:val="00D42F2B"/>
    <w:rsid w:val="00D44763"/>
    <w:rsid w:val="00D703E6"/>
    <w:rsid w:val="00D83C4F"/>
    <w:rsid w:val="00D97BAB"/>
    <w:rsid w:val="00DA7561"/>
    <w:rsid w:val="00DB6B5C"/>
    <w:rsid w:val="00DD00B4"/>
    <w:rsid w:val="00DD0870"/>
    <w:rsid w:val="00DD4215"/>
    <w:rsid w:val="00DD68B3"/>
    <w:rsid w:val="00DE2030"/>
    <w:rsid w:val="00DF724D"/>
    <w:rsid w:val="00E07CA6"/>
    <w:rsid w:val="00E24C1E"/>
    <w:rsid w:val="00E434E7"/>
    <w:rsid w:val="00E87CCB"/>
    <w:rsid w:val="00EA3E59"/>
    <w:rsid w:val="00EA3F8D"/>
    <w:rsid w:val="00ED5877"/>
    <w:rsid w:val="00EF6760"/>
    <w:rsid w:val="00F00E99"/>
    <w:rsid w:val="00F0648E"/>
    <w:rsid w:val="00F131E2"/>
    <w:rsid w:val="00F3183F"/>
    <w:rsid w:val="00F46E71"/>
    <w:rsid w:val="00FD4DBD"/>
    <w:rsid w:val="00FE20DE"/>
    <w:rsid w:val="00FE5F8A"/>
    <w:rsid w:val="00FF0C1B"/>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F4852-FBA5-4A27-9815-2680E48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DF724D"/>
    <w:rPr>
      <w:rFonts w:cs="Times New Roman"/>
    </w:rPr>
  </w:style>
  <w:style w:type="paragraph" w:customStyle="1" w:styleId="Body">
    <w:name w:val="Body"/>
    <w:rsid w:val="00DF724D"/>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Textocomentario">
    <w:name w:val="annotation text"/>
    <w:basedOn w:val="Normal"/>
    <w:link w:val="TextocomentarioCar"/>
    <w:uiPriority w:val="99"/>
    <w:semiHidden/>
    <w:unhideWhenUsed/>
    <w:rsid w:val="00DB6B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omentarioCar">
    <w:name w:val="Texto comentario Car"/>
    <w:basedOn w:val="Fuentedeprrafopredeter"/>
    <w:link w:val="Textocomentario"/>
    <w:uiPriority w:val="99"/>
    <w:semiHidden/>
    <w:rsid w:val="00DB6B5C"/>
    <w:rPr>
      <w:rFonts w:ascii="Times New Roman" w:eastAsia="Times New Roman" w:hAnsi="Times New Roman" w:cs="Times New Roman"/>
      <w:sz w:val="24"/>
      <w:szCs w:val="24"/>
      <w:lang w:eastAsia="es-MX"/>
    </w:rPr>
  </w:style>
  <w:style w:type="paragraph" w:styleId="Sinespaciado">
    <w:name w:val="No Spacing"/>
    <w:basedOn w:val="Normal"/>
    <w:link w:val="SinespaciadoCar"/>
    <w:uiPriority w:val="1"/>
    <w:qFormat/>
    <w:rsid w:val="001E1D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locked/>
    <w:rsid w:val="00A20342"/>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081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038700548">
      <w:bodyDiv w:val="1"/>
      <w:marLeft w:val="0"/>
      <w:marRight w:val="0"/>
      <w:marTop w:val="0"/>
      <w:marBottom w:val="0"/>
      <w:divBdr>
        <w:top w:val="none" w:sz="0" w:space="0" w:color="auto"/>
        <w:left w:val="none" w:sz="0" w:space="0" w:color="auto"/>
        <w:bottom w:val="none" w:sz="0" w:space="0" w:color="auto"/>
        <w:right w:val="none" w:sz="0" w:space="0" w:color="auto"/>
      </w:divBdr>
    </w:div>
    <w:div w:id="1311249197">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6A90-E2B6-47C4-A9C4-FD56C684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4910</Words>
  <Characters>27007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2018-11-21T16:52:00Z</cp:lastPrinted>
  <dcterms:created xsi:type="dcterms:W3CDTF">2018-11-21T16:46:00Z</dcterms:created>
  <dcterms:modified xsi:type="dcterms:W3CDTF">2019-01-14T14:37:00Z</dcterms:modified>
</cp:coreProperties>
</file>