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41" w:rsidRDefault="00DB3D41" w:rsidP="00DB3D4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B3D41" w:rsidRDefault="00DB3D41" w:rsidP="00DB3D4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DB3D41" w:rsidRDefault="00DB3D41" w:rsidP="00DB3D41">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Sentencia  – 2ª instancia – 12</w:t>
      </w:r>
      <w:r>
        <w:rPr>
          <w:rFonts w:ascii="Calibri" w:eastAsia="Times New Roman" w:hAnsi="Calibri" w:cs="Calibri"/>
          <w:color w:val="222222"/>
          <w:sz w:val="18"/>
          <w:szCs w:val="18"/>
          <w:lang w:val="es-CO" w:eastAsia="fr-FR"/>
        </w:rPr>
        <w:t xml:space="preserve"> de marzo de 2018</w:t>
      </w:r>
    </w:p>
    <w:p w:rsidR="00DB3D41" w:rsidRDefault="00DB3D41" w:rsidP="00DB3D41">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Revoca y declara</w:t>
      </w:r>
      <w:r>
        <w:rPr>
          <w:rFonts w:ascii="Calibri" w:hAnsi="Calibri" w:cs="Calibri"/>
          <w:color w:val="222222"/>
          <w:sz w:val="18"/>
          <w:szCs w:val="18"/>
          <w:lang w:val="es-CO" w:eastAsia="fr-FR"/>
        </w:rPr>
        <w:t xml:space="preserve"> Improcedente </w:t>
      </w:r>
    </w:p>
    <w:p w:rsidR="00DB3D41" w:rsidRDefault="00DB3D41" w:rsidP="00DB3D41">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DB3D41">
        <w:rPr>
          <w:rFonts w:ascii="Calibri" w:hAnsi="Calibri" w:cs="Calibri"/>
          <w:color w:val="222222"/>
          <w:sz w:val="18"/>
          <w:szCs w:val="18"/>
          <w:lang w:val="es-CO" w:eastAsia="fr-FR"/>
        </w:rPr>
        <w:t>66001-31-03-003-2017-00163-03</w:t>
      </w:r>
    </w:p>
    <w:p w:rsidR="00DB3D41" w:rsidRDefault="00DB3D41" w:rsidP="00DB3D41">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r>
      <w:r>
        <w:rPr>
          <w:rFonts w:ascii="Calibri" w:hAnsi="Calibri" w:cs="Calibri"/>
          <w:bCs/>
          <w:iCs/>
          <w:color w:val="222222"/>
          <w:sz w:val="18"/>
          <w:szCs w:val="18"/>
          <w:lang w:eastAsia="fr-FR"/>
        </w:rPr>
        <w:t xml:space="preserve"> </w:t>
      </w:r>
      <w:r w:rsidRPr="00DB3D41">
        <w:rPr>
          <w:rFonts w:ascii="Calibri" w:hAnsi="Calibri" w:cs="Calibri"/>
          <w:bCs/>
          <w:iCs/>
          <w:color w:val="222222"/>
          <w:sz w:val="18"/>
          <w:szCs w:val="18"/>
          <w:lang w:eastAsia="fr-FR"/>
        </w:rPr>
        <w:t xml:space="preserve">LUZ AMPARO </w:t>
      </w:r>
      <w:proofErr w:type="spellStart"/>
      <w:r w:rsidRPr="00DB3D41">
        <w:rPr>
          <w:rFonts w:ascii="Calibri" w:hAnsi="Calibri" w:cs="Calibri"/>
          <w:bCs/>
          <w:iCs/>
          <w:color w:val="222222"/>
          <w:sz w:val="18"/>
          <w:szCs w:val="18"/>
          <w:lang w:eastAsia="fr-FR"/>
        </w:rPr>
        <w:t>CAMPIÑO</w:t>
      </w:r>
      <w:proofErr w:type="spellEnd"/>
    </w:p>
    <w:p w:rsidR="00DB3D41" w:rsidRDefault="00DB3D41" w:rsidP="00DB3D41">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Pr>
          <w:rFonts w:ascii="Calibri" w:hAnsi="Calibri" w:cs="Calibri"/>
          <w:bCs/>
          <w:color w:val="222222"/>
          <w:spacing w:val="-6"/>
          <w:sz w:val="18"/>
          <w:szCs w:val="18"/>
          <w:lang w:eastAsia="fr-FR"/>
        </w:rPr>
        <w:t>JUZGADO 3 CIVIL MUNICIPAL PEREIRA Y OTROS</w:t>
      </w:r>
    </w:p>
    <w:p w:rsidR="00DB3D41" w:rsidRDefault="00DB3D41" w:rsidP="00DB3D41">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DB3D41" w:rsidRDefault="00DB3D41" w:rsidP="00DB3D41">
      <w:pPr>
        <w:shd w:val="clear" w:color="auto" w:fill="FFFFFF"/>
        <w:tabs>
          <w:tab w:val="left" w:pos="1843"/>
          <w:tab w:val="left" w:pos="4755"/>
        </w:tabs>
        <w:ind w:left="1843" w:hanging="1843"/>
        <w:jc w:val="both"/>
        <w:rPr>
          <w:sz w:val="16"/>
          <w:szCs w:val="16"/>
          <w:lang w:val="es-CO" w:eastAsia="fr-FR"/>
        </w:rPr>
      </w:pPr>
    </w:p>
    <w:p w:rsidR="00DB3D41" w:rsidRDefault="00DB3D41" w:rsidP="00DB3D41">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w:t>
      </w:r>
      <w:r w:rsidR="001A31FE">
        <w:rPr>
          <w:rFonts w:ascii="Calibri" w:hAnsi="Calibri" w:cs="Calibri"/>
          <w:b/>
          <w:bCs/>
          <w:iCs/>
          <w:color w:val="222222"/>
          <w:sz w:val="18"/>
          <w:szCs w:val="18"/>
          <w:lang w:val="es-CO" w:eastAsia="fr-FR"/>
        </w:rPr>
        <w:t>DEBIDO PROCESO</w:t>
      </w:r>
      <w:r>
        <w:rPr>
          <w:rFonts w:ascii="Calibri" w:hAnsi="Calibri" w:cs="Calibri"/>
          <w:b/>
          <w:bCs/>
          <w:iCs/>
          <w:color w:val="222222"/>
          <w:sz w:val="18"/>
          <w:szCs w:val="18"/>
          <w:lang w:val="es-CO" w:eastAsia="fr-FR"/>
        </w:rPr>
        <w:t xml:space="preserve"> /</w:t>
      </w:r>
      <w:r>
        <w:rPr>
          <w:rFonts w:ascii="Calibri" w:hAnsi="Calibri" w:cs="Calibri"/>
          <w:b/>
          <w:bCs/>
          <w:iCs/>
          <w:color w:val="222222"/>
          <w:sz w:val="18"/>
          <w:szCs w:val="18"/>
          <w:lang w:eastAsia="fr-FR"/>
        </w:rPr>
        <w:t xml:space="preserve"> </w:t>
      </w:r>
      <w:r w:rsidR="001A31FE">
        <w:rPr>
          <w:rFonts w:ascii="Calibri" w:hAnsi="Calibri" w:cs="Calibri"/>
          <w:b/>
          <w:bCs/>
          <w:iCs/>
          <w:color w:val="222222"/>
          <w:sz w:val="18"/>
          <w:szCs w:val="18"/>
          <w:lang w:eastAsia="fr-FR"/>
        </w:rPr>
        <w:t>TUTELA CONTRA PROVIDENCIA JUDICIAL</w:t>
      </w:r>
      <w:r>
        <w:rPr>
          <w:rFonts w:ascii="Calibri" w:hAnsi="Calibri" w:cs="Calibri"/>
          <w:b/>
          <w:bCs/>
          <w:iCs/>
          <w:color w:val="222222"/>
          <w:sz w:val="18"/>
          <w:szCs w:val="18"/>
          <w:lang w:eastAsia="fr-FR"/>
        </w:rPr>
        <w:t xml:space="preserve"> /</w:t>
      </w:r>
      <w:r w:rsidR="001A31FE">
        <w:rPr>
          <w:rFonts w:ascii="Calibri" w:hAnsi="Calibri" w:cs="Calibri"/>
          <w:b/>
          <w:bCs/>
          <w:iCs/>
          <w:color w:val="222222"/>
          <w:sz w:val="18"/>
          <w:szCs w:val="18"/>
          <w:lang w:eastAsia="fr-FR"/>
        </w:rPr>
        <w:t xml:space="preserve"> PROCESO EN TRÁMITE / NO SE INTERPUSO RECURSO EN EL PROCESO /</w:t>
      </w:r>
      <w:r>
        <w:rPr>
          <w:rFonts w:ascii="Calibri" w:hAnsi="Calibri" w:cs="Calibri"/>
          <w:b/>
          <w:bCs/>
          <w:iCs/>
          <w:color w:val="222222"/>
          <w:sz w:val="18"/>
          <w:szCs w:val="18"/>
          <w:lang w:eastAsia="fr-FR"/>
        </w:rPr>
        <w:t xml:space="preserve"> SUBSIDIARIEDAD / IMPROCEDENTE. </w:t>
      </w:r>
      <w:r w:rsidRPr="00DB3D41">
        <w:rPr>
          <w:rFonts w:ascii="Calibri" w:hAnsi="Calibri" w:cs="Calibri"/>
          <w:sz w:val="18"/>
          <w:szCs w:val="18"/>
        </w:rPr>
        <w:t>Vistas así las cosas, el amparo se torna improcedente por ausencia del requisito de s</w:t>
      </w:r>
      <w:bookmarkStart w:id="0" w:name="_GoBack"/>
      <w:bookmarkEnd w:id="0"/>
      <w:r w:rsidRPr="00DB3D41">
        <w:rPr>
          <w:rFonts w:ascii="Calibri" w:hAnsi="Calibri" w:cs="Calibri"/>
          <w:sz w:val="18"/>
          <w:szCs w:val="18"/>
        </w:rPr>
        <w:t xml:space="preserve">ubsidiariedad, toda vez que no se interpuso recurso alguno frente a la decisión del juzgado del 18 de abril de 2017, donde se fijó como valor del inmueble la suma de $241.202.002.50, el que valga aclarar, no fue el propuesto por la entidad crediticia acreedora, como lo afirma la actora, sino producto de incrementarle al avalúo catastral un 50%, más el IPC del 5.75%. Es decir, no empleó la accionante el medio ordinario de protección con que contaba en ese proceso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 </w:t>
      </w:r>
    </w:p>
    <w:p w:rsidR="00DB3D41" w:rsidRDefault="00DB3D41" w:rsidP="00DB3D41">
      <w:pPr>
        <w:jc w:val="both"/>
        <w:rPr>
          <w:rFonts w:ascii="Calibri" w:hAnsi="Calibri" w:cs="Calibri"/>
          <w:sz w:val="18"/>
          <w:szCs w:val="18"/>
        </w:rPr>
      </w:pPr>
      <w:r>
        <w:rPr>
          <w:rFonts w:ascii="Calibri" w:hAnsi="Calibri" w:cs="Calibri"/>
          <w:sz w:val="18"/>
          <w:szCs w:val="18"/>
        </w:rPr>
        <w:t>(…)</w:t>
      </w:r>
    </w:p>
    <w:p w:rsidR="00DB3D41" w:rsidRDefault="00DB3D41" w:rsidP="00DB3D41">
      <w:pPr>
        <w:jc w:val="both"/>
        <w:rPr>
          <w:rFonts w:ascii="Calibri" w:hAnsi="Calibri" w:cs="Calibri"/>
          <w:sz w:val="18"/>
          <w:szCs w:val="18"/>
        </w:rPr>
      </w:pPr>
      <w:r w:rsidRPr="00DB3D41">
        <w:rPr>
          <w:rFonts w:ascii="Calibri" w:hAnsi="Calibri" w:cs="Calibri"/>
          <w:sz w:val="18"/>
          <w:szCs w:val="18"/>
        </w:rPr>
        <w:t>La Sala revocará la decisión de primer grado y en su lugar declarará improcedente el amparo invocado por incumplirse el citado presupuesto de la subsidiariedad, cuyo estudio se pasó por alto en el despacho de primera instancia.</w:t>
      </w:r>
    </w:p>
    <w:p w:rsidR="00DB3D41" w:rsidRDefault="00DB3D41" w:rsidP="00DB3D41">
      <w:pPr>
        <w:jc w:val="both"/>
        <w:rPr>
          <w:rFonts w:ascii="Calibri" w:hAnsi="Calibri" w:cs="Calibri"/>
          <w:sz w:val="18"/>
          <w:szCs w:val="18"/>
        </w:rPr>
      </w:pPr>
    </w:p>
    <w:p w:rsidR="00DB3D41" w:rsidRDefault="00DB3D41" w:rsidP="00DB3D41">
      <w:pPr>
        <w:jc w:val="both"/>
        <w:rPr>
          <w:rFonts w:ascii="Calibri" w:hAnsi="Calibri" w:cs="Calibri"/>
          <w:sz w:val="18"/>
          <w:szCs w:val="18"/>
        </w:rPr>
      </w:pPr>
    </w:p>
    <w:p w:rsidR="00DB3D41" w:rsidRPr="00950306" w:rsidRDefault="00DB3D41" w:rsidP="00DB3D41">
      <w:pPr>
        <w:jc w:val="both"/>
        <w:rPr>
          <w:rFonts w:ascii="Calibri" w:hAnsi="Calibri" w:cs="Calibri"/>
          <w:sz w:val="18"/>
          <w:szCs w:val="18"/>
        </w:rPr>
      </w:pPr>
    </w:p>
    <w:p w:rsidR="007D4C24" w:rsidRPr="00984F63" w:rsidRDefault="007D4C24" w:rsidP="00A52245">
      <w:pPr>
        <w:spacing w:line="360" w:lineRule="auto"/>
        <w:ind w:firstLine="708"/>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0905F6" w:rsidRDefault="007D4C24" w:rsidP="007D4C24">
      <w:pPr>
        <w:spacing w:line="360" w:lineRule="auto"/>
        <w:jc w:val="center"/>
        <w:rPr>
          <w:rFonts w:ascii="Arial" w:hAnsi="Arial" w:cs="Arial"/>
          <w:bCs/>
          <w:sz w:val="24"/>
          <w:szCs w:val="26"/>
        </w:rPr>
      </w:pPr>
    </w:p>
    <w:p w:rsidR="00072EAC" w:rsidRPr="00B9745A" w:rsidRDefault="00072EAC" w:rsidP="00072EAC">
      <w:pPr>
        <w:spacing w:line="360" w:lineRule="auto"/>
        <w:jc w:val="center"/>
        <w:rPr>
          <w:rFonts w:ascii="Arial" w:hAnsi="Arial" w:cs="Arial"/>
          <w:bCs/>
          <w:sz w:val="24"/>
          <w:szCs w:val="26"/>
        </w:rPr>
      </w:pPr>
      <w:r w:rsidRPr="00B9745A">
        <w:rPr>
          <w:rFonts w:ascii="Arial" w:hAnsi="Arial" w:cs="Arial"/>
          <w:bCs/>
          <w:sz w:val="24"/>
          <w:szCs w:val="26"/>
        </w:rPr>
        <w:t>Perei</w:t>
      </w:r>
      <w:r w:rsidR="007B1F10">
        <w:rPr>
          <w:rFonts w:ascii="Arial" w:hAnsi="Arial" w:cs="Arial"/>
          <w:bCs/>
          <w:sz w:val="24"/>
          <w:szCs w:val="26"/>
        </w:rPr>
        <w:t>ra, doce</w:t>
      </w:r>
      <w:r>
        <w:rPr>
          <w:rFonts w:ascii="Arial" w:hAnsi="Arial" w:cs="Arial"/>
          <w:bCs/>
          <w:sz w:val="24"/>
          <w:szCs w:val="26"/>
        </w:rPr>
        <w:t xml:space="preserve"> (</w:t>
      </w:r>
      <w:r w:rsidR="007B1F10">
        <w:rPr>
          <w:rFonts w:ascii="Arial" w:hAnsi="Arial" w:cs="Arial"/>
          <w:bCs/>
          <w:sz w:val="24"/>
          <w:szCs w:val="26"/>
        </w:rPr>
        <w:t>12</w:t>
      </w:r>
      <w:r w:rsidRPr="00B9745A">
        <w:rPr>
          <w:rFonts w:ascii="Arial" w:hAnsi="Arial" w:cs="Arial"/>
          <w:bCs/>
          <w:sz w:val="24"/>
          <w:szCs w:val="26"/>
        </w:rPr>
        <w:t xml:space="preserve">) de </w:t>
      </w:r>
      <w:r w:rsidR="0097499D">
        <w:rPr>
          <w:rFonts w:ascii="Arial" w:hAnsi="Arial" w:cs="Arial"/>
          <w:bCs/>
          <w:sz w:val="24"/>
          <w:szCs w:val="26"/>
        </w:rPr>
        <w:t>marz</w:t>
      </w:r>
      <w:r>
        <w:rPr>
          <w:rFonts w:ascii="Arial" w:hAnsi="Arial" w:cs="Arial"/>
          <w:bCs/>
          <w:sz w:val="24"/>
          <w:szCs w:val="26"/>
        </w:rPr>
        <w:t>o</w:t>
      </w:r>
      <w:r w:rsidRPr="00B9745A">
        <w:rPr>
          <w:rFonts w:ascii="Arial" w:hAnsi="Arial" w:cs="Arial"/>
          <w:bCs/>
          <w:sz w:val="24"/>
          <w:szCs w:val="26"/>
        </w:rPr>
        <w:t xml:space="preserve"> de dos mil dieci</w:t>
      </w:r>
      <w:r w:rsidR="0097499D">
        <w:rPr>
          <w:rFonts w:ascii="Arial" w:hAnsi="Arial" w:cs="Arial"/>
          <w:bCs/>
          <w:sz w:val="24"/>
          <w:szCs w:val="26"/>
        </w:rPr>
        <w:t>ocho</w:t>
      </w:r>
      <w:r w:rsidRPr="00B9745A">
        <w:rPr>
          <w:rFonts w:ascii="Arial" w:hAnsi="Arial" w:cs="Arial"/>
          <w:bCs/>
          <w:sz w:val="24"/>
          <w:szCs w:val="26"/>
        </w:rPr>
        <w:t xml:space="preserve"> (201</w:t>
      </w:r>
      <w:r w:rsidR="0097499D">
        <w:rPr>
          <w:rFonts w:ascii="Arial" w:hAnsi="Arial" w:cs="Arial"/>
          <w:bCs/>
          <w:sz w:val="24"/>
          <w:szCs w:val="26"/>
        </w:rPr>
        <w:t>8</w:t>
      </w:r>
      <w:r w:rsidRPr="00B9745A">
        <w:rPr>
          <w:rFonts w:ascii="Arial" w:hAnsi="Arial" w:cs="Arial"/>
          <w:bCs/>
          <w:sz w:val="24"/>
          <w:szCs w:val="26"/>
        </w:rPr>
        <w:t>)</w:t>
      </w:r>
    </w:p>
    <w:p w:rsidR="007D4C24" w:rsidRPr="00984F63" w:rsidRDefault="00072EAC" w:rsidP="00072EAC">
      <w:pPr>
        <w:spacing w:line="360" w:lineRule="auto"/>
        <w:jc w:val="center"/>
        <w:rPr>
          <w:rFonts w:ascii="Arial" w:hAnsi="Arial" w:cs="Arial"/>
          <w:sz w:val="24"/>
          <w:szCs w:val="24"/>
        </w:rPr>
      </w:pPr>
      <w:r w:rsidRPr="00B9745A">
        <w:rPr>
          <w:rFonts w:ascii="Arial" w:hAnsi="Arial" w:cs="Arial"/>
          <w:sz w:val="24"/>
          <w:szCs w:val="26"/>
        </w:rPr>
        <w:t xml:space="preserve">Acta Nº </w:t>
      </w:r>
      <w:r w:rsidR="001D4C17">
        <w:rPr>
          <w:rFonts w:ascii="Arial" w:hAnsi="Arial" w:cs="Arial"/>
          <w:sz w:val="24"/>
          <w:szCs w:val="26"/>
        </w:rPr>
        <w:t>072</w:t>
      </w:r>
      <w:r w:rsidR="0097499D">
        <w:rPr>
          <w:rFonts w:ascii="Arial" w:hAnsi="Arial" w:cs="Arial"/>
          <w:sz w:val="24"/>
          <w:szCs w:val="26"/>
        </w:rPr>
        <w:t xml:space="preserve"> </w:t>
      </w:r>
      <w:r>
        <w:rPr>
          <w:rFonts w:ascii="Arial" w:hAnsi="Arial" w:cs="Arial"/>
          <w:sz w:val="24"/>
          <w:szCs w:val="26"/>
        </w:rPr>
        <w:t xml:space="preserve">de </w:t>
      </w:r>
      <w:r w:rsidR="007B1F10">
        <w:rPr>
          <w:rFonts w:ascii="Arial" w:hAnsi="Arial" w:cs="Arial"/>
          <w:sz w:val="24"/>
          <w:szCs w:val="26"/>
        </w:rPr>
        <w:t>12</w:t>
      </w:r>
      <w:r w:rsidR="0097499D">
        <w:rPr>
          <w:rFonts w:ascii="Arial" w:hAnsi="Arial" w:cs="Arial"/>
          <w:sz w:val="24"/>
          <w:szCs w:val="26"/>
        </w:rPr>
        <w:t>-03-2018</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660</w:t>
      </w:r>
      <w:r w:rsidR="0097499D">
        <w:rPr>
          <w:rFonts w:ascii="Arial" w:hAnsi="Arial" w:cs="Arial"/>
          <w:sz w:val="24"/>
          <w:szCs w:val="24"/>
        </w:rPr>
        <w:t>01</w:t>
      </w:r>
      <w:r>
        <w:rPr>
          <w:rFonts w:ascii="Arial" w:hAnsi="Arial" w:cs="Arial"/>
          <w:sz w:val="24"/>
          <w:szCs w:val="24"/>
        </w:rPr>
        <w:t>-31-03-00</w:t>
      </w:r>
      <w:r w:rsidR="0097499D">
        <w:rPr>
          <w:rFonts w:ascii="Arial" w:hAnsi="Arial" w:cs="Arial"/>
          <w:sz w:val="24"/>
          <w:szCs w:val="24"/>
        </w:rPr>
        <w:t>3</w:t>
      </w:r>
      <w:r>
        <w:rPr>
          <w:rFonts w:ascii="Arial" w:hAnsi="Arial" w:cs="Arial"/>
          <w:sz w:val="24"/>
          <w:szCs w:val="24"/>
        </w:rPr>
        <w:t>-</w:t>
      </w:r>
      <w:r w:rsidRPr="00A45CF0">
        <w:rPr>
          <w:rFonts w:ascii="Arial" w:hAnsi="Arial" w:cs="Arial"/>
          <w:b/>
          <w:sz w:val="24"/>
          <w:szCs w:val="24"/>
        </w:rPr>
        <w:t>201</w:t>
      </w:r>
      <w:r w:rsidR="00A45CF0" w:rsidRPr="00A45CF0">
        <w:rPr>
          <w:rFonts w:ascii="Arial" w:hAnsi="Arial" w:cs="Arial"/>
          <w:b/>
          <w:sz w:val="24"/>
          <w:szCs w:val="24"/>
        </w:rPr>
        <w:t>7</w:t>
      </w:r>
      <w:r w:rsidRPr="00A45CF0">
        <w:rPr>
          <w:rFonts w:ascii="Arial" w:hAnsi="Arial" w:cs="Arial"/>
          <w:b/>
          <w:sz w:val="24"/>
          <w:szCs w:val="24"/>
        </w:rPr>
        <w:t>-00</w:t>
      </w:r>
      <w:r w:rsidR="0097499D">
        <w:rPr>
          <w:rFonts w:ascii="Arial" w:hAnsi="Arial" w:cs="Arial"/>
          <w:b/>
          <w:sz w:val="24"/>
          <w:szCs w:val="24"/>
        </w:rPr>
        <w:t>16</w:t>
      </w:r>
      <w:r w:rsidR="00A45CF0" w:rsidRPr="00A45CF0">
        <w:rPr>
          <w:rFonts w:ascii="Arial" w:hAnsi="Arial" w:cs="Arial"/>
          <w:b/>
          <w:sz w:val="24"/>
          <w:szCs w:val="24"/>
        </w:rPr>
        <w:t>3</w:t>
      </w:r>
      <w:r w:rsidR="0097499D">
        <w:rPr>
          <w:rFonts w:ascii="Arial" w:hAnsi="Arial" w:cs="Arial"/>
          <w:sz w:val="24"/>
          <w:szCs w:val="24"/>
        </w:rPr>
        <w:t>-03</w:t>
      </w:r>
    </w:p>
    <w:p w:rsidR="007D4C24" w:rsidRPr="00EC4913" w:rsidRDefault="007D4C24" w:rsidP="007D4C24">
      <w:pPr>
        <w:spacing w:line="360" w:lineRule="auto"/>
        <w:rPr>
          <w:rFonts w:ascii="Arial" w:hAnsi="Arial" w:cs="Arial"/>
          <w:sz w:val="22"/>
          <w:szCs w:val="22"/>
        </w:rPr>
      </w:pPr>
    </w:p>
    <w:p w:rsidR="007D4C24" w:rsidRDefault="007D4C24" w:rsidP="007D4C24">
      <w:pPr>
        <w:pStyle w:val="Sinespaciado1"/>
        <w:spacing w:line="360" w:lineRule="auto"/>
        <w:ind w:left="705" w:firstLine="2130"/>
        <w:rPr>
          <w:rFonts w:ascii="Arial" w:hAnsi="Arial" w:cs="Arial"/>
          <w:lang w:val="es-ES" w:eastAsia="es-ES"/>
        </w:rPr>
      </w:pP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l</w:t>
      </w:r>
      <w:r w:rsidR="0097499D">
        <w:rPr>
          <w:rFonts w:ascii="Arial" w:hAnsi="Arial" w:cs="Arial"/>
          <w:sz w:val="26"/>
          <w:szCs w:val="26"/>
          <w:lang w:val="es-ES" w:eastAsia="es-ES"/>
        </w:rPr>
        <w:t>a</w:t>
      </w:r>
      <w:r>
        <w:rPr>
          <w:rFonts w:ascii="Arial" w:hAnsi="Arial" w:cs="Arial"/>
          <w:sz w:val="26"/>
          <w:szCs w:val="26"/>
          <w:lang w:val="es-ES" w:eastAsia="es-ES"/>
        </w:rPr>
        <w:t xml:space="preserve"> señor</w:t>
      </w:r>
      <w:r w:rsidR="0097499D">
        <w:rPr>
          <w:rFonts w:ascii="Arial" w:hAnsi="Arial" w:cs="Arial"/>
          <w:sz w:val="26"/>
          <w:szCs w:val="26"/>
          <w:lang w:val="es-ES" w:eastAsia="es-ES"/>
        </w:rPr>
        <w:t>a</w:t>
      </w:r>
      <w:r w:rsidR="00A45CF0">
        <w:rPr>
          <w:rFonts w:ascii="Arial" w:hAnsi="Arial" w:cs="Arial"/>
          <w:sz w:val="26"/>
          <w:szCs w:val="26"/>
          <w:lang w:val="es-ES" w:eastAsia="es-ES"/>
        </w:rPr>
        <w:t xml:space="preserve"> </w:t>
      </w:r>
      <w:r w:rsidRPr="009F2E3A">
        <w:rPr>
          <w:rFonts w:ascii="Arial" w:hAnsi="Arial" w:cs="Arial"/>
          <w:lang w:val="es-ES" w:eastAsia="es-ES"/>
        </w:rPr>
        <w:t>L</w:t>
      </w:r>
      <w:r w:rsidR="0097499D">
        <w:rPr>
          <w:rFonts w:ascii="Arial" w:hAnsi="Arial" w:cs="Arial"/>
          <w:lang w:val="es-ES" w:eastAsia="es-ES"/>
        </w:rPr>
        <w:t>UZ AMPARO CAMPIÑO</w:t>
      </w:r>
      <w:r w:rsidRPr="00A7419B">
        <w:rPr>
          <w:rFonts w:ascii="Arial" w:hAnsi="Arial" w:cs="Arial"/>
          <w:sz w:val="26"/>
          <w:szCs w:val="26"/>
          <w:lang w:val="es-ES" w:eastAsia="es-ES"/>
        </w:rPr>
        <w:t xml:space="preserve">, contra la sentencia proferida el </w:t>
      </w:r>
      <w:r w:rsidR="0097499D">
        <w:rPr>
          <w:rFonts w:ascii="Arial" w:hAnsi="Arial" w:cs="Arial"/>
          <w:sz w:val="26"/>
          <w:szCs w:val="26"/>
          <w:lang w:val="es-ES" w:eastAsia="es-ES"/>
        </w:rPr>
        <w:t>17</w:t>
      </w:r>
      <w:r w:rsidRPr="00A7419B">
        <w:rPr>
          <w:rFonts w:ascii="Arial" w:hAnsi="Arial" w:cs="Arial"/>
          <w:sz w:val="26"/>
          <w:szCs w:val="26"/>
          <w:lang w:val="es-ES" w:eastAsia="es-ES"/>
        </w:rPr>
        <w:t xml:space="preserve"> de </w:t>
      </w:r>
      <w:r w:rsidR="0097499D">
        <w:rPr>
          <w:rFonts w:ascii="Arial" w:hAnsi="Arial" w:cs="Arial"/>
          <w:sz w:val="26"/>
          <w:szCs w:val="26"/>
          <w:lang w:val="es-ES" w:eastAsia="es-ES"/>
        </w:rPr>
        <w:t>enero</w:t>
      </w:r>
      <w:r>
        <w:rPr>
          <w:rFonts w:ascii="Arial" w:hAnsi="Arial" w:cs="Arial"/>
          <w:sz w:val="26"/>
          <w:szCs w:val="26"/>
          <w:lang w:val="es-ES" w:eastAsia="es-ES"/>
        </w:rPr>
        <w:t xml:space="preserve"> de 201</w:t>
      </w:r>
      <w:r w:rsidR="0097499D">
        <w:rPr>
          <w:rFonts w:ascii="Arial" w:hAnsi="Arial" w:cs="Arial"/>
          <w:sz w:val="26"/>
          <w:szCs w:val="26"/>
          <w:lang w:val="es-ES" w:eastAsia="es-ES"/>
        </w:rPr>
        <w:t>8</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97499D">
        <w:rPr>
          <w:rFonts w:ascii="Arial" w:hAnsi="Arial" w:cs="Arial"/>
          <w:sz w:val="26"/>
          <w:szCs w:val="26"/>
          <w:lang w:val="es-ES" w:eastAsia="es-ES"/>
        </w:rPr>
        <w:t xml:space="preserve">Tercero </w:t>
      </w:r>
      <w:r w:rsidRPr="00A7419B">
        <w:rPr>
          <w:rFonts w:ascii="Arial" w:hAnsi="Arial" w:cs="Arial"/>
          <w:sz w:val="26"/>
          <w:szCs w:val="26"/>
          <w:lang w:val="es-ES" w:eastAsia="es-ES"/>
        </w:rPr>
        <w:t xml:space="preserve">Civil del Circuito de </w:t>
      </w:r>
      <w:r w:rsidR="0097499D">
        <w:rPr>
          <w:rFonts w:ascii="Arial" w:hAnsi="Arial" w:cs="Arial"/>
          <w:sz w:val="26"/>
          <w:szCs w:val="26"/>
          <w:lang w:val="es-ES" w:eastAsia="es-ES"/>
        </w:rPr>
        <w:t>Pereira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l</w:t>
      </w:r>
      <w:r w:rsidR="0097499D">
        <w:rPr>
          <w:rFonts w:ascii="Arial" w:hAnsi="Arial" w:cs="Arial"/>
          <w:sz w:val="26"/>
          <w:szCs w:val="26"/>
          <w:lang w:val="es-ES" w:eastAsia="es-ES"/>
        </w:rPr>
        <w:t>a</w:t>
      </w:r>
      <w:r>
        <w:rPr>
          <w:rFonts w:ascii="Arial" w:hAnsi="Arial" w:cs="Arial"/>
          <w:sz w:val="26"/>
          <w:szCs w:val="26"/>
          <w:lang w:val="es-ES" w:eastAsia="es-ES"/>
        </w:rPr>
        <w:t xml:space="preserve"> </w:t>
      </w:r>
      <w:r w:rsidRPr="00A7419B">
        <w:rPr>
          <w:rFonts w:ascii="Arial" w:hAnsi="Arial" w:cs="Arial"/>
          <w:sz w:val="26"/>
          <w:szCs w:val="26"/>
          <w:lang w:val="es-ES" w:eastAsia="es-ES"/>
        </w:rPr>
        <w:t xml:space="preserve">opugnante frente al </w:t>
      </w:r>
      <w:r w:rsidRPr="009F2E3A">
        <w:rPr>
          <w:rFonts w:ascii="Arial" w:hAnsi="Arial" w:cs="Arial"/>
          <w:lang w:val="es-ES" w:eastAsia="es-ES"/>
        </w:rPr>
        <w:t xml:space="preserve">JUZGADO </w:t>
      </w:r>
      <w:r w:rsidR="0097499D">
        <w:rPr>
          <w:rFonts w:ascii="Arial" w:hAnsi="Arial" w:cs="Arial"/>
          <w:lang w:val="es-ES" w:eastAsia="es-ES"/>
        </w:rPr>
        <w:t>TERCER</w:t>
      </w:r>
      <w:r w:rsidRPr="009F2E3A">
        <w:rPr>
          <w:rFonts w:ascii="Arial" w:hAnsi="Arial" w:cs="Arial"/>
          <w:lang w:val="es-ES" w:eastAsia="es-ES"/>
        </w:rPr>
        <w:t xml:space="preserve">O CIVIL MUNICIPAL DE </w:t>
      </w:r>
      <w:r w:rsidR="0097499D">
        <w:rPr>
          <w:rFonts w:ascii="Arial" w:hAnsi="Arial" w:cs="Arial"/>
          <w:lang w:val="es-ES" w:eastAsia="es-ES"/>
        </w:rPr>
        <w:t>PEREIRA</w:t>
      </w:r>
      <w:r>
        <w:rPr>
          <w:rFonts w:ascii="Arial" w:hAnsi="Arial" w:cs="Arial"/>
          <w:sz w:val="26"/>
          <w:szCs w:val="26"/>
          <w:lang w:val="es-ES" w:eastAsia="es-ES"/>
        </w:rPr>
        <w:t xml:space="preserve">, a la que fueron </w:t>
      </w:r>
      <w:r w:rsidR="0097499D">
        <w:rPr>
          <w:rFonts w:ascii="Arial" w:hAnsi="Arial" w:cs="Arial"/>
          <w:sz w:val="26"/>
          <w:szCs w:val="26"/>
        </w:rPr>
        <w:t>vinculados l</w:t>
      </w:r>
      <w:r w:rsidR="00A97FA8">
        <w:rPr>
          <w:rFonts w:ascii="Arial" w:hAnsi="Arial" w:cs="Arial"/>
          <w:sz w:val="26"/>
          <w:szCs w:val="26"/>
        </w:rPr>
        <w:t>os bancos</w:t>
      </w:r>
      <w:r w:rsidR="0097499D">
        <w:rPr>
          <w:rFonts w:ascii="Arial" w:hAnsi="Arial" w:cs="Arial"/>
        </w:rPr>
        <w:t xml:space="preserve"> BBVA, BANCOLOMBIA, DAVIVIENDA, </w:t>
      </w:r>
      <w:r w:rsidR="00A97FA8" w:rsidRPr="00A97FA8">
        <w:rPr>
          <w:rFonts w:ascii="Arial" w:hAnsi="Arial" w:cs="Arial"/>
          <w:szCs w:val="26"/>
        </w:rPr>
        <w:t>FALABELLA</w:t>
      </w:r>
      <w:r w:rsidR="00A97FA8">
        <w:rPr>
          <w:rFonts w:ascii="Arial" w:hAnsi="Arial" w:cs="Arial"/>
          <w:sz w:val="26"/>
          <w:szCs w:val="26"/>
        </w:rPr>
        <w:t xml:space="preserve"> y </w:t>
      </w:r>
      <w:r w:rsidR="00A97FA8" w:rsidRPr="00A97FA8">
        <w:rPr>
          <w:rFonts w:ascii="Arial" w:hAnsi="Arial" w:cs="Arial"/>
          <w:szCs w:val="26"/>
        </w:rPr>
        <w:t>POPULAR</w:t>
      </w:r>
      <w:r w:rsidR="00A97FA8">
        <w:rPr>
          <w:rFonts w:ascii="Arial" w:hAnsi="Arial" w:cs="Arial"/>
          <w:sz w:val="26"/>
          <w:szCs w:val="26"/>
        </w:rPr>
        <w:t xml:space="preserve">, </w:t>
      </w:r>
      <w:r w:rsidR="0097499D" w:rsidRPr="0097499D">
        <w:rPr>
          <w:rFonts w:ascii="Arial" w:hAnsi="Arial" w:cs="Arial"/>
          <w:sz w:val="26"/>
          <w:szCs w:val="26"/>
        </w:rPr>
        <w:t>la</w:t>
      </w:r>
      <w:r w:rsidR="0097499D">
        <w:rPr>
          <w:rFonts w:ascii="Arial" w:hAnsi="Arial" w:cs="Arial"/>
        </w:rPr>
        <w:t xml:space="preserve"> ALCALDÍA DE </w:t>
      </w:r>
      <w:r w:rsidR="0097499D">
        <w:rPr>
          <w:rFonts w:ascii="Arial" w:hAnsi="Arial" w:cs="Arial"/>
        </w:rPr>
        <w:lastRenderedPageBreak/>
        <w:t>MANIZALES</w:t>
      </w:r>
      <w:r w:rsidR="0097499D">
        <w:rPr>
          <w:rFonts w:ascii="Arial" w:hAnsi="Arial" w:cs="Arial"/>
          <w:sz w:val="26"/>
          <w:szCs w:val="26"/>
        </w:rPr>
        <w:t>,</w:t>
      </w:r>
      <w:r w:rsidR="0097499D" w:rsidRPr="001743E9">
        <w:rPr>
          <w:rFonts w:ascii="Arial" w:hAnsi="Arial" w:cs="Arial"/>
          <w:sz w:val="26"/>
          <w:szCs w:val="26"/>
        </w:rPr>
        <w:t xml:space="preserve"> </w:t>
      </w:r>
      <w:r w:rsidR="00A97FA8">
        <w:rPr>
          <w:rFonts w:ascii="Arial" w:hAnsi="Arial" w:cs="Arial"/>
          <w:sz w:val="26"/>
          <w:szCs w:val="26"/>
        </w:rPr>
        <w:t xml:space="preserve">la </w:t>
      </w:r>
      <w:r w:rsidR="00A97FA8" w:rsidRPr="00A97FA8">
        <w:rPr>
          <w:rFonts w:ascii="Arial" w:hAnsi="Arial" w:cs="Arial"/>
          <w:szCs w:val="26"/>
        </w:rPr>
        <w:t>URBANIZACIÓN COLINA CAMPESTRE</w:t>
      </w:r>
      <w:r w:rsidR="00A97FA8">
        <w:rPr>
          <w:rFonts w:ascii="Arial" w:hAnsi="Arial" w:cs="Arial"/>
          <w:sz w:val="26"/>
          <w:szCs w:val="26"/>
        </w:rPr>
        <w:t xml:space="preserve">, las </w:t>
      </w:r>
      <w:r w:rsidR="00A97FA8" w:rsidRPr="00A97FA8">
        <w:rPr>
          <w:rFonts w:ascii="Arial" w:hAnsi="Arial" w:cs="Arial"/>
          <w:szCs w:val="26"/>
        </w:rPr>
        <w:t xml:space="preserve">COOPERATIVAS COOPRESTAR </w:t>
      </w:r>
      <w:r w:rsidR="00A97FA8">
        <w:rPr>
          <w:rFonts w:ascii="Arial" w:hAnsi="Arial" w:cs="Arial"/>
          <w:sz w:val="26"/>
          <w:szCs w:val="26"/>
        </w:rPr>
        <w:t xml:space="preserve">y </w:t>
      </w:r>
      <w:r w:rsidR="00A97FA8" w:rsidRPr="00A97FA8">
        <w:rPr>
          <w:rFonts w:ascii="Arial" w:hAnsi="Arial" w:cs="Arial"/>
          <w:szCs w:val="26"/>
        </w:rPr>
        <w:t>CEOCAL</w:t>
      </w:r>
      <w:r w:rsidR="00A97FA8">
        <w:rPr>
          <w:rFonts w:ascii="Arial" w:hAnsi="Arial" w:cs="Arial"/>
          <w:sz w:val="26"/>
          <w:szCs w:val="26"/>
        </w:rPr>
        <w:t xml:space="preserve">, las sociedades </w:t>
      </w:r>
      <w:r w:rsidR="00A97FA8">
        <w:rPr>
          <w:rFonts w:ascii="Arial" w:hAnsi="Arial" w:cs="Arial"/>
        </w:rPr>
        <w:t>AECSA SA</w:t>
      </w:r>
      <w:r w:rsidR="00A97FA8">
        <w:rPr>
          <w:rFonts w:ascii="Arial" w:hAnsi="Arial" w:cs="Arial"/>
          <w:sz w:val="26"/>
          <w:szCs w:val="26"/>
        </w:rPr>
        <w:t xml:space="preserve"> y </w:t>
      </w:r>
      <w:r w:rsidR="00A97FA8" w:rsidRPr="000D3CA4">
        <w:rPr>
          <w:rFonts w:ascii="Arial" w:hAnsi="Arial" w:cs="Arial"/>
          <w:szCs w:val="26"/>
        </w:rPr>
        <w:t>TUYA SA COMPAÑÍA DE FINANCIAMIENTO</w:t>
      </w:r>
      <w:r w:rsidR="00A97FA8">
        <w:rPr>
          <w:rFonts w:ascii="Arial" w:hAnsi="Arial" w:cs="Arial"/>
          <w:sz w:val="26"/>
          <w:szCs w:val="26"/>
        </w:rPr>
        <w:t xml:space="preserve"> y </w:t>
      </w:r>
      <w:r w:rsidR="00A97FA8" w:rsidRPr="001743E9">
        <w:rPr>
          <w:rFonts w:ascii="Arial" w:hAnsi="Arial" w:cs="Arial"/>
          <w:sz w:val="26"/>
          <w:szCs w:val="26"/>
        </w:rPr>
        <w:t>l</w:t>
      </w:r>
      <w:r w:rsidR="00A97FA8">
        <w:rPr>
          <w:rFonts w:ascii="Arial" w:hAnsi="Arial" w:cs="Arial"/>
          <w:sz w:val="26"/>
          <w:szCs w:val="26"/>
        </w:rPr>
        <w:t>os</w:t>
      </w:r>
      <w:r w:rsidR="00A97FA8" w:rsidRPr="001743E9">
        <w:rPr>
          <w:rFonts w:ascii="Arial" w:hAnsi="Arial" w:cs="Arial"/>
          <w:sz w:val="26"/>
          <w:szCs w:val="26"/>
        </w:rPr>
        <w:t xml:space="preserve"> señor</w:t>
      </w:r>
      <w:r w:rsidR="00A97FA8">
        <w:rPr>
          <w:rFonts w:ascii="Arial" w:hAnsi="Arial" w:cs="Arial"/>
          <w:sz w:val="26"/>
          <w:szCs w:val="26"/>
        </w:rPr>
        <w:t>es</w:t>
      </w:r>
      <w:r w:rsidR="00A97FA8">
        <w:rPr>
          <w:rFonts w:ascii="Arial" w:hAnsi="Arial" w:cs="Arial"/>
        </w:rPr>
        <w:t xml:space="preserve"> CARLOS ALBERTO SOTO RAMÍREZ</w:t>
      </w:r>
      <w:r w:rsidR="00A97FA8">
        <w:rPr>
          <w:rFonts w:ascii="Arial" w:hAnsi="Arial" w:cs="Arial"/>
          <w:sz w:val="26"/>
          <w:szCs w:val="26"/>
        </w:rPr>
        <w:t xml:space="preserve">, </w:t>
      </w:r>
      <w:r w:rsidR="00A97FA8" w:rsidRPr="000D3CA4">
        <w:rPr>
          <w:rFonts w:ascii="Arial" w:hAnsi="Arial" w:cs="Arial"/>
          <w:szCs w:val="26"/>
        </w:rPr>
        <w:t>JIMENA RÍOS RIVERA</w:t>
      </w:r>
      <w:r w:rsidR="00A97FA8">
        <w:rPr>
          <w:rFonts w:ascii="Arial" w:hAnsi="Arial" w:cs="Arial"/>
          <w:sz w:val="26"/>
          <w:szCs w:val="26"/>
        </w:rPr>
        <w:t xml:space="preserve"> y </w:t>
      </w:r>
      <w:r w:rsidR="00A97FA8" w:rsidRPr="000D3CA4">
        <w:rPr>
          <w:rFonts w:ascii="Arial" w:hAnsi="Arial" w:cs="Arial"/>
          <w:szCs w:val="26"/>
        </w:rPr>
        <w:t>HERNÁN GUEVARA</w:t>
      </w:r>
      <w:r>
        <w:rPr>
          <w:rFonts w:ascii="Arial" w:hAnsi="Arial" w:cs="Arial"/>
          <w:sz w:val="26"/>
          <w:szCs w:val="26"/>
          <w:lang w:val="es-ES" w:eastAsia="es-ES"/>
        </w:rPr>
        <w:t>.</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6F20E3">
        <w:rPr>
          <w:rFonts w:ascii="Arial" w:hAnsi="Arial" w:cs="Arial"/>
          <w:sz w:val="26"/>
          <w:szCs w:val="26"/>
        </w:rPr>
        <w:t>La accionante</w:t>
      </w:r>
      <w:r w:rsidR="00A45CF0">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Pr>
          <w:rFonts w:ascii="Arial" w:hAnsi="Arial" w:cs="Arial"/>
          <w:spacing w:val="-3"/>
          <w:sz w:val="26"/>
          <w:szCs w:val="26"/>
        </w:rPr>
        <w:t>s</w:t>
      </w:r>
      <w:r w:rsidRPr="00A7419B">
        <w:rPr>
          <w:rFonts w:ascii="Arial" w:hAnsi="Arial" w:cs="Arial"/>
          <w:spacing w:val="-3"/>
          <w:sz w:val="26"/>
          <w:szCs w:val="26"/>
        </w:rPr>
        <w:t xml:space="preserve"> derecho</w:t>
      </w:r>
      <w:r>
        <w:rPr>
          <w:rFonts w:ascii="Arial" w:hAnsi="Arial" w:cs="Arial"/>
          <w:spacing w:val="-3"/>
          <w:sz w:val="26"/>
          <w:szCs w:val="26"/>
        </w:rPr>
        <w:t>s</w:t>
      </w:r>
      <w:r w:rsidRPr="00A7419B">
        <w:rPr>
          <w:rFonts w:ascii="Arial" w:hAnsi="Arial" w:cs="Arial"/>
          <w:spacing w:val="-3"/>
          <w:sz w:val="26"/>
          <w:szCs w:val="26"/>
        </w:rPr>
        <w:t xml:space="preserve"> fundamental</w:t>
      </w:r>
      <w:r>
        <w:rPr>
          <w:rFonts w:ascii="Arial" w:hAnsi="Arial" w:cs="Arial"/>
          <w:spacing w:val="-3"/>
          <w:sz w:val="26"/>
          <w:szCs w:val="26"/>
        </w:rPr>
        <w:t>es</w:t>
      </w:r>
      <w:r w:rsidRPr="00A7419B">
        <w:rPr>
          <w:rFonts w:ascii="Arial" w:hAnsi="Arial" w:cs="Arial"/>
          <w:spacing w:val="-3"/>
          <w:sz w:val="26"/>
          <w:szCs w:val="26"/>
        </w:rPr>
        <w:t xml:space="preserve"> al debido proceso</w:t>
      </w:r>
      <w:r w:rsidR="006F20E3">
        <w:rPr>
          <w:rFonts w:ascii="Arial" w:hAnsi="Arial" w:cs="Arial"/>
          <w:spacing w:val="-3"/>
          <w:sz w:val="26"/>
          <w:szCs w:val="26"/>
        </w:rPr>
        <w:t>, seguridad jurídica, igualdad, justicia material y a la prevalencia del derecho sustancial sobre el rito procesal</w:t>
      </w:r>
      <w:r w:rsidRPr="00A7419B">
        <w:rPr>
          <w:rFonts w:ascii="Arial" w:hAnsi="Arial" w:cs="Arial"/>
          <w:spacing w:val="-3"/>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El </w:t>
      </w:r>
      <w:r w:rsidR="00D6636F">
        <w:rPr>
          <w:rFonts w:ascii="Arial" w:hAnsi="Arial" w:cs="Arial"/>
          <w:sz w:val="26"/>
          <w:szCs w:val="26"/>
        </w:rPr>
        <w:t>4 de agosto de 2016 presentó dictamen sobre el avalúo de un bien inmueble, practicado por la inmobiliaria “</w:t>
      </w:r>
      <w:r w:rsidR="00D6636F" w:rsidRPr="00D6636F">
        <w:rPr>
          <w:rFonts w:ascii="Arial" w:hAnsi="Arial" w:cs="Arial"/>
          <w:szCs w:val="26"/>
        </w:rPr>
        <w:t>OPEN HOUSE</w:t>
      </w:r>
      <w:r w:rsidR="00D6636F">
        <w:rPr>
          <w:rFonts w:ascii="Arial" w:hAnsi="Arial" w:cs="Arial"/>
          <w:sz w:val="26"/>
          <w:szCs w:val="26"/>
        </w:rPr>
        <w:t>”, por valor de $390.000000</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2.2. El</w:t>
      </w:r>
      <w:r w:rsidR="000551D7">
        <w:rPr>
          <w:rFonts w:ascii="Arial" w:hAnsi="Arial" w:cs="Arial"/>
          <w:sz w:val="26"/>
          <w:szCs w:val="26"/>
        </w:rPr>
        <w:t xml:space="preserve"> </w:t>
      </w:r>
      <w:r w:rsidR="00D6636F">
        <w:rPr>
          <w:rFonts w:ascii="Arial" w:hAnsi="Arial" w:cs="Arial"/>
          <w:sz w:val="26"/>
          <w:szCs w:val="26"/>
        </w:rPr>
        <w:t>banco BBVA presentó varias objeciones al precitado avalúo</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2.3. Mediante </w:t>
      </w:r>
      <w:r w:rsidR="00D6636F">
        <w:rPr>
          <w:rFonts w:ascii="Arial" w:hAnsi="Arial" w:cs="Arial"/>
          <w:sz w:val="26"/>
          <w:szCs w:val="26"/>
        </w:rPr>
        <w:t>auto</w:t>
      </w:r>
      <w:r>
        <w:rPr>
          <w:rFonts w:ascii="Arial" w:hAnsi="Arial" w:cs="Arial"/>
          <w:sz w:val="26"/>
          <w:szCs w:val="26"/>
        </w:rPr>
        <w:t xml:space="preserve"> del 1</w:t>
      </w:r>
      <w:r w:rsidR="00D6636F">
        <w:rPr>
          <w:rFonts w:ascii="Arial" w:hAnsi="Arial" w:cs="Arial"/>
          <w:sz w:val="26"/>
          <w:szCs w:val="26"/>
        </w:rPr>
        <w:t>1</w:t>
      </w:r>
      <w:r>
        <w:rPr>
          <w:rFonts w:ascii="Arial" w:hAnsi="Arial" w:cs="Arial"/>
          <w:sz w:val="26"/>
          <w:szCs w:val="26"/>
        </w:rPr>
        <w:t xml:space="preserve"> de </w:t>
      </w:r>
      <w:r w:rsidR="00D6636F">
        <w:rPr>
          <w:rFonts w:ascii="Arial" w:hAnsi="Arial" w:cs="Arial"/>
          <w:sz w:val="26"/>
          <w:szCs w:val="26"/>
        </w:rPr>
        <w:t>noviembre</w:t>
      </w:r>
      <w:r>
        <w:rPr>
          <w:rFonts w:ascii="Arial" w:hAnsi="Arial" w:cs="Arial"/>
          <w:sz w:val="26"/>
          <w:szCs w:val="26"/>
        </w:rPr>
        <w:t xml:space="preserve"> de 2016, </w:t>
      </w:r>
      <w:r w:rsidR="00D6636F">
        <w:rPr>
          <w:rFonts w:ascii="Arial" w:hAnsi="Arial" w:cs="Arial"/>
          <w:sz w:val="26"/>
          <w:szCs w:val="26"/>
        </w:rPr>
        <w:t xml:space="preserve">el </w:t>
      </w:r>
      <w:r w:rsidR="00266461" w:rsidRPr="00A7419B">
        <w:rPr>
          <w:rFonts w:ascii="Arial" w:hAnsi="Arial" w:cs="Arial"/>
          <w:sz w:val="26"/>
          <w:szCs w:val="26"/>
          <w:lang w:val="es-ES" w:eastAsia="es-ES"/>
        </w:rPr>
        <w:t xml:space="preserve">Juzgado </w:t>
      </w:r>
      <w:r w:rsidR="00266461">
        <w:rPr>
          <w:rFonts w:ascii="Arial" w:hAnsi="Arial" w:cs="Arial"/>
          <w:sz w:val="26"/>
          <w:szCs w:val="26"/>
          <w:lang w:val="es-ES" w:eastAsia="es-ES"/>
        </w:rPr>
        <w:t xml:space="preserve">Tercero </w:t>
      </w:r>
      <w:r w:rsidR="00266461" w:rsidRPr="00A7419B">
        <w:rPr>
          <w:rFonts w:ascii="Arial" w:hAnsi="Arial" w:cs="Arial"/>
          <w:sz w:val="26"/>
          <w:szCs w:val="26"/>
          <w:lang w:val="es-ES" w:eastAsia="es-ES"/>
        </w:rPr>
        <w:t xml:space="preserve">Civil </w:t>
      </w:r>
      <w:r w:rsidR="00266461">
        <w:rPr>
          <w:rFonts w:ascii="Arial" w:hAnsi="Arial" w:cs="Arial"/>
          <w:sz w:val="26"/>
          <w:szCs w:val="26"/>
          <w:lang w:val="es-ES" w:eastAsia="es-ES"/>
        </w:rPr>
        <w:t>Municipal</w:t>
      </w:r>
      <w:r w:rsidR="00266461" w:rsidRPr="00A7419B">
        <w:rPr>
          <w:rFonts w:ascii="Arial" w:hAnsi="Arial" w:cs="Arial"/>
          <w:sz w:val="26"/>
          <w:szCs w:val="26"/>
          <w:lang w:val="es-ES" w:eastAsia="es-ES"/>
        </w:rPr>
        <w:t xml:space="preserve"> de </w:t>
      </w:r>
      <w:r w:rsidR="00266461">
        <w:rPr>
          <w:rFonts w:ascii="Arial" w:hAnsi="Arial" w:cs="Arial"/>
          <w:sz w:val="26"/>
          <w:szCs w:val="26"/>
          <w:lang w:val="es-ES" w:eastAsia="es-ES"/>
        </w:rPr>
        <w:t xml:space="preserve">Pereira </w:t>
      </w:r>
      <w:r w:rsidR="00D6636F">
        <w:rPr>
          <w:rFonts w:ascii="Arial" w:hAnsi="Arial" w:cs="Arial"/>
          <w:sz w:val="26"/>
          <w:szCs w:val="26"/>
        </w:rPr>
        <w:t>acogió favorablemente los reparos expuestos por el banco BBVA y declaró la improcedencia del avalúo de la inmobiliaria</w:t>
      </w:r>
      <w:r w:rsidR="00CE3B70">
        <w:rPr>
          <w:rFonts w:ascii="Arial" w:hAnsi="Arial" w:cs="Arial"/>
          <w:sz w:val="26"/>
          <w:szCs w:val="26"/>
        </w:rPr>
        <w:t>, bajo el supuesto de que</w:t>
      </w:r>
      <w:r w:rsidR="007B1F10">
        <w:rPr>
          <w:rFonts w:ascii="Arial" w:hAnsi="Arial" w:cs="Arial"/>
          <w:sz w:val="26"/>
          <w:szCs w:val="26"/>
        </w:rPr>
        <w:t xml:space="preserve"> se encontraban ausentes algun</w:t>
      </w:r>
      <w:r w:rsidR="00CE3B70">
        <w:rPr>
          <w:rFonts w:ascii="Arial" w:hAnsi="Arial" w:cs="Arial"/>
          <w:sz w:val="26"/>
          <w:szCs w:val="26"/>
        </w:rPr>
        <w:t xml:space="preserve">as </w:t>
      </w:r>
      <w:r w:rsidR="007B1F10">
        <w:rPr>
          <w:rFonts w:ascii="Arial" w:hAnsi="Arial" w:cs="Arial"/>
          <w:sz w:val="26"/>
          <w:szCs w:val="26"/>
        </w:rPr>
        <w:t>“</w:t>
      </w:r>
      <w:r w:rsidR="00CE3B70" w:rsidRPr="007B1F10">
        <w:rPr>
          <w:rFonts w:ascii="Arial" w:hAnsi="Arial" w:cs="Arial"/>
          <w:i/>
          <w:sz w:val="26"/>
          <w:szCs w:val="26"/>
        </w:rPr>
        <w:t>declaraciones</w:t>
      </w:r>
      <w:r w:rsidR="007B1F10">
        <w:rPr>
          <w:rFonts w:ascii="Arial" w:hAnsi="Arial" w:cs="Arial"/>
          <w:sz w:val="26"/>
          <w:szCs w:val="26"/>
        </w:rPr>
        <w:t>”</w:t>
      </w:r>
      <w:r w:rsidR="00CE3B70">
        <w:rPr>
          <w:rFonts w:ascii="Arial" w:hAnsi="Arial" w:cs="Arial"/>
          <w:sz w:val="26"/>
          <w:szCs w:val="26"/>
        </w:rPr>
        <w:t xml:space="preserve"> que para la presentación de la prueba pericial enlista el artículo 226 del CGP; estableció como valor del inmueble el avalúo catastral incrementado en un 50% conforme al artículo 444 del mismo estatuto procesal</w:t>
      </w:r>
      <w:r>
        <w:rPr>
          <w:rFonts w:ascii="Arial" w:hAnsi="Arial" w:cs="Arial"/>
          <w:sz w:val="26"/>
          <w:szCs w:val="26"/>
        </w:rPr>
        <w:t>.</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2.4.</w:t>
      </w:r>
      <w:r w:rsidR="00E57CAC">
        <w:rPr>
          <w:rFonts w:ascii="Arial" w:hAnsi="Arial" w:cs="Arial"/>
          <w:sz w:val="26"/>
          <w:szCs w:val="26"/>
        </w:rPr>
        <w:t xml:space="preserve"> </w:t>
      </w:r>
      <w:r w:rsidR="008E1916">
        <w:rPr>
          <w:rFonts w:ascii="Arial" w:hAnsi="Arial" w:cs="Arial"/>
          <w:sz w:val="26"/>
          <w:szCs w:val="26"/>
        </w:rPr>
        <w:t>Frente a la anterior decisión presentó recurso de reposición</w:t>
      </w:r>
      <w:r>
        <w:rPr>
          <w:rFonts w:ascii="Arial" w:hAnsi="Arial" w:cs="Arial"/>
          <w:sz w:val="26"/>
          <w:szCs w:val="26"/>
        </w:rPr>
        <w:t>.</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2.5.</w:t>
      </w:r>
      <w:r w:rsidR="00E57CAC">
        <w:rPr>
          <w:rFonts w:ascii="Arial" w:hAnsi="Arial" w:cs="Arial"/>
          <w:sz w:val="26"/>
          <w:szCs w:val="26"/>
        </w:rPr>
        <w:t xml:space="preserve"> </w:t>
      </w:r>
      <w:r w:rsidR="008E1916">
        <w:rPr>
          <w:rFonts w:ascii="Arial" w:hAnsi="Arial" w:cs="Arial"/>
          <w:sz w:val="26"/>
          <w:szCs w:val="26"/>
        </w:rPr>
        <w:t xml:space="preserve">Por auto del </w:t>
      </w:r>
      <w:r w:rsidR="008E1916" w:rsidRPr="008E1916">
        <w:rPr>
          <w:rFonts w:ascii="Arial" w:hAnsi="Arial" w:cs="Arial"/>
          <w:sz w:val="26"/>
          <w:szCs w:val="26"/>
        </w:rPr>
        <w:t xml:space="preserve">26 de enero de 2017 el </w:t>
      </w:r>
      <w:r w:rsidR="008E1916">
        <w:rPr>
          <w:rFonts w:ascii="Arial" w:hAnsi="Arial" w:cs="Arial"/>
          <w:sz w:val="26"/>
          <w:szCs w:val="26"/>
        </w:rPr>
        <w:t>d</w:t>
      </w:r>
      <w:r w:rsidR="008E1916" w:rsidRPr="008E1916">
        <w:rPr>
          <w:rFonts w:ascii="Arial" w:hAnsi="Arial" w:cs="Arial"/>
          <w:sz w:val="26"/>
          <w:szCs w:val="26"/>
        </w:rPr>
        <w:t xml:space="preserve">espacho acogió lo peticionado en el recurso y ordenó que el dictamen presentado por </w:t>
      </w:r>
      <w:r w:rsidR="008E1916">
        <w:rPr>
          <w:rFonts w:ascii="Arial" w:hAnsi="Arial" w:cs="Arial"/>
          <w:sz w:val="26"/>
          <w:szCs w:val="26"/>
        </w:rPr>
        <w:t>“</w:t>
      </w:r>
      <w:r w:rsidR="008E1916" w:rsidRPr="00D6636F">
        <w:rPr>
          <w:rFonts w:ascii="Arial" w:hAnsi="Arial" w:cs="Arial"/>
          <w:szCs w:val="26"/>
        </w:rPr>
        <w:t>OPEN HOUSE</w:t>
      </w:r>
      <w:r w:rsidR="008E1916">
        <w:rPr>
          <w:rFonts w:ascii="Arial" w:hAnsi="Arial" w:cs="Arial"/>
          <w:sz w:val="26"/>
          <w:szCs w:val="26"/>
        </w:rPr>
        <w:t xml:space="preserve">” </w:t>
      </w:r>
      <w:r w:rsidR="008E1916" w:rsidRPr="008E1916">
        <w:rPr>
          <w:rFonts w:ascii="Arial" w:hAnsi="Arial" w:cs="Arial"/>
          <w:sz w:val="26"/>
          <w:szCs w:val="26"/>
        </w:rPr>
        <w:t>fuera complementado y aclarado</w:t>
      </w:r>
      <w:r>
        <w:rPr>
          <w:rFonts w:ascii="Arial" w:hAnsi="Arial" w:cs="Arial"/>
          <w:sz w:val="26"/>
          <w:szCs w:val="26"/>
        </w:rPr>
        <w:t>.</w:t>
      </w:r>
    </w:p>
    <w:p w:rsidR="007D4C24" w:rsidRPr="00AF4C5F" w:rsidRDefault="007D4C24" w:rsidP="007D4C24">
      <w:pPr>
        <w:pStyle w:val="Sinespaciado1"/>
        <w:spacing w:line="360" w:lineRule="auto"/>
        <w:ind w:firstLine="2835"/>
        <w:jc w:val="both"/>
        <w:rPr>
          <w:rFonts w:ascii="Arial" w:hAnsi="Arial" w:cs="Arial"/>
          <w:sz w:val="16"/>
          <w:szCs w:val="26"/>
        </w:rPr>
      </w:pPr>
    </w:p>
    <w:p w:rsidR="00635A41" w:rsidRDefault="00635A41"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2.6.</w:t>
      </w:r>
      <w:r w:rsidR="00E57CAC">
        <w:rPr>
          <w:rFonts w:ascii="Arial" w:hAnsi="Arial" w:cs="Arial"/>
          <w:sz w:val="26"/>
          <w:szCs w:val="26"/>
        </w:rPr>
        <w:t xml:space="preserve"> </w:t>
      </w:r>
      <w:r w:rsidR="008E1916" w:rsidRPr="008E1916">
        <w:rPr>
          <w:rFonts w:ascii="Arial" w:hAnsi="Arial" w:cs="Arial"/>
          <w:sz w:val="26"/>
          <w:szCs w:val="26"/>
        </w:rPr>
        <w:t xml:space="preserve">El nuevo avalúo fue presentado </w:t>
      </w:r>
      <w:r w:rsidR="008E1916">
        <w:rPr>
          <w:rFonts w:ascii="Arial" w:hAnsi="Arial" w:cs="Arial"/>
          <w:sz w:val="26"/>
          <w:szCs w:val="26"/>
        </w:rPr>
        <w:t>en</w:t>
      </w:r>
      <w:r w:rsidR="008E1916" w:rsidRPr="008E1916">
        <w:rPr>
          <w:rFonts w:ascii="Arial" w:hAnsi="Arial" w:cs="Arial"/>
          <w:sz w:val="26"/>
          <w:szCs w:val="26"/>
        </w:rPr>
        <w:t xml:space="preserve"> término</w:t>
      </w:r>
      <w:r w:rsidR="00682217">
        <w:rPr>
          <w:rFonts w:ascii="Arial" w:hAnsi="Arial" w:cs="Arial"/>
          <w:sz w:val="26"/>
          <w:szCs w:val="26"/>
          <w:lang w:val="es-ES"/>
        </w:rPr>
        <w:t>.</w:t>
      </w:r>
      <w:r w:rsidR="00B62A99">
        <w:rPr>
          <w:rFonts w:ascii="Arial" w:hAnsi="Arial" w:cs="Arial"/>
          <w:sz w:val="26"/>
          <w:szCs w:val="26"/>
          <w:lang w:val="es-ES"/>
        </w:rPr>
        <w:t xml:space="preserve"> </w:t>
      </w:r>
    </w:p>
    <w:p w:rsidR="008E1916" w:rsidRPr="008E1916" w:rsidRDefault="008E1916" w:rsidP="007D4C24">
      <w:pPr>
        <w:pStyle w:val="Sinespaciado1"/>
        <w:spacing w:line="360" w:lineRule="auto"/>
        <w:ind w:firstLine="2835"/>
        <w:jc w:val="both"/>
        <w:rPr>
          <w:rFonts w:ascii="Arial" w:hAnsi="Arial" w:cs="Arial"/>
          <w:sz w:val="16"/>
          <w:szCs w:val="16"/>
          <w:lang w:val="es-ES"/>
        </w:rPr>
      </w:pPr>
    </w:p>
    <w:p w:rsidR="008E1916" w:rsidRDefault="008E1916"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2.7. </w:t>
      </w:r>
      <w:r w:rsidRPr="008E1916">
        <w:rPr>
          <w:rFonts w:ascii="Arial" w:hAnsi="Arial" w:cs="Arial"/>
          <w:sz w:val="26"/>
          <w:szCs w:val="26"/>
          <w:lang w:val="es-ES"/>
        </w:rPr>
        <w:t xml:space="preserve">Mediante auto del 18 de abril, el </w:t>
      </w:r>
      <w:r>
        <w:rPr>
          <w:rFonts w:ascii="Arial" w:hAnsi="Arial" w:cs="Arial"/>
          <w:sz w:val="26"/>
          <w:szCs w:val="26"/>
          <w:lang w:val="es-ES"/>
        </w:rPr>
        <w:t>juzgado</w:t>
      </w:r>
      <w:r w:rsidRPr="008E1916">
        <w:rPr>
          <w:rFonts w:ascii="Arial" w:hAnsi="Arial" w:cs="Arial"/>
          <w:sz w:val="26"/>
          <w:szCs w:val="26"/>
          <w:lang w:val="es-ES"/>
        </w:rPr>
        <w:t xml:space="preserve"> acogió de nuevo la propuesta del </w:t>
      </w:r>
      <w:r>
        <w:rPr>
          <w:rFonts w:ascii="Arial" w:hAnsi="Arial" w:cs="Arial"/>
          <w:sz w:val="26"/>
          <w:szCs w:val="26"/>
          <w:lang w:val="es-ES"/>
        </w:rPr>
        <w:t>b</w:t>
      </w:r>
      <w:r w:rsidRPr="008E1916">
        <w:rPr>
          <w:rFonts w:ascii="Arial" w:hAnsi="Arial" w:cs="Arial"/>
          <w:sz w:val="26"/>
          <w:szCs w:val="26"/>
          <w:lang w:val="es-ES"/>
        </w:rPr>
        <w:t>anco acreedor, y basándose en el hecho de que presentó una escritura de venta de un inmueble ubicado en el sector</w:t>
      </w:r>
      <w:r>
        <w:rPr>
          <w:rFonts w:ascii="Arial" w:hAnsi="Arial" w:cs="Arial"/>
          <w:sz w:val="26"/>
          <w:szCs w:val="26"/>
          <w:lang w:val="es-ES"/>
        </w:rPr>
        <w:t>,</w:t>
      </w:r>
      <w:r w:rsidRPr="008E1916">
        <w:rPr>
          <w:rFonts w:ascii="Arial" w:hAnsi="Arial" w:cs="Arial"/>
          <w:sz w:val="26"/>
          <w:szCs w:val="26"/>
          <w:lang w:val="es-ES"/>
        </w:rPr>
        <w:t xml:space="preserve"> </w:t>
      </w:r>
      <w:r>
        <w:rPr>
          <w:rFonts w:ascii="Arial" w:hAnsi="Arial" w:cs="Arial"/>
          <w:sz w:val="26"/>
          <w:szCs w:val="26"/>
          <w:lang w:val="es-ES"/>
        </w:rPr>
        <w:t xml:space="preserve">con </w:t>
      </w:r>
      <w:r w:rsidRPr="008E1916">
        <w:rPr>
          <w:rFonts w:ascii="Arial" w:hAnsi="Arial" w:cs="Arial"/>
          <w:sz w:val="26"/>
          <w:szCs w:val="26"/>
          <w:lang w:val="es-ES"/>
        </w:rPr>
        <w:t xml:space="preserve">similares características, adoptó de nuevo el </w:t>
      </w:r>
      <w:r>
        <w:rPr>
          <w:rFonts w:ascii="Arial" w:hAnsi="Arial" w:cs="Arial"/>
          <w:sz w:val="26"/>
          <w:szCs w:val="26"/>
          <w:lang w:val="es-ES"/>
        </w:rPr>
        <w:t>avalúo</w:t>
      </w:r>
      <w:r w:rsidRPr="008E1916">
        <w:rPr>
          <w:rFonts w:ascii="Arial" w:hAnsi="Arial" w:cs="Arial"/>
          <w:sz w:val="26"/>
          <w:szCs w:val="26"/>
          <w:lang w:val="es-ES"/>
        </w:rPr>
        <w:t xml:space="preserve"> propuesto por el banco, equivalente al valor de dicha compraventa ($219.000.000), ajustándolo con otros factores hasta el monto de $241.202.002.50.</w:t>
      </w:r>
    </w:p>
    <w:p w:rsidR="008E1916" w:rsidRPr="002D04F6" w:rsidRDefault="008E1916" w:rsidP="007D4C24">
      <w:pPr>
        <w:pStyle w:val="Sinespaciado1"/>
        <w:spacing w:line="360" w:lineRule="auto"/>
        <w:ind w:firstLine="2835"/>
        <w:jc w:val="both"/>
        <w:rPr>
          <w:rFonts w:ascii="Arial" w:hAnsi="Arial" w:cs="Arial"/>
          <w:sz w:val="16"/>
          <w:szCs w:val="16"/>
          <w:lang w:val="es-ES"/>
        </w:rPr>
      </w:pPr>
    </w:p>
    <w:p w:rsidR="008E1916" w:rsidRDefault="008E1916" w:rsidP="007D4C24">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2.8. </w:t>
      </w:r>
      <w:r w:rsidRPr="008E1916">
        <w:rPr>
          <w:rFonts w:ascii="Arial" w:hAnsi="Arial" w:cs="Arial"/>
          <w:sz w:val="26"/>
          <w:szCs w:val="26"/>
          <w:lang w:val="es-ES"/>
        </w:rPr>
        <w:t>Por auto del 23 de mayo de 2017 se señaló el 29 de junio como fecha para la audiencia de adjudicación.</w:t>
      </w:r>
    </w:p>
    <w:p w:rsidR="00635A41" w:rsidRPr="00682217" w:rsidRDefault="00635A41"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3. S</w:t>
      </w:r>
      <w:r w:rsidR="004F30D2">
        <w:rPr>
          <w:rFonts w:ascii="Arial" w:hAnsi="Arial" w:cs="Arial"/>
          <w:sz w:val="26"/>
          <w:szCs w:val="26"/>
        </w:rPr>
        <w:t xml:space="preserve">olicita el amparo de los </w:t>
      </w:r>
      <w:r>
        <w:rPr>
          <w:rFonts w:ascii="Arial" w:hAnsi="Arial" w:cs="Arial"/>
          <w:sz w:val="26"/>
          <w:szCs w:val="26"/>
        </w:rPr>
        <w:t>derechos</w:t>
      </w:r>
      <w:r w:rsidR="004F30D2">
        <w:rPr>
          <w:rFonts w:ascii="Arial" w:hAnsi="Arial" w:cs="Arial"/>
          <w:sz w:val="26"/>
          <w:szCs w:val="26"/>
        </w:rPr>
        <w:t xml:space="preserve"> fundamentales invocados</w:t>
      </w:r>
      <w:r>
        <w:rPr>
          <w:rFonts w:ascii="Arial" w:hAnsi="Arial" w:cs="Arial"/>
          <w:sz w:val="26"/>
          <w:szCs w:val="26"/>
        </w:rPr>
        <w:t>,</w:t>
      </w:r>
      <w:r w:rsidR="004F30D2">
        <w:rPr>
          <w:rFonts w:ascii="Arial" w:hAnsi="Arial" w:cs="Arial"/>
          <w:sz w:val="26"/>
          <w:szCs w:val="26"/>
        </w:rPr>
        <w:t xml:space="preserve"> y en consecuencia,</w:t>
      </w:r>
      <w:r>
        <w:rPr>
          <w:rFonts w:ascii="Arial" w:hAnsi="Arial" w:cs="Arial"/>
          <w:sz w:val="26"/>
          <w:szCs w:val="26"/>
        </w:rPr>
        <w:t xml:space="preserve"> </w:t>
      </w:r>
      <w:r w:rsidR="00682217">
        <w:rPr>
          <w:rFonts w:ascii="Arial" w:hAnsi="Arial" w:cs="Arial"/>
          <w:sz w:val="26"/>
          <w:szCs w:val="26"/>
        </w:rPr>
        <w:t>se</w:t>
      </w:r>
      <w:r w:rsidR="004F30D2">
        <w:rPr>
          <w:rFonts w:ascii="Arial" w:hAnsi="Arial" w:cs="Arial"/>
          <w:sz w:val="26"/>
          <w:szCs w:val="26"/>
        </w:rPr>
        <w:t xml:space="preserve"> decrete </w:t>
      </w:r>
      <w:r w:rsidR="004F30D2">
        <w:rPr>
          <w:rFonts w:ascii="Arial" w:hAnsi="Arial" w:cs="Arial"/>
          <w:sz w:val="26"/>
          <w:szCs w:val="26"/>
          <w:lang w:val="es-ES"/>
        </w:rPr>
        <w:t xml:space="preserve">la inaplicación del auto que aprobó el avalúo y </w:t>
      </w:r>
      <w:r w:rsidR="00A92779">
        <w:rPr>
          <w:rFonts w:ascii="Arial" w:hAnsi="Arial" w:cs="Arial"/>
          <w:sz w:val="26"/>
          <w:szCs w:val="26"/>
          <w:lang w:val="es-ES"/>
        </w:rPr>
        <w:t xml:space="preserve">se </w:t>
      </w:r>
      <w:r w:rsidR="004F30D2">
        <w:rPr>
          <w:rFonts w:ascii="Arial" w:hAnsi="Arial" w:cs="Arial"/>
          <w:sz w:val="26"/>
          <w:szCs w:val="26"/>
          <w:lang w:val="es-ES"/>
        </w:rPr>
        <w:t>realice uno nuevo a fin de determinar el valor real del inmueble dado en garantía, como base para adelantar la adjudicación</w:t>
      </w:r>
      <w:r>
        <w:rPr>
          <w:rFonts w:ascii="Arial" w:hAnsi="Arial" w:cs="Arial"/>
          <w:sz w:val="26"/>
          <w:szCs w:val="26"/>
        </w:rPr>
        <w:t>.</w:t>
      </w:r>
    </w:p>
    <w:p w:rsidR="007D4C24" w:rsidRPr="00682217"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4F30D2">
        <w:rPr>
          <w:rFonts w:ascii="Arial" w:hAnsi="Arial" w:cs="Arial"/>
          <w:sz w:val="26"/>
          <w:szCs w:val="26"/>
        </w:rPr>
        <w:t xml:space="preserve">Tercero </w:t>
      </w:r>
      <w:r w:rsidRPr="00287873">
        <w:rPr>
          <w:rFonts w:ascii="Arial" w:hAnsi="Arial" w:cs="Arial"/>
          <w:sz w:val="26"/>
          <w:szCs w:val="26"/>
        </w:rPr>
        <w:t xml:space="preserve">Civil del Circuito de </w:t>
      </w:r>
      <w:r w:rsidR="004F30D2">
        <w:rPr>
          <w:rFonts w:ascii="Arial" w:hAnsi="Arial" w:cs="Arial"/>
          <w:sz w:val="26"/>
          <w:szCs w:val="26"/>
        </w:rPr>
        <w:t>Pereira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 y</w:t>
      </w:r>
      <w:r w:rsidR="00682217">
        <w:rPr>
          <w:rFonts w:ascii="Arial" w:hAnsi="Arial" w:cs="Arial"/>
          <w:sz w:val="26"/>
          <w:szCs w:val="26"/>
        </w:rPr>
        <w:t xml:space="preserve"> </w:t>
      </w:r>
      <w:r w:rsidRPr="00287873">
        <w:rPr>
          <w:rFonts w:ascii="Arial" w:eastAsia="Batang" w:hAnsi="Arial" w:cs="Arial"/>
          <w:sz w:val="26"/>
          <w:szCs w:val="26"/>
        </w:rPr>
        <w:t>vinculó a</w:t>
      </w:r>
      <w:r w:rsidR="00A44EA4">
        <w:rPr>
          <w:rFonts w:ascii="Arial" w:hAnsi="Arial" w:cs="Arial"/>
          <w:sz w:val="26"/>
          <w:szCs w:val="26"/>
        </w:rPr>
        <w:t xml:space="preserve">l </w:t>
      </w:r>
      <w:r w:rsidR="00A44EA4" w:rsidRPr="00481286">
        <w:rPr>
          <w:rFonts w:ascii="Arial" w:hAnsi="Arial" w:cs="Arial"/>
        </w:rPr>
        <w:t>B</w:t>
      </w:r>
      <w:r w:rsidR="00A44EA4">
        <w:rPr>
          <w:rFonts w:ascii="Arial" w:hAnsi="Arial" w:cs="Arial"/>
        </w:rPr>
        <w:t xml:space="preserve">ANCO BBVA, BANCOLOMBIA, DAVIVIENDA, AECSA SA, LA ALCALDÍA DE MANIZALES </w:t>
      </w:r>
      <w:r w:rsidR="00A44EA4" w:rsidRPr="001743E9">
        <w:rPr>
          <w:rFonts w:ascii="Arial" w:hAnsi="Arial" w:cs="Arial"/>
          <w:sz w:val="26"/>
          <w:szCs w:val="26"/>
        </w:rPr>
        <w:t>y el señor</w:t>
      </w:r>
      <w:r w:rsidR="00A44EA4">
        <w:rPr>
          <w:rFonts w:ascii="Arial" w:hAnsi="Arial" w:cs="Arial"/>
        </w:rPr>
        <w:t xml:space="preserve"> CARLOS ALBERTO SOTO RAMÍREZ</w:t>
      </w:r>
      <w:r w:rsidR="00A44EA4">
        <w:rPr>
          <w:rFonts w:ascii="Arial" w:hAnsi="Arial" w:cs="Arial"/>
          <w:sz w:val="26"/>
          <w:szCs w:val="26"/>
        </w:rPr>
        <w:t>,</w:t>
      </w:r>
      <w:r w:rsidR="00A44EA4" w:rsidRPr="002E7695">
        <w:rPr>
          <w:rFonts w:ascii="Arial" w:hAnsi="Arial" w:cs="Arial"/>
          <w:sz w:val="26"/>
          <w:szCs w:val="26"/>
        </w:rPr>
        <w:t xml:space="preserve"> </w:t>
      </w:r>
      <w:r>
        <w:rPr>
          <w:rFonts w:ascii="Arial" w:hAnsi="Arial" w:cs="Arial"/>
          <w:sz w:val="26"/>
          <w:szCs w:val="26"/>
          <w:lang w:val="es-ES" w:eastAsia="es-ES"/>
        </w:rPr>
        <w:t xml:space="preserve"> </w:t>
      </w:r>
      <w:r w:rsidRPr="00A31518">
        <w:rPr>
          <w:rFonts w:ascii="Arial" w:hAnsi="Arial" w:cs="Arial"/>
          <w:sz w:val="26"/>
          <w:szCs w:val="26"/>
          <w:lang w:val="es-ES" w:eastAsia="es-ES"/>
        </w:rPr>
        <w:t>(fl</w:t>
      </w:r>
      <w:r w:rsidR="00A44EA4">
        <w:rPr>
          <w:rFonts w:ascii="Arial" w:hAnsi="Arial" w:cs="Arial"/>
          <w:sz w:val="26"/>
          <w:szCs w:val="26"/>
          <w:lang w:val="es-ES" w:eastAsia="es-ES"/>
        </w:rPr>
        <w:t>s</w:t>
      </w:r>
      <w:r w:rsidRPr="00A31518">
        <w:rPr>
          <w:rFonts w:ascii="Arial" w:hAnsi="Arial" w:cs="Arial"/>
          <w:sz w:val="26"/>
          <w:szCs w:val="26"/>
          <w:lang w:val="es-ES" w:eastAsia="es-ES"/>
        </w:rPr>
        <w:t>. 3</w:t>
      </w:r>
      <w:r w:rsidR="00A44EA4">
        <w:rPr>
          <w:rFonts w:ascii="Arial" w:hAnsi="Arial" w:cs="Arial"/>
          <w:sz w:val="26"/>
          <w:szCs w:val="26"/>
          <w:lang w:val="es-ES" w:eastAsia="es-ES"/>
        </w:rPr>
        <w:t>6 y 37</w:t>
      </w:r>
      <w:r w:rsidRPr="00A31518">
        <w:rPr>
          <w:rFonts w:ascii="Arial" w:hAnsi="Arial" w:cs="Arial"/>
          <w:sz w:val="26"/>
          <w:szCs w:val="26"/>
          <w:lang w:val="es-ES" w:eastAsia="es-ES"/>
        </w:rPr>
        <w:t xml:space="preserve"> Cd. Tutela).</w:t>
      </w:r>
      <w:r w:rsidR="00A44EA4">
        <w:rPr>
          <w:rFonts w:ascii="Arial" w:hAnsi="Arial" w:cs="Arial"/>
          <w:sz w:val="26"/>
          <w:szCs w:val="26"/>
          <w:lang w:val="es-ES" w:eastAsia="es-ES"/>
        </w:rPr>
        <w:t xml:space="preserve"> </w:t>
      </w:r>
      <w:r w:rsidR="00A44EA4">
        <w:rPr>
          <w:rFonts w:ascii="Arial" w:hAnsi="Arial" w:cs="Arial"/>
          <w:sz w:val="26"/>
          <w:szCs w:val="26"/>
        </w:rPr>
        <w:t>Luego de decretada la nulidad por esta Sala, se vinculó a los bancos</w:t>
      </w:r>
      <w:r w:rsidR="00A44EA4">
        <w:rPr>
          <w:rFonts w:ascii="Arial" w:hAnsi="Arial" w:cs="Arial"/>
        </w:rPr>
        <w:t xml:space="preserve"> </w:t>
      </w:r>
      <w:r w:rsidR="00A44EA4" w:rsidRPr="00A97FA8">
        <w:rPr>
          <w:rFonts w:ascii="Arial" w:hAnsi="Arial" w:cs="Arial"/>
          <w:szCs w:val="26"/>
        </w:rPr>
        <w:t>FALABELLA</w:t>
      </w:r>
      <w:r w:rsidR="00A44EA4">
        <w:rPr>
          <w:rFonts w:ascii="Arial" w:hAnsi="Arial" w:cs="Arial"/>
          <w:sz w:val="26"/>
          <w:szCs w:val="26"/>
        </w:rPr>
        <w:t xml:space="preserve"> y </w:t>
      </w:r>
      <w:r w:rsidR="00A44EA4" w:rsidRPr="00A97FA8">
        <w:rPr>
          <w:rFonts w:ascii="Arial" w:hAnsi="Arial" w:cs="Arial"/>
          <w:szCs w:val="26"/>
        </w:rPr>
        <w:t>POPULAR</w:t>
      </w:r>
      <w:r w:rsidR="00A44EA4">
        <w:rPr>
          <w:rFonts w:ascii="Arial" w:hAnsi="Arial" w:cs="Arial"/>
          <w:sz w:val="26"/>
          <w:szCs w:val="26"/>
        </w:rPr>
        <w:t xml:space="preserve">, la </w:t>
      </w:r>
      <w:r w:rsidR="00A44EA4" w:rsidRPr="00A97FA8">
        <w:rPr>
          <w:rFonts w:ascii="Arial" w:hAnsi="Arial" w:cs="Arial"/>
          <w:szCs w:val="26"/>
        </w:rPr>
        <w:t>URBANIZACIÓN COLINA CAMPESTRE</w:t>
      </w:r>
      <w:r w:rsidR="00A44EA4">
        <w:rPr>
          <w:rFonts w:ascii="Arial" w:hAnsi="Arial" w:cs="Arial"/>
          <w:sz w:val="26"/>
          <w:szCs w:val="26"/>
        </w:rPr>
        <w:t xml:space="preserve">, las </w:t>
      </w:r>
      <w:r w:rsidR="00A44EA4" w:rsidRPr="00A97FA8">
        <w:rPr>
          <w:rFonts w:ascii="Arial" w:hAnsi="Arial" w:cs="Arial"/>
          <w:szCs w:val="26"/>
        </w:rPr>
        <w:t xml:space="preserve">COOPERATIVAS COOPRESTAR </w:t>
      </w:r>
      <w:r w:rsidR="00A44EA4">
        <w:rPr>
          <w:rFonts w:ascii="Arial" w:hAnsi="Arial" w:cs="Arial"/>
          <w:sz w:val="26"/>
          <w:szCs w:val="26"/>
        </w:rPr>
        <w:t xml:space="preserve">y </w:t>
      </w:r>
      <w:r w:rsidR="00A44EA4" w:rsidRPr="00A97FA8">
        <w:rPr>
          <w:rFonts w:ascii="Arial" w:hAnsi="Arial" w:cs="Arial"/>
          <w:szCs w:val="26"/>
        </w:rPr>
        <w:t>CEOCAL</w:t>
      </w:r>
      <w:r w:rsidR="00A44EA4">
        <w:rPr>
          <w:rFonts w:ascii="Arial" w:hAnsi="Arial" w:cs="Arial"/>
          <w:sz w:val="26"/>
          <w:szCs w:val="26"/>
        </w:rPr>
        <w:t xml:space="preserve">, la sociedad </w:t>
      </w:r>
      <w:r w:rsidR="00A44EA4" w:rsidRPr="000D3CA4">
        <w:rPr>
          <w:rFonts w:ascii="Arial" w:hAnsi="Arial" w:cs="Arial"/>
          <w:szCs w:val="26"/>
        </w:rPr>
        <w:t>TUYA SA COMPAÑÍA DE FINANCIAMIENTO</w:t>
      </w:r>
      <w:r w:rsidR="00A44EA4">
        <w:rPr>
          <w:rFonts w:ascii="Arial" w:hAnsi="Arial" w:cs="Arial"/>
          <w:sz w:val="26"/>
          <w:szCs w:val="26"/>
        </w:rPr>
        <w:t xml:space="preserve"> y </w:t>
      </w:r>
      <w:r w:rsidR="00A44EA4" w:rsidRPr="001743E9">
        <w:rPr>
          <w:rFonts w:ascii="Arial" w:hAnsi="Arial" w:cs="Arial"/>
          <w:sz w:val="26"/>
          <w:szCs w:val="26"/>
        </w:rPr>
        <w:t>l</w:t>
      </w:r>
      <w:r w:rsidR="00A44EA4">
        <w:rPr>
          <w:rFonts w:ascii="Arial" w:hAnsi="Arial" w:cs="Arial"/>
          <w:sz w:val="26"/>
          <w:szCs w:val="26"/>
        </w:rPr>
        <w:t>os</w:t>
      </w:r>
      <w:r w:rsidR="00A44EA4" w:rsidRPr="001743E9">
        <w:rPr>
          <w:rFonts w:ascii="Arial" w:hAnsi="Arial" w:cs="Arial"/>
          <w:sz w:val="26"/>
          <w:szCs w:val="26"/>
        </w:rPr>
        <w:t xml:space="preserve"> señor</w:t>
      </w:r>
      <w:r w:rsidR="00A44EA4">
        <w:rPr>
          <w:rFonts w:ascii="Arial" w:hAnsi="Arial" w:cs="Arial"/>
          <w:sz w:val="26"/>
          <w:szCs w:val="26"/>
        </w:rPr>
        <w:t>es</w:t>
      </w:r>
      <w:r w:rsidR="00A44EA4">
        <w:rPr>
          <w:rFonts w:ascii="Arial" w:hAnsi="Arial" w:cs="Arial"/>
        </w:rPr>
        <w:t xml:space="preserve"> </w:t>
      </w:r>
      <w:r w:rsidR="00A44EA4" w:rsidRPr="000D3CA4">
        <w:rPr>
          <w:rFonts w:ascii="Arial" w:hAnsi="Arial" w:cs="Arial"/>
          <w:szCs w:val="26"/>
        </w:rPr>
        <w:t>JIMENA RÍOS RIVERA</w:t>
      </w:r>
      <w:r w:rsidR="00A44EA4">
        <w:rPr>
          <w:rFonts w:ascii="Arial" w:hAnsi="Arial" w:cs="Arial"/>
          <w:sz w:val="26"/>
          <w:szCs w:val="26"/>
        </w:rPr>
        <w:t xml:space="preserve"> y </w:t>
      </w:r>
      <w:r w:rsidR="00A44EA4" w:rsidRPr="000D3CA4">
        <w:rPr>
          <w:rFonts w:ascii="Arial" w:hAnsi="Arial" w:cs="Arial"/>
          <w:szCs w:val="26"/>
        </w:rPr>
        <w:t>HERNÁN GUEVARA</w:t>
      </w:r>
      <w:r w:rsidR="008B6369">
        <w:rPr>
          <w:rFonts w:ascii="Arial" w:hAnsi="Arial" w:cs="Arial"/>
          <w:sz w:val="26"/>
          <w:szCs w:val="26"/>
        </w:rPr>
        <w:t xml:space="preserve"> (fl</w:t>
      </w:r>
      <w:r w:rsidR="00A44EA4">
        <w:rPr>
          <w:rFonts w:ascii="Arial" w:hAnsi="Arial" w:cs="Arial"/>
          <w:sz w:val="26"/>
          <w:szCs w:val="26"/>
        </w:rPr>
        <w:t>. 4</w:t>
      </w:r>
      <w:r w:rsidR="00A92243">
        <w:rPr>
          <w:rFonts w:ascii="Arial" w:hAnsi="Arial" w:cs="Arial"/>
          <w:sz w:val="26"/>
          <w:szCs w:val="26"/>
        </w:rPr>
        <w:t>34</w:t>
      </w:r>
      <w:r w:rsidR="00A44EA4">
        <w:rPr>
          <w:rFonts w:ascii="Arial" w:hAnsi="Arial" w:cs="Arial"/>
          <w:sz w:val="26"/>
          <w:szCs w:val="26"/>
        </w:rPr>
        <w:t xml:space="preserve"> ib.).</w:t>
      </w:r>
    </w:p>
    <w:p w:rsidR="007D4C24" w:rsidRPr="00E70E6F" w:rsidRDefault="007D4C24" w:rsidP="007D4C24">
      <w:pPr>
        <w:pStyle w:val="Sinespaciado1"/>
        <w:spacing w:line="360" w:lineRule="auto"/>
        <w:ind w:firstLine="2835"/>
        <w:jc w:val="both"/>
        <w:rPr>
          <w:rFonts w:ascii="Arial" w:eastAsia="Batang" w:hAnsi="Arial" w:cs="Arial"/>
          <w:sz w:val="20"/>
          <w:szCs w:val="28"/>
        </w:rPr>
      </w:pPr>
    </w:p>
    <w:p w:rsidR="00B42EA5" w:rsidRDefault="00B42EA5" w:rsidP="00B42EA5">
      <w:pPr>
        <w:pStyle w:val="Sinespaciado1"/>
        <w:spacing w:line="360" w:lineRule="auto"/>
        <w:ind w:firstLine="2835"/>
        <w:jc w:val="both"/>
        <w:rPr>
          <w:rFonts w:ascii="Arial" w:hAnsi="Arial" w:cs="Arial"/>
          <w:sz w:val="26"/>
          <w:szCs w:val="26"/>
        </w:rPr>
      </w:pPr>
      <w:r>
        <w:rPr>
          <w:rFonts w:ascii="Arial" w:hAnsi="Arial" w:cs="Arial"/>
          <w:sz w:val="26"/>
          <w:szCs w:val="26"/>
        </w:rPr>
        <w:t xml:space="preserve">4.1. Se pronunciaron inicialmente quienes dijeron ser las apoderadas judiciales del banco </w:t>
      </w:r>
      <w:r>
        <w:rPr>
          <w:rFonts w:ascii="Arial" w:hAnsi="Arial" w:cs="Arial"/>
        </w:rPr>
        <w:t>BBVA BANCOLOMBIA SA</w:t>
      </w:r>
      <w:r>
        <w:rPr>
          <w:rFonts w:ascii="Arial" w:hAnsi="Arial" w:cs="Arial"/>
          <w:sz w:val="26"/>
          <w:szCs w:val="26"/>
        </w:rPr>
        <w:t xml:space="preserve"> y la sociedad </w:t>
      </w:r>
      <w:r>
        <w:rPr>
          <w:rFonts w:ascii="Arial" w:hAnsi="Arial" w:cs="Arial"/>
        </w:rPr>
        <w:lastRenderedPageBreak/>
        <w:t>AECSA</w:t>
      </w:r>
      <w:r w:rsidRPr="009F2E3A">
        <w:rPr>
          <w:rFonts w:ascii="Arial" w:hAnsi="Arial" w:cs="Arial"/>
          <w:lang w:val="es-ES" w:eastAsia="es-ES"/>
        </w:rPr>
        <w:t xml:space="preserve"> SA</w:t>
      </w:r>
      <w:r>
        <w:rPr>
          <w:rFonts w:ascii="Arial" w:hAnsi="Arial" w:cs="Arial"/>
          <w:lang w:val="es-ES" w:eastAsia="es-ES"/>
        </w:rPr>
        <w:t>,</w:t>
      </w:r>
      <w:r>
        <w:rPr>
          <w:rFonts w:ascii="Arial" w:hAnsi="Arial" w:cs="Arial"/>
          <w:sz w:val="26"/>
          <w:szCs w:val="26"/>
        </w:rPr>
        <w:t xml:space="preserve"> sin que acreditara</w:t>
      </w:r>
      <w:r w:rsidR="00763773">
        <w:rPr>
          <w:rFonts w:ascii="Arial" w:hAnsi="Arial" w:cs="Arial"/>
          <w:sz w:val="26"/>
          <w:szCs w:val="26"/>
        </w:rPr>
        <w:t>n</w:t>
      </w:r>
      <w:r>
        <w:rPr>
          <w:rFonts w:ascii="Arial" w:hAnsi="Arial" w:cs="Arial"/>
          <w:sz w:val="26"/>
          <w:szCs w:val="26"/>
        </w:rPr>
        <w:t xml:space="preserve"> tal calidad, cuyos argumentos fueron plasmados en la sentencia de primera instancia, </w:t>
      </w:r>
      <w:r>
        <w:rPr>
          <w:rFonts w:ascii="Arial" w:hAnsi="Arial" w:cs="Arial"/>
          <w:sz w:val="26"/>
          <w:szCs w:val="26"/>
          <w:lang w:val="es-ES"/>
        </w:rPr>
        <w:t xml:space="preserve">actividad que reprocha este Tribunal. </w:t>
      </w:r>
      <w:r w:rsidRPr="00A31518">
        <w:rPr>
          <w:rFonts w:ascii="Arial" w:hAnsi="Arial" w:cs="Arial"/>
          <w:sz w:val="26"/>
          <w:szCs w:val="26"/>
          <w:lang w:val="es-ES" w:eastAsia="es-ES"/>
        </w:rPr>
        <w:t xml:space="preserve">(fls. </w:t>
      </w:r>
      <w:r>
        <w:rPr>
          <w:rFonts w:ascii="Arial" w:hAnsi="Arial" w:cs="Arial"/>
          <w:sz w:val="26"/>
          <w:szCs w:val="26"/>
          <w:lang w:val="es-ES" w:eastAsia="es-ES"/>
        </w:rPr>
        <w:t>116-125</w:t>
      </w:r>
      <w:r w:rsidRPr="00A31518">
        <w:rPr>
          <w:rFonts w:ascii="Arial" w:hAnsi="Arial" w:cs="Arial"/>
          <w:sz w:val="26"/>
          <w:szCs w:val="26"/>
          <w:lang w:val="es-ES" w:eastAsia="es-ES"/>
        </w:rPr>
        <w:t xml:space="preserve"> Cd. Tutela).</w:t>
      </w:r>
    </w:p>
    <w:p w:rsidR="00B42EA5" w:rsidRPr="005E1CE8" w:rsidRDefault="00B42EA5" w:rsidP="00B42EA5">
      <w:pPr>
        <w:pStyle w:val="Sinespaciado1"/>
        <w:spacing w:line="360" w:lineRule="auto"/>
        <w:ind w:firstLine="2835"/>
        <w:jc w:val="both"/>
        <w:rPr>
          <w:rFonts w:ascii="Arial" w:hAnsi="Arial" w:cs="Arial"/>
          <w:sz w:val="16"/>
          <w:szCs w:val="16"/>
        </w:rPr>
      </w:pPr>
    </w:p>
    <w:p w:rsidR="00B42EA5" w:rsidRDefault="00B42EA5"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La señora </w:t>
      </w:r>
      <w:r w:rsidRPr="00B42EA5">
        <w:rPr>
          <w:rFonts w:ascii="Arial" w:hAnsi="Arial" w:cs="Arial"/>
          <w:szCs w:val="26"/>
        </w:rPr>
        <w:t>JIMENA RÍOS RIVERA</w:t>
      </w:r>
      <w:r>
        <w:rPr>
          <w:rFonts w:ascii="Arial" w:hAnsi="Arial" w:cs="Arial"/>
          <w:sz w:val="26"/>
          <w:szCs w:val="26"/>
        </w:rPr>
        <w:t>, referenció lo que considera una serie de irregularidades en el trámite del proceso de liquidación patrimonial de persona natural no comerciante, que cursa en el juzgado accionado, y solicita se tutele el derecho fundamental implorado por la accionante, con el fin de que el único bien constitutivo del patrimonio de la deudora, sea nuevamente avaluado</w:t>
      </w:r>
      <w:r w:rsidR="00FD0D14">
        <w:rPr>
          <w:rFonts w:ascii="Arial" w:hAnsi="Arial" w:cs="Arial"/>
          <w:sz w:val="26"/>
          <w:szCs w:val="26"/>
        </w:rPr>
        <w:t>,</w:t>
      </w:r>
      <w:r>
        <w:rPr>
          <w:rFonts w:ascii="Arial" w:hAnsi="Arial" w:cs="Arial"/>
          <w:sz w:val="26"/>
          <w:szCs w:val="26"/>
        </w:rPr>
        <w:t xml:space="preserve"> consultando criterios de proporcionalidad, razonabilidad y equidad. (fl. 126 ib.).</w:t>
      </w:r>
    </w:p>
    <w:p w:rsidR="00B42EA5" w:rsidRPr="00B42EA5" w:rsidRDefault="00B42EA5" w:rsidP="007D4C24">
      <w:pPr>
        <w:pStyle w:val="Sinespaciado1"/>
        <w:spacing w:line="360" w:lineRule="auto"/>
        <w:ind w:firstLine="2835"/>
        <w:jc w:val="both"/>
        <w:rPr>
          <w:rFonts w:ascii="Arial" w:hAnsi="Arial" w:cs="Arial"/>
          <w:sz w:val="16"/>
          <w:szCs w:val="16"/>
        </w:rPr>
      </w:pPr>
    </w:p>
    <w:p w:rsidR="007949FC" w:rsidRDefault="007949FC" w:rsidP="007D4C24">
      <w:pPr>
        <w:pStyle w:val="Sinespaciado1"/>
        <w:spacing w:line="360" w:lineRule="auto"/>
        <w:ind w:firstLine="2835"/>
        <w:jc w:val="both"/>
        <w:rPr>
          <w:rFonts w:ascii="Arial" w:hAnsi="Arial" w:cs="Arial"/>
          <w:sz w:val="26"/>
          <w:szCs w:val="26"/>
        </w:rPr>
      </w:pPr>
      <w:r>
        <w:rPr>
          <w:rFonts w:ascii="Arial" w:hAnsi="Arial" w:cs="Arial"/>
          <w:sz w:val="26"/>
          <w:szCs w:val="26"/>
        </w:rPr>
        <w:t>4.3. La Tesorera General del municipio de Manizales, indicó que esa dependencia es la encargada de representar al municipio de Manizales en los procesos de liquidación y concordatos efectuados por personas naturales o jurídicas, como el que se tramita en el juzgado accionado. Solicita se desvincule a esa entidad y se declare que no ha vulnerado los derechos fundamentales invocados. (fls. 127-128 ib.).</w:t>
      </w:r>
    </w:p>
    <w:p w:rsidR="007949FC" w:rsidRPr="007949FC" w:rsidRDefault="007949FC" w:rsidP="007D4C24">
      <w:pPr>
        <w:pStyle w:val="Sinespaciado1"/>
        <w:spacing w:line="360" w:lineRule="auto"/>
        <w:ind w:firstLine="2835"/>
        <w:jc w:val="both"/>
        <w:rPr>
          <w:rFonts w:ascii="Arial" w:hAnsi="Arial" w:cs="Arial"/>
          <w:sz w:val="16"/>
          <w:szCs w:val="16"/>
        </w:rPr>
      </w:pPr>
    </w:p>
    <w:p w:rsidR="00763773" w:rsidRDefault="00763773"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4.4. La Gerente de la Oficina Pereira del banco </w:t>
      </w:r>
      <w:r>
        <w:rPr>
          <w:rFonts w:ascii="Arial" w:hAnsi="Arial" w:cs="Arial"/>
        </w:rPr>
        <w:t>BBVA BANCOLOMBIA SA</w:t>
      </w:r>
      <w:r>
        <w:rPr>
          <w:rFonts w:ascii="Arial" w:hAnsi="Arial" w:cs="Arial"/>
          <w:sz w:val="26"/>
          <w:szCs w:val="26"/>
        </w:rPr>
        <w:t>, indica que la tutela no es el mecanismo para alegar asuntos que se debieron debatir en el trámite de liquidación patrimonial, tampoco encuentra demostrada la vulneración a los derechos fundamentales que alega la accionante, por lo que solicita negar el amparo por improcedente o, en su defecto, ordenar su desvinculación. (fls. 377-378 ib.).</w:t>
      </w:r>
    </w:p>
    <w:p w:rsidR="00763773" w:rsidRPr="00763773" w:rsidRDefault="00763773" w:rsidP="007D4C24">
      <w:pPr>
        <w:pStyle w:val="Sinespaciado1"/>
        <w:spacing w:line="360" w:lineRule="auto"/>
        <w:ind w:firstLine="2835"/>
        <w:jc w:val="both"/>
        <w:rPr>
          <w:rFonts w:ascii="Arial" w:hAnsi="Arial" w:cs="Arial"/>
          <w:sz w:val="16"/>
          <w:szCs w:val="16"/>
        </w:rPr>
      </w:pPr>
    </w:p>
    <w:p w:rsidR="008C2D5B" w:rsidRDefault="00763773" w:rsidP="007D4C24">
      <w:pPr>
        <w:pStyle w:val="Sinespaciado1"/>
        <w:spacing w:line="360" w:lineRule="auto"/>
        <w:ind w:firstLine="2835"/>
        <w:jc w:val="both"/>
        <w:rPr>
          <w:rFonts w:ascii="Arial" w:hAnsi="Arial" w:cs="Arial"/>
          <w:sz w:val="26"/>
          <w:szCs w:val="26"/>
        </w:rPr>
      </w:pPr>
      <w:r>
        <w:rPr>
          <w:rFonts w:ascii="Arial" w:hAnsi="Arial" w:cs="Arial"/>
          <w:sz w:val="26"/>
          <w:szCs w:val="26"/>
        </w:rPr>
        <w:t>4.5</w:t>
      </w:r>
      <w:r w:rsidR="007D4C24" w:rsidRPr="00A56CEB">
        <w:rPr>
          <w:rFonts w:ascii="Arial" w:hAnsi="Arial" w:cs="Arial"/>
          <w:sz w:val="26"/>
          <w:szCs w:val="26"/>
        </w:rPr>
        <w:t xml:space="preserve">. </w:t>
      </w:r>
      <w:r>
        <w:rPr>
          <w:rFonts w:ascii="Arial" w:hAnsi="Arial" w:cs="Arial"/>
          <w:sz w:val="26"/>
          <w:szCs w:val="26"/>
        </w:rPr>
        <w:t>El</w:t>
      </w:r>
      <w:r w:rsidR="008C2D5B">
        <w:rPr>
          <w:rFonts w:ascii="Arial" w:hAnsi="Arial" w:cs="Arial"/>
          <w:sz w:val="26"/>
          <w:szCs w:val="26"/>
        </w:rPr>
        <w:t xml:space="preserve"> representante legal</w:t>
      </w:r>
      <w:r>
        <w:rPr>
          <w:rFonts w:ascii="Arial" w:hAnsi="Arial" w:cs="Arial"/>
          <w:sz w:val="26"/>
          <w:szCs w:val="26"/>
        </w:rPr>
        <w:t xml:space="preserve"> para efectos judiciales</w:t>
      </w:r>
      <w:r w:rsidR="008C2D5B">
        <w:rPr>
          <w:rFonts w:ascii="Arial" w:hAnsi="Arial" w:cs="Arial"/>
          <w:sz w:val="26"/>
          <w:szCs w:val="26"/>
        </w:rPr>
        <w:t xml:space="preserve"> de</w:t>
      </w:r>
      <w:r>
        <w:rPr>
          <w:rFonts w:ascii="Arial" w:hAnsi="Arial" w:cs="Arial"/>
          <w:sz w:val="26"/>
          <w:szCs w:val="26"/>
        </w:rPr>
        <w:t xml:space="preserve">l banco </w:t>
      </w:r>
      <w:r>
        <w:rPr>
          <w:rFonts w:ascii="Arial" w:hAnsi="Arial" w:cs="Arial"/>
        </w:rPr>
        <w:t>DAVIVIENDA</w:t>
      </w:r>
      <w:r w:rsidR="008C2D5B">
        <w:rPr>
          <w:rFonts w:ascii="Arial" w:hAnsi="Arial" w:cs="Arial"/>
          <w:sz w:val="26"/>
          <w:szCs w:val="26"/>
        </w:rPr>
        <w:t xml:space="preserve"> </w:t>
      </w:r>
      <w:r w:rsidR="00A31518" w:rsidRPr="009F2E3A">
        <w:rPr>
          <w:rFonts w:ascii="Arial" w:hAnsi="Arial" w:cs="Arial"/>
          <w:lang w:val="es-ES" w:eastAsia="es-ES"/>
        </w:rPr>
        <w:t>SA</w:t>
      </w:r>
      <w:r>
        <w:rPr>
          <w:rFonts w:ascii="Arial" w:hAnsi="Arial" w:cs="Arial"/>
          <w:lang w:val="es-ES" w:eastAsia="es-ES"/>
        </w:rPr>
        <w:t>,</w:t>
      </w:r>
      <w:r w:rsidR="008C2D5B">
        <w:rPr>
          <w:rFonts w:ascii="Arial" w:hAnsi="Arial" w:cs="Arial"/>
          <w:sz w:val="26"/>
          <w:szCs w:val="26"/>
        </w:rPr>
        <w:t xml:space="preserve"> manifestó que </w:t>
      </w:r>
      <w:r>
        <w:rPr>
          <w:rFonts w:ascii="Arial" w:hAnsi="Arial" w:cs="Arial"/>
          <w:sz w:val="26"/>
          <w:szCs w:val="26"/>
        </w:rPr>
        <w:t>las obligaciones de la señora Luz Amparo Campiño</w:t>
      </w:r>
      <w:r w:rsidR="00F36E72">
        <w:rPr>
          <w:rFonts w:ascii="Arial" w:hAnsi="Arial" w:cs="Arial"/>
          <w:sz w:val="26"/>
          <w:szCs w:val="26"/>
        </w:rPr>
        <w:t>,</w:t>
      </w:r>
      <w:r>
        <w:rPr>
          <w:rFonts w:ascii="Arial" w:hAnsi="Arial" w:cs="Arial"/>
          <w:sz w:val="26"/>
          <w:szCs w:val="26"/>
        </w:rPr>
        <w:t xml:space="preserve"> fueron vendidas a la sociedad Aecsa</w:t>
      </w:r>
      <w:r w:rsidR="00F36E72">
        <w:rPr>
          <w:rFonts w:ascii="Arial" w:hAnsi="Arial" w:cs="Arial"/>
          <w:sz w:val="26"/>
          <w:szCs w:val="26"/>
        </w:rPr>
        <w:t>,</w:t>
      </w:r>
      <w:r>
        <w:rPr>
          <w:rFonts w:ascii="Arial" w:hAnsi="Arial" w:cs="Arial"/>
          <w:sz w:val="26"/>
          <w:szCs w:val="26"/>
        </w:rPr>
        <w:t xml:space="preserve"> por lo </w:t>
      </w:r>
      <w:r w:rsidR="00F36E72">
        <w:rPr>
          <w:rFonts w:ascii="Arial" w:hAnsi="Arial" w:cs="Arial"/>
          <w:sz w:val="26"/>
          <w:szCs w:val="26"/>
        </w:rPr>
        <w:t>tanto, no es su acreedor</w:t>
      </w:r>
      <w:r>
        <w:rPr>
          <w:rFonts w:ascii="Arial" w:hAnsi="Arial" w:cs="Arial"/>
          <w:sz w:val="26"/>
          <w:szCs w:val="26"/>
        </w:rPr>
        <w:t xml:space="preserve"> y por ende no es parte dentro del proceso de liquidación patrimonial objeto de la presente tutela</w:t>
      </w:r>
      <w:r w:rsidR="00F36E72">
        <w:rPr>
          <w:rFonts w:ascii="Arial" w:hAnsi="Arial" w:cs="Arial"/>
          <w:sz w:val="26"/>
          <w:szCs w:val="26"/>
        </w:rPr>
        <w:t>, sin que tenga legitimación en la causa por pasiva.</w:t>
      </w:r>
      <w:r w:rsidR="00153106">
        <w:rPr>
          <w:rFonts w:ascii="Arial" w:hAnsi="Arial" w:cs="Arial"/>
          <w:sz w:val="26"/>
          <w:szCs w:val="26"/>
        </w:rPr>
        <w:t xml:space="preserve"> Solicita </w:t>
      </w:r>
      <w:r w:rsidR="00F36E72">
        <w:rPr>
          <w:rFonts w:ascii="Arial" w:hAnsi="Arial" w:cs="Arial"/>
          <w:sz w:val="26"/>
          <w:szCs w:val="26"/>
        </w:rPr>
        <w:t>su desvinculación</w:t>
      </w:r>
      <w:r w:rsidR="00A31518">
        <w:rPr>
          <w:rFonts w:ascii="Arial" w:hAnsi="Arial" w:cs="Arial"/>
          <w:sz w:val="26"/>
          <w:szCs w:val="26"/>
        </w:rPr>
        <w:t xml:space="preserve">. </w:t>
      </w:r>
      <w:r w:rsidR="00A31518" w:rsidRPr="00A31518">
        <w:rPr>
          <w:rFonts w:ascii="Arial" w:hAnsi="Arial" w:cs="Arial"/>
          <w:sz w:val="26"/>
          <w:szCs w:val="26"/>
          <w:lang w:val="es-ES" w:eastAsia="es-ES"/>
        </w:rPr>
        <w:t xml:space="preserve">(fls. </w:t>
      </w:r>
      <w:r w:rsidR="00F36E72">
        <w:rPr>
          <w:rFonts w:ascii="Arial" w:hAnsi="Arial" w:cs="Arial"/>
          <w:sz w:val="26"/>
          <w:szCs w:val="26"/>
          <w:lang w:val="es-ES" w:eastAsia="es-ES"/>
        </w:rPr>
        <w:t>381</w:t>
      </w:r>
      <w:r w:rsidR="00A31518" w:rsidRPr="00A31518">
        <w:rPr>
          <w:rFonts w:ascii="Arial" w:hAnsi="Arial" w:cs="Arial"/>
          <w:sz w:val="26"/>
          <w:szCs w:val="26"/>
          <w:lang w:val="es-ES" w:eastAsia="es-ES"/>
        </w:rPr>
        <w:t>-3</w:t>
      </w:r>
      <w:r w:rsidR="00F36E72">
        <w:rPr>
          <w:rFonts w:ascii="Arial" w:hAnsi="Arial" w:cs="Arial"/>
          <w:sz w:val="26"/>
          <w:szCs w:val="26"/>
          <w:lang w:val="es-ES" w:eastAsia="es-ES"/>
        </w:rPr>
        <w:t>82</w:t>
      </w:r>
      <w:r w:rsidR="00A31518" w:rsidRPr="00A31518">
        <w:rPr>
          <w:rFonts w:ascii="Arial" w:hAnsi="Arial" w:cs="Arial"/>
          <w:sz w:val="26"/>
          <w:szCs w:val="26"/>
          <w:lang w:val="es-ES" w:eastAsia="es-ES"/>
        </w:rPr>
        <w:t xml:space="preserve"> </w:t>
      </w:r>
      <w:r w:rsidR="006F524C">
        <w:rPr>
          <w:rFonts w:ascii="Arial" w:hAnsi="Arial" w:cs="Arial"/>
          <w:sz w:val="26"/>
          <w:szCs w:val="26"/>
          <w:lang w:val="es-ES" w:eastAsia="es-ES"/>
        </w:rPr>
        <w:t>ib.</w:t>
      </w:r>
      <w:r w:rsidR="00A31518" w:rsidRPr="00A31518">
        <w:rPr>
          <w:rFonts w:ascii="Arial" w:hAnsi="Arial" w:cs="Arial"/>
          <w:sz w:val="26"/>
          <w:szCs w:val="26"/>
          <w:lang w:val="es-ES" w:eastAsia="es-ES"/>
        </w:rPr>
        <w:t>).</w:t>
      </w:r>
    </w:p>
    <w:p w:rsidR="008C2D5B" w:rsidRPr="00A31518" w:rsidRDefault="008C2D5B" w:rsidP="007D4C24">
      <w:pPr>
        <w:pStyle w:val="Sinespaciado1"/>
        <w:spacing w:line="360" w:lineRule="auto"/>
        <w:ind w:firstLine="2835"/>
        <w:jc w:val="both"/>
        <w:rPr>
          <w:rFonts w:ascii="Arial" w:hAnsi="Arial" w:cs="Arial"/>
          <w:sz w:val="16"/>
          <w:szCs w:val="16"/>
        </w:rPr>
      </w:pPr>
    </w:p>
    <w:p w:rsidR="007D4C24" w:rsidRDefault="000F37CA"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4.6</w:t>
      </w:r>
      <w:r w:rsidR="00A31518">
        <w:rPr>
          <w:rFonts w:ascii="Arial" w:hAnsi="Arial" w:cs="Arial"/>
          <w:sz w:val="26"/>
          <w:szCs w:val="26"/>
        </w:rPr>
        <w:t xml:space="preserve">. </w:t>
      </w:r>
      <w:r>
        <w:rPr>
          <w:rFonts w:ascii="Arial" w:hAnsi="Arial" w:cs="Arial"/>
          <w:sz w:val="26"/>
          <w:szCs w:val="26"/>
        </w:rPr>
        <w:t xml:space="preserve">La Gerente de la Oficina Pereira del </w:t>
      </w:r>
      <w:r w:rsidR="00580513" w:rsidRPr="00580513">
        <w:rPr>
          <w:rFonts w:ascii="Arial" w:hAnsi="Arial" w:cs="Arial"/>
          <w:szCs w:val="26"/>
        </w:rPr>
        <w:t>BANCO</w:t>
      </w:r>
      <w:r>
        <w:rPr>
          <w:rFonts w:ascii="Arial" w:hAnsi="Arial" w:cs="Arial"/>
          <w:sz w:val="26"/>
          <w:szCs w:val="26"/>
        </w:rPr>
        <w:t xml:space="preserve"> </w:t>
      </w:r>
      <w:r w:rsidR="00580513">
        <w:rPr>
          <w:rFonts w:ascii="Arial" w:hAnsi="Arial" w:cs="Arial"/>
        </w:rPr>
        <w:t>POPULAR</w:t>
      </w:r>
      <w:r w:rsidR="00580513">
        <w:rPr>
          <w:rFonts w:ascii="Arial" w:hAnsi="Arial" w:cs="Arial"/>
          <w:sz w:val="26"/>
          <w:szCs w:val="26"/>
        </w:rPr>
        <w:t xml:space="preserve">, informa que esa entidad estará atenta al resultado de la decisión que se tome en la presente acción de </w:t>
      </w:r>
      <w:r>
        <w:rPr>
          <w:rFonts w:ascii="Arial" w:hAnsi="Arial" w:cs="Arial"/>
          <w:sz w:val="26"/>
          <w:szCs w:val="26"/>
        </w:rPr>
        <w:t>tutela</w:t>
      </w:r>
      <w:r w:rsidR="00580513">
        <w:rPr>
          <w:rFonts w:ascii="Arial" w:hAnsi="Arial" w:cs="Arial"/>
          <w:sz w:val="26"/>
          <w:szCs w:val="26"/>
        </w:rPr>
        <w:t>, en lo relativo a la procedencia o no, de la aceptación del avalúo del inmueble por $390.000.000. (fl</w:t>
      </w:r>
      <w:r>
        <w:rPr>
          <w:rFonts w:ascii="Arial" w:hAnsi="Arial" w:cs="Arial"/>
          <w:sz w:val="26"/>
          <w:szCs w:val="26"/>
        </w:rPr>
        <w:t xml:space="preserve">. </w:t>
      </w:r>
      <w:r w:rsidR="00580513">
        <w:rPr>
          <w:rFonts w:ascii="Arial" w:hAnsi="Arial" w:cs="Arial"/>
          <w:sz w:val="26"/>
          <w:szCs w:val="26"/>
        </w:rPr>
        <w:t>4</w:t>
      </w:r>
      <w:r>
        <w:rPr>
          <w:rFonts w:ascii="Arial" w:hAnsi="Arial" w:cs="Arial"/>
          <w:sz w:val="26"/>
          <w:szCs w:val="26"/>
        </w:rPr>
        <w:t>8</w:t>
      </w:r>
      <w:r w:rsidR="00580513">
        <w:rPr>
          <w:rFonts w:ascii="Arial" w:hAnsi="Arial" w:cs="Arial"/>
          <w:sz w:val="26"/>
          <w:szCs w:val="26"/>
        </w:rPr>
        <w:t>6</w:t>
      </w:r>
      <w:r>
        <w:rPr>
          <w:rFonts w:ascii="Arial" w:hAnsi="Arial" w:cs="Arial"/>
          <w:sz w:val="26"/>
          <w:szCs w:val="26"/>
        </w:rPr>
        <w:t xml:space="preserve"> ib.).</w:t>
      </w:r>
    </w:p>
    <w:p w:rsidR="007D4C24" w:rsidRPr="005E1CE8" w:rsidRDefault="007D4C24" w:rsidP="007D4C24">
      <w:pPr>
        <w:pStyle w:val="Sinespaciado1"/>
        <w:spacing w:line="360" w:lineRule="auto"/>
        <w:ind w:firstLine="2835"/>
        <w:jc w:val="both"/>
        <w:rPr>
          <w:rFonts w:ascii="Arial" w:hAnsi="Arial" w:cs="Arial"/>
          <w:sz w:val="16"/>
          <w:szCs w:val="16"/>
        </w:rPr>
      </w:pPr>
    </w:p>
    <w:p w:rsidR="007D4C24" w:rsidRPr="006B0023" w:rsidRDefault="000F37CA" w:rsidP="007D4C24">
      <w:pPr>
        <w:pStyle w:val="Sinespaciado1"/>
        <w:spacing w:line="360" w:lineRule="auto"/>
        <w:ind w:firstLine="2835"/>
        <w:jc w:val="both"/>
        <w:rPr>
          <w:rFonts w:ascii="Arial" w:hAnsi="Arial" w:cs="Arial"/>
          <w:sz w:val="26"/>
          <w:szCs w:val="26"/>
        </w:rPr>
      </w:pPr>
      <w:r>
        <w:rPr>
          <w:rFonts w:ascii="Arial" w:hAnsi="Arial" w:cs="Arial"/>
          <w:sz w:val="26"/>
          <w:szCs w:val="26"/>
        </w:rPr>
        <w:t>4.7</w:t>
      </w:r>
      <w:r w:rsidR="007D4C24">
        <w:rPr>
          <w:rFonts w:ascii="Arial" w:hAnsi="Arial" w:cs="Arial"/>
          <w:sz w:val="26"/>
          <w:szCs w:val="26"/>
        </w:rPr>
        <w:t xml:space="preserve">. </w:t>
      </w:r>
      <w:r w:rsidR="007D4C24" w:rsidRPr="00A56CEB">
        <w:rPr>
          <w:rFonts w:ascii="Arial" w:hAnsi="Arial" w:cs="Arial"/>
          <w:sz w:val="26"/>
          <w:szCs w:val="26"/>
        </w:rPr>
        <w:t xml:space="preserve">El Juzgado </w:t>
      </w:r>
      <w:r>
        <w:rPr>
          <w:rFonts w:ascii="Arial" w:hAnsi="Arial" w:cs="Arial"/>
          <w:sz w:val="26"/>
          <w:szCs w:val="26"/>
        </w:rPr>
        <w:t>Tercer</w:t>
      </w:r>
      <w:r w:rsidR="007D4C24" w:rsidRPr="00A56CEB">
        <w:rPr>
          <w:rFonts w:ascii="Arial" w:hAnsi="Arial" w:cs="Arial"/>
          <w:sz w:val="26"/>
          <w:szCs w:val="26"/>
        </w:rPr>
        <w:t xml:space="preserve">o Civil Municipal de </w:t>
      </w:r>
      <w:r w:rsidR="00BE4960">
        <w:rPr>
          <w:rFonts w:ascii="Arial" w:hAnsi="Arial" w:cs="Arial"/>
          <w:sz w:val="26"/>
          <w:szCs w:val="26"/>
        </w:rPr>
        <w:t xml:space="preserve">Pereira y </w:t>
      </w:r>
      <w:r>
        <w:rPr>
          <w:rFonts w:ascii="Arial" w:hAnsi="Arial" w:cs="Arial"/>
          <w:sz w:val="26"/>
          <w:szCs w:val="26"/>
        </w:rPr>
        <w:t xml:space="preserve">los demás vinculados guardaron </w:t>
      </w:r>
      <w:r w:rsidR="007D4C24">
        <w:rPr>
          <w:rFonts w:ascii="Arial" w:hAnsi="Arial" w:cs="Arial"/>
          <w:sz w:val="26"/>
          <w:szCs w:val="26"/>
        </w:rPr>
        <w:t>silencio.</w:t>
      </w:r>
    </w:p>
    <w:p w:rsidR="007D4C24" w:rsidRPr="00AF4C5F" w:rsidRDefault="007D4C24" w:rsidP="007D4C24">
      <w:pPr>
        <w:pStyle w:val="Sinespaciado1"/>
        <w:spacing w:line="360" w:lineRule="auto"/>
        <w:ind w:firstLine="2835"/>
        <w:jc w:val="both"/>
        <w:rPr>
          <w:rFonts w:ascii="Arial" w:eastAsia="Batang" w:hAnsi="Arial" w:cs="Arial"/>
          <w:sz w:val="24"/>
          <w:szCs w:val="1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0D6DC4">
        <w:rPr>
          <w:rFonts w:ascii="Arial" w:hAnsi="Arial" w:cs="Arial"/>
          <w:sz w:val="26"/>
          <w:szCs w:val="26"/>
        </w:rPr>
        <w:t>n</w:t>
      </w:r>
      <w:r w:rsidR="00470267">
        <w:rPr>
          <w:rFonts w:ascii="Arial" w:hAnsi="Arial" w:cs="Arial"/>
          <w:sz w:val="26"/>
          <w:szCs w:val="26"/>
        </w:rPr>
        <w:t>egó el amparo</w:t>
      </w:r>
      <w:r w:rsidR="000D6DC4">
        <w:rPr>
          <w:rFonts w:ascii="Arial" w:hAnsi="Arial" w:cs="Arial"/>
          <w:sz w:val="26"/>
          <w:szCs w:val="26"/>
        </w:rPr>
        <w:t xml:space="preserve"> invocado por la accionante,</w:t>
      </w:r>
      <w:r>
        <w:rPr>
          <w:rFonts w:ascii="Arial" w:hAnsi="Arial" w:cs="Arial"/>
          <w:sz w:val="26"/>
          <w:szCs w:val="26"/>
        </w:rPr>
        <w:t xml:space="preserve"> al</w:t>
      </w:r>
      <w:r w:rsidR="000D6DC4">
        <w:rPr>
          <w:rFonts w:ascii="Arial" w:hAnsi="Arial" w:cs="Arial"/>
          <w:sz w:val="26"/>
          <w:szCs w:val="26"/>
        </w:rPr>
        <w:t xml:space="preserve"> considerar que </w:t>
      </w:r>
      <w:r w:rsidR="00470267">
        <w:rPr>
          <w:rFonts w:ascii="Arial" w:hAnsi="Arial" w:cs="Arial"/>
          <w:sz w:val="26"/>
          <w:szCs w:val="26"/>
        </w:rPr>
        <w:t xml:space="preserve">sus derechos fundamentales </w:t>
      </w:r>
      <w:r w:rsidR="000D6DC4">
        <w:rPr>
          <w:rFonts w:ascii="Arial" w:hAnsi="Arial" w:cs="Arial"/>
          <w:sz w:val="26"/>
          <w:szCs w:val="26"/>
        </w:rPr>
        <w:t xml:space="preserve">no han sido vulnerados por el </w:t>
      </w:r>
      <w:r w:rsidR="00A31518">
        <w:rPr>
          <w:rFonts w:ascii="Arial" w:hAnsi="Arial" w:cs="Arial"/>
          <w:sz w:val="26"/>
          <w:szCs w:val="26"/>
        </w:rPr>
        <w:t xml:space="preserve">Juzgado </w:t>
      </w:r>
      <w:r w:rsidR="0041272C">
        <w:rPr>
          <w:rFonts w:ascii="Arial" w:hAnsi="Arial" w:cs="Arial"/>
          <w:sz w:val="26"/>
          <w:szCs w:val="26"/>
        </w:rPr>
        <w:t>Tercero</w:t>
      </w:r>
      <w:r w:rsidR="00A31518">
        <w:rPr>
          <w:rFonts w:ascii="Arial" w:hAnsi="Arial" w:cs="Arial"/>
          <w:sz w:val="26"/>
          <w:szCs w:val="26"/>
        </w:rPr>
        <w:t xml:space="preserve"> Civil Municipal de </w:t>
      </w:r>
      <w:r w:rsidR="0041272C">
        <w:rPr>
          <w:rFonts w:ascii="Arial" w:hAnsi="Arial" w:cs="Arial"/>
          <w:sz w:val="26"/>
          <w:szCs w:val="26"/>
        </w:rPr>
        <w:t>Pereira, el que por demás, fue bastante garantista en el trámite del avalúo del bien inmueble constitutivo del patrimonio de la deudora, quien debió exponer sus inconformidades y haberse pronunciado dentro del término de que trata el artículo 567 del CGP</w:t>
      </w:r>
      <w:r w:rsidR="005A6B1D">
        <w:rPr>
          <w:rFonts w:ascii="Arial" w:hAnsi="Arial" w:cs="Arial"/>
          <w:sz w:val="26"/>
          <w:szCs w:val="26"/>
        </w:rPr>
        <w:t>. Aunado a que la tutela no se puede convertir en una instancia que desplace los recursos ordinarios y los procedimientos legalmente establecidos, máxime que la actora omitió utilizar los mecanismos de defensa que le otorga la ley para controvertir las decisiones asumidas por el despacho accionado dentro de las oportunidades legales correspondientes. (fls. 487-491</w:t>
      </w:r>
      <w:r w:rsidR="002932DE">
        <w:rPr>
          <w:rFonts w:ascii="Arial" w:hAnsi="Arial" w:cs="Arial"/>
          <w:sz w:val="26"/>
          <w:szCs w:val="26"/>
        </w:rPr>
        <w:t xml:space="preserve"> ib.</w:t>
      </w:r>
      <w:r w:rsidR="005A6B1D">
        <w:rPr>
          <w:rFonts w:ascii="Arial" w:hAnsi="Arial" w:cs="Arial"/>
          <w:sz w:val="26"/>
          <w:szCs w:val="26"/>
        </w:rPr>
        <w:t>).</w:t>
      </w:r>
      <w:r w:rsidR="0041272C">
        <w:rPr>
          <w:rFonts w:ascii="Arial" w:hAnsi="Arial" w:cs="Arial"/>
          <w:sz w:val="26"/>
          <w:szCs w:val="26"/>
        </w:rPr>
        <w:t xml:space="preserve"> </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C02D40" w:rsidRPr="008841D2" w:rsidRDefault="0025485A" w:rsidP="00C02D40">
      <w:pPr>
        <w:spacing w:line="360" w:lineRule="auto"/>
        <w:ind w:firstLine="2835"/>
        <w:jc w:val="both"/>
        <w:rPr>
          <w:rFonts w:ascii="Arial" w:hAnsi="Arial" w:cs="Arial"/>
          <w:sz w:val="26"/>
          <w:szCs w:val="26"/>
        </w:rPr>
      </w:pPr>
      <w:r w:rsidRPr="008841D2">
        <w:rPr>
          <w:rFonts w:ascii="Arial" w:hAnsi="Arial" w:cs="Arial"/>
          <w:sz w:val="26"/>
          <w:szCs w:val="26"/>
        </w:rPr>
        <w:t>La formuló</w:t>
      </w:r>
      <w:r w:rsidR="007D4C24" w:rsidRPr="008841D2">
        <w:rPr>
          <w:rFonts w:ascii="Arial" w:hAnsi="Arial" w:cs="Arial"/>
          <w:sz w:val="26"/>
          <w:szCs w:val="26"/>
        </w:rPr>
        <w:t xml:space="preserve"> l</w:t>
      </w:r>
      <w:r w:rsidR="00560A1B">
        <w:rPr>
          <w:rFonts w:ascii="Arial" w:hAnsi="Arial" w:cs="Arial"/>
          <w:sz w:val="26"/>
          <w:szCs w:val="26"/>
        </w:rPr>
        <w:t>a</w:t>
      </w:r>
      <w:r w:rsidR="007D4C24" w:rsidRPr="008841D2">
        <w:rPr>
          <w:rFonts w:ascii="Arial" w:hAnsi="Arial" w:cs="Arial"/>
          <w:sz w:val="26"/>
          <w:szCs w:val="26"/>
        </w:rPr>
        <w:t xml:space="preserve"> actor</w:t>
      </w:r>
      <w:r w:rsidR="00560A1B">
        <w:rPr>
          <w:rFonts w:ascii="Arial" w:hAnsi="Arial" w:cs="Arial"/>
          <w:sz w:val="26"/>
          <w:szCs w:val="26"/>
        </w:rPr>
        <w:t>a</w:t>
      </w:r>
      <w:r w:rsidR="007D4C24" w:rsidRPr="008841D2">
        <w:rPr>
          <w:rFonts w:ascii="Arial" w:hAnsi="Arial" w:cs="Arial"/>
          <w:sz w:val="26"/>
          <w:szCs w:val="26"/>
        </w:rPr>
        <w:t xml:space="preserve"> aduciendo </w:t>
      </w:r>
      <w:r w:rsidR="00F31DBD">
        <w:rPr>
          <w:rFonts w:ascii="Arial" w:hAnsi="Arial" w:cs="Arial"/>
          <w:sz w:val="26"/>
          <w:szCs w:val="26"/>
        </w:rPr>
        <w:t>similares</w:t>
      </w:r>
      <w:r w:rsidR="007D4C24" w:rsidRPr="008841D2">
        <w:rPr>
          <w:rFonts w:ascii="Arial" w:hAnsi="Arial" w:cs="Arial"/>
          <w:sz w:val="26"/>
          <w:szCs w:val="26"/>
        </w:rPr>
        <w:t xml:space="preserve"> argumentos</w:t>
      </w:r>
      <w:r w:rsidR="00F31DBD">
        <w:rPr>
          <w:rFonts w:ascii="Arial" w:hAnsi="Arial" w:cs="Arial"/>
          <w:sz w:val="26"/>
          <w:szCs w:val="26"/>
        </w:rPr>
        <w:t xml:space="preserve"> a los</w:t>
      </w:r>
      <w:r w:rsidR="007D4C24" w:rsidRPr="008841D2">
        <w:rPr>
          <w:rFonts w:ascii="Arial" w:hAnsi="Arial" w:cs="Arial"/>
          <w:sz w:val="26"/>
          <w:szCs w:val="26"/>
        </w:rPr>
        <w:t xml:space="preserve"> expuestos en el escrito de tutela y quejándose de que </w:t>
      </w:r>
      <w:r w:rsidR="0031475B" w:rsidRPr="008841D2">
        <w:rPr>
          <w:rFonts w:ascii="Arial" w:hAnsi="Arial" w:cs="Arial"/>
          <w:sz w:val="26"/>
          <w:szCs w:val="26"/>
        </w:rPr>
        <w:t xml:space="preserve">la sentencia proferida por </w:t>
      </w:r>
      <w:r w:rsidR="001022DF">
        <w:rPr>
          <w:rFonts w:ascii="Arial" w:hAnsi="Arial" w:cs="Arial"/>
          <w:sz w:val="26"/>
          <w:szCs w:val="26"/>
        </w:rPr>
        <w:t>el j</w:t>
      </w:r>
      <w:r w:rsidR="007D4C24" w:rsidRPr="008841D2">
        <w:rPr>
          <w:rFonts w:ascii="Arial" w:hAnsi="Arial" w:cs="Arial"/>
          <w:sz w:val="26"/>
          <w:szCs w:val="26"/>
        </w:rPr>
        <w:t xml:space="preserve">uez </w:t>
      </w:r>
      <w:r w:rsidR="001022DF">
        <w:rPr>
          <w:rFonts w:ascii="Arial" w:hAnsi="Arial" w:cs="Arial"/>
          <w:sz w:val="26"/>
          <w:szCs w:val="26"/>
        </w:rPr>
        <w:t>c</w:t>
      </w:r>
      <w:r w:rsidR="007D4C24" w:rsidRPr="008841D2">
        <w:rPr>
          <w:rFonts w:ascii="Arial" w:hAnsi="Arial" w:cs="Arial"/>
          <w:sz w:val="26"/>
          <w:szCs w:val="26"/>
        </w:rPr>
        <w:t>onstitucional</w:t>
      </w:r>
      <w:r w:rsidR="00F31DBD">
        <w:rPr>
          <w:rFonts w:ascii="Arial" w:hAnsi="Arial" w:cs="Arial"/>
          <w:sz w:val="26"/>
          <w:szCs w:val="26"/>
        </w:rPr>
        <w:t xml:space="preserve"> favorece a la entidad crediticia que pretende imponer un valor mínimo para hacerse a una mayor plusvalía</w:t>
      </w:r>
      <w:r w:rsidR="00166953">
        <w:rPr>
          <w:rFonts w:ascii="Arial" w:hAnsi="Arial" w:cs="Arial"/>
          <w:sz w:val="26"/>
          <w:szCs w:val="26"/>
        </w:rPr>
        <w:t>, lo que vulnera los derechos fundamentales</w:t>
      </w:r>
      <w:r w:rsidR="00F31DBD">
        <w:rPr>
          <w:rFonts w:ascii="Arial" w:hAnsi="Arial" w:cs="Arial"/>
          <w:sz w:val="26"/>
          <w:szCs w:val="26"/>
        </w:rPr>
        <w:t xml:space="preserve"> </w:t>
      </w:r>
      <w:r w:rsidR="00166953">
        <w:rPr>
          <w:rFonts w:ascii="Arial" w:hAnsi="Arial" w:cs="Arial"/>
          <w:sz w:val="26"/>
          <w:szCs w:val="26"/>
        </w:rPr>
        <w:t xml:space="preserve">invocados, al adoptarse el avalúo propuesto por el banco acreedor, desplazando uno técnico, sin que el despacho accionado haya procurado otros medios para obtener uno </w:t>
      </w:r>
      <w:r w:rsidR="00166953">
        <w:rPr>
          <w:rFonts w:ascii="Arial" w:hAnsi="Arial" w:cs="Arial"/>
          <w:sz w:val="26"/>
          <w:szCs w:val="26"/>
        </w:rPr>
        <w:lastRenderedPageBreak/>
        <w:t>razonable y cr</w:t>
      </w:r>
      <w:r w:rsidR="00C64B4F">
        <w:rPr>
          <w:rFonts w:ascii="Arial" w:hAnsi="Arial" w:cs="Arial"/>
          <w:sz w:val="26"/>
          <w:szCs w:val="26"/>
        </w:rPr>
        <w:t>e</w:t>
      </w:r>
      <w:r w:rsidR="00166953">
        <w:rPr>
          <w:rFonts w:ascii="Arial" w:hAnsi="Arial" w:cs="Arial"/>
          <w:sz w:val="26"/>
          <w:szCs w:val="26"/>
        </w:rPr>
        <w:t>íble</w:t>
      </w:r>
      <w:r w:rsidR="00C64B4F">
        <w:rPr>
          <w:rFonts w:ascii="Arial" w:hAnsi="Arial" w:cs="Arial"/>
          <w:sz w:val="26"/>
          <w:szCs w:val="26"/>
        </w:rPr>
        <w:t>. Que no se han desplazado los recursos ordinarios y los procedimientos legalmente establecidos, solo pretende que se adopte un valor de una manera técnica y no el de una escritura pública</w:t>
      </w:r>
      <w:r w:rsidR="00AB232D">
        <w:rPr>
          <w:rFonts w:ascii="Arial" w:hAnsi="Arial" w:cs="Arial"/>
          <w:sz w:val="26"/>
          <w:szCs w:val="26"/>
        </w:rPr>
        <w:t xml:space="preserve"> de una vivienda similar</w:t>
      </w:r>
      <w:r w:rsidR="00C64B4F">
        <w:rPr>
          <w:rFonts w:ascii="Arial" w:hAnsi="Arial" w:cs="Arial"/>
          <w:sz w:val="26"/>
          <w:szCs w:val="26"/>
        </w:rPr>
        <w:t xml:space="preserve">, </w:t>
      </w:r>
      <w:r w:rsidR="00A561BA">
        <w:rPr>
          <w:rFonts w:ascii="Arial" w:hAnsi="Arial" w:cs="Arial"/>
          <w:sz w:val="26"/>
          <w:szCs w:val="26"/>
        </w:rPr>
        <w:t xml:space="preserve">el cual es </w:t>
      </w:r>
      <w:r w:rsidR="00C64B4F">
        <w:rPr>
          <w:rFonts w:ascii="Arial" w:hAnsi="Arial" w:cs="Arial"/>
          <w:sz w:val="26"/>
          <w:szCs w:val="26"/>
        </w:rPr>
        <w:t>notoriamente distante</w:t>
      </w:r>
      <w:r w:rsidR="00A561BA">
        <w:rPr>
          <w:rFonts w:ascii="Arial" w:hAnsi="Arial" w:cs="Arial"/>
          <w:sz w:val="26"/>
          <w:szCs w:val="26"/>
        </w:rPr>
        <w:t xml:space="preserve"> al por ella contratado, que ni siquiera llega al </w:t>
      </w:r>
      <w:r w:rsidR="00AB232D">
        <w:rPr>
          <w:rFonts w:ascii="Arial" w:hAnsi="Arial" w:cs="Arial"/>
          <w:sz w:val="26"/>
          <w:szCs w:val="26"/>
        </w:rPr>
        <w:t>d</w:t>
      </w:r>
      <w:r w:rsidR="00A561BA">
        <w:rPr>
          <w:rFonts w:ascii="Arial" w:hAnsi="Arial" w:cs="Arial"/>
          <w:sz w:val="26"/>
          <w:szCs w:val="26"/>
        </w:rPr>
        <w:t>e la promesa de compraventa para el año 2010, a pesar de que la urbanización ha adquirido una valoración notoriamente superior, afectando de paso a los intereses de los demás acreedores.</w:t>
      </w:r>
      <w:r w:rsidR="00AB232D">
        <w:rPr>
          <w:rFonts w:ascii="Arial" w:hAnsi="Arial" w:cs="Arial"/>
          <w:sz w:val="26"/>
          <w:szCs w:val="26"/>
        </w:rPr>
        <w:t xml:space="preserve"> Aduce también que el fallo impugnado desconoció el precedente de la Corte Constitucional sobre el avalúo de bienes en procesos de ejecución</w:t>
      </w:r>
      <w:r w:rsidR="002932DE">
        <w:rPr>
          <w:rFonts w:ascii="Arial" w:hAnsi="Arial" w:cs="Arial"/>
          <w:sz w:val="26"/>
          <w:szCs w:val="26"/>
        </w:rPr>
        <w:t>. Que se debe admitir la procedencia de la acción de tutela cuando se produce una injustica, como en el presente caso. Solicita conceder el amparo constitucional, dejando sin efecto el fallo de primera instancia. (fls. 519-535 ib.).</w:t>
      </w:r>
    </w:p>
    <w:p w:rsidR="0025485A" w:rsidRPr="00C02D40" w:rsidRDefault="0025485A" w:rsidP="007D4C24">
      <w:pPr>
        <w:pStyle w:val="Sinespaciado1"/>
        <w:spacing w:line="360" w:lineRule="auto"/>
        <w:ind w:firstLine="2835"/>
        <w:jc w:val="both"/>
        <w:rPr>
          <w:rFonts w:ascii="Arial" w:hAnsi="Arial" w:cs="Arial"/>
          <w:sz w:val="24"/>
          <w:szCs w:val="16"/>
          <w:lang w:val="es-ES"/>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sidR="00560A1B">
        <w:rPr>
          <w:rFonts w:ascii="Arial" w:hAnsi="Arial" w:cs="Arial"/>
          <w:spacing w:val="-3"/>
          <w:sz w:val="26"/>
          <w:szCs w:val="26"/>
        </w:rPr>
        <w:t>Tercer</w:t>
      </w:r>
      <w:r>
        <w:rPr>
          <w:rFonts w:ascii="Arial" w:hAnsi="Arial" w:cs="Arial"/>
          <w:spacing w:val="-3"/>
          <w:sz w:val="26"/>
          <w:szCs w:val="26"/>
        </w:rPr>
        <w:t>o</w:t>
      </w:r>
      <w:r w:rsidRPr="00214CFD">
        <w:rPr>
          <w:rFonts w:ascii="Arial" w:hAnsi="Arial" w:cs="Arial"/>
          <w:spacing w:val="-3"/>
          <w:sz w:val="26"/>
          <w:szCs w:val="26"/>
        </w:rPr>
        <w:t xml:space="preserve"> Civil Municipal de </w:t>
      </w:r>
      <w:r w:rsidR="00560A1B">
        <w:rPr>
          <w:rFonts w:ascii="Arial" w:hAnsi="Arial" w:cs="Arial"/>
          <w:spacing w:val="-3"/>
          <w:sz w:val="26"/>
          <w:szCs w:val="26"/>
        </w:rPr>
        <w:t>Pereira</w:t>
      </w:r>
      <w:r w:rsidR="00700509">
        <w:rPr>
          <w:rFonts w:ascii="Arial" w:hAnsi="Arial" w:cs="Arial"/>
          <w:spacing w:val="-3"/>
          <w:sz w:val="26"/>
          <w:szCs w:val="26"/>
        </w:rPr>
        <w:t xml:space="preserve"> </w:t>
      </w:r>
      <w:r>
        <w:rPr>
          <w:rFonts w:ascii="Arial" w:hAnsi="Arial" w:cs="Arial"/>
          <w:spacing w:val="-3"/>
          <w:sz w:val="26"/>
          <w:szCs w:val="26"/>
        </w:rPr>
        <w:t xml:space="preserve">incurrió en una vía de hecho dentro de un proceso </w:t>
      </w:r>
      <w:r w:rsidR="00560A1B">
        <w:rPr>
          <w:rFonts w:ascii="Arial" w:hAnsi="Arial" w:cs="Arial"/>
          <w:spacing w:val="-3"/>
          <w:sz w:val="26"/>
          <w:szCs w:val="26"/>
        </w:rPr>
        <w:t xml:space="preserve">de </w:t>
      </w:r>
      <w:r w:rsidR="00560A1B">
        <w:rPr>
          <w:rFonts w:ascii="Arial" w:hAnsi="Arial" w:cs="Arial"/>
          <w:sz w:val="26"/>
          <w:szCs w:val="26"/>
        </w:rPr>
        <w:t>liquidación patrimonial</w:t>
      </w:r>
      <w:r w:rsidR="00B42EA5">
        <w:rPr>
          <w:rFonts w:ascii="Arial" w:hAnsi="Arial" w:cs="Arial"/>
          <w:sz w:val="26"/>
          <w:szCs w:val="26"/>
        </w:rPr>
        <w:t xml:space="preserve"> de persona natural no comerciante</w:t>
      </w:r>
      <w:r w:rsidR="00560A1B" w:rsidRPr="002E7695">
        <w:rPr>
          <w:rFonts w:ascii="Arial" w:hAnsi="Arial" w:cs="Arial"/>
          <w:sz w:val="26"/>
          <w:szCs w:val="26"/>
        </w:rPr>
        <w:t>, radicado bajo el número 2015-00</w:t>
      </w:r>
      <w:r w:rsidR="00560A1B">
        <w:rPr>
          <w:rFonts w:ascii="Arial" w:hAnsi="Arial" w:cs="Arial"/>
          <w:sz w:val="26"/>
          <w:szCs w:val="26"/>
        </w:rPr>
        <w:t>779</w:t>
      </w:r>
      <w:r w:rsidR="00560A1B" w:rsidRPr="002E7695">
        <w:rPr>
          <w:rFonts w:ascii="Arial" w:hAnsi="Arial" w:cs="Arial"/>
          <w:sz w:val="26"/>
          <w:szCs w:val="26"/>
        </w:rPr>
        <w:t>-00</w:t>
      </w:r>
      <w:r w:rsidR="00560A1B">
        <w:rPr>
          <w:rFonts w:ascii="Arial" w:hAnsi="Arial" w:cs="Arial"/>
          <w:sz w:val="26"/>
          <w:szCs w:val="26"/>
        </w:rPr>
        <w:t>, que cursa en dicho despacho judicial</w:t>
      </w:r>
      <w:r w:rsidRPr="00214CFD">
        <w:rPr>
          <w:rFonts w:ascii="Arial" w:hAnsi="Arial" w:cs="Arial"/>
          <w:spacing w:val="-3"/>
          <w:sz w:val="26"/>
          <w:szCs w:val="26"/>
        </w:rPr>
        <w:t>,</w:t>
      </w:r>
      <w:r>
        <w:rPr>
          <w:rFonts w:ascii="Arial" w:hAnsi="Arial" w:cs="Arial"/>
          <w:spacing w:val="-3"/>
          <w:sz w:val="26"/>
          <w:szCs w:val="26"/>
        </w:rPr>
        <w:t xml:space="preserve"> </w:t>
      </w:r>
      <w:r w:rsidRPr="00214CFD">
        <w:rPr>
          <w:rFonts w:ascii="Arial" w:hAnsi="Arial" w:cs="Arial"/>
          <w:spacing w:val="-3"/>
          <w:sz w:val="26"/>
          <w:szCs w:val="26"/>
        </w:rPr>
        <w:t>que amerite la injerenci</w:t>
      </w:r>
      <w:r w:rsidR="0025485A">
        <w:rPr>
          <w:rFonts w:ascii="Arial" w:hAnsi="Arial" w:cs="Arial"/>
          <w:spacing w:val="-3"/>
          <w:sz w:val="26"/>
          <w:szCs w:val="26"/>
        </w:rPr>
        <w:t>a del juez c</w:t>
      </w:r>
      <w:r w:rsidRPr="00214CFD">
        <w:rPr>
          <w:rFonts w:ascii="Arial" w:hAnsi="Arial" w:cs="Arial"/>
          <w:spacing w:val="-3"/>
          <w:sz w:val="26"/>
          <w:szCs w:val="26"/>
        </w:rPr>
        <w:t xml:space="preserve">onstitucional, al </w:t>
      </w:r>
      <w:r w:rsidR="00560A1B">
        <w:rPr>
          <w:rFonts w:ascii="Arial" w:hAnsi="Arial" w:cs="Arial"/>
          <w:spacing w:val="-3"/>
          <w:sz w:val="26"/>
          <w:szCs w:val="26"/>
        </w:rPr>
        <w:t xml:space="preserve">aprobar un </w:t>
      </w:r>
      <w:r w:rsidR="00560A1B">
        <w:rPr>
          <w:rFonts w:ascii="Arial" w:hAnsi="Arial" w:cs="Arial"/>
          <w:sz w:val="26"/>
          <w:szCs w:val="26"/>
          <w:lang w:val="es-ES"/>
        </w:rPr>
        <w:t>avalúo que no determina el valor real del inmueble dado en garantía</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w:t>
      </w:r>
      <w:r>
        <w:rPr>
          <w:rFonts w:ascii="Arial" w:hAnsi="Arial" w:cs="Arial"/>
          <w:sz w:val="26"/>
          <w:szCs w:val="26"/>
          <w:lang w:val="es-ES"/>
        </w:rPr>
        <w:lastRenderedPageBreak/>
        <w:t xml:space="preserve">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46C81">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w:t>
      </w:r>
      <w:r w:rsidRPr="006F38B0">
        <w:rPr>
          <w:rFonts w:ascii="Arial" w:hAnsi="Arial" w:cs="Arial"/>
          <w:sz w:val="26"/>
          <w:szCs w:val="26"/>
          <w:lang w:val="es-ES"/>
        </w:rPr>
        <w:lastRenderedPageBreak/>
        <w:t>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EA290A">
        <w:rPr>
          <w:rFonts w:ascii="Arial" w:hAnsi="Arial" w:cs="Arial"/>
          <w:sz w:val="26"/>
          <w:szCs w:val="26"/>
        </w:rPr>
        <w:t xml:space="preserve">Pretende </w:t>
      </w:r>
      <w:r w:rsidR="0005497D">
        <w:rPr>
          <w:rFonts w:ascii="Arial" w:hAnsi="Arial" w:cs="Arial"/>
          <w:sz w:val="26"/>
          <w:szCs w:val="26"/>
        </w:rPr>
        <w:t>l</w:t>
      </w:r>
      <w:r w:rsidR="00EA290A">
        <w:rPr>
          <w:rFonts w:ascii="Arial" w:hAnsi="Arial" w:cs="Arial"/>
          <w:sz w:val="26"/>
          <w:szCs w:val="26"/>
        </w:rPr>
        <w:t>a accionante</w:t>
      </w:r>
      <w:r w:rsidR="00F310E2">
        <w:rPr>
          <w:rFonts w:ascii="Arial" w:hAnsi="Arial" w:cs="Arial"/>
          <w:sz w:val="26"/>
          <w:szCs w:val="26"/>
        </w:rPr>
        <w:t>,</w:t>
      </w:r>
      <w:r>
        <w:rPr>
          <w:rFonts w:ascii="Arial" w:hAnsi="Arial" w:cs="Arial"/>
          <w:sz w:val="26"/>
          <w:szCs w:val="26"/>
        </w:rPr>
        <w:t xml:space="preserve"> por este mecanismo subsidiario</w:t>
      </w:r>
      <w:r w:rsidR="00700509">
        <w:rPr>
          <w:rFonts w:ascii="Arial" w:hAnsi="Arial" w:cs="Arial"/>
          <w:sz w:val="26"/>
          <w:szCs w:val="26"/>
        </w:rPr>
        <w:t>,</w:t>
      </w:r>
      <w:r>
        <w:rPr>
          <w:rFonts w:ascii="Arial" w:hAnsi="Arial" w:cs="Arial"/>
          <w:sz w:val="26"/>
          <w:szCs w:val="26"/>
        </w:rPr>
        <w:t xml:space="preserve"> </w:t>
      </w:r>
      <w:r w:rsidR="00700509">
        <w:rPr>
          <w:rFonts w:ascii="Arial" w:hAnsi="Arial" w:cs="Arial"/>
          <w:sz w:val="26"/>
          <w:szCs w:val="26"/>
        </w:rPr>
        <w:t xml:space="preserve">se </w:t>
      </w:r>
      <w:r w:rsidR="00EA290A">
        <w:rPr>
          <w:rFonts w:ascii="Arial" w:hAnsi="Arial" w:cs="Arial"/>
          <w:sz w:val="26"/>
          <w:szCs w:val="26"/>
          <w:lang w:val="es-ES"/>
        </w:rPr>
        <w:t xml:space="preserve">decrete la inaplicación del auto que aprobó el avalúo y </w:t>
      </w:r>
      <w:r w:rsidR="00A92779">
        <w:rPr>
          <w:rFonts w:ascii="Arial" w:hAnsi="Arial" w:cs="Arial"/>
          <w:sz w:val="26"/>
          <w:szCs w:val="26"/>
          <w:lang w:val="es-ES"/>
        </w:rPr>
        <w:t xml:space="preserve">se </w:t>
      </w:r>
      <w:r w:rsidR="00700509">
        <w:rPr>
          <w:rFonts w:ascii="Arial" w:hAnsi="Arial" w:cs="Arial"/>
          <w:sz w:val="26"/>
          <w:szCs w:val="26"/>
          <w:lang w:val="es-ES"/>
        </w:rPr>
        <w:t>reali</w:t>
      </w:r>
      <w:r w:rsidR="00EA290A">
        <w:rPr>
          <w:rFonts w:ascii="Arial" w:hAnsi="Arial" w:cs="Arial"/>
          <w:sz w:val="26"/>
          <w:szCs w:val="26"/>
          <w:lang w:val="es-ES"/>
        </w:rPr>
        <w:t>ce</w:t>
      </w:r>
      <w:r w:rsidR="00700509">
        <w:rPr>
          <w:rFonts w:ascii="Arial" w:hAnsi="Arial" w:cs="Arial"/>
          <w:sz w:val="26"/>
          <w:szCs w:val="26"/>
          <w:lang w:val="es-ES"/>
        </w:rPr>
        <w:t xml:space="preserve"> un</w:t>
      </w:r>
      <w:r w:rsidR="00EA290A">
        <w:rPr>
          <w:rFonts w:ascii="Arial" w:hAnsi="Arial" w:cs="Arial"/>
          <w:sz w:val="26"/>
          <w:szCs w:val="26"/>
          <w:lang w:val="es-ES"/>
        </w:rPr>
        <w:t>o nuevo a fin de determinar el valor real del inmueble dado en garantía, como base para adelantar la adjudicación</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9</w:t>
      </w:r>
      <w:r w:rsidRPr="00651D89">
        <w:rPr>
          <w:rFonts w:ascii="Arial" w:hAnsi="Arial" w:cs="Arial"/>
          <w:sz w:val="26"/>
          <w:szCs w:val="26"/>
        </w:rPr>
        <w:t xml:space="preserve">. </w:t>
      </w:r>
      <w:r>
        <w:rPr>
          <w:rFonts w:ascii="Arial" w:hAnsi="Arial" w:cs="Arial"/>
          <w:sz w:val="26"/>
          <w:szCs w:val="26"/>
        </w:rPr>
        <w:t xml:space="preserve">Del examen de las pruebas que obran en el expediente, </w:t>
      </w:r>
      <w:r>
        <w:rPr>
          <w:rFonts w:ascii="Arial" w:hAnsi="Arial" w:cs="Arial"/>
          <w:sz w:val="26"/>
          <w:szCs w:val="26"/>
          <w:lang w:val="es-ES"/>
        </w:rPr>
        <w:t>se advierte lo siguiente:</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0238DF" w:rsidRDefault="007D4C24"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 </w:t>
      </w:r>
      <w:r w:rsidR="002E4818">
        <w:rPr>
          <w:rFonts w:ascii="Arial" w:hAnsi="Arial" w:cs="Arial"/>
          <w:sz w:val="26"/>
          <w:szCs w:val="26"/>
          <w:lang w:val="es-ES"/>
        </w:rPr>
        <w:t>E</w:t>
      </w:r>
      <w:r>
        <w:rPr>
          <w:rFonts w:ascii="Arial" w:hAnsi="Arial" w:cs="Arial"/>
          <w:sz w:val="26"/>
          <w:szCs w:val="26"/>
          <w:lang w:val="es-ES"/>
        </w:rPr>
        <w:t xml:space="preserve">l Juzgado </w:t>
      </w:r>
      <w:r w:rsidR="002E4818">
        <w:rPr>
          <w:rFonts w:ascii="Arial" w:hAnsi="Arial" w:cs="Arial"/>
          <w:sz w:val="26"/>
          <w:szCs w:val="26"/>
          <w:lang w:val="es-ES"/>
        </w:rPr>
        <w:t xml:space="preserve">Tercero </w:t>
      </w:r>
      <w:r>
        <w:rPr>
          <w:rFonts w:ascii="Arial" w:hAnsi="Arial" w:cs="Arial"/>
          <w:sz w:val="26"/>
          <w:szCs w:val="26"/>
          <w:lang w:val="es-ES"/>
        </w:rPr>
        <w:t>Civ</w:t>
      </w:r>
      <w:r w:rsidR="0031475B">
        <w:rPr>
          <w:rFonts w:ascii="Arial" w:hAnsi="Arial" w:cs="Arial"/>
          <w:sz w:val="26"/>
          <w:szCs w:val="26"/>
          <w:lang w:val="es-ES"/>
        </w:rPr>
        <w:t xml:space="preserve">il Municipal de </w:t>
      </w:r>
      <w:r w:rsidR="002E4818">
        <w:rPr>
          <w:rFonts w:ascii="Arial" w:hAnsi="Arial" w:cs="Arial"/>
          <w:sz w:val="26"/>
          <w:szCs w:val="26"/>
          <w:lang w:val="es-ES"/>
        </w:rPr>
        <w:t>Pereira</w:t>
      </w:r>
      <w:r w:rsidR="0031475B">
        <w:rPr>
          <w:rFonts w:ascii="Arial" w:hAnsi="Arial" w:cs="Arial"/>
          <w:sz w:val="26"/>
          <w:szCs w:val="26"/>
          <w:lang w:val="es-ES"/>
        </w:rPr>
        <w:t xml:space="preserve">, </w:t>
      </w:r>
      <w:r w:rsidR="002E4818">
        <w:rPr>
          <w:rFonts w:ascii="Arial" w:hAnsi="Arial" w:cs="Arial"/>
          <w:sz w:val="26"/>
          <w:szCs w:val="26"/>
          <w:lang w:val="es-ES"/>
        </w:rPr>
        <w:t xml:space="preserve">mediante auto del </w:t>
      </w:r>
      <w:r>
        <w:rPr>
          <w:rFonts w:ascii="Arial" w:hAnsi="Arial" w:cs="Arial"/>
          <w:sz w:val="26"/>
          <w:szCs w:val="26"/>
          <w:lang w:val="es-ES"/>
        </w:rPr>
        <w:t>1</w:t>
      </w:r>
      <w:r w:rsidR="002E4818">
        <w:rPr>
          <w:rFonts w:ascii="Arial" w:hAnsi="Arial" w:cs="Arial"/>
          <w:sz w:val="26"/>
          <w:szCs w:val="26"/>
          <w:lang w:val="es-ES"/>
        </w:rPr>
        <w:t>9</w:t>
      </w:r>
      <w:r>
        <w:rPr>
          <w:rFonts w:ascii="Arial" w:hAnsi="Arial" w:cs="Arial"/>
          <w:sz w:val="26"/>
          <w:szCs w:val="26"/>
          <w:lang w:val="es-ES"/>
        </w:rPr>
        <w:t xml:space="preserve"> de </w:t>
      </w:r>
      <w:r w:rsidR="002E4818">
        <w:rPr>
          <w:rFonts w:ascii="Arial" w:hAnsi="Arial" w:cs="Arial"/>
          <w:sz w:val="26"/>
          <w:szCs w:val="26"/>
          <w:lang w:val="es-ES"/>
        </w:rPr>
        <w:t>agosto</w:t>
      </w:r>
      <w:r>
        <w:rPr>
          <w:rFonts w:ascii="Arial" w:hAnsi="Arial" w:cs="Arial"/>
          <w:sz w:val="26"/>
          <w:szCs w:val="26"/>
          <w:lang w:val="es-ES"/>
        </w:rPr>
        <w:t xml:space="preserve"> de 2016</w:t>
      </w:r>
      <w:r w:rsidR="0031475B">
        <w:rPr>
          <w:rFonts w:ascii="Arial" w:hAnsi="Arial" w:cs="Arial"/>
          <w:sz w:val="26"/>
          <w:szCs w:val="26"/>
          <w:lang w:val="es-ES"/>
        </w:rPr>
        <w:t>,</w:t>
      </w:r>
      <w:r>
        <w:rPr>
          <w:rFonts w:ascii="Arial" w:hAnsi="Arial" w:cs="Arial"/>
          <w:sz w:val="26"/>
          <w:szCs w:val="26"/>
          <w:lang w:val="es-ES"/>
        </w:rPr>
        <w:t xml:space="preserve"> </w:t>
      </w:r>
      <w:r w:rsidR="002E4818">
        <w:rPr>
          <w:rFonts w:ascii="Arial" w:hAnsi="Arial" w:cs="Arial"/>
          <w:sz w:val="26"/>
          <w:szCs w:val="26"/>
          <w:lang w:val="es-ES"/>
        </w:rPr>
        <w:t xml:space="preserve">corrió traslado del avalúo </w:t>
      </w:r>
      <w:r w:rsidR="001002A3">
        <w:rPr>
          <w:rFonts w:ascii="Arial" w:hAnsi="Arial" w:cs="Arial"/>
          <w:sz w:val="26"/>
          <w:szCs w:val="26"/>
          <w:lang w:val="es-ES"/>
        </w:rPr>
        <w:t xml:space="preserve">presentado por la señora </w:t>
      </w:r>
      <w:r w:rsidR="001002A3" w:rsidRPr="001002A3">
        <w:rPr>
          <w:rFonts w:ascii="Arial" w:hAnsi="Arial" w:cs="Arial"/>
          <w:szCs w:val="26"/>
          <w:lang w:val="es-ES"/>
        </w:rPr>
        <w:t>LUZ AMPARO CAMPIÑO</w:t>
      </w:r>
      <w:r w:rsidR="000238DF">
        <w:rPr>
          <w:rFonts w:ascii="Arial" w:hAnsi="Arial" w:cs="Arial"/>
          <w:sz w:val="26"/>
          <w:szCs w:val="26"/>
          <w:lang w:val="es-ES"/>
        </w:rPr>
        <w:t xml:space="preserve"> (fl.</w:t>
      </w:r>
      <w:r w:rsidR="001D2FE7">
        <w:rPr>
          <w:rFonts w:ascii="Arial" w:hAnsi="Arial" w:cs="Arial"/>
          <w:sz w:val="26"/>
          <w:szCs w:val="26"/>
          <w:lang w:val="es-ES"/>
        </w:rPr>
        <w:t xml:space="preserve"> 1</w:t>
      </w:r>
      <w:r w:rsidR="001002A3">
        <w:rPr>
          <w:rFonts w:ascii="Arial" w:hAnsi="Arial" w:cs="Arial"/>
          <w:sz w:val="26"/>
          <w:szCs w:val="26"/>
          <w:lang w:val="es-ES"/>
        </w:rPr>
        <w:t>49 vto.</w:t>
      </w:r>
      <w:r w:rsidR="001D2FE7">
        <w:rPr>
          <w:rFonts w:ascii="Arial" w:hAnsi="Arial" w:cs="Arial"/>
          <w:sz w:val="26"/>
          <w:szCs w:val="26"/>
          <w:lang w:val="es-ES"/>
        </w:rPr>
        <w:t xml:space="preserve"> </w:t>
      </w:r>
      <w:r w:rsidR="001002A3">
        <w:rPr>
          <w:rFonts w:ascii="Arial" w:hAnsi="Arial" w:cs="Arial"/>
          <w:sz w:val="26"/>
          <w:szCs w:val="26"/>
          <w:lang w:val="es-ES"/>
        </w:rPr>
        <w:t>cuad</w:t>
      </w:r>
      <w:r w:rsidR="000238DF">
        <w:rPr>
          <w:rFonts w:ascii="Arial" w:hAnsi="Arial" w:cs="Arial"/>
          <w:sz w:val="26"/>
          <w:szCs w:val="26"/>
          <w:lang w:val="es-ES"/>
        </w:rPr>
        <w:t xml:space="preserve">. de </w:t>
      </w:r>
      <w:r w:rsidR="000238DF" w:rsidRPr="00B90C7C">
        <w:rPr>
          <w:rFonts w:ascii="Arial" w:hAnsi="Arial" w:cs="Arial"/>
          <w:lang w:val="es-ES"/>
        </w:rPr>
        <w:t>2ª</w:t>
      </w:r>
      <w:r w:rsidR="000238DF">
        <w:rPr>
          <w:rFonts w:ascii="Arial" w:hAnsi="Arial" w:cs="Arial"/>
          <w:lang w:val="es-ES"/>
        </w:rPr>
        <w:t xml:space="preserve"> </w:t>
      </w:r>
      <w:r w:rsidR="000238DF">
        <w:rPr>
          <w:rFonts w:ascii="Arial" w:hAnsi="Arial" w:cs="Arial"/>
          <w:sz w:val="26"/>
          <w:szCs w:val="26"/>
          <w:lang w:val="es-ES"/>
        </w:rPr>
        <w:t xml:space="preserve">inst.). </w:t>
      </w:r>
      <w:r>
        <w:rPr>
          <w:rFonts w:ascii="Arial" w:hAnsi="Arial" w:cs="Arial"/>
          <w:sz w:val="26"/>
          <w:szCs w:val="26"/>
          <w:lang w:val="es-ES"/>
        </w:rPr>
        <w:t xml:space="preserve"> </w:t>
      </w:r>
    </w:p>
    <w:p w:rsidR="000238DF" w:rsidRPr="000238DF" w:rsidRDefault="000238DF" w:rsidP="00F310E2">
      <w:pPr>
        <w:pStyle w:val="Sinespaciado1"/>
        <w:spacing w:line="360" w:lineRule="auto"/>
        <w:ind w:firstLine="2835"/>
        <w:jc w:val="both"/>
        <w:rPr>
          <w:rFonts w:ascii="Arial" w:hAnsi="Arial" w:cs="Arial"/>
          <w:sz w:val="16"/>
          <w:szCs w:val="16"/>
          <w:lang w:val="es-ES"/>
        </w:rPr>
      </w:pPr>
    </w:p>
    <w:p w:rsidR="000238DF" w:rsidRPr="001C674B" w:rsidRDefault="000238DF" w:rsidP="001C674B">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(ii) </w:t>
      </w:r>
      <w:r w:rsidR="001C674B">
        <w:rPr>
          <w:rFonts w:ascii="Arial" w:hAnsi="Arial" w:cs="Arial"/>
          <w:sz w:val="26"/>
          <w:szCs w:val="26"/>
        </w:rPr>
        <w:t xml:space="preserve">La apoderada judicial del banco </w:t>
      </w:r>
      <w:r w:rsidR="001C674B" w:rsidRPr="001C674B">
        <w:rPr>
          <w:rFonts w:ascii="Arial" w:hAnsi="Arial" w:cs="Arial"/>
          <w:szCs w:val="26"/>
        </w:rPr>
        <w:t>BBVA COLOMBIA SA</w:t>
      </w:r>
      <w:r w:rsidR="001C674B">
        <w:rPr>
          <w:rFonts w:ascii="Arial" w:hAnsi="Arial" w:cs="Arial"/>
          <w:sz w:val="26"/>
          <w:szCs w:val="26"/>
        </w:rPr>
        <w:t>, presentó escrito en el que dejaba en evidencia varias “</w:t>
      </w:r>
      <w:r w:rsidR="001C674B" w:rsidRPr="0077513F">
        <w:rPr>
          <w:rFonts w:ascii="Arial" w:hAnsi="Arial" w:cs="Arial"/>
          <w:i/>
          <w:sz w:val="26"/>
          <w:szCs w:val="26"/>
        </w:rPr>
        <w:t>irregularidades y/o falencias</w:t>
      </w:r>
      <w:r w:rsidR="001C674B">
        <w:rPr>
          <w:rFonts w:ascii="Arial" w:hAnsi="Arial" w:cs="Arial"/>
          <w:sz w:val="26"/>
          <w:szCs w:val="26"/>
        </w:rPr>
        <w:t>” del precitado avalúo</w:t>
      </w:r>
      <w:r w:rsidR="001C674B">
        <w:rPr>
          <w:rFonts w:ascii="Arial" w:hAnsi="Arial" w:cs="Arial"/>
          <w:sz w:val="26"/>
          <w:szCs w:val="26"/>
          <w:lang w:val="es-ES"/>
        </w:rPr>
        <w:t xml:space="preserve"> </w:t>
      </w:r>
      <w:r>
        <w:rPr>
          <w:rFonts w:ascii="Arial" w:hAnsi="Arial" w:cs="Arial"/>
          <w:sz w:val="26"/>
          <w:szCs w:val="26"/>
          <w:lang w:val="es-ES"/>
        </w:rPr>
        <w:t>(fls.</w:t>
      </w:r>
      <w:r w:rsidR="001C674B">
        <w:rPr>
          <w:rFonts w:ascii="Arial" w:hAnsi="Arial" w:cs="Arial"/>
          <w:sz w:val="26"/>
          <w:szCs w:val="26"/>
          <w:lang w:val="es-ES"/>
        </w:rPr>
        <w:t xml:space="preserve"> 154-162</w:t>
      </w:r>
      <w:r w:rsidR="001D2FE7">
        <w:rPr>
          <w:rFonts w:ascii="Arial" w:hAnsi="Arial" w:cs="Arial"/>
          <w:sz w:val="26"/>
          <w:szCs w:val="26"/>
          <w:lang w:val="es-ES"/>
        </w:rPr>
        <w:t xml:space="preserve"> </w:t>
      </w:r>
      <w:r w:rsidR="001C674B">
        <w:rPr>
          <w:rFonts w:ascii="Arial" w:hAnsi="Arial" w:cs="Arial"/>
          <w:sz w:val="26"/>
          <w:szCs w:val="26"/>
          <w:lang w:val="es-ES"/>
        </w:rPr>
        <w:t>ib</w:t>
      </w:r>
      <w:r>
        <w:rPr>
          <w:rFonts w:ascii="Arial" w:hAnsi="Arial" w:cs="Arial"/>
          <w:sz w:val="26"/>
          <w:szCs w:val="26"/>
          <w:lang w:val="es-ES"/>
        </w:rPr>
        <w:t>.).</w:t>
      </w:r>
    </w:p>
    <w:p w:rsidR="000238DF" w:rsidRPr="000238DF" w:rsidRDefault="000238DF" w:rsidP="00F310E2">
      <w:pPr>
        <w:pStyle w:val="Sinespaciado1"/>
        <w:spacing w:line="360" w:lineRule="auto"/>
        <w:ind w:firstLine="2835"/>
        <w:jc w:val="both"/>
        <w:rPr>
          <w:rFonts w:ascii="Arial" w:hAnsi="Arial" w:cs="Arial"/>
          <w:sz w:val="16"/>
          <w:szCs w:val="16"/>
          <w:lang w:val="es-ES"/>
        </w:rPr>
      </w:pPr>
    </w:p>
    <w:p w:rsidR="007D4C24" w:rsidRDefault="000238DF"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(iii)</w:t>
      </w:r>
      <w:r w:rsidR="007D4C24">
        <w:rPr>
          <w:rFonts w:ascii="Arial" w:hAnsi="Arial" w:cs="Arial"/>
          <w:sz w:val="26"/>
          <w:szCs w:val="26"/>
          <w:lang w:val="es-ES"/>
        </w:rPr>
        <w:t xml:space="preserve"> </w:t>
      </w:r>
      <w:r>
        <w:rPr>
          <w:rFonts w:ascii="Arial" w:hAnsi="Arial" w:cs="Arial"/>
          <w:sz w:val="26"/>
          <w:szCs w:val="26"/>
          <w:lang w:val="es-ES"/>
        </w:rPr>
        <w:t>P</w:t>
      </w:r>
      <w:r w:rsidR="007D4C24">
        <w:rPr>
          <w:rFonts w:ascii="Arial" w:hAnsi="Arial" w:cs="Arial"/>
          <w:sz w:val="26"/>
          <w:szCs w:val="26"/>
          <w:lang w:val="es-ES"/>
        </w:rPr>
        <w:t xml:space="preserve">or auto del </w:t>
      </w:r>
      <w:r w:rsidR="005605BE">
        <w:rPr>
          <w:rFonts w:ascii="Arial" w:hAnsi="Arial" w:cs="Arial"/>
          <w:sz w:val="26"/>
          <w:szCs w:val="26"/>
          <w:lang w:val="es-ES"/>
        </w:rPr>
        <w:t>8</w:t>
      </w:r>
      <w:r w:rsidR="007D4C24">
        <w:rPr>
          <w:rFonts w:ascii="Arial" w:hAnsi="Arial" w:cs="Arial"/>
          <w:sz w:val="26"/>
          <w:szCs w:val="26"/>
          <w:lang w:val="es-ES"/>
        </w:rPr>
        <w:t xml:space="preserve"> de </w:t>
      </w:r>
      <w:r w:rsidR="005605BE">
        <w:rPr>
          <w:rFonts w:ascii="Arial" w:hAnsi="Arial" w:cs="Arial"/>
          <w:sz w:val="26"/>
          <w:szCs w:val="26"/>
          <w:lang w:val="es-ES"/>
        </w:rPr>
        <w:t>noviembre</w:t>
      </w:r>
      <w:r w:rsidR="007D4C24">
        <w:rPr>
          <w:rFonts w:ascii="Arial" w:hAnsi="Arial" w:cs="Arial"/>
          <w:sz w:val="26"/>
          <w:szCs w:val="26"/>
          <w:lang w:val="es-ES"/>
        </w:rPr>
        <w:t xml:space="preserve"> de 2016, el despacho judicial </w:t>
      </w:r>
      <w:r w:rsidR="005605BE">
        <w:rPr>
          <w:rFonts w:ascii="Arial" w:hAnsi="Arial" w:cs="Arial"/>
          <w:sz w:val="26"/>
          <w:szCs w:val="26"/>
        </w:rPr>
        <w:t xml:space="preserve">declaró la improcedencia del avalúo </w:t>
      </w:r>
      <w:r w:rsidR="005605BE">
        <w:rPr>
          <w:rFonts w:ascii="Arial" w:hAnsi="Arial" w:cs="Arial"/>
          <w:sz w:val="26"/>
          <w:szCs w:val="26"/>
          <w:lang w:val="es-ES"/>
        </w:rPr>
        <w:t xml:space="preserve">presentado por la señora </w:t>
      </w:r>
      <w:r w:rsidR="005605BE" w:rsidRPr="001002A3">
        <w:rPr>
          <w:rFonts w:ascii="Arial" w:hAnsi="Arial" w:cs="Arial"/>
          <w:szCs w:val="26"/>
          <w:lang w:val="es-ES"/>
        </w:rPr>
        <w:t>LUZ AMPARO CAMPIÑO</w:t>
      </w:r>
      <w:r w:rsidR="005605BE">
        <w:rPr>
          <w:rFonts w:ascii="Arial" w:hAnsi="Arial" w:cs="Arial"/>
          <w:sz w:val="26"/>
          <w:szCs w:val="26"/>
        </w:rPr>
        <w:t xml:space="preserve">, por encontrar algunas inconsistencias y falta de declaraciones e informaciones en el mismo; además, estableció como </w:t>
      </w:r>
      <w:r w:rsidR="005605BE">
        <w:rPr>
          <w:rFonts w:ascii="Arial" w:hAnsi="Arial" w:cs="Arial"/>
          <w:sz w:val="26"/>
          <w:szCs w:val="26"/>
        </w:rPr>
        <w:lastRenderedPageBreak/>
        <w:t xml:space="preserve">valor del inmueble </w:t>
      </w:r>
      <w:r w:rsidR="00E1018C">
        <w:rPr>
          <w:rFonts w:ascii="Arial" w:hAnsi="Arial" w:cs="Arial"/>
          <w:sz w:val="26"/>
          <w:szCs w:val="26"/>
        </w:rPr>
        <w:t>la suma de $228.087.000, correspondiente a</w:t>
      </w:r>
      <w:r w:rsidR="005605BE">
        <w:rPr>
          <w:rFonts w:ascii="Arial" w:hAnsi="Arial" w:cs="Arial"/>
          <w:sz w:val="26"/>
          <w:szCs w:val="26"/>
        </w:rPr>
        <w:t xml:space="preserve">l avalúo catastral incrementado en un 50% conforme al </w:t>
      </w:r>
      <w:r w:rsidR="00CB109A">
        <w:rPr>
          <w:rFonts w:ascii="Arial" w:hAnsi="Arial" w:cs="Arial"/>
          <w:sz w:val="26"/>
          <w:szCs w:val="26"/>
        </w:rPr>
        <w:t xml:space="preserve">numeral 4º del </w:t>
      </w:r>
      <w:r w:rsidR="005605BE">
        <w:rPr>
          <w:rFonts w:ascii="Arial" w:hAnsi="Arial" w:cs="Arial"/>
          <w:sz w:val="26"/>
          <w:szCs w:val="26"/>
        </w:rPr>
        <w:t>artículo 444 del</w:t>
      </w:r>
      <w:r w:rsidR="00CB109A">
        <w:rPr>
          <w:rFonts w:ascii="Arial" w:hAnsi="Arial" w:cs="Arial"/>
          <w:sz w:val="26"/>
          <w:szCs w:val="26"/>
        </w:rPr>
        <w:t xml:space="preserve"> CGP</w:t>
      </w:r>
      <w:r w:rsidR="00C02D40">
        <w:rPr>
          <w:rFonts w:ascii="Arial" w:hAnsi="Arial" w:cs="Arial"/>
          <w:sz w:val="26"/>
          <w:szCs w:val="26"/>
          <w:lang w:val="es-ES"/>
        </w:rPr>
        <w:t xml:space="preserve"> (fl</w:t>
      </w:r>
      <w:r w:rsidR="00CB109A">
        <w:rPr>
          <w:rFonts w:ascii="Arial" w:hAnsi="Arial" w:cs="Arial"/>
          <w:sz w:val="26"/>
          <w:szCs w:val="26"/>
          <w:lang w:val="es-ES"/>
        </w:rPr>
        <w:t>s</w:t>
      </w:r>
      <w:r w:rsidR="00C02D40">
        <w:rPr>
          <w:rFonts w:ascii="Arial" w:hAnsi="Arial" w:cs="Arial"/>
          <w:sz w:val="26"/>
          <w:szCs w:val="26"/>
          <w:lang w:val="es-ES"/>
        </w:rPr>
        <w:t>.</w:t>
      </w:r>
      <w:r w:rsidR="00CB109A">
        <w:rPr>
          <w:rFonts w:ascii="Arial" w:hAnsi="Arial" w:cs="Arial"/>
          <w:sz w:val="26"/>
          <w:szCs w:val="26"/>
          <w:lang w:val="es-ES"/>
        </w:rPr>
        <w:t xml:space="preserve"> 178 vto.-180</w:t>
      </w:r>
      <w:r w:rsidR="001D2FE7">
        <w:rPr>
          <w:rFonts w:ascii="Arial" w:hAnsi="Arial" w:cs="Arial"/>
          <w:sz w:val="26"/>
          <w:szCs w:val="26"/>
          <w:lang w:val="es-ES"/>
        </w:rPr>
        <w:t xml:space="preserve"> vto. </w:t>
      </w:r>
      <w:r w:rsidR="006C758F">
        <w:rPr>
          <w:rFonts w:ascii="Arial" w:hAnsi="Arial" w:cs="Arial"/>
          <w:sz w:val="26"/>
          <w:szCs w:val="26"/>
          <w:lang w:val="es-ES"/>
        </w:rPr>
        <w:t>ib</w:t>
      </w:r>
      <w:r w:rsidR="00C02D40">
        <w:rPr>
          <w:rFonts w:ascii="Arial" w:hAnsi="Arial" w:cs="Arial"/>
          <w:sz w:val="26"/>
          <w:szCs w:val="26"/>
          <w:lang w:val="es-ES"/>
        </w:rPr>
        <w:t>.</w:t>
      </w:r>
      <w:r w:rsidR="007D4C24">
        <w:rPr>
          <w:rFonts w:ascii="Arial" w:hAnsi="Arial" w:cs="Arial"/>
          <w:sz w:val="26"/>
          <w:szCs w:val="26"/>
          <w:lang w:val="es-ES"/>
        </w:rPr>
        <w:t>).</w:t>
      </w:r>
    </w:p>
    <w:p w:rsidR="00C02D40" w:rsidRPr="00CB272A" w:rsidRDefault="00C02D40" w:rsidP="00F310E2">
      <w:pPr>
        <w:pStyle w:val="Sinespaciado1"/>
        <w:spacing w:line="360" w:lineRule="auto"/>
        <w:ind w:firstLine="2835"/>
        <w:jc w:val="both"/>
        <w:rPr>
          <w:rFonts w:ascii="Arial" w:hAnsi="Arial" w:cs="Arial"/>
          <w:sz w:val="16"/>
          <w:szCs w:val="16"/>
          <w:lang w:val="es-ES"/>
        </w:rPr>
      </w:pPr>
    </w:p>
    <w:p w:rsidR="00C02D40" w:rsidRDefault="00C02D40"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w:t>
      </w:r>
      <w:r w:rsidR="000238DF">
        <w:rPr>
          <w:rFonts w:ascii="Arial" w:hAnsi="Arial" w:cs="Arial"/>
          <w:sz w:val="26"/>
          <w:szCs w:val="26"/>
          <w:lang w:val="es-ES"/>
        </w:rPr>
        <w:t>iv</w:t>
      </w:r>
      <w:r>
        <w:rPr>
          <w:rFonts w:ascii="Arial" w:hAnsi="Arial" w:cs="Arial"/>
          <w:sz w:val="26"/>
          <w:szCs w:val="26"/>
          <w:lang w:val="es-ES"/>
        </w:rPr>
        <w:t xml:space="preserve">) </w:t>
      </w:r>
      <w:r w:rsidR="006C758F">
        <w:rPr>
          <w:rFonts w:ascii="Arial" w:hAnsi="Arial" w:cs="Arial"/>
          <w:sz w:val="26"/>
          <w:szCs w:val="26"/>
        </w:rPr>
        <w:t xml:space="preserve">Frente a la anterior decisión </w:t>
      </w:r>
      <w:r w:rsidR="006C758F">
        <w:rPr>
          <w:rFonts w:ascii="Arial" w:hAnsi="Arial" w:cs="Arial"/>
          <w:sz w:val="26"/>
          <w:szCs w:val="26"/>
          <w:lang w:val="es-ES"/>
        </w:rPr>
        <w:t xml:space="preserve">la señora </w:t>
      </w:r>
      <w:r w:rsidR="006C758F" w:rsidRPr="001002A3">
        <w:rPr>
          <w:rFonts w:ascii="Arial" w:hAnsi="Arial" w:cs="Arial"/>
          <w:szCs w:val="26"/>
          <w:lang w:val="es-ES"/>
        </w:rPr>
        <w:t>LUZ AMPARO CAMPIÑO</w:t>
      </w:r>
      <w:r w:rsidR="006C758F">
        <w:rPr>
          <w:rFonts w:ascii="Arial" w:hAnsi="Arial" w:cs="Arial"/>
          <w:sz w:val="26"/>
          <w:szCs w:val="26"/>
          <w:lang w:val="es-ES"/>
        </w:rPr>
        <w:t xml:space="preserve"> </w:t>
      </w:r>
      <w:r w:rsidR="006C758F">
        <w:rPr>
          <w:rFonts w:ascii="Arial" w:hAnsi="Arial" w:cs="Arial"/>
          <w:sz w:val="26"/>
          <w:szCs w:val="26"/>
        </w:rPr>
        <w:t>presentó recurso de reposición</w:t>
      </w:r>
      <w:r w:rsidR="00CB272A">
        <w:rPr>
          <w:rFonts w:ascii="Arial" w:hAnsi="Arial" w:cs="Arial"/>
          <w:sz w:val="26"/>
          <w:szCs w:val="26"/>
          <w:lang w:val="es-ES"/>
        </w:rPr>
        <w:t xml:space="preserve"> (fls.</w:t>
      </w:r>
      <w:r w:rsidR="00B021F3">
        <w:rPr>
          <w:rFonts w:ascii="Arial" w:hAnsi="Arial" w:cs="Arial"/>
          <w:sz w:val="26"/>
          <w:szCs w:val="26"/>
          <w:lang w:val="es-ES"/>
        </w:rPr>
        <w:t xml:space="preserve"> 18</w:t>
      </w:r>
      <w:r w:rsidR="006C758F">
        <w:rPr>
          <w:rFonts w:ascii="Arial" w:hAnsi="Arial" w:cs="Arial"/>
          <w:sz w:val="26"/>
          <w:szCs w:val="26"/>
          <w:lang w:val="es-ES"/>
        </w:rPr>
        <w:t>6</w:t>
      </w:r>
      <w:r w:rsidR="00B021F3">
        <w:rPr>
          <w:rFonts w:ascii="Arial" w:hAnsi="Arial" w:cs="Arial"/>
          <w:sz w:val="26"/>
          <w:szCs w:val="26"/>
          <w:lang w:val="es-ES"/>
        </w:rPr>
        <w:t>-19</w:t>
      </w:r>
      <w:r w:rsidR="006C758F">
        <w:rPr>
          <w:rFonts w:ascii="Arial" w:hAnsi="Arial" w:cs="Arial"/>
          <w:sz w:val="26"/>
          <w:szCs w:val="26"/>
          <w:lang w:val="es-ES"/>
        </w:rPr>
        <w:t>2</w:t>
      </w:r>
      <w:r w:rsidR="00CB272A">
        <w:rPr>
          <w:rFonts w:ascii="Arial" w:hAnsi="Arial" w:cs="Arial"/>
          <w:sz w:val="26"/>
          <w:szCs w:val="26"/>
          <w:lang w:val="es-ES"/>
        </w:rPr>
        <w:t xml:space="preserve"> </w:t>
      </w:r>
      <w:r w:rsidR="006C758F">
        <w:rPr>
          <w:rFonts w:ascii="Arial" w:hAnsi="Arial" w:cs="Arial"/>
          <w:sz w:val="26"/>
          <w:szCs w:val="26"/>
          <w:lang w:val="es-ES"/>
        </w:rPr>
        <w:t>ib</w:t>
      </w:r>
      <w:r w:rsidR="00CB272A">
        <w:rPr>
          <w:rFonts w:ascii="Arial" w:hAnsi="Arial" w:cs="Arial"/>
          <w:sz w:val="26"/>
          <w:szCs w:val="26"/>
          <w:lang w:val="es-ES"/>
        </w:rPr>
        <w:t>.).</w:t>
      </w:r>
    </w:p>
    <w:p w:rsidR="006C758F" w:rsidRPr="006C758F" w:rsidRDefault="006C758F" w:rsidP="00F310E2">
      <w:pPr>
        <w:pStyle w:val="Sinespaciado1"/>
        <w:spacing w:line="360" w:lineRule="auto"/>
        <w:ind w:firstLine="2835"/>
        <w:jc w:val="both"/>
        <w:rPr>
          <w:rFonts w:ascii="Arial" w:hAnsi="Arial" w:cs="Arial"/>
          <w:sz w:val="16"/>
          <w:szCs w:val="16"/>
          <w:lang w:val="es-ES"/>
        </w:rPr>
      </w:pPr>
    </w:p>
    <w:p w:rsidR="002D04F6" w:rsidRDefault="006C758F" w:rsidP="002D04F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(v) </w:t>
      </w:r>
      <w:r w:rsidR="002D04F6">
        <w:rPr>
          <w:rFonts w:ascii="Arial" w:hAnsi="Arial" w:cs="Arial"/>
          <w:sz w:val="26"/>
          <w:szCs w:val="26"/>
          <w:lang w:val="es-ES"/>
        </w:rPr>
        <w:t>En providencia</w:t>
      </w:r>
      <w:r w:rsidR="002D04F6">
        <w:rPr>
          <w:rFonts w:ascii="Arial" w:hAnsi="Arial" w:cs="Arial"/>
          <w:sz w:val="26"/>
          <w:szCs w:val="26"/>
        </w:rPr>
        <w:t xml:space="preserve"> del </w:t>
      </w:r>
      <w:r w:rsidR="002D04F6" w:rsidRPr="008E1916">
        <w:rPr>
          <w:rFonts w:ascii="Arial" w:hAnsi="Arial" w:cs="Arial"/>
          <w:sz w:val="26"/>
          <w:szCs w:val="26"/>
        </w:rPr>
        <w:t xml:space="preserve">26 de enero de 2017 el </w:t>
      </w:r>
      <w:r w:rsidR="002D04F6">
        <w:rPr>
          <w:rFonts w:ascii="Arial" w:hAnsi="Arial" w:cs="Arial"/>
          <w:sz w:val="26"/>
          <w:szCs w:val="26"/>
        </w:rPr>
        <w:t>d</w:t>
      </w:r>
      <w:r w:rsidR="002D04F6" w:rsidRPr="008E1916">
        <w:rPr>
          <w:rFonts w:ascii="Arial" w:hAnsi="Arial" w:cs="Arial"/>
          <w:sz w:val="26"/>
          <w:szCs w:val="26"/>
        </w:rPr>
        <w:t xml:space="preserve">espacho </w:t>
      </w:r>
      <w:r w:rsidR="002D04F6">
        <w:rPr>
          <w:rFonts w:ascii="Arial" w:hAnsi="Arial" w:cs="Arial"/>
          <w:sz w:val="26"/>
          <w:szCs w:val="26"/>
        </w:rPr>
        <w:t>declaró próspero parcialmente</w:t>
      </w:r>
      <w:r w:rsidR="002D04F6" w:rsidRPr="008E1916">
        <w:rPr>
          <w:rFonts w:ascii="Arial" w:hAnsi="Arial" w:cs="Arial"/>
          <w:sz w:val="26"/>
          <w:szCs w:val="26"/>
        </w:rPr>
        <w:t xml:space="preserve"> el recurso </w:t>
      </w:r>
      <w:r w:rsidR="002D04F6">
        <w:rPr>
          <w:rFonts w:ascii="Arial" w:hAnsi="Arial" w:cs="Arial"/>
          <w:sz w:val="26"/>
          <w:szCs w:val="26"/>
        </w:rPr>
        <w:t xml:space="preserve">de reposición formulado </w:t>
      </w:r>
      <w:r w:rsidR="002D04F6" w:rsidRPr="008E1916">
        <w:rPr>
          <w:rFonts w:ascii="Arial" w:hAnsi="Arial" w:cs="Arial"/>
          <w:sz w:val="26"/>
          <w:szCs w:val="26"/>
        </w:rPr>
        <w:t xml:space="preserve">y ordenó que el dictamen </w:t>
      </w:r>
      <w:r w:rsidR="002D04F6">
        <w:rPr>
          <w:rFonts w:ascii="Arial" w:hAnsi="Arial" w:cs="Arial"/>
          <w:sz w:val="26"/>
          <w:szCs w:val="26"/>
        </w:rPr>
        <w:t>elabora</w:t>
      </w:r>
      <w:r w:rsidR="002D04F6" w:rsidRPr="008E1916">
        <w:rPr>
          <w:rFonts w:ascii="Arial" w:hAnsi="Arial" w:cs="Arial"/>
          <w:sz w:val="26"/>
          <w:szCs w:val="26"/>
        </w:rPr>
        <w:t>do por</w:t>
      </w:r>
      <w:r w:rsidR="002D04F6">
        <w:rPr>
          <w:rFonts w:ascii="Arial" w:hAnsi="Arial" w:cs="Arial"/>
          <w:sz w:val="26"/>
          <w:szCs w:val="26"/>
        </w:rPr>
        <w:t xml:space="preserve"> la empresa</w:t>
      </w:r>
      <w:r w:rsidR="002D04F6" w:rsidRPr="008E1916">
        <w:rPr>
          <w:rFonts w:ascii="Arial" w:hAnsi="Arial" w:cs="Arial"/>
          <w:sz w:val="26"/>
          <w:szCs w:val="26"/>
        </w:rPr>
        <w:t xml:space="preserve"> </w:t>
      </w:r>
      <w:r w:rsidR="002D04F6">
        <w:rPr>
          <w:rFonts w:ascii="Arial" w:hAnsi="Arial" w:cs="Arial"/>
          <w:sz w:val="26"/>
          <w:szCs w:val="26"/>
        </w:rPr>
        <w:t>“</w:t>
      </w:r>
      <w:r w:rsidR="002D04F6" w:rsidRPr="00D6636F">
        <w:rPr>
          <w:rFonts w:ascii="Arial" w:hAnsi="Arial" w:cs="Arial"/>
          <w:szCs w:val="26"/>
        </w:rPr>
        <w:t>OPEN HOUSE</w:t>
      </w:r>
      <w:r w:rsidR="002D04F6">
        <w:rPr>
          <w:rFonts w:ascii="Arial" w:hAnsi="Arial" w:cs="Arial"/>
          <w:sz w:val="26"/>
          <w:szCs w:val="26"/>
        </w:rPr>
        <w:t xml:space="preserve">” </w:t>
      </w:r>
      <w:r w:rsidR="002D04F6" w:rsidRPr="008E1916">
        <w:rPr>
          <w:rFonts w:ascii="Arial" w:hAnsi="Arial" w:cs="Arial"/>
          <w:sz w:val="26"/>
          <w:szCs w:val="26"/>
        </w:rPr>
        <w:t>fuera complementado y aclarado</w:t>
      </w:r>
      <w:r w:rsidR="002D04F6">
        <w:rPr>
          <w:rFonts w:ascii="Arial" w:hAnsi="Arial" w:cs="Arial"/>
          <w:sz w:val="26"/>
          <w:szCs w:val="26"/>
        </w:rPr>
        <w:t xml:space="preserve"> en el término de 10 días </w:t>
      </w:r>
      <w:r w:rsidR="002D04F6">
        <w:rPr>
          <w:rFonts w:ascii="Arial" w:hAnsi="Arial" w:cs="Arial"/>
          <w:sz w:val="26"/>
          <w:szCs w:val="26"/>
          <w:lang w:val="es-ES"/>
        </w:rPr>
        <w:t>(fls. 229 vto.-230 vto. ib.).</w:t>
      </w:r>
    </w:p>
    <w:p w:rsidR="002D04F6" w:rsidRPr="00AF4C5F" w:rsidRDefault="002D04F6" w:rsidP="002D04F6">
      <w:pPr>
        <w:pStyle w:val="Sinespaciado1"/>
        <w:spacing w:line="360" w:lineRule="auto"/>
        <w:ind w:firstLine="2835"/>
        <w:jc w:val="both"/>
        <w:rPr>
          <w:rFonts w:ascii="Arial" w:hAnsi="Arial" w:cs="Arial"/>
          <w:sz w:val="16"/>
          <w:szCs w:val="26"/>
        </w:rPr>
      </w:pPr>
    </w:p>
    <w:p w:rsidR="002D04F6" w:rsidRPr="00B84CFC" w:rsidRDefault="004D1517" w:rsidP="002D04F6">
      <w:pPr>
        <w:pStyle w:val="Sinespaciado1"/>
        <w:spacing w:line="360" w:lineRule="auto"/>
        <w:ind w:firstLine="2835"/>
        <w:jc w:val="both"/>
        <w:rPr>
          <w:rFonts w:ascii="Arial" w:hAnsi="Arial" w:cs="Arial"/>
          <w:sz w:val="26"/>
          <w:szCs w:val="26"/>
          <w:lang w:val="es-ES"/>
        </w:rPr>
      </w:pPr>
      <w:r w:rsidRPr="00B84CFC">
        <w:rPr>
          <w:rFonts w:ascii="Arial" w:hAnsi="Arial" w:cs="Arial"/>
          <w:sz w:val="26"/>
          <w:szCs w:val="26"/>
        </w:rPr>
        <w:t>(vi)</w:t>
      </w:r>
      <w:r w:rsidR="002D04F6" w:rsidRPr="00B84CFC">
        <w:rPr>
          <w:rFonts w:ascii="Arial" w:hAnsi="Arial" w:cs="Arial"/>
          <w:sz w:val="26"/>
          <w:szCs w:val="26"/>
        </w:rPr>
        <w:t xml:space="preserve"> </w:t>
      </w:r>
      <w:r w:rsidR="0077513F" w:rsidRPr="00B84CFC">
        <w:rPr>
          <w:rFonts w:ascii="Arial" w:hAnsi="Arial" w:cs="Arial"/>
          <w:sz w:val="26"/>
          <w:szCs w:val="26"/>
        </w:rPr>
        <w:t>La aclaración y complementación del dictamen elaborado por la empresa “</w:t>
      </w:r>
      <w:r w:rsidR="0077513F" w:rsidRPr="00B84CFC">
        <w:rPr>
          <w:rFonts w:ascii="Arial" w:hAnsi="Arial" w:cs="Arial"/>
          <w:szCs w:val="26"/>
        </w:rPr>
        <w:t>OPEN HOUSE</w:t>
      </w:r>
      <w:r w:rsidR="0077513F" w:rsidRPr="00B84CFC">
        <w:rPr>
          <w:rFonts w:ascii="Arial" w:hAnsi="Arial" w:cs="Arial"/>
          <w:sz w:val="26"/>
          <w:szCs w:val="26"/>
        </w:rPr>
        <w:t>” (fls. 234-235 ib.) fue presentada</w:t>
      </w:r>
      <w:r w:rsidR="00B84CFC" w:rsidRPr="00B84CFC">
        <w:rPr>
          <w:rFonts w:ascii="Arial" w:hAnsi="Arial" w:cs="Arial"/>
          <w:sz w:val="26"/>
          <w:szCs w:val="26"/>
        </w:rPr>
        <w:t xml:space="preserve"> en término, según constancia de secretaría que obra a folio 298 ib</w:t>
      </w:r>
      <w:r w:rsidR="002D04F6" w:rsidRPr="00B84CFC">
        <w:rPr>
          <w:rFonts w:ascii="Arial" w:hAnsi="Arial" w:cs="Arial"/>
          <w:sz w:val="26"/>
          <w:szCs w:val="26"/>
          <w:lang w:val="es-ES"/>
        </w:rPr>
        <w:t xml:space="preserve">. </w:t>
      </w:r>
    </w:p>
    <w:p w:rsidR="002D04F6" w:rsidRPr="00B84CFC" w:rsidRDefault="002D04F6" w:rsidP="002D04F6">
      <w:pPr>
        <w:pStyle w:val="Sinespaciado1"/>
        <w:spacing w:line="360" w:lineRule="auto"/>
        <w:ind w:firstLine="2835"/>
        <w:jc w:val="both"/>
        <w:rPr>
          <w:rFonts w:ascii="Arial" w:hAnsi="Arial" w:cs="Arial"/>
          <w:sz w:val="16"/>
          <w:szCs w:val="16"/>
          <w:lang w:val="es-ES"/>
        </w:rPr>
      </w:pPr>
    </w:p>
    <w:p w:rsidR="00F536F1" w:rsidRDefault="00F536F1" w:rsidP="00F536F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(vii) Mediante auto del 15 de marzo de 2017, se corrió traslado de la </w:t>
      </w:r>
      <w:r w:rsidRPr="00B84CFC">
        <w:rPr>
          <w:rFonts w:ascii="Arial" w:hAnsi="Arial" w:cs="Arial"/>
          <w:sz w:val="26"/>
          <w:szCs w:val="26"/>
        </w:rPr>
        <w:t>aclaración y complementación del dictamen</w:t>
      </w:r>
      <w:r>
        <w:rPr>
          <w:rFonts w:ascii="Arial" w:hAnsi="Arial" w:cs="Arial"/>
          <w:sz w:val="26"/>
          <w:szCs w:val="26"/>
          <w:lang w:val="es-ES"/>
        </w:rPr>
        <w:t xml:space="preserve"> (fl. 298 ib.).  </w:t>
      </w:r>
    </w:p>
    <w:p w:rsidR="00F536F1" w:rsidRPr="000238DF" w:rsidRDefault="00F536F1" w:rsidP="00F536F1">
      <w:pPr>
        <w:pStyle w:val="Sinespaciado1"/>
        <w:spacing w:line="360" w:lineRule="auto"/>
        <w:ind w:firstLine="2835"/>
        <w:jc w:val="both"/>
        <w:rPr>
          <w:rFonts w:ascii="Arial" w:hAnsi="Arial" w:cs="Arial"/>
          <w:sz w:val="16"/>
          <w:szCs w:val="16"/>
          <w:lang w:val="es-ES"/>
        </w:rPr>
      </w:pPr>
    </w:p>
    <w:p w:rsidR="00F536F1" w:rsidRPr="001C674B" w:rsidRDefault="00F536F1" w:rsidP="00F536F1">
      <w:pPr>
        <w:pStyle w:val="Sinespaciado1"/>
        <w:spacing w:line="360" w:lineRule="auto"/>
        <w:ind w:firstLine="2835"/>
        <w:jc w:val="both"/>
        <w:rPr>
          <w:rFonts w:ascii="Arial" w:hAnsi="Arial" w:cs="Arial"/>
          <w:sz w:val="26"/>
          <w:szCs w:val="26"/>
        </w:rPr>
      </w:pPr>
      <w:r>
        <w:rPr>
          <w:rFonts w:ascii="Arial" w:hAnsi="Arial" w:cs="Arial"/>
          <w:sz w:val="26"/>
          <w:szCs w:val="26"/>
          <w:lang w:val="es-ES"/>
        </w:rPr>
        <w:t>(</w:t>
      </w:r>
      <w:r w:rsidR="00DD1912">
        <w:rPr>
          <w:rFonts w:ascii="Arial" w:hAnsi="Arial" w:cs="Arial"/>
          <w:sz w:val="26"/>
          <w:szCs w:val="26"/>
          <w:lang w:val="es-ES"/>
        </w:rPr>
        <w:t>vi</w:t>
      </w:r>
      <w:r>
        <w:rPr>
          <w:rFonts w:ascii="Arial" w:hAnsi="Arial" w:cs="Arial"/>
          <w:sz w:val="26"/>
          <w:szCs w:val="26"/>
          <w:lang w:val="es-ES"/>
        </w:rPr>
        <w:t xml:space="preserve">ii) </w:t>
      </w:r>
      <w:r w:rsidR="00DD1912">
        <w:rPr>
          <w:rFonts w:ascii="Arial" w:hAnsi="Arial" w:cs="Arial"/>
          <w:sz w:val="26"/>
          <w:szCs w:val="26"/>
        </w:rPr>
        <w:t>Nuevamente la</w:t>
      </w:r>
      <w:r>
        <w:rPr>
          <w:rFonts w:ascii="Arial" w:hAnsi="Arial" w:cs="Arial"/>
          <w:sz w:val="26"/>
          <w:szCs w:val="26"/>
        </w:rPr>
        <w:t xml:space="preserve"> apoderada judicial del banco </w:t>
      </w:r>
      <w:r w:rsidRPr="001C674B">
        <w:rPr>
          <w:rFonts w:ascii="Arial" w:hAnsi="Arial" w:cs="Arial"/>
          <w:szCs w:val="26"/>
        </w:rPr>
        <w:t>BBVA COLOMBIA SA</w:t>
      </w:r>
      <w:r>
        <w:rPr>
          <w:rFonts w:ascii="Arial" w:hAnsi="Arial" w:cs="Arial"/>
          <w:sz w:val="26"/>
          <w:szCs w:val="26"/>
        </w:rPr>
        <w:t xml:space="preserve">, presentó escrito en el que </w:t>
      </w:r>
      <w:r w:rsidR="00DD1912">
        <w:rPr>
          <w:rFonts w:ascii="Arial" w:hAnsi="Arial" w:cs="Arial"/>
          <w:sz w:val="26"/>
          <w:szCs w:val="26"/>
        </w:rPr>
        <w:t xml:space="preserve">se opone a que se tenga en cuenta dicho </w:t>
      </w:r>
      <w:r>
        <w:rPr>
          <w:rFonts w:ascii="Arial" w:hAnsi="Arial" w:cs="Arial"/>
          <w:sz w:val="26"/>
          <w:szCs w:val="26"/>
        </w:rPr>
        <w:t>avalúo</w:t>
      </w:r>
      <w:r w:rsidR="00DD1912">
        <w:rPr>
          <w:rFonts w:ascii="Arial" w:hAnsi="Arial" w:cs="Arial"/>
          <w:sz w:val="26"/>
          <w:szCs w:val="26"/>
        </w:rPr>
        <w:t>.</w:t>
      </w:r>
      <w:r>
        <w:rPr>
          <w:rFonts w:ascii="Arial" w:hAnsi="Arial" w:cs="Arial"/>
          <w:sz w:val="26"/>
          <w:szCs w:val="26"/>
          <w:lang w:val="es-ES"/>
        </w:rPr>
        <w:t xml:space="preserve"> (fls. </w:t>
      </w:r>
      <w:r w:rsidR="00DD1912">
        <w:rPr>
          <w:rFonts w:ascii="Arial" w:hAnsi="Arial" w:cs="Arial"/>
          <w:sz w:val="26"/>
          <w:szCs w:val="26"/>
          <w:lang w:val="es-ES"/>
        </w:rPr>
        <w:t>299</w:t>
      </w:r>
      <w:r>
        <w:rPr>
          <w:rFonts w:ascii="Arial" w:hAnsi="Arial" w:cs="Arial"/>
          <w:sz w:val="26"/>
          <w:szCs w:val="26"/>
          <w:lang w:val="es-ES"/>
        </w:rPr>
        <w:t>-</w:t>
      </w:r>
      <w:r w:rsidR="00DD1912">
        <w:rPr>
          <w:rFonts w:ascii="Arial" w:hAnsi="Arial" w:cs="Arial"/>
          <w:sz w:val="26"/>
          <w:szCs w:val="26"/>
          <w:lang w:val="es-ES"/>
        </w:rPr>
        <w:t>300</w:t>
      </w:r>
      <w:r>
        <w:rPr>
          <w:rFonts w:ascii="Arial" w:hAnsi="Arial" w:cs="Arial"/>
          <w:sz w:val="26"/>
          <w:szCs w:val="26"/>
          <w:lang w:val="es-ES"/>
        </w:rPr>
        <w:t xml:space="preserve"> ib.).</w:t>
      </w:r>
    </w:p>
    <w:p w:rsidR="00F536F1" w:rsidRPr="000238DF" w:rsidRDefault="00F536F1" w:rsidP="00F536F1">
      <w:pPr>
        <w:pStyle w:val="Sinespaciado1"/>
        <w:spacing w:line="360" w:lineRule="auto"/>
        <w:ind w:firstLine="2835"/>
        <w:jc w:val="both"/>
        <w:rPr>
          <w:rFonts w:ascii="Arial" w:hAnsi="Arial" w:cs="Arial"/>
          <w:sz w:val="16"/>
          <w:szCs w:val="16"/>
          <w:lang w:val="es-ES"/>
        </w:rPr>
      </w:pPr>
    </w:p>
    <w:p w:rsidR="002D04F6" w:rsidRDefault="00F536F1" w:rsidP="00F536F1">
      <w:pPr>
        <w:pStyle w:val="Sinespaciado1"/>
        <w:spacing w:line="360" w:lineRule="auto"/>
        <w:ind w:firstLine="2835"/>
        <w:jc w:val="both"/>
        <w:rPr>
          <w:rFonts w:ascii="Arial" w:hAnsi="Arial" w:cs="Arial"/>
          <w:sz w:val="26"/>
          <w:szCs w:val="26"/>
          <w:lang w:val="es-ES"/>
        </w:rPr>
      </w:pPr>
      <w:r w:rsidRPr="00B84CFC">
        <w:rPr>
          <w:rFonts w:ascii="Arial" w:hAnsi="Arial" w:cs="Arial"/>
          <w:sz w:val="26"/>
          <w:szCs w:val="26"/>
          <w:lang w:val="es-ES"/>
        </w:rPr>
        <w:t xml:space="preserve"> </w:t>
      </w:r>
      <w:r w:rsidR="00DD1912">
        <w:rPr>
          <w:rFonts w:ascii="Arial" w:hAnsi="Arial" w:cs="Arial"/>
          <w:sz w:val="26"/>
          <w:szCs w:val="26"/>
          <w:lang w:val="es-ES"/>
        </w:rPr>
        <w:t>(</w:t>
      </w:r>
      <w:r w:rsidR="004D1517" w:rsidRPr="00B84CFC">
        <w:rPr>
          <w:rFonts w:ascii="Arial" w:hAnsi="Arial" w:cs="Arial"/>
          <w:sz w:val="26"/>
          <w:szCs w:val="26"/>
          <w:lang w:val="es-ES"/>
        </w:rPr>
        <w:t>i</w:t>
      </w:r>
      <w:r w:rsidR="00DD1912">
        <w:rPr>
          <w:rFonts w:ascii="Arial" w:hAnsi="Arial" w:cs="Arial"/>
          <w:sz w:val="26"/>
          <w:szCs w:val="26"/>
          <w:lang w:val="es-ES"/>
        </w:rPr>
        <w:t>x</w:t>
      </w:r>
      <w:r w:rsidR="004D1517" w:rsidRPr="00B84CFC">
        <w:rPr>
          <w:rFonts w:ascii="Arial" w:hAnsi="Arial" w:cs="Arial"/>
          <w:sz w:val="26"/>
          <w:szCs w:val="26"/>
          <w:lang w:val="es-ES"/>
        </w:rPr>
        <w:t>)</w:t>
      </w:r>
      <w:r w:rsidR="002D04F6" w:rsidRPr="00B84CFC">
        <w:rPr>
          <w:rFonts w:ascii="Arial" w:hAnsi="Arial" w:cs="Arial"/>
          <w:sz w:val="26"/>
          <w:szCs w:val="26"/>
          <w:lang w:val="es-ES"/>
        </w:rPr>
        <w:t xml:space="preserve"> </w:t>
      </w:r>
      <w:r w:rsidR="00DD1912">
        <w:rPr>
          <w:rFonts w:ascii="Arial" w:hAnsi="Arial" w:cs="Arial"/>
          <w:sz w:val="26"/>
          <w:szCs w:val="26"/>
          <w:lang w:val="es-ES"/>
        </w:rPr>
        <w:t xml:space="preserve">En </w:t>
      </w:r>
      <w:r w:rsidR="002D04F6" w:rsidRPr="00B84CFC">
        <w:rPr>
          <w:rFonts w:ascii="Arial" w:hAnsi="Arial" w:cs="Arial"/>
          <w:sz w:val="26"/>
          <w:szCs w:val="26"/>
          <w:lang w:val="es-ES"/>
        </w:rPr>
        <w:t>auto del 18 de abril</w:t>
      </w:r>
      <w:r w:rsidR="004E5196">
        <w:rPr>
          <w:rFonts w:ascii="Arial" w:hAnsi="Arial" w:cs="Arial"/>
          <w:sz w:val="26"/>
          <w:szCs w:val="26"/>
          <w:lang w:val="es-ES"/>
        </w:rPr>
        <w:t xml:space="preserve"> de 2017</w:t>
      </w:r>
      <w:r w:rsidR="002D04F6" w:rsidRPr="00B84CFC">
        <w:rPr>
          <w:rFonts w:ascii="Arial" w:hAnsi="Arial" w:cs="Arial"/>
          <w:sz w:val="26"/>
          <w:szCs w:val="26"/>
          <w:lang w:val="es-ES"/>
        </w:rPr>
        <w:t xml:space="preserve">, el juzgado </w:t>
      </w:r>
      <w:r w:rsidR="004E5196">
        <w:rPr>
          <w:rFonts w:ascii="Arial" w:hAnsi="Arial" w:cs="Arial"/>
          <w:sz w:val="26"/>
          <w:szCs w:val="26"/>
          <w:lang w:val="es-ES"/>
        </w:rPr>
        <w:t>estableci</w:t>
      </w:r>
      <w:r w:rsidR="002D04F6" w:rsidRPr="00B84CFC">
        <w:rPr>
          <w:rFonts w:ascii="Arial" w:hAnsi="Arial" w:cs="Arial"/>
          <w:sz w:val="26"/>
          <w:szCs w:val="26"/>
          <w:lang w:val="es-ES"/>
        </w:rPr>
        <w:t xml:space="preserve">ó </w:t>
      </w:r>
      <w:r w:rsidR="004E5196">
        <w:rPr>
          <w:rFonts w:ascii="Arial" w:hAnsi="Arial" w:cs="Arial"/>
          <w:sz w:val="26"/>
          <w:szCs w:val="26"/>
          <w:lang w:val="es-ES"/>
        </w:rPr>
        <w:t xml:space="preserve">como el valor del inmueble </w:t>
      </w:r>
      <w:r w:rsidR="004F298C">
        <w:rPr>
          <w:rFonts w:ascii="Arial" w:hAnsi="Arial" w:cs="Arial"/>
          <w:sz w:val="26"/>
          <w:szCs w:val="26"/>
          <w:lang w:val="es-ES"/>
        </w:rPr>
        <w:t>$</w:t>
      </w:r>
      <w:r w:rsidR="002D04F6" w:rsidRPr="00B84CFC">
        <w:rPr>
          <w:rFonts w:ascii="Arial" w:hAnsi="Arial" w:cs="Arial"/>
          <w:sz w:val="26"/>
          <w:szCs w:val="26"/>
          <w:lang w:val="es-ES"/>
        </w:rPr>
        <w:t>241</w:t>
      </w:r>
      <w:r w:rsidR="004E5196">
        <w:rPr>
          <w:rFonts w:ascii="Arial" w:hAnsi="Arial" w:cs="Arial"/>
          <w:sz w:val="26"/>
          <w:szCs w:val="26"/>
          <w:lang w:val="es-ES"/>
        </w:rPr>
        <w:t>.202.002.50</w:t>
      </w:r>
      <w:r w:rsidR="00E1018C">
        <w:rPr>
          <w:rFonts w:ascii="Arial" w:hAnsi="Arial" w:cs="Arial"/>
          <w:sz w:val="26"/>
          <w:szCs w:val="26"/>
          <w:lang w:val="es-ES"/>
        </w:rPr>
        <w:t xml:space="preserve">, guarismo al que </w:t>
      </w:r>
      <w:r w:rsidR="004F298C">
        <w:rPr>
          <w:rFonts w:ascii="Arial" w:hAnsi="Arial" w:cs="Arial"/>
          <w:sz w:val="26"/>
          <w:szCs w:val="26"/>
          <w:lang w:val="es-ES"/>
        </w:rPr>
        <w:t xml:space="preserve">arribó luego de partir de la suma de </w:t>
      </w:r>
      <w:r w:rsidR="004F298C">
        <w:rPr>
          <w:rFonts w:ascii="Arial" w:hAnsi="Arial" w:cs="Arial"/>
          <w:sz w:val="26"/>
          <w:szCs w:val="26"/>
        </w:rPr>
        <w:t>$228.087.000 (avalúo catastral incrementado en un 50%)</w:t>
      </w:r>
      <w:r w:rsidR="004F298C">
        <w:rPr>
          <w:rStyle w:val="Refdenotaalpie"/>
          <w:rFonts w:ascii="Arial" w:hAnsi="Arial"/>
          <w:sz w:val="26"/>
          <w:szCs w:val="26"/>
        </w:rPr>
        <w:footnoteReference w:id="2"/>
      </w:r>
      <w:r w:rsidR="00A54F0F">
        <w:rPr>
          <w:rFonts w:ascii="Arial" w:hAnsi="Arial" w:cs="Arial"/>
          <w:sz w:val="26"/>
          <w:szCs w:val="26"/>
        </w:rPr>
        <w:t>, más el incremento del IPC del 5.75%</w:t>
      </w:r>
      <w:r w:rsidR="004E5196">
        <w:rPr>
          <w:rFonts w:ascii="Arial" w:hAnsi="Arial" w:cs="Arial"/>
          <w:sz w:val="26"/>
          <w:szCs w:val="26"/>
          <w:lang w:val="es-ES"/>
        </w:rPr>
        <w:t xml:space="preserve">. </w:t>
      </w:r>
      <w:r w:rsidR="00A54F0F">
        <w:rPr>
          <w:rFonts w:ascii="Arial" w:hAnsi="Arial" w:cs="Arial"/>
          <w:sz w:val="26"/>
          <w:szCs w:val="26"/>
          <w:lang w:val="es-ES"/>
        </w:rPr>
        <w:t>Proveído n</w:t>
      </w:r>
      <w:r w:rsidR="004E5196">
        <w:rPr>
          <w:rFonts w:ascii="Arial" w:hAnsi="Arial" w:cs="Arial"/>
          <w:sz w:val="26"/>
          <w:szCs w:val="26"/>
          <w:lang w:val="es-ES"/>
        </w:rPr>
        <w:t>otificado por estado el 19 de abril siguiente (fls. 301-302 ib.).</w:t>
      </w:r>
    </w:p>
    <w:p w:rsidR="002D04F6" w:rsidRPr="002D04F6" w:rsidRDefault="002D04F6" w:rsidP="002D04F6">
      <w:pPr>
        <w:pStyle w:val="Sinespaciado1"/>
        <w:spacing w:line="360" w:lineRule="auto"/>
        <w:ind w:firstLine="2835"/>
        <w:jc w:val="both"/>
        <w:rPr>
          <w:rFonts w:ascii="Arial" w:hAnsi="Arial" w:cs="Arial"/>
          <w:sz w:val="16"/>
          <w:szCs w:val="16"/>
          <w:lang w:val="es-ES"/>
        </w:rPr>
      </w:pPr>
    </w:p>
    <w:p w:rsidR="000B3815" w:rsidRPr="00A762CD" w:rsidRDefault="007D4C24" w:rsidP="000B3815">
      <w:pPr>
        <w:spacing w:line="360" w:lineRule="auto"/>
        <w:ind w:firstLine="2835"/>
        <w:jc w:val="both"/>
        <w:rPr>
          <w:rFonts w:ascii="Arial" w:hAnsi="Arial" w:cs="Arial"/>
          <w:sz w:val="26"/>
          <w:szCs w:val="26"/>
        </w:rPr>
      </w:pPr>
      <w:r>
        <w:rPr>
          <w:rFonts w:ascii="Arial" w:hAnsi="Arial" w:cs="Arial"/>
          <w:sz w:val="26"/>
          <w:szCs w:val="26"/>
        </w:rPr>
        <w:t xml:space="preserve">10. </w:t>
      </w:r>
      <w:r w:rsidR="00F45671">
        <w:rPr>
          <w:rFonts w:ascii="Arial" w:hAnsi="Arial" w:cs="Arial"/>
          <w:sz w:val="26"/>
          <w:szCs w:val="26"/>
        </w:rPr>
        <w:t>Vistas a</w:t>
      </w:r>
      <w:r w:rsidR="000B3815">
        <w:rPr>
          <w:rFonts w:ascii="Arial" w:hAnsi="Arial" w:cs="Arial"/>
          <w:sz w:val="26"/>
          <w:szCs w:val="26"/>
        </w:rPr>
        <w:t>sí las cosas,</w:t>
      </w:r>
      <w:r w:rsidR="00682217">
        <w:rPr>
          <w:rFonts w:ascii="Arial" w:hAnsi="Arial" w:cs="Arial"/>
          <w:sz w:val="26"/>
          <w:szCs w:val="26"/>
        </w:rPr>
        <w:t xml:space="preserve"> </w:t>
      </w:r>
      <w:r w:rsidR="000B3815" w:rsidRPr="00A762CD">
        <w:rPr>
          <w:rFonts w:ascii="Arial" w:hAnsi="Arial" w:cs="Arial"/>
          <w:sz w:val="26"/>
          <w:szCs w:val="26"/>
        </w:rPr>
        <w:t>el amparo se torna improcedente por ausencia del requisito de subsidiariedad, toda vez que</w:t>
      </w:r>
      <w:r w:rsidR="00772532">
        <w:rPr>
          <w:rFonts w:ascii="Arial" w:hAnsi="Arial" w:cs="Arial"/>
          <w:sz w:val="26"/>
          <w:szCs w:val="26"/>
        </w:rPr>
        <w:t xml:space="preserve"> </w:t>
      </w:r>
      <w:r w:rsidR="00772532" w:rsidRPr="00A762CD">
        <w:rPr>
          <w:rFonts w:ascii="Arial" w:hAnsi="Arial" w:cs="Arial"/>
          <w:sz w:val="26"/>
          <w:szCs w:val="26"/>
        </w:rPr>
        <w:t>no se interpuso recurso alguno</w:t>
      </w:r>
      <w:r w:rsidR="000B3815" w:rsidRPr="00A762CD">
        <w:rPr>
          <w:rFonts w:ascii="Arial" w:hAnsi="Arial" w:cs="Arial"/>
          <w:sz w:val="26"/>
          <w:szCs w:val="26"/>
        </w:rPr>
        <w:t xml:space="preserve"> </w:t>
      </w:r>
      <w:r w:rsidR="000B3815">
        <w:rPr>
          <w:rFonts w:ascii="Arial" w:hAnsi="Arial" w:cs="Arial"/>
          <w:sz w:val="26"/>
          <w:szCs w:val="26"/>
        </w:rPr>
        <w:t>frente a la decisión d</w:t>
      </w:r>
      <w:r w:rsidR="000B3815" w:rsidRPr="00A762CD">
        <w:rPr>
          <w:rFonts w:ascii="Arial" w:hAnsi="Arial" w:cs="Arial"/>
          <w:sz w:val="26"/>
          <w:szCs w:val="26"/>
        </w:rPr>
        <w:t>el juzgado</w:t>
      </w:r>
      <w:r w:rsidR="000B3815">
        <w:rPr>
          <w:rFonts w:ascii="Arial" w:hAnsi="Arial" w:cs="Arial"/>
          <w:sz w:val="26"/>
          <w:szCs w:val="26"/>
        </w:rPr>
        <w:t xml:space="preserve"> del 18 de abril de 2017</w:t>
      </w:r>
      <w:r w:rsidR="000B3815" w:rsidRPr="00A762CD">
        <w:rPr>
          <w:rFonts w:ascii="Arial" w:hAnsi="Arial" w:cs="Arial"/>
          <w:sz w:val="26"/>
          <w:szCs w:val="26"/>
        </w:rPr>
        <w:t xml:space="preserve">, </w:t>
      </w:r>
      <w:r w:rsidR="00F45671">
        <w:rPr>
          <w:rFonts w:ascii="Arial" w:hAnsi="Arial" w:cs="Arial"/>
          <w:sz w:val="26"/>
          <w:szCs w:val="26"/>
        </w:rPr>
        <w:t>donde se fijó como valor del inmueble la suma de $</w:t>
      </w:r>
      <w:r w:rsidR="00F45671" w:rsidRPr="00B84CFC">
        <w:rPr>
          <w:rFonts w:ascii="Arial" w:hAnsi="Arial" w:cs="Arial"/>
          <w:sz w:val="26"/>
          <w:szCs w:val="26"/>
        </w:rPr>
        <w:t>241</w:t>
      </w:r>
      <w:r w:rsidR="00F45671">
        <w:rPr>
          <w:rFonts w:ascii="Arial" w:hAnsi="Arial" w:cs="Arial"/>
          <w:sz w:val="26"/>
          <w:szCs w:val="26"/>
        </w:rPr>
        <w:t xml:space="preserve">.202.002.50, el </w:t>
      </w:r>
      <w:r w:rsidR="00F45671">
        <w:rPr>
          <w:rFonts w:ascii="Arial" w:hAnsi="Arial" w:cs="Arial"/>
          <w:sz w:val="26"/>
          <w:szCs w:val="26"/>
        </w:rPr>
        <w:lastRenderedPageBreak/>
        <w:t>que valga aclarar, no fue el propuesto por la entidad crediticia acreedora, como lo afirma la actora, sino producto de incrementar</w:t>
      </w:r>
      <w:r w:rsidR="00772532">
        <w:rPr>
          <w:rFonts w:ascii="Arial" w:hAnsi="Arial" w:cs="Arial"/>
          <w:sz w:val="26"/>
          <w:szCs w:val="26"/>
        </w:rPr>
        <w:t>le</w:t>
      </w:r>
      <w:r w:rsidR="00F45671">
        <w:rPr>
          <w:rFonts w:ascii="Arial" w:hAnsi="Arial" w:cs="Arial"/>
          <w:sz w:val="26"/>
          <w:szCs w:val="26"/>
        </w:rPr>
        <w:t xml:space="preserve"> </w:t>
      </w:r>
      <w:r w:rsidR="00772532">
        <w:rPr>
          <w:rFonts w:ascii="Arial" w:hAnsi="Arial" w:cs="Arial"/>
          <w:sz w:val="26"/>
          <w:szCs w:val="26"/>
        </w:rPr>
        <w:t>a</w:t>
      </w:r>
      <w:r w:rsidR="00F45671">
        <w:rPr>
          <w:rFonts w:ascii="Arial" w:hAnsi="Arial" w:cs="Arial"/>
          <w:sz w:val="26"/>
          <w:szCs w:val="26"/>
        </w:rPr>
        <w:t xml:space="preserve">l avalúo catastral un 50%, más </w:t>
      </w:r>
      <w:r w:rsidR="00772532">
        <w:rPr>
          <w:rFonts w:ascii="Arial" w:hAnsi="Arial" w:cs="Arial"/>
          <w:sz w:val="26"/>
          <w:szCs w:val="26"/>
        </w:rPr>
        <w:t xml:space="preserve">el IPC del 5.75%. </w:t>
      </w:r>
      <w:r w:rsidR="00772532" w:rsidRPr="00F05222">
        <w:rPr>
          <w:rFonts w:ascii="Arial" w:hAnsi="Arial" w:cs="Arial"/>
          <w:sz w:val="26"/>
          <w:szCs w:val="26"/>
          <w:lang w:val="es-CO"/>
        </w:rPr>
        <w:t xml:space="preserve">Es decir, no empleó </w:t>
      </w:r>
      <w:r w:rsidR="00772532">
        <w:rPr>
          <w:rFonts w:ascii="Arial" w:hAnsi="Arial" w:cs="Arial"/>
          <w:sz w:val="26"/>
          <w:szCs w:val="26"/>
          <w:lang w:val="es-CO"/>
        </w:rPr>
        <w:t xml:space="preserve">la accionante </w:t>
      </w:r>
      <w:r w:rsidR="00772532" w:rsidRPr="00F05222">
        <w:rPr>
          <w:rFonts w:ascii="Arial" w:hAnsi="Arial" w:cs="Arial"/>
          <w:sz w:val="26"/>
          <w:szCs w:val="26"/>
          <w:lang w:val="es-CO"/>
        </w:rPr>
        <w:t xml:space="preserve">el medio ordinario de protección con que contaba en ese proceso para obtener lo que pretende sea </w:t>
      </w:r>
      <w:r w:rsidR="00772532">
        <w:rPr>
          <w:rFonts w:ascii="Arial" w:hAnsi="Arial" w:cs="Arial"/>
          <w:sz w:val="26"/>
          <w:szCs w:val="26"/>
          <w:lang w:val="es-CO"/>
        </w:rPr>
        <w:t xml:space="preserve">ahora </w:t>
      </w:r>
      <w:r w:rsidR="00772532" w:rsidRPr="00F05222">
        <w:rPr>
          <w:rFonts w:ascii="Arial" w:hAnsi="Arial" w:cs="Arial"/>
          <w:sz w:val="26"/>
          <w:szCs w:val="26"/>
          <w:lang w:val="es-CO"/>
        </w:rPr>
        <w:t>decidido por vía de tutela</w:t>
      </w:r>
      <w:r w:rsidR="00772532">
        <w:rPr>
          <w:rFonts w:ascii="Arial" w:hAnsi="Arial" w:cs="Arial"/>
          <w:sz w:val="26"/>
          <w:szCs w:val="26"/>
          <w:lang w:val="es-CO"/>
        </w:rPr>
        <w:t>; debió hacer uso de los mecanismos legales ordinarios que el ordenamiento jurídico consagra y no acudir directamente a la acción de tutela, incumpliendo así el requisito de subsidiariedad que contempla la Carta Política y el Decreto 2591 de 1991</w:t>
      </w:r>
      <w:r w:rsidR="000B3815" w:rsidRPr="00A762CD">
        <w:rPr>
          <w:rFonts w:ascii="Arial" w:hAnsi="Arial" w:cs="Arial"/>
          <w:sz w:val="26"/>
          <w:szCs w:val="26"/>
        </w:rPr>
        <w:t>.</w:t>
      </w:r>
    </w:p>
    <w:p w:rsidR="000B3815" w:rsidRPr="00A762CD" w:rsidRDefault="000B3815" w:rsidP="000B3815">
      <w:pPr>
        <w:pStyle w:val="Sinespaciado2"/>
        <w:spacing w:line="360" w:lineRule="auto"/>
        <w:ind w:firstLine="2835"/>
        <w:jc w:val="both"/>
        <w:rPr>
          <w:rFonts w:ascii="Arial" w:hAnsi="Arial" w:cs="Arial"/>
          <w:sz w:val="16"/>
          <w:szCs w:val="26"/>
          <w:lang w:val="es-CO"/>
        </w:rPr>
      </w:pPr>
    </w:p>
    <w:p w:rsidR="00F04B9B" w:rsidRPr="00F019BF" w:rsidRDefault="000B3815" w:rsidP="00F04B9B">
      <w:pPr>
        <w:pStyle w:val="Sinespaciado2"/>
        <w:spacing w:line="360" w:lineRule="auto"/>
        <w:ind w:firstLine="2835"/>
        <w:jc w:val="both"/>
        <w:rPr>
          <w:rFonts w:ascii="Arial" w:hAnsi="Arial" w:cs="Arial"/>
          <w:sz w:val="16"/>
          <w:szCs w:val="28"/>
        </w:rPr>
      </w:pPr>
      <w:r w:rsidRPr="00A762CD">
        <w:rPr>
          <w:rFonts w:ascii="Arial" w:hAnsi="Arial" w:cs="Arial"/>
          <w:sz w:val="26"/>
          <w:szCs w:val="26"/>
        </w:rPr>
        <w:t>1</w:t>
      </w:r>
      <w:r>
        <w:rPr>
          <w:rFonts w:ascii="Arial" w:hAnsi="Arial" w:cs="Arial"/>
          <w:sz w:val="26"/>
          <w:szCs w:val="26"/>
        </w:rPr>
        <w:t>1</w:t>
      </w:r>
      <w:r w:rsidRPr="00A762CD">
        <w:rPr>
          <w:rFonts w:ascii="Arial" w:hAnsi="Arial" w:cs="Arial"/>
          <w:sz w:val="26"/>
          <w:szCs w:val="26"/>
        </w:rPr>
        <w:t xml:space="preserve">.  </w:t>
      </w:r>
      <w:r w:rsidR="00F04B9B" w:rsidRPr="00347507">
        <w:rPr>
          <w:rFonts w:ascii="Arial" w:hAnsi="Arial" w:cs="Arial"/>
          <w:sz w:val="26"/>
          <w:szCs w:val="26"/>
        </w:rPr>
        <w:t>Recuérdese que</w:t>
      </w:r>
      <w:r w:rsidR="00F04B9B" w:rsidRPr="00347507">
        <w:rPr>
          <w:rFonts w:ascii="Arial" w:hAnsi="Arial" w:cs="Arial"/>
          <w:sz w:val="28"/>
          <w:szCs w:val="28"/>
        </w:rPr>
        <w:t xml:space="preserve"> </w:t>
      </w:r>
      <w:r w:rsidR="00F04B9B" w:rsidRPr="00347507">
        <w:rPr>
          <w:rFonts w:ascii="Arial" w:hAnsi="Arial" w:cs="Arial"/>
          <w:i/>
          <w:sz w:val="28"/>
          <w:szCs w:val="28"/>
        </w:rPr>
        <w:t>“</w:t>
      </w:r>
      <w:r w:rsidR="00F04B9B"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F04B9B" w:rsidRPr="00347507">
        <w:rPr>
          <w:rStyle w:val="Refdenotaalpie"/>
          <w:rFonts w:ascii="Arial" w:hAnsi="Arial"/>
          <w:i/>
          <w:sz w:val="24"/>
          <w:szCs w:val="24"/>
        </w:rPr>
        <w:footnoteReference w:id="3"/>
      </w:r>
      <w:r w:rsidR="00F04B9B" w:rsidRPr="00347507">
        <w:rPr>
          <w:rFonts w:ascii="Arial" w:hAnsi="Arial" w:cs="Arial"/>
          <w:sz w:val="28"/>
          <w:szCs w:val="28"/>
        </w:rPr>
        <w:t>.</w:t>
      </w:r>
    </w:p>
    <w:p w:rsidR="00F04B9B" w:rsidRPr="00D631D5" w:rsidRDefault="00F04B9B" w:rsidP="00F04B9B">
      <w:pPr>
        <w:pStyle w:val="Sinespaciado2"/>
        <w:spacing w:line="360" w:lineRule="auto"/>
        <w:ind w:firstLine="2835"/>
        <w:jc w:val="both"/>
        <w:rPr>
          <w:rFonts w:ascii="Arial" w:hAnsi="Arial" w:cs="Arial"/>
          <w:sz w:val="16"/>
          <w:szCs w:val="26"/>
        </w:rPr>
      </w:pPr>
    </w:p>
    <w:p w:rsidR="00F04B9B" w:rsidRPr="00CC7DCF" w:rsidRDefault="00F04B9B" w:rsidP="00F04B9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12.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4"/>
      </w:r>
    </w:p>
    <w:p w:rsidR="00F04B9B" w:rsidRPr="00276FCF" w:rsidRDefault="00F04B9B" w:rsidP="00F04B9B">
      <w:pPr>
        <w:pStyle w:val="Sinespaciado1"/>
        <w:spacing w:line="360" w:lineRule="auto"/>
        <w:ind w:firstLine="2832"/>
        <w:jc w:val="both"/>
        <w:rPr>
          <w:rFonts w:ascii="Arial" w:hAnsi="Arial" w:cs="Arial"/>
          <w:sz w:val="16"/>
          <w:szCs w:val="26"/>
        </w:rPr>
      </w:pPr>
    </w:p>
    <w:p w:rsidR="000B3815" w:rsidRPr="00677639" w:rsidRDefault="000B3815" w:rsidP="000B3815">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00F04B9B">
        <w:rPr>
          <w:rFonts w:ascii="Arial" w:hAnsi="Arial" w:cs="Arial"/>
          <w:sz w:val="26"/>
          <w:szCs w:val="26"/>
          <w:lang w:val="es-ES"/>
        </w:rPr>
        <w:t>3</w:t>
      </w:r>
      <w:r>
        <w:rPr>
          <w:rFonts w:ascii="Arial" w:hAnsi="Arial" w:cs="Arial"/>
          <w:sz w:val="26"/>
          <w:szCs w:val="26"/>
          <w:lang w:val="es-ES"/>
        </w:rPr>
        <w:t xml:space="preserve">. </w:t>
      </w:r>
      <w:r w:rsidR="00807577" w:rsidRPr="00A91002">
        <w:rPr>
          <w:rFonts w:ascii="Arial" w:hAnsi="Arial" w:cs="Arial"/>
          <w:sz w:val="26"/>
          <w:szCs w:val="26"/>
        </w:rPr>
        <w:t>La Sala revocará la decisión de primer grado y en su lugar</w:t>
      </w:r>
      <w:r w:rsidR="00807577">
        <w:rPr>
          <w:rFonts w:ascii="Arial" w:hAnsi="Arial" w:cs="Arial"/>
          <w:sz w:val="26"/>
          <w:szCs w:val="26"/>
          <w:lang w:val="es-ES"/>
        </w:rPr>
        <w:t xml:space="preserve"> declarará </w:t>
      </w:r>
      <w:r w:rsidRPr="00692F4D">
        <w:rPr>
          <w:rFonts w:ascii="Arial" w:hAnsi="Arial" w:cs="Arial"/>
          <w:sz w:val="26"/>
          <w:szCs w:val="26"/>
          <w:lang w:val="es-ES"/>
        </w:rPr>
        <w:t>improcedente</w:t>
      </w:r>
      <w:r w:rsidR="00807577">
        <w:rPr>
          <w:rFonts w:ascii="Arial" w:hAnsi="Arial" w:cs="Arial"/>
          <w:sz w:val="26"/>
          <w:szCs w:val="26"/>
          <w:lang w:val="es-ES"/>
        </w:rPr>
        <w:t xml:space="preserve"> el amparo invocado</w:t>
      </w:r>
      <w:r w:rsidRPr="00692F4D">
        <w:rPr>
          <w:rFonts w:ascii="Arial" w:hAnsi="Arial" w:cs="Arial"/>
          <w:sz w:val="26"/>
          <w:szCs w:val="26"/>
          <w:lang w:val="es-ES"/>
        </w:rPr>
        <w:t xml:space="preserve"> por incumplirse </w:t>
      </w:r>
      <w:r>
        <w:rPr>
          <w:rFonts w:ascii="Arial" w:hAnsi="Arial" w:cs="Arial"/>
          <w:sz w:val="26"/>
          <w:szCs w:val="26"/>
          <w:lang w:val="es-ES"/>
        </w:rPr>
        <w:t>e</w:t>
      </w:r>
      <w:r w:rsidRPr="00692F4D">
        <w:rPr>
          <w:rFonts w:ascii="Arial" w:hAnsi="Arial" w:cs="Arial"/>
          <w:sz w:val="26"/>
          <w:szCs w:val="26"/>
          <w:lang w:val="es-ES"/>
        </w:rPr>
        <w:t xml:space="preserve">l citado presupuesto de </w:t>
      </w:r>
      <w:r>
        <w:rPr>
          <w:rFonts w:ascii="Arial" w:hAnsi="Arial" w:cs="Arial"/>
          <w:sz w:val="26"/>
          <w:szCs w:val="26"/>
          <w:lang w:val="es-ES"/>
        </w:rPr>
        <w:t xml:space="preserve">la </w:t>
      </w:r>
      <w:r w:rsidRPr="00692F4D">
        <w:rPr>
          <w:rFonts w:ascii="Arial" w:hAnsi="Arial" w:cs="Arial"/>
          <w:sz w:val="26"/>
          <w:szCs w:val="26"/>
          <w:lang w:val="es-ES"/>
        </w:rPr>
        <w:t>subsidiariedad</w:t>
      </w:r>
      <w:r w:rsidR="00807577">
        <w:rPr>
          <w:rFonts w:ascii="Arial" w:hAnsi="Arial" w:cs="Arial"/>
          <w:sz w:val="26"/>
          <w:szCs w:val="26"/>
          <w:lang w:val="es-ES"/>
        </w:rPr>
        <w:t xml:space="preserve">, </w:t>
      </w:r>
      <w:r w:rsidR="00807577">
        <w:rPr>
          <w:rFonts w:ascii="Arial" w:hAnsi="Arial" w:cs="Arial"/>
          <w:sz w:val="26"/>
          <w:szCs w:val="26"/>
        </w:rPr>
        <w:t xml:space="preserve">cuyo estudio se </w:t>
      </w:r>
      <w:r w:rsidR="00807577" w:rsidRPr="00B053A3">
        <w:rPr>
          <w:rFonts w:ascii="Arial" w:hAnsi="Arial" w:cs="Arial"/>
          <w:sz w:val="26"/>
          <w:szCs w:val="26"/>
        </w:rPr>
        <w:t xml:space="preserve">pasó por alto </w:t>
      </w:r>
      <w:r w:rsidR="00807577">
        <w:rPr>
          <w:rFonts w:ascii="Arial" w:hAnsi="Arial" w:cs="Arial"/>
          <w:sz w:val="26"/>
          <w:szCs w:val="26"/>
        </w:rPr>
        <w:t>en el despacho de primera instancia</w:t>
      </w:r>
      <w:r>
        <w:rPr>
          <w:rFonts w:ascii="Arial" w:hAnsi="Arial" w:cs="Arial"/>
          <w:sz w:val="26"/>
          <w:szCs w:val="26"/>
          <w:lang w:val="es-ES"/>
        </w:rPr>
        <w:t>.</w:t>
      </w:r>
    </w:p>
    <w:p w:rsidR="000B3815" w:rsidRPr="00F04B9B" w:rsidRDefault="000B3815" w:rsidP="000B3815">
      <w:pPr>
        <w:pStyle w:val="Sinespaciado1"/>
        <w:spacing w:line="360" w:lineRule="auto"/>
        <w:ind w:firstLine="2835"/>
        <w:jc w:val="both"/>
        <w:rPr>
          <w:rFonts w:ascii="Arial" w:hAnsi="Arial" w:cs="Arial"/>
        </w:rPr>
      </w:pPr>
    </w:p>
    <w:p w:rsidR="007A02BA" w:rsidRPr="00F04B9B" w:rsidRDefault="00EC4913" w:rsidP="000B3815">
      <w:pPr>
        <w:pStyle w:val="Sinespaciado1"/>
        <w:spacing w:line="360" w:lineRule="auto"/>
        <w:ind w:firstLine="2835"/>
        <w:jc w:val="both"/>
        <w:rPr>
          <w:rFonts w:ascii="Arial" w:hAnsi="Arial" w:cs="Arial"/>
          <w:b/>
          <w:bCs/>
        </w:rPr>
      </w:pPr>
      <w:r w:rsidRPr="00F04B9B">
        <w:rPr>
          <w:rFonts w:ascii="Arial" w:hAnsi="Arial" w:cs="Arial"/>
          <w:b/>
          <w:bCs/>
        </w:rPr>
        <w:t>VI. DECISIÓN</w:t>
      </w:r>
    </w:p>
    <w:p w:rsidR="007A02BA" w:rsidRPr="00F04B9B" w:rsidRDefault="007A02BA" w:rsidP="00706B8E">
      <w:pPr>
        <w:pStyle w:val="Sinespaciado3"/>
        <w:spacing w:line="360" w:lineRule="auto"/>
        <w:ind w:firstLine="2835"/>
        <w:jc w:val="both"/>
        <w:rPr>
          <w:rFonts w:ascii="Arial" w:hAnsi="Arial" w:cs="Arial"/>
          <w:sz w:val="22"/>
          <w:szCs w:val="22"/>
        </w:rPr>
      </w:pPr>
    </w:p>
    <w:p w:rsidR="007A02BA" w:rsidRPr="00556689" w:rsidRDefault="007A02BA" w:rsidP="007A02BA">
      <w:pPr>
        <w:pStyle w:val="Sinespaciado1"/>
        <w:spacing w:line="360" w:lineRule="auto"/>
        <w:ind w:firstLine="2835"/>
        <w:jc w:val="both"/>
        <w:rPr>
          <w:rFonts w:ascii="Arial" w:hAnsi="Arial" w:cs="Arial"/>
          <w:sz w:val="26"/>
          <w:szCs w:val="26"/>
        </w:rPr>
      </w:pPr>
      <w:r w:rsidRPr="00556689">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7A02BA" w:rsidRPr="00F04B9B" w:rsidRDefault="007A02BA" w:rsidP="00706B8E">
      <w:pPr>
        <w:pStyle w:val="Sinespaciado3"/>
        <w:spacing w:line="360" w:lineRule="auto"/>
        <w:ind w:firstLine="2835"/>
        <w:rPr>
          <w:rFonts w:ascii="Arial" w:hAnsi="Arial" w:cs="Arial"/>
          <w:sz w:val="24"/>
          <w:szCs w:val="24"/>
        </w:rPr>
      </w:pPr>
    </w:p>
    <w:p w:rsidR="007A02BA" w:rsidRPr="00F04B9B" w:rsidRDefault="007A02BA" w:rsidP="00706B8E">
      <w:pPr>
        <w:pStyle w:val="Sinespaciado3"/>
        <w:spacing w:line="360" w:lineRule="auto"/>
        <w:ind w:firstLine="2835"/>
        <w:rPr>
          <w:rFonts w:ascii="Arial" w:hAnsi="Arial" w:cs="Arial"/>
          <w:b/>
          <w:sz w:val="24"/>
          <w:szCs w:val="24"/>
        </w:rPr>
      </w:pPr>
      <w:r w:rsidRPr="00F04B9B">
        <w:rPr>
          <w:rFonts w:ascii="Arial" w:hAnsi="Arial" w:cs="Arial"/>
          <w:b/>
          <w:spacing w:val="-3"/>
          <w:sz w:val="24"/>
          <w:szCs w:val="24"/>
        </w:rPr>
        <w:t>RESUELVE:</w:t>
      </w:r>
    </w:p>
    <w:p w:rsidR="007A02BA" w:rsidRPr="00F04B9B" w:rsidRDefault="007A02BA" w:rsidP="00706B8E">
      <w:pPr>
        <w:pStyle w:val="Sinespaciado3"/>
        <w:spacing w:line="360" w:lineRule="auto"/>
        <w:ind w:firstLine="2835"/>
        <w:jc w:val="both"/>
        <w:rPr>
          <w:rFonts w:ascii="Arial" w:hAnsi="Arial" w:cs="Arial"/>
          <w:spacing w:val="-3"/>
          <w:sz w:val="24"/>
          <w:szCs w:val="24"/>
        </w:rPr>
      </w:pPr>
    </w:p>
    <w:p w:rsidR="00807577" w:rsidRDefault="00807577" w:rsidP="00807577">
      <w:pPr>
        <w:pStyle w:val="Sinespaciado1"/>
        <w:spacing w:line="360" w:lineRule="auto"/>
        <w:ind w:firstLine="2835"/>
        <w:jc w:val="both"/>
        <w:rPr>
          <w:rFonts w:ascii="Arial" w:hAnsi="Arial" w:cs="Arial"/>
          <w:spacing w:val="-3"/>
          <w:sz w:val="26"/>
          <w:szCs w:val="26"/>
        </w:rPr>
      </w:pPr>
      <w:r w:rsidRPr="00340A05">
        <w:rPr>
          <w:rFonts w:ascii="Arial" w:hAnsi="Arial" w:cs="Arial"/>
          <w:b/>
          <w:spacing w:val="-3"/>
          <w:sz w:val="24"/>
          <w:szCs w:val="26"/>
        </w:rPr>
        <w:t>Primero:</w:t>
      </w:r>
      <w:r>
        <w:rPr>
          <w:rFonts w:ascii="Arial" w:hAnsi="Arial" w:cs="Arial"/>
          <w:b/>
          <w:spacing w:val="-3"/>
          <w:sz w:val="24"/>
          <w:szCs w:val="26"/>
        </w:rPr>
        <w:t xml:space="preserve"> </w:t>
      </w:r>
      <w:r w:rsidRPr="000F00BD">
        <w:rPr>
          <w:rFonts w:ascii="Arial" w:hAnsi="Arial" w:cs="Arial"/>
          <w:spacing w:val="-3"/>
          <w:szCs w:val="26"/>
        </w:rPr>
        <w:t>REVOCAR</w:t>
      </w:r>
      <w:r>
        <w:rPr>
          <w:rFonts w:ascii="Arial" w:hAnsi="Arial" w:cs="Arial"/>
          <w:bCs/>
          <w:spacing w:val="-3"/>
          <w:sz w:val="24"/>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17</w:t>
      </w:r>
      <w:r w:rsidRPr="00A7419B">
        <w:rPr>
          <w:rFonts w:ascii="Arial" w:hAnsi="Arial" w:cs="Arial"/>
          <w:sz w:val="26"/>
          <w:szCs w:val="26"/>
          <w:lang w:val="es-ES" w:eastAsia="es-ES"/>
        </w:rPr>
        <w:t xml:space="preserve"> de </w:t>
      </w:r>
      <w:r>
        <w:rPr>
          <w:rFonts w:ascii="Arial" w:hAnsi="Arial" w:cs="Arial"/>
          <w:sz w:val="26"/>
          <w:szCs w:val="26"/>
          <w:lang w:val="es-ES" w:eastAsia="es-ES"/>
        </w:rPr>
        <w:t>enero de 2018</w:t>
      </w:r>
      <w:r w:rsidRPr="0059021A">
        <w:rPr>
          <w:rFonts w:ascii="Arial" w:hAnsi="Arial" w:cs="Arial"/>
          <w:spacing w:val="-3"/>
          <w:sz w:val="26"/>
          <w:szCs w:val="26"/>
        </w:rPr>
        <w:t xml:space="preserve">, por el Juzgado </w:t>
      </w:r>
      <w:r>
        <w:rPr>
          <w:rFonts w:ascii="Arial" w:hAnsi="Arial" w:cs="Arial"/>
          <w:spacing w:val="-3"/>
          <w:sz w:val="26"/>
          <w:szCs w:val="26"/>
        </w:rPr>
        <w:t>Tercero</w:t>
      </w:r>
      <w:r w:rsidRPr="0059021A">
        <w:rPr>
          <w:rFonts w:ascii="Arial" w:hAnsi="Arial" w:cs="Arial"/>
          <w:spacing w:val="-3"/>
          <w:sz w:val="26"/>
          <w:szCs w:val="26"/>
        </w:rPr>
        <w:t xml:space="preserve"> Civil del Circuito de Pereira</w:t>
      </w:r>
      <w:r>
        <w:rPr>
          <w:rFonts w:ascii="Arial" w:hAnsi="Arial" w:cs="Arial"/>
          <w:lang w:val="es-ES" w:eastAsia="es-ES"/>
        </w:rPr>
        <w:t>.</w:t>
      </w:r>
    </w:p>
    <w:p w:rsidR="00807577" w:rsidRPr="006B0023" w:rsidRDefault="00807577" w:rsidP="00807577">
      <w:pPr>
        <w:pStyle w:val="Sinespaciado1"/>
        <w:spacing w:line="360" w:lineRule="auto"/>
        <w:ind w:firstLine="2835"/>
        <w:jc w:val="both"/>
        <w:rPr>
          <w:rFonts w:ascii="Arial" w:hAnsi="Arial" w:cs="Arial"/>
          <w:spacing w:val="-3"/>
          <w:sz w:val="16"/>
          <w:szCs w:val="16"/>
        </w:rPr>
      </w:pPr>
    </w:p>
    <w:p w:rsidR="00807577" w:rsidRDefault="00807577" w:rsidP="00807577">
      <w:pPr>
        <w:tabs>
          <w:tab w:val="left" w:pos="-720"/>
        </w:tabs>
        <w:suppressAutoHyphens/>
        <w:spacing w:line="360" w:lineRule="auto"/>
        <w:ind w:firstLine="2835"/>
        <w:jc w:val="both"/>
        <w:rPr>
          <w:rFonts w:ascii="Arial" w:hAnsi="Arial" w:cs="Arial"/>
          <w:sz w:val="26"/>
          <w:szCs w:val="2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Pr>
          <w:rFonts w:ascii="Arial" w:hAnsi="Arial" w:cs="Arial"/>
          <w:spacing w:val="-3"/>
          <w:sz w:val="22"/>
          <w:szCs w:val="22"/>
        </w:rPr>
        <w:t>DECLAR</w:t>
      </w:r>
      <w:r w:rsidRPr="0007090F">
        <w:rPr>
          <w:rFonts w:ascii="Arial" w:hAnsi="Arial" w:cs="Arial"/>
          <w:spacing w:val="-3"/>
          <w:sz w:val="22"/>
          <w:szCs w:val="22"/>
        </w:rPr>
        <w:t>AR</w:t>
      </w:r>
      <w:r>
        <w:rPr>
          <w:rFonts w:ascii="Arial" w:hAnsi="Arial" w:cs="Arial"/>
          <w:spacing w:val="-3"/>
          <w:sz w:val="22"/>
          <w:szCs w:val="22"/>
        </w:rPr>
        <w:t xml:space="preserve"> IMPROCEDENTE</w:t>
      </w:r>
      <w:r w:rsidRPr="00D06FF1">
        <w:rPr>
          <w:rFonts w:ascii="Arial" w:hAnsi="Arial" w:cs="Arial"/>
          <w:spacing w:val="-3"/>
          <w:sz w:val="26"/>
          <w:szCs w:val="26"/>
        </w:rPr>
        <w:t xml:space="preserve"> </w:t>
      </w:r>
      <w:r w:rsidRPr="000F00BD">
        <w:rPr>
          <w:rFonts w:ascii="Arial" w:hAnsi="Arial" w:cs="Arial"/>
          <w:sz w:val="26"/>
          <w:szCs w:val="26"/>
        </w:rPr>
        <w:t xml:space="preserve">la acción de tutela </w:t>
      </w:r>
      <w:r w:rsidRPr="00692F4D">
        <w:rPr>
          <w:rFonts w:ascii="Arial" w:hAnsi="Arial" w:cs="Arial"/>
          <w:sz w:val="26"/>
          <w:szCs w:val="26"/>
        </w:rPr>
        <w:t xml:space="preserve">por incumplirse </w:t>
      </w:r>
      <w:r>
        <w:rPr>
          <w:rFonts w:ascii="Arial" w:hAnsi="Arial" w:cs="Arial"/>
          <w:sz w:val="26"/>
          <w:szCs w:val="26"/>
        </w:rPr>
        <w:t>e</w:t>
      </w:r>
      <w:r w:rsidRPr="00692F4D">
        <w:rPr>
          <w:rFonts w:ascii="Arial" w:hAnsi="Arial" w:cs="Arial"/>
          <w:sz w:val="26"/>
          <w:szCs w:val="26"/>
        </w:rPr>
        <w:t xml:space="preserve">l presupuesto de </w:t>
      </w:r>
      <w:r>
        <w:rPr>
          <w:rFonts w:ascii="Arial" w:hAnsi="Arial" w:cs="Arial"/>
          <w:sz w:val="26"/>
          <w:szCs w:val="26"/>
        </w:rPr>
        <w:t xml:space="preserve">la </w:t>
      </w:r>
      <w:r w:rsidRPr="00692F4D">
        <w:rPr>
          <w:rFonts w:ascii="Arial" w:hAnsi="Arial" w:cs="Arial"/>
          <w:sz w:val="26"/>
          <w:szCs w:val="26"/>
        </w:rPr>
        <w:t>subsidiariedad</w:t>
      </w:r>
      <w:r>
        <w:rPr>
          <w:rFonts w:ascii="Arial" w:hAnsi="Arial" w:cs="Arial"/>
          <w:sz w:val="26"/>
          <w:szCs w:val="26"/>
        </w:rPr>
        <w:t>.</w:t>
      </w:r>
    </w:p>
    <w:p w:rsidR="00807577" w:rsidRPr="00B00319" w:rsidRDefault="00807577" w:rsidP="00807577">
      <w:pPr>
        <w:tabs>
          <w:tab w:val="left" w:pos="-720"/>
        </w:tabs>
        <w:suppressAutoHyphens/>
        <w:spacing w:line="360" w:lineRule="auto"/>
        <w:ind w:firstLine="2835"/>
        <w:jc w:val="both"/>
        <w:rPr>
          <w:rFonts w:ascii="Arial" w:hAnsi="Arial" w:cs="Arial"/>
          <w:spacing w:val="-3"/>
          <w:sz w:val="16"/>
          <w:szCs w:val="16"/>
        </w:rPr>
      </w:pPr>
    </w:p>
    <w:p w:rsidR="00807577" w:rsidRDefault="00807577" w:rsidP="00807577">
      <w:pPr>
        <w:tabs>
          <w:tab w:val="left" w:pos="-720"/>
        </w:tabs>
        <w:suppressAutoHyphens/>
        <w:spacing w:line="360" w:lineRule="auto"/>
        <w:ind w:firstLine="2835"/>
        <w:jc w:val="both"/>
        <w:rPr>
          <w:rFonts w:ascii="Arial" w:hAnsi="Arial" w:cs="Arial"/>
          <w:sz w:val="26"/>
          <w:szCs w:val="26"/>
        </w:rPr>
      </w:pPr>
      <w:r w:rsidRPr="00EC4913">
        <w:rPr>
          <w:rFonts w:ascii="Arial" w:hAnsi="Arial" w:cs="Arial"/>
          <w:b/>
          <w:sz w:val="24"/>
          <w:szCs w:val="24"/>
        </w:rPr>
        <w:t>Tercero:</w:t>
      </w:r>
      <w:r w:rsidRPr="00556689">
        <w:rPr>
          <w:rFonts w:ascii="Arial" w:hAnsi="Arial" w:cs="Arial"/>
          <w:sz w:val="26"/>
          <w:szCs w:val="26"/>
        </w:rPr>
        <w:t xml:space="preserve"> </w:t>
      </w:r>
      <w:r w:rsidRPr="00556689">
        <w:rPr>
          <w:rFonts w:ascii="Arial" w:hAnsi="Arial" w:cs="Arial"/>
          <w:spacing w:val="-3"/>
          <w:sz w:val="26"/>
          <w:szCs w:val="26"/>
        </w:rPr>
        <w:t>Notifíquese esta decisión a las partes por el medio más expedito posible (Ar</w:t>
      </w:r>
      <w:r>
        <w:rPr>
          <w:rFonts w:ascii="Arial" w:hAnsi="Arial" w:cs="Arial"/>
          <w:spacing w:val="-3"/>
          <w:sz w:val="26"/>
          <w:szCs w:val="26"/>
        </w:rPr>
        <w:t>t. 5o. del Decreto 306 de 1992)</w:t>
      </w:r>
      <w:r>
        <w:rPr>
          <w:rFonts w:ascii="Arial" w:hAnsi="Arial" w:cs="Arial"/>
          <w:sz w:val="26"/>
          <w:szCs w:val="26"/>
        </w:rPr>
        <w:t>.</w:t>
      </w:r>
    </w:p>
    <w:p w:rsidR="00807577" w:rsidRPr="00B00319" w:rsidRDefault="00807577" w:rsidP="00807577">
      <w:pPr>
        <w:tabs>
          <w:tab w:val="left" w:pos="-720"/>
        </w:tabs>
        <w:suppressAutoHyphens/>
        <w:spacing w:line="360" w:lineRule="auto"/>
        <w:ind w:firstLine="2835"/>
        <w:jc w:val="both"/>
        <w:rPr>
          <w:rFonts w:ascii="Arial" w:hAnsi="Arial" w:cs="Arial"/>
          <w:sz w:val="16"/>
          <w:szCs w:val="16"/>
        </w:rPr>
      </w:pPr>
    </w:p>
    <w:p w:rsidR="00807577" w:rsidRPr="00556689" w:rsidRDefault="00807577" w:rsidP="00807577">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Cuart</w:t>
      </w:r>
      <w:r w:rsidRPr="00EC4913">
        <w:rPr>
          <w:rFonts w:ascii="Arial" w:hAnsi="Arial" w:cs="Arial"/>
          <w:b/>
          <w:sz w:val="24"/>
          <w:szCs w:val="24"/>
        </w:rPr>
        <w:t>o:</w:t>
      </w:r>
      <w:r w:rsidRPr="00556689">
        <w:rPr>
          <w:rFonts w:ascii="Arial" w:hAnsi="Arial" w:cs="Arial"/>
          <w:sz w:val="26"/>
          <w:szCs w:val="26"/>
        </w:rPr>
        <w:t xml:space="preserve"> Remítase el expediente a la Honorable Corte Constitucional para su eventual revisión.</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9E0D07" w:rsidRDefault="007A02BA" w:rsidP="00A92779">
      <w:pPr>
        <w:pStyle w:val="Sinespaciado3"/>
        <w:ind w:firstLine="2835"/>
        <w:jc w:val="both"/>
        <w:rPr>
          <w:rFonts w:ascii="Arial" w:hAnsi="Arial" w:cs="Arial"/>
          <w:b/>
          <w:spacing w:val="-3"/>
          <w:sz w:val="22"/>
          <w:szCs w:val="22"/>
        </w:rPr>
      </w:pPr>
      <w:r w:rsidRPr="00556689">
        <w:rPr>
          <w:rFonts w:ascii="Arial" w:hAnsi="Arial" w:cs="Arial"/>
          <w:spacing w:val="-3"/>
          <w:sz w:val="26"/>
          <w:szCs w:val="26"/>
        </w:rPr>
        <w:t>Los Magistrados,</w:t>
      </w:r>
    </w:p>
    <w:p w:rsidR="00C4201D" w:rsidRPr="009E0D07" w:rsidRDefault="00C4201D" w:rsidP="00A92779">
      <w:pPr>
        <w:pStyle w:val="Sinespaciado3"/>
        <w:ind w:firstLine="2835"/>
        <w:jc w:val="both"/>
        <w:rPr>
          <w:rFonts w:ascii="Arial" w:hAnsi="Arial" w:cs="Arial"/>
          <w:b/>
          <w:spacing w:val="-3"/>
          <w:sz w:val="22"/>
          <w:szCs w:val="22"/>
        </w:rPr>
      </w:pPr>
    </w:p>
    <w:p w:rsidR="00EC4913" w:rsidRPr="009E0D07" w:rsidRDefault="00EC4913" w:rsidP="00A92779">
      <w:pPr>
        <w:pStyle w:val="Sinespaciado3"/>
        <w:ind w:firstLine="2835"/>
        <w:jc w:val="both"/>
        <w:rPr>
          <w:rFonts w:ascii="Arial" w:hAnsi="Arial" w:cs="Arial"/>
          <w:b/>
          <w:spacing w:val="-3"/>
          <w:sz w:val="22"/>
          <w:szCs w:val="22"/>
        </w:rPr>
      </w:pPr>
    </w:p>
    <w:p w:rsidR="00246C81" w:rsidRPr="009E0D07" w:rsidRDefault="00246C81" w:rsidP="00A92779">
      <w:pPr>
        <w:pStyle w:val="Sinespaciado3"/>
        <w:ind w:firstLine="2835"/>
        <w:jc w:val="both"/>
        <w:rPr>
          <w:rFonts w:ascii="Arial" w:hAnsi="Arial" w:cs="Arial"/>
          <w:b/>
          <w:spacing w:val="-3"/>
          <w:sz w:val="22"/>
          <w:szCs w:val="22"/>
        </w:rPr>
      </w:pPr>
    </w:p>
    <w:p w:rsidR="00246C81" w:rsidRPr="009E0D07" w:rsidRDefault="00246C81" w:rsidP="00A92779">
      <w:pPr>
        <w:pStyle w:val="Sinespaciado3"/>
        <w:ind w:firstLine="2835"/>
        <w:jc w:val="both"/>
        <w:rPr>
          <w:rFonts w:ascii="Arial" w:hAnsi="Arial" w:cs="Arial"/>
          <w:b/>
          <w:spacing w:val="-3"/>
          <w:sz w:val="22"/>
          <w:szCs w:val="22"/>
        </w:rPr>
      </w:pPr>
    </w:p>
    <w:p w:rsidR="00246C81" w:rsidRPr="009E0D07" w:rsidRDefault="00246C81" w:rsidP="00A92779">
      <w:pPr>
        <w:pStyle w:val="Sinespaciado3"/>
        <w:ind w:firstLine="2835"/>
        <w:jc w:val="both"/>
        <w:rPr>
          <w:rFonts w:ascii="Arial" w:hAnsi="Arial" w:cs="Arial"/>
          <w:b/>
          <w:spacing w:val="-3"/>
          <w:sz w:val="22"/>
          <w:szCs w:val="22"/>
        </w:rPr>
      </w:pPr>
    </w:p>
    <w:p w:rsidR="00A92779" w:rsidRDefault="00A92779" w:rsidP="00A92779">
      <w:pPr>
        <w:pStyle w:val="Sinespaciado3"/>
        <w:ind w:firstLine="2835"/>
        <w:jc w:val="both"/>
        <w:rPr>
          <w:rFonts w:ascii="Arial" w:hAnsi="Arial" w:cs="Arial"/>
          <w:b/>
          <w:spacing w:val="-3"/>
          <w:sz w:val="22"/>
          <w:szCs w:val="22"/>
        </w:rPr>
      </w:pPr>
    </w:p>
    <w:p w:rsidR="00C4201D" w:rsidRPr="009E0D07" w:rsidRDefault="007A02BA" w:rsidP="00A92779">
      <w:pPr>
        <w:pStyle w:val="Sinespaciado3"/>
        <w:ind w:firstLine="2835"/>
        <w:jc w:val="both"/>
        <w:rPr>
          <w:rFonts w:ascii="Arial" w:hAnsi="Arial" w:cs="Arial"/>
          <w:b/>
          <w:spacing w:val="-3"/>
          <w:sz w:val="22"/>
          <w:szCs w:val="22"/>
        </w:rPr>
      </w:pPr>
      <w:r w:rsidRPr="009E0D07">
        <w:rPr>
          <w:rFonts w:ascii="Arial" w:hAnsi="Arial" w:cs="Arial"/>
          <w:b/>
          <w:spacing w:val="-3"/>
          <w:sz w:val="22"/>
          <w:szCs w:val="22"/>
        </w:rPr>
        <w:t>EDDER JIMMY SÁNCHEZ CALAMBÁS</w:t>
      </w:r>
    </w:p>
    <w:p w:rsidR="00C4201D" w:rsidRPr="009E0D07" w:rsidRDefault="00C4201D" w:rsidP="00A92779">
      <w:pPr>
        <w:pStyle w:val="Sinespaciado3"/>
        <w:ind w:firstLine="2835"/>
        <w:jc w:val="both"/>
        <w:rPr>
          <w:rFonts w:ascii="Arial" w:hAnsi="Arial" w:cs="Arial"/>
          <w:b/>
          <w:spacing w:val="-3"/>
          <w:sz w:val="22"/>
          <w:szCs w:val="22"/>
        </w:rPr>
      </w:pPr>
    </w:p>
    <w:p w:rsidR="00C566BF" w:rsidRPr="009E0D07" w:rsidRDefault="00C566BF" w:rsidP="00A92779">
      <w:pPr>
        <w:pStyle w:val="Sinespaciado3"/>
        <w:ind w:firstLine="2835"/>
        <w:jc w:val="both"/>
        <w:rPr>
          <w:rFonts w:ascii="Arial" w:hAnsi="Arial" w:cs="Arial"/>
          <w:b/>
          <w:spacing w:val="-3"/>
          <w:sz w:val="22"/>
          <w:szCs w:val="22"/>
        </w:rPr>
      </w:pPr>
    </w:p>
    <w:p w:rsidR="00246C81" w:rsidRPr="009E0D07" w:rsidRDefault="00246C81" w:rsidP="00A92779">
      <w:pPr>
        <w:pStyle w:val="Sinespaciado3"/>
        <w:ind w:firstLine="2835"/>
        <w:jc w:val="both"/>
        <w:rPr>
          <w:rFonts w:ascii="Arial" w:hAnsi="Arial" w:cs="Arial"/>
          <w:b/>
          <w:spacing w:val="-3"/>
          <w:sz w:val="22"/>
          <w:szCs w:val="22"/>
        </w:rPr>
      </w:pPr>
    </w:p>
    <w:p w:rsidR="009920D0" w:rsidRPr="009E0D07" w:rsidRDefault="009920D0" w:rsidP="00A92779">
      <w:pPr>
        <w:pStyle w:val="Sinespaciado3"/>
        <w:ind w:firstLine="2835"/>
        <w:jc w:val="both"/>
        <w:rPr>
          <w:rFonts w:ascii="Arial" w:hAnsi="Arial" w:cs="Arial"/>
          <w:b/>
          <w:spacing w:val="-3"/>
          <w:sz w:val="22"/>
          <w:szCs w:val="22"/>
        </w:rPr>
      </w:pPr>
    </w:p>
    <w:p w:rsidR="00246C81" w:rsidRPr="009E0D07" w:rsidRDefault="00246C81" w:rsidP="00A92779">
      <w:pPr>
        <w:pStyle w:val="Sinespaciado3"/>
        <w:ind w:firstLine="2835"/>
        <w:jc w:val="both"/>
        <w:rPr>
          <w:rFonts w:ascii="Arial" w:hAnsi="Arial" w:cs="Arial"/>
          <w:b/>
          <w:spacing w:val="-3"/>
          <w:sz w:val="22"/>
          <w:szCs w:val="22"/>
        </w:rPr>
      </w:pPr>
    </w:p>
    <w:p w:rsidR="00A92779" w:rsidRDefault="00A92779" w:rsidP="00A92779">
      <w:pPr>
        <w:pStyle w:val="Sinespaciado3"/>
        <w:ind w:firstLine="2835"/>
        <w:jc w:val="both"/>
        <w:rPr>
          <w:rFonts w:ascii="Arial" w:hAnsi="Arial" w:cs="Arial"/>
          <w:b/>
          <w:spacing w:val="-3"/>
          <w:sz w:val="22"/>
          <w:szCs w:val="22"/>
        </w:rPr>
      </w:pPr>
    </w:p>
    <w:p w:rsidR="00A92779" w:rsidRDefault="007A02BA" w:rsidP="00A92779">
      <w:pPr>
        <w:pStyle w:val="Sinespaciado3"/>
        <w:ind w:firstLine="2835"/>
        <w:jc w:val="both"/>
        <w:rPr>
          <w:rFonts w:ascii="Arial" w:hAnsi="Arial" w:cs="Arial"/>
          <w:b/>
          <w:spacing w:val="-3"/>
          <w:sz w:val="22"/>
          <w:szCs w:val="22"/>
        </w:rPr>
      </w:pPr>
      <w:r w:rsidRPr="009E0D07">
        <w:rPr>
          <w:rFonts w:ascii="Arial" w:hAnsi="Arial" w:cs="Arial"/>
          <w:b/>
          <w:spacing w:val="-3"/>
          <w:sz w:val="22"/>
          <w:szCs w:val="22"/>
        </w:rPr>
        <w:t>JAIME ALBERTO SARAZA NARANJO</w:t>
      </w:r>
      <w:r w:rsidR="002008F3" w:rsidRPr="009E0D07">
        <w:rPr>
          <w:rFonts w:ascii="Arial" w:hAnsi="Arial" w:cs="Arial"/>
          <w:b/>
          <w:spacing w:val="-3"/>
          <w:sz w:val="22"/>
          <w:szCs w:val="22"/>
        </w:rPr>
        <w:tab/>
      </w:r>
      <w:r w:rsidR="002008F3" w:rsidRPr="009E0D07">
        <w:rPr>
          <w:rFonts w:ascii="Arial" w:hAnsi="Arial" w:cs="Arial"/>
          <w:b/>
          <w:spacing w:val="-3"/>
          <w:sz w:val="22"/>
          <w:szCs w:val="22"/>
        </w:rPr>
        <w:tab/>
      </w:r>
      <w:r w:rsidR="009E0D07">
        <w:rPr>
          <w:rFonts w:ascii="Arial" w:hAnsi="Arial" w:cs="Arial"/>
          <w:b/>
          <w:spacing w:val="-3"/>
          <w:sz w:val="22"/>
          <w:szCs w:val="22"/>
        </w:rPr>
        <w:t xml:space="preserve">           </w:t>
      </w:r>
    </w:p>
    <w:p w:rsidR="00A92779" w:rsidRDefault="00A92779" w:rsidP="00A92779">
      <w:pPr>
        <w:pStyle w:val="Sinespaciado3"/>
        <w:ind w:firstLine="2835"/>
        <w:jc w:val="both"/>
        <w:rPr>
          <w:rFonts w:ascii="Arial" w:hAnsi="Arial" w:cs="Arial"/>
          <w:b/>
          <w:spacing w:val="-3"/>
          <w:sz w:val="22"/>
          <w:szCs w:val="22"/>
        </w:rPr>
      </w:pPr>
    </w:p>
    <w:p w:rsidR="00A92779" w:rsidRDefault="00A92779" w:rsidP="00A92779">
      <w:pPr>
        <w:pStyle w:val="Sinespaciado3"/>
        <w:ind w:firstLine="2835"/>
        <w:jc w:val="both"/>
        <w:rPr>
          <w:rFonts w:ascii="Arial" w:hAnsi="Arial" w:cs="Arial"/>
          <w:b/>
          <w:spacing w:val="-3"/>
          <w:sz w:val="22"/>
          <w:szCs w:val="22"/>
        </w:rPr>
      </w:pPr>
    </w:p>
    <w:p w:rsidR="00A92779" w:rsidRDefault="00A92779" w:rsidP="00A92779">
      <w:pPr>
        <w:pStyle w:val="Sinespaciado3"/>
        <w:ind w:firstLine="2835"/>
        <w:jc w:val="both"/>
        <w:rPr>
          <w:rFonts w:ascii="Arial" w:hAnsi="Arial" w:cs="Arial"/>
          <w:b/>
          <w:spacing w:val="-3"/>
          <w:sz w:val="22"/>
          <w:szCs w:val="22"/>
        </w:rPr>
      </w:pPr>
    </w:p>
    <w:p w:rsidR="00A92779" w:rsidRDefault="00A92779" w:rsidP="00A92779">
      <w:pPr>
        <w:pStyle w:val="Sinespaciado3"/>
        <w:ind w:firstLine="2835"/>
        <w:jc w:val="both"/>
        <w:rPr>
          <w:rFonts w:ascii="Arial" w:hAnsi="Arial" w:cs="Arial"/>
          <w:b/>
          <w:spacing w:val="-3"/>
          <w:sz w:val="22"/>
          <w:szCs w:val="22"/>
        </w:rPr>
      </w:pPr>
    </w:p>
    <w:p w:rsidR="00A92779" w:rsidRDefault="00A92779" w:rsidP="00A92779">
      <w:pPr>
        <w:pStyle w:val="Sinespaciado3"/>
        <w:ind w:firstLine="2835"/>
        <w:jc w:val="both"/>
        <w:rPr>
          <w:rFonts w:ascii="Arial" w:hAnsi="Arial" w:cs="Arial"/>
          <w:b/>
          <w:spacing w:val="-3"/>
          <w:sz w:val="22"/>
          <w:szCs w:val="22"/>
        </w:rPr>
      </w:pPr>
    </w:p>
    <w:p w:rsidR="00A92779" w:rsidRDefault="00A92779" w:rsidP="00A92779">
      <w:pPr>
        <w:pStyle w:val="Sinespaciado3"/>
        <w:ind w:firstLine="2835"/>
        <w:jc w:val="both"/>
        <w:rPr>
          <w:rFonts w:ascii="Arial" w:hAnsi="Arial" w:cs="Arial"/>
          <w:b/>
          <w:spacing w:val="-3"/>
          <w:sz w:val="22"/>
          <w:szCs w:val="22"/>
        </w:rPr>
      </w:pPr>
    </w:p>
    <w:p w:rsidR="009E0D07" w:rsidRPr="009E0D07" w:rsidRDefault="00EC4913" w:rsidP="00A92779">
      <w:pPr>
        <w:pStyle w:val="Sinespaciado3"/>
        <w:ind w:firstLine="2835"/>
        <w:jc w:val="both"/>
        <w:rPr>
          <w:rFonts w:ascii="Arial" w:hAnsi="Arial" w:cs="Arial"/>
          <w:b/>
          <w:sz w:val="22"/>
          <w:szCs w:val="22"/>
        </w:rPr>
      </w:pPr>
      <w:r w:rsidRPr="009E0D07">
        <w:rPr>
          <w:rFonts w:ascii="Arial" w:hAnsi="Arial" w:cs="Arial"/>
          <w:b/>
          <w:sz w:val="22"/>
          <w:szCs w:val="22"/>
        </w:rPr>
        <w:t>CLAUDIA MARÍA ARCILA RÍOS</w:t>
      </w:r>
    </w:p>
    <w:sectPr w:rsidR="009E0D07" w:rsidRPr="009E0D07" w:rsidSect="0009603C">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A8" w:rsidRDefault="000A48A8" w:rsidP="00A3261E">
      <w:r>
        <w:separator/>
      </w:r>
    </w:p>
  </w:endnote>
  <w:endnote w:type="continuationSeparator" w:id="0">
    <w:p w:rsidR="000A48A8" w:rsidRDefault="000A48A8"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3F" w:rsidRPr="00B97631" w:rsidRDefault="0077513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A31FE">
      <w:rPr>
        <w:rFonts w:ascii="Arial" w:hAnsi="Arial" w:cs="Arial"/>
        <w:noProof/>
        <w:sz w:val="22"/>
        <w:szCs w:val="22"/>
      </w:rPr>
      <w:t>11</w:t>
    </w:r>
    <w:r w:rsidRPr="00B97631">
      <w:rPr>
        <w:rFonts w:ascii="Arial" w:hAnsi="Arial" w:cs="Arial"/>
        <w:sz w:val="22"/>
        <w:szCs w:val="22"/>
      </w:rPr>
      <w:fldChar w:fldCharType="end"/>
    </w:r>
  </w:p>
  <w:p w:rsidR="0077513F" w:rsidRDefault="007751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A8" w:rsidRDefault="000A48A8" w:rsidP="00A3261E">
      <w:r>
        <w:separator/>
      </w:r>
    </w:p>
  </w:footnote>
  <w:footnote w:type="continuationSeparator" w:id="0">
    <w:p w:rsidR="000A48A8" w:rsidRDefault="000A48A8" w:rsidP="00A3261E">
      <w:r>
        <w:continuationSeparator/>
      </w:r>
    </w:p>
  </w:footnote>
  <w:footnote w:id="1">
    <w:p w:rsidR="0077513F" w:rsidRPr="00CD557A" w:rsidRDefault="0077513F" w:rsidP="007D4C24">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 w:id="2">
    <w:p w:rsidR="004F298C" w:rsidRPr="00A54F0F" w:rsidRDefault="004F298C">
      <w:pPr>
        <w:pStyle w:val="Textonotapie"/>
        <w:rPr>
          <w:rFonts w:ascii="Arial" w:hAnsi="Arial" w:cs="Arial"/>
          <w:lang w:val="es-CO"/>
        </w:rPr>
      </w:pPr>
      <w:r w:rsidRPr="00A54F0F">
        <w:rPr>
          <w:rStyle w:val="Refdenotaalpie"/>
          <w:rFonts w:ascii="Arial" w:hAnsi="Arial" w:cs="Arial"/>
        </w:rPr>
        <w:footnoteRef/>
      </w:r>
      <w:r w:rsidRPr="00A54F0F">
        <w:rPr>
          <w:rFonts w:ascii="Arial" w:hAnsi="Arial" w:cs="Arial"/>
        </w:rPr>
        <w:t xml:space="preserve"> </w:t>
      </w:r>
      <w:r w:rsidRPr="00A54F0F">
        <w:rPr>
          <w:rFonts w:ascii="Arial" w:hAnsi="Arial" w:cs="Arial"/>
          <w:lang w:val="es-CO"/>
        </w:rPr>
        <w:t>Ver folio</w:t>
      </w:r>
      <w:r w:rsidR="00A54F0F" w:rsidRPr="00A54F0F">
        <w:rPr>
          <w:rFonts w:ascii="Arial" w:hAnsi="Arial" w:cs="Arial"/>
          <w:lang w:val="es-CO"/>
        </w:rPr>
        <w:t>s 163, 179 y 180 vto.</w:t>
      </w:r>
    </w:p>
  </w:footnote>
  <w:footnote w:id="3">
    <w:p w:rsidR="00F04B9B" w:rsidRPr="000F09CD" w:rsidRDefault="00F04B9B" w:rsidP="00F04B9B">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4">
    <w:p w:rsidR="00F04B9B" w:rsidRPr="00C1307D" w:rsidRDefault="00F04B9B" w:rsidP="00F04B9B">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3F" w:rsidRPr="005643A9" w:rsidRDefault="0077513F" w:rsidP="00763773">
    <w:pPr>
      <w:pStyle w:val="Sinespaciado2"/>
      <w:rPr>
        <w:rFonts w:ascii="Arial" w:hAnsi="Arial" w:cs="Arial"/>
        <w:sz w:val="16"/>
        <w:szCs w:val="16"/>
      </w:rPr>
    </w:pPr>
    <w:r w:rsidRPr="005643A9">
      <w:rPr>
        <w:rFonts w:ascii="Arial" w:hAnsi="Arial" w:cs="Arial"/>
        <w:sz w:val="16"/>
        <w:szCs w:val="16"/>
      </w:rPr>
      <w:t xml:space="preserve">     REPÚBLICA DE COLOMBIA</w:t>
    </w:r>
  </w:p>
  <w:p w:rsidR="0077513F" w:rsidRPr="005643A9" w:rsidRDefault="0077513F" w:rsidP="007637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7513F" w:rsidRPr="005643A9" w:rsidRDefault="0077513F" w:rsidP="00763773">
    <w:pPr>
      <w:pStyle w:val="Sinespaciado1"/>
      <w:rPr>
        <w:rFonts w:ascii="Arial" w:hAnsi="Arial" w:cs="Arial"/>
        <w:sz w:val="16"/>
        <w:szCs w:val="16"/>
      </w:rPr>
    </w:pPr>
  </w:p>
  <w:p w:rsidR="0077513F" w:rsidRPr="005643A9" w:rsidRDefault="0077513F" w:rsidP="00763773">
    <w:pPr>
      <w:pStyle w:val="Sinespaciado2"/>
      <w:rPr>
        <w:rFonts w:ascii="Arial" w:hAnsi="Arial" w:cs="Arial"/>
        <w:sz w:val="16"/>
        <w:szCs w:val="16"/>
      </w:rPr>
    </w:pPr>
  </w:p>
  <w:p w:rsidR="0077513F" w:rsidRDefault="0077513F" w:rsidP="007637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7513F" w:rsidRPr="005643A9" w:rsidRDefault="0077513F" w:rsidP="007637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66001-31-03-003-2017-00163-03</w:t>
    </w:r>
  </w:p>
  <w:p w:rsidR="0077513F" w:rsidRDefault="0077513F">
    <w:pPr>
      <w:pStyle w:val="Encabezado"/>
      <w:rPr>
        <w:rFonts w:ascii="Arial" w:hAnsi="Arial" w:cs="Arial"/>
        <w:sz w:val="16"/>
        <w:szCs w:val="16"/>
      </w:rPr>
    </w:pPr>
  </w:p>
  <w:p w:rsidR="0077513F" w:rsidRPr="005643A9" w:rsidRDefault="0077513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3AA5"/>
    <w:rsid w:val="00011714"/>
    <w:rsid w:val="000238DF"/>
    <w:rsid w:val="000320A4"/>
    <w:rsid w:val="000376D5"/>
    <w:rsid w:val="00041673"/>
    <w:rsid w:val="00047AB7"/>
    <w:rsid w:val="000510E6"/>
    <w:rsid w:val="0005337D"/>
    <w:rsid w:val="0005497D"/>
    <w:rsid w:val="000551D7"/>
    <w:rsid w:val="00066864"/>
    <w:rsid w:val="0007090F"/>
    <w:rsid w:val="00071283"/>
    <w:rsid w:val="00072EAC"/>
    <w:rsid w:val="0008035A"/>
    <w:rsid w:val="000816DE"/>
    <w:rsid w:val="0009603C"/>
    <w:rsid w:val="000A48A8"/>
    <w:rsid w:val="000B3815"/>
    <w:rsid w:val="000C1D11"/>
    <w:rsid w:val="000D3CA4"/>
    <w:rsid w:val="000D6DC4"/>
    <w:rsid w:val="000F37CA"/>
    <w:rsid w:val="00100260"/>
    <w:rsid w:val="001002A3"/>
    <w:rsid w:val="001022DF"/>
    <w:rsid w:val="00113B5B"/>
    <w:rsid w:val="00117379"/>
    <w:rsid w:val="001477A7"/>
    <w:rsid w:val="00152245"/>
    <w:rsid w:val="00152ACB"/>
    <w:rsid w:val="00153106"/>
    <w:rsid w:val="00166953"/>
    <w:rsid w:val="00176C9F"/>
    <w:rsid w:val="00197780"/>
    <w:rsid w:val="001A18D4"/>
    <w:rsid w:val="001A31FE"/>
    <w:rsid w:val="001A461A"/>
    <w:rsid w:val="001A5FAD"/>
    <w:rsid w:val="001B0C39"/>
    <w:rsid w:val="001C4FDC"/>
    <w:rsid w:val="001C674B"/>
    <w:rsid w:val="001D2FE7"/>
    <w:rsid w:val="001D4C17"/>
    <w:rsid w:val="001D7C86"/>
    <w:rsid w:val="001E698D"/>
    <w:rsid w:val="001F0B92"/>
    <w:rsid w:val="002008F3"/>
    <w:rsid w:val="00210813"/>
    <w:rsid w:val="00214CFD"/>
    <w:rsid w:val="00223268"/>
    <w:rsid w:val="00244FC4"/>
    <w:rsid w:val="00246C81"/>
    <w:rsid w:val="0025485A"/>
    <w:rsid w:val="00266461"/>
    <w:rsid w:val="00287873"/>
    <w:rsid w:val="002932DE"/>
    <w:rsid w:val="002C28D6"/>
    <w:rsid w:val="002D04F6"/>
    <w:rsid w:val="002D3217"/>
    <w:rsid w:val="002D43E0"/>
    <w:rsid w:val="002D49FA"/>
    <w:rsid w:val="002E1EE5"/>
    <w:rsid w:val="002E4818"/>
    <w:rsid w:val="002E7A9F"/>
    <w:rsid w:val="002F600F"/>
    <w:rsid w:val="00300CD9"/>
    <w:rsid w:val="003016DD"/>
    <w:rsid w:val="0031475B"/>
    <w:rsid w:val="00321DE7"/>
    <w:rsid w:val="00325C8D"/>
    <w:rsid w:val="00334AB5"/>
    <w:rsid w:val="003376FC"/>
    <w:rsid w:val="00337A70"/>
    <w:rsid w:val="003567D8"/>
    <w:rsid w:val="00362735"/>
    <w:rsid w:val="00387CF3"/>
    <w:rsid w:val="00394459"/>
    <w:rsid w:val="003B2B09"/>
    <w:rsid w:val="00401C6C"/>
    <w:rsid w:val="004104CF"/>
    <w:rsid w:val="0041272C"/>
    <w:rsid w:val="00437CDE"/>
    <w:rsid w:val="00470267"/>
    <w:rsid w:val="004818CA"/>
    <w:rsid w:val="004A3822"/>
    <w:rsid w:val="004A5620"/>
    <w:rsid w:val="004A592E"/>
    <w:rsid w:val="004B07EF"/>
    <w:rsid w:val="004C434D"/>
    <w:rsid w:val="004D1517"/>
    <w:rsid w:val="004D44E0"/>
    <w:rsid w:val="004E5196"/>
    <w:rsid w:val="004F298C"/>
    <w:rsid w:val="004F30D2"/>
    <w:rsid w:val="004F5ACF"/>
    <w:rsid w:val="00506B4D"/>
    <w:rsid w:val="00507511"/>
    <w:rsid w:val="00515DD8"/>
    <w:rsid w:val="00535EAD"/>
    <w:rsid w:val="00556689"/>
    <w:rsid w:val="005605BE"/>
    <w:rsid w:val="00560A1B"/>
    <w:rsid w:val="005679AD"/>
    <w:rsid w:val="00580513"/>
    <w:rsid w:val="00587219"/>
    <w:rsid w:val="00590251"/>
    <w:rsid w:val="005A6B1D"/>
    <w:rsid w:val="005C0A26"/>
    <w:rsid w:val="005C6C2C"/>
    <w:rsid w:val="005D1E31"/>
    <w:rsid w:val="005E1CE8"/>
    <w:rsid w:val="005F31A8"/>
    <w:rsid w:val="006143E4"/>
    <w:rsid w:val="0062206B"/>
    <w:rsid w:val="00635A41"/>
    <w:rsid w:val="0066273E"/>
    <w:rsid w:val="00670FD9"/>
    <w:rsid w:val="00672123"/>
    <w:rsid w:val="00682217"/>
    <w:rsid w:val="00693FD5"/>
    <w:rsid w:val="00696C38"/>
    <w:rsid w:val="006A0AE2"/>
    <w:rsid w:val="006A3707"/>
    <w:rsid w:val="006B0023"/>
    <w:rsid w:val="006B15E2"/>
    <w:rsid w:val="006C758F"/>
    <w:rsid w:val="006F20E3"/>
    <w:rsid w:val="006F38B0"/>
    <w:rsid w:val="006F524C"/>
    <w:rsid w:val="00700509"/>
    <w:rsid w:val="00706B8E"/>
    <w:rsid w:val="00707786"/>
    <w:rsid w:val="00732BC9"/>
    <w:rsid w:val="00747F0F"/>
    <w:rsid w:val="00763773"/>
    <w:rsid w:val="007670B3"/>
    <w:rsid w:val="0077064E"/>
    <w:rsid w:val="00772532"/>
    <w:rsid w:val="0077513F"/>
    <w:rsid w:val="00780938"/>
    <w:rsid w:val="00790E43"/>
    <w:rsid w:val="007949FC"/>
    <w:rsid w:val="007A02BA"/>
    <w:rsid w:val="007B1F10"/>
    <w:rsid w:val="007C7A1C"/>
    <w:rsid w:val="007D4C24"/>
    <w:rsid w:val="007E021D"/>
    <w:rsid w:val="007E4C47"/>
    <w:rsid w:val="007E5BCF"/>
    <w:rsid w:val="007F441D"/>
    <w:rsid w:val="007F449B"/>
    <w:rsid w:val="0080175B"/>
    <w:rsid w:val="00807577"/>
    <w:rsid w:val="008140F2"/>
    <w:rsid w:val="008164FD"/>
    <w:rsid w:val="00820637"/>
    <w:rsid w:val="00842D47"/>
    <w:rsid w:val="00853384"/>
    <w:rsid w:val="00866A97"/>
    <w:rsid w:val="008841D2"/>
    <w:rsid w:val="00887133"/>
    <w:rsid w:val="00887F99"/>
    <w:rsid w:val="008A668B"/>
    <w:rsid w:val="008B6369"/>
    <w:rsid w:val="008C1D1B"/>
    <w:rsid w:val="008C2D5B"/>
    <w:rsid w:val="008E1916"/>
    <w:rsid w:val="008F5679"/>
    <w:rsid w:val="008F5F83"/>
    <w:rsid w:val="00900C6B"/>
    <w:rsid w:val="00923088"/>
    <w:rsid w:val="0092314F"/>
    <w:rsid w:val="00925988"/>
    <w:rsid w:val="009377D6"/>
    <w:rsid w:val="00967FB2"/>
    <w:rsid w:val="0097499D"/>
    <w:rsid w:val="009920D0"/>
    <w:rsid w:val="009C070D"/>
    <w:rsid w:val="009D5124"/>
    <w:rsid w:val="009D6F88"/>
    <w:rsid w:val="009E0D07"/>
    <w:rsid w:val="009F25F1"/>
    <w:rsid w:val="009F2E3A"/>
    <w:rsid w:val="009F4466"/>
    <w:rsid w:val="00A044FD"/>
    <w:rsid w:val="00A1723C"/>
    <w:rsid w:val="00A31518"/>
    <w:rsid w:val="00A3261E"/>
    <w:rsid w:val="00A34AD4"/>
    <w:rsid w:val="00A44EA4"/>
    <w:rsid w:val="00A45CF0"/>
    <w:rsid w:val="00A51CE8"/>
    <w:rsid w:val="00A52245"/>
    <w:rsid w:val="00A5282C"/>
    <w:rsid w:val="00A53564"/>
    <w:rsid w:val="00A54F0F"/>
    <w:rsid w:val="00A561BA"/>
    <w:rsid w:val="00A56CEB"/>
    <w:rsid w:val="00A57479"/>
    <w:rsid w:val="00A66474"/>
    <w:rsid w:val="00A92243"/>
    <w:rsid w:val="00A92779"/>
    <w:rsid w:val="00A97FA8"/>
    <w:rsid w:val="00AA04E0"/>
    <w:rsid w:val="00AB232D"/>
    <w:rsid w:val="00AB4406"/>
    <w:rsid w:val="00AC1C79"/>
    <w:rsid w:val="00AC2E6A"/>
    <w:rsid w:val="00AD1C05"/>
    <w:rsid w:val="00AD6EB8"/>
    <w:rsid w:val="00AE3D5A"/>
    <w:rsid w:val="00AF41FA"/>
    <w:rsid w:val="00AF4C5F"/>
    <w:rsid w:val="00B00319"/>
    <w:rsid w:val="00B015D5"/>
    <w:rsid w:val="00B021F3"/>
    <w:rsid w:val="00B1263D"/>
    <w:rsid w:val="00B27243"/>
    <w:rsid w:val="00B3117E"/>
    <w:rsid w:val="00B33A54"/>
    <w:rsid w:val="00B34683"/>
    <w:rsid w:val="00B42EA5"/>
    <w:rsid w:val="00B561A9"/>
    <w:rsid w:val="00B62A99"/>
    <w:rsid w:val="00B84CFC"/>
    <w:rsid w:val="00B973CC"/>
    <w:rsid w:val="00BA7874"/>
    <w:rsid w:val="00BC7DB8"/>
    <w:rsid w:val="00BE4960"/>
    <w:rsid w:val="00C02D40"/>
    <w:rsid w:val="00C05ACF"/>
    <w:rsid w:val="00C12168"/>
    <w:rsid w:val="00C138A3"/>
    <w:rsid w:val="00C23893"/>
    <w:rsid w:val="00C4201D"/>
    <w:rsid w:val="00C450B6"/>
    <w:rsid w:val="00C566BF"/>
    <w:rsid w:val="00C64B4F"/>
    <w:rsid w:val="00C65921"/>
    <w:rsid w:val="00C73D18"/>
    <w:rsid w:val="00CA7527"/>
    <w:rsid w:val="00CB109A"/>
    <w:rsid w:val="00CB272A"/>
    <w:rsid w:val="00CB66E3"/>
    <w:rsid w:val="00CC39F1"/>
    <w:rsid w:val="00CC6F80"/>
    <w:rsid w:val="00CD593C"/>
    <w:rsid w:val="00CE3B70"/>
    <w:rsid w:val="00D03796"/>
    <w:rsid w:val="00D06FF1"/>
    <w:rsid w:val="00D16A57"/>
    <w:rsid w:val="00D3096A"/>
    <w:rsid w:val="00D34C32"/>
    <w:rsid w:val="00D34FF2"/>
    <w:rsid w:val="00D42C51"/>
    <w:rsid w:val="00D51D60"/>
    <w:rsid w:val="00D5270C"/>
    <w:rsid w:val="00D54A4B"/>
    <w:rsid w:val="00D5690B"/>
    <w:rsid w:val="00D6197C"/>
    <w:rsid w:val="00D63C37"/>
    <w:rsid w:val="00D6636F"/>
    <w:rsid w:val="00D750C0"/>
    <w:rsid w:val="00D80B15"/>
    <w:rsid w:val="00DA3D2B"/>
    <w:rsid w:val="00DA4302"/>
    <w:rsid w:val="00DB3D41"/>
    <w:rsid w:val="00DD1912"/>
    <w:rsid w:val="00DD1D62"/>
    <w:rsid w:val="00DE4377"/>
    <w:rsid w:val="00DF5CC7"/>
    <w:rsid w:val="00DF6B22"/>
    <w:rsid w:val="00E1018C"/>
    <w:rsid w:val="00E16249"/>
    <w:rsid w:val="00E257E3"/>
    <w:rsid w:val="00E310ED"/>
    <w:rsid w:val="00E46A8B"/>
    <w:rsid w:val="00E471B4"/>
    <w:rsid w:val="00E53BFE"/>
    <w:rsid w:val="00E54C54"/>
    <w:rsid w:val="00E57CAC"/>
    <w:rsid w:val="00E63261"/>
    <w:rsid w:val="00E70984"/>
    <w:rsid w:val="00E70E6F"/>
    <w:rsid w:val="00E75444"/>
    <w:rsid w:val="00E81948"/>
    <w:rsid w:val="00EA290A"/>
    <w:rsid w:val="00EA2BC6"/>
    <w:rsid w:val="00EA3C44"/>
    <w:rsid w:val="00EC36BF"/>
    <w:rsid w:val="00EC4913"/>
    <w:rsid w:val="00EE0EF5"/>
    <w:rsid w:val="00EF6B91"/>
    <w:rsid w:val="00F04B9B"/>
    <w:rsid w:val="00F06308"/>
    <w:rsid w:val="00F23598"/>
    <w:rsid w:val="00F310E2"/>
    <w:rsid w:val="00F31DBD"/>
    <w:rsid w:val="00F36E72"/>
    <w:rsid w:val="00F42E02"/>
    <w:rsid w:val="00F45671"/>
    <w:rsid w:val="00F536F1"/>
    <w:rsid w:val="00F54288"/>
    <w:rsid w:val="00F61DB1"/>
    <w:rsid w:val="00F66A70"/>
    <w:rsid w:val="00F9005D"/>
    <w:rsid w:val="00F95126"/>
    <w:rsid w:val="00FA012B"/>
    <w:rsid w:val="00FA5809"/>
    <w:rsid w:val="00FC5B0E"/>
    <w:rsid w:val="00FD0D14"/>
    <w:rsid w:val="00FD15A1"/>
    <w:rsid w:val="00FF21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4A808-265C-4D38-AED0-F34A4F4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261E"/>
    <w:rPr>
      <w:rFonts w:cs="Times New Roman"/>
      <w:vertAlign w:val="superscript"/>
    </w:rPr>
  </w:style>
  <w:style w:type="paragraph" w:customStyle="1" w:styleId="Sinespaciado1">
    <w:name w:val="Sin espaciado1"/>
    <w:link w:val="NoSpacingChar"/>
    <w:qFormat/>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4EEC-E50B-4B2B-9AE7-FF52B8C9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11</Pages>
  <Words>2946</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58</cp:revision>
  <cp:lastPrinted>2018-03-12T15:33:00Z</cp:lastPrinted>
  <dcterms:created xsi:type="dcterms:W3CDTF">2018-03-06T15:32:00Z</dcterms:created>
  <dcterms:modified xsi:type="dcterms:W3CDTF">2018-04-16T13:07:00Z</dcterms:modified>
</cp:coreProperties>
</file>