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4F" w:rsidRPr="00D373FB" w:rsidRDefault="0010644F" w:rsidP="0010644F">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10644F" w:rsidRPr="00D373FB" w:rsidRDefault="0010644F" w:rsidP="0010644F">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-23</w:t>
      </w:r>
      <w:r>
        <w:rPr>
          <w:rFonts w:asciiTheme="minorHAnsi" w:hAnsiTheme="minorHAnsi" w:cs="Calibri"/>
          <w:color w:val="222222"/>
          <w:sz w:val="18"/>
          <w:szCs w:val="18"/>
          <w:lang w:val="es-CO" w:eastAsia="fr-FR"/>
        </w:rPr>
        <w:t xml:space="preserve"> de abril de 2018</w:t>
      </w:r>
    </w:p>
    <w:p w:rsidR="0010644F" w:rsidRDefault="0010644F" w:rsidP="0010644F">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10644F">
        <w:rPr>
          <w:rFonts w:asciiTheme="minorHAnsi" w:hAnsiTheme="minorHAnsi" w:cs="Calibri"/>
          <w:color w:val="222222"/>
          <w:sz w:val="18"/>
          <w:szCs w:val="18"/>
          <w:lang w:eastAsia="fr-FR"/>
        </w:rPr>
        <w:t>66001-22-13-000-2018-00128-00</w:t>
      </w:r>
    </w:p>
    <w:p w:rsidR="0010644F" w:rsidRPr="00D373FB" w:rsidRDefault="0010644F" w:rsidP="0010644F">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10644F">
        <w:rPr>
          <w:rFonts w:asciiTheme="minorHAnsi" w:hAnsiTheme="minorHAnsi" w:cs="Calibri"/>
          <w:bCs/>
          <w:color w:val="222222"/>
          <w:sz w:val="18"/>
          <w:szCs w:val="18"/>
          <w:lang w:val="es-CO" w:eastAsia="fr-FR"/>
        </w:rPr>
        <w:t xml:space="preserve">JAVIER ELÍAS ARIAS </w:t>
      </w:r>
      <w:proofErr w:type="spellStart"/>
      <w:r w:rsidRPr="0010644F">
        <w:rPr>
          <w:rFonts w:asciiTheme="minorHAnsi" w:hAnsiTheme="minorHAnsi" w:cs="Calibri"/>
          <w:bCs/>
          <w:color w:val="222222"/>
          <w:sz w:val="18"/>
          <w:szCs w:val="18"/>
          <w:lang w:val="es-CO" w:eastAsia="fr-FR"/>
        </w:rPr>
        <w:t>IDÁRRAGA</w:t>
      </w:r>
      <w:proofErr w:type="spellEnd"/>
      <w:r w:rsidRPr="00D373FB">
        <w:rPr>
          <w:rFonts w:asciiTheme="minorHAnsi" w:hAnsiTheme="minorHAnsi" w:cs="Calibri"/>
          <w:bCs/>
          <w:color w:val="222222"/>
          <w:sz w:val="18"/>
          <w:szCs w:val="18"/>
          <w:lang w:val="es-CO" w:eastAsia="fr-FR"/>
        </w:rPr>
        <w:t>.</w:t>
      </w:r>
    </w:p>
    <w:p w:rsidR="0010644F" w:rsidRDefault="0010644F" w:rsidP="0010644F">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10644F">
        <w:rPr>
          <w:rFonts w:asciiTheme="minorHAnsi" w:hAnsiTheme="minorHAnsi" w:cs="Calibri"/>
          <w:bCs/>
          <w:color w:val="222222"/>
          <w:sz w:val="18"/>
          <w:szCs w:val="18"/>
          <w:lang w:val="es-CO" w:eastAsia="fr-FR"/>
        </w:rPr>
        <w:t xml:space="preserve">JUZGADO PROMISCUO DEL CIRCUITO DE LA VIRGINIA, trámite al que fueron vinculadas las ALCALDÍAS de LA VIRGINIA y de </w:t>
      </w:r>
      <w:proofErr w:type="spellStart"/>
      <w:r w:rsidRPr="0010644F">
        <w:rPr>
          <w:rFonts w:asciiTheme="minorHAnsi" w:hAnsiTheme="minorHAnsi" w:cs="Calibri"/>
          <w:bCs/>
          <w:color w:val="222222"/>
          <w:sz w:val="18"/>
          <w:szCs w:val="18"/>
          <w:lang w:val="es-CO" w:eastAsia="fr-FR"/>
        </w:rPr>
        <w:t>RIONEGRO</w:t>
      </w:r>
      <w:proofErr w:type="spellEnd"/>
      <w:r w:rsidRPr="0010644F">
        <w:rPr>
          <w:rFonts w:asciiTheme="minorHAnsi" w:hAnsiTheme="minorHAnsi" w:cs="Calibri"/>
          <w:bCs/>
          <w:color w:val="222222"/>
          <w:sz w:val="18"/>
          <w:szCs w:val="18"/>
          <w:lang w:val="es-CO" w:eastAsia="fr-FR"/>
        </w:rPr>
        <w:t xml:space="preserve">, SANTANDER, la PROCURADURÍA GENERAL DE LA NACIÓN y la DEFENSORÍA DEL PUEBLO, de la Regional de Risaralda, la PERSONERÍA de </w:t>
      </w:r>
      <w:proofErr w:type="spellStart"/>
      <w:r w:rsidRPr="0010644F">
        <w:rPr>
          <w:rFonts w:asciiTheme="minorHAnsi" w:hAnsiTheme="minorHAnsi" w:cs="Calibri"/>
          <w:bCs/>
          <w:color w:val="222222"/>
          <w:sz w:val="18"/>
          <w:szCs w:val="18"/>
          <w:lang w:val="es-CO" w:eastAsia="fr-FR"/>
        </w:rPr>
        <w:t>RIONEGRO</w:t>
      </w:r>
      <w:proofErr w:type="spellEnd"/>
      <w:r w:rsidRPr="0010644F">
        <w:rPr>
          <w:rFonts w:asciiTheme="minorHAnsi" w:hAnsiTheme="minorHAnsi" w:cs="Calibri"/>
          <w:bCs/>
          <w:color w:val="222222"/>
          <w:sz w:val="18"/>
          <w:szCs w:val="18"/>
          <w:lang w:val="es-CO" w:eastAsia="fr-FR"/>
        </w:rPr>
        <w:t xml:space="preserve">, SANTANDER, y el BANCO DAVIVIENDA </w:t>
      </w:r>
      <w:proofErr w:type="spellStart"/>
      <w:r w:rsidRPr="0010644F">
        <w:rPr>
          <w:rFonts w:asciiTheme="minorHAnsi" w:hAnsiTheme="minorHAnsi" w:cs="Calibri"/>
          <w:bCs/>
          <w:color w:val="222222"/>
          <w:sz w:val="18"/>
          <w:szCs w:val="18"/>
          <w:lang w:val="es-CO" w:eastAsia="fr-FR"/>
        </w:rPr>
        <w:t>SA</w:t>
      </w:r>
      <w:proofErr w:type="spellEnd"/>
      <w:r w:rsidRPr="0010644F">
        <w:rPr>
          <w:rFonts w:asciiTheme="minorHAnsi" w:hAnsiTheme="minorHAnsi" w:cs="Calibri"/>
          <w:bCs/>
          <w:color w:val="222222"/>
          <w:sz w:val="18"/>
          <w:szCs w:val="18"/>
          <w:lang w:val="es-CO" w:eastAsia="fr-FR"/>
        </w:rPr>
        <w:t>.</w:t>
      </w:r>
    </w:p>
    <w:p w:rsidR="0010644F" w:rsidRPr="00D373FB" w:rsidRDefault="0010644F" w:rsidP="0010644F">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10644F" w:rsidRPr="00D373FB" w:rsidRDefault="0010644F" w:rsidP="0010644F">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10644F" w:rsidRPr="00D373FB" w:rsidRDefault="0010644F" w:rsidP="0010644F">
      <w:pPr>
        <w:shd w:val="clear" w:color="auto" w:fill="FFFFFF"/>
        <w:ind w:left="2124" w:hanging="2124"/>
        <w:jc w:val="both"/>
        <w:rPr>
          <w:rFonts w:asciiTheme="minorHAnsi" w:hAnsiTheme="minorHAnsi" w:cs="Calibri"/>
          <w:bCs/>
          <w:iCs/>
          <w:color w:val="222222"/>
          <w:sz w:val="18"/>
          <w:szCs w:val="18"/>
          <w:lang w:val="es-CO" w:eastAsia="fr-FR"/>
        </w:rPr>
      </w:pPr>
    </w:p>
    <w:p w:rsidR="0010644F" w:rsidRPr="0010644F" w:rsidRDefault="0010644F" w:rsidP="0010644F">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DEBIDO PROCESO JUDICIAL / ACCIÓN POPULAR /</w:t>
      </w:r>
      <w:r>
        <w:rPr>
          <w:rFonts w:asciiTheme="minorHAnsi" w:hAnsiTheme="minorHAnsi"/>
          <w:b/>
          <w:sz w:val="18"/>
          <w:szCs w:val="18"/>
          <w:lang w:val="es-CO" w:eastAsia="fr-FR"/>
        </w:rPr>
        <w:t xml:space="preserve"> NO IMPUGNÓ EL FALLO / SUBSIDIARIEDAD / INMEDIATEZ</w:t>
      </w:r>
      <w:r>
        <w:rPr>
          <w:rFonts w:asciiTheme="minorHAnsi" w:hAnsiTheme="minorHAnsi"/>
          <w:b/>
          <w:sz w:val="18"/>
          <w:szCs w:val="18"/>
          <w:lang w:val="es-CO" w:eastAsia="fr-FR"/>
        </w:rPr>
        <w:t xml:space="preserve"> / IMPROCEDENTE - </w:t>
      </w:r>
      <w:r w:rsidRPr="0010644F">
        <w:rPr>
          <w:rFonts w:asciiTheme="minorHAnsi" w:hAnsiTheme="minorHAnsi"/>
          <w:sz w:val="18"/>
          <w:szCs w:val="18"/>
          <w:lang w:val="es-CO" w:eastAsia="fr-FR"/>
        </w:rPr>
        <w:t>El 27 de febrero último se profirió sentencia de primera instancia, la cual no fue recurrida (</w:t>
      </w:r>
      <w:proofErr w:type="spellStart"/>
      <w:r w:rsidRPr="0010644F">
        <w:rPr>
          <w:rFonts w:asciiTheme="minorHAnsi" w:hAnsiTheme="minorHAnsi"/>
          <w:sz w:val="18"/>
          <w:szCs w:val="18"/>
          <w:lang w:val="es-CO" w:eastAsia="fr-FR"/>
        </w:rPr>
        <w:t>fls</w:t>
      </w:r>
      <w:proofErr w:type="spellEnd"/>
      <w:r w:rsidRPr="0010644F">
        <w:rPr>
          <w:rFonts w:asciiTheme="minorHAnsi" w:hAnsiTheme="minorHAnsi"/>
          <w:sz w:val="18"/>
          <w:szCs w:val="18"/>
          <w:lang w:val="es-CO" w:eastAsia="fr-FR"/>
        </w:rPr>
        <w:t>. 329-330 ib.).</w:t>
      </w:r>
    </w:p>
    <w:p w:rsidR="0010644F" w:rsidRPr="0010644F" w:rsidRDefault="0010644F" w:rsidP="0010644F">
      <w:pPr>
        <w:pStyle w:val="Sinespaciado"/>
        <w:jc w:val="both"/>
        <w:rPr>
          <w:rFonts w:asciiTheme="minorHAnsi" w:hAnsiTheme="minorHAnsi"/>
          <w:sz w:val="18"/>
          <w:szCs w:val="18"/>
          <w:lang w:val="es-CO" w:eastAsia="fr-FR"/>
        </w:rPr>
      </w:pPr>
    </w:p>
    <w:p w:rsidR="0010644F" w:rsidRDefault="0010644F" w:rsidP="0010644F">
      <w:pPr>
        <w:pStyle w:val="Sinespaciado"/>
        <w:jc w:val="both"/>
        <w:rPr>
          <w:rFonts w:asciiTheme="minorHAnsi" w:hAnsiTheme="minorHAnsi"/>
          <w:sz w:val="18"/>
          <w:szCs w:val="18"/>
          <w:lang w:val="es-CO" w:eastAsia="fr-FR"/>
        </w:rPr>
      </w:pPr>
      <w:r w:rsidRPr="0010644F">
        <w:rPr>
          <w:rFonts w:asciiTheme="minorHAnsi" w:hAnsiTheme="minorHAnsi"/>
          <w:sz w:val="18"/>
          <w:szCs w:val="18"/>
          <w:lang w:val="es-CO" w:eastAsia="fr-FR"/>
        </w:rPr>
        <w:t xml:space="preserve">Vistas así las cosas, pronto se advierte la improcedencia del amparo constitucional, por ausencia del requisito de subsidiariedad, toda vez que el actor no formuló recurso alguno frente a la sentencia proferida el 27 de febrero de 2018, es decir, no empleó el medio ordinario de protección con que contaba en ese proceso para obtener lo que pretende sea decidido por vía de tutela. Aunado a lo anterior, al haberse ya proferido sentencia de primera instancia, sería vano adoptar en esta sede cualquier decisión respecto a dar aplicación al artículo 121 del </w:t>
      </w:r>
      <w:proofErr w:type="spellStart"/>
      <w:r w:rsidRPr="0010644F">
        <w:rPr>
          <w:rFonts w:asciiTheme="minorHAnsi" w:hAnsiTheme="minorHAnsi"/>
          <w:sz w:val="18"/>
          <w:szCs w:val="18"/>
          <w:lang w:val="es-CO" w:eastAsia="fr-FR"/>
        </w:rPr>
        <w:t>CGP</w:t>
      </w:r>
      <w:proofErr w:type="spellEnd"/>
      <w:r w:rsidRPr="0010644F">
        <w:rPr>
          <w:rFonts w:asciiTheme="minorHAnsi" w:hAnsiTheme="minorHAnsi"/>
          <w:sz w:val="18"/>
          <w:szCs w:val="18"/>
          <w:lang w:val="es-CO" w:eastAsia="fr-FR"/>
        </w:rPr>
        <w:t>, que constituye la pretensión principal de la tutela.</w:t>
      </w:r>
      <w:bookmarkStart w:id="0" w:name="_GoBack"/>
      <w:bookmarkEnd w:id="0"/>
    </w:p>
    <w:p w:rsidR="0010644F" w:rsidRDefault="0010644F" w:rsidP="0010644F">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10644F" w:rsidRDefault="0010644F" w:rsidP="0010644F">
      <w:pPr>
        <w:pStyle w:val="Sinespaciado"/>
        <w:jc w:val="both"/>
        <w:rPr>
          <w:rFonts w:asciiTheme="minorHAnsi" w:hAnsiTheme="minorHAnsi"/>
          <w:sz w:val="18"/>
          <w:szCs w:val="18"/>
          <w:lang w:val="es-CO" w:eastAsia="fr-FR"/>
        </w:rPr>
      </w:pPr>
    </w:p>
    <w:p w:rsidR="0010644F" w:rsidRDefault="0010644F" w:rsidP="0010644F">
      <w:pPr>
        <w:pStyle w:val="Sinespaciado"/>
        <w:jc w:val="both"/>
        <w:rPr>
          <w:rFonts w:asciiTheme="minorHAnsi" w:hAnsiTheme="minorHAnsi"/>
          <w:sz w:val="18"/>
          <w:szCs w:val="18"/>
          <w:lang w:val="es-CO" w:eastAsia="fr-FR"/>
        </w:rPr>
      </w:pPr>
      <w:r w:rsidRPr="0010644F">
        <w:rPr>
          <w:rFonts w:asciiTheme="minorHAnsi" w:hAnsiTheme="minorHAnsi"/>
          <w:sz w:val="18"/>
          <w:szCs w:val="18"/>
          <w:lang w:val="es-CO" w:eastAsia="fr-FR"/>
        </w:rPr>
        <w:t>Ahora bien, respecto a la pretensión del actor de que se aplique el artículo 27 de la ley 472 de 1998, la acción de tutela también se torna improcedente, por ausencia del presupuesto de inmediatez, toda vez que, como se pudo constatar, el 29 de septiembre de 2017, se llevó a cabo la audiencia de pacto de cumplimiento; y, la acción de tutela fue presentada el 6 de abril de 2018 (</w:t>
      </w:r>
      <w:proofErr w:type="spellStart"/>
      <w:r w:rsidRPr="0010644F">
        <w:rPr>
          <w:rFonts w:asciiTheme="minorHAnsi" w:hAnsiTheme="minorHAnsi"/>
          <w:sz w:val="18"/>
          <w:szCs w:val="18"/>
          <w:lang w:val="es-CO" w:eastAsia="fr-FR"/>
        </w:rPr>
        <w:t>fl</w:t>
      </w:r>
      <w:proofErr w:type="spellEnd"/>
      <w:r w:rsidRPr="0010644F">
        <w:rPr>
          <w:rFonts w:asciiTheme="minorHAnsi" w:hAnsiTheme="minorHAnsi"/>
          <w:sz w:val="18"/>
          <w:szCs w:val="18"/>
          <w:lang w:val="es-CO" w:eastAsia="fr-FR"/>
        </w:rPr>
        <w:t>. 2), esto es, más de seis (6) meses después de la audiencia referida, término que luce desproporcionado y excesivo, por ende, contrario al principio de inmediatez de este excepcional mecanismo judicial.</w:t>
      </w:r>
    </w:p>
    <w:p w:rsidR="0010644F" w:rsidRDefault="0010644F" w:rsidP="0010644F">
      <w:pPr>
        <w:pStyle w:val="Sinespaciado"/>
        <w:jc w:val="both"/>
        <w:rPr>
          <w:rFonts w:asciiTheme="minorHAnsi" w:hAnsiTheme="minorHAnsi"/>
          <w:sz w:val="18"/>
          <w:szCs w:val="18"/>
          <w:lang w:val="es-CO" w:eastAsia="fr-FR"/>
        </w:rPr>
      </w:pPr>
    </w:p>
    <w:p w:rsidR="0010644F" w:rsidRPr="005E6429" w:rsidRDefault="0010644F" w:rsidP="0010644F">
      <w:pPr>
        <w:pStyle w:val="Sinespaciado"/>
        <w:jc w:val="both"/>
        <w:rPr>
          <w:rFonts w:asciiTheme="minorHAnsi" w:hAnsiTheme="minorHAnsi"/>
          <w:sz w:val="18"/>
          <w:szCs w:val="18"/>
          <w:lang w:val="es-CO" w:eastAsia="fr-FR"/>
        </w:rPr>
      </w:pPr>
    </w:p>
    <w:p w:rsidR="00BD44E3" w:rsidRDefault="00BD44E3"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451C90" w:rsidRPr="0090313C" w:rsidRDefault="00451C90" w:rsidP="00451C9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842FA7">
        <w:rPr>
          <w:rFonts w:ascii="Arial" w:hAnsi="Arial" w:cs="Arial"/>
          <w:bCs/>
          <w:sz w:val="24"/>
          <w:szCs w:val="24"/>
        </w:rPr>
        <w:t>veintitrés</w:t>
      </w:r>
      <w:r>
        <w:rPr>
          <w:rFonts w:ascii="Arial" w:hAnsi="Arial" w:cs="Arial"/>
          <w:bCs/>
          <w:sz w:val="24"/>
          <w:szCs w:val="24"/>
        </w:rPr>
        <w:t xml:space="preserve"> (</w:t>
      </w:r>
      <w:r w:rsidR="00842FA7">
        <w:rPr>
          <w:rFonts w:ascii="Arial" w:hAnsi="Arial" w:cs="Arial"/>
          <w:bCs/>
          <w:sz w:val="24"/>
          <w:szCs w:val="24"/>
        </w:rPr>
        <w:t>23</w:t>
      </w:r>
      <w:r w:rsidRPr="0090313C">
        <w:rPr>
          <w:rFonts w:ascii="Arial" w:hAnsi="Arial" w:cs="Arial"/>
          <w:bCs/>
          <w:sz w:val="24"/>
          <w:szCs w:val="24"/>
        </w:rPr>
        <w:t xml:space="preserve">) de </w:t>
      </w:r>
      <w:r w:rsidR="00842FA7">
        <w:rPr>
          <w:rFonts w:ascii="Arial" w:hAnsi="Arial" w:cs="Arial"/>
          <w:bCs/>
          <w:sz w:val="24"/>
          <w:szCs w:val="24"/>
        </w:rPr>
        <w:t xml:space="preserve">abril </w:t>
      </w:r>
      <w:r w:rsidRPr="0090313C">
        <w:rPr>
          <w:rFonts w:ascii="Arial" w:hAnsi="Arial" w:cs="Arial"/>
          <w:bCs/>
          <w:sz w:val="24"/>
          <w:szCs w:val="24"/>
        </w:rPr>
        <w:t>de dos mil dieci</w:t>
      </w:r>
      <w:r w:rsidR="00842FA7">
        <w:rPr>
          <w:rFonts w:ascii="Arial" w:hAnsi="Arial" w:cs="Arial"/>
          <w:bCs/>
          <w:sz w:val="24"/>
          <w:szCs w:val="24"/>
        </w:rPr>
        <w:t>ocho</w:t>
      </w:r>
      <w:r>
        <w:rPr>
          <w:rFonts w:ascii="Arial" w:hAnsi="Arial" w:cs="Arial"/>
          <w:bCs/>
          <w:sz w:val="24"/>
          <w:szCs w:val="24"/>
        </w:rPr>
        <w:t xml:space="preserve"> (201</w:t>
      </w:r>
      <w:r w:rsidR="00842FA7">
        <w:rPr>
          <w:rFonts w:ascii="Arial" w:hAnsi="Arial" w:cs="Arial"/>
          <w:bCs/>
          <w:sz w:val="24"/>
          <w:szCs w:val="24"/>
        </w:rPr>
        <w:t>8</w:t>
      </w:r>
      <w:r w:rsidRPr="0090313C">
        <w:rPr>
          <w:rFonts w:ascii="Arial" w:hAnsi="Arial" w:cs="Arial"/>
          <w:bCs/>
          <w:sz w:val="24"/>
          <w:szCs w:val="24"/>
        </w:rPr>
        <w:t>)</w:t>
      </w:r>
    </w:p>
    <w:p w:rsidR="00E75165" w:rsidRPr="00984F63" w:rsidRDefault="00451C90" w:rsidP="00451C90">
      <w:pPr>
        <w:spacing w:line="360" w:lineRule="auto"/>
        <w:jc w:val="center"/>
        <w:rPr>
          <w:rFonts w:ascii="Arial" w:hAnsi="Arial" w:cs="Arial"/>
          <w:sz w:val="24"/>
          <w:szCs w:val="24"/>
        </w:rPr>
      </w:pPr>
      <w:r>
        <w:rPr>
          <w:rFonts w:ascii="Arial" w:hAnsi="Arial" w:cs="Arial"/>
          <w:sz w:val="24"/>
          <w:szCs w:val="24"/>
        </w:rPr>
        <w:t xml:space="preserve">Acta N° </w:t>
      </w:r>
      <w:r w:rsidR="002D2D02">
        <w:rPr>
          <w:rFonts w:ascii="Arial" w:hAnsi="Arial" w:cs="Arial"/>
          <w:sz w:val="24"/>
          <w:szCs w:val="24"/>
        </w:rPr>
        <w:t>123</w:t>
      </w:r>
      <w:r>
        <w:rPr>
          <w:rFonts w:ascii="Arial" w:hAnsi="Arial" w:cs="Arial"/>
          <w:sz w:val="24"/>
          <w:szCs w:val="24"/>
        </w:rPr>
        <w:t xml:space="preserve"> de </w:t>
      </w:r>
      <w:r w:rsidR="00842FA7">
        <w:rPr>
          <w:rFonts w:ascii="Arial" w:hAnsi="Arial" w:cs="Arial"/>
          <w:sz w:val="24"/>
          <w:szCs w:val="24"/>
        </w:rPr>
        <w:t>23</w:t>
      </w:r>
      <w:r w:rsidR="00907954">
        <w:rPr>
          <w:rFonts w:ascii="Arial" w:hAnsi="Arial" w:cs="Arial"/>
          <w:sz w:val="24"/>
          <w:szCs w:val="24"/>
        </w:rPr>
        <w:t>-</w:t>
      </w:r>
      <w:r w:rsidR="00842FA7">
        <w:rPr>
          <w:rFonts w:ascii="Arial" w:hAnsi="Arial" w:cs="Arial"/>
          <w:sz w:val="24"/>
          <w:szCs w:val="24"/>
        </w:rPr>
        <w:t>04</w:t>
      </w:r>
      <w:r>
        <w:rPr>
          <w:rFonts w:ascii="Arial" w:hAnsi="Arial" w:cs="Arial"/>
          <w:sz w:val="24"/>
          <w:szCs w:val="24"/>
        </w:rPr>
        <w:t>-201</w:t>
      </w:r>
      <w:r w:rsidR="00842FA7">
        <w:rPr>
          <w:rFonts w:ascii="Arial" w:hAnsi="Arial" w:cs="Arial"/>
          <w:sz w:val="24"/>
          <w:szCs w:val="24"/>
        </w:rPr>
        <w:t>8</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907954">
        <w:rPr>
          <w:rFonts w:ascii="Arial" w:hAnsi="Arial" w:cs="Arial"/>
          <w:b/>
          <w:sz w:val="24"/>
          <w:szCs w:val="24"/>
        </w:rPr>
        <w:t>201</w:t>
      </w:r>
      <w:r w:rsidR="00842FA7">
        <w:rPr>
          <w:rFonts w:ascii="Arial" w:hAnsi="Arial" w:cs="Arial"/>
          <w:b/>
          <w:sz w:val="24"/>
          <w:szCs w:val="24"/>
        </w:rPr>
        <w:t>8</w:t>
      </w:r>
      <w:r w:rsidR="00E75165" w:rsidRPr="00907954">
        <w:rPr>
          <w:rFonts w:ascii="Arial" w:hAnsi="Arial" w:cs="Arial"/>
          <w:b/>
          <w:sz w:val="24"/>
          <w:szCs w:val="24"/>
        </w:rPr>
        <w:t>-0</w:t>
      </w:r>
      <w:r w:rsidR="00842FA7">
        <w:rPr>
          <w:rFonts w:ascii="Arial" w:hAnsi="Arial" w:cs="Arial"/>
          <w:b/>
          <w:sz w:val="24"/>
          <w:szCs w:val="24"/>
        </w:rPr>
        <w:t>0</w:t>
      </w:r>
      <w:r w:rsidR="00907954" w:rsidRPr="00907954">
        <w:rPr>
          <w:rFonts w:ascii="Arial" w:hAnsi="Arial" w:cs="Arial"/>
          <w:b/>
          <w:sz w:val="24"/>
          <w:szCs w:val="24"/>
        </w:rPr>
        <w:t>1</w:t>
      </w:r>
      <w:r w:rsidR="00D26640">
        <w:rPr>
          <w:rFonts w:ascii="Arial" w:hAnsi="Arial" w:cs="Arial"/>
          <w:b/>
          <w:sz w:val="24"/>
          <w:szCs w:val="24"/>
        </w:rPr>
        <w:t>28</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842FA7">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842FA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lastRenderedPageBreak/>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00EB169F">
        <w:rPr>
          <w:rFonts w:ascii="Arial" w:hAnsi="Arial" w:cs="Arial"/>
          <w:szCs w:val="28"/>
          <w:lang w:val="es-ES" w:eastAsia="es-ES"/>
        </w:rPr>
        <w:t>,</w:t>
      </w:r>
      <w:r w:rsidR="00842FA7">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842FA7">
        <w:rPr>
          <w:rFonts w:ascii="Arial" w:hAnsi="Arial" w:cs="Arial"/>
          <w:sz w:val="26"/>
          <w:szCs w:val="26"/>
          <w:lang w:val="es-ES" w:eastAsia="es-ES"/>
        </w:rPr>
        <w:t xml:space="preserve"> </w:t>
      </w:r>
      <w:r w:rsidRPr="002C32B0">
        <w:rPr>
          <w:rFonts w:ascii="Arial" w:hAnsi="Arial" w:cs="Arial"/>
          <w:sz w:val="26"/>
          <w:szCs w:val="26"/>
          <w:lang w:val="es-ES" w:eastAsia="es-ES"/>
        </w:rPr>
        <w:t>la</w:t>
      </w:r>
      <w:r w:rsidR="00842FA7">
        <w:rPr>
          <w:rFonts w:ascii="Arial" w:hAnsi="Arial" w:cs="Arial"/>
          <w:sz w:val="26"/>
          <w:szCs w:val="26"/>
          <w:lang w:val="es-ES" w:eastAsia="es-ES"/>
        </w:rPr>
        <w:t xml:space="preserve">s </w:t>
      </w:r>
      <w:r>
        <w:rPr>
          <w:rFonts w:ascii="Arial" w:hAnsi="Arial" w:cs="Arial"/>
          <w:szCs w:val="28"/>
          <w:lang w:val="es-ES" w:eastAsia="es-ES"/>
        </w:rPr>
        <w:t>ALCALDÍA</w:t>
      </w:r>
      <w:r w:rsidR="00842FA7">
        <w:rPr>
          <w:rFonts w:ascii="Arial" w:hAnsi="Arial" w:cs="Arial"/>
          <w:szCs w:val="28"/>
          <w:lang w:val="es-ES" w:eastAsia="es-ES"/>
        </w:rPr>
        <w:t>S</w:t>
      </w:r>
      <w:r w:rsidRPr="00DD0DA6">
        <w:rPr>
          <w:rFonts w:ascii="Arial" w:hAnsi="Arial" w:cs="Arial"/>
          <w:szCs w:val="26"/>
          <w:lang w:val="es-ES" w:eastAsia="es-ES"/>
        </w:rPr>
        <w:t xml:space="preserve"> </w:t>
      </w:r>
      <w:r w:rsidR="00842FA7" w:rsidRPr="00842FA7">
        <w:rPr>
          <w:rFonts w:ascii="Arial" w:hAnsi="Arial" w:cs="Arial"/>
          <w:sz w:val="26"/>
          <w:szCs w:val="26"/>
          <w:lang w:val="es-ES" w:eastAsia="es-ES"/>
        </w:rPr>
        <w:t>de</w:t>
      </w:r>
      <w:r w:rsidRPr="00DD0DA6">
        <w:rPr>
          <w:rFonts w:ascii="Arial" w:hAnsi="Arial" w:cs="Arial"/>
          <w:szCs w:val="26"/>
          <w:lang w:val="es-ES" w:eastAsia="es-ES"/>
        </w:rPr>
        <w:t xml:space="preserve"> </w:t>
      </w:r>
      <w:r w:rsidR="0088040E">
        <w:rPr>
          <w:rFonts w:ascii="Arial" w:hAnsi="Arial" w:cs="Arial"/>
          <w:szCs w:val="26"/>
          <w:lang w:val="es-ES" w:eastAsia="es-ES"/>
        </w:rPr>
        <w:t>LA VIRGINIA</w:t>
      </w:r>
      <w:r w:rsidR="00842FA7">
        <w:rPr>
          <w:rFonts w:ascii="Arial" w:hAnsi="Arial" w:cs="Arial"/>
          <w:szCs w:val="26"/>
          <w:lang w:val="es-ES" w:eastAsia="es-ES"/>
        </w:rPr>
        <w:t xml:space="preserve"> </w:t>
      </w:r>
      <w:r w:rsidR="00842FA7" w:rsidRPr="00842FA7">
        <w:rPr>
          <w:rFonts w:ascii="Arial" w:hAnsi="Arial" w:cs="Arial"/>
          <w:sz w:val="26"/>
          <w:szCs w:val="26"/>
          <w:lang w:val="es-ES" w:eastAsia="es-ES"/>
        </w:rPr>
        <w:t>y de</w:t>
      </w:r>
      <w:r w:rsidR="00D26640">
        <w:rPr>
          <w:rFonts w:ascii="Arial" w:hAnsi="Arial" w:cs="Arial"/>
          <w:szCs w:val="26"/>
          <w:lang w:val="es-ES" w:eastAsia="es-ES"/>
        </w:rPr>
        <w:t xml:space="preserve"> RIONEGRO, SANTANDER</w:t>
      </w:r>
      <w:r w:rsidR="0088040E">
        <w:rPr>
          <w:rFonts w:ascii="Arial" w:hAnsi="Arial" w:cs="Arial"/>
          <w:szCs w:val="28"/>
          <w:lang w:val="es-ES" w:eastAsia="es-ES"/>
        </w:rPr>
        <w:t>,</w:t>
      </w:r>
      <w:r w:rsidR="00842FA7">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842FA7">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E LA NACIÓN</w:t>
      </w:r>
      <w:r w:rsidR="0088040E">
        <w:rPr>
          <w:rFonts w:ascii="Arial" w:hAnsi="Arial" w:cs="Arial"/>
          <w:sz w:val="26"/>
          <w:szCs w:val="26"/>
          <w:lang w:val="es-ES" w:eastAsia="es-ES"/>
        </w:rPr>
        <w:t xml:space="preserve"> </w:t>
      </w:r>
      <w:r w:rsidR="00842FA7">
        <w:rPr>
          <w:rFonts w:ascii="Arial" w:hAnsi="Arial" w:cs="Arial"/>
          <w:sz w:val="26"/>
          <w:szCs w:val="26"/>
          <w:lang w:val="es-ES" w:eastAsia="es-ES"/>
        </w:rPr>
        <w:t xml:space="preserve">y la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de la Regional </w:t>
      </w:r>
      <w:r w:rsidR="00842FA7">
        <w:rPr>
          <w:rFonts w:ascii="Arial" w:hAnsi="Arial" w:cs="Arial"/>
          <w:sz w:val="26"/>
          <w:szCs w:val="26"/>
          <w:lang w:val="es-ES" w:eastAsia="es-ES"/>
        </w:rPr>
        <w:t xml:space="preserve">de </w:t>
      </w:r>
      <w:r w:rsidR="0088040E" w:rsidRPr="000C5807">
        <w:rPr>
          <w:rFonts w:ascii="Arial" w:hAnsi="Arial" w:cs="Arial"/>
          <w:sz w:val="26"/>
          <w:szCs w:val="26"/>
          <w:lang w:val="es-ES" w:eastAsia="es-ES"/>
        </w:rPr>
        <w:t>Risaralda</w:t>
      </w:r>
      <w:r w:rsidR="00D26640">
        <w:rPr>
          <w:rFonts w:ascii="Arial" w:hAnsi="Arial" w:cs="Arial"/>
          <w:sz w:val="26"/>
          <w:szCs w:val="26"/>
          <w:lang w:val="es-ES" w:eastAsia="es-ES"/>
        </w:rPr>
        <w:t>,</w:t>
      </w:r>
      <w:r w:rsidR="00842FA7">
        <w:rPr>
          <w:rFonts w:ascii="Arial" w:hAnsi="Arial" w:cs="Arial"/>
          <w:sz w:val="26"/>
          <w:szCs w:val="26"/>
          <w:lang w:val="es-ES" w:eastAsia="es-ES"/>
        </w:rPr>
        <w:t xml:space="preserve"> </w:t>
      </w:r>
      <w:r w:rsidR="00D26640">
        <w:rPr>
          <w:rFonts w:ascii="Arial" w:hAnsi="Arial" w:cs="Arial"/>
          <w:sz w:val="26"/>
          <w:szCs w:val="26"/>
          <w:lang w:val="es-ES" w:eastAsia="es-ES"/>
        </w:rPr>
        <w:t>l</w:t>
      </w:r>
      <w:r w:rsidR="00842FA7">
        <w:rPr>
          <w:rFonts w:ascii="Arial" w:hAnsi="Arial" w:cs="Arial"/>
          <w:sz w:val="26"/>
          <w:szCs w:val="26"/>
          <w:lang w:val="es-ES" w:eastAsia="es-ES"/>
        </w:rPr>
        <w:t>a</w:t>
      </w:r>
      <w:r w:rsidR="00D26640">
        <w:rPr>
          <w:rFonts w:ascii="Arial" w:hAnsi="Arial" w:cs="Arial"/>
          <w:sz w:val="26"/>
          <w:szCs w:val="26"/>
          <w:lang w:val="es-ES" w:eastAsia="es-ES"/>
        </w:rPr>
        <w:t xml:space="preserve"> </w:t>
      </w:r>
      <w:r w:rsidR="00D26640" w:rsidRPr="00D26640">
        <w:rPr>
          <w:rFonts w:ascii="Arial" w:hAnsi="Arial" w:cs="Arial"/>
          <w:szCs w:val="26"/>
          <w:lang w:val="es-ES" w:eastAsia="es-ES"/>
        </w:rPr>
        <w:t>PERSONERÍA</w:t>
      </w:r>
      <w:r w:rsidR="00D26640">
        <w:rPr>
          <w:rFonts w:ascii="Arial" w:hAnsi="Arial" w:cs="Arial"/>
          <w:sz w:val="26"/>
          <w:szCs w:val="26"/>
          <w:lang w:val="es-ES" w:eastAsia="es-ES"/>
        </w:rPr>
        <w:t xml:space="preserve"> </w:t>
      </w:r>
      <w:r w:rsidR="00D26640" w:rsidRPr="00842FA7">
        <w:rPr>
          <w:rFonts w:ascii="Arial" w:hAnsi="Arial" w:cs="Arial"/>
          <w:sz w:val="26"/>
          <w:szCs w:val="26"/>
          <w:lang w:val="es-ES" w:eastAsia="es-ES"/>
        </w:rPr>
        <w:t>de</w:t>
      </w:r>
      <w:r w:rsidR="00D26640">
        <w:rPr>
          <w:rFonts w:ascii="Arial" w:hAnsi="Arial" w:cs="Arial"/>
          <w:szCs w:val="26"/>
          <w:lang w:val="es-ES" w:eastAsia="es-ES"/>
        </w:rPr>
        <w:t xml:space="preserve"> RIONEGRO, SANTANDER</w:t>
      </w:r>
      <w:r w:rsidR="00842FA7">
        <w:rPr>
          <w:rFonts w:ascii="Arial" w:hAnsi="Arial" w:cs="Arial"/>
          <w:sz w:val="26"/>
          <w:szCs w:val="26"/>
          <w:lang w:val="es-ES" w:eastAsia="es-ES"/>
        </w:rPr>
        <w:t>,</w:t>
      </w:r>
      <w:r w:rsidR="00425280">
        <w:rPr>
          <w:rFonts w:ascii="Arial" w:hAnsi="Arial" w:cs="Arial"/>
          <w:sz w:val="26"/>
          <w:szCs w:val="26"/>
          <w:lang w:val="es-ES" w:eastAsia="es-ES"/>
        </w:rPr>
        <w:t xml:space="preserve"> y el </w:t>
      </w:r>
      <w:r w:rsidR="00425280" w:rsidRPr="004B5AE7">
        <w:rPr>
          <w:rFonts w:ascii="Arial" w:hAnsi="Arial" w:cs="Arial"/>
          <w:szCs w:val="26"/>
          <w:lang w:val="es-ES" w:eastAsia="es-ES"/>
        </w:rPr>
        <w:t>BANCO DAVIVIENDA SA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67654">
        <w:rPr>
          <w:rFonts w:ascii="Arial" w:hAnsi="Arial" w:cs="Arial"/>
          <w:sz w:val="26"/>
          <w:szCs w:val="26"/>
        </w:rPr>
        <w:t>Considera</w:t>
      </w:r>
      <w:r w:rsidR="003F159F">
        <w:rPr>
          <w:rFonts w:ascii="Arial" w:hAnsi="Arial" w:cs="Arial"/>
          <w:sz w:val="26"/>
          <w:szCs w:val="26"/>
        </w:rPr>
        <w:t xml:space="preserve">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167654" w:rsidRPr="00852319">
        <w:rPr>
          <w:rFonts w:ascii="Arial" w:hAnsi="Arial" w:cs="Arial"/>
          <w:sz w:val="26"/>
          <w:szCs w:val="26"/>
        </w:rPr>
        <w:t>el juzgado accionado</w:t>
      </w:r>
      <w:r w:rsidR="00ED4534">
        <w:rPr>
          <w:rFonts w:ascii="Arial" w:hAnsi="Arial" w:cs="Arial"/>
          <w:sz w:val="26"/>
          <w:szCs w:val="26"/>
        </w:rPr>
        <w:t xml:space="preserve"> </w:t>
      </w:r>
      <w:r w:rsidR="003F159F" w:rsidRPr="007646B9">
        <w:rPr>
          <w:rFonts w:ascii="Arial" w:hAnsi="Arial" w:cs="Arial"/>
          <w:sz w:val="26"/>
          <w:szCs w:val="26"/>
        </w:rPr>
        <w:t xml:space="preserve">vulnera sus </w:t>
      </w:r>
      <w:r w:rsidR="00F64771">
        <w:rPr>
          <w:rFonts w:ascii="Arial" w:hAnsi="Arial" w:cs="Arial"/>
          <w:sz w:val="26"/>
          <w:szCs w:val="26"/>
        </w:rPr>
        <w:t xml:space="preserve">“garantías procesales” y </w:t>
      </w:r>
      <w:r w:rsidR="00F64771" w:rsidRPr="007646B9">
        <w:rPr>
          <w:rFonts w:ascii="Arial" w:hAnsi="Arial" w:cs="Arial"/>
          <w:sz w:val="26"/>
          <w:szCs w:val="26"/>
        </w:rPr>
        <w:t>derechos fundamentales</w:t>
      </w:r>
      <w:r w:rsidR="00F64771">
        <w:rPr>
          <w:rFonts w:ascii="Arial" w:hAnsi="Arial" w:cs="Arial"/>
          <w:sz w:val="26"/>
          <w:szCs w:val="26"/>
        </w:rPr>
        <w:t xml:space="preserve"> al debido proceso,</w:t>
      </w:r>
      <w:r w:rsidR="00F64771" w:rsidRPr="007646B9">
        <w:rPr>
          <w:rFonts w:ascii="Arial" w:hAnsi="Arial" w:cs="Arial"/>
          <w:sz w:val="26"/>
          <w:szCs w:val="26"/>
        </w:rPr>
        <w:t xml:space="preserve"> igualdad y </w:t>
      </w:r>
      <w:r w:rsidR="00F64771">
        <w:rPr>
          <w:rFonts w:ascii="Arial" w:hAnsi="Arial" w:cs="Arial"/>
          <w:sz w:val="26"/>
          <w:szCs w:val="26"/>
        </w:rPr>
        <w:t>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ED4534">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002F0FDA" w:rsidRPr="00BD44E3">
        <w:rPr>
          <w:rFonts w:ascii="Arial" w:hAnsi="Arial" w:cs="Arial"/>
          <w:b/>
          <w:sz w:val="24"/>
          <w:szCs w:val="26"/>
        </w:rPr>
        <w:t>201</w:t>
      </w:r>
      <w:r w:rsidR="00ED4534" w:rsidRPr="00BD44E3">
        <w:rPr>
          <w:rFonts w:ascii="Arial" w:hAnsi="Arial" w:cs="Arial"/>
          <w:b/>
          <w:sz w:val="24"/>
          <w:szCs w:val="26"/>
        </w:rPr>
        <w:t>5</w:t>
      </w:r>
      <w:r w:rsidR="002F0FDA" w:rsidRPr="00BD44E3">
        <w:rPr>
          <w:rFonts w:ascii="Arial" w:hAnsi="Arial" w:cs="Arial"/>
          <w:b/>
          <w:sz w:val="24"/>
          <w:szCs w:val="26"/>
        </w:rPr>
        <w:t>-00</w:t>
      </w:r>
      <w:r w:rsidR="00F64771">
        <w:rPr>
          <w:rFonts w:ascii="Arial" w:hAnsi="Arial" w:cs="Arial"/>
          <w:b/>
          <w:sz w:val="24"/>
          <w:szCs w:val="26"/>
        </w:rPr>
        <w:t>33</w:t>
      </w:r>
      <w:r w:rsidR="00ED4534" w:rsidRPr="00BD44E3">
        <w:rPr>
          <w:rFonts w:ascii="Arial" w:hAnsi="Arial" w:cs="Arial"/>
          <w:b/>
          <w:sz w:val="24"/>
          <w:szCs w:val="26"/>
        </w:rPr>
        <w:t>2</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190D8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D4534">
        <w:rPr>
          <w:rFonts w:ascii="Arial" w:hAnsi="Arial" w:cs="Arial"/>
          <w:sz w:val="26"/>
          <w:szCs w:val="26"/>
        </w:rPr>
        <w:t xml:space="preserve"> </w:t>
      </w:r>
      <w:r w:rsidR="00E4099C" w:rsidRPr="00852319">
        <w:rPr>
          <w:rFonts w:ascii="Arial" w:hAnsi="Arial" w:cs="Arial"/>
          <w:sz w:val="26"/>
          <w:szCs w:val="26"/>
        </w:rPr>
        <w:t xml:space="preserve">que </w:t>
      </w:r>
      <w:r w:rsidR="00ED4534">
        <w:rPr>
          <w:rFonts w:ascii="Arial" w:hAnsi="Arial" w:cs="Arial"/>
          <w:sz w:val="26"/>
          <w:szCs w:val="26"/>
        </w:rPr>
        <w:t>actúa en</w:t>
      </w:r>
      <w:r w:rsidR="001C0007" w:rsidRPr="00852319">
        <w:rPr>
          <w:rFonts w:ascii="Arial" w:hAnsi="Arial" w:cs="Arial"/>
          <w:sz w:val="26"/>
          <w:szCs w:val="26"/>
        </w:rPr>
        <w:t xml:space="preserve"> 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852319" w:rsidRPr="00852319">
        <w:rPr>
          <w:rFonts w:ascii="Arial" w:hAnsi="Arial" w:cs="Arial"/>
          <w:sz w:val="26"/>
          <w:szCs w:val="26"/>
        </w:rPr>
        <w:t>, en la cual</w:t>
      </w:r>
      <w:r w:rsidR="00167654">
        <w:rPr>
          <w:rFonts w:ascii="Arial" w:hAnsi="Arial" w:cs="Arial"/>
          <w:sz w:val="26"/>
          <w:szCs w:val="26"/>
        </w:rPr>
        <w:t xml:space="preserve">, </w:t>
      </w:r>
      <w:r w:rsidR="00167654" w:rsidRPr="007646B9">
        <w:rPr>
          <w:rFonts w:ascii="Arial" w:hAnsi="Arial" w:cs="Arial"/>
          <w:sz w:val="26"/>
          <w:szCs w:val="26"/>
        </w:rPr>
        <w:t>la autoridad judicial</w:t>
      </w:r>
      <w:r w:rsidR="00F64771">
        <w:rPr>
          <w:rFonts w:ascii="Arial" w:hAnsi="Arial" w:cs="Arial"/>
          <w:sz w:val="26"/>
          <w:szCs w:val="26"/>
        </w:rPr>
        <w:t xml:space="preserve"> se negó sistemáticamente</w:t>
      </w:r>
      <w:r w:rsidR="00BD44E3">
        <w:rPr>
          <w:rFonts w:ascii="Arial" w:hAnsi="Arial" w:cs="Arial"/>
          <w:sz w:val="26"/>
          <w:szCs w:val="26"/>
        </w:rPr>
        <w:t xml:space="preserve"> a aplicar </w:t>
      </w:r>
      <w:r w:rsidR="00F64771">
        <w:rPr>
          <w:rFonts w:ascii="Arial" w:hAnsi="Arial" w:cs="Arial"/>
          <w:sz w:val="26"/>
          <w:szCs w:val="26"/>
        </w:rPr>
        <w:t>e</w:t>
      </w:r>
      <w:r w:rsidR="00ED4534">
        <w:rPr>
          <w:rFonts w:ascii="Arial" w:hAnsi="Arial" w:cs="Arial"/>
          <w:sz w:val="26"/>
          <w:szCs w:val="26"/>
        </w:rPr>
        <w:t>l artículo 121</w:t>
      </w:r>
      <w:r w:rsidR="00F64771">
        <w:rPr>
          <w:rFonts w:ascii="Arial" w:hAnsi="Arial" w:cs="Arial"/>
          <w:sz w:val="26"/>
          <w:szCs w:val="26"/>
        </w:rPr>
        <w:t xml:space="preserve"> </w:t>
      </w:r>
      <w:r w:rsidR="00BD44E3">
        <w:rPr>
          <w:rFonts w:ascii="Arial" w:hAnsi="Arial" w:cs="Arial"/>
          <w:sz w:val="26"/>
          <w:szCs w:val="26"/>
        </w:rPr>
        <w:t>del CGP</w:t>
      </w:r>
      <w:r w:rsidR="00F64771">
        <w:rPr>
          <w:rFonts w:ascii="Arial" w:hAnsi="Arial" w:cs="Arial"/>
          <w:sz w:val="26"/>
          <w:szCs w:val="26"/>
        </w:rPr>
        <w:t>. A la audiencia de pacto de cumplimiento no asistió el representante legal del banco ni su apoderado, tampoco el Ministerio</w:t>
      </w:r>
      <w:r w:rsidR="00EF4E4B">
        <w:rPr>
          <w:rFonts w:ascii="Arial" w:hAnsi="Arial" w:cs="Arial"/>
          <w:sz w:val="26"/>
          <w:szCs w:val="26"/>
        </w:rPr>
        <w:t xml:space="preserve"> Público, y la juez accionada no aplica el a</w:t>
      </w:r>
      <w:r w:rsidR="002F0FDA">
        <w:rPr>
          <w:rFonts w:ascii="Arial" w:hAnsi="Arial" w:cs="Arial"/>
          <w:sz w:val="26"/>
          <w:szCs w:val="26"/>
        </w:rPr>
        <w:t xml:space="preserve">rtículo </w:t>
      </w:r>
      <w:r w:rsidR="00EF4E4B">
        <w:rPr>
          <w:rFonts w:ascii="Arial" w:hAnsi="Arial" w:cs="Arial"/>
          <w:sz w:val="26"/>
          <w:szCs w:val="26"/>
        </w:rPr>
        <w:t>27</w:t>
      </w:r>
      <w:r w:rsidR="002F0FDA">
        <w:rPr>
          <w:rFonts w:ascii="Arial" w:hAnsi="Arial" w:cs="Arial"/>
          <w:sz w:val="26"/>
          <w:szCs w:val="26"/>
        </w:rPr>
        <w:t xml:space="preserve"> de la ley 472 de 1998</w:t>
      </w:r>
      <w:r w:rsidR="00EF4E4B">
        <w:rPr>
          <w:rFonts w:ascii="Arial" w:hAnsi="Arial" w:cs="Arial"/>
          <w:sz w:val="26"/>
          <w:szCs w:val="26"/>
        </w:rPr>
        <w:t>, olvida cumplir su deber al omitir compulsar copias al Procurador General de la Nación para que proceda a destituir al delegado del Ministerio Público</w:t>
      </w:r>
      <w:r w:rsidR="002F0FDA">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5B0AD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BD44E3">
        <w:rPr>
          <w:rFonts w:ascii="Arial" w:hAnsi="Arial" w:cs="Arial"/>
          <w:sz w:val="26"/>
          <w:szCs w:val="26"/>
        </w:rPr>
        <w:t xml:space="preserve"> </w:t>
      </w:r>
      <w:r w:rsidRPr="00852319">
        <w:rPr>
          <w:rFonts w:ascii="Arial" w:hAnsi="Arial" w:cs="Arial"/>
          <w:sz w:val="26"/>
          <w:szCs w:val="26"/>
        </w:rPr>
        <w:t>se ordene</w:t>
      </w:r>
      <w:r w:rsidR="00852319">
        <w:rPr>
          <w:rFonts w:ascii="Arial" w:hAnsi="Arial" w:cs="Arial"/>
          <w:sz w:val="26"/>
          <w:szCs w:val="26"/>
        </w:rPr>
        <w:t xml:space="preserve">, </w:t>
      </w:r>
      <w:r w:rsidR="003E672A">
        <w:rPr>
          <w:rFonts w:ascii="Arial" w:hAnsi="Arial" w:cs="Arial"/>
          <w:sz w:val="26"/>
          <w:szCs w:val="26"/>
        </w:rPr>
        <w:t>(i)</w:t>
      </w:r>
      <w:r w:rsidR="00BD44E3">
        <w:rPr>
          <w:rFonts w:ascii="Arial" w:hAnsi="Arial" w:cs="Arial"/>
          <w:sz w:val="26"/>
          <w:szCs w:val="26"/>
        </w:rPr>
        <w:t xml:space="preserve"> </w:t>
      </w:r>
      <w:r w:rsidR="005B0AD6">
        <w:rPr>
          <w:rFonts w:ascii="Arial" w:hAnsi="Arial" w:cs="Arial"/>
          <w:sz w:val="26"/>
          <w:szCs w:val="26"/>
        </w:rPr>
        <w:t xml:space="preserve">revocar la sentencia proferida en la acción popular </w:t>
      </w:r>
      <w:r w:rsidR="00BD44E3">
        <w:rPr>
          <w:rFonts w:ascii="Arial" w:hAnsi="Arial" w:cs="Arial"/>
          <w:sz w:val="26"/>
          <w:szCs w:val="26"/>
        </w:rPr>
        <w:t>y</w:t>
      </w:r>
      <w:r w:rsidR="005B0AD6">
        <w:rPr>
          <w:rFonts w:ascii="Arial" w:hAnsi="Arial" w:cs="Arial"/>
          <w:sz w:val="26"/>
          <w:szCs w:val="26"/>
        </w:rPr>
        <w:t xml:space="preserve"> se aplique</w:t>
      </w:r>
      <w:r w:rsidR="005B7B3F">
        <w:rPr>
          <w:rFonts w:ascii="Arial" w:hAnsi="Arial" w:cs="Arial"/>
          <w:sz w:val="26"/>
          <w:szCs w:val="26"/>
        </w:rPr>
        <w:t xml:space="preserve"> el artículo 121 del CGP</w:t>
      </w:r>
      <w:r w:rsidR="003E672A">
        <w:rPr>
          <w:rFonts w:ascii="Arial" w:hAnsi="Arial" w:cs="Arial"/>
          <w:sz w:val="26"/>
          <w:szCs w:val="26"/>
        </w:rPr>
        <w:t xml:space="preserve">; (ii) </w:t>
      </w:r>
      <w:r w:rsidR="00BD44E3">
        <w:rPr>
          <w:rFonts w:ascii="Arial" w:hAnsi="Arial" w:cs="Arial"/>
          <w:sz w:val="26"/>
          <w:szCs w:val="26"/>
        </w:rPr>
        <w:t xml:space="preserve">aplicar </w:t>
      </w:r>
      <w:r w:rsidR="005B0AD6">
        <w:rPr>
          <w:rFonts w:ascii="Arial" w:hAnsi="Arial" w:cs="Arial"/>
          <w:sz w:val="26"/>
          <w:szCs w:val="26"/>
        </w:rPr>
        <w:t>e</w:t>
      </w:r>
      <w:r w:rsidR="00BD44E3">
        <w:rPr>
          <w:rFonts w:ascii="Arial" w:hAnsi="Arial" w:cs="Arial"/>
          <w:sz w:val="26"/>
          <w:szCs w:val="26"/>
        </w:rPr>
        <w:t>l</w:t>
      </w:r>
      <w:r w:rsidR="005B0AD6">
        <w:rPr>
          <w:rFonts w:ascii="Arial" w:hAnsi="Arial" w:cs="Arial"/>
          <w:sz w:val="26"/>
          <w:szCs w:val="26"/>
        </w:rPr>
        <w:t xml:space="preserve"> artículo 27 </w:t>
      </w:r>
      <w:r w:rsidR="00BD44E3">
        <w:rPr>
          <w:rFonts w:ascii="Arial" w:hAnsi="Arial" w:cs="Arial"/>
          <w:sz w:val="26"/>
          <w:szCs w:val="26"/>
        </w:rPr>
        <w:t>de la ley 472 de 1998</w:t>
      </w:r>
      <w:r w:rsidR="005B0AD6">
        <w:rPr>
          <w:rFonts w:ascii="Arial" w:hAnsi="Arial" w:cs="Arial"/>
          <w:sz w:val="26"/>
          <w:szCs w:val="26"/>
        </w:rPr>
        <w:t>; (iii) probar que la entidad accionada cumple lo pedido en la acción popular; y, (iv) revocar la condena en contra del actor, pues no se probó su temeridad y mala fe</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BD44E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BD44E3">
        <w:rPr>
          <w:rFonts w:ascii="Arial" w:hAnsi="Arial" w:cs="Arial"/>
          <w:sz w:val="26"/>
          <w:szCs w:val="26"/>
          <w:lang w:val="es-ES"/>
        </w:rPr>
        <w:t xml:space="preserve"> </w:t>
      </w:r>
      <w:r>
        <w:rPr>
          <w:rFonts w:ascii="Arial" w:hAnsi="Arial" w:cs="Arial"/>
          <w:sz w:val="26"/>
          <w:szCs w:val="26"/>
          <w:lang w:val="es-ES"/>
        </w:rPr>
        <w:t>de tutela se dispuso la vinculación de la</w:t>
      </w:r>
      <w:r w:rsidR="00BD44E3">
        <w:rPr>
          <w:rFonts w:ascii="Arial" w:hAnsi="Arial" w:cs="Arial"/>
          <w:sz w:val="26"/>
          <w:szCs w:val="26"/>
          <w:lang w:val="es-ES"/>
        </w:rPr>
        <w:t>s</w:t>
      </w:r>
      <w:r w:rsidR="00D932F2">
        <w:rPr>
          <w:rFonts w:ascii="Arial" w:hAnsi="Arial" w:cs="Arial"/>
          <w:sz w:val="26"/>
          <w:szCs w:val="26"/>
          <w:lang w:val="es-ES"/>
        </w:rPr>
        <w:t xml:space="preserve"> Alcaldía</w:t>
      </w:r>
      <w:r w:rsidR="00BD44E3">
        <w:rPr>
          <w:rFonts w:ascii="Arial" w:hAnsi="Arial" w:cs="Arial"/>
          <w:sz w:val="26"/>
          <w:szCs w:val="26"/>
          <w:lang w:val="es-ES"/>
        </w:rPr>
        <w:t>s</w:t>
      </w:r>
      <w:r w:rsidR="00D932F2">
        <w:rPr>
          <w:rFonts w:ascii="Arial" w:hAnsi="Arial" w:cs="Arial"/>
          <w:sz w:val="26"/>
          <w:szCs w:val="26"/>
          <w:lang w:val="es-ES"/>
        </w:rPr>
        <w:t xml:space="preserve"> de </w:t>
      </w:r>
      <w:r w:rsidR="00F61EA8">
        <w:rPr>
          <w:rFonts w:ascii="Arial" w:hAnsi="Arial" w:cs="Arial"/>
          <w:sz w:val="26"/>
          <w:szCs w:val="26"/>
          <w:lang w:val="es-ES"/>
        </w:rPr>
        <w:t>La Virginia</w:t>
      </w:r>
      <w:r w:rsidR="00BD44E3">
        <w:rPr>
          <w:rFonts w:ascii="Arial" w:hAnsi="Arial" w:cs="Arial"/>
          <w:sz w:val="26"/>
          <w:szCs w:val="26"/>
          <w:lang w:val="es-ES"/>
        </w:rPr>
        <w:t xml:space="preserve"> </w:t>
      </w:r>
      <w:r w:rsidR="00A9169D">
        <w:rPr>
          <w:rFonts w:ascii="Arial" w:hAnsi="Arial" w:cs="Arial"/>
          <w:sz w:val="26"/>
          <w:szCs w:val="26"/>
          <w:lang w:val="es-ES"/>
        </w:rPr>
        <w:t>y Ríonegro, Santander</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w:t>
      </w:r>
      <w:r w:rsidR="00D932F2">
        <w:rPr>
          <w:rFonts w:ascii="Arial" w:hAnsi="Arial" w:cs="Arial"/>
          <w:sz w:val="26"/>
          <w:szCs w:val="26"/>
          <w:lang w:val="es-ES"/>
        </w:rPr>
        <w:t>de la Regional</w:t>
      </w:r>
      <w:r w:rsidR="00BD44E3">
        <w:rPr>
          <w:rFonts w:ascii="Arial" w:hAnsi="Arial" w:cs="Arial"/>
          <w:sz w:val="26"/>
          <w:szCs w:val="26"/>
          <w:lang w:val="es-ES"/>
        </w:rPr>
        <w:t xml:space="preserve"> de</w:t>
      </w:r>
      <w:r w:rsidR="00D932F2">
        <w:rPr>
          <w:rFonts w:ascii="Arial" w:hAnsi="Arial" w:cs="Arial"/>
          <w:sz w:val="26"/>
          <w:szCs w:val="26"/>
          <w:lang w:val="es-ES"/>
        </w:rPr>
        <w:t xml:space="preserve"> Risaralda</w:t>
      </w:r>
      <w:r w:rsidR="00E4099C">
        <w:rPr>
          <w:rFonts w:ascii="Arial" w:hAnsi="Arial" w:cs="Arial"/>
          <w:sz w:val="26"/>
          <w:szCs w:val="26"/>
          <w:lang w:val="es-ES"/>
        </w:rPr>
        <w:t xml:space="preserve">, </w:t>
      </w:r>
      <w:r w:rsidR="00BD44E3">
        <w:rPr>
          <w:rFonts w:ascii="Arial" w:hAnsi="Arial" w:cs="Arial"/>
          <w:sz w:val="26"/>
          <w:szCs w:val="26"/>
          <w:lang w:val="es-ES"/>
        </w:rPr>
        <w:t xml:space="preserve">así como </w:t>
      </w:r>
      <w:r w:rsidR="00A9169D">
        <w:rPr>
          <w:rFonts w:ascii="Arial" w:hAnsi="Arial" w:cs="Arial"/>
          <w:sz w:val="26"/>
          <w:szCs w:val="26"/>
          <w:lang w:val="es-ES"/>
        </w:rPr>
        <w:t xml:space="preserve">a la Personería de Ríonegro, Santander, y </w:t>
      </w:r>
      <w:r w:rsidR="00BD44E3">
        <w:rPr>
          <w:rFonts w:ascii="Arial" w:hAnsi="Arial" w:cs="Arial"/>
          <w:sz w:val="26"/>
          <w:szCs w:val="26"/>
          <w:lang w:val="es-ES"/>
        </w:rPr>
        <w:t xml:space="preserve">el </w:t>
      </w:r>
      <w:r w:rsidR="00BD44E3" w:rsidRPr="00BD44E3">
        <w:rPr>
          <w:rFonts w:ascii="Arial" w:hAnsi="Arial" w:cs="Arial"/>
          <w:szCs w:val="26"/>
          <w:lang w:val="es-ES"/>
        </w:rPr>
        <w:t>BANCO DAVIVIENDA SA</w:t>
      </w:r>
      <w:r w:rsidR="00BD44E3">
        <w:rPr>
          <w:rFonts w:ascii="Arial" w:hAnsi="Arial" w:cs="Arial"/>
          <w:sz w:val="26"/>
          <w:szCs w:val="26"/>
          <w:lang w:val="es-ES"/>
        </w:rPr>
        <w:t xml:space="preserve">, </w:t>
      </w:r>
      <w:r w:rsidR="00E4099C">
        <w:rPr>
          <w:rFonts w:ascii="Arial" w:hAnsi="Arial" w:cs="Arial"/>
          <w:sz w:val="26"/>
          <w:szCs w:val="26"/>
          <w:lang w:val="es-ES"/>
        </w:rPr>
        <w:t>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w:t>
      </w:r>
      <w:r>
        <w:rPr>
          <w:rFonts w:ascii="Arial" w:hAnsi="Arial" w:cs="Arial"/>
          <w:sz w:val="26"/>
          <w:szCs w:val="26"/>
          <w:lang w:val="es-ES"/>
        </w:rPr>
        <w:lastRenderedPageBreak/>
        <w:t xml:space="preserve">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sidR="005B7B3F">
        <w:rPr>
          <w:rFonts w:ascii="Arial" w:hAnsi="Arial" w:cs="Arial"/>
          <w:sz w:val="26"/>
          <w:szCs w:val="26"/>
          <w:lang w:val="es-ES" w:eastAsia="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5865CD" w:rsidRPr="00185EFF" w:rsidRDefault="005865CD" w:rsidP="005865C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D370CE">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1C069B">
        <w:rPr>
          <w:rFonts w:ascii="Arial" w:hAnsi="Arial" w:cs="Arial"/>
          <w:sz w:val="24"/>
          <w:szCs w:val="24"/>
          <w:lang w:val="es-ES"/>
        </w:rPr>
        <w:t>7</w:t>
      </w:r>
      <w:r w:rsidRPr="000905F6">
        <w:rPr>
          <w:rFonts w:ascii="Arial" w:hAnsi="Arial" w:cs="Arial"/>
          <w:sz w:val="28"/>
          <w:szCs w:val="28"/>
          <w:lang w:val="es-ES"/>
        </w:rPr>
        <w:t>).</w:t>
      </w:r>
    </w:p>
    <w:p w:rsidR="005865CD" w:rsidRPr="002B47D0" w:rsidRDefault="005865CD" w:rsidP="005865CD">
      <w:pPr>
        <w:pStyle w:val="Sinespaciado1"/>
        <w:spacing w:line="360" w:lineRule="auto"/>
        <w:ind w:firstLine="2832"/>
        <w:jc w:val="both"/>
        <w:rPr>
          <w:rFonts w:ascii="Arial" w:hAnsi="Arial" w:cs="Arial"/>
          <w:sz w:val="16"/>
          <w:szCs w:val="26"/>
          <w:lang w:val="es-ES"/>
        </w:rPr>
      </w:pPr>
    </w:p>
    <w:p w:rsidR="00E75165" w:rsidRPr="008553CE" w:rsidRDefault="005865CD"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E75165">
        <w:rPr>
          <w:rFonts w:ascii="Arial" w:hAnsi="Arial" w:cs="Arial"/>
          <w:sz w:val="26"/>
          <w:szCs w:val="26"/>
          <w:lang w:val="es-ES"/>
        </w:rPr>
        <w:t xml:space="preserve">. </w:t>
      </w:r>
      <w:r w:rsidR="007A0FC7">
        <w:rPr>
          <w:rFonts w:ascii="Arial" w:hAnsi="Arial" w:cs="Arial"/>
          <w:sz w:val="26"/>
          <w:szCs w:val="26"/>
          <w:lang w:val="es-ES"/>
        </w:rPr>
        <w:t>La</w:t>
      </w:r>
      <w:r w:rsidR="00BD44E3">
        <w:rPr>
          <w:rFonts w:ascii="Arial" w:hAnsi="Arial" w:cs="Arial"/>
          <w:sz w:val="26"/>
          <w:szCs w:val="26"/>
          <w:lang w:val="es-ES"/>
        </w:rPr>
        <w:t xml:space="preserve"> </w:t>
      </w:r>
      <w:r w:rsidR="00E75165" w:rsidRPr="00AF5C8C">
        <w:rPr>
          <w:rFonts w:ascii="Arial" w:hAnsi="Arial" w:cs="Arial"/>
          <w:sz w:val="26"/>
          <w:szCs w:val="26"/>
          <w:lang w:val="es-ES"/>
        </w:rPr>
        <w:t>Ju</w:t>
      </w:r>
      <w:r w:rsidR="00E652F4">
        <w:rPr>
          <w:rFonts w:ascii="Arial" w:hAnsi="Arial" w:cs="Arial"/>
          <w:sz w:val="26"/>
          <w:szCs w:val="26"/>
          <w:lang w:val="es-ES"/>
        </w:rPr>
        <w:t>e</w:t>
      </w:r>
      <w:r w:rsidR="00E75165" w:rsidRPr="00AF5C8C">
        <w:rPr>
          <w:rFonts w:ascii="Arial" w:hAnsi="Arial" w:cs="Arial"/>
          <w:sz w:val="26"/>
          <w:szCs w:val="26"/>
          <w:lang w:val="es-ES"/>
        </w:rPr>
        <w:t>z</w:t>
      </w:r>
      <w:r w:rsidR="00C60E35">
        <w:rPr>
          <w:rFonts w:ascii="Arial" w:hAnsi="Arial" w:cs="Arial"/>
          <w:sz w:val="26"/>
          <w:szCs w:val="26"/>
          <w:lang w:val="es-ES"/>
        </w:rPr>
        <w:t>a</w:t>
      </w:r>
      <w:r w:rsidR="00E652F4">
        <w:rPr>
          <w:rFonts w:ascii="Arial" w:hAnsi="Arial" w:cs="Arial"/>
          <w:sz w:val="26"/>
          <w:szCs w:val="26"/>
          <w:lang w:val="es-ES"/>
        </w:rPr>
        <w:t xml:space="preserve"> Promiscuo del Circuito de La Virginia,</w:t>
      </w:r>
      <w:r w:rsidR="00BD44E3">
        <w:rPr>
          <w:rFonts w:ascii="Arial" w:hAnsi="Arial" w:cs="Arial"/>
          <w:sz w:val="26"/>
          <w:szCs w:val="26"/>
          <w:lang w:val="es-ES"/>
        </w:rPr>
        <w:t xml:space="preserve"> </w:t>
      </w:r>
      <w:r w:rsidR="005B7B3F">
        <w:rPr>
          <w:rFonts w:ascii="Arial" w:hAnsi="Arial" w:cs="Arial"/>
          <w:sz w:val="26"/>
          <w:szCs w:val="26"/>
          <w:lang w:val="es-ES"/>
        </w:rPr>
        <w:t>h</w:t>
      </w:r>
      <w:r w:rsidR="00AB7BF0">
        <w:rPr>
          <w:rFonts w:ascii="Arial" w:hAnsi="Arial" w:cs="Arial"/>
          <w:sz w:val="26"/>
          <w:szCs w:val="26"/>
          <w:lang w:val="es-ES"/>
        </w:rPr>
        <w:t>izo un recuento de las actuac</w:t>
      </w:r>
      <w:r w:rsidR="00A13EFD">
        <w:rPr>
          <w:rFonts w:ascii="Arial" w:hAnsi="Arial" w:cs="Arial"/>
          <w:sz w:val="26"/>
          <w:szCs w:val="26"/>
          <w:lang w:val="es-ES"/>
        </w:rPr>
        <w:t>iones surtidas en el trámite de la acción popular</w:t>
      </w:r>
      <w:r w:rsidR="00F87F79">
        <w:rPr>
          <w:rFonts w:ascii="Arial" w:hAnsi="Arial" w:cs="Arial"/>
          <w:sz w:val="26"/>
          <w:szCs w:val="26"/>
          <w:lang w:val="es-ES"/>
        </w:rPr>
        <w:t>.</w:t>
      </w:r>
      <w:r w:rsidR="00BD44E3">
        <w:rPr>
          <w:rFonts w:ascii="Arial" w:hAnsi="Arial" w:cs="Arial"/>
          <w:sz w:val="26"/>
          <w:szCs w:val="26"/>
          <w:lang w:val="es-ES"/>
        </w:rPr>
        <w:t xml:space="preserve"> </w:t>
      </w:r>
      <w:r w:rsidR="00F87F79">
        <w:rPr>
          <w:rFonts w:ascii="Arial" w:hAnsi="Arial" w:cs="Arial"/>
          <w:sz w:val="26"/>
          <w:szCs w:val="26"/>
          <w:lang w:val="es-ES"/>
        </w:rPr>
        <w:t>S</w:t>
      </w:r>
      <w:r w:rsidR="00ED54EE">
        <w:rPr>
          <w:rFonts w:ascii="Arial" w:hAnsi="Arial" w:cs="Arial"/>
          <w:sz w:val="26"/>
          <w:szCs w:val="26"/>
          <w:lang w:val="es-ES"/>
        </w:rPr>
        <w:t>e opuso a las pretensiones de la a</w:t>
      </w:r>
      <w:r>
        <w:rPr>
          <w:rFonts w:ascii="Arial" w:hAnsi="Arial" w:cs="Arial"/>
          <w:sz w:val="26"/>
          <w:szCs w:val="26"/>
          <w:lang w:val="es-ES"/>
        </w:rPr>
        <w:t>cción impetrada</w:t>
      </w:r>
      <w:r w:rsidR="00DA722A">
        <w:rPr>
          <w:rFonts w:ascii="Arial" w:hAnsi="Arial" w:cs="Arial"/>
          <w:sz w:val="26"/>
          <w:szCs w:val="26"/>
          <w:lang w:val="es-ES"/>
        </w:rPr>
        <w:t xml:space="preserve">, </w:t>
      </w:r>
      <w:r w:rsidR="00A13EFD">
        <w:rPr>
          <w:rFonts w:ascii="Arial" w:hAnsi="Arial" w:cs="Arial"/>
          <w:sz w:val="26"/>
          <w:szCs w:val="26"/>
          <w:lang w:val="es-ES"/>
        </w:rPr>
        <w:t>por ser infundada y no existir vulneración de derecho fundamental alguno</w:t>
      </w:r>
      <w:r w:rsidR="00ED54EE">
        <w:rPr>
          <w:rFonts w:ascii="Arial" w:hAnsi="Arial" w:cs="Arial"/>
          <w:sz w:val="26"/>
          <w:szCs w:val="26"/>
          <w:lang w:val="es-ES"/>
        </w:rPr>
        <w:t xml:space="preserve">. </w:t>
      </w:r>
      <w:r>
        <w:rPr>
          <w:rFonts w:ascii="Arial" w:hAnsi="Arial" w:cs="Arial"/>
          <w:sz w:val="26"/>
          <w:szCs w:val="26"/>
          <w:lang w:val="es-ES"/>
        </w:rPr>
        <w:t xml:space="preserve">Solicitó “denegar por improcedente” el amparo. </w:t>
      </w:r>
      <w:r w:rsidR="00E75165">
        <w:rPr>
          <w:rFonts w:ascii="Arial" w:hAnsi="Arial" w:cs="Arial"/>
          <w:sz w:val="26"/>
          <w:szCs w:val="26"/>
          <w:lang w:val="es-ES"/>
        </w:rPr>
        <w:t>(fl</w:t>
      </w:r>
      <w:r w:rsidR="007478C9">
        <w:rPr>
          <w:rFonts w:ascii="Arial" w:hAnsi="Arial" w:cs="Arial"/>
          <w:sz w:val="26"/>
          <w:szCs w:val="26"/>
          <w:lang w:val="es-ES"/>
        </w:rPr>
        <w:t xml:space="preserve">. </w:t>
      </w:r>
      <w:r w:rsidR="001C069B">
        <w:rPr>
          <w:rFonts w:ascii="Arial" w:hAnsi="Arial" w:cs="Arial"/>
          <w:sz w:val="26"/>
          <w:szCs w:val="26"/>
          <w:lang w:val="es-ES"/>
        </w:rPr>
        <w:t>9</w:t>
      </w:r>
      <w:r w:rsidR="00E75165"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DB3670" w:rsidRPr="00185EFF" w:rsidRDefault="00DB3670" w:rsidP="00DB367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 El Banco Davivienda SA, por intermedio de apoderado judicial, expuso que las actuaciones surtidas en el proceso son recientes, por lo que no le asiste razón al accionante en que existe dilación en el mismo por parte del juzgado y es inexistente violación de derecho fundamental alguno. Solicita denegar la presente acción de tutela y su desvinculación</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fls. 1</w:t>
      </w:r>
      <w:r w:rsidR="00EB16D9">
        <w:rPr>
          <w:rFonts w:ascii="Arial" w:hAnsi="Arial" w:cs="Arial"/>
          <w:sz w:val="24"/>
          <w:szCs w:val="24"/>
          <w:lang w:val="es-ES"/>
        </w:rPr>
        <w:t>1</w:t>
      </w:r>
      <w:r>
        <w:rPr>
          <w:rFonts w:ascii="Arial" w:hAnsi="Arial" w:cs="Arial"/>
          <w:sz w:val="24"/>
          <w:szCs w:val="24"/>
          <w:lang w:val="es-ES"/>
        </w:rPr>
        <w:t>-1</w:t>
      </w:r>
      <w:r w:rsidR="00EB16D9">
        <w:rPr>
          <w:rFonts w:ascii="Arial" w:hAnsi="Arial" w:cs="Arial"/>
          <w:sz w:val="24"/>
          <w:szCs w:val="24"/>
          <w:lang w:val="es-ES"/>
        </w:rPr>
        <w:t>2</w:t>
      </w:r>
      <w:r w:rsidRPr="000905F6">
        <w:rPr>
          <w:rFonts w:ascii="Arial" w:hAnsi="Arial" w:cs="Arial"/>
          <w:sz w:val="28"/>
          <w:szCs w:val="28"/>
          <w:lang w:val="es-ES"/>
        </w:rPr>
        <w:t>).</w:t>
      </w:r>
    </w:p>
    <w:p w:rsidR="00DB3670" w:rsidRPr="00B8748D" w:rsidRDefault="00DB3670" w:rsidP="00DB3670">
      <w:pPr>
        <w:pStyle w:val="Sinespaciado1"/>
        <w:spacing w:line="360" w:lineRule="auto"/>
        <w:ind w:firstLine="2832"/>
        <w:jc w:val="both"/>
        <w:rPr>
          <w:rFonts w:ascii="Arial" w:hAnsi="Arial" w:cs="Arial"/>
          <w:sz w:val="16"/>
          <w:szCs w:val="16"/>
          <w:lang w:val="es-ES"/>
        </w:rPr>
      </w:pPr>
    </w:p>
    <w:p w:rsidR="00DB3670" w:rsidRPr="000905F6" w:rsidRDefault="00DB3670" w:rsidP="00DB3670">
      <w:pPr>
        <w:pStyle w:val="Sinespaciado1"/>
        <w:spacing w:line="360" w:lineRule="auto"/>
        <w:ind w:firstLine="2832"/>
        <w:jc w:val="both"/>
        <w:rPr>
          <w:rFonts w:ascii="Arial" w:hAnsi="Arial" w:cs="Arial"/>
          <w:sz w:val="26"/>
          <w:szCs w:val="26"/>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DB3670" w:rsidRPr="000905F6" w:rsidRDefault="00DB3670" w:rsidP="00DB3670">
      <w:pPr>
        <w:pStyle w:val="Sinespaciado1"/>
        <w:spacing w:line="360" w:lineRule="auto"/>
        <w:ind w:firstLine="2835"/>
        <w:jc w:val="both"/>
        <w:rPr>
          <w:rFonts w:ascii="Arial" w:hAnsi="Arial" w:cs="Arial"/>
          <w:sz w:val="24"/>
          <w:szCs w:val="26"/>
          <w:highlight w:val="cyan"/>
          <w:lang w:val="es-ES"/>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BD44E3">
        <w:rPr>
          <w:rFonts w:ascii="Arial" w:hAnsi="Arial" w:cs="Arial"/>
          <w:sz w:val="26"/>
          <w:szCs w:val="26"/>
        </w:rPr>
        <w:t>o</w:t>
      </w:r>
      <w:r>
        <w:rPr>
          <w:rFonts w:ascii="Arial" w:hAnsi="Arial" w:cs="Arial"/>
          <w:sz w:val="26"/>
          <w:szCs w:val="26"/>
        </w:rPr>
        <w:t xml:space="preserve">s </w:t>
      </w:r>
      <w:r w:rsidR="00BB1694" w:rsidRPr="007646B9">
        <w:rPr>
          <w:rFonts w:ascii="Arial" w:hAnsi="Arial" w:cs="Arial"/>
          <w:sz w:val="26"/>
          <w:szCs w:val="26"/>
        </w:rPr>
        <w:t xml:space="preserve">derechos fundamentales </w:t>
      </w:r>
      <w:r w:rsidR="00BB1694">
        <w:rPr>
          <w:rFonts w:ascii="Arial" w:hAnsi="Arial" w:cs="Arial"/>
          <w:sz w:val="26"/>
          <w:szCs w:val="26"/>
        </w:rPr>
        <w:t xml:space="preserve">del actor </w:t>
      </w:r>
      <w:r w:rsidR="00BB1694" w:rsidRPr="007646B9">
        <w:rPr>
          <w:rFonts w:ascii="Arial" w:hAnsi="Arial" w:cs="Arial"/>
          <w:sz w:val="26"/>
          <w:szCs w:val="26"/>
        </w:rPr>
        <w:t>al</w:t>
      </w:r>
      <w:r w:rsidR="00BD44E3">
        <w:rPr>
          <w:rFonts w:ascii="Arial" w:hAnsi="Arial" w:cs="Arial"/>
          <w:sz w:val="26"/>
          <w:szCs w:val="26"/>
        </w:rPr>
        <w:t xml:space="preserve"> debido proceso,</w:t>
      </w:r>
      <w:r w:rsidR="00BB1694" w:rsidRPr="007646B9">
        <w:rPr>
          <w:rFonts w:ascii="Arial" w:hAnsi="Arial" w:cs="Arial"/>
          <w:sz w:val="26"/>
          <w:szCs w:val="26"/>
        </w:rPr>
        <w:t xml:space="preserve"> igualdad</w:t>
      </w:r>
      <w:r w:rsidR="00BB1694">
        <w:rPr>
          <w:rFonts w:ascii="Arial" w:hAnsi="Arial" w:cs="Arial"/>
          <w:sz w:val="26"/>
          <w:szCs w:val="26"/>
        </w:rPr>
        <w:t xml:space="preserve"> y presunción de la buena </w:t>
      </w:r>
      <w:r w:rsidR="00BB1694">
        <w:rPr>
          <w:rFonts w:ascii="Arial" w:hAnsi="Arial" w:cs="Arial"/>
          <w:sz w:val="26"/>
          <w:szCs w:val="26"/>
        </w:rPr>
        <w:lastRenderedPageBreak/>
        <w:t>fe, dentro del trámite de la acción popular</w:t>
      </w:r>
      <w:r w:rsidR="00BB1694" w:rsidRPr="000905F6">
        <w:rPr>
          <w:rFonts w:ascii="Arial" w:hAnsi="Arial" w:cs="Arial"/>
          <w:sz w:val="26"/>
          <w:szCs w:val="26"/>
        </w:rPr>
        <w:t xml:space="preserve"> radicada</w:t>
      </w:r>
      <w:r w:rsidR="00BD44E3">
        <w:rPr>
          <w:rFonts w:ascii="Arial" w:hAnsi="Arial" w:cs="Arial"/>
          <w:sz w:val="26"/>
          <w:szCs w:val="26"/>
        </w:rPr>
        <w:t xml:space="preserve"> </w:t>
      </w:r>
      <w:r w:rsidR="00BB1694" w:rsidRPr="003F159F">
        <w:rPr>
          <w:rFonts w:ascii="Arial" w:hAnsi="Arial" w:cs="Arial"/>
          <w:sz w:val="26"/>
          <w:szCs w:val="26"/>
        </w:rPr>
        <w:t xml:space="preserve">bajo el número </w:t>
      </w:r>
      <w:r w:rsidR="007A0FC7" w:rsidRPr="00BD44E3">
        <w:rPr>
          <w:rFonts w:ascii="Arial" w:hAnsi="Arial" w:cs="Arial"/>
          <w:b/>
          <w:sz w:val="24"/>
          <w:szCs w:val="26"/>
        </w:rPr>
        <w:t>201</w:t>
      </w:r>
      <w:r w:rsidR="00BD44E3" w:rsidRPr="00BD44E3">
        <w:rPr>
          <w:rFonts w:ascii="Arial" w:hAnsi="Arial" w:cs="Arial"/>
          <w:b/>
          <w:sz w:val="24"/>
          <w:szCs w:val="26"/>
        </w:rPr>
        <w:t>5</w:t>
      </w:r>
      <w:r w:rsidR="007A0FC7" w:rsidRPr="00BD44E3">
        <w:rPr>
          <w:rFonts w:ascii="Arial" w:hAnsi="Arial" w:cs="Arial"/>
          <w:b/>
          <w:sz w:val="24"/>
          <w:szCs w:val="26"/>
        </w:rPr>
        <w:t>-00</w:t>
      </w:r>
      <w:r w:rsidR="00EB16D9">
        <w:rPr>
          <w:rFonts w:ascii="Arial" w:hAnsi="Arial" w:cs="Arial"/>
          <w:b/>
          <w:sz w:val="24"/>
          <w:szCs w:val="26"/>
        </w:rPr>
        <w:t>33</w:t>
      </w:r>
      <w:r w:rsidR="00BD44E3" w:rsidRPr="00BD44E3">
        <w:rPr>
          <w:rFonts w:ascii="Arial" w:hAnsi="Arial" w:cs="Arial"/>
          <w:b/>
          <w:sz w:val="24"/>
          <w:szCs w:val="26"/>
        </w:rPr>
        <w:t>2</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B1694" w:rsidRDefault="00BB1694"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sidR="00910744">
        <w:rPr>
          <w:rFonts w:ascii="Arial" w:hAnsi="Arial" w:cs="Arial"/>
          <w:sz w:val="26"/>
          <w:szCs w:val="26"/>
        </w:rPr>
        <w:t>as</w:t>
      </w:r>
      <w:r w:rsidR="005865CD">
        <w:rPr>
          <w:rFonts w:ascii="Arial" w:hAnsi="Arial" w:cs="Arial"/>
          <w:sz w:val="26"/>
          <w:szCs w:val="26"/>
        </w:rPr>
        <w:t xml:space="preserve"> </w:t>
      </w:r>
      <w:r w:rsidR="00910744">
        <w:rPr>
          <w:rFonts w:ascii="Arial" w:hAnsi="Arial" w:cs="Arial"/>
          <w:sz w:val="26"/>
          <w:szCs w:val="26"/>
        </w:rPr>
        <w:t xml:space="preserve">las copias que </w:t>
      </w:r>
      <w:r w:rsidR="00312504">
        <w:rPr>
          <w:rFonts w:ascii="Arial" w:hAnsi="Arial" w:cs="Arial"/>
          <w:sz w:val="26"/>
          <w:szCs w:val="26"/>
        </w:rPr>
        <w:t>obran</w:t>
      </w:r>
      <w:r w:rsidR="005865CD">
        <w:rPr>
          <w:rFonts w:ascii="Arial" w:hAnsi="Arial" w:cs="Arial"/>
          <w:sz w:val="26"/>
          <w:szCs w:val="26"/>
        </w:rPr>
        <w:t xml:space="preserve"> </w:t>
      </w:r>
      <w:r w:rsidR="00312504">
        <w:rPr>
          <w:rFonts w:ascii="Arial" w:hAnsi="Arial" w:cs="Arial"/>
          <w:sz w:val="26"/>
          <w:szCs w:val="26"/>
        </w:rPr>
        <w:t>e</w:t>
      </w:r>
      <w:r w:rsidR="00910744">
        <w:rPr>
          <w:rFonts w:ascii="Arial" w:hAnsi="Arial" w:cs="Arial"/>
          <w:sz w:val="26"/>
          <w:szCs w:val="26"/>
        </w:rPr>
        <w:t xml:space="preserve">n el </w:t>
      </w:r>
      <w:r w:rsidR="00D66BA0">
        <w:rPr>
          <w:rFonts w:ascii="Arial" w:hAnsi="Arial" w:cs="Arial"/>
          <w:sz w:val="26"/>
          <w:szCs w:val="26"/>
        </w:rPr>
        <w:t xml:space="preserve">disco compacto anexo al folio </w:t>
      </w:r>
      <w:r w:rsidR="00ED14DD">
        <w:rPr>
          <w:rFonts w:ascii="Arial" w:hAnsi="Arial" w:cs="Arial"/>
          <w:sz w:val="26"/>
          <w:szCs w:val="26"/>
        </w:rPr>
        <w:t>9</w:t>
      </w:r>
      <w:r>
        <w:rPr>
          <w:rFonts w:ascii="Arial" w:hAnsi="Arial" w:cs="Arial"/>
          <w:sz w:val="26"/>
          <w:szCs w:val="26"/>
        </w:rPr>
        <w:t>,</w:t>
      </w:r>
      <w:r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Pr="00F779E5">
        <w:rPr>
          <w:rFonts w:ascii="Arial" w:hAnsi="Arial" w:cs="Arial"/>
          <w:sz w:val="26"/>
          <w:szCs w:val="26"/>
        </w:rPr>
        <w:t>l</w:t>
      </w:r>
      <w:r w:rsidR="00910744">
        <w:rPr>
          <w:rFonts w:ascii="Arial" w:hAnsi="Arial" w:cs="Arial"/>
          <w:sz w:val="26"/>
          <w:szCs w:val="26"/>
        </w:rPr>
        <w:t>o</w:t>
      </w:r>
      <w:r w:rsidRPr="00F779E5">
        <w:rPr>
          <w:rFonts w:ascii="Arial" w:hAnsi="Arial" w:cs="Arial"/>
          <w:sz w:val="26"/>
          <w:szCs w:val="26"/>
        </w:rPr>
        <w:t>s siguientes</w:t>
      </w:r>
      <w:r w:rsidR="005865CD">
        <w:rPr>
          <w:rFonts w:ascii="Arial" w:hAnsi="Arial" w:cs="Arial"/>
          <w:sz w:val="26"/>
          <w:szCs w:val="26"/>
        </w:rPr>
        <w:t xml:space="preserve"> </w:t>
      </w:r>
      <w:r w:rsidR="00910744">
        <w:rPr>
          <w:rFonts w:ascii="Arial" w:hAnsi="Arial" w:cs="Arial"/>
          <w:sz w:val="26"/>
          <w:szCs w:val="26"/>
        </w:rPr>
        <w:t>hechos</w:t>
      </w:r>
      <w:r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ED14DD" w:rsidRDefault="003B380D" w:rsidP="00ED14DD">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ED14DD">
        <w:rPr>
          <w:rFonts w:ascii="Arial" w:hAnsi="Arial" w:cs="Arial"/>
          <w:sz w:val="26"/>
          <w:szCs w:val="26"/>
        </w:rPr>
        <w:t>El 29 de septiembre de 2017, se llevó a cabo la audiencia de pacto de cumplimiento (fl. 219 del disco compacto).</w:t>
      </w:r>
    </w:p>
    <w:p w:rsidR="00ED14DD" w:rsidRPr="009D7DC2" w:rsidRDefault="00ED14DD" w:rsidP="00ED14DD">
      <w:pPr>
        <w:pStyle w:val="Sinespaciado1"/>
        <w:spacing w:line="360" w:lineRule="auto"/>
        <w:ind w:firstLine="2832"/>
        <w:jc w:val="both"/>
        <w:rPr>
          <w:rFonts w:ascii="Arial" w:hAnsi="Arial" w:cs="Arial"/>
          <w:sz w:val="16"/>
          <w:szCs w:val="16"/>
        </w:rPr>
      </w:pPr>
    </w:p>
    <w:p w:rsidR="00ED14DD" w:rsidRPr="001E5F68" w:rsidRDefault="00ED14DD" w:rsidP="00ED14DD">
      <w:pPr>
        <w:pStyle w:val="Sinespaciado1"/>
        <w:spacing w:line="360" w:lineRule="auto"/>
        <w:ind w:firstLine="2832"/>
        <w:jc w:val="both"/>
        <w:rPr>
          <w:rFonts w:ascii="Arial" w:hAnsi="Arial" w:cs="Arial"/>
          <w:sz w:val="26"/>
          <w:szCs w:val="26"/>
        </w:rPr>
      </w:pPr>
      <w:r>
        <w:rPr>
          <w:rFonts w:ascii="Arial" w:hAnsi="Arial" w:cs="Arial"/>
          <w:sz w:val="26"/>
          <w:szCs w:val="26"/>
        </w:rPr>
        <w:t>(ii) El 27 de febrero último se profirió sentencia de primera instancia, la cual no fue recurrida (fls. 329-330 ib.).</w:t>
      </w:r>
    </w:p>
    <w:p w:rsidR="00ED14DD" w:rsidRDefault="00ED14DD" w:rsidP="00ED14DD">
      <w:pPr>
        <w:pStyle w:val="Sinespaciado1"/>
        <w:spacing w:line="360" w:lineRule="auto"/>
        <w:ind w:firstLine="2832"/>
        <w:jc w:val="both"/>
        <w:rPr>
          <w:rFonts w:ascii="Arial" w:hAnsi="Arial" w:cs="Arial"/>
          <w:sz w:val="16"/>
          <w:szCs w:val="26"/>
        </w:rPr>
      </w:pPr>
    </w:p>
    <w:p w:rsidR="001263C2" w:rsidRDefault="001263C2" w:rsidP="001263C2">
      <w:pPr>
        <w:pStyle w:val="Sinespaciado2"/>
        <w:spacing w:line="360" w:lineRule="auto"/>
        <w:ind w:firstLine="2835"/>
        <w:jc w:val="both"/>
        <w:rPr>
          <w:rFonts w:ascii="Arial" w:hAnsi="Arial" w:cs="Arial"/>
          <w:sz w:val="26"/>
          <w:szCs w:val="26"/>
          <w:lang w:val="es-CO"/>
        </w:rPr>
      </w:pPr>
      <w:r>
        <w:rPr>
          <w:rFonts w:ascii="Arial" w:hAnsi="Arial" w:cs="Arial"/>
          <w:sz w:val="26"/>
          <w:szCs w:val="26"/>
        </w:rPr>
        <w:lastRenderedPageBreak/>
        <w:t>2</w:t>
      </w:r>
      <w:r w:rsidRPr="001B1D0C">
        <w:rPr>
          <w:rFonts w:ascii="Arial" w:hAnsi="Arial" w:cs="Arial"/>
          <w:sz w:val="26"/>
          <w:szCs w:val="26"/>
        </w:rPr>
        <w:t xml:space="preserve">. </w:t>
      </w:r>
      <w:r>
        <w:rPr>
          <w:rFonts w:ascii="Arial" w:hAnsi="Arial" w:cs="Arial"/>
          <w:sz w:val="26"/>
          <w:szCs w:val="26"/>
          <w:lang w:val="es-CO"/>
        </w:rPr>
        <w:t>Vistas así las cosas, pronto se advierte la improcedencia del amparo constitucional, por ausencia del requisito de subsidiariedad, toda vez que</w:t>
      </w:r>
      <w:r w:rsidRPr="0012401E">
        <w:rPr>
          <w:rFonts w:ascii="Arial" w:hAnsi="Arial" w:cs="Arial"/>
          <w:sz w:val="26"/>
          <w:szCs w:val="26"/>
        </w:rPr>
        <w:t xml:space="preserve"> </w:t>
      </w:r>
      <w:r>
        <w:rPr>
          <w:rFonts w:ascii="Arial" w:hAnsi="Arial" w:cs="Arial"/>
          <w:sz w:val="26"/>
          <w:szCs w:val="26"/>
        </w:rPr>
        <w:t>el actor</w:t>
      </w:r>
      <w:r>
        <w:rPr>
          <w:rFonts w:ascii="Arial" w:hAnsi="Arial" w:cs="Arial"/>
          <w:sz w:val="26"/>
          <w:szCs w:val="26"/>
          <w:lang w:val="es-CO"/>
        </w:rPr>
        <w:t xml:space="preserve"> no formuló recurso alguno frente a la sentencia</w:t>
      </w:r>
      <w:r>
        <w:rPr>
          <w:rFonts w:ascii="Arial" w:hAnsi="Arial" w:cs="Arial"/>
          <w:sz w:val="26"/>
          <w:szCs w:val="26"/>
        </w:rPr>
        <w:t xml:space="preserve"> proferida el 27 de febrero de 2018</w:t>
      </w:r>
      <w:r>
        <w:rPr>
          <w:rFonts w:ascii="Arial" w:hAnsi="Arial" w:cs="Arial"/>
          <w:sz w:val="26"/>
          <w:szCs w:val="26"/>
          <w:lang w:val="es-CO"/>
        </w:rPr>
        <w:t>, e</w:t>
      </w:r>
      <w:r w:rsidRPr="00F05222">
        <w:rPr>
          <w:rFonts w:ascii="Arial" w:hAnsi="Arial" w:cs="Arial"/>
          <w:sz w:val="26"/>
          <w:szCs w:val="26"/>
          <w:lang w:val="es-CO"/>
        </w:rPr>
        <w:t>s decir, no empleó el medio ordinario de protección con que contaba en ese proceso para obtener lo que pretende sea decidido por vía de tutela.</w:t>
      </w:r>
      <w:r>
        <w:rPr>
          <w:rFonts w:ascii="Arial" w:hAnsi="Arial" w:cs="Arial"/>
          <w:sz w:val="26"/>
          <w:szCs w:val="26"/>
          <w:lang w:val="es-CO"/>
        </w:rPr>
        <w:t xml:space="preserve"> </w:t>
      </w:r>
      <w:r>
        <w:rPr>
          <w:rFonts w:ascii="Arial" w:hAnsi="Arial" w:cs="Arial"/>
          <w:sz w:val="26"/>
          <w:szCs w:val="26"/>
        </w:rPr>
        <w:t>Aunado a lo anterior,</w:t>
      </w:r>
      <w:r w:rsidRPr="00EE76DF">
        <w:rPr>
          <w:rFonts w:ascii="Arial" w:hAnsi="Arial" w:cs="Arial"/>
          <w:sz w:val="26"/>
          <w:szCs w:val="26"/>
          <w:lang w:val="es-CO"/>
        </w:rPr>
        <w:t xml:space="preserve"> </w:t>
      </w:r>
      <w:r>
        <w:rPr>
          <w:rFonts w:ascii="Arial" w:hAnsi="Arial" w:cs="Arial"/>
          <w:sz w:val="26"/>
          <w:szCs w:val="26"/>
          <w:lang w:val="es-CO"/>
        </w:rPr>
        <w:t>al haberse ya proferido</w:t>
      </w:r>
      <w:r>
        <w:rPr>
          <w:rFonts w:ascii="Arial" w:hAnsi="Arial" w:cs="Arial"/>
          <w:sz w:val="26"/>
          <w:szCs w:val="26"/>
        </w:rPr>
        <w:t xml:space="preserve"> sentencia de primera instancia, </w:t>
      </w:r>
      <w:r w:rsidRPr="00EE76DF">
        <w:rPr>
          <w:rFonts w:ascii="Arial" w:hAnsi="Arial" w:cs="Arial"/>
          <w:sz w:val="26"/>
          <w:szCs w:val="26"/>
          <w:lang w:val="es-CO"/>
        </w:rPr>
        <w:t>sería vano adoptar en esta sede cualquier decisión respec</w:t>
      </w:r>
      <w:r>
        <w:rPr>
          <w:rFonts w:ascii="Arial" w:hAnsi="Arial" w:cs="Arial"/>
          <w:sz w:val="26"/>
          <w:szCs w:val="26"/>
          <w:lang w:val="es-CO"/>
        </w:rPr>
        <w:t>to a dar</w:t>
      </w:r>
      <w:r w:rsidRPr="00EE76DF">
        <w:rPr>
          <w:rFonts w:ascii="Arial" w:hAnsi="Arial" w:cs="Arial"/>
          <w:sz w:val="26"/>
          <w:szCs w:val="26"/>
          <w:lang w:val="es-CO"/>
        </w:rPr>
        <w:t xml:space="preserve"> </w:t>
      </w:r>
      <w:r>
        <w:rPr>
          <w:rFonts w:ascii="Arial" w:hAnsi="Arial" w:cs="Arial"/>
          <w:sz w:val="26"/>
          <w:szCs w:val="26"/>
        </w:rPr>
        <w:t>aplicación al artículo 121 del CGP</w:t>
      </w:r>
      <w:r w:rsidRPr="00EE76DF">
        <w:rPr>
          <w:rFonts w:ascii="Arial" w:hAnsi="Arial" w:cs="Arial"/>
          <w:sz w:val="26"/>
          <w:szCs w:val="26"/>
          <w:lang w:val="es-CO"/>
        </w:rPr>
        <w:t>, que constituye la pr</w:t>
      </w:r>
      <w:r>
        <w:rPr>
          <w:rFonts w:ascii="Arial" w:hAnsi="Arial" w:cs="Arial"/>
          <w:sz w:val="26"/>
          <w:szCs w:val="26"/>
          <w:lang w:val="es-CO"/>
        </w:rPr>
        <w:t>etensión principal de la tutela.</w:t>
      </w:r>
    </w:p>
    <w:p w:rsidR="001263C2" w:rsidRPr="00AB220C" w:rsidRDefault="001263C2" w:rsidP="001263C2">
      <w:pPr>
        <w:pStyle w:val="Sinespaciado2"/>
        <w:spacing w:line="360" w:lineRule="auto"/>
        <w:ind w:firstLine="2835"/>
        <w:jc w:val="both"/>
        <w:rPr>
          <w:rFonts w:ascii="Arial" w:hAnsi="Arial" w:cs="Arial"/>
          <w:sz w:val="16"/>
          <w:szCs w:val="16"/>
          <w:lang w:val="es-CO"/>
        </w:rPr>
      </w:pPr>
    </w:p>
    <w:p w:rsidR="001263C2" w:rsidRPr="00F019BF" w:rsidRDefault="001263C2" w:rsidP="001263C2">
      <w:pPr>
        <w:pStyle w:val="Sinespaciado2"/>
        <w:spacing w:line="360" w:lineRule="auto"/>
        <w:ind w:firstLine="2835"/>
        <w:jc w:val="both"/>
        <w:rPr>
          <w:rFonts w:ascii="Arial" w:hAnsi="Arial" w:cs="Arial"/>
          <w:sz w:val="16"/>
          <w:szCs w:val="28"/>
        </w:rPr>
      </w:pPr>
      <w:r>
        <w:rPr>
          <w:rFonts w:ascii="Arial" w:hAnsi="Arial" w:cs="Arial"/>
          <w:sz w:val="26"/>
          <w:szCs w:val="26"/>
          <w:lang w:val="es-CO"/>
        </w:rPr>
        <w:t xml:space="preserve">3.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1263C2" w:rsidRPr="00D631D5" w:rsidRDefault="001263C2" w:rsidP="001263C2">
      <w:pPr>
        <w:pStyle w:val="Sinespaciado2"/>
        <w:spacing w:line="360" w:lineRule="auto"/>
        <w:ind w:firstLine="2835"/>
        <w:jc w:val="both"/>
        <w:rPr>
          <w:rFonts w:ascii="Arial" w:hAnsi="Arial" w:cs="Arial"/>
          <w:sz w:val="16"/>
          <w:szCs w:val="26"/>
        </w:rPr>
      </w:pPr>
    </w:p>
    <w:p w:rsidR="001263C2" w:rsidRPr="00CC7DCF" w:rsidRDefault="001263C2" w:rsidP="001263C2">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1263C2" w:rsidRPr="00276FCF" w:rsidRDefault="001263C2" w:rsidP="001263C2">
      <w:pPr>
        <w:pStyle w:val="Sinespaciado1"/>
        <w:spacing w:line="360" w:lineRule="auto"/>
        <w:ind w:firstLine="2832"/>
        <w:jc w:val="both"/>
        <w:rPr>
          <w:rFonts w:ascii="Arial" w:hAnsi="Arial" w:cs="Arial"/>
          <w:sz w:val="16"/>
          <w:szCs w:val="26"/>
        </w:rPr>
      </w:pPr>
    </w:p>
    <w:p w:rsidR="001263C2" w:rsidRPr="00413A6D" w:rsidRDefault="001263C2" w:rsidP="001263C2">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 xml:space="preserve">2591 de 1991, según el cual, la tutela resulta improcedente  cuando existan otros recursos o medios de defensa judicial y en consecuencia así se declarará, pues a esa especial acción no puede </w:t>
      </w:r>
      <w:r w:rsidRPr="00413A6D">
        <w:rPr>
          <w:rFonts w:ascii="Arial" w:hAnsi="Arial" w:cs="Arial"/>
          <w:sz w:val="26"/>
          <w:szCs w:val="26"/>
        </w:rPr>
        <w:lastRenderedPageBreak/>
        <w:t>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1263C2" w:rsidRDefault="001263C2" w:rsidP="001263C2">
      <w:pPr>
        <w:pStyle w:val="Sinespaciado2"/>
        <w:spacing w:line="360" w:lineRule="auto"/>
        <w:ind w:firstLine="2835"/>
        <w:jc w:val="both"/>
        <w:rPr>
          <w:rFonts w:ascii="Arial" w:hAnsi="Arial" w:cs="Arial"/>
          <w:sz w:val="16"/>
          <w:szCs w:val="26"/>
        </w:rPr>
      </w:pPr>
    </w:p>
    <w:p w:rsidR="004E1CB3" w:rsidRPr="005A0F7C" w:rsidRDefault="001263C2" w:rsidP="004E1CB3">
      <w:pPr>
        <w:pStyle w:val="Sinespaciado1"/>
        <w:spacing w:line="360" w:lineRule="auto"/>
        <w:ind w:firstLine="2835"/>
        <w:jc w:val="both"/>
        <w:rPr>
          <w:rFonts w:ascii="Arial" w:hAnsi="Arial" w:cs="Arial"/>
          <w:sz w:val="26"/>
          <w:szCs w:val="26"/>
          <w:lang w:val="es-ES"/>
        </w:rPr>
      </w:pPr>
      <w:r>
        <w:rPr>
          <w:rFonts w:ascii="Arial" w:hAnsi="Arial" w:cs="Arial"/>
          <w:sz w:val="26"/>
          <w:szCs w:val="26"/>
        </w:rPr>
        <w:t>6</w:t>
      </w:r>
      <w:r w:rsidR="00E328BB" w:rsidRPr="008C3140">
        <w:rPr>
          <w:rFonts w:ascii="Arial" w:hAnsi="Arial" w:cs="Arial"/>
          <w:sz w:val="26"/>
          <w:szCs w:val="26"/>
        </w:rPr>
        <w:t xml:space="preserve">. </w:t>
      </w:r>
      <w:r w:rsidR="00E328BB" w:rsidRPr="00EA6B37">
        <w:rPr>
          <w:rFonts w:ascii="Arial" w:hAnsi="Arial" w:cs="Arial"/>
          <w:sz w:val="26"/>
          <w:szCs w:val="26"/>
        </w:rPr>
        <w:t xml:space="preserve">Ahora bien, </w:t>
      </w:r>
      <w:r w:rsidR="00090750">
        <w:rPr>
          <w:rFonts w:ascii="Arial" w:hAnsi="Arial" w:cs="Arial"/>
          <w:sz w:val="26"/>
          <w:szCs w:val="26"/>
        </w:rPr>
        <w:t>respecto</w:t>
      </w:r>
      <w:r w:rsidR="00E328BB" w:rsidRPr="00EA6B37">
        <w:rPr>
          <w:rFonts w:ascii="Arial" w:hAnsi="Arial" w:cs="Arial"/>
          <w:sz w:val="26"/>
          <w:szCs w:val="26"/>
        </w:rPr>
        <w:t xml:space="preserve"> a la pretensión del actor de que se</w:t>
      </w:r>
      <w:r w:rsidR="00E328BB">
        <w:rPr>
          <w:rFonts w:ascii="Arial" w:hAnsi="Arial" w:cs="Arial"/>
          <w:sz w:val="26"/>
          <w:szCs w:val="26"/>
        </w:rPr>
        <w:t xml:space="preserve"> aplique </w:t>
      </w:r>
      <w:r>
        <w:rPr>
          <w:rFonts w:ascii="Arial" w:hAnsi="Arial" w:cs="Arial"/>
          <w:sz w:val="26"/>
          <w:szCs w:val="26"/>
        </w:rPr>
        <w:t>el artículo 27 de la ley 472 de 1998</w:t>
      </w:r>
      <w:r w:rsidR="00E328BB" w:rsidRPr="00EA6B37">
        <w:rPr>
          <w:rFonts w:ascii="Arial" w:hAnsi="Arial" w:cs="Arial"/>
          <w:sz w:val="26"/>
          <w:szCs w:val="26"/>
        </w:rPr>
        <w:t xml:space="preserve">, la acción de tutela </w:t>
      </w:r>
      <w:r>
        <w:rPr>
          <w:rFonts w:ascii="Arial" w:hAnsi="Arial" w:cs="Arial"/>
          <w:sz w:val="26"/>
          <w:szCs w:val="26"/>
        </w:rPr>
        <w:t xml:space="preserve">también </w:t>
      </w:r>
      <w:r w:rsidR="00E328BB" w:rsidRPr="00EA6B37">
        <w:rPr>
          <w:rFonts w:ascii="Arial" w:hAnsi="Arial" w:cs="Arial"/>
          <w:sz w:val="26"/>
          <w:szCs w:val="26"/>
        </w:rPr>
        <w:t xml:space="preserve">se torna improcedente, por ausencia del </w:t>
      </w:r>
      <w:r>
        <w:rPr>
          <w:rFonts w:ascii="Arial" w:hAnsi="Arial" w:cs="Arial"/>
          <w:sz w:val="26"/>
          <w:szCs w:val="26"/>
        </w:rPr>
        <w:t>presupues</w:t>
      </w:r>
      <w:r w:rsidR="00E328BB" w:rsidRPr="00EA6B37">
        <w:rPr>
          <w:rFonts w:ascii="Arial" w:hAnsi="Arial" w:cs="Arial"/>
          <w:sz w:val="26"/>
          <w:szCs w:val="26"/>
        </w:rPr>
        <w:t xml:space="preserve">to de </w:t>
      </w:r>
      <w:r>
        <w:rPr>
          <w:rFonts w:ascii="Arial" w:hAnsi="Arial" w:cs="Arial"/>
          <w:sz w:val="26"/>
          <w:szCs w:val="26"/>
        </w:rPr>
        <w:t>inmediatez</w:t>
      </w:r>
      <w:r w:rsidR="00E328BB" w:rsidRPr="00EA6B37">
        <w:rPr>
          <w:rFonts w:ascii="Arial" w:hAnsi="Arial" w:cs="Arial"/>
          <w:sz w:val="26"/>
          <w:szCs w:val="26"/>
        </w:rPr>
        <w:t xml:space="preserve">, toda vez que, como se pudo constatar, el </w:t>
      </w:r>
      <w:r w:rsidR="004E1CB3">
        <w:rPr>
          <w:rFonts w:ascii="Arial" w:hAnsi="Arial" w:cs="Arial"/>
          <w:sz w:val="26"/>
          <w:szCs w:val="26"/>
        </w:rPr>
        <w:t xml:space="preserve">29 de septiembre de 2017, se llevó a cabo la audiencia de pacto de cumplimiento; y, </w:t>
      </w:r>
      <w:r w:rsidR="004E1CB3">
        <w:rPr>
          <w:rFonts w:ascii="Arial" w:hAnsi="Arial" w:cs="Arial"/>
          <w:sz w:val="26"/>
          <w:szCs w:val="26"/>
          <w:lang w:val="es-ES"/>
        </w:rPr>
        <w:t>la acción de tutela fue presentad</w:t>
      </w:r>
      <w:r w:rsidR="004E1CB3" w:rsidRPr="0043633A">
        <w:rPr>
          <w:rFonts w:ascii="Arial" w:hAnsi="Arial" w:cs="Arial"/>
          <w:sz w:val="26"/>
          <w:szCs w:val="26"/>
          <w:lang w:val="es-ES"/>
        </w:rPr>
        <w:t xml:space="preserve">a el </w:t>
      </w:r>
      <w:r w:rsidR="004E1CB3">
        <w:rPr>
          <w:rFonts w:ascii="Arial" w:hAnsi="Arial" w:cs="Arial"/>
          <w:sz w:val="26"/>
          <w:szCs w:val="26"/>
          <w:lang w:val="es-ES"/>
        </w:rPr>
        <w:t>6</w:t>
      </w:r>
      <w:r w:rsidR="004E1CB3" w:rsidRPr="0043633A">
        <w:rPr>
          <w:rFonts w:ascii="Arial" w:hAnsi="Arial" w:cs="Arial"/>
          <w:sz w:val="26"/>
          <w:szCs w:val="26"/>
          <w:lang w:val="es-ES"/>
        </w:rPr>
        <w:t xml:space="preserve"> de </w:t>
      </w:r>
      <w:r w:rsidR="004E1CB3">
        <w:rPr>
          <w:rFonts w:ascii="Arial" w:hAnsi="Arial" w:cs="Arial"/>
          <w:sz w:val="26"/>
          <w:szCs w:val="26"/>
          <w:lang w:val="es-ES"/>
        </w:rPr>
        <w:t>abril de 2018</w:t>
      </w:r>
      <w:r w:rsidR="004E1CB3" w:rsidRPr="0043633A">
        <w:rPr>
          <w:rFonts w:ascii="Arial" w:hAnsi="Arial" w:cs="Arial"/>
          <w:sz w:val="26"/>
          <w:szCs w:val="26"/>
          <w:lang w:val="es-ES"/>
        </w:rPr>
        <w:t xml:space="preserve"> </w:t>
      </w:r>
      <w:r w:rsidR="004E1CB3">
        <w:rPr>
          <w:rFonts w:ascii="Arial" w:hAnsi="Arial" w:cs="Arial"/>
          <w:sz w:val="26"/>
          <w:szCs w:val="26"/>
          <w:lang w:val="es-ES"/>
        </w:rPr>
        <w:t>(fl. 2</w:t>
      </w:r>
      <w:r w:rsidR="004E1CB3" w:rsidRPr="005A0F7C">
        <w:rPr>
          <w:rFonts w:ascii="Arial" w:hAnsi="Arial" w:cs="Arial"/>
          <w:sz w:val="26"/>
          <w:szCs w:val="26"/>
          <w:lang w:val="es-ES"/>
        </w:rPr>
        <w:t>)</w:t>
      </w:r>
      <w:r w:rsidR="004E1CB3">
        <w:rPr>
          <w:rFonts w:ascii="Arial" w:hAnsi="Arial" w:cs="Arial"/>
          <w:sz w:val="26"/>
          <w:szCs w:val="26"/>
          <w:lang w:val="es-ES"/>
        </w:rPr>
        <w:t>, esto es, más de seis (6) meses después de la audiencia referida,</w:t>
      </w:r>
      <w:r w:rsidR="004E1CB3" w:rsidRPr="005A0F7C">
        <w:rPr>
          <w:rFonts w:ascii="Arial" w:hAnsi="Arial" w:cs="Arial"/>
          <w:sz w:val="26"/>
          <w:szCs w:val="26"/>
          <w:lang w:val="es-ES"/>
        </w:rPr>
        <w:t xml:space="preserve"> término </w:t>
      </w:r>
      <w:r w:rsidR="004E1CB3">
        <w:rPr>
          <w:rFonts w:ascii="Arial" w:hAnsi="Arial" w:cs="Arial"/>
          <w:sz w:val="26"/>
          <w:szCs w:val="26"/>
          <w:lang w:val="es-ES"/>
        </w:rPr>
        <w:t xml:space="preserve">que </w:t>
      </w:r>
      <w:r w:rsidR="004E1CB3" w:rsidRPr="005A0F7C">
        <w:rPr>
          <w:rFonts w:ascii="Arial" w:hAnsi="Arial" w:cs="Arial"/>
          <w:sz w:val="26"/>
          <w:szCs w:val="26"/>
          <w:lang w:val="es-ES"/>
        </w:rPr>
        <w:t>luce desproporcionado y excesivo, por ende, contrario al principio de inmediatez</w:t>
      </w:r>
      <w:r w:rsidR="004E1CB3">
        <w:rPr>
          <w:rFonts w:ascii="Arial" w:hAnsi="Arial" w:cs="Arial"/>
          <w:sz w:val="26"/>
          <w:szCs w:val="26"/>
          <w:lang w:val="es-ES"/>
        </w:rPr>
        <w:t xml:space="preserve"> de este excepcional mecanismo judicial.</w:t>
      </w:r>
    </w:p>
    <w:p w:rsidR="004E1CB3" w:rsidRPr="006A5B72" w:rsidRDefault="004E1CB3" w:rsidP="004E1CB3">
      <w:pPr>
        <w:pStyle w:val="Sinespaciado1"/>
        <w:spacing w:line="360" w:lineRule="auto"/>
        <w:ind w:firstLine="2835"/>
        <w:jc w:val="both"/>
        <w:rPr>
          <w:rFonts w:ascii="Arial" w:hAnsi="Arial" w:cs="Arial"/>
          <w:sz w:val="16"/>
          <w:szCs w:val="26"/>
          <w:lang w:val="es-ES"/>
        </w:rPr>
      </w:pPr>
    </w:p>
    <w:p w:rsidR="004E1CB3" w:rsidRDefault="004E1CB3" w:rsidP="004E1CB3">
      <w:pPr>
        <w:pStyle w:val="Sinespaciado1"/>
        <w:spacing w:line="360" w:lineRule="auto"/>
        <w:ind w:firstLine="2835"/>
        <w:jc w:val="both"/>
        <w:rPr>
          <w:rFonts w:ascii="Arial" w:hAnsi="Arial" w:cs="Arial"/>
          <w:sz w:val="26"/>
          <w:szCs w:val="26"/>
          <w:lang w:val="es-ES"/>
        </w:rPr>
      </w:pPr>
      <w:r>
        <w:rPr>
          <w:rFonts w:ascii="Arial" w:hAnsi="Arial" w:cs="Arial"/>
          <w:sz w:val="26"/>
          <w:szCs w:val="26"/>
        </w:rPr>
        <w:t>7</w:t>
      </w:r>
      <w:r w:rsidRPr="005A0F7C">
        <w:rPr>
          <w:rFonts w:ascii="Arial" w:hAnsi="Arial" w:cs="Arial"/>
          <w:sz w:val="26"/>
          <w:szCs w:val="26"/>
        </w:rPr>
        <w:t xml:space="preserve">. En la sentencia </w:t>
      </w:r>
      <w:r w:rsidRPr="00BD25EE">
        <w:rPr>
          <w:rFonts w:ascii="Arial" w:hAnsi="Arial" w:cs="Arial"/>
          <w:sz w:val="24"/>
          <w:szCs w:val="26"/>
        </w:rPr>
        <w:t xml:space="preserve">C-590 </w:t>
      </w:r>
      <w:r w:rsidRPr="00BD25EE">
        <w:rPr>
          <w:rFonts w:ascii="Arial" w:hAnsi="Arial" w:cs="Arial"/>
          <w:sz w:val="26"/>
          <w:szCs w:val="26"/>
        </w:rPr>
        <w:t>de</w:t>
      </w:r>
      <w:r w:rsidRPr="00BD25EE">
        <w:rPr>
          <w:rFonts w:ascii="Arial" w:hAnsi="Arial" w:cs="Arial"/>
          <w:sz w:val="24"/>
          <w:szCs w:val="26"/>
        </w:rPr>
        <w:t xml:space="preserve"> 2005</w:t>
      </w:r>
      <w:r w:rsidRPr="005A0F7C">
        <w:rPr>
          <w:rFonts w:ascii="Arial" w:hAnsi="Arial" w:cs="Arial"/>
          <w:sz w:val="26"/>
          <w:szCs w:val="26"/>
        </w:rPr>
        <w:t xml:space="preserve">, </w:t>
      </w:r>
      <w:r>
        <w:rPr>
          <w:rFonts w:ascii="Arial" w:hAnsi="Arial" w:cs="Arial"/>
          <w:sz w:val="26"/>
          <w:szCs w:val="26"/>
        </w:rPr>
        <w:t>se sistematizaron</w:t>
      </w:r>
      <w:r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lang w:val="es-ES"/>
        </w:rPr>
        <w:t xml:space="preserve"> </w:t>
      </w:r>
      <w:r w:rsidRPr="005A0F7C">
        <w:rPr>
          <w:rFonts w:ascii="Arial" w:hAnsi="Arial" w:cs="Arial"/>
          <w:sz w:val="26"/>
          <w:szCs w:val="26"/>
        </w:rPr>
        <w:t xml:space="preserve">En la ya citada sentencia, se afirmó que </w:t>
      </w:r>
      <w:r w:rsidRPr="006A5B72">
        <w:rPr>
          <w:rFonts w:ascii="Arial" w:hAnsi="Arial" w:cs="Arial"/>
          <w:sz w:val="24"/>
          <w:szCs w:val="23"/>
        </w:rPr>
        <w:t>“</w:t>
      </w:r>
      <w:r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4E1CB3" w:rsidRPr="006A5B72" w:rsidRDefault="004E1CB3" w:rsidP="004E1CB3">
      <w:pPr>
        <w:pStyle w:val="Sinespaciado1"/>
        <w:spacing w:line="360" w:lineRule="auto"/>
        <w:ind w:firstLine="2835"/>
        <w:jc w:val="both"/>
        <w:rPr>
          <w:rFonts w:ascii="Arial" w:hAnsi="Arial" w:cs="Arial"/>
          <w:sz w:val="16"/>
          <w:szCs w:val="26"/>
          <w:lang w:val="es-ES"/>
        </w:rPr>
      </w:pPr>
    </w:p>
    <w:p w:rsidR="004E1CB3" w:rsidRDefault="004E1CB3" w:rsidP="004E1CB3">
      <w:pPr>
        <w:pStyle w:val="Sinespaciado1"/>
        <w:spacing w:line="360" w:lineRule="auto"/>
        <w:ind w:firstLine="2835"/>
        <w:jc w:val="both"/>
        <w:rPr>
          <w:rFonts w:ascii="Arial" w:hAnsi="Arial" w:cs="Arial"/>
          <w:sz w:val="26"/>
          <w:szCs w:val="26"/>
          <w:lang w:val="es-ES"/>
        </w:rPr>
      </w:pPr>
      <w:r>
        <w:rPr>
          <w:rFonts w:ascii="Arial" w:hAnsi="Arial" w:cs="Arial"/>
          <w:sz w:val="26"/>
          <w:szCs w:val="26"/>
        </w:rPr>
        <w:t>8</w:t>
      </w:r>
      <w:r w:rsidRPr="005A0F7C">
        <w:rPr>
          <w:rFonts w:ascii="Arial" w:hAnsi="Arial" w:cs="Arial"/>
          <w:sz w:val="26"/>
          <w:szCs w:val="26"/>
        </w:rPr>
        <w:t>. La Corte Suprema de Justicia, refiriéndose a la oportunidad para formular la acción de tutela, ha enseñado que:</w:t>
      </w:r>
      <w:r w:rsidRPr="005A0F7C">
        <w:rPr>
          <w:rFonts w:ascii="Arial" w:hAnsi="Arial" w:cs="Arial"/>
          <w:i/>
          <w:sz w:val="24"/>
          <w:szCs w:val="24"/>
        </w:rPr>
        <w:t xml:space="preserve"> “Debe indicarse que la Sala, en anterior pronunciamiento, consideró como adecuado el </w:t>
      </w:r>
      <w:r w:rsidRPr="005A0F7C">
        <w:rPr>
          <w:rFonts w:ascii="Arial" w:hAnsi="Arial" w:cs="Arial"/>
          <w:i/>
          <w:sz w:val="24"/>
          <w:szCs w:val="24"/>
        </w:rPr>
        <w:lastRenderedPageBreak/>
        <w:t>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5A0F7C">
        <w:rPr>
          <w:rStyle w:val="Refdenotaalpie"/>
          <w:rFonts w:ascii="Arial" w:hAnsi="Arial"/>
          <w:i/>
          <w:sz w:val="24"/>
          <w:szCs w:val="24"/>
        </w:rPr>
        <w:footnoteReference w:id="4"/>
      </w:r>
    </w:p>
    <w:p w:rsidR="004E1CB3" w:rsidRPr="00622824" w:rsidRDefault="004E1CB3" w:rsidP="004E1CB3">
      <w:pPr>
        <w:pStyle w:val="Sinespaciado1"/>
        <w:spacing w:line="360" w:lineRule="auto"/>
        <w:ind w:firstLine="2835"/>
        <w:jc w:val="both"/>
        <w:rPr>
          <w:rFonts w:ascii="Arial" w:hAnsi="Arial" w:cs="Arial"/>
          <w:sz w:val="16"/>
          <w:szCs w:val="16"/>
          <w:lang w:val="es-ES"/>
        </w:rPr>
      </w:pPr>
    </w:p>
    <w:p w:rsidR="004E1CB3" w:rsidRPr="005A0F7C" w:rsidRDefault="004E1CB3" w:rsidP="004E1CB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9. No actuó entonces el actor</w:t>
      </w:r>
      <w:r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5A0F7C">
        <w:rPr>
          <w:rStyle w:val="Refdenotaalpie"/>
          <w:rFonts w:ascii="Arial" w:hAnsi="Arial"/>
          <w:sz w:val="26"/>
          <w:szCs w:val="26"/>
          <w:lang w:val="es-ES"/>
        </w:rPr>
        <w:footnoteReference w:id="5"/>
      </w:r>
      <w:r w:rsidRPr="005A0F7C">
        <w:rPr>
          <w:rFonts w:ascii="Arial" w:hAnsi="Arial" w:cs="Arial"/>
          <w:sz w:val="26"/>
          <w:szCs w:val="26"/>
          <w:lang w:val="es-ES"/>
        </w:rPr>
        <w:t>. Ninguna de ellas se da en el caso presente.</w:t>
      </w:r>
    </w:p>
    <w:p w:rsidR="004E1CB3" w:rsidRPr="00F042A0" w:rsidRDefault="004E1CB3" w:rsidP="004E1CB3">
      <w:pPr>
        <w:pStyle w:val="Sinespaciado1"/>
        <w:spacing w:line="360" w:lineRule="auto"/>
        <w:ind w:firstLine="2835"/>
        <w:jc w:val="both"/>
        <w:rPr>
          <w:rFonts w:ascii="Arial" w:hAnsi="Arial" w:cs="Arial"/>
          <w:sz w:val="16"/>
          <w:szCs w:val="26"/>
          <w:lang w:val="es-ES"/>
        </w:rPr>
      </w:pPr>
    </w:p>
    <w:p w:rsidR="00EE3430" w:rsidRDefault="004E1CB3" w:rsidP="004E1CB3">
      <w:pPr>
        <w:pStyle w:val="Sinespaciado2"/>
        <w:spacing w:line="360" w:lineRule="auto"/>
        <w:ind w:firstLine="2835"/>
        <w:jc w:val="both"/>
        <w:rPr>
          <w:rFonts w:ascii="Arial" w:hAnsi="Arial" w:cs="Arial"/>
          <w:sz w:val="26"/>
          <w:szCs w:val="26"/>
        </w:rPr>
      </w:pPr>
      <w:r>
        <w:rPr>
          <w:rFonts w:ascii="Arial" w:hAnsi="Arial" w:cs="Arial"/>
          <w:sz w:val="26"/>
          <w:szCs w:val="26"/>
        </w:rPr>
        <w:t>10.</w:t>
      </w:r>
      <w:r w:rsidRPr="005A0F7C">
        <w:rPr>
          <w:rFonts w:ascii="Arial" w:hAnsi="Arial" w:cs="Arial"/>
          <w:sz w:val="26"/>
          <w:szCs w:val="26"/>
        </w:rPr>
        <w:t xml:space="preserve"> Verificada la no ocurrencia de</w:t>
      </w:r>
      <w:r>
        <w:rPr>
          <w:rFonts w:ascii="Arial" w:hAnsi="Arial" w:cs="Arial"/>
          <w:sz w:val="26"/>
          <w:szCs w:val="26"/>
        </w:rPr>
        <w:t xml:space="preserve"> dos de </w:t>
      </w:r>
      <w:r w:rsidRPr="005A0F7C">
        <w:rPr>
          <w:rFonts w:ascii="Arial" w:hAnsi="Arial" w:cs="Arial"/>
          <w:sz w:val="26"/>
          <w:szCs w:val="26"/>
        </w:rPr>
        <w:t>los requisitos generales de procedibilidad de la tutela contra providencias judiciales</w:t>
      </w:r>
      <w:r>
        <w:rPr>
          <w:rFonts w:ascii="Arial" w:hAnsi="Arial" w:cs="Arial"/>
          <w:sz w:val="26"/>
          <w:szCs w:val="26"/>
        </w:rPr>
        <w:t xml:space="preserve">, subsidiariedad e </w:t>
      </w:r>
      <w:r w:rsidRPr="005A0F7C">
        <w:rPr>
          <w:rFonts w:ascii="Arial" w:hAnsi="Arial" w:cs="Arial"/>
          <w:sz w:val="26"/>
          <w:szCs w:val="26"/>
        </w:rPr>
        <w:t>inmediatez, la Sala declara</w:t>
      </w:r>
      <w:r>
        <w:rPr>
          <w:rFonts w:ascii="Arial" w:hAnsi="Arial" w:cs="Arial"/>
          <w:sz w:val="26"/>
          <w:szCs w:val="26"/>
        </w:rPr>
        <w:t>rá</w:t>
      </w:r>
      <w:r w:rsidRPr="005A0F7C">
        <w:rPr>
          <w:rFonts w:ascii="Arial" w:hAnsi="Arial" w:cs="Arial"/>
          <w:sz w:val="26"/>
          <w:szCs w:val="26"/>
        </w:rPr>
        <w:t xml:space="preserve"> improcedente la solicitud de amparo deprecada</w:t>
      </w:r>
      <w:r>
        <w:rPr>
          <w:rFonts w:ascii="Arial" w:hAnsi="Arial" w:cs="Arial"/>
          <w:sz w:val="26"/>
          <w:szCs w:val="26"/>
        </w:rPr>
        <w:t xml:space="preserve">, contra </w:t>
      </w:r>
      <w:r>
        <w:rPr>
          <w:rFonts w:ascii="Arial" w:hAnsi="Arial" w:cs="Arial"/>
          <w:spacing w:val="-3"/>
          <w:sz w:val="26"/>
          <w:szCs w:val="26"/>
        </w:rPr>
        <w:t xml:space="preserve">la autoridad judicial demandada y se </w:t>
      </w:r>
      <w:r>
        <w:rPr>
          <w:rFonts w:ascii="Arial" w:hAnsi="Arial" w:cs="Arial"/>
          <w:sz w:val="26"/>
          <w:szCs w:val="26"/>
        </w:rPr>
        <w:t>ordenará la desvinculación de los demás convocados a este trámite</w:t>
      </w:r>
      <w:r>
        <w:rPr>
          <w:rFonts w:ascii="Arial" w:hAnsi="Arial" w:cs="Arial"/>
          <w:spacing w:val="-3"/>
          <w:sz w:val="26"/>
          <w:szCs w:val="26"/>
        </w:rPr>
        <w:t>.</w:t>
      </w:r>
    </w:p>
    <w:p w:rsidR="00EE3430" w:rsidRPr="00F82BD3" w:rsidRDefault="00EE3430" w:rsidP="00EE3430">
      <w:pPr>
        <w:pStyle w:val="Sinespaciado1"/>
        <w:spacing w:line="360" w:lineRule="auto"/>
        <w:ind w:firstLine="2832"/>
        <w:jc w:val="both"/>
        <w:rPr>
          <w:rFonts w:ascii="Arial" w:hAnsi="Arial" w:cs="Arial"/>
          <w:sz w:val="24"/>
          <w:szCs w:val="24"/>
          <w:lang w:val="es-ES"/>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612199" w:rsidRDefault="00612199"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EA1602">
        <w:rPr>
          <w:rFonts w:ascii="Arial" w:hAnsi="Arial" w:cs="Arial"/>
          <w:b/>
          <w:spacing w:val="-3"/>
          <w:sz w:val="24"/>
        </w:rPr>
        <w:t xml:space="preserve"> </w:t>
      </w:r>
      <w:r w:rsidR="004E1CB3" w:rsidRPr="009576D3">
        <w:rPr>
          <w:rFonts w:ascii="Arial" w:hAnsi="Arial" w:cs="Arial"/>
          <w:szCs w:val="24"/>
        </w:rPr>
        <w:t>DECLARA</w:t>
      </w:r>
      <w:r w:rsidR="004E1CB3">
        <w:rPr>
          <w:rFonts w:ascii="Arial" w:hAnsi="Arial" w:cs="Arial"/>
          <w:szCs w:val="24"/>
        </w:rPr>
        <w:t>R</w:t>
      </w:r>
      <w:r w:rsidR="004E1CB3" w:rsidRPr="009576D3">
        <w:rPr>
          <w:rFonts w:ascii="Arial" w:hAnsi="Arial" w:cs="Arial"/>
          <w:szCs w:val="24"/>
        </w:rPr>
        <w:t xml:space="preserve"> IMPROCEDENTE</w:t>
      </w:r>
      <w:r w:rsidR="00EA1602">
        <w:rPr>
          <w:rFonts w:ascii="Arial" w:hAnsi="Arial" w:cs="Arial"/>
          <w:spacing w:val="-3"/>
          <w:szCs w:val="24"/>
        </w:rPr>
        <w:t xml:space="preserve"> </w:t>
      </w:r>
      <w:r w:rsidR="00A45D40" w:rsidRPr="00F00F58">
        <w:rPr>
          <w:rFonts w:ascii="Arial" w:hAnsi="Arial" w:cs="Arial"/>
          <w:spacing w:val="-3"/>
          <w:sz w:val="26"/>
          <w:szCs w:val="26"/>
        </w:rPr>
        <w:t>e</w:t>
      </w:r>
      <w:r w:rsidR="00A45D40" w:rsidRPr="00F00F58">
        <w:rPr>
          <w:rFonts w:ascii="Arial" w:hAnsi="Arial" w:cs="Arial"/>
          <w:spacing w:val="-3"/>
          <w:sz w:val="26"/>
          <w:szCs w:val="26"/>
          <w:lang w:val="es-ES"/>
        </w:rPr>
        <w:t xml:space="preserve">l amparo constitucional invocado </w:t>
      </w:r>
      <w:r w:rsidR="00A45D40" w:rsidRPr="00F00F58">
        <w:rPr>
          <w:rFonts w:ascii="Arial" w:hAnsi="Arial" w:cs="Arial"/>
          <w:sz w:val="26"/>
          <w:szCs w:val="26"/>
        </w:rPr>
        <w:t>por</w:t>
      </w:r>
      <w:r w:rsidR="00A45D40" w:rsidRPr="000905F6">
        <w:rPr>
          <w:rFonts w:ascii="Arial" w:hAnsi="Arial" w:cs="Arial"/>
          <w:sz w:val="26"/>
          <w:szCs w:val="26"/>
        </w:rPr>
        <w:t xml:space="preserve"> el señor</w:t>
      </w:r>
      <w:r w:rsidR="00EA1602">
        <w:rPr>
          <w:rFonts w:ascii="Arial" w:hAnsi="Arial" w:cs="Arial"/>
          <w:sz w:val="26"/>
          <w:szCs w:val="26"/>
        </w:rPr>
        <w:t xml:space="preserve"> </w:t>
      </w:r>
      <w:r w:rsidR="00A45D40" w:rsidRPr="000905F6">
        <w:rPr>
          <w:rFonts w:ascii="Arial" w:hAnsi="Arial" w:cs="Arial"/>
          <w:szCs w:val="28"/>
        </w:rPr>
        <w:t>JAVIER ELÍAS ARIAS IDÁRRAGA</w:t>
      </w:r>
      <w:r w:rsidR="00A45D40" w:rsidRPr="000905F6">
        <w:rPr>
          <w:rFonts w:ascii="Arial" w:hAnsi="Arial" w:cs="Arial"/>
          <w:sz w:val="28"/>
          <w:szCs w:val="28"/>
          <w:lang w:val="es-ES" w:eastAsia="es-ES"/>
        </w:rPr>
        <w:t xml:space="preserve">, </w:t>
      </w:r>
      <w:r w:rsidR="00A45D40" w:rsidRPr="000905F6">
        <w:rPr>
          <w:rFonts w:ascii="Arial" w:hAnsi="Arial" w:cs="Arial"/>
          <w:sz w:val="26"/>
          <w:szCs w:val="26"/>
          <w:lang w:val="es-ES" w:eastAsia="es-ES"/>
        </w:rPr>
        <w:t>contra el</w:t>
      </w:r>
      <w:r w:rsidR="00EA1602">
        <w:rPr>
          <w:rFonts w:ascii="Arial" w:hAnsi="Arial" w:cs="Arial"/>
          <w:sz w:val="26"/>
          <w:szCs w:val="26"/>
          <w:lang w:val="es-ES" w:eastAsia="es-ES"/>
        </w:rPr>
        <w:t xml:space="preserve"> </w:t>
      </w:r>
      <w:r w:rsidR="00A45D40" w:rsidRPr="000905F6">
        <w:rPr>
          <w:rFonts w:ascii="Arial" w:hAnsi="Arial" w:cs="Arial"/>
          <w:szCs w:val="28"/>
          <w:lang w:val="es-ES" w:eastAsia="es-ES"/>
        </w:rPr>
        <w:t>JUZGADO</w:t>
      </w:r>
      <w:r w:rsidR="00A45D40">
        <w:rPr>
          <w:rFonts w:ascii="Arial" w:hAnsi="Arial" w:cs="Arial"/>
          <w:szCs w:val="28"/>
          <w:lang w:val="es-ES" w:eastAsia="es-ES"/>
        </w:rPr>
        <w:t xml:space="preserve"> PROMISCUO DEL </w:t>
      </w:r>
      <w:r w:rsidR="00A45D40" w:rsidRPr="000905F6">
        <w:rPr>
          <w:rFonts w:ascii="Arial" w:hAnsi="Arial" w:cs="Arial"/>
          <w:szCs w:val="28"/>
          <w:lang w:val="es-ES" w:eastAsia="es-ES"/>
        </w:rPr>
        <w:t xml:space="preserve">CIRCUITO DE </w:t>
      </w:r>
      <w:r w:rsidR="00A45D40">
        <w:rPr>
          <w:rFonts w:ascii="Arial" w:hAnsi="Arial" w:cs="Arial"/>
          <w:szCs w:val="28"/>
          <w:lang w:val="es-ES" w:eastAsia="es-ES"/>
        </w:rPr>
        <w:t>LA VIRGINIA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Pr="000905F6" w:rsidRDefault="00180A63" w:rsidP="00180A6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EA1602">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EA1602">
        <w:rPr>
          <w:rFonts w:ascii="Arial" w:hAnsi="Arial" w:cs="Arial"/>
          <w:sz w:val="26"/>
          <w:szCs w:val="26"/>
        </w:rPr>
        <w:t xml:space="preserve"> </w:t>
      </w:r>
      <w:r w:rsidR="00EA1602" w:rsidRPr="002C32B0">
        <w:rPr>
          <w:rFonts w:ascii="Arial" w:hAnsi="Arial" w:cs="Arial"/>
          <w:sz w:val="26"/>
          <w:szCs w:val="26"/>
          <w:lang w:val="es-ES" w:eastAsia="es-ES"/>
        </w:rPr>
        <w:t>la</w:t>
      </w:r>
      <w:r w:rsidR="00EA1602">
        <w:rPr>
          <w:rFonts w:ascii="Arial" w:hAnsi="Arial" w:cs="Arial"/>
          <w:sz w:val="26"/>
          <w:szCs w:val="26"/>
          <w:lang w:val="es-ES" w:eastAsia="es-ES"/>
        </w:rPr>
        <w:t xml:space="preserve">s </w:t>
      </w:r>
      <w:r w:rsidR="00E36081">
        <w:rPr>
          <w:rFonts w:ascii="Arial" w:hAnsi="Arial" w:cs="Arial"/>
          <w:szCs w:val="28"/>
          <w:lang w:val="es-ES" w:eastAsia="es-ES"/>
        </w:rPr>
        <w:t>ALCALDÍAS</w:t>
      </w:r>
      <w:r w:rsidR="00E36081" w:rsidRPr="00DD0DA6">
        <w:rPr>
          <w:rFonts w:ascii="Arial" w:hAnsi="Arial" w:cs="Arial"/>
          <w:szCs w:val="26"/>
          <w:lang w:val="es-ES" w:eastAsia="es-ES"/>
        </w:rPr>
        <w:t xml:space="preserve"> </w:t>
      </w:r>
      <w:r w:rsidR="00E36081" w:rsidRPr="00842FA7">
        <w:rPr>
          <w:rFonts w:ascii="Arial" w:hAnsi="Arial" w:cs="Arial"/>
          <w:sz w:val="26"/>
          <w:szCs w:val="26"/>
          <w:lang w:val="es-ES" w:eastAsia="es-ES"/>
        </w:rPr>
        <w:t>de</w:t>
      </w:r>
      <w:r w:rsidR="00E36081" w:rsidRPr="00DD0DA6">
        <w:rPr>
          <w:rFonts w:ascii="Arial" w:hAnsi="Arial" w:cs="Arial"/>
          <w:szCs w:val="26"/>
          <w:lang w:val="es-ES" w:eastAsia="es-ES"/>
        </w:rPr>
        <w:t xml:space="preserve"> </w:t>
      </w:r>
      <w:r w:rsidR="00E36081">
        <w:rPr>
          <w:rFonts w:ascii="Arial" w:hAnsi="Arial" w:cs="Arial"/>
          <w:szCs w:val="26"/>
          <w:lang w:val="es-ES" w:eastAsia="es-ES"/>
        </w:rPr>
        <w:t xml:space="preserve">LA VIRGINIA </w:t>
      </w:r>
      <w:r w:rsidR="00E36081" w:rsidRPr="00842FA7">
        <w:rPr>
          <w:rFonts w:ascii="Arial" w:hAnsi="Arial" w:cs="Arial"/>
          <w:sz w:val="26"/>
          <w:szCs w:val="26"/>
          <w:lang w:val="es-ES" w:eastAsia="es-ES"/>
        </w:rPr>
        <w:t>y de</w:t>
      </w:r>
      <w:r w:rsidR="00E36081">
        <w:rPr>
          <w:rFonts w:ascii="Arial" w:hAnsi="Arial" w:cs="Arial"/>
          <w:szCs w:val="26"/>
          <w:lang w:val="es-ES" w:eastAsia="es-ES"/>
        </w:rPr>
        <w:t xml:space="preserve"> RIONEGRO, SANTANDER</w:t>
      </w:r>
      <w:r w:rsidR="00E36081">
        <w:rPr>
          <w:rFonts w:ascii="Arial" w:hAnsi="Arial" w:cs="Arial"/>
          <w:szCs w:val="28"/>
          <w:lang w:val="es-ES" w:eastAsia="es-ES"/>
        </w:rPr>
        <w:t xml:space="preserve">, </w:t>
      </w:r>
      <w:r w:rsidR="00E36081" w:rsidRPr="00704815">
        <w:rPr>
          <w:rFonts w:ascii="Arial" w:hAnsi="Arial" w:cs="Arial"/>
          <w:sz w:val="26"/>
          <w:szCs w:val="26"/>
          <w:lang w:val="es-ES" w:eastAsia="es-ES"/>
        </w:rPr>
        <w:t>la</w:t>
      </w:r>
      <w:r w:rsidR="00E36081">
        <w:rPr>
          <w:rFonts w:ascii="Arial" w:hAnsi="Arial" w:cs="Arial"/>
          <w:sz w:val="26"/>
          <w:szCs w:val="26"/>
          <w:lang w:val="es-ES" w:eastAsia="es-ES"/>
        </w:rPr>
        <w:t xml:space="preserve"> </w:t>
      </w:r>
      <w:r w:rsidR="00E36081" w:rsidRPr="00541D87">
        <w:rPr>
          <w:rFonts w:ascii="Arial" w:hAnsi="Arial" w:cs="Arial"/>
          <w:szCs w:val="28"/>
          <w:lang w:val="es-ES" w:eastAsia="es-ES"/>
        </w:rPr>
        <w:t>PROCURADURÍA GENERAL D</w:t>
      </w:r>
      <w:r w:rsidR="00E36081">
        <w:rPr>
          <w:rFonts w:ascii="Arial" w:hAnsi="Arial" w:cs="Arial"/>
          <w:szCs w:val="28"/>
          <w:lang w:val="es-ES" w:eastAsia="es-ES"/>
        </w:rPr>
        <w:t>E LA NACIÓN</w:t>
      </w:r>
      <w:r w:rsidR="00E36081">
        <w:rPr>
          <w:rFonts w:ascii="Arial" w:hAnsi="Arial" w:cs="Arial"/>
          <w:sz w:val="26"/>
          <w:szCs w:val="26"/>
          <w:lang w:val="es-ES" w:eastAsia="es-ES"/>
        </w:rPr>
        <w:t xml:space="preserve"> y la </w:t>
      </w:r>
      <w:r w:rsidR="00E36081" w:rsidRPr="00541D87">
        <w:rPr>
          <w:rFonts w:ascii="Arial" w:hAnsi="Arial" w:cs="Arial"/>
          <w:szCs w:val="28"/>
          <w:lang w:val="es-ES" w:eastAsia="es-ES"/>
        </w:rPr>
        <w:t>DEFENSORÍA DEL PUEBLO</w:t>
      </w:r>
      <w:r w:rsidR="00E36081">
        <w:rPr>
          <w:rFonts w:ascii="Arial" w:hAnsi="Arial" w:cs="Arial"/>
          <w:szCs w:val="28"/>
          <w:lang w:val="es-ES" w:eastAsia="es-ES"/>
        </w:rPr>
        <w:t>,</w:t>
      </w:r>
      <w:r w:rsidR="00E36081" w:rsidRPr="000C5807">
        <w:rPr>
          <w:rFonts w:ascii="Arial" w:hAnsi="Arial" w:cs="Arial"/>
          <w:sz w:val="26"/>
          <w:szCs w:val="26"/>
          <w:lang w:val="es-ES" w:eastAsia="es-ES"/>
        </w:rPr>
        <w:t xml:space="preserve"> de la Regional </w:t>
      </w:r>
      <w:r w:rsidR="00E36081">
        <w:rPr>
          <w:rFonts w:ascii="Arial" w:hAnsi="Arial" w:cs="Arial"/>
          <w:sz w:val="26"/>
          <w:szCs w:val="26"/>
          <w:lang w:val="es-ES" w:eastAsia="es-ES"/>
        </w:rPr>
        <w:t xml:space="preserve">de </w:t>
      </w:r>
      <w:r w:rsidR="00E36081" w:rsidRPr="000C5807">
        <w:rPr>
          <w:rFonts w:ascii="Arial" w:hAnsi="Arial" w:cs="Arial"/>
          <w:sz w:val="26"/>
          <w:szCs w:val="26"/>
          <w:lang w:val="es-ES" w:eastAsia="es-ES"/>
        </w:rPr>
        <w:t>Risaralda</w:t>
      </w:r>
      <w:r w:rsidR="00E36081">
        <w:rPr>
          <w:rFonts w:ascii="Arial" w:hAnsi="Arial" w:cs="Arial"/>
          <w:sz w:val="26"/>
          <w:szCs w:val="26"/>
          <w:lang w:val="es-ES" w:eastAsia="es-ES"/>
        </w:rPr>
        <w:t xml:space="preserve">, la </w:t>
      </w:r>
      <w:r w:rsidR="00E36081" w:rsidRPr="00D26640">
        <w:rPr>
          <w:rFonts w:ascii="Arial" w:hAnsi="Arial" w:cs="Arial"/>
          <w:szCs w:val="26"/>
          <w:lang w:val="es-ES" w:eastAsia="es-ES"/>
        </w:rPr>
        <w:t>PERSONERÍA</w:t>
      </w:r>
      <w:r w:rsidR="00E36081">
        <w:rPr>
          <w:rFonts w:ascii="Arial" w:hAnsi="Arial" w:cs="Arial"/>
          <w:sz w:val="26"/>
          <w:szCs w:val="26"/>
          <w:lang w:val="es-ES" w:eastAsia="es-ES"/>
        </w:rPr>
        <w:t xml:space="preserve"> </w:t>
      </w:r>
      <w:r w:rsidR="00E36081" w:rsidRPr="00842FA7">
        <w:rPr>
          <w:rFonts w:ascii="Arial" w:hAnsi="Arial" w:cs="Arial"/>
          <w:sz w:val="26"/>
          <w:szCs w:val="26"/>
          <w:lang w:val="es-ES" w:eastAsia="es-ES"/>
        </w:rPr>
        <w:t>de</w:t>
      </w:r>
      <w:r w:rsidR="00E36081">
        <w:rPr>
          <w:rFonts w:ascii="Arial" w:hAnsi="Arial" w:cs="Arial"/>
          <w:szCs w:val="26"/>
          <w:lang w:val="es-ES" w:eastAsia="es-ES"/>
        </w:rPr>
        <w:t xml:space="preserve"> RIONEGRO, SANTANDER</w:t>
      </w:r>
      <w:r w:rsidR="00E36081">
        <w:rPr>
          <w:rFonts w:ascii="Arial" w:hAnsi="Arial" w:cs="Arial"/>
          <w:sz w:val="26"/>
          <w:szCs w:val="26"/>
          <w:lang w:val="es-ES" w:eastAsia="es-ES"/>
        </w:rPr>
        <w:t xml:space="preserve">, y al </w:t>
      </w:r>
      <w:r w:rsidR="00E36081" w:rsidRPr="004B5AE7">
        <w:rPr>
          <w:rFonts w:ascii="Arial" w:hAnsi="Arial" w:cs="Arial"/>
          <w:szCs w:val="26"/>
          <w:lang w:val="es-ES" w:eastAsia="es-ES"/>
        </w:rPr>
        <w:t>BANCO DAVIVIENDA SA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742060"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sidR="00EA1602">
        <w:rPr>
          <w:rFonts w:ascii="Arial" w:hAnsi="Arial" w:cs="Arial"/>
          <w:b/>
          <w:spacing w:val="-3"/>
          <w:sz w:val="24"/>
          <w:szCs w:val="28"/>
        </w:rPr>
        <w:t xml:space="preserve"> </w:t>
      </w:r>
      <w:r w:rsidR="00180A63" w:rsidRPr="000905F6">
        <w:rPr>
          <w:rFonts w:ascii="Arial" w:hAnsi="Arial" w:cs="Arial"/>
          <w:spacing w:val="-3"/>
          <w:sz w:val="26"/>
          <w:szCs w:val="26"/>
        </w:rPr>
        <w:t xml:space="preserve">Notifíquese esta decisión a las partes por el medio más expedito posible </w:t>
      </w:r>
      <w:r w:rsidR="00180A63">
        <w:rPr>
          <w:rFonts w:ascii="Arial" w:hAnsi="Arial" w:cs="Arial"/>
          <w:spacing w:val="-3"/>
          <w:sz w:val="26"/>
          <w:szCs w:val="26"/>
        </w:rPr>
        <w:t xml:space="preserve">(art. 5º </w:t>
      </w:r>
      <w:r w:rsidR="00180A63"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742060"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EA1602">
        <w:rPr>
          <w:rFonts w:ascii="Arial" w:hAnsi="Arial" w:cs="Arial"/>
          <w:b/>
          <w:spacing w:val="-3"/>
          <w:sz w:val="24"/>
        </w:rPr>
        <w:t xml:space="preserve"> </w:t>
      </w:r>
      <w:r w:rsidR="00180A63"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742060"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EA1602">
        <w:rPr>
          <w:rFonts w:ascii="Arial" w:hAnsi="Arial" w:cs="Arial"/>
          <w:b/>
          <w:spacing w:val="-3"/>
          <w:sz w:val="24"/>
          <w:szCs w:val="28"/>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4E1CB3" w:rsidRPr="000905F6" w:rsidRDefault="004E1CB3" w:rsidP="004E1CB3">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4E1CB3" w:rsidRPr="00E722B3" w:rsidRDefault="004E1CB3" w:rsidP="004E1CB3">
      <w:pPr>
        <w:pStyle w:val="Sinespaciado1"/>
        <w:jc w:val="both"/>
        <w:rPr>
          <w:rFonts w:ascii="Arial" w:hAnsi="Arial" w:cs="Arial"/>
          <w:b/>
          <w:spacing w:val="-3"/>
        </w:rPr>
      </w:pPr>
    </w:p>
    <w:p w:rsidR="004E1CB3" w:rsidRDefault="004E1CB3" w:rsidP="004E1CB3">
      <w:pPr>
        <w:pStyle w:val="Sinespaciado1"/>
        <w:ind w:firstLine="2835"/>
        <w:jc w:val="both"/>
        <w:rPr>
          <w:rFonts w:ascii="Arial" w:hAnsi="Arial" w:cs="Arial"/>
          <w:b/>
          <w:spacing w:val="-3"/>
        </w:rPr>
      </w:pPr>
    </w:p>
    <w:p w:rsidR="004E1CB3" w:rsidRPr="00E722B3" w:rsidRDefault="004E1CB3" w:rsidP="004E1CB3">
      <w:pPr>
        <w:pStyle w:val="Sinespaciado1"/>
        <w:ind w:firstLine="2835"/>
        <w:jc w:val="both"/>
        <w:rPr>
          <w:rFonts w:ascii="Arial" w:hAnsi="Arial" w:cs="Arial"/>
          <w:b/>
          <w:spacing w:val="-3"/>
        </w:rPr>
      </w:pPr>
    </w:p>
    <w:p w:rsidR="004E1CB3" w:rsidRDefault="004E1CB3" w:rsidP="004E1CB3">
      <w:pPr>
        <w:pStyle w:val="Sinespaciado1"/>
        <w:ind w:firstLine="2835"/>
        <w:jc w:val="both"/>
        <w:rPr>
          <w:rFonts w:ascii="Arial" w:hAnsi="Arial" w:cs="Arial"/>
          <w:b/>
          <w:spacing w:val="-3"/>
        </w:rPr>
      </w:pPr>
    </w:p>
    <w:p w:rsidR="004E1CB3" w:rsidRPr="00E722B3" w:rsidRDefault="004E1CB3" w:rsidP="004E1CB3">
      <w:pPr>
        <w:pStyle w:val="Sinespaciado1"/>
        <w:ind w:firstLine="2835"/>
        <w:jc w:val="both"/>
        <w:rPr>
          <w:rFonts w:ascii="Arial" w:hAnsi="Arial" w:cs="Arial"/>
          <w:b/>
          <w:spacing w:val="-3"/>
        </w:rPr>
      </w:pPr>
    </w:p>
    <w:p w:rsidR="004E1CB3" w:rsidRDefault="004E1CB3" w:rsidP="004E1CB3">
      <w:pPr>
        <w:pStyle w:val="Sinespaciado1"/>
        <w:ind w:firstLine="2835"/>
        <w:jc w:val="both"/>
        <w:rPr>
          <w:rFonts w:ascii="Arial" w:hAnsi="Arial" w:cs="Arial"/>
          <w:b/>
          <w:spacing w:val="-3"/>
        </w:rPr>
      </w:pPr>
    </w:p>
    <w:p w:rsidR="004E1CB3" w:rsidRPr="00E722B3" w:rsidRDefault="004E1CB3" w:rsidP="004E1CB3">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4E1CB3" w:rsidRPr="00E722B3" w:rsidRDefault="004E1CB3" w:rsidP="004E1CB3">
      <w:pPr>
        <w:pStyle w:val="Sinespaciado1"/>
        <w:ind w:firstLine="2835"/>
        <w:jc w:val="both"/>
        <w:rPr>
          <w:rFonts w:ascii="Arial" w:hAnsi="Arial" w:cs="Arial"/>
          <w:b/>
          <w:spacing w:val="-3"/>
        </w:rPr>
      </w:pPr>
    </w:p>
    <w:p w:rsidR="004E1CB3" w:rsidRPr="00E722B3" w:rsidRDefault="004E1CB3" w:rsidP="004E1CB3">
      <w:pPr>
        <w:pStyle w:val="Sinespaciado1"/>
        <w:ind w:firstLine="2835"/>
        <w:jc w:val="both"/>
        <w:rPr>
          <w:rFonts w:ascii="Arial" w:hAnsi="Arial" w:cs="Arial"/>
          <w:b/>
          <w:spacing w:val="-3"/>
        </w:rPr>
      </w:pPr>
    </w:p>
    <w:p w:rsidR="004E1CB3" w:rsidRDefault="004E1CB3" w:rsidP="004E1CB3">
      <w:pPr>
        <w:pStyle w:val="Sinespaciado1"/>
        <w:ind w:firstLine="2835"/>
        <w:jc w:val="both"/>
        <w:rPr>
          <w:rFonts w:ascii="Arial" w:hAnsi="Arial" w:cs="Arial"/>
          <w:b/>
          <w:spacing w:val="-3"/>
        </w:rPr>
      </w:pPr>
    </w:p>
    <w:p w:rsidR="004E1CB3" w:rsidRDefault="004E1CB3" w:rsidP="004E1CB3">
      <w:pPr>
        <w:pStyle w:val="Sinespaciado1"/>
        <w:ind w:firstLine="2835"/>
        <w:jc w:val="both"/>
        <w:rPr>
          <w:rFonts w:ascii="Arial" w:hAnsi="Arial" w:cs="Arial"/>
          <w:b/>
          <w:spacing w:val="-3"/>
        </w:rPr>
      </w:pPr>
    </w:p>
    <w:p w:rsidR="004E1CB3" w:rsidRPr="00E722B3" w:rsidRDefault="004E1CB3" w:rsidP="004E1CB3">
      <w:pPr>
        <w:pStyle w:val="Sinespaciado1"/>
        <w:ind w:firstLine="2835"/>
        <w:jc w:val="both"/>
        <w:rPr>
          <w:rFonts w:ascii="Arial" w:hAnsi="Arial" w:cs="Arial"/>
          <w:b/>
          <w:spacing w:val="-3"/>
        </w:rPr>
      </w:pPr>
    </w:p>
    <w:p w:rsidR="004E1CB3" w:rsidRDefault="004E1CB3" w:rsidP="004E1CB3">
      <w:pPr>
        <w:pStyle w:val="Sinespaciado1"/>
        <w:ind w:left="2124" w:firstLine="708"/>
        <w:jc w:val="both"/>
        <w:rPr>
          <w:rFonts w:ascii="Arial" w:hAnsi="Arial" w:cs="Arial"/>
          <w:b/>
          <w:spacing w:val="-3"/>
        </w:rPr>
      </w:pPr>
    </w:p>
    <w:p w:rsidR="004E1CB3" w:rsidRDefault="004E1CB3" w:rsidP="004E1CB3">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4E1CB3" w:rsidRDefault="004E1CB3" w:rsidP="004E1CB3">
      <w:pPr>
        <w:pStyle w:val="Sinespaciado1"/>
        <w:jc w:val="both"/>
        <w:rPr>
          <w:rFonts w:ascii="Arial" w:hAnsi="Arial" w:cs="Arial"/>
          <w:b/>
        </w:rPr>
      </w:pPr>
    </w:p>
    <w:p w:rsidR="004E1CB3" w:rsidRDefault="004E1CB3" w:rsidP="004E1CB3">
      <w:pPr>
        <w:pStyle w:val="Sinespaciado1"/>
        <w:jc w:val="both"/>
        <w:rPr>
          <w:rFonts w:ascii="Arial" w:hAnsi="Arial" w:cs="Arial"/>
          <w:b/>
        </w:rPr>
      </w:pPr>
    </w:p>
    <w:p w:rsidR="004E1CB3" w:rsidRDefault="004E1CB3" w:rsidP="004E1CB3">
      <w:pPr>
        <w:pStyle w:val="Sinespaciado1"/>
        <w:jc w:val="both"/>
        <w:rPr>
          <w:rFonts w:ascii="Arial" w:hAnsi="Arial" w:cs="Arial"/>
          <w:b/>
        </w:rPr>
      </w:pPr>
    </w:p>
    <w:p w:rsidR="004E1CB3" w:rsidRDefault="004E1CB3" w:rsidP="004E1CB3">
      <w:pPr>
        <w:pStyle w:val="Sinespaciado1"/>
        <w:jc w:val="both"/>
        <w:rPr>
          <w:rFonts w:ascii="Arial" w:hAnsi="Arial" w:cs="Arial"/>
          <w:b/>
        </w:rPr>
      </w:pPr>
    </w:p>
    <w:p w:rsidR="004E1CB3" w:rsidRDefault="004E1CB3" w:rsidP="004E1CB3">
      <w:pPr>
        <w:pStyle w:val="Sinespaciado1"/>
        <w:jc w:val="both"/>
        <w:rPr>
          <w:rFonts w:ascii="Arial" w:hAnsi="Arial" w:cs="Arial"/>
          <w:b/>
        </w:rPr>
      </w:pPr>
    </w:p>
    <w:p w:rsidR="004E1CB3" w:rsidRDefault="004E1CB3" w:rsidP="004E1CB3">
      <w:pPr>
        <w:pStyle w:val="Sinespaciado1"/>
        <w:jc w:val="both"/>
        <w:rPr>
          <w:rFonts w:ascii="Arial" w:hAnsi="Arial" w:cs="Arial"/>
          <w:b/>
        </w:rPr>
      </w:pPr>
    </w:p>
    <w:p w:rsidR="00D26640" w:rsidRPr="00834D0C" w:rsidRDefault="004E1CB3" w:rsidP="004E1CB3">
      <w:pPr>
        <w:pStyle w:val="Sinespaciado1"/>
        <w:ind w:firstLine="2835"/>
        <w:jc w:val="both"/>
        <w:rPr>
          <w:rFonts w:ascii="Arial" w:hAnsi="Arial" w:cs="Arial"/>
          <w:b/>
        </w:rPr>
      </w:pPr>
      <w:r w:rsidRPr="00E722B3">
        <w:rPr>
          <w:rFonts w:ascii="Arial" w:hAnsi="Arial" w:cs="Arial"/>
          <w:b/>
        </w:rPr>
        <w:t>CLAUDIA MARÍA ARCILA RÍOS</w:t>
      </w:r>
    </w:p>
    <w:sectPr w:rsidR="00D26640" w:rsidRPr="00834D0C" w:rsidSect="002855A8">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B6" w:rsidRDefault="008E46B6" w:rsidP="00E75165">
      <w:r>
        <w:separator/>
      </w:r>
    </w:p>
  </w:endnote>
  <w:endnote w:type="continuationSeparator" w:id="0">
    <w:p w:rsidR="008E46B6" w:rsidRDefault="008E46B6"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5F45C1">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0644F">
      <w:rPr>
        <w:rFonts w:ascii="Arial" w:hAnsi="Arial" w:cs="Arial"/>
        <w:noProof/>
        <w:sz w:val="22"/>
        <w:szCs w:val="22"/>
      </w:rPr>
      <w:t>1</w:t>
    </w:r>
    <w:r w:rsidRPr="00B97631">
      <w:rPr>
        <w:rFonts w:ascii="Arial" w:hAnsi="Arial" w:cs="Arial"/>
        <w:sz w:val="22"/>
        <w:szCs w:val="22"/>
      </w:rPr>
      <w:fldChar w:fldCharType="end"/>
    </w:r>
  </w:p>
  <w:p w:rsidR="0081398C" w:rsidRDefault="008E46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B6" w:rsidRDefault="008E46B6" w:rsidP="00E75165">
      <w:r>
        <w:separator/>
      </w:r>
    </w:p>
  </w:footnote>
  <w:footnote w:type="continuationSeparator" w:id="0">
    <w:p w:rsidR="008E46B6" w:rsidRDefault="008E46B6" w:rsidP="00E75165">
      <w:r>
        <w:continuationSeparator/>
      </w:r>
    </w:p>
  </w:footnote>
  <w:footnote w:id="1">
    <w:p w:rsidR="00E75165" w:rsidRPr="00EA21EB" w:rsidRDefault="00E75165" w:rsidP="00E75165">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1263C2" w:rsidRPr="000F09CD" w:rsidRDefault="001263C2" w:rsidP="001263C2">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1263C2" w:rsidRPr="00C1307D" w:rsidRDefault="001263C2" w:rsidP="001263C2">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 w:id="4">
    <w:p w:rsidR="004E1CB3" w:rsidRPr="001E7178" w:rsidRDefault="004E1CB3" w:rsidP="004E1CB3">
      <w:pPr>
        <w:pStyle w:val="Textonotapie"/>
        <w:jc w:val="both"/>
        <w:rPr>
          <w:rFonts w:ascii="Arial" w:hAnsi="Arial" w:cs="Arial"/>
          <w:sz w:val="18"/>
          <w:lang w:val="es-CO"/>
        </w:rPr>
      </w:pPr>
      <w:r w:rsidRPr="001E7178">
        <w:rPr>
          <w:rStyle w:val="Refdenotaalpie"/>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Exp. 47001-22-13-000-2012-00056-01. Reiterado en </w:t>
      </w:r>
      <w:r w:rsidRPr="001E7178">
        <w:rPr>
          <w:rFonts w:ascii="Arial" w:hAnsi="Arial" w:cs="Arial"/>
          <w:sz w:val="18"/>
          <w:lang w:val="es-CO"/>
        </w:rPr>
        <w:t>sentencia del 02-09-2014, M.P. Margarita Cabello Blanco.</w:t>
      </w:r>
    </w:p>
  </w:footnote>
  <w:footnote w:id="5">
    <w:p w:rsidR="004E1CB3" w:rsidRPr="00BB0229" w:rsidRDefault="004E1CB3" w:rsidP="004E1CB3">
      <w:pPr>
        <w:pStyle w:val="Textonotapie"/>
        <w:jc w:val="both"/>
        <w:rPr>
          <w:rFonts w:ascii="Arial" w:hAnsi="Arial" w:cs="Arial"/>
          <w:lang w:val="es-CO"/>
        </w:rPr>
      </w:pPr>
      <w:r w:rsidRPr="001E7178">
        <w:rPr>
          <w:rStyle w:val="Refdenotaalpie"/>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8E46B6" w:rsidP="002C5601">
    <w:pPr>
      <w:pStyle w:val="Sinespaciado1"/>
      <w:rPr>
        <w:rFonts w:ascii="Arial" w:hAnsi="Arial" w:cs="Arial"/>
        <w:sz w:val="16"/>
        <w:szCs w:val="16"/>
      </w:rPr>
    </w:pPr>
  </w:p>
  <w:p w:rsidR="0081398C" w:rsidRPr="005643A9" w:rsidRDefault="008E46B6"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907954">
      <w:rPr>
        <w:rFonts w:ascii="Arial" w:hAnsi="Arial" w:cs="Arial"/>
        <w:sz w:val="16"/>
        <w:szCs w:val="16"/>
      </w:rPr>
      <w:t>ntes: 66001-22-13-000-201</w:t>
    </w:r>
    <w:r w:rsidR="00842FA7">
      <w:rPr>
        <w:rFonts w:ascii="Arial" w:hAnsi="Arial" w:cs="Arial"/>
        <w:sz w:val="16"/>
        <w:szCs w:val="16"/>
      </w:rPr>
      <w:t>8</w:t>
    </w:r>
    <w:r w:rsidR="00907954">
      <w:rPr>
        <w:rFonts w:ascii="Arial" w:hAnsi="Arial" w:cs="Arial"/>
        <w:sz w:val="16"/>
        <w:szCs w:val="16"/>
      </w:rPr>
      <w:t>-0</w:t>
    </w:r>
    <w:r w:rsidR="00842FA7">
      <w:rPr>
        <w:rFonts w:ascii="Arial" w:hAnsi="Arial" w:cs="Arial"/>
        <w:sz w:val="16"/>
        <w:szCs w:val="16"/>
      </w:rPr>
      <w:t>0</w:t>
    </w:r>
    <w:r w:rsidR="00907954">
      <w:rPr>
        <w:rFonts w:ascii="Arial" w:hAnsi="Arial" w:cs="Arial"/>
        <w:sz w:val="16"/>
        <w:szCs w:val="16"/>
      </w:rPr>
      <w:t>1</w:t>
    </w:r>
    <w:r w:rsidR="00D26640">
      <w:rPr>
        <w:rFonts w:ascii="Arial" w:hAnsi="Arial" w:cs="Arial"/>
        <w:sz w:val="16"/>
        <w:szCs w:val="16"/>
      </w:rPr>
      <w:t>28</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42614"/>
    <w:rsid w:val="00045C6A"/>
    <w:rsid w:val="00090750"/>
    <w:rsid w:val="00095604"/>
    <w:rsid w:val="000B147A"/>
    <w:rsid w:val="000C5807"/>
    <w:rsid w:val="000D4BDA"/>
    <w:rsid w:val="000F286D"/>
    <w:rsid w:val="000F37B0"/>
    <w:rsid w:val="00105928"/>
    <w:rsid w:val="0010644F"/>
    <w:rsid w:val="001256A2"/>
    <w:rsid w:val="001263C2"/>
    <w:rsid w:val="00140D43"/>
    <w:rsid w:val="00146FEF"/>
    <w:rsid w:val="00163794"/>
    <w:rsid w:val="00167654"/>
    <w:rsid w:val="00180A63"/>
    <w:rsid w:val="00190D85"/>
    <w:rsid w:val="001A5160"/>
    <w:rsid w:val="001C0007"/>
    <w:rsid w:val="001C069B"/>
    <w:rsid w:val="001D5B16"/>
    <w:rsid w:val="001D71C1"/>
    <w:rsid w:val="001E518A"/>
    <w:rsid w:val="001E5F68"/>
    <w:rsid w:val="001F045C"/>
    <w:rsid w:val="00201F7B"/>
    <w:rsid w:val="00211B5B"/>
    <w:rsid w:val="00233B86"/>
    <w:rsid w:val="00235ADC"/>
    <w:rsid w:val="00244EF2"/>
    <w:rsid w:val="002855A8"/>
    <w:rsid w:val="002C24C2"/>
    <w:rsid w:val="002C2C1B"/>
    <w:rsid w:val="002D2D02"/>
    <w:rsid w:val="002E3E9E"/>
    <w:rsid w:val="002F077D"/>
    <w:rsid w:val="002F0FDA"/>
    <w:rsid w:val="002F4A16"/>
    <w:rsid w:val="00312504"/>
    <w:rsid w:val="00366CFB"/>
    <w:rsid w:val="003969B4"/>
    <w:rsid w:val="003B06FA"/>
    <w:rsid w:val="003B380D"/>
    <w:rsid w:val="003C29B8"/>
    <w:rsid w:val="003E672A"/>
    <w:rsid w:val="003F159F"/>
    <w:rsid w:val="003F58D7"/>
    <w:rsid w:val="00403149"/>
    <w:rsid w:val="00424B29"/>
    <w:rsid w:val="00425280"/>
    <w:rsid w:val="0042598B"/>
    <w:rsid w:val="0043151D"/>
    <w:rsid w:val="004330C5"/>
    <w:rsid w:val="00442134"/>
    <w:rsid w:val="00451C90"/>
    <w:rsid w:val="004674E4"/>
    <w:rsid w:val="004708D0"/>
    <w:rsid w:val="00474F6C"/>
    <w:rsid w:val="00481E05"/>
    <w:rsid w:val="004D7483"/>
    <w:rsid w:val="004E1CB3"/>
    <w:rsid w:val="00520F6D"/>
    <w:rsid w:val="0052200E"/>
    <w:rsid w:val="00525856"/>
    <w:rsid w:val="0054176C"/>
    <w:rsid w:val="005717D5"/>
    <w:rsid w:val="005865CD"/>
    <w:rsid w:val="00596DCB"/>
    <w:rsid w:val="005B0AD6"/>
    <w:rsid w:val="005B7B3F"/>
    <w:rsid w:val="005B7F98"/>
    <w:rsid w:val="005C4807"/>
    <w:rsid w:val="005E2FAD"/>
    <w:rsid w:val="005E46B6"/>
    <w:rsid w:val="005F45C1"/>
    <w:rsid w:val="00602C0C"/>
    <w:rsid w:val="00612199"/>
    <w:rsid w:val="00627E1D"/>
    <w:rsid w:val="00654DC0"/>
    <w:rsid w:val="00670E2D"/>
    <w:rsid w:val="006A3E7D"/>
    <w:rsid w:val="006C39D5"/>
    <w:rsid w:val="006F247E"/>
    <w:rsid w:val="006F24AE"/>
    <w:rsid w:val="007019C4"/>
    <w:rsid w:val="007118B6"/>
    <w:rsid w:val="007120EB"/>
    <w:rsid w:val="007200DF"/>
    <w:rsid w:val="00742060"/>
    <w:rsid w:val="007478C9"/>
    <w:rsid w:val="00756C2E"/>
    <w:rsid w:val="007A0FC7"/>
    <w:rsid w:val="007A2C3C"/>
    <w:rsid w:val="007B1E2E"/>
    <w:rsid w:val="0082262E"/>
    <w:rsid w:val="00831CA7"/>
    <w:rsid w:val="00834D0C"/>
    <w:rsid w:val="00835861"/>
    <w:rsid w:val="00842FA7"/>
    <w:rsid w:val="00851E01"/>
    <w:rsid w:val="00852319"/>
    <w:rsid w:val="00865381"/>
    <w:rsid w:val="00876E16"/>
    <w:rsid w:val="0088040E"/>
    <w:rsid w:val="00887762"/>
    <w:rsid w:val="008B750F"/>
    <w:rsid w:val="008E46B6"/>
    <w:rsid w:val="008F4BD4"/>
    <w:rsid w:val="008F54C5"/>
    <w:rsid w:val="008F578F"/>
    <w:rsid w:val="008F6030"/>
    <w:rsid w:val="00907954"/>
    <w:rsid w:val="00910744"/>
    <w:rsid w:val="00923833"/>
    <w:rsid w:val="009479B2"/>
    <w:rsid w:val="00953B4F"/>
    <w:rsid w:val="00996516"/>
    <w:rsid w:val="009A2CA4"/>
    <w:rsid w:val="009B78A6"/>
    <w:rsid w:val="009C3ECD"/>
    <w:rsid w:val="009E561D"/>
    <w:rsid w:val="00A13EFD"/>
    <w:rsid w:val="00A365B1"/>
    <w:rsid w:val="00A45D40"/>
    <w:rsid w:val="00A72975"/>
    <w:rsid w:val="00A74193"/>
    <w:rsid w:val="00A9169D"/>
    <w:rsid w:val="00AB7BF0"/>
    <w:rsid w:val="00AD3946"/>
    <w:rsid w:val="00B253C8"/>
    <w:rsid w:val="00B27D7B"/>
    <w:rsid w:val="00B602A7"/>
    <w:rsid w:val="00B62D88"/>
    <w:rsid w:val="00B73EEF"/>
    <w:rsid w:val="00B76237"/>
    <w:rsid w:val="00BA28CD"/>
    <w:rsid w:val="00BA2B76"/>
    <w:rsid w:val="00BB1694"/>
    <w:rsid w:val="00BD44E3"/>
    <w:rsid w:val="00BD4A52"/>
    <w:rsid w:val="00BE29B6"/>
    <w:rsid w:val="00BE48AF"/>
    <w:rsid w:val="00C25160"/>
    <w:rsid w:val="00C25FC6"/>
    <w:rsid w:val="00C342A9"/>
    <w:rsid w:val="00C37637"/>
    <w:rsid w:val="00C54BC8"/>
    <w:rsid w:val="00C60E35"/>
    <w:rsid w:val="00C91954"/>
    <w:rsid w:val="00CA1BF9"/>
    <w:rsid w:val="00CB2F47"/>
    <w:rsid w:val="00CC7DCF"/>
    <w:rsid w:val="00CC7F16"/>
    <w:rsid w:val="00D04B8C"/>
    <w:rsid w:val="00D26640"/>
    <w:rsid w:val="00D370CE"/>
    <w:rsid w:val="00D46AAE"/>
    <w:rsid w:val="00D5764A"/>
    <w:rsid w:val="00D633ED"/>
    <w:rsid w:val="00D66BA0"/>
    <w:rsid w:val="00D71D22"/>
    <w:rsid w:val="00D7420F"/>
    <w:rsid w:val="00D932F2"/>
    <w:rsid w:val="00DA33DA"/>
    <w:rsid w:val="00DA369F"/>
    <w:rsid w:val="00DA722A"/>
    <w:rsid w:val="00DB3670"/>
    <w:rsid w:val="00DF2F5E"/>
    <w:rsid w:val="00E328BB"/>
    <w:rsid w:val="00E36081"/>
    <w:rsid w:val="00E4099C"/>
    <w:rsid w:val="00E428E4"/>
    <w:rsid w:val="00E54EBD"/>
    <w:rsid w:val="00E62BBA"/>
    <w:rsid w:val="00E652F4"/>
    <w:rsid w:val="00E75165"/>
    <w:rsid w:val="00EA1602"/>
    <w:rsid w:val="00EA2D46"/>
    <w:rsid w:val="00EA3353"/>
    <w:rsid w:val="00EB169F"/>
    <w:rsid w:val="00EB16D9"/>
    <w:rsid w:val="00EB5830"/>
    <w:rsid w:val="00EC2D2B"/>
    <w:rsid w:val="00EC2E44"/>
    <w:rsid w:val="00EC2F2D"/>
    <w:rsid w:val="00ED14DD"/>
    <w:rsid w:val="00ED4534"/>
    <w:rsid w:val="00ED54EE"/>
    <w:rsid w:val="00EE3430"/>
    <w:rsid w:val="00EF4E4B"/>
    <w:rsid w:val="00F00F58"/>
    <w:rsid w:val="00F177BF"/>
    <w:rsid w:val="00F2527C"/>
    <w:rsid w:val="00F26877"/>
    <w:rsid w:val="00F416CE"/>
    <w:rsid w:val="00F451B2"/>
    <w:rsid w:val="00F61EA8"/>
    <w:rsid w:val="00F64771"/>
    <w:rsid w:val="00F71C02"/>
    <w:rsid w:val="00F754BA"/>
    <w:rsid w:val="00F77BE6"/>
    <w:rsid w:val="00F87F79"/>
    <w:rsid w:val="00F90163"/>
    <w:rsid w:val="00FB532E"/>
    <w:rsid w:val="00FC1361"/>
    <w:rsid w:val="00FC4A35"/>
    <w:rsid w:val="00FE05BE"/>
    <w:rsid w:val="00FE1989"/>
    <w:rsid w:val="00FE6D5D"/>
    <w:rsid w:val="00FF437B"/>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B6B334-A93B-4805-855B-D7174F4E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link w:val="SinespaciadoCar"/>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character" w:customStyle="1" w:styleId="SinespaciadoCar">
    <w:name w:val="Sin espaciado Car"/>
    <w:link w:val="Sinespaciado"/>
    <w:uiPriority w:val="99"/>
    <w:locked/>
    <w:rsid w:val="0010644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2270</Words>
  <Characters>12486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14</cp:revision>
  <cp:lastPrinted>2018-04-23T16:57:00Z</cp:lastPrinted>
  <dcterms:created xsi:type="dcterms:W3CDTF">2018-04-23T15:27:00Z</dcterms:created>
  <dcterms:modified xsi:type="dcterms:W3CDTF">2018-06-01T12:24:00Z</dcterms:modified>
</cp:coreProperties>
</file>