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BE" w:rsidRPr="007947F6" w:rsidRDefault="001029BE" w:rsidP="001029B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7947F6">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947F6">
        <w:rPr>
          <w:rFonts w:ascii="Arial" w:hAnsi="Arial" w:cs="Arial"/>
          <w:color w:val="FF0000"/>
          <w:szCs w:val="18"/>
          <w:lang w:val="es-CO" w:eastAsia="fr-FR"/>
        </w:rPr>
        <w:t> </w:t>
      </w:r>
    </w:p>
    <w:p w:rsidR="001029BE" w:rsidRPr="007947F6" w:rsidRDefault="001029BE" w:rsidP="001029BE">
      <w:pPr>
        <w:shd w:val="clear" w:color="auto" w:fill="FFFFFF"/>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Providencia:</w:t>
      </w:r>
      <w:r w:rsidRPr="007947F6">
        <w:rPr>
          <w:rFonts w:ascii="Arial" w:hAnsi="Arial" w:cs="Arial"/>
          <w:sz w:val="18"/>
          <w:szCs w:val="18"/>
          <w:lang w:val="es-CO" w:eastAsia="fr-FR"/>
        </w:rPr>
        <w:tab/>
      </w:r>
      <w:r>
        <w:rPr>
          <w:rFonts w:ascii="Arial" w:hAnsi="Arial" w:cs="Arial"/>
          <w:sz w:val="18"/>
          <w:szCs w:val="18"/>
          <w:lang w:val="es-CO" w:eastAsia="fr-FR"/>
        </w:rPr>
        <w:t>Auto  - 2ª Instancia -17</w:t>
      </w:r>
      <w:r w:rsidRPr="007947F6">
        <w:rPr>
          <w:rFonts w:ascii="Arial" w:hAnsi="Arial" w:cs="Arial"/>
          <w:sz w:val="18"/>
          <w:szCs w:val="18"/>
          <w:lang w:val="es-CO" w:eastAsia="fr-FR"/>
        </w:rPr>
        <w:t xml:space="preserve"> de ju</w:t>
      </w:r>
      <w:r>
        <w:rPr>
          <w:rFonts w:ascii="Arial" w:hAnsi="Arial" w:cs="Arial"/>
          <w:sz w:val="18"/>
          <w:szCs w:val="18"/>
          <w:lang w:val="es-CO" w:eastAsia="fr-FR"/>
        </w:rPr>
        <w:t>l</w:t>
      </w:r>
      <w:r w:rsidRPr="007947F6">
        <w:rPr>
          <w:rFonts w:ascii="Arial" w:hAnsi="Arial" w:cs="Arial"/>
          <w:sz w:val="18"/>
          <w:szCs w:val="18"/>
          <w:lang w:val="es-CO" w:eastAsia="fr-FR"/>
        </w:rPr>
        <w:t>io de 2018</w:t>
      </w:r>
    </w:p>
    <w:p w:rsidR="001029BE" w:rsidRPr="007947F6" w:rsidRDefault="001029BE" w:rsidP="001029BE">
      <w:pPr>
        <w:shd w:val="clear" w:color="auto" w:fill="FFFFFF"/>
        <w:tabs>
          <w:tab w:val="left" w:pos="1418"/>
        </w:tabs>
        <w:jc w:val="both"/>
        <w:rPr>
          <w:rFonts w:ascii="Arial" w:hAnsi="Arial" w:cs="Arial"/>
          <w:sz w:val="18"/>
          <w:szCs w:val="18"/>
          <w:lang w:eastAsia="fr-FR"/>
        </w:rPr>
      </w:pPr>
      <w:r w:rsidRPr="007947F6">
        <w:rPr>
          <w:rFonts w:ascii="Arial" w:hAnsi="Arial" w:cs="Arial"/>
          <w:sz w:val="18"/>
          <w:szCs w:val="18"/>
          <w:lang w:val="es-CO" w:eastAsia="fr-FR"/>
        </w:rPr>
        <w:t>Radicación Nro. :</w:t>
      </w:r>
      <w:r w:rsidRPr="007947F6">
        <w:rPr>
          <w:rFonts w:ascii="Arial" w:hAnsi="Arial" w:cs="Arial"/>
          <w:sz w:val="18"/>
          <w:szCs w:val="18"/>
          <w:lang w:val="es-CO" w:eastAsia="fr-FR"/>
        </w:rPr>
        <w:tab/>
        <w:t xml:space="preserve">  </w:t>
      </w:r>
      <w:r w:rsidRPr="007947F6">
        <w:rPr>
          <w:rFonts w:ascii="Arial" w:hAnsi="Arial" w:cs="Arial"/>
          <w:sz w:val="18"/>
          <w:szCs w:val="18"/>
          <w:lang w:val="es-CO" w:eastAsia="fr-FR"/>
        </w:rPr>
        <w:tab/>
      </w:r>
      <w:r w:rsidRPr="001029BE">
        <w:rPr>
          <w:rFonts w:ascii="Arial" w:hAnsi="Arial" w:cs="Arial"/>
          <w:sz w:val="18"/>
          <w:szCs w:val="18"/>
          <w:lang w:eastAsia="fr-FR"/>
        </w:rPr>
        <w:t>66001-31-03-004-2011-00250-01</w:t>
      </w:r>
    </w:p>
    <w:p w:rsidR="001029BE" w:rsidRPr="007947F6" w:rsidRDefault="001029BE" w:rsidP="001029BE">
      <w:pPr>
        <w:shd w:val="clear" w:color="auto" w:fill="FFFFFF"/>
        <w:tabs>
          <w:tab w:val="left" w:pos="1418"/>
        </w:tabs>
        <w:jc w:val="both"/>
        <w:rPr>
          <w:rFonts w:ascii="Arial" w:hAnsi="Arial" w:cs="Arial"/>
          <w:bCs/>
          <w:sz w:val="18"/>
          <w:szCs w:val="18"/>
          <w:lang w:eastAsia="fr-FR"/>
        </w:rPr>
      </w:pPr>
      <w:r w:rsidRPr="007947F6">
        <w:rPr>
          <w:rFonts w:ascii="Arial" w:hAnsi="Arial" w:cs="Arial"/>
          <w:sz w:val="18"/>
          <w:szCs w:val="18"/>
          <w:lang w:val="es-ES_tradnl" w:eastAsia="fr-FR"/>
        </w:rPr>
        <w:t>Demandante</w:t>
      </w:r>
      <w:r w:rsidRPr="007947F6">
        <w:rPr>
          <w:rFonts w:ascii="Arial" w:hAnsi="Arial" w:cs="Arial"/>
          <w:sz w:val="18"/>
          <w:szCs w:val="18"/>
          <w:lang w:val="es-CO" w:eastAsia="fr-FR"/>
        </w:rPr>
        <w:t>:</w:t>
      </w:r>
      <w:r w:rsidRPr="007947F6">
        <w:rPr>
          <w:rFonts w:ascii="Arial" w:hAnsi="Arial" w:cs="Arial"/>
          <w:sz w:val="18"/>
          <w:szCs w:val="18"/>
          <w:lang w:val="es-CO" w:eastAsia="fr-FR"/>
        </w:rPr>
        <w:tab/>
      </w:r>
      <w:r w:rsidRPr="007947F6">
        <w:rPr>
          <w:rFonts w:ascii="Arial" w:hAnsi="Arial" w:cs="Arial"/>
          <w:sz w:val="18"/>
          <w:szCs w:val="18"/>
          <w:lang w:val="es-CO" w:eastAsia="fr-FR"/>
        </w:rPr>
        <w:tab/>
      </w:r>
      <w:r w:rsidRPr="001029BE">
        <w:rPr>
          <w:rFonts w:ascii="Arial" w:hAnsi="Arial" w:cs="Arial"/>
          <w:bCs/>
          <w:sz w:val="18"/>
          <w:szCs w:val="18"/>
          <w:lang w:val="es-CO" w:eastAsia="fr-FR"/>
        </w:rPr>
        <w:t>MARIO HUMBERTO MUÑOZ SUAZA Y OTROS</w:t>
      </w:r>
    </w:p>
    <w:p w:rsidR="001029BE" w:rsidRPr="007947F6" w:rsidRDefault="001029BE" w:rsidP="001029BE">
      <w:pPr>
        <w:shd w:val="clear" w:color="auto" w:fill="FFFFFF"/>
        <w:tabs>
          <w:tab w:val="left" w:pos="1418"/>
        </w:tabs>
        <w:jc w:val="both"/>
        <w:rPr>
          <w:rFonts w:ascii="Arial" w:hAnsi="Arial" w:cs="Arial"/>
          <w:bCs/>
          <w:sz w:val="18"/>
          <w:szCs w:val="18"/>
          <w:lang w:eastAsia="fr-FR"/>
        </w:rPr>
      </w:pPr>
      <w:r w:rsidRPr="007947F6">
        <w:rPr>
          <w:rFonts w:ascii="Arial" w:hAnsi="Arial" w:cs="Arial"/>
          <w:bCs/>
          <w:sz w:val="18"/>
          <w:szCs w:val="18"/>
          <w:lang w:eastAsia="fr-FR"/>
        </w:rPr>
        <w:t xml:space="preserve">Demandado: </w:t>
      </w:r>
      <w:r w:rsidRPr="007947F6">
        <w:rPr>
          <w:rFonts w:ascii="Arial" w:hAnsi="Arial" w:cs="Arial"/>
          <w:bCs/>
          <w:sz w:val="18"/>
          <w:szCs w:val="18"/>
          <w:lang w:eastAsia="fr-FR"/>
        </w:rPr>
        <w:tab/>
      </w:r>
      <w:r w:rsidRPr="007947F6">
        <w:rPr>
          <w:rFonts w:ascii="Arial" w:hAnsi="Arial" w:cs="Arial"/>
          <w:bCs/>
          <w:sz w:val="18"/>
          <w:szCs w:val="18"/>
          <w:lang w:eastAsia="fr-FR"/>
        </w:rPr>
        <w:tab/>
      </w:r>
      <w:r w:rsidRPr="001029BE">
        <w:rPr>
          <w:rFonts w:ascii="Arial" w:hAnsi="Arial" w:cs="Arial"/>
          <w:bCs/>
          <w:sz w:val="18"/>
          <w:szCs w:val="18"/>
          <w:lang w:val="es-CO" w:eastAsia="fr-FR"/>
        </w:rPr>
        <w:t>CLÍNICA QUIRÚRGICA CRUZ VERDE  y JOSÉ FERNANDO BLANCO G</w:t>
      </w:r>
    </w:p>
    <w:p w:rsidR="001029BE" w:rsidRPr="007947F6" w:rsidRDefault="001029BE" w:rsidP="001029BE">
      <w:pPr>
        <w:shd w:val="clear" w:color="auto" w:fill="FFFFFF"/>
        <w:tabs>
          <w:tab w:val="left" w:pos="1418"/>
        </w:tabs>
        <w:ind w:left="2124" w:hanging="2124"/>
        <w:jc w:val="both"/>
        <w:rPr>
          <w:rFonts w:ascii="Arial" w:hAnsi="Arial" w:cs="Arial"/>
          <w:sz w:val="18"/>
          <w:szCs w:val="18"/>
          <w:lang w:val="es-CO" w:eastAsia="fr-FR"/>
        </w:rPr>
      </w:pPr>
      <w:r w:rsidRPr="007947F6">
        <w:rPr>
          <w:rFonts w:ascii="Arial" w:hAnsi="Arial" w:cs="Arial"/>
          <w:sz w:val="18"/>
          <w:szCs w:val="18"/>
          <w:lang w:val="es-CO" w:eastAsia="fr-FR"/>
        </w:rPr>
        <w:t>Proceso:                </w:t>
      </w:r>
      <w:r w:rsidRPr="007947F6">
        <w:rPr>
          <w:rFonts w:ascii="Arial" w:hAnsi="Arial" w:cs="Arial"/>
          <w:sz w:val="18"/>
          <w:szCs w:val="18"/>
          <w:lang w:val="es-CO" w:eastAsia="fr-FR"/>
        </w:rPr>
        <w:tab/>
      </w:r>
      <w:r>
        <w:rPr>
          <w:rFonts w:ascii="Arial" w:hAnsi="Arial" w:cs="Arial"/>
          <w:sz w:val="18"/>
          <w:szCs w:val="18"/>
          <w:lang w:val="es-CO" w:eastAsia="fr-FR"/>
        </w:rPr>
        <w:t>Responsabilidad Médica</w:t>
      </w:r>
      <w:r w:rsidRPr="007947F6">
        <w:rPr>
          <w:rFonts w:ascii="Arial" w:hAnsi="Arial" w:cs="Arial"/>
          <w:sz w:val="18"/>
          <w:szCs w:val="18"/>
          <w:lang w:val="es-CO" w:eastAsia="fr-FR"/>
        </w:rPr>
        <w:t xml:space="preserve"> </w:t>
      </w:r>
    </w:p>
    <w:p w:rsidR="001029BE" w:rsidRPr="007947F6" w:rsidRDefault="001029BE" w:rsidP="001029BE">
      <w:pPr>
        <w:shd w:val="clear" w:color="auto" w:fill="FFFFFF"/>
        <w:tabs>
          <w:tab w:val="left" w:pos="1416"/>
        </w:tabs>
        <w:jc w:val="both"/>
        <w:rPr>
          <w:rFonts w:ascii="Arial" w:hAnsi="Arial" w:cs="Arial"/>
          <w:bCs/>
          <w:iCs/>
          <w:sz w:val="18"/>
          <w:szCs w:val="18"/>
          <w:lang w:val="es-CO" w:eastAsia="fr-FR"/>
        </w:rPr>
      </w:pPr>
      <w:r w:rsidRPr="007947F6">
        <w:rPr>
          <w:rFonts w:ascii="Arial" w:hAnsi="Arial" w:cs="Arial"/>
          <w:sz w:val="18"/>
          <w:szCs w:val="18"/>
          <w:lang w:val="es-CO" w:eastAsia="fr-FR"/>
        </w:rPr>
        <w:t>Magistrado Ponente: </w:t>
      </w:r>
      <w:r w:rsidRPr="007947F6">
        <w:rPr>
          <w:rFonts w:ascii="Arial" w:hAnsi="Arial" w:cs="Arial"/>
          <w:sz w:val="18"/>
          <w:szCs w:val="18"/>
          <w:lang w:val="es-CO" w:eastAsia="fr-FR"/>
        </w:rPr>
        <w:tab/>
        <w:t>EDDER JIMMY SÁNCHEZ CALAMBÁS</w:t>
      </w:r>
    </w:p>
    <w:p w:rsidR="001029BE" w:rsidRPr="007947F6" w:rsidRDefault="001029BE" w:rsidP="001029BE">
      <w:pPr>
        <w:shd w:val="clear" w:color="auto" w:fill="FFFFFF"/>
        <w:ind w:left="2124" w:hanging="2124"/>
        <w:jc w:val="both"/>
        <w:rPr>
          <w:rFonts w:ascii="Arial" w:hAnsi="Arial" w:cs="Arial"/>
          <w:bCs/>
          <w:iCs/>
          <w:sz w:val="10"/>
          <w:szCs w:val="10"/>
          <w:lang w:val="es-CO" w:eastAsia="fr-FR"/>
        </w:rPr>
      </w:pPr>
    </w:p>
    <w:p w:rsidR="001029BE" w:rsidRPr="007947F6" w:rsidRDefault="001029BE" w:rsidP="001029BE">
      <w:pPr>
        <w:shd w:val="clear" w:color="auto" w:fill="FFFFFF"/>
        <w:ind w:left="2124" w:hanging="2124"/>
        <w:jc w:val="both"/>
        <w:rPr>
          <w:rFonts w:ascii="Arial" w:hAnsi="Arial" w:cs="Arial"/>
          <w:bCs/>
          <w:iCs/>
          <w:sz w:val="10"/>
          <w:szCs w:val="10"/>
          <w:lang w:val="es-CO" w:eastAsia="fr-FR"/>
        </w:rPr>
      </w:pPr>
    </w:p>
    <w:p w:rsidR="001029BE" w:rsidRPr="007947F6" w:rsidRDefault="001029BE" w:rsidP="001029BE">
      <w:pPr>
        <w:shd w:val="clear" w:color="auto" w:fill="FFFFFF"/>
        <w:ind w:left="2124" w:hanging="2124"/>
        <w:jc w:val="both"/>
        <w:rPr>
          <w:rFonts w:ascii="Calibri" w:hAnsi="Calibri" w:cs="Calibri"/>
          <w:bCs/>
          <w:iCs/>
          <w:sz w:val="10"/>
          <w:szCs w:val="10"/>
          <w:lang w:val="es-CO" w:eastAsia="fr-FR"/>
        </w:rPr>
      </w:pPr>
    </w:p>
    <w:p w:rsidR="001029BE" w:rsidRDefault="001029BE" w:rsidP="001029BE">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00FB175C">
        <w:rPr>
          <w:rFonts w:ascii="Arial" w:hAnsi="Arial" w:cs="Arial"/>
          <w:b/>
          <w:sz w:val="18"/>
          <w:szCs w:val="18"/>
          <w:lang w:val="es-CO" w:eastAsia="fr-FR"/>
        </w:rPr>
        <w:t>RESPONSABILIDAD MÉDICA</w:t>
      </w:r>
      <w:r w:rsidRPr="007947F6">
        <w:rPr>
          <w:rFonts w:ascii="Arial" w:hAnsi="Arial" w:cs="Arial"/>
          <w:b/>
          <w:sz w:val="18"/>
          <w:szCs w:val="18"/>
          <w:lang w:val="es-CO" w:eastAsia="fr-FR"/>
        </w:rPr>
        <w:t xml:space="preserve"> / </w:t>
      </w:r>
      <w:r w:rsidR="00FB175C">
        <w:rPr>
          <w:rFonts w:ascii="Arial" w:hAnsi="Arial" w:cs="Arial"/>
          <w:b/>
          <w:sz w:val="18"/>
          <w:szCs w:val="18"/>
          <w:lang w:val="es-CO" w:eastAsia="fr-FR"/>
        </w:rPr>
        <w:t xml:space="preserve">AUTO NIEGA TESTIMONIOS TÉCNICOS / FACULTAD DEL JUEZ PARA VERIFICAR NECESIDAD DE LA PRUEBA / OBJECIÓN DE DICTAMEN / SE CONSTATA A TRAVÉS DE OTRO DICTAMEN / INEXISTENCIA </w:t>
      </w:r>
      <w:r w:rsidR="00564F55">
        <w:rPr>
          <w:rFonts w:ascii="Arial" w:hAnsi="Arial" w:cs="Arial"/>
          <w:b/>
          <w:sz w:val="18"/>
          <w:szCs w:val="18"/>
          <w:lang w:val="es-CO" w:eastAsia="fr-FR"/>
        </w:rPr>
        <w:t>DE VACÍO</w:t>
      </w:r>
      <w:r w:rsidR="00FB175C">
        <w:rPr>
          <w:rFonts w:ascii="Arial" w:hAnsi="Arial" w:cs="Arial"/>
          <w:b/>
          <w:sz w:val="18"/>
          <w:szCs w:val="18"/>
          <w:lang w:val="es-CO" w:eastAsia="fr-FR"/>
        </w:rPr>
        <w:t xml:space="preserve"> NORMATIVO / ASUNTO REGULADO EN C.P.C-Norma aplicable al caso / CONFIRMA /</w:t>
      </w:r>
    </w:p>
    <w:p w:rsidR="001029BE" w:rsidRDefault="001029BE" w:rsidP="001029BE">
      <w:pPr>
        <w:jc w:val="both"/>
        <w:rPr>
          <w:rFonts w:ascii="Arial" w:hAnsi="Arial" w:cs="Arial"/>
          <w:b/>
          <w:sz w:val="18"/>
          <w:szCs w:val="18"/>
          <w:lang w:val="es-CO" w:eastAsia="fr-FR"/>
        </w:rPr>
      </w:pPr>
    </w:p>
    <w:p w:rsid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De otro lado, si bien es cierto las partes están facultadas para pedir pruebas al proponer la objeción al dictamen pericial, así mismo el juez como director del proceso está autorizado por el ordenamiento jurídico -artículo 178 del C. de P. C.-, para determinar las absolutamente necesarias para dilucidar el asunto, y cuáles deben descartarse después de someterlas a un examen riguroso de cond</w:t>
      </w:r>
      <w:r>
        <w:rPr>
          <w:rFonts w:ascii="Arial" w:hAnsi="Arial" w:cs="Arial"/>
          <w:sz w:val="18"/>
          <w:szCs w:val="18"/>
          <w:lang w:val="es-CO" w:eastAsia="fr-FR"/>
        </w:rPr>
        <w:t>ucencia, utilidad y pertinencia</w:t>
      </w:r>
      <w:r w:rsidRPr="00FB175C">
        <w:rPr>
          <w:rFonts w:ascii="Arial" w:hAnsi="Arial" w:cs="Arial"/>
          <w:sz w:val="18"/>
          <w:szCs w:val="18"/>
          <w:lang w:val="es-CO" w:eastAsia="fr-FR"/>
        </w:rPr>
        <w:t>.</w:t>
      </w:r>
    </w:p>
    <w:p w:rsidR="00FB175C" w:rsidRDefault="00FB175C" w:rsidP="00FB175C">
      <w:pPr>
        <w:jc w:val="both"/>
        <w:rPr>
          <w:rFonts w:ascii="Arial" w:hAnsi="Arial" w:cs="Arial"/>
          <w:sz w:val="18"/>
          <w:szCs w:val="18"/>
          <w:lang w:val="es-CO" w:eastAsia="fr-FR"/>
        </w:rPr>
      </w:pPr>
      <w:r>
        <w:rPr>
          <w:rFonts w:ascii="Arial" w:hAnsi="Arial" w:cs="Arial"/>
          <w:sz w:val="18"/>
          <w:szCs w:val="18"/>
          <w:lang w:val="es-CO" w:eastAsia="fr-FR"/>
        </w:rPr>
        <w:t>(…)</w:t>
      </w:r>
      <w:bookmarkStart w:id="0" w:name="_GoBack"/>
      <w:bookmarkEnd w:id="0"/>
    </w:p>
    <w:p w:rsidR="00FB175C" w:rsidRP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En criterio de esta Magistratura, los testimonios técnicos pretendidos, ceden ante el decreto de otro peritaje, tal como fue dispuesto a efectos de demostrar el error endilgado pericia elaborada por el profesional especializado en traumatología y ortopedia, en el entendido que el dictamen pericial es una prueba de un alto contenido técnico y científico, razón por la cual, si se alega que el perito incurrió en error de esa magnitud, lógicamente será otro dictamen pericial el medio adecuado para confirmarlo o desvirtuarlo .</w:t>
      </w:r>
    </w:p>
    <w:p w:rsidR="00FB175C" w:rsidRPr="00FB175C" w:rsidRDefault="00FB175C" w:rsidP="00FB175C">
      <w:pPr>
        <w:jc w:val="both"/>
        <w:rPr>
          <w:rFonts w:ascii="Arial" w:hAnsi="Arial" w:cs="Arial"/>
          <w:sz w:val="18"/>
          <w:szCs w:val="18"/>
          <w:lang w:val="es-CO" w:eastAsia="fr-FR"/>
        </w:rPr>
      </w:pPr>
    </w:p>
    <w:p w:rsidR="00FB175C" w:rsidRP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 xml:space="preserve">Ciertamente, los llamados testigos técnicos, fueron solicitados para responder por una generalidad de aspectos que comprenden el litigio, no así sobre el error grave del perito definido por el objetante en el hecho de que se afirme que “toda la atención fue normal y adecuada y que la evolución haya sido tan catastrófica”. </w:t>
      </w:r>
    </w:p>
    <w:p w:rsidR="00FB175C" w:rsidRPr="00FB175C" w:rsidRDefault="00FB175C" w:rsidP="00FB175C">
      <w:pPr>
        <w:jc w:val="both"/>
        <w:rPr>
          <w:rFonts w:ascii="Arial" w:hAnsi="Arial" w:cs="Arial"/>
          <w:sz w:val="18"/>
          <w:szCs w:val="18"/>
          <w:lang w:val="es-CO" w:eastAsia="fr-FR"/>
        </w:rPr>
      </w:pPr>
    </w:p>
    <w:p w:rsid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 xml:space="preserve">Adicionalmente nótese como dos de los testigos técnicos se desempeñan en especialidad distinta a la que fue objeto de peritaje, carecen entonces de los conocimientos especializados en ortopedia y traumatología y si bien el tercer testigo si cuenta con tal formación, no surge necesaria su participación si se atiende que para la nueva experticia ya se designó a alguien especialista en dicho campo. </w:t>
      </w:r>
    </w:p>
    <w:p w:rsidR="001029BE" w:rsidRDefault="001029BE" w:rsidP="00FB175C">
      <w:pPr>
        <w:jc w:val="both"/>
        <w:rPr>
          <w:rFonts w:ascii="Arial" w:hAnsi="Arial" w:cs="Arial"/>
          <w:sz w:val="18"/>
          <w:szCs w:val="18"/>
          <w:lang w:val="es-CO" w:eastAsia="fr-FR"/>
        </w:rPr>
      </w:pPr>
      <w:r w:rsidRPr="007947F6">
        <w:rPr>
          <w:rFonts w:ascii="Arial" w:hAnsi="Arial" w:cs="Arial"/>
          <w:sz w:val="18"/>
          <w:szCs w:val="18"/>
          <w:lang w:val="es-CO" w:eastAsia="fr-FR"/>
        </w:rPr>
        <w:t>(…)</w:t>
      </w:r>
    </w:p>
    <w:p w:rsidR="00FB175C" w:rsidRP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 xml:space="preserve">Por último, en criterio del apelante existe un vacío en la norma, por lo que debe acudirse al Código Administrativo y de lo Contencioso Administrativo, que al regular el trámite de la objeción permite la solicitud de testigos técnicos, como no ocurre en el Código General del Proceso. </w:t>
      </w:r>
    </w:p>
    <w:p w:rsidR="00FB175C" w:rsidRDefault="00FB175C" w:rsidP="00FB175C">
      <w:pPr>
        <w:jc w:val="both"/>
        <w:rPr>
          <w:rFonts w:ascii="Arial" w:hAnsi="Arial" w:cs="Arial"/>
          <w:sz w:val="18"/>
          <w:szCs w:val="18"/>
          <w:lang w:val="es-CO" w:eastAsia="fr-FR"/>
        </w:rPr>
      </w:pPr>
      <w:r w:rsidRPr="00FB175C">
        <w:rPr>
          <w:rFonts w:ascii="Arial" w:hAnsi="Arial" w:cs="Arial"/>
          <w:sz w:val="18"/>
          <w:szCs w:val="18"/>
          <w:lang w:val="es-CO" w:eastAsia="fr-FR"/>
        </w:rPr>
        <w:t>Al respecto tal planteamiento no resulta acertado, toda vez que en principio la norma aplicable al caso es el Código de Procedimiento Civil, el que por demás no presenta vacío en lo que a la regulación de la objeción por error grave se refiere. Recordemos, los vacíos legislativos tiene lugar ante la carencia de una norma jurídica, o cuando esta, a pesar de estar regulada, no está claramente formulada, o cuando existen contradicciones insalvables entre más de una norma jurídica.</w:t>
      </w:r>
    </w:p>
    <w:p w:rsidR="001735E7" w:rsidRDefault="001735E7" w:rsidP="001735E7">
      <w:pPr>
        <w:spacing w:line="360" w:lineRule="auto"/>
        <w:ind w:firstLine="2835"/>
        <w:rPr>
          <w:rFonts w:ascii="Arial" w:hAnsi="Arial" w:cs="Arial"/>
          <w:b/>
          <w:bCs/>
          <w:sz w:val="26"/>
          <w:szCs w:val="26"/>
        </w:rPr>
      </w:pPr>
    </w:p>
    <w:p w:rsidR="008C7472" w:rsidRDefault="008C7472" w:rsidP="001735E7">
      <w:pPr>
        <w:spacing w:line="360" w:lineRule="auto"/>
        <w:ind w:firstLine="2835"/>
        <w:rPr>
          <w:rFonts w:ascii="Arial" w:hAnsi="Arial" w:cs="Arial"/>
          <w:b/>
          <w:bCs/>
          <w:sz w:val="26"/>
          <w:szCs w:val="26"/>
        </w:rPr>
      </w:pP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TRIBUNAL SUPERIOR DE PEREIRA</w:t>
      </w:r>
    </w:p>
    <w:p w:rsidR="001735E7" w:rsidRPr="00DC631D" w:rsidRDefault="001735E7" w:rsidP="001735E7">
      <w:pPr>
        <w:spacing w:line="360" w:lineRule="auto"/>
        <w:ind w:firstLine="2835"/>
        <w:rPr>
          <w:rFonts w:ascii="Arial" w:hAnsi="Arial" w:cs="Arial"/>
          <w:b/>
          <w:bCs/>
          <w:sz w:val="25"/>
          <w:szCs w:val="25"/>
        </w:rPr>
      </w:pPr>
      <w:r w:rsidRPr="00DC631D">
        <w:rPr>
          <w:rFonts w:ascii="Arial" w:hAnsi="Arial" w:cs="Arial"/>
          <w:b/>
          <w:bCs/>
          <w:sz w:val="25"/>
          <w:szCs w:val="25"/>
        </w:rPr>
        <w:t>Sala de Decisión Civil Familia</w:t>
      </w:r>
    </w:p>
    <w:p w:rsidR="001735E7" w:rsidRPr="000B1BFA" w:rsidRDefault="001735E7" w:rsidP="001735E7">
      <w:pPr>
        <w:spacing w:line="360" w:lineRule="auto"/>
        <w:ind w:firstLine="2835"/>
        <w:rPr>
          <w:rFonts w:ascii="Arial" w:hAnsi="Arial" w:cs="Arial"/>
          <w:bCs/>
          <w:sz w:val="16"/>
          <w:szCs w:val="26"/>
        </w:rPr>
      </w:pP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Magistrado: </w:t>
      </w:r>
      <w:r w:rsidRPr="001735E7">
        <w:rPr>
          <w:rFonts w:ascii="Arial" w:hAnsi="Arial" w:cs="Arial"/>
          <w:b/>
          <w:bCs/>
          <w:sz w:val="24"/>
          <w:szCs w:val="24"/>
        </w:rPr>
        <w:t>EDDER JIMMY SÁNCHEZ CALAMBÁS</w:t>
      </w:r>
    </w:p>
    <w:p w:rsidR="001735E7" w:rsidRPr="001735E7" w:rsidRDefault="001735E7" w:rsidP="001735E7">
      <w:pPr>
        <w:spacing w:line="360" w:lineRule="auto"/>
        <w:ind w:firstLine="2835"/>
        <w:rPr>
          <w:rFonts w:ascii="Arial" w:hAnsi="Arial" w:cs="Arial"/>
          <w:bCs/>
          <w:sz w:val="24"/>
          <w:szCs w:val="24"/>
        </w:rPr>
      </w:pPr>
      <w:r w:rsidRPr="001735E7">
        <w:rPr>
          <w:rFonts w:ascii="Arial" w:hAnsi="Arial" w:cs="Arial"/>
          <w:bCs/>
          <w:sz w:val="24"/>
          <w:szCs w:val="24"/>
        </w:rPr>
        <w:t xml:space="preserve">Pereira, </w:t>
      </w:r>
      <w:r w:rsidR="00EA5CC4">
        <w:rPr>
          <w:rFonts w:ascii="Arial" w:hAnsi="Arial" w:cs="Arial"/>
          <w:bCs/>
          <w:sz w:val="24"/>
          <w:szCs w:val="24"/>
        </w:rPr>
        <w:t>die</w:t>
      </w:r>
      <w:r w:rsidR="00276550">
        <w:rPr>
          <w:rFonts w:ascii="Arial" w:hAnsi="Arial" w:cs="Arial"/>
          <w:bCs/>
          <w:sz w:val="24"/>
          <w:szCs w:val="24"/>
        </w:rPr>
        <w:t xml:space="preserve">cisiete </w:t>
      </w:r>
      <w:r w:rsidR="00D011F8">
        <w:rPr>
          <w:rFonts w:ascii="Arial" w:hAnsi="Arial" w:cs="Arial"/>
          <w:bCs/>
          <w:sz w:val="24"/>
          <w:szCs w:val="24"/>
        </w:rPr>
        <w:t>(</w:t>
      </w:r>
      <w:r w:rsidR="00276550">
        <w:rPr>
          <w:rFonts w:ascii="Arial" w:hAnsi="Arial" w:cs="Arial"/>
          <w:bCs/>
          <w:sz w:val="24"/>
          <w:szCs w:val="24"/>
        </w:rPr>
        <w:t>17</w:t>
      </w:r>
      <w:r w:rsidRPr="001735E7">
        <w:rPr>
          <w:rFonts w:ascii="Arial" w:hAnsi="Arial" w:cs="Arial"/>
          <w:bCs/>
          <w:sz w:val="24"/>
          <w:szCs w:val="24"/>
        </w:rPr>
        <w:t xml:space="preserve">) de </w:t>
      </w:r>
      <w:r w:rsidR="00EA5CC4">
        <w:rPr>
          <w:rFonts w:ascii="Arial" w:hAnsi="Arial" w:cs="Arial"/>
          <w:bCs/>
          <w:sz w:val="24"/>
          <w:szCs w:val="24"/>
        </w:rPr>
        <w:t>julio de 2018</w:t>
      </w:r>
    </w:p>
    <w:p w:rsidR="001735E7" w:rsidRPr="001735E7" w:rsidRDefault="001735E7" w:rsidP="001735E7">
      <w:pPr>
        <w:spacing w:line="360" w:lineRule="auto"/>
        <w:ind w:firstLine="2835"/>
        <w:rPr>
          <w:rFonts w:ascii="Arial" w:hAnsi="Arial" w:cs="Arial"/>
          <w:sz w:val="24"/>
          <w:szCs w:val="24"/>
        </w:rPr>
      </w:pPr>
      <w:r w:rsidRPr="001735E7">
        <w:rPr>
          <w:rFonts w:ascii="Arial" w:hAnsi="Arial" w:cs="Arial"/>
          <w:sz w:val="24"/>
          <w:szCs w:val="24"/>
        </w:rPr>
        <w:t>Expediente: 66001-31-03-00</w:t>
      </w:r>
      <w:r w:rsidR="00EA5CC4">
        <w:rPr>
          <w:rFonts w:ascii="Arial" w:hAnsi="Arial" w:cs="Arial"/>
          <w:sz w:val="24"/>
          <w:szCs w:val="24"/>
        </w:rPr>
        <w:t>4</w:t>
      </w:r>
      <w:r w:rsidRPr="001735E7">
        <w:rPr>
          <w:rFonts w:ascii="Arial" w:hAnsi="Arial" w:cs="Arial"/>
          <w:sz w:val="24"/>
          <w:szCs w:val="24"/>
        </w:rPr>
        <w:t>-201</w:t>
      </w:r>
      <w:r w:rsidR="00EA5CC4">
        <w:rPr>
          <w:rFonts w:ascii="Arial" w:hAnsi="Arial" w:cs="Arial"/>
          <w:sz w:val="24"/>
          <w:szCs w:val="24"/>
        </w:rPr>
        <w:t>1</w:t>
      </w:r>
      <w:r w:rsidRPr="001735E7">
        <w:rPr>
          <w:rFonts w:ascii="Arial" w:hAnsi="Arial" w:cs="Arial"/>
          <w:sz w:val="24"/>
          <w:szCs w:val="24"/>
        </w:rPr>
        <w:t>-00</w:t>
      </w:r>
      <w:r w:rsidR="00EA5CC4">
        <w:rPr>
          <w:rFonts w:ascii="Arial" w:hAnsi="Arial" w:cs="Arial"/>
          <w:sz w:val="24"/>
          <w:szCs w:val="24"/>
        </w:rPr>
        <w:t>250</w:t>
      </w:r>
      <w:r w:rsidRPr="001735E7">
        <w:rPr>
          <w:rFonts w:ascii="Arial" w:hAnsi="Arial" w:cs="Arial"/>
          <w:sz w:val="24"/>
          <w:szCs w:val="24"/>
        </w:rPr>
        <w:t>-0</w:t>
      </w:r>
      <w:r w:rsidR="00E93678">
        <w:rPr>
          <w:rFonts w:ascii="Arial" w:hAnsi="Arial" w:cs="Arial"/>
          <w:sz w:val="24"/>
          <w:szCs w:val="24"/>
        </w:rPr>
        <w:t>1</w:t>
      </w:r>
    </w:p>
    <w:p w:rsidR="001735E7" w:rsidRPr="001735E7" w:rsidRDefault="001735E7" w:rsidP="001735E7">
      <w:pPr>
        <w:pStyle w:val="Sinespaciado1"/>
        <w:spacing w:line="360" w:lineRule="auto"/>
        <w:ind w:firstLine="2835"/>
        <w:rPr>
          <w:rFonts w:ascii="Arial" w:hAnsi="Arial" w:cs="Arial"/>
          <w:sz w:val="24"/>
          <w:szCs w:val="24"/>
          <w:lang w:val="es-ES" w:eastAsia="es-ES"/>
        </w:rPr>
      </w:pPr>
      <w:r w:rsidRPr="001735E7">
        <w:rPr>
          <w:rFonts w:ascii="Arial" w:hAnsi="Arial" w:cs="Arial"/>
          <w:sz w:val="24"/>
          <w:szCs w:val="24"/>
          <w:lang w:val="es-ES" w:eastAsia="es-ES"/>
        </w:rPr>
        <w:t>____________________________________</w:t>
      </w:r>
      <w:r>
        <w:rPr>
          <w:rFonts w:ascii="Arial" w:hAnsi="Arial" w:cs="Arial"/>
          <w:sz w:val="24"/>
          <w:szCs w:val="24"/>
          <w:lang w:val="es-ES" w:eastAsia="es-ES"/>
        </w:rPr>
        <w:t>______</w:t>
      </w:r>
      <w:r w:rsidRPr="001735E7">
        <w:rPr>
          <w:rFonts w:ascii="Arial" w:hAnsi="Arial" w:cs="Arial"/>
          <w:sz w:val="24"/>
          <w:szCs w:val="24"/>
          <w:lang w:val="es-ES" w:eastAsia="es-ES"/>
        </w:rPr>
        <w:t>__</w:t>
      </w:r>
    </w:p>
    <w:p w:rsidR="001735E7" w:rsidRDefault="001735E7" w:rsidP="001735E7">
      <w:pPr>
        <w:pStyle w:val="Sinespaciado1"/>
        <w:spacing w:line="360" w:lineRule="auto"/>
        <w:rPr>
          <w:rFonts w:ascii="Arial" w:hAnsi="Arial" w:cs="Arial"/>
          <w:sz w:val="26"/>
          <w:szCs w:val="26"/>
          <w:lang w:val="es-ES" w:eastAsia="es-ES"/>
        </w:rPr>
      </w:pPr>
    </w:p>
    <w:p w:rsidR="001735E7" w:rsidRDefault="001735E7" w:rsidP="001735E7">
      <w:pPr>
        <w:pStyle w:val="Sinespaciado1"/>
        <w:spacing w:line="360" w:lineRule="auto"/>
        <w:rPr>
          <w:rFonts w:ascii="Arial" w:hAnsi="Arial" w:cs="Arial"/>
          <w:sz w:val="26"/>
          <w:szCs w:val="26"/>
          <w:lang w:val="es-ES" w:eastAsia="es-ES"/>
        </w:rPr>
      </w:pPr>
    </w:p>
    <w:p w:rsidR="001735E7" w:rsidRPr="00AE5CB9" w:rsidRDefault="0000044B" w:rsidP="001735E7">
      <w:pPr>
        <w:pStyle w:val="Sinespaciado1"/>
        <w:spacing w:line="360" w:lineRule="auto"/>
        <w:ind w:left="2835"/>
        <w:rPr>
          <w:rFonts w:ascii="Arial" w:hAnsi="Arial" w:cs="Arial"/>
          <w:b/>
          <w:szCs w:val="26"/>
          <w:lang w:val="es-ES" w:eastAsia="es-ES"/>
        </w:rPr>
      </w:pPr>
      <w:r>
        <w:rPr>
          <w:rFonts w:ascii="Arial" w:hAnsi="Arial" w:cs="Arial"/>
          <w:b/>
          <w:szCs w:val="26"/>
          <w:lang w:val="es-ES" w:eastAsia="es-ES"/>
        </w:rPr>
        <w:t xml:space="preserve">I. </w:t>
      </w:r>
      <w:r w:rsidR="001735E7" w:rsidRPr="00AE5CB9">
        <w:rPr>
          <w:rFonts w:ascii="Arial" w:hAnsi="Arial" w:cs="Arial"/>
          <w:b/>
          <w:szCs w:val="26"/>
          <w:lang w:val="es-ES" w:eastAsia="es-ES"/>
        </w:rPr>
        <w:t>ASUNTO</w:t>
      </w:r>
    </w:p>
    <w:p w:rsidR="001735E7" w:rsidRPr="000B1BFA" w:rsidRDefault="001735E7" w:rsidP="001735E7">
      <w:pPr>
        <w:spacing w:line="360" w:lineRule="auto"/>
        <w:ind w:firstLine="1755"/>
        <w:jc w:val="both"/>
        <w:rPr>
          <w:rFonts w:ascii="Arial" w:hAnsi="Arial" w:cs="Arial"/>
          <w:sz w:val="16"/>
          <w:szCs w:val="28"/>
        </w:rPr>
      </w:pPr>
    </w:p>
    <w:p w:rsidR="0000044B" w:rsidRDefault="001735E7" w:rsidP="0000044B">
      <w:pPr>
        <w:pStyle w:val="Sinespaciado1"/>
        <w:spacing w:line="360" w:lineRule="auto"/>
        <w:ind w:firstLine="2835"/>
        <w:jc w:val="both"/>
        <w:rPr>
          <w:rFonts w:ascii="Arial" w:hAnsi="Arial" w:cs="Arial"/>
          <w:bCs/>
          <w:sz w:val="26"/>
          <w:szCs w:val="26"/>
        </w:rPr>
      </w:pPr>
      <w:r w:rsidRPr="000B1BFA">
        <w:rPr>
          <w:rFonts w:ascii="Arial" w:hAnsi="Arial" w:cs="Arial"/>
          <w:bCs/>
          <w:sz w:val="26"/>
          <w:szCs w:val="26"/>
        </w:rPr>
        <w:t xml:space="preserve">Se decide el recurso de apelación formulado contra el auto proferido el </w:t>
      </w:r>
      <w:r w:rsidR="00EA5CC4">
        <w:rPr>
          <w:rFonts w:ascii="Arial" w:hAnsi="Arial" w:cs="Arial"/>
          <w:bCs/>
          <w:sz w:val="26"/>
          <w:szCs w:val="26"/>
        </w:rPr>
        <w:t>14</w:t>
      </w:r>
      <w:r>
        <w:rPr>
          <w:rFonts w:ascii="Arial" w:hAnsi="Arial" w:cs="Arial"/>
          <w:bCs/>
          <w:sz w:val="26"/>
          <w:szCs w:val="26"/>
        </w:rPr>
        <w:t xml:space="preserve"> </w:t>
      </w:r>
      <w:r w:rsidRPr="000B1BFA">
        <w:rPr>
          <w:rFonts w:ascii="Arial" w:hAnsi="Arial" w:cs="Arial"/>
          <w:bCs/>
          <w:sz w:val="26"/>
          <w:szCs w:val="26"/>
        </w:rPr>
        <w:t xml:space="preserve">de </w:t>
      </w:r>
      <w:r w:rsidR="00EA5CC4">
        <w:rPr>
          <w:rFonts w:ascii="Arial" w:hAnsi="Arial" w:cs="Arial"/>
          <w:bCs/>
          <w:sz w:val="26"/>
          <w:szCs w:val="26"/>
        </w:rPr>
        <w:t>septiembre de 2017</w:t>
      </w:r>
      <w:r w:rsidRPr="000B1BFA">
        <w:rPr>
          <w:rFonts w:ascii="Arial" w:hAnsi="Arial" w:cs="Arial"/>
          <w:bCs/>
          <w:sz w:val="26"/>
          <w:szCs w:val="26"/>
        </w:rPr>
        <w:t xml:space="preserve"> por el Juzgado </w:t>
      </w:r>
      <w:r w:rsidR="00D42B13">
        <w:rPr>
          <w:rFonts w:ascii="Arial" w:hAnsi="Arial" w:cs="Arial"/>
          <w:bCs/>
          <w:sz w:val="26"/>
          <w:szCs w:val="26"/>
        </w:rPr>
        <w:t>Primero</w:t>
      </w:r>
      <w:r w:rsidR="00B33BB5">
        <w:rPr>
          <w:rFonts w:ascii="Arial" w:hAnsi="Arial" w:cs="Arial"/>
          <w:bCs/>
          <w:sz w:val="26"/>
          <w:szCs w:val="26"/>
        </w:rPr>
        <w:t xml:space="preserve"> Civil del Circuito</w:t>
      </w:r>
      <w:r>
        <w:rPr>
          <w:rFonts w:ascii="Arial" w:hAnsi="Arial" w:cs="Arial"/>
          <w:bCs/>
          <w:sz w:val="26"/>
          <w:szCs w:val="26"/>
        </w:rPr>
        <w:t xml:space="preserve"> de Pereira</w:t>
      </w:r>
      <w:r w:rsidRPr="000B1BFA">
        <w:rPr>
          <w:rFonts w:ascii="Arial" w:hAnsi="Arial" w:cs="Arial"/>
          <w:bCs/>
          <w:sz w:val="26"/>
          <w:szCs w:val="26"/>
        </w:rPr>
        <w:t xml:space="preserve">, </w:t>
      </w:r>
      <w:r w:rsidR="00E8467D">
        <w:rPr>
          <w:rFonts w:ascii="Arial" w:hAnsi="Arial" w:cs="Arial"/>
          <w:bCs/>
          <w:sz w:val="26"/>
          <w:szCs w:val="26"/>
        </w:rPr>
        <w:t xml:space="preserve">que </w:t>
      </w:r>
      <w:r w:rsidR="00B33BB5">
        <w:rPr>
          <w:rFonts w:ascii="Arial" w:hAnsi="Arial" w:cs="Arial"/>
          <w:bCs/>
          <w:sz w:val="26"/>
          <w:szCs w:val="26"/>
        </w:rPr>
        <w:t>negó el decreto de una prueba</w:t>
      </w:r>
      <w:r w:rsidR="00E8467D">
        <w:rPr>
          <w:rFonts w:ascii="Arial" w:hAnsi="Arial" w:cs="Arial"/>
          <w:bCs/>
          <w:sz w:val="26"/>
          <w:szCs w:val="26"/>
        </w:rPr>
        <w:t>,</w:t>
      </w:r>
      <w:r w:rsidR="00E8467D">
        <w:rPr>
          <w:rFonts w:ascii="Arial" w:hAnsi="Arial" w:cs="Arial"/>
          <w:bCs/>
          <w:szCs w:val="26"/>
        </w:rPr>
        <w:t xml:space="preserve"> </w:t>
      </w:r>
      <w:r w:rsidRPr="000B1BFA">
        <w:rPr>
          <w:rFonts w:ascii="Arial" w:hAnsi="Arial" w:cs="Arial"/>
          <w:bCs/>
          <w:sz w:val="26"/>
          <w:szCs w:val="26"/>
        </w:rPr>
        <w:t xml:space="preserve">dentro del </w:t>
      </w:r>
      <w:r>
        <w:rPr>
          <w:rFonts w:ascii="Arial" w:hAnsi="Arial" w:cs="Arial"/>
          <w:bCs/>
          <w:sz w:val="26"/>
          <w:szCs w:val="26"/>
        </w:rPr>
        <w:t xml:space="preserve">presente proceso de responsabilidad </w:t>
      </w:r>
      <w:r w:rsidR="00C44C7A">
        <w:rPr>
          <w:rFonts w:ascii="Arial" w:hAnsi="Arial" w:cs="Arial"/>
          <w:bCs/>
          <w:sz w:val="26"/>
          <w:szCs w:val="26"/>
        </w:rPr>
        <w:t>médica impetrado</w:t>
      </w:r>
      <w:r w:rsidR="00B33BB5">
        <w:rPr>
          <w:rFonts w:ascii="Arial" w:hAnsi="Arial" w:cs="Arial"/>
          <w:bCs/>
          <w:sz w:val="26"/>
          <w:szCs w:val="26"/>
        </w:rPr>
        <w:t xml:space="preserve"> por </w:t>
      </w:r>
      <w:r w:rsidR="00EA5CC4">
        <w:rPr>
          <w:rFonts w:ascii="Arial" w:hAnsi="Arial" w:cs="Arial"/>
          <w:bCs/>
          <w:szCs w:val="26"/>
        </w:rPr>
        <w:t>MARIO HUMBERTO MUÑOZ SUAZA Y OTROS</w:t>
      </w:r>
      <w:r w:rsidR="00E8467D">
        <w:rPr>
          <w:rFonts w:ascii="Arial" w:hAnsi="Arial" w:cs="Arial"/>
          <w:bCs/>
          <w:sz w:val="26"/>
          <w:szCs w:val="26"/>
        </w:rPr>
        <w:t xml:space="preserve">, contra </w:t>
      </w:r>
      <w:r w:rsidR="00B33BB5">
        <w:rPr>
          <w:rFonts w:ascii="Arial" w:hAnsi="Arial" w:cs="Arial"/>
          <w:bCs/>
          <w:sz w:val="26"/>
          <w:szCs w:val="26"/>
        </w:rPr>
        <w:t xml:space="preserve">la </w:t>
      </w:r>
      <w:r w:rsidR="00B33BB5">
        <w:rPr>
          <w:rFonts w:ascii="Arial" w:hAnsi="Arial" w:cs="Arial"/>
          <w:bCs/>
          <w:szCs w:val="26"/>
        </w:rPr>
        <w:t xml:space="preserve">CLÍNICA </w:t>
      </w:r>
      <w:r w:rsidR="00EA5CC4">
        <w:rPr>
          <w:rFonts w:ascii="Arial" w:hAnsi="Arial" w:cs="Arial"/>
          <w:bCs/>
          <w:szCs w:val="26"/>
        </w:rPr>
        <w:t xml:space="preserve">QUIRÚRGICA CRUZ VERDE </w:t>
      </w:r>
      <w:r w:rsidR="00B33BB5">
        <w:rPr>
          <w:rFonts w:ascii="Arial" w:hAnsi="Arial" w:cs="Arial"/>
          <w:bCs/>
          <w:szCs w:val="26"/>
        </w:rPr>
        <w:t xml:space="preserve"> y JOS</w:t>
      </w:r>
      <w:r w:rsidR="00E8467D">
        <w:rPr>
          <w:rFonts w:ascii="Arial" w:hAnsi="Arial" w:cs="Arial"/>
          <w:bCs/>
          <w:szCs w:val="26"/>
        </w:rPr>
        <w:t xml:space="preserve">É </w:t>
      </w:r>
      <w:r w:rsidR="00EA5CC4">
        <w:rPr>
          <w:rFonts w:ascii="Arial" w:hAnsi="Arial" w:cs="Arial"/>
          <w:bCs/>
          <w:szCs w:val="26"/>
        </w:rPr>
        <w:t>FERNANDO BLANCO G</w:t>
      </w:r>
      <w:r w:rsidR="00E8467D">
        <w:rPr>
          <w:rFonts w:ascii="Arial" w:hAnsi="Arial" w:cs="Arial"/>
          <w:bCs/>
          <w:szCs w:val="26"/>
        </w:rPr>
        <w:t>.</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00044B" w:rsidP="0000044B">
      <w:pPr>
        <w:pStyle w:val="Sinespaciado1"/>
        <w:spacing w:line="360" w:lineRule="auto"/>
        <w:ind w:firstLine="2835"/>
        <w:jc w:val="both"/>
        <w:rPr>
          <w:rFonts w:ascii="Arial" w:hAnsi="Arial" w:cs="Arial"/>
          <w:b/>
          <w:szCs w:val="26"/>
          <w:lang w:val="es-ES" w:eastAsia="es-ES"/>
        </w:rPr>
      </w:pPr>
      <w:r>
        <w:rPr>
          <w:rFonts w:ascii="Arial" w:hAnsi="Arial" w:cs="Arial"/>
          <w:b/>
          <w:szCs w:val="26"/>
          <w:lang w:val="es-ES" w:eastAsia="es-ES"/>
        </w:rPr>
        <w:t xml:space="preserve">II. </w:t>
      </w:r>
      <w:r w:rsidRPr="00AE5CB9">
        <w:rPr>
          <w:rFonts w:ascii="Arial" w:hAnsi="Arial" w:cs="Arial"/>
          <w:b/>
          <w:szCs w:val="26"/>
          <w:lang w:val="es-ES" w:eastAsia="es-ES"/>
        </w:rPr>
        <w:t>A</w:t>
      </w:r>
      <w:r>
        <w:rPr>
          <w:rFonts w:ascii="Arial" w:hAnsi="Arial" w:cs="Arial"/>
          <w:b/>
          <w:szCs w:val="26"/>
          <w:lang w:val="es-ES" w:eastAsia="es-ES"/>
        </w:rPr>
        <w:t>NTECEDENTES</w:t>
      </w:r>
    </w:p>
    <w:p w:rsidR="0000044B" w:rsidRPr="0000044B" w:rsidRDefault="0000044B" w:rsidP="0000044B">
      <w:pPr>
        <w:pStyle w:val="Sinespaciado1"/>
        <w:spacing w:line="360" w:lineRule="auto"/>
        <w:ind w:firstLine="2835"/>
        <w:jc w:val="both"/>
        <w:rPr>
          <w:rFonts w:ascii="Arial" w:hAnsi="Arial" w:cs="Arial"/>
          <w:bCs/>
          <w:sz w:val="24"/>
          <w:szCs w:val="26"/>
        </w:rPr>
      </w:pPr>
    </w:p>
    <w:p w:rsidR="0000044B" w:rsidRDefault="00673917" w:rsidP="00EA5CC4">
      <w:pPr>
        <w:pStyle w:val="Sinespaciado1"/>
        <w:spacing w:line="360" w:lineRule="auto"/>
        <w:ind w:firstLine="2835"/>
        <w:jc w:val="both"/>
        <w:rPr>
          <w:rFonts w:ascii="Arial" w:hAnsi="Arial" w:cs="Arial"/>
          <w:bCs/>
          <w:sz w:val="26"/>
          <w:szCs w:val="26"/>
        </w:rPr>
      </w:pPr>
      <w:r>
        <w:rPr>
          <w:rFonts w:ascii="Arial" w:hAnsi="Arial" w:cs="Arial"/>
          <w:bCs/>
          <w:sz w:val="26"/>
          <w:szCs w:val="26"/>
        </w:rPr>
        <w:t>1</w:t>
      </w:r>
      <w:r w:rsidR="0000044B">
        <w:rPr>
          <w:rFonts w:ascii="Arial" w:hAnsi="Arial" w:cs="Arial"/>
          <w:bCs/>
          <w:sz w:val="26"/>
          <w:szCs w:val="26"/>
        </w:rPr>
        <w:t xml:space="preserve">. Mediante el auto </w:t>
      </w:r>
      <w:r w:rsidR="009A2883">
        <w:rPr>
          <w:rFonts w:ascii="Arial" w:hAnsi="Arial" w:cs="Arial"/>
          <w:bCs/>
          <w:sz w:val="26"/>
          <w:szCs w:val="26"/>
        </w:rPr>
        <w:t>recurrido</w:t>
      </w:r>
      <w:r w:rsidR="0000044B">
        <w:rPr>
          <w:rFonts w:ascii="Arial" w:hAnsi="Arial" w:cs="Arial"/>
          <w:bCs/>
          <w:sz w:val="26"/>
          <w:szCs w:val="26"/>
        </w:rPr>
        <w:t xml:space="preserve"> la Jueza </w:t>
      </w:r>
      <w:r w:rsidR="00A33294">
        <w:rPr>
          <w:rFonts w:ascii="Arial" w:hAnsi="Arial" w:cs="Arial"/>
          <w:bCs/>
          <w:sz w:val="26"/>
          <w:szCs w:val="26"/>
        </w:rPr>
        <w:t xml:space="preserve">cognoscente del asunto, negó el decreto de </w:t>
      </w:r>
      <w:r w:rsidR="00EA5CC4">
        <w:rPr>
          <w:rFonts w:ascii="Arial" w:hAnsi="Arial" w:cs="Arial"/>
          <w:bCs/>
          <w:sz w:val="26"/>
          <w:szCs w:val="26"/>
        </w:rPr>
        <w:t>unos testimonios técnicos, solicitado</w:t>
      </w:r>
      <w:r w:rsidR="00EC632C">
        <w:rPr>
          <w:rFonts w:ascii="Arial" w:hAnsi="Arial" w:cs="Arial"/>
          <w:bCs/>
          <w:sz w:val="26"/>
          <w:szCs w:val="26"/>
        </w:rPr>
        <w:t>s</w:t>
      </w:r>
      <w:r w:rsidR="00A33294">
        <w:rPr>
          <w:rFonts w:ascii="Arial" w:hAnsi="Arial" w:cs="Arial"/>
          <w:bCs/>
          <w:sz w:val="26"/>
          <w:szCs w:val="26"/>
        </w:rPr>
        <w:t xml:space="preserve"> por la parte demandante </w:t>
      </w:r>
      <w:r w:rsidR="00EA5CC4">
        <w:rPr>
          <w:rFonts w:ascii="Arial" w:hAnsi="Arial" w:cs="Arial"/>
          <w:bCs/>
          <w:sz w:val="26"/>
          <w:szCs w:val="26"/>
        </w:rPr>
        <w:t xml:space="preserve">dentro de la objeción por error </w:t>
      </w:r>
      <w:r w:rsidR="009C7389">
        <w:rPr>
          <w:rFonts w:ascii="Arial" w:hAnsi="Arial" w:cs="Arial"/>
          <w:bCs/>
          <w:sz w:val="26"/>
          <w:szCs w:val="26"/>
        </w:rPr>
        <w:t>propuesta</w:t>
      </w:r>
      <w:r w:rsidR="00EA5CC4">
        <w:rPr>
          <w:rFonts w:ascii="Arial" w:hAnsi="Arial" w:cs="Arial"/>
          <w:bCs/>
          <w:sz w:val="26"/>
          <w:szCs w:val="26"/>
        </w:rPr>
        <w:t xml:space="preserve"> al dictamen pericial</w:t>
      </w:r>
      <w:r w:rsidR="00A33294">
        <w:rPr>
          <w:rFonts w:ascii="Arial" w:hAnsi="Arial" w:cs="Arial"/>
          <w:bCs/>
          <w:sz w:val="26"/>
          <w:szCs w:val="26"/>
        </w:rPr>
        <w:t xml:space="preserve"> </w:t>
      </w:r>
      <w:r w:rsidR="00A33294" w:rsidRPr="00A33294">
        <w:rPr>
          <w:rFonts w:ascii="Arial" w:hAnsi="Arial" w:cs="Arial"/>
          <w:bCs/>
          <w:sz w:val="18"/>
          <w:szCs w:val="26"/>
        </w:rPr>
        <w:t xml:space="preserve">(fl. </w:t>
      </w:r>
      <w:r w:rsidR="00EC632C">
        <w:rPr>
          <w:rFonts w:ascii="Arial" w:hAnsi="Arial" w:cs="Arial"/>
          <w:bCs/>
          <w:sz w:val="18"/>
          <w:szCs w:val="26"/>
        </w:rPr>
        <w:t>46</w:t>
      </w:r>
      <w:r w:rsidR="00EC632C">
        <w:rPr>
          <w:rFonts w:ascii="Arial" w:hAnsi="Arial" w:cs="Arial"/>
          <w:bCs/>
          <w:szCs w:val="26"/>
        </w:rPr>
        <w:t xml:space="preserve">  Cd. Uno</w:t>
      </w:r>
      <w:r w:rsidR="00A33294" w:rsidRPr="00A33294">
        <w:rPr>
          <w:rFonts w:ascii="Arial" w:hAnsi="Arial" w:cs="Arial"/>
          <w:bCs/>
          <w:szCs w:val="26"/>
        </w:rPr>
        <w:t>)</w:t>
      </w:r>
    </w:p>
    <w:p w:rsidR="001735E7" w:rsidRPr="0013490D" w:rsidRDefault="001735E7" w:rsidP="001735E7">
      <w:pPr>
        <w:pStyle w:val="Sinespaciado1"/>
        <w:spacing w:line="360" w:lineRule="auto"/>
        <w:ind w:firstLine="2835"/>
        <w:rPr>
          <w:rFonts w:ascii="Arial" w:hAnsi="Arial" w:cs="Arial"/>
          <w:spacing w:val="-3"/>
          <w:sz w:val="16"/>
        </w:rPr>
      </w:pPr>
    </w:p>
    <w:p w:rsidR="0013490D" w:rsidRDefault="00243703" w:rsidP="0013490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Para fundamentar su decisión </w:t>
      </w:r>
      <w:r w:rsidR="0000431B">
        <w:rPr>
          <w:rFonts w:ascii="Arial" w:hAnsi="Arial" w:cs="Arial"/>
          <w:spacing w:val="-3"/>
          <w:sz w:val="26"/>
          <w:szCs w:val="26"/>
        </w:rPr>
        <w:t>dijo</w:t>
      </w:r>
      <w:r>
        <w:rPr>
          <w:rFonts w:ascii="Arial" w:hAnsi="Arial" w:cs="Arial"/>
          <w:spacing w:val="-3"/>
          <w:sz w:val="26"/>
          <w:szCs w:val="26"/>
        </w:rPr>
        <w:t xml:space="preserve">, </w:t>
      </w:r>
      <w:r w:rsidR="00CD0E74">
        <w:rPr>
          <w:rFonts w:ascii="Arial" w:hAnsi="Arial" w:cs="Arial"/>
          <w:spacing w:val="-3"/>
          <w:sz w:val="26"/>
          <w:szCs w:val="26"/>
        </w:rPr>
        <w:t xml:space="preserve">la prueba idónea para controvertir o demostrar la objeción por error grave es el dictamen pericial, </w:t>
      </w:r>
      <w:r w:rsidR="00D722E1">
        <w:rPr>
          <w:rFonts w:ascii="Arial" w:hAnsi="Arial" w:cs="Arial"/>
          <w:spacing w:val="-3"/>
          <w:sz w:val="26"/>
          <w:szCs w:val="26"/>
        </w:rPr>
        <w:t>ordenado</w:t>
      </w:r>
      <w:r w:rsidR="00CD0E74">
        <w:rPr>
          <w:rFonts w:ascii="Arial" w:hAnsi="Arial" w:cs="Arial"/>
          <w:spacing w:val="-3"/>
          <w:sz w:val="26"/>
          <w:szCs w:val="26"/>
        </w:rPr>
        <w:t xml:space="preserve"> </w:t>
      </w:r>
      <w:r w:rsidR="0000431B">
        <w:rPr>
          <w:rFonts w:ascii="Arial" w:hAnsi="Arial" w:cs="Arial"/>
          <w:spacing w:val="-3"/>
          <w:sz w:val="26"/>
          <w:szCs w:val="26"/>
        </w:rPr>
        <w:t>en el mismo proveído</w:t>
      </w:r>
      <w:r w:rsidR="00CD0E74">
        <w:rPr>
          <w:rFonts w:ascii="Arial" w:hAnsi="Arial" w:cs="Arial"/>
          <w:spacing w:val="-3"/>
          <w:sz w:val="26"/>
          <w:szCs w:val="26"/>
        </w:rPr>
        <w:t xml:space="preserve">. </w:t>
      </w:r>
    </w:p>
    <w:p w:rsidR="00CD0E74" w:rsidRPr="0013490D" w:rsidRDefault="00CD0E74" w:rsidP="0013490D">
      <w:pPr>
        <w:pStyle w:val="Sinespaciado1"/>
        <w:spacing w:line="360" w:lineRule="auto"/>
        <w:ind w:firstLine="2835"/>
        <w:jc w:val="both"/>
        <w:rPr>
          <w:rFonts w:ascii="Arial" w:hAnsi="Arial" w:cs="Arial"/>
          <w:spacing w:val="-3"/>
          <w:sz w:val="16"/>
          <w:szCs w:val="26"/>
        </w:rPr>
      </w:pPr>
    </w:p>
    <w:p w:rsidR="00487CD0" w:rsidRPr="00B224E9" w:rsidRDefault="00673917" w:rsidP="00243703">
      <w:pPr>
        <w:pStyle w:val="Sinespaciado1"/>
        <w:spacing w:line="360" w:lineRule="auto"/>
        <w:ind w:firstLine="2835"/>
        <w:jc w:val="both"/>
        <w:rPr>
          <w:rFonts w:ascii="Arial" w:hAnsi="Arial" w:cs="Arial"/>
          <w:bCs/>
          <w:i/>
          <w:sz w:val="26"/>
          <w:szCs w:val="26"/>
          <w:lang w:val="es-ES_tradnl"/>
        </w:rPr>
      </w:pPr>
      <w:r>
        <w:rPr>
          <w:rFonts w:ascii="Arial" w:hAnsi="Arial" w:cs="Arial"/>
          <w:bCs/>
          <w:sz w:val="26"/>
          <w:szCs w:val="26"/>
          <w:lang w:val="es-ES_tradnl"/>
        </w:rPr>
        <w:t xml:space="preserve">2. Inconforme con lo </w:t>
      </w:r>
      <w:r w:rsidR="00BF2FEC">
        <w:rPr>
          <w:rFonts w:ascii="Arial" w:hAnsi="Arial" w:cs="Arial"/>
          <w:bCs/>
          <w:sz w:val="26"/>
          <w:szCs w:val="26"/>
          <w:lang w:val="es-ES_tradnl"/>
        </w:rPr>
        <w:t>resuelto</w:t>
      </w:r>
      <w:r w:rsidRPr="00E84C0F">
        <w:rPr>
          <w:rFonts w:ascii="Arial" w:hAnsi="Arial" w:cs="Arial"/>
          <w:bCs/>
          <w:sz w:val="26"/>
          <w:szCs w:val="26"/>
          <w:lang w:val="es-ES_tradnl"/>
        </w:rPr>
        <w:t xml:space="preserve">, </w:t>
      </w:r>
      <w:r w:rsidR="001814D5">
        <w:rPr>
          <w:rFonts w:ascii="Arial" w:hAnsi="Arial" w:cs="Arial"/>
          <w:bCs/>
          <w:sz w:val="26"/>
          <w:szCs w:val="26"/>
          <w:lang w:val="es-ES_tradnl"/>
        </w:rPr>
        <w:t>el</w:t>
      </w:r>
      <w:r w:rsidR="00243703">
        <w:rPr>
          <w:rFonts w:ascii="Arial" w:hAnsi="Arial" w:cs="Arial"/>
          <w:bCs/>
          <w:sz w:val="26"/>
          <w:szCs w:val="26"/>
          <w:lang w:val="es-ES_tradnl"/>
        </w:rPr>
        <w:t xml:space="preserve"> </w:t>
      </w:r>
      <w:r w:rsidR="003C5831">
        <w:rPr>
          <w:rFonts w:ascii="Arial" w:hAnsi="Arial" w:cs="Arial"/>
          <w:bCs/>
          <w:sz w:val="26"/>
          <w:szCs w:val="26"/>
          <w:lang w:val="es-ES_tradnl"/>
        </w:rPr>
        <w:t>mandatario</w:t>
      </w:r>
      <w:r>
        <w:rPr>
          <w:rFonts w:ascii="Arial" w:hAnsi="Arial" w:cs="Arial"/>
          <w:bCs/>
          <w:sz w:val="26"/>
          <w:szCs w:val="26"/>
          <w:lang w:val="es-ES_tradnl"/>
        </w:rPr>
        <w:t xml:space="preserve"> judicial de los demandantes</w:t>
      </w:r>
      <w:r w:rsidR="00243703">
        <w:rPr>
          <w:rFonts w:ascii="Arial" w:hAnsi="Arial" w:cs="Arial"/>
          <w:bCs/>
          <w:sz w:val="26"/>
          <w:szCs w:val="26"/>
          <w:lang w:val="es-ES_tradnl"/>
        </w:rPr>
        <w:t xml:space="preserve"> </w:t>
      </w:r>
      <w:r w:rsidR="00CF42AC">
        <w:rPr>
          <w:rFonts w:ascii="Arial" w:hAnsi="Arial" w:cs="Arial"/>
          <w:bCs/>
          <w:sz w:val="26"/>
          <w:szCs w:val="26"/>
          <w:lang w:val="es-ES_tradnl"/>
        </w:rPr>
        <w:t>acudió en reposición</w:t>
      </w:r>
      <w:r w:rsidR="00705FE4">
        <w:rPr>
          <w:rFonts w:ascii="Arial" w:hAnsi="Arial" w:cs="Arial"/>
          <w:bCs/>
          <w:sz w:val="26"/>
          <w:szCs w:val="26"/>
          <w:lang w:val="es-ES_tradnl"/>
        </w:rPr>
        <w:t xml:space="preserve"> y en subsidio apeló</w:t>
      </w:r>
      <w:r w:rsidR="00487CD0">
        <w:rPr>
          <w:rFonts w:ascii="Arial" w:hAnsi="Arial" w:cs="Arial"/>
          <w:bCs/>
          <w:sz w:val="26"/>
          <w:szCs w:val="26"/>
          <w:lang w:val="es-ES_tradnl"/>
        </w:rPr>
        <w:t>.  Sostiene, dichos testimonios se encamina</w:t>
      </w:r>
      <w:r w:rsidR="007924A1">
        <w:rPr>
          <w:rFonts w:ascii="Arial" w:hAnsi="Arial" w:cs="Arial"/>
          <w:bCs/>
          <w:sz w:val="26"/>
          <w:szCs w:val="26"/>
          <w:lang w:val="es-ES_tradnl"/>
        </w:rPr>
        <w:t>n</w:t>
      </w:r>
      <w:r w:rsidR="00487CD0">
        <w:rPr>
          <w:rFonts w:ascii="Arial" w:hAnsi="Arial" w:cs="Arial"/>
          <w:bCs/>
          <w:sz w:val="26"/>
          <w:szCs w:val="26"/>
          <w:lang w:val="es-ES_tradnl"/>
        </w:rPr>
        <w:t xml:space="preserve"> al esclarecimiento de los hechos, </w:t>
      </w:r>
      <w:r w:rsidR="00487CD0" w:rsidRPr="00B224E9">
        <w:rPr>
          <w:rFonts w:ascii="Arial" w:hAnsi="Arial" w:cs="Arial"/>
          <w:bCs/>
          <w:i/>
          <w:sz w:val="26"/>
          <w:szCs w:val="26"/>
          <w:lang w:val="es-ES_tradnl"/>
        </w:rPr>
        <w:t>“pueden demostrar con mayor certeza sobre la atención médica prestada y las condiciones de tiempo, modo y lugar en las que fue recibido el Sr. Mario Humberto Muñoz Suaza en la Clínica Comfamiliar.”</w:t>
      </w:r>
    </w:p>
    <w:p w:rsidR="00487CD0" w:rsidRPr="007924A1" w:rsidRDefault="00487CD0" w:rsidP="00243703">
      <w:pPr>
        <w:pStyle w:val="Sinespaciado1"/>
        <w:spacing w:line="360" w:lineRule="auto"/>
        <w:ind w:firstLine="2835"/>
        <w:jc w:val="both"/>
        <w:rPr>
          <w:rFonts w:ascii="Arial" w:hAnsi="Arial" w:cs="Arial"/>
          <w:bCs/>
          <w:sz w:val="16"/>
          <w:szCs w:val="16"/>
          <w:lang w:val="es-ES_tradnl"/>
        </w:rPr>
      </w:pPr>
    </w:p>
    <w:p w:rsidR="00433203" w:rsidRDefault="00433203"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Rep</w:t>
      </w:r>
      <w:r w:rsidR="002C55A2">
        <w:rPr>
          <w:rFonts w:ascii="Arial" w:hAnsi="Arial" w:cs="Arial"/>
          <w:bCs/>
          <w:sz w:val="26"/>
          <w:szCs w:val="26"/>
          <w:lang w:val="es-ES_tradnl"/>
        </w:rPr>
        <w:t>rocha,</w:t>
      </w:r>
      <w:r>
        <w:rPr>
          <w:rFonts w:ascii="Arial" w:hAnsi="Arial" w:cs="Arial"/>
          <w:bCs/>
          <w:sz w:val="26"/>
          <w:szCs w:val="26"/>
          <w:lang w:val="es-ES_tradnl"/>
        </w:rPr>
        <w:t xml:space="preserve"> que la prueba pericial no es el único y exclusivo medio probatorio habilitado para demostrar el error grave, de tal forma, la norma no señalaría que en el escrito de objeción se pedirán las pruebas para</w:t>
      </w:r>
      <w:r w:rsidR="00837BA5">
        <w:rPr>
          <w:rFonts w:ascii="Arial" w:hAnsi="Arial" w:cs="Arial"/>
          <w:bCs/>
          <w:sz w:val="26"/>
          <w:szCs w:val="26"/>
          <w:lang w:val="es-ES_tradnl"/>
        </w:rPr>
        <w:t xml:space="preserve"> exponerlo</w:t>
      </w:r>
      <w:r>
        <w:rPr>
          <w:rFonts w:ascii="Arial" w:hAnsi="Arial" w:cs="Arial"/>
          <w:bCs/>
          <w:sz w:val="26"/>
          <w:szCs w:val="26"/>
          <w:lang w:val="es-ES_tradnl"/>
        </w:rPr>
        <w:t xml:space="preserve">, no existe una tarifa legal que </w:t>
      </w:r>
      <w:r w:rsidR="003C5831">
        <w:rPr>
          <w:rFonts w:ascii="Arial" w:hAnsi="Arial" w:cs="Arial"/>
          <w:bCs/>
          <w:sz w:val="26"/>
          <w:szCs w:val="26"/>
          <w:lang w:val="es-ES_tradnl"/>
        </w:rPr>
        <w:t>impida</w:t>
      </w:r>
      <w:r>
        <w:rPr>
          <w:rFonts w:ascii="Arial" w:hAnsi="Arial" w:cs="Arial"/>
          <w:bCs/>
          <w:sz w:val="26"/>
          <w:szCs w:val="26"/>
          <w:lang w:val="es-ES_tradnl"/>
        </w:rPr>
        <w:t xml:space="preserve"> solicitar un testimonio de personas que</w:t>
      </w:r>
      <w:r w:rsidR="00AE4C3E">
        <w:rPr>
          <w:rFonts w:ascii="Arial" w:hAnsi="Arial" w:cs="Arial"/>
          <w:bCs/>
          <w:sz w:val="26"/>
          <w:szCs w:val="26"/>
          <w:lang w:val="es-ES_tradnl"/>
        </w:rPr>
        <w:t>,</w:t>
      </w:r>
      <w:r>
        <w:rPr>
          <w:rFonts w:ascii="Arial" w:hAnsi="Arial" w:cs="Arial"/>
          <w:bCs/>
          <w:sz w:val="26"/>
          <w:szCs w:val="26"/>
          <w:lang w:val="es-ES_tradnl"/>
        </w:rPr>
        <w:t xml:space="preserve"> como en este caso</w:t>
      </w:r>
      <w:r w:rsidR="00837BA5">
        <w:rPr>
          <w:rFonts w:ascii="Arial" w:hAnsi="Arial" w:cs="Arial"/>
          <w:bCs/>
          <w:sz w:val="26"/>
          <w:szCs w:val="26"/>
          <w:lang w:val="es-ES_tradnl"/>
        </w:rPr>
        <w:t>,</w:t>
      </w:r>
      <w:r>
        <w:rPr>
          <w:rFonts w:ascii="Arial" w:hAnsi="Arial" w:cs="Arial"/>
          <w:bCs/>
          <w:sz w:val="26"/>
          <w:szCs w:val="26"/>
          <w:lang w:val="es-ES_tradnl"/>
        </w:rPr>
        <w:t xml:space="preserve"> por su condición  de personal médico pueda </w:t>
      </w:r>
      <w:r w:rsidR="008E5A1B">
        <w:rPr>
          <w:rFonts w:ascii="Arial" w:hAnsi="Arial" w:cs="Arial"/>
          <w:bCs/>
          <w:sz w:val="26"/>
          <w:szCs w:val="26"/>
          <w:lang w:val="es-ES_tradnl"/>
        </w:rPr>
        <w:t>acercar al juez al esclarecimiento de la verdad.</w:t>
      </w:r>
    </w:p>
    <w:p w:rsidR="008E5A1B" w:rsidRPr="00C10B64" w:rsidRDefault="008E5A1B" w:rsidP="00243703">
      <w:pPr>
        <w:pStyle w:val="Sinespaciado1"/>
        <w:spacing w:line="360" w:lineRule="auto"/>
        <w:ind w:firstLine="2835"/>
        <w:jc w:val="both"/>
        <w:rPr>
          <w:rFonts w:ascii="Arial" w:hAnsi="Arial" w:cs="Arial"/>
          <w:bCs/>
          <w:sz w:val="16"/>
          <w:szCs w:val="16"/>
          <w:lang w:val="es-ES_tradnl"/>
        </w:rPr>
      </w:pPr>
    </w:p>
    <w:p w:rsidR="00673917" w:rsidRDefault="003D28F5" w:rsidP="003D28F5">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lastRenderedPageBreak/>
        <w:t>Precisa, si bien con el Código General del Proceso se eliminó la objeción por error grave, puede acudirse para llenar tal vacío a las normas del Código de Procedimiento Administrativo y de lo Contencioso Administrativo que al regular el trámite de la objeción, permite la solicitud de testimonios técnicos</w:t>
      </w:r>
      <w:r w:rsidR="00673917">
        <w:rPr>
          <w:rFonts w:ascii="Arial" w:hAnsi="Arial" w:cs="Arial"/>
          <w:bCs/>
          <w:sz w:val="26"/>
          <w:szCs w:val="26"/>
          <w:lang w:val="es-ES_tradnl"/>
        </w:rPr>
        <w:t xml:space="preserve"> </w:t>
      </w:r>
      <w:r w:rsidR="00673917">
        <w:rPr>
          <w:rFonts w:ascii="Arial" w:hAnsi="Arial" w:cs="Arial"/>
          <w:bCs/>
          <w:szCs w:val="26"/>
          <w:lang w:val="es-ES_tradnl"/>
        </w:rPr>
        <w:t xml:space="preserve">(fls. </w:t>
      </w:r>
      <w:r>
        <w:rPr>
          <w:rFonts w:ascii="Arial" w:hAnsi="Arial" w:cs="Arial"/>
          <w:bCs/>
          <w:szCs w:val="26"/>
          <w:lang w:val="es-ES_tradnl"/>
        </w:rPr>
        <w:t>48-50</w:t>
      </w:r>
      <w:r w:rsidR="00243703">
        <w:rPr>
          <w:rFonts w:ascii="Arial" w:hAnsi="Arial" w:cs="Arial"/>
          <w:bCs/>
          <w:szCs w:val="26"/>
          <w:lang w:val="es-ES_tradnl"/>
        </w:rPr>
        <w:t xml:space="preserve"> íd</w:t>
      </w:r>
      <w:r w:rsidR="00673917">
        <w:rPr>
          <w:rFonts w:ascii="Arial" w:hAnsi="Arial" w:cs="Arial"/>
          <w:bCs/>
          <w:szCs w:val="26"/>
          <w:lang w:val="es-ES_tradnl"/>
        </w:rPr>
        <w:t>.)</w:t>
      </w:r>
      <w:r w:rsidR="00673917" w:rsidRPr="00E84C0F">
        <w:rPr>
          <w:rFonts w:ascii="Arial" w:hAnsi="Arial" w:cs="Arial"/>
          <w:bCs/>
          <w:sz w:val="26"/>
          <w:szCs w:val="26"/>
          <w:lang w:val="es-ES_tradnl"/>
        </w:rPr>
        <w:t>.</w:t>
      </w:r>
    </w:p>
    <w:p w:rsidR="001814D5" w:rsidRPr="001814D5" w:rsidRDefault="001814D5" w:rsidP="00243703">
      <w:pPr>
        <w:pStyle w:val="Sinespaciado1"/>
        <w:spacing w:line="360" w:lineRule="auto"/>
        <w:ind w:firstLine="2835"/>
        <w:jc w:val="both"/>
        <w:rPr>
          <w:rFonts w:ascii="Arial" w:hAnsi="Arial" w:cs="Arial"/>
          <w:bCs/>
          <w:sz w:val="16"/>
          <w:szCs w:val="26"/>
          <w:lang w:val="es-ES_tradnl"/>
        </w:rPr>
      </w:pPr>
    </w:p>
    <w:p w:rsidR="00650528" w:rsidRDefault="001814D5"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3. </w:t>
      </w:r>
      <w:r w:rsidR="00C10B64">
        <w:rPr>
          <w:rFonts w:ascii="Arial" w:hAnsi="Arial" w:cs="Arial"/>
          <w:bCs/>
          <w:sz w:val="26"/>
          <w:szCs w:val="26"/>
          <w:lang w:val="es-ES_tradnl"/>
        </w:rPr>
        <w:t xml:space="preserve">La Juez no repuso. Aclara, el presente asunto se rige bajo las reglas del Código de Procedimiento Civil, toda vez que no ha hecho tránsito de legislación </w:t>
      </w:r>
      <w:r w:rsidR="00C10B64" w:rsidRPr="00C10B64">
        <w:rPr>
          <w:rFonts w:ascii="Arial" w:hAnsi="Arial" w:cs="Arial"/>
          <w:bCs/>
          <w:sz w:val="24"/>
          <w:szCs w:val="26"/>
          <w:lang w:val="es-ES_tradnl"/>
        </w:rPr>
        <w:t>(625-1 CGP)</w:t>
      </w:r>
      <w:r w:rsidR="00C10B64">
        <w:rPr>
          <w:rFonts w:ascii="Arial" w:hAnsi="Arial" w:cs="Arial"/>
          <w:bCs/>
          <w:sz w:val="24"/>
          <w:szCs w:val="26"/>
          <w:lang w:val="es-ES_tradnl"/>
        </w:rPr>
        <w:t>.</w:t>
      </w:r>
      <w:r w:rsidR="00C10B64" w:rsidRPr="00720908">
        <w:rPr>
          <w:rFonts w:ascii="Arial" w:hAnsi="Arial" w:cs="Arial"/>
          <w:bCs/>
          <w:sz w:val="26"/>
          <w:szCs w:val="26"/>
          <w:lang w:val="es-ES_tradnl"/>
        </w:rPr>
        <w:t xml:space="preserve"> </w:t>
      </w:r>
      <w:r w:rsidR="00CF42AC">
        <w:rPr>
          <w:rFonts w:ascii="Arial" w:hAnsi="Arial" w:cs="Arial"/>
          <w:bCs/>
          <w:sz w:val="26"/>
          <w:szCs w:val="26"/>
          <w:lang w:val="es-ES_tradnl"/>
        </w:rPr>
        <w:t xml:space="preserve">Expone </w:t>
      </w:r>
      <w:r w:rsidR="00C10B64" w:rsidRPr="00720908">
        <w:rPr>
          <w:rFonts w:ascii="Arial" w:hAnsi="Arial" w:cs="Arial"/>
          <w:bCs/>
          <w:sz w:val="26"/>
          <w:szCs w:val="26"/>
          <w:lang w:val="es-ES_tradnl"/>
        </w:rPr>
        <w:t>que en este caso, se trata de determinar si existe o no error grave en la complementación del dictamen, por lo que las pruebas deben ceñirse a demostrarlo, no así, a cuestionar situaciones relacionadas con la demanda, de consentir</w:t>
      </w:r>
      <w:r w:rsidR="002C55A2">
        <w:rPr>
          <w:rFonts w:ascii="Arial" w:hAnsi="Arial" w:cs="Arial"/>
          <w:bCs/>
          <w:sz w:val="26"/>
          <w:szCs w:val="26"/>
          <w:lang w:val="es-ES_tradnl"/>
        </w:rPr>
        <w:t>,</w:t>
      </w:r>
      <w:r w:rsidR="00243341" w:rsidRPr="00720908">
        <w:rPr>
          <w:rFonts w:ascii="Arial" w:hAnsi="Arial" w:cs="Arial"/>
          <w:bCs/>
          <w:sz w:val="26"/>
          <w:szCs w:val="26"/>
          <w:lang w:val="es-ES_tradnl"/>
        </w:rPr>
        <w:t xml:space="preserve"> </w:t>
      </w:r>
      <w:r w:rsidR="00C30367">
        <w:rPr>
          <w:rFonts w:ascii="Arial" w:hAnsi="Arial" w:cs="Arial"/>
          <w:bCs/>
          <w:sz w:val="26"/>
          <w:szCs w:val="26"/>
          <w:lang w:val="es-ES_tradnl"/>
        </w:rPr>
        <w:t>se pida</w:t>
      </w:r>
      <w:r w:rsidR="00243341" w:rsidRPr="00720908">
        <w:rPr>
          <w:rFonts w:ascii="Arial" w:hAnsi="Arial" w:cs="Arial"/>
          <w:bCs/>
          <w:sz w:val="26"/>
          <w:szCs w:val="26"/>
          <w:lang w:val="es-ES_tradnl"/>
        </w:rPr>
        <w:t xml:space="preserve"> cualquier tipo de prueba en esta etapa procesal, se iría en contravía de la oportunidad probatoria</w:t>
      </w:r>
      <w:r w:rsidR="00650528">
        <w:rPr>
          <w:rFonts w:ascii="Arial" w:hAnsi="Arial" w:cs="Arial"/>
          <w:bCs/>
          <w:sz w:val="26"/>
          <w:szCs w:val="26"/>
          <w:lang w:val="es-ES_tradnl"/>
        </w:rPr>
        <w:t xml:space="preserve">. </w:t>
      </w:r>
    </w:p>
    <w:p w:rsidR="00650528" w:rsidRPr="00C30367" w:rsidRDefault="00650528" w:rsidP="00243703">
      <w:pPr>
        <w:pStyle w:val="Sinespaciado1"/>
        <w:spacing w:line="360" w:lineRule="auto"/>
        <w:ind w:firstLine="2835"/>
        <w:jc w:val="both"/>
        <w:rPr>
          <w:rFonts w:ascii="Arial" w:hAnsi="Arial" w:cs="Arial"/>
          <w:bCs/>
          <w:sz w:val="16"/>
          <w:szCs w:val="26"/>
          <w:lang w:val="es-ES_tradnl"/>
        </w:rPr>
      </w:pPr>
    </w:p>
    <w:p w:rsidR="00D75C7A" w:rsidRDefault="008D00E0"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Q</w:t>
      </w:r>
      <w:r w:rsidR="00650528">
        <w:rPr>
          <w:rFonts w:ascii="Arial" w:hAnsi="Arial" w:cs="Arial"/>
          <w:bCs/>
          <w:sz w:val="26"/>
          <w:szCs w:val="26"/>
          <w:lang w:val="es-ES_tradnl"/>
        </w:rPr>
        <w:t>ue si bien, la recepción de los testimonios fue solicitad</w:t>
      </w:r>
      <w:r w:rsidR="00D75C7A">
        <w:rPr>
          <w:rFonts w:ascii="Arial" w:hAnsi="Arial" w:cs="Arial"/>
          <w:bCs/>
          <w:sz w:val="26"/>
          <w:szCs w:val="26"/>
          <w:lang w:val="es-ES_tradnl"/>
        </w:rPr>
        <w:t>a</w:t>
      </w:r>
      <w:r w:rsidR="00650528">
        <w:rPr>
          <w:rFonts w:ascii="Arial" w:hAnsi="Arial" w:cs="Arial"/>
          <w:bCs/>
          <w:sz w:val="26"/>
          <w:szCs w:val="26"/>
          <w:lang w:val="es-ES_tradnl"/>
        </w:rPr>
        <w:t xml:space="preserve"> oportunamente, </w:t>
      </w:r>
      <w:r w:rsidR="00D75C7A">
        <w:rPr>
          <w:rFonts w:ascii="Arial" w:hAnsi="Arial" w:cs="Arial"/>
          <w:bCs/>
          <w:sz w:val="26"/>
          <w:szCs w:val="26"/>
          <w:lang w:val="es-ES_tradnl"/>
        </w:rPr>
        <w:t>no resultan pertinentes, ni conducentes, toda vez que el argumento para su decreto no se hizo con relación</w:t>
      </w:r>
      <w:r>
        <w:rPr>
          <w:rFonts w:ascii="Arial" w:hAnsi="Arial" w:cs="Arial"/>
          <w:bCs/>
          <w:sz w:val="26"/>
          <w:szCs w:val="26"/>
          <w:lang w:val="es-ES_tradnl"/>
        </w:rPr>
        <w:t xml:space="preserve"> a la objeción por error grave; </w:t>
      </w:r>
      <w:r w:rsidR="002D0B26">
        <w:rPr>
          <w:rFonts w:ascii="Arial" w:hAnsi="Arial" w:cs="Arial"/>
          <w:bCs/>
          <w:sz w:val="26"/>
          <w:szCs w:val="26"/>
          <w:lang w:val="es-ES_tradnl"/>
        </w:rPr>
        <w:t xml:space="preserve">dice, </w:t>
      </w:r>
      <w:r w:rsidR="00D75C7A">
        <w:rPr>
          <w:rFonts w:ascii="Arial" w:hAnsi="Arial" w:cs="Arial"/>
          <w:bCs/>
          <w:sz w:val="26"/>
          <w:szCs w:val="26"/>
          <w:lang w:val="es-ES_tradnl"/>
        </w:rPr>
        <w:t>es otro dictamen la prueba id</w:t>
      </w:r>
      <w:r w:rsidR="0084149E">
        <w:rPr>
          <w:rFonts w:ascii="Arial" w:hAnsi="Arial" w:cs="Arial"/>
          <w:bCs/>
          <w:sz w:val="26"/>
          <w:szCs w:val="26"/>
          <w:lang w:val="es-ES_tradnl"/>
        </w:rPr>
        <w:t xml:space="preserve">ónea para tal efecto, por cuanto lo que se busca es determinar si son erradas las conclusiones del perito en su complementación al dictamen. </w:t>
      </w:r>
    </w:p>
    <w:p w:rsidR="00650528" w:rsidRDefault="00650528" w:rsidP="00243703">
      <w:pPr>
        <w:pStyle w:val="Sinespaciado1"/>
        <w:spacing w:line="360" w:lineRule="auto"/>
        <w:ind w:firstLine="2835"/>
        <w:jc w:val="both"/>
        <w:rPr>
          <w:rFonts w:ascii="Arial" w:hAnsi="Arial" w:cs="Arial"/>
          <w:bCs/>
          <w:sz w:val="26"/>
          <w:szCs w:val="26"/>
          <w:lang w:val="es-ES_tradnl"/>
        </w:rPr>
      </w:pPr>
    </w:p>
    <w:p w:rsidR="001814D5" w:rsidRPr="00243703" w:rsidRDefault="00154B71" w:rsidP="00243703">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4. </w:t>
      </w:r>
      <w:r w:rsidR="001814D5">
        <w:rPr>
          <w:rFonts w:ascii="Arial" w:hAnsi="Arial" w:cs="Arial"/>
          <w:bCs/>
          <w:sz w:val="26"/>
          <w:szCs w:val="26"/>
          <w:lang w:val="es-ES_tradnl"/>
        </w:rPr>
        <w:t>S</w:t>
      </w:r>
      <w:r w:rsidR="001814D5" w:rsidRPr="001814D5">
        <w:rPr>
          <w:rFonts w:ascii="Arial" w:hAnsi="Arial" w:cs="Arial"/>
          <w:bCs/>
          <w:sz w:val="26"/>
          <w:szCs w:val="26"/>
          <w:lang w:val="es-ES_tradnl"/>
        </w:rPr>
        <w:t>e concedió</w:t>
      </w:r>
      <w:r w:rsidR="00D97D16">
        <w:rPr>
          <w:rFonts w:ascii="Arial" w:hAnsi="Arial" w:cs="Arial"/>
          <w:bCs/>
          <w:sz w:val="26"/>
          <w:szCs w:val="26"/>
          <w:lang w:val="es-ES_tradnl"/>
        </w:rPr>
        <w:t xml:space="preserve"> la alzada ante esta instancia </w:t>
      </w:r>
      <w:r w:rsidR="00D97D16" w:rsidRPr="00D97D16">
        <w:rPr>
          <w:rFonts w:ascii="Arial" w:hAnsi="Arial" w:cs="Arial"/>
          <w:bCs/>
          <w:sz w:val="26"/>
          <w:szCs w:val="26"/>
          <w:lang w:val="es-ES_tradnl"/>
        </w:rPr>
        <w:t xml:space="preserve">y se dio cumplimiento a lo consagrado en el artículo 359 del C. de P. Civil.  En consecuencia, se procede a tomar la decisión que en derecho corresponda, previas las siguientes, </w:t>
      </w:r>
      <w:r w:rsidR="001814D5">
        <w:rPr>
          <w:rFonts w:ascii="Arial" w:hAnsi="Arial" w:cs="Arial"/>
          <w:bCs/>
          <w:szCs w:val="26"/>
          <w:lang w:val="es-ES_tradnl"/>
        </w:rPr>
        <w:t xml:space="preserve">(fls. </w:t>
      </w:r>
      <w:r w:rsidR="00D32482">
        <w:rPr>
          <w:rFonts w:ascii="Arial" w:hAnsi="Arial" w:cs="Arial"/>
          <w:bCs/>
          <w:szCs w:val="26"/>
          <w:lang w:val="es-ES_tradnl"/>
        </w:rPr>
        <w:t>58</w:t>
      </w:r>
      <w:r w:rsidR="001814D5">
        <w:rPr>
          <w:rFonts w:ascii="Arial" w:hAnsi="Arial" w:cs="Arial"/>
          <w:bCs/>
          <w:szCs w:val="26"/>
          <w:lang w:val="es-ES_tradnl"/>
        </w:rPr>
        <w:t xml:space="preserve"> íd.)</w:t>
      </w:r>
      <w:r w:rsidR="001814D5" w:rsidRPr="001814D5">
        <w:rPr>
          <w:rFonts w:ascii="Arial" w:hAnsi="Arial" w:cs="Arial"/>
          <w:bCs/>
          <w:sz w:val="26"/>
          <w:szCs w:val="26"/>
          <w:lang w:val="es-ES_tradnl"/>
        </w:rPr>
        <w:t>:</w:t>
      </w:r>
    </w:p>
    <w:p w:rsidR="00673917" w:rsidRPr="00C42C50" w:rsidRDefault="00673917" w:rsidP="001735E7">
      <w:pPr>
        <w:pStyle w:val="Sinespaciado1"/>
        <w:spacing w:line="360" w:lineRule="auto"/>
        <w:ind w:firstLine="2835"/>
        <w:jc w:val="both"/>
        <w:rPr>
          <w:rFonts w:ascii="Arial" w:hAnsi="Arial" w:cs="Arial"/>
          <w:sz w:val="16"/>
          <w:szCs w:val="26"/>
        </w:rPr>
      </w:pPr>
    </w:p>
    <w:p w:rsidR="001735E7" w:rsidRPr="000439B0" w:rsidRDefault="001735E7" w:rsidP="000439B0">
      <w:pPr>
        <w:pStyle w:val="Sinespaciado1"/>
        <w:spacing w:line="360" w:lineRule="auto"/>
        <w:jc w:val="both"/>
        <w:rPr>
          <w:rFonts w:ascii="Arial" w:hAnsi="Arial" w:cs="Arial"/>
          <w:bCs/>
          <w:sz w:val="24"/>
          <w:szCs w:val="26"/>
          <w:lang w:val="es-ES_tradnl"/>
        </w:rPr>
      </w:pPr>
    </w:p>
    <w:p w:rsidR="001735E7" w:rsidRDefault="001735E7" w:rsidP="001735E7">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1735E7" w:rsidRPr="008B0872" w:rsidRDefault="001735E7" w:rsidP="001735E7">
      <w:pPr>
        <w:pStyle w:val="Sinespaciado1"/>
        <w:spacing w:line="360" w:lineRule="auto"/>
        <w:ind w:firstLine="2835"/>
        <w:jc w:val="both"/>
        <w:rPr>
          <w:rFonts w:ascii="Arial" w:hAnsi="Arial" w:cs="Arial"/>
          <w:b/>
          <w:bCs/>
          <w:sz w:val="24"/>
          <w:szCs w:val="16"/>
        </w:rPr>
      </w:pPr>
    </w:p>
    <w:p w:rsidR="00F8281F" w:rsidRDefault="00F8281F" w:rsidP="00F8281F">
      <w:pPr>
        <w:pStyle w:val="Sinespaciado1"/>
        <w:spacing w:line="360" w:lineRule="auto"/>
        <w:ind w:firstLine="2835"/>
        <w:jc w:val="both"/>
        <w:rPr>
          <w:rFonts w:ascii="Arial" w:hAnsi="Arial" w:cs="Arial"/>
          <w:b/>
          <w:sz w:val="28"/>
          <w:szCs w:val="28"/>
        </w:rPr>
      </w:pPr>
      <w:r>
        <w:rPr>
          <w:rFonts w:ascii="Arial" w:hAnsi="Arial" w:cs="Arial"/>
          <w:spacing w:val="-3"/>
          <w:sz w:val="26"/>
          <w:szCs w:val="26"/>
        </w:rPr>
        <w:t>1.</w:t>
      </w:r>
      <w:r w:rsidRPr="001F5E5A">
        <w:rPr>
          <w:rFonts w:ascii="Arial" w:hAnsi="Arial" w:cs="Arial"/>
          <w:bCs/>
          <w:sz w:val="26"/>
          <w:szCs w:val="26"/>
        </w:rPr>
        <w:t xml:space="preserve"> El auto recurrido es apelab</w:t>
      </w:r>
      <w:r>
        <w:rPr>
          <w:rFonts w:ascii="Arial" w:hAnsi="Arial" w:cs="Arial"/>
          <w:bCs/>
          <w:sz w:val="26"/>
          <w:szCs w:val="26"/>
        </w:rPr>
        <w:t xml:space="preserve">le, por virtud del numeral </w:t>
      </w:r>
      <w:r w:rsidR="004E5FA2">
        <w:rPr>
          <w:rFonts w:ascii="Arial" w:hAnsi="Arial" w:cs="Arial"/>
          <w:bCs/>
          <w:sz w:val="26"/>
          <w:szCs w:val="26"/>
        </w:rPr>
        <w:t>3</w:t>
      </w:r>
      <w:r>
        <w:rPr>
          <w:rFonts w:ascii="Arial" w:hAnsi="Arial" w:cs="Arial"/>
          <w:bCs/>
          <w:sz w:val="26"/>
          <w:szCs w:val="26"/>
        </w:rPr>
        <w:t xml:space="preserve"> del artículo </w:t>
      </w:r>
      <w:r w:rsidR="004E5FA2">
        <w:rPr>
          <w:rFonts w:ascii="Arial" w:hAnsi="Arial" w:cs="Arial"/>
          <w:bCs/>
          <w:sz w:val="26"/>
          <w:szCs w:val="26"/>
        </w:rPr>
        <w:t>3</w:t>
      </w:r>
      <w:r w:rsidR="009C7BF7">
        <w:rPr>
          <w:rFonts w:ascii="Arial" w:hAnsi="Arial" w:cs="Arial"/>
          <w:bCs/>
          <w:sz w:val="26"/>
          <w:szCs w:val="26"/>
        </w:rPr>
        <w:t>51</w:t>
      </w:r>
      <w:r w:rsidR="004E5FA2">
        <w:rPr>
          <w:rFonts w:ascii="Arial" w:hAnsi="Arial" w:cs="Arial"/>
          <w:bCs/>
          <w:sz w:val="26"/>
          <w:szCs w:val="26"/>
        </w:rPr>
        <w:t xml:space="preserve"> del Código </w:t>
      </w:r>
      <w:r w:rsidR="009C7BF7">
        <w:rPr>
          <w:rFonts w:ascii="Arial" w:hAnsi="Arial" w:cs="Arial"/>
          <w:bCs/>
          <w:sz w:val="26"/>
          <w:szCs w:val="26"/>
        </w:rPr>
        <w:t xml:space="preserve">de </w:t>
      </w:r>
      <w:r w:rsidR="004E5FA2">
        <w:rPr>
          <w:rFonts w:ascii="Arial" w:hAnsi="Arial" w:cs="Arial"/>
          <w:bCs/>
          <w:sz w:val="26"/>
          <w:szCs w:val="26"/>
        </w:rPr>
        <w:t>Proce</w:t>
      </w:r>
      <w:r w:rsidR="009C7BF7">
        <w:rPr>
          <w:rFonts w:ascii="Arial" w:hAnsi="Arial" w:cs="Arial"/>
          <w:bCs/>
          <w:sz w:val="26"/>
          <w:szCs w:val="26"/>
        </w:rPr>
        <w:t>dimiento Civil y</w:t>
      </w:r>
      <w:r w:rsidR="005B5E31">
        <w:rPr>
          <w:rFonts w:ascii="Arial" w:hAnsi="Arial" w:cs="Arial"/>
          <w:bCs/>
          <w:sz w:val="24"/>
          <w:szCs w:val="26"/>
        </w:rPr>
        <w:t xml:space="preserve"> e</w:t>
      </w:r>
      <w:r w:rsidRPr="001F5E5A">
        <w:rPr>
          <w:rFonts w:ascii="Arial" w:hAnsi="Arial" w:cs="Arial"/>
          <w:sz w:val="26"/>
          <w:szCs w:val="26"/>
        </w:rPr>
        <w:t>sta Corporación tiene competencia para conoc</w:t>
      </w:r>
      <w:r w:rsidR="00CA6E24">
        <w:rPr>
          <w:rFonts w:ascii="Arial" w:hAnsi="Arial" w:cs="Arial"/>
          <w:sz w:val="26"/>
          <w:szCs w:val="26"/>
        </w:rPr>
        <w:t>e</w:t>
      </w:r>
      <w:r w:rsidRPr="001F5E5A">
        <w:rPr>
          <w:rFonts w:ascii="Arial" w:hAnsi="Arial" w:cs="Arial"/>
          <w:sz w:val="26"/>
          <w:szCs w:val="26"/>
        </w:rPr>
        <w:t>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lastRenderedPageBreak/>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quien se considera afectado.</w:t>
      </w:r>
    </w:p>
    <w:p w:rsidR="00F8281F" w:rsidRPr="00175378" w:rsidRDefault="00F8281F" w:rsidP="00F8281F">
      <w:pPr>
        <w:pStyle w:val="Sinespaciado1"/>
        <w:spacing w:line="360" w:lineRule="auto"/>
        <w:ind w:firstLine="2835"/>
        <w:jc w:val="both"/>
        <w:rPr>
          <w:rFonts w:ascii="Arial" w:hAnsi="Arial" w:cs="Arial"/>
          <w:bCs/>
          <w:iCs/>
          <w:sz w:val="16"/>
          <w:szCs w:val="26"/>
        </w:rPr>
      </w:pPr>
    </w:p>
    <w:p w:rsidR="00F8281F" w:rsidRDefault="00F8281F" w:rsidP="00F8281F">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 xml:space="preserve">corresponde </w:t>
      </w:r>
      <w:r>
        <w:rPr>
          <w:rFonts w:ascii="Arial" w:hAnsi="Arial" w:cs="Arial"/>
          <w:sz w:val="26"/>
          <w:szCs w:val="26"/>
        </w:rPr>
        <w:t>determinar si la decisión de</w:t>
      </w:r>
      <w:r w:rsidR="008F3EFA">
        <w:rPr>
          <w:rFonts w:ascii="Arial" w:hAnsi="Arial" w:cs="Arial"/>
          <w:sz w:val="26"/>
          <w:szCs w:val="26"/>
        </w:rPr>
        <w:t xml:space="preserve"> </w:t>
      </w:r>
      <w:r>
        <w:rPr>
          <w:rFonts w:ascii="Arial" w:hAnsi="Arial" w:cs="Arial"/>
          <w:sz w:val="26"/>
          <w:szCs w:val="26"/>
        </w:rPr>
        <w:t>l</w:t>
      </w:r>
      <w:r w:rsidR="008F3EFA">
        <w:rPr>
          <w:rFonts w:ascii="Arial" w:hAnsi="Arial" w:cs="Arial"/>
          <w:sz w:val="26"/>
          <w:szCs w:val="26"/>
        </w:rPr>
        <w:t>a</w:t>
      </w:r>
      <w:r>
        <w:rPr>
          <w:rFonts w:ascii="Arial" w:hAnsi="Arial" w:cs="Arial"/>
          <w:sz w:val="26"/>
          <w:szCs w:val="26"/>
        </w:rPr>
        <w:t xml:space="preserve"> señor</w:t>
      </w:r>
      <w:r w:rsidR="008F3EFA">
        <w:rPr>
          <w:rFonts w:ascii="Arial" w:hAnsi="Arial" w:cs="Arial"/>
          <w:sz w:val="26"/>
          <w:szCs w:val="26"/>
        </w:rPr>
        <w:t>a</w:t>
      </w:r>
      <w:r w:rsidRPr="008546F6">
        <w:rPr>
          <w:rFonts w:ascii="Arial" w:hAnsi="Arial" w:cs="Arial"/>
          <w:sz w:val="26"/>
          <w:szCs w:val="26"/>
        </w:rPr>
        <w:t xml:space="preserve"> </w:t>
      </w:r>
      <w:r>
        <w:rPr>
          <w:rFonts w:ascii="Arial" w:hAnsi="Arial" w:cs="Arial"/>
          <w:sz w:val="26"/>
          <w:szCs w:val="26"/>
        </w:rPr>
        <w:t>Juez</w:t>
      </w:r>
      <w:r w:rsidRPr="00175378">
        <w:rPr>
          <w:rFonts w:ascii="Arial" w:hAnsi="Arial" w:cs="Arial"/>
          <w:sz w:val="26"/>
          <w:szCs w:val="26"/>
        </w:rPr>
        <w:t xml:space="preserve"> </w:t>
      </w:r>
      <w:r w:rsidR="000C7661">
        <w:rPr>
          <w:rFonts w:ascii="Arial" w:hAnsi="Arial" w:cs="Arial"/>
          <w:sz w:val="26"/>
          <w:szCs w:val="26"/>
        </w:rPr>
        <w:t>Primero</w:t>
      </w:r>
      <w:r w:rsidR="008F3EFA">
        <w:rPr>
          <w:rFonts w:ascii="Arial" w:hAnsi="Arial" w:cs="Arial"/>
          <w:sz w:val="26"/>
          <w:szCs w:val="26"/>
        </w:rPr>
        <w:t xml:space="preserve"> </w:t>
      </w:r>
      <w:r w:rsidRPr="00175378">
        <w:rPr>
          <w:rFonts w:ascii="Arial" w:hAnsi="Arial" w:cs="Arial"/>
          <w:sz w:val="26"/>
          <w:szCs w:val="26"/>
        </w:rPr>
        <w:t xml:space="preserve">Civil del Circuito de </w:t>
      </w:r>
      <w:r w:rsidR="008F3EFA">
        <w:rPr>
          <w:rFonts w:ascii="Arial" w:hAnsi="Arial" w:cs="Arial"/>
          <w:sz w:val="26"/>
          <w:szCs w:val="26"/>
        </w:rPr>
        <w:t>Pereira</w:t>
      </w:r>
      <w:r>
        <w:rPr>
          <w:rFonts w:ascii="Arial" w:hAnsi="Arial" w:cs="Arial"/>
          <w:sz w:val="26"/>
          <w:szCs w:val="26"/>
        </w:rPr>
        <w:t xml:space="preserve">, </w:t>
      </w:r>
      <w:r w:rsidRPr="00175378">
        <w:rPr>
          <w:rFonts w:ascii="Arial" w:hAnsi="Arial" w:cs="Arial"/>
          <w:sz w:val="26"/>
          <w:szCs w:val="26"/>
        </w:rPr>
        <w:t>tiene o no asidero jurídico y, por lo tanto, debe o no mantenerse.</w:t>
      </w:r>
    </w:p>
    <w:p w:rsidR="00F8281F" w:rsidRPr="008F3EFA" w:rsidRDefault="00F8281F" w:rsidP="001735E7">
      <w:pPr>
        <w:pStyle w:val="Sinespaciado1"/>
        <w:spacing w:line="360" w:lineRule="auto"/>
        <w:ind w:firstLine="2835"/>
        <w:jc w:val="both"/>
        <w:rPr>
          <w:rFonts w:ascii="Arial" w:hAnsi="Arial" w:cs="Arial"/>
          <w:spacing w:val="-3"/>
          <w:sz w:val="16"/>
          <w:szCs w:val="26"/>
        </w:rPr>
      </w:pPr>
    </w:p>
    <w:p w:rsidR="00CA43D5" w:rsidRDefault="001E0D2D" w:rsidP="00CA43D5">
      <w:pPr>
        <w:pStyle w:val="Sinespaciado2"/>
        <w:spacing w:line="360" w:lineRule="auto"/>
        <w:ind w:firstLine="2835"/>
        <w:jc w:val="both"/>
        <w:rPr>
          <w:rFonts w:ascii="Arial" w:hAnsi="Arial" w:cs="Arial"/>
          <w:bCs/>
          <w:iCs/>
          <w:sz w:val="26"/>
          <w:szCs w:val="26"/>
          <w:lang w:val="es-ES"/>
        </w:rPr>
      </w:pPr>
      <w:r>
        <w:rPr>
          <w:rFonts w:ascii="Arial" w:hAnsi="Arial" w:cs="Arial"/>
          <w:spacing w:val="-3"/>
          <w:sz w:val="26"/>
          <w:szCs w:val="26"/>
        </w:rPr>
        <w:t xml:space="preserve">3. </w:t>
      </w:r>
      <w:r w:rsidR="00C878F3" w:rsidRPr="00C878F3">
        <w:rPr>
          <w:rFonts w:ascii="Arial" w:hAnsi="Arial" w:cs="Arial"/>
          <w:spacing w:val="-3"/>
          <w:sz w:val="26"/>
          <w:szCs w:val="26"/>
        </w:rPr>
        <w:t>Sea lo primero apuntar que pese a la vigencia integral del Código General del Proceso, a partir del 1° de enero de 2016, en virtud de las previsiones contenidas en los artículos 624 y 625 de dicho estatuto, referentes al t</w:t>
      </w:r>
      <w:r w:rsidR="00CA43D5">
        <w:rPr>
          <w:rFonts w:ascii="Arial" w:hAnsi="Arial" w:cs="Arial"/>
          <w:spacing w:val="-3"/>
          <w:sz w:val="26"/>
          <w:szCs w:val="26"/>
        </w:rPr>
        <w:t>ránsito legislativo, que impone</w:t>
      </w:r>
      <w:r w:rsidR="00C878F3" w:rsidRPr="00C878F3">
        <w:rPr>
          <w:rFonts w:ascii="Arial" w:hAnsi="Arial" w:cs="Arial"/>
          <w:spacing w:val="-3"/>
          <w:sz w:val="26"/>
          <w:szCs w:val="26"/>
        </w:rPr>
        <w:t xml:space="preserve"> </w:t>
      </w:r>
      <w:r w:rsidR="00CA43D5">
        <w:rPr>
          <w:rFonts w:ascii="Arial" w:hAnsi="Arial" w:cs="Arial"/>
          <w:spacing w:val="-3"/>
          <w:sz w:val="26"/>
          <w:szCs w:val="26"/>
        </w:rPr>
        <w:t xml:space="preserve">que en los procesos ordinarios que a su entrada en vigencia cuenten con auto de decreto de pruebas, </w:t>
      </w:r>
      <w:r w:rsidR="00CA43D5">
        <w:rPr>
          <w:rFonts w:ascii="Arial" w:hAnsi="Arial" w:cs="Arial"/>
          <w:bCs/>
          <w:iCs/>
          <w:sz w:val="26"/>
          <w:szCs w:val="26"/>
          <w:lang w:val="es-ES"/>
        </w:rPr>
        <w:t>la codificación aplicable es el Código de Procedimiento Civil, hasta que concluya su etapa probatoria.</w:t>
      </w:r>
    </w:p>
    <w:p w:rsidR="00CA43D5" w:rsidRPr="00EE5E15" w:rsidRDefault="00CA43D5" w:rsidP="001735E7">
      <w:pPr>
        <w:pStyle w:val="Sinespaciado1"/>
        <w:spacing w:line="360" w:lineRule="auto"/>
        <w:ind w:firstLine="2835"/>
        <w:jc w:val="both"/>
        <w:rPr>
          <w:rFonts w:ascii="Arial" w:hAnsi="Arial" w:cs="Arial"/>
          <w:spacing w:val="-3"/>
          <w:sz w:val="16"/>
          <w:szCs w:val="26"/>
        </w:rPr>
      </w:pPr>
    </w:p>
    <w:p w:rsidR="007A6DCF" w:rsidRDefault="007B48D4" w:rsidP="00692D1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7A6DCF" w:rsidRPr="007A6DCF">
        <w:rPr>
          <w:rFonts w:ascii="Arial" w:hAnsi="Arial" w:cs="Arial"/>
          <w:spacing w:val="-3"/>
          <w:sz w:val="26"/>
          <w:szCs w:val="26"/>
        </w:rPr>
        <w:t xml:space="preserve">El artículo 238 del Código de Procedimiento Civil prevé que rendido el dictamen por parte del perito, debe </w:t>
      </w:r>
      <w:r w:rsidR="007A6DCF">
        <w:rPr>
          <w:rFonts w:ascii="Arial" w:hAnsi="Arial" w:cs="Arial"/>
          <w:spacing w:val="-3"/>
          <w:sz w:val="26"/>
          <w:szCs w:val="26"/>
        </w:rPr>
        <w:t>dársele</w:t>
      </w:r>
      <w:r w:rsidR="007A6DCF" w:rsidRPr="007A6DCF">
        <w:rPr>
          <w:rFonts w:ascii="Arial" w:hAnsi="Arial" w:cs="Arial"/>
          <w:spacing w:val="-3"/>
          <w:sz w:val="26"/>
          <w:szCs w:val="26"/>
        </w:rPr>
        <w:t xml:space="preserve"> traslado a las partes por el término de tres días, con el fin que manifiesten si debe ser aclarado o complementado, o para objetarlo por error grave.  </w:t>
      </w:r>
    </w:p>
    <w:p w:rsidR="007A6DCF" w:rsidRPr="0016713D" w:rsidRDefault="007A6DCF" w:rsidP="00692D19">
      <w:pPr>
        <w:pStyle w:val="Sinespaciado1"/>
        <w:spacing w:line="360" w:lineRule="auto"/>
        <w:ind w:firstLine="2835"/>
        <w:jc w:val="both"/>
        <w:rPr>
          <w:rFonts w:ascii="Arial" w:hAnsi="Arial" w:cs="Arial"/>
          <w:spacing w:val="-3"/>
          <w:sz w:val="16"/>
          <w:szCs w:val="16"/>
        </w:rPr>
      </w:pPr>
    </w:p>
    <w:p w:rsidR="00422617" w:rsidRPr="00944713" w:rsidRDefault="007A6DCF" w:rsidP="007A6DCF">
      <w:pPr>
        <w:pStyle w:val="Sinespaciado1"/>
        <w:spacing w:line="360" w:lineRule="auto"/>
        <w:ind w:firstLine="2835"/>
        <w:jc w:val="both"/>
        <w:rPr>
          <w:rFonts w:ascii="Arial" w:hAnsi="Arial" w:cs="Arial"/>
          <w:i/>
          <w:spacing w:val="-3"/>
          <w:sz w:val="24"/>
          <w:szCs w:val="24"/>
        </w:rPr>
      </w:pPr>
      <w:r w:rsidRPr="007A6DCF">
        <w:rPr>
          <w:rFonts w:ascii="Arial" w:hAnsi="Arial" w:cs="Arial"/>
          <w:spacing w:val="-3"/>
          <w:sz w:val="26"/>
          <w:szCs w:val="26"/>
        </w:rPr>
        <w:t>Para el caso de la objeci</w:t>
      </w:r>
      <w:r>
        <w:rPr>
          <w:rFonts w:ascii="Arial" w:hAnsi="Arial" w:cs="Arial"/>
          <w:spacing w:val="-3"/>
          <w:sz w:val="26"/>
          <w:szCs w:val="26"/>
        </w:rPr>
        <w:t xml:space="preserve">ón por error grave </w:t>
      </w:r>
      <w:r w:rsidR="00422617">
        <w:rPr>
          <w:rFonts w:ascii="Arial" w:hAnsi="Arial" w:cs="Arial"/>
          <w:spacing w:val="-3"/>
          <w:sz w:val="26"/>
          <w:szCs w:val="26"/>
        </w:rPr>
        <w:t xml:space="preserve">ha dicho </w:t>
      </w:r>
      <w:r>
        <w:rPr>
          <w:rFonts w:ascii="Arial" w:hAnsi="Arial" w:cs="Arial"/>
          <w:spacing w:val="-3"/>
          <w:sz w:val="26"/>
          <w:szCs w:val="26"/>
        </w:rPr>
        <w:t>l</w:t>
      </w:r>
      <w:r w:rsidRPr="006172DF">
        <w:rPr>
          <w:rFonts w:ascii="Arial" w:hAnsi="Arial" w:cs="Arial"/>
          <w:spacing w:val="-3"/>
          <w:sz w:val="26"/>
          <w:szCs w:val="26"/>
        </w:rPr>
        <w:t xml:space="preserve">a Sala de Casación Civil de la Corte Suprema de Justicia </w:t>
      </w:r>
      <w:r w:rsidR="00422617" w:rsidRPr="006172DF">
        <w:rPr>
          <w:rFonts w:ascii="Arial" w:hAnsi="Arial" w:cs="Arial"/>
          <w:spacing w:val="-3"/>
          <w:sz w:val="26"/>
          <w:szCs w:val="26"/>
        </w:rPr>
        <w:t xml:space="preserve">se </w:t>
      </w:r>
      <w:r w:rsidRPr="006172DF">
        <w:rPr>
          <w:rFonts w:ascii="Arial" w:hAnsi="Arial" w:cs="Arial"/>
          <w:spacing w:val="-3"/>
          <w:sz w:val="26"/>
          <w:szCs w:val="26"/>
        </w:rPr>
        <w:t>explica</w:t>
      </w:r>
      <w:r w:rsidR="00422617" w:rsidRPr="006172DF">
        <w:rPr>
          <w:rFonts w:ascii="Arial" w:hAnsi="Arial" w:cs="Arial"/>
          <w:spacing w:val="-3"/>
          <w:sz w:val="26"/>
          <w:szCs w:val="26"/>
        </w:rPr>
        <w:t xml:space="preserve"> a partir de la entidad de los errores que pueden alegarse. </w:t>
      </w:r>
      <w:r w:rsidR="00422617" w:rsidRPr="00944713">
        <w:rPr>
          <w:rFonts w:ascii="Arial" w:hAnsi="Arial" w:cs="Arial"/>
          <w:i/>
          <w:spacing w:val="-3"/>
          <w:sz w:val="24"/>
          <w:szCs w:val="24"/>
        </w:rPr>
        <w:t>“…(...), los correspondientes reparos deben poner al descubierto que el peritazgo tiene bases equivocadas de tal entidad o magnitud que imponen como consecuencia necesaria la repetición de la diligencia con intervención de otros peritos (...) pues lo que caracteriza el desacierto de ese linaje y permite diferenciarlo de otros defectos imputables a un peritaje,  (...) es el hecho de cambiar las cualidades propias del objeto examinado, o sus atributos, por otras que no tiene;  o tomar como objeto de observación y estudio una cosa fundamentalmente distinta de la que es materia del dictamen, pues apreciando equivocadamente el objeto, necesariamente serán erróneos los conceptos que se den y falsas las conclusiones que de ellos se deriven (...), de donde resulta a todas luces evidente que las tachas por error grave a que se refiere el numeral 1º del artículo 238 del Código de</w:t>
      </w:r>
      <w:r w:rsidR="00422617" w:rsidRPr="00944713">
        <w:rPr>
          <w:rFonts w:ascii="Arial" w:hAnsi="Arial" w:cs="Arial"/>
          <w:i/>
          <w:iCs/>
          <w:color w:val="2D2D2D"/>
          <w:sz w:val="24"/>
          <w:szCs w:val="24"/>
          <w:shd w:val="clear" w:color="auto" w:fill="FFFFFF"/>
        </w:rPr>
        <w:t xml:space="preserve"> </w:t>
      </w:r>
      <w:r w:rsidR="00422617" w:rsidRPr="00944713">
        <w:rPr>
          <w:rFonts w:ascii="Arial" w:hAnsi="Arial" w:cs="Arial"/>
          <w:i/>
          <w:spacing w:val="-3"/>
          <w:sz w:val="24"/>
          <w:szCs w:val="24"/>
        </w:rPr>
        <w:t xml:space="preserve">Procedimiento Civil no pueden hacerse consistir en las apreciaciones, inferencias, </w:t>
      </w:r>
      <w:r w:rsidR="00422617" w:rsidRPr="00944713">
        <w:rPr>
          <w:rFonts w:ascii="Arial" w:hAnsi="Arial" w:cs="Arial"/>
          <w:i/>
          <w:spacing w:val="-3"/>
          <w:sz w:val="24"/>
          <w:szCs w:val="24"/>
        </w:rPr>
        <w:lastRenderedPageBreak/>
        <w:t>juicios o deducciones que los expertos saquen, una vez considerada recta y cabalmente la cosa examinada (...)”.  (Corte Suprema de Justicia, Sala de Casación Civil. Auto sept. 8/93, Exp. 3446. M.P. Carlos Esteban Jaramillo S.).</w:t>
      </w:r>
    </w:p>
    <w:p w:rsidR="007A6DCF" w:rsidRPr="00944713" w:rsidRDefault="007A6DCF" w:rsidP="007A6DCF">
      <w:pPr>
        <w:pStyle w:val="Sinespaciado1"/>
        <w:spacing w:line="360" w:lineRule="auto"/>
        <w:ind w:firstLine="2835"/>
        <w:jc w:val="both"/>
        <w:rPr>
          <w:rFonts w:ascii="Arial" w:hAnsi="Arial" w:cs="Arial"/>
          <w:i/>
          <w:spacing w:val="-3"/>
          <w:sz w:val="24"/>
          <w:szCs w:val="24"/>
        </w:rPr>
      </w:pPr>
      <w:r w:rsidRPr="00944713">
        <w:rPr>
          <w:rFonts w:ascii="Arial" w:hAnsi="Arial" w:cs="Arial"/>
          <w:i/>
          <w:spacing w:val="-3"/>
          <w:sz w:val="24"/>
          <w:szCs w:val="24"/>
        </w:rPr>
        <w:t>(…)</w:t>
      </w:r>
    </w:p>
    <w:p w:rsidR="007A6DCF" w:rsidRPr="002F766B" w:rsidRDefault="007A6DCF" w:rsidP="007A6DCF">
      <w:pPr>
        <w:pStyle w:val="Sinespaciado1"/>
        <w:spacing w:line="360" w:lineRule="auto"/>
        <w:ind w:firstLine="2835"/>
        <w:jc w:val="both"/>
        <w:rPr>
          <w:rFonts w:ascii="Arial" w:hAnsi="Arial" w:cs="Arial"/>
          <w:i/>
          <w:spacing w:val="-3"/>
          <w:sz w:val="16"/>
          <w:szCs w:val="16"/>
        </w:rPr>
      </w:pPr>
    </w:p>
    <w:p w:rsidR="007A6DCF" w:rsidRPr="005C5BD2" w:rsidRDefault="007A6DCF" w:rsidP="007A6DCF">
      <w:pPr>
        <w:pStyle w:val="Sinespaciado1"/>
        <w:spacing w:line="360" w:lineRule="auto"/>
        <w:ind w:firstLine="2835"/>
        <w:jc w:val="both"/>
        <w:rPr>
          <w:rFonts w:ascii="Arial" w:hAnsi="Arial" w:cs="Arial"/>
          <w:spacing w:val="-3"/>
          <w:sz w:val="26"/>
          <w:szCs w:val="26"/>
        </w:rPr>
      </w:pPr>
      <w:r w:rsidRPr="00944713">
        <w:rPr>
          <w:rFonts w:ascii="Arial" w:hAnsi="Arial" w:cs="Arial"/>
          <w:i/>
          <w:spacing w:val="-3"/>
          <w:sz w:val="24"/>
          <w:szCs w:val="24"/>
        </w:rPr>
        <w:t xml:space="preserve">Como se observa, aunque la adición y complementación del dictamen, y su objeción por error grave, difieren en razón de la entidad de los defectos alegados contra el dictamen, comparten la consecuencia jurídica de obligar a que se presente una nueva experticia. En el primer caso, se trata de una extensión del trabajo de los peritos, a fin de dar respuesta a los interrogantes planteados por las partes, por lo que toma la forma de modificación al dictamen primigenio.  </w:t>
      </w:r>
      <w:r w:rsidRPr="001B047B">
        <w:rPr>
          <w:rFonts w:ascii="Arial" w:hAnsi="Arial" w:cs="Arial"/>
          <w:i/>
          <w:spacing w:val="-3"/>
          <w:sz w:val="24"/>
          <w:szCs w:val="24"/>
          <w:u w:val="single"/>
        </w:rPr>
        <w:t>En el segundo evento, el nuevo dictamen pericial tiene el valor de prueba dirimente para acreditar la pertinencia de la objeción planteada por los interesados</w:t>
      </w:r>
      <w:r w:rsidRPr="00944713">
        <w:rPr>
          <w:rFonts w:ascii="Arial" w:hAnsi="Arial" w:cs="Arial"/>
          <w:i/>
          <w:spacing w:val="-3"/>
          <w:sz w:val="24"/>
          <w:szCs w:val="24"/>
        </w:rPr>
        <w:t>.”</w:t>
      </w:r>
      <w:r w:rsidR="005C5BD2" w:rsidRPr="006172DF">
        <w:rPr>
          <w:rFonts w:ascii="Arial" w:hAnsi="Arial" w:cs="Arial"/>
          <w:spacing w:val="-3"/>
          <w:sz w:val="26"/>
          <w:szCs w:val="26"/>
        </w:rPr>
        <w:t xml:space="preserve"> </w:t>
      </w:r>
      <w:r w:rsidR="005C5BD2">
        <w:rPr>
          <w:rFonts w:ascii="Arial" w:hAnsi="Arial" w:cs="Arial"/>
          <w:spacing w:val="-3"/>
          <w:sz w:val="26"/>
          <w:szCs w:val="26"/>
        </w:rPr>
        <w:t>Subrayas propias.</w:t>
      </w:r>
    </w:p>
    <w:p w:rsidR="007A6DCF" w:rsidRPr="00970E27" w:rsidRDefault="007A6DCF" w:rsidP="007A6DCF">
      <w:pPr>
        <w:pStyle w:val="Sinespaciado1"/>
        <w:spacing w:line="360" w:lineRule="auto"/>
        <w:ind w:firstLine="2835"/>
        <w:jc w:val="both"/>
        <w:rPr>
          <w:rFonts w:ascii="Arial" w:hAnsi="Arial" w:cs="Arial"/>
          <w:spacing w:val="-3"/>
          <w:sz w:val="16"/>
          <w:szCs w:val="26"/>
        </w:rPr>
      </w:pPr>
    </w:p>
    <w:p w:rsidR="00A71F8B" w:rsidRDefault="007B34AC" w:rsidP="00E4722D">
      <w:pPr>
        <w:pStyle w:val="Sinespaciado1"/>
        <w:spacing w:line="360" w:lineRule="auto"/>
        <w:ind w:firstLine="2835"/>
        <w:jc w:val="both"/>
        <w:rPr>
          <w:rFonts w:ascii="Arial" w:hAnsi="Arial" w:cs="Arial"/>
          <w:i/>
          <w:spacing w:val="-3"/>
          <w:sz w:val="24"/>
          <w:szCs w:val="26"/>
        </w:rPr>
      </w:pPr>
      <w:r>
        <w:rPr>
          <w:rFonts w:ascii="Arial" w:hAnsi="Arial" w:cs="Arial"/>
          <w:spacing w:val="-3"/>
          <w:sz w:val="26"/>
          <w:szCs w:val="26"/>
        </w:rPr>
        <w:t xml:space="preserve">5. </w:t>
      </w:r>
      <w:r w:rsidR="005F54D1">
        <w:rPr>
          <w:rFonts w:ascii="Arial" w:hAnsi="Arial" w:cs="Arial"/>
          <w:spacing w:val="-3"/>
          <w:sz w:val="26"/>
          <w:szCs w:val="26"/>
        </w:rPr>
        <w:t>De otro lado,</w:t>
      </w:r>
      <w:r w:rsidR="005C5BD2">
        <w:rPr>
          <w:rFonts w:ascii="Arial" w:hAnsi="Arial" w:cs="Arial"/>
          <w:spacing w:val="-3"/>
          <w:sz w:val="26"/>
          <w:szCs w:val="26"/>
        </w:rPr>
        <w:t xml:space="preserve"> </w:t>
      </w:r>
      <w:r w:rsidR="00027CF8">
        <w:rPr>
          <w:rFonts w:ascii="Arial" w:hAnsi="Arial" w:cs="Arial"/>
          <w:spacing w:val="-3"/>
          <w:sz w:val="26"/>
          <w:szCs w:val="26"/>
        </w:rPr>
        <w:t>s</w:t>
      </w:r>
      <w:r w:rsidR="00027CF8" w:rsidRPr="00441FCA">
        <w:rPr>
          <w:rFonts w:ascii="Arial" w:hAnsi="Arial" w:cs="Arial"/>
          <w:spacing w:val="-3"/>
          <w:sz w:val="26"/>
          <w:szCs w:val="26"/>
        </w:rPr>
        <w:t>i bien es cierto las partes están facultada</w:t>
      </w:r>
      <w:r w:rsidR="00040768">
        <w:rPr>
          <w:rFonts w:ascii="Arial" w:hAnsi="Arial" w:cs="Arial"/>
          <w:spacing w:val="-3"/>
          <w:sz w:val="26"/>
          <w:szCs w:val="26"/>
        </w:rPr>
        <w:t xml:space="preserve">s para pedir pruebas al proponer la </w:t>
      </w:r>
      <w:r w:rsidR="00027CF8" w:rsidRPr="00441FCA">
        <w:rPr>
          <w:rFonts w:ascii="Arial" w:hAnsi="Arial" w:cs="Arial"/>
          <w:spacing w:val="-3"/>
          <w:sz w:val="26"/>
          <w:szCs w:val="26"/>
        </w:rPr>
        <w:t xml:space="preserve">objeción al dictamen pericial, así mismo el juez </w:t>
      </w:r>
      <w:r w:rsidR="00027CF8" w:rsidRPr="007B34AC">
        <w:rPr>
          <w:rFonts w:ascii="Arial" w:hAnsi="Arial" w:cs="Arial"/>
          <w:spacing w:val="-3"/>
          <w:sz w:val="26"/>
          <w:szCs w:val="26"/>
        </w:rPr>
        <w:t xml:space="preserve">como director del proceso está </w:t>
      </w:r>
      <w:r w:rsidR="00E4722D" w:rsidRPr="007B34AC">
        <w:rPr>
          <w:rFonts w:ascii="Arial" w:hAnsi="Arial" w:cs="Arial"/>
          <w:spacing w:val="-3"/>
          <w:sz w:val="26"/>
          <w:szCs w:val="26"/>
        </w:rPr>
        <w:t>autorizado</w:t>
      </w:r>
      <w:r w:rsidR="00027CF8" w:rsidRPr="007B34AC">
        <w:rPr>
          <w:rFonts w:ascii="Arial" w:hAnsi="Arial" w:cs="Arial"/>
          <w:spacing w:val="-3"/>
          <w:sz w:val="26"/>
          <w:szCs w:val="26"/>
        </w:rPr>
        <w:t xml:space="preserve"> por el ordenamiento</w:t>
      </w:r>
      <w:r w:rsidR="00E4722D">
        <w:rPr>
          <w:rFonts w:ascii="Arial" w:hAnsi="Arial" w:cs="Arial"/>
          <w:spacing w:val="-3"/>
          <w:sz w:val="26"/>
          <w:szCs w:val="26"/>
        </w:rPr>
        <w:t xml:space="preserve"> jurídico</w:t>
      </w:r>
      <w:r w:rsidR="00027CF8" w:rsidRPr="007B34AC">
        <w:rPr>
          <w:rFonts w:ascii="Arial" w:hAnsi="Arial" w:cs="Arial"/>
          <w:spacing w:val="-3"/>
          <w:sz w:val="26"/>
          <w:szCs w:val="26"/>
        </w:rPr>
        <w:t xml:space="preserve"> </w:t>
      </w:r>
      <w:r w:rsidR="00027CF8">
        <w:rPr>
          <w:rFonts w:ascii="Arial" w:hAnsi="Arial" w:cs="Arial"/>
          <w:spacing w:val="-3"/>
          <w:sz w:val="26"/>
          <w:szCs w:val="26"/>
        </w:rPr>
        <w:t>-</w:t>
      </w:r>
      <w:r w:rsidR="00027CF8" w:rsidRPr="007B34AC">
        <w:rPr>
          <w:rFonts w:ascii="Arial" w:hAnsi="Arial" w:cs="Arial"/>
          <w:spacing w:val="-3"/>
          <w:sz w:val="26"/>
          <w:szCs w:val="26"/>
        </w:rPr>
        <w:t>art</w:t>
      </w:r>
      <w:r w:rsidR="00027CF8">
        <w:rPr>
          <w:rFonts w:ascii="Arial" w:hAnsi="Arial" w:cs="Arial"/>
          <w:spacing w:val="-3"/>
          <w:sz w:val="26"/>
          <w:szCs w:val="26"/>
        </w:rPr>
        <w:t>ículo</w:t>
      </w:r>
      <w:r w:rsidR="00027CF8" w:rsidRPr="007B34AC">
        <w:rPr>
          <w:rFonts w:ascii="Arial" w:hAnsi="Arial" w:cs="Arial"/>
          <w:spacing w:val="-3"/>
          <w:sz w:val="26"/>
          <w:szCs w:val="26"/>
        </w:rPr>
        <w:t xml:space="preserve"> 178 del C. de P. C.</w:t>
      </w:r>
      <w:r w:rsidR="00027CF8">
        <w:rPr>
          <w:rFonts w:ascii="Arial" w:hAnsi="Arial" w:cs="Arial"/>
          <w:spacing w:val="-3"/>
          <w:sz w:val="26"/>
          <w:szCs w:val="26"/>
        </w:rPr>
        <w:t xml:space="preserve">-, </w:t>
      </w:r>
      <w:r w:rsidR="00027CF8" w:rsidRPr="007B34AC">
        <w:rPr>
          <w:rFonts w:ascii="Arial" w:hAnsi="Arial" w:cs="Arial"/>
          <w:spacing w:val="-3"/>
          <w:sz w:val="26"/>
          <w:szCs w:val="26"/>
        </w:rPr>
        <w:t xml:space="preserve">para determinar </w:t>
      </w:r>
      <w:r w:rsidR="001D4128">
        <w:rPr>
          <w:rFonts w:ascii="Arial" w:hAnsi="Arial" w:cs="Arial"/>
          <w:spacing w:val="-3"/>
          <w:sz w:val="26"/>
          <w:szCs w:val="26"/>
        </w:rPr>
        <w:t>las</w:t>
      </w:r>
      <w:r w:rsidR="00040768">
        <w:rPr>
          <w:rFonts w:ascii="Arial" w:hAnsi="Arial" w:cs="Arial"/>
          <w:spacing w:val="-3"/>
          <w:sz w:val="26"/>
          <w:szCs w:val="26"/>
        </w:rPr>
        <w:t xml:space="preserve"> absolutamente necesaria</w:t>
      </w:r>
      <w:r w:rsidR="002F766B">
        <w:rPr>
          <w:rFonts w:ascii="Arial" w:hAnsi="Arial" w:cs="Arial"/>
          <w:spacing w:val="-3"/>
          <w:sz w:val="26"/>
          <w:szCs w:val="26"/>
        </w:rPr>
        <w:t>s</w:t>
      </w:r>
      <w:r w:rsidR="00040768">
        <w:rPr>
          <w:rFonts w:ascii="Arial" w:hAnsi="Arial" w:cs="Arial"/>
          <w:spacing w:val="-3"/>
          <w:sz w:val="26"/>
          <w:szCs w:val="26"/>
        </w:rPr>
        <w:t xml:space="preserve"> para dilucidar el asunto</w:t>
      </w:r>
      <w:r w:rsidR="00027CF8" w:rsidRPr="007B34AC">
        <w:rPr>
          <w:rFonts w:ascii="Arial" w:hAnsi="Arial" w:cs="Arial"/>
          <w:spacing w:val="-3"/>
          <w:sz w:val="26"/>
          <w:szCs w:val="26"/>
        </w:rPr>
        <w:t>, y cuáles deben descartarse</w:t>
      </w:r>
      <w:r w:rsidR="00027CF8" w:rsidRPr="00441FCA">
        <w:rPr>
          <w:rFonts w:ascii="Arial" w:hAnsi="Arial" w:cs="Arial"/>
          <w:spacing w:val="-3"/>
          <w:sz w:val="26"/>
          <w:szCs w:val="26"/>
        </w:rPr>
        <w:t xml:space="preserve"> después de someterlas a un examen riguroso de condu</w:t>
      </w:r>
      <w:r w:rsidR="00040768">
        <w:rPr>
          <w:rFonts w:ascii="Arial" w:hAnsi="Arial" w:cs="Arial"/>
          <w:spacing w:val="-3"/>
          <w:sz w:val="26"/>
          <w:szCs w:val="26"/>
        </w:rPr>
        <w:t>cencia, utilidad y pertinencia</w:t>
      </w:r>
      <w:r w:rsidR="00E4722D">
        <w:rPr>
          <w:rStyle w:val="Refdenotaalpie"/>
          <w:rFonts w:ascii="Arial" w:hAnsi="Arial" w:cs="Arial"/>
          <w:spacing w:val="-3"/>
          <w:sz w:val="26"/>
          <w:szCs w:val="26"/>
        </w:rPr>
        <w:footnoteReference w:id="1"/>
      </w:r>
      <w:r w:rsidR="00E4722D">
        <w:rPr>
          <w:rFonts w:ascii="Arial" w:hAnsi="Arial" w:cs="Arial"/>
          <w:spacing w:val="-3"/>
          <w:sz w:val="26"/>
          <w:szCs w:val="26"/>
        </w:rPr>
        <w:t>.</w:t>
      </w:r>
    </w:p>
    <w:p w:rsidR="004777B1" w:rsidRPr="00803EB1" w:rsidRDefault="004777B1" w:rsidP="004777B1">
      <w:pPr>
        <w:pStyle w:val="Sinespaciado1"/>
        <w:spacing w:line="360" w:lineRule="auto"/>
        <w:ind w:firstLine="2835"/>
        <w:jc w:val="both"/>
        <w:rPr>
          <w:rFonts w:ascii="Arial" w:hAnsi="Arial" w:cs="Arial"/>
          <w:i/>
          <w:spacing w:val="-3"/>
          <w:sz w:val="26"/>
          <w:szCs w:val="26"/>
        </w:rPr>
      </w:pPr>
      <w:r>
        <w:rPr>
          <w:rFonts w:ascii="Arial" w:hAnsi="Arial" w:cs="Arial"/>
          <w:spacing w:val="-3"/>
          <w:sz w:val="26"/>
          <w:szCs w:val="26"/>
        </w:rPr>
        <w:t xml:space="preserve">Explica </w:t>
      </w:r>
      <w:r w:rsidR="002F766B">
        <w:rPr>
          <w:rFonts w:ascii="Arial" w:hAnsi="Arial" w:cs="Arial"/>
          <w:spacing w:val="-3"/>
          <w:sz w:val="26"/>
          <w:szCs w:val="26"/>
        </w:rPr>
        <w:t xml:space="preserve">la </w:t>
      </w:r>
      <w:r>
        <w:rPr>
          <w:rFonts w:ascii="Arial" w:hAnsi="Arial" w:cs="Arial"/>
          <w:spacing w:val="-3"/>
          <w:sz w:val="26"/>
          <w:szCs w:val="26"/>
        </w:rPr>
        <w:t>Sala de Casación Civil, “</w:t>
      </w:r>
      <w:r w:rsidRPr="00803EB1">
        <w:rPr>
          <w:rFonts w:ascii="Arial" w:hAnsi="Arial" w:cs="Arial"/>
          <w:i/>
          <w:spacing w:val="-3"/>
          <w:sz w:val="26"/>
          <w:szCs w:val="26"/>
        </w:rPr>
        <w:t xml:space="preserve">Los peritos formulan una conclusión lógica derivada de sus conocimientos técnicos, científicos o artísticos basada en la observación de los hechos; su aporte en la consecución de la verdad es, como dice </w:t>
      </w:r>
      <w:r w:rsidRPr="00D65A06">
        <w:rPr>
          <w:rFonts w:ascii="Arial" w:hAnsi="Arial" w:cs="Arial"/>
          <w:i/>
          <w:spacing w:val="-3"/>
          <w:szCs w:val="26"/>
        </w:rPr>
        <w:t>EDUARDO J. COUTURE</w:t>
      </w:r>
      <w:r w:rsidRPr="00803EB1">
        <w:rPr>
          <w:rFonts w:ascii="Arial" w:hAnsi="Arial" w:cs="Arial"/>
          <w:i/>
          <w:spacing w:val="-3"/>
          <w:sz w:val="26"/>
          <w:szCs w:val="26"/>
        </w:rPr>
        <w:t>, un elemento de elaboración en la génesis lógica de la sentencia  que exige de los expertos designados un análisis conjunto de las personas o cosas objeto del dictamen, valorando todos los aspectos sobre los que deba emitirse su criterio.</w:t>
      </w:r>
      <w:r w:rsidRPr="00D65A06">
        <w:rPr>
          <w:rFonts w:ascii="Arial" w:hAnsi="Arial" w:cs="Arial"/>
          <w:i/>
          <w:spacing w:val="-3"/>
          <w:sz w:val="20"/>
          <w:szCs w:val="26"/>
        </w:rPr>
        <w:t>.</w:t>
      </w:r>
      <w:r>
        <w:rPr>
          <w:rFonts w:ascii="Arial" w:hAnsi="Arial" w:cs="Arial"/>
          <w:i/>
          <w:spacing w:val="-3"/>
          <w:szCs w:val="26"/>
        </w:rPr>
        <w:t>”</w:t>
      </w:r>
      <w:r w:rsidR="002F766B" w:rsidRPr="002F766B">
        <w:rPr>
          <w:rStyle w:val="Refdenotaalpie"/>
          <w:rFonts w:ascii="Arial" w:hAnsi="Arial" w:cs="Arial"/>
          <w:spacing w:val="-3"/>
          <w:sz w:val="26"/>
          <w:szCs w:val="26"/>
        </w:rPr>
        <w:t xml:space="preserve"> </w:t>
      </w:r>
      <w:r w:rsidR="002F766B">
        <w:rPr>
          <w:rStyle w:val="Refdenotaalpie"/>
          <w:rFonts w:ascii="Arial" w:hAnsi="Arial" w:cs="Arial"/>
          <w:spacing w:val="-3"/>
          <w:sz w:val="26"/>
          <w:szCs w:val="26"/>
        </w:rPr>
        <w:footnoteReference w:id="2"/>
      </w:r>
    </w:p>
    <w:p w:rsidR="004777B1" w:rsidRPr="0001432E" w:rsidRDefault="004777B1" w:rsidP="004777B1">
      <w:pPr>
        <w:pStyle w:val="Sinespaciado1"/>
        <w:spacing w:line="360" w:lineRule="auto"/>
        <w:ind w:firstLine="2835"/>
        <w:jc w:val="both"/>
        <w:rPr>
          <w:rFonts w:ascii="Arial" w:hAnsi="Arial" w:cs="Arial"/>
          <w:spacing w:val="-3"/>
          <w:sz w:val="16"/>
          <w:szCs w:val="16"/>
        </w:rPr>
      </w:pPr>
    </w:p>
    <w:p w:rsidR="004777B1" w:rsidRPr="00803EB1" w:rsidRDefault="004777B1" w:rsidP="004777B1">
      <w:pPr>
        <w:pStyle w:val="Sinespaciado1"/>
        <w:spacing w:line="360" w:lineRule="auto"/>
        <w:ind w:firstLine="2835"/>
        <w:jc w:val="both"/>
        <w:rPr>
          <w:rFonts w:ascii="Arial" w:hAnsi="Arial" w:cs="Arial"/>
          <w:i/>
          <w:spacing w:val="-3"/>
          <w:sz w:val="26"/>
          <w:szCs w:val="26"/>
        </w:rPr>
      </w:pPr>
      <w:r w:rsidRPr="0001432E">
        <w:rPr>
          <w:rFonts w:ascii="Arial" w:hAnsi="Arial" w:cs="Arial"/>
          <w:spacing w:val="-3"/>
          <w:sz w:val="26"/>
          <w:szCs w:val="26"/>
        </w:rPr>
        <w:t>Por</w:t>
      </w:r>
      <w:r>
        <w:rPr>
          <w:rFonts w:ascii="Arial" w:hAnsi="Arial" w:cs="Arial"/>
          <w:spacing w:val="-3"/>
          <w:sz w:val="26"/>
          <w:szCs w:val="26"/>
        </w:rPr>
        <w:t xml:space="preserve"> su parte</w:t>
      </w:r>
      <w:r w:rsidRPr="0001432E">
        <w:rPr>
          <w:rFonts w:ascii="Arial" w:hAnsi="Arial" w:cs="Arial"/>
          <w:spacing w:val="-3"/>
          <w:sz w:val="26"/>
          <w:szCs w:val="26"/>
        </w:rPr>
        <w:t xml:space="preserve">, </w:t>
      </w:r>
      <w:r>
        <w:rPr>
          <w:rFonts w:ascii="Arial" w:hAnsi="Arial" w:cs="Arial"/>
          <w:spacing w:val="-3"/>
          <w:sz w:val="26"/>
          <w:szCs w:val="26"/>
        </w:rPr>
        <w:t>en cuanto a los testigos técnicos la misma corporación refiere</w:t>
      </w:r>
      <w:r w:rsidRPr="0001432E">
        <w:rPr>
          <w:rFonts w:ascii="Arial" w:hAnsi="Arial" w:cs="Arial"/>
          <w:spacing w:val="-3"/>
          <w:sz w:val="26"/>
          <w:szCs w:val="26"/>
        </w:rPr>
        <w:t xml:space="preserve">, </w:t>
      </w:r>
      <w:r w:rsidRPr="00803EB1">
        <w:rPr>
          <w:rFonts w:ascii="Arial" w:hAnsi="Arial" w:cs="Arial"/>
          <w:i/>
          <w:spacing w:val="-3"/>
          <w:sz w:val="26"/>
          <w:szCs w:val="26"/>
        </w:rPr>
        <w:t xml:space="preserve">“es aquella persona que, además de haber presenciado los hechos, posee especiales conocimientos técnicos, científicos o artísticos sobre ellos </w:t>
      </w:r>
      <w:r w:rsidRPr="00803EB1">
        <w:rPr>
          <w:rFonts w:ascii="Arial" w:hAnsi="Arial" w:cs="Arial"/>
          <w:i/>
          <w:spacing w:val="-3"/>
          <w:szCs w:val="26"/>
        </w:rPr>
        <w:t>(art. 227 C.P.C., inc. 3º; y art. 220 inc. 3º C.G.P.)</w:t>
      </w:r>
      <w:r w:rsidRPr="00803EB1">
        <w:rPr>
          <w:rFonts w:ascii="Arial" w:hAnsi="Arial" w:cs="Arial"/>
          <w:i/>
          <w:spacing w:val="-3"/>
          <w:sz w:val="26"/>
          <w:szCs w:val="26"/>
        </w:rPr>
        <w:t>, cuyos conceptos y juicios de valor limitados al área de su saber aportan al proceso información calificada y valiosa sobre la ocurrencia de los hechos concretos que se debaten.</w:t>
      </w:r>
      <w:r>
        <w:rPr>
          <w:rFonts w:ascii="Arial" w:hAnsi="Arial" w:cs="Arial"/>
          <w:i/>
          <w:spacing w:val="-3"/>
          <w:sz w:val="26"/>
          <w:szCs w:val="26"/>
        </w:rPr>
        <w:t>”</w:t>
      </w:r>
      <w:r w:rsidR="002F766B" w:rsidRPr="002F766B">
        <w:rPr>
          <w:rStyle w:val="Refdenotaalpie"/>
          <w:rFonts w:ascii="Arial" w:hAnsi="Arial" w:cs="Arial"/>
          <w:spacing w:val="-3"/>
          <w:sz w:val="26"/>
          <w:szCs w:val="26"/>
        </w:rPr>
        <w:t xml:space="preserve"> </w:t>
      </w:r>
      <w:r w:rsidR="002F766B">
        <w:rPr>
          <w:rStyle w:val="Refdenotaalpie"/>
          <w:rFonts w:ascii="Arial" w:hAnsi="Arial" w:cs="Arial"/>
          <w:spacing w:val="-3"/>
          <w:sz w:val="26"/>
          <w:szCs w:val="26"/>
        </w:rPr>
        <w:footnoteReference w:id="3"/>
      </w:r>
    </w:p>
    <w:p w:rsidR="004777B1" w:rsidRPr="004777B1" w:rsidRDefault="004777B1" w:rsidP="00441FCA">
      <w:pPr>
        <w:pStyle w:val="Sinespaciado1"/>
        <w:spacing w:line="360" w:lineRule="auto"/>
        <w:ind w:firstLine="2835"/>
        <w:jc w:val="both"/>
        <w:rPr>
          <w:rFonts w:ascii="Arial" w:hAnsi="Arial" w:cs="Arial"/>
          <w:i/>
          <w:spacing w:val="-3"/>
          <w:sz w:val="16"/>
          <w:szCs w:val="26"/>
        </w:rPr>
      </w:pPr>
    </w:p>
    <w:p w:rsidR="00C13A36" w:rsidRDefault="005941D0" w:rsidP="00441FCA">
      <w:pPr>
        <w:pStyle w:val="Sinespaciado1"/>
        <w:spacing w:line="360" w:lineRule="auto"/>
        <w:ind w:firstLine="2835"/>
        <w:jc w:val="both"/>
        <w:rPr>
          <w:rFonts w:ascii="Arial" w:hAnsi="Arial" w:cs="Arial"/>
          <w:spacing w:val="-3"/>
          <w:sz w:val="26"/>
          <w:szCs w:val="26"/>
        </w:rPr>
      </w:pPr>
      <w:r w:rsidRPr="00A22C67">
        <w:rPr>
          <w:rFonts w:ascii="Arial" w:hAnsi="Arial" w:cs="Arial"/>
          <w:i/>
          <w:spacing w:val="-3"/>
          <w:sz w:val="24"/>
          <w:szCs w:val="26"/>
        </w:rPr>
        <w:t xml:space="preserve"> </w:t>
      </w:r>
      <w:r w:rsidR="001D4128">
        <w:rPr>
          <w:rFonts w:ascii="Arial" w:hAnsi="Arial" w:cs="Arial"/>
          <w:spacing w:val="-3"/>
          <w:sz w:val="26"/>
          <w:szCs w:val="26"/>
        </w:rPr>
        <w:t>6</w:t>
      </w:r>
      <w:r w:rsidR="00D10AA3">
        <w:rPr>
          <w:rFonts w:ascii="Arial" w:hAnsi="Arial" w:cs="Arial"/>
          <w:spacing w:val="-3"/>
          <w:sz w:val="26"/>
          <w:szCs w:val="26"/>
        </w:rPr>
        <w:t xml:space="preserve">. </w:t>
      </w:r>
      <w:r w:rsidR="00441FCA" w:rsidRPr="00441FCA">
        <w:rPr>
          <w:rFonts w:ascii="Arial" w:hAnsi="Arial" w:cs="Arial"/>
          <w:spacing w:val="-3"/>
          <w:sz w:val="26"/>
          <w:szCs w:val="26"/>
        </w:rPr>
        <w:t>Para el c</w:t>
      </w:r>
      <w:r w:rsidR="00C16D4A">
        <w:rPr>
          <w:rFonts w:ascii="Arial" w:hAnsi="Arial" w:cs="Arial"/>
          <w:spacing w:val="-3"/>
          <w:sz w:val="26"/>
          <w:szCs w:val="26"/>
        </w:rPr>
        <w:t xml:space="preserve">aso en estudio, la juez </w:t>
      </w:r>
      <w:r w:rsidR="00441FCA" w:rsidRPr="00C13A36">
        <w:rPr>
          <w:rFonts w:ascii="Arial" w:hAnsi="Arial" w:cs="Arial"/>
          <w:i/>
          <w:spacing w:val="-3"/>
          <w:sz w:val="26"/>
          <w:szCs w:val="26"/>
        </w:rPr>
        <w:t>a-quo</w:t>
      </w:r>
      <w:r w:rsidR="00441FCA" w:rsidRPr="00441FCA">
        <w:rPr>
          <w:rFonts w:ascii="Arial" w:hAnsi="Arial" w:cs="Arial"/>
          <w:spacing w:val="-3"/>
          <w:sz w:val="26"/>
          <w:szCs w:val="26"/>
        </w:rPr>
        <w:t xml:space="preserve"> </w:t>
      </w:r>
      <w:r w:rsidR="008B2280">
        <w:rPr>
          <w:rFonts w:ascii="Arial" w:hAnsi="Arial" w:cs="Arial"/>
          <w:spacing w:val="-3"/>
          <w:sz w:val="26"/>
          <w:szCs w:val="26"/>
        </w:rPr>
        <w:t>adujo, que</w:t>
      </w:r>
      <w:r w:rsidR="008B533F">
        <w:rPr>
          <w:rFonts w:ascii="Arial" w:hAnsi="Arial" w:cs="Arial"/>
          <w:spacing w:val="-3"/>
          <w:sz w:val="26"/>
          <w:szCs w:val="26"/>
        </w:rPr>
        <w:t xml:space="preserve"> las pruebas </w:t>
      </w:r>
      <w:r w:rsidR="00441FCA" w:rsidRPr="00441FCA">
        <w:rPr>
          <w:rFonts w:ascii="Arial" w:hAnsi="Arial" w:cs="Arial"/>
          <w:spacing w:val="-3"/>
          <w:sz w:val="26"/>
          <w:szCs w:val="26"/>
        </w:rPr>
        <w:t>postuladas por el objetante</w:t>
      </w:r>
      <w:r w:rsidR="008B533F">
        <w:rPr>
          <w:rFonts w:ascii="Arial" w:hAnsi="Arial" w:cs="Arial"/>
          <w:spacing w:val="-3"/>
          <w:sz w:val="26"/>
          <w:szCs w:val="26"/>
        </w:rPr>
        <w:t xml:space="preserve"> </w:t>
      </w:r>
      <w:r w:rsidR="00C13FA8">
        <w:rPr>
          <w:rFonts w:ascii="Arial" w:hAnsi="Arial" w:cs="Arial"/>
          <w:spacing w:val="-3"/>
          <w:sz w:val="24"/>
          <w:szCs w:val="26"/>
        </w:rPr>
        <w:t>-</w:t>
      </w:r>
      <w:r w:rsidR="008B533F" w:rsidRPr="00C13FA8">
        <w:rPr>
          <w:rFonts w:ascii="Arial" w:hAnsi="Arial" w:cs="Arial"/>
          <w:spacing w:val="-3"/>
          <w:sz w:val="24"/>
          <w:szCs w:val="26"/>
        </w:rPr>
        <w:t>testigos té</w:t>
      </w:r>
      <w:r w:rsidR="00EE5112" w:rsidRPr="00C13FA8">
        <w:rPr>
          <w:rFonts w:ascii="Arial" w:hAnsi="Arial" w:cs="Arial"/>
          <w:spacing w:val="-3"/>
          <w:sz w:val="24"/>
          <w:szCs w:val="26"/>
        </w:rPr>
        <w:t>c</w:t>
      </w:r>
      <w:r w:rsidR="008B533F" w:rsidRPr="00C13FA8">
        <w:rPr>
          <w:rFonts w:ascii="Arial" w:hAnsi="Arial" w:cs="Arial"/>
          <w:spacing w:val="-3"/>
          <w:sz w:val="24"/>
          <w:szCs w:val="26"/>
        </w:rPr>
        <w:t>nicos-</w:t>
      </w:r>
      <w:r w:rsidR="00441FCA" w:rsidRPr="00441FCA">
        <w:rPr>
          <w:rFonts w:ascii="Arial" w:hAnsi="Arial" w:cs="Arial"/>
          <w:spacing w:val="-3"/>
          <w:sz w:val="26"/>
          <w:szCs w:val="26"/>
        </w:rPr>
        <w:t xml:space="preserve">, </w:t>
      </w:r>
      <w:r w:rsidR="008B533F">
        <w:rPr>
          <w:rFonts w:ascii="Arial" w:hAnsi="Arial" w:cs="Arial"/>
          <w:spacing w:val="-3"/>
          <w:sz w:val="26"/>
          <w:szCs w:val="26"/>
        </w:rPr>
        <w:t xml:space="preserve">no resultan pertinentes e </w:t>
      </w:r>
      <w:r w:rsidR="0097397A">
        <w:rPr>
          <w:rFonts w:ascii="Arial" w:hAnsi="Arial" w:cs="Arial"/>
          <w:spacing w:val="-3"/>
          <w:sz w:val="26"/>
          <w:szCs w:val="26"/>
        </w:rPr>
        <w:t>idónea</w:t>
      </w:r>
      <w:r w:rsidR="008B533F">
        <w:rPr>
          <w:rFonts w:ascii="Arial" w:hAnsi="Arial" w:cs="Arial"/>
          <w:spacing w:val="-3"/>
          <w:sz w:val="26"/>
          <w:szCs w:val="26"/>
        </w:rPr>
        <w:t xml:space="preserve">s para </w:t>
      </w:r>
      <w:r w:rsidR="00C13A36">
        <w:rPr>
          <w:rFonts w:ascii="Arial" w:hAnsi="Arial" w:cs="Arial"/>
          <w:spacing w:val="-3"/>
          <w:sz w:val="26"/>
          <w:szCs w:val="26"/>
        </w:rPr>
        <w:t xml:space="preserve">demostrar </w:t>
      </w:r>
      <w:r w:rsidR="00441FCA" w:rsidRPr="00441FCA">
        <w:rPr>
          <w:rFonts w:ascii="Arial" w:hAnsi="Arial" w:cs="Arial"/>
          <w:spacing w:val="-3"/>
          <w:sz w:val="26"/>
          <w:szCs w:val="26"/>
        </w:rPr>
        <w:t xml:space="preserve">el error grave en que habría incurrido el perito, </w:t>
      </w:r>
      <w:r w:rsidR="00C13A36">
        <w:rPr>
          <w:rFonts w:ascii="Arial" w:hAnsi="Arial" w:cs="Arial"/>
          <w:spacing w:val="-3"/>
          <w:sz w:val="26"/>
          <w:szCs w:val="26"/>
        </w:rPr>
        <w:t>por el contrario se dirigen a cuestionar situaciones de la demanda</w:t>
      </w:r>
      <w:r w:rsidR="00441FCA" w:rsidRPr="00441FCA">
        <w:rPr>
          <w:rFonts w:ascii="Arial" w:hAnsi="Arial" w:cs="Arial"/>
          <w:spacing w:val="-3"/>
          <w:sz w:val="26"/>
          <w:szCs w:val="26"/>
        </w:rPr>
        <w:t xml:space="preserve">. </w:t>
      </w:r>
    </w:p>
    <w:p w:rsidR="00C13A36" w:rsidRPr="00C13A36" w:rsidRDefault="00C13A36" w:rsidP="00441FCA">
      <w:pPr>
        <w:pStyle w:val="Sinespaciado1"/>
        <w:spacing w:line="360" w:lineRule="auto"/>
        <w:ind w:firstLine="2835"/>
        <w:jc w:val="both"/>
        <w:rPr>
          <w:rFonts w:ascii="Arial" w:hAnsi="Arial" w:cs="Arial"/>
          <w:spacing w:val="-3"/>
          <w:sz w:val="16"/>
          <w:szCs w:val="26"/>
        </w:rPr>
      </w:pPr>
    </w:p>
    <w:p w:rsidR="00441FCA" w:rsidRDefault="001D4128" w:rsidP="00441FC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7</w:t>
      </w:r>
      <w:r w:rsidR="006E5607">
        <w:rPr>
          <w:rFonts w:ascii="Arial" w:hAnsi="Arial" w:cs="Arial"/>
          <w:spacing w:val="-3"/>
          <w:sz w:val="26"/>
          <w:szCs w:val="26"/>
        </w:rPr>
        <w:t xml:space="preserve">. </w:t>
      </w:r>
      <w:r w:rsidR="004777B1">
        <w:rPr>
          <w:rFonts w:ascii="Arial" w:hAnsi="Arial" w:cs="Arial"/>
          <w:spacing w:val="-3"/>
          <w:sz w:val="26"/>
          <w:szCs w:val="26"/>
        </w:rPr>
        <w:t>E</w:t>
      </w:r>
      <w:r w:rsidR="00C13A36">
        <w:rPr>
          <w:rFonts w:ascii="Arial" w:hAnsi="Arial" w:cs="Arial"/>
          <w:spacing w:val="-3"/>
          <w:sz w:val="26"/>
          <w:szCs w:val="26"/>
        </w:rPr>
        <w:t>n crite</w:t>
      </w:r>
      <w:r w:rsidR="002642FA">
        <w:rPr>
          <w:rFonts w:ascii="Arial" w:hAnsi="Arial" w:cs="Arial"/>
          <w:spacing w:val="-3"/>
          <w:sz w:val="26"/>
          <w:szCs w:val="26"/>
        </w:rPr>
        <w:t xml:space="preserve">rio de esta </w:t>
      </w:r>
      <w:r w:rsidR="00B00650">
        <w:rPr>
          <w:rFonts w:ascii="Arial" w:hAnsi="Arial" w:cs="Arial"/>
          <w:spacing w:val="-3"/>
          <w:sz w:val="26"/>
          <w:szCs w:val="26"/>
        </w:rPr>
        <w:t>M</w:t>
      </w:r>
      <w:r w:rsidR="002642FA">
        <w:rPr>
          <w:rFonts w:ascii="Arial" w:hAnsi="Arial" w:cs="Arial"/>
          <w:spacing w:val="-3"/>
          <w:sz w:val="26"/>
          <w:szCs w:val="26"/>
        </w:rPr>
        <w:t xml:space="preserve">agistratura, </w:t>
      </w:r>
      <w:r w:rsidR="00C13A36">
        <w:rPr>
          <w:rFonts w:ascii="Arial" w:hAnsi="Arial" w:cs="Arial"/>
          <w:spacing w:val="-3"/>
          <w:sz w:val="26"/>
          <w:szCs w:val="26"/>
        </w:rPr>
        <w:t>los testimonios t</w:t>
      </w:r>
      <w:r w:rsidR="00774217">
        <w:rPr>
          <w:rFonts w:ascii="Arial" w:hAnsi="Arial" w:cs="Arial"/>
          <w:spacing w:val="-3"/>
          <w:sz w:val="26"/>
          <w:szCs w:val="26"/>
        </w:rPr>
        <w:t>écnicos pretendidos</w:t>
      </w:r>
      <w:r w:rsidR="00C13A36">
        <w:rPr>
          <w:rFonts w:ascii="Arial" w:hAnsi="Arial" w:cs="Arial"/>
          <w:spacing w:val="-3"/>
          <w:sz w:val="26"/>
          <w:szCs w:val="26"/>
        </w:rPr>
        <w:t xml:space="preserve">, ceden ante el decreto de otro peritaje, </w:t>
      </w:r>
      <w:r w:rsidR="006E5607">
        <w:rPr>
          <w:rFonts w:ascii="Arial" w:hAnsi="Arial" w:cs="Arial"/>
          <w:spacing w:val="-3"/>
          <w:sz w:val="26"/>
          <w:szCs w:val="26"/>
        </w:rPr>
        <w:t xml:space="preserve">tal </w:t>
      </w:r>
      <w:r w:rsidR="00C13A36">
        <w:rPr>
          <w:rFonts w:ascii="Arial" w:hAnsi="Arial" w:cs="Arial"/>
          <w:spacing w:val="-3"/>
          <w:sz w:val="26"/>
          <w:szCs w:val="26"/>
        </w:rPr>
        <w:t>como fue dispuesto</w:t>
      </w:r>
      <w:r w:rsidR="0097397A">
        <w:rPr>
          <w:rFonts w:ascii="Arial" w:hAnsi="Arial" w:cs="Arial"/>
          <w:spacing w:val="-3"/>
          <w:sz w:val="26"/>
          <w:szCs w:val="26"/>
        </w:rPr>
        <w:t xml:space="preserve"> a efectos de demostrar el error endilgado </w:t>
      </w:r>
      <w:r w:rsidR="00B00650">
        <w:rPr>
          <w:rFonts w:ascii="Arial" w:hAnsi="Arial" w:cs="Arial"/>
          <w:spacing w:val="-3"/>
          <w:sz w:val="26"/>
          <w:szCs w:val="26"/>
        </w:rPr>
        <w:t xml:space="preserve">pericia </w:t>
      </w:r>
      <w:r w:rsidR="0097397A">
        <w:rPr>
          <w:rFonts w:ascii="Arial" w:hAnsi="Arial" w:cs="Arial"/>
          <w:spacing w:val="-3"/>
          <w:sz w:val="26"/>
          <w:szCs w:val="26"/>
        </w:rPr>
        <w:t>elaborad</w:t>
      </w:r>
      <w:r w:rsidR="00B00650">
        <w:rPr>
          <w:rFonts w:ascii="Arial" w:hAnsi="Arial" w:cs="Arial"/>
          <w:spacing w:val="-3"/>
          <w:sz w:val="26"/>
          <w:szCs w:val="26"/>
        </w:rPr>
        <w:t>a</w:t>
      </w:r>
      <w:r w:rsidR="0097397A">
        <w:rPr>
          <w:rFonts w:ascii="Arial" w:hAnsi="Arial" w:cs="Arial"/>
          <w:spacing w:val="-3"/>
          <w:sz w:val="26"/>
          <w:szCs w:val="26"/>
        </w:rPr>
        <w:t xml:space="preserve"> por el profesional especializado en traumatología y ortopedia, </w:t>
      </w:r>
      <w:r w:rsidR="004777B1">
        <w:rPr>
          <w:rFonts w:ascii="Arial" w:hAnsi="Arial" w:cs="Arial"/>
          <w:spacing w:val="-3"/>
          <w:sz w:val="26"/>
          <w:szCs w:val="26"/>
        </w:rPr>
        <w:t xml:space="preserve">en el entendido </w:t>
      </w:r>
      <w:r w:rsidR="0097397A">
        <w:rPr>
          <w:rFonts w:ascii="Arial" w:hAnsi="Arial" w:cs="Arial"/>
          <w:spacing w:val="-3"/>
          <w:sz w:val="26"/>
          <w:szCs w:val="26"/>
        </w:rPr>
        <w:t>que</w:t>
      </w:r>
      <w:r w:rsidR="00B66C6F">
        <w:rPr>
          <w:rFonts w:ascii="Arial" w:hAnsi="Arial" w:cs="Arial"/>
          <w:spacing w:val="-3"/>
          <w:sz w:val="26"/>
          <w:szCs w:val="26"/>
        </w:rPr>
        <w:t xml:space="preserve"> </w:t>
      </w:r>
      <w:r w:rsidR="00441FCA" w:rsidRPr="00441FCA">
        <w:rPr>
          <w:rFonts w:ascii="Arial" w:hAnsi="Arial" w:cs="Arial"/>
          <w:spacing w:val="-3"/>
          <w:sz w:val="26"/>
          <w:szCs w:val="26"/>
        </w:rPr>
        <w:t>el dictamen pericial es una prueba de un alto contenido técnico y científico, razón por la cual, si se alega que el perito incurrió en error de esa magnitud, lógicamente será otro dictamen pericial el medio adecuado pa</w:t>
      </w:r>
      <w:r w:rsidR="00A51DBC">
        <w:rPr>
          <w:rFonts w:ascii="Arial" w:hAnsi="Arial" w:cs="Arial"/>
          <w:spacing w:val="-3"/>
          <w:sz w:val="26"/>
          <w:szCs w:val="26"/>
        </w:rPr>
        <w:t>ra confirmarlo o desvirtuarlo</w:t>
      </w:r>
      <w:r w:rsidR="00A51DBC">
        <w:rPr>
          <w:rStyle w:val="Refdenotaalpie"/>
          <w:rFonts w:ascii="Arial" w:hAnsi="Arial" w:cs="Arial"/>
          <w:spacing w:val="-3"/>
          <w:sz w:val="26"/>
          <w:szCs w:val="26"/>
        </w:rPr>
        <w:footnoteReference w:id="4"/>
      </w:r>
      <w:r w:rsidR="00441FCA" w:rsidRPr="00441FCA">
        <w:rPr>
          <w:rFonts w:ascii="Arial" w:hAnsi="Arial" w:cs="Arial"/>
          <w:spacing w:val="-3"/>
          <w:sz w:val="26"/>
          <w:szCs w:val="26"/>
        </w:rPr>
        <w:t>.</w:t>
      </w:r>
    </w:p>
    <w:p w:rsidR="00D65A06" w:rsidRPr="00D65A06" w:rsidRDefault="00D65A06" w:rsidP="00441FCA">
      <w:pPr>
        <w:pStyle w:val="Sinespaciado1"/>
        <w:spacing w:line="360" w:lineRule="auto"/>
        <w:ind w:firstLine="2835"/>
        <w:jc w:val="both"/>
        <w:rPr>
          <w:rFonts w:ascii="Arial" w:hAnsi="Arial" w:cs="Arial"/>
          <w:spacing w:val="-3"/>
          <w:sz w:val="16"/>
          <w:szCs w:val="26"/>
        </w:rPr>
      </w:pPr>
    </w:p>
    <w:p w:rsidR="002642FA" w:rsidRDefault="004777B1" w:rsidP="00441FC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Ciertamente, </w:t>
      </w:r>
      <w:r w:rsidR="002642FA">
        <w:rPr>
          <w:rFonts w:ascii="Arial" w:hAnsi="Arial" w:cs="Arial"/>
          <w:spacing w:val="-3"/>
          <w:sz w:val="26"/>
          <w:szCs w:val="26"/>
        </w:rPr>
        <w:t>los</w:t>
      </w:r>
      <w:r w:rsidR="00A65A7C" w:rsidRPr="002642FA">
        <w:rPr>
          <w:rFonts w:ascii="Arial" w:hAnsi="Arial" w:cs="Arial"/>
          <w:spacing w:val="-3"/>
          <w:sz w:val="26"/>
          <w:szCs w:val="26"/>
        </w:rPr>
        <w:t xml:space="preserve"> llamado</w:t>
      </w:r>
      <w:r w:rsidR="002642FA">
        <w:rPr>
          <w:rFonts w:ascii="Arial" w:hAnsi="Arial" w:cs="Arial"/>
          <w:spacing w:val="-3"/>
          <w:sz w:val="26"/>
          <w:szCs w:val="26"/>
        </w:rPr>
        <w:t xml:space="preserve">s </w:t>
      </w:r>
      <w:r w:rsidR="00A65A7C" w:rsidRPr="002642FA">
        <w:rPr>
          <w:rFonts w:ascii="Arial" w:hAnsi="Arial" w:cs="Arial"/>
          <w:spacing w:val="-3"/>
          <w:sz w:val="26"/>
          <w:szCs w:val="26"/>
        </w:rPr>
        <w:t>testigo</w:t>
      </w:r>
      <w:r w:rsidR="002642FA">
        <w:rPr>
          <w:rFonts w:ascii="Arial" w:hAnsi="Arial" w:cs="Arial"/>
          <w:spacing w:val="-3"/>
          <w:sz w:val="26"/>
          <w:szCs w:val="26"/>
        </w:rPr>
        <w:t>s</w:t>
      </w:r>
      <w:r w:rsidR="00A65A7C" w:rsidRPr="002642FA">
        <w:rPr>
          <w:rFonts w:ascii="Arial" w:hAnsi="Arial" w:cs="Arial"/>
          <w:spacing w:val="-3"/>
          <w:sz w:val="26"/>
          <w:szCs w:val="26"/>
        </w:rPr>
        <w:t xml:space="preserve"> técnico</w:t>
      </w:r>
      <w:r w:rsidR="002642FA">
        <w:rPr>
          <w:rFonts w:ascii="Arial" w:hAnsi="Arial" w:cs="Arial"/>
          <w:spacing w:val="-3"/>
          <w:sz w:val="26"/>
          <w:szCs w:val="26"/>
        </w:rPr>
        <w:t>s</w:t>
      </w:r>
      <w:r w:rsidR="00A65A7C" w:rsidRPr="002642FA">
        <w:rPr>
          <w:rFonts w:ascii="Arial" w:hAnsi="Arial" w:cs="Arial"/>
          <w:spacing w:val="-3"/>
          <w:sz w:val="26"/>
          <w:szCs w:val="26"/>
        </w:rPr>
        <w:t xml:space="preserve">, </w:t>
      </w:r>
      <w:r w:rsidR="002642FA">
        <w:rPr>
          <w:rFonts w:ascii="Arial" w:hAnsi="Arial" w:cs="Arial"/>
          <w:spacing w:val="-3"/>
          <w:sz w:val="26"/>
          <w:szCs w:val="26"/>
        </w:rPr>
        <w:t xml:space="preserve">fueron solicitados para responder por una generalidad de aspectos que comprenden el litigio, no así sobre el error grave del perito definido por el objetante en el </w:t>
      </w:r>
      <w:r w:rsidR="00587928">
        <w:rPr>
          <w:rFonts w:ascii="Arial" w:hAnsi="Arial" w:cs="Arial"/>
          <w:spacing w:val="-3"/>
          <w:sz w:val="26"/>
          <w:szCs w:val="26"/>
        </w:rPr>
        <w:t>hecho</w:t>
      </w:r>
      <w:r w:rsidR="002642FA">
        <w:rPr>
          <w:rFonts w:ascii="Arial" w:hAnsi="Arial" w:cs="Arial"/>
          <w:spacing w:val="-3"/>
          <w:sz w:val="26"/>
          <w:szCs w:val="26"/>
        </w:rPr>
        <w:t xml:space="preserve"> </w:t>
      </w:r>
      <w:r w:rsidR="00774217">
        <w:rPr>
          <w:rFonts w:ascii="Arial" w:hAnsi="Arial" w:cs="Arial"/>
          <w:spacing w:val="-3"/>
          <w:sz w:val="26"/>
          <w:szCs w:val="26"/>
        </w:rPr>
        <w:t xml:space="preserve">de </w:t>
      </w:r>
      <w:r w:rsidR="002642FA">
        <w:rPr>
          <w:rFonts w:ascii="Arial" w:hAnsi="Arial" w:cs="Arial"/>
          <w:spacing w:val="-3"/>
          <w:sz w:val="26"/>
          <w:szCs w:val="26"/>
        </w:rPr>
        <w:t xml:space="preserve">que se afirme que “toda la atención fue normal y adecuada y que la evolución haya sido tan catastrófica”. </w:t>
      </w:r>
    </w:p>
    <w:p w:rsidR="002642FA" w:rsidRPr="006F2CEC" w:rsidRDefault="002642FA" w:rsidP="00441FCA">
      <w:pPr>
        <w:pStyle w:val="Sinespaciado1"/>
        <w:spacing w:line="360" w:lineRule="auto"/>
        <w:ind w:firstLine="2835"/>
        <w:jc w:val="both"/>
        <w:rPr>
          <w:rFonts w:ascii="Arial" w:hAnsi="Arial" w:cs="Arial"/>
          <w:spacing w:val="-3"/>
          <w:sz w:val="16"/>
          <w:szCs w:val="16"/>
        </w:rPr>
      </w:pPr>
    </w:p>
    <w:p w:rsidR="00242670" w:rsidRDefault="00242670" w:rsidP="00441FCA">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Adicionalmente nótese como dos de los testigos técnicos se desempeñan en especialidad distinta a la que fue objeto de peritaje, </w:t>
      </w:r>
      <w:r>
        <w:rPr>
          <w:rFonts w:ascii="Arial" w:hAnsi="Arial" w:cs="Arial"/>
          <w:spacing w:val="-3"/>
          <w:sz w:val="26"/>
          <w:szCs w:val="26"/>
        </w:rPr>
        <w:lastRenderedPageBreak/>
        <w:t xml:space="preserve">carecen entonces de los conocimientos especializados en ortopedia y traumatología y si bien el tercer testigo si cuenta con tal formación, no surge necesaria su participación si se atiende que para la nueva experticia ya se designó a alguien especialista en dicho campo. </w:t>
      </w:r>
    </w:p>
    <w:p w:rsidR="00242670" w:rsidRPr="00CF42AC" w:rsidRDefault="00242670" w:rsidP="00441FCA">
      <w:pPr>
        <w:pStyle w:val="Sinespaciado1"/>
        <w:spacing w:line="360" w:lineRule="auto"/>
        <w:ind w:firstLine="2835"/>
        <w:jc w:val="both"/>
        <w:rPr>
          <w:rFonts w:ascii="Arial" w:hAnsi="Arial" w:cs="Arial"/>
          <w:spacing w:val="-3"/>
          <w:sz w:val="16"/>
          <w:szCs w:val="16"/>
        </w:rPr>
      </w:pPr>
    </w:p>
    <w:p w:rsidR="002C55A2" w:rsidRPr="002C55A2" w:rsidRDefault="00242670" w:rsidP="00242670">
      <w:pPr>
        <w:pStyle w:val="Sinespaciado1"/>
        <w:spacing w:line="360" w:lineRule="auto"/>
        <w:ind w:firstLine="2835"/>
        <w:jc w:val="both"/>
        <w:rPr>
          <w:rFonts w:ascii="Arial" w:hAnsi="Arial" w:cs="Arial"/>
          <w:color w:val="000000"/>
          <w:sz w:val="26"/>
          <w:szCs w:val="26"/>
        </w:rPr>
      </w:pPr>
      <w:r>
        <w:rPr>
          <w:rFonts w:ascii="Arial" w:hAnsi="Arial" w:cs="Arial"/>
          <w:spacing w:val="-3"/>
          <w:sz w:val="26"/>
          <w:szCs w:val="26"/>
        </w:rPr>
        <w:t>De tal manera,</w:t>
      </w:r>
      <w:r w:rsidR="00B00650">
        <w:rPr>
          <w:rFonts w:ascii="Arial" w:hAnsi="Arial" w:cs="Arial"/>
          <w:spacing w:val="-3"/>
          <w:sz w:val="26"/>
          <w:szCs w:val="26"/>
        </w:rPr>
        <w:t xml:space="preserve"> se reitera, </w:t>
      </w:r>
      <w:r w:rsidR="00B00650" w:rsidRPr="002C55A2">
        <w:rPr>
          <w:rFonts w:ascii="Arial" w:hAnsi="Arial" w:cs="Arial"/>
          <w:color w:val="000000"/>
          <w:sz w:val="26"/>
          <w:szCs w:val="26"/>
        </w:rPr>
        <w:t xml:space="preserve">le asistía a la juez del conocimiento la facultad de </w:t>
      </w:r>
      <w:r w:rsidR="00B00650">
        <w:rPr>
          <w:rFonts w:ascii="Arial" w:hAnsi="Arial" w:cs="Arial"/>
          <w:color w:val="000000"/>
          <w:sz w:val="26"/>
          <w:szCs w:val="26"/>
        </w:rPr>
        <w:t xml:space="preserve">decretar o negar las que considerara  no resultan idóneas </w:t>
      </w:r>
      <w:r w:rsidR="00B00650" w:rsidRPr="002C55A2">
        <w:rPr>
          <w:rFonts w:ascii="Arial" w:hAnsi="Arial" w:cs="Arial"/>
          <w:color w:val="000000"/>
          <w:sz w:val="26"/>
          <w:szCs w:val="26"/>
        </w:rPr>
        <w:t>para probar la objeción formulada</w:t>
      </w:r>
      <w:r w:rsidR="00B00650">
        <w:rPr>
          <w:rFonts w:ascii="Arial" w:hAnsi="Arial" w:cs="Arial"/>
          <w:color w:val="000000"/>
          <w:sz w:val="26"/>
          <w:szCs w:val="26"/>
        </w:rPr>
        <w:t xml:space="preserve"> y en este caso </w:t>
      </w:r>
      <w:r>
        <w:rPr>
          <w:rFonts w:ascii="Arial" w:hAnsi="Arial" w:cs="Arial"/>
          <w:spacing w:val="-3"/>
          <w:sz w:val="26"/>
          <w:szCs w:val="26"/>
        </w:rPr>
        <w:t xml:space="preserve">ya fue decretada una nueva experticia por el profesional idóneo en la materia a fin de demostrar los errores endilgados al dictamen, </w:t>
      </w:r>
      <w:r w:rsidR="00B00650">
        <w:rPr>
          <w:rFonts w:ascii="Arial" w:hAnsi="Arial" w:cs="Arial"/>
          <w:spacing w:val="-3"/>
          <w:sz w:val="26"/>
          <w:szCs w:val="26"/>
        </w:rPr>
        <w:t xml:space="preserve">lo que </w:t>
      </w:r>
      <w:r>
        <w:rPr>
          <w:rFonts w:ascii="Arial" w:hAnsi="Arial" w:cs="Arial"/>
          <w:spacing w:val="-3"/>
          <w:sz w:val="26"/>
          <w:szCs w:val="26"/>
        </w:rPr>
        <w:t>permitirá al objetante ejercer su contradicción e</w:t>
      </w:r>
      <w:r w:rsidR="00B00650">
        <w:rPr>
          <w:rFonts w:ascii="Arial" w:hAnsi="Arial" w:cs="Arial"/>
          <w:spacing w:val="-3"/>
          <w:sz w:val="26"/>
          <w:szCs w:val="26"/>
        </w:rPr>
        <w:t xml:space="preserve">n una forma activa enjuiciando </w:t>
      </w:r>
      <w:r>
        <w:rPr>
          <w:rFonts w:ascii="Arial" w:hAnsi="Arial" w:cs="Arial"/>
          <w:spacing w:val="-3"/>
          <w:sz w:val="26"/>
          <w:szCs w:val="26"/>
        </w:rPr>
        <w:t>l</w:t>
      </w:r>
      <w:r w:rsidR="00B00650">
        <w:rPr>
          <w:rFonts w:ascii="Arial" w:hAnsi="Arial" w:cs="Arial"/>
          <w:spacing w:val="-3"/>
          <w:sz w:val="26"/>
          <w:szCs w:val="26"/>
        </w:rPr>
        <w:t>a</w:t>
      </w:r>
      <w:r>
        <w:rPr>
          <w:rFonts w:ascii="Arial" w:hAnsi="Arial" w:cs="Arial"/>
          <w:spacing w:val="-3"/>
          <w:sz w:val="26"/>
          <w:szCs w:val="26"/>
        </w:rPr>
        <w:t xml:space="preserve"> </w:t>
      </w:r>
      <w:r w:rsidR="00B00650">
        <w:rPr>
          <w:rFonts w:ascii="Arial" w:hAnsi="Arial" w:cs="Arial"/>
          <w:spacing w:val="-3"/>
          <w:sz w:val="26"/>
          <w:szCs w:val="26"/>
        </w:rPr>
        <w:t>experticia</w:t>
      </w:r>
      <w:r>
        <w:rPr>
          <w:rFonts w:ascii="Arial" w:hAnsi="Arial" w:cs="Arial"/>
          <w:spacing w:val="-3"/>
          <w:sz w:val="26"/>
          <w:szCs w:val="26"/>
        </w:rPr>
        <w:t xml:space="preserve"> en cuanto se refiere a la conclusión</w:t>
      </w:r>
      <w:r w:rsidR="00B00650">
        <w:rPr>
          <w:rFonts w:ascii="Arial" w:hAnsi="Arial" w:cs="Arial"/>
          <w:spacing w:val="-3"/>
          <w:sz w:val="26"/>
          <w:szCs w:val="26"/>
        </w:rPr>
        <w:t xml:space="preserve"> efectuada.</w:t>
      </w:r>
    </w:p>
    <w:p w:rsidR="003C15FF" w:rsidRPr="003C15FF" w:rsidRDefault="003C15FF" w:rsidP="00DB0711">
      <w:pPr>
        <w:pStyle w:val="Sinespaciado1"/>
        <w:spacing w:line="360" w:lineRule="auto"/>
        <w:ind w:firstLine="2835"/>
        <w:jc w:val="both"/>
        <w:rPr>
          <w:rFonts w:ascii="Arial" w:hAnsi="Arial" w:cs="Arial"/>
          <w:spacing w:val="-3"/>
          <w:sz w:val="16"/>
          <w:szCs w:val="26"/>
        </w:rPr>
      </w:pPr>
    </w:p>
    <w:p w:rsidR="00A60368" w:rsidRDefault="00D65A06" w:rsidP="0052547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8</w:t>
      </w:r>
      <w:r w:rsidR="00FD213B">
        <w:rPr>
          <w:rFonts w:ascii="Arial" w:hAnsi="Arial" w:cs="Arial"/>
          <w:spacing w:val="-3"/>
          <w:sz w:val="26"/>
          <w:szCs w:val="26"/>
        </w:rPr>
        <w:t xml:space="preserve">. </w:t>
      </w:r>
      <w:r w:rsidR="003A23A5">
        <w:rPr>
          <w:rFonts w:ascii="Arial" w:hAnsi="Arial" w:cs="Arial"/>
          <w:spacing w:val="-3"/>
          <w:sz w:val="26"/>
          <w:szCs w:val="26"/>
        </w:rPr>
        <w:t>Por último, en</w:t>
      </w:r>
      <w:r w:rsidR="00A60368">
        <w:rPr>
          <w:rFonts w:ascii="Arial" w:hAnsi="Arial" w:cs="Arial"/>
          <w:spacing w:val="-3"/>
          <w:sz w:val="26"/>
          <w:szCs w:val="26"/>
        </w:rPr>
        <w:t xml:space="preserve"> criterio del apelante existe un vacío en la norma</w:t>
      </w:r>
      <w:r w:rsidR="00CF0DBA">
        <w:rPr>
          <w:rFonts w:ascii="Arial" w:hAnsi="Arial" w:cs="Arial"/>
          <w:spacing w:val="-3"/>
          <w:sz w:val="26"/>
          <w:szCs w:val="26"/>
        </w:rPr>
        <w:t>, por lo que debe acudirse</w:t>
      </w:r>
      <w:r w:rsidR="004B3F56">
        <w:rPr>
          <w:rFonts w:ascii="Arial" w:hAnsi="Arial" w:cs="Arial"/>
          <w:spacing w:val="-3"/>
          <w:sz w:val="26"/>
          <w:szCs w:val="26"/>
        </w:rPr>
        <w:t xml:space="preserve"> a</w:t>
      </w:r>
      <w:r w:rsidR="00CF0DBA">
        <w:rPr>
          <w:rFonts w:ascii="Arial" w:hAnsi="Arial" w:cs="Arial"/>
          <w:spacing w:val="-3"/>
          <w:sz w:val="26"/>
          <w:szCs w:val="26"/>
        </w:rPr>
        <w:t>l Código Administrativo y de lo Contencioso Administrativo</w:t>
      </w:r>
      <w:r w:rsidR="004B3F56">
        <w:rPr>
          <w:rFonts w:ascii="Arial" w:hAnsi="Arial" w:cs="Arial"/>
          <w:spacing w:val="-3"/>
          <w:sz w:val="26"/>
          <w:szCs w:val="26"/>
        </w:rPr>
        <w:t>, que al regular el trámite de la objeción permite la solicitud de testigos técnicos, como no ocurre en el Código General del Proceso</w:t>
      </w:r>
      <w:r w:rsidR="008D11D0">
        <w:rPr>
          <w:rFonts w:ascii="Arial" w:hAnsi="Arial" w:cs="Arial"/>
          <w:spacing w:val="-3"/>
          <w:sz w:val="26"/>
          <w:szCs w:val="26"/>
        </w:rPr>
        <w:t xml:space="preserve">. </w:t>
      </w:r>
    </w:p>
    <w:p w:rsidR="00925A8A" w:rsidRPr="005B5C2F" w:rsidRDefault="008D11D0" w:rsidP="0052289B">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Al respecto tal p</w:t>
      </w:r>
      <w:r w:rsidR="00F16A5F">
        <w:rPr>
          <w:rFonts w:ascii="Arial" w:hAnsi="Arial" w:cs="Arial"/>
          <w:spacing w:val="-3"/>
          <w:sz w:val="26"/>
          <w:szCs w:val="26"/>
        </w:rPr>
        <w:t>lanteamiento no resulta acertado</w:t>
      </w:r>
      <w:r>
        <w:rPr>
          <w:rFonts w:ascii="Arial" w:hAnsi="Arial" w:cs="Arial"/>
          <w:spacing w:val="-3"/>
          <w:sz w:val="26"/>
          <w:szCs w:val="26"/>
        </w:rPr>
        <w:t>, toda vez que en principio la norma aplicable al caso es el Código de Procedimiento Civil</w:t>
      </w:r>
      <w:r w:rsidR="00F16A5F">
        <w:rPr>
          <w:rFonts w:ascii="Arial" w:hAnsi="Arial" w:cs="Arial"/>
          <w:spacing w:val="-3"/>
          <w:sz w:val="26"/>
          <w:szCs w:val="26"/>
        </w:rPr>
        <w:t>, el que por demás no presenta vacío en lo que a la regulación de la objeción por error grave se refiere</w:t>
      </w:r>
      <w:r w:rsidR="005B5C2F">
        <w:rPr>
          <w:rFonts w:ascii="Arial" w:hAnsi="Arial" w:cs="Arial"/>
          <w:spacing w:val="-3"/>
          <w:sz w:val="26"/>
          <w:szCs w:val="26"/>
        </w:rPr>
        <w:t>. Recordemos,</w:t>
      </w:r>
      <w:r w:rsidR="00925A8A" w:rsidRPr="005B5C2F">
        <w:rPr>
          <w:rFonts w:ascii="Arial" w:hAnsi="Arial" w:cs="Arial"/>
          <w:sz w:val="26"/>
          <w:szCs w:val="26"/>
        </w:rPr>
        <w:t xml:space="preserve"> los vacíos </w:t>
      </w:r>
      <w:r w:rsidR="005B5C2F">
        <w:rPr>
          <w:rFonts w:ascii="Arial" w:hAnsi="Arial" w:cs="Arial"/>
          <w:sz w:val="26"/>
          <w:szCs w:val="26"/>
        </w:rPr>
        <w:t xml:space="preserve">legislativos </w:t>
      </w:r>
      <w:r w:rsidR="00925A8A" w:rsidRPr="005B5C2F">
        <w:rPr>
          <w:rFonts w:ascii="Arial" w:hAnsi="Arial" w:cs="Arial"/>
          <w:sz w:val="26"/>
          <w:szCs w:val="26"/>
        </w:rPr>
        <w:t xml:space="preserve">tiene lugar ante la carencia de una norma jurídica, o cuando esta, a pesar de estar regulada, no está claramente formulada, o cuando existen contradicciones insalvables entre más de una norma jurídica. </w:t>
      </w:r>
    </w:p>
    <w:p w:rsidR="008C7472" w:rsidRPr="00411F41" w:rsidRDefault="008C7472" w:rsidP="0052547C">
      <w:pPr>
        <w:pStyle w:val="Sinespaciado1"/>
        <w:spacing w:line="360" w:lineRule="auto"/>
        <w:ind w:firstLine="2835"/>
        <w:jc w:val="both"/>
        <w:rPr>
          <w:rFonts w:ascii="Arial" w:hAnsi="Arial" w:cs="Arial"/>
          <w:spacing w:val="-3"/>
          <w:sz w:val="16"/>
          <w:szCs w:val="16"/>
        </w:rPr>
      </w:pPr>
    </w:p>
    <w:p w:rsidR="0052547C" w:rsidRPr="0052547C" w:rsidRDefault="00D65A06" w:rsidP="0052547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w:t>
      </w:r>
      <w:r w:rsidR="009E3D30">
        <w:rPr>
          <w:rFonts w:ascii="Arial" w:hAnsi="Arial" w:cs="Arial"/>
          <w:spacing w:val="-3"/>
          <w:sz w:val="26"/>
          <w:szCs w:val="26"/>
        </w:rPr>
        <w:t>. Así las cosas</w:t>
      </w:r>
      <w:r w:rsidR="0052547C">
        <w:rPr>
          <w:rFonts w:ascii="Arial" w:hAnsi="Arial" w:cs="Arial"/>
          <w:spacing w:val="-3"/>
          <w:sz w:val="26"/>
          <w:szCs w:val="26"/>
        </w:rPr>
        <w:t xml:space="preserve">, </w:t>
      </w:r>
      <w:r w:rsidR="0052547C" w:rsidRPr="0052547C">
        <w:rPr>
          <w:rFonts w:ascii="Arial" w:hAnsi="Arial" w:cs="Arial"/>
          <w:spacing w:val="-3"/>
          <w:sz w:val="26"/>
          <w:szCs w:val="26"/>
        </w:rPr>
        <w:t xml:space="preserve">se confirmará lo decidido en primer grado, </w:t>
      </w:r>
      <w:r w:rsidR="008B1761">
        <w:rPr>
          <w:rFonts w:ascii="Arial" w:hAnsi="Arial" w:cs="Arial"/>
          <w:spacing w:val="-3"/>
          <w:sz w:val="26"/>
          <w:szCs w:val="26"/>
        </w:rPr>
        <w:t xml:space="preserve">y se </w:t>
      </w:r>
      <w:r w:rsidR="0052547C" w:rsidRPr="0052547C">
        <w:rPr>
          <w:rFonts w:ascii="Arial" w:hAnsi="Arial" w:cs="Arial"/>
          <w:spacing w:val="-3"/>
          <w:sz w:val="26"/>
          <w:szCs w:val="26"/>
        </w:rPr>
        <w:t>condena en costas</w:t>
      </w:r>
      <w:r w:rsidR="008B1761">
        <w:rPr>
          <w:rFonts w:ascii="Arial" w:hAnsi="Arial" w:cs="Arial"/>
          <w:spacing w:val="-3"/>
          <w:sz w:val="26"/>
          <w:szCs w:val="26"/>
        </w:rPr>
        <w:t xml:space="preserve"> a la parte apelante</w:t>
      </w:r>
      <w:r w:rsidR="0052547C" w:rsidRPr="0052547C">
        <w:rPr>
          <w:rFonts w:ascii="Arial" w:hAnsi="Arial" w:cs="Arial"/>
          <w:spacing w:val="-3"/>
          <w:sz w:val="26"/>
          <w:szCs w:val="26"/>
        </w:rPr>
        <w:t xml:space="preserve">, por no </w:t>
      </w:r>
      <w:r w:rsidR="008B1761">
        <w:rPr>
          <w:rFonts w:ascii="Arial" w:hAnsi="Arial" w:cs="Arial"/>
          <w:spacing w:val="-3"/>
          <w:sz w:val="26"/>
          <w:szCs w:val="26"/>
        </w:rPr>
        <w:t>prosperar el recurso.</w:t>
      </w:r>
    </w:p>
    <w:p w:rsidR="0052547C" w:rsidRPr="0052547C" w:rsidRDefault="0052547C" w:rsidP="001735E7">
      <w:pPr>
        <w:pStyle w:val="Sinespaciado1"/>
        <w:spacing w:line="360" w:lineRule="auto"/>
        <w:ind w:firstLine="2835"/>
        <w:jc w:val="both"/>
        <w:rPr>
          <w:rFonts w:ascii="Arial" w:hAnsi="Arial" w:cs="Arial"/>
          <w:bCs/>
          <w:sz w:val="1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p>
    <w:p w:rsidR="001735E7" w:rsidRPr="00FF195C" w:rsidRDefault="001735E7" w:rsidP="001735E7">
      <w:pPr>
        <w:pStyle w:val="Sinespaciado1"/>
        <w:spacing w:line="360" w:lineRule="auto"/>
        <w:ind w:firstLine="2835"/>
        <w:jc w:val="both"/>
        <w:rPr>
          <w:rFonts w:ascii="Arial" w:hAnsi="Arial" w:cs="Arial"/>
          <w:sz w:val="24"/>
          <w:szCs w:val="26"/>
        </w:rPr>
      </w:pPr>
    </w:p>
    <w:p w:rsidR="001735E7" w:rsidRPr="00F0345B" w:rsidRDefault="001735E7" w:rsidP="001735E7">
      <w:pPr>
        <w:pStyle w:val="Sinespaciado1"/>
        <w:spacing w:line="360" w:lineRule="auto"/>
        <w:ind w:firstLine="2835"/>
        <w:jc w:val="both"/>
        <w:rPr>
          <w:rFonts w:ascii="Arial" w:hAnsi="Arial" w:cs="Arial"/>
          <w:b/>
          <w:bCs/>
          <w:szCs w:val="26"/>
        </w:rPr>
      </w:pPr>
      <w:r w:rsidRPr="00F0345B">
        <w:rPr>
          <w:rFonts w:ascii="Arial" w:hAnsi="Arial" w:cs="Arial"/>
          <w:b/>
          <w:bCs/>
          <w:szCs w:val="26"/>
        </w:rPr>
        <w:t>RESUELVE:</w:t>
      </w:r>
    </w:p>
    <w:p w:rsidR="001735E7" w:rsidRPr="00FF195C" w:rsidRDefault="001735E7" w:rsidP="001735E7">
      <w:pPr>
        <w:pStyle w:val="Sinespaciado1"/>
        <w:spacing w:line="360" w:lineRule="auto"/>
        <w:ind w:firstLine="2835"/>
        <w:jc w:val="both"/>
        <w:rPr>
          <w:rFonts w:ascii="Arial" w:hAnsi="Arial" w:cs="Arial"/>
          <w:b/>
          <w:bCs/>
          <w:sz w:val="24"/>
          <w:szCs w:val="26"/>
        </w:rPr>
      </w:pPr>
    </w:p>
    <w:p w:rsidR="001735E7" w:rsidRPr="00FF195C" w:rsidRDefault="001735E7" w:rsidP="00FF195C">
      <w:pPr>
        <w:pStyle w:val="Sinespaciado1"/>
        <w:spacing w:line="360" w:lineRule="auto"/>
        <w:ind w:firstLine="2835"/>
        <w:jc w:val="both"/>
        <w:rPr>
          <w:rFonts w:ascii="Arial" w:hAnsi="Arial" w:cs="Arial"/>
          <w:sz w:val="26"/>
          <w:szCs w:val="26"/>
        </w:rPr>
      </w:pPr>
      <w:r w:rsidRPr="003B75A0">
        <w:rPr>
          <w:rFonts w:ascii="Arial" w:hAnsi="Arial" w:cs="Arial"/>
          <w:b/>
          <w:sz w:val="26"/>
          <w:szCs w:val="26"/>
        </w:rPr>
        <w:t>Primero:</w:t>
      </w:r>
      <w:r w:rsidRPr="00FC5254">
        <w:rPr>
          <w:rFonts w:ascii="Arial" w:hAnsi="Arial" w:cs="Arial"/>
          <w:sz w:val="26"/>
          <w:szCs w:val="26"/>
        </w:rPr>
        <w:t xml:space="preserve"> </w:t>
      </w:r>
      <w:r w:rsidR="00C87B12">
        <w:rPr>
          <w:rFonts w:ascii="Arial" w:hAnsi="Arial" w:cs="Arial"/>
          <w:b/>
          <w:szCs w:val="25"/>
        </w:rPr>
        <w:t>C</w:t>
      </w:r>
      <w:r>
        <w:rPr>
          <w:rFonts w:ascii="Arial" w:hAnsi="Arial" w:cs="Arial"/>
          <w:b/>
          <w:szCs w:val="25"/>
        </w:rPr>
        <w:t>O</w:t>
      </w:r>
      <w:r w:rsidR="00C87B12">
        <w:rPr>
          <w:rFonts w:ascii="Arial" w:hAnsi="Arial" w:cs="Arial"/>
          <w:b/>
          <w:szCs w:val="25"/>
        </w:rPr>
        <w:t>NFIRMAR</w:t>
      </w:r>
      <w:r>
        <w:rPr>
          <w:rFonts w:ascii="Arial" w:hAnsi="Arial" w:cs="Arial"/>
          <w:b/>
          <w:szCs w:val="25"/>
        </w:rPr>
        <w:t xml:space="preserve"> </w:t>
      </w:r>
      <w:r w:rsidR="00C87B12">
        <w:rPr>
          <w:rFonts w:ascii="Arial" w:hAnsi="Arial" w:cs="Arial"/>
          <w:sz w:val="26"/>
          <w:szCs w:val="26"/>
        </w:rPr>
        <w:t xml:space="preserve">la decisión venida en apelación contenida en auto del </w:t>
      </w:r>
      <w:r w:rsidR="008B1761">
        <w:rPr>
          <w:rFonts w:ascii="Arial" w:hAnsi="Arial" w:cs="Arial"/>
          <w:sz w:val="26"/>
          <w:szCs w:val="26"/>
        </w:rPr>
        <w:t>14</w:t>
      </w:r>
      <w:r>
        <w:rPr>
          <w:rFonts w:ascii="Arial" w:hAnsi="Arial" w:cs="Arial"/>
          <w:sz w:val="26"/>
          <w:szCs w:val="26"/>
        </w:rPr>
        <w:t xml:space="preserve"> de </w:t>
      </w:r>
      <w:r w:rsidR="008B1761">
        <w:rPr>
          <w:rFonts w:ascii="Arial" w:hAnsi="Arial" w:cs="Arial"/>
          <w:sz w:val="26"/>
          <w:szCs w:val="26"/>
        </w:rPr>
        <w:t>septiembre de 2017</w:t>
      </w:r>
      <w:r w:rsidR="00C87B12">
        <w:rPr>
          <w:rFonts w:ascii="Arial" w:hAnsi="Arial" w:cs="Arial"/>
          <w:sz w:val="26"/>
          <w:szCs w:val="26"/>
        </w:rPr>
        <w:t>.</w:t>
      </w:r>
    </w:p>
    <w:p w:rsidR="001735E7" w:rsidRPr="00FF195C" w:rsidRDefault="001735E7" w:rsidP="001735E7">
      <w:pPr>
        <w:pStyle w:val="Sinespaciado1"/>
        <w:spacing w:line="360" w:lineRule="auto"/>
        <w:ind w:firstLine="2835"/>
        <w:jc w:val="both"/>
        <w:rPr>
          <w:rFonts w:ascii="Arial" w:hAnsi="Arial" w:cs="Arial"/>
          <w:i/>
          <w:sz w:val="16"/>
          <w:szCs w:val="24"/>
        </w:rPr>
      </w:pPr>
    </w:p>
    <w:p w:rsidR="001735E7" w:rsidRDefault="001735E7" w:rsidP="001735E7">
      <w:pPr>
        <w:pStyle w:val="Sinespaciado1"/>
        <w:spacing w:line="360" w:lineRule="auto"/>
        <w:ind w:firstLine="2835"/>
        <w:jc w:val="both"/>
        <w:rPr>
          <w:rFonts w:ascii="Arial" w:hAnsi="Arial" w:cs="Arial"/>
          <w:sz w:val="26"/>
          <w:szCs w:val="26"/>
        </w:rPr>
      </w:pPr>
      <w:r w:rsidRPr="00FF195C">
        <w:rPr>
          <w:rFonts w:ascii="Arial" w:hAnsi="Arial" w:cs="Arial"/>
          <w:b/>
          <w:sz w:val="24"/>
          <w:szCs w:val="24"/>
        </w:rPr>
        <w:t>Segundo:</w:t>
      </w:r>
      <w:r w:rsidRPr="00040EC3">
        <w:rPr>
          <w:rFonts w:ascii="Arial" w:hAnsi="Arial" w:cs="Arial"/>
          <w:i/>
          <w:sz w:val="24"/>
          <w:szCs w:val="24"/>
        </w:rPr>
        <w:t xml:space="preserve"> </w:t>
      </w:r>
      <w:r w:rsidR="00411F41">
        <w:rPr>
          <w:rFonts w:ascii="Arial" w:hAnsi="Arial" w:cs="Arial"/>
          <w:bCs/>
          <w:sz w:val="26"/>
          <w:szCs w:val="26"/>
        </w:rPr>
        <w:t>C</w:t>
      </w:r>
      <w:r w:rsidRPr="000C264E">
        <w:rPr>
          <w:rFonts w:ascii="Arial" w:hAnsi="Arial" w:cs="Arial"/>
          <w:bCs/>
          <w:sz w:val="26"/>
          <w:szCs w:val="26"/>
        </w:rPr>
        <w:t xml:space="preserve">ostas </w:t>
      </w:r>
      <w:r w:rsidR="00411F41">
        <w:rPr>
          <w:rFonts w:ascii="Arial" w:hAnsi="Arial" w:cs="Arial"/>
          <w:bCs/>
          <w:sz w:val="26"/>
          <w:szCs w:val="26"/>
        </w:rPr>
        <w:t xml:space="preserve"> a cargo del apelante</w:t>
      </w:r>
      <w:r w:rsidRPr="000C264E">
        <w:rPr>
          <w:rFonts w:ascii="Arial" w:hAnsi="Arial" w:cs="Arial"/>
          <w:bCs/>
          <w:sz w:val="26"/>
          <w:szCs w:val="26"/>
        </w:rPr>
        <w:t>.</w:t>
      </w:r>
    </w:p>
    <w:p w:rsidR="001735E7" w:rsidRPr="008319CE" w:rsidRDefault="001735E7" w:rsidP="001735E7">
      <w:pPr>
        <w:pStyle w:val="Sinespaciado1"/>
        <w:spacing w:line="360" w:lineRule="auto"/>
        <w:ind w:firstLine="2835"/>
        <w:jc w:val="both"/>
        <w:rPr>
          <w:rFonts w:ascii="Arial" w:hAnsi="Arial" w:cs="Arial"/>
          <w:sz w:val="16"/>
          <w:szCs w:val="26"/>
        </w:rPr>
      </w:pPr>
    </w:p>
    <w:p w:rsidR="001735E7" w:rsidRDefault="001735E7" w:rsidP="001735E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En su oportunidad regresen las di</w:t>
      </w:r>
      <w:r>
        <w:rPr>
          <w:rFonts w:ascii="Arial" w:hAnsi="Arial" w:cs="Arial"/>
          <w:bCs/>
          <w:sz w:val="26"/>
          <w:szCs w:val="26"/>
        </w:rPr>
        <w:t xml:space="preserve">ligencias al juzgado de origen, </w:t>
      </w:r>
      <w:r w:rsidRPr="008B3586">
        <w:rPr>
          <w:rFonts w:ascii="Arial" w:hAnsi="Arial" w:cs="Arial"/>
          <w:bCs/>
          <w:sz w:val="26"/>
          <w:szCs w:val="26"/>
        </w:rPr>
        <w:t>para lo de su</w:t>
      </w:r>
      <w:r>
        <w:rPr>
          <w:rFonts w:ascii="Arial" w:hAnsi="Arial" w:cs="Arial"/>
          <w:bCs/>
          <w:sz w:val="26"/>
          <w:szCs w:val="26"/>
        </w:rPr>
        <w:t xml:space="preserve"> competencia</w:t>
      </w:r>
      <w:r w:rsidRPr="008B3586">
        <w:rPr>
          <w:rFonts w:ascii="Arial" w:hAnsi="Arial" w:cs="Arial"/>
          <w:bCs/>
          <w:sz w:val="26"/>
          <w:szCs w:val="26"/>
        </w:rPr>
        <w:t>.</w:t>
      </w:r>
    </w:p>
    <w:p w:rsidR="001735E7" w:rsidRPr="00FB4477" w:rsidRDefault="001735E7" w:rsidP="001735E7">
      <w:pPr>
        <w:pStyle w:val="Sinespaciado1"/>
        <w:spacing w:line="360" w:lineRule="auto"/>
        <w:ind w:firstLine="2835"/>
        <w:jc w:val="both"/>
        <w:rPr>
          <w:rFonts w:ascii="Arial" w:hAnsi="Arial" w:cs="Arial"/>
          <w:sz w:val="16"/>
          <w:szCs w:val="26"/>
        </w:rPr>
      </w:pPr>
    </w:p>
    <w:p w:rsidR="001735E7" w:rsidRPr="00FF195C" w:rsidRDefault="001735E7" w:rsidP="001735E7">
      <w:pPr>
        <w:pStyle w:val="Sinespaciado1"/>
        <w:spacing w:line="360" w:lineRule="auto"/>
        <w:ind w:firstLine="2835"/>
        <w:jc w:val="both"/>
        <w:rPr>
          <w:rFonts w:ascii="Arial" w:hAnsi="Arial" w:cs="Arial"/>
          <w:sz w:val="26"/>
          <w:szCs w:val="26"/>
        </w:rPr>
      </w:pPr>
      <w:r w:rsidRPr="00FF195C">
        <w:rPr>
          <w:rFonts w:ascii="Arial" w:hAnsi="Arial" w:cs="Arial"/>
          <w:bCs/>
          <w:sz w:val="26"/>
          <w:szCs w:val="26"/>
        </w:rPr>
        <w:t xml:space="preserve">Notifíquese y Cúmplase, </w:t>
      </w:r>
    </w:p>
    <w:p w:rsidR="008C7472" w:rsidRDefault="008C7472" w:rsidP="00FF195C">
      <w:pPr>
        <w:pStyle w:val="Sinespaciado1"/>
        <w:spacing w:line="360" w:lineRule="auto"/>
        <w:ind w:firstLine="2835"/>
        <w:jc w:val="both"/>
        <w:rPr>
          <w:rFonts w:ascii="Arial" w:hAnsi="Arial" w:cs="Arial"/>
          <w:spacing w:val="-3"/>
          <w:sz w:val="26"/>
          <w:szCs w:val="26"/>
        </w:rPr>
      </w:pPr>
    </w:p>
    <w:p w:rsidR="00FF195C" w:rsidRDefault="001735E7" w:rsidP="00FF195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El Magistrado,</w:t>
      </w:r>
    </w:p>
    <w:p w:rsidR="00411F41" w:rsidRDefault="00411F41" w:rsidP="00FF195C">
      <w:pPr>
        <w:pStyle w:val="Sinespaciado1"/>
        <w:spacing w:line="360" w:lineRule="auto"/>
        <w:ind w:firstLine="2835"/>
        <w:jc w:val="both"/>
        <w:rPr>
          <w:rFonts w:ascii="Arial" w:hAnsi="Arial" w:cs="Arial"/>
          <w:spacing w:val="-3"/>
          <w:sz w:val="10"/>
          <w:szCs w:val="26"/>
        </w:rPr>
      </w:pPr>
    </w:p>
    <w:p w:rsidR="00A92DA1" w:rsidRDefault="00A92DA1" w:rsidP="00FF195C">
      <w:pPr>
        <w:pStyle w:val="Sinespaciado1"/>
        <w:spacing w:line="360" w:lineRule="auto"/>
        <w:ind w:firstLine="2835"/>
        <w:jc w:val="both"/>
        <w:rPr>
          <w:rFonts w:ascii="Arial" w:hAnsi="Arial" w:cs="Arial"/>
          <w:spacing w:val="-3"/>
          <w:sz w:val="10"/>
          <w:szCs w:val="26"/>
        </w:rPr>
      </w:pPr>
    </w:p>
    <w:p w:rsidR="00AE0BCF" w:rsidRDefault="00AE0BCF" w:rsidP="00FF195C">
      <w:pPr>
        <w:pStyle w:val="Sinespaciado1"/>
        <w:spacing w:line="360" w:lineRule="auto"/>
        <w:ind w:firstLine="2835"/>
        <w:jc w:val="both"/>
        <w:rPr>
          <w:rFonts w:ascii="Arial" w:hAnsi="Arial" w:cs="Arial"/>
          <w:spacing w:val="-3"/>
          <w:sz w:val="10"/>
          <w:szCs w:val="26"/>
        </w:rPr>
      </w:pPr>
    </w:p>
    <w:p w:rsidR="00AE0BCF" w:rsidRDefault="00AE0BCF" w:rsidP="00FF195C">
      <w:pPr>
        <w:pStyle w:val="Sinespaciado1"/>
        <w:spacing w:line="360" w:lineRule="auto"/>
        <w:ind w:firstLine="2835"/>
        <w:jc w:val="both"/>
        <w:rPr>
          <w:rFonts w:ascii="Arial" w:hAnsi="Arial" w:cs="Arial"/>
          <w:spacing w:val="-3"/>
          <w:sz w:val="10"/>
          <w:szCs w:val="26"/>
        </w:rPr>
      </w:pPr>
    </w:p>
    <w:p w:rsidR="00A92DA1" w:rsidRDefault="00A92DA1" w:rsidP="00FF195C">
      <w:pPr>
        <w:pStyle w:val="Sinespaciado1"/>
        <w:spacing w:line="360" w:lineRule="auto"/>
        <w:ind w:firstLine="2835"/>
        <w:jc w:val="both"/>
        <w:rPr>
          <w:rFonts w:ascii="Arial" w:hAnsi="Arial" w:cs="Arial"/>
          <w:spacing w:val="-3"/>
          <w:sz w:val="10"/>
          <w:szCs w:val="26"/>
        </w:rPr>
      </w:pPr>
    </w:p>
    <w:p w:rsidR="001735E7" w:rsidRDefault="00AE0BCF" w:rsidP="008C7472">
      <w:pPr>
        <w:pStyle w:val="Sinespaciado1"/>
        <w:spacing w:line="360" w:lineRule="auto"/>
        <w:ind w:left="2124" w:firstLine="708"/>
        <w:jc w:val="both"/>
        <w:rPr>
          <w:rFonts w:ascii="Arial" w:hAnsi="Arial" w:cs="Arial"/>
          <w:b/>
          <w:spacing w:val="-3"/>
          <w:sz w:val="26"/>
          <w:szCs w:val="26"/>
        </w:rPr>
      </w:pPr>
      <w:r>
        <w:rPr>
          <w:rFonts w:ascii="Arial" w:hAnsi="Arial" w:cs="Arial"/>
          <w:noProof/>
          <w:sz w:val="28"/>
          <w:szCs w:val="28"/>
          <w:lang w:val="es-ES" w:eastAsia="es-ES"/>
        </w:rPr>
        <mc:AlternateContent>
          <mc:Choice Requires="wps">
            <w:drawing>
              <wp:anchor distT="0" distB="0" distL="114300" distR="114300" simplePos="0" relativeHeight="251659264" behindDoc="0" locked="0" layoutInCell="1" allowOverlap="1" wp14:anchorId="01CD00E4" wp14:editId="30A7CA39">
                <wp:simplePos x="0" y="0"/>
                <wp:positionH relativeFrom="margin">
                  <wp:posOffset>-114300</wp:posOffset>
                </wp:positionH>
                <wp:positionV relativeFrom="paragraph">
                  <wp:posOffset>541655</wp:posOffset>
                </wp:positionV>
                <wp:extent cx="3143250" cy="1619250"/>
                <wp:effectExtent l="0" t="0" r="19050"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19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416A32" w:rsidRPr="00A36728" w:rsidRDefault="00416A32" w:rsidP="00416A32">
                            <w:pPr>
                              <w:pStyle w:val="Sinespaciado"/>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A92DA1" w:rsidP="00416A32">
                            <w:pPr>
                              <w:shd w:val="clear" w:color="auto" w:fill="FFFFFF" w:themeFill="background1"/>
                              <w:jc w:val="center"/>
                              <w:rPr>
                                <w:rFonts w:ascii="Arial" w:hAnsi="Arial" w:cs="Arial"/>
                                <w:color w:val="000000"/>
                                <w:sz w:val="22"/>
                                <w:szCs w:val="22"/>
                              </w:rPr>
                            </w:pPr>
                            <w:r>
                              <w:rPr>
                                <w:rFonts w:ascii="Arial" w:hAnsi="Arial" w:cs="Arial"/>
                                <w:color w:val="000000"/>
                                <w:sz w:val="22"/>
                                <w:szCs w:val="22"/>
                              </w:rPr>
                              <w:t>DIEGO ANDRÉS MORALES GÓMEZ</w:t>
                            </w:r>
                          </w:p>
                          <w:p w:rsidR="00416A32" w:rsidRPr="00A36728" w:rsidRDefault="00416A32" w:rsidP="00416A32">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00E4" id="Rectángulo 1" o:spid="_x0000_s1026" style="position:absolute;left:0;text-align:left;margin-left:-9pt;margin-top:42.65pt;width:247.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" fillcolor="window" strokecolor="windowText" strokeweight="1pt">
                <v:textbox>
                  <w:txbxContent>
                    <w:p w:rsidR="00416A32" w:rsidRPr="00A36728" w:rsidRDefault="00416A32" w:rsidP="00416A32">
                      <w:pPr>
                        <w:shd w:val="clear" w:color="auto" w:fill="FFFFFF" w:themeFill="background1"/>
                        <w:jc w:val="both"/>
                        <w:rPr>
                          <w:rFonts w:cs="Arial"/>
                          <w:color w:val="000000"/>
                          <w:sz w:val="22"/>
                          <w:szCs w:val="22"/>
                        </w:rPr>
                      </w:pP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416A32" w:rsidRPr="00A36728" w:rsidRDefault="00416A32" w:rsidP="00416A32">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416A32" w:rsidRPr="00A36728" w:rsidRDefault="00416A32" w:rsidP="00416A32">
                      <w:pPr>
                        <w:pStyle w:val="Sinespaciado"/>
                        <w:shd w:val="clear" w:color="auto" w:fill="FFFFFF" w:themeFill="background1"/>
                        <w:jc w:val="center"/>
                        <w:rPr>
                          <w:rFonts w:ascii="Arial" w:hAnsi="Arial" w:cs="Arial"/>
                          <w:color w:val="000000"/>
                        </w:rPr>
                      </w:pPr>
                    </w:p>
                    <w:p w:rsidR="00416A32" w:rsidRPr="00A36728" w:rsidRDefault="00416A32" w:rsidP="00416A32">
                      <w:pPr>
                        <w:shd w:val="clear" w:color="auto" w:fill="FFFFFF" w:themeFill="background1"/>
                        <w:jc w:val="both"/>
                        <w:rPr>
                          <w:rFonts w:cs="Arial"/>
                          <w:color w:val="000000"/>
                          <w:sz w:val="22"/>
                          <w:szCs w:val="22"/>
                        </w:rPr>
                      </w:pPr>
                    </w:p>
                    <w:p w:rsidR="00416A32" w:rsidRPr="00A36728" w:rsidRDefault="00A92DA1" w:rsidP="00416A32">
                      <w:pPr>
                        <w:shd w:val="clear" w:color="auto" w:fill="FFFFFF" w:themeFill="background1"/>
                        <w:jc w:val="center"/>
                        <w:rPr>
                          <w:rFonts w:ascii="Arial" w:hAnsi="Arial" w:cs="Arial"/>
                          <w:color w:val="000000"/>
                          <w:sz w:val="22"/>
                          <w:szCs w:val="22"/>
                        </w:rPr>
                      </w:pPr>
                      <w:r>
                        <w:rPr>
                          <w:rFonts w:ascii="Arial" w:hAnsi="Arial" w:cs="Arial"/>
                          <w:color w:val="000000"/>
                          <w:sz w:val="22"/>
                          <w:szCs w:val="22"/>
                        </w:rPr>
                        <w:t>DIEGO ANDRÉS MORALES GÓMEZ</w:t>
                      </w:r>
                    </w:p>
                    <w:p w:rsidR="00416A32" w:rsidRPr="00A36728" w:rsidRDefault="00416A32" w:rsidP="00416A32">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 w:val="20"/>
                          <w:szCs w:val="16"/>
                        </w:rPr>
                      </w:pPr>
                    </w:p>
                    <w:p w:rsidR="00416A32" w:rsidRPr="00A36728" w:rsidRDefault="00416A32" w:rsidP="00416A32">
                      <w:pPr>
                        <w:pStyle w:val="Sinespaciado"/>
                        <w:shd w:val="clear" w:color="auto" w:fill="FFFFFF" w:themeFill="background1"/>
                        <w:jc w:val="center"/>
                        <w:rPr>
                          <w:rFonts w:ascii="Arial" w:hAnsi="Arial" w:cs="Arial"/>
                          <w:color w:val="000000"/>
                          <w:szCs w:val="16"/>
                        </w:rPr>
                      </w:pPr>
                    </w:p>
                    <w:p w:rsidR="00416A32" w:rsidRPr="00A36728" w:rsidRDefault="00416A32" w:rsidP="00416A32">
                      <w:pPr>
                        <w:shd w:val="clear" w:color="auto" w:fill="FFFFFF" w:themeFill="background1"/>
                        <w:jc w:val="center"/>
                        <w:rPr>
                          <w:rFonts w:cs="Arial"/>
                          <w:color w:val="000000"/>
                          <w:sz w:val="22"/>
                          <w:szCs w:val="22"/>
                        </w:rPr>
                      </w:pPr>
                    </w:p>
                  </w:txbxContent>
                </v:textbox>
                <w10:wrap type="topAndBottom" anchorx="margin"/>
              </v:rect>
            </w:pict>
          </mc:Fallback>
        </mc:AlternateContent>
      </w:r>
      <w:r w:rsidR="001735E7" w:rsidRPr="00D5407C">
        <w:rPr>
          <w:rFonts w:ascii="Arial" w:hAnsi="Arial" w:cs="Arial"/>
          <w:b/>
          <w:spacing w:val="-3"/>
          <w:sz w:val="26"/>
          <w:szCs w:val="26"/>
        </w:rPr>
        <w:t>Edder Jimmy Sánchez Calambás</w:t>
      </w:r>
    </w:p>
    <w:p w:rsidR="00416A32" w:rsidRPr="00FF195C" w:rsidRDefault="00416A32" w:rsidP="00FF195C">
      <w:pPr>
        <w:pStyle w:val="Sinespaciado1"/>
        <w:spacing w:line="360" w:lineRule="auto"/>
        <w:ind w:firstLine="2835"/>
        <w:jc w:val="both"/>
        <w:rPr>
          <w:rFonts w:ascii="Arial" w:hAnsi="Arial" w:cs="Arial"/>
          <w:sz w:val="26"/>
          <w:szCs w:val="26"/>
        </w:rPr>
      </w:pPr>
    </w:p>
    <w:sectPr w:rsidR="00416A32" w:rsidRPr="00FF195C" w:rsidSect="00BC262D">
      <w:headerReference w:type="default" r:id="rId7"/>
      <w:footerReference w:type="default" r:id="rId8"/>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C4" w:rsidRDefault="00ED77C4" w:rsidP="001735E7">
      <w:r>
        <w:separator/>
      </w:r>
    </w:p>
  </w:endnote>
  <w:endnote w:type="continuationSeparator" w:id="0">
    <w:p w:rsidR="00ED77C4" w:rsidRDefault="00ED77C4" w:rsidP="0017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CF" w:rsidRPr="00B97631" w:rsidRDefault="00CD2FF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64F55">
      <w:rPr>
        <w:rFonts w:ascii="Arial" w:hAnsi="Arial" w:cs="Arial"/>
        <w:noProof/>
        <w:sz w:val="22"/>
        <w:szCs w:val="22"/>
      </w:rPr>
      <w:t>8</w:t>
    </w:r>
    <w:r w:rsidRPr="00B97631">
      <w:rPr>
        <w:rFonts w:ascii="Arial" w:hAnsi="Arial" w:cs="Arial"/>
        <w:sz w:val="22"/>
        <w:szCs w:val="22"/>
      </w:rPr>
      <w:fldChar w:fldCharType="end"/>
    </w:r>
  </w:p>
  <w:p w:rsidR="00D906CF" w:rsidRDefault="00ED7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C4" w:rsidRDefault="00ED77C4" w:rsidP="001735E7">
      <w:r>
        <w:separator/>
      </w:r>
    </w:p>
  </w:footnote>
  <w:footnote w:type="continuationSeparator" w:id="0">
    <w:p w:rsidR="00ED77C4" w:rsidRDefault="00ED77C4" w:rsidP="001735E7">
      <w:r>
        <w:continuationSeparator/>
      </w:r>
    </w:p>
  </w:footnote>
  <w:footnote w:id="1">
    <w:p w:rsidR="00E4722D" w:rsidRPr="00E4722D" w:rsidRDefault="00E4722D" w:rsidP="00E4722D">
      <w:pPr>
        <w:pStyle w:val="Textonotapie"/>
        <w:jc w:val="both"/>
        <w:rPr>
          <w:lang w:val="es-CO"/>
        </w:rPr>
      </w:pPr>
      <w:r>
        <w:rPr>
          <w:rStyle w:val="Refdenotaalpie"/>
        </w:rPr>
        <w:footnoteRef/>
      </w:r>
      <w:r>
        <w:t xml:space="preserve"> </w:t>
      </w:r>
      <w:r>
        <w:rPr>
          <w:rStyle w:val="Refdenotaalpie"/>
        </w:rPr>
        <w:footnoteRef/>
      </w:r>
      <w:r w:rsidRPr="00F1755B">
        <w:rPr>
          <w:rFonts w:ascii="Arial" w:hAnsi="Arial" w:cs="Arial"/>
          <w:sz w:val="16"/>
          <w:szCs w:val="16"/>
        </w:rPr>
        <w:t>LÓPEZ BLANCO</w:t>
      </w:r>
      <w:r w:rsidRPr="00F1755B">
        <w:rPr>
          <w:rFonts w:ascii="Arial" w:hAnsi="Arial" w:cs="Arial"/>
          <w:sz w:val="18"/>
          <w:szCs w:val="18"/>
        </w:rPr>
        <w:t>, He</w:t>
      </w:r>
      <w:r>
        <w:rPr>
          <w:rFonts w:ascii="Arial" w:hAnsi="Arial" w:cs="Arial"/>
          <w:sz w:val="18"/>
          <w:szCs w:val="18"/>
        </w:rPr>
        <w:t>rnán Fabio. Procedimiento Civil pruebas</w:t>
      </w:r>
      <w:r w:rsidRPr="00F1755B">
        <w:rPr>
          <w:rFonts w:ascii="Arial" w:hAnsi="Arial" w:cs="Arial"/>
          <w:sz w:val="18"/>
          <w:szCs w:val="18"/>
        </w:rPr>
        <w:t xml:space="preserve">, </w:t>
      </w:r>
      <w:r>
        <w:rPr>
          <w:rFonts w:ascii="Arial" w:hAnsi="Arial" w:cs="Arial"/>
          <w:sz w:val="18"/>
          <w:szCs w:val="18"/>
        </w:rPr>
        <w:t>2008 Tomo 3, 2</w:t>
      </w:r>
      <w:r w:rsidRPr="00F1755B">
        <w:rPr>
          <w:rFonts w:ascii="Arial" w:hAnsi="Arial" w:cs="Arial"/>
          <w:sz w:val="18"/>
          <w:szCs w:val="18"/>
        </w:rPr>
        <w:t>ª edición, Dupré Editores, p.</w:t>
      </w:r>
      <w:r>
        <w:rPr>
          <w:rFonts w:ascii="Arial" w:hAnsi="Arial" w:cs="Arial"/>
          <w:sz w:val="18"/>
          <w:szCs w:val="18"/>
        </w:rPr>
        <w:t xml:space="preserve">71-76 </w:t>
      </w:r>
      <w:r>
        <w:t xml:space="preserve"> </w:t>
      </w:r>
      <w:r w:rsidRPr="00E4722D">
        <w:t>(</w:t>
      </w:r>
      <w:r w:rsidRPr="00E4722D">
        <w:rPr>
          <w:rFonts w:ascii="Arial" w:hAnsi="Arial" w:cs="Arial"/>
          <w:sz w:val="18"/>
          <w:szCs w:val="18"/>
        </w:rPr>
        <w:t>a) La conducencia ” (…) deberá emplearse el medio probatorio idóneo de acuerdo con la precalificación que la ley ha efectuado de algunos de ellos, es decir, que existen ciertos medios que son los aptos para establecerla, de donde surge la noción contraria, es decir los que no son aptos para tal menester.”; (b) La pertinencia” se explica advirtiendo que de acuerdo con el respectivo caso las pruebas, así sean conducentes, o sea que el medio es apto para la demostrar el hecho que se quiere establecer, deben estar referidas al objeto del proceso y versar sobre hechos que conciernen con el debate (…)”; y (c) finalmente se entiende por utilidad de la prueba ”(…) el aporte que puede llevar al proceso para cumplir con el fin de crear certeza de los hechos en el ánimo del funcionario judicial, en otros términos, el poder enriquecedor del convencimiento del juez que determinada prueba conlleva.”</w:t>
      </w:r>
    </w:p>
  </w:footnote>
  <w:footnote w:id="2">
    <w:p w:rsidR="002F766B" w:rsidRPr="00803EB1" w:rsidRDefault="002F766B" w:rsidP="002F766B">
      <w:pPr>
        <w:rPr>
          <w:lang w:val="es-CO"/>
        </w:rPr>
      </w:pPr>
      <w:r w:rsidRPr="00803EB1">
        <w:rPr>
          <w:rStyle w:val="Refdenotaalpie"/>
          <w:rFonts w:ascii="Arial" w:hAnsi="Arial" w:cs="Arial"/>
          <w:sz w:val="18"/>
          <w:szCs w:val="18"/>
        </w:rPr>
        <w:footnoteRef/>
      </w:r>
      <w:r w:rsidRPr="00803EB1">
        <w:rPr>
          <w:rFonts w:ascii="Arial" w:hAnsi="Arial" w:cs="Arial"/>
          <w:sz w:val="18"/>
          <w:szCs w:val="18"/>
        </w:rPr>
        <w:t xml:space="preserve"> CSJ</w:t>
      </w:r>
      <w:r w:rsidR="00D65A06">
        <w:rPr>
          <w:rFonts w:ascii="Arial" w:hAnsi="Arial" w:cs="Arial"/>
          <w:sz w:val="18"/>
          <w:szCs w:val="18"/>
        </w:rPr>
        <w:t>-</w:t>
      </w:r>
      <w:r w:rsidRPr="00803EB1">
        <w:rPr>
          <w:rFonts w:ascii="Arial" w:hAnsi="Arial" w:cs="Arial"/>
          <w:sz w:val="18"/>
          <w:szCs w:val="18"/>
        </w:rPr>
        <w:t xml:space="preserve"> Sala Casación Civil, SC7817-2016; 15/06/2016, Rd</w:t>
      </w:r>
      <w:r>
        <w:rPr>
          <w:rFonts w:ascii="Arial" w:hAnsi="Arial" w:cs="Arial"/>
          <w:sz w:val="18"/>
          <w:szCs w:val="18"/>
        </w:rPr>
        <w:t>.</w:t>
      </w:r>
      <w:r w:rsidR="00AE0BCF">
        <w:rPr>
          <w:rFonts w:ascii="Arial" w:hAnsi="Arial" w:cs="Arial"/>
          <w:sz w:val="18"/>
          <w:szCs w:val="18"/>
        </w:rPr>
        <w:t xml:space="preserve"> </w:t>
      </w:r>
      <w:r w:rsidRPr="00803EB1">
        <w:rPr>
          <w:rFonts w:ascii="Arial" w:hAnsi="Arial" w:cs="Arial"/>
          <w:sz w:val="18"/>
          <w:szCs w:val="18"/>
        </w:rPr>
        <w:t>2005 00301 01; M.P. Margarita Cabello Blanco</w:t>
      </w:r>
      <w:r>
        <w:t>.</w:t>
      </w:r>
      <w:r w:rsidRPr="00803EB1">
        <w:t xml:space="preserve">       </w:t>
      </w:r>
    </w:p>
  </w:footnote>
  <w:footnote w:id="3">
    <w:p w:rsidR="002F766B" w:rsidRPr="00803EB1" w:rsidRDefault="002F766B" w:rsidP="002F766B">
      <w:pPr>
        <w:pStyle w:val="Textonotapie"/>
        <w:rPr>
          <w:lang w:val="es-CO"/>
        </w:rPr>
      </w:pPr>
      <w:r>
        <w:rPr>
          <w:rStyle w:val="Refdenotaalpie"/>
        </w:rPr>
        <w:footnoteRef/>
      </w:r>
      <w:r>
        <w:t xml:space="preserve"> </w:t>
      </w:r>
      <w:r w:rsidRPr="00803EB1">
        <w:rPr>
          <w:rFonts w:ascii="Arial" w:hAnsi="Arial" w:cs="Arial"/>
          <w:sz w:val="18"/>
          <w:szCs w:val="18"/>
        </w:rPr>
        <w:t>sentencia SC-9193 2017</w:t>
      </w:r>
      <w:r>
        <w:rPr>
          <w:rFonts w:ascii="Arial" w:hAnsi="Arial" w:cs="Arial"/>
          <w:sz w:val="18"/>
          <w:szCs w:val="18"/>
        </w:rPr>
        <w:t>.</w:t>
      </w:r>
    </w:p>
  </w:footnote>
  <w:footnote w:id="4">
    <w:p w:rsidR="00A51DBC" w:rsidRPr="00803EB1" w:rsidRDefault="00A51DBC" w:rsidP="00A51DBC">
      <w:pPr>
        <w:pStyle w:val="Textonotapie"/>
        <w:jc w:val="both"/>
        <w:rPr>
          <w:rFonts w:ascii="Arial" w:hAnsi="Arial" w:cs="Arial"/>
          <w:sz w:val="18"/>
          <w:szCs w:val="18"/>
          <w:lang w:val="es-CO"/>
        </w:rPr>
      </w:pPr>
      <w:r w:rsidRPr="00A51DBC">
        <w:rPr>
          <w:rStyle w:val="Refdenotaalpie"/>
          <w:rFonts w:ascii="Arial" w:hAnsi="Arial" w:cs="Arial"/>
          <w:sz w:val="18"/>
          <w:szCs w:val="18"/>
        </w:rPr>
        <w:footnoteRef/>
      </w:r>
      <w:r w:rsidRPr="00A51DBC">
        <w:rPr>
          <w:rFonts w:ascii="Arial" w:hAnsi="Arial" w:cs="Arial"/>
          <w:sz w:val="18"/>
          <w:szCs w:val="18"/>
        </w:rPr>
        <w:t xml:space="preserve"> </w:t>
      </w:r>
      <w:r w:rsidRPr="00803EB1">
        <w:rPr>
          <w:rFonts w:ascii="Arial" w:hAnsi="Arial" w:cs="Arial"/>
          <w:sz w:val="18"/>
          <w:szCs w:val="18"/>
        </w:rPr>
        <w:t>Jairo Parra Quijano</w:t>
      </w:r>
      <w:r w:rsidR="003D3F96" w:rsidRPr="00803EB1">
        <w:rPr>
          <w:rFonts w:ascii="Arial" w:hAnsi="Arial" w:cs="Arial"/>
          <w:sz w:val="18"/>
          <w:szCs w:val="18"/>
        </w:rPr>
        <w:t xml:space="preserve">, </w:t>
      </w:r>
      <w:r w:rsidRPr="00803EB1">
        <w:rPr>
          <w:rFonts w:ascii="Arial" w:hAnsi="Arial" w:cs="Arial"/>
          <w:sz w:val="18"/>
          <w:szCs w:val="18"/>
        </w:rPr>
        <w:t>Manual de Derecho Probatorio</w:t>
      </w:r>
      <w:r w:rsidR="003D3F96" w:rsidRPr="00803EB1">
        <w:rPr>
          <w:rFonts w:ascii="Arial" w:hAnsi="Arial" w:cs="Arial"/>
          <w:sz w:val="18"/>
          <w:szCs w:val="18"/>
        </w:rPr>
        <w:t>; Decimaoctava edición, 2011. “</w:t>
      </w:r>
      <w:r w:rsidRPr="00803EB1">
        <w:rPr>
          <w:rFonts w:ascii="Arial" w:hAnsi="Arial" w:cs="Arial"/>
          <w:sz w:val="18"/>
          <w:szCs w:val="18"/>
        </w:rPr>
        <w:t>Al parecer, la prueba idónea por excelencia para demostrar el error grave en un dictamen pericial, es otro dictamen, el cual no es objetable; sin embargo las partes dentro del traslado podrán pedir que se complete o aclare.”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E4" w:rsidRDefault="00CD2FF8" w:rsidP="00FF26E4">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F18D019" wp14:editId="25F43164">
          <wp:simplePos x="0" y="0"/>
          <wp:positionH relativeFrom="margin">
            <wp:posOffset>-513384</wp:posOffset>
          </wp:positionH>
          <wp:positionV relativeFrom="paragraph">
            <wp:posOffset>12811</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F26E4" w:rsidRDefault="00ED77C4" w:rsidP="00FF26E4">
    <w:pPr>
      <w:pStyle w:val="NoSpacing1"/>
      <w:rPr>
        <w:rFonts w:ascii="Arial" w:hAnsi="Arial" w:cs="Arial"/>
        <w:sz w:val="16"/>
        <w:szCs w:val="16"/>
      </w:rPr>
    </w:pPr>
  </w:p>
  <w:p w:rsidR="00FF26E4" w:rsidRDefault="00ED77C4" w:rsidP="00FF26E4">
    <w:pPr>
      <w:pStyle w:val="NoSpacing1"/>
      <w:rPr>
        <w:rFonts w:ascii="Arial" w:hAnsi="Arial" w:cs="Arial"/>
        <w:sz w:val="16"/>
        <w:szCs w:val="16"/>
      </w:rPr>
    </w:pPr>
  </w:p>
  <w:p w:rsidR="00FF26E4" w:rsidRDefault="00ED77C4" w:rsidP="00FF26E4">
    <w:pPr>
      <w:pStyle w:val="NoSpacing1"/>
      <w:rPr>
        <w:rFonts w:ascii="Arial" w:hAnsi="Arial" w:cs="Arial"/>
        <w:sz w:val="16"/>
        <w:szCs w:val="16"/>
      </w:rPr>
    </w:pPr>
  </w:p>
  <w:p w:rsidR="00FF26E4" w:rsidRDefault="00ED77C4" w:rsidP="00FF26E4">
    <w:pPr>
      <w:pStyle w:val="NoSpacing1"/>
      <w:rPr>
        <w:rFonts w:ascii="Arial" w:hAnsi="Arial" w:cs="Arial"/>
        <w:sz w:val="16"/>
        <w:szCs w:val="16"/>
      </w:rPr>
    </w:pPr>
  </w:p>
  <w:p w:rsidR="00BC262D" w:rsidRDefault="00CD2FF8" w:rsidP="00DC631D">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BC262D" w:rsidRDefault="00BC262D" w:rsidP="00DC631D">
    <w:pPr>
      <w:pStyle w:val="NoSpacing1"/>
      <w:ind w:left="3540" w:hanging="438"/>
      <w:rPr>
        <w:rFonts w:ascii="Arial" w:hAnsi="Arial" w:cs="Arial"/>
        <w:sz w:val="16"/>
        <w:szCs w:val="16"/>
      </w:rPr>
    </w:pPr>
  </w:p>
  <w:p w:rsidR="00DC631D" w:rsidRDefault="00CD2FF8" w:rsidP="00DC631D">
    <w:pPr>
      <w:pStyle w:val="NoSpacing1"/>
      <w:ind w:left="3540" w:hanging="438"/>
      <w:rPr>
        <w:rFonts w:ascii="Arial" w:hAnsi="Arial" w:cs="Arial"/>
        <w:sz w:val="16"/>
        <w:szCs w:val="16"/>
      </w:rPr>
    </w:pPr>
    <w:r>
      <w:rPr>
        <w:rFonts w:ascii="Arial" w:hAnsi="Arial" w:cs="Arial"/>
        <w:sz w:val="16"/>
        <w:szCs w:val="16"/>
      </w:rPr>
      <w:t xml:space="preserve">    </w:t>
    </w:r>
    <w:r w:rsidR="00BC262D">
      <w:rPr>
        <w:rFonts w:ascii="Arial" w:hAnsi="Arial" w:cs="Arial"/>
        <w:sz w:val="16"/>
        <w:szCs w:val="16"/>
      </w:rPr>
      <w:tab/>
    </w:r>
    <w:r w:rsidR="00BC262D">
      <w:rPr>
        <w:rFonts w:ascii="Arial" w:hAnsi="Arial" w:cs="Arial"/>
        <w:sz w:val="16"/>
        <w:szCs w:val="16"/>
      </w:rPr>
      <w:tab/>
    </w:r>
    <w:r w:rsidR="00BC262D">
      <w:rPr>
        <w:rFonts w:ascii="Arial" w:hAnsi="Arial" w:cs="Arial"/>
        <w:sz w:val="16"/>
        <w:szCs w:val="16"/>
      </w:rPr>
      <w:tab/>
    </w:r>
    <w:r>
      <w:rPr>
        <w:rFonts w:ascii="Arial" w:hAnsi="Arial" w:cs="Arial"/>
        <w:sz w:val="16"/>
        <w:szCs w:val="16"/>
      </w:rPr>
      <w:t>EXP. Apel. auto.  66001-31-03-00</w:t>
    </w:r>
    <w:r w:rsidR="00EA5CC4">
      <w:rPr>
        <w:rFonts w:ascii="Arial" w:hAnsi="Arial" w:cs="Arial"/>
        <w:sz w:val="16"/>
        <w:szCs w:val="16"/>
      </w:rPr>
      <w:t>4</w:t>
    </w:r>
    <w:r>
      <w:rPr>
        <w:rFonts w:ascii="Arial" w:hAnsi="Arial" w:cs="Arial"/>
        <w:sz w:val="16"/>
        <w:szCs w:val="16"/>
      </w:rPr>
      <w:t>-201</w:t>
    </w:r>
    <w:r w:rsidR="00EA5CC4">
      <w:rPr>
        <w:rFonts w:ascii="Arial" w:hAnsi="Arial" w:cs="Arial"/>
        <w:sz w:val="16"/>
        <w:szCs w:val="16"/>
      </w:rPr>
      <w:t>1</w:t>
    </w:r>
    <w:r>
      <w:rPr>
        <w:rFonts w:ascii="Arial" w:hAnsi="Arial" w:cs="Arial"/>
        <w:sz w:val="16"/>
        <w:szCs w:val="16"/>
      </w:rPr>
      <w:t>-00</w:t>
    </w:r>
    <w:r w:rsidR="00EA5CC4">
      <w:rPr>
        <w:rFonts w:ascii="Arial" w:hAnsi="Arial" w:cs="Arial"/>
        <w:sz w:val="16"/>
        <w:szCs w:val="16"/>
      </w:rPr>
      <w:t>250</w:t>
    </w:r>
    <w:r>
      <w:rPr>
        <w:rFonts w:ascii="Arial" w:hAnsi="Arial" w:cs="Arial"/>
        <w:sz w:val="16"/>
        <w:szCs w:val="16"/>
      </w:rPr>
      <w:t>-0</w:t>
    </w:r>
    <w:r w:rsidR="00390B5F">
      <w:rPr>
        <w:rFonts w:ascii="Arial" w:hAnsi="Arial" w:cs="Arial"/>
        <w:sz w:val="16"/>
        <w:szCs w:val="16"/>
      </w:rPr>
      <w:t>1</w:t>
    </w:r>
    <w:r>
      <w:rPr>
        <w:rFonts w:ascii="Arial" w:hAnsi="Arial" w:cs="Arial"/>
        <w:sz w:val="16"/>
        <w:szCs w:val="16"/>
      </w:rPr>
      <w:t xml:space="preserve">                                 </w:t>
    </w:r>
  </w:p>
  <w:p w:rsidR="00FF26E4" w:rsidRPr="009E4CF4" w:rsidRDefault="00CD2FF8" w:rsidP="00DC631D">
    <w:pPr>
      <w:pStyle w:val="NoSpacing1"/>
      <w:ind w:left="3102" w:hanging="3953"/>
      <w:rPr>
        <w:rFonts w:ascii="Arial" w:hAnsi="Arial" w:cs="Arial"/>
        <w:sz w:val="16"/>
        <w:szCs w:val="16"/>
      </w:rPr>
    </w:pPr>
    <w:r>
      <w:rPr>
        <w:rFonts w:ascii="Arial" w:hAnsi="Arial" w:cs="Arial"/>
        <w:sz w:val="16"/>
        <w:szCs w:val="16"/>
      </w:rPr>
      <w:t>____________________________________________________________________________________________________________</w:t>
    </w:r>
    <w:r>
      <w:t xml:space="preserve">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7"/>
    <w:rsid w:val="0000044B"/>
    <w:rsid w:val="0000431B"/>
    <w:rsid w:val="0000647D"/>
    <w:rsid w:val="0001432E"/>
    <w:rsid w:val="00024A0F"/>
    <w:rsid w:val="00024B6C"/>
    <w:rsid w:val="000264ED"/>
    <w:rsid w:val="00027CF8"/>
    <w:rsid w:val="00031527"/>
    <w:rsid w:val="00040768"/>
    <w:rsid w:val="000439B0"/>
    <w:rsid w:val="00044BED"/>
    <w:rsid w:val="000461BD"/>
    <w:rsid w:val="00060803"/>
    <w:rsid w:val="0006450D"/>
    <w:rsid w:val="00076D4E"/>
    <w:rsid w:val="00084A5F"/>
    <w:rsid w:val="000939D5"/>
    <w:rsid w:val="000974CF"/>
    <w:rsid w:val="000C7661"/>
    <w:rsid w:val="000D72D6"/>
    <w:rsid w:val="0010245C"/>
    <w:rsid w:val="001029BE"/>
    <w:rsid w:val="00134227"/>
    <w:rsid w:val="0013490D"/>
    <w:rsid w:val="00136025"/>
    <w:rsid w:val="00154B71"/>
    <w:rsid w:val="0016713D"/>
    <w:rsid w:val="001735E7"/>
    <w:rsid w:val="001814D5"/>
    <w:rsid w:val="001B047B"/>
    <w:rsid w:val="001D1F32"/>
    <w:rsid w:val="001D4128"/>
    <w:rsid w:val="001E0D2D"/>
    <w:rsid w:val="0022711F"/>
    <w:rsid w:val="00242670"/>
    <w:rsid w:val="00243341"/>
    <w:rsid w:val="00243703"/>
    <w:rsid w:val="002642FA"/>
    <w:rsid w:val="00272909"/>
    <w:rsid w:val="00276550"/>
    <w:rsid w:val="00290226"/>
    <w:rsid w:val="00291F2F"/>
    <w:rsid w:val="0029416A"/>
    <w:rsid w:val="002C55A2"/>
    <w:rsid w:val="002D0B26"/>
    <w:rsid w:val="002D13E8"/>
    <w:rsid w:val="002D4D9B"/>
    <w:rsid w:val="002E07ED"/>
    <w:rsid w:val="002F766B"/>
    <w:rsid w:val="003123E4"/>
    <w:rsid w:val="00314139"/>
    <w:rsid w:val="0037173E"/>
    <w:rsid w:val="00373542"/>
    <w:rsid w:val="00382AB1"/>
    <w:rsid w:val="00390B5F"/>
    <w:rsid w:val="00390F57"/>
    <w:rsid w:val="003A2387"/>
    <w:rsid w:val="003A23A5"/>
    <w:rsid w:val="003C15FF"/>
    <w:rsid w:val="003C19EC"/>
    <w:rsid w:val="003C3F15"/>
    <w:rsid w:val="003C5831"/>
    <w:rsid w:val="003C6BEB"/>
    <w:rsid w:val="003C6CBC"/>
    <w:rsid w:val="003D28F5"/>
    <w:rsid w:val="003D3F96"/>
    <w:rsid w:val="003E0091"/>
    <w:rsid w:val="003E0620"/>
    <w:rsid w:val="003F2DB4"/>
    <w:rsid w:val="00411F41"/>
    <w:rsid w:val="00416A32"/>
    <w:rsid w:val="00422617"/>
    <w:rsid w:val="004241EC"/>
    <w:rsid w:val="00433203"/>
    <w:rsid w:val="00441FCA"/>
    <w:rsid w:val="00464D2A"/>
    <w:rsid w:val="004777B1"/>
    <w:rsid w:val="0048664B"/>
    <w:rsid w:val="00487CD0"/>
    <w:rsid w:val="004B3F56"/>
    <w:rsid w:val="004D4965"/>
    <w:rsid w:val="004D6D4E"/>
    <w:rsid w:val="004E5FA2"/>
    <w:rsid w:val="004F7E31"/>
    <w:rsid w:val="005029F2"/>
    <w:rsid w:val="00510B5B"/>
    <w:rsid w:val="0052289B"/>
    <w:rsid w:val="00523587"/>
    <w:rsid w:val="0052547C"/>
    <w:rsid w:val="005368E3"/>
    <w:rsid w:val="005562DD"/>
    <w:rsid w:val="00564F55"/>
    <w:rsid w:val="005710BB"/>
    <w:rsid w:val="00572F1A"/>
    <w:rsid w:val="00587928"/>
    <w:rsid w:val="005941D0"/>
    <w:rsid w:val="00597DF4"/>
    <w:rsid w:val="005A6866"/>
    <w:rsid w:val="005B5C2F"/>
    <w:rsid w:val="005B5E31"/>
    <w:rsid w:val="005C5BD2"/>
    <w:rsid w:val="005F54D1"/>
    <w:rsid w:val="00602E34"/>
    <w:rsid w:val="006106B5"/>
    <w:rsid w:val="006109B3"/>
    <w:rsid w:val="006172DF"/>
    <w:rsid w:val="006234FD"/>
    <w:rsid w:val="00625CAA"/>
    <w:rsid w:val="00642645"/>
    <w:rsid w:val="00650528"/>
    <w:rsid w:val="00673917"/>
    <w:rsid w:val="00676639"/>
    <w:rsid w:val="00677D80"/>
    <w:rsid w:val="0069072A"/>
    <w:rsid w:val="00692D19"/>
    <w:rsid w:val="006C4D1D"/>
    <w:rsid w:val="006D4008"/>
    <w:rsid w:val="006E4908"/>
    <w:rsid w:val="006E5607"/>
    <w:rsid w:val="006F2CEC"/>
    <w:rsid w:val="00705FE4"/>
    <w:rsid w:val="00706885"/>
    <w:rsid w:val="007165FD"/>
    <w:rsid w:val="00720908"/>
    <w:rsid w:val="00731920"/>
    <w:rsid w:val="00733759"/>
    <w:rsid w:val="007462F4"/>
    <w:rsid w:val="00746F82"/>
    <w:rsid w:val="00764071"/>
    <w:rsid w:val="00765F9C"/>
    <w:rsid w:val="007710C4"/>
    <w:rsid w:val="00774217"/>
    <w:rsid w:val="00787A82"/>
    <w:rsid w:val="0079245C"/>
    <w:rsid w:val="007924A1"/>
    <w:rsid w:val="007A3538"/>
    <w:rsid w:val="007A6DCF"/>
    <w:rsid w:val="007B34AC"/>
    <w:rsid w:val="007B48D4"/>
    <w:rsid w:val="007B55B7"/>
    <w:rsid w:val="007B6CE1"/>
    <w:rsid w:val="00803EB1"/>
    <w:rsid w:val="008041FE"/>
    <w:rsid w:val="00825484"/>
    <w:rsid w:val="00837BA5"/>
    <w:rsid w:val="0084149E"/>
    <w:rsid w:val="008501E8"/>
    <w:rsid w:val="00862898"/>
    <w:rsid w:val="008717B6"/>
    <w:rsid w:val="00872468"/>
    <w:rsid w:val="008825B3"/>
    <w:rsid w:val="008978AB"/>
    <w:rsid w:val="008A369D"/>
    <w:rsid w:val="008B0872"/>
    <w:rsid w:val="008B1761"/>
    <w:rsid w:val="008B2280"/>
    <w:rsid w:val="008B533F"/>
    <w:rsid w:val="008C4540"/>
    <w:rsid w:val="008C5BD3"/>
    <w:rsid w:val="008C7472"/>
    <w:rsid w:val="008D00E0"/>
    <w:rsid w:val="008D11D0"/>
    <w:rsid w:val="008E5A1B"/>
    <w:rsid w:val="008F3EFA"/>
    <w:rsid w:val="00917288"/>
    <w:rsid w:val="00924D0C"/>
    <w:rsid w:val="00925A8A"/>
    <w:rsid w:val="00933330"/>
    <w:rsid w:val="009417B0"/>
    <w:rsid w:val="00944713"/>
    <w:rsid w:val="00970E27"/>
    <w:rsid w:val="0097397A"/>
    <w:rsid w:val="00973A81"/>
    <w:rsid w:val="00983E91"/>
    <w:rsid w:val="009A2883"/>
    <w:rsid w:val="009C7389"/>
    <w:rsid w:val="009C7BF7"/>
    <w:rsid w:val="009D5430"/>
    <w:rsid w:val="009E3D30"/>
    <w:rsid w:val="009F367F"/>
    <w:rsid w:val="00A22C67"/>
    <w:rsid w:val="00A27FBC"/>
    <w:rsid w:val="00A304E7"/>
    <w:rsid w:val="00A33294"/>
    <w:rsid w:val="00A343D1"/>
    <w:rsid w:val="00A3637C"/>
    <w:rsid w:val="00A40333"/>
    <w:rsid w:val="00A452A3"/>
    <w:rsid w:val="00A51DBC"/>
    <w:rsid w:val="00A60368"/>
    <w:rsid w:val="00A65A7C"/>
    <w:rsid w:val="00A67C7C"/>
    <w:rsid w:val="00A71F8B"/>
    <w:rsid w:val="00A92DA1"/>
    <w:rsid w:val="00AB6988"/>
    <w:rsid w:val="00AC5210"/>
    <w:rsid w:val="00AC7F62"/>
    <w:rsid w:val="00AD1F45"/>
    <w:rsid w:val="00AE0BCF"/>
    <w:rsid w:val="00AE4C3E"/>
    <w:rsid w:val="00AE5EFF"/>
    <w:rsid w:val="00B00650"/>
    <w:rsid w:val="00B16C26"/>
    <w:rsid w:val="00B224E9"/>
    <w:rsid w:val="00B23834"/>
    <w:rsid w:val="00B33BB5"/>
    <w:rsid w:val="00B420C4"/>
    <w:rsid w:val="00B66C6F"/>
    <w:rsid w:val="00B74147"/>
    <w:rsid w:val="00B80722"/>
    <w:rsid w:val="00BA0A8B"/>
    <w:rsid w:val="00BA1887"/>
    <w:rsid w:val="00BA30BE"/>
    <w:rsid w:val="00BA7DDE"/>
    <w:rsid w:val="00BC262D"/>
    <w:rsid w:val="00BE41AC"/>
    <w:rsid w:val="00BF2FEC"/>
    <w:rsid w:val="00BF4B09"/>
    <w:rsid w:val="00C10B64"/>
    <w:rsid w:val="00C13A36"/>
    <w:rsid w:val="00C13FA8"/>
    <w:rsid w:val="00C16D4A"/>
    <w:rsid w:val="00C24731"/>
    <w:rsid w:val="00C30367"/>
    <w:rsid w:val="00C325A9"/>
    <w:rsid w:val="00C33754"/>
    <w:rsid w:val="00C37EF2"/>
    <w:rsid w:val="00C42C50"/>
    <w:rsid w:val="00C44C7A"/>
    <w:rsid w:val="00C56C9B"/>
    <w:rsid w:val="00C86486"/>
    <w:rsid w:val="00C878F3"/>
    <w:rsid w:val="00C87B12"/>
    <w:rsid w:val="00CA3464"/>
    <w:rsid w:val="00CA43D5"/>
    <w:rsid w:val="00CA4542"/>
    <w:rsid w:val="00CA6E24"/>
    <w:rsid w:val="00CB0EE2"/>
    <w:rsid w:val="00CB15F3"/>
    <w:rsid w:val="00CC44BE"/>
    <w:rsid w:val="00CD0E74"/>
    <w:rsid w:val="00CD2FF8"/>
    <w:rsid w:val="00CE0C7B"/>
    <w:rsid w:val="00CE10C2"/>
    <w:rsid w:val="00CE6E81"/>
    <w:rsid w:val="00CE7308"/>
    <w:rsid w:val="00CF0DBA"/>
    <w:rsid w:val="00CF42AC"/>
    <w:rsid w:val="00D00F1E"/>
    <w:rsid w:val="00D011F8"/>
    <w:rsid w:val="00D01A34"/>
    <w:rsid w:val="00D10AA3"/>
    <w:rsid w:val="00D12A79"/>
    <w:rsid w:val="00D2469B"/>
    <w:rsid w:val="00D32482"/>
    <w:rsid w:val="00D42B13"/>
    <w:rsid w:val="00D546E3"/>
    <w:rsid w:val="00D65A06"/>
    <w:rsid w:val="00D661C9"/>
    <w:rsid w:val="00D67685"/>
    <w:rsid w:val="00D722E1"/>
    <w:rsid w:val="00D75C7A"/>
    <w:rsid w:val="00D96E3C"/>
    <w:rsid w:val="00D97D16"/>
    <w:rsid w:val="00DA118D"/>
    <w:rsid w:val="00DA2FDE"/>
    <w:rsid w:val="00DB0711"/>
    <w:rsid w:val="00DB1AFD"/>
    <w:rsid w:val="00DC0208"/>
    <w:rsid w:val="00DD02EC"/>
    <w:rsid w:val="00E02398"/>
    <w:rsid w:val="00E13661"/>
    <w:rsid w:val="00E249C8"/>
    <w:rsid w:val="00E26074"/>
    <w:rsid w:val="00E341E6"/>
    <w:rsid w:val="00E4722D"/>
    <w:rsid w:val="00E7039C"/>
    <w:rsid w:val="00E76C30"/>
    <w:rsid w:val="00E81F2B"/>
    <w:rsid w:val="00E8467D"/>
    <w:rsid w:val="00E93678"/>
    <w:rsid w:val="00EA5CC4"/>
    <w:rsid w:val="00EA7EA8"/>
    <w:rsid w:val="00EC632C"/>
    <w:rsid w:val="00EC7DE5"/>
    <w:rsid w:val="00ED77C4"/>
    <w:rsid w:val="00EE5112"/>
    <w:rsid w:val="00EE5E15"/>
    <w:rsid w:val="00EF645E"/>
    <w:rsid w:val="00F06C0D"/>
    <w:rsid w:val="00F16A5F"/>
    <w:rsid w:val="00F55D8D"/>
    <w:rsid w:val="00F8281F"/>
    <w:rsid w:val="00F93651"/>
    <w:rsid w:val="00FB175C"/>
    <w:rsid w:val="00FC25F6"/>
    <w:rsid w:val="00FD213B"/>
    <w:rsid w:val="00FE2A8F"/>
    <w:rsid w:val="00FF195C"/>
    <w:rsid w:val="00FF5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9ECC-9D8B-48FE-B5FE-FA280A2B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E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1735E7"/>
    <w:pPr>
      <w:spacing w:after="0" w:line="240" w:lineRule="auto"/>
    </w:pPr>
    <w:rPr>
      <w:rFonts w:ascii="Calibri" w:eastAsia="Times New Roman" w:hAnsi="Calibri" w:cs="Times New Roman"/>
      <w:lang w:val="es-CO"/>
    </w:rPr>
  </w:style>
  <w:style w:type="paragraph" w:styleId="Piedepgina">
    <w:name w:val="footer"/>
    <w:basedOn w:val="Normal"/>
    <w:link w:val="PiedepginaCar"/>
    <w:rsid w:val="001735E7"/>
    <w:pPr>
      <w:tabs>
        <w:tab w:val="center" w:pos="4419"/>
        <w:tab w:val="right" w:pos="8838"/>
      </w:tabs>
    </w:pPr>
  </w:style>
  <w:style w:type="character" w:customStyle="1" w:styleId="PiedepginaCar">
    <w:name w:val="Pie de página Car"/>
    <w:basedOn w:val="Fuentedeprrafopredeter"/>
    <w:link w:val="Piedepgina"/>
    <w:rsid w:val="001735E7"/>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1735E7"/>
  </w:style>
  <w:style w:type="character" w:customStyle="1" w:styleId="TextonotapieCar">
    <w:name w:val="Texto nota pie Car"/>
    <w:basedOn w:val="Fuentedeprrafopredeter"/>
    <w:link w:val="Textonotapie"/>
    <w:semiHidden/>
    <w:rsid w:val="001735E7"/>
    <w:rPr>
      <w:rFonts w:ascii="Times New Roman" w:eastAsia="Times New Roman" w:hAnsi="Times New Roman" w:cs="Times New Roman"/>
      <w:sz w:val="20"/>
      <w:szCs w:val="20"/>
      <w:lang w:eastAsia="es-ES"/>
    </w:rPr>
  </w:style>
  <w:style w:type="character" w:styleId="Refdenotaalpie">
    <w:name w:val="footnote reference"/>
    <w:semiHidden/>
    <w:rsid w:val="001735E7"/>
    <w:rPr>
      <w:vertAlign w:val="superscript"/>
    </w:rPr>
  </w:style>
  <w:style w:type="paragraph" w:customStyle="1" w:styleId="NoSpacing1">
    <w:name w:val="No Spacing1"/>
    <w:rsid w:val="001735E7"/>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46F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F8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90B5F"/>
    <w:pPr>
      <w:tabs>
        <w:tab w:val="center" w:pos="4252"/>
        <w:tab w:val="right" w:pos="8504"/>
      </w:tabs>
    </w:pPr>
  </w:style>
  <w:style w:type="character" w:customStyle="1" w:styleId="EncabezadoCar">
    <w:name w:val="Encabezado Car"/>
    <w:basedOn w:val="Fuentedeprrafopredeter"/>
    <w:link w:val="Encabezado"/>
    <w:uiPriority w:val="99"/>
    <w:rsid w:val="00390B5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C25F6"/>
    <w:pPr>
      <w:spacing w:before="100" w:beforeAutospacing="1" w:after="100" w:afterAutospacing="1"/>
    </w:pPr>
    <w:rPr>
      <w:sz w:val="24"/>
      <w:szCs w:val="24"/>
    </w:rPr>
  </w:style>
  <w:style w:type="paragraph" w:customStyle="1" w:styleId="Sinespaciado2">
    <w:name w:val="Sin espaciado2"/>
    <w:rsid w:val="00CA43D5"/>
    <w:pPr>
      <w:spacing w:after="0" w:line="240" w:lineRule="auto"/>
    </w:pPr>
    <w:rPr>
      <w:rFonts w:ascii="Calibri" w:eastAsia="Times New Roman" w:hAnsi="Calibri" w:cs="Times New Roman"/>
      <w:lang w:val="es-CO"/>
    </w:rPr>
  </w:style>
  <w:style w:type="paragraph" w:styleId="Sinespaciado">
    <w:name w:val="No Spacing"/>
    <w:link w:val="SinespaciadoCar"/>
    <w:uiPriority w:val="1"/>
    <w:qFormat/>
    <w:rsid w:val="00416A32"/>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416A32"/>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4075">
      <w:bodyDiv w:val="1"/>
      <w:marLeft w:val="0"/>
      <w:marRight w:val="0"/>
      <w:marTop w:val="0"/>
      <w:marBottom w:val="0"/>
      <w:divBdr>
        <w:top w:val="none" w:sz="0" w:space="0" w:color="auto"/>
        <w:left w:val="none" w:sz="0" w:space="0" w:color="auto"/>
        <w:bottom w:val="none" w:sz="0" w:space="0" w:color="auto"/>
        <w:right w:val="none" w:sz="0" w:space="0" w:color="auto"/>
      </w:divBdr>
    </w:div>
    <w:div w:id="663358906">
      <w:bodyDiv w:val="1"/>
      <w:marLeft w:val="0"/>
      <w:marRight w:val="0"/>
      <w:marTop w:val="0"/>
      <w:marBottom w:val="0"/>
      <w:divBdr>
        <w:top w:val="none" w:sz="0" w:space="0" w:color="auto"/>
        <w:left w:val="none" w:sz="0" w:space="0" w:color="auto"/>
        <w:bottom w:val="none" w:sz="0" w:space="0" w:color="auto"/>
        <w:right w:val="none" w:sz="0" w:space="0" w:color="auto"/>
      </w:divBdr>
    </w:div>
    <w:div w:id="1164008280">
      <w:bodyDiv w:val="1"/>
      <w:marLeft w:val="0"/>
      <w:marRight w:val="0"/>
      <w:marTop w:val="0"/>
      <w:marBottom w:val="0"/>
      <w:divBdr>
        <w:top w:val="none" w:sz="0" w:space="0" w:color="auto"/>
        <w:left w:val="none" w:sz="0" w:space="0" w:color="auto"/>
        <w:bottom w:val="none" w:sz="0" w:space="0" w:color="auto"/>
        <w:right w:val="none" w:sz="0" w:space="0" w:color="auto"/>
      </w:divBdr>
    </w:div>
    <w:div w:id="16325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C8E5-B5AD-4575-A952-AC3FB46C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122</cp:revision>
  <cp:lastPrinted>2018-07-13T14:37:00Z</cp:lastPrinted>
  <dcterms:created xsi:type="dcterms:W3CDTF">2018-07-10T21:15:00Z</dcterms:created>
  <dcterms:modified xsi:type="dcterms:W3CDTF">2018-08-29T18:41:00Z</dcterms:modified>
</cp:coreProperties>
</file>