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F2" w:rsidRPr="007947F6" w:rsidRDefault="00E97EF2" w:rsidP="00E97EF2">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7947F6">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947F6">
        <w:rPr>
          <w:rFonts w:ascii="Arial" w:hAnsi="Arial" w:cs="Arial"/>
          <w:color w:val="FF0000"/>
          <w:szCs w:val="18"/>
          <w:lang w:val="es-CO" w:eastAsia="fr-FR"/>
        </w:rPr>
        <w:t> </w:t>
      </w:r>
    </w:p>
    <w:p w:rsidR="00E97EF2" w:rsidRPr="007947F6" w:rsidRDefault="00E97EF2" w:rsidP="00E97EF2">
      <w:pPr>
        <w:shd w:val="clear" w:color="auto" w:fill="FFFFFF"/>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Providencia:</w:t>
      </w:r>
      <w:r w:rsidRPr="007947F6">
        <w:rPr>
          <w:rFonts w:ascii="Arial" w:hAnsi="Arial" w:cs="Arial"/>
          <w:sz w:val="18"/>
          <w:szCs w:val="18"/>
          <w:lang w:val="es-CO" w:eastAsia="fr-FR"/>
        </w:rPr>
        <w:tab/>
      </w:r>
      <w:r>
        <w:rPr>
          <w:rFonts w:ascii="Arial" w:hAnsi="Arial" w:cs="Arial"/>
          <w:sz w:val="18"/>
          <w:szCs w:val="18"/>
          <w:lang w:val="es-CO" w:eastAsia="fr-FR"/>
        </w:rPr>
        <w:t>Auto  - 2ª Instancia -</w:t>
      </w:r>
      <w:r>
        <w:rPr>
          <w:rFonts w:ascii="Arial" w:hAnsi="Arial" w:cs="Arial"/>
          <w:sz w:val="18"/>
          <w:szCs w:val="18"/>
          <w:lang w:val="es-CO" w:eastAsia="fr-FR"/>
        </w:rPr>
        <w:t>30 de agosto</w:t>
      </w:r>
      <w:r w:rsidRPr="007947F6">
        <w:rPr>
          <w:rFonts w:ascii="Arial" w:hAnsi="Arial" w:cs="Arial"/>
          <w:sz w:val="18"/>
          <w:szCs w:val="18"/>
          <w:lang w:val="es-CO" w:eastAsia="fr-FR"/>
        </w:rPr>
        <w:t xml:space="preserve"> de 2018</w:t>
      </w:r>
    </w:p>
    <w:p w:rsidR="00E97EF2" w:rsidRPr="007947F6" w:rsidRDefault="00E97EF2" w:rsidP="00E97EF2">
      <w:pPr>
        <w:shd w:val="clear" w:color="auto" w:fill="FFFFFF"/>
        <w:tabs>
          <w:tab w:val="left" w:pos="1418"/>
        </w:tabs>
        <w:jc w:val="both"/>
        <w:rPr>
          <w:rFonts w:ascii="Arial" w:hAnsi="Arial" w:cs="Arial"/>
          <w:sz w:val="18"/>
          <w:szCs w:val="18"/>
          <w:lang w:eastAsia="fr-FR"/>
        </w:rPr>
      </w:pPr>
      <w:r w:rsidRPr="007947F6">
        <w:rPr>
          <w:rFonts w:ascii="Arial" w:hAnsi="Arial" w:cs="Arial"/>
          <w:sz w:val="18"/>
          <w:szCs w:val="18"/>
          <w:lang w:val="es-CO" w:eastAsia="fr-FR"/>
        </w:rPr>
        <w:t>Radicación Nro. :</w:t>
      </w:r>
      <w:r w:rsidRPr="007947F6">
        <w:rPr>
          <w:rFonts w:ascii="Arial" w:hAnsi="Arial" w:cs="Arial"/>
          <w:sz w:val="18"/>
          <w:szCs w:val="18"/>
          <w:lang w:val="es-CO" w:eastAsia="fr-FR"/>
        </w:rPr>
        <w:tab/>
        <w:t xml:space="preserve">  </w:t>
      </w:r>
      <w:r w:rsidRPr="007947F6">
        <w:rPr>
          <w:rFonts w:ascii="Arial" w:hAnsi="Arial" w:cs="Arial"/>
          <w:sz w:val="18"/>
          <w:szCs w:val="18"/>
          <w:lang w:val="es-CO" w:eastAsia="fr-FR"/>
        </w:rPr>
        <w:tab/>
      </w:r>
      <w:r w:rsidRPr="001029BE">
        <w:rPr>
          <w:rFonts w:ascii="Arial" w:hAnsi="Arial" w:cs="Arial"/>
          <w:sz w:val="18"/>
          <w:szCs w:val="18"/>
          <w:lang w:eastAsia="fr-FR"/>
        </w:rPr>
        <w:t>66001-31-03-004-201</w:t>
      </w:r>
      <w:r>
        <w:rPr>
          <w:rFonts w:ascii="Arial" w:hAnsi="Arial" w:cs="Arial"/>
          <w:sz w:val="18"/>
          <w:szCs w:val="18"/>
          <w:lang w:eastAsia="fr-FR"/>
        </w:rPr>
        <w:t>3</w:t>
      </w:r>
      <w:r w:rsidRPr="001029BE">
        <w:rPr>
          <w:rFonts w:ascii="Arial" w:hAnsi="Arial" w:cs="Arial"/>
          <w:sz w:val="18"/>
          <w:szCs w:val="18"/>
          <w:lang w:eastAsia="fr-FR"/>
        </w:rPr>
        <w:t>-00</w:t>
      </w:r>
      <w:r>
        <w:rPr>
          <w:rFonts w:ascii="Arial" w:hAnsi="Arial" w:cs="Arial"/>
          <w:sz w:val="18"/>
          <w:szCs w:val="18"/>
          <w:lang w:eastAsia="fr-FR"/>
        </w:rPr>
        <w:t>192</w:t>
      </w:r>
      <w:r w:rsidRPr="001029BE">
        <w:rPr>
          <w:rFonts w:ascii="Arial" w:hAnsi="Arial" w:cs="Arial"/>
          <w:sz w:val="18"/>
          <w:szCs w:val="18"/>
          <w:lang w:eastAsia="fr-FR"/>
        </w:rPr>
        <w:t>-01</w:t>
      </w:r>
    </w:p>
    <w:p w:rsidR="00E97EF2" w:rsidRPr="007947F6" w:rsidRDefault="00E97EF2" w:rsidP="00E97EF2">
      <w:pPr>
        <w:shd w:val="clear" w:color="auto" w:fill="FFFFFF"/>
        <w:tabs>
          <w:tab w:val="left" w:pos="1418"/>
        </w:tabs>
        <w:jc w:val="both"/>
        <w:rPr>
          <w:rFonts w:ascii="Arial" w:hAnsi="Arial" w:cs="Arial"/>
          <w:bCs/>
          <w:sz w:val="18"/>
          <w:szCs w:val="18"/>
          <w:lang w:eastAsia="fr-FR"/>
        </w:rPr>
      </w:pPr>
      <w:r w:rsidRPr="007947F6">
        <w:rPr>
          <w:rFonts w:ascii="Arial" w:hAnsi="Arial" w:cs="Arial"/>
          <w:sz w:val="18"/>
          <w:szCs w:val="18"/>
          <w:lang w:val="es-ES_tradnl" w:eastAsia="fr-FR"/>
        </w:rPr>
        <w:t>Demandante</w:t>
      </w:r>
      <w:r w:rsidRPr="007947F6">
        <w:rPr>
          <w:rFonts w:ascii="Arial" w:hAnsi="Arial" w:cs="Arial"/>
          <w:sz w:val="18"/>
          <w:szCs w:val="18"/>
          <w:lang w:val="es-CO" w:eastAsia="fr-FR"/>
        </w:rPr>
        <w:t>:</w:t>
      </w:r>
      <w:r w:rsidRPr="007947F6">
        <w:rPr>
          <w:rFonts w:ascii="Arial" w:hAnsi="Arial" w:cs="Arial"/>
          <w:sz w:val="18"/>
          <w:szCs w:val="18"/>
          <w:lang w:val="es-CO" w:eastAsia="fr-FR"/>
        </w:rPr>
        <w:tab/>
      </w:r>
      <w:r w:rsidRPr="007947F6">
        <w:rPr>
          <w:rFonts w:ascii="Arial" w:hAnsi="Arial" w:cs="Arial"/>
          <w:sz w:val="18"/>
          <w:szCs w:val="18"/>
          <w:lang w:val="es-CO" w:eastAsia="fr-FR"/>
        </w:rPr>
        <w:tab/>
      </w:r>
      <w:r>
        <w:rPr>
          <w:rFonts w:ascii="Arial" w:hAnsi="Arial" w:cs="Arial"/>
          <w:sz w:val="18"/>
          <w:szCs w:val="18"/>
          <w:lang w:val="es-CO" w:eastAsia="fr-FR"/>
        </w:rPr>
        <w:t>Juan Diego Barahona Cardona y otros</w:t>
      </w:r>
    </w:p>
    <w:p w:rsidR="00E97EF2" w:rsidRPr="007947F6" w:rsidRDefault="00E97EF2" w:rsidP="00E97EF2">
      <w:pPr>
        <w:shd w:val="clear" w:color="auto" w:fill="FFFFFF"/>
        <w:tabs>
          <w:tab w:val="left" w:pos="1418"/>
        </w:tabs>
        <w:jc w:val="both"/>
        <w:rPr>
          <w:rFonts w:ascii="Arial" w:hAnsi="Arial" w:cs="Arial"/>
          <w:bCs/>
          <w:sz w:val="18"/>
          <w:szCs w:val="18"/>
          <w:lang w:eastAsia="fr-FR"/>
        </w:rPr>
      </w:pPr>
      <w:r w:rsidRPr="007947F6">
        <w:rPr>
          <w:rFonts w:ascii="Arial" w:hAnsi="Arial" w:cs="Arial"/>
          <w:bCs/>
          <w:sz w:val="18"/>
          <w:szCs w:val="18"/>
          <w:lang w:eastAsia="fr-FR"/>
        </w:rPr>
        <w:t xml:space="preserve">Demandado: </w:t>
      </w:r>
      <w:r w:rsidRPr="007947F6">
        <w:rPr>
          <w:rFonts w:ascii="Arial" w:hAnsi="Arial" w:cs="Arial"/>
          <w:bCs/>
          <w:sz w:val="18"/>
          <w:szCs w:val="18"/>
          <w:lang w:eastAsia="fr-FR"/>
        </w:rPr>
        <w:tab/>
      </w:r>
      <w:r w:rsidRPr="007947F6">
        <w:rPr>
          <w:rFonts w:ascii="Arial" w:hAnsi="Arial" w:cs="Arial"/>
          <w:bCs/>
          <w:sz w:val="18"/>
          <w:szCs w:val="18"/>
          <w:lang w:eastAsia="fr-FR"/>
        </w:rPr>
        <w:tab/>
      </w:r>
      <w:r>
        <w:rPr>
          <w:rFonts w:ascii="Arial" w:hAnsi="Arial" w:cs="Arial"/>
          <w:bCs/>
          <w:sz w:val="18"/>
          <w:szCs w:val="18"/>
          <w:lang w:eastAsia="fr-FR"/>
        </w:rPr>
        <w:t>Gustavo Adolfo R</w:t>
      </w:r>
      <w:bookmarkStart w:id="0" w:name="_GoBack"/>
      <w:bookmarkEnd w:id="0"/>
      <w:r>
        <w:rPr>
          <w:rFonts w:ascii="Arial" w:hAnsi="Arial" w:cs="Arial"/>
          <w:bCs/>
          <w:sz w:val="18"/>
          <w:szCs w:val="18"/>
          <w:lang w:eastAsia="fr-FR"/>
        </w:rPr>
        <w:t>estrepo Cadavid</w:t>
      </w:r>
    </w:p>
    <w:p w:rsidR="00E97EF2" w:rsidRPr="007947F6" w:rsidRDefault="00E97EF2" w:rsidP="00E97EF2">
      <w:pPr>
        <w:shd w:val="clear" w:color="auto" w:fill="FFFFFF"/>
        <w:tabs>
          <w:tab w:val="left" w:pos="1418"/>
        </w:tabs>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Proceso:                </w:t>
      </w:r>
      <w:r w:rsidRPr="007947F6">
        <w:rPr>
          <w:rFonts w:ascii="Arial" w:hAnsi="Arial" w:cs="Arial"/>
          <w:sz w:val="18"/>
          <w:szCs w:val="18"/>
          <w:lang w:val="es-CO" w:eastAsia="fr-FR"/>
        </w:rPr>
        <w:tab/>
      </w:r>
      <w:r>
        <w:rPr>
          <w:rFonts w:ascii="Arial" w:hAnsi="Arial" w:cs="Arial"/>
          <w:sz w:val="18"/>
          <w:szCs w:val="18"/>
          <w:lang w:val="es-CO" w:eastAsia="fr-FR"/>
        </w:rPr>
        <w:t xml:space="preserve">Responsabilidad </w:t>
      </w:r>
      <w:r>
        <w:rPr>
          <w:rFonts w:ascii="Arial" w:hAnsi="Arial" w:cs="Arial"/>
          <w:sz w:val="18"/>
          <w:szCs w:val="18"/>
          <w:lang w:val="es-CO" w:eastAsia="fr-FR"/>
        </w:rPr>
        <w:t>civil extracontractual</w:t>
      </w:r>
    </w:p>
    <w:p w:rsidR="00E97EF2" w:rsidRPr="007947F6" w:rsidRDefault="00E97EF2" w:rsidP="00E97EF2">
      <w:pPr>
        <w:shd w:val="clear" w:color="auto" w:fill="FFFFFF"/>
        <w:tabs>
          <w:tab w:val="left" w:pos="1416"/>
        </w:tabs>
        <w:jc w:val="both"/>
        <w:rPr>
          <w:rFonts w:ascii="Arial" w:hAnsi="Arial" w:cs="Arial"/>
          <w:bCs/>
          <w:iCs/>
          <w:sz w:val="18"/>
          <w:szCs w:val="18"/>
          <w:lang w:val="es-CO" w:eastAsia="fr-FR"/>
        </w:rPr>
      </w:pPr>
      <w:r w:rsidRPr="007947F6">
        <w:rPr>
          <w:rFonts w:ascii="Arial" w:hAnsi="Arial" w:cs="Arial"/>
          <w:sz w:val="18"/>
          <w:szCs w:val="18"/>
          <w:lang w:val="es-CO" w:eastAsia="fr-FR"/>
        </w:rPr>
        <w:t>Magistrado Ponente: </w:t>
      </w:r>
      <w:r w:rsidRPr="007947F6">
        <w:rPr>
          <w:rFonts w:ascii="Arial" w:hAnsi="Arial" w:cs="Arial"/>
          <w:sz w:val="18"/>
          <w:szCs w:val="18"/>
          <w:lang w:val="es-CO" w:eastAsia="fr-FR"/>
        </w:rPr>
        <w:tab/>
      </w:r>
      <w:proofErr w:type="spellStart"/>
      <w:r w:rsidRPr="007947F6">
        <w:rPr>
          <w:rFonts w:ascii="Arial" w:hAnsi="Arial" w:cs="Arial"/>
          <w:sz w:val="18"/>
          <w:szCs w:val="18"/>
          <w:lang w:val="es-CO" w:eastAsia="fr-FR"/>
        </w:rPr>
        <w:t>EDDER</w:t>
      </w:r>
      <w:proofErr w:type="spellEnd"/>
      <w:r w:rsidRPr="007947F6">
        <w:rPr>
          <w:rFonts w:ascii="Arial" w:hAnsi="Arial" w:cs="Arial"/>
          <w:sz w:val="18"/>
          <w:szCs w:val="18"/>
          <w:lang w:val="es-CO" w:eastAsia="fr-FR"/>
        </w:rPr>
        <w:t xml:space="preserve"> JIMMY SÁNCHEZ </w:t>
      </w:r>
      <w:proofErr w:type="spellStart"/>
      <w:r w:rsidRPr="007947F6">
        <w:rPr>
          <w:rFonts w:ascii="Arial" w:hAnsi="Arial" w:cs="Arial"/>
          <w:sz w:val="18"/>
          <w:szCs w:val="18"/>
          <w:lang w:val="es-CO" w:eastAsia="fr-FR"/>
        </w:rPr>
        <w:t>CALAMBÁS</w:t>
      </w:r>
      <w:proofErr w:type="spellEnd"/>
    </w:p>
    <w:p w:rsidR="00E97EF2" w:rsidRPr="007947F6" w:rsidRDefault="00E97EF2" w:rsidP="00E97EF2">
      <w:pPr>
        <w:shd w:val="clear" w:color="auto" w:fill="FFFFFF"/>
        <w:ind w:left="2124" w:hanging="2124"/>
        <w:jc w:val="both"/>
        <w:rPr>
          <w:rFonts w:ascii="Arial" w:hAnsi="Arial" w:cs="Arial"/>
          <w:bCs/>
          <w:iCs/>
          <w:sz w:val="10"/>
          <w:szCs w:val="10"/>
          <w:lang w:val="es-CO" w:eastAsia="fr-FR"/>
        </w:rPr>
      </w:pPr>
    </w:p>
    <w:p w:rsidR="00E97EF2" w:rsidRPr="007947F6" w:rsidRDefault="00E97EF2" w:rsidP="00E97EF2">
      <w:pPr>
        <w:shd w:val="clear" w:color="auto" w:fill="FFFFFF"/>
        <w:ind w:left="2124" w:hanging="2124"/>
        <w:jc w:val="both"/>
        <w:rPr>
          <w:rFonts w:ascii="Arial" w:hAnsi="Arial" w:cs="Arial"/>
          <w:bCs/>
          <w:iCs/>
          <w:sz w:val="10"/>
          <w:szCs w:val="10"/>
          <w:lang w:val="es-CO" w:eastAsia="fr-FR"/>
        </w:rPr>
      </w:pPr>
    </w:p>
    <w:p w:rsidR="00E97EF2" w:rsidRPr="007947F6" w:rsidRDefault="00E97EF2" w:rsidP="00E97EF2">
      <w:pPr>
        <w:shd w:val="clear" w:color="auto" w:fill="FFFFFF"/>
        <w:ind w:left="2124" w:hanging="2124"/>
        <w:jc w:val="both"/>
        <w:rPr>
          <w:rFonts w:ascii="Calibri" w:hAnsi="Calibri" w:cs="Calibri"/>
          <w:bCs/>
          <w:iCs/>
          <w:sz w:val="10"/>
          <w:szCs w:val="10"/>
          <w:lang w:val="es-CO" w:eastAsia="fr-FR"/>
        </w:rPr>
      </w:pPr>
    </w:p>
    <w:p w:rsidR="00E97EF2" w:rsidRPr="006563E2" w:rsidRDefault="00E97EF2" w:rsidP="00E97EF2">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RESPONSABILIDAD CIVIL EXTRACONTRACTUAL</w:t>
      </w:r>
      <w:r w:rsidRPr="007947F6">
        <w:rPr>
          <w:rFonts w:ascii="Arial" w:hAnsi="Arial" w:cs="Arial"/>
          <w:b/>
          <w:sz w:val="18"/>
          <w:szCs w:val="18"/>
          <w:lang w:val="es-CO" w:eastAsia="fr-FR"/>
        </w:rPr>
        <w:t xml:space="preserve">/ </w:t>
      </w:r>
      <w:r>
        <w:rPr>
          <w:rFonts w:ascii="Arial" w:hAnsi="Arial" w:cs="Arial"/>
          <w:b/>
          <w:sz w:val="18"/>
          <w:szCs w:val="18"/>
          <w:lang w:val="es-CO" w:eastAsia="fr-FR"/>
        </w:rPr>
        <w:t xml:space="preserve">AUTO NIEGA </w:t>
      </w:r>
      <w:r>
        <w:rPr>
          <w:rFonts w:ascii="Arial" w:hAnsi="Arial" w:cs="Arial"/>
          <w:b/>
          <w:sz w:val="18"/>
          <w:szCs w:val="18"/>
          <w:lang w:val="es-CO" w:eastAsia="fr-FR"/>
        </w:rPr>
        <w:t>LEVANTAMIENTO CAUTELA</w:t>
      </w:r>
      <w:r w:rsidR="00AA4D87">
        <w:rPr>
          <w:rFonts w:ascii="Arial" w:hAnsi="Arial" w:cs="Arial"/>
          <w:b/>
          <w:sz w:val="18"/>
          <w:szCs w:val="18"/>
          <w:lang w:val="es-CO" w:eastAsia="fr-FR"/>
        </w:rPr>
        <w:t xml:space="preserve"> -</w:t>
      </w:r>
      <w:r w:rsidRPr="006563E2">
        <w:rPr>
          <w:rFonts w:ascii="Arial" w:hAnsi="Arial" w:cs="Arial"/>
          <w:b/>
          <w:sz w:val="18"/>
          <w:szCs w:val="18"/>
          <w:lang w:val="es-CO" w:eastAsia="fr-FR"/>
        </w:rPr>
        <w:t>Inscripción demanda-</w:t>
      </w:r>
      <w:r w:rsidR="006563E2">
        <w:rPr>
          <w:rFonts w:ascii="Arial" w:hAnsi="Arial" w:cs="Arial"/>
          <w:b/>
          <w:sz w:val="18"/>
          <w:szCs w:val="18"/>
          <w:lang w:val="es-CO" w:eastAsia="fr-FR"/>
        </w:rPr>
        <w:t xml:space="preserve">/SUSTITUCIÓN </w:t>
      </w:r>
      <w:r w:rsidR="00F24D95">
        <w:rPr>
          <w:rFonts w:ascii="Arial" w:hAnsi="Arial" w:cs="Arial"/>
          <w:b/>
          <w:sz w:val="18"/>
          <w:szCs w:val="18"/>
          <w:lang w:val="es-CO" w:eastAsia="fr-FR"/>
        </w:rPr>
        <w:t>CONTRA-</w:t>
      </w:r>
      <w:r w:rsidR="006563E2">
        <w:rPr>
          <w:rFonts w:ascii="Arial" w:hAnsi="Arial" w:cs="Arial"/>
          <w:b/>
          <w:sz w:val="18"/>
          <w:szCs w:val="18"/>
          <w:lang w:val="es-CO" w:eastAsia="fr-FR"/>
        </w:rPr>
        <w:t xml:space="preserve">CAUCIÓN </w:t>
      </w:r>
      <w:r w:rsidR="00F24D95">
        <w:rPr>
          <w:rFonts w:ascii="Arial" w:hAnsi="Arial" w:cs="Arial"/>
          <w:b/>
          <w:sz w:val="18"/>
          <w:szCs w:val="18"/>
          <w:lang w:val="es-CO" w:eastAsia="fr-FR"/>
        </w:rPr>
        <w:t>POR PÓLIZA DEL VEHÍCULO INVOLUCRADO EN LOS HECHOS</w:t>
      </w:r>
      <w:r w:rsidR="006563E2">
        <w:rPr>
          <w:rFonts w:ascii="Arial" w:hAnsi="Arial" w:cs="Arial"/>
          <w:b/>
          <w:sz w:val="18"/>
          <w:szCs w:val="18"/>
          <w:lang w:val="es-CO" w:eastAsia="fr-FR"/>
        </w:rPr>
        <w:t>/MEDIDAS CAUTELARES INNOMINADAS/</w:t>
      </w:r>
      <w:r w:rsidR="007059BC">
        <w:rPr>
          <w:rFonts w:ascii="Arial" w:hAnsi="Arial" w:cs="Arial"/>
          <w:b/>
          <w:sz w:val="18"/>
          <w:szCs w:val="18"/>
          <w:lang w:val="es-CO" w:eastAsia="fr-FR"/>
        </w:rPr>
        <w:t>CONFIRMA</w:t>
      </w:r>
    </w:p>
    <w:p w:rsidR="00E97EF2" w:rsidRDefault="00E97EF2" w:rsidP="00E97EF2">
      <w:pPr>
        <w:jc w:val="both"/>
        <w:rPr>
          <w:rFonts w:ascii="Arial" w:hAnsi="Arial" w:cs="Arial"/>
          <w:b/>
          <w:sz w:val="18"/>
          <w:szCs w:val="18"/>
          <w:lang w:val="es-CO" w:eastAsia="fr-FR"/>
        </w:rPr>
      </w:pPr>
    </w:p>
    <w:p w:rsidR="006563E2" w:rsidRPr="007059BC" w:rsidRDefault="006563E2" w:rsidP="007059BC">
      <w:pPr>
        <w:pStyle w:val="Sinespaciado1"/>
        <w:jc w:val="both"/>
        <w:rPr>
          <w:rFonts w:ascii="Arial" w:hAnsi="Arial" w:cs="Arial"/>
          <w:sz w:val="20"/>
          <w:szCs w:val="20"/>
        </w:rPr>
      </w:pPr>
      <w:r w:rsidRPr="007059BC">
        <w:rPr>
          <w:rFonts w:ascii="Arial" w:hAnsi="Arial" w:cs="Arial"/>
          <w:color w:val="000000"/>
          <w:sz w:val="20"/>
          <w:szCs w:val="20"/>
        </w:rPr>
        <w:t>5. Tratándose de procesos declarativos,</w:t>
      </w:r>
      <w:r w:rsidRPr="007059BC">
        <w:rPr>
          <w:rFonts w:ascii="Arial" w:hAnsi="Arial" w:cs="Arial"/>
          <w:sz w:val="20"/>
          <w:szCs w:val="20"/>
        </w:rPr>
        <w:t xml:space="preserve"> según las reglas de la norma en cita, </w:t>
      </w:r>
      <w:r w:rsidRPr="007059BC">
        <w:rPr>
          <w:rFonts w:ascii="Arial" w:hAnsi="Arial" w:cs="Arial"/>
          <w:color w:val="000000"/>
          <w:sz w:val="20"/>
          <w:szCs w:val="20"/>
        </w:rPr>
        <w:t>“</w:t>
      </w:r>
      <w:r w:rsidRPr="007059BC">
        <w:rPr>
          <w:rFonts w:ascii="Arial" w:hAnsi="Arial" w:cs="Arial"/>
          <w:i/>
          <w:color w:val="000000"/>
          <w:sz w:val="20"/>
          <w:szCs w:val="20"/>
        </w:rPr>
        <w:t>El demandado podrá impedir la práctica de las medidas cautelares a que se refiere este literal o solicitar que se levanten, si presta caución por el valor de las pretensiones para garantizar el cumplimiento de la eventual sentencia favorable al demandante o la indemnización de los perjuicios por la imposibilidad de cumplirla. También podrá solicitar que se sustituyan por otras cautelas que ofrezcan suficiente seguridad.”</w:t>
      </w:r>
    </w:p>
    <w:p w:rsidR="00AA4D87" w:rsidRPr="007059BC" w:rsidRDefault="006563E2" w:rsidP="007059BC">
      <w:pPr>
        <w:pStyle w:val="Sinespaciado1"/>
        <w:jc w:val="both"/>
        <w:rPr>
          <w:rFonts w:ascii="Arial" w:hAnsi="Arial" w:cs="Arial"/>
          <w:color w:val="000000"/>
          <w:sz w:val="20"/>
          <w:szCs w:val="20"/>
        </w:rPr>
      </w:pPr>
      <w:r w:rsidRPr="007059BC">
        <w:rPr>
          <w:rFonts w:ascii="Arial" w:hAnsi="Arial" w:cs="Arial"/>
          <w:color w:val="000000"/>
          <w:sz w:val="20"/>
          <w:szCs w:val="20"/>
        </w:rPr>
        <w:t xml:space="preserve"> </w:t>
      </w:r>
      <w:r w:rsidR="00AA4D87" w:rsidRPr="007059BC">
        <w:rPr>
          <w:rFonts w:ascii="Arial" w:hAnsi="Arial" w:cs="Arial"/>
          <w:color w:val="000000"/>
          <w:sz w:val="20"/>
          <w:szCs w:val="20"/>
        </w:rPr>
        <w:t>(…)</w:t>
      </w:r>
    </w:p>
    <w:p w:rsidR="00110BBB" w:rsidRPr="007059BC" w:rsidRDefault="00EB5F0D" w:rsidP="007059BC">
      <w:pPr>
        <w:pStyle w:val="Sinespaciado1"/>
        <w:jc w:val="both"/>
        <w:rPr>
          <w:rFonts w:ascii="Arial" w:hAnsi="Arial" w:cs="Arial"/>
          <w:color w:val="000000"/>
          <w:sz w:val="20"/>
          <w:szCs w:val="20"/>
        </w:rPr>
      </w:pPr>
      <w:r w:rsidRPr="007059BC">
        <w:rPr>
          <w:rFonts w:ascii="Arial" w:hAnsi="Arial" w:cs="Arial"/>
          <w:color w:val="000000"/>
          <w:sz w:val="20"/>
          <w:szCs w:val="20"/>
        </w:rPr>
        <w:t xml:space="preserve">6. </w:t>
      </w:r>
      <w:r w:rsidR="00110BBB" w:rsidRPr="007059BC">
        <w:rPr>
          <w:rFonts w:ascii="Arial" w:hAnsi="Arial" w:cs="Arial"/>
          <w:color w:val="000000"/>
          <w:sz w:val="20"/>
          <w:szCs w:val="20"/>
        </w:rPr>
        <w:t xml:space="preserve">En este caso, propone el apoderado de la parte demandada, se tenga como caución a fin de levantar la medida de inscripción de la demanda, la póliza de responsabilidad civil extracontractual constituida con la aseguradora Allianz Seguros S.A. sobre el vehículo involucrado en los hechos, el conductor y su propietario, que obra en el llamamiento en garantía hecho a dicha compañía de seguros. Argumenta, que la norma contempla la posibilidad bajo la figura de medidas cautelares innominadas, se sustituya una cautela por otra que ofrezca suficiente seguridad. </w:t>
      </w:r>
    </w:p>
    <w:p w:rsidR="00110BBB" w:rsidRPr="007059BC" w:rsidRDefault="00110BBB" w:rsidP="007059BC">
      <w:pPr>
        <w:pStyle w:val="Sinespaciado1"/>
        <w:jc w:val="both"/>
        <w:rPr>
          <w:rFonts w:ascii="Arial" w:hAnsi="Arial" w:cs="Arial"/>
          <w:color w:val="000000"/>
          <w:sz w:val="20"/>
          <w:szCs w:val="20"/>
        </w:rPr>
      </w:pPr>
      <w:r w:rsidRPr="007059BC">
        <w:rPr>
          <w:rFonts w:ascii="Arial" w:hAnsi="Arial" w:cs="Arial"/>
          <w:color w:val="000000"/>
          <w:sz w:val="20"/>
          <w:szCs w:val="20"/>
        </w:rPr>
        <w:t>(…)</w:t>
      </w:r>
    </w:p>
    <w:p w:rsidR="00110BBB" w:rsidRPr="007059BC" w:rsidRDefault="00F24D95" w:rsidP="007059BC">
      <w:pPr>
        <w:pStyle w:val="Sinespaciado1"/>
        <w:jc w:val="both"/>
        <w:rPr>
          <w:rFonts w:ascii="Arial" w:hAnsi="Arial" w:cs="Arial"/>
          <w:color w:val="000000"/>
          <w:sz w:val="20"/>
          <w:szCs w:val="20"/>
        </w:rPr>
      </w:pPr>
      <w:r w:rsidRPr="007059BC">
        <w:rPr>
          <w:rFonts w:ascii="Arial" w:hAnsi="Arial" w:cs="Arial"/>
          <w:color w:val="000000"/>
          <w:sz w:val="20"/>
          <w:szCs w:val="20"/>
        </w:rPr>
        <w:t xml:space="preserve">Así las cosas, el seguro de cumplimiento de caución judicial no tiene por objeto proteger el patrimonio del obligado a prestar caución, sino el de garantizar ante la autoridad jurisdiccional que, en caso de que deba hacerse efectiva, la entidad aseguradora cumplirá con el pago. Por consiguiente, una vez realizado el riesgo, es decir que el juez ordene hacer efectiva la caución, la compañía aseguradora debe efectuar el pago y, como consecuencia, por ministerio de la ley y hasta concurrencia del importe pagado, se subroga en los derechos del asegurado contra la  persona cuyo cumplimiento estaba garantizado. </w:t>
      </w:r>
    </w:p>
    <w:p w:rsidR="00110BBB" w:rsidRPr="007059BC" w:rsidRDefault="00110BBB" w:rsidP="007059BC">
      <w:pPr>
        <w:pStyle w:val="Sinespaciado1"/>
        <w:jc w:val="both"/>
        <w:rPr>
          <w:rFonts w:ascii="Arial" w:hAnsi="Arial" w:cs="Arial"/>
          <w:color w:val="000000"/>
          <w:sz w:val="20"/>
          <w:szCs w:val="20"/>
        </w:rPr>
      </w:pPr>
      <w:r w:rsidRPr="007059BC">
        <w:rPr>
          <w:rFonts w:ascii="Arial" w:hAnsi="Arial" w:cs="Arial"/>
          <w:color w:val="000000"/>
          <w:sz w:val="20"/>
          <w:szCs w:val="20"/>
        </w:rPr>
        <w:t>​Por su parte, el de responsabilidad civil extracontractual de automóviles, ampara los perjuicios patrimoniales causados a terceros, como consecuencia de un hecho de carácter accidental, súbito e imprevisto imputable al asegurado, de acuerdo con la ley colombiana, que causen la muerte, lesión o menoscabo en la salud de las personas y/o el deterioro o destrucción de bienes y perjuicios económicos.</w:t>
      </w:r>
    </w:p>
    <w:p w:rsidR="006563E2" w:rsidRPr="007059BC" w:rsidRDefault="00201641" w:rsidP="007059BC">
      <w:pPr>
        <w:pStyle w:val="Sinespaciado1"/>
        <w:jc w:val="both"/>
        <w:rPr>
          <w:rFonts w:ascii="Arial" w:hAnsi="Arial" w:cs="Arial"/>
          <w:color w:val="000000"/>
          <w:sz w:val="20"/>
          <w:szCs w:val="20"/>
        </w:rPr>
      </w:pPr>
      <w:r w:rsidRPr="007059BC">
        <w:rPr>
          <w:rFonts w:ascii="Arial" w:hAnsi="Arial" w:cs="Arial"/>
          <w:color w:val="000000"/>
          <w:sz w:val="20"/>
          <w:szCs w:val="20"/>
        </w:rPr>
        <w:t>7. Como se ve, son sustancialmente diferentes y el objetivo de la póliza propuesta por el abogado de la demandante, queda por fuera del marco estricto del seguro de caución.</w:t>
      </w:r>
    </w:p>
    <w:p w:rsidR="006563E2" w:rsidRPr="007059BC" w:rsidRDefault="006563E2" w:rsidP="007059BC">
      <w:pPr>
        <w:pStyle w:val="Sinespaciado1"/>
        <w:jc w:val="both"/>
        <w:rPr>
          <w:rFonts w:ascii="Arial" w:hAnsi="Arial" w:cs="Arial"/>
          <w:i/>
          <w:sz w:val="20"/>
          <w:szCs w:val="20"/>
        </w:rPr>
      </w:pPr>
    </w:p>
    <w:p w:rsidR="00AA4D87" w:rsidRPr="004A55AD" w:rsidRDefault="00AA4D87" w:rsidP="00110BBB">
      <w:pPr>
        <w:pStyle w:val="Sinespaciado1"/>
        <w:spacing w:line="360" w:lineRule="auto"/>
        <w:ind w:firstLine="2835"/>
        <w:jc w:val="both"/>
        <w:rPr>
          <w:rFonts w:ascii="Arial" w:hAnsi="Arial" w:cs="Arial"/>
          <w:color w:val="000000"/>
          <w:sz w:val="16"/>
          <w:szCs w:val="26"/>
        </w:rPr>
      </w:pPr>
    </w:p>
    <w:p w:rsidR="00E97EF2" w:rsidRDefault="00E97EF2" w:rsidP="00E97EF2">
      <w:pPr>
        <w:jc w:val="both"/>
        <w:rPr>
          <w:rFonts w:ascii="Arial" w:hAnsi="Arial" w:cs="Arial"/>
          <w:b/>
          <w:sz w:val="18"/>
          <w:szCs w:val="18"/>
          <w:lang w:val="es-CO" w:eastAsia="fr-FR"/>
        </w:rPr>
      </w:pPr>
    </w:p>
    <w:p w:rsidR="00E97EF2" w:rsidRDefault="00E97EF2" w:rsidP="00E97EF2">
      <w:pPr>
        <w:jc w:val="both"/>
        <w:rPr>
          <w:rFonts w:ascii="Arial" w:hAnsi="Arial" w:cs="Arial"/>
          <w:b/>
          <w:sz w:val="18"/>
          <w:szCs w:val="18"/>
          <w:lang w:val="es-CO" w:eastAsia="fr-FR"/>
        </w:rPr>
      </w:pPr>
    </w:p>
    <w:p w:rsidR="002F5E7A" w:rsidRPr="007059BC" w:rsidRDefault="002F5E7A" w:rsidP="002F5E7A">
      <w:pPr>
        <w:spacing w:line="360" w:lineRule="auto"/>
        <w:ind w:firstLine="2835"/>
        <w:rPr>
          <w:rFonts w:ascii="Arial" w:hAnsi="Arial" w:cs="Arial"/>
          <w:b/>
          <w:bCs/>
          <w:sz w:val="24"/>
          <w:szCs w:val="24"/>
        </w:rPr>
      </w:pPr>
      <w:r w:rsidRPr="007059BC">
        <w:rPr>
          <w:rFonts w:ascii="Arial" w:hAnsi="Arial" w:cs="Arial"/>
          <w:b/>
          <w:bCs/>
          <w:sz w:val="24"/>
          <w:szCs w:val="24"/>
        </w:rPr>
        <w:t>TRIBUNAL SUPERIOR DE PEREIRA</w:t>
      </w:r>
    </w:p>
    <w:p w:rsidR="002F5E7A" w:rsidRPr="007059BC" w:rsidRDefault="002F5E7A" w:rsidP="002F5E7A">
      <w:pPr>
        <w:spacing w:line="360" w:lineRule="auto"/>
        <w:ind w:firstLine="2835"/>
        <w:rPr>
          <w:rFonts w:ascii="Arial" w:hAnsi="Arial" w:cs="Arial"/>
          <w:b/>
          <w:bCs/>
          <w:sz w:val="26"/>
          <w:szCs w:val="26"/>
        </w:rPr>
      </w:pPr>
      <w:r w:rsidRPr="007059BC">
        <w:rPr>
          <w:rFonts w:ascii="Arial" w:hAnsi="Arial" w:cs="Arial"/>
          <w:b/>
          <w:bCs/>
          <w:sz w:val="26"/>
          <w:szCs w:val="26"/>
        </w:rPr>
        <w:t>Sala de Decisión Civil Familia</w:t>
      </w:r>
    </w:p>
    <w:p w:rsidR="002F5E7A" w:rsidRPr="007059BC" w:rsidRDefault="002F5E7A" w:rsidP="002F5E7A">
      <w:pPr>
        <w:spacing w:line="360" w:lineRule="auto"/>
        <w:ind w:firstLine="2835"/>
        <w:rPr>
          <w:rFonts w:ascii="Arial" w:hAnsi="Arial" w:cs="Arial"/>
          <w:bCs/>
          <w:sz w:val="16"/>
          <w:szCs w:val="16"/>
        </w:rPr>
      </w:pPr>
    </w:p>
    <w:p w:rsidR="002F5E7A" w:rsidRPr="007059BC" w:rsidRDefault="002F5E7A" w:rsidP="002F5E7A">
      <w:pPr>
        <w:spacing w:line="360" w:lineRule="auto"/>
        <w:ind w:firstLine="2835"/>
        <w:rPr>
          <w:rFonts w:ascii="Arial" w:hAnsi="Arial" w:cs="Arial"/>
          <w:bCs/>
          <w:sz w:val="26"/>
          <w:szCs w:val="26"/>
        </w:rPr>
      </w:pPr>
      <w:r w:rsidRPr="007059BC">
        <w:rPr>
          <w:rFonts w:ascii="Arial" w:hAnsi="Arial" w:cs="Arial"/>
          <w:bCs/>
          <w:sz w:val="26"/>
          <w:szCs w:val="26"/>
        </w:rPr>
        <w:t xml:space="preserve">Magistrado: </w:t>
      </w:r>
      <w:proofErr w:type="spellStart"/>
      <w:r w:rsidRPr="007059BC">
        <w:rPr>
          <w:rFonts w:ascii="Arial" w:hAnsi="Arial" w:cs="Arial"/>
          <w:b/>
          <w:bCs/>
          <w:sz w:val="22"/>
          <w:szCs w:val="22"/>
        </w:rPr>
        <w:t>EDDER</w:t>
      </w:r>
      <w:proofErr w:type="spellEnd"/>
      <w:r w:rsidRPr="007059BC">
        <w:rPr>
          <w:rFonts w:ascii="Arial" w:hAnsi="Arial" w:cs="Arial"/>
          <w:b/>
          <w:bCs/>
          <w:sz w:val="22"/>
          <w:szCs w:val="22"/>
        </w:rPr>
        <w:t xml:space="preserve"> JIMMY SÁNCHEZ </w:t>
      </w:r>
      <w:proofErr w:type="spellStart"/>
      <w:r w:rsidRPr="007059BC">
        <w:rPr>
          <w:rFonts w:ascii="Arial" w:hAnsi="Arial" w:cs="Arial"/>
          <w:b/>
          <w:bCs/>
          <w:sz w:val="22"/>
          <w:szCs w:val="22"/>
        </w:rPr>
        <w:t>CALAMBÁS</w:t>
      </w:r>
      <w:proofErr w:type="spellEnd"/>
    </w:p>
    <w:p w:rsidR="002F5E7A" w:rsidRPr="007059BC" w:rsidRDefault="00527675" w:rsidP="002F5E7A">
      <w:pPr>
        <w:spacing w:line="360" w:lineRule="auto"/>
        <w:ind w:firstLine="2835"/>
        <w:rPr>
          <w:rFonts w:ascii="Arial" w:hAnsi="Arial" w:cs="Arial"/>
          <w:bCs/>
          <w:sz w:val="26"/>
          <w:szCs w:val="26"/>
        </w:rPr>
      </w:pPr>
      <w:r w:rsidRPr="007059BC">
        <w:rPr>
          <w:rFonts w:ascii="Arial" w:hAnsi="Arial" w:cs="Arial"/>
          <w:bCs/>
          <w:sz w:val="26"/>
          <w:szCs w:val="26"/>
        </w:rPr>
        <w:t xml:space="preserve">Pereira, </w:t>
      </w:r>
      <w:r w:rsidR="004B5961" w:rsidRPr="007059BC">
        <w:rPr>
          <w:rFonts w:ascii="Arial" w:hAnsi="Arial" w:cs="Arial"/>
          <w:bCs/>
          <w:sz w:val="26"/>
          <w:szCs w:val="26"/>
        </w:rPr>
        <w:t>treinta</w:t>
      </w:r>
      <w:r w:rsidRPr="007059BC">
        <w:rPr>
          <w:rFonts w:ascii="Arial" w:hAnsi="Arial" w:cs="Arial"/>
          <w:bCs/>
          <w:sz w:val="26"/>
          <w:szCs w:val="26"/>
        </w:rPr>
        <w:t xml:space="preserve"> (</w:t>
      </w:r>
      <w:r w:rsidR="00145559" w:rsidRPr="007059BC">
        <w:rPr>
          <w:rFonts w:ascii="Arial" w:hAnsi="Arial" w:cs="Arial"/>
          <w:bCs/>
          <w:sz w:val="26"/>
          <w:szCs w:val="26"/>
        </w:rPr>
        <w:t>3</w:t>
      </w:r>
      <w:r w:rsidR="004B5961" w:rsidRPr="007059BC">
        <w:rPr>
          <w:rFonts w:ascii="Arial" w:hAnsi="Arial" w:cs="Arial"/>
          <w:bCs/>
          <w:sz w:val="26"/>
          <w:szCs w:val="26"/>
        </w:rPr>
        <w:t>0</w:t>
      </w:r>
      <w:r w:rsidR="00462E72" w:rsidRPr="007059BC">
        <w:rPr>
          <w:rFonts w:ascii="Arial" w:hAnsi="Arial" w:cs="Arial"/>
          <w:bCs/>
          <w:sz w:val="26"/>
          <w:szCs w:val="26"/>
        </w:rPr>
        <w:t>)</w:t>
      </w:r>
      <w:r w:rsidR="002F5E7A" w:rsidRPr="007059BC">
        <w:rPr>
          <w:rFonts w:ascii="Arial" w:hAnsi="Arial" w:cs="Arial"/>
          <w:bCs/>
          <w:sz w:val="26"/>
          <w:szCs w:val="26"/>
        </w:rPr>
        <w:t xml:space="preserve"> de </w:t>
      </w:r>
      <w:r w:rsidR="008C5B8C" w:rsidRPr="007059BC">
        <w:rPr>
          <w:rFonts w:ascii="Arial" w:hAnsi="Arial" w:cs="Arial"/>
          <w:bCs/>
          <w:sz w:val="26"/>
          <w:szCs w:val="26"/>
        </w:rPr>
        <w:t>agosto</w:t>
      </w:r>
      <w:r w:rsidR="00462E72" w:rsidRPr="007059BC">
        <w:rPr>
          <w:rFonts w:ascii="Arial" w:hAnsi="Arial" w:cs="Arial"/>
          <w:bCs/>
          <w:sz w:val="26"/>
          <w:szCs w:val="26"/>
        </w:rPr>
        <w:t xml:space="preserve"> </w:t>
      </w:r>
      <w:r w:rsidR="002F5E7A" w:rsidRPr="007059BC">
        <w:rPr>
          <w:rFonts w:ascii="Arial" w:hAnsi="Arial" w:cs="Arial"/>
          <w:bCs/>
          <w:sz w:val="26"/>
          <w:szCs w:val="26"/>
        </w:rPr>
        <w:t>de 201</w:t>
      </w:r>
      <w:r w:rsidR="008C5B8C" w:rsidRPr="007059BC">
        <w:rPr>
          <w:rFonts w:ascii="Arial" w:hAnsi="Arial" w:cs="Arial"/>
          <w:bCs/>
          <w:sz w:val="26"/>
          <w:szCs w:val="26"/>
        </w:rPr>
        <w:t>8</w:t>
      </w:r>
    </w:p>
    <w:p w:rsidR="002F5E7A" w:rsidRPr="007059BC" w:rsidRDefault="002F5E7A" w:rsidP="002F5E7A">
      <w:pPr>
        <w:spacing w:line="360" w:lineRule="auto"/>
        <w:ind w:firstLine="2835"/>
        <w:rPr>
          <w:rFonts w:ascii="Arial" w:hAnsi="Arial" w:cs="Arial"/>
          <w:sz w:val="26"/>
          <w:szCs w:val="26"/>
        </w:rPr>
      </w:pPr>
      <w:r w:rsidRPr="007059BC">
        <w:rPr>
          <w:rFonts w:ascii="Arial" w:hAnsi="Arial" w:cs="Arial"/>
          <w:sz w:val="26"/>
          <w:szCs w:val="26"/>
        </w:rPr>
        <w:t>Expediente: 66001-31-03-00</w:t>
      </w:r>
      <w:r w:rsidR="00E812F9" w:rsidRPr="007059BC">
        <w:rPr>
          <w:rFonts w:ascii="Arial" w:hAnsi="Arial" w:cs="Arial"/>
          <w:sz w:val="26"/>
          <w:szCs w:val="26"/>
        </w:rPr>
        <w:t>4</w:t>
      </w:r>
      <w:r w:rsidRPr="007059BC">
        <w:rPr>
          <w:rFonts w:ascii="Arial" w:hAnsi="Arial" w:cs="Arial"/>
          <w:sz w:val="26"/>
          <w:szCs w:val="26"/>
        </w:rPr>
        <w:t>-201</w:t>
      </w:r>
      <w:r w:rsidR="00E812F9" w:rsidRPr="007059BC">
        <w:rPr>
          <w:rFonts w:ascii="Arial" w:hAnsi="Arial" w:cs="Arial"/>
          <w:sz w:val="26"/>
          <w:szCs w:val="26"/>
        </w:rPr>
        <w:t>3</w:t>
      </w:r>
      <w:r w:rsidRPr="007059BC">
        <w:rPr>
          <w:rFonts w:ascii="Arial" w:hAnsi="Arial" w:cs="Arial"/>
          <w:sz w:val="26"/>
          <w:szCs w:val="26"/>
        </w:rPr>
        <w:t>-0</w:t>
      </w:r>
      <w:r w:rsidR="00E812F9" w:rsidRPr="007059BC">
        <w:rPr>
          <w:rFonts w:ascii="Arial" w:hAnsi="Arial" w:cs="Arial"/>
          <w:sz w:val="26"/>
          <w:szCs w:val="26"/>
        </w:rPr>
        <w:t>0192</w:t>
      </w:r>
      <w:r w:rsidRPr="007059BC">
        <w:rPr>
          <w:rFonts w:ascii="Arial" w:hAnsi="Arial" w:cs="Arial"/>
          <w:sz w:val="26"/>
          <w:szCs w:val="26"/>
        </w:rPr>
        <w:t>-0</w:t>
      </w:r>
      <w:r w:rsidR="00E812F9" w:rsidRPr="007059BC">
        <w:rPr>
          <w:rFonts w:ascii="Arial" w:hAnsi="Arial" w:cs="Arial"/>
          <w:sz w:val="26"/>
          <w:szCs w:val="26"/>
        </w:rPr>
        <w:t>1</w:t>
      </w:r>
    </w:p>
    <w:p w:rsidR="002F5E7A" w:rsidRDefault="002F5E7A" w:rsidP="002F5E7A">
      <w:pPr>
        <w:pStyle w:val="Sinespaciado1"/>
        <w:spacing w:line="360" w:lineRule="auto"/>
        <w:ind w:firstLine="2835"/>
        <w:rPr>
          <w:rFonts w:ascii="Arial" w:hAnsi="Arial" w:cs="Arial"/>
          <w:sz w:val="26"/>
          <w:szCs w:val="26"/>
          <w:lang w:val="es-ES" w:eastAsia="es-ES"/>
        </w:rPr>
      </w:pPr>
      <w:r w:rsidRPr="007059BC">
        <w:rPr>
          <w:rFonts w:ascii="Arial" w:hAnsi="Arial" w:cs="Arial"/>
          <w:sz w:val="26"/>
          <w:szCs w:val="26"/>
          <w:lang w:val="es-ES" w:eastAsia="es-ES"/>
        </w:rPr>
        <w:t>___________________________________________</w:t>
      </w:r>
    </w:p>
    <w:p w:rsidR="002F5E7A" w:rsidRDefault="002F5E7A" w:rsidP="002F5E7A">
      <w:pPr>
        <w:pStyle w:val="Sinespaciado1"/>
        <w:spacing w:line="360" w:lineRule="auto"/>
        <w:rPr>
          <w:rFonts w:ascii="Arial" w:hAnsi="Arial" w:cs="Arial"/>
          <w:sz w:val="28"/>
          <w:szCs w:val="28"/>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5113BB" w:rsidRDefault="002F5E7A" w:rsidP="002F5E7A">
      <w:pPr>
        <w:pStyle w:val="Sinespaciado1"/>
        <w:spacing w:line="360" w:lineRule="auto"/>
        <w:ind w:firstLine="2835"/>
        <w:jc w:val="both"/>
        <w:rPr>
          <w:rFonts w:ascii="Arial" w:hAnsi="Arial" w:cs="Arial"/>
          <w:b/>
          <w:sz w:val="24"/>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lastRenderedPageBreak/>
        <w:t xml:space="preserve">Se decide </w:t>
      </w:r>
      <w:r w:rsidRPr="00333FD5">
        <w:rPr>
          <w:rFonts w:ascii="Arial" w:hAnsi="Arial" w:cs="Arial"/>
          <w:bCs/>
          <w:sz w:val="26"/>
          <w:szCs w:val="26"/>
          <w:lang w:val="es-MX"/>
        </w:rPr>
        <w:t xml:space="preserve">el recurso de apelación </w:t>
      </w:r>
      <w:r>
        <w:rPr>
          <w:rFonts w:ascii="Arial" w:hAnsi="Arial" w:cs="Arial"/>
          <w:bCs/>
          <w:sz w:val="26"/>
          <w:szCs w:val="26"/>
          <w:lang w:val="es-MX"/>
        </w:rPr>
        <w:t xml:space="preserve">formulado </w:t>
      </w:r>
      <w:r w:rsidRPr="00333FD5">
        <w:rPr>
          <w:rFonts w:ascii="Arial" w:hAnsi="Arial" w:cs="Arial"/>
          <w:bCs/>
          <w:sz w:val="26"/>
          <w:szCs w:val="26"/>
          <w:lang w:val="es-MX"/>
        </w:rPr>
        <w:t xml:space="preserve">contra el auto proferido el </w:t>
      </w:r>
      <w:r w:rsidR="00120DA1">
        <w:rPr>
          <w:rFonts w:ascii="Arial" w:hAnsi="Arial" w:cs="Arial"/>
          <w:bCs/>
          <w:sz w:val="26"/>
          <w:szCs w:val="26"/>
          <w:lang w:val="es-MX"/>
        </w:rPr>
        <w:t>12</w:t>
      </w:r>
      <w:r w:rsidRPr="00333FD5">
        <w:rPr>
          <w:rFonts w:ascii="Arial" w:hAnsi="Arial" w:cs="Arial"/>
          <w:bCs/>
          <w:sz w:val="26"/>
          <w:szCs w:val="26"/>
          <w:lang w:val="es-MX"/>
        </w:rPr>
        <w:t xml:space="preserve"> de </w:t>
      </w:r>
      <w:r w:rsidR="00120DA1">
        <w:rPr>
          <w:rFonts w:ascii="Arial" w:hAnsi="Arial" w:cs="Arial"/>
          <w:bCs/>
          <w:sz w:val="26"/>
          <w:szCs w:val="26"/>
          <w:lang w:val="es-MX"/>
        </w:rPr>
        <w:t>septiembre</w:t>
      </w:r>
      <w:r>
        <w:rPr>
          <w:rFonts w:ascii="Arial" w:hAnsi="Arial" w:cs="Arial"/>
          <w:bCs/>
          <w:sz w:val="26"/>
          <w:szCs w:val="26"/>
          <w:lang w:val="es-MX"/>
        </w:rPr>
        <w:t xml:space="preserve"> de 201</w:t>
      </w:r>
      <w:r w:rsidR="00120DA1">
        <w:rPr>
          <w:rFonts w:ascii="Arial" w:hAnsi="Arial" w:cs="Arial"/>
          <w:bCs/>
          <w:sz w:val="26"/>
          <w:szCs w:val="26"/>
          <w:lang w:val="es-MX"/>
        </w:rPr>
        <w:t>7</w:t>
      </w:r>
      <w:r w:rsidRPr="00333FD5">
        <w:rPr>
          <w:rFonts w:ascii="Arial" w:hAnsi="Arial" w:cs="Arial"/>
          <w:bCs/>
          <w:sz w:val="26"/>
          <w:szCs w:val="26"/>
          <w:lang w:val="es-MX"/>
        </w:rPr>
        <w:t xml:space="preserve"> por el Juzgado </w:t>
      </w:r>
      <w:r w:rsidR="00120DA1">
        <w:rPr>
          <w:rFonts w:ascii="Arial" w:hAnsi="Arial" w:cs="Arial"/>
          <w:bCs/>
          <w:sz w:val="26"/>
          <w:szCs w:val="26"/>
          <w:lang w:val="es-MX"/>
        </w:rPr>
        <w:t xml:space="preserve">Quinto </w:t>
      </w:r>
      <w:r w:rsidRPr="00333FD5">
        <w:rPr>
          <w:rFonts w:ascii="Arial" w:hAnsi="Arial" w:cs="Arial"/>
          <w:bCs/>
          <w:sz w:val="26"/>
          <w:szCs w:val="26"/>
          <w:lang w:val="es-MX"/>
        </w:rPr>
        <w:t xml:space="preserve">Civil del Circuito de Pereira, dentro del trámite </w:t>
      </w:r>
      <w:r>
        <w:rPr>
          <w:rFonts w:ascii="Arial" w:hAnsi="Arial" w:cs="Arial"/>
          <w:bCs/>
          <w:sz w:val="26"/>
          <w:szCs w:val="26"/>
          <w:lang w:val="es-MX"/>
        </w:rPr>
        <w:t>de la demanda</w:t>
      </w:r>
      <w:r w:rsidR="0086739F">
        <w:rPr>
          <w:rFonts w:ascii="Arial" w:hAnsi="Arial" w:cs="Arial"/>
          <w:bCs/>
          <w:sz w:val="26"/>
          <w:szCs w:val="26"/>
          <w:lang w:val="es-MX"/>
        </w:rPr>
        <w:t xml:space="preserve"> de responsabilidad civil extracontractual</w:t>
      </w:r>
      <w:r>
        <w:rPr>
          <w:rFonts w:ascii="Arial" w:hAnsi="Arial" w:cs="Arial"/>
          <w:bCs/>
          <w:sz w:val="26"/>
          <w:szCs w:val="26"/>
          <w:lang w:val="es-MX"/>
        </w:rPr>
        <w:t>,</w:t>
      </w:r>
      <w:r w:rsidRPr="00333FD5">
        <w:rPr>
          <w:rFonts w:ascii="Arial" w:hAnsi="Arial" w:cs="Arial"/>
          <w:bCs/>
          <w:sz w:val="26"/>
          <w:szCs w:val="26"/>
          <w:lang w:val="es-MX"/>
        </w:rPr>
        <w:t xml:space="preserve"> propu</w:t>
      </w:r>
      <w:r w:rsidR="00B57B61">
        <w:rPr>
          <w:rFonts w:ascii="Arial" w:hAnsi="Arial" w:cs="Arial"/>
          <w:bCs/>
          <w:sz w:val="26"/>
          <w:szCs w:val="26"/>
          <w:lang w:val="es-MX"/>
        </w:rPr>
        <w:t xml:space="preserve">esta por </w:t>
      </w:r>
      <w:r w:rsidR="0086739F">
        <w:rPr>
          <w:rFonts w:ascii="Arial" w:hAnsi="Arial" w:cs="Arial"/>
          <w:bCs/>
          <w:szCs w:val="26"/>
          <w:lang w:val="es-MX"/>
        </w:rPr>
        <w:t>JUAN DIEGO BARAHONA CARDONA Y OTROS</w:t>
      </w:r>
      <w:r>
        <w:rPr>
          <w:rFonts w:ascii="Arial" w:hAnsi="Arial" w:cs="Arial"/>
          <w:bCs/>
          <w:szCs w:val="26"/>
        </w:rPr>
        <w:t xml:space="preserve">, </w:t>
      </w:r>
      <w:r w:rsidRPr="004F504D">
        <w:rPr>
          <w:rFonts w:ascii="Arial" w:hAnsi="Arial" w:cs="Arial"/>
          <w:bCs/>
          <w:sz w:val="26"/>
          <w:szCs w:val="26"/>
        </w:rPr>
        <w:t>contra</w:t>
      </w:r>
      <w:r w:rsidR="00462E72">
        <w:rPr>
          <w:rFonts w:ascii="Arial" w:hAnsi="Arial" w:cs="Arial"/>
          <w:bCs/>
          <w:sz w:val="26"/>
          <w:szCs w:val="26"/>
        </w:rPr>
        <w:t xml:space="preserve"> </w:t>
      </w:r>
      <w:r w:rsidR="0086739F">
        <w:rPr>
          <w:rFonts w:ascii="Arial" w:hAnsi="Arial" w:cs="Arial"/>
          <w:bCs/>
          <w:szCs w:val="26"/>
        </w:rPr>
        <w:t>GUSTAVO ADOLFO RESTR</w:t>
      </w:r>
      <w:r w:rsidR="00EA717D">
        <w:rPr>
          <w:rFonts w:ascii="Arial" w:hAnsi="Arial" w:cs="Arial"/>
          <w:bCs/>
          <w:szCs w:val="26"/>
        </w:rPr>
        <w:t>E</w:t>
      </w:r>
      <w:r w:rsidR="0086739F">
        <w:rPr>
          <w:rFonts w:ascii="Arial" w:hAnsi="Arial" w:cs="Arial"/>
          <w:bCs/>
          <w:szCs w:val="26"/>
        </w:rPr>
        <w:t>PO CADAVID</w:t>
      </w:r>
      <w:r>
        <w:rPr>
          <w:rFonts w:ascii="Arial" w:hAnsi="Arial" w:cs="Arial"/>
          <w:bCs/>
          <w:szCs w:val="26"/>
        </w:rPr>
        <w:t>.</w:t>
      </w:r>
    </w:p>
    <w:p w:rsidR="002F5E7A" w:rsidRPr="009550D5" w:rsidRDefault="002F5E7A"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9550D5" w:rsidRDefault="002F5E7A" w:rsidP="002F5E7A">
      <w:pPr>
        <w:pStyle w:val="Sinespaciado1"/>
        <w:spacing w:line="360" w:lineRule="auto"/>
        <w:ind w:firstLine="2835"/>
        <w:jc w:val="both"/>
        <w:rPr>
          <w:rFonts w:ascii="Arial" w:hAnsi="Arial" w:cs="Arial"/>
          <w:bCs/>
          <w:sz w:val="24"/>
          <w:szCs w:val="28"/>
          <w:lang w:val="es-ES_tradnl" w:eastAsia="es-ES"/>
        </w:rPr>
      </w:pPr>
    </w:p>
    <w:p w:rsidR="00322D29" w:rsidRDefault="002F5E7A" w:rsidP="00BD1FA6">
      <w:pPr>
        <w:pStyle w:val="Sinespaciado1"/>
        <w:spacing w:line="360" w:lineRule="auto"/>
        <w:ind w:firstLine="2835"/>
        <w:jc w:val="both"/>
        <w:rPr>
          <w:rFonts w:ascii="Arial" w:hAnsi="Arial" w:cs="Arial"/>
          <w:sz w:val="26"/>
          <w:szCs w:val="26"/>
        </w:rPr>
      </w:pPr>
      <w:r w:rsidRPr="0025032B">
        <w:rPr>
          <w:rFonts w:ascii="Arial" w:hAnsi="Arial" w:cs="Arial"/>
          <w:sz w:val="26"/>
          <w:szCs w:val="26"/>
        </w:rPr>
        <w:t xml:space="preserve">1. </w:t>
      </w:r>
      <w:r w:rsidR="00A959DA">
        <w:rPr>
          <w:rFonts w:ascii="Arial" w:hAnsi="Arial" w:cs="Arial"/>
          <w:sz w:val="26"/>
          <w:szCs w:val="26"/>
        </w:rPr>
        <w:t>Mediante el auto confutado</w:t>
      </w:r>
      <w:r w:rsidR="00322D29">
        <w:rPr>
          <w:rFonts w:ascii="Arial" w:hAnsi="Arial" w:cs="Arial"/>
          <w:sz w:val="26"/>
          <w:szCs w:val="26"/>
        </w:rPr>
        <w:t xml:space="preserve">, </w:t>
      </w:r>
      <w:r w:rsidR="004D160A">
        <w:rPr>
          <w:rFonts w:ascii="Arial" w:hAnsi="Arial" w:cs="Arial"/>
          <w:sz w:val="26"/>
          <w:szCs w:val="26"/>
        </w:rPr>
        <w:t>negó la</w:t>
      </w:r>
      <w:r w:rsidR="00322D29">
        <w:rPr>
          <w:rFonts w:ascii="Arial" w:hAnsi="Arial" w:cs="Arial"/>
          <w:sz w:val="26"/>
          <w:szCs w:val="26"/>
        </w:rPr>
        <w:t xml:space="preserve"> </w:t>
      </w:r>
      <w:r w:rsidR="00322D29">
        <w:rPr>
          <w:rFonts w:ascii="Arial" w:hAnsi="Arial" w:cs="Arial"/>
          <w:i/>
          <w:sz w:val="26"/>
          <w:szCs w:val="26"/>
        </w:rPr>
        <w:t xml:space="preserve"> a quo </w:t>
      </w:r>
      <w:r w:rsidR="00D67BD2">
        <w:rPr>
          <w:rFonts w:ascii="Arial" w:hAnsi="Arial" w:cs="Arial"/>
          <w:sz w:val="26"/>
          <w:szCs w:val="26"/>
        </w:rPr>
        <w:t>el</w:t>
      </w:r>
      <w:r w:rsidR="00322D29">
        <w:rPr>
          <w:rFonts w:ascii="Arial" w:hAnsi="Arial" w:cs="Arial"/>
          <w:sz w:val="26"/>
          <w:szCs w:val="26"/>
        </w:rPr>
        <w:t xml:space="preserve"> </w:t>
      </w:r>
      <w:r w:rsidR="00EA717D">
        <w:rPr>
          <w:rFonts w:ascii="Arial" w:hAnsi="Arial" w:cs="Arial"/>
          <w:sz w:val="26"/>
          <w:szCs w:val="26"/>
        </w:rPr>
        <w:t>levantamiento de la cautela</w:t>
      </w:r>
      <w:r w:rsidR="00A959DA">
        <w:rPr>
          <w:rFonts w:ascii="Arial" w:hAnsi="Arial" w:cs="Arial"/>
          <w:sz w:val="26"/>
          <w:szCs w:val="26"/>
        </w:rPr>
        <w:t xml:space="preserve"> practicada en el proceso, </w:t>
      </w:r>
      <w:r w:rsidR="002B4DF1">
        <w:rPr>
          <w:rFonts w:ascii="Arial" w:hAnsi="Arial" w:cs="Arial"/>
          <w:sz w:val="26"/>
          <w:szCs w:val="26"/>
        </w:rPr>
        <w:t>por ausencia de</w:t>
      </w:r>
      <w:r w:rsidR="00A959DA">
        <w:rPr>
          <w:rFonts w:ascii="Arial" w:hAnsi="Arial" w:cs="Arial"/>
          <w:sz w:val="26"/>
          <w:szCs w:val="26"/>
        </w:rPr>
        <w:t xml:space="preserve"> los requisitos previstos en el inciso final del ordinal b</w:t>
      </w:r>
      <w:r w:rsidR="002B4DF1">
        <w:rPr>
          <w:rFonts w:ascii="Arial" w:hAnsi="Arial" w:cs="Arial"/>
          <w:sz w:val="26"/>
          <w:szCs w:val="26"/>
        </w:rPr>
        <w:t>)</w:t>
      </w:r>
      <w:r w:rsidR="00A959DA">
        <w:rPr>
          <w:rFonts w:ascii="Arial" w:hAnsi="Arial" w:cs="Arial"/>
          <w:sz w:val="26"/>
          <w:szCs w:val="26"/>
        </w:rPr>
        <w:t xml:space="preserve"> del artículo 590 del Código General del Proceso,</w:t>
      </w:r>
      <w:r w:rsidR="002B4DF1">
        <w:rPr>
          <w:rFonts w:ascii="Arial" w:hAnsi="Arial" w:cs="Arial"/>
          <w:sz w:val="26"/>
          <w:szCs w:val="26"/>
        </w:rPr>
        <w:t xml:space="preserve"> esto es,</w:t>
      </w:r>
      <w:r w:rsidR="00A959DA">
        <w:rPr>
          <w:rFonts w:ascii="Arial" w:hAnsi="Arial" w:cs="Arial"/>
          <w:sz w:val="26"/>
          <w:szCs w:val="26"/>
        </w:rPr>
        <w:t xml:space="preserve"> </w:t>
      </w:r>
      <w:r w:rsidR="00510E45">
        <w:rPr>
          <w:rFonts w:ascii="Arial" w:hAnsi="Arial" w:cs="Arial"/>
          <w:sz w:val="26"/>
          <w:szCs w:val="26"/>
        </w:rPr>
        <w:t>la codemandada no prestó caución por el valor de las pretensiones de la demanda, ni propone medida cautelar diferente que sustituya la de inscripción de la demand</w:t>
      </w:r>
      <w:r w:rsidR="00EA2682">
        <w:rPr>
          <w:rFonts w:ascii="Arial" w:hAnsi="Arial" w:cs="Arial"/>
          <w:sz w:val="26"/>
          <w:szCs w:val="26"/>
        </w:rPr>
        <w:t xml:space="preserve">a </w:t>
      </w:r>
      <w:r w:rsidR="007B7EC9" w:rsidRPr="00EA2682">
        <w:rPr>
          <w:rFonts w:ascii="Arial" w:hAnsi="Arial" w:cs="Arial"/>
          <w:szCs w:val="26"/>
        </w:rPr>
        <w:t>(</w:t>
      </w:r>
      <w:proofErr w:type="spellStart"/>
      <w:r w:rsidR="007B7EC9" w:rsidRPr="00EA2682">
        <w:rPr>
          <w:rFonts w:ascii="Arial" w:hAnsi="Arial" w:cs="Arial"/>
          <w:szCs w:val="26"/>
        </w:rPr>
        <w:t>fl</w:t>
      </w:r>
      <w:proofErr w:type="spellEnd"/>
      <w:r w:rsidR="007B7EC9" w:rsidRPr="00EA2682">
        <w:rPr>
          <w:rFonts w:ascii="Arial" w:hAnsi="Arial" w:cs="Arial"/>
          <w:szCs w:val="26"/>
        </w:rPr>
        <w:t xml:space="preserve">. </w:t>
      </w:r>
      <w:r w:rsidR="00EA2682">
        <w:rPr>
          <w:rFonts w:ascii="Arial" w:hAnsi="Arial" w:cs="Arial"/>
          <w:szCs w:val="26"/>
        </w:rPr>
        <w:t xml:space="preserve">69 </w:t>
      </w:r>
      <w:r w:rsidR="007B7EC9" w:rsidRPr="00EA2682">
        <w:rPr>
          <w:rFonts w:ascii="Arial" w:hAnsi="Arial" w:cs="Arial"/>
          <w:szCs w:val="26"/>
        </w:rPr>
        <w:t>cd. ppal.</w:t>
      </w:r>
      <w:r w:rsidR="00EA2682">
        <w:rPr>
          <w:rFonts w:ascii="Arial" w:hAnsi="Arial" w:cs="Arial"/>
          <w:szCs w:val="26"/>
        </w:rPr>
        <w:t>)</w:t>
      </w:r>
      <w:r w:rsidR="00322D29">
        <w:rPr>
          <w:rFonts w:ascii="Arial" w:hAnsi="Arial" w:cs="Arial"/>
          <w:sz w:val="26"/>
          <w:szCs w:val="26"/>
        </w:rPr>
        <w:t xml:space="preserve"> </w:t>
      </w:r>
    </w:p>
    <w:p w:rsidR="00322D29" w:rsidRPr="008F5646" w:rsidRDefault="00322D29" w:rsidP="00C457A6">
      <w:pPr>
        <w:pStyle w:val="Sinespaciado1"/>
        <w:ind w:firstLine="2835"/>
        <w:jc w:val="both"/>
        <w:rPr>
          <w:rFonts w:ascii="Arial" w:hAnsi="Arial" w:cs="Arial"/>
          <w:sz w:val="16"/>
          <w:szCs w:val="16"/>
        </w:rPr>
      </w:pPr>
    </w:p>
    <w:p w:rsidR="00FF6A91" w:rsidRPr="00933D8C" w:rsidRDefault="00906480" w:rsidP="00FF6A91">
      <w:pPr>
        <w:pStyle w:val="Sinespaciado1"/>
        <w:spacing w:line="360" w:lineRule="auto"/>
        <w:ind w:firstLine="2835"/>
        <w:jc w:val="both"/>
        <w:rPr>
          <w:rFonts w:ascii="Arial" w:hAnsi="Arial" w:cs="Arial"/>
          <w:sz w:val="24"/>
          <w:szCs w:val="26"/>
        </w:rPr>
      </w:pPr>
      <w:r>
        <w:rPr>
          <w:rFonts w:ascii="Arial" w:hAnsi="Arial" w:cs="Arial"/>
          <w:sz w:val="26"/>
          <w:szCs w:val="26"/>
        </w:rPr>
        <w:t>2.</w:t>
      </w:r>
      <w:r w:rsidR="00900AEB">
        <w:rPr>
          <w:rFonts w:ascii="Arial" w:hAnsi="Arial" w:cs="Arial"/>
          <w:sz w:val="26"/>
          <w:szCs w:val="26"/>
        </w:rPr>
        <w:t xml:space="preserve"> Decisión cuestionada </w:t>
      </w:r>
      <w:r w:rsidR="008669DF">
        <w:rPr>
          <w:rFonts w:ascii="Arial" w:hAnsi="Arial" w:cs="Arial"/>
          <w:sz w:val="26"/>
          <w:szCs w:val="26"/>
        </w:rPr>
        <w:t>por</w:t>
      </w:r>
      <w:r w:rsidR="0068455B">
        <w:rPr>
          <w:rFonts w:ascii="Arial" w:hAnsi="Arial" w:cs="Arial"/>
          <w:sz w:val="26"/>
          <w:szCs w:val="26"/>
        </w:rPr>
        <w:t xml:space="preserve"> </w:t>
      </w:r>
      <w:r w:rsidR="004A3C1A">
        <w:rPr>
          <w:rFonts w:ascii="Arial" w:hAnsi="Arial" w:cs="Arial"/>
          <w:sz w:val="26"/>
          <w:szCs w:val="26"/>
        </w:rPr>
        <w:t>el peticionario</w:t>
      </w:r>
      <w:r w:rsidR="00DB1BD0">
        <w:rPr>
          <w:rFonts w:ascii="Arial" w:hAnsi="Arial" w:cs="Arial"/>
          <w:sz w:val="26"/>
          <w:szCs w:val="26"/>
        </w:rPr>
        <w:t xml:space="preserve">, </w:t>
      </w:r>
      <w:r w:rsidR="00900AEB">
        <w:rPr>
          <w:rFonts w:ascii="Arial" w:hAnsi="Arial" w:cs="Arial"/>
          <w:sz w:val="26"/>
          <w:szCs w:val="26"/>
        </w:rPr>
        <w:t>mediante</w:t>
      </w:r>
      <w:r w:rsidR="00DB1BD0">
        <w:rPr>
          <w:rFonts w:ascii="Arial" w:hAnsi="Arial" w:cs="Arial"/>
          <w:sz w:val="26"/>
          <w:szCs w:val="26"/>
        </w:rPr>
        <w:t xml:space="preserve"> reposición y en subsidio de apelación</w:t>
      </w:r>
      <w:r w:rsidR="00FF6A91">
        <w:rPr>
          <w:rFonts w:ascii="Arial" w:hAnsi="Arial" w:cs="Arial"/>
          <w:sz w:val="26"/>
          <w:szCs w:val="26"/>
        </w:rPr>
        <w:t xml:space="preserve"> </w:t>
      </w:r>
      <w:r w:rsidR="00FF6A91">
        <w:rPr>
          <w:rFonts w:ascii="Arial" w:hAnsi="Arial" w:cs="Arial"/>
          <w:sz w:val="24"/>
          <w:szCs w:val="26"/>
        </w:rPr>
        <w:t>(</w:t>
      </w:r>
      <w:proofErr w:type="spellStart"/>
      <w:r w:rsidR="00FF6A91">
        <w:rPr>
          <w:rFonts w:ascii="Arial" w:hAnsi="Arial" w:cs="Arial"/>
          <w:sz w:val="24"/>
          <w:szCs w:val="26"/>
        </w:rPr>
        <w:t>fls</w:t>
      </w:r>
      <w:proofErr w:type="spellEnd"/>
      <w:r w:rsidR="00FF6A91">
        <w:rPr>
          <w:rFonts w:ascii="Arial" w:hAnsi="Arial" w:cs="Arial"/>
          <w:sz w:val="24"/>
          <w:szCs w:val="26"/>
        </w:rPr>
        <w:t xml:space="preserve">. </w:t>
      </w:r>
      <w:r w:rsidR="004A3C1A">
        <w:rPr>
          <w:rFonts w:ascii="Arial" w:hAnsi="Arial" w:cs="Arial"/>
          <w:sz w:val="24"/>
          <w:szCs w:val="26"/>
        </w:rPr>
        <w:t xml:space="preserve">70-72 </w:t>
      </w:r>
      <w:proofErr w:type="spellStart"/>
      <w:r w:rsidR="004A3C1A">
        <w:rPr>
          <w:rFonts w:ascii="Arial" w:hAnsi="Arial" w:cs="Arial"/>
          <w:sz w:val="24"/>
          <w:szCs w:val="26"/>
        </w:rPr>
        <w:t>íd</w:t>
      </w:r>
      <w:proofErr w:type="spellEnd"/>
      <w:r w:rsidR="00FF6A91">
        <w:rPr>
          <w:rFonts w:ascii="Arial" w:hAnsi="Arial" w:cs="Arial"/>
          <w:sz w:val="24"/>
          <w:szCs w:val="26"/>
        </w:rPr>
        <w:t>).</w:t>
      </w:r>
    </w:p>
    <w:p w:rsidR="00DB1BD0" w:rsidRPr="00D75AE4" w:rsidRDefault="00DB1BD0" w:rsidP="002F5E7A">
      <w:pPr>
        <w:pStyle w:val="Sinespaciado1"/>
        <w:spacing w:line="360" w:lineRule="auto"/>
        <w:ind w:firstLine="2835"/>
        <w:jc w:val="both"/>
        <w:rPr>
          <w:rFonts w:ascii="Arial" w:hAnsi="Arial" w:cs="Arial"/>
          <w:sz w:val="16"/>
          <w:szCs w:val="26"/>
        </w:rPr>
      </w:pPr>
    </w:p>
    <w:p w:rsidR="001F0FAA" w:rsidRDefault="001F0FAA" w:rsidP="002F5E7A">
      <w:pPr>
        <w:pStyle w:val="Sinespaciado1"/>
        <w:spacing w:line="360" w:lineRule="auto"/>
        <w:ind w:firstLine="2835"/>
        <w:jc w:val="both"/>
        <w:rPr>
          <w:rFonts w:ascii="Arial" w:hAnsi="Arial" w:cs="Arial"/>
          <w:sz w:val="26"/>
          <w:szCs w:val="26"/>
        </w:rPr>
      </w:pPr>
      <w:r>
        <w:rPr>
          <w:rFonts w:ascii="Arial" w:hAnsi="Arial" w:cs="Arial"/>
          <w:sz w:val="26"/>
          <w:szCs w:val="26"/>
        </w:rPr>
        <w:t xml:space="preserve">Expresa, que para garantizar una eventual sentencia favorable, existe una póliza </w:t>
      </w:r>
      <w:r w:rsidR="008A1391">
        <w:rPr>
          <w:rFonts w:ascii="Arial" w:hAnsi="Arial" w:cs="Arial"/>
          <w:sz w:val="26"/>
          <w:szCs w:val="26"/>
        </w:rPr>
        <w:t>de automóviles de</w:t>
      </w:r>
      <w:r>
        <w:rPr>
          <w:rFonts w:ascii="Arial" w:hAnsi="Arial" w:cs="Arial"/>
          <w:sz w:val="26"/>
          <w:szCs w:val="26"/>
        </w:rPr>
        <w:t xml:space="preserve"> responsabilidad civil extracontractual </w:t>
      </w:r>
      <w:r w:rsidR="00F20DBB">
        <w:rPr>
          <w:rFonts w:ascii="Arial" w:hAnsi="Arial" w:cs="Arial"/>
          <w:sz w:val="26"/>
          <w:szCs w:val="26"/>
        </w:rPr>
        <w:t xml:space="preserve"> expedida por la compañía Allianz Seguros S.A. </w:t>
      </w:r>
      <w:r>
        <w:rPr>
          <w:rFonts w:ascii="Arial" w:hAnsi="Arial" w:cs="Arial"/>
          <w:sz w:val="26"/>
          <w:szCs w:val="26"/>
        </w:rPr>
        <w:t>que cubre suficientemente las pretensiones de la demanda, más aún cuando la compañía aseguradora ya fue vinculada al proceso</w:t>
      </w:r>
      <w:r w:rsidR="00F20DBB">
        <w:rPr>
          <w:rFonts w:ascii="Arial" w:hAnsi="Arial" w:cs="Arial"/>
          <w:sz w:val="26"/>
          <w:szCs w:val="26"/>
        </w:rPr>
        <w:t>.</w:t>
      </w:r>
      <w:r>
        <w:rPr>
          <w:rFonts w:ascii="Arial" w:hAnsi="Arial" w:cs="Arial"/>
          <w:sz w:val="26"/>
          <w:szCs w:val="26"/>
        </w:rPr>
        <w:t xml:space="preserve"> </w:t>
      </w:r>
    </w:p>
    <w:p w:rsidR="001F0FAA" w:rsidRPr="00D825E2" w:rsidRDefault="001F0FAA" w:rsidP="002F5E7A">
      <w:pPr>
        <w:pStyle w:val="Sinespaciado1"/>
        <w:spacing w:line="360" w:lineRule="auto"/>
        <w:ind w:firstLine="2835"/>
        <w:jc w:val="both"/>
        <w:rPr>
          <w:rFonts w:ascii="Arial" w:hAnsi="Arial" w:cs="Arial"/>
          <w:sz w:val="16"/>
          <w:szCs w:val="16"/>
        </w:rPr>
      </w:pPr>
    </w:p>
    <w:p w:rsidR="0066382A" w:rsidRDefault="00D825E2" w:rsidP="002F5E7A">
      <w:pPr>
        <w:pStyle w:val="Sinespaciado1"/>
        <w:spacing w:line="360" w:lineRule="auto"/>
        <w:ind w:firstLine="2835"/>
        <w:jc w:val="both"/>
        <w:rPr>
          <w:rFonts w:ascii="Arial" w:hAnsi="Arial" w:cs="Arial"/>
          <w:sz w:val="26"/>
          <w:szCs w:val="26"/>
        </w:rPr>
      </w:pPr>
      <w:r>
        <w:rPr>
          <w:rFonts w:ascii="Arial" w:hAnsi="Arial" w:cs="Arial"/>
          <w:sz w:val="26"/>
          <w:szCs w:val="26"/>
        </w:rPr>
        <w:t xml:space="preserve">Señala que el artículo 590 del </w:t>
      </w:r>
      <w:proofErr w:type="spellStart"/>
      <w:r w:rsidRPr="0024492B">
        <w:rPr>
          <w:rFonts w:ascii="Arial" w:hAnsi="Arial" w:cs="Arial"/>
          <w:sz w:val="24"/>
          <w:szCs w:val="26"/>
        </w:rPr>
        <w:t>CGP</w:t>
      </w:r>
      <w:proofErr w:type="spellEnd"/>
      <w:r>
        <w:rPr>
          <w:rFonts w:ascii="Arial" w:hAnsi="Arial" w:cs="Arial"/>
          <w:sz w:val="26"/>
          <w:szCs w:val="26"/>
        </w:rPr>
        <w:t>, establece que el juez debe apreciar el inter</w:t>
      </w:r>
      <w:r w:rsidR="00623E72">
        <w:rPr>
          <w:rFonts w:ascii="Arial" w:hAnsi="Arial" w:cs="Arial"/>
          <w:sz w:val="26"/>
          <w:szCs w:val="26"/>
        </w:rPr>
        <w:t>és para actuar de las partes, no solo el de la dema</w:t>
      </w:r>
      <w:r w:rsidR="0076145C">
        <w:rPr>
          <w:rFonts w:ascii="Arial" w:hAnsi="Arial" w:cs="Arial"/>
          <w:sz w:val="26"/>
          <w:szCs w:val="26"/>
        </w:rPr>
        <w:t>ndante, sino el de la demandada</w:t>
      </w:r>
      <w:r w:rsidR="00F36003">
        <w:rPr>
          <w:rFonts w:ascii="Arial" w:hAnsi="Arial" w:cs="Arial"/>
          <w:sz w:val="26"/>
          <w:szCs w:val="26"/>
        </w:rPr>
        <w:t>, quien además, t</w:t>
      </w:r>
      <w:r w:rsidR="00DF65BD">
        <w:rPr>
          <w:rFonts w:ascii="Arial" w:hAnsi="Arial" w:cs="Arial"/>
          <w:sz w:val="26"/>
          <w:szCs w:val="26"/>
        </w:rPr>
        <w:t>iene derecho a no ser condenada indefinidamente sin haber sido vencida en el proceso y aquí se le ha obligado a soportar por 4 años una medida cautelar</w:t>
      </w:r>
      <w:r w:rsidR="0066382A">
        <w:rPr>
          <w:rFonts w:ascii="Arial" w:hAnsi="Arial" w:cs="Arial"/>
          <w:sz w:val="26"/>
          <w:szCs w:val="26"/>
        </w:rPr>
        <w:t xml:space="preserve"> que por naturaleza es temporal, causándole perjuicios de toda índole que no está obligada a </w:t>
      </w:r>
      <w:r w:rsidR="005B4689">
        <w:rPr>
          <w:rFonts w:ascii="Arial" w:hAnsi="Arial" w:cs="Arial"/>
          <w:sz w:val="26"/>
          <w:szCs w:val="26"/>
        </w:rPr>
        <w:t>resistir</w:t>
      </w:r>
      <w:r w:rsidR="0066382A">
        <w:rPr>
          <w:rFonts w:ascii="Arial" w:hAnsi="Arial" w:cs="Arial"/>
          <w:sz w:val="26"/>
          <w:szCs w:val="26"/>
        </w:rPr>
        <w:t>, pues la inscripción de la demanda en este caso, no le ha permitido la negociación del vehículo</w:t>
      </w:r>
      <w:r w:rsidR="0076145C">
        <w:rPr>
          <w:rFonts w:ascii="Arial" w:hAnsi="Arial" w:cs="Arial"/>
          <w:sz w:val="26"/>
          <w:szCs w:val="26"/>
        </w:rPr>
        <w:t xml:space="preserve">. </w:t>
      </w:r>
    </w:p>
    <w:p w:rsidR="0076145C" w:rsidRPr="001D734F" w:rsidRDefault="0076145C" w:rsidP="002F5E7A">
      <w:pPr>
        <w:pStyle w:val="Sinespaciado1"/>
        <w:spacing w:line="360" w:lineRule="auto"/>
        <w:ind w:firstLine="2835"/>
        <w:jc w:val="both"/>
        <w:rPr>
          <w:rFonts w:ascii="Arial" w:hAnsi="Arial" w:cs="Arial"/>
          <w:sz w:val="16"/>
          <w:szCs w:val="16"/>
        </w:rPr>
      </w:pPr>
    </w:p>
    <w:p w:rsidR="00516E7F" w:rsidRDefault="00516E7F" w:rsidP="002F5E7A">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Dice, la norma contempla la figura de medidas cautelares innominadas, </w:t>
      </w:r>
      <w:r w:rsidR="006C6D2E">
        <w:rPr>
          <w:rFonts w:ascii="Arial" w:hAnsi="Arial" w:cs="Arial"/>
          <w:sz w:val="26"/>
          <w:szCs w:val="26"/>
        </w:rPr>
        <w:t>que permite</w:t>
      </w:r>
      <w:r>
        <w:rPr>
          <w:rFonts w:ascii="Arial" w:hAnsi="Arial" w:cs="Arial"/>
          <w:sz w:val="26"/>
          <w:szCs w:val="26"/>
        </w:rPr>
        <w:t xml:space="preserve"> </w:t>
      </w:r>
      <w:r w:rsidR="00804388">
        <w:rPr>
          <w:rFonts w:ascii="Arial" w:hAnsi="Arial" w:cs="Arial"/>
          <w:sz w:val="26"/>
          <w:szCs w:val="26"/>
        </w:rPr>
        <w:t>“</w:t>
      </w:r>
      <w:r>
        <w:rPr>
          <w:rFonts w:ascii="Arial" w:hAnsi="Arial" w:cs="Arial"/>
          <w:sz w:val="26"/>
          <w:szCs w:val="26"/>
        </w:rPr>
        <w:t>se sustituyan por otras cautelas que ofrezcan suficiente seguridad”, por lo que mayor seguridad que la póliza aportada desde el principi</w:t>
      </w:r>
      <w:r w:rsidR="006C6D2E">
        <w:rPr>
          <w:rFonts w:ascii="Arial" w:hAnsi="Arial" w:cs="Arial"/>
          <w:sz w:val="26"/>
          <w:szCs w:val="26"/>
        </w:rPr>
        <w:t>o de proceso,</w:t>
      </w:r>
      <w:r>
        <w:rPr>
          <w:rFonts w:ascii="Arial" w:hAnsi="Arial" w:cs="Arial"/>
          <w:sz w:val="26"/>
          <w:szCs w:val="26"/>
        </w:rPr>
        <w:t xml:space="preserve"> no puede haber</w:t>
      </w:r>
      <w:r w:rsidR="006C6D2E">
        <w:rPr>
          <w:rFonts w:ascii="Arial" w:hAnsi="Arial" w:cs="Arial"/>
          <w:sz w:val="26"/>
          <w:szCs w:val="26"/>
        </w:rPr>
        <w:t>,</w:t>
      </w:r>
      <w:r>
        <w:rPr>
          <w:rFonts w:ascii="Arial" w:hAnsi="Arial" w:cs="Arial"/>
          <w:sz w:val="26"/>
          <w:szCs w:val="26"/>
        </w:rPr>
        <w:t xml:space="preserve"> para la efectividad del fallo final de resultar favorable al demandante.  </w:t>
      </w:r>
    </w:p>
    <w:p w:rsidR="00516E7F" w:rsidRPr="001D734F" w:rsidRDefault="00516E7F" w:rsidP="002F5E7A">
      <w:pPr>
        <w:pStyle w:val="Sinespaciado1"/>
        <w:spacing w:line="360" w:lineRule="auto"/>
        <w:ind w:firstLine="2835"/>
        <w:jc w:val="both"/>
        <w:rPr>
          <w:rFonts w:ascii="Arial" w:hAnsi="Arial" w:cs="Arial"/>
          <w:sz w:val="16"/>
          <w:szCs w:val="16"/>
        </w:rPr>
      </w:pPr>
    </w:p>
    <w:p w:rsidR="00DE4FB0" w:rsidRDefault="006B3AD2" w:rsidP="002F5E7A">
      <w:pPr>
        <w:pStyle w:val="Sinespaciado1"/>
        <w:spacing w:line="360" w:lineRule="auto"/>
        <w:ind w:firstLine="2835"/>
        <w:jc w:val="both"/>
        <w:rPr>
          <w:rFonts w:ascii="Arial" w:hAnsi="Arial" w:cs="Arial"/>
          <w:sz w:val="26"/>
          <w:szCs w:val="26"/>
        </w:rPr>
      </w:pPr>
      <w:r>
        <w:rPr>
          <w:rFonts w:ascii="Arial" w:hAnsi="Arial" w:cs="Arial"/>
          <w:sz w:val="26"/>
          <w:szCs w:val="26"/>
        </w:rPr>
        <w:t>Pide</w:t>
      </w:r>
      <w:r w:rsidR="00DE4FB0">
        <w:rPr>
          <w:rFonts w:ascii="Arial" w:hAnsi="Arial" w:cs="Arial"/>
          <w:sz w:val="26"/>
          <w:szCs w:val="26"/>
        </w:rPr>
        <w:t>,</w:t>
      </w:r>
      <w:r>
        <w:rPr>
          <w:rFonts w:ascii="Arial" w:hAnsi="Arial" w:cs="Arial"/>
          <w:sz w:val="26"/>
          <w:szCs w:val="26"/>
        </w:rPr>
        <w:t xml:space="preserve"> </w:t>
      </w:r>
      <w:r w:rsidR="00DE4FB0">
        <w:rPr>
          <w:rFonts w:ascii="Arial" w:hAnsi="Arial" w:cs="Arial"/>
          <w:sz w:val="26"/>
          <w:szCs w:val="26"/>
        </w:rPr>
        <w:t xml:space="preserve">se revoque el auto confutado y en su lugar se disponga el levantamiento de la inscripción de la demanda. </w:t>
      </w:r>
    </w:p>
    <w:p w:rsidR="002F5E7A" w:rsidRPr="00D75AE4" w:rsidRDefault="002F5E7A" w:rsidP="002F5E7A">
      <w:pPr>
        <w:pStyle w:val="Sinespaciado1"/>
        <w:spacing w:line="360" w:lineRule="auto"/>
        <w:ind w:firstLine="2835"/>
        <w:jc w:val="both"/>
        <w:rPr>
          <w:rFonts w:ascii="Arial" w:hAnsi="Arial" w:cs="Arial"/>
          <w:sz w:val="16"/>
          <w:szCs w:val="26"/>
        </w:rPr>
      </w:pPr>
    </w:p>
    <w:p w:rsidR="002F5E7A" w:rsidRDefault="00906480" w:rsidP="002F5E7A">
      <w:pPr>
        <w:pStyle w:val="Sinespaciado1"/>
        <w:spacing w:line="360" w:lineRule="auto"/>
        <w:ind w:firstLine="2835"/>
        <w:jc w:val="both"/>
        <w:rPr>
          <w:rFonts w:ascii="Arial" w:hAnsi="Arial" w:cs="Arial"/>
          <w:sz w:val="24"/>
          <w:szCs w:val="26"/>
        </w:rPr>
      </w:pPr>
      <w:r>
        <w:rPr>
          <w:rFonts w:ascii="Arial" w:hAnsi="Arial" w:cs="Arial"/>
          <w:sz w:val="26"/>
          <w:szCs w:val="26"/>
        </w:rPr>
        <w:t>3</w:t>
      </w:r>
      <w:r w:rsidR="002F5E7A">
        <w:rPr>
          <w:rFonts w:ascii="Arial" w:hAnsi="Arial" w:cs="Arial"/>
          <w:sz w:val="26"/>
          <w:szCs w:val="26"/>
        </w:rPr>
        <w:t xml:space="preserve">. Con proveído del </w:t>
      </w:r>
      <w:r w:rsidR="00DE4FB0">
        <w:rPr>
          <w:rFonts w:ascii="Arial" w:hAnsi="Arial" w:cs="Arial"/>
          <w:sz w:val="26"/>
          <w:szCs w:val="26"/>
        </w:rPr>
        <w:t>5</w:t>
      </w:r>
      <w:r w:rsidR="002A0000">
        <w:rPr>
          <w:rFonts w:ascii="Arial" w:hAnsi="Arial" w:cs="Arial"/>
          <w:sz w:val="26"/>
          <w:szCs w:val="26"/>
        </w:rPr>
        <w:t xml:space="preserve"> de abril,</w:t>
      </w:r>
      <w:r w:rsidR="00DE4FB0">
        <w:rPr>
          <w:rFonts w:ascii="Arial" w:hAnsi="Arial" w:cs="Arial"/>
          <w:sz w:val="26"/>
          <w:szCs w:val="26"/>
        </w:rPr>
        <w:t xml:space="preserve"> no</w:t>
      </w:r>
      <w:r w:rsidR="002A0000">
        <w:rPr>
          <w:rFonts w:ascii="Arial" w:hAnsi="Arial" w:cs="Arial"/>
          <w:sz w:val="26"/>
          <w:szCs w:val="26"/>
        </w:rPr>
        <w:t xml:space="preserve"> se repuso </w:t>
      </w:r>
      <w:r w:rsidR="007F3873">
        <w:rPr>
          <w:rFonts w:ascii="Arial" w:hAnsi="Arial" w:cs="Arial"/>
          <w:sz w:val="26"/>
          <w:szCs w:val="26"/>
        </w:rPr>
        <w:t xml:space="preserve">y concedió la apelación propuesta </w:t>
      </w:r>
      <w:r w:rsidR="00185087" w:rsidRPr="00185087">
        <w:rPr>
          <w:rFonts w:ascii="Arial" w:hAnsi="Arial" w:cs="Arial"/>
          <w:sz w:val="24"/>
          <w:szCs w:val="26"/>
        </w:rPr>
        <w:t>(</w:t>
      </w:r>
      <w:proofErr w:type="spellStart"/>
      <w:r w:rsidR="00185087" w:rsidRPr="00185087">
        <w:rPr>
          <w:rFonts w:ascii="Arial" w:hAnsi="Arial" w:cs="Arial"/>
          <w:sz w:val="24"/>
          <w:szCs w:val="26"/>
        </w:rPr>
        <w:t>fl</w:t>
      </w:r>
      <w:proofErr w:type="spellEnd"/>
      <w:r w:rsidR="00185087" w:rsidRPr="00185087">
        <w:rPr>
          <w:rFonts w:ascii="Arial" w:hAnsi="Arial" w:cs="Arial"/>
          <w:sz w:val="24"/>
          <w:szCs w:val="26"/>
        </w:rPr>
        <w:t xml:space="preserve">. </w:t>
      </w:r>
      <w:r w:rsidR="00DE4FB0">
        <w:rPr>
          <w:rFonts w:ascii="Arial" w:hAnsi="Arial" w:cs="Arial"/>
          <w:sz w:val="24"/>
          <w:szCs w:val="26"/>
        </w:rPr>
        <w:t>75</w:t>
      </w:r>
      <w:r w:rsidR="00185087" w:rsidRPr="00185087">
        <w:rPr>
          <w:rFonts w:ascii="Arial" w:hAnsi="Arial" w:cs="Arial"/>
          <w:sz w:val="24"/>
          <w:szCs w:val="26"/>
        </w:rPr>
        <w:t>-</w:t>
      </w:r>
      <w:r w:rsidR="00DE4FB0">
        <w:rPr>
          <w:rFonts w:ascii="Arial" w:hAnsi="Arial" w:cs="Arial"/>
          <w:sz w:val="24"/>
          <w:szCs w:val="26"/>
        </w:rPr>
        <w:t>80</w:t>
      </w:r>
      <w:r w:rsidR="00185087" w:rsidRPr="00185087">
        <w:rPr>
          <w:rFonts w:ascii="Arial" w:hAnsi="Arial" w:cs="Arial"/>
          <w:sz w:val="24"/>
          <w:szCs w:val="26"/>
        </w:rPr>
        <w:t xml:space="preserve"> </w:t>
      </w:r>
      <w:proofErr w:type="spellStart"/>
      <w:r w:rsidR="00185087" w:rsidRPr="00185087">
        <w:rPr>
          <w:rFonts w:ascii="Arial" w:hAnsi="Arial" w:cs="Arial"/>
          <w:sz w:val="24"/>
          <w:szCs w:val="26"/>
        </w:rPr>
        <w:t>íd</w:t>
      </w:r>
      <w:proofErr w:type="spellEnd"/>
      <w:r w:rsidR="00185087" w:rsidRPr="00185087">
        <w:rPr>
          <w:rFonts w:ascii="Arial" w:hAnsi="Arial" w:cs="Arial"/>
          <w:sz w:val="24"/>
          <w:szCs w:val="26"/>
        </w:rPr>
        <w:t>)</w:t>
      </w:r>
    </w:p>
    <w:p w:rsidR="00995C77" w:rsidRPr="00906480" w:rsidRDefault="00995C77" w:rsidP="002F5E7A">
      <w:pPr>
        <w:pStyle w:val="Sinespaciado1"/>
        <w:spacing w:line="360" w:lineRule="auto"/>
        <w:ind w:firstLine="2835"/>
        <w:jc w:val="both"/>
        <w:rPr>
          <w:rFonts w:ascii="Arial" w:hAnsi="Arial" w:cs="Arial"/>
          <w:sz w:val="16"/>
          <w:szCs w:val="26"/>
        </w:rPr>
      </w:pP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0202C6" w:rsidRPr="006C6D2E" w:rsidRDefault="000202C6" w:rsidP="000202C6">
      <w:pPr>
        <w:pStyle w:val="Sinespaciado1"/>
        <w:spacing w:line="360" w:lineRule="auto"/>
        <w:ind w:firstLine="2835"/>
        <w:jc w:val="both"/>
        <w:rPr>
          <w:rFonts w:ascii="Arial" w:hAnsi="Arial" w:cs="Arial"/>
          <w:sz w:val="16"/>
          <w:szCs w:val="16"/>
        </w:rPr>
      </w:pPr>
    </w:p>
    <w:p w:rsidR="000202C6" w:rsidRDefault="00AE36BA" w:rsidP="000202C6">
      <w:pPr>
        <w:pStyle w:val="Sinespaciado1"/>
        <w:spacing w:line="360" w:lineRule="auto"/>
        <w:ind w:firstLine="2835"/>
        <w:jc w:val="both"/>
        <w:rPr>
          <w:rFonts w:ascii="Arial" w:hAnsi="Arial" w:cs="Arial"/>
          <w:sz w:val="26"/>
          <w:szCs w:val="26"/>
        </w:rPr>
      </w:pPr>
      <w:r w:rsidRPr="001F5E5A">
        <w:rPr>
          <w:rFonts w:ascii="Arial" w:hAnsi="Arial" w:cs="Arial"/>
          <w:bCs/>
          <w:sz w:val="26"/>
          <w:szCs w:val="26"/>
        </w:rPr>
        <w:t>1. El auto recurrido es apelab</w:t>
      </w:r>
      <w:r>
        <w:rPr>
          <w:rFonts w:ascii="Arial" w:hAnsi="Arial" w:cs="Arial"/>
          <w:bCs/>
          <w:sz w:val="26"/>
          <w:szCs w:val="26"/>
        </w:rPr>
        <w:t xml:space="preserve">le, por virtud del numeral </w:t>
      </w:r>
      <w:r w:rsidR="00B0081D">
        <w:rPr>
          <w:rFonts w:ascii="Arial" w:hAnsi="Arial" w:cs="Arial"/>
          <w:bCs/>
          <w:sz w:val="26"/>
          <w:szCs w:val="26"/>
        </w:rPr>
        <w:t>8</w:t>
      </w:r>
      <w:r w:rsidR="007F4AAF">
        <w:rPr>
          <w:rFonts w:ascii="Arial" w:hAnsi="Arial" w:cs="Arial"/>
          <w:bCs/>
          <w:sz w:val="26"/>
          <w:szCs w:val="26"/>
        </w:rPr>
        <w:t>.</w:t>
      </w:r>
      <w:r w:rsidR="00A25051">
        <w:rPr>
          <w:rFonts w:ascii="Arial" w:hAnsi="Arial" w:cs="Arial"/>
          <w:bCs/>
          <w:sz w:val="26"/>
          <w:szCs w:val="26"/>
        </w:rPr>
        <w:t xml:space="preserve"> </w:t>
      </w:r>
      <w:proofErr w:type="gramStart"/>
      <w:r>
        <w:rPr>
          <w:rFonts w:ascii="Arial" w:hAnsi="Arial" w:cs="Arial"/>
          <w:bCs/>
          <w:sz w:val="26"/>
          <w:szCs w:val="26"/>
        </w:rPr>
        <w:t>del</w:t>
      </w:r>
      <w:proofErr w:type="gramEnd"/>
      <w:r>
        <w:rPr>
          <w:rFonts w:ascii="Arial" w:hAnsi="Arial" w:cs="Arial"/>
          <w:bCs/>
          <w:sz w:val="26"/>
          <w:szCs w:val="26"/>
        </w:rPr>
        <w:t xml:space="preserve"> artículo </w:t>
      </w:r>
      <w:r w:rsidR="00A209FA">
        <w:rPr>
          <w:rFonts w:ascii="Arial" w:hAnsi="Arial" w:cs="Arial"/>
          <w:bCs/>
          <w:sz w:val="26"/>
          <w:szCs w:val="26"/>
        </w:rPr>
        <w:t>321</w:t>
      </w:r>
      <w:r w:rsidRPr="001F5E5A">
        <w:rPr>
          <w:rFonts w:ascii="Arial" w:hAnsi="Arial" w:cs="Arial"/>
          <w:bCs/>
          <w:sz w:val="26"/>
          <w:szCs w:val="26"/>
        </w:rPr>
        <w:t xml:space="preserve"> del </w:t>
      </w:r>
      <w:proofErr w:type="spellStart"/>
      <w:r w:rsidRPr="00EF4D76">
        <w:rPr>
          <w:rFonts w:ascii="Arial" w:hAnsi="Arial" w:cs="Arial"/>
          <w:bCs/>
          <w:sz w:val="24"/>
          <w:szCs w:val="26"/>
        </w:rPr>
        <w:t>C</w:t>
      </w:r>
      <w:r w:rsidR="00A209FA">
        <w:rPr>
          <w:rFonts w:ascii="Arial" w:hAnsi="Arial" w:cs="Arial"/>
          <w:bCs/>
          <w:sz w:val="24"/>
          <w:szCs w:val="26"/>
        </w:rPr>
        <w:t>GP</w:t>
      </w:r>
      <w:proofErr w:type="spellEnd"/>
      <w:r w:rsidR="0060372E">
        <w:rPr>
          <w:rFonts w:ascii="Arial" w:hAnsi="Arial" w:cs="Arial"/>
          <w:bCs/>
          <w:sz w:val="24"/>
          <w:szCs w:val="26"/>
        </w:rPr>
        <w:t>.</w:t>
      </w:r>
      <w:r w:rsidRPr="001F5E5A">
        <w:rPr>
          <w:rFonts w:ascii="Arial" w:hAnsi="Arial" w:cs="Arial"/>
          <w:bCs/>
          <w:sz w:val="26"/>
          <w:szCs w:val="26"/>
        </w:rPr>
        <w:t xml:space="preserve"> </w:t>
      </w:r>
      <w:r w:rsidR="007F664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p>
    <w:p w:rsidR="006C6D2E" w:rsidRPr="006C6D2E" w:rsidRDefault="006C6D2E" w:rsidP="000202C6">
      <w:pPr>
        <w:pStyle w:val="Sinespaciado1"/>
        <w:spacing w:line="360" w:lineRule="auto"/>
        <w:ind w:firstLine="2835"/>
        <w:jc w:val="both"/>
        <w:rPr>
          <w:rFonts w:ascii="Arial" w:hAnsi="Arial" w:cs="Arial"/>
          <w:b/>
          <w:sz w:val="16"/>
          <w:szCs w:val="1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893FFC">
        <w:rPr>
          <w:rFonts w:ascii="Arial" w:hAnsi="Arial" w:cs="Arial"/>
          <w:sz w:val="26"/>
          <w:szCs w:val="26"/>
        </w:rPr>
        <w:t xml:space="preserve"> </w:t>
      </w:r>
      <w:r w:rsidR="00A7025B">
        <w:rPr>
          <w:rFonts w:ascii="Arial" w:hAnsi="Arial" w:cs="Arial"/>
          <w:sz w:val="26"/>
          <w:szCs w:val="26"/>
        </w:rPr>
        <w:t>l</w:t>
      </w:r>
      <w:r w:rsidR="00893FFC">
        <w:rPr>
          <w:rFonts w:ascii="Arial" w:hAnsi="Arial" w:cs="Arial"/>
          <w:sz w:val="26"/>
          <w:szCs w:val="26"/>
        </w:rPr>
        <w:t>a</w:t>
      </w:r>
      <w:r w:rsidR="00A7025B">
        <w:rPr>
          <w:rFonts w:ascii="Arial" w:hAnsi="Arial" w:cs="Arial"/>
          <w:sz w:val="26"/>
          <w:szCs w:val="26"/>
        </w:rPr>
        <w:t xml:space="preserve"> señor</w:t>
      </w:r>
      <w:r w:rsidR="00893FFC">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8546F6" w:rsidRPr="00175378">
        <w:rPr>
          <w:rFonts w:ascii="Arial" w:hAnsi="Arial" w:cs="Arial"/>
          <w:sz w:val="26"/>
          <w:szCs w:val="26"/>
        </w:rPr>
        <w:t xml:space="preserve"> </w:t>
      </w:r>
      <w:r w:rsidR="00746A6B">
        <w:rPr>
          <w:rFonts w:ascii="Arial" w:hAnsi="Arial" w:cs="Arial"/>
          <w:sz w:val="26"/>
          <w:szCs w:val="26"/>
        </w:rPr>
        <w:t>Quinto</w:t>
      </w:r>
      <w:r w:rsidR="008546F6" w:rsidRPr="00175378">
        <w:rPr>
          <w:rFonts w:ascii="Arial" w:hAnsi="Arial" w:cs="Arial"/>
          <w:sz w:val="26"/>
          <w:szCs w:val="26"/>
        </w:rPr>
        <w:t xml:space="preserve"> Civil del Circuito de Pereira</w:t>
      </w:r>
      <w:r w:rsidR="008546F6">
        <w:rPr>
          <w:rFonts w:ascii="Arial" w:hAnsi="Arial" w:cs="Arial"/>
          <w:sz w:val="26"/>
          <w:szCs w:val="26"/>
        </w:rPr>
        <w:t xml:space="preserve">, consistente en </w:t>
      </w:r>
      <w:r w:rsidR="0031769B">
        <w:rPr>
          <w:rFonts w:ascii="Arial" w:hAnsi="Arial" w:cs="Arial"/>
          <w:sz w:val="26"/>
          <w:szCs w:val="26"/>
        </w:rPr>
        <w:t xml:space="preserve">no aceptar como contra-caución la póliza de vehículo, para el </w:t>
      </w:r>
      <w:r w:rsidR="00800EC7">
        <w:rPr>
          <w:rFonts w:ascii="Arial" w:hAnsi="Arial" w:cs="Arial"/>
          <w:sz w:val="26"/>
          <w:szCs w:val="26"/>
        </w:rPr>
        <w:t>levantamiento de la medida cautelar de inscripción de la demanda</w:t>
      </w:r>
      <w:r w:rsidRPr="00175378">
        <w:rPr>
          <w:rFonts w:ascii="Arial" w:hAnsi="Arial" w:cs="Arial"/>
          <w:sz w:val="26"/>
          <w:szCs w:val="26"/>
        </w:rPr>
        <w:t>, 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4A55AD" w:rsidRPr="00D941BF" w:rsidRDefault="004A55AD" w:rsidP="00D941BF">
      <w:pPr>
        <w:pStyle w:val="Sinespaciado1"/>
        <w:spacing w:line="360" w:lineRule="auto"/>
        <w:ind w:firstLine="2835"/>
        <w:jc w:val="both"/>
        <w:rPr>
          <w:rFonts w:ascii="Arial" w:hAnsi="Arial" w:cs="Arial"/>
          <w:color w:val="000000"/>
          <w:sz w:val="26"/>
          <w:szCs w:val="26"/>
        </w:rPr>
      </w:pPr>
      <w:r>
        <w:rPr>
          <w:rFonts w:ascii="Arial" w:hAnsi="Arial" w:cs="Arial"/>
          <w:sz w:val="26"/>
          <w:szCs w:val="26"/>
        </w:rPr>
        <w:t>3.</w:t>
      </w:r>
      <w:r w:rsidR="00511517" w:rsidRPr="00DD190B">
        <w:rPr>
          <w:rFonts w:ascii="Arial" w:hAnsi="Arial" w:cs="Arial"/>
          <w:color w:val="000000"/>
          <w:sz w:val="26"/>
          <w:szCs w:val="26"/>
        </w:rPr>
        <w:t> </w:t>
      </w:r>
      <w:r w:rsidR="00D941BF">
        <w:rPr>
          <w:rFonts w:ascii="Arial" w:hAnsi="Arial" w:cs="Arial"/>
          <w:color w:val="000000"/>
          <w:sz w:val="26"/>
          <w:szCs w:val="26"/>
        </w:rPr>
        <w:t xml:space="preserve">Como se sabe, </w:t>
      </w:r>
      <w:r>
        <w:rPr>
          <w:rFonts w:ascii="Arial" w:hAnsi="Arial" w:cs="Arial"/>
          <w:color w:val="000000"/>
          <w:sz w:val="26"/>
          <w:szCs w:val="26"/>
        </w:rPr>
        <w:t>l</w:t>
      </w:r>
      <w:r w:rsidR="00696339" w:rsidRPr="00696339">
        <w:rPr>
          <w:rFonts w:ascii="Arial" w:hAnsi="Arial" w:cs="Arial"/>
          <w:color w:val="000000"/>
          <w:sz w:val="26"/>
          <w:szCs w:val="26"/>
        </w:rPr>
        <w:t>as medidas cautelares son instrumentos procesales para asegurar la efectividad</w:t>
      </w:r>
      <w:r w:rsidR="00696339">
        <w:rPr>
          <w:rFonts w:ascii="Arial" w:hAnsi="Arial" w:cs="Arial"/>
          <w:color w:val="000000"/>
          <w:sz w:val="26"/>
          <w:szCs w:val="26"/>
        </w:rPr>
        <w:t xml:space="preserve"> </w:t>
      </w:r>
      <w:r w:rsidR="00696339" w:rsidRPr="00696339">
        <w:rPr>
          <w:rFonts w:ascii="Arial" w:hAnsi="Arial" w:cs="Arial"/>
          <w:color w:val="000000"/>
          <w:sz w:val="26"/>
          <w:szCs w:val="26"/>
        </w:rPr>
        <w:t>de los derechos judicialmente declarados, y han sido consideradas como un componente</w:t>
      </w:r>
      <w:r w:rsidR="00696339">
        <w:rPr>
          <w:rFonts w:ascii="Arial" w:hAnsi="Arial" w:cs="Arial"/>
          <w:color w:val="000000"/>
          <w:sz w:val="26"/>
          <w:szCs w:val="26"/>
        </w:rPr>
        <w:t xml:space="preserve"> </w:t>
      </w:r>
      <w:r w:rsidR="00696339" w:rsidRPr="00696339">
        <w:rPr>
          <w:rFonts w:ascii="Arial" w:hAnsi="Arial" w:cs="Arial"/>
          <w:color w:val="000000"/>
          <w:sz w:val="26"/>
          <w:szCs w:val="26"/>
        </w:rPr>
        <w:t>del derecho de acceso a la Administración de Justicia, en virtud a que comprende no solo la pretensión de obtener un pronunciamiento judicial</w:t>
      </w:r>
      <w:r w:rsidR="00696339">
        <w:rPr>
          <w:rFonts w:ascii="Arial" w:hAnsi="Arial" w:cs="Arial"/>
          <w:color w:val="000000"/>
          <w:sz w:val="26"/>
          <w:szCs w:val="26"/>
        </w:rPr>
        <w:t xml:space="preserve"> </w:t>
      </w:r>
      <w:r w:rsidR="00696339" w:rsidRPr="00696339">
        <w:rPr>
          <w:rFonts w:ascii="Arial" w:hAnsi="Arial" w:cs="Arial"/>
          <w:color w:val="000000"/>
          <w:sz w:val="26"/>
          <w:szCs w:val="26"/>
        </w:rPr>
        <w:t>en torno a los derechos, sino la materialización de las medidas que los hagan efectivo</w:t>
      </w:r>
      <w:r w:rsidR="00696339">
        <w:rPr>
          <w:rStyle w:val="Refdenotaalpie"/>
          <w:rFonts w:ascii="Arial" w:hAnsi="Arial"/>
          <w:color w:val="000000"/>
          <w:sz w:val="26"/>
          <w:szCs w:val="26"/>
        </w:rPr>
        <w:footnoteReference w:id="1"/>
      </w:r>
      <w:r w:rsidR="00696339">
        <w:rPr>
          <w:rFonts w:ascii="Arial" w:hAnsi="Arial" w:cs="Arial"/>
          <w:color w:val="000000"/>
          <w:sz w:val="26"/>
          <w:szCs w:val="26"/>
        </w:rPr>
        <w:t>.</w:t>
      </w:r>
    </w:p>
    <w:p w:rsidR="004A55AD" w:rsidRPr="004A55AD" w:rsidRDefault="004A55AD" w:rsidP="004A55AD">
      <w:pPr>
        <w:pStyle w:val="Sinespaciado1"/>
        <w:spacing w:line="360" w:lineRule="auto"/>
        <w:ind w:firstLine="2835"/>
        <w:jc w:val="both"/>
        <w:rPr>
          <w:rFonts w:ascii="Arial" w:hAnsi="Arial" w:cs="Arial"/>
          <w:color w:val="000000"/>
          <w:sz w:val="16"/>
          <w:szCs w:val="26"/>
        </w:rPr>
      </w:pPr>
    </w:p>
    <w:p w:rsidR="00916320" w:rsidRDefault="00916320" w:rsidP="00651AE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4</w:t>
      </w:r>
      <w:r w:rsidR="00AD3718">
        <w:rPr>
          <w:rFonts w:ascii="Arial" w:hAnsi="Arial" w:cs="Arial"/>
          <w:color w:val="000000"/>
          <w:sz w:val="26"/>
          <w:szCs w:val="26"/>
        </w:rPr>
        <w:t xml:space="preserve">. </w:t>
      </w:r>
      <w:r w:rsidR="00701E57">
        <w:rPr>
          <w:rFonts w:ascii="Arial" w:hAnsi="Arial" w:cs="Arial"/>
          <w:color w:val="000000"/>
          <w:sz w:val="26"/>
          <w:szCs w:val="26"/>
        </w:rPr>
        <w:t xml:space="preserve">Para resolver el caso concreto, </w:t>
      </w:r>
      <w:r w:rsidR="00471C96">
        <w:rPr>
          <w:rFonts w:ascii="Arial" w:hAnsi="Arial" w:cs="Arial"/>
          <w:color w:val="000000"/>
          <w:sz w:val="26"/>
          <w:szCs w:val="26"/>
        </w:rPr>
        <w:t>es</w:t>
      </w:r>
      <w:r>
        <w:rPr>
          <w:rFonts w:ascii="Arial" w:hAnsi="Arial" w:cs="Arial"/>
          <w:color w:val="000000"/>
          <w:sz w:val="26"/>
          <w:szCs w:val="26"/>
        </w:rPr>
        <w:t xml:space="preserve"> </w:t>
      </w:r>
      <w:r w:rsidR="00471C96">
        <w:rPr>
          <w:rFonts w:ascii="Arial" w:hAnsi="Arial" w:cs="Arial"/>
          <w:color w:val="000000"/>
          <w:sz w:val="26"/>
          <w:szCs w:val="26"/>
        </w:rPr>
        <w:t>transcendental</w:t>
      </w:r>
      <w:r>
        <w:rPr>
          <w:rFonts w:ascii="Arial" w:hAnsi="Arial" w:cs="Arial"/>
          <w:color w:val="000000"/>
          <w:sz w:val="26"/>
          <w:szCs w:val="26"/>
        </w:rPr>
        <w:t xml:space="preserve"> hacer </w:t>
      </w:r>
      <w:r w:rsidR="00471C96">
        <w:rPr>
          <w:rFonts w:ascii="Arial" w:hAnsi="Arial" w:cs="Arial"/>
          <w:color w:val="000000"/>
          <w:sz w:val="26"/>
          <w:szCs w:val="26"/>
        </w:rPr>
        <w:t>el</w:t>
      </w:r>
      <w:r>
        <w:rPr>
          <w:rFonts w:ascii="Arial" w:hAnsi="Arial" w:cs="Arial"/>
          <w:color w:val="000000"/>
          <w:sz w:val="26"/>
          <w:szCs w:val="26"/>
        </w:rPr>
        <w:t xml:space="preserve"> recuento procesal que rodea la petición del quejoso: </w:t>
      </w:r>
    </w:p>
    <w:p w:rsidR="00916320" w:rsidRPr="00701E57" w:rsidRDefault="00916320" w:rsidP="00651AE2">
      <w:pPr>
        <w:pStyle w:val="Sinespaciado1"/>
        <w:spacing w:line="360" w:lineRule="auto"/>
        <w:ind w:firstLine="2835"/>
        <w:jc w:val="both"/>
        <w:rPr>
          <w:rFonts w:ascii="Arial" w:hAnsi="Arial" w:cs="Arial"/>
          <w:color w:val="000000"/>
          <w:sz w:val="16"/>
          <w:szCs w:val="16"/>
        </w:rPr>
      </w:pPr>
    </w:p>
    <w:p w:rsidR="00401138" w:rsidRPr="008F08CF" w:rsidRDefault="00916320" w:rsidP="00651AE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4.1. E</w:t>
      </w:r>
      <w:r w:rsidR="003F3386">
        <w:rPr>
          <w:rFonts w:ascii="Arial" w:hAnsi="Arial" w:cs="Arial"/>
          <w:color w:val="000000"/>
          <w:sz w:val="26"/>
          <w:szCs w:val="26"/>
        </w:rPr>
        <w:t xml:space="preserve">l </w:t>
      </w:r>
      <w:r w:rsidR="00DB44F8">
        <w:rPr>
          <w:rFonts w:ascii="Arial" w:hAnsi="Arial" w:cs="Arial"/>
          <w:color w:val="000000"/>
          <w:sz w:val="26"/>
          <w:szCs w:val="26"/>
        </w:rPr>
        <w:t xml:space="preserve">recurrente solicito que la medida de inscripción de la demanda </w:t>
      </w:r>
      <w:r w:rsidR="00401138">
        <w:rPr>
          <w:rFonts w:ascii="Arial" w:hAnsi="Arial" w:cs="Arial"/>
          <w:color w:val="000000"/>
          <w:sz w:val="26"/>
          <w:szCs w:val="26"/>
        </w:rPr>
        <w:t>“</w:t>
      </w:r>
      <w:r w:rsidR="00401138" w:rsidRPr="00401138">
        <w:rPr>
          <w:rFonts w:ascii="Arial" w:hAnsi="Arial" w:cs="Arial"/>
          <w:i/>
          <w:color w:val="000000"/>
          <w:sz w:val="24"/>
          <w:szCs w:val="26"/>
        </w:rPr>
        <w:t xml:space="preserve">sea sustituida por una caución o póliza expedida por una compañía de seguros autorizada por el estado, por la cuantía y duración que fije el Despacho para garantizar el cumplimiento de la eventual sentencia favorable a los demandantes (…)” </w:t>
      </w:r>
      <w:r w:rsidR="008F08CF">
        <w:rPr>
          <w:rFonts w:ascii="Arial" w:hAnsi="Arial" w:cs="Arial"/>
          <w:color w:val="000000"/>
          <w:sz w:val="24"/>
          <w:szCs w:val="26"/>
        </w:rPr>
        <w:t>(</w:t>
      </w:r>
      <w:proofErr w:type="spellStart"/>
      <w:r w:rsidR="008F08CF">
        <w:rPr>
          <w:rFonts w:ascii="Arial" w:hAnsi="Arial" w:cs="Arial"/>
          <w:color w:val="000000"/>
          <w:sz w:val="24"/>
          <w:szCs w:val="26"/>
        </w:rPr>
        <w:t>fl</w:t>
      </w:r>
      <w:proofErr w:type="spellEnd"/>
      <w:r w:rsidR="008F08CF">
        <w:rPr>
          <w:rFonts w:ascii="Arial" w:hAnsi="Arial" w:cs="Arial"/>
          <w:color w:val="000000"/>
          <w:sz w:val="24"/>
          <w:szCs w:val="26"/>
        </w:rPr>
        <w:t xml:space="preserve">. 51 </w:t>
      </w:r>
      <w:proofErr w:type="spellStart"/>
      <w:r w:rsidR="008F08CF">
        <w:rPr>
          <w:rFonts w:ascii="Arial" w:hAnsi="Arial" w:cs="Arial"/>
          <w:color w:val="000000"/>
          <w:sz w:val="24"/>
          <w:szCs w:val="26"/>
        </w:rPr>
        <w:t>íd</w:t>
      </w:r>
      <w:proofErr w:type="spellEnd"/>
      <w:r w:rsidR="008F08CF">
        <w:rPr>
          <w:rFonts w:ascii="Arial" w:hAnsi="Arial" w:cs="Arial"/>
          <w:color w:val="000000"/>
          <w:sz w:val="24"/>
          <w:szCs w:val="26"/>
        </w:rPr>
        <w:t>).</w:t>
      </w:r>
    </w:p>
    <w:p w:rsidR="003F3386" w:rsidRPr="00ED16A8" w:rsidRDefault="003F3386" w:rsidP="008F08CF">
      <w:pPr>
        <w:pStyle w:val="Sinespaciado1"/>
        <w:spacing w:line="360" w:lineRule="auto"/>
        <w:jc w:val="both"/>
        <w:rPr>
          <w:rFonts w:ascii="Arial" w:hAnsi="Arial" w:cs="Arial"/>
          <w:color w:val="000000"/>
          <w:sz w:val="18"/>
          <w:szCs w:val="26"/>
        </w:rPr>
      </w:pPr>
    </w:p>
    <w:p w:rsidR="00541424" w:rsidRPr="008F08CF" w:rsidRDefault="00916320" w:rsidP="00541424">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4.2. </w:t>
      </w:r>
      <w:r w:rsidR="0004258A">
        <w:rPr>
          <w:rFonts w:ascii="Arial" w:hAnsi="Arial" w:cs="Arial"/>
          <w:color w:val="000000"/>
          <w:sz w:val="26"/>
          <w:szCs w:val="26"/>
        </w:rPr>
        <w:t xml:space="preserve">Ante tal pedimento, el despacho dispuso </w:t>
      </w:r>
      <w:r w:rsidR="0004258A" w:rsidRPr="0004258A">
        <w:rPr>
          <w:rFonts w:ascii="Arial" w:hAnsi="Arial" w:cs="Arial"/>
          <w:color w:val="000000"/>
          <w:sz w:val="24"/>
          <w:szCs w:val="26"/>
        </w:rPr>
        <w:t xml:space="preserve">(auto 1-06-2018) </w:t>
      </w:r>
      <w:r w:rsidR="0004258A">
        <w:rPr>
          <w:rFonts w:ascii="Arial" w:hAnsi="Arial" w:cs="Arial"/>
          <w:color w:val="000000"/>
          <w:sz w:val="26"/>
          <w:szCs w:val="26"/>
        </w:rPr>
        <w:t xml:space="preserve">prestar caución por la suma de $171.422.432.86, valor que asciende a las pretensiones de la demanda, concediendo el término de 5 días </w:t>
      </w:r>
      <w:r w:rsidR="0004258A">
        <w:rPr>
          <w:rFonts w:ascii="Arial" w:hAnsi="Arial" w:cs="Arial"/>
          <w:color w:val="000000"/>
          <w:sz w:val="24"/>
          <w:szCs w:val="26"/>
        </w:rPr>
        <w:t>(</w:t>
      </w:r>
      <w:proofErr w:type="spellStart"/>
      <w:r w:rsidR="0004258A">
        <w:rPr>
          <w:rFonts w:ascii="Arial" w:hAnsi="Arial" w:cs="Arial"/>
          <w:color w:val="000000"/>
          <w:sz w:val="24"/>
          <w:szCs w:val="26"/>
        </w:rPr>
        <w:t>fl</w:t>
      </w:r>
      <w:proofErr w:type="spellEnd"/>
      <w:r w:rsidR="0004258A">
        <w:rPr>
          <w:rFonts w:ascii="Arial" w:hAnsi="Arial" w:cs="Arial"/>
          <w:color w:val="000000"/>
          <w:sz w:val="24"/>
          <w:szCs w:val="26"/>
        </w:rPr>
        <w:t xml:space="preserve">. 52 </w:t>
      </w:r>
      <w:proofErr w:type="spellStart"/>
      <w:r w:rsidR="00471C96">
        <w:rPr>
          <w:rFonts w:ascii="Arial" w:hAnsi="Arial" w:cs="Arial"/>
          <w:color w:val="000000"/>
          <w:sz w:val="24"/>
          <w:szCs w:val="26"/>
        </w:rPr>
        <w:t>íd</w:t>
      </w:r>
      <w:proofErr w:type="spellEnd"/>
      <w:r w:rsidR="00471C96">
        <w:rPr>
          <w:rFonts w:ascii="Arial" w:hAnsi="Arial" w:cs="Arial"/>
          <w:color w:val="000000"/>
          <w:sz w:val="24"/>
          <w:szCs w:val="26"/>
        </w:rPr>
        <w:t xml:space="preserve">), </w:t>
      </w:r>
      <w:r w:rsidR="00541424" w:rsidRPr="00541424">
        <w:rPr>
          <w:rFonts w:ascii="Arial" w:hAnsi="Arial" w:cs="Arial"/>
          <w:color w:val="000000"/>
          <w:sz w:val="26"/>
          <w:szCs w:val="26"/>
        </w:rPr>
        <w:t>plazo que pidió ser ampliado</w:t>
      </w:r>
      <w:r w:rsidR="00541424">
        <w:rPr>
          <w:rFonts w:ascii="Arial" w:hAnsi="Arial" w:cs="Arial"/>
          <w:color w:val="000000"/>
          <w:sz w:val="26"/>
          <w:szCs w:val="26"/>
        </w:rPr>
        <w:t xml:space="preserve">, sin que se accediera a ello </w:t>
      </w:r>
      <w:r w:rsidR="00541424">
        <w:rPr>
          <w:rFonts w:ascii="Arial" w:hAnsi="Arial" w:cs="Arial"/>
          <w:color w:val="000000"/>
          <w:sz w:val="24"/>
          <w:szCs w:val="26"/>
        </w:rPr>
        <w:t>(</w:t>
      </w:r>
      <w:proofErr w:type="spellStart"/>
      <w:r w:rsidR="00541424">
        <w:rPr>
          <w:rFonts w:ascii="Arial" w:hAnsi="Arial" w:cs="Arial"/>
          <w:color w:val="000000"/>
          <w:sz w:val="24"/>
          <w:szCs w:val="26"/>
        </w:rPr>
        <w:t>fl</w:t>
      </w:r>
      <w:proofErr w:type="spellEnd"/>
      <w:r w:rsidR="00541424">
        <w:rPr>
          <w:rFonts w:ascii="Arial" w:hAnsi="Arial" w:cs="Arial"/>
          <w:color w:val="000000"/>
          <w:sz w:val="24"/>
          <w:szCs w:val="26"/>
        </w:rPr>
        <w:t xml:space="preserve">. 55-56, 57-59 </w:t>
      </w:r>
      <w:proofErr w:type="spellStart"/>
      <w:r w:rsidR="00541424">
        <w:rPr>
          <w:rFonts w:ascii="Arial" w:hAnsi="Arial" w:cs="Arial"/>
          <w:color w:val="000000"/>
          <w:sz w:val="24"/>
          <w:szCs w:val="26"/>
        </w:rPr>
        <w:t>íd</w:t>
      </w:r>
      <w:proofErr w:type="spellEnd"/>
      <w:r w:rsidR="00541424">
        <w:rPr>
          <w:rFonts w:ascii="Arial" w:hAnsi="Arial" w:cs="Arial"/>
          <w:color w:val="000000"/>
          <w:sz w:val="24"/>
          <w:szCs w:val="26"/>
        </w:rPr>
        <w:t>).</w:t>
      </w:r>
    </w:p>
    <w:p w:rsidR="0004258A" w:rsidRPr="00916320" w:rsidRDefault="0004258A" w:rsidP="0004258A">
      <w:pPr>
        <w:pStyle w:val="Sinespaciado1"/>
        <w:spacing w:line="360" w:lineRule="auto"/>
        <w:ind w:firstLine="2835"/>
        <w:jc w:val="both"/>
        <w:rPr>
          <w:rFonts w:ascii="Arial" w:hAnsi="Arial" w:cs="Arial"/>
          <w:color w:val="000000"/>
          <w:sz w:val="16"/>
          <w:szCs w:val="16"/>
        </w:rPr>
      </w:pPr>
    </w:p>
    <w:p w:rsidR="00D101E9" w:rsidRPr="008F08CF" w:rsidRDefault="00916320" w:rsidP="00D101E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4.3. </w:t>
      </w:r>
      <w:r w:rsidR="00541424">
        <w:rPr>
          <w:rFonts w:ascii="Arial" w:hAnsi="Arial" w:cs="Arial"/>
          <w:color w:val="000000"/>
          <w:sz w:val="26"/>
          <w:szCs w:val="26"/>
        </w:rPr>
        <w:t xml:space="preserve">Enseguida </w:t>
      </w:r>
      <w:r w:rsidR="00D101E9">
        <w:rPr>
          <w:rFonts w:ascii="Arial" w:hAnsi="Arial" w:cs="Arial"/>
          <w:color w:val="000000"/>
          <w:sz w:val="26"/>
          <w:szCs w:val="26"/>
        </w:rPr>
        <w:t>adujo</w:t>
      </w:r>
      <w:r w:rsidR="00541424">
        <w:rPr>
          <w:rFonts w:ascii="Arial" w:hAnsi="Arial" w:cs="Arial"/>
          <w:color w:val="000000"/>
          <w:sz w:val="26"/>
          <w:szCs w:val="26"/>
        </w:rPr>
        <w:t xml:space="preserve"> el abogado, </w:t>
      </w:r>
      <w:r w:rsidR="00D101E9">
        <w:rPr>
          <w:rFonts w:ascii="Arial" w:hAnsi="Arial" w:cs="Arial"/>
          <w:color w:val="000000"/>
          <w:sz w:val="26"/>
          <w:szCs w:val="26"/>
        </w:rPr>
        <w:t xml:space="preserve"> que según la norma – art. 590- permite suplir la póliza pedida por el juzgado, por otra garantía que avale el cumplimiento de la posible sentencia en favor del demandante, que para este caso se tiene </w:t>
      </w:r>
      <w:r w:rsidR="00C260D3">
        <w:rPr>
          <w:rFonts w:ascii="Arial" w:hAnsi="Arial" w:cs="Arial"/>
          <w:color w:val="000000"/>
          <w:sz w:val="26"/>
          <w:szCs w:val="26"/>
        </w:rPr>
        <w:t>el seguro</w:t>
      </w:r>
      <w:r w:rsidR="00D101E9">
        <w:rPr>
          <w:rFonts w:ascii="Arial" w:hAnsi="Arial" w:cs="Arial"/>
          <w:color w:val="000000"/>
          <w:sz w:val="26"/>
          <w:szCs w:val="26"/>
        </w:rPr>
        <w:t xml:space="preserve"> </w:t>
      </w:r>
      <w:r w:rsidR="000B000C">
        <w:rPr>
          <w:rFonts w:ascii="Arial" w:hAnsi="Arial" w:cs="Arial"/>
          <w:color w:val="000000"/>
          <w:sz w:val="26"/>
          <w:szCs w:val="26"/>
        </w:rPr>
        <w:t xml:space="preserve">de responsabilidad civil </w:t>
      </w:r>
      <w:r w:rsidR="00D101E9">
        <w:rPr>
          <w:rFonts w:ascii="Arial" w:hAnsi="Arial" w:cs="Arial"/>
          <w:color w:val="000000"/>
          <w:sz w:val="26"/>
          <w:szCs w:val="26"/>
        </w:rPr>
        <w:t>del automóvil involucrado en lo</w:t>
      </w:r>
      <w:r>
        <w:rPr>
          <w:rFonts w:ascii="Arial" w:hAnsi="Arial" w:cs="Arial"/>
          <w:color w:val="000000"/>
          <w:sz w:val="26"/>
          <w:szCs w:val="26"/>
        </w:rPr>
        <w:t>s</w:t>
      </w:r>
      <w:r w:rsidR="00D101E9">
        <w:rPr>
          <w:rFonts w:ascii="Arial" w:hAnsi="Arial" w:cs="Arial"/>
          <w:color w:val="000000"/>
          <w:sz w:val="26"/>
          <w:szCs w:val="26"/>
        </w:rPr>
        <w:t xml:space="preserve"> hechos, aportada en el llamamiento en garantía </w:t>
      </w:r>
      <w:r w:rsidR="00D101E9">
        <w:rPr>
          <w:rFonts w:ascii="Arial" w:hAnsi="Arial" w:cs="Arial"/>
          <w:color w:val="000000"/>
          <w:sz w:val="24"/>
          <w:szCs w:val="26"/>
        </w:rPr>
        <w:t>(</w:t>
      </w:r>
      <w:proofErr w:type="spellStart"/>
      <w:r w:rsidR="00D101E9">
        <w:rPr>
          <w:rFonts w:ascii="Arial" w:hAnsi="Arial" w:cs="Arial"/>
          <w:color w:val="000000"/>
          <w:sz w:val="24"/>
          <w:szCs w:val="26"/>
        </w:rPr>
        <w:t>fl</w:t>
      </w:r>
      <w:proofErr w:type="spellEnd"/>
      <w:r w:rsidR="00D101E9">
        <w:rPr>
          <w:rFonts w:ascii="Arial" w:hAnsi="Arial" w:cs="Arial"/>
          <w:color w:val="000000"/>
          <w:sz w:val="24"/>
          <w:szCs w:val="26"/>
        </w:rPr>
        <w:t xml:space="preserve">. 60-61 </w:t>
      </w:r>
      <w:proofErr w:type="spellStart"/>
      <w:r w:rsidR="00D101E9">
        <w:rPr>
          <w:rFonts w:ascii="Arial" w:hAnsi="Arial" w:cs="Arial"/>
          <w:color w:val="000000"/>
          <w:sz w:val="24"/>
          <w:szCs w:val="26"/>
        </w:rPr>
        <w:t>íd</w:t>
      </w:r>
      <w:proofErr w:type="spellEnd"/>
      <w:r w:rsidR="00D101E9">
        <w:rPr>
          <w:rFonts w:ascii="Arial" w:hAnsi="Arial" w:cs="Arial"/>
          <w:color w:val="000000"/>
          <w:sz w:val="24"/>
          <w:szCs w:val="26"/>
        </w:rPr>
        <w:t>).</w:t>
      </w:r>
    </w:p>
    <w:p w:rsidR="00916320" w:rsidRPr="00052EB1" w:rsidRDefault="00916320" w:rsidP="00651AE2">
      <w:pPr>
        <w:pStyle w:val="Sinespaciado1"/>
        <w:spacing w:line="360" w:lineRule="auto"/>
        <w:ind w:firstLine="2835"/>
        <w:jc w:val="both"/>
        <w:rPr>
          <w:rFonts w:ascii="Arial" w:hAnsi="Arial" w:cs="Arial"/>
          <w:color w:val="000000"/>
          <w:sz w:val="16"/>
          <w:szCs w:val="16"/>
        </w:rPr>
      </w:pPr>
    </w:p>
    <w:p w:rsidR="00052EB1" w:rsidRPr="008F08CF" w:rsidRDefault="00AF1F04" w:rsidP="00052EB1">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4.6. Por auto del</w:t>
      </w:r>
      <w:r w:rsidR="00052EB1">
        <w:rPr>
          <w:rFonts w:ascii="Arial" w:hAnsi="Arial" w:cs="Arial"/>
          <w:color w:val="000000"/>
          <w:sz w:val="26"/>
          <w:szCs w:val="26"/>
        </w:rPr>
        <w:t xml:space="preserve"> 12 de septiembre pasado, </w:t>
      </w:r>
      <w:r w:rsidR="00963BC2">
        <w:rPr>
          <w:rFonts w:ascii="Arial" w:hAnsi="Arial" w:cs="Arial"/>
          <w:color w:val="000000"/>
          <w:sz w:val="26"/>
          <w:szCs w:val="26"/>
        </w:rPr>
        <w:t xml:space="preserve">el juzgado </w:t>
      </w:r>
      <w:r w:rsidR="00052EB1">
        <w:rPr>
          <w:rFonts w:ascii="Arial" w:hAnsi="Arial" w:cs="Arial"/>
          <w:color w:val="000000"/>
          <w:sz w:val="26"/>
          <w:szCs w:val="26"/>
        </w:rPr>
        <w:t>no accedió</w:t>
      </w:r>
      <w:r w:rsidR="00916320">
        <w:rPr>
          <w:rFonts w:ascii="Arial" w:hAnsi="Arial" w:cs="Arial"/>
          <w:color w:val="000000"/>
          <w:sz w:val="26"/>
          <w:szCs w:val="26"/>
        </w:rPr>
        <w:t xml:space="preserve"> al levantamiento de la medida, por </w:t>
      </w:r>
      <w:r w:rsidR="00052EB1">
        <w:rPr>
          <w:rFonts w:ascii="Arial" w:hAnsi="Arial" w:cs="Arial"/>
          <w:color w:val="000000"/>
          <w:sz w:val="26"/>
          <w:szCs w:val="26"/>
        </w:rPr>
        <w:t xml:space="preserve">ausencia de los requisitos para ello, conforme al </w:t>
      </w:r>
      <w:r w:rsidR="00701E57">
        <w:rPr>
          <w:rFonts w:ascii="Arial" w:hAnsi="Arial" w:cs="Arial"/>
          <w:color w:val="000000"/>
          <w:sz w:val="26"/>
          <w:szCs w:val="26"/>
        </w:rPr>
        <w:t xml:space="preserve">inciso final, literal b, </w:t>
      </w:r>
      <w:r w:rsidR="00052EB1">
        <w:rPr>
          <w:rFonts w:ascii="Arial" w:hAnsi="Arial" w:cs="Arial"/>
          <w:color w:val="000000"/>
          <w:sz w:val="26"/>
          <w:szCs w:val="26"/>
        </w:rPr>
        <w:t xml:space="preserve">artículo 590 del </w:t>
      </w:r>
      <w:proofErr w:type="spellStart"/>
      <w:r w:rsidR="00052EB1" w:rsidRPr="00AF1F04">
        <w:rPr>
          <w:rFonts w:ascii="Arial" w:hAnsi="Arial" w:cs="Arial"/>
          <w:color w:val="000000"/>
          <w:sz w:val="24"/>
          <w:szCs w:val="26"/>
        </w:rPr>
        <w:t>CGP</w:t>
      </w:r>
      <w:proofErr w:type="spellEnd"/>
      <w:r w:rsidR="00052EB1">
        <w:rPr>
          <w:rFonts w:ascii="Arial" w:hAnsi="Arial" w:cs="Arial"/>
          <w:color w:val="000000"/>
          <w:sz w:val="26"/>
          <w:szCs w:val="26"/>
        </w:rPr>
        <w:t xml:space="preserve"> </w:t>
      </w:r>
      <w:r w:rsidR="00052EB1">
        <w:rPr>
          <w:rFonts w:ascii="Arial" w:hAnsi="Arial" w:cs="Arial"/>
          <w:color w:val="000000"/>
          <w:sz w:val="24"/>
          <w:szCs w:val="26"/>
        </w:rPr>
        <w:t>(</w:t>
      </w:r>
      <w:proofErr w:type="spellStart"/>
      <w:r w:rsidR="00052EB1">
        <w:rPr>
          <w:rFonts w:ascii="Arial" w:hAnsi="Arial" w:cs="Arial"/>
          <w:color w:val="000000"/>
          <w:sz w:val="24"/>
          <w:szCs w:val="26"/>
        </w:rPr>
        <w:t>fl</w:t>
      </w:r>
      <w:proofErr w:type="spellEnd"/>
      <w:r w:rsidR="00052EB1">
        <w:rPr>
          <w:rFonts w:ascii="Arial" w:hAnsi="Arial" w:cs="Arial"/>
          <w:color w:val="000000"/>
          <w:sz w:val="24"/>
          <w:szCs w:val="26"/>
        </w:rPr>
        <w:t xml:space="preserve">. 69 </w:t>
      </w:r>
      <w:proofErr w:type="spellStart"/>
      <w:r w:rsidR="00052EB1">
        <w:rPr>
          <w:rFonts w:ascii="Arial" w:hAnsi="Arial" w:cs="Arial"/>
          <w:color w:val="000000"/>
          <w:sz w:val="24"/>
          <w:szCs w:val="26"/>
        </w:rPr>
        <w:t>íd</w:t>
      </w:r>
      <w:proofErr w:type="spellEnd"/>
      <w:r w:rsidR="00052EB1">
        <w:rPr>
          <w:rFonts w:ascii="Arial" w:hAnsi="Arial" w:cs="Arial"/>
          <w:color w:val="000000"/>
          <w:sz w:val="24"/>
          <w:szCs w:val="26"/>
        </w:rPr>
        <w:t>).</w:t>
      </w:r>
    </w:p>
    <w:p w:rsidR="009F2FBB" w:rsidRDefault="00AF1F04" w:rsidP="00701E57">
      <w:pPr>
        <w:pStyle w:val="Sinespaciado1"/>
        <w:spacing w:line="360" w:lineRule="auto"/>
        <w:ind w:firstLine="2835"/>
        <w:jc w:val="both"/>
        <w:rPr>
          <w:rFonts w:ascii="Arial" w:hAnsi="Arial" w:cs="Arial"/>
          <w:sz w:val="26"/>
          <w:szCs w:val="26"/>
        </w:rPr>
      </w:pPr>
      <w:r>
        <w:rPr>
          <w:rFonts w:ascii="Arial" w:hAnsi="Arial" w:cs="Arial"/>
          <w:color w:val="000000"/>
          <w:sz w:val="26"/>
          <w:szCs w:val="26"/>
        </w:rPr>
        <w:t xml:space="preserve">5. </w:t>
      </w:r>
      <w:r w:rsidR="009F2FBB">
        <w:rPr>
          <w:rFonts w:ascii="Arial" w:hAnsi="Arial" w:cs="Arial"/>
          <w:color w:val="000000"/>
          <w:sz w:val="26"/>
          <w:szCs w:val="26"/>
        </w:rPr>
        <w:t>T</w:t>
      </w:r>
      <w:r w:rsidR="00701E57" w:rsidRPr="00921D94">
        <w:rPr>
          <w:rFonts w:ascii="Arial" w:hAnsi="Arial" w:cs="Arial"/>
          <w:color w:val="000000"/>
          <w:sz w:val="26"/>
          <w:szCs w:val="26"/>
        </w:rPr>
        <w:t>ratándose de procesos declarativos,</w:t>
      </w:r>
      <w:r w:rsidR="00701E57" w:rsidRPr="00921D94">
        <w:rPr>
          <w:rFonts w:ascii="Arial" w:hAnsi="Arial" w:cs="Arial"/>
          <w:sz w:val="26"/>
          <w:szCs w:val="26"/>
        </w:rPr>
        <w:t xml:space="preserve"> </w:t>
      </w:r>
      <w:r w:rsidR="00701E57">
        <w:rPr>
          <w:rFonts w:ascii="Arial" w:hAnsi="Arial" w:cs="Arial"/>
          <w:sz w:val="26"/>
          <w:szCs w:val="26"/>
        </w:rPr>
        <w:t>segú</w:t>
      </w:r>
      <w:r w:rsidR="00701E57" w:rsidRPr="00921D94">
        <w:rPr>
          <w:rFonts w:ascii="Arial" w:hAnsi="Arial" w:cs="Arial"/>
          <w:sz w:val="26"/>
          <w:szCs w:val="26"/>
        </w:rPr>
        <w:t>n las reglas de</w:t>
      </w:r>
      <w:r w:rsidR="00701E57">
        <w:rPr>
          <w:rFonts w:ascii="Arial" w:hAnsi="Arial" w:cs="Arial"/>
          <w:sz w:val="26"/>
          <w:szCs w:val="26"/>
        </w:rPr>
        <w:t xml:space="preserve"> </w:t>
      </w:r>
      <w:r w:rsidR="00701E57" w:rsidRPr="00921D94">
        <w:rPr>
          <w:rFonts w:ascii="Arial" w:hAnsi="Arial" w:cs="Arial"/>
          <w:sz w:val="26"/>
          <w:szCs w:val="26"/>
        </w:rPr>
        <w:t>l</w:t>
      </w:r>
      <w:r w:rsidR="00701E57">
        <w:rPr>
          <w:rFonts w:ascii="Arial" w:hAnsi="Arial" w:cs="Arial"/>
          <w:sz w:val="26"/>
          <w:szCs w:val="26"/>
        </w:rPr>
        <w:t>a norma en cita</w:t>
      </w:r>
      <w:r w:rsidR="00701E57" w:rsidRPr="00921D94">
        <w:rPr>
          <w:rFonts w:ascii="Arial" w:hAnsi="Arial" w:cs="Arial"/>
          <w:sz w:val="26"/>
          <w:szCs w:val="26"/>
        </w:rPr>
        <w:t xml:space="preserve">, </w:t>
      </w:r>
      <w:r w:rsidR="009F2FBB">
        <w:rPr>
          <w:rFonts w:ascii="Arial" w:hAnsi="Arial" w:cs="Arial"/>
          <w:color w:val="000000"/>
          <w:sz w:val="26"/>
          <w:szCs w:val="26"/>
        </w:rPr>
        <w:t>“</w:t>
      </w:r>
      <w:r w:rsidR="009F2FBB" w:rsidRPr="00347C46">
        <w:rPr>
          <w:rFonts w:ascii="Arial" w:hAnsi="Arial" w:cs="Arial"/>
          <w:i/>
          <w:color w:val="000000"/>
          <w:sz w:val="24"/>
          <w:szCs w:val="24"/>
        </w:rPr>
        <w:t>El demandado podrá impedir la práctica de las medidas cautelares a que se refiere este literal o solicitar que se levanten, si presta caución por el valor de las pretensiones para garantizar el cumplimiento de la eventual sentencia favorable al demandante o la indemnización de los perjuicios por la imposibilidad de cumplirla. También podrá solicitar que se sustituyan por otras cautelas que ofrezcan suficiente seguridad.</w:t>
      </w:r>
      <w:r w:rsidR="009F2FBB">
        <w:rPr>
          <w:rFonts w:ascii="Arial" w:hAnsi="Arial" w:cs="Arial"/>
          <w:i/>
          <w:color w:val="000000"/>
          <w:sz w:val="24"/>
          <w:szCs w:val="24"/>
        </w:rPr>
        <w:t>”</w:t>
      </w:r>
    </w:p>
    <w:p w:rsidR="009F2FBB" w:rsidRPr="009F2FBB" w:rsidRDefault="009F2FBB" w:rsidP="00701E57">
      <w:pPr>
        <w:pStyle w:val="Sinespaciado1"/>
        <w:spacing w:line="360" w:lineRule="auto"/>
        <w:ind w:firstLine="2835"/>
        <w:jc w:val="both"/>
        <w:rPr>
          <w:rFonts w:ascii="Arial" w:hAnsi="Arial" w:cs="Arial"/>
          <w:sz w:val="16"/>
          <w:szCs w:val="16"/>
        </w:rPr>
      </w:pPr>
    </w:p>
    <w:p w:rsidR="00701E57" w:rsidRPr="007B3CA2" w:rsidRDefault="009F2FBB" w:rsidP="00701E5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Ciertamente, </w:t>
      </w:r>
      <w:r w:rsidR="00701E57" w:rsidRPr="00701E57">
        <w:rPr>
          <w:rFonts w:ascii="Arial" w:hAnsi="Arial" w:cs="Arial"/>
          <w:color w:val="000000"/>
          <w:sz w:val="26"/>
          <w:szCs w:val="26"/>
        </w:rPr>
        <w:t>contempla la posibilidad de que el afectado por la cautela preste contra</w:t>
      </w:r>
      <w:r w:rsidR="00701E57">
        <w:rPr>
          <w:rFonts w:ascii="Arial" w:hAnsi="Arial" w:cs="Arial"/>
          <w:color w:val="000000"/>
          <w:sz w:val="26"/>
          <w:szCs w:val="26"/>
        </w:rPr>
        <w:t>-</w:t>
      </w:r>
      <w:r w:rsidR="00701E57" w:rsidRPr="00701E57">
        <w:rPr>
          <w:rFonts w:ascii="Arial" w:hAnsi="Arial" w:cs="Arial"/>
          <w:color w:val="000000"/>
          <w:sz w:val="26"/>
          <w:szCs w:val="26"/>
        </w:rPr>
        <w:t>caución con el fin de evitar la adopción de la</w:t>
      </w:r>
      <w:r w:rsidR="00701E57">
        <w:rPr>
          <w:rFonts w:ascii="Arial" w:hAnsi="Arial" w:cs="Arial"/>
          <w:color w:val="000000"/>
          <w:sz w:val="26"/>
          <w:szCs w:val="26"/>
        </w:rPr>
        <w:t xml:space="preserve"> </w:t>
      </w:r>
      <w:r w:rsidR="00701E57" w:rsidRPr="00701E57">
        <w:rPr>
          <w:rFonts w:ascii="Arial" w:hAnsi="Arial" w:cs="Arial"/>
          <w:color w:val="000000"/>
          <w:sz w:val="26"/>
          <w:szCs w:val="26"/>
        </w:rPr>
        <w:t>cautela o lograr su levantam</w:t>
      </w:r>
      <w:r w:rsidR="00701E57">
        <w:rPr>
          <w:rFonts w:ascii="Arial" w:hAnsi="Arial" w:cs="Arial"/>
          <w:color w:val="000000"/>
          <w:sz w:val="26"/>
          <w:szCs w:val="26"/>
        </w:rPr>
        <w:t>iento si esta ya se ha adoptado</w:t>
      </w:r>
      <w:r w:rsidR="00701E57" w:rsidRPr="00701E57">
        <w:rPr>
          <w:rFonts w:ascii="Arial" w:hAnsi="Arial" w:cs="Arial"/>
          <w:color w:val="000000"/>
          <w:sz w:val="26"/>
          <w:szCs w:val="26"/>
        </w:rPr>
        <w:t>.</w:t>
      </w:r>
      <w:r w:rsidR="00701E57">
        <w:rPr>
          <w:rFonts w:ascii="Arial" w:hAnsi="Arial" w:cs="Arial"/>
          <w:color w:val="000000"/>
          <w:sz w:val="26"/>
          <w:szCs w:val="26"/>
        </w:rPr>
        <w:t xml:space="preserve"> </w:t>
      </w:r>
      <w:r w:rsidR="00701E57" w:rsidRPr="00701E57">
        <w:rPr>
          <w:rFonts w:ascii="Arial" w:hAnsi="Arial" w:cs="Arial"/>
          <w:color w:val="000000"/>
          <w:sz w:val="26"/>
          <w:szCs w:val="26"/>
        </w:rPr>
        <w:t>Para ello debe tenerse en cuenta que la alternativa de prestar contra</w:t>
      </w:r>
      <w:r w:rsidR="00701E57">
        <w:rPr>
          <w:rFonts w:ascii="Arial" w:hAnsi="Arial" w:cs="Arial"/>
          <w:color w:val="000000"/>
          <w:sz w:val="26"/>
          <w:szCs w:val="26"/>
        </w:rPr>
        <w:t>-</w:t>
      </w:r>
      <w:r w:rsidR="00701E57" w:rsidRPr="00701E57">
        <w:rPr>
          <w:rFonts w:ascii="Arial" w:hAnsi="Arial" w:cs="Arial"/>
          <w:color w:val="000000"/>
          <w:sz w:val="26"/>
          <w:szCs w:val="26"/>
        </w:rPr>
        <w:t xml:space="preserve">cautela, </w:t>
      </w:r>
      <w:r w:rsidR="005E5A7A" w:rsidRPr="005E5A7A">
        <w:rPr>
          <w:rFonts w:ascii="Arial" w:hAnsi="Arial" w:cs="Arial"/>
          <w:i/>
          <w:color w:val="000000"/>
          <w:sz w:val="26"/>
          <w:szCs w:val="26"/>
        </w:rPr>
        <w:t>“</w:t>
      </w:r>
      <w:r w:rsidR="00701E57" w:rsidRPr="005E5A7A">
        <w:rPr>
          <w:rFonts w:ascii="Arial" w:hAnsi="Arial" w:cs="Arial"/>
          <w:i/>
          <w:color w:val="000000"/>
          <w:sz w:val="26"/>
          <w:szCs w:val="26"/>
        </w:rPr>
        <w:t xml:space="preserve">únicamente </w:t>
      </w:r>
      <w:r w:rsidR="00701E57" w:rsidRPr="005E5A7A">
        <w:rPr>
          <w:rFonts w:ascii="Arial" w:hAnsi="Arial" w:cs="Arial"/>
          <w:i/>
          <w:color w:val="000000"/>
          <w:sz w:val="26"/>
          <w:szCs w:val="26"/>
        </w:rPr>
        <w:lastRenderedPageBreak/>
        <w:t>puede preverse si la garantía tiene la virtualidad de sustituir, en cuanto a su finalidad, a la cautela que pretende decretarse en el proceso para la protección del derecho litigioso y de la efectividad de la futura sentencia.</w:t>
      </w:r>
      <w:r w:rsidR="005E5A7A" w:rsidRPr="005E5A7A">
        <w:rPr>
          <w:rFonts w:ascii="Arial" w:hAnsi="Arial" w:cs="Arial"/>
          <w:i/>
          <w:color w:val="000000"/>
          <w:sz w:val="26"/>
          <w:szCs w:val="26"/>
        </w:rPr>
        <w:t>”</w:t>
      </w:r>
      <w:r w:rsidR="005E5A7A">
        <w:rPr>
          <w:rStyle w:val="Refdenotaalpie"/>
          <w:rFonts w:ascii="Arial" w:hAnsi="Arial"/>
          <w:i/>
          <w:color w:val="000000"/>
          <w:sz w:val="26"/>
          <w:szCs w:val="26"/>
        </w:rPr>
        <w:footnoteReference w:id="2"/>
      </w:r>
      <w:r w:rsidR="007B3CA2">
        <w:rPr>
          <w:rFonts w:ascii="Arial" w:hAnsi="Arial" w:cs="Arial"/>
          <w:i/>
          <w:color w:val="000000"/>
          <w:sz w:val="26"/>
          <w:szCs w:val="26"/>
        </w:rPr>
        <w:t xml:space="preserve"> </w:t>
      </w:r>
      <w:r w:rsidR="007B3CA2">
        <w:rPr>
          <w:rFonts w:ascii="Arial" w:hAnsi="Arial" w:cs="Arial"/>
          <w:color w:val="000000"/>
          <w:sz w:val="26"/>
          <w:szCs w:val="26"/>
        </w:rPr>
        <w:t xml:space="preserve"> La contra-cautela es por ello garantía de garantías. </w:t>
      </w:r>
    </w:p>
    <w:p w:rsidR="00701E57" w:rsidRPr="005B42A0" w:rsidRDefault="00701E57" w:rsidP="00701E57">
      <w:pPr>
        <w:pStyle w:val="Sinespaciado1"/>
        <w:spacing w:line="360" w:lineRule="auto"/>
        <w:ind w:firstLine="2835"/>
        <w:jc w:val="both"/>
        <w:rPr>
          <w:rFonts w:ascii="Arial" w:hAnsi="Arial" w:cs="Arial"/>
          <w:color w:val="000000"/>
          <w:sz w:val="16"/>
          <w:szCs w:val="16"/>
        </w:rPr>
      </w:pPr>
    </w:p>
    <w:p w:rsidR="00701E57" w:rsidRPr="005E5A7A" w:rsidRDefault="005E5A7A" w:rsidP="00701E57">
      <w:pPr>
        <w:pStyle w:val="Sinespaciado1"/>
        <w:spacing w:line="360" w:lineRule="auto"/>
        <w:ind w:firstLine="2835"/>
        <w:jc w:val="both"/>
        <w:rPr>
          <w:rFonts w:ascii="Arial" w:hAnsi="Arial" w:cs="Arial"/>
          <w:i/>
          <w:color w:val="000000"/>
          <w:sz w:val="26"/>
          <w:szCs w:val="26"/>
        </w:rPr>
      </w:pPr>
      <w:r w:rsidRPr="005E5A7A">
        <w:rPr>
          <w:rFonts w:ascii="Arial" w:hAnsi="Arial" w:cs="Arial"/>
          <w:i/>
          <w:color w:val="000000"/>
          <w:sz w:val="26"/>
          <w:szCs w:val="26"/>
        </w:rPr>
        <w:t>“</w:t>
      </w:r>
      <w:r w:rsidR="00701E57" w:rsidRPr="005E5A7A">
        <w:rPr>
          <w:rFonts w:ascii="Arial" w:hAnsi="Arial" w:cs="Arial"/>
          <w:i/>
          <w:color w:val="000000"/>
          <w:sz w:val="26"/>
          <w:szCs w:val="26"/>
        </w:rPr>
        <w:t>Según la normatividad procesal dicha contra</w:t>
      </w:r>
      <w:r w:rsidR="005B42A0" w:rsidRPr="005E5A7A">
        <w:rPr>
          <w:rFonts w:ascii="Arial" w:hAnsi="Arial" w:cs="Arial"/>
          <w:i/>
          <w:color w:val="000000"/>
          <w:sz w:val="26"/>
          <w:szCs w:val="26"/>
        </w:rPr>
        <w:t>-</w:t>
      </w:r>
      <w:r w:rsidR="00701E57" w:rsidRPr="005E5A7A">
        <w:rPr>
          <w:rFonts w:ascii="Arial" w:hAnsi="Arial" w:cs="Arial"/>
          <w:i/>
          <w:color w:val="000000"/>
          <w:sz w:val="26"/>
          <w:szCs w:val="26"/>
        </w:rPr>
        <w:t xml:space="preserve">caución debe tasarse en un valor equivalente a la cuantía de las pretensiones de la demanda. Lo anterior con el </w:t>
      </w:r>
      <w:r w:rsidR="00BC0B40" w:rsidRPr="005E5A7A">
        <w:rPr>
          <w:rFonts w:ascii="Arial" w:hAnsi="Arial" w:cs="Arial"/>
          <w:i/>
          <w:color w:val="000000"/>
          <w:sz w:val="26"/>
          <w:szCs w:val="26"/>
        </w:rPr>
        <w:t xml:space="preserve">ánimo </w:t>
      </w:r>
      <w:r w:rsidR="00701E57" w:rsidRPr="005E5A7A">
        <w:rPr>
          <w:rFonts w:ascii="Arial" w:hAnsi="Arial" w:cs="Arial"/>
          <w:i/>
          <w:color w:val="000000"/>
          <w:sz w:val="26"/>
          <w:szCs w:val="26"/>
        </w:rPr>
        <w:t>de que se garantice el cumplimiento de la eventual sentencia favorable al demandante o la indemnización de perjuicios por la imposibilidad de cumplirla.</w:t>
      </w:r>
      <w:r w:rsidRPr="005E5A7A">
        <w:rPr>
          <w:rFonts w:ascii="Arial" w:hAnsi="Arial" w:cs="Arial"/>
          <w:i/>
          <w:color w:val="000000"/>
          <w:sz w:val="26"/>
          <w:szCs w:val="26"/>
        </w:rPr>
        <w:t>”</w:t>
      </w:r>
      <w:r w:rsidR="00FB4DEA">
        <w:rPr>
          <w:rStyle w:val="Refdenotaalpie"/>
          <w:rFonts w:ascii="Arial" w:hAnsi="Arial"/>
          <w:i/>
          <w:color w:val="000000"/>
          <w:sz w:val="26"/>
          <w:szCs w:val="26"/>
        </w:rPr>
        <w:footnoteReference w:id="3"/>
      </w:r>
    </w:p>
    <w:p w:rsidR="00701E57" w:rsidRPr="005B42A0" w:rsidRDefault="00701E57" w:rsidP="00701E57">
      <w:pPr>
        <w:pStyle w:val="Sinespaciado1"/>
        <w:spacing w:line="360" w:lineRule="auto"/>
        <w:ind w:firstLine="2835"/>
        <w:jc w:val="both"/>
        <w:rPr>
          <w:rFonts w:ascii="Arial" w:hAnsi="Arial" w:cs="Arial"/>
          <w:color w:val="000000"/>
          <w:sz w:val="16"/>
          <w:szCs w:val="16"/>
        </w:rPr>
      </w:pPr>
    </w:p>
    <w:p w:rsidR="005B42A0" w:rsidRDefault="00BC0B40" w:rsidP="00701E5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6. </w:t>
      </w:r>
      <w:r w:rsidR="00701E57" w:rsidRPr="00701E57">
        <w:rPr>
          <w:rFonts w:ascii="Arial" w:hAnsi="Arial" w:cs="Arial"/>
          <w:color w:val="000000"/>
          <w:sz w:val="26"/>
          <w:szCs w:val="26"/>
        </w:rPr>
        <w:t>En este caso</w:t>
      </w:r>
      <w:r>
        <w:rPr>
          <w:rFonts w:ascii="Arial" w:hAnsi="Arial" w:cs="Arial"/>
          <w:color w:val="000000"/>
          <w:sz w:val="26"/>
          <w:szCs w:val="26"/>
        </w:rPr>
        <w:t xml:space="preserve">, </w:t>
      </w:r>
      <w:r w:rsidR="005B42A0">
        <w:rPr>
          <w:rFonts w:ascii="Arial" w:hAnsi="Arial" w:cs="Arial"/>
          <w:color w:val="000000"/>
          <w:sz w:val="26"/>
          <w:szCs w:val="26"/>
        </w:rPr>
        <w:t xml:space="preserve">propone el apoderado de la parte demandada, se tenga como caución a fin de levantar la medida de inscripción de la demanda, la póliza de responsabilidad civil extracontractual constituida con la aseguradora Allianz Seguros S.A. sobre el vehículo involucrado en los hechos, </w:t>
      </w:r>
      <w:r w:rsidR="006C6D2E">
        <w:rPr>
          <w:rFonts w:ascii="Arial" w:hAnsi="Arial" w:cs="Arial"/>
          <w:color w:val="000000"/>
          <w:sz w:val="26"/>
          <w:szCs w:val="26"/>
        </w:rPr>
        <w:t>el conductor y su propietario,</w:t>
      </w:r>
      <w:r w:rsidR="005B42A0">
        <w:rPr>
          <w:rFonts w:ascii="Arial" w:hAnsi="Arial" w:cs="Arial"/>
          <w:color w:val="000000"/>
          <w:sz w:val="26"/>
          <w:szCs w:val="26"/>
        </w:rPr>
        <w:t xml:space="preserve"> que obra en el llamamiento en garantía hecho a dicha compañía </w:t>
      </w:r>
      <w:r w:rsidR="00CE1225">
        <w:rPr>
          <w:rFonts w:ascii="Arial" w:hAnsi="Arial" w:cs="Arial"/>
          <w:color w:val="000000"/>
          <w:sz w:val="26"/>
          <w:szCs w:val="26"/>
        </w:rPr>
        <w:t>de seguros</w:t>
      </w:r>
      <w:r w:rsidR="00814221">
        <w:rPr>
          <w:rFonts w:ascii="Arial" w:hAnsi="Arial" w:cs="Arial"/>
          <w:color w:val="000000"/>
          <w:sz w:val="26"/>
          <w:szCs w:val="26"/>
        </w:rPr>
        <w:t>. Argumenta, que la norma contempla la posibilidad bajo la figur</w:t>
      </w:r>
      <w:r w:rsidR="006C6D2E">
        <w:rPr>
          <w:rFonts w:ascii="Arial" w:hAnsi="Arial" w:cs="Arial"/>
          <w:color w:val="000000"/>
          <w:sz w:val="26"/>
          <w:szCs w:val="26"/>
        </w:rPr>
        <w:t>a de medidas cautelares innominad</w:t>
      </w:r>
      <w:r w:rsidR="00814221">
        <w:rPr>
          <w:rFonts w:ascii="Arial" w:hAnsi="Arial" w:cs="Arial"/>
          <w:color w:val="000000"/>
          <w:sz w:val="26"/>
          <w:szCs w:val="26"/>
        </w:rPr>
        <w:t xml:space="preserve">as, se sustituya una cautela por otra que ofrezca suficiente seguridad. </w:t>
      </w:r>
    </w:p>
    <w:p w:rsidR="006C6D2E" w:rsidRPr="006C6D2E" w:rsidRDefault="006C6D2E" w:rsidP="00701E57">
      <w:pPr>
        <w:pStyle w:val="Sinespaciado1"/>
        <w:spacing w:line="360" w:lineRule="auto"/>
        <w:ind w:firstLine="2835"/>
        <w:jc w:val="both"/>
        <w:rPr>
          <w:rFonts w:ascii="Arial" w:hAnsi="Arial" w:cs="Arial"/>
          <w:color w:val="000000"/>
          <w:sz w:val="16"/>
          <w:szCs w:val="16"/>
        </w:rPr>
      </w:pPr>
    </w:p>
    <w:p w:rsidR="00814221" w:rsidRDefault="00814221" w:rsidP="00A75AA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Propuesta que en verdad no resulta jurídicamente correcta, impidiendo sea aceptada, como </w:t>
      </w:r>
      <w:r w:rsidR="00FB4DEA">
        <w:rPr>
          <w:rFonts w:ascii="Arial" w:hAnsi="Arial" w:cs="Arial"/>
          <w:color w:val="000000"/>
          <w:sz w:val="26"/>
          <w:szCs w:val="26"/>
        </w:rPr>
        <w:t>apropiadamente</w:t>
      </w:r>
      <w:r>
        <w:rPr>
          <w:rFonts w:ascii="Arial" w:hAnsi="Arial" w:cs="Arial"/>
          <w:color w:val="000000"/>
          <w:sz w:val="26"/>
          <w:szCs w:val="26"/>
        </w:rPr>
        <w:t xml:space="preserve"> lo hizo la juzgadora de primera sede. </w:t>
      </w:r>
    </w:p>
    <w:p w:rsidR="00814221" w:rsidRPr="002E644A" w:rsidRDefault="00814221" w:rsidP="00A75AA5">
      <w:pPr>
        <w:pStyle w:val="Sinespaciado1"/>
        <w:spacing w:line="360" w:lineRule="auto"/>
        <w:ind w:firstLine="2835"/>
        <w:jc w:val="both"/>
        <w:rPr>
          <w:rFonts w:ascii="Arial" w:hAnsi="Arial" w:cs="Arial"/>
          <w:color w:val="000000"/>
          <w:sz w:val="16"/>
          <w:szCs w:val="16"/>
        </w:rPr>
      </w:pPr>
    </w:p>
    <w:p w:rsidR="00814221" w:rsidRDefault="00FB4DEA" w:rsidP="00814221">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Se sabe, que e</w:t>
      </w:r>
      <w:r w:rsidR="00A75AA5" w:rsidRPr="00A75AA5">
        <w:rPr>
          <w:rFonts w:ascii="Arial" w:hAnsi="Arial" w:cs="Arial"/>
          <w:color w:val="000000"/>
          <w:sz w:val="26"/>
          <w:szCs w:val="26"/>
        </w:rPr>
        <w:t xml:space="preserve">l seguro que </w:t>
      </w:r>
      <w:r>
        <w:rPr>
          <w:rFonts w:ascii="Arial" w:hAnsi="Arial" w:cs="Arial"/>
          <w:color w:val="000000"/>
          <w:sz w:val="26"/>
          <w:szCs w:val="26"/>
        </w:rPr>
        <w:t>brindan</w:t>
      </w:r>
      <w:r w:rsidR="00A75AA5" w:rsidRPr="00A75AA5">
        <w:rPr>
          <w:rFonts w:ascii="Arial" w:hAnsi="Arial" w:cs="Arial"/>
          <w:color w:val="000000"/>
          <w:sz w:val="26"/>
          <w:szCs w:val="26"/>
        </w:rPr>
        <w:t xml:space="preserve"> las entidades aseguradoras para efecto de prestar caución judicial</w:t>
      </w:r>
      <w:r w:rsidR="00A75AA5">
        <w:rPr>
          <w:rFonts w:ascii="Arial" w:hAnsi="Arial" w:cs="Arial"/>
          <w:color w:val="000000"/>
          <w:sz w:val="26"/>
          <w:szCs w:val="26"/>
        </w:rPr>
        <w:t xml:space="preserve"> </w:t>
      </w:r>
      <w:r w:rsidR="00A75AA5" w:rsidRPr="00A75AA5">
        <w:rPr>
          <w:rFonts w:ascii="Arial" w:hAnsi="Arial" w:cs="Arial"/>
          <w:color w:val="000000"/>
          <w:sz w:val="26"/>
          <w:szCs w:val="26"/>
        </w:rPr>
        <w:t>corresponde a una modalidad del seguro de cumplimiento regulado en el artículo 203 del</w:t>
      </w:r>
      <w:r w:rsidR="00A75AA5">
        <w:rPr>
          <w:rFonts w:ascii="Arial" w:hAnsi="Arial" w:cs="Arial"/>
          <w:color w:val="000000"/>
          <w:sz w:val="26"/>
          <w:szCs w:val="26"/>
        </w:rPr>
        <w:t xml:space="preserve"> </w:t>
      </w:r>
      <w:r w:rsidR="00A75AA5" w:rsidRPr="00A75AA5">
        <w:rPr>
          <w:rFonts w:ascii="Arial" w:hAnsi="Arial" w:cs="Arial"/>
          <w:color w:val="000000"/>
          <w:sz w:val="26"/>
          <w:szCs w:val="26"/>
        </w:rPr>
        <w:t xml:space="preserve">Estatuto </w:t>
      </w:r>
      <w:r w:rsidR="00814221">
        <w:rPr>
          <w:rFonts w:ascii="Arial" w:hAnsi="Arial" w:cs="Arial"/>
          <w:color w:val="000000"/>
          <w:sz w:val="26"/>
          <w:szCs w:val="26"/>
        </w:rPr>
        <w:t>Orgánico del Sistema Financiero;</w:t>
      </w:r>
      <w:r w:rsidR="00A75AA5" w:rsidRPr="00A75AA5">
        <w:rPr>
          <w:rFonts w:ascii="Arial" w:hAnsi="Arial" w:cs="Arial"/>
          <w:color w:val="000000"/>
          <w:sz w:val="26"/>
          <w:szCs w:val="26"/>
        </w:rPr>
        <w:t xml:space="preserve"> </w:t>
      </w:r>
      <w:r w:rsidR="00814221">
        <w:rPr>
          <w:rFonts w:ascii="Arial" w:hAnsi="Arial" w:cs="Arial"/>
          <w:color w:val="000000"/>
          <w:sz w:val="26"/>
          <w:szCs w:val="26"/>
        </w:rPr>
        <w:t xml:space="preserve"> </w:t>
      </w:r>
      <w:r w:rsidR="00814221" w:rsidRPr="00814221">
        <w:rPr>
          <w:rFonts w:ascii="Arial" w:hAnsi="Arial" w:cs="Arial"/>
          <w:color w:val="000000"/>
          <w:sz w:val="26"/>
          <w:szCs w:val="26"/>
        </w:rPr>
        <w:t>otorgada en el transcurso de un proceso, por alguna de las partes</w:t>
      </w:r>
      <w:r w:rsidR="00814221">
        <w:rPr>
          <w:rFonts w:ascii="Arial" w:hAnsi="Arial" w:cs="Arial"/>
          <w:color w:val="000000"/>
          <w:sz w:val="26"/>
          <w:szCs w:val="26"/>
        </w:rPr>
        <w:t>. Su</w:t>
      </w:r>
      <w:r w:rsidR="00A75AA5" w:rsidRPr="00A75AA5">
        <w:rPr>
          <w:rFonts w:ascii="Arial" w:hAnsi="Arial" w:cs="Arial"/>
          <w:color w:val="000000"/>
          <w:sz w:val="26"/>
          <w:szCs w:val="26"/>
        </w:rPr>
        <w:t xml:space="preserve"> </w:t>
      </w:r>
      <w:r w:rsidR="005F5F26">
        <w:rPr>
          <w:rFonts w:ascii="Arial" w:hAnsi="Arial" w:cs="Arial"/>
          <w:color w:val="000000"/>
          <w:sz w:val="26"/>
          <w:szCs w:val="26"/>
        </w:rPr>
        <w:t>finalidad</w:t>
      </w:r>
      <w:r w:rsidR="00A75AA5" w:rsidRPr="00A75AA5">
        <w:rPr>
          <w:rFonts w:ascii="Arial" w:hAnsi="Arial" w:cs="Arial"/>
          <w:color w:val="000000"/>
          <w:sz w:val="26"/>
          <w:szCs w:val="26"/>
        </w:rPr>
        <w:t xml:space="preserve"> </w:t>
      </w:r>
      <w:r w:rsidR="00814221">
        <w:rPr>
          <w:rFonts w:ascii="Arial" w:hAnsi="Arial" w:cs="Arial"/>
          <w:color w:val="000000"/>
          <w:sz w:val="26"/>
          <w:szCs w:val="26"/>
        </w:rPr>
        <w:t>es</w:t>
      </w:r>
      <w:r w:rsidR="00814221" w:rsidRPr="00814221">
        <w:rPr>
          <w:rFonts w:ascii="Arial" w:hAnsi="Arial" w:cs="Arial"/>
          <w:color w:val="000000"/>
          <w:sz w:val="26"/>
          <w:szCs w:val="26"/>
        </w:rPr>
        <w:t xml:space="preserve"> proteger a la contraparte o a terceros, respecto de los perjuicios que puedan surgir de la aplicación de una medida judicial, y por otro lado, garantizar el cumplimiento de lo ordenado por el juez con fundamento en la ley.</w:t>
      </w:r>
    </w:p>
    <w:p w:rsidR="00814221" w:rsidRPr="005F5F26" w:rsidRDefault="00814221" w:rsidP="00A75AA5">
      <w:pPr>
        <w:pStyle w:val="Sinespaciado1"/>
        <w:spacing w:line="360" w:lineRule="auto"/>
        <w:ind w:firstLine="2835"/>
        <w:jc w:val="both"/>
        <w:rPr>
          <w:rFonts w:ascii="Arial" w:hAnsi="Arial" w:cs="Arial"/>
          <w:color w:val="000000"/>
          <w:sz w:val="16"/>
          <w:szCs w:val="16"/>
        </w:rPr>
      </w:pPr>
    </w:p>
    <w:p w:rsidR="00A75AA5" w:rsidRDefault="00A75AA5" w:rsidP="00A75AA5">
      <w:pPr>
        <w:pStyle w:val="Sinespaciado1"/>
        <w:spacing w:line="360" w:lineRule="auto"/>
        <w:ind w:firstLine="2835"/>
        <w:jc w:val="both"/>
        <w:rPr>
          <w:rFonts w:ascii="Arial" w:hAnsi="Arial" w:cs="Arial"/>
          <w:color w:val="000000"/>
          <w:sz w:val="26"/>
          <w:szCs w:val="26"/>
        </w:rPr>
      </w:pPr>
      <w:r w:rsidRPr="00A75AA5">
        <w:rPr>
          <w:rFonts w:ascii="Arial" w:hAnsi="Arial" w:cs="Arial"/>
          <w:color w:val="000000"/>
          <w:sz w:val="26"/>
          <w:szCs w:val="26"/>
        </w:rPr>
        <w:t>Así las cosas, el seguro de cumplimiento de caución judicial no tiene por objeto proteger el</w:t>
      </w:r>
      <w:r>
        <w:rPr>
          <w:rFonts w:ascii="Arial" w:hAnsi="Arial" w:cs="Arial"/>
          <w:color w:val="000000"/>
          <w:sz w:val="26"/>
          <w:szCs w:val="26"/>
        </w:rPr>
        <w:t xml:space="preserve"> </w:t>
      </w:r>
      <w:r w:rsidRPr="00A75AA5">
        <w:rPr>
          <w:rFonts w:ascii="Arial" w:hAnsi="Arial" w:cs="Arial"/>
          <w:color w:val="000000"/>
          <w:sz w:val="26"/>
          <w:szCs w:val="26"/>
        </w:rPr>
        <w:t>patrimonio del obligado a prestar caución, sino el de garantizar ante la autoridad</w:t>
      </w:r>
      <w:r>
        <w:rPr>
          <w:rFonts w:ascii="Arial" w:hAnsi="Arial" w:cs="Arial"/>
          <w:color w:val="000000"/>
          <w:sz w:val="26"/>
          <w:szCs w:val="26"/>
        </w:rPr>
        <w:t xml:space="preserve"> </w:t>
      </w:r>
      <w:r w:rsidRPr="00A75AA5">
        <w:rPr>
          <w:rFonts w:ascii="Arial" w:hAnsi="Arial" w:cs="Arial"/>
          <w:color w:val="000000"/>
          <w:sz w:val="26"/>
          <w:szCs w:val="26"/>
        </w:rPr>
        <w:t>jurisdiccional que, en caso de que deba hacerse efectiva, la entidad aseguradora cumplirá</w:t>
      </w:r>
      <w:r>
        <w:rPr>
          <w:rFonts w:ascii="Arial" w:hAnsi="Arial" w:cs="Arial"/>
          <w:color w:val="000000"/>
          <w:sz w:val="26"/>
          <w:szCs w:val="26"/>
        </w:rPr>
        <w:t xml:space="preserve"> </w:t>
      </w:r>
      <w:r w:rsidRPr="00A75AA5">
        <w:rPr>
          <w:rFonts w:ascii="Arial" w:hAnsi="Arial" w:cs="Arial"/>
          <w:color w:val="000000"/>
          <w:sz w:val="26"/>
          <w:szCs w:val="26"/>
        </w:rPr>
        <w:t>con el pago. Por consiguiente, una vez realizado el riesgo, es decir que el juez ordene hacer</w:t>
      </w:r>
      <w:r>
        <w:rPr>
          <w:rFonts w:ascii="Arial" w:hAnsi="Arial" w:cs="Arial"/>
          <w:color w:val="000000"/>
          <w:sz w:val="26"/>
          <w:szCs w:val="26"/>
        </w:rPr>
        <w:t xml:space="preserve"> </w:t>
      </w:r>
      <w:r w:rsidRPr="00A75AA5">
        <w:rPr>
          <w:rFonts w:ascii="Arial" w:hAnsi="Arial" w:cs="Arial"/>
          <w:color w:val="000000"/>
          <w:sz w:val="26"/>
          <w:szCs w:val="26"/>
        </w:rPr>
        <w:t>efectiva la caución, la compañía aseguradora debe efectuar el pago y, como consecuencia,</w:t>
      </w:r>
      <w:r>
        <w:rPr>
          <w:rFonts w:ascii="Arial" w:hAnsi="Arial" w:cs="Arial"/>
          <w:color w:val="000000"/>
          <w:sz w:val="26"/>
          <w:szCs w:val="26"/>
        </w:rPr>
        <w:t xml:space="preserve"> </w:t>
      </w:r>
      <w:r w:rsidRPr="00A75AA5">
        <w:rPr>
          <w:rFonts w:ascii="Arial" w:hAnsi="Arial" w:cs="Arial"/>
          <w:color w:val="000000"/>
          <w:sz w:val="26"/>
          <w:szCs w:val="26"/>
        </w:rPr>
        <w:t>por ministerio de la ley y hasta concurrencia del importe pagado, se subroga en los</w:t>
      </w:r>
      <w:r>
        <w:rPr>
          <w:rFonts w:ascii="Arial" w:hAnsi="Arial" w:cs="Arial"/>
          <w:color w:val="000000"/>
          <w:sz w:val="26"/>
          <w:szCs w:val="26"/>
        </w:rPr>
        <w:t xml:space="preserve"> </w:t>
      </w:r>
      <w:r w:rsidRPr="00A75AA5">
        <w:rPr>
          <w:rFonts w:ascii="Arial" w:hAnsi="Arial" w:cs="Arial"/>
          <w:color w:val="000000"/>
          <w:sz w:val="26"/>
          <w:szCs w:val="26"/>
        </w:rPr>
        <w:t>derechos del asegurado contra la</w:t>
      </w:r>
      <w:r w:rsidR="00A34B52">
        <w:rPr>
          <w:rFonts w:ascii="Arial" w:hAnsi="Arial" w:cs="Arial"/>
          <w:color w:val="000000"/>
          <w:sz w:val="26"/>
          <w:szCs w:val="26"/>
        </w:rPr>
        <w:t xml:space="preserve"> </w:t>
      </w:r>
      <w:r w:rsidRPr="00A75AA5">
        <w:rPr>
          <w:rFonts w:ascii="Arial" w:hAnsi="Arial" w:cs="Arial"/>
          <w:color w:val="000000"/>
          <w:sz w:val="26"/>
          <w:szCs w:val="26"/>
        </w:rPr>
        <w:t xml:space="preserve"> persona cuyo cumplimiento estaba garantizado. </w:t>
      </w:r>
    </w:p>
    <w:p w:rsidR="00BC0B40" w:rsidRPr="00BC0B40" w:rsidRDefault="00BC0B40" w:rsidP="00A75AA5">
      <w:pPr>
        <w:pStyle w:val="Sinespaciado1"/>
        <w:spacing w:line="360" w:lineRule="auto"/>
        <w:ind w:firstLine="2835"/>
        <w:jc w:val="both"/>
        <w:rPr>
          <w:rFonts w:ascii="Arial" w:hAnsi="Arial" w:cs="Arial"/>
          <w:color w:val="000000"/>
          <w:sz w:val="16"/>
          <w:szCs w:val="26"/>
        </w:rPr>
      </w:pPr>
    </w:p>
    <w:p w:rsidR="00BC0B40" w:rsidRDefault="00C05EDD" w:rsidP="00C05EDD">
      <w:pPr>
        <w:pStyle w:val="Sinespaciado1"/>
        <w:spacing w:line="360" w:lineRule="auto"/>
        <w:ind w:firstLine="2835"/>
        <w:jc w:val="both"/>
        <w:rPr>
          <w:rFonts w:ascii="Arial" w:hAnsi="Arial" w:cs="Arial"/>
          <w:color w:val="000000"/>
          <w:sz w:val="26"/>
          <w:szCs w:val="26"/>
        </w:rPr>
      </w:pPr>
      <w:r w:rsidRPr="00C05EDD">
        <w:rPr>
          <w:rFonts w:ascii="Arial" w:hAnsi="Arial" w:cs="Arial"/>
          <w:color w:val="000000"/>
          <w:sz w:val="26"/>
          <w:szCs w:val="26"/>
        </w:rPr>
        <w:t>​</w:t>
      </w:r>
      <w:r w:rsidR="00117085">
        <w:rPr>
          <w:rFonts w:ascii="Arial" w:hAnsi="Arial" w:cs="Arial"/>
          <w:color w:val="000000"/>
          <w:sz w:val="26"/>
          <w:szCs w:val="26"/>
        </w:rPr>
        <w:t>Por su parte, el de responsabilidad civil extracontractual de automóviles, ampara</w:t>
      </w:r>
      <w:r w:rsidRPr="00C05EDD">
        <w:rPr>
          <w:rFonts w:ascii="Arial" w:hAnsi="Arial" w:cs="Arial"/>
          <w:color w:val="000000"/>
          <w:sz w:val="26"/>
          <w:szCs w:val="26"/>
        </w:rPr>
        <w:t xml:space="preserve"> los perjuicios patrimoniales causados a terceros, como consecuencia de un hecho de carácter accidental, súbito e imprevisto imputable al asegurado, de acuerdo con la ley colombiana, que causen la muerte, lesión o menoscabo en la salud de las personas y/o el deterioro o destrucción de bienes </w:t>
      </w:r>
      <w:r w:rsidR="00117085">
        <w:rPr>
          <w:rFonts w:ascii="Arial" w:hAnsi="Arial" w:cs="Arial"/>
          <w:color w:val="000000"/>
          <w:sz w:val="26"/>
          <w:szCs w:val="26"/>
        </w:rPr>
        <w:t>y perjuicios económicos.</w:t>
      </w:r>
    </w:p>
    <w:p w:rsidR="00A75AA5" w:rsidRPr="006C6D2E" w:rsidRDefault="00A75AA5" w:rsidP="00A75AA5">
      <w:pPr>
        <w:pStyle w:val="Sinespaciado1"/>
        <w:spacing w:line="360" w:lineRule="auto"/>
        <w:ind w:firstLine="2835"/>
        <w:jc w:val="both"/>
        <w:rPr>
          <w:rFonts w:ascii="Arial" w:hAnsi="Arial" w:cs="Arial"/>
          <w:color w:val="000000"/>
          <w:sz w:val="16"/>
          <w:szCs w:val="16"/>
        </w:rPr>
      </w:pPr>
    </w:p>
    <w:p w:rsidR="00117085" w:rsidRDefault="002E644A" w:rsidP="0011708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7. </w:t>
      </w:r>
      <w:r w:rsidR="00117085">
        <w:rPr>
          <w:rFonts w:ascii="Arial" w:hAnsi="Arial" w:cs="Arial"/>
          <w:color w:val="000000"/>
          <w:sz w:val="26"/>
          <w:szCs w:val="26"/>
        </w:rPr>
        <w:t xml:space="preserve">Como se ve, son sustancialmente diferentes y el objetivo de la póliza propuesta por el abogado de la demandante, queda por fuera del marco estricto del seguro de caución. </w:t>
      </w:r>
    </w:p>
    <w:p w:rsidR="00117085" w:rsidRPr="00117085" w:rsidRDefault="00117085" w:rsidP="00117085">
      <w:pPr>
        <w:pStyle w:val="Sinespaciado1"/>
        <w:spacing w:line="360" w:lineRule="auto"/>
        <w:ind w:firstLine="2835"/>
        <w:jc w:val="both"/>
        <w:rPr>
          <w:rFonts w:ascii="Arial" w:hAnsi="Arial" w:cs="Arial"/>
          <w:color w:val="000000"/>
          <w:sz w:val="16"/>
          <w:szCs w:val="16"/>
        </w:rPr>
      </w:pPr>
    </w:p>
    <w:p w:rsidR="00117085" w:rsidRDefault="00C65CD5" w:rsidP="0011708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F</w:t>
      </w:r>
      <w:r w:rsidR="00117085">
        <w:rPr>
          <w:rFonts w:ascii="Arial" w:hAnsi="Arial" w:cs="Arial"/>
          <w:color w:val="000000"/>
          <w:sz w:val="26"/>
          <w:szCs w:val="26"/>
        </w:rPr>
        <w:t xml:space="preserve">inalmente </w:t>
      </w:r>
      <w:r>
        <w:rPr>
          <w:rFonts w:ascii="Arial" w:hAnsi="Arial" w:cs="Arial"/>
          <w:color w:val="000000"/>
          <w:sz w:val="26"/>
          <w:szCs w:val="26"/>
        </w:rPr>
        <w:t xml:space="preserve">es del caso hacer referencia a </w:t>
      </w:r>
      <w:r w:rsidR="00117085">
        <w:rPr>
          <w:rFonts w:ascii="Arial" w:hAnsi="Arial" w:cs="Arial"/>
          <w:color w:val="000000"/>
          <w:sz w:val="26"/>
          <w:szCs w:val="26"/>
        </w:rPr>
        <w:t>la equivocada apreciación que de la norma hace el profesional del derecho, al enmarcar su propuesta como un factor contemplado en la</w:t>
      </w:r>
      <w:r w:rsidR="004F434E">
        <w:rPr>
          <w:rFonts w:ascii="Arial" w:hAnsi="Arial" w:cs="Arial"/>
          <w:color w:val="000000"/>
          <w:sz w:val="26"/>
          <w:szCs w:val="26"/>
        </w:rPr>
        <w:t>s</w:t>
      </w:r>
      <w:r w:rsidR="00117085">
        <w:rPr>
          <w:rFonts w:ascii="Arial" w:hAnsi="Arial" w:cs="Arial"/>
          <w:color w:val="000000"/>
          <w:sz w:val="26"/>
          <w:szCs w:val="26"/>
        </w:rPr>
        <w:t xml:space="preserve"> medidas innominadas, pues no se trata de decretar una medida distinta a las establecidas en la ley, aquí se pide precisamente levantar una medida vigente. </w:t>
      </w:r>
    </w:p>
    <w:p w:rsidR="008D7718" w:rsidRPr="008D7718" w:rsidRDefault="008D7718" w:rsidP="008D7718">
      <w:pPr>
        <w:pStyle w:val="Sinespaciado1"/>
        <w:spacing w:line="360" w:lineRule="auto"/>
        <w:ind w:firstLine="2835"/>
        <w:jc w:val="both"/>
        <w:rPr>
          <w:rFonts w:ascii="Arial" w:hAnsi="Arial" w:cs="Arial"/>
          <w:color w:val="000000"/>
          <w:sz w:val="16"/>
          <w:szCs w:val="26"/>
        </w:rPr>
      </w:pPr>
    </w:p>
    <w:p w:rsidR="00CA7AF6" w:rsidRPr="00C9037F" w:rsidRDefault="002E644A" w:rsidP="008D7718">
      <w:pPr>
        <w:pStyle w:val="Sinespaciado1"/>
        <w:spacing w:line="360" w:lineRule="auto"/>
        <w:ind w:firstLine="2880"/>
        <w:jc w:val="both"/>
        <w:rPr>
          <w:rFonts w:ascii="Arial" w:hAnsi="Arial" w:cs="Arial"/>
          <w:i/>
          <w:sz w:val="26"/>
          <w:szCs w:val="26"/>
        </w:rPr>
      </w:pPr>
      <w:r>
        <w:rPr>
          <w:rFonts w:ascii="Arial" w:hAnsi="Arial" w:cs="Arial"/>
          <w:sz w:val="26"/>
          <w:szCs w:val="26"/>
        </w:rPr>
        <w:t>8</w:t>
      </w:r>
      <w:r w:rsidR="000852EA">
        <w:rPr>
          <w:rFonts w:ascii="Arial" w:hAnsi="Arial" w:cs="Arial"/>
          <w:sz w:val="26"/>
          <w:szCs w:val="26"/>
        </w:rPr>
        <w:t xml:space="preserve">. </w:t>
      </w:r>
      <w:r w:rsidR="00DB2C30">
        <w:rPr>
          <w:rFonts w:ascii="Arial" w:hAnsi="Arial" w:cs="Arial"/>
          <w:sz w:val="26"/>
          <w:szCs w:val="26"/>
        </w:rPr>
        <w:t xml:space="preserve">Surge entonces de contera, la </w:t>
      </w:r>
      <w:r w:rsidR="00E7148F">
        <w:rPr>
          <w:rFonts w:ascii="Arial" w:hAnsi="Arial" w:cs="Arial"/>
          <w:sz w:val="26"/>
          <w:szCs w:val="26"/>
        </w:rPr>
        <w:t xml:space="preserve">confirmación del </w:t>
      </w:r>
      <w:r w:rsidR="00DB2C30">
        <w:rPr>
          <w:rFonts w:ascii="Arial" w:hAnsi="Arial" w:cs="Arial"/>
          <w:sz w:val="26"/>
          <w:szCs w:val="26"/>
        </w:rPr>
        <w:t xml:space="preserve"> auto apelado</w:t>
      </w:r>
      <w:r w:rsidR="008D7718">
        <w:rPr>
          <w:rFonts w:ascii="Arial" w:hAnsi="Arial" w:cs="Arial"/>
          <w:sz w:val="26"/>
          <w:szCs w:val="26"/>
        </w:rPr>
        <w:t>.</w:t>
      </w:r>
    </w:p>
    <w:p w:rsidR="00510332" w:rsidRPr="00034189" w:rsidRDefault="00510332" w:rsidP="00DB2C30">
      <w:pPr>
        <w:pStyle w:val="Sinespaciado1"/>
        <w:spacing w:line="360" w:lineRule="auto"/>
        <w:ind w:firstLine="2880"/>
        <w:jc w:val="both"/>
        <w:rPr>
          <w:rFonts w:ascii="Arial" w:hAnsi="Arial" w:cs="Arial"/>
          <w:sz w:val="16"/>
          <w:szCs w:val="16"/>
        </w:rPr>
      </w:pPr>
    </w:p>
    <w:p w:rsidR="00DB2C30" w:rsidRPr="008D7718"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852EA" w:rsidRPr="00034189" w:rsidRDefault="000852EA" w:rsidP="00DB2C30">
      <w:pPr>
        <w:pStyle w:val="Sinespaciado1"/>
        <w:spacing w:line="360" w:lineRule="auto"/>
        <w:ind w:firstLine="2880"/>
        <w:jc w:val="both"/>
        <w:rPr>
          <w:rFonts w:ascii="Arial" w:hAnsi="Arial" w:cs="Arial"/>
          <w:sz w:val="16"/>
          <w:szCs w:val="16"/>
        </w:rPr>
      </w:pPr>
    </w:p>
    <w:p w:rsidR="00083422" w:rsidRDefault="00DB2C30" w:rsidP="00DB2C30">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p>
    <w:p w:rsidR="00083422" w:rsidRPr="00083422" w:rsidRDefault="00083422" w:rsidP="00DB2C30">
      <w:pPr>
        <w:pStyle w:val="Sinespaciado1"/>
        <w:spacing w:line="360" w:lineRule="auto"/>
        <w:ind w:firstLine="2880"/>
        <w:jc w:val="both"/>
        <w:rPr>
          <w:rFonts w:ascii="Arial" w:hAnsi="Arial" w:cs="Arial"/>
          <w:sz w:val="16"/>
          <w:szCs w:val="16"/>
        </w:rPr>
      </w:pPr>
    </w:p>
    <w:p w:rsidR="00DB2C30" w:rsidRPr="00195957" w:rsidRDefault="00083422" w:rsidP="00DB2C30">
      <w:pPr>
        <w:pStyle w:val="Sinespaciado1"/>
        <w:spacing w:line="360" w:lineRule="auto"/>
        <w:ind w:firstLine="2880"/>
        <w:jc w:val="both"/>
        <w:rPr>
          <w:rFonts w:ascii="Arial" w:hAnsi="Arial" w:cs="Arial"/>
          <w:sz w:val="26"/>
          <w:szCs w:val="26"/>
        </w:rPr>
      </w:pPr>
      <w:r w:rsidRPr="00083422">
        <w:rPr>
          <w:rFonts w:ascii="Arial" w:hAnsi="Arial" w:cs="Arial"/>
          <w:b/>
          <w:sz w:val="26"/>
          <w:szCs w:val="26"/>
        </w:rPr>
        <w:lastRenderedPageBreak/>
        <w:t xml:space="preserve">Primero: </w:t>
      </w:r>
      <w:r w:rsidR="00DB2C30" w:rsidRPr="00083422">
        <w:rPr>
          <w:rFonts w:ascii="Arial" w:hAnsi="Arial" w:cs="Arial"/>
          <w:b/>
          <w:sz w:val="24"/>
          <w:szCs w:val="24"/>
        </w:rPr>
        <w:t>C</w:t>
      </w:r>
      <w:r w:rsidR="007C7220" w:rsidRPr="00083422">
        <w:rPr>
          <w:rFonts w:ascii="Arial" w:hAnsi="Arial" w:cs="Arial"/>
          <w:b/>
          <w:sz w:val="24"/>
          <w:szCs w:val="24"/>
        </w:rPr>
        <w:t>ONFIRMAR</w:t>
      </w:r>
      <w:r w:rsidR="00DB2C30">
        <w:rPr>
          <w:rFonts w:ascii="Arial" w:hAnsi="Arial" w:cs="Arial"/>
          <w:b/>
          <w:sz w:val="24"/>
          <w:szCs w:val="24"/>
        </w:rPr>
        <w:t xml:space="preserve"> </w:t>
      </w:r>
      <w:r w:rsidR="00DB2C30">
        <w:rPr>
          <w:rFonts w:ascii="Arial" w:hAnsi="Arial" w:cs="Arial"/>
          <w:sz w:val="26"/>
          <w:szCs w:val="26"/>
        </w:rPr>
        <w:t xml:space="preserve">el </w:t>
      </w:r>
      <w:r w:rsidR="007C7220">
        <w:rPr>
          <w:rFonts w:ascii="Arial" w:hAnsi="Arial" w:cs="Arial"/>
          <w:sz w:val="26"/>
          <w:szCs w:val="26"/>
        </w:rPr>
        <w:t>auto</w:t>
      </w:r>
      <w:r w:rsidR="00DB2C30">
        <w:rPr>
          <w:rFonts w:ascii="Arial" w:hAnsi="Arial" w:cs="Arial"/>
          <w:sz w:val="26"/>
          <w:szCs w:val="26"/>
        </w:rPr>
        <w:t xml:space="preserve"> impugnado</w:t>
      </w:r>
      <w:r w:rsidR="00DB2C30" w:rsidRPr="00195957">
        <w:rPr>
          <w:rFonts w:ascii="Arial" w:hAnsi="Arial" w:cs="Arial"/>
          <w:sz w:val="26"/>
          <w:szCs w:val="26"/>
        </w:rPr>
        <w:t xml:space="preserve">. </w:t>
      </w:r>
    </w:p>
    <w:p w:rsidR="00DB2C30" w:rsidRPr="009B779B" w:rsidRDefault="00DB2C30" w:rsidP="00DB2C30">
      <w:pPr>
        <w:pStyle w:val="Sinespaciado1"/>
        <w:spacing w:line="360" w:lineRule="auto"/>
        <w:ind w:firstLine="2880"/>
        <w:jc w:val="both"/>
        <w:rPr>
          <w:rFonts w:ascii="Arial" w:hAnsi="Arial" w:cs="Arial"/>
          <w:sz w:val="16"/>
          <w:szCs w:val="26"/>
        </w:rPr>
      </w:pPr>
    </w:p>
    <w:p w:rsidR="00083422" w:rsidRPr="00083422" w:rsidRDefault="00083422" w:rsidP="00083422">
      <w:pPr>
        <w:pStyle w:val="Sinespaciado1"/>
        <w:spacing w:line="360" w:lineRule="auto"/>
        <w:ind w:firstLine="2880"/>
        <w:jc w:val="both"/>
        <w:rPr>
          <w:rFonts w:ascii="Arial" w:hAnsi="Arial" w:cs="Arial"/>
          <w:sz w:val="26"/>
          <w:szCs w:val="26"/>
        </w:rPr>
      </w:pPr>
      <w:r w:rsidRPr="00083422">
        <w:rPr>
          <w:rFonts w:ascii="Arial" w:hAnsi="Arial" w:cs="Arial"/>
          <w:b/>
          <w:sz w:val="26"/>
          <w:szCs w:val="26"/>
        </w:rPr>
        <w:t xml:space="preserve">Segundo: </w:t>
      </w:r>
      <w:r w:rsidRPr="00083422">
        <w:rPr>
          <w:rFonts w:ascii="Arial" w:hAnsi="Arial" w:cs="Arial"/>
          <w:b/>
          <w:sz w:val="24"/>
          <w:szCs w:val="26"/>
        </w:rPr>
        <w:t>CONDENAR</w:t>
      </w:r>
      <w:r w:rsidRPr="00083422">
        <w:rPr>
          <w:rFonts w:ascii="Arial" w:hAnsi="Arial" w:cs="Arial"/>
          <w:sz w:val="24"/>
          <w:szCs w:val="26"/>
        </w:rPr>
        <w:t xml:space="preserve"> </w:t>
      </w:r>
      <w:r w:rsidRPr="00083422">
        <w:rPr>
          <w:rFonts w:ascii="Arial" w:hAnsi="Arial" w:cs="Arial"/>
          <w:sz w:val="26"/>
          <w:szCs w:val="26"/>
        </w:rPr>
        <w:t xml:space="preserve">en costas al impugnante, que fracasó en la alzada, y en favor de la parte demandante. </w:t>
      </w:r>
    </w:p>
    <w:p w:rsidR="00083422" w:rsidRPr="00083422" w:rsidRDefault="00083422" w:rsidP="00083422">
      <w:pPr>
        <w:pStyle w:val="Sinespaciado1"/>
        <w:spacing w:line="360" w:lineRule="auto"/>
        <w:ind w:firstLine="2880"/>
        <w:jc w:val="both"/>
        <w:rPr>
          <w:rFonts w:ascii="Arial" w:hAnsi="Arial" w:cs="Arial"/>
          <w:sz w:val="16"/>
          <w:szCs w:val="16"/>
        </w:rPr>
      </w:pPr>
    </w:p>
    <w:p w:rsidR="00083422" w:rsidRDefault="00083422" w:rsidP="00083422">
      <w:pPr>
        <w:pStyle w:val="Sinespaciado1"/>
        <w:spacing w:line="360" w:lineRule="auto"/>
        <w:ind w:firstLine="2880"/>
        <w:jc w:val="both"/>
        <w:rPr>
          <w:rFonts w:ascii="Arial" w:hAnsi="Arial" w:cs="Arial"/>
          <w:sz w:val="26"/>
          <w:szCs w:val="26"/>
        </w:rPr>
      </w:pPr>
      <w:r w:rsidRPr="00083422">
        <w:rPr>
          <w:rFonts w:ascii="Arial" w:hAnsi="Arial" w:cs="Arial"/>
          <w:b/>
          <w:sz w:val="26"/>
          <w:szCs w:val="26"/>
        </w:rPr>
        <w:t xml:space="preserve">Tercero: </w:t>
      </w:r>
      <w:r w:rsidR="00175BDD" w:rsidRPr="00175BDD">
        <w:rPr>
          <w:rFonts w:ascii="Arial" w:hAnsi="Arial" w:cs="Arial"/>
          <w:sz w:val="26"/>
          <w:szCs w:val="26"/>
        </w:rPr>
        <w:t>C</w:t>
      </w:r>
      <w:r w:rsidRPr="00083422">
        <w:rPr>
          <w:rFonts w:ascii="Arial" w:hAnsi="Arial" w:cs="Arial"/>
          <w:sz w:val="26"/>
          <w:szCs w:val="26"/>
        </w:rPr>
        <w:t>omo agencias en derecho</w:t>
      </w:r>
      <w:r w:rsidR="00175BDD">
        <w:rPr>
          <w:rFonts w:ascii="Arial" w:hAnsi="Arial" w:cs="Arial"/>
          <w:sz w:val="26"/>
          <w:szCs w:val="26"/>
        </w:rPr>
        <w:t xml:space="preserve"> se fija</w:t>
      </w:r>
      <w:r w:rsidRPr="00083422">
        <w:rPr>
          <w:rFonts w:ascii="Arial" w:hAnsi="Arial" w:cs="Arial"/>
          <w:sz w:val="26"/>
          <w:szCs w:val="26"/>
        </w:rPr>
        <w:t xml:space="preserve"> la suma de trescientos setenta mil pesos ($370.000</w:t>
      </w:r>
      <w:proofErr w:type="gramStart"/>
      <w:r w:rsidRPr="00083422">
        <w:rPr>
          <w:rFonts w:ascii="Arial" w:hAnsi="Arial" w:cs="Arial"/>
          <w:sz w:val="26"/>
          <w:szCs w:val="26"/>
        </w:rPr>
        <w:t>,oo</w:t>
      </w:r>
      <w:proofErr w:type="gramEnd"/>
      <w:r w:rsidRPr="00083422">
        <w:rPr>
          <w:rFonts w:ascii="Arial" w:hAnsi="Arial" w:cs="Arial"/>
          <w:sz w:val="26"/>
          <w:szCs w:val="26"/>
        </w:rPr>
        <w:t>).</w:t>
      </w:r>
    </w:p>
    <w:p w:rsidR="00083422" w:rsidRPr="00083422" w:rsidRDefault="00083422" w:rsidP="00083422">
      <w:pPr>
        <w:pStyle w:val="Sinespaciado1"/>
        <w:spacing w:line="360" w:lineRule="auto"/>
        <w:ind w:firstLine="2880"/>
        <w:jc w:val="both"/>
        <w:rPr>
          <w:rFonts w:ascii="Arial" w:hAnsi="Arial" w:cs="Arial"/>
          <w:sz w:val="16"/>
          <w:szCs w:val="16"/>
        </w:rPr>
      </w:pPr>
    </w:p>
    <w:p w:rsidR="009B779B" w:rsidRPr="00FB10CD" w:rsidRDefault="005454BF" w:rsidP="00FB10CD">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00DB2C30" w:rsidRPr="001F5E5A">
        <w:rPr>
          <w:rFonts w:ascii="Arial" w:hAnsi="Arial" w:cs="Arial"/>
          <w:sz w:val="26"/>
          <w:szCs w:val="26"/>
        </w:rPr>
        <w:t xml:space="preserve">devuélvase el expediente al </w:t>
      </w:r>
      <w:r w:rsidR="00DB2C30">
        <w:rPr>
          <w:rFonts w:ascii="Arial" w:hAnsi="Arial" w:cs="Arial"/>
          <w:sz w:val="26"/>
          <w:szCs w:val="26"/>
        </w:rPr>
        <w:t xml:space="preserve">Juzgado </w:t>
      </w:r>
      <w:r w:rsidR="00DB2C30" w:rsidRPr="001F5E5A">
        <w:rPr>
          <w:rFonts w:ascii="Arial" w:hAnsi="Arial" w:cs="Arial"/>
          <w:sz w:val="26"/>
          <w:szCs w:val="26"/>
        </w:rPr>
        <w:t>de origen.</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921C7E" w:rsidRDefault="00921C7E" w:rsidP="009B779B">
      <w:pPr>
        <w:pStyle w:val="Sinespaciado1"/>
        <w:spacing w:line="360" w:lineRule="auto"/>
        <w:ind w:firstLine="2880"/>
        <w:jc w:val="both"/>
        <w:rPr>
          <w:rFonts w:ascii="Arial" w:hAnsi="Arial" w:cs="Arial"/>
          <w:b/>
          <w:sz w:val="24"/>
          <w:szCs w:val="28"/>
        </w:rPr>
      </w:pPr>
    </w:p>
    <w:p w:rsidR="00195957" w:rsidRDefault="00195957" w:rsidP="009B779B">
      <w:pPr>
        <w:pStyle w:val="Sinespaciado1"/>
        <w:spacing w:line="360" w:lineRule="auto"/>
        <w:ind w:firstLine="2880"/>
        <w:jc w:val="both"/>
        <w:rPr>
          <w:rFonts w:ascii="Arial" w:hAnsi="Arial" w:cs="Arial"/>
          <w:b/>
          <w:sz w:val="24"/>
          <w:szCs w:val="28"/>
        </w:rPr>
      </w:pPr>
    </w:p>
    <w:p w:rsidR="009B779B" w:rsidRPr="00FB10CD" w:rsidRDefault="000202C6" w:rsidP="009B779B">
      <w:pPr>
        <w:pStyle w:val="Sinespaciado1"/>
        <w:spacing w:line="360" w:lineRule="auto"/>
        <w:ind w:firstLine="2880"/>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0202C6" w:rsidRDefault="000202C6" w:rsidP="009B779B">
      <w:pPr>
        <w:pStyle w:val="Sinespaciado1"/>
        <w:spacing w:line="360" w:lineRule="auto"/>
        <w:ind w:firstLine="2880"/>
        <w:jc w:val="both"/>
        <w:rPr>
          <w:rFonts w:ascii="Arial" w:hAnsi="Arial" w:cs="Arial"/>
        </w:rPr>
      </w:pPr>
      <w:r w:rsidRPr="00FB10CD">
        <w:rPr>
          <w:rFonts w:ascii="Arial" w:hAnsi="Arial" w:cs="Arial"/>
        </w:rPr>
        <w:t>Magistrado</w:t>
      </w:r>
    </w:p>
    <w:p w:rsidR="00FB10CD" w:rsidRDefault="00FB10CD" w:rsidP="009B779B">
      <w:pPr>
        <w:pStyle w:val="Sinespaciado1"/>
        <w:spacing w:line="360" w:lineRule="auto"/>
        <w:ind w:firstLine="2880"/>
        <w:jc w:val="both"/>
        <w:rPr>
          <w:rFonts w:ascii="Arial" w:hAnsi="Arial" w:cs="Arial"/>
        </w:rPr>
      </w:pPr>
    </w:p>
    <w:p w:rsidR="008F2BFF" w:rsidRDefault="008F2BFF" w:rsidP="000202C6">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A75AA5" w:rsidRPr="00A36728" w:rsidRDefault="00A75AA5" w:rsidP="00EA2C10">
                            <w:pPr>
                              <w:shd w:val="clear" w:color="auto" w:fill="FFFFFF" w:themeFill="background1"/>
                              <w:jc w:val="both"/>
                              <w:rPr>
                                <w:rFonts w:cs="Arial"/>
                                <w:color w:val="000000"/>
                                <w:sz w:val="22"/>
                                <w:szCs w:val="22"/>
                              </w:rPr>
                            </w:pPr>
                          </w:p>
                          <w:p w:rsidR="00A75AA5" w:rsidRPr="00A36728" w:rsidRDefault="00A75AA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A75AA5" w:rsidRPr="00A36728" w:rsidRDefault="00A75AA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A75AA5" w:rsidRPr="00A36728" w:rsidRDefault="00A75AA5"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A75AA5" w:rsidRPr="00A36728" w:rsidRDefault="00A75AA5" w:rsidP="00EA2C10">
                            <w:pPr>
                              <w:pStyle w:val="Sinespaciado"/>
                              <w:shd w:val="clear" w:color="auto" w:fill="FFFFFF" w:themeFill="background1"/>
                              <w:jc w:val="center"/>
                              <w:rPr>
                                <w:rFonts w:ascii="Arial" w:hAnsi="Arial" w:cs="Arial"/>
                                <w:color w:val="000000"/>
                              </w:rPr>
                            </w:pPr>
                          </w:p>
                          <w:p w:rsidR="00A75AA5" w:rsidRPr="00A36728" w:rsidRDefault="00A75AA5" w:rsidP="00EA2C10">
                            <w:pPr>
                              <w:pStyle w:val="Sinespaciado"/>
                              <w:shd w:val="clear" w:color="auto" w:fill="FFFFFF" w:themeFill="background1"/>
                              <w:jc w:val="center"/>
                              <w:rPr>
                                <w:rFonts w:ascii="Arial" w:hAnsi="Arial" w:cs="Arial"/>
                                <w:color w:val="000000"/>
                                <w:sz w:val="24"/>
                              </w:rPr>
                            </w:pPr>
                          </w:p>
                          <w:p w:rsidR="00A75AA5" w:rsidRPr="00A36728" w:rsidRDefault="00A75AA5" w:rsidP="00EA2C10">
                            <w:pPr>
                              <w:shd w:val="clear" w:color="auto" w:fill="FFFFFF" w:themeFill="background1"/>
                              <w:jc w:val="both"/>
                              <w:rPr>
                                <w:rFonts w:cs="Arial"/>
                                <w:color w:val="000000"/>
                                <w:sz w:val="22"/>
                                <w:szCs w:val="22"/>
                              </w:rPr>
                            </w:pPr>
                          </w:p>
                          <w:p w:rsidR="00A75AA5" w:rsidRPr="00A36728" w:rsidRDefault="00485F5B" w:rsidP="00EA2C10">
                            <w:pPr>
                              <w:shd w:val="clear" w:color="auto" w:fill="FFFFFF" w:themeFill="background1"/>
                              <w:jc w:val="center"/>
                              <w:rPr>
                                <w:rFonts w:ascii="Arial" w:hAnsi="Arial" w:cs="Arial"/>
                                <w:color w:val="000000"/>
                                <w:sz w:val="22"/>
                                <w:szCs w:val="22"/>
                              </w:rPr>
                            </w:pPr>
                            <w:r>
                              <w:rPr>
                                <w:rFonts w:ascii="Arial" w:hAnsi="Arial" w:cs="Arial"/>
                                <w:color w:val="000000"/>
                                <w:sz w:val="22"/>
                                <w:szCs w:val="22"/>
                              </w:rPr>
                              <w:t>DIEGO ANDRÉS MORALES GÓMEZ</w:t>
                            </w:r>
                          </w:p>
                          <w:p w:rsidR="00A75AA5" w:rsidRPr="00A36728" w:rsidRDefault="00A75AA5"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A75AA5" w:rsidRPr="00A36728" w:rsidRDefault="00A75AA5" w:rsidP="00EA2C10">
                            <w:pPr>
                              <w:pStyle w:val="Sinespaciado"/>
                              <w:shd w:val="clear" w:color="auto" w:fill="FFFFFF" w:themeFill="background1"/>
                              <w:jc w:val="center"/>
                              <w:rPr>
                                <w:rFonts w:ascii="Arial" w:hAnsi="Arial" w:cs="Arial"/>
                                <w:color w:val="000000"/>
                                <w:sz w:val="20"/>
                                <w:szCs w:val="16"/>
                              </w:rPr>
                            </w:pPr>
                          </w:p>
                          <w:p w:rsidR="00A75AA5" w:rsidRPr="00A36728" w:rsidRDefault="00A75AA5" w:rsidP="00EA2C10">
                            <w:pPr>
                              <w:pStyle w:val="Sinespaciado"/>
                              <w:shd w:val="clear" w:color="auto" w:fill="FFFFFF" w:themeFill="background1"/>
                              <w:jc w:val="center"/>
                              <w:rPr>
                                <w:rFonts w:ascii="Arial" w:hAnsi="Arial" w:cs="Arial"/>
                                <w:color w:val="000000"/>
                                <w:sz w:val="20"/>
                                <w:szCs w:val="16"/>
                              </w:rPr>
                            </w:pPr>
                          </w:p>
                          <w:p w:rsidR="00A75AA5" w:rsidRPr="00A36728" w:rsidRDefault="00A75AA5" w:rsidP="00EA2C10">
                            <w:pPr>
                              <w:pStyle w:val="Sinespaciado"/>
                              <w:shd w:val="clear" w:color="auto" w:fill="FFFFFF" w:themeFill="background1"/>
                              <w:jc w:val="center"/>
                              <w:rPr>
                                <w:rFonts w:ascii="Arial" w:hAnsi="Arial" w:cs="Arial"/>
                                <w:color w:val="000000"/>
                                <w:sz w:val="20"/>
                                <w:szCs w:val="16"/>
                              </w:rPr>
                            </w:pPr>
                          </w:p>
                          <w:p w:rsidR="00A75AA5" w:rsidRPr="00A36728" w:rsidRDefault="00A75AA5" w:rsidP="00EA2C10">
                            <w:pPr>
                              <w:pStyle w:val="Sinespaciado"/>
                              <w:shd w:val="clear" w:color="auto" w:fill="FFFFFF" w:themeFill="background1"/>
                              <w:jc w:val="center"/>
                              <w:rPr>
                                <w:rFonts w:ascii="Arial" w:hAnsi="Arial" w:cs="Arial"/>
                                <w:color w:val="000000"/>
                                <w:szCs w:val="16"/>
                              </w:rPr>
                            </w:pPr>
                          </w:p>
                          <w:p w:rsidR="00A75AA5" w:rsidRPr="00A36728" w:rsidRDefault="00A75AA5"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" fillcolor="window" strokecolor="windowText" strokeweight="1pt">
                <v:textbox>
                  <w:txbxContent>
                    <w:p w:rsidR="00A75AA5" w:rsidRPr="00A36728" w:rsidRDefault="00A75AA5" w:rsidP="00EA2C10">
                      <w:pPr>
                        <w:shd w:val="clear" w:color="auto" w:fill="FFFFFF" w:themeFill="background1"/>
                        <w:jc w:val="both"/>
                        <w:rPr>
                          <w:rFonts w:cs="Arial"/>
                          <w:color w:val="000000"/>
                          <w:sz w:val="22"/>
                          <w:szCs w:val="22"/>
                        </w:rPr>
                      </w:pPr>
                    </w:p>
                    <w:p w:rsidR="00A75AA5" w:rsidRPr="00A36728" w:rsidRDefault="00A75AA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A75AA5" w:rsidRPr="00A36728" w:rsidRDefault="00A75AA5"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A75AA5" w:rsidRPr="00A36728" w:rsidRDefault="00A75AA5"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A75AA5" w:rsidRPr="00A36728" w:rsidRDefault="00A75AA5" w:rsidP="00EA2C10">
                      <w:pPr>
                        <w:pStyle w:val="Sinespaciado"/>
                        <w:shd w:val="clear" w:color="auto" w:fill="FFFFFF" w:themeFill="background1"/>
                        <w:jc w:val="center"/>
                        <w:rPr>
                          <w:rFonts w:ascii="Arial" w:hAnsi="Arial" w:cs="Arial"/>
                          <w:color w:val="000000"/>
                        </w:rPr>
                      </w:pPr>
                    </w:p>
                    <w:p w:rsidR="00A75AA5" w:rsidRPr="00A36728" w:rsidRDefault="00A75AA5" w:rsidP="00EA2C10">
                      <w:pPr>
                        <w:pStyle w:val="Sinespaciado"/>
                        <w:shd w:val="clear" w:color="auto" w:fill="FFFFFF" w:themeFill="background1"/>
                        <w:jc w:val="center"/>
                        <w:rPr>
                          <w:rFonts w:ascii="Arial" w:hAnsi="Arial" w:cs="Arial"/>
                          <w:color w:val="000000"/>
                          <w:sz w:val="24"/>
                        </w:rPr>
                      </w:pPr>
                    </w:p>
                    <w:p w:rsidR="00A75AA5" w:rsidRPr="00A36728" w:rsidRDefault="00A75AA5" w:rsidP="00EA2C10">
                      <w:pPr>
                        <w:shd w:val="clear" w:color="auto" w:fill="FFFFFF" w:themeFill="background1"/>
                        <w:jc w:val="both"/>
                        <w:rPr>
                          <w:rFonts w:cs="Arial"/>
                          <w:color w:val="000000"/>
                          <w:sz w:val="22"/>
                          <w:szCs w:val="22"/>
                        </w:rPr>
                      </w:pPr>
                    </w:p>
                    <w:p w:rsidR="00A75AA5" w:rsidRPr="00A36728" w:rsidRDefault="00485F5B" w:rsidP="00EA2C10">
                      <w:pPr>
                        <w:shd w:val="clear" w:color="auto" w:fill="FFFFFF" w:themeFill="background1"/>
                        <w:jc w:val="center"/>
                        <w:rPr>
                          <w:rFonts w:ascii="Arial" w:hAnsi="Arial" w:cs="Arial"/>
                          <w:color w:val="000000"/>
                          <w:sz w:val="22"/>
                          <w:szCs w:val="22"/>
                        </w:rPr>
                      </w:pPr>
                      <w:r>
                        <w:rPr>
                          <w:rFonts w:ascii="Arial" w:hAnsi="Arial" w:cs="Arial"/>
                          <w:color w:val="000000"/>
                          <w:sz w:val="22"/>
                          <w:szCs w:val="22"/>
                        </w:rPr>
                        <w:t>DIEGO ANDRÉS MORALES GÓMEZ</w:t>
                      </w:r>
                    </w:p>
                    <w:p w:rsidR="00A75AA5" w:rsidRPr="00A36728" w:rsidRDefault="00A75AA5"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A75AA5" w:rsidRPr="00A36728" w:rsidRDefault="00A75AA5" w:rsidP="00EA2C10">
                      <w:pPr>
                        <w:pStyle w:val="Sinespaciado"/>
                        <w:shd w:val="clear" w:color="auto" w:fill="FFFFFF" w:themeFill="background1"/>
                        <w:jc w:val="center"/>
                        <w:rPr>
                          <w:rFonts w:ascii="Arial" w:hAnsi="Arial" w:cs="Arial"/>
                          <w:color w:val="000000"/>
                          <w:sz w:val="20"/>
                          <w:szCs w:val="16"/>
                        </w:rPr>
                      </w:pPr>
                    </w:p>
                    <w:p w:rsidR="00A75AA5" w:rsidRPr="00A36728" w:rsidRDefault="00A75AA5" w:rsidP="00EA2C10">
                      <w:pPr>
                        <w:pStyle w:val="Sinespaciado"/>
                        <w:shd w:val="clear" w:color="auto" w:fill="FFFFFF" w:themeFill="background1"/>
                        <w:jc w:val="center"/>
                        <w:rPr>
                          <w:rFonts w:ascii="Arial" w:hAnsi="Arial" w:cs="Arial"/>
                          <w:color w:val="000000"/>
                          <w:sz w:val="20"/>
                          <w:szCs w:val="16"/>
                        </w:rPr>
                      </w:pPr>
                    </w:p>
                    <w:p w:rsidR="00A75AA5" w:rsidRPr="00A36728" w:rsidRDefault="00A75AA5" w:rsidP="00EA2C10">
                      <w:pPr>
                        <w:pStyle w:val="Sinespaciado"/>
                        <w:shd w:val="clear" w:color="auto" w:fill="FFFFFF" w:themeFill="background1"/>
                        <w:jc w:val="center"/>
                        <w:rPr>
                          <w:rFonts w:ascii="Arial" w:hAnsi="Arial" w:cs="Arial"/>
                          <w:color w:val="000000"/>
                          <w:sz w:val="20"/>
                          <w:szCs w:val="16"/>
                        </w:rPr>
                      </w:pPr>
                    </w:p>
                    <w:p w:rsidR="00A75AA5" w:rsidRPr="00A36728" w:rsidRDefault="00A75AA5" w:rsidP="00EA2C10">
                      <w:pPr>
                        <w:pStyle w:val="Sinespaciado"/>
                        <w:shd w:val="clear" w:color="auto" w:fill="FFFFFF" w:themeFill="background1"/>
                        <w:jc w:val="center"/>
                        <w:rPr>
                          <w:rFonts w:ascii="Arial" w:hAnsi="Arial" w:cs="Arial"/>
                          <w:color w:val="000000"/>
                          <w:szCs w:val="16"/>
                        </w:rPr>
                      </w:pPr>
                    </w:p>
                    <w:p w:rsidR="00A75AA5" w:rsidRPr="00A36728" w:rsidRDefault="00A75AA5" w:rsidP="00EA2C10">
                      <w:pPr>
                        <w:shd w:val="clear" w:color="auto" w:fill="FFFFFF" w:themeFill="background1"/>
                        <w:jc w:val="center"/>
                        <w:rPr>
                          <w:rFonts w:cs="Arial"/>
                          <w:color w:val="000000"/>
                          <w:sz w:val="22"/>
                          <w:szCs w:val="22"/>
                        </w:rPr>
                      </w:pPr>
                    </w:p>
                  </w:txbxContent>
                </v:textbox>
                <w10:wrap type="topAndBottom"/>
              </v:rect>
            </w:pict>
          </mc:Fallback>
        </mc:AlternateContent>
      </w:r>
    </w:p>
    <w:p w:rsidR="008F2BFF" w:rsidRDefault="008F2BFF" w:rsidP="000202C6">
      <w:pPr>
        <w:jc w:val="center"/>
        <w:rPr>
          <w:rFonts w:ascii="Arial" w:hAnsi="Arial" w:cs="Arial"/>
          <w:sz w:val="28"/>
          <w:szCs w:val="28"/>
        </w:rPr>
      </w:pPr>
    </w:p>
    <w:p w:rsidR="000202C6" w:rsidRDefault="000202C6" w:rsidP="000202C6">
      <w:pPr>
        <w:jc w:val="center"/>
        <w:rPr>
          <w:rFonts w:ascii="Arial" w:hAnsi="Arial" w:cs="Arial"/>
          <w:sz w:val="28"/>
          <w:szCs w:val="28"/>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sectPr w:rsidR="009C4936" w:rsidSect="00921C7E">
      <w:headerReference w:type="default" r:id="rId8"/>
      <w:footerReference w:type="default" r:id="rId9"/>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A3" w:rsidRDefault="00E748A3" w:rsidP="000202C6">
      <w:r>
        <w:separator/>
      </w:r>
    </w:p>
  </w:endnote>
  <w:endnote w:type="continuationSeparator" w:id="0">
    <w:p w:rsidR="00E748A3" w:rsidRDefault="00E748A3"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5" w:rsidRPr="00B97631" w:rsidRDefault="00A75AA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059BC">
      <w:rPr>
        <w:rFonts w:ascii="Arial" w:hAnsi="Arial" w:cs="Arial"/>
        <w:noProof/>
        <w:sz w:val="22"/>
        <w:szCs w:val="22"/>
      </w:rPr>
      <w:t>1</w:t>
    </w:r>
    <w:r w:rsidRPr="00B97631">
      <w:rPr>
        <w:rFonts w:ascii="Arial" w:hAnsi="Arial" w:cs="Arial"/>
        <w:sz w:val="22"/>
        <w:szCs w:val="22"/>
      </w:rPr>
      <w:fldChar w:fldCharType="end"/>
    </w:r>
  </w:p>
  <w:p w:rsidR="00A75AA5" w:rsidRDefault="00A75A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A3" w:rsidRDefault="00E748A3" w:rsidP="000202C6">
      <w:r>
        <w:separator/>
      </w:r>
    </w:p>
  </w:footnote>
  <w:footnote w:type="continuationSeparator" w:id="0">
    <w:p w:rsidR="00E748A3" w:rsidRDefault="00E748A3" w:rsidP="000202C6">
      <w:r>
        <w:continuationSeparator/>
      </w:r>
    </w:p>
  </w:footnote>
  <w:footnote w:id="1">
    <w:p w:rsidR="00A75AA5" w:rsidRPr="00893791" w:rsidRDefault="00A75AA5" w:rsidP="00893791">
      <w:pPr>
        <w:pStyle w:val="Textonotapie"/>
        <w:jc w:val="both"/>
        <w:rPr>
          <w:rFonts w:ascii="Arial" w:hAnsi="Arial" w:cs="Arial"/>
          <w:sz w:val="19"/>
          <w:szCs w:val="19"/>
          <w:lang w:val="es-CO"/>
        </w:rPr>
      </w:pPr>
      <w:r w:rsidRPr="00921D94">
        <w:rPr>
          <w:rStyle w:val="Refdenotaalpie"/>
          <w:rFonts w:ascii="Arial" w:hAnsi="Arial" w:cs="Arial"/>
          <w:sz w:val="18"/>
          <w:szCs w:val="19"/>
        </w:rPr>
        <w:footnoteRef/>
      </w:r>
      <w:r w:rsidRPr="00921D94">
        <w:rPr>
          <w:rFonts w:ascii="Arial" w:hAnsi="Arial" w:cs="Arial"/>
          <w:sz w:val="18"/>
          <w:szCs w:val="19"/>
        </w:rPr>
        <w:t xml:space="preserve"> </w:t>
      </w:r>
      <w:r w:rsidRPr="00921D94">
        <w:rPr>
          <w:rFonts w:ascii="Arial" w:hAnsi="Arial" w:cs="Arial"/>
          <w:sz w:val="18"/>
          <w:szCs w:val="19"/>
          <w:lang w:val="es-CO"/>
        </w:rPr>
        <w:t>CORTE CONSTITUCIONAL,</w:t>
      </w:r>
      <w:r w:rsidRPr="00921D94">
        <w:rPr>
          <w:rFonts w:ascii="Arial" w:hAnsi="Arial" w:cs="Arial"/>
          <w:sz w:val="18"/>
          <w:szCs w:val="19"/>
        </w:rPr>
        <w:t xml:space="preserve"> </w:t>
      </w:r>
      <w:r w:rsidRPr="00893791">
        <w:rPr>
          <w:rFonts w:ascii="Arial" w:hAnsi="Arial" w:cs="Arial"/>
          <w:sz w:val="19"/>
          <w:szCs w:val="19"/>
        </w:rPr>
        <w:t xml:space="preserve">Sentencia C-039 del 27 abril de 2004, </w:t>
      </w:r>
      <w:proofErr w:type="spellStart"/>
      <w:r w:rsidRPr="00893791">
        <w:rPr>
          <w:rFonts w:ascii="Arial" w:hAnsi="Arial" w:cs="Arial"/>
          <w:sz w:val="19"/>
          <w:szCs w:val="19"/>
          <w:lang w:val="es-CO"/>
        </w:rPr>
        <w:t>M.P</w:t>
      </w:r>
      <w:proofErr w:type="spellEnd"/>
      <w:r w:rsidRPr="00893791">
        <w:rPr>
          <w:rFonts w:ascii="Arial" w:hAnsi="Arial" w:cs="Arial"/>
          <w:sz w:val="19"/>
          <w:szCs w:val="19"/>
          <w:lang w:val="es-CO"/>
        </w:rPr>
        <w:t>.  R</w:t>
      </w:r>
      <w:r>
        <w:rPr>
          <w:rFonts w:ascii="Arial" w:hAnsi="Arial" w:cs="Arial"/>
          <w:sz w:val="19"/>
          <w:szCs w:val="19"/>
          <w:lang w:val="es-CO"/>
        </w:rPr>
        <w:t>odrigo Escobar Gil.</w:t>
      </w:r>
      <w:r w:rsidRPr="00893791">
        <w:rPr>
          <w:rFonts w:ascii="Arial" w:hAnsi="Arial" w:cs="Arial"/>
          <w:sz w:val="19"/>
          <w:szCs w:val="19"/>
          <w:lang w:val="es-CO"/>
        </w:rPr>
        <w:t xml:space="preserve"> </w:t>
      </w:r>
    </w:p>
  </w:footnote>
  <w:footnote w:id="2">
    <w:p w:rsidR="005E5A7A" w:rsidRPr="00FB4DEA" w:rsidRDefault="005E5A7A">
      <w:pPr>
        <w:pStyle w:val="Textonotapie"/>
        <w:rPr>
          <w:rFonts w:ascii="Arial" w:hAnsi="Arial" w:cs="Arial"/>
          <w:lang w:val="es-CO"/>
        </w:rPr>
      </w:pPr>
      <w:r w:rsidRPr="00FB4DEA">
        <w:rPr>
          <w:rStyle w:val="Refdenotaalpie"/>
          <w:rFonts w:ascii="Arial" w:hAnsi="Arial" w:cs="Arial"/>
        </w:rPr>
        <w:footnoteRef/>
      </w:r>
      <w:r w:rsidRPr="00FB4DEA">
        <w:rPr>
          <w:rFonts w:ascii="Arial" w:hAnsi="Arial" w:cs="Arial"/>
        </w:rPr>
        <w:t xml:space="preserve"> </w:t>
      </w:r>
      <w:r w:rsidR="00FB4DEA" w:rsidRPr="00FB4DEA">
        <w:rPr>
          <w:rFonts w:ascii="Arial" w:hAnsi="Arial" w:cs="Arial"/>
        </w:rPr>
        <w:t>https://procesal.uexternado.edu.co/boletin-virtual-doctrina-marzo-2017/#_ftn5</w:t>
      </w:r>
    </w:p>
  </w:footnote>
  <w:footnote w:id="3">
    <w:p w:rsidR="00FB4DEA" w:rsidRPr="00FB4DEA" w:rsidRDefault="00FB4DEA">
      <w:pPr>
        <w:pStyle w:val="Textonotapie"/>
        <w:rPr>
          <w:lang w:val="es-CO"/>
        </w:rPr>
      </w:pPr>
      <w:r w:rsidRPr="00FB4DEA">
        <w:rPr>
          <w:rStyle w:val="Refdenotaalpie"/>
          <w:rFonts w:ascii="Arial" w:hAnsi="Arial" w:cs="Arial"/>
        </w:rPr>
        <w:footnoteRef/>
      </w:r>
      <w:r w:rsidRPr="00FB4DEA">
        <w:rPr>
          <w:rFonts w:ascii="Arial" w:hAnsi="Arial" w:cs="Arial"/>
        </w:rPr>
        <w:t xml:space="preserve"> </w:t>
      </w:r>
      <w:r w:rsidRPr="00FB4DEA">
        <w:rPr>
          <w:rFonts w:ascii="Arial" w:hAnsi="Arial" w:cs="Arial"/>
          <w:lang w:val="es-CO"/>
        </w:rPr>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5" w:rsidRDefault="00A75AA5" w:rsidP="00E92BC2">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DE1A94E" wp14:editId="2528C631">
          <wp:simplePos x="0" y="0"/>
          <wp:positionH relativeFrom="margin">
            <wp:posOffset>-505129</wp:posOffset>
          </wp:positionH>
          <wp:positionV relativeFrom="paragraph">
            <wp:posOffset>-217887</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3A9">
      <w:rPr>
        <w:rFonts w:ascii="Arial" w:hAnsi="Arial" w:cs="Arial"/>
        <w:sz w:val="16"/>
        <w:szCs w:val="16"/>
      </w:rPr>
      <w:t xml:space="preserve">    </w:t>
    </w:r>
  </w:p>
  <w:p w:rsidR="00A75AA5" w:rsidRDefault="00A75AA5" w:rsidP="00E92BC2">
    <w:pPr>
      <w:pStyle w:val="NoSpacing1"/>
      <w:rPr>
        <w:rFonts w:ascii="Arial" w:hAnsi="Arial" w:cs="Arial"/>
        <w:sz w:val="16"/>
        <w:szCs w:val="16"/>
      </w:rPr>
    </w:pPr>
  </w:p>
  <w:p w:rsidR="00A75AA5" w:rsidRDefault="00A75AA5" w:rsidP="00E92BC2">
    <w:pPr>
      <w:pStyle w:val="NoSpacing1"/>
      <w:rPr>
        <w:rFonts w:ascii="Arial" w:hAnsi="Arial" w:cs="Arial"/>
        <w:sz w:val="16"/>
        <w:szCs w:val="16"/>
      </w:rPr>
    </w:pPr>
  </w:p>
  <w:p w:rsidR="006C6D2E" w:rsidRDefault="006C6D2E" w:rsidP="006C6D2E">
    <w:pPr>
      <w:pStyle w:val="NoSpacing1"/>
      <w:rPr>
        <w:rFonts w:ascii="Arial" w:hAnsi="Arial" w:cs="Arial"/>
        <w:sz w:val="16"/>
        <w:szCs w:val="16"/>
      </w:rPr>
    </w:pPr>
  </w:p>
  <w:p w:rsidR="006C6D2E" w:rsidRDefault="006C6D2E" w:rsidP="006C6D2E">
    <w:pPr>
      <w:pStyle w:val="NoSpacing1"/>
      <w:rPr>
        <w:rFonts w:ascii="Arial" w:hAnsi="Arial" w:cs="Arial"/>
        <w:sz w:val="16"/>
        <w:szCs w:val="16"/>
      </w:rPr>
    </w:pPr>
  </w:p>
  <w:p w:rsidR="00A75AA5" w:rsidRDefault="006C6D2E" w:rsidP="006C6D2E">
    <w:pPr>
      <w:pStyle w:val="NoSpacing1"/>
      <w:ind w:left="4248" w:firstLine="708"/>
      <w:rPr>
        <w:rFonts w:ascii="Arial" w:hAnsi="Arial" w:cs="Arial"/>
        <w:sz w:val="16"/>
        <w:szCs w:val="16"/>
      </w:rPr>
    </w:pPr>
    <w:r>
      <w:rPr>
        <w:rFonts w:ascii="Arial" w:hAnsi="Arial" w:cs="Arial"/>
        <w:sz w:val="16"/>
        <w:szCs w:val="16"/>
      </w:rPr>
      <w:t xml:space="preserve">   </w:t>
    </w:r>
    <w:proofErr w:type="spellStart"/>
    <w:r w:rsidR="00A75AA5">
      <w:rPr>
        <w:rFonts w:ascii="Arial" w:hAnsi="Arial" w:cs="Arial"/>
        <w:sz w:val="16"/>
        <w:szCs w:val="16"/>
      </w:rPr>
      <w:t>EXP</w:t>
    </w:r>
    <w:proofErr w:type="spellEnd"/>
    <w:r w:rsidR="00A75AA5">
      <w:rPr>
        <w:rFonts w:ascii="Arial" w:hAnsi="Arial" w:cs="Arial"/>
        <w:sz w:val="16"/>
        <w:szCs w:val="16"/>
      </w:rPr>
      <w:t xml:space="preserve">. </w:t>
    </w:r>
    <w:proofErr w:type="spellStart"/>
    <w:r w:rsidR="00A75AA5">
      <w:rPr>
        <w:rFonts w:ascii="Arial" w:hAnsi="Arial" w:cs="Arial"/>
        <w:sz w:val="16"/>
        <w:szCs w:val="16"/>
      </w:rPr>
      <w:t>Apel</w:t>
    </w:r>
    <w:proofErr w:type="spellEnd"/>
    <w:r w:rsidR="00A75AA5">
      <w:rPr>
        <w:rFonts w:ascii="Arial" w:hAnsi="Arial" w:cs="Arial"/>
        <w:sz w:val="16"/>
        <w:szCs w:val="16"/>
      </w:rPr>
      <w:t xml:space="preserve">. </w:t>
    </w:r>
    <w:proofErr w:type="gramStart"/>
    <w:r w:rsidR="00A75AA5">
      <w:rPr>
        <w:rFonts w:ascii="Arial" w:hAnsi="Arial" w:cs="Arial"/>
        <w:sz w:val="16"/>
        <w:szCs w:val="16"/>
      </w:rPr>
      <w:t>auto</w:t>
    </w:r>
    <w:proofErr w:type="gramEnd"/>
    <w:r w:rsidR="00A75AA5">
      <w:rPr>
        <w:rFonts w:ascii="Arial" w:hAnsi="Arial" w:cs="Arial"/>
        <w:sz w:val="16"/>
        <w:szCs w:val="16"/>
      </w:rPr>
      <w:t xml:space="preserve">.  66001-31-03-004-2013-00192-01                                 </w:t>
    </w:r>
  </w:p>
  <w:p w:rsidR="00A75AA5" w:rsidRPr="009E4CF4" w:rsidRDefault="00A75AA5" w:rsidP="00E92BC2">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p w:rsidR="00A75AA5" w:rsidRDefault="00A75A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4B7D"/>
    <w:rsid w:val="00011342"/>
    <w:rsid w:val="000202C6"/>
    <w:rsid w:val="000326E3"/>
    <w:rsid w:val="00034189"/>
    <w:rsid w:val="00035B6D"/>
    <w:rsid w:val="0004258A"/>
    <w:rsid w:val="00052EB1"/>
    <w:rsid w:val="00057337"/>
    <w:rsid w:val="00061E71"/>
    <w:rsid w:val="00075C71"/>
    <w:rsid w:val="00081BDA"/>
    <w:rsid w:val="00083422"/>
    <w:rsid w:val="000852EA"/>
    <w:rsid w:val="000978D5"/>
    <w:rsid w:val="000B000C"/>
    <w:rsid w:val="000C1DA5"/>
    <w:rsid w:val="000C7719"/>
    <w:rsid w:val="000D06D6"/>
    <w:rsid w:val="000D4077"/>
    <w:rsid w:val="000D51DB"/>
    <w:rsid w:val="000E447F"/>
    <w:rsid w:val="000E5E41"/>
    <w:rsid w:val="000F274F"/>
    <w:rsid w:val="00102C6C"/>
    <w:rsid w:val="0010750A"/>
    <w:rsid w:val="00107F3F"/>
    <w:rsid w:val="00110BBB"/>
    <w:rsid w:val="00114DC6"/>
    <w:rsid w:val="00117085"/>
    <w:rsid w:val="00120DA1"/>
    <w:rsid w:val="00122E76"/>
    <w:rsid w:val="00125AE9"/>
    <w:rsid w:val="001405DB"/>
    <w:rsid w:val="001422F1"/>
    <w:rsid w:val="00143F9E"/>
    <w:rsid w:val="00145559"/>
    <w:rsid w:val="00154822"/>
    <w:rsid w:val="00161E72"/>
    <w:rsid w:val="00165066"/>
    <w:rsid w:val="001711CA"/>
    <w:rsid w:val="00172BF4"/>
    <w:rsid w:val="00175378"/>
    <w:rsid w:val="00175BDD"/>
    <w:rsid w:val="00175E3F"/>
    <w:rsid w:val="00177FEB"/>
    <w:rsid w:val="00184AF5"/>
    <w:rsid w:val="00185087"/>
    <w:rsid w:val="001876F5"/>
    <w:rsid w:val="00190CD1"/>
    <w:rsid w:val="00192508"/>
    <w:rsid w:val="00192DD1"/>
    <w:rsid w:val="00195957"/>
    <w:rsid w:val="001A1E4D"/>
    <w:rsid w:val="001A3C23"/>
    <w:rsid w:val="001B28E6"/>
    <w:rsid w:val="001C48AE"/>
    <w:rsid w:val="001D1D7B"/>
    <w:rsid w:val="001D2E04"/>
    <w:rsid w:val="001D734F"/>
    <w:rsid w:val="001E15C1"/>
    <w:rsid w:val="001E336F"/>
    <w:rsid w:val="001F0FAA"/>
    <w:rsid w:val="001F368D"/>
    <w:rsid w:val="001F5553"/>
    <w:rsid w:val="00201641"/>
    <w:rsid w:val="00205FC6"/>
    <w:rsid w:val="0021383A"/>
    <w:rsid w:val="00220DD7"/>
    <w:rsid w:val="002225E2"/>
    <w:rsid w:val="0022452F"/>
    <w:rsid w:val="00224705"/>
    <w:rsid w:val="00244474"/>
    <w:rsid w:val="0024492B"/>
    <w:rsid w:val="0024526E"/>
    <w:rsid w:val="0025032B"/>
    <w:rsid w:val="00251FFA"/>
    <w:rsid w:val="002576CA"/>
    <w:rsid w:val="00257FA1"/>
    <w:rsid w:val="00272627"/>
    <w:rsid w:val="00272673"/>
    <w:rsid w:val="002757FD"/>
    <w:rsid w:val="00276F36"/>
    <w:rsid w:val="00277683"/>
    <w:rsid w:val="00286505"/>
    <w:rsid w:val="00286A17"/>
    <w:rsid w:val="00286F7D"/>
    <w:rsid w:val="00290916"/>
    <w:rsid w:val="00293437"/>
    <w:rsid w:val="002950A5"/>
    <w:rsid w:val="0029576B"/>
    <w:rsid w:val="002A0000"/>
    <w:rsid w:val="002A6E62"/>
    <w:rsid w:val="002A7ACA"/>
    <w:rsid w:val="002A7C02"/>
    <w:rsid w:val="002B4DF1"/>
    <w:rsid w:val="002C0624"/>
    <w:rsid w:val="002C4D40"/>
    <w:rsid w:val="002D23E8"/>
    <w:rsid w:val="002D446F"/>
    <w:rsid w:val="002E1D64"/>
    <w:rsid w:val="002E644A"/>
    <w:rsid w:val="002F271E"/>
    <w:rsid w:val="002F312C"/>
    <w:rsid w:val="002F4235"/>
    <w:rsid w:val="002F5E7A"/>
    <w:rsid w:val="00301D98"/>
    <w:rsid w:val="00303022"/>
    <w:rsid w:val="0031061D"/>
    <w:rsid w:val="0031769B"/>
    <w:rsid w:val="00322D29"/>
    <w:rsid w:val="00332340"/>
    <w:rsid w:val="003336B2"/>
    <w:rsid w:val="00333FD5"/>
    <w:rsid w:val="00334255"/>
    <w:rsid w:val="00344505"/>
    <w:rsid w:val="00347C46"/>
    <w:rsid w:val="00354488"/>
    <w:rsid w:val="00355F42"/>
    <w:rsid w:val="00355FC0"/>
    <w:rsid w:val="003577B5"/>
    <w:rsid w:val="00371C9E"/>
    <w:rsid w:val="003A3EC7"/>
    <w:rsid w:val="003D0578"/>
    <w:rsid w:val="003E321C"/>
    <w:rsid w:val="003E54CB"/>
    <w:rsid w:val="003F3386"/>
    <w:rsid w:val="004010A7"/>
    <w:rsid w:val="00401138"/>
    <w:rsid w:val="00405AB5"/>
    <w:rsid w:val="00406AA9"/>
    <w:rsid w:val="00422FA6"/>
    <w:rsid w:val="004248CD"/>
    <w:rsid w:val="00427448"/>
    <w:rsid w:val="00430778"/>
    <w:rsid w:val="00433F41"/>
    <w:rsid w:val="00445B5E"/>
    <w:rsid w:val="00453CDA"/>
    <w:rsid w:val="004566A3"/>
    <w:rsid w:val="00462E72"/>
    <w:rsid w:val="00463C89"/>
    <w:rsid w:val="00466E6E"/>
    <w:rsid w:val="00470F4E"/>
    <w:rsid w:val="00471C96"/>
    <w:rsid w:val="00480869"/>
    <w:rsid w:val="00484DAE"/>
    <w:rsid w:val="00485F5B"/>
    <w:rsid w:val="00486E58"/>
    <w:rsid w:val="00492FB2"/>
    <w:rsid w:val="0049500C"/>
    <w:rsid w:val="00495244"/>
    <w:rsid w:val="004A3C1A"/>
    <w:rsid w:val="004A55AD"/>
    <w:rsid w:val="004B5961"/>
    <w:rsid w:val="004D160A"/>
    <w:rsid w:val="004D36B6"/>
    <w:rsid w:val="004E235E"/>
    <w:rsid w:val="004E3F8A"/>
    <w:rsid w:val="004E6F52"/>
    <w:rsid w:val="004E6FB0"/>
    <w:rsid w:val="004F434E"/>
    <w:rsid w:val="004F4BD5"/>
    <w:rsid w:val="004F504D"/>
    <w:rsid w:val="00500996"/>
    <w:rsid w:val="005026F4"/>
    <w:rsid w:val="005036F4"/>
    <w:rsid w:val="005039A0"/>
    <w:rsid w:val="00510332"/>
    <w:rsid w:val="00510E45"/>
    <w:rsid w:val="005113BB"/>
    <w:rsid w:val="00511517"/>
    <w:rsid w:val="00511E48"/>
    <w:rsid w:val="00512F21"/>
    <w:rsid w:val="00516E7F"/>
    <w:rsid w:val="005269FE"/>
    <w:rsid w:val="00527675"/>
    <w:rsid w:val="005377B8"/>
    <w:rsid w:val="00540172"/>
    <w:rsid w:val="00541424"/>
    <w:rsid w:val="00544826"/>
    <w:rsid w:val="005454BF"/>
    <w:rsid w:val="00550D37"/>
    <w:rsid w:val="00560926"/>
    <w:rsid w:val="005644C6"/>
    <w:rsid w:val="0056560E"/>
    <w:rsid w:val="00570A4A"/>
    <w:rsid w:val="00576A82"/>
    <w:rsid w:val="0058121E"/>
    <w:rsid w:val="00582FC8"/>
    <w:rsid w:val="00585F6E"/>
    <w:rsid w:val="0058748A"/>
    <w:rsid w:val="005A1668"/>
    <w:rsid w:val="005A1B88"/>
    <w:rsid w:val="005A6741"/>
    <w:rsid w:val="005A7520"/>
    <w:rsid w:val="005B0B1A"/>
    <w:rsid w:val="005B42A0"/>
    <w:rsid w:val="005B4403"/>
    <w:rsid w:val="005B4689"/>
    <w:rsid w:val="005C5AE5"/>
    <w:rsid w:val="005D1BD6"/>
    <w:rsid w:val="005D3D18"/>
    <w:rsid w:val="005D656E"/>
    <w:rsid w:val="005E04A2"/>
    <w:rsid w:val="005E55E4"/>
    <w:rsid w:val="005E5A7A"/>
    <w:rsid w:val="005F0E33"/>
    <w:rsid w:val="005F5F26"/>
    <w:rsid w:val="0060372E"/>
    <w:rsid w:val="00605D58"/>
    <w:rsid w:val="00610C61"/>
    <w:rsid w:val="00623E72"/>
    <w:rsid w:val="00624646"/>
    <w:rsid w:val="00633038"/>
    <w:rsid w:val="00635800"/>
    <w:rsid w:val="00640C69"/>
    <w:rsid w:val="00644463"/>
    <w:rsid w:val="006450F7"/>
    <w:rsid w:val="00651AE2"/>
    <w:rsid w:val="006563E2"/>
    <w:rsid w:val="00661097"/>
    <w:rsid w:val="0066382A"/>
    <w:rsid w:val="00665A06"/>
    <w:rsid w:val="00677050"/>
    <w:rsid w:val="0068455B"/>
    <w:rsid w:val="006905F9"/>
    <w:rsid w:val="00692829"/>
    <w:rsid w:val="00693D66"/>
    <w:rsid w:val="00696339"/>
    <w:rsid w:val="006A56E0"/>
    <w:rsid w:val="006B22E6"/>
    <w:rsid w:val="006B3AD2"/>
    <w:rsid w:val="006B652D"/>
    <w:rsid w:val="006C31BE"/>
    <w:rsid w:val="006C5713"/>
    <w:rsid w:val="006C6D2E"/>
    <w:rsid w:val="006E0E89"/>
    <w:rsid w:val="006E1F7D"/>
    <w:rsid w:val="006E3DF4"/>
    <w:rsid w:val="006F308F"/>
    <w:rsid w:val="006F5904"/>
    <w:rsid w:val="006F7939"/>
    <w:rsid w:val="007002F4"/>
    <w:rsid w:val="00701E57"/>
    <w:rsid w:val="00704845"/>
    <w:rsid w:val="007059BC"/>
    <w:rsid w:val="0070688D"/>
    <w:rsid w:val="00721744"/>
    <w:rsid w:val="007326DC"/>
    <w:rsid w:val="00734D71"/>
    <w:rsid w:val="0073658D"/>
    <w:rsid w:val="00736C81"/>
    <w:rsid w:val="007411C7"/>
    <w:rsid w:val="007438B4"/>
    <w:rsid w:val="00745CC2"/>
    <w:rsid w:val="00746A6B"/>
    <w:rsid w:val="00746E99"/>
    <w:rsid w:val="0076145C"/>
    <w:rsid w:val="00763ABE"/>
    <w:rsid w:val="007706EB"/>
    <w:rsid w:val="0078244F"/>
    <w:rsid w:val="00786D3B"/>
    <w:rsid w:val="00790AA0"/>
    <w:rsid w:val="007921E7"/>
    <w:rsid w:val="00795B24"/>
    <w:rsid w:val="007B3CA2"/>
    <w:rsid w:val="007B7EC9"/>
    <w:rsid w:val="007C23B3"/>
    <w:rsid w:val="007C60AE"/>
    <w:rsid w:val="007C7220"/>
    <w:rsid w:val="007D007B"/>
    <w:rsid w:val="007F3873"/>
    <w:rsid w:val="007F41BB"/>
    <w:rsid w:val="007F4AAF"/>
    <w:rsid w:val="007F664A"/>
    <w:rsid w:val="007F7340"/>
    <w:rsid w:val="00800EC7"/>
    <w:rsid w:val="00803195"/>
    <w:rsid w:val="00804388"/>
    <w:rsid w:val="0080461D"/>
    <w:rsid w:val="00814221"/>
    <w:rsid w:val="00816B4F"/>
    <w:rsid w:val="00831CA6"/>
    <w:rsid w:val="0084238B"/>
    <w:rsid w:val="00843EA0"/>
    <w:rsid w:val="00852093"/>
    <w:rsid w:val="008546F6"/>
    <w:rsid w:val="0085571C"/>
    <w:rsid w:val="00860A4B"/>
    <w:rsid w:val="00865536"/>
    <w:rsid w:val="008669DF"/>
    <w:rsid w:val="0086739F"/>
    <w:rsid w:val="008751EE"/>
    <w:rsid w:val="00876382"/>
    <w:rsid w:val="0087782E"/>
    <w:rsid w:val="00881526"/>
    <w:rsid w:val="00893791"/>
    <w:rsid w:val="00893FFC"/>
    <w:rsid w:val="008956D0"/>
    <w:rsid w:val="00897E9D"/>
    <w:rsid w:val="008A1391"/>
    <w:rsid w:val="008A2B94"/>
    <w:rsid w:val="008A6006"/>
    <w:rsid w:val="008C27F6"/>
    <w:rsid w:val="008C5B8C"/>
    <w:rsid w:val="008D5B26"/>
    <w:rsid w:val="008D7718"/>
    <w:rsid w:val="008F08CF"/>
    <w:rsid w:val="008F17C4"/>
    <w:rsid w:val="008F2BFF"/>
    <w:rsid w:val="008F5646"/>
    <w:rsid w:val="008F5FA4"/>
    <w:rsid w:val="00900AEB"/>
    <w:rsid w:val="00904685"/>
    <w:rsid w:val="00906480"/>
    <w:rsid w:val="00916320"/>
    <w:rsid w:val="00921C7E"/>
    <w:rsid w:val="00921D94"/>
    <w:rsid w:val="00933D8C"/>
    <w:rsid w:val="009354B0"/>
    <w:rsid w:val="00937268"/>
    <w:rsid w:val="009400B2"/>
    <w:rsid w:val="009431D9"/>
    <w:rsid w:val="00944A94"/>
    <w:rsid w:val="009550D5"/>
    <w:rsid w:val="009557F4"/>
    <w:rsid w:val="00962F79"/>
    <w:rsid w:val="00963BC2"/>
    <w:rsid w:val="009652C7"/>
    <w:rsid w:val="009809FD"/>
    <w:rsid w:val="009910A3"/>
    <w:rsid w:val="00992B30"/>
    <w:rsid w:val="00995C77"/>
    <w:rsid w:val="009A213D"/>
    <w:rsid w:val="009A6CB9"/>
    <w:rsid w:val="009B779B"/>
    <w:rsid w:val="009C12FE"/>
    <w:rsid w:val="009C4936"/>
    <w:rsid w:val="009D73C3"/>
    <w:rsid w:val="009E23B4"/>
    <w:rsid w:val="009E4F46"/>
    <w:rsid w:val="009F2FBB"/>
    <w:rsid w:val="009F7258"/>
    <w:rsid w:val="00A00BC7"/>
    <w:rsid w:val="00A03CA2"/>
    <w:rsid w:val="00A0603A"/>
    <w:rsid w:val="00A147AF"/>
    <w:rsid w:val="00A16949"/>
    <w:rsid w:val="00A209FA"/>
    <w:rsid w:val="00A21F4A"/>
    <w:rsid w:val="00A25051"/>
    <w:rsid w:val="00A274BD"/>
    <w:rsid w:val="00A27FFD"/>
    <w:rsid w:val="00A34B52"/>
    <w:rsid w:val="00A34FA5"/>
    <w:rsid w:val="00A3759E"/>
    <w:rsid w:val="00A4406D"/>
    <w:rsid w:val="00A56CEC"/>
    <w:rsid w:val="00A62C40"/>
    <w:rsid w:val="00A7025B"/>
    <w:rsid w:val="00A70E86"/>
    <w:rsid w:val="00A75AA5"/>
    <w:rsid w:val="00A77EAA"/>
    <w:rsid w:val="00A80BE2"/>
    <w:rsid w:val="00A83C6A"/>
    <w:rsid w:val="00A959DA"/>
    <w:rsid w:val="00AA4D87"/>
    <w:rsid w:val="00AA7179"/>
    <w:rsid w:val="00AB3ED6"/>
    <w:rsid w:val="00AC0D7D"/>
    <w:rsid w:val="00AD3718"/>
    <w:rsid w:val="00AD613E"/>
    <w:rsid w:val="00AE2112"/>
    <w:rsid w:val="00AE36BA"/>
    <w:rsid w:val="00AF00D6"/>
    <w:rsid w:val="00AF1F04"/>
    <w:rsid w:val="00AF7590"/>
    <w:rsid w:val="00B0081D"/>
    <w:rsid w:val="00B31FB5"/>
    <w:rsid w:val="00B35C78"/>
    <w:rsid w:val="00B414E0"/>
    <w:rsid w:val="00B45609"/>
    <w:rsid w:val="00B550CC"/>
    <w:rsid w:val="00B57B61"/>
    <w:rsid w:val="00B6062D"/>
    <w:rsid w:val="00B63A92"/>
    <w:rsid w:val="00B76DBC"/>
    <w:rsid w:val="00B81833"/>
    <w:rsid w:val="00B829DD"/>
    <w:rsid w:val="00B84F84"/>
    <w:rsid w:val="00BA3C1C"/>
    <w:rsid w:val="00BA4E0D"/>
    <w:rsid w:val="00BB07E1"/>
    <w:rsid w:val="00BC05F5"/>
    <w:rsid w:val="00BC0B40"/>
    <w:rsid w:val="00BC2119"/>
    <w:rsid w:val="00BD1FA6"/>
    <w:rsid w:val="00BD57FF"/>
    <w:rsid w:val="00BE6522"/>
    <w:rsid w:val="00BF4025"/>
    <w:rsid w:val="00BF5CDC"/>
    <w:rsid w:val="00BF6B1D"/>
    <w:rsid w:val="00BF797C"/>
    <w:rsid w:val="00C05EDD"/>
    <w:rsid w:val="00C260D3"/>
    <w:rsid w:val="00C34A2A"/>
    <w:rsid w:val="00C35278"/>
    <w:rsid w:val="00C372A4"/>
    <w:rsid w:val="00C457A6"/>
    <w:rsid w:val="00C65CD5"/>
    <w:rsid w:val="00C743CD"/>
    <w:rsid w:val="00C7697F"/>
    <w:rsid w:val="00C81586"/>
    <w:rsid w:val="00C82FB9"/>
    <w:rsid w:val="00C83455"/>
    <w:rsid w:val="00C8445B"/>
    <w:rsid w:val="00C8475A"/>
    <w:rsid w:val="00C9037F"/>
    <w:rsid w:val="00C96723"/>
    <w:rsid w:val="00CA19DB"/>
    <w:rsid w:val="00CA4335"/>
    <w:rsid w:val="00CA4880"/>
    <w:rsid w:val="00CA7AF6"/>
    <w:rsid w:val="00CC5BB8"/>
    <w:rsid w:val="00CD46F2"/>
    <w:rsid w:val="00CD4BA8"/>
    <w:rsid w:val="00CE1225"/>
    <w:rsid w:val="00D06C65"/>
    <w:rsid w:val="00D101E9"/>
    <w:rsid w:val="00D117FA"/>
    <w:rsid w:val="00D20199"/>
    <w:rsid w:val="00D20EC8"/>
    <w:rsid w:val="00D233C2"/>
    <w:rsid w:val="00D33FD0"/>
    <w:rsid w:val="00D51A06"/>
    <w:rsid w:val="00D60ED7"/>
    <w:rsid w:val="00D67BD2"/>
    <w:rsid w:val="00D71519"/>
    <w:rsid w:val="00D72342"/>
    <w:rsid w:val="00D75AE4"/>
    <w:rsid w:val="00D801F1"/>
    <w:rsid w:val="00D80B0B"/>
    <w:rsid w:val="00D825E2"/>
    <w:rsid w:val="00D92F67"/>
    <w:rsid w:val="00D941BF"/>
    <w:rsid w:val="00DB1BD0"/>
    <w:rsid w:val="00DB2C30"/>
    <w:rsid w:val="00DB44F8"/>
    <w:rsid w:val="00DC1CD7"/>
    <w:rsid w:val="00DD190B"/>
    <w:rsid w:val="00DD6A7A"/>
    <w:rsid w:val="00DE4FB0"/>
    <w:rsid w:val="00DF3675"/>
    <w:rsid w:val="00DF41A2"/>
    <w:rsid w:val="00DF65BD"/>
    <w:rsid w:val="00E02872"/>
    <w:rsid w:val="00E12588"/>
    <w:rsid w:val="00E16558"/>
    <w:rsid w:val="00E2150F"/>
    <w:rsid w:val="00E24B25"/>
    <w:rsid w:val="00E303AA"/>
    <w:rsid w:val="00E4034E"/>
    <w:rsid w:val="00E46386"/>
    <w:rsid w:val="00E510AF"/>
    <w:rsid w:val="00E53F62"/>
    <w:rsid w:val="00E65415"/>
    <w:rsid w:val="00E7148F"/>
    <w:rsid w:val="00E72DD1"/>
    <w:rsid w:val="00E73ADE"/>
    <w:rsid w:val="00E748A3"/>
    <w:rsid w:val="00E77E6F"/>
    <w:rsid w:val="00E80AD7"/>
    <w:rsid w:val="00E812F9"/>
    <w:rsid w:val="00E87022"/>
    <w:rsid w:val="00E92BC2"/>
    <w:rsid w:val="00E97EF2"/>
    <w:rsid w:val="00EA0B67"/>
    <w:rsid w:val="00EA2682"/>
    <w:rsid w:val="00EA2C10"/>
    <w:rsid w:val="00EA3B66"/>
    <w:rsid w:val="00EA671D"/>
    <w:rsid w:val="00EA717D"/>
    <w:rsid w:val="00EB5F0D"/>
    <w:rsid w:val="00EB68C6"/>
    <w:rsid w:val="00EC186E"/>
    <w:rsid w:val="00EC1F04"/>
    <w:rsid w:val="00EC5B3F"/>
    <w:rsid w:val="00ED16A8"/>
    <w:rsid w:val="00EE021D"/>
    <w:rsid w:val="00EE20CD"/>
    <w:rsid w:val="00EE7A89"/>
    <w:rsid w:val="00EF0587"/>
    <w:rsid w:val="00EF0F06"/>
    <w:rsid w:val="00EF2350"/>
    <w:rsid w:val="00EF4D76"/>
    <w:rsid w:val="00EF51E1"/>
    <w:rsid w:val="00EF6955"/>
    <w:rsid w:val="00EF7460"/>
    <w:rsid w:val="00F050A5"/>
    <w:rsid w:val="00F06A09"/>
    <w:rsid w:val="00F07159"/>
    <w:rsid w:val="00F10890"/>
    <w:rsid w:val="00F1266F"/>
    <w:rsid w:val="00F1342A"/>
    <w:rsid w:val="00F14D1C"/>
    <w:rsid w:val="00F20DBB"/>
    <w:rsid w:val="00F22A8B"/>
    <w:rsid w:val="00F24D95"/>
    <w:rsid w:val="00F24FC3"/>
    <w:rsid w:val="00F306FE"/>
    <w:rsid w:val="00F36003"/>
    <w:rsid w:val="00F40820"/>
    <w:rsid w:val="00F50B6D"/>
    <w:rsid w:val="00F544DA"/>
    <w:rsid w:val="00F85FE8"/>
    <w:rsid w:val="00F95383"/>
    <w:rsid w:val="00F970FA"/>
    <w:rsid w:val="00F974C4"/>
    <w:rsid w:val="00FA104C"/>
    <w:rsid w:val="00FA61BE"/>
    <w:rsid w:val="00FB10CD"/>
    <w:rsid w:val="00FB3019"/>
    <w:rsid w:val="00FB4DEA"/>
    <w:rsid w:val="00FB6089"/>
    <w:rsid w:val="00FB7122"/>
    <w:rsid w:val="00FC35AF"/>
    <w:rsid w:val="00FD2D5D"/>
    <w:rsid w:val="00FD560B"/>
    <w:rsid w:val="00FD6CD3"/>
    <w:rsid w:val="00FE267A"/>
    <w:rsid w:val="00FF183B"/>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iPriority w:val="99"/>
    <w:unhideWhenUsed/>
    <w:rsid w:val="00E92BC2"/>
    <w:pPr>
      <w:tabs>
        <w:tab w:val="center" w:pos="4252"/>
        <w:tab w:val="right" w:pos="8504"/>
      </w:tabs>
    </w:pPr>
  </w:style>
  <w:style w:type="character" w:customStyle="1" w:styleId="EncabezadoCar">
    <w:name w:val="Encabezado Car"/>
    <w:basedOn w:val="Fuentedeprrafopredeter"/>
    <w:link w:val="Encabezado"/>
    <w:uiPriority w:val="99"/>
    <w:rsid w:val="00E92BC2"/>
    <w:rPr>
      <w:rFonts w:ascii="Times New Roman" w:eastAsia="Calibri" w:hAnsi="Times New Roman" w:cs="Times New Roman"/>
      <w:sz w:val="20"/>
      <w:szCs w:val="20"/>
      <w:lang w:eastAsia="es-ES"/>
    </w:rPr>
  </w:style>
  <w:style w:type="paragraph" w:customStyle="1" w:styleId="NoSpacing1">
    <w:name w:val="No Spacing1"/>
    <w:rsid w:val="00E92BC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6E99-395A-4436-9970-0689CC4F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cp:lastPrinted>2018-08-30T13:56:00Z</cp:lastPrinted>
  <dcterms:created xsi:type="dcterms:W3CDTF">2018-08-30T14:02:00Z</dcterms:created>
  <dcterms:modified xsi:type="dcterms:W3CDTF">2018-09-10T19:35:00Z</dcterms:modified>
</cp:coreProperties>
</file>