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B2" w:rsidRPr="00BE6F0D" w:rsidRDefault="00EA0FEF" w:rsidP="00B077B2">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r>
        <w:rPr>
          <w:rFonts w:ascii="Arial" w:hAnsi="Arial" w:cs="Arial"/>
          <w:color w:val="FF0000"/>
          <w:sz w:val="18"/>
          <w:szCs w:val="16"/>
          <w:lang w:val="es-CO" w:eastAsia="fr-FR"/>
        </w:rPr>
        <w:t xml:space="preserve">El </w:t>
      </w:r>
      <w:r w:rsidR="00B077B2" w:rsidRPr="00BE6F0D">
        <w:rPr>
          <w:rFonts w:ascii="Arial" w:hAnsi="Arial" w:cs="Arial"/>
          <w:color w:val="FF0000"/>
          <w:sz w:val="18"/>
          <w:szCs w:val="16"/>
          <w:lang w:val="es-CO" w:eastAsia="fr-FR"/>
        </w:rPr>
        <w:t>siguiente es el documento presentado por el Magistrado Ponente que sirvió de base para proferir la providencia dentro del presente proceso. El contenido total y fiel de la decisión debe ser verificado en la Secretaría de esta Sala.</w:t>
      </w:r>
      <w:r w:rsidR="00B077B2" w:rsidRPr="00BE6F0D">
        <w:rPr>
          <w:rFonts w:ascii="Arial" w:hAnsi="Arial" w:cs="Arial"/>
          <w:color w:val="FF0000"/>
          <w:szCs w:val="18"/>
          <w:lang w:val="es-CO" w:eastAsia="fr-FR"/>
        </w:rPr>
        <w:t> </w:t>
      </w:r>
    </w:p>
    <w:p w:rsidR="00B077B2" w:rsidRDefault="00B077B2" w:rsidP="00B077B2">
      <w:pPr>
        <w:pStyle w:val="Sinespaciado"/>
        <w:ind w:left="2124" w:hanging="2124"/>
        <w:rPr>
          <w:rFonts w:ascii="Arial" w:hAnsi="Arial" w:cs="Arial"/>
          <w:sz w:val="20"/>
          <w:szCs w:val="20"/>
        </w:rPr>
      </w:pPr>
    </w:p>
    <w:p w:rsidR="00B077B2" w:rsidRDefault="00B077B2" w:rsidP="00B077B2">
      <w:pPr>
        <w:pStyle w:val="Sinespaciado"/>
        <w:ind w:left="2124" w:hanging="2124"/>
        <w:rPr>
          <w:rFonts w:ascii="Arial" w:hAnsi="Arial" w:cs="Arial"/>
          <w:sz w:val="20"/>
          <w:szCs w:val="20"/>
        </w:rPr>
      </w:pPr>
    </w:p>
    <w:p w:rsidR="00B077B2" w:rsidRPr="00B077B2" w:rsidRDefault="00B077B2" w:rsidP="00F27048">
      <w:pPr>
        <w:pStyle w:val="Sinespaciado"/>
        <w:ind w:left="2124" w:hanging="2124"/>
        <w:rPr>
          <w:rFonts w:ascii="Arial" w:hAnsi="Arial" w:cs="Arial"/>
        </w:rPr>
      </w:pPr>
      <w:r w:rsidRPr="00B077B2">
        <w:rPr>
          <w:rFonts w:ascii="Arial" w:hAnsi="Arial" w:cs="Arial"/>
        </w:rPr>
        <w:t xml:space="preserve">Proceso: </w:t>
      </w:r>
      <w:r w:rsidRPr="00B077B2">
        <w:rPr>
          <w:rFonts w:ascii="Arial" w:hAnsi="Arial" w:cs="Arial"/>
        </w:rPr>
        <w:tab/>
      </w:r>
      <w:bookmarkStart w:id="0" w:name="_GoBack"/>
      <w:bookmarkEnd w:id="0"/>
      <w:r w:rsidRPr="00B077B2">
        <w:rPr>
          <w:rFonts w:ascii="Arial" w:hAnsi="Arial" w:cs="Arial"/>
        </w:rPr>
        <w:t xml:space="preserve">Cancelación Registro Civil </w:t>
      </w:r>
      <w:r>
        <w:rPr>
          <w:rFonts w:ascii="Arial" w:hAnsi="Arial" w:cs="Arial"/>
        </w:rPr>
        <w:t>d</w:t>
      </w:r>
      <w:r w:rsidRPr="00B077B2">
        <w:rPr>
          <w:rFonts w:ascii="Arial" w:hAnsi="Arial" w:cs="Arial"/>
        </w:rPr>
        <w:t>e Nacimiento</w:t>
      </w:r>
      <w:r w:rsidR="00F27048">
        <w:rPr>
          <w:rFonts w:ascii="Arial" w:hAnsi="Arial" w:cs="Arial"/>
        </w:rPr>
        <w:t>-2ª instancia-16 de agosto de 2018</w:t>
      </w:r>
    </w:p>
    <w:p w:rsidR="00B077B2" w:rsidRPr="00B077B2" w:rsidRDefault="00B077B2" w:rsidP="00B077B2">
      <w:pPr>
        <w:pStyle w:val="Sinespaciado"/>
        <w:rPr>
          <w:rFonts w:ascii="Arial" w:hAnsi="Arial" w:cs="Arial"/>
        </w:rPr>
      </w:pPr>
      <w:r w:rsidRPr="00B077B2">
        <w:rPr>
          <w:rFonts w:ascii="Arial" w:hAnsi="Arial" w:cs="Arial"/>
        </w:rPr>
        <w:t>Expediente:</w:t>
      </w:r>
      <w:r w:rsidRPr="00B077B2">
        <w:rPr>
          <w:rFonts w:ascii="Arial" w:hAnsi="Arial" w:cs="Arial"/>
        </w:rPr>
        <w:tab/>
      </w:r>
      <w:r w:rsidRPr="00B077B2">
        <w:rPr>
          <w:rFonts w:ascii="Arial" w:hAnsi="Arial" w:cs="Arial"/>
        </w:rPr>
        <w:tab/>
        <w:t>66001-31-10-001-2017-00249-01</w:t>
      </w:r>
    </w:p>
    <w:p w:rsidR="00B077B2" w:rsidRPr="00B077B2" w:rsidRDefault="00B077B2" w:rsidP="00B077B2">
      <w:pPr>
        <w:pStyle w:val="Sinespaciado"/>
        <w:rPr>
          <w:rFonts w:ascii="Arial" w:hAnsi="Arial" w:cs="Arial"/>
        </w:rPr>
      </w:pPr>
      <w:r w:rsidRPr="00B077B2">
        <w:rPr>
          <w:rFonts w:ascii="Arial" w:hAnsi="Arial" w:cs="Arial"/>
        </w:rPr>
        <w:t>Demandante:</w:t>
      </w:r>
      <w:r w:rsidRPr="00B077B2">
        <w:rPr>
          <w:rFonts w:ascii="Arial" w:hAnsi="Arial" w:cs="Arial"/>
        </w:rPr>
        <w:tab/>
      </w:r>
      <w:r>
        <w:rPr>
          <w:rFonts w:ascii="Arial" w:hAnsi="Arial" w:cs="Arial"/>
        </w:rPr>
        <w:tab/>
      </w:r>
      <w:r w:rsidRPr="00B077B2">
        <w:rPr>
          <w:rFonts w:ascii="Arial" w:hAnsi="Arial" w:cs="Arial"/>
        </w:rPr>
        <w:t xml:space="preserve">Rubén Darío Morales Medina </w:t>
      </w:r>
    </w:p>
    <w:p w:rsidR="00B077B2" w:rsidRPr="00B077B2" w:rsidRDefault="00B077B2" w:rsidP="00B077B2">
      <w:pPr>
        <w:pStyle w:val="Sinespaciado"/>
        <w:rPr>
          <w:rFonts w:ascii="Arial" w:hAnsi="Arial" w:cs="Arial"/>
        </w:rPr>
      </w:pPr>
      <w:r w:rsidRPr="00B077B2">
        <w:rPr>
          <w:rFonts w:ascii="Arial" w:hAnsi="Arial" w:cs="Arial"/>
        </w:rPr>
        <w:t xml:space="preserve">Apoderado:          </w:t>
      </w:r>
      <w:r w:rsidRPr="00B077B2">
        <w:rPr>
          <w:rFonts w:ascii="Arial" w:hAnsi="Arial" w:cs="Arial"/>
        </w:rPr>
        <w:tab/>
        <w:t>Leonardo Abraham Vásquez Arias</w:t>
      </w:r>
      <w:r>
        <w:rPr>
          <w:rFonts w:ascii="Arial" w:hAnsi="Arial" w:cs="Arial"/>
        </w:rPr>
        <w:t xml:space="preserve"> </w:t>
      </w:r>
      <w:r w:rsidRPr="00B077B2">
        <w:rPr>
          <w:rFonts w:ascii="Arial" w:hAnsi="Arial" w:cs="Arial"/>
        </w:rPr>
        <w:t>(Apelante)</w:t>
      </w:r>
    </w:p>
    <w:p w:rsidR="00B077B2" w:rsidRPr="00BE6F0D" w:rsidRDefault="00B077B2" w:rsidP="00B077B2">
      <w:pPr>
        <w:shd w:val="clear" w:color="auto" w:fill="FFFFFF"/>
        <w:tabs>
          <w:tab w:val="left" w:pos="1416"/>
        </w:tabs>
        <w:jc w:val="both"/>
        <w:rPr>
          <w:rFonts w:ascii="Arial" w:hAnsi="Arial" w:cs="Arial"/>
          <w:bCs/>
          <w:iCs/>
          <w:lang w:val="es-CO" w:eastAsia="fr-FR"/>
        </w:rPr>
      </w:pPr>
      <w:r w:rsidRPr="00BE6F0D">
        <w:rPr>
          <w:rFonts w:ascii="Arial" w:hAnsi="Arial" w:cs="Arial"/>
          <w:lang w:val="es-CO" w:eastAsia="fr-FR"/>
        </w:rPr>
        <w:t>Magistrado Ponente: </w:t>
      </w:r>
      <w:r w:rsidRPr="00BE6F0D">
        <w:rPr>
          <w:rFonts w:ascii="Arial" w:hAnsi="Arial" w:cs="Arial"/>
          <w:lang w:val="es-CO" w:eastAsia="fr-FR"/>
        </w:rPr>
        <w:tab/>
        <w:t>Edder Jimmy Sánchez Calambás</w:t>
      </w:r>
    </w:p>
    <w:p w:rsidR="00B077B2" w:rsidRPr="00BE6F0D" w:rsidRDefault="00B077B2" w:rsidP="00B077B2">
      <w:pPr>
        <w:shd w:val="clear" w:color="auto" w:fill="FFFFFF"/>
        <w:ind w:left="2124" w:hanging="2124"/>
        <w:jc w:val="both"/>
        <w:rPr>
          <w:rFonts w:ascii="Arial" w:hAnsi="Arial" w:cs="Arial"/>
          <w:bCs/>
          <w:iCs/>
          <w:sz w:val="10"/>
          <w:szCs w:val="10"/>
          <w:lang w:val="es-CO" w:eastAsia="fr-FR"/>
        </w:rPr>
      </w:pPr>
    </w:p>
    <w:p w:rsidR="00B077B2" w:rsidRPr="00BE6F0D" w:rsidRDefault="00B077B2" w:rsidP="00B077B2">
      <w:pPr>
        <w:shd w:val="clear" w:color="auto" w:fill="FFFFFF"/>
        <w:ind w:left="2124" w:hanging="2124"/>
        <w:jc w:val="both"/>
        <w:rPr>
          <w:rFonts w:ascii="Arial" w:hAnsi="Arial" w:cs="Arial"/>
          <w:bCs/>
          <w:iCs/>
          <w:sz w:val="10"/>
          <w:szCs w:val="10"/>
          <w:lang w:val="es-CO" w:eastAsia="fr-FR"/>
        </w:rPr>
      </w:pPr>
    </w:p>
    <w:p w:rsidR="00B077B2" w:rsidRPr="00BE6F0D" w:rsidRDefault="00B077B2" w:rsidP="00B077B2">
      <w:pPr>
        <w:shd w:val="clear" w:color="auto" w:fill="FFFFFF"/>
        <w:ind w:left="2124" w:hanging="2124"/>
        <w:jc w:val="both"/>
        <w:rPr>
          <w:rFonts w:ascii="Calibri" w:hAnsi="Calibri" w:cs="Calibri"/>
          <w:bCs/>
          <w:iCs/>
          <w:sz w:val="10"/>
          <w:szCs w:val="10"/>
          <w:lang w:val="es-CO" w:eastAsia="fr-FR"/>
        </w:rPr>
      </w:pPr>
    </w:p>
    <w:p w:rsidR="00B8219F" w:rsidRPr="00BE6F0D" w:rsidRDefault="00B077B2" w:rsidP="00B8219F">
      <w:pPr>
        <w:jc w:val="both"/>
        <w:rPr>
          <w:rFonts w:ascii="Arial" w:hAnsi="Arial" w:cs="Arial"/>
          <w:sz w:val="16"/>
          <w:szCs w:val="16"/>
        </w:rPr>
      </w:pPr>
      <w:r w:rsidRPr="00BE6F0D">
        <w:rPr>
          <w:rFonts w:ascii="Arial" w:hAnsi="Arial" w:cs="Arial"/>
          <w:b/>
          <w:sz w:val="18"/>
          <w:szCs w:val="18"/>
          <w:lang w:val="es-CO" w:eastAsia="fr-FR"/>
        </w:rPr>
        <w:t xml:space="preserve">Temas: </w:t>
      </w:r>
      <w:r w:rsidRPr="00BE6F0D">
        <w:rPr>
          <w:rFonts w:ascii="Arial" w:hAnsi="Arial" w:cs="Arial"/>
          <w:b/>
          <w:sz w:val="18"/>
          <w:szCs w:val="18"/>
          <w:lang w:val="es-CO" w:eastAsia="fr-FR"/>
        </w:rPr>
        <w:tab/>
      </w:r>
      <w:r w:rsidR="00B8219F">
        <w:rPr>
          <w:rFonts w:ascii="Arial" w:hAnsi="Arial" w:cs="Arial"/>
          <w:b/>
          <w:sz w:val="18"/>
          <w:szCs w:val="18"/>
          <w:lang w:val="es-CO" w:eastAsia="fr-FR"/>
        </w:rPr>
        <w:t>ANULACIÓN REGISTRO CIVIL DE NACIMIENTO/</w:t>
      </w:r>
      <w:r w:rsidR="00BC1110">
        <w:rPr>
          <w:rFonts w:ascii="Arial" w:hAnsi="Arial" w:cs="Arial"/>
          <w:b/>
          <w:sz w:val="18"/>
          <w:szCs w:val="18"/>
          <w:lang w:val="es-CO" w:eastAsia="fr-FR"/>
        </w:rPr>
        <w:t>TRÁMITE INADECUADO DEL PROCESO -Nulidad saneable-/</w:t>
      </w:r>
      <w:r w:rsidR="00B8219F">
        <w:rPr>
          <w:rFonts w:ascii="Arial" w:hAnsi="Arial" w:cs="Arial"/>
          <w:b/>
          <w:sz w:val="18"/>
          <w:szCs w:val="18"/>
          <w:lang w:val="es-CO" w:eastAsia="fr-FR"/>
        </w:rPr>
        <w:t>INTEGRACIÓN LITISCONSORCIO</w:t>
      </w:r>
      <w:r w:rsidR="00BC1110">
        <w:rPr>
          <w:rFonts w:ascii="Arial" w:hAnsi="Arial" w:cs="Arial"/>
          <w:b/>
          <w:sz w:val="18"/>
          <w:szCs w:val="18"/>
          <w:lang w:val="es-CO" w:eastAsia="fr-FR"/>
        </w:rPr>
        <w:t>/</w:t>
      </w:r>
      <w:r w:rsidR="00B8219F">
        <w:rPr>
          <w:rFonts w:ascii="Arial" w:hAnsi="Arial" w:cs="Arial"/>
          <w:b/>
          <w:sz w:val="18"/>
          <w:szCs w:val="18"/>
          <w:lang w:val="es-CO" w:eastAsia="fr-FR"/>
        </w:rPr>
        <w:t>NULIDAD</w:t>
      </w:r>
      <w:r w:rsidR="00984D47">
        <w:rPr>
          <w:rFonts w:ascii="Arial" w:hAnsi="Arial" w:cs="Arial"/>
          <w:b/>
          <w:sz w:val="18"/>
          <w:szCs w:val="18"/>
          <w:lang w:val="es-CO" w:eastAsia="fr-FR"/>
        </w:rPr>
        <w:t xml:space="preserve"> SENTENCIA</w:t>
      </w:r>
      <w:r w:rsidR="00B8219F" w:rsidRPr="00BE6F0D">
        <w:rPr>
          <w:rFonts w:ascii="Arial" w:hAnsi="Arial" w:cs="Arial"/>
          <w:b/>
          <w:sz w:val="18"/>
          <w:szCs w:val="18"/>
          <w:lang w:val="es-CO" w:eastAsia="fr-FR"/>
        </w:rPr>
        <w:t>.</w:t>
      </w:r>
    </w:p>
    <w:p w:rsidR="0093337B" w:rsidRDefault="0093337B" w:rsidP="00B077B2">
      <w:pPr>
        <w:jc w:val="both"/>
        <w:rPr>
          <w:rFonts w:ascii="Arial" w:hAnsi="Arial" w:cs="Arial"/>
          <w:b/>
          <w:sz w:val="18"/>
          <w:szCs w:val="18"/>
          <w:lang w:val="es-CO" w:eastAsia="fr-FR"/>
        </w:rPr>
      </w:pPr>
    </w:p>
    <w:p w:rsidR="0093337B" w:rsidRDefault="0093337B" w:rsidP="00036657">
      <w:pPr>
        <w:jc w:val="both"/>
        <w:rPr>
          <w:rFonts w:ascii="Arial" w:hAnsi="Arial" w:cs="Arial"/>
          <w:b/>
          <w:sz w:val="18"/>
          <w:szCs w:val="18"/>
          <w:lang w:val="es-CO" w:eastAsia="fr-FR"/>
        </w:rPr>
      </w:pPr>
    </w:p>
    <w:p w:rsidR="00BC1110" w:rsidRPr="00BC1110" w:rsidRDefault="00BC1110" w:rsidP="00036657">
      <w:pPr>
        <w:pStyle w:val="Sinespaciado1"/>
        <w:jc w:val="both"/>
        <w:rPr>
          <w:rFonts w:ascii="Arial" w:hAnsi="Arial" w:cs="Arial"/>
          <w:sz w:val="20"/>
          <w:szCs w:val="20"/>
        </w:rPr>
      </w:pPr>
      <w:r w:rsidRPr="00BC1110">
        <w:rPr>
          <w:rFonts w:ascii="Arial" w:hAnsi="Arial" w:cs="Arial"/>
          <w:sz w:val="20"/>
          <w:szCs w:val="20"/>
        </w:rPr>
        <w:t xml:space="preserve">14. Encuentra esta Magistratura, entonces, que al presente asunto se le ha dado un trámite inadecuado que no genera per se nulidad de lo actuado. Sin embargo, considera que al proceso debieron ser convocados, además de </w:t>
      </w:r>
      <w:r w:rsidRPr="00BC1110">
        <w:rPr>
          <w:rFonts w:ascii="Arial" w:hAnsi="Arial" w:cs="Arial"/>
          <w:b/>
          <w:sz w:val="20"/>
          <w:szCs w:val="20"/>
        </w:rPr>
        <w:t>RUBÉN DARÍO MEDINA CARREÑO</w:t>
      </w:r>
      <w:r w:rsidRPr="00BC1110">
        <w:rPr>
          <w:rFonts w:ascii="Arial" w:hAnsi="Arial" w:cs="Arial"/>
          <w:sz w:val="20"/>
          <w:szCs w:val="20"/>
        </w:rPr>
        <w:t xml:space="preserve">, </w:t>
      </w:r>
      <w:r w:rsidRPr="00BC1110">
        <w:rPr>
          <w:rFonts w:ascii="Arial" w:hAnsi="Arial" w:cs="Arial"/>
          <w:b/>
          <w:sz w:val="20"/>
          <w:szCs w:val="20"/>
        </w:rPr>
        <w:t xml:space="preserve">GLORIA INÉS CARREÑO CIFUENTES </w:t>
      </w:r>
      <w:r w:rsidRPr="00BC1110">
        <w:rPr>
          <w:rFonts w:ascii="Arial" w:hAnsi="Arial" w:cs="Arial"/>
          <w:sz w:val="20"/>
          <w:szCs w:val="20"/>
        </w:rPr>
        <w:t xml:space="preserve">y </w:t>
      </w:r>
      <w:r w:rsidRPr="00BC1110">
        <w:rPr>
          <w:rFonts w:ascii="Arial" w:hAnsi="Arial" w:cs="Arial"/>
          <w:b/>
          <w:sz w:val="20"/>
          <w:szCs w:val="20"/>
        </w:rPr>
        <w:t>LUIS CARLOS MEDINA</w:t>
      </w:r>
      <w:r w:rsidRPr="00BC1110">
        <w:rPr>
          <w:rFonts w:ascii="Arial" w:hAnsi="Arial" w:cs="Arial"/>
          <w:sz w:val="20"/>
          <w:szCs w:val="20"/>
        </w:rPr>
        <w:t xml:space="preserve">, quienes figuran como sus padres, a quienes se les debió notificar el auto admisorio de la demanda. </w:t>
      </w:r>
    </w:p>
    <w:p w:rsidR="00BC1110" w:rsidRPr="00BC1110" w:rsidRDefault="00036657" w:rsidP="00036657">
      <w:pPr>
        <w:pStyle w:val="Sinespaciado1"/>
        <w:jc w:val="both"/>
        <w:rPr>
          <w:rFonts w:ascii="Arial" w:hAnsi="Arial" w:cs="Arial"/>
          <w:sz w:val="20"/>
          <w:szCs w:val="20"/>
        </w:rPr>
      </w:pPr>
      <w:r>
        <w:rPr>
          <w:rFonts w:ascii="Arial" w:hAnsi="Arial" w:cs="Arial"/>
          <w:sz w:val="20"/>
          <w:szCs w:val="20"/>
        </w:rPr>
        <w:t>(…)</w:t>
      </w:r>
    </w:p>
    <w:p w:rsidR="00BC1110" w:rsidRPr="00BC1110" w:rsidRDefault="00BC1110" w:rsidP="00036657">
      <w:pPr>
        <w:pStyle w:val="Sinespaciado1"/>
        <w:jc w:val="both"/>
        <w:rPr>
          <w:rFonts w:ascii="Arial" w:hAnsi="Arial" w:cs="Arial"/>
          <w:sz w:val="20"/>
          <w:szCs w:val="20"/>
        </w:rPr>
      </w:pPr>
      <w:r w:rsidRPr="00BC1110">
        <w:rPr>
          <w:rFonts w:ascii="Arial" w:hAnsi="Arial" w:cs="Arial"/>
          <w:sz w:val="20"/>
          <w:szCs w:val="20"/>
        </w:rPr>
        <w:t xml:space="preserve">Como no ocurrió así, al tenor del numeral 8 del artículo 133 del C.G.P. se generó una nulidad de suyo saneable, al tenor del artículo 137, pero que no puede serlo en esta sede porque se desconoce dónde pueden ser citados los interesados. Además, la convocatoria de quienes deben comparecer al proceso, implica un litisconsorcio necesario, y como ya se profirió sentencia, está debe anularse, para luego integrar el litisconsorcio. (art. 134 del C.G.P.). </w:t>
      </w:r>
    </w:p>
    <w:p w:rsidR="00CF1139" w:rsidRPr="00BC1110" w:rsidRDefault="00CF1139" w:rsidP="00BC1110">
      <w:pPr>
        <w:rPr>
          <w:rFonts w:ascii="Arial" w:hAnsi="Arial" w:cs="Arial"/>
          <w:b/>
          <w:bCs/>
          <w:lang w:val="es-CO"/>
        </w:rPr>
      </w:pPr>
    </w:p>
    <w:p w:rsidR="00B077B2" w:rsidRPr="00BC1110" w:rsidRDefault="00B077B2" w:rsidP="00BC1110">
      <w:pPr>
        <w:rPr>
          <w:rFonts w:ascii="Arial" w:hAnsi="Arial" w:cs="Arial"/>
          <w:b/>
          <w:bCs/>
          <w:lang w:val="es-CO"/>
        </w:rPr>
      </w:pPr>
    </w:p>
    <w:p w:rsidR="00CF1139" w:rsidRDefault="00CF1139" w:rsidP="00CF1139">
      <w:pPr>
        <w:spacing w:line="360" w:lineRule="auto"/>
        <w:rPr>
          <w:rFonts w:ascii="Arial" w:hAnsi="Arial" w:cs="Arial"/>
          <w:bCs/>
          <w:sz w:val="26"/>
          <w:szCs w:val="26"/>
          <w:lang w:val="es-CO"/>
        </w:rPr>
      </w:pPr>
    </w:p>
    <w:p w:rsidR="00CF1139" w:rsidRPr="00467062" w:rsidRDefault="00CF1139" w:rsidP="00CF1139">
      <w:pPr>
        <w:spacing w:line="360" w:lineRule="auto"/>
        <w:jc w:val="center"/>
        <w:rPr>
          <w:rFonts w:ascii="Arial" w:hAnsi="Arial" w:cs="Arial"/>
          <w:b/>
          <w:bCs/>
          <w:sz w:val="28"/>
          <w:szCs w:val="26"/>
        </w:rPr>
      </w:pPr>
      <w:r w:rsidRPr="00467062">
        <w:rPr>
          <w:rFonts w:ascii="Arial" w:hAnsi="Arial" w:cs="Arial"/>
          <w:b/>
          <w:bCs/>
          <w:sz w:val="28"/>
          <w:szCs w:val="26"/>
        </w:rPr>
        <w:t>TRIBUNAL SUPERIOR DE PEREIRA</w:t>
      </w:r>
    </w:p>
    <w:p w:rsidR="00CF1139" w:rsidRDefault="00CF1139" w:rsidP="00CF1139">
      <w:pPr>
        <w:spacing w:line="360" w:lineRule="auto"/>
        <w:jc w:val="center"/>
        <w:rPr>
          <w:rFonts w:ascii="Arial" w:hAnsi="Arial" w:cs="Arial"/>
          <w:bCs/>
          <w:sz w:val="28"/>
          <w:szCs w:val="26"/>
        </w:rPr>
      </w:pPr>
      <w:r w:rsidRPr="00467062">
        <w:rPr>
          <w:rFonts w:ascii="Arial" w:hAnsi="Arial" w:cs="Arial"/>
          <w:b/>
          <w:bCs/>
          <w:sz w:val="28"/>
          <w:szCs w:val="26"/>
        </w:rPr>
        <w:t>Sala de Decisión Civil Familia</w:t>
      </w:r>
    </w:p>
    <w:p w:rsidR="00CF1139" w:rsidRPr="00467062" w:rsidRDefault="00CF1139" w:rsidP="00CF1139">
      <w:pPr>
        <w:spacing w:line="360" w:lineRule="auto"/>
        <w:rPr>
          <w:rFonts w:ascii="Arial" w:hAnsi="Arial" w:cs="Arial"/>
          <w:bCs/>
          <w:sz w:val="28"/>
          <w:szCs w:val="26"/>
        </w:rPr>
      </w:pPr>
    </w:p>
    <w:p w:rsidR="00CF1139" w:rsidRPr="00467062" w:rsidRDefault="00CF1139" w:rsidP="00CF1139">
      <w:pPr>
        <w:pStyle w:val="Sinespaciado"/>
        <w:jc w:val="center"/>
        <w:rPr>
          <w:rFonts w:ascii="Arial" w:hAnsi="Arial" w:cs="Arial"/>
          <w:b/>
          <w:sz w:val="28"/>
          <w:szCs w:val="26"/>
          <w:lang w:val="es-CO"/>
        </w:rPr>
      </w:pPr>
      <w:r w:rsidRPr="00467062">
        <w:rPr>
          <w:rFonts w:ascii="Arial" w:hAnsi="Arial" w:cs="Arial"/>
          <w:b/>
          <w:sz w:val="28"/>
          <w:szCs w:val="26"/>
          <w:lang w:val="es-CO"/>
        </w:rPr>
        <w:t>AUDIENCIA DE FALLO</w:t>
      </w:r>
    </w:p>
    <w:p w:rsidR="00CF1139" w:rsidRDefault="00CF1139" w:rsidP="00CF1139">
      <w:pPr>
        <w:pStyle w:val="Sinespaciado"/>
        <w:jc w:val="center"/>
        <w:rPr>
          <w:rFonts w:ascii="Arial" w:hAnsi="Arial" w:cs="Arial"/>
          <w:b/>
          <w:sz w:val="28"/>
          <w:szCs w:val="26"/>
          <w:lang w:val="es-CO"/>
        </w:rPr>
      </w:pPr>
    </w:p>
    <w:p w:rsidR="00CF1139" w:rsidRPr="00467062" w:rsidRDefault="00CF1139" w:rsidP="00CF1139">
      <w:pPr>
        <w:pStyle w:val="Sinespaciado"/>
        <w:jc w:val="center"/>
        <w:rPr>
          <w:rFonts w:ascii="Arial" w:hAnsi="Arial" w:cs="Arial"/>
          <w:b/>
          <w:sz w:val="28"/>
          <w:szCs w:val="26"/>
          <w:lang w:val="es-CO"/>
        </w:rPr>
      </w:pPr>
    </w:p>
    <w:p w:rsidR="00CF1139" w:rsidRPr="00467062" w:rsidRDefault="00CF1139" w:rsidP="00CF1139">
      <w:pPr>
        <w:pStyle w:val="Sinespaciado"/>
        <w:jc w:val="center"/>
        <w:rPr>
          <w:rFonts w:ascii="Arial" w:hAnsi="Arial" w:cs="Arial"/>
          <w:b/>
          <w:sz w:val="28"/>
          <w:szCs w:val="26"/>
          <w:lang w:val="es-CO"/>
        </w:rPr>
      </w:pPr>
      <w:r>
        <w:rPr>
          <w:rFonts w:ascii="Arial" w:hAnsi="Arial" w:cs="Arial"/>
          <w:b/>
          <w:sz w:val="28"/>
          <w:szCs w:val="26"/>
          <w:lang w:val="es-CO"/>
        </w:rPr>
        <w:t>FECHA: JUEVES 16 DE AGOSTO - 2 DE LA TARDE</w:t>
      </w:r>
    </w:p>
    <w:p w:rsidR="00CF1139" w:rsidRDefault="00CF1139" w:rsidP="00CF1139">
      <w:pPr>
        <w:pStyle w:val="Sinespaciado"/>
        <w:rPr>
          <w:rFonts w:ascii="Arial" w:hAnsi="Arial" w:cs="Arial"/>
          <w:b/>
          <w:sz w:val="26"/>
          <w:szCs w:val="26"/>
          <w:lang w:val="es-CO"/>
        </w:rPr>
      </w:pPr>
    </w:p>
    <w:p w:rsidR="00CF1139" w:rsidRPr="00467062" w:rsidRDefault="00CF1139" w:rsidP="00CF1139">
      <w:pPr>
        <w:pStyle w:val="Sinespaciado1"/>
        <w:tabs>
          <w:tab w:val="left" w:pos="2410"/>
        </w:tabs>
        <w:spacing w:line="360" w:lineRule="auto"/>
        <w:rPr>
          <w:rFonts w:ascii="Arial" w:hAnsi="Arial" w:cs="Arial"/>
          <w:bCs/>
          <w:sz w:val="24"/>
          <w:szCs w:val="28"/>
        </w:rPr>
      </w:pPr>
    </w:p>
    <w:p w:rsidR="00C02128" w:rsidRDefault="00C02128" w:rsidP="00CF1139">
      <w:pPr>
        <w:pStyle w:val="Sinespaciado1"/>
        <w:tabs>
          <w:tab w:val="left" w:pos="2410"/>
        </w:tabs>
        <w:spacing w:line="360" w:lineRule="auto"/>
        <w:ind w:firstLine="2835"/>
        <w:jc w:val="both"/>
        <w:rPr>
          <w:rFonts w:ascii="Arial" w:hAnsi="Arial" w:cs="Arial"/>
          <w:bCs/>
          <w:sz w:val="28"/>
          <w:szCs w:val="26"/>
        </w:rPr>
      </w:pPr>
      <w:r w:rsidRPr="00467062">
        <w:rPr>
          <w:rFonts w:ascii="Arial" w:hAnsi="Arial" w:cs="Arial"/>
          <w:bCs/>
          <w:sz w:val="28"/>
          <w:szCs w:val="26"/>
        </w:rPr>
        <w:t>Se identifi</w:t>
      </w:r>
      <w:r>
        <w:rPr>
          <w:rFonts w:ascii="Arial" w:hAnsi="Arial" w:cs="Arial"/>
          <w:bCs/>
          <w:sz w:val="28"/>
          <w:szCs w:val="26"/>
        </w:rPr>
        <w:t xml:space="preserve">ca a </w:t>
      </w:r>
      <w:r w:rsidRPr="00467062">
        <w:rPr>
          <w:rFonts w:ascii="Arial" w:hAnsi="Arial" w:cs="Arial"/>
          <w:bCs/>
          <w:sz w:val="28"/>
          <w:szCs w:val="26"/>
        </w:rPr>
        <w:t>los asistentes.</w:t>
      </w:r>
    </w:p>
    <w:p w:rsidR="00C02128" w:rsidRPr="00C02128" w:rsidRDefault="00C02128" w:rsidP="00CF1139">
      <w:pPr>
        <w:pStyle w:val="Sinespaciado1"/>
        <w:tabs>
          <w:tab w:val="left" w:pos="2410"/>
        </w:tabs>
        <w:spacing w:line="360" w:lineRule="auto"/>
        <w:ind w:firstLine="2835"/>
        <w:jc w:val="both"/>
        <w:rPr>
          <w:rFonts w:ascii="Arial" w:hAnsi="Arial" w:cs="Arial"/>
          <w:bCs/>
          <w:sz w:val="12"/>
          <w:szCs w:val="28"/>
        </w:rPr>
      </w:pPr>
    </w:p>
    <w:p w:rsidR="00CF1139" w:rsidRDefault="00CF1139" w:rsidP="00CF1139">
      <w:pPr>
        <w:pStyle w:val="Sinespaciado1"/>
        <w:tabs>
          <w:tab w:val="left" w:pos="2410"/>
        </w:tabs>
        <w:spacing w:line="360" w:lineRule="auto"/>
        <w:ind w:firstLine="2835"/>
        <w:jc w:val="both"/>
        <w:rPr>
          <w:rFonts w:ascii="Arial" w:hAnsi="Arial" w:cs="Arial"/>
          <w:bCs/>
          <w:sz w:val="28"/>
          <w:szCs w:val="28"/>
        </w:rPr>
      </w:pPr>
      <w:r>
        <w:rPr>
          <w:rFonts w:ascii="Arial" w:hAnsi="Arial" w:cs="Arial"/>
          <w:bCs/>
          <w:sz w:val="28"/>
          <w:szCs w:val="28"/>
        </w:rPr>
        <w:t xml:space="preserve">Se fijó el día de hoy como fecha en la que dictaría el fallo que resuelve el recurso de </w:t>
      </w:r>
      <w:r w:rsidRPr="00467062">
        <w:rPr>
          <w:rFonts w:ascii="Arial" w:hAnsi="Arial" w:cs="Arial"/>
          <w:bCs/>
          <w:sz w:val="28"/>
          <w:szCs w:val="28"/>
        </w:rPr>
        <w:t>apelación form</w:t>
      </w:r>
      <w:r>
        <w:rPr>
          <w:rFonts w:ascii="Arial" w:hAnsi="Arial" w:cs="Arial"/>
          <w:bCs/>
          <w:sz w:val="28"/>
          <w:szCs w:val="28"/>
        </w:rPr>
        <w:t>ulado por el asesor judicial del</w:t>
      </w:r>
      <w:r w:rsidRPr="00467062">
        <w:rPr>
          <w:rFonts w:ascii="Arial" w:hAnsi="Arial" w:cs="Arial"/>
          <w:bCs/>
          <w:sz w:val="28"/>
          <w:szCs w:val="28"/>
        </w:rPr>
        <w:t xml:space="preserve"> </w:t>
      </w:r>
      <w:r>
        <w:rPr>
          <w:rFonts w:ascii="Arial" w:hAnsi="Arial" w:cs="Arial"/>
          <w:bCs/>
          <w:sz w:val="28"/>
          <w:szCs w:val="28"/>
        </w:rPr>
        <w:t>demandante</w:t>
      </w:r>
      <w:r>
        <w:rPr>
          <w:rFonts w:ascii="Arial" w:hAnsi="Arial" w:cs="Arial"/>
          <w:b/>
        </w:rPr>
        <w:t xml:space="preserve">, </w:t>
      </w:r>
      <w:r w:rsidRPr="00467062">
        <w:rPr>
          <w:rFonts w:ascii="Arial" w:hAnsi="Arial" w:cs="Arial"/>
          <w:bCs/>
          <w:sz w:val="28"/>
          <w:szCs w:val="28"/>
        </w:rPr>
        <w:t xml:space="preserve">contra la sentencia proferida por el Juzgado </w:t>
      </w:r>
      <w:r>
        <w:rPr>
          <w:rFonts w:ascii="Arial" w:hAnsi="Arial" w:cs="Arial"/>
          <w:bCs/>
          <w:sz w:val="28"/>
          <w:szCs w:val="28"/>
        </w:rPr>
        <w:t>Primero de Familia de Pereira, el 31</w:t>
      </w:r>
      <w:r w:rsidRPr="00467062">
        <w:rPr>
          <w:rFonts w:ascii="Arial" w:hAnsi="Arial" w:cs="Arial"/>
          <w:bCs/>
          <w:sz w:val="28"/>
          <w:szCs w:val="28"/>
        </w:rPr>
        <w:t xml:space="preserve"> de </w:t>
      </w:r>
      <w:r>
        <w:rPr>
          <w:rFonts w:ascii="Arial" w:hAnsi="Arial" w:cs="Arial"/>
          <w:bCs/>
          <w:sz w:val="28"/>
          <w:szCs w:val="28"/>
        </w:rPr>
        <w:t xml:space="preserve">julio </w:t>
      </w:r>
      <w:r w:rsidRPr="00467062">
        <w:rPr>
          <w:rFonts w:ascii="Arial" w:hAnsi="Arial" w:cs="Arial"/>
          <w:bCs/>
          <w:sz w:val="28"/>
          <w:szCs w:val="28"/>
        </w:rPr>
        <w:t>de 201</w:t>
      </w:r>
      <w:r>
        <w:rPr>
          <w:rFonts w:ascii="Arial" w:hAnsi="Arial" w:cs="Arial"/>
          <w:bCs/>
          <w:sz w:val="28"/>
          <w:szCs w:val="28"/>
        </w:rPr>
        <w:t>7</w:t>
      </w:r>
      <w:r w:rsidRPr="00467062">
        <w:rPr>
          <w:rFonts w:ascii="Arial" w:hAnsi="Arial" w:cs="Arial"/>
          <w:bCs/>
          <w:sz w:val="28"/>
          <w:szCs w:val="28"/>
        </w:rPr>
        <w:t>, en el proceso ya anunciado.</w:t>
      </w:r>
      <w:r>
        <w:rPr>
          <w:rFonts w:ascii="Arial" w:hAnsi="Arial" w:cs="Arial"/>
          <w:bCs/>
          <w:sz w:val="28"/>
          <w:szCs w:val="28"/>
        </w:rPr>
        <w:t xml:space="preserve"> Sin embargo, advierte esta Magistratura que se está en </w:t>
      </w:r>
      <w:r>
        <w:rPr>
          <w:rFonts w:ascii="Arial" w:hAnsi="Arial" w:cs="Arial"/>
          <w:bCs/>
          <w:sz w:val="28"/>
          <w:szCs w:val="28"/>
        </w:rPr>
        <w:lastRenderedPageBreak/>
        <w:t xml:space="preserve">presencia de una </w:t>
      </w:r>
      <w:r w:rsidR="00C02128">
        <w:rPr>
          <w:rFonts w:ascii="Arial" w:hAnsi="Arial" w:cs="Arial"/>
          <w:bCs/>
          <w:sz w:val="28"/>
          <w:szCs w:val="28"/>
        </w:rPr>
        <w:t>causal de nulidad, que trae aparejada la invalidez de lo actuado, como pasa a explicarse:</w:t>
      </w:r>
    </w:p>
    <w:p w:rsidR="00C02128" w:rsidRPr="00C02128" w:rsidRDefault="00C02128" w:rsidP="00CF1139">
      <w:pPr>
        <w:pStyle w:val="Sinespaciado1"/>
        <w:tabs>
          <w:tab w:val="left" w:pos="2410"/>
        </w:tabs>
        <w:spacing w:line="360" w:lineRule="auto"/>
        <w:ind w:firstLine="2835"/>
        <w:jc w:val="both"/>
        <w:rPr>
          <w:rFonts w:ascii="Arial" w:hAnsi="Arial" w:cs="Arial"/>
          <w:bCs/>
          <w:sz w:val="12"/>
          <w:szCs w:val="28"/>
        </w:rPr>
      </w:pPr>
    </w:p>
    <w:p w:rsidR="00C02128" w:rsidRDefault="00C02128" w:rsidP="00C02128">
      <w:pPr>
        <w:pStyle w:val="Sinespaciado1"/>
        <w:spacing w:line="360" w:lineRule="auto"/>
        <w:ind w:firstLine="2835"/>
        <w:jc w:val="both"/>
        <w:rPr>
          <w:rFonts w:ascii="Arial" w:hAnsi="Arial" w:cs="Arial"/>
          <w:sz w:val="28"/>
        </w:rPr>
      </w:pPr>
      <w:r w:rsidRPr="00596786">
        <w:rPr>
          <w:rFonts w:ascii="Arial" w:hAnsi="Arial" w:cs="Arial"/>
          <w:sz w:val="28"/>
          <w:szCs w:val="28"/>
        </w:rPr>
        <w:t>1. Da cuenta el plenario que,</w:t>
      </w:r>
      <w:r>
        <w:rPr>
          <w:rFonts w:ascii="Arial" w:hAnsi="Arial" w:cs="Arial"/>
          <w:sz w:val="26"/>
          <w:szCs w:val="26"/>
        </w:rPr>
        <w:t xml:space="preserve"> </w:t>
      </w:r>
      <w:r>
        <w:rPr>
          <w:rFonts w:ascii="Arial" w:hAnsi="Arial" w:cs="Arial"/>
          <w:bCs/>
          <w:sz w:val="28"/>
          <w:szCs w:val="28"/>
          <w:lang w:val="es-MX"/>
        </w:rPr>
        <w:t xml:space="preserve">inicialmente el señor </w:t>
      </w:r>
      <w:r>
        <w:rPr>
          <w:rFonts w:ascii="Arial" w:hAnsi="Arial" w:cs="Arial"/>
          <w:b/>
        </w:rPr>
        <w:t>RUBÉN DARÍO MORALES MIRANDA</w:t>
      </w:r>
      <w:r>
        <w:rPr>
          <w:rFonts w:ascii="Arial" w:hAnsi="Arial" w:cs="Arial"/>
          <w:sz w:val="28"/>
          <w:szCs w:val="28"/>
        </w:rPr>
        <w:t xml:space="preserve"> pidió en la demanda</w:t>
      </w:r>
      <w:r>
        <w:rPr>
          <w:rFonts w:ascii="Arial" w:hAnsi="Arial" w:cs="Arial"/>
          <w:b/>
        </w:rPr>
        <w:t xml:space="preserve">, </w:t>
      </w:r>
      <w:r>
        <w:rPr>
          <w:rFonts w:ascii="Arial" w:hAnsi="Arial" w:cs="Arial"/>
          <w:sz w:val="28"/>
          <w:szCs w:val="28"/>
        </w:rPr>
        <w:t xml:space="preserve">se declare que él </w:t>
      </w:r>
      <w:r w:rsidRPr="00C342E8">
        <w:rPr>
          <w:rFonts w:ascii="Arial" w:hAnsi="Arial" w:cs="Arial"/>
          <w:b/>
          <w:szCs w:val="28"/>
        </w:rPr>
        <w:t>NO ES HIJO</w:t>
      </w:r>
      <w:r>
        <w:rPr>
          <w:rFonts w:ascii="Arial" w:hAnsi="Arial" w:cs="Arial"/>
          <w:sz w:val="28"/>
          <w:szCs w:val="28"/>
        </w:rPr>
        <w:t xml:space="preserve"> de </w:t>
      </w:r>
      <w:r w:rsidRPr="00C342E8">
        <w:rPr>
          <w:rFonts w:ascii="Arial" w:hAnsi="Arial" w:cs="Arial"/>
          <w:b/>
          <w:szCs w:val="28"/>
        </w:rPr>
        <w:t>LUIS CARLOS MEDINA</w:t>
      </w:r>
      <w:r>
        <w:rPr>
          <w:rFonts w:ascii="Arial" w:hAnsi="Arial" w:cs="Arial"/>
          <w:sz w:val="28"/>
          <w:szCs w:val="28"/>
        </w:rPr>
        <w:t xml:space="preserve"> y </w:t>
      </w:r>
      <w:r w:rsidRPr="00C342E8">
        <w:rPr>
          <w:rFonts w:ascii="Arial" w:hAnsi="Arial" w:cs="Arial"/>
          <w:b/>
          <w:szCs w:val="28"/>
        </w:rPr>
        <w:t>GLORIA INÉS CARREÑO CIFUENTES</w:t>
      </w:r>
      <w:r>
        <w:rPr>
          <w:rFonts w:ascii="Arial" w:hAnsi="Arial" w:cs="Arial"/>
          <w:sz w:val="28"/>
          <w:szCs w:val="28"/>
        </w:rPr>
        <w:t xml:space="preserve">, sino de </w:t>
      </w:r>
      <w:r w:rsidRPr="00C342E8">
        <w:rPr>
          <w:rFonts w:ascii="Arial" w:hAnsi="Arial" w:cs="Arial"/>
          <w:b/>
          <w:szCs w:val="28"/>
        </w:rPr>
        <w:t>MARÍA FABIOLA MIRANDA</w:t>
      </w:r>
      <w:r>
        <w:rPr>
          <w:rFonts w:ascii="Arial" w:hAnsi="Arial" w:cs="Arial"/>
          <w:sz w:val="28"/>
          <w:szCs w:val="28"/>
        </w:rPr>
        <w:t xml:space="preserve"> y </w:t>
      </w:r>
      <w:r w:rsidRPr="00DA62CF">
        <w:rPr>
          <w:rFonts w:ascii="Arial" w:hAnsi="Arial" w:cs="Arial"/>
          <w:b/>
          <w:szCs w:val="28"/>
        </w:rPr>
        <w:t>RUBÉN DARÍO MORALES ZAPATA</w:t>
      </w:r>
      <w:r>
        <w:rPr>
          <w:rFonts w:ascii="Arial" w:hAnsi="Arial" w:cs="Arial"/>
          <w:sz w:val="28"/>
          <w:szCs w:val="28"/>
        </w:rPr>
        <w:t xml:space="preserve">; se oficie a la Notaría Segunda de Pereira para que realice tal inscripción; se ordene a la Registraduría Nacional del Estado Civil la cancelación de la cédula de ciudadanía número 10.006.372 expedida a nombre de </w:t>
      </w:r>
      <w:r>
        <w:rPr>
          <w:rFonts w:ascii="Arial" w:hAnsi="Arial" w:cs="Arial"/>
          <w:b/>
        </w:rPr>
        <w:t>RUBÉN DARÍO MEDINA CARREÑO</w:t>
      </w:r>
      <w:r>
        <w:rPr>
          <w:rFonts w:ascii="Arial" w:hAnsi="Arial" w:cs="Arial"/>
          <w:sz w:val="28"/>
          <w:szCs w:val="28"/>
        </w:rPr>
        <w:t xml:space="preserve"> y que se dé continuidad a la verdadera identidad del actor </w:t>
      </w:r>
      <w:r>
        <w:rPr>
          <w:rFonts w:ascii="Arial" w:hAnsi="Arial" w:cs="Arial"/>
          <w:b/>
        </w:rPr>
        <w:t>RUBÉN DARÍO MORALES MIRANDA</w:t>
      </w:r>
      <w:r w:rsidRPr="00DA62CF">
        <w:rPr>
          <w:rFonts w:ascii="Arial" w:hAnsi="Arial" w:cs="Arial"/>
          <w:sz w:val="28"/>
        </w:rPr>
        <w:t>, identificado con la c</w:t>
      </w:r>
      <w:r>
        <w:rPr>
          <w:rFonts w:ascii="Arial" w:hAnsi="Arial" w:cs="Arial"/>
          <w:sz w:val="28"/>
        </w:rPr>
        <w:t>é</w:t>
      </w:r>
      <w:r w:rsidRPr="00DA62CF">
        <w:rPr>
          <w:rFonts w:ascii="Arial" w:hAnsi="Arial" w:cs="Arial"/>
          <w:sz w:val="28"/>
        </w:rPr>
        <w:t>dula de ciudadanía número 10.017.684.</w:t>
      </w:r>
    </w:p>
    <w:p w:rsidR="00C02128" w:rsidRPr="00F671B0" w:rsidRDefault="00C02128" w:rsidP="00C02128">
      <w:pPr>
        <w:pStyle w:val="Sinespaciado1"/>
        <w:tabs>
          <w:tab w:val="left" w:pos="2410"/>
        </w:tabs>
        <w:spacing w:line="360" w:lineRule="auto"/>
        <w:ind w:firstLine="2835"/>
        <w:jc w:val="both"/>
        <w:rPr>
          <w:rFonts w:ascii="Arial" w:hAnsi="Arial" w:cs="Arial"/>
          <w:sz w:val="12"/>
        </w:rPr>
      </w:pPr>
    </w:p>
    <w:p w:rsidR="00C02128" w:rsidRDefault="00C02128" w:rsidP="00C02128">
      <w:pPr>
        <w:pStyle w:val="Sinespaciado1"/>
        <w:tabs>
          <w:tab w:val="left" w:pos="2410"/>
        </w:tabs>
        <w:spacing w:line="360" w:lineRule="auto"/>
        <w:ind w:firstLine="2835"/>
        <w:jc w:val="both"/>
        <w:rPr>
          <w:rFonts w:ascii="Arial" w:hAnsi="Arial" w:cs="Arial"/>
          <w:sz w:val="28"/>
        </w:rPr>
      </w:pPr>
      <w:r>
        <w:rPr>
          <w:rFonts w:ascii="Arial" w:hAnsi="Arial" w:cs="Arial"/>
          <w:sz w:val="28"/>
        </w:rPr>
        <w:t>2. El juzgado por auto de 5 de mayo de 2017, dijo que revisada la demanda la intención está encaminada a la anulación de un registro civil de nacimiento, por lo que el asunto sale de la órbita de la impugnación, luego de establecerse como un proceso tendiente a la anulación como tal, como fue orientado por la Registraduría Nacional del Estado Civil; en consecuencia, ordenó al actor se encaminaran hechos y pretensiones y el poder por ser insuficiente. Dispuso subsanar los defectos.</w:t>
      </w:r>
    </w:p>
    <w:p w:rsidR="00C02128" w:rsidRPr="00F671B0" w:rsidRDefault="00C02128" w:rsidP="00C02128">
      <w:pPr>
        <w:pStyle w:val="Sinespaciado1"/>
        <w:tabs>
          <w:tab w:val="left" w:pos="2410"/>
        </w:tabs>
        <w:spacing w:line="360" w:lineRule="auto"/>
        <w:ind w:firstLine="2835"/>
        <w:jc w:val="both"/>
        <w:rPr>
          <w:rFonts w:ascii="Arial" w:hAnsi="Arial" w:cs="Arial"/>
          <w:sz w:val="12"/>
        </w:rPr>
      </w:pPr>
    </w:p>
    <w:p w:rsidR="00C02128" w:rsidRPr="00304749" w:rsidRDefault="00C02128" w:rsidP="00C02128">
      <w:pPr>
        <w:pStyle w:val="Sinespaciado1"/>
        <w:tabs>
          <w:tab w:val="left" w:pos="2410"/>
        </w:tabs>
        <w:spacing w:line="360" w:lineRule="auto"/>
        <w:ind w:firstLine="2835"/>
        <w:jc w:val="both"/>
        <w:rPr>
          <w:rFonts w:ascii="Arial" w:hAnsi="Arial" w:cs="Arial"/>
          <w:sz w:val="28"/>
        </w:rPr>
      </w:pPr>
      <w:r>
        <w:rPr>
          <w:rFonts w:ascii="Arial" w:hAnsi="Arial" w:cs="Arial"/>
          <w:sz w:val="28"/>
        </w:rPr>
        <w:t>3</w:t>
      </w:r>
      <w:r w:rsidRPr="00F671B0">
        <w:rPr>
          <w:rFonts w:ascii="Arial" w:hAnsi="Arial" w:cs="Arial"/>
          <w:sz w:val="28"/>
        </w:rPr>
        <w:t>.</w:t>
      </w:r>
      <w:r>
        <w:rPr>
          <w:rFonts w:ascii="Arial" w:hAnsi="Arial" w:cs="Arial"/>
          <w:sz w:val="28"/>
        </w:rPr>
        <w:t xml:space="preserve"> Así procedió el demandante y en las pretensiones de la demanda pidió: “Se declare la anulación y cancelación del registro civil de nacimiento de la Notaría 27 de Bogotá con indicativo serial 22386948; se ordene a la Registraduría Nacional del Estado Civil, la cancelación de la cédula de ciudadanía número 10.006.372 a nombre de </w:t>
      </w:r>
      <w:r>
        <w:rPr>
          <w:rFonts w:ascii="Arial" w:hAnsi="Arial" w:cs="Arial"/>
          <w:b/>
        </w:rPr>
        <w:t>RUBÉN DARÍO MEDINA CARREÑO</w:t>
      </w:r>
      <w:r>
        <w:rPr>
          <w:rFonts w:ascii="Arial" w:hAnsi="Arial" w:cs="Arial"/>
          <w:sz w:val="28"/>
        </w:rPr>
        <w:t xml:space="preserve">. A la misma entidad dar continuidad a la verdadera identidad e identificación del </w:t>
      </w:r>
      <w:r>
        <w:rPr>
          <w:rFonts w:ascii="Arial" w:hAnsi="Arial" w:cs="Arial"/>
          <w:sz w:val="28"/>
        </w:rPr>
        <w:lastRenderedPageBreak/>
        <w:t xml:space="preserve">actor </w:t>
      </w:r>
      <w:r>
        <w:rPr>
          <w:rFonts w:ascii="Arial" w:hAnsi="Arial" w:cs="Arial"/>
          <w:b/>
        </w:rPr>
        <w:t>RUBÉN DARÍO MORALES MIRANDA</w:t>
      </w:r>
      <w:r w:rsidRPr="00DA62CF">
        <w:rPr>
          <w:rFonts w:ascii="Arial" w:hAnsi="Arial" w:cs="Arial"/>
          <w:sz w:val="28"/>
        </w:rPr>
        <w:t>, identificado con la c</w:t>
      </w:r>
      <w:r>
        <w:rPr>
          <w:rFonts w:ascii="Arial" w:hAnsi="Arial" w:cs="Arial"/>
          <w:sz w:val="28"/>
        </w:rPr>
        <w:t>é</w:t>
      </w:r>
      <w:r w:rsidRPr="00DA62CF">
        <w:rPr>
          <w:rFonts w:ascii="Arial" w:hAnsi="Arial" w:cs="Arial"/>
          <w:sz w:val="28"/>
        </w:rPr>
        <w:t>dula de ciudadanía número 10.017.684.</w:t>
      </w:r>
      <w:r w:rsidR="007C3E44">
        <w:rPr>
          <w:rFonts w:ascii="Arial" w:hAnsi="Arial" w:cs="Arial"/>
          <w:sz w:val="28"/>
        </w:rPr>
        <w:t>”</w:t>
      </w:r>
    </w:p>
    <w:p w:rsidR="00C02128" w:rsidRPr="00980875" w:rsidRDefault="00C02128" w:rsidP="00C02128">
      <w:pPr>
        <w:pStyle w:val="Sinespaciado1"/>
        <w:tabs>
          <w:tab w:val="left" w:pos="2410"/>
        </w:tabs>
        <w:spacing w:line="360" w:lineRule="auto"/>
        <w:ind w:firstLine="2835"/>
        <w:jc w:val="both"/>
        <w:rPr>
          <w:rFonts w:ascii="Arial" w:hAnsi="Arial" w:cs="Arial"/>
          <w:sz w:val="12"/>
          <w:szCs w:val="28"/>
        </w:rPr>
      </w:pPr>
    </w:p>
    <w:p w:rsidR="00C02128" w:rsidRPr="00B12112" w:rsidRDefault="00C02128" w:rsidP="00B12112">
      <w:pPr>
        <w:pStyle w:val="Sinespaciado1"/>
        <w:tabs>
          <w:tab w:val="left" w:pos="2410"/>
        </w:tabs>
        <w:spacing w:line="360" w:lineRule="auto"/>
        <w:ind w:firstLine="2835"/>
        <w:jc w:val="both"/>
        <w:rPr>
          <w:rFonts w:ascii="Arial" w:hAnsi="Arial" w:cs="Arial"/>
          <w:bCs/>
          <w:sz w:val="28"/>
          <w:szCs w:val="28"/>
        </w:rPr>
      </w:pPr>
      <w:r>
        <w:rPr>
          <w:rFonts w:ascii="Arial" w:hAnsi="Arial" w:cs="Arial"/>
          <w:sz w:val="28"/>
          <w:szCs w:val="28"/>
        </w:rPr>
        <w:t>4. El Juzgado Primero de Familia</w:t>
      </w:r>
      <w:r>
        <w:rPr>
          <w:rFonts w:ascii="Arial" w:hAnsi="Arial" w:cs="Arial"/>
          <w:bCs/>
          <w:sz w:val="28"/>
          <w:szCs w:val="28"/>
        </w:rPr>
        <w:t xml:space="preserve"> admitió la demanda y  dispuso imprimirle el trámite consagrado en el artículo 579 del Código General del Proceso, esto es, el de un proceso de juri</w:t>
      </w:r>
      <w:r w:rsidR="00AA7510">
        <w:rPr>
          <w:rFonts w:ascii="Arial" w:hAnsi="Arial" w:cs="Arial"/>
          <w:bCs/>
          <w:sz w:val="28"/>
          <w:szCs w:val="28"/>
        </w:rPr>
        <w:t>sdicción voluntaria. Y culminada</w:t>
      </w:r>
      <w:r>
        <w:rPr>
          <w:rFonts w:ascii="Arial" w:hAnsi="Arial" w:cs="Arial"/>
          <w:bCs/>
          <w:sz w:val="28"/>
          <w:szCs w:val="28"/>
        </w:rPr>
        <w:t xml:space="preserve"> la actuación mediante la sentencia confutada, </w:t>
      </w:r>
      <w:r w:rsidR="00B12112">
        <w:rPr>
          <w:rFonts w:ascii="Arial" w:hAnsi="Arial" w:cs="Arial"/>
          <w:bCs/>
          <w:sz w:val="28"/>
          <w:szCs w:val="28"/>
        </w:rPr>
        <w:t>resolvió denegar la pretensión.</w:t>
      </w:r>
    </w:p>
    <w:p w:rsidR="00C02128" w:rsidRPr="00B12112" w:rsidRDefault="00C02128" w:rsidP="00C02128">
      <w:pPr>
        <w:pStyle w:val="Sinespaciado1"/>
        <w:spacing w:line="360" w:lineRule="auto"/>
        <w:ind w:firstLine="2835"/>
        <w:jc w:val="both"/>
        <w:rPr>
          <w:rFonts w:ascii="Arial" w:hAnsi="Arial" w:cs="Arial"/>
          <w:b/>
          <w:sz w:val="12"/>
          <w:szCs w:val="28"/>
        </w:rPr>
      </w:pPr>
    </w:p>
    <w:p w:rsidR="00B12112" w:rsidRDefault="00B12112" w:rsidP="00B12112">
      <w:pPr>
        <w:pStyle w:val="Sinespaciado1"/>
        <w:spacing w:line="360" w:lineRule="auto"/>
        <w:ind w:firstLine="2835"/>
        <w:jc w:val="both"/>
        <w:rPr>
          <w:rFonts w:ascii="Arial" w:hAnsi="Arial" w:cs="Arial"/>
          <w:sz w:val="28"/>
          <w:szCs w:val="28"/>
        </w:rPr>
      </w:pPr>
      <w:r>
        <w:rPr>
          <w:rFonts w:ascii="Arial" w:hAnsi="Arial" w:cs="Arial"/>
          <w:sz w:val="28"/>
          <w:szCs w:val="28"/>
        </w:rPr>
        <w:t xml:space="preserve">5. De los documentos aportados al proceso, claramente aparece que, el 25 de septiembre de 1985 </w:t>
      </w:r>
      <w:r>
        <w:rPr>
          <w:rFonts w:ascii="Arial" w:hAnsi="Arial" w:cs="Arial"/>
          <w:bCs/>
          <w:sz w:val="28"/>
          <w:szCs w:val="28"/>
          <w:lang w:val="es-MX"/>
        </w:rPr>
        <w:t xml:space="preserve">fue inscrito </w:t>
      </w:r>
      <w:r>
        <w:rPr>
          <w:rFonts w:ascii="Arial" w:hAnsi="Arial" w:cs="Arial"/>
          <w:sz w:val="28"/>
          <w:szCs w:val="28"/>
        </w:rPr>
        <w:t>en el registro del estado civil</w:t>
      </w:r>
      <w:r>
        <w:rPr>
          <w:rFonts w:ascii="Arial" w:hAnsi="Arial" w:cs="Arial"/>
          <w:bCs/>
          <w:sz w:val="28"/>
          <w:szCs w:val="28"/>
          <w:lang w:val="es-MX"/>
        </w:rPr>
        <w:t xml:space="preserve"> el nacimiento de </w:t>
      </w:r>
      <w:r>
        <w:rPr>
          <w:rFonts w:ascii="Arial" w:hAnsi="Arial" w:cs="Arial"/>
          <w:b/>
        </w:rPr>
        <w:t>RUBÉN DARÍO MORALES MIRANDA,</w:t>
      </w:r>
      <w:r>
        <w:rPr>
          <w:rFonts w:ascii="Arial" w:hAnsi="Arial" w:cs="Arial"/>
          <w:sz w:val="28"/>
          <w:szCs w:val="28"/>
        </w:rPr>
        <w:t xml:space="preserve"> Tal inscripción se realizó en la Notaría Segunda de Pereira,</w:t>
      </w:r>
      <w:r w:rsidRPr="00B12112">
        <w:rPr>
          <w:rFonts w:ascii="Arial" w:hAnsi="Arial" w:cs="Arial"/>
          <w:sz w:val="28"/>
          <w:szCs w:val="28"/>
        </w:rPr>
        <w:t xml:space="preserve"> </w:t>
      </w:r>
      <w:r>
        <w:rPr>
          <w:rFonts w:ascii="Arial" w:hAnsi="Arial" w:cs="Arial"/>
          <w:sz w:val="28"/>
          <w:szCs w:val="28"/>
        </w:rPr>
        <w:t xml:space="preserve">con base en la partida de bautismo, y le correspondió el indicativo serial 9973451. Aparece como nombre de la madre: </w:t>
      </w:r>
      <w:r w:rsidRPr="009B10D9">
        <w:rPr>
          <w:rFonts w:ascii="Arial" w:hAnsi="Arial" w:cs="Arial"/>
          <w:b/>
          <w:szCs w:val="28"/>
        </w:rPr>
        <w:t>MARÍA FABIOLA MIRANDA</w:t>
      </w:r>
      <w:r>
        <w:rPr>
          <w:rFonts w:ascii="Arial" w:hAnsi="Arial" w:cs="Arial"/>
          <w:sz w:val="28"/>
          <w:szCs w:val="28"/>
        </w:rPr>
        <w:t xml:space="preserve">. Y quien denunció el nacimiento fue el señor </w:t>
      </w:r>
      <w:r w:rsidRPr="009B10D9">
        <w:rPr>
          <w:rFonts w:ascii="Arial" w:hAnsi="Arial" w:cs="Arial"/>
          <w:b/>
          <w:szCs w:val="28"/>
        </w:rPr>
        <w:t>RUBÉN DARÍO ZAPATA MORALES</w:t>
      </w:r>
      <w:r>
        <w:rPr>
          <w:rFonts w:ascii="Arial" w:hAnsi="Arial" w:cs="Arial"/>
          <w:sz w:val="28"/>
          <w:szCs w:val="28"/>
        </w:rPr>
        <w:t>, su padre. (folios 3 y 6 del cuaderno principal).</w:t>
      </w:r>
    </w:p>
    <w:p w:rsidR="00B12112" w:rsidRPr="00B12112" w:rsidRDefault="00B12112" w:rsidP="00B12112">
      <w:pPr>
        <w:pStyle w:val="Sinespaciado1"/>
        <w:spacing w:line="360" w:lineRule="auto"/>
        <w:ind w:firstLine="2835"/>
        <w:jc w:val="both"/>
        <w:rPr>
          <w:rFonts w:ascii="Arial" w:hAnsi="Arial" w:cs="Arial"/>
          <w:sz w:val="12"/>
          <w:szCs w:val="28"/>
        </w:rPr>
      </w:pPr>
    </w:p>
    <w:p w:rsidR="00B12112" w:rsidRDefault="00B12112" w:rsidP="00B12112">
      <w:pPr>
        <w:pStyle w:val="Sinespaciado1"/>
        <w:spacing w:line="360" w:lineRule="auto"/>
        <w:ind w:firstLine="2835"/>
        <w:jc w:val="both"/>
        <w:rPr>
          <w:rFonts w:ascii="Arial" w:hAnsi="Arial" w:cs="Arial"/>
          <w:sz w:val="28"/>
          <w:szCs w:val="28"/>
        </w:rPr>
      </w:pPr>
      <w:r>
        <w:rPr>
          <w:rFonts w:ascii="Arial" w:hAnsi="Arial" w:cs="Arial"/>
          <w:sz w:val="28"/>
          <w:szCs w:val="28"/>
        </w:rPr>
        <w:t xml:space="preserve">6. </w:t>
      </w:r>
      <w:r>
        <w:rPr>
          <w:rFonts w:ascii="Arial" w:hAnsi="Arial" w:cs="Arial"/>
          <w:bCs/>
          <w:sz w:val="28"/>
          <w:szCs w:val="28"/>
          <w:lang w:val="es-MX"/>
        </w:rPr>
        <w:t xml:space="preserve">Luego, fue </w:t>
      </w:r>
      <w:r>
        <w:rPr>
          <w:rFonts w:ascii="Arial" w:hAnsi="Arial" w:cs="Arial"/>
          <w:sz w:val="28"/>
          <w:szCs w:val="28"/>
        </w:rPr>
        <w:t>inscrito el nacimiento de</w:t>
      </w:r>
      <w:r>
        <w:rPr>
          <w:rFonts w:ascii="Arial" w:hAnsi="Arial" w:cs="Arial"/>
          <w:bCs/>
          <w:sz w:val="28"/>
          <w:szCs w:val="28"/>
          <w:lang w:val="es-MX"/>
        </w:rPr>
        <w:t xml:space="preserve"> </w:t>
      </w:r>
      <w:r>
        <w:rPr>
          <w:rFonts w:ascii="Arial" w:hAnsi="Arial" w:cs="Arial"/>
          <w:b/>
        </w:rPr>
        <w:t>RUBÉN DARÍO MEDINA CARREÑO</w:t>
      </w:r>
      <w:r>
        <w:rPr>
          <w:rFonts w:ascii="Arial" w:hAnsi="Arial" w:cs="Arial"/>
          <w:sz w:val="28"/>
          <w:szCs w:val="28"/>
        </w:rPr>
        <w:t>, el 31 de enero de 1995, en la Notaría Veintisiete de Bogotá</w:t>
      </w:r>
      <w:r w:rsidR="0053648E">
        <w:rPr>
          <w:rFonts w:ascii="Arial" w:hAnsi="Arial" w:cs="Arial"/>
          <w:sz w:val="28"/>
          <w:szCs w:val="28"/>
        </w:rPr>
        <w:t xml:space="preserve">, también con base en una partida de bautismo; le correspondió el </w:t>
      </w:r>
      <w:r>
        <w:rPr>
          <w:rFonts w:ascii="Arial" w:hAnsi="Arial" w:cs="Arial"/>
          <w:sz w:val="28"/>
          <w:szCs w:val="28"/>
        </w:rPr>
        <w:t xml:space="preserve">serial 22396948. Su lugar y fecha de nacimiento: Santafé de Bogotá, 30 de marzo de 1978. Nombre de la madre: </w:t>
      </w:r>
      <w:r>
        <w:rPr>
          <w:rFonts w:ascii="Arial" w:hAnsi="Arial" w:cs="Arial"/>
          <w:b/>
          <w:szCs w:val="28"/>
        </w:rPr>
        <w:t>GLORIA INÉS CARREÑO CIFUENTES</w:t>
      </w:r>
      <w:r>
        <w:rPr>
          <w:rFonts w:ascii="Arial" w:hAnsi="Arial" w:cs="Arial"/>
          <w:sz w:val="28"/>
          <w:szCs w:val="28"/>
        </w:rPr>
        <w:t xml:space="preserve">, quien denunció el nacimiento. Figura como padre </w:t>
      </w:r>
      <w:r>
        <w:rPr>
          <w:rFonts w:ascii="Arial" w:hAnsi="Arial" w:cs="Arial"/>
          <w:b/>
          <w:szCs w:val="28"/>
        </w:rPr>
        <w:t>LUIS CARLOS MEDINA</w:t>
      </w:r>
      <w:r>
        <w:rPr>
          <w:rFonts w:ascii="Arial" w:hAnsi="Arial" w:cs="Arial"/>
          <w:sz w:val="28"/>
          <w:szCs w:val="28"/>
        </w:rPr>
        <w:t>. (Folio 42 del cuaderno principal).</w:t>
      </w:r>
    </w:p>
    <w:p w:rsidR="00B12112" w:rsidRPr="0053648E" w:rsidRDefault="00B12112" w:rsidP="00B12112">
      <w:pPr>
        <w:pStyle w:val="Sinespaciado1"/>
        <w:spacing w:line="360" w:lineRule="auto"/>
        <w:ind w:firstLine="2835"/>
        <w:jc w:val="both"/>
        <w:rPr>
          <w:rFonts w:ascii="Arial" w:hAnsi="Arial" w:cs="Arial"/>
          <w:sz w:val="12"/>
          <w:szCs w:val="28"/>
        </w:rPr>
      </w:pPr>
    </w:p>
    <w:p w:rsidR="00B12112" w:rsidRDefault="0053648E" w:rsidP="00B12112">
      <w:pPr>
        <w:pStyle w:val="Sinespaciado1"/>
        <w:spacing w:line="360" w:lineRule="auto"/>
        <w:ind w:firstLine="2835"/>
        <w:jc w:val="both"/>
        <w:rPr>
          <w:rFonts w:ascii="Arial" w:hAnsi="Arial" w:cs="Arial"/>
          <w:sz w:val="28"/>
          <w:szCs w:val="28"/>
        </w:rPr>
      </w:pPr>
      <w:r>
        <w:rPr>
          <w:rFonts w:ascii="Arial" w:hAnsi="Arial" w:cs="Arial"/>
          <w:sz w:val="28"/>
          <w:szCs w:val="28"/>
        </w:rPr>
        <w:t xml:space="preserve">7. </w:t>
      </w:r>
      <w:r>
        <w:rPr>
          <w:rFonts w:ascii="Arial" w:hAnsi="Arial" w:cs="Arial"/>
          <w:b/>
        </w:rPr>
        <w:t>RUBÉN DARÍO MORALES MIRANDA,</w:t>
      </w:r>
      <w:r>
        <w:rPr>
          <w:rFonts w:ascii="Arial" w:hAnsi="Arial" w:cs="Arial"/>
          <w:sz w:val="28"/>
          <w:szCs w:val="28"/>
        </w:rPr>
        <w:t xml:space="preserve"> obtiene por primera vez su cédula de ciudadanía número 10.017.684, expedida en Pereira el 27 de julio de 1991.</w:t>
      </w:r>
    </w:p>
    <w:p w:rsidR="00B12112" w:rsidRPr="0053648E" w:rsidRDefault="00B12112" w:rsidP="00C02128">
      <w:pPr>
        <w:pStyle w:val="Sinespaciado1"/>
        <w:spacing w:line="360" w:lineRule="auto"/>
        <w:ind w:firstLine="2835"/>
        <w:jc w:val="both"/>
        <w:rPr>
          <w:rFonts w:ascii="Arial" w:hAnsi="Arial" w:cs="Arial"/>
          <w:sz w:val="12"/>
          <w:szCs w:val="28"/>
        </w:rPr>
      </w:pPr>
    </w:p>
    <w:p w:rsidR="00B12112" w:rsidRDefault="0053648E" w:rsidP="00C02128">
      <w:pPr>
        <w:pStyle w:val="Sinespaciado1"/>
        <w:spacing w:line="360" w:lineRule="auto"/>
        <w:ind w:firstLine="2835"/>
        <w:jc w:val="both"/>
        <w:rPr>
          <w:rFonts w:ascii="Arial" w:hAnsi="Arial" w:cs="Arial"/>
          <w:sz w:val="28"/>
          <w:szCs w:val="28"/>
        </w:rPr>
      </w:pPr>
      <w:r>
        <w:rPr>
          <w:rFonts w:ascii="Arial" w:hAnsi="Arial" w:cs="Arial"/>
          <w:sz w:val="28"/>
          <w:szCs w:val="28"/>
        </w:rPr>
        <w:t xml:space="preserve">8. Posteriormente, el mismo </w:t>
      </w:r>
      <w:r>
        <w:rPr>
          <w:rFonts w:ascii="Arial" w:hAnsi="Arial" w:cs="Arial"/>
          <w:b/>
        </w:rPr>
        <w:t>RUBÉN DARÍO MORALES MIRANDA,</w:t>
      </w:r>
      <w:r>
        <w:rPr>
          <w:rFonts w:ascii="Arial" w:hAnsi="Arial" w:cs="Arial"/>
          <w:sz w:val="28"/>
          <w:szCs w:val="28"/>
        </w:rPr>
        <w:t xml:space="preserve"> obtiene una nueva cédula de ciudadanía, para lo cual </w:t>
      </w:r>
      <w:r>
        <w:rPr>
          <w:rFonts w:ascii="Arial" w:hAnsi="Arial" w:cs="Arial"/>
          <w:sz w:val="28"/>
          <w:szCs w:val="28"/>
        </w:rPr>
        <w:lastRenderedPageBreak/>
        <w:t xml:space="preserve">aportó un registro civil de nacimiento con serial 22396948, que corresponde a </w:t>
      </w:r>
      <w:r>
        <w:rPr>
          <w:rFonts w:ascii="Arial" w:hAnsi="Arial" w:cs="Arial"/>
          <w:b/>
        </w:rPr>
        <w:t>RUBÉN DARÍO MEDINA CARREÑO.</w:t>
      </w:r>
      <w:r>
        <w:rPr>
          <w:rFonts w:ascii="Arial" w:hAnsi="Arial" w:cs="Arial"/>
          <w:sz w:val="28"/>
          <w:szCs w:val="28"/>
        </w:rPr>
        <w:t xml:space="preserve"> </w:t>
      </w:r>
      <w:r w:rsidR="00711D2B">
        <w:rPr>
          <w:rFonts w:ascii="Arial" w:hAnsi="Arial" w:cs="Arial"/>
          <w:sz w:val="28"/>
          <w:szCs w:val="28"/>
        </w:rPr>
        <w:t>Según</w:t>
      </w:r>
      <w:r>
        <w:rPr>
          <w:rFonts w:ascii="Arial" w:hAnsi="Arial" w:cs="Arial"/>
          <w:sz w:val="28"/>
          <w:szCs w:val="28"/>
        </w:rPr>
        <w:t xml:space="preserve"> la </w:t>
      </w:r>
      <w:r w:rsidR="00711D2B">
        <w:rPr>
          <w:rFonts w:ascii="Arial" w:hAnsi="Arial" w:cs="Arial"/>
          <w:sz w:val="28"/>
          <w:szCs w:val="28"/>
        </w:rPr>
        <w:t>Registraduría</w:t>
      </w:r>
      <w:r>
        <w:rPr>
          <w:rFonts w:ascii="Arial" w:hAnsi="Arial" w:cs="Arial"/>
          <w:sz w:val="28"/>
          <w:szCs w:val="28"/>
        </w:rPr>
        <w:t xml:space="preserve"> Nacional del Estado Civil, le </w:t>
      </w:r>
      <w:r w:rsidR="00711D2B">
        <w:rPr>
          <w:rFonts w:ascii="Arial" w:hAnsi="Arial" w:cs="Arial"/>
          <w:sz w:val="28"/>
          <w:szCs w:val="28"/>
        </w:rPr>
        <w:t>asignó el</w:t>
      </w:r>
      <w:r>
        <w:rPr>
          <w:rFonts w:ascii="Arial" w:hAnsi="Arial" w:cs="Arial"/>
          <w:sz w:val="28"/>
          <w:szCs w:val="28"/>
        </w:rPr>
        <w:t xml:space="preserve"> cupo numérico </w:t>
      </w:r>
      <w:r w:rsidR="00711D2B">
        <w:rPr>
          <w:rFonts w:ascii="Arial" w:hAnsi="Arial" w:cs="Arial"/>
          <w:sz w:val="28"/>
          <w:szCs w:val="28"/>
        </w:rPr>
        <w:t>10.006.372</w:t>
      </w:r>
      <w:r>
        <w:rPr>
          <w:rFonts w:ascii="Arial" w:hAnsi="Arial" w:cs="Arial"/>
          <w:sz w:val="28"/>
          <w:szCs w:val="28"/>
        </w:rPr>
        <w:t>.</w:t>
      </w:r>
    </w:p>
    <w:p w:rsidR="00B12112" w:rsidRPr="00711D2B" w:rsidRDefault="00B12112" w:rsidP="00C02128">
      <w:pPr>
        <w:pStyle w:val="Sinespaciado1"/>
        <w:spacing w:line="360" w:lineRule="auto"/>
        <w:ind w:firstLine="2835"/>
        <w:jc w:val="both"/>
        <w:rPr>
          <w:rFonts w:ascii="Arial" w:hAnsi="Arial" w:cs="Arial"/>
          <w:sz w:val="12"/>
          <w:szCs w:val="28"/>
        </w:rPr>
      </w:pPr>
    </w:p>
    <w:p w:rsidR="00C02128" w:rsidRDefault="00711D2B" w:rsidP="00C02128">
      <w:pPr>
        <w:pStyle w:val="Sinespaciado1"/>
        <w:spacing w:line="360" w:lineRule="auto"/>
        <w:ind w:firstLine="2835"/>
        <w:jc w:val="both"/>
        <w:rPr>
          <w:rFonts w:ascii="Arial" w:hAnsi="Arial" w:cs="Arial"/>
          <w:sz w:val="28"/>
          <w:szCs w:val="28"/>
        </w:rPr>
      </w:pPr>
      <w:r>
        <w:rPr>
          <w:rFonts w:ascii="Arial" w:hAnsi="Arial" w:cs="Arial"/>
          <w:sz w:val="28"/>
          <w:szCs w:val="28"/>
        </w:rPr>
        <w:t>9</w:t>
      </w:r>
      <w:r w:rsidR="00C02128" w:rsidRPr="00D2542F">
        <w:rPr>
          <w:rFonts w:ascii="Arial" w:hAnsi="Arial" w:cs="Arial"/>
          <w:sz w:val="28"/>
          <w:szCs w:val="28"/>
        </w:rPr>
        <w:t xml:space="preserve">. </w:t>
      </w:r>
      <w:r>
        <w:rPr>
          <w:rFonts w:ascii="Arial" w:hAnsi="Arial" w:cs="Arial"/>
          <w:sz w:val="28"/>
          <w:szCs w:val="28"/>
        </w:rPr>
        <w:t xml:space="preserve">Es claro, entonces, como lo pudo comprobar con el cotejo dactiloscópico la Registraduría, que </w:t>
      </w:r>
      <w:r w:rsidR="00C02128" w:rsidRPr="00D2542F">
        <w:rPr>
          <w:rFonts w:ascii="Arial" w:hAnsi="Arial" w:cs="Arial"/>
          <w:sz w:val="28"/>
          <w:szCs w:val="28"/>
        </w:rPr>
        <w:t>una misma persona, aduciendo dos registros civiles de nacimiento diferentes,</w:t>
      </w:r>
      <w:r w:rsidR="00C02128">
        <w:rPr>
          <w:rFonts w:ascii="Arial" w:hAnsi="Arial" w:cs="Arial"/>
          <w:sz w:val="28"/>
          <w:szCs w:val="28"/>
        </w:rPr>
        <w:t xml:space="preserve"> logró obtener doble</w:t>
      </w:r>
      <w:r>
        <w:rPr>
          <w:rFonts w:ascii="Arial" w:hAnsi="Arial" w:cs="Arial"/>
          <w:sz w:val="28"/>
          <w:szCs w:val="28"/>
        </w:rPr>
        <w:t xml:space="preserve"> cedulación (fl. 8 del expediente)</w:t>
      </w:r>
      <w:r w:rsidR="00C02128">
        <w:rPr>
          <w:rFonts w:ascii="Arial" w:hAnsi="Arial" w:cs="Arial"/>
          <w:sz w:val="28"/>
          <w:szCs w:val="28"/>
        </w:rPr>
        <w:t xml:space="preserve">. </w:t>
      </w:r>
    </w:p>
    <w:p w:rsidR="00C02128" w:rsidRPr="009B10D9" w:rsidRDefault="00C02128" w:rsidP="00711D2B">
      <w:pPr>
        <w:pStyle w:val="Sinespaciado1"/>
        <w:spacing w:line="360" w:lineRule="auto"/>
        <w:jc w:val="both"/>
        <w:rPr>
          <w:rFonts w:ascii="Arial" w:hAnsi="Arial" w:cs="Arial"/>
          <w:sz w:val="12"/>
          <w:szCs w:val="28"/>
        </w:rPr>
      </w:pPr>
    </w:p>
    <w:p w:rsidR="00C02128" w:rsidRDefault="00711D2B" w:rsidP="00C02128">
      <w:pPr>
        <w:pStyle w:val="Sinespaciado1"/>
        <w:spacing w:line="360" w:lineRule="auto"/>
        <w:ind w:firstLine="2835"/>
        <w:jc w:val="both"/>
        <w:rPr>
          <w:rFonts w:ascii="Arial" w:hAnsi="Arial" w:cs="Arial"/>
          <w:sz w:val="28"/>
          <w:szCs w:val="28"/>
        </w:rPr>
      </w:pPr>
      <w:r w:rsidRPr="009978C1">
        <w:rPr>
          <w:rFonts w:ascii="Arial" w:hAnsi="Arial" w:cs="Arial"/>
          <w:sz w:val="28"/>
          <w:szCs w:val="28"/>
        </w:rPr>
        <w:t>10. Aquí, es e</w:t>
      </w:r>
      <w:r w:rsidR="00C02128" w:rsidRPr="009978C1">
        <w:rPr>
          <w:rFonts w:ascii="Arial" w:hAnsi="Arial" w:cs="Arial"/>
          <w:sz w:val="28"/>
          <w:szCs w:val="28"/>
        </w:rPr>
        <w:t>vidente</w:t>
      </w:r>
      <w:r w:rsidRPr="009978C1">
        <w:rPr>
          <w:rFonts w:ascii="Arial" w:hAnsi="Arial" w:cs="Arial"/>
          <w:sz w:val="28"/>
          <w:szCs w:val="28"/>
        </w:rPr>
        <w:t xml:space="preserve"> que</w:t>
      </w:r>
      <w:r w:rsidR="00C02128" w:rsidRPr="009978C1">
        <w:rPr>
          <w:rFonts w:ascii="Arial" w:hAnsi="Arial" w:cs="Arial"/>
          <w:sz w:val="28"/>
          <w:szCs w:val="28"/>
        </w:rPr>
        <w:t xml:space="preserve">, </w:t>
      </w:r>
      <w:r w:rsidR="009504F3" w:rsidRPr="009978C1">
        <w:rPr>
          <w:rFonts w:ascii="Arial" w:hAnsi="Arial" w:cs="Arial"/>
          <w:sz w:val="28"/>
          <w:szCs w:val="28"/>
        </w:rPr>
        <w:t xml:space="preserve">una misma persona utiliza dos registros civiles de nacimiento para acreditar su identificación, y se trata </w:t>
      </w:r>
      <w:r w:rsidR="00C02128" w:rsidRPr="009978C1">
        <w:rPr>
          <w:rFonts w:ascii="Arial" w:hAnsi="Arial" w:cs="Arial"/>
          <w:sz w:val="28"/>
          <w:szCs w:val="28"/>
        </w:rPr>
        <w:t xml:space="preserve">de </w:t>
      </w:r>
      <w:r w:rsidR="009504F3" w:rsidRPr="009978C1">
        <w:rPr>
          <w:rFonts w:ascii="Arial" w:hAnsi="Arial" w:cs="Arial"/>
          <w:sz w:val="28"/>
          <w:szCs w:val="28"/>
        </w:rPr>
        <w:t xml:space="preserve">documentos que </w:t>
      </w:r>
      <w:r w:rsidR="00C02128" w:rsidRPr="009978C1">
        <w:rPr>
          <w:rFonts w:ascii="Arial" w:hAnsi="Arial" w:cs="Arial"/>
          <w:sz w:val="28"/>
          <w:szCs w:val="28"/>
        </w:rPr>
        <w:t>difieren en su totalidad</w:t>
      </w:r>
      <w:r w:rsidR="009504F3" w:rsidRPr="009978C1">
        <w:rPr>
          <w:rFonts w:ascii="Arial" w:hAnsi="Arial" w:cs="Arial"/>
          <w:sz w:val="28"/>
          <w:szCs w:val="28"/>
        </w:rPr>
        <w:t xml:space="preserve">. En la demanda, el actor </w:t>
      </w:r>
      <w:r w:rsidR="009504F3" w:rsidRPr="009978C1">
        <w:rPr>
          <w:rFonts w:ascii="Arial" w:hAnsi="Arial" w:cs="Arial"/>
          <w:b/>
        </w:rPr>
        <w:t>RUBÉN DARÍO MORALES MIRANDA</w:t>
      </w:r>
      <w:r w:rsidR="009504F3" w:rsidRPr="009978C1">
        <w:rPr>
          <w:rFonts w:ascii="Arial" w:hAnsi="Arial" w:cs="Arial"/>
          <w:sz w:val="28"/>
          <w:szCs w:val="28"/>
        </w:rPr>
        <w:t xml:space="preserve"> </w:t>
      </w:r>
      <w:r w:rsidR="00C02128" w:rsidRPr="009978C1">
        <w:rPr>
          <w:rFonts w:ascii="Arial" w:hAnsi="Arial" w:cs="Arial"/>
          <w:sz w:val="28"/>
          <w:szCs w:val="28"/>
        </w:rPr>
        <w:t xml:space="preserve">pidió respecto del segundo de ellos -serial 22396948- inicialmente la cancelación y en razón de la directriz dada por la Juez del asunto, </w:t>
      </w:r>
      <w:r w:rsidR="008967F1" w:rsidRPr="009978C1">
        <w:rPr>
          <w:rFonts w:ascii="Arial" w:hAnsi="Arial" w:cs="Arial"/>
          <w:sz w:val="28"/>
          <w:szCs w:val="28"/>
        </w:rPr>
        <w:t xml:space="preserve">con base en concepto de la Registraduría Nacional del Estado Civil, </w:t>
      </w:r>
      <w:r w:rsidR="00C02128" w:rsidRPr="009978C1">
        <w:rPr>
          <w:rFonts w:ascii="Arial" w:hAnsi="Arial" w:cs="Arial"/>
          <w:sz w:val="28"/>
          <w:szCs w:val="28"/>
        </w:rPr>
        <w:t>su anulación.</w:t>
      </w:r>
      <w:r w:rsidR="00C02128">
        <w:rPr>
          <w:rFonts w:ascii="Arial" w:hAnsi="Arial" w:cs="Arial"/>
          <w:sz w:val="28"/>
          <w:szCs w:val="28"/>
        </w:rPr>
        <w:t xml:space="preserve"> </w:t>
      </w:r>
    </w:p>
    <w:p w:rsidR="00C02128" w:rsidRPr="004A5F1C" w:rsidRDefault="00C02128" w:rsidP="00C02128">
      <w:pPr>
        <w:pStyle w:val="Sinespaciado1"/>
        <w:spacing w:line="360" w:lineRule="auto"/>
        <w:ind w:firstLine="2835"/>
        <w:jc w:val="both"/>
        <w:rPr>
          <w:rFonts w:ascii="Arial" w:hAnsi="Arial" w:cs="Arial"/>
          <w:sz w:val="16"/>
          <w:szCs w:val="16"/>
        </w:rPr>
      </w:pPr>
    </w:p>
    <w:p w:rsidR="008967F1" w:rsidRDefault="008967F1" w:rsidP="00C02128">
      <w:pPr>
        <w:pStyle w:val="Sinespaciado1"/>
        <w:spacing w:line="360" w:lineRule="auto"/>
        <w:ind w:firstLine="2835"/>
        <w:jc w:val="both"/>
        <w:rPr>
          <w:rFonts w:ascii="Arial" w:hAnsi="Arial" w:cs="Arial"/>
          <w:sz w:val="28"/>
          <w:szCs w:val="28"/>
        </w:rPr>
      </w:pPr>
      <w:r>
        <w:rPr>
          <w:rFonts w:ascii="Arial" w:hAnsi="Arial" w:cs="Arial"/>
          <w:sz w:val="28"/>
          <w:szCs w:val="28"/>
        </w:rPr>
        <w:t>11. Pues bien, el CGP asigna la competencia a los jueces civiles municipales, en primera instancia, respecto de la corrección, sustitución o adición de partidas de estado civil (artículo 18 numeral 6), y a los juece</w:t>
      </w:r>
      <w:r w:rsidR="007C3E44">
        <w:rPr>
          <w:rFonts w:ascii="Arial" w:hAnsi="Arial" w:cs="Arial"/>
          <w:sz w:val="28"/>
          <w:szCs w:val="28"/>
        </w:rPr>
        <w:t>s de familia, también en primera instancia,</w:t>
      </w:r>
      <w:r>
        <w:rPr>
          <w:rFonts w:ascii="Arial" w:hAnsi="Arial" w:cs="Arial"/>
          <w:sz w:val="28"/>
          <w:szCs w:val="28"/>
        </w:rPr>
        <w:t xml:space="preserve"> para </w:t>
      </w:r>
      <w:r w:rsidR="007C3E44">
        <w:rPr>
          <w:rFonts w:ascii="Arial" w:hAnsi="Arial" w:cs="Arial"/>
          <w:sz w:val="28"/>
          <w:szCs w:val="28"/>
        </w:rPr>
        <w:t>los asuntos relacionados con la investigación e impugnación de la paternidad y maternidad y de los demás asuntos referentes al estado civil que lo modifiquen o alteren (artículo 22 numeral 2.).</w:t>
      </w:r>
    </w:p>
    <w:p w:rsidR="008967F1" w:rsidRPr="007C3E44" w:rsidRDefault="008967F1" w:rsidP="00C02128">
      <w:pPr>
        <w:pStyle w:val="Sinespaciado1"/>
        <w:spacing w:line="360" w:lineRule="auto"/>
        <w:ind w:firstLine="2835"/>
        <w:jc w:val="both"/>
        <w:rPr>
          <w:rFonts w:ascii="Arial" w:hAnsi="Arial" w:cs="Arial"/>
          <w:sz w:val="12"/>
          <w:szCs w:val="28"/>
        </w:rPr>
      </w:pPr>
    </w:p>
    <w:p w:rsidR="00AA7510" w:rsidRDefault="007C3E44" w:rsidP="00C02128">
      <w:pPr>
        <w:pStyle w:val="Sinespaciado1"/>
        <w:spacing w:line="360" w:lineRule="auto"/>
        <w:ind w:firstLine="2835"/>
        <w:jc w:val="both"/>
        <w:rPr>
          <w:rFonts w:ascii="Arial" w:hAnsi="Arial" w:cs="Arial"/>
          <w:sz w:val="28"/>
          <w:szCs w:val="28"/>
        </w:rPr>
      </w:pPr>
      <w:r>
        <w:rPr>
          <w:rFonts w:ascii="Arial" w:hAnsi="Arial" w:cs="Arial"/>
          <w:sz w:val="28"/>
          <w:szCs w:val="28"/>
        </w:rPr>
        <w:t xml:space="preserve">12. Como se puede apreciar, la cancelación o anulación de un registro del estado civil, si bien no están expresamente contempladas en las normas de competencia, tratándose de un asunto que tiene que ver con el estado civil, en criterio de esta Magistratura, </w:t>
      </w:r>
      <w:r w:rsidR="00AA7510">
        <w:rPr>
          <w:rFonts w:ascii="Arial" w:hAnsi="Arial" w:cs="Arial"/>
          <w:sz w:val="28"/>
          <w:szCs w:val="28"/>
        </w:rPr>
        <w:t xml:space="preserve">ellos </w:t>
      </w:r>
      <w:r>
        <w:rPr>
          <w:rFonts w:ascii="Arial" w:hAnsi="Arial" w:cs="Arial"/>
          <w:sz w:val="28"/>
          <w:szCs w:val="28"/>
        </w:rPr>
        <w:t>han de ser de conocimiento del juez de familia.</w:t>
      </w:r>
    </w:p>
    <w:p w:rsidR="00AA7510" w:rsidRPr="00AA7510" w:rsidRDefault="00AA7510" w:rsidP="00C02128">
      <w:pPr>
        <w:pStyle w:val="Sinespaciado1"/>
        <w:spacing w:line="360" w:lineRule="auto"/>
        <w:ind w:firstLine="2835"/>
        <w:jc w:val="both"/>
        <w:rPr>
          <w:rFonts w:ascii="Arial" w:hAnsi="Arial" w:cs="Arial"/>
          <w:sz w:val="12"/>
          <w:szCs w:val="28"/>
        </w:rPr>
      </w:pPr>
    </w:p>
    <w:p w:rsidR="00BD6BFE" w:rsidRDefault="00BD6BFE" w:rsidP="00C02128">
      <w:pPr>
        <w:pStyle w:val="Sinespaciado1"/>
        <w:spacing w:line="360" w:lineRule="auto"/>
        <w:ind w:firstLine="2835"/>
        <w:jc w:val="both"/>
        <w:rPr>
          <w:rFonts w:ascii="Arial" w:hAnsi="Arial" w:cs="Arial"/>
          <w:sz w:val="28"/>
          <w:szCs w:val="28"/>
        </w:rPr>
      </w:pPr>
      <w:r>
        <w:rPr>
          <w:rFonts w:ascii="Arial" w:hAnsi="Arial" w:cs="Arial"/>
          <w:sz w:val="28"/>
          <w:szCs w:val="28"/>
        </w:rPr>
        <w:lastRenderedPageBreak/>
        <w:t>Empero, cuando se trata de duplicidad de registros civiles respecto de una misma persona, en donde no son coincidentes los progenitores, es indispensable su vinculación al proceso</w:t>
      </w:r>
      <w:r w:rsidR="00AA7510">
        <w:rPr>
          <w:rFonts w:ascii="Arial" w:hAnsi="Arial" w:cs="Arial"/>
          <w:sz w:val="28"/>
          <w:szCs w:val="28"/>
        </w:rPr>
        <w:t>. No puede adelantarse a sus espaldas,</w:t>
      </w:r>
      <w:r>
        <w:rPr>
          <w:rFonts w:ascii="Arial" w:hAnsi="Arial" w:cs="Arial"/>
          <w:sz w:val="28"/>
          <w:szCs w:val="28"/>
        </w:rPr>
        <w:t xml:space="preserve"> pues pueden verse afectados sus derechos, si no se les llama al mismo. </w:t>
      </w:r>
      <w:r w:rsidR="00AA7510">
        <w:rPr>
          <w:rFonts w:ascii="Arial" w:hAnsi="Arial" w:cs="Arial"/>
          <w:sz w:val="28"/>
          <w:szCs w:val="28"/>
        </w:rPr>
        <w:t xml:space="preserve">Es más, </w:t>
      </w:r>
      <w:r>
        <w:rPr>
          <w:rFonts w:ascii="Arial" w:hAnsi="Arial" w:cs="Arial"/>
          <w:sz w:val="28"/>
          <w:szCs w:val="28"/>
        </w:rPr>
        <w:t>puede</w:t>
      </w:r>
      <w:r w:rsidR="00AA7510">
        <w:rPr>
          <w:rFonts w:ascii="Arial" w:hAnsi="Arial" w:cs="Arial"/>
          <w:sz w:val="28"/>
          <w:szCs w:val="28"/>
        </w:rPr>
        <w:t>n</w:t>
      </w:r>
      <w:r>
        <w:rPr>
          <w:rFonts w:ascii="Arial" w:hAnsi="Arial" w:cs="Arial"/>
          <w:sz w:val="28"/>
          <w:szCs w:val="28"/>
        </w:rPr>
        <w:t xml:space="preserve"> eventualmente opo</w:t>
      </w:r>
      <w:r w:rsidR="00AA7510">
        <w:rPr>
          <w:rFonts w:ascii="Arial" w:hAnsi="Arial" w:cs="Arial"/>
          <w:sz w:val="28"/>
          <w:szCs w:val="28"/>
        </w:rPr>
        <w:t>nerse</w:t>
      </w:r>
      <w:r>
        <w:rPr>
          <w:rFonts w:ascii="Arial" w:hAnsi="Arial" w:cs="Arial"/>
          <w:sz w:val="28"/>
          <w:szCs w:val="28"/>
        </w:rPr>
        <w:t xml:space="preserve">, por lo cual, es preciso prever controversia, </w:t>
      </w:r>
      <w:r w:rsidR="00AA7510">
        <w:rPr>
          <w:rFonts w:ascii="Arial" w:hAnsi="Arial" w:cs="Arial"/>
          <w:sz w:val="28"/>
          <w:szCs w:val="28"/>
        </w:rPr>
        <w:t>la que ha de des</w:t>
      </w:r>
      <w:r w:rsidR="00A843AA">
        <w:rPr>
          <w:rFonts w:ascii="Arial" w:hAnsi="Arial" w:cs="Arial"/>
          <w:sz w:val="28"/>
          <w:szCs w:val="28"/>
        </w:rPr>
        <w:t>atar</w:t>
      </w:r>
      <w:r w:rsidR="00AA7510">
        <w:rPr>
          <w:rFonts w:ascii="Arial" w:hAnsi="Arial" w:cs="Arial"/>
          <w:sz w:val="28"/>
          <w:szCs w:val="28"/>
        </w:rPr>
        <w:t xml:space="preserve">se en un proceso diferente al de jurisdicción voluntaria. Y como la </w:t>
      </w:r>
      <w:r w:rsidR="00FE6846">
        <w:rPr>
          <w:rFonts w:ascii="Arial" w:hAnsi="Arial" w:cs="Arial"/>
          <w:sz w:val="28"/>
          <w:szCs w:val="28"/>
        </w:rPr>
        <w:t>cancelación</w:t>
      </w:r>
      <w:r w:rsidR="00AA7510">
        <w:rPr>
          <w:rFonts w:ascii="Arial" w:hAnsi="Arial" w:cs="Arial"/>
          <w:sz w:val="28"/>
          <w:szCs w:val="28"/>
        </w:rPr>
        <w:t xml:space="preserve"> o anulación a que estamos refiriéndonos </w:t>
      </w:r>
      <w:r w:rsidR="00FE6846">
        <w:rPr>
          <w:rFonts w:ascii="Arial" w:hAnsi="Arial" w:cs="Arial"/>
          <w:sz w:val="28"/>
          <w:szCs w:val="28"/>
        </w:rPr>
        <w:t xml:space="preserve">no está sometido a un trámite especial, en virtud del artículo 368 del C.G.P., se ha de sujetar al proceso verbal, que regula el Capítulo I Título I de dicho estatuto procesal. </w:t>
      </w:r>
    </w:p>
    <w:p w:rsidR="00BD6BFE" w:rsidRPr="00FE6846" w:rsidRDefault="00BD6BFE" w:rsidP="00C02128">
      <w:pPr>
        <w:pStyle w:val="Sinespaciado1"/>
        <w:spacing w:line="360" w:lineRule="auto"/>
        <w:ind w:firstLine="2835"/>
        <w:jc w:val="both"/>
        <w:rPr>
          <w:rFonts w:ascii="Arial" w:hAnsi="Arial" w:cs="Arial"/>
          <w:sz w:val="12"/>
          <w:szCs w:val="28"/>
        </w:rPr>
      </w:pPr>
    </w:p>
    <w:p w:rsidR="00BD6BFE" w:rsidRDefault="00BD6BFE" w:rsidP="00C02128">
      <w:pPr>
        <w:pStyle w:val="Sinespaciado1"/>
        <w:spacing w:line="360" w:lineRule="auto"/>
        <w:ind w:firstLine="2835"/>
        <w:jc w:val="both"/>
        <w:rPr>
          <w:rFonts w:ascii="Arial" w:hAnsi="Arial" w:cs="Arial"/>
          <w:sz w:val="28"/>
          <w:szCs w:val="28"/>
        </w:rPr>
      </w:pPr>
      <w:r>
        <w:rPr>
          <w:rFonts w:ascii="Arial" w:hAnsi="Arial" w:cs="Arial"/>
          <w:sz w:val="28"/>
          <w:szCs w:val="28"/>
        </w:rPr>
        <w:t xml:space="preserve">13. </w:t>
      </w:r>
      <w:r w:rsidR="00FE6846">
        <w:rPr>
          <w:rFonts w:ascii="Arial" w:hAnsi="Arial" w:cs="Arial"/>
          <w:sz w:val="28"/>
          <w:szCs w:val="28"/>
        </w:rPr>
        <w:t>Además</w:t>
      </w:r>
      <w:r w:rsidR="00C93FE7">
        <w:rPr>
          <w:rFonts w:ascii="Arial" w:hAnsi="Arial" w:cs="Arial"/>
          <w:sz w:val="28"/>
          <w:szCs w:val="28"/>
        </w:rPr>
        <w:t>,</w:t>
      </w:r>
      <w:r w:rsidR="00FE6846">
        <w:rPr>
          <w:rFonts w:ascii="Arial" w:hAnsi="Arial" w:cs="Arial"/>
          <w:sz w:val="28"/>
          <w:szCs w:val="28"/>
        </w:rPr>
        <w:t xml:space="preserve"> es claro el código procesal en señalar que se tramitará por el </w:t>
      </w:r>
      <w:r w:rsidR="002A4827">
        <w:rPr>
          <w:rFonts w:ascii="Arial" w:hAnsi="Arial" w:cs="Arial"/>
          <w:sz w:val="28"/>
          <w:szCs w:val="28"/>
        </w:rPr>
        <w:t>proceso de jurisdicción voluntaria “La corrección, sustitución o adición de partidas del estado civil o del nombre, o anotación del seudónimo en actas o folios de registro de aquél.”</w:t>
      </w:r>
      <w:r w:rsidR="00C93FE7">
        <w:rPr>
          <w:rFonts w:ascii="Arial" w:hAnsi="Arial" w:cs="Arial"/>
          <w:sz w:val="28"/>
          <w:szCs w:val="28"/>
        </w:rPr>
        <w:t xml:space="preserve"> </w:t>
      </w:r>
      <w:r w:rsidR="00FE6846">
        <w:rPr>
          <w:rFonts w:ascii="Arial" w:hAnsi="Arial" w:cs="Arial"/>
          <w:sz w:val="28"/>
          <w:szCs w:val="28"/>
        </w:rPr>
        <w:t>(art. 577 num. 11)</w:t>
      </w:r>
      <w:r w:rsidR="00C93FE7">
        <w:rPr>
          <w:rFonts w:ascii="Arial" w:hAnsi="Arial" w:cs="Arial"/>
          <w:sz w:val="28"/>
          <w:szCs w:val="28"/>
        </w:rPr>
        <w:t>. No así la cancelación o anulación.</w:t>
      </w:r>
    </w:p>
    <w:p w:rsidR="002A4827" w:rsidRPr="002A4827" w:rsidRDefault="002A4827" w:rsidP="00C02128">
      <w:pPr>
        <w:pStyle w:val="Sinespaciado1"/>
        <w:spacing w:line="360" w:lineRule="auto"/>
        <w:ind w:firstLine="2835"/>
        <w:jc w:val="both"/>
        <w:rPr>
          <w:rFonts w:ascii="Arial" w:hAnsi="Arial" w:cs="Arial"/>
          <w:sz w:val="12"/>
          <w:szCs w:val="28"/>
        </w:rPr>
      </w:pPr>
    </w:p>
    <w:p w:rsidR="00FE6846" w:rsidRPr="00BC1110" w:rsidRDefault="002A4827" w:rsidP="00C02128">
      <w:pPr>
        <w:pStyle w:val="Sinespaciado1"/>
        <w:spacing w:line="360" w:lineRule="auto"/>
        <w:ind w:firstLine="2835"/>
        <w:jc w:val="both"/>
        <w:rPr>
          <w:rFonts w:ascii="Arial" w:hAnsi="Arial" w:cs="Arial"/>
          <w:sz w:val="28"/>
          <w:szCs w:val="28"/>
        </w:rPr>
      </w:pPr>
      <w:r w:rsidRPr="00BC1110">
        <w:rPr>
          <w:rFonts w:ascii="Arial" w:hAnsi="Arial" w:cs="Arial"/>
          <w:sz w:val="28"/>
          <w:szCs w:val="28"/>
        </w:rPr>
        <w:t>14. Encuentra esta Magistratura</w:t>
      </w:r>
      <w:r w:rsidR="00FE6846" w:rsidRPr="00BC1110">
        <w:rPr>
          <w:rFonts w:ascii="Arial" w:hAnsi="Arial" w:cs="Arial"/>
          <w:sz w:val="28"/>
          <w:szCs w:val="28"/>
        </w:rPr>
        <w:t>, entonces,</w:t>
      </w:r>
      <w:r w:rsidRPr="00BC1110">
        <w:rPr>
          <w:rFonts w:ascii="Arial" w:hAnsi="Arial" w:cs="Arial"/>
          <w:sz w:val="28"/>
          <w:szCs w:val="28"/>
        </w:rPr>
        <w:t xml:space="preserve"> que </w:t>
      </w:r>
      <w:r w:rsidR="00FE6846" w:rsidRPr="00BC1110">
        <w:rPr>
          <w:rFonts w:ascii="Arial" w:hAnsi="Arial" w:cs="Arial"/>
          <w:sz w:val="28"/>
          <w:szCs w:val="28"/>
        </w:rPr>
        <w:t>al p</w:t>
      </w:r>
      <w:r w:rsidR="00C93FE7" w:rsidRPr="00BC1110">
        <w:rPr>
          <w:rFonts w:ascii="Arial" w:hAnsi="Arial" w:cs="Arial"/>
          <w:sz w:val="28"/>
          <w:szCs w:val="28"/>
        </w:rPr>
        <w:t>resente asunto se le ha dado</w:t>
      </w:r>
      <w:r w:rsidR="00FE6846" w:rsidRPr="00BC1110">
        <w:rPr>
          <w:rFonts w:ascii="Arial" w:hAnsi="Arial" w:cs="Arial"/>
          <w:sz w:val="28"/>
          <w:szCs w:val="28"/>
        </w:rPr>
        <w:t xml:space="preserve"> un </w:t>
      </w:r>
      <w:r w:rsidRPr="00BC1110">
        <w:rPr>
          <w:rFonts w:ascii="Arial" w:hAnsi="Arial" w:cs="Arial"/>
          <w:sz w:val="28"/>
          <w:szCs w:val="28"/>
        </w:rPr>
        <w:t xml:space="preserve">trámite inadecuado </w:t>
      </w:r>
      <w:r w:rsidR="00FE6846" w:rsidRPr="00BC1110">
        <w:rPr>
          <w:rFonts w:ascii="Arial" w:hAnsi="Arial" w:cs="Arial"/>
          <w:sz w:val="28"/>
          <w:szCs w:val="28"/>
        </w:rPr>
        <w:t xml:space="preserve">que </w:t>
      </w:r>
      <w:r w:rsidRPr="00BC1110">
        <w:rPr>
          <w:rFonts w:ascii="Arial" w:hAnsi="Arial" w:cs="Arial"/>
          <w:sz w:val="28"/>
          <w:szCs w:val="28"/>
        </w:rPr>
        <w:t>no genera per se nulidad de lo actuado</w:t>
      </w:r>
      <w:r w:rsidR="00FE6846" w:rsidRPr="00BC1110">
        <w:rPr>
          <w:rFonts w:ascii="Arial" w:hAnsi="Arial" w:cs="Arial"/>
          <w:sz w:val="28"/>
          <w:szCs w:val="28"/>
        </w:rPr>
        <w:t>. Sin embargo, considera que al proceso debieron ser convocados</w:t>
      </w:r>
      <w:r w:rsidR="00B4108B" w:rsidRPr="00BC1110">
        <w:rPr>
          <w:rFonts w:ascii="Arial" w:hAnsi="Arial" w:cs="Arial"/>
          <w:sz w:val="28"/>
          <w:szCs w:val="28"/>
        </w:rPr>
        <w:t xml:space="preserve">, además de </w:t>
      </w:r>
      <w:r w:rsidR="00B4108B" w:rsidRPr="00BC1110">
        <w:rPr>
          <w:rFonts w:ascii="Arial" w:hAnsi="Arial" w:cs="Arial"/>
          <w:b/>
          <w:sz w:val="24"/>
          <w:szCs w:val="28"/>
        </w:rPr>
        <w:t>RUBÉN DARÍO MEDINA CARREÑO</w:t>
      </w:r>
      <w:r w:rsidR="00B4108B" w:rsidRPr="00BC1110">
        <w:rPr>
          <w:rFonts w:ascii="Arial" w:hAnsi="Arial" w:cs="Arial"/>
          <w:sz w:val="28"/>
          <w:szCs w:val="28"/>
        </w:rPr>
        <w:t>,</w:t>
      </w:r>
      <w:r w:rsidR="00FE6846" w:rsidRPr="00BC1110">
        <w:rPr>
          <w:rFonts w:ascii="Arial" w:hAnsi="Arial" w:cs="Arial"/>
          <w:sz w:val="28"/>
          <w:szCs w:val="28"/>
        </w:rPr>
        <w:t xml:space="preserve"> </w:t>
      </w:r>
      <w:r w:rsidR="00FE6846" w:rsidRPr="00BC1110">
        <w:rPr>
          <w:rFonts w:ascii="Arial" w:hAnsi="Arial" w:cs="Arial"/>
          <w:b/>
          <w:szCs w:val="28"/>
        </w:rPr>
        <w:t xml:space="preserve">GLORIA INÉS CARREÑO CIFUENTES </w:t>
      </w:r>
      <w:r w:rsidR="00FE6846" w:rsidRPr="00BC1110">
        <w:rPr>
          <w:rFonts w:ascii="Arial" w:hAnsi="Arial" w:cs="Arial"/>
          <w:sz w:val="28"/>
          <w:szCs w:val="28"/>
        </w:rPr>
        <w:t xml:space="preserve">y </w:t>
      </w:r>
      <w:r w:rsidR="00C93FE7" w:rsidRPr="00BC1110">
        <w:rPr>
          <w:rFonts w:ascii="Arial" w:hAnsi="Arial" w:cs="Arial"/>
          <w:b/>
          <w:szCs w:val="28"/>
        </w:rPr>
        <w:t>LUIS CARLOS MEDINA</w:t>
      </w:r>
      <w:r w:rsidR="00FE6846" w:rsidRPr="00BC1110">
        <w:rPr>
          <w:rFonts w:ascii="Arial" w:hAnsi="Arial" w:cs="Arial"/>
          <w:sz w:val="28"/>
          <w:szCs w:val="28"/>
        </w:rPr>
        <w:t>, quienes</w:t>
      </w:r>
      <w:r w:rsidR="00C93FE7" w:rsidRPr="00BC1110">
        <w:rPr>
          <w:rFonts w:ascii="Arial" w:hAnsi="Arial" w:cs="Arial"/>
          <w:sz w:val="28"/>
          <w:szCs w:val="28"/>
        </w:rPr>
        <w:t xml:space="preserve"> figuran como </w:t>
      </w:r>
      <w:r w:rsidR="00B4108B" w:rsidRPr="00BC1110">
        <w:rPr>
          <w:rFonts w:ascii="Arial" w:hAnsi="Arial" w:cs="Arial"/>
          <w:sz w:val="28"/>
          <w:szCs w:val="28"/>
        </w:rPr>
        <w:t>sus padres</w:t>
      </w:r>
      <w:r w:rsidR="00C93FE7" w:rsidRPr="00BC1110">
        <w:rPr>
          <w:rFonts w:ascii="Arial" w:hAnsi="Arial" w:cs="Arial"/>
          <w:sz w:val="28"/>
        </w:rPr>
        <w:t xml:space="preserve">, a quienes se les debió notificar el auto admisorio de la demanda. </w:t>
      </w:r>
    </w:p>
    <w:p w:rsidR="00FE6846" w:rsidRPr="00BC1110" w:rsidRDefault="00FE6846" w:rsidP="00C02128">
      <w:pPr>
        <w:pStyle w:val="Sinespaciado1"/>
        <w:spacing w:line="360" w:lineRule="auto"/>
        <w:ind w:firstLine="2835"/>
        <w:jc w:val="both"/>
        <w:rPr>
          <w:rFonts w:ascii="Arial" w:hAnsi="Arial" w:cs="Arial"/>
          <w:sz w:val="12"/>
          <w:szCs w:val="28"/>
        </w:rPr>
      </w:pPr>
    </w:p>
    <w:p w:rsidR="00C93FE7" w:rsidRPr="00BC1110" w:rsidRDefault="00C93FE7" w:rsidP="00B4108B">
      <w:pPr>
        <w:pStyle w:val="Sinespaciado1"/>
        <w:spacing w:line="360" w:lineRule="auto"/>
        <w:ind w:firstLine="2835"/>
        <w:jc w:val="both"/>
        <w:rPr>
          <w:rFonts w:ascii="Arial" w:hAnsi="Arial" w:cs="Arial"/>
          <w:sz w:val="28"/>
          <w:szCs w:val="28"/>
        </w:rPr>
      </w:pPr>
      <w:r w:rsidRPr="00BC1110">
        <w:rPr>
          <w:rFonts w:ascii="Arial" w:hAnsi="Arial" w:cs="Arial"/>
          <w:sz w:val="28"/>
          <w:szCs w:val="28"/>
        </w:rPr>
        <w:t xml:space="preserve">Como no ocurrió así, al tenor del numeral 8 del artículo 133 del C.G.P. se generó una nulidad de </w:t>
      </w:r>
      <w:r w:rsidR="00A843AA" w:rsidRPr="00BC1110">
        <w:rPr>
          <w:rFonts w:ascii="Arial" w:hAnsi="Arial" w:cs="Arial"/>
          <w:sz w:val="28"/>
          <w:szCs w:val="28"/>
        </w:rPr>
        <w:t xml:space="preserve">suyo </w:t>
      </w:r>
      <w:r w:rsidRPr="00BC1110">
        <w:rPr>
          <w:rFonts w:ascii="Arial" w:hAnsi="Arial" w:cs="Arial"/>
          <w:sz w:val="28"/>
          <w:szCs w:val="28"/>
        </w:rPr>
        <w:t>saneable</w:t>
      </w:r>
      <w:r w:rsidR="005468D1" w:rsidRPr="00BC1110">
        <w:rPr>
          <w:rFonts w:ascii="Arial" w:hAnsi="Arial" w:cs="Arial"/>
          <w:sz w:val="28"/>
          <w:szCs w:val="28"/>
        </w:rPr>
        <w:t xml:space="preserve">, </w:t>
      </w:r>
      <w:r w:rsidR="00A843AA" w:rsidRPr="00BC1110">
        <w:rPr>
          <w:rFonts w:ascii="Arial" w:hAnsi="Arial" w:cs="Arial"/>
          <w:sz w:val="28"/>
          <w:szCs w:val="28"/>
        </w:rPr>
        <w:t xml:space="preserve">al tenor del artículo 137, </w:t>
      </w:r>
      <w:r w:rsidR="000F6D89" w:rsidRPr="00BC1110">
        <w:rPr>
          <w:rFonts w:ascii="Arial" w:hAnsi="Arial" w:cs="Arial"/>
          <w:sz w:val="28"/>
          <w:szCs w:val="28"/>
        </w:rPr>
        <w:t xml:space="preserve">pero que </w:t>
      </w:r>
      <w:r w:rsidR="00A843AA" w:rsidRPr="00BC1110">
        <w:rPr>
          <w:rFonts w:ascii="Arial" w:hAnsi="Arial" w:cs="Arial"/>
          <w:sz w:val="28"/>
          <w:szCs w:val="28"/>
        </w:rPr>
        <w:t xml:space="preserve">no puede serlo en esta sede porque se desconoce dónde pueden ser citados los interesados. </w:t>
      </w:r>
      <w:r w:rsidR="000F6D89" w:rsidRPr="00BC1110">
        <w:rPr>
          <w:rFonts w:ascii="Arial" w:hAnsi="Arial" w:cs="Arial"/>
          <w:sz w:val="28"/>
          <w:szCs w:val="28"/>
        </w:rPr>
        <w:t xml:space="preserve">Además, </w:t>
      </w:r>
      <w:r w:rsidR="00B4108B" w:rsidRPr="00BC1110">
        <w:rPr>
          <w:rFonts w:ascii="Arial" w:hAnsi="Arial" w:cs="Arial"/>
          <w:sz w:val="28"/>
          <w:szCs w:val="28"/>
        </w:rPr>
        <w:t xml:space="preserve">la convocatoria de </w:t>
      </w:r>
      <w:r w:rsidR="000F6D89" w:rsidRPr="00BC1110">
        <w:rPr>
          <w:rFonts w:ascii="Arial" w:hAnsi="Arial" w:cs="Arial"/>
          <w:sz w:val="28"/>
          <w:szCs w:val="28"/>
        </w:rPr>
        <w:t xml:space="preserve">quienes deben comparecer al proceso, implica un </w:t>
      </w:r>
      <w:r w:rsidR="000F6D89" w:rsidRPr="00BC1110">
        <w:rPr>
          <w:rFonts w:ascii="Arial" w:hAnsi="Arial" w:cs="Arial"/>
          <w:sz w:val="28"/>
          <w:szCs w:val="28"/>
        </w:rPr>
        <w:lastRenderedPageBreak/>
        <w:t>litisconsorcio necesario, y como ya se profirió sentencia, está debe anula</w:t>
      </w:r>
      <w:r w:rsidR="005B7CEF" w:rsidRPr="00BC1110">
        <w:rPr>
          <w:rFonts w:ascii="Arial" w:hAnsi="Arial" w:cs="Arial"/>
          <w:sz w:val="28"/>
          <w:szCs w:val="28"/>
        </w:rPr>
        <w:t xml:space="preserve">rse, para luego </w:t>
      </w:r>
      <w:r w:rsidR="000F6D89" w:rsidRPr="00BC1110">
        <w:rPr>
          <w:rFonts w:ascii="Arial" w:hAnsi="Arial" w:cs="Arial"/>
          <w:sz w:val="28"/>
          <w:szCs w:val="28"/>
        </w:rPr>
        <w:t xml:space="preserve">integrar el litisconsorcio. (art. 134 del C.G.P.). </w:t>
      </w:r>
    </w:p>
    <w:p w:rsidR="00C93FE7" w:rsidRPr="00BC1110" w:rsidRDefault="00C93FE7" w:rsidP="00C02128">
      <w:pPr>
        <w:pStyle w:val="Sinespaciado1"/>
        <w:spacing w:line="360" w:lineRule="auto"/>
        <w:ind w:firstLine="2835"/>
        <w:jc w:val="both"/>
        <w:rPr>
          <w:rFonts w:ascii="Arial" w:hAnsi="Arial" w:cs="Arial"/>
          <w:sz w:val="12"/>
          <w:szCs w:val="28"/>
        </w:rPr>
      </w:pPr>
    </w:p>
    <w:p w:rsidR="005468D1" w:rsidRDefault="005468D1" w:rsidP="005468D1">
      <w:pPr>
        <w:pStyle w:val="Sinespaciado1"/>
        <w:spacing w:line="360" w:lineRule="auto"/>
        <w:ind w:firstLine="2835"/>
        <w:jc w:val="both"/>
        <w:rPr>
          <w:rFonts w:ascii="Arial" w:hAnsi="Arial" w:cs="Arial"/>
          <w:bCs/>
          <w:iCs/>
          <w:sz w:val="28"/>
          <w:szCs w:val="28"/>
        </w:rPr>
      </w:pPr>
      <w:r w:rsidRPr="00BC1110">
        <w:rPr>
          <w:rFonts w:ascii="Arial" w:hAnsi="Arial" w:cs="Arial"/>
          <w:sz w:val="28"/>
          <w:szCs w:val="28"/>
        </w:rPr>
        <w:t>14. Es prudente traer a colación lo expresado por</w:t>
      </w:r>
      <w:r>
        <w:rPr>
          <w:rFonts w:ascii="Arial" w:hAnsi="Arial" w:cs="Arial"/>
          <w:sz w:val="28"/>
          <w:szCs w:val="28"/>
        </w:rPr>
        <w:t xml:space="preserve"> los </w:t>
      </w:r>
      <w:r>
        <w:rPr>
          <w:rFonts w:ascii="Arial" w:hAnsi="Arial" w:cs="Arial"/>
          <w:bCs/>
          <w:iCs/>
          <w:sz w:val="28"/>
          <w:szCs w:val="28"/>
        </w:rPr>
        <w:t>doctrinantes Jorge Parra Benítez y Luz Elena Álvarez</w:t>
      </w:r>
      <w:r>
        <w:rPr>
          <w:rStyle w:val="Refdenotaalpie"/>
          <w:rFonts w:ascii="Arial" w:hAnsi="Arial" w:cs="Arial"/>
          <w:bCs/>
          <w:iCs/>
          <w:sz w:val="28"/>
          <w:szCs w:val="28"/>
        </w:rPr>
        <w:footnoteReference w:id="1"/>
      </w:r>
      <w:r>
        <w:rPr>
          <w:rFonts w:ascii="Arial" w:hAnsi="Arial" w:cs="Arial"/>
          <w:bCs/>
          <w:iCs/>
          <w:sz w:val="28"/>
          <w:szCs w:val="28"/>
        </w:rPr>
        <w:t>, en los siguientes términos:</w:t>
      </w:r>
    </w:p>
    <w:p w:rsidR="005468D1" w:rsidRPr="00285131" w:rsidRDefault="005468D1" w:rsidP="005468D1">
      <w:pPr>
        <w:pStyle w:val="Sinespaciado1"/>
        <w:spacing w:line="360" w:lineRule="auto"/>
        <w:ind w:firstLine="2835"/>
        <w:jc w:val="both"/>
        <w:rPr>
          <w:rFonts w:ascii="Arial" w:hAnsi="Arial" w:cs="Arial"/>
          <w:bCs/>
          <w:iCs/>
          <w:sz w:val="4"/>
          <w:szCs w:val="28"/>
        </w:rPr>
      </w:pPr>
    </w:p>
    <w:p w:rsidR="005468D1" w:rsidRDefault="005468D1" w:rsidP="005468D1">
      <w:pPr>
        <w:pStyle w:val="Sinespaciado1"/>
        <w:ind w:left="708" w:firstLine="2127"/>
        <w:jc w:val="both"/>
        <w:rPr>
          <w:rFonts w:ascii="Arial" w:hAnsi="Arial" w:cs="Arial"/>
          <w:b/>
          <w:bCs/>
          <w:iCs/>
          <w:sz w:val="24"/>
          <w:szCs w:val="24"/>
        </w:rPr>
      </w:pPr>
      <w:r w:rsidRPr="005468D1">
        <w:rPr>
          <w:rFonts w:ascii="Arial" w:hAnsi="Arial" w:cs="Arial"/>
          <w:b/>
          <w:bCs/>
          <w:iCs/>
          <w:sz w:val="24"/>
          <w:szCs w:val="24"/>
        </w:rPr>
        <w:t>“Son relativamente comunes los procesos judiciales tendientes a la supresión o a la modificación de registros civiles.  Pero del mismo modo son frecuentes las vacilaciones y confusiones del interesado y funcionarios judiciales, respecto de trámites y pretens</w:t>
      </w:r>
      <w:r>
        <w:rPr>
          <w:rFonts w:ascii="Arial" w:hAnsi="Arial" w:cs="Arial"/>
          <w:b/>
          <w:bCs/>
          <w:iCs/>
          <w:sz w:val="24"/>
          <w:szCs w:val="24"/>
        </w:rPr>
        <w:t>iones en esos casos.</w:t>
      </w:r>
    </w:p>
    <w:p w:rsidR="005468D1" w:rsidRPr="005468D1" w:rsidRDefault="005468D1" w:rsidP="005468D1">
      <w:pPr>
        <w:pStyle w:val="Sinespaciado1"/>
        <w:ind w:left="708" w:firstLine="2127"/>
        <w:jc w:val="both"/>
        <w:rPr>
          <w:rFonts w:ascii="Arial" w:hAnsi="Arial" w:cs="Arial"/>
          <w:bCs/>
          <w:iCs/>
          <w:sz w:val="12"/>
          <w:szCs w:val="24"/>
        </w:rPr>
      </w:pPr>
    </w:p>
    <w:p w:rsidR="005468D1" w:rsidRDefault="005468D1" w:rsidP="005468D1">
      <w:pPr>
        <w:pStyle w:val="Sinespaciado1"/>
        <w:ind w:left="708" w:firstLine="2127"/>
        <w:jc w:val="both"/>
        <w:rPr>
          <w:rFonts w:ascii="Arial" w:hAnsi="Arial" w:cs="Arial"/>
          <w:bCs/>
          <w:iCs/>
          <w:sz w:val="24"/>
          <w:szCs w:val="24"/>
        </w:rPr>
      </w:pPr>
      <w:r>
        <w:rPr>
          <w:rFonts w:ascii="Arial" w:hAnsi="Arial" w:cs="Arial"/>
          <w:bCs/>
          <w:iCs/>
          <w:sz w:val="24"/>
          <w:szCs w:val="24"/>
        </w:rPr>
        <w:t>(…)</w:t>
      </w:r>
    </w:p>
    <w:p w:rsidR="005468D1" w:rsidRPr="005468D1" w:rsidRDefault="005468D1" w:rsidP="005468D1">
      <w:pPr>
        <w:pStyle w:val="Sinespaciado1"/>
        <w:ind w:left="708" w:firstLine="2127"/>
        <w:jc w:val="both"/>
        <w:rPr>
          <w:rFonts w:ascii="Arial" w:hAnsi="Arial" w:cs="Arial"/>
          <w:bCs/>
          <w:iCs/>
          <w:sz w:val="12"/>
          <w:szCs w:val="24"/>
        </w:rPr>
      </w:pPr>
    </w:p>
    <w:p w:rsidR="005468D1" w:rsidRDefault="005468D1" w:rsidP="005468D1">
      <w:pPr>
        <w:pStyle w:val="Sinespaciado1"/>
        <w:ind w:left="708" w:firstLine="2127"/>
        <w:jc w:val="both"/>
        <w:rPr>
          <w:rFonts w:ascii="Arial" w:hAnsi="Arial" w:cs="Arial"/>
          <w:b/>
          <w:bCs/>
          <w:iCs/>
          <w:sz w:val="24"/>
          <w:szCs w:val="24"/>
        </w:rPr>
      </w:pPr>
      <w:r w:rsidRPr="005468D1">
        <w:rPr>
          <w:rFonts w:ascii="Arial" w:hAnsi="Arial" w:cs="Arial"/>
          <w:b/>
          <w:bCs/>
          <w:iCs/>
          <w:sz w:val="24"/>
          <w:szCs w:val="24"/>
        </w:rPr>
        <w:t>Ante el funcionario de registro civil, o por escritura pública, proceden la corrección, sustitución o adición de partidas que no impliquen cambio del estado civil. Y van a la decisión del juez las que sí envuelvan la alteración del estado civil. Ejemplo de lo primero es una de las denominadas correcciones por errores objetivos y de lo segundo la anotación de</w:t>
      </w:r>
      <w:r>
        <w:rPr>
          <w:rFonts w:ascii="Arial" w:hAnsi="Arial" w:cs="Arial"/>
          <w:b/>
          <w:bCs/>
          <w:iCs/>
          <w:sz w:val="24"/>
          <w:szCs w:val="24"/>
        </w:rPr>
        <w:t xml:space="preserve"> la fecha de nacimiento exacta.</w:t>
      </w:r>
    </w:p>
    <w:p w:rsidR="005468D1" w:rsidRPr="005468D1" w:rsidRDefault="005468D1" w:rsidP="005468D1">
      <w:pPr>
        <w:pStyle w:val="Sinespaciado1"/>
        <w:ind w:left="708" w:firstLine="2127"/>
        <w:jc w:val="both"/>
        <w:rPr>
          <w:rFonts w:ascii="Arial" w:hAnsi="Arial" w:cs="Arial"/>
          <w:b/>
          <w:bCs/>
          <w:iCs/>
          <w:sz w:val="12"/>
          <w:szCs w:val="24"/>
        </w:rPr>
      </w:pPr>
    </w:p>
    <w:p w:rsidR="005468D1" w:rsidRPr="005468D1" w:rsidRDefault="005468D1" w:rsidP="005468D1">
      <w:pPr>
        <w:pStyle w:val="Sinespaciado1"/>
        <w:ind w:left="708" w:firstLine="2127"/>
        <w:jc w:val="both"/>
        <w:rPr>
          <w:rFonts w:ascii="Arial" w:hAnsi="Arial" w:cs="Arial"/>
          <w:b/>
          <w:bCs/>
          <w:iCs/>
          <w:sz w:val="24"/>
          <w:szCs w:val="24"/>
        </w:rPr>
      </w:pPr>
      <w:r w:rsidRPr="005468D1">
        <w:rPr>
          <w:rFonts w:ascii="Arial" w:hAnsi="Arial" w:cs="Arial"/>
          <w:b/>
          <w:bCs/>
          <w:iCs/>
          <w:sz w:val="24"/>
          <w:szCs w:val="24"/>
        </w:rPr>
        <w:t>Si se armoniza lo expresado, queda claro que la pretensión que se formule ante un juez, en proceso de jurisdicción voluntaria, debe ser corrección, o sustitución o adición de la partida, acta o folio.</w:t>
      </w:r>
    </w:p>
    <w:p w:rsidR="005468D1" w:rsidRPr="00285131" w:rsidRDefault="005468D1" w:rsidP="005468D1">
      <w:pPr>
        <w:pStyle w:val="Sinespaciado1"/>
        <w:ind w:left="708" w:firstLine="2127"/>
        <w:jc w:val="both"/>
        <w:rPr>
          <w:rFonts w:ascii="Arial" w:hAnsi="Arial" w:cs="Arial"/>
          <w:b/>
          <w:bCs/>
          <w:iCs/>
          <w:sz w:val="8"/>
          <w:szCs w:val="24"/>
        </w:rPr>
      </w:pPr>
    </w:p>
    <w:p w:rsidR="005468D1" w:rsidRPr="005468D1" w:rsidRDefault="005468D1" w:rsidP="005468D1">
      <w:pPr>
        <w:pStyle w:val="Sinespaciado1"/>
        <w:ind w:left="708" w:firstLine="2127"/>
        <w:jc w:val="both"/>
        <w:rPr>
          <w:rFonts w:ascii="Arial" w:hAnsi="Arial" w:cs="Arial"/>
          <w:b/>
          <w:bCs/>
          <w:iCs/>
          <w:sz w:val="24"/>
          <w:szCs w:val="24"/>
        </w:rPr>
      </w:pPr>
      <w:r w:rsidRPr="005468D1">
        <w:rPr>
          <w:rFonts w:ascii="Arial" w:hAnsi="Arial" w:cs="Arial"/>
          <w:b/>
          <w:bCs/>
          <w:iCs/>
          <w:sz w:val="24"/>
          <w:szCs w:val="24"/>
        </w:rPr>
        <w:t>De igual modo, debe repetirse que la pretensión en ese proceso no puede ser, estrictamente, la de cancelación del registro.</w:t>
      </w:r>
    </w:p>
    <w:p w:rsidR="005468D1" w:rsidRPr="005468D1" w:rsidRDefault="005468D1" w:rsidP="005468D1">
      <w:pPr>
        <w:pStyle w:val="Sinespaciado1"/>
        <w:ind w:left="708" w:firstLine="2127"/>
        <w:jc w:val="both"/>
        <w:rPr>
          <w:rFonts w:ascii="Arial" w:hAnsi="Arial" w:cs="Arial"/>
          <w:b/>
          <w:bCs/>
          <w:iCs/>
          <w:sz w:val="12"/>
          <w:szCs w:val="24"/>
        </w:rPr>
      </w:pPr>
    </w:p>
    <w:p w:rsidR="005468D1" w:rsidRPr="005468D1" w:rsidRDefault="005468D1" w:rsidP="005468D1">
      <w:pPr>
        <w:pStyle w:val="Sinespaciado1"/>
        <w:ind w:left="708" w:firstLine="2127"/>
        <w:jc w:val="both"/>
        <w:rPr>
          <w:rFonts w:ascii="Arial" w:hAnsi="Arial" w:cs="Arial"/>
          <w:b/>
          <w:bCs/>
          <w:iCs/>
          <w:sz w:val="24"/>
          <w:szCs w:val="24"/>
        </w:rPr>
      </w:pPr>
      <w:r w:rsidRPr="005468D1">
        <w:rPr>
          <w:rFonts w:ascii="Arial" w:hAnsi="Arial" w:cs="Arial"/>
          <w:b/>
          <w:bCs/>
          <w:iCs/>
          <w:sz w:val="24"/>
          <w:szCs w:val="24"/>
        </w:rPr>
        <w:t>Ahora bien, ¿Qué debe hacerse cuando una persona posee dos registros que no son iguales? Dígase primeramente y una vez más que no se puede adelantar una cancelación; y no se trata de corrección, sustitución o adición. La solución que resta es la de anulación y, desde luego, no se adelanta por jurisdicción voluntaria. Entonces, el camino es el del proceso ordinario, contencioso.”</w:t>
      </w:r>
    </w:p>
    <w:p w:rsidR="005468D1" w:rsidRPr="005468D1" w:rsidRDefault="005468D1" w:rsidP="005468D1">
      <w:pPr>
        <w:pStyle w:val="Sinespaciado1"/>
        <w:ind w:left="708" w:firstLine="2127"/>
        <w:jc w:val="both"/>
        <w:rPr>
          <w:rFonts w:ascii="Arial" w:hAnsi="Arial" w:cs="Arial"/>
          <w:b/>
          <w:bCs/>
          <w:iCs/>
          <w:sz w:val="12"/>
          <w:szCs w:val="24"/>
        </w:rPr>
      </w:pPr>
    </w:p>
    <w:p w:rsidR="005468D1" w:rsidRPr="005468D1" w:rsidRDefault="005468D1" w:rsidP="005468D1">
      <w:pPr>
        <w:pStyle w:val="Sinespaciado1"/>
        <w:ind w:left="708" w:firstLine="2127"/>
        <w:jc w:val="both"/>
        <w:rPr>
          <w:rFonts w:ascii="Arial" w:hAnsi="Arial" w:cs="Arial"/>
          <w:b/>
          <w:bCs/>
          <w:iCs/>
          <w:sz w:val="24"/>
          <w:szCs w:val="24"/>
        </w:rPr>
      </w:pPr>
      <w:r w:rsidRPr="005468D1">
        <w:rPr>
          <w:rFonts w:ascii="Arial" w:hAnsi="Arial" w:cs="Arial"/>
          <w:b/>
          <w:bCs/>
          <w:iCs/>
          <w:sz w:val="28"/>
          <w:szCs w:val="28"/>
        </w:rPr>
        <w:t>“…</w:t>
      </w:r>
      <w:r w:rsidRPr="005468D1">
        <w:rPr>
          <w:rFonts w:ascii="Arial" w:hAnsi="Arial" w:cs="Arial"/>
          <w:b/>
          <w:bCs/>
          <w:iCs/>
          <w:sz w:val="24"/>
          <w:szCs w:val="24"/>
        </w:rPr>
        <w:t>cuando una persona cuenta con dos registros de nacimiento, por ejemplo, asentados en oficinas de registro distintas, pero que no son iguales, porque en uno figura como hija de un varón y en el otro el padre es diferente. Una hipótesis como ésta queda excluida de la jurisdicción voluntaria, que está reservada a corrección, sustitución o adición de partidas del estado civil, como se observa en el número 1 del artículo 649 del Código de Procedimiento Civil. Luego, es materia del proceso ordinario.</w:t>
      </w:r>
    </w:p>
    <w:p w:rsidR="005468D1" w:rsidRPr="005468D1" w:rsidRDefault="005468D1" w:rsidP="005468D1">
      <w:pPr>
        <w:pStyle w:val="Sinespaciado1"/>
        <w:ind w:left="708" w:firstLine="2127"/>
        <w:jc w:val="both"/>
        <w:rPr>
          <w:rFonts w:ascii="Arial" w:hAnsi="Arial" w:cs="Arial"/>
          <w:b/>
          <w:bCs/>
          <w:iCs/>
          <w:sz w:val="12"/>
          <w:szCs w:val="24"/>
        </w:rPr>
      </w:pPr>
    </w:p>
    <w:p w:rsidR="005468D1" w:rsidRPr="005468D1" w:rsidRDefault="005468D1" w:rsidP="005468D1">
      <w:pPr>
        <w:pStyle w:val="Sinespaciado1"/>
        <w:ind w:left="708" w:firstLine="2127"/>
        <w:jc w:val="both"/>
        <w:rPr>
          <w:rFonts w:ascii="Arial" w:hAnsi="Arial" w:cs="Arial"/>
          <w:b/>
          <w:bCs/>
          <w:iCs/>
          <w:sz w:val="24"/>
          <w:szCs w:val="24"/>
        </w:rPr>
      </w:pPr>
      <w:r w:rsidRPr="005468D1">
        <w:rPr>
          <w:rFonts w:ascii="Arial" w:hAnsi="Arial" w:cs="Arial"/>
          <w:b/>
          <w:bCs/>
          <w:iCs/>
          <w:sz w:val="24"/>
          <w:szCs w:val="24"/>
        </w:rPr>
        <w:t xml:space="preserve">Al proceso deben convocarse las personas que figuren en el registro como interesadas, lo que excluye al funcionario del registro, por ser absurda otra interpretación.” </w:t>
      </w:r>
      <w:r>
        <w:rPr>
          <w:rFonts w:ascii="Arial" w:hAnsi="Arial" w:cs="Arial"/>
          <w:bCs/>
          <w:iCs/>
          <w:sz w:val="24"/>
          <w:szCs w:val="24"/>
        </w:rPr>
        <w:t xml:space="preserve"> </w:t>
      </w:r>
    </w:p>
    <w:p w:rsidR="005468D1" w:rsidRPr="00285131" w:rsidRDefault="005468D1" w:rsidP="005468D1">
      <w:pPr>
        <w:pStyle w:val="Sinespaciado1"/>
        <w:spacing w:line="360" w:lineRule="auto"/>
        <w:ind w:firstLine="2835"/>
        <w:jc w:val="both"/>
        <w:rPr>
          <w:rFonts w:ascii="Arial" w:hAnsi="Arial" w:cs="Arial"/>
          <w:sz w:val="16"/>
          <w:szCs w:val="28"/>
        </w:rPr>
      </w:pPr>
    </w:p>
    <w:p w:rsidR="00A00B60" w:rsidRPr="00C879E6" w:rsidRDefault="00A00B60" w:rsidP="00A00B60">
      <w:pPr>
        <w:pStyle w:val="Sinespaciado1"/>
        <w:spacing w:line="360" w:lineRule="auto"/>
        <w:ind w:firstLine="2835"/>
        <w:jc w:val="both"/>
        <w:rPr>
          <w:rFonts w:ascii="Arial" w:hAnsi="Arial" w:cs="Arial"/>
          <w:sz w:val="26"/>
          <w:szCs w:val="26"/>
        </w:rPr>
      </w:pPr>
      <w:r>
        <w:rPr>
          <w:rFonts w:ascii="Arial" w:hAnsi="Arial" w:cs="Arial"/>
          <w:sz w:val="28"/>
          <w:szCs w:val="28"/>
        </w:rPr>
        <w:t>15</w:t>
      </w:r>
      <w:r w:rsidRPr="005262B5">
        <w:rPr>
          <w:rFonts w:ascii="Arial" w:hAnsi="Arial" w:cs="Arial"/>
          <w:sz w:val="28"/>
          <w:szCs w:val="28"/>
        </w:rPr>
        <w:t xml:space="preserve">. En este orden de ideas, </w:t>
      </w:r>
      <w:r>
        <w:rPr>
          <w:rFonts w:ascii="Arial" w:hAnsi="Arial" w:cs="Arial"/>
          <w:sz w:val="28"/>
          <w:szCs w:val="28"/>
        </w:rPr>
        <w:t xml:space="preserve">insiste esta Sala, </w:t>
      </w:r>
      <w:r w:rsidRPr="005262B5">
        <w:rPr>
          <w:rFonts w:ascii="Arial" w:hAnsi="Arial" w:cs="Arial"/>
          <w:sz w:val="28"/>
          <w:szCs w:val="28"/>
        </w:rPr>
        <w:t>se considera deviene la</w:t>
      </w:r>
      <w:r>
        <w:rPr>
          <w:rFonts w:ascii="Arial" w:hAnsi="Arial" w:cs="Arial"/>
          <w:sz w:val="28"/>
          <w:szCs w:val="28"/>
        </w:rPr>
        <w:t xml:space="preserve"> nulidad del hecho de haberse </w:t>
      </w:r>
      <w:r w:rsidR="000F6D89">
        <w:rPr>
          <w:rFonts w:ascii="Arial" w:hAnsi="Arial" w:cs="Arial"/>
          <w:sz w:val="28"/>
          <w:szCs w:val="28"/>
        </w:rPr>
        <w:t xml:space="preserve">omitido la integración del litisconsorcio y no haberse </w:t>
      </w:r>
      <w:r w:rsidRPr="005262B5">
        <w:rPr>
          <w:rFonts w:ascii="Arial" w:hAnsi="Arial" w:cs="Arial"/>
          <w:sz w:val="28"/>
          <w:szCs w:val="28"/>
        </w:rPr>
        <w:t xml:space="preserve">practicado en legal forma </w:t>
      </w:r>
      <w:r>
        <w:rPr>
          <w:rFonts w:ascii="Arial" w:hAnsi="Arial" w:cs="Arial"/>
          <w:sz w:val="28"/>
          <w:szCs w:val="28"/>
        </w:rPr>
        <w:t>la notificación de quienes deben ser citados</w:t>
      </w:r>
      <w:r w:rsidR="000F6D89">
        <w:rPr>
          <w:rFonts w:ascii="Arial" w:hAnsi="Arial" w:cs="Arial"/>
          <w:sz w:val="28"/>
          <w:szCs w:val="28"/>
        </w:rPr>
        <w:t xml:space="preserve"> como parte demandada. E</w:t>
      </w:r>
      <w:r>
        <w:rPr>
          <w:rFonts w:ascii="Arial" w:hAnsi="Arial" w:cs="Arial"/>
          <w:sz w:val="28"/>
          <w:szCs w:val="28"/>
        </w:rPr>
        <w:t xml:space="preserve">n consecuencia, </w:t>
      </w:r>
      <w:r w:rsidRPr="005262B5">
        <w:rPr>
          <w:rFonts w:ascii="Arial" w:hAnsi="Arial" w:cs="Arial"/>
          <w:sz w:val="28"/>
          <w:szCs w:val="28"/>
        </w:rPr>
        <w:t>el Tribunal Superior del Distrito Judicial de Pereira, en S</w:t>
      </w:r>
      <w:r>
        <w:rPr>
          <w:rFonts w:ascii="Arial" w:hAnsi="Arial" w:cs="Arial"/>
          <w:sz w:val="28"/>
          <w:szCs w:val="28"/>
        </w:rPr>
        <w:t xml:space="preserve">ala Civil Unitaria de Decisión, </w:t>
      </w:r>
      <w:r w:rsidRPr="00A00B60">
        <w:rPr>
          <w:rFonts w:ascii="Arial" w:hAnsi="Arial" w:cs="Arial"/>
          <w:b/>
          <w:sz w:val="24"/>
          <w:szCs w:val="26"/>
        </w:rPr>
        <w:t>RESUELVE</w:t>
      </w:r>
      <w:r>
        <w:rPr>
          <w:rFonts w:ascii="Arial" w:hAnsi="Arial" w:cs="Arial"/>
          <w:sz w:val="28"/>
          <w:szCs w:val="28"/>
        </w:rPr>
        <w:t xml:space="preserve">: </w:t>
      </w:r>
      <w:r w:rsidR="00B4108B">
        <w:rPr>
          <w:rFonts w:ascii="Arial" w:hAnsi="Arial" w:cs="Arial"/>
          <w:sz w:val="28"/>
          <w:szCs w:val="28"/>
        </w:rPr>
        <w:t>Declarar la nulidad de la sentencia proferida el 31 de julio de 2017</w:t>
      </w:r>
      <w:r w:rsidR="00F12359">
        <w:rPr>
          <w:rFonts w:ascii="Arial" w:hAnsi="Arial" w:cs="Arial"/>
          <w:sz w:val="28"/>
          <w:szCs w:val="28"/>
        </w:rPr>
        <w:t xml:space="preserve"> por el Juzgado primero de Familia de Pereira.</w:t>
      </w:r>
    </w:p>
    <w:p w:rsidR="00285131" w:rsidRPr="00285131" w:rsidRDefault="00285131" w:rsidP="00A00B60">
      <w:pPr>
        <w:pStyle w:val="Sinespaciado1"/>
        <w:spacing w:line="360" w:lineRule="auto"/>
        <w:ind w:firstLine="2835"/>
        <w:jc w:val="both"/>
        <w:rPr>
          <w:rFonts w:ascii="Arial" w:hAnsi="Arial" w:cs="Arial"/>
          <w:bCs/>
          <w:sz w:val="8"/>
          <w:szCs w:val="28"/>
        </w:rPr>
      </w:pPr>
    </w:p>
    <w:p w:rsidR="00A00B60" w:rsidRPr="00285131" w:rsidRDefault="00A00B60" w:rsidP="00285131">
      <w:pPr>
        <w:pStyle w:val="Sinespaciado1"/>
        <w:spacing w:line="360" w:lineRule="auto"/>
        <w:ind w:firstLine="2835"/>
        <w:jc w:val="both"/>
        <w:rPr>
          <w:rFonts w:ascii="Arial" w:hAnsi="Arial" w:cs="Arial"/>
          <w:iCs/>
          <w:sz w:val="28"/>
          <w:szCs w:val="28"/>
        </w:rPr>
      </w:pPr>
      <w:r w:rsidRPr="005262B5">
        <w:rPr>
          <w:rFonts w:ascii="Arial" w:hAnsi="Arial" w:cs="Arial"/>
          <w:bCs/>
          <w:sz w:val="28"/>
          <w:szCs w:val="28"/>
        </w:rPr>
        <w:t xml:space="preserve">Se ordena </w:t>
      </w:r>
      <w:r w:rsidR="00285131">
        <w:rPr>
          <w:rFonts w:ascii="Arial" w:hAnsi="Arial" w:cs="Arial"/>
          <w:bCs/>
          <w:sz w:val="28"/>
          <w:szCs w:val="28"/>
        </w:rPr>
        <w:t>la devolución del expediente al juzgado de origen para que rehaga la actuación</w:t>
      </w:r>
      <w:r w:rsidR="00F12359">
        <w:rPr>
          <w:rFonts w:ascii="Arial" w:hAnsi="Arial" w:cs="Arial"/>
          <w:bCs/>
          <w:sz w:val="28"/>
          <w:szCs w:val="28"/>
        </w:rPr>
        <w:t xml:space="preserve"> y adopte las medidas petinentes</w:t>
      </w:r>
      <w:r w:rsidRPr="005262B5">
        <w:rPr>
          <w:rFonts w:ascii="Arial" w:hAnsi="Arial" w:cs="Arial"/>
          <w:bCs/>
          <w:sz w:val="28"/>
          <w:szCs w:val="28"/>
        </w:rPr>
        <w:t xml:space="preserve">. </w:t>
      </w:r>
      <w:r w:rsidRPr="005262B5">
        <w:rPr>
          <w:rFonts w:ascii="Arial" w:hAnsi="Arial" w:cs="Arial"/>
          <w:sz w:val="28"/>
          <w:szCs w:val="28"/>
          <w:lang w:val="es-MX"/>
        </w:rPr>
        <w:t>E</w:t>
      </w:r>
      <w:r>
        <w:rPr>
          <w:rFonts w:ascii="Arial" w:hAnsi="Arial" w:cs="Arial"/>
          <w:sz w:val="28"/>
          <w:szCs w:val="28"/>
          <w:lang w:val="es-MX"/>
        </w:rPr>
        <w:t>sta decisi</w:t>
      </w:r>
      <w:r w:rsidR="00285131">
        <w:rPr>
          <w:rFonts w:ascii="Arial" w:hAnsi="Arial" w:cs="Arial"/>
          <w:sz w:val="28"/>
          <w:szCs w:val="28"/>
          <w:lang w:val="es-MX"/>
        </w:rPr>
        <w:t>ón queda notificada en estrados. Y n</w:t>
      </w:r>
      <w:r>
        <w:rPr>
          <w:rFonts w:ascii="Arial" w:hAnsi="Arial" w:cs="Arial"/>
          <w:sz w:val="28"/>
          <w:szCs w:val="28"/>
          <w:lang w:val="es-MX"/>
        </w:rPr>
        <w:t>o siendo otro el objeto de la presente audiencia, se da por terminada y se autoriza el retiro del recinto.</w:t>
      </w:r>
    </w:p>
    <w:p w:rsidR="00A00B60" w:rsidRPr="00285131" w:rsidRDefault="00A00B60" w:rsidP="00A00B60">
      <w:pPr>
        <w:pStyle w:val="Sinespaciado1"/>
        <w:spacing w:line="360" w:lineRule="auto"/>
        <w:ind w:firstLine="2835"/>
        <w:jc w:val="both"/>
        <w:rPr>
          <w:rFonts w:ascii="Arial" w:hAnsi="Arial" w:cs="Arial"/>
          <w:sz w:val="12"/>
          <w:szCs w:val="26"/>
          <w:lang w:val="es-MX"/>
        </w:rPr>
      </w:pPr>
    </w:p>
    <w:p w:rsidR="00A00B60" w:rsidRPr="00C879E6" w:rsidRDefault="00A00B60" w:rsidP="00A00B60">
      <w:pPr>
        <w:pStyle w:val="Sinespaciado1"/>
        <w:spacing w:line="360" w:lineRule="auto"/>
        <w:ind w:firstLine="2835"/>
        <w:jc w:val="both"/>
        <w:rPr>
          <w:rFonts w:ascii="Arial" w:hAnsi="Arial" w:cs="Arial"/>
          <w:sz w:val="26"/>
          <w:szCs w:val="26"/>
          <w:lang w:val="es-MX"/>
        </w:rPr>
      </w:pPr>
      <w:r w:rsidRPr="00C879E6">
        <w:rPr>
          <w:rFonts w:ascii="Arial" w:hAnsi="Arial" w:cs="Arial"/>
          <w:sz w:val="26"/>
          <w:szCs w:val="26"/>
          <w:lang w:val="es-MX"/>
        </w:rPr>
        <w:t>El Magistrado,</w:t>
      </w:r>
    </w:p>
    <w:p w:rsidR="00A00B60" w:rsidRDefault="00A00B60" w:rsidP="00A00B60">
      <w:pPr>
        <w:pStyle w:val="Sinespaciado1"/>
        <w:spacing w:line="360" w:lineRule="auto"/>
        <w:ind w:firstLine="2835"/>
        <w:jc w:val="both"/>
        <w:rPr>
          <w:rFonts w:ascii="Arial" w:hAnsi="Arial" w:cs="Arial"/>
          <w:sz w:val="26"/>
          <w:szCs w:val="26"/>
        </w:rPr>
      </w:pPr>
    </w:p>
    <w:p w:rsidR="00A00B60" w:rsidRDefault="00A00B60" w:rsidP="00A00B60">
      <w:pPr>
        <w:pStyle w:val="Sinespaciado1"/>
        <w:spacing w:line="360" w:lineRule="auto"/>
        <w:ind w:firstLine="2835"/>
        <w:jc w:val="both"/>
        <w:rPr>
          <w:rFonts w:ascii="Arial" w:hAnsi="Arial" w:cs="Arial"/>
          <w:sz w:val="26"/>
          <w:szCs w:val="26"/>
        </w:rPr>
      </w:pPr>
    </w:p>
    <w:p w:rsidR="00A00B60" w:rsidRDefault="00A00B60" w:rsidP="00A00B60">
      <w:pPr>
        <w:pStyle w:val="Sinespaciado1"/>
        <w:spacing w:line="360" w:lineRule="auto"/>
        <w:ind w:firstLine="2835"/>
        <w:jc w:val="both"/>
        <w:rPr>
          <w:rFonts w:ascii="Arial" w:hAnsi="Arial" w:cs="Arial"/>
          <w:sz w:val="26"/>
          <w:szCs w:val="26"/>
        </w:rPr>
      </w:pPr>
    </w:p>
    <w:p w:rsidR="00A00B60" w:rsidRPr="00CF1EAB" w:rsidRDefault="00A00B60" w:rsidP="00A00B60">
      <w:pPr>
        <w:pStyle w:val="Sinespaciado1"/>
        <w:spacing w:line="360" w:lineRule="auto"/>
        <w:ind w:firstLine="2835"/>
        <w:jc w:val="both"/>
        <w:rPr>
          <w:rFonts w:ascii="Arial" w:hAnsi="Arial" w:cs="Arial"/>
          <w:b/>
          <w:iCs/>
        </w:rPr>
      </w:pPr>
      <w:r w:rsidRPr="00CF1EAB">
        <w:rPr>
          <w:rFonts w:ascii="Arial" w:hAnsi="Arial" w:cs="Arial"/>
          <w:b/>
        </w:rPr>
        <w:t>EDDER JIMMY SÁNCHEZ CALAMBÁS</w:t>
      </w:r>
    </w:p>
    <w:p w:rsidR="00A00B60" w:rsidRPr="00C879E6" w:rsidRDefault="00A00B60" w:rsidP="00A00B60">
      <w:pPr>
        <w:rPr>
          <w:rFonts w:ascii="Arial" w:hAnsi="Arial" w:cs="Arial"/>
          <w:sz w:val="26"/>
          <w:szCs w:val="26"/>
        </w:rPr>
      </w:pPr>
    </w:p>
    <w:p w:rsidR="00A00B60" w:rsidRPr="00C879E6" w:rsidRDefault="00A00B60" w:rsidP="00A00B60">
      <w:pPr>
        <w:rPr>
          <w:rFonts w:ascii="Arial" w:hAnsi="Arial" w:cs="Arial"/>
          <w:sz w:val="26"/>
          <w:szCs w:val="26"/>
        </w:rPr>
      </w:pPr>
    </w:p>
    <w:p w:rsidR="00A00B60" w:rsidRPr="00C879E6" w:rsidRDefault="00A00B60" w:rsidP="00A00B60">
      <w:pPr>
        <w:rPr>
          <w:rFonts w:ascii="Arial" w:hAnsi="Arial" w:cs="Arial"/>
          <w:sz w:val="26"/>
          <w:szCs w:val="26"/>
        </w:rPr>
      </w:pPr>
    </w:p>
    <w:p w:rsidR="00A00B60" w:rsidRDefault="00A00B60" w:rsidP="00C02128">
      <w:pPr>
        <w:pStyle w:val="Sinespaciado1"/>
        <w:spacing w:line="360" w:lineRule="auto"/>
        <w:ind w:firstLine="2835"/>
        <w:jc w:val="both"/>
        <w:rPr>
          <w:rFonts w:ascii="Arial" w:hAnsi="Arial" w:cs="Arial"/>
          <w:sz w:val="28"/>
          <w:szCs w:val="28"/>
        </w:rPr>
      </w:pPr>
    </w:p>
    <w:p w:rsidR="00A00B60" w:rsidRDefault="00A00B60" w:rsidP="00C02128">
      <w:pPr>
        <w:pStyle w:val="Sinespaciado1"/>
        <w:spacing w:line="360" w:lineRule="auto"/>
        <w:ind w:firstLine="2835"/>
        <w:jc w:val="both"/>
        <w:rPr>
          <w:rFonts w:ascii="Arial" w:hAnsi="Arial" w:cs="Arial"/>
          <w:sz w:val="28"/>
          <w:szCs w:val="28"/>
        </w:rPr>
      </w:pPr>
    </w:p>
    <w:p w:rsidR="00A00B60" w:rsidRDefault="00A00B60" w:rsidP="00C02128">
      <w:pPr>
        <w:pStyle w:val="Sinespaciado1"/>
        <w:spacing w:line="360" w:lineRule="auto"/>
        <w:ind w:firstLine="2835"/>
        <w:jc w:val="both"/>
        <w:rPr>
          <w:rFonts w:ascii="Arial" w:hAnsi="Arial" w:cs="Arial"/>
          <w:sz w:val="28"/>
          <w:szCs w:val="28"/>
        </w:rPr>
      </w:pPr>
    </w:p>
    <w:p w:rsidR="005468D1" w:rsidRDefault="005468D1" w:rsidP="00C02128">
      <w:pPr>
        <w:pStyle w:val="Sinespaciado1"/>
        <w:spacing w:line="360" w:lineRule="auto"/>
        <w:ind w:firstLine="2835"/>
        <w:jc w:val="both"/>
        <w:rPr>
          <w:rFonts w:ascii="Arial" w:hAnsi="Arial" w:cs="Arial"/>
          <w:sz w:val="28"/>
          <w:szCs w:val="28"/>
        </w:rPr>
      </w:pPr>
    </w:p>
    <w:p w:rsidR="005B7CEF" w:rsidRDefault="005B7CEF" w:rsidP="00C02128">
      <w:pPr>
        <w:pStyle w:val="Sinespaciado1"/>
        <w:spacing w:line="360" w:lineRule="auto"/>
        <w:ind w:firstLine="2835"/>
        <w:jc w:val="both"/>
        <w:rPr>
          <w:rFonts w:ascii="Arial" w:hAnsi="Arial" w:cs="Arial"/>
          <w:sz w:val="28"/>
          <w:szCs w:val="28"/>
        </w:rPr>
      </w:pPr>
    </w:p>
    <w:p w:rsidR="005B7CEF" w:rsidRDefault="005B7CEF" w:rsidP="00C02128">
      <w:pPr>
        <w:pStyle w:val="Sinespaciado1"/>
        <w:spacing w:line="360" w:lineRule="auto"/>
        <w:ind w:firstLine="2835"/>
        <w:jc w:val="both"/>
        <w:rPr>
          <w:rFonts w:ascii="Arial" w:hAnsi="Arial" w:cs="Arial"/>
          <w:sz w:val="28"/>
          <w:szCs w:val="28"/>
        </w:rPr>
      </w:pPr>
    </w:p>
    <w:p w:rsidR="005B7CEF" w:rsidRDefault="005B7CEF" w:rsidP="00C02128">
      <w:pPr>
        <w:pStyle w:val="Sinespaciado1"/>
        <w:spacing w:line="360" w:lineRule="auto"/>
        <w:ind w:firstLine="2835"/>
        <w:jc w:val="both"/>
        <w:rPr>
          <w:rFonts w:ascii="Arial" w:hAnsi="Arial" w:cs="Arial"/>
          <w:sz w:val="28"/>
          <w:szCs w:val="28"/>
        </w:rPr>
      </w:pPr>
    </w:p>
    <w:p w:rsidR="005B7CEF" w:rsidRDefault="005B7CEF" w:rsidP="00C02128">
      <w:pPr>
        <w:pStyle w:val="Sinespaciado1"/>
        <w:spacing w:line="360" w:lineRule="auto"/>
        <w:ind w:firstLine="2835"/>
        <w:jc w:val="both"/>
        <w:rPr>
          <w:rFonts w:ascii="Arial" w:hAnsi="Arial" w:cs="Arial"/>
          <w:sz w:val="28"/>
          <w:szCs w:val="28"/>
        </w:rPr>
      </w:pPr>
    </w:p>
    <w:p w:rsidR="005B7CEF" w:rsidRDefault="005B7CEF" w:rsidP="00C02128">
      <w:pPr>
        <w:pStyle w:val="Sinespaciado1"/>
        <w:spacing w:line="360" w:lineRule="auto"/>
        <w:ind w:firstLine="2835"/>
        <w:jc w:val="both"/>
        <w:rPr>
          <w:rFonts w:ascii="Arial" w:hAnsi="Arial" w:cs="Arial"/>
          <w:sz w:val="28"/>
          <w:szCs w:val="28"/>
        </w:rPr>
      </w:pPr>
    </w:p>
    <w:sectPr w:rsidR="005B7CEF" w:rsidSect="00C02128">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A1" w:rsidRDefault="00414DA1" w:rsidP="00CF1139">
      <w:r>
        <w:separator/>
      </w:r>
    </w:p>
  </w:endnote>
  <w:endnote w:type="continuationSeparator" w:id="0">
    <w:p w:rsidR="00414DA1" w:rsidRDefault="00414DA1" w:rsidP="00CF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28" w:rsidRPr="00B97631" w:rsidRDefault="00C0212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27048">
      <w:rPr>
        <w:rFonts w:ascii="Arial" w:hAnsi="Arial" w:cs="Arial"/>
        <w:noProof/>
        <w:sz w:val="22"/>
        <w:szCs w:val="22"/>
      </w:rPr>
      <w:t>7</w:t>
    </w:r>
    <w:r w:rsidRPr="00B97631">
      <w:rPr>
        <w:rFonts w:ascii="Arial" w:hAnsi="Arial" w:cs="Arial"/>
        <w:sz w:val="22"/>
        <w:szCs w:val="22"/>
      </w:rPr>
      <w:fldChar w:fldCharType="end"/>
    </w:r>
  </w:p>
  <w:p w:rsidR="00C02128" w:rsidRDefault="00C021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A1" w:rsidRDefault="00414DA1" w:rsidP="00CF1139">
      <w:r>
        <w:separator/>
      </w:r>
    </w:p>
  </w:footnote>
  <w:footnote w:type="continuationSeparator" w:id="0">
    <w:p w:rsidR="00414DA1" w:rsidRDefault="00414DA1" w:rsidP="00CF1139">
      <w:r>
        <w:continuationSeparator/>
      </w:r>
    </w:p>
  </w:footnote>
  <w:footnote w:id="1">
    <w:p w:rsidR="005468D1" w:rsidRPr="00290FD4" w:rsidRDefault="005468D1" w:rsidP="005468D1">
      <w:pPr>
        <w:pStyle w:val="Textonotapie"/>
        <w:jc w:val="both"/>
        <w:rPr>
          <w:lang w:val="es-CO"/>
        </w:rPr>
      </w:pPr>
      <w:r w:rsidRPr="00290FD4">
        <w:rPr>
          <w:rStyle w:val="Refdenotaalpie"/>
          <w:rFonts w:ascii="Arial" w:hAnsi="Arial" w:cs="Arial"/>
        </w:rPr>
        <w:footnoteRef/>
      </w:r>
      <w:r w:rsidRPr="00290FD4">
        <w:rPr>
          <w:rFonts w:ascii="Arial" w:hAnsi="Arial" w:cs="Arial"/>
        </w:rPr>
        <w:t xml:space="preserve"> </w:t>
      </w:r>
      <w:r w:rsidRPr="00290FD4">
        <w:rPr>
          <w:rFonts w:ascii="Arial" w:hAnsi="Arial" w:cs="Arial"/>
          <w:lang w:val="es-CO"/>
        </w:rPr>
        <w:t>PARRA</w:t>
      </w:r>
      <w:r>
        <w:rPr>
          <w:rFonts w:ascii="Arial" w:hAnsi="Arial" w:cs="Arial"/>
          <w:lang w:val="es-CO"/>
        </w:rPr>
        <w:t xml:space="preserve"> BENÍTEZ, Jorge y ÁLVAREZ G. Lu</w:t>
      </w:r>
      <w:r w:rsidRPr="00290FD4">
        <w:rPr>
          <w:rFonts w:ascii="Arial" w:hAnsi="Arial" w:cs="Arial"/>
          <w:lang w:val="es-CO"/>
        </w:rPr>
        <w:t>z Elena. El estado civil y su registro en Colombia, Medellín, A., Librería Jurídica Comlibros, 2008, p. 251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128" w:rsidRDefault="00C02128" w:rsidP="00C02128">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87BCE8D" wp14:editId="10AFA169">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C02128" w:rsidRDefault="00C02128" w:rsidP="00C0212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C02128" w:rsidRDefault="00C02128" w:rsidP="00C02128">
    <w:pPr>
      <w:pStyle w:val="Sinespaciado2"/>
      <w:rPr>
        <w:rFonts w:ascii="Arial" w:hAnsi="Arial" w:cs="Arial"/>
        <w:sz w:val="16"/>
        <w:szCs w:val="16"/>
      </w:rPr>
    </w:pPr>
  </w:p>
  <w:p w:rsidR="00C02128" w:rsidRDefault="00C02128" w:rsidP="00C02128">
    <w:pPr>
      <w:pStyle w:val="Sinespaciado2"/>
      <w:rPr>
        <w:rFonts w:ascii="Arial" w:hAnsi="Arial" w:cs="Arial"/>
        <w:sz w:val="16"/>
        <w:szCs w:val="16"/>
      </w:rPr>
    </w:pPr>
  </w:p>
  <w:p w:rsidR="00C02128" w:rsidRDefault="00C02128" w:rsidP="00C02128">
    <w:pPr>
      <w:pStyle w:val="Sinespaciado2"/>
      <w:rPr>
        <w:rFonts w:ascii="Arial" w:hAnsi="Arial" w:cs="Arial"/>
        <w:sz w:val="16"/>
        <w:szCs w:val="16"/>
      </w:rPr>
    </w:pPr>
  </w:p>
  <w:p w:rsidR="00C02128" w:rsidRDefault="00C02128" w:rsidP="00C02128">
    <w:pPr>
      <w:pStyle w:val="Sinespaciado2"/>
      <w:rPr>
        <w:rFonts w:ascii="Arial" w:hAnsi="Arial" w:cs="Arial"/>
        <w:sz w:val="16"/>
        <w:szCs w:val="16"/>
      </w:rPr>
    </w:pPr>
  </w:p>
  <w:p w:rsidR="00C02128" w:rsidRDefault="00C02128" w:rsidP="00C02128">
    <w:pPr>
      <w:pStyle w:val="Sinespaciado2"/>
      <w:rPr>
        <w:rFonts w:ascii="Arial" w:hAnsi="Arial" w:cs="Arial"/>
        <w:sz w:val="16"/>
        <w:szCs w:val="16"/>
      </w:rPr>
    </w:pPr>
  </w:p>
  <w:p w:rsidR="00C02128" w:rsidRDefault="00C02128" w:rsidP="00C02128">
    <w:pPr>
      <w:pStyle w:val="Sinespaciado2"/>
      <w:ind w:left="2832" w:firstLine="708"/>
      <w:rPr>
        <w:rFonts w:ascii="Arial" w:hAnsi="Arial" w:cs="Arial"/>
        <w:sz w:val="16"/>
        <w:szCs w:val="16"/>
      </w:rPr>
    </w:pPr>
    <w:r>
      <w:rPr>
        <w:rFonts w:ascii="Arial" w:hAnsi="Arial" w:cs="Arial"/>
        <w:sz w:val="16"/>
        <w:szCs w:val="16"/>
      </w:rPr>
      <w:t xml:space="preserve">    </w:t>
    </w:r>
    <w:r w:rsidRPr="008E03A9">
      <w:rPr>
        <w:rFonts w:ascii="Arial" w:hAnsi="Arial" w:cs="Arial"/>
        <w:b/>
        <w:szCs w:val="16"/>
      </w:rPr>
      <w:t>EXP. Ap</w:t>
    </w:r>
    <w:r>
      <w:rPr>
        <w:rFonts w:ascii="Arial" w:hAnsi="Arial" w:cs="Arial"/>
        <w:b/>
        <w:szCs w:val="16"/>
      </w:rPr>
      <w:t>el. Sent. Civil. 66001-31-10-001-2017-00249</w:t>
    </w:r>
    <w:r w:rsidRPr="008E03A9">
      <w:rPr>
        <w:rFonts w:ascii="Arial" w:hAnsi="Arial" w:cs="Arial"/>
        <w:b/>
        <w:szCs w:val="16"/>
      </w:rPr>
      <w:t>-01</w:t>
    </w:r>
  </w:p>
  <w:p w:rsidR="00C02128" w:rsidRPr="005643A9" w:rsidRDefault="00C0212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61A20"/>
    <w:multiLevelType w:val="hybridMultilevel"/>
    <w:tmpl w:val="C76C08B8"/>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1">
    <w:nsid w:val="6F491235"/>
    <w:multiLevelType w:val="hybridMultilevel"/>
    <w:tmpl w:val="766CA8CC"/>
    <w:lvl w:ilvl="0" w:tplc="580A000F">
      <w:start w:val="3"/>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9"/>
    <w:rsid w:val="00036657"/>
    <w:rsid w:val="000B29D8"/>
    <w:rsid w:val="000F6D89"/>
    <w:rsid w:val="00190CE4"/>
    <w:rsid w:val="00285131"/>
    <w:rsid w:val="002A4827"/>
    <w:rsid w:val="00414DA1"/>
    <w:rsid w:val="0053648E"/>
    <w:rsid w:val="005468D1"/>
    <w:rsid w:val="00575EA5"/>
    <w:rsid w:val="00581ED7"/>
    <w:rsid w:val="005B7CEF"/>
    <w:rsid w:val="0065590F"/>
    <w:rsid w:val="00711D2B"/>
    <w:rsid w:val="007C3E44"/>
    <w:rsid w:val="008967F1"/>
    <w:rsid w:val="008F6678"/>
    <w:rsid w:val="0093337B"/>
    <w:rsid w:val="009504F3"/>
    <w:rsid w:val="0097014B"/>
    <w:rsid w:val="00984D47"/>
    <w:rsid w:val="009978C1"/>
    <w:rsid w:val="00A00B60"/>
    <w:rsid w:val="00A843AA"/>
    <w:rsid w:val="00AA7510"/>
    <w:rsid w:val="00B077B2"/>
    <w:rsid w:val="00B12112"/>
    <w:rsid w:val="00B4108B"/>
    <w:rsid w:val="00B8219F"/>
    <w:rsid w:val="00B97911"/>
    <w:rsid w:val="00BC1110"/>
    <w:rsid w:val="00BD6BFE"/>
    <w:rsid w:val="00C02128"/>
    <w:rsid w:val="00C93FE7"/>
    <w:rsid w:val="00CB6DF5"/>
    <w:rsid w:val="00CF1139"/>
    <w:rsid w:val="00D07D1A"/>
    <w:rsid w:val="00E74C1B"/>
    <w:rsid w:val="00EA0FEF"/>
    <w:rsid w:val="00EE256E"/>
    <w:rsid w:val="00F12359"/>
    <w:rsid w:val="00F27048"/>
    <w:rsid w:val="00F748DF"/>
    <w:rsid w:val="00FE6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E6E76-A318-4BA8-85B3-28511599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9"/>
    <w:pPr>
      <w:spacing w:after="0" w:line="240" w:lineRule="auto"/>
    </w:pPr>
    <w:rPr>
      <w:rFonts w:ascii="Times New Roman" w:eastAsia="Calibri" w:hAnsi="Times New Roman" w:cs="Times New Roman"/>
      <w:sz w:val="20"/>
      <w:szCs w:val="20"/>
      <w:lang w:eastAsia="es-ES"/>
    </w:rPr>
  </w:style>
  <w:style w:type="paragraph" w:styleId="Ttulo2">
    <w:name w:val="heading 2"/>
    <w:basedOn w:val="Normal"/>
    <w:next w:val="Normal"/>
    <w:link w:val="Ttulo2Car"/>
    <w:uiPriority w:val="9"/>
    <w:semiHidden/>
    <w:unhideWhenUsed/>
    <w:qFormat/>
    <w:rsid w:val="00CF1139"/>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CF1139"/>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CF1139"/>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semiHidden/>
    <w:rsid w:val="00CF1139"/>
    <w:rPr>
      <w:rFonts w:ascii="Cambria" w:eastAsia="Times New Roman" w:hAnsi="Cambria" w:cs="Times New Roman"/>
      <w:b/>
      <w:bCs/>
      <w:sz w:val="26"/>
      <w:szCs w:val="26"/>
      <w:lang w:eastAsia="es-ES"/>
    </w:rPr>
  </w:style>
  <w:style w:type="character" w:customStyle="1" w:styleId="EncabezadoCar">
    <w:name w:val="Encabezado Car"/>
    <w:basedOn w:val="Fuentedeprrafopredeter"/>
    <w:link w:val="Encabezado"/>
    <w:uiPriority w:val="99"/>
    <w:rsid w:val="00CF1139"/>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CF1139"/>
    <w:pPr>
      <w:tabs>
        <w:tab w:val="center" w:pos="4419"/>
        <w:tab w:val="right" w:pos="8838"/>
      </w:tabs>
    </w:pPr>
  </w:style>
  <w:style w:type="character" w:customStyle="1" w:styleId="EncabezadoCar1">
    <w:name w:val="Encabezado Car1"/>
    <w:basedOn w:val="Fuentedeprrafopredeter"/>
    <w:uiPriority w:val="99"/>
    <w:semiHidden/>
    <w:rsid w:val="00CF1139"/>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CF1139"/>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CF1139"/>
    <w:pPr>
      <w:tabs>
        <w:tab w:val="center" w:pos="4419"/>
        <w:tab w:val="right" w:pos="8838"/>
      </w:tabs>
    </w:pPr>
  </w:style>
  <w:style w:type="character" w:customStyle="1" w:styleId="PiedepginaCar1">
    <w:name w:val="Pie de página Car1"/>
    <w:basedOn w:val="Fuentedeprrafopredeter"/>
    <w:uiPriority w:val="99"/>
    <w:semiHidden/>
    <w:rsid w:val="00CF1139"/>
    <w:rPr>
      <w:rFonts w:ascii="Times New Roman" w:eastAsia="Calibri" w:hAnsi="Times New Roman" w:cs="Times New Roman"/>
      <w:sz w:val="20"/>
      <w:szCs w:val="20"/>
      <w:lang w:eastAsia="es-ES"/>
    </w:rPr>
  </w:style>
  <w:style w:type="paragraph" w:customStyle="1" w:styleId="Sinespaciado1">
    <w:name w:val="Sin espaciado1"/>
    <w:rsid w:val="00CF1139"/>
    <w:pPr>
      <w:spacing w:after="0" w:line="240" w:lineRule="auto"/>
    </w:pPr>
    <w:rPr>
      <w:rFonts w:ascii="Calibri" w:eastAsia="Calibri" w:hAnsi="Calibri" w:cs="Times New Roman"/>
      <w:lang w:val="es-CO"/>
    </w:rPr>
  </w:style>
  <w:style w:type="paragraph" w:customStyle="1" w:styleId="Sinespaciado2">
    <w:name w:val="Sin espaciado2"/>
    <w:uiPriority w:val="99"/>
    <w:rsid w:val="00CF1139"/>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uiPriority w:val="99"/>
    <w:unhideWhenUsed/>
    <w:qFormat/>
    <w:rsid w:val="00CF113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CF1139"/>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
    <w:basedOn w:val="Fuentedeprrafopredeter"/>
    <w:uiPriority w:val="99"/>
    <w:unhideWhenUsed/>
    <w:rsid w:val="00CF1139"/>
    <w:rPr>
      <w:vertAlign w:val="superscript"/>
    </w:rPr>
  </w:style>
  <w:style w:type="paragraph" w:styleId="Sinespaciado">
    <w:name w:val="No Spacing"/>
    <w:link w:val="SinespaciadoCar"/>
    <w:uiPriority w:val="1"/>
    <w:qFormat/>
    <w:rsid w:val="00CF1139"/>
    <w:pPr>
      <w:spacing w:after="0" w:line="240" w:lineRule="auto"/>
    </w:pPr>
  </w:style>
  <w:style w:type="character" w:customStyle="1" w:styleId="SinespaciadoCar">
    <w:name w:val="Sin espaciado Car"/>
    <w:link w:val="Sinespaciado"/>
    <w:uiPriority w:val="1"/>
    <w:locked/>
    <w:rsid w:val="00CF1139"/>
  </w:style>
  <w:style w:type="paragraph" w:customStyle="1" w:styleId="NoSpacing1">
    <w:name w:val="No Spacing1"/>
    <w:uiPriority w:val="99"/>
    <w:rsid w:val="00CF1139"/>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CF1139"/>
    <w:pPr>
      <w:ind w:left="720"/>
      <w:contextualSpacing/>
    </w:pPr>
    <w:rPr>
      <w:rFonts w:eastAsia="Times New Roman"/>
      <w:sz w:val="24"/>
      <w:szCs w:val="24"/>
      <w:lang w:val="es-CO"/>
    </w:rPr>
  </w:style>
  <w:style w:type="paragraph" w:styleId="Textodeglobo">
    <w:name w:val="Balloon Text"/>
    <w:basedOn w:val="Normal"/>
    <w:link w:val="TextodegloboCar"/>
    <w:uiPriority w:val="99"/>
    <w:semiHidden/>
    <w:unhideWhenUsed/>
    <w:rsid w:val="00CF11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1139"/>
    <w:rPr>
      <w:rFonts w:ascii="Segoe UI" w:eastAsia="Calibri" w:hAnsi="Segoe UI" w:cs="Segoe UI"/>
      <w:sz w:val="18"/>
      <w:szCs w:val="18"/>
      <w:lang w:eastAsia="es-ES"/>
    </w:rPr>
  </w:style>
  <w:style w:type="paragraph" w:styleId="NormalWeb">
    <w:name w:val="Normal (Web)"/>
    <w:basedOn w:val="Normal"/>
    <w:uiPriority w:val="99"/>
    <w:unhideWhenUsed/>
    <w:rsid w:val="00CF1139"/>
    <w:pPr>
      <w:spacing w:before="100" w:beforeAutospacing="1" w:after="100" w:afterAutospacing="1"/>
    </w:pPr>
    <w:rPr>
      <w:rFonts w:eastAsia="Times New Roman"/>
      <w:sz w:val="24"/>
      <w:szCs w:val="24"/>
      <w:lang w:val="es-CO" w:eastAsia="es-CO"/>
    </w:rPr>
  </w:style>
  <w:style w:type="character" w:styleId="Hipervnculo">
    <w:name w:val="Hyperlink"/>
    <w:uiPriority w:val="99"/>
    <w:semiHidden/>
    <w:unhideWhenUsed/>
    <w:rsid w:val="00CF1139"/>
    <w:rPr>
      <w:rFonts w:cs="Times New Roman"/>
      <w:color w:val="0000FF"/>
      <w:u w:val="single"/>
    </w:rPr>
  </w:style>
  <w:style w:type="paragraph" w:styleId="Lista">
    <w:name w:val="List"/>
    <w:basedOn w:val="Normal"/>
    <w:uiPriority w:val="99"/>
    <w:unhideWhenUsed/>
    <w:rsid w:val="00C93FE7"/>
    <w:pPr>
      <w:ind w:left="283" w:hanging="283"/>
      <w:contextualSpacing/>
    </w:pPr>
  </w:style>
  <w:style w:type="paragraph" w:styleId="Cierre">
    <w:name w:val="Closing"/>
    <w:basedOn w:val="Normal"/>
    <w:link w:val="CierreCar"/>
    <w:uiPriority w:val="99"/>
    <w:unhideWhenUsed/>
    <w:rsid w:val="00C93FE7"/>
    <w:pPr>
      <w:ind w:left="4252"/>
    </w:pPr>
  </w:style>
  <w:style w:type="character" w:customStyle="1" w:styleId="CierreCar">
    <w:name w:val="Cierre Car"/>
    <w:basedOn w:val="Fuentedeprrafopredeter"/>
    <w:link w:val="Cierre"/>
    <w:uiPriority w:val="99"/>
    <w:rsid w:val="00C93FE7"/>
    <w:rPr>
      <w:rFonts w:ascii="Times New Roman" w:eastAsia="Calibri" w:hAnsi="Times New Roman" w:cs="Times New Roman"/>
      <w:sz w:val="20"/>
      <w:szCs w:val="20"/>
      <w:lang w:eastAsia="es-ES"/>
    </w:rPr>
  </w:style>
  <w:style w:type="paragraph" w:styleId="Continuarlista">
    <w:name w:val="List Continue"/>
    <w:basedOn w:val="Normal"/>
    <w:uiPriority w:val="99"/>
    <w:unhideWhenUsed/>
    <w:rsid w:val="00C93FE7"/>
    <w:pPr>
      <w:spacing w:after="120"/>
      <w:ind w:left="283"/>
      <w:contextualSpacing/>
    </w:pPr>
  </w:style>
  <w:style w:type="paragraph" w:styleId="Puesto">
    <w:name w:val="Title"/>
    <w:basedOn w:val="Normal"/>
    <w:next w:val="Normal"/>
    <w:link w:val="PuestoCar"/>
    <w:uiPriority w:val="10"/>
    <w:qFormat/>
    <w:rsid w:val="00C93FE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93FE7"/>
    <w:rPr>
      <w:rFonts w:asciiTheme="majorHAnsi" w:eastAsiaTheme="majorEastAsia" w:hAnsiTheme="majorHAnsi" w:cstheme="majorBidi"/>
      <w:spacing w:val="-10"/>
      <w:kern w:val="28"/>
      <w:sz w:val="56"/>
      <w:szCs w:val="56"/>
      <w:lang w:eastAsia="es-ES"/>
    </w:rPr>
  </w:style>
  <w:style w:type="paragraph" w:styleId="Firma">
    <w:name w:val="Signature"/>
    <w:basedOn w:val="Normal"/>
    <w:link w:val="FirmaCar"/>
    <w:uiPriority w:val="99"/>
    <w:unhideWhenUsed/>
    <w:rsid w:val="00C93FE7"/>
    <w:pPr>
      <w:ind w:left="4252"/>
    </w:pPr>
  </w:style>
  <w:style w:type="character" w:customStyle="1" w:styleId="FirmaCar">
    <w:name w:val="Firma Car"/>
    <w:basedOn w:val="Fuentedeprrafopredeter"/>
    <w:link w:val="Firma"/>
    <w:uiPriority w:val="99"/>
    <w:rsid w:val="00C93FE7"/>
    <w:rPr>
      <w:rFonts w:ascii="Times New Roman" w:eastAsia="Calibri" w:hAnsi="Times New Roman" w:cs="Times New Roman"/>
      <w:sz w:val="20"/>
      <w:szCs w:val="20"/>
      <w:lang w:eastAsia="es-ES"/>
    </w:rPr>
  </w:style>
  <w:style w:type="paragraph" w:styleId="Textoindependiente">
    <w:name w:val="Body Text"/>
    <w:basedOn w:val="Normal"/>
    <w:link w:val="TextoindependienteCar"/>
    <w:uiPriority w:val="99"/>
    <w:unhideWhenUsed/>
    <w:rsid w:val="00C93FE7"/>
    <w:pPr>
      <w:spacing w:after="120"/>
    </w:pPr>
  </w:style>
  <w:style w:type="character" w:customStyle="1" w:styleId="TextoindependienteCar">
    <w:name w:val="Texto independiente Car"/>
    <w:basedOn w:val="Fuentedeprrafopredeter"/>
    <w:link w:val="Textoindependiente"/>
    <w:uiPriority w:val="99"/>
    <w:rsid w:val="00C93FE7"/>
    <w:rPr>
      <w:rFonts w:ascii="Times New Roman" w:eastAsia="Calibri" w:hAnsi="Times New Roman" w:cs="Times New Roman"/>
      <w:sz w:val="20"/>
      <w:szCs w:val="20"/>
      <w:lang w:eastAsia="es-ES"/>
    </w:rPr>
  </w:style>
  <w:style w:type="paragraph" w:styleId="Subttulo">
    <w:name w:val="Subtitle"/>
    <w:basedOn w:val="Normal"/>
    <w:next w:val="Normal"/>
    <w:link w:val="SubttuloCar"/>
    <w:uiPriority w:val="11"/>
    <w:qFormat/>
    <w:rsid w:val="00C93F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3FE7"/>
    <w:rPr>
      <w:rFonts w:eastAsiaTheme="minorEastAsia"/>
      <w:color w:val="5A5A5A" w:themeColor="text1" w:themeTint="A5"/>
      <w:spacing w:val="15"/>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FBE0C-CA1B-477B-827B-8427EF21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1816</Words>
  <Characters>9992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12</cp:revision>
  <cp:lastPrinted>2018-08-16T16:43:00Z</cp:lastPrinted>
  <dcterms:created xsi:type="dcterms:W3CDTF">2018-08-21T12:58:00Z</dcterms:created>
  <dcterms:modified xsi:type="dcterms:W3CDTF">2018-09-11T17:00:00Z</dcterms:modified>
</cp:coreProperties>
</file>