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AA" w:rsidRPr="00E77B6B" w:rsidRDefault="00D244AA" w:rsidP="00D244AA">
      <w:pPr>
        <w:spacing w:line="360" w:lineRule="auto"/>
        <w:jc w:val="center"/>
        <w:rPr>
          <w:rFonts w:ascii="Arial" w:hAnsi="Arial" w:cs="Arial"/>
          <w:b/>
          <w:bCs/>
          <w:sz w:val="22"/>
          <w:szCs w:val="28"/>
        </w:rPr>
      </w:pPr>
      <w:bookmarkStart w:id="0" w:name="_GoBack"/>
      <w:bookmarkEnd w:id="0"/>
    </w:p>
    <w:p w:rsidR="00D244AA" w:rsidRPr="00E77B6B" w:rsidRDefault="00D244AA" w:rsidP="00D244AA">
      <w:pPr>
        <w:spacing w:line="360" w:lineRule="auto"/>
        <w:jc w:val="center"/>
        <w:rPr>
          <w:rFonts w:ascii="Arial" w:hAnsi="Arial" w:cs="Arial"/>
          <w:b/>
          <w:bCs/>
          <w:sz w:val="22"/>
          <w:szCs w:val="28"/>
        </w:rPr>
      </w:pPr>
    </w:p>
    <w:p w:rsidR="009144FD" w:rsidRPr="00831C71" w:rsidRDefault="009144FD" w:rsidP="009144FD">
      <w:pPr>
        <w:spacing w:line="360" w:lineRule="auto"/>
        <w:jc w:val="center"/>
        <w:rPr>
          <w:rFonts w:ascii="Arial" w:hAnsi="Arial" w:cs="Arial"/>
          <w:b/>
          <w:bCs/>
          <w:sz w:val="24"/>
          <w:szCs w:val="24"/>
        </w:rPr>
      </w:pPr>
      <w:r w:rsidRPr="00831C71">
        <w:rPr>
          <w:rFonts w:ascii="Arial" w:hAnsi="Arial" w:cs="Arial"/>
          <w:b/>
          <w:bCs/>
          <w:sz w:val="24"/>
          <w:szCs w:val="24"/>
        </w:rPr>
        <w:t>TRIBUNAL SUPERIOR DE PEREIRA</w:t>
      </w:r>
    </w:p>
    <w:p w:rsidR="009144FD" w:rsidRPr="00926589" w:rsidRDefault="009144FD" w:rsidP="009144FD">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9144FD" w:rsidRPr="00E77B6B" w:rsidRDefault="009144FD" w:rsidP="009144FD">
      <w:pPr>
        <w:spacing w:line="360" w:lineRule="auto"/>
        <w:jc w:val="center"/>
        <w:rPr>
          <w:rFonts w:ascii="Arial" w:hAnsi="Arial" w:cs="Arial"/>
          <w:bCs/>
          <w:sz w:val="22"/>
          <w:szCs w:val="24"/>
        </w:rPr>
      </w:pPr>
    </w:p>
    <w:p w:rsidR="009144FD" w:rsidRPr="008A1394" w:rsidRDefault="00EF7288" w:rsidP="009144FD">
      <w:pPr>
        <w:spacing w:line="360" w:lineRule="auto"/>
        <w:jc w:val="center"/>
        <w:rPr>
          <w:rFonts w:ascii="Arial" w:hAnsi="Arial" w:cs="Arial"/>
          <w:bCs/>
          <w:sz w:val="24"/>
          <w:szCs w:val="24"/>
        </w:rPr>
      </w:pPr>
      <w:r>
        <w:rPr>
          <w:rFonts w:ascii="Arial" w:hAnsi="Arial" w:cs="Arial"/>
          <w:bCs/>
          <w:sz w:val="24"/>
          <w:szCs w:val="24"/>
        </w:rPr>
        <w:t>Magistrado Ponente:</w:t>
      </w:r>
    </w:p>
    <w:p w:rsidR="009144FD" w:rsidRPr="00831C71" w:rsidRDefault="009144FD" w:rsidP="009144FD">
      <w:pPr>
        <w:spacing w:line="360" w:lineRule="auto"/>
        <w:jc w:val="center"/>
        <w:rPr>
          <w:rFonts w:ascii="Arial" w:hAnsi="Arial" w:cs="Arial"/>
          <w:b/>
          <w:bCs/>
          <w:sz w:val="22"/>
          <w:szCs w:val="24"/>
        </w:rPr>
      </w:pPr>
      <w:r w:rsidRPr="00831C71">
        <w:rPr>
          <w:rFonts w:ascii="Arial" w:hAnsi="Arial" w:cs="Arial"/>
          <w:b/>
          <w:bCs/>
          <w:sz w:val="22"/>
          <w:szCs w:val="24"/>
        </w:rPr>
        <w:t>EDDER JIMMY SÁNCHEZ CALAMBÁS</w:t>
      </w:r>
    </w:p>
    <w:p w:rsidR="009144FD" w:rsidRPr="00E77B6B" w:rsidRDefault="009144FD" w:rsidP="009144FD">
      <w:pPr>
        <w:spacing w:line="360" w:lineRule="auto"/>
        <w:jc w:val="center"/>
        <w:rPr>
          <w:rFonts w:ascii="Arial" w:hAnsi="Arial" w:cs="Arial"/>
          <w:bCs/>
          <w:szCs w:val="24"/>
        </w:rPr>
      </w:pPr>
    </w:p>
    <w:p w:rsidR="009144FD" w:rsidRPr="00E77B6B" w:rsidRDefault="009144FD" w:rsidP="009144FD">
      <w:pPr>
        <w:spacing w:line="360" w:lineRule="auto"/>
        <w:jc w:val="center"/>
        <w:rPr>
          <w:rFonts w:ascii="Arial" w:hAnsi="Arial" w:cs="Arial"/>
          <w:bCs/>
          <w:szCs w:val="24"/>
        </w:rPr>
      </w:pPr>
    </w:p>
    <w:p w:rsidR="009144FD" w:rsidRPr="009144FD" w:rsidRDefault="009144FD" w:rsidP="009144FD">
      <w:pPr>
        <w:spacing w:line="360" w:lineRule="auto"/>
        <w:jc w:val="center"/>
        <w:rPr>
          <w:rFonts w:ascii="Arial" w:hAnsi="Arial" w:cs="Arial"/>
          <w:bCs/>
          <w:sz w:val="26"/>
          <w:szCs w:val="26"/>
        </w:rPr>
      </w:pPr>
      <w:r w:rsidRPr="009144FD">
        <w:rPr>
          <w:rFonts w:ascii="Arial" w:hAnsi="Arial" w:cs="Arial"/>
          <w:bCs/>
          <w:sz w:val="26"/>
          <w:szCs w:val="26"/>
        </w:rPr>
        <w:t xml:space="preserve">Pereira, </w:t>
      </w:r>
      <w:r w:rsidR="005A29D0">
        <w:rPr>
          <w:rFonts w:ascii="Arial" w:hAnsi="Arial" w:cs="Arial"/>
          <w:bCs/>
          <w:sz w:val="26"/>
          <w:szCs w:val="26"/>
        </w:rPr>
        <w:t>veintiun</w:t>
      </w:r>
      <w:r w:rsidR="00CA4C30">
        <w:rPr>
          <w:rFonts w:ascii="Arial" w:hAnsi="Arial" w:cs="Arial"/>
          <w:bCs/>
          <w:sz w:val="26"/>
          <w:szCs w:val="26"/>
        </w:rPr>
        <w:t>o</w:t>
      </w:r>
      <w:r>
        <w:rPr>
          <w:rFonts w:ascii="Arial" w:hAnsi="Arial" w:cs="Arial"/>
          <w:bCs/>
          <w:sz w:val="26"/>
          <w:szCs w:val="26"/>
        </w:rPr>
        <w:t xml:space="preserve"> (</w:t>
      </w:r>
      <w:r w:rsidR="005A29D0">
        <w:rPr>
          <w:rFonts w:ascii="Arial" w:hAnsi="Arial" w:cs="Arial"/>
          <w:bCs/>
          <w:sz w:val="26"/>
          <w:szCs w:val="26"/>
        </w:rPr>
        <w:t>2</w:t>
      </w:r>
      <w:r w:rsidR="009A04FE">
        <w:rPr>
          <w:rFonts w:ascii="Arial" w:hAnsi="Arial" w:cs="Arial"/>
          <w:bCs/>
          <w:sz w:val="26"/>
          <w:szCs w:val="26"/>
        </w:rPr>
        <w:t>1</w:t>
      </w:r>
      <w:r w:rsidRPr="009144FD">
        <w:rPr>
          <w:rFonts w:ascii="Arial" w:hAnsi="Arial" w:cs="Arial"/>
          <w:bCs/>
          <w:sz w:val="26"/>
          <w:szCs w:val="26"/>
        </w:rPr>
        <w:t xml:space="preserve">) de </w:t>
      </w:r>
      <w:r w:rsidR="009D257F">
        <w:rPr>
          <w:rFonts w:ascii="Arial" w:hAnsi="Arial" w:cs="Arial"/>
          <w:bCs/>
          <w:sz w:val="26"/>
          <w:szCs w:val="26"/>
        </w:rPr>
        <w:t>agosto</w:t>
      </w:r>
      <w:r w:rsidRPr="009144FD">
        <w:rPr>
          <w:rFonts w:ascii="Arial" w:hAnsi="Arial" w:cs="Arial"/>
          <w:bCs/>
          <w:sz w:val="26"/>
          <w:szCs w:val="26"/>
        </w:rPr>
        <w:t xml:space="preserve"> de dos mil dieci</w:t>
      </w:r>
      <w:r w:rsidR="009D257F">
        <w:rPr>
          <w:rFonts w:ascii="Arial" w:hAnsi="Arial" w:cs="Arial"/>
          <w:bCs/>
          <w:sz w:val="26"/>
          <w:szCs w:val="26"/>
        </w:rPr>
        <w:t>ocho</w:t>
      </w:r>
      <w:r w:rsidRPr="009144FD">
        <w:rPr>
          <w:rFonts w:ascii="Arial" w:hAnsi="Arial" w:cs="Arial"/>
          <w:bCs/>
          <w:sz w:val="26"/>
          <w:szCs w:val="26"/>
        </w:rPr>
        <w:t xml:space="preserve"> (201</w:t>
      </w:r>
      <w:r w:rsidR="009D257F">
        <w:rPr>
          <w:rFonts w:ascii="Arial" w:hAnsi="Arial" w:cs="Arial"/>
          <w:bCs/>
          <w:sz w:val="26"/>
          <w:szCs w:val="26"/>
        </w:rPr>
        <w:t>8</w:t>
      </w:r>
      <w:r w:rsidRPr="009144FD">
        <w:rPr>
          <w:rFonts w:ascii="Arial" w:hAnsi="Arial" w:cs="Arial"/>
          <w:bCs/>
          <w:sz w:val="26"/>
          <w:szCs w:val="26"/>
        </w:rPr>
        <w:t>)</w:t>
      </w:r>
    </w:p>
    <w:p w:rsidR="009144FD" w:rsidRPr="009144FD" w:rsidRDefault="009144FD" w:rsidP="009144FD">
      <w:pPr>
        <w:spacing w:line="360" w:lineRule="auto"/>
        <w:jc w:val="center"/>
        <w:rPr>
          <w:rFonts w:ascii="Arial" w:hAnsi="Arial" w:cs="Arial"/>
          <w:sz w:val="26"/>
          <w:szCs w:val="26"/>
        </w:rPr>
      </w:pPr>
      <w:r w:rsidRPr="009144FD">
        <w:rPr>
          <w:rFonts w:ascii="Arial" w:hAnsi="Arial" w:cs="Arial"/>
          <w:sz w:val="26"/>
          <w:szCs w:val="26"/>
        </w:rPr>
        <w:t>Expedi</w:t>
      </w:r>
      <w:r>
        <w:rPr>
          <w:rFonts w:ascii="Arial" w:hAnsi="Arial" w:cs="Arial"/>
          <w:sz w:val="26"/>
          <w:szCs w:val="26"/>
        </w:rPr>
        <w:t>ente</w:t>
      </w:r>
      <w:r w:rsidR="00177D01">
        <w:rPr>
          <w:rFonts w:ascii="Arial" w:hAnsi="Arial" w:cs="Arial"/>
          <w:sz w:val="26"/>
          <w:szCs w:val="26"/>
        </w:rPr>
        <w:t>.</w:t>
      </w:r>
      <w:r>
        <w:rPr>
          <w:rFonts w:ascii="Arial" w:hAnsi="Arial" w:cs="Arial"/>
          <w:sz w:val="26"/>
          <w:szCs w:val="26"/>
        </w:rPr>
        <w:t xml:space="preserve"> 66001-</w:t>
      </w:r>
      <w:r w:rsidR="006C3C04">
        <w:rPr>
          <w:rFonts w:ascii="Arial" w:hAnsi="Arial" w:cs="Arial"/>
          <w:sz w:val="26"/>
          <w:szCs w:val="26"/>
        </w:rPr>
        <w:t>31</w:t>
      </w:r>
      <w:r>
        <w:rPr>
          <w:rFonts w:ascii="Arial" w:hAnsi="Arial" w:cs="Arial"/>
          <w:sz w:val="26"/>
          <w:szCs w:val="26"/>
        </w:rPr>
        <w:t>-</w:t>
      </w:r>
      <w:r w:rsidR="009D257F">
        <w:rPr>
          <w:rFonts w:ascii="Arial" w:hAnsi="Arial" w:cs="Arial"/>
          <w:sz w:val="26"/>
          <w:szCs w:val="26"/>
        </w:rPr>
        <w:t>21</w:t>
      </w:r>
      <w:r>
        <w:rPr>
          <w:rFonts w:ascii="Arial" w:hAnsi="Arial" w:cs="Arial"/>
          <w:sz w:val="26"/>
          <w:szCs w:val="26"/>
        </w:rPr>
        <w:t>-00</w:t>
      </w:r>
      <w:r w:rsidR="009D257F">
        <w:rPr>
          <w:rFonts w:ascii="Arial" w:hAnsi="Arial" w:cs="Arial"/>
          <w:sz w:val="26"/>
          <w:szCs w:val="26"/>
        </w:rPr>
        <w:t>1</w:t>
      </w:r>
      <w:r>
        <w:rPr>
          <w:rFonts w:ascii="Arial" w:hAnsi="Arial" w:cs="Arial"/>
          <w:sz w:val="26"/>
          <w:szCs w:val="26"/>
        </w:rPr>
        <w:t>-201</w:t>
      </w:r>
      <w:r w:rsidR="009D257F">
        <w:rPr>
          <w:rFonts w:ascii="Arial" w:hAnsi="Arial" w:cs="Arial"/>
          <w:sz w:val="26"/>
          <w:szCs w:val="26"/>
        </w:rPr>
        <w:t>4</w:t>
      </w:r>
      <w:r>
        <w:rPr>
          <w:rFonts w:ascii="Arial" w:hAnsi="Arial" w:cs="Arial"/>
          <w:sz w:val="26"/>
          <w:szCs w:val="26"/>
        </w:rPr>
        <w:t>-00</w:t>
      </w:r>
      <w:r w:rsidR="006C3C04">
        <w:rPr>
          <w:rFonts w:ascii="Arial" w:hAnsi="Arial" w:cs="Arial"/>
          <w:sz w:val="26"/>
          <w:szCs w:val="26"/>
        </w:rPr>
        <w:t>0</w:t>
      </w:r>
      <w:r w:rsidR="009D257F">
        <w:rPr>
          <w:rFonts w:ascii="Arial" w:hAnsi="Arial" w:cs="Arial"/>
          <w:sz w:val="26"/>
          <w:szCs w:val="26"/>
        </w:rPr>
        <w:t>4</w:t>
      </w:r>
      <w:r w:rsidR="006C3C04">
        <w:rPr>
          <w:rFonts w:ascii="Arial" w:hAnsi="Arial" w:cs="Arial"/>
          <w:sz w:val="26"/>
          <w:szCs w:val="26"/>
        </w:rPr>
        <w:t>2</w:t>
      </w:r>
      <w:r w:rsidR="00177D01">
        <w:rPr>
          <w:rFonts w:ascii="Arial" w:hAnsi="Arial" w:cs="Arial"/>
          <w:sz w:val="26"/>
          <w:szCs w:val="26"/>
        </w:rPr>
        <w:t>-01</w:t>
      </w:r>
    </w:p>
    <w:p w:rsidR="009144FD" w:rsidRDefault="009144FD" w:rsidP="00D244AA">
      <w:pPr>
        <w:spacing w:line="360" w:lineRule="auto"/>
        <w:ind w:firstLine="2835"/>
        <w:jc w:val="both"/>
        <w:rPr>
          <w:rFonts w:ascii="Arial" w:hAnsi="Arial" w:cs="Arial"/>
          <w:sz w:val="28"/>
          <w:szCs w:val="28"/>
        </w:rPr>
      </w:pPr>
    </w:p>
    <w:p w:rsidR="009144FD" w:rsidRDefault="009144FD" w:rsidP="00D244AA">
      <w:pPr>
        <w:spacing w:line="360" w:lineRule="auto"/>
        <w:ind w:firstLine="2835"/>
        <w:jc w:val="both"/>
        <w:rPr>
          <w:rFonts w:ascii="Arial" w:hAnsi="Arial" w:cs="Arial"/>
          <w:sz w:val="28"/>
          <w:szCs w:val="28"/>
        </w:rPr>
      </w:pPr>
    </w:p>
    <w:p w:rsidR="00D244AA" w:rsidRPr="00820F62" w:rsidRDefault="00D244AA" w:rsidP="00D244AA">
      <w:pPr>
        <w:spacing w:line="360" w:lineRule="auto"/>
        <w:ind w:firstLine="2835"/>
        <w:jc w:val="both"/>
        <w:rPr>
          <w:rFonts w:ascii="Arial" w:hAnsi="Arial" w:cs="Arial"/>
          <w:b/>
          <w:sz w:val="22"/>
          <w:szCs w:val="28"/>
        </w:rPr>
      </w:pPr>
      <w:r w:rsidRPr="00820F62">
        <w:rPr>
          <w:rFonts w:ascii="Arial" w:hAnsi="Arial" w:cs="Arial"/>
          <w:b/>
          <w:sz w:val="22"/>
          <w:szCs w:val="28"/>
        </w:rPr>
        <w:t xml:space="preserve">I. </w:t>
      </w:r>
      <w:r w:rsidR="00820F62" w:rsidRPr="00820F62">
        <w:rPr>
          <w:rFonts w:ascii="Arial" w:hAnsi="Arial" w:cs="Arial"/>
          <w:b/>
          <w:sz w:val="22"/>
          <w:szCs w:val="28"/>
        </w:rPr>
        <w:t>ASUNTO</w:t>
      </w:r>
    </w:p>
    <w:p w:rsidR="00D244AA" w:rsidRPr="00820F62" w:rsidRDefault="00D244AA" w:rsidP="00D244AA">
      <w:pPr>
        <w:spacing w:line="360" w:lineRule="auto"/>
        <w:ind w:firstLine="2835"/>
        <w:jc w:val="both"/>
        <w:rPr>
          <w:rFonts w:ascii="Arial" w:hAnsi="Arial"/>
          <w:sz w:val="24"/>
          <w:szCs w:val="28"/>
        </w:rPr>
      </w:pPr>
    </w:p>
    <w:p w:rsidR="00D244AA" w:rsidRPr="00820F62" w:rsidRDefault="00D244AA" w:rsidP="00D244AA">
      <w:pPr>
        <w:spacing w:line="360" w:lineRule="auto"/>
        <w:ind w:firstLine="2835"/>
        <w:jc w:val="both"/>
        <w:rPr>
          <w:rFonts w:ascii="Arial" w:hAnsi="Arial"/>
          <w:sz w:val="26"/>
          <w:szCs w:val="26"/>
        </w:rPr>
      </w:pPr>
      <w:r w:rsidRPr="00820F62">
        <w:rPr>
          <w:rFonts w:ascii="Arial" w:hAnsi="Arial"/>
          <w:sz w:val="26"/>
          <w:szCs w:val="26"/>
        </w:rPr>
        <w:t xml:space="preserve">Decide la Sala el grado jurisdiccional de consulta respecto de las sanciones que, previo trámite incidental por desacato, impuso el </w:t>
      </w:r>
      <w:r w:rsidR="009D257F" w:rsidRPr="00333CA2">
        <w:rPr>
          <w:rFonts w:ascii="Arial" w:hAnsi="Arial" w:cs="Arial"/>
          <w:sz w:val="26"/>
          <w:szCs w:val="26"/>
        </w:rPr>
        <w:t xml:space="preserve">Juzgado </w:t>
      </w:r>
      <w:r w:rsidR="009D257F">
        <w:rPr>
          <w:rFonts w:ascii="Arial" w:hAnsi="Arial" w:cs="Arial"/>
          <w:sz w:val="26"/>
          <w:szCs w:val="26"/>
        </w:rPr>
        <w:t>Primer</w:t>
      </w:r>
      <w:r w:rsidR="009D257F" w:rsidRPr="00333CA2">
        <w:rPr>
          <w:rFonts w:ascii="Arial" w:hAnsi="Arial" w:cs="Arial"/>
          <w:sz w:val="26"/>
          <w:szCs w:val="26"/>
        </w:rPr>
        <w:t xml:space="preserve">o </w:t>
      </w:r>
      <w:r w:rsidR="009D257F">
        <w:rPr>
          <w:rFonts w:ascii="Arial" w:hAnsi="Arial" w:cs="Arial"/>
          <w:sz w:val="26"/>
          <w:szCs w:val="26"/>
        </w:rPr>
        <w:t xml:space="preserve">Civil </w:t>
      </w:r>
      <w:r w:rsidR="009D257F" w:rsidRPr="00333CA2">
        <w:rPr>
          <w:rFonts w:ascii="Arial" w:hAnsi="Arial" w:cs="Arial"/>
          <w:sz w:val="26"/>
          <w:szCs w:val="26"/>
        </w:rPr>
        <w:t>del Circuito</w:t>
      </w:r>
      <w:r w:rsidR="009D257F">
        <w:rPr>
          <w:rFonts w:ascii="Arial" w:hAnsi="Arial" w:cs="Arial"/>
          <w:sz w:val="26"/>
          <w:szCs w:val="26"/>
        </w:rPr>
        <w:t xml:space="preserve"> Especializado en Restitución de Tierras de Pereira</w:t>
      </w:r>
      <w:r w:rsidRPr="00820F62">
        <w:rPr>
          <w:rFonts w:ascii="Arial" w:hAnsi="Arial"/>
          <w:sz w:val="26"/>
          <w:szCs w:val="26"/>
        </w:rPr>
        <w:t>, contra</w:t>
      </w:r>
      <w:r w:rsidR="00EF7288">
        <w:rPr>
          <w:rFonts w:ascii="Arial" w:hAnsi="Arial"/>
          <w:sz w:val="26"/>
          <w:szCs w:val="26"/>
        </w:rPr>
        <w:t xml:space="preserve"> la </w:t>
      </w:r>
      <w:r w:rsidR="00CD1CB9">
        <w:rPr>
          <w:rFonts w:ascii="Arial" w:hAnsi="Arial"/>
          <w:sz w:val="26"/>
          <w:szCs w:val="26"/>
        </w:rPr>
        <w:t>doctora</w:t>
      </w:r>
      <w:r w:rsidRPr="00820F62">
        <w:rPr>
          <w:rFonts w:ascii="Arial" w:hAnsi="Arial"/>
          <w:sz w:val="26"/>
          <w:szCs w:val="26"/>
        </w:rPr>
        <w:t xml:space="preserve"> </w:t>
      </w:r>
      <w:r w:rsidR="009D257F">
        <w:rPr>
          <w:rFonts w:ascii="Arial" w:hAnsi="Arial"/>
          <w:sz w:val="22"/>
          <w:szCs w:val="26"/>
        </w:rPr>
        <w:t>BEATRIZ VALLECILLAS ORTEGA</w:t>
      </w:r>
      <w:r w:rsidR="00DB50B1">
        <w:rPr>
          <w:rFonts w:ascii="Arial" w:hAnsi="Arial"/>
          <w:sz w:val="22"/>
          <w:szCs w:val="26"/>
        </w:rPr>
        <w:t>,</w:t>
      </w:r>
      <w:r w:rsidRPr="00820F62">
        <w:rPr>
          <w:rFonts w:ascii="Arial" w:hAnsi="Arial"/>
          <w:sz w:val="26"/>
          <w:szCs w:val="26"/>
        </w:rPr>
        <w:t xml:space="preserve"> </w:t>
      </w:r>
      <w:r w:rsidR="00EF7288">
        <w:rPr>
          <w:rFonts w:ascii="Arial" w:hAnsi="Arial"/>
          <w:sz w:val="26"/>
          <w:szCs w:val="26"/>
        </w:rPr>
        <w:t>Gerente</w:t>
      </w:r>
      <w:r w:rsidRPr="00820F62">
        <w:rPr>
          <w:rFonts w:ascii="Arial" w:hAnsi="Arial"/>
          <w:sz w:val="26"/>
          <w:szCs w:val="26"/>
        </w:rPr>
        <w:t xml:space="preserve"> </w:t>
      </w:r>
      <w:r w:rsidR="009D257F">
        <w:rPr>
          <w:rFonts w:ascii="Arial" w:hAnsi="Arial"/>
          <w:sz w:val="26"/>
          <w:szCs w:val="26"/>
        </w:rPr>
        <w:t xml:space="preserve">de la </w:t>
      </w:r>
      <w:r w:rsidRPr="00820F62">
        <w:rPr>
          <w:rFonts w:ascii="Arial" w:hAnsi="Arial"/>
          <w:sz w:val="26"/>
          <w:szCs w:val="26"/>
        </w:rPr>
        <w:t xml:space="preserve">Regional </w:t>
      </w:r>
      <w:r w:rsidR="009D257F">
        <w:rPr>
          <w:rFonts w:ascii="Arial" w:hAnsi="Arial"/>
          <w:sz w:val="26"/>
          <w:szCs w:val="26"/>
        </w:rPr>
        <w:t>Suroccidente</w:t>
      </w:r>
      <w:r w:rsidRPr="00820F62">
        <w:rPr>
          <w:rFonts w:ascii="Arial" w:hAnsi="Arial"/>
          <w:sz w:val="26"/>
          <w:szCs w:val="26"/>
        </w:rPr>
        <w:t xml:space="preserve"> de la </w:t>
      </w:r>
      <w:r w:rsidRPr="00820F62">
        <w:rPr>
          <w:rFonts w:ascii="Arial" w:hAnsi="Arial"/>
          <w:sz w:val="22"/>
          <w:szCs w:val="26"/>
        </w:rPr>
        <w:t>NUEVA EPS</w:t>
      </w:r>
      <w:r w:rsidRPr="00820F62">
        <w:rPr>
          <w:rFonts w:ascii="Arial" w:hAnsi="Arial"/>
          <w:sz w:val="26"/>
          <w:szCs w:val="26"/>
        </w:rPr>
        <w:t>.</w:t>
      </w:r>
    </w:p>
    <w:p w:rsidR="00D244AA" w:rsidRPr="00820F62" w:rsidRDefault="00D244AA" w:rsidP="00D244AA">
      <w:pPr>
        <w:pStyle w:val="Sinespaciado1"/>
        <w:spacing w:line="360" w:lineRule="auto"/>
        <w:ind w:firstLine="2835"/>
        <w:jc w:val="both"/>
        <w:rPr>
          <w:rFonts w:ascii="Arial" w:hAnsi="Arial" w:cs="Arial"/>
          <w:sz w:val="24"/>
          <w:szCs w:val="28"/>
          <w:lang w:val="es-ES" w:eastAsia="es-ES"/>
        </w:rPr>
      </w:pPr>
    </w:p>
    <w:p w:rsidR="00D244AA" w:rsidRPr="00820F62" w:rsidRDefault="00D244AA" w:rsidP="00D244AA">
      <w:pPr>
        <w:pStyle w:val="Sinespaciado1"/>
        <w:spacing w:line="360" w:lineRule="auto"/>
        <w:ind w:firstLine="2835"/>
        <w:jc w:val="both"/>
        <w:rPr>
          <w:rFonts w:ascii="Arial" w:hAnsi="Arial" w:cs="Arial"/>
          <w:b/>
          <w:szCs w:val="28"/>
          <w:lang w:val="es-ES" w:eastAsia="es-ES"/>
        </w:rPr>
      </w:pPr>
      <w:r w:rsidRPr="00820F62">
        <w:rPr>
          <w:rFonts w:ascii="Arial" w:hAnsi="Arial" w:cs="Arial"/>
          <w:b/>
          <w:szCs w:val="28"/>
        </w:rPr>
        <w:t xml:space="preserve">II. </w:t>
      </w:r>
      <w:r w:rsidR="00820F62" w:rsidRPr="00820F62">
        <w:rPr>
          <w:rFonts w:ascii="Arial" w:hAnsi="Arial" w:cs="Arial"/>
          <w:b/>
          <w:szCs w:val="28"/>
        </w:rPr>
        <w:t>ANTECEDENTES</w:t>
      </w:r>
    </w:p>
    <w:p w:rsidR="00D244AA" w:rsidRPr="00820F62" w:rsidRDefault="00D244AA" w:rsidP="00D244AA">
      <w:pPr>
        <w:pStyle w:val="Sinespaciado1"/>
        <w:spacing w:line="360" w:lineRule="auto"/>
        <w:ind w:firstLine="2835"/>
        <w:jc w:val="both"/>
        <w:rPr>
          <w:rFonts w:ascii="Arial" w:hAnsi="Arial" w:cs="Arial"/>
          <w:szCs w:val="28"/>
          <w:lang w:val="es-ES" w:eastAsia="es-ES"/>
        </w:rPr>
      </w:pPr>
    </w:p>
    <w:p w:rsidR="006B6ECB" w:rsidRPr="00E55047" w:rsidRDefault="00D244AA" w:rsidP="00E55047">
      <w:pPr>
        <w:pStyle w:val="Sinespaciado1"/>
        <w:spacing w:line="360" w:lineRule="auto"/>
        <w:ind w:firstLine="2835"/>
        <w:jc w:val="both"/>
        <w:rPr>
          <w:rFonts w:ascii="Arial" w:hAnsi="Arial" w:cs="Arial"/>
          <w:i/>
          <w:sz w:val="20"/>
          <w:szCs w:val="26"/>
        </w:rPr>
      </w:pPr>
      <w:r w:rsidRPr="00820F62">
        <w:rPr>
          <w:rFonts w:ascii="Arial" w:hAnsi="Arial" w:cs="Arial"/>
          <w:sz w:val="26"/>
          <w:szCs w:val="26"/>
        </w:rPr>
        <w:t xml:space="preserve">1. El </w:t>
      </w:r>
      <w:r w:rsidR="0040141C">
        <w:rPr>
          <w:rFonts w:ascii="Arial" w:hAnsi="Arial" w:cs="Arial"/>
          <w:sz w:val="26"/>
          <w:szCs w:val="26"/>
        </w:rPr>
        <w:t>10</w:t>
      </w:r>
      <w:r w:rsidRPr="00820F62">
        <w:rPr>
          <w:rFonts w:ascii="Arial" w:hAnsi="Arial" w:cs="Arial"/>
          <w:sz w:val="26"/>
          <w:szCs w:val="26"/>
        </w:rPr>
        <w:t xml:space="preserve"> de </w:t>
      </w:r>
      <w:r w:rsidR="009533CE">
        <w:rPr>
          <w:rFonts w:ascii="Arial" w:hAnsi="Arial" w:cs="Arial"/>
          <w:sz w:val="26"/>
          <w:szCs w:val="26"/>
        </w:rPr>
        <w:t>a</w:t>
      </w:r>
      <w:r w:rsidR="0040141C">
        <w:rPr>
          <w:rFonts w:ascii="Arial" w:hAnsi="Arial" w:cs="Arial"/>
          <w:sz w:val="26"/>
          <w:szCs w:val="26"/>
        </w:rPr>
        <w:t>bril</w:t>
      </w:r>
      <w:r w:rsidR="009533CE">
        <w:rPr>
          <w:rFonts w:ascii="Arial" w:hAnsi="Arial" w:cs="Arial"/>
          <w:sz w:val="26"/>
          <w:szCs w:val="26"/>
        </w:rPr>
        <w:t xml:space="preserve"> </w:t>
      </w:r>
      <w:r w:rsidRPr="00820F62">
        <w:rPr>
          <w:rFonts w:ascii="Arial" w:hAnsi="Arial" w:cs="Arial"/>
          <w:sz w:val="26"/>
          <w:szCs w:val="26"/>
        </w:rPr>
        <w:t>de 201</w:t>
      </w:r>
      <w:r w:rsidR="009533CE">
        <w:rPr>
          <w:rFonts w:ascii="Arial" w:hAnsi="Arial" w:cs="Arial"/>
          <w:sz w:val="26"/>
          <w:szCs w:val="26"/>
        </w:rPr>
        <w:t>4</w:t>
      </w:r>
      <w:r w:rsidRPr="00820F62">
        <w:rPr>
          <w:rFonts w:ascii="Arial" w:hAnsi="Arial" w:cs="Arial"/>
          <w:sz w:val="26"/>
          <w:szCs w:val="26"/>
        </w:rPr>
        <w:t xml:space="preserve"> </w:t>
      </w:r>
      <w:r w:rsidRPr="00820F62">
        <w:rPr>
          <w:rFonts w:ascii="Arial" w:hAnsi="Arial"/>
          <w:sz w:val="26"/>
          <w:szCs w:val="26"/>
        </w:rPr>
        <w:t xml:space="preserve">el </w:t>
      </w:r>
      <w:r w:rsidR="009533CE">
        <w:rPr>
          <w:rFonts w:ascii="Arial" w:hAnsi="Arial"/>
          <w:sz w:val="26"/>
          <w:szCs w:val="26"/>
        </w:rPr>
        <w:t>mentado despacho judicial</w:t>
      </w:r>
      <w:r w:rsidRPr="00820F62">
        <w:rPr>
          <w:rFonts w:ascii="Arial" w:hAnsi="Arial"/>
          <w:sz w:val="26"/>
          <w:szCs w:val="26"/>
        </w:rPr>
        <w:t>, mediante fallo de tutela amparó los derechos fundamentales</w:t>
      </w:r>
      <w:r w:rsidR="009533CE">
        <w:rPr>
          <w:rFonts w:ascii="Arial" w:hAnsi="Arial"/>
          <w:sz w:val="26"/>
          <w:szCs w:val="26"/>
        </w:rPr>
        <w:t xml:space="preserve"> a la salud y </w:t>
      </w:r>
      <w:r w:rsidR="0040141C">
        <w:rPr>
          <w:rFonts w:ascii="Arial" w:hAnsi="Arial"/>
          <w:sz w:val="26"/>
          <w:szCs w:val="26"/>
        </w:rPr>
        <w:t xml:space="preserve">a </w:t>
      </w:r>
      <w:r w:rsidR="009533CE">
        <w:rPr>
          <w:rFonts w:ascii="Arial" w:hAnsi="Arial"/>
          <w:sz w:val="26"/>
          <w:szCs w:val="26"/>
        </w:rPr>
        <w:t>la</w:t>
      </w:r>
      <w:r w:rsidR="0040141C">
        <w:rPr>
          <w:rFonts w:ascii="Arial" w:hAnsi="Arial"/>
          <w:sz w:val="26"/>
          <w:szCs w:val="26"/>
        </w:rPr>
        <w:t xml:space="preserve"> vida</w:t>
      </w:r>
      <w:r w:rsidR="009533CE">
        <w:rPr>
          <w:rFonts w:ascii="Arial" w:hAnsi="Arial"/>
          <w:sz w:val="26"/>
          <w:szCs w:val="26"/>
        </w:rPr>
        <w:t xml:space="preserve"> digna </w:t>
      </w:r>
      <w:r w:rsidRPr="00820F62">
        <w:rPr>
          <w:rFonts w:ascii="Arial" w:hAnsi="Arial"/>
          <w:sz w:val="26"/>
          <w:szCs w:val="26"/>
        </w:rPr>
        <w:t>invocados por</w:t>
      </w:r>
      <w:r w:rsidR="009533CE">
        <w:rPr>
          <w:rFonts w:ascii="Arial" w:hAnsi="Arial"/>
          <w:sz w:val="26"/>
          <w:szCs w:val="26"/>
        </w:rPr>
        <w:t xml:space="preserve"> la señora </w:t>
      </w:r>
      <w:r w:rsidR="0040141C">
        <w:rPr>
          <w:rFonts w:ascii="Arial" w:hAnsi="Arial"/>
          <w:sz w:val="26"/>
          <w:szCs w:val="26"/>
        </w:rPr>
        <w:t>Francisca Maradiago Murillas</w:t>
      </w:r>
      <w:r w:rsidRPr="00820F62">
        <w:rPr>
          <w:rFonts w:ascii="Arial" w:hAnsi="Arial" w:cs="Arial"/>
          <w:szCs w:val="26"/>
        </w:rPr>
        <w:t xml:space="preserve"> </w:t>
      </w:r>
      <w:r w:rsidR="008738F7">
        <w:rPr>
          <w:rFonts w:ascii="Arial" w:hAnsi="Arial" w:cs="Arial"/>
          <w:sz w:val="26"/>
          <w:szCs w:val="26"/>
        </w:rPr>
        <w:t>y o</w:t>
      </w:r>
      <w:r w:rsidRPr="00820F62">
        <w:rPr>
          <w:rFonts w:ascii="Arial" w:hAnsi="Arial" w:cs="Arial"/>
          <w:sz w:val="26"/>
          <w:szCs w:val="26"/>
        </w:rPr>
        <w:t>rdenó a</w:t>
      </w:r>
      <w:r w:rsidR="004866D6">
        <w:rPr>
          <w:rFonts w:ascii="Arial" w:hAnsi="Arial" w:cs="Arial"/>
          <w:sz w:val="26"/>
          <w:szCs w:val="26"/>
        </w:rPr>
        <w:t>l Gerente de</w:t>
      </w:r>
      <w:r w:rsidRPr="00820F62">
        <w:rPr>
          <w:rFonts w:ascii="Arial" w:hAnsi="Arial" w:cs="Arial"/>
          <w:sz w:val="26"/>
          <w:szCs w:val="26"/>
        </w:rPr>
        <w:t xml:space="preserve"> la </w:t>
      </w:r>
      <w:r w:rsidRPr="00820F62">
        <w:rPr>
          <w:rFonts w:ascii="Arial" w:hAnsi="Arial" w:cs="Arial"/>
          <w:szCs w:val="26"/>
        </w:rPr>
        <w:t>NUEVA EPS</w:t>
      </w:r>
      <w:r w:rsidR="009533CE">
        <w:rPr>
          <w:rFonts w:ascii="Arial" w:hAnsi="Arial" w:cs="Arial"/>
          <w:szCs w:val="26"/>
        </w:rPr>
        <w:t xml:space="preserve"> </w:t>
      </w:r>
      <w:r w:rsidR="004866D6">
        <w:rPr>
          <w:rFonts w:ascii="Arial" w:hAnsi="Arial" w:cs="Arial"/>
          <w:sz w:val="26"/>
          <w:szCs w:val="26"/>
        </w:rPr>
        <w:t>Seccional Valle del Cauca</w:t>
      </w:r>
      <w:r w:rsidR="004866D6" w:rsidRPr="0013491D">
        <w:rPr>
          <w:rFonts w:ascii="Arial" w:hAnsi="Arial" w:cs="Arial"/>
          <w:i/>
          <w:sz w:val="24"/>
          <w:szCs w:val="26"/>
        </w:rPr>
        <w:t xml:space="preserve"> </w:t>
      </w:r>
      <w:r w:rsidRPr="0013491D">
        <w:rPr>
          <w:rFonts w:ascii="Arial" w:hAnsi="Arial" w:cs="Arial"/>
          <w:i/>
          <w:sz w:val="24"/>
          <w:szCs w:val="26"/>
        </w:rPr>
        <w:t>“</w:t>
      </w:r>
      <w:r w:rsidR="004866D6">
        <w:rPr>
          <w:rFonts w:ascii="Arial" w:hAnsi="Arial" w:cs="Arial"/>
          <w:i/>
          <w:sz w:val="24"/>
          <w:szCs w:val="26"/>
        </w:rPr>
        <w:t xml:space="preserve">proceda a hacer entrega real y efectiva de los pañales Talla M, junto con </w:t>
      </w:r>
      <w:r w:rsidR="00CC2E9B">
        <w:rPr>
          <w:rFonts w:ascii="Arial" w:hAnsi="Arial" w:cs="Arial"/>
          <w:i/>
          <w:sz w:val="24"/>
          <w:szCs w:val="26"/>
        </w:rPr>
        <w:t>l</w:t>
      </w:r>
      <w:r w:rsidR="004866D6">
        <w:rPr>
          <w:rFonts w:ascii="Arial" w:hAnsi="Arial" w:cs="Arial"/>
          <w:i/>
          <w:sz w:val="24"/>
          <w:szCs w:val="26"/>
        </w:rPr>
        <w:t xml:space="preserve">os demás insumos indispensables para su uso (entiéndase cremas humectantes, hidratantes y demás que se requieran para la utilización de los pañales desechables), a la señora </w:t>
      </w:r>
      <w:r w:rsidR="004866D6" w:rsidRPr="004866D6">
        <w:rPr>
          <w:rFonts w:ascii="Arial" w:hAnsi="Arial" w:cs="Arial"/>
          <w:i/>
          <w:sz w:val="24"/>
          <w:szCs w:val="26"/>
        </w:rPr>
        <w:t>Francisca Maradiago Murillas</w:t>
      </w:r>
      <w:r w:rsidR="004866D6">
        <w:rPr>
          <w:rFonts w:ascii="Arial" w:hAnsi="Arial" w:cs="Arial"/>
          <w:i/>
          <w:sz w:val="24"/>
          <w:szCs w:val="26"/>
        </w:rPr>
        <w:t>, en la cantidad y periodicidad que determine la médico tratante y mientras no exista concepto científico que prescriba lo contrario.</w:t>
      </w:r>
      <w:r w:rsidR="009533CE">
        <w:rPr>
          <w:rFonts w:ascii="Arial" w:hAnsi="Arial" w:cs="Arial"/>
          <w:i/>
          <w:sz w:val="24"/>
          <w:szCs w:val="26"/>
        </w:rPr>
        <w:t xml:space="preserve">” </w:t>
      </w:r>
      <w:r w:rsidR="006B6ECB" w:rsidRPr="0013491D">
        <w:rPr>
          <w:rFonts w:ascii="Arial" w:hAnsi="Arial" w:cs="Arial"/>
          <w:i/>
          <w:sz w:val="24"/>
          <w:szCs w:val="26"/>
        </w:rPr>
        <w:t xml:space="preserve"> </w:t>
      </w:r>
      <w:r w:rsidR="004866D6">
        <w:rPr>
          <w:rFonts w:ascii="Arial" w:hAnsi="Arial" w:cs="Arial"/>
          <w:szCs w:val="26"/>
        </w:rPr>
        <w:t>(fl</w:t>
      </w:r>
      <w:r w:rsidR="006B6ECB" w:rsidRPr="00E55047">
        <w:rPr>
          <w:rFonts w:ascii="Arial" w:hAnsi="Arial" w:cs="Arial"/>
          <w:szCs w:val="26"/>
        </w:rPr>
        <w:t xml:space="preserve">. </w:t>
      </w:r>
      <w:r w:rsidR="00E55047" w:rsidRPr="00E55047">
        <w:rPr>
          <w:rFonts w:ascii="Arial" w:hAnsi="Arial" w:cs="Arial"/>
          <w:szCs w:val="26"/>
        </w:rPr>
        <w:t>2</w:t>
      </w:r>
      <w:r w:rsidR="004866D6">
        <w:rPr>
          <w:rFonts w:ascii="Arial" w:hAnsi="Arial" w:cs="Arial"/>
          <w:szCs w:val="26"/>
        </w:rPr>
        <w:t>9</w:t>
      </w:r>
      <w:r w:rsidR="006B6ECB" w:rsidRPr="00E55047">
        <w:rPr>
          <w:rFonts w:ascii="Arial" w:hAnsi="Arial" w:cs="Arial"/>
          <w:szCs w:val="26"/>
        </w:rPr>
        <w:t xml:space="preserve"> Cd. </w:t>
      </w:r>
      <w:r w:rsidR="004866D6">
        <w:rPr>
          <w:rFonts w:ascii="Arial" w:hAnsi="Arial" w:cs="Arial"/>
          <w:szCs w:val="26"/>
        </w:rPr>
        <w:t>de Tutela</w:t>
      </w:r>
      <w:r w:rsidR="006B6ECB" w:rsidRPr="00E55047">
        <w:rPr>
          <w:rFonts w:ascii="Arial" w:hAnsi="Arial" w:cs="Arial"/>
          <w:szCs w:val="26"/>
        </w:rPr>
        <w:t>).</w:t>
      </w:r>
      <w:r w:rsidR="006B6ECB" w:rsidRPr="00E55047">
        <w:rPr>
          <w:rFonts w:ascii="Arial" w:hAnsi="Arial" w:cs="Arial"/>
          <w:i/>
          <w:szCs w:val="26"/>
        </w:rPr>
        <w:t xml:space="preserve"> </w:t>
      </w:r>
    </w:p>
    <w:p w:rsidR="006B6ECB" w:rsidRPr="00E55047" w:rsidRDefault="006B6ECB" w:rsidP="00D244AA">
      <w:pPr>
        <w:pStyle w:val="Sinespaciado1"/>
        <w:spacing w:line="360" w:lineRule="auto"/>
        <w:ind w:firstLine="2835"/>
        <w:jc w:val="both"/>
        <w:rPr>
          <w:rFonts w:ascii="Arial" w:hAnsi="Arial" w:cs="Arial"/>
          <w:sz w:val="16"/>
          <w:szCs w:val="26"/>
        </w:rPr>
      </w:pPr>
    </w:p>
    <w:p w:rsidR="00D244AA" w:rsidRPr="005B77D9" w:rsidRDefault="00D244AA" w:rsidP="00861638">
      <w:pPr>
        <w:pStyle w:val="Sinespaciado1"/>
        <w:spacing w:line="360" w:lineRule="auto"/>
        <w:ind w:firstLine="2835"/>
        <w:jc w:val="both"/>
        <w:rPr>
          <w:rFonts w:ascii="Arial" w:hAnsi="Arial" w:cs="Arial"/>
        </w:rPr>
      </w:pPr>
      <w:r w:rsidRPr="00820F62">
        <w:rPr>
          <w:rFonts w:ascii="Arial" w:hAnsi="Arial" w:cs="Arial"/>
          <w:sz w:val="26"/>
          <w:szCs w:val="26"/>
        </w:rPr>
        <w:lastRenderedPageBreak/>
        <w:t xml:space="preserve">2. El </w:t>
      </w:r>
      <w:r w:rsidR="00CA4918">
        <w:rPr>
          <w:rFonts w:ascii="Arial" w:hAnsi="Arial" w:cs="Arial"/>
          <w:sz w:val="26"/>
          <w:szCs w:val="26"/>
        </w:rPr>
        <w:t>14</w:t>
      </w:r>
      <w:r w:rsidRPr="00820F62">
        <w:rPr>
          <w:rFonts w:ascii="Arial" w:hAnsi="Arial" w:cs="Arial"/>
          <w:sz w:val="26"/>
          <w:szCs w:val="26"/>
        </w:rPr>
        <w:t xml:space="preserve"> de </w:t>
      </w:r>
      <w:r w:rsidR="00CA4918">
        <w:rPr>
          <w:rFonts w:ascii="Arial" w:hAnsi="Arial" w:cs="Arial"/>
          <w:sz w:val="26"/>
          <w:szCs w:val="26"/>
        </w:rPr>
        <w:t>junio</w:t>
      </w:r>
      <w:r w:rsidR="00E55047">
        <w:rPr>
          <w:rFonts w:ascii="Arial" w:hAnsi="Arial" w:cs="Arial"/>
          <w:sz w:val="26"/>
          <w:szCs w:val="26"/>
        </w:rPr>
        <w:t xml:space="preserve"> de </w:t>
      </w:r>
      <w:r w:rsidR="00CA4918">
        <w:rPr>
          <w:rFonts w:ascii="Arial" w:hAnsi="Arial" w:cs="Arial"/>
          <w:sz w:val="26"/>
          <w:szCs w:val="26"/>
        </w:rPr>
        <w:t>2017</w:t>
      </w:r>
      <w:r w:rsidRPr="00820F62">
        <w:rPr>
          <w:rFonts w:ascii="Arial" w:hAnsi="Arial" w:cs="Arial"/>
          <w:sz w:val="26"/>
          <w:szCs w:val="26"/>
        </w:rPr>
        <w:t xml:space="preserve">, formuló incidente de desacato por incumplimiento de lo ordenado en el fallo de tutela, </w:t>
      </w:r>
      <w:r w:rsidR="00E55047">
        <w:rPr>
          <w:rFonts w:ascii="Arial" w:hAnsi="Arial" w:cs="Arial"/>
          <w:sz w:val="26"/>
          <w:szCs w:val="26"/>
        </w:rPr>
        <w:t>refiriendo</w:t>
      </w:r>
      <w:r w:rsidR="0067569D">
        <w:rPr>
          <w:rFonts w:ascii="Arial" w:hAnsi="Arial" w:cs="Arial"/>
          <w:sz w:val="26"/>
          <w:szCs w:val="26"/>
        </w:rPr>
        <w:t xml:space="preserve"> que</w:t>
      </w:r>
      <w:r w:rsidR="00E55047">
        <w:rPr>
          <w:rFonts w:ascii="Arial" w:hAnsi="Arial" w:cs="Arial"/>
          <w:sz w:val="26"/>
          <w:szCs w:val="26"/>
        </w:rPr>
        <w:t xml:space="preserve">, </w:t>
      </w:r>
      <w:r w:rsidR="00DB50B1">
        <w:rPr>
          <w:rFonts w:ascii="Arial" w:hAnsi="Arial" w:cs="Arial"/>
          <w:sz w:val="26"/>
          <w:szCs w:val="26"/>
        </w:rPr>
        <w:t>“</w:t>
      </w:r>
      <w:r w:rsidR="0067569D" w:rsidRPr="0067569D">
        <w:rPr>
          <w:rFonts w:ascii="Arial" w:hAnsi="Arial" w:cs="Arial"/>
          <w:i/>
          <w:sz w:val="24"/>
          <w:szCs w:val="26"/>
        </w:rPr>
        <w:t>Se le están negando por parte de la</w:t>
      </w:r>
      <w:r w:rsidR="00E55047" w:rsidRPr="0067569D">
        <w:rPr>
          <w:rFonts w:ascii="Arial" w:hAnsi="Arial" w:cs="Arial"/>
          <w:i/>
          <w:sz w:val="24"/>
          <w:szCs w:val="26"/>
        </w:rPr>
        <w:t xml:space="preserve"> </w:t>
      </w:r>
      <w:r w:rsidR="0067569D" w:rsidRPr="0067569D">
        <w:rPr>
          <w:rFonts w:ascii="Arial" w:hAnsi="Arial" w:cs="Arial"/>
          <w:i/>
          <w:szCs w:val="26"/>
        </w:rPr>
        <w:t>NUEVA</w:t>
      </w:r>
      <w:r w:rsidR="00E55047" w:rsidRPr="0067569D">
        <w:rPr>
          <w:rFonts w:ascii="Arial" w:hAnsi="Arial" w:cs="Arial"/>
          <w:i/>
          <w:sz w:val="28"/>
          <w:szCs w:val="26"/>
        </w:rPr>
        <w:t xml:space="preserve"> </w:t>
      </w:r>
      <w:r w:rsidR="00E55047" w:rsidRPr="0067569D">
        <w:rPr>
          <w:rFonts w:ascii="Arial" w:hAnsi="Arial" w:cs="Arial"/>
          <w:i/>
          <w:szCs w:val="26"/>
        </w:rPr>
        <w:t>E</w:t>
      </w:r>
      <w:r w:rsidR="00CA4918" w:rsidRPr="0067569D">
        <w:rPr>
          <w:rFonts w:ascii="Arial" w:hAnsi="Arial" w:cs="Arial"/>
          <w:i/>
          <w:szCs w:val="26"/>
        </w:rPr>
        <w:t>PS</w:t>
      </w:r>
      <w:r w:rsidR="0067569D" w:rsidRPr="0067569D">
        <w:rPr>
          <w:rFonts w:ascii="Arial" w:hAnsi="Arial" w:cs="Arial"/>
          <w:i/>
          <w:szCs w:val="26"/>
        </w:rPr>
        <w:t xml:space="preserve"> Y SISALUD</w:t>
      </w:r>
      <w:r w:rsidR="00CA4918" w:rsidRPr="0067569D">
        <w:rPr>
          <w:rFonts w:ascii="Arial" w:hAnsi="Arial" w:cs="Arial"/>
          <w:i/>
          <w:sz w:val="28"/>
          <w:szCs w:val="26"/>
        </w:rPr>
        <w:t xml:space="preserve"> </w:t>
      </w:r>
      <w:r w:rsidR="00E55047" w:rsidRPr="0067569D">
        <w:rPr>
          <w:rFonts w:ascii="Arial" w:hAnsi="Arial" w:cs="Arial"/>
          <w:i/>
          <w:sz w:val="24"/>
          <w:szCs w:val="26"/>
        </w:rPr>
        <w:t>(</w:t>
      </w:r>
      <w:r w:rsidR="0067569D" w:rsidRPr="0067569D">
        <w:rPr>
          <w:rFonts w:ascii="Arial" w:hAnsi="Arial" w:cs="Arial"/>
          <w:i/>
          <w:sz w:val="24"/>
          <w:szCs w:val="26"/>
        </w:rPr>
        <w:t>servicios integrales para la salud y bienestar</w:t>
      </w:r>
      <w:r w:rsidR="00E55047" w:rsidRPr="0067569D">
        <w:rPr>
          <w:rFonts w:ascii="Arial" w:hAnsi="Arial" w:cs="Arial"/>
          <w:i/>
          <w:sz w:val="24"/>
          <w:szCs w:val="26"/>
        </w:rPr>
        <w:t>)</w:t>
      </w:r>
      <w:r w:rsidR="0067569D" w:rsidRPr="0067569D">
        <w:rPr>
          <w:rFonts w:ascii="Arial" w:hAnsi="Arial" w:cs="Arial"/>
          <w:i/>
          <w:sz w:val="24"/>
          <w:szCs w:val="26"/>
        </w:rPr>
        <w:t xml:space="preserve"> insumos indispensables tales como pañitos húmedos, guantes desechables y crema almipro 500 mgrs (óxido de zinc) y al no suministrarlos se rompe la atención integral, continua y oportuna como dice la sentencia de tutela</w:t>
      </w:r>
      <w:r w:rsidR="00E55047">
        <w:rPr>
          <w:rFonts w:ascii="Arial" w:hAnsi="Arial" w:cs="Arial"/>
          <w:sz w:val="26"/>
          <w:szCs w:val="26"/>
        </w:rPr>
        <w:t>”</w:t>
      </w:r>
      <w:r w:rsidR="0067569D">
        <w:rPr>
          <w:rFonts w:ascii="Arial" w:hAnsi="Arial" w:cs="Arial"/>
          <w:sz w:val="26"/>
          <w:szCs w:val="26"/>
        </w:rPr>
        <w:t>.</w:t>
      </w:r>
      <w:r w:rsidR="005E0BC4">
        <w:rPr>
          <w:rFonts w:ascii="Arial" w:hAnsi="Arial" w:cs="Arial"/>
          <w:sz w:val="26"/>
          <w:szCs w:val="26"/>
        </w:rPr>
        <w:t xml:space="preserve"> </w:t>
      </w:r>
      <w:r w:rsidR="00861638" w:rsidRPr="005B77D9">
        <w:rPr>
          <w:rFonts w:ascii="Arial" w:hAnsi="Arial" w:cs="Arial"/>
        </w:rPr>
        <w:t xml:space="preserve">(fl. </w:t>
      </w:r>
      <w:r w:rsidR="005E0BC4">
        <w:rPr>
          <w:rFonts w:ascii="Arial" w:hAnsi="Arial" w:cs="Arial"/>
        </w:rPr>
        <w:t xml:space="preserve">1 </w:t>
      </w:r>
      <w:r w:rsidR="0067569D">
        <w:rPr>
          <w:rFonts w:ascii="Arial" w:hAnsi="Arial" w:cs="Arial"/>
        </w:rPr>
        <w:t>Cd. Incidente de desacato</w:t>
      </w:r>
      <w:r w:rsidR="00861638" w:rsidRPr="005B77D9">
        <w:rPr>
          <w:rFonts w:ascii="Arial" w:hAnsi="Arial" w:cs="Arial"/>
        </w:rPr>
        <w:t>).</w:t>
      </w:r>
    </w:p>
    <w:p w:rsidR="00D244AA" w:rsidRPr="00820F62" w:rsidRDefault="00D244AA" w:rsidP="00D244AA">
      <w:pPr>
        <w:pStyle w:val="Sinespaciado1"/>
        <w:spacing w:line="360" w:lineRule="auto"/>
        <w:ind w:firstLine="2835"/>
        <w:jc w:val="both"/>
        <w:rPr>
          <w:rFonts w:ascii="Arial" w:hAnsi="Arial" w:cs="Arial"/>
          <w:sz w:val="16"/>
          <w:szCs w:val="28"/>
          <w:lang w:val="es-ES" w:eastAsia="es-ES"/>
        </w:rPr>
      </w:pPr>
    </w:p>
    <w:p w:rsidR="00D244AA" w:rsidRPr="007E496A" w:rsidRDefault="00D244AA" w:rsidP="00D244AA">
      <w:pPr>
        <w:pStyle w:val="Sinespaciado1"/>
        <w:spacing w:line="360" w:lineRule="auto"/>
        <w:ind w:firstLine="2835"/>
        <w:jc w:val="both"/>
        <w:rPr>
          <w:rFonts w:ascii="Arial" w:hAnsi="Arial" w:cs="Arial"/>
          <w:sz w:val="24"/>
          <w:szCs w:val="26"/>
        </w:rPr>
      </w:pPr>
      <w:r w:rsidRPr="00861638">
        <w:rPr>
          <w:rFonts w:ascii="Arial" w:hAnsi="Arial" w:cs="Arial"/>
          <w:sz w:val="26"/>
          <w:szCs w:val="26"/>
        </w:rPr>
        <w:t>3. El Juzgado en mención, luego de agotar el trámite previsto por el Decreto 2591 de 1991, mediante decisión de</w:t>
      </w:r>
      <w:r w:rsidR="00C84B35">
        <w:rPr>
          <w:rFonts w:ascii="Arial" w:hAnsi="Arial" w:cs="Arial"/>
          <w:sz w:val="26"/>
          <w:szCs w:val="26"/>
        </w:rPr>
        <w:t>l</w:t>
      </w:r>
      <w:r w:rsidR="00F25883" w:rsidRPr="00861638">
        <w:rPr>
          <w:rFonts w:ascii="Arial" w:hAnsi="Arial" w:cs="Arial"/>
          <w:sz w:val="26"/>
          <w:szCs w:val="26"/>
        </w:rPr>
        <w:t xml:space="preserve"> </w:t>
      </w:r>
      <w:r w:rsidR="00E07382">
        <w:rPr>
          <w:rFonts w:ascii="Arial" w:hAnsi="Arial" w:cs="Arial"/>
          <w:sz w:val="26"/>
          <w:szCs w:val="26"/>
        </w:rPr>
        <w:t>29</w:t>
      </w:r>
      <w:r w:rsidRPr="00861638">
        <w:rPr>
          <w:rFonts w:ascii="Arial" w:hAnsi="Arial" w:cs="Arial"/>
          <w:sz w:val="26"/>
          <w:szCs w:val="26"/>
        </w:rPr>
        <w:t xml:space="preserve"> de </w:t>
      </w:r>
      <w:r w:rsidR="00E07382">
        <w:rPr>
          <w:rFonts w:ascii="Arial" w:hAnsi="Arial" w:cs="Arial"/>
          <w:sz w:val="26"/>
          <w:szCs w:val="26"/>
        </w:rPr>
        <w:t>agosto</w:t>
      </w:r>
      <w:r w:rsidR="001F13E3">
        <w:rPr>
          <w:rFonts w:ascii="Arial" w:hAnsi="Arial" w:cs="Arial"/>
          <w:sz w:val="26"/>
          <w:szCs w:val="26"/>
        </w:rPr>
        <w:t xml:space="preserve"> de 201</w:t>
      </w:r>
      <w:r w:rsidR="008D58C7">
        <w:rPr>
          <w:rFonts w:ascii="Arial" w:hAnsi="Arial" w:cs="Arial"/>
          <w:sz w:val="26"/>
          <w:szCs w:val="26"/>
        </w:rPr>
        <w:t>7</w:t>
      </w:r>
      <w:r w:rsidRPr="00861638">
        <w:rPr>
          <w:rFonts w:ascii="Arial" w:hAnsi="Arial" w:cs="Arial"/>
          <w:sz w:val="26"/>
          <w:szCs w:val="26"/>
        </w:rPr>
        <w:t xml:space="preserve">, sancionó a la antes citada, con </w:t>
      </w:r>
      <w:r w:rsidR="008D58C7">
        <w:rPr>
          <w:rFonts w:ascii="Arial" w:hAnsi="Arial" w:cs="Arial"/>
          <w:sz w:val="26"/>
          <w:szCs w:val="26"/>
        </w:rPr>
        <w:t>tres</w:t>
      </w:r>
      <w:r w:rsidR="007E496A">
        <w:rPr>
          <w:rFonts w:ascii="Arial" w:hAnsi="Arial" w:cs="Arial"/>
          <w:sz w:val="26"/>
          <w:szCs w:val="26"/>
        </w:rPr>
        <w:t xml:space="preserve"> </w:t>
      </w:r>
      <w:r w:rsidRPr="00861638">
        <w:rPr>
          <w:rFonts w:ascii="Arial" w:hAnsi="Arial" w:cs="Arial"/>
          <w:sz w:val="26"/>
          <w:szCs w:val="26"/>
        </w:rPr>
        <w:t>(</w:t>
      </w:r>
      <w:r w:rsidR="008D58C7">
        <w:rPr>
          <w:rFonts w:ascii="Arial" w:hAnsi="Arial" w:cs="Arial"/>
          <w:sz w:val="26"/>
          <w:szCs w:val="26"/>
        </w:rPr>
        <w:t>3</w:t>
      </w:r>
      <w:r w:rsidRPr="00861638">
        <w:rPr>
          <w:rFonts w:ascii="Arial" w:hAnsi="Arial" w:cs="Arial"/>
          <w:sz w:val="26"/>
          <w:szCs w:val="26"/>
        </w:rPr>
        <w:t>) días de arresto y</w:t>
      </w:r>
      <w:r w:rsidR="008738F7">
        <w:rPr>
          <w:rFonts w:ascii="Arial" w:hAnsi="Arial" w:cs="Arial"/>
          <w:sz w:val="26"/>
          <w:szCs w:val="26"/>
        </w:rPr>
        <w:t xml:space="preserve"> multa de</w:t>
      </w:r>
      <w:r w:rsidRPr="00861638">
        <w:rPr>
          <w:rFonts w:ascii="Arial" w:hAnsi="Arial" w:cs="Arial"/>
          <w:sz w:val="26"/>
          <w:szCs w:val="26"/>
        </w:rPr>
        <w:t xml:space="preserve"> </w:t>
      </w:r>
      <w:r w:rsidR="00E07382">
        <w:rPr>
          <w:rFonts w:ascii="Arial" w:hAnsi="Arial" w:cs="Arial"/>
          <w:sz w:val="26"/>
          <w:szCs w:val="26"/>
        </w:rPr>
        <w:t>un</w:t>
      </w:r>
      <w:r w:rsidR="008738F7">
        <w:rPr>
          <w:rFonts w:ascii="Arial" w:hAnsi="Arial" w:cs="Arial"/>
          <w:sz w:val="26"/>
          <w:szCs w:val="26"/>
        </w:rPr>
        <w:t xml:space="preserve"> (</w:t>
      </w:r>
      <w:r w:rsidR="00E07382">
        <w:rPr>
          <w:rFonts w:ascii="Arial" w:hAnsi="Arial" w:cs="Arial"/>
          <w:sz w:val="26"/>
          <w:szCs w:val="26"/>
        </w:rPr>
        <w:t>1</w:t>
      </w:r>
      <w:r w:rsidRPr="00861638">
        <w:rPr>
          <w:rFonts w:ascii="Arial" w:hAnsi="Arial" w:cs="Arial"/>
          <w:sz w:val="26"/>
          <w:szCs w:val="26"/>
        </w:rPr>
        <w:t>) salario</w:t>
      </w:r>
      <w:r w:rsidR="007E496A">
        <w:rPr>
          <w:rFonts w:ascii="Arial" w:hAnsi="Arial" w:cs="Arial"/>
          <w:sz w:val="26"/>
          <w:szCs w:val="26"/>
        </w:rPr>
        <w:t xml:space="preserve"> mínimo</w:t>
      </w:r>
      <w:r w:rsidRPr="00861638">
        <w:rPr>
          <w:rFonts w:ascii="Arial" w:hAnsi="Arial" w:cs="Arial"/>
          <w:sz w:val="26"/>
          <w:szCs w:val="26"/>
        </w:rPr>
        <w:t xml:space="preserve"> legal mensual vigente</w:t>
      </w:r>
      <w:r w:rsidR="00861638">
        <w:rPr>
          <w:rFonts w:ascii="Arial" w:hAnsi="Arial" w:cs="Arial"/>
          <w:sz w:val="26"/>
          <w:szCs w:val="26"/>
        </w:rPr>
        <w:t xml:space="preserve"> </w:t>
      </w:r>
      <w:r w:rsidR="00861638" w:rsidRPr="005B77D9">
        <w:rPr>
          <w:rFonts w:ascii="Arial" w:hAnsi="Arial" w:cs="Arial"/>
        </w:rPr>
        <w:t xml:space="preserve">(fls. </w:t>
      </w:r>
      <w:r w:rsidR="00E07382">
        <w:rPr>
          <w:rFonts w:ascii="Arial" w:hAnsi="Arial" w:cs="Arial"/>
        </w:rPr>
        <w:t>44</w:t>
      </w:r>
      <w:r w:rsidR="008D58C7">
        <w:rPr>
          <w:rFonts w:ascii="Arial" w:hAnsi="Arial" w:cs="Arial"/>
        </w:rPr>
        <w:t>-</w:t>
      </w:r>
      <w:r w:rsidR="00E07382">
        <w:rPr>
          <w:rFonts w:ascii="Arial" w:hAnsi="Arial" w:cs="Arial"/>
        </w:rPr>
        <w:t>47</w:t>
      </w:r>
      <w:r w:rsidR="008D58C7">
        <w:rPr>
          <w:rFonts w:ascii="Arial" w:hAnsi="Arial" w:cs="Arial"/>
        </w:rPr>
        <w:t xml:space="preserve"> </w:t>
      </w:r>
      <w:r w:rsidR="00BF36D8">
        <w:rPr>
          <w:rFonts w:ascii="Arial" w:hAnsi="Arial" w:cs="Arial"/>
        </w:rPr>
        <w:t>íd.</w:t>
      </w:r>
      <w:r w:rsidR="00861638" w:rsidRPr="005B77D9">
        <w:rPr>
          <w:rFonts w:ascii="Arial" w:hAnsi="Arial" w:cs="Arial"/>
        </w:rPr>
        <w:t>).</w:t>
      </w:r>
    </w:p>
    <w:p w:rsidR="00D244AA" w:rsidRPr="008738F7" w:rsidRDefault="00D244AA" w:rsidP="00D244AA">
      <w:pPr>
        <w:pStyle w:val="Sinespaciado1"/>
        <w:spacing w:line="360" w:lineRule="auto"/>
        <w:ind w:firstLine="2835"/>
        <w:jc w:val="both"/>
        <w:rPr>
          <w:rFonts w:ascii="Arial" w:hAnsi="Arial" w:cs="Arial"/>
          <w:sz w:val="16"/>
          <w:szCs w:val="28"/>
        </w:rPr>
      </w:pPr>
    </w:p>
    <w:p w:rsidR="00D244AA" w:rsidRPr="008738F7" w:rsidRDefault="00D244AA" w:rsidP="00D244AA">
      <w:pPr>
        <w:pStyle w:val="Sinespaciado1"/>
        <w:spacing w:line="360" w:lineRule="auto"/>
        <w:ind w:firstLine="2835"/>
        <w:jc w:val="both"/>
        <w:rPr>
          <w:rFonts w:ascii="Arial" w:hAnsi="Arial" w:cs="Arial"/>
          <w:sz w:val="26"/>
          <w:szCs w:val="26"/>
        </w:rPr>
      </w:pPr>
      <w:r w:rsidRPr="008738F7">
        <w:rPr>
          <w:rFonts w:ascii="Arial" w:hAnsi="Arial" w:cs="Arial"/>
          <w:sz w:val="26"/>
          <w:szCs w:val="26"/>
        </w:rPr>
        <w:t xml:space="preserve">4. Conforme lo dispone el mandato legal </w:t>
      </w:r>
      <w:r w:rsidRPr="00047863">
        <w:rPr>
          <w:rFonts w:ascii="Arial" w:hAnsi="Arial" w:cs="Arial"/>
          <w:sz w:val="24"/>
          <w:szCs w:val="24"/>
        </w:rPr>
        <w:t>–artículo 52 del Decreto 2591 de 1991–</w:t>
      </w:r>
      <w:r w:rsidRPr="008738F7">
        <w:rPr>
          <w:rFonts w:ascii="Arial" w:hAnsi="Arial" w:cs="Arial"/>
          <w:sz w:val="26"/>
          <w:szCs w:val="26"/>
        </w:rPr>
        <w:t>, ordenó consultar la determinación con esta Corporación.</w:t>
      </w:r>
    </w:p>
    <w:p w:rsidR="00D244AA" w:rsidRPr="008738F7" w:rsidRDefault="00D244AA" w:rsidP="00D244AA">
      <w:pPr>
        <w:pStyle w:val="Sinespaciado1"/>
        <w:spacing w:line="360" w:lineRule="auto"/>
        <w:ind w:firstLine="2835"/>
        <w:jc w:val="both"/>
        <w:rPr>
          <w:rFonts w:ascii="Arial" w:hAnsi="Arial" w:cs="Arial"/>
          <w:sz w:val="24"/>
          <w:szCs w:val="28"/>
        </w:rPr>
      </w:pPr>
    </w:p>
    <w:p w:rsidR="00D244AA" w:rsidRPr="008738F7" w:rsidRDefault="00D244AA" w:rsidP="00D244AA">
      <w:pPr>
        <w:pStyle w:val="Sinespaciado1"/>
        <w:spacing w:line="360" w:lineRule="auto"/>
        <w:ind w:firstLine="2835"/>
        <w:jc w:val="both"/>
        <w:rPr>
          <w:rFonts w:ascii="Arial" w:hAnsi="Arial" w:cs="Arial"/>
          <w:b/>
          <w:szCs w:val="28"/>
          <w:lang w:val="es-ES" w:eastAsia="es-ES"/>
        </w:rPr>
      </w:pPr>
      <w:r w:rsidRPr="008738F7">
        <w:rPr>
          <w:rFonts w:ascii="Arial" w:hAnsi="Arial" w:cs="Arial"/>
          <w:b/>
          <w:szCs w:val="28"/>
        </w:rPr>
        <w:t xml:space="preserve">III. </w:t>
      </w:r>
      <w:r w:rsidR="008738F7" w:rsidRPr="008738F7">
        <w:rPr>
          <w:rFonts w:ascii="Arial" w:hAnsi="Arial" w:cs="Arial"/>
          <w:b/>
          <w:szCs w:val="28"/>
        </w:rPr>
        <w:t>CONSIDERACIONES</w:t>
      </w:r>
    </w:p>
    <w:p w:rsidR="00D244AA" w:rsidRPr="008738F7" w:rsidRDefault="00D244AA" w:rsidP="00D244AA">
      <w:pPr>
        <w:pStyle w:val="Sinespaciado1"/>
        <w:spacing w:line="360" w:lineRule="auto"/>
        <w:ind w:firstLine="2835"/>
        <w:jc w:val="both"/>
        <w:rPr>
          <w:rFonts w:ascii="Arial" w:hAnsi="Arial" w:cs="Arial"/>
          <w:sz w:val="24"/>
          <w:szCs w:val="28"/>
          <w:lang w:val="es-ES" w:eastAsia="es-ES"/>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1. Este Tribunal es competente para revisar la decisión sancionatoria, al tener la condición de superior jerárquico del despacho judicial que la adoptó, al tenor de lo dispuesto en el artículo 52 del Decreto 2591 de 1991.</w:t>
      </w:r>
    </w:p>
    <w:p w:rsidR="00D244AA" w:rsidRPr="008738F7" w:rsidRDefault="00D244AA" w:rsidP="00D244AA">
      <w:pPr>
        <w:pStyle w:val="Sinespaciado1"/>
        <w:spacing w:line="360" w:lineRule="auto"/>
        <w:ind w:firstLine="2835"/>
        <w:jc w:val="both"/>
        <w:rPr>
          <w:rFonts w:ascii="Arial" w:hAnsi="Arial" w:cs="Arial"/>
          <w:bCs/>
          <w:sz w:val="16"/>
          <w:szCs w:val="28"/>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 xml:space="preserve">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w:t>
      </w:r>
      <w:r w:rsidRPr="008738F7">
        <w:rPr>
          <w:rFonts w:ascii="Arial" w:hAnsi="Arial" w:cs="Arial"/>
          <w:bCs/>
          <w:sz w:val="26"/>
          <w:szCs w:val="26"/>
        </w:rPr>
        <w:lastRenderedPageBreak/>
        <w:t>adversa al accionado, circunstancia en la cual debe surtirse el grado jurisdiccional de consulta ante el superior jerárquico con el propósito de que se revise la actuación de primera instancia</w:t>
      </w:r>
      <w:r w:rsidRPr="008738F7">
        <w:rPr>
          <w:rStyle w:val="Refdenotaalpie"/>
          <w:rFonts w:ascii="Arial" w:hAnsi="Arial" w:cs="Arial"/>
          <w:bCs/>
          <w:sz w:val="26"/>
          <w:szCs w:val="26"/>
        </w:rPr>
        <w:footnoteReference w:id="1"/>
      </w:r>
      <w:r w:rsidRPr="008738F7">
        <w:rPr>
          <w:rFonts w:ascii="Arial" w:hAnsi="Arial" w:cs="Arial"/>
          <w:bCs/>
          <w:sz w:val="26"/>
          <w:szCs w:val="26"/>
        </w:rPr>
        <w:t>.</w:t>
      </w:r>
    </w:p>
    <w:p w:rsidR="00D244AA" w:rsidRPr="006B5820" w:rsidRDefault="00D244AA" w:rsidP="00D244AA">
      <w:pPr>
        <w:pStyle w:val="Sinespaciado1"/>
        <w:spacing w:line="360" w:lineRule="auto"/>
        <w:ind w:firstLine="2835"/>
        <w:jc w:val="both"/>
        <w:rPr>
          <w:rFonts w:ascii="Arial" w:hAnsi="Arial" w:cs="Arial"/>
          <w:bCs/>
          <w:sz w:val="16"/>
          <w:szCs w:val="28"/>
        </w:rPr>
      </w:pPr>
    </w:p>
    <w:p w:rsidR="00D244AA" w:rsidRDefault="00D244AA" w:rsidP="00D244AA">
      <w:pPr>
        <w:pStyle w:val="Sinespaciado1"/>
        <w:spacing w:line="360" w:lineRule="auto"/>
        <w:ind w:firstLine="2835"/>
        <w:jc w:val="both"/>
        <w:rPr>
          <w:rFonts w:ascii="Arial" w:hAnsi="Arial" w:cs="Arial"/>
          <w:bCs/>
          <w:sz w:val="16"/>
          <w:szCs w:val="26"/>
        </w:rPr>
      </w:pPr>
      <w:r w:rsidRPr="006B5820">
        <w:rPr>
          <w:rFonts w:ascii="Arial" w:hAnsi="Arial" w:cs="Arial"/>
          <w:bCs/>
          <w:sz w:val="26"/>
          <w:szCs w:val="26"/>
        </w:rPr>
        <w:t xml:space="preserve">3. Es entendido, entonces, el </w:t>
      </w:r>
      <w:r w:rsidRPr="00B33103">
        <w:rPr>
          <w:rFonts w:ascii="Arial" w:hAnsi="Arial" w:cs="Arial"/>
          <w:bCs/>
          <w:i/>
          <w:sz w:val="26"/>
          <w:szCs w:val="26"/>
        </w:rPr>
        <w:t>‘desacato’</w:t>
      </w:r>
      <w:r w:rsidRPr="006B5820">
        <w:rPr>
          <w:rFonts w:ascii="Arial" w:hAnsi="Arial" w:cs="Arial"/>
          <w:bCs/>
          <w:sz w:val="26"/>
          <w:szCs w:val="26"/>
        </w:rPr>
        <w:t xml:space="preserve"> como el incumplimiento injustificado y voluntario de la orden impartida por el juez de tutela, con base en las facultades que le otorga el decreto 2591 de 1991, tendiente a garantizar la protección de d</w:t>
      </w:r>
      <w:r w:rsidR="006B5820">
        <w:rPr>
          <w:rFonts w:ascii="Arial" w:hAnsi="Arial" w:cs="Arial"/>
          <w:bCs/>
          <w:sz w:val="26"/>
          <w:szCs w:val="26"/>
        </w:rPr>
        <w:t>erechos fundamentales del actor</w:t>
      </w:r>
      <w:r w:rsidRPr="006B5820">
        <w:rPr>
          <w:rFonts w:ascii="Arial" w:hAnsi="Arial" w:cs="Arial"/>
          <w:bCs/>
          <w:sz w:val="26"/>
          <w:szCs w:val="26"/>
        </w:rPr>
        <w:t>.</w:t>
      </w:r>
    </w:p>
    <w:p w:rsidR="006B5820" w:rsidRPr="006B5820" w:rsidRDefault="006B5820" w:rsidP="00D244AA">
      <w:pPr>
        <w:pStyle w:val="Sinespaciado1"/>
        <w:spacing w:line="360" w:lineRule="auto"/>
        <w:ind w:firstLine="2835"/>
        <w:jc w:val="both"/>
        <w:rPr>
          <w:rFonts w:ascii="Arial" w:hAnsi="Arial" w:cs="Arial"/>
          <w:bCs/>
          <w:sz w:val="16"/>
          <w:szCs w:val="26"/>
        </w:rPr>
      </w:pPr>
    </w:p>
    <w:p w:rsidR="00D244AA" w:rsidRPr="00F536BE" w:rsidRDefault="00D244AA" w:rsidP="00D244AA">
      <w:pPr>
        <w:pStyle w:val="Sinespaciado1"/>
        <w:spacing w:line="360" w:lineRule="auto"/>
        <w:ind w:firstLine="2835"/>
        <w:jc w:val="both"/>
        <w:rPr>
          <w:rFonts w:ascii="Arial" w:hAnsi="Arial" w:cs="Arial"/>
          <w:bCs/>
          <w:i/>
          <w:iCs/>
          <w:sz w:val="28"/>
          <w:szCs w:val="28"/>
        </w:rPr>
      </w:pPr>
      <w:r w:rsidRPr="006B5820">
        <w:rPr>
          <w:rFonts w:ascii="Arial" w:hAnsi="Arial" w:cs="Arial"/>
          <w:bCs/>
          <w:sz w:val="26"/>
          <w:szCs w:val="26"/>
        </w:rPr>
        <w:t>4. La Corte Constitucional ha señalado que la sanción que puede ser impuesta dentro del incidente de desacato tiene carácter disciplinario, dentro de los rangos de multa y arresto, resaltando</w:t>
      </w:r>
      <w:r w:rsidRPr="006B5820">
        <w:rPr>
          <w:rFonts w:ascii="Arial" w:hAnsi="Arial" w:cs="Arial"/>
          <w:bCs/>
          <w:i/>
          <w:iCs/>
          <w:sz w:val="26"/>
          <w:szCs w:val="26"/>
        </w:rPr>
        <w:t xml:space="preserve"> </w:t>
      </w:r>
      <w:r w:rsidRPr="006B5820">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w:t>
      </w:r>
      <w:r w:rsidRPr="004D5F63">
        <w:rPr>
          <w:rFonts w:ascii="Arial" w:hAnsi="Arial" w:cs="Arial"/>
          <w:bCs/>
          <w:sz w:val="28"/>
          <w:szCs w:val="28"/>
        </w:rPr>
        <w:t xml:space="preserve"> </w:t>
      </w:r>
      <w:r w:rsidRPr="005D2A74">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Pr>
          <w:rFonts w:ascii="Arial" w:hAnsi="Arial" w:cs="Arial"/>
          <w:bCs/>
          <w:i/>
          <w:iCs/>
          <w:sz w:val="24"/>
          <w:szCs w:val="24"/>
        </w:rPr>
        <w:t>.”</w:t>
      </w:r>
      <w:r>
        <w:rPr>
          <w:rStyle w:val="Refdenotaalpie"/>
          <w:rFonts w:ascii="Arial" w:hAnsi="Arial" w:cs="Arial"/>
          <w:bCs/>
          <w:sz w:val="26"/>
          <w:szCs w:val="26"/>
        </w:rPr>
        <w:footnoteReference w:id="2"/>
      </w:r>
    </w:p>
    <w:p w:rsidR="00D244AA" w:rsidRPr="006B5820" w:rsidRDefault="00D244AA" w:rsidP="00D244AA">
      <w:pPr>
        <w:pStyle w:val="Sinespaciado1"/>
        <w:spacing w:line="360" w:lineRule="auto"/>
        <w:ind w:firstLine="2835"/>
        <w:jc w:val="both"/>
        <w:rPr>
          <w:rFonts w:ascii="Arial" w:hAnsi="Arial" w:cs="Arial"/>
          <w:sz w:val="24"/>
          <w:szCs w:val="28"/>
        </w:rPr>
      </w:pPr>
    </w:p>
    <w:p w:rsidR="00D244AA" w:rsidRPr="006B5820" w:rsidRDefault="00D244AA" w:rsidP="00D244AA">
      <w:pPr>
        <w:pStyle w:val="Sinespaciado1"/>
        <w:spacing w:line="360" w:lineRule="auto"/>
        <w:ind w:firstLine="2835"/>
        <w:jc w:val="both"/>
        <w:rPr>
          <w:rFonts w:ascii="Arial" w:hAnsi="Arial" w:cs="Arial"/>
          <w:szCs w:val="28"/>
        </w:rPr>
      </w:pPr>
      <w:r w:rsidRPr="006B5820">
        <w:rPr>
          <w:rFonts w:ascii="Arial" w:hAnsi="Arial" w:cs="Arial"/>
          <w:b/>
          <w:szCs w:val="28"/>
        </w:rPr>
        <w:t xml:space="preserve">IV. </w:t>
      </w:r>
      <w:r w:rsidR="006B5820" w:rsidRPr="006B5820">
        <w:rPr>
          <w:rFonts w:ascii="Arial" w:hAnsi="Arial" w:cs="Arial"/>
          <w:b/>
          <w:szCs w:val="28"/>
        </w:rPr>
        <w:t>EL CASO CONCRETO</w:t>
      </w:r>
    </w:p>
    <w:p w:rsidR="00D244AA" w:rsidRPr="006B5820" w:rsidRDefault="00D244AA" w:rsidP="00D244AA">
      <w:pPr>
        <w:pStyle w:val="Sinespaciado1"/>
        <w:spacing w:line="360" w:lineRule="auto"/>
        <w:ind w:firstLine="2835"/>
        <w:jc w:val="both"/>
        <w:rPr>
          <w:rFonts w:ascii="Arial" w:hAnsi="Arial" w:cs="Arial"/>
          <w:sz w:val="24"/>
          <w:szCs w:val="28"/>
        </w:rPr>
      </w:pPr>
    </w:p>
    <w:p w:rsidR="00514091" w:rsidRDefault="00514091" w:rsidP="00514091">
      <w:pPr>
        <w:pStyle w:val="Sinespaciado"/>
        <w:spacing w:line="360" w:lineRule="auto"/>
        <w:ind w:firstLine="2835"/>
        <w:jc w:val="both"/>
        <w:rPr>
          <w:rFonts w:ascii="Arial" w:hAnsi="Arial" w:cs="Arial"/>
          <w:bCs/>
          <w:sz w:val="16"/>
          <w:szCs w:val="26"/>
        </w:rPr>
      </w:pPr>
      <w:r>
        <w:rPr>
          <w:rFonts w:ascii="Arial" w:hAnsi="Arial" w:cs="Arial"/>
          <w:bCs/>
          <w:sz w:val="26"/>
          <w:szCs w:val="26"/>
        </w:rPr>
        <w:t xml:space="preserve">1. Aquí, el titular del juzgado dictó el auto que hoy se consulta, declarando que se ha incurrido en desacato por parte de </w:t>
      </w:r>
      <w:r w:rsidR="00596359">
        <w:rPr>
          <w:rFonts w:ascii="Arial" w:hAnsi="Arial" w:cs="Arial"/>
          <w:bCs/>
          <w:sz w:val="26"/>
          <w:szCs w:val="26"/>
        </w:rPr>
        <w:t xml:space="preserve">la doctora </w:t>
      </w:r>
      <w:r w:rsidR="00A372D2">
        <w:rPr>
          <w:rFonts w:ascii="Arial" w:hAnsi="Arial"/>
          <w:sz w:val="22"/>
          <w:szCs w:val="26"/>
        </w:rPr>
        <w:lastRenderedPageBreak/>
        <w:t>BEATRIZ VALLECILLAS ORTEGA,</w:t>
      </w:r>
      <w:r w:rsidR="00A372D2" w:rsidRPr="00820F62">
        <w:rPr>
          <w:rFonts w:ascii="Arial" w:hAnsi="Arial"/>
          <w:sz w:val="26"/>
          <w:szCs w:val="26"/>
        </w:rPr>
        <w:t xml:space="preserve"> </w:t>
      </w:r>
      <w:r w:rsidR="00A372D2">
        <w:rPr>
          <w:rFonts w:ascii="Arial" w:hAnsi="Arial"/>
          <w:sz w:val="26"/>
          <w:szCs w:val="26"/>
        </w:rPr>
        <w:t>Gerente</w:t>
      </w:r>
      <w:r w:rsidR="00A372D2" w:rsidRPr="00820F62">
        <w:rPr>
          <w:rFonts w:ascii="Arial" w:hAnsi="Arial"/>
          <w:sz w:val="26"/>
          <w:szCs w:val="26"/>
        </w:rPr>
        <w:t xml:space="preserve"> </w:t>
      </w:r>
      <w:r w:rsidR="00A372D2">
        <w:rPr>
          <w:rFonts w:ascii="Arial" w:hAnsi="Arial"/>
          <w:sz w:val="26"/>
          <w:szCs w:val="26"/>
        </w:rPr>
        <w:t xml:space="preserve">de la </w:t>
      </w:r>
      <w:r w:rsidR="00A372D2" w:rsidRPr="00820F62">
        <w:rPr>
          <w:rFonts w:ascii="Arial" w:hAnsi="Arial"/>
          <w:sz w:val="26"/>
          <w:szCs w:val="26"/>
        </w:rPr>
        <w:t xml:space="preserve">Regional </w:t>
      </w:r>
      <w:r w:rsidR="00A372D2">
        <w:rPr>
          <w:rFonts w:ascii="Arial" w:hAnsi="Arial"/>
          <w:sz w:val="26"/>
          <w:szCs w:val="26"/>
        </w:rPr>
        <w:t>Suroccidente</w:t>
      </w:r>
      <w:r w:rsidR="00A372D2" w:rsidRPr="00820F62">
        <w:rPr>
          <w:rFonts w:ascii="Arial" w:hAnsi="Arial"/>
          <w:sz w:val="26"/>
          <w:szCs w:val="26"/>
        </w:rPr>
        <w:t xml:space="preserve"> de la </w:t>
      </w:r>
      <w:r w:rsidR="00A372D2" w:rsidRPr="00820F62">
        <w:rPr>
          <w:rFonts w:ascii="Arial" w:hAnsi="Arial"/>
          <w:sz w:val="22"/>
          <w:szCs w:val="26"/>
        </w:rPr>
        <w:t>NUEVA EPS</w:t>
      </w:r>
      <w:r w:rsidR="00A372D2">
        <w:rPr>
          <w:rFonts w:ascii="Arial" w:hAnsi="Arial" w:cs="Arial"/>
          <w:bCs/>
          <w:sz w:val="26"/>
          <w:szCs w:val="26"/>
        </w:rPr>
        <w:t xml:space="preserve"> </w:t>
      </w:r>
      <w:r w:rsidR="00596359">
        <w:rPr>
          <w:rFonts w:ascii="Arial" w:hAnsi="Arial" w:cs="Arial"/>
          <w:bCs/>
          <w:sz w:val="26"/>
          <w:szCs w:val="26"/>
        </w:rPr>
        <w:t xml:space="preserve">porque </w:t>
      </w:r>
      <w:r>
        <w:rPr>
          <w:rFonts w:ascii="Arial" w:hAnsi="Arial" w:cs="Arial"/>
          <w:bCs/>
          <w:sz w:val="26"/>
          <w:szCs w:val="26"/>
        </w:rPr>
        <w:t>a pesar de haberla instado para que acatara el fallo de tutela, no lo hizo; y</w:t>
      </w:r>
      <w:r w:rsidR="00596359">
        <w:rPr>
          <w:rFonts w:ascii="Arial" w:hAnsi="Arial" w:cs="Arial"/>
          <w:bCs/>
          <w:sz w:val="26"/>
          <w:szCs w:val="26"/>
        </w:rPr>
        <w:t xml:space="preserve"> le impuso a su cargo las sancio</w:t>
      </w:r>
      <w:r>
        <w:rPr>
          <w:rFonts w:ascii="Arial" w:hAnsi="Arial" w:cs="Arial"/>
          <w:bCs/>
          <w:sz w:val="26"/>
          <w:szCs w:val="26"/>
        </w:rPr>
        <w:t>nes de multa y arresto hoy objeto de consulta.</w:t>
      </w:r>
    </w:p>
    <w:p w:rsidR="00514091" w:rsidRDefault="00514091" w:rsidP="00514091">
      <w:pPr>
        <w:pStyle w:val="Sinespaciado"/>
        <w:spacing w:line="360" w:lineRule="auto"/>
        <w:ind w:firstLine="2835"/>
        <w:jc w:val="both"/>
        <w:rPr>
          <w:rFonts w:ascii="Arial" w:hAnsi="Arial" w:cs="Arial"/>
          <w:bCs/>
          <w:sz w:val="16"/>
          <w:szCs w:val="26"/>
        </w:rPr>
      </w:pPr>
    </w:p>
    <w:p w:rsidR="00514091" w:rsidRDefault="00514091" w:rsidP="00514091">
      <w:pPr>
        <w:pStyle w:val="Sinespaciado"/>
        <w:spacing w:line="360" w:lineRule="auto"/>
        <w:ind w:firstLine="2835"/>
        <w:jc w:val="both"/>
        <w:rPr>
          <w:rFonts w:ascii="Arial" w:hAnsi="Arial" w:cs="Arial"/>
          <w:sz w:val="16"/>
          <w:szCs w:val="26"/>
        </w:rPr>
      </w:pPr>
      <w:r>
        <w:rPr>
          <w:rFonts w:ascii="Arial" w:hAnsi="Arial" w:cs="Arial"/>
          <w:bCs/>
          <w:sz w:val="26"/>
          <w:szCs w:val="26"/>
        </w:rPr>
        <w:t>2. Reclama la</w:t>
      </w:r>
      <w:r w:rsidR="004D2E1D">
        <w:rPr>
          <w:rFonts w:ascii="Arial" w:hAnsi="Arial" w:cs="Arial"/>
          <w:bCs/>
          <w:sz w:val="26"/>
          <w:szCs w:val="26"/>
        </w:rPr>
        <w:t xml:space="preserve"> parte</w:t>
      </w:r>
      <w:r>
        <w:rPr>
          <w:rFonts w:ascii="Arial" w:hAnsi="Arial" w:cs="Arial"/>
          <w:bCs/>
          <w:sz w:val="26"/>
          <w:szCs w:val="26"/>
        </w:rPr>
        <w:t xml:space="preserve"> incidentista que el fallo de tutela dispuso a </w:t>
      </w:r>
      <w:r w:rsidR="00596359">
        <w:rPr>
          <w:rFonts w:ascii="Arial" w:hAnsi="Arial" w:cs="Arial"/>
          <w:bCs/>
          <w:sz w:val="26"/>
          <w:szCs w:val="26"/>
        </w:rPr>
        <w:t xml:space="preserve">la entidad de salud querellada </w:t>
      </w:r>
      <w:r>
        <w:rPr>
          <w:rFonts w:ascii="Arial" w:hAnsi="Arial" w:cs="Arial"/>
          <w:bCs/>
          <w:sz w:val="26"/>
          <w:szCs w:val="26"/>
        </w:rPr>
        <w:t>brindar</w:t>
      </w:r>
      <w:r w:rsidR="00596359">
        <w:rPr>
          <w:rFonts w:ascii="Arial" w:hAnsi="Arial" w:cs="Arial"/>
          <w:bCs/>
          <w:sz w:val="26"/>
          <w:szCs w:val="26"/>
        </w:rPr>
        <w:t>le</w:t>
      </w:r>
      <w:r w:rsidR="004D2E1D">
        <w:rPr>
          <w:rFonts w:ascii="Arial" w:hAnsi="Arial" w:cs="Arial"/>
          <w:bCs/>
          <w:sz w:val="26"/>
          <w:szCs w:val="26"/>
        </w:rPr>
        <w:t xml:space="preserve"> los insumos indispensables para el</w:t>
      </w:r>
      <w:r w:rsidR="004D2E1D" w:rsidRPr="004D2E1D">
        <w:rPr>
          <w:rFonts w:ascii="Arial" w:hAnsi="Arial" w:cs="Arial"/>
          <w:bCs/>
          <w:sz w:val="26"/>
          <w:szCs w:val="26"/>
        </w:rPr>
        <w:t xml:space="preserve"> uso </w:t>
      </w:r>
      <w:r w:rsidR="004D2E1D">
        <w:rPr>
          <w:rFonts w:ascii="Arial" w:hAnsi="Arial" w:cs="Arial"/>
          <w:bCs/>
          <w:sz w:val="26"/>
          <w:szCs w:val="26"/>
        </w:rPr>
        <w:t>de pañales desechables</w:t>
      </w:r>
      <w:r w:rsidR="00596359">
        <w:rPr>
          <w:rFonts w:ascii="Arial" w:hAnsi="Arial" w:cs="Arial"/>
          <w:bCs/>
          <w:sz w:val="26"/>
          <w:szCs w:val="26"/>
        </w:rPr>
        <w:t xml:space="preserve">, que en este caso requiere de </w:t>
      </w:r>
      <w:r w:rsidR="004D2E1D" w:rsidRPr="004D2E1D">
        <w:rPr>
          <w:rFonts w:ascii="Arial" w:hAnsi="Arial" w:cs="Arial"/>
          <w:bCs/>
          <w:sz w:val="26"/>
          <w:szCs w:val="26"/>
        </w:rPr>
        <w:t xml:space="preserve">pañitos húmedos, guantes desechables y crema </w:t>
      </w:r>
      <w:r w:rsidR="004D2E1D">
        <w:rPr>
          <w:rFonts w:ascii="Arial" w:hAnsi="Arial" w:cs="Arial"/>
          <w:bCs/>
          <w:sz w:val="26"/>
          <w:szCs w:val="26"/>
        </w:rPr>
        <w:t>“</w:t>
      </w:r>
      <w:r w:rsidR="004D2E1D" w:rsidRPr="004D2E1D">
        <w:rPr>
          <w:rFonts w:ascii="Arial" w:hAnsi="Arial" w:cs="Arial"/>
          <w:bCs/>
          <w:sz w:val="26"/>
          <w:szCs w:val="26"/>
        </w:rPr>
        <w:t>almipro 500 mgrs</w:t>
      </w:r>
      <w:r w:rsidR="004D2E1D">
        <w:rPr>
          <w:rFonts w:ascii="Arial" w:hAnsi="Arial" w:cs="Arial"/>
          <w:bCs/>
          <w:sz w:val="26"/>
          <w:szCs w:val="26"/>
        </w:rPr>
        <w:t>”</w:t>
      </w:r>
      <w:r w:rsidR="004D2E1D" w:rsidRPr="004D2E1D">
        <w:rPr>
          <w:rFonts w:ascii="Arial" w:hAnsi="Arial" w:cs="Arial"/>
          <w:bCs/>
          <w:sz w:val="26"/>
          <w:szCs w:val="26"/>
        </w:rPr>
        <w:t xml:space="preserve"> (óxido de zinc)</w:t>
      </w:r>
      <w:r w:rsidR="00596359">
        <w:rPr>
          <w:rFonts w:ascii="Arial" w:hAnsi="Arial" w:cs="Arial"/>
          <w:bCs/>
          <w:sz w:val="22"/>
          <w:szCs w:val="26"/>
        </w:rPr>
        <w:t xml:space="preserve">, </w:t>
      </w:r>
      <w:r w:rsidR="00596359">
        <w:rPr>
          <w:rFonts w:ascii="Arial" w:hAnsi="Arial" w:cs="Arial"/>
          <w:bCs/>
          <w:sz w:val="26"/>
          <w:szCs w:val="26"/>
        </w:rPr>
        <w:t>pero</w:t>
      </w:r>
      <w:r w:rsidR="004D2E1D">
        <w:rPr>
          <w:rFonts w:ascii="Arial" w:hAnsi="Arial" w:cs="Arial"/>
          <w:bCs/>
          <w:sz w:val="26"/>
          <w:szCs w:val="26"/>
        </w:rPr>
        <w:t xml:space="preserve"> se</w:t>
      </w:r>
      <w:r w:rsidR="00596359">
        <w:rPr>
          <w:rFonts w:ascii="Arial" w:hAnsi="Arial" w:cs="Arial"/>
          <w:bCs/>
          <w:sz w:val="26"/>
          <w:szCs w:val="26"/>
        </w:rPr>
        <w:t xml:space="preserve"> </w:t>
      </w:r>
      <w:r w:rsidR="004D2E1D" w:rsidRPr="004D2E1D">
        <w:rPr>
          <w:rFonts w:ascii="Arial" w:hAnsi="Arial" w:cs="Arial"/>
          <w:bCs/>
          <w:sz w:val="26"/>
          <w:szCs w:val="26"/>
        </w:rPr>
        <w:t xml:space="preserve">le están negando por parte de la </w:t>
      </w:r>
      <w:r w:rsidR="004D2E1D" w:rsidRPr="00177DBA">
        <w:rPr>
          <w:rFonts w:ascii="Arial" w:hAnsi="Arial" w:cs="Arial"/>
          <w:bCs/>
          <w:sz w:val="22"/>
          <w:szCs w:val="26"/>
        </w:rPr>
        <w:t>NUEVA EPS</w:t>
      </w:r>
      <w:r w:rsidR="00596359">
        <w:rPr>
          <w:rFonts w:ascii="Arial" w:hAnsi="Arial" w:cs="Arial"/>
          <w:bCs/>
          <w:sz w:val="26"/>
          <w:szCs w:val="26"/>
        </w:rPr>
        <w:t xml:space="preserve">, </w:t>
      </w:r>
      <w:r w:rsidR="00177DBA">
        <w:rPr>
          <w:rFonts w:ascii="Arial" w:hAnsi="Arial" w:cs="Arial"/>
          <w:bCs/>
          <w:sz w:val="26"/>
          <w:szCs w:val="26"/>
        </w:rPr>
        <w:t xml:space="preserve">quebrantando con ello, </w:t>
      </w:r>
      <w:r w:rsidR="00177DBA" w:rsidRPr="00177DBA">
        <w:rPr>
          <w:rFonts w:ascii="Arial" w:hAnsi="Arial" w:cs="Arial"/>
          <w:bCs/>
          <w:sz w:val="26"/>
          <w:szCs w:val="26"/>
        </w:rPr>
        <w:t>la atención integral, continua y oportuna como dice la sentencia</w:t>
      </w:r>
      <w:r w:rsidR="00177DBA">
        <w:rPr>
          <w:rFonts w:ascii="Arial" w:hAnsi="Arial" w:cs="Arial"/>
          <w:bCs/>
          <w:sz w:val="26"/>
          <w:szCs w:val="26"/>
        </w:rPr>
        <w:t>.</w:t>
      </w:r>
    </w:p>
    <w:p w:rsidR="00514091" w:rsidRDefault="00514091" w:rsidP="00514091">
      <w:pPr>
        <w:pStyle w:val="Sinespaciado"/>
        <w:spacing w:line="360" w:lineRule="auto"/>
        <w:ind w:firstLine="2835"/>
        <w:jc w:val="both"/>
        <w:rPr>
          <w:rFonts w:ascii="Arial" w:hAnsi="Arial" w:cs="Arial"/>
          <w:sz w:val="16"/>
          <w:szCs w:val="26"/>
        </w:rPr>
      </w:pPr>
    </w:p>
    <w:p w:rsidR="00514091" w:rsidRPr="00FC2CB4" w:rsidRDefault="00514091" w:rsidP="00514091">
      <w:pPr>
        <w:pStyle w:val="Sinespaciado"/>
        <w:spacing w:line="360" w:lineRule="auto"/>
        <w:ind w:firstLine="2835"/>
        <w:jc w:val="both"/>
        <w:rPr>
          <w:rFonts w:ascii="Arial" w:hAnsi="Arial" w:cs="Arial"/>
          <w:bCs/>
          <w:sz w:val="22"/>
          <w:szCs w:val="26"/>
        </w:rPr>
      </w:pPr>
      <w:r>
        <w:rPr>
          <w:rFonts w:ascii="Arial" w:hAnsi="Arial" w:cs="Arial"/>
          <w:bCs/>
          <w:sz w:val="26"/>
          <w:szCs w:val="26"/>
        </w:rPr>
        <w:t xml:space="preserve">3. </w:t>
      </w:r>
      <w:r w:rsidR="00596359">
        <w:rPr>
          <w:rFonts w:ascii="Arial" w:hAnsi="Arial" w:cs="Arial"/>
          <w:bCs/>
          <w:sz w:val="26"/>
          <w:szCs w:val="26"/>
        </w:rPr>
        <w:t>Estando el asunto en esta sede para surtir el grado de consulta</w:t>
      </w:r>
      <w:r w:rsidR="00FC2CB4">
        <w:rPr>
          <w:rFonts w:ascii="Arial" w:hAnsi="Arial" w:cs="Arial"/>
          <w:bCs/>
          <w:sz w:val="26"/>
          <w:szCs w:val="26"/>
        </w:rPr>
        <w:t xml:space="preserve"> del auto sancionatorio</w:t>
      </w:r>
      <w:r w:rsidR="00596359">
        <w:rPr>
          <w:rFonts w:ascii="Arial" w:hAnsi="Arial" w:cs="Arial"/>
          <w:bCs/>
          <w:sz w:val="26"/>
          <w:szCs w:val="26"/>
        </w:rPr>
        <w:t xml:space="preserve">, </w:t>
      </w:r>
      <w:r w:rsidR="00FA2884">
        <w:rPr>
          <w:rFonts w:ascii="Arial" w:hAnsi="Arial" w:cs="Arial"/>
          <w:bCs/>
          <w:sz w:val="26"/>
          <w:szCs w:val="26"/>
        </w:rPr>
        <w:t xml:space="preserve">la doctora </w:t>
      </w:r>
      <w:r w:rsidR="00FA2884">
        <w:rPr>
          <w:rFonts w:ascii="Arial" w:hAnsi="Arial"/>
          <w:sz w:val="22"/>
          <w:szCs w:val="26"/>
        </w:rPr>
        <w:t>BEATRIZ VALLECILLAS ORTEGA,</w:t>
      </w:r>
      <w:r w:rsidR="00FA2884" w:rsidRPr="00820F62">
        <w:rPr>
          <w:rFonts w:ascii="Arial" w:hAnsi="Arial"/>
          <w:sz w:val="26"/>
          <w:szCs w:val="26"/>
        </w:rPr>
        <w:t xml:space="preserve"> </w:t>
      </w:r>
      <w:r w:rsidR="00FA2884">
        <w:rPr>
          <w:rFonts w:ascii="Arial" w:hAnsi="Arial"/>
          <w:sz w:val="26"/>
          <w:szCs w:val="26"/>
        </w:rPr>
        <w:t>Gerente</w:t>
      </w:r>
      <w:r w:rsidR="00FA2884" w:rsidRPr="00820F62">
        <w:rPr>
          <w:rFonts w:ascii="Arial" w:hAnsi="Arial"/>
          <w:sz w:val="26"/>
          <w:szCs w:val="26"/>
        </w:rPr>
        <w:t xml:space="preserve"> </w:t>
      </w:r>
      <w:r w:rsidR="00FA2884">
        <w:rPr>
          <w:rFonts w:ascii="Arial" w:hAnsi="Arial"/>
          <w:sz w:val="26"/>
          <w:szCs w:val="26"/>
        </w:rPr>
        <w:t xml:space="preserve">de la </w:t>
      </w:r>
      <w:r w:rsidR="00FA2884" w:rsidRPr="00820F62">
        <w:rPr>
          <w:rFonts w:ascii="Arial" w:hAnsi="Arial"/>
          <w:sz w:val="26"/>
          <w:szCs w:val="26"/>
        </w:rPr>
        <w:t xml:space="preserve">Regional </w:t>
      </w:r>
      <w:r w:rsidR="00FA2884">
        <w:rPr>
          <w:rFonts w:ascii="Arial" w:hAnsi="Arial"/>
          <w:sz w:val="26"/>
          <w:szCs w:val="26"/>
        </w:rPr>
        <w:t>Suroccidente</w:t>
      </w:r>
      <w:r w:rsidR="00FA2884" w:rsidRPr="00820F62">
        <w:rPr>
          <w:rFonts w:ascii="Arial" w:hAnsi="Arial"/>
          <w:sz w:val="26"/>
          <w:szCs w:val="26"/>
        </w:rPr>
        <w:t xml:space="preserve"> de la </w:t>
      </w:r>
      <w:r w:rsidR="00FC2CB4">
        <w:rPr>
          <w:rFonts w:ascii="Arial" w:hAnsi="Arial" w:cs="Arial"/>
          <w:bCs/>
          <w:sz w:val="22"/>
          <w:szCs w:val="26"/>
        </w:rPr>
        <w:t>NUEVA EPS</w:t>
      </w:r>
      <w:r w:rsidR="00596359">
        <w:rPr>
          <w:rFonts w:ascii="Arial" w:hAnsi="Arial" w:cs="Arial"/>
          <w:bCs/>
          <w:sz w:val="26"/>
          <w:szCs w:val="26"/>
        </w:rPr>
        <w:t xml:space="preserve">, da cuenta de haber atendido lo reclamado por la señora </w:t>
      </w:r>
      <w:r w:rsidR="00FA2884">
        <w:rPr>
          <w:rFonts w:ascii="Arial" w:hAnsi="Arial"/>
          <w:sz w:val="26"/>
          <w:szCs w:val="26"/>
        </w:rPr>
        <w:t>Francisca Maradiago Murillas</w:t>
      </w:r>
      <w:r w:rsidR="00596359">
        <w:rPr>
          <w:rFonts w:ascii="Arial" w:hAnsi="Arial" w:cs="Arial"/>
          <w:bCs/>
          <w:sz w:val="26"/>
          <w:szCs w:val="26"/>
        </w:rPr>
        <w:t>, esto es</w:t>
      </w:r>
      <w:r w:rsidR="00A42CFA">
        <w:rPr>
          <w:rFonts w:ascii="Arial" w:hAnsi="Arial" w:cs="Arial"/>
          <w:bCs/>
          <w:sz w:val="26"/>
          <w:szCs w:val="26"/>
        </w:rPr>
        <w:t>,</w:t>
      </w:r>
      <w:r w:rsidR="00596359">
        <w:rPr>
          <w:rFonts w:ascii="Arial" w:hAnsi="Arial" w:cs="Arial"/>
          <w:bCs/>
          <w:sz w:val="26"/>
          <w:szCs w:val="26"/>
        </w:rPr>
        <w:t xml:space="preserve"> </w:t>
      </w:r>
      <w:r w:rsidR="00FA2884">
        <w:rPr>
          <w:rFonts w:ascii="Arial" w:hAnsi="Arial" w:cs="Arial"/>
          <w:bCs/>
          <w:sz w:val="26"/>
          <w:szCs w:val="26"/>
        </w:rPr>
        <w:t xml:space="preserve">los insumos </w:t>
      </w:r>
      <w:r w:rsidR="00FC2CB4">
        <w:rPr>
          <w:rFonts w:ascii="Arial" w:hAnsi="Arial" w:cs="Arial"/>
          <w:bCs/>
          <w:sz w:val="26"/>
          <w:szCs w:val="26"/>
        </w:rPr>
        <w:t>ya mencionado</w:t>
      </w:r>
      <w:r w:rsidR="00B15035">
        <w:rPr>
          <w:rFonts w:ascii="Arial" w:hAnsi="Arial" w:cs="Arial"/>
          <w:bCs/>
          <w:sz w:val="26"/>
          <w:szCs w:val="26"/>
        </w:rPr>
        <w:t>s</w:t>
      </w:r>
      <w:r w:rsidR="00A42CFA">
        <w:rPr>
          <w:rFonts w:ascii="Arial" w:hAnsi="Arial" w:cs="Arial"/>
          <w:bCs/>
          <w:sz w:val="26"/>
          <w:szCs w:val="26"/>
        </w:rPr>
        <w:t xml:space="preserve"> </w:t>
      </w:r>
      <w:r w:rsidR="00A42CFA">
        <w:rPr>
          <w:rFonts w:ascii="Arial" w:hAnsi="Arial" w:cs="Arial"/>
          <w:bCs/>
          <w:sz w:val="22"/>
          <w:szCs w:val="26"/>
        </w:rPr>
        <w:t xml:space="preserve">(fls. 5-20 </w:t>
      </w:r>
      <w:r w:rsidR="00BF36D8">
        <w:rPr>
          <w:rFonts w:ascii="Arial" w:hAnsi="Arial" w:cs="Arial"/>
          <w:bCs/>
          <w:sz w:val="22"/>
          <w:szCs w:val="26"/>
        </w:rPr>
        <w:t>íd.</w:t>
      </w:r>
      <w:r w:rsidR="00A42CFA">
        <w:rPr>
          <w:rFonts w:ascii="Arial" w:hAnsi="Arial" w:cs="Arial"/>
          <w:bCs/>
          <w:sz w:val="22"/>
          <w:szCs w:val="26"/>
        </w:rPr>
        <w:t>).</w:t>
      </w:r>
      <w:r w:rsidR="009371B9">
        <w:rPr>
          <w:rFonts w:ascii="Arial" w:hAnsi="Arial" w:cs="Arial"/>
          <w:bCs/>
          <w:sz w:val="26"/>
          <w:szCs w:val="26"/>
        </w:rPr>
        <w:t xml:space="preserve"> </w:t>
      </w:r>
      <w:r w:rsidR="00A42CFA">
        <w:rPr>
          <w:rFonts w:ascii="Arial" w:hAnsi="Arial" w:cs="Arial"/>
          <w:bCs/>
          <w:sz w:val="26"/>
          <w:szCs w:val="26"/>
        </w:rPr>
        <w:t xml:space="preserve">Posteriormente, se </w:t>
      </w:r>
      <w:r w:rsidR="00FC2CB4">
        <w:rPr>
          <w:rFonts w:ascii="Arial" w:hAnsi="Arial" w:cs="Arial"/>
          <w:bCs/>
          <w:sz w:val="26"/>
          <w:szCs w:val="26"/>
        </w:rPr>
        <w:t xml:space="preserve">informó que </w:t>
      </w:r>
      <w:r w:rsidR="00A42CFA">
        <w:rPr>
          <w:rFonts w:ascii="Arial" w:hAnsi="Arial" w:cs="Arial"/>
          <w:bCs/>
          <w:sz w:val="26"/>
          <w:szCs w:val="26"/>
        </w:rPr>
        <w:t>la accionante había fallecido, solicitando declarar la terminación del incidente de desacato y sus sanciones</w:t>
      </w:r>
      <w:r w:rsidR="00FC2CB4">
        <w:rPr>
          <w:rFonts w:ascii="Arial" w:hAnsi="Arial" w:cs="Arial"/>
          <w:bCs/>
          <w:sz w:val="26"/>
          <w:szCs w:val="26"/>
        </w:rPr>
        <w:t xml:space="preserve"> </w:t>
      </w:r>
      <w:r w:rsidR="00FC2CB4">
        <w:rPr>
          <w:rFonts w:ascii="Arial" w:hAnsi="Arial" w:cs="Arial"/>
          <w:bCs/>
          <w:sz w:val="22"/>
          <w:szCs w:val="26"/>
        </w:rPr>
        <w:t xml:space="preserve">(fls. </w:t>
      </w:r>
      <w:r w:rsidR="00A42CFA">
        <w:rPr>
          <w:rFonts w:ascii="Arial" w:hAnsi="Arial" w:cs="Arial"/>
          <w:bCs/>
          <w:sz w:val="22"/>
          <w:szCs w:val="26"/>
        </w:rPr>
        <w:t>21</w:t>
      </w:r>
      <w:r w:rsidR="00FC2CB4">
        <w:rPr>
          <w:rFonts w:ascii="Arial" w:hAnsi="Arial" w:cs="Arial"/>
          <w:bCs/>
          <w:sz w:val="22"/>
          <w:szCs w:val="26"/>
        </w:rPr>
        <w:t>-</w:t>
      </w:r>
      <w:r w:rsidR="00A42CFA">
        <w:rPr>
          <w:rFonts w:ascii="Arial" w:hAnsi="Arial" w:cs="Arial"/>
          <w:bCs/>
          <w:sz w:val="22"/>
          <w:szCs w:val="26"/>
        </w:rPr>
        <w:t>22</w:t>
      </w:r>
      <w:r w:rsidR="00FC2CB4">
        <w:rPr>
          <w:rFonts w:ascii="Arial" w:hAnsi="Arial" w:cs="Arial"/>
          <w:bCs/>
          <w:sz w:val="22"/>
          <w:szCs w:val="26"/>
        </w:rPr>
        <w:t xml:space="preserve"> </w:t>
      </w:r>
      <w:r w:rsidR="00BF36D8">
        <w:rPr>
          <w:rFonts w:ascii="Arial" w:hAnsi="Arial" w:cs="Arial"/>
          <w:bCs/>
          <w:sz w:val="22"/>
          <w:szCs w:val="26"/>
        </w:rPr>
        <w:t>íd.</w:t>
      </w:r>
      <w:r w:rsidR="00FC2CB4">
        <w:rPr>
          <w:rFonts w:ascii="Arial" w:hAnsi="Arial" w:cs="Arial"/>
          <w:bCs/>
          <w:sz w:val="22"/>
          <w:szCs w:val="26"/>
        </w:rPr>
        <w:t>).</w:t>
      </w:r>
    </w:p>
    <w:p w:rsidR="00FC2CB4" w:rsidRDefault="00FC2CB4" w:rsidP="00514091">
      <w:pPr>
        <w:pStyle w:val="Sinespaciado"/>
        <w:spacing w:line="360" w:lineRule="auto"/>
        <w:ind w:firstLine="2835"/>
        <w:jc w:val="both"/>
        <w:rPr>
          <w:rFonts w:ascii="Arial" w:hAnsi="Arial"/>
          <w:i/>
          <w:color w:val="000000"/>
          <w:sz w:val="18"/>
          <w:szCs w:val="26"/>
        </w:rPr>
      </w:pPr>
    </w:p>
    <w:p w:rsidR="00514091" w:rsidRDefault="00514091" w:rsidP="00514091">
      <w:pPr>
        <w:pStyle w:val="Sinespaciado"/>
        <w:spacing w:line="360" w:lineRule="auto"/>
        <w:ind w:firstLine="2835"/>
        <w:jc w:val="both"/>
        <w:rPr>
          <w:rFonts w:ascii="Arial" w:hAnsi="Arial"/>
          <w:i/>
          <w:color w:val="000000"/>
          <w:sz w:val="26"/>
          <w:szCs w:val="26"/>
        </w:rPr>
      </w:pPr>
      <w:r>
        <w:rPr>
          <w:rFonts w:ascii="Arial" w:hAnsi="Arial" w:cs="Arial"/>
          <w:bCs/>
          <w:sz w:val="26"/>
          <w:szCs w:val="26"/>
        </w:rPr>
        <w:t>4. 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 sanciones impuestas en auto de</w:t>
      </w:r>
      <w:r w:rsidR="00C84B35">
        <w:rPr>
          <w:rFonts w:ascii="Arial" w:hAnsi="Arial" w:cs="Arial"/>
          <w:bCs/>
          <w:sz w:val="26"/>
          <w:szCs w:val="26"/>
        </w:rPr>
        <w:t xml:space="preserve">l </w:t>
      </w:r>
      <w:r w:rsidR="00C84B35">
        <w:rPr>
          <w:rFonts w:ascii="Arial" w:hAnsi="Arial" w:cs="Arial"/>
          <w:sz w:val="26"/>
          <w:szCs w:val="26"/>
        </w:rPr>
        <w:t>29</w:t>
      </w:r>
      <w:r w:rsidR="00C84B35" w:rsidRPr="00861638">
        <w:rPr>
          <w:rFonts w:ascii="Arial" w:hAnsi="Arial" w:cs="Arial"/>
          <w:sz w:val="26"/>
          <w:szCs w:val="26"/>
        </w:rPr>
        <w:t xml:space="preserve"> de </w:t>
      </w:r>
      <w:r w:rsidR="00C84B35">
        <w:rPr>
          <w:rFonts w:ascii="Arial" w:hAnsi="Arial" w:cs="Arial"/>
          <w:sz w:val="26"/>
          <w:szCs w:val="26"/>
        </w:rPr>
        <w:t>agosto de 2017</w:t>
      </w:r>
      <w:r>
        <w:rPr>
          <w:rFonts w:ascii="Arial" w:hAnsi="Arial" w:cs="Arial"/>
          <w:bCs/>
          <w:sz w:val="26"/>
          <w:szCs w:val="26"/>
        </w:rPr>
        <w:t>.</w:t>
      </w:r>
    </w:p>
    <w:p w:rsidR="00514091" w:rsidRDefault="00514091" w:rsidP="00514091">
      <w:pPr>
        <w:pStyle w:val="Sinespaciado"/>
        <w:spacing w:line="360" w:lineRule="auto"/>
        <w:ind w:firstLine="2835"/>
        <w:jc w:val="both"/>
        <w:rPr>
          <w:rFonts w:ascii="Arial" w:hAnsi="Arial" w:cs="Arial"/>
          <w:sz w:val="18"/>
          <w:szCs w:val="26"/>
          <w:lang w:val="es-CO"/>
        </w:rPr>
      </w:pPr>
    </w:p>
    <w:p w:rsidR="00514091" w:rsidRDefault="00514091" w:rsidP="00514091">
      <w:pPr>
        <w:pStyle w:val="Sinespaciado"/>
        <w:spacing w:line="360" w:lineRule="auto"/>
        <w:ind w:firstLine="2835"/>
        <w:jc w:val="both"/>
        <w:rPr>
          <w:rFonts w:ascii="Arial" w:hAnsi="Arial" w:cs="Arial"/>
          <w:i/>
          <w:sz w:val="24"/>
          <w:szCs w:val="24"/>
          <w:lang w:val="es-CO"/>
        </w:rPr>
      </w:pPr>
      <w:r>
        <w:rPr>
          <w:rFonts w:ascii="Arial" w:hAnsi="Arial" w:cs="Arial"/>
          <w:sz w:val="26"/>
          <w:szCs w:val="26"/>
          <w:lang w:val="es-CO"/>
        </w:rPr>
        <w:t>5. Y es que el incidente de desacato tiene como finalidad principal buscar que la autoridad vinculada cumpla la orden impartida por el juez y no la imposición de una sanción de las contempladas en el artículo 52 del decreto 2591 de 1991.  Como lo tiene dicho</w:t>
      </w:r>
      <w:r>
        <w:rPr>
          <w:sz w:val="26"/>
          <w:szCs w:val="26"/>
          <w:lang w:val="es-CO"/>
        </w:rPr>
        <w:t xml:space="preserve"> </w:t>
      </w:r>
      <w:r>
        <w:rPr>
          <w:rFonts w:ascii="Arial" w:hAnsi="Arial" w:cs="Arial"/>
          <w:sz w:val="26"/>
          <w:szCs w:val="26"/>
          <w:lang w:val="es-CO"/>
        </w:rPr>
        <w:t>la Corte Constitucional:</w:t>
      </w:r>
      <w:r>
        <w:rPr>
          <w:rFonts w:ascii="Arial" w:hAnsi="Arial" w:cs="Arial"/>
          <w:sz w:val="28"/>
          <w:szCs w:val="28"/>
          <w:lang w:val="es-CO"/>
        </w:rPr>
        <w:t xml:space="preserve"> </w:t>
      </w:r>
      <w:r>
        <w:rPr>
          <w:rFonts w:ascii="Arial" w:hAnsi="Arial" w:cs="Arial"/>
          <w:i/>
          <w:sz w:val="24"/>
          <w:szCs w:val="24"/>
          <w:lang w:val="es-CO"/>
        </w:rPr>
        <w:t xml:space="preserve">“(…) el incidente de desacato es un mecanismo sancionatorio que </w:t>
      </w:r>
      <w:r>
        <w:rPr>
          <w:rFonts w:ascii="Arial" w:hAnsi="Arial" w:cs="Arial"/>
          <w:i/>
          <w:sz w:val="24"/>
          <w:szCs w:val="24"/>
          <w:lang w:val="es-CO"/>
        </w:rPr>
        <w:lastRenderedPageBreak/>
        <w:t>procura obtener de forma persuasiva, el cumplimiento de la orden de tutela, pero no constituye un fin en sí mismo.”</w:t>
      </w:r>
      <w:r>
        <w:rPr>
          <w:rStyle w:val="Refdenotaalpie"/>
          <w:rFonts w:ascii="Arial" w:hAnsi="Arial" w:cs="Arial"/>
          <w:sz w:val="28"/>
          <w:szCs w:val="28"/>
          <w:lang w:val="es-CO"/>
        </w:rPr>
        <w:footnoteReference w:id="3"/>
      </w:r>
    </w:p>
    <w:p w:rsidR="005631D6" w:rsidRPr="005631D6" w:rsidRDefault="005631D6" w:rsidP="00D244AA">
      <w:pPr>
        <w:spacing w:line="360" w:lineRule="auto"/>
        <w:ind w:firstLine="2835"/>
        <w:jc w:val="both"/>
        <w:rPr>
          <w:rFonts w:ascii="Arial" w:hAnsi="Arial" w:cs="Arial"/>
          <w:bCs/>
          <w:sz w:val="16"/>
          <w:szCs w:val="26"/>
        </w:rPr>
      </w:pPr>
    </w:p>
    <w:p w:rsidR="00BF36D8" w:rsidRPr="00BF36D8" w:rsidRDefault="00BF36D8" w:rsidP="00BF36D8">
      <w:pPr>
        <w:pStyle w:val="Sinespaciado"/>
        <w:spacing w:line="360" w:lineRule="auto"/>
        <w:ind w:firstLine="2835"/>
        <w:jc w:val="both"/>
        <w:rPr>
          <w:rFonts w:ascii="Arial" w:hAnsi="Arial" w:cs="Arial"/>
          <w:sz w:val="26"/>
          <w:szCs w:val="26"/>
          <w:lang w:val="fr-FR"/>
        </w:rPr>
      </w:pPr>
      <w:r>
        <w:rPr>
          <w:rFonts w:ascii="Arial" w:hAnsi="Arial" w:cs="Arial"/>
          <w:bCs/>
          <w:sz w:val="26"/>
          <w:szCs w:val="26"/>
        </w:rPr>
        <w:t xml:space="preserve">6. Aunado a lo anterior, </w:t>
      </w:r>
      <w:r>
        <w:rPr>
          <w:rFonts w:ascii="Arial" w:hAnsi="Arial" w:cs="Arial"/>
          <w:sz w:val="26"/>
          <w:szCs w:val="26"/>
        </w:rPr>
        <w:t>l</w:t>
      </w:r>
      <w:r w:rsidRPr="00BF36D8">
        <w:rPr>
          <w:rFonts w:ascii="Arial" w:hAnsi="Arial" w:cs="Arial"/>
          <w:sz w:val="26"/>
          <w:szCs w:val="26"/>
        </w:rPr>
        <w:t>a Corte Constitucional ha sostenido en numerosas oportunidades que cuando sobrevienen circunstancias fácticas, que permiten concluir que la alegada vulneración o amenaza a los derechos fundamentales ha cesado</w:t>
      </w:r>
      <w:r>
        <w:rPr>
          <w:rFonts w:ascii="Arial" w:hAnsi="Arial" w:cs="Arial"/>
          <w:sz w:val="26"/>
          <w:szCs w:val="26"/>
        </w:rPr>
        <w:t xml:space="preserve">, </w:t>
      </w:r>
      <w:r w:rsidRPr="00BF36D8">
        <w:rPr>
          <w:rFonts w:ascii="Arial" w:hAnsi="Arial" w:cs="Arial"/>
          <w:sz w:val="26"/>
          <w:szCs w:val="26"/>
        </w:rPr>
        <w:t xml:space="preserve">se extingue el objeto jurídico sobre el cual gira </w:t>
      </w:r>
      <w:r>
        <w:rPr>
          <w:rFonts w:ascii="Arial" w:hAnsi="Arial" w:cs="Arial"/>
          <w:sz w:val="26"/>
          <w:szCs w:val="26"/>
        </w:rPr>
        <w:t>el asunto</w:t>
      </w:r>
      <w:r w:rsidRPr="00BF36D8">
        <w:rPr>
          <w:rFonts w:ascii="Arial" w:hAnsi="Arial" w:cs="Arial"/>
          <w:sz w:val="26"/>
          <w:szCs w:val="26"/>
        </w:rPr>
        <w:t xml:space="preserve">, de tal forma que cualquier decisión al respecto </w:t>
      </w:r>
      <w:r>
        <w:rPr>
          <w:rFonts w:ascii="Arial" w:hAnsi="Arial" w:cs="Arial"/>
          <w:sz w:val="26"/>
          <w:szCs w:val="26"/>
        </w:rPr>
        <w:t>resulta inocua.</w:t>
      </w:r>
    </w:p>
    <w:p w:rsidR="00BF36D8" w:rsidRPr="00BF36D8" w:rsidRDefault="00BF36D8" w:rsidP="00BF36D8">
      <w:pPr>
        <w:pStyle w:val="Sinespaciado"/>
        <w:spacing w:line="360" w:lineRule="auto"/>
        <w:ind w:firstLine="2835"/>
        <w:jc w:val="both"/>
        <w:rPr>
          <w:rFonts w:ascii="Arial" w:hAnsi="Arial" w:cs="Arial"/>
          <w:sz w:val="16"/>
          <w:szCs w:val="16"/>
          <w:lang w:val="fr-FR"/>
        </w:rPr>
      </w:pPr>
    </w:p>
    <w:p w:rsidR="00BF36D8" w:rsidRPr="00BF36D8" w:rsidRDefault="00BF36D8" w:rsidP="00BF36D8">
      <w:pPr>
        <w:pStyle w:val="Sinespaciado"/>
        <w:spacing w:line="360" w:lineRule="auto"/>
        <w:ind w:firstLine="2835"/>
        <w:jc w:val="both"/>
        <w:rPr>
          <w:rFonts w:ascii="Arial" w:hAnsi="Arial" w:cs="Arial"/>
          <w:sz w:val="26"/>
          <w:szCs w:val="26"/>
        </w:rPr>
      </w:pPr>
      <w:r w:rsidRPr="00BF36D8">
        <w:rPr>
          <w:rFonts w:ascii="Arial" w:hAnsi="Arial" w:cs="Arial"/>
          <w:sz w:val="26"/>
          <w:szCs w:val="26"/>
        </w:rPr>
        <w:t>En este sentido, el alto Tribunal en sentencia T-224 de 2015 sostuvo:</w:t>
      </w:r>
    </w:p>
    <w:p w:rsidR="00BF36D8" w:rsidRPr="00293F40" w:rsidRDefault="00BF36D8" w:rsidP="00BF36D8">
      <w:pPr>
        <w:pStyle w:val="Sinespaciado"/>
        <w:ind w:firstLine="2835"/>
        <w:jc w:val="both"/>
        <w:rPr>
          <w:sz w:val="22"/>
          <w:szCs w:val="28"/>
          <w:highlight w:val="lightGray"/>
        </w:rPr>
      </w:pPr>
    </w:p>
    <w:p w:rsidR="00BF36D8" w:rsidRPr="00D459B1" w:rsidRDefault="00BF36D8" w:rsidP="00BF36D8">
      <w:pPr>
        <w:pStyle w:val="Sinespaciado"/>
        <w:ind w:left="851" w:right="902" w:firstLine="1984"/>
        <w:jc w:val="both"/>
        <w:rPr>
          <w:rFonts w:ascii="Arial" w:hAnsi="Arial" w:cs="Arial"/>
          <w:i/>
          <w:sz w:val="24"/>
          <w:szCs w:val="24"/>
        </w:rPr>
      </w:pPr>
      <w:r w:rsidRPr="00D459B1">
        <w:rPr>
          <w:rFonts w:ascii="Arial" w:hAnsi="Arial" w:cs="Arial"/>
          <w:sz w:val="24"/>
          <w:szCs w:val="24"/>
        </w:rPr>
        <w:t>“…</w:t>
      </w:r>
      <w:r w:rsidRPr="00D459B1">
        <w:rPr>
          <w:rFonts w:ascii="Arial" w:hAnsi="Arial" w:cs="Arial"/>
          <w:i/>
          <w:sz w:val="24"/>
          <w:szCs w:val="24"/>
        </w:rPr>
        <w:t xml:space="preserve">Sin embargo, puede ocurrir que durante el trámite de la acción de tutela desaparezca la situación que causó la amenaza o vulneración de los derechos constitucionales del accionante, en tal evento, dicha orden de acción o de abstención ya no tendría algún efecto útil y por lo tanto, cualquier decisión que adopte el juez de tutela frente al caso concreto carecerá de fundamento fáctico.  </w:t>
      </w:r>
    </w:p>
    <w:p w:rsidR="00BF36D8" w:rsidRPr="00D459B1" w:rsidRDefault="00BF36D8" w:rsidP="00BF36D8">
      <w:pPr>
        <w:pStyle w:val="Sinespaciado"/>
        <w:ind w:left="851" w:right="902" w:firstLine="1984"/>
        <w:jc w:val="both"/>
        <w:rPr>
          <w:rFonts w:ascii="Arial" w:hAnsi="Arial" w:cs="Arial"/>
          <w:i/>
          <w:sz w:val="24"/>
          <w:szCs w:val="24"/>
        </w:rPr>
      </w:pPr>
    </w:p>
    <w:p w:rsidR="00BF36D8" w:rsidRPr="00D459B1" w:rsidRDefault="00BF36D8" w:rsidP="00BF36D8">
      <w:pPr>
        <w:pStyle w:val="Sinespaciado"/>
        <w:ind w:left="851" w:right="902" w:firstLine="1984"/>
        <w:jc w:val="both"/>
        <w:rPr>
          <w:rFonts w:ascii="Arial" w:hAnsi="Arial" w:cs="Arial"/>
          <w:i/>
          <w:sz w:val="24"/>
          <w:szCs w:val="24"/>
        </w:rPr>
      </w:pPr>
      <w:r w:rsidRPr="00D459B1">
        <w:rPr>
          <w:rFonts w:ascii="Arial" w:hAnsi="Arial" w:cs="Arial"/>
          <w:i/>
          <w:sz w:val="24"/>
          <w:szCs w:val="24"/>
        </w:rPr>
        <w:t>Este fenómeno se conoce como carencia actual de objeto por hecho superado o por daño consumado…”</w:t>
      </w:r>
      <w:r w:rsidRPr="00D459B1">
        <w:rPr>
          <w:rFonts w:ascii="Arial" w:hAnsi="Arial" w:cs="Arial"/>
          <w:i/>
          <w:sz w:val="24"/>
          <w:szCs w:val="24"/>
          <w:vertAlign w:val="superscript"/>
        </w:rPr>
        <w:footnoteReference w:id="4"/>
      </w:r>
    </w:p>
    <w:p w:rsidR="00BF36D8" w:rsidRPr="007F75F5" w:rsidRDefault="00BF36D8" w:rsidP="00BF36D8">
      <w:pPr>
        <w:pStyle w:val="Sinespaciado"/>
        <w:ind w:left="851" w:right="902" w:firstLine="1984"/>
        <w:jc w:val="both"/>
        <w:rPr>
          <w:rFonts w:ascii="Arial" w:hAnsi="Arial" w:cs="Arial"/>
          <w:i/>
          <w:sz w:val="24"/>
          <w:szCs w:val="24"/>
          <w:highlight w:val="lightGray"/>
        </w:rPr>
      </w:pPr>
    </w:p>
    <w:p w:rsidR="00D244AA" w:rsidRDefault="00D244AA" w:rsidP="00D244AA">
      <w:pPr>
        <w:spacing w:line="360" w:lineRule="auto"/>
        <w:ind w:firstLine="2835"/>
        <w:jc w:val="both"/>
        <w:rPr>
          <w:rFonts w:ascii="Arial" w:hAnsi="Arial" w:cs="Arial"/>
          <w:bCs/>
          <w:sz w:val="26"/>
          <w:szCs w:val="26"/>
        </w:rPr>
      </w:pPr>
      <w:r w:rsidRPr="001243C9">
        <w:rPr>
          <w:rFonts w:ascii="Arial" w:hAnsi="Arial" w:cs="Arial"/>
          <w:bCs/>
          <w:sz w:val="26"/>
          <w:szCs w:val="26"/>
        </w:rPr>
        <w:t>En mérito de lo dicho, el Tribunal Superior del Distrito Judicial de Pereira, Sala Civil Familia,</w:t>
      </w:r>
    </w:p>
    <w:p w:rsidR="005631D6" w:rsidRPr="001243C9" w:rsidRDefault="005631D6" w:rsidP="00D244AA">
      <w:pPr>
        <w:spacing w:line="360" w:lineRule="auto"/>
        <w:ind w:firstLine="2835"/>
        <w:jc w:val="both"/>
        <w:rPr>
          <w:rFonts w:ascii="Arial" w:hAnsi="Arial" w:cs="Arial"/>
          <w:sz w:val="26"/>
          <w:szCs w:val="26"/>
          <w:lang w:val="es-CO"/>
        </w:rPr>
      </w:pPr>
    </w:p>
    <w:p w:rsidR="00D244AA" w:rsidRPr="00826EFB" w:rsidRDefault="000621AD" w:rsidP="00D244AA">
      <w:pPr>
        <w:pStyle w:val="Sinespaciado"/>
        <w:spacing w:line="360" w:lineRule="auto"/>
        <w:ind w:firstLine="2835"/>
        <w:rPr>
          <w:rFonts w:ascii="Arial" w:hAnsi="Arial" w:cs="Arial"/>
          <w:b/>
          <w:sz w:val="28"/>
          <w:szCs w:val="28"/>
        </w:rPr>
      </w:pPr>
      <w:r w:rsidRPr="000621AD">
        <w:rPr>
          <w:rFonts w:ascii="Arial" w:hAnsi="Arial" w:cs="Arial"/>
          <w:b/>
          <w:sz w:val="24"/>
          <w:szCs w:val="28"/>
        </w:rPr>
        <w:t>RESUELVE</w:t>
      </w:r>
      <w:r w:rsidR="00D244AA" w:rsidRPr="00826EFB">
        <w:rPr>
          <w:rFonts w:ascii="Arial" w:hAnsi="Arial" w:cs="Arial"/>
          <w:b/>
          <w:sz w:val="28"/>
          <w:szCs w:val="28"/>
        </w:rPr>
        <w:t>:</w:t>
      </w:r>
    </w:p>
    <w:p w:rsidR="00D244AA" w:rsidRPr="000621AD" w:rsidRDefault="00D244AA" w:rsidP="00D244AA">
      <w:pPr>
        <w:pStyle w:val="Sinespaciado"/>
        <w:spacing w:line="360" w:lineRule="auto"/>
        <w:ind w:firstLine="2835"/>
        <w:jc w:val="both"/>
        <w:rPr>
          <w:rFonts w:ascii="Arial" w:hAnsi="Arial" w:cs="Arial"/>
          <w:sz w:val="24"/>
          <w:szCs w:val="28"/>
        </w:rPr>
      </w:pPr>
    </w:p>
    <w:p w:rsidR="00D244AA" w:rsidRDefault="00D244AA" w:rsidP="00D244AA">
      <w:pPr>
        <w:spacing w:line="360" w:lineRule="auto"/>
        <w:ind w:firstLine="2835"/>
        <w:jc w:val="both"/>
        <w:rPr>
          <w:rFonts w:ascii="Arial" w:hAnsi="Arial" w:cs="Arial"/>
          <w:sz w:val="26"/>
          <w:szCs w:val="26"/>
        </w:rPr>
      </w:pPr>
      <w:r w:rsidRPr="001D113E">
        <w:rPr>
          <w:rFonts w:ascii="Arial" w:hAnsi="Arial" w:cs="Arial"/>
          <w:b/>
          <w:sz w:val="26"/>
          <w:szCs w:val="26"/>
          <w:lang w:val="es-CO"/>
        </w:rPr>
        <w:t>Primero</w:t>
      </w:r>
      <w:r w:rsidRPr="001D113E">
        <w:rPr>
          <w:rFonts w:ascii="Arial" w:hAnsi="Arial" w:cs="Arial"/>
          <w:sz w:val="26"/>
          <w:szCs w:val="26"/>
          <w:lang w:val="es-CO"/>
        </w:rPr>
        <w:t xml:space="preserve">: </w:t>
      </w:r>
      <w:r w:rsidRPr="001D113E">
        <w:rPr>
          <w:rFonts w:ascii="Arial" w:hAnsi="Arial" w:cs="Arial"/>
          <w:b/>
          <w:sz w:val="26"/>
          <w:szCs w:val="26"/>
          <w:lang w:val="es-CO"/>
        </w:rPr>
        <w:t>Revocar</w:t>
      </w:r>
      <w:r w:rsidRPr="001D113E">
        <w:rPr>
          <w:rFonts w:ascii="Arial" w:hAnsi="Arial" w:cs="Arial"/>
          <w:sz w:val="26"/>
          <w:szCs w:val="26"/>
          <w:lang w:val="es-CO"/>
        </w:rPr>
        <w:t xml:space="preserve"> las sanciones impuestas por </w:t>
      </w:r>
      <w:r w:rsidR="00A372D2" w:rsidRPr="00820F62">
        <w:rPr>
          <w:rFonts w:ascii="Arial" w:hAnsi="Arial"/>
          <w:sz w:val="26"/>
          <w:szCs w:val="26"/>
        </w:rPr>
        <w:t xml:space="preserve">el </w:t>
      </w:r>
      <w:r w:rsidR="00A372D2" w:rsidRPr="00333CA2">
        <w:rPr>
          <w:rFonts w:ascii="Arial" w:hAnsi="Arial" w:cs="Arial"/>
          <w:sz w:val="26"/>
          <w:szCs w:val="26"/>
        </w:rPr>
        <w:t xml:space="preserve">Juzgado </w:t>
      </w:r>
      <w:r w:rsidR="00A372D2">
        <w:rPr>
          <w:rFonts w:ascii="Arial" w:hAnsi="Arial" w:cs="Arial"/>
          <w:sz w:val="26"/>
          <w:szCs w:val="26"/>
        </w:rPr>
        <w:t>Primer</w:t>
      </w:r>
      <w:r w:rsidR="00A372D2" w:rsidRPr="00333CA2">
        <w:rPr>
          <w:rFonts w:ascii="Arial" w:hAnsi="Arial" w:cs="Arial"/>
          <w:sz w:val="26"/>
          <w:szCs w:val="26"/>
        </w:rPr>
        <w:t xml:space="preserve">o </w:t>
      </w:r>
      <w:r w:rsidR="00A372D2">
        <w:rPr>
          <w:rFonts w:ascii="Arial" w:hAnsi="Arial" w:cs="Arial"/>
          <w:sz w:val="26"/>
          <w:szCs w:val="26"/>
        </w:rPr>
        <w:t xml:space="preserve">Civil </w:t>
      </w:r>
      <w:r w:rsidR="00A372D2" w:rsidRPr="00333CA2">
        <w:rPr>
          <w:rFonts w:ascii="Arial" w:hAnsi="Arial" w:cs="Arial"/>
          <w:sz w:val="26"/>
          <w:szCs w:val="26"/>
        </w:rPr>
        <w:t>del Circuito</w:t>
      </w:r>
      <w:r w:rsidR="00A372D2">
        <w:rPr>
          <w:rFonts w:ascii="Arial" w:hAnsi="Arial" w:cs="Arial"/>
          <w:sz w:val="26"/>
          <w:szCs w:val="26"/>
        </w:rPr>
        <w:t xml:space="preserve"> Especializado en Restitución de Tierras de Pereira</w:t>
      </w:r>
      <w:r w:rsidRPr="001D113E">
        <w:rPr>
          <w:rFonts w:ascii="Arial" w:hAnsi="Arial"/>
          <w:sz w:val="26"/>
          <w:szCs w:val="26"/>
        </w:rPr>
        <w:t>,</w:t>
      </w:r>
      <w:r w:rsidRPr="001D113E">
        <w:rPr>
          <w:rFonts w:ascii="Arial" w:hAnsi="Arial" w:cs="Arial"/>
          <w:sz w:val="26"/>
          <w:szCs w:val="26"/>
          <w:lang w:val="es-CO"/>
        </w:rPr>
        <w:t xml:space="preserve"> en </w:t>
      </w:r>
      <w:r w:rsidR="006C5DB5">
        <w:rPr>
          <w:rFonts w:ascii="Arial" w:hAnsi="Arial" w:cs="Arial"/>
          <w:sz w:val="26"/>
          <w:szCs w:val="26"/>
          <w:lang w:val="es-CO"/>
        </w:rPr>
        <w:t xml:space="preserve">el </w:t>
      </w:r>
      <w:r w:rsidRPr="001D113E">
        <w:rPr>
          <w:rFonts w:ascii="Arial" w:hAnsi="Arial" w:cs="Arial"/>
          <w:sz w:val="26"/>
          <w:szCs w:val="26"/>
          <w:lang w:val="es-CO"/>
        </w:rPr>
        <w:t xml:space="preserve">proveído </w:t>
      </w:r>
      <w:r w:rsidR="006C5DB5">
        <w:rPr>
          <w:rFonts w:ascii="Arial" w:hAnsi="Arial" w:cs="Arial"/>
          <w:sz w:val="26"/>
          <w:szCs w:val="26"/>
          <w:lang w:val="es-CO"/>
        </w:rPr>
        <w:t>objeto de consulta</w:t>
      </w:r>
      <w:r w:rsidRPr="001D113E">
        <w:rPr>
          <w:rFonts w:ascii="Arial" w:hAnsi="Arial" w:cs="Arial"/>
          <w:sz w:val="26"/>
          <w:szCs w:val="26"/>
          <w:lang w:val="es-CO"/>
        </w:rPr>
        <w:t xml:space="preserve"> </w:t>
      </w:r>
      <w:r w:rsidRPr="001D113E">
        <w:rPr>
          <w:rFonts w:ascii="Arial" w:hAnsi="Arial" w:cs="Arial"/>
          <w:sz w:val="26"/>
          <w:szCs w:val="26"/>
        </w:rPr>
        <w:t xml:space="preserve">y se </w:t>
      </w:r>
      <w:r w:rsidRPr="001D113E">
        <w:rPr>
          <w:rFonts w:ascii="Arial" w:hAnsi="Arial" w:cs="Arial"/>
          <w:b/>
          <w:sz w:val="26"/>
          <w:szCs w:val="26"/>
        </w:rPr>
        <w:t xml:space="preserve">declara </w:t>
      </w:r>
      <w:r w:rsidR="00BF36D8">
        <w:rPr>
          <w:rFonts w:ascii="Arial" w:hAnsi="Arial" w:cs="Arial"/>
          <w:b/>
          <w:sz w:val="26"/>
          <w:szCs w:val="26"/>
        </w:rPr>
        <w:t>la carencia actual de objeto</w:t>
      </w:r>
      <w:r w:rsidRPr="001D113E">
        <w:rPr>
          <w:rFonts w:ascii="Arial" w:hAnsi="Arial" w:cs="Arial"/>
          <w:sz w:val="26"/>
          <w:szCs w:val="26"/>
        </w:rPr>
        <w:t>.</w:t>
      </w:r>
    </w:p>
    <w:p w:rsidR="00874E86" w:rsidRPr="00874E86" w:rsidRDefault="00874E86" w:rsidP="00D244AA">
      <w:pPr>
        <w:spacing w:line="360" w:lineRule="auto"/>
        <w:ind w:firstLine="2835"/>
        <w:jc w:val="both"/>
        <w:rPr>
          <w:rFonts w:ascii="Arial" w:hAnsi="Arial" w:cs="Arial"/>
          <w:bCs/>
          <w:sz w:val="16"/>
          <w:szCs w:val="26"/>
        </w:rPr>
      </w:pPr>
    </w:p>
    <w:p w:rsidR="00D244AA" w:rsidRDefault="00D244AA" w:rsidP="00D244AA">
      <w:pPr>
        <w:spacing w:line="360" w:lineRule="auto"/>
        <w:ind w:firstLine="2835"/>
        <w:jc w:val="both"/>
        <w:rPr>
          <w:rFonts w:ascii="Arial" w:hAnsi="Arial" w:cs="Arial"/>
          <w:sz w:val="26"/>
          <w:szCs w:val="26"/>
          <w:lang w:val="es-CO"/>
        </w:rPr>
      </w:pPr>
      <w:r w:rsidRPr="00874E86">
        <w:rPr>
          <w:rFonts w:ascii="Arial" w:hAnsi="Arial" w:cs="Arial"/>
          <w:b/>
          <w:sz w:val="26"/>
          <w:szCs w:val="26"/>
          <w:lang w:val="es-CO"/>
        </w:rPr>
        <w:lastRenderedPageBreak/>
        <w:t>Segundo</w:t>
      </w:r>
      <w:r w:rsidRPr="00874E86">
        <w:rPr>
          <w:rFonts w:ascii="Arial" w:hAnsi="Arial" w:cs="Arial"/>
          <w:sz w:val="26"/>
          <w:szCs w:val="26"/>
          <w:lang w:val="es-CO"/>
        </w:rPr>
        <w:t>: Comunicar a los interesados en la forma prevista por el artículo 30 del Decreto 2591 de 1991.</w:t>
      </w:r>
    </w:p>
    <w:p w:rsidR="00E77B6B" w:rsidRDefault="00E77B6B" w:rsidP="00D244AA">
      <w:pPr>
        <w:spacing w:line="360" w:lineRule="auto"/>
        <w:ind w:firstLine="2835"/>
        <w:jc w:val="both"/>
        <w:rPr>
          <w:rFonts w:ascii="Arial" w:hAnsi="Arial" w:cs="Arial"/>
          <w:sz w:val="16"/>
          <w:szCs w:val="26"/>
          <w:lang w:val="es-CO"/>
        </w:rPr>
      </w:pPr>
    </w:p>
    <w:p w:rsidR="00D244AA" w:rsidRDefault="00D244AA" w:rsidP="00D244AA">
      <w:pPr>
        <w:spacing w:line="360" w:lineRule="auto"/>
        <w:ind w:firstLine="2835"/>
        <w:jc w:val="both"/>
        <w:rPr>
          <w:rFonts w:ascii="Arial" w:hAnsi="Arial" w:cs="Arial"/>
          <w:sz w:val="16"/>
          <w:szCs w:val="26"/>
        </w:rPr>
      </w:pPr>
      <w:r w:rsidRPr="00874E86">
        <w:rPr>
          <w:rFonts w:ascii="Arial" w:hAnsi="Arial" w:cs="Arial"/>
          <w:b/>
          <w:sz w:val="26"/>
          <w:szCs w:val="26"/>
          <w:lang w:val="es-CO"/>
        </w:rPr>
        <w:t>Tercero</w:t>
      </w:r>
      <w:r w:rsidRPr="00874E86">
        <w:rPr>
          <w:rFonts w:ascii="Arial" w:hAnsi="Arial" w:cs="Arial"/>
          <w:sz w:val="26"/>
          <w:szCs w:val="26"/>
          <w:lang w:val="es-CO"/>
        </w:rPr>
        <w:t xml:space="preserve">: Devolver la actuación al juzgado de origen </w:t>
      </w:r>
      <w:r w:rsidRPr="00874E86">
        <w:rPr>
          <w:rFonts w:ascii="Arial" w:hAnsi="Arial" w:cs="Arial"/>
          <w:sz w:val="26"/>
          <w:szCs w:val="26"/>
        </w:rPr>
        <w:t>para lo de su competencia.</w:t>
      </w:r>
    </w:p>
    <w:p w:rsidR="00874E86" w:rsidRPr="00874E86" w:rsidRDefault="00874E86" w:rsidP="00D244AA">
      <w:pPr>
        <w:spacing w:line="360" w:lineRule="auto"/>
        <w:ind w:firstLine="2835"/>
        <w:jc w:val="both"/>
        <w:rPr>
          <w:rFonts w:ascii="Arial" w:hAnsi="Arial" w:cs="Arial"/>
          <w:sz w:val="16"/>
          <w:szCs w:val="26"/>
        </w:rPr>
      </w:pPr>
    </w:p>
    <w:p w:rsidR="00D244AA" w:rsidRPr="00826EFB" w:rsidRDefault="00D244AA" w:rsidP="00D244AA">
      <w:pPr>
        <w:pStyle w:val="Sinespaciado"/>
        <w:spacing w:line="360" w:lineRule="auto"/>
        <w:ind w:firstLine="2835"/>
        <w:jc w:val="both"/>
        <w:rPr>
          <w:rFonts w:ascii="Arial" w:hAnsi="Arial" w:cs="Arial"/>
          <w:sz w:val="28"/>
          <w:szCs w:val="28"/>
        </w:rPr>
      </w:pPr>
      <w:r w:rsidRPr="00826EFB">
        <w:rPr>
          <w:rFonts w:ascii="Arial" w:hAnsi="Arial" w:cs="Arial"/>
          <w:sz w:val="28"/>
          <w:szCs w:val="28"/>
        </w:rPr>
        <w:t>Notifíquese y cúmplase,</w:t>
      </w:r>
    </w:p>
    <w:p w:rsidR="00D244AA" w:rsidRPr="00874E86" w:rsidRDefault="00D244AA" w:rsidP="00D244AA">
      <w:pPr>
        <w:pStyle w:val="Sinespaciado"/>
        <w:spacing w:line="360" w:lineRule="auto"/>
        <w:ind w:firstLine="2835"/>
        <w:jc w:val="both"/>
        <w:rPr>
          <w:rFonts w:ascii="Arial" w:hAnsi="Arial" w:cs="Arial"/>
          <w:bCs/>
          <w:iCs/>
          <w:sz w:val="16"/>
          <w:szCs w:val="28"/>
        </w:rPr>
      </w:pPr>
    </w:p>
    <w:p w:rsidR="00D244AA" w:rsidRDefault="00874E86" w:rsidP="00D244AA">
      <w:pPr>
        <w:pStyle w:val="Sinespaciado"/>
        <w:spacing w:line="360" w:lineRule="auto"/>
        <w:ind w:firstLine="2835"/>
        <w:jc w:val="both"/>
        <w:rPr>
          <w:rFonts w:ascii="Arial" w:hAnsi="Arial" w:cs="Arial"/>
          <w:b/>
          <w:spacing w:val="-3"/>
          <w:sz w:val="24"/>
          <w:szCs w:val="24"/>
        </w:rPr>
      </w:pPr>
      <w:r>
        <w:rPr>
          <w:rFonts w:ascii="Arial" w:hAnsi="Arial" w:cs="Arial"/>
          <w:spacing w:val="-3"/>
          <w:sz w:val="28"/>
          <w:szCs w:val="28"/>
        </w:rPr>
        <w:t>El Magistrado</w:t>
      </w:r>
      <w:r w:rsidR="00D244AA" w:rsidRPr="00826EFB">
        <w:rPr>
          <w:rFonts w:ascii="Arial" w:hAnsi="Arial" w:cs="Arial"/>
          <w:spacing w:val="-3"/>
          <w:sz w:val="28"/>
          <w:szCs w:val="28"/>
        </w:rPr>
        <w:t>,</w:t>
      </w:r>
    </w:p>
    <w:p w:rsidR="00D244AA" w:rsidRPr="005343BF" w:rsidRDefault="00D244AA" w:rsidP="00D244AA">
      <w:pPr>
        <w:pStyle w:val="Sinespaciado"/>
        <w:spacing w:line="360" w:lineRule="auto"/>
        <w:ind w:firstLine="2835"/>
        <w:jc w:val="both"/>
        <w:rPr>
          <w:rFonts w:ascii="Arial" w:hAnsi="Arial" w:cs="Arial"/>
          <w:b/>
          <w:spacing w:val="-3"/>
          <w:sz w:val="22"/>
          <w:szCs w:val="22"/>
        </w:rPr>
      </w:pPr>
    </w:p>
    <w:p w:rsidR="00D244AA" w:rsidRDefault="00D244AA" w:rsidP="00D244AA">
      <w:pPr>
        <w:pStyle w:val="Sinespaciado"/>
        <w:spacing w:line="360" w:lineRule="auto"/>
        <w:ind w:firstLine="2835"/>
        <w:jc w:val="both"/>
        <w:rPr>
          <w:rFonts w:ascii="Arial" w:hAnsi="Arial" w:cs="Arial"/>
          <w:b/>
          <w:spacing w:val="-3"/>
          <w:sz w:val="22"/>
          <w:szCs w:val="22"/>
        </w:rPr>
      </w:pPr>
    </w:p>
    <w:p w:rsidR="00874E86" w:rsidRDefault="00874E86" w:rsidP="00D244AA">
      <w:pPr>
        <w:pStyle w:val="Sinespaciado"/>
        <w:spacing w:line="360" w:lineRule="auto"/>
        <w:ind w:firstLine="2835"/>
        <w:jc w:val="both"/>
        <w:rPr>
          <w:rFonts w:ascii="Arial" w:hAnsi="Arial" w:cs="Arial"/>
          <w:b/>
          <w:spacing w:val="-3"/>
          <w:sz w:val="22"/>
          <w:szCs w:val="22"/>
        </w:rPr>
      </w:pPr>
    </w:p>
    <w:p w:rsidR="00874E86" w:rsidRPr="005343BF" w:rsidRDefault="00874E86" w:rsidP="00D244AA">
      <w:pPr>
        <w:pStyle w:val="Sinespaciado"/>
        <w:spacing w:line="360" w:lineRule="auto"/>
        <w:ind w:firstLine="2835"/>
        <w:jc w:val="both"/>
        <w:rPr>
          <w:rFonts w:ascii="Arial" w:hAnsi="Arial" w:cs="Arial"/>
          <w:b/>
          <w:spacing w:val="-3"/>
          <w:sz w:val="22"/>
          <w:szCs w:val="22"/>
        </w:rPr>
      </w:pPr>
    </w:p>
    <w:p w:rsidR="00D244AA" w:rsidRPr="005343BF" w:rsidRDefault="00D244AA" w:rsidP="00D244AA">
      <w:pPr>
        <w:pStyle w:val="Sinespaciado"/>
        <w:spacing w:line="360" w:lineRule="auto"/>
        <w:ind w:firstLine="2835"/>
        <w:jc w:val="both"/>
        <w:rPr>
          <w:rFonts w:ascii="Arial" w:hAnsi="Arial" w:cs="Arial"/>
          <w:b/>
          <w:spacing w:val="-3"/>
          <w:sz w:val="22"/>
          <w:szCs w:val="22"/>
        </w:rPr>
      </w:pPr>
    </w:p>
    <w:p w:rsidR="00D244AA" w:rsidRDefault="00D244AA" w:rsidP="00D244AA">
      <w:pPr>
        <w:pStyle w:val="Sinespaciado"/>
        <w:spacing w:line="360" w:lineRule="auto"/>
        <w:ind w:firstLine="2835"/>
        <w:jc w:val="both"/>
        <w:rPr>
          <w:rFonts w:ascii="Arial" w:hAnsi="Arial" w:cs="Arial"/>
          <w:b/>
          <w:spacing w:val="-3"/>
          <w:sz w:val="24"/>
          <w:szCs w:val="24"/>
        </w:rPr>
      </w:pPr>
      <w:r w:rsidRPr="001F2C84">
        <w:rPr>
          <w:rFonts w:ascii="Arial" w:hAnsi="Arial" w:cs="Arial"/>
          <w:b/>
          <w:spacing w:val="-3"/>
          <w:sz w:val="24"/>
          <w:szCs w:val="24"/>
        </w:rPr>
        <w:t>EDDER JIMMY SÁNCHEZ CALAMBÁS</w:t>
      </w:r>
    </w:p>
    <w:sectPr w:rsidR="00D244AA" w:rsidSect="003D3F77">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21" w:rsidRDefault="00B11421" w:rsidP="00D244AA">
      <w:r>
        <w:separator/>
      </w:r>
    </w:p>
  </w:endnote>
  <w:endnote w:type="continuationSeparator" w:id="0">
    <w:p w:rsidR="00B11421" w:rsidRDefault="00B11421" w:rsidP="00D2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77" w:rsidRPr="00B97631" w:rsidRDefault="003D3F7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94F8D">
      <w:rPr>
        <w:rFonts w:ascii="Arial" w:hAnsi="Arial" w:cs="Arial"/>
        <w:noProof/>
        <w:sz w:val="22"/>
        <w:szCs w:val="22"/>
      </w:rPr>
      <w:t>6</w:t>
    </w:r>
    <w:r w:rsidRPr="00B97631">
      <w:rPr>
        <w:rFonts w:ascii="Arial" w:hAnsi="Arial" w:cs="Arial"/>
        <w:sz w:val="22"/>
        <w:szCs w:val="22"/>
      </w:rPr>
      <w:fldChar w:fldCharType="end"/>
    </w:r>
  </w:p>
  <w:p w:rsidR="003D3F77" w:rsidRDefault="003D3F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21" w:rsidRDefault="00B11421" w:rsidP="00D244AA">
      <w:r>
        <w:separator/>
      </w:r>
    </w:p>
  </w:footnote>
  <w:footnote w:type="continuationSeparator" w:id="0">
    <w:p w:rsidR="00B11421" w:rsidRDefault="00B11421" w:rsidP="00D244AA">
      <w:r>
        <w:continuationSeparator/>
      </w:r>
    </w:p>
  </w:footnote>
  <w:footnote w:id="1">
    <w:p w:rsidR="003D3F77" w:rsidRPr="006B5820" w:rsidRDefault="003D3F77" w:rsidP="00D244AA">
      <w:pPr>
        <w:jc w:val="both"/>
        <w:rPr>
          <w:rFonts w:ascii="Arial" w:hAnsi="Arial" w:cs="Arial"/>
          <w:i/>
          <w:szCs w:val="18"/>
          <w:lang w:val="es-MX"/>
        </w:rPr>
      </w:pPr>
      <w:r w:rsidRPr="006B5820">
        <w:rPr>
          <w:rStyle w:val="Refdenotaalpie"/>
          <w:rFonts w:ascii="Arial" w:hAnsi="Arial" w:cs="Arial"/>
          <w:i/>
          <w:szCs w:val="18"/>
        </w:rPr>
        <w:footnoteRef/>
      </w:r>
      <w:r w:rsidRPr="006B5820">
        <w:rPr>
          <w:rFonts w:ascii="Arial" w:hAnsi="Arial" w:cs="Arial"/>
          <w:i/>
          <w:szCs w:val="18"/>
        </w:rPr>
        <w:t xml:space="preserve"> </w:t>
      </w:r>
      <w:r w:rsidRPr="006B5820">
        <w:rPr>
          <w:rFonts w:ascii="Arial" w:hAnsi="Arial" w:cs="Arial"/>
          <w:i/>
          <w:szCs w:val="18"/>
          <w:lang w:val="es-MX"/>
        </w:rPr>
        <w:t>“…La persona que incumpliere una orden de un juez proferida con base en el presente Decreto incurrirá en desacato sancionable con arresto hasta de seis meses y multa hasta de 20 salarios mínimos mensuales [...]”</w:t>
      </w:r>
    </w:p>
    <w:p w:rsidR="003D3F77" w:rsidRPr="006B5820" w:rsidRDefault="003D3F77" w:rsidP="00D244AA">
      <w:pPr>
        <w:pStyle w:val="Textonotapie"/>
        <w:jc w:val="both"/>
        <w:rPr>
          <w:sz w:val="22"/>
          <w:lang w:val="es-CO"/>
        </w:rPr>
      </w:pPr>
      <w:r w:rsidRPr="006B5820">
        <w:rPr>
          <w:rFonts w:ascii="Arial" w:hAnsi="Arial" w:cs="Arial"/>
          <w:i/>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3D3F77" w:rsidRPr="00FB08D5" w:rsidRDefault="003D3F77" w:rsidP="00D244AA">
      <w:pPr>
        <w:pStyle w:val="Textonotapie"/>
        <w:jc w:val="both"/>
        <w:rPr>
          <w:rFonts w:ascii="Arial" w:hAnsi="Arial" w:cs="Arial"/>
          <w:sz w:val="18"/>
          <w:szCs w:val="18"/>
          <w:lang w:val="es-CO"/>
        </w:rPr>
      </w:pPr>
      <w:r w:rsidRPr="006B5820">
        <w:rPr>
          <w:rStyle w:val="Refdenotaalpie"/>
          <w:rFonts w:ascii="Arial" w:hAnsi="Arial" w:cs="Arial"/>
          <w:szCs w:val="18"/>
        </w:rPr>
        <w:footnoteRef/>
      </w:r>
      <w:r w:rsidRPr="006B5820">
        <w:rPr>
          <w:rFonts w:ascii="Arial" w:hAnsi="Arial" w:cs="Arial"/>
          <w:szCs w:val="18"/>
        </w:rPr>
        <w:t xml:space="preserve"> </w:t>
      </w:r>
      <w:r w:rsidRPr="00166842">
        <w:rPr>
          <w:rFonts w:ascii="Arial" w:hAnsi="Arial" w:cs="Arial"/>
          <w:sz w:val="18"/>
          <w:szCs w:val="18"/>
        </w:rPr>
        <w:t>CORTE CONSTITUCIONAL</w:t>
      </w:r>
      <w:r w:rsidRPr="006B5820">
        <w:rPr>
          <w:rFonts w:ascii="Arial" w:hAnsi="Arial" w:cs="Arial"/>
          <w:szCs w:val="18"/>
        </w:rPr>
        <w:t xml:space="preserve">. Sentencia </w:t>
      </w:r>
      <w:r w:rsidRPr="006B5820">
        <w:rPr>
          <w:rFonts w:ascii="Arial" w:hAnsi="Arial" w:cs="Arial"/>
          <w:bCs/>
          <w:szCs w:val="18"/>
        </w:rPr>
        <w:t>T-171 de 2009.</w:t>
      </w:r>
    </w:p>
  </w:footnote>
  <w:footnote w:id="3">
    <w:p w:rsidR="00514091" w:rsidRDefault="00514091" w:rsidP="00514091">
      <w:pPr>
        <w:pStyle w:val="Textonotapie"/>
        <w:jc w:val="both"/>
        <w:rPr>
          <w:rFonts w:ascii="Arial" w:hAnsi="Arial" w:cs="Arial"/>
          <w:sz w:val="22"/>
          <w:szCs w:val="22"/>
          <w:lang w:val="es-CO"/>
        </w:rPr>
      </w:pPr>
      <w:r>
        <w:rPr>
          <w:rStyle w:val="Refdenotaalpie"/>
          <w:rFonts w:ascii="Arial" w:hAnsi="Arial" w:cs="Arial"/>
        </w:rPr>
        <w:footnoteRef/>
      </w:r>
      <w:r>
        <w:rPr>
          <w:rFonts w:ascii="Arial" w:hAnsi="Arial" w:cs="Arial"/>
        </w:rPr>
        <w:t xml:space="preserve"> </w:t>
      </w:r>
      <w:r>
        <w:rPr>
          <w:rFonts w:ascii="Arial" w:hAnsi="Arial" w:cs="Arial"/>
          <w:lang w:val="es-CO"/>
        </w:rPr>
        <w:t>Corte Constitucional. Sentencia T-421 de 2003.</w:t>
      </w:r>
    </w:p>
  </w:footnote>
  <w:footnote w:id="4">
    <w:p w:rsidR="00BF36D8" w:rsidRPr="003279B2" w:rsidRDefault="00BF36D8" w:rsidP="00BF36D8">
      <w:pPr>
        <w:tabs>
          <w:tab w:val="left" w:pos="142"/>
        </w:tabs>
        <w:jc w:val="both"/>
        <w:rPr>
          <w:rFonts w:ascii="Arial" w:hAnsi="Arial" w:cs="Arial"/>
          <w:sz w:val="18"/>
          <w:szCs w:val="18"/>
        </w:rPr>
      </w:pPr>
      <w:r w:rsidRPr="007F75F5">
        <w:rPr>
          <w:rFonts w:ascii="Arial" w:hAnsi="Arial" w:cs="Arial"/>
          <w:sz w:val="18"/>
          <w:szCs w:val="18"/>
        </w:rPr>
        <w:footnoteRef/>
      </w:r>
      <w:r w:rsidRPr="007F75F5">
        <w:rPr>
          <w:rFonts w:ascii="Arial" w:hAnsi="Arial" w:cs="Arial"/>
          <w:sz w:val="18"/>
          <w:szCs w:val="18"/>
        </w:rPr>
        <w:t xml:space="preserve"> Ver sentencias: T-699 de 2008 MP Clara Inés Vargas Hernández, T-188 de 2010 MP Jorge Iván Palacio Palacio, T-035 de 2011 MP Humberto Sierra Porto, T-792 de 2012 MP Humberto Antonio Sierra Porto, T-088A de 2014 MP Jorge Ignacio Pretelt Chaljub, entre muchas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77" w:rsidRPr="005643A9" w:rsidRDefault="005C77DF" w:rsidP="003D3F77">
    <w:pPr>
      <w:jc w:val="center"/>
      <w:rPr>
        <w:rFonts w:ascii="Arial" w:hAnsi="Arial" w:cs="Arial"/>
        <w:b/>
        <w:bCs/>
        <w:sz w:val="16"/>
        <w:szCs w:val="16"/>
      </w:rPr>
    </w:pPr>
    <w:r w:rsidRPr="0032023D">
      <w:rPr>
        <w:rFonts w:cs="Arial"/>
        <w:b/>
        <w:noProof/>
        <w:sz w:val="28"/>
        <w:szCs w:val="28"/>
      </w:rPr>
      <w:drawing>
        <wp:anchor distT="0" distB="0" distL="114300" distR="114300" simplePos="0" relativeHeight="251659264" behindDoc="1" locked="0" layoutInCell="1" allowOverlap="1" wp14:anchorId="6870B1DA" wp14:editId="4663D5A1">
          <wp:simplePos x="0" y="0"/>
          <wp:positionH relativeFrom="margin">
            <wp:align>left</wp:align>
          </wp:positionH>
          <wp:positionV relativeFrom="paragraph">
            <wp:posOffset>-255270</wp:posOffset>
          </wp:positionV>
          <wp:extent cx="2919096" cy="982126"/>
          <wp:effectExtent l="0" t="0" r="0" b="889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096" cy="982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F77" w:rsidRDefault="003D3F77"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5C77DF">
    <w:pPr>
      <w:pStyle w:val="Sinespaciado"/>
      <w:ind w:left="4248"/>
      <w:rPr>
        <w:rFonts w:ascii="Arial" w:hAnsi="Arial" w:cs="Arial"/>
        <w:sz w:val="16"/>
        <w:szCs w:val="16"/>
        <w:lang w:val="es-CO" w:eastAsia="en-US"/>
      </w:rPr>
    </w:pPr>
    <w:r>
      <w:rPr>
        <w:rFonts w:ascii="Arial" w:hAnsi="Arial" w:cs="Arial"/>
        <w:sz w:val="16"/>
        <w:szCs w:val="16"/>
        <w:lang w:val="es-CO" w:eastAsia="en-US"/>
      </w:rPr>
      <w:t xml:space="preserve">     </w:t>
    </w:r>
  </w:p>
  <w:p w:rsidR="005C77DF" w:rsidRDefault="005C77DF" w:rsidP="005C77DF">
    <w:pPr>
      <w:pStyle w:val="Sinespaciado"/>
      <w:rPr>
        <w:rFonts w:ascii="Arial" w:hAnsi="Arial" w:cs="Arial"/>
        <w:sz w:val="16"/>
        <w:szCs w:val="16"/>
        <w:lang w:val="es-CO" w:eastAsia="en-US"/>
      </w:rPr>
    </w:pPr>
  </w:p>
  <w:p w:rsidR="003D3F77" w:rsidRDefault="003D3F77" w:rsidP="005C77DF">
    <w:pPr>
      <w:pStyle w:val="Sinespaciado"/>
      <w:ind w:left="2832" w:firstLine="708"/>
      <w:rPr>
        <w:rFonts w:ascii="Arial" w:hAnsi="Arial" w:cs="Arial"/>
        <w:sz w:val="16"/>
        <w:szCs w:val="16"/>
      </w:rPr>
    </w:pPr>
    <w:r>
      <w:rPr>
        <w:rFonts w:ascii="Arial" w:hAnsi="Arial" w:cs="Arial"/>
        <w:sz w:val="16"/>
        <w:szCs w:val="16"/>
      </w:rPr>
      <w:t>EXPEDIENTE Inc. Desacato. Consulta. 66001-31-</w:t>
    </w:r>
    <w:r w:rsidR="005A29D0">
      <w:rPr>
        <w:rFonts w:ascii="Arial" w:hAnsi="Arial" w:cs="Arial"/>
        <w:sz w:val="16"/>
        <w:szCs w:val="16"/>
      </w:rPr>
      <w:t>21-001-2014</w:t>
    </w:r>
    <w:r>
      <w:rPr>
        <w:rFonts w:ascii="Arial" w:hAnsi="Arial" w:cs="Arial"/>
        <w:sz w:val="16"/>
        <w:szCs w:val="16"/>
      </w:rPr>
      <w:t>-0004</w:t>
    </w:r>
    <w:r w:rsidR="005A29D0">
      <w:rPr>
        <w:rFonts w:ascii="Arial" w:hAnsi="Arial" w:cs="Arial"/>
        <w:sz w:val="16"/>
        <w:szCs w:val="16"/>
      </w:rPr>
      <w:t>2</w:t>
    </w:r>
    <w:r>
      <w:rPr>
        <w:rFonts w:ascii="Arial" w:hAnsi="Arial" w:cs="Arial"/>
        <w:sz w:val="16"/>
        <w:szCs w:val="16"/>
      </w:rPr>
      <w:t>-0</w:t>
    </w:r>
    <w:r w:rsidR="005A29D0">
      <w:rPr>
        <w:rFonts w:ascii="Arial" w:hAnsi="Arial" w:cs="Arial"/>
        <w:sz w:val="16"/>
        <w:szCs w:val="16"/>
      </w:rPr>
      <w:t>1</w:t>
    </w:r>
  </w:p>
  <w:p w:rsidR="003D3F77" w:rsidRDefault="003D3F77">
    <w:pPr>
      <w:pStyle w:val="Encabezado"/>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AA"/>
    <w:rsid w:val="00010679"/>
    <w:rsid w:val="00047863"/>
    <w:rsid w:val="000621AD"/>
    <w:rsid w:val="000631A5"/>
    <w:rsid w:val="000A7478"/>
    <w:rsid w:val="000B33B1"/>
    <w:rsid w:val="001243C9"/>
    <w:rsid w:val="0013491D"/>
    <w:rsid w:val="00166842"/>
    <w:rsid w:val="00177602"/>
    <w:rsid w:val="00177D01"/>
    <w:rsid w:val="00177DBA"/>
    <w:rsid w:val="00195906"/>
    <w:rsid w:val="001B5B37"/>
    <w:rsid w:val="001D113E"/>
    <w:rsid w:val="001D3B90"/>
    <w:rsid w:val="001F13E3"/>
    <w:rsid w:val="001F453C"/>
    <w:rsid w:val="001F6294"/>
    <w:rsid w:val="0024274B"/>
    <w:rsid w:val="00294F8D"/>
    <w:rsid w:val="002B2148"/>
    <w:rsid w:val="002B2DC2"/>
    <w:rsid w:val="002F7A5E"/>
    <w:rsid w:val="00356606"/>
    <w:rsid w:val="003A658C"/>
    <w:rsid w:val="003D3F77"/>
    <w:rsid w:val="0040141C"/>
    <w:rsid w:val="00403440"/>
    <w:rsid w:val="00481849"/>
    <w:rsid w:val="004866D6"/>
    <w:rsid w:val="004B3210"/>
    <w:rsid w:val="004C0A30"/>
    <w:rsid w:val="004D2E1D"/>
    <w:rsid w:val="00514091"/>
    <w:rsid w:val="005631D6"/>
    <w:rsid w:val="00596359"/>
    <w:rsid w:val="005A29D0"/>
    <w:rsid w:val="005A316F"/>
    <w:rsid w:val="005A4ED9"/>
    <w:rsid w:val="005B701D"/>
    <w:rsid w:val="005B77D9"/>
    <w:rsid w:val="005C77DF"/>
    <w:rsid w:val="005E0BC4"/>
    <w:rsid w:val="005E30B5"/>
    <w:rsid w:val="00617685"/>
    <w:rsid w:val="0067569D"/>
    <w:rsid w:val="006B5820"/>
    <w:rsid w:val="006B6ECB"/>
    <w:rsid w:val="006C3C04"/>
    <w:rsid w:val="006C5DB5"/>
    <w:rsid w:val="006F24B5"/>
    <w:rsid w:val="006F3A8F"/>
    <w:rsid w:val="007036F5"/>
    <w:rsid w:val="00770F85"/>
    <w:rsid w:val="007A0089"/>
    <w:rsid w:val="007C0A7B"/>
    <w:rsid w:val="007E496A"/>
    <w:rsid w:val="007F2D22"/>
    <w:rsid w:val="00820F62"/>
    <w:rsid w:val="00861638"/>
    <w:rsid w:val="00861AF9"/>
    <w:rsid w:val="008738F7"/>
    <w:rsid w:val="00874E86"/>
    <w:rsid w:val="00876EEE"/>
    <w:rsid w:val="008D58C7"/>
    <w:rsid w:val="008F77C0"/>
    <w:rsid w:val="0090356B"/>
    <w:rsid w:val="009144FD"/>
    <w:rsid w:val="00915B1B"/>
    <w:rsid w:val="00925231"/>
    <w:rsid w:val="009371B9"/>
    <w:rsid w:val="009533CE"/>
    <w:rsid w:val="00970AC4"/>
    <w:rsid w:val="009A04FE"/>
    <w:rsid w:val="009D257F"/>
    <w:rsid w:val="009E3559"/>
    <w:rsid w:val="009F70E4"/>
    <w:rsid w:val="00A05287"/>
    <w:rsid w:val="00A31AFD"/>
    <w:rsid w:val="00A372D2"/>
    <w:rsid w:val="00A42CFA"/>
    <w:rsid w:val="00A44F67"/>
    <w:rsid w:val="00A75DEF"/>
    <w:rsid w:val="00AB63AD"/>
    <w:rsid w:val="00B11421"/>
    <w:rsid w:val="00B15035"/>
    <w:rsid w:val="00B24AA3"/>
    <w:rsid w:val="00B33103"/>
    <w:rsid w:val="00B62C6C"/>
    <w:rsid w:val="00BB76FE"/>
    <w:rsid w:val="00BF36D8"/>
    <w:rsid w:val="00BF6EF2"/>
    <w:rsid w:val="00C14207"/>
    <w:rsid w:val="00C675F9"/>
    <w:rsid w:val="00C84B35"/>
    <w:rsid w:val="00C959E7"/>
    <w:rsid w:val="00CA4918"/>
    <w:rsid w:val="00CA4C30"/>
    <w:rsid w:val="00CC2E9B"/>
    <w:rsid w:val="00CD1CB9"/>
    <w:rsid w:val="00D1477F"/>
    <w:rsid w:val="00D244AA"/>
    <w:rsid w:val="00D641ED"/>
    <w:rsid w:val="00DB50B1"/>
    <w:rsid w:val="00E07382"/>
    <w:rsid w:val="00E55047"/>
    <w:rsid w:val="00E56E5B"/>
    <w:rsid w:val="00E72639"/>
    <w:rsid w:val="00E77B6B"/>
    <w:rsid w:val="00EC67FD"/>
    <w:rsid w:val="00EF7288"/>
    <w:rsid w:val="00F05CFA"/>
    <w:rsid w:val="00F2176B"/>
    <w:rsid w:val="00F22551"/>
    <w:rsid w:val="00F25883"/>
    <w:rsid w:val="00F42F91"/>
    <w:rsid w:val="00F5115F"/>
    <w:rsid w:val="00FA2884"/>
    <w:rsid w:val="00FA7987"/>
    <w:rsid w:val="00FC2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66EF86-4E52-4D4D-A2D2-26663719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Car5"/>
    <w:basedOn w:val="Normal"/>
    <w:link w:val="TextonotapieCar"/>
    <w:uiPriority w:val="99"/>
    <w:rsid w:val="00D244AA"/>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Car5 Car"/>
    <w:basedOn w:val="Fuentedeprrafopredeter"/>
    <w:link w:val="Textonotapie"/>
    <w:uiPriority w:val="99"/>
    <w:rsid w:val="00D244AA"/>
    <w:rPr>
      <w:rFonts w:ascii="Times New Roman" w:eastAsia="Times New Roman" w:hAnsi="Times New Roman" w:cs="Times New Roman"/>
      <w:sz w:val="20"/>
      <w:szCs w:val="20"/>
      <w:lang w:eastAsia="es-ES"/>
    </w:rPr>
  </w:style>
  <w:style w:type="character" w:styleId="Refdenotaalpie">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cabezado">
    <w:name w:val="header"/>
    <w:basedOn w:val="Normal"/>
    <w:link w:val="EncabezadoCar"/>
    <w:rsid w:val="00D244AA"/>
    <w:pPr>
      <w:tabs>
        <w:tab w:val="center" w:pos="4419"/>
        <w:tab w:val="right" w:pos="8838"/>
      </w:tabs>
    </w:pPr>
  </w:style>
  <w:style w:type="character" w:customStyle="1" w:styleId="EncabezadoCar">
    <w:name w:val="Encabezado Car"/>
    <w:basedOn w:val="Fuentedeprrafopredeter"/>
    <w:link w:val="Encabezado"/>
    <w:rsid w:val="00D244AA"/>
    <w:rPr>
      <w:rFonts w:ascii="Times New Roman" w:eastAsia="Times New Roman" w:hAnsi="Times New Roman" w:cs="Times New Roman"/>
      <w:sz w:val="20"/>
      <w:szCs w:val="20"/>
      <w:lang w:eastAsia="es-ES"/>
    </w:rPr>
  </w:style>
  <w:style w:type="paragraph" w:styleId="Piedepgina">
    <w:name w:val="footer"/>
    <w:basedOn w:val="Normal"/>
    <w:link w:val="PiedepginaCar"/>
    <w:rsid w:val="00D244AA"/>
    <w:pPr>
      <w:tabs>
        <w:tab w:val="center" w:pos="4419"/>
        <w:tab w:val="right" w:pos="8838"/>
      </w:tabs>
    </w:pPr>
  </w:style>
  <w:style w:type="character" w:customStyle="1" w:styleId="PiedepginaCar">
    <w:name w:val="Pie de página Car"/>
    <w:basedOn w:val="Fuentedeprrafopredeter"/>
    <w:link w:val="Piedepgina"/>
    <w:rsid w:val="00D244AA"/>
    <w:rPr>
      <w:rFonts w:ascii="Times New Roman" w:eastAsia="Times New Roman" w:hAnsi="Times New Roman" w:cs="Times New Roman"/>
      <w:sz w:val="20"/>
      <w:szCs w:val="20"/>
      <w:lang w:eastAsia="es-ES"/>
    </w:rPr>
  </w:style>
  <w:style w:type="paragraph" w:styleId="Sinespaciado">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66842"/>
    <w:pPr>
      <w:ind w:left="720"/>
      <w:contextualSpacing/>
    </w:pPr>
  </w:style>
  <w:style w:type="paragraph" w:styleId="Textodeglobo">
    <w:name w:val="Balloon Text"/>
    <w:basedOn w:val="Normal"/>
    <w:link w:val="TextodegloboCar"/>
    <w:uiPriority w:val="99"/>
    <w:semiHidden/>
    <w:unhideWhenUsed/>
    <w:rsid w:val="006C5D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DB5"/>
    <w:rPr>
      <w:rFonts w:ascii="Segoe UI" w:eastAsia="Times New Roman" w:hAnsi="Segoe UI" w:cs="Segoe UI"/>
      <w:sz w:val="18"/>
      <w:szCs w:val="18"/>
      <w:lang w:eastAsia="es-ES"/>
    </w:rPr>
  </w:style>
  <w:style w:type="paragraph" w:customStyle="1" w:styleId="Sinespaciado2">
    <w:name w:val="Sin espaciado2"/>
    <w:rsid w:val="00BF36D8"/>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2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9026-048E-4E76-AA4B-816827C6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1270</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Manuel Antonio Montilla Ortiz</cp:lastModifiedBy>
  <cp:revision>18</cp:revision>
  <cp:lastPrinted>2018-08-22T13:55:00Z</cp:lastPrinted>
  <dcterms:created xsi:type="dcterms:W3CDTF">2018-08-21T16:48:00Z</dcterms:created>
  <dcterms:modified xsi:type="dcterms:W3CDTF">2018-08-22T13:55:00Z</dcterms:modified>
</cp:coreProperties>
</file>