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2C1" w:rsidRDefault="005252C1" w:rsidP="005252C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z w:val="18"/>
          <w:szCs w:val="18"/>
          <w:lang w:eastAsia="fr-FR"/>
        </w:rPr>
      </w:pPr>
      <w:r>
        <w:rPr>
          <w:rFonts w:ascii="Arial"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hAnsi="Arial" w:cs="Arial"/>
          <w:color w:val="FF0000"/>
          <w:sz w:val="18"/>
          <w:szCs w:val="18"/>
          <w:lang w:eastAsia="fr-FR"/>
        </w:rPr>
        <w:t xml:space="preserve">El contenido total y fiel de la decisión debe ser </w:t>
      </w:r>
      <w:r w:rsidR="006D3CC8">
        <w:rPr>
          <w:rFonts w:ascii="Arial" w:hAnsi="Arial" w:cs="Arial"/>
          <w:color w:val="FF0000"/>
          <w:sz w:val="18"/>
          <w:szCs w:val="18"/>
          <w:lang w:eastAsia="fr-FR"/>
        </w:rPr>
        <w:t>verificado en la respectiva Secretaría</w:t>
      </w:r>
      <w:bookmarkStart w:id="0" w:name="_GoBack"/>
      <w:bookmarkEnd w:id="0"/>
      <w:r>
        <w:rPr>
          <w:rFonts w:ascii="Arial" w:hAnsi="Arial" w:cs="Arial"/>
          <w:color w:val="FF0000"/>
          <w:sz w:val="18"/>
          <w:szCs w:val="18"/>
          <w:lang w:eastAsia="fr-FR"/>
        </w:rPr>
        <w:t>.</w:t>
      </w:r>
    </w:p>
    <w:p w:rsidR="005252C1" w:rsidRPr="00DC0772" w:rsidRDefault="005252C1" w:rsidP="005252C1">
      <w:pPr>
        <w:jc w:val="both"/>
        <w:rPr>
          <w:rFonts w:ascii="Arial" w:hAnsi="Arial" w:cs="Arial"/>
          <w:szCs w:val="22"/>
        </w:rPr>
      </w:pPr>
    </w:p>
    <w:p w:rsidR="005252C1" w:rsidRPr="005C44B9" w:rsidRDefault="005252C1" w:rsidP="005252C1">
      <w:pPr>
        <w:shd w:val="clear" w:color="auto" w:fill="FFFFFF"/>
        <w:ind w:left="2124" w:hanging="2124"/>
        <w:jc w:val="both"/>
        <w:rPr>
          <w:rFonts w:ascii="Arial" w:hAnsi="Arial" w:cs="Arial"/>
          <w:szCs w:val="18"/>
          <w:lang w:val="es-CO" w:eastAsia="fr-FR"/>
        </w:rPr>
      </w:pPr>
      <w:r w:rsidRPr="005C44B9">
        <w:rPr>
          <w:rFonts w:ascii="Arial" w:hAnsi="Arial" w:cs="Arial"/>
          <w:szCs w:val="18"/>
          <w:lang w:val="es-CO" w:eastAsia="fr-FR"/>
        </w:rPr>
        <w:t>Providencia:</w:t>
      </w:r>
      <w:r w:rsidRPr="005C44B9">
        <w:rPr>
          <w:rFonts w:ascii="Arial" w:hAnsi="Arial" w:cs="Arial"/>
          <w:szCs w:val="18"/>
          <w:lang w:val="es-CO" w:eastAsia="fr-FR"/>
        </w:rPr>
        <w:tab/>
        <w:t xml:space="preserve">Auto  - 2ª Instancia </w:t>
      </w:r>
      <w:r>
        <w:rPr>
          <w:rFonts w:ascii="Arial" w:hAnsi="Arial" w:cs="Arial"/>
          <w:szCs w:val="18"/>
          <w:lang w:val="es-CO" w:eastAsia="fr-FR"/>
        </w:rPr>
        <w:t xml:space="preserve">– </w:t>
      </w:r>
      <w:r w:rsidR="001B258D">
        <w:rPr>
          <w:rFonts w:ascii="Arial" w:hAnsi="Arial" w:cs="Arial"/>
          <w:szCs w:val="18"/>
          <w:lang w:val="es-CO" w:eastAsia="fr-FR"/>
        </w:rPr>
        <w:t>5</w:t>
      </w:r>
      <w:r>
        <w:rPr>
          <w:rFonts w:ascii="Arial" w:hAnsi="Arial" w:cs="Arial"/>
          <w:szCs w:val="18"/>
          <w:lang w:val="es-CO" w:eastAsia="fr-FR"/>
        </w:rPr>
        <w:t xml:space="preserve"> de octubre d</w:t>
      </w:r>
      <w:r w:rsidRPr="005C44B9">
        <w:rPr>
          <w:rFonts w:ascii="Arial" w:hAnsi="Arial" w:cs="Arial"/>
          <w:szCs w:val="18"/>
          <w:lang w:val="es-CO" w:eastAsia="fr-FR"/>
        </w:rPr>
        <w:t>e 2018</w:t>
      </w:r>
    </w:p>
    <w:p w:rsidR="005252C1" w:rsidRPr="005C44B9" w:rsidRDefault="005252C1" w:rsidP="005252C1">
      <w:pPr>
        <w:shd w:val="clear" w:color="auto" w:fill="FFFFFF"/>
        <w:tabs>
          <w:tab w:val="left" w:pos="1418"/>
        </w:tabs>
        <w:jc w:val="both"/>
        <w:rPr>
          <w:rFonts w:ascii="Arial" w:hAnsi="Arial" w:cs="Arial"/>
          <w:szCs w:val="18"/>
          <w:lang w:eastAsia="fr-FR"/>
        </w:rPr>
      </w:pPr>
      <w:r w:rsidRPr="005C44B9">
        <w:rPr>
          <w:rFonts w:ascii="Arial" w:hAnsi="Arial" w:cs="Arial"/>
          <w:szCs w:val="18"/>
          <w:lang w:val="es-CO" w:eastAsia="fr-FR"/>
        </w:rPr>
        <w:t xml:space="preserve">Radicación Nro.: </w:t>
      </w:r>
      <w:r w:rsidRPr="005C44B9">
        <w:rPr>
          <w:rFonts w:ascii="Arial" w:hAnsi="Arial" w:cs="Arial"/>
          <w:szCs w:val="18"/>
          <w:lang w:val="es-CO" w:eastAsia="fr-FR"/>
        </w:rPr>
        <w:tab/>
      </w:r>
      <w:r w:rsidR="001B258D" w:rsidRPr="001B258D">
        <w:rPr>
          <w:rFonts w:ascii="Arial" w:hAnsi="Arial" w:cs="Arial"/>
          <w:szCs w:val="18"/>
          <w:lang w:val="es-CO" w:eastAsia="fr-FR"/>
        </w:rPr>
        <w:t>66001-31-03-002-2015-01477-03</w:t>
      </w:r>
    </w:p>
    <w:p w:rsidR="005252C1" w:rsidRPr="005C44B9" w:rsidRDefault="005252C1" w:rsidP="005252C1">
      <w:pPr>
        <w:shd w:val="clear" w:color="auto" w:fill="FFFFFF"/>
        <w:tabs>
          <w:tab w:val="left" w:pos="1418"/>
        </w:tabs>
        <w:jc w:val="both"/>
        <w:rPr>
          <w:rFonts w:ascii="Arial" w:hAnsi="Arial" w:cs="Arial"/>
          <w:bCs/>
          <w:szCs w:val="18"/>
          <w:lang w:eastAsia="fr-FR"/>
        </w:rPr>
      </w:pPr>
      <w:r w:rsidRPr="005C44B9">
        <w:rPr>
          <w:rFonts w:ascii="Arial" w:hAnsi="Arial" w:cs="Arial"/>
          <w:szCs w:val="18"/>
          <w:lang w:val="es-ES_tradnl" w:eastAsia="fr-FR"/>
        </w:rPr>
        <w:t>Demandante</w:t>
      </w:r>
      <w:r w:rsidRPr="005C44B9">
        <w:rPr>
          <w:rFonts w:ascii="Arial" w:hAnsi="Arial" w:cs="Arial"/>
          <w:szCs w:val="18"/>
          <w:lang w:val="es-CO" w:eastAsia="fr-FR"/>
        </w:rPr>
        <w:t>:</w:t>
      </w:r>
      <w:r w:rsidRPr="005C44B9">
        <w:rPr>
          <w:rFonts w:ascii="Arial" w:hAnsi="Arial" w:cs="Arial"/>
          <w:szCs w:val="18"/>
          <w:lang w:val="es-CO" w:eastAsia="fr-FR"/>
        </w:rPr>
        <w:tab/>
      </w:r>
      <w:r w:rsidRPr="005C44B9">
        <w:rPr>
          <w:rFonts w:ascii="Arial" w:hAnsi="Arial" w:cs="Arial"/>
          <w:szCs w:val="18"/>
          <w:lang w:val="es-CO" w:eastAsia="fr-FR"/>
        </w:rPr>
        <w:tab/>
      </w:r>
      <w:r w:rsidR="001B258D">
        <w:rPr>
          <w:rFonts w:ascii="Arial" w:hAnsi="Arial" w:cs="Arial"/>
          <w:szCs w:val="18"/>
          <w:lang w:val="es-CO" w:eastAsia="fr-FR"/>
        </w:rPr>
        <w:t>Mazuera Mejía &amp; Cía. En C.</w:t>
      </w:r>
    </w:p>
    <w:p w:rsidR="005252C1" w:rsidRPr="005C44B9" w:rsidRDefault="005252C1" w:rsidP="005252C1">
      <w:pPr>
        <w:shd w:val="clear" w:color="auto" w:fill="FFFFFF"/>
        <w:tabs>
          <w:tab w:val="left" w:pos="1418"/>
        </w:tabs>
        <w:jc w:val="both"/>
        <w:rPr>
          <w:rFonts w:ascii="Arial" w:hAnsi="Arial" w:cs="Arial"/>
          <w:bCs/>
          <w:szCs w:val="18"/>
          <w:lang w:eastAsia="fr-FR"/>
        </w:rPr>
      </w:pPr>
      <w:r w:rsidRPr="005C44B9">
        <w:rPr>
          <w:rFonts w:ascii="Arial" w:hAnsi="Arial" w:cs="Arial"/>
          <w:bCs/>
          <w:szCs w:val="18"/>
          <w:lang w:eastAsia="fr-FR"/>
        </w:rPr>
        <w:t xml:space="preserve">Demandado: </w:t>
      </w:r>
      <w:r w:rsidRPr="005C44B9">
        <w:rPr>
          <w:rFonts w:ascii="Arial" w:hAnsi="Arial" w:cs="Arial"/>
          <w:bCs/>
          <w:szCs w:val="18"/>
          <w:lang w:eastAsia="fr-FR"/>
        </w:rPr>
        <w:tab/>
      </w:r>
      <w:r w:rsidRPr="005C44B9">
        <w:rPr>
          <w:rFonts w:ascii="Arial" w:hAnsi="Arial" w:cs="Arial"/>
          <w:bCs/>
          <w:szCs w:val="18"/>
          <w:lang w:eastAsia="fr-FR"/>
        </w:rPr>
        <w:tab/>
      </w:r>
      <w:r w:rsidR="001B258D">
        <w:rPr>
          <w:rFonts w:ascii="Arial" w:hAnsi="Arial" w:cs="Arial"/>
          <w:bCs/>
          <w:szCs w:val="18"/>
          <w:lang w:eastAsia="fr-FR"/>
        </w:rPr>
        <w:t>Ángela María González Ochoa</w:t>
      </w:r>
    </w:p>
    <w:p w:rsidR="005252C1" w:rsidRPr="005C44B9" w:rsidRDefault="005252C1" w:rsidP="005252C1">
      <w:pPr>
        <w:shd w:val="clear" w:color="auto" w:fill="FFFFFF"/>
        <w:tabs>
          <w:tab w:val="left" w:pos="1418"/>
        </w:tabs>
        <w:ind w:left="2124" w:hanging="2124"/>
        <w:jc w:val="both"/>
        <w:rPr>
          <w:rFonts w:ascii="Arial" w:hAnsi="Arial" w:cs="Arial"/>
          <w:szCs w:val="18"/>
          <w:lang w:val="es-CO" w:eastAsia="fr-FR"/>
        </w:rPr>
      </w:pPr>
      <w:r w:rsidRPr="005C44B9">
        <w:rPr>
          <w:rFonts w:ascii="Arial" w:hAnsi="Arial" w:cs="Arial"/>
          <w:szCs w:val="18"/>
          <w:lang w:val="es-CO" w:eastAsia="fr-FR"/>
        </w:rPr>
        <w:t>Proceso:                </w:t>
      </w:r>
      <w:r w:rsidRPr="005C44B9">
        <w:rPr>
          <w:rFonts w:ascii="Arial" w:hAnsi="Arial" w:cs="Arial"/>
          <w:szCs w:val="18"/>
          <w:lang w:val="es-CO" w:eastAsia="fr-FR"/>
        </w:rPr>
        <w:tab/>
      </w:r>
      <w:r w:rsidR="001B258D">
        <w:rPr>
          <w:rFonts w:ascii="Arial" w:hAnsi="Arial" w:cs="Arial"/>
          <w:szCs w:val="18"/>
          <w:lang w:val="es-CO" w:eastAsia="fr-FR"/>
        </w:rPr>
        <w:t>Ordinario – Reivindicatorio</w:t>
      </w:r>
    </w:p>
    <w:p w:rsidR="005252C1" w:rsidRPr="005C44B9" w:rsidRDefault="005252C1" w:rsidP="005252C1">
      <w:pPr>
        <w:shd w:val="clear" w:color="auto" w:fill="FFFFFF"/>
        <w:tabs>
          <w:tab w:val="left" w:pos="1416"/>
        </w:tabs>
        <w:jc w:val="both"/>
        <w:rPr>
          <w:rFonts w:ascii="Arial" w:hAnsi="Arial" w:cs="Arial"/>
          <w:bCs/>
          <w:iCs/>
          <w:szCs w:val="18"/>
          <w:lang w:val="es-CO" w:eastAsia="fr-FR"/>
        </w:rPr>
      </w:pPr>
      <w:r w:rsidRPr="005C44B9">
        <w:rPr>
          <w:rFonts w:ascii="Arial" w:hAnsi="Arial" w:cs="Arial"/>
          <w:szCs w:val="18"/>
          <w:lang w:val="es-CO" w:eastAsia="fr-FR"/>
        </w:rPr>
        <w:t>Magistrado Ponente: </w:t>
      </w:r>
      <w:r w:rsidRPr="005C44B9">
        <w:rPr>
          <w:rFonts w:ascii="Arial" w:hAnsi="Arial" w:cs="Arial"/>
          <w:szCs w:val="18"/>
          <w:lang w:val="es-CO" w:eastAsia="fr-FR"/>
        </w:rPr>
        <w:tab/>
        <w:t>EDDER JIMMY SÁNCHEZ CALAMBÁS</w:t>
      </w:r>
    </w:p>
    <w:p w:rsidR="005252C1" w:rsidRPr="005C44B9" w:rsidRDefault="005252C1" w:rsidP="005252C1">
      <w:pPr>
        <w:spacing w:line="276" w:lineRule="auto"/>
        <w:jc w:val="both"/>
        <w:rPr>
          <w:rFonts w:ascii="Verdana" w:hAnsi="Verdana"/>
          <w:sz w:val="22"/>
          <w:szCs w:val="28"/>
        </w:rPr>
      </w:pPr>
    </w:p>
    <w:p w:rsidR="005252C1" w:rsidRPr="00366A31" w:rsidRDefault="005252C1" w:rsidP="005252C1">
      <w:pPr>
        <w:pStyle w:val="Sinespaciado"/>
        <w:jc w:val="both"/>
        <w:rPr>
          <w:rFonts w:ascii="Arial" w:hAnsi="Arial" w:cs="Arial"/>
          <w:b/>
          <w:sz w:val="20"/>
        </w:rPr>
      </w:pPr>
      <w:r w:rsidRPr="00366A31">
        <w:rPr>
          <w:rFonts w:ascii="Arial" w:hAnsi="Arial" w:cs="Arial"/>
          <w:b/>
          <w:bCs/>
          <w:iCs/>
          <w:sz w:val="20"/>
          <w:lang w:eastAsia="fr-FR"/>
        </w:rPr>
        <w:t>TEMAS:</w:t>
      </w:r>
      <w:r w:rsidRPr="00366A31">
        <w:rPr>
          <w:rFonts w:ascii="Arial" w:hAnsi="Arial" w:cs="Arial"/>
          <w:b/>
          <w:bCs/>
          <w:iCs/>
          <w:sz w:val="20"/>
          <w:lang w:eastAsia="fr-FR"/>
        </w:rPr>
        <w:tab/>
      </w:r>
      <w:r>
        <w:rPr>
          <w:rFonts w:ascii="Arial" w:hAnsi="Arial" w:cs="Arial"/>
          <w:b/>
          <w:bCs/>
          <w:iCs/>
          <w:sz w:val="20"/>
          <w:lang w:eastAsia="fr-FR"/>
        </w:rPr>
        <w:t>MEDIDAS CAUTELARES</w:t>
      </w:r>
      <w:r w:rsidR="00030B77">
        <w:rPr>
          <w:rFonts w:ascii="Arial" w:hAnsi="Arial" w:cs="Arial"/>
          <w:b/>
          <w:bCs/>
          <w:iCs/>
          <w:sz w:val="20"/>
          <w:lang w:eastAsia="fr-FR"/>
        </w:rPr>
        <w:t xml:space="preserve"> INNOMINADAS </w:t>
      </w:r>
      <w:r>
        <w:rPr>
          <w:rFonts w:ascii="Arial" w:hAnsi="Arial" w:cs="Arial"/>
          <w:b/>
          <w:bCs/>
          <w:iCs/>
          <w:sz w:val="20"/>
          <w:lang w:eastAsia="fr-FR"/>
        </w:rPr>
        <w:t xml:space="preserve">/ </w:t>
      </w:r>
      <w:r w:rsidR="00030B77">
        <w:rPr>
          <w:rFonts w:ascii="Arial" w:hAnsi="Arial" w:cs="Arial"/>
          <w:b/>
          <w:bCs/>
          <w:iCs/>
          <w:sz w:val="20"/>
          <w:lang w:eastAsia="fr-FR"/>
        </w:rPr>
        <w:t>DEFINICIÓN Y OBJETO / NO PUEDEN CONFUNDIRSE CON LAS NOMINADAS</w:t>
      </w:r>
      <w:r>
        <w:rPr>
          <w:rFonts w:ascii="Arial" w:hAnsi="Arial" w:cs="Arial"/>
          <w:b/>
          <w:bCs/>
          <w:iCs/>
          <w:sz w:val="20"/>
          <w:lang w:eastAsia="fr-FR"/>
        </w:rPr>
        <w:t>.</w:t>
      </w:r>
    </w:p>
    <w:p w:rsidR="005252C1" w:rsidRDefault="005252C1" w:rsidP="005252C1">
      <w:pPr>
        <w:jc w:val="both"/>
        <w:rPr>
          <w:rFonts w:ascii="Arial" w:hAnsi="Arial" w:cs="Arial"/>
          <w:szCs w:val="22"/>
        </w:rPr>
      </w:pPr>
    </w:p>
    <w:p w:rsidR="00C57556" w:rsidRPr="00030B77" w:rsidRDefault="00030B77" w:rsidP="00030B77">
      <w:pPr>
        <w:jc w:val="both"/>
        <w:rPr>
          <w:rFonts w:ascii="Arial" w:hAnsi="Arial" w:cs="Arial"/>
          <w:szCs w:val="22"/>
        </w:rPr>
      </w:pPr>
      <w:r>
        <w:rPr>
          <w:rFonts w:ascii="Arial" w:hAnsi="Arial" w:cs="Arial"/>
          <w:szCs w:val="22"/>
        </w:rPr>
        <w:t xml:space="preserve">… </w:t>
      </w:r>
      <w:r w:rsidR="00C57556" w:rsidRPr="00030B77">
        <w:rPr>
          <w:rFonts w:ascii="Arial" w:hAnsi="Arial" w:cs="Arial"/>
          <w:szCs w:val="22"/>
        </w:rPr>
        <w:t>el régimen de estas cautelas quedó recogido en el Libro Cuarto del Código General del Proceso y se diferenciaron para los procesos declarativos –art. 590–, los de familia –art. 598– y los ejecutivos –art. 599–.  Siendo su novedad, la medida innominada o genérica, en los siguientes términos</w:t>
      </w:r>
      <w:r w:rsidRPr="00030B77">
        <w:rPr>
          <w:rFonts w:ascii="Arial" w:hAnsi="Arial" w:cs="Arial"/>
          <w:szCs w:val="22"/>
        </w:rPr>
        <w:t>…</w:t>
      </w:r>
      <w:r w:rsidR="00C57556" w:rsidRPr="00030B77">
        <w:rPr>
          <w:rFonts w:ascii="Arial" w:hAnsi="Arial" w:cs="Arial"/>
          <w:szCs w:val="22"/>
        </w:rPr>
        <w:t>:</w:t>
      </w:r>
      <w:r w:rsidRPr="00030B77">
        <w:rPr>
          <w:rFonts w:ascii="Arial" w:hAnsi="Arial" w:cs="Arial"/>
          <w:szCs w:val="22"/>
        </w:rPr>
        <w:t xml:space="preserve"> “</w:t>
      </w:r>
      <w:r w:rsidR="00C57556" w:rsidRPr="00030B77">
        <w:rPr>
          <w:rFonts w:ascii="Arial" w:hAnsi="Arial" w:cs="Arial"/>
          <w:szCs w:val="22"/>
        </w:rPr>
        <w:t>c) Cualquier otra medida que el juez encuentre razonable para la protección del derecho objeto del litigio, para impedir su infracción o evitar las consecuencias derivadas de la misma, prevenir daños, hacer cesar los que se hubieren causado o asegurar la efectividad de la pretensión. (…)”</w:t>
      </w:r>
    </w:p>
    <w:p w:rsidR="00C57556" w:rsidRDefault="00C57556" w:rsidP="005252C1">
      <w:pPr>
        <w:jc w:val="both"/>
        <w:rPr>
          <w:rFonts w:ascii="Arial" w:hAnsi="Arial" w:cs="Arial"/>
          <w:szCs w:val="22"/>
        </w:rPr>
      </w:pPr>
    </w:p>
    <w:p w:rsidR="00C57556" w:rsidRPr="00030B77" w:rsidRDefault="00C57556" w:rsidP="00030B77">
      <w:pPr>
        <w:jc w:val="both"/>
        <w:rPr>
          <w:rFonts w:ascii="Arial" w:hAnsi="Arial" w:cs="Arial"/>
          <w:szCs w:val="22"/>
        </w:rPr>
      </w:pPr>
      <w:r w:rsidRPr="00030B77">
        <w:rPr>
          <w:rFonts w:ascii="Arial" w:hAnsi="Arial" w:cs="Arial"/>
          <w:szCs w:val="22"/>
        </w:rPr>
        <w:t xml:space="preserve">Es así como se comparte el análisis hecho por un homólogo de esta Sala, en los siguientes términos: </w:t>
      </w:r>
    </w:p>
    <w:p w:rsidR="00C57556" w:rsidRPr="00030B77" w:rsidRDefault="00C57556" w:rsidP="00030B77">
      <w:pPr>
        <w:jc w:val="both"/>
        <w:rPr>
          <w:rFonts w:ascii="Arial" w:hAnsi="Arial" w:cs="Arial"/>
          <w:szCs w:val="22"/>
        </w:rPr>
      </w:pPr>
    </w:p>
    <w:p w:rsidR="00C57556" w:rsidRPr="00030B77" w:rsidRDefault="00C57556" w:rsidP="00030B77">
      <w:pPr>
        <w:jc w:val="both"/>
        <w:rPr>
          <w:rFonts w:ascii="Arial" w:hAnsi="Arial" w:cs="Arial"/>
          <w:szCs w:val="22"/>
        </w:rPr>
      </w:pPr>
      <w:r w:rsidRPr="00030B77">
        <w:rPr>
          <w:rFonts w:ascii="Arial" w:hAnsi="Arial" w:cs="Arial"/>
          <w:szCs w:val="22"/>
        </w:rPr>
        <w:t>“(…) tales medidas, de su propia denominación se deduce, son aquellas que no aparecen identificadas en la ley procesal, es decir, que se apartan de las medidas nominadas que la legislación establece para cada asunto en particular, esto es, el embargo y secuestro en los ejecutivos, la inscripción de la demanda y el secuestro de bienes muebles no sujetos a registro en los declarativos</w:t>
      </w:r>
      <w:r w:rsidR="00030B77" w:rsidRPr="00030B77">
        <w:rPr>
          <w:rFonts w:ascii="Arial" w:hAnsi="Arial" w:cs="Arial"/>
          <w:szCs w:val="22"/>
        </w:rPr>
        <w:t>…</w:t>
      </w:r>
      <w:r w:rsidRPr="00030B77">
        <w:rPr>
          <w:rFonts w:ascii="Arial" w:hAnsi="Arial" w:cs="Arial"/>
          <w:szCs w:val="22"/>
        </w:rPr>
        <w:t xml:space="preserve"> </w:t>
      </w:r>
    </w:p>
    <w:p w:rsidR="00C57556" w:rsidRPr="00030B77" w:rsidRDefault="00C57556" w:rsidP="00030B77">
      <w:pPr>
        <w:jc w:val="both"/>
        <w:rPr>
          <w:rFonts w:ascii="Arial" w:hAnsi="Arial" w:cs="Arial"/>
          <w:szCs w:val="22"/>
        </w:rPr>
      </w:pPr>
    </w:p>
    <w:p w:rsidR="00C57556" w:rsidRPr="00030B77" w:rsidRDefault="00C57556" w:rsidP="00030B77">
      <w:pPr>
        <w:jc w:val="both"/>
        <w:rPr>
          <w:rFonts w:ascii="Arial" w:hAnsi="Arial" w:cs="Arial"/>
          <w:szCs w:val="22"/>
        </w:rPr>
      </w:pPr>
      <w:r w:rsidRPr="00030B77">
        <w:rPr>
          <w:rFonts w:ascii="Arial" w:hAnsi="Arial" w:cs="Arial"/>
          <w:szCs w:val="22"/>
        </w:rPr>
        <w:t xml:space="preserve">Dicho de otra manera, unas son las medidas nominadas y otras las innominadas que, por serlo, no tienen un específico desarrollo normativo, sino que dependen de que el juez verifique las condiciones de que trata el aludido literal c) de la regla 1ª del artículo 590 del estatuto procesal. </w:t>
      </w:r>
      <w:r w:rsidR="007A7CA7">
        <w:rPr>
          <w:rFonts w:ascii="Arial" w:hAnsi="Arial" w:cs="Arial"/>
          <w:szCs w:val="22"/>
        </w:rPr>
        <w:t>(…)</w:t>
      </w:r>
    </w:p>
    <w:p w:rsidR="00C57556" w:rsidRDefault="00C57556" w:rsidP="005252C1">
      <w:pPr>
        <w:jc w:val="both"/>
        <w:rPr>
          <w:rFonts w:ascii="Arial" w:hAnsi="Arial" w:cs="Arial"/>
          <w:szCs w:val="22"/>
        </w:rPr>
      </w:pPr>
    </w:p>
    <w:p w:rsidR="00030B77" w:rsidRPr="00030B77" w:rsidRDefault="00030B77" w:rsidP="00030B77">
      <w:pPr>
        <w:jc w:val="both"/>
        <w:rPr>
          <w:rFonts w:ascii="Arial" w:hAnsi="Arial" w:cs="Arial"/>
          <w:szCs w:val="22"/>
        </w:rPr>
      </w:pPr>
      <w:r w:rsidRPr="00030B77">
        <w:rPr>
          <w:rFonts w:ascii="Arial" w:hAnsi="Arial" w:cs="Arial"/>
          <w:szCs w:val="22"/>
        </w:rPr>
        <w:t>La cuestión es que, las aquí solicitadas, de embargo de bienes inmuebles de propiedad de la demandada, que no fueron objeto del litigio y embargo de los dineros que ésta posee en sus cuentas de ahorro, corrientes y demás títulos no pueden catalogarse como innominadas, por cuanto las mismas corresponde a medidas que tienen lugar en otro tipo de procesos, como son los ejecutivos, entonces no estamos hablando de medidas ausentes en el estatuto procesal civil para un asunto específico.</w:t>
      </w:r>
    </w:p>
    <w:p w:rsidR="00C57556" w:rsidRDefault="00C57556" w:rsidP="005252C1">
      <w:pPr>
        <w:jc w:val="both"/>
        <w:rPr>
          <w:rFonts w:ascii="Arial" w:hAnsi="Arial" w:cs="Arial"/>
          <w:szCs w:val="22"/>
        </w:rPr>
      </w:pPr>
    </w:p>
    <w:p w:rsidR="005252C1" w:rsidRDefault="005252C1" w:rsidP="005252C1">
      <w:pPr>
        <w:jc w:val="both"/>
        <w:rPr>
          <w:rFonts w:ascii="Arial" w:hAnsi="Arial" w:cs="Arial"/>
          <w:szCs w:val="22"/>
        </w:rPr>
      </w:pPr>
    </w:p>
    <w:p w:rsidR="00030B77" w:rsidRPr="006C5DC3" w:rsidRDefault="00030B77" w:rsidP="005252C1">
      <w:pPr>
        <w:jc w:val="both"/>
        <w:rPr>
          <w:rFonts w:ascii="Arial" w:hAnsi="Arial" w:cs="Arial"/>
          <w:szCs w:val="22"/>
        </w:rPr>
      </w:pPr>
    </w:p>
    <w:p w:rsidR="002F5E7A" w:rsidRPr="005252C1" w:rsidRDefault="002F5E7A" w:rsidP="005252C1">
      <w:pPr>
        <w:spacing w:line="312" w:lineRule="auto"/>
        <w:ind w:firstLine="2835"/>
        <w:rPr>
          <w:rFonts w:ascii="Arial" w:hAnsi="Arial" w:cs="Arial"/>
          <w:b/>
          <w:bCs/>
          <w:sz w:val="24"/>
          <w:szCs w:val="24"/>
        </w:rPr>
      </w:pPr>
      <w:r w:rsidRPr="005252C1">
        <w:rPr>
          <w:rFonts w:ascii="Arial" w:hAnsi="Arial" w:cs="Arial"/>
          <w:b/>
          <w:bCs/>
          <w:sz w:val="24"/>
          <w:szCs w:val="24"/>
        </w:rPr>
        <w:t>TRIBUNAL SUPERIOR DE PEREIRA</w:t>
      </w:r>
    </w:p>
    <w:p w:rsidR="002F5E7A" w:rsidRPr="005252C1" w:rsidRDefault="002F5E7A" w:rsidP="005252C1">
      <w:pPr>
        <w:spacing w:line="312" w:lineRule="auto"/>
        <w:ind w:firstLine="2835"/>
        <w:rPr>
          <w:rFonts w:ascii="Arial" w:hAnsi="Arial" w:cs="Arial"/>
          <w:b/>
          <w:bCs/>
          <w:sz w:val="24"/>
          <w:szCs w:val="24"/>
        </w:rPr>
      </w:pPr>
      <w:r w:rsidRPr="005252C1">
        <w:rPr>
          <w:rFonts w:ascii="Arial" w:hAnsi="Arial" w:cs="Arial"/>
          <w:b/>
          <w:bCs/>
          <w:sz w:val="24"/>
          <w:szCs w:val="24"/>
        </w:rPr>
        <w:t>Sala de Decisión Civil Familia</w:t>
      </w:r>
    </w:p>
    <w:p w:rsidR="002F5E7A" w:rsidRPr="005252C1" w:rsidRDefault="002F5E7A" w:rsidP="005252C1">
      <w:pPr>
        <w:spacing w:line="312" w:lineRule="auto"/>
        <w:ind w:firstLine="2835"/>
        <w:rPr>
          <w:rFonts w:ascii="Arial" w:hAnsi="Arial" w:cs="Arial"/>
          <w:bCs/>
          <w:sz w:val="24"/>
          <w:szCs w:val="24"/>
        </w:rPr>
      </w:pPr>
    </w:p>
    <w:p w:rsidR="002F5E7A" w:rsidRPr="005252C1" w:rsidRDefault="002F5E7A" w:rsidP="005252C1">
      <w:pPr>
        <w:spacing w:line="312" w:lineRule="auto"/>
        <w:ind w:firstLine="2835"/>
        <w:rPr>
          <w:rFonts w:ascii="Arial" w:hAnsi="Arial" w:cs="Arial"/>
          <w:bCs/>
          <w:sz w:val="24"/>
          <w:szCs w:val="24"/>
        </w:rPr>
      </w:pPr>
      <w:r w:rsidRPr="005252C1">
        <w:rPr>
          <w:rFonts w:ascii="Arial" w:hAnsi="Arial" w:cs="Arial"/>
          <w:bCs/>
          <w:sz w:val="24"/>
          <w:szCs w:val="24"/>
        </w:rPr>
        <w:t xml:space="preserve">Magistrado: </w:t>
      </w:r>
      <w:r w:rsidRPr="005252C1">
        <w:rPr>
          <w:rFonts w:ascii="Arial" w:hAnsi="Arial" w:cs="Arial"/>
          <w:b/>
          <w:bCs/>
          <w:sz w:val="24"/>
          <w:szCs w:val="24"/>
        </w:rPr>
        <w:t>EDDER JIMMY SÁNCHEZ CALAMBÁS</w:t>
      </w:r>
    </w:p>
    <w:p w:rsidR="002F5E7A" w:rsidRPr="005252C1" w:rsidRDefault="00527675" w:rsidP="005252C1">
      <w:pPr>
        <w:spacing w:line="312" w:lineRule="auto"/>
        <w:ind w:firstLine="2835"/>
        <w:rPr>
          <w:rFonts w:ascii="Arial" w:hAnsi="Arial" w:cs="Arial"/>
          <w:bCs/>
          <w:sz w:val="24"/>
          <w:szCs w:val="24"/>
        </w:rPr>
      </w:pPr>
      <w:r w:rsidRPr="005252C1">
        <w:rPr>
          <w:rFonts w:ascii="Arial" w:hAnsi="Arial" w:cs="Arial"/>
          <w:bCs/>
          <w:sz w:val="24"/>
          <w:szCs w:val="24"/>
        </w:rPr>
        <w:t>Pereira,</w:t>
      </w:r>
      <w:r w:rsidR="00FE2FD3" w:rsidRPr="005252C1">
        <w:rPr>
          <w:rFonts w:ascii="Arial" w:hAnsi="Arial" w:cs="Arial"/>
          <w:bCs/>
          <w:sz w:val="24"/>
          <w:szCs w:val="24"/>
        </w:rPr>
        <w:t xml:space="preserve"> </w:t>
      </w:r>
      <w:r w:rsidR="00B4421F" w:rsidRPr="005252C1">
        <w:rPr>
          <w:rFonts w:ascii="Arial" w:hAnsi="Arial" w:cs="Arial"/>
          <w:bCs/>
          <w:sz w:val="24"/>
          <w:szCs w:val="24"/>
        </w:rPr>
        <w:t>cinco</w:t>
      </w:r>
      <w:r w:rsidR="00FE2FD3" w:rsidRPr="005252C1">
        <w:rPr>
          <w:rFonts w:ascii="Arial" w:hAnsi="Arial" w:cs="Arial"/>
          <w:bCs/>
          <w:sz w:val="24"/>
          <w:szCs w:val="24"/>
        </w:rPr>
        <w:t xml:space="preserve"> </w:t>
      </w:r>
      <w:r w:rsidRPr="005252C1">
        <w:rPr>
          <w:rFonts w:ascii="Arial" w:hAnsi="Arial" w:cs="Arial"/>
          <w:bCs/>
          <w:sz w:val="24"/>
          <w:szCs w:val="24"/>
        </w:rPr>
        <w:t>(</w:t>
      </w:r>
      <w:r w:rsidR="00B4421F" w:rsidRPr="005252C1">
        <w:rPr>
          <w:rFonts w:ascii="Arial" w:hAnsi="Arial" w:cs="Arial"/>
          <w:bCs/>
          <w:sz w:val="24"/>
          <w:szCs w:val="24"/>
        </w:rPr>
        <w:t>5</w:t>
      </w:r>
      <w:r w:rsidR="00462E72" w:rsidRPr="005252C1">
        <w:rPr>
          <w:rFonts w:ascii="Arial" w:hAnsi="Arial" w:cs="Arial"/>
          <w:bCs/>
          <w:sz w:val="24"/>
          <w:szCs w:val="24"/>
        </w:rPr>
        <w:t>)</w:t>
      </w:r>
      <w:r w:rsidR="002F5E7A" w:rsidRPr="005252C1">
        <w:rPr>
          <w:rFonts w:ascii="Arial" w:hAnsi="Arial" w:cs="Arial"/>
          <w:bCs/>
          <w:sz w:val="24"/>
          <w:szCs w:val="24"/>
        </w:rPr>
        <w:t xml:space="preserve"> de </w:t>
      </w:r>
      <w:r w:rsidR="00FE2FD3" w:rsidRPr="005252C1">
        <w:rPr>
          <w:rFonts w:ascii="Arial" w:hAnsi="Arial" w:cs="Arial"/>
          <w:bCs/>
          <w:sz w:val="24"/>
          <w:szCs w:val="24"/>
        </w:rPr>
        <w:t>octubre</w:t>
      </w:r>
      <w:r w:rsidR="00462E72" w:rsidRPr="005252C1">
        <w:rPr>
          <w:rFonts w:ascii="Arial" w:hAnsi="Arial" w:cs="Arial"/>
          <w:bCs/>
          <w:sz w:val="24"/>
          <w:szCs w:val="24"/>
        </w:rPr>
        <w:t xml:space="preserve"> </w:t>
      </w:r>
      <w:r w:rsidR="002F5E7A" w:rsidRPr="005252C1">
        <w:rPr>
          <w:rFonts w:ascii="Arial" w:hAnsi="Arial" w:cs="Arial"/>
          <w:bCs/>
          <w:sz w:val="24"/>
          <w:szCs w:val="24"/>
        </w:rPr>
        <w:t>de 201</w:t>
      </w:r>
      <w:r w:rsidR="008C5B8C" w:rsidRPr="005252C1">
        <w:rPr>
          <w:rFonts w:ascii="Arial" w:hAnsi="Arial" w:cs="Arial"/>
          <w:bCs/>
          <w:sz w:val="24"/>
          <w:szCs w:val="24"/>
        </w:rPr>
        <w:t>8</w:t>
      </w:r>
    </w:p>
    <w:p w:rsidR="002F5E7A" w:rsidRPr="005252C1" w:rsidRDefault="002F5E7A" w:rsidP="005252C1">
      <w:pPr>
        <w:pStyle w:val="Sinespaciado1"/>
        <w:spacing w:line="312" w:lineRule="auto"/>
        <w:ind w:firstLine="2835"/>
        <w:rPr>
          <w:rFonts w:ascii="Arial" w:hAnsi="Arial" w:cs="Arial"/>
          <w:sz w:val="24"/>
          <w:szCs w:val="24"/>
          <w:lang w:val="es-ES" w:eastAsia="es-ES"/>
        </w:rPr>
      </w:pPr>
      <w:r w:rsidRPr="005252C1">
        <w:rPr>
          <w:rFonts w:ascii="Arial" w:hAnsi="Arial" w:cs="Arial"/>
          <w:sz w:val="24"/>
          <w:szCs w:val="24"/>
          <w:lang w:val="es-ES" w:eastAsia="es-ES"/>
        </w:rPr>
        <w:t>___________</w:t>
      </w:r>
      <w:r w:rsidR="00633C55" w:rsidRPr="005252C1">
        <w:rPr>
          <w:rFonts w:ascii="Arial" w:hAnsi="Arial" w:cs="Arial"/>
          <w:sz w:val="24"/>
          <w:szCs w:val="24"/>
          <w:lang w:val="es-ES" w:eastAsia="es-ES"/>
        </w:rPr>
        <w:t>______________________________</w:t>
      </w:r>
    </w:p>
    <w:p w:rsidR="002F5E7A" w:rsidRPr="005252C1" w:rsidRDefault="002F5E7A" w:rsidP="005252C1">
      <w:pPr>
        <w:pStyle w:val="Sinespaciado1"/>
        <w:spacing w:line="312" w:lineRule="auto"/>
        <w:rPr>
          <w:rFonts w:ascii="Arial" w:hAnsi="Arial" w:cs="Arial"/>
          <w:sz w:val="24"/>
          <w:szCs w:val="24"/>
          <w:lang w:val="es-ES" w:eastAsia="es-ES"/>
        </w:rPr>
      </w:pPr>
    </w:p>
    <w:p w:rsidR="002F5E7A" w:rsidRPr="005252C1" w:rsidRDefault="00462E72" w:rsidP="005252C1">
      <w:pPr>
        <w:pStyle w:val="Sinespaciado1"/>
        <w:spacing w:line="312" w:lineRule="auto"/>
        <w:ind w:firstLine="2835"/>
        <w:jc w:val="both"/>
        <w:rPr>
          <w:rFonts w:ascii="Arial" w:hAnsi="Arial" w:cs="Arial"/>
          <w:b/>
          <w:sz w:val="24"/>
          <w:szCs w:val="24"/>
          <w:lang w:val="es-ES" w:eastAsia="es-ES"/>
        </w:rPr>
      </w:pPr>
      <w:r w:rsidRPr="005252C1">
        <w:rPr>
          <w:rFonts w:ascii="Arial" w:hAnsi="Arial" w:cs="Arial"/>
          <w:b/>
          <w:sz w:val="24"/>
          <w:szCs w:val="24"/>
          <w:lang w:val="es-ES" w:eastAsia="es-ES"/>
        </w:rPr>
        <w:t>I. ASUNTO</w:t>
      </w:r>
    </w:p>
    <w:p w:rsidR="002F5E7A" w:rsidRPr="005252C1" w:rsidRDefault="002F5E7A" w:rsidP="005252C1">
      <w:pPr>
        <w:pStyle w:val="Sinespaciado1"/>
        <w:spacing w:line="312" w:lineRule="auto"/>
        <w:ind w:firstLine="2835"/>
        <w:jc w:val="both"/>
        <w:rPr>
          <w:rFonts w:ascii="Arial" w:hAnsi="Arial" w:cs="Arial"/>
          <w:b/>
          <w:sz w:val="24"/>
          <w:szCs w:val="24"/>
          <w:lang w:val="es-ES" w:eastAsia="es-ES"/>
        </w:rPr>
      </w:pPr>
    </w:p>
    <w:p w:rsidR="002F5E7A" w:rsidRPr="005252C1" w:rsidRDefault="002F5E7A" w:rsidP="005252C1">
      <w:pPr>
        <w:pStyle w:val="Sinespaciado1"/>
        <w:spacing w:line="312" w:lineRule="auto"/>
        <w:ind w:firstLine="2835"/>
        <w:jc w:val="both"/>
        <w:rPr>
          <w:rFonts w:ascii="Arial" w:hAnsi="Arial" w:cs="Arial"/>
          <w:bCs/>
          <w:sz w:val="24"/>
          <w:szCs w:val="24"/>
          <w:lang w:val="es-MX"/>
        </w:rPr>
      </w:pPr>
      <w:r w:rsidRPr="005252C1">
        <w:rPr>
          <w:rFonts w:ascii="Arial" w:hAnsi="Arial" w:cs="Arial"/>
          <w:bCs/>
          <w:sz w:val="24"/>
          <w:szCs w:val="24"/>
          <w:lang w:val="es-ES"/>
        </w:rPr>
        <w:t xml:space="preserve">Se decide </w:t>
      </w:r>
      <w:r w:rsidRPr="005252C1">
        <w:rPr>
          <w:rFonts w:ascii="Arial" w:hAnsi="Arial" w:cs="Arial"/>
          <w:bCs/>
          <w:sz w:val="24"/>
          <w:szCs w:val="24"/>
          <w:lang w:val="es-MX"/>
        </w:rPr>
        <w:t xml:space="preserve">el recurso de apelación formulado contra el auto </w:t>
      </w:r>
      <w:r w:rsidR="00C561E0" w:rsidRPr="005252C1">
        <w:rPr>
          <w:rFonts w:ascii="Arial" w:hAnsi="Arial" w:cs="Arial"/>
          <w:bCs/>
          <w:sz w:val="24"/>
          <w:szCs w:val="24"/>
          <w:lang w:val="es-MX"/>
        </w:rPr>
        <w:t>de</w:t>
      </w:r>
      <w:r w:rsidRPr="005252C1">
        <w:rPr>
          <w:rFonts w:ascii="Arial" w:hAnsi="Arial" w:cs="Arial"/>
          <w:bCs/>
          <w:sz w:val="24"/>
          <w:szCs w:val="24"/>
          <w:lang w:val="es-MX"/>
        </w:rPr>
        <w:t xml:space="preserve"> </w:t>
      </w:r>
      <w:r w:rsidR="00B57B61" w:rsidRPr="005252C1">
        <w:rPr>
          <w:rFonts w:ascii="Arial" w:hAnsi="Arial" w:cs="Arial"/>
          <w:bCs/>
          <w:sz w:val="24"/>
          <w:szCs w:val="24"/>
          <w:lang w:val="es-MX"/>
        </w:rPr>
        <w:t>19</w:t>
      </w:r>
      <w:r w:rsidRPr="005252C1">
        <w:rPr>
          <w:rFonts w:ascii="Arial" w:hAnsi="Arial" w:cs="Arial"/>
          <w:bCs/>
          <w:sz w:val="24"/>
          <w:szCs w:val="24"/>
          <w:lang w:val="es-MX"/>
        </w:rPr>
        <w:t xml:space="preserve"> de </w:t>
      </w:r>
      <w:r w:rsidR="00B57B61" w:rsidRPr="005252C1">
        <w:rPr>
          <w:rFonts w:ascii="Arial" w:hAnsi="Arial" w:cs="Arial"/>
          <w:bCs/>
          <w:sz w:val="24"/>
          <w:szCs w:val="24"/>
          <w:lang w:val="es-MX"/>
        </w:rPr>
        <w:t>enero</w:t>
      </w:r>
      <w:r w:rsidRPr="005252C1">
        <w:rPr>
          <w:rFonts w:ascii="Arial" w:hAnsi="Arial" w:cs="Arial"/>
          <w:bCs/>
          <w:sz w:val="24"/>
          <w:szCs w:val="24"/>
          <w:lang w:val="es-MX"/>
        </w:rPr>
        <w:t xml:space="preserve"> de 201</w:t>
      </w:r>
      <w:r w:rsidR="00B57B61" w:rsidRPr="005252C1">
        <w:rPr>
          <w:rFonts w:ascii="Arial" w:hAnsi="Arial" w:cs="Arial"/>
          <w:bCs/>
          <w:sz w:val="24"/>
          <w:szCs w:val="24"/>
          <w:lang w:val="es-MX"/>
        </w:rPr>
        <w:t>8</w:t>
      </w:r>
      <w:r w:rsidRPr="005252C1">
        <w:rPr>
          <w:rFonts w:ascii="Arial" w:hAnsi="Arial" w:cs="Arial"/>
          <w:bCs/>
          <w:sz w:val="24"/>
          <w:szCs w:val="24"/>
          <w:lang w:val="es-MX"/>
        </w:rPr>
        <w:t xml:space="preserve"> </w:t>
      </w:r>
      <w:r w:rsidR="00C561E0" w:rsidRPr="005252C1">
        <w:rPr>
          <w:rFonts w:ascii="Arial" w:hAnsi="Arial" w:cs="Arial"/>
          <w:bCs/>
          <w:sz w:val="24"/>
          <w:szCs w:val="24"/>
          <w:lang w:val="es-MX"/>
        </w:rPr>
        <w:t xml:space="preserve">proferido </w:t>
      </w:r>
      <w:r w:rsidRPr="005252C1">
        <w:rPr>
          <w:rFonts w:ascii="Arial" w:hAnsi="Arial" w:cs="Arial"/>
          <w:bCs/>
          <w:sz w:val="24"/>
          <w:szCs w:val="24"/>
          <w:lang w:val="es-MX"/>
        </w:rPr>
        <w:t xml:space="preserve">por el Juzgado </w:t>
      </w:r>
      <w:r w:rsidR="00B57B61" w:rsidRPr="005252C1">
        <w:rPr>
          <w:rFonts w:ascii="Arial" w:hAnsi="Arial" w:cs="Arial"/>
          <w:bCs/>
          <w:sz w:val="24"/>
          <w:szCs w:val="24"/>
          <w:lang w:val="es-MX"/>
        </w:rPr>
        <w:t>Segundo</w:t>
      </w:r>
      <w:r w:rsidRPr="005252C1">
        <w:rPr>
          <w:rFonts w:ascii="Arial" w:hAnsi="Arial" w:cs="Arial"/>
          <w:bCs/>
          <w:sz w:val="24"/>
          <w:szCs w:val="24"/>
          <w:lang w:val="es-MX"/>
        </w:rPr>
        <w:t xml:space="preserve"> Civil del Circuito de Pereira, dentro del trámite de la demanda </w:t>
      </w:r>
      <w:r w:rsidR="00B57B61" w:rsidRPr="005252C1">
        <w:rPr>
          <w:rFonts w:ascii="Arial" w:hAnsi="Arial" w:cs="Arial"/>
          <w:bCs/>
          <w:sz w:val="24"/>
          <w:szCs w:val="24"/>
          <w:lang w:val="es-MX"/>
        </w:rPr>
        <w:t>reivindicatoria</w:t>
      </w:r>
      <w:r w:rsidRPr="005252C1">
        <w:rPr>
          <w:rFonts w:ascii="Arial" w:hAnsi="Arial" w:cs="Arial"/>
          <w:bCs/>
          <w:sz w:val="24"/>
          <w:szCs w:val="24"/>
          <w:lang w:val="es-MX"/>
        </w:rPr>
        <w:t>, propu</w:t>
      </w:r>
      <w:r w:rsidR="00B57B61" w:rsidRPr="005252C1">
        <w:rPr>
          <w:rFonts w:ascii="Arial" w:hAnsi="Arial" w:cs="Arial"/>
          <w:bCs/>
          <w:sz w:val="24"/>
          <w:szCs w:val="24"/>
          <w:lang w:val="es-MX"/>
        </w:rPr>
        <w:t xml:space="preserve">esta por </w:t>
      </w:r>
      <w:r w:rsidRPr="005252C1">
        <w:rPr>
          <w:rFonts w:ascii="Arial" w:hAnsi="Arial" w:cs="Arial"/>
          <w:bCs/>
          <w:sz w:val="24"/>
          <w:szCs w:val="24"/>
          <w:lang w:val="es-MX"/>
        </w:rPr>
        <w:t>MA</w:t>
      </w:r>
      <w:r w:rsidR="00B57B61" w:rsidRPr="005252C1">
        <w:rPr>
          <w:rFonts w:ascii="Arial" w:hAnsi="Arial" w:cs="Arial"/>
          <w:bCs/>
          <w:sz w:val="24"/>
          <w:szCs w:val="24"/>
          <w:lang w:val="es-MX"/>
        </w:rPr>
        <w:t>ZUERA MEJÍA &amp; CIA EN C</w:t>
      </w:r>
      <w:r w:rsidRPr="005252C1">
        <w:rPr>
          <w:rFonts w:ascii="Arial" w:hAnsi="Arial" w:cs="Arial"/>
          <w:bCs/>
          <w:sz w:val="24"/>
          <w:szCs w:val="24"/>
        </w:rPr>
        <w:t>, contra</w:t>
      </w:r>
      <w:r w:rsidR="00462E72" w:rsidRPr="005252C1">
        <w:rPr>
          <w:rFonts w:ascii="Arial" w:hAnsi="Arial" w:cs="Arial"/>
          <w:bCs/>
          <w:sz w:val="24"/>
          <w:szCs w:val="24"/>
        </w:rPr>
        <w:t xml:space="preserve"> </w:t>
      </w:r>
      <w:r w:rsidRPr="005252C1">
        <w:rPr>
          <w:rFonts w:ascii="Arial" w:hAnsi="Arial" w:cs="Arial"/>
          <w:bCs/>
          <w:sz w:val="24"/>
          <w:szCs w:val="24"/>
        </w:rPr>
        <w:t>A</w:t>
      </w:r>
      <w:r w:rsidR="00B57B61" w:rsidRPr="005252C1">
        <w:rPr>
          <w:rFonts w:ascii="Arial" w:hAnsi="Arial" w:cs="Arial"/>
          <w:bCs/>
          <w:sz w:val="24"/>
          <w:szCs w:val="24"/>
        </w:rPr>
        <w:t>NGELA MARÍA GONZÁLEZ OCHOA</w:t>
      </w:r>
      <w:r w:rsidRPr="005252C1">
        <w:rPr>
          <w:rFonts w:ascii="Arial" w:hAnsi="Arial" w:cs="Arial"/>
          <w:bCs/>
          <w:sz w:val="24"/>
          <w:szCs w:val="24"/>
        </w:rPr>
        <w:t>.</w:t>
      </w:r>
    </w:p>
    <w:p w:rsidR="002F5E7A" w:rsidRPr="005252C1" w:rsidRDefault="002F5E7A" w:rsidP="005252C1">
      <w:pPr>
        <w:pStyle w:val="Sinespaciado1"/>
        <w:spacing w:line="312" w:lineRule="auto"/>
        <w:ind w:firstLine="2835"/>
        <w:jc w:val="both"/>
        <w:rPr>
          <w:rFonts w:ascii="Arial" w:hAnsi="Arial" w:cs="Arial"/>
          <w:sz w:val="24"/>
          <w:szCs w:val="24"/>
          <w:lang w:val="es-ES" w:eastAsia="es-ES"/>
        </w:rPr>
      </w:pPr>
    </w:p>
    <w:p w:rsidR="002F5E7A" w:rsidRPr="005252C1" w:rsidRDefault="00462E72" w:rsidP="005252C1">
      <w:pPr>
        <w:pStyle w:val="Sinespaciado1"/>
        <w:spacing w:line="312" w:lineRule="auto"/>
        <w:ind w:firstLine="2835"/>
        <w:jc w:val="both"/>
        <w:rPr>
          <w:rFonts w:ascii="Arial" w:hAnsi="Arial" w:cs="Arial"/>
          <w:b/>
          <w:bCs/>
          <w:sz w:val="24"/>
          <w:szCs w:val="24"/>
          <w:lang w:val="es-ES_tradnl" w:eastAsia="es-ES"/>
        </w:rPr>
      </w:pPr>
      <w:r w:rsidRPr="005252C1">
        <w:rPr>
          <w:rFonts w:ascii="Arial" w:hAnsi="Arial" w:cs="Arial"/>
          <w:b/>
          <w:bCs/>
          <w:sz w:val="24"/>
          <w:szCs w:val="24"/>
          <w:lang w:val="es-ES_tradnl" w:eastAsia="es-ES"/>
        </w:rPr>
        <w:t>II. ANTECEDENTES</w:t>
      </w:r>
    </w:p>
    <w:p w:rsidR="002F5E7A" w:rsidRPr="005252C1" w:rsidRDefault="002F5E7A" w:rsidP="005252C1">
      <w:pPr>
        <w:pStyle w:val="Sinespaciado1"/>
        <w:spacing w:line="312" w:lineRule="auto"/>
        <w:ind w:firstLine="2835"/>
        <w:jc w:val="both"/>
        <w:rPr>
          <w:rFonts w:ascii="Arial" w:hAnsi="Arial" w:cs="Arial"/>
          <w:bCs/>
          <w:sz w:val="24"/>
          <w:szCs w:val="24"/>
          <w:lang w:val="es-ES_tradnl" w:eastAsia="es-ES"/>
        </w:rPr>
      </w:pPr>
    </w:p>
    <w:p w:rsidR="00322D29" w:rsidRPr="005252C1" w:rsidRDefault="002F5E7A" w:rsidP="005252C1">
      <w:pPr>
        <w:pStyle w:val="Sinespaciado1"/>
        <w:spacing w:line="312" w:lineRule="auto"/>
        <w:ind w:firstLine="2835"/>
        <w:jc w:val="both"/>
        <w:rPr>
          <w:rFonts w:ascii="Arial" w:hAnsi="Arial" w:cs="Arial"/>
          <w:sz w:val="24"/>
          <w:szCs w:val="24"/>
        </w:rPr>
      </w:pPr>
      <w:r w:rsidRPr="005252C1">
        <w:rPr>
          <w:rFonts w:ascii="Arial" w:hAnsi="Arial" w:cs="Arial"/>
          <w:sz w:val="24"/>
          <w:szCs w:val="24"/>
        </w:rPr>
        <w:lastRenderedPageBreak/>
        <w:t xml:space="preserve">1. </w:t>
      </w:r>
      <w:r w:rsidR="007A0455" w:rsidRPr="005252C1">
        <w:rPr>
          <w:rFonts w:ascii="Arial" w:hAnsi="Arial" w:cs="Arial"/>
          <w:sz w:val="24"/>
          <w:szCs w:val="24"/>
        </w:rPr>
        <w:t>Mediante el auto confutado</w:t>
      </w:r>
      <w:r w:rsidR="00322D29" w:rsidRPr="005252C1">
        <w:rPr>
          <w:rFonts w:ascii="Arial" w:hAnsi="Arial" w:cs="Arial"/>
          <w:sz w:val="24"/>
          <w:szCs w:val="24"/>
        </w:rPr>
        <w:t xml:space="preserve">, </w:t>
      </w:r>
      <w:r w:rsidR="007A0455" w:rsidRPr="005252C1">
        <w:rPr>
          <w:rFonts w:ascii="Arial" w:hAnsi="Arial" w:cs="Arial"/>
          <w:sz w:val="24"/>
          <w:szCs w:val="24"/>
        </w:rPr>
        <w:t xml:space="preserve">la </w:t>
      </w:r>
      <w:r w:rsidR="00322D29" w:rsidRPr="005252C1">
        <w:rPr>
          <w:rFonts w:ascii="Arial" w:hAnsi="Arial" w:cs="Arial"/>
          <w:i/>
          <w:sz w:val="24"/>
          <w:szCs w:val="24"/>
        </w:rPr>
        <w:t xml:space="preserve">a quo </w:t>
      </w:r>
      <w:r w:rsidR="007A0455" w:rsidRPr="005252C1">
        <w:rPr>
          <w:rFonts w:ascii="Arial" w:hAnsi="Arial" w:cs="Arial"/>
          <w:sz w:val="24"/>
          <w:szCs w:val="24"/>
        </w:rPr>
        <w:t>se pronunció</w:t>
      </w:r>
      <w:r w:rsidR="007A0455" w:rsidRPr="005252C1">
        <w:rPr>
          <w:rFonts w:ascii="Arial" w:hAnsi="Arial" w:cs="Arial"/>
          <w:i/>
          <w:sz w:val="24"/>
          <w:szCs w:val="24"/>
        </w:rPr>
        <w:t xml:space="preserve"> </w:t>
      </w:r>
      <w:r w:rsidR="00322D29" w:rsidRPr="005252C1">
        <w:rPr>
          <w:rFonts w:ascii="Arial" w:hAnsi="Arial" w:cs="Arial"/>
          <w:sz w:val="24"/>
          <w:szCs w:val="24"/>
        </w:rPr>
        <w:t xml:space="preserve">sobre la petición del decreto de unas medidas cautelares </w:t>
      </w:r>
      <w:r w:rsidR="003033F2" w:rsidRPr="005252C1">
        <w:rPr>
          <w:rFonts w:ascii="Arial" w:hAnsi="Arial" w:cs="Arial"/>
          <w:sz w:val="24"/>
          <w:szCs w:val="24"/>
        </w:rPr>
        <w:t xml:space="preserve">imploradas por el abogado de los demandantes, </w:t>
      </w:r>
      <w:r w:rsidR="00322D29" w:rsidRPr="005252C1">
        <w:rPr>
          <w:rFonts w:ascii="Arial" w:hAnsi="Arial" w:cs="Arial"/>
          <w:sz w:val="24"/>
          <w:szCs w:val="24"/>
        </w:rPr>
        <w:t>en los siguientes términos</w:t>
      </w:r>
      <w:r w:rsidR="007B7EC9" w:rsidRPr="005252C1">
        <w:rPr>
          <w:rFonts w:ascii="Arial" w:hAnsi="Arial" w:cs="Arial"/>
          <w:sz w:val="24"/>
          <w:szCs w:val="24"/>
        </w:rPr>
        <w:t xml:space="preserve"> </w:t>
      </w:r>
      <w:r w:rsidR="007B7EC9" w:rsidRPr="005252C1">
        <w:rPr>
          <w:rFonts w:ascii="Arial" w:hAnsi="Arial" w:cs="Arial"/>
          <w:i/>
          <w:sz w:val="24"/>
          <w:szCs w:val="24"/>
        </w:rPr>
        <w:t xml:space="preserve"> </w:t>
      </w:r>
      <w:r w:rsidR="007B7EC9" w:rsidRPr="005252C1">
        <w:rPr>
          <w:rFonts w:ascii="Arial" w:hAnsi="Arial" w:cs="Arial"/>
          <w:sz w:val="24"/>
          <w:szCs w:val="24"/>
        </w:rPr>
        <w:t>(fl. 23-24 cd. ppal.</w:t>
      </w:r>
      <w:r w:rsidR="00BD1FA6" w:rsidRPr="005252C1">
        <w:rPr>
          <w:rFonts w:ascii="Arial" w:hAnsi="Arial" w:cs="Arial"/>
          <w:sz w:val="24"/>
          <w:szCs w:val="24"/>
        </w:rPr>
        <w:t>)</w:t>
      </w:r>
      <w:r w:rsidR="00322D29" w:rsidRPr="005252C1">
        <w:rPr>
          <w:rFonts w:ascii="Arial" w:hAnsi="Arial" w:cs="Arial"/>
          <w:sz w:val="24"/>
          <w:szCs w:val="24"/>
        </w:rPr>
        <w:t xml:space="preserve">: </w:t>
      </w:r>
    </w:p>
    <w:p w:rsidR="00322D29" w:rsidRPr="005252C1" w:rsidRDefault="00322D29" w:rsidP="005252C1">
      <w:pPr>
        <w:pStyle w:val="Sinespaciado1"/>
        <w:spacing w:line="312" w:lineRule="auto"/>
        <w:ind w:firstLine="2835"/>
        <w:jc w:val="both"/>
        <w:rPr>
          <w:rFonts w:ascii="Arial" w:hAnsi="Arial" w:cs="Arial"/>
          <w:i/>
          <w:sz w:val="24"/>
          <w:szCs w:val="24"/>
        </w:rPr>
      </w:pPr>
    </w:p>
    <w:p w:rsidR="00322D29" w:rsidRPr="005252C1" w:rsidRDefault="00322D29" w:rsidP="005252C1">
      <w:pPr>
        <w:pStyle w:val="Sinespaciado1"/>
        <w:ind w:left="851" w:right="848" w:firstLine="1984"/>
        <w:jc w:val="both"/>
        <w:rPr>
          <w:rFonts w:ascii="Arial" w:hAnsi="Arial" w:cs="Arial"/>
          <w:i/>
          <w:szCs w:val="24"/>
        </w:rPr>
      </w:pPr>
      <w:r w:rsidRPr="005252C1">
        <w:rPr>
          <w:rFonts w:ascii="Arial" w:hAnsi="Arial" w:cs="Arial"/>
          <w:i/>
          <w:szCs w:val="24"/>
        </w:rPr>
        <w:t>“</w:t>
      </w:r>
      <w:r w:rsidRPr="005252C1">
        <w:rPr>
          <w:rFonts w:ascii="Arial" w:hAnsi="Arial" w:cs="Arial"/>
          <w:b/>
          <w:i/>
          <w:szCs w:val="24"/>
        </w:rPr>
        <w:t xml:space="preserve">PRIMERO: </w:t>
      </w:r>
      <w:r w:rsidRPr="005252C1">
        <w:rPr>
          <w:rFonts w:ascii="Arial" w:hAnsi="Arial" w:cs="Arial"/>
          <w:i/>
          <w:szCs w:val="24"/>
        </w:rPr>
        <w:t xml:space="preserve">Se </w:t>
      </w:r>
      <w:r w:rsidRPr="005252C1">
        <w:rPr>
          <w:rFonts w:ascii="Arial" w:hAnsi="Arial" w:cs="Arial"/>
          <w:b/>
          <w:i/>
          <w:szCs w:val="24"/>
        </w:rPr>
        <w:t xml:space="preserve">NIEGA </w:t>
      </w:r>
      <w:r w:rsidRPr="005252C1">
        <w:rPr>
          <w:rFonts w:ascii="Arial" w:hAnsi="Arial" w:cs="Arial"/>
          <w:i/>
          <w:szCs w:val="24"/>
        </w:rPr>
        <w:t xml:space="preserve">las medidas innominadas: (i) embargo de los bienes inmuebles identificados con las matrículas inmobiliaria 290-189316 y 290-189277, y, (ii) embargo de las sumas de dinero en cuentas de ahorro, corrientes, certificados de depósito a término fijo, certificado de ahorros a términos, y similares en 25 entidades bancarias, por las rezones expuestas. </w:t>
      </w:r>
    </w:p>
    <w:p w:rsidR="00C457A6" w:rsidRPr="005252C1" w:rsidRDefault="00C457A6" w:rsidP="005252C1">
      <w:pPr>
        <w:pStyle w:val="Sinespaciado1"/>
        <w:ind w:left="851" w:right="848" w:firstLine="1984"/>
        <w:jc w:val="both"/>
        <w:rPr>
          <w:rFonts w:ascii="Arial" w:hAnsi="Arial" w:cs="Arial"/>
          <w:i/>
          <w:szCs w:val="24"/>
        </w:rPr>
      </w:pPr>
    </w:p>
    <w:p w:rsidR="00C457A6" w:rsidRDefault="00322D29" w:rsidP="005252C1">
      <w:pPr>
        <w:pStyle w:val="Sinespaciado1"/>
        <w:ind w:left="851" w:right="848" w:firstLine="1984"/>
        <w:jc w:val="both"/>
        <w:rPr>
          <w:rFonts w:ascii="Arial" w:hAnsi="Arial" w:cs="Arial"/>
          <w:i/>
          <w:szCs w:val="24"/>
        </w:rPr>
      </w:pPr>
      <w:r w:rsidRPr="005252C1">
        <w:rPr>
          <w:rFonts w:ascii="Arial" w:hAnsi="Arial" w:cs="Arial"/>
          <w:b/>
          <w:i/>
          <w:szCs w:val="24"/>
        </w:rPr>
        <w:t>SEGUNDO</w:t>
      </w:r>
      <w:r w:rsidRPr="005252C1">
        <w:rPr>
          <w:rFonts w:ascii="Arial" w:hAnsi="Arial" w:cs="Arial"/>
          <w:i/>
          <w:szCs w:val="24"/>
        </w:rPr>
        <w:t xml:space="preserve">: </w:t>
      </w:r>
      <w:r w:rsidRPr="005252C1">
        <w:rPr>
          <w:rFonts w:ascii="Arial" w:hAnsi="Arial" w:cs="Arial"/>
          <w:b/>
          <w:i/>
          <w:szCs w:val="24"/>
        </w:rPr>
        <w:t>SE</w:t>
      </w:r>
      <w:r w:rsidRPr="005252C1">
        <w:rPr>
          <w:rFonts w:ascii="Arial" w:hAnsi="Arial" w:cs="Arial"/>
          <w:i/>
          <w:szCs w:val="24"/>
        </w:rPr>
        <w:t xml:space="preserve"> </w:t>
      </w:r>
      <w:r w:rsidRPr="005252C1">
        <w:rPr>
          <w:rFonts w:ascii="Arial" w:hAnsi="Arial" w:cs="Arial"/>
          <w:b/>
          <w:i/>
          <w:szCs w:val="24"/>
        </w:rPr>
        <w:t>MODIFICA</w:t>
      </w:r>
      <w:r w:rsidRPr="005252C1">
        <w:rPr>
          <w:rFonts w:ascii="Arial" w:hAnsi="Arial" w:cs="Arial"/>
          <w:i/>
          <w:szCs w:val="24"/>
        </w:rPr>
        <w:t xml:space="preserve"> la medida de embargo de los cánones de arrendamiento y en su lugar se </w:t>
      </w:r>
      <w:r w:rsidRPr="005252C1">
        <w:rPr>
          <w:rFonts w:ascii="Arial" w:hAnsi="Arial" w:cs="Arial"/>
          <w:b/>
          <w:i/>
          <w:szCs w:val="24"/>
        </w:rPr>
        <w:t>DECRETA EL SECUESTRO</w:t>
      </w:r>
      <w:r w:rsidRPr="005252C1">
        <w:rPr>
          <w:rFonts w:ascii="Arial" w:hAnsi="Arial" w:cs="Arial"/>
          <w:i/>
          <w:szCs w:val="24"/>
        </w:rPr>
        <w:t xml:space="preserve"> del bien inmueble con matrícula</w:t>
      </w:r>
      <w:r w:rsidR="00CA19DB" w:rsidRPr="005252C1">
        <w:rPr>
          <w:rFonts w:ascii="Arial" w:hAnsi="Arial" w:cs="Arial"/>
          <w:i/>
          <w:szCs w:val="24"/>
        </w:rPr>
        <w:t xml:space="preserve"> 290-160585, distinguido </w:t>
      </w:r>
      <w:r w:rsidR="00EA671D" w:rsidRPr="005252C1">
        <w:rPr>
          <w:rFonts w:ascii="Arial" w:hAnsi="Arial" w:cs="Arial"/>
          <w:i/>
          <w:szCs w:val="24"/>
        </w:rPr>
        <w:t>como lote Nº 31 de la Unidad Inmobiliaria Cerrada Conjunto Alto de Quim</w:t>
      </w:r>
      <w:r w:rsidR="001B258D">
        <w:rPr>
          <w:rFonts w:ascii="Arial" w:hAnsi="Arial" w:cs="Arial"/>
          <w:i/>
          <w:szCs w:val="24"/>
        </w:rPr>
        <w:t>baya, del Municipio de Pereira.</w:t>
      </w:r>
    </w:p>
    <w:p w:rsidR="001B258D" w:rsidRPr="005252C1" w:rsidRDefault="001B258D" w:rsidP="005252C1">
      <w:pPr>
        <w:pStyle w:val="Sinespaciado1"/>
        <w:ind w:left="851" w:right="848" w:firstLine="1984"/>
        <w:jc w:val="both"/>
        <w:rPr>
          <w:rFonts w:ascii="Arial" w:hAnsi="Arial" w:cs="Arial"/>
          <w:i/>
          <w:szCs w:val="24"/>
        </w:rPr>
      </w:pPr>
    </w:p>
    <w:p w:rsidR="003E321C" w:rsidRPr="005252C1" w:rsidRDefault="00C457A6" w:rsidP="005252C1">
      <w:pPr>
        <w:pStyle w:val="Sinespaciado1"/>
        <w:ind w:left="851" w:right="848" w:firstLine="1984"/>
        <w:jc w:val="both"/>
        <w:rPr>
          <w:rFonts w:ascii="Arial" w:hAnsi="Arial" w:cs="Arial"/>
          <w:szCs w:val="24"/>
        </w:rPr>
      </w:pPr>
      <w:r w:rsidRPr="005252C1">
        <w:rPr>
          <w:rFonts w:ascii="Arial" w:hAnsi="Arial" w:cs="Arial"/>
          <w:b/>
          <w:i/>
          <w:szCs w:val="24"/>
        </w:rPr>
        <w:t>TERCERO:</w:t>
      </w:r>
      <w:r w:rsidRPr="005252C1">
        <w:rPr>
          <w:rFonts w:ascii="Arial" w:hAnsi="Arial" w:cs="Arial"/>
          <w:i/>
          <w:szCs w:val="24"/>
        </w:rPr>
        <w:t xml:space="preserve"> Se </w:t>
      </w:r>
      <w:r w:rsidRPr="005252C1">
        <w:rPr>
          <w:rFonts w:ascii="Arial" w:hAnsi="Arial" w:cs="Arial"/>
          <w:b/>
          <w:i/>
          <w:szCs w:val="24"/>
        </w:rPr>
        <w:t xml:space="preserve">ORDENA </w:t>
      </w:r>
      <w:r w:rsidRPr="005252C1">
        <w:rPr>
          <w:rFonts w:ascii="Arial" w:hAnsi="Arial" w:cs="Arial"/>
          <w:i/>
          <w:szCs w:val="24"/>
        </w:rPr>
        <w:t xml:space="preserve">comisionar al </w:t>
      </w:r>
      <w:r w:rsidRPr="005252C1">
        <w:rPr>
          <w:rFonts w:ascii="Arial" w:hAnsi="Arial" w:cs="Arial"/>
          <w:b/>
          <w:i/>
          <w:szCs w:val="24"/>
          <w:u w:val="single"/>
        </w:rPr>
        <w:t>ALCALDE MUNICIPAL DE PEREIRA,</w:t>
      </w:r>
      <w:r w:rsidRPr="005252C1">
        <w:rPr>
          <w:rFonts w:ascii="Arial" w:hAnsi="Arial" w:cs="Arial"/>
          <w:i/>
          <w:szCs w:val="24"/>
        </w:rPr>
        <w:t xml:space="preserve"> para que proceda a realizar la diligencia de secuestro del bien inmueble ante relacionado”</w:t>
      </w:r>
      <w:r w:rsidR="00D854C0" w:rsidRPr="005252C1">
        <w:rPr>
          <w:rFonts w:ascii="Arial" w:hAnsi="Arial" w:cs="Arial"/>
          <w:i/>
          <w:szCs w:val="24"/>
        </w:rPr>
        <w:t>.</w:t>
      </w:r>
      <w:r w:rsidR="00CA19DB" w:rsidRPr="005252C1">
        <w:rPr>
          <w:rFonts w:ascii="Arial" w:hAnsi="Arial" w:cs="Arial"/>
          <w:szCs w:val="24"/>
        </w:rPr>
        <w:t xml:space="preserve"> </w:t>
      </w:r>
      <w:r w:rsidR="00B63A92" w:rsidRPr="005252C1">
        <w:rPr>
          <w:rFonts w:ascii="Arial" w:hAnsi="Arial" w:cs="Arial"/>
          <w:szCs w:val="24"/>
        </w:rPr>
        <w:t xml:space="preserve"> </w:t>
      </w:r>
      <w:r w:rsidR="00322D29" w:rsidRPr="005252C1">
        <w:rPr>
          <w:rFonts w:ascii="Arial" w:hAnsi="Arial" w:cs="Arial"/>
          <w:szCs w:val="24"/>
        </w:rPr>
        <w:t xml:space="preserve"> </w:t>
      </w:r>
    </w:p>
    <w:p w:rsidR="005252C1" w:rsidRDefault="005252C1" w:rsidP="005252C1">
      <w:pPr>
        <w:pStyle w:val="Sinespaciado1"/>
        <w:spacing w:line="312" w:lineRule="auto"/>
        <w:ind w:firstLine="2835"/>
        <w:jc w:val="both"/>
        <w:rPr>
          <w:rFonts w:ascii="Arial" w:hAnsi="Arial" w:cs="Arial"/>
          <w:sz w:val="24"/>
          <w:szCs w:val="24"/>
        </w:rPr>
      </w:pPr>
    </w:p>
    <w:p w:rsidR="00FF6A91" w:rsidRPr="005252C1" w:rsidRDefault="00906480" w:rsidP="005252C1">
      <w:pPr>
        <w:pStyle w:val="Sinespaciado1"/>
        <w:spacing w:line="312" w:lineRule="auto"/>
        <w:ind w:firstLine="2835"/>
        <w:jc w:val="both"/>
        <w:rPr>
          <w:rFonts w:ascii="Arial" w:hAnsi="Arial" w:cs="Arial"/>
          <w:sz w:val="24"/>
          <w:szCs w:val="24"/>
        </w:rPr>
      </w:pPr>
      <w:r w:rsidRPr="005252C1">
        <w:rPr>
          <w:rFonts w:ascii="Arial" w:hAnsi="Arial" w:cs="Arial"/>
          <w:sz w:val="24"/>
          <w:szCs w:val="24"/>
        </w:rPr>
        <w:t xml:space="preserve">2. </w:t>
      </w:r>
      <w:r w:rsidR="00352FFA" w:rsidRPr="005252C1">
        <w:rPr>
          <w:rFonts w:ascii="Arial" w:hAnsi="Arial" w:cs="Arial"/>
          <w:sz w:val="24"/>
          <w:szCs w:val="24"/>
        </w:rPr>
        <w:t>Decisión que cuestionaron ambos extremos</w:t>
      </w:r>
      <w:r w:rsidR="00DB1BD0" w:rsidRPr="005252C1">
        <w:rPr>
          <w:rFonts w:ascii="Arial" w:hAnsi="Arial" w:cs="Arial"/>
          <w:sz w:val="24"/>
          <w:szCs w:val="24"/>
        </w:rPr>
        <w:t>, por vía de reposición y en subsidio de apelación</w:t>
      </w:r>
      <w:r w:rsidR="00FF6A91" w:rsidRPr="005252C1">
        <w:rPr>
          <w:rFonts w:ascii="Arial" w:hAnsi="Arial" w:cs="Arial"/>
          <w:sz w:val="24"/>
          <w:szCs w:val="24"/>
        </w:rPr>
        <w:t xml:space="preserve"> (fls. 29-30 íd).</w:t>
      </w:r>
    </w:p>
    <w:p w:rsidR="00DB1BD0" w:rsidRPr="005252C1" w:rsidRDefault="00DB1BD0" w:rsidP="005252C1">
      <w:pPr>
        <w:pStyle w:val="Sinespaciado1"/>
        <w:spacing w:line="312" w:lineRule="auto"/>
        <w:ind w:firstLine="2835"/>
        <w:jc w:val="both"/>
        <w:rPr>
          <w:rFonts w:ascii="Arial" w:hAnsi="Arial" w:cs="Arial"/>
          <w:sz w:val="24"/>
          <w:szCs w:val="24"/>
        </w:rPr>
      </w:pPr>
    </w:p>
    <w:p w:rsidR="006B3AD2" w:rsidRPr="005252C1" w:rsidRDefault="001B482F" w:rsidP="005252C1">
      <w:pPr>
        <w:pStyle w:val="Sinespaciado1"/>
        <w:spacing w:line="312" w:lineRule="auto"/>
        <w:ind w:firstLine="2835"/>
        <w:jc w:val="both"/>
        <w:rPr>
          <w:rFonts w:ascii="Arial" w:hAnsi="Arial" w:cs="Arial"/>
          <w:sz w:val="24"/>
          <w:szCs w:val="24"/>
        </w:rPr>
      </w:pPr>
      <w:r w:rsidRPr="005252C1">
        <w:rPr>
          <w:rFonts w:ascii="Arial" w:hAnsi="Arial" w:cs="Arial"/>
          <w:sz w:val="24"/>
          <w:szCs w:val="24"/>
        </w:rPr>
        <w:t xml:space="preserve">2.1. </w:t>
      </w:r>
      <w:r w:rsidR="009B23DC" w:rsidRPr="005252C1">
        <w:rPr>
          <w:rFonts w:ascii="Arial" w:hAnsi="Arial" w:cs="Arial"/>
          <w:sz w:val="24"/>
          <w:szCs w:val="24"/>
        </w:rPr>
        <w:t>Pide el demandante</w:t>
      </w:r>
      <w:r w:rsidR="002C34FC" w:rsidRPr="005252C1">
        <w:rPr>
          <w:rFonts w:ascii="Arial" w:hAnsi="Arial" w:cs="Arial"/>
          <w:sz w:val="24"/>
          <w:szCs w:val="24"/>
        </w:rPr>
        <w:t>, s</w:t>
      </w:r>
      <w:r w:rsidR="006B3AD2" w:rsidRPr="005252C1">
        <w:rPr>
          <w:rFonts w:ascii="Arial" w:hAnsi="Arial" w:cs="Arial"/>
          <w:sz w:val="24"/>
          <w:szCs w:val="24"/>
        </w:rPr>
        <w:t xml:space="preserve">e </w:t>
      </w:r>
      <w:r w:rsidR="00944F23" w:rsidRPr="005252C1">
        <w:rPr>
          <w:rFonts w:ascii="Arial" w:hAnsi="Arial" w:cs="Arial"/>
          <w:sz w:val="24"/>
          <w:szCs w:val="24"/>
        </w:rPr>
        <w:t>dicten</w:t>
      </w:r>
      <w:r w:rsidR="006B3AD2" w:rsidRPr="005252C1">
        <w:rPr>
          <w:rFonts w:ascii="Arial" w:hAnsi="Arial" w:cs="Arial"/>
          <w:sz w:val="24"/>
          <w:szCs w:val="24"/>
        </w:rPr>
        <w:t xml:space="preserve"> las medidas innominadas solicitadas, toda vez que considera se cumplió con los requisitos del art</w:t>
      </w:r>
      <w:r w:rsidR="002C34FC" w:rsidRPr="005252C1">
        <w:rPr>
          <w:rFonts w:ascii="Arial" w:hAnsi="Arial" w:cs="Arial"/>
          <w:sz w:val="24"/>
          <w:szCs w:val="24"/>
        </w:rPr>
        <w:t xml:space="preserve">. </w:t>
      </w:r>
      <w:r w:rsidR="006B3AD2" w:rsidRPr="005252C1">
        <w:rPr>
          <w:rFonts w:ascii="Arial" w:hAnsi="Arial" w:cs="Arial"/>
          <w:sz w:val="24"/>
          <w:szCs w:val="24"/>
        </w:rPr>
        <w:t>83 del CGP, a más</w:t>
      </w:r>
      <w:r w:rsidR="001F4112" w:rsidRPr="005252C1">
        <w:rPr>
          <w:rFonts w:ascii="Arial" w:hAnsi="Arial" w:cs="Arial"/>
          <w:sz w:val="24"/>
          <w:szCs w:val="24"/>
        </w:rPr>
        <w:t>,</w:t>
      </w:r>
      <w:r w:rsidR="006B3AD2" w:rsidRPr="005252C1">
        <w:rPr>
          <w:rFonts w:ascii="Arial" w:hAnsi="Arial" w:cs="Arial"/>
          <w:sz w:val="24"/>
          <w:szCs w:val="24"/>
        </w:rPr>
        <w:t xml:space="preserve"> que con ellas se busca la efectividad de l</w:t>
      </w:r>
      <w:r w:rsidR="002C34FC" w:rsidRPr="005252C1">
        <w:rPr>
          <w:rFonts w:ascii="Arial" w:hAnsi="Arial" w:cs="Arial"/>
          <w:sz w:val="24"/>
          <w:szCs w:val="24"/>
        </w:rPr>
        <w:t>o</w:t>
      </w:r>
      <w:r w:rsidR="006B3AD2" w:rsidRPr="005252C1">
        <w:rPr>
          <w:rFonts w:ascii="Arial" w:hAnsi="Arial" w:cs="Arial"/>
          <w:sz w:val="24"/>
          <w:szCs w:val="24"/>
        </w:rPr>
        <w:t xml:space="preserve"> orden</w:t>
      </w:r>
      <w:r w:rsidR="002C34FC" w:rsidRPr="005252C1">
        <w:rPr>
          <w:rFonts w:ascii="Arial" w:hAnsi="Arial" w:cs="Arial"/>
          <w:sz w:val="24"/>
          <w:szCs w:val="24"/>
        </w:rPr>
        <w:t>ado</w:t>
      </w:r>
      <w:r w:rsidR="006B3AD2" w:rsidRPr="005252C1">
        <w:rPr>
          <w:rFonts w:ascii="Arial" w:hAnsi="Arial" w:cs="Arial"/>
          <w:sz w:val="24"/>
          <w:szCs w:val="24"/>
        </w:rPr>
        <w:t xml:space="preserve"> por el juzgado, consistente en que la demanda devuelva los frutos percibid</w:t>
      </w:r>
      <w:r w:rsidR="00F50B6D" w:rsidRPr="005252C1">
        <w:rPr>
          <w:rFonts w:ascii="Arial" w:hAnsi="Arial" w:cs="Arial"/>
          <w:sz w:val="24"/>
          <w:szCs w:val="24"/>
        </w:rPr>
        <w:t>os y lo</w:t>
      </w:r>
      <w:r w:rsidR="00EC70CB" w:rsidRPr="005252C1">
        <w:rPr>
          <w:rFonts w:ascii="Arial" w:hAnsi="Arial" w:cs="Arial"/>
          <w:sz w:val="24"/>
          <w:szCs w:val="24"/>
        </w:rPr>
        <w:t>s</w:t>
      </w:r>
      <w:r w:rsidR="00F50B6D" w:rsidRPr="005252C1">
        <w:rPr>
          <w:rFonts w:ascii="Arial" w:hAnsi="Arial" w:cs="Arial"/>
          <w:sz w:val="24"/>
          <w:szCs w:val="24"/>
        </w:rPr>
        <w:t xml:space="preserve"> caus</w:t>
      </w:r>
      <w:r w:rsidR="002C34FC" w:rsidRPr="005252C1">
        <w:rPr>
          <w:rFonts w:ascii="Arial" w:hAnsi="Arial" w:cs="Arial"/>
          <w:sz w:val="24"/>
          <w:szCs w:val="24"/>
        </w:rPr>
        <w:t>ados</w:t>
      </w:r>
      <w:r w:rsidR="00F50B6D" w:rsidRPr="005252C1">
        <w:rPr>
          <w:rFonts w:ascii="Arial" w:hAnsi="Arial" w:cs="Arial"/>
          <w:sz w:val="24"/>
          <w:szCs w:val="24"/>
        </w:rPr>
        <w:t xml:space="preserve"> a futuro, en caso de</w:t>
      </w:r>
      <w:r w:rsidR="00FF6A91" w:rsidRPr="005252C1">
        <w:rPr>
          <w:rFonts w:ascii="Arial" w:hAnsi="Arial" w:cs="Arial"/>
          <w:sz w:val="24"/>
          <w:szCs w:val="24"/>
        </w:rPr>
        <w:t xml:space="preserve"> que no se cumpla con dicho mandato. </w:t>
      </w:r>
    </w:p>
    <w:p w:rsidR="00FF6A91" w:rsidRPr="005252C1" w:rsidRDefault="00FF6A91" w:rsidP="005252C1">
      <w:pPr>
        <w:pStyle w:val="Sinespaciado1"/>
        <w:spacing w:line="312" w:lineRule="auto"/>
        <w:ind w:firstLine="2835"/>
        <w:jc w:val="both"/>
        <w:rPr>
          <w:rFonts w:ascii="Arial" w:hAnsi="Arial" w:cs="Arial"/>
          <w:sz w:val="24"/>
          <w:szCs w:val="24"/>
        </w:rPr>
      </w:pPr>
    </w:p>
    <w:p w:rsidR="00FF6A91" w:rsidRPr="005252C1" w:rsidRDefault="009C6A1E" w:rsidP="005252C1">
      <w:pPr>
        <w:pStyle w:val="Sinespaciado1"/>
        <w:spacing w:line="312" w:lineRule="auto"/>
        <w:ind w:firstLine="2835"/>
        <w:jc w:val="both"/>
        <w:rPr>
          <w:rFonts w:ascii="Arial" w:hAnsi="Arial" w:cs="Arial"/>
          <w:sz w:val="24"/>
          <w:szCs w:val="24"/>
        </w:rPr>
      </w:pPr>
      <w:r w:rsidRPr="005252C1">
        <w:rPr>
          <w:rFonts w:ascii="Arial" w:hAnsi="Arial" w:cs="Arial"/>
          <w:sz w:val="24"/>
          <w:szCs w:val="24"/>
        </w:rPr>
        <w:t xml:space="preserve">2.2. </w:t>
      </w:r>
      <w:r w:rsidR="00FF6A91" w:rsidRPr="005252C1">
        <w:rPr>
          <w:rFonts w:ascii="Arial" w:hAnsi="Arial" w:cs="Arial"/>
          <w:sz w:val="24"/>
          <w:szCs w:val="24"/>
        </w:rPr>
        <w:t xml:space="preserve">Por su parte la demandada, </w:t>
      </w:r>
      <w:r w:rsidR="00B36378" w:rsidRPr="005252C1">
        <w:rPr>
          <w:rFonts w:ascii="Arial" w:hAnsi="Arial" w:cs="Arial"/>
          <w:sz w:val="24"/>
          <w:szCs w:val="24"/>
        </w:rPr>
        <w:t>implora</w:t>
      </w:r>
      <w:r w:rsidR="00FF6A91" w:rsidRPr="005252C1">
        <w:rPr>
          <w:rFonts w:ascii="Arial" w:hAnsi="Arial" w:cs="Arial"/>
          <w:sz w:val="24"/>
          <w:szCs w:val="24"/>
        </w:rPr>
        <w:t xml:space="preserve"> la revocatoria de la orden de secuestro del bien, no procede de oficio como lo hizo el despacho, el artículo 590 numeral 1 literal a) dispone sea a petición de parte. </w:t>
      </w:r>
    </w:p>
    <w:p w:rsidR="002F5E7A" w:rsidRPr="005252C1" w:rsidRDefault="002F5E7A" w:rsidP="005252C1">
      <w:pPr>
        <w:pStyle w:val="Sinespaciado1"/>
        <w:spacing w:line="312" w:lineRule="auto"/>
        <w:ind w:firstLine="2835"/>
        <w:jc w:val="both"/>
        <w:rPr>
          <w:rFonts w:ascii="Arial" w:hAnsi="Arial" w:cs="Arial"/>
          <w:sz w:val="24"/>
          <w:szCs w:val="24"/>
        </w:rPr>
      </w:pPr>
    </w:p>
    <w:p w:rsidR="002F5E7A" w:rsidRPr="005252C1" w:rsidRDefault="00906480" w:rsidP="005252C1">
      <w:pPr>
        <w:pStyle w:val="Sinespaciado1"/>
        <w:spacing w:line="312" w:lineRule="auto"/>
        <w:ind w:firstLine="2835"/>
        <w:jc w:val="both"/>
        <w:rPr>
          <w:rFonts w:ascii="Arial" w:hAnsi="Arial" w:cs="Arial"/>
          <w:sz w:val="24"/>
          <w:szCs w:val="24"/>
        </w:rPr>
      </w:pPr>
      <w:r w:rsidRPr="005252C1">
        <w:rPr>
          <w:rFonts w:ascii="Arial" w:hAnsi="Arial" w:cs="Arial"/>
          <w:sz w:val="24"/>
          <w:szCs w:val="24"/>
        </w:rPr>
        <w:t>3</w:t>
      </w:r>
      <w:r w:rsidR="002F5E7A" w:rsidRPr="005252C1">
        <w:rPr>
          <w:rFonts w:ascii="Arial" w:hAnsi="Arial" w:cs="Arial"/>
          <w:sz w:val="24"/>
          <w:szCs w:val="24"/>
        </w:rPr>
        <w:t xml:space="preserve">. Con proveído del </w:t>
      </w:r>
      <w:r w:rsidR="002A0000" w:rsidRPr="005252C1">
        <w:rPr>
          <w:rFonts w:ascii="Arial" w:hAnsi="Arial" w:cs="Arial"/>
          <w:sz w:val="24"/>
          <w:szCs w:val="24"/>
        </w:rPr>
        <w:t>16 de abril, se repuso los numerales segundo y tercero</w:t>
      </w:r>
      <w:r w:rsidR="007F3873" w:rsidRPr="005252C1">
        <w:rPr>
          <w:rFonts w:ascii="Arial" w:hAnsi="Arial" w:cs="Arial"/>
          <w:sz w:val="24"/>
          <w:szCs w:val="24"/>
        </w:rPr>
        <w:t xml:space="preserve">, </w:t>
      </w:r>
      <w:r w:rsidR="00185087" w:rsidRPr="005252C1">
        <w:rPr>
          <w:rFonts w:ascii="Arial" w:hAnsi="Arial" w:cs="Arial"/>
          <w:sz w:val="24"/>
          <w:szCs w:val="24"/>
        </w:rPr>
        <w:t xml:space="preserve">confirmó el primero </w:t>
      </w:r>
      <w:r w:rsidR="007F3873" w:rsidRPr="005252C1">
        <w:rPr>
          <w:rFonts w:ascii="Arial" w:hAnsi="Arial" w:cs="Arial"/>
          <w:sz w:val="24"/>
          <w:szCs w:val="24"/>
        </w:rPr>
        <w:t xml:space="preserve">y concedió la apelación propuesta por el demandante </w:t>
      </w:r>
      <w:r w:rsidR="00185087" w:rsidRPr="005252C1">
        <w:rPr>
          <w:rFonts w:ascii="Arial" w:hAnsi="Arial" w:cs="Arial"/>
          <w:sz w:val="24"/>
          <w:szCs w:val="24"/>
        </w:rPr>
        <w:t>(fl. 40-43 íd)</w:t>
      </w:r>
    </w:p>
    <w:p w:rsidR="000202C6" w:rsidRPr="005252C1" w:rsidRDefault="000202C6" w:rsidP="005252C1">
      <w:pPr>
        <w:pStyle w:val="Sinespaciado1"/>
        <w:spacing w:line="312" w:lineRule="auto"/>
        <w:ind w:firstLine="2835"/>
        <w:jc w:val="both"/>
        <w:rPr>
          <w:rFonts w:ascii="Arial" w:hAnsi="Arial" w:cs="Arial"/>
          <w:sz w:val="24"/>
          <w:szCs w:val="24"/>
        </w:rPr>
      </w:pPr>
    </w:p>
    <w:p w:rsidR="000202C6" w:rsidRPr="005252C1" w:rsidRDefault="0085571C" w:rsidP="005252C1">
      <w:pPr>
        <w:pStyle w:val="Sinespaciado1"/>
        <w:spacing w:line="312" w:lineRule="auto"/>
        <w:ind w:firstLine="2835"/>
        <w:jc w:val="both"/>
        <w:rPr>
          <w:rFonts w:ascii="Arial" w:hAnsi="Arial" w:cs="Arial"/>
          <w:b/>
          <w:sz w:val="24"/>
          <w:szCs w:val="24"/>
        </w:rPr>
      </w:pPr>
      <w:r w:rsidRPr="005252C1">
        <w:rPr>
          <w:rFonts w:ascii="Arial" w:hAnsi="Arial" w:cs="Arial"/>
          <w:b/>
          <w:sz w:val="24"/>
          <w:szCs w:val="24"/>
        </w:rPr>
        <w:t>III. CONSIDERACIONES</w:t>
      </w:r>
    </w:p>
    <w:p w:rsidR="000202C6" w:rsidRPr="005252C1" w:rsidRDefault="000202C6" w:rsidP="005252C1">
      <w:pPr>
        <w:pStyle w:val="Sinespaciado1"/>
        <w:spacing w:line="312" w:lineRule="auto"/>
        <w:ind w:firstLine="2835"/>
        <w:jc w:val="both"/>
        <w:rPr>
          <w:rFonts w:ascii="Arial" w:hAnsi="Arial" w:cs="Arial"/>
          <w:sz w:val="24"/>
          <w:szCs w:val="24"/>
        </w:rPr>
      </w:pPr>
    </w:p>
    <w:p w:rsidR="002130A0" w:rsidRPr="005252C1" w:rsidRDefault="002130A0" w:rsidP="005252C1">
      <w:pPr>
        <w:pStyle w:val="Sinespaciado1"/>
        <w:spacing w:line="312" w:lineRule="auto"/>
        <w:ind w:firstLine="2835"/>
        <w:jc w:val="both"/>
        <w:rPr>
          <w:rFonts w:ascii="Arial" w:hAnsi="Arial" w:cs="Arial"/>
          <w:b/>
          <w:sz w:val="24"/>
          <w:szCs w:val="24"/>
        </w:rPr>
      </w:pPr>
      <w:r w:rsidRPr="005252C1">
        <w:rPr>
          <w:rFonts w:ascii="Arial" w:hAnsi="Arial" w:cs="Arial"/>
          <w:bCs/>
          <w:sz w:val="24"/>
          <w:szCs w:val="24"/>
        </w:rPr>
        <w:t xml:space="preserve">1. El auto recurrido es apelable, por virtud del inciso segundo, numeral 8. </w:t>
      </w:r>
      <w:r w:rsidR="006B1123" w:rsidRPr="005252C1">
        <w:rPr>
          <w:rFonts w:ascii="Arial" w:hAnsi="Arial" w:cs="Arial"/>
          <w:bCs/>
          <w:sz w:val="24"/>
          <w:szCs w:val="24"/>
        </w:rPr>
        <w:t>A</w:t>
      </w:r>
      <w:r w:rsidRPr="005252C1">
        <w:rPr>
          <w:rFonts w:ascii="Arial" w:hAnsi="Arial" w:cs="Arial"/>
          <w:bCs/>
          <w:sz w:val="24"/>
          <w:szCs w:val="24"/>
        </w:rPr>
        <w:t>rt</w:t>
      </w:r>
      <w:r w:rsidR="006B1123" w:rsidRPr="005252C1">
        <w:rPr>
          <w:rFonts w:ascii="Arial" w:hAnsi="Arial" w:cs="Arial"/>
          <w:bCs/>
          <w:sz w:val="24"/>
          <w:szCs w:val="24"/>
        </w:rPr>
        <w:t>.</w:t>
      </w:r>
      <w:r w:rsidRPr="005252C1">
        <w:rPr>
          <w:rFonts w:ascii="Arial" w:hAnsi="Arial" w:cs="Arial"/>
          <w:bCs/>
          <w:sz w:val="24"/>
          <w:szCs w:val="24"/>
        </w:rPr>
        <w:t xml:space="preserve"> 321 del CGP. </w:t>
      </w:r>
      <w:r w:rsidRPr="005252C1">
        <w:rPr>
          <w:rFonts w:ascii="Arial" w:hAnsi="Arial" w:cs="Arial"/>
          <w:sz w:val="24"/>
          <w:szCs w:val="24"/>
        </w:rPr>
        <w:t>Esta Corporación tiene competencia para conocer del recurso vertical, ya que es el superior funcional del juzgado que dictó la providencia confutada, además, ha sido debidamente sustentado por quien se considera afectado.</w:t>
      </w:r>
    </w:p>
    <w:p w:rsidR="002130A0" w:rsidRPr="005252C1" w:rsidRDefault="002130A0" w:rsidP="005252C1">
      <w:pPr>
        <w:pStyle w:val="Sinespaciado1"/>
        <w:spacing w:line="312" w:lineRule="auto"/>
        <w:ind w:firstLine="2835"/>
        <w:jc w:val="both"/>
        <w:rPr>
          <w:rFonts w:ascii="Arial" w:hAnsi="Arial" w:cs="Arial"/>
          <w:bCs/>
          <w:iCs/>
          <w:sz w:val="24"/>
          <w:szCs w:val="24"/>
        </w:rPr>
      </w:pPr>
    </w:p>
    <w:p w:rsidR="002376BC" w:rsidRDefault="009C175F" w:rsidP="005252C1">
      <w:pPr>
        <w:pStyle w:val="Sinespaciado1"/>
        <w:spacing w:line="312" w:lineRule="auto"/>
        <w:ind w:firstLine="2835"/>
        <w:jc w:val="both"/>
        <w:rPr>
          <w:rFonts w:ascii="Arial" w:hAnsi="Arial" w:cs="Arial"/>
          <w:color w:val="000000"/>
          <w:sz w:val="24"/>
          <w:szCs w:val="24"/>
        </w:rPr>
      </w:pPr>
      <w:r w:rsidRPr="005252C1">
        <w:rPr>
          <w:rFonts w:ascii="Arial" w:hAnsi="Arial" w:cs="Arial"/>
          <w:sz w:val="24"/>
          <w:szCs w:val="24"/>
        </w:rPr>
        <w:lastRenderedPageBreak/>
        <w:t>2</w:t>
      </w:r>
      <w:r w:rsidR="002376BC" w:rsidRPr="005252C1">
        <w:rPr>
          <w:rFonts w:ascii="Arial" w:hAnsi="Arial" w:cs="Arial"/>
          <w:sz w:val="24"/>
          <w:szCs w:val="24"/>
        </w:rPr>
        <w:t>.</w:t>
      </w:r>
      <w:r w:rsidR="002376BC" w:rsidRPr="005252C1">
        <w:rPr>
          <w:rFonts w:ascii="Arial" w:hAnsi="Arial" w:cs="Arial"/>
          <w:color w:val="000000"/>
          <w:sz w:val="24"/>
          <w:szCs w:val="24"/>
        </w:rPr>
        <w:t> Como se sabe, las medidas cautelares son instrumentos procesales para asegurar la efectividad de los derechos judicialmente declarados, y han sido consideradas como un componente del derecho de acceso a la Administración de Justicia, en virtud a que comprende no solo la pretensión de obtener un pronunciamiento judicial en torno a los derechos, sino la materialización de las medidas que los hagan efectivo</w:t>
      </w:r>
      <w:r w:rsidR="002376BC" w:rsidRPr="005252C1">
        <w:rPr>
          <w:rStyle w:val="Refdenotaalpie"/>
          <w:rFonts w:ascii="Arial" w:hAnsi="Arial" w:cs="Arial"/>
          <w:color w:val="000000"/>
          <w:sz w:val="24"/>
          <w:szCs w:val="24"/>
        </w:rPr>
        <w:footnoteReference w:id="1"/>
      </w:r>
      <w:r w:rsidR="002376BC" w:rsidRPr="005252C1">
        <w:rPr>
          <w:rFonts w:ascii="Arial" w:hAnsi="Arial" w:cs="Arial"/>
          <w:color w:val="000000"/>
          <w:sz w:val="24"/>
          <w:szCs w:val="24"/>
        </w:rPr>
        <w:t>.</w:t>
      </w:r>
    </w:p>
    <w:p w:rsidR="008932F8" w:rsidRPr="005252C1" w:rsidRDefault="008932F8" w:rsidP="005252C1">
      <w:pPr>
        <w:pStyle w:val="Sinespaciado1"/>
        <w:spacing w:line="312" w:lineRule="auto"/>
        <w:ind w:firstLine="2835"/>
        <w:jc w:val="both"/>
        <w:rPr>
          <w:rFonts w:ascii="Arial" w:hAnsi="Arial" w:cs="Arial"/>
          <w:color w:val="000000"/>
          <w:sz w:val="24"/>
          <w:szCs w:val="24"/>
        </w:rPr>
      </w:pPr>
    </w:p>
    <w:p w:rsidR="002376BC" w:rsidRPr="005252C1" w:rsidRDefault="002376BC" w:rsidP="005252C1">
      <w:pPr>
        <w:pStyle w:val="Sinespaciado1"/>
        <w:spacing w:line="312" w:lineRule="auto"/>
        <w:ind w:firstLine="2835"/>
        <w:jc w:val="both"/>
        <w:rPr>
          <w:rFonts w:ascii="Arial" w:hAnsi="Arial" w:cs="Arial"/>
          <w:color w:val="000000"/>
          <w:sz w:val="24"/>
          <w:szCs w:val="24"/>
        </w:rPr>
      </w:pPr>
      <w:r w:rsidRPr="005252C1">
        <w:rPr>
          <w:rFonts w:ascii="Arial" w:hAnsi="Arial" w:cs="Arial"/>
          <w:color w:val="000000"/>
          <w:sz w:val="24"/>
          <w:szCs w:val="24"/>
        </w:rPr>
        <w:t xml:space="preserve">Así, el régimen de estas </w:t>
      </w:r>
      <w:r w:rsidR="006B1123" w:rsidRPr="005252C1">
        <w:rPr>
          <w:rFonts w:ascii="Arial" w:hAnsi="Arial" w:cs="Arial"/>
          <w:color w:val="000000"/>
          <w:sz w:val="24"/>
          <w:szCs w:val="24"/>
        </w:rPr>
        <w:t>cautelas</w:t>
      </w:r>
      <w:r w:rsidRPr="005252C1">
        <w:rPr>
          <w:rFonts w:ascii="Arial" w:hAnsi="Arial" w:cs="Arial"/>
          <w:color w:val="000000"/>
          <w:sz w:val="24"/>
          <w:szCs w:val="24"/>
        </w:rPr>
        <w:t xml:space="preserve"> quedó recogido en el Libro Cuarto del Código General del Proceso y se diferenciaron para los procesos declarativos </w:t>
      </w:r>
      <w:r w:rsidR="008932F8" w:rsidRPr="005252C1">
        <w:rPr>
          <w:rFonts w:ascii="Arial" w:hAnsi="Arial" w:cs="Arial"/>
          <w:color w:val="000000"/>
          <w:sz w:val="24"/>
          <w:szCs w:val="24"/>
        </w:rPr>
        <w:t>–</w:t>
      </w:r>
      <w:r w:rsidRPr="005252C1">
        <w:rPr>
          <w:rFonts w:ascii="Arial" w:hAnsi="Arial" w:cs="Arial"/>
          <w:color w:val="000000"/>
          <w:sz w:val="24"/>
          <w:szCs w:val="24"/>
        </w:rPr>
        <w:t>art. 590</w:t>
      </w:r>
      <w:r w:rsidR="008932F8" w:rsidRPr="005252C1">
        <w:rPr>
          <w:rFonts w:ascii="Arial" w:hAnsi="Arial" w:cs="Arial"/>
          <w:color w:val="000000"/>
          <w:sz w:val="24"/>
          <w:szCs w:val="24"/>
        </w:rPr>
        <w:t>–</w:t>
      </w:r>
      <w:r w:rsidRPr="005252C1">
        <w:rPr>
          <w:rFonts w:ascii="Arial" w:hAnsi="Arial" w:cs="Arial"/>
          <w:color w:val="000000"/>
          <w:sz w:val="24"/>
          <w:szCs w:val="24"/>
        </w:rPr>
        <w:t>, los de familia –art. 598</w:t>
      </w:r>
      <w:r w:rsidR="008932F8" w:rsidRPr="005252C1">
        <w:rPr>
          <w:rFonts w:ascii="Arial" w:hAnsi="Arial" w:cs="Arial"/>
          <w:color w:val="000000"/>
          <w:sz w:val="24"/>
          <w:szCs w:val="24"/>
        </w:rPr>
        <w:t>–</w:t>
      </w:r>
      <w:r w:rsidRPr="005252C1">
        <w:rPr>
          <w:rFonts w:ascii="Arial" w:hAnsi="Arial" w:cs="Arial"/>
          <w:color w:val="000000"/>
          <w:sz w:val="24"/>
          <w:szCs w:val="24"/>
        </w:rPr>
        <w:t xml:space="preserve"> y los ejecutivos –art. 599</w:t>
      </w:r>
      <w:r w:rsidR="008932F8" w:rsidRPr="005252C1">
        <w:rPr>
          <w:rFonts w:ascii="Arial" w:hAnsi="Arial" w:cs="Arial"/>
          <w:color w:val="000000"/>
          <w:sz w:val="24"/>
          <w:szCs w:val="24"/>
        </w:rPr>
        <w:t>–</w:t>
      </w:r>
      <w:r w:rsidRPr="005252C1">
        <w:rPr>
          <w:rFonts w:ascii="Arial" w:hAnsi="Arial" w:cs="Arial"/>
          <w:color w:val="000000"/>
          <w:sz w:val="24"/>
          <w:szCs w:val="24"/>
        </w:rPr>
        <w:t>.  Siendo su novedad, la</w:t>
      </w:r>
      <w:r w:rsidR="003156FF" w:rsidRPr="005252C1">
        <w:rPr>
          <w:rFonts w:ascii="Arial" w:hAnsi="Arial" w:cs="Arial"/>
          <w:color w:val="000000"/>
          <w:sz w:val="24"/>
          <w:szCs w:val="24"/>
        </w:rPr>
        <w:t xml:space="preserve"> medida</w:t>
      </w:r>
      <w:r w:rsidRPr="005252C1">
        <w:rPr>
          <w:rFonts w:ascii="Arial" w:hAnsi="Arial" w:cs="Arial"/>
          <w:color w:val="000000"/>
          <w:sz w:val="24"/>
          <w:szCs w:val="24"/>
        </w:rPr>
        <w:t xml:space="preserve"> innominada o genérica, en los siguientes términos, según el literal c) del numeral primero del artículo 590, así: </w:t>
      </w:r>
    </w:p>
    <w:p w:rsidR="002376BC" w:rsidRPr="005252C1" w:rsidRDefault="002376BC" w:rsidP="005252C1">
      <w:pPr>
        <w:pStyle w:val="Sinespaciado1"/>
        <w:spacing w:line="312" w:lineRule="auto"/>
        <w:ind w:firstLine="2835"/>
        <w:jc w:val="both"/>
        <w:rPr>
          <w:rFonts w:ascii="Arial" w:hAnsi="Arial" w:cs="Arial"/>
          <w:color w:val="000000"/>
          <w:sz w:val="24"/>
          <w:szCs w:val="24"/>
        </w:rPr>
      </w:pPr>
    </w:p>
    <w:p w:rsidR="002376BC" w:rsidRPr="005252C1" w:rsidRDefault="002376BC" w:rsidP="005252C1">
      <w:pPr>
        <w:pStyle w:val="Sinespaciado1"/>
        <w:ind w:left="851" w:right="848" w:firstLine="1984"/>
        <w:jc w:val="both"/>
        <w:rPr>
          <w:rFonts w:ascii="Arial" w:hAnsi="Arial" w:cs="Arial"/>
          <w:i/>
          <w:szCs w:val="24"/>
        </w:rPr>
      </w:pPr>
      <w:r w:rsidRPr="005252C1">
        <w:rPr>
          <w:rFonts w:ascii="Arial" w:hAnsi="Arial" w:cs="Arial"/>
          <w:i/>
          <w:szCs w:val="24"/>
        </w:rPr>
        <w:t xml:space="preserve">1. Desde la presentación de la demanda, a petición del demandante, el juez podrá decretar las siguientes medidas cautelares: […] </w:t>
      </w:r>
    </w:p>
    <w:p w:rsidR="008932F8" w:rsidRDefault="008932F8" w:rsidP="005252C1">
      <w:pPr>
        <w:pStyle w:val="Sinespaciado1"/>
        <w:ind w:left="851" w:right="848" w:firstLine="1984"/>
        <w:jc w:val="both"/>
        <w:rPr>
          <w:rFonts w:ascii="Arial" w:hAnsi="Arial" w:cs="Arial"/>
          <w:i/>
          <w:szCs w:val="24"/>
        </w:rPr>
      </w:pPr>
    </w:p>
    <w:p w:rsidR="002376BC" w:rsidRPr="005252C1" w:rsidRDefault="002376BC" w:rsidP="005252C1">
      <w:pPr>
        <w:pStyle w:val="Sinespaciado1"/>
        <w:ind w:left="851" w:right="848" w:firstLine="1984"/>
        <w:jc w:val="both"/>
        <w:rPr>
          <w:rFonts w:ascii="Arial" w:hAnsi="Arial" w:cs="Arial"/>
          <w:i/>
          <w:szCs w:val="24"/>
        </w:rPr>
      </w:pPr>
      <w:r w:rsidRPr="005252C1">
        <w:rPr>
          <w:rFonts w:ascii="Arial" w:hAnsi="Arial" w:cs="Arial"/>
          <w:i/>
          <w:szCs w:val="24"/>
        </w:rPr>
        <w:t>c) Cualquier otra medida que el juez encuentre razonable para la protección del derecho objeto del litigio, para impedir su infracción o evitar las consecuencias derivadas de la misma, prevenir daños, hacer cesar los que se hubieren causado o asegurar la efectividad de la pretensión. (…)”</w:t>
      </w:r>
    </w:p>
    <w:p w:rsidR="002376BC" w:rsidRPr="005252C1" w:rsidRDefault="002376BC" w:rsidP="005252C1">
      <w:pPr>
        <w:pStyle w:val="Sinespaciado1"/>
        <w:spacing w:line="312" w:lineRule="auto"/>
        <w:ind w:firstLine="2835"/>
        <w:jc w:val="both"/>
        <w:rPr>
          <w:rFonts w:ascii="Arial" w:hAnsi="Arial" w:cs="Arial"/>
          <w:color w:val="000000"/>
          <w:sz w:val="24"/>
          <w:szCs w:val="24"/>
        </w:rPr>
      </w:pPr>
    </w:p>
    <w:p w:rsidR="00FD32AA" w:rsidRPr="005252C1" w:rsidRDefault="00FD32AA" w:rsidP="005252C1">
      <w:pPr>
        <w:pStyle w:val="Sinespaciado1"/>
        <w:spacing w:line="312" w:lineRule="auto"/>
        <w:ind w:right="-2" w:firstLine="2836"/>
        <w:jc w:val="both"/>
        <w:rPr>
          <w:rFonts w:ascii="Arial" w:hAnsi="Arial" w:cs="Arial"/>
          <w:color w:val="000000"/>
          <w:sz w:val="24"/>
          <w:szCs w:val="24"/>
        </w:rPr>
      </w:pPr>
      <w:r w:rsidRPr="005252C1">
        <w:rPr>
          <w:rFonts w:ascii="Arial" w:hAnsi="Arial" w:cs="Arial"/>
          <w:color w:val="000000"/>
          <w:sz w:val="24"/>
          <w:szCs w:val="24"/>
        </w:rPr>
        <w:t>Medida que faculta al Juez, atendiendo las características de cada acción declarativa, tomar órdenes cautelares diferentes a las reguladas por el código para esta clase de procesos, con el fin entre otros de asegurar el derecho, o el cumplimiento de un hipotético fallo favorable. De no ser así, no hubiera especificado el legislador en qué eventos era procedente ésta, pues dicho literal establece las condiciones para que cualquier medida que no esté regulada en el código sea viable decretarla.</w:t>
      </w:r>
    </w:p>
    <w:p w:rsidR="00306647" w:rsidRPr="005252C1" w:rsidRDefault="00306647" w:rsidP="005252C1">
      <w:pPr>
        <w:pStyle w:val="Sinespaciado1"/>
        <w:spacing w:line="312" w:lineRule="auto"/>
        <w:ind w:right="-2" w:firstLine="2836"/>
        <w:jc w:val="both"/>
        <w:rPr>
          <w:rFonts w:ascii="Arial" w:hAnsi="Arial" w:cs="Arial"/>
          <w:color w:val="000000"/>
          <w:sz w:val="24"/>
          <w:szCs w:val="24"/>
        </w:rPr>
      </w:pPr>
    </w:p>
    <w:p w:rsidR="002376BC" w:rsidRPr="005252C1" w:rsidRDefault="002376BC" w:rsidP="005252C1">
      <w:pPr>
        <w:pStyle w:val="Sinespaciado1"/>
        <w:spacing w:line="312" w:lineRule="auto"/>
        <w:ind w:right="-2" w:firstLine="2836"/>
        <w:jc w:val="both"/>
        <w:rPr>
          <w:rFonts w:ascii="Arial" w:hAnsi="Arial" w:cs="Arial"/>
          <w:color w:val="000000"/>
          <w:sz w:val="24"/>
          <w:szCs w:val="24"/>
        </w:rPr>
      </w:pPr>
      <w:r w:rsidRPr="005252C1">
        <w:rPr>
          <w:rFonts w:ascii="Arial" w:hAnsi="Arial" w:cs="Arial"/>
          <w:color w:val="000000"/>
          <w:sz w:val="24"/>
          <w:szCs w:val="24"/>
        </w:rPr>
        <w:t>Es así como</w:t>
      </w:r>
      <w:r w:rsidR="00FD32AA" w:rsidRPr="005252C1">
        <w:rPr>
          <w:rFonts w:ascii="Arial" w:hAnsi="Arial" w:cs="Arial"/>
          <w:color w:val="000000"/>
          <w:sz w:val="24"/>
          <w:szCs w:val="24"/>
        </w:rPr>
        <w:t xml:space="preserve"> se </w:t>
      </w:r>
      <w:r w:rsidRPr="005252C1">
        <w:rPr>
          <w:rFonts w:ascii="Arial" w:hAnsi="Arial" w:cs="Arial"/>
          <w:color w:val="000000"/>
          <w:sz w:val="24"/>
          <w:szCs w:val="24"/>
        </w:rPr>
        <w:t xml:space="preserve">comparte el análisis hecho por un homólogo de </w:t>
      </w:r>
      <w:r w:rsidR="00FD32AA" w:rsidRPr="005252C1">
        <w:rPr>
          <w:rFonts w:ascii="Arial" w:hAnsi="Arial" w:cs="Arial"/>
          <w:color w:val="000000"/>
          <w:sz w:val="24"/>
          <w:szCs w:val="24"/>
        </w:rPr>
        <w:t>esta</w:t>
      </w:r>
      <w:r w:rsidRPr="005252C1">
        <w:rPr>
          <w:rFonts w:ascii="Arial" w:hAnsi="Arial" w:cs="Arial"/>
          <w:color w:val="000000"/>
          <w:sz w:val="24"/>
          <w:szCs w:val="24"/>
        </w:rPr>
        <w:t xml:space="preserve"> Sala, en los siguientes términos</w:t>
      </w:r>
      <w:r w:rsidRPr="005252C1">
        <w:rPr>
          <w:rStyle w:val="Refdenotaalpie"/>
          <w:rFonts w:ascii="Arial" w:hAnsi="Arial" w:cs="Arial"/>
          <w:color w:val="000000"/>
          <w:sz w:val="24"/>
          <w:szCs w:val="24"/>
        </w:rPr>
        <w:footnoteReference w:id="2"/>
      </w:r>
      <w:r w:rsidRPr="005252C1">
        <w:rPr>
          <w:rFonts w:ascii="Arial" w:hAnsi="Arial" w:cs="Arial"/>
          <w:color w:val="000000"/>
          <w:sz w:val="24"/>
          <w:szCs w:val="24"/>
        </w:rPr>
        <w:t xml:space="preserve">: </w:t>
      </w:r>
    </w:p>
    <w:p w:rsidR="002376BC" w:rsidRPr="005252C1" w:rsidRDefault="002376BC" w:rsidP="005252C1">
      <w:pPr>
        <w:pStyle w:val="Sinespaciado1"/>
        <w:spacing w:line="312" w:lineRule="auto"/>
        <w:ind w:left="851" w:right="851" w:firstLine="1985"/>
        <w:jc w:val="both"/>
        <w:rPr>
          <w:rFonts w:ascii="Arial" w:hAnsi="Arial" w:cs="Arial"/>
          <w:color w:val="000000"/>
          <w:sz w:val="24"/>
          <w:szCs w:val="24"/>
        </w:rPr>
      </w:pPr>
    </w:p>
    <w:p w:rsidR="002376BC" w:rsidRPr="005252C1" w:rsidRDefault="002376BC" w:rsidP="005252C1">
      <w:pPr>
        <w:pStyle w:val="Sinespaciado1"/>
        <w:ind w:left="851" w:right="851" w:firstLine="1985"/>
        <w:jc w:val="both"/>
        <w:rPr>
          <w:rFonts w:ascii="Arial" w:eastAsia="Times New Roman" w:hAnsi="Arial" w:cs="Arial"/>
          <w:i/>
          <w:szCs w:val="24"/>
          <w:lang w:val="es-419" w:eastAsia="es-ES"/>
        </w:rPr>
      </w:pPr>
      <w:r w:rsidRPr="005252C1">
        <w:rPr>
          <w:rFonts w:ascii="Arial" w:hAnsi="Arial" w:cs="Arial"/>
          <w:i/>
          <w:color w:val="000000"/>
          <w:szCs w:val="24"/>
        </w:rPr>
        <w:t xml:space="preserve">“(…) </w:t>
      </w:r>
      <w:r w:rsidRPr="005252C1">
        <w:rPr>
          <w:rFonts w:ascii="Arial" w:eastAsia="Times New Roman" w:hAnsi="Arial" w:cs="Arial"/>
          <w:i/>
          <w:szCs w:val="24"/>
          <w:u w:val="single"/>
          <w:lang w:val="es-419" w:eastAsia="es-ES"/>
        </w:rPr>
        <w:t>tales medidas, de su propia denominación se deduce, son aquellas que no aparecen identificadas en la ley procesal, es decir, que se apartan de las medidas nominadas que la legislación establece para cada asunto en particular,</w:t>
      </w:r>
      <w:r w:rsidRPr="005252C1">
        <w:rPr>
          <w:rFonts w:ascii="Arial" w:eastAsia="Times New Roman" w:hAnsi="Arial" w:cs="Arial"/>
          <w:i/>
          <w:szCs w:val="24"/>
          <w:lang w:val="es-419" w:eastAsia="es-ES"/>
        </w:rPr>
        <w:t xml:space="preserve"> esto es, el embargo y secuestro en los ejecutivos, la inscripción de la demanda y el secuestro de bienes muebles no sujetos a registro en los declarativos, la suspensión provisional en los procesos de impugnación de actos de asambleas, juntas directivas o de socios, la guarda y aposición de sellos, el embargo y secuestro en los procesos de sucesión, también para traer unos ejemplos. </w:t>
      </w:r>
    </w:p>
    <w:p w:rsidR="002376BC" w:rsidRPr="005252C1" w:rsidRDefault="002376BC" w:rsidP="005252C1">
      <w:pPr>
        <w:ind w:left="851" w:right="851" w:firstLine="1985"/>
        <w:jc w:val="both"/>
        <w:rPr>
          <w:rFonts w:ascii="Arial" w:eastAsia="Times New Roman" w:hAnsi="Arial" w:cs="Arial"/>
          <w:i/>
          <w:sz w:val="22"/>
          <w:szCs w:val="24"/>
          <w:lang w:val="es-419"/>
        </w:rPr>
      </w:pPr>
    </w:p>
    <w:p w:rsidR="002376BC" w:rsidRPr="005252C1" w:rsidRDefault="002376BC" w:rsidP="005252C1">
      <w:pPr>
        <w:ind w:left="851" w:right="851" w:firstLine="1985"/>
        <w:jc w:val="both"/>
        <w:rPr>
          <w:rFonts w:ascii="Arial" w:eastAsia="Times New Roman" w:hAnsi="Arial" w:cs="Arial"/>
          <w:i/>
          <w:sz w:val="22"/>
          <w:szCs w:val="24"/>
          <w:lang w:val="es-419"/>
        </w:rPr>
      </w:pPr>
      <w:r w:rsidRPr="005252C1">
        <w:rPr>
          <w:rFonts w:ascii="Arial" w:eastAsia="Times New Roman" w:hAnsi="Arial" w:cs="Arial"/>
          <w:i/>
          <w:sz w:val="22"/>
          <w:szCs w:val="24"/>
          <w:lang w:val="es-419"/>
        </w:rPr>
        <w:lastRenderedPageBreak/>
        <w:t xml:space="preserve">Dicho de otra manera, unas son las medidas nominadas y otras las innominadas que, por serlo, no tienen un específico desarrollo normativo, sino que dependen de que el juez verifique las condiciones de que trata el aludido literal c) de la regla 1ª del artículo 590 del estatuto procesal. </w:t>
      </w:r>
    </w:p>
    <w:p w:rsidR="002376BC" w:rsidRPr="005252C1" w:rsidRDefault="002376BC" w:rsidP="005252C1">
      <w:pPr>
        <w:ind w:left="851" w:right="851" w:firstLine="1985"/>
        <w:jc w:val="both"/>
        <w:rPr>
          <w:rFonts w:ascii="Arial" w:eastAsia="Times New Roman" w:hAnsi="Arial" w:cs="Arial"/>
          <w:i/>
          <w:sz w:val="22"/>
          <w:szCs w:val="24"/>
          <w:lang w:val="es-419"/>
        </w:rPr>
      </w:pPr>
    </w:p>
    <w:p w:rsidR="002376BC" w:rsidRPr="005252C1" w:rsidRDefault="002376BC" w:rsidP="005252C1">
      <w:pPr>
        <w:ind w:left="851" w:right="851" w:firstLine="1985"/>
        <w:jc w:val="both"/>
        <w:rPr>
          <w:rFonts w:ascii="Arial" w:eastAsia="Times New Roman" w:hAnsi="Arial" w:cs="Arial"/>
          <w:i/>
          <w:sz w:val="22"/>
          <w:szCs w:val="24"/>
          <w:lang w:val="es-419"/>
        </w:rPr>
      </w:pPr>
      <w:r w:rsidRPr="005252C1">
        <w:rPr>
          <w:rFonts w:ascii="Arial" w:eastAsia="Times New Roman" w:hAnsi="Arial" w:cs="Arial"/>
          <w:i/>
          <w:sz w:val="22"/>
          <w:szCs w:val="24"/>
          <w:lang w:val="es-419"/>
        </w:rPr>
        <w:t xml:space="preserve">Si no fuera de esta manera, ningún sentido tendría la distinción que el mismo legislador hace entre las medidas nominadas y aquellas otras que el juez pueda decretar en determinados asuntos. Hubiera bastado que el artículo 590 dijera que en los procesos podría decretarse cualquier medida que el juez estimara razonable, siempre que cumpliera las mentadas exigencias; así, en los ejecutivos podría hablarse de inscripción de la demanda, en tanto que en los declarativos de embargo y secuestro de inmuebles, de manera indiscriminada. </w:t>
      </w:r>
    </w:p>
    <w:p w:rsidR="002376BC" w:rsidRPr="005252C1" w:rsidRDefault="002376BC" w:rsidP="005252C1">
      <w:pPr>
        <w:ind w:left="851" w:right="851" w:firstLine="1985"/>
        <w:jc w:val="both"/>
        <w:rPr>
          <w:rFonts w:ascii="Arial" w:eastAsia="Times New Roman" w:hAnsi="Arial" w:cs="Arial"/>
          <w:i/>
          <w:sz w:val="22"/>
          <w:szCs w:val="24"/>
          <w:lang w:val="es-419"/>
        </w:rPr>
      </w:pPr>
    </w:p>
    <w:p w:rsidR="002376BC" w:rsidRDefault="002376BC" w:rsidP="005252C1">
      <w:pPr>
        <w:ind w:left="851" w:right="851" w:firstLine="1985"/>
        <w:jc w:val="both"/>
        <w:rPr>
          <w:rFonts w:ascii="Arial" w:eastAsia="Times New Roman" w:hAnsi="Arial" w:cs="Arial"/>
          <w:i/>
          <w:sz w:val="22"/>
          <w:szCs w:val="24"/>
          <w:lang w:val="es-CO"/>
        </w:rPr>
      </w:pPr>
      <w:r w:rsidRPr="005252C1">
        <w:rPr>
          <w:rFonts w:ascii="Arial" w:eastAsia="Times New Roman" w:hAnsi="Arial" w:cs="Arial"/>
          <w:i/>
          <w:sz w:val="22"/>
          <w:szCs w:val="24"/>
          <w:lang w:val="es-419"/>
        </w:rPr>
        <w:t>Pero no fue así, el CGP deslindó unas de otras y, por tanto, siguiendo esa regla de la taxatividad, la medidas cautelares innominadas, serán aquellas que, en criterio del juez, se ajusten a las condiciones de legitimación, existencia de amenaza o vulneración del derecho, apariencia de buen derecho,</w:t>
      </w:r>
      <w:r w:rsidRPr="005252C1">
        <w:rPr>
          <w:rFonts w:ascii="Arial" w:eastAsia="Times New Roman" w:hAnsi="Arial" w:cs="Arial"/>
          <w:i/>
          <w:sz w:val="22"/>
          <w:szCs w:val="24"/>
          <w:lang w:val="es-CO"/>
        </w:rPr>
        <w:t xml:space="preserve"> </w:t>
      </w:r>
      <w:r w:rsidRPr="005252C1">
        <w:rPr>
          <w:rFonts w:ascii="Arial" w:eastAsia="Times New Roman" w:hAnsi="Arial" w:cs="Arial"/>
          <w:i/>
          <w:sz w:val="22"/>
          <w:szCs w:val="24"/>
          <w:lang w:val="es-419"/>
        </w:rPr>
        <w:t xml:space="preserve">necesidad, efectividad, proporcionalidad y legitimación, siempre que sean distintas a las nominadas, que por su naturaleza, ya llevan insertos tales requerimientos, lo que indica que el juez ningún análisis debe realizar sobre ellos. </w:t>
      </w:r>
      <w:r w:rsidRPr="005252C1">
        <w:rPr>
          <w:rFonts w:ascii="Arial" w:eastAsia="Times New Roman" w:hAnsi="Arial" w:cs="Arial"/>
          <w:i/>
          <w:sz w:val="22"/>
          <w:szCs w:val="24"/>
          <w:lang w:val="es-CO"/>
        </w:rPr>
        <w:t xml:space="preserve">(…) </w:t>
      </w:r>
    </w:p>
    <w:p w:rsidR="00030B77" w:rsidRPr="005252C1" w:rsidRDefault="00030B77" w:rsidP="005252C1">
      <w:pPr>
        <w:ind w:left="851" w:right="851" w:firstLine="1985"/>
        <w:jc w:val="both"/>
        <w:rPr>
          <w:rFonts w:ascii="Arial" w:eastAsia="Times New Roman" w:hAnsi="Arial" w:cs="Arial"/>
          <w:i/>
          <w:sz w:val="22"/>
          <w:szCs w:val="24"/>
          <w:lang w:val="es-CO"/>
        </w:rPr>
      </w:pPr>
    </w:p>
    <w:p w:rsidR="002376BC" w:rsidRPr="005252C1" w:rsidRDefault="002376BC" w:rsidP="005252C1">
      <w:pPr>
        <w:ind w:left="851" w:right="851" w:firstLine="1985"/>
        <w:jc w:val="both"/>
        <w:rPr>
          <w:rFonts w:ascii="Arial" w:eastAsia="Times New Roman" w:hAnsi="Arial" w:cs="Arial"/>
          <w:i/>
          <w:sz w:val="22"/>
          <w:szCs w:val="24"/>
          <w:lang w:val="es-419"/>
        </w:rPr>
      </w:pPr>
      <w:r w:rsidRPr="005252C1">
        <w:rPr>
          <w:rFonts w:ascii="Arial" w:eastAsia="Times New Roman" w:hAnsi="Arial" w:cs="Arial"/>
          <w:i/>
          <w:sz w:val="22"/>
          <w:szCs w:val="24"/>
          <w:u w:val="single"/>
          <w:lang w:val="es-419"/>
        </w:rPr>
        <w:t>Es que, cuando el</w:t>
      </w:r>
      <w:r w:rsidRPr="005252C1">
        <w:rPr>
          <w:rFonts w:ascii="Arial" w:eastAsia="Times New Roman" w:hAnsi="Arial" w:cs="Arial"/>
          <w:i/>
          <w:sz w:val="22"/>
          <w:szCs w:val="24"/>
          <w:u w:val="single"/>
          <w:lang w:val="es-CO"/>
        </w:rPr>
        <w:t xml:space="preserve"> Código General del Proceso en el literal c) del artículo 590</w:t>
      </w:r>
      <w:r w:rsidRPr="005252C1">
        <w:rPr>
          <w:rFonts w:ascii="Arial" w:eastAsia="Times New Roman" w:hAnsi="Arial" w:cs="Arial"/>
          <w:i/>
          <w:sz w:val="22"/>
          <w:szCs w:val="24"/>
          <w:u w:val="single"/>
          <w:lang w:val="es-419"/>
        </w:rPr>
        <w:t>,</w:t>
      </w:r>
      <w:r w:rsidRPr="005252C1">
        <w:rPr>
          <w:rFonts w:ascii="Arial" w:eastAsia="Times New Roman" w:hAnsi="Arial" w:cs="Arial"/>
          <w:i/>
          <w:sz w:val="22"/>
          <w:szCs w:val="24"/>
          <w:u w:val="single"/>
          <w:lang w:val="es-CO"/>
        </w:rPr>
        <w:t xml:space="preserve"> autorizó al juez para ordenar “cualquier otra medida”  que encuentre razonable, diferente a las reguladas en la ley, </w:t>
      </w:r>
      <w:r w:rsidRPr="005252C1">
        <w:rPr>
          <w:rFonts w:ascii="Arial" w:eastAsia="Times New Roman" w:hAnsi="Arial" w:cs="Arial"/>
          <w:i/>
          <w:sz w:val="22"/>
          <w:szCs w:val="24"/>
          <w:u w:val="single"/>
          <w:lang w:val="es-419"/>
        </w:rPr>
        <w:t xml:space="preserve">tuvo como finalidad </w:t>
      </w:r>
      <w:r w:rsidRPr="005252C1">
        <w:rPr>
          <w:rFonts w:ascii="Arial" w:eastAsia="Times New Roman" w:hAnsi="Arial" w:cs="Arial"/>
          <w:i/>
          <w:sz w:val="22"/>
          <w:szCs w:val="24"/>
          <w:u w:val="single"/>
          <w:lang w:val="es-CO"/>
        </w:rPr>
        <w:t xml:space="preserve">ampliar el campo de las cautelas en los procesos declarativos a las que no se encuentren </w:t>
      </w:r>
      <w:r w:rsidRPr="005252C1">
        <w:rPr>
          <w:rFonts w:ascii="Arial" w:eastAsia="Times New Roman" w:hAnsi="Arial" w:cs="Arial"/>
          <w:i/>
          <w:sz w:val="22"/>
          <w:szCs w:val="24"/>
          <w:u w:val="single"/>
          <w:lang w:val="es-419"/>
        </w:rPr>
        <w:t>bautizadas para los mismos procesos declarativos o para otros específicamente, para la cabal protección del derecho sustancial que se reclama.</w:t>
      </w:r>
      <w:r w:rsidRPr="005252C1">
        <w:rPr>
          <w:rFonts w:ascii="Arial" w:eastAsia="Times New Roman" w:hAnsi="Arial" w:cs="Arial"/>
          <w:i/>
          <w:sz w:val="22"/>
          <w:szCs w:val="24"/>
          <w:lang w:val="es-CO"/>
        </w:rPr>
        <w:t xml:space="preserve">” </w:t>
      </w:r>
      <w:r w:rsidRPr="005252C1">
        <w:rPr>
          <w:rFonts w:ascii="Arial" w:eastAsia="Times New Roman" w:hAnsi="Arial" w:cs="Arial"/>
          <w:sz w:val="22"/>
          <w:szCs w:val="24"/>
          <w:lang w:val="es-CO"/>
        </w:rPr>
        <w:t>Subrayas propias.</w:t>
      </w:r>
      <w:r w:rsidRPr="005252C1">
        <w:rPr>
          <w:rFonts w:ascii="Arial" w:eastAsia="Times New Roman" w:hAnsi="Arial" w:cs="Arial"/>
          <w:i/>
          <w:sz w:val="22"/>
          <w:szCs w:val="24"/>
          <w:lang w:val="es-419"/>
        </w:rPr>
        <w:t xml:space="preserve"> </w:t>
      </w:r>
    </w:p>
    <w:p w:rsidR="002376BC" w:rsidRPr="005252C1" w:rsidRDefault="002376BC" w:rsidP="005252C1">
      <w:pPr>
        <w:spacing w:line="312" w:lineRule="auto"/>
        <w:ind w:left="851" w:right="851" w:firstLine="1985"/>
        <w:jc w:val="both"/>
        <w:rPr>
          <w:rFonts w:ascii="Arial" w:eastAsia="Times New Roman" w:hAnsi="Arial" w:cs="Arial"/>
          <w:sz w:val="24"/>
          <w:szCs w:val="24"/>
          <w:lang w:val="es-CO"/>
        </w:rPr>
      </w:pPr>
    </w:p>
    <w:p w:rsidR="00600D54" w:rsidRPr="005252C1" w:rsidRDefault="00600D54" w:rsidP="005252C1">
      <w:pPr>
        <w:spacing w:line="312" w:lineRule="auto"/>
        <w:ind w:right="-2" w:firstLine="2836"/>
        <w:jc w:val="both"/>
        <w:rPr>
          <w:rFonts w:ascii="Arial" w:eastAsia="Times New Roman" w:hAnsi="Arial" w:cs="Arial"/>
          <w:sz w:val="24"/>
          <w:szCs w:val="24"/>
          <w:lang w:val="es-CO"/>
        </w:rPr>
      </w:pPr>
      <w:r w:rsidRPr="005252C1">
        <w:rPr>
          <w:rFonts w:ascii="Arial" w:eastAsia="Times New Roman" w:hAnsi="Arial" w:cs="Arial"/>
          <w:sz w:val="24"/>
          <w:szCs w:val="24"/>
          <w:lang w:val="es-CO"/>
        </w:rPr>
        <w:t>En materia civil, para garantizar derechos de índole patrimonial, las órdenes de cautela se profieren para que se realicen determinados actos sobre los bienes del “deudor”, ya sea para avisar a terceros sobre la existencia de un proceso (inscripción de la demanda) o para sustraerlo del comercio (embargo). Son precisamente para garantizar el pago de la obligación, ya declarada judicialmente o aceptada por las partes, o que a futuro se va a declarar por el juez.</w:t>
      </w:r>
    </w:p>
    <w:p w:rsidR="00600D54" w:rsidRPr="005252C1" w:rsidRDefault="00600D54" w:rsidP="005252C1">
      <w:pPr>
        <w:spacing w:line="312" w:lineRule="auto"/>
        <w:ind w:right="-2" w:firstLine="2836"/>
        <w:jc w:val="both"/>
        <w:rPr>
          <w:rFonts w:ascii="Arial" w:eastAsia="Times New Roman" w:hAnsi="Arial" w:cs="Arial"/>
          <w:sz w:val="24"/>
          <w:szCs w:val="24"/>
          <w:lang w:val="es-CO"/>
        </w:rPr>
      </w:pPr>
    </w:p>
    <w:p w:rsidR="002376BC" w:rsidRPr="005252C1" w:rsidRDefault="00A921FD" w:rsidP="005252C1">
      <w:pPr>
        <w:spacing w:line="312" w:lineRule="auto"/>
        <w:ind w:right="-2" w:firstLine="2836"/>
        <w:jc w:val="both"/>
        <w:rPr>
          <w:rFonts w:ascii="Arial" w:eastAsia="Times New Roman" w:hAnsi="Arial" w:cs="Arial"/>
          <w:sz w:val="24"/>
          <w:szCs w:val="24"/>
          <w:lang w:val="es-CO"/>
        </w:rPr>
      </w:pPr>
      <w:r w:rsidRPr="005252C1">
        <w:rPr>
          <w:rFonts w:ascii="Arial" w:eastAsia="Times New Roman" w:hAnsi="Arial" w:cs="Arial"/>
          <w:sz w:val="24"/>
          <w:szCs w:val="24"/>
          <w:lang w:val="es-CO"/>
        </w:rPr>
        <w:t xml:space="preserve">3. </w:t>
      </w:r>
      <w:r w:rsidR="002376BC" w:rsidRPr="005252C1">
        <w:rPr>
          <w:rFonts w:ascii="Arial" w:eastAsia="Times New Roman" w:hAnsi="Arial" w:cs="Arial"/>
          <w:sz w:val="24"/>
          <w:szCs w:val="24"/>
          <w:lang w:val="es-CO"/>
        </w:rPr>
        <w:t xml:space="preserve">Partiendo de </w:t>
      </w:r>
      <w:r w:rsidR="000F0D0C" w:rsidRPr="005252C1">
        <w:rPr>
          <w:rFonts w:ascii="Arial" w:eastAsia="Times New Roman" w:hAnsi="Arial" w:cs="Arial"/>
          <w:sz w:val="24"/>
          <w:szCs w:val="24"/>
          <w:lang w:val="es-CO"/>
        </w:rPr>
        <w:t>lo analizado</w:t>
      </w:r>
      <w:r w:rsidR="00DF68A5" w:rsidRPr="005252C1">
        <w:rPr>
          <w:rFonts w:ascii="Arial" w:eastAsia="Times New Roman" w:hAnsi="Arial" w:cs="Arial"/>
          <w:sz w:val="24"/>
          <w:szCs w:val="24"/>
          <w:lang w:val="es-CO"/>
        </w:rPr>
        <w:t xml:space="preserve">, </w:t>
      </w:r>
      <w:r w:rsidR="002376BC" w:rsidRPr="005252C1">
        <w:rPr>
          <w:rFonts w:ascii="Arial" w:eastAsia="Times New Roman" w:hAnsi="Arial" w:cs="Arial"/>
          <w:sz w:val="24"/>
          <w:szCs w:val="24"/>
          <w:lang w:val="es-CO"/>
        </w:rPr>
        <w:t xml:space="preserve">el </w:t>
      </w:r>
      <w:r w:rsidR="00DF68A5" w:rsidRPr="005252C1">
        <w:rPr>
          <w:rFonts w:ascii="Arial" w:eastAsia="Times New Roman" w:hAnsi="Arial" w:cs="Arial"/>
          <w:sz w:val="24"/>
          <w:szCs w:val="24"/>
          <w:lang w:val="es-CO"/>
        </w:rPr>
        <w:t xml:space="preserve">proceso </w:t>
      </w:r>
      <w:r w:rsidR="002C232A" w:rsidRPr="005252C1">
        <w:rPr>
          <w:rFonts w:ascii="Arial" w:eastAsia="Times New Roman" w:hAnsi="Arial" w:cs="Arial"/>
          <w:sz w:val="24"/>
          <w:szCs w:val="24"/>
          <w:lang w:val="es-CO"/>
        </w:rPr>
        <w:t>de marras</w:t>
      </w:r>
      <w:r w:rsidR="00E5431B" w:rsidRPr="005252C1">
        <w:rPr>
          <w:rFonts w:ascii="Arial" w:eastAsia="Times New Roman" w:hAnsi="Arial" w:cs="Arial"/>
          <w:sz w:val="24"/>
          <w:szCs w:val="24"/>
          <w:lang w:val="es-CO"/>
        </w:rPr>
        <w:t xml:space="preserve">                        </w:t>
      </w:r>
      <w:r w:rsidR="00C57556" w:rsidRPr="005252C1">
        <w:rPr>
          <w:rFonts w:ascii="Arial" w:hAnsi="Arial" w:cs="Arial"/>
          <w:color w:val="000000"/>
          <w:sz w:val="24"/>
          <w:szCs w:val="24"/>
        </w:rPr>
        <w:t>–</w:t>
      </w:r>
      <w:r w:rsidR="00E5431B" w:rsidRPr="005252C1">
        <w:rPr>
          <w:rFonts w:ascii="Arial" w:eastAsia="Times New Roman" w:hAnsi="Arial" w:cs="Arial"/>
          <w:sz w:val="24"/>
          <w:szCs w:val="24"/>
          <w:lang w:val="es-CO"/>
        </w:rPr>
        <w:t>acción reivindicatoria</w:t>
      </w:r>
      <w:r w:rsidR="00C57556" w:rsidRPr="005252C1">
        <w:rPr>
          <w:rFonts w:ascii="Arial" w:hAnsi="Arial" w:cs="Arial"/>
          <w:color w:val="000000"/>
          <w:sz w:val="24"/>
          <w:szCs w:val="24"/>
        </w:rPr>
        <w:t>–</w:t>
      </w:r>
      <w:r w:rsidR="00E5431B" w:rsidRPr="005252C1">
        <w:rPr>
          <w:rFonts w:ascii="Arial" w:eastAsia="Times New Roman" w:hAnsi="Arial" w:cs="Arial"/>
          <w:sz w:val="24"/>
          <w:szCs w:val="24"/>
          <w:lang w:val="es-CO"/>
        </w:rPr>
        <w:t xml:space="preserve"> </w:t>
      </w:r>
      <w:r w:rsidR="00400F8D" w:rsidRPr="005252C1">
        <w:rPr>
          <w:rFonts w:ascii="Arial" w:eastAsia="Times New Roman" w:hAnsi="Arial" w:cs="Arial"/>
          <w:sz w:val="24"/>
          <w:szCs w:val="24"/>
          <w:lang w:val="es-CO"/>
        </w:rPr>
        <w:t xml:space="preserve">no hay duda </w:t>
      </w:r>
      <w:r w:rsidR="00674E45" w:rsidRPr="005252C1">
        <w:rPr>
          <w:rFonts w:ascii="Arial" w:eastAsia="Times New Roman" w:hAnsi="Arial" w:cs="Arial"/>
          <w:sz w:val="24"/>
          <w:szCs w:val="24"/>
          <w:lang w:val="es-CO"/>
        </w:rPr>
        <w:t>se enmarca dentro de aquellos declarativo</w:t>
      </w:r>
      <w:r w:rsidR="00E5431B" w:rsidRPr="005252C1">
        <w:rPr>
          <w:rFonts w:ascii="Arial" w:eastAsia="Times New Roman" w:hAnsi="Arial" w:cs="Arial"/>
          <w:sz w:val="24"/>
          <w:szCs w:val="24"/>
          <w:lang w:val="es-CO"/>
        </w:rPr>
        <w:t>s</w:t>
      </w:r>
      <w:r w:rsidR="00674E45" w:rsidRPr="005252C1">
        <w:rPr>
          <w:rFonts w:ascii="Arial" w:eastAsia="Times New Roman" w:hAnsi="Arial" w:cs="Arial"/>
          <w:sz w:val="24"/>
          <w:szCs w:val="24"/>
          <w:lang w:val="es-CO"/>
        </w:rPr>
        <w:t>,</w:t>
      </w:r>
      <w:r w:rsidR="002376BC" w:rsidRPr="005252C1">
        <w:rPr>
          <w:rFonts w:ascii="Arial" w:eastAsia="Times New Roman" w:hAnsi="Arial" w:cs="Arial"/>
          <w:sz w:val="24"/>
          <w:szCs w:val="24"/>
          <w:lang w:val="es-CO"/>
        </w:rPr>
        <w:t xml:space="preserve"> en el que puede tener cabida la</w:t>
      </w:r>
      <w:r w:rsidR="00674E45" w:rsidRPr="005252C1">
        <w:rPr>
          <w:rFonts w:ascii="Arial" w:eastAsia="Times New Roman" w:hAnsi="Arial" w:cs="Arial"/>
          <w:sz w:val="24"/>
          <w:szCs w:val="24"/>
          <w:lang w:val="es-CO"/>
        </w:rPr>
        <w:t>s</w:t>
      </w:r>
      <w:r w:rsidR="002376BC" w:rsidRPr="005252C1">
        <w:rPr>
          <w:rFonts w:ascii="Arial" w:eastAsia="Times New Roman" w:hAnsi="Arial" w:cs="Arial"/>
          <w:sz w:val="24"/>
          <w:szCs w:val="24"/>
          <w:lang w:val="es-CO"/>
        </w:rPr>
        <w:t xml:space="preserve"> medida</w:t>
      </w:r>
      <w:r w:rsidR="00674E45" w:rsidRPr="005252C1">
        <w:rPr>
          <w:rFonts w:ascii="Arial" w:eastAsia="Times New Roman" w:hAnsi="Arial" w:cs="Arial"/>
          <w:sz w:val="24"/>
          <w:szCs w:val="24"/>
          <w:lang w:val="es-CO"/>
        </w:rPr>
        <w:t>s</w:t>
      </w:r>
      <w:r w:rsidR="002376BC" w:rsidRPr="005252C1">
        <w:rPr>
          <w:rFonts w:ascii="Arial" w:eastAsia="Times New Roman" w:hAnsi="Arial" w:cs="Arial"/>
          <w:sz w:val="24"/>
          <w:szCs w:val="24"/>
          <w:lang w:val="es-CO"/>
        </w:rPr>
        <w:t xml:space="preserve"> nominada</w:t>
      </w:r>
      <w:r w:rsidR="00674E45" w:rsidRPr="005252C1">
        <w:rPr>
          <w:rFonts w:ascii="Arial" w:eastAsia="Times New Roman" w:hAnsi="Arial" w:cs="Arial"/>
          <w:sz w:val="24"/>
          <w:szCs w:val="24"/>
          <w:lang w:val="es-CO"/>
        </w:rPr>
        <w:t>s</w:t>
      </w:r>
      <w:r w:rsidR="002376BC" w:rsidRPr="005252C1">
        <w:rPr>
          <w:rFonts w:ascii="Arial" w:eastAsia="Times New Roman" w:hAnsi="Arial" w:cs="Arial"/>
          <w:sz w:val="24"/>
          <w:szCs w:val="24"/>
          <w:lang w:val="es-CO"/>
        </w:rPr>
        <w:t xml:space="preserve"> de </w:t>
      </w:r>
      <w:r w:rsidR="00674E45" w:rsidRPr="005252C1">
        <w:rPr>
          <w:rFonts w:ascii="Arial" w:eastAsia="Times New Roman" w:hAnsi="Arial" w:cs="Arial"/>
          <w:sz w:val="24"/>
          <w:szCs w:val="24"/>
          <w:lang w:val="es-CO"/>
        </w:rPr>
        <w:t>que habla el</w:t>
      </w:r>
      <w:r w:rsidR="002376BC" w:rsidRPr="005252C1">
        <w:rPr>
          <w:rFonts w:ascii="Arial" w:eastAsia="Times New Roman" w:hAnsi="Arial" w:cs="Arial"/>
          <w:sz w:val="24"/>
          <w:szCs w:val="24"/>
          <w:lang w:val="es-CO"/>
        </w:rPr>
        <w:t xml:space="preserve"> literal a) art. 590 CGP, y además cualquier otra innominada que el juez considera pertinente, siempre que, como ya se dijo, no sea una de aquellas que la norma procesal contempla para otro específico proceso. </w:t>
      </w:r>
    </w:p>
    <w:p w:rsidR="002376BC" w:rsidRPr="005252C1" w:rsidRDefault="002376BC" w:rsidP="005252C1">
      <w:pPr>
        <w:spacing w:line="312" w:lineRule="auto"/>
        <w:ind w:right="-2" w:firstLine="2836"/>
        <w:jc w:val="both"/>
        <w:rPr>
          <w:rFonts w:ascii="Arial" w:eastAsia="Times New Roman" w:hAnsi="Arial" w:cs="Arial"/>
          <w:sz w:val="24"/>
          <w:szCs w:val="24"/>
          <w:lang w:val="es-CO"/>
        </w:rPr>
      </w:pPr>
    </w:p>
    <w:p w:rsidR="00451C86" w:rsidRPr="005252C1" w:rsidRDefault="002376BC" w:rsidP="005252C1">
      <w:pPr>
        <w:pStyle w:val="Sinespaciado1"/>
        <w:spacing w:line="312" w:lineRule="auto"/>
        <w:ind w:firstLine="2835"/>
        <w:jc w:val="both"/>
        <w:rPr>
          <w:rFonts w:ascii="Arial" w:hAnsi="Arial" w:cs="Arial"/>
          <w:color w:val="000000"/>
          <w:sz w:val="24"/>
          <w:szCs w:val="24"/>
        </w:rPr>
      </w:pPr>
      <w:r w:rsidRPr="005252C1">
        <w:rPr>
          <w:rFonts w:ascii="Arial" w:hAnsi="Arial" w:cs="Arial"/>
          <w:color w:val="000000"/>
          <w:sz w:val="24"/>
          <w:szCs w:val="24"/>
        </w:rPr>
        <w:t>La cuestión es que</w:t>
      </w:r>
      <w:r w:rsidR="008705AA" w:rsidRPr="005252C1">
        <w:rPr>
          <w:rFonts w:ascii="Arial" w:hAnsi="Arial" w:cs="Arial"/>
          <w:color w:val="000000"/>
          <w:sz w:val="24"/>
          <w:szCs w:val="24"/>
        </w:rPr>
        <w:t>,</w:t>
      </w:r>
      <w:r w:rsidRPr="005252C1">
        <w:rPr>
          <w:rFonts w:ascii="Arial" w:hAnsi="Arial" w:cs="Arial"/>
          <w:color w:val="000000"/>
          <w:sz w:val="24"/>
          <w:szCs w:val="24"/>
        </w:rPr>
        <w:t xml:space="preserve"> </w:t>
      </w:r>
      <w:r w:rsidR="00674E45" w:rsidRPr="005252C1">
        <w:rPr>
          <w:rFonts w:ascii="Arial" w:hAnsi="Arial" w:cs="Arial"/>
          <w:color w:val="000000"/>
          <w:sz w:val="24"/>
          <w:szCs w:val="24"/>
        </w:rPr>
        <w:t>las aquí solicitadas</w:t>
      </w:r>
      <w:r w:rsidR="008705AA" w:rsidRPr="005252C1">
        <w:rPr>
          <w:rFonts w:ascii="Arial" w:hAnsi="Arial" w:cs="Arial"/>
          <w:color w:val="000000"/>
          <w:sz w:val="24"/>
          <w:szCs w:val="24"/>
        </w:rPr>
        <w:t>,</w:t>
      </w:r>
      <w:r w:rsidR="00674E45" w:rsidRPr="005252C1">
        <w:rPr>
          <w:rFonts w:ascii="Arial" w:hAnsi="Arial" w:cs="Arial"/>
          <w:color w:val="000000"/>
          <w:sz w:val="24"/>
          <w:szCs w:val="24"/>
        </w:rPr>
        <w:t xml:space="preserve"> de embargo de bienes inmuebles de propiedad de la demandada, que no fueron objeto del </w:t>
      </w:r>
      <w:r w:rsidR="002F65F7" w:rsidRPr="005252C1">
        <w:rPr>
          <w:rFonts w:ascii="Arial" w:hAnsi="Arial" w:cs="Arial"/>
          <w:color w:val="000000"/>
          <w:sz w:val="24"/>
          <w:szCs w:val="24"/>
        </w:rPr>
        <w:t xml:space="preserve">litigio y </w:t>
      </w:r>
      <w:r w:rsidR="00674E45" w:rsidRPr="005252C1">
        <w:rPr>
          <w:rFonts w:ascii="Arial" w:hAnsi="Arial" w:cs="Arial"/>
          <w:color w:val="000000"/>
          <w:sz w:val="24"/>
          <w:szCs w:val="24"/>
        </w:rPr>
        <w:t>embargo de los dineros que ésta posee en sus cuentas de ahorro,</w:t>
      </w:r>
      <w:r w:rsidR="002F65F7" w:rsidRPr="005252C1">
        <w:rPr>
          <w:rFonts w:ascii="Arial" w:hAnsi="Arial" w:cs="Arial"/>
          <w:color w:val="000000"/>
          <w:sz w:val="24"/>
          <w:szCs w:val="24"/>
        </w:rPr>
        <w:t xml:space="preserve"> corrientes y demás títulos</w:t>
      </w:r>
      <w:r w:rsidR="00674E45" w:rsidRPr="005252C1">
        <w:rPr>
          <w:rFonts w:ascii="Arial" w:hAnsi="Arial" w:cs="Arial"/>
          <w:color w:val="000000"/>
          <w:sz w:val="24"/>
          <w:szCs w:val="24"/>
        </w:rPr>
        <w:t xml:space="preserve"> no pueden catalogarse como innominadas</w:t>
      </w:r>
      <w:r w:rsidR="00602655" w:rsidRPr="005252C1">
        <w:rPr>
          <w:rFonts w:ascii="Arial" w:hAnsi="Arial" w:cs="Arial"/>
          <w:color w:val="000000"/>
          <w:sz w:val="24"/>
          <w:szCs w:val="24"/>
        </w:rPr>
        <w:t xml:space="preserve">, por cuanto las mismas corresponde </w:t>
      </w:r>
      <w:r w:rsidR="00602655" w:rsidRPr="005252C1">
        <w:rPr>
          <w:rFonts w:ascii="Arial" w:hAnsi="Arial" w:cs="Arial"/>
          <w:color w:val="000000"/>
          <w:sz w:val="24"/>
          <w:szCs w:val="24"/>
        </w:rPr>
        <w:lastRenderedPageBreak/>
        <w:t xml:space="preserve">a medidas que </w:t>
      </w:r>
      <w:r w:rsidR="002F65F7" w:rsidRPr="005252C1">
        <w:rPr>
          <w:rFonts w:ascii="Arial" w:hAnsi="Arial" w:cs="Arial"/>
          <w:color w:val="000000"/>
          <w:sz w:val="24"/>
          <w:szCs w:val="24"/>
        </w:rPr>
        <w:t xml:space="preserve">tienen </w:t>
      </w:r>
      <w:r w:rsidR="00602655" w:rsidRPr="005252C1">
        <w:rPr>
          <w:rFonts w:ascii="Arial" w:hAnsi="Arial" w:cs="Arial"/>
          <w:color w:val="000000"/>
          <w:sz w:val="24"/>
          <w:szCs w:val="24"/>
        </w:rPr>
        <w:t xml:space="preserve">lugar en otro tipo de procesos, </w:t>
      </w:r>
      <w:r w:rsidR="00A921FD" w:rsidRPr="005252C1">
        <w:rPr>
          <w:rFonts w:ascii="Arial" w:hAnsi="Arial" w:cs="Arial"/>
          <w:color w:val="000000"/>
          <w:sz w:val="24"/>
          <w:szCs w:val="24"/>
        </w:rPr>
        <w:t xml:space="preserve">como son los ejecutivos, </w:t>
      </w:r>
      <w:r w:rsidR="00602655" w:rsidRPr="005252C1">
        <w:rPr>
          <w:rFonts w:ascii="Arial" w:hAnsi="Arial" w:cs="Arial"/>
          <w:color w:val="000000"/>
          <w:sz w:val="24"/>
          <w:szCs w:val="24"/>
        </w:rPr>
        <w:t xml:space="preserve">entonces no estamos hablando de medidas </w:t>
      </w:r>
      <w:r w:rsidR="008C034F" w:rsidRPr="005252C1">
        <w:rPr>
          <w:rFonts w:ascii="Arial" w:hAnsi="Arial" w:cs="Arial"/>
          <w:color w:val="000000"/>
          <w:sz w:val="24"/>
          <w:szCs w:val="24"/>
        </w:rPr>
        <w:t>ausentes</w:t>
      </w:r>
      <w:r w:rsidR="002F65F7" w:rsidRPr="005252C1">
        <w:rPr>
          <w:rFonts w:ascii="Arial" w:hAnsi="Arial" w:cs="Arial"/>
          <w:color w:val="000000"/>
          <w:sz w:val="24"/>
          <w:szCs w:val="24"/>
        </w:rPr>
        <w:t xml:space="preserve"> en el estatuto procesal civil para un asunto específico</w:t>
      </w:r>
      <w:r w:rsidR="00451C86" w:rsidRPr="005252C1">
        <w:rPr>
          <w:rFonts w:ascii="Arial" w:hAnsi="Arial" w:cs="Arial"/>
          <w:color w:val="000000"/>
          <w:sz w:val="24"/>
          <w:szCs w:val="24"/>
        </w:rPr>
        <w:t>.</w:t>
      </w:r>
    </w:p>
    <w:p w:rsidR="00451C86" w:rsidRPr="005252C1" w:rsidRDefault="00451C86" w:rsidP="005252C1">
      <w:pPr>
        <w:pStyle w:val="Sinespaciado1"/>
        <w:spacing w:line="312" w:lineRule="auto"/>
        <w:ind w:firstLine="2835"/>
        <w:jc w:val="both"/>
        <w:rPr>
          <w:rFonts w:ascii="Arial" w:hAnsi="Arial" w:cs="Arial"/>
          <w:color w:val="FF0000"/>
          <w:sz w:val="24"/>
          <w:szCs w:val="24"/>
        </w:rPr>
      </w:pPr>
    </w:p>
    <w:p w:rsidR="00C37432" w:rsidRPr="005252C1" w:rsidRDefault="00A921FD" w:rsidP="005252C1">
      <w:pPr>
        <w:pStyle w:val="Sinespaciado1"/>
        <w:spacing w:line="312" w:lineRule="auto"/>
        <w:ind w:firstLine="2835"/>
        <w:jc w:val="both"/>
        <w:rPr>
          <w:rFonts w:ascii="Arial" w:hAnsi="Arial" w:cs="Arial"/>
          <w:color w:val="000000"/>
          <w:sz w:val="24"/>
          <w:szCs w:val="24"/>
        </w:rPr>
      </w:pPr>
      <w:r w:rsidRPr="005252C1">
        <w:rPr>
          <w:rFonts w:ascii="Arial" w:hAnsi="Arial" w:cs="Arial"/>
          <w:color w:val="000000"/>
          <w:sz w:val="24"/>
          <w:szCs w:val="24"/>
        </w:rPr>
        <w:t>4</w:t>
      </w:r>
      <w:r w:rsidR="002376BC" w:rsidRPr="005252C1">
        <w:rPr>
          <w:rFonts w:ascii="Arial" w:hAnsi="Arial" w:cs="Arial"/>
          <w:color w:val="000000"/>
          <w:sz w:val="24"/>
          <w:szCs w:val="24"/>
        </w:rPr>
        <w:t xml:space="preserve">. </w:t>
      </w:r>
      <w:r w:rsidR="001841D9" w:rsidRPr="005252C1">
        <w:rPr>
          <w:rFonts w:ascii="Arial" w:hAnsi="Arial" w:cs="Arial"/>
          <w:bCs/>
          <w:iCs/>
          <w:sz w:val="24"/>
          <w:szCs w:val="24"/>
        </w:rPr>
        <w:t xml:space="preserve">Finalmente, en vista de que en el presente asunto tuvo lugar sentencia en primera instancia </w:t>
      </w:r>
      <w:r w:rsidR="00C57556" w:rsidRPr="005252C1">
        <w:rPr>
          <w:rFonts w:ascii="Arial" w:hAnsi="Arial" w:cs="Arial"/>
          <w:color w:val="000000"/>
          <w:sz w:val="24"/>
          <w:szCs w:val="24"/>
        </w:rPr>
        <w:t>–</w:t>
      </w:r>
      <w:r w:rsidR="009C175F" w:rsidRPr="005252C1">
        <w:rPr>
          <w:rFonts w:ascii="Arial" w:hAnsi="Arial" w:cs="Arial"/>
          <w:sz w:val="24"/>
          <w:szCs w:val="24"/>
        </w:rPr>
        <w:t>25</w:t>
      </w:r>
      <w:r w:rsidR="001841D9" w:rsidRPr="005252C1">
        <w:rPr>
          <w:rFonts w:ascii="Arial" w:hAnsi="Arial" w:cs="Arial"/>
          <w:sz w:val="24"/>
          <w:szCs w:val="24"/>
        </w:rPr>
        <w:t>-10-201</w:t>
      </w:r>
      <w:r w:rsidR="009C175F" w:rsidRPr="005252C1">
        <w:rPr>
          <w:rFonts w:ascii="Arial" w:hAnsi="Arial" w:cs="Arial"/>
          <w:sz w:val="24"/>
          <w:szCs w:val="24"/>
        </w:rPr>
        <w:t>7</w:t>
      </w:r>
      <w:r w:rsidR="00C57556" w:rsidRPr="005252C1">
        <w:rPr>
          <w:rFonts w:ascii="Arial" w:hAnsi="Arial" w:cs="Arial"/>
          <w:color w:val="000000"/>
          <w:sz w:val="24"/>
          <w:szCs w:val="24"/>
        </w:rPr>
        <w:t>–</w:t>
      </w:r>
      <w:r w:rsidR="009C175F" w:rsidRPr="005252C1">
        <w:rPr>
          <w:rFonts w:ascii="Arial" w:hAnsi="Arial" w:cs="Arial"/>
          <w:sz w:val="24"/>
          <w:szCs w:val="24"/>
        </w:rPr>
        <w:t xml:space="preserve">, favorable a los demandantes, ordenando la reivindicación del inmueble y el pago de los frutos civiles, en valor cercano </w:t>
      </w:r>
      <w:r w:rsidR="00C37432" w:rsidRPr="005252C1">
        <w:rPr>
          <w:rFonts w:ascii="Arial" w:hAnsi="Arial" w:cs="Arial"/>
          <w:sz w:val="24"/>
          <w:szCs w:val="24"/>
        </w:rPr>
        <w:t>a los $55.000.000,</w:t>
      </w:r>
      <w:r w:rsidR="00C57556">
        <w:rPr>
          <w:rFonts w:ascii="Arial" w:hAnsi="Arial" w:cs="Arial"/>
          <w:sz w:val="24"/>
          <w:szCs w:val="24"/>
        </w:rPr>
        <w:t>00</w:t>
      </w:r>
      <w:r w:rsidR="00095461" w:rsidRPr="005252C1">
        <w:rPr>
          <w:rFonts w:ascii="Arial" w:hAnsi="Arial" w:cs="Arial"/>
          <w:sz w:val="24"/>
          <w:szCs w:val="24"/>
        </w:rPr>
        <w:t>; d</w:t>
      </w:r>
      <w:r w:rsidR="009C175F" w:rsidRPr="005252C1">
        <w:rPr>
          <w:rFonts w:ascii="Arial" w:hAnsi="Arial" w:cs="Arial"/>
          <w:sz w:val="24"/>
          <w:szCs w:val="24"/>
        </w:rPr>
        <w:t>ecisión recurrida por la señora Ángela María González Ochoa</w:t>
      </w:r>
      <w:r w:rsidR="001908EE" w:rsidRPr="005252C1">
        <w:rPr>
          <w:rFonts w:ascii="Arial" w:hAnsi="Arial" w:cs="Arial"/>
          <w:sz w:val="24"/>
          <w:szCs w:val="24"/>
        </w:rPr>
        <w:t xml:space="preserve"> y que se c</w:t>
      </w:r>
      <w:r w:rsidR="009C175F" w:rsidRPr="005252C1">
        <w:rPr>
          <w:rFonts w:ascii="Arial" w:hAnsi="Arial" w:cs="Arial"/>
          <w:sz w:val="24"/>
          <w:szCs w:val="24"/>
        </w:rPr>
        <w:t>oncedió la alzada en el efecto devolutivo, el que fue as</w:t>
      </w:r>
      <w:r w:rsidR="001908EE" w:rsidRPr="005252C1">
        <w:rPr>
          <w:rFonts w:ascii="Arial" w:hAnsi="Arial" w:cs="Arial"/>
          <w:sz w:val="24"/>
          <w:szCs w:val="24"/>
        </w:rPr>
        <w:t xml:space="preserve">ignado a este despacho judicial. De conformidad con el </w:t>
      </w:r>
      <w:r w:rsidR="00E76D58" w:rsidRPr="005252C1">
        <w:rPr>
          <w:rFonts w:ascii="Arial" w:hAnsi="Arial" w:cs="Arial"/>
          <w:color w:val="000000"/>
          <w:sz w:val="24"/>
          <w:szCs w:val="24"/>
        </w:rPr>
        <w:t xml:space="preserve">artículo 323-2 del Código General del Proceso, </w:t>
      </w:r>
      <w:r w:rsidR="00293607" w:rsidRPr="005252C1">
        <w:rPr>
          <w:rFonts w:ascii="Arial" w:hAnsi="Arial" w:cs="Arial"/>
          <w:color w:val="000000"/>
          <w:sz w:val="24"/>
          <w:szCs w:val="24"/>
        </w:rPr>
        <w:t>c</w:t>
      </w:r>
      <w:r w:rsidR="002C73D4" w:rsidRPr="005252C1">
        <w:rPr>
          <w:rFonts w:ascii="Arial" w:hAnsi="Arial" w:cs="Arial"/>
          <w:color w:val="000000"/>
          <w:sz w:val="24"/>
          <w:szCs w:val="24"/>
        </w:rPr>
        <w:t xml:space="preserve">uando </w:t>
      </w:r>
      <w:r w:rsidR="00E85F9C" w:rsidRPr="005252C1">
        <w:rPr>
          <w:rFonts w:ascii="Arial" w:hAnsi="Arial" w:cs="Arial"/>
          <w:color w:val="000000"/>
          <w:sz w:val="24"/>
          <w:szCs w:val="24"/>
        </w:rPr>
        <w:t xml:space="preserve">en dicho efecto </w:t>
      </w:r>
      <w:r w:rsidR="002C73D4" w:rsidRPr="005252C1">
        <w:rPr>
          <w:rFonts w:ascii="Arial" w:hAnsi="Arial" w:cs="Arial"/>
          <w:color w:val="000000"/>
          <w:sz w:val="24"/>
          <w:szCs w:val="24"/>
        </w:rPr>
        <w:t>se admita el recurso de apelación en contra de la sentencia de primera instancia</w:t>
      </w:r>
      <w:r w:rsidR="00293607" w:rsidRPr="005252C1">
        <w:rPr>
          <w:rFonts w:ascii="Arial" w:hAnsi="Arial" w:cs="Arial"/>
          <w:color w:val="000000"/>
          <w:sz w:val="24"/>
          <w:szCs w:val="24"/>
        </w:rPr>
        <w:t xml:space="preserve"> </w:t>
      </w:r>
      <w:r w:rsidR="00EC09D8" w:rsidRPr="005252C1">
        <w:rPr>
          <w:rFonts w:ascii="Arial" w:hAnsi="Arial" w:cs="Arial"/>
          <w:i/>
          <w:color w:val="000000"/>
          <w:sz w:val="24"/>
          <w:szCs w:val="24"/>
        </w:rPr>
        <w:t>“</w:t>
      </w:r>
      <w:r w:rsidR="00E85F9C" w:rsidRPr="005252C1">
        <w:rPr>
          <w:rFonts w:ascii="Arial" w:hAnsi="Arial" w:cs="Arial"/>
          <w:i/>
          <w:color w:val="000000"/>
          <w:sz w:val="24"/>
          <w:szCs w:val="24"/>
        </w:rPr>
        <w:t>(…)</w:t>
      </w:r>
      <w:r w:rsidR="00EC09D8" w:rsidRPr="005252C1">
        <w:rPr>
          <w:rFonts w:ascii="Arial" w:hAnsi="Arial" w:cs="Arial"/>
          <w:i/>
          <w:color w:val="000000"/>
          <w:sz w:val="24"/>
          <w:szCs w:val="24"/>
        </w:rPr>
        <w:t xml:space="preserve"> no se suspenderá el cumplimiento de la providencia ap</w:t>
      </w:r>
      <w:r w:rsidR="00E85F9C" w:rsidRPr="005252C1">
        <w:rPr>
          <w:rFonts w:ascii="Arial" w:hAnsi="Arial" w:cs="Arial"/>
          <w:i/>
          <w:color w:val="000000"/>
          <w:sz w:val="24"/>
          <w:szCs w:val="24"/>
        </w:rPr>
        <w:t>elada, ni el curso del proceso”</w:t>
      </w:r>
      <w:r w:rsidR="00095461" w:rsidRPr="005252C1">
        <w:rPr>
          <w:rFonts w:ascii="Arial" w:hAnsi="Arial" w:cs="Arial"/>
          <w:color w:val="000000"/>
          <w:sz w:val="24"/>
          <w:szCs w:val="24"/>
        </w:rPr>
        <w:t xml:space="preserve">. Por lo que </w:t>
      </w:r>
      <w:r w:rsidR="00C37432" w:rsidRPr="005252C1">
        <w:rPr>
          <w:rFonts w:ascii="Arial" w:hAnsi="Arial" w:cs="Arial"/>
          <w:color w:val="000000"/>
          <w:sz w:val="24"/>
          <w:szCs w:val="24"/>
        </w:rPr>
        <w:t xml:space="preserve">podría el peticionario echar un vistazo a tal aspecto, así como al contenido del artículo 305 de la misma normativa. </w:t>
      </w:r>
    </w:p>
    <w:p w:rsidR="006D20B1" w:rsidRPr="005252C1" w:rsidRDefault="006D20B1" w:rsidP="005252C1">
      <w:pPr>
        <w:pStyle w:val="Sinespaciado1"/>
        <w:spacing w:line="312" w:lineRule="auto"/>
        <w:ind w:firstLine="2835"/>
        <w:jc w:val="both"/>
        <w:rPr>
          <w:rFonts w:ascii="Arial" w:hAnsi="Arial" w:cs="Arial"/>
          <w:color w:val="000000"/>
          <w:sz w:val="24"/>
          <w:szCs w:val="24"/>
        </w:rPr>
      </w:pPr>
    </w:p>
    <w:p w:rsidR="0004516B" w:rsidRPr="005252C1" w:rsidRDefault="0055736B" w:rsidP="005252C1">
      <w:pPr>
        <w:pStyle w:val="Sinespaciado1"/>
        <w:spacing w:line="312" w:lineRule="auto"/>
        <w:ind w:firstLine="2835"/>
        <w:jc w:val="both"/>
        <w:rPr>
          <w:rFonts w:ascii="Arial" w:hAnsi="Arial" w:cs="Arial"/>
          <w:color w:val="000000"/>
          <w:sz w:val="24"/>
          <w:szCs w:val="24"/>
        </w:rPr>
      </w:pPr>
      <w:r w:rsidRPr="005252C1">
        <w:rPr>
          <w:rFonts w:ascii="Arial" w:hAnsi="Arial" w:cs="Arial"/>
          <w:color w:val="000000"/>
          <w:sz w:val="24"/>
          <w:szCs w:val="24"/>
        </w:rPr>
        <w:t>5. De conformidad con lo que antecede, no cabe duda que los argumentos aquí traídos por la parte inconforme están llamados al fracaso y surge de contera, la confirmación del  auto apelado</w:t>
      </w:r>
      <w:r w:rsidR="00095461" w:rsidRPr="005252C1">
        <w:rPr>
          <w:rFonts w:ascii="Arial" w:hAnsi="Arial" w:cs="Arial"/>
          <w:color w:val="000000"/>
          <w:sz w:val="24"/>
          <w:szCs w:val="24"/>
        </w:rPr>
        <w:t>,</w:t>
      </w:r>
      <w:r w:rsidR="0004516B" w:rsidRPr="005252C1">
        <w:rPr>
          <w:rFonts w:ascii="Arial" w:hAnsi="Arial" w:cs="Arial"/>
          <w:color w:val="000000"/>
          <w:sz w:val="24"/>
          <w:szCs w:val="24"/>
        </w:rPr>
        <w:t xml:space="preserve"> imponiendo condena en costas por el resultado desfavorable del recurso.</w:t>
      </w:r>
    </w:p>
    <w:p w:rsidR="0004516B" w:rsidRPr="005252C1" w:rsidRDefault="0004516B" w:rsidP="005252C1">
      <w:pPr>
        <w:pStyle w:val="Sinespaciado1"/>
        <w:spacing w:line="312" w:lineRule="auto"/>
        <w:ind w:firstLine="2835"/>
        <w:jc w:val="both"/>
        <w:rPr>
          <w:rFonts w:ascii="Arial" w:hAnsi="Arial" w:cs="Arial"/>
          <w:color w:val="000000"/>
          <w:sz w:val="24"/>
          <w:szCs w:val="24"/>
        </w:rPr>
      </w:pPr>
    </w:p>
    <w:p w:rsidR="002130A0" w:rsidRPr="005252C1" w:rsidRDefault="002130A0" w:rsidP="005252C1">
      <w:pPr>
        <w:pStyle w:val="Sinespaciado1"/>
        <w:spacing w:line="312" w:lineRule="auto"/>
        <w:ind w:firstLine="2835"/>
        <w:jc w:val="both"/>
        <w:rPr>
          <w:rFonts w:ascii="Arial" w:hAnsi="Arial" w:cs="Arial"/>
          <w:b/>
          <w:sz w:val="24"/>
          <w:szCs w:val="24"/>
        </w:rPr>
      </w:pPr>
      <w:r w:rsidRPr="005252C1">
        <w:rPr>
          <w:rFonts w:ascii="Arial" w:hAnsi="Arial" w:cs="Arial"/>
          <w:b/>
          <w:sz w:val="24"/>
          <w:szCs w:val="24"/>
        </w:rPr>
        <w:t>IV. DECISIÓN</w:t>
      </w:r>
    </w:p>
    <w:p w:rsidR="002130A0" w:rsidRPr="005252C1" w:rsidRDefault="002130A0" w:rsidP="005252C1">
      <w:pPr>
        <w:pStyle w:val="Sinespaciado1"/>
        <w:spacing w:line="312" w:lineRule="auto"/>
        <w:ind w:firstLine="2880"/>
        <w:jc w:val="both"/>
        <w:rPr>
          <w:rFonts w:ascii="Arial" w:hAnsi="Arial" w:cs="Arial"/>
          <w:sz w:val="24"/>
          <w:szCs w:val="24"/>
        </w:rPr>
      </w:pPr>
    </w:p>
    <w:p w:rsidR="00C137FB" w:rsidRPr="005252C1" w:rsidRDefault="002130A0" w:rsidP="005252C1">
      <w:pPr>
        <w:pStyle w:val="Sinespaciado1"/>
        <w:spacing w:line="312" w:lineRule="auto"/>
        <w:ind w:firstLine="2880"/>
        <w:jc w:val="both"/>
        <w:rPr>
          <w:rFonts w:ascii="Arial" w:hAnsi="Arial" w:cs="Arial"/>
          <w:sz w:val="24"/>
          <w:szCs w:val="24"/>
        </w:rPr>
      </w:pPr>
      <w:r w:rsidRPr="005252C1">
        <w:rPr>
          <w:rFonts w:ascii="Arial" w:hAnsi="Arial" w:cs="Arial"/>
          <w:sz w:val="24"/>
          <w:szCs w:val="24"/>
        </w:rPr>
        <w:t xml:space="preserve">En mérito de lo expuesto, el Tribunal Superior del Distrito Judicial de Pereira, Sala Unitaria Civil Familia de Decisión, </w:t>
      </w:r>
      <w:r w:rsidRPr="005252C1">
        <w:rPr>
          <w:rFonts w:ascii="Arial" w:hAnsi="Arial" w:cs="Arial"/>
          <w:b/>
          <w:sz w:val="24"/>
          <w:szCs w:val="24"/>
        </w:rPr>
        <w:t>RESUELVE</w:t>
      </w:r>
      <w:r w:rsidRPr="005252C1">
        <w:rPr>
          <w:rFonts w:ascii="Arial" w:hAnsi="Arial" w:cs="Arial"/>
          <w:sz w:val="24"/>
          <w:szCs w:val="24"/>
        </w:rPr>
        <w:t xml:space="preserve">: </w:t>
      </w:r>
    </w:p>
    <w:p w:rsidR="00C137FB" w:rsidRPr="005252C1" w:rsidRDefault="00C137FB" w:rsidP="005252C1">
      <w:pPr>
        <w:pStyle w:val="Sinespaciado1"/>
        <w:spacing w:line="312" w:lineRule="auto"/>
        <w:ind w:firstLine="2880"/>
        <w:jc w:val="both"/>
        <w:rPr>
          <w:rFonts w:ascii="Arial" w:hAnsi="Arial" w:cs="Arial"/>
          <w:sz w:val="24"/>
          <w:szCs w:val="24"/>
        </w:rPr>
      </w:pPr>
    </w:p>
    <w:p w:rsidR="002130A0" w:rsidRPr="005252C1" w:rsidRDefault="00C137FB" w:rsidP="005252C1">
      <w:pPr>
        <w:pStyle w:val="Sinespaciado1"/>
        <w:spacing w:line="312" w:lineRule="auto"/>
        <w:ind w:firstLine="2880"/>
        <w:jc w:val="both"/>
        <w:rPr>
          <w:rFonts w:ascii="Arial" w:hAnsi="Arial" w:cs="Arial"/>
          <w:sz w:val="24"/>
          <w:szCs w:val="24"/>
        </w:rPr>
      </w:pPr>
      <w:r w:rsidRPr="005252C1">
        <w:rPr>
          <w:rFonts w:ascii="Arial" w:hAnsi="Arial" w:cs="Arial"/>
          <w:b/>
          <w:sz w:val="24"/>
          <w:szCs w:val="24"/>
        </w:rPr>
        <w:t xml:space="preserve">Primero: </w:t>
      </w:r>
      <w:r w:rsidR="002130A0" w:rsidRPr="005252C1">
        <w:rPr>
          <w:rFonts w:ascii="Arial" w:hAnsi="Arial" w:cs="Arial"/>
          <w:b/>
          <w:sz w:val="24"/>
          <w:szCs w:val="24"/>
        </w:rPr>
        <w:t xml:space="preserve">CONFIRMAR </w:t>
      </w:r>
      <w:r w:rsidR="002130A0" w:rsidRPr="005252C1">
        <w:rPr>
          <w:rFonts w:ascii="Arial" w:hAnsi="Arial" w:cs="Arial"/>
          <w:sz w:val="24"/>
          <w:szCs w:val="24"/>
        </w:rPr>
        <w:t xml:space="preserve">el auto impugnado. </w:t>
      </w:r>
    </w:p>
    <w:p w:rsidR="002130A0" w:rsidRPr="005252C1" w:rsidRDefault="002130A0" w:rsidP="005252C1">
      <w:pPr>
        <w:pStyle w:val="Sinespaciado1"/>
        <w:spacing w:line="312" w:lineRule="auto"/>
        <w:ind w:firstLine="2880"/>
        <w:jc w:val="both"/>
        <w:rPr>
          <w:rFonts w:ascii="Arial" w:hAnsi="Arial" w:cs="Arial"/>
          <w:sz w:val="24"/>
          <w:szCs w:val="24"/>
        </w:rPr>
      </w:pPr>
    </w:p>
    <w:p w:rsidR="00C137FB" w:rsidRPr="005252C1" w:rsidRDefault="00C137FB" w:rsidP="005252C1">
      <w:pPr>
        <w:pStyle w:val="Sinespaciado1"/>
        <w:spacing w:line="312" w:lineRule="auto"/>
        <w:ind w:firstLine="2880"/>
        <w:jc w:val="both"/>
        <w:rPr>
          <w:rFonts w:ascii="Arial" w:hAnsi="Arial" w:cs="Arial"/>
          <w:sz w:val="24"/>
          <w:szCs w:val="24"/>
        </w:rPr>
      </w:pPr>
      <w:r w:rsidRPr="005252C1">
        <w:rPr>
          <w:rFonts w:ascii="Arial" w:hAnsi="Arial" w:cs="Arial"/>
          <w:b/>
          <w:sz w:val="24"/>
          <w:szCs w:val="24"/>
        </w:rPr>
        <w:t>Segundo: CONDENAR</w:t>
      </w:r>
      <w:r w:rsidRPr="005252C1">
        <w:rPr>
          <w:rFonts w:ascii="Arial" w:hAnsi="Arial" w:cs="Arial"/>
          <w:sz w:val="24"/>
          <w:szCs w:val="24"/>
        </w:rPr>
        <w:t xml:space="preserve"> en costas al impugnante, que fracasó en la alzada, y en favor de la parte demanda</w:t>
      </w:r>
      <w:r w:rsidR="00095461" w:rsidRPr="005252C1">
        <w:rPr>
          <w:rFonts w:ascii="Arial" w:hAnsi="Arial" w:cs="Arial"/>
          <w:sz w:val="24"/>
          <w:szCs w:val="24"/>
        </w:rPr>
        <w:t>da</w:t>
      </w:r>
      <w:r w:rsidRPr="005252C1">
        <w:rPr>
          <w:rFonts w:ascii="Arial" w:hAnsi="Arial" w:cs="Arial"/>
          <w:sz w:val="24"/>
          <w:szCs w:val="24"/>
        </w:rPr>
        <w:t xml:space="preserve">. </w:t>
      </w:r>
    </w:p>
    <w:p w:rsidR="0055736B" w:rsidRPr="005252C1" w:rsidRDefault="0055736B" w:rsidP="005252C1">
      <w:pPr>
        <w:pStyle w:val="Sinespaciado1"/>
        <w:spacing w:line="312" w:lineRule="auto"/>
        <w:ind w:firstLine="2880"/>
        <w:jc w:val="both"/>
        <w:rPr>
          <w:rFonts w:ascii="Arial" w:hAnsi="Arial" w:cs="Arial"/>
          <w:sz w:val="24"/>
          <w:szCs w:val="24"/>
        </w:rPr>
      </w:pPr>
    </w:p>
    <w:p w:rsidR="00C137FB" w:rsidRPr="005252C1" w:rsidRDefault="00C137FB" w:rsidP="005252C1">
      <w:pPr>
        <w:pStyle w:val="Sinespaciado1"/>
        <w:spacing w:line="312" w:lineRule="auto"/>
        <w:ind w:firstLine="2880"/>
        <w:jc w:val="both"/>
        <w:rPr>
          <w:rFonts w:ascii="Arial" w:hAnsi="Arial" w:cs="Arial"/>
          <w:sz w:val="24"/>
          <w:szCs w:val="24"/>
        </w:rPr>
      </w:pPr>
      <w:r w:rsidRPr="005252C1">
        <w:rPr>
          <w:rFonts w:ascii="Arial" w:hAnsi="Arial" w:cs="Arial"/>
          <w:b/>
          <w:sz w:val="24"/>
          <w:szCs w:val="24"/>
        </w:rPr>
        <w:t xml:space="preserve">Tercero: </w:t>
      </w:r>
      <w:r w:rsidRPr="005252C1">
        <w:rPr>
          <w:rFonts w:ascii="Arial" w:hAnsi="Arial" w:cs="Arial"/>
          <w:sz w:val="24"/>
          <w:szCs w:val="24"/>
        </w:rPr>
        <w:t>Como agencias en derecho se fija la suma de trescientos setenta mil pesos ($370.000,</w:t>
      </w:r>
      <w:r w:rsidR="005252C1" w:rsidRPr="005252C1">
        <w:rPr>
          <w:rFonts w:ascii="Arial" w:hAnsi="Arial" w:cs="Arial"/>
          <w:sz w:val="24"/>
          <w:szCs w:val="24"/>
        </w:rPr>
        <w:t>00</w:t>
      </w:r>
      <w:r w:rsidRPr="005252C1">
        <w:rPr>
          <w:rFonts w:ascii="Arial" w:hAnsi="Arial" w:cs="Arial"/>
          <w:sz w:val="24"/>
          <w:szCs w:val="24"/>
        </w:rPr>
        <w:t>).</w:t>
      </w:r>
    </w:p>
    <w:p w:rsidR="00E5605A" w:rsidRPr="005252C1" w:rsidRDefault="00E5605A" w:rsidP="005252C1">
      <w:pPr>
        <w:pStyle w:val="Sinespaciado1"/>
        <w:spacing w:line="312" w:lineRule="auto"/>
        <w:ind w:firstLine="2880"/>
        <w:jc w:val="both"/>
        <w:rPr>
          <w:rFonts w:ascii="Arial" w:hAnsi="Arial" w:cs="Arial"/>
          <w:sz w:val="24"/>
          <w:szCs w:val="24"/>
        </w:rPr>
      </w:pPr>
    </w:p>
    <w:p w:rsidR="002130A0" w:rsidRPr="005252C1" w:rsidRDefault="002130A0" w:rsidP="005252C1">
      <w:pPr>
        <w:pStyle w:val="Sinespaciado1"/>
        <w:spacing w:line="312" w:lineRule="auto"/>
        <w:ind w:firstLine="2880"/>
        <w:jc w:val="both"/>
        <w:rPr>
          <w:rFonts w:ascii="Arial" w:hAnsi="Arial" w:cs="Arial"/>
          <w:sz w:val="24"/>
          <w:szCs w:val="24"/>
        </w:rPr>
      </w:pPr>
      <w:r w:rsidRPr="005252C1">
        <w:rPr>
          <w:rFonts w:ascii="Arial" w:hAnsi="Arial" w:cs="Arial"/>
          <w:sz w:val="24"/>
          <w:szCs w:val="24"/>
        </w:rPr>
        <w:t>Ejecutoriada esta providencia,</w:t>
      </w:r>
      <w:r w:rsidR="004D0C6A" w:rsidRPr="005252C1">
        <w:rPr>
          <w:rFonts w:ascii="Arial" w:hAnsi="Arial" w:cs="Arial"/>
          <w:sz w:val="24"/>
          <w:szCs w:val="24"/>
        </w:rPr>
        <w:t xml:space="preserve"> </w:t>
      </w:r>
      <w:r w:rsidRPr="005252C1">
        <w:rPr>
          <w:rFonts w:ascii="Arial" w:hAnsi="Arial" w:cs="Arial"/>
          <w:sz w:val="24"/>
          <w:szCs w:val="24"/>
        </w:rPr>
        <w:t>devuélvase el expediente al Juzgado de origen.</w:t>
      </w:r>
    </w:p>
    <w:p w:rsidR="002130A0" w:rsidRPr="005252C1" w:rsidRDefault="002130A0" w:rsidP="005252C1">
      <w:pPr>
        <w:pStyle w:val="Sinespaciado1"/>
        <w:spacing w:line="312" w:lineRule="auto"/>
        <w:ind w:firstLine="2880"/>
        <w:jc w:val="both"/>
        <w:rPr>
          <w:rFonts w:ascii="Arial" w:hAnsi="Arial" w:cs="Arial"/>
          <w:sz w:val="24"/>
          <w:szCs w:val="24"/>
          <w:lang w:val="es-MX"/>
        </w:rPr>
      </w:pPr>
    </w:p>
    <w:p w:rsidR="002130A0" w:rsidRPr="005252C1" w:rsidRDefault="00030B77" w:rsidP="005252C1">
      <w:pPr>
        <w:pStyle w:val="Sinespaciado1"/>
        <w:spacing w:line="312" w:lineRule="auto"/>
        <w:ind w:firstLine="2880"/>
        <w:jc w:val="both"/>
        <w:rPr>
          <w:rFonts w:ascii="Arial" w:hAnsi="Arial" w:cs="Arial"/>
          <w:sz w:val="24"/>
          <w:szCs w:val="24"/>
        </w:rPr>
      </w:pPr>
      <w:r>
        <w:rPr>
          <w:rFonts w:ascii="Arial" w:hAnsi="Arial" w:cs="Arial"/>
          <w:sz w:val="24"/>
          <w:szCs w:val="24"/>
          <w:lang w:val="es-MX"/>
        </w:rPr>
        <w:t>Notifíquese</w:t>
      </w:r>
    </w:p>
    <w:p w:rsidR="002130A0" w:rsidRPr="005252C1" w:rsidRDefault="002130A0" w:rsidP="005252C1">
      <w:pPr>
        <w:pStyle w:val="Sinespaciado1"/>
        <w:spacing w:line="312" w:lineRule="auto"/>
        <w:ind w:firstLine="2880"/>
        <w:jc w:val="both"/>
        <w:rPr>
          <w:rFonts w:ascii="Arial" w:hAnsi="Arial" w:cs="Arial"/>
          <w:b/>
          <w:sz w:val="24"/>
          <w:szCs w:val="24"/>
        </w:rPr>
      </w:pPr>
    </w:p>
    <w:p w:rsidR="002130A0" w:rsidRPr="005252C1" w:rsidRDefault="002130A0" w:rsidP="005252C1">
      <w:pPr>
        <w:pStyle w:val="Sinespaciado1"/>
        <w:spacing w:line="312" w:lineRule="auto"/>
        <w:ind w:firstLine="2880"/>
        <w:jc w:val="both"/>
        <w:rPr>
          <w:rFonts w:ascii="Arial" w:hAnsi="Arial" w:cs="Arial"/>
          <w:b/>
          <w:sz w:val="24"/>
          <w:szCs w:val="24"/>
        </w:rPr>
      </w:pPr>
    </w:p>
    <w:p w:rsidR="002130A0" w:rsidRPr="005252C1" w:rsidRDefault="002130A0" w:rsidP="005252C1">
      <w:pPr>
        <w:pStyle w:val="Sinespaciado1"/>
        <w:spacing w:line="312" w:lineRule="auto"/>
        <w:ind w:firstLine="2880"/>
        <w:jc w:val="both"/>
        <w:rPr>
          <w:rFonts w:ascii="Arial" w:hAnsi="Arial" w:cs="Arial"/>
          <w:sz w:val="24"/>
          <w:szCs w:val="24"/>
        </w:rPr>
      </w:pPr>
      <w:r w:rsidRPr="005252C1">
        <w:rPr>
          <w:rFonts w:ascii="Arial" w:hAnsi="Arial" w:cs="Arial"/>
          <w:b/>
          <w:sz w:val="24"/>
          <w:szCs w:val="24"/>
        </w:rPr>
        <w:t>EDDER JIMMY SÁNCHEZ CALAMBÁS</w:t>
      </w:r>
    </w:p>
    <w:p w:rsidR="002130A0" w:rsidRPr="00030B77" w:rsidRDefault="002130A0" w:rsidP="00030B77">
      <w:pPr>
        <w:pStyle w:val="Sinespaciado1"/>
        <w:spacing w:line="312" w:lineRule="auto"/>
        <w:ind w:firstLine="2880"/>
        <w:jc w:val="both"/>
        <w:rPr>
          <w:rFonts w:ascii="Arial" w:hAnsi="Arial" w:cs="Arial"/>
          <w:sz w:val="24"/>
          <w:szCs w:val="24"/>
        </w:rPr>
      </w:pPr>
      <w:r w:rsidRPr="005252C1">
        <w:rPr>
          <w:rFonts w:ascii="Arial" w:hAnsi="Arial" w:cs="Arial"/>
          <w:sz w:val="24"/>
          <w:szCs w:val="24"/>
        </w:rPr>
        <w:t>Magistrado</w:t>
      </w:r>
    </w:p>
    <w:sectPr w:rsidR="002130A0" w:rsidRPr="00030B77" w:rsidSect="005252C1">
      <w:headerReference w:type="default" r:id="rId8"/>
      <w:footerReference w:type="default" r:id="rId9"/>
      <w:pgSz w:w="12240" w:h="18720" w:code="14"/>
      <w:pgMar w:top="1701" w:right="1418" w:bottom="1418" w:left="1701"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40F" w:rsidRDefault="0066740F" w:rsidP="000202C6">
      <w:r>
        <w:separator/>
      </w:r>
    </w:p>
  </w:endnote>
  <w:endnote w:type="continuationSeparator" w:id="0">
    <w:p w:rsidR="0066740F" w:rsidRDefault="0066740F" w:rsidP="0002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F58" w:rsidRPr="00B97631" w:rsidRDefault="00734D71">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6D3CC8">
      <w:rPr>
        <w:rFonts w:ascii="Arial" w:hAnsi="Arial" w:cs="Arial"/>
        <w:noProof/>
        <w:sz w:val="22"/>
        <w:szCs w:val="22"/>
      </w:rPr>
      <w:t>5</w:t>
    </w:r>
    <w:r w:rsidRPr="00B97631">
      <w:rPr>
        <w:rFonts w:ascii="Arial" w:hAnsi="Arial" w:cs="Arial"/>
        <w:sz w:val="22"/>
        <w:szCs w:val="22"/>
      </w:rPr>
      <w:fldChar w:fldCharType="end"/>
    </w:r>
  </w:p>
  <w:p w:rsidR="00FA6F58" w:rsidRDefault="006674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40F" w:rsidRDefault="0066740F" w:rsidP="000202C6">
      <w:r>
        <w:separator/>
      </w:r>
    </w:p>
  </w:footnote>
  <w:footnote w:type="continuationSeparator" w:id="0">
    <w:p w:rsidR="0066740F" w:rsidRDefault="0066740F" w:rsidP="000202C6">
      <w:r>
        <w:continuationSeparator/>
      </w:r>
    </w:p>
  </w:footnote>
  <w:footnote w:id="1">
    <w:p w:rsidR="002376BC" w:rsidRPr="008932F8" w:rsidRDefault="002376BC" w:rsidP="002376BC">
      <w:pPr>
        <w:pStyle w:val="Textonotapie"/>
        <w:jc w:val="both"/>
        <w:rPr>
          <w:rFonts w:ascii="Arial" w:hAnsi="Arial" w:cs="Arial"/>
          <w:sz w:val="18"/>
          <w:szCs w:val="18"/>
          <w:lang w:val="es-CO"/>
        </w:rPr>
      </w:pPr>
      <w:r w:rsidRPr="008932F8">
        <w:rPr>
          <w:rStyle w:val="Refdenotaalpie"/>
          <w:rFonts w:ascii="Arial" w:hAnsi="Arial" w:cs="Arial"/>
          <w:sz w:val="18"/>
          <w:szCs w:val="18"/>
        </w:rPr>
        <w:footnoteRef/>
      </w:r>
      <w:r w:rsidRPr="008932F8">
        <w:rPr>
          <w:rFonts w:ascii="Arial" w:hAnsi="Arial" w:cs="Arial"/>
          <w:sz w:val="18"/>
          <w:szCs w:val="18"/>
        </w:rPr>
        <w:t xml:space="preserve"> LÓPEZ BLANCO, Hernán Fabio. Código General del Proceso, Tomo I. Parte General. DUPRE editores Edición. 2016. Bogotá.  Pag. 1077</w:t>
      </w:r>
    </w:p>
  </w:footnote>
  <w:footnote w:id="2">
    <w:p w:rsidR="002376BC" w:rsidRPr="008932F8" w:rsidRDefault="002376BC" w:rsidP="002376BC">
      <w:pPr>
        <w:pStyle w:val="Textonotapie"/>
        <w:rPr>
          <w:sz w:val="18"/>
          <w:szCs w:val="18"/>
          <w:lang w:val="es-CO"/>
        </w:rPr>
      </w:pPr>
      <w:r w:rsidRPr="008932F8">
        <w:rPr>
          <w:rStyle w:val="Refdenotaalpie"/>
          <w:rFonts w:ascii="Arial" w:hAnsi="Arial" w:cs="Arial"/>
          <w:sz w:val="18"/>
          <w:szCs w:val="18"/>
        </w:rPr>
        <w:footnoteRef/>
      </w:r>
      <w:r w:rsidRPr="008932F8">
        <w:rPr>
          <w:rFonts w:ascii="Arial" w:hAnsi="Arial" w:cs="Arial"/>
          <w:sz w:val="18"/>
          <w:szCs w:val="18"/>
        </w:rPr>
        <w:t xml:space="preserve"> Auto, 4 de mayo de 2018, Expediente 66170-31-03-001-2017-00062-02, M.P. SARAZA NARANJO Jaime Alberto.</w:t>
      </w:r>
      <w:r w:rsidRPr="008932F8">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BC2" w:rsidRDefault="00E92BC2" w:rsidP="00E92BC2">
    <w:pPr>
      <w:pStyle w:val="NoSpacing1"/>
      <w:rPr>
        <w:rFonts w:ascii="Arial" w:hAnsi="Arial" w:cs="Arial"/>
        <w:sz w:val="16"/>
        <w:szCs w:val="16"/>
      </w:rPr>
    </w:pPr>
    <w:r w:rsidRPr="0032023D">
      <w:rPr>
        <w:rFonts w:cs="Arial"/>
        <w:b/>
        <w:noProof/>
        <w:sz w:val="28"/>
        <w:szCs w:val="28"/>
      </w:rPr>
      <w:drawing>
        <wp:anchor distT="0" distB="0" distL="114300" distR="114300" simplePos="0" relativeHeight="251659264" behindDoc="1" locked="0" layoutInCell="1" allowOverlap="1" wp14:anchorId="0DE1A94E" wp14:editId="2528C631">
          <wp:simplePos x="0" y="0"/>
          <wp:positionH relativeFrom="margin">
            <wp:posOffset>-513384</wp:posOffset>
          </wp:positionH>
          <wp:positionV relativeFrom="paragraph">
            <wp:posOffset>12811</wp:posOffset>
          </wp:positionV>
          <wp:extent cx="2831042" cy="952500"/>
          <wp:effectExtent l="0" t="0" r="7620" b="0"/>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1042"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r w:rsidRPr="005643A9">
      <w:rPr>
        <w:rFonts w:ascii="Arial" w:hAnsi="Arial" w:cs="Arial"/>
        <w:sz w:val="16"/>
        <w:szCs w:val="16"/>
      </w:rPr>
      <w:t xml:space="preserve">    </w:t>
    </w:r>
  </w:p>
  <w:p w:rsidR="00E92BC2" w:rsidRDefault="00E92BC2" w:rsidP="00E92BC2">
    <w:pPr>
      <w:pStyle w:val="NoSpacing1"/>
      <w:rPr>
        <w:rFonts w:ascii="Arial" w:hAnsi="Arial" w:cs="Arial"/>
        <w:sz w:val="16"/>
        <w:szCs w:val="16"/>
      </w:rPr>
    </w:pPr>
  </w:p>
  <w:p w:rsidR="00E92BC2" w:rsidRDefault="00E92BC2" w:rsidP="00E92BC2">
    <w:pPr>
      <w:pStyle w:val="NoSpacing1"/>
      <w:rPr>
        <w:rFonts w:ascii="Arial" w:hAnsi="Arial" w:cs="Arial"/>
        <w:sz w:val="16"/>
        <w:szCs w:val="16"/>
      </w:rPr>
    </w:pPr>
  </w:p>
  <w:p w:rsidR="00E92BC2" w:rsidRDefault="00E92BC2" w:rsidP="00E92BC2">
    <w:pPr>
      <w:pStyle w:val="NoSpacing1"/>
      <w:rPr>
        <w:rFonts w:ascii="Arial" w:hAnsi="Arial" w:cs="Arial"/>
        <w:sz w:val="16"/>
        <w:szCs w:val="16"/>
      </w:rPr>
    </w:pPr>
  </w:p>
  <w:p w:rsidR="00E92BC2" w:rsidRDefault="00E92BC2" w:rsidP="00E92BC2">
    <w:pPr>
      <w:pStyle w:val="NoSpacing1"/>
      <w:rPr>
        <w:rFonts w:ascii="Arial" w:hAnsi="Arial" w:cs="Arial"/>
        <w:sz w:val="16"/>
        <w:szCs w:val="16"/>
      </w:rPr>
    </w:pPr>
  </w:p>
  <w:p w:rsidR="00E92BC2" w:rsidRDefault="00E92BC2" w:rsidP="00E92BC2">
    <w:pPr>
      <w:pStyle w:val="NoSpacing1"/>
      <w:ind w:left="3540" w:hanging="438"/>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p>
  <w:p w:rsidR="00E92BC2" w:rsidRDefault="00E92BC2" w:rsidP="00E92BC2">
    <w:pPr>
      <w:pStyle w:val="NoSpacing1"/>
      <w:ind w:left="3540" w:hanging="438"/>
      <w:rPr>
        <w:rFonts w:ascii="Arial" w:hAnsi="Arial" w:cs="Arial"/>
        <w:sz w:val="16"/>
        <w:szCs w:val="16"/>
      </w:rPr>
    </w:pPr>
  </w:p>
  <w:p w:rsidR="00E92BC2" w:rsidRDefault="00E92BC2" w:rsidP="00E92BC2">
    <w:pPr>
      <w:pStyle w:val="NoSpacing1"/>
      <w:ind w:left="3540" w:hanging="438"/>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EXP. Apel. auto.  66001-31-03-002-2015-01477-03                                 </w:t>
    </w:r>
  </w:p>
  <w:p w:rsidR="00E92BC2" w:rsidRPr="009E4CF4" w:rsidRDefault="00E92BC2" w:rsidP="00E92BC2">
    <w:pPr>
      <w:pStyle w:val="NoSpacing1"/>
      <w:ind w:left="3102" w:hanging="3953"/>
      <w:rPr>
        <w:rFonts w:ascii="Arial" w:hAnsi="Arial" w:cs="Arial"/>
        <w:sz w:val="16"/>
        <w:szCs w:val="16"/>
      </w:rPr>
    </w:pPr>
    <w:r>
      <w:rPr>
        <w:rFonts w:ascii="Arial" w:hAnsi="Arial" w:cs="Arial"/>
        <w:sz w:val="16"/>
        <w:szCs w:val="16"/>
      </w:rPr>
      <w:t>____________________________________________________________________________________________________________</w:t>
    </w:r>
    <w:r>
      <w:t xml:space="preserve">            </w:t>
    </w:r>
    <w:r>
      <w:tab/>
    </w:r>
    <w:r>
      <w:tab/>
    </w:r>
    <w:r>
      <w:tab/>
    </w:r>
  </w:p>
  <w:p w:rsidR="00E92BC2" w:rsidRDefault="00E92B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F7607C"/>
    <w:multiLevelType w:val="multilevel"/>
    <w:tmpl w:val="9482B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2C6"/>
    <w:rsid w:val="00002A8C"/>
    <w:rsid w:val="00004B7D"/>
    <w:rsid w:val="00011342"/>
    <w:rsid w:val="000202C6"/>
    <w:rsid w:val="00025A0D"/>
    <w:rsid w:val="00030B77"/>
    <w:rsid w:val="000326E3"/>
    <w:rsid w:val="00035B6D"/>
    <w:rsid w:val="0004516B"/>
    <w:rsid w:val="00047B23"/>
    <w:rsid w:val="00057D28"/>
    <w:rsid w:val="00061B64"/>
    <w:rsid w:val="00061E71"/>
    <w:rsid w:val="00075C71"/>
    <w:rsid w:val="000852EA"/>
    <w:rsid w:val="00086F6A"/>
    <w:rsid w:val="00093D6E"/>
    <w:rsid w:val="00095461"/>
    <w:rsid w:val="000978C5"/>
    <w:rsid w:val="000978D5"/>
    <w:rsid w:val="000A3C30"/>
    <w:rsid w:val="000C1273"/>
    <w:rsid w:val="000C1DA5"/>
    <w:rsid w:val="000C7719"/>
    <w:rsid w:val="000D06D6"/>
    <w:rsid w:val="000D4077"/>
    <w:rsid w:val="000D51DB"/>
    <w:rsid w:val="000E0C41"/>
    <w:rsid w:val="000E4951"/>
    <w:rsid w:val="000E5E41"/>
    <w:rsid w:val="000F0D0C"/>
    <w:rsid w:val="000F274F"/>
    <w:rsid w:val="000F6214"/>
    <w:rsid w:val="00102C6C"/>
    <w:rsid w:val="0010750A"/>
    <w:rsid w:val="00107F3F"/>
    <w:rsid w:val="00114DC6"/>
    <w:rsid w:val="001170DE"/>
    <w:rsid w:val="001200FE"/>
    <w:rsid w:val="0012207B"/>
    <w:rsid w:val="00122E76"/>
    <w:rsid w:val="00125AE9"/>
    <w:rsid w:val="001405DB"/>
    <w:rsid w:val="001422F1"/>
    <w:rsid w:val="00143F9E"/>
    <w:rsid w:val="00161E72"/>
    <w:rsid w:val="00163898"/>
    <w:rsid w:val="00165066"/>
    <w:rsid w:val="001711CA"/>
    <w:rsid w:val="00172BF4"/>
    <w:rsid w:val="00175378"/>
    <w:rsid w:val="00175E3F"/>
    <w:rsid w:val="00177FEB"/>
    <w:rsid w:val="001841D9"/>
    <w:rsid w:val="00184AF5"/>
    <w:rsid w:val="00185087"/>
    <w:rsid w:val="0018570D"/>
    <w:rsid w:val="001876F5"/>
    <w:rsid w:val="001908EE"/>
    <w:rsid w:val="00190C6A"/>
    <w:rsid w:val="00190CD1"/>
    <w:rsid w:val="00192508"/>
    <w:rsid w:val="00192DD1"/>
    <w:rsid w:val="00194F8D"/>
    <w:rsid w:val="00195957"/>
    <w:rsid w:val="001A1E4D"/>
    <w:rsid w:val="001A3C23"/>
    <w:rsid w:val="001A4E7C"/>
    <w:rsid w:val="001B258D"/>
    <w:rsid w:val="001B28E6"/>
    <w:rsid w:val="001B482F"/>
    <w:rsid w:val="001C48AE"/>
    <w:rsid w:val="001D1D7B"/>
    <w:rsid w:val="001D2E04"/>
    <w:rsid w:val="001E15C1"/>
    <w:rsid w:val="001E336F"/>
    <w:rsid w:val="001F368D"/>
    <w:rsid w:val="001F4112"/>
    <w:rsid w:val="001F5553"/>
    <w:rsid w:val="00205FC6"/>
    <w:rsid w:val="002130A0"/>
    <w:rsid w:val="0021383A"/>
    <w:rsid w:val="00220DD7"/>
    <w:rsid w:val="002225E2"/>
    <w:rsid w:val="0022452F"/>
    <w:rsid w:val="002376BC"/>
    <w:rsid w:val="00244474"/>
    <w:rsid w:val="0024526E"/>
    <w:rsid w:val="0025032B"/>
    <w:rsid w:val="00251FFA"/>
    <w:rsid w:val="002576CA"/>
    <w:rsid w:val="00257FA1"/>
    <w:rsid w:val="00272627"/>
    <w:rsid w:val="00272DD4"/>
    <w:rsid w:val="002757FD"/>
    <w:rsid w:val="00276F36"/>
    <w:rsid w:val="00277683"/>
    <w:rsid w:val="00283251"/>
    <w:rsid w:val="00285BEF"/>
    <w:rsid w:val="00286505"/>
    <w:rsid w:val="00286A17"/>
    <w:rsid w:val="00290916"/>
    <w:rsid w:val="00293437"/>
    <w:rsid w:val="00293607"/>
    <w:rsid w:val="002948E3"/>
    <w:rsid w:val="002950A5"/>
    <w:rsid w:val="0029576B"/>
    <w:rsid w:val="002A0000"/>
    <w:rsid w:val="002A3883"/>
    <w:rsid w:val="002A6E62"/>
    <w:rsid w:val="002A7ACA"/>
    <w:rsid w:val="002A7C02"/>
    <w:rsid w:val="002B0D4D"/>
    <w:rsid w:val="002B68BE"/>
    <w:rsid w:val="002B7AE9"/>
    <w:rsid w:val="002C0624"/>
    <w:rsid w:val="002C232A"/>
    <w:rsid w:val="002C34FC"/>
    <w:rsid w:val="002C4D40"/>
    <w:rsid w:val="002C73D4"/>
    <w:rsid w:val="002D23E8"/>
    <w:rsid w:val="002D446F"/>
    <w:rsid w:val="002E1D64"/>
    <w:rsid w:val="002E7610"/>
    <w:rsid w:val="002F271E"/>
    <w:rsid w:val="002F312C"/>
    <w:rsid w:val="002F5E7A"/>
    <w:rsid w:val="002F65F7"/>
    <w:rsid w:val="00301D98"/>
    <w:rsid w:val="00303022"/>
    <w:rsid w:val="003033F2"/>
    <w:rsid w:val="00306647"/>
    <w:rsid w:val="0031061D"/>
    <w:rsid w:val="0031378D"/>
    <w:rsid w:val="003156FF"/>
    <w:rsid w:val="00322D29"/>
    <w:rsid w:val="003336B2"/>
    <w:rsid w:val="00333FD5"/>
    <w:rsid w:val="00334255"/>
    <w:rsid w:val="00344505"/>
    <w:rsid w:val="00352FFA"/>
    <w:rsid w:val="00355F42"/>
    <w:rsid w:val="00355FC0"/>
    <w:rsid w:val="003577B5"/>
    <w:rsid w:val="00371C9E"/>
    <w:rsid w:val="003810B2"/>
    <w:rsid w:val="00385EB7"/>
    <w:rsid w:val="003916B8"/>
    <w:rsid w:val="003A3EC7"/>
    <w:rsid w:val="003A68C7"/>
    <w:rsid w:val="003D0578"/>
    <w:rsid w:val="003E321C"/>
    <w:rsid w:val="003E54CB"/>
    <w:rsid w:val="003F0324"/>
    <w:rsid w:val="003F3386"/>
    <w:rsid w:val="00400F8D"/>
    <w:rsid w:val="00405AB5"/>
    <w:rsid w:val="00406AA9"/>
    <w:rsid w:val="004172B2"/>
    <w:rsid w:val="00422FA6"/>
    <w:rsid w:val="004248CD"/>
    <w:rsid w:val="00427448"/>
    <w:rsid w:val="00430356"/>
    <w:rsid w:val="00430778"/>
    <w:rsid w:val="00433F41"/>
    <w:rsid w:val="00445B5E"/>
    <w:rsid w:val="00451C86"/>
    <w:rsid w:val="00453CDA"/>
    <w:rsid w:val="004566A3"/>
    <w:rsid w:val="00462E72"/>
    <w:rsid w:val="00463C89"/>
    <w:rsid w:val="00466E6E"/>
    <w:rsid w:val="00470F4E"/>
    <w:rsid w:val="00480869"/>
    <w:rsid w:val="00484DAE"/>
    <w:rsid w:val="00486E58"/>
    <w:rsid w:val="00492FB2"/>
    <w:rsid w:val="0049500C"/>
    <w:rsid w:val="00495244"/>
    <w:rsid w:val="004A2D23"/>
    <w:rsid w:val="004A55AD"/>
    <w:rsid w:val="004B3271"/>
    <w:rsid w:val="004D0C6A"/>
    <w:rsid w:val="004D36B6"/>
    <w:rsid w:val="004E1B0D"/>
    <w:rsid w:val="004E235E"/>
    <w:rsid w:val="004E3F8A"/>
    <w:rsid w:val="004E6FB0"/>
    <w:rsid w:val="004F2986"/>
    <w:rsid w:val="004F4BD5"/>
    <w:rsid w:val="004F504D"/>
    <w:rsid w:val="00500996"/>
    <w:rsid w:val="005036F4"/>
    <w:rsid w:val="005039A0"/>
    <w:rsid w:val="00510332"/>
    <w:rsid w:val="0051089B"/>
    <w:rsid w:val="005113BB"/>
    <w:rsid w:val="00511517"/>
    <w:rsid w:val="00511E48"/>
    <w:rsid w:val="00512F21"/>
    <w:rsid w:val="005252C1"/>
    <w:rsid w:val="005269FE"/>
    <w:rsid w:val="00527675"/>
    <w:rsid w:val="00533004"/>
    <w:rsid w:val="005335ED"/>
    <w:rsid w:val="005377B8"/>
    <w:rsid w:val="00540172"/>
    <w:rsid w:val="00544826"/>
    <w:rsid w:val="005454BF"/>
    <w:rsid w:val="00550D37"/>
    <w:rsid w:val="0055736B"/>
    <w:rsid w:val="00560926"/>
    <w:rsid w:val="005644C6"/>
    <w:rsid w:val="0056560E"/>
    <w:rsid w:val="00576A82"/>
    <w:rsid w:val="0058121E"/>
    <w:rsid w:val="00585F6E"/>
    <w:rsid w:val="0058748A"/>
    <w:rsid w:val="005A1668"/>
    <w:rsid w:val="005A185D"/>
    <w:rsid w:val="005A1B88"/>
    <w:rsid w:val="005A6741"/>
    <w:rsid w:val="005A7520"/>
    <w:rsid w:val="005B0B1A"/>
    <w:rsid w:val="005B56A8"/>
    <w:rsid w:val="005B617C"/>
    <w:rsid w:val="005C5AE5"/>
    <w:rsid w:val="005D1BD6"/>
    <w:rsid w:val="005D3D18"/>
    <w:rsid w:val="005D656E"/>
    <w:rsid w:val="005E04A2"/>
    <w:rsid w:val="005F0E33"/>
    <w:rsid w:val="00600D54"/>
    <w:rsid w:val="00602655"/>
    <w:rsid w:val="0060372E"/>
    <w:rsid w:val="00605D58"/>
    <w:rsid w:val="00610C61"/>
    <w:rsid w:val="00621309"/>
    <w:rsid w:val="00624646"/>
    <w:rsid w:val="00626AF5"/>
    <w:rsid w:val="00633038"/>
    <w:rsid w:val="00633C55"/>
    <w:rsid w:val="00635DC1"/>
    <w:rsid w:val="0064002E"/>
    <w:rsid w:val="00640C69"/>
    <w:rsid w:val="00644463"/>
    <w:rsid w:val="006450F7"/>
    <w:rsid w:val="00651AE2"/>
    <w:rsid w:val="00661097"/>
    <w:rsid w:val="00665A06"/>
    <w:rsid w:val="0066740F"/>
    <w:rsid w:val="00670549"/>
    <w:rsid w:val="00674E45"/>
    <w:rsid w:val="00677050"/>
    <w:rsid w:val="0067743D"/>
    <w:rsid w:val="006905F9"/>
    <w:rsid w:val="00692829"/>
    <w:rsid w:val="00693D66"/>
    <w:rsid w:val="00693F8E"/>
    <w:rsid w:val="00696339"/>
    <w:rsid w:val="006A16FC"/>
    <w:rsid w:val="006A56E0"/>
    <w:rsid w:val="006B1123"/>
    <w:rsid w:val="006B22E6"/>
    <w:rsid w:val="006B3AD2"/>
    <w:rsid w:val="006B652D"/>
    <w:rsid w:val="006C31BE"/>
    <w:rsid w:val="006C5713"/>
    <w:rsid w:val="006D20B1"/>
    <w:rsid w:val="006D3CC8"/>
    <w:rsid w:val="006E0E89"/>
    <w:rsid w:val="006E1F7D"/>
    <w:rsid w:val="006E3DF4"/>
    <w:rsid w:val="006E4DE6"/>
    <w:rsid w:val="006E7941"/>
    <w:rsid w:val="006F5904"/>
    <w:rsid w:val="006F7939"/>
    <w:rsid w:val="007002F4"/>
    <w:rsid w:val="00704845"/>
    <w:rsid w:val="0070688D"/>
    <w:rsid w:val="00721744"/>
    <w:rsid w:val="00722F6B"/>
    <w:rsid w:val="007326DC"/>
    <w:rsid w:val="00734D71"/>
    <w:rsid w:val="0073658D"/>
    <w:rsid w:val="00736C81"/>
    <w:rsid w:val="007411C7"/>
    <w:rsid w:val="007438B4"/>
    <w:rsid w:val="00745CC2"/>
    <w:rsid w:val="00746E99"/>
    <w:rsid w:val="00763ABE"/>
    <w:rsid w:val="007706EB"/>
    <w:rsid w:val="0078244F"/>
    <w:rsid w:val="00790AA0"/>
    <w:rsid w:val="007921E7"/>
    <w:rsid w:val="00795B24"/>
    <w:rsid w:val="007A0455"/>
    <w:rsid w:val="007A7CA7"/>
    <w:rsid w:val="007B7EC9"/>
    <w:rsid w:val="007C23B3"/>
    <w:rsid w:val="007C29C1"/>
    <w:rsid w:val="007C7220"/>
    <w:rsid w:val="007D007B"/>
    <w:rsid w:val="007E3F99"/>
    <w:rsid w:val="007F3873"/>
    <w:rsid w:val="007F41BB"/>
    <w:rsid w:val="007F4AAF"/>
    <w:rsid w:val="007F7340"/>
    <w:rsid w:val="00803195"/>
    <w:rsid w:val="00803458"/>
    <w:rsid w:val="0080461D"/>
    <w:rsid w:val="008110BB"/>
    <w:rsid w:val="00816B4F"/>
    <w:rsid w:val="0084238B"/>
    <w:rsid w:val="0084310A"/>
    <w:rsid w:val="008455E0"/>
    <w:rsid w:val="00852093"/>
    <w:rsid w:val="008546F6"/>
    <w:rsid w:val="0085571C"/>
    <w:rsid w:val="00860A4B"/>
    <w:rsid w:val="00861A15"/>
    <w:rsid w:val="00865536"/>
    <w:rsid w:val="008705AA"/>
    <w:rsid w:val="00870F8E"/>
    <w:rsid w:val="008751EE"/>
    <w:rsid w:val="00876382"/>
    <w:rsid w:val="0087782E"/>
    <w:rsid w:val="00881526"/>
    <w:rsid w:val="008932F8"/>
    <w:rsid w:val="00893791"/>
    <w:rsid w:val="008956D0"/>
    <w:rsid w:val="00897E9D"/>
    <w:rsid w:val="008A2B94"/>
    <w:rsid w:val="008A6006"/>
    <w:rsid w:val="008C034F"/>
    <w:rsid w:val="008C27F6"/>
    <w:rsid w:val="008C5B8C"/>
    <w:rsid w:val="008D5B26"/>
    <w:rsid w:val="008D7718"/>
    <w:rsid w:val="008F17C4"/>
    <w:rsid w:val="008F2BFF"/>
    <w:rsid w:val="008F5FA4"/>
    <w:rsid w:val="00904685"/>
    <w:rsid w:val="00906480"/>
    <w:rsid w:val="00916C24"/>
    <w:rsid w:val="00921C7E"/>
    <w:rsid w:val="00921D94"/>
    <w:rsid w:val="00933D8C"/>
    <w:rsid w:val="009354B0"/>
    <w:rsid w:val="00937268"/>
    <w:rsid w:val="009400B2"/>
    <w:rsid w:val="00944F23"/>
    <w:rsid w:val="00954228"/>
    <w:rsid w:val="009550D5"/>
    <w:rsid w:val="009557F4"/>
    <w:rsid w:val="00962F79"/>
    <w:rsid w:val="00963C49"/>
    <w:rsid w:val="009652C7"/>
    <w:rsid w:val="009809FD"/>
    <w:rsid w:val="009910A3"/>
    <w:rsid w:val="00992B30"/>
    <w:rsid w:val="00995C77"/>
    <w:rsid w:val="00995DBF"/>
    <w:rsid w:val="009A213D"/>
    <w:rsid w:val="009A6CB9"/>
    <w:rsid w:val="009B23DC"/>
    <w:rsid w:val="009B779B"/>
    <w:rsid w:val="009B787C"/>
    <w:rsid w:val="009C12FE"/>
    <w:rsid w:val="009C175F"/>
    <w:rsid w:val="009C4936"/>
    <w:rsid w:val="009C4EDD"/>
    <w:rsid w:val="009C6A1E"/>
    <w:rsid w:val="009C7204"/>
    <w:rsid w:val="009C736A"/>
    <w:rsid w:val="009D7193"/>
    <w:rsid w:val="009D73C3"/>
    <w:rsid w:val="009E23B4"/>
    <w:rsid w:val="009E4F46"/>
    <w:rsid w:val="009F3F6F"/>
    <w:rsid w:val="009F7258"/>
    <w:rsid w:val="00A00BC7"/>
    <w:rsid w:val="00A03CA2"/>
    <w:rsid w:val="00A0603A"/>
    <w:rsid w:val="00A147AF"/>
    <w:rsid w:val="00A16949"/>
    <w:rsid w:val="00A209FA"/>
    <w:rsid w:val="00A21CC4"/>
    <w:rsid w:val="00A25051"/>
    <w:rsid w:val="00A274BD"/>
    <w:rsid w:val="00A27FFD"/>
    <w:rsid w:val="00A34FA5"/>
    <w:rsid w:val="00A3629F"/>
    <w:rsid w:val="00A3759E"/>
    <w:rsid w:val="00A40912"/>
    <w:rsid w:val="00A4406D"/>
    <w:rsid w:val="00A56CEC"/>
    <w:rsid w:val="00A62C40"/>
    <w:rsid w:val="00A7025B"/>
    <w:rsid w:val="00A7550B"/>
    <w:rsid w:val="00A76C93"/>
    <w:rsid w:val="00A77EAA"/>
    <w:rsid w:val="00A80BE2"/>
    <w:rsid w:val="00A83C6A"/>
    <w:rsid w:val="00A921FD"/>
    <w:rsid w:val="00A96F75"/>
    <w:rsid w:val="00A97495"/>
    <w:rsid w:val="00AA7179"/>
    <w:rsid w:val="00AB3ED6"/>
    <w:rsid w:val="00AC0D7D"/>
    <w:rsid w:val="00AD3718"/>
    <w:rsid w:val="00AD613E"/>
    <w:rsid w:val="00AE2112"/>
    <w:rsid w:val="00AE36BA"/>
    <w:rsid w:val="00AF00D6"/>
    <w:rsid w:val="00AF7590"/>
    <w:rsid w:val="00B0081D"/>
    <w:rsid w:val="00B31FB5"/>
    <w:rsid w:val="00B35C78"/>
    <w:rsid w:val="00B36378"/>
    <w:rsid w:val="00B4421F"/>
    <w:rsid w:val="00B45609"/>
    <w:rsid w:val="00B550CC"/>
    <w:rsid w:val="00B57B61"/>
    <w:rsid w:val="00B6062D"/>
    <w:rsid w:val="00B62E4D"/>
    <w:rsid w:val="00B63A92"/>
    <w:rsid w:val="00B7016D"/>
    <w:rsid w:val="00B76DBC"/>
    <w:rsid w:val="00B81833"/>
    <w:rsid w:val="00B829DD"/>
    <w:rsid w:val="00B84F84"/>
    <w:rsid w:val="00BA3C1C"/>
    <w:rsid w:val="00BA4E0D"/>
    <w:rsid w:val="00BB07E1"/>
    <w:rsid w:val="00BB6914"/>
    <w:rsid w:val="00BC05F5"/>
    <w:rsid w:val="00BC2119"/>
    <w:rsid w:val="00BC26C8"/>
    <w:rsid w:val="00BD1FA6"/>
    <w:rsid w:val="00BD57FF"/>
    <w:rsid w:val="00BE6522"/>
    <w:rsid w:val="00BF4025"/>
    <w:rsid w:val="00BF5CDC"/>
    <w:rsid w:val="00BF6B1D"/>
    <w:rsid w:val="00BF797C"/>
    <w:rsid w:val="00C137FB"/>
    <w:rsid w:val="00C34A2A"/>
    <w:rsid w:val="00C35C96"/>
    <w:rsid w:val="00C3639C"/>
    <w:rsid w:val="00C372A4"/>
    <w:rsid w:val="00C37432"/>
    <w:rsid w:val="00C457A6"/>
    <w:rsid w:val="00C47040"/>
    <w:rsid w:val="00C561E0"/>
    <w:rsid w:val="00C57556"/>
    <w:rsid w:val="00C743CD"/>
    <w:rsid w:val="00C7697F"/>
    <w:rsid w:val="00C81586"/>
    <w:rsid w:val="00C82FB9"/>
    <w:rsid w:val="00C83455"/>
    <w:rsid w:val="00C835C7"/>
    <w:rsid w:val="00C8445B"/>
    <w:rsid w:val="00C8475A"/>
    <w:rsid w:val="00C9037F"/>
    <w:rsid w:val="00C9300D"/>
    <w:rsid w:val="00C96723"/>
    <w:rsid w:val="00CA19DB"/>
    <w:rsid w:val="00CA4335"/>
    <w:rsid w:val="00CA4880"/>
    <w:rsid w:val="00CA7AF6"/>
    <w:rsid w:val="00CC5BB8"/>
    <w:rsid w:val="00CD46F2"/>
    <w:rsid w:val="00CD4BA8"/>
    <w:rsid w:val="00D046FF"/>
    <w:rsid w:val="00D06C65"/>
    <w:rsid w:val="00D20199"/>
    <w:rsid w:val="00D20EC8"/>
    <w:rsid w:val="00D233C2"/>
    <w:rsid w:val="00D33FD0"/>
    <w:rsid w:val="00D3562E"/>
    <w:rsid w:val="00D35F00"/>
    <w:rsid w:val="00D36F37"/>
    <w:rsid w:val="00D51A06"/>
    <w:rsid w:val="00D60ED7"/>
    <w:rsid w:val="00D71519"/>
    <w:rsid w:val="00D72342"/>
    <w:rsid w:val="00D75AE4"/>
    <w:rsid w:val="00D801F1"/>
    <w:rsid w:val="00D80B0B"/>
    <w:rsid w:val="00D854C0"/>
    <w:rsid w:val="00D92F67"/>
    <w:rsid w:val="00D941BF"/>
    <w:rsid w:val="00D94B36"/>
    <w:rsid w:val="00DB1BD0"/>
    <w:rsid w:val="00DB2C30"/>
    <w:rsid w:val="00DC1CD7"/>
    <w:rsid w:val="00DD190B"/>
    <w:rsid w:val="00DD2EEF"/>
    <w:rsid w:val="00DD606E"/>
    <w:rsid w:val="00DE02BB"/>
    <w:rsid w:val="00DF3675"/>
    <w:rsid w:val="00DF41A2"/>
    <w:rsid w:val="00DF4892"/>
    <w:rsid w:val="00DF68A5"/>
    <w:rsid w:val="00E02872"/>
    <w:rsid w:val="00E11B54"/>
    <w:rsid w:val="00E12588"/>
    <w:rsid w:val="00E16558"/>
    <w:rsid w:val="00E2150F"/>
    <w:rsid w:val="00E303AA"/>
    <w:rsid w:val="00E4034E"/>
    <w:rsid w:val="00E46386"/>
    <w:rsid w:val="00E510AF"/>
    <w:rsid w:val="00E53F62"/>
    <w:rsid w:val="00E5431B"/>
    <w:rsid w:val="00E5605A"/>
    <w:rsid w:val="00E65415"/>
    <w:rsid w:val="00E7148F"/>
    <w:rsid w:val="00E72DD1"/>
    <w:rsid w:val="00E73ADE"/>
    <w:rsid w:val="00E76D58"/>
    <w:rsid w:val="00E77E6F"/>
    <w:rsid w:val="00E80AD7"/>
    <w:rsid w:val="00E85F9C"/>
    <w:rsid w:val="00E87022"/>
    <w:rsid w:val="00E92BC2"/>
    <w:rsid w:val="00EA0B67"/>
    <w:rsid w:val="00EA2C10"/>
    <w:rsid w:val="00EA3B66"/>
    <w:rsid w:val="00EA671D"/>
    <w:rsid w:val="00EA72BC"/>
    <w:rsid w:val="00EB68C6"/>
    <w:rsid w:val="00EC09D8"/>
    <w:rsid w:val="00EC186E"/>
    <w:rsid w:val="00EC1F04"/>
    <w:rsid w:val="00EC5B3F"/>
    <w:rsid w:val="00EC70CB"/>
    <w:rsid w:val="00ED16A8"/>
    <w:rsid w:val="00ED2CA0"/>
    <w:rsid w:val="00EE021D"/>
    <w:rsid w:val="00EE20CD"/>
    <w:rsid w:val="00EE7A89"/>
    <w:rsid w:val="00EF0587"/>
    <w:rsid w:val="00EF0F06"/>
    <w:rsid w:val="00EF2350"/>
    <w:rsid w:val="00EF4D76"/>
    <w:rsid w:val="00EF51E1"/>
    <w:rsid w:val="00EF6955"/>
    <w:rsid w:val="00EF7460"/>
    <w:rsid w:val="00F012A9"/>
    <w:rsid w:val="00F050A5"/>
    <w:rsid w:val="00F06A09"/>
    <w:rsid w:val="00F07159"/>
    <w:rsid w:val="00F10890"/>
    <w:rsid w:val="00F1266F"/>
    <w:rsid w:val="00F14D1C"/>
    <w:rsid w:val="00F154F1"/>
    <w:rsid w:val="00F206AC"/>
    <w:rsid w:val="00F22A8B"/>
    <w:rsid w:val="00F24FC3"/>
    <w:rsid w:val="00F306FE"/>
    <w:rsid w:val="00F50B6D"/>
    <w:rsid w:val="00F537BC"/>
    <w:rsid w:val="00F544DA"/>
    <w:rsid w:val="00F62771"/>
    <w:rsid w:val="00F85FE8"/>
    <w:rsid w:val="00F95383"/>
    <w:rsid w:val="00F95B49"/>
    <w:rsid w:val="00F970FA"/>
    <w:rsid w:val="00F974C4"/>
    <w:rsid w:val="00FA104C"/>
    <w:rsid w:val="00FA61BE"/>
    <w:rsid w:val="00FB10CD"/>
    <w:rsid w:val="00FB3019"/>
    <w:rsid w:val="00FB6089"/>
    <w:rsid w:val="00FB7122"/>
    <w:rsid w:val="00FC1977"/>
    <w:rsid w:val="00FD2D5D"/>
    <w:rsid w:val="00FD32AA"/>
    <w:rsid w:val="00FD560B"/>
    <w:rsid w:val="00FD6CD3"/>
    <w:rsid w:val="00FE01D3"/>
    <w:rsid w:val="00FE267A"/>
    <w:rsid w:val="00FE2FD3"/>
    <w:rsid w:val="00FF2913"/>
    <w:rsid w:val="00FF43B8"/>
    <w:rsid w:val="00FF6A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17399B-1607-4DA5-BDA0-B9623112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2C6"/>
    <w:pPr>
      <w:spacing w:after="0" w:line="240" w:lineRule="auto"/>
    </w:pPr>
    <w:rPr>
      <w:rFonts w:ascii="Times New Roman" w:eastAsia="Calibri" w:hAnsi="Times New Roman" w:cs="Times New Roman"/>
      <w:sz w:val="20"/>
      <w:szCs w:val="20"/>
      <w:lang w:eastAsia="es-ES"/>
    </w:rPr>
  </w:style>
  <w:style w:type="paragraph" w:styleId="Ttulo1">
    <w:name w:val="heading 1"/>
    <w:basedOn w:val="Normal"/>
    <w:link w:val="Ttulo1Car"/>
    <w:uiPriority w:val="9"/>
    <w:qFormat/>
    <w:rsid w:val="00CD4BA8"/>
    <w:pPr>
      <w:spacing w:before="100" w:beforeAutospacing="1" w:after="100" w:afterAutospacing="1"/>
      <w:outlineLvl w:val="0"/>
    </w:pPr>
    <w:rPr>
      <w:rFonts w:eastAsia="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uiPriority w:val="99"/>
    <w:rsid w:val="000202C6"/>
    <w:pPr>
      <w:spacing w:after="0" w:line="240" w:lineRule="auto"/>
    </w:pPr>
    <w:rPr>
      <w:rFonts w:ascii="Calibri" w:eastAsia="Calibri" w:hAnsi="Calibri" w:cs="Times New Roman"/>
      <w:lang w:val="es-CO"/>
    </w:rPr>
  </w:style>
  <w:style w:type="paragraph" w:styleId="Piedepgina">
    <w:name w:val="footer"/>
    <w:basedOn w:val="Normal"/>
    <w:link w:val="PiedepginaCar"/>
    <w:uiPriority w:val="99"/>
    <w:rsid w:val="000202C6"/>
    <w:pPr>
      <w:tabs>
        <w:tab w:val="center" w:pos="4419"/>
        <w:tab w:val="right" w:pos="8838"/>
      </w:tabs>
    </w:pPr>
  </w:style>
  <w:style w:type="character" w:customStyle="1" w:styleId="PiedepginaCar">
    <w:name w:val="Pie de página Car"/>
    <w:basedOn w:val="Fuentedeprrafopredeter"/>
    <w:link w:val="Piedepgina"/>
    <w:uiPriority w:val="99"/>
    <w:rsid w:val="000202C6"/>
    <w:rPr>
      <w:rFonts w:ascii="Times New Roman" w:eastAsia="Calibri" w:hAnsi="Times New Roman" w:cs="Times New Roman"/>
      <w:sz w:val="20"/>
      <w:szCs w:val="20"/>
      <w:lang w:eastAsia="es-ES"/>
    </w:rPr>
  </w:style>
  <w:style w:type="paragraph" w:styleId="Textonotapie">
    <w:name w:val="footnote text"/>
    <w:basedOn w:val="Normal"/>
    <w:link w:val="TextonotapieCar"/>
    <w:semiHidden/>
    <w:qFormat/>
    <w:rsid w:val="000202C6"/>
    <w:rPr>
      <w:rFonts w:eastAsia="Times New Roman"/>
    </w:rPr>
  </w:style>
  <w:style w:type="character" w:customStyle="1" w:styleId="TextonotapieCar">
    <w:name w:val="Texto nota pie Car"/>
    <w:basedOn w:val="Fuentedeprrafopredeter"/>
    <w:link w:val="Textonotapie"/>
    <w:semiHidden/>
    <w:rsid w:val="000202C6"/>
    <w:rPr>
      <w:rFonts w:ascii="Times New Roman" w:eastAsia="Times New Roman" w:hAnsi="Times New Roman" w:cs="Times New Roman"/>
      <w:sz w:val="20"/>
      <w:szCs w:val="20"/>
      <w:lang w:eastAsia="es-ES"/>
    </w:rPr>
  </w:style>
  <w:style w:type="character" w:styleId="Refdenotaalpie">
    <w:name w:val="footnote reference"/>
    <w:semiHidden/>
    <w:rsid w:val="000202C6"/>
    <w:rPr>
      <w:rFonts w:cs="Times New Roman"/>
      <w:vertAlign w:val="superscript"/>
    </w:rPr>
  </w:style>
  <w:style w:type="paragraph" w:styleId="Sinespaciado">
    <w:name w:val="No Spacing"/>
    <w:link w:val="SinespaciadoCar"/>
    <w:uiPriority w:val="1"/>
    <w:qFormat/>
    <w:rsid w:val="000202C6"/>
    <w:pPr>
      <w:spacing w:after="0" w:line="240" w:lineRule="auto"/>
    </w:pPr>
    <w:rPr>
      <w:rFonts w:ascii="Calibri" w:eastAsia="Times New Roman" w:hAnsi="Calibri" w:cs="Times New Roman"/>
      <w:lang w:eastAsia="es-ES"/>
    </w:rPr>
  </w:style>
  <w:style w:type="character" w:customStyle="1" w:styleId="SinespaciadoCar">
    <w:name w:val="Sin espaciado Car"/>
    <w:link w:val="Sinespaciado"/>
    <w:uiPriority w:val="1"/>
    <w:locked/>
    <w:rsid w:val="000202C6"/>
    <w:rPr>
      <w:rFonts w:ascii="Calibri" w:eastAsia="Times New Roman" w:hAnsi="Calibri" w:cs="Times New Roman"/>
      <w:lang w:eastAsia="es-ES"/>
    </w:rPr>
  </w:style>
  <w:style w:type="character" w:customStyle="1" w:styleId="Ttulo1Car">
    <w:name w:val="Título 1 Car"/>
    <w:basedOn w:val="Fuentedeprrafopredeter"/>
    <w:link w:val="Ttulo1"/>
    <w:uiPriority w:val="9"/>
    <w:rsid w:val="00CD4BA8"/>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CD4BA8"/>
    <w:pPr>
      <w:spacing w:before="100" w:beforeAutospacing="1" w:after="100" w:afterAutospacing="1"/>
    </w:pPr>
    <w:rPr>
      <w:rFonts w:eastAsia="Times New Roman"/>
      <w:sz w:val="24"/>
      <w:szCs w:val="24"/>
    </w:rPr>
  </w:style>
  <w:style w:type="paragraph" w:styleId="Textodeglobo">
    <w:name w:val="Balloon Text"/>
    <w:basedOn w:val="Normal"/>
    <w:link w:val="TextodegloboCar"/>
    <w:uiPriority w:val="99"/>
    <w:semiHidden/>
    <w:unhideWhenUsed/>
    <w:rsid w:val="006B65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652D"/>
    <w:rPr>
      <w:rFonts w:ascii="Segoe UI" w:eastAsia="Calibri" w:hAnsi="Segoe UI" w:cs="Segoe UI"/>
      <w:sz w:val="18"/>
      <w:szCs w:val="18"/>
      <w:lang w:eastAsia="es-ES"/>
    </w:rPr>
  </w:style>
  <w:style w:type="paragraph" w:styleId="Textoindependiente2">
    <w:name w:val="Body Text 2"/>
    <w:basedOn w:val="Normal"/>
    <w:link w:val="Textoindependiente2Car"/>
    <w:uiPriority w:val="99"/>
    <w:unhideWhenUsed/>
    <w:rsid w:val="00511517"/>
    <w:pPr>
      <w:spacing w:before="100" w:beforeAutospacing="1" w:after="100" w:afterAutospacing="1"/>
    </w:pPr>
    <w:rPr>
      <w:rFonts w:eastAsia="Times New Roman"/>
      <w:sz w:val="24"/>
      <w:szCs w:val="24"/>
    </w:rPr>
  </w:style>
  <w:style w:type="character" w:customStyle="1" w:styleId="Textoindependiente2Car">
    <w:name w:val="Texto independiente 2 Car"/>
    <w:basedOn w:val="Fuentedeprrafopredeter"/>
    <w:link w:val="Textoindependiente2"/>
    <w:uiPriority w:val="99"/>
    <w:rsid w:val="00511517"/>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511517"/>
  </w:style>
  <w:style w:type="paragraph" w:styleId="Textoindependiente3">
    <w:name w:val="Body Text 3"/>
    <w:basedOn w:val="Normal"/>
    <w:link w:val="Textoindependiente3Car"/>
    <w:uiPriority w:val="99"/>
    <w:semiHidden/>
    <w:unhideWhenUsed/>
    <w:rsid w:val="00FB608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B6089"/>
    <w:rPr>
      <w:rFonts w:ascii="Times New Roman" w:eastAsia="Calibri" w:hAnsi="Times New Roman" w:cs="Times New Roman"/>
      <w:sz w:val="16"/>
      <w:szCs w:val="16"/>
      <w:lang w:eastAsia="es-ES"/>
    </w:rPr>
  </w:style>
  <w:style w:type="paragraph" w:styleId="Encabezado">
    <w:name w:val="header"/>
    <w:basedOn w:val="Normal"/>
    <w:link w:val="EncabezadoCar"/>
    <w:uiPriority w:val="99"/>
    <w:unhideWhenUsed/>
    <w:rsid w:val="00E92BC2"/>
    <w:pPr>
      <w:tabs>
        <w:tab w:val="center" w:pos="4252"/>
        <w:tab w:val="right" w:pos="8504"/>
      </w:tabs>
    </w:pPr>
  </w:style>
  <w:style w:type="character" w:customStyle="1" w:styleId="EncabezadoCar">
    <w:name w:val="Encabezado Car"/>
    <w:basedOn w:val="Fuentedeprrafopredeter"/>
    <w:link w:val="Encabezado"/>
    <w:uiPriority w:val="99"/>
    <w:rsid w:val="00E92BC2"/>
    <w:rPr>
      <w:rFonts w:ascii="Times New Roman" w:eastAsia="Calibri" w:hAnsi="Times New Roman" w:cs="Times New Roman"/>
      <w:sz w:val="20"/>
      <w:szCs w:val="20"/>
      <w:lang w:eastAsia="es-ES"/>
    </w:rPr>
  </w:style>
  <w:style w:type="paragraph" w:customStyle="1" w:styleId="NoSpacing1">
    <w:name w:val="No Spacing1"/>
    <w:rsid w:val="00E92BC2"/>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958307">
      <w:bodyDiv w:val="1"/>
      <w:marLeft w:val="0"/>
      <w:marRight w:val="0"/>
      <w:marTop w:val="0"/>
      <w:marBottom w:val="0"/>
      <w:divBdr>
        <w:top w:val="none" w:sz="0" w:space="0" w:color="auto"/>
        <w:left w:val="none" w:sz="0" w:space="0" w:color="auto"/>
        <w:bottom w:val="none" w:sz="0" w:space="0" w:color="auto"/>
        <w:right w:val="none" w:sz="0" w:space="0" w:color="auto"/>
      </w:divBdr>
    </w:div>
    <w:div w:id="620192378">
      <w:bodyDiv w:val="1"/>
      <w:marLeft w:val="0"/>
      <w:marRight w:val="0"/>
      <w:marTop w:val="0"/>
      <w:marBottom w:val="0"/>
      <w:divBdr>
        <w:top w:val="none" w:sz="0" w:space="0" w:color="auto"/>
        <w:left w:val="none" w:sz="0" w:space="0" w:color="auto"/>
        <w:bottom w:val="none" w:sz="0" w:space="0" w:color="auto"/>
        <w:right w:val="none" w:sz="0" w:space="0" w:color="auto"/>
      </w:divBdr>
    </w:div>
    <w:div w:id="806817424">
      <w:bodyDiv w:val="1"/>
      <w:marLeft w:val="0"/>
      <w:marRight w:val="0"/>
      <w:marTop w:val="0"/>
      <w:marBottom w:val="0"/>
      <w:divBdr>
        <w:top w:val="none" w:sz="0" w:space="0" w:color="auto"/>
        <w:left w:val="none" w:sz="0" w:space="0" w:color="auto"/>
        <w:bottom w:val="none" w:sz="0" w:space="0" w:color="auto"/>
        <w:right w:val="none" w:sz="0" w:space="0" w:color="auto"/>
      </w:divBdr>
    </w:div>
    <w:div w:id="990643381">
      <w:bodyDiv w:val="1"/>
      <w:marLeft w:val="0"/>
      <w:marRight w:val="0"/>
      <w:marTop w:val="0"/>
      <w:marBottom w:val="0"/>
      <w:divBdr>
        <w:top w:val="none" w:sz="0" w:space="0" w:color="auto"/>
        <w:left w:val="none" w:sz="0" w:space="0" w:color="auto"/>
        <w:bottom w:val="none" w:sz="0" w:space="0" w:color="auto"/>
        <w:right w:val="none" w:sz="0" w:space="0" w:color="auto"/>
      </w:divBdr>
    </w:div>
    <w:div w:id="1047948592">
      <w:bodyDiv w:val="1"/>
      <w:marLeft w:val="0"/>
      <w:marRight w:val="0"/>
      <w:marTop w:val="0"/>
      <w:marBottom w:val="0"/>
      <w:divBdr>
        <w:top w:val="none" w:sz="0" w:space="0" w:color="auto"/>
        <w:left w:val="none" w:sz="0" w:space="0" w:color="auto"/>
        <w:bottom w:val="none" w:sz="0" w:space="0" w:color="auto"/>
        <w:right w:val="none" w:sz="0" w:space="0" w:color="auto"/>
      </w:divBdr>
    </w:div>
    <w:div w:id="1193106854">
      <w:bodyDiv w:val="1"/>
      <w:marLeft w:val="0"/>
      <w:marRight w:val="0"/>
      <w:marTop w:val="0"/>
      <w:marBottom w:val="0"/>
      <w:divBdr>
        <w:top w:val="none" w:sz="0" w:space="0" w:color="auto"/>
        <w:left w:val="none" w:sz="0" w:space="0" w:color="auto"/>
        <w:bottom w:val="none" w:sz="0" w:space="0" w:color="auto"/>
        <w:right w:val="none" w:sz="0" w:space="0" w:color="auto"/>
      </w:divBdr>
    </w:div>
    <w:div w:id="210884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347D1-414C-4FD8-AD6A-2A622F461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1907</Words>
  <Characters>10490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4</cp:revision>
  <cp:lastPrinted>2018-10-05T15:57:00Z</cp:lastPrinted>
  <dcterms:created xsi:type="dcterms:W3CDTF">2018-10-05T16:01:00Z</dcterms:created>
  <dcterms:modified xsi:type="dcterms:W3CDTF">2018-11-27T13:39:00Z</dcterms:modified>
</cp:coreProperties>
</file>