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AA" w:rsidRDefault="000A1DAA" w:rsidP="000A1DA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0A1DAA" w:rsidRPr="00DC0772" w:rsidRDefault="000A1DAA" w:rsidP="000A1DAA">
      <w:pPr>
        <w:jc w:val="both"/>
        <w:rPr>
          <w:rFonts w:ascii="Arial" w:hAnsi="Arial" w:cs="Arial"/>
          <w:szCs w:val="22"/>
        </w:rPr>
      </w:pPr>
    </w:p>
    <w:p w:rsidR="000A1DAA" w:rsidRPr="005C44B9" w:rsidRDefault="000A1DAA" w:rsidP="000A1DAA">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bookmarkStart w:id="0" w:name="_GoBack"/>
      <w:bookmarkEnd w:id="0"/>
      <w:r w:rsidRPr="005C44B9">
        <w:rPr>
          <w:rFonts w:ascii="Arial" w:hAnsi="Arial" w:cs="Arial"/>
          <w:szCs w:val="18"/>
          <w:lang w:val="es-CO" w:eastAsia="fr-FR"/>
        </w:rPr>
        <w:tab/>
      </w:r>
      <w:r>
        <w:rPr>
          <w:rFonts w:ascii="Arial" w:hAnsi="Arial" w:cs="Arial"/>
          <w:szCs w:val="18"/>
          <w:lang w:val="es-CO" w:eastAsia="fr-FR"/>
        </w:rPr>
        <w:t xml:space="preserve">Sentencia </w:t>
      </w:r>
      <w:r w:rsidRPr="005C44B9">
        <w:rPr>
          <w:rFonts w:ascii="Arial" w:hAnsi="Arial" w:cs="Arial"/>
          <w:szCs w:val="18"/>
          <w:lang w:val="es-CO" w:eastAsia="fr-FR"/>
        </w:rPr>
        <w:t xml:space="preserve">- </w:t>
      </w:r>
      <w:r>
        <w:rPr>
          <w:rFonts w:ascii="Arial" w:hAnsi="Arial" w:cs="Arial"/>
          <w:szCs w:val="18"/>
          <w:lang w:val="es-CO" w:eastAsia="fr-FR"/>
        </w:rPr>
        <w:t>2</w:t>
      </w:r>
      <w:r w:rsidRPr="005C44B9">
        <w:rPr>
          <w:rFonts w:ascii="Arial" w:hAnsi="Arial" w:cs="Arial"/>
          <w:szCs w:val="18"/>
          <w:lang w:val="es-CO" w:eastAsia="fr-FR"/>
        </w:rPr>
        <w:t xml:space="preserve">ª Instancia </w:t>
      </w:r>
      <w:r>
        <w:rPr>
          <w:rFonts w:ascii="Arial" w:hAnsi="Arial" w:cs="Arial"/>
          <w:szCs w:val="18"/>
          <w:lang w:val="es-CO" w:eastAsia="fr-FR"/>
        </w:rPr>
        <w:t xml:space="preserve">– </w:t>
      </w:r>
      <w:r>
        <w:rPr>
          <w:rFonts w:ascii="Arial" w:hAnsi="Arial" w:cs="Arial"/>
          <w:szCs w:val="18"/>
          <w:lang w:val="es-CO" w:eastAsia="fr-FR"/>
        </w:rPr>
        <w:t>22</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0A1DAA" w:rsidRPr="002F37DB" w:rsidRDefault="000A1DAA" w:rsidP="000A1DAA">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2F37DB">
        <w:rPr>
          <w:rFonts w:ascii="Arial" w:hAnsi="Arial" w:cs="Arial"/>
          <w:szCs w:val="18"/>
          <w:lang w:val="es-CO" w:eastAsia="fr-FR"/>
        </w:rPr>
        <w:t>66001-22-13-00</w:t>
      </w:r>
      <w:r>
        <w:rPr>
          <w:rFonts w:ascii="Arial" w:hAnsi="Arial" w:cs="Arial"/>
          <w:szCs w:val="18"/>
          <w:lang w:val="es-CO" w:eastAsia="fr-FR"/>
        </w:rPr>
        <w:t>3</w:t>
      </w:r>
      <w:r w:rsidRPr="002F37DB">
        <w:rPr>
          <w:rFonts w:ascii="Arial" w:hAnsi="Arial" w:cs="Arial"/>
          <w:szCs w:val="18"/>
          <w:lang w:val="es-CO" w:eastAsia="fr-FR"/>
        </w:rPr>
        <w:t>-2018-00</w:t>
      </w:r>
      <w:r>
        <w:rPr>
          <w:rFonts w:ascii="Arial" w:hAnsi="Arial" w:cs="Arial"/>
          <w:szCs w:val="18"/>
          <w:lang w:val="es-CO" w:eastAsia="fr-FR"/>
        </w:rPr>
        <w:t>252</w:t>
      </w:r>
      <w:r w:rsidRPr="002F37DB">
        <w:rPr>
          <w:rFonts w:ascii="Arial" w:hAnsi="Arial" w:cs="Arial"/>
          <w:szCs w:val="18"/>
          <w:lang w:val="es-CO" w:eastAsia="fr-FR"/>
        </w:rPr>
        <w:t>-0</w:t>
      </w:r>
      <w:r>
        <w:rPr>
          <w:rFonts w:ascii="Arial" w:hAnsi="Arial" w:cs="Arial"/>
          <w:szCs w:val="18"/>
          <w:lang w:val="es-CO" w:eastAsia="fr-FR"/>
        </w:rPr>
        <w:t>1</w:t>
      </w:r>
    </w:p>
    <w:p w:rsidR="000A1DAA" w:rsidRPr="005C44B9" w:rsidRDefault="000A1DAA" w:rsidP="000A1DAA">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Pr>
          <w:rFonts w:ascii="Arial" w:hAnsi="Arial" w:cs="Arial"/>
          <w:szCs w:val="18"/>
          <w:lang w:val="es-CO" w:eastAsia="fr-FR"/>
        </w:rPr>
        <w:t>Sandra Milena Bedoya Valencia</w:t>
      </w:r>
    </w:p>
    <w:p w:rsidR="000A1DAA" w:rsidRPr="005C44B9" w:rsidRDefault="000A1DAA" w:rsidP="000A1DAA">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 xml:space="preserve">Juzgado </w:t>
      </w:r>
      <w:r>
        <w:rPr>
          <w:rFonts w:ascii="Arial" w:hAnsi="Arial" w:cs="Arial"/>
          <w:bCs/>
          <w:szCs w:val="18"/>
          <w:lang w:eastAsia="fr-FR"/>
        </w:rPr>
        <w:t xml:space="preserve">Segundo </w:t>
      </w:r>
      <w:r>
        <w:rPr>
          <w:rFonts w:ascii="Arial" w:hAnsi="Arial" w:cs="Arial"/>
          <w:bCs/>
          <w:szCs w:val="18"/>
          <w:lang w:eastAsia="fr-FR"/>
        </w:rPr>
        <w:t xml:space="preserve">Civil </w:t>
      </w:r>
      <w:r>
        <w:rPr>
          <w:rFonts w:ascii="Arial" w:hAnsi="Arial" w:cs="Arial"/>
          <w:bCs/>
          <w:szCs w:val="18"/>
          <w:lang w:eastAsia="fr-FR"/>
        </w:rPr>
        <w:t>Municipal de Pereira y otro</w:t>
      </w:r>
    </w:p>
    <w:p w:rsidR="000A1DAA" w:rsidRPr="005C44B9" w:rsidRDefault="000A1DAA" w:rsidP="000A1DAA">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Acción de tutela</w:t>
      </w:r>
    </w:p>
    <w:p w:rsidR="000A1DAA" w:rsidRPr="005C44B9" w:rsidRDefault="000A1DAA" w:rsidP="000A1DAA">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0A1DAA" w:rsidRPr="005C44B9" w:rsidRDefault="000A1DAA" w:rsidP="000A1DAA">
      <w:pPr>
        <w:spacing w:line="276" w:lineRule="auto"/>
        <w:jc w:val="both"/>
        <w:rPr>
          <w:rFonts w:ascii="Verdana" w:hAnsi="Verdana"/>
          <w:sz w:val="22"/>
          <w:szCs w:val="28"/>
        </w:rPr>
      </w:pPr>
    </w:p>
    <w:p w:rsidR="000A1DAA" w:rsidRPr="00BC6225" w:rsidRDefault="000A1DAA" w:rsidP="000A1DAA">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sidR="00E93BA9">
        <w:rPr>
          <w:rFonts w:ascii="Arial" w:hAnsi="Arial" w:cs="Arial"/>
          <w:b/>
          <w:bCs/>
          <w:iCs/>
          <w:lang w:eastAsia="fr-FR"/>
        </w:rPr>
        <w:t>ACCESO A LA ADMINISTRACIÓN DE JUSTICIA / FALLO DE TUTELA CON CARÁCTER TRANSITORIO / PÉRDIDA DE VIGENCIA SI NO SE PROMUEVE ACCIÓN ORDINARIA EN 4 MESES / CUMPLIMIENTO DEL FALLO DE TUTELA / IMPROCEDENTE.</w:t>
      </w:r>
    </w:p>
    <w:p w:rsidR="000A1DAA" w:rsidRDefault="000A1DAA" w:rsidP="000A1DAA">
      <w:pPr>
        <w:jc w:val="both"/>
        <w:rPr>
          <w:rFonts w:ascii="Arial" w:hAnsi="Arial" w:cs="Arial"/>
          <w:szCs w:val="22"/>
        </w:rPr>
      </w:pPr>
    </w:p>
    <w:p w:rsidR="00FD1B50" w:rsidRPr="00E93BA9" w:rsidRDefault="00FD1B50" w:rsidP="00E93BA9">
      <w:pPr>
        <w:jc w:val="both"/>
        <w:rPr>
          <w:rFonts w:ascii="Arial" w:hAnsi="Arial" w:cs="Arial"/>
          <w:szCs w:val="22"/>
        </w:rPr>
      </w:pPr>
      <w:r w:rsidRPr="00E93BA9">
        <w:rPr>
          <w:rFonts w:ascii="Arial" w:hAnsi="Arial" w:cs="Arial"/>
          <w:szCs w:val="22"/>
        </w:rPr>
        <w:t>… e</w:t>
      </w:r>
      <w:r w:rsidRPr="00E93BA9">
        <w:rPr>
          <w:rFonts w:ascii="Arial" w:hAnsi="Arial" w:cs="Arial"/>
          <w:szCs w:val="22"/>
        </w:rPr>
        <w:t>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FD1B50" w:rsidRPr="00E93BA9" w:rsidRDefault="00FD1B50" w:rsidP="00E93BA9">
      <w:pPr>
        <w:jc w:val="both"/>
        <w:rPr>
          <w:rFonts w:ascii="Arial" w:hAnsi="Arial" w:cs="Arial"/>
          <w:szCs w:val="22"/>
        </w:rPr>
      </w:pPr>
    </w:p>
    <w:p w:rsidR="00FD1B50" w:rsidRDefault="00FD1B50" w:rsidP="00FD1B50">
      <w:pPr>
        <w:jc w:val="both"/>
        <w:rPr>
          <w:rFonts w:ascii="Arial" w:hAnsi="Arial" w:cs="Arial"/>
          <w:szCs w:val="22"/>
        </w:rPr>
      </w:pPr>
      <w:r w:rsidRPr="00E93BA9">
        <w:rPr>
          <w:rFonts w:ascii="Arial" w:hAnsi="Arial" w:cs="Arial"/>
          <w:szCs w:val="22"/>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E93BA9">
        <w:rPr>
          <w:rFonts w:ascii="Arial" w:hAnsi="Arial" w:cs="Arial"/>
          <w:szCs w:val="22"/>
        </w:rPr>
        <w:t>. (…)</w:t>
      </w:r>
    </w:p>
    <w:p w:rsidR="00FD1B50" w:rsidRDefault="00FD1B50" w:rsidP="000A1DAA">
      <w:pPr>
        <w:jc w:val="both"/>
        <w:rPr>
          <w:rFonts w:ascii="Arial" w:hAnsi="Arial" w:cs="Arial"/>
          <w:szCs w:val="22"/>
        </w:rPr>
      </w:pPr>
    </w:p>
    <w:p w:rsidR="001607FD" w:rsidRPr="00E93BA9" w:rsidRDefault="001607FD" w:rsidP="00E93BA9">
      <w:pPr>
        <w:jc w:val="both"/>
        <w:rPr>
          <w:rFonts w:ascii="Arial" w:hAnsi="Arial" w:cs="Arial"/>
          <w:szCs w:val="22"/>
        </w:rPr>
      </w:pPr>
      <w:r w:rsidRPr="00E93BA9">
        <w:rPr>
          <w:rFonts w:ascii="Arial" w:hAnsi="Arial" w:cs="Arial"/>
          <w:szCs w:val="22"/>
        </w:rPr>
        <w:t>La Corte Constitucional desde tiempo atrás, refiriéndose al amparo concedido con carácter transitorio y la pérdida de vigencia del mismo por no instaurar oportunamente la acción pertinente, en sentencia T-098 de 1998, expuso:</w:t>
      </w:r>
    </w:p>
    <w:p w:rsidR="001607FD" w:rsidRPr="00E93BA9" w:rsidRDefault="001607FD" w:rsidP="00E93BA9">
      <w:pPr>
        <w:jc w:val="both"/>
        <w:rPr>
          <w:rFonts w:ascii="Arial" w:hAnsi="Arial" w:cs="Arial"/>
          <w:szCs w:val="22"/>
        </w:rPr>
      </w:pPr>
    </w:p>
    <w:p w:rsidR="001607FD" w:rsidRPr="00E93BA9" w:rsidRDefault="001607FD" w:rsidP="00E93BA9">
      <w:pPr>
        <w:jc w:val="both"/>
        <w:rPr>
          <w:rFonts w:ascii="Arial" w:hAnsi="Arial" w:cs="Arial"/>
          <w:szCs w:val="22"/>
        </w:rPr>
      </w:pPr>
      <w:r w:rsidRPr="00E93BA9">
        <w:rPr>
          <w:rFonts w:ascii="Arial" w:hAnsi="Arial" w:cs="Arial"/>
          <w:szCs w:val="22"/>
        </w:rPr>
        <w:t>“2. La tutela transitoria. La competencia restringida del juez. Carácter precario de la protección</w:t>
      </w:r>
    </w:p>
    <w:p w:rsidR="001607FD" w:rsidRPr="00E93BA9" w:rsidRDefault="001607FD" w:rsidP="00E93BA9">
      <w:pPr>
        <w:jc w:val="both"/>
        <w:rPr>
          <w:rFonts w:ascii="Arial" w:hAnsi="Arial" w:cs="Arial"/>
          <w:szCs w:val="22"/>
        </w:rPr>
      </w:pPr>
    </w:p>
    <w:p w:rsidR="001607FD" w:rsidRPr="00E93BA9" w:rsidRDefault="001607FD" w:rsidP="00E93BA9">
      <w:pPr>
        <w:jc w:val="both"/>
        <w:rPr>
          <w:rFonts w:ascii="Arial" w:hAnsi="Arial" w:cs="Arial"/>
          <w:szCs w:val="22"/>
        </w:rPr>
      </w:pPr>
      <w:r w:rsidRPr="00E93BA9">
        <w:rPr>
          <w:rFonts w:ascii="Arial" w:hAnsi="Arial" w:cs="Arial"/>
          <w:szCs w:val="22"/>
        </w:rPr>
        <w:t>Como surge con claridad del artículo 86 de la Constitución Política, cuando se configure la inminencia de un perjuicio irremediable para los derechos constitucionales afectados o amenazados, en términos tales que aun existiendo un medio judicial idóneo para protegerlos la decisión del juez ordinario podría resultar inútil o tardía, el de tutela está autorizado para conceder el amparo con un carácter transitorio, temporal, mientras aquél, culminado el proceso respectivo, resuelve de fondo.</w:t>
      </w:r>
      <w:r w:rsidR="00E93BA9" w:rsidRPr="00E93BA9">
        <w:rPr>
          <w:rFonts w:ascii="Arial" w:hAnsi="Arial" w:cs="Arial"/>
          <w:szCs w:val="22"/>
        </w:rPr>
        <w:t xml:space="preserve"> (…)</w:t>
      </w:r>
    </w:p>
    <w:p w:rsidR="00E93BA9" w:rsidRPr="00E93BA9" w:rsidRDefault="00E93BA9" w:rsidP="00E93BA9">
      <w:pPr>
        <w:jc w:val="both"/>
        <w:rPr>
          <w:rFonts w:ascii="Arial" w:hAnsi="Arial" w:cs="Arial"/>
          <w:szCs w:val="22"/>
        </w:rPr>
      </w:pPr>
    </w:p>
    <w:p w:rsidR="00E93BA9" w:rsidRPr="00E93BA9" w:rsidRDefault="00E93BA9" w:rsidP="00E93BA9">
      <w:pPr>
        <w:jc w:val="both"/>
        <w:rPr>
          <w:rFonts w:ascii="Arial" w:hAnsi="Arial" w:cs="Arial"/>
          <w:szCs w:val="22"/>
        </w:rPr>
      </w:pPr>
      <w:r w:rsidRPr="00E93BA9">
        <w:rPr>
          <w:rFonts w:ascii="Arial" w:hAnsi="Arial" w:cs="Arial"/>
          <w:szCs w:val="22"/>
        </w:rPr>
        <w:t>En virtud de esa norma legal, el accionante favorecido con la decisión judicial de efectos temporales asume una carga procesal de cuyo cumplimiento depende, como el texto transcrito lo resalta, la subsistencia del amparo. Si no ejerce la acción correspondiente en los cuatro meses que señala la disposición, la tutela concedida pierde automáticamente su vigor. No es indispensable que un juez lo declare, ni siquiera el de tutela que otorgó la protección, pues en tal circunstancia obra directamente la norma legal, que no se presta a interpretaciones distintas de aquella que surge de su tenor.</w:t>
      </w:r>
    </w:p>
    <w:p w:rsidR="00E93BA9" w:rsidRPr="00E93BA9" w:rsidRDefault="00E93BA9" w:rsidP="00E93BA9">
      <w:pPr>
        <w:jc w:val="both"/>
        <w:rPr>
          <w:rFonts w:ascii="Arial" w:hAnsi="Arial" w:cs="Arial"/>
          <w:szCs w:val="22"/>
        </w:rPr>
      </w:pPr>
    </w:p>
    <w:p w:rsidR="001607FD" w:rsidRDefault="00E93BA9" w:rsidP="000A1DAA">
      <w:pPr>
        <w:jc w:val="both"/>
        <w:rPr>
          <w:rFonts w:ascii="Arial" w:hAnsi="Arial" w:cs="Arial"/>
          <w:szCs w:val="22"/>
        </w:rPr>
      </w:pPr>
      <w:r w:rsidRPr="00E93BA9">
        <w:rPr>
          <w:rFonts w:ascii="Arial" w:hAnsi="Arial" w:cs="Arial"/>
          <w:szCs w:val="22"/>
        </w:rPr>
        <w:t>Y si en gracia de discusión, se considerara que, con la demanda laboral que instauró la accionante</w:t>
      </w:r>
      <w:r w:rsidRPr="00E93BA9">
        <w:rPr>
          <w:rFonts w:ascii="Arial" w:hAnsi="Arial" w:cs="Arial"/>
          <w:szCs w:val="22"/>
        </w:rPr>
        <w:t>…</w:t>
      </w:r>
      <w:r w:rsidRPr="00E93BA9">
        <w:rPr>
          <w:rFonts w:ascii="Arial" w:hAnsi="Arial" w:cs="Arial"/>
          <w:szCs w:val="22"/>
        </w:rPr>
        <w:t>, se superaba la carga que le fue impuesta, tampoco era procedente abrir incidente de desacato, por cuanto la sociedad accionada acató el fallo de la tutela en su momento, reintegrando a su trabajadora hasta el 16 de junio de 2018, fecha en la cual se terminó el contrato con la ESE Hospital Santa Mónica, por culminación de la obra o labor contratada</w:t>
      </w:r>
      <w:r w:rsidRPr="00E93BA9">
        <w:rPr>
          <w:rFonts w:ascii="Arial" w:hAnsi="Arial" w:cs="Arial"/>
          <w:szCs w:val="22"/>
        </w:rPr>
        <w:t>.</w:t>
      </w:r>
    </w:p>
    <w:p w:rsidR="000A1DAA" w:rsidRPr="00883846" w:rsidRDefault="000A1DAA" w:rsidP="000A1DAA">
      <w:pPr>
        <w:jc w:val="both"/>
        <w:rPr>
          <w:rFonts w:ascii="Arial" w:hAnsi="Arial" w:cs="Arial"/>
          <w:szCs w:val="22"/>
        </w:rPr>
      </w:pPr>
    </w:p>
    <w:p w:rsidR="000A1DAA" w:rsidRDefault="000A1DAA" w:rsidP="000A1DAA">
      <w:pPr>
        <w:jc w:val="both"/>
        <w:rPr>
          <w:rFonts w:ascii="Arial" w:hAnsi="Arial" w:cs="Arial"/>
          <w:szCs w:val="22"/>
        </w:rPr>
      </w:pPr>
    </w:p>
    <w:p w:rsidR="00E93BA9" w:rsidRDefault="00E93BA9" w:rsidP="000A1DAA">
      <w:pPr>
        <w:jc w:val="both"/>
        <w:rPr>
          <w:rFonts w:ascii="Arial" w:hAnsi="Arial" w:cs="Arial"/>
          <w:szCs w:val="22"/>
        </w:rPr>
      </w:pPr>
    </w:p>
    <w:p w:rsidR="00690F4A" w:rsidRPr="007D2613" w:rsidRDefault="00690F4A" w:rsidP="00682073">
      <w:pPr>
        <w:spacing w:line="312" w:lineRule="auto"/>
        <w:jc w:val="center"/>
        <w:rPr>
          <w:rFonts w:ascii="Arial" w:hAnsi="Arial" w:cs="Arial"/>
          <w:b/>
          <w:bCs/>
          <w:sz w:val="24"/>
          <w:szCs w:val="24"/>
        </w:rPr>
      </w:pPr>
      <w:r w:rsidRPr="007D2613">
        <w:rPr>
          <w:rFonts w:ascii="Arial" w:hAnsi="Arial" w:cs="Arial"/>
          <w:b/>
          <w:bCs/>
          <w:sz w:val="24"/>
          <w:szCs w:val="24"/>
        </w:rPr>
        <w:t>TRIBUNAL SUPERIOR DE PEREIRA</w:t>
      </w:r>
    </w:p>
    <w:p w:rsidR="00690F4A" w:rsidRPr="007D2613" w:rsidRDefault="00690F4A" w:rsidP="00682073">
      <w:pPr>
        <w:spacing w:line="312" w:lineRule="auto"/>
        <w:jc w:val="center"/>
        <w:rPr>
          <w:rFonts w:ascii="Arial" w:hAnsi="Arial" w:cs="Arial"/>
          <w:b/>
          <w:bCs/>
          <w:sz w:val="24"/>
          <w:szCs w:val="24"/>
        </w:rPr>
      </w:pPr>
      <w:r w:rsidRPr="007D2613">
        <w:rPr>
          <w:rFonts w:ascii="Arial" w:hAnsi="Arial" w:cs="Arial"/>
          <w:b/>
          <w:bCs/>
          <w:sz w:val="24"/>
          <w:szCs w:val="24"/>
        </w:rPr>
        <w:t>Sala de Decisión Civil Familia</w:t>
      </w:r>
    </w:p>
    <w:p w:rsidR="00690F4A" w:rsidRPr="007D2613" w:rsidRDefault="00690F4A" w:rsidP="00682073">
      <w:pPr>
        <w:spacing w:line="312" w:lineRule="auto"/>
        <w:jc w:val="center"/>
        <w:rPr>
          <w:rFonts w:ascii="Arial" w:hAnsi="Arial" w:cs="Arial"/>
          <w:bCs/>
          <w:sz w:val="24"/>
          <w:szCs w:val="24"/>
        </w:rPr>
      </w:pPr>
    </w:p>
    <w:p w:rsidR="00690F4A" w:rsidRPr="007D2613" w:rsidRDefault="00690F4A" w:rsidP="00682073">
      <w:pPr>
        <w:spacing w:line="312" w:lineRule="auto"/>
        <w:jc w:val="center"/>
        <w:rPr>
          <w:rFonts w:ascii="Arial" w:hAnsi="Arial" w:cs="Arial"/>
          <w:bCs/>
          <w:sz w:val="24"/>
          <w:szCs w:val="24"/>
        </w:rPr>
      </w:pPr>
    </w:p>
    <w:p w:rsidR="00690F4A" w:rsidRPr="007D2613" w:rsidRDefault="00690F4A" w:rsidP="00682073">
      <w:pPr>
        <w:spacing w:line="312" w:lineRule="auto"/>
        <w:jc w:val="center"/>
        <w:rPr>
          <w:rFonts w:ascii="Arial" w:hAnsi="Arial" w:cs="Arial"/>
          <w:bCs/>
          <w:sz w:val="24"/>
          <w:szCs w:val="24"/>
        </w:rPr>
      </w:pPr>
      <w:r w:rsidRPr="007D2613">
        <w:rPr>
          <w:rFonts w:ascii="Arial" w:hAnsi="Arial" w:cs="Arial"/>
          <w:bCs/>
          <w:sz w:val="24"/>
          <w:szCs w:val="24"/>
        </w:rPr>
        <w:t xml:space="preserve">Magistrado Ponente: </w:t>
      </w:r>
    </w:p>
    <w:p w:rsidR="00690F4A" w:rsidRPr="007D2613" w:rsidRDefault="00690F4A" w:rsidP="00682073">
      <w:pPr>
        <w:spacing w:line="312" w:lineRule="auto"/>
        <w:jc w:val="center"/>
        <w:rPr>
          <w:rFonts w:ascii="Arial" w:hAnsi="Arial" w:cs="Arial"/>
          <w:b/>
          <w:bCs/>
          <w:sz w:val="24"/>
          <w:szCs w:val="24"/>
        </w:rPr>
      </w:pPr>
      <w:r w:rsidRPr="007D2613">
        <w:rPr>
          <w:rFonts w:ascii="Arial" w:hAnsi="Arial" w:cs="Arial"/>
          <w:b/>
          <w:bCs/>
          <w:sz w:val="24"/>
          <w:szCs w:val="24"/>
        </w:rPr>
        <w:t>EDDER JIMMY SÁNCHEZ CALAMBÁS</w:t>
      </w:r>
    </w:p>
    <w:p w:rsidR="00690F4A" w:rsidRPr="007D2613" w:rsidRDefault="00690F4A" w:rsidP="00682073">
      <w:pPr>
        <w:spacing w:line="312" w:lineRule="auto"/>
        <w:jc w:val="center"/>
        <w:rPr>
          <w:rFonts w:ascii="Arial" w:hAnsi="Arial" w:cs="Arial"/>
          <w:bCs/>
          <w:sz w:val="24"/>
          <w:szCs w:val="24"/>
        </w:rPr>
      </w:pPr>
    </w:p>
    <w:p w:rsidR="00690F4A" w:rsidRPr="007D2613" w:rsidRDefault="00690F4A" w:rsidP="00682073">
      <w:pPr>
        <w:spacing w:line="312" w:lineRule="auto"/>
        <w:jc w:val="center"/>
        <w:rPr>
          <w:rFonts w:ascii="Arial" w:hAnsi="Arial" w:cs="Arial"/>
          <w:bCs/>
          <w:sz w:val="24"/>
          <w:szCs w:val="24"/>
        </w:rPr>
      </w:pPr>
      <w:r w:rsidRPr="007D2613">
        <w:rPr>
          <w:rFonts w:ascii="Arial" w:hAnsi="Arial" w:cs="Arial"/>
          <w:bCs/>
          <w:sz w:val="24"/>
          <w:szCs w:val="24"/>
        </w:rPr>
        <w:t>Perei</w:t>
      </w:r>
      <w:r w:rsidR="002F486C" w:rsidRPr="007D2613">
        <w:rPr>
          <w:rFonts w:ascii="Arial" w:hAnsi="Arial" w:cs="Arial"/>
          <w:bCs/>
          <w:sz w:val="24"/>
          <w:szCs w:val="24"/>
        </w:rPr>
        <w:t xml:space="preserve">ra, </w:t>
      </w:r>
      <w:r w:rsidR="00F517DC" w:rsidRPr="007D2613">
        <w:rPr>
          <w:rFonts w:ascii="Arial" w:hAnsi="Arial" w:cs="Arial"/>
          <w:bCs/>
          <w:sz w:val="24"/>
          <w:szCs w:val="24"/>
        </w:rPr>
        <w:t>veintidós</w:t>
      </w:r>
      <w:r w:rsidR="002F486C" w:rsidRPr="007D2613">
        <w:rPr>
          <w:rFonts w:ascii="Arial" w:hAnsi="Arial" w:cs="Arial"/>
          <w:bCs/>
          <w:sz w:val="24"/>
          <w:szCs w:val="24"/>
        </w:rPr>
        <w:t xml:space="preserve"> (</w:t>
      </w:r>
      <w:r w:rsidR="00F517DC" w:rsidRPr="007D2613">
        <w:rPr>
          <w:rFonts w:ascii="Arial" w:hAnsi="Arial" w:cs="Arial"/>
          <w:bCs/>
          <w:sz w:val="24"/>
          <w:szCs w:val="24"/>
        </w:rPr>
        <w:t>22</w:t>
      </w:r>
      <w:r w:rsidRPr="007D2613">
        <w:rPr>
          <w:rFonts w:ascii="Arial" w:hAnsi="Arial" w:cs="Arial"/>
          <w:bCs/>
          <w:sz w:val="24"/>
          <w:szCs w:val="24"/>
        </w:rPr>
        <w:t xml:space="preserve">) de </w:t>
      </w:r>
      <w:r w:rsidR="00F517DC" w:rsidRPr="007D2613">
        <w:rPr>
          <w:rFonts w:ascii="Arial" w:hAnsi="Arial" w:cs="Arial"/>
          <w:bCs/>
          <w:sz w:val="24"/>
          <w:szCs w:val="24"/>
        </w:rPr>
        <w:t>octubre</w:t>
      </w:r>
      <w:r w:rsidR="00C833EF" w:rsidRPr="007D2613">
        <w:rPr>
          <w:rFonts w:ascii="Arial" w:hAnsi="Arial" w:cs="Arial"/>
          <w:bCs/>
          <w:sz w:val="24"/>
          <w:szCs w:val="24"/>
        </w:rPr>
        <w:t xml:space="preserve"> de dos mil dieciocho</w:t>
      </w:r>
      <w:r w:rsidRPr="007D2613">
        <w:rPr>
          <w:rFonts w:ascii="Arial" w:hAnsi="Arial" w:cs="Arial"/>
          <w:bCs/>
          <w:sz w:val="24"/>
          <w:szCs w:val="24"/>
        </w:rPr>
        <w:t xml:space="preserve"> (201</w:t>
      </w:r>
      <w:r w:rsidR="00C833EF" w:rsidRPr="007D2613">
        <w:rPr>
          <w:rFonts w:ascii="Arial" w:hAnsi="Arial" w:cs="Arial"/>
          <w:bCs/>
          <w:sz w:val="24"/>
          <w:szCs w:val="24"/>
        </w:rPr>
        <w:t>8</w:t>
      </w:r>
      <w:r w:rsidRPr="007D2613">
        <w:rPr>
          <w:rFonts w:ascii="Arial" w:hAnsi="Arial" w:cs="Arial"/>
          <w:bCs/>
          <w:sz w:val="24"/>
          <w:szCs w:val="24"/>
        </w:rPr>
        <w:t>)</w:t>
      </w:r>
    </w:p>
    <w:p w:rsidR="00690F4A" w:rsidRPr="007D2613" w:rsidRDefault="00690F4A" w:rsidP="00682073">
      <w:pPr>
        <w:spacing w:line="312" w:lineRule="auto"/>
        <w:jc w:val="center"/>
        <w:rPr>
          <w:rFonts w:ascii="Arial" w:hAnsi="Arial" w:cs="Arial"/>
          <w:sz w:val="24"/>
          <w:szCs w:val="24"/>
        </w:rPr>
      </w:pPr>
      <w:r w:rsidRPr="007D2613">
        <w:rPr>
          <w:rFonts w:ascii="Arial" w:hAnsi="Arial" w:cs="Arial"/>
          <w:sz w:val="24"/>
          <w:szCs w:val="24"/>
        </w:rPr>
        <w:lastRenderedPageBreak/>
        <w:t xml:space="preserve">Acta Nº </w:t>
      </w:r>
      <w:r w:rsidR="00AB5771" w:rsidRPr="007D2613">
        <w:rPr>
          <w:rFonts w:ascii="Arial" w:hAnsi="Arial" w:cs="Arial"/>
          <w:sz w:val="24"/>
          <w:szCs w:val="24"/>
        </w:rPr>
        <w:t>414</w:t>
      </w:r>
      <w:r w:rsidRPr="007D2613">
        <w:rPr>
          <w:rFonts w:ascii="Arial" w:hAnsi="Arial" w:cs="Arial"/>
          <w:sz w:val="24"/>
          <w:szCs w:val="24"/>
        </w:rPr>
        <w:t xml:space="preserve"> de </w:t>
      </w:r>
      <w:r w:rsidR="00F517DC" w:rsidRPr="007D2613">
        <w:rPr>
          <w:rFonts w:ascii="Arial" w:hAnsi="Arial" w:cs="Arial"/>
          <w:sz w:val="24"/>
          <w:szCs w:val="24"/>
        </w:rPr>
        <w:t>22</w:t>
      </w:r>
      <w:r w:rsidRPr="007D2613">
        <w:rPr>
          <w:rFonts w:ascii="Arial" w:hAnsi="Arial" w:cs="Arial"/>
          <w:sz w:val="24"/>
          <w:szCs w:val="24"/>
        </w:rPr>
        <w:t>-</w:t>
      </w:r>
      <w:r w:rsidR="00F517DC" w:rsidRPr="007D2613">
        <w:rPr>
          <w:rFonts w:ascii="Arial" w:hAnsi="Arial" w:cs="Arial"/>
          <w:sz w:val="24"/>
          <w:szCs w:val="24"/>
        </w:rPr>
        <w:t>1</w:t>
      </w:r>
      <w:r w:rsidRPr="007D2613">
        <w:rPr>
          <w:rFonts w:ascii="Arial" w:hAnsi="Arial" w:cs="Arial"/>
          <w:sz w:val="24"/>
          <w:szCs w:val="24"/>
        </w:rPr>
        <w:t>0</w:t>
      </w:r>
      <w:r w:rsidR="00C833EF" w:rsidRPr="007D2613">
        <w:rPr>
          <w:rFonts w:ascii="Arial" w:hAnsi="Arial" w:cs="Arial"/>
          <w:sz w:val="24"/>
          <w:szCs w:val="24"/>
        </w:rPr>
        <w:t>-2018</w:t>
      </w:r>
    </w:p>
    <w:p w:rsidR="00682073" w:rsidRPr="007D2613" w:rsidRDefault="00682073" w:rsidP="00682073">
      <w:pPr>
        <w:spacing w:line="312" w:lineRule="auto"/>
        <w:jc w:val="center"/>
        <w:rPr>
          <w:rFonts w:ascii="Arial" w:hAnsi="Arial" w:cs="Arial"/>
          <w:sz w:val="24"/>
          <w:szCs w:val="24"/>
        </w:rPr>
      </w:pPr>
    </w:p>
    <w:p w:rsidR="00690F4A" w:rsidRPr="007D2613" w:rsidRDefault="00690F4A" w:rsidP="00682073">
      <w:pPr>
        <w:spacing w:line="312" w:lineRule="auto"/>
        <w:jc w:val="center"/>
        <w:rPr>
          <w:rFonts w:ascii="Arial" w:hAnsi="Arial" w:cs="Arial"/>
          <w:bCs/>
          <w:sz w:val="24"/>
          <w:szCs w:val="24"/>
        </w:rPr>
      </w:pPr>
      <w:r w:rsidRPr="007D2613">
        <w:rPr>
          <w:rFonts w:ascii="Arial" w:hAnsi="Arial" w:cs="Arial"/>
          <w:sz w:val="24"/>
          <w:szCs w:val="24"/>
        </w:rPr>
        <w:t>Referencia: 66001-31-</w:t>
      </w:r>
      <w:r w:rsidR="004E4C02" w:rsidRPr="007D2613">
        <w:rPr>
          <w:rFonts w:ascii="Arial" w:hAnsi="Arial" w:cs="Arial"/>
          <w:sz w:val="24"/>
          <w:szCs w:val="24"/>
        </w:rPr>
        <w:t>03</w:t>
      </w:r>
      <w:r w:rsidRPr="007D2613">
        <w:rPr>
          <w:rFonts w:ascii="Arial" w:hAnsi="Arial" w:cs="Arial"/>
          <w:sz w:val="24"/>
          <w:szCs w:val="24"/>
        </w:rPr>
        <w:t>-00</w:t>
      </w:r>
      <w:r w:rsidR="00F517DC" w:rsidRPr="007D2613">
        <w:rPr>
          <w:rFonts w:ascii="Arial" w:hAnsi="Arial" w:cs="Arial"/>
          <w:sz w:val="24"/>
          <w:szCs w:val="24"/>
        </w:rPr>
        <w:t>3</w:t>
      </w:r>
      <w:r w:rsidRPr="007D2613">
        <w:rPr>
          <w:rFonts w:ascii="Arial" w:hAnsi="Arial" w:cs="Arial"/>
          <w:sz w:val="24"/>
          <w:szCs w:val="24"/>
        </w:rPr>
        <w:t>-</w:t>
      </w:r>
      <w:r w:rsidRPr="007D2613">
        <w:rPr>
          <w:rFonts w:ascii="Arial" w:hAnsi="Arial" w:cs="Arial"/>
          <w:b/>
          <w:sz w:val="24"/>
          <w:szCs w:val="24"/>
        </w:rPr>
        <w:t>201</w:t>
      </w:r>
      <w:r w:rsidR="00F517DC" w:rsidRPr="007D2613">
        <w:rPr>
          <w:rFonts w:ascii="Arial" w:hAnsi="Arial" w:cs="Arial"/>
          <w:b/>
          <w:sz w:val="24"/>
          <w:szCs w:val="24"/>
        </w:rPr>
        <w:t>8</w:t>
      </w:r>
      <w:r w:rsidRPr="007D2613">
        <w:rPr>
          <w:rFonts w:ascii="Arial" w:hAnsi="Arial" w:cs="Arial"/>
          <w:b/>
          <w:sz w:val="24"/>
          <w:szCs w:val="24"/>
        </w:rPr>
        <w:t>-00</w:t>
      </w:r>
      <w:r w:rsidR="00F517DC" w:rsidRPr="007D2613">
        <w:rPr>
          <w:rFonts w:ascii="Arial" w:hAnsi="Arial" w:cs="Arial"/>
          <w:b/>
          <w:sz w:val="24"/>
          <w:szCs w:val="24"/>
        </w:rPr>
        <w:t>252</w:t>
      </w:r>
      <w:r w:rsidRPr="007D2613">
        <w:rPr>
          <w:rFonts w:ascii="Arial" w:hAnsi="Arial" w:cs="Arial"/>
          <w:sz w:val="24"/>
          <w:szCs w:val="24"/>
        </w:rPr>
        <w:t>-01</w:t>
      </w:r>
    </w:p>
    <w:p w:rsidR="00690F4A" w:rsidRPr="007D2613" w:rsidRDefault="00690F4A" w:rsidP="00682073">
      <w:pPr>
        <w:pStyle w:val="Sinespaciado10"/>
        <w:spacing w:line="312" w:lineRule="auto"/>
        <w:ind w:firstLine="2835"/>
        <w:rPr>
          <w:rFonts w:ascii="Arial" w:hAnsi="Arial" w:cs="Arial"/>
          <w:sz w:val="24"/>
          <w:szCs w:val="24"/>
          <w:lang w:val="es-ES" w:eastAsia="es-ES"/>
        </w:rPr>
      </w:pPr>
    </w:p>
    <w:p w:rsidR="00690F4A" w:rsidRPr="007D2613" w:rsidRDefault="00690F4A" w:rsidP="00682073">
      <w:pPr>
        <w:pStyle w:val="Sinespaciado10"/>
        <w:spacing w:line="312" w:lineRule="auto"/>
        <w:ind w:firstLine="2835"/>
        <w:rPr>
          <w:rFonts w:ascii="Arial" w:hAnsi="Arial" w:cs="Arial"/>
          <w:b/>
          <w:sz w:val="24"/>
          <w:szCs w:val="24"/>
          <w:lang w:val="es-ES" w:eastAsia="es-ES"/>
        </w:rPr>
      </w:pPr>
      <w:r w:rsidRPr="007D2613">
        <w:rPr>
          <w:rFonts w:ascii="Arial" w:hAnsi="Arial" w:cs="Arial"/>
          <w:b/>
          <w:sz w:val="24"/>
          <w:szCs w:val="24"/>
          <w:lang w:val="es-ES" w:eastAsia="es-ES"/>
        </w:rPr>
        <w:t>I. ASUNTO</w:t>
      </w:r>
    </w:p>
    <w:p w:rsidR="00690F4A" w:rsidRPr="007D2613" w:rsidRDefault="00690F4A" w:rsidP="00682073">
      <w:pPr>
        <w:pStyle w:val="Sinespaciado10"/>
        <w:spacing w:line="312" w:lineRule="auto"/>
        <w:ind w:firstLine="2835"/>
        <w:rPr>
          <w:rFonts w:ascii="Arial" w:hAnsi="Arial" w:cs="Arial"/>
          <w:sz w:val="24"/>
          <w:szCs w:val="24"/>
          <w:lang w:val="es-ES" w:eastAsia="es-ES"/>
        </w:rPr>
      </w:pPr>
    </w:p>
    <w:p w:rsidR="00384A4E" w:rsidRPr="007D2613" w:rsidRDefault="0096731E" w:rsidP="00682073">
      <w:pPr>
        <w:pStyle w:val="Sinespaciado10"/>
        <w:spacing w:line="312" w:lineRule="auto"/>
        <w:ind w:firstLine="2835"/>
        <w:jc w:val="both"/>
        <w:rPr>
          <w:rFonts w:ascii="Arial" w:hAnsi="Arial" w:cs="Arial"/>
          <w:sz w:val="24"/>
          <w:szCs w:val="24"/>
          <w:lang w:val="es-ES" w:eastAsia="es-ES"/>
        </w:rPr>
      </w:pPr>
      <w:r w:rsidRPr="007D2613">
        <w:rPr>
          <w:rFonts w:ascii="Arial" w:hAnsi="Arial" w:cs="Arial"/>
          <w:sz w:val="24"/>
          <w:szCs w:val="24"/>
          <w:lang w:val="es-ES" w:eastAsia="es-ES"/>
        </w:rPr>
        <w:t>Se decide la impugnación formulada por l</w:t>
      </w:r>
      <w:r w:rsidR="00F517DC" w:rsidRPr="007D2613">
        <w:rPr>
          <w:rFonts w:ascii="Arial" w:hAnsi="Arial" w:cs="Arial"/>
          <w:sz w:val="24"/>
          <w:szCs w:val="24"/>
          <w:lang w:val="es-ES" w:eastAsia="es-ES"/>
        </w:rPr>
        <w:t>a</w:t>
      </w:r>
      <w:r w:rsidRPr="007D2613">
        <w:rPr>
          <w:rFonts w:ascii="Arial" w:hAnsi="Arial" w:cs="Arial"/>
          <w:sz w:val="24"/>
          <w:szCs w:val="24"/>
          <w:lang w:val="es-ES" w:eastAsia="es-ES"/>
        </w:rPr>
        <w:t xml:space="preserve"> señor</w:t>
      </w:r>
      <w:r w:rsidR="00F517DC" w:rsidRPr="007D2613">
        <w:rPr>
          <w:rFonts w:ascii="Arial" w:hAnsi="Arial" w:cs="Arial"/>
          <w:sz w:val="24"/>
          <w:szCs w:val="24"/>
          <w:lang w:val="es-ES" w:eastAsia="es-ES"/>
        </w:rPr>
        <w:t>a</w:t>
      </w:r>
      <w:r w:rsidRPr="007D2613">
        <w:rPr>
          <w:rFonts w:ascii="Arial" w:hAnsi="Arial" w:cs="Arial"/>
          <w:sz w:val="24"/>
          <w:szCs w:val="24"/>
          <w:lang w:val="es-ES" w:eastAsia="es-ES"/>
        </w:rPr>
        <w:t xml:space="preserve"> </w:t>
      </w:r>
      <w:r w:rsidR="00F517DC" w:rsidRPr="007D2613">
        <w:rPr>
          <w:rFonts w:ascii="Arial" w:hAnsi="Arial" w:cs="Arial"/>
          <w:sz w:val="24"/>
          <w:szCs w:val="24"/>
          <w:lang w:val="es-ES" w:eastAsia="es-ES"/>
        </w:rPr>
        <w:t>SANDRA MILENA BEDOYA VALENCIA</w:t>
      </w:r>
      <w:r w:rsidR="00384A4E" w:rsidRPr="007D2613">
        <w:rPr>
          <w:rFonts w:ascii="Arial" w:hAnsi="Arial" w:cs="Arial"/>
          <w:sz w:val="24"/>
          <w:szCs w:val="24"/>
          <w:lang w:val="es-ES" w:eastAsia="es-ES"/>
        </w:rPr>
        <w:t xml:space="preserve">, contra </w:t>
      </w:r>
      <w:r w:rsidR="00690F4A" w:rsidRPr="007D2613">
        <w:rPr>
          <w:rFonts w:ascii="Arial" w:hAnsi="Arial" w:cs="Arial"/>
          <w:sz w:val="24"/>
          <w:szCs w:val="24"/>
          <w:lang w:val="es-ES" w:eastAsia="es-ES"/>
        </w:rPr>
        <w:t xml:space="preserve">la sentencia proferida el día </w:t>
      </w:r>
      <w:r w:rsidR="00F517DC" w:rsidRPr="007D2613">
        <w:rPr>
          <w:rFonts w:ascii="Arial" w:hAnsi="Arial" w:cs="Arial"/>
          <w:sz w:val="24"/>
          <w:szCs w:val="24"/>
          <w:lang w:val="es-ES" w:eastAsia="es-ES"/>
        </w:rPr>
        <w:t>5</w:t>
      </w:r>
      <w:r w:rsidR="00384A4E" w:rsidRPr="007D2613">
        <w:rPr>
          <w:rFonts w:ascii="Arial" w:hAnsi="Arial" w:cs="Arial"/>
          <w:sz w:val="24"/>
          <w:szCs w:val="24"/>
          <w:lang w:val="es-ES" w:eastAsia="es-ES"/>
        </w:rPr>
        <w:t xml:space="preserve"> de </w:t>
      </w:r>
      <w:r w:rsidR="00F517DC" w:rsidRPr="007D2613">
        <w:rPr>
          <w:rFonts w:ascii="Arial" w:hAnsi="Arial" w:cs="Arial"/>
          <w:sz w:val="24"/>
          <w:szCs w:val="24"/>
          <w:lang w:val="es-ES" w:eastAsia="es-ES"/>
        </w:rPr>
        <w:t>septiembre</w:t>
      </w:r>
      <w:r w:rsidR="00384A4E" w:rsidRPr="007D2613">
        <w:rPr>
          <w:rFonts w:ascii="Arial" w:hAnsi="Arial" w:cs="Arial"/>
          <w:sz w:val="24"/>
          <w:szCs w:val="24"/>
          <w:lang w:val="es-ES" w:eastAsia="es-ES"/>
        </w:rPr>
        <w:t xml:space="preserve"> de 201</w:t>
      </w:r>
      <w:r w:rsidR="00F517DC" w:rsidRPr="007D2613">
        <w:rPr>
          <w:rFonts w:ascii="Arial" w:hAnsi="Arial" w:cs="Arial"/>
          <w:sz w:val="24"/>
          <w:szCs w:val="24"/>
          <w:lang w:val="es-ES" w:eastAsia="es-ES"/>
        </w:rPr>
        <w:t>8</w:t>
      </w:r>
      <w:r w:rsidR="00690F4A" w:rsidRPr="007D2613">
        <w:rPr>
          <w:rFonts w:ascii="Arial" w:hAnsi="Arial" w:cs="Arial"/>
          <w:sz w:val="24"/>
          <w:szCs w:val="24"/>
          <w:lang w:val="es-ES" w:eastAsia="es-ES"/>
        </w:rPr>
        <w:t>,</w:t>
      </w:r>
      <w:r w:rsidR="00384A4E" w:rsidRPr="007D2613">
        <w:rPr>
          <w:rFonts w:ascii="Arial" w:hAnsi="Arial" w:cs="Arial"/>
          <w:sz w:val="24"/>
          <w:szCs w:val="24"/>
          <w:lang w:val="es-ES" w:eastAsia="es-ES"/>
        </w:rPr>
        <w:t xml:space="preserve"> </w:t>
      </w:r>
      <w:r w:rsidR="00BB078B" w:rsidRPr="007D2613">
        <w:rPr>
          <w:rFonts w:ascii="Arial" w:hAnsi="Arial" w:cs="Arial"/>
          <w:sz w:val="24"/>
          <w:szCs w:val="24"/>
          <w:lang w:val="es-ES" w:eastAsia="es-ES"/>
        </w:rPr>
        <w:t>mediante la cual</w:t>
      </w:r>
      <w:r w:rsidR="00384A4E" w:rsidRPr="007D2613">
        <w:rPr>
          <w:rFonts w:ascii="Arial" w:hAnsi="Arial" w:cs="Arial"/>
          <w:sz w:val="24"/>
          <w:szCs w:val="24"/>
          <w:lang w:val="es-ES" w:eastAsia="es-ES"/>
        </w:rPr>
        <w:t xml:space="preserve"> el Juzgado </w:t>
      </w:r>
      <w:r w:rsidR="00F517DC" w:rsidRPr="007D2613">
        <w:rPr>
          <w:rFonts w:ascii="Arial" w:hAnsi="Arial" w:cs="Arial"/>
          <w:sz w:val="24"/>
          <w:szCs w:val="24"/>
          <w:lang w:val="es-ES" w:eastAsia="es-ES"/>
        </w:rPr>
        <w:t>Tercer</w:t>
      </w:r>
      <w:r w:rsidR="00384A4E" w:rsidRPr="007D2613">
        <w:rPr>
          <w:rFonts w:ascii="Arial" w:hAnsi="Arial" w:cs="Arial"/>
          <w:sz w:val="24"/>
          <w:szCs w:val="24"/>
          <w:lang w:val="es-ES" w:eastAsia="es-ES"/>
        </w:rPr>
        <w:t xml:space="preserve">o </w:t>
      </w:r>
      <w:r w:rsidR="00690F4A" w:rsidRPr="007D2613">
        <w:rPr>
          <w:rFonts w:ascii="Arial" w:hAnsi="Arial" w:cs="Arial"/>
          <w:sz w:val="24"/>
          <w:szCs w:val="24"/>
          <w:lang w:val="es-ES" w:eastAsia="es-ES"/>
        </w:rPr>
        <w:t xml:space="preserve">Civil </w:t>
      </w:r>
      <w:r w:rsidR="00384A4E" w:rsidRPr="007D2613">
        <w:rPr>
          <w:rFonts w:ascii="Arial" w:hAnsi="Arial" w:cs="Arial"/>
          <w:sz w:val="24"/>
          <w:szCs w:val="24"/>
          <w:lang w:val="es-ES" w:eastAsia="es-ES"/>
        </w:rPr>
        <w:t>del Circuito</w:t>
      </w:r>
      <w:r w:rsidR="00046ACB" w:rsidRPr="007D2613">
        <w:rPr>
          <w:rFonts w:ascii="Arial" w:hAnsi="Arial" w:cs="Arial"/>
          <w:sz w:val="24"/>
          <w:szCs w:val="24"/>
          <w:lang w:val="es-ES" w:eastAsia="es-ES"/>
        </w:rPr>
        <w:t xml:space="preserve"> </w:t>
      </w:r>
      <w:r w:rsidR="00690F4A" w:rsidRPr="007D2613">
        <w:rPr>
          <w:rFonts w:ascii="Arial" w:hAnsi="Arial" w:cs="Arial"/>
          <w:sz w:val="24"/>
          <w:szCs w:val="24"/>
          <w:lang w:val="es-ES" w:eastAsia="es-ES"/>
        </w:rPr>
        <w:t>de Pereira</w:t>
      </w:r>
      <w:r w:rsidR="00A247DC" w:rsidRPr="007D2613">
        <w:rPr>
          <w:rFonts w:ascii="Arial" w:hAnsi="Arial" w:cs="Arial"/>
          <w:sz w:val="24"/>
          <w:szCs w:val="24"/>
          <w:lang w:val="es-ES" w:eastAsia="es-ES"/>
        </w:rPr>
        <w:t xml:space="preserve"> </w:t>
      </w:r>
      <w:r w:rsidR="00A06678" w:rsidRPr="007D2613">
        <w:rPr>
          <w:rFonts w:ascii="Arial" w:hAnsi="Arial" w:cs="Arial"/>
          <w:sz w:val="24"/>
          <w:szCs w:val="24"/>
          <w:lang w:val="es-ES" w:eastAsia="es-ES"/>
        </w:rPr>
        <w:t>resolvió la acción de tutela que promovió l</w:t>
      </w:r>
      <w:r w:rsidR="00F517DC" w:rsidRPr="007D2613">
        <w:rPr>
          <w:rFonts w:ascii="Arial" w:hAnsi="Arial" w:cs="Arial"/>
          <w:sz w:val="24"/>
          <w:szCs w:val="24"/>
          <w:lang w:val="es-ES" w:eastAsia="es-ES"/>
        </w:rPr>
        <w:t>a</w:t>
      </w:r>
      <w:r w:rsidR="00A06678" w:rsidRPr="007D2613">
        <w:rPr>
          <w:rFonts w:ascii="Arial" w:hAnsi="Arial" w:cs="Arial"/>
          <w:sz w:val="24"/>
          <w:szCs w:val="24"/>
          <w:lang w:val="es-ES" w:eastAsia="es-ES"/>
        </w:rPr>
        <w:t xml:space="preserve"> </w:t>
      </w:r>
      <w:r w:rsidR="004E4C02" w:rsidRPr="007D2613">
        <w:rPr>
          <w:rFonts w:ascii="Arial" w:hAnsi="Arial" w:cs="Arial"/>
          <w:sz w:val="24"/>
          <w:szCs w:val="24"/>
          <w:lang w:val="es-ES" w:eastAsia="es-ES"/>
        </w:rPr>
        <w:t>opugn</w:t>
      </w:r>
      <w:r w:rsidR="00165D5D" w:rsidRPr="007D2613">
        <w:rPr>
          <w:rFonts w:ascii="Arial" w:hAnsi="Arial" w:cs="Arial"/>
          <w:sz w:val="24"/>
          <w:szCs w:val="24"/>
          <w:lang w:val="es-ES" w:eastAsia="es-ES"/>
        </w:rPr>
        <w:t xml:space="preserve">ante </w:t>
      </w:r>
      <w:r w:rsidR="00A06678" w:rsidRPr="007D2613">
        <w:rPr>
          <w:rFonts w:ascii="Arial" w:eastAsia="Arial" w:hAnsi="Arial" w:cs="Arial"/>
          <w:sz w:val="24"/>
          <w:szCs w:val="24"/>
        </w:rPr>
        <w:t xml:space="preserve">contra </w:t>
      </w:r>
      <w:r w:rsidR="00F517DC" w:rsidRPr="007D2613">
        <w:rPr>
          <w:rFonts w:ascii="Arial" w:eastAsia="Arial" w:hAnsi="Arial" w:cs="Arial"/>
          <w:sz w:val="24"/>
          <w:szCs w:val="24"/>
        </w:rPr>
        <w:t>e</w:t>
      </w:r>
      <w:r w:rsidR="00384A4E" w:rsidRPr="007D2613">
        <w:rPr>
          <w:rFonts w:ascii="Arial" w:hAnsi="Arial" w:cs="Arial"/>
          <w:sz w:val="24"/>
          <w:szCs w:val="24"/>
          <w:lang w:val="es-ES" w:eastAsia="es-ES"/>
        </w:rPr>
        <w:t xml:space="preserve">l </w:t>
      </w:r>
      <w:r w:rsidR="00CB3F4A" w:rsidRPr="007D2613">
        <w:rPr>
          <w:rFonts w:ascii="Arial" w:hAnsi="Arial" w:cs="Arial"/>
          <w:sz w:val="24"/>
          <w:szCs w:val="24"/>
          <w:lang w:val="es-ES" w:eastAsia="es-ES"/>
        </w:rPr>
        <w:t>JUZGADO SEGUNDO CIVIL MUNICIPAL DE PEREIRA</w:t>
      </w:r>
      <w:r w:rsidR="009D0FCC" w:rsidRPr="007D2613">
        <w:rPr>
          <w:rFonts w:ascii="Arial" w:hAnsi="Arial" w:cs="Arial"/>
          <w:sz w:val="24"/>
          <w:szCs w:val="24"/>
          <w:lang w:val="es-ES" w:eastAsia="es-ES"/>
        </w:rPr>
        <w:t xml:space="preserve"> a la que fue </w:t>
      </w:r>
      <w:r w:rsidR="009D0FCC" w:rsidRPr="007D2613">
        <w:rPr>
          <w:rFonts w:ascii="Arial" w:hAnsi="Arial" w:cs="Arial"/>
          <w:sz w:val="24"/>
          <w:szCs w:val="24"/>
        </w:rPr>
        <w:t xml:space="preserve">vinculada la sociedad </w:t>
      </w:r>
      <w:r w:rsidR="009D0FCC" w:rsidRPr="007D2613">
        <w:rPr>
          <w:rFonts w:ascii="Arial" w:hAnsi="Arial" w:cs="Arial"/>
          <w:sz w:val="24"/>
          <w:szCs w:val="24"/>
          <w:lang w:val="es-ES" w:eastAsia="es-ES"/>
        </w:rPr>
        <w:t>MISIÓN PLUS SAS</w:t>
      </w:r>
      <w:r w:rsidR="00BB078B" w:rsidRPr="007D2613">
        <w:rPr>
          <w:rFonts w:ascii="Arial" w:eastAsia="Arial" w:hAnsi="Arial" w:cs="Arial"/>
          <w:sz w:val="24"/>
          <w:szCs w:val="24"/>
        </w:rPr>
        <w:t>.</w:t>
      </w:r>
    </w:p>
    <w:p w:rsidR="00BB078B" w:rsidRPr="007D2613" w:rsidRDefault="00BB078B" w:rsidP="00682073">
      <w:pPr>
        <w:pStyle w:val="Sinespaciado10"/>
        <w:spacing w:line="312" w:lineRule="auto"/>
        <w:ind w:firstLine="2835"/>
        <w:jc w:val="both"/>
        <w:rPr>
          <w:rFonts w:ascii="Arial" w:hAnsi="Arial" w:cs="Arial"/>
          <w:sz w:val="24"/>
          <w:szCs w:val="24"/>
          <w:lang w:val="es-ES" w:eastAsia="es-ES"/>
        </w:rPr>
      </w:pPr>
    </w:p>
    <w:p w:rsidR="0096731E" w:rsidRPr="007D2613" w:rsidRDefault="0096731E" w:rsidP="00682073">
      <w:pPr>
        <w:pStyle w:val="Sinespaciado10"/>
        <w:spacing w:line="312" w:lineRule="auto"/>
        <w:ind w:firstLine="2835"/>
        <w:rPr>
          <w:rFonts w:ascii="Arial" w:hAnsi="Arial" w:cs="Arial"/>
          <w:b/>
          <w:sz w:val="24"/>
          <w:szCs w:val="24"/>
          <w:lang w:val="es-ES" w:eastAsia="es-ES"/>
        </w:rPr>
      </w:pPr>
      <w:r w:rsidRPr="007D2613">
        <w:rPr>
          <w:rFonts w:ascii="Arial" w:hAnsi="Arial" w:cs="Arial"/>
          <w:b/>
          <w:sz w:val="24"/>
          <w:szCs w:val="24"/>
          <w:lang w:val="es-ES" w:eastAsia="es-ES"/>
        </w:rPr>
        <w:t xml:space="preserve">II. </w:t>
      </w:r>
      <w:r w:rsidR="004E3168" w:rsidRPr="007D2613">
        <w:rPr>
          <w:rFonts w:ascii="Arial" w:hAnsi="Arial" w:cs="Arial"/>
          <w:b/>
          <w:sz w:val="24"/>
          <w:szCs w:val="24"/>
          <w:lang w:val="es-ES" w:eastAsia="es-ES"/>
        </w:rPr>
        <w:t>A</w:t>
      </w:r>
      <w:r w:rsidR="00935B83" w:rsidRPr="007D2613">
        <w:rPr>
          <w:rFonts w:ascii="Arial" w:hAnsi="Arial" w:cs="Arial"/>
          <w:b/>
          <w:sz w:val="24"/>
          <w:szCs w:val="24"/>
          <w:lang w:val="es-ES" w:eastAsia="es-ES"/>
        </w:rPr>
        <w:t>NTECEDENTES</w:t>
      </w:r>
    </w:p>
    <w:p w:rsidR="0096731E" w:rsidRPr="007D2613" w:rsidRDefault="0096731E" w:rsidP="00682073">
      <w:pPr>
        <w:pStyle w:val="Sinespaciado10"/>
        <w:spacing w:line="312" w:lineRule="auto"/>
        <w:ind w:firstLine="2835"/>
        <w:rPr>
          <w:rFonts w:ascii="Arial" w:hAnsi="Arial" w:cs="Arial"/>
          <w:sz w:val="24"/>
          <w:szCs w:val="24"/>
          <w:lang w:val="es-ES" w:eastAsia="es-ES"/>
        </w:rPr>
      </w:pPr>
    </w:p>
    <w:p w:rsidR="000D6FAE" w:rsidRPr="007D2613" w:rsidRDefault="00CF572D" w:rsidP="00682073">
      <w:pPr>
        <w:suppressAutoHyphens/>
        <w:spacing w:line="312" w:lineRule="auto"/>
        <w:ind w:firstLine="2835"/>
        <w:jc w:val="both"/>
        <w:rPr>
          <w:rFonts w:ascii="Arial" w:hAnsi="Arial" w:cs="Arial"/>
          <w:spacing w:val="-3"/>
          <w:sz w:val="24"/>
          <w:szCs w:val="24"/>
        </w:rPr>
      </w:pPr>
      <w:r w:rsidRPr="007D2613">
        <w:rPr>
          <w:rFonts w:ascii="Arial" w:hAnsi="Arial" w:cs="Arial"/>
          <w:sz w:val="24"/>
          <w:szCs w:val="24"/>
        </w:rPr>
        <w:t xml:space="preserve">1. </w:t>
      </w:r>
      <w:r w:rsidR="00F517DC" w:rsidRPr="007D2613">
        <w:rPr>
          <w:rFonts w:ascii="Arial" w:hAnsi="Arial" w:cs="Arial"/>
          <w:sz w:val="24"/>
          <w:szCs w:val="24"/>
        </w:rPr>
        <w:t>La</w:t>
      </w:r>
      <w:r w:rsidR="0032007D" w:rsidRPr="007D2613">
        <w:rPr>
          <w:rFonts w:ascii="Arial" w:hAnsi="Arial" w:cs="Arial"/>
          <w:sz w:val="24"/>
          <w:szCs w:val="24"/>
        </w:rPr>
        <w:t xml:space="preserve"> accionante</w:t>
      </w:r>
      <w:r w:rsidR="00F517DC" w:rsidRPr="007D2613">
        <w:rPr>
          <w:rFonts w:ascii="Arial" w:hAnsi="Arial" w:cs="Arial"/>
          <w:sz w:val="24"/>
          <w:szCs w:val="24"/>
        </w:rPr>
        <w:t>, por intermedio de apoderada</w:t>
      </w:r>
      <w:r w:rsidR="00901C57" w:rsidRPr="007D2613">
        <w:rPr>
          <w:rFonts w:ascii="Arial" w:hAnsi="Arial" w:cs="Arial"/>
          <w:sz w:val="24"/>
          <w:szCs w:val="24"/>
        </w:rPr>
        <w:t xml:space="preserve"> judicial,</w:t>
      </w:r>
      <w:r w:rsidRPr="007D2613">
        <w:rPr>
          <w:rFonts w:ascii="Arial" w:hAnsi="Arial" w:cs="Arial"/>
          <w:spacing w:val="-3"/>
          <w:sz w:val="24"/>
          <w:szCs w:val="24"/>
        </w:rPr>
        <w:t xml:space="preserve"> promovió el amparo constitucional por considerar que</w:t>
      </w:r>
      <w:r w:rsidR="00CB3F4A" w:rsidRPr="007D2613">
        <w:rPr>
          <w:rFonts w:ascii="Arial" w:hAnsi="Arial" w:cs="Arial"/>
          <w:spacing w:val="-3"/>
          <w:sz w:val="24"/>
          <w:szCs w:val="24"/>
        </w:rPr>
        <w:t xml:space="preserve"> la autoridad accionada</w:t>
      </w:r>
      <w:r w:rsidRPr="007D2613">
        <w:rPr>
          <w:rFonts w:ascii="Arial" w:hAnsi="Arial" w:cs="Arial"/>
          <w:spacing w:val="-3"/>
          <w:sz w:val="24"/>
          <w:szCs w:val="24"/>
        </w:rPr>
        <w:t xml:space="preserve"> vulnera sus derechos fundamentales</w:t>
      </w:r>
      <w:r w:rsidR="006412DE" w:rsidRPr="007D2613">
        <w:rPr>
          <w:rFonts w:ascii="Arial" w:hAnsi="Arial" w:cs="Arial"/>
          <w:spacing w:val="-3"/>
          <w:sz w:val="24"/>
          <w:szCs w:val="24"/>
        </w:rPr>
        <w:t xml:space="preserve"> a</w:t>
      </w:r>
      <w:r w:rsidR="00901C57" w:rsidRPr="007D2613">
        <w:rPr>
          <w:rFonts w:ascii="Arial" w:hAnsi="Arial" w:cs="Arial"/>
          <w:spacing w:val="-3"/>
          <w:sz w:val="24"/>
          <w:szCs w:val="24"/>
        </w:rPr>
        <w:t>l</w:t>
      </w:r>
      <w:r w:rsidR="004E4C02" w:rsidRPr="007D2613">
        <w:rPr>
          <w:rFonts w:ascii="Arial" w:hAnsi="Arial" w:cs="Arial"/>
          <w:spacing w:val="-3"/>
          <w:sz w:val="24"/>
          <w:szCs w:val="24"/>
        </w:rPr>
        <w:t xml:space="preserve"> </w:t>
      </w:r>
      <w:r w:rsidR="00076F17" w:rsidRPr="007D2613">
        <w:rPr>
          <w:rFonts w:ascii="Arial" w:hAnsi="Arial" w:cs="Arial"/>
          <w:spacing w:val="-3"/>
          <w:sz w:val="24"/>
          <w:szCs w:val="24"/>
        </w:rPr>
        <w:t>debido proceso</w:t>
      </w:r>
      <w:r w:rsidR="0032007D" w:rsidRPr="007D2613">
        <w:rPr>
          <w:rFonts w:ascii="Arial" w:hAnsi="Arial" w:cs="Arial"/>
          <w:spacing w:val="-3"/>
          <w:sz w:val="24"/>
          <w:szCs w:val="24"/>
        </w:rPr>
        <w:t xml:space="preserve"> y </w:t>
      </w:r>
      <w:r w:rsidR="00CB3F4A" w:rsidRPr="007D2613">
        <w:rPr>
          <w:rFonts w:ascii="Arial" w:hAnsi="Arial" w:cs="Arial"/>
          <w:spacing w:val="-3"/>
          <w:sz w:val="24"/>
          <w:szCs w:val="24"/>
        </w:rPr>
        <w:t>acceso a la administración de justicia</w:t>
      </w:r>
      <w:r w:rsidR="00404CCE" w:rsidRPr="007D2613">
        <w:rPr>
          <w:rFonts w:ascii="Arial" w:hAnsi="Arial" w:cs="Arial"/>
          <w:spacing w:val="-3"/>
          <w:sz w:val="24"/>
          <w:szCs w:val="24"/>
        </w:rPr>
        <w:t>.</w:t>
      </w:r>
    </w:p>
    <w:p w:rsidR="00CF572D" w:rsidRPr="007D2613" w:rsidRDefault="00CF572D" w:rsidP="00682073">
      <w:pPr>
        <w:suppressAutoHyphens/>
        <w:spacing w:line="312" w:lineRule="auto"/>
        <w:ind w:firstLine="2835"/>
        <w:jc w:val="both"/>
        <w:rPr>
          <w:rFonts w:ascii="Arial" w:hAnsi="Arial" w:cs="Arial"/>
          <w:spacing w:val="-3"/>
          <w:sz w:val="24"/>
          <w:szCs w:val="24"/>
        </w:rPr>
      </w:pPr>
    </w:p>
    <w:p w:rsidR="006B218C" w:rsidRPr="007D2613" w:rsidRDefault="00CF572D"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 </w:t>
      </w:r>
      <w:r w:rsidR="00935B83" w:rsidRPr="007D2613">
        <w:rPr>
          <w:rFonts w:ascii="Arial" w:hAnsi="Arial" w:cs="Arial"/>
          <w:sz w:val="24"/>
          <w:szCs w:val="24"/>
        </w:rPr>
        <w:t>En síntesis, s</w:t>
      </w:r>
      <w:r w:rsidRPr="007D2613">
        <w:rPr>
          <w:rFonts w:ascii="Arial" w:hAnsi="Arial" w:cs="Arial"/>
          <w:sz w:val="24"/>
          <w:szCs w:val="24"/>
        </w:rPr>
        <w:t>eñaló como sustento de su reclamo</w:t>
      </w:r>
      <w:r w:rsidR="00935B83" w:rsidRPr="007D2613">
        <w:rPr>
          <w:rFonts w:ascii="Arial" w:hAnsi="Arial" w:cs="Arial"/>
          <w:sz w:val="24"/>
          <w:szCs w:val="24"/>
        </w:rPr>
        <w:t xml:space="preserve"> </w:t>
      </w:r>
      <w:r w:rsidRPr="007D2613">
        <w:rPr>
          <w:rFonts w:ascii="Arial" w:hAnsi="Arial" w:cs="Arial"/>
          <w:sz w:val="24"/>
          <w:szCs w:val="24"/>
        </w:rPr>
        <w:t>lo siguiente:</w:t>
      </w:r>
    </w:p>
    <w:p w:rsidR="006B218C" w:rsidRPr="007D2613" w:rsidRDefault="006B218C" w:rsidP="00682073">
      <w:pPr>
        <w:pStyle w:val="Sinespaciado10"/>
        <w:spacing w:line="312" w:lineRule="auto"/>
        <w:ind w:firstLine="2835"/>
        <w:jc w:val="both"/>
        <w:rPr>
          <w:rFonts w:ascii="Arial" w:hAnsi="Arial" w:cs="Arial"/>
          <w:sz w:val="24"/>
          <w:szCs w:val="24"/>
        </w:rPr>
      </w:pPr>
    </w:p>
    <w:p w:rsidR="00FA3B7E" w:rsidRPr="007D2613" w:rsidRDefault="00145B9D"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2.1. </w:t>
      </w:r>
      <w:r w:rsidR="005618FD" w:rsidRPr="007D2613">
        <w:rPr>
          <w:rFonts w:ascii="Arial" w:hAnsi="Arial" w:cs="Arial"/>
          <w:sz w:val="24"/>
          <w:szCs w:val="24"/>
        </w:rPr>
        <w:t xml:space="preserve">La señora </w:t>
      </w:r>
      <w:r w:rsidR="005618FD" w:rsidRPr="007D2613">
        <w:rPr>
          <w:rFonts w:ascii="Arial" w:hAnsi="Arial" w:cs="Arial"/>
          <w:sz w:val="24"/>
          <w:szCs w:val="24"/>
          <w:lang w:val="es-ES" w:eastAsia="es-ES"/>
        </w:rPr>
        <w:t>SANDRA MILENA BEDOYA VALENCIA</w:t>
      </w:r>
      <w:r w:rsidR="00252C8C" w:rsidRPr="007D2613">
        <w:rPr>
          <w:rFonts w:ascii="Arial" w:hAnsi="Arial" w:cs="Arial"/>
          <w:sz w:val="24"/>
          <w:szCs w:val="24"/>
        </w:rPr>
        <w:t xml:space="preserve">, </w:t>
      </w:r>
      <w:r w:rsidR="005618FD" w:rsidRPr="007D2613">
        <w:rPr>
          <w:rFonts w:ascii="Arial" w:hAnsi="Arial" w:cs="Arial"/>
          <w:sz w:val="24"/>
          <w:szCs w:val="24"/>
        </w:rPr>
        <w:t>instauró acción de tutela, con el fin de que se le reconociera su estabilidad laboral reforzada de conformidad a lo establecido en la ley 361 de 1997</w:t>
      </w:r>
      <w:r w:rsidR="00252C8C" w:rsidRPr="007D2613">
        <w:rPr>
          <w:rFonts w:ascii="Arial" w:hAnsi="Arial" w:cs="Arial"/>
          <w:sz w:val="24"/>
          <w:szCs w:val="24"/>
        </w:rPr>
        <w:t>.</w:t>
      </w:r>
    </w:p>
    <w:p w:rsidR="000E40E6" w:rsidRPr="007D2613" w:rsidRDefault="000E40E6" w:rsidP="00682073">
      <w:pPr>
        <w:pStyle w:val="Sinespaciado10"/>
        <w:spacing w:line="312" w:lineRule="auto"/>
        <w:ind w:firstLine="2835"/>
        <w:jc w:val="both"/>
        <w:rPr>
          <w:rFonts w:ascii="Arial" w:hAnsi="Arial" w:cs="Arial"/>
          <w:sz w:val="24"/>
          <w:szCs w:val="24"/>
        </w:rPr>
      </w:pPr>
    </w:p>
    <w:p w:rsidR="00025DF3" w:rsidRPr="007D2613" w:rsidRDefault="00025DF3"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2.2. El</w:t>
      </w:r>
      <w:r w:rsidR="005618FD" w:rsidRPr="007D2613">
        <w:rPr>
          <w:rFonts w:ascii="Arial" w:hAnsi="Arial" w:cs="Arial"/>
          <w:sz w:val="24"/>
          <w:szCs w:val="24"/>
        </w:rPr>
        <w:t xml:space="preserve"> amparo fue fallado favorablemente por el Juzgado Segundo Civil Municipal de Pereira, el </w:t>
      </w:r>
      <w:r w:rsidRPr="007D2613">
        <w:rPr>
          <w:rFonts w:ascii="Arial" w:hAnsi="Arial" w:cs="Arial"/>
          <w:sz w:val="24"/>
          <w:szCs w:val="24"/>
        </w:rPr>
        <w:t xml:space="preserve">día </w:t>
      </w:r>
      <w:r w:rsidR="005618FD" w:rsidRPr="007D2613">
        <w:rPr>
          <w:rFonts w:ascii="Arial" w:hAnsi="Arial" w:cs="Arial"/>
          <w:sz w:val="24"/>
          <w:szCs w:val="24"/>
        </w:rPr>
        <w:t>2 de marzo de 2018</w:t>
      </w:r>
      <w:r w:rsidRPr="007D2613">
        <w:rPr>
          <w:rFonts w:ascii="Arial" w:hAnsi="Arial" w:cs="Arial"/>
          <w:sz w:val="24"/>
          <w:szCs w:val="24"/>
        </w:rPr>
        <w:t xml:space="preserve">. </w:t>
      </w:r>
    </w:p>
    <w:p w:rsidR="00025DF3" w:rsidRPr="007D2613" w:rsidRDefault="00025DF3" w:rsidP="00682073">
      <w:pPr>
        <w:pStyle w:val="Sinespaciado10"/>
        <w:spacing w:line="312" w:lineRule="auto"/>
        <w:ind w:firstLine="2835"/>
        <w:jc w:val="both"/>
        <w:rPr>
          <w:rFonts w:ascii="Arial" w:hAnsi="Arial" w:cs="Arial"/>
          <w:sz w:val="24"/>
          <w:szCs w:val="24"/>
        </w:rPr>
      </w:pPr>
    </w:p>
    <w:p w:rsidR="000E40E6" w:rsidRPr="007D2613" w:rsidRDefault="000E40E6"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2.3. </w:t>
      </w:r>
      <w:r w:rsidR="00E555F6" w:rsidRPr="007D2613">
        <w:rPr>
          <w:rFonts w:ascii="Arial" w:hAnsi="Arial" w:cs="Arial"/>
          <w:sz w:val="24"/>
          <w:szCs w:val="24"/>
        </w:rPr>
        <w:t xml:space="preserve">La señora </w:t>
      </w:r>
      <w:r w:rsidR="00E555F6" w:rsidRPr="007D2613">
        <w:rPr>
          <w:rFonts w:ascii="Arial" w:hAnsi="Arial" w:cs="Arial"/>
          <w:sz w:val="24"/>
          <w:szCs w:val="24"/>
          <w:lang w:val="es-ES" w:eastAsia="es-ES"/>
        </w:rPr>
        <w:t>SANDRA MILENA BEDOYA VALENCIA</w:t>
      </w:r>
      <w:r w:rsidR="00E555F6" w:rsidRPr="007D2613">
        <w:rPr>
          <w:rFonts w:ascii="Arial" w:hAnsi="Arial" w:cs="Arial"/>
          <w:sz w:val="24"/>
          <w:szCs w:val="24"/>
        </w:rPr>
        <w:t>, impugnó la sentencia, solicitando que se modificara, en el sentido de ordenar el pago de los salarios y prestaciones sociales dejados de percibir, así como también la indemnización por despido a persona en condición de discapacidad</w:t>
      </w:r>
      <w:r w:rsidRPr="007D2613">
        <w:rPr>
          <w:rFonts w:ascii="Arial" w:hAnsi="Arial" w:cs="Arial"/>
          <w:sz w:val="24"/>
          <w:szCs w:val="24"/>
        </w:rPr>
        <w:t>.</w:t>
      </w:r>
    </w:p>
    <w:p w:rsidR="00197487" w:rsidRPr="007D2613" w:rsidRDefault="00197487" w:rsidP="00682073">
      <w:pPr>
        <w:pStyle w:val="Sinespaciado10"/>
        <w:spacing w:line="312" w:lineRule="auto"/>
        <w:ind w:firstLine="2835"/>
        <w:jc w:val="both"/>
        <w:rPr>
          <w:rFonts w:ascii="Arial" w:hAnsi="Arial" w:cs="Arial"/>
          <w:sz w:val="24"/>
          <w:szCs w:val="24"/>
        </w:rPr>
      </w:pPr>
    </w:p>
    <w:p w:rsidR="007F3F38" w:rsidRPr="007D2613" w:rsidRDefault="00646F0E"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2.4. </w:t>
      </w:r>
      <w:r w:rsidR="007577E2" w:rsidRPr="007D2613">
        <w:rPr>
          <w:rFonts w:ascii="Arial" w:hAnsi="Arial" w:cs="Arial"/>
          <w:sz w:val="24"/>
          <w:szCs w:val="24"/>
        </w:rPr>
        <w:t>Mediante fallo del 26 de abril de 2018, el Juzgado Quinto Civil del Circuito de Pereira confirmó en su totalidad la sentencia de primera instancia, es de</w:t>
      </w:r>
      <w:r w:rsidR="00744A5A" w:rsidRPr="007D2613">
        <w:rPr>
          <w:rFonts w:ascii="Arial" w:hAnsi="Arial" w:cs="Arial"/>
          <w:sz w:val="24"/>
          <w:szCs w:val="24"/>
        </w:rPr>
        <w:t>cir, a partir de esa fecha quedó</w:t>
      </w:r>
      <w:r w:rsidR="007577E2" w:rsidRPr="007D2613">
        <w:rPr>
          <w:rFonts w:ascii="Arial" w:hAnsi="Arial" w:cs="Arial"/>
          <w:sz w:val="24"/>
          <w:szCs w:val="24"/>
        </w:rPr>
        <w:t xml:space="preserve"> ejecutoriada</w:t>
      </w:r>
      <w:r w:rsidR="003436C9" w:rsidRPr="007D2613">
        <w:rPr>
          <w:rFonts w:ascii="Arial" w:hAnsi="Arial" w:cs="Arial"/>
          <w:sz w:val="24"/>
          <w:szCs w:val="24"/>
        </w:rPr>
        <w:t>.</w:t>
      </w:r>
    </w:p>
    <w:p w:rsidR="003E03A4" w:rsidRPr="007D2613" w:rsidRDefault="003E03A4" w:rsidP="00682073">
      <w:pPr>
        <w:pStyle w:val="Sinespaciado10"/>
        <w:spacing w:line="312" w:lineRule="auto"/>
        <w:ind w:firstLine="2835"/>
        <w:jc w:val="both"/>
        <w:rPr>
          <w:rFonts w:ascii="Arial" w:hAnsi="Arial" w:cs="Arial"/>
          <w:sz w:val="24"/>
          <w:szCs w:val="24"/>
        </w:rPr>
      </w:pPr>
    </w:p>
    <w:p w:rsidR="003E03A4" w:rsidRPr="007D2613" w:rsidRDefault="003E03A4"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2.5. El 9 de marzo de 2018, la señora </w:t>
      </w:r>
      <w:r w:rsidRPr="007D2613">
        <w:rPr>
          <w:rFonts w:ascii="Arial" w:hAnsi="Arial" w:cs="Arial"/>
          <w:sz w:val="24"/>
          <w:szCs w:val="24"/>
          <w:lang w:val="es-ES" w:eastAsia="es-ES"/>
        </w:rPr>
        <w:t>SANDRA MILENA BEDOYA VALENCIA</w:t>
      </w:r>
      <w:r w:rsidRPr="007D2613">
        <w:rPr>
          <w:rFonts w:ascii="Arial" w:hAnsi="Arial" w:cs="Arial"/>
          <w:sz w:val="24"/>
          <w:szCs w:val="24"/>
        </w:rPr>
        <w:t xml:space="preserve"> suscribió el acta de reintegro laboral con la e</w:t>
      </w:r>
      <w:r w:rsidR="00F50A25" w:rsidRPr="007D2613">
        <w:rPr>
          <w:rFonts w:ascii="Arial" w:hAnsi="Arial" w:cs="Arial"/>
          <w:sz w:val="24"/>
          <w:szCs w:val="24"/>
        </w:rPr>
        <w:t xml:space="preserve">mpresa </w:t>
      </w:r>
      <w:r w:rsidR="00F50A25" w:rsidRPr="007D2613">
        <w:rPr>
          <w:rFonts w:ascii="Arial" w:hAnsi="Arial" w:cs="Arial"/>
          <w:sz w:val="24"/>
          <w:szCs w:val="24"/>
          <w:lang w:val="es-ES" w:eastAsia="es-ES"/>
        </w:rPr>
        <w:t>MISIÓN PLUS SAS</w:t>
      </w:r>
      <w:r w:rsidR="00F50A25" w:rsidRPr="007D2613">
        <w:rPr>
          <w:rFonts w:ascii="Arial" w:hAnsi="Arial" w:cs="Arial"/>
          <w:sz w:val="24"/>
          <w:szCs w:val="24"/>
        </w:rPr>
        <w:t>.</w:t>
      </w:r>
    </w:p>
    <w:p w:rsidR="003E03A4" w:rsidRPr="007D2613" w:rsidRDefault="003E03A4" w:rsidP="00682073">
      <w:pPr>
        <w:pStyle w:val="Sinespaciado10"/>
        <w:spacing w:line="312" w:lineRule="auto"/>
        <w:ind w:firstLine="2835"/>
        <w:jc w:val="both"/>
        <w:rPr>
          <w:rFonts w:ascii="Arial" w:hAnsi="Arial" w:cs="Arial"/>
          <w:sz w:val="24"/>
          <w:szCs w:val="24"/>
        </w:rPr>
      </w:pPr>
    </w:p>
    <w:p w:rsidR="003E03A4" w:rsidRPr="007D2613" w:rsidRDefault="003E03A4"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2.6. </w:t>
      </w:r>
      <w:r w:rsidR="00B941E7" w:rsidRPr="007D2613">
        <w:rPr>
          <w:rFonts w:ascii="Arial" w:hAnsi="Arial" w:cs="Arial"/>
          <w:sz w:val="24"/>
          <w:szCs w:val="24"/>
        </w:rPr>
        <w:t xml:space="preserve">El 28 de junio de 2018, la señora SANDRA MILENA BEDOYA VALENCIA, procedió a iniciar demanda ordinaria laboral, radicada con el No </w:t>
      </w:r>
      <w:r w:rsidR="00B941E7" w:rsidRPr="007D2613">
        <w:rPr>
          <w:rFonts w:ascii="Arial" w:hAnsi="Arial" w:cs="Arial"/>
          <w:sz w:val="24"/>
          <w:szCs w:val="24"/>
        </w:rPr>
        <w:lastRenderedPageBreak/>
        <w:t>2018-00309 en el Juzgado Primero Laboral de Pereira, es decir, antes de los 4 meses de haber quedado en firme el fallo de tutela.</w:t>
      </w:r>
    </w:p>
    <w:p w:rsidR="003E03A4" w:rsidRPr="007D2613" w:rsidRDefault="003E03A4" w:rsidP="00682073">
      <w:pPr>
        <w:pStyle w:val="Sinespaciado10"/>
        <w:spacing w:line="312" w:lineRule="auto"/>
        <w:ind w:firstLine="2835"/>
        <w:jc w:val="both"/>
        <w:rPr>
          <w:rFonts w:ascii="Arial" w:hAnsi="Arial" w:cs="Arial"/>
          <w:sz w:val="24"/>
          <w:szCs w:val="24"/>
        </w:rPr>
      </w:pPr>
    </w:p>
    <w:p w:rsidR="003E03A4" w:rsidRPr="007D2613" w:rsidRDefault="003E03A4"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2.7. </w:t>
      </w:r>
      <w:r w:rsidR="00B941E7" w:rsidRPr="007D2613">
        <w:rPr>
          <w:rFonts w:ascii="Arial" w:hAnsi="Arial" w:cs="Arial"/>
          <w:sz w:val="24"/>
          <w:szCs w:val="24"/>
        </w:rPr>
        <w:t>Con el fin de subsanar la demanda interpuesta, se procedió a radicarla nuevamente el 13 de agosto de 2018, en el Juzgado Quinto Laboral del Circuito de Pereira, radicación 2018-00421.</w:t>
      </w:r>
    </w:p>
    <w:p w:rsidR="003E03A4" w:rsidRPr="007D2613" w:rsidRDefault="003E03A4" w:rsidP="00682073">
      <w:pPr>
        <w:pStyle w:val="Sinespaciado10"/>
        <w:spacing w:line="312" w:lineRule="auto"/>
        <w:ind w:firstLine="2835"/>
        <w:jc w:val="both"/>
        <w:rPr>
          <w:rFonts w:ascii="Arial" w:hAnsi="Arial" w:cs="Arial"/>
          <w:sz w:val="24"/>
          <w:szCs w:val="24"/>
        </w:rPr>
      </w:pPr>
    </w:p>
    <w:p w:rsidR="003E03A4" w:rsidRPr="007D2613" w:rsidRDefault="003E03A4"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2.8. </w:t>
      </w:r>
      <w:r w:rsidR="00B941E7" w:rsidRPr="007D2613">
        <w:rPr>
          <w:rFonts w:ascii="Arial" w:hAnsi="Arial" w:cs="Arial"/>
          <w:sz w:val="24"/>
          <w:szCs w:val="24"/>
        </w:rPr>
        <w:t xml:space="preserve">En comunicación de fecha 15 de junio de 2018, </w:t>
      </w:r>
      <w:r w:rsidR="00B941E7" w:rsidRPr="007D2613">
        <w:rPr>
          <w:rFonts w:ascii="Arial" w:hAnsi="Arial" w:cs="Arial"/>
          <w:sz w:val="24"/>
          <w:szCs w:val="24"/>
          <w:lang w:val="es-ES" w:eastAsia="es-ES"/>
        </w:rPr>
        <w:t>MISIÓN PLUS SAS</w:t>
      </w:r>
      <w:r w:rsidR="00B941E7" w:rsidRPr="007D2613">
        <w:rPr>
          <w:rFonts w:ascii="Arial" w:hAnsi="Arial" w:cs="Arial"/>
          <w:sz w:val="24"/>
          <w:szCs w:val="24"/>
        </w:rPr>
        <w:t xml:space="preserve">, le informó que el contrato de trabajo celebrado entre </w:t>
      </w:r>
      <w:r w:rsidR="00295242" w:rsidRPr="007D2613">
        <w:rPr>
          <w:rFonts w:ascii="Arial" w:hAnsi="Arial" w:cs="Arial"/>
          <w:sz w:val="24"/>
          <w:szCs w:val="24"/>
        </w:rPr>
        <w:t xml:space="preserve">esa empresa </w:t>
      </w:r>
      <w:r w:rsidR="00B941E7" w:rsidRPr="007D2613">
        <w:rPr>
          <w:rFonts w:ascii="Arial" w:hAnsi="Arial" w:cs="Arial"/>
          <w:sz w:val="24"/>
          <w:szCs w:val="24"/>
        </w:rPr>
        <w:t>y el Hospital Santa Mónica, finaliza el 16 de junio de 2018.</w:t>
      </w:r>
    </w:p>
    <w:p w:rsidR="003E03A4" w:rsidRPr="007D2613" w:rsidRDefault="003E03A4" w:rsidP="00682073">
      <w:pPr>
        <w:pStyle w:val="Sinespaciado10"/>
        <w:spacing w:line="312" w:lineRule="auto"/>
        <w:ind w:firstLine="2835"/>
        <w:jc w:val="both"/>
        <w:rPr>
          <w:rFonts w:ascii="Arial" w:hAnsi="Arial" w:cs="Arial"/>
          <w:sz w:val="24"/>
          <w:szCs w:val="24"/>
        </w:rPr>
      </w:pPr>
    </w:p>
    <w:p w:rsidR="003E03A4" w:rsidRPr="007D2613" w:rsidRDefault="003E03A4"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2.9. </w:t>
      </w:r>
      <w:r w:rsidR="00295242" w:rsidRPr="007D2613">
        <w:rPr>
          <w:rFonts w:ascii="Arial" w:hAnsi="Arial" w:cs="Arial"/>
          <w:sz w:val="24"/>
          <w:szCs w:val="24"/>
        </w:rPr>
        <w:t>Afirma que el documento antes referido, solo le fue notificado el 12 de julio de 2018, es decir, un mes después de ser despedida nuevamente de su cargo.</w:t>
      </w:r>
    </w:p>
    <w:p w:rsidR="003E03A4" w:rsidRPr="007D2613" w:rsidRDefault="003E03A4" w:rsidP="00682073">
      <w:pPr>
        <w:pStyle w:val="Sinespaciado10"/>
        <w:spacing w:line="312" w:lineRule="auto"/>
        <w:ind w:firstLine="2835"/>
        <w:jc w:val="both"/>
        <w:rPr>
          <w:rFonts w:ascii="Arial" w:hAnsi="Arial" w:cs="Arial"/>
          <w:sz w:val="24"/>
          <w:szCs w:val="24"/>
        </w:rPr>
      </w:pPr>
    </w:p>
    <w:p w:rsidR="003E03A4" w:rsidRPr="007D2613" w:rsidRDefault="003E03A4"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2.10. </w:t>
      </w:r>
      <w:r w:rsidR="00295242" w:rsidRPr="007D2613">
        <w:rPr>
          <w:rFonts w:ascii="Arial" w:hAnsi="Arial" w:cs="Arial"/>
          <w:sz w:val="24"/>
          <w:szCs w:val="24"/>
        </w:rPr>
        <w:t>Aún se encuentra en tratamiento médico a raíz del accidente laboral sufrido, conforme a la historia clínica que aporta.</w:t>
      </w:r>
    </w:p>
    <w:p w:rsidR="003E03A4" w:rsidRPr="007D2613" w:rsidRDefault="003E03A4" w:rsidP="00682073">
      <w:pPr>
        <w:pStyle w:val="Sinespaciado10"/>
        <w:spacing w:line="312" w:lineRule="auto"/>
        <w:ind w:firstLine="2835"/>
        <w:jc w:val="both"/>
        <w:rPr>
          <w:rFonts w:ascii="Arial" w:hAnsi="Arial" w:cs="Arial"/>
          <w:sz w:val="24"/>
          <w:szCs w:val="24"/>
        </w:rPr>
      </w:pPr>
    </w:p>
    <w:p w:rsidR="003E03A4" w:rsidRPr="007D2613" w:rsidRDefault="003E03A4"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2.11. </w:t>
      </w:r>
      <w:r w:rsidR="006B5282" w:rsidRPr="007D2613">
        <w:rPr>
          <w:rFonts w:ascii="Arial" w:hAnsi="Arial" w:cs="Arial"/>
          <w:sz w:val="24"/>
          <w:szCs w:val="24"/>
        </w:rPr>
        <w:t>Aclara que la empresa accionada si bien en principio acató el fallo de tutela, posteriormente incurrió en desacato, al despedirla nuevamente, desconociendo su protección laboral, por lo que el 17 de julio de 2018, se dio inicio al trámite de incidente de desacato, ante el Juzgado Segundo Civil Municipal del Pereira.</w:t>
      </w:r>
    </w:p>
    <w:p w:rsidR="003E03A4" w:rsidRPr="007D2613" w:rsidRDefault="003E03A4" w:rsidP="00682073">
      <w:pPr>
        <w:pStyle w:val="Sinespaciado10"/>
        <w:spacing w:line="312" w:lineRule="auto"/>
        <w:ind w:firstLine="2835"/>
        <w:jc w:val="both"/>
        <w:rPr>
          <w:rFonts w:ascii="Arial" w:hAnsi="Arial" w:cs="Arial"/>
          <w:sz w:val="24"/>
          <w:szCs w:val="24"/>
        </w:rPr>
      </w:pPr>
    </w:p>
    <w:p w:rsidR="003E03A4" w:rsidRPr="007D2613" w:rsidRDefault="003E03A4"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2.12. </w:t>
      </w:r>
      <w:r w:rsidR="006B5282" w:rsidRPr="007D2613">
        <w:rPr>
          <w:rFonts w:ascii="Arial" w:hAnsi="Arial" w:cs="Arial"/>
          <w:sz w:val="24"/>
          <w:szCs w:val="24"/>
        </w:rPr>
        <w:t xml:space="preserve">Mediante providencia del 27 de julio de 2018, el Juez Segundo Civil Municipal de Pereira, se abstuvo de dar trámite al incidente de desacato aduciendo que “(...) </w:t>
      </w:r>
      <w:r w:rsidR="006B5282" w:rsidRPr="007D2613">
        <w:rPr>
          <w:rFonts w:ascii="Arial" w:hAnsi="Arial" w:cs="Arial"/>
          <w:i/>
          <w:sz w:val="24"/>
          <w:szCs w:val="24"/>
        </w:rPr>
        <w:t xml:space="preserve">Así las cosas, analizando los motivos esbozados </w:t>
      </w:r>
      <w:r w:rsidR="00744A5A" w:rsidRPr="007D2613">
        <w:rPr>
          <w:rFonts w:ascii="Arial" w:hAnsi="Arial" w:cs="Arial"/>
          <w:i/>
          <w:sz w:val="24"/>
          <w:szCs w:val="24"/>
        </w:rPr>
        <w:t>por las partes y teniendo en cue</w:t>
      </w:r>
      <w:r w:rsidR="006B5282" w:rsidRPr="007D2613">
        <w:rPr>
          <w:rFonts w:ascii="Arial" w:hAnsi="Arial" w:cs="Arial"/>
          <w:i/>
          <w:sz w:val="24"/>
          <w:szCs w:val="24"/>
        </w:rPr>
        <w:t>nta que en el plenario no se advierte que la accionante se encuentre en tratamiento médico, así como ocurría al momento del despido que motivo la presente acción de tutela, y que la situación presentada el 16 de junio de 2018 se trata de nuevos hechos que configuran una controversia laboral entre las partes, pues la accionada acató el fallo de la tutela en su momento reintegrando a su trabajadora, por la cual el juzgado no encuentra evidencia incumplimiento ni negligencia por parte de la accionada. En este orden de ideas, este despacho judicial encuentra improcedente el incidente de desacato y se ABSTIENE de abrir el incidente de desacato de la acción de tutela promovida por SANDRA MILENA BEDOYA VALENCIA contra MISION PLUS S.A.S.</w:t>
      </w:r>
      <w:r w:rsidR="006B5282" w:rsidRPr="007D2613">
        <w:rPr>
          <w:rFonts w:ascii="Arial" w:hAnsi="Arial" w:cs="Arial"/>
          <w:sz w:val="24"/>
          <w:szCs w:val="24"/>
        </w:rPr>
        <w:t>”.</w:t>
      </w:r>
    </w:p>
    <w:p w:rsidR="005620C1" w:rsidRPr="007D2613" w:rsidRDefault="005620C1" w:rsidP="00682073">
      <w:pPr>
        <w:pStyle w:val="Sinespaciado10"/>
        <w:spacing w:line="312" w:lineRule="auto"/>
        <w:ind w:firstLine="2835"/>
        <w:jc w:val="both"/>
        <w:rPr>
          <w:rFonts w:ascii="Arial" w:hAnsi="Arial" w:cs="Arial"/>
          <w:sz w:val="24"/>
          <w:szCs w:val="24"/>
        </w:rPr>
      </w:pPr>
    </w:p>
    <w:p w:rsidR="005620C1" w:rsidRPr="007D2613" w:rsidRDefault="005620C1"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2.13. Aduce que se hace axiomática la falla cometida por el Juzgado Segundo Civil Municipal de Pereira, al no dar una correcta aplicación a la norma que regula el caso concreto y al valorar de forma errónea las pruebas allegadas. Producto de dicho error se encuentra enmarcada la revocatoria total de la providencia que negó la apertura del incidente de desacato y la vulneración a sus derechos.</w:t>
      </w:r>
    </w:p>
    <w:p w:rsidR="007F3F38" w:rsidRPr="007D2613" w:rsidRDefault="007F3F38" w:rsidP="00682073">
      <w:pPr>
        <w:pStyle w:val="Sinespaciado10"/>
        <w:spacing w:line="312" w:lineRule="auto"/>
        <w:ind w:firstLine="2835"/>
        <w:jc w:val="both"/>
        <w:rPr>
          <w:rFonts w:ascii="Arial" w:hAnsi="Arial" w:cs="Arial"/>
          <w:sz w:val="24"/>
          <w:szCs w:val="24"/>
        </w:rPr>
      </w:pPr>
    </w:p>
    <w:p w:rsidR="001C274F" w:rsidRPr="007D2613" w:rsidRDefault="008B1757" w:rsidP="00682073">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7D2613">
        <w:rPr>
          <w:rFonts w:ascii="Arial" w:eastAsia="Arial" w:hAnsi="Arial" w:cs="Arial"/>
          <w:color w:val="000000"/>
          <w:sz w:val="24"/>
          <w:szCs w:val="24"/>
        </w:rPr>
        <w:lastRenderedPageBreak/>
        <w:t xml:space="preserve">3. Correspondió el conocimiento del amparo constitucional al Juzgado Tercero Civil del Circuito de Pereira, quien impartió el trámite legal; ordenó vincular a la </w:t>
      </w:r>
      <w:r w:rsidRPr="007D2613">
        <w:rPr>
          <w:rFonts w:ascii="Arial" w:hAnsi="Arial" w:cs="Arial"/>
          <w:sz w:val="24"/>
          <w:szCs w:val="24"/>
        </w:rPr>
        <w:t>sociedad MISIÓN PLUS SAS</w:t>
      </w:r>
      <w:r w:rsidRPr="007D2613">
        <w:rPr>
          <w:rFonts w:ascii="Arial" w:eastAsia="Arial" w:hAnsi="Arial" w:cs="Arial"/>
          <w:color w:val="000000"/>
          <w:sz w:val="24"/>
          <w:szCs w:val="24"/>
        </w:rPr>
        <w:t xml:space="preserve">, y decretó la inspección judicial al expediente objeto de acción de tutela radicado 2018-00129 (fl. 99 Cd. 2ª instancia). </w:t>
      </w:r>
    </w:p>
    <w:p w:rsidR="001C274F" w:rsidRPr="007D2613" w:rsidRDefault="001C274F" w:rsidP="00682073">
      <w:pPr>
        <w:pStyle w:val="Sinespaciado10"/>
        <w:spacing w:line="312" w:lineRule="auto"/>
        <w:ind w:firstLine="2835"/>
        <w:jc w:val="both"/>
        <w:rPr>
          <w:rFonts w:ascii="Arial" w:eastAsia="Arial" w:hAnsi="Arial" w:cs="Arial"/>
          <w:color w:val="000000"/>
          <w:sz w:val="24"/>
          <w:szCs w:val="24"/>
        </w:rPr>
      </w:pPr>
    </w:p>
    <w:p w:rsidR="000B1512" w:rsidRPr="007D2613" w:rsidRDefault="002E10A6" w:rsidP="00682073">
      <w:pPr>
        <w:pStyle w:val="Sinespaciado10"/>
        <w:spacing w:line="312" w:lineRule="auto"/>
        <w:ind w:firstLine="2835"/>
        <w:jc w:val="both"/>
        <w:rPr>
          <w:rFonts w:ascii="Arial" w:hAnsi="Arial" w:cs="Arial"/>
          <w:sz w:val="24"/>
          <w:szCs w:val="24"/>
          <w:lang w:val="es-ES" w:eastAsia="es-ES"/>
        </w:rPr>
      </w:pPr>
      <w:r w:rsidRPr="007D2613">
        <w:rPr>
          <w:rFonts w:ascii="Arial" w:hAnsi="Arial" w:cs="Arial"/>
          <w:sz w:val="24"/>
          <w:szCs w:val="24"/>
          <w:lang w:val="es-ES" w:eastAsia="es-ES"/>
        </w:rPr>
        <w:t>3</w:t>
      </w:r>
      <w:r w:rsidR="00F03B13" w:rsidRPr="007D2613">
        <w:rPr>
          <w:rFonts w:ascii="Arial" w:hAnsi="Arial" w:cs="Arial"/>
          <w:sz w:val="24"/>
          <w:szCs w:val="24"/>
          <w:lang w:val="es-ES" w:eastAsia="es-ES"/>
        </w:rPr>
        <w:t xml:space="preserve">.1. </w:t>
      </w:r>
      <w:r w:rsidR="00A8784B" w:rsidRPr="007D2613">
        <w:rPr>
          <w:rFonts w:ascii="Arial" w:hAnsi="Arial" w:cs="Arial"/>
          <w:sz w:val="24"/>
          <w:szCs w:val="24"/>
          <w:lang w:val="es-ES" w:eastAsia="es-ES"/>
        </w:rPr>
        <w:t>Se pronunció l</w:t>
      </w:r>
      <w:r w:rsidR="000B1512" w:rsidRPr="007D2613">
        <w:rPr>
          <w:rFonts w:ascii="Arial" w:hAnsi="Arial" w:cs="Arial"/>
          <w:sz w:val="24"/>
          <w:szCs w:val="24"/>
          <w:lang w:val="es-ES" w:eastAsia="es-ES"/>
        </w:rPr>
        <w:t>a Juez Segunda Civil Municipal de Pereira</w:t>
      </w:r>
      <w:r w:rsidR="00A8784B" w:rsidRPr="007D2613">
        <w:rPr>
          <w:rFonts w:ascii="Arial" w:hAnsi="Arial" w:cs="Arial"/>
          <w:sz w:val="24"/>
          <w:szCs w:val="24"/>
          <w:lang w:val="es-ES" w:eastAsia="es-ES"/>
        </w:rPr>
        <w:t>,</w:t>
      </w:r>
      <w:r w:rsidR="00C27F6A" w:rsidRPr="007D2613">
        <w:rPr>
          <w:rFonts w:ascii="Arial" w:hAnsi="Arial" w:cs="Arial"/>
          <w:sz w:val="24"/>
          <w:szCs w:val="24"/>
          <w:lang w:val="es-ES" w:eastAsia="es-ES"/>
        </w:rPr>
        <w:t xml:space="preserve"> quien expuso</w:t>
      </w:r>
      <w:r w:rsidR="00D87D4A" w:rsidRPr="007D2613">
        <w:rPr>
          <w:rFonts w:ascii="Arial" w:hAnsi="Arial" w:cs="Arial"/>
          <w:sz w:val="24"/>
          <w:szCs w:val="24"/>
          <w:lang w:val="es-ES" w:eastAsia="es-ES"/>
        </w:rPr>
        <w:t xml:space="preserve"> que </w:t>
      </w:r>
      <w:r w:rsidR="000B1512" w:rsidRPr="007D2613">
        <w:rPr>
          <w:rFonts w:ascii="Arial" w:hAnsi="Arial" w:cs="Arial"/>
          <w:sz w:val="24"/>
          <w:szCs w:val="24"/>
          <w:lang w:val="es-ES" w:eastAsia="es-ES"/>
        </w:rPr>
        <w:t xml:space="preserve">en ese despacho se adelantó acción de tutela incoada por la señora Bedoya Valencia contra Misión Plus SAS, que culminó con fallo del 2 de marzo, concediendo el amparo en cuanto al reintegro de la trabajadora. Lo resuelto se dio como mecanismo transitorio por cuanto la accionante debía acudir a la jurisdicción laboral dentro del término de 4 meses seguidos a la notificación de la sentencia, la cual fue confirmada por el Juzgado Quinto Civil del Circuito de esta ciudad. </w:t>
      </w:r>
    </w:p>
    <w:p w:rsidR="000B1512" w:rsidRPr="007D2613" w:rsidRDefault="000B1512" w:rsidP="00682073">
      <w:pPr>
        <w:pStyle w:val="Sinespaciado10"/>
        <w:spacing w:line="312" w:lineRule="auto"/>
        <w:ind w:firstLine="2835"/>
        <w:jc w:val="both"/>
        <w:rPr>
          <w:rFonts w:ascii="Arial" w:hAnsi="Arial" w:cs="Arial"/>
          <w:sz w:val="24"/>
          <w:szCs w:val="24"/>
          <w:lang w:val="es-ES" w:eastAsia="es-ES"/>
        </w:rPr>
      </w:pPr>
    </w:p>
    <w:p w:rsidR="000B1512" w:rsidRPr="007D2613" w:rsidRDefault="000B1512" w:rsidP="00682073">
      <w:pPr>
        <w:pStyle w:val="Sinespaciado10"/>
        <w:spacing w:line="312" w:lineRule="auto"/>
        <w:ind w:firstLine="2835"/>
        <w:jc w:val="both"/>
        <w:rPr>
          <w:rFonts w:ascii="Arial" w:hAnsi="Arial" w:cs="Arial"/>
          <w:sz w:val="24"/>
          <w:szCs w:val="24"/>
          <w:lang w:val="es-ES" w:eastAsia="es-ES"/>
        </w:rPr>
      </w:pPr>
      <w:r w:rsidRPr="007D2613">
        <w:rPr>
          <w:rFonts w:ascii="Arial" w:hAnsi="Arial" w:cs="Arial"/>
          <w:sz w:val="24"/>
          <w:szCs w:val="24"/>
          <w:lang w:val="es-ES" w:eastAsia="es-ES"/>
        </w:rPr>
        <w:t>Aclara que el reintegro se cumplió, lo que inviabilizó el curso del incidente de desacato que impetró la accionante.</w:t>
      </w:r>
    </w:p>
    <w:p w:rsidR="000B1512" w:rsidRPr="007D2613" w:rsidRDefault="000B1512" w:rsidP="00682073">
      <w:pPr>
        <w:pStyle w:val="Sinespaciado10"/>
        <w:spacing w:line="312" w:lineRule="auto"/>
        <w:ind w:firstLine="2835"/>
        <w:jc w:val="both"/>
        <w:rPr>
          <w:rFonts w:ascii="Arial" w:hAnsi="Arial" w:cs="Arial"/>
          <w:sz w:val="24"/>
          <w:szCs w:val="24"/>
          <w:lang w:val="es-ES" w:eastAsia="es-ES"/>
        </w:rPr>
      </w:pPr>
    </w:p>
    <w:p w:rsidR="004C1800" w:rsidRPr="007D2613" w:rsidRDefault="000B1512"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lang w:val="es-ES" w:eastAsia="es-ES"/>
        </w:rPr>
        <w:t>También que, aunque la actora el 28 de junio de 2018, formuló demanda ordinaria que correspondió al Juzgado Primero Laboral del Circuito de Pereira, esta no puede tenerse como interrupción del término concedido dado que, debió presentarla nuevamente, lo que hizo ya de forma extemporánea, según lo informado en el hecho 7 de la demanda de tutela, esto es, el 13 de agosto de 2018, pasados los 4 meses concedidos para su transitoriedad</w:t>
      </w:r>
      <w:r w:rsidR="009E3A37" w:rsidRPr="007D2613">
        <w:rPr>
          <w:rFonts w:ascii="Arial" w:hAnsi="Arial" w:cs="Arial"/>
          <w:sz w:val="24"/>
          <w:szCs w:val="24"/>
          <w:lang w:val="es-ES" w:eastAsia="es-ES"/>
        </w:rPr>
        <w:t>.</w:t>
      </w:r>
      <w:r w:rsidR="00FE601A" w:rsidRPr="007D2613">
        <w:rPr>
          <w:rFonts w:ascii="Arial" w:hAnsi="Arial" w:cs="Arial"/>
          <w:sz w:val="24"/>
          <w:szCs w:val="24"/>
          <w:lang w:val="es-ES" w:eastAsia="es-ES"/>
        </w:rPr>
        <w:t xml:space="preserve"> </w:t>
      </w:r>
      <w:r w:rsidR="00FE601A" w:rsidRPr="007D2613">
        <w:rPr>
          <w:rFonts w:ascii="Arial" w:hAnsi="Arial" w:cs="Arial"/>
          <w:sz w:val="24"/>
          <w:szCs w:val="24"/>
        </w:rPr>
        <w:t xml:space="preserve">(fl. </w:t>
      </w:r>
      <w:r w:rsidR="0073602A" w:rsidRPr="007D2613">
        <w:rPr>
          <w:rFonts w:ascii="Arial" w:hAnsi="Arial" w:cs="Arial"/>
          <w:sz w:val="24"/>
          <w:szCs w:val="24"/>
        </w:rPr>
        <w:t>104</w:t>
      </w:r>
      <w:r w:rsidR="00FE601A" w:rsidRPr="007D2613">
        <w:rPr>
          <w:rFonts w:ascii="Arial" w:hAnsi="Arial" w:cs="Arial"/>
          <w:sz w:val="24"/>
          <w:szCs w:val="24"/>
        </w:rPr>
        <w:t xml:space="preserve"> </w:t>
      </w:r>
      <w:proofErr w:type="gramStart"/>
      <w:r w:rsidR="00FE601A" w:rsidRPr="007D2613">
        <w:rPr>
          <w:rFonts w:ascii="Arial" w:hAnsi="Arial" w:cs="Arial"/>
          <w:sz w:val="24"/>
          <w:szCs w:val="24"/>
        </w:rPr>
        <w:t>Ib.</w:t>
      </w:r>
      <w:proofErr w:type="gramEnd"/>
      <w:r w:rsidR="00FE601A" w:rsidRPr="007D2613">
        <w:rPr>
          <w:rFonts w:ascii="Arial" w:hAnsi="Arial" w:cs="Arial"/>
          <w:sz w:val="24"/>
          <w:szCs w:val="24"/>
        </w:rPr>
        <w:t>)</w:t>
      </w:r>
      <w:r w:rsidRPr="007D2613">
        <w:rPr>
          <w:rFonts w:ascii="Arial" w:hAnsi="Arial" w:cs="Arial"/>
          <w:sz w:val="24"/>
          <w:szCs w:val="24"/>
        </w:rPr>
        <w:t>.</w:t>
      </w:r>
    </w:p>
    <w:p w:rsidR="00855E55" w:rsidRPr="007D2613" w:rsidRDefault="00855E55" w:rsidP="00682073">
      <w:pPr>
        <w:pStyle w:val="Sinespaciado10"/>
        <w:spacing w:line="312" w:lineRule="auto"/>
        <w:ind w:firstLine="2835"/>
        <w:jc w:val="both"/>
        <w:rPr>
          <w:rFonts w:ascii="Arial" w:hAnsi="Arial" w:cs="Arial"/>
          <w:sz w:val="24"/>
          <w:szCs w:val="24"/>
        </w:rPr>
      </w:pPr>
    </w:p>
    <w:p w:rsidR="00855E55" w:rsidRPr="007D2613" w:rsidRDefault="00855E55" w:rsidP="00682073">
      <w:pPr>
        <w:pStyle w:val="Sinespaciado10"/>
        <w:spacing w:line="312" w:lineRule="auto"/>
        <w:ind w:firstLine="2835"/>
        <w:jc w:val="both"/>
        <w:rPr>
          <w:rFonts w:ascii="Arial" w:hAnsi="Arial" w:cs="Arial"/>
          <w:sz w:val="24"/>
          <w:szCs w:val="24"/>
          <w:lang w:val="es-ES" w:eastAsia="es-ES"/>
        </w:rPr>
      </w:pPr>
      <w:r w:rsidRPr="007D2613">
        <w:rPr>
          <w:rFonts w:ascii="Arial" w:hAnsi="Arial" w:cs="Arial"/>
          <w:sz w:val="24"/>
          <w:szCs w:val="24"/>
        </w:rPr>
        <w:t xml:space="preserve">3.2. La sociedad MISIÓN PLUS SAS, </w:t>
      </w:r>
      <w:r w:rsidR="00304442" w:rsidRPr="007D2613">
        <w:rPr>
          <w:rFonts w:ascii="Arial" w:hAnsi="Arial" w:cs="Arial"/>
          <w:sz w:val="24"/>
          <w:szCs w:val="24"/>
        </w:rPr>
        <w:t xml:space="preserve">indicó que cumplió a cabalidad </w:t>
      </w:r>
      <w:r w:rsidR="007F6ED8" w:rsidRPr="007D2613">
        <w:rPr>
          <w:rFonts w:ascii="Arial" w:hAnsi="Arial" w:cs="Arial"/>
          <w:sz w:val="24"/>
          <w:szCs w:val="24"/>
        </w:rPr>
        <w:t xml:space="preserve">el fallo de tutela del 2 marzo de 2018, vinculando a la accionante desde el día 9 marzo siguiente, por ende no se configuraría el desacato. Afirma que para la </w:t>
      </w:r>
      <w:r w:rsidR="00320F97" w:rsidRPr="007D2613">
        <w:rPr>
          <w:rFonts w:ascii="Arial" w:hAnsi="Arial" w:cs="Arial"/>
          <w:sz w:val="24"/>
          <w:szCs w:val="24"/>
        </w:rPr>
        <w:t>época</w:t>
      </w:r>
      <w:r w:rsidR="007F6ED8" w:rsidRPr="007D2613">
        <w:rPr>
          <w:rFonts w:ascii="Arial" w:hAnsi="Arial" w:cs="Arial"/>
          <w:sz w:val="24"/>
          <w:szCs w:val="24"/>
        </w:rPr>
        <w:t xml:space="preserve"> de</w:t>
      </w:r>
      <w:r w:rsidR="00320F97" w:rsidRPr="007D2613">
        <w:rPr>
          <w:rFonts w:ascii="Arial" w:hAnsi="Arial" w:cs="Arial"/>
          <w:sz w:val="24"/>
          <w:szCs w:val="24"/>
        </w:rPr>
        <w:t>l</w:t>
      </w:r>
      <w:r w:rsidR="007F6ED8" w:rsidRPr="007D2613">
        <w:rPr>
          <w:rFonts w:ascii="Arial" w:hAnsi="Arial" w:cs="Arial"/>
          <w:sz w:val="24"/>
          <w:szCs w:val="24"/>
        </w:rPr>
        <w:t xml:space="preserve"> reintegro laboral, no contaba con tratamiento o terapias pendientes, y desde ese día hasta </w:t>
      </w:r>
      <w:r w:rsidR="00320F97" w:rsidRPr="007D2613">
        <w:rPr>
          <w:rFonts w:ascii="Arial" w:hAnsi="Arial" w:cs="Arial"/>
          <w:sz w:val="24"/>
          <w:szCs w:val="24"/>
        </w:rPr>
        <w:t>el 16 de junio de 2018, fecha de</w:t>
      </w:r>
      <w:r w:rsidR="007F6ED8" w:rsidRPr="007D2613">
        <w:rPr>
          <w:rFonts w:ascii="Arial" w:hAnsi="Arial" w:cs="Arial"/>
          <w:sz w:val="24"/>
          <w:szCs w:val="24"/>
        </w:rPr>
        <w:t xml:space="preserve"> terminación del contrato con la ESE Hospital Santa Mónica</w:t>
      </w:r>
      <w:r w:rsidR="00320F97" w:rsidRPr="007D2613">
        <w:rPr>
          <w:rFonts w:ascii="Arial" w:hAnsi="Arial" w:cs="Arial"/>
          <w:sz w:val="24"/>
          <w:szCs w:val="24"/>
        </w:rPr>
        <w:t>, por culminación de la obra labor contratada</w:t>
      </w:r>
      <w:r w:rsidR="007F6ED8" w:rsidRPr="007D2613">
        <w:rPr>
          <w:rFonts w:ascii="Arial" w:hAnsi="Arial" w:cs="Arial"/>
          <w:sz w:val="24"/>
          <w:szCs w:val="24"/>
        </w:rPr>
        <w:t>, no se anexaron más documentos a la carpeta de recursos humanos de la accionante; desvirtuando la debilidad manifiesta que ella refiere, por su estado de salud.</w:t>
      </w:r>
      <w:r w:rsidR="00644B6F" w:rsidRPr="007D2613">
        <w:rPr>
          <w:rFonts w:ascii="Arial" w:hAnsi="Arial" w:cs="Arial"/>
          <w:sz w:val="24"/>
          <w:szCs w:val="24"/>
        </w:rPr>
        <w:t xml:space="preserve"> (fls. 106-111 </w:t>
      </w:r>
      <w:proofErr w:type="gramStart"/>
      <w:r w:rsidR="00644B6F" w:rsidRPr="007D2613">
        <w:rPr>
          <w:rFonts w:ascii="Arial" w:hAnsi="Arial" w:cs="Arial"/>
          <w:sz w:val="24"/>
          <w:szCs w:val="24"/>
        </w:rPr>
        <w:t>Ib.</w:t>
      </w:r>
      <w:proofErr w:type="gramEnd"/>
      <w:r w:rsidR="00644B6F" w:rsidRPr="007D2613">
        <w:rPr>
          <w:rFonts w:ascii="Arial" w:hAnsi="Arial" w:cs="Arial"/>
          <w:sz w:val="24"/>
          <w:szCs w:val="24"/>
        </w:rPr>
        <w:t>).</w:t>
      </w:r>
    </w:p>
    <w:p w:rsidR="008F667E" w:rsidRPr="007D2613" w:rsidRDefault="008F667E" w:rsidP="00682073">
      <w:pPr>
        <w:pStyle w:val="Sinespaciado10"/>
        <w:spacing w:line="312" w:lineRule="auto"/>
        <w:ind w:firstLine="2835"/>
        <w:jc w:val="both"/>
        <w:rPr>
          <w:rFonts w:ascii="Arial" w:hAnsi="Arial" w:cs="Arial"/>
          <w:b/>
          <w:sz w:val="24"/>
          <w:szCs w:val="24"/>
        </w:rPr>
      </w:pPr>
    </w:p>
    <w:p w:rsidR="004A350A" w:rsidRPr="007D2613" w:rsidRDefault="004A350A" w:rsidP="00682073">
      <w:pPr>
        <w:pStyle w:val="Sinespaciado10"/>
        <w:spacing w:line="312" w:lineRule="auto"/>
        <w:ind w:firstLine="2835"/>
        <w:jc w:val="both"/>
        <w:rPr>
          <w:rFonts w:ascii="Arial" w:hAnsi="Arial" w:cs="Arial"/>
          <w:b/>
          <w:sz w:val="24"/>
          <w:szCs w:val="24"/>
        </w:rPr>
      </w:pPr>
      <w:r w:rsidRPr="007D2613">
        <w:rPr>
          <w:rFonts w:ascii="Arial" w:hAnsi="Arial" w:cs="Arial"/>
          <w:b/>
          <w:sz w:val="24"/>
          <w:szCs w:val="24"/>
        </w:rPr>
        <w:t xml:space="preserve">III. </w:t>
      </w:r>
      <w:r w:rsidR="004E3168" w:rsidRPr="007D2613">
        <w:rPr>
          <w:rFonts w:ascii="Arial" w:hAnsi="Arial" w:cs="Arial"/>
          <w:b/>
          <w:sz w:val="24"/>
          <w:szCs w:val="24"/>
        </w:rPr>
        <w:t>L</w:t>
      </w:r>
      <w:r w:rsidR="00B0570C" w:rsidRPr="007D2613">
        <w:rPr>
          <w:rFonts w:ascii="Arial" w:hAnsi="Arial" w:cs="Arial"/>
          <w:b/>
          <w:sz w:val="24"/>
          <w:szCs w:val="24"/>
        </w:rPr>
        <w:t>A SENTENCIA IMPUGNADA</w:t>
      </w:r>
    </w:p>
    <w:p w:rsidR="004A350A" w:rsidRPr="007D2613" w:rsidRDefault="004A350A" w:rsidP="00682073">
      <w:pPr>
        <w:pStyle w:val="Sinespaciado10"/>
        <w:spacing w:line="312" w:lineRule="auto"/>
        <w:ind w:firstLine="2835"/>
        <w:jc w:val="both"/>
        <w:rPr>
          <w:rFonts w:ascii="Arial" w:hAnsi="Arial" w:cs="Arial"/>
          <w:sz w:val="24"/>
          <w:szCs w:val="24"/>
        </w:rPr>
      </w:pPr>
    </w:p>
    <w:p w:rsidR="00936663" w:rsidRPr="007D2613" w:rsidRDefault="004A350A" w:rsidP="00682073">
      <w:pPr>
        <w:pStyle w:val="Sinespaciado10"/>
        <w:spacing w:line="312" w:lineRule="auto"/>
        <w:ind w:firstLine="2835"/>
        <w:jc w:val="both"/>
        <w:rPr>
          <w:rFonts w:ascii="Arial" w:hAnsi="Arial" w:cs="Arial"/>
          <w:i/>
          <w:sz w:val="24"/>
          <w:szCs w:val="24"/>
        </w:rPr>
      </w:pPr>
      <w:r w:rsidRPr="007D2613">
        <w:rPr>
          <w:rFonts w:ascii="Arial" w:eastAsia="Arial" w:hAnsi="Arial" w:cs="Arial"/>
          <w:sz w:val="24"/>
          <w:szCs w:val="24"/>
        </w:rPr>
        <w:t xml:space="preserve">La profirió el </w:t>
      </w:r>
      <w:r w:rsidRPr="007D2613">
        <w:rPr>
          <w:rFonts w:ascii="Arial" w:hAnsi="Arial" w:cs="Arial"/>
          <w:sz w:val="24"/>
          <w:szCs w:val="24"/>
          <w:lang w:val="es-ES" w:eastAsia="es-ES"/>
        </w:rPr>
        <w:t xml:space="preserve">Juzgado </w:t>
      </w:r>
      <w:r w:rsidR="00F517DC" w:rsidRPr="007D2613">
        <w:rPr>
          <w:rFonts w:ascii="Arial" w:hAnsi="Arial" w:cs="Arial"/>
          <w:sz w:val="24"/>
          <w:szCs w:val="24"/>
          <w:lang w:val="es-ES" w:eastAsia="es-ES"/>
        </w:rPr>
        <w:t>Tercer</w:t>
      </w:r>
      <w:r w:rsidR="00DD11C8" w:rsidRPr="007D2613">
        <w:rPr>
          <w:rFonts w:ascii="Arial" w:hAnsi="Arial" w:cs="Arial"/>
          <w:sz w:val="24"/>
          <w:szCs w:val="24"/>
          <w:lang w:val="es-ES" w:eastAsia="es-ES"/>
        </w:rPr>
        <w:t xml:space="preserve">o Civil </w:t>
      </w:r>
      <w:r w:rsidRPr="007D2613">
        <w:rPr>
          <w:rFonts w:ascii="Arial" w:hAnsi="Arial" w:cs="Arial"/>
          <w:sz w:val="24"/>
          <w:szCs w:val="24"/>
          <w:lang w:val="es-ES" w:eastAsia="es-ES"/>
        </w:rPr>
        <w:t>del Circuito</w:t>
      </w:r>
      <w:r w:rsidR="00DD11C8" w:rsidRPr="007D2613">
        <w:rPr>
          <w:rFonts w:ascii="Arial" w:hAnsi="Arial" w:cs="Arial"/>
          <w:sz w:val="24"/>
          <w:szCs w:val="24"/>
          <w:lang w:val="es-ES" w:eastAsia="es-ES"/>
        </w:rPr>
        <w:t xml:space="preserve"> de Pereira</w:t>
      </w:r>
      <w:r w:rsidR="00DD11C8" w:rsidRPr="007D2613">
        <w:rPr>
          <w:rFonts w:ascii="Arial" w:hAnsi="Arial" w:cs="Arial"/>
          <w:sz w:val="24"/>
          <w:szCs w:val="24"/>
        </w:rPr>
        <w:t>,</w:t>
      </w:r>
      <w:r w:rsidR="00723D83" w:rsidRPr="007D2613">
        <w:rPr>
          <w:rFonts w:ascii="Arial" w:eastAsia="Arial" w:hAnsi="Arial" w:cs="Arial"/>
          <w:sz w:val="24"/>
          <w:szCs w:val="24"/>
        </w:rPr>
        <w:t xml:space="preserve"> que </w:t>
      </w:r>
      <w:r w:rsidR="003C4A59" w:rsidRPr="007D2613">
        <w:rPr>
          <w:rFonts w:ascii="Arial" w:eastAsia="Arial" w:hAnsi="Arial" w:cs="Arial"/>
          <w:sz w:val="24"/>
          <w:szCs w:val="24"/>
        </w:rPr>
        <w:t>no tutel</w:t>
      </w:r>
      <w:r w:rsidR="009C0428" w:rsidRPr="007D2613">
        <w:rPr>
          <w:rFonts w:ascii="Arial" w:hAnsi="Arial" w:cs="Arial"/>
          <w:sz w:val="24"/>
          <w:szCs w:val="24"/>
        </w:rPr>
        <w:t>ó</w:t>
      </w:r>
      <w:r w:rsidR="003C4A59" w:rsidRPr="007D2613">
        <w:rPr>
          <w:rFonts w:ascii="Arial" w:hAnsi="Arial" w:cs="Arial"/>
          <w:sz w:val="24"/>
          <w:szCs w:val="24"/>
        </w:rPr>
        <w:t xml:space="preserve"> los derechos fundamentales invocados</w:t>
      </w:r>
      <w:r w:rsidR="00353828" w:rsidRPr="007D2613">
        <w:rPr>
          <w:rFonts w:ascii="Arial" w:hAnsi="Arial" w:cs="Arial"/>
          <w:sz w:val="24"/>
          <w:szCs w:val="24"/>
        </w:rPr>
        <w:t>,</w:t>
      </w:r>
      <w:r w:rsidR="00A31663" w:rsidRPr="007D2613">
        <w:rPr>
          <w:rFonts w:ascii="Arial" w:hAnsi="Arial" w:cs="Arial"/>
          <w:sz w:val="24"/>
          <w:szCs w:val="24"/>
        </w:rPr>
        <w:t xml:space="preserve"> </w:t>
      </w:r>
      <w:r w:rsidR="003C4A59" w:rsidRPr="007D2613">
        <w:rPr>
          <w:rFonts w:ascii="Arial" w:hAnsi="Arial" w:cs="Arial"/>
          <w:sz w:val="24"/>
          <w:szCs w:val="24"/>
        </w:rPr>
        <w:t xml:space="preserve">al </w:t>
      </w:r>
      <w:r w:rsidR="001A6CF5" w:rsidRPr="007D2613">
        <w:rPr>
          <w:rFonts w:ascii="Arial" w:hAnsi="Arial" w:cs="Arial"/>
          <w:sz w:val="24"/>
          <w:szCs w:val="24"/>
        </w:rPr>
        <w:t>establece</w:t>
      </w:r>
      <w:r w:rsidR="003C4A59" w:rsidRPr="007D2613">
        <w:rPr>
          <w:rFonts w:ascii="Arial" w:hAnsi="Arial" w:cs="Arial"/>
          <w:sz w:val="24"/>
          <w:szCs w:val="24"/>
        </w:rPr>
        <w:t xml:space="preserve">r que </w:t>
      </w:r>
      <w:r w:rsidR="0087797F" w:rsidRPr="007D2613">
        <w:rPr>
          <w:rFonts w:ascii="Arial" w:hAnsi="Arial" w:cs="Arial"/>
          <w:sz w:val="24"/>
          <w:szCs w:val="24"/>
        </w:rPr>
        <w:t>“…</w:t>
      </w:r>
      <w:r w:rsidR="001A6CF5" w:rsidRPr="007D2613">
        <w:rPr>
          <w:rFonts w:ascii="Arial" w:hAnsi="Arial" w:cs="Arial"/>
          <w:i/>
          <w:sz w:val="24"/>
          <w:szCs w:val="24"/>
        </w:rPr>
        <w:t>la parte accionante no dio cumplimiento a lo ordenado en la sentencia de primera instancia cuyos efectos son de obligatorio cumplimiento para las partes y esto debido a que la demanda como tal a pesar de haber sido presentada inicialmente dentro del término de los cuatro meses, no fue admitida, puesto que adolecía de ciertas falencias que condujeron a su inadmisión por parte del Juzgado Primero Laboral del Circuito de la ciudad y posteriormente se presentó a un nuevo reparto correspondiéndole conocer al Juzgado Quinto Laboral del Circuito quien si profirió auto</w:t>
      </w:r>
      <w:r w:rsidR="00744A5A" w:rsidRPr="007D2613">
        <w:rPr>
          <w:rFonts w:ascii="Arial" w:hAnsi="Arial" w:cs="Arial"/>
          <w:i/>
          <w:sz w:val="24"/>
          <w:szCs w:val="24"/>
        </w:rPr>
        <w:t xml:space="preserve"> admisorio, acto procesal que </w:t>
      </w:r>
      <w:r w:rsidR="00744A5A" w:rsidRPr="007D2613">
        <w:rPr>
          <w:rFonts w:ascii="Arial" w:hAnsi="Arial" w:cs="Arial"/>
          <w:i/>
          <w:sz w:val="24"/>
          <w:szCs w:val="24"/>
        </w:rPr>
        <w:lastRenderedPageBreak/>
        <w:t>sí</w:t>
      </w:r>
      <w:r w:rsidR="001A6CF5" w:rsidRPr="007D2613">
        <w:rPr>
          <w:rFonts w:ascii="Arial" w:hAnsi="Arial" w:cs="Arial"/>
          <w:i/>
          <w:sz w:val="24"/>
          <w:szCs w:val="24"/>
        </w:rPr>
        <w:t xml:space="preserve"> interrumpe el término que otorgó el Juzgado Segundo Civil Municipal de la ciudad en el trámite de la acción de tutela. No solo basta presentar la acción, sino que la misma sea admitida para predicarse que los términos y se interrumpieron. Así las cosas, la demanda Ordinaria laboral que fue admitida y cuyo trámite se está adelantando en el momento, fue admitida un poco más de cinco meses después de haberse dado la orden por parte del Juzgado accionado, perdiendo entonces efectos dicha sentencia, por lo que el trámite de desacato no debió de haberse adelantado</w:t>
      </w:r>
      <w:r w:rsidR="0009752B" w:rsidRPr="007D2613">
        <w:rPr>
          <w:rFonts w:ascii="Arial" w:hAnsi="Arial" w:cs="Arial"/>
          <w:i/>
          <w:sz w:val="24"/>
          <w:szCs w:val="24"/>
        </w:rPr>
        <w:t>. (...)</w:t>
      </w:r>
      <w:r w:rsidR="004B429D" w:rsidRPr="007D2613">
        <w:rPr>
          <w:rFonts w:ascii="Arial" w:hAnsi="Arial" w:cs="Arial"/>
          <w:i/>
          <w:sz w:val="24"/>
          <w:szCs w:val="24"/>
        </w:rPr>
        <w:t xml:space="preserve"> </w:t>
      </w:r>
      <w:r w:rsidR="001A6CF5" w:rsidRPr="007D2613">
        <w:rPr>
          <w:rFonts w:ascii="Arial" w:hAnsi="Arial" w:cs="Arial"/>
          <w:i/>
          <w:sz w:val="24"/>
          <w:szCs w:val="24"/>
        </w:rPr>
        <w:t>Apréciese claramente que la acción ordinaria que activo el proceso que se adelanta ante el Juzgado Quinto Laboral del Circuito de la ciudad y radicado bajo el No. 421 de 2018, se inició cinco meses después de haberse proferido la sentencia de primera instancia, por lo que sus efectos ya cesaron.</w:t>
      </w:r>
      <w:r w:rsidR="00114ADB" w:rsidRPr="007D2613">
        <w:rPr>
          <w:rFonts w:ascii="Arial" w:hAnsi="Arial" w:cs="Arial"/>
          <w:i/>
          <w:sz w:val="24"/>
          <w:szCs w:val="24"/>
        </w:rPr>
        <w:t>”</w:t>
      </w:r>
      <w:r w:rsidR="004B429D" w:rsidRPr="007D2613">
        <w:rPr>
          <w:rFonts w:ascii="Arial" w:hAnsi="Arial" w:cs="Arial"/>
          <w:i/>
          <w:sz w:val="24"/>
          <w:szCs w:val="24"/>
        </w:rPr>
        <w:t>.</w:t>
      </w:r>
      <w:r w:rsidR="009E3A37" w:rsidRPr="007D2613">
        <w:rPr>
          <w:rFonts w:ascii="Arial" w:hAnsi="Arial" w:cs="Arial"/>
          <w:i/>
          <w:sz w:val="24"/>
          <w:szCs w:val="24"/>
        </w:rPr>
        <w:t xml:space="preserve"> </w:t>
      </w:r>
    </w:p>
    <w:p w:rsidR="00936663" w:rsidRPr="007D2613" w:rsidRDefault="00936663" w:rsidP="00682073">
      <w:pPr>
        <w:pStyle w:val="Sinespaciado10"/>
        <w:spacing w:line="312" w:lineRule="auto"/>
        <w:ind w:firstLine="2835"/>
        <w:jc w:val="both"/>
        <w:rPr>
          <w:rFonts w:ascii="Arial" w:hAnsi="Arial" w:cs="Arial"/>
          <w:sz w:val="24"/>
          <w:szCs w:val="24"/>
        </w:rPr>
      </w:pPr>
    </w:p>
    <w:p w:rsidR="00003511" w:rsidRPr="007D2613" w:rsidRDefault="001A6CF5"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Concluyó</w:t>
      </w:r>
      <w:r w:rsidR="00114ADB" w:rsidRPr="007D2613">
        <w:rPr>
          <w:rFonts w:ascii="Arial" w:hAnsi="Arial" w:cs="Arial"/>
          <w:sz w:val="24"/>
          <w:szCs w:val="24"/>
        </w:rPr>
        <w:t xml:space="preserve"> </w:t>
      </w:r>
      <w:r w:rsidR="00353828" w:rsidRPr="007D2613">
        <w:rPr>
          <w:rFonts w:ascii="Arial" w:hAnsi="Arial" w:cs="Arial"/>
          <w:sz w:val="24"/>
          <w:szCs w:val="24"/>
        </w:rPr>
        <w:t xml:space="preserve">que </w:t>
      </w:r>
      <w:r w:rsidR="00114ADB" w:rsidRPr="007D2613">
        <w:rPr>
          <w:rFonts w:ascii="Arial" w:hAnsi="Arial" w:cs="Arial"/>
          <w:sz w:val="24"/>
          <w:szCs w:val="24"/>
        </w:rPr>
        <w:t>el</w:t>
      </w:r>
      <w:r w:rsidRPr="007D2613">
        <w:rPr>
          <w:rFonts w:ascii="Arial" w:hAnsi="Arial" w:cs="Arial"/>
          <w:sz w:val="24"/>
          <w:szCs w:val="24"/>
        </w:rPr>
        <w:t xml:space="preserve"> Juzgado Segundo Civil Municipal de Pereira, obró correctamente al abstenerse en abrir incidente de desacato en contra de la sociedad MISIÓN PLUS SAS</w:t>
      </w:r>
      <w:r w:rsidR="00A67EF3" w:rsidRPr="007D2613">
        <w:rPr>
          <w:rFonts w:ascii="Arial" w:hAnsi="Arial" w:cs="Arial"/>
          <w:sz w:val="24"/>
          <w:szCs w:val="24"/>
        </w:rPr>
        <w:t>, aunque por otras razones de orden legal</w:t>
      </w:r>
      <w:r w:rsidRPr="007D2613">
        <w:rPr>
          <w:rFonts w:ascii="Arial" w:hAnsi="Arial" w:cs="Arial"/>
          <w:sz w:val="24"/>
          <w:szCs w:val="24"/>
        </w:rPr>
        <w:t>.</w:t>
      </w:r>
      <w:r w:rsidR="00C567DB" w:rsidRPr="007D2613">
        <w:rPr>
          <w:rFonts w:ascii="Arial" w:hAnsi="Arial" w:cs="Arial"/>
          <w:sz w:val="24"/>
          <w:szCs w:val="24"/>
        </w:rPr>
        <w:t xml:space="preserve"> (fls. </w:t>
      </w:r>
      <w:r w:rsidR="00A67EF3" w:rsidRPr="007D2613">
        <w:rPr>
          <w:rFonts w:ascii="Arial" w:hAnsi="Arial" w:cs="Arial"/>
          <w:sz w:val="24"/>
          <w:szCs w:val="24"/>
        </w:rPr>
        <w:t>139</w:t>
      </w:r>
      <w:r w:rsidR="00C567DB" w:rsidRPr="007D2613">
        <w:rPr>
          <w:rFonts w:ascii="Arial" w:hAnsi="Arial" w:cs="Arial"/>
          <w:sz w:val="24"/>
          <w:szCs w:val="24"/>
        </w:rPr>
        <w:t>-</w:t>
      </w:r>
      <w:r w:rsidR="00A67EF3" w:rsidRPr="007D2613">
        <w:rPr>
          <w:rFonts w:ascii="Arial" w:hAnsi="Arial" w:cs="Arial"/>
          <w:sz w:val="24"/>
          <w:szCs w:val="24"/>
        </w:rPr>
        <w:t>141</w:t>
      </w:r>
      <w:r w:rsidR="00AC2CFE" w:rsidRPr="007D2613">
        <w:rPr>
          <w:rFonts w:ascii="Arial" w:hAnsi="Arial" w:cs="Arial"/>
          <w:sz w:val="24"/>
          <w:szCs w:val="24"/>
        </w:rPr>
        <w:t xml:space="preserve"> </w:t>
      </w:r>
      <w:proofErr w:type="gramStart"/>
      <w:r w:rsidR="00AC2CFE" w:rsidRPr="007D2613">
        <w:rPr>
          <w:rFonts w:ascii="Arial" w:hAnsi="Arial" w:cs="Arial"/>
          <w:sz w:val="24"/>
          <w:szCs w:val="24"/>
        </w:rPr>
        <w:t>Ib.</w:t>
      </w:r>
      <w:proofErr w:type="gramEnd"/>
      <w:r w:rsidR="00C567DB" w:rsidRPr="007D2613">
        <w:rPr>
          <w:rFonts w:ascii="Arial" w:hAnsi="Arial" w:cs="Arial"/>
          <w:sz w:val="24"/>
          <w:szCs w:val="24"/>
        </w:rPr>
        <w:t>).</w:t>
      </w:r>
    </w:p>
    <w:p w:rsidR="00936663" w:rsidRPr="007D2613" w:rsidRDefault="00936663" w:rsidP="00682073">
      <w:pPr>
        <w:pStyle w:val="Sinespaciado10"/>
        <w:spacing w:line="312" w:lineRule="auto"/>
        <w:ind w:firstLine="2835"/>
        <w:jc w:val="both"/>
        <w:rPr>
          <w:rFonts w:ascii="Arial" w:hAnsi="Arial" w:cs="Arial"/>
          <w:sz w:val="24"/>
          <w:szCs w:val="24"/>
        </w:rPr>
      </w:pPr>
    </w:p>
    <w:p w:rsidR="004E3168" w:rsidRPr="007D2613" w:rsidRDefault="008F667E" w:rsidP="00682073">
      <w:pPr>
        <w:pStyle w:val="Sinespaciado10"/>
        <w:spacing w:line="312" w:lineRule="auto"/>
        <w:ind w:firstLine="2835"/>
        <w:jc w:val="both"/>
        <w:rPr>
          <w:rFonts w:ascii="Arial" w:hAnsi="Arial" w:cs="Arial"/>
          <w:b/>
          <w:sz w:val="24"/>
          <w:szCs w:val="24"/>
        </w:rPr>
      </w:pPr>
      <w:r w:rsidRPr="007D2613">
        <w:rPr>
          <w:rFonts w:ascii="Arial" w:hAnsi="Arial" w:cs="Arial"/>
          <w:b/>
          <w:sz w:val="24"/>
          <w:szCs w:val="24"/>
        </w:rPr>
        <w:t>IV</w:t>
      </w:r>
      <w:r w:rsidR="004E3168" w:rsidRPr="007D2613">
        <w:rPr>
          <w:rFonts w:ascii="Arial" w:hAnsi="Arial" w:cs="Arial"/>
          <w:b/>
          <w:sz w:val="24"/>
          <w:szCs w:val="24"/>
        </w:rPr>
        <w:t>. L</w:t>
      </w:r>
      <w:r w:rsidR="00B0570C" w:rsidRPr="007D2613">
        <w:rPr>
          <w:rFonts w:ascii="Arial" w:hAnsi="Arial" w:cs="Arial"/>
          <w:b/>
          <w:sz w:val="24"/>
          <w:szCs w:val="24"/>
        </w:rPr>
        <w:t>A IMPUGNACIÓN</w:t>
      </w:r>
    </w:p>
    <w:p w:rsidR="004E3168" w:rsidRPr="007D2613" w:rsidRDefault="004E3168" w:rsidP="00682073">
      <w:pPr>
        <w:pStyle w:val="Sinespaciado10"/>
        <w:spacing w:line="312" w:lineRule="auto"/>
        <w:ind w:firstLine="2835"/>
        <w:jc w:val="both"/>
        <w:rPr>
          <w:rFonts w:ascii="Arial" w:hAnsi="Arial" w:cs="Arial"/>
          <w:b/>
          <w:sz w:val="24"/>
          <w:szCs w:val="24"/>
        </w:rPr>
      </w:pPr>
    </w:p>
    <w:p w:rsidR="0081241F" w:rsidRPr="007D2613" w:rsidRDefault="00C567DB" w:rsidP="00682073">
      <w:pPr>
        <w:pStyle w:val="Sinespaciado10"/>
        <w:spacing w:line="312" w:lineRule="auto"/>
        <w:ind w:firstLine="2835"/>
        <w:jc w:val="both"/>
        <w:rPr>
          <w:rFonts w:ascii="Arial" w:hAnsi="Arial" w:cs="Arial"/>
          <w:b/>
          <w:sz w:val="24"/>
          <w:szCs w:val="24"/>
        </w:rPr>
      </w:pPr>
      <w:r w:rsidRPr="007D2613">
        <w:rPr>
          <w:rFonts w:ascii="Arial" w:hAnsi="Arial" w:cs="Arial"/>
          <w:sz w:val="24"/>
          <w:szCs w:val="24"/>
        </w:rPr>
        <w:t xml:space="preserve">El fallo fue impugnado por </w:t>
      </w:r>
      <w:r w:rsidR="00321FC8" w:rsidRPr="007D2613">
        <w:rPr>
          <w:rFonts w:ascii="Arial" w:hAnsi="Arial" w:cs="Arial"/>
          <w:sz w:val="24"/>
          <w:szCs w:val="24"/>
        </w:rPr>
        <w:t>l</w:t>
      </w:r>
      <w:r w:rsidR="00F517DC" w:rsidRPr="007D2613">
        <w:rPr>
          <w:rFonts w:ascii="Arial" w:hAnsi="Arial" w:cs="Arial"/>
          <w:sz w:val="24"/>
          <w:szCs w:val="24"/>
        </w:rPr>
        <w:t>a</w:t>
      </w:r>
      <w:r w:rsidR="00321FC8" w:rsidRPr="007D2613">
        <w:rPr>
          <w:rFonts w:ascii="Arial" w:hAnsi="Arial" w:cs="Arial"/>
          <w:sz w:val="24"/>
          <w:szCs w:val="24"/>
        </w:rPr>
        <w:t xml:space="preserve"> accionante</w:t>
      </w:r>
      <w:r w:rsidR="0081241F" w:rsidRPr="007D2613">
        <w:rPr>
          <w:rFonts w:ascii="Arial" w:hAnsi="Arial" w:cs="Arial"/>
          <w:sz w:val="24"/>
          <w:szCs w:val="24"/>
        </w:rPr>
        <w:t>, exponiendo que</w:t>
      </w:r>
      <w:r w:rsidR="009059D2" w:rsidRPr="007D2613">
        <w:rPr>
          <w:rFonts w:ascii="Arial" w:hAnsi="Arial" w:cs="Arial"/>
          <w:sz w:val="24"/>
          <w:szCs w:val="24"/>
        </w:rPr>
        <w:t>,</w:t>
      </w:r>
      <w:r w:rsidR="0081241F" w:rsidRPr="007D2613">
        <w:rPr>
          <w:rFonts w:ascii="Arial" w:hAnsi="Arial" w:cs="Arial"/>
          <w:sz w:val="24"/>
          <w:szCs w:val="24"/>
        </w:rPr>
        <w:t xml:space="preserve"> </w:t>
      </w:r>
      <w:r w:rsidR="009059D2" w:rsidRPr="007D2613">
        <w:rPr>
          <w:rFonts w:ascii="Arial" w:hAnsi="Arial" w:cs="Arial"/>
          <w:sz w:val="24"/>
          <w:szCs w:val="24"/>
        </w:rPr>
        <w:t>si bien el fallo de fecha 2 de marzo de 2018, proferido por el Juzgado Segundo Civil Municipal de Pereira, le ordenaba que debía iniciar demanda laboral dentro de los 4 meses siguientes a su</w:t>
      </w:r>
      <w:r w:rsidR="00744A5A" w:rsidRPr="007D2613">
        <w:rPr>
          <w:rFonts w:ascii="Arial" w:hAnsi="Arial" w:cs="Arial"/>
          <w:sz w:val="24"/>
          <w:szCs w:val="24"/>
        </w:rPr>
        <w:t xml:space="preserve"> notificación, de conformidad con</w:t>
      </w:r>
      <w:r w:rsidR="009059D2" w:rsidRPr="007D2613">
        <w:rPr>
          <w:rFonts w:ascii="Arial" w:hAnsi="Arial" w:cs="Arial"/>
          <w:sz w:val="24"/>
          <w:szCs w:val="24"/>
        </w:rPr>
        <w:t xml:space="preserve"> las pruebas obrantes en el expediente</w:t>
      </w:r>
      <w:r w:rsidR="00744A5A" w:rsidRPr="007D2613">
        <w:rPr>
          <w:rFonts w:ascii="Arial" w:hAnsi="Arial" w:cs="Arial"/>
          <w:sz w:val="24"/>
          <w:szCs w:val="24"/>
        </w:rPr>
        <w:t>,</w:t>
      </w:r>
      <w:r w:rsidR="009059D2" w:rsidRPr="007D2613">
        <w:rPr>
          <w:rFonts w:ascii="Arial" w:hAnsi="Arial" w:cs="Arial"/>
          <w:sz w:val="24"/>
          <w:szCs w:val="24"/>
        </w:rPr>
        <w:t xml:space="preserve"> quien incurrió primero en desacato fue la parte accionada, es decir, MISIÓN PLUS SAS, pues fue nuevamente despedida el 15 de junio de 2018, fecha en la cual no habían transcurrido los cuatro meses que tenía para in</w:t>
      </w:r>
      <w:r w:rsidR="00DF5A14" w:rsidRPr="007D2613">
        <w:rPr>
          <w:rFonts w:ascii="Arial" w:hAnsi="Arial" w:cs="Arial"/>
          <w:sz w:val="24"/>
          <w:szCs w:val="24"/>
        </w:rPr>
        <w:t>co</w:t>
      </w:r>
      <w:r w:rsidR="009059D2" w:rsidRPr="007D2613">
        <w:rPr>
          <w:rFonts w:ascii="Arial" w:hAnsi="Arial" w:cs="Arial"/>
          <w:sz w:val="24"/>
          <w:szCs w:val="24"/>
        </w:rPr>
        <w:t>ar la acción ordinaria laboral y sin que hubieran cesado las razones que dieron origen a la tutela de los derechos vulnerados</w:t>
      </w:r>
      <w:r w:rsidR="00DF5A14" w:rsidRPr="007D2613">
        <w:rPr>
          <w:rFonts w:ascii="Arial" w:hAnsi="Arial" w:cs="Arial"/>
          <w:sz w:val="24"/>
          <w:szCs w:val="24"/>
        </w:rPr>
        <w:t>; además, dicho despido fue realizado sin la autorización de Ministerio de Trabajo, siendo este un requisito sine qua non de conformidad a lo establecido en la norma</w:t>
      </w:r>
      <w:r w:rsidR="008B1669" w:rsidRPr="007D2613">
        <w:rPr>
          <w:rFonts w:ascii="Arial" w:hAnsi="Arial" w:cs="Arial"/>
          <w:sz w:val="24"/>
          <w:szCs w:val="24"/>
        </w:rPr>
        <w:t xml:space="preserve">. </w:t>
      </w:r>
      <w:r w:rsidR="00DF5A14" w:rsidRPr="007D2613">
        <w:rPr>
          <w:rFonts w:ascii="Arial" w:hAnsi="Arial" w:cs="Arial"/>
          <w:sz w:val="24"/>
          <w:szCs w:val="24"/>
        </w:rPr>
        <w:t xml:space="preserve">Afirma que interpuso la demanda laboral dentro del término legal, pero por razones procedimentales se tuvo que retirar y seguidamente volver a presentar (se encuentra en trámite), la cual, de conformidad con lo señalado por la Honorable Corte Constitucional, versa sobre los mismos hechos y demandados materia del fallo de tutela. </w:t>
      </w:r>
      <w:r w:rsidR="008B1669" w:rsidRPr="007D2613">
        <w:rPr>
          <w:rFonts w:ascii="Arial" w:hAnsi="Arial" w:cs="Arial"/>
          <w:sz w:val="24"/>
          <w:szCs w:val="24"/>
        </w:rPr>
        <w:t xml:space="preserve">Por último, solicita se revoque la sentencia de primera sede y en su lugar se </w:t>
      </w:r>
      <w:r w:rsidR="00E62B95" w:rsidRPr="007D2613">
        <w:rPr>
          <w:rFonts w:ascii="Arial" w:hAnsi="Arial" w:cs="Arial"/>
          <w:sz w:val="24"/>
          <w:szCs w:val="24"/>
        </w:rPr>
        <w:t>ordene dar apertura al incidente de desacato.</w:t>
      </w:r>
      <w:r w:rsidR="009059D2" w:rsidRPr="007D2613">
        <w:rPr>
          <w:rFonts w:ascii="Arial" w:hAnsi="Arial" w:cs="Arial"/>
          <w:sz w:val="24"/>
          <w:szCs w:val="24"/>
        </w:rPr>
        <w:t xml:space="preserve"> </w:t>
      </w:r>
      <w:r w:rsidR="00010D10" w:rsidRPr="007D2613">
        <w:rPr>
          <w:rFonts w:ascii="Arial" w:hAnsi="Arial" w:cs="Arial"/>
          <w:sz w:val="24"/>
          <w:szCs w:val="24"/>
        </w:rPr>
        <w:t xml:space="preserve">(fls. </w:t>
      </w:r>
      <w:r w:rsidR="008B1669" w:rsidRPr="007D2613">
        <w:rPr>
          <w:rFonts w:ascii="Arial" w:hAnsi="Arial" w:cs="Arial"/>
          <w:sz w:val="24"/>
          <w:szCs w:val="24"/>
        </w:rPr>
        <w:t>146</w:t>
      </w:r>
      <w:r w:rsidR="00010D10" w:rsidRPr="007D2613">
        <w:rPr>
          <w:rFonts w:ascii="Arial" w:hAnsi="Arial" w:cs="Arial"/>
          <w:sz w:val="24"/>
          <w:szCs w:val="24"/>
        </w:rPr>
        <w:t>-</w:t>
      </w:r>
      <w:r w:rsidR="008B1669" w:rsidRPr="007D2613">
        <w:rPr>
          <w:rFonts w:ascii="Arial" w:hAnsi="Arial" w:cs="Arial"/>
          <w:sz w:val="24"/>
          <w:szCs w:val="24"/>
        </w:rPr>
        <w:t>149</w:t>
      </w:r>
      <w:r w:rsidR="00E05976" w:rsidRPr="007D2613">
        <w:rPr>
          <w:rFonts w:ascii="Arial" w:hAnsi="Arial" w:cs="Arial"/>
          <w:sz w:val="24"/>
          <w:szCs w:val="24"/>
        </w:rPr>
        <w:t xml:space="preserve"> </w:t>
      </w:r>
      <w:proofErr w:type="gramStart"/>
      <w:r w:rsidR="00E05976" w:rsidRPr="007D2613">
        <w:rPr>
          <w:rFonts w:ascii="Arial" w:hAnsi="Arial" w:cs="Arial"/>
          <w:sz w:val="24"/>
          <w:szCs w:val="24"/>
        </w:rPr>
        <w:t>Ib.</w:t>
      </w:r>
      <w:proofErr w:type="gramEnd"/>
      <w:r w:rsidR="00010D10" w:rsidRPr="007D2613">
        <w:rPr>
          <w:rFonts w:ascii="Arial" w:hAnsi="Arial" w:cs="Arial"/>
          <w:sz w:val="24"/>
          <w:szCs w:val="24"/>
        </w:rPr>
        <w:t>).</w:t>
      </w:r>
    </w:p>
    <w:p w:rsidR="002E6668" w:rsidRPr="007D2613" w:rsidRDefault="002E6668" w:rsidP="00682073">
      <w:pPr>
        <w:pStyle w:val="Sinespaciado1"/>
        <w:spacing w:line="312" w:lineRule="auto"/>
        <w:ind w:firstLine="2835"/>
        <w:jc w:val="both"/>
        <w:rPr>
          <w:rFonts w:ascii="Arial" w:hAnsi="Arial" w:cs="Arial"/>
          <w:sz w:val="24"/>
          <w:szCs w:val="24"/>
        </w:rPr>
      </w:pPr>
    </w:p>
    <w:p w:rsidR="00204521" w:rsidRPr="007D2613" w:rsidRDefault="008F667E" w:rsidP="00682073">
      <w:pPr>
        <w:pStyle w:val="Sinespaciado1"/>
        <w:spacing w:line="312" w:lineRule="auto"/>
        <w:ind w:firstLine="2835"/>
        <w:rPr>
          <w:rFonts w:ascii="Arial" w:hAnsi="Arial" w:cs="Arial"/>
          <w:b/>
          <w:spacing w:val="-3"/>
          <w:sz w:val="24"/>
          <w:szCs w:val="24"/>
        </w:rPr>
      </w:pPr>
      <w:r w:rsidRPr="007D2613">
        <w:rPr>
          <w:rFonts w:ascii="Arial" w:hAnsi="Arial" w:cs="Arial"/>
          <w:b/>
          <w:spacing w:val="-3"/>
          <w:sz w:val="24"/>
          <w:szCs w:val="24"/>
        </w:rPr>
        <w:t>V</w:t>
      </w:r>
      <w:r w:rsidR="00204521" w:rsidRPr="007D2613">
        <w:rPr>
          <w:rFonts w:ascii="Arial" w:hAnsi="Arial" w:cs="Arial"/>
          <w:b/>
          <w:spacing w:val="-3"/>
          <w:sz w:val="24"/>
          <w:szCs w:val="24"/>
        </w:rPr>
        <w:t>. C</w:t>
      </w:r>
      <w:r w:rsidR="00B0570C" w:rsidRPr="007D2613">
        <w:rPr>
          <w:rFonts w:ascii="Arial" w:hAnsi="Arial" w:cs="Arial"/>
          <w:b/>
          <w:spacing w:val="-3"/>
          <w:sz w:val="24"/>
          <w:szCs w:val="24"/>
        </w:rPr>
        <w:t>ONSIDERACIONES</w:t>
      </w:r>
    </w:p>
    <w:p w:rsidR="00204521" w:rsidRPr="007D2613" w:rsidRDefault="00204521" w:rsidP="00682073">
      <w:pPr>
        <w:pStyle w:val="Sinespaciado1"/>
        <w:spacing w:line="312" w:lineRule="auto"/>
        <w:ind w:firstLine="2835"/>
        <w:jc w:val="both"/>
        <w:rPr>
          <w:rFonts w:ascii="Arial" w:hAnsi="Arial" w:cs="Arial"/>
          <w:spacing w:val="-3"/>
          <w:sz w:val="24"/>
          <w:szCs w:val="24"/>
        </w:rPr>
      </w:pPr>
    </w:p>
    <w:p w:rsidR="0092719E" w:rsidRPr="007D2613" w:rsidRDefault="00204521" w:rsidP="00682073">
      <w:pPr>
        <w:pStyle w:val="Sinespaciado1"/>
        <w:spacing w:line="312" w:lineRule="auto"/>
        <w:ind w:firstLine="2835"/>
        <w:jc w:val="both"/>
        <w:rPr>
          <w:rFonts w:ascii="Arial" w:hAnsi="Arial" w:cs="Arial"/>
          <w:sz w:val="24"/>
          <w:szCs w:val="24"/>
        </w:rPr>
      </w:pPr>
      <w:r w:rsidRPr="007D2613">
        <w:rPr>
          <w:rFonts w:ascii="Arial" w:hAnsi="Arial" w:cs="Arial"/>
          <w:sz w:val="24"/>
          <w:szCs w:val="24"/>
        </w:rPr>
        <w:t>1. Esta Corporación es competente para conocer de la impugnación, toda vez que es el superior funcional de la autoridad judicial que profirió el fallo atacado.</w:t>
      </w:r>
    </w:p>
    <w:p w:rsidR="0092719E" w:rsidRPr="007D2613" w:rsidRDefault="0092719E" w:rsidP="00682073">
      <w:pPr>
        <w:pStyle w:val="Sinespaciado1"/>
        <w:spacing w:line="312" w:lineRule="auto"/>
        <w:ind w:firstLine="2835"/>
        <w:jc w:val="both"/>
        <w:rPr>
          <w:rFonts w:ascii="Arial" w:hAnsi="Arial" w:cs="Arial"/>
          <w:sz w:val="24"/>
          <w:szCs w:val="24"/>
        </w:rPr>
      </w:pPr>
    </w:p>
    <w:p w:rsidR="0092719E" w:rsidRPr="007D2613" w:rsidRDefault="00204521" w:rsidP="00682073">
      <w:pPr>
        <w:pStyle w:val="Sinespaciado1"/>
        <w:spacing w:line="312" w:lineRule="auto"/>
        <w:ind w:firstLine="2835"/>
        <w:jc w:val="both"/>
        <w:rPr>
          <w:rFonts w:ascii="Arial" w:hAnsi="Arial" w:cs="Arial"/>
          <w:sz w:val="24"/>
          <w:szCs w:val="24"/>
        </w:rPr>
      </w:pPr>
      <w:r w:rsidRPr="007D2613">
        <w:rPr>
          <w:rFonts w:ascii="Arial" w:hAnsi="Arial" w:cs="Arial"/>
          <w:sz w:val="24"/>
          <w:szCs w:val="24"/>
        </w:rPr>
        <w:lastRenderedPageBreak/>
        <w:t>2. De conformidad con lo expuesto en el acápite de antecedentes, la decisión adoptada en primera instancia y la impugnación, corresponde a la Sala resolver si</w:t>
      </w:r>
      <w:r w:rsidR="00CB3F4A" w:rsidRPr="007D2613">
        <w:rPr>
          <w:rFonts w:ascii="Arial" w:hAnsi="Arial" w:cs="Arial"/>
          <w:sz w:val="24"/>
          <w:szCs w:val="24"/>
        </w:rPr>
        <w:t xml:space="preserve"> el</w:t>
      </w:r>
      <w:r w:rsidRPr="007D2613">
        <w:rPr>
          <w:rFonts w:ascii="Arial" w:hAnsi="Arial" w:cs="Arial"/>
          <w:sz w:val="24"/>
          <w:szCs w:val="24"/>
        </w:rPr>
        <w:t xml:space="preserve"> </w:t>
      </w:r>
      <w:r w:rsidR="00CB3F4A" w:rsidRPr="007D2613">
        <w:rPr>
          <w:rFonts w:ascii="Arial" w:hAnsi="Arial" w:cs="Arial"/>
          <w:sz w:val="24"/>
          <w:szCs w:val="24"/>
          <w:lang w:val="es-ES" w:eastAsia="es-ES"/>
        </w:rPr>
        <w:t>JUZGADO SEGUNDO CIVIL MUNICIPAL DE PEREIRA</w:t>
      </w:r>
      <w:r w:rsidRPr="007D2613">
        <w:rPr>
          <w:rFonts w:ascii="Arial" w:hAnsi="Arial" w:cs="Arial"/>
          <w:sz w:val="24"/>
          <w:szCs w:val="24"/>
        </w:rPr>
        <w:t xml:space="preserve"> vulneró los derechos invocados por l</w:t>
      </w:r>
      <w:r w:rsidR="00F517DC" w:rsidRPr="007D2613">
        <w:rPr>
          <w:rFonts w:ascii="Arial" w:hAnsi="Arial" w:cs="Arial"/>
          <w:sz w:val="24"/>
          <w:szCs w:val="24"/>
        </w:rPr>
        <w:t>a</w:t>
      </w:r>
      <w:r w:rsidRPr="007D2613">
        <w:rPr>
          <w:rFonts w:ascii="Arial" w:hAnsi="Arial" w:cs="Arial"/>
          <w:sz w:val="24"/>
          <w:szCs w:val="24"/>
        </w:rPr>
        <w:t xml:space="preserve"> accionante, al</w:t>
      </w:r>
      <w:r w:rsidR="00D036EE" w:rsidRPr="007D2613">
        <w:rPr>
          <w:rFonts w:ascii="Arial" w:hAnsi="Arial" w:cs="Arial"/>
          <w:sz w:val="24"/>
          <w:szCs w:val="24"/>
        </w:rPr>
        <w:t xml:space="preserve"> </w:t>
      </w:r>
      <w:r w:rsidR="002E10A6" w:rsidRPr="007D2613">
        <w:rPr>
          <w:rFonts w:ascii="Arial" w:hAnsi="Arial" w:cs="Arial"/>
          <w:sz w:val="24"/>
          <w:szCs w:val="24"/>
        </w:rPr>
        <w:t xml:space="preserve">no dar apertura </w:t>
      </w:r>
      <w:r w:rsidR="002E10A6" w:rsidRPr="007D2613">
        <w:rPr>
          <w:rFonts w:ascii="Arial" w:eastAsia="Arial" w:hAnsi="Arial" w:cs="Arial"/>
          <w:color w:val="000000"/>
          <w:sz w:val="24"/>
          <w:szCs w:val="24"/>
        </w:rPr>
        <w:t>al incidente de desacato formulado por esta</w:t>
      </w:r>
      <w:r w:rsidR="002E3CD3" w:rsidRPr="007D2613">
        <w:rPr>
          <w:rFonts w:ascii="Arial" w:hAnsi="Arial" w:cs="Arial"/>
          <w:sz w:val="24"/>
          <w:szCs w:val="24"/>
        </w:rPr>
        <w:t>.</w:t>
      </w:r>
    </w:p>
    <w:p w:rsidR="0092719E" w:rsidRPr="007D2613" w:rsidRDefault="0092719E" w:rsidP="00682073">
      <w:pPr>
        <w:pStyle w:val="Sinespaciado1"/>
        <w:spacing w:line="312" w:lineRule="auto"/>
        <w:ind w:firstLine="2835"/>
        <w:jc w:val="both"/>
        <w:rPr>
          <w:rFonts w:ascii="Arial" w:hAnsi="Arial" w:cs="Arial"/>
          <w:sz w:val="24"/>
          <w:szCs w:val="24"/>
        </w:rPr>
      </w:pPr>
    </w:p>
    <w:p w:rsidR="00AF262F" w:rsidRPr="007D2613" w:rsidRDefault="00AF262F" w:rsidP="00682073">
      <w:pPr>
        <w:pStyle w:val="Sinespaciado10"/>
        <w:spacing w:line="312" w:lineRule="auto"/>
        <w:ind w:firstLine="2832"/>
        <w:jc w:val="both"/>
        <w:rPr>
          <w:rFonts w:ascii="Arial" w:hAnsi="Arial" w:cs="Arial"/>
          <w:sz w:val="24"/>
          <w:szCs w:val="24"/>
        </w:rPr>
      </w:pPr>
      <w:r w:rsidRPr="007D2613">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F262F" w:rsidRPr="007D2613" w:rsidRDefault="00AF262F" w:rsidP="00682073">
      <w:pPr>
        <w:spacing w:line="312" w:lineRule="auto"/>
        <w:ind w:firstLine="2835"/>
        <w:jc w:val="both"/>
        <w:rPr>
          <w:rFonts w:ascii="Arial" w:hAnsi="Arial" w:cs="Arial"/>
          <w:sz w:val="24"/>
          <w:szCs w:val="24"/>
        </w:rPr>
      </w:pPr>
    </w:p>
    <w:p w:rsidR="00AF262F" w:rsidRPr="007D2613" w:rsidRDefault="00AF262F" w:rsidP="00682073">
      <w:pPr>
        <w:spacing w:line="312" w:lineRule="auto"/>
        <w:ind w:firstLine="2835"/>
        <w:jc w:val="both"/>
        <w:rPr>
          <w:rFonts w:ascii="Arial" w:hAnsi="Arial" w:cs="Arial"/>
          <w:sz w:val="24"/>
          <w:szCs w:val="24"/>
        </w:rPr>
      </w:pPr>
      <w:r w:rsidRPr="007D2613">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7D2613">
        <w:rPr>
          <w:rStyle w:val="Refdenotaalpie"/>
          <w:rFonts w:ascii="Arial" w:hAnsi="Arial" w:cs="Arial"/>
          <w:sz w:val="24"/>
          <w:szCs w:val="24"/>
        </w:rPr>
        <w:footnoteReference w:id="1"/>
      </w:r>
      <w:r w:rsidRPr="007D2613">
        <w:rPr>
          <w:rFonts w:ascii="Arial" w:hAnsi="Arial" w:cs="Arial"/>
          <w:sz w:val="24"/>
          <w:szCs w:val="24"/>
        </w:rPr>
        <w:t>.</w:t>
      </w:r>
    </w:p>
    <w:p w:rsidR="00AF262F" w:rsidRPr="007D2613" w:rsidRDefault="00AF262F" w:rsidP="00682073">
      <w:pPr>
        <w:pStyle w:val="Sinespaciado10"/>
        <w:spacing w:line="312" w:lineRule="auto"/>
        <w:ind w:firstLine="2832"/>
        <w:jc w:val="both"/>
        <w:rPr>
          <w:rFonts w:ascii="Arial" w:hAnsi="Arial" w:cs="Arial"/>
          <w:sz w:val="24"/>
          <w:szCs w:val="24"/>
          <w:lang w:val="es-ES"/>
        </w:rPr>
      </w:pPr>
    </w:p>
    <w:p w:rsidR="0092719E" w:rsidRPr="007D2613" w:rsidRDefault="00204521" w:rsidP="00682073">
      <w:pPr>
        <w:pStyle w:val="Sinespaciado1"/>
        <w:spacing w:line="312" w:lineRule="auto"/>
        <w:ind w:firstLine="2835"/>
        <w:jc w:val="both"/>
        <w:rPr>
          <w:rFonts w:ascii="Arial" w:hAnsi="Arial" w:cs="Arial"/>
          <w:b/>
          <w:sz w:val="24"/>
          <w:szCs w:val="24"/>
        </w:rPr>
      </w:pPr>
      <w:r w:rsidRPr="007D2613">
        <w:rPr>
          <w:rFonts w:ascii="Arial" w:hAnsi="Arial" w:cs="Arial"/>
          <w:b/>
          <w:spacing w:val="-3"/>
          <w:sz w:val="24"/>
          <w:szCs w:val="24"/>
        </w:rPr>
        <w:t>VI. E</w:t>
      </w:r>
      <w:r w:rsidR="00B0570C" w:rsidRPr="007D2613">
        <w:rPr>
          <w:rFonts w:ascii="Arial" w:hAnsi="Arial" w:cs="Arial"/>
          <w:b/>
          <w:spacing w:val="-3"/>
          <w:sz w:val="24"/>
          <w:szCs w:val="24"/>
        </w:rPr>
        <w:t>L CASO CONCRETO</w:t>
      </w:r>
    </w:p>
    <w:p w:rsidR="0092719E" w:rsidRPr="007D2613" w:rsidRDefault="0092719E" w:rsidP="00682073">
      <w:pPr>
        <w:pStyle w:val="Sinespaciado1"/>
        <w:spacing w:line="312" w:lineRule="auto"/>
        <w:ind w:firstLine="2835"/>
        <w:jc w:val="both"/>
        <w:rPr>
          <w:rFonts w:ascii="Arial" w:hAnsi="Arial" w:cs="Arial"/>
          <w:sz w:val="24"/>
          <w:szCs w:val="24"/>
        </w:rPr>
      </w:pPr>
    </w:p>
    <w:p w:rsidR="0092719E" w:rsidRPr="007D2613" w:rsidRDefault="00204521" w:rsidP="00682073">
      <w:pPr>
        <w:pStyle w:val="Sinespaciado1"/>
        <w:spacing w:line="312" w:lineRule="auto"/>
        <w:ind w:firstLine="2835"/>
        <w:jc w:val="both"/>
        <w:rPr>
          <w:rFonts w:ascii="Arial" w:hAnsi="Arial" w:cs="Arial"/>
          <w:spacing w:val="-3"/>
          <w:sz w:val="24"/>
          <w:szCs w:val="24"/>
        </w:rPr>
      </w:pPr>
      <w:r w:rsidRPr="007D2613">
        <w:rPr>
          <w:rFonts w:ascii="Arial" w:hAnsi="Arial" w:cs="Arial"/>
          <w:spacing w:val="-3"/>
          <w:sz w:val="24"/>
          <w:szCs w:val="24"/>
        </w:rPr>
        <w:t>1. Se recuerda que, en el presente caso, l</w:t>
      </w:r>
      <w:r w:rsidR="00F517DC" w:rsidRPr="007D2613">
        <w:rPr>
          <w:rFonts w:ascii="Arial" w:hAnsi="Arial" w:cs="Arial"/>
          <w:spacing w:val="-3"/>
          <w:sz w:val="24"/>
          <w:szCs w:val="24"/>
        </w:rPr>
        <w:t>a</w:t>
      </w:r>
      <w:r w:rsidRPr="007D2613">
        <w:rPr>
          <w:rFonts w:ascii="Arial" w:hAnsi="Arial" w:cs="Arial"/>
          <w:spacing w:val="-3"/>
          <w:sz w:val="24"/>
          <w:szCs w:val="24"/>
        </w:rPr>
        <w:t xml:space="preserve"> señor</w:t>
      </w:r>
      <w:r w:rsidR="00F517DC" w:rsidRPr="007D2613">
        <w:rPr>
          <w:rFonts w:ascii="Arial" w:hAnsi="Arial" w:cs="Arial"/>
          <w:spacing w:val="-3"/>
          <w:sz w:val="24"/>
          <w:szCs w:val="24"/>
        </w:rPr>
        <w:t>a</w:t>
      </w:r>
      <w:r w:rsidR="003A040A" w:rsidRPr="007D2613">
        <w:rPr>
          <w:rFonts w:ascii="Arial" w:hAnsi="Arial" w:cs="Arial"/>
          <w:spacing w:val="-3"/>
          <w:sz w:val="24"/>
          <w:szCs w:val="24"/>
        </w:rPr>
        <w:t xml:space="preserve"> </w:t>
      </w:r>
      <w:r w:rsidR="00F517DC" w:rsidRPr="007D2613">
        <w:rPr>
          <w:rFonts w:ascii="Arial" w:hAnsi="Arial" w:cs="Arial"/>
          <w:sz w:val="24"/>
          <w:szCs w:val="24"/>
          <w:lang w:val="es-ES" w:eastAsia="es-ES"/>
        </w:rPr>
        <w:t>SANDRA MILENA BEDOYA VALENCIA</w:t>
      </w:r>
      <w:r w:rsidRPr="007D2613">
        <w:rPr>
          <w:rFonts w:ascii="Arial" w:hAnsi="Arial" w:cs="Arial"/>
          <w:spacing w:val="-3"/>
          <w:sz w:val="24"/>
          <w:szCs w:val="24"/>
        </w:rPr>
        <w:t xml:space="preserve">, interpuso </w:t>
      </w:r>
      <w:r w:rsidR="00B920B7" w:rsidRPr="007D2613">
        <w:rPr>
          <w:rFonts w:ascii="Arial" w:hAnsi="Arial" w:cs="Arial"/>
          <w:spacing w:val="-3"/>
          <w:sz w:val="24"/>
          <w:szCs w:val="24"/>
        </w:rPr>
        <w:t>el presente amparo constitucional</w:t>
      </w:r>
      <w:r w:rsidRPr="007D2613">
        <w:rPr>
          <w:rFonts w:ascii="Arial" w:hAnsi="Arial" w:cs="Arial"/>
          <w:spacing w:val="-3"/>
          <w:sz w:val="24"/>
          <w:szCs w:val="24"/>
        </w:rPr>
        <w:t xml:space="preserve"> tras considerar que </w:t>
      </w:r>
      <w:r w:rsidR="00CB3F4A" w:rsidRPr="007D2613">
        <w:rPr>
          <w:rFonts w:ascii="Arial" w:hAnsi="Arial" w:cs="Arial"/>
          <w:spacing w:val="-3"/>
          <w:sz w:val="24"/>
          <w:szCs w:val="24"/>
        </w:rPr>
        <w:t>e</w:t>
      </w:r>
      <w:r w:rsidRPr="007D2613">
        <w:rPr>
          <w:rFonts w:ascii="Arial" w:hAnsi="Arial" w:cs="Arial"/>
          <w:spacing w:val="-3"/>
          <w:sz w:val="24"/>
          <w:szCs w:val="24"/>
        </w:rPr>
        <w:t xml:space="preserve">l </w:t>
      </w:r>
      <w:r w:rsidR="00CB3F4A" w:rsidRPr="007D2613">
        <w:rPr>
          <w:rFonts w:ascii="Arial" w:hAnsi="Arial" w:cs="Arial"/>
          <w:sz w:val="24"/>
          <w:szCs w:val="24"/>
          <w:lang w:val="es-ES" w:eastAsia="es-ES"/>
        </w:rPr>
        <w:t>JUZGADO SEGUNDO CIVIL MUNICIPAL DE PEREIRA</w:t>
      </w:r>
      <w:r w:rsidRPr="007D2613">
        <w:rPr>
          <w:rFonts w:ascii="Arial" w:hAnsi="Arial" w:cs="Arial"/>
          <w:spacing w:val="-3"/>
          <w:sz w:val="24"/>
          <w:szCs w:val="24"/>
        </w:rPr>
        <w:t>, vulnera sus derechos fundamentales a</w:t>
      </w:r>
      <w:r w:rsidR="00644E39" w:rsidRPr="007D2613">
        <w:rPr>
          <w:rFonts w:ascii="Arial" w:hAnsi="Arial" w:cs="Arial"/>
          <w:spacing w:val="-3"/>
          <w:sz w:val="24"/>
          <w:szCs w:val="24"/>
        </w:rPr>
        <w:t>l</w:t>
      </w:r>
      <w:r w:rsidR="00876E23" w:rsidRPr="007D2613">
        <w:rPr>
          <w:rFonts w:ascii="Arial" w:hAnsi="Arial" w:cs="Arial"/>
          <w:spacing w:val="-3"/>
          <w:sz w:val="24"/>
          <w:szCs w:val="24"/>
        </w:rPr>
        <w:t xml:space="preserve"> debido proceso y </w:t>
      </w:r>
      <w:r w:rsidR="00CB3F4A" w:rsidRPr="007D2613">
        <w:rPr>
          <w:rFonts w:ascii="Arial" w:hAnsi="Arial" w:cs="Arial"/>
          <w:spacing w:val="-3"/>
          <w:sz w:val="24"/>
          <w:szCs w:val="24"/>
        </w:rPr>
        <w:t>acceso a la administración de justicia</w:t>
      </w:r>
      <w:r w:rsidRPr="007D2613">
        <w:rPr>
          <w:rFonts w:ascii="Arial" w:hAnsi="Arial" w:cs="Arial"/>
          <w:spacing w:val="-3"/>
          <w:sz w:val="24"/>
          <w:szCs w:val="24"/>
        </w:rPr>
        <w:t>, al</w:t>
      </w:r>
      <w:r w:rsidR="003D64F2" w:rsidRPr="007D2613">
        <w:rPr>
          <w:rFonts w:ascii="Arial" w:hAnsi="Arial" w:cs="Arial"/>
          <w:spacing w:val="-3"/>
          <w:sz w:val="24"/>
          <w:szCs w:val="24"/>
        </w:rPr>
        <w:t xml:space="preserve"> </w:t>
      </w:r>
      <w:r w:rsidR="002E10A6" w:rsidRPr="007D2613">
        <w:rPr>
          <w:rFonts w:ascii="Arial" w:hAnsi="Arial" w:cs="Arial"/>
          <w:spacing w:val="-3"/>
          <w:sz w:val="24"/>
          <w:szCs w:val="24"/>
        </w:rPr>
        <w:t xml:space="preserve">abstenerse a </w:t>
      </w:r>
      <w:r w:rsidR="002E10A6" w:rsidRPr="007D2613">
        <w:rPr>
          <w:rFonts w:ascii="Arial" w:eastAsia="Arial" w:hAnsi="Arial" w:cs="Arial"/>
          <w:color w:val="000000"/>
          <w:sz w:val="24"/>
          <w:szCs w:val="24"/>
        </w:rPr>
        <w:t>dar apertura al incidente de desacato formulado</w:t>
      </w:r>
      <w:r w:rsidR="009059D2" w:rsidRPr="007D2613">
        <w:rPr>
          <w:rFonts w:ascii="Arial" w:eastAsia="Arial" w:hAnsi="Arial" w:cs="Arial"/>
          <w:color w:val="000000"/>
          <w:sz w:val="24"/>
          <w:szCs w:val="24"/>
        </w:rPr>
        <w:t xml:space="preserve"> por ell</w:t>
      </w:r>
      <w:r w:rsidR="002E10A6" w:rsidRPr="007D2613">
        <w:rPr>
          <w:rFonts w:ascii="Arial" w:eastAsia="Arial" w:hAnsi="Arial" w:cs="Arial"/>
          <w:color w:val="000000"/>
          <w:sz w:val="24"/>
          <w:szCs w:val="24"/>
        </w:rPr>
        <w:t>a</w:t>
      </w:r>
      <w:r w:rsidR="00386D03" w:rsidRPr="007D2613">
        <w:rPr>
          <w:rFonts w:ascii="Arial" w:hAnsi="Arial" w:cs="Arial"/>
          <w:spacing w:val="-3"/>
          <w:sz w:val="24"/>
          <w:szCs w:val="24"/>
        </w:rPr>
        <w:t>.</w:t>
      </w:r>
    </w:p>
    <w:p w:rsidR="0092719E" w:rsidRPr="007D2613" w:rsidRDefault="0092719E" w:rsidP="00682073">
      <w:pPr>
        <w:pStyle w:val="Sinespaciado1"/>
        <w:spacing w:line="312" w:lineRule="auto"/>
        <w:ind w:firstLine="2835"/>
        <w:jc w:val="both"/>
        <w:rPr>
          <w:rFonts w:ascii="Arial" w:hAnsi="Arial" w:cs="Arial"/>
          <w:spacing w:val="-3"/>
          <w:sz w:val="24"/>
          <w:szCs w:val="24"/>
        </w:rPr>
      </w:pPr>
    </w:p>
    <w:p w:rsidR="0051788C" w:rsidRPr="007D2613" w:rsidRDefault="00EF7DBB"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lang w:val="es-ES"/>
        </w:rPr>
        <w:t>2</w:t>
      </w:r>
      <w:r w:rsidR="000A6D7A" w:rsidRPr="007D2613">
        <w:rPr>
          <w:rFonts w:ascii="Arial" w:hAnsi="Arial" w:cs="Arial"/>
          <w:sz w:val="24"/>
          <w:szCs w:val="24"/>
          <w:lang w:val="es-ES"/>
        </w:rPr>
        <w:t xml:space="preserve">. </w:t>
      </w:r>
      <w:r w:rsidR="0051788C" w:rsidRPr="007D2613">
        <w:rPr>
          <w:rFonts w:ascii="Arial" w:hAnsi="Arial" w:cs="Arial"/>
          <w:sz w:val="24"/>
          <w:szCs w:val="24"/>
        </w:rPr>
        <w:t>De entrada se advierte que dicho reclamo está llamado al fracaso, teniendo en cuenta que</w:t>
      </w:r>
      <w:r w:rsidR="00456D66" w:rsidRPr="007D2613">
        <w:rPr>
          <w:rFonts w:ascii="Arial" w:hAnsi="Arial" w:cs="Arial"/>
          <w:sz w:val="24"/>
          <w:szCs w:val="24"/>
        </w:rPr>
        <w:t>,</w:t>
      </w:r>
      <w:r w:rsidR="0051788C" w:rsidRPr="007D2613">
        <w:rPr>
          <w:rFonts w:ascii="Arial" w:hAnsi="Arial" w:cs="Arial"/>
          <w:sz w:val="24"/>
          <w:szCs w:val="24"/>
        </w:rPr>
        <w:t xml:space="preserve"> el </w:t>
      </w:r>
      <w:r w:rsidR="00CB3F4A" w:rsidRPr="007D2613">
        <w:rPr>
          <w:rFonts w:ascii="Arial" w:hAnsi="Arial" w:cs="Arial"/>
          <w:sz w:val="24"/>
          <w:szCs w:val="24"/>
          <w:lang w:val="es-ES" w:eastAsia="es-ES"/>
        </w:rPr>
        <w:t>JUZGADO SEGUNDO CIVIL MUNICIPAL DE PEREIRA</w:t>
      </w:r>
      <w:r w:rsidR="0051788C" w:rsidRPr="007D2613">
        <w:rPr>
          <w:rFonts w:ascii="Arial" w:hAnsi="Arial" w:cs="Arial"/>
          <w:sz w:val="24"/>
          <w:szCs w:val="24"/>
        </w:rPr>
        <w:t xml:space="preserve">, </w:t>
      </w:r>
      <w:r w:rsidR="003C4DFB" w:rsidRPr="007D2613">
        <w:rPr>
          <w:rFonts w:ascii="Arial" w:hAnsi="Arial" w:cs="Arial"/>
          <w:sz w:val="24"/>
          <w:szCs w:val="24"/>
        </w:rPr>
        <w:t>mediante sentencia del 2</w:t>
      </w:r>
      <w:r w:rsidR="00013AB8" w:rsidRPr="007D2613">
        <w:rPr>
          <w:rFonts w:ascii="Arial" w:hAnsi="Arial" w:cs="Arial"/>
          <w:sz w:val="24"/>
          <w:szCs w:val="24"/>
        </w:rPr>
        <w:t xml:space="preserve"> de </w:t>
      </w:r>
      <w:r w:rsidR="003C4DFB" w:rsidRPr="007D2613">
        <w:rPr>
          <w:rFonts w:ascii="Arial" w:hAnsi="Arial" w:cs="Arial"/>
          <w:sz w:val="24"/>
          <w:szCs w:val="24"/>
        </w:rPr>
        <w:t>marz</w:t>
      </w:r>
      <w:r w:rsidR="00013AB8" w:rsidRPr="007D2613">
        <w:rPr>
          <w:rFonts w:ascii="Arial" w:hAnsi="Arial" w:cs="Arial"/>
          <w:sz w:val="24"/>
          <w:szCs w:val="24"/>
        </w:rPr>
        <w:t>o de 201</w:t>
      </w:r>
      <w:r w:rsidR="003C4DFB" w:rsidRPr="007D2613">
        <w:rPr>
          <w:rFonts w:ascii="Arial" w:hAnsi="Arial" w:cs="Arial"/>
          <w:sz w:val="24"/>
          <w:szCs w:val="24"/>
        </w:rPr>
        <w:t>8</w:t>
      </w:r>
      <w:r w:rsidR="00013AB8" w:rsidRPr="007D2613">
        <w:rPr>
          <w:rFonts w:ascii="Arial" w:hAnsi="Arial" w:cs="Arial"/>
          <w:sz w:val="24"/>
          <w:szCs w:val="24"/>
        </w:rPr>
        <w:t xml:space="preserve">, </w:t>
      </w:r>
      <w:r w:rsidR="0051788C" w:rsidRPr="007D2613">
        <w:rPr>
          <w:rFonts w:ascii="Arial" w:hAnsi="Arial" w:cs="Arial"/>
          <w:sz w:val="24"/>
          <w:szCs w:val="24"/>
        </w:rPr>
        <w:t>concedió</w:t>
      </w:r>
      <w:r w:rsidR="00456D66" w:rsidRPr="007D2613">
        <w:rPr>
          <w:rFonts w:ascii="Arial" w:hAnsi="Arial" w:cs="Arial"/>
          <w:sz w:val="24"/>
          <w:szCs w:val="24"/>
        </w:rPr>
        <w:t xml:space="preserve"> a</w:t>
      </w:r>
      <w:r w:rsidR="00E2246A" w:rsidRPr="007D2613">
        <w:rPr>
          <w:rFonts w:ascii="Arial" w:hAnsi="Arial" w:cs="Arial"/>
          <w:sz w:val="24"/>
          <w:szCs w:val="24"/>
        </w:rPr>
        <w:t xml:space="preserve"> </w:t>
      </w:r>
      <w:r w:rsidR="00456D66" w:rsidRPr="007D2613">
        <w:rPr>
          <w:rFonts w:ascii="Arial" w:hAnsi="Arial" w:cs="Arial"/>
          <w:sz w:val="24"/>
          <w:szCs w:val="24"/>
        </w:rPr>
        <w:t>l</w:t>
      </w:r>
      <w:r w:rsidR="00E2246A" w:rsidRPr="007D2613">
        <w:rPr>
          <w:rFonts w:ascii="Arial" w:hAnsi="Arial" w:cs="Arial"/>
          <w:sz w:val="24"/>
          <w:szCs w:val="24"/>
        </w:rPr>
        <w:t>a</w:t>
      </w:r>
      <w:r w:rsidR="00456D66" w:rsidRPr="007D2613">
        <w:rPr>
          <w:rFonts w:ascii="Arial" w:hAnsi="Arial" w:cs="Arial"/>
          <w:sz w:val="24"/>
          <w:szCs w:val="24"/>
        </w:rPr>
        <w:t xml:space="preserve"> ac</w:t>
      </w:r>
      <w:r w:rsidR="00E2246A" w:rsidRPr="007D2613">
        <w:rPr>
          <w:rFonts w:ascii="Arial" w:hAnsi="Arial" w:cs="Arial"/>
          <w:sz w:val="24"/>
          <w:szCs w:val="24"/>
        </w:rPr>
        <w:t>cionante</w:t>
      </w:r>
      <w:r w:rsidR="00456D66" w:rsidRPr="007D2613">
        <w:rPr>
          <w:rFonts w:ascii="Arial" w:hAnsi="Arial" w:cs="Arial"/>
          <w:sz w:val="24"/>
          <w:szCs w:val="24"/>
        </w:rPr>
        <w:t xml:space="preserve"> </w:t>
      </w:r>
      <w:r w:rsidR="0051788C" w:rsidRPr="007D2613">
        <w:rPr>
          <w:rFonts w:ascii="Arial" w:hAnsi="Arial" w:cs="Arial"/>
          <w:sz w:val="24"/>
          <w:szCs w:val="24"/>
        </w:rPr>
        <w:t>la protección constitucional invocada</w:t>
      </w:r>
      <w:r w:rsidR="00FF121F" w:rsidRPr="007D2613">
        <w:rPr>
          <w:rFonts w:ascii="Arial" w:hAnsi="Arial" w:cs="Arial"/>
          <w:sz w:val="24"/>
          <w:szCs w:val="24"/>
        </w:rPr>
        <w:t>, de manera transitoria,</w:t>
      </w:r>
      <w:r w:rsidR="0051788C" w:rsidRPr="007D2613">
        <w:rPr>
          <w:rFonts w:ascii="Arial" w:hAnsi="Arial" w:cs="Arial"/>
          <w:sz w:val="24"/>
          <w:szCs w:val="24"/>
        </w:rPr>
        <w:t xml:space="preserve"> frente a</w:t>
      </w:r>
      <w:r w:rsidR="00013AB8" w:rsidRPr="007D2613">
        <w:rPr>
          <w:rFonts w:ascii="Arial" w:hAnsi="Arial" w:cs="Arial"/>
          <w:sz w:val="24"/>
          <w:szCs w:val="24"/>
        </w:rPr>
        <w:t xml:space="preserve"> </w:t>
      </w:r>
      <w:r w:rsidR="00013AB8" w:rsidRPr="007D2613">
        <w:rPr>
          <w:rFonts w:ascii="Arial" w:hAnsi="Arial" w:cs="Arial"/>
          <w:sz w:val="24"/>
          <w:szCs w:val="24"/>
          <w:lang w:val="es-ES" w:eastAsia="es-ES"/>
        </w:rPr>
        <w:t>la</w:t>
      </w:r>
      <w:r w:rsidR="003C4DFB" w:rsidRPr="007D2613">
        <w:rPr>
          <w:rFonts w:ascii="Arial" w:hAnsi="Arial" w:cs="Arial"/>
          <w:sz w:val="24"/>
          <w:szCs w:val="24"/>
          <w:lang w:val="es-ES" w:eastAsia="es-ES"/>
        </w:rPr>
        <w:t xml:space="preserve"> sociedad</w:t>
      </w:r>
      <w:r w:rsidR="00013AB8" w:rsidRPr="007D2613">
        <w:rPr>
          <w:rFonts w:ascii="Arial" w:hAnsi="Arial" w:cs="Arial"/>
          <w:sz w:val="24"/>
          <w:szCs w:val="24"/>
          <w:lang w:val="es-ES" w:eastAsia="es-ES"/>
        </w:rPr>
        <w:t xml:space="preserve"> MI</w:t>
      </w:r>
      <w:r w:rsidR="003C4DFB" w:rsidRPr="007D2613">
        <w:rPr>
          <w:rFonts w:ascii="Arial" w:hAnsi="Arial" w:cs="Arial"/>
          <w:sz w:val="24"/>
          <w:szCs w:val="24"/>
          <w:lang w:val="es-ES" w:eastAsia="es-ES"/>
        </w:rPr>
        <w:t>SIÓN PLUS SAS</w:t>
      </w:r>
      <w:r w:rsidR="0051788C" w:rsidRPr="007D2613">
        <w:rPr>
          <w:rFonts w:ascii="Arial" w:hAnsi="Arial" w:cs="Arial"/>
          <w:sz w:val="24"/>
          <w:szCs w:val="24"/>
        </w:rPr>
        <w:t xml:space="preserve"> (fls. </w:t>
      </w:r>
      <w:r w:rsidR="003C4DFB" w:rsidRPr="007D2613">
        <w:rPr>
          <w:rFonts w:ascii="Arial" w:hAnsi="Arial" w:cs="Arial"/>
          <w:sz w:val="24"/>
          <w:szCs w:val="24"/>
        </w:rPr>
        <w:t>39</w:t>
      </w:r>
      <w:r w:rsidR="0051788C" w:rsidRPr="007D2613">
        <w:rPr>
          <w:rFonts w:ascii="Arial" w:hAnsi="Arial" w:cs="Arial"/>
          <w:sz w:val="24"/>
          <w:szCs w:val="24"/>
        </w:rPr>
        <w:t>-5</w:t>
      </w:r>
      <w:r w:rsidR="003C4DFB" w:rsidRPr="007D2613">
        <w:rPr>
          <w:rFonts w:ascii="Arial" w:hAnsi="Arial" w:cs="Arial"/>
          <w:sz w:val="24"/>
          <w:szCs w:val="24"/>
        </w:rPr>
        <w:t>1</w:t>
      </w:r>
      <w:r w:rsidR="0051788C" w:rsidRPr="007D2613">
        <w:rPr>
          <w:rFonts w:ascii="Arial" w:hAnsi="Arial" w:cs="Arial"/>
          <w:sz w:val="24"/>
          <w:szCs w:val="24"/>
        </w:rPr>
        <w:t xml:space="preserve"> Ib.)</w:t>
      </w:r>
      <w:r w:rsidR="00013AB8" w:rsidRPr="007D2613">
        <w:rPr>
          <w:rFonts w:ascii="Arial" w:hAnsi="Arial" w:cs="Arial"/>
          <w:sz w:val="24"/>
          <w:szCs w:val="24"/>
        </w:rPr>
        <w:t>,</w:t>
      </w:r>
      <w:r w:rsidR="00C675C5" w:rsidRPr="007D2613">
        <w:rPr>
          <w:rFonts w:ascii="Arial" w:hAnsi="Arial" w:cs="Arial"/>
          <w:sz w:val="24"/>
          <w:szCs w:val="24"/>
        </w:rPr>
        <w:t xml:space="preserve"> confirmada en segunda instancia por el Juzgado Quinto Civil del Circuito de Pereira (fls. 52-59 Ib.), en el primero de dichos fallos se</w:t>
      </w:r>
      <w:r w:rsidR="0051788C" w:rsidRPr="007D2613">
        <w:rPr>
          <w:rFonts w:ascii="Arial" w:hAnsi="Arial" w:cs="Arial"/>
          <w:sz w:val="24"/>
          <w:szCs w:val="24"/>
        </w:rPr>
        <w:t xml:space="preserve"> ordenó </w:t>
      </w:r>
      <w:r w:rsidR="0051788C" w:rsidRPr="007D2613">
        <w:rPr>
          <w:rFonts w:ascii="Arial" w:hAnsi="Arial" w:cs="Arial"/>
          <w:i/>
          <w:sz w:val="24"/>
          <w:szCs w:val="24"/>
        </w:rPr>
        <w:t>“</w:t>
      </w:r>
      <w:r w:rsidR="00176979" w:rsidRPr="007D2613">
        <w:rPr>
          <w:rFonts w:ascii="Arial" w:hAnsi="Arial" w:cs="Arial"/>
          <w:i/>
          <w:sz w:val="24"/>
          <w:szCs w:val="24"/>
        </w:rPr>
        <w:t>(</w:t>
      </w:r>
      <w:r w:rsidR="00013AB8" w:rsidRPr="007D2613">
        <w:rPr>
          <w:rFonts w:ascii="Arial" w:hAnsi="Arial" w:cs="Arial"/>
          <w:i/>
          <w:sz w:val="24"/>
          <w:szCs w:val="24"/>
        </w:rPr>
        <w:t>...</w:t>
      </w:r>
      <w:r w:rsidR="00176979" w:rsidRPr="007D2613">
        <w:rPr>
          <w:rFonts w:ascii="Arial" w:hAnsi="Arial" w:cs="Arial"/>
          <w:i/>
          <w:sz w:val="24"/>
          <w:szCs w:val="24"/>
        </w:rPr>
        <w:t>)</w:t>
      </w:r>
      <w:r w:rsidR="00006F7E" w:rsidRPr="007D2613">
        <w:rPr>
          <w:rFonts w:ascii="Arial" w:hAnsi="Arial" w:cs="Arial"/>
          <w:i/>
          <w:sz w:val="24"/>
          <w:szCs w:val="24"/>
        </w:rPr>
        <w:t xml:space="preserve"> </w:t>
      </w:r>
      <w:r w:rsidR="004A0328" w:rsidRPr="007D2613">
        <w:rPr>
          <w:rFonts w:ascii="Arial" w:hAnsi="Arial" w:cs="Arial"/>
          <w:i/>
          <w:sz w:val="24"/>
          <w:szCs w:val="24"/>
        </w:rPr>
        <w:t>SEGUNDO: En consecuencia, se ordena a PAULINA MEJÍA V. Representante Legal Suplente de MISI</w:t>
      </w:r>
      <w:r w:rsidR="004B380E" w:rsidRPr="007D2613">
        <w:rPr>
          <w:rFonts w:ascii="Arial" w:hAnsi="Arial" w:cs="Arial"/>
          <w:i/>
          <w:sz w:val="24"/>
          <w:szCs w:val="24"/>
        </w:rPr>
        <w:t>O</w:t>
      </w:r>
      <w:r w:rsidR="004A0328" w:rsidRPr="007D2613">
        <w:rPr>
          <w:rFonts w:ascii="Arial" w:hAnsi="Arial" w:cs="Arial"/>
          <w:i/>
          <w:sz w:val="24"/>
          <w:szCs w:val="24"/>
        </w:rPr>
        <w:t xml:space="preserve">N PLUS S.A.S, o quien haga sus veces, </w:t>
      </w:r>
      <w:r w:rsidR="0051788C" w:rsidRPr="007D2613">
        <w:rPr>
          <w:rFonts w:ascii="Arial" w:hAnsi="Arial" w:cs="Arial"/>
          <w:i/>
          <w:sz w:val="24"/>
          <w:szCs w:val="24"/>
        </w:rPr>
        <w:t xml:space="preserve">que en el término </w:t>
      </w:r>
      <w:r w:rsidR="003C4DFB" w:rsidRPr="007D2613">
        <w:rPr>
          <w:rFonts w:ascii="Arial" w:hAnsi="Arial" w:cs="Arial"/>
          <w:i/>
          <w:sz w:val="24"/>
          <w:szCs w:val="24"/>
        </w:rPr>
        <w:t>no mayor a dos días siguientes a</w:t>
      </w:r>
      <w:r w:rsidR="0051788C" w:rsidRPr="007D2613">
        <w:rPr>
          <w:rFonts w:ascii="Arial" w:hAnsi="Arial" w:cs="Arial"/>
          <w:i/>
          <w:sz w:val="24"/>
          <w:szCs w:val="24"/>
        </w:rPr>
        <w:t xml:space="preserve"> la notificación de esta </w:t>
      </w:r>
      <w:r w:rsidR="003C4DFB" w:rsidRPr="007D2613">
        <w:rPr>
          <w:rFonts w:ascii="Arial" w:hAnsi="Arial" w:cs="Arial"/>
          <w:i/>
          <w:sz w:val="24"/>
          <w:szCs w:val="24"/>
        </w:rPr>
        <w:t>sentenc</w:t>
      </w:r>
      <w:r w:rsidR="0051788C" w:rsidRPr="007D2613">
        <w:rPr>
          <w:rFonts w:ascii="Arial" w:hAnsi="Arial" w:cs="Arial"/>
          <w:i/>
          <w:sz w:val="24"/>
          <w:szCs w:val="24"/>
        </w:rPr>
        <w:t>ia,</w:t>
      </w:r>
      <w:r w:rsidR="003C4DFB" w:rsidRPr="007D2613">
        <w:rPr>
          <w:rFonts w:ascii="Arial" w:hAnsi="Arial" w:cs="Arial"/>
          <w:i/>
          <w:sz w:val="24"/>
          <w:szCs w:val="24"/>
        </w:rPr>
        <w:t xml:space="preserve"> efectúe sin afectar derechos de terceros trabajadores, el reintegro laboral de la accionante. Igualmente, deberá afiliarla al sistema de seguridad social en salud, riesgos laborales y pensiones, </w:t>
      </w:r>
      <w:r w:rsidR="003C4DFB" w:rsidRPr="007D2613">
        <w:rPr>
          <w:rFonts w:ascii="Arial" w:hAnsi="Arial" w:cs="Arial"/>
          <w:i/>
          <w:sz w:val="24"/>
          <w:szCs w:val="24"/>
        </w:rPr>
        <w:lastRenderedPageBreak/>
        <w:t>y cumplir con todas las demás obligaciones que la Ley impone a los empleadores en este tipo de relaciones jurídicas.</w:t>
      </w:r>
      <w:r w:rsidR="004B380E" w:rsidRPr="007D2613">
        <w:rPr>
          <w:rFonts w:ascii="Arial" w:hAnsi="Arial" w:cs="Arial"/>
          <w:i/>
          <w:sz w:val="24"/>
          <w:szCs w:val="24"/>
        </w:rPr>
        <w:t xml:space="preserve"> TERCERO: Se niega por improcedente la pretensión tercera de la demanda de tutela relacionada con el pago de acreencias laborales, pues para ello SANDRA MILENA BEDOYA VALENCIA debe, si así lo decide, acudir a la jurisdicción ordinaria laboral, con el fin de reclamar el pago de salarios y demás prestaciones a las que considere tener derecho, </w:t>
      </w:r>
      <w:r w:rsidR="004B380E" w:rsidRPr="007D2613">
        <w:rPr>
          <w:rFonts w:ascii="Arial" w:hAnsi="Arial" w:cs="Arial"/>
          <w:i/>
          <w:sz w:val="24"/>
          <w:szCs w:val="24"/>
          <w:u w:val="single"/>
        </w:rPr>
        <w:t xml:space="preserve">pero se le advierte que de no interponer la respectiva demanda laboral dentro de los </w:t>
      </w:r>
      <w:r w:rsidR="00644386" w:rsidRPr="007D2613">
        <w:rPr>
          <w:rFonts w:ascii="Arial" w:hAnsi="Arial" w:cs="Arial"/>
          <w:i/>
          <w:sz w:val="24"/>
          <w:szCs w:val="24"/>
          <w:u w:val="single"/>
        </w:rPr>
        <w:t>cuatro (4) meses</w:t>
      </w:r>
      <w:r w:rsidR="004B380E" w:rsidRPr="007D2613">
        <w:rPr>
          <w:rFonts w:ascii="Arial" w:hAnsi="Arial" w:cs="Arial"/>
          <w:i/>
          <w:sz w:val="24"/>
          <w:szCs w:val="24"/>
          <w:u w:val="single"/>
        </w:rPr>
        <w:t xml:space="preserve"> siguientes a </w:t>
      </w:r>
      <w:r w:rsidR="00644386" w:rsidRPr="007D2613">
        <w:rPr>
          <w:rFonts w:ascii="Arial" w:hAnsi="Arial" w:cs="Arial"/>
          <w:i/>
          <w:sz w:val="24"/>
          <w:szCs w:val="24"/>
          <w:u w:val="single"/>
        </w:rPr>
        <w:t>la notificación de</w:t>
      </w:r>
      <w:r w:rsidR="004B380E" w:rsidRPr="007D2613">
        <w:rPr>
          <w:rFonts w:ascii="Arial" w:hAnsi="Arial" w:cs="Arial"/>
          <w:i/>
          <w:sz w:val="24"/>
          <w:szCs w:val="24"/>
          <w:u w:val="single"/>
        </w:rPr>
        <w:t xml:space="preserve"> esta sentencia, cesarán los efectos del reintegro ordenado en esta providencia</w:t>
      </w:r>
      <w:r w:rsidR="0051788C" w:rsidRPr="007D2613">
        <w:rPr>
          <w:rFonts w:ascii="Arial" w:hAnsi="Arial" w:cs="Arial"/>
          <w:i/>
          <w:sz w:val="24"/>
          <w:szCs w:val="24"/>
        </w:rPr>
        <w:t>.”</w:t>
      </w:r>
      <w:r w:rsidR="0051788C" w:rsidRPr="007D2613">
        <w:rPr>
          <w:rFonts w:ascii="Arial" w:hAnsi="Arial" w:cs="Arial"/>
          <w:sz w:val="24"/>
          <w:szCs w:val="24"/>
        </w:rPr>
        <w:t>. (Subrayas fuera del texto original).</w:t>
      </w:r>
    </w:p>
    <w:p w:rsidR="0051788C" w:rsidRPr="007D2613" w:rsidRDefault="0051788C" w:rsidP="00682073">
      <w:pPr>
        <w:pStyle w:val="Sinespaciado10"/>
        <w:spacing w:line="312" w:lineRule="auto"/>
        <w:ind w:firstLine="2835"/>
        <w:jc w:val="both"/>
        <w:rPr>
          <w:rFonts w:ascii="Arial" w:hAnsi="Arial" w:cs="Arial"/>
          <w:sz w:val="24"/>
          <w:szCs w:val="24"/>
        </w:rPr>
      </w:pPr>
    </w:p>
    <w:p w:rsidR="0051788C" w:rsidRPr="007D2613" w:rsidRDefault="003C6BE9" w:rsidP="00682073">
      <w:pPr>
        <w:pStyle w:val="Sinespaciado10"/>
        <w:spacing w:line="312" w:lineRule="auto"/>
        <w:ind w:firstLine="2835"/>
        <w:jc w:val="both"/>
        <w:rPr>
          <w:rFonts w:ascii="Arial" w:hAnsi="Arial" w:cs="Arial"/>
          <w:sz w:val="24"/>
          <w:szCs w:val="24"/>
          <w:highlight w:val="yellow"/>
          <w:lang w:val="es-ES"/>
        </w:rPr>
      </w:pPr>
      <w:r w:rsidRPr="007D2613">
        <w:rPr>
          <w:rFonts w:ascii="Arial" w:hAnsi="Arial" w:cs="Arial"/>
          <w:sz w:val="24"/>
          <w:szCs w:val="24"/>
        </w:rPr>
        <w:t xml:space="preserve">3. </w:t>
      </w:r>
      <w:r w:rsidR="0051788C" w:rsidRPr="007D2613">
        <w:rPr>
          <w:rFonts w:ascii="Arial" w:hAnsi="Arial" w:cs="Arial"/>
          <w:sz w:val="24"/>
          <w:szCs w:val="24"/>
        </w:rPr>
        <w:t xml:space="preserve">La Corte Constitucional desde tiempo atrás, refiriéndose </w:t>
      </w:r>
      <w:r w:rsidR="00043A58" w:rsidRPr="007D2613">
        <w:rPr>
          <w:rFonts w:ascii="Arial" w:hAnsi="Arial" w:cs="Arial"/>
          <w:sz w:val="24"/>
          <w:szCs w:val="24"/>
        </w:rPr>
        <w:t>a</w:t>
      </w:r>
      <w:r w:rsidR="00456D66" w:rsidRPr="007D2613">
        <w:rPr>
          <w:rFonts w:ascii="Arial" w:hAnsi="Arial" w:cs="Arial"/>
          <w:sz w:val="24"/>
          <w:szCs w:val="24"/>
        </w:rPr>
        <w:t>l amparo</w:t>
      </w:r>
      <w:r w:rsidR="00043A58" w:rsidRPr="007D2613">
        <w:rPr>
          <w:rFonts w:ascii="Arial" w:hAnsi="Arial" w:cs="Arial"/>
          <w:sz w:val="24"/>
          <w:szCs w:val="24"/>
        </w:rPr>
        <w:t xml:space="preserve"> concedido</w:t>
      </w:r>
      <w:r w:rsidR="00456D66" w:rsidRPr="007D2613">
        <w:rPr>
          <w:rFonts w:ascii="Arial" w:hAnsi="Arial" w:cs="Arial"/>
          <w:sz w:val="24"/>
          <w:szCs w:val="24"/>
        </w:rPr>
        <w:t xml:space="preserve"> con carácter transitorio</w:t>
      </w:r>
      <w:r w:rsidR="00043A58" w:rsidRPr="007D2613">
        <w:rPr>
          <w:rFonts w:ascii="Arial" w:hAnsi="Arial" w:cs="Arial"/>
          <w:sz w:val="24"/>
          <w:szCs w:val="24"/>
        </w:rPr>
        <w:t xml:space="preserve"> y</w:t>
      </w:r>
      <w:r w:rsidR="00456D66" w:rsidRPr="007D2613">
        <w:rPr>
          <w:rFonts w:ascii="Arial" w:hAnsi="Arial" w:cs="Arial"/>
          <w:sz w:val="24"/>
          <w:szCs w:val="24"/>
        </w:rPr>
        <w:t xml:space="preserve"> la pérdida de vigencia </w:t>
      </w:r>
      <w:r w:rsidR="00043A58" w:rsidRPr="007D2613">
        <w:rPr>
          <w:rFonts w:ascii="Arial" w:hAnsi="Arial" w:cs="Arial"/>
          <w:sz w:val="24"/>
          <w:szCs w:val="24"/>
        </w:rPr>
        <w:t xml:space="preserve">del mismo </w:t>
      </w:r>
      <w:r w:rsidR="00456D66" w:rsidRPr="007D2613">
        <w:rPr>
          <w:rFonts w:ascii="Arial" w:hAnsi="Arial" w:cs="Arial"/>
          <w:sz w:val="24"/>
          <w:szCs w:val="24"/>
        </w:rPr>
        <w:t xml:space="preserve">por </w:t>
      </w:r>
      <w:r w:rsidR="00043A58" w:rsidRPr="007D2613">
        <w:rPr>
          <w:rFonts w:ascii="Arial" w:hAnsi="Arial" w:cs="Arial"/>
          <w:sz w:val="24"/>
          <w:szCs w:val="24"/>
        </w:rPr>
        <w:t>no instaurar oportunamente</w:t>
      </w:r>
      <w:r w:rsidR="00456D66" w:rsidRPr="007D2613">
        <w:rPr>
          <w:rFonts w:ascii="Arial" w:hAnsi="Arial" w:cs="Arial"/>
          <w:sz w:val="24"/>
          <w:szCs w:val="24"/>
        </w:rPr>
        <w:t xml:space="preserve"> la acción</w:t>
      </w:r>
      <w:r w:rsidR="00043A58" w:rsidRPr="007D2613">
        <w:rPr>
          <w:rFonts w:ascii="Arial" w:hAnsi="Arial" w:cs="Arial"/>
          <w:sz w:val="24"/>
          <w:szCs w:val="24"/>
        </w:rPr>
        <w:t xml:space="preserve"> pertinente</w:t>
      </w:r>
      <w:r w:rsidR="0051788C" w:rsidRPr="007D2613">
        <w:rPr>
          <w:rFonts w:ascii="Arial" w:hAnsi="Arial" w:cs="Arial"/>
          <w:sz w:val="24"/>
          <w:szCs w:val="24"/>
        </w:rPr>
        <w:t>, en sentencia T-</w:t>
      </w:r>
      <w:r w:rsidR="00043A58" w:rsidRPr="007D2613">
        <w:rPr>
          <w:rFonts w:ascii="Arial" w:hAnsi="Arial" w:cs="Arial"/>
          <w:sz w:val="24"/>
          <w:szCs w:val="24"/>
        </w:rPr>
        <w:t xml:space="preserve">098 </w:t>
      </w:r>
      <w:r w:rsidR="0051788C" w:rsidRPr="007D2613">
        <w:rPr>
          <w:rFonts w:ascii="Arial" w:hAnsi="Arial" w:cs="Arial"/>
          <w:sz w:val="24"/>
          <w:szCs w:val="24"/>
        </w:rPr>
        <w:t xml:space="preserve">de </w:t>
      </w:r>
      <w:r w:rsidR="00043A58" w:rsidRPr="007D2613">
        <w:rPr>
          <w:rFonts w:ascii="Arial" w:hAnsi="Arial" w:cs="Arial"/>
          <w:sz w:val="24"/>
          <w:szCs w:val="24"/>
        </w:rPr>
        <w:t>1998</w:t>
      </w:r>
      <w:r w:rsidR="0051788C" w:rsidRPr="007D2613">
        <w:rPr>
          <w:rFonts w:ascii="Arial" w:hAnsi="Arial" w:cs="Arial"/>
          <w:sz w:val="24"/>
          <w:szCs w:val="24"/>
        </w:rPr>
        <w:t>, expuso:</w:t>
      </w:r>
    </w:p>
    <w:p w:rsidR="0051788C" w:rsidRPr="007D2613" w:rsidRDefault="0051788C" w:rsidP="00682073">
      <w:pPr>
        <w:pStyle w:val="Sinespaciado10"/>
        <w:spacing w:line="312" w:lineRule="auto"/>
        <w:ind w:firstLine="2835"/>
        <w:jc w:val="both"/>
        <w:rPr>
          <w:rFonts w:ascii="Arial" w:hAnsi="Arial" w:cs="Arial"/>
          <w:sz w:val="24"/>
          <w:szCs w:val="24"/>
          <w:highlight w:val="yellow"/>
          <w:lang w:val="es-ES"/>
        </w:rPr>
      </w:pPr>
    </w:p>
    <w:p w:rsidR="00043A58" w:rsidRPr="00682073" w:rsidRDefault="0051788C" w:rsidP="00682073">
      <w:pPr>
        <w:ind w:left="567" w:right="567"/>
        <w:jc w:val="both"/>
        <w:rPr>
          <w:rFonts w:ascii="Arial" w:hAnsi="Arial" w:cs="Arial"/>
          <w:b/>
          <w:bCs/>
          <w:i/>
          <w:sz w:val="22"/>
          <w:szCs w:val="24"/>
        </w:rPr>
      </w:pPr>
      <w:r w:rsidRPr="00682073">
        <w:rPr>
          <w:rFonts w:ascii="Arial" w:hAnsi="Arial" w:cs="Arial"/>
          <w:i/>
          <w:sz w:val="22"/>
          <w:szCs w:val="24"/>
        </w:rPr>
        <w:t>“</w:t>
      </w:r>
      <w:r w:rsidR="00043A58" w:rsidRPr="00682073">
        <w:rPr>
          <w:rFonts w:ascii="Arial" w:hAnsi="Arial" w:cs="Arial"/>
          <w:b/>
          <w:bCs/>
          <w:i/>
          <w:sz w:val="22"/>
          <w:szCs w:val="24"/>
        </w:rPr>
        <w:t>2. La tutela transitoria. La competencia restringida del juez. Carácter precario de la protección</w:t>
      </w:r>
    </w:p>
    <w:p w:rsidR="00043A58" w:rsidRPr="00682073" w:rsidRDefault="00043A58" w:rsidP="00682073">
      <w:pPr>
        <w:ind w:left="567" w:right="567"/>
        <w:jc w:val="both"/>
        <w:rPr>
          <w:rFonts w:ascii="Arial" w:hAnsi="Arial" w:cs="Arial"/>
          <w:b/>
          <w:bCs/>
          <w:i/>
          <w:sz w:val="22"/>
          <w:szCs w:val="24"/>
        </w:rPr>
      </w:pPr>
    </w:p>
    <w:p w:rsidR="00043A58" w:rsidRPr="00682073" w:rsidRDefault="00043A58" w:rsidP="00682073">
      <w:pPr>
        <w:ind w:left="567" w:right="567"/>
        <w:jc w:val="both"/>
        <w:rPr>
          <w:rFonts w:ascii="Arial" w:hAnsi="Arial" w:cs="Arial"/>
          <w:i/>
          <w:sz w:val="22"/>
          <w:szCs w:val="24"/>
        </w:rPr>
      </w:pPr>
      <w:r w:rsidRPr="00682073">
        <w:rPr>
          <w:rFonts w:ascii="Arial" w:hAnsi="Arial" w:cs="Arial"/>
          <w:i/>
          <w:sz w:val="22"/>
          <w:szCs w:val="24"/>
        </w:rPr>
        <w:t>Como surge con claridad del artículo 86 de la Constitución Política, cuando se configure la inminencia de un perjuicio irremediable para los derechos constitucionales afectados o amenazados, en términos tales que aun existiendo un medio judicial idóneo para protegerlos la decisión del juez ordinario podría resultar inútil o tardía, el de tutela está autorizado para conceder el amparo con un carácter transitorio, temporal, mientras aquél, culminado el proceso respectivo, resuelve de fondo.</w:t>
      </w:r>
    </w:p>
    <w:p w:rsidR="00043A58" w:rsidRPr="00682073" w:rsidRDefault="00043A58" w:rsidP="00682073">
      <w:pPr>
        <w:ind w:left="567" w:right="567"/>
        <w:jc w:val="both"/>
        <w:rPr>
          <w:rFonts w:ascii="Arial" w:hAnsi="Arial" w:cs="Arial"/>
          <w:i/>
          <w:sz w:val="22"/>
          <w:szCs w:val="24"/>
        </w:rPr>
      </w:pPr>
    </w:p>
    <w:p w:rsidR="00043A58" w:rsidRPr="00682073" w:rsidRDefault="00043A58" w:rsidP="00682073">
      <w:pPr>
        <w:ind w:left="567" w:right="567"/>
        <w:jc w:val="both"/>
        <w:rPr>
          <w:rFonts w:ascii="Arial" w:hAnsi="Arial" w:cs="Arial"/>
          <w:i/>
          <w:sz w:val="22"/>
          <w:szCs w:val="24"/>
        </w:rPr>
      </w:pPr>
      <w:r w:rsidRPr="00682073">
        <w:rPr>
          <w:rFonts w:ascii="Arial" w:hAnsi="Arial" w:cs="Arial"/>
          <w:i/>
          <w:sz w:val="22"/>
          <w:szCs w:val="24"/>
        </w:rPr>
        <w:t>En tales casos, la tutela se aplica con el objeto exclusivo de impedir el daño irreparable de los derechos afectados, pero el juez constitucional no profiere fallo definitivo acerca de la específica controversia jurídica, la que está sujeta al del juez competente.</w:t>
      </w:r>
    </w:p>
    <w:p w:rsidR="00043A58" w:rsidRPr="00682073" w:rsidRDefault="00043A58" w:rsidP="00682073">
      <w:pPr>
        <w:ind w:left="567" w:right="567"/>
        <w:jc w:val="both"/>
        <w:rPr>
          <w:rFonts w:ascii="Arial" w:hAnsi="Arial" w:cs="Arial"/>
          <w:i/>
          <w:sz w:val="22"/>
          <w:szCs w:val="24"/>
        </w:rPr>
      </w:pPr>
    </w:p>
    <w:p w:rsidR="00043A58" w:rsidRPr="00682073" w:rsidRDefault="00043A58" w:rsidP="00682073">
      <w:pPr>
        <w:ind w:left="567" w:right="567"/>
        <w:jc w:val="both"/>
        <w:rPr>
          <w:rFonts w:ascii="Arial" w:hAnsi="Arial" w:cs="Arial"/>
          <w:i/>
          <w:sz w:val="22"/>
          <w:szCs w:val="24"/>
        </w:rPr>
      </w:pPr>
      <w:r w:rsidRPr="00682073">
        <w:rPr>
          <w:rFonts w:ascii="Arial" w:hAnsi="Arial" w:cs="Arial"/>
          <w:i/>
          <w:sz w:val="22"/>
          <w:szCs w:val="24"/>
        </w:rPr>
        <w:t>Al respecto, se reiteran los principios acogidos por la Sala Plena en Sentencia C-543 del 1 de octubre de 1992, entre otras, en torno a la autonomía funcional de los jueces, quienes, mientras no incurran en una vía de hecho al decidir sobre el asunto que ante ellos se debate, están libres de toda injerencia de otra jurisdicción en el ámbito de la interpretación que hacen sobre el alcance de la normatividad que aplican y en lo relativo a las resoluciones que adoptan.</w:t>
      </w:r>
    </w:p>
    <w:p w:rsidR="00043A58" w:rsidRPr="00682073" w:rsidRDefault="00043A58" w:rsidP="00682073">
      <w:pPr>
        <w:ind w:left="567" w:right="567"/>
        <w:jc w:val="both"/>
        <w:rPr>
          <w:rFonts w:ascii="Arial" w:hAnsi="Arial" w:cs="Arial"/>
          <w:i/>
          <w:sz w:val="22"/>
          <w:szCs w:val="24"/>
        </w:rPr>
      </w:pPr>
    </w:p>
    <w:p w:rsidR="00043A58" w:rsidRPr="00682073" w:rsidRDefault="00043A58" w:rsidP="00682073">
      <w:pPr>
        <w:ind w:left="567" w:right="567"/>
        <w:jc w:val="both"/>
        <w:rPr>
          <w:rFonts w:ascii="Arial" w:hAnsi="Arial" w:cs="Arial"/>
          <w:i/>
          <w:sz w:val="22"/>
          <w:szCs w:val="24"/>
        </w:rPr>
      </w:pPr>
      <w:r w:rsidRPr="00682073">
        <w:rPr>
          <w:rFonts w:ascii="Arial" w:hAnsi="Arial" w:cs="Arial"/>
          <w:i/>
          <w:sz w:val="22"/>
          <w:szCs w:val="24"/>
        </w:rPr>
        <w:t>Por eso, existiendo un proceso apto para la defensa de un determinado derecho, la tutela que se otorgue con el fin de evitar un perjuicio irremediable corresponde a una intervención extraordinaria, y apenas en lo indispensable, del juez constitucional en el proceso. De allí que deba ser, por mandato constitucional, transitoria.</w:t>
      </w:r>
    </w:p>
    <w:p w:rsidR="00043A58" w:rsidRPr="00682073" w:rsidRDefault="00043A58" w:rsidP="00682073">
      <w:pPr>
        <w:ind w:left="567" w:right="567"/>
        <w:jc w:val="both"/>
        <w:rPr>
          <w:rFonts w:ascii="Arial" w:hAnsi="Arial" w:cs="Arial"/>
          <w:i/>
          <w:sz w:val="22"/>
          <w:szCs w:val="24"/>
        </w:rPr>
      </w:pPr>
    </w:p>
    <w:p w:rsidR="00043A58" w:rsidRPr="00682073" w:rsidRDefault="00043A58" w:rsidP="001607FD">
      <w:pPr>
        <w:ind w:left="567" w:right="616"/>
        <w:jc w:val="both"/>
        <w:rPr>
          <w:rFonts w:ascii="Arial" w:hAnsi="Arial" w:cs="Arial"/>
          <w:i/>
          <w:sz w:val="22"/>
          <w:szCs w:val="24"/>
        </w:rPr>
      </w:pPr>
      <w:r w:rsidRPr="00682073">
        <w:rPr>
          <w:rFonts w:ascii="Arial" w:hAnsi="Arial" w:cs="Arial"/>
          <w:i/>
          <w:sz w:val="22"/>
          <w:szCs w:val="24"/>
        </w:rPr>
        <w:t>Es evidente que, si la competencia del juez de tutela y, más todavía, el ámbito de la jurisdicción constitucional, se circunscriben en ese evento extraordinario a prodigar el amparo de los derechos, a la espera de que un juez de otra jurisdicción decida, la transitoriedad de la sentencia respectiva es tan obligatoria como la protección misma. Cumplido su propósito -cuando el juez ordinario dicta su providencia, o cuando vence el término máximo de protección que el propio juez de tutela, considerando las circunstancias del caso, haya señalado-, la orden impartida, de suyo transitoria, pierde vigencia y deja de ser obligatoria. Se realiza en esa forma el propósito constitucional sobre defensa efectiva de los derechos fundamentales, sin que se dupliquen ni confundan las competencias de jueces y tribunales.</w:t>
      </w:r>
    </w:p>
    <w:p w:rsidR="00043A58" w:rsidRPr="001607FD" w:rsidRDefault="00043A58" w:rsidP="001607FD">
      <w:pPr>
        <w:ind w:left="567" w:right="616"/>
        <w:jc w:val="both"/>
        <w:rPr>
          <w:rFonts w:ascii="Arial" w:hAnsi="Arial" w:cs="Arial"/>
          <w:i/>
          <w:sz w:val="22"/>
          <w:szCs w:val="24"/>
        </w:rPr>
      </w:pPr>
    </w:p>
    <w:p w:rsidR="00043A58" w:rsidRPr="001607FD" w:rsidRDefault="00043A58" w:rsidP="001607FD">
      <w:pPr>
        <w:ind w:left="567" w:right="616"/>
        <w:jc w:val="both"/>
        <w:rPr>
          <w:rFonts w:ascii="Arial" w:hAnsi="Arial" w:cs="Arial"/>
          <w:i/>
          <w:sz w:val="22"/>
          <w:szCs w:val="24"/>
        </w:rPr>
      </w:pPr>
      <w:r w:rsidRPr="001607FD">
        <w:rPr>
          <w:rFonts w:ascii="Arial" w:hAnsi="Arial" w:cs="Arial"/>
          <w:i/>
          <w:sz w:val="22"/>
          <w:szCs w:val="24"/>
        </w:rPr>
        <w:t>Ahora bien, en desarrollo del precepto superior, el Decreto 2591 de 1991 dispuso en su artículo 8:</w:t>
      </w:r>
    </w:p>
    <w:p w:rsidR="00043A58" w:rsidRPr="001607FD" w:rsidRDefault="00043A58" w:rsidP="001607FD">
      <w:pPr>
        <w:ind w:left="567" w:right="616"/>
        <w:jc w:val="both"/>
        <w:rPr>
          <w:rFonts w:ascii="Arial" w:hAnsi="Arial" w:cs="Arial"/>
          <w:i/>
          <w:sz w:val="22"/>
          <w:szCs w:val="24"/>
        </w:rPr>
      </w:pPr>
    </w:p>
    <w:p w:rsidR="00043A58" w:rsidRPr="00682073" w:rsidRDefault="00043A58" w:rsidP="00682073">
      <w:pPr>
        <w:ind w:left="567" w:right="616"/>
        <w:jc w:val="both"/>
        <w:rPr>
          <w:rFonts w:ascii="Arial" w:hAnsi="Arial" w:cs="Arial"/>
          <w:i/>
          <w:sz w:val="22"/>
          <w:szCs w:val="24"/>
        </w:rPr>
      </w:pPr>
      <w:r w:rsidRPr="00682073">
        <w:rPr>
          <w:rFonts w:ascii="Arial" w:hAnsi="Arial" w:cs="Arial"/>
          <w:i/>
          <w:sz w:val="22"/>
          <w:szCs w:val="24"/>
        </w:rPr>
        <w:t>"Aun cuando el afectado disponga de otro medio de defensa judicial, la acción de tutela procederá cuando se utilice como mecanismo transitorio para evitar un perjuicio irremediable.</w:t>
      </w:r>
    </w:p>
    <w:p w:rsidR="00043A58" w:rsidRPr="00682073" w:rsidRDefault="00043A58" w:rsidP="00682073">
      <w:pPr>
        <w:ind w:left="567" w:right="616"/>
        <w:jc w:val="both"/>
        <w:rPr>
          <w:rFonts w:ascii="Arial" w:hAnsi="Arial" w:cs="Arial"/>
          <w:i/>
          <w:sz w:val="22"/>
          <w:szCs w:val="24"/>
        </w:rPr>
      </w:pPr>
    </w:p>
    <w:p w:rsidR="00043A58" w:rsidRPr="00682073" w:rsidRDefault="00043A58" w:rsidP="00682073">
      <w:pPr>
        <w:ind w:left="567" w:right="616"/>
        <w:jc w:val="both"/>
        <w:rPr>
          <w:rFonts w:ascii="Arial" w:hAnsi="Arial" w:cs="Arial"/>
          <w:i/>
          <w:sz w:val="22"/>
          <w:szCs w:val="24"/>
          <w:u w:val="single"/>
        </w:rPr>
      </w:pPr>
      <w:r w:rsidRPr="00682073">
        <w:rPr>
          <w:rFonts w:ascii="Arial" w:hAnsi="Arial" w:cs="Arial"/>
          <w:i/>
          <w:sz w:val="22"/>
          <w:szCs w:val="24"/>
        </w:rPr>
        <w:t xml:space="preserve">En el caso del inciso anterior, </w:t>
      </w:r>
      <w:r w:rsidRPr="00682073">
        <w:rPr>
          <w:rFonts w:ascii="Arial" w:hAnsi="Arial" w:cs="Arial"/>
          <w:i/>
          <w:sz w:val="22"/>
          <w:szCs w:val="24"/>
          <w:u w:val="single"/>
        </w:rPr>
        <w:t>el juez señalará expresamente en la sentencia que su orden permanecerá vigente sólo durante el término que la autoridad judicial competente utilice para decidir de fondo sobre la acción instaurada por el afectado.</w:t>
      </w:r>
    </w:p>
    <w:p w:rsidR="00043A58" w:rsidRPr="00682073" w:rsidRDefault="00043A58" w:rsidP="00682073">
      <w:pPr>
        <w:ind w:left="567" w:right="616"/>
        <w:jc w:val="both"/>
        <w:rPr>
          <w:rFonts w:ascii="Arial" w:hAnsi="Arial" w:cs="Arial"/>
          <w:i/>
          <w:sz w:val="22"/>
          <w:szCs w:val="24"/>
          <w:u w:val="single"/>
        </w:rPr>
      </w:pPr>
    </w:p>
    <w:p w:rsidR="00043A58" w:rsidRPr="00682073" w:rsidRDefault="00043A58" w:rsidP="00682073">
      <w:pPr>
        <w:ind w:left="567" w:right="616"/>
        <w:jc w:val="both"/>
        <w:rPr>
          <w:rFonts w:ascii="Arial" w:hAnsi="Arial" w:cs="Arial"/>
          <w:i/>
          <w:sz w:val="22"/>
          <w:szCs w:val="24"/>
          <w:u w:val="single"/>
        </w:rPr>
      </w:pPr>
      <w:r w:rsidRPr="00682073">
        <w:rPr>
          <w:rFonts w:ascii="Arial" w:hAnsi="Arial" w:cs="Arial"/>
          <w:i/>
          <w:sz w:val="22"/>
          <w:szCs w:val="24"/>
          <w:u w:val="single"/>
        </w:rPr>
        <w:t>En todo caso el afectado deberá ejercer dicha acción en un término máximo de cuatro (4) meses a partir del fallo de tutela.</w:t>
      </w:r>
    </w:p>
    <w:p w:rsidR="00043A58" w:rsidRPr="00682073" w:rsidRDefault="00043A58" w:rsidP="00682073">
      <w:pPr>
        <w:ind w:left="567" w:right="616"/>
        <w:jc w:val="both"/>
        <w:rPr>
          <w:rFonts w:ascii="Arial" w:hAnsi="Arial" w:cs="Arial"/>
          <w:i/>
          <w:sz w:val="22"/>
          <w:szCs w:val="24"/>
          <w:u w:val="single"/>
        </w:rPr>
      </w:pPr>
    </w:p>
    <w:p w:rsidR="00043A58" w:rsidRPr="00682073" w:rsidRDefault="00043A58" w:rsidP="00682073">
      <w:pPr>
        <w:ind w:left="567" w:right="616"/>
        <w:jc w:val="both"/>
        <w:rPr>
          <w:rFonts w:ascii="Arial" w:hAnsi="Arial" w:cs="Arial"/>
          <w:i/>
          <w:sz w:val="22"/>
          <w:szCs w:val="24"/>
          <w:u w:val="single"/>
        </w:rPr>
      </w:pPr>
      <w:r w:rsidRPr="00682073">
        <w:rPr>
          <w:rFonts w:ascii="Arial" w:hAnsi="Arial" w:cs="Arial"/>
          <w:i/>
          <w:sz w:val="22"/>
          <w:szCs w:val="24"/>
          <w:u w:val="single"/>
        </w:rPr>
        <w:t xml:space="preserve">Si no la instaura, cesarán los efectos de éste. </w:t>
      </w:r>
      <w:r w:rsidRPr="00682073">
        <w:rPr>
          <w:rFonts w:ascii="Arial" w:hAnsi="Arial" w:cs="Arial"/>
          <w:i/>
          <w:sz w:val="22"/>
          <w:szCs w:val="24"/>
        </w:rPr>
        <w:t>(Subraya la Sala).</w:t>
      </w:r>
    </w:p>
    <w:p w:rsidR="00043A58" w:rsidRPr="00682073" w:rsidRDefault="00043A58" w:rsidP="00682073">
      <w:pPr>
        <w:ind w:left="567" w:right="616"/>
        <w:jc w:val="both"/>
        <w:rPr>
          <w:rFonts w:ascii="Arial" w:hAnsi="Arial" w:cs="Arial"/>
          <w:i/>
          <w:sz w:val="22"/>
          <w:szCs w:val="24"/>
        </w:rPr>
      </w:pPr>
    </w:p>
    <w:p w:rsidR="00043A58" w:rsidRPr="00682073" w:rsidRDefault="00043A58" w:rsidP="00682073">
      <w:pPr>
        <w:ind w:left="567" w:right="616"/>
        <w:jc w:val="both"/>
        <w:rPr>
          <w:rFonts w:ascii="Arial" w:hAnsi="Arial" w:cs="Arial"/>
          <w:i/>
          <w:sz w:val="22"/>
          <w:szCs w:val="24"/>
        </w:rPr>
      </w:pPr>
      <w:r w:rsidRPr="00682073">
        <w:rPr>
          <w:rFonts w:ascii="Arial" w:hAnsi="Arial" w:cs="Arial"/>
          <w:i/>
          <w:sz w:val="22"/>
          <w:szCs w:val="24"/>
        </w:rPr>
        <w:t>Cuando se utilice como mecanismo transitorio para evitar un daño irreparable, la acción de tutela también podrá ejercerse conjuntamente con la acción de nulidad y de las demás procedentes ante la jurisdicción de lo contencioso administrativo. En estos casos, el juez si lo estima procedente podrá ordenar que no se aplique el acto particular respecto de la situación jurídica concreta cuya protección se solicita, mientras dure el proceso".</w:t>
      </w:r>
    </w:p>
    <w:p w:rsidR="00043A58" w:rsidRPr="00682073" w:rsidRDefault="00043A58" w:rsidP="00682073">
      <w:pPr>
        <w:ind w:left="1134" w:right="1134"/>
        <w:jc w:val="both"/>
        <w:rPr>
          <w:rFonts w:ascii="Arial" w:hAnsi="Arial" w:cs="Arial"/>
          <w:i/>
          <w:sz w:val="22"/>
          <w:szCs w:val="24"/>
        </w:rPr>
      </w:pPr>
    </w:p>
    <w:p w:rsidR="00043A58" w:rsidRPr="00682073" w:rsidRDefault="00043A58" w:rsidP="00682073">
      <w:pPr>
        <w:ind w:left="567" w:right="567"/>
        <w:jc w:val="both"/>
        <w:rPr>
          <w:rFonts w:ascii="Arial" w:hAnsi="Arial" w:cs="Arial"/>
          <w:i/>
          <w:sz w:val="22"/>
          <w:szCs w:val="24"/>
        </w:rPr>
      </w:pPr>
      <w:r w:rsidRPr="00682073">
        <w:rPr>
          <w:rFonts w:ascii="Arial" w:hAnsi="Arial" w:cs="Arial"/>
          <w:i/>
          <w:sz w:val="22"/>
          <w:szCs w:val="24"/>
        </w:rPr>
        <w:t>En virtud de esa norma legal, el accionante favorecido con la decisión judicial de efectos temporales asume una carga procesal de cuyo cumplimiento depende, como el texto transcrito lo resalta, la subsistencia del amparo. Si no ejerce la acción correspondiente en los cuatro meses que señala la disposición, la tutela concedida pierde automáticamente su vigor. No es indispensable que un juez lo declare, ni siquiera el de tutela que otorgó la protección, pues en tal circunstancia obra directamente la norma legal, que no se presta a interpretaciones distintas de aquella que surge de su tenor.</w:t>
      </w:r>
    </w:p>
    <w:p w:rsidR="00043A58" w:rsidRPr="00682073" w:rsidRDefault="00043A58" w:rsidP="00682073">
      <w:pPr>
        <w:ind w:left="567" w:right="567"/>
        <w:jc w:val="both"/>
        <w:rPr>
          <w:rFonts w:ascii="Arial" w:hAnsi="Arial" w:cs="Arial"/>
          <w:i/>
          <w:sz w:val="22"/>
          <w:szCs w:val="24"/>
        </w:rPr>
      </w:pPr>
    </w:p>
    <w:p w:rsidR="0051788C" w:rsidRPr="00682073" w:rsidRDefault="00043A58" w:rsidP="00682073">
      <w:pPr>
        <w:widowControl w:val="0"/>
        <w:ind w:left="567" w:right="567"/>
        <w:jc w:val="both"/>
        <w:rPr>
          <w:rFonts w:ascii="Arial" w:hAnsi="Arial" w:cs="Arial"/>
          <w:sz w:val="14"/>
          <w:szCs w:val="26"/>
        </w:rPr>
      </w:pPr>
      <w:r w:rsidRPr="00682073">
        <w:rPr>
          <w:rFonts w:ascii="Arial" w:hAnsi="Arial" w:cs="Arial"/>
          <w:i/>
          <w:sz w:val="22"/>
          <w:szCs w:val="24"/>
        </w:rPr>
        <w:t>Desde luego, aunque se repite que jurídicamente no es necesario, si al respecto existiera alguna duda en el caso particular, se acudiera al juez de tutela para que así lo declarara, y éste decidiera reiterar para el caso el perentorio mandato de la norma, tan sólo podría hacerlo con ese sentido -el declarativo-, toda vez que habiendo ya culminado el proceso de tutela, carecería de competencia para prorrogar el amparo transitorio o para convertirlo en definitivo.</w:t>
      </w:r>
      <w:r w:rsidR="0051788C" w:rsidRPr="00682073">
        <w:rPr>
          <w:rFonts w:ascii="Arial" w:hAnsi="Arial" w:cs="Arial"/>
          <w:i/>
          <w:sz w:val="22"/>
          <w:szCs w:val="24"/>
        </w:rPr>
        <w:t>”</w:t>
      </w:r>
    </w:p>
    <w:p w:rsidR="0051788C" w:rsidRPr="007D2613" w:rsidRDefault="0051788C" w:rsidP="00682073">
      <w:pPr>
        <w:pStyle w:val="Sinespaciado2"/>
        <w:spacing w:line="312" w:lineRule="auto"/>
        <w:ind w:firstLine="2835"/>
        <w:jc w:val="both"/>
        <w:rPr>
          <w:rFonts w:ascii="Arial" w:hAnsi="Arial" w:cs="Arial"/>
          <w:sz w:val="24"/>
          <w:szCs w:val="24"/>
        </w:rPr>
      </w:pPr>
    </w:p>
    <w:p w:rsidR="00FF121F" w:rsidRPr="007D2613" w:rsidRDefault="003C6BE9" w:rsidP="00682073">
      <w:pPr>
        <w:pStyle w:val="Sinespaciado10"/>
        <w:spacing w:line="312" w:lineRule="auto"/>
        <w:ind w:firstLine="2835"/>
        <w:jc w:val="both"/>
        <w:rPr>
          <w:rFonts w:ascii="Arial" w:hAnsi="Arial" w:cs="Arial"/>
          <w:sz w:val="24"/>
          <w:szCs w:val="24"/>
        </w:rPr>
      </w:pPr>
      <w:r w:rsidRPr="007D2613">
        <w:rPr>
          <w:rFonts w:ascii="Arial" w:hAnsi="Arial" w:cs="Arial"/>
          <w:sz w:val="24"/>
          <w:szCs w:val="24"/>
        </w:rPr>
        <w:t xml:space="preserve">4. </w:t>
      </w:r>
      <w:r w:rsidR="00456D66" w:rsidRPr="007D2613">
        <w:rPr>
          <w:rFonts w:ascii="Arial" w:hAnsi="Arial" w:cs="Arial"/>
          <w:sz w:val="24"/>
          <w:szCs w:val="24"/>
        </w:rPr>
        <w:t xml:space="preserve">Así las cosas, el amparo se torna improcedente por cuanto es claro que </w:t>
      </w:r>
      <w:r w:rsidR="00474402" w:rsidRPr="007D2613">
        <w:rPr>
          <w:rFonts w:ascii="Arial" w:hAnsi="Arial" w:cs="Arial"/>
          <w:sz w:val="24"/>
          <w:szCs w:val="24"/>
        </w:rPr>
        <w:t>l</w:t>
      </w:r>
      <w:r w:rsidR="00C675C5" w:rsidRPr="007D2613">
        <w:rPr>
          <w:rFonts w:ascii="Arial" w:hAnsi="Arial" w:cs="Arial"/>
          <w:sz w:val="24"/>
          <w:szCs w:val="24"/>
        </w:rPr>
        <w:t>a</w:t>
      </w:r>
      <w:r w:rsidR="00474402" w:rsidRPr="007D2613">
        <w:rPr>
          <w:rFonts w:ascii="Arial" w:hAnsi="Arial" w:cs="Arial"/>
          <w:sz w:val="24"/>
          <w:szCs w:val="24"/>
        </w:rPr>
        <w:t xml:space="preserve"> ac</w:t>
      </w:r>
      <w:r w:rsidR="00C675C5" w:rsidRPr="007D2613">
        <w:rPr>
          <w:rFonts w:ascii="Arial" w:hAnsi="Arial" w:cs="Arial"/>
          <w:sz w:val="24"/>
          <w:szCs w:val="24"/>
        </w:rPr>
        <w:t>cionante</w:t>
      </w:r>
      <w:r w:rsidRPr="007D2613">
        <w:rPr>
          <w:rFonts w:ascii="Arial" w:hAnsi="Arial" w:cs="Arial"/>
          <w:sz w:val="24"/>
          <w:szCs w:val="24"/>
        </w:rPr>
        <w:t>, para la fecha en que instauró el incidente de desacato, esto es, el 17 de julio de 2018 (fls. 61-67 Ib.),</w:t>
      </w:r>
      <w:r w:rsidR="00474402" w:rsidRPr="007D2613">
        <w:rPr>
          <w:rFonts w:ascii="Arial" w:hAnsi="Arial" w:cs="Arial"/>
          <w:sz w:val="24"/>
          <w:szCs w:val="24"/>
        </w:rPr>
        <w:t xml:space="preserve"> </w:t>
      </w:r>
      <w:r w:rsidRPr="007D2613">
        <w:rPr>
          <w:rFonts w:ascii="Arial" w:hAnsi="Arial" w:cs="Arial"/>
          <w:sz w:val="24"/>
          <w:szCs w:val="24"/>
        </w:rPr>
        <w:t>había dejado</w:t>
      </w:r>
      <w:r w:rsidR="00474402" w:rsidRPr="007D2613">
        <w:rPr>
          <w:rFonts w:ascii="Arial" w:hAnsi="Arial" w:cs="Arial"/>
          <w:sz w:val="24"/>
          <w:szCs w:val="24"/>
        </w:rPr>
        <w:t xml:space="preserve"> vencer el término señalado en la orden impartida por el </w:t>
      </w:r>
      <w:r w:rsidR="00CB3F4A" w:rsidRPr="007D2613">
        <w:rPr>
          <w:rFonts w:ascii="Arial" w:hAnsi="Arial" w:cs="Arial"/>
          <w:sz w:val="24"/>
          <w:szCs w:val="24"/>
          <w:lang w:val="es-ES" w:eastAsia="es-ES"/>
        </w:rPr>
        <w:t>JUZGADO SEGUNDO CIVIL MUNICIPAL DE PEREIRA</w:t>
      </w:r>
      <w:r w:rsidR="00474402" w:rsidRPr="007D2613">
        <w:rPr>
          <w:rFonts w:ascii="Arial" w:hAnsi="Arial" w:cs="Arial"/>
          <w:sz w:val="24"/>
          <w:szCs w:val="24"/>
        </w:rPr>
        <w:t xml:space="preserve">, </w:t>
      </w:r>
      <w:r w:rsidR="00647C43" w:rsidRPr="007D2613">
        <w:rPr>
          <w:rFonts w:ascii="Arial" w:hAnsi="Arial" w:cs="Arial"/>
          <w:sz w:val="24"/>
          <w:szCs w:val="24"/>
        </w:rPr>
        <w:t xml:space="preserve">para acudir ante la jurisdicción </w:t>
      </w:r>
      <w:r w:rsidR="00CB3F4A" w:rsidRPr="007D2613">
        <w:rPr>
          <w:rFonts w:ascii="Arial" w:hAnsi="Arial" w:cs="Arial"/>
          <w:sz w:val="24"/>
          <w:szCs w:val="24"/>
        </w:rPr>
        <w:t>ordinaria laboral</w:t>
      </w:r>
      <w:r w:rsidR="00647C43" w:rsidRPr="007D2613">
        <w:rPr>
          <w:rFonts w:ascii="Arial" w:hAnsi="Arial" w:cs="Arial"/>
          <w:sz w:val="24"/>
          <w:szCs w:val="24"/>
        </w:rPr>
        <w:t xml:space="preserve"> e instaurar la demanda correspondiente</w:t>
      </w:r>
      <w:r w:rsidR="00FF121F" w:rsidRPr="007D2613">
        <w:rPr>
          <w:rFonts w:ascii="Arial" w:hAnsi="Arial" w:cs="Arial"/>
          <w:sz w:val="24"/>
          <w:szCs w:val="24"/>
        </w:rPr>
        <w:t>.</w:t>
      </w:r>
    </w:p>
    <w:p w:rsidR="00FF121F" w:rsidRPr="007D2613" w:rsidRDefault="00FF121F" w:rsidP="00682073">
      <w:pPr>
        <w:pStyle w:val="Sinespaciado10"/>
        <w:spacing w:line="312" w:lineRule="auto"/>
        <w:ind w:firstLine="2835"/>
        <w:jc w:val="both"/>
        <w:rPr>
          <w:rFonts w:ascii="Arial" w:hAnsi="Arial" w:cs="Arial"/>
          <w:sz w:val="24"/>
          <w:szCs w:val="24"/>
        </w:rPr>
      </w:pPr>
    </w:p>
    <w:p w:rsidR="00456D66" w:rsidRPr="007D2613" w:rsidRDefault="00190644" w:rsidP="00682073">
      <w:pPr>
        <w:pStyle w:val="Sinespaciado10"/>
        <w:spacing w:line="312" w:lineRule="auto"/>
        <w:ind w:firstLine="2835"/>
        <w:jc w:val="both"/>
        <w:rPr>
          <w:rFonts w:ascii="Arial" w:hAnsi="Arial" w:cs="Arial"/>
          <w:sz w:val="24"/>
          <w:szCs w:val="24"/>
          <w:lang w:val="es-ES"/>
        </w:rPr>
      </w:pPr>
      <w:r w:rsidRPr="007D2613">
        <w:rPr>
          <w:rFonts w:ascii="Arial" w:hAnsi="Arial" w:cs="Arial"/>
          <w:spacing w:val="-3"/>
          <w:sz w:val="24"/>
          <w:szCs w:val="24"/>
        </w:rPr>
        <w:t>5. Y s</w:t>
      </w:r>
      <w:r w:rsidRPr="007D2613">
        <w:rPr>
          <w:rFonts w:ascii="Arial" w:hAnsi="Arial" w:cs="Arial"/>
          <w:sz w:val="24"/>
          <w:szCs w:val="24"/>
          <w:lang w:eastAsia="es-CO"/>
        </w:rPr>
        <w:t>i en gracia de discusión, se considerara que</w:t>
      </w:r>
      <w:r w:rsidR="004C273B" w:rsidRPr="007D2613">
        <w:rPr>
          <w:rFonts w:ascii="Arial" w:hAnsi="Arial" w:cs="Arial"/>
          <w:sz w:val="24"/>
          <w:szCs w:val="24"/>
          <w:lang w:eastAsia="es-CO"/>
        </w:rPr>
        <w:t>, con</w:t>
      </w:r>
      <w:r w:rsidRPr="007D2613">
        <w:rPr>
          <w:rFonts w:ascii="Arial" w:hAnsi="Arial" w:cs="Arial"/>
          <w:sz w:val="24"/>
          <w:szCs w:val="24"/>
          <w:lang w:eastAsia="es-CO"/>
        </w:rPr>
        <w:t xml:space="preserve"> la </w:t>
      </w:r>
      <w:r w:rsidR="003C6BE9" w:rsidRPr="007D2613">
        <w:rPr>
          <w:rFonts w:ascii="Arial" w:hAnsi="Arial" w:cs="Arial"/>
          <w:sz w:val="24"/>
          <w:szCs w:val="24"/>
          <w:lang w:eastAsia="es-CO"/>
        </w:rPr>
        <w:t>demanda laboral</w:t>
      </w:r>
      <w:r w:rsidRPr="007D2613">
        <w:rPr>
          <w:rFonts w:ascii="Arial" w:hAnsi="Arial" w:cs="Arial"/>
          <w:sz w:val="24"/>
          <w:szCs w:val="24"/>
          <w:lang w:eastAsia="es-CO"/>
        </w:rPr>
        <w:t xml:space="preserve"> que instauró</w:t>
      </w:r>
      <w:r w:rsidR="004C273B" w:rsidRPr="007D2613">
        <w:rPr>
          <w:rFonts w:ascii="Arial" w:hAnsi="Arial" w:cs="Arial"/>
          <w:sz w:val="24"/>
          <w:szCs w:val="24"/>
          <w:lang w:eastAsia="es-CO"/>
        </w:rPr>
        <w:t xml:space="preserve"> l</w:t>
      </w:r>
      <w:r w:rsidR="003C6BE9" w:rsidRPr="007D2613">
        <w:rPr>
          <w:rFonts w:ascii="Arial" w:hAnsi="Arial" w:cs="Arial"/>
          <w:sz w:val="24"/>
          <w:szCs w:val="24"/>
          <w:lang w:eastAsia="es-CO"/>
        </w:rPr>
        <w:t>a</w:t>
      </w:r>
      <w:r w:rsidR="004C273B" w:rsidRPr="007D2613">
        <w:rPr>
          <w:rFonts w:ascii="Arial" w:hAnsi="Arial" w:cs="Arial"/>
          <w:sz w:val="24"/>
          <w:szCs w:val="24"/>
          <w:lang w:eastAsia="es-CO"/>
        </w:rPr>
        <w:t xml:space="preserve"> accionante, según la consulta de procesos de la página web de la Rama Judicial (fl</w:t>
      </w:r>
      <w:r w:rsidR="00557AC5" w:rsidRPr="007D2613">
        <w:rPr>
          <w:rFonts w:ascii="Arial" w:hAnsi="Arial" w:cs="Arial"/>
          <w:sz w:val="24"/>
          <w:szCs w:val="24"/>
          <w:lang w:eastAsia="es-CO"/>
        </w:rPr>
        <w:t>s.</w:t>
      </w:r>
      <w:r w:rsidR="004C273B" w:rsidRPr="007D2613">
        <w:rPr>
          <w:rFonts w:ascii="Arial" w:hAnsi="Arial" w:cs="Arial"/>
          <w:sz w:val="24"/>
          <w:szCs w:val="24"/>
          <w:lang w:eastAsia="es-CO"/>
        </w:rPr>
        <w:t xml:space="preserve"> 71</w:t>
      </w:r>
      <w:r w:rsidR="00557AC5" w:rsidRPr="007D2613">
        <w:rPr>
          <w:rFonts w:ascii="Arial" w:hAnsi="Arial" w:cs="Arial"/>
          <w:sz w:val="24"/>
          <w:szCs w:val="24"/>
          <w:lang w:eastAsia="es-CO"/>
        </w:rPr>
        <w:t>-72</w:t>
      </w:r>
      <w:r w:rsidR="004C273B" w:rsidRPr="007D2613">
        <w:rPr>
          <w:rFonts w:ascii="Arial" w:hAnsi="Arial" w:cs="Arial"/>
          <w:sz w:val="24"/>
          <w:szCs w:val="24"/>
          <w:lang w:eastAsia="es-CO"/>
        </w:rPr>
        <w:t xml:space="preserve"> I</w:t>
      </w:r>
      <w:r w:rsidR="001A251E" w:rsidRPr="007D2613">
        <w:rPr>
          <w:rFonts w:ascii="Arial" w:hAnsi="Arial" w:cs="Arial"/>
          <w:sz w:val="24"/>
          <w:szCs w:val="24"/>
          <w:lang w:eastAsia="es-CO"/>
        </w:rPr>
        <w:t>b</w:t>
      </w:r>
      <w:r w:rsidR="004C273B" w:rsidRPr="007D2613">
        <w:rPr>
          <w:rFonts w:ascii="Arial" w:hAnsi="Arial" w:cs="Arial"/>
          <w:sz w:val="24"/>
          <w:szCs w:val="24"/>
          <w:lang w:eastAsia="es-CO"/>
        </w:rPr>
        <w:t>.), se superaba la carga</w:t>
      </w:r>
      <w:r w:rsidR="00557AC5" w:rsidRPr="007D2613">
        <w:rPr>
          <w:rFonts w:ascii="Arial" w:hAnsi="Arial" w:cs="Arial"/>
          <w:sz w:val="24"/>
          <w:szCs w:val="24"/>
          <w:lang w:eastAsia="es-CO"/>
        </w:rPr>
        <w:t xml:space="preserve"> que le fue</w:t>
      </w:r>
      <w:r w:rsidR="004C273B" w:rsidRPr="007D2613">
        <w:rPr>
          <w:rFonts w:ascii="Arial" w:hAnsi="Arial" w:cs="Arial"/>
          <w:sz w:val="24"/>
          <w:szCs w:val="24"/>
          <w:lang w:eastAsia="es-CO"/>
        </w:rPr>
        <w:t xml:space="preserve"> impuesta,</w:t>
      </w:r>
      <w:r w:rsidR="00647C43" w:rsidRPr="007D2613">
        <w:rPr>
          <w:rFonts w:ascii="Arial" w:hAnsi="Arial" w:cs="Arial"/>
          <w:sz w:val="24"/>
          <w:szCs w:val="24"/>
        </w:rPr>
        <w:t xml:space="preserve"> </w:t>
      </w:r>
      <w:r w:rsidR="00557AC5" w:rsidRPr="007D2613">
        <w:rPr>
          <w:rFonts w:ascii="Arial" w:hAnsi="Arial" w:cs="Arial"/>
          <w:sz w:val="24"/>
          <w:szCs w:val="24"/>
        </w:rPr>
        <w:t xml:space="preserve">tampoco era procedente abrir </w:t>
      </w:r>
      <w:r w:rsidR="00456D66" w:rsidRPr="007D2613">
        <w:rPr>
          <w:rFonts w:ascii="Arial" w:hAnsi="Arial" w:cs="Arial"/>
          <w:sz w:val="24"/>
          <w:szCs w:val="24"/>
        </w:rPr>
        <w:t>incidente de desacato,</w:t>
      </w:r>
      <w:r w:rsidR="00557AC5" w:rsidRPr="007D2613">
        <w:rPr>
          <w:rFonts w:ascii="Arial" w:hAnsi="Arial" w:cs="Arial"/>
          <w:sz w:val="24"/>
          <w:szCs w:val="24"/>
        </w:rPr>
        <w:t xml:space="preserve"> por cuanto la </w:t>
      </w:r>
      <w:r w:rsidR="00E2246A" w:rsidRPr="007D2613">
        <w:rPr>
          <w:rFonts w:ascii="Arial" w:hAnsi="Arial" w:cs="Arial"/>
          <w:sz w:val="24"/>
          <w:szCs w:val="24"/>
        </w:rPr>
        <w:t xml:space="preserve">sociedad </w:t>
      </w:r>
      <w:r w:rsidR="00557AC5" w:rsidRPr="007D2613">
        <w:rPr>
          <w:rFonts w:ascii="Arial" w:hAnsi="Arial" w:cs="Arial"/>
          <w:sz w:val="24"/>
          <w:szCs w:val="24"/>
        </w:rPr>
        <w:t>accionada acató el fallo de la tutela en su momento</w:t>
      </w:r>
      <w:r w:rsidR="00E2246A" w:rsidRPr="007D2613">
        <w:rPr>
          <w:rFonts w:ascii="Arial" w:hAnsi="Arial" w:cs="Arial"/>
          <w:sz w:val="24"/>
          <w:szCs w:val="24"/>
        </w:rPr>
        <w:t>,</w:t>
      </w:r>
      <w:r w:rsidR="00557AC5" w:rsidRPr="007D2613">
        <w:rPr>
          <w:rFonts w:ascii="Arial" w:hAnsi="Arial" w:cs="Arial"/>
          <w:sz w:val="24"/>
          <w:szCs w:val="24"/>
        </w:rPr>
        <w:t xml:space="preserve"> reintegrando a su trabajadora hasta el 16 de junio de 2018, fecha</w:t>
      </w:r>
      <w:r w:rsidR="00E2246A" w:rsidRPr="007D2613">
        <w:rPr>
          <w:rFonts w:ascii="Arial" w:hAnsi="Arial" w:cs="Arial"/>
          <w:sz w:val="24"/>
          <w:szCs w:val="24"/>
        </w:rPr>
        <w:t xml:space="preserve"> en la cual se terminó el </w:t>
      </w:r>
      <w:r w:rsidR="00557AC5" w:rsidRPr="007D2613">
        <w:rPr>
          <w:rFonts w:ascii="Arial" w:hAnsi="Arial" w:cs="Arial"/>
          <w:sz w:val="24"/>
          <w:szCs w:val="24"/>
        </w:rPr>
        <w:t>contrato con la ESE Hospital Santa Mónica, por culminación de la obra</w:t>
      </w:r>
      <w:r w:rsidR="00744A5A" w:rsidRPr="007D2613">
        <w:rPr>
          <w:rFonts w:ascii="Arial" w:hAnsi="Arial" w:cs="Arial"/>
          <w:sz w:val="24"/>
          <w:szCs w:val="24"/>
        </w:rPr>
        <w:t xml:space="preserve"> o</w:t>
      </w:r>
      <w:r w:rsidR="00557AC5" w:rsidRPr="007D2613">
        <w:rPr>
          <w:rFonts w:ascii="Arial" w:hAnsi="Arial" w:cs="Arial"/>
          <w:sz w:val="24"/>
          <w:szCs w:val="24"/>
        </w:rPr>
        <w:t xml:space="preserve"> labor contratada</w:t>
      </w:r>
      <w:r w:rsidR="00456D66" w:rsidRPr="007D2613">
        <w:rPr>
          <w:rFonts w:ascii="Arial" w:hAnsi="Arial" w:cs="Arial"/>
          <w:sz w:val="24"/>
          <w:szCs w:val="24"/>
        </w:rPr>
        <w:t>.</w:t>
      </w:r>
    </w:p>
    <w:p w:rsidR="00456D66" w:rsidRPr="007D2613" w:rsidRDefault="00456D66" w:rsidP="00682073">
      <w:pPr>
        <w:pStyle w:val="Sinespaciado10"/>
        <w:spacing w:line="312" w:lineRule="auto"/>
        <w:ind w:firstLine="2835"/>
        <w:jc w:val="both"/>
        <w:rPr>
          <w:rFonts w:ascii="Arial" w:hAnsi="Arial" w:cs="Arial"/>
          <w:sz w:val="24"/>
          <w:szCs w:val="24"/>
          <w:highlight w:val="yellow"/>
          <w:lang w:val="es-ES"/>
        </w:rPr>
      </w:pPr>
    </w:p>
    <w:p w:rsidR="0092719E" w:rsidRPr="007D2613" w:rsidRDefault="00B3686E" w:rsidP="00682073">
      <w:pPr>
        <w:pStyle w:val="Sinespaciado10"/>
        <w:spacing w:line="312" w:lineRule="auto"/>
        <w:ind w:firstLine="2835"/>
        <w:jc w:val="both"/>
        <w:rPr>
          <w:rFonts w:ascii="Arial" w:hAnsi="Arial" w:cs="Arial"/>
          <w:spacing w:val="-3"/>
          <w:sz w:val="24"/>
          <w:szCs w:val="24"/>
        </w:rPr>
      </w:pPr>
      <w:r w:rsidRPr="007D2613">
        <w:rPr>
          <w:rFonts w:ascii="Arial" w:hAnsi="Arial" w:cs="Arial"/>
          <w:spacing w:val="-3"/>
          <w:sz w:val="24"/>
          <w:szCs w:val="24"/>
        </w:rPr>
        <w:t>6</w:t>
      </w:r>
      <w:r w:rsidR="003A348B" w:rsidRPr="007D2613">
        <w:rPr>
          <w:rFonts w:ascii="Arial" w:hAnsi="Arial" w:cs="Arial"/>
          <w:spacing w:val="-3"/>
          <w:sz w:val="24"/>
          <w:szCs w:val="24"/>
        </w:rPr>
        <w:t xml:space="preserve">. </w:t>
      </w:r>
      <w:r w:rsidR="002060CD" w:rsidRPr="007D2613">
        <w:rPr>
          <w:rFonts w:ascii="Arial" w:hAnsi="Arial" w:cs="Arial"/>
          <w:spacing w:val="-3"/>
          <w:sz w:val="24"/>
          <w:szCs w:val="24"/>
        </w:rPr>
        <w:t>Por lo anterior, ha de confirmarse la decisión de primera instancia</w:t>
      </w:r>
      <w:r w:rsidR="00E2246A" w:rsidRPr="007D2613">
        <w:rPr>
          <w:rFonts w:ascii="Arial" w:hAnsi="Arial" w:cs="Arial"/>
          <w:spacing w:val="-3"/>
          <w:sz w:val="24"/>
          <w:szCs w:val="24"/>
        </w:rPr>
        <w:t xml:space="preserve">, </w:t>
      </w:r>
      <w:r w:rsidR="00E2246A" w:rsidRPr="007D2613">
        <w:rPr>
          <w:rFonts w:ascii="Arial" w:hAnsi="Arial" w:cs="Arial"/>
          <w:sz w:val="24"/>
          <w:szCs w:val="24"/>
        </w:rPr>
        <w:t>pero se modificará el ordinal primero para declarar improcedente el amparo en lugar de “NO TUTELAR”, como se resolvió</w:t>
      </w:r>
      <w:r w:rsidR="007F2838" w:rsidRPr="007D2613">
        <w:rPr>
          <w:rFonts w:ascii="Arial" w:hAnsi="Arial" w:cs="Arial"/>
          <w:spacing w:val="-3"/>
          <w:sz w:val="24"/>
          <w:szCs w:val="24"/>
        </w:rPr>
        <w:t>.</w:t>
      </w:r>
    </w:p>
    <w:p w:rsidR="0092719E" w:rsidRPr="007D2613" w:rsidRDefault="0092719E" w:rsidP="00682073">
      <w:pPr>
        <w:pStyle w:val="Sinespaciado1"/>
        <w:spacing w:line="312" w:lineRule="auto"/>
        <w:ind w:firstLine="2835"/>
        <w:jc w:val="both"/>
        <w:rPr>
          <w:rFonts w:ascii="Arial" w:hAnsi="Arial" w:cs="Arial"/>
          <w:spacing w:val="-3"/>
          <w:sz w:val="24"/>
          <w:szCs w:val="24"/>
        </w:rPr>
      </w:pPr>
    </w:p>
    <w:p w:rsidR="0092719E" w:rsidRPr="007D2613" w:rsidRDefault="00204521" w:rsidP="00682073">
      <w:pPr>
        <w:pStyle w:val="Sinespaciado1"/>
        <w:spacing w:line="312" w:lineRule="auto"/>
        <w:ind w:firstLine="2835"/>
        <w:jc w:val="both"/>
        <w:rPr>
          <w:rFonts w:ascii="Arial" w:hAnsi="Arial" w:cs="Arial"/>
          <w:b/>
          <w:bCs/>
          <w:sz w:val="24"/>
          <w:szCs w:val="24"/>
        </w:rPr>
      </w:pPr>
      <w:r w:rsidRPr="007D2613">
        <w:rPr>
          <w:rFonts w:ascii="Arial" w:hAnsi="Arial" w:cs="Arial"/>
          <w:b/>
          <w:bCs/>
          <w:sz w:val="24"/>
          <w:szCs w:val="24"/>
        </w:rPr>
        <w:t>V</w:t>
      </w:r>
      <w:r w:rsidR="00C51AEF" w:rsidRPr="007D2613">
        <w:rPr>
          <w:rFonts w:ascii="Arial" w:hAnsi="Arial" w:cs="Arial"/>
          <w:b/>
          <w:bCs/>
          <w:sz w:val="24"/>
          <w:szCs w:val="24"/>
        </w:rPr>
        <w:t>II</w:t>
      </w:r>
      <w:r w:rsidRPr="007D2613">
        <w:rPr>
          <w:rFonts w:ascii="Arial" w:hAnsi="Arial" w:cs="Arial"/>
          <w:b/>
          <w:bCs/>
          <w:sz w:val="24"/>
          <w:szCs w:val="24"/>
        </w:rPr>
        <w:t>. D</w:t>
      </w:r>
      <w:r w:rsidR="00B0570C" w:rsidRPr="007D2613">
        <w:rPr>
          <w:rFonts w:ascii="Arial" w:hAnsi="Arial" w:cs="Arial"/>
          <w:b/>
          <w:bCs/>
          <w:sz w:val="24"/>
          <w:szCs w:val="24"/>
        </w:rPr>
        <w:t>ECISIÓN</w:t>
      </w:r>
    </w:p>
    <w:p w:rsidR="0092719E" w:rsidRPr="007D2613" w:rsidRDefault="0092719E" w:rsidP="00682073">
      <w:pPr>
        <w:pStyle w:val="Sinespaciado1"/>
        <w:spacing w:line="312" w:lineRule="auto"/>
        <w:ind w:firstLine="2835"/>
        <w:jc w:val="both"/>
        <w:rPr>
          <w:rFonts w:ascii="Arial" w:hAnsi="Arial" w:cs="Arial"/>
          <w:bCs/>
          <w:sz w:val="24"/>
          <w:szCs w:val="24"/>
        </w:rPr>
      </w:pPr>
    </w:p>
    <w:p w:rsidR="0092719E" w:rsidRPr="007D2613" w:rsidRDefault="000266D3" w:rsidP="00682073">
      <w:pPr>
        <w:pStyle w:val="Sinespaciado2"/>
        <w:spacing w:line="312" w:lineRule="auto"/>
        <w:ind w:firstLine="2880"/>
        <w:jc w:val="both"/>
        <w:rPr>
          <w:rFonts w:ascii="Arial" w:hAnsi="Arial" w:cs="Arial"/>
          <w:sz w:val="24"/>
          <w:szCs w:val="24"/>
        </w:rPr>
      </w:pPr>
      <w:r w:rsidRPr="007D2613">
        <w:rPr>
          <w:rFonts w:ascii="Arial" w:hAnsi="Arial" w:cs="Arial"/>
          <w:sz w:val="24"/>
          <w:szCs w:val="24"/>
        </w:rPr>
        <w:t>En mérito de lo expuesto, la Sala de Decisión Civil Familia del Tribunal Superior de Pereira, administrando justicia en nombre de la República y por autoridad de la ley,</w:t>
      </w:r>
    </w:p>
    <w:p w:rsidR="006C2A21" w:rsidRPr="007D2613" w:rsidRDefault="006C2A21" w:rsidP="00682073">
      <w:pPr>
        <w:pStyle w:val="Sinespaciado1"/>
        <w:spacing w:line="312" w:lineRule="auto"/>
        <w:ind w:firstLine="2835"/>
        <w:jc w:val="both"/>
        <w:rPr>
          <w:rFonts w:ascii="Arial" w:hAnsi="Arial" w:cs="Arial"/>
          <w:sz w:val="24"/>
          <w:szCs w:val="24"/>
        </w:rPr>
      </w:pPr>
    </w:p>
    <w:p w:rsidR="0092719E" w:rsidRPr="007D2613" w:rsidRDefault="00204521" w:rsidP="00682073">
      <w:pPr>
        <w:pStyle w:val="Sinespaciado1"/>
        <w:spacing w:line="312" w:lineRule="auto"/>
        <w:ind w:firstLine="2835"/>
        <w:jc w:val="both"/>
        <w:rPr>
          <w:rFonts w:ascii="Arial" w:hAnsi="Arial" w:cs="Arial"/>
          <w:b/>
          <w:sz w:val="24"/>
          <w:szCs w:val="24"/>
        </w:rPr>
      </w:pPr>
      <w:r w:rsidRPr="007D2613">
        <w:rPr>
          <w:rFonts w:ascii="Arial" w:hAnsi="Arial" w:cs="Arial"/>
          <w:b/>
          <w:spacing w:val="-3"/>
          <w:sz w:val="24"/>
          <w:szCs w:val="24"/>
        </w:rPr>
        <w:t>RESUELVE:</w:t>
      </w:r>
    </w:p>
    <w:p w:rsidR="0092719E" w:rsidRPr="007D2613" w:rsidRDefault="0092719E" w:rsidP="00682073">
      <w:pPr>
        <w:pStyle w:val="Sinespaciado1"/>
        <w:spacing w:line="312" w:lineRule="auto"/>
        <w:ind w:firstLine="2835"/>
        <w:jc w:val="both"/>
        <w:rPr>
          <w:rFonts w:ascii="Arial" w:hAnsi="Arial" w:cs="Arial"/>
          <w:sz w:val="24"/>
          <w:szCs w:val="24"/>
        </w:rPr>
      </w:pPr>
    </w:p>
    <w:p w:rsidR="0092719E" w:rsidRPr="007D2613" w:rsidRDefault="00204521" w:rsidP="00682073">
      <w:pPr>
        <w:pStyle w:val="Sinespaciado1"/>
        <w:spacing w:line="312" w:lineRule="auto"/>
        <w:ind w:firstLine="2835"/>
        <w:jc w:val="both"/>
        <w:rPr>
          <w:rFonts w:ascii="Arial" w:hAnsi="Arial" w:cs="Arial"/>
          <w:sz w:val="24"/>
          <w:szCs w:val="24"/>
          <w:lang w:val="es-ES" w:eastAsia="es-ES"/>
        </w:rPr>
      </w:pPr>
      <w:r w:rsidRPr="007D2613">
        <w:rPr>
          <w:rFonts w:ascii="Arial" w:hAnsi="Arial" w:cs="Arial"/>
          <w:b/>
          <w:spacing w:val="-3"/>
          <w:sz w:val="24"/>
          <w:szCs w:val="24"/>
        </w:rPr>
        <w:t>Primero:</w:t>
      </w:r>
      <w:r w:rsidRPr="007D2613">
        <w:rPr>
          <w:rFonts w:ascii="Arial" w:hAnsi="Arial" w:cs="Arial"/>
          <w:spacing w:val="-3"/>
          <w:sz w:val="24"/>
          <w:szCs w:val="24"/>
        </w:rPr>
        <w:t xml:space="preserve"> CONFIRMA</w:t>
      </w:r>
      <w:r w:rsidR="000266D3" w:rsidRPr="007D2613">
        <w:rPr>
          <w:rFonts w:ascii="Arial" w:hAnsi="Arial" w:cs="Arial"/>
          <w:spacing w:val="-3"/>
          <w:sz w:val="24"/>
          <w:szCs w:val="24"/>
        </w:rPr>
        <w:t>R</w:t>
      </w:r>
      <w:r w:rsidRPr="007D2613">
        <w:rPr>
          <w:rFonts w:ascii="Arial" w:hAnsi="Arial" w:cs="Arial"/>
          <w:spacing w:val="-3"/>
          <w:sz w:val="24"/>
          <w:szCs w:val="24"/>
        </w:rPr>
        <w:t xml:space="preserve"> </w:t>
      </w:r>
      <w:r w:rsidRPr="007D2613">
        <w:rPr>
          <w:rFonts w:ascii="Arial" w:hAnsi="Arial" w:cs="Arial"/>
          <w:sz w:val="24"/>
          <w:szCs w:val="24"/>
          <w:lang w:val="es-ES" w:eastAsia="es-ES"/>
        </w:rPr>
        <w:t xml:space="preserve">la sentencia proferida el </w:t>
      </w:r>
      <w:r w:rsidR="00F517DC" w:rsidRPr="007D2613">
        <w:rPr>
          <w:rFonts w:ascii="Arial" w:hAnsi="Arial" w:cs="Arial"/>
          <w:sz w:val="24"/>
          <w:szCs w:val="24"/>
          <w:lang w:val="es-ES" w:eastAsia="es-ES"/>
        </w:rPr>
        <w:t>5</w:t>
      </w:r>
      <w:r w:rsidRPr="007D2613">
        <w:rPr>
          <w:rFonts w:ascii="Arial" w:hAnsi="Arial" w:cs="Arial"/>
          <w:sz w:val="24"/>
          <w:szCs w:val="24"/>
          <w:lang w:val="es-ES" w:eastAsia="es-ES"/>
        </w:rPr>
        <w:t xml:space="preserve"> de </w:t>
      </w:r>
      <w:r w:rsidR="00F517DC" w:rsidRPr="007D2613">
        <w:rPr>
          <w:rFonts w:ascii="Arial" w:hAnsi="Arial" w:cs="Arial"/>
          <w:sz w:val="24"/>
          <w:szCs w:val="24"/>
          <w:lang w:val="es-ES" w:eastAsia="es-ES"/>
        </w:rPr>
        <w:t>septiembre</w:t>
      </w:r>
      <w:r w:rsidR="00046ACB" w:rsidRPr="007D2613">
        <w:rPr>
          <w:rFonts w:ascii="Arial" w:hAnsi="Arial" w:cs="Arial"/>
          <w:sz w:val="24"/>
          <w:szCs w:val="24"/>
          <w:lang w:val="es-ES" w:eastAsia="es-ES"/>
        </w:rPr>
        <w:t xml:space="preserve"> de 201</w:t>
      </w:r>
      <w:r w:rsidR="00F517DC" w:rsidRPr="007D2613">
        <w:rPr>
          <w:rFonts w:ascii="Arial" w:hAnsi="Arial" w:cs="Arial"/>
          <w:sz w:val="24"/>
          <w:szCs w:val="24"/>
          <w:lang w:val="es-ES" w:eastAsia="es-ES"/>
        </w:rPr>
        <w:t>8</w:t>
      </w:r>
      <w:r w:rsidRPr="007D2613">
        <w:rPr>
          <w:rFonts w:ascii="Arial" w:hAnsi="Arial" w:cs="Arial"/>
          <w:sz w:val="24"/>
          <w:szCs w:val="24"/>
          <w:lang w:val="es-ES" w:eastAsia="es-ES"/>
        </w:rPr>
        <w:t xml:space="preserve">, por el Juzgado </w:t>
      </w:r>
      <w:r w:rsidR="00F517DC" w:rsidRPr="007D2613">
        <w:rPr>
          <w:rFonts w:ascii="Arial" w:hAnsi="Arial" w:cs="Arial"/>
          <w:sz w:val="24"/>
          <w:szCs w:val="24"/>
          <w:lang w:val="es-ES" w:eastAsia="es-ES"/>
        </w:rPr>
        <w:t>Tercer</w:t>
      </w:r>
      <w:r w:rsidR="00046ACB" w:rsidRPr="007D2613">
        <w:rPr>
          <w:rFonts w:ascii="Arial" w:hAnsi="Arial" w:cs="Arial"/>
          <w:sz w:val="24"/>
          <w:szCs w:val="24"/>
          <w:lang w:val="es-ES" w:eastAsia="es-ES"/>
        </w:rPr>
        <w:t>o Civil</w:t>
      </w:r>
      <w:r w:rsidRPr="007D2613">
        <w:rPr>
          <w:rFonts w:ascii="Arial" w:hAnsi="Arial" w:cs="Arial"/>
          <w:sz w:val="24"/>
          <w:szCs w:val="24"/>
          <w:lang w:val="es-ES" w:eastAsia="es-ES"/>
        </w:rPr>
        <w:t xml:space="preserve"> del Circuito</w:t>
      </w:r>
      <w:r w:rsidR="00046ACB" w:rsidRPr="007D2613">
        <w:rPr>
          <w:rFonts w:ascii="Arial" w:hAnsi="Arial" w:cs="Arial"/>
          <w:sz w:val="24"/>
          <w:szCs w:val="24"/>
          <w:lang w:val="es-ES" w:eastAsia="es-ES"/>
        </w:rPr>
        <w:t xml:space="preserve"> </w:t>
      </w:r>
      <w:r w:rsidR="00A247DC" w:rsidRPr="007D2613">
        <w:rPr>
          <w:rFonts w:ascii="Arial" w:hAnsi="Arial" w:cs="Arial"/>
          <w:sz w:val="24"/>
          <w:szCs w:val="24"/>
          <w:lang w:val="es-ES" w:eastAsia="es-ES"/>
        </w:rPr>
        <w:t>de Pereira</w:t>
      </w:r>
      <w:r w:rsidRPr="007D2613">
        <w:rPr>
          <w:rFonts w:ascii="Arial" w:hAnsi="Arial" w:cs="Arial"/>
          <w:sz w:val="24"/>
          <w:szCs w:val="24"/>
          <w:lang w:val="es-ES" w:eastAsia="es-ES"/>
        </w:rPr>
        <w:t>, dentro de la presente acción de tutela, por lo indicado en la parte motiva.</w:t>
      </w:r>
    </w:p>
    <w:p w:rsidR="0092719E" w:rsidRPr="007D2613" w:rsidRDefault="0092719E" w:rsidP="00682073">
      <w:pPr>
        <w:pStyle w:val="Sinespaciado1"/>
        <w:spacing w:line="312" w:lineRule="auto"/>
        <w:ind w:firstLine="2835"/>
        <w:jc w:val="both"/>
        <w:rPr>
          <w:rFonts w:ascii="Arial" w:hAnsi="Arial" w:cs="Arial"/>
          <w:sz w:val="24"/>
          <w:szCs w:val="24"/>
          <w:lang w:val="es-ES" w:eastAsia="es-ES"/>
        </w:rPr>
      </w:pPr>
    </w:p>
    <w:p w:rsidR="00E2246A" w:rsidRPr="007D2613" w:rsidRDefault="00E2246A" w:rsidP="00682073">
      <w:pPr>
        <w:tabs>
          <w:tab w:val="left" w:pos="-720"/>
        </w:tabs>
        <w:suppressAutoHyphens/>
        <w:spacing w:line="312" w:lineRule="auto"/>
        <w:ind w:firstLine="2835"/>
        <w:jc w:val="both"/>
        <w:rPr>
          <w:rFonts w:ascii="Arial" w:hAnsi="Arial" w:cs="Arial"/>
          <w:sz w:val="24"/>
          <w:szCs w:val="24"/>
        </w:rPr>
      </w:pPr>
      <w:r w:rsidRPr="007D2613">
        <w:rPr>
          <w:rFonts w:ascii="Arial" w:hAnsi="Arial" w:cs="Arial"/>
          <w:b/>
          <w:spacing w:val="-3"/>
          <w:sz w:val="24"/>
          <w:szCs w:val="24"/>
        </w:rPr>
        <w:t>Segundo:</w:t>
      </w:r>
      <w:r w:rsidRPr="007D2613">
        <w:rPr>
          <w:rFonts w:ascii="Arial" w:hAnsi="Arial" w:cs="Arial"/>
          <w:spacing w:val="-3"/>
          <w:sz w:val="24"/>
          <w:szCs w:val="24"/>
        </w:rPr>
        <w:t xml:space="preserve"> MODIFICAR </w:t>
      </w:r>
      <w:r w:rsidRPr="007D2613">
        <w:rPr>
          <w:rFonts w:ascii="Arial" w:hAnsi="Arial" w:cs="Arial"/>
          <w:sz w:val="24"/>
          <w:szCs w:val="24"/>
        </w:rPr>
        <w:t xml:space="preserve">el ordinal primero </w:t>
      </w:r>
      <w:r w:rsidRPr="007D2613">
        <w:rPr>
          <w:rFonts w:ascii="Arial" w:hAnsi="Arial" w:cs="Arial"/>
          <w:spacing w:val="-3"/>
          <w:sz w:val="24"/>
          <w:szCs w:val="24"/>
        </w:rPr>
        <w:t xml:space="preserve">del citado fallo, para DECLARAR IMPROCEDENTE </w:t>
      </w:r>
      <w:r w:rsidRPr="007D2613">
        <w:rPr>
          <w:rFonts w:ascii="Arial" w:hAnsi="Arial" w:cs="Arial"/>
          <w:sz w:val="24"/>
          <w:szCs w:val="24"/>
        </w:rPr>
        <w:t>la acción de tutela.</w:t>
      </w:r>
    </w:p>
    <w:p w:rsidR="00E2246A" w:rsidRPr="007D2613" w:rsidRDefault="00E2246A" w:rsidP="00682073">
      <w:pPr>
        <w:tabs>
          <w:tab w:val="left" w:pos="-720"/>
        </w:tabs>
        <w:suppressAutoHyphens/>
        <w:spacing w:line="312" w:lineRule="auto"/>
        <w:ind w:firstLine="2835"/>
        <w:jc w:val="both"/>
        <w:rPr>
          <w:rFonts w:ascii="Arial" w:hAnsi="Arial" w:cs="Arial"/>
          <w:spacing w:val="-3"/>
          <w:sz w:val="24"/>
          <w:szCs w:val="24"/>
        </w:rPr>
      </w:pPr>
    </w:p>
    <w:p w:rsidR="00E2246A" w:rsidRPr="007D2613" w:rsidRDefault="00E2246A" w:rsidP="00682073">
      <w:pPr>
        <w:tabs>
          <w:tab w:val="left" w:pos="-720"/>
        </w:tabs>
        <w:suppressAutoHyphens/>
        <w:spacing w:line="312" w:lineRule="auto"/>
        <w:ind w:firstLine="2835"/>
        <w:jc w:val="both"/>
        <w:rPr>
          <w:rFonts w:ascii="Arial" w:hAnsi="Arial" w:cs="Arial"/>
          <w:sz w:val="24"/>
          <w:szCs w:val="24"/>
        </w:rPr>
      </w:pPr>
      <w:r w:rsidRPr="007D2613">
        <w:rPr>
          <w:rFonts w:ascii="Arial" w:hAnsi="Arial" w:cs="Arial"/>
          <w:b/>
          <w:sz w:val="24"/>
          <w:szCs w:val="24"/>
        </w:rPr>
        <w:t>Tercero:</w:t>
      </w:r>
      <w:r w:rsidRPr="007D2613">
        <w:rPr>
          <w:rFonts w:ascii="Arial" w:hAnsi="Arial" w:cs="Arial"/>
          <w:sz w:val="24"/>
          <w:szCs w:val="24"/>
        </w:rPr>
        <w:t xml:space="preserve"> </w:t>
      </w:r>
      <w:r w:rsidRPr="007D2613">
        <w:rPr>
          <w:rFonts w:ascii="Arial" w:hAnsi="Arial" w:cs="Arial"/>
          <w:spacing w:val="-3"/>
          <w:sz w:val="24"/>
          <w:szCs w:val="24"/>
        </w:rPr>
        <w:t>Notifíquese esta decisión a las partes por el medio más expedito posible (Art. 5o. del Decreto 306 de 1992)</w:t>
      </w:r>
      <w:r w:rsidRPr="007D2613">
        <w:rPr>
          <w:rFonts w:ascii="Arial" w:hAnsi="Arial" w:cs="Arial"/>
          <w:sz w:val="24"/>
          <w:szCs w:val="24"/>
        </w:rPr>
        <w:t>.</w:t>
      </w:r>
    </w:p>
    <w:p w:rsidR="00E2246A" w:rsidRPr="007D2613" w:rsidRDefault="00E2246A" w:rsidP="00682073">
      <w:pPr>
        <w:tabs>
          <w:tab w:val="left" w:pos="-720"/>
        </w:tabs>
        <w:suppressAutoHyphens/>
        <w:spacing w:line="312" w:lineRule="auto"/>
        <w:ind w:firstLine="2835"/>
        <w:jc w:val="both"/>
        <w:rPr>
          <w:rFonts w:ascii="Arial" w:hAnsi="Arial" w:cs="Arial"/>
          <w:sz w:val="24"/>
          <w:szCs w:val="24"/>
        </w:rPr>
      </w:pPr>
    </w:p>
    <w:p w:rsidR="0092719E" w:rsidRPr="007D2613" w:rsidRDefault="00E2246A" w:rsidP="00682073">
      <w:pPr>
        <w:pStyle w:val="Sinespaciado1"/>
        <w:spacing w:line="312" w:lineRule="auto"/>
        <w:ind w:firstLine="2835"/>
        <w:jc w:val="both"/>
        <w:rPr>
          <w:rFonts w:ascii="Arial" w:hAnsi="Arial" w:cs="Arial"/>
          <w:spacing w:val="-3"/>
          <w:sz w:val="24"/>
          <w:szCs w:val="24"/>
        </w:rPr>
      </w:pPr>
      <w:r w:rsidRPr="007D2613">
        <w:rPr>
          <w:rFonts w:ascii="Arial" w:hAnsi="Arial" w:cs="Arial"/>
          <w:b/>
          <w:sz w:val="24"/>
          <w:szCs w:val="24"/>
        </w:rPr>
        <w:t>Cuarto:</w:t>
      </w:r>
      <w:r w:rsidRPr="007D2613">
        <w:rPr>
          <w:rFonts w:ascii="Arial" w:hAnsi="Arial" w:cs="Arial"/>
          <w:sz w:val="24"/>
          <w:szCs w:val="24"/>
        </w:rPr>
        <w:t xml:space="preserve"> Remítase el expediente a la Honorable Corte Constitucional para su eventual revisión.</w:t>
      </w:r>
    </w:p>
    <w:p w:rsidR="0092719E" w:rsidRPr="007D2613" w:rsidRDefault="0092719E" w:rsidP="00682073">
      <w:pPr>
        <w:pStyle w:val="Sinespaciado1"/>
        <w:spacing w:line="312" w:lineRule="auto"/>
        <w:ind w:firstLine="2835"/>
        <w:jc w:val="both"/>
        <w:rPr>
          <w:rFonts w:ascii="Arial" w:hAnsi="Arial" w:cs="Arial"/>
          <w:spacing w:val="-3"/>
          <w:sz w:val="24"/>
          <w:szCs w:val="24"/>
        </w:rPr>
      </w:pPr>
    </w:p>
    <w:p w:rsidR="008F31B3" w:rsidRPr="007D2613" w:rsidRDefault="00B0570C" w:rsidP="00682073">
      <w:pPr>
        <w:pStyle w:val="Sinespaciado1"/>
        <w:spacing w:line="312" w:lineRule="auto"/>
        <w:ind w:firstLine="2835"/>
        <w:jc w:val="both"/>
        <w:rPr>
          <w:rFonts w:ascii="Arial" w:hAnsi="Arial" w:cs="Arial"/>
          <w:spacing w:val="-3"/>
          <w:sz w:val="24"/>
          <w:szCs w:val="24"/>
        </w:rPr>
      </w:pPr>
      <w:r w:rsidRPr="007D2613">
        <w:rPr>
          <w:rFonts w:ascii="Arial" w:hAnsi="Arial" w:cs="Arial"/>
          <w:spacing w:val="-3"/>
          <w:sz w:val="24"/>
          <w:szCs w:val="24"/>
        </w:rPr>
        <w:t>N</w:t>
      </w:r>
      <w:r w:rsidR="00204521" w:rsidRPr="007D2613">
        <w:rPr>
          <w:rFonts w:ascii="Arial" w:hAnsi="Arial" w:cs="Arial"/>
          <w:spacing w:val="-3"/>
          <w:sz w:val="24"/>
          <w:szCs w:val="24"/>
        </w:rPr>
        <w:t>otifíquese</w:t>
      </w:r>
      <w:r w:rsidRPr="007D2613">
        <w:rPr>
          <w:rFonts w:ascii="Arial" w:hAnsi="Arial" w:cs="Arial"/>
          <w:spacing w:val="-3"/>
          <w:sz w:val="24"/>
          <w:szCs w:val="24"/>
        </w:rPr>
        <w:t xml:space="preserve"> y cúmplase</w:t>
      </w:r>
    </w:p>
    <w:p w:rsidR="008F31B3" w:rsidRPr="007D2613" w:rsidRDefault="008F31B3" w:rsidP="00682073">
      <w:pPr>
        <w:pStyle w:val="Sinespaciado1"/>
        <w:spacing w:line="312" w:lineRule="auto"/>
        <w:ind w:firstLine="2835"/>
        <w:jc w:val="both"/>
        <w:rPr>
          <w:rFonts w:ascii="Arial" w:hAnsi="Arial" w:cs="Arial"/>
          <w:spacing w:val="-3"/>
          <w:sz w:val="24"/>
          <w:szCs w:val="24"/>
        </w:rPr>
      </w:pPr>
    </w:p>
    <w:p w:rsidR="008F31B3" w:rsidRPr="007D2613" w:rsidRDefault="00204521" w:rsidP="00682073">
      <w:pPr>
        <w:pStyle w:val="Sinespaciado1"/>
        <w:spacing w:line="312" w:lineRule="auto"/>
        <w:ind w:firstLine="2835"/>
        <w:jc w:val="both"/>
        <w:rPr>
          <w:rFonts w:ascii="Arial" w:hAnsi="Arial" w:cs="Arial"/>
          <w:spacing w:val="-3"/>
          <w:sz w:val="24"/>
          <w:szCs w:val="24"/>
        </w:rPr>
      </w:pPr>
      <w:r w:rsidRPr="007D2613">
        <w:rPr>
          <w:rFonts w:ascii="Arial" w:hAnsi="Arial" w:cs="Arial"/>
          <w:spacing w:val="-3"/>
          <w:sz w:val="24"/>
          <w:szCs w:val="24"/>
        </w:rPr>
        <w:t>Los Magistrados,</w:t>
      </w:r>
    </w:p>
    <w:p w:rsidR="00D62D9E" w:rsidRPr="007D2613" w:rsidRDefault="00D62D9E" w:rsidP="00682073">
      <w:pPr>
        <w:pStyle w:val="Sinespaciado1"/>
        <w:spacing w:line="312" w:lineRule="auto"/>
        <w:jc w:val="both"/>
        <w:rPr>
          <w:rFonts w:ascii="Arial" w:hAnsi="Arial" w:cs="Arial"/>
          <w:spacing w:val="-3"/>
          <w:sz w:val="24"/>
          <w:szCs w:val="24"/>
        </w:rPr>
      </w:pPr>
    </w:p>
    <w:p w:rsidR="00DC2DC6" w:rsidRPr="007D2613" w:rsidRDefault="00DC2DC6" w:rsidP="00682073">
      <w:pPr>
        <w:pStyle w:val="Sinespaciado1"/>
        <w:spacing w:line="312" w:lineRule="auto"/>
        <w:ind w:firstLine="2835"/>
        <w:jc w:val="both"/>
        <w:rPr>
          <w:rFonts w:ascii="Arial" w:hAnsi="Arial" w:cs="Arial"/>
          <w:spacing w:val="-3"/>
          <w:sz w:val="24"/>
          <w:szCs w:val="24"/>
        </w:rPr>
      </w:pPr>
    </w:p>
    <w:p w:rsidR="006C2A21" w:rsidRPr="007D2613" w:rsidRDefault="006C2A21" w:rsidP="00682073">
      <w:pPr>
        <w:pStyle w:val="Sinespaciado1"/>
        <w:spacing w:line="312" w:lineRule="auto"/>
        <w:ind w:firstLine="2835"/>
        <w:jc w:val="both"/>
        <w:rPr>
          <w:rFonts w:ascii="Arial" w:hAnsi="Arial" w:cs="Arial"/>
          <w:b/>
          <w:spacing w:val="-3"/>
          <w:sz w:val="24"/>
          <w:szCs w:val="24"/>
        </w:rPr>
      </w:pPr>
    </w:p>
    <w:p w:rsidR="009D7373" w:rsidRPr="007D2613" w:rsidRDefault="009D7373" w:rsidP="00682073">
      <w:pPr>
        <w:pStyle w:val="Sinespaciado1"/>
        <w:spacing w:line="312" w:lineRule="auto"/>
        <w:ind w:firstLine="2835"/>
        <w:jc w:val="both"/>
        <w:rPr>
          <w:rFonts w:ascii="Arial" w:hAnsi="Arial" w:cs="Arial"/>
          <w:b/>
          <w:spacing w:val="-3"/>
          <w:sz w:val="24"/>
          <w:szCs w:val="24"/>
        </w:rPr>
      </w:pPr>
    </w:p>
    <w:p w:rsidR="00AF382F" w:rsidRPr="007D2613" w:rsidRDefault="00204521" w:rsidP="00682073">
      <w:pPr>
        <w:pStyle w:val="Sinespaciado1"/>
        <w:spacing w:line="312" w:lineRule="auto"/>
        <w:ind w:firstLine="2835"/>
        <w:jc w:val="both"/>
        <w:rPr>
          <w:rFonts w:ascii="Arial" w:hAnsi="Arial" w:cs="Arial"/>
          <w:b/>
          <w:spacing w:val="-3"/>
          <w:sz w:val="24"/>
          <w:szCs w:val="24"/>
        </w:rPr>
      </w:pPr>
      <w:r w:rsidRPr="007D2613">
        <w:rPr>
          <w:rFonts w:ascii="Arial" w:hAnsi="Arial" w:cs="Arial"/>
          <w:b/>
          <w:spacing w:val="-3"/>
          <w:sz w:val="24"/>
          <w:szCs w:val="24"/>
        </w:rPr>
        <w:t>EDDER JIMMY SÁNCHEZ CALAMBÁS</w:t>
      </w:r>
    </w:p>
    <w:p w:rsidR="00AF382F" w:rsidRPr="007D2613" w:rsidRDefault="00AF382F" w:rsidP="00682073">
      <w:pPr>
        <w:pStyle w:val="Sinespaciado1"/>
        <w:spacing w:line="312" w:lineRule="auto"/>
        <w:ind w:firstLine="2835"/>
        <w:jc w:val="both"/>
        <w:rPr>
          <w:rFonts w:ascii="Arial" w:hAnsi="Arial" w:cs="Arial"/>
          <w:b/>
          <w:spacing w:val="-3"/>
          <w:sz w:val="24"/>
          <w:szCs w:val="24"/>
        </w:rPr>
      </w:pPr>
    </w:p>
    <w:p w:rsidR="00AF382F" w:rsidRPr="007D2613" w:rsidRDefault="00AF382F" w:rsidP="00682073">
      <w:pPr>
        <w:pStyle w:val="Sinespaciado1"/>
        <w:spacing w:line="312" w:lineRule="auto"/>
        <w:ind w:firstLine="2835"/>
        <w:jc w:val="both"/>
        <w:rPr>
          <w:rFonts w:ascii="Arial" w:hAnsi="Arial" w:cs="Arial"/>
          <w:b/>
          <w:spacing w:val="-3"/>
          <w:sz w:val="24"/>
          <w:szCs w:val="24"/>
        </w:rPr>
      </w:pPr>
    </w:p>
    <w:p w:rsidR="00AF382F" w:rsidRPr="007D2613" w:rsidRDefault="00AF382F" w:rsidP="00682073">
      <w:pPr>
        <w:pStyle w:val="Sinespaciado1"/>
        <w:spacing w:line="312" w:lineRule="auto"/>
        <w:ind w:firstLine="2835"/>
        <w:jc w:val="both"/>
        <w:rPr>
          <w:rFonts w:ascii="Arial" w:hAnsi="Arial" w:cs="Arial"/>
          <w:b/>
          <w:spacing w:val="-3"/>
          <w:sz w:val="24"/>
          <w:szCs w:val="24"/>
        </w:rPr>
      </w:pPr>
    </w:p>
    <w:p w:rsidR="001A251E" w:rsidRPr="007D2613" w:rsidRDefault="001A251E" w:rsidP="00682073">
      <w:pPr>
        <w:pStyle w:val="Sinespaciado1"/>
        <w:spacing w:line="312" w:lineRule="auto"/>
        <w:ind w:firstLine="2835"/>
        <w:jc w:val="both"/>
        <w:rPr>
          <w:rFonts w:ascii="Arial" w:hAnsi="Arial" w:cs="Arial"/>
          <w:b/>
          <w:spacing w:val="-3"/>
          <w:sz w:val="24"/>
          <w:szCs w:val="24"/>
        </w:rPr>
      </w:pPr>
    </w:p>
    <w:p w:rsidR="006C2A21" w:rsidRPr="007D2613" w:rsidRDefault="006C2A21" w:rsidP="00682073">
      <w:pPr>
        <w:pStyle w:val="Sinespaciado1"/>
        <w:spacing w:line="312" w:lineRule="auto"/>
        <w:ind w:firstLine="2835"/>
        <w:jc w:val="both"/>
        <w:rPr>
          <w:rFonts w:ascii="Arial" w:hAnsi="Arial" w:cs="Arial"/>
          <w:b/>
          <w:spacing w:val="-3"/>
          <w:sz w:val="24"/>
          <w:szCs w:val="24"/>
        </w:rPr>
      </w:pPr>
    </w:p>
    <w:p w:rsidR="004D08F6" w:rsidRPr="007D2613" w:rsidRDefault="00204521" w:rsidP="00682073">
      <w:pPr>
        <w:pStyle w:val="Sinespaciado1"/>
        <w:spacing w:line="312" w:lineRule="auto"/>
        <w:jc w:val="both"/>
        <w:rPr>
          <w:rFonts w:ascii="Arial" w:hAnsi="Arial" w:cs="Arial"/>
          <w:b/>
          <w:sz w:val="24"/>
          <w:szCs w:val="24"/>
        </w:rPr>
      </w:pPr>
      <w:r w:rsidRPr="007D2613">
        <w:rPr>
          <w:rFonts w:ascii="Arial" w:hAnsi="Arial" w:cs="Arial"/>
          <w:b/>
          <w:spacing w:val="-3"/>
          <w:sz w:val="24"/>
          <w:szCs w:val="24"/>
        </w:rPr>
        <w:t>JAIME ALBERTO SARAZA NARANJO</w:t>
      </w:r>
      <w:r w:rsidR="002E6668" w:rsidRPr="007D2613">
        <w:rPr>
          <w:rFonts w:ascii="Arial" w:hAnsi="Arial" w:cs="Arial"/>
          <w:b/>
          <w:spacing w:val="-3"/>
          <w:sz w:val="24"/>
          <w:szCs w:val="24"/>
        </w:rPr>
        <w:t xml:space="preserve"> </w:t>
      </w:r>
      <w:r w:rsidR="007D2613">
        <w:rPr>
          <w:rFonts w:ascii="Arial" w:hAnsi="Arial" w:cs="Arial"/>
          <w:b/>
          <w:spacing w:val="-3"/>
          <w:sz w:val="24"/>
          <w:szCs w:val="24"/>
        </w:rPr>
        <w:t xml:space="preserve">                      </w:t>
      </w:r>
      <w:r w:rsidR="00046ACB" w:rsidRPr="007D2613">
        <w:rPr>
          <w:rFonts w:ascii="Arial" w:hAnsi="Arial" w:cs="Arial"/>
          <w:b/>
          <w:sz w:val="24"/>
          <w:szCs w:val="24"/>
        </w:rPr>
        <w:t>CLAUDIA MARÍA ARCILA RÍOS</w:t>
      </w:r>
    </w:p>
    <w:sectPr w:rsidR="004D08F6" w:rsidRPr="007D2613" w:rsidSect="00682073">
      <w:headerReference w:type="default" r:id="rId8"/>
      <w:footerReference w:type="default" r:id="rId9"/>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7A" w:rsidRDefault="006D3A7A" w:rsidP="00204521">
      <w:r>
        <w:separator/>
      </w:r>
    </w:p>
  </w:endnote>
  <w:endnote w:type="continuationSeparator" w:id="0">
    <w:p w:rsidR="006D3A7A" w:rsidRDefault="006D3A7A"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B97631" w:rsidRDefault="00112FD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E2378">
      <w:rPr>
        <w:rFonts w:ascii="Arial" w:hAnsi="Arial" w:cs="Arial"/>
        <w:noProof/>
        <w:sz w:val="22"/>
        <w:szCs w:val="22"/>
      </w:rPr>
      <w:t>2</w:t>
    </w:r>
    <w:r w:rsidRPr="00B97631">
      <w:rPr>
        <w:rFonts w:ascii="Arial" w:hAnsi="Arial" w:cs="Arial"/>
        <w:sz w:val="22"/>
        <w:szCs w:val="22"/>
      </w:rPr>
      <w:fldChar w:fldCharType="end"/>
    </w:r>
  </w:p>
  <w:p w:rsidR="00C73BCA" w:rsidRDefault="006D3A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7A" w:rsidRDefault="006D3A7A" w:rsidP="00204521">
      <w:r>
        <w:separator/>
      </w:r>
    </w:p>
  </w:footnote>
  <w:footnote w:type="continuationSeparator" w:id="0">
    <w:p w:rsidR="006D3A7A" w:rsidRDefault="006D3A7A" w:rsidP="00204521">
      <w:r>
        <w:continuationSeparator/>
      </w:r>
    </w:p>
  </w:footnote>
  <w:footnote w:id="1">
    <w:p w:rsidR="00AF262F" w:rsidRPr="00436B77" w:rsidRDefault="00AF262F" w:rsidP="00AF262F">
      <w:pPr>
        <w:pStyle w:val="Textonotapie"/>
        <w:jc w:val="both"/>
        <w:rPr>
          <w:rFonts w:ascii="Arial" w:hAnsi="Arial" w:cs="Arial"/>
          <w:sz w:val="18"/>
          <w:szCs w:val="18"/>
          <w:lang w:val="es-CO"/>
        </w:rPr>
      </w:pPr>
      <w:r w:rsidRPr="00436B77">
        <w:rPr>
          <w:rStyle w:val="Refdenotaalpie"/>
          <w:rFonts w:ascii="Arial" w:hAnsi="Arial" w:cs="Arial"/>
          <w:sz w:val="18"/>
          <w:szCs w:val="18"/>
        </w:rPr>
        <w:footnoteRef/>
      </w:r>
      <w:r w:rsidRPr="00436B77">
        <w:rPr>
          <w:rFonts w:ascii="Arial" w:hAnsi="Arial" w:cs="Arial"/>
          <w:sz w:val="18"/>
          <w:szCs w:val="18"/>
        </w:rPr>
        <w:t>CORTE SUPREMA DE JUSTICIA SALA DE CASACIÓN CIVIL,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5643A9" w:rsidRDefault="00112FDF"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6D3A7A" w:rsidP="005643A9">
    <w:pPr>
      <w:pStyle w:val="Sinespaciado1"/>
      <w:rPr>
        <w:rFonts w:ascii="Arial" w:hAnsi="Arial" w:cs="Arial"/>
        <w:sz w:val="16"/>
        <w:szCs w:val="16"/>
      </w:rPr>
    </w:pPr>
  </w:p>
  <w:p w:rsidR="00C73BCA" w:rsidRPr="005643A9" w:rsidRDefault="006D3A7A" w:rsidP="005643A9">
    <w:pPr>
      <w:pStyle w:val="Sinespaciado"/>
      <w:rPr>
        <w:rFonts w:ascii="Arial" w:hAnsi="Arial" w:cs="Arial"/>
        <w:sz w:val="16"/>
        <w:szCs w:val="16"/>
      </w:rPr>
    </w:pPr>
  </w:p>
  <w:p w:rsidR="00C73BCA" w:rsidRDefault="00112FDF"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4E4C02">
      <w:rPr>
        <w:rFonts w:ascii="Arial" w:hAnsi="Arial" w:cs="Arial"/>
        <w:sz w:val="16"/>
        <w:szCs w:val="16"/>
      </w:rPr>
      <w:t>03</w:t>
    </w:r>
    <w:r>
      <w:rPr>
        <w:rFonts w:ascii="Arial" w:hAnsi="Arial" w:cs="Arial"/>
        <w:sz w:val="16"/>
        <w:szCs w:val="16"/>
      </w:rPr>
      <w:t>-00</w:t>
    </w:r>
    <w:r w:rsidR="00F517DC">
      <w:rPr>
        <w:rFonts w:ascii="Arial" w:hAnsi="Arial" w:cs="Arial"/>
        <w:sz w:val="16"/>
        <w:szCs w:val="16"/>
      </w:rPr>
      <w:t>3</w:t>
    </w:r>
    <w:r>
      <w:rPr>
        <w:rFonts w:ascii="Arial" w:hAnsi="Arial" w:cs="Arial"/>
        <w:sz w:val="16"/>
        <w:szCs w:val="16"/>
      </w:rPr>
      <w:t>-201</w:t>
    </w:r>
    <w:r w:rsidR="00F517DC">
      <w:rPr>
        <w:rFonts w:ascii="Arial" w:hAnsi="Arial" w:cs="Arial"/>
        <w:sz w:val="16"/>
        <w:szCs w:val="16"/>
      </w:rPr>
      <w:t>8</w:t>
    </w:r>
    <w:r>
      <w:rPr>
        <w:rFonts w:ascii="Arial" w:hAnsi="Arial" w:cs="Arial"/>
        <w:sz w:val="16"/>
        <w:szCs w:val="16"/>
      </w:rPr>
      <w:t>-00</w:t>
    </w:r>
    <w:r w:rsidR="00F517DC">
      <w:rPr>
        <w:rFonts w:ascii="Arial" w:hAnsi="Arial" w:cs="Arial"/>
        <w:sz w:val="16"/>
        <w:szCs w:val="16"/>
      </w:rPr>
      <w:t>252</w:t>
    </w:r>
    <w:r>
      <w:rPr>
        <w:rFonts w:ascii="Arial" w:hAnsi="Arial" w:cs="Arial"/>
        <w:sz w:val="16"/>
        <w:szCs w:val="16"/>
      </w:rPr>
      <w:t>-01</w:t>
    </w:r>
  </w:p>
  <w:p w:rsidR="00C73BCA" w:rsidRDefault="006D3A7A">
    <w:pPr>
      <w:pStyle w:val="Encabezado"/>
      <w:rPr>
        <w:rFonts w:ascii="Arial" w:hAnsi="Arial" w:cs="Arial"/>
        <w:sz w:val="16"/>
        <w:szCs w:val="16"/>
      </w:rPr>
    </w:pPr>
  </w:p>
  <w:p w:rsidR="000A1DAA" w:rsidRPr="005643A9" w:rsidRDefault="000A1DAA">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4B5"/>
    <w:rsid w:val="00002DDF"/>
    <w:rsid w:val="00003511"/>
    <w:rsid w:val="00006F7E"/>
    <w:rsid w:val="00010D10"/>
    <w:rsid w:val="00010D27"/>
    <w:rsid w:val="00013AB8"/>
    <w:rsid w:val="0001696A"/>
    <w:rsid w:val="00017EA6"/>
    <w:rsid w:val="00025DF3"/>
    <w:rsid w:val="000260D4"/>
    <w:rsid w:val="000266D3"/>
    <w:rsid w:val="00027382"/>
    <w:rsid w:val="00043A58"/>
    <w:rsid w:val="00045F5C"/>
    <w:rsid w:val="00046ACB"/>
    <w:rsid w:val="000510E6"/>
    <w:rsid w:val="0006076C"/>
    <w:rsid w:val="00076C53"/>
    <w:rsid w:val="00076F17"/>
    <w:rsid w:val="00096B17"/>
    <w:rsid w:val="0009752B"/>
    <w:rsid w:val="000A1DAA"/>
    <w:rsid w:val="000A6D7A"/>
    <w:rsid w:val="000A75D4"/>
    <w:rsid w:val="000B1512"/>
    <w:rsid w:val="000C11A6"/>
    <w:rsid w:val="000C6357"/>
    <w:rsid w:val="000D6FAE"/>
    <w:rsid w:val="000E1175"/>
    <w:rsid w:val="000E2065"/>
    <w:rsid w:val="000E2DEF"/>
    <w:rsid w:val="000E40E6"/>
    <w:rsid w:val="000F36C4"/>
    <w:rsid w:val="000F6D3F"/>
    <w:rsid w:val="00112FDF"/>
    <w:rsid w:val="00114ADB"/>
    <w:rsid w:val="0011508F"/>
    <w:rsid w:val="00120E8F"/>
    <w:rsid w:val="001334F8"/>
    <w:rsid w:val="00141B1D"/>
    <w:rsid w:val="00145B9D"/>
    <w:rsid w:val="001607FD"/>
    <w:rsid w:val="00165D5D"/>
    <w:rsid w:val="00171C22"/>
    <w:rsid w:val="00176979"/>
    <w:rsid w:val="00180DED"/>
    <w:rsid w:val="001844A4"/>
    <w:rsid w:val="00184752"/>
    <w:rsid w:val="00190644"/>
    <w:rsid w:val="00197487"/>
    <w:rsid w:val="00197AF9"/>
    <w:rsid w:val="001A251E"/>
    <w:rsid w:val="001A461A"/>
    <w:rsid w:val="001A59C0"/>
    <w:rsid w:val="001A5F45"/>
    <w:rsid w:val="001A6CF5"/>
    <w:rsid w:val="001B061E"/>
    <w:rsid w:val="001B147B"/>
    <w:rsid w:val="001B6A02"/>
    <w:rsid w:val="001C028E"/>
    <w:rsid w:val="001C274F"/>
    <w:rsid w:val="001C2AE4"/>
    <w:rsid w:val="001C6BBD"/>
    <w:rsid w:val="001D7921"/>
    <w:rsid w:val="001E60CA"/>
    <w:rsid w:val="001E632E"/>
    <w:rsid w:val="00204521"/>
    <w:rsid w:val="002060CD"/>
    <w:rsid w:val="002069E3"/>
    <w:rsid w:val="00252C8C"/>
    <w:rsid w:val="0027795B"/>
    <w:rsid w:val="00284EF6"/>
    <w:rsid w:val="00287542"/>
    <w:rsid w:val="00290B4E"/>
    <w:rsid w:val="00295242"/>
    <w:rsid w:val="002A25AB"/>
    <w:rsid w:val="002B43A6"/>
    <w:rsid w:val="002C1A25"/>
    <w:rsid w:val="002C28EB"/>
    <w:rsid w:val="002C44DE"/>
    <w:rsid w:val="002C79C7"/>
    <w:rsid w:val="002D49FA"/>
    <w:rsid w:val="002E02AA"/>
    <w:rsid w:val="002E10A6"/>
    <w:rsid w:val="002E3CD3"/>
    <w:rsid w:val="002E444E"/>
    <w:rsid w:val="002E55A9"/>
    <w:rsid w:val="002E6668"/>
    <w:rsid w:val="002F0E98"/>
    <w:rsid w:val="002F486C"/>
    <w:rsid w:val="00300AC0"/>
    <w:rsid w:val="00304442"/>
    <w:rsid w:val="00312D4B"/>
    <w:rsid w:val="0032007D"/>
    <w:rsid w:val="00320F97"/>
    <w:rsid w:val="00321FC8"/>
    <w:rsid w:val="00333CA2"/>
    <w:rsid w:val="00341563"/>
    <w:rsid w:val="003430FF"/>
    <w:rsid w:val="003436C9"/>
    <w:rsid w:val="00353828"/>
    <w:rsid w:val="0035597A"/>
    <w:rsid w:val="00384A4E"/>
    <w:rsid w:val="00386D03"/>
    <w:rsid w:val="00386D75"/>
    <w:rsid w:val="003A040A"/>
    <w:rsid w:val="003A348B"/>
    <w:rsid w:val="003B726D"/>
    <w:rsid w:val="003C1766"/>
    <w:rsid w:val="003C4A59"/>
    <w:rsid w:val="003C4DFB"/>
    <w:rsid w:val="003C601E"/>
    <w:rsid w:val="003C6BE9"/>
    <w:rsid w:val="003D271F"/>
    <w:rsid w:val="003D4800"/>
    <w:rsid w:val="003D64F2"/>
    <w:rsid w:val="003E03A4"/>
    <w:rsid w:val="003E2378"/>
    <w:rsid w:val="003E7BDA"/>
    <w:rsid w:val="00401C6C"/>
    <w:rsid w:val="0040477F"/>
    <w:rsid w:val="00404CCE"/>
    <w:rsid w:val="00411636"/>
    <w:rsid w:val="00421A89"/>
    <w:rsid w:val="00421B5F"/>
    <w:rsid w:val="004224D1"/>
    <w:rsid w:val="00427F1B"/>
    <w:rsid w:val="00436A45"/>
    <w:rsid w:val="004462FB"/>
    <w:rsid w:val="00451991"/>
    <w:rsid w:val="00456308"/>
    <w:rsid w:val="00456D66"/>
    <w:rsid w:val="00460105"/>
    <w:rsid w:val="004614C9"/>
    <w:rsid w:val="00474402"/>
    <w:rsid w:val="00474A82"/>
    <w:rsid w:val="004818CA"/>
    <w:rsid w:val="004A0328"/>
    <w:rsid w:val="004A350A"/>
    <w:rsid w:val="004A5620"/>
    <w:rsid w:val="004B380E"/>
    <w:rsid w:val="004B429D"/>
    <w:rsid w:val="004C1800"/>
    <w:rsid w:val="004C273B"/>
    <w:rsid w:val="004D08F6"/>
    <w:rsid w:val="004D10EC"/>
    <w:rsid w:val="004E3168"/>
    <w:rsid w:val="004E4C02"/>
    <w:rsid w:val="004F0150"/>
    <w:rsid w:val="004F4638"/>
    <w:rsid w:val="00500DBF"/>
    <w:rsid w:val="005035F1"/>
    <w:rsid w:val="00505D98"/>
    <w:rsid w:val="0051502F"/>
    <w:rsid w:val="00517286"/>
    <w:rsid w:val="0051788C"/>
    <w:rsid w:val="00522BC5"/>
    <w:rsid w:val="00530DF5"/>
    <w:rsid w:val="00546069"/>
    <w:rsid w:val="00557AC5"/>
    <w:rsid w:val="005618FD"/>
    <w:rsid w:val="005620C1"/>
    <w:rsid w:val="005753DB"/>
    <w:rsid w:val="00590251"/>
    <w:rsid w:val="005B2AD7"/>
    <w:rsid w:val="005C4383"/>
    <w:rsid w:val="005C4F40"/>
    <w:rsid w:val="005C67FC"/>
    <w:rsid w:val="005D203C"/>
    <w:rsid w:val="005D610F"/>
    <w:rsid w:val="005E58D6"/>
    <w:rsid w:val="0060173B"/>
    <w:rsid w:val="00610E43"/>
    <w:rsid w:val="00613991"/>
    <w:rsid w:val="00630B95"/>
    <w:rsid w:val="006412DE"/>
    <w:rsid w:val="00642381"/>
    <w:rsid w:val="00642819"/>
    <w:rsid w:val="00643252"/>
    <w:rsid w:val="00644386"/>
    <w:rsid w:val="00644B6F"/>
    <w:rsid w:val="00644E39"/>
    <w:rsid w:val="00646D21"/>
    <w:rsid w:val="00646F0E"/>
    <w:rsid w:val="00647C43"/>
    <w:rsid w:val="006573D8"/>
    <w:rsid w:val="00665575"/>
    <w:rsid w:val="00682073"/>
    <w:rsid w:val="00690F4A"/>
    <w:rsid w:val="006953F6"/>
    <w:rsid w:val="006A15A7"/>
    <w:rsid w:val="006A1E9F"/>
    <w:rsid w:val="006A351F"/>
    <w:rsid w:val="006B218C"/>
    <w:rsid w:val="006B5282"/>
    <w:rsid w:val="006B5CAD"/>
    <w:rsid w:val="006B77E7"/>
    <w:rsid w:val="006C2A21"/>
    <w:rsid w:val="006D3A7A"/>
    <w:rsid w:val="006F0620"/>
    <w:rsid w:val="00702574"/>
    <w:rsid w:val="00706616"/>
    <w:rsid w:val="00723D83"/>
    <w:rsid w:val="0072514A"/>
    <w:rsid w:val="0073602A"/>
    <w:rsid w:val="00741EF8"/>
    <w:rsid w:val="00744A5A"/>
    <w:rsid w:val="00746E36"/>
    <w:rsid w:val="007525AC"/>
    <w:rsid w:val="007528D1"/>
    <w:rsid w:val="00754BE2"/>
    <w:rsid w:val="007577E2"/>
    <w:rsid w:val="0077370C"/>
    <w:rsid w:val="00774ED8"/>
    <w:rsid w:val="007904B8"/>
    <w:rsid w:val="00790B65"/>
    <w:rsid w:val="00795AC3"/>
    <w:rsid w:val="00795CBF"/>
    <w:rsid w:val="007A3B72"/>
    <w:rsid w:val="007B1933"/>
    <w:rsid w:val="007B4074"/>
    <w:rsid w:val="007B4731"/>
    <w:rsid w:val="007B5390"/>
    <w:rsid w:val="007C0D4B"/>
    <w:rsid w:val="007C2086"/>
    <w:rsid w:val="007D2613"/>
    <w:rsid w:val="007F04C9"/>
    <w:rsid w:val="007F1351"/>
    <w:rsid w:val="007F1B93"/>
    <w:rsid w:val="007F2838"/>
    <w:rsid w:val="007F3F38"/>
    <w:rsid w:val="007F6ED8"/>
    <w:rsid w:val="007F7527"/>
    <w:rsid w:val="00807977"/>
    <w:rsid w:val="0081044D"/>
    <w:rsid w:val="00812211"/>
    <w:rsid w:val="0081241F"/>
    <w:rsid w:val="0081378C"/>
    <w:rsid w:val="00820154"/>
    <w:rsid w:val="008328E6"/>
    <w:rsid w:val="00836C60"/>
    <w:rsid w:val="00841721"/>
    <w:rsid w:val="00854AED"/>
    <w:rsid w:val="00855E55"/>
    <w:rsid w:val="00865D96"/>
    <w:rsid w:val="00866D69"/>
    <w:rsid w:val="00876E23"/>
    <w:rsid w:val="0087797F"/>
    <w:rsid w:val="00883EB6"/>
    <w:rsid w:val="00892F02"/>
    <w:rsid w:val="00894632"/>
    <w:rsid w:val="00895A7D"/>
    <w:rsid w:val="008A374C"/>
    <w:rsid w:val="008A64A2"/>
    <w:rsid w:val="008B1669"/>
    <w:rsid w:val="008B1757"/>
    <w:rsid w:val="008B39E2"/>
    <w:rsid w:val="008E58A2"/>
    <w:rsid w:val="008F31B3"/>
    <w:rsid w:val="008F667E"/>
    <w:rsid w:val="008F7D14"/>
    <w:rsid w:val="00901C57"/>
    <w:rsid w:val="009059D2"/>
    <w:rsid w:val="0092314F"/>
    <w:rsid w:val="00923266"/>
    <w:rsid w:val="009253C2"/>
    <w:rsid w:val="0092719E"/>
    <w:rsid w:val="00935AAA"/>
    <w:rsid w:val="00935B83"/>
    <w:rsid w:val="00936663"/>
    <w:rsid w:val="00936F45"/>
    <w:rsid w:val="00937C97"/>
    <w:rsid w:val="00954D66"/>
    <w:rsid w:val="0096731E"/>
    <w:rsid w:val="009758E7"/>
    <w:rsid w:val="00995827"/>
    <w:rsid w:val="009B30C5"/>
    <w:rsid w:val="009B6AD3"/>
    <w:rsid w:val="009C0428"/>
    <w:rsid w:val="009D0C62"/>
    <w:rsid w:val="009D0FCC"/>
    <w:rsid w:val="009D20B9"/>
    <w:rsid w:val="009D57EF"/>
    <w:rsid w:val="009D72EA"/>
    <w:rsid w:val="009D7373"/>
    <w:rsid w:val="009E3A37"/>
    <w:rsid w:val="009F3BF2"/>
    <w:rsid w:val="009F4127"/>
    <w:rsid w:val="009F4129"/>
    <w:rsid w:val="00A044FD"/>
    <w:rsid w:val="00A06678"/>
    <w:rsid w:val="00A17299"/>
    <w:rsid w:val="00A247DC"/>
    <w:rsid w:val="00A26541"/>
    <w:rsid w:val="00A31663"/>
    <w:rsid w:val="00A56D00"/>
    <w:rsid w:val="00A647F4"/>
    <w:rsid w:val="00A65A92"/>
    <w:rsid w:val="00A67EF3"/>
    <w:rsid w:val="00A803EF"/>
    <w:rsid w:val="00A8784B"/>
    <w:rsid w:val="00A91B97"/>
    <w:rsid w:val="00AA04E0"/>
    <w:rsid w:val="00AA607F"/>
    <w:rsid w:val="00AB5771"/>
    <w:rsid w:val="00AC14E9"/>
    <w:rsid w:val="00AC1DB3"/>
    <w:rsid w:val="00AC2CFE"/>
    <w:rsid w:val="00AD0E8F"/>
    <w:rsid w:val="00AD6EB8"/>
    <w:rsid w:val="00AE2CF3"/>
    <w:rsid w:val="00AF0758"/>
    <w:rsid w:val="00AF262F"/>
    <w:rsid w:val="00AF382F"/>
    <w:rsid w:val="00AF72B6"/>
    <w:rsid w:val="00B0570C"/>
    <w:rsid w:val="00B20E06"/>
    <w:rsid w:val="00B27E1A"/>
    <w:rsid w:val="00B34266"/>
    <w:rsid w:val="00B34683"/>
    <w:rsid w:val="00B35690"/>
    <w:rsid w:val="00B3686E"/>
    <w:rsid w:val="00B54D7A"/>
    <w:rsid w:val="00B57793"/>
    <w:rsid w:val="00B67F1E"/>
    <w:rsid w:val="00B818C8"/>
    <w:rsid w:val="00B87A94"/>
    <w:rsid w:val="00B920B7"/>
    <w:rsid w:val="00B93755"/>
    <w:rsid w:val="00B941E7"/>
    <w:rsid w:val="00B95D09"/>
    <w:rsid w:val="00BA7981"/>
    <w:rsid w:val="00BB078B"/>
    <w:rsid w:val="00BB0B42"/>
    <w:rsid w:val="00BC1EFA"/>
    <w:rsid w:val="00BE3C55"/>
    <w:rsid w:val="00BF1314"/>
    <w:rsid w:val="00BF1DD7"/>
    <w:rsid w:val="00BF206D"/>
    <w:rsid w:val="00BF62F0"/>
    <w:rsid w:val="00C00857"/>
    <w:rsid w:val="00C138A3"/>
    <w:rsid w:val="00C27F6A"/>
    <w:rsid w:val="00C333C4"/>
    <w:rsid w:val="00C423DB"/>
    <w:rsid w:val="00C450B6"/>
    <w:rsid w:val="00C51AEF"/>
    <w:rsid w:val="00C56617"/>
    <w:rsid w:val="00C567DB"/>
    <w:rsid w:val="00C6160F"/>
    <w:rsid w:val="00C61B36"/>
    <w:rsid w:val="00C636F0"/>
    <w:rsid w:val="00C64B77"/>
    <w:rsid w:val="00C675C5"/>
    <w:rsid w:val="00C833EF"/>
    <w:rsid w:val="00C9337F"/>
    <w:rsid w:val="00C950D9"/>
    <w:rsid w:val="00CA428F"/>
    <w:rsid w:val="00CA5135"/>
    <w:rsid w:val="00CB3F4A"/>
    <w:rsid w:val="00CC5130"/>
    <w:rsid w:val="00CD4942"/>
    <w:rsid w:val="00CD5982"/>
    <w:rsid w:val="00CE7A34"/>
    <w:rsid w:val="00CF572D"/>
    <w:rsid w:val="00D036EE"/>
    <w:rsid w:val="00D11DED"/>
    <w:rsid w:val="00D22B6C"/>
    <w:rsid w:val="00D26CD0"/>
    <w:rsid w:val="00D34C32"/>
    <w:rsid w:val="00D37D74"/>
    <w:rsid w:val="00D61CA1"/>
    <w:rsid w:val="00D62D9E"/>
    <w:rsid w:val="00D635C9"/>
    <w:rsid w:val="00D70BE5"/>
    <w:rsid w:val="00D87D4A"/>
    <w:rsid w:val="00DC2DC6"/>
    <w:rsid w:val="00DC6BFE"/>
    <w:rsid w:val="00DD11C8"/>
    <w:rsid w:val="00DD16D5"/>
    <w:rsid w:val="00DD185F"/>
    <w:rsid w:val="00DD6387"/>
    <w:rsid w:val="00DE44D8"/>
    <w:rsid w:val="00DF5A14"/>
    <w:rsid w:val="00DF6F6F"/>
    <w:rsid w:val="00E05976"/>
    <w:rsid w:val="00E07DD6"/>
    <w:rsid w:val="00E2246A"/>
    <w:rsid w:val="00E22A34"/>
    <w:rsid w:val="00E46E38"/>
    <w:rsid w:val="00E555F6"/>
    <w:rsid w:val="00E62B95"/>
    <w:rsid w:val="00E76F24"/>
    <w:rsid w:val="00E81D1E"/>
    <w:rsid w:val="00E93BA9"/>
    <w:rsid w:val="00E971AC"/>
    <w:rsid w:val="00EA0E35"/>
    <w:rsid w:val="00EA16A2"/>
    <w:rsid w:val="00ED3434"/>
    <w:rsid w:val="00EE0BBD"/>
    <w:rsid w:val="00EE7199"/>
    <w:rsid w:val="00EF07C3"/>
    <w:rsid w:val="00EF7DBB"/>
    <w:rsid w:val="00F03B13"/>
    <w:rsid w:val="00F10367"/>
    <w:rsid w:val="00F1229E"/>
    <w:rsid w:val="00F23598"/>
    <w:rsid w:val="00F42D9B"/>
    <w:rsid w:val="00F50A25"/>
    <w:rsid w:val="00F5143C"/>
    <w:rsid w:val="00F517DC"/>
    <w:rsid w:val="00F57396"/>
    <w:rsid w:val="00F70FEA"/>
    <w:rsid w:val="00F8073A"/>
    <w:rsid w:val="00F933D5"/>
    <w:rsid w:val="00FA3B7E"/>
    <w:rsid w:val="00FA5809"/>
    <w:rsid w:val="00FA6D29"/>
    <w:rsid w:val="00FB2B64"/>
    <w:rsid w:val="00FC1C98"/>
    <w:rsid w:val="00FC54F3"/>
    <w:rsid w:val="00FD1B50"/>
    <w:rsid w:val="00FD32C1"/>
    <w:rsid w:val="00FD6066"/>
    <w:rsid w:val="00FD7C8A"/>
    <w:rsid w:val="00FE219F"/>
    <w:rsid w:val="00FE601A"/>
    <w:rsid w:val="00FF121F"/>
    <w:rsid w:val="00FF4721"/>
    <w:rsid w:val="00FF6BC8"/>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Nota a pie,Ref. de nota al pie 2,Footnote symbol,Footnote,Char Car Car Car Ca,Ref. de nota al pie2,Nota de pie,Pie de pagina,R"/>
    <w:uiPriority w:val="99"/>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styleId="Textoindependiente">
    <w:name w:val="Body Text"/>
    <w:aliases w:val="Car"/>
    <w:basedOn w:val="Normal"/>
    <w:link w:val="TextoindependienteCar"/>
    <w:uiPriority w:val="99"/>
    <w:rsid w:val="005178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51788C"/>
    <w:rPr>
      <w:rFonts w:ascii="Verdana" w:eastAsia="Times New Roman" w:hAnsi="Verdana" w:cs="Times New Roman"/>
      <w:spacing w:val="-3"/>
      <w:sz w:val="24"/>
      <w:szCs w:val="20"/>
      <w:lang w:val="es-ES_tradnl" w:eastAsia="es-ES"/>
    </w:rPr>
  </w:style>
  <w:style w:type="paragraph" w:styleId="NormalWeb">
    <w:name w:val="Normal (Web)"/>
    <w:basedOn w:val="Normal"/>
    <w:uiPriority w:val="99"/>
    <w:unhideWhenUsed/>
    <w:rsid w:val="0051788C"/>
    <w:pPr>
      <w:spacing w:before="100" w:beforeAutospacing="1" w:after="100" w:afterAutospacing="1"/>
    </w:pPr>
    <w:rPr>
      <w:sz w:val="24"/>
      <w:szCs w:val="24"/>
    </w:rPr>
  </w:style>
  <w:style w:type="character" w:customStyle="1" w:styleId="SinespaciadoCar">
    <w:name w:val="Sin espaciado Car"/>
    <w:link w:val="Sinespaciado"/>
    <w:uiPriority w:val="1"/>
    <w:locked/>
    <w:rsid w:val="000A1DA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E462-9E22-406B-B487-F4B94CA9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3673</Words>
  <Characters>20205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50</cp:revision>
  <cp:lastPrinted>2018-10-22T18:35:00Z</cp:lastPrinted>
  <dcterms:created xsi:type="dcterms:W3CDTF">2018-10-18T20:23:00Z</dcterms:created>
  <dcterms:modified xsi:type="dcterms:W3CDTF">2018-11-28T15:02:00Z</dcterms:modified>
</cp:coreProperties>
</file>