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24" w:rsidRPr="00B30EFC" w:rsidRDefault="00F45624" w:rsidP="00F4562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45624" w:rsidRPr="00B30EFC" w:rsidRDefault="00F45624" w:rsidP="00F45624">
      <w:pPr>
        <w:jc w:val="both"/>
        <w:rPr>
          <w:rFonts w:ascii="Arial" w:hAnsi="Arial" w:cs="Arial"/>
          <w:lang w:val="es-419"/>
        </w:rPr>
      </w:pPr>
    </w:p>
    <w:p w:rsidR="00C10BF3" w:rsidRPr="00B30EFC" w:rsidRDefault="00F45624" w:rsidP="00C10BF3">
      <w:pPr>
        <w:pStyle w:val="Sinespaciado"/>
        <w:jc w:val="both"/>
        <w:rPr>
          <w:rFonts w:ascii="Arial" w:hAnsi="Arial" w:cs="Arial"/>
          <w:b/>
          <w:bCs/>
          <w:iCs/>
          <w:lang w:val="es-419" w:eastAsia="fr-FR"/>
        </w:rPr>
      </w:pPr>
      <w:r w:rsidRPr="00B30EFC">
        <w:rPr>
          <w:rFonts w:ascii="Arial" w:hAnsi="Arial" w:cs="Arial"/>
          <w:b/>
          <w:bCs/>
          <w:iCs/>
          <w:lang w:val="es-419" w:eastAsia="fr-FR"/>
        </w:rPr>
        <w:t>TEMAS:</w:t>
      </w:r>
      <w:r w:rsidRPr="00B30EFC">
        <w:rPr>
          <w:rFonts w:ascii="Arial" w:hAnsi="Arial" w:cs="Arial"/>
          <w:b/>
          <w:bCs/>
          <w:iCs/>
          <w:lang w:val="es-419" w:eastAsia="fr-FR"/>
        </w:rPr>
        <w:tab/>
      </w:r>
      <w:r w:rsidR="00C10BF3">
        <w:rPr>
          <w:rFonts w:ascii="Arial" w:hAnsi="Arial" w:cs="Arial"/>
          <w:b/>
          <w:bCs/>
          <w:iCs/>
          <w:lang w:val="es-CO" w:eastAsia="fr-FR"/>
        </w:rPr>
        <w:t>DEBIDO PROCESO / TUTELA CONTRA DECISIÓN JUDICIAL / DEFECTO SUSTANTIVO / ACCIONES POPULARES / NO PROCEDE EL DESISTIMIENTO TÁCITO.</w:t>
      </w:r>
    </w:p>
    <w:p w:rsidR="00C10BF3" w:rsidRDefault="00C10BF3" w:rsidP="00C10BF3">
      <w:pPr>
        <w:jc w:val="both"/>
        <w:rPr>
          <w:rFonts w:ascii="Arial" w:hAnsi="Arial" w:cs="Arial"/>
          <w:lang w:val="es-419"/>
        </w:rPr>
      </w:pPr>
    </w:p>
    <w:p w:rsidR="00C10BF3" w:rsidRPr="00D86565" w:rsidRDefault="00C10BF3" w:rsidP="00C10BF3">
      <w:pPr>
        <w:jc w:val="both"/>
        <w:rPr>
          <w:rFonts w:ascii="Arial" w:hAnsi="Arial" w:cs="Arial"/>
          <w:lang w:val="es-419"/>
        </w:rPr>
      </w:pPr>
      <w:r w:rsidRPr="00D86565">
        <w:rPr>
          <w:rFonts w:ascii="Arial" w:hAnsi="Arial" w:cs="Arial"/>
          <w:lang w:val="es-419"/>
        </w:rPr>
        <w:t>…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C10BF3" w:rsidRPr="00D86565" w:rsidRDefault="00C10BF3" w:rsidP="00C10BF3">
      <w:pPr>
        <w:jc w:val="both"/>
        <w:rPr>
          <w:rFonts w:ascii="Arial" w:hAnsi="Arial" w:cs="Arial"/>
          <w:lang w:val="es-419"/>
        </w:rPr>
      </w:pPr>
    </w:p>
    <w:p w:rsidR="00C10BF3" w:rsidRPr="00D86565" w:rsidRDefault="00C10BF3" w:rsidP="00C10BF3">
      <w:pPr>
        <w:jc w:val="both"/>
        <w:rPr>
          <w:rFonts w:ascii="Arial" w:hAnsi="Arial" w:cs="Arial"/>
          <w:lang w:val="es-419"/>
        </w:rPr>
      </w:pPr>
      <w:r w:rsidRPr="00D86565">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C10BF3" w:rsidRDefault="00C10BF3" w:rsidP="00C10BF3">
      <w:pPr>
        <w:jc w:val="both"/>
        <w:rPr>
          <w:rFonts w:ascii="Arial" w:hAnsi="Arial" w:cs="Arial"/>
          <w:lang w:val="es-419"/>
        </w:rPr>
      </w:pPr>
    </w:p>
    <w:p w:rsidR="00C10BF3" w:rsidRPr="004C6642" w:rsidRDefault="00C10BF3" w:rsidP="00C10BF3">
      <w:pPr>
        <w:jc w:val="both"/>
        <w:rPr>
          <w:rFonts w:ascii="Arial" w:hAnsi="Arial" w:cs="Arial"/>
          <w:lang w:val="es-419"/>
        </w:rPr>
      </w:pPr>
      <w:r w:rsidRPr="004C6642">
        <w:rPr>
          <w:rFonts w:ascii="Arial" w:hAnsi="Arial" w:cs="Arial"/>
          <w:lang w:val="es-419"/>
        </w:rPr>
        <w:t>… como medio para proteger el derecho al debido proceso, la acción de tutela está llamada a prosperar respecto de las providencias de la funcionara demandada del 4 y 29 de octubre de este año, pues incurrió en defecto sustantivo, al aplicar la figura procesal del desistimiento tácito contemplada en el artículo 317 del CGP, lo que no es procedente en acciones populares, dada la naturaleza constitucional y oficiosa de la misma, la cual está dirigida a proteger derechos e intereses colectivos.</w:t>
      </w:r>
    </w:p>
    <w:p w:rsidR="00C10BF3" w:rsidRPr="004C6642" w:rsidRDefault="00C10BF3" w:rsidP="00C10BF3">
      <w:pPr>
        <w:jc w:val="both"/>
        <w:rPr>
          <w:rFonts w:ascii="Arial" w:hAnsi="Arial" w:cs="Arial"/>
          <w:lang w:val="es-419"/>
        </w:rPr>
      </w:pPr>
    </w:p>
    <w:p w:rsidR="00C10BF3" w:rsidRPr="00B30EFC" w:rsidRDefault="00C10BF3" w:rsidP="00C10BF3">
      <w:pPr>
        <w:jc w:val="both"/>
        <w:rPr>
          <w:rFonts w:ascii="Arial" w:hAnsi="Arial" w:cs="Arial"/>
          <w:lang w:val="es-419"/>
        </w:rPr>
      </w:pPr>
      <w:r w:rsidRPr="004C6642">
        <w:rPr>
          <w:rFonts w:ascii="Arial" w:hAnsi="Arial" w:cs="Arial"/>
          <w:lang w:val="es-419"/>
        </w:rPr>
        <w:t>Es necesario precisar que en reciente jurisprudencia de la Sala de Casación Civil de la Corte Suprema de Justicia, consideró que “... si bien es cierto, que el legislador en el art. 317 del C.G.P., contempló una forma anormal de terminación del proceso, ante el incumplimiento de una carga procesal, acto de parte o la inactividad prolongada del interesado; también lo es, que el referido trámite no se predica de todos los juicios, pues dependerá de la naturaleza de cada uno la procedencia de la aplicación”</w:t>
      </w:r>
    </w:p>
    <w:p w:rsidR="00F45624" w:rsidRPr="00B30EFC" w:rsidRDefault="00F45624" w:rsidP="00C10BF3">
      <w:pPr>
        <w:pStyle w:val="Sinespaciado"/>
        <w:jc w:val="both"/>
        <w:rPr>
          <w:rFonts w:ascii="Arial" w:hAnsi="Arial" w:cs="Arial"/>
          <w:lang w:val="es-419"/>
        </w:rPr>
      </w:pPr>
    </w:p>
    <w:p w:rsidR="00F45624" w:rsidRDefault="00F45624" w:rsidP="00F45624">
      <w:pPr>
        <w:jc w:val="both"/>
        <w:rPr>
          <w:rFonts w:ascii="Arial" w:hAnsi="Arial" w:cs="Arial"/>
          <w:lang w:val="es-419"/>
        </w:rPr>
      </w:pPr>
    </w:p>
    <w:p w:rsidR="00F45624" w:rsidRDefault="00F45624" w:rsidP="00F45624">
      <w:pPr>
        <w:jc w:val="both"/>
        <w:rPr>
          <w:rFonts w:ascii="Arial" w:hAnsi="Arial" w:cs="Arial"/>
          <w:lang w:val="es-419"/>
        </w:rPr>
      </w:pPr>
    </w:p>
    <w:p w:rsidR="00E75165" w:rsidRPr="007926BA" w:rsidRDefault="00E75165" w:rsidP="007926BA">
      <w:pPr>
        <w:spacing w:line="288" w:lineRule="auto"/>
        <w:jc w:val="center"/>
        <w:rPr>
          <w:rFonts w:ascii="Arial" w:hAnsi="Arial" w:cs="Arial"/>
          <w:b/>
          <w:bCs/>
          <w:sz w:val="24"/>
          <w:szCs w:val="24"/>
        </w:rPr>
      </w:pPr>
      <w:r w:rsidRPr="007926BA">
        <w:rPr>
          <w:rFonts w:ascii="Arial" w:hAnsi="Arial" w:cs="Arial"/>
          <w:b/>
          <w:bCs/>
          <w:sz w:val="24"/>
          <w:szCs w:val="24"/>
        </w:rPr>
        <w:t>TRIBUNAL SUPERIOR DE PEREIRA</w:t>
      </w:r>
    </w:p>
    <w:p w:rsidR="00E75165" w:rsidRPr="007926BA" w:rsidRDefault="00E75165" w:rsidP="007926BA">
      <w:pPr>
        <w:spacing w:line="288" w:lineRule="auto"/>
        <w:jc w:val="center"/>
        <w:rPr>
          <w:rFonts w:ascii="Arial" w:hAnsi="Arial" w:cs="Arial"/>
          <w:bCs/>
          <w:sz w:val="24"/>
          <w:szCs w:val="24"/>
        </w:rPr>
      </w:pPr>
      <w:r w:rsidRPr="007926BA">
        <w:rPr>
          <w:rFonts w:ascii="Arial" w:hAnsi="Arial" w:cs="Arial"/>
          <w:bCs/>
          <w:sz w:val="24"/>
          <w:szCs w:val="24"/>
        </w:rPr>
        <w:t>Sala de Decisión Civil Familia</w:t>
      </w:r>
    </w:p>
    <w:p w:rsidR="00E75165" w:rsidRPr="007926BA" w:rsidRDefault="00E75165" w:rsidP="007926BA">
      <w:pPr>
        <w:spacing w:line="288" w:lineRule="auto"/>
        <w:jc w:val="center"/>
        <w:rPr>
          <w:rFonts w:ascii="Arial" w:hAnsi="Arial" w:cs="Arial"/>
          <w:bCs/>
          <w:sz w:val="24"/>
          <w:szCs w:val="24"/>
        </w:rPr>
      </w:pPr>
    </w:p>
    <w:p w:rsidR="00E75165" w:rsidRPr="007926BA" w:rsidRDefault="00E75165" w:rsidP="007926BA">
      <w:pPr>
        <w:spacing w:line="288" w:lineRule="auto"/>
        <w:jc w:val="center"/>
        <w:rPr>
          <w:rFonts w:ascii="Arial" w:hAnsi="Arial" w:cs="Arial"/>
          <w:bCs/>
          <w:sz w:val="24"/>
          <w:szCs w:val="24"/>
        </w:rPr>
      </w:pPr>
      <w:r w:rsidRPr="007926BA">
        <w:rPr>
          <w:rFonts w:ascii="Arial" w:hAnsi="Arial" w:cs="Arial"/>
          <w:bCs/>
          <w:sz w:val="24"/>
          <w:szCs w:val="24"/>
        </w:rPr>
        <w:t xml:space="preserve">Magistrado Ponente: </w:t>
      </w:r>
    </w:p>
    <w:p w:rsidR="00E75165" w:rsidRPr="007926BA" w:rsidRDefault="00E75165" w:rsidP="007926BA">
      <w:pPr>
        <w:spacing w:line="288" w:lineRule="auto"/>
        <w:jc w:val="center"/>
        <w:rPr>
          <w:rFonts w:ascii="Arial" w:hAnsi="Arial" w:cs="Arial"/>
          <w:b/>
          <w:bCs/>
          <w:sz w:val="24"/>
          <w:szCs w:val="24"/>
        </w:rPr>
      </w:pPr>
      <w:r w:rsidRPr="007926BA">
        <w:rPr>
          <w:rFonts w:ascii="Arial" w:hAnsi="Arial" w:cs="Arial"/>
          <w:b/>
          <w:bCs/>
          <w:sz w:val="24"/>
          <w:szCs w:val="24"/>
        </w:rPr>
        <w:t>EDDER JIMMY SÁNCHEZ CALAMBÁS</w:t>
      </w:r>
    </w:p>
    <w:p w:rsidR="00E75165" w:rsidRPr="007926BA" w:rsidRDefault="00E75165" w:rsidP="007926BA">
      <w:pPr>
        <w:spacing w:line="288" w:lineRule="auto"/>
        <w:jc w:val="center"/>
        <w:rPr>
          <w:rFonts w:ascii="Arial" w:hAnsi="Arial" w:cs="Arial"/>
          <w:bCs/>
          <w:sz w:val="24"/>
          <w:szCs w:val="24"/>
        </w:rPr>
      </w:pPr>
    </w:p>
    <w:p w:rsidR="00E75165" w:rsidRPr="007926BA" w:rsidRDefault="00E75165" w:rsidP="007926BA">
      <w:pPr>
        <w:spacing w:line="288" w:lineRule="auto"/>
        <w:jc w:val="center"/>
        <w:rPr>
          <w:rFonts w:ascii="Arial" w:hAnsi="Arial" w:cs="Arial"/>
          <w:bCs/>
          <w:sz w:val="24"/>
          <w:szCs w:val="24"/>
        </w:rPr>
      </w:pPr>
    </w:p>
    <w:p w:rsidR="00451C90" w:rsidRPr="007926BA" w:rsidRDefault="00451C90" w:rsidP="007926BA">
      <w:pPr>
        <w:spacing w:line="288" w:lineRule="auto"/>
        <w:jc w:val="center"/>
        <w:rPr>
          <w:rFonts w:ascii="Arial" w:hAnsi="Arial" w:cs="Arial"/>
          <w:bCs/>
          <w:sz w:val="24"/>
          <w:szCs w:val="24"/>
        </w:rPr>
      </w:pPr>
      <w:r w:rsidRPr="007926BA">
        <w:rPr>
          <w:rFonts w:ascii="Arial" w:hAnsi="Arial" w:cs="Arial"/>
          <w:bCs/>
          <w:sz w:val="24"/>
          <w:szCs w:val="24"/>
        </w:rPr>
        <w:t xml:space="preserve">Pereira, </w:t>
      </w:r>
      <w:r w:rsidR="000102C2" w:rsidRPr="007926BA">
        <w:rPr>
          <w:rFonts w:ascii="Arial" w:hAnsi="Arial" w:cs="Arial"/>
          <w:bCs/>
          <w:sz w:val="24"/>
          <w:szCs w:val="24"/>
        </w:rPr>
        <w:t>trece</w:t>
      </w:r>
      <w:r w:rsidRPr="007926BA">
        <w:rPr>
          <w:rFonts w:ascii="Arial" w:hAnsi="Arial" w:cs="Arial"/>
          <w:bCs/>
          <w:sz w:val="24"/>
          <w:szCs w:val="24"/>
        </w:rPr>
        <w:t xml:space="preserve"> (</w:t>
      </w:r>
      <w:r w:rsidR="000102C2" w:rsidRPr="007926BA">
        <w:rPr>
          <w:rFonts w:ascii="Arial" w:hAnsi="Arial" w:cs="Arial"/>
          <w:bCs/>
          <w:sz w:val="24"/>
          <w:szCs w:val="24"/>
        </w:rPr>
        <w:t>13</w:t>
      </w:r>
      <w:r w:rsidRPr="007926BA">
        <w:rPr>
          <w:rFonts w:ascii="Arial" w:hAnsi="Arial" w:cs="Arial"/>
          <w:bCs/>
          <w:sz w:val="24"/>
          <w:szCs w:val="24"/>
        </w:rPr>
        <w:t xml:space="preserve">) de </w:t>
      </w:r>
      <w:r w:rsidR="000102C2" w:rsidRPr="007926BA">
        <w:rPr>
          <w:rFonts w:ascii="Arial" w:hAnsi="Arial" w:cs="Arial"/>
          <w:bCs/>
          <w:sz w:val="24"/>
          <w:szCs w:val="24"/>
        </w:rPr>
        <w:t>dici</w:t>
      </w:r>
      <w:r w:rsidR="001A11A4" w:rsidRPr="007926BA">
        <w:rPr>
          <w:rFonts w:ascii="Arial" w:hAnsi="Arial" w:cs="Arial"/>
          <w:bCs/>
          <w:sz w:val="24"/>
          <w:szCs w:val="24"/>
        </w:rPr>
        <w:t>embre</w:t>
      </w:r>
      <w:r w:rsidRPr="007926BA">
        <w:rPr>
          <w:rFonts w:ascii="Arial" w:hAnsi="Arial" w:cs="Arial"/>
          <w:bCs/>
          <w:sz w:val="24"/>
          <w:szCs w:val="24"/>
        </w:rPr>
        <w:t xml:space="preserve"> de dos mil dieci</w:t>
      </w:r>
      <w:r w:rsidR="000D5C40" w:rsidRPr="007926BA">
        <w:rPr>
          <w:rFonts w:ascii="Arial" w:hAnsi="Arial" w:cs="Arial"/>
          <w:bCs/>
          <w:sz w:val="24"/>
          <w:szCs w:val="24"/>
        </w:rPr>
        <w:t>ocho (2018</w:t>
      </w:r>
      <w:r w:rsidRPr="007926BA">
        <w:rPr>
          <w:rFonts w:ascii="Arial" w:hAnsi="Arial" w:cs="Arial"/>
          <w:bCs/>
          <w:sz w:val="24"/>
          <w:szCs w:val="24"/>
        </w:rPr>
        <w:t>)</w:t>
      </w:r>
    </w:p>
    <w:p w:rsidR="00E75165" w:rsidRPr="007926BA" w:rsidRDefault="00451C90" w:rsidP="007926BA">
      <w:pPr>
        <w:spacing w:line="288" w:lineRule="auto"/>
        <w:jc w:val="center"/>
        <w:rPr>
          <w:rFonts w:ascii="Arial" w:hAnsi="Arial" w:cs="Arial"/>
          <w:sz w:val="24"/>
          <w:szCs w:val="24"/>
        </w:rPr>
      </w:pPr>
      <w:r w:rsidRPr="007926BA">
        <w:rPr>
          <w:rFonts w:ascii="Arial" w:hAnsi="Arial" w:cs="Arial"/>
          <w:sz w:val="24"/>
          <w:szCs w:val="24"/>
        </w:rPr>
        <w:t xml:space="preserve">Acta N° </w:t>
      </w:r>
      <w:r w:rsidR="0001525D" w:rsidRPr="007926BA">
        <w:rPr>
          <w:rFonts w:ascii="Arial" w:hAnsi="Arial" w:cs="Arial"/>
          <w:sz w:val="24"/>
          <w:szCs w:val="24"/>
        </w:rPr>
        <w:t>498</w:t>
      </w:r>
      <w:r w:rsidR="001A11A4" w:rsidRPr="007926BA">
        <w:rPr>
          <w:rFonts w:ascii="Arial" w:hAnsi="Arial" w:cs="Arial"/>
          <w:sz w:val="24"/>
          <w:szCs w:val="24"/>
        </w:rPr>
        <w:t xml:space="preserve"> </w:t>
      </w:r>
      <w:r w:rsidR="000102C2" w:rsidRPr="007926BA">
        <w:rPr>
          <w:rFonts w:ascii="Arial" w:hAnsi="Arial" w:cs="Arial"/>
          <w:sz w:val="24"/>
          <w:szCs w:val="24"/>
        </w:rPr>
        <w:t>de 13-12</w:t>
      </w:r>
      <w:r w:rsidRPr="007926BA">
        <w:rPr>
          <w:rFonts w:ascii="Arial" w:hAnsi="Arial" w:cs="Arial"/>
          <w:sz w:val="24"/>
          <w:szCs w:val="24"/>
        </w:rPr>
        <w:t>-201</w:t>
      </w:r>
      <w:r w:rsidR="000D5C40" w:rsidRPr="007926BA">
        <w:rPr>
          <w:rFonts w:ascii="Arial" w:hAnsi="Arial" w:cs="Arial"/>
          <w:sz w:val="24"/>
          <w:szCs w:val="24"/>
        </w:rPr>
        <w:t>8</w:t>
      </w:r>
    </w:p>
    <w:p w:rsidR="00E75165" w:rsidRPr="007926BA" w:rsidRDefault="00095604" w:rsidP="007926BA">
      <w:pPr>
        <w:spacing w:line="288" w:lineRule="auto"/>
        <w:jc w:val="center"/>
        <w:rPr>
          <w:rFonts w:ascii="Arial" w:hAnsi="Arial" w:cs="Arial"/>
          <w:sz w:val="24"/>
          <w:szCs w:val="24"/>
        </w:rPr>
      </w:pPr>
      <w:r w:rsidRPr="007926BA">
        <w:rPr>
          <w:rFonts w:ascii="Arial" w:hAnsi="Arial" w:cs="Arial"/>
          <w:sz w:val="24"/>
          <w:szCs w:val="24"/>
        </w:rPr>
        <w:t>Expedientes:</w:t>
      </w:r>
      <w:r w:rsidRPr="007926BA">
        <w:rPr>
          <w:rFonts w:ascii="Arial" w:hAnsi="Arial" w:cs="Arial"/>
          <w:sz w:val="24"/>
          <w:szCs w:val="24"/>
        </w:rPr>
        <w:tab/>
      </w:r>
      <w:r w:rsidR="00E75165" w:rsidRPr="007926BA">
        <w:rPr>
          <w:rFonts w:ascii="Arial" w:hAnsi="Arial" w:cs="Arial"/>
          <w:sz w:val="24"/>
          <w:szCs w:val="24"/>
        </w:rPr>
        <w:t>66001-22-13-000-</w:t>
      </w:r>
      <w:r w:rsidR="00E75165" w:rsidRPr="007926BA">
        <w:rPr>
          <w:rFonts w:ascii="Arial" w:hAnsi="Arial" w:cs="Arial"/>
          <w:b/>
          <w:sz w:val="24"/>
          <w:szCs w:val="24"/>
        </w:rPr>
        <w:t>201</w:t>
      </w:r>
      <w:r w:rsidR="000D5C40" w:rsidRPr="007926BA">
        <w:rPr>
          <w:rFonts w:ascii="Arial" w:hAnsi="Arial" w:cs="Arial"/>
          <w:b/>
          <w:sz w:val="24"/>
          <w:szCs w:val="24"/>
        </w:rPr>
        <w:t>8</w:t>
      </w:r>
      <w:r w:rsidR="00E75165" w:rsidRPr="007926BA">
        <w:rPr>
          <w:rFonts w:ascii="Arial" w:hAnsi="Arial" w:cs="Arial"/>
          <w:b/>
          <w:sz w:val="24"/>
          <w:szCs w:val="24"/>
        </w:rPr>
        <w:t>-0</w:t>
      </w:r>
      <w:r w:rsidR="001A11A4" w:rsidRPr="007926BA">
        <w:rPr>
          <w:rFonts w:ascii="Arial" w:hAnsi="Arial" w:cs="Arial"/>
          <w:b/>
          <w:sz w:val="24"/>
          <w:szCs w:val="24"/>
        </w:rPr>
        <w:t>1</w:t>
      </w:r>
      <w:r w:rsidR="000102C2" w:rsidRPr="007926BA">
        <w:rPr>
          <w:rFonts w:ascii="Arial" w:hAnsi="Arial" w:cs="Arial"/>
          <w:b/>
          <w:sz w:val="24"/>
          <w:szCs w:val="24"/>
        </w:rPr>
        <w:t>08</w:t>
      </w:r>
      <w:r w:rsidR="00A068CC" w:rsidRPr="007926BA">
        <w:rPr>
          <w:rFonts w:ascii="Arial" w:hAnsi="Arial" w:cs="Arial"/>
          <w:b/>
          <w:sz w:val="24"/>
          <w:szCs w:val="24"/>
        </w:rPr>
        <w:t>6</w:t>
      </w:r>
      <w:r w:rsidR="00E75165" w:rsidRPr="007926BA">
        <w:rPr>
          <w:rFonts w:ascii="Arial" w:hAnsi="Arial" w:cs="Arial"/>
          <w:sz w:val="24"/>
          <w:szCs w:val="24"/>
        </w:rPr>
        <w:t>-00</w:t>
      </w:r>
    </w:p>
    <w:p w:rsidR="00095604" w:rsidRPr="007926BA" w:rsidRDefault="00095604" w:rsidP="007926BA">
      <w:pPr>
        <w:spacing w:line="288" w:lineRule="auto"/>
        <w:ind w:left="2832" w:firstLine="3"/>
        <w:rPr>
          <w:rFonts w:ascii="Arial" w:hAnsi="Arial" w:cs="Arial"/>
          <w:sz w:val="24"/>
          <w:szCs w:val="24"/>
        </w:rPr>
      </w:pPr>
    </w:p>
    <w:p w:rsidR="00E75165" w:rsidRPr="007926BA" w:rsidRDefault="00E75165" w:rsidP="007926BA">
      <w:pPr>
        <w:pStyle w:val="Sinespaciado1"/>
        <w:spacing w:line="288" w:lineRule="auto"/>
        <w:ind w:firstLine="2835"/>
        <w:rPr>
          <w:rFonts w:ascii="Arial" w:hAnsi="Arial" w:cs="Arial"/>
          <w:sz w:val="24"/>
          <w:szCs w:val="24"/>
          <w:lang w:val="es-ES" w:eastAsia="es-ES"/>
        </w:rPr>
      </w:pPr>
    </w:p>
    <w:p w:rsidR="00E75165" w:rsidRPr="007926BA" w:rsidRDefault="00E75165" w:rsidP="007926BA">
      <w:pPr>
        <w:pStyle w:val="Sinespaciado1"/>
        <w:spacing w:line="288" w:lineRule="auto"/>
        <w:ind w:left="1277" w:firstLine="1558"/>
        <w:rPr>
          <w:rFonts w:ascii="Arial" w:hAnsi="Arial" w:cs="Arial"/>
          <w:b/>
          <w:sz w:val="24"/>
          <w:szCs w:val="24"/>
          <w:lang w:val="es-ES" w:eastAsia="es-ES"/>
        </w:rPr>
      </w:pPr>
      <w:r w:rsidRPr="007926BA">
        <w:rPr>
          <w:rFonts w:ascii="Arial" w:hAnsi="Arial" w:cs="Arial"/>
          <w:b/>
          <w:sz w:val="24"/>
          <w:szCs w:val="24"/>
          <w:lang w:val="es-ES" w:eastAsia="es-ES"/>
        </w:rPr>
        <w:t>I. ASUNTO</w:t>
      </w:r>
    </w:p>
    <w:p w:rsidR="00E75165" w:rsidRPr="007926BA" w:rsidRDefault="00E75165" w:rsidP="007926BA">
      <w:pPr>
        <w:pStyle w:val="Sinespaciado1"/>
        <w:spacing w:line="288" w:lineRule="auto"/>
        <w:ind w:firstLine="2835"/>
        <w:rPr>
          <w:rFonts w:ascii="Arial" w:hAnsi="Arial" w:cs="Arial"/>
          <w:sz w:val="24"/>
          <w:szCs w:val="24"/>
          <w:lang w:val="es-ES" w:eastAsia="es-ES"/>
        </w:rPr>
      </w:pPr>
    </w:p>
    <w:p w:rsidR="00E75165" w:rsidRPr="007926BA" w:rsidRDefault="00E75165" w:rsidP="007926BA">
      <w:pPr>
        <w:pStyle w:val="Sinespaciado1"/>
        <w:spacing w:line="288" w:lineRule="auto"/>
        <w:ind w:firstLine="2835"/>
        <w:jc w:val="both"/>
        <w:rPr>
          <w:rFonts w:ascii="Arial" w:hAnsi="Arial" w:cs="Arial"/>
          <w:sz w:val="24"/>
          <w:szCs w:val="24"/>
          <w:lang w:val="es-ES" w:eastAsia="es-ES"/>
        </w:rPr>
      </w:pPr>
      <w:r w:rsidRPr="007926BA">
        <w:rPr>
          <w:rFonts w:ascii="Arial" w:hAnsi="Arial" w:cs="Arial"/>
          <w:sz w:val="24"/>
          <w:szCs w:val="24"/>
          <w:lang w:val="es-ES" w:eastAsia="es-ES"/>
        </w:rPr>
        <w:t>Se resuelve la</w:t>
      </w:r>
      <w:r w:rsidR="00F90163" w:rsidRPr="007926BA">
        <w:rPr>
          <w:rFonts w:ascii="Arial" w:hAnsi="Arial" w:cs="Arial"/>
          <w:sz w:val="24"/>
          <w:szCs w:val="24"/>
          <w:lang w:val="es-ES" w:eastAsia="es-ES"/>
        </w:rPr>
        <w:t xml:space="preserve"> </w:t>
      </w:r>
      <w:r w:rsidR="00EB169F" w:rsidRPr="007926BA">
        <w:rPr>
          <w:rFonts w:ascii="Arial" w:hAnsi="Arial" w:cs="Arial"/>
          <w:sz w:val="24"/>
          <w:szCs w:val="24"/>
          <w:lang w:val="es-ES" w:eastAsia="es-ES"/>
        </w:rPr>
        <w:t>acción</w:t>
      </w:r>
      <w:r w:rsidRPr="007926BA">
        <w:rPr>
          <w:rFonts w:ascii="Arial" w:hAnsi="Arial" w:cs="Arial"/>
          <w:sz w:val="24"/>
          <w:szCs w:val="24"/>
          <w:lang w:val="es-ES" w:eastAsia="es-ES"/>
        </w:rPr>
        <w:t xml:space="preserve"> de tutela</w:t>
      </w:r>
      <w:r w:rsidRPr="007926BA">
        <w:rPr>
          <w:rFonts w:ascii="Arial" w:hAnsi="Arial" w:cs="Arial"/>
          <w:sz w:val="24"/>
          <w:szCs w:val="24"/>
          <w:lang w:eastAsia="es-ES"/>
        </w:rPr>
        <w:t xml:space="preserve"> de la referencia, </w:t>
      </w:r>
      <w:r w:rsidR="00EB169F" w:rsidRPr="007926BA">
        <w:rPr>
          <w:rFonts w:ascii="Arial" w:hAnsi="Arial" w:cs="Arial"/>
          <w:sz w:val="24"/>
          <w:szCs w:val="24"/>
          <w:lang w:val="es-ES" w:eastAsia="es-ES"/>
        </w:rPr>
        <w:t>interpuesta</w:t>
      </w:r>
      <w:r w:rsidRPr="007926BA">
        <w:rPr>
          <w:rFonts w:ascii="Arial" w:hAnsi="Arial" w:cs="Arial"/>
          <w:sz w:val="24"/>
          <w:szCs w:val="24"/>
          <w:lang w:val="es-ES" w:eastAsia="es-ES"/>
        </w:rPr>
        <w:t xml:space="preserve"> por el ciudadano JAVIER ELÍAS ARIAS IDÁRRAGA,</w:t>
      </w:r>
      <w:r w:rsidR="00F90163" w:rsidRPr="007926BA">
        <w:rPr>
          <w:rFonts w:ascii="Arial" w:hAnsi="Arial" w:cs="Arial"/>
          <w:sz w:val="24"/>
          <w:szCs w:val="24"/>
          <w:lang w:val="es-ES" w:eastAsia="es-ES"/>
        </w:rPr>
        <w:t xml:space="preserve"> </w:t>
      </w:r>
      <w:r w:rsidRPr="007926BA">
        <w:rPr>
          <w:rFonts w:ascii="Arial" w:hAnsi="Arial" w:cs="Arial"/>
          <w:sz w:val="24"/>
          <w:szCs w:val="24"/>
          <w:lang w:val="es-ES" w:eastAsia="es-ES"/>
        </w:rPr>
        <w:t xml:space="preserve">contra el JUZGADO </w:t>
      </w:r>
      <w:r w:rsidR="0088040E" w:rsidRPr="007926BA">
        <w:rPr>
          <w:rFonts w:ascii="Arial" w:hAnsi="Arial" w:cs="Arial"/>
          <w:sz w:val="24"/>
          <w:szCs w:val="24"/>
          <w:lang w:val="es-ES" w:eastAsia="es-ES"/>
        </w:rPr>
        <w:t>PROMISCUO</w:t>
      </w:r>
      <w:r w:rsidRPr="007926BA">
        <w:rPr>
          <w:rFonts w:ascii="Arial" w:hAnsi="Arial" w:cs="Arial"/>
          <w:sz w:val="24"/>
          <w:szCs w:val="24"/>
          <w:lang w:val="es-ES" w:eastAsia="es-ES"/>
        </w:rPr>
        <w:t xml:space="preserve"> DEL CIRCUITO DE </w:t>
      </w:r>
      <w:r w:rsidR="0088040E" w:rsidRPr="007926BA">
        <w:rPr>
          <w:rFonts w:ascii="Arial" w:hAnsi="Arial" w:cs="Arial"/>
          <w:sz w:val="24"/>
          <w:szCs w:val="24"/>
          <w:lang w:val="es-ES" w:eastAsia="es-ES"/>
        </w:rPr>
        <w:t>LA VIRGINIA</w:t>
      </w:r>
      <w:r w:rsidR="001A11A4" w:rsidRPr="007926BA">
        <w:rPr>
          <w:rFonts w:ascii="Arial" w:hAnsi="Arial" w:cs="Arial"/>
          <w:sz w:val="24"/>
          <w:szCs w:val="24"/>
          <w:lang w:val="es-ES" w:eastAsia="es-ES"/>
        </w:rPr>
        <w:t xml:space="preserve"> y el PROCURADOR DELEGADO EN ACCIONES POPULARES</w:t>
      </w:r>
      <w:r w:rsidR="00EB169F" w:rsidRPr="007926BA">
        <w:rPr>
          <w:rFonts w:ascii="Arial" w:hAnsi="Arial" w:cs="Arial"/>
          <w:sz w:val="24"/>
          <w:szCs w:val="24"/>
          <w:lang w:val="es-ES" w:eastAsia="es-ES"/>
        </w:rPr>
        <w:t>,</w:t>
      </w:r>
      <w:r w:rsidR="00F90163" w:rsidRPr="007926BA">
        <w:rPr>
          <w:rFonts w:ascii="Arial" w:hAnsi="Arial" w:cs="Arial"/>
          <w:sz w:val="24"/>
          <w:szCs w:val="24"/>
          <w:lang w:val="es-ES" w:eastAsia="es-ES"/>
        </w:rPr>
        <w:t xml:space="preserve"> </w:t>
      </w:r>
      <w:r w:rsidRPr="007926BA">
        <w:rPr>
          <w:rFonts w:ascii="Arial" w:hAnsi="Arial" w:cs="Arial"/>
          <w:sz w:val="24"/>
          <w:szCs w:val="24"/>
          <w:lang w:val="es-ES" w:eastAsia="es-ES"/>
        </w:rPr>
        <w:t>trámite al que fueron vinculadas</w:t>
      </w:r>
      <w:r w:rsidR="00F90163" w:rsidRPr="007926BA">
        <w:rPr>
          <w:rFonts w:ascii="Arial" w:hAnsi="Arial" w:cs="Arial"/>
          <w:sz w:val="24"/>
          <w:szCs w:val="24"/>
          <w:lang w:val="es-ES" w:eastAsia="es-ES"/>
        </w:rPr>
        <w:t xml:space="preserve"> </w:t>
      </w:r>
      <w:r w:rsidRPr="007926BA">
        <w:rPr>
          <w:rFonts w:ascii="Arial" w:hAnsi="Arial" w:cs="Arial"/>
          <w:sz w:val="24"/>
          <w:szCs w:val="24"/>
          <w:lang w:val="es-ES" w:eastAsia="es-ES"/>
        </w:rPr>
        <w:t>la</w:t>
      </w:r>
      <w:r w:rsidR="00A40439" w:rsidRPr="007926BA">
        <w:rPr>
          <w:rFonts w:ascii="Arial" w:hAnsi="Arial" w:cs="Arial"/>
          <w:sz w:val="24"/>
          <w:szCs w:val="24"/>
          <w:lang w:val="es-ES" w:eastAsia="es-ES"/>
        </w:rPr>
        <w:t>s</w:t>
      </w:r>
      <w:r w:rsidR="00F90163" w:rsidRPr="007926BA">
        <w:rPr>
          <w:rFonts w:ascii="Arial" w:hAnsi="Arial" w:cs="Arial"/>
          <w:sz w:val="24"/>
          <w:szCs w:val="24"/>
          <w:lang w:val="es-ES" w:eastAsia="es-ES"/>
        </w:rPr>
        <w:t xml:space="preserve"> </w:t>
      </w:r>
      <w:r w:rsidRPr="007926BA">
        <w:rPr>
          <w:rFonts w:ascii="Arial" w:hAnsi="Arial" w:cs="Arial"/>
          <w:sz w:val="24"/>
          <w:szCs w:val="24"/>
          <w:lang w:val="es-ES" w:eastAsia="es-ES"/>
        </w:rPr>
        <w:t>ALCALDÍA</w:t>
      </w:r>
      <w:r w:rsidR="00A40439" w:rsidRPr="007926BA">
        <w:rPr>
          <w:rFonts w:ascii="Arial" w:hAnsi="Arial" w:cs="Arial"/>
          <w:sz w:val="24"/>
          <w:szCs w:val="24"/>
          <w:lang w:val="es-ES" w:eastAsia="es-ES"/>
        </w:rPr>
        <w:t>S</w:t>
      </w:r>
      <w:r w:rsidRPr="007926BA">
        <w:rPr>
          <w:rFonts w:ascii="Arial" w:hAnsi="Arial" w:cs="Arial"/>
          <w:sz w:val="24"/>
          <w:szCs w:val="24"/>
          <w:lang w:val="es-ES" w:eastAsia="es-ES"/>
        </w:rPr>
        <w:t xml:space="preserve"> </w:t>
      </w:r>
      <w:r w:rsidR="000102C2" w:rsidRPr="007926BA">
        <w:rPr>
          <w:rFonts w:ascii="Arial" w:hAnsi="Arial" w:cs="Arial"/>
          <w:sz w:val="24"/>
          <w:szCs w:val="24"/>
          <w:lang w:val="es-ES" w:eastAsia="es-ES"/>
        </w:rPr>
        <w:t xml:space="preserve">y las PERSONERÍAS de </w:t>
      </w:r>
      <w:r w:rsidR="0088040E" w:rsidRPr="007926BA">
        <w:rPr>
          <w:rFonts w:ascii="Arial" w:hAnsi="Arial" w:cs="Arial"/>
          <w:sz w:val="24"/>
          <w:szCs w:val="24"/>
          <w:lang w:val="es-ES" w:eastAsia="es-ES"/>
        </w:rPr>
        <w:t>LA VIRGINIA</w:t>
      </w:r>
      <w:r w:rsidR="00A40439" w:rsidRPr="007926BA">
        <w:rPr>
          <w:rFonts w:ascii="Arial" w:hAnsi="Arial" w:cs="Arial"/>
          <w:sz w:val="24"/>
          <w:szCs w:val="24"/>
          <w:lang w:val="es-ES" w:eastAsia="es-ES"/>
        </w:rPr>
        <w:t xml:space="preserve"> y</w:t>
      </w:r>
      <w:r w:rsidR="000102C2" w:rsidRPr="007926BA">
        <w:rPr>
          <w:rFonts w:ascii="Arial" w:hAnsi="Arial" w:cs="Arial"/>
          <w:sz w:val="24"/>
          <w:szCs w:val="24"/>
          <w:lang w:val="es-ES" w:eastAsia="es-ES"/>
        </w:rPr>
        <w:t xml:space="preserve"> BOGOTÁ</w:t>
      </w:r>
      <w:r w:rsidR="0088040E" w:rsidRPr="007926BA">
        <w:rPr>
          <w:rFonts w:ascii="Arial" w:hAnsi="Arial" w:cs="Arial"/>
          <w:sz w:val="24"/>
          <w:szCs w:val="24"/>
          <w:lang w:val="es-ES" w:eastAsia="es-ES"/>
        </w:rPr>
        <w:t>,</w:t>
      </w:r>
      <w:r w:rsidR="00F90163" w:rsidRPr="007926BA">
        <w:rPr>
          <w:rFonts w:ascii="Arial" w:hAnsi="Arial" w:cs="Arial"/>
          <w:sz w:val="24"/>
          <w:szCs w:val="24"/>
          <w:lang w:val="es-ES" w:eastAsia="es-ES"/>
        </w:rPr>
        <w:t xml:space="preserve"> </w:t>
      </w:r>
      <w:r w:rsidR="0088040E" w:rsidRPr="007926BA">
        <w:rPr>
          <w:rFonts w:ascii="Arial" w:hAnsi="Arial" w:cs="Arial"/>
          <w:sz w:val="24"/>
          <w:szCs w:val="24"/>
          <w:lang w:val="es-ES" w:eastAsia="es-ES"/>
        </w:rPr>
        <w:t>la</w:t>
      </w:r>
      <w:r w:rsidR="00F90163" w:rsidRPr="007926BA">
        <w:rPr>
          <w:rFonts w:ascii="Arial" w:hAnsi="Arial" w:cs="Arial"/>
          <w:sz w:val="24"/>
          <w:szCs w:val="24"/>
          <w:lang w:val="es-ES" w:eastAsia="es-ES"/>
        </w:rPr>
        <w:t xml:space="preserve"> </w:t>
      </w:r>
      <w:r w:rsidR="0088040E" w:rsidRPr="007926BA">
        <w:rPr>
          <w:rFonts w:ascii="Arial" w:hAnsi="Arial" w:cs="Arial"/>
          <w:sz w:val="24"/>
          <w:szCs w:val="24"/>
          <w:lang w:val="es-ES" w:eastAsia="es-ES"/>
        </w:rPr>
        <w:t xml:space="preserve">PROCURADURÍA GENERAL DE LA NACIÓN </w:t>
      </w:r>
      <w:r w:rsidR="000102C2" w:rsidRPr="007926BA">
        <w:rPr>
          <w:rFonts w:ascii="Arial" w:hAnsi="Arial" w:cs="Arial"/>
          <w:sz w:val="24"/>
          <w:szCs w:val="24"/>
          <w:lang w:val="es-ES" w:eastAsia="es-ES"/>
        </w:rPr>
        <w:t xml:space="preserve">y </w:t>
      </w:r>
      <w:r w:rsidR="0088040E" w:rsidRPr="007926BA">
        <w:rPr>
          <w:rFonts w:ascii="Arial" w:hAnsi="Arial" w:cs="Arial"/>
          <w:sz w:val="24"/>
          <w:szCs w:val="24"/>
          <w:lang w:val="es-ES" w:eastAsia="es-ES"/>
        </w:rPr>
        <w:t>la</w:t>
      </w:r>
      <w:r w:rsidR="00F90163" w:rsidRPr="007926BA">
        <w:rPr>
          <w:rFonts w:ascii="Arial" w:hAnsi="Arial" w:cs="Arial"/>
          <w:sz w:val="24"/>
          <w:szCs w:val="24"/>
          <w:lang w:val="es-ES" w:eastAsia="es-ES"/>
        </w:rPr>
        <w:t xml:space="preserve"> </w:t>
      </w:r>
      <w:r w:rsidR="0088040E" w:rsidRPr="007926BA">
        <w:rPr>
          <w:rFonts w:ascii="Arial" w:hAnsi="Arial" w:cs="Arial"/>
          <w:sz w:val="24"/>
          <w:szCs w:val="24"/>
          <w:lang w:val="es-ES" w:eastAsia="es-ES"/>
        </w:rPr>
        <w:t xml:space="preserve">DEFENSORÍA DEL PUEBLO, </w:t>
      </w:r>
      <w:r w:rsidR="00514638" w:rsidRPr="007926BA">
        <w:rPr>
          <w:rFonts w:ascii="Arial" w:hAnsi="Arial" w:cs="Arial"/>
          <w:sz w:val="24"/>
          <w:szCs w:val="24"/>
          <w:lang w:val="es-ES" w:eastAsia="es-ES"/>
        </w:rPr>
        <w:t>ambas de la</w:t>
      </w:r>
      <w:r w:rsidR="000102C2" w:rsidRPr="007926BA">
        <w:rPr>
          <w:rFonts w:ascii="Arial" w:hAnsi="Arial" w:cs="Arial"/>
          <w:sz w:val="24"/>
          <w:szCs w:val="24"/>
          <w:lang w:val="es-ES" w:eastAsia="es-ES"/>
        </w:rPr>
        <w:t>s</w:t>
      </w:r>
      <w:r w:rsidR="00514638" w:rsidRPr="007926BA">
        <w:rPr>
          <w:rFonts w:ascii="Arial" w:hAnsi="Arial" w:cs="Arial"/>
          <w:sz w:val="24"/>
          <w:szCs w:val="24"/>
          <w:lang w:val="es-ES" w:eastAsia="es-ES"/>
        </w:rPr>
        <w:t xml:space="preserve"> Regional</w:t>
      </w:r>
      <w:r w:rsidR="000102C2" w:rsidRPr="007926BA">
        <w:rPr>
          <w:rFonts w:ascii="Arial" w:hAnsi="Arial" w:cs="Arial"/>
          <w:sz w:val="24"/>
          <w:szCs w:val="24"/>
          <w:lang w:val="es-ES" w:eastAsia="es-ES"/>
        </w:rPr>
        <w:t>es</w:t>
      </w:r>
      <w:r w:rsidR="00514638" w:rsidRPr="007926BA">
        <w:rPr>
          <w:rFonts w:ascii="Arial" w:hAnsi="Arial" w:cs="Arial"/>
          <w:sz w:val="24"/>
          <w:szCs w:val="24"/>
          <w:lang w:val="es-ES" w:eastAsia="es-ES"/>
        </w:rPr>
        <w:t xml:space="preserve"> </w:t>
      </w:r>
      <w:r w:rsidR="000102C2" w:rsidRPr="007926BA">
        <w:rPr>
          <w:rFonts w:ascii="Arial" w:hAnsi="Arial" w:cs="Arial"/>
          <w:sz w:val="24"/>
          <w:szCs w:val="24"/>
          <w:lang w:val="es-ES" w:eastAsia="es-ES"/>
        </w:rPr>
        <w:t xml:space="preserve">de </w:t>
      </w:r>
      <w:r w:rsidR="00514638" w:rsidRPr="007926BA">
        <w:rPr>
          <w:rFonts w:ascii="Arial" w:hAnsi="Arial" w:cs="Arial"/>
          <w:sz w:val="24"/>
          <w:szCs w:val="24"/>
          <w:lang w:val="es-ES" w:eastAsia="es-ES"/>
        </w:rPr>
        <w:t>Risaralda</w:t>
      </w:r>
      <w:r w:rsidR="000102C2" w:rsidRPr="007926BA">
        <w:rPr>
          <w:rFonts w:ascii="Arial" w:hAnsi="Arial" w:cs="Arial"/>
          <w:sz w:val="24"/>
          <w:szCs w:val="24"/>
          <w:lang w:val="es-ES" w:eastAsia="es-ES"/>
        </w:rPr>
        <w:t xml:space="preserve"> y Cundinamarca</w:t>
      </w:r>
      <w:r w:rsidR="00514638" w:rsidRPr="007926BA">
        <w:rPr>
          <w:rFonts w:ascii="Arial" w:hAnsi="Arial" w:cs="Arial"/>
          <w:sz w:val="24"/>
          <w:szCs w:val="24"/>
          <w:lang w:val="es-ES" w:eastAsia="es-ES"/>
        </w:rPr>
        <w:t xml:space="preserve">, </w:t>
      </w:r>
      <w:r w:rsidR="00514638" w:rsidRPr="007926BA">
        <w:rPr>
          <w:rFonts w:ascii="Arial" w:hAnsi="Arial" w:cs="Arial"/>
          <w:sz w:val="24"/>
          <w:szCs w:val="24"/>
          <w:lang w:val="es-ES"/>
        </w:rPr>
        <w:t>el BANCO DAVIVIENDA SA</w:t>
      </w:r>
      <w:r w:rsidR="00A40439" w:rsidRPr="007926BA">
        <w:rPr>
          <w:rFonts w:ascii="Arial" w:hAnsi="Arial" w:cs="Arial"/>
          <w:sz w:val="24"/>
          <w:szCs w:val="24"/>
          <w:lang w:val="es-ES" w:eastAsia="es-ES"/>
        </w:rPr>
        <w:t xml:space="preserve"> y el señor U</w:t>
      </w:r>
      <w:r w:rsidR="002D39A5" w:rsidRPr="007926BA">
        <w:rPr>
          <w:rFonts w:ascii="Arial" w:hAnsi="Arial" w:cs="Arial"/>
          <w:sz w:val="24"/>
          <w:szCs w:val="24"/>
          <w:lang w:val="es-ES" w:eastAsia="es-ES"/>
        </w:rPr>
        <w:t>NER A</w:t>
      </w:r>
      <w:r w:rsidR="00A40439" w:rsidRPr="007926BA">
        <w:rPr>
          <w:rFonts w:ascii="Arial" w:hAnsi="Arial" w:cs="Arial"/>
          <w:sz w:val="24"/>
          <w:szCs w:val="24"/>
          <w:lang w:val="es-ES" w:eastAsia="es-ES"/>
        </w:rPr>
        <w:t>GUSTO BECERRA LARGO</w:t>
      </w:r>
      <w:r w:rsidRPr="007926BA">
        <w:rPr>
          <w:rFonts w:ascii="Arial" w:hAnsi="Arial" w:cs="Arial"/>
          <w:sz w:val="24"/>
          <w:szCs w:val="24"/>
          <w:lang w:val="es-ES" w:eastAsia="es-ES"/>
        </w:rPr>
        <w:t xml:space="preserve">. </w:t>
      </w:r>
    </w:p>
    <w:p w:rsidR="00E75165" w:rsidRPr="007926BA" w:rsidRDefault="00E75165" w:rsidP="007926BA">
      <w:pPr>
        <w:pStyle w:val="Sinespaciado1"/>
        <w:spacing w:line="288" w:lineRule="auto"/>
        <w:ind w:firstLine="2835"/>
        <w:jc w:val="both"/>
        <w:rPr>
          <w:rFonts w:ascii="Arial" w:hAnsi="Arial" w:cs="Arial"/>
          <w:sz w:val="24"/>
          <w:szCs w:val="24"/>
          <w:lang w:val="es-ES" w:eastAsia="es-ES"/>
        </w:rPr>
      </w:pPr>
    </w:p>
    <w:p w:rsidR="00E75165" w:rsidRPr="007926BA" w:rsidRDefault="00E75165" w:rsidP="007926BA">
      <w:pPr>
        <w:pStyle w:val="Sinespaciado1"/>
        <w:spacing w:line="288" w:lineRule="auto"/>
        <w:ind w:left="1277" w:firstLine="1558"/>
        <w:rPr>
          <w:rFonts w:ascii="Arial" w:hAnsi="Arial" w:cs="Arial"/>
          <w:b/>
          <w:sz w:val="24"/>
          <w:szCs w:val="24"/>
          <w:lang w:val="es-ES" w:eastAsia="es-ES"/>
        </w:rPr>
      </w:pPr>
      <w:r w:rsidRPr="007926BA">
        <w:rPr>
          <w:rFonts w:ascii="Arial" w:hAnsi="Arial" w:cs="Arial"/>
          <w:b/>
          <w:sz w:val="24"/>
          <w:szCs w:val="24"/>
          <w:lang w:val="es-ES" w:eastAsia="es-ES"/>
        </w:rPr>
        <w:t>II. ANTECEDENTES</w:t>
      </w:r>
    </w:p>
    <w:p w:rsidR="00E75165" w:rsidRPr="007926BA" w:rsidRDefault="00E75165" w:rsidP="007926BA">
      <w:pPr>
        <w:pStyle w:val="Sinespaciado1"/>
        <w:spacing w:line="288" w:lineRule="auto"/>
        <w:ind w:firstLine="2835"/>
        <w:jc w:val="both"/>
        <w:rPr>
          <w:rFonts w:ascii="Arial" w:hAnsi="Arial" w:cs="Arial"/>
          <w:sz w:val="24"/>
          <w:szCs w:val="24"/>
          <w:lang w:val="es-ES" w:eastAsia="es-ES"/>
        </w:rPr>
      </w:pPr>
    </w:p>
    <w:p w:rsidR="00E75165" w:rsidRPr="007926BA" w:rsidRDefault="00E75165" w:rsidP="007926BA">
      <w:pPr>
        <w:pStyle w:val="Sinespaciado1"/>
        <w:spacing w:line="288" w:lineRule="auto"/>
        <w:ind w:firstLine="2835"/>
        <w:jc w:val="both"/>
        <w:rPr>
          <w:rFonts w:ascii="Arial" w:hAnsi="Arial" w:cs="Arial"/>
          <w:sz w:val="24"/>
          <w:szCs w:val="24"/>
        </w:rPr>
      </w:pPr>
      <w:r w:rsidRPr="007926BA">
        <w:rPr>
          <w:rFonts w:ascii="Arial" w:hAnsi="Arial" w:cs="Arial"/>
          <w:sz w:val="24"/>
          <w:szCs w:val="24"/>
        </w:rPr>
        <w:t xml:space="preserve">1. </w:t>
      </w:r>
      <w:r w:rsidR="00167654" w:rsidRPr="007926BA">
        <w:rPr>
          <w:rFonts w:ascii="Arial" w:hAnsi="Arial" w:cs="Arial"/>
          <w:sz w:val="24"/>
          <w:szCs w:val="24"/>
        </w:rPr>
        <w:t>Considera</w:t>
      </w:r>
      <w:r w:rsidR="003F159F" w:rsidRPr="007926BA">
        <w:rPr>
          <w:rFonts w:ascii="Arial" w:hAnsi="Arial" w:cs="Arial"/>
          <w:sz w:val="24"/>
          <w:szCs w:val="24"/>
        </w:rPr>
        <w:t xml:space="preserve"> el actor que </w:t>
      </w:r>
      <w:r w:rsidR="00167654" w:rsidRPr="007926BA">
        <w:rPr>
          <w:rFonts w:ascii="Arial" w:hAnsi="Arial" w:cs="Arial"/>
          <w:sz w:val="24"/>
          <w:szCs w:val="24"/>
        </w:rPr>
        <w:t xml:space="preserve">el juzgado accionado </w:t>
      </w:r>
      <w:r w:rsidR="003F159F" w:rsidRPr="007926BA">
        <w:rPr>
          <w:rFonts w:ascii="Arial" w:hAnsi="Arial" w:cs="Arial"/>
          <w:sz w:val="24"/>
          <w:szCs w:val="24"/>
        </w:rPr>
        <w:t>vulnera su</w:t>
      </w:r>
      <w:r w:rsidR="00190D85" w:rsidRPr="007926BA">
        <w:rPr>
          <w:rFonts w:ascii="Arial" w:hAnsi="Arial" w:cs="Arial"/>
          <w:sz w:val="24"/>
          <w:szCs w:val="24"/>
        </w:rPr>
        <w:t xml:space="preserve"> </w:t>
      </w:r>
      <w:r w:rsidR="001A11A4" w:rsidRPr="007926BA">
        <w:rPr>
          <w:rFonts w:ascii="Arial" w:hAnsi="Arial" w:cs="Arial"/>
          <w:sz w:val="24"/>
          <w:szCs w:val="24"/>
        </w:rPr>
        <w:t>derecho</w:t>
      </w:r>
      <w:r w:rsidR="003F159F" w:rsidRPr="007926BA">
        <w:rPr>
          <w:rFonts w:ascii="Arial" w:hAnsi="Arial" w:cs="Arial"/>
          <w:sz w:val="24"/>
          <w:szCs w:val="24"/>
        </w:rPr>
        <w:t xml:space="preserve"> fundamental a</w:t>
      </w:r>
      <w:r w:rsidR="00722B7D" w:rsidRPr="007926BA">
        <w:rPr>
          <w:rFonts w:ascii="Arial" w:hAnsi="Arial" w:cs="Arial"/>
          <w:sz w:val="24"/>
          <w:szCs w:val="24"/>
        </w:rPr>
        <w:t>l debido proceso</w:t>
      </w:r>
      <w:r w:rsidR="003F159F" w:rsidRPr="007926BA">
        <w:rPr>
          <w:rFonts w:ascii="Arial" w:hAnsi="Arial" w:cs="Arial"/>
          <w:sz w:val="24"/>
          <w:szCs w:val="24"/>
        </w:rPr>
        <w:t>, dentro del trámite de la acción popular radicada</w:t>
      </w:r>
      <w:r w:rsidR="00F90163" w:rsidRPr="007926BA">
        <w:rPr>
          <w:rFonts w:ascii="Arial" w:hAnsi="Arial" w:cs="Arial"/>
          <w:sz w:val="24"/>
          <w:szCs w:val="24"/>
        </w:rPr>
        <w:t xml:space="preserve"> </w:t>
      </w:r>
      <w:r w:rsidRPr="007926BA">
        <w:rPr>
          <w:rFonts w:ascii="Arial" w:hAnsi="Arial" w:cs="Arial"/>
          <w:sz w:val="24"/>
          <w:szCs w:val="24"/>
        </w:rPr>
        <w:t xml:space="preserve">bajo </w:t>
      </w:r>
      <w:r w:rsidR="00EB169F" w:rsidRPr="007926BA">
        <w:rPr>
          <w:rFonts w:ascii="Arial" w:hAnsi="Arial" w:cs="Arial"/>
          <w:sz w:val="24"/>
          <w:szCs w:val="24"/>
        </w:rPr>
        <w:t>e</w:t>
      </w:r>
      <w:r w:rsidRPr="007926BA">
        <w:rPr>
          <w:rFonts w:ascii="Arial" w:hAnsi="Arial" w:cs="Arial"/>
          <w:sz w:val="24"/>
          <w:szCs w:val="24"/>
        </w:rPr>
        <w:t xml:space="preserve">l número </w:t>
      </w:r>
      <w:r w:rsidRPr="007926BA">
        <w:rPr>
          <w:rFonts w:ascii="Arial" w:hAnsi="Arial" w:cs="Arial"/>
          <w:b/>
          <w:sz w:val="24"/>
          <w:szCs w:val="24"/>
        </w:rPr>
        <w:t>201</w:t>
      </w:r>
      <w:r w:rsidR="004D67E2" w:rsidRPr="007926BA">
        <w:rPr>
          <w:rFonts w:ascii="Arial" w:hAnsi="Arial" w:cs="Arial"/>
          <w:b/>
          <w:sz w:val="24"/>
          <w:szCs w:val="24"/>
        </w:rPr>
        <w:t>8</w:t>
      </w:r>
      <w:r w:rsidRPr="007926BA">
        <w:rPr>
          <w:rFonts w:ascii="Arial" w:hAnsi="Arial" w:cs="Arial"/>
          <w:b/>
          <w:sz w:val="24"/>
          <w:szCs w:val="24"/>
        </w:rPr>
        <w:t>-</w:t>
      </w:r>
      <w:r w:rsidR="001C0007" w:rsidRPr="007926BA">
        <w:rPr>
          <w:rFonts w:ascii="Arial" w:hAnsi="Arial" w:cs="Arial"/>
          <w:b/>
          <w:sz w:val="24"/>
          <w:szCs w:val="24"/>
        </w:rPr>
        <w:t>0</w:t>
      </w:r>
      <w:r w:rsidR="00F90163" w:rsidRPr="007926BA">
        <w:rPr>
          <w:rFonts w:ascii="Arial" w:hAnsi="Arial" w:cs="Arial"/>
          <w:b/>
          <w:sz w:val="24"/>
          <w:szCs w:val="24"/>
        </w:rPr>
        <w:t>0</w:t>
      </w:r>
      <w:r w:rsidR="00C36CFB" w:rsidRPr="007926BA">
        <w:rPr>
          <w:rFonts w:ascii="Arial" w:hAnsi="Arial" w:cs="Arial"/>
          <w:b/>
          <w:sz w:val="24"/>
          <w:szCs w:val="24"/>
        </w:rPr>
        <w:t>0</w:t>
      </w:r>
      <w:r w:rsidR="00A068CC" w:rsidRPr="007926BA">
        <w:rPr>
          <w:rFonts w:ascii="Arial" w:hAnsi="Arial" w:cs="Arial"/>
          <w:b/>
          <w:sz w:val="24"/>
          <w:szCs w:val="24"/>
        </w:rPr>
        <w:t>34</w:t>
      </w:r>
      <w:r w:rsidRPr="007926BA">
        <w:rPr>
          <w:rFonts w:ascii="Arial" w:hAnsi="Arial" w:cs="Arial"/>
          <w:spacing w:val="-3"/>
          <w:sz w:val="24"/>
          <w:szCs w:val="24"/>
        </w:rPr>
        <w:t>.</w:t>
      </w:r>
    </w:p>
    <w:p w:rsidR="00E75165" w:rsidRPr="007926BA" w:rsidRDefault="00E75165" w:rsidP="007926BA">
      <w:pPr>
        <w:pStyle w:val="Sinespaciado1"/>
        <w:spacing w:line="288" w:lineRule="auto"/>
        <w:ind w:firstLine="2832"/>
        <w:jc w:val="both"/>
        <w:rPr>
          <w:rFonts w:ascii="Arial" w:hAnsi="Arial" w:cs="Arial"/>
          <w:sz w:val="24"/>
          <w:szCs w:val="24"/>
          <w:lang w:val="es-ES" w:eastAsia="es-ES"/>
        </w:rPr>
      </w:pPr>
    </w:p>
    <w:p w:rsidR="00722B7D" w:rsidRPr="007926BA" w:rsidRDefault="00E75165" w:rsidP="007926BA">
      <w:pPr>
        <w:pStyle w:val="Sinespaciado1"/>
        <w:spacing w:line="288" w:lineRule="auto"/>
        <w:ind w:firstLine="2832"/>
        <w:jc w:val="both"/>
        <w:rPr>
          <w:rFonts w:ascii="Arial" w:hAnsi="Arial" w:cs="Arial"/>
          <w:sz w:val="24"/>
          <w:szCs w:val="24"/>
        </w:rPr>
      </w:pPr>
      <w:r w:rsidRPr="007926BA">
        <w:rPr>
          <w:rFonts w:ascii="Arial" w:hAnsi="Arial" w:cs="Arial"/>
          <w:sz w:val="24"/>
          <w:szCs w:val="24"/>
        </w:rPr>
        <w:t xml:space="preserve">2. </w:t>
      </w:r>
      <w:r w:rsidR="00722B7D" w:rsidRPr="007926BA">
        <w:rPr>
          <w:rFonts w:ascii="Arial" w:hAnsi="Arial" w:cs="Arial"/>
          <w:sz w:val="24"/>
          <w:szCs w:val="24"/>
        </w:rPr>
        <w:t xml:space="preserve">Adujo que actúa en la referida acción popular, en </w:t>
      </w:r>
      <w:r w:rsidR="001A11A4" w:rsidRPr="007926BA">
        <w:rPr>
          <w:rFonts w:ascii="Arial" w:hAnsi="Arial" w:cs="Arial"/>
          <w:sz w:val="24"/>
          <w:szCs w:val="24"/>
        </w:rPr>
        <w:t xml:space="preserve">la cual, la funcionaria accionada </w:t>
      </w:r>
      <w:r w:rsidR="00BD06C0" w:rsidRPr="007926BA">
        <w:rPr>
          <w:rFonts w:ascii="Arial" w:hAnsi="Arial" w:cs="Arial"/>
          <w:sz w:val="24"/>
          <w:szCs w:val="24"/>
        </w:rPr>
        <w:t>decretó desistimiento tácito, cometiendo abiertamente una vía de hecho, como se expresó en tutela de la Corte Suprema de Justicia Sala de Casación Civil que referenció. El Procurador General de la Nación delegado en acciones populares, no actúa en dichos procesos, desconociendo la ley 734 de 2002, pues nunca presentó nulidad del auto que los terminó con dicha figura, inexistente en la ley 472 de 1998</w:t>
      </w:r>
      <w:r w:rsidR="00722B7D" w:rsidRPr="007926BA">
        <w:rPr>
          <w:rFonts w:ascii="Arial" w:hAnsi="Arial" w:cs="Arial"/>
          <w:sz w:val="24"/>
          <w:szCs w:val="24"/>
        </w:rPr>
        <w:t>.</w:t>
      </w:r>
    </w:p>
    <w:p w:rsidR="00722B7D" w:rsidRPr="007926BA" w:rsidRDefault="00722B7D" w:rsidP="007926BA">
      <w:pPr>
        <w:pStyle w:val="Sinespaciado1"/>
        <w:spacing w:line="288" w:lineRule="auto"/>
        <w:ind w:firstLine="2835"/>
        <w:jc w:val="both"/>
        <w:rPr>
          <w:rFonts w:ascii="Arial" w:hAnsi="Arial" w:cs="Arial"/>
          <w:sz w:val="24"/>
          <w:szCs w:val="24"/>
        </w:rPr>
      </w:pPr>
    </w:p>
    <w:p w:rsidR="00E75165" w:rsidRPr="007926BA" w:rsidRDefault="00444DD0" w:rsidP="007926BA">
      <w:pPr>
        <w:pStyle w:val="Sinespaciado1"/>
        <w:spacing w:line="288" w:lineRule="auto"/>
        <w:ind w:firstLine="2832"/>
        <w:jc w:val="both"/>
        <w:rPr>
          <w:rFonts w:ascii="Arial" w:hAnsi="Arial" w:cs="Arial"/>
          <w:sz w:val="24"/>
          <w:szCs w:val="24"/>
        </w:rPr>
      </w:pPr>
      <w:r w:rsidRPr="007926BA">
        <w:rPr>
          <w:rFonts w:ascii="Arial" w:hAnsi="Arial" w:cs="Arial"/>
          <w:sz w:val="24"/>
          <w:szCs w:val="24"/>
        </w:rPr>
        <w:t>3. Con fundamento en lo relatado, solicita: (i)</w:t>
      </w:r>
      <w:r w:rsidR="002014C6" w:rsidRPr="007926BA">
        <w:rPr>
          <w:rFonts w:ascii="Arial" w:hAnsi="Arial" w:cs="Arial"/>
          <w:sz w:val="24"/>
          <w:szCs w:val="24"/>
        </w:rPr>
        <w:t xml:space="preserve"> decretar la nulidad del auto que terminó la acción popular </w:t>
      </w:r>
      <w:r w:rsidR="00BD06C0" w:rsidRPr="007926BA">
        <w:rPr>
          <w:rFonts w:ascii="Arial" w:hAnsi="Arial" w:cs="Arial"/>
          <w:sz w:val="24"/>
          <w:szCs w:val="24"/>
        </w:rPr>
        <w:t xml:space="preserve">por desistimiento tácito; (ii) aplicar artículo 5 de la ley 472 de 1998; (iii) al Procurador General de la Nación delegado en acciones populares, probar que hizo a fin de evitar la supuesta vulneración al debido proceso y consignar si presentó nulidad del auto que terminó el proceso con figura inexistente en la ley 472 de 1998; (iv) se le brinde copia física y gratis de todo lo actuado en este amparo constitucional; y, (v) probar </w:t>
      </w:r>
      <w:r w:rsidR="00BD06C0" w:rsidRPr="007926BA">
        <w:rPr>
          <w:rFonts w:ascii="Arial" w:hAnsi="Arial" w:cs="Arial"/>
          <w:spacing w:val="-3"/>
          <w:sz w:val="24"/>
          <w:szCs w:val="24"/>
        </w:rPr>
        <w:t>a través de que medio idóneo se informará a los terceros interesados en esta acción de tutela o se declare la nulidad de lo actuado</w:t>
      </w:r>
      <w:r w:rsidRPr="007926BA">
        <w:rPr>
          <w:rFonts w:ascii="Arial" w:hAnsi="Arial" w:cs="Arial"/>
          <w:sz w:val="24"/>
          <w:szCs w:val="24"/>
        </w:rPr>
        <w:t>.</w:t>
      </w:r>
    </w:p>
    <w:p w:rsidR="00E75165" w:rsidRPr="007926BA" w:rsidRDefault="00E75165" w:rsidP="007926BA">
      <w:pPr>
        <w:pStyle w:val="Sinespaciado1"/>
        <w:spacing w:line="288" w:lineRule="auto"/>
        <w:ind w:firstLine="2832"/>
        <w:jc w:val="both"/>
        <w:rPr>
          <w:rFonts w:ascii="Arial" w:hAnsi="Arial" w:cs="Arial"/>
          <w:sz w:val="24"/>
          <w:szCs w:val="24"/>
        </w:rPr>
      </w:pPr>
    </w:p>
    <w:p w:rsidR="00E75165" w:rsidRPr="007926BA" w:rsidRDefault="00E75165" w:rsidP="007926BA">
      <w:pPr>
        <w:pStyle w:val="Sinespaciado1"/>
        <w:spacing w:line="288" w:lineRule="auto"/>
        <w:ind w:firstLine="2832"/>
        <w:jc w:val="both"/>
        <w:rPr>
          <w:rFonts w:ascii="Arial" w:hAnsi="Arial" w:cs="Arial"/>
          <w:sz w:val="24"/>
          <w:szCs w:val="24"/>
        </w:rPr>
      </w:pPr>
      <w:r w:rsidRPr="007926BA">
        <w:rPr>
          <w:rFonts w:ascii="Arial" w:hAnsi="Arial" w:cs="Arial"/>
          <w:sz w:val="24"/>
          <w:szCs w:val="24"/>
          <w:lang w:val="es-ES"/>
        </w:rPr>
        <w:t>4. Admitida</w:t>
      </w:r>
      <w:r w:rsidR="00F90163" w:rsidRPr="007926BA">
        <w:rPr>
          <w:rFonts w:ascii="Arial" w:hAnsi="Arial" w:cs="Arial"/>
          <w:sz w:val="24"/>
          <w:szCs w:val="24"/>
          <w:lang w:val="es-ES"/>
        </w:rPr>
        <w:t xml:space="preserve"> </w:t>
      </w:r>
      <w:r w:rsidR="00D932F2" w:rsidRPr="007926BA">
        <w:rPr>
          <w:rFonts w:ascii="Arial" w:hAnsi="Arial" w:cs="Arial"/>
          <w:sz w:val="24"/>
          <w:szCs w:val="24"/>
          <w:lang w:val="es-ES"/>
        </w:rPr>
        <w:t xml:space="preserve">la </w:t>
      </w:r>
      <w:r w:rsidR="00852319" w:rsidRPr="007926BA">
        <w:rPr>
          <w:rFonts w:ascii="Arial" w:hAnsi="Arial" w:cs="Arial"/>
          <w:sz w:val="24"/>
          <w:szCs w:val="24"/>
          <w:lang w:val="es-ES"/>
        </w:rPr>
        <w:t>acción</w:t>
      </w:r>
      <w:r w:rsidR="00F90163" w:rsidRPr="007926BA">
        <w:rPr>
          <w:rFonts w:ascii="Arial" w:hAnsi="Arial" w:cs="Arial"/>
          <w:sz w:val="24"/>
          <w:szCs w:val="24"/>
          <w:lang w:val="es-ES"/>
        </w:rPr>
        <w:t xml:space="preserve"> </w:t>
      </w:r>
      <w:r w:rsidRPr="007926BA">
        <w:rPr>
          <w:rFonts w:ascii="Arial" w:hAnsi="Arial" w:cs="Arial"/>
          <w:sz w:val="24"/>
          <w:szCs w:val="24"/>
          <w:lang w:val="es-ES"/>
        </w:rPr>
        <w:t>de tutela se dispuso la vinculación de la</w:t>
      </w:r>
      <w:r w:rsidR="00D932F2" w:rsidRPr="007926BA">
        <w:rPr>
          <w:rFonts w:ascii="Arial" w:hAnsi="Arial" w:cs="Arial"/>
          <w:sz w:val="24"/>
          <w:szCs w:val="24"/>
          <w:lang w:val="es-ES"/>
        </w:rPr>
        <w:t xml:space="preserve"> Alcaldía</w:t>
      </w:r>
      <w:r w:rsidR="00C36CFB" w:rsidRPr="007926BA">
        <w:rPr>
          <w:rFonts w:ascii="Arial" w:hAnsi="Arial" w:cs="Arial"/>
          <w:sz w:val="24"/>
          <w:szCs w:val="24"/>
          <w:lang w:val="es-ES"/>
        </w:rPr>
        <w:t xml:space="preserve"> y la Personería</w:t>
      </w:r>
      <w:r w:rsidR="00D932F2" w:rsidRPr="007926BA">
        <w:rPr>
          <w:rFonts w:ascii="Arial" w:hAnsi="Arial" w:cs="Arial"/>
          <w:sz w:val="24"/>
          <w:szCs w:val="24"/>
          <w:lang w:val="es-ES"/>
        </w:rPr>
        <w:t xml:space="preserve"> de </w:t>
      </w:r>
      <w:r w:rsidR="00F61EA8" w:rsidRPr="007926BA">
        <w:rPr>
          <w:rFonts w:ascii="Arial" w:hAnsi="Arial" w:cs="Arial"/>
          <w:sz w:val="24"/>
          <w:szCs w:val="24"/>
          <w:lang w:val="es-ES"/>
        </w:rPr>
        <w:t>La Virginia</w:t>
      </w:r>
      <w:r w:rsidR="00E652F4" w:rsidRPr="007926BA">
        <w:rPr>
          <w:rFonts w:ascii="Arial" w:hAnsi="Arial" w:cs="Arial"/>
          <w:sz w:val="24"/>
          <w:szCs w:val="24"/>
          <w:lang w:val="es-ES"/>
        </w:rPr>
        <w:t>,</w:t>
      </w:r>
      <w:r w:rsidR="00C36CFB" w:rsidRPr="007926BA">
        <w:rPr>
          <w:rFonts w:ascii="Arial" w:hAnsi="Arial" w:cs="Arial"/>
          <w:sz w:val="24"/>
          <w:szCs w:val="24"/>
          <w:lang w:val="es-ES"/>
        </w:rPr>
        <w:t xml:space="preserve"> la Defensoría del Pueblo y</w:t>
      </w:r>
      <w:r w:rsidR="00F61EA8" w:rsidRPr="007926BA">
        <w:rPr>
          <w:rFonts w:ascii="Arial" w:hAnsi="Arial" w:cs="Arial"/>
          <w:sz w:val="24"/>
          <w:szCs w:val="24"/>
          <w:lang w:val="es-ES"/>
        </w:rPr>
        <w:t xml:space="preserve"> la Procuraduría General de la Nación, </w:t>
      </w:r>
      <w:r w:rsidR="00514638" w:rsidRPr="007926BA">
        <w:rPr>
          <w:rFonts w:ascii="Arial" w:hAnsi="Arial" w:cs="Arial"/>
          <w:sz w:val="24"/>
          <w:szCs w:val="24"/>
          <w:lang w:val="es-ES" w:eastAsia="es-ES"/>
        </w:rPr>
        <w:t xml:space="preserve">ambas de la Regional Risaralda, y </w:t>
      </w:r>
      <w:r w:rsidR="00E4099C" w:rsidRPr="007926BA">
        <w:rPr>
          <w:rFonts w:ascii="Arial" w:hAnsi="Arial" w:cs="Arial"/>
          <w:sz w:val="24"/>
          <w:szCs w:val="24"/>
          <w:lang w:val="es-ES"/>
        </w:rPr>
        <w:t>ordenándose la</w:t>
      </w:r>
      <w:r w:rsidRPr="007926BA">
        <w:rPr>
          <w:rFonts w:ascii="Arial" w:hAnsi="Arial" w:cs="Arial"/>
          <w:sz w:val="24"/>
          <w:szCs w:val="24"/>
          <w:lang w:val="es-ES"/>
        </w:rPr>
        <w:t xml:space="preserve"> notificación </w:t>
      </w:r>
      <w:r w:rsidR="00E4099C" w:rsidRPr="007926BA">
        <w:rPr>
          <w:rFonts w:ascii="Arial" w:hAnsi="Arial" w:cs="Arial"/>
          <w:sz w:val="24"/>
          <w:szCs w:val="24"/>
          <w:lang w:val="es-ES"/>
        </w:rPr>
        <w:t>y traslado, además</w:t>
      </w:r>
      <w:r w:rsidRPr="007926BA">
        <w:rPr>
          <w:rFonts w:ascii="Arial" w:hAnsi="Arial" w:cs="Arial"/>
          <w:sz w:val="24"/>
          <w:szCs w:val="24"/>
          <w:lang w:val="es-ES"/>
        </w:rPr>
        <w:t xml:space="preserve"> la remisión por parte del juzgado de copias de las </w:t>
      </w:r>
      <w:r w:rsidR="00D370CE" w:rsidRPr="007926BA">
        <w:rPr>
          <w:rFonts w:ascii="Arial" w:hAnsi="Arial" w:cs="Arial"/>
          <w:sz w:val="24"/>
          <w:szCs w:val="24"/>
          <w:lang w:val="es-ES"/>
        </w:rPr>
        <w:t xml:space="preserve">actuaciones en la </w:t>
      </w:r>
      <w:r w:rsidR="00D932F2" w:rsidRPr="007926BA">
        <w:rPr>
          <w:rFonts w:ascii="Arial" w:hAnsi="Arial" w:cs="Arial"/>
          <w:sz w:val="24"/>
          <w:szCs w:val="24"/>
          <w:lang w:val="es-ES"/>
        </w:rPr>
        <w:t xml:space="preserve">referida </w:t>
      </w:r>
      <w:r w:rsidR="00E4099C" w:rsidRPr="007926BA">
        <w:rPr>
          <w:rFonts w:ascii="Arial" w:hAnsi="Arial" w:cs="Arial"/>
          <w:sz w:val="24"/>
          <w:szCs w:val="24"/>
          <w:lang w:val="es-ES"/>
        </w:rPr>
        <w:t xml:space="preserve">demanda </w:t>
      </w:r>
      <w:r w:rsidR="00D932F2" w:rsidRPr="007926BA">
        <w:rPr>
          <w:rFonts w:ascii="Arial" w:hAnsi="Arial" w:cs="Arial"/>
          <w:sz w:val="24"/>
          <w:szCs w:val="24"/>
          <w:lang w:val="es-ES"/>
        </w:rPr>
        <w:t>popular</w:t>
      </w:r>
      <w:r w:rsidRPr="007926BA">
        <w:rPr>
          <w:rFonts w:ascii="Arial" w:hAnsi="Arial" w:cs="Arial"/>
          <w:sz w:val="24"/>
          <w:szCs w:val="24"/>
          <w:lang w:val="es-ES"/>
        </w:rPr>
        <w:t>.</w:t>
      </w:r>
      <w:r w:rsidR="005B7B3F" w:rsidRPr="007926BA">
        <w:rPr>
          <w:rFonts w:ascii="Arial" w:hAnsi="Arial" w:cs="Arial"/>
          <w:sz w:val="24"/>
          <w:szCs w:val="24"/>
          <w:lang w:val="es-ES"/>
        </w:rPr>
        <w:t xml:space="preserve"> Posteriormente se vinculó a </w:t>
      </w:r>
      <w:r w:rsidR="00B602A7" w:rsidRPr="007926BA">
        <w:rPr>
          <w:rFonts w:ascii="Arial" w:hAnsi="Arial" w:cs="Arial"/>
          <w:sz w:val="24"/>
          <w:szCs w:val="24"/>
          <w:lang w:val="es-ES" w:eastAsia="es-ES"/>
        </w:rPr>
        <w:t xml:space="preserve">la </w:t>
      </w:r>
      <w:r w:rsidR="00712882" w:rsidRPr="007926BA">
        <w:rPr>
          <w:rFonts w:ascii="Arial" w:hAnsi="Arial" w:cs="Arial"/>
          <w:sz w:val="24"/>
          <w:szCs w:val="24"/>
          <w:lang w:val="es-ES" w:eastAsia="es-ES"/>
        </w:rPr>
        <w:t>Alcaldía</w:t>
      </w:r>
      <w:r w:rsidR="00C36CFB" w:rsidRPr="007926BA">
        <w:rPr>
          <w:rFonts w:ascii="Arial" w:hAnsi="Arial" w:cs="Arial"/>
          <w:sz w:val="24"/>
          <w:szCs w:val="24"/>
          <w:lang w:val="es-ES" w:eastAsia="es-ES"/>
        </w:rPr>
        <w:t xml:space="preserve"> y a</w:t>
      </w:r>
      <w:r w:rsidR="00D95F40" w:rsidRPr="007926BA">
        <w:rPr>
          <w:rFonts w:ascii="Arial" w:hAnsi="Arial" w:cs="Arial"/>
          <w:sz w:val="24"/>
          <w:szCs w:val="24"/>
          <w:lang w:val="es-ES" w:eastAsia="es-ES"/>
        </w:rPr>
        <w:t xml:space="preserve"> </w:t>
      </w:r>
      <w:r w:rsidR="00712882" w:rsidRPr="007926BA">
        <w:rPr>
          <w:rFonts w:ascii="Arial" w:hAnsi="Arial" w:cs="Arial"/>
          <w:sz w:val="24"/>
          <w:szCs w:val="24"/>
          <w:lang w:val="es-ES" w:eastAsia="es-ES"/>
        </w:rPr>
        <w:t xml:space="preserve">la Personería </w:t>
      </w:r>
      <w:r w:rsidR="00C36CFB" w:rsidRPr="007926BA">
        <w:rPr>
          <w:rFonts w:ascii="Arial" w:hAnsi="Arial" w:cs="Arial"/>
          <w:sz w:val="24"/>
          <w:szCs w:val="24"/>
          <w:lang w:val="es-ES" w:eastAsia="es-ES"/>
        </w:rPr>
        <w:t>de Bogotá,</w:t>
      </w:r>
      <w:r w:rsidR="00712882" w:rsidRPr="007926BA">
        <w:rPr>
          <w:rFonts w:ascii="Arial" w:hAnsi="Arial" w:cs="Arial"/>
          <w:sz w:val="24"/>
          <w:szCs w:val="24"/>
          <w:lang w:val="es-ES" w:eastAsia="es-ES"/>
        </w:rPr>
        <w:t xml:space="preserve"> </w:t>
      </w:r>
      <w:r w:rsidR="00D95F40" w:rsidRPr="007926BA">
        <w:rPr>
          <w:rFonts w:ascii="Arial" w:hAnsi="Arial" w:cs="Arial"/>
          <w:sz w:val="24"/>
          <w:szCs w:val="24"/>
          <w:lang w:val="es-ES" w:eastAsia="es-ES"/>
        </w:rPr>
        <w:t>la</w:t>
      </w:r>
      <w:r w:rsidR="00C36CFB" w:rsidRPr="007926BA">
        <w:rPr>
          <w:rFonts w:ascii="Arial" w:hAnsi="Arial" w:cs="Arial"/>
          <w:sz w:val="24"/>
          <w:szCs w:val="24"/>
          <w:lang w:val="es-ES" w:eastAsia="es-ES"/>
        </w:rPr>
        <w:t xml:space="preserve"> </w:t>
      </w:r>
      <w:r w:rsidR="00C36CFB" w:rsidRPr="007926BA">
        <w:rPr>
          <w:rFonts w:ascii="Arial" w:hAnsi="Arial" w:cs="Arial"/>
          <w:sz w:val="24"/>
          <w:szCs w:val="24"/>
          <w:lang w:val="es-ES"/>
        </w:rPr>
        <w:t>Defensoría del Pueblo y la</w:t>
      </w:r>
      <w:r w:rsidR="00D95F40" w:rsidRPr="007926BA">
        <w:rPr>
          <w:rFonts w:ascii="Arial" w:hAnsi="Arial" w:cs="Arial"/>
          <w:sz w:val="24"/>
          <w:szCs w:val="24"/>
          <w:lang w:val="es-ES" w:eastAsia="es-ES"/>
        </w:rPr>
        <w:t xml:space="preserve"> Procuraduría </w:t>
      </w:r>
      <w:r w:rsidR="00C36CFB" w:rsidRPr="007926BA">
        <w:rPr>
          <w:rFonts w:ascii="Arial" w:hAnsi="Arial" w:cs="Arial"/>
          <w:sz w:val="24"/>
          <w:szCs w:val="24"/>
          <w:lang w:val="es-ES"/>
        </w:rPr>
        <w:t xml:space="preserve">General de la Nación, </w:t>
      </w:r>
      <w:r w:rsidR="00C36CFB" w:rsidRPr="007926BA">
        <w:rPr>
          <w:rFonts w:ascii="Arial" w:hAnsi="Arial" w:cs="Arial"/>
          <w:sz w:val="24"/>
          <w:szCs w:val="24"/>
          <w:lang w:val="es-ES" w:eastAsia="es-ES"/>
        </w:rPr>
        <w:t>ambas de la Regional Cundinamarca, a</w:t>
      </w:r>
      <w:r w:rsidR="00C36CFB" w:rsidRPr="007926BA">
        <w:rPr>
          <w:rFonts w:ascii="Arial" w:hAnsi="Arial" w:cs="Arial"/>
          <w:sz w:val="24"/>
          <w:szCs w:val="24"/>
          <w:lang w:val="es-ES"/>
        </w:rPr>
        <w:t>l BANCO DAVIVIENDA SA</w:t>
      </w:r>
      <w:r w:rsidR="00D95F40" w:rsidRPr="007926BA">
        <w:rPr>
          <w:rFonts w:ascii="Arial" w:hAnsi="Arial" w:cs="Arial"/>
          <w:sz w:val="24"/>
          <w:szCs w:val="24"/>
          <w:lang w:val="es-ES" w:eastAsia="es-ES"/>
        </w:rPr>
        <w:t xml:space="preserve"> y al señor </w:t>
      </w:r>
      <w:r w:rsidR="002D39A5" w:rsidRPr="007926BA">
        <w:rPr>
          <w:rFonts w:ascii="Arial" w:hAnsi="Arial" w:cs="Arial"/>
          <w:sz w:val="24"/>
          <w:szCs w:val="24"/>
          <w:lang w:val="es-ES" w:eastAsia="es-ES"/>
        </w:rPr>
        <w:t>UNER AGUSTO BECERRA LARGO</w:t>
      </w:r>
      <w:r w:rsidR="005B7B3F" w:rsidRPr="007926BA">
        <w:rPr>
          <w:rFonts w:ascii="Arial" w:hAnsi="Arial" w:cs="Arial"/>
          <w:sz w:val="24"/>
          <w:szCs w:val="24"/>
          <w:lang w:val="es-ES" w:eastAsia="es-ES"/>
        </w:rPr>
        <w:t>.</w:t>
      </w:r>
    </w:p>
    <w:p w:rsidR="00E75165" w:rsidRPr="007926BA" w:rsidRDefault="00E75165" w:rsidP="007926BA">
      <w:pPr>
        <w:pStyle w:val="Sinespaciado1"/>
        <w:spacing w:line="288" w:lineRule="auto"/>
        <w:ind w:firstLine="2832"/>
        <w:jc w:val="both"/>
        <w:rPr>
          <w:rFonts w:ascii="Arial" w:hAnsi="Arial" w:cs="Arial"/>
          <w:sz w:val="24"/>
          <w:szCs w:val="24"/>
        </w:rPr>
      </w:pPr>
    </w:p>
    <w:p w:rsidR="00712882" w:rsidRPr="007926BA" w:rsidRDefault="00712882" w:rsidP="007926BA">
      <w:pPr>
        <w:pStyle w:val="Sinespaciado1"/>
        <w:spacing w:line="288" w:lineRule="auto"/>
        <w:ind w:firstLine="2832"/>
        <w:jc w:val="both"/>
        <w:rPr>
          <w:rFonts w:ascii="Arial" w:hAnsi="Arial" w:cs="Arial"/>
          <w:sz w:val="24"/>
          <w:szCs w:val="24"/>
          <w:lang w:val="es-ES"/>
        </w:rPr>
      </w:pPr>
      <w:r w:rsidRPr="007926BA">
        <w:rPr>
          <w:rFonts w:ascii="Arial" w:hAnsi="Arial" w:cs="Arial"/>
          <w:sz w:val="24"/>
          <w:szCs w:val="24"/>
          <w:lang w:val="es-ES"/>
        </w:rPr>
        <w:t>4.</w:t>
      </w:r>
      <w:r w:rsidR="006F58FF" w:rsidRPr="007926BA">
        <w:rPr>
          <w:rFonts w:ascii="Arial" w:hAnsi="Arial" w:cs="Arial"/>
          <w:sz w:val="24"/>
          <w:szCs w:val="24"/>
          <w:lang w:val="es-ES"/>
        </w:rPr>
        <w:t>1</w:t>
      </w:r>
      <w:r w:rsidRPr="007926BA">
        <w:rPr>
          <w:rFonts w:ascii="Arial" w:hAnsi="Arial" w:cs="Arial"/>
          <w:sz w:val="24"/>
          <w:szCs w:val="24"/>
          <w:lang w:val="es-ES"/>
        </w:rPr>
        <w:t xml:space="preserve">. La Procuraduría Regional de Risaralda señaló que la situación planteada por el señor ARIAS IDÁRRAGA es ajena a esa agencia del Ministerio Público, toda vez que su actuación como ente de control está orientada a verificar la defensa de los derechos e intereses colectivos, por lo que solicita su desvinculación de este trámite (fl. </w:t>
      </w:r>
      <w:r w:rsidR="00BD06C0" w:rsidRPr="007926BA">
        <w:rPr>
          <w:rFonts w:ascii="Arial" w:hAnsi="Arial" w:cs="Arial"/>
          <w:sz w:val="24"/>
          <w:szCs w:val="24"/>
          <w:lang w:val="es-ES"/>
        </w:rPr>
        <w:t>7</w:t>
      </w:r>
      <w:r w:rsidRPr="007926BA">
        <w:rPr>
          <w:rFonts w:ascii="Arial" w:hAnsi="Arial" w:cs="Arial"/>
          <w:sz w:val="24"/>
          <w:szCs w:val="24"/>
          <w:lang w:val="es-ES"/>
        </w:rPr>
        <w:t>).</w:t>
      </w:r>
    </w:p>
    <w:p w:rsidR="00712882" w:rsidRPr="007926BA" w:rsidRDefault="00712882" w:rsidP="007926BA">
      <w:pPr>
        <w:pStyle w:val="Sinespaciado1"/>
        <w:spacing w:line="288" w:lineRule="auto"/>
        <w:ind w:firstLine="2832"/>
        <w:jc w:val="both"/>
        <w:rPr>
          <w:rFonts w:ascii="Arial" w:hAnsi="Arial" w:cs="Arial"/>
          <w:sz w:val="24"/>
          <w:szCs w:val="24"/>
          <w:lang w:val="es-ES"/>
        </w:rPr>
      </w:pPr>
    </w:p>
    <w:p w:rsidR="00100667" w:rsidRPr="007926BA" w:rsidRDefault="00100667" w:rsidP="007926BA">
      <w:pPr>
        <w:pStyle w:val="Sinespaciado1"/>
        <w:spacing w:line="288" w:lineRule="auto"/>
        <w:ind w:firstLine="2832"/>
        <w:jc w:val="both"/>
        <w:rPr>
          <w:rFonts w:ascii="Arial" w:hAnsi="Arial" w:cs="Arial"/>
          <w:sz w:val="24"/>
          <w:szCs w:val="24"/>
          <w:lang w:val="es-ES"/>
        </w:rPr>
      </w:pPr>
      <w:r w:rsidRPr="007926BA">
        <w:rPr>
          <w:rFonts w:ascii="Arial" w:hAnsi="Arial" w:cs="Arial"/>
          <w:sz w:val="24"/>
          <w:szCs w:val="24"/>
          <w:lang w:val="es-ES"/>
        </w:rPr>
        <w:t xml:space="preserve">4.2. </w:t>
      </w:r>
      <w:r w:rsidRPr="007926BA">
        <w:rPr>
          <w:rFonts w:ascii="Arial" w:hAnsi="Arial" w:cs="Arial"/>
          <w:sz w:val="24"/>
          <w:szCs w:val="24"/>
          <w:lang w:val="es-ES" w:eastAsia="es-ES"/>
        </w:rPr>
        <w:t>El doctor JAVIER GONZALO MONTAÑEZ PÉREZ, Procurador 6 Judicial II Para Asuntos Civiles y Laborales</w:t>
      </w:r>
      <w:r w:rsidRPr="007926BA">
        <w:rPr>
          <w:rFonts w:ascii="Arial" w:hAnsi="Arial" w:cs="Arial"/>
          <w:sz w:val="24"/>
          <w:szCs w:val="24"/>
          <w:lang w:val="es-ES"/>
        </w:rPr>
        <w:t>, concluyó que se debe conceder el amparo deprecado para disponer que se deje sin efecto la providencia que dio por terminada la acción popular por desistimiento tácito y se ordene una nueva valoración que permita definir el impulso procesal de dicho proceso, excluyéndose de toda responsabilidad a esa entidad del Ministerio Público. (fls. 9-11).</w:t>
      </w:r>
    </w:p>
    <w:p w:rsidR="00100667" w:rsidRPr="007926BA" w:rsidRDefault="00100667" w:rsidP="007926BA">
      <w:pPr>
        <w:pStyle w:val="Sinespaciado1"/>
        <w:spacing w:line="288" w:lineRule="auto"/>
        <w:ind w:firstLine="2832"/>
        <w:jc w:val="both"/>
        <w:rPr>
          <w:rFonts w:ascii="Arial" w:hAnsi="Arial" w:cs="Arial"/>
          <w:sz w:val="24"/>
          <w:szCs w:val="24"/>
          <w:lang w:val="es-ES"/>
        </w:rPr>
      </w:pPr>
    </w:p>
    <w:p w:rsidR="006F58FF" w:rsidRPr="007926BA" w:rsidRDefault="006F58FF" w:rsidP="007926BA">
      <w:pPr>
        <w:pStyle w:val="Sinespaciado1"/>
        <w:spacing w:line="288" w:lineRule="auto"/>
        <w:ind w:firstLine="2832"/>
        <w:jc w:val="both"/>
        <w:rPr>
          <w:rFonts w:ascii="Arial" w:hAnsi="Arial" w:cs="Arial"/>
          <w:sz w:val="24"/>
          <w:szCs w:val="24"/>
          <w:lang w:val="es-ES"/>
        </w:rPr>
      </w:pPr>
      <w:r w:rsidRPr="007926BA">
        <w:rPr>
          <w:rFonts w:ascii="Arial" w:hAnsi="Arial" w:cs="Arial"/>
          <w:sz w:val="24"/>
          <w:szCs w:val="24"/>
          <w:lang w:val="es-ES"/>
        </w:rPr>
        <w:lastRenderedPageBreak/>
        <w:t>4.</w:t>
      </w:r>
      <w:r w:rsidR="00100667" w:rsidRPr="007926BA">
        <w:rPr>
          <w:rFonts w:ascii="Arial" w:hAnsi="Arial" w:cs="Arial"/>
          <w:sz w:val="24"/>
          <w:szCs w:val="24"/>
          <w:lang w:val="es-ES"/>
        </w:rPr>
        <w:t>3</w:t>
      </w:r>
      <w:r w:rsidRPr="007926BA">
        <w:rPr>
          <w:rFonts w:ascii="Arial" w:hAnsi="Arial" w:cs="Arial"/>
          <w:sz w:val="24"/>
          <w:szCs w:val="24"/>
          <w:lang w:val="es-ES"/>
        </w:rPr>
        <w:t>. La Jueza Promiscuo del Circuito de La Virginia, dejo constancia que contra esa acción popular ya se adelantó tutela con anterioridad (fl. 1</w:t>
      </w:r>
      <w:r w:rsidR="00100667" w:rsidRPr="007926BA">
        <w:rPr>
          <w:rFonts w:ascii="Arial" w:hAnsi="Arial" w:cs="Arial"/>
          <w:sz w:val="24"/>
          <w:szCs w:val="24"/>
          <w:lang w:val="es-ES"/>
        </w:rPr>
        <w:t>3</w:t>
      </w:r>
      <w:r w:rsidRPr="007926BA">
        <w:rPr>
          <w:rFonts w:ascii="Arial" w:hAnsi="Arial" w:cs="Arial"/>
          <w:sz w:val="24"/>
          <w:szCs w:val="24"/>
          <w:lang w:val="es-ES"/>
        </w:rPr>
        <w:t>).</w:t>
      </w:r>
    </w:p>
    <w:p w:rsidR="006F58FF" w:rsidRPr="007926BA" w:rsidRDefault="006F58FF" w:rsidP="007926BA">
      <w:pPr>
        <w:pStyle w:val="Sinespaciado1"/>
        <w:spacing w:line="288" w:lineRule="auto"/>
        <w:ind w:firstLine="2832"/>
        <w:jc w:val="both"/>
        <w:rPr>
          <w:rFonts w:ascii="Arial" w:hAnsi="Arial" w:cs="Arial"/>
          <w:sz w:val="24"/>
          <w:szCs w:val="24"/>
          <w:lang w:val="es-ES"/>
        </w:rPr>
      </w:pPr>
    </w:p>
    <w:p w:rsidR="00A07A2C" w:rsidRPr="007926BA" w:rsidRDefault="00A07A2C" w:rsidP="007926BA">
      <w:pPr>
        <w:pStyle w:val="Sinespaciado1"/>
        <w:spacing w:line="288" w:lineRule="auto"/>
        <w:ind w:firstLine="2832"/>
        <w:jc w:val="both"/>
        <w:rPr>
          <w:rFonts w:ascii="Arial" w:hAnsi="Arial" w:cs="Arial"/>
          <w:sz w:val="24"/>
          <w:szCs w:val="24"/>
          <w:lang w:val="es-ES"/>
        </w:rPr>
      </w:pPr>
      <w:r w:rsidRPr="007926BA">
        <w:rPr>
          <w:rFonts w:ascii="Arial" w:hAnsi="Arial" w:cs="Arial"/>
          <w:sz w:val="24"/>
          <w:szCs w:val="24"/>
          <w:lang w:val="es-ES"/>
        </w:rPr>
        <w:t>4.</w:t>
      </w:r>
      <w:r w:rsidR="00100667" w:rsidRPr="007926BA">
        <w:rPr>
          <w:rFonts w:ascii="Arial" w:hAnsi="Arial" w:cs="Arial"/>
          <w:sz w:val="24"/>
          <w:szCs w:val="24"/>
          <w:lang w:val="es-ES"/>
        </w:rPr>
        <w:t>4</w:t>
      </w:r>
      <w:r w:rsidRPr="007926BA">
        <w:rPr>
          <w:rFonts w:ascii="Arial" w:hAnsi="Arial" w:cs="Arial"/>
          <w:sz w:val="24"/>
          <w:szCs w:val="24"/>
          <w:lang w:val="es-ES"/>
        </w:rPr>
        <w:t>. El Banco Davivienda SA, por intermedio de apoderado judicial, expuso que no se evidencia una vulneración del derecho fundamental al debido proceso del accionante, ni la ocurrencia de un perjuicio irremediable, lo que hace que el amparo sea improcedente. Solicita denegar la acción de tutela, su desvinculación y el correspondiente archivo (fls. 2</w:t>
      </w:r>
      <w:r w:rsidR="00100667" w:rsidRPr="007926BA">
        <w:rPr>
          <w:rFonts w:ascii="Arial" w:hAnsi="Arial" w:cs="Arial"/>
          <w:sz w:val="24"/>
          <w:szCs w:val="24"/>
          <w:lang w:val="es-ES"/>
        </w:rPr>
        <w:t>3</w:t>
      </w:r>
      <w:r w:rsidRPr="007926BA">
        <w:rPr>
          <w:rFonts w:ascii="Arial" w:hAnsi="Arial" w:cs="Arial"/>
          <w:sz w:val="24"/>
          <w:szCs w:val="24"/>
          <w:lang w:val="es-ES"/>
        </w:rPr>
        <w:t>-2</w:t>
      </w:r>
      <w:r w:rsidR="00100667" w:rsidRPr="007926BA">
        <w:rPr>
          <w:rFonts w:ascii="Arial" w:hAnsi="Arial" w:cs="Arial"/>
          <w:sz w:val="24"/>
          <w:szCs w:val="24"/>
          <w:lang w:val="es-ES"/>
        </w:rPr>
        <w:t>4</w:t>
      </w:r>
      <w:r w:rsidRPr="007926BA">
        <w:rPr>
          <w:rFonts w:ascii="Arial" w:hAnsi="Arial" w:cs="Arial"/>
          <w:sz w:val="24"/>
          <w:szCs w:val="24"/>
          <w:lang w:val="es-ES"/>
        </w:rPr>
        <w:t>).</w:t>
      </w:r>
    </w:p>
    <w:p w:rsidR="00A07A2C" w:rsidRPr="007926BA" w:rsidRDefault="00A07A2C" w:rsidP="007926BA">
      <w:pPr>
        <w:pStyle w:val="Sinespaciado1"/>
        <w:spacing w:line="288" w:lineRule="auto"/>
        <w:ind w:firstLine="2832"/>
        <w:jc w:val="both"/>
        <w:rPr>
          <w:rFonts w:ascii="Arial" w:hAnsi="Arial" w:cs="Arial"/>
          <w:sz w:val="24"/>
          <w:szCs w:val="24"/>
          <w:lang w:val="es-ES"/>
        </w:rPr>
      </w:pPr>
    </w:p>
    <w:p w:rsidR="00100667" w:rsidRPr="007926BA" w:rsidRDefault="00100667" w:rsidP="007926BA">
      <w:pPr>
        <w:pStyle w:val="Sinespaciado1"/>
        <w:spacing w:line="288" w:lineRule="auto"/>
        <w:ind w:firstLine="2832"/>
        <w:jc w:val="both"/>
        <w:rPr>
          <w:rFonts w:ascii="Arial" w:hAnsi="Arial" w:cs="Arial"/>
          <w:sz w:val="24"/>
          <w:szCs w:val="24"/>
          <w:lang w:val="es-ES"/>
        </w:rPr>
      </w:pPr>
      <w:r w:rsidRPr="007926BA">
        <w:rPr>
          <w:rFonts w:ascii="Arial" w:hAnsi="Arial" w:cs="Arial"/>
          <w:sz w:val="24"/>
          <w:szCs w:val="24"/>
          <w:lang w:val="es-ES"/>
        </w:rPr>
        <w:t xml:space="preserve">4.5. La Personería de Bogotá, solicita declarar la excepción de falta de legitimación en la causa por pasiva, pues no ha amenazado o vulnerado los derechos fundamentales del actor. (fls. 29-30).  </w:t>
      </w:r>
    </w:p>
    <w:p w:rsidR="00100667" w:rsidRPr="007926BA" w:rsidRDefault="00100667" w:rsidP="007926BA">
      <w:pPr>
        <w:pStyle w:val="Sinespaciado1"/>
        <w:spacing w:line="288" w:lineRule="auto"/>
        <w:ind w:firstLine="2832"/>
        <w:jc w:val="both"/>
        <w:rPr>
          <w:rFonts w:ascii="Arial" w:hAnsi="Arial" w:cs="Arial"/>
          <w:sz w:val="24"/>
          <w:szCs w:val="24"/>
          <w:lang w:val="es-ES"/>
        </w:rPr>
      </w:pPr>
    </w:p>
    <w:p w:rsidR="00EE540B" w:rsidRPr="007926BA" w:rsidRDefault="00100667" w:rsidP="007926BA">
      <w:pPr>
        <w:pStyle w:val="Sinespaciado1"/>
        <w:spacing w:line="288" w:lineRule="auto"/>
        <w:ind w:firstLine="2832"/>
        <w:jc w:val="both"/>
        <w:rPr>
          <w:rFonts w:ascii="Arial" w:hAnsi="Arial" w:cs="Arial"/>
          <w:sz w:val="24"/>
          <w:szCs w:val="24"/>
          <w:lang w:val="es-ES"/>
        </w:rPr>
      </w:pPr>
      <w:r w:rsidRPr="007926BA">
        <w:rPr>
          <w:rFonts w:ascii="Arial" w:hAnsi="Arial" w:cs="Arial"/>
          <w:sz w:val="24"/>
          <w:szCs w:val="24"/>
          <w:lang w:val="es-ES"/>
        </w:rPr>
        <w:t>4.6</w:t>
      </w:r>
      <w:r w:rsidR="00EE540B" w:rsidRPr="007926BA">
        <w:rPr>
          <w:rFonts w:ascii="Arial" w:hAnsi="Arial" w:cs="Arial"/>
          <w:sz w:val="24"/>
          <w:szCs w:val="24"/>
          <w:lang w:val="es-ES"/>
        </w:rPr>
        <w:t xml:space="preserve">. </w:t>
      </w:r>
      <w:r w:rsidR="00B8625A" w:rsidRPr="007926BA">
        <w:rPr>
          <w:rFonts w:ascii="Arial" w:hAnsi="Arial" w:cs="Arial"/>
          <w:sz w:val="24"/>
          <w:szCs w:val="24"/>
          <w:lang w:val="es-ES" w:eastAsia="es-ES"/>
        </w:rPr>
        <w:t>La doctora M</w:t>
      </w:r>
      <w:r w:rsidR="00062AEF" w:rsidRPr="007926BA">
        <w:rPr>
          <w:rFonts w:ascii="Arial" w:hAnsi="Arial" w:cs="Arial"/>
          <w:sz w:val="24"/>
          <w:szCs w:val="24"/>
          <w:lang w:val="es-ES" w:eastAsia="es-ES"/>
        </w:rPr>
        <w:t>AGDA PATRICIA MORALES SAENZ</w:t>
      </w:r>
      <w:r w:rsidR="00B8625A" w:rsidRPr="007926BA">
        <w:rPr>
          <w:rFonts w:ascii="Arial" w:hAnsi="Arial" w:cs="Arial"/>
          <w:sz w:val="24"/>
          <w:szCs w:val="24"/>
          <w:lang w:val="es-ES" w:eastAsia="es-ES"/>
        </w:rPr>
        <w:t xml:space="preserve">, Procuradora </w:t>
      </w:r>
      <w:r w:rsidR="00062AEF" w:rsidRPr="007926BA">
        <w:rPr>
          <w:rFonts w:ascii="Arial" w:hAnsi="Arial" w:cs="Arial"/>
          <w:sz w:val="24"/>
          <w:szCs w:val="24"/>
          <w:lang w:val="es-ES" w:eastAsia="es-ES"/>
        </w:rPr>
        <w:t>Regional de Cundinamarca</w:t>
      </w:r>
      <w:r w:rsidR="00B8625A" w:rsidRPr="007926BA">
        <w:rPr>
          <w:rFonts w:ascii="Arial" w:hAnsi="Arial" w:cs="Arial"/>
          <w:sz w:val="24"/>
          <w:szCs w:val="24"/>
          <w:lang w:val="es-ES"/>
        </w:rPr>
        <w:t xml:space="preserve">, concluyó </w:t>
      </w:r>
      <w:r w:rsidR="004F2B13" w:rsidRPr="007926BA">
        <w:rPr>
          <w:rFonts w:ascii="Arial" w:hAnsi="Arial" w:cs="Arial"/>
          <w:sz w:val="24"/>
          <w:szCs w:val="24"/>
          <w:lang w:val="es-ES"/>
        </w:rPr>
        <w:t>que la decisión del juzgado accionado, de decretar el desistimiento tácito, no estaría dentro de lo establecido por la jurisprudencia. A pesar de ello, no observa, con el poco conocimiento que tiene del asunto, que constituya una vía de hecho que amerite la intervención del juez constitucional, ya que no se trata de una decisión caprichosa o arbitraria, existiendo otros mecanismos de defensa por parte del accionado, quien solicita se declare la nulidad de la decisión proferida. En todo caso, al no ser la Procuraduría Regional de Cundinamarca competente para conocer de ese asunto, ni de la acción popular referida, solicita su desvinculación</w:t>
      </w:r>
      <w:r w:rsidR="00EE540B" w:rsidRPr="007926BA">
        <w:rPr>
          <w:rFonts w:ascii="Arial" w:hAnsi="Arial" w:cs="Arial"/>
          <w:sz w:val="24"/>
          <w:szCs w:val="24"/>
          <w:lang w:val="es-ES"/>
        </w:rPr>
        <w:t xml:space="preserve"> (fls. </w:t>
      </w:r>
      <w:r w:rsidR="007A2E3C" w:rsidRPr="007926BA">
        <w:rPr>
          <w:rFonts w:ascii="Arial" w:hAnsi="Arial" w:cs="Arial"/>
          <w:sz w:val="24"/>
          <w:szCs w:val="24"/>
          <w:lang w:val="es-ES"/>
        </w:rPr>
        <w:t>32</w:t>
      </w:r>
      <w:r w:rsidR="00EE540B" w:rsidRPr="007926BA">
        <w:rPr>
          <w:rFonts w:ascii="Arial" w:hAnsi="Arial" w:cs="Arial"/>
          <w:sz w:val="24"/>
          <w:szCs w:val="24"/>
          <w:lang w:val="es-ES"/>
        </w:rPr>
        <w:t>-</w:t>
      </w:r>
      <w:r w:rsidR="007A2E3C" w:rsidRPr="007926BA">
        <w:rPr>
          <w:rFonts w:ascii="Arial" w:hAnsi="Arial" w:cs="Arial"/>
          <w:sz w:val="24"/>
          <w:szCs w:val="24"/>
          <w:lang w:val="es-ES"/>
        </w:rPr>
        <w:t>34</w:t>
      </w:r>
      <w:r w:rsidR="00EE540B" w:rsidRPr="007926BA">
        <w:rPr>
          <w:rFonts w:ascii="Arial" w:hAnsi="Arial" w:cs="Arial"/>
          <w:sz w:val="24"/>
          <w:szCs w:val="24"/>
          <w:lang w:val="es-ES"/>
        </w:rPr>
        <w:t>).</w:t>
      </w:r>
    </w:p>
    <w:p w:rsidR="00EE540B" w:rsidRPr="007926BA" w:rsidRDefault="00EE540B" w:rsidP="007926BA">
      <w:pPr>
        <w:pStyle w:val="Sinespaciado1"/>
        <w:spacing w:line="288" w:lineRule="auto"/>
        <w:ind w:firstLine="2832"/>
        <w:jc w:val="both"/>
        <w:rPr>
          <w:rFonts w:ascii="Arial" w:hAnsi="Arial" w:cs="Arial"/>
          <w:sz w:val="24"/>
          <w:szCs w:val="24"/>
          <w:lang w:val="es-ES"/>
        </w:rPr>
      </w:pPr>
    </w:p>
    <w:p w:rsidR="00100667" w:rsidRPr="007926BA" w:rsidRDefault="00100667" w:rsidP="007926BA">
      <w:pPr>
        <w:pStyle w:val="Sinespaciado1"/>
        <w:spacing w:line="288" w:lineRule="auto"/>
        <w:ind w:firstLine="2832"/>
        <w:jc w:val="both"/>
        <w:rPr>
          <w:rFonts w:ascii="Arial" w:hAnsi="Arial" w:cs="Arial"/>
          <w:sz w:val="24"/>
          <w:szCs w:val="24"/>
          <w:lang w:val="es-ES"/>
        </w:rPr>
      </w:pPr>
      <w:r w:rsidRPr="007926BA">
        <w:rPr>
          <w:rFonts w:ascii="Arial" w:hAnsi="Arial" w:cs="Arial"/>
          <w:sz w:val="24"/>
          <w:szCs w:val="24"/>
        </w:rPr>
        <w:t xml:space="preserve">4.7. La Alcaldía de Bogotá, invocó </w:t>
      </w:r>
      <w:r w:rsidRPr="007926BA">
        <w:rPr>
          <w:rFonts w:ascii="Arial" w:hAnsi="Arial" w:cs="Arial"/>
          <w:sz w:val="24"/>
          <w:szCs w:val="24"/>
          <w:lang w:val="es-ES"/>
        </w:rPr>
        <w:t xml:space="preserve">como razones de defensa la falta de legitimación en la causa por pasiva. Pidió declarar improcedente el amparo y ordenar su desvinculación. (fls. </w:t>
      </w:r>
      <w:r w:rsidR="000C4D03" w:rsidRPr="007926BA">
        <w:rPr>
          <w:rFonts w:ascii="Arial" w:hAnsi="Arial" w:cs="Arial"/>
          <w:sz w:val="24"/>
          <w:szCs w:val="24"/>
          <w:lang w:val="es-ES"/>
        </w:rPr>
        <w:t>36</w:t>
      </w:r>
      <w:r w:rsidRPr="007926BA">
        <w:rPr>
          <w:rFonts w:ascii="Arial" w:hAnsi="Arial" w:cs="Arial"/>
          <w:sz w:val="24"/>
          <w:szCs w:val="24"/>
          <w:lang w:val="es-ES"/>
        </w:rPr>
        <w:t>-</w:t>
      </w:r>
      <w:r w:rsidR="000C4D03" w:rsidRPr="007926BA">
        <w:rPr>
          <w:rFonts w:ascii="Arial" w:hAnsi="Arial" w:cs="Arial"/>
          <w:sz w:val="24"/>
          <w:szCs w:val="24"/>
          <w:lang w:val="es-ES"/>
        </w:rPr>
        <w:t>38</w:t>
      </w:r>
      <w:r w:rsidRPr="007926BA">
        <w:rPr>
          <w:rFonts w:ascii="Arial" w:hAnsi="Arial" w:cs="Arial"/>
          <w:sz w:val="24"/>
          <w:szCs w:val="24"/>
          <w:lang w:val="es-ES"/>
        </w:rPr>
        <w:t>).</w:t>
      </w:r>
    </w:p>
    <w:p w:rsidR="00100667" w:rsidRPr="007926BA" w:rsidRDefault="00100667" w:rsidP="007926BA">
      <w:pPr>
        <w:pStyle w:val="Sinespaciado1"/>
        <w:spacing w:line="288" w:lineRule="auto"/>
        <w:ind w:firstLine="2832"/>
        <w:jc w:val="both"/>
        <w:rPr>
          <w:rFonts w:ascii="Arial" w:hAnsi="Arial" w:cs="Arial"/>
          <w:sz w:val="24"/>
          <w:szCs w:val="24"/>
          <w:lang w:val="es-ES"/>
        </w:rPr>
      </w:pPr>
    </w:p>
    <w:p w:rsidR="00EE540B" w:rsidRPr="007926BA" w:rsidRDefault="00100667" w:rsidP="007926BA">
      <w:pPr>
        <w:pStyle w:val="Sinespaciado1"/>
        <w:spacing w:line="288" w:lineRule="auto"/>
        <w:ind w:firstLine="2832"/>
        <w:jc w:val="both"/>
        <w:rPr>
          <w:rFonts w:ascii="Arial" w:hAnsi="Arial" w:cs="Arial"/>
          <w:sz w:val="24"/>
          <w:szCs w:val="24"/>
        </w:rPr>
      </w:pPr>
      <w:r w:rsidRPr="007926BA">
        <w:rPr>
          <w:rFonts w:ascii="Arial" w:hAnsi="Arial" w:cs="Arial"/>
          <w:sz w:val="24"/>
          <w:szCs w:val="24"/>
          <w:lang w:val="es-ES"/>
        </w:rPr>
        <w:t>4.8</w:t>
      </w:r>
      <w:r w:rsidR="00EE540B" w:rsidRPr="007926BA">
        <w:rPr>
          <w:rFonts w:ascii="Arial" w:hAnsi="Arial" w:cs="Arial"/>
          <w:sz w:val="24"/>
          <w:szCs w:val="24"/>
          <w:lang w:val="es-ES"/>
        </w:rPr>
        <w:t>. Los demás vinculados guardaron silencio.</w:t>
      </w:r>
    </w:p>
    <w:p w:rsidR="00EE540B" w:rsidRPr="007926BA" w:rsidRDefault="00EE540B" w:rsidP="007926BA">
      <w:pPr>
        <w:pStyle w:val="Sinespaciado1"/>
        <w:spacing w:line="288" w:lineRule="auto"/>
        <w:ind w:firstLine="2832"/>
        <w:jc w:val="both"/>
        <w:rPr>
          <w:rFonts w:ascii="Arial" w:hAnsi="Arial" w:cs="Arial"/>
          <w:b/>
          <w:spacing w:val="-3"/>
          <w:sz w:val="24"/>
          <w:szCs w:val="24"/>
        </w:rPr>
      </w:pPr>
    </w:p>
    <w:p w:rsidR="007A2E3C" w:rsidRPr="007926BA" w:rsidRDefault="007A2E3C" w:rsidP="007926BA">
      <w:pPr>
        <w:pStyle w:val="Sinespaciado1"/>
        <w:spacing w:line="288" w:lineRule="auto"/>
        <w:ind w:firstLine="2835"/>
        <w:jc w:val="both"/>
        <w:rPr>
          <w:rFonts w:ascii="Arial" w:hAnsi="Arial" w:cs="Arial"/>
          <w:sz w:val="24"/>
          <w:szCs w:val="24"/>
          <w:lang w:val="es-ES"/>
        </w:rPr>
      </w:pPr>
      <w:r w:rsidRPr="007926BA">
        <w:rPr>
          <w:rStyle w:val="FontStyle39"/>
          <w:sz w:val="24"/>
          <w:szCs w:val="24"/>
          <w:lang w:val="es-ES_tradnl" w:eastAsia="es-ES_tradnl"/>
        </w:rPr>
        <w:t xml:space="preserve">5. </w:t>
      </w:r>
      <w:r w:rsidRPr="007926BA">
        <w:rPr>
          <w:rFonts w:ascii="Arial" w:hAnsi="Arial" w:cs="Arial"/>
          <w:sz w:val="24"/>
          <w:szCs w:val="24"/>
          <w:lang w:val="es-ES"/>
        </w:rPr>
        <w:t>Posteriormente pasaron las diligencias a este despacho para la sustanciación de una nueva ponencia, pues se improbó por mayoría el proyecto presentado por el Magistrado que inicialmente había asumido su conocimiento</w:t>
      </w:r>
      <w:r w:rsidRPr="007926BA">
        <w:rPr>
          <w:rFonts w:ascii="Arial" w:hAnsi="Arial" w:cs="Arial"/>
          <w:spacing w:val="-3"/>
          <w:sz w:val="24"/>
          <w:szCs w:val="24"/>
        </w:rPr>
        <w:t xml:space="preserve">. (fl. </w:t>
      </w:r>
      <w:r w:rsidR="000C4D03" w:rsidRPr="007926BA">
        <w:rPr>
          <w:rFonts w:ascii="Arial" w:hAnsi="Arial" w:cs="Arial"/>
          <w:spacing w:val="-3"/>
          <w:sz w:val="24"/>
          <w:szCs w:val="24"/>
        </w:rPr>
        <w:t>40</w:t>
      </w:r>
      <w:r w:rsidRPr="007926BA">
        <w:rPr>
          <w:rFonts w:ascii="Arial" w:hAnsi="Arial" w:cs="Arial"/>
          <w:spacing w:val="-3"/>
          <w:sz w:val="24"/>
          <w:szCs w:val="24"/>
        </w:rPr>
        <w:t>).</w:t>
      </w:r>
    </w:p>
    <w:p w:rsidR="007A2E3C" w:rsidRPr="007926BA" w:rsidRDefault="007A2E3C" w:rsidP="007926BA">
      <w:pPr>
        <w:suppressAutoHyphens/>
        <w:spacing w:line="288" w:lineRule="auto"/>
        <w:ind w:firstLine="2835"/>
        <w:jc w:val="both"/>
        <w:rPr>
          <w:rFonts w:ascii="Arial" w:hAnsi="Arial" w:cs="Arial"/>
          <w:sz w:val="24"/>
          <w:szCs w:val="24"/>
        </w:rPr>
      </w:pPr>
    </w:p>
    <w:p w:rsidR="00E75165" w:rsidRPr="007926BA" w:rsidRDefault="00E75165" w:rsidP="007926BA">
      <w:pPr>
        <w:pStyle w:val="Sinespaciado1"/>
        <w:spacing w:line="288" w:lineRule="auto"/>
        <w:ind w:firstLine="2835"/>
        <w:rPr>
          <w:rFonts w:ascii="Arial" w:hAnsi="Arial" w:cs="Arial"/>
          <w:b/>
          <w:spacing w:val="-3"/>
          <w:sz w:val="24"/>
          <w:szCs w:val="24"/>
        </w:rPr>
      </w:pPr>
      <w:r w:rsidRPr="007926BA">
        <w:rPr>
          <w:rFonts w:ascii="Arial" w:hAnsi="Arial" w:cs="Arial"/>
          <w:b/>
          <w:spacing w:val="-3"/>
          <w:sz w:val="24"/>
          <w:szCs w:val="24"/>
        </w:rPr>
        <w:t>III. CONSIDERACIONES DE LA SALA</w:t>
      </w:r>
    </w:p>
    <w:p w:rsidR="00E75165" w:rsidRPr="007926BA" w:rsidRDefault="00E75165" w:rsidP="007926BA">
      <w:pPr>
        <w:pStyle w:val="Sinespaciado1"/>
        <w:spacing w:line="288" w:lineRule="auto"/>
        <w:ind w:firstLine="2835"/>
        <w:jc w:val="both"/>
        <w:rPr>
          <w:rFonts w:ascii="Arial" w:hAnsi="Arial" w:cs="Arial"/>
          <w:sz w:val="24"/>
          <w:szCs w:val="24"/>
          <w:lang w:val="es-ES_tradnl"/>
        </w:rPr>
      </w:pPr>
    </w:p>
    <w:p w:rsidR="00E75165" w:rsidRPr="007926BA" w:rsidRDefault="00E75165" w:rsidP="007926BA">
      <w:pPr>
        <w:pStyle w:val="Sinespaciado1"/>
        <w:spacing w:line="288" w:lineRule="auto"/>
        <w:ind w:firstLine="2832"/>
        <w:jc w:val="both"/>
        <w:rPr>
          <w:rFonts w:ascii="Arial" w:hAnsi="Arial" w:cs="Arial"/>
          <w:sz w:val="24"/>
          <w:szCs w:val="24"/>
        </w:rPr>
      </w:pPr>
      <w:r w:rsidRPr="007926BA">
        <w:rPr>
          <w:rFonts w:ascii="Arial" w:hAnsi="Arial" w:cs="Arial"/>
          <w:sz w:val="24"/>
          <w:szCs w:val="24"/>
        </w:rPr>
        <w:t>1. Esta Corporación es competente para conocer de la tutela, de conformidad con lo previsto en el artículo 86 de la Carta Política y en los Decretos 2591 de 1991 y 1</w:t>
      </w:r>
      <w:r w:rsidR="000B0E7F" w:rsidRPr="007926BA">
        <w:rPr>
          <w:rFonts w:ascii="Arial" w:hAnsi="Arial" w:cs="Arial"/>
          <w:sz w:val="24"/>
          <w:szCs w:val="24"/>
        </w:rPr>
        <w:t>98</w:t>
      </w:r>
      <w:r w:rsidRPr="007926BA">
        <w:rPr>
          <w:rFonts w:ascii="Arial" w:hAnsi="Arial" w:cs="Arial"/>
          <w:sz w:val="24"/>
          <w:szCs w:val="24"/>
        </w:rPr>
        <w:t>3 de 20</w:t>
      </w:r>
      <w:r w:rsidR="000B0E7F" w:rsidRPr="007926BA">
        <w:rPr>
          <w:rFonts w:ascii="Arial" w:hAnsi="Arial" w:cs="Arial"/>
          <w:sz w:val="24"/>
          <w:szCs w:val="24"/>
        </w:rPr>
        <w:t>17</w:t>
      </w:r>
      <w:r w:rsidRPr="007926BA">
        <w:rPr>
          <w:rFonts w:ascii="Arial" w:hAnsi="Arial" w:cs="Arial"/>
          <w:sz w:val="24"/>
          <w:szCs w:val="24"/>
        </w:rPr>
        <w:t>.</w:t>
      </w:r>
    </w:p>
    <w:p w:rsidR="00E75165" w:rsidRPr="007926BA" w:rsidRDefault="00E75165" w:rsidP="007926BA">
      <w:pPr>
        <w:pStyle w:val="Sinespaciado1"/>
        <w:spacing w:line="288" w:lineRule="auto"/>
        <w:ind w:firstLine="2832"/>
        <w:jc w:val="both"/>
        <w:rPr>
          <w:rFonts w:ascii="Arial" w:hAnsi="Arial" w:cs="Arial"/>
          <w:sz w:val="24"/>
          <w:szCs w:val="24"/>
        </w:rPr>
      </w:pPr>
    </w:p>
    <w:p w:rsidR="00E75165" w:rsidRPr="007926BA" w:rsidRDefault="00E75165" w:rsidP="007926BA">
      <w:pPr>
        <w:pStyle w:val="Sinespaciado1"/>
        <w:spacing w:line="288" w:lineRule="auto"/>
        <w:ind w:firstLine="2832"/>
        <w:jc w:val="both"/>
        <w:rPr>
          <w:rFonts w:ascii="Arial" w:hAnsi="Arial" w:cs="Arial"/>
          <w:sz w:val="24"/>
          <w:szCs w:val="24"/>
        </w:rPr>
      </w:pPr>
      <w:r w:rsidRPr="007926BA">
        <w:rPr>
          <w:rFonts w:ascii="Arial" w:hAnsi="Arial" w:cs="Arial"/>
          <w:sz w:val="24"/>
          <w:szCs w:val="24"/>
        </w:rPr>
        <w:t xml:space="preserve">2. La controversia consiste en dilucidar si el </w:t>
      </w:r>
      <w:r w:rsidRPr="007926BA">
        <w:rPr>
          <w:rFonts w:ascii="Arial" w:hAnsi="Arial" w:cs="Arial"/>
          <w:sz w:val="24"/>
          <w:szCs w:val="24"/>
          <w:lang w:val="es-ES" w:eastAsia="es-ES"/>
        </w:rPr>
        <w:t xml:space="preserve">JUZGADO </w:t>
      </w:r>
      <w:r w:rsidR="00FC4A35" w:rsidRPr="007926BA">
        <w:rPr>
          <w:rFonts w:ascii="Arial" w:hAnsi="Arial" w:cs="Arial"/>
          <w:sz w:val="24"/>
          <w:szCs w:val="24"/>
          <w:lang w:val="es-ES" w:eastAsia="es-ES"/>
        </w:rPr>
        <w:t>PROMISCUO</w:t>
      </w:r>
      <w:r w:rsidRPr="007926BA">
        <w:rPr>
          <w:rFonts w:ascii="Arial" w:hAnsi="Arial" w:cs="Arial"/>
          <w:sz w:val="24"/>
          <w:szCs w:val="24"/>
          <w:lang w:val="es-ES" w:eastAsia="es-ES"/>
        </w:rPr>
        <w:t xml:space="preserve"> DEL CIRCUITO DE </w:t>
      </w:r>
      <w:r w:rsidR="00FC4A35" w:rsidRPr="007926BA">
        <w:rPr>
          <w:rFonts w:ascii="Arial" w:hAnsi="Arial" w:cs="Arial"/>
          <w:sz w:val="24"/>
          <w:szCs w:val="24"/>
          <w:lang w:val="es-ES" w:eastAsia="es-ES"/>
        </w:rPr>
        <w:t>LA VIRGINIA</w:t>
      </w:r>
      <w:r w:rsidR="001E5F68" w:rsidRPr="007926BA">
        <w:rPr>
          <w:rFonts w:ascii="Arial" w:hAnsi="Arial" w:cs="Arial"/>
          <w:sz w:val="24"/>
          <w:szCs w:val="24"/>
        </w:rPr>
        <w:t>, vulneró</w:t>
      </w:r>
      <w:r w:rsidR="000B0E7F" w:rsidRPr="007926BA">
        <w:rPr>
          <w:rFonts w:ascii="Arial" w:hAnsi="Arial" w:cs="Arial"/>
          <w:sz w:val="24"/>
          <w:szCs w:val="24"/>
        </w:rPr>
        <w:t xml:space="preserve"> el </w:t>
      </w:r>
      <w:r w:rsidR="00BB1694" w:rsidRPr="007926BA">
        <w:rPr>
          <w:rFonts w:ascii="Arial" w:hAnsi="Arial" w:cs="Arial"/>
          <w:sz w:val="24"/>
          <w:szCs w:val="24"/>
        </w:rPr>
        <w:t>derecho</w:t>
      </w:r>
      <w:r w:rsidR="000B0E7F" w:rsidRPr="007926BA">
        <w:rPr>
          <w:rFonts w:ascii="Arial" w:hAnsi="Arial" w:cs="Arial"/>
          <w:sz w:val="24"/>
          <w:szCs w:val="24"/>
        </w:rPr>
        <w:t xml:space="preserve"> fundamental</w:t>
      </w:r>
      <w:r w:rsidR="00BB1694" w:rsidRPr="007926BA">
        <w:rPr>
          <w:rFonts w:ascii="Arial" w:hAnsi="Arial" w:cs="Arial"/>
          <w:sz w:val="24"/>
          <w:szCs w:val="24"/>
        </w:rPr>
        <w:t xml:space="preserve"> del actor a</w:t>
      </w:r>
      <w:r w:rsidR="00764E35" w:rsidRPr="007926BA">
        <w:rPr>
          <w:rFonts w:ascii="Arial" w:hAnsi="Arial" w:cs="Arial"/>
          <w:sz w:val="24"/>
          <w:szCs w:val="24"/>
        </w:rPr>
        <w:t>l debido proceso</w:t>
      </w:r>
      <w:r w:rsidR="00BB1694" w:rsidRPr="007926BA">
        <w:rPr>
          <w:rFonts w:ascii="Arial" w:hAnsi="Arial" w:cs="Arial"/>
          <w:sz w:val="24"/>
          <w:szCs w:val="24"/>
        </w:rPr>
        <w:t xml:space="preserve">, </w:t>
      </w:r>
      <w:r w:rsidR="001D1C71" w:rsidRPr="007926BA">
        <w:rPr>
          <w:rFonts w:ascii="Arial" w:hAnsi="Arial" w:cs="Arial"/>
          <w:sz w:val="24"/>
          <w:szCs w:val="24"/>
        </w:rPr>
        <w:t xml:space="preserve">en </w:t>
      </w:r>
      <w:r w:rsidR="00BB1694" w:rsidRPr="007926BA">
        <w:rPr>
          <w:rFonts w:ascii="Arial" w:hAnsi="Arial" w:cs="Arial"/>
          <w:sz w:val="24"/>
          <w:szCs w:val="24"/>
        </w:rPr>
        <w:t xml:space="preserve">el trámite de la acción popular radicada bajo el número </w:t>
      </w:r>
      <w:r w:rsidR="00BB1694" w:rsidRPr="007926BA">
        <w:rPr>
          <w:rFonts w:ascii="Arial" w:hAnsi="Arial" w:cs="Arial"/>
          <w:b/>
          <w:sz w:val="24"/>
          <w:szCs w:val="24"/>
        </w:rPr>
        <w:t>201</w:t>
      </w:r>
      <w:r w:rsidR="00A63711" w:rsidRPr="007926BA">
        <w:rPr>
          <w:rFonts w:ascii="Arial" w:hAnsi="Arial" w:cs="Arial"/>
          <w:b/>
          <w:sz w:val="24"/>
          <w:szCs w:val="24"/>
        </w:rPr>
        <w:t>8</w:t>
      </w:r>
      <w:r w:rsidR="00BB1694" w:rsidRPr="007926BA">
        <w:rPr>
          <w:rFonts w:ascii="Arial" w:hAnsi="Arial" w:cs="Arial"/>
          <w:b/>
          <w:sz w:val="24"/>
          <w:szCs w:val="24"/>
        </w:rPr>
        <w:t>-00</w:t>
      </w:r>
      <w:r w:rsidR="00A63711" w:rsidRPr="007926BA">
        <w:rPr>
          <w:rFonts w:ascii="Arial" w:hAnsi="Arial" w:cs="Arial"/>
          <w:b/>
          <w:sz w:val="24"/>
          <w:szCs w:val="24"/>
        </w:rPr>
        <w:t>0</w:t>
      </w:r>
      <w:r w:rsidR="00DF2706" w:rsidRPr="007926BA">
        <w:rPr>
          <w:rFonts w:ascii="Arial" w:hAnsi="Arial" w:cs="Arial"/>
          <w:b/>
          <w:sz w:val="24"/>
          <w:szCs w:val="24"/>
        </w:rPr>
        <w:t>34</w:t>
      </w:r>
      <w:r w:rsidRPr="007926BA">
        <w:rPr>
          <w:rFonts w:ascii="Arial" w:hAnsi="Arial" w:cs="Arial"/>
          <w:sz w:val="24"/>
          <w:szCs w:val="24"/>
        </w:rPr>
        <w:t xml:space="preserve">, que amerite </w:t>
      </w:r>
      <w:r w:rsidR="001E5F68" w:rsidRPr="007926BA">
        <w:rPr>
          <w:rFonts w:ascii="Arial" w:hAnsi="Arial" w:cs="Arial"/>
          <w:sz w:val="24"/>
          <w:szCs w:val="24"/>
        </w:rPr>
        <w:t>la injerencia del juez C</w:t>
      </w:r>
      <w:r w:rsidR="00A63711" w:rsidRPr="007926BA">
        <w:rPr>
          <w:rFonts w:ascii="Arial" w:hAnsi="Arial" w:cs="Arial"/>
          <w:sz w:val="24"/>
          <w:szCs w:val="24"/>
        </w:rPr>
        <w:t>onstitucional.</w:t>
      </w:r>
    </w:p>
    <w:p w:rsidR="00E75165" w:rsidRPr="007926BA" w:rsidRDefault="00E75165" w:rsidP="007926BA">
      <w:pPr>
        <w:pStyle w:val="Sinespaciado1"/>
        <w:spacing w:line="288" w:lineRule="auto"/>
        <w:ind w:firstLine="2832"/>
        <w:jc w:val="both"/>
        <w:rPr>
          <w:rFonts w:ascii="Arial" w:hAnsi="Arial" w:cs="Arial"/>
          <w:sz w:val="24"/>
          <w:szCs w:val="24"/>
        </w:rPr>
      </w:pPr>
    </w:p>
    <w:p w:rsidR="00E75165" w:rsidRPr="007926BA" w:rsidRDefault="00E75165" w:rsidP="007926BA">
      <w:pPr>
        <w:pStyle w:val="Sinespaciado1"/>
        <w:spacing w:line="288" w:lineRule="auto"/>
        <w:ind w:firstLine="2832"/>
        <w:jc w:val="both"/>
        <w:rPr>
          <w:rFonts w:ascii="Arial" w:hAnsi="Arial" w:cs="Arial"/>
          <w:sz w:val="24"/>
          <w:szCs w:val="24"/>
        </w:rPr>
      </w:pPr>
      <w:r w:rsidRPr="007926BA">
        <w:rPr>
          <w:rFonts w:ascii="Arial" w:hAnsi="Arial" w:cs="Arial"/>
          <w:sz w:val="24"/>
          <w:szCs w:val="24"/>
        </w:rPr>
        <w:t xml:space="preserve">3. Bien se sabe, siguiendo los criterios de la jurisprudencia patria, que, en línea de principio, la acción </w:t>
      </w:r>
      <w:r w:rsidR="000C5807" w:rsidRPr="007926BA">
        <w:rPr>
          <w:rFonts w:ascii="Arial" w:hAnsi="Arial" w:cs="Arial"/>
          <w:sz w:val="24"/>
          <w:szCs w:val="24"/>
        </w:rPr>
        <w:t xml:space="preserve">de tutela </w:t>
      </w:r>
      <w:r w:rsidRPr="007926BA">
        <w:rPr>
          <w:rFonts w:ascii="Arial" w:hAnsi="Arial" w:cs="Arial"/>
          <w:sz w:val="24"/>
          <w:szCs w:val="24"/>
        </w:rPr>
        <w:t>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E75165" w:rsidRPr="007926BA" w:rsidRDefault="00E75165" w:rsidP="007926BA">
      <w:pPr>
        <w:spacing w:line="288" w:lineRule="auto"/>
        <w:ind w:firstLine="2835"/>
        <w:jc w:val="both"/>
        <w:rPr>
          <w:rFonts w:ascii="Arial" w:hAnsi="Arial" w:cs="Arial"/>
          <w:sz w:val="24"/>
          <w:szCs w:val="24"/>
        </w:rPr>
      </w:pPr>
    </w:p>
    <w:p w:rsidR="00E75165" w:rsidRPr="007926BA" w:rsidRDefault="00E75165" w:rsidP="007926BA">
      <w:pPr>
        <w:spacing w:line="288" w:lineRule="auto"/>
        <w:ind w:firstLine="2835"/>
        <w:jc w:val="both"/>
        <w:rPr>
          <w:rFonts w:ascii="Arial" w:hAnsi="Arial" w:cs="Arial"/>
          <w:sz w:val="24"/>
          <w:szCs w:val="24"/>
        </w:rPr>
      </w:pPr>
      <w:r w:rsidRPr="007926BA">
        <w:rPr>
          <w:rFonts w:ascii="Arial" w:hAnsi="Arial" w:cs="Arial"/>
          <w:sz w:val="24"/>
          <w:szCs w:val="24"/>
        </w:rPr>
        <w:t xml:space="preserve">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w:t>
      </w:r>
      <w:r w:rsidR="00AB7BF0" w:rsidRPr="007926BA">
        <w:rPr>
          <w:rFonts w:ascii="Arial" w:hAnsi="Arial" w:cs="Arial"/>
          <w:sz w:val="24"/>
          <w:szCs w:val="24"/>
        </w:rPr>
        <w:t>actuación censurada</w:t>
      </w:r>
      <w:r w:rsidRPr="007926BA">
        <w:rPr>
          <w:rFonts w:ascii="Arial" w:hAnsi="Arial" w:cs="Arial"/>
          <w:sz w:val="24"/>
          <w:szCs w:val="24"/>
        </w:rPr>
        <w:t xml:space="preserve"> se pueda causar a las partes o intervinientes en el proceso, si el afectado no cuenta con otro medio de protección judicial</w:t>
      </w:r>
      <w:r w:rsidRPr="007926BA">
        <w:rPr>
          <w:rStyle w:val="Refdenotaalpie"/>
          <w:rFonts w:ascii="Arial" w:hAnsi="Arial" w:cs="Arial"/>
          <w:sz w:val="24"/>
          <w:szCs w:val="24"/>
        </w:rPr>
        <w:footnoteReference w:id="1"/>
      </w:r>
      <w:r w:rsidRPr="007926BA">
        <w:rPr>
          <w:rFonts w:ascii="Arial" w:hAnsi="Arial" w:cs="Arial"/>
          <w:sz w:val="24"/>
          <w:szCs w:val="24"/>
        </w:rPr>
        <w:t>.</w:t>
      </w:r>
    </w:p>
    <w:p w:rsidR="00BB1694" w:rsidRPr="007926BA" w:rsidRDefault="00BB1694" w:rsidP="007926BA">
      <w:pPr>
        <w:pStyle w:val="Sinespaciado1"/>
        <w:spacing w:line="288" w:lineRule="auto"/>
        <w:ind w:firstLine="2832"/>
        <w:jc w:val="both"/>
        <w:rPr>
          <w:rFonts w:ascii="Arial" w:hAnsi="Arial" w:cs="Arial"/>
          <w:sz w:val="24"/>
          <w:szCs w:val="24"/>
          <w:lang w:val="es-ES"/>
        </w:rPr>
      </w:pPr>
    </w:p>
    <w:p w:rsidR="00E75165" w:rsidRPr="007926BA" w:rsidRDefault="00E75165" w:rsidP="007926BA">
      <w:pPr>
        <w:pStyle w:val="Sinespaciado1"/>
        <w:spacing w:line="288" w:lineRule="auto"/>
        <w:ind w:firstLine="2832"/>
        <w:jc w:val="both"/>
        <w:rPr>
          <w:rFonts w:ascii="Arial" w:hAnsi="Arial" w:cs="Arial"/>
          <w:b/>
          <w:spacing w:val="-3"/>
          <w:sz w:val="24"/>
          <w:szCs w:val="24"/>
        </w:rPr>
      </w:pPr>
      <w:r w:rsidRPr="007926BA">
        <w:rPr>
          <w:rFonts w:ascii="Arial" w:hAnsi="Arial" w:cs="Arial"/>
          <w:b/>
          <w:spacing w:val="-3"/>
          <w:sz w:val="24"/>
          <w:szCs w:val="24"/>
        </w:rPr>
        <w:t>IV. CASO CONCRETO</w:t>
      </w:r>
    </w:p>
    <w:p w:rsidR="00E75165" w:rsidRPr="007926BA" w:rsidRDefault="00E75165" w:rsidP="007926BA">
      <w:pPr>
        <w:pStyle w:val="Sinespaciado1"/>
        <w:spacing w:line="288" w:lineRule="auto"/>
        <w:ind w:firstLine="2832"/>
        <w:jc w:val="both"/>
        <w:rPr>
          <w:rFonts w:ascii="Arial" w:hAnsi="Arial" w:cs="Arial"/>
          <w:spacing w:val="-3"/>
          <w:sz w:val="24"/>
          <w:szCs w:val="24"/>
        </w:rPr>
      </w:pPr>
    </w:p>
    <w:p w:rsidR="00AA7770" w:rsidRPr="007926BA" w:rsidRDefault="00AA7770" w:rsidP="007926BA">
      <w:pPr>
        <w:pStyle w:val="Sinespaciado1"/>
        <w:spacing w:line="288" w:lineRule="auto"/>
        <w:ind w:firstLine="2835"/>
        <w:jc w:val="both"/>
        <w:rPr>
          <w:rFonts w:ascii="Arial" w:hAnsi="Arial" w:cs="Arial"/>
          <w:spacing w:val="-3"/>
          <w:sz w:val="24"/>
          <w:szCs w:val="24"/>
        </w:rPr>
      </w:pPr>
      <w:r w:rsidRPr="007926BA">
        <w:rPr>
          <w:rFonts w:ascii="Arial" w:hAnsi="Arial" w:cs="Arial"/>
          <w:spacing w:val="-3"/>
          <w:sz w:val="24"/>
          <w:szCs w:val="24"/>
        </w:rPr>
        <w:t xml:space="preserve">1. Sea lo primero aclarar que no </w:t>
      </w:r>
      <w:r w:rsidRPr="007926BA">
        <w:rPr>
          <w:rFonts w:ascii="Arial" w:hAnsi="Arial" w:cs="Arial"/>
          <w:sz w:val="24"/>
          <w:szCs w:val="24"/>
        </w:rPr>
        <w:t xml:space="preserve">se ha configurado temeridad en la presente actuación, porque si bien el accionante, en pretérita oportunidad promovió </w:t>
      </w:r>
      <w:r w:rsidR="009359ED" w:rsidRPr="007926BA">
        <w:rPr>
          <w:rFonts w:ascii="Arial" w:hAnsi="Arial" w:cs="Arial"/>
          <w:sz w:val="24"/>
          <w:szCs w:val="24"/>
        </w:rPr>
        <w:t>varia</w:t>
      </w:r>
      <w:r w:rsidR="00A63711" w:rsidRPr="007926BA">
        <w:rPr>
          <w:rFonts w:ascii="Arial" w:hAnsi="Arial" w:cs="Arial"/>
          <w:sz w:val="24"/>
          <w:szCs w:val="24"/>
        </w:rPr>
        <w:t>s accio</w:t>
      </w:r>
      <w:r w:rsidRPr="007926BA">
        <w:rPr>
          <w:rFonts w:ascii="Arial" w:hAnsi="Arial" w:cs="Arial"/>
          <w:sz w:val="24"/>
          <w:szCs w:val="24"/>
        </w:rPr>
        <w:t>n</w:t>
      </w:r>
      <w:r w:rsidR="00A63711" w:rsidRPr="007926BA">
        <w:rPr>
          <w:rFonts w:ascii="Arial" w:hAnsi="Arial" w:cs="Arial"/>
          <w:sz w:val="24"/>
          <w:szCs w:val="24"/>
        </w:rPr>
        <w:t>es</w:t>
      </w:r>
      <w:r w:rsidRPr="007926BA">
        <w:rPr>
          <w:rFonts w:ascii="Arial" w:hAnsi="Arial" w:cs="Arial"/>
          <w:sz w:val="24"/>
          <w:szCs w:val="24"/>
        </w:rPr>
        <w:t xml:space="preserve"> de tutela contra el Juzgado Promiscuo del Circuito de La Virginia, por la misma</w:t>
      </w:r>
      <w:r w:rsidR="00A63711" w:rsidRPr="007926BA">
        <w:rPr>
          <w:rFonts w:ascii="Arial" w:hAnsi="Arial" w:cs="Arial"/>
          <w:sz w:val="24"/>
          <w:szCs w:val="24"/>
        </w:rPr>
        <w:t xml:space="preserve"> acción popular radicada </w:t>
      </w:r>
      <w:r w:rsidR="00A63711" w:rsidRPr="007926BA">
        <w:rPr>
          <w:rFonts w:ascii="Arial" w:hAnsi="Arial" w:cs="Arial"/>
          <w:b/>
          <w:sz w:val="24"/>
          <w:szCs w:val="24"/>
        </w:rPr>
        <w:t>2018</w:t>
      </w:r>
      <w:r w:rsidRPr="007926BA">
        <w:rPr>
          <w:rFonts w:ascii="Arial" w:hAnsi="Arial" w:cs="Arial"/>
          <w:b/>
          <w:sz w:val="24"/>
          <w:szCs w:val="24"/>
        </w:rPr>
        <w:t>-00</w:t>
      </w:r>
      <w:r w:rsidR="00A63711" w:rsidRPr="007926BA">
        <w:rPr>
          <w:rFonts w:ascii="Arial" w:hAnsi="Arial" w:cs="Arial"/>
          <w:b/>
          <w:sz w:val="24"/>
          <w:szCs w:val="24"/>
        </w:rPr>
        <w:t>0</w:t>
      </w:r>
      <w:r w:rsidR="00DF2706" w:rsidRPr="007926BA">
        <w:rPr>
          <w:rFonts w:ascii="Arial" w:hAnsi="Arial" w:cs="Arial"/>
          <w:b/>
          <w:sz w:val="24"/>
          <w:szCs w:val="24"/>
        </w:rPr>
        <w:t>34</w:t>
      </w:r>
      <w:r w:rsidRPr="007926BA">
        <w:rPr>
          <w:rFonts w:ascii="Arial" w:hAnsi="Arial" w:cs="Arial"/>
          <w:sz w:val="24"/>
          <w:szCs w:val="24"/>
        </w:rPr>
        <w:t xml:space="preserve"> (fls. </w:t>
      </w:r>
      <w:r w:rsidR="00A63711" w:rsidRPr="007926BA">
        <w:rPr>
          <w:rFonts w:ascii="Arial" w:hAnsi="Arial" w:cs="Arial"/>
          <w:sz w:val="24"/>
          <w:szCs w:val="24"/>
        </w:rPr>
        <w:t>1</w:t>
      </w:r>
      <w:r w:rsidR="0008024E" w:rsidRPr="007926BA">
        <w:rPr>
          <w:rFonts w:ascii="Arial" w:hAnsi="Arial" w:cs="Arial"/>
          <w:sz w:val="24"/>
          <w:szCs w:val="24"/>
        </w:rPr>
        <w:t>85</w:t>
      </w:r>
      <w:r w:rsidRPr="007926BA">
        <w:rPr>
          <w:rFonts w:ascii="Arial" w:hAnsi="Arial" w:cs="Arial"/>
          <w:sz w:val="24"/>
          <w:szCs w:val="24"/>
        </w:rPr>
        <w:t>-</w:t>
      </w:r>
      <w:r w:rsidR="0008024E" w:rsidRPr="007926BA">
        <w:rPr>
          <w:rFonts w:ascii="Arial" w:hAnsi="Arial" w:cs="Arial"/>
          <w:sz w:val="24"/>
          <w:szCs w:val="24"/>
        </w:rPr>
        <w:t>186</w:t>
      </w:r>
      <w:r w:rsidR="009359ED" w:rsidRPr="007926BA">
        <w:rPr>
          <w:rFonts w:ascii="Arial" w:hAnsi="Arial" w:cs="Arial"/>
          <w:sz w:val="24"/>
          <w:szCs w:val="24"/>
        </w:rPr>
        <w:t>;</w:t>
      </w:r>
      <w:r w:rsidR="0008024E" w:rsidRPr="007926BA">
        <w:rPr>
          <w:rFonts w:ascii="Arial" w:hAnsi="Arial" w:cs="Arial"/>
          <w:sz w:val="24"/>
          <w:szCs w:val="24"/>
        </w:rPr>
        <w:t xml:space="preserve"> 191-195</w:t>
      </w:r>
      <w:r w:rsidR="009359ED" w:rsidRPr="007926BA">
        <w:rPr>
          <w:rFonts w:ascii="Arial" w:hAnsi="Arial" w:cs="Arial"/>
          <w:sz w:val="24"/>
          <w:szCs w:val="24"/>
        </w:rPr>
        <w:t>; 206-217; 220-227 y 234-235</w:t>
      </w:r>
      <w:r w:rsidR="003B5C1E" w:rsidRPr="007926BA">
        <w:rPr>
          <w:rFonts w:ascii="Arial" w:hAnsi="Arial" w:cs="Arial"/>
          <w:sz w:val="24"/>
          <w:szCs w:val="24"/>
        </w:rPr>
        <w:t xml:space="preserve"> del disco compacto</w:t>
      </w:r>
      <w:r w:rsidRPr="007926BA">
        <w:rPr>
          <w:rFonts w:ascii="Arial" w:hAnsi="Arial" w:cs="Arial"/>
          <w:sz w:val="24"/>
          <w:szCs w:val="24"/>
        </w:rPr>
        <w:t>), al confrontarla</w:t>
      </w:r>
      <w:r w:rsidR="00A63711" w:rsidRPr="007926BA">
        <w:rPr>
          <w:rFonts w:ascii="Arial" w:hAnsi="Arial" w:cs="Arial"/>
          <w:sz w:val="24"/>
          <w:szCs w:val="24"/>
        </w:rPr>
        <w:t>s</w:t>
      </w:r>
      <w:r w:rsidRPr="007926BA">
        <w:rPr>
          <w:rFonts w:ascii="Arial" w:hAnsi="Arial" w:cs="Arial"/>
          <w:sz w:val="24"/>
          <w:szCs w:val="24"/>
        </w:rPr>
        <w:t xml:space="preserve"> con la que es objeto de estudio, se concluye que</w:t>
      </w:r>
      <w:r w:rsidR="00D118BF" w:rsidRPr="007926BA">
        <w:rPr>
          <w:rFonts w:ascii="Arial" w:hAnsi="Arial" w:cs="Arial"/>
          <w:sz w:val="24"/>
          <w:szCs w:val="24"/>
        </w:rPr>
        <w:t xml:space="preserve"> tanto los hechos como </w:t>
      </w:r>
      <w:r w:rsidRPr="007926BA">
        <w:rPr>
          <w:rFonts w:ascii="Arial" w:hAnsi="Arial" w:cs="Arial"/>
          <w:sz w:val="24"/>
          <w:szCs w:val="24"/>
        </w:rPr>
        <w:t xml:space="preserve">las pretensiones son </w:t>
      </w:r>
      <w:r w:rsidR="00D118BF" w:rsidRPr="007926BA">
        <w:rPr>
          <w:rFonts w:ascii="Arial" w:hAnsi="Arial" w:cs="Arial"/>
          <w:sz w:val="24"/>
          <w:szCs w:val="24"/>
        </w:rPr>
        <w:t>diferentes</w:t>
      </w:r>
      <w:r w:rsidRPr="007926BA">
        <w:rPr>
          <w:rFonts w:ascii="Arial" w:hAnsi="Arial" w:cs="Arial"/>
          <w:sz w:val="24"/>
          <w:szCs w:val="24"/>
        </w:rPr>
        <w:t xml:space="preserve">, suficiente para concluir que no se trata de una actuación amañada o contraria al principio constitucional de buena fe, lo que justifica un pronunciamiento </w:t>
      </w:r>
      <w:r w:rsidR="00D118BF" w:rsidRPr="007926BA">
        <w:rPr>
          <w:rFonts w:ascii="Arial" w:hAnsi="Arial" w:cs="Arial"/>
          <w:sz w:val="24"/>
          <w:szCs w:val="24"/>
        </w:rPr>
        <w:t xml:space="preserve">distinto </w:t>
      </w:r>
      <w:r w:rsidRPr="007926BA">
        <w:rPr>
          <w:rFonts w:ascii="Arial" w:hAnsi="Arial" w:cs="Arial"/>
          <w:sz w:val="24"/>
          <w:szCs w:val="24"/>
        </w:rPr>
        <w:t>al que ya se emitió por esta corporación</w:t>
      </w:r>
      <w:r w:rsidRPr="007926BA">
        <w:rPr>
          <w:rFonts w:ascii="Arial" w:hAnsi="Arial" w:cs="Arial"/>
          <w:spacing w:val="-3"/>
          <w:sz w:val="24"/>
          <w:szCs w:val="24"/>
        </w:rPr>
        <w:t>.</w:t>
      </w:r>
    </w:p>
    <w:p w:rsidR="00AA7770" w:rsidRPr="007926BA" w:rsidRDefault="00AA7770" w:rsidP="007926BA">
      <w:pPr>
        <w:pStyle w:val="Sinespaciado1"/>
        <w:spacing w:line="288" w:lineRule="auto"/>
        <w:ind w:firstLine="2835"/>
        <w:jc w:val="both"/>
        <w:rPr>
          <w:rFonts w:ascii="Arial" w:hAnsi="Arial" w:cs="Arial"/>
          <w:spacing w:val="-3"/>
          <w:sz w:val="24"/>
          <w:szCs w:val="24"/>
        </w:rPr>
      </w:pPr>
    </w:p>
    <w:p w:rsidR="00E75165" w:rsidRPr="007926BA" w:rsidRDefault="00AA7770" w:rsidP="007926BA">
      <w:pPr>
        <w:pStyle w:val="Sinespaciado1"/>
        <w:spacing w:line="288" w:lineRule="auto"/>
        <w:ind w:firstLine="2832"/>
        <w:jc w:val="both"/>
        <w:rPr>
          <w:rFonts w:ascii="Arial" w:hAnsi="Arial" w:cs="Arial"/>
          <w:sz w:val="24"/>
          <w:szCs w:val="24"/>
        </w:rPr>
      </w:pPr>
      <w:r w:rsidRPr="007926BA">
        <w:rPr>
          <w:rFonts w:ascii="Arial" w:hAnsi="Arial" w:cs="Arial"/>
          <w:sz w:val="24"/>
          <w:szCs w:val="24"/>
        </w:rPr>
        <w:t xml:space="preserve">2. </w:t>
      </w:r>
      <w:r w:rsidR="00E75165" w:rsidRPr="007926BA">
        <w:rPr>
          <w:rFonts w:ascii="Arial" w:hAnsi="Arial" w:cs="Arial"/>
          <w:sz w:val="24"/>
          <w:szCs w:val="24"/>
        </w:rPr>
        <w:t>Examinad</w:t>
      </w:r>
      <w:r w:rsidR="00910744" w:rsidRPr="007926BA">
        <w:rPr>
          <w:rFonts w:ascii="Arial" w:hAnsi="Arial" w:cs="Arial"/>
          <w:sz w:val="24"/>
          <w:szCs w:val="24"/>
        </w:rPr>
        <w:t>as</w:t>
      </w:r>
      <w:r w:rsidR="00312504" w:rsidRPr="007926BA">
        <w:rPr>
          <w:rFonts w:ascii="Arial" w:hAnsi="Arial" w:cs="Arial"/>
          <w:sz w:val="24"/>
          <w:szCs w:val="24"/>
        </w:rPr>
        <w:t xml:space="preserve"> </w:t>
      </w:r>
      <w:r w:rsidR="00910744" w:rsidRPr="007926BA">
        <w:rPr>
          <w:rFonts w:ascii="Arial" w:hAnsi="Arial" w:cs="Arial"/>
          <w:sz w:val="24"/>
          <w:szCs w:val="24"/>
        </w:rPr>
        <w:t xml:space="preserve">las copias que </w:t>
      </w:r>
      <w:r w:rsidR="00312504" w:rsidRPr="007926BA">
        <w:rPr>
          <w:rFonts w:ascii="Arial" w:hAnsi="Arial" w:cs="Arial"/>
          <w:sz w:val="24"/>
          <w:szCs w:val="24"/>
        </w:rPr>
        <w:t>obran</w:t>
      </w:r>
      <w:r w:rsidR="00910744" w:rsidRPr="007926BA">
        <w:rPr>
          <w:rFonts w:ascii="Arial" w:hAnsi="Arial" w:cs="Arial"/>
          <w:sz w:val="24"/>
          <w:szCs w:val="24"/>
        </w:rPr>
        <w:t xml:space="preserve"> </w:t>
      </w:r>
      <w:r w:rsidR="00312504" w:rsidRPr="007926BA">
        <w:rPr>
          <w:rFonts w:ascii="Arial" w:hAnsi="Arial" w:cs="Arial"/>
          <w:sz w:val="24"/>
          <w:szCs w:val="24"/>
        </w:rPr>
        <w:t>e</w:t>
      </w:r>
      <w:r w:rsidR="00910744" w:rsidRPr="007926BA">
        <w:rPr>
          <w:rFonts w:ascii="Arial" w:hAnsi="Arial" w:cs="Arial"/>
          <w:sz w:val="24"/>
          <w:szCs w:val="24"/>
        </w:rPr>
        <w:t xml:space="preserve">n el </w:t>
      </w:r>
      <w:r w:rsidR="00D66BA0" w:rsidRPr="007926BA">
        <w:rPr>
          <w:rFonts w:ascii="Arial" w:hAnsi="Arial" w:cs="Arial"/>
          <w:sz w:val="24"/>
          <w:szCs w:val="24"/>
        </w:rPr>
        <w:t xml:space="preserve">disco </w:t>
      </w:r>
      <w:r w:rsidR="0008024E" w:rsidRPr="007926BA">
        <w:rPr>
          <w:rFonts w:ascii="Arial" w:hAnsi="Arial" w:cs="Arial"/>
          <w:sz w:val="24"/>
          <w:szCs w:val="24"/>
        </w:rPr>
        <w:t>compacto anexo al folio 14</w:t>
      </w:r>
      <w:r w:rsidR="00E75165" w:rsidRPr="007926BA">
        <w:rPr>
          <w:rFonts w:ascii="Arial" w:hAnsi="Arial" w:cs="Arial"/>
          <w:sz w:val="24"/>
          <w:szCs w:val="24"/>
        </w:rPr>
        <w:t xml:space="preserve">, esta Corporación advierte </w:t>
      </w:r>
      <w:r w:rsidR="00312504" w:rsidRPr="007926BA">
        <w:rPr>
          <w:rFonts w:ascii="Arial" w:hAnsi="Arial" w:cs="Arial"/>
          <w:sz w:val="24"/>
          <w:szCs w:val="24"/>
        </w:rPr>
        <w:t xml:space="preserve">como relevantes </w:t>
      </w:r>
      <w:r w:rsidR="00E75165" w:rsidRPr="007926BA">
        <w:rPr>
          <w:rFonts w:ascii="Arial" w:hAnsi="Arial" w:cs="Arial"/>
          <w:sz w:val="24"/>
          <w:szCs w:val="24"/>
        </w:rPr>
        <w:t>l</w:t>
      </w:r>
      <w:r w:rsidR="00910744" w:rsidRPr="007926BA">
        <w:rPr>
          <w:rFonts w:ascii="Arial" w:hAnsi="Arial" w:cs="Arial"/>
          <w:sz w:val="24"/>
          <w:szCs w:val="24"/>
        </w:rPr>
        <w:t>o</w:t>
      </w:r>
      <w:r w:rsidR="00E75165" w:rsidRPr="007926BA">
        <w:rPr>
          <w:rFonts w:ascii="Arial" w:hAnsi="Arial" w:cs="Arial"/>
          <w:sz w:val="24"/>
          <w:szCs w:val="24"/>
        </w:rPr>
        <w:t>s siguientes</w:t>
      </w:r>
      <w:r w:rsidR="00AB7BF0" w:rsidRPr="007926BA">
        <w:rPr>
          <w:rFonts w:ascii="Arial" w:hAnsi="Arial" w:cs="Arial"/>
          <w:sz w:val="24"/>
          <w:szCs w:val="24"/>
        </w:rPr>
        <w:t xml:space="preserve"> </w:t>
      </w:r>
      <w:r w:rsidR="00910744" w:rsidRPr="007926BA">
        <w:rPr>
          <w:rFonts w:ascii="Arial" w:hAnsi="Arial" w:cs="Arial"/>
          <w:sz w:val="24"/>
          <w:szCs w:val="24"/>
        </w:rPr>
        <w:t>hechos</w:t>
      </w:r>
      <w:r w:rsidR="00E75165" w:rsidRPr="007926BA">
        <w:rPr>
          <w:rFonts w:ascii="Arial" w:hAnsi="Arial" w:cs="Arial"/>
          <w:sz w:val="24"/>
          <w:szCs w:val="24"/>
        </w:rPr>
        <w:t>:</w:t>
      </w:r>
    </w:p>
    <w:p w:rsidR="00E75165" w:rsidRPr="007926BA" w:rsidRDefault="00E75165" w:rsidP="007926BA">
      <w:pPr>
        <w:pStyle w:val="Sinespaciado1"/>
        <w:spacing w:line="288" w:lineRule="auto"/>
        <w:ind w:firstLine="2832"/>
        <w:jc w:val="both"/>
        <w:rPr>
          <w:rFonts w:ascii="Arial" w:hAnsi="Arial" w:cs="Arial"/>
          <w:sz w:val="24"/>
          <w:szCs w:val="24"/>
        </w:rPr>
      </w:pPr>
    </w:p>
    <w:p w:rsidR="00850B5C" w:rsidRPr="007926BA" w:rsidRDefault="00003800" w:rsidP="007926BA">
      <w:pPr>
        <w:pStyle w:val="Sinespaciado2"/>
        <w:spacing w:line="288" w:lineRule="auto"/>
        <w:ind w:firstLine="2835"/>
        <w:jc w:val="both"/>
        <w:rPr>
          <w:rFonts w:ascii="Arial" w:hAnsi="Arial" w:cs="Arial"/>
          <w:sz w:val="24"/>
          <w:szCs w:val="24"/>
        </w:rPr>
      </w:pPr>
      <w:r w:rsidRPr="007926BA">
        <w:rPr>
          <w:rFonts w:ascii="Arial" w:hAnsi="Arial" w:cs="Arial"/>
          <w:sz w:val="24"/>
          <w:szCs w:val="24"/>
        </w:rPr>
        <w:t>(i) En la</w:t>
      </w:r>
      <w:r w:rsidR="00850B5C" w:rsidRPr="007926BA">
        <w:rPr>
          <w:rFonts w:ascii="Arial" w:hAnsi="Arial" w:cs="Arial"/>
          <w:sz w:val="24"/>
          <w:szCs w:val="24"/>
        </w:rPr>
        <w:t xml:space="preserve"> </w:t>
      </w:r>
      <w:r w:rsidRPr="007926BA">
        <w:rPr>
          <w:rFonts w:ascii="Arial" w:hAnsi="Arial" w:cs="Arial"/>
          <w:sz w:val="24"/>
          <w:szCs w:val="24"/>
          <w:lang w:val="es-ES_tradnl"/>
        </w:rPr>
        <w:t xml:space="preserve">acción </w:t>
      </w:r>
      <w:r w:rsidR="00850B5C" w:rsidRPr="007926BA">
        <w:rPr>
          <w:rFonts w:ascii="Arial" w:hAnsi="Arial" w:cs="Arial"/>
          <w:sz w:val="24"/>
          <w:szCs w:val="24"/>
          <w:lang w:val="es-ES_tradnl"/>
        </w:rPr>
        <w:t>popular referida,</w:t>
      </w:r>
      <w:r w:rsidR="00850B5C" w:rsidRPr="007926BA">
        <w:rPr>
          <w:rFonts w:ascii="Arial" w:hAnsi="Arial" w:cs="Arial"/>
          <w:sz w:val="24"/>
          <w:szCs w:val="24"/>
        </w:rPr>
        <w:t xml:space="preserve"> en la que funge como demandante el señor “AUGUSTO BECERRA” (sic)</w:t>
      </w:r>
      <w:r w:rsidR="00850B5C" w:rsidRPr="007926BA">
        <w:rPr>
          <w:rFonts w:ascii="Arial" w:hAnsi="Arial" w:cs="Arial"/>
          <w:sz w:val="24"/>
          <w:szCs w:val="24"/>
          <w:lang w:val="es-ES_tradnl"/>
        </w:rPr>
        <w:t xml:space="preserve"> y demandado el banco </w:t>
      </w:r>
      <w:r w:rsidR="00850B5C" w:rsidRPr="007926BA">
        <w:rPr>
          <w:rFonts w:ascii="Arial" w:hAnsi="Arial" w:cs="Arial"/>
          <w:sz w:val="24"/>
          <w:szCs w:val="24"/>
        </w:rPr>
        <w:t xml:space="preserve">DAVIVIENDA, </w:t>
      </w:r>
      <w:r w:rsidR="00850B5C" w:rsidRPr="007926BA">
        <w:rPr>
          <w:rFonts w:ascii="Arial" w:hAnsi="Arial" w:cs="Arial"/>
          <w:sz w:val="24"/>
          <w:szCs w:val="24"/>
          <w:lang w:val="es-ES_tradnl"/>
        </w:rPr>
        <w:t xml:space="preserve">el juzgado accionado </w:t>
      </w:r>
      <w:r w:rsidR="00850B5C" w:rsidRPr="007926BA">
        <w:rPr>
          <w:rFonts w:ascii="Arial" w:hAnsi="Arial" w:cs="Arial"/>
          <w:sz w:val="24"/>
          <w:szCs w:val="24"/>
        </w:rPr>
        <w:t xml:space="preserve">por auto del 8 de mayo pasado, tuvo como coadyuvante al señor </w:t>
      </w:r>
      <w:r w:rsidR="00850B5C" w:rsidRPr="007926BA">
        <w:rPr>
          <w:rFonts w:ascii="Arial" w:hAnsi="Arial" w:cs="Arial"/>
          <w:sz w:val="24"/>
          <w:szCs w:val="24"/>
          <w:lang w:val="es-ES_tradnl"/>
        </w:rPr>
        <w:t xml:space="preserve">JAVIER ELÍAS </w:t>
      </w:r>
      <w:r w:rsidR="00850B5C" w:rsidRPr="007926BA">
        <w:rPr>
          <w:rFonts w:ascii="Arial" w:hAnsi="Arial" w:cs="Arial"/>
          <w:sz w:val="24"/>
          <w:szCs w:val="24"/>
        </w:rPr>
        <w:t>ARIAS IDÁRRGA.</w:t>
      </w:r>
    </w:p>
    <w:p w:rsidR="00850B5C" w:rsidRPr="007926BA" w:rsidRDefault="00850B5C" w:rsidP="007926BA">
      <w:pPr>
        <w:pStyle w:val="Sinespaciado2"/>
        <w:spacing w:line="288" w:lineRule="auto"/>
        <w:ind w:firstLine="2835"/>
        <w:jc w:val="both"/>
        <w:rPr>
          <w:rFonts w:ascii="Arial" w:hAnsi="Arial" w:cs="Arial"/>
          <w:sz w:val="24"/>
          <w:szCs w:val="24"/>
        </w:rPr>
      </w:pPr>
    </w:p>
    <w:p w:rsidR="00850B5C" w:rsidRPr="007926BA" w:rsidRDefault="00850B5C" w:rsidP="007926BA">
      <w:pPr>
        <w:pStyle w:val="Sinespaciado2"/>
        <w:spacing w:line="288" w:lineRule="auto"/>
        <w:ind w:firstLine="2835"/>
        <w:jc w:val="both"/>
        <w:rPr>
          <w:rFonts w:ascii="Arial" w:hAnsi="Arial" w:cs="Arial"/>
          <w:sz w:val="24"/>
          <w:szCs w:val="24"/>
        </w:rPr>
      </w:pPr>
      <w:r w:rsidRPr="007926BA">
        <w:rPr>
          <w:rFonts w:ascii="Arial" w:hAnsi="Arial" w:cs="Arial"/>
          <w:sz w:val="24"/>
          <w:szCs w:val="24"/>
        </w:rPr>
        <w:t>(ii) Mediante memorial</w:t>
      </w:r>
      <w:r w:rsidR="009359ED" w:rsidRPr="007926BA">
        <w:rPr>
          <w:rFonts w:ascii="Arial" w:hAnsi="Arial" w:cs="Arial"/>
          <w:sz w:val="24"/>
          <w:szCs w:val="24"/>
        </w:rPr>
        <w:t xml:space="preserve"> </w:t>
      </w:r>
      <w:r w:rsidRPr="007926BA">
        <w:rPr>
          <w:rFonts w:ascii="Arial" w:hAnsi="Arial" w:cs="Arial"/>
          <w:sz w:val="24"/>
          <w:szCs w:val="24"/>
        </w:rPr>
        <w:t xml:space="preserve">del 13 de junio de 2018, el señor JAVIER ELÍAS ARIAS IDÁRRAGA, solicitó, entre otras peticiones, </w:t>
      </w:r>
      <w:r w:rsidR="009359ED" w:rsidRPr="007926BA">
        <w:rPr>
          <w:rFonts w:ascii="Arial" w:hAnsi="Arial" w:cs="Arial"/>
          <w:sz w:val="24"/>
          <w:szCs w:val="24"/>
        </w:rPr>
        <w:t>citar a audiencia de pacto de cumplimiento</w:t>
      </w:r>
      <w:r w:rsidRPr="007926BA">
        <w:rPr>
          <w:rFonts w:ascii="Arial" w:hAnsi="Arial" w:cs="Arial"/>
          <w:sz w:val="24"/>
          <w:szCs w:val="24"/>
        </w:rPr>
        <w:t>.</w:t>
      </w:r>
    </w:p>
    <w:p w:rsidR="00850B5C" w:rsidRPr="007926BA" w:rsidRDefault="00850B5C" w:rsidP="007926BA">
      <w:pPr>
        <w:pStyle w:val="Sinespaciado2"/>
        <w:spacing w:line="288" w:lineRule="auto"/>
        <w:ind w:firstLine="2835"/>
        <w:jc w:val="both"/>
        <w:rPr>
          <w:rFonts w:ascii="Arial" w:hAnsi="Arial" w:cs="Arial"/>
          <w:sz w:val="24"/>
          <w:szCs w:val="24"/>
        </w:rPr>
      </w:pPr>
    </w:p>
    <w:p w:rsidR="00850B5C" w:rsidRPr="007926BA" w:rsidRDefault="00850B5C" w:rsidP="007926BA">
      <w:pPr>
        <w:pStyle w:val="Sinespaciado2"/>
        <w:spacing w:line="288" w:lineRule="auto"/>
        <w:ind w:firstLine="2835"/>
        <w:jc w:val="both"/>
        <w:rPr>
          <w:rFonts w:ascii="Arial" w:hAnsi="Arial" w:cs="Arial"/>
          <w:sz w:val="24"/>
          <w:szCs w:val="24"/>
        </w:rPr>
      </w:pPr>
      <w:r w:rsidRPr="007926BA">
        <w:rPr>
          <w:rFonts w:ascii="Arial" w:hAnsi="Arial" w:cs="Arial"/>
          <w:sz w:val="24"/>
          <w:szCs w:val="24"/>
        </w:rPr>
        <w:t xml:space="preserve">(iii) Con proveído del 15 de junio de 2018, se denegó la solicitud de </w:t>
      </w:r>
      <w:r w:rsidR="009359ED" w:rsidRPr="007926BA">
        <w:rPr>
          <w:rFonts w:ascii="Arial" w:hAnsi="Arial" w:cs="Arial"/>
          <w:sz w:val="24"/>
          <w:szCs w:val="24"/>
        </w:rPr>
        <w:t>citar a audiencia de pacto de cumplimiento</w:t>
      </w:r>
      <w:r w:rsidRPr="007926BA">
        <w:rPr>
          <w:rFonts w:ascii="Arial" w:hAnsi="Arial" w:cs="Arial"/>
          <w:sz w:val="24"/>
          <w:szCs w:val="24"/>
        </w:rPr>
        <w:t>. Notificado por estado del 18 de junio siguiente.</w:t>
      </w:r>
    </w:p>
    <w:p w:rsidR="00850B5C" w:rsidRPr="007926BA" w:rsidRDefault="00850B5C" w:rsidP="007926BA">
      <w:pPr>
        <w:pStyle w:val="Sinespaciado2"/>
        <w:spacing w:line="288" w:lineRule="auto"/>
        <w:ind w:firstLine="2835"/>
        <w:jc w:val="both"/>
        <w:rPr>
          <w:rFonts w:ascii="Arial" w:hAnsi="Arial" w:cs="Arial"/>
          <w:sz w:val="24"/>
          <w:szCs w:val="24"/>
        </w:rPr>
      </w:pPr>
    </w:p>
    <w:p w:rsidR="00850B5C" w:rsidRPr="007926BA" w:rsidRDefault="00850B5C" w:rsidP="007926BA">
      <w:pPr>
        <w:pStyle w:val="Sinespaciado2"/>
        <w:spacing w:line="288" w:lineRule="auto"/>
        <w:ind w:firstLine="2835"/>
        <w:jc w:val="both"/>
        <w:rPr>
          <w:rFonts w:ascii="Arial" w:hAnsi="Arial" w:cs="Arial"/>
          <w:sz w:val="24"/>
          <w:szCs w:val="24"/>
        </w:rPr>
      </w:pPr>
      <w:r w:rsidRPr="007926BA">
        <w:rPr>
          <w:rFonts w:ascii="Arial" w:hAnsi="Arial" w:cs="Arial"/>
          <w:sz w:val="24"/>
          <w:szCs w:val="24"/>
        </w:rPr>
        <w:lastRenderedPageBreak/>
        <w:t xml:space="preserve">(iv) El 20 de junio de 2018, el señor JAVIER ELÍAS ARIAS IDÁRRAGA, interpuso recurso de reposición contra el auto del 15 de junio pasado. </w:t>
      </w:r>
    </w:p>
    <w:p w:rsidR="00850B5C" w:rsidRPr="007926BA" w:rsidRDefault="00850B5C" w:rsidP="007926BA">
      <w:pPr>
        <w:pStyle w:val="Sinespaciado2"/>
        <w:spacing w:line="288" w:lineRule="auto"/>
        <w:ind w:firstLine="2835"/>
        <w:jc w:val="both"/>
        <w:rPr>
          <w:rFonts w:ascii="Arial" w:hAnsi="Arial" w:cs="Arial"/>
          <w:sz w:val="24"/>
          <w:szCs w:val="24"/>
        </w:rPr>
      </w:pPr>
    </w:p>
    <w:p w:rsidR="00850B5C" w:rsidRPr="007926BA" w:rsidRDefault="00850B5C" w:rsidP="007926BA">
      <w:pPr>
        <w:pStyle w:val="Sinespaciado2"/>
        <w:spacing w:line="288" w:lineRule="auto"/>
        <w:ind w:firstLine="2835"/>
        <w:jc w:val="both"/>
        <w:rPr>
          <w:rFonts w:ascii="Arial" w:hAnsi="Arial" w:cs="Arial"/>
          <w:sz w:val="24"/>
          <w:szCs w:val="24"/>
        </w:rPr>
      </w:pPr>
      <w:r w:rsidRPr="007926BA">
        <w:rPr>
          <w:rFonts w:ascii="Arial" w:hAnsi="Arial" w:cs="Arial"/>
          <w:sz w:val="24"/>
          <w:szCs w:val="24"/>
        </w:rPr>
        <w:t>(v) El 28 de junio de 2018 se corrió traslado del recurso formulado por el coadyuvante, de conformidad con los artículos 110 y 319 del CGP.</w:t>
      </w:r>
    </w:p>
    <w:p w:rsidR="00850B5C" w:rsidRPr="007926BA" w:rsidRDefault="00850B5C" w:rsidP="007926BA">
      <w:pPr>
        <w:pStyle w:val="Sinespaciado1"/>
        <w:spacing w:line="288" w:lineRule="auto"/>
        <w:ind w:firstLine="2832"/>
        <w:jc w:val="both"/>
        <w:rPr>
          <w:rFonts w:ascii="Arial" w:hAnsi="Arial" w:cs="Arial"/>
          <w:sz w:val="24"/>
          <w:szCs w:val="24"/>
        </w:rPr>
      </w:pPr>
    </w:p>
    <w:p w:rsidR="00850B5C" w:rsidRPr="007926BA" w:rsidRDefault="00850B5C" w:rsidP="007926BA">
      <w:pPr>
        <w:pStyle w:val="Sinespaciado1"/>
        <w:spacing w:line="288" w:lineRule="auto"/>
        <w:ind w:firstLine="2832"/>
        <w:jc w:val="both"/>
        <w:rPr>
          <w:rFonts w:ascii="Arial" w:hAnsi="Arial" w:cs="Arial"/>
          <w:sz w:val="24"/>
          <w:szCs w:val="24"/>
        </w:rPr>
      </w:pPr>
      <w:r w:rsidRPr="007926BA">
        <w:rPr>
          <w:rFonts w:ascii="Arial" w:hAnsi="Arial" w:cs="Arial"/>
          <w:sz w:val="24"/>
          <w:szCs w:val="24"/>
        </w:rPr>
        <w:t>(vi) Por auto del 3 de agosto de 2018 el juzgado decidió no reponer la decisión atacada y requirió al señor JAVIER ELÍAS ARIAS IDÁRRAGA, para que cumpla la carga de publicar el aviso para comunicar a la comunidad, dentro de los 30 días siguientes a su notificación, en los términos del artículo 317 del CGP. Notificado por estado del 6 de agosto siguiente.</w:t>
      </w:r>
    </w:p>
    <w:p w:rsidR="00850B5C" w:rsidRPr="007926BA" w:rsidRDefault="00850B5C" w:rsidP="007926BA">
      <w:pPr>
        <w:pStyle w:val="Sinespaciado1"/>
        <w:spacing w:line="288" w:lineRule="auto"/>
        <w:ind w:firstLine="2832"/>
        <w:jc w:val="both"/>
        <w:rPr>
          <w:rFonts w:ascii="Arial" w:hAnsi="Arial" w:cs="Arial"/>
          <w:sz w:val="24"/>
          <w:szCs w:val="24"/>
        </w:rPr>
      </w:pPr>
    </w:p>
    <w:p w:rsidR="00C4376F" w:rsidRPr="007926BA" w:rsidRDefault="00C4376F" w:rsidP="007926BA">
      <w:pPr>
        <w:pStyle w:val="Sinespaciado1"/>
        <w:spacing w:line="288" w:lineRule="auto"/>
        <w:ind w:firstLine="2835"/>
        <w:jc w:val="both"/>
        <w:rPr>
          <w:rFonts w:ascii="Arial" w:hAnsi="Arial" w:cs="Arial"/>
          <w:sz w:val="24"/>
          <w:szCs w:val="24"/>
        </w:rPr>
      </w:pPr>
      <w:r w:rsidRPr="007926BA">
        <w:rPr>
          <w:rFonts w:ascii="Arial" w:hAnsi="Arial" w:cs="Arial"/>
          <w:sz w:val="24"/>
          <w:szCs w:val="24"/>
        </w:rPr>
        <w:t>(vii) El 17 de septiembre de 2018, el señor JAVIER ELÍAS ARIAS IDÁRRAGA, interpuso reposición, queja, nulidad o el recurso pertinente, amparado en el artículo 318 del CGP</w:t>
      </w:r>
      <w:r w:rsidR="00F13025" w:rsidRPr="007926BA">
        <w:rPr>
          <w:rFonts w:ascii="Arial" w:hAnsi="Arial" w:cs="Arial"/>
          <w:sz w:val="24"/>
          <w:szCs w:val="24"/>
        </w:rPr>
        <w:t>, además solicitó se le concediera amparo de pobreza</w:t>
      </w:r>
      <w:r w:rsidRPr="007926BA">
        <w:rPr>
          <w:rFonts w:ascii="Arial" w:hAnsi="Arial" w:cs="Arial"/>
          <w:sz w:val="24"/>
          <w:szCs w:val="24"/>
        </w:rPr>
        <w:t>.</w:t>
      </w:r>
    </w:p>
    <w:p w:rsidR="00C4376F" w:rsidRPr="007926BA" w:rsidRDefault="00C4376F" w:rsidP="007926BA">
      <w:pPr>
        <w:pStyle w:val="Sinespaciado1"/>
        <w:spacing w:line="288" w:lineRule="auto"/>
        <w:ind w:firstLine="2835"/>
        <w:jc w:val="both"/>
        <w:rPr>
          <w:rFonts w:ascii="Arial" w:hAnsi="Arial" w:cs="Arial"/>
          <w:sz w:val="24"/>
          <w:szCs w:val="24"/>
        </w:rPr>
      </w:pPr>
    </w:p>
    <w:p w:rsidR="00C4376F" w:rsidRPr="007926BA" w:rsidRDefault="00C4376F" w:rsidP="007926BA">
      <w:pPr>
        <w:pStyle w:val="Sinespaciado2"/>
        <w:spacing w:line="288" w:lineRule="auto"/>
        <w:ind w:firstLine="2835"/>
        <w:jc w:val="both"/>
        <w:rPr>
          <w:rFonts w:ascii="Arial" w:hAnsi="Arial" w:cs="Arial"/>
          <w:sz w:val="24"/>
          <w:szCs w:val="24"/>
        </w:rPr>
      </w:pPr>
      <w:r w:rsidRPr="007926BA">
        <w:rPr>
          <w:rFonts w:ascii="Arial" w:hAnsi="Arial" w:cs="Arial"/>
          <w:sz w:val="24"/>
          <w:szCs w:val="24"/>
        </w:rPr>
        <w:t>(viii) El 19 de septiembre de 2018 se corrió traslado del recurso de reposición formulado por el actor, de conformidad con los artículos 110 y 319 del CGP.</w:t>
      </w:r>
    </w:p>
    <w:p w:rsidR="00C4376F" w:rsidRPr="007926BA" w:rsidRDefault="00C4376F" w:rsidP="007926BA">
      <w:pPr>
        <w:pStyle w:val="Sinespaciado2"/>
        <w:spacing w:line="288" w:lineRule="auto"/>
        <w:ind w:firstLine="2835"/>
        <w:jc w:val="both"/>
        <w:rPr>
          <w:rFonts w:ascii="Arial" w:hAnsi="Arial" w:cs="Arial"/>
          <w:sz w:val="24"/>
          <w:szCs w:val="24"/>
        </w:rPr>
      </w:pPr>
    </w:p>
    <w:p w:rsidR="00C4376F" w:rsidRPr="007926BA" w:rsidRDefault="00C4376F" w:rsidP="007926BA">
      <w:pPr>
        <w:pStyle w:val="Sinespaciado2"/>
        <w:spacing w:line="288" w:lineRule="auto"/>
        <w:ind w:firstLine="2835"/>
        <w:jc w:val="both"/>
        <w:rPr>
          <w:rFonts w:ascii="Arial" w:hAnsi="Arial" w:cs="Arial"/>
          <w:sz w:val="24"/>
          <w:szCs w:val="24"/>
        </w:rPr>
      </w:pPr>
      <w:r w:rsidRPr="007926BA">
        <w:rPr>
          <w:rFonts w:ascii="Arial" w:hAnsi="Arial" w:cs="Arial"/>
          <w:sz w:val="24"/>
          <w:szCs w:val="24"/>
        </w:rPr>
        <w:t xml:space="preserve">(ix) Por auto del 26 de septiembre pasado resolvió la funcionaria accionada </w:t>
      </w:r>
      <w:r w:rsidR="00F13025" w:rsidRPr="007926BA">
        <w:rPr>
          <w:rFonts w:ascii="Arial" w:hAnsi="Arial" w:cs="Arial"/>
          <w:sz w:val="24"/>
          <w:szCs w:val="24"/>
        </w:rPr>
        <w:t>“</w:t>
      </w:r>
      <w:r w:rsidR="00F13025" w:rsidRPr="007926BA">
        <w:rPr>
          <w:rFonts w:ascii="Arial" w:hAnsi="Arial" w:cs="Arial"/>
          <w:i/>
          <w:sz w:val="24"/>
          <w:szCs w:val="24"/>
        </w:rPr>
        <w:t>Negar la reposic</w:t>
      </w:r>
      <w:r w:rsidRPr="007926BA">
        <w:rPr>
          <w:rFonts w:ascii="Arial" w:hAnsi="Arial" w:cs="Arial"/>
          <w:i/>
          <w:sz w:val="24"/>
          <w:szCs w:val="24"/>
        </w:rPr>
        <w:t>ión</w:t>
      </w:r>
      <w:r w:rsidR="00F13025" w:rsidRPr="007926BA">
        <w:rPr>
          <w:rFonts w:ascii="Arial" w:hAnsi="Arial" w:cs="Arial"/>
          <w:i/>
          <w:sz w:val="24"/>
          <w:szCs w:val="24"/>
        </w:rPr>
        <w:t>, queja, nulidad o recursos pertinente y Amparo de Pobreza, solicitados por el coadyuvante</w:t>
      </w:r>
      <w:r w:rsidR="00F13025" w:rsidRPr="007926BA">
        <w:rPr>
          <w:rFonts w:ascii="Arial" w:hAnsi="Arial" w:cs="Arial"/>
          <w:sz w:val="24"/>
          <w:szCs w:val="24"/>
        </w:rPr>
        <w:t>...”</w:t>
      </w:r>
      <w:r w:rsidRPr="007926BA">
        <w:rPr>
          <w:rFonts w:ascii="Arial" w:hAnsi="Arial" w:cs="Arial"/>
          <w:sz w:val="24"/>
          <w:szCs w:val="24"/>
        </w:rPr>
        <w:t>.</w:t>
      </w:r>
      <w:r w:rsidR="00D561B7" w:rsidRPr="007926BA">
        <w:rPr>
          <w:rFonts w:ascii="Arial" w:hAnsi="Arial" w:cs="Arial"/>
          <w:sz w:val="24"/>
          <w:szCs w:val="24"/>
        </w:rPr>
        <w:t xml:space="preserve"> Notificado por estado el 27</w:t>
      </w:r>
      <w:r w:rsidRPr="007926BA">
        <w:rPr>
          <w:rFonts w:ascii="Arial" w:hAnsi="Arial" w:cs="Arial"/>
          <w:sz w:val="24"/>
          <w:szCs w:val="24"/>
        </w:rPr>
        <w:t xml:space="preserve"> de </w:t>
      </w:r>
      <w:r w:rsidR="00D561B7" w:rsidRPr="007926BA">
        <w:rPr>
          <w:rFonts w:ascii="Arial" w:hAnsi="Arial" w:cs="Arial"/>
          <w:sz w:val="24"/>
          <w:szCs w:val="24"/>
        </w:rPr>
        <w:t>septiembre</w:t>
      </w:r>
      <w:r w:rsidRPr="007926BA">
        <w:rPr>
          <w:rFonts w:ascii="Arial" w:hAnsi="Arial" w:cs="Arial"/>
          <w:sz w:val="24"/>
          <w:szCs w:val="24"/>
        </w:rPr>
        <w:t xml:space="preserve"> siguiente.</w:t>
      </w:r>
    </w:p>
    <w:p w:rsidR="00C4376F" w:rsidRPr="007926BA" w:rsidRDefault="00C4376F" w:rsidP="007926BA">
      <w:pPr>
        <w:pStyle w:val="Sinespaciado2"/>
        <w:spacing w:line="288" w:lineRule="auto"/>
        <w:ind w:firstLine="2835"/>
        <w:jc w:val="both"/>
        <w:rPr>
          <w:rFonts w:ascii="Arial" w:hAnsi="Arial" w:cs="Arial"/>
          <w:sz w:val="24"/>
          <w:szCs w:val="24"/>
        </w:rPr>
      </w:pPr>
    </w:p>
    <w:p w:rsidR="00EF775C" w:rsidRPr="007926BA" w:rsidRDefault="00EF775C" w:rsidP="007926BA">
      <w:pPr>
        <w:pStyle w:val="Sinespaciado2"/>
        <w:spacing w:line="288" w:lineRule="auto"/>
        <w:ind w:firstLine="2835"/>
        <w:jc w:val="both"/>
        <w:rPr>
          <w:rFonts w:ascii="Arial" w:hAnsi="Arial" w:cs="Arial"/>
          <w:sz w:val="24"/>
          <w:szCs w:val="24"/>
        </w:rPr>
      </w:pPr>
      <w:r w:rsidRPr="007926BA">
        <w:rPr>
          <w:rFonts w:ascii="Arial" w:hAnsi="Arial" w:cs="Arial"/>
          <w:sz w:val="24"/>
          <w:szCs w:val="24"/>
        </w:rPr>
        <w:t>(x</w:t>
      </w:r>
      <w:r w:rsidR="007775DC" w:rsidRPr="007926BA">
        <w:rPr>
          <w:rFonts w:ascii="Arial" w:hAnsi="Arial" w:cs="Arial"/>
          <w:sz w:val="24"/>
          <w:szCs w:val="24"/>
        </w:rPr>
        <w:t>) Con proveído del 4 de octubre de 2018, el despacho declaró la terminación del referido proceso por desistimiento tácito</w:t>
      </w:r>
      <w:r w:rsidRPr="007926BA">
        <w:rPr>
          <w:rFonts w:ascii="Arial" w:hAnsi="Arial" w:cs="Arial"/>
          <w:sz w:val="24"/>
          <w:szCs w:val="24"/>
        </w:rPr>
        <w:t xml:space="preserve">. </w:t>
      </w:r>
      <w:r w:rsidRPr="007926BA">
        <w:rPr>
          <w:rFonts w:ascii="Arial" w:hAnsi="Arial" w:cs="Arial"/>
          <w:sz w:val="24"/>
          <w:szCs w:val="24"/>
          <w:lang w:val="es-CO"/>
        </w:rPr>
        <w:t>Indicó además que, podía iniciarse nuevamente pasados seis (6) meses, a partir de la ejecutoria de ese auto. Notificado por estado el 5 de octubre siguiente.</w:t>
      </w:r>
    </w:p>
    <w:p w:rsidR="00EF775C" w:rsidRPr="007926BA" w:rsidRDefault="00EF775C" w:rsidP="007926BA">
      <w:pPr>
        <w:pStyle w:val="Sinespaciado2"/>
        <w:spacing w:line="288" w:lineRule="auto"/>
        <w:ind w:firstLine="2835"/>
        <w:jc w:val="both"/>
        <w:rPr>
          <w:rFonts w:ascii="Arial" w:hAnsi="Arial" w:cs="Arial"/>
          <w:sz w:val="24"/>
          <w:szCs w:val="24"/>
        </w:rPr>
      </w:pPr>
    </w:p>
    <w:p w:rsidR="00EF775C" w:rsidRPr="007926BA" w:rsidRDefault="00EF775C" w:rsidP="007926BA">
      <w:pPr>
        <w:pStyle w:val="Sinespaciado2"/>
        <w:spacing w:line="288" w:lineRule="auto"/>
        <w:ind w:firstLine="2835"/>
        <w:jc w:val="both"/>
        <w:rPr>
          <w:rFonts w:ascii="Arial" w:hAnsi="Arial" w:cs="Arial"/>
          <w:sz w:val="24"/>
          <w:szCs w:val="24"/>
        </w:rPr>
      </w:pPr>
      <w:r w:rsidRPr="007926BA">
        <w:rPr>
          <w:rFonts w:ascii="Arial" w:hAnsi="Arial" w:cs="Arial"/>
          <w:sz w:val="24"/>
          <w:szCs w:val="24"/>
        </w:rPr>
        <w:t>(xi) Frente a esa decisión el señor Javier Elías Arias Idárraga interpuso recurso de reposición y en subsidio apelación.</w:t>
      </w:r>
    </w:p>
    <w:p w:rsidR="00EF775C" w:rsidRPr="007926BA" w:rsidRDefault="00EF775C" w:rsidP="007926BA">
      <w:pPr>
        <w:pStyle w:val="Sinespaciado2"/>
        <w:spacing w:line="288" w:lineRule="auto"/>
        <w:ind w:firstLine="2835"/>
        <w:jc w:val="both"/>
        <w:rPr>
          <w:rFonts w:ascii="Arial" w:hAnsi="Arial" w:cs="Arial"/>
          <w:sz w:val="24"/>
          <w:szCs w:val="24"/>
        </w:rPr>
      </w:pPr>
    </w:p>
    <w:p w:rsidR="00992E3E" w:rsidRPr="007926BA" w:rsidRDefault="00992E3E" w:rsidP="007926BA">
      <w:pPr>
        <w:pStyle w:val="Sinespaciado2"/>
        <w:spacing w:line="288" w:lineRule="auto"/>
        <w:ind w:firstLine="2835"/>
        <w:jc w:val="both"/>
        <w:rPr>
          <w:rFonts w:ascii="Arial" w:hAnsi="Arial" w:cs="Arial"/>
          <w:sz w:val="24"/>
          <w:szCs w:val="24"/>
        </w:rPr>
      </w:pPr>
      <w:r w:rsidRPr="007926BA">
        <w:rPr>
          <w:rFonts w:ascii="Arial" w:hAnsi="Arial" w:cs="Arial"/>
          <w:sz w:val="24"/>
          <w:szCs w:val="24"/>
        </w:rPr>
        <w:t xml:space="preserve">(xii) Por auto del 29 de octubre de 2018 la funcionaria accionada decidió no reponer el del 4 de octubre y declarar inadmisible el recurso de apelación interpuesto. </w:t>
      </w:r>
      <w:r w:rsidRPr="007926BA">
        <w:rPr>
          <w:rFonts w:ascii="Arial" w:hAnsi="Arial" w:cs="Arial"/>
          <w:sz w:val="24"/>
          <w:szCs w:val="24"/>
          <w:lang w:val="es-CO"/>
        </w:rPr>
        <w:t>Notificado por estado el 30 de octubre siguiente.</w:t>
      </w:r>
    </w:p>
    <w:p w:rsidR="00992E3E" w:rsidRPr="007926BA" w:rsidRDefault="00992E3E" w:rsidP="007926BA">
      <w:pPr>
        <w:pStyle w:val="Sinespaciado2"/>
        <w:spacing w:line="288" w:lineRule="auto"/>
        <w:ind w:firstLine="2835"/>
        <w:jc w:val="both"/>
        <w:rPr>
          <w:rFonts w:ascii="Arial" w:hAnsi="Arial" w:cs="Arial"/>
          <w:sz w:val="24"/>
          <w:szCs w:val="24"/>
        </w:rPr>
      </w:pPr>
    </w:p>
    <w:p w:rsidR="001A76BE" w:rsidRPr="007926BA" w:rsidRDefault="001A76BE" w:rsidP="007926BA">
      <w:pPr>
        <w:pStyle w:val="Sinespaciado2"/>
        <w:spacing w:line="288" w:lineRule="auto"/>
        <w:ind w:firstLine="2835"/>
        <w:jc w:val="both"/>
        <w:rPr>
          <w:rFonts w:ascii="Arial" w:hAnsi="Arial" w:cs="Arial"/>
          <w:sz w:val="24"/>
          <w:szCs w:val="24"/>
          <w:lang w:val="es-CO"/>
        </w:rPr>
      </w:pPr>
      <w:r w:rsidRPr="007926BA">
        <w:rPr>
          <w:rFonts w:ascii="Arial" w:hAnsi="Arial" w:cs="Arial"/>
          <w:sz w:val="24"/>
          <w:szCs w:val="24"/>
          <w:lang w:val="es-CO"/>
        </w:rPr>
        <w:t xml:space="preserve">3. Analizado el reseñado tramite,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decisión cuestionada se agotó el recurso pertinente; (iii) la presentación de la tutela ha sido oportuna; (iv) la tutela efectivamente se dirige a cuestionar irregularidades procesales que se aducen producidas en el proceso objeto de queja (v) los hechos que generan </w:t>
      </w:r>
      <w:r w:rsidRPr="007926BA">
        <w:rPr>
          <w:rFonts w:ascii="Arial" w:hAnsi="Arial" w:cs="Arial"/>
          <w:sz w:val="24"/>
          <w:szCs w:val="24"/>
          <w:lang w:val="es-CO"/>
        </w:rPr>
        <w:lastRenderedPageBreak/>
        <w:t>la vulneración que acusa la demanda se encuentran identificados en el escrito de tutela y, (vi) no se trata de un fallo de tutela contra otra decisión de la misma entidad.</w:t>
      </w:r>
    </w:p>
    <w:p w:rsidR="001A76BE" w:rsidRPr="007926BA" w:rsidRDefault="001A76BE" w:rsidP="007926BA">
      <w:pPr>
        <w:pStyle w:val="Sinespaciado2"/>
        <w:spacing w:line="288" w:lineRule="auto"/>
        <w:ind w:firstLine="2835"/>
        <w:jc w:val="both"/>
        <w:rPr>
          <w:rFonts w:ascii="Arial" w:hAnsi="Arial" w:cs="Arial"/>
          <w:sz w:val="24"/>
          <w:szCs w:val="24"/>
          <w:lang w:val="es-CO"/>
        </w:rPr>
      </w:pPr>
    </w:p>
    <w:p w:rsidR="001A76BE" w:rsidRPr="007926BA" w:rsidRDefault="001A76BE" w:rsidP="007926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7926BA">
        <w:rPr>
          <w:rFonts w:ascii="Arial" w:hAnsi="Arial" w:cs="Arial"/>
          <w:sz w:val="24"/>
          <w:szCs w:val="24"/>
        </w:rPr>
        <w:t>4. Considera la Sala que como medio para proteger el derecho al debido proceso, la acción de tutela está llamada a prosperar respecto de las providencias de la funcionara demandada del 4 y 29 de octubre de este año, pues incurrió en defecto sustantivo, al aplicar la figura procesal del desistimiento tácito contemplada en el artículo 317 del CGP, lo que no es procedente en acciones populares, dada la naturaleza constitucional y oficiosa de la misma, la cual está dirigida a proteger derechos e intereses colectivos.</w:t>
      </w:r>
    </w:p>
    <w:p w:rsidR="001A76BE" w:rsidRPr="007926BA" w:rsidRDefault="001A76BE" w:rsidP="007926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1A76BE" w:rsidRPr="007926BA" w:rsidRDefault="001A76BE" w:rsidP="007926BA">
      <w:pPr>
        <w:pStyle w:val="Sinespaciado1"/>
        <w:spacing w:line="288" w:lineRule="auto"/>
        <w:ind w:firstLine="2832"/>
        <w:jc w:val="both"/>
        <w:rPr>
          <w:rFonts w:ascii="Arial" w:hAnsi="Arial" w:cs="Arial"/>
          <w:sz w:val="24"/>
          <w:szCs w:val="24"/>
        </w:rPr>
      </w:pPr>
      <w:r w:rsidRPr="007926BA">
        <w:rPr>
          <w:rFonts w:ascii="Arial" w:hAnsi="Arial" w:cs="Arial"/>
          <w:sz w:val="24"/>
          <w:szCs w:val="24"/>
        </w:rPr>
        <w:t xml:space="preserve">Es necesario precisar que en reciente jurisprudencia de la Sala de Casación Civil de la Corte Suprema de Justicia, consideró que </w:t>
      </w:r>
      <w:r w:rsidRPr="007926BA">
        <w:rPr>
          <w:rFonts w:ascii="Arial" w:hAnsi="Arial" w:cs="Arial"/>
          <w:i/>
          <w:spacing w:val="-5"/>
          <w:sz w:val="24"/>
          <w:szCs w:val="24"/>
        </w:rPr>
        <w:t>“</w:t>
      </w:r>
      <w:r w:rsidRPr="00F45624">
        <w:rPr>
          <w:rFonts w:ascii="Arial" w:hAnsi="Arial" w:cs="Arial"/>
          <w:i/>
          <w:spacing w:val="-5"/>
          <w:szCs w:val="24"/>
        </w:rPr>
        <w:t>...</w:t>
      </w:r>
      <w:r w:rsidR="00F45624" w:rsidRPr="00F45624">
        <w:rPr>
          <w:rFonts w:ascii="Arial" w:hAnsi="Arial" w:cs="Arial"/>
          <w:i/>
          <w:spacing w:val="-5"/>
          <w:szCs w:val="24"/>
        </w:rPr>
        <w:t xml:space="preserve"> </w:t>
      </w:r>
      <w:r w:rsidRPr="00F45624">
        <w:rPr>
          <w:rFonts w:ascii="Arial" w:hAnsi="Arial" w:cs="Arial"/>
          <w:i/>
          <w:spacing w:val="-5"/>
          <w:szCs w:val="24"/>
        </w:rPr>
        <w:t>si bien es cierto, que el legislador en el art. 317 del C.G.P., contempló una forma anormal de terminación del proceso, ante el incumplimiento de una carga procesal, acto de parte o la inactividad prolongada del interesado; también lo es, que el referido trámite no se predica de todos los juicios, pues dependerá de la naturaleza de cada uno la procedencia de la aplicación</w:t>
      </w:r>
      <w:r w:rsidRPr="007926BA">
        <w:rPr>
          <w:rFonts w:ascii="Arial" w:hAnsi="Arial" w:cs="Arial"/>
          <w:i/>
          <w:spacing w:val="-5"/>
          <w:sz w:val="24"/>
          <w:szCs w:val="24"/>
        </w:rPr>
        <w:t>”</w:t>
      </w:r>
      <w:r w:rsidRPr="007926BA">
        <w:rPr>
          <w:rStyle w:val="Refdenotaalpie"/>
          <w:rFonts w:ascii="Arial" w:hAnsi="Arial" w:cs="Arial"/>
          <w:i/>
          <w:spacing w:val="-5"/>
          <w:sz w:val="24"/>
          <w:szCs w:val="24"/>
        </w:rPr>
        <w:footnoteReference w:id="2"/>
      </w:r>
      <w:r w:rsidRPr="007926BA">
        <w:rPr>
          <w:rFonts w:ascii="Arial" w:hAnsi="Arial" w:cs="Arial"/>
          <w:sz w:val="24"/>
          <w:szCs w:val="24"/>
        </w:rPr>
        <w:t>.</w:t>
      </w:r>
    </w:p>
    <w:p w:rsidR="001A76BE" w:rsidRPr="007926BA" w:rsidRDefault="001A76BE" w:rsidP="007926BA">
      <w:pPr>
        <w:tabs>
          <w:tab w:val="left" w:pos="-720"/>
        </w:tabs>
        <w:suppressAutoHyphens/>
        <w:spacing w:line="288" w:lineRule="auto"/>
        <w:ind w:firstLine="2835"/>
        <w:jc w:val="both"/>
        <w:rPr>
          <w:rFonts w:ascii="Arial" w:hAnsi="Arial" w:cs="Arial"/>
          <w:sz w:val="24"/>
          <w:szCs w:val="24"/>
        </w:rPr>
      </w:pPr>
    </w:p>
    <w:p w:rsidR="001A76BE" w:rsidRPr="007926BA" w:rsidRDefault="001A76BE" w:rsidP="007926BA">
      <w:pPr>
        <w:tabs>
          <w:tab w:val="left" w:pos="-720"/>
        </w:tabs>
        <w:suppressAutoHyphens/>
        <w:spacing w:line="288" w:lineRule="auto"/>
        <w:ind w:firstLine="2835"/>
        <w:jc w:val="both"/>
        <w:rPr>
          <w:rFonts w:ascii="Arial" w:hAnsi="Arial" w:cs="Arial"/>
          <w:sz w:val="24"/>
          <w:szCs w:val="24"/>
        </w:rPr>
      </w:pPr>
      <w:r w:rsidRPr="007926BA">
        <w:rPr>
          <w:rFonts w:ascii="Arial" w:hAnsi="Arial" w:cs="Arial"/>
          <w:sz w:val="24"/>
          <w:szCs w:val="24"/>
        </w:rPr>
        <w:t>Así lo expuso dicha Corporación al establecer que:</w:t>
      </w:r>
    </w:p>
    <w:p w:rsidR="001A76BE" w:rsidRPr="007926BA" w:rsidRDefault="001A76BE" w:rsidP="007926BA">
      <w:pPr>
        <w:tabs>
          <w:tab w:val="left" w:pos="-720"/>
        </w:tabs>
        <w:suppressAutoHyphens/>
        <w:spacing w:line="288" w:lineRule="auto"/>
        <w:ind w:firstLine="2835"/>
        <w:jc w:val="both"/>
        <w:rPr>
          <w:rFonts w:ascii="Arial" w:hAnsi="Arial" w:cs="Arial"/>
          <w:sz w:val="24"/>
          <w:szCs w:val="24"/>
        </w:rPr>
      </w:pPr>
    </w:p>
    <w:p w:rsidR="007926BA" w:rsidRPr="00106980" w:rsidRDefault="007926BA" w:rsidP="007926BA">
      <w:pPr>
        <w:suppressAutoHyphens/>
        <w:ind w:left="426" w:right="418"/>
        <w:jc w:val="both"/>
        <w:rPr>
          <w:rFonts w:ascii="Arial" w:hAnsi="Arial" w:cs="Arial"/>
          <w:i/>
          <w:spacing w:val="-5"/>
          <w:sz w:val="22"/>
          <w:szCs w:val="24"/>
        </w:rPr>
      </w:pPr>
      <w:r w:rsidRPr="00106980">
        <w:rPr>
          <w:rFonts w:ascii="Arial" w:hAnsi="Arial" w:cs="Arial"/>
          <w:i/>
          <w:sz w:val="22"/>
          <w:szCs w:val="24"/>
        </w:rPr>
        <w:t xml:space="preserve">“4.2. </w:t>
      </w:r>
      <w:r w:rsidRPr="00106980">
        <w:rPr>
          <w:rFonts w:ascii="Arial" w:hAnsi="Arial" w:cs="Arial"/>
          <w:i/>
          <w:spacing w:val="-5"/>
          <w:sz w:val="22"/>
          <w:szCs w:val="24"/>
        </w:rPr>
        <w:t xml:space="preserve">Es de resaltar que, dada la naturaleza constitucional y oficiosa de la acción popular, dirigida a proteger los derechos e intereses colectivos, no se puede aplicar a la misma, la figura procesal de «desistimiento tácito», atrás reseñado y, menos aún las sanciones que implica, esto es, por ser primera vez, la presentación nuevamente de la demanda seis (6) meses después de la ejecutoria de la decisión que lo dispuso y, </w:t>
      </w:r>
      <w:proofErr w:type="spellStart"/>
      <w:r w:rsidRPr="00106980">
        <w:rPr>
          <w:rFonts w:ascii="Arial" w:hAnsi="Arial" w:cs="Arial"/>
          <w:i/>
          <w:spacing w:val="-5"/>
          <w:sz w:val="22"/>
          <w:szCs w:val="24"/>
        </w:rPr>
        <w:t>entratándose</w:t>
      </w:r>
      <w:proofErr w:type="spellEnd"/>
      <w:r w:rsidRPr="00106980">
        <w:rPr>
          <w:rFonts w:ascii="Arial" w:hAnsi="Arial" w:cs="Arial"/>
          <w:i/>
          <w:spacing w:val="-5"/>
          <w:sz w:val="22"/>
          <w:szCs w:val="24"/>
        </w:rPr>
        <w:t xml:space="preserve"> de una segunda ocasión, la extinción del derecho pretendido; pues sin duda alguna acaecería la orfandad de defensa frente a los intereses de una comunidad que busca «evitar el daño contingente, hacer cesar el peligro, la amenaza, la vulneración o agravio sobre los derechos e intereses colectivos, o restituir las cosas a su estado anterior cuando fuere posible», así como, la efectividad de sus prerrogativas constitucionales imprescriptibles e inalienables.</w:t>
      </w:r>
    </w:p>
    <w:p w:rsidR="007926BA" w:rsidRPr="00106980" w:rsidRDefault="007926BA" w:rsidP="007926BA">
      <w:pPr>
        <w:suppressAutoHyphens/>
        <w:ind w:left="426" w:right="418"/>
        <w:jc w:val="both"/>
        <w:rPr>
          <w:rFonts w:ascii="Arial" w:hAnsi="Arial" w:cs="Arial"/>
          <w:i/>
          <w:spacing w:val="-5"/>
          <w:sz w:val="22"/>
          <w:szCs w:val="24"/>
        </w:rPr>
      </w:pPr>
    </w:p>
    <w:p w:rsidR="007926BA" w:rsidRPr="00106980" w:rsidRDefault="007926BA" w:rsidP="007926BA">
      <w:pPr>
        <w:suppressAutoHyphens/>
        <w:ind w:left="426" w:right="418"/>
        <w:jc w:val="both"/>
        <w:rPr>
          <w:rFonts w:ascii="Arial" w:hAnsi="Arial" w:cs="Arial"/>
          <w:i/>
          <w:spacing w:val="-5"/>
          <w:sz w:val="22"/>
          <w:szCs w:val="24"/>
        </w:rPr>
      </w:pPr>
      <w:r w:rsidRPr="00106980">
        <w:rPr>
          <w:rFonts w:ascii="Arial" w:hAnsi="Arial" w:cs="Arial"/>
          <w:i/>
          <w:spacing w:val="-5"/>
          <w:sz w:val="22"/>
          <w:szCs w:val="24"/>
        </w:rPr>
        <w:t>Sobre el particular, la Sala en un asunto reciente, precisó que:</w:t>
      </w:r>
    </w:p>
    <w:p w:rsidR="007926BA" w:rsidRPr="00106980" w:rsidRDefault="007926BA" w:rsidP="007926BA">
      <w:pPr>
        <w:suppressAutoHyphens/>
        <w:ind w:left="426" w:right="418"/>
        <w:jc w:val="both"/>
        <w:rPr>
          <w:rFonts w:ascii="Arial" w:hAnsi="Arial" w:cs="Arial"/>
          <w:i/>
          <w:spacing w:val="-5"/>
          <w:sz w:val="22"/>
          <w:szCs w:val="24"/>
        </w:rPr>
      </w:pPr>
    </w:p>
    <w:p w:rsidR="007926BA" w:rsidRPr="00106980" w:rsidRDefault="007926BA" w:rsidP="007926BA">
      <w:pPr>
        <w:suppressAutoHyphens/>
        <w:ind w:left="709" w:right="701"/>
        <w:jc w:val="both"/>
        <w:rPr>
          <w:rFonts w:ascii="Arial" w:hAnsi="Arial" w:cs="Arial"/>
          <w:i/>
          <w:spacing w:val="-5"/>
          <w:sz w:val="22"/>
          <w:szCs w:val="24"/>
        </w:rPr>
      </w:pPr>
      <w:proofErr w:type="gramStart"/>
      <w:r w:rsidRPr="00106980">
        <w:rPr>
          <w:rFonts w:ascii="Arial" w:hAnsi="Arial" w:cs="Arial"/>
          <w:i/>
          <w:spacing w:val="-5"/>
          <w:sz w:val="22"/>
          <w:szCs w:val="24"/>
        </w:rPr>
        <w:t>«(</w:t>
      </w:r>
      <w:proofErr w:type="gramEnd"/>
      <w:r w:rsidRPr="00106980">
        <w:rPr>
          <w:rFonts w:ascii="Arial" w:hAnsi="Arial" w:cs="Arial"/>
          <w:i/>
          <w:spacing w:val="-5"/>
          <w:sz w:val="22"/>
          <w:szCs w:val="24"/>
        </w:rPr>
        <w:t>...) en las acciones populares, se debate la protección de derechos colectivos que pertenecen a todos y cada uno de los integrantes de una</w:t>
      </w:r>
      <w:r w:rsidRPr="00106980">
        <w:rPr>
          <w:rFonts w:ascii="Arial" w:hAnsi="Arial" w:cs="Arial"/>
          <w:sz w:val="22"/>
          <w:szCs w:val="24"/>
        </w:rPr>
        <w:t xml:space="preserve"> </w:t>
      </w:r>
      <w:r w:rsidRPr="00106980">
        <w:rPr>
          <w:rFonts w:ascii="Arial" w:hAnsi="Arial" w:cs="Arial"/>
          <w:i/>
          <w:spacing w:val="-5"/>
          <w:sz w:val="22"/>
          <w:szCs w:val="24"/>
        </w:rPr>
        <w:t>comunidad o de toda la sociedad, que exigen por ende una labor anticipada de protección i / una gestión pronta de la justicia dirigida a impedir su vulneración.</w:t>
      </w:r>
    </w:p>
    <w:p w:rsidR="007926BA" w:rsidRPr="00106980" w:rsidRDefault="007926BA" w:rsidP="007926BA">
      <w:pPr>
        <w:suppressAutoHyphens/>
        <w:ind w:left="709" w:right="701"/>
        <w:jc w:val="both"/>
        <w:rPr>
          <w:rFonts w:ascii="Arial" w:hAnsi="Arial" w:cs="Arial"/>
          <w:i/>
          <w:spacing w:val="-5"/>
          <w:sz w:val="22"/>
          <w:szCs w:val="24"/>
        </w:rPr>
      </w:pPr>
    </w:p>
    <w:p w:rsidR="007926BA" w:rsidRPr="00106980" w:rsidRDefault="007926BA" w:rsidP="007926BA">
      <w:pPr>
        <w:suppressAutoHyphens/>
        <w:ind w:left="709" w:right="701"/>
        <w:jc w:val="both"/>
        <w:rPr>
          <w:rFonts w:ascii="Arial" w:hAnsi="Arial" w:cs="Arial"/>
          <w:i/>
          <w:spacing w:val="-5"/>
          <w:sz w:val="22"/>
          <w:szCs w:val="24"/>
        </w:rPr>
      </w:pPr>
      <w:r w:rsidRPr="00106980">
        <w:rPr>
          <w:rFonts w:ascii="Arial" w:hAnsi="Arial" w:cs="Arial"/>
          <w:i/>
          <w:spacing w:val="-5"/>
          <w:sz w:val="22"/>
          <w:szCs w:val="24"/>
        </w:rPr>
        <w:t xml:space="preserve">Dichas garantías no hacen referencia a intereses subjetivos o particulares, sino a cuestiones de tal entidad, que su vulneración pone en peligro o ataca bienes tan valiosos para la sociedad, como </w:t>
      </w:r>
      <w:r w:rsidRPr="00106980">
        <w:rPr>
          <w:rFonts w:ascii="Arial" w:hAnsi="Arial" w:cs="Arial"/>
          <w:i/>
          <w:spacing w:val="-5"/>
          <w:sz w:val="22"/>
          <w:szCs w:val="24"/>
          <w:u w:val="single"/>
        </w:rPr>
        <w:t>la vida, la salud, el ambiente sano, el equilibrio ecológico, la seguridad, patrimonio y moralidad pública</w:t>
      </w:r>
      <w:r w:rsidRPr="00106980">
        <w:rPr>
          <w:rFonts w:ascii="Arial" w:hAnsi="Arial" w:cs="Arial"/>
          <w:i/>
          <w:spacing w:val="-5"/>
          <w:sz w:val="22"/>
          <w:szCs w:val="24"/>
        </w:rPr>
        <w:t xml:space="preserve"> no de una persona, sino de toda una colectividad, lo que hace que de suyo sean irrenunciables, inajenables e imprescriptibles» </w:t>
      </w:r>
    </w:p>
    <w:p w:rsidR="007926BA" w:rsidRPr="00106980" w:rsidRDefault="007926BA" w:rsidP="007926BA">
      <w:pPr>
        <w:suppressAutoHyphens/>
        <w:ind w:left="709" w:right="701"/>
        <w:jc w:val="both"/>
        <w:rPr>
          <w:rFonts w:ascii="Arial" w:hAnsi="Arial" w:cs="Arial"/>
          <w:i/>
          <w:spacing w:val="-5"/>
          <w:sz w:val="22"/>
          <w:szCs w:val="24"/>
        </w:rPr>
      </w:pPr>
    </w:p>
    <w:p w:rsidR="007926BA" w:rsidRPr="00106980" w:rsidRDefault="007926BA" w:rsidP="007926BA">
      <w:pPr>
        <w:suppressAutoHyphens/>
        <w:ind w:left="709" w:right="701"/>
        <w:jc w:val="both"/>
        <w:rPr>
          <w:rFonts w:ascii="Arial" w:hAnsi="Arial" w:cs="Arial"/>
          <w:i/>
          <w:spacing w:val="-5"/>
          <w:sz w:val="22"/>
          <w:szCs w:val="24"/>
        </w:rPr>
      </w:pPr>
      <w:r w:rsidRPr="00106980">
        <w:rPr>
          <w:rFonts w:ascii="Arial" w:hAnsi="Arial" w:cs="Arial"/>
          <w:i/>
          <w:spacing w:val="-5"/>
          <w:sz w:val="22"/>
          <w:szCs w:val="24"/>
        </w:rPr>
        <w:t>(...)</w:t>
      </w:r>
    </w:p>
    <w:p w:rsidR="007926BA" w:rsidRPr="00106980" w:rsidRDefault="007926BA" w:rsidP="007926BA">
      <w:pPr>
        <w:suppressAutoHyphens/>
        <w:ind w:left="709" w:right="701"/>
        <w:jc w:val="both"/>
        <w:rPr>
          <w:rFonts w:ascii="Arial" w:hAnsi="Arial" w:cs="Arial"/>
          <w:i/>
          <w:spacing w:val="-5"/>
          <w:sz w:val="22"/>
          <w:szCs w:val="24"/>
        </w:rPr>
      </w:pPr>
    </w:p>
    <w:p w:rsidR="007926BA" w:rsidRPr="00106980" w:rsidRDefault="007926BA" w:rsidP="007926BA">
      <w:pPr>
        <w:suppressAutoHyphens/>
        <w:ind w:left="709" w:right="701"/>
        <w:jc w:val="both"/>
        <w:rPr>
          <w:rFonts w:ascii="Arial" w:hAnsi="Arial" w:cs="Arial"/>
          <w:i/>
          <w:spacing w:val="-5"/>
          <w:sz w:val="22"/>
          <w:szCs w:val="24"/>
        </w:rPr>
      </w:pPr>
      <w:r w:rsidRPr="00106980">
        <w:rPr>
          <w:rFonts w:ascii="Arial" w:hAnsi="Arial" w:cs="Arial"/>
          <w:i/>
          <w:spacing w:val="-5"/>
          <w:sz w:val="22"/>
          <w:szCs w:val="24"/>
        </w:rPr>
        <w:t>(Subrayado fuera de texto) (CSJ STC14483-2018, 7 Nov. 2018, rad. 00755-01).</w:t>
      </w:r>
    </w:p>
    <w:p w:rsidR="007926BA" w:rsidRPr="00106980" w:rsidRDefault="007926BA" w:rsidP="007926BA">
      <w:pPr>
        <w:tabs>
          <w:tab w:val="left" w:pos="-720"/>
        </w:tabs>
        <w:suppressAutoHyphens/>
        <w:ind w:left="426" w:right="418"/>
        <w:jc w:val="both"/>
        <w:rPr>
          <w:rFonts w:ascii="Arial" w:hAnsi="Arial" w:cs="Arial"/>
          <w:i/>
          <w:spacing w:val="-5"/>
          <w:sz w:val="22"/>
          <w:szCs w:val="24"/>
        </w:rPr>
      </w:pPr>
    </w:p>
    <w:p w:rsidR="007926BA" w:rsidRPr="00106980" w:rsidRDefault="007926BA" w:rsidP="007926BA">
      <w:pPr>
        <w:tabs>
          <w:tab w:val="left" w:pos="-720"/>
        </w:tabs>
        <w:suppressAutoHyphens/>
        <w:ind w:left="426" w:right="418"/>
        <w:jc w:val="both"/>
        <w:rPr>
          <w:rFonts w:ascii="Arial" w:hAnsi="Arial" w:cs="Arial"/>
          <w:i/>
          <w:spacing w:val="-5"/>
          <w:sz w:val="22"/>
          <w:szCs w:val="24"/>
        </w:rPr>
      </w:pPr>
      <w:r w:rsidRPr="00106980">
        <w:rPr>
          <w:rFonts w:ascii="Arial" w:hAnsi="Arial" w:cs="Arial"/>
          <w:i/>
          <w:spacing w:val="-5"/>
          <w:sz w:val="22"/>
          <w:szCs w:val="24"/>
        </w:rPr>
        <w:t xml:space="preserve">4.3. Ahora, si bien es cierto, que el legislador en el art. 317 del C.G.P., contempló una forma anormal de terminación del proceso, ante el incumplimiento de una carga procesal, </w:t>
      </w:r>
      <w:r w:rsidRPr="00106980">
        <w:rPr>
          <w:rFonts w:ascii="Arial" w:hAnsi="Arial" w:cs="Arial"/>
          <w:i/>
          <w:spacing w:val="-5"/>
          <w:sz w:val="22"/>
          <w:szCs w:val="24"/>
        </w:rPr>
        <w:lastRenderedPageBreak/>
        <w:t>acto de parte o la inactividad prolongada del interesado; también lo es, que el referido trámite no se predica de todos los juicios, pues dependerá de la naturaleza de cada uno la procedencia de la aplicación.</w:t>
      </w:r>
    </w:p>
    <w:p w:rsidR="007926BA" w:rsidRPr="00106980" w:rsidRDefault="007926BA" w:rsidP="007926BA">
      <w:pPr>
        <w:tabs>
          <w:tab w:val="left" w:pos="-720"/>
        </w:tabs>
        <w:suppressAutoHyphens/>
        <w:ind w:left="426" w:right="418"/>
        <w:jc w:val="both"/>
        <w:rPr>
          <w:rFonts w:ascii="Arial" w:hAnsi="Arial" w:cs="Arial"/>
          <w:i/>
          <w:spacing w:val="-5"/>
          <w:sz w:val="22"/>
          <w:szCs w:val="24"/>
        </w:rPr>
      </w:pPr>
    </w:p>
    <w:p w:rsidR="007926BA" w:rsidRPr="00106980" w:rsidRDefault="007926BA" w:rsidP="007926BA">
      <w:pPr>
        <w:tabs>
          <w:tab w:val="left" w:pos="-720"/>
        </w:tabs>
        <w:suppressAutoHyphens/>
        <w:ind w:left="426" w:right="418"/>
        <w:jc w:val="both"/>
        <w:rPr>
          <w:rFonts w:ascii="Arial" w:hAnsi="Arial" w:cs="Arial"/>
          <w:i/>
          <w:spacing w:val="-5"/>
          <w:sz w:val="22"/>
          <w:szCs w:val="24"/>
        </w:rPr>
      </w:pPr>
      <w:r w:rsidRPr="00106980">
        <w:rPr>
          <w:rFonts w:ascii="Arial" w:hAnsi="Arial" w:cs="Arial"/>
          <w:i/>
          <w:spacing w:val="-5"/>
          <w:sz w:val="22"/>
          <w:szCs w:val="24"/>
        </w:rPr>
        <w:t>Al respecto, esta Corporación ha reiterado que:</w:t>
      </w:r>
    </w:p>
    <w:p w:rsidR="007926BA" w:rsidRPr="00106980" w:rsidRDefault="007926BA" w:rsidP="007926BA">
      <w:pPr>
        <w:tabs>
          <w:tab w:val="left" w:pos="-720"/>
        </w:tabs>
        <w:suppressAutoHyphens/>
        <w:ind w:left="426" w:right="418"/>
        <w:jc w:val="both"/>
        <w:rPr>
          <w:rFonts w:ascii="Arial" w:hAnsi="Arial" w:cs="Arial"/>
          <w:i/>
          <w:spacing w:val="-5"/>
          <w:sz w:val="22"/>
          <w:szCs w:val="24"/>
        </w:rPr>
      </w:pPr>
    </w:p>
    <w:p w:rsidR="007926BA" w:rsidRPr="00106980" w:rsidRDefault="007926BA" w:rsidP="007926BA">
      <w:pPr>
        <w:suppressAutoHyphens/>
        <w:ind w:left="709" w:right="701"/>
        <w:jc w:val="both"/>
        <w:rPr>
          <w:rFonts w:ascii="Arial" w:hAnsi="Arial" w:cs="Arial"/>
          <w:i/>
          <w:spacing w:val="-5"/>
          <w:sz w:val="22"/>
          <w:szCs w:val="24"/>
        </w:rPr>
      </w:pPr>
      <w:r w:rsidRPr="00106980">
        <w:rPr>
          <w:rFonts w:ascii="Arial" w:hAnsi="Arial" w:cs="Arial"/>
          <w:i/>
          <w:spacing w:val="-5"/>
          <w:sz w:val="22"/>
          <w:szCs w:val="24"/>
        </w:rPr>
        <w:t>«...la exigencia de cumplir determinada carga procesal y aplicar la sanción ante la inobservancia regulada en el precepto citado, no puede ser irreflexiva de las circunstancias especiales previstas en el referido artículo [317 del Código General del Proceso], sino que debe obedecer a una evaluación particularizada de cada situación, es decir, del caso en concreto, para establecer si hay lugar a la imposición de la premisa legal.</w:t>
      </w:r>
    </w:p>
    <w:p w:rsidR="007926BA" w:rsidRPr="00106980" w:rsidRDefault="007926BA" w:rsidP="007926BA">
      <w:pPr>
        <w:suppressAutoHyphens/>
        <w:ind w:left="709" w:right="701"/>
        <w:jc w:val="both"/>
        <w:rPr>
          <w:rFonts w:ascii="Arial" w:hAnsi="Arial" w:cs="Arial"/>
          <w:i/>
          <w:spacing w:val="-5"/>
          <w:sz w:val="22"/>
          <w:szCs w:val="24"/>
        </w:rPr>
      </w:pPr>
    </w:p>
    <w:p w:rsidR="007926BA" w:rsidRPr="00106980" w:rsidRDefault="007926BA" w:rsidP="007926BA">
      <w:pPr>
        <w:suppressAutoHyphens/>
        <w:ind w:left="709" w:right="701"/>
        <w:jc w:val="both"/>
        <w:rPr>
          <w:rFonts w:ascii="Arial" w:hAnsi="Arial" w:cs="Arial"/>
          <w:i/>
          <w:spacing w:val="-5"/>
          <w:sz w:val="22"/>
          <w:szCs w:val="24"/>
        </w:rPr>
      </w:pPr>
      <w:r w:rsidRPr="00106980">
        <w:rPr>
          <w:rFonts w:ascii="Arial" w:hAnsi="Arial" w:cs="Arial"/>
          <w:i/>
          <w:spacing w:val="-5"/>
          <w:sz w:val="22"/>
          <w:szCs w:val="24"/>
        </w:rPr>
        <w:t xml:space="preserve">Lo anterior, porque la actividad judicial debe estar presidida por la virtud de la prudencia, que exige al juez obrar con cautela, moderación y sensatez a la hora de aplicar la ley, más cuando, como en el caso de autos, la aplicación automática de las normas puede conducir a una restricción excesiva de derechos fundamentales, en este caso el derecho al debido proceso y al acceso a la administración de justicia...». (CSJ </w:t>
      </w:r>
      <w:proofErr w:type="spellStart"/>
      <w:r w:rsidRPr="00106980">
        <w:rPr>
          <w:rFonts w:ascii="Arial" w:hAnsi="Arial" w:cs="Arial"/>
          <w:i/>
          <w:spacing w:val="-5"/>
          <w:sz w:val="22"/>
          <w:szCs w:val="24"/>
        </w:rPr>
        <w:t>STC</w:t>
      </w:r>
      <w:proofErr w:type="spellEnd"/>
      <w:r w:rsidRPr="00106980">
        <w:rPr>
          <w:rFonts w:ascii="Arial" w:hAnsi="Arial" w:cs="Arial"/>
          <w:i/>
          <w:spacing w:val="-5"/>
          <w:sz w:val="22"/>
          <w:szCs w:val="24"/>
        </w:rPr>
        <w:t xml:space="preserve"> 16508-2014, 4 dic. 2014, rad. 00816-01, CSJ STC2604- 2016, 2 mar. 2016, rad. 2015-00172-01).”</w:t>
      </w:r>
      <w:r>
        <w:rPr>
          <w:rFonts w:ascii="Arial" w:hAnsi="Arial" w:cs="Arial"/>
          <w:i/>
          <w:spacing w:val="-5"/>
          <w:sz w:val="22"/>
          <w:szCs w:val="24"/>
        </w:rPr>
        <w:t xml:space="preserve"> </w:t>
      </w:r>
      <w:r w:rsidRPr="00106980">
        <w:rPr>
          <w:rStyle w:val="Refdenotaalpie"/>
          <w:rFonts w:ascii="Arial" w:hAnsi="Arial" w:cs="Arial"/>
          <w:i/>
          <w:spacing w:val="-5"/>
          <w:sz w:val="22"/>
          <w:szCs w:val="24"/>
        </w:rPr>
        <w:footnoteReference w:id="3"/>
      </w:r>
    </w:p>
    <w:p w:rsidR="001A76BE" w:rsidRPr="007926BA" w:rsidRDefault="001A76BE" w:rsidP="007926BA">
      <w:pPr>
        <w:pStyle w:val="Sinespaciado1"/>
        <w:spacing w:line="288" w:lineRule="auto"/>
        <w:ind w:firstLine="2829"/>
        <w:jc w:val="both"/>
        <w:rPr>
          <w:rFonts w:ascii="Arial" w:eastAsia="MS Gothic" w:hAnsi="Arial" w:cs="Arial"/>
          <w:sz w:val="24"/>
          <w:szCs w:val="24"/>
        </w:rPr>
      </w:pPr>
    </w:p>
    <w:p w:rsidR="00E47947" w:rsidRPr="007926BA" w:rsidRDefault="001A76BE" w:rsidP="007926BA">
      <w:pPr>
        <w:pStyle w:val="Sinespaciado1"/>
        <w:spacing w:line="288" w:lineRule="auto"/>
        <w:ind w:firstLine="2832"/>
        <w:jc w:val="both"/>
        <w:rPr>
          <w:rFonts w:ascii="Arial" w:hAnsi="Arial" w:cs="Arial"/>
          <w:sz w:val="24"/>
          <w:szCs w:val="24"/>
        </w:rPr>
      </w:pPr>
      <w:r w:rsidRPr="007926BA">
        <w:rPr>
          <w:rFonts w:ascii="Arial" w:hAnsi="Arial" w:cs="Arial"/>
          <w:sz w:val="24"/>
          <w:szCs w:val="24"/>
        </w:rPr>
        <w:t>5</w:t>
      </w:r>
      <w:r w:rsidR="006C43BC" w:rsidRPr="007926BA">
        <w:rPr>
          <w:rFonts w:ascii="Arial" w:hAnsi="Arial" w:cs="Arial"/>
          <w:sz w:val="24"/>
          <w:szCs w:val="24"/>
        </w:rPr>
        <w:t xml:space="preserve">. </w:t>
      </w:r>
      <w:r w:rsidRPr="007926BA">
        <w:rPr>
          <w:rFonts w:ascii="Arial" w:hAnsi="Arial" w:cs="Arial"/>
          <w:sz w:val="24"/>
          <w:szCs w:val="24"/>
        </w:rPr>
        <w:t xml:space="preserve">En esas condiciones, se concederá la tutela solicitada frente al </w:t>
      </w:r>
      <w:r w:rsidRPr="007926BA">
        <w:rPr>
          <w:rFonts w:ascii="Arial" w:hAnsi="Arial" w:cs="Arial"/>
          <w:sz w:val="24"/>
          <w:szCs w:val="24"/>
          <w:lang w:val="es-ES" w:eastAsia="es-ES"/>
        </w:rPr>
        <w:t>JUZGADO PROMISCUO DEL CIRCUITO DE LA VIRGINIA</w:t>
      </w:r>
      <w:r w:rsidRPr="007926BA">
        <w:rPr>
          <w:rFonts w:ascii="Arial" w:hAnsi="Arial" w:cs="Arial"/>
          <w:sz w:val="24"/>
          <w:szCs w:val="24"/>
        </w:rPr>
        <w:t xml:space="preserve">; en consecuencia, se dejarán sin efecto los autos del 4 y 29 de octubre de este año, que decretaron la terminación por desistimiento tácito de la acción popular </w:t>
      </w:r>
      <w:r w:rsidRPr="007926BA">
        <w:rPr>
          <w:rFonts w:ascii="Arial" w:hAnsi="Arial" w:cs="Arial"/>
          <w:b/>
          <w:sz w:val="24"/>
          <w:szCs w:val="24"/>
        </w:rPr>
        <w:t>2018-000</w:t>
      </w:r>
      <w:r w:rsidR="00DF2706" w:rsidRPr="007926BA">
        <w:rPr>
          <w:rFonts w:ascii="Arial" w:hAnsi="Arial" w:cs="Arial"/>
          <w:b/>
          <w:sz w:val="24"/>
          <w:szCs w:val="24"/>
        </w:rPr>
        <w:t>34</w:t>
      </w:r>
      <w:r w:rsidRPr="007926BA">
        <w:rPr>
          <w:rFonts w:ascii="Arial" w:hAnsi="Arial" w:cs="Arial"/>
          <w:sz w:val="24"/>
          <w:szCs w:val="24"/>
        </w:rPr>
        <w:t xml:space="preserve">, así como las decisiones que de aquellos se desprendan y, se ordenará a la funcionaria accionada que dentro de las cuarenta y ocho (48) horas siguientes a la notificación de esta providencia, continué con el trámite de la acción popular referida, a la luz de las consideraciones aquí consignadas. </w:t>
      </w:r>
    </w:p>
    <w:p w:rsidR="00E47947" w:rsidRPr="007926BA" w:rsidRDefault="00E47947" w:rsidP="007926BA">
      <w:pPr>
        <w:pStyle w:val="Sinespaciado1"/>
        <w:spacing w:line="288" w:lineRule="auto"/>
        <w:ind w:firstLine="2832"/>
        <w:jc w:val="both"/>
        <w:rPr>
          <w:rFonts w:ascii="Arial" w:hAnsi="Arial" w:cs="Arial"/>
          <w:sz w:val="24"/>
          <w:szCs w:val="24"/>
        </w:rPr>
      </w:pPr>
    </w:p>
    <w:p w:rsidR="009359ED" w:rsidRPr="007926BA" w:rsidRDefault="009359ED" w:rsidP="007926BA">
      <w:pPr>
        <w:pStyle w:val="Sinespaciado1"/>
        <w:spacing w:line="288" w:lineRule="auto"/>
        <w:ind w:firstLine="2832"/>
        <w:jc w:val="both"/>
        <w:rPr>
          <w:rFonts w:ascii="Arial" w:hAnsi="Arial" w:cs="Arial"/>
          <w:sz w:val="24"/>
          <w:szCs w:val="24"/>
        </w:rPr>
      </w:pPr>
      <w:r w:rsidRPr="007926BA">
        <w:rPr>
          <w:rFonts w:ascii="Arial" w:hAnsi="Arial" w:cs="Arial"/>
          <w:sz w:val="24"/>
          <w:szCs w:val="24"/>
        </w:rPr>
        <w:t>6. Se ordenará la desvinculación de los demás convocados a este trámite.</w:t>
      </w:r>
    </w:p>
    <w:p w:rsidR="009359ED" w:rsidRPr="007926BA" w:rsidRDefault="009359ED" w:rsidP="007926BA">
      <w:pPr>
        <w:pStyle w:val="Sinespaciado1"/>
        <w:spacing w:line="288" w:lineRule="auto"/>
        <w:ind w:firstLine="2832"/>
        <w:jc w:val="both"/>
        <w:rPr>
          <w:rFonts w:ascii="Arial" w:hAnsi="Arial" w:cs="Arial"/>
          <w:sz w:val="24"/>
          <w:szCs w:val="24"/>
        </w:rPr>
      </w:pPr>
    </w:p>
    <w:p w:rsidR="009359ED" w:rsidRPr="007926BA" w:rsidRDefault="009359ED" w:rsidP="007926BA">
      <w:pPr>
        <w:pStyle w:val="Sinespaciado2"/>
        <w:spacing w:line="288" w:lineRule="auto"/>
        <w:ind w:firstLine="2835"/>
        <w:jc w:val="both"/>
        <w:rPr>
          <w:rFonts w:ascii="Arial" w:hAnsi="Arial" w:cs="Arial"/>
          <w:sz w:val="24"/>
          <w:szCs w:val="24"/>
        </w:rPr>
      </w:pPr>
      <w:r w:rsidRPr="007926BA">
        <w:rPr>
          <w:rFonts w:ascii="Arial" w:hAnsi="Arial" w:cs="Arial"/>
          <w:sz w:val="24"/>
          <w:szCs w:val="24"/>
        </w:rPr>
        <w:t>7. La pretensión del actor relacionada con que se ordene al Procurador General de la Nación delegado en acciones populares, probar que hizo a fin de evitar la supuesta vulneración al debido proceso y consignar si presentó nulidad del auto que terminó los procesos con figura inexistente en la ley 472 de 1998; se torna improcedente por incumplirse el presupuesto de la subsidiariedad, pues la acción de tutela no está consagrada para tramitar esa clase de solicitudes, las cuales deben ser elevadas directamente por el mismo interesado, ante la autoridad correspondiente.</w:t>
      </w:r>
    </w:p>
    <w:p w:rsidR="009359ED" w:rsidRPr="007926BA" w:rsidRDefault="009359ED" w:rsidP="007926BA">
      <w:pPr>
        <w:pStyle w:val="Sinespaciado1"/>
        <w:spacing w:line="288" w:lineRule="auto"/>
        <w:ind w:firstLine="2832"/>
        <w:jc w:val="both"/>
        <w:rPr>
          <w:rFonts w:ascii="Arial" w:hAnsi="Arial" w:cs="Arial"/>
          <w:sz w:val="24"/>
          <w:szCs w:val="24"/>
        </w:rPr>
      </w:pPr>
    </w:p>
    <w:p w:rsidR="00546315" w:rsidRPr="007926BA" w:rsidRDefault="009359ED" w:rsidP="007926BA">
      <w:pPr>
        <w:pStyle w:val="Sinespaciado1"/>
        <w:spacing w:line="288" w:lineRule="auto"/>
        <w:ind w:firstLine="2832"/>
        <w:jc w:val="both"/>
        <w:rPr>
          <w:rFonts w:ascii="Arial" w:hAnsi="Arial" w:cs="Arial"/>
          <w:sz w:val="24"/>
          <w:szCs w:val="24"/>
        </w:rPr>
      </w:pPr>
      <w:r w:rsidRPr="007926BA">
        <w:rPr>
          <w:rFonts w:ascii="Arial" w:hAnsi="Arial" w:cs="Arial"/>
          <w:sz w:val="24"/>
          <w:szCs w:val="24"/>
        </w:rPr>
        <w:t xml:space="preserve">8. </w:t>
      </w:r>
      <w:r w:rsidR="00546315" w:rsidRPr="007926BA">
        <w:rPr>
          <w:rFonts w:ascii="Arial" w:hAnsi="Arial" w:cs="Arial"/>
          <w:sz w:val="24"/>
          <w:szCs w:val="24"/>
        </w:rPr>
        <w:t>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r w:rsidR="00546315" w:rsidRPr="007926BA">
        <w:rPr>
          <w:rStyle w:val="Refdenotaalpie"/>
          <w:rFonts w:ascii="Arial" w:hAnsi="Arial" w:cs="Arial"/>
          <w:sz w:val="24"/>
          <w:szCs w:val="24"/>
        </w:rPr>
        <w:footnoteReference w:id="4"/>
      </w:r>
      <w:r w:rsidR="00546315" w:rsidRPr="007926BA">
        <w:rPr>
          <w:rFonts w:ascii="Arial" w:hAnsi="Arial" w:cs="Arial"/>
          <w:sz w:val="24"/>
          <w:szCs w:val="24"/>
        </w:rPr>
        <w:t>.</w:t>
      </w:r>
    </w:p>
    <w:p w:rsidR="00546315" w:rsidRPr="007926BA" w:rsidRDefault="00546315" w:rsidP="007926BA">
      <w:pPr>
        <w:pStyle w:val="Sinespaciado1"/>
        <w:spacing w:line="288" w:lineRule="auto"/>
        <w:ind w:firstLine="2832"/>
        <w:jc w:val="both"/>
        <w:rPr>
          <w:rFonts w:ascii="Arial" w:hAnsi="Arial" w:cs="Arial"/>
          <w:sz w:val="24"/>
          <w:szCs w:val="24"/>
          <w:lang w:val="es-ES"/>
        </w:rPr>
      </w:pPr>
    </w:p>
    <w:p w:rsidR="00546315" w:rsidRPr="007926BA" w:rsidRDefault="009359ED" w:rsidP="007926BA">
      <w:pPr>
        <w:pStyle w:val="Sinespaciado1"/>
        <w:spacing w:line="288" w:lineRule="auto"/>
        <w:ind w:firstLine="2832"/>
        <w:jc w:val="both"/>
        <w:rPr>
          <w:rFonts w:ascii="Arial" w:hAnsi="Arial" w:cs="Arial"/>
          <w:spacing w:val="-3"/>
          <w:sz w:val="24"/>
          <w:szCs w:val="24"/>
        </w:rPr>
      </w:pPr>
      <w:r w:rsidRPr="007926BA">
        <w:rPr>
          <w:rFonts w:ascii="Arial" w:hAnsi="Arial" w:cs="Arial"/>
          <w:sz w:val="24"/>
          <w:szCs w:val="24"/>
        </w:rPr>
        <w:lastRenderedPageBreak/>
        <w:t>9</w:t>
      </w:r>
      <w:r w:rsidR="00546315" w:rsidRPr="007926BA">
        <w:rPr>
          <w:rFonts w:ascii="Arial" w:hAnsi="Arial" w:cs="Arial"/>
          <w:sz w:val="24"/>
          <w:szCs w:val="24"/>
        </w:rPr>
        <w:t>. Por último, f</w:t>
      </w:r>
      <w:r w:rsidR="00546315" w:rsidRPr="007926BA">
        <w:rPr>
          <w:rFonts w:ascii="Arial" w:hAnsi="Arial" w:cs="Arial"/>
          <w:spacing w:val="-3"/>
          <w:sz w:val="24"/>
          <w:szCs w:val="24"/>
        </w:rPr>
        <w:t xml:space="preserve">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las constancias obrantes a folios </w:t>
      </w:r>
      <w:r w:rsidR="00824E14" w:rsidRPr="007926BA">
        <w:rPr>
          <w:rFonts w:ascii="Arial" w:hAnsi="Arial" w:cs="Arial"/>
          <w:spacing w:val="-3"/>
          <w:sz w:val="24"/>
          <w:szCs w:val="24"/>
        </w:rPr>
        <w:t>5, 6</w:t>
      </w:r>
      <w:r w:rsidR="00546315" w:rsidRPr="007926BA">
        <w:rPr>
          <w:rFonts w:ascii="Arial" w:hAnsi="Arial" w:cs="Arial"/>
          <w:spacing w:val="-3"/>
          <w:sz w:val="24"/>
          <w:szCs w:val="24"/>
        </w:rPr>
        <w:t xml:space="preserve"> y </w:t>
      </w:r>
      <w:r w:rsidR="006B461A" w:rsidRPr="007926BA">
        <w:rPr>
          <w:rFonts w:ascii="Arial" w:hAnsi="Arial" w:cs="Arial"/>
          <w:spacing w:val="-3"/>
          <w:sz w:val="24"/>
          <w:szCs w:val="24"/>
        </w:rPr>
        <w:t>1</w:t>
      </w:r>
      <w:r w:rsidR="00824E14" w:rsidRPr="007926BA">
        <w:rPr>
          <w:rFonts w:ascii="Arial" w:hAnsi="Arial" w:cs="Arial"/>
          <w:spacing w:val="-3"/>
          <w:sz w:val="24"/>
          <w:szCs w:val="24"/>
        </w:rPr>
        <w:t>7</w:t>
      </w:r>
      <w:r w:rsidR="004C47A1" w:rsidRPr="007926BA">
        <w:rPr>
          <w:rFonts w:ascii="Arial" w:hAnsi="Arial" w:cs="Arial"/>
          <w:spacing w:val="-3"/>
          <w:sz w:val="24"/>
          <w:szCs w:val="24"/>
        </w:rPr>
        <w:t>-</w:t>
      </w:r>
      <w:r w:rsidR="00546315" w:rsidRPr="007926BA">
        <w:rPr>
          <w:rFonts w:ascii="Arial" w:hAnsi="Arial" w:cs="Arial"/>
          <w:spacing w:val="-3"/>
          <w:sz w:val="24"/>
          <w:szCs w:val="24"/>
        </w:rPr>
        <w:t>2</w:t>
      </w:r>
      <w:r w:rsidR="00824E14" w:rsidRPr="007926BA">
        <w:rPr>
          <w:rFonts w:ascii="Arial" w:hAnsi="Arial" w:cs="Arial"/>
          <w:spacing w:val="-3"/>
          <w:sz w:val="24"/>
          <w:szCs w:val="24"/>
        </w:rPr>
        <w:t>0</w:t>
      </w:r>
      <w:r w:rsidR="00546315" w:rsidRPr="007926BA">
        <w:rPr>
          <w:rFonts w:ascii="Arial" w:hAnsi="Arial" w:cs="Arial"/>
          <w:spacing w:val="-3"/>
          <w:sz w:val="24"/>
          <w:szCs w:val="24"/>
        </w:rPr>
        <w:t xml:space="preserve"> del expediente; por tanto, de conformidad con los incisos 3 y 4 del artículo 135 del Código General del Proceso, se rechazará de plano la nulidad propuesta. </w:t>
      </w:r>
    </w:p>
    <w:p w:rsidR="00546315" w:rsidRPr="007926BA" w:rsidRDefault="00546315" w:rsidP="007926BA">
      <w:pPr>
        <w:pStyle w:val="Sinespaciado1"/>
        <w:spacing w:line="288" w:lineRule="auto"/>
        <w:ind w:firstLine="2832"/>
        <w:jc w:val="both"/>
        <w:rPr>
          <w:rFonts w:ascii="Arial" w:hAnsi="Arial" w:cs="Arial"/>
          <w:spacing w:val="-3"/>
          <w:sz w:val="24"/>
          <w:szCs w:val="24"/>
        </w:rPr>
      </w:pPr>
    </w:p>
    <w:p w:rsidR="00E75165" w:rsidRPr="007926BA" w:rsidRDefault="00E75165" w:rsidP="007926BA">
      <w:pPr>
        <w:pStyle w:val="Sinespaciado1"/>
        <w:spacing w:line="288" w:lineRule="auto"/>
        <w:ind w:firstLine="2835"/>
        <w:jc w:val="both"/>
        <w:rPr>
          <w:rFonts w:ascii="Arial" w:hAnsi="Arial" w:cs="Arial"/>
          <w:b/>
          <w:bCs/>
          <w:sz w:val="24"/>
          <w:szCs w:val="24"/>
        </w:rPr>
      </w:pPr>
      <w:r w:rsidRPr="007926BA">
        <w:rPr>
          <w:rFonts w:ascii="Arial" w:hAnsi="Arial" w:cs="Arial"/>
          <w:b/>
          <w:bCs/>
          <w:sz w:val="24"/>
          <w:szCs w:val="24"/>
        </w:rPr>
        <w:t>V. DECISIÓN</w:t>
      </w:r>
    </w:p>
    <w:p w:rsidR="00E75165" w:rsidRPr="007926BA" w:rsidRDefault="00E75165" w:rsidP="007926BA">
      <w:pPr>
        <w:pStyle w:val="Sinespaciado1"/>
        <w:spacing w:line="288" w:lineRule="auto"/>
        <w:ind w:firstLine="2835"/>
        <w:jc w:val="both"/>
        <w:rPr>
          <w:rFonts w:ascii="Arial" w:hAnsi="Arial" w:cs="Arial"/>
          <w:bCs/>
          <w:sz w:val="24"/>
          <w:szCs w:val="24"/>
        </w:rPr>
      </w:pPr>
    </w:p>
    <w:p w:rsidR="00E75165" w:rsidRPr="007926BA" w:rsidRDefault="00E75165" w:rsidP="007926BA">
      <w:pPr>
        <w:pStyle w:val="Sinespaciado1"/>
        <w:spacing w:line="288" w:lineRule="auto"/>
        <w:ind w:firstLine="2835"/>
        <w:jc w:val="both"/>
        <w:rPr>
          <w:rFonts w:ascii="Arial" w:hAnsi="Arial" w:cs="Arial"/>
          <w:sz w:val="24"/>
          <w:szCs w:val="24"/>
        </w:rPr>
      </w:pPr>
      <w:r w:rsidRPr="007926BA">
        <w:rPr>
          <w:rFonts w:ascii="Arial" w:hAnsi="Arial" w:cs="Arial"/>
          <w:sz w:val="24"/>
          <w:szCs w:val="24"/>
        </w:rPr>
        <w:t>En mérito de lo expuesto, la Sala de Decisión Civil Familia del Tribunal Superior de Pereira, administrando justicia en nombre de la República y por autoridad de la ley,</w:t>
      </w:r>
    </w:p>
    <w:p w:rsidR="00612199" w:rsidRPr="007926BA" w:rsidRDefault="00612199" w:rsidP="007926BA">
      <w:pPr>
        <w:pStyle w:val="Sinespaciado1"/>
        <w:spacing w:line="288" w:lineRule="auto"/>
        <w:ind w:firstLine="2835"/>
        <w:jc w:val="both"/>
        <w:rPr>
          <w:rFonts w:ascii="Arial" w:hAnsi="Arial" w:cs="Arial"/>
          <w:sz w:val="24"/>
          <w:szCs w:val="24"/>
        </w:rPr>
      </w:pPr>
    </w:p>
    <w:p w:rsidR="00824E14" w:rsidRPr="007926BA" w:rsidRDefault="00824E14" w:rsidP="007926BA">
      <w:pPr>
        <w:pStyle w:val="Sinespaciado1"/>
        <w:spacing w:line="288" w:lineRule="auto"/>
        <w:ind w:firstLine="2835"/>
        <w:jc w:val="both"/>
        <w:rPr>
          <w:rFonts w:ascii="Arial" w:hAnsi="Arial" w:cs="Arial"/>
          <w:sz w:val="24"/>
          <w:szCs w:val="24"/>
        </w:rPr>
      </w:pPr>
    </w:p>
    <w:p w:rsidR="00E75165" w:rsidRPr="007926BA" w:rsidRDefault="00E75165" w:rsidP="007926BA">
      <w:pPr>
        <w:pStyle w:val="Sinespaciado1"/>
        <w:spacing w:line="288" w:lineRule="auto"/>
        <w:ind w:firstLine="2835"/>
        <w:jc w:val="both"/>
        <w:rPr>
          <w:rFonts w:ascii="Arial" w:hAnsi="Arial" w:cs="Arial"/>
          <w:b/>
          <w:spacing w:val="-3"/>
          <w:sz w:val="24"/>
          <w:szCs w:val="24"/>
        </w:rPr>
      </w:pPr>
      <w:r w:rsidRPr="007926BA">
        <w:rPr>
          <w:rFonts w:ascii="Arial" w:hAnsi="Arial" w:cs="Arial"/>
          <w:b/>
          <w:spacing w:val="-3"/>
          <w:sz w:val="24"/>
          <w:szCs w:val="24"/>
        </w:rPr>
        <w:t>RESUELVE:</w:t>
      </w:r>
    </w:p>
    <w:p w:rsidR="00E75165" w:rsidRPr="007926BA" w:rsidRDefault="00E75165" w:rsidP="007926BA">
      <w:pPr>
        <w:pStyle w:val="Sinespaciado1"/>
        <w:spacing w:line="288" w:lineRule="auto"/>
        <w:ind w:firstLine="2835"/>
        <w:jc w:val="both"/>
        <w:rPr>
          <w:rFonts w:ascii="Arial" w:hAnsi="Arial" w:cs="Arial"/>
          <w:spacing w:val="-3"/>
          <w:sz w:val="24"/>
          <w:szCs w:val="24"/>
          <w:lang w:val="es-ES"/>
        </w:rPr>
      </w:pPr>
    </w:p>
    <w:p w:rsidR="00E47947" w:rsidRPr="007926BA" w:rsidRDefault="00E47947" w:rsidP="007926BA">
      <w:pPr>
        <w:pStyle w:val="Sinespaciado1"/>
        <w:spacing w:line="288" w:lineRule="auto"/>
        <w:ind w:firstLine="2835"/>
        <w:jc w:val="both"/>
        <w:rPr>
          <w:rFonts w:ascii="Arial" w:hAnsi="Arial" w:cs="Arial"/>
          <w:sz w:val="24"/>
          <w:szCs w:val="24"/>
        </w:rPr>
      </w:pPr>
      <w:r w:rsidRPr="007926BA">
        <w:rPr>
          <w:rFonts w:ascii="Arial" w:hAnsi="Arial" w:cs="Arial"/>
          <w:b/>
          <w:spacing w:val="-3"/>
          <w:sz w:val="24"/>
          <w:szCs w:val="24"/>
        </w:rPr>
        <w:t xml:space="preserve">Primero: </w:t>
      </w:r>
      <w:r w:rsidRPr="007926BA">
        <w:rPr>
          <w:rFonts w:ascii="Arial" w:hAnsi="Arial" w:cs="Arial"/>
          <w:spacing w:val="-3"/>
          <w:sz w:val="24"/>
          <w:szCs w:val="24"/>
        </w:rPr>
        <w:t>CONCEDER e</w:t>
      </w:r>
      <w:r w:rsidRPr="007926BA">
        <w:rPr>
          <w:rFonts w:ascii="Arial" w:hAnsi="Arial" w:cs="Arial"/>
          <w:spacing w:val="-3"/>
          <w:sz w:val="24"/>
          <w:szCs w:val="24"/>
          <w:lang w:val="es-ES"/>
        </w:rPr>
        <w:t xml:space="preserve">l amparo constitucional invocado </w:t>
      </w:r>
      <w:r w:rsidRPr="007926BA">
        <w:rPr>
          <w:rFonts w:ascii="Arial" w:hAnsi="Arial" w:cs="Arial"/>
          <w:sz w:val="24"/>
          <w:szCs w:val="24"/>
        </w:rPr>
        <w:t xml:space="preserve">por el señor </w:t>
      </w:r>
      <w:r w:rsidRPr="007926BA">
        <w:rPr>
          <w:rFonts w:ascii="Arial" w:hAnsi="Arial" w:cs="Arial"/>
          <w:sz w:val="24"/>
          <w:szCs w:val="24"/>
          <w:lang w:val="es-ES" w:eastAsia="es-ES"/>
        </w:rPr>
        <w:t>JAVIER ELÍAS ARIAS IDÁRRAGA, contra el JUZGADO PROMISCUO DEL CIRCUITO DE LA VIRGINIA</w:t>
      </w:r>
      <w:r w:rsidRPr="007926BA">
        <w:rPr>
          <w:rFonts w:ascii="Arial" w:hAnsi="Arial" w:cs="Arial"/>
          <w:sz w:val="24"/>
          <w:szCs w:val="24"/>
        </w:rPr>
        <w:t xml:space="preserve">, en lo que tiene que ver con el desistimiento tácito decretado en la acción </w:t>
      </w:r>
      <w:r w:rsidRPr="007926BA">
        <w:rPr>
          <w:rFonts w:ascii="Arial" w:hAnsi="Arial" w:cs="Arial"/>
          <w:sz w:val="24"/>
          <w:szCs w:val="24"/>
          <w:lang w:val="es-ES_tradnl"/>
        </w:rPr>
        <w:t xml:space="preserve">popular radicada </w:t>
      </w:r>
      <w:r w:rsidRPr="007926BA">
        <w:rPr>
          <w:rFonts w:ascii="Arial" w:hAnsi="Arial" w:cs="Arial"/>
          <w:b/>
          <w:sz w:val="24"/>
          <w:szCs w:val="24"/>
          <w:lang w:val="es-ES_tradnl"/>
        </w:rPr>
        <w:t>2018-000</w:t>
      </w:r>
      <w:r w:rsidR="00DF2706" w:rsidRPr="007926BA">
        <w:rPr>
          <w:rFonts w:ascii="Arial" w:hAnsi="Arial" w:cs="Arial"/>
          <w:b/>
          <w:sz w:val="24"/>
          <w:szCs w:val="24"/>
          <w:lang w:val="es-ES_tradnl"/>
        </w:rPr>
        <w:t>34</w:t>
      </w:r>
      <w:r w:rsidRPr="007926BA">
        <w:rPr>
          <w:rFonts w:ascii="Arial" w:hAnsi="Arial" w:cs="Arial"/>
          <w:sz w:val="24"/>
          <w:szCs w:val="24"/>
        </w:rPr>
        <w:t>.</w:t>
      </w:r>
    </w:p>
    <w:p w:rsidR="00E47947" w:rsidRPr="007926BA" w:rsidRDefault="00E47947" w:rsidP="007926BA">
      <w:pPr>
        <w:pStyle w:val="Sinespaciado1"/>
        <w:spacing w:line="288" w:lineRule="auto"/>
        <w:ind w:firstLine="2835"/>
        <w:jc w:val="both"/>
        <w:rPr>
          <w:rFonts w:ascii="Arial" w:hAnsi="Arial" w:cs="Arial"/>
          <w:sz w:val="24"/>
          <w:szCs w:val="24"/>
          <w:highlight w:val="green"/>
        </w:rPr>
      </w:pPr>
    </w:p>
    <w:p w:rsidR="00E47947" w:rsidRPr="007926BA" w:rsidRDefault="00E47947" w:rsidP="007926BA">
      <w:pPr>
        <w:pStyle w:val="Sinespaciado1"/>
        <w:spacing w:line="288" w:lineRule="auto"/>
        <w:ind w:firstLine="2835"/>
        <w:jc w:val="both"/>
        <w:rPr>
          <w:rFonts w:ascii="Arial" w:hAnsi="Arial" w:cs="Arial"/>
          <w:spacing w:val="-3"/>
          <w:sz w:val="24"/>
          <w:szCs w:val="24"/>
        </w:rPr>
      </w:pPr>
      <w:r w:rsidRPr="007926BA">
        <w:rPr>
          <w:rFonts w:ascii="Arial" w:hAnsi="Arial" w:cs="Arial"/>
          <w:b/>
          <w:spacing w:val="-3"/>
          <w:sz w:val="24"/>
          <w:szCs w:val="24"/>
        </w:rPr>
        <w:t xml:space="preserve">Segundo: </w:t>
      </w:r>
      <w:r w:rsidRPr="007926BA">
        <w:rPr>
          <w:rFonts w:ascii="Arial" w:hAnsi="Arial" w:cs="Arial"/>
          <w:spacing w:val="-3"/>
          <w:sz w:val="24"/>
          <w:szCs w:val="24"/>
        </w:rPr>
        <w:t xml:space="preserve">En consecuencia, </w:t>
      </w:r>
      <w:r w:rsidRPr="007926BA">
        <w:rPr>
          <w:rFonts w:ascii="Arial" w:hAnsi="Arial" w:cs="Arial"/>
          <w:sz w:val="24"/>
          <w:szCs w:val="24"/>
        </w:rPr>
        <w:t>se dejan sin efecto los autos del 4 y 29 de octubre de este año, que decretaron la terminación por desistimiento tácito de la acción popular referida, así como las decisiones que de aquellos se desprendan, y se ordena a la funcionaria accionada que dentro de las cuarenta y ocho (48) horas siguientes a la notificación de esta providencia, continué con el trámite de la acción popular objeto de debate, a la luz de las consideraciones aquí consignadas.</w:t>
      </w:r>
    </w:p>
    <w:p w:rsidR="00E47947" w:rsidRPr="007926BA" w:rsidRDefault="00E47947" w:rsidP="007926BA">
      <w:pPr>
        <w:pStyle w:val="Sinespaciado1"/>
        <w:spacing w:line="288" w:lineRule="auto"/>
        <w:ind w:firstLine="2835"/>
        <w:jc w:val="both"/>
        <w:rPr>
          <w:rFonts w:ascii="Arial" w:hAnsi="Arial" w:cs="Arial"/>
          <w:spacing w:val="-3"/>
          <w:sz w:val="24"/>
          <w:szCs w:val="24"/>
        </w:rPr>
      </w:pPr>
    </w:p>
    <w:p w:rsidR="00E75165" w:rsidRPr="007926BA" w:rsidRDefault="00E47947" w:rsidP="007926BA">
      <w:pPr>
        <w:pStyle w:val="Sinespaciado1"/>
        <w:spacing w:line="288" w:lineRule="auto"/>
        <w:ind w:firstLine="2835"/>
        <w:jc w:val="both"/>
        <w:rPr>
          <w:rFonts w:ascii="Arial" w:hAnsi="Arial" w:cs="Arial"/>
          <w:sz w:val="24"/>
          <w:szCs w:val="24"/>
        </w:rPr>
      </w:pPr>
      <w:r w:rsidRPr="007926BA">
        <w:rPr>
          <w:rFonts w:ascii="Arial" w:hAnsi="Arial" w:cs="Arial"/>
          <w:b/>
          <w:spacing w:val="-3"/>
          <w:sz w:val="24"/>
          <w:szCs w:val="24"/>
        </w:rPr>
        <w:t>Tercero:</w:t>
      </w:r>
      <w:r w:rsidR="00E75165" w:rsidRPr="007926BA">
        <w:rPr>
          <w:rFonts w:ascii="Arial" w:hAnsi="Arial" w:cs="Arial"/>
          <w:spacing w:val="-3"/>
          <w:sz w:val="24"/>
          <w:szCs w:val="24"/>
        </w:rPr>
        <w:t xml:space="preserve"> DECLARAR IMPROCEDENTE </w:t>
      </w:r>
      <w:r w:rsidR="008F54C5" w:rsidRPr="007926BA">
        <w:rPr>
          <w:rFonts w:ascii="Arial" w:hAnsi="Arial" w:cs="Arial"/>
          <w:spacing w:val="-3"/>
          <w:sz w:val="24"/>
          <w:szCs w:val="24"/>
        </w:rPr>
        <w:t>e</w:t>
      </w:r>
      <w:r w:rsidR="00E75165" w:rsidRPr="007926BA">
        <w:rPr>
          <w:rFonts w:ascii="Arial" w:hAnsi="Arial" w:cs="Arial"/>
          <w:spacing w:val="-3"/>
          <w:sz w:val="24"/>
          <w:szCs w:val="24"/>
          <w:lang w:val="es-ES"/>
        </w:rPr>
        <w:t>l amparo constitucional invocado</w:t>
      </w:r>
      <w:r w:rsidR="00AB7BF0" w:rsidRPr="007926BA">
        <w:rPr>
          <w:rFonts w:ascii="Arial" w:hAnsi="Arial" w:cs="Arial"/>
          <w:spacing w:val="-3"/>
          <w:sz w:val="24"/>
          <w:szCs w:val="24"/>
          <w:lang w:val="es-ES"/>
        </w:rPr>
        <w:t xml:space="preserve"> </w:t>
      </w:r>
      <w:r w:rsidR="00E75165" w:rsidRPr="007926BA">
        <w:rPr>
          <w:rFonts w:ascii="Arial" w:hAnsi="Arial" w:cs="Arial"/>
          <w:sz w:val="24"/>
          <w:szCs w:val="24"/>
        </w:rPr>
        <w:t>por el señor</w:t>
      </w:r>
      <w:r w:rsidR="00AB7BF0" w:rsidRPr="007926BA">
        <w:rPr>
          <w:rFonts w:ascii="Arial" w:hAnsi="Arial" w:cs="Arial"/>
          <w:sz w:val="24"/>
          <w:szCs w:val="24"/>
        </w:rPr>
        <w:t xml:space="preserve"> </w:t>
      </w:r>
      <w:r w:rsidR="00E75165" w:rsidRPr="007926BA">
        <w:rPr>
          <w:rFonts w:ascii="Arial" w:hAnsi="Arial" w:cs="Arial"/>
          <w:sz w:val="24"/>
          <w:szCs w:val="24"/>
        </w:rPr>
        <w:t>JAVIER ELÍAS ARIAS IDÁRRAGA</w:t>
      </w:r>
      <w:r w:rsidR="00E75165" w:rsidRPr="007926BA">
        <w:rPr>
          <w:rFonts w:ascii="Arial" w:hAnsi="Arial" w:cs="Arial"/>
          <w:sz w:val="24"/>
          <w:szCs w:val="24"/>
          <w:lang w:val="es-ES" w:eastAsia="es-ES"/>
        </w:rPr>
        <w:t>, contra el</w:t>
      </w:r>
      <w:r w:rsidR="00AB7BF0" w:rsidRPr="007926BA">
        <w:rPr>
          <w:rFonts w:ascii="Arial" w:hAnsi="Arial" w:cs="Arial"/>
          <w:sz w:val="24"/>
          <w:szCs w:val="24"/>
          <w:lang w:val="es-ES" w:eastAsia="es-ES"/>
        </w:rPr>
        <w:t xml:space="preserve"> </w:t>
      </w:r>
      <w:r w:rsidR="00546315" w:rsidRPr="007926BA">
        <w:rPr>
          <w:rFonts w:ascii="Arial" w:hAnsi="Arial" w:cs="Arial"/>
          <w:sz w:val="24"/>
          <w:szCs w:val="24"/>
          <w:lang w:val="es-ES" w:eastAsia="es-ES"/>
        </w:rPr>
        <w:t>PROCURADOR DELEGADO EN ACCIONES POPULARES</w:t>
      </w:r>
      <w:r w:rsidR="00887D62" w:rsidRPr="007926BA">
        <w:rPr>
          <w:rFonts w:ascii="Arial" w:hAnsi="Arial" w:cs="Arial"/>
          <w:sz w:val="24"/>
          <w:szCs w:val="24"/>
        </w:rPr>
        <w:t>.</w:t>
      </w:r>
    </w:p>
    <w:p w:rsidR="00E75165" w:rsidRPr="007926BA" w:rsidRDefault="00E75165" w:rsidP="007926BA">
      <w:pPr>
        <w:pStyle w:val="Sinespaciado1"/>
        <w:spacing w:line="288" w:lineRule="auto"/>
        <w:ind w:firstLine="2835"/>
        <w:jc w:val="both"/>
        <w:rPr>
          <w:rFonts w:ascii="Arial" w:hAnsi="Arial" w:cs="Arial"/>
          <w:sz w:val="24"/>
          <w:szCs w:val="24"/>
          <w:highlight w:val="green"/>
        </w:rPr>
      </w:pPr>
    </w:p>
    <w:p w:rsidR="00180A63" w:rsidRPr="007926BA" w:rsidRDefault="00887D62" w:rsidP="007926BA">
      <w:pPr>
        <w:pStyle w:val="Sinespaciado1"/>
        <w:spacing w:line="288" w:lineRule="auto"/>
        <w:ind w:firstLine="2835"/>
        <w:jc w:val="both"/>
        <w:rPr>
          <w:rFonts w:ascii="Arial" w:hAnsi="Arial" w:cs="Arial"/>
          <w:sz w:val="24"/>
          <w:szCs w:val="24"/>
        </w:rPr>
      </w:pPr>
      <w:r w:rsidRPr="007926BA">
        <w:rPr>
          <w:rFonts w:ascii="Arial" w:hAnsi="Arial" w:cs="Arial"/>
          <w:b/>
          <w:spacing w:val="-3"/>
          <w:sz w:val="24"/>
          <w:szCs w:val="24"/>
        </w:rPr>
        <w:t>Cuart</w:t>
      </w:r>
      <w:r w:rsidR="00180A63" w:rsidRPr="007926BA">
        <w:rPr>
          <w:rFonts w:ascii="Arial" w:hAnsi="Arial" w:cs="Arial"/>
          <w:b/>
          <w:spacing w:val="-3"/>
          <w:sz w:val="24"/>
          <w:szCs w:val="24"/>
        </w:rPr>
        <w:t>o:</w:t>
      </w:r>
      <w:r w:rsidR="00AB7BF0" w:rsidRPr="007926BA">
        <w:rPr>
          <w:rFonts w:ascii="Arial" w:hAnsi="Arial" w:cs="Arial"/>
          <w:b/>
          <w:spacing w:val="-3"/>
          <w:sz w:val="24"/>
          <w:szCs w:val="24"/>
        </w:rPr>
        <w:t xml:space="preserve"> </w:t>
      </w:r>
      <w:r w:rsidR="00180A63" w:rsidRPr="007926BA">
        <w:rPr>
          <w:rFonts w:ascii="Arial" w:hAnsi="Arial" w:cs="Arial"/>
          <w:sz w:val="24"/>
          <w:szCs w:val="24"/>
        </w:rPr>
        <w:t>DESVINCULAR del asunto a</w:t>
      </w:r>
      <w:r w:rsidR="00AB7BF0" w:rsidRPr="007926BA">
        <w:rPr>
          <w:rFonts w:ascii="Arial" w:hAnsi="Arial" w:cs="Arial"/>
          <w:sz w:val="24"/>
          <w:szCs w:val="24"/>
        </w:rPr>
        <w:t xml:space="preserve"> </w:t>
      </w:r>
      <w:r w:rsidR="00180A63" w:rsidRPr="007926BA">
        <w:rPr>
          <w:rFonts w:ascii="Arial" w:hAnsi="Arial" w:cs="Arial"/>
          <w:sz w:val="24"/>
          <w:szCs w:val="24"/>
          <w:lang w:val="es-ES" w:eastAsia="es-ES"/>
        </w:rPr>
        <w:t>la</w:t>
      </w:r>
      <w:r w:rsidR="001D1C71" w:rsidRPr="007926BA">
        <w:rPr>
          <w:rFonts w:ascii="Arial" w:hAnsi="Arial" w:cs="Arial"/>
          <w:sz w:val="24"/>
          <w:szCs w:val="24"/>
          <w:lang w:val="es-ES" w:eastAsia="es-ES"/>
        </w:rPr>
        <w:t>s</w:t>
      </w:r>
      <w:r w:rsidR="00AB7BF0" w:rsidRPr="007926BA">
        <w:rPr>
          <w:rFonts w:ascii="Arial" w:hAnsi="Arial" w:cs="Arial"/>
          <w:sz w:val="24"/>
          <w:szCs w:val="24"/>
          <w:lang w:val="es-ES" w:eastAsia="es-ES"/>
        </w:rPr>
        <w:t xml:space="preserve"> </w:t>
      </w:r>
      <w:r w:rsidR="006B461A" w:rsidRPr="007926BA">
        <w:rPr>
          <w:rFonts w:ascii="Arial" w:hAnsi="Arial" w:cs="Arial"/>
          <w:sz w:val="24"/>
          <w:szCs w:val="24"/>
          <w:lang w:val="es-ES" w:eastAsia="es-ES"/>
        </w:rPr>
        <w:t>ALCALDÍAS y las PERSONERÍAS de LA VIRGINIA y BOGOTÁ, la PROCURADURÍA GENERAL DE LA NACIÓN y la DEFENSORÍA DEL PUEBLO, ambas de las Regionales de Risaralda y Cundinamarca, a</w:t>
      </w:r>
      <w:r w:rsidR="006B461A" w:rsidRPr="007926BA">
        <w:rPr>
          <w:rFonts w:ascii="Arial" w:hAnsi="Arial" w:cs="Arial"/>
          <w:sz w:val="24"/>
          <w:szCs w:val="24"/>
          <w:lang w:val="es-ES"/>
        </w:rPr>
        <w:t>l BANCO DAVIVIENDA SA</w:t>
      </w:r>
      <w:r w:rsidR="006B461A" w:rsidRPr="007926BA">
        <w:rPr>
          <w:rFonts w:ascii="Arial" w:hAnsi="Arial" w:cs="Arial"/>
          <w:sz w:val="24"/>
          <w:szCs w:val="24"/>
          <w:lang w:val="es-ES" w:eastAsia="es-ES"/>
        </w:rPr>
        <w:t xml:space="preserve"> y al señor UNER AGUSTO BECERRA LARGO</w:t>
      </w:r>
      <w:r w:rsidR="00180A63" w:rsidRPr="007926BA">
        <w:rPr>
          <w:rFonts w:ascii="Arial" w:hAnsi="Arial" w:cs="Arial"/>
          <w:sz w:val="24"/>
          <w:szCs w:val="24"/>
          <w:lang w:val="es-ES" w:eastAsia="es-ES"/>
        </w:rPr>
        <w:t>.</w:t>
      </w:r>
    </w:p>
    <w:p w:rsidR="00180A63" w:rsidRPr="007926BA" w:rsidRDefault="00180A63" w:rsidP="007926BA">
      <w:pPr>
        <w:tabs>
          <w:tab w:val="left" w:pos="-720"/>
        </w:tabs>
        <w:suppressAutoHyphens/>
        <w:spacing w:line="288" w:lineRule="auto"/>
        <w:ind w:firstLine="2835"/>
        <w:jc w:val="both"/>
        <w:rPr>
          <w:rFonts w:ascii="Arial" w:hAnsi="Arial" w:cs="Arial"/>
          <w:spacing w:val="3"/>
          <w:sz w:val="24"/>
          <w:szCs w:val="24"/>
        </w:rPr>
      </w:pPr>
    </w:p>
    <w:p w:rsidR="00546315" w:rsidRPr="007926BA" w:rsidRDefault="00887D62" w:rsidP="007926BA">
      <w:pPr>
        <w:pStyle w:val="Sinespaciado1"/>
        <w:spacing w:line="288" w:lineRule="auto"/>
        <w:ind w:firstLine="2835"/>
        <w:jc w:val="both"/>
        <w:rPr>
          <w:rFonts w:ascii="Arial" w:hAnsi="Arial" w:cs="Arial"/>
          <w:spacing w:val="-3"/>
          <w:sz w:val="24"/>
          <w:szCs w:val="24"/>
        </w:rPr>
      </w:pPr>
      <w:r w:rsidRPr="007926BA">
        <w:rPr>
          <w:rFonts w:ascii="Arial" w:hAnsi="Arial" w:cs="Arial"/>
          <w:b/>
          <w:spacing w:val="-3"/>
          <w:sz w:val="24"/>
          <w:szCs w:val="24"/>
        </w:rPr>
        <w:t>Quint</w:t>
      </w:r>
      <w:r w:rsidR="00546315" w:rsidRPr="007926BA">
        <w:rPr>
          <w:rFonts w:ascii="Arial" w:hAnsi="Arial" w:cs="Arial"/>
          <w:b/>
          <w:spacing w:val="-3"/>
          <w:sz w:val="24"/>
          <w:szCs w:val="24"/>
        </w:rPr>
        <w:t xml:space="preserve">o: </w:t>
      </w:r>
      <w:r w:rsidR="00546315" w:rsidRPr="007926BA">
        <w:rPr>
          <w:rFonts w:ascii="Arial" w:hAnsi="Arial" w:cs="Arial"/>
          <w:sz w:val="24"/>
          <w:szCs w:val="24"/>
        </w:rPr>
        <w:t>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p>
    <w:p w:rsidR="00546315" w:rsidRPr="007926BA" w:rsidRDefault="00546315" w:rsidP="007926BA">
      <w:pPr>
        <w:pStyle w:val="Sinespaciado1"/>
        <w:spacing w:line="288" w:lineRule="auto"/>
        <w:jc w:val="both"/>
        <w:rPr>
          <w:rFonts w:ascii="Arial" w:hAnsi="Arial" w:cs="Arial"/>
          <w:spacing w:val="-3"/>
          <w:sz w:val="24"/>
          <w:szCs w:val="24"/>
        </w:rPr>
      </w:pPr>
      <w:bookmarkStart w:id="0" w:name="_GoBack"/>
      <w:bookmarkEnd w:id="0"/>
    </w:p>
    <w:p w:rsidR="00546315" w:rsidRPr="007926BA" w:rsidRDefault="00887D62" w:rsidP="007926BA">
      <w:pPr>
        <w:pStyle w:val="Sinespaciado1"/>
        <w:spacing w:line="288" w:lineRule="auto"/>
        <w:ind w:firstLine="2835"/>
        <w:jc w:val="both"/>
        <w:rPr>
          <w:rFonts w:ascii="Arial" w:hAnsi="Arial" w:cs="Arial"/>
          <w:spacing w:val="-3"/>
          <w:sz w:val="24"/>
          <w:szCs w:val="24"/>
        </w:rPr>
      </w:pPr>
      <w:r w:rsidRPr="007926BA">
        <w:rPr>
          <w:rFonts w:ascii="Arial" w:hAnsi="Arial" w:cs="Arial"/>
          <w:b/>
          <w:spacing w:val="-3"/>
          <w:sz w:val="24"/>
          <w:szCs w:val="24"/>
        </w:rPr>
        <w:lastRenderedPageBreak/>
        <w:t>Sex</w:t>
      </w:r>
      <w:r w:rsidR="00546315" w:rsidRPr="007926BA">
        <w:rPr>
          <w:rFonts w:ascii="Arial" w:hAnsi="Arial" w:cs="Arial"/>
          <w:b/>
          <w:spacing w:val="-3"/>
          <w:sz w:val="24"/>
          <w:szCs w:val="24"/>
        </w:rPr>
        <w:t xml:space="preserve">to: </w:t>
      </w:r>
      <w:r w:rsidR="00546315" w:rsidRPr="007926BA">
        <w:rPr>
          <w:rFonts w:ascii="Arial" w:hAnsi="Arial" w:cs="Arial"/>
          <w:spacing w:val="-3"/>
          <w:sz w:val="24"/>
          <w:szCs w:val="24"/>
        </w:rPr>
        <w:t>Rechazar de plano la nulidad alegada por el demandante</w:t>
      </w:r>
      <w:r w:rsidR="00546315" w:rsidRPr="007926BA">
        <w:rPr>
          <w:rFonts w:ascii="Arial" w:hAnsi="Arial" w:cs="Arial"/>
          <w:sz w:val="24"/>
          <w:szCs w:val="24"/>
        </w:rPr>
        <w:t>.</w:t>
      </w:r>
    </w:p>
    <w:p w:rsidR="00546315" w:rsidRPr="007926BA" w:rsidRDefault="00546315" w:rsidP="007926BA">
      <w:pPr>
        <w:pStyle w:val="Sinespaciado1"/>
        <w:spacing w:line="288" w:lineRule="auto"/>
        <w:jc w:val="both"/>
        <w:rPr>
          <w:rFonts w:ascii="Arial" w:hAnsi="Arial" w:cs="Arial"/>
          <w:spacing w:val="-3"/>
          <w:sz w:val="24"/>
          <w:szCs w:val="24"/>
        </w:rPr>
      </w:pPr>
    </w:p>
    <w:p w:rsidR="00546315" w:rsidRPr="007926BA" w:rsidRDefault="00887D62" w:rsidP="007926BA">
      <w:pPr>
        <w:pStyle w:val="Sinespaciado1"/>
        <w:spacing w:line="288" w:lineRule="auto"/>
        <w:ind w:firstLine="2835"/>
        <w:jc w:val="both"/>
        <w:rPr>
          <w:rFonts w:ascii="Arial" w:hAnsi="Arial" w:cs="Arial"/>
          <w:sz w:val="24"/>
          <w:szCs w:val="24"/>
        </w:rPr>
      </w:pPr>
      <w:r w:rsidRPr="007926BA">
        <w:rPr>
          <w:rFonts w:ascii="Arial" w:hAnsi="Arial" w:cs="Arial"/>
          <w:b/>
          <w:spacing w:val="-3"/>
          <w:sz w:val="24"/>
          <w:szCs w:val="24"/>
        </w:rPr>
        <w:t>Séptim</w:t>
      </w:r>
      <w:r w:rsidR="00546315" w:rsidRPr="007926BA">
        <w:rPr>
          <w:rFonts w:ascii="Arial" w:hAnsi="Arial" w:cs="Arial"/>
          <w:b/>
          <w:spacing w:val="-3"/>
          <w:sz w:val="24"/>
          <w:szCs w:val="24"/>
        </w:rPr>
        <w:t xml:space="preserve">o: </w:t>
      </w:r>
      <w:r w:rsidR="00546315" w:rsidRPr="007926BA">
        <w:rPr>
          <w:rFonts w:ascii="Arial" w:hAnsi="Arial" w:cs="Arial"/>
          <w:spacing w:val="-3"/>
          <w:sz w:val="24"/>
          <w:szCs w:val="24"/>
        </w:rPr>
        <w:t>Notifíquese esta decisión a las partes por el medio más expedito posible (art. 5º Decreto 306 de 1992).</w:t>
      </w:r>
    </w:p>
    <w:p w:rsidR="00546315" w:rsidRPr="007926BA" w:rsidRDefault="00546315" w:rsidP="007926BA">
      <w:pPr>
        <w:tabs>
          <w:tab w:val="left" w:pos="-720"/>
          <w:tab w:val="left" w:pos="3735"/>
        </w:tabs>
        <w:suppressAutoHyphens/>
        <w:spacing w:line="288" w:lineRule="auto"/>
        <w:ind w:firstLine="2835"/>
        <w:jc w:val="both"/>
        <w:rPr>
          <w:rFonts w:ascii="Arial" w:hAnsi="Arial" w:cs="Arial"/>
          <w:spacing w:val="3"/>
          <w:sz w:val="24"/>
          <w:szCs w:val="24"/>
        </w:rPr>
      </w:pPr>
      <w:r w:rsidRPr="007926BA">
        <w:rPr>
          <w:rFonts w:ascii="Arial" w:hAnsi="Arial" w:cs="Arial"/>
          <w:spacing w:val="3"/>
          <w:sz w:val="24"/>
          <w:szCs w:val="24"/>
        </w:rPr>
        <w:tab/>
      </w:r>
    </w:p>
    <w:p w:rsidR="00546315" w:rsidRPr="007926BA" w:rsidRDefault="00887D62" w:rsidP="007926BA">
      <w:pPr>
        <w:tabs>
          <w:tab w:val="left" w:pos="-720"/>
        </w:tabs>
        <w:suppressAutoHyphens/>
        <w:spacing w:line="288" w:lineRule="auto"/>
        <w:ind w:firstLine="2835"/>
        <w:jc w:val="both"/>
        <w:rPr>
          <w:rFonts w:ascii="Arial" w:hAnsi="Arial" w:cs="Arial"/>
          <w:spacing w:val="-3"/>
          <w:sz w:val="24"/>
          <w:szCs w:val="24"/>
        </w:rPr>
      </w:pPr>
      <w:r w:rsidRPr="007926BA">
        <w:rPr>
          <w:rFonts w:ascii="Arial" w:hAnsi="Arial" w:cs="Arial"/>
          <w:b/>
          <w:spacing w:val="-3"/>
          <w:sz w:val="24"/>
          <w:szCs w:val="24"/>
        </w:rPr>
        <w:t>Octav</w:t>
      </w:r>
      <w:r w:rsidR="00546315" w:rsidRPr="007926BA">
        <w:rPr>
          <w:rFonts w:ascii="Arial" w:hAnsi="Arial" w:cs="Arial"/>
          <w:b/>
          <w:spacing w:val="-3"/>
          <w:sz w:val="24"/>
          <w:szCs w:val="24"/>
        </w:rPr>
        <w:t xml:space="preserve">o: </w:t>
      </w:r>
      <w:r w:rsidR="00546315" w:rsidRPr="007926BA">
        <w:rPr>
          <w:rFonts w:ascii="Arial" w:hAnsi="Arial" w:cs="Arial"/>
          <w:spacing w:val="-3"/>
          <w:sz w:val="24"/>
          <w:szCs w:val="24"/>
        </w:rPr>
        <w:t>Si no fuere impugnada esta decisión, remítase el expediente a la Corte Constitucional para su eventual revisión.</w:t>
      </w:r>
    </w:p>
    <w:p w:rsidR="00546315" w:rsidRPr="007926BA" w:rsidRDefault="00546315" w:rsidP="007926BA">
      <w:pPr>
        <w:tabs>
          <w:tab w:val="left" w:pos="-720"/>
        </w:tabs>
        <w:suppressAutoHyphens/>
        <w:spacing w:line="288" w:lineRule="auto"/>
        <w:ind w:firstLine="2835"/>
        <w:jc w:val="both"/>
        <w:rPr>
          <w:rFonts w:ascii="Arial" w:hAnsi="Arial" w:cs="Arial"/>
          <w:spacing w:val="-3"/>
          <w:sz w:val="24"/>
          <w:szCs w:val="24"/>
        </w:rPr>
      </w:pPr>
    </w:p>
    <w:p w:rsidR="00546315" w:rsidRPr="007926BA" w:rsidRDefault="00887D62" w:rsidP="007926BA">
      <w:pPr>
        <w:pStyle w:val="Sinespaciado1"/>
        <w:spacing w:line="288" w:lineRule="auto"/>
        <w:ind w:firstLine="2835"/>
        <w:jc w:val="both"/>
        <w:rPr>
          <w:rFonts w:ascii="Arial" w:hAnsi="Arial" w:cs="Arial"/>
          <w:spacing w:val="-3"/>
          <w:sz w:val="24"/>
          <w:szCs w:val="24"/>
        </w:rPr>
      </w:pPr>
      <w:r w:rsidRPr="007926BA">
        <w:rPr>
          <w:rFonts w:ascii="Arial" w:hAnsi="Arial" w:cs="Arial"/>
          <w:b/>
          <w:spacing w:val="-3"/>
          <w:sz w:val="24"/>
          <w:szCs w:val="24"/>
        </w:rPr>
        <w:t>Noven</w:t>
      </w:r>
      <w:r w:rsidR="00546315" w:rsidRPr="007926BA">
        <w:rPr>
          <w:rFonts w:ascii="Arial" w:hAnsi="Arial" w:cs="Arial"/>
          <w:b/>
          <w:spacing w:val="-3"/>
          <w:sz w:val="24"/>
          <w:szCs w:val="24"/>
        </w:rPr>
        <w:t xml:space="preserve">o: </w:t>
      </w:r>
      <w:r w:rsidR="00546315" w:rsidRPr="007926BA">
        <w:rPr>
          <w:rFonts w:ascii="Arial" w:hAnsi="Arial" w:cs="Arial"/>
          <w:spacing w:val="-3"/>
          <w:sz w:val="24"/>
          <w:szCs w:val="24"/>
        </w:rPr>
        <w:t xml:space="preserve">Archivar el expediente, previa anotación en los libros radicadores, una vez agotado el trámite ante la Corte Constitucional. </w:t>
      </w:r>
    </w:p>
    <w:p w:rsidR="00546315" w:rsidRPr="007926BA" w:rsidRDefault="00546315" w:rsidP="007926BA">
      <w:pPr>
        <w:pStyle w:val="Sinespaciado1"/>
        <w:spacing w:line="288" w:lineRule="auto"/>
        <w:ind w:firstLine="2835"/>
        <w:jc w:val="both"/>
        <w:rPr>
          <w:rFonts w:ascii="Arial" w:hAnsi="Arial" w:cs="Arial"/>
          <w:spacing w:val="-3"/>
          <w:sz w:val="24"/>
          <w:szCs w:val="24"/>
        </w:rPr>
      </w:pPr>
    </w:p>
    <w:p w:rsidR="00546315" w:rsidRPr="007926BA" w:rsidRDefault="00546315" w:rsidP="007926BA">
      <w:pPr>
        <w:pStyle w:val="Sinespaciado1"/>
        <w:spacing w:line="288" w:lineRule="auto"/>
        <w:ind w:firstLine="2835"/>
        <w:jc w:val="both"/>
        <w:rPr>
          <w:rFonts w:ascii="Arial" w:hAnsi="Arial" w:cs="Arial"/>
          <w:spacing w:val="-3"/>
          <w:sz w:val="24"/>
          <w:szCs w:val="24"/>
        </w:rPr>
      </w:pPr>
      <w:r w:rsidRPr="007926BA">
        <w:rPr>
          <w:rFonts w:ascii="Arial" w:hAnsi="Arial" w:cs="Arial"/>
          <w:spacing w:val="-3"/>
          <w:sz w:val="24"/>
          <w:szCs w:val="24"/>
        </w:rPr>
        <w:t>Notifíquese</w:t>
      </w:r>
    </w:p>
    <w:p w:rsidR="00546315" w:rsidRPr="007926BA" w:rsidRDefault="00546315" w:rsidP="007926BA">
      <w:pPr>
        <w:pStyle w:val="Sinespaciado1"/>
        <w:spacing w:line="288" w:lineRule="auto"/>
        <w:ind w:firstLine="2835"/>
        <w:jc w:val="both"/>
        <w:rPr>
          <w:rFonts w:ascii="Arial" w:hAnsi="Arial" w:cs="Arial"/>
          <w:spacing w:val="-3"/>
          <w:sz w:val="24"/>
          <w:szCs w:val="24"/>
        </w:rPr>
      </w:pPr>
    </w:p>
    <w:p w:rsidR="00546315" w:rsidRPr="007926BA" w:rsidRDefault="00546315" w:rsidP="007926BA">
      <w:pPr>
        <w:pStyle w:val="Sinespaciado1"/>
        <w:spacing w:line="288" w:lineRule="auto"/>
        <w:ind w:firstLine="2835"/>
        <w:jc w:val="both"/>
        <w:rPr>
          <w:rFonts w:ascii="Arial" w:hAnsi="Arial" w:cs="Arial"/>
          <w:b/>
          <w:spacing w:val="-3"/>
          <w:sz w:val="24"/>
          <w:szCs w:val="24"/>
        </w:rPr>
      </w:pPr>
      <w:r w:rsidRPr="007926BA">
        <w:rPr>
          <w:rFonts w:ascii="Arial" w:hAnsi="Arial" w:cs="Arial"/>
          <w:spacing w:val="-3"/>
          <w:sz w:val="24"/>
          <w:szCs w:val="24"/>
        </w:rPr>
        <w:t>Los Magistrados,</w:t>
      </w:r>
    </w:p>
    <w:p w:rsidR="00546315" w:rsidRPr="007926BA" w:rsidRDefault="00546315" w:rsidP="007926BA">
      <w:pPr>
        <w:pStyle w:val="Sinespaciado1"/>
        <w:spacing w:line="288" w:lineRule="auto"/>
        <w:ind w:firstLine="2835"/>
        <w:jc w:val="both"/>
        <w:rPr>
          <w:rFonts w:ascii="Arial" w:hAnsi="Arial" w:cs="Arial"/>
          <w:b/>
          <w:spacing w:val="-3"/>
          <w:sz w:val="24"/>
          <w:szCs w:val="24"/>
        </w:rPr>
      </w:pPr>
    </w:p>
    <w:p w:rsidR="00546315" w:rsidRPr="007926BA" w:rsidRDefault="00546315" w:rsidP="007926BA">
      <w:pPr>
        <w:pStyle w:val="Sinespaciado1"/>
        <w:spacing w:line="288" w:lineRule="auto"/>
        <w:ind w:firstLine="2835"/>
        <w:jc w:val="both"/>
        <w:rPr>
          <w:rFonts w:ascii="Arial" w:hAnsi="Arial" w:cs="Arial"/>
          <w:b/>
          <w:spacing w:val="-3"/>
          <w:sz w:val="24"/>
          <w:szCs w:val="24"/>
        </w:rPr>
      </w:pPr>
    </w:p>
    <w:p w:rsidR="00546315" w:rsidRPr="007926BA" w:rsidRDefault="00546315" w:rsidP="007926BA">
      <w:pPr>
        <w:pStyle w:val="Sinespaciado1"/>
        <w:spacing w:line="288" w:lineRule="auto"/>
        <w:ind w:firstLine="2835"/>
        <w:jc w:val="both"/>
        <w:rPr>
          <w:rFonts w:ascii="Arial" w:hAnsi="Arial" w:cs="Arial"/>
          <w:b/>
          <w:spacing w:val="-3"/>
          <w:sz w:val="24"/>
          <w:szCs w:val="24"/>
        </w:rPr>
      </w:pPr>
    </w:p>
    <w:p w:rsidR="00546315" w:rsidRPr="007926BA" w:rsidRDefault="00546315" w:rsidP="007926BA">
      <w:pPr>
        <w:pStyle w:val="Sinespaciado1"/>
        <w:spacing w:line="288" w:lineRule="auto"/>
        <w:ind w:firstLine="2835"/>
        <w:jc w:val="both"/>
        <w:rPr>
          <w:rFonts w:ascii="Arial" w:hAnsi="Arial" w:cs="Arial"/>
          <w:b/>
          <w:spacing w:val="-3"/>
          <w:sz w:val="24"/>
          <w:szCs w:val="24"/>
        </w:rPr>
      </w:pPr>
    </w:p>
    <w:p w:rsidR="00546315" w:rsidRPr="007926BA" w:rsidRDefault="00546315" w:rsidP="007926BA">
      <w:pPr>
        <w:pStyle w:val="Sinespaciado1"/>
        <w:spacing w:line="288" w:lineRule="auto"/>
        <w:ind w:firstLine="2835"/>
        <w:jc w:val="both"/>
        <w:rPr>
          <w:rFonts w:ascii="Arial" w:hAnsi="Arial" w:cs="Arial"/>
          <w:b/>
          <w:spacing w:val="-3"/>
          <w:sz w:val="24"/>
          <w:szCs w:val="24"/>
        </w:rPr>
      </w:pPr>
    </w:p>
    <w:p w:rsidR="00887D62" w:rsidRPr="007926BA" w:rsidRDefault="00887D62" w:rsidP="007926BA">
      <w:pPr>
        <w:pStyle w:val="Sinespaciado1"/>
        <w:spacing w:line="288" w:lineRule="auto"/>
        <w:ind w:firstLine="2835"/>
        <w:jc w:val="both"/>
        <w:rPr>
          <w:rFonts w:ascii="Arial" w:hAnsi="Arial" w:cs="Arial"/>
          <w:b/>
          <w:spacing w:val="-3"/>
          <w:sz w:val="24"/>
          <w:szCs w:val="24"/>
        </w:rPr>
      </w:pPr>
    </w:p>
    <w:p w:rsidR="006B461A" w:rsidRPr="007926BA" w:rsidRDefault="006B461A" w:rsidP="007926BA">
      <w:pPr>
        <w:pStyle w:val="Sinespaciado1"/>
        <w:spacing w:line="288" w:lineRule="auto"/>
        <w:ind w:firstLine="2835"/>
        <w:jc w:val="both"/>
        <w:rPr>
          <w:rFonts w:ascii="Arial" w:hAnsi="Arial" w:cs="Arial"/>
          <w:b/>
          <w:spacing w:val="-3"/>
          <w:sz w:val="24"/>
          <w:szCs w:val="24"/>
        </w:rPr>
      </w:pPr>
      <w:r w:rsidRPr="007926BA">
        <w:rPr>
          <w:rFonts w:ascii="Arial" w:hAnsi="Arial" w:cs="Arial"/>
          <w:b/>
          <w:spacing w:val="-3"/>
          <w:sz w:val="24"/>
          <w:szCs w:val="24"/>
        </w:rPr>
        <w:t>EDDER JIMMY SÁNCHEZ CALAMBÁS</w:t>
      </w:r>
    </w:p>
    <w:p w:rsidR="006B461A" w:rsidRPr="007926BA" w:rsidRDefault="006B461A" w:rsidP="007926BA">
      <w:pPr>
        <w:pStyle w:val="Sinespaciado1"/>
        <w:spacing w:line="288" w:lineRule="auto"/>
        <w:ind w:firstLine="2835"/>
        <w:jc w:val="both"/>
        <w:rPr>
          <w:rFonts w:ascii="Arial" w:hAnsi="Arial" w:cs="Arial"/>
          <w:b/>
          <w:spacing w:val="-3"/>
          <w:sz w:val="24"/>
          <w:szCs w:val="24"/>
        </w:rPr>
      </w:pPr>
    </w:p>
    <w:p w:rsidR="006B461A" w:rsidRPr="007926BA" w:rsidRDefault="006B461A" w:rsidP="007926BA">
      <w:pPr>
        <w:pStyle w:val="Sinespaciado1"/>
        <w:spacing w:line="288" w:lineRule="auto"/>
        <w:ind w:firstLine="2835"/>
        <w:jc w:val="both"/>
        <w:rPr>
          <w:rFonts w:ascii="Arial" w:hAnsi="Arial" w:cs="Arial"/>
          <w:b/>
          <w:spacing w:val="-3"/>
          <w:sz w:val="24"/>
          <w:szCs w:val="24"/>
        </w:rPr>
      </w:pPr>
    </w:p>
    <w:p w:rsidR="006B461A" w:rsidRPr="007926BA" w:rsidRDefault="006B461A" w:rsidP="007926BA">
      <w:pPr>
        <w:pStyle w:val="Sinespaciado1"/>
        <w:spacing w:line="288" w:lineRule="auto"/>
        <w:ind w:firstLine="2835"/>
        <w:jc w:val="both"/>
        <w:rPr>
          <w:rFonts w:ascii="Arial" w:hAnsi="Arial" w:cs="Arial"/>
          <w:b/>
          <w:spacing w:val="-3"/>
          <w:sz w:val="24"/>
          <w:szCs w:val="24"/>
        </w:rPr>
      </w:pPr>
    </w:p>
    <w:p w:rsidR="006B461A" w:rsidRPr="007926BA" w:rsidRDefault="006B461A" w:rsidP="007926BA">
      <w:pPr>
        <w:pStyle w:val="Sinespaciado1"/>
        <w:spacing w:line="288" w:lineRule="auto"/>
        <w:ind w:firstLine="2835"/>
        <w:jc w:val="both"/>
        <w:rPr>
          <w:rFonts w:ascii="Arial" w:hAnsi="Arial" w:cs="Arial"/>
          <w:b/>
          <w:spacing w:val="-3"/>
          <w:sz w:val="24"/>
          <w:szCs w:val="24"/>
        </w:rPr>
      </w:pPr>
    </w:p>
    <w:p w:rsidR="006B461A" w:rsidRPr="007926BA" w:rsidRDefault="006B461A" w:rsidP="007926BA">
      <w:pPr>
        <w:pStyle w:val="Sinespaciado1"/>
        <w:spacing w:line="288" w:lineRule="auto"/>
        <w:ind w:firstLine="2835"/>
        <w:jc w:val="both"/>
        <w:rPr>
          <w:rFonts w:ascii="Arial" w:hAnsi="Arial" w:cs="Arial"/>
          <w:b/>
          <w:spacing w:val="-3"/>
          <w:sz w:val="24"/>
          <w:szCs w:val="24"/>
        </w:rPr>
      </w:pPr>
    </w:p>
    <w:p w:rsidR="006B461A" w:rsidRPr="007926BA" w:rsidRDefault="006B461A" w:rsidP="007926BA">
      <w:pPr>
        <w:pStyle w:val="Sinespaciado1"/>
        <w:spacing w:line="288" w:lineRule="auto"/>
        <w:ind w:firstLine="2835"/>
        <w:jc w:val="both"/>
        <w:rPr>
          <w:rFonts w:ascii="Arial" w:hAnsi="Arial" w:cs="Arial"/>
          <w:b/>
          <w:spacing w:val="-3"/>
          <w:sz w:val="24"/>
          <w:szCs w:val="24"/>
        </w:rPr>
      </w:pPr>
    </w:p>
    <w:p w:rsidR="006B461A" w:rsidRPr="007926BA" w:rsidRDefault="006B461A" w:rsidP="007926BA">
      <w:pPr>
        <w:pStyle w:val="Sinespaciado1"/>
        <w:spacing w:line="288" w:lineRule="auto"/>
        <w:ind w:firstLine="2835"/>
        <w:jc w:val="both"/>
        <w:rPr>
          <w:rFonts w:ascii="Arial" w:hAnsi="Arial" w:cs="Arial"/>
          <w:b/>
          <w:spacing w:val="-3"/>
          <w:sz w:val="24"/>
          <w:szCs w:val="24"/>
        </w:rPr>
      </w:pPr>
      <w:r w:rsidRPr="007926BA">
        <w:rPr>
          <w:rFonts w:ascii="Arial" w:hAnsi="Arial" w:cs="Arial"/>
          <w:b/>
          <w:spacing w:val="-3"/>
          <w:sz w:val="24"/>
          <w:szCs w:val="24"/>
        </w:rPr>
        <w:t>JAIME ALBERTO SARAZA NARANJO</w:t>
      </w:r>
      <w:r w:rsidRPr="007926BA">
        <w:rPr>
          <w:rFonts w:ascii="Arial" w:hAnsi="Arial" w:cs="Arial"/>
          <w:b/>
          <w:spacing w:val="-3"/>
          <w:sz w:val="24"/>
          <w:szCs w:val="24"/>
        </w:rPr>
        <w:tab/>
      </w:r>
      <w:r w:rsidRPr="007926BA">
        <w:rPr>
          <w:rFonts w:ascii="Arial" w:hAnsi="Arial" w:cs="Arial"/>
          <w:b/>
          <w:spacing w:val="-3"/>
          <w:sz w:val="24"/>
          <w:szCs w:val="24"/>
        </w:rPr>
        <w:tab/>
        <w:t xml:space="preserve">           </w:t>
      </w:r>
    </w:p>
    <w:p w:rsidR="006B461A" w:rsidRPr="007926BA" w:rsidRDefault="006B461A" w:rsidP="007926BA">
      <w:pPr>
        <w:pStyle w:val="Sinespaciado1"/>
        <w:spacing w:line="288" w:lineRule="auto"/>
        <w:ind w:firstLine="2835"/>
        <w:jc w:val="both"/>
        <w:rPr>
          <w:rFonts w:ascii="Arial" w:hAnsi="Arial" w:cs="Arial"/>
          <w:b/>
          <w:spacing w:val="-3"/>
          <w:sz w:val="24"/>
          <w:szCs w:val="24"/>
        </w:rPr>
      </w:pPr>
    </w:p>
    <w:p w:rsidR="006B461A" w:rsidRPr="007926BA" w:rsidRDefault="006B461A" w:rsidP="007926BA">
      <w:pPr>
        <w:pStyle w:val="Sinespaciado1"/>
        <w:spacing w:line="288" w:lineRule="auto"/>
        <w:ind w:firstLine="2835"/>
        <w:jc w:val="both"/>
        <w:rPr>
          <w:rFonts w:ascii="Arial" w:hAnsi="Arial" w:cs="Arial"/>
          <w:b/>
          <w:spacing w:val="-3"/>
          <w:sz w:val="24"/>
          <w:szCs w:val="24"/>
        </w:rPr>
      </w:pPr>
    </w:p>
    <w:p w:rsidR="006B461A" w:rsidRPr="007926BA" w:rsidRDefault="006B461A" w:rsidP="007926BA">
      <w:pPr>
        <w:pStyle w:val="Sinespaciado1"/>
        <w:spacing w:line="288" w:lineRule="auto"/>
        <w:ind w:firstLine="2835"/>
        <w:jc w:val="both"/>
        <w:rPr>
          <w:rFonts w:ascii="Arial" w:hAnsi="Arial" w:cs="Arial"/>
          <w:b/>
          <w:spacing w:val="-3"/>
          <w:sz w:val="24"/>
          <w:szCs w:val="24"/>
        </w:rPr>
      </w:pPr>
    </w:p>
    <w:p w:rsidR="006B461A" w:rsidRPr="007926BA" w:rsidRDefault="006B461A" w:rsidP="007926BA">
      <w:pPr>
        <w:pStyle w:val="Sinespaciado1"/>
        <w:spacing w:line="288" w:lineRule="auto"/>
        <w:ind w:firstLine="2835"/>
        <w:jc w:val="both"/>
        <w:rPr>
          <w:rFonts w:ascii="Arial" w:hAnsi="Arial" w:cs="Arial"/>
          <w:b/>
          <w:spacing w:val="-3"/>
          <w:sz w:val="24"/>
          <w:szCs w:val="24"/>
        </w:rPr>
      </w:pPr>
    </w:p>
    <w:p w:rsidR="006B461A" w:rsidRPr="007926BA" w:rsidRDefault="006B461A" w:rsidP="007926BA">
      <w:pPr>
        <w:pStyle w:val="Sinespaciado1"/>
        <w:spacing w:line="288" w:lineRule="auto"/>
        <w:ind w:firstLine="2835"/>
        <w:jc w:val="both"/>
        <w:rPr>
          <w:rFonts w:ascii="Arial" w:hAnsi="Arial" w:cs="Arial"/>
          <w:b/>
          <w:spacing w:val="-3"/>
          <w:sz w:val="24"/>
          <w:szCs w:val="24"/>
        </w:rPr>
      </w:pPr>
    </w:p>
    <w:p w:rsidR="006B461A" w:rsidRPr="007926BA" w:rsidRDefault="006B461A" w:rsidP="007926BA">
      <w:pPr>
        <w:pStyle w:val="Sinespaciado1"/>
        <w:spacing w:line="288" w:lineRule="auto"/>
        <w:ind w:firstLine="2835"/>
        <w:jc w:val="both"/>
        <w:rPr>
          <w:rFonts w:ascii="Arial" w:hAnsi="Arial" w:cs="Arial"/>
          <w:b/>
          <w:spacing w:val="-3"/>
          <w:sz w:val="24"/>
          <w:szCs w:val="24"/>
        </w:rPr>
      </w:pPr>
    </w:p>
    <w:p w:rsidR="006B461A" w:rsidRPr="007926BA" w:rsidRDefault="006B461A" w:rsidP="007926BA">
      <w:pPr>
        <w:pStyle w:val="Sinespaciado1"/>
        <w:spacing w:line="288" w:lineRule="auto"/>
        <w:ind w:firstLine="2835"/>
        <w:jc w:val="both"/>
        <w:rPr>
          <w:rFonts w:ascii="Arial" w:hAnsi="Arial" w:cs="Arial"/>
          <w:b/>
          <w:sz w:val="24"/>
          <w:szCs w:val="24"/>
        </w:rPr>
      </w:pPr>
      <w:r w:rsidRPr="007926BA">
        <w:rPr>
          <w:rFonts w:ascii="Arial" w:hAnsi="Arial" w:cs="Arial"/>
          <w:b/>
          <w:sz w:val="24"/>
          <w:szCs w:val="24"/>
        </w:rPr>
        <w:t>DUBERNEY GRISALES HERRERA</w:t>
      </w:r>
    </w:p>
    <w:p w:rsidR="006A74DC" w:rsidRPr="007926BA" w:rsidRDefault="006B461A" w:rsidP="007926BA">
      <w:pPr>
        <w:pStyle w:val="Sinespaciado1"/>
        <w:spacing w:line="288" w:lineRule="auto"/>
        <w:ind w:firstLine="2835"/>
        <w:jc w:val="both"/>
        <w:rPr>
          <w:rFonts w:ascii="Arial" w:hAnsi="Arial" w:cs="Arial"/>
          <w:b/>
          <w:sz w:val="24"/>
          <w:szCs w:val="24"/>
        </w:rPr>
      </w:pPr>
      <w:r w:rsidRPr="007926BA">
        <w:rPr>
          <w:rFonts w:ascii="Arial" w:hAnsi="Arial" w:cs="Arial"/>
          <w:sz w:val="24"/>
          <w:szCs w:val="24"/>
        </w:rPr>
        <w:t xml:space="preserve">      (</w:t>
      </w:r>
      <w:proofErr w:type="gramStart"/>
      <w:r w:rsidRPr="007926BA">
        <w:rPr>
          <w:rFonts w:ascii="Arial" w:hAnsi="Arial" w:cs="Arial"/>
          <w:sz w:val="24"/>
          <w:szCs w:val="24"/>
        </w:rPr>
        <w:t>con</w:t>
      </w:r>
      <w:proofErr w:type="gramEnd"/>
      <w:r w:rsidRPr="007926BA">
        <w:rPr>
          <w:rFonts w:ascii="Arial" w:hAnsi="Arial" w:cs="Arial"/>
          <w:sz w:val="24"/>
          <w:szCs w:val="24"/>
        </w:rPr>
        <w:t xml:space="preserve"> ausencia justificada)</w:t>
      </w:r>
    </w:p>
    <w:sectPr w:rsidR="006A74DC" w:rsidRPr="007926BA" w:rsidSect="007926BA">
      <w:headerReference w:type="default" r:id="rId8"/>
      <w:footerReference w:type="default" r:id="rId9"/>
      <w:pgSz w:w="12240" w:h="18720" w:code="14"/>
      <w:pgMar w:top="1871" w:right="1304" w:bottom="1304" w:left="187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CA" w:rsidRDefault="000730CA" w:rsidP="00E75165">
      <w:r>
        <w:separator/>
      </w:r>
    </w:p>
  </w:endnote>
  <w:endnote w:type="continuationSeparator" w:id="0">
    <w:p w:rsidR="000730CA" w:rsidRDefault="000730CA"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7926BA" w:rsidRDefault="00831CA7">
    <w:pPr>
      <w:pStyle w:val="Piedepgina"/>
      <w:jc w:val="right"/>
      <w:rPr>
        <w:rFonts w:ascii="Arial" w:hAnsi="Arial" w:cs="Arial"/>
        <w:sz w:val="18"/>
        <w:szCs w:val="22"/>
      </w:rPr>
    </w:pPr>
    <w:r w:rsidRPr="007926BA">
      <w:rPr>
        <w:rFonts w:ascii="Arial" w:hAnsi="Arial" w:cs="Arial"/>
        <w:sz w:val="18"/>
        <w:szCs w:val="22"/>
      </w:rPr>
      <w:fldChar w:fldCharType="begin"/>
    </w:r>
    <w:r w:rsidR="00211B5B" w:rsidRPr="007926BA">
      <w:rPr>
        <w:rFonts w:ascii="Arial" w:hAnsi="Arial" w:cs="Arial"/>
        <w:sz w:val="18"/>
        <w:szCs w:val="22"/>
      </w:rPr>
      <w:instrText xml:space="preserve"> PAGE   \* MERGEFORMAT </w:instrText>
    </w:r>
    <w:r w:rsidRPr="007926BA">
      <w:rPr>
        <w:rFonts w:ascii="Arial" w:hAnsi="Arial" w:cs="Arial"/>
        <w:sz w:val="18"/>
        <w:szCs w:val="22"/>
      </w:rPr>
      <w:fldChar w:fldCharType="separate"/>
    </w:r>
    <w:r w:rsidR="00C10BF3">
      <w:rPr>
        <w:rFonts w:ascii="Arial" w:hAnsi="Arial" w:cs="Arial"/>
        <w:noProof/>
        <w:sz w:val="18"/>
        <w:szCs w:val="22"/>
      </w:rPr>
      <w:t>9</w:t>
    </w:r>
    <w:r w:rsidRPr="007926BA">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CA" w:rsidRDefault="000730CA" w:rsidP="00E75165">
      <w:r>
        <w:separator/>
      </w:r>
    </w:p>
  </w:footnote>
  <w:footnote w:type="continuationSeparator" w:id="0">
    <w:p w:rsidR="000730CA" w:rsidRDefault="000730CA" w:rsidP="00E75165">
      <w:r>
        <w:continuationSeparator/>
      </w:r>
    </w:p>
  </w:footnote>
  <w:footnote w:id="1">
    <w:p w:rsidR="00E75165" w:rsidRPr="007926BA" w:rsidRDefault="00E75165" w:rsidP="00E75165">
      <w:pPr>
        <w:pStyle w:val="Textonotapie"/>
        <w:jc w:val="both"/>
        <w:rPr>
          <w:rFonts w:ascii="Arial" w:hAnsi="Arial" w:cs="Arial"/>
          <w:sz w:val="18"/>
          <w:szCs w:val="18"/>
          <w:lang w:val="es-CO"/>
        </w:rPr>
      </w:pPr>
      <w:r w:rsidRPr="007926BA">
        <w:rPr>
          <w:rStyle w:val="Refdenotaalpie"/>
          <w:rFonts w:ascii="Arial" w:hAnsi="Arial" w:cs="Arial"/>
          <w:sz w:val="18"/>
          <w:szCs w:val="18"/>
        </w:rPr>
        <w:footnoteRef/>
      </w:r>
      <w:r w:rsidR="007926BA" w:rsidRPr="007926BA">
        <w:rPr>
          <w:rFonts w:ascii="Arial" w:hAnsi="Arial" w:cs="Arial"/>
          <w:sz w:val="18"/>
          <w:szCs w:val="18"/>
        </w:rPr>
        <w:t xml:space="preserve"> Corte Suprema de Justicia Sala de Casación Civil</w:t>
      </w:r>
      <w:r w:rsidRPr="007926BA">
        <w:rPr>
          <w:rFonts w:ascii="Arial" w:hAnsi="Arial" w:cs="Arial"/>
          <w:sz w:val="18"/>
          <w:szCs w:val="18"/>
        </w:rPr>
        <w:t>, sentencia STC7208 de 2016.</w:t>
      </w:r>
    </w:p>
  </w:footnote>
  <w:footnote w:id="2">
    <w:p w:rsidR="001A76BE" w:rsidRPr="007926BA" w:rsidRDefault="001A76BE" w:rsidP="001A76BE">
      <w:pPr>
        <w:pStyle w:val="Textonotapie"/>
        <w:jc w:val="both"/>
        <w:rPr>
          <w:rFonts w:ascii="Arial" w:hAnsi="Arial" w:cs="Arial"/>
          <w:sz w:val="18"/>
          <w:szCs w:val="18"/>
          <w:lang w:val="es-CO"/>
        </w:rPr>
      </w:pPr>
      <w:r w:rsidRPr="007926BA">
        <w:rPr>
          <w:rStyle w:val="Refdenotaalpie"/>
          <w:rFonts w:ascii="Arial" w:hAnsi="Arial" w:cs="Arial"/>
          <w:sz w:val="18"/>
          <w:szCs w:val="18"/>
        </w:rPr>
        <w:footnoteRef/>
      </w:r>
      <w:r w:rsidRPr="007926BA">
        <w:rPr>
          <w:rFonts w:ascii="Arial" w:hAnsi="Arial" w:cs="Arial"/>
          <w:sz w:val="18"/>
          <w:szCs w:val="18"/>
        </w:rPr>
        <w:t xml:space="preserve"> Sala de Casación Civil, MP: Dra. Margarita Cabello Blanco, sentencia STC15439</w:t>
      </w:r>
      <w:r w:rsidRPr="007926BA">
        <w:rPr>
          <w:rFonts w:ascii="Arial" w:eastAsia="MS Gothic" w:hAnsi="Arial" w:cs="Arial"/>
          <w:sz w:val="18"/>
          <w:szCs w:val="18"/>
        </w:rPr>
        <w:t>-</w:t>
      </w:r>
      <w:r w:rsidRPr="007926BA">
        <w:rPr>
          <w:rFonts w:ascii="Arial" w:hAnsi="Arial" w:cs="Arial"/>
          <w:sz w:val="18"/>
          <w:szCs w:val="18"/>
        </w:rPr>
        <w:t>2018 del 26 de noviembre de 2018, expediente No. 66001</w:t>
      </w:r>
      <w:r w:rsidRPr="007926BA">
        <w:rPr>
          <w:rFonts w:ascii="Arial" w:eastAsia="MS Gothic" w:hAnsi="Arial" w:cs="Arial"/>
          <w:sz w:val="18"/>
          <w:szCs w:val="18"/>
        </w:rPr>
        <w:t>-</w:t>
      </w:r>
      <w:r w:rsidRPr="007926BA">
        <w:rPr>
          <w:rFonts w:ascii="Arial" w:hAnsi="Arial" w:cs="Arial"/>
          <w:sz w:val="18"/>
          <w:szCs w:val="18"/>
        </w:rPr>
        <w:t>22</w:t>
      </w:r>
      <w:r w:rsidRPr="007926BA">
        <w:rPr>
          <w:rFonts w:ascii="Arial" w:eastAsia="MS Gothic" w:hAnsi="Arial" w:cs="Arial"/>
          <w:sz w:val="18"/>
          <w:szCs w:val="18"/>
        </w:rPr>
        <w:t>-</w:t>
      </w:r>
      <w:r w:rsidRPr="007926BA">
        <w:rPr>
          <w:rFonts w:ascii="Arial" w:hAnsi="Arial" w:cs="Arial"/>
          <w:sz w:val="18"/>
          <w:szCs w:val="18"/>
        </w:rPr>
        <w:t>13</w:t>
      </w:r>
      <w:r w:rsidRPr="007926BA">
        <w:rPr>
          <w:rFonts w:ascii="Arial" w:eastAsia="MS Gothic" w:hAnsi="Arial" w:cs="Arial"/>
          <w:sz w:val="18"/>
          <w:szCs w:val="18"/>
        </w:rPr>
        <w:t>-</w:t>
      </w:r>
      <w:r w:rsidRPr="007926BA">
        <w:rPr>
          <w:rFonts w:ascii="Arial" w:hAnsi="Arial" w:cs="Arial"/>
          <w:sz w:val="18"/>
          <w:szCs w:val="18"/>
        </w:rPr>
        <w:t>000</w:t>
      </w:r>
      <w:r w:rsidRPr="007926BA">
        <w:rPr>
          <w:rFonts w:ascii="Arial" w:eastAsia="MS Gothic" w:hAnsi="Arial" w:cs="Arial"/>
          <w:sz w:val="18"/>
          <w:szCs w:val="18"/>
        </w:rPr>
        <w:t>-</w:t>
      </w:r>
      <w:r w:rsidRPr="007926BA">
        <w:rPr>
          <w:rFonts w:ascii="Arial" w:hAnsi="Arial" w:cs="Arial"/>
          <w:sz w:val="18"/>
          <w:szCs w:val="18"/>
        </w:rPr>
        <w:t>2018</w:t>
      </w:r>
      <w:r w:rsidRPr="007926BA">
        <w:rPr>
          <w:rFonts w:ascii="Arial" w:eastAsia="MS Gothic" w:hAnsi="Arial" w:cs="Arial"/>
          <w:sz w:val="18"/>
          <w:szCs w:val="18"/>
        </w:rPr>
        <w:t>-</w:t>
      </w:r>
      <w:r w:rsidRPr="007926BA">
        <w:rPr>
          <w:rFonts w:ascii="Arial" w:hAnsi="Arial" w:cs="Arial"/>
          <w:sz w:val="18"/>
          <w:szCs w:val="18"/>
        </w:rPr>
        <w:t>00769</w:t>
      </w:r>
      <w:r w:rsidRPr="007926BA">
        <w:rPr>
          <w:rFonts w:ascii="Arial" w:eastAsia="MS Gothic" w:hAnsi="Arial" w:cs="Arial"/>
          <w:sz w:val="18"/>
          <w:szCs w:val="18"/>
        </w:rPr>
        <w:t>-</w:t>
      </w:r>
      <w:r w:rsidRPr="007926BA">
        <w:rPr>
          <w:rFonts w:ascii="Arial" w:hAnsi="Arial" w:cs="Arial"/>
          <w:sz w:val="18"/>
          <w:szCs w:val="18"/>
        </w:rPr>
        <w:t>01.</w:t>
      </w:r>
    </w:p>
  </w:footnote>
  <w:footnote w:id="3">
    <w:p w:rsidR="007926BA" w:rsidRPr="003B475A" w:rsidRDefault="007926BA" w:rsidP="007926BA">
      <w:pPr>
        <w:pStyle w:val="Textonotapie"/>
        <w:rPr>
          <w:rFonts w:ascii="Arial" w:hAnsi="Arial" w:cs="Arial"/>
          <w:sz w:val="18"/>
          <w:szCs w:val="18"/>
        </w:rPr>
      </w:pPr>
      <w:r w:rsidRPr="003B475A">
        <w:rPr>
          <w:rStyle w:val="Refdenotaalpie"/>
          <w:rFonts w:ascii="Arial" w:hAnsi="Arial" w:cs="Arial"/>
          <w:sz w:val="18"/>
          <w:szCs w:val="18"/>
        </w:rPr>
        <w:footnoteRef/>
      </w:r>
      <w:r w:rsidRPr="003B475A">
        <w:rPr>
          <w:rFonts w:ascii="Arial" w:hAnsi="Arial" w:cs="Arial"/>
          <w:sz w:val="18"/>
          <w:szCs w:val="18"/>
        </w:rPr>
        <w:t xml:space="preserve"> Sala de Casación Civil, </w:t>
      </w:r>
      <w:proofErr w:type="spellStart"/>
      <w:r w:rsidRPr="003B475A">
        <w:rPr>
          <w:rFonts w:ascii="Arial" w:hAnsi="Arial" w:cs="Arial"/>
          <w:sz w:val="18"/>
          <w:szCs w:val="18"/>
        </w:rPr>
        <w:t>MP</w:t>
      </w:r>
      <w:proofErr w:type="spellEnd"/>
      <w:r w:rsidRPr="003B475A">
        <w:rPr>
          <w:rFonts w:ascii="Arial" w:hAnsi="Arial" w:cs="Arial"/>
          <w:sz w:val="18"/>
          <w:szCs w:val="18"/>
        </w:rPr>
        <w:t>: Dra. Margarita Cabello Blanco, sentencia STC15439</w:t>
      </w:r>
      <w:r w:rsidRPr="003B475A">
        <w:rPr>
          <w:rFonts w:ascii="Arial" w:eastAsia="MS Gothic" w:hAnsi="Arial" w:cs="Arial"/>
          <w:sz w:val="18"/>
          <w:szCs w:val="18"/>
        </w:rPr>
        <w:t>-</w:t>
      </w:r>
      <w:r w:rsidRPr="003B475A">
        <w:rPr>
          <w:rFonts w:ascii="Arial" w:hAnsi="Arial" w:cs="Arial"/>
          <w:sz w:val="18"/>
          <w:szCs w:val="18"/>
        </w:rPr>
        <w:t>2018 del 26 de noviembre de 2018, expediente No. 66001</w:t>
      </w:r>
      <w:r w:rsidRPr="003B475A">
        <w:rPr>
          <w:rFonts w:ascii="Arial" w:eastAsia="MS Gothic" w:hAnsi="Arial" w:cs="Arial"/>
          <w:sz w:val="18"/>
          <w:szCs w:val="18"/>
        </w:rPr>
        <w:t>-</w:t>
      </w:r>
      <w:r w:rsidRPr="003B475A">
        <w:rPr>
          <w:rFonts w:ascii="Arial" w:hAnsi="Arial" w:cs="Arial"/>
          <w:sz w:val="18"/>
          <w:szCs w:val="18"/>
        </w:rPr>
        <w:t>22</w:t>
      </w:r>
      <w:r w:rsidRPr="003B475A">
        <w:rPr>
          <w:rFonts w:ascii="Arial" w:eastAsia="MS Gothic" w:hAnsi="Arial" w:cs="Arial"/>
          <w:sz w:val="18"/>
          <w:szCs w:val="18"/>
        </w:rPr>
        <w:t>-</w:t>
      </w:r>
      <w:r w:rsidRPr="003B475A">
        <w:rPr>
          <w:rFonts w:ascii="Arial" w:hAnsi="Arial" w:cs="Arial"/>
          <w:sz w:val="18"/>
          <w:szCs w:val="18"/>
        </w:rPr>
        <w:t>13</w:t>
      </w:r>
      <w:r w:rsidRPr="003B475A">
        <w:rPr>
          <w:rFonts w:ascii="Arial" w:eastAsia="MS Gothic" w:hAnsi="Arial" w:cs="Arial"/>
          <w:sz w:val="18"/>
          <w:szCs w:val="18"/>
        </w:rPr>
        <w:t>-</w:t>
      </w:r>
      <w:r w:rsidRPr="003B475A">
        <w:rPr>
          <w:rFonts w:ascii="Arial" w:hAnsi="Arial" w:cs="Arial"/>
          <w:sz w:val="18"/>
          <w:szCs w:val="18"/>
        </w:rPr>
        <w:t>000</w:t>
      </w:r>
      <w:r w:rsidRPr="003B475A">
        <w:rPr>
          <w:rFonts w:ascii="Arial" w:eastAsia="MS Gothic" w:hAnsi="Arial" w:cs="Arial"/>
          <w:sz w:val="18"/>
          <w:szCs w:val="18"/>
        </w:rPr>
        <w:t>-</w:t>
      </w:r>
      <w:r w:rsidRPr="003B475A">
        <w:rPr>
          <w:rFonts w:ascii="Arial" w:hAnsi="Arial" w:cs="Arial"/>
          <w:sz w:val="18"/>
          <w:szCs w:val="18"/>
        </w:rPr>
        <w:t>2018</w:t>
      </w:r>
      <w:r w:rsidRPr="003B475A">
        <w:rPr>
          <w:rFonts w:ascii="Arial" w:eastAsia="MS Gothic" w:hAnsi="Arial" w:cs="Arial"/>
          <w:sz w:val="18"/>
          <w:szCs w:val="18"/>
        </w:rPr>
        <w:t>-</w:t>
      </w:r>
      <w:r w:rsidRPr="003B475A">
        <w:rPr>
          <w:rFonts w:ascii="Arial" w:hAnsi="Arial" w:cs="Arial"/>
          <w:sz w:val="18"/>
          <w:szCs w:val="18"/>
        </w:rPr>
        <w:t>00769</w:t>
      </w:r>
      <w:r w:rsidRPr="003B475A">
        <w:rPr>
          <w:rFonts w:ascii="Arial" w:eastAsia="MS Gothic" w:hAnsi="Arial" w:cs="Arial"/>
          <w:sz w:val="18"/>
          <w:szCs w:val="18"/>
        </w:rPr>
        <w:t>-</w:t>
      </w:r>
      <w:r w:rsidRPr="003B475A">
        <w:rPr>
          <w:rFonts w:ascii="Arial" w:hAnsi="Arial" w:cs="Arial"/>
          <w:sz w:val="18"/>
          <w:szCs w:val="18"/>
        </w:rPr>
        <w:t>01.</w:t>
      </w:r>
    </w:p>
  </w:footnote>
  <w:footnote w:id="4">
    <w:p w:rsidR="00546315" w:rsidRPr="007926BA" w:rsidRDefault="00546315" w:rsidP="00546315">
      <w:pPr>
        <w:pStyle w:val="Textonotapie"/>
        <w:rPr>
          <w:rFonts w:ascii="Arial" w:hAnsi="Arial" w:cs="Arial"/>
          <w:sz w:val="18"/>
          <w:szCs w:val="18"/>
          <w:lang w:val="es-CO"/>
        </w:rPr>
      </w:pPr>
      <w:r w:rsidRPr="007926BA">
        <w:rPr>
          <w:rStyle w:val="Refdenotaalpie"/>
          <w:rFonts w:ascii="Arial" w:hAnsi="Arial" w:cs="Arial"/>
          <w:sz w:val="18"/>
          <w:szCs w:val="18"/>
        </w:rPr>
        <w:footnoteRef/>
      </w:r>
      <w:r w:rsidRPr="007926BA">
        <w:rPr>
          <w:rFonts w:ascii="Arial" w:hAnsi="Arial" w:cs="Arial"/>
          <w:sz w:val="18"/>
          <w:szCs w:val="18"/>
        </w:rPr>
        <w:t xml:space="preserve"> </w:t>
      </w:r>
      <w:r w:rsidR="007926BA" w:rsidRPr="007926BA">
        <w:rPr>
          <w:rFonts w:ascii="Arial" w:hAnsi="Arial" w:cs="Arial"/>
          <w:sz w:val="18"/>
          <w:szCs w:val="18"/>
        </w:rPr>
        <w:t>Corte Suprema de Justicia Sala de Casación Civil</w:t>
      </w:r>
      <w:r w:rsidRPr="007926BA">
        <w:rPr>
          <w:rFonts w:ascii="Arial" w:hAnsi="Arial" w:cs="Arial"/>
          <w:sz w:val="18"/>
          <w:szCs w:val="18"/>
        </w:rPr>
        <w:t>. Auto del 12 de julio de 2018. MP Octavio Augusto Tejeiro Duque. 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0730CA" w:rsidP="002C5601">
    <w:pPr>
      <w:pStyle w:val="Sinespaciado1"/>
      <w:rPr>
        <w:rFonts w:ascii="Arial" w:hAnsi="Arial" w:cs="Arial"/>
        <w:sz w:val="16"/>
        <w:szCs w:val="16"/>
      </w:rPr>
    </w:pPr>
  </w:p>
  <w:p w:rsidR="0081398C" w:rsidRPr="005643A9" w:rsidRDefault="000730CA"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w:t>
    </w:r>
    <w:r w:rsidR="000D5C40">
      <w:rPr>
        <w:rFonts w:ascii="Arial" w:hAnsi="Arial" w:cs="Arial"/>
        <w:sz w:val="16"/>
        <w:szCs w:val="16"/>
      </w:rPr>
      <w:t>8</w:t>
    </w:r>
    <w:r w:rsidR="00095604">
      <w:rPr>
        <w:rFonts w:ascii="Arial" w:hAnsi="Arial" w:cs="Arial"/>
        <w:sz w:val="16"/>
        <w:szCs w:val="16"/>
      </w:rPr>
      <w:t>-0</w:t>
    </w:r>
    <w:r w:rsidR="001A11A4">
      <w:rPr>
        <w:rFonts w:ascii="Arial" w:hAnsi="Arial" w:cs="Arial"/>
        <w:sz w:val="16"/>
        <w:szCs w:val="16"/>
      </w:rPr>
      <w:t>1</w:t>
    </w:r>
    <w:r w:rsidR="000102C2">
      <w:rPr>
        <w:rFonts w:ascii="Arial" w:hAnsi="Arial" w:cs="Arial"/>
        <w:sz w:val="16"/>
        <w:szCs w:val="16"/>
      </w:rPr>
      <w:t>08</w:t>
    </w:r>
    <w:r w:rsidR="00A068CC">
      <w:rPr>
        <w:rFonts w:ascii="Arial" w:hAnsi="Arial" w:cs="Arial"/>
        <w:sz w:val="16"/>
        <w:szCs w:val="16"/>
      </w:rPr>
      <w:t>6</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3800"/>
    <w:rsid w:val="000055AB"/>
    <w:rsid w:val="00005715"/>
    <w:rsid w:val="000102C2"/>
    <w:rsid w:val="0001525D"/>
    <w:rsid w:val="0002288F"/>
    <w:rsid w:val="00042614"/>
    <w:rsid w:val="00045C6A"/>
    <w:rsid w:val="000478E0"/>
    <w:rsid w:val="00054386"/>
    <w:rsid w:val="00062AEF"/>
    <w:rsid w:val="000730CA"/>
    <w:rsid w:val="0008024E"/>
    <w:rsid w:val="00095604"/>
    <w:rsid w:val="000A0552"/>
    <w:rsid w:val="000B0E7F"/>
    <w:rsid w:val="000B147A"/>
    <w:rsid w:val="000C4D03"/>
    <w:rsid w:val="000C5807"/>
    <w:rsid w:val="000D3CB7"/>
    <w:rsid w:val="000D4BDA"/>
    <w:rsid w:val="000D5C40"/>
    <w:rsid w:val="000F37B0"/>
    <w:rsid w:val="00100667"/>
    <w:rsid w:val="0011037A"/>
    <w:rsid w:val="001256A2"/>
    <w:rsid w:val="00141E91"/>
    <w:rsid w:val="00146FEF"/>
    <w:rsid w:val="00163794"/>
    <w:rsid w:val="00167654"/>
    <w:rsid w:val="00173275"/>
    <w:rsid w:val="00180A63"/>
    <w:rsid w:val="00190D85"/>
    <w:rsid w:val="001A11A4"/>
    <w:rsid w:val="001A46B3"/>
    <w:rsid w:val="001A67C6"/>
    <w:rsid w:val="001A76BE"/>
    <w:rsid w:val="001B1017"/>
    <w:rsid w:val="001C0007"/>
    <w:rsid w:val="001D1C71"/>
    <w:rsid w:val="001D5B16"/>
    <w:rsid w:val="001D71C1"/>
    <w:rsid w:val="001E518A"/>
    <w:rsid w:val="001E5F68"/>
    <w:rsid w:val="001F045C"/>
    <w:rsid w:val="002014C6"/>
    <w:rsid w:val="00201F7B"/>
    <w:rsid w:val="00211B5B"/>
    <w:rsid w:val="00235ADC"/>
    <w:rsid w:val="00244EF2"/>
    <w:rsid w:val="00246445"/>
    <w:rsid w:val="002506D8"/>
    <w:rsid w:val="00262D4B"/>
    <w:rsid w:val="00277E52"/>
    <w:rsid w:val="002B0C6E"/>
    <w:rsid w:val="002C24C2"/>
    <w:rsid w:val="002C2C1B"/>
    <w:rsid w:val="002D39A5"/>
    <w:rsid w:val="002E3E9E"/>
    <w:rsid w:val="002F077D"/>
    <w:rsid w:val="002F4A16"/>
    <w:rsid w:val="002F68CF"/>
    <w:rsid w:val="00312504"/>
    <w:rsid w:val="0032720A"/>
    <w:rsid w:val="00333839"/>
    <w:rsid w:val="00352739"/>
    <w:rsid w:val="00366CFB"/>
    <w:rsid w:val="003969B4"/>
    <w:rsid w:val="003B06FA"/>
    <w:rsid w:val="003B5C1E"/>
    <w:rsid w:val="003C29B8"/>
    <w:rsid w:val="003E672A"/>
    <w:rsid w:val="003F159F"/>
    <w:rsid w:val="003F58D7"/>
    <w:rsid w:val="00403149"/>
    <w:rsid w:val="00413CDF"/>
    <w:rsid w:val="00424B29"/>
    <w:rsid w:val="0042598B"/>
    <w:rsid w:val="0043151D"/>
    <w:rsid w:val="004330C5"/>
    <w:rsid w:val="00442134"/>
    <w:rsid w:val="004429DC"/>
    <w:rsid w:val="00444DD0"/>
    <w:rsid w:val="00451C90"/>
    <w:rsid w:val="004642DB"/>
    <w:rsid w:val="004674E4"/>
    <w:rsid w:val="004708D0"/>
    <w:rsid w:val="00474F6C"/>
    <w:rsid w:val="00481E05"/>
    <w:rsid w:val="004864EF"/>
    <w:rsid w:val="004C47A1"/>
    <w:rsid w:val="004D67E2"/>
    <w:rsid w:val="004D7483"/>
    <w:rsid w:val="004E0DB0"/>
    <w:rsid w:val="004F0D4F"/>
    <w:rsid w:val="004F2B13"/>
    <w:rsid w:val="00514638"/>
    <w:rsid w:val="00520F6D"/>
    <w:rsid w:val="0052200E"/>
    <w:rsid w:val="00531981"/>
    <w:rsid w:val="0054176C"/>
    <w:rsid w:val="00546315"/>
    <w:rsid w:val="005527D8"/>
    <w:rsid w:val="005717D5"/>
    <w:rsid w:val="00596DCB"/>
    <w:rsid w:val="005B7B3F"/>
    <w:rsid w:val="005C4807"/>
    <w:rsid w:val="005E2FAD"/>
    <w:rsid w:val="005F29B2"/>
    <w:rsid w:val="005F58EB"/>
    <w:rsid w:val="00602C0C"/>
    <w:rsid w:val="00611FF7"/>
    <w:rsid w:val="00612199"/>
    <w:rsid w:val="00627E1D"/>
    <w:rsid w:val="00654DC0"/>
    <w:rsid w:val="00666496"/>
    <w:rsid w:val="00670E2D"/>
    <w:rsid w:val="006A3E7D"/>
    <w:rsid w:val="006A6CC0"/>
    <w:rsid w:val="006A74DC"/>
    <w:rsid w:val="006B13B3"/>
    <w:rsid w:val="006B461A"/>
    <w:rsid w:val="006B686C"/>
    <w:rsid w:val="006C43BC"/>
    <w:rsid w:val="006F247E"/>
    <w:rsid w:val="006F24AE"/>
    <w:rsid w:val="006F58FF"/>
    <w:rsid w:val="007019C4"/>
    <w:rsid w:val="0070263A"/>
    <w:rsid w:val="007118B6"/>
    <w:rsid w:val="007120EB"/>
    <w:rsid w:val="00712882"/>
    <w:rsid w:val="007200DF"/>
    <w:rsid w:val="00722B7D"/>
    <w:rsid w:val="0072373D"/>
    <w:rsid w:val="00742060"/>
    <w:rsid w:val="00742508"/>
    <w:rsid w:val="00745476"/>
    <w:rsid w:val="007478C9"/>
    <w:rsid w:val="00756C2E"/>
    <w:rsid w:val="0076382A"/>
    <w:rsid w:val="00764E35"/>
    <w:rsid w:val="00766293"/>
    <w:rsid w:val="007775DC"/>
    <w:rsid w:val="007926BA"/>
    <w:rsid w:val="00793E3D"/>
    <w:rsid w:val="007A2E3C"/>
    <w:rsid w:val="007E64C5"/>
    <w:rsid w:val="008135E7"/>
    <w:rsid w:val="00813ED1"/>
    <w:rsid w:val="008170CD"/>
    <w:rsid w:val="0082262E"/>
    <w:rsid w:val="00824E14"/>
    <w:rsid w:val="00831CA7"/>
    <w:rsid w:val="00834D0C"/>
    <w:rsid w:val="00835861"/>
    <w:rsid w:val="00850B5C"/>
    <w:rsid w:val="00851E01"/>
    <w:rsid w:val="00852319"/>
    <w:rsid w:val="00870227"/>
    <w:rsid w:val="00876E16"/>
    <w:rsid w:val="0088040E"/>
    <w:rsid w:val="00883E35"/>
    <w:rsid w:val="00887D62"/>
    <w:rsid w:val="008B750F"/>
    <w:rsid w:val="008D310E"/>
    <w:rsid w:val="008F54C5"/>
    <w:rsid w:val="008F578F"/>
    <w:rsid w:val="008F6030"/>
    <w:rsid w:val="00910744"/>
    <w:rsid w:val="009143B6"/>
    <w:rsid w:val="00923833"/>
    <w:rsid w:val="009359ED"/>
    <w:rsid w:val="00947108"/>
    <w:rsid w:val="009479B2"/>
    <w:rsid w:val="009523D6"/>
    <w:rsid w:val="00992E3E"/>
    <w:rsid w:val="00996516"/>
    <w:rsid w:val="009A2CA4"/>
    <w:rsid w:val="009A586C"/>
    <w:rsid w:val="009B78A6"/>
    <w:rsid w:val="009C3ECD"/>
    <w:rsid w:val="009E561D"/>
    <w:rsid w:val="00A02C86"/>
    <w:rsid w:val="00A068CC"/>
    <w:rsid w:val="00A07A2C"/>
    <w:rsid w:val="00A13EFD"/>
    <w:rsid w:val="00A40439"/>
    <w:rsid w:val="00A555BD"/>
    <w:rsid w:val="00A57FA0"/>
    <w:rsid w:val="00A63711"/>
    <w:rsid w:val="00A72975"/>
    <w:rsid w:val="00A74193"/>
    <w:rsid w:val="00A94965"/>
    <w:rsid w:val="00AA6F91"/>
    <w:rsid w:val="00AA7770"/>
    <w:rsid w:val="00AB7BF0"/>
    <w:rsid w:val="00AF0510"/>
    <w:rsid w:val="00B253C8"/>
    <w:rsid w:val="00B27D7B"/>
    <w:rsid w:val="00B602A7"/>
    <w:rsid w:val="00B62D88"/>
    <w:rsid w:val="00B71BDB"/>
    <w:rsid w:val="00B73EEF"/>
    <w:rsid w:val="00B8625A"/>
    <w:rsid w:val="00BA28CD"/>
    <w:rsid w:val="00BB1694"/>
    <w:rsid w:val="00BC2DD8"/>
    <w:rsid w:val="00BD06C0"/>
    <w:rsid w:val="00BD4A52"/>
    <w:rsid w:val="00BE29B6"/>
    <w:rsid w:val="00BE48AF"/>
    <w:rsid w:val="00C10BF3"/>
    <w:rsid w:val="00C25FC6"/>
    <w:rsid w:val="00C342A9"/>
    <w:rsid w:val="00C36CFB"/>
    <w:rsid w:val="00C37637"/>
    <w:rsid w:val="00C4376F"/>
    <w:rsid w:val="00C54BC8"/>
    <w:rsid w:val="00C60E35"/>
    <w:rsid w:val="00C91954"/>
    <w:rsid w:val="00CA1BF9"/>
    <w:rsid w:val="00CB2F47"/>
    <w:rsid w:val="00CC403D"/>
    <w:rsid w:val="00CC7DCF"/>
    <w:rsid w:val="00CC7F16"/>
    <w:rsid w:val="00D04B8C"/>
    <w:rsid w:val="00D118BF"/>
    <w:rsid w:val="00D370CE"/>
    <w:rsid w:val="00D46AAE"/>
    <w:rsid w:val="00D561B7"/>
    <w:rsid w:val="00D5764A"/>
    <w:rsid w:val="00D633ED"/>
    <w:rsid w:val="00D66BA0"/>
    <w:rsid w:val="00D66C30"/>
    <w:rsid w:val="00D72971"/>
    <w:rsid w:val="00D7420F"/>
    <w:rsid w:val="00D932F2"/>
    <w:rsid w:val="00D95F40"/>
    <w:rsid w:val="00D9614E"/>
    <w:rsid w:val="00DA369F"/>
    <w:rsid w:val="00DA722A"/>
    <w:rsid w:val="00DF2706"/>
    <w:rsid w:val="00DF2F5E"/>
    <w:rsid w:val="00E27A42"/>
    <w:rsid w:val="00E4099C"/>
    <w:rsid w:val="00E47947"/>
    <w:rsid w:val="00E54EBD"/>
    <w:rsid w:val="00E62BBA"/>
    <w:rsid w:val="00E652F4"/>
    <w:rsid w:val="00E75165"/>
    <w:rsid w:val="00E8058F"/>
    <w:rsid w:val="00E853C8"/>
    <w:rsid w:val="00E91151"/>
    <w:rsid w:val="00EA2D46"/>
    <w:rsid w:val="00EB169F"/>
    <w:rsid w:val="00EB5830"/>
    <w:rsid w:val="00EC2D2B"/>
    <w:rsid w:val="00EC2E44"/>
    <w:rsid w:val="00EC2F2D"/>
    <w:rsid w:val="00ED1F18"/>
    <w:rsid w:val="00ED54EE"/>
    <w:rsid w:val="00EE3430"/>
    <w:rsid w:val="00EE46A0"/>
    <w:rsid w:val="00EE540B"/>
    <w:rsid w:val="00EF775C"/>
    <w:rsid w:val="00F13025"/>
    <w:rsid w:val="00F14504"/>
    <w:rsid w:val="00F177BF"/>
    <w:rsid w:val="00F2527C"/>
    <w:rsid w:val="00F26877"/>
    <w:rsid w:val="00F416CE"/>
    <w:rsid w:val="00F451B2"/>
    <w:rsid w:val="00F45624"/>
    <w:rsid w:val="00F61EA8"/>
    <w:rsid w:val="00F71C02"/>
    <w:rsid w:val="00F751DD"/>
    <w:rsid w:val="00F754BA"/>
    <w:rsid w:val="00F77BE6"/>
    <w:rsid w:val="00F87F79"/>
    <w:rsid w:val="00F90163"/>
    <w:rsid w:val="00FB532E"/>
    <w:rsid w:val="00FC4A35"/>
    <w:rsid w:val="00FD481E"/>
    <w:rsid w:val="00FE05BE"/>
    <w:rsid w:val="00FE46CF"/>
    <w:rsid w:val="00FE6D5D"/>
    <w:rsid w:val="00FF437B"/>
    <w:rsid w:val="00FF71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51308-6A25-42A7-910A-339E8F8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link w:val="SinespaciadoCar"/>
    <w:uiPriority w:val="1"/>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 w:type="character" w:customStyle="1" w:styleId="FontStyle39">
    <w:name w:val="Font Style39"/>
    <w:basedOn w:val="Fuentedeprrafopredeter"/>
    <w:uiPriority w:val="99"/>
    <w:rsid w:val="007A2E3C"/>
    <w:rPr>
      <w:rFonts w:ascii="Arial" w:hAnsi="Arial" w:cs="Arial"/>
      <w:color w:val="000000"/>
      <w:sz w:val="20"/>
      <w:szCs w:val="20"/>
    </w:rPr>
  </w:style>
  <w:style w:type="character" w:customStyle="1" w:styleId="SinespaciadoCar">
    <w:name w:val="Sin espaciado Car"/>
    <w:link w:val="Sinespaciado"/>
    <w:uiPriority w:val="1"/>
    <w:locked/>
    <w:rsid w:val="00F4562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7A49-0A30-4186-A8F9-4C1334D0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3403</Words>
  <Characters>18720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9</cp:revision>
  <cp:lastPrinted>2018-12-13T20:22:00Z</cp:lastPrinted>
  <dcterms:created xsi:type="dcterms:W3CDTF">2018-12-13T15:14:00Z</dcterms:created>
  <dcterms:modified xsi:type="dcterms:W3CDTF">2019-03-26T18:26:00Z</dcterms:modified>
</cp:coreProperties>
</file>