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30E" w:rsidRPr="0054294B" w:rsidRDefault="003A430E" w:rsidP="003A430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54294B">
        <w:rPr>
          <w:rFonts w:ascii="Calibri" w:hAnsi="Calibri" w:cs="Calibri"/>
          <w:color w:val="FF0000"/>
          <w:spacing w:val="-8"/>
          <w:sz w:val="16"/>
          <w:szCs w:val="16"/>
          <w:lang w:val="es-CO" w:eastAsia="fr-FR"/>
        </w:rPr>
        <w:t>El siguiente e</w:t>
      </w:r>
      <w:r>
        <w:rPr>
          <w:rFonts w:ascii="Calibri" w:hAnsi="Calibri" w:cs="Calibri"/>
          <w:color w:val="FF0000"/>
          <w:spacing w:val="-8"/>
          <w:sz w:val="16"/>
          <w:szCs w:val="16"/>
          <w:lang w:val="es-CO" w:eastAsia="fr-FR"/>
        </w:rPr>
        <w:t>s el documento presentado por la Magistrada</w:t>
      </w:r>
      <w:r w:rsidRPr="0054294B">
        <w:rPr>
          <w:rFonts w:ascii="Calibri" w:hAnsi="Calibri" w:cs="Calibri"/>
          <w:color w:val="FF0000"/>
          <w:spacing w:val="-8"/>
          <w:sz w:val="16"/>
          <w:szCs w:val="16"/>
          <w:lang w:val="es-CO" w:eastAsia="fr-FR"/>
        </w:rPr>
        <w:t xml:space="preserve"> Ponente que sirvió de base para proferir la providencia dentro del presente proceso.</w:t>
      </w:r>
    </w:p>
    <w:p w:rsidR="003A430E" w:rsidRPr="0054294B" w:rsidRDefault="003A430E" w:rsidP="003A430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54294B">
        <w:rPr>
          <w:rFonts w:ascii="Calibri" w:hAnsi="Calibri" w:cs="Calibri"/>
          <w:color w:val="FF0000"/>
          <w:sz w:val="16"/>
          <w:szCs w:val="16"/>
          <w:lang w:val="es-CO" w:eastAsia="fr-FR"/>
        </w:rPr>
        <w:t>El contenido total y fiel de la decisión debe ser verificado en la Secretaría de esta Sala.</w:t>
      </w:r>
    </w:p>
    <w:p w:rsidR="003A430E" w:rsidRPr="00A175E2" w:rsidRDefault="003A430E" w:rsidP="003A430E">
      <w:pPr>
        <w:jc w:val="both"/>
        <w:rPr>
          <w:rFonts w:ascii="Calibri" w:hAnsi="Calibri"/>
          <w:sz w:val="18"/>
          <w:szCs w:val="18"/>
        </w:rPr>
      </w:pPr>
      <w:r w:rsidRPr="00A175E2">
        <w:rPr>
          <w:rFonts w:ascii="Calibri" w:hAnsi="Calibri"/>
          <w:sz w:val="18"/>
          <w:szCs w:val="18"/>
        </w:rPr>
        <w:t>Providencia:</w:t>
      </w:r>
      <w:r w:rsidRPr="00A175E2">
        <w:rPr>
          <w:rFonts w:ascii="Calibri" w:hAnsi="Calibri"/>
          <w:sz w:val="18"/>
          <w:szCs w:val="18"/>
        </w:rPr>
        <w:tab/>
      </w:r>
      <w:r w:rsidRPr="00A175E2">
        <w:rPr>
          <w:rFonts w:ascii="Calibri" w:hAnsi="Calibri"/>
          <w:sz w:val="18"/>
          <w:szCs w:val="18"/>
        </w:rPr>
        <w:tab/>
      </w:r>
      <w:r>
        <w:rPr>
          <w:rFonts w:ascii="Calibri" w:hAnsi="Calibri"/>
          <w:sz w:val="18"/>
          <w:szCs w:val="18"/>
        </w:rPr>
        <w:t>Sentencia  – 1</w:t>
      </w:r>
      <w:r w:rsidRPr="00A175E2">
        <w:rPr>
          <w:rFonts w:ascii="Calibri" w:hAnsi="Calibri"/>
          <w:sz w:val="18"/>
          <w:szCs w:val="18"/>
        </w:rPr>
        <w:t xml:space="preserve">ª instancia – </w:t>
      </w:r>
      <w:r>
        <w:rPr>
          <w:rFonts w:ascii="Calibri" w:hAnsi="Calibri"/>
          <w:sz w:val="18"/>
          <w:szCs w:val="18"/>
        </w:rPr>
        <w:t>17</w:t>
      </w:r>
      <w:r>
        <w:rPr>
          <w:rFonts w:ascii="Calibri" w:hAnsi="Calibri"/>
          <w:sz w:val="18"/>
          <w:szCs w:val="18"/>
        </w:rPr>
        <w:t xml:space="preserve"> de enero de 2018</w:t>
      </w:r>
    </w:p>
    <w:p w:rsidR="003A430E" w:rsidRPr="00A175E2" w:rsidRDefault="003A430E" w:rsidP="003A430E">
      <w:pPr>
        <w:jc w:val="both"/>
        <w:rPr>
          <w:rFonts w:ascii="Calibri" w:hAnsi="Calibri"/>
          <w:sz w:val="18"/>
          <w:szCs w:val="18"/>
        </w:rPr>
      </w:pPr>
      <w:r w:rsidRPr="00A175E2">
        <w:rPr>
          <w:rFonts w:ascii="Calibri" w:hAnsi="Calibri"/>
          <w:sz w:val="18"/>
          <w:szCs w:val="18"/>
        </w:rPr>
        <w:t>Proceso:</w:t>
      </w:r>
      <w:r w:rsidRPr="00A175E2">
        <w:rPr>
          <w:rFonts w:ascii="Calibri" w:hAnsi="Calibri"/>
          <w:sz w:val="18"/>
          <w:szCs w:val="18"/>
        </w:rPr>
        <w:tab/>
      </w:r>
      <w:r w:rsidRPr="00A175E2">
        <w:rPr>
          <w:rFonts w:ascii="Calibri" w:hAnsi="Calibri"/>
          <w:sz w:val="18"/>
          <w:szCs w:val="18"/>
        </w:rPr>
        <w:tab/>
      </w:r>
      <w:r w:rsidRPr="00A175E2">
        <w:rPr>
          <w:rFonts w:ascii="Calibri" w:hAnsi="Calibri"/>
          <w:sz w:val="18"/>
          <w:szCs w:val="18"/>
        </w:rPr>
        <w:tab/>
      </w:r>
      <w:r>
        <w:rPr>
          <w:rFonts w:ascii="Calibri" w:hAnsi="Calibri"/>
          <w:sz w:val="18"/>
          <w:szCs w:val="18"/>
        </w:rPr>
        <w:t>Tutela  – Petición - Concede</w:t>
      </w:r>
    </w:p>
    <w:p w:rsidR="003A430E" w:rsidRPr="00A175E2" w:rsidRDefault="003A430E" w:rsidP="003A430E">
      <w:pPr>
        <w:jc w:val="both"/>
        <w:rPr>
          <w:rFonts w:ascii="Calibri" w:hAnsi="Calibri"/>
          <w:sz w:val="18"/>
          <w:szCs w:val="18"/>
        </w:rPr>
      </w:pPr>
      <w:r w:rsidRPr="00A175E2">
        <w:rPr>
          <w:rFonts w:ascii="Calibri" w:hAnsi="Calibri"/>
          <w:sz w:val="18"/>
          <w:szCs w:val="18"/>
        </w:rPr>
        <w:t>Radicación Nro. :</w:t>
      </w:r>
      <w:r w:rsidRPr="00A175E2">
        <w:rPr>
          <w:rFonts w:ascii="Calibri" w:hAnsi="Calibri"/>
          <w:sz w:val="18"/>
          <w:szCs w:val="18"/>
        </w:rPr>
        <w:tab/>
      </w:r>
      <w:r w:rsidRPr="00A175E2">
        <w:rPr>
          <w:rFonts w:ascii="Calibri" w:hAnsi="Calibri"/>
          <w:sz w:val="18"/>
          <w:szCs w:val="18"/>
        </w:rPr>
        <w:tab/>
      </w:r>
      <w:r w:rsidRPr="006F2062">
        <w:rPr>
          <w:rFonts w:ascii="Calibri" w:hAnsi="Calibri"/>
          <w:sz w:val="18"/>
          <w:szCs w:val="18"/>
        </w:rPr>
        <w:t>66001-22-13-000-2018-00002-00</w:t>
      </w:r>
    </w:p>
    <w:p w:rsidR="003A430E" w:rsidRPr="00A175E2" w:rsidRDefault="003A430E" w:rsidP="003A430E">
      <w:pPr>
        <w:jc w:val="both"/>
        <w:rPr>
          <w:rFonts w:ascii="Calibri" w:hAnsi="Calibri"/>
          <w:sz w:val="18"/>
          <w:szCs w:val="18"/>
        </w:rPr>
      </w:pPr>
      <w:r>
        <w:rPr>
          <w:rFonts w:ascii="Calibri" w:hAnsi="Calibri"/>
          <w:sz w:val="18"/>
          <w:szCs w:val="18"/>
        </w:rPr>
        <w:t>Accionante (s)</w:t>
      </w:r>
      <w:r w:rsidRPr="00A175E2">
        <w:rPr>
          <w:rFonts w:ascii="Calibri" w:hAnsi="Calibri"/>
          <w:sz w:val="18"/>
          <w:szCs w:val="18"/>
        </w:rPr>
        <w:t xml:space="preserve">: </w:t>
      </w:r>
      <w:r w:rsidRPr="00A175E2">
        <w:rPr>
          <w:rFonts w:ascii="Calibri" w:hAnsi="Calibri"/>
          <w:sz w:val="18"/>
          <w:szCs w:val="18"/>
        </w:rPr>
        <w:tab/>
      </w:r>
      <w:r w:rsidRPr="00A175E2">
        <w:rPr>
          <w:rFonts w:ascii="Calibri" w:hAnsi="Calibri"/>
          <w:sz w:val="18"/>
          <w:szCs w:val="18"/>
        </w:rPr>
        <w:tab/>
      </w:r>
      <w:r w:rsidRPr="006F2062">
        <w:rPr>
          <w:rFonts w:ascii="Calibri" w:hAnsi="Calibri"/>
          <w:sz w:val="18"/>
          <w:szCs w:val="18"/>
        </w:rPr>
        <w:t>Víctor Hernán Morales Montoya</w:t>
      </w:r>
    </w:p>
    <w:p w:rsidR="003A430E" w:rsidRDefault="003A430E" w:rsidP="003A430E">
      <w:pPr>
        <w:jc w:val="both"/>
        <w:rPr>
          <w:rFonts w:ascii="Calibri" w:hAnsi="Calibri"/>
          <w:sz w:val="18"/>
          <w:szCs w:val="18"/>
        </w:rPr>
      </w:pPr>
      <w:r>
        <w:rPr>
          <w:rFonts w:ascii="Calibri" w:hAnsi="Calibri"/>
          <w:sz w:val="18"/>
          <w:szCs w:val="18"/>
        </w:rPr>
        <w:t>Accionado (s)</w:t>
      </w:r>
      <w:r w:rsidRPr="00A175E2">
        <w:rPr>
          <w:rFonts w:ascii="Calibri" w:hAnsi="Calibri"/>
          <w:sz w:val="18"/>
          <w:szCs w:val="18"/>
        </w:rPr>
        <w:t>:</w:t>
      </w:r>
      <w:r w:rsidRPr="00A175E2">
        <w:rPr>
          <w:rFonts w:ascii="Calibri" w:hAnsi="Calibri"/>
          <w:sz w:val="18"/>
          <w:szCs w:val="18"/>
        </w:rPr>
        <w:tab/>
      </w:r>
      <w:r w:rsidRPr="00A175E2">
        <w:rPr>
          <w:rFonts w:ascii="Calibri" w:hAnsi="Calibri"/>
          <w:sz w:val="18"/>
          <w:szCs w:val="18"/>
        </w:rPr>
        <w:tab/>
      </w:r>
      <w:r w:rsidRPr="006F2062">
        <w:rPr>
          <w:rFonts w:ascii="Calibri" w:hAnsi="Calibri"/>
          <w:sz w:val="18"/>
          <w:szCs w:val="18"/>
        </w:rPr>
        <w:t>Agencia Nacional de Tierras y la Procuraduría General de la Nación</w:t>
      </w:r>
    </w:p>
    <w:p w:rsidR="003A430E" w:rsidRPr="00A175E2" w:rsidRDefault="003A430E" w:rsidP="003A430E">
      <w:pPr>
        <w:jc w:val="both"/>
        <w:rPr>
          <w:rFonts w:ascii="Calibri" w:hAnsi="Calibri"/>
          <w:sz w:val="18"/>
          <w:szCs w:val="18"/>
        </w:rPr>
      </w:pPr>
      <w:r>
        <w:rPr>
          <w:rFonts w:ascii="Calibri" w:hAnsi="Calibri"/>
          <w:sz w:val="18"/>
          <w:szCs w:val="18"/>
        </w:rPr>
        <w:t>Vinculado (s):</w:t>
      </w:r>
      <w:r>
        <w:rPr>
          <w:rFonts w:ascii="Calibri" w:hAnsi="Calibri"/>
          <w:sz w:val="18"/>
          <w:szCs w:val="18"/>
        </w:rPr>
        <w:tab/>
      </w:r>
      <w:r>
        <w:rPr>
          <w:rFonts w:ascii="Calibri" w:hAnsi="Calibri"/>
          <w:sz w:val="18"/>
          <w:szCs w:val="18"/>
        </w:rPr>
        <w:tab/>
      </w:r>
      <w:r w:rsidRPr="006F2062">
        <w:rPr>
          <w:rFonts w:ascii="Calibri" w:hAnsi="Calibri"/>
          <w:sz w:val="18"/>
          <w:szCs w:val="18"/>
        </w:rPr>
        <w:t>Procuradora 28 Judicial II Ambiental y Agraria de Pereira y la Subdirectora Administrativa y Financiera de la citada Agencia.</w:t>
      </w:r>
    </w:p>
    <w:p w:rsidR="003A430E" w:rsidRPr="00A175E2" w:rsidRDefault="003A430E" w:rsidP="003A430E">
      <w:pPr>
        <w:jc w:val="both"/>
        <w:rPr>
          <w:rFonts w:ascii="Calibri" w:hAnsi="Calibri"/>
          <w:sz w:val="18"/>
          <w:szCs w:val="18"/>
        </w:rPr>
      </w:pPr>
      <w:r>
        <w:rPr>
          <w:rFonts w:ascii="Calibri" w:hAnsi="Calibri"/>
          <w:sz w:val="18"/>
          <w:szCs w:val="18"/>
        </w:rPr>
        <w:t>Magistrada Ponente:</w:t>
      </w:r>
      <w:r w:rsidRPr="00A175E2">
        <w:rPr>
          <w:rFonts w:ascii="Calibri" w:hAnsi="Calibri"/>
          <w:sz w:val="18"/>
          <w:szCs w:val="18"/>
        </w:rPr>
        <w:tab/>
        <w:t>CLAUDIA MARÍA ARCILA RÍOS</w:t>
      </w:r>
    </w:p>
    <w:p w:rsidR="003A430E" w:rsidRPr="00A175E2" w:rsidRDefault="003A430E" w:rsidP="003A430E">
      <w:pPr>
        <w:jc w:val="both"/>
        <w:rPr>
          <w:rFonts w:ascii="Calibri" w:hAnsi="Calibri"/>
          <w:sz w:val="18"/>
          <w:szCs w:val="18"/>
        </w:rPr>
      </w:pPr>
    </w:p>
    <w:p w:rsidR="003A430E" w:rsidRPr="003A430E" w:rsidRDefault="003A430E" w:rsidP="003A430E">
      <w:pPr>
        <w:pStyle w:val="Sinespaciado"/>
        <w:jc w:val="both"/>
        <w:rPr>
          <w:rFonts w:cs="Calibri"/>
          <w:bCs/>
          <w:iCs/>
          <w:sz w:val="18"/>
          <w:szCs w:val="18"/>
          <w:lang w:val="es-CO" w:eastAsia="fr-FR"/>
        </w:rPr>
      </w:pPr>
      <w:r w:rsidRPr="0054294B">
        <w:rPr>
          <w:rFonts w:cs="Calibri"/>
          <w:b/>
          <w:bCs/>
          <w:iCs/>
          <w:color w:val="222222"/>
          <w:sz w:val="18"/>
          <w:szCs w:val="18"/>
          <w:lang w:val="es-CO" w:eastAsia="fr-FR"/>
        </w:rPr>
        <w:t xml:space="preserve">Temas: </w:t>
      </w:r>
      <w:r w:rsidRPr="0054294B">
        <w:rPr>
          <w:rFonts w:cs="Calibri"/>
          <w:b/>
          <w:bCs/>
          <w:iCs/>
          <w:color w:val="222222"/>
          <w:sz w:val="18"/>
          <w:szCs w:val="18"/>
          <w:lang w:val="es-CO" w:eastAsia="fr-FR"/>
        </w:rPr>
        <w:tab/>
      </w:r>
      <w:r>
        <w:rPr>
          <w:rFonts w:cs="Calibri"/>
          <w:b/>
          <w:bCs/>
          <w:iCs/>
          <w:color w:val="222222"/>
          <w:sz w:val="18"/>
          <w:szCs w:val="18"/>
          <w:lang w:val="es-CO" w:eastAsia="fr-FR"/>
        </w:rPr>
        <w:tab/>
      </w:r>
      <w:r>
        <w:rPr>
          <w:rFonts w:cs="Calibri"/>
          <w:b/>
          <w:bCs/>
          <w:iCs/>
          <w:color w:val="222222"/>
          <w:sz w:val="18"/>
          <w:szCs w:val="18"/>
          <w:lang w:val="es-CO" w:eastAsia="fr-FR"/>
        </w:rPr>
        <w:tab/>
      </w:r>
      <w:r>
        <w:rPr>
          <w:rFonts w:cs="Calibri"/>
          <w:b/>
          <w:bCs/>
          <w:iCs/>
          <w:color w:val="222222"/>
          <w:sz w:val="18"/>
          <w:szCs w:val="18"/>
          <w:lang w:val="es-CO" w:eastAsia="fr-FR"/>
        </w:rPr>
        <w:t>CONTRA PROVIDENCIA JUDICIAL / DEFECTO FÁCTICO / EJECUTIVO ELEMENTOS MAYOR DE EDAD / JURISPRUDENCIA DE LA CSJ / CRITERIO RESPETUOSO / NIEGA</w:t>
      </w:r>
      <w:r>
        <w:rPr>
          <w:rFonts w:cs="Calibri"/>
          <w:b/>
          <w:bCs/>
          <w:iCs/>
          <w:color w:val="222222"/>
          <w:sz w:val="18"/>
          <w:szCs w:val="18"/>
          <w:lang w:val="es-CO" w:eastAsia="fr-FR"/>
        </w:rPr>
        <w:t xml:space="preserve">  -  </w:t>
      </w:r>
      <w:r w:rsidRPr="003A430E">
        <w:rPr>
          <w:rFonts w:cs="Calibri"/>
          <w:bCs/>
          <w:iCs/>
          <w:sz w:val="18"/>
          <w:szCs w:val="18"/>
          <w:lang w:val="es-CO" w:eastAsia="fr-FR"/>
        </w:rPr>
        <w:t xml:space="preserve">Están pues los jueces autorizados para interpretar las normas en las que edifican sus decisiones y por ende, el ejercicio de tal facultad no constituye una vía de hecho que justifique la intervención del juez constitucional cuando sus apreciaciones no coinciden con las de las partes, a menos de revelarse arbitrarias, abusivas o caprichosas, en los términos indicados en la jurisprudencia antes transcrita.  </w:t>
      </w:r>
    </w:p>
    <w:p w:rsidR="003A430E" w:rsidRPr="003A430E" w:rsidRDefault="003A430E" w:rsidP="003A430E">
      <w:pPr>
        <w:pStyle w:val="Sinespaciado"/>
        <w:jc w:val="both"/>
        <w:rPr>
          <w:rFonts w:cs="Calibri"/>
          <w:bCs/>
          <w:iCs/>
          <w:sz w:val="18"/>
          <w:szCs w:val="18"/>
          <w:lang w:val="es-CO" w:eastAsia="fr-FR"/>
        </w:rPr>
      </w:pPr>
    </w:p>
    <w:p w:rsidR="003A430E" w:rsidRPr="003A430E" w:rsidRDefault="003A430E" w:rsidP="003A430E">
      <w:pPr>
        <w:pStyle w:val="Sinespaciado"/>
        <w:jc w:val="both"/>
        <w:rPr>
          <w:rFonts w:cs="Calibri"/>
          <w:bCs/>
          <w:iCs/>
          <w:sz w:val="18"/>
          <w:szCs w:val="18"/>
          <w:lang w:val="es-CO" w:eastAsia="fr-FR"/>
        </w:rPr>
      </w:pPr>
      <w:r w:rsidRPr="003A430E">
        <w:rPr>
          <w:rFonts w:cs="Calibri"/>
          <w:bCs/>
          <w:iCs/>
          <w:sz w:val="18"/>
          <w:szCs w:val="18"/>
          <w:lang w:val="es-CO" w:eastAsia="fr-FR"/>
        </w:rPr>
        <w:t>Como ya se indicara, el juez accionado, para declarar no probada la excepción de cumplimiento de la mayoría de edad que propuso el aquí accionante, se fundamentó en un precedente de la Corte Suprema de Justicia</w:t>
      </w:r>
      <w:r>
        <w:rPr>
          <w:rFonts w:cs="Calibri"/>
          <w:bCs/>
          <w:iCs/>
          <w:sz w:val="18"/>
          <w:szCs w:val="18"/>
          <w:lang w:val="es-CO" w:eastAsia="fr-FR"/>
        </w:rPr>
        <w:t xml:space="preserve"> (</w:t>
      </w:r>
      <w:bookmarkStart w:id="0" w:name="_GoBack"/>
      <w:bookmarkEnd w:id="0"/>
      <w:r w:rsidRPr="003A430E">
        <w:rPr>
          <w:rFonts w:cs="Calibri"/>
          <w:bCs/>
          <w:iCs/>
          <w:sz w:val="18"/>
          <w:szCs w:val="18"/>
          <w:lang w:val="es-CO" w:eastAsia="fr-FR"/>
        </w:rPr>
        <w:t>del 9 de julio de 1993</w:t>
      </w:r>
      <w:r>
        <w:rPr>
          <w:rFonts w:cs="Calibri"/>
          <w:bCs/>
          <w:iCs/>
          <w:sz w:val="18"/>
          <w:szCs w:val="18"/>
          <w:lang w:val="es-CO" w:eastAsia="fr-FR"/>
        </w:rPr>
        <w:t>)</w:t>
      </w:r>
      <w:r w:rsidRPr="003A430E">
        <w:rPr>
          <w:rFonts w:cs="Calibri"/>
          <w:bCs/>
          <w:iCs/>
          <w:sz w:val="18"/>
          <w:szCs w:val="18"/>
          <w:lang w:val="es-CO" w:eastAsia="fr-FR"/>
        </w:rPr>
        <w:t>, al que atrás se hizo alusión, y de esa manera las cosas puede decirse que el juez accionado adoptó esa decisión con fundamento en una interpretación que no luce caprichosa y que lo que pretende el demandante es replantear una situación que fue valorada y definida por la jurisdicción ordinaria, usando la acción de amparo como medio para obtener la modificación de la decisión que le resultó adversa, lo que resulta imposible en razón al carácter residual que la caracteriza y que no admite la discusión de asuntos que son propios de la competencia de jueces ordinarios.</w:t>
      </w:r>
    </w:p>
    <w:p w:rsidR="003A430E" w:rsidRPr="003A430E" w:rsidRDefault="003A430E" w:rsidP="003A430E">
      <w:pPr>
        <w:pStyle w:val="Sinespaciado"/>
        <w:jc w:val="both"/>
        <w:rPr>
          <w:rFonts w:cs="Calibri"/>
          <w:bCs/>
          <w:iCs/>
          <w:sz w:val="18"/>
          <w:szCs w:val="18"/>
          <w:lang w:val="es-CO" w:eastAsia="fr-FR"/>
        </w:rPr>
      </w:pPr>
    </w:p>
    <w:p w:rsidR="003A430E" w:rsidRPr="003A430E" w:rsidRDefault="003A430E" w:rsidP="003A430E">
      <w:pPr>
        <w:pStyle w:val="Sinespaciado"/>
        <w:jc w:val="both"/>
        <w:rPr>
          <w:rFonts w:cs="Calibri"/>
          <w:bCs/>
          <w:iCs/>
          <w:sz w:val="18"/>
          <w:szCs w:val="18"/>
          <w:lang w:val="es-CO" w:eastAsia="fr-FR"/>
        </w:rPr>
      </w:pPr>
      <w:r w:rsidRPr="003A430E">
        <w:rPr>
          <w:rFonts w:cs="Calibri"/>
          <w:bCs/>
          <w:iCs/>
          <w:sz w:val="18"/>
          <w:szCs w:val="18"/>
          <w:lang w:val="es-CO" w:eastAsia="fr-FR"/>
        </w:rPr>
        <w:t xml:space="preserve">Modificar la providencia porque el aquí demandante está en desacuerdo con ella, implicaría invadir la independencia del juez, la desconcentración y autonomía que caracterizan la administración de justicia, de conformidad con el artículo 228 de la Constitución Nacional. </w:t>
      </w:r>
    </w:p>
    <w:p w:rsidR="003A430E" w:rsidRPr="003A430E" w:rsidRDefault="003A430E" w:rsidP="003A430E">
      <w:pPr>
        <w:pStyle w:val="Sinespaciado"/>
        <w:jc w:val="both"/>
        <w:rPr>
          <w:rFonts w:cs="Calibri"/>
          <w:bCs/>
          <w:iCs/>
          <w:sz w:val="18"/>
          <w:szCs w:val="18"/>
          <w:lang w:val="es-CO" w:eastAsia="fr-FR"/>
        </w:rPr>
      </w:pPr>
    </w:p>
    <w:p w:rsidR="003A430E" w:rsidRPr="007C54CC" w:rsidRDefault="003A430E" w:rsidP="003A430E">
      <w:pPr>
        <w:pStyle w:val="Sinespaciado"/>
        <w:jc w:val="both"/>
        <w:rPr>
          <w:rFonts w:cs="Calibri"/>
          <w:bCs/>
          <w:iCs/>
          <w:color w:val="222222"/>
          <w:sz w:val="18"/>
          <w:szCs w:val="18"/>
          <w:lang w:val="es-CO" w:eastAsia="fr-FR"/>
        </w:rPr>
      </w:pPr>
      <w:r w:rsidRPr="003A430E">
        <w:rPr>
          <w:rFonts w:cs="Calibri"/>
          <w:bCs/>
          <w:iCs/>
          <w:sz w:val="18"/>
          <w:szCs w:val="18"/>
          <w:lang w:val="es-CO" w:eastAsia="fr-FR"/>
        </w:rPr>
        <w:t>De acuerdo con lo expuesto, como en este caso no se ha configurado ninguna de las causales específicas que hagan procedente la tutela frente a decisiones judiciales, se negará el amparo solicitado.</w:t>
      </w:r>
    </w:p>
    <w:p w:rsidR="003A430E" w:rsidRDefault="003A430E"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p>
    <w:p w:rsidR="00663A1F" w:rsidRPr="006C0336" w:rsidRDefault="00450A06"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r w:rsidRPr="006C0336">
        <w:rPr>
          <w:rFonts w:ascii="Verdana" w:hAnsi="Verdana"/>
          <w:b/>
          <w:sz w:val="24"/>
          <w:szCs w:val="24"/>
        </w:rPr>
        <w:t>T</w:t>
      </w:r>
      <w:r w:rsidR="00663A1F" w:rsidRPr="006C0336">
        <w:rPr>
          <w:rFonts w:ascii="Verdana" w:hAnsi="Verdana"/>
          <w:b/>
          <w:sz w:val="24"/>
          <w:szCs w:val="24"/>
        </w:rPr>
        <w:t>RIBUNAL SUPERIOR DEL DISTRITO JUDICIAL</w:t>
      </w:r>
    </w:p>
    <w:p w:rsidR="00663A1F" w:rsidRPr="006C0336" w:rsidRDefault="00663A1F"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center"/>
        <w:rPr>
          <w:rFonts w:ascii="Verdana" w:hAnsi="Verdana"/>
          <w:b/>
          <w:sz w:val="24"/>
          <w:szCs w:val="24"/>
        </w:rPr>
      </w:pPr>
      <w:r w:rsidRPr="006C0336">
        <w:rPr>
          <w:rFonts w:ascii="Verdana" w:hAnsi="Verdana"/>
          <w:b/>
          <w:sz w:val="24"/>
          <w:szCs w:val="24"/>
        </w:rPr>
        <w:t>SALA DE DECISIÓN CIVIL FAMILIA</w:t>
      </w:r>
    </w:p>
    <w:p w:rsidR="00663A1F" w:rsidRPr="006C0336" w:rsidRDefault="00663A1F"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836689" w:rsidRPr="006C0336" w:rsidRDefault="00836689" w:rsidP="008D5D64">
      <w:pPr>
        <w:spacing w:line="336" w:lineRule="auto"/>
        <w:jc w:val="both"/>
        <w:rPr>
          <w:rFonts w:ascii="Verdana" w:hAnsi="Verdana"/>
          <w:sz w:val="24"/>
          <w:szCs w:val="24"/>
        </w:rPr>
      </w:pPr>
      <w:r w:rsidRPr="006C0336">
        <w:rPr>
          <w:rFonts w:ascii="Verdana" w:hAnsi="Verdana"/>
          <w:sz w:val="24"/>
          <w:szCs w:val="24"/>
        </w:rPr>
        <w:tab/>
        <w:t>Magistrada Ponente: Claudia María Arcila Ríos</w:t>
      </w:r>
    </w:p>
    <w:p w:rsidR="00836689" w:rsidRPr="006C0336" w:rsidRDefault="00836689" w:rsidP="008D5D64">
      <w:pPr>
        <w:spacing w:line="336" w:lineRule="auto"/>
        <w:jc w:val="both"/>
        <w:rPr>
          <w:rFonts w:ascii="Verdana" w:hAnsi="Verdana"/>
          <w:sz w:val="24"/>
          <w:szCs w:val="24"/>
        </w:rPr>
      </w:pPr>
      <w:r w:rsidRPr="006C0336">
        <w:rPr>
          <w:rFonts w:ascii="Verdana" w:hAnsi="Verdana"/>
          <w:sz w:val="24"/>
          <w:szCs w:val="24"/>
        </w:rPr>
        <w:tab/>
        <w:t xml:space="preserve">Pereira, </w:t>
      </w:r>
      <w:r w:rsidR="001E3768" w:rsidRPr="006C0336">
        <w:rPr>
          <w:rFonts w:ascii="Verdana" w:hAnsi="Verdana"/>
          <w:sz w:val="24"/>
          <w:szCs w:val="24"/>
        </w:rPr>
        <w:t>enero</w:t>
      </w:r>
      <w:r w:rsidR="0081481D">
        <w:rPr>
          <w:rFonts w:ascii="Verdana" w:hAnsi="Verdana"/>
          <w:sz w:val="24"/>
          <w:szCs w:val="24"/>
        </w:rPr>
        <w:t xml:space="preserve"> diecisiete</w:t>
      </w:r>
      <w:r w:rsidR="00E04FA5" w:rsidRPr="006C0336">
        <w:rPr>
          <w:rFonts w:ascii="Verdana" w:hAnsi="Verdana"/>
          <w:sz w:val="24"/>
          <w:szCs w:val="24"/>
        </w:rPr>
        <w:t xml:space="preserve"> (</w:t>
      </w:r>
      <w:r w:rsidR="0081481D">
        <w:rPr>
          <w:rFonts w:ascii="Verdana" w:hAnsi="Verdana"/>
          <w:sz w:val="24"/>
          <w:szCs w:val="24"/>
        </w:rPr>
        <w:t>17</w:t>
      </w:r>
      <w:r w:rsidRPr="006C0336">
        <w:rPr>
          <w:rFonts w:ascii="Verdana" w:hAnsi="Verdana"/>
          <w:sz w:val="24"/>
          <w:szCs w:val="24"/>
        </w:rPr>
        <w:t>) de dos mil dieci</w:t>
      </w:r>
      <w:r w:rsidR="001E3768" w:rsidRPr="006C0336">
        <w:rPr>
          <w:rFonts w:ascii="Verdana" w:hAnsi="Verdana"/>
          <w:sz w:val="24"/>
          <w:szCs w:val="24"/>
        </w:rPr>
        <w:t>ocho (2018</w:t>
      </w:r>
      <w:r w:rsidRPr="006C0336">
        <w:rPr>
          <w:rFonts w:ascii="Verdana" w:hAnsi="Verdana"/>
          <w:sz w:val="24"/>
          <w:szCs w:val="24"/>
        </w:rPr>
        <w:t>)</w:t>
      </w:r>
    </w:p>
    <w:p w:rsidR="00836689" w:rsidRPr="006C0336" w:rsidRDefault="00836689" w:rsidP="008D5D64">
      <w:pPr>
        <w:spacing w:line="336" w:lineRule="auto"/>
        <w:jc w:val="both"/>
        <w:rPr>
          <w:rFonts w:ascii="Verdana" w:hAnsi="Verdana"/>
          <w:sz w:val="24"/>
          <w:szCs w:val="24"/>
        </w:rPr>
      </w:pPr>
      <w:r w:rsidRPr="006C0336">
        <w:rPr>
          <w:rFonts w:ascii="Verdana" w:hAnsi="Verdana"/>
          <w:sz w:val="24"/>
          <w:szCs w:val="24"/>
        </w:rPr>
        <w:t xml:space="preserve">     </w:t>
      </w:r>
      <w:r w:rsidRPr="006C0336">
        <w:rPr>
          <w:rFonts w:ascii="Verdana" w:hAnsi="Verdana"/>
          <w:sz w:val="24"/>
          <w:szCs w:val="24"/>
        </w:rPr>
        <w:tab/>
      </w:r>
      <w:r w:rsidR="00E04FA5" w:rsidRPr="006C0336">
        <w:rPr>
          <w:rFonts w:ascii="Verdana" w:hAnsi="Verdana"/>
          <w:sz w:val="24"/>
          <w:szCs w:val="24"/>
        </w:rPr>
        <w:t>Acta No.</w:t>
      </w:r>
      <w:r w:rsidR="0081481D">
        <w:rPr>
          <w:rFonts w:ascii="Verdana" w:hAnsi="Verdana"/>
          <w:sz w:val="24"/>
          <w:szCs w:val="24"/>
        </w:rPr>
        <w:t xml:space="preserve"> 05</w:t>
      </w:r>
      <w:r w:rsidR="001E3768" w:rsidRPr="006C0336">
        <w:rPr>
          <w:rFonts w:ascii="Verdana" w:hAnsi="Verdana"/>
          <w:sz w:val="24"/>
          <w:szCs w:val="24"/>
        </w:rPr>
        <w:t xml:space="preserve"> </w:t>
      </w:r>
      <w:r w:rsidRPr="006C0336">
        <w:rPr>
          <w:rFonts w:ascii="Verdana" w:hAnsi="Verdana"/>
          <w:sz w:val="24"/>
          <w:szCs w:val="24"/>
        </w:rPr>
        <w:t>de</w:t>
      </w:r>
      <w:r w:rsidR="0081481D">
        <w:rPr>
          <w:rFonts w:ascii="Verdana" w:hAnsi="Verdana"/>
          <w:sz w:val="24"/>
          <w:szCs w:val="24"/>
        </w:rPr>
        <w:t>l</w:t>
      </w:r>
      <w:r w:rsidRPr="006C0336">
        <w:rPr>
          <w:rFonts w:ascii="Verdana" w:hAnsi="Verdana"/>
          <w:sz w:val="24"/>
          <w:szCs w:val="24"/>
        </w:rPr>
        <w:t xml:space="preserve"> </w:t>
      </w:r>
      <w:r w:rsidR="0081481D">
        <w:rPr>
          <w:rFonts w:ascii="Verdana" w:hAnsi="Verdana"/>
          <w:sz w:val="24"/>
          <w:szCs w:val="24"/>
        </w:rPr>
        <w:t>17</w:t>
      </w:r>
      <w:r w:rsidR="001E3768" w:rsidRPr="006C0336">
        <w:rPr>
          <w:rFonts w:ascii="Verdana" w:hAnsi="Verdana"/>
          <w:sz w:val="24"/>
          <w:szCs w:val="24"/>
        </w:rPr>
        <w:t xml:space="preserve"> </w:t>
      </w:r>
      <w:r w:rsidRPr="006C0336">
        <w:rPr>
          <w:rFonts w:ascii="Verdana" w:hAnsi="Verdana"/>
          <w:sz w:val="24"/>
          <w:szCs w:val="24"/>
        </w:rPr>
        <w:t xml:space="preserve">de </w:t>
      </w:r>
      <w:r w:rsidR="001E3768" w:rsidRPr="006C0336">
        <w:rPr>
          <w:rFonts w:ascii="Verdana" w:hAnsi="Verdana"/>
          <w:sz w:val="24"/>
          <w:szCs w:val="24"/>
        </w:rPr>
        <w:t>enero de 2018</w:t>
      </w:r>
    </w:p>
    <w:p w:rsidR="00394C86" w:rsidRPr="006C0336" w:rsidRDefault="004110A6" w:rsidP="008D5D64">
      <w:pPr>
        <w:spacing w:line="336" w:lineRule="auto"/>
        <w:jc w:val="both"/>
        <w:rPr>
          <w:rFonts w:ascii="Verdana" w:hAnsi="Verdana"/>
          <w:sz w:val="24"/>
          <w:szCs w:val="23"/>
          <w:lang w:val="es-ES"/>
        </w:rPr>
      </w:pPr>
      <w:r w:rsidRPr="006C0336">
        <w:rPr>
          <w:rFonts w:ascii="Verdana" w:hAnsi="Verdana"/>
          <w:sz w:val="24"/>
          <w:szCs w:val="24"/>
        </w:rPr>
        <w:tab/>
      </w:r>
      <w:r w:rsidR="0028203E" w:rsidRPr="006C0336">
        <w:rPr>
          <w:rFonts w:ascii="Verdana" w:hAnsi="Verdana"/>
          <w:sz w:val="24"/>
          <w:szCs w:val="23"/>
          <w:lang w:val="es-ES"/>
        </w:rPr>
        <w:t>Expediente</w:t>
      </w:r>
      <w:r w:rsidR="001E3768" w:rsidRPr="006C0336">
        <w:rPr>
          <w:rFonts w:ascii="Verdana" w:hAnsi="Verdana"/>
          <w:sz w:val="24"/>
          <w:szCs w:val="23"/>
          <w:lang w:val="es-ES"/>
        </w:rPr>
        <w:t>:</w:t>
      </w:r>
      <w:r w:rsidR="00394C86" w:rsidRPr="006C0336">
        <w:rPr>
          <w:rFonts w:ascii="Verdana" w:hAnsi="Verdana"/>
          <w:sz w:val="24"/>
          <w:szCs w:val="23"/>
          <w:lang w:val="es-ES"/>
        </w:rPr>
        <w:t xml:space="preserve"> 66001-</w:t>
      </w:r>
      <w:r w:rsidR="001E3768" w:rsidRPr="006C0336">
        <w:rPr>
          <w:rFonts w:ascii="Verdana" w:hAnsi="Verdana"/>
          <w:sz w:val="24"/>
          <w:szCs w:val="23"/>
          <w:lang w:val="es-ES"/>
        </w:rPr>
        <w:t>22-13-000-2017-01313</w:t>
      </w:r>
      <w:r w:rsidR="00394C86" w:rsidRPr="006C0336">
        <w:rPr>
          <w:rFonts w:ascii="Verdana" w:hAnsi="Verdana"/>
          <w:sz w:val="24"/>
          <w:szCs w:val="23"/>
          <w:lang w:val="es-ES"/>
        </w:rPr>
        <w:t>-00</w:t>
      </w:r>
    </w:p>
    <w:p w:rsidR="00A747F8" w:rsidRPr="006C0336" w:rsidRDefault="00A747F8" w:rsidP="008D5D64">
      <w:pPr>
        <w:spacing w:line="336" w:lineRule="auto"/>
        <w:jc w:val="both"/>
        <w:rPr>
          <w:rFonts w:ascii="Verdana" w:hAnsi="Verdana"/>
          <w:sz w:val="23"/>
          <w:szCs w:val="23"/>
          <w:lang w:val="es-ES"/>
        </w:rPr>
      </w:pPr>
    </w:p>
    <w:p w:rsidR="0096538C" w:rsidRPr="006C0336" w:rsidRDefault="00E04FA5" w:rsidP="008D5D64">
      <w:pPr>
        <w:spacing w:line="336" w:lineRule="auto"/>
        <w:jc w:val="both"/>
        <w:rPr>
          <w:rFonts w:ascii="Verdana" w:hAnsi="Verdana"/>
          <w:sz w:val="24"/>
          <w:szCs w:val="24"/>
        </w:rPr>
      </w:pPr>
      <w:r w:rsidRPr="006C0336">
        <w:rPr>
          <w:rFonts w:ascii="Verdana" w:hAnsi="Verdana"/>
          <w:sz w:val="24"/>
          <w:szCs w:val="24"/>
        </w:rPr>
        <w:t>Se decide en primera instancia la acción</w:t>
      </w:r>
      <w:r w:rsidR="00325DB4" w:rsidRPr="006C0336">
        <w:rPr>
          <w:rFonts w:ascii="Verdana" w:hAnsi="Verdana"/>
          <w:sz w:val="24"/>
          <w:szCs w:val="24"/>
        </w:rPr>
        <w:t xml:space="preserve"> de tut</w:t>
      </w:r>
      <w:r w:rsidRPr="006C0336">
        <w:rPr>
          <w:rFonts w:ascii="Verdana" w:hAnsi="Verdana"/>
          <w:sz w:val="24"/>
          <w:szCs w:val="24"/>
        </w:rPr>
        <w:t xml:space="preserve">ela de la referencia, </w:t>
      </w:r>
      <w:r w:rsidR="00015AF6" w:rsidRPr="006C0336">
        <w:rPr>
          <w:rFonts w:ascii="Verdana" w:hAnsi="Verdana"/>
          <w:sz w:val="24"/>
          <w:szCs w:val="24"/>
        </w:rPr>
        <w:t xml:space="preserve">propuesta </w:t>
      </w:r>
      <w:r w:rsidR="00646ED0" w:rsidRPr="006C0336">
        <w:rPr>
          <w:rFonts w:ascii="Verdana" w:hAnsi="Verdana"/>
          <w:sz w:val="24"/>
          <w:szCs w:val="24"/>
        </w:rPr>
        <w:t xml:space="preserve">por </w:t>
      </w:r>
      <w:r w:rsidR="002E1022" w:rsidRPr="006C0336">
        <w:rPr>
          <w:rFonts w:ascii="Verdana" w:hAnsi="Verdana"/>
          <w:sz w:val="24"/>
          <w:szCs w:val="24"/>
        </w:rPr>
        <w:t>el señor Mario Aragón Muñoz</w:t>
      </w:r>
      <w:r w:rsidR="00646ED0" w:rsidRPr="006C0336">
        <w:rPr>
          <w:rFonts w:ascii="Verdana" w:hAnsi="Verdana"/>
          <w:sz w:val="24"/>
          <w:szCs w:val="24"/>
        </w:rPr>
        <w:t xml:space="preserve"> contra el Juzgado</w:t>
      </w:r>
      <w:r w:rsidR="004E203F" w:rsidRPr="006C0336">
        <w:rPr>
          <w:rFonts w:ascii="Verdana" w:hAnsi="Verdana"/>
          <w:sz w:val="24"/>
          <w:szCs w:val="24"/>
        </w:rPr>
        <w:t xml:space="preserve"> Cuarto</w:t>
      </w:r>
      <w:r w:rsidR="00646ED0" w:rsidRPr="006C0336">
        <w:rPr>
          <w:rFonts w:ascii="Verdana" w:hAnsi="Verdana"/>
          <w:sz w:val="24"/>
          <w:szCs w:val="24"/>
        </w:rPr>
        <w:t xml:space="preserve"> de Familia de </w:t>
      </w:r>
      <w:r w:rsidR="004E203F" w:rsidRPr="006C0336">
        <w:rPr>
          <w:rFonts w:ascii="Verdana" w:hAnsi="Verdana"/>
          <w:sz w:val="24"/>
          <w:szCs w:val="24"/>
        </w:rPr>
        <w:t>Pereira,</w:t>
      </w:r>
      <w:r w:rsidR="002E1022" w:rsidRPr="006C0336">
        <w:rPr>
          <w:rFonts w:ascii="Verdana" w:hAnsi="Verdana"/>
          <w:sz w:val="24"/>
          <w:szCs w:val="24"/>
        </w:rPr>
        <w:t xml:space="preserve"> a la que fue</w:t>
      </w:r>
      <w:r w:rsidR="00646ED0" w:rsidRPr="006C0336">
        <w:rPr>
          <w:rFonts w:ascii="Verdana" w:hAnsi="Verdana"/>
          <w:sz w:val="24"/>
          <w:szCs w:val="24"/>
        </w:rPr>
        <w:t xml:space="preserve"> </w:t>
      </w:r>
      <w:r w:rsidR="002E1022" w:rsidRPr="006C0336">
        <w:rPr>
          <w:rFonts w:ascii="Verdana" w:hAnsi="Verdana"/>
          <w:sz w:val="24"/>
          <w:szCs w:val="24"/>
        </w:rPr>
        <w:t>vinculado</w:t>
      </w:r>
      <w:r w:rsidR="00B02D79" w:rsidRPr="006C0336">
        <w:rPr>
          <w:rFonts w:ascii="Verdana" w:hAnsi="Verdana"/>
          <w:sz w:val="24"/>
          <w:szCs w:val="24"/>
        </w:rPr>
        <w:t xml:space="preserve"> el señor </w:t>
      </w:r>
      <w:r w:rsidR="002E1022" w:rsidRPr="006C0336">
        <w:rPr>
          <w:rFonts w:ascii="Verdana" w:hAnsi="Verdana"/>
          <w:sz w:val="24"/>
          <w:szCs w:val="24"/>
        </w:rPr>
        <w:t>Mario Aragón López</w:t>
      </w:r>
      <w:r w:rsidR="0096538C" w:rsidRPr="006C0336">
        <w:rPr>
          <w:rFonts w:ascii="Verdana" w:hAnsi="Verdana"/>
          <w:sz w:val="24"/>
          <w:szCs w:val="24"/>
        </w:rPr>
        <w:t>.</w:t>
      </w:r>
    </w:p>
    <w:p w:rsidR="00FF491D" w:rsidRPr="006C0336" w:rsidRDefault="00FF491D" w:rsidP="008D5D64">
      <w:pPr>
        <w:spacing w:line="336" w:lineRule="auto"/>
        <w:jc w:val="both"/>
        <w:rPr>
          <w:rFonts w:ascii="Verdana" w:hAnsi="Verdana"/>
          <w:sz w:val="24"/>
          <w:szCs w:val="24"/>
        </w:rPr>
      </w:pPr>
    </w:p>
    <w:p w:rsidR="00325DB4" w:rsidRPr="006C0336" w:rsidRDefault="00325DB4" w:rsidP="008D5D64">
      <w:pPr>
        <w:spacing w:line="336" w:lineRule="auto"/>
        <w:jc w:val="both"/>
        <w:rPr>
          <w:rFonts w:ascii="Verdana" w:hAnsi="Verdana"/>
          <w:b/>
          <w:sz w:val="24"/>
          <w:szCs w:val="24"/>
        </w:rPr>
      </w:pPr>
      <w:r w:rsidRPr="006C0336">
        <w:rPr>
          <w:rFonts w:ascii="Verdana" w:hAnsi="Verdana"/>
          <w:b/>
          <w:sz w:val="24"/>
          <w:szCs w:val="24"/>
        </w:rPr>
        <w:t>A N T E C E D E N T E S</w:t>
      </w:r>
    </w:p>
    <w:p w:rsidR="00325DB4" w:rsidRPr="006C0336" w:rsidRDefault="00325DB4" w:rsidP="008D5D64">
      <w:pPr>
        <w:spacing w:line="336" w:lineRule="auto"/>
        <w:jc w:val="both"/>
        <w:rPr>
          <w:rFonts w:ascii="Verdana" w:hAnsi="Verdana"/>
          <w:sz w:val="24"/>
          <w:szCs w:val="24"/>
        </w:rPr>
      </w:pPr>
    </w:p>
    <w:p w:rsidR="00B02D79" w:rsidRPr="006C0336" w:rsidRDefault="00B02D79" w:rsidP="008D5D64">
      <w:pPr>
        <w:spacing w:line="336" w:lineRule="auto"/>
        <w:jc w:val="both"/>
        <w:rPr>
          <w:rFonts w:ascii="Verdana" w:hAnsi="Verdana"/>
          <w:sz w:val="24"/>
          <w:szCs w:val="24"/>
        </w:rPr>
      </w:pPr>
      <w:r w:rsidRPr="006C0336">
        <w:rPr>
          <w:rFonts w:ascii="Verdana" w:hAnsi="Verdana"/>
          <w:sz w:val="24"/>
          <w:szCs w:val="24"/>
        </w:rPr>
        <w:t xml:space="preserve">1. Relató </w:t>
      </w:r>
      <w:r w:rsidR="00390EA4" w:rsidRPr="006C0336">
        <w:rPr>
          <w:rFonts w:ascii="Verdana" w:hAnsi="Verdana"/>
          <w:sz w:val="24"/>
          <w:szCs w:val="24"/>
        </w:rPr>
        <w:t xml:space="preserve">el </w:t>
      </w:r>
      <w:r w:rsidRPr="006C0336">
        <w:rPr>
          <w:rFonts w:ascii="Verdana" w:hAnsi="Verdana"/>
          <w:sz w:val="24"/>
          <w:szCs w:val="24"/>
        </w:rPr>
        <w:t>demandante los hechos que admiten el siguiente resumen:</w:t>
      </w:r>
    </w:p>
    <w:p w:rsidR="00B02D79" w:rsidRPr="006C0336" w:rsidRDefault="00B02D79" w:rsidP="008D5D64">
      <w:pPr>
        <w:spacing w:line="336" w:lineRule="auto"/>
        <w:jc w:val="both"/>
        <w:rPr>
          <w:rFonts w:ascii="Verdana" w:hAnsi="Verdana"/>
          <w:sz w:val="24"/>
          <w:szCs w:val="24"/>
        </w:rPr>
      </w:pPr>
    </w:p>
    <w:p w:rsidR="00D1552C" w:rsidRPr="006C0336" w:rsidRDefault="00390EA4" w:rsidP="008D5D64">
      <w:pPr>
        <w:spacing w:line="336" w:lineRule="auto"/>
        <w:jc w:val="both"/>
        <w:rPr>
          <w:rFonts w:ascii="Verdana" w:hAnsi="Verdana"/>
          <w:sz w:val="24"/>
          <w:szCs w:val="24"/>
        </w:rPr>
      </w:pPr>
      <w:r w:rsidRPr="006C0336">
        <w:rPr>
          <w:rFonts w:ascii="Verdana" w:hAnsi="Verdana"/>
          <w:sz w:val="24"/>
          <w:szCs w:val="24"/>
        </w:rPr>
        <w:t xml:space="preserve">1.1 </w:t>
      </w:r>
      <w:r w:rsidR="00787242" w:rsidRPr="006C0336">
        <w:rPr>
          <w:rFonts w:ascii="Verdana" w:hAnsi="Verdana"/>
          <w:sz w:val="24"/>
          <w:szCs w:val="24"/>
        </w:rPr>
        <w:t>El señor Mario Aragón López formuló demanda ejecutiva en su contra para obtener el pago de unas cuotas alimentarias</w:t>
      </w:r>
      <w:r w:rsidR="00105C68" w:rsidRPr="006C0336">
        <w:rPr>
          <w:rFonts w:ascii="Verdana" w:hAnsi="Verdana"/>
          <w:sz w:val="24"/>
          <w:szCs w:val="24"/>
        </w:rPr>
        <w:t xml:space="preserve"> que</w:t>
      </w:r>
      <w:r w:rsidR="00787242" w:rsidRPr="006C0336">
        <w:rPr>
          <w:rFonts w:ascii="Verdana" w:hAnsi="Verdana"/>
          <w:sz w:val="24"/>
          <w:szCs w:val="24"/>
        </w:rPr>
        <w:t xml:space="preserve"> presuntamente</w:t>
      </w:r>
      <w:r w:rsidR="00015AF6" w:rsidRPr="006C0336">
        <w:rPr>
          <w:rFonts w:ascii="Verdana" w:hAnsi="Verdana"/>
          <w:sz w:val="24"/>
          <w:szCs w:val="24"/>
        </w:rPr>
        <w:t xml:space="preserve"> le</w:t>
      </w:r>
      <w:r w:rsidR="00105C68" w:rsidRPr="006C0336">
        <w:rPr>
          <w:rFonts w:ascii="Verdana" w:hAnsi="Verdana"/>
          <w:sz w:val="24"/>
          <w:szCs w:val="24"/>
        </w:rPr>
        <w:t xml:space="preserve"> adeud</w:t>
      </w:r>
      <w:r w:rsidR="00015AF6" w:rsidRPr="006C0336">
        <w:rPr>
          <w:rFonts w:ascii="Verdana" w:hAnsi="Verdana"/>
          <w:sz w:val="24"/>
          <w:szCs w:val="24"/>
        </w:rPr>
        <w:t xml:space="preserve">a, fin para el cual </w:t>
      </w:r>
      <w:r w:rsidR="00435FDD" w:rsidRPr="006C0336">
        <w:rPr>
          <w:rFonts w:ascii="Verdana" w:hAnsi="Verdana"/>
          <w:sz w:val="24"/>
          <w:szCs w:val="24"/>
        </w:rPr>
        <w:t>se aportó como título ejecutivo copia de</w:t>
      </w:r>
      <w:r w:rsidR="00015AF6" w:rsidRPr="006C0336">
        <w:rPr>
          <w:rFonts w:ascii="Verdana" w:hAnsi="Verdana"/>
          <w:sz w:val="24"/>
          <w:szCs w:val="24"/>
        </w:rPr>
        <w:t>l acta que plasma la</w:t>
      </w:r>
      <w:r w:rsidR="00435FDD" w:rsidRPr="006C0336">
        <w:rPr>
          <w:rFonts w:ascii="Verdana" w:hAnsi="Verdana"/>
          <w:sz w:val="24"/>
          <w:szCs w:val="24"/>
        </w:rPr>
        <w:t xml:space="preserve"> audiencia celebrada el 18 de enero de 2007</w:t>
      </w:r>
      <w:r w:rsidR="00015AF6" w:rsidRPr="006C0336">
        <w:rPr>
          <w:rFonts w:ascii="Verdana" w:hAnsi="Verdana"/>
          <w:sz w:val="24"/>
          <w:szCs w:val="24"/>
        </w:rPr>
        <w:t>,</w:t>
      </w:r>
      <w:r w:rsidR="00435FDD" w:rsidRPr="006C0336">
        <w:rPr>
          <w:rFonts w:ascii="Verdana" w:hAnsi="Verdana"/>
          <w:sz w:val="24"/>
          <w:szCs w:val="24"/>
        </w:rPr>
        <w:t xml:space="preserve"> ante el </w:t>
      </w:r>
      <w:r w:rsidR="00015AF6" w:rsidRPr="006C0336">
        <w:rPr>
          <w:rFonts w:ascii="Verdana" w:hAnsi="Verdana"/>
          <w:sz w:val="24"/>
          <w:szCs w:val="24"/>
        </w:rPr>
        <w:t>j</w:t>
      </w:r>
      <w:r w:rsidR="00435FDD" w:rsidRPr="006C0336">
        <w:rPr>
          <w:rFonts w:ascii="Verdana" w:hAnsi="Verdana"/>
          <w:sz w:val="24"/>
          <w:szCs w:val="24"/>
        </w:rPr>
        <w:t xml:space="preserve">uzgado </w:t>
      </w:r>
      <w:r w:rsidR="00015AF6" w:rsidRPr="006C0336">
        <w:rPr>
          <w:rFonts w:ascii="Verdana" w:hAnsi="Verdana"/>
          <w:sz w:val="24"/>
          <w:szCs w:val="24"/>
        </w:rPr>
        <w:t xml:space="preserve">accionado, </w:t>
      </w:r>
      <w:r w:rsidR="00D1552C" w:rsidRPr="006C0336">
        <w:rPr>
          <w:rFonts w:ascii="Verdana" w:hAnsi="Verdana"/>
          <w:sz w:val="24"/>
          <w:szCs w:val="24"/>
        </w:rPr>
        <w:t>en</w:t>
      </w:r>
      <w:r w:rsidR="00015AF6" w:rsidRPr="006C0336">
        <w:rPr>
          <w:rFonts w:ascii="Verdana" w:hAnsi="Verdana"/>
          <w:sz w:val="24"/>
          <w:szCs w:val="24"/>
        </w:rPr>
        <w:t xml:space="preserve"> </w:t>
      </w:r>
      <w:r w:rsidR="00D1552C" w:rsidRPr="006C0336">
        <w:rPr>
          <w:rFonts w:ascii="Verdana" w:hAnsi="Verdana"/>
          <w:sz w:val="24"/>
          <w:szCs w:val="24"/>
        </w:rPr>
        <w:t xml:space="preserve">el proceso de fijación de cuota alimentaria adelantado en nombre de Mario, </w:t>
      </w:r>
      <w:proofErr w:type="spellStart"/>
      <w:r w:rsidR="00D1552C" w:rsidRPr="006C0336">
        <w:rPr>
          <w:rFonts w:ascii="Verdana" w:hAnsi="Verdana"/>
          <w:sz w:val="24"/>
          <w:szCs w:val="24"/>
        </w:rPr>
        <w:t>Jéssica</w:t>
      </w:r>
      <w:proofErr w:type="spellEnd"/>
      <w:r w:rsidR="00D1552C" w:rsidRPr="006C0336">
        <w:rPr>
          <w:rFonts w:ascii="Verdana" w:hAnsi="Verdana"/>
          <w:sz w:val="24"/>
          <w:szCs w:val="24"/>
        </w:rPr>
        <w:t xml:space="preserve"> y Nicolás Aragón López.</w:t>
      </w:r>
    </w:p>
    <w:p w:rsidR="00D1552C" w:rsidRPr="006C0336" w:rsidRDefault="00D1552C" w:rsidP="008D5D64">
      <w:pPr>
        <w:spacing w:line="336" w:lineRule="auto"/>
        <w:jc w:val="both"/>
        <w:rPr>
          <w:rFonts w:ascii="Verdana" w:hAnsi="Verdana"/>
          <w:sz w:val="24"/>
          <w:szCs w:val="24"/>
        </w:rPr>
      </w:pPr>
    </w:p>
    <w:p w:rsidR="00B03AF5" w:rsidRPr="006C0336" w:rsidRDefault="00E6074D" w:rsidP="008D5D64">
      <w:pPr>
        <w:spacing w:line="336" w:lineRule="auto"/>
        <w:jc w:val="both"/>
        <w:rPr>
          <w:rFonts w:ascii="Verdana" w:hAnsi="Verdana"/>
          <w:sz w:val="24"/>
          <w:szCs w:val="24"/>
        </w:rPr>
      </w:pPr>
      <w:r w:rsidRPr="006C0336">
        <w:rPr>
          <w:rFonts w:ascii="Verdana" w:hAnsi="Verdana"/>
          <w:sz w:val="24"/>
          <w:szCs w:val="24"/>
        </w:rPr>
        <w:t>1.2</w:t>
      </w:r>
      <w:r w:rsidR="00AE4935" w:rsidRPr="006C0336">
        <w:rPr>
          <w:rFonts w:ascii="Verdana" w:hAnsi="Verdana"/>
          <w:sz w:val="24"/>
          <w:szCs w:val="24"/>
        </w:rPr>
        <w:t xml:space="preserve"> Mediante proveído del 17 de febrero de 2017, el juzgado accionado procedió a librar mandamiento de pago en su contra</w:t>
      </w:r>
      <w:r w:rsidR="00D6679C" w:rsidRPr="006C0336">
        <w:rPr>
          <w:rFonts w:ascii="Verdana" w:hAnsi="Verdana"/>
          <w:sz w:val="24"/>
          <w:szCs w:val="24"/>
        </w:rPr>
        <w:t>.</w:t>
      </w:r>
      <w:r w:rsidR="00166009" w:rsidRPr="006C0336">
        <w:rPr>
          <w:rFonts w:ascii="Verdana" w:hAnsi="Verdana"/>
          <w:sz w:val="24"/>
          <w:szCs w:val="24"/>
        </w:rPr>
        <w:t xml:space="preserve"> </w:t>
      </w:r>
    </w:p>
    <w:p w:rsidR="00D6679C" w:rsidRPr="006C0336" w:rsidRDefault="00D6679C" w:rsidP="008D5D64">
      <w:pPr>
        <w:spacing w:line="336" w:lineRule="auto"/>
        <w:jc w:val="both"/>
        <w:rPr>
          <w:rFonts w:ascii="Verdana" w:hAnsi="Verdana"/>
          <w:sz w:val="24"/>
          <w:szCs w:val="24"/>
        </w:rPr>
      </w:pPr>
    </w:p>
    <w:p w:rsidR="00D6679C" w:rsidRPr="006C0336" w:rsidRDefault="00D6679C" w:rsidP="008D5D64">
      <w:pPr>
        <w:spacing w:line="336" w:lineRule="auto"/>
        <w:jc w:val="both"/>
        <w:rPr>
          <w:rFonts w:ascii="Verdana" w:hAnsi="Verdana"/>
          <w:sz w:val="24"/>
          <w:szCs w:val="24"/>
        </w:rPr>
      </w:pPr>
      <w:r w:rsidRPr="006C0336">
        <w:rPr>
          <w:rFonts w:ascii="Verdana" w:hAnsi="Verdana"/>
          <w:sz w:val="24"/>
          <w:szCs w:val="24"/>
        </w:rPr>
        <w:t xml:space="preserve">1.3 </w:t>
      </w:r>
      <w:r w:rsidR="0021347E" w:rsidRPr="006C0336">
        <w:rPr>
          <w:rFonts w:ascii="Verdana" w:hAnsi="Verdana"/>
          <w:sz w:val="24"/>
          <w:szCs w:val="24"/>
        </w:rPr>
        <w:t xml:space="preserve">Ejerció su derecho de defensa y formuló las excepciones </w:t>
      </w:r>
      <w:r w:rsidR="002A3F7F" w:rsidRPr="006C0336">
        <w:rPr>
          <w:rFonts w:ascii="Verdana" w:hAnsi="Verdana"/>
          <w:sz w:val="24"/>
          <w:szCs w:val="24"/>
        </w:rPr>
        <w:t>de “cumplimiento de la mayoría de edad y terminación de estudios”, “abuso del derecho”, “cumplimiento de la obligación alimentaria”, “buena fe”, “falta de litisconsorcio necesario” y “la innominada”</w:t>
      </w:r>
      <w:r w:rsidR="003372F4" w:rsidRPr="006C0336">
        <w:rPr>
          <w:rFonts w:ascii="Verdana" w:hAnsi="Verdana"/>
          <w:sz w:val="24"/>
          <w:szCs w:val="24"/>
        </w:rPr>
        <w:t>.</w:t>
      </w:r>
    </w:p>
    <w:p w:rsidR="00B03AF5" w:rsidRPr="006C0336" w:rsidRDefault="00B03AF5" w:rsidP="008D5D64">
      <w:pPr>
        <w:spacing w:line="336" w:lineRule="auto"/>
        <w:jc w:val="both"/>
        <w:rPr>
          <w:rFonts w:ascii="Verdana" w:hAnsi="Verdana"/>
          <w:sz w:val="24"/>
          <w:szCs w:val="24"/>
        </w:rPr>
      </w:pPr>
    </w:p>
    <w:p w:rsidR="000F4E28" w:rsidRPr="006C0336" w:rsidRDefault="00181C79" w:rsidP="008D5D64">
      <w:pPr>
        <w:spacing w:line="336" w:lineRule="auto"/>
        <w:jc w:val="both"/>
        <w:rPr>
          <w:rFonts w:ascii="Verdana" w:hAnsi="Verdana"/>
          <w:sz w:val="24"/>
          <w:szCs w:val="24"/>
        </w:rPr>
      </w:pPr>
      <w:r w:rsidRPr="006C0336">
        <w:rPr>
          <w:rFonts w:ascii="Verdana" w:hAnsi="Verdana"/>
          <w:sz w:val="24"/>
          <w:szCs w:val="24"/>
        </w:rPr>
        <w:t>1.</w:t>
      </w:r>
      <w:r w:rsidR="00AB41D4" w:rsidRPr="006C0336">
        <w:rPr>
          <w:rFonts w:ascii="Verdana" w:hAnsi="Verdana"/>
          <w:sz w:val="24"/>
          <w:szCs w:val="24"/>
        </w:rPr>
        <w:t>4</w:t>
      </w:r>
      <w:r w:rsidR="0010464A" w:rsidRPr="006C0336">
        <w:rPr>
          <w:rFonts w:ascii="Verdana" w:hAnsi="Verdana"/>
          <w:sz w:val="24"/>
          <w:szCs w:val="24"/>
        </w:rPr>
        <w:t xml:space="preserve"> Luego de surtido el traslado de las excepciones, el </w:t>
      </w:r>
      <w:r w:rsidR="00DF47A2" w:rsidRPr="006C0336">
        <w:rPr>
          <w:rFonts w:ascii="Verdana" w:hAnsi="Verdana"/>
          <w:sz w:val="24"/>
          <w:szCs w:val="24"/>
        </w:rPr>
        <w:t xml:space="preserve">despacho </w:t>
      </w:r>
      <w:r w:rsidR="0010464A" w:rsidRPr="006C0336">
        <w:rPr>
          <w:rFonts w:ascii="Verdana" w:hAnsi="Verdana"/>
          <w:sz w:val="24"/>
          <w:szCs w:val="24"/>
        </w:rPr>
        <w:t xml:space="preserve">accionado convocó </w:t>
      </w:r>
      <w:r w:rsidR="00FC2972" w:rsidRPr="006C0336">
        <w:rPr>
          <w:rFonts w:ascii="Verdana" w:hAnsi="Verdana"/>
          <w:sz w:val="24"/>
          <w:szCs w:val="24"/>
        </w:rPr>
        <w:t>a la audiencia concentrada de que trata el artículo 392 del Código General del Proceso</w:t>
      </w:r>
      <w:r w:rsidR="00357E78" w:rsidRPr="006C0336">
        <w:rPr>
          <w:rFonts w:ascii="Verdana" w:hAnsi="Verdana"/>
          <w:sz w:val="24"/>
          <w:szCs w:val="24"/>
        </w:rPr>
        <w:t>.</w:t>
      </w:r>
      <w:r w:rsidR="00FC2972" w:rsidRPr="006C0336">
        <w:rPr>
          <w:rFonts w:ascii="Verdana" w:hAnsi="Verdana"/>
          <w:sz w:val="24"/>
          <w:szCs w:val="24"/>
        </w:rPr>
        <w:t xml:space="preserve"> </w:t>
      </w:r>
    </w:p>
    <w:p w:rsidR="003A430E" w:rsidRDefault="003A430E" w:rsidP="008D5D64">
      <w:pPr>
        <w:spacing w:line="336" w:lineRule="auto"/>
        <w:jc w:val="both"/>
        <w:rPr>
          <w:rFonts w:ascii="Verdana" w:hAnsi="Verdana"/>
          <w:sz w:val="24"/>
          <w:szCs w:val="24"/>
        </w:rPr>
      </w:pPr>
    </w:p>
    <w:p w:rsidR="00357E78" w:rsidRPr="006C0336" w:rsidRDefault="00FC2972" w:rsidP="008D5D64">
      <w:pPr>
        <w:spacing w:line="336" w:lineRule="auto"/>
        <w:jc w:val="both"/>
        <w:rPr>
          <w:rFonts w:ascii="Verdana" w:hAnsi="Verdana"/>
          <w:sz w:val="24"/>
          <w:szCs w:val="24"/>
        </w:rPr>
      </w:pPr>
      <w:r w:rsidRPr="006C0336">
        <w:rPr>
          <w:rFonts w:ascii="Verdana" w:hAnsi="Verdana"/>
          <w:sz w:val="24"/>
          <w:szCs w:val="24"/>
        </w:rPr>
        <w:t>E</w:t>
      </w:r>
      <w:r w:rsidR="00876799" w:rsidRPr="006C0336">
        <w:rPr>
          <w:rFonts w:ascii="Verdana" w:hAnsi="Verdana"/>
          <w:sz w:val="24"/>
          <w:szCs w:val="24"/>
        </w:rPr>
        <w:t>n e</w:t>
      </w:r>
      <w:r w:rsidRPr="006C0336">
        <w:rPr>
          <w:rFonts w:ascii="Verdana" w:hAnsi="Verdana"/>
          <w:sz w:val="24"/>
          <w:szCs w:val="24"/>
        </w:rPr>
        <w:t xml:space="preserve">sa diligencia, que se </w:t>
      </w:r>
      <w:r w:rsidR="00106067" w:rsidRPr="006C0336">
        <w:rPr>
          <w:rFonts w:ascii="Verdana" w:hAnsi="Verdana"/>
          <w:sz w:val="24"/>
          <w:szCs w:val="24"/>
        </w:rPr>
        <w:t>llevó a cabo</w:t>
      </w:r>
      <w:r w:rsidRPr="006C0336">
        <w:rPr>
          <w:rFonts w:ascii="Verdana" w:hAnsi="Verdana"/>
          <w:sz w:val="24"/>
          <w:szCs w:val="24"/>
        </w:rPr>
        <w:t xml:space="preserve"> de forma fraccionada</w:t>
      </w:r>
      <w:r w:rsidR="00A03764" w:rsidRPr="006C0336">
        <w:rPr>
          <w:rFonts w:ascii="Verdana" w:hAnsi="Verdana"/>
          <w:sz w:val="24"/>
          <w:szCs w:val="24"/>
        </w:rPr>
        <w:t xml:space="preserve"> y que finalizó el 7 de julio siguiente</w:t>
      </w:r>
      <w:r w:rsidR="00106067" w:rsidRPr="006C0336">
        <w:rPr>
          <w:rFonts w:ascii="Verdana" w:hAnsi="Verdana"/>
          <w:sz w:val="24"/>
          <w:szCs w:val="24"/>
        </w:rPr>
        <w:t>,</w:t>
      </w:r>
      <w:r w:rsidR="00876799" w:rsidRPr="006C0336">
        <w:rPr>
          <w:rFonts w:ascii="Verdana" w:hAnsi="Verdana"/>
          <w:sz w:val="24"/>
          <w:szCs w:val="24"/>
        </w:rPr>
        <w:t xml:space="preserve"> se profirió sentencia en la </w:t>
      </w:r>
      <w:r w:rsidR="00015AF6" w:rsidRPr="006C0336">
        <w:rPr>
          <w:rFonts w:ascii="Verdana" w:hAnsi="Verdana"/>
          <w:sz w:val="24"/>
          <w:szCs w:val="24"/>
        </w:rPr>
        <w:t xml:space="preserve">que </w:t>
      </w:r>
      <w:r w:rsidR="00876799" w:rsidRPr="006C0336">
        <w:rPr>
          <w:rFonts w:ascii="Verdana" w:hAnsi="Verdana"/>
          <w:sz w:val="24"/>
          <w:szCs w:val="24"/>
        </w:rPr>
        <w:t xml:space="preserve">se </w:t>
      </w:r>
      <w:r w:rsidR="000E00A0" w:rsidRPr="006C0336">
        <w:rPr>
          <w:rFonts w:ascii="Verdana" w:hAnsi="Verdana"/>
          <w:sz w:val="24"/>
          <w:szCs w:val="24"/>
        </w:rPr>
        <w:t>declararon probadas algunas</w:t>
      </w:r>
      <w:r w:rsidR="00C8359D" w:rsidRPr="006C0336">
        <w:rPr>
          <w:rFonts w:ascii="Verdana" w:hAnsi="Verdana"/>
          <w:sz w:val="24"/>
          <w:szCs w:val="24"/>
        </w:rPr>
        <w:t xml:space="preserve"> </w:t>
      </w:r>
      <w:r w:rsidR="000E00A0" w:rsidRPr="006C0336">
        <w:rPr>
          <w:rFonts w:ascii="Verdana" w:hAnsi="Verdana"/>
          <w:sz w:val="24"/>
          <w:szCs w:val="24"/>
        </w:rPr>
        <w:t xml:space="preserve">de las </w:t>
      </w:r>
      <w:r w:rsidR="00C8359D" w:rsidRPr="006C0336">
        <w:rPr>
          <w:rFonts w:ascii="Verdana" w:hAnsi="Verdana"/>
          <w:sz w:val="24"/>
          <w:szCs w:val="24"/>
        </w:rPr>
        <w:t>excepciones que propuso</w:t>
      </w:r>
      <w:r w:rsidR="00A771F1" w:rsidRPr="006C0336">
        <w:rPr>
          <w:rFonts w:ascii="Verdana" w:hAnsi="Verdana"/>
          <w:sz w:val="24"/>
          <w:szCs w:val="24"/>
        </w:rPr>
        <w:t xml:space="preserve"> y no probada la </w:t>
      </w:r>
      <w:r w:rsidR="00C8359D" w:rsidRPr="006C0336">
        <w:rPr>
          <w:rFonts w:ascii="Verdana" w:hAnsi="Verdana"/>
          <w:sz w:val="24"/>
          <w:szCs w:val="24"/>
        </w:rPr>
        <w:t>de “cumplimiento de la mayoría de edad”</w:t>
      </w:r>
      <w:r w:rsidR="00664B62" w:rsidRPr="006C0336">
        <w:rPr>
          <w:rFonts w:ascii="Verdana" w:hAnsi="Verdana"/>
          <w:sz w:val="24"/>
          <w:szCs w:val="24"/>
        </w:rPr>
        <w:t>,</w:t>
      </w:r>
      <w:r w:rsidR="00A771F1" w:rsidRPr="006C0336">
        <w:rPr>
          <w:rFonts w:ascii="Verdana" w:hAnsi="Verdana"/>
          <w:sz w:val="24"/>
          <w:szCs w:val="24"/>
        </w:rPr>
        <w:t xml:space="preserve"> esto último</w:t>
      </w:r>
      <w:r w:rsidR="00664B62" w:rsidRPr="006C0336">
        <w:rPr>
          <w:rFonts w:ascii="Verdana" w:hAnsi="Verdana"/>
          <w:sz w:val="24"/>
          <w:szCs w:val="24"/>
        </w:rPr>
        <w:t xml:space="preserve"> con sustento en sentencia de la Corte Suprema de Justicia, del 9 de julio de 1993,</w:t>
      </w:r>
      <w:r w:rsidR="00602B5F" w:rsidRPr="006C0336">
        <w:rPr>
          <w:rFonts w:ascii="Verdana" w:hAnsi="Verdana"/>
          <w:sz w:val="24"/>
          <w:szCs w:val="24"/>
        </w:rPr>
        <w:t xml:space="preserve"> en la que expresamente se señaló que “no por el simple hecho de adquirir el hijo menor, estando en curso el proceso de alimentos corr</w:t>
      </w:r>
      <w:r w:rsidR="00704E26" w:rsidRPr="006C0336">
        <w:rPr>
          <w:rFonts w:ascii="Verdana" w:hAnsi="Verdana"/>
          <w:sz w:val="24"/>
          <w:szCs w:val="24"/>
        </w:rPr>
        <w:t>espondiente, la mayoría de edad</w:t>
      </w:r>
      <w:r w:rsidR="0051082B" w:rsidRPr="006C0336">
        <w:rPr>
          <w:rFonts w:ascii="Verdana" w:hAnsi="Verdana"/>
          <w:sz w:val="24"/>
          <w:szCs w:val="24"/>
        </w:rPr>
        <w:t>, se le puede privar sin más de la condición de acreedor de los alimentos a que tenga</w:t>
      </w:r>
      <w:r w:rsidR="00015AF6" w:rsidRPr="006C0336">
        <w:rPr>
          <w:rFonts w:ascii="Verdana" w:hAnsi="Verdana"/>
          <w:sz w:val="24"/>
          <w:szCs w:val="24"/>
        </w:rPr>
        <w:t xml:space="preserve"> </w:t>
      </w:r>
      <w:r w:rsidR="0051082B" w:rsidRPr="006C0336">
        <w:rPr>
          <w:rFonts w:ascii="Verdana" w:hAnsi="Verdana"/>
          <w:sz w:val="24"/>
          <w:szCs w:val="24"/>
        </w:rPr>
        <w:t>derecho. Derecho este que, como es apenas obvio existirá hasta tanto a través del trámite pertinente no se demuestre que ha cesado las circunstancias que estructuran la obligación de dar alimentos”</w:t>
      </w:r>
      <w:r w:rsidR="008A6868" w:rsidRPr="006C0336">
        <w:rPr>
          <w:rFonts w:ascii="Verdana" w:hAnsi="Verdana"/>
          <w:sz w:val="24"/>
          <w:szCs w:val="24"/>
        </w:rPr>
        <w:t xml:space="preserve"> y así el funcionario accionado concluyó “lánguidamente” </w:t>
      </w:r>
      <w:r w:rsidR="003A7921" w:rsidRPr="006C0336">
        <w:rPr>
          <w:rFonts w:ascii="Verdana" w:hAnsi="Verdana"/>
          <w:sz w:val="24"/>
          <w:szCs w:val="24"/>
        </w:rPr>
        <w:t xml:space="preserve">que el cumplimiento de la mayoría de edad no extingue automáticamente la obligación alimentaria, pues para ese efecto es necesario </w:t>
      </w:r>
      <w:r w:rsidR="00201766" w:rsidRPr="006C0336">
        <w:rPr>
          <w:rFonts w:ascii="Verdana" w:hAnsi="Verdana"/>
          <w:sz w:val="24"/>
          <w:szCs w:val="24"/>
        </w:rPr>
        <w:t xml:space="preserve">adelantar el </w:t>
      </w:r>
      <w:r w:rsidR="00201766" w:rsidRPr="006C0336">
        <w:rPr>
          <w:rFonts w:ascii="Verdana" w:hAnsi="Verdana"/>
          <w:sz w:val="24"/>
          <w:szCs w:val="24"/>
        </w:rPr>
        <w:lastRenderedPageBreak/>
        <w:t>respectivo proceso de exoneración de la cuota alimentaria y que “si mientras estudio (sic) trabajaba, esto se constituía en un supuesto de hecho para la demanda de exoneración”.</w:t>
      </w:r>
    </w:p>
    <w:p w:rsidR="00201766" w:rsidRPr="006C0336" w:rsidRDefault="00201766" w:rsidP="008D5D64">
      <w:pPr>
        <w:spacing w:line="336" w:lineRule="auto"/>
        <w:jc w:val="both"/>
        <w:rPr>
          <w:rFonts w:ascii="Verdana" w:hAnsi="Verdana"/>
          <w:sz w:val="24"/>
          <w:szCs w:val="24"/>
        </w:rPr>
      </w:pPr>
    </w:p>
    <w:p w:rsidR="00BD688F" w:rsidRPr="006C0336" w:rsidRDefault="00AB41D4" w:rsidP="008D5D64">
      <w:pPr>
        <w:spacing w:line="336" w:lineRule="auto"/>
        <w:jc w:val="both"/>
        <w:rPr>
          <w:rFonts w:ascii="Verdana" w:hAnsi="Verdana"/>
          <w:sz w:val="24"/>
          <w:szCs w:val="24"/>
        </w:rPr>
      </w:pPr>
      <w:r w:rsidRPr="006C0336">
        <w:rPr>
          <w:rFonts w:ascii="Verdana" w:hAnsi="Verdana"/>
          <w:sz w:val="24"/>
          <w:szCs w:val="24"/>
        </w:rPr>
        <w:t>1.5</w:t>
      </w:r>
      <w:r w:rsidR="00357E78" w:rsidRPr="006C0336">
        <w:rPr>
          <w:rFonts w:ascii="Verdana" w:hAnsi="Verdana"/>
          <w:sz w:val="24"/>
          <w:szCs w:val="24"/>
        </w:rPr>
        <w:t xml:space="preserve"> </w:t>
      </w:r>
      <w:r w:rsidR="00C94A32" w:rsidRPr="006C0336">
        <w:rPr>
          <w:rFonts w:ascii="Verdana" w:hAnsi="Verdana"/>
          <w:sz w:val="24"/>
          <w:szCs w:val="24"/>
        </w:rPr>
        <w:t xml:space="preserve">En esa decisión se incurrió </w:t>
      </w:r>
      <w:r w:rsidR="00FB0E49" w:rsidRPr="006C0336">
        <w:rPr>
          <w:rFonts w:ascii="Verdana" w:hAnsi="Verdana"/>
          <w:sz w:val="24"/>
          <w:szCs w:val="24"/>
        </w:rPr>
        <w:t>en defecto fáctico</w:t>
      </w:r>
      <w:r w:rsidR="00C94A32" w:rsidRPr="006C0336">
        <w:rPr>
          <w:rFonts w:ascii="Verdana" w:hAnsi="Verdana"/>
          <w:sz w:val="24"/>
          <w:szCs w:val="24"/>
        </w:rPr>
        <w:t>,</w:t>
      </w:r>
      <w:r w:rsidR="00FB0E49" w:rsidRPr="006C0336">
        <w:rPr>
          <w:rFonts w:ascii="Verdana" w:hAnsi="Verdana"/>
          <w:sz w:val="24"/>
          <w:szCs w:val="24"/>
        </w:rPr>
        <w:t xml:space="preserve"> </w:t>
      </w:r>
      <w:r w:rsidR="00A11ADC" w:rsidRPr="006C0336">
        <w:rPr>
          <w:rFonts w:ascii="Verdana" w:hAnsi="Verdana"/>
          <w:sz w:val="24"/>
          <w:szCs w:val="24"/>
        </w:rPr>
        <w:t>ya que</w:t>
      </w:r>
      <w:r w:rsidR="00C94A32" w:rsidRPr="006C0336">
        <w:rPr>
          <w:rFonts w:ascii="Verdana" w:hAnsi="Verdana"/>
          <w:sz w:val="24"/>
          <w:szCs w:val="24"/>
        </w:rPr>
        <w:t xml:space="preserve"> el funcionario accionado</w:t>
      </w:r>
      <w:r w:rsidR="00A11ADC" w:rsidRPr="006C0336">
        <w:rPr>
          <w:rFonts w:ascii="Verdana" w:hAnsi="Verdana"/>
          <w:sz w:val="24"/>
          <w:szCs w:val="24"/>
        </w:rPr>
        <w:t xml:space="preserve"> no tuvo en cuenta que el ejecutante, siendo ya mayor de edad, ha debido acreditar, una vez se </w:t>
      </w:r>
      <w:r w:rsidR="00452F3E" w:rsidRPr="006C0336">
        <w:rPr>
          <w:rFonts w:ascii="Verdana" w:hAnsi="Verdana"/>
          <w:sz w:val="24"/>
          <w:szCs w:val="24"/>
        </w:rPr>
        <w:t>planteó</w:t>
      </w:r>
      <w:r w:rsidR="00DC7FA2" w:rsidRPr="006C0336">
        <w:rPr>
          <w:rFonts w:ascii="Verdana" w:hAnsi="Verdana"/>
          <w:sz w:val="24"/>
          <w:szCs w:val="24"/>
        </w:rPr>
        <w:t xml:space="preserve"> por vía de excepción</w:t>
      </w:r>
      <w:r w:rsidR="00452F3E" w:rsidRPr="006C0336">
        <w:rPr>
          <w:rFonts w:ascii="Verdana" w:hAnsi="Verdana"/>
          <w:sz w:val="24"/>
          <w:szCs w:val="24"/>
        </w:rPr>
        <w:t xml:space="preserve"> la afirmación indefinida de que ya no </w:t>
      </w:r>
      <w:r w:rsidR="00443297" w:rsidRPr="006C0336">
        <w:rPr>
          <w:rFonts w:ascii="Verdana" w:hAnsi="Verdana"/>
          <w:sz w:val="24"/>
          <w:szCs w:val="24"/>
        </w:rPr>
        <w:t>necesitaba los alimentos</w:t>
      </w:r>
      <w:r w:rsidR="00015AF6" w:rsidRPr="006C0336">
        <w:rPr>
          <w:rFonts w:ascii="Verdana" w:hAnsi="Verdana"/>
          <w:sz w:val="24"/>
          <w:szCs w:val="24"/>
        </w:rPr>
        <w:t>,</w:t>
      </w:r>
      <w:r w:rsidR="00443297" w:rsidRPr="006C0336">
        <w:rPr>
          <w:rFonts w:ascii="Verdana" w:hAnsi="Verdana"/>
          <w:sz w:val="24"/>
          <w:szCs w:val="24"/>
        </w:rPr>
        <w:t xml:space="preserve"> pues a partir del momento en que cu</w:t>
      </w:r>
      <w:r w:rsidR="0091688B" w:rsidRPr="006C0336">
        <w:rPr>
          <w:rFonts w:ascii="Verdana" w:hAnsi="Verdana"/>
          <w:sz w:val="24"/>
          <w:szCs w:val="24"/>
        </w:rPr>
        <w:t xml:space="preserve">mplió su mayoría de edad </w:t>
      </w:r>
      <w:r w:rsidR="00212742" w:rsidRPr="006C0336">
        <w:rPr>
          <w:rFonts w:ascii="Verdana" w:hAnsi="Verdana"/>
          <w:sz w:val="24"/>
          <w:szCs w:val="24"/>
        </w:rPr>
        <w:t>empezó a proveer</w:t>
      </w:r>
      <w:r w:rsidR="00DC7FA2" w:rsidRPr="006C0336">
        <w:rPr>
          <w:rFonts w:ascii="Verdana" w:hAnsi="Verdana"/>
          <w:sz w:val="24"/>
          <w:szCs w:val="24"/>
        </w:rPr>
        <w:t>se</w:t>
      </w:r>
      <w:r w:rsidR="00443297" w:rsidRPr="006C0336">
        <w:rPr>
          <w:rFonts w:ascii="Verdana" w:hAnsi="Verdana"/>
          <w:sz w:val="24"/>
          <w:szCs w:val="24"/>
        </w:rPr>
        <w:t xml:space="preserve"> su propio sustento</w:t>
      </w:r>
      <w:r w:rsidR="00212742" w:rsidRPr="006C0336">
        <w:rPr>
          <w:rFonts w:ascii="Verdana" w:hAnsi="Verdana"/>
          <w:sz w:val="24"/>
          <w:szCs w:val="24"/>
        </w:rPr>
        <w:t xml:space="preserve"> y ya es padre de familia</w:t>
      </w:r>
      <w:r w:rsidR="00A11ADC" w:rsidRPr="006C0336">
        <w:rPr>
          <w:rFonts w:ascii="Verdana" w:hAnsi="Verdana"/>
          <w:sz w:val="24"/>
          <w:szCs w:val="24"/>
        </w:rPr>
        <w:t xml:space="preserve">, </w:t>
      </w:r>
      <w:r w:rsidR="0066146B" w:rsidRPr="006C0336">
        <w:rPr>
          <w:rFonts w:ascii="Verdana" w:hAnsi="Verdana"/>
          <w:sz w:val="24"/>
          <w:szCs w:val="24"/>
        </w:rPr>
        <w:t>que las condiciones que se presentaban al m</w:t>
      </w:r>
      <w:r w:rsidR="003460D2" w:rsidRPr="006C0336">
        <w:rPr>
          <w:rFonts w:ascii="Verdana" w:hAnsi="Verdana"/>
          <w:sz w:val="24"/>
          <w:szCs w:val="24"/>
        </w:rPr>
        <w:t>omento</w:t>
      </w:r>
      <w:r w:rsidR="001939A8" w:rsidRPr="006C0336">
        <w:rPr>
          <w:rFonts w:ascii="Verdana" w:hAnsi="Verdana"/>
          <w:sz w:val="24"/>
          <w:szCs w:val="24"/>
        </w:rPr>
        <w:t xml:space="preserve"> en</w:t>
      </w:r>
      <w:r w:rsidR="003460D2" w:rsidRPr="006C0336">
        <w:rPr>
          <w:rFonts w:ascii="Verdana" w:hAnsi="Verdana"/>
          <w:sz w:val="24"/>
          <w:szCs w:val="24"/>
        </w:rPr>
        <w:t xml:space="preserve"> que se fijó la cuota</w:t>
      </w:r>
      <w:r w:rsidR="00476083" w:rsidRPr="006C0336">
        <w:rPr>
          <w:rFonts w:ascii="Verdana" w:hAnsi="Verdana"/>
          <w:sz w:val="24"/>
          <w:szCs w:val="24"/>
        </w:rPr>
        <w:t xml:space="preserve"> alimentaria</w:t>
      </w:r>
      <w:r w:rsidR="0066146B" w:rsidRPr="006C0336">
        <w:rPr>
          <w:rFonts w:ascii="Verdana" w:hAnsi="Verdana"/>
          <w:sz w:val="24"/>
          <w:szCs w:val="24"/>
        </w:rPr>
        <w:t xml:space="preserve"> no habían variado</w:t>
      </w:r>
      <w:r w:rsidR="0031665E" w:rsidRPr="006C0336">
        <w:rPr>
          <w:rFonts w:ascii="Verdana" w:hAnsi="Verdana"/>
          <w:sz w:val="24"/>
          <w:szCs w:val="24"/>
        </w:rPr>
        <w:t xml:space="preserve">, </w:t>
      </w:r>
      <w:r w:rsidR="00B26A51" w:rsidRPr="006C0336">
        <w:rPr>
          <w:rFonts w:ascii="Verdana" w:hAnsi="Verdana"/>
          <w:sz w:val="24"/>
          <w:szCs w:val="24"/>
        </w:rPr>
        <w:t>para</w:t>
      </w:r>
      <w:r w:rsidR="0031665E" w:rsidRPr="006C0336">
        <w:rPr>
          <w:rFonts w:ascii="Verdana" w:hAnsi="Verdana"/>
          <w:sz w:val="24"/>
          <w:szCs w:val="24"/>
        </w:rPr>
        <w:t xml:space="preserve"> </w:t>
      </w:r>
      <w:r w:rsidR="00A24780" w:rsidRPr="006C0336">
        <w:rPr>
          <w:rFonts w:ascii="Verdana" w:hAnsi="Verdana"/>
          <w:sz w:val="24"/>
          <w:szCs w:val="24"/>
        </w:rPr>
        <w:t xml:space="preserve">que </w:t>
      </w:r>
      <w:r w:rsidR="00DC7FA2" w:rsidRPr="006C0336">
        <w:rPr>
          <w:rFonts w:ascii="Verdana" w:hAnsi="Verdana"/>
          <w:sz w:val="24"/>
          <w:szCs w:val="24"/>
        </w:rPr>
        <w:t>pudiera continuar recibiendo el pago de la misma</w:t>
      </w:r>
      <w:r w:rsidR="0031665E" w:rsidRPr="006C0336">
        <w:rPr>
          <w:rFonts w:ascii="Verdana" w:hAnsi="Verdana"/>
          <w:sz w:val="24"/>
          <w:szCs w:val="24"/>
        </w:rPr>
        <w:t>.</w:t>
      </w:r>
      <w:r w:rsidR="00015AF6" w:rsidRPr="006C0336">
        <w:rPr>
          <w:rFonts w:ascii="Verdana" w:hAnsi="Verdana"/>
          <w:sz w:val="24"/>
          <w:szCs w:val="24"/>
        </w:rPr>
        <w:t xml:space="preserve"> </w:t>
      </w:r>
      <w:r w:rsidR="009F216D" w:rsidRPr="006C0336">
        <w:rPr>
          <w:rFonts w:ascii="Verdana" w:hAnsi="Verdana"/>
          <w:sz w:val="24"/>
          <w:szCs w:val="24"/>
        </w:rPr>
        <w:t xml:space="preserve"> </w:t>
      </w:r>
    </w:p>
    <w:p w:rsidR="006407D3" w:rsidRPr="006C0336" w:rsidRDefault="006407D3" w:rsidP="008D5D64">
      <w:pPr>
        <w:spacing w:line="336" w:lineRule="auto"/>
        <w:jc w:val="both"/>
        <w:rPr>
          <w:rFonts w:ascii="Verdana" w:hAnsi="Verdana"/>
          <w:sz w:val="24"/>
          <w:szCs w:val="24"/>
        </w:rPr>
      </w:pPr>
    </w:p>
    <w:p w:rsidR="000E4E57" w:rsidRPr="006C0336" w:rsidRDefault="006407D3" w:rsidP="008D5D64">
      <w:pPr>
        <w:spacing w:line="336" w:lineRule="auto"/>
        <w:jc w:val="both"/>
        <w:rPr>
          <w:rFonts w:ascii="Verdana" w:hAnsi="Verdana"/>
          <w:sz w:val="24"/>
          <w:szCs w:val="24"/>
        </w:rPr>
      </w:pPr>
      <w:r w:rsidRPr="006C0336">
        <w:rPr>
          <w:rFonts w:ascii="Verdana" w:hAnsi="Verdana"/>
          <w:sz w:val="24"/>
          <w:szCs w:val="24"/>
        </w:rPr>
        <w:t xml:space="preserve">1.6 </w:t>
      </w:r>
      <w:r w:rsidR="00015AF6" w:rsidRPr="006C0336">
        <w:rPr>
          <w:rFonts w:ascii="Verdana" w:hAnsi="Verdana"/>
          <w:sz w:val="24"/>
          <w:szCs w:val="24"/>
        </w:rPr>
        <w:t xml:space="preserve">Transcribió el artículo 422 del Código Civil y con fundamento en el artículo 1º de </w:t>
      </w:r>
      <w:r w:rsidR="00B30F3E" w:rsidRPr="006C0336">
        <w:rPr>
          <w:rFonts w:ascii="Verdana" w:hAnsi="Verdana"/>
          <w:sz w:val="24"/>
          <w:szCs w:val="24"/>
        </w:rPr>
        <w:t xml:space="preserve">la Ley 1574 de 2012 </w:t>
      </w:r>
      <w:r w:rsidR="00CB2065" w:rsidRPr="006C0336">
        <w:rPr>
          <w:rFonts w:ascii="Verdana" w:hAnsi="Verdana"/>
          <w:sz w:val="24"/>
          <w:szCs w:val="24"/>
        </w:rPr>
        <w:t>dijo que</w:t>
      </w:r>
      <w:r w:rsidR="00A06EA2" w:rsidRPr="006C0336">
        <w:rPr>
          <w:rFonts w:ascii="Verdana" w:hAnsi="Verdana"/>
          <w:sz w:val="24"/>
          <w:szCs w:val="24"/>
        </w:rPr>
        <w:t xml:space="preserve"> </w:t>
      </w:r>
      <w:r w:rsidR="00CB2065" w:rsidRPr="006C0336">
        <w:rPr>
          <w:rFonts w:ascii="Verdana" w:hAnsi="Verdana"/>
          <w:sz w:val="24"/>
          <w:szCs w:val="24"/>
        </w:rPr>
        <w:t xml:space="preserve">los hijos </w:t>
      </w:r>
      <w:r w:rsidR="009660E4" w:rsidRPr="006C0336">
        <w:rPr>
          <w:rFonts w:ascii="Verdana" w:hAnsi="Verdana"/>
          <w:sz w:val="24"/>
          <w:szCs w:val="24"/>
        </w:rPr>
        <w:t>de</w:t>
      </w:r>
      <w:r w:rsidR="00015AF6" w:rsidRPr="006C0336">
        <w:rPr>
          <w:rFonts w:ascii="Verdana" w:hAnsi="Verdana"/>
          <w:sz w:val="24"/>
          <w:szCs w:val="24"/>
        </w:rPr>
        <w:t xml:space="preserve"> un</w:t>
      </w:r>
      <w:r w:rsidR="009660E4" w:rsidRPr="006C0336">
        <w:rPr>
          <w:rFonts w:ascii="Verdana" w:hAnsi="Verdana"/>
          <w:sz w:val="24"/>
          <w:szCs w:val="24"/>
        </w:rPr>
        <w:t xml:space="preserve"> causante</w:t>
      </w:r>
      <w:r w:rsidR="00015AF6" w:rsidRPr="006C0336">
        <w:rPr>
          <w:rFonts w:ascii="Verdana" w:hAnsi="Verdana"/>
          <w:sz w:val="24"/>
          <w:szCs w:val="24"/>
        </w:rPr>
        <w:t>,</w:t>
      </w:r>
      <w:r w:rsidR="009660E4" w:rsidRPr="006C0336">
        <w:rPr>
          <w:rFonts w:ascii="Verdana" w:hAnsi="Verdana"/>
          <w:sz w:val="24"/>
          <w:szCs w:val="24"/>
        </w:rPr>
        <w:t xml:space="preserve"> que se encuentren entre los 18 y 25 años</w:t>
      </w:r>
      <w:r w:rsidR="00015AF6" w:rsidRPr="006C0336">
        <w:rPr>
          <w:rFonts w:ascii="Verdana" w:hAnsi="Verdana"/>
          <w:sz w:val="24"/>
          <w:szCs w:val="24"/>
        </w:rPr>
        <w:t>,</w:t>
      </w:r>
      <w:r w:rsidR="009660E4" w:rsidRPr="006C0336">
        <w:rPr>
          <w:rFonts w:ascii="Verdana" w:hAnsi="Verdana"/>
          <w:sz w:val="24"/>
          <w:szCs w:val="24"/>
        </w:rPr>
        <w:t xml:space="preserve"> pueden</w:t>
      </w:r>
      <w:r w:rsidR="00CB2065" w:rsidRPr="006C0336">
        <w:rPr>
          <w:rFonts w:ascii="Verdana" w:hAnsi="Verdana"/>
          <w:sz w:val="24"/>
          <w:szCs w:val="24"/>
        </w:rPr>
        <w:t xml:space="preserve"> acceder a la pensión de sobrevivientes</w:t>
      </w:r>
      <w:r w:rsidR="003856C6" w:rsidRPr="006C0336">
        <w:rPr>
          <w:rFonts w:ascii="Verdana" w:hAnsi="Verdana"/>
          <w:sz w:val="24"/>
          <w:szCs w:val="24"/>
        </w:rPr>
        <w:t xml:space="preserve"> siempre y cuando se encuentren imposibilitados para trabajar por razón de sus estudios y demuestren la dependencia económica con el pensionado pa</w:t>
      </w:r>
      <w:r w:rsidR="000E4E57" w:rsidRPr="006C0336">
        <w:rPr>
          <w:rFonts w:ascii="Verdana" w:hAnsi="Verdana"/>
          <w:sz w:val="24"/>
          <w:szCs w:val="24"/>
        </w:rPr>
        <w:t>ra la fecha de su fallecimiento. Es decir</w:t>
      </w:r>
      <w:r w:rsidR="007E0796" w:rsidRPr="006C0336">
        <w:rPr>
          <w:rFonts w:ascii="Verdana" w:hAnsi="Verdana"/>
          <w:sz w:val="24"/>
          <w:szCs w:val="24"/>
        </w:rPr>
        <w:t>,</w:t>
      </w:r>
      <w:r w:rsidR="000E4E57" w:rsidRPr="006C0336">
        <w:rPr>
          <w:rFonts w:ascii="Verdana" w:hAnsi="Verdana"/>
          <w:sz w:val="24"/>
          <w:szCs w:val="24"/>
        </w:rPr>
        <w:t xml:space="preserve"> que debe demostrar su estado de necesidad. </w:t>
      </w:r>
    </w:p>
    <w:p w:rsidR="006407D3" w:rsidRPr="006C0336" w:rsidRDefault="00015AF6" w:rsidP="008D5D64">
      <w:pPr>
        <w:spacing w:line="336" w:lineRule="auto"/>
        <w:jc w:val="both"/>
        <w:rPr>
          <w:rFonts w:ascii="Verdana" w:hAnsi="Verdana"/>
          <w:sz w:val="24"/>
          <w:szCs w:val="24"/>
        </w:rPr>
      </w:pPr>
      <w:r w:rsidRPr="006C0336">
        <w:rPr>
          <w:rFonts w:ascii="Verdana" w:hAnsi="Verdana"/>
          <w:sz w:val="24"/>
          <w:szCs w:val="24"/>
        </w:rPr>
        <w:t xml:space="preserve">1.7 </w:t>
      </w:r>
      <w:r w:rsidR="000E4E57" w:rsidRPr="006C0336">
        <w:rPr>
          <w:rFonts w:ascii="Verdana" w:hAnsi="Verdana"/>
          <w:sz w:val="24"/>
          <w:szCs w:val="24"/>
        </w:rPr>
        <w:t xml:space="preserve">En este caso, se acreditó que </w:t>
      </w:r>
      <w:r w:rsidR="00E159E4" w:rsidRPr="006C0336">
        <w:rPr>
          <w:rFonts w:ascii="Verdana" w:hAnsi="Verdana"/>
          <w:sz w:val="24"/>
          <w:szCs w:val="24"/>
        </w:rPr>
        <w:t xml:space="preserve">desde los 18 años </w:t>
      </w:r>
      <w:r w:rsidR="000E4E57" w:rsidRPr="006C0336">
        <w:rPr>
          <w:rFonts w:ascii="Verdana" w:hAnsi="Verdana"/>
          <w:sz w:val="24"/>
          <w:szCs w:val="24"/>
        </w:rPr>
        <w:t>el ejecutante</w:t>
      </w:r>
      <w:r w:rsidR="00582B67" w:rsidRPr="006C0336">
        <w:rPr>
          <w:rFonts w:ascii="Verdana" w:hAnsi="Verdana"/>
          <w:sz w:val="24"/>
          <w:szCs w:val="24"/>
        </w:rPr>
        <w:t xml:space="preserve"> </w:t>
      </w:r>
      <w:r w:rsidR="006D0121" w:rsidRPr="006C0336">
        <w:rPr>
          <w:rFonts w:ascii="Verdana" w:hAnsi="Verdana"/>
          <w:sz w:val="24"/>
          <w:szCs w:val="24"/>
        </w:rPr>
        <w:t>eligió trabajar</w:t>
      </w:r>
      <w:r w:rsidR="00582B67" w:rsidRPr="006C0336">
        <w:rPr>
          <w:rFonts w:ascii="Verdana" w:hAnsi="Verdana"/>
          <w:sz w:val="24"/>
          <w:szCs w:val="24"/>
        </w:rPr>
        <w:t xml:space="preserve"> en vez d</w:t>
      </w:r>
      <w:r w:rsidR="001939A8" w:rsidRPr="006C0336">
        <w:rPr>
          <w:rFonts w:ascii="Verdana" w:hAnsi="Verdana"/>
          <w:sz w:val="24"/>
          <w:szCs w:val="24"/>
        </w:rPr>
        <w:t>e</w:t>
      </w:r>
      <w:r w:rsidR="00F65A16" w:rsidRPr="006C0336">
        <w:rPr>
          <w:rFonts w:ascii="Verdana" w:hAnsi="Verdana"/>
          <w:sz w:val="24"/>
          <w:szCs w:val="24"/>
        </w:rPr>
        <w:t xml:space="preserve"> estudiar y</w:t>
      </w:r>
      <w:r w:rsidR="00582B67" w:rsidRPr="006C0336">
        <w:rPr>
          <w:rFonts w:ascii="Verdana" w:hAnsi="Verdana"/>
          <w:sz w:val="24"/>
          <w:szCs w:val="24"/>
        </w:rPr>
        <w:t xml:space="preserve"> </w:t>
      </w:r>
      <w:r w:rsidR="00E159E4" w:rsidRPr="006C0336">
        <w:rPr>
          <w:rFonts w:ascii="Verdana" w:hAnsi="Verdana"/>
          <w:sz w:val="24"/>
          <w:szCs w:val="24"/>
        </w:rPr>
        <w:t>que se proporciona su propio sustento</w:t>
      </w:r>
      <w:r w:rsidR="00A375C8" w:rsidRPr="006C0336">
        <w:rPr>
          <w:rFonts w:ascii="Verdana" w:hAnsi="Verdana"/>
          <w:sz w:val="24"/>
          <w:szCs w:val="24"/>
        </w:rPr>
        <w:t xml:space="preserve">, al punto que pagó sus estudios </w:t>
      </w:r>
      <w:r w:rsidR="006D0121" w:rsidRPr="006C0336">
        <w:rPr>
          <w:rFonts w:ascii="Verdana" w:hAnsi="Verdana"/>
          <w:sz w:val="24"/>
          <w:szCs w:val="24"/>
        </w:rPr>
        <w:t>con los ingresos que obtenía producto de su actividad laboral</w:t>
      </w:r>
      <w:r w:rsidR="00A375C8" w:rsidRPr="006C0336">
        <w:rPr>
          <w:rFonts w:ascii="Verdana" w:hAnsi="Verdana"/>
          <w:sz w:val="24"/>
          <w:szCs w:val="24"/>
        </w:rPr>
        <w:t>,</w:t>
      </w:r>
      <w:r w:rsidR="006D0121" w:rsidRPr="006C0336">
        <w:rPr>
          <w:rFonts w:ascii="Verdana" w:hAnsi="Verdana"/>
          <w:sz w:val="24"/>
          <w:szCs w:val="24"/>
        </w:rPr>
        <w:t xml:space="preserve"> circunstancia que demuestra la falta de necesidad de los alimentos que cobra.</w:t>
      </w:r>
      <w:r w:rsidR="00E159E4" w:rsidRPr="006C0336">
        <w:rPr>
          <w:rFonts w:ascii="Verdana" w:hAnsi="Verdana"/>
          <w:sz w:val="24"/>
          <w:szCs w:val="24"/>
        </w:rPr>
        <w:t xml:space="preserve"> </w:t>
      </w:r>
    </w:p>
    <w:p w:rsidR="00B02D79" w:rsidRPr="006C0336" w:rsidRDefault="0025457F" w:rsidP="008D5D64">
      <w:pPr>
        <w:spacing w:line="336" w:lineRule="auto"/>
        <w:jc w:val="both"/>
        <w:rPr>
          <w:rFonts w:ascii="Verdana" w:hAnsi="Verdana"/>
          <w:sz w:val="24"/>
          <w:szCs w:val="24"/>
        </w:rPr>
      </w:pPr>
      <w:r w:rsidRPr="006C0336">
        <w:rPr>
          <w:rFonts w:ascii="Verdana" w:hAnsi="Verdana"/>
          <w:sz w:val="24"/>
          <w:szCs w:val="24"/>
        </w:rPr>
        <w:t xml:space="preserve"> </w:t>
      </w:r>
      <w:r w:rsidR="00CC21AE" w:rsidRPr="006C0336">
        <w:rPr>
          <w:rFonts w:ascii="Verdana" w:hAnsi="Verdana"/>
          <w:sz w:val="24"/>
          <w:szCs w:val="24"/>
        </w:rPr>
        <w:t xml:space="preserve"> </w:t>
      </w:r>
    </w:p>
    <w:p w:rsidR="00B02D79" w:rsidRPr="006C0336" w:rsidRDefault="00B02D79" w:rsidP="008D5D64">
      <w:pPr>
        <w:spacing w:line="336" w:lineRule="auto"/>
        <w:jc w:val="both"/>
        <w:rPr>
          <w:rFonts w:ascii="Verdana" w:hAnsi="Verdana"/>
          <w:sz w:val="24"/>
          <w:szCs w:val="24"/>
        </w:rPr>
      </w:pPr>
      <w:r w:rsidRPr="006C0336">
        <w:rPr>
          <w:rFonts w:ascii="Verdana" w:hAnsi="Verdana"/>
          <w:sz w:val="24"/>
          <w:szCs w:val="24"/>
        </w:rPr>
        <w:t>2</w:t>
      </w:r>
      <w:r w:rsidR="00A54201" w:rsidRPr="006C0336">
        <w:rPr>
          <w:rFonts w:ascii="Verdana" w:hAnsi="Verdana"/>
          <w:sz w:val="24"/>
          <w:szCs w:val="24"/>
        </w:rPr>
        <w:t>. Considera</w:t>
      </w:r>
      <w:r w:rsidR="000240CE" w:rsidRPr="006C0336">
        <w:rPr>
          <w:rFonts w:ascii="Verdana" w:hAnsi="Verdana"/>
          <w:sz w:val="24"/>
          <w:szCs w:val="24"/>
        </w:rPr>
        <w:t xml:space="preserve"> </w:t>
      </w:r>
      <w:r w:rsidR="00A54201" w:rsidRPr="006C0336">
        <w:rPr>
          <w:rFonts w:ascii="Verdana" w:hAnsi="Verdana"/>
          <w:sz w:val="24"/>
          <w:szCs w:val="24"/>
        </w:rPr>
        <w:t xml:space="preserve">vulnerados los derechos </w:t>
      </w:r>
      <w:r w:rsidR="00AF6EDF" w:rsidRPr="006C0336">
        <w:rPr>
          <w:rFonts w:ascii="Verdana" w:hAnsi="Verdana"/>
          <w:sz w:val="24"/>
          <w:szCs w:val="24"/>
        </w:rPr>
        <w:t xml:space="preserve">a la igualdad procesal y </w:t>
      </w:r>
      <w:r w:rsidR="00A54201" w:rsidRPr="006C0336">
        <w:rPr>
          <w:rFonts w:ascii="Verdana" w:hAnsi="Verdana"/>
          <w:sz w:val="24"/>
          <w:szCs w:val="24"/>
        </w:rPr>
        <w:t>a</w:t>
      </w:r>
      <w:r w:rsidR="000C14C6" w:rsidRPr="006C0336">
        <w:rPr>
          <w:rFonts w:ascii="Verdana" w:hAnsi="Verdana"/>
          <w:sz w:val="24"/>
          <w:szCs w:val="24"/>
        </w:rPr>
        <w:t>l debido proceso</w:t>
      </w:r>
      <w:r w:rsidR="000240CE" w:rsidRPr="006C0336">
        <w:rPr>
          <w:rFonts w:ascii="Verdana" w:hAnsi="Verdana"/>
          <w:sz w:val="24"/>
          <w:szCs w:val="24"/>
        </w:rPr>
        <w:t>.</w:t>
      </w:r>
      <w:r w:rsidR="009F47A9" w:rsidRPr="006C0336">
        <w:rPr>
          <w:rFonts w:ascii="Verdana" w:hAnsi="Verdana"/>
          <w:sz w:val="24"/>
          <w:szCs w:val="24"/>
        </w:rPr>
        <w:t xml:space="preserve"> Para su protección</w:t>
      </w:r>
      <w:r w:rsidR="000240CE" w:rsidRPr="006C0336">
        <w:rPr>
          <w:rFonts w:ascii="Verdana" w:hAnsi="Verdana"/>
          <w:sz w:val="24"/>
          <w:szCs w:val="24"/>
        </w:rPr>
        <w:t>,</w:t>
      </w:r>
      <w:r w:rsidR="009F47A9" w:rsidRPr="006C0336">
        <w:rPr>
          <w:rFonts w:ascii="Verdana" w:hAnsi="Verdana"/>
          <w:sz w:val="24"/>
          <w:szCs w:val="24"/>
        </w:rPr>
        <w:t xml:space="preserve"> </w:t>
      </w:r>
      <w:r w:rsidR="006030BA" w:rsidRPr="006C0336">
        <w:rPr>
          <w:rFonts w:ascii="Verdana" w:hAnsi="Verdana"/>
          <w:sz w:val="24"/>
          <w:szCs w:val="24"/>
        </w:rPr>
        <w:t xml:space="preserve">solicita se </w:t>
      </w:r>
      <w:r w:rsidR="000C14C6" w:rsidRPr="006C0336">
        <w:rPr>
          <w:rFonts w:ascii="Verdana" w:hAnsi="Verdana"/>
          <w:sz w:val="24"/>
          <w:szCs w:val="24"/>
        </w:rPr>
        <w:t>deje sin efectos la sentencia proferida el 7 de julio de 2017</w:t>
      </w:r>
      <w:r w:rsidR="00EA7749" w:rsidRPr="006C0336">
        <w:rPr>
          <w:rFonts w:ascii="Verdana" w:hAnsi="Verdana"/>
          <w:sz w:val="24"/>
          <w:szCs w:val="24"/>
        </w:rPr>
        <w:t>, específicamente lo relativo a la decisión de declarar no probada la excepción de “cumplimiento de la mayoría de edad”</w:t>
      </w:r>
      <w:r w:rsidR="00436BF9" w:rsidRPr="006C0336">
        <w:rPr>
          <w:rFonts w:ascii="Verdana" w:hAnsi="Verdana"/>
          <w:sz w:val="24"/>
          <w:szCs w:val="24"/>
        </w:rPr>
        <w:t xml:space="preserve"> y se ordene al funcionario demandado dictar fallo teniendo en cuenta las pruebas y circunstancias relacionadas </w:t>
      </w:r>
      <w:r w:rsidR="00E81392" w:rsidRPr="006C0336">
        <w:rPr>
          <w:rFonts w:ascii="Verdana" w:hAnsi="Verdana"/>
          <w:sz w:val="24"/>
          <w:szCs w:val="24"/>
        </w:rPr>
        <w:t xml:space="preserve">con los hechos de la demanda y su </w:t>
      </w:r>
      <w:r w:rsidR="00632A27" w:rsidRPr="006C0336">
        <w:rPr>
          <w:rFonts w:ascii="Verdana" w:hAnsi="Verdana"/>
          <w:sz w:val="24"/>
          <w:szCs w:val="24"/>
        </w:rPr>
        <w:t>contestación</w:t>
      </w:r>
      <w:r w:rsidR="00126791" w:rsidRPr="006C0336">
        <w:rPr>
          <w:rFonts w:ascii="Verdana" w:hAnsi="Verdana"/>
          <w:sz w:val="24"/>
          <w:szCs w:val="24"/>
        </w:rPr>
        <w:t>.</w:t>
      </w:r>
    </w:p>
    <w:p w:rsidR="00CF56BF" w:rsidRPr="006C0336" w:rsidRDefault="00CF56BF" w:rsidP="008D5D64">
      <w:pPr>
        <w:spacing w:line="336" w:lineRule="auto"/>
        <w:jc w:val="both"/>
        <w:rPr>
          <w:rFonts w:ascii="Verdana" w:hAnsi="Verdana"/>
          <w:sz w:val="24"/>
          <w:szCs w:val="24"/>
        </w:rPr>
      </w:pPr>
    </w:p>
    <w:p w:rsidR="001B7972" w:rsidRPr="006C0336" w:rsidRDefault="001B7972" w:rsidP="008D5D64">
      <w:pPr>
        <w:spacing w:line="336" w:lineRule="auto"/>
        <w:jc w:val="both"/>
        <w:rPr>
          <w:rFonts w:ascii="Verdana" w:hAnsi="Verdana"/>
          <w:b/>
          <w:sz w:val="24"/>
          <w:szCs w:val="24"/>
        </w:rPr>
      </w:pPr>
      <w:r w:rsidRPr="006C0336">
        <w:rPr>
          <w:rFonts w:ascii="Verdana" w:hAnsi="Verdana"/>
          <w:b/>
          <w:sz w:val="24"/>
          <w:szCs w:val="24"/>
        </w:rPr>
        <w:t>ACTUACIÓN PROCESAL</w:t>
      </w:r>
    </w:p>
    <w:p w:rsidR="001B7972" w:rsidRPr="006C0336" w:rsidRDefault="001B7972" w:rsidP="008D5D64">
      <w:pPr>
        <w:spacing w:line="336" w:lineRule="auto"/>
        <w:jc w:val="both"/>
        <w:rPr>
          <w:rFonts w:ascii="Verdana" w:hAnsi="Verdana"/>
          <w:sz w:val="24"/>
          <w:szCs w:val="24"/>
        </w:rPr>
      </w:pPr>
    </w:p>
    <w:p w:rsidR="00BD5D57" w:rsidRPr="006C0336" w:rsidRDefault="00DA1B3B" w:rsidP="008D5D64">
      <w:pPr>
        <w:spacing w:line="336" w:lineRule="auto"/>
        <w:jc w:val="both"/>
        <w:rPr>
          <w:rFonts w:ascii="Verdana" w:hAnsi="Verdana"/>
          <w:sz w:val="24"/>
          <w:szCs w:val="24"/>
        </w:rPr>
      </w:pPr>
      <w:r w:rsidRPr="006C0336">
        <w:rPr>
          <w:rFonts w:ascii="Verdana" w:hAnsi="Verdana"/>
          <w:sz w:val="24"/>
          <w:szCs w:val="24"/>
        </w:rPr>
        <w:t xml:space="preserve">1. </w:t>
      </w:r>
      <w:r w:rsidR="008427E7" w:rsidRPr="006C0336">
        <w:rPr>
          <w:rFonts w:ascii="Verdana" w:hAnsi="Verdana"/>
          <w:sz w:val="24"/>
          <w:szCs w:val="24"/>
        </w:rPr>
        <w:t>Mediante proveído del 13</w:t>
      </w:r>
      <w:r w:rsidR="00C86C1F" w:rsidRPr="006C0336">
        <w:rPr>
          <w:rFonts w:ascii="Verdana" w:hAnsi="Verdana"/>
          <w:sz w:val="24"/>
          <w:szCs w:val="24"/>
        </w:rPr>
        <w:t xml:space="preserve"> de </w:t>
      </w:r>
      <w:r w:rsidR="008427E7" w:rsidRPr="006C0336">
        <w:rPr>
          <w:rFonts w:ascii="Verdana" w:hAnsi="Verdana"/>
          <w:sz w:val="24"/>
          <w:szCs w:val="24"/>
        </w:rPr>
        <w:t>diciembre</w:t>
      </w:r>
      <w:r w:rsidR="00C86C1F" w:rsidRPr="006C0336">
        <w:rPr>
          <w:rFonts w:ascii="Verdana" w:hAnsi="Verdana"/>
          <w:sz w:val="24"/>
          <w:szCs w:val="24"/>
        </w:rPr>
        <w:t xml:space="preserve"> </w:t>
      </w:r>
      <w:r w:rsidR="00262E9A" w:rsidRPr="006C0336">
        <w:rPr>
          <w:rFonts w:ascii="Verdana" w:hAnsi="Verdana"/>
          <w:sz w:val="24"/>
          <w:szCs w:val="24"/>
        </w:rPr>
        <w:t xml:space="preserve">último </w:t>
      </w:r>
      <w:r w:rsidR="00C86C1F" w:rsidRPr="006C0336">
        <w:rPr>
          <w:rFonts w:ascii="Verdana" w:hAnsi="Verdana"/>
          <w:sz w:val="24"/>
          <w:szCs w:val="24"/>
        </w:rPr>
        <w:t>se admiti</w:t>
      </w:r>
      <w:r w:rsidR="00D76E7B" w:rsidRPr="006C0336">
        <w:rPr>
          <w:rFonts w:ascii="Verdana" w:hAnsi="Verdana"/>
          <w:sz w:val="24"/>
          <w:szCs w:val="24"/>
        </w:rPr>
        <w:t>ó</w:t>
      </w:r>
      <w:r w:rsidR="00A46FFE" w:rsidRPr="006C0336">
        <w:rPr>
          <w:rFonts w:ascii="Verdana" w:hAnsi="Verdana"/>
          <w:sz w:val="24"/>
          <w:szCs w:val="24"/>
        </w:rPr>
        <w:t xml:space="preserve"> </w:t>
      </w:r>
      <w:r w:rsidR="00C86C1F" w:rsidRPr="006C0336">
        <w:rPr>
          <w:rFonts w:ascii="Verdana" w:hAnsi="Verdana"/>
          <w:sz w:val="24"/>
          <w:szCs w:val="24"/>
          <w:lang w:val="es-ES"/>
        </w:rPr>
        <w:t>la</w:t>
      </w:r>
      <w:r w:rsidR="00D3147A" w:rsidRPr="006C0336">
        <w:rPr>
          <w:rFonts w:ascii="Verdana" w:hAnsi="Verdana"/>
          <w:sz w:val="24"/>
          <w:szCs w:val="24"/>
          <w:lang w:val="es-ES"/>
        </w:rPr>
        <w:t xml:space="preserve"> </w:t>
      </w:r>
      <w:r w:rsidR="00C86C1F" w:rsidRPr="006C0336">
        <w:rPr>
          <w:rFonts w:ascii="Verdana" w:hAnsi="Verdana"/>
          <w:sz w:val="24"/>
          <w:szCs w:val="24"/>
          <w:lang w:val="es-ES"/>
        </w:rPr>
        <w:t>tutela</w:t>
      </w:r>
      <w:r w:rsidR="000553F0" w:rsidRPr="006C0336">
        <w:rPr>
          <w:rFonts w:ascii="Verdana" w:hAnsi="Verdana"/>
          <w:sz w:val="24"/>
          <w:szCs w:val="24"/>
          <w:lang w:val="es-ES"/>
        </w:rPr>
        <w:t xml:space="preserve"> y se ordenó</w:t>
      </w:r>
      <w:r w:rsidR="00C86C1F" w:rsidRPr="006C0336">
        <w:rPr>
          <w:rFonts w:ascii="Verdana" w:hAnsi="Verdana"/>
          <w:sz w:val="24"/>
          <w:szCs w:val="24"/>
        </w:rPr>
        <w:t xml:space="preserve"> vincular</w:t>
      </w:r>
      <w:r w:rsidR="00A805AB" w:rsidRPr="006C0336">
        <w:rPr>
          <w:rFonts w:ascii="Verdana" w:hAnsi="Verdana"/>
          <w:sz w:val="24"/>
          <w:szCs w:val="24"/>
        </w:rPr>
        <w:t xml:space="preserve"> al señor</w:t>
      </w:r>
      <w:r w:rsidR="008427E7" w:rsidRPr="006C0336">
        <w:rPr>
          <w:rFonts w:ascii="Verdana" w:hAnsi="Verdana"/>
          <w:sz w:val="24"/>
          <w:szCs w:val="24"/>
        </w:rPr>
        <w:t xml:space="preserve"> Mario Aragón López</w:t>
      </w:r>
      <w:r w:rsidR="00A805AB" w:rsidRPr="006C0336">
        <w:rPr>
          <w:rFonts w:ascii="Verdana" w:hAnsi="Verdana"/>
          <w:sz w:val="24"/>
          <w:szCs w:val="24"/>
        </w:rPr>
        <w:t>.</w:t>
      </w:r>
    </w:p>
    <w:p w:rsidR="00A805AB" w:rsidRPr="006C0336" w:rsidRDefault="00A805AB" w:rsidP="008D5D64">
      <w:pPr>
        <w:spacing w:line="336" w:lineRule="auto"/>
        <w:jc w:val="both"/>
        <w:rPr>
          <w:rFonts w:ascii="Verdana" w:hAnsi="Verdana"/>
          <w:sz w:val="24"/>
          <w:szCs w:val="24"/>
        </w:rPr>
      </w:pPr>
    </w:p>
    <w:p w:rsidR="00A805AB" w:rsidRPr="006C0336" w:rsidRDefault="00B67C1D" w:rsidP="008D5D64">
      <w:pPr>
        <w:spacing w:line="336" w:lineRule="auto"/>
        <w:jc w:val="both"/>
        <w:rPr>
          <w:rFonts w:ascii="Verdana" w:hAnsi="Verdana"/>
          <w:sz w:val="24"/>
          <w:szCs w:val="24"/>
        </w:rPr>
      </w:pPr>
      <w:r w:rsidRPr="006C0336">
        <w:rPr>
          <w:rFonts w:ascii="Verdana" w:hAnsi="Verdana"/>
          <w:sz w:val="24"/>
          <w:szCs w:val="24"/>
          <w:lang w:val="es-ES"/>
        </w:rPr>
        <w:t xml:space="preserve">2. </w:t>
      </w:r>
      <w:r w:rsidR="003559DC" w:rsidRPr="006C0336">
        <w:rPr>
          <w:rFonts w:ascii="Verdana" w:hAnsi="Verdana"/>
          <w:sz w:val="24"/>
          <w:szCs w:val="24"/>
          <w:lang w:val="es-ES"/>
        </w:rPr>
        <w:t>Solamente se pronunció e</w:t>
      </w:r>
      <w:r w:rsidR="00A805AB" w:rsidRPr="006C0336">
        <w:rPr>
          <w:rFonts w:ascii="Verdana" w:hAnsi="Verdana"/>
          <w:sz w:val="24"/>
          <w:szCs w:val="24"/>
        </w:rPr>
        <w:t xml:space="preserve">l </w:t>
      </w:r>
      <w:r w:rsidR="0030409F" w:rsidRPr="006C0336">
        <w:rPr>
          <w:rFonts w:ascii="Verdana" w:hAnsi="Verdana"/>
          <w:sz w:val="24"/>
          <w:szCs w:val="24"/>
        </w:rPr>
        <w:t>titular del Juzgado</w:t>
      </w:r>
      <w:r w:rsidR="00A805AB" w:rsidRPr="006C0336">
        <w:rPr>
          <w:rFonts w:ascii="Verdana" w:hAnsi="Verdana"/>
          <w:sz w:val="24"/>
          <w:szCs w:val="24"/>
        </w:rPr>
        <w:t xml:space="preserve"> Cuarto de Familia</w:t>
      </w:r>
      <w:r w:rsidR="003559DC" w:rsidRPr="006C0336">
        <w:rPr>
          <w:rFonts w:ascii="Verdana" w:hAnsi="Verdana"/>
          <w:sz w:val="24"/>
          <w:szCs w:val="24"/>
        </w:rPr>
        <w:t>. Alegó</w:t>
      </w:r>
      <w:r w:rsidR="00A805AB" w:rsidRPr="006C0336">
        <w:rPr>
          <w:rFonts w:ascii="Verdana" w:hAnsi="Verdana"/>
          <w:sz w:val="24"/>
          <w:szCs w:val="24"/>
        </w:rPr>
        <w:t xml:space="preserve"> que los argumentos expuestos en la sentencia por medio de la cual se definió el proces</w:t>
      </w:r>
      <w:r w:rsidR="00CB102B" w:rsidRPr="006C0336">
        <w:rPr>
          <w:rFonts w:ascii="Verdana" w:hAnsi="Verdana"/>
          <w:sz w:val="24"/>
          <w:szCs w:val="24"/>
        </w:rPr>
        <w:t>o</w:t>
      </w:r>
      <w:r w:rsidR="00A805AB" w:rsidRPr="006C0336">
        <w:rPr>
          <w:rFonts w:ascii="Verdana" w:hAnsi="Verdana"/>
          <w:sz w:val="24"/>
          <w:szCs w:val="24"/>
        </w:rPr>
        <w:t xml:space="preserve"> </w:t>
      </w:r>
      <w:r w:rsidR="00CD5B88" w:rsidRPr="006C0336">
        <w:rPr>
          <w:rFonts w:ascii="Verdana" w:hAnsi="Verdana"/>
          <w:sz w:val="24"/>
          <w:szCs w:val="24"/>
        </w:rPr>
        <w:t>ejecutivo objeto del amparo</w:t>
      </w:r>
      <w:r w:rsidR="00CB102B" w:rsidRPr="006C0336">
        <w:rPr>
          <w:rFonts w:ascii="Verdana" w:hAnsi="Verdana"/>
          <w:sz w:val="24"/>
          <w:szCs w:val="24"/>
        </w:rPr>
        <w:t>, son lo suficientemente claros para deducir que su proceder se encuentra ajustado a derecho. Sin embargo, como no es su interés lesionar los derechos fundamentales de las partes</w:t>
      </w:r>
      <w:r w:rsidR="00CD5B88" w:rsidRPr="006C0336">
        <w:rPr>
          <w:rFonts w:ascii="Verdana" w:hAnsi="Verdana"/>
          <w:sz w:val="24"/>
          <w:szCs w:val="24"/>
        </w:rPr>
        <w:t xml:space="preserve">, </w:t>
      </w:r>
      <w:r w:rsidR="0030409F" w:rsidRPr="006C0336">
        <w:rPr>
          <w:rFonts w:ascii="Verdana" w:hAnsi="Verdana"/>
          <w:sz w:val="24"/>
          <w:szCs w:val="24"/>
        </w:rPr>
        <w:t>se atiene a lo decidido por este Tribunal.</w:t>
      </w:r>
    </w:p>
    <w:p w:rsidR="00122C0A" w:rsidRPr="006C0336" w:rsidRDefault="00122C0A" w:rsidP="008D5D64">
      <w:pPr>
        <w:spacing w:line="336" w:lineRule="auto"/>
        <w:jc w:val="both"/>
        <w:rPr>
          <w:rFonts w:ascii="Verdana" w:hAnsi="Verdana"/>
          <w:b/>
          <w:sz w:val="24"/>
          <w:szCs w:val="24"/>
        </w:rPr>
      </w:pPr>
    </w:p>
    <w:p w:rsidR="0001746E" w:rsidRPr="006C0336" w:rsidRDefault="0001746E" w:rsidP="008D5D64">
      <w:pPr>
        <w:spacing w:line="336" w:lineRule="auto"/>
        <w:jc w:val="both"/>
        <w:rPr>
          <w:rFonts w:ascii="Verdana" w:hAnsi="Verdana"/>
          <w:b/>
          <w:sz w:val="24"/>
          <w:szCs w:val="24"/>
        </w:rPr>
      </w:pPr>
      <w:r w:rsidRPr="006C0336">
        <w:rPr>
          <w:rFonts w:ascii="Verdana" w:hAnsi="Verdana"/>
          <w:b/>
          <w:sz w:val="24"/>
          <w:szCs w:val="24"/>
        </w:rPr>
        <w:t xml:space="preserve">C O N S I D E R A C I O N E S </w:t>
      </w:r>
    </w:p>
    <w:p w:rsidR="0001746E" w:rsidRPr="006C0336" w:rsidRDefault="0001746E" w:rsidP="008D5D64">
      <w:pPr>
        <w:spacing w:line="336" w:lineRule="auto"/>
        <w:jc w:val="both"/>
        <w:rPr>
          <w:rFonts w:ascii="Verdana" w:hAnsi="Verdana"/>
          <w:sz w:val="24"/>
          <w:szCs w:val="24"/>
        </w:rPr>
      </w:pPr>
    </w:p>
    <w:p w:rsidR="004C1A5A" w:rsidRPr="006C0336" w:rsidRDefault="00425777" w:rsidP="008D5D64">
      <w:pPr>
        <w:spacing w:line="336" w:lineRule="auto"/>
        <w:jc w:val="both"/>
        <w:rPr>
          <w:rFonts w:ascii="Verdana" w:hAnsi="Verdana"/>
          <w:sz w:val="24"/>
          <w:szCs w:val="24"/>
        </w:rPr>
      </w:pPr>
      <w:r w:rsidRPr="006C0336">
        <w:rPr>
          <w:rFonts w:ascii="Verdana" w:hAnsi="Verdana"/>
          <w:sz w:val="24"/>
          <w:szCs w:val="24"/>
        </w:rPr>
        <w:t xml:space="preserve">1. </w:t>
      </w:r>
      <w:r w:rsidR="004C1A5A" w:rsidRPr="006C0336">
        <w:rPr>
          <w:rFonts w:ascii="Verdana" w:hAnsi="Verdana"/>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6C0336" w:rsidRDefault="003A5A7F" w:rsidP="008D5D64">
      <w:pPr>
        <w:tabs>
          <w:tab w:val="left" w:pos="-720"/>
        </w:tabs>
        <w:suppressAutoHyphens/>
        <w:spacing w:line="336" w:lineRule="auto"/>
        <w:jc w:val="both"/>
        <w:rPr>
          <w:rFonts w:ascii="Verdana" w:hAnsi="Verdana"/>
          <w:sz w:val="24"/>
          <w:szCs w:val="24"/>
        </w:rPr>
      </w:pPr>
    </w:p>
    <w:p w:rsidR="008859CA" w:rsidRPr="006C0336" w:rsidRDefault="003A5A7F" w:rsidP="008D5D64">
      <w:pPr>
        <w:tabs>
          <w:tab w:val="left" w:pos="-720"/>
        </w:tabs>
        <w:suppressAutoHyphens/>
        <w:spacing w:line="336" w:lineRule="auto"/>
        <w:jc w:val="both"/>
        <w:rPr>
          <w:rFonts w:ascii="Verdana" w:hAnsi="Verdana"/>
          <w:sz w:val="24"/>
          <w:szCs w:val="24"/>
        </w:rPr>
      </w:pPr>
      <w:r w:rsidRPr="006C0336">
        <w:rPr>
          <w:rFonts w:ascii="Verdana" w:hAnsi="Verdana"/>
          <w:sz w:val="24"/>
          <w:szCs w:val="24"/>
        </w:rPr>
        <w:t xml:space="preserve">2. </w:t>
      </w:r>
      <w:r w:rsidR="008859CA" w:rsidRPr="006C0336">
        <w:rPr>
          <w:rFonts w:ascii="Verdana" w:hAnsi="Verdana"/>
          <w:sz w:val="24"/>
          <w:szCs w:val="24"/>
        </w:rPr>
        <w:t>Corresponde a es</w:t>
      </w:r>
      <w:r w:rsidR="00FA04AA" w:rsidRPr="006C0336">
        <w:rPr>
          <w:rFonts w:ascii="Verdana" w:hAnsi="Verdana"/>
          <w:sz w:val="24"/>
          <w:szCs w:val="24"/>
        </w:rPr>
        <w:t>t</w:t>
      </w:r>
      <w:r w:rsidR="008859CA" w:rsidRPr="006C0336">
        <w:rPr>
          <w:rFonts w:ascii="Verdana" w:hAnsi="Verdana"/>
          <w:sz w:val="24"/>
          <w:szCs w:val="24"/>
        </w:rPr>
        <w:t>a Sala decidir</w:t>
      </w:r>
      <w:r w:rsidR="003959EF" w:rsidRPr="006C0336">
        <w:rPr>
          <w:rFonts w:ascii="Verdana" w:hAnsi="Verdana"/>
          <w:sz w:val="24"/>
          <w:szCs w:val="24"/>
        </w:rPr>
        <w:t>, en primer lugar,</w:t>
      </w:r>
      <w:r w:rsidR="008859CA" w:rsidRPr="006C0336">
        <w:rPr>
          <w:rFonts w:ascii="Verdana" w:hAnsi="Verdana"/>
          <w:sz w:val="24"/>
          <w:szCs w:val="24"/>
        </w:rPr>
        <w:t xml:space="preserve"> si procede la tute</w:t>
      </w:r>
      <w:r w:rsidR="003D73CB" w:rsidRPr="006C0336">
        <w:rPr>
          <w:rFonts w:ascii="Verdana" w:hAnsi="Verdana"/>
          <w:sz w:val="24"/>
          <w:szCs w:val="24"/>
        </w:rPr>
        <w:t xml:space="preserve">la </w:t>
      </w:r>
      <w:r w:rsidR="003959EF" w:rsidRPr="006C0336">
        <w:rPr>
          <w:rFonts w:ascii="Verdana" w:hAnsi="Verdana"/>
          <w:sz w:val="24"/>
          <w:szCs w:val="24"/>
        </w:rPr>
        <w:t xml:space="preserve">contra </w:t>
      </w:r>
      <w:r w:rsidR="00F434FC" w:rsidRPr="006C0336">
        <w:rPr>
          <w:rFonts w:ascii="Verdana" w:hAnsi="Verdana"/>
          <w:sz w:val="24"/>
          <w:szCs w:val="24"/>
        </w:rPr>
        <w:t xml:space="preserve">la sentencia por medio de la cual se definió el proceso ejecutivo de alimentos formulado por el señor Mario Aragón López contra el accionante, específicamente contra la decisión de declarar no probada la excepción de </w:t>
      </w:r>
      <w:r w:rsidR="00E1043C" w:rsidRPr="006C0336">
        <w:rPr>
          <w:rFonts w:ascii="Verdana" w:hAnsi="Verdana"/>
          <w:sz w:val="24"/>
          <w:szCs w:val="24"/>
        </w:rPr>
        <w:t>“cumplimiento de la mayoría de edad”</w:t>
      </w:r>
      <w:r w:rsidR="008859CA" w:rsidRPr="006C0336">
        <w:rPr>
          <w:rFonts w:ascii="Verdana" w:hAnsi="Verdana"/>
          <w:sz w:val="24"/>
          <w:szCs w:val="24"/>
        </w:rPr>
        <w:t xml:space="preserve"> y solo de ser afirmativa esa respuesta, se analizará si</w:t>
      </w:r>
      <w:r w:rsidR="0061496E" w:rsidRPr="006C0336">
        <w:rPr>
          <w:rFonts w:ascii="Verdana" w:hAnsi="Verdana"/>
          <w:sz w:val="24"/>
          <w:szCs w:val="24"/>
        </w:rPr>
        <w:t xml:space="preserve"> con esa determinación</w:t>
      </w:r>
      <w:r w:rsidR="008859CA" w:rsidRPr="006C0336">
        <w:rPr>
          <w:rFonts w:ascii="Verdana" w:hAnsi="Verdana"/>
          <w:sz w:val="24"/>
          <w:szCs w:val="24"/>
        </w:rPr>
        <w:t xml:space="preserve"> la autoridad judicial demandada lesion</w:t>
      </w:r>
      <w:r w:rsidR="0061496E" w:rsidRPr="006C0336">
        <w:rPr>
          <w:rFonts w:ascii="Verdana" w:hAnsi="Verdana"/>
          <w:sz w:val="24"/>
          <w:szCs w:val="24"/>
        </w:rPr>
        <w:t xml:space="preserve">ó derecho algún derecho fundamental </w:t>
      </w:r>
      <w:r w:rsidR="008846CC" w:rsidRPr="006C0336">
        <w:rPr>
          <w:rFonts w:ascii="Verdana" w:hAnsi="Verdana"/>
          <w:sz w:val="24"/>
          <w:szCs w:val="24"/>
        </w:rPr>
        <w:t>que sea menester proteger</w:t>
      </w:r>
      <w:r w:rsidR="008859CA" w:rsidRPr="006C0336">
        <w:rPr>
          <w:rFonts w:ascii="Verdana" w:hAnsi="Verdana"/>
          <w:sz w:val="24"/>
          <w:szCs w:val="24"/>
        </w:rPr>
        <w:t>.</w:t>
      </w:r>
    </w:p>
    <w:p w:rsidR="008859CA" w:rsidRPr="006C0336" w:rsidRDefault="008859CA"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8A0035" w:rsidRPr="006C0336" w:rsidRDefault="008A0035"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6C0336">
        <w:rPr>
          <w:rFonts w:ascii="Verdana" w:hAnsi="Verdana"/>
          <w:sz w:val="24"/>
          <w:szCs w:val="24"/>
        </w:rPr>
        <w:t xml:space="preserve">3.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w:t>
      </w:r>
      <w:r w:rsidRPr="006C0336">
        <w:rPr>
          <w:rFonts w:ascii="Verdana" w:hAnsi="Verdana"/>
          <w:sz w:val="24"/>
          <w:szCs w:val="24"/>
        </w:rPr>
        <w:lastRenderedPageBreak/>
        <w:t xml:space="preserve">causales específicas de procedencia de la solicitud de amparo frente a esa clase de decisiones. </w:t>
      </w:r>
    </w:p>
    <w:p w:rsidR="008A0035" w:rsidRPr="006C0336" w:rsidRDefault="008A0035" w:rsidP="008D5D64">
      <w:pPr>
        <w:tabs>
          <w:tab w:val="left" w:pos="-720"/>
          <w:tab w:val="left" w:pos="-567"/>
          <w:tab w:val="left" w:pos="8222"/>
          <w:tab w:val="left" w:pos="8364"/>
        </w:tabs>
        <w:spacing w:line="336" w:lineRule="auto"/>
        <w:jc w:val="both"/>
        <w:rPr>
          <w:rFonts w:ascii="Verdana" w:hAnsi="Verdana"/>
          <w:sz w:val="24"/>
          <w:szCs w:val="24"/>
        </w:rPr>
      </w:pPr>
    </w:p>
    <w:p w:rsidR="008A0035" w:rsidRPr="006C0336" w:rsidRDefault="008A0035" w:rsidP="008D5D64">
      <w:pPr>
        <w:tabs>
          <w:tab w:val="left" w:pos="-720"/>
          <w:tab w:val="left" w:pos="-567"/>
          <w:tab w:val="left" w:pos="8222"/>
          <w:tab w:val="left" w:pos="8364"/>
        </w:tabs>
        <w:spacing w:line="336" w:lineRule="auto"/>
        <w:jc w:val="both"/>
        <w:rPr>
          <w:rFonts w:ascii="Verdana" w:hAnsi="Verdana"/>
          <w:i/>
          <w:sz w:val="24"/>
          <w:szCs w:val="24"/>
          <w:shd w:val="clear" w:color="auto" w:fill="FFFFFF"/>
        </w:rPr>
      </w:pPr>
      <w:r w:rsidRPr="006C0336">
        <w:rPr>
          <w:rFonts w:ascii="Verdana" w:hAnsi="Verdana"/>
          <w:sz w:val="24"/>
          <w:szCs w:val="24"/>
          <w:lang w:val="es-ES"/>
        </w:rPr>
        <w:t xml:space="preserve">Así entonces ha enlistado como condiciones generales de procedencia, que deben ser examinadas antes de pasar al análisis de las causales específicas, las siguientes: </w:t>
      </w:r>
      <w:r w:rsidRPr="006C0336">
        <w:rPr>
          <w:rStyle w:val="apple-converted-space"/>
          <w:rFonts w:ascii="Verdana" w:hAnsi="Verdana"/>
          <w:sz w:val="24"/>
          <w:szCs w:val="24"/>
          <w:shd w:val="clear" w:color="auto" w:fill="FFFFFF"/>
        </w:rPr>
        <w:t> “</w:t>
      </w:r>
      <w:r w:rsidRPr="006C0336">
        <w:rPr>
          <w:rStyle w:val="apple-converted-space"/>
          <w:rFonts w:ascii="Verdana" w:hAnsi="Verdana"/>
          <w:i/>
          <w:sz w:val="24"/>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6C0336">
        <w:rPr>
          <w:rStyle w:val="apple-converted-space"/>
          <w:rFonts w:ascii="Verdana" w:hAnsi="Verdana"/>
          <w:i/>
          <w:sz w:val="24"/>
          <w:szCs w:val="24"/>
          <w:shd w:val="clear" w:color="auto" w:fill="FFFFFF"/>
        </w:rPr>
        <w:t>iusfundamental</w:t>
      </w:r>
      <w:proofErr w:type="spellEnd"/>
      <w:r w:rsidRPr="006C0336">
        <w:rPr>
          <w:rStyle w:val="apple-converted-space"/>
          <w:rFonts w:ascii="Verdana" w:hAnsi="Verdana"/>
          <w:i/>
          <w:sz w:val="24"/>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6C0336">
        <w:rPr>
          <w:rStyle w:val="apple-converted-space"/>
          <w:rFonts w:ascii="Verdana" w:hAnsi="Verdana"/>
          <w:i/>
          <w:sz w:val="24"/>
          <w:szCs w:val="24"/>
          <w:shd w:val="clear" w:color="auto" w:fill="FFFFFF"/>
        </w:rPr>
        <w:t>v</w:t>
      </w:r>
      <w:proofErr w:type="gramEnd"/>
      <w:r w:rsidRPr="006C0336">
        <w:rPr>
          <w:rStyle w:val="apple-converted-space"/>
          <w:rFonts w:ascii="Verdana" w:hAnsi="Verdana"/>
          <w:i/>
          <w:sz w:val="24"/>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6C0336">
        <w:rPr>
          <w:rStyle w:val="apple-converted-space"/>
          <w:rFonts w:ascii="Verdana" w:hAnsi="Verdana"/>
          <w:sz w:val="24"/>
          <w:szCs w:val="24"/>
          <w:shd w:val="clear" w:color="auto" w:fill="FFFFFF"/>
        </w:rPr>
        <w:t>”</w:t>
      </w:r>
      <w:r w:rsidRPr="006C0336">
        <w:rPr>
          <w:rStyle w:val="Refdenotaalpie"/>
          <w:rFonts w:ascii="Verdana" w:hAnsi="Verdana"/>
          <w:sz w:val="24"/>
          <w:szCs w:val="24"/>
          <w:shd w:val="clear" w:color="auto" w:fill="FFFFFF"/>
        </w:rPr>
        <w:footnoteReference w:id="1"/>
      </w:r>
      <w:r w:rsidRPr="006C0336">
        <w:rPr>
          <w:rFonts w:ascii="Verdana" w:hAnsi="Verdana"/>
          <w:sz w:val="24"/>
          <w:szCs w:val="24"/>
        </w:rPr>
        <w:t>.</w:t>
      </w:r>
    </w:p>
    <w:p w:rsidR="008A0035" w:rsidRPr="006C0336" w:rsidRDefault="008A0035" w:rsidP="008D5D64">
      <w:pPr>
        <w:tabs>
          <w:tab w:val="left" w:pos="-720"/>
          <w:tab w:val="left" w:pos="-567"/>
          <w:tab w:val="left" w:pos="8222"/>
          <w:tab w:val="left" w:pos="8364"/>
        </w:tabs>
        <w:spacing w:line="336" w:lineRule="auto"/>
        <w:jc w:val="both"/>
        <w:rPr>
          <w:rFonts w:ascii="Verdana" w:hAnsi="Verdana"/>
          <w:i/>
          <w:sz w:val="24"/>
          <w:szCs w:val="24"/>
        </w:rPr>
      </w:pPr>
    </w:p>
    <w:p w:rsidR="008A0035" w:rsidRPr="005A1E0C" w:rsidRDefault="008A0035" w:rsidP="008D5D64">
      <w:pPr>
        <w:tabs>
          <w:tab w:val="left" w:pos="-720"/>
          <w:tab w:val="left" w:pos="-567"/>
          <w:tab w:val="left" w:pos="8222"/>
          <w:tab w:val="left" w:pos="8364"/>
        </w:tabs>
        <w:spacing w:line="336" w:lineRule="auto"/>
        <w:jc w:val="both"/>
        <w:rPr>
          <w:rFonts w:ascii="Verdana" w:hAnsi="Verdana"/>
          <w:sz w:val="24"/>
          <w:szCs w:val="24"/>
          <w:lang w:val="es-ES"/>
        </w:rPr>
      </w:pPr>
      <w:r w:rsidRPr="006C0336">
        <w:rPr>
          <w:rFonts w:ascii="Verdana" w:hAnsi="Verdana"/>
          <w:sz w:val="24"/>
          <w:szCs w:val="24"/>
          <w:lang w:val="es-ES"/>
        </w:rPr>
        <w:t>Superado ese primer análisis, la Corte ha identificado como causales específicas de procedencia de la acción, las siguientes</w:t>
      </w:r>
      <w:r w:rsidRPr="006C0336">
        <w:rPr>
          <w:rFonts w:ascii="Verdana" w:hAnsi="Verdana"/>
          <w:i/>
          <w:sz w:val="24"/>
          <w:szCs w:val="24"/>
          <w:lang w:val="es-ES"/>
        </w:rPr>
        <w:t>: “</w:t>
      </w:r>
      <w:r w:rsidRPr="006C0336">
        <w:rPr>
          <w:rFonts w:ascii="Verdana" w:hAnsi="Verdana"/>
          <w:i/>
          <w:sz w:val="24"/>
          <w:szCs w:val="24"/>
        </w:rPr>
        <w:t xml:space="preserve">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w:t>
      </w:r>
      <w:r w:rsidRPr="006C0336">
        <w:rPr>
          <w:rFonts w:ascii="Verdana" w:hAnsi="Verdana"/>
          <w:i/>
          <w:sz w:val="24"/>
          <w:szCs w:val="24"/>
        </w:rPr>
        <w:lastRenderedPageBreak/>
        <w:t>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6C0336">
        <w:rPr>
          <w:rFonts w:ascii="Verdana" w:hAnsi="Verdana"/>
          <w:i/>
          <w:sz w:val="24"/>
          <w:szCs w:val="24"/>
          <w:vertAlign w:val="superscript"/>
        </w:rPr>
        <w:footnoteReference w:id="2"/>
      </w:r>
      <w:r w:rsidRPr="006C0336">
        <w:rPr>
          <w:rFonts w:ascii="Verdana" w:hAnsi="Verdana"/>
          <w:i/>
          <w:sz w:val="24"/>
          <w:szCs w:val="24"/>
        </w:rPr>
        <w:t xml:space="preserve">. </w:t>
      </w:r>
    </w:p>
    <w:p w:rsidR="005977A7" w:rsidRPr="006C0336" w:rsidRDefault="005977A7" w:rsidP="008D5D64">
      <w:pPr>
        <w:tabs>
          <w:tab w:val="left" w:pos="-720"/>
          <w:tab w:val="left" w:pos="-567"/>
          <w:tab w:val="left" w:pos="8222"/>
          <w:tab w:val="left" w:pos="8364"/>
        </w:tabs>
        <w:spacing w:line="336" w:lineRule="auto"/>
        <w:jc w:val="both"/>
        <w:rPr>
          <w:rFonts w:ascii="Verdana" w:hAnsi="Verdana"/>
          <w:i/>
          <w:sz w:val="24"/>
          <w:szCs w:val="24"/>
        </w:rPr>
      </w:pPr>
    </w:p>
    <w:p w:rsidR="005977A7" w:rsidRPr="006C0336" w:rsidRDefault="005977A7" w:rsidP="008D5D64">
      <w:pPr>
        <w:spacing w:line="336" w:lineRule="auto"/>
        <w:jc w:val="both"/>
        <w:rPr>
          <w:rFonts w:ascii="Verdana" w:hAnsi="Verdana"/>
          <w:sz w:val="24"/>
          <w:szCs w:val="24"/>
        </w:rPr>
      </w:pPr>
      <w:r w:rsidRPr="006C0336">
        <w:rPr>
          <w:rFonts w:ascii="Verdana" w:hAnsi="Verdana"/>
          <w:sz w:val="24"/>
          <w:szCs w:val="24"/>
        </w:rPr>
        <w:t>4. Las pruebas documentales incorporadas al expediente</w:t>
      </w:r>
      <w:r w:rsidR="004C7138" w:rsidRPr="006C0336">
        <w:rPr>
          <w:rFonts w:ascii="Verdana" w:hAnsi="Verdana"/>
          <w:sz w:val="24"/>
          <w:szCs w:val="24"/>
        </w:rPr>
        <w:t>,</w:t>
      </w:r>
      <w:r w:rsidRPr="006C0336">
        <w:rPr>
          <w:rFonts w:ascii="Verdana" w:hAnsi="Verdana"/>
          <w:sz w:val="24"/>
          <w:szCs w:val="24"/>
        </w:rPr>
        <w:t xml:space="preserve"> acreditan los siguientes hechos:</w:t>
      </w:r>
    </w:p>
    <w:p w:rsidR="004C7138" w:rsidRPr="006C0336" w:rsidRDefault="004C7138" w:rsidP="008D5D64">
      <w:pPr>
        <w:spacing w:line="336" w:lineRule="auto"/>
        <w:jc w:val="both"/>
        <w:rPr>
          <w:rFonts w:ascii="Verdana" w:hAnsi="Verdana"/>
          <w:sz w:val="24"/>
          <w:szCs w:val="24"/>
        </w:rPr>
      </w:pPr>
    </w:p>
    <w:p w:rsidR="004C7138" w:rsidRPr="006C0336" w:rsidRDefault="004C7138" w:rsidP="008D5D64">
      <w:pPr>
        <w:spacing w:line="336" w:lineRule="auto"/>
        <w:jc w:val="both"/>
        <w:rPr>
          <w:rFonts w:ascii="Verdana" w:hAnsi="Verdana"/>
          <w:color w:val="FF0000"/>
          <w:sz w:val="24"/>
          <w:szCs w:val="24"/>
        </w:rPr>
      </w:pPr>
      <w:r w:rsidRPr="006C0336">
        <w:rPr>
          <w:rFonts w:ascii="Verdana" w:hAnsi="Verdana"/>
          <w:sz w:val="24"/>
          <w:szCs w:val="24"/>
        </w:rPr>
        <w:t xml:space="preserve">4.1 El señor </w:t>
      </w:r>
      <w:r w:rsidR="00B36013" w:rsidRPr="006C0336">
        <w:rPr>
          <w:rFonts w:ascii="Verdana" w:hAnsi="Verdana"/>
          <w:sz w:val="24"/>
          <w:szCs w:val="24"/>
        </w:rPr>
        <w:t>Mario Aragón López</w:t>
      </w:r>
      <w:r w:rsidR="00A375C8" w:rsidRPr="006C0336">
        <w:rPr>
          <w:rFonts w:ascii="Verdana" w:hAnsi="Verdana"/>
          <w:sz w:val="24"/>
          <w:szCs w:val="24"/>
        </w:rPr>
        <w:t xml:space="preserve">, actuando </w:t>
      </w:r>
      <w:r w:rsidR="00DD4DD0" w:rsidRPr="006C0336">
        <w:rPr>
          <w:rFonts w:ascii="Verdana" w:hAnsi="Verdana"/>
          <w:sz w:val="24"/>
          <w:szCs w:val="24"/>
        </w:rPr>
        <w:t>por medio de apoderado</w:t>
      </w:r>
      <w:r w:rsidR="00A656AC" w:rsidRPr="006C0336">
        <w:rPr>
          <w:rFonts w:ascii="Verdana" w:hAnsi="Verdana"/>
          <w:sz w:val="24"/>
          <w:szCs w:val="24"/>
        </w:rPr>
        <w:t xml:space="preserve">, </w:t>
      </w:r>
      <w:r w:rsidR="00A375C8" w:rsidRPr="006C0336">
        <w:rPr>
          <w:rFonts w:ascii="Verdana" w:hAnsi="Verdana"/>
          <w:sz w:val="24"/>
          <w:szCs w:val="24"/>
        </w:rPr>
        <w:t xml:space="preserve">demandó en proceso </w:t>
      </w:r>
      <w:r w:rsidR="00A656AC" w:rsidRPr="006C0336">
        <w:rPr>
          <w:rFonts w:ascii="Verdana" w:hAnsi="Verdana"/>
          <w:sz w:val="24"/>
          <w:szCs w:val="24"/>
        </w:rPr>
        <w:t>ejecutiv</w:t>
      </w:r>
      <w:r w:rsidR="00A375C8" w:rsidRPr="006C0336">
        <w:rPr>
          <w:rFonts w:ascii="Verdana" w:hAnsi="Verdana"/>
          <w:sz w:val="24"/>
          <w:szCs w:val="24"/>
        </w:rPr>
        <w:t xml:space="preserve">o </w:t>
      </w:r>
      <w:r w:rsidR="00A656AC" w:rsidRPr="006C0336">
        <w:rPr>
          <w:rFonts w:ascii="Verdana" w:hAnsi="Verdana"/>
          <w:sz w:val="24"/>
          <w:szCs w:val="24"/>
        </w:rPr>
        <w:t>al</w:t>
      </w:r>
      <w:r w:rsidR="00DD4DD0" w:rsidRPr="006C0336">
        <w:rPr>
          <w:rFonts w:ascii="Verdana" w:hAnsi="Verdana"/>
          <w:sz w:val="24"/>
          <w:szCs w:val="24"/>
        </w:rPr>
        <w:t xml:space="preserve"> accionante</w:t>
      </w:r>
      <w:r w:rsidR="00DD4DD0" w:rsidRPr="006C0336">
        <w:rPr>
          <w:rStyle w:val="Refdenotaalpie"/>
          <w:rFonts w:ascii="Verdana" w:hAnsi="Verdana"/>
          <w:sz w:val="24"/>
          <w:szCs w:val="24"/>
        </w:rPr>
        <w:footnoteReference w:id="3"/>
      </w:r>
      <w:r w:rsidR="000440AA" w:rsidRPr="006C0336">
        <w:rPr>
          <w:rFonts w:ascii="Verdana" w:hAnsi="Verdana"/>
          <w:sz w:val="24"/>
          <w:szCs w:val="24"/>
        </w:rPr>
        <w:t xml:space="preserve"> </w:t>
      </w:r>
      <w:r w:rsidR="00A375C8" w:rsidRPr="006C0336">
        <w:rPr>
          <w:rFonts w:ascii="Verdana" w:hAnsi="Verdana"/>
          <w:sz w:val="24"/>
          <w:szCs w:val="24"/>
        </w:rPr>
        <w:t xml:space="preserve">con el fin de </w:t>
      </w:r>
      <w:r w:rsidR="000440AA" w:rsidRPr="006C0336">
        <w:rPr>
          <w:rFonts w:ascii="Verdana" w:hAnsi="Verdana"/>
          <w:sz w:val="24"/>
          <w:szCs w:val="24"/>
        </w:rPr>
        <w:t>obtener el pago de las cuotas</w:t>
      </w:r>
      <w:r w:rsidR="00A656AC" w:rsidRPr="006C0336">
        <w:rPr>
          <w:rFonts w:ascii="Verdana" w:hAnsi="Verdana"/>
          <w:sz w:val="24"/>
          <w:szCs w:val="24"/>
        </w:rPr>
        <w:t xml:space="preserve"> alimentarias </w:t>
      </w:r>
      <w:r w:rsidR="00A375C8" w:rsidRPr="006C0336">
        <w:rPr>
          <w:rFonts w:ascii="Verdana" w:hAnsi="Verdana"/>
          <w:sz w:val="24"/>
          <w:szCs w:val="24"/>
        </w:rPr>
        <w:t xml:space="preserve">que le adeudaba, con motivo de </w:t>
      </w:r>
      <w:r w:rsidR="000F7C3E" w:rsidRPr="006C0336">
        <w:rPr>
          <w:rFonts w:ascii="Verdana" w:hAnsi="Verdana"/>
          <w:sz w:val="24"/>
          <w:szCs w:val="24"/>
        </w:rPr>
        <w:t>la conciliación</w:t>
      </w:r>
      <w:r w:rsidR="00A375C8" w:rsidRPr="006C0336">
        <w:rPr>
          <w:rFonts w:ascii="Verdana" w:hAnsi="Verdana"/>
          <w:sz w:val="24"/>
          <w:szCs w:val="24"/>
        </w:rPr>
        <w:t xml:space="preserve"> celebrada y que aprobó </w:t>
      </w:r>
      <w:r w:rsidR="000F7C3E" w:rsidRPr="006C0336">
        <w:rPr>
          <w:rFonts w:ascii="Verdana" w:hAnsi="Verdana"/>
          <w:sz w:val="24"/>
          <w:szCs w:val="24"/>
        </w:rPr>
        <w:t xml:space="preserve">el Juzgado Cuarto de Familia de Pereira, </w:t>
      </w:r>
      <w:r w:rsidR="00BD4931" w:rsidRPr="006C0336">
        <w:rPr>
          <w:rFonts w:ascii="Verdana" w:hAnsi="Verdana"/>
          <w:sz w:val="24"/>
          <w:szCs w:val="24"/>
        </w:rPr>
        <w:t>el 18 de enero de 2007</w:t>
      </w:r>
      <w:r w:rsidR="00BD4931" w:rsidRPr="006C0336">
        <w:rPr>
          <w:rStyle w:val="Refdenotaalpie"/>
          <w:rFonts w:ascii="Verdana" w:hAnsi="Verdana"/>
          <w:sz w:val="24"/>
          <w:szCs w:val="24"/>
        </w:rPr>
        <w:footnoteReference w:id="4"/>
      </w:r>
      <w:r w:rsidRPr="006C0336">
        <w:rPr>
          <w:rFonts w:ascii="Verdana" w:hAnsi="Verdana"/>
          <w:sz w:val="24"/>
          <w:szCs w:val="24"/>
        </w:rPr>
        <w:t>.</w:t>
      </w:r>
      <w:r w:rsidRPr="006C0336">
        <w:rPr>
          <w:rFonts w:ascii="Verdana" w:hAnsi="Verdana"/>
          <w:color w:val="FF0000"/>
          <w:sz w:val="24"/>
          <w:szCs w:val="24"/>
        </w:rPr>
        <w:t xml:space="preserve"> </w:t>
      </w:r>
    </w:p>
    <w:p w:rsidR="004C7138" w:rsidRPr="006C0336" w:rsidRDefault="004C7138" w:rsidP="008D5D64">
      <w:pPr>
        <w:spacing w:line="336" w:lineRule="auto"/>
        <w:jc w:val="both"/>
        <w:rPr>
          <w:rFonts w:ascii="Verdana" w:hAnsi="Verdana"/>
          <w:sz w:val="24"/>
          <w:szCs w:val="24"/>
        </w:rPr>
      </w:pPr>
    </w:p>
    <w:p w:rsidR="004C7138" w:rsidRPr="006C0336" w:rsidRDefault="004C7138" w:rsidP="008D5D64">
      <w:pPr>
        <w:spacing w:line="336" w:lineRule="auto"/>
        <w:jc w:val="both"/>
        <w:rPr>
          <w:rFonts w:ascii="Verdana" w:hAnsi="Verdana"/>
          <w:sz w:val="24"/>
          <w:szCs w:val="24"/>
        </w:rPr>
      </w:pPr>
      <w:r w:rsidRPr="006C0336">
        <w:rPr>
          <w:rFonts w:ascii="Verdana" w:hAnsi="Verdana"/>
          <w:sz w:val="24"/>
          <w:szCs w:val="24"/>
        </w:rPr>
        <w:t>4.2</w:t>
      </w:r>
      <w:r w:rsidR="00BD4931" w:rsidRPr="006C0336">
        <w:rPr>
          <w:rFonts w:ascii="Verdana" w:hAnsi="Verdana"/>
          <w:sz w:val="24"/>
          <w:szCs w:val="24"/>
        </w:rPr>
        <w:t xml:space="preserve"> Luego de subsanada la demanda</w:t>
      </w:r>
      <w:r w:rsidRPr="006C0336">
        <w:rPr>
          <w:rStyle w:val="Refdenotaalpie"/>
          <w:rFonts w:ascii="Verdana" w:hAnsi="Verdana"/>
          <w:sz w:val="24"/>
          <w:szCs w:val="24"/>
        </w:rPr>
        <w:footnoteReference w:id="5"/>
      </w:r>
      <w:r w:rsidR="009A7094" w:rsidRPr="006C0336">
        <w:rPr>
          <w:rFonts w:ascii="Verdana" w:hAnsi="Verdana"/>
          <w:sz w:val="24"/>
          <w:szCs w:val="24"/>
        </w:rPr>
        <w:t>, por auto del 17 de febrero de 2017 se libró mandamiento de pago</w:t>
      </w:r>
      <w:r w:rsidR="00F152EC" w:rsidRPr="006C0336">
        <w:rPr>
          <w:rFonts w:ascii="Verdana" w:hAnsi="Verdana"/>
          <w:sz w:val="24"/>
          <w:szCs w:val="24"/>
        </w:rPr>
        <w:t xml:space="preserve"> por las cuotas alimentarias adeudadas al ejecutante desde el mes de febrero de 2007 hasta el mes de julio de 2016</w:t>
      </w:r>
      <w:r w:rsidR="00B33FA1" w:rsidRPr="006C0336">
        <w:rPr>
          <w:rFonts w:ascii="Verdana" w:hAnsi="Verdana"/>
          <w:sz w:val="24"/>
          <w:szCs w:val="24"/>
        </w:rPr>
        <w:t>,</w:t>
      </w:r>
      <w:r w:rsidR="00F152EC" w:rsidRPr="006C0336">
        <w:rPr>
          <w:rFonts w:ascii="Verdana" w:hAnsi="Verdana"/>
          <w:sz w:val="24"/>
          <w:szCs w:val="24"/>
        </w:rPr>
        <w:t xml:space="preserve"> </w:t>
      </w:r>
      <w:r w:rsidR="00B33FA1" w:rsidRPr="006C0336">
        <w:rPr>
          <w:rFonts w:ascii="Verdana" w:hAnsi="Verdana"/>
          <w:sz w:val="24"/>
          <w:szCs w:val="24"/>
        </w:rPr>
        <w:t xml:space="preserve">así como </w:t>
      </w:r>
      <w:r w:rsidR="00F152EC" w:rsidRPr="006C0336">
        <w:rPr>
          <w:rFonts w:ascii="Verdana" w:hAnsi="Verdana"/>
          <w:sz w:val="24"/>
          <w:szCs w:val="24"/>
        </w:rPr>
        <w:t xml:space="preserve">por las que en lo sucesivo se llegaren a causar, </w:t>
      </w:r>
      <w:r w:rsidR="00B33FA1" w:rsidRPr="006C0336">
        <w:rPr>
          <w:rFonts w:ascii="Verdana" w:hAnsi="Verdana"/>
          <w:sz w:val="24"/>
          <w:szCs w:val="24"/>
        </w:rPr>
        <w:t xml:space="preserve">y </w:t>
      </w:r>
      <w:r w:rsidR="00A375C8" w:rsidRPr="006C0336">
        <w:rPr>
          <w:rFonts w:ascii="Verdana" w:hAnsi="Verdana"/>
          <w:sz w:val="24"/>
          <w:szCs w:val="24"/>
        </w:rPr>
        <w:t xml:space="preserve">sus </w:t>
      </w:r>
      <w:r w:rsidR="00B33FA1" w:rsidRPr="006C0336">
        <w:rPr>
          <w:rFonts w:ascii="Verdana" w:hAnsi="Verdana"/>
          <w:sz w:val="24"/>
          <w:szCs w:val="24"/>
        </w:rPr>
        <w:t>intereses moratorios</w:t>
      </w:r>
      <w:r w:rsidR="00B33FA1" w:rsidRPr="006C0336">
        <w:rPr>
          <w:rStyle w:val="Refdenotaalpie"/>
          <w:rFonts w:ascii="Verdana" w:hAnsi="Verdana"/>
          <w:sz w:val="24"/>
          <w:szCs w:val="24"/>
        </w:rPr>
        <w:footnoteReference w:id="6"/>
      </w:r>
      <w:r w:rsidRPr="006C0336">
        <w:rPr>
          <w:rFonts w:ascii="Verdana" w:hAnsi="Verdana"/>
          <w:sz w:val="24"/>
          <w:szCs w:val="24"/>
        </w:rPr>
        <w:t>.</w:t>
      </w:r>
    </w:p>
    <w:p w:rsidR="004C7138" w:rsidRPr="006C0336" w:rsidRDefault="004C7138" w:rsidP="008D5D64">
      <w:pPr>
        <w:spacing w:line="336" w:lineRule="auto"/>
        <w:jc w:val="both"/>
        <w:rPr>
          <w:rFonts w:ascii="Verdana" w:hAnsi="Verdana"/>
          <w:sz w:val="24"/>
          <w:szCs w:val="24"/>
        </w:rPr>
      </w:pPr>
    </w:p>
    <w:p w:rsidR="004C7138" w:rsidRPr="006C0336" w:rsidRDefault="004C7138" w:rsidP="008D5D64">
      <w:pPr>
        <w:spacing w:line="336" w:lineRule="auto"/>
        <w:jc w:val="both"/>
        <w:rPr>
          <w:rFonts w:ascii="Verdana" w:hAnsi="Verdana"/>
          <w:sz w:val="24"/>
          <w:szCs w:val="24"/>
        </w:rPr>
      </w:pPr>
      <w:r w:rsidRPr="006C0336">
        <w:rPr>
          <w:rFonts w:ascii="Verdana" w:hAnsi="Verdana"/>
          <w:sz w:val="24"/>
          <w:szCs w:val="24"/>
        </w:rPr>
        <w:t>4.3</w:t>
      </w:r>
      <w:r w:rsidR="005216C6" w:rsidRPr="006C0336">
        <w:rPr>
          <w:rFonts w:ascii="Verdana" w:hAnsi="Verdana"/>
          <w:sz w:val="24"/>
          <w:szCs w:val="24"/>
        </w:rPr>
        <w:t xml:space="preserve"> Por medio de apoderada, el señor Mario Aragón Muñoz contestó la demanda y </w:t>
      </w:r>
      <w:r w:rsidR="00114D40" w:rsidRPr="006C0336">
        <w:rPr>
          <w:rFonts w:ascii="Verdana" w:hAnsi="Verdana"/>
          <w:sz w:val="24"/>
          <w:szCs w:val="24"/>
        </w:rPr>
        <w:t>formuló</w:t>
      </w:r>
      <w:r w:rsidR="0091065B" w:rsidRPr="006C0336">
        <w:rPr>
          <w:rFonts w:ascii="Verdana" w:hAnsi="Verdana"/>
          <w:sz w:val="24"/>
          <w:szCs w:val="24"/>
        </w:rPr>
        <w:t xml:space="preserve"> excepciones</w:t>
      </w:r>
      <w:r w:rsidR="00114D40" w:rsidRPr="006C0336">
        <w:rPr>
          <w:rFonts w:ascii="Verdana" w:hAnsi="Verdana"/>
          <w:sz w:val="24"/>
          <w:szCs w:val="24"/>
        </w:rPr>
        <w:t>, entre ellas la de</w:t>
      </w:r>
      <w:r w:rsidR="0091065B" w:rsidRPr="006C0336">
        <w:rPr>
          <w:rFonts w:ascii="Verdana" w:hAnsi="Verdana"/>
          <w:sz w:val="24"/>
          <w:szCs w:val="24"/>
        </w:rPr>
        <w:t xml:space="preserve"> “cum</w:t>
      </w:r>
      <w:r w:rsidR="00114D40" w:rsidRPr="006C0336">
        <w:rPr>
          <w:rFonts w:ascii="Verdana" w:hAnsi="Verdana"/>
          <w:sz w:val="24"/>
          <w:szCs w:val="24"/>
        </w:rPr>
        <w:t xml:space="preserve">plimiento </w:t>
      </w:r>
      <w:r w:rsidR="00114D40" w:rsidRPr="006C0336">
        <w:rPr>
          <w:rFonts w:ascii="Verdana" w:hAnsi="Verdana"/>
          <w:sz w:val="24"/>
          <w:szCs w:val="24"/>
        </w:rPr>
        <w:lastRenderedPageBreak/>
        <w:t>de la mayoría de edad”</w:t>
      </w:r>
      <w:r w:rsidR="00503E3C" w:rsidRPr="006C0336">
        <w:rPr>
          <w:rFonts w:ascii="Verdana" w:hAnsi="Verdana"/>
          <w:sz w:val="24"/>
          <w:szCs w:val="24"/>
        </w:rPr>
        <w:t xml:space="preserve"> </w:t>
      </w:r>
      <w:r w:rsidR="00114D40" w:rsidRPr="006C0336">
        <w:rPr>
          <w:rFonts w:ascii="Verdana" w:hAnsi="Verdana"/>
          <w:sz w:val="24"/>
          <w:szCs w:val="24"/>
        </w:rPr>
        <w:t xml:space="preserve">que hizo consistir en que </w:t>
      </w:r>
      <w:r w:rsidR="00D00416" w:rsidRPr="006C0336">
        <w:rPr>
          <w:rFonts w:ascii="Verdana" w:hAnsi="Verdana"/>
          <w:sz w:val="24"/>
          <w:szCs w:val="24"/>
        </w:rPr>
        <w:t xml:space="preserve">el </w:t>
      </w:r>
      <w:r w:rsidR="00503E3C" w:rsidRPr="006C0336">
        <w:rPr>
          <w:rFonts w:ascii="Verdana" w:hAnsi="Verdana"/>
          <w:sz w:val="24"/>
          <w:szCs w:val="24"/>
        </w:rPr>
        <w:t>ejecutant</w:t>
      </w:r>
      <w:r w:rsidR="00D00416" w:rsidRPr="006C0336">
        <w:rPr>
          <w:rFonts w:ascii="Verdana" w:hAnsi="Verdana"/>
          <w:sz w:val="24"/>
          <w:szCs w:val="24"/>
        </w:rPr>
        <w:t>e cumplió</w:t>
      </w:r>
      <w:r w:rsidR="009E7BC0" w:rsidRPr="006C0336">
        <w:rPr>
          <w:rFonts w:ascii="Verdana" w:hAnsi="Verdana"/>
          <w:sz w:val="24"/>
          <w:szCs w:val="24"/>
        </w:rPr>
        <w:t xml:space="preserve"> los dieciocho años</w:t>
      </w:r>
      <w:r w:rsidR="00D00416" w:rsidRPr="006C0336">
        <w:rPr>
          <w:rFonts w:ascii="Verdana" w:hAnsi="Verdana"/>
          <w:sz w:val="24"/>
          <w:szCs w:val="24"/>
        </w:rPr>
        <w:t xml:space="preserve"> el 27 de marzo de 2007</w:t>
      </w:r>
      <w:r w:rsidRPr="006C0336">
        <w:rPr>
          <w:rStyle w:val="Refdenotaalpie"/>
          <w:rFonts w:ascii="Verdana" w:hAnsi="Verdana"/>
          <w:sz w:val="24"/>
          <w:szCs w:val="24"/>
        </w:rPr>
        <w:footnoteReference w:id="7"/>
      </w:r>
      <w:r w:rsidRPr="006C0336">
        <w:rPr>
          <w:rFonts w:ascii="Verdana" w:hAnsi="Verdana"/>
          <w:sz w:val="24"/>
          <w:szCs w:val="24"/>
        </w:rPr>
        <w:t>.</w:t>
      </w:r>
    </w:p>
    <w:p w:rsidR="00493D0E" w:rsidRPr="006C0336" w:rsidRDefault="00493D0E" w:rsidP="008D5D64">
      <w:pPr>
        <w:spacing w:line="336" w:lineRule="auto"/>
        <w:jc w:val="both"/>
        <w:rPr>
          <w:rFonts w:ascii="Verdana" w:hAnsi="Verdana"/>
          <w:sz w:val="24"/>
          <w:szCs w:val="24"/>
        </w:rPr>
      </w:pPr>
    </w:p>
    <w:p w:rsidR="00493D0E" w:rsidRPr="006C0336" w:rsidRDefault="00493D0E" w:rsidP="008D5D64">
      <w:pPr>
        <w:spacing w:line="336" w:lineRule="auto"/>
        <w:jc w:val="both"/>
        <w:rPr>
          <w:rFonts w:ascii="Verdana" w:hAnsi="Verdana"/>
          <w:sz w:val="24"/>
          <w:szCs w:val="24"/>
        </w:rPr>
      </w:pPr>
      <w:r w:rsidRPr="006C0336">
        <w:rPr>
          <w:rFonts w:ascii="Verdana" w:hAnsi="Verdana"/>
          <w:sz w:val="24"/>
          <w:szCs w:val="24"/>
        </w:rPr>
        <w:t xml:space="preserve">4.4 </w:t>
      </w:r>
      <w:r w:rsidR="00AE21D9" w:rsidRPr="006C0336">
        <w:rPr>
          <w:rFonts w:ascii="Verdana" w:hAnsi="Verdana"/>
          <w:sz w:val="24"/>
          <w:szCs w:val="24"/>
        </w:rPr>
        <w:t xml:space="preserve">En audiencia del 7 de julio de 2017 </w:t>
      </w:r>
      <w:r w:rsidR="00172066" w:rsidRPr="006C0336">
        <w:rPr>
          <w:rFonts w:ascii="Verdana" w:hAnsi="Verdana"/>
          <w:sz w:val="24"/>
          <w:szCs w:val="24"/>
        </w:rPr>
        <w:t>se dio lectura a la sentencia en la que</w:t>
      </w:r>
      <w:r w:rsidR="00FA51C6" w:rsidRPr="006C0336">
        <w:rPr>
          <w:rFonts w:ascii="Verdana" w:hAnsi="Verdana"/>
          <w:sz w:val="24"/>
          <w:szCs w:val="24"/>
        </w:rPr>
        <w:t>, entre otras decisiones, se</w:t>
      </w:r>
      <w:r w:rsidR="00172066" w:rsidRPr="006C0336">
        <w:rPr>
          <w:rFonts w:ascii="Verdana" w:hAnsi="Verdana"/>
          <w:sz w:val="24"/>
          <w:szCs w:val="24"/>
        </w:rPr>
        <w:t xml:space="preserve"> declaró no probada la excepción de “cumplimiento de la </w:t>
      </w:r>
      <w:r w:rsidR="00FA51C6" w:rsidRPr="006C0336">
        <w:rPr>
          <w:rFonts w:ascii="Verdana" w:hAnsi="Verdana"/>
          <w:sz w:val="24"/>
          <w:szCs w:val="24"/>
        </w:rPr>
        <w:t xml:space="preserve">mayoría de edad” </w:t>
      </w:r>
      <w:r w:rsidR="00E76333" w:rsidRPr="006C0336">
        <w:rPr>
          <w:rFonts w:ascii="Verdana" w:hAnsi="Verdana"/>
          <w:sz w:val="24"/>
          <w:szCs w:val="24"/>
        </w:rPr>
        <w:t>y</w:t>
      </w:r>
      <w:r w:rsidR="00FA51C6" w:rsidRPr="006C0336">
        <w:rPr>
          <w:rFonts w:ascii="Verdana" w:hAnsi="Verdana"/>
          <w:sz w:val="24"/>
          <w:szCs w:val="24"/>
        </w:rPr>
        <w:t xml:space="preserve"> </w:t>
      </w:r>
      <w:r w:rsidR="00E76333" w:rsidRPr="006C0336">
        <w:rPr>
          <w:rFonts w:ascii="Verdana" w:hAnsi="Verdana"/>
          <w:sz w:val="24"/>
          <w:szCs w:val="24"/>
        </w:rPr>
        <w:t>se ordenó seguir adelante con la ejecución</w:t>
      </w:r>
      <w:r w:rsidR="00FA51C6" w:rsidRPr="006C0336">
        <w:rPr>
          <w:rFonts w:ascii="Verdana" w:hAnsi="Verdana"/>
          <w:sz w:val="24"/>
          <w:szCs w:val="24"/>
        </w:rPr>
        <w:t>.</w:t>
      </w:r>
      <w:r w:rsidR="00B86CC6" w:rsidRPr="006C0336">
        <w:rPr>
          <w:rFonts w:ascii="Verdana" w:hAnsi="Verdana"/>
          <w:sz w:val="24"/>
          <w:szCs w:val="24"/>
        </w:rPr>
        <w:t xml:space="preserve"> </w:t>
      </w:r>
      <w:r w:rsidR="00172066" w:rsidRPr="006C0336">
        <w:rPr>
          <w:rFonts w:ascii="Verdana" w:hAnsi="Verdana"/>
          <w:sz w:val="24"/>
          <w:szCs w:val="24"/>
        </w:rPr>
        <w:t xml:space="preserve">  </w:t>
      </w:r>
    </w:p>
    <w:p w:rsidR="00693CE0" w:rsidRPr="006C0336" w:rsidRDefault="00693CE0" w:rsidP="008D5D64">
      <w:pPr>
        <w:spacing w:line="336" w:lineRule="auto"/>
        <w:jc w:val="both"/>
        <w:rPr>
          <w:rFonts w:ascii="Verdana" w:hAnsi="Verdana"/>
          <w:sz w:val="24"/>
          <w:szCs w:val="24"/>
        </w:rPr>
      </w:pPr>
    </w:p>
    <w:p w:rsidR="004C7138" w:rsidRPr="006C0336" w:rsidRDefault="00693CE0" w:rsidP="008D5D64">
      <w:pPr>
        <w:tabs>
          <w:tab w:val="left" w:pos="5103"/>
        </w:tabs>
        <w:spacing w:line="336" w:lineRule="auto"/>
        <w:jc w:val="both"/>
        <w:rPr>
          <w:rFonts w:ascii="Verdana" w:hAnsi="Verdana"/>
          <w:sz w:val="24"/>
          <w:szCs w:val="24"/>
        </w:rPr>
      </w:pPr>
      <w:r w:rsidRPr="006C0336">
        <w:rPr>
          <w:rFonts w:ascii="Verdana" w:hAnsi="Verdana"/>
          <w:sz w:val="24"/>
          <w:szCs w:val="24"/>
        </w:rPr>
        <w:t xml:space="preserve">Para así </w:t>
      </w:r>
      <w:r w:rsidR="00292D1D" w:rsidRPr="006C0336">
        <w:rPr>
          <w:rFonts w:ascii="Verdana" w:hAnsi="Verdana"/>
          <w:sz w:val="24"/>
          <w:szCs w:val="24"/>
        </w:rPr>
        <w:t>resolver</w:t>
      </w:r>
      <w:r w:rsidRPr="006C0336">
        <w:rPr>
          <w:rFonts w:ascii="Verdana" w:hAnsi="Verdana"/>
          <w:sz w:val="24"/>
          <w:szCs w:val="24"/>
        </w:rPr>
        <w:t>, dijo que</w:t>
      </w:r>
      <w:r w:rsidR="001529BA" w:rsidRPr="006C0336">
        <w:rPr>
          <w:rFonts w:ascii="Verdana" w:hAnsi="Verdana"/>
          <w:sz w:val="24"/>
          <w:szCs w:val="24"/>
        </w:rPr>
        <w:t xml:space="preserve"> como</w:t>
      </w:r>
      <w:r w:rsidRPr="006C0336">
        <w:rPr>
          <w:rFonts w:ascii="Verdana" w:hAnsi="Verdana"/>
          <w:sz w:val="24"/>
          <w:szCs w:val="24"/>
        </w:rPr>
        <w:t xml:space="preserve"> título ejecutivo se aportó la conciliación</w:t>
      </w:r>
      <w:r w:rsidR="001529BA" w:rsidRPr="006C0336">
        <w:rPr>
          <w:rFonts w:ascii="Verdana" w:hAnsi="Verdana"/>
          <w:sz w:val="24"/>
          <w:szCs w:val="24"/>
        </w:rPr>
        <w:t xml:space="preserve"> celebrada entre el ejecutado y la señora</w:t>
      </w:r>
      <w:r w:rsidRPr="006C0336">
        <w:rPr>
          <w:rFonts w:ascii="Verdana" w:hAnsi="Verdana"/>
          <w:sz w:val="24"/>
          <w:szCs w:val="24"/>
        </w:rPr>
        <w:t xml:space="preserve"> Beatriz Susana López León</w:t>
      </w:r>
      <w:r w:rsidR="001529BA" w:rsidRPr="006C0336">
        <w:rPr>
          <w:rFonts w:ascii="Verdana" w:hAnsi="Verdana"/>
          <w:sz w:val="24"/>
          <w:szCs w:val="24"/>
        </w:rPr>
        <w:t>, esta última en representación de sus hijos</w:t>
      </w:r>
      <w:r w:rsidRPr="006C0336">
        <w:rPr>
          <w:rFonts w:ascii="Verdana" w:hAnsi="Verdana"/>
          <w:sz w:val="24"/>
          <w:szCs w:val="24"/>
        </w:rPr>
        <w:t xml:space="preserve"> Mario</w:t>
      </w:r>
      <w:r w:rsidR="001529BA" w:rsidRPr="006C0336">
        <w:rPr>
          <w:rFonts w:ascii="Verdana" w:hAnsi="Verdana"/>
          <w:sz w:val="24"/>
          <w:szCs w:val="24"/>
        </w:rPr>
        <w:t xml:space="preserve">, </w:t>
      </w:r>
      <w:proofErr w:type="spellStart"/>
      <w:r w:rsidR="001529BA" w:rsidRPr="006C0336">
        <w:rPr>
          <w:rFonts w:ascii="Verdana" w:hAnsi="Verdana"/>
          <w:sz w:val="24"/>
          <w:szCs w:val="24"/>
        </w:rPr>
        <w:t>Jéssica</w:t>
      </w:r>
      <w:proofErr w:type="spellEnd"/>
      <w:r w:rsidR="001529BA" w:rsidRPr="006C0336">
        <w:rPr>
          <w:rFonts w:ascii="Verdana" w:hAnsi="Verdana"/>
          <w:sz w:val="24"/>
          <w:szCs w:val="24"/>
        </w:rPr>
        <w:t xml:space="preserve"> y Nicolás, en la cual aquel se obligó a suministrarles alimentos </w:t>
      </w:r>
      <w:r w:rsidR="00297E5F" w:rsidRPr="006C0336">
        <w:rPr>
          <w:rFonts w:ascii="Verdana" w:hAnsi="Verdana"/>
          <w:sz w:val="24"/>
          <w:szCs w:val="24"/>
        </w:rPr>
        <w:t xml:space="preserve">en cuantía de </w:t>
      </w:r>
      <w:r w:rsidR="001529BA" w:rsidRPr="006C0336">
        <w:rPr>
          <w:rFonts w:ascii="Verdana" w:hAnsi="Verdana"/>
          <w:sz w:val="24"/>
          <w:szCs w:val="24"/>
        </w:rPr>
        <w:t xml:space="preserve"> $150.000 mensuales.</w:t>
      </w:r>
      <w:r w:rsidR="0029029C" w:rsidRPr="006C0336">
        <w:rPr>
          <w:rFonts w:ascii="Verdana" w:hAnsi="Verdana"/>
          <w:sz w:val="24"/>
          <w:szCs w:val="24"/>
        </w:rPr>
        <w:t xml:space="preserve"> Luego pasó a resolver lo relativo a cada un</w:t>
      </w:r>
      <w:r w:rsidR="00B308E8" w:rsidRPr="006C0336">
        <w:rPr>
          <w:rFonts w:ascii="Verdana" w:hAnsi="Verdana"/>
          <w:sz w:val="24"/>
          <w:szCs w:val="24"/>
        </w:rPr>
        <w:t>a de las excepciones formuladas, concretamente frente a la del “cumplimiento de la mayoría de edad”</w:t>
      </w:r>
      <w:r w:rsidR="009D3967" w:rsidRPr="006C0336">
        <w:rPr>
          <w:rFonts w:ascii="Verdana" w:hAnsi="Verdana"/>
          <w:sz w:val="24"/>
          <w:szCs w:val="24"/>
        </w:rPr>
        <w:t>,</w:t>
      </w:r>
      <w:r w:rsidR="007B155D" w:rsidRPr="006C0336">
        <w:rPr>
          <w:rFonts w:ascii="Verdana" w:hAnsi="Verdana"/>
          <w:sz w:val="24"/>
          <w:szCs w:val="24"/>
        </w:rPr>
        <w:t xml:space="preserve"> empezó por citar</w:t>
      </w:r>
      <w:r w:rsidR="008B1DDB" w:rsidRPr="006C0336">
        <w:rPr>
          <w:rFonts w:ascii="Verdana" w:hAnsi="Verdana"/>
          <w:sz w:val="24"/>
          <w:szCs w:val="24"/>
        </w:rPr>
        <w:t xml:space="preserve"> la sentencia de la Corte Suprema de Justicia, del</w:t>
      </w:r>
      <w:r w:rsidR="002D77F0" w:rsidRPr="006C0336">
        <w:rPr>
          <w:rFonts w:ascii="Verdana" w:hAnsi="Verdana"/>
          <w:sz w:val="24"/>
          <w:szCs w:val="24"/>
        </w:rPr>
        <w:t xml:space="preserve"> 9 de julio de 1993, en la que se expresa que el simple hecho de cumplir la mayoría de edad no </w:t>
      </w:r>
      <w:r w:rsidR="00297E5F" w:rsidRPr="006C0336">
        <w:rPr>
          <w:rFonts w:ascii="Verdana" w:hAnsi="Verdana"/>
          <w:sz w:val="24"/>
          <w:szCs w:val="24"/>
        </w:rPr>
        <w:t xml:space="preserve">priva al acreedor del derecho a </w:t>
      </w:r>
      <w:r w:rsidR="002D77F0" w:rsidRPr="006C0336">
        <w:rPr>
          <w:rFonts w:ascii="Verdana" w:hAnsi="Verdana"/>
          <w:sz w:val="24"/>
          <w:szCs w:val="24"/>
        </w:rPr>
        <w:t>recibir alimentos</w:t>
      </w:r>
      <w:r w:rsidR="001D22CE" w:rsidRPr="006C0336">
        <w:rPr>
          <w:rFonts w:ascii="Verdana" w:hAnsi="Verdana"/>
          <w:sz w:val="24"/>
          <w:szCs w:val="24"/>
        </w:rPr>
        <w:t>, pues para ese fin es necesario que se demuestre que las circunstancias generadoras de la obligación han cesado.</w:t>
      </w:r>
      <w:r w:rsidR="00293AFB" w:rsidRPr="006C0336">
        <w:rPr>
          <w:rFonts w:ascii="Verdana" w:hAnsi="Verdana"/>
          <w:sz w:val="24"/>
          <w:szCs w:val="24"/>
        </w:rPr>
        <w:t xml:space="preserve"> Es decir</w:t>
      </w:r>
      <w:r w:rsidR="00CE5D67" w:rsidRPr="006C0336">
        <w:rPr>
          <w:rFonts w:ascii="Verdana" w:hAnsi="Verdana"/>
          <w:sz w:val="24"/>
          <w:szCs w:val="24"/>
        </w:rPr>
        <w:t>,</w:t>
      </w:r>
      <w:r w:rsidR="00293AFB" w:rsidRPr="006C0336">
        <w:rPr>
          <w:rFonts w:ascii="Verdana" w:hAnsi="Verdana"/>
          <w:sz w:val="24"/>
          <w:szCs w:val="24"/>
        </w:rPr>
        <w:t xml:space="preserve"> que además de</w:t>
      </w:r>
      <w:r w:rsidR="006C6E26" w:rsidRPr="006C0336">
        <w:rPr>
          <w:rFonts w:ascii="Verdana" w:hAnsi="Verdana"/>
          <w:sz w:val="24"/>
          <w:szCs w:val="24"/>
        </w:rPr>
        <w:t xml:space="preserve"> sobrepasar aquel límite de edad, es necesario, para efecto de extinguir tal obligación,</w:t>
      </w:r>
      <w:r w:rsidR="00293AFB" w:rsidRPr="006C0336">
        <w:rPr>
          <w:rFonts w:ascii="Verdana" w:hAnsi="Verdana"/>
          <w:sz w:val="24"/>
          <w:szCs w:val="24"/>
        </w:rPr>
        <w:t xml:space="preserve"> adelantar el respectivo proceso de exoneración de la cuota alimentaria</w:t>
      </w:r>
      <w:r w:rsidR="00297E5F" w:rsidRPr="006C0336">
        <w:rPr>
          <w:rFonts w:ascii="Verdana" w:hAnsi="Verdana"/>
          <w:sz w:val="24"/>
          <w:szCs w:val="24"/>
        </w:rPr>
        <w:t xml:space="preserve">, y que </w:t>
      </w:r>
      <w:r w:rsidR="00207629" w:rsidRPr="006C0336">
        <w:rPr>
          <w:rFonts w:ascii="Verdana" w:hAnsi="Verdana"/>
          <w:sz w:val="24"/>
          <w:szCs w:val="24"/>
        </w:rPr>
        <w:t>si mientras estudiaba</w:t>
      </w:r>
      <w:r w:rsidR="00297E5F" w:rsidRPr="006C0336">
        <w:rPr>
          <w:rFonts w:ascii="Verdana" w:hAnsi="Verdana"/>
          <w:sz w:val="24"/>
          <w:szCs w:val="24"/>
        </w:rPr>
        <w:t xml:space="preserve">, el ejecutante también laboraba, ese hecho se </w:t>
      </w:r>
      <w:r w:rsidR="00207629" w:rsidRPr="006C0336">
        <w:rPr>
          <w:rFonts w:ascii="Verdana" w:hAnsi="Verdana"/>
          <w:sz w:val="24"/>
          <w:szCs w:val="24"/>
        </w:rPr>
        <w:t xml:space="preserve">constituía en un supuesto </w:t>
      </w:r>
      <w:r w:rsidR="00297E5F" w:rsidRPr="006C0336">
        <w:rPr>
          <w:rFonts w:ascii="Verdana" w:hAnsi="Verdana"/>
          <w:sz w:val="24"/>
          <w:szCs w:val="24"/>
        </w:rPr>
        <w:t>pa</w:t>
      </w:r>
      <w:r w:rsidR="00207629" w:rsidRPr="006C0336">
        <w:rPr>
          <w:rFonts w:ascii="Verdana" w:hAnsi="Verdana"/>
          <w:sz w:val="24"/>
          <w:szCs w:val="24"/>
        </w:rPr>
        <w:t xml:space="preserve">ra la </w:t>
      </w:r>
      <w:r w:rsidR="00297E5F" w:rsidRPr="006C0336">
        <w:rPr>
          <w:rFonts w:ascii="Verdana" w:hAnsi="Verdana"/>
          <w:sz w:val="24"/>
          <w:szCs w:val="24"/>
        </w:rPr>
        <w:t xml:space="preserve">respectiva </w:t>
      </w:r>
      <w:r w:rsidR="00207629" w:rsidRPr="006C0336">
        <w:rPr>
          <w:rFonts w:ascii="Verdana" w:hAnsi="Verdana"/>
          <w:sz w:val="24"/>
          <w:szCs w:val="24"/>
        </w:rPr>
        <w:t>demanda</w:t>
      </w:r>
      <w:r w:rsidR="004C7138" w:rsidRPr="006C0336">
        <w:rPr>
          <w:rStyle w:val="Refdenotaalpie"/>
          <w:rFonts w:ascii="Verdana" w:hAnsi="Verdana"/>
          <w:sz w:val="24"/>
          <w:szCs w:val="24"/>
        </w:rPr>
        <w:footnoteReference w:id="8"/>
      </w:r>
      <w:r w:rsidR="004C7138" w:rsidRPr="006C0336">
        <w:rPr>
          <w:rFonts w:ascii="Verdana" w:hAnsi="Verdana"/>
          <w:sz w:val="24"/>
          <w:szCs w:val="24"/>
        </w:rPr>
        <w:t xml:space="preserve">.  </w:t>
      </w:r>
    </w:p>
    <w:p w:rsidR="00F91949" w:rsidRPr="006C0336" w:rsidRDefault="00F91949" w:rsidP="008D5D64">
      <w:pPr>
        <w:spacing w:line="336" w:lineRule="auto"/>
        <w:ind w:right="51"/>
        <w:jc w:val="both"/>
        <w:rPr>
          <w:rFonts w:ascii="Verdana" w:hAnsi="Verdana"/>
          <w:sz w:val="24"/>
          <w:szCs w:val="24"/>
        </w:rPr>
      </w:pPr>
    </w:p>
    <w:p w:rsidR="00C171D5" w:rsidRPr="006C0336" w:rsidRDefault="00C171D5" w:rsidP="008D5D64">
      <w:pPr>
        <w:spacing w:line="336" w:lineRule="auto"/>
        <w:ind w:right="51"/>
        <w:jc w:val="both"/>
        <w:rPr>
          <w:rFonts w:ascii="Verdana" w:hAnsi="Verdana"/>
          <w:sz w:val="24"/>
          <w:szCs w:val="24"/>
          <w:lang w:val="es-CO"/>
        </w:rPr>
      </w:pPr>
      <w:r w:rsidRPr="006C0336">
        <w:rPr>
          <w:rFonts w:ascii="Verdana" w:hAnsi="Verdana"/>
          <w:sz w:val="24"/>
          <w:szCs w:val="24"/>
          <w:lang w:val="es-CO"/>
        </w:rPr>
        <w:t xml:space="preserve">5. En este caso, se encuentran satisfechos los requisitos generales de procedencia del amparo constitucional frente a decisiones judiciales, porque: a) de acuerdo con los hechos narrados en el escrito por medio del cual se formuló la acción, el asunto tiene relevancia constitucional, en razón a que involucra el derecho al debido proceso b) la sentencia en la que el actor encuentra vulnerados los derechos cuya protección reclama se dictó en un proceso de única instancia, frente a la cual no procede recurso alguno; c) se cumple el presupuesto de la inmediatez porque aquella </w:t>
      </w:r>
      <w:r w:rsidRPr="006C0336">
        <w:rPr>
          <w:rFonts w:ascii="Verdana" w:hAnsi="Verdana"/>
          <w:sz w:val="24"/>
          <w:szCs w:val="24"/>
        </w:rPr>
        <w:lastRenderedPageBreak/>
        <w:t>providencia se dictó el 7 de julio de 2017</w:t>
      </w:r>
      <w:r w:rsidRPr="006C0336">
        <w:rPr>
          <w:rFonts w:ascii="Verdana" w:hAnsi="Verdana"/>
          <w:sz w:val="24"/>
          <w:szCs w:val="24"/>
          <w:lang w:val="es-CO"/>
        </w:rPr>
        <w:t>; d) las irregularidades alegadas tienen directa incidencia en la decisión atacada; e) se identificaron los hechos generadores de la vulneración y f) no se controvierte una sentencia dictada en proceso de tutela.</w:t>
      </w:r>
    </w:p>
    <w:p w:rsidR="00B07983" w:rsidRPr="006C0336" w:rsidRDefault="00B07983" w:rsidP="008D5D64">
      <w:pPr>
        <w:overflowPunct/>
        <w:autoSpaceDE/>
        <w:autoSpaceDN/>
        <w:adjustRightInd/>
        <w:spacing w:line="336" w:lineRule="auto"/>
        <w:jc w:val="both"/>
        <w:textAlignment w:val="auto"/>
        <w:rPr>
          <w:rFonts w:ascii="Verdana" w:hAnsi="Verdana"/>
          <w:sz w:val="24"/>
          <w:szCs w:val="24"/>
        </w:rPr>
      </w:pPr>
    </w:p>
    <w:p w:rsidR="0072504B" w:rsidRDefault="00F649D6" w:rsidP="008D5D64">
      <w:pPr>
        <w:overflowPunct/>
        <w:autoSpaceDE/>
        <w:autoSpaceDN/>
        <w:adjustRightInd/>
        <w:spacing w:line="336" w:lineRule="auto"/>
        <w:jc w:val="both"/>
        <w:textAlignment w:val="auto"/>
        <w:rPr>
          <w:rFonts w:ascii="Verdana" w:hAnsi="Verdana"/>
          <w:sz w:val="24"/>
          <w:szCs w:val="24"/>
        </w:rPr>
      </w:pPr>
      <w:r w:rsidRPr="006C0336">
        <w:rPr>
          <w:rFonts w:ascii="Verdana" w:hAnsi="Verdana"/>
          <w:sz w:val="24"/>
          <w:szCs w:val="24"/>
        </w:rPr>
        <w:t>6</w:t>
      </w:r>
      <w:r w:rsidR="00CE776E" w:rsidRPr="006C0336">
        <w:rPr>
          <w:rFonts w:ascii="Verdana" w:hAnsi="Verdana"/>
          <w:sz w:val="24"/>
          <w:szCs w:val="24"/>
        </w:rPr>
        <w:t>.</w:t>
      </w:r>
      <w:r w:rsidR="004A044E" w:rsidRPr="006C0336">
        <w:rPr>
          <w:rFonts w:ascii="Verdana" w:hAnsi="Verdana"/>
          <w:sz w:val="24"/>
          <w:szCs w:val="24"/>
        </w:rPr>
        <w:t xml:space="preserve"> </w:t>
      </w:r>
      <w:r w:rsidR="00E64A42" w:rsidRPr="006C0336">
        <w:rPr>
          <w:rFonts w:ascii="Verdana" w:hAnsi="Verdana"/>
          <w:sz w:val="24"/>
          <w:szCs w:val="24"/>
        </w:rPr>
        <w:t>En relación con los requisitos específicos,</w:t>
      </w:r>
      <w:r w:rsidR="00CA0BEF">
        <w:rPr>
          <w:rFonts w:ascii="Verdana" w:hAnsi="Verdana"/>
          <w:sz w:val="24"/>
          <w:szCs w:val="24"/>
        </w:rPr>
        <w:t xml:space="preserve"> alega el demandante que el funcionario accionado incurrió en defecto fáctico al declarar no probada la excepción de “cumplimiento de la mayoría de edad” que propuso.</w:t>
      </w:r>
      <w:r w:rsidR="007864E1">
        <w:rPr>
          <w:rFonts w:ascii="Verdana" w:hAnsi="Verdana"/>
          <w:sz w:val="24"/>
          <w:szCs w:val="24"/>
        </w:rPr>
        <w:t xml:space="preserve"> </w:t>
      </w:r>
    </w:p>
    <w:p w:rsidR="00806A86" w:rsidRDefault="00806A86" w:rsidP="008D5D64">
      <w:pPr>
        <w:overflowPunct/>
        <w:autoSpaceDE/>
        <w:autoSpaceDN/>
        <w:adjustRightInd/>
        <w:spacing w:line="336" w:lineRule="auto"/>
        <w:jc w:val="both"/>
        <w:textAlignment w:val="auto"/>
        <w:rPr>
          <w:rFonts w:ascii="Verdana" w:hAnsi="Verdana"/>
          <w:sz w:val="24"/>
          <w:szCs w:val="24"/>
        </w:rPr>
      </w:pPr>
    </w:p>
    <w:p w:rsidR="00806A86" w:rsidRDefault="00806A86" w:rsidP="008D5D64">
      <w:pPr>
        <w:overflowPunct/>
        <w:autoSpaceDE/>
        <w:autoSpaceDN/>
        <w:adjustRightInd/>
        <w:spacing w:line="336" w:lineRule="auto"/>
        <w:jc w:val="both"/>
        <w:textAlignment w:val="auto"/>
        <w:rPr>
          <w:rFonts w:ascii="Verdana" w:hAnsi="Verdana"/>
          <w:sz w:val="24"/>
          <w:szCs w:val="24"/>
        </w:rPr>
      </w:pPr>
      <w:r>
        <w:rPr>
          <w:rFonts w:ascii="Verdana" w:hAnsi="Verdana"/>
          <w:sz w:val="24"/>
          <w:szCs w:val="24"/>
        </w:rPr>
        <w:t>El citado defecto, d</w:t>
      </w:r>
      <w:r w:rsidRPr="006C0336">
        <w:rPr>
          <w:rFonts w:ascii="Verdana" w:hAnsi="Verdana"/>
          <w:sz w:val="24"/>
          <w:szCs w:val="24"/>
        </w:rPr>
        <w:t>e acuerdo con la jurisprudencia</w:t>
      </w:r>
      <w:r>
        <w:rPr>
          <w:rFonts w:ascii="Verdana" w:hAnsi="Verdana"/>
          <w:sz w:val="24"/>
          <w:szCs w:val="24"/>
        </w:rPr>
        <w:t xml:space="preserve"> de la Corte Constitucional</w:t>
      </w:r>
      <w:r w:rsidRPr="006C0336">
        <w:rPr>
          <w:rStyle w:val="Refdenotaalpie"/>
          <w:rFonts w:ascii="Verdana" w:hAnsi="Verdana"/>
          <w:color w:val="000000"/>
          <w:sz w:val="21"/>
          <w:szCs w:val="21"/>
          <w:shd w:val="clear" w:color="auto" w:fill="FFFFFF"/>
        </w:rPr>
        <w:footnoteReference w:id="9"/>
      </w:r>
      <w:r w:rsidRPr="006C0336">
        <w:rPr>
          <w:rFonts w:ascii="Verdana" w:hAnsi="Verdana"/>
          <w:sz w:val="24"/>
          <w:szCs w:val="24"/>
        </w:rPr>
        <w:t xml:space="preserve">, se produce por omisión cuando sin razón justificada el juez se niega a dar por probado un hecho que aparece claramente demostrado en el proceso, o por acción, cuando a pesar de que las pruebas reposan en el proceso, las </w:t>
      </w:r>
      <w:r w:rsidR="00944635">
        <w:rPr>
          <w:rFonts w:ascii="Verdana" w:hAnsi="Verdana"/>
          <w:sz w:val="24"/>
          <w:szCs w:val="24"/>
        </w:rPr>
        <w:t>analiza</w:t>
      </w:r>
      <w:r w:rsidRPr="006C0336">
        <w:rPr>
          <w:rFonts w:ascii="Verdana" w:hAnsi="Verdana"/>
          <w:sz w:val="24"/>
          <w:szCs w:val="24"/>
        </w:rPr>
        <w:t xml:space="preserve"> de manera errada o las valora no obstante ser ilegales o indebidamente practicadas o recaudadas.</w:t>
      </w:r>
    </w:p>
    <w:p w:rsidR="0072504B" w:rsidRDefault="0072504B" w:rsidP="008D5D64">
      <w:pPr>
        <w:overflowPunct/>
        <w:autoSpaceDE/>
        <w:autoSpaceDN/>
        <w:adjustRightInd/>
        <w:spacing w:line="336" w:lineRule="auto"/>
        <w:jc w:val="both"/>
        <w:textAlignment w:val="auto"/>
        <w:rPr>
          <w:rFonts w:ascii="Verdana" w:hAnsi="Verdana"/>
          <w:sz w:val="24"/>
          <w:szCs w:val="24"/>
        </w:rPr>
      </w:pPr>
    </w:p>
    <w:p w:rsidR="002A09BD" w:rsidRDefault="007864E1" w:rsidP="008D5D64">
      <w:pPr>
        <w:overflowPunct/>
        <w:autoSpaceDE/>
        <w:autoSpaceDN/>
        <w:adjustRightInd/>
        <w:spacing w:line="336" w:lineRule="auto"/>
        <w:jc w:val="both"/>
        <w:textAlignment w:val="auto"/>
        <w:rPr>
          <w:rFonts w:ascii="Verdana" w:hAnsi="Verdana"/>
          <w:sz w:val="24"/>
          <w:szCs w:val="24"/>
        </w:rPr>
      </w:pPr>
      <w:r>
        <w:rPr>
          <w:rFonts w:ascii="Verdana" w:hAnsi="Verdana"/>
          <w:sz w:val="24"/>
          <w:szCs w:val="24"/>
        </w:rPr>
        <w:t>Sin embargo,</w:t>
      </w:r>
      <w:r w:rsidR="008D5D64">
        <w:rPr>
          <w:rFonts w:ascii="Verdana" w:hAnsi="Verdana"/>
          <w:sz w:val="24"/>
          <w:szCs w:val="24"/>
        </w:rPr>
        <w:t xml:space="preserve"> </w:t>
      </w:r>
      <w:r w:rsidR="00F03808">
        <w:rPr>
          <w:rFonts w:ascii="Verdana" w:hAnsi="Verdana"/>
          <w:sz w:val="24"/>
          <w:szCs w:val="24"/>
        </w:rPr>
        <w:t>en este caso</w:t>
      </w:r>
      <w:r w:rsidR="00806A86">
        <w:rPr>
          <w:rFonts w:ascii="Verdana" w:hAnsi="Verdana"/>
          <w:sz w:val="24"/>
          <w:szCs w:val="24"/>
        </w:rPr>
        <w:t xml:space="preserve"> el funcionario</w:t>
      </w:r>
      <w:r w:rsidR="0094244F">
        <w:rPr>
          <w:rFonts w:ascii="Verdana" w:hAnsi="Verdana"/>
          <w:sz w:val="24"/>
          <w:szCs w:val="24"/>
        </w:rPr>
        <w:t xml:space="preserve"> accionado procedió a decidir la cuestión</w:t>
      </w:r>
      <w:r w:rsidR="00222D67">
        <w:rPr>
          <w:rFonts w:ascii="Verdana" w:hAnsi="Verdana"/>
          <w:sz w:val="24"/>
          <w:szCs w:val="24"/>
        </w:rPr>
        <w:t xml:space="preserve"> con sustento </w:t>
      </w:r>
      <w:r w:rsidR="001468C5">
        <w:rPr>
          <w:rFonts w:ascii="Verdana" w:hAnsi="Verdana"/>
          <w:sz w:val="24"/>
          <w:szCs w:val="24"/>
        </w:rPr>
        <w:t xml:space="preserve">exclusivo en </w:t>
      </w:r>
      <w:r w:rsidR="00625B21">
        <w:rPr>
          <w:rFonts w:ascii="Verdana" w:hAnsi="Verdana"/>
          <w:sz w:val="24"/>
          <w:szCs w:val="24"/>
        </w:rPr>
        <w:t>un</w:t>
      </w:r>
      <w:r w:rsidR="0094244F">
        <w:rPr>
          <w:rFonts w:ascii="Verdana" w:hAnsi="Verdana"/>
          <w:sz w:val="24"/>
          <w:szCs w:val="24"/>
        </w:rPr>
        <w:t xml:space="preserve"> precedente de la Corte Suprema de Justicia</w:t>
      </w:r>
      <w:r w:rsidR="001468C5">
        <w:rPr>
          <w:rFonts w:ascii="Verdana" w:hAnsi="Verdana"/>
          <w:sz w:val="24"/>
          <w:szCs w:val="24"/>
        </w:rPr>
        <w:t>, según el cual</w:t>
      </w:r>
      <w:r w:rsidR="002A09BD">
        <w:rPr>
          <w:rFonts w:ascii="Verdana" w:hAnsi="Verdana"/>
          <w:sz w:val="24"/>
          <w:szCs w:val="24"/>
        </w:rPr>
        <w:t>, el hecho de alcanzar el alimentario la mayoría de edad no constituye motivo suficiente para liberar al alimentante de tal obligación, pues siempre será menester analizar si han variado las circunstancias que justificaron su establecimiento.</w:t>
      </w:r>
    </w:p>
    <w:p w:rsidR="002A09BD" w:rsidRDefault="002A09BD" w:rsidP="008D5D64">
      <w:pPr>
        <w:overflowPunct/>
        <w:autoSpaceDE/>
        <w:autoSpaceDN/>
        <w:adjustRightInd/>
        <w:spacing w:line="336" w:lineRule="auto"/>
        <w:jc w:val="both"/>
        <w:textAlignment w:val="auto"/>
        <w:rPr>
          <w:rFonts w:ascii="Verdana" w:hAnsi="Verdana"/>
          <w:sz w:val="24"/>
          <w:szCs w:val="24"/>
        </w:rPr>
      </w:pPr>
    </w:p>
    <w:p w:rsidR="001468C5" w:rsidRDefault="0049585A" w:rsidP="008D5D64">
      <w:pPr>
        <w:overflowPunct/>
        <w:autoSpaceDE/>
        <w:autoSpaceDN/>
        <w:adjustRightInd/>
        <w:spacing w:line="336" w:lineRule="auto"/>
        <w:jc w:val="both"/>
        <w:textAlignment w:val="auto"/>
        <w:rPr>
          <w:rFonts w:ascii="Verdana" w:hAnsi="Verdana"/>
          <w:sz w:val="24"/>
          <w:szCs w:val="24"/>
        </w:rPr>
      </w:pPr>
      <w:r>
        <w:rPr>
          <w:rFonts w:ascii="Verdana" w:hAnsi="Verdana"/>
          <w:sz w:val="24"/>
          <w:szCs w:val="24"/>
        </w:rPr>
        <w:t xml:space="preserve">Por tanto, </w:t>
      </w:r>
      <w:r w:rsidR="001468C5">
        <w:rPr>
          <w:rFonts w:ascii="Verdana" w:hAnsi="Verdana"/>
          <w:sz w:val="24"/>
          <w:szCs w:val="24"/>
        </w:rPr>
        <w:t>no analizó de fondo lo relacionado con la extinción de la obligación al</w:t>
      </w:r>
      <w:r w:rsidR="00442B4B">
        <w:rPr>
          <w:rFonts w:ascii="Verdana" w:hAnsi="Verdana"/>
          <w:sz w:val="24"/>
          <w:szCs w:val="24"/>
        </w:rPr>
        <w:t xml:space="preserve">imentaria en razón al hecho de </w:t>
      </w:r>
      <w:r w:rsidR="001468C5">
        <w:rPr>
          <w:rFonts w:ascii="Verdana" w:hAnsi="Verdana"/>
          <w:sz w:val="24"/>
          <w:szCs w:val="24"/>
        </w:rPr>
        <w:t>haber a</w:t>
      </w:r>
      <w:r>
        <w:rPr>
          <w:rFonts w:ascii="Verdana" w:hAnsi="Verdana"/>
          <w:sz w:val="24"/>
          <w:szCs w:val="24"/>
        </w:rPr>
        <w:t>dquirido el</w:t>
      </w:r>
      <w:r w:rsidR="001468C5">
        <w:rPr>
          <w:rFonts w:ascii="Verdana" w:hAnsi="Verdana"/>
          <w:sz w:val="24"/>
          <w:szCs w:val="24"/>
        </w:rPr>
        <w:t xml:space="preserve"> acreedor la mayoría de edad, pues a su juicio, para lograr ese fin, debía acudirse a un proceso diferente.</w:t>
      </w:r>
    </w:p>
    <w:p w:rsidR="001468C5" w:rsidRDefault="001468C5" w:rsidP="008D5D64">
      <w:pPr>
        <w:overflowPunct/>
        <w:autoSpaceDE/>
        <w:autoSpaceDN/>
        <w:adjustRightInd/>
        <w:spacing w:line="336" w:lineRule="auto"/>
        <w:jc w:val="both"/>
        <w:textAlignment w:val="auto"/>
        <w:rPr>
          <w:rFonts w:ascii="Verdana" w:hAnsi="Verdana"/>
          <w:sz w:val="24"/>
          <w:szCs w:val="24"/>
        </w:rPr>
      </w:pPr>
    </w:p>
    <w:p w:rsidR="0049585A" w:rsidRDefault="0049585A" w:rsidP="008D5D64">
      <w:pPr>
        <w:overflowPunct/>
        <w:autoSpaceDE/>
        <w:autoSpaceDN/>
        <w:adjustRightInd/>
        <w:spacing w:line="336" w:lineRule="auto"/>
        <w:jc w:val="both"/>
        <w:textAlignment w:val="auto"/>
        <w:rPr>
          <w:rFonts w:ascii="Verdana" w:hAnsi="Verdana"/>
          <w:sz w:val="24"/>
          <w:szCs w:val="24"/>
        </w:rPr>
      </w:pPr>
      <w:r>
        <w:rPr>
          <w:rFonts w:ascii="Verdana" w:hAnsi="Verdana"/>
          <w:sz w:val="24"/>
          <w:szCs w:val="24"/>
        </w:rPr>
        <w:t>Y en consecuencia, tampoco fue menester analizar prueba alguna para determinar si liberaba al aquí demandante de esa obligación, pues como lo concluyó, para tal fin resultaba menester iniciar proceso independiente.</w:t>
      </w:r>
    </w:p>
    <w:p w:rsidR="0049585A" w:rsidRDefault="0049585A" w:rsidP="008D5D64">
      <w:pPr>
        <w:overflowPunct/>
        <w:autoSpaceDE/>
        <w:autoSpaceDN/>
        <w:adjustRightInd/>
        <w:spacing w:line="336" w:lineRule="auto"/>
        <w:jc w:val="both"/>
        <w:textAlignment w:val="auto"/>
        <w:rPr>
          <w:rFonts w:ascii="Verdana" w:hAnsi="Verdana"/>
          <w:sz w:val="24"/>
          <w:szCs w:val="24"/>
        </w:rPr>
      </w:pPr>
    </w:p>
    <w:p w:rsidR="006C0336" w:rsidRPr="006C0336" w:rsidRDefault="0049585A" w:rsidP="008D5D64">
      <w:pPr>
        <w:tabs>
          <w:tab w:val="left" w:pos="-720"/>
        </w:tabs>
        <w:suppressAutoHyphens/>
        <w:spacing w:line="336" w:lineRule="auto"/>
        <w:jc w:val="both"/>
        <w:rPr>
          <w:rFonts w:ascii="Verdana" w:hAnsi="Verdana"/>
          <w:sz w:val="24"/>
          <w:szCs w:val="24"/>
        </w:rPr>
      </w:pPr>
      <w:r>
        <w:rPr>
          <w:rFonts w:ascii="Verdana" w:hAnsi="Verdana"/>
          <w:sz w:val="24"/>
          <w:szCs w:val="24"/>
        </w:rPr>
        <w:t xml:space="preserve">De todos modos, la </w:t>
      </w:r>
      <w:r w:rsidR="006C0336" w:rsidRPr="006C0336">
        <w:rPr>
          <w:rFonts w:ascii="Verdana" w:hAnsi="Verdana"/>
          <w:sz w:val="24"/>
          <w:szCs w:val="24"/>
        </w:rPr>
        <w:t xml:space="preserve">jurisprudencia de la Corte Constitucional ha enseñado que la acción de tutela no es vía alterna para modificar las interpretaciones judiciales que en el marco de su autonomía e independencia hacen los jueces, autorizados por el artículo 230 de la Constitución Nacional, a no ser que en su ejercicio se configure una vía de hecho. </w:t>
      </w:r>
    </w:p>
    <w:p w:rsidR="006C0336" w:rsidRPr="006C0336" w:rsidRDefault="006C0336" w:rsidP="008D5D64">
      <w:pPr>
        <w:tabs>
          <w:tab w:val="left" w:pos="-720"/>
        </w:tabs>
        <w:suppressAutoHyphens/>
        <w:spacing w:line="336" w:lineRule="auto"/>
        <w:jc w:val="both"/>
        <w:rPr>
          <w:rFonts w:ascii="Verdana" w:hAnsi="Verdana"/>
          <w:sz w:val="24"/>
          <w:szCs w:val="24"/>
        </w:rPr>
      </w:pPr>
    </w:p>
    <w:p w:rsidR="006C0336" w:rsidRPr="005A1E0C" w:rsidRDefault="006C0336" w:rsidP="008D5D64">
      <w:pPr>
        <w:tabs>
          <w:tab w:val="left" w:pos="0"/>
        </w:tabs>
        <w:suppressAutoHyphens/>
        <w:spacing w:line="336" w:lineRule="auto"/>
        <w:ind w:left="567" w:right="618"/>
        <w:jc w:val="both"/>
        <w:rPr>
          <w:rFonts w:ascii="Verdana" w:hAnsi="Verdana"/>
          <w:spacing w:val="1"/>
        </w:rPr>
      </w:pPr>
      <w:r w:rsidRPr="005A1E0C">
        <w:rPr>
          <w:rFonts w:ascii="Verdana" w:hAnsi="Verdana"/>
          <w:spacing w:val="1"/>
        </w:rPr>
        <w:t xml:space="preserve">“…Frente a las interpretaciones que realizan las diferentes autoridades judiciales en sus providencias, la intervención del juez constitucional es muy limitada y excepcional pues se encamina a comprobar que la actuación es tan arbitraria que ha desbordado el principio de autonomía judicial en perjuicio de los derechos fundamentales de alguna de las partes de la </w:t>
      </w:r>
      <w:proofErr w:type="spellStart"/>
      <w:r w:rsidRPr="005A1E0C">
        <w:rPr>
          <w:rFonts w:ascii="Verdana" w:hAnsi="Verdana"/>
          <w:spacing w:val="1"/>
        </w:rPr>
        <w:t>litis</w:t>
      </w:r>
      <w:proofErr w:type="spellEnd"/>
      <w:r w:rsidRPr="005A1E0C">
        <w:rPr>
          <w:rFonts w:ascii="Verdana" w:hAnsi="Verdana"/>
          <w:spacing w:val="1"/>
        </w:rPr>
        <w:t>. Esta proposición fue desarrollada en la sentencia T-1222 de 2005 en los siguientes términos:</w:t>
      </w:r>
    </w:p>
    <w:p w:rsidR="006C0336" w:rsidRPr="005A1E0C" w:rsidRDefault="006C0336" w:rsidP="008D5D64">
      <w:pPr>
        <w:tabs>
          <w:tab w:val="left" w:pos="0"/>
        </w:tabs>
        <w:suppressAutoHyphens/>
        <w:spacing w:line="336" w:lineRule="auto"/>
        <w:ind w:left="567" w:right="618"/>
        <w:jc w:val="both"/>
        <w:rPr>
          <w:rFonts w:ascii="Verdana" w:hAnsi="Verdana"/>
          <w:spacing w:val="1"/>
        </w:rPr>
      </w:pPr>
    </w:p>
    <w:p w:rsidR="006C0336" w:rsidRPr="005A1E0C" w:rsidRDefault="006C0336" w:rsidP="008D5D64">
      <w:pPr>
        <w:tabs>
          <w:tab w:val="left" w:pos="0"/>
        </w:tabs>
        <w:suppressAutoHyphens/>
        <w:spacing w:line="336" w:lineRule="auto"/>
        <w:ind w:left="851" w:right="760"/>
        <w:jc w:val="both"/>
        <w:rPr>
          <w:rFonts w:ascii="Verdana" w:hAnsi="Verdana"/>
          <w:spacing w:val="1"/>
        </w:rPr>
      </w:pPr>
      <w:r w:rsidRPr="005A1E0C">
        <w:rPr>
          <w:rFonts w:ascii="Verdana" w:hAnsi="Verdana"/>
          <w:spacing w:val="1"/>
        </w:rPr>
        <w:t>“(...) En este sentido, no sobra indicar que, en todo caso, los jueces civiles son intérpretes autorizados de las normas que integran esta rama del derecho y el juez constitucional no puede oponerles su propia interpretación salvo que se trate de evitar una evidente arbitrariedad o una clara violación de los derechos fundamentales de las partes. En este caso el juez constitucional tiene la carga de demostrar fehacientemente la existencia de una vulneración del derecho constitucional de los derechos fundamentales como condición previa para poder ordenar la revocatoria de la decisión judicial impugnada.</w:t>
      </w:r>
    </w:p>
    <w:p w:rsidR="006C0336" w:rsidRPr="005A1E0C" w:rsidRDefault="006C0336" w:rsidP="008D5D64">
      <w:pPr>
        <w:tabs>
          <w:tab w:val="left" w:pos="0"/>
        </w:tabs>
        <w:suppressAutoHyphens/>
        <w:spacing w:line="336" w:lineRule="auto"/>
        <w:ind w:left="851" w:right="760"/>
        <w:jc w:val="both"/>
        <w:rPr>
          <w:rFonts w:ascii="Verdana" w:hAnsi="Verdana"/>
          <w:spacing w:val="1"/>
        </w:rPr>
      </w:pPr>
    </w:p>
    <w:p w:rsidR="006C0336" w:rsidRPr="005A1E0C" w:rsidRDefault="006C0336" w:rsidP="008D5D64">
      <w:pPr>
        <w:tabs>
          <w:tab w:val="left" w:pos="0"/>
        </w:tabs>
        <w:suppressAutoHyphens/>
        <w:spacing w:line="336" w:lineRule="auto"/>
        <w:ind w:left="851" w:right="760"/>
        <w:jc w:val="both"/>
        <w:rPr>
          <w:rFonts w:ascii="Verdana" w:hAnsi="Verdana"/>
          <w:spacing w:val="1"/>
        </w:rPr>
      </w:pPr>
      <w:r w:rsidRPr="005A1E0C">
        <w:rPr>
          <w:rFonts w:ascii="Verdana" w:hAnsi="Verdana"/>
          <w:spacing w:val="1"/>
        </w:rPr>
        <w:t>En suma, ante una acción de tutela interpuesta contra una decisión judicial por presunta arbitrariedad en la interpretación del derecho legislado -vía de hecho sustancial por interpretación arbitraria- el juez constitucional debe limitarse exclusivamente a verificar que la interpretación y aplicación del derecho por parte del funcionario judicial no obedezca a su simple voluntad o capricho o que no viole los derechos fundamentales. En otras palabras, no puede el juez de tutela, en principio, definir cuál es la mejor interpretación, la más adecuada o razonable del derecho legislado, pues su función se limita simplemente a garantizar que no exista arbitrariedad y a proteger los derechos fundamentales y no a definir el sentido y alcance de las normas de rango legal.”</w:t>
      </w:r>
    </w:p>
    <w:p w:rsidR="006C0336" w:rsidRPr="005A1E0C" w:rsidRDefault="006C0336" w:rsidP="008D5D64">
      <w:pPr>
        <w:tabs>
          <w:tab w:val="left" w:pos="0"/>
        </w:tabs>
        <w:suppressAutoHyphens/>
        <w:spacing w:line="336" w:lineRule="auto"/>
        <w:ind w:left="567" w:right="618"/>
        <w:jc w:val="both"/>
        <w:rPr>
          <w:rFonts w:ascii="Verdana" w:hAnsi="Verdana"/>
          <w:spacing w:val="1"/>
        </w:rPr>
      </w:pPr>
    </w:p>
    <w:p w:rsidR="006C0336" w:rsidRPr="005A1E0C" w:rsidRDefault="006C0336" w:rsidP="008D5D64">
      <w:pPr>
        <w:tabs>
          <w:tab w:val="left" w:pos="0"/>
        </w:tabs>
        <w:suppressAutoHyphens/>
        <w:spacing w:line="336" w:lineRule="auto"/>
        <w:ind w:left="567" w:right="618"/>
        <w:jc w:val="both"/>
        <w:rPr>
          <w:rFonts w:ascii="Verdana" w:hAnsi="Verdana"/>
          <w:spacing w:val="1"/>
        </w:rPr>
      </w:pPr>
      <w:r w:rsidRPr="005A1E0C">
        <w:rPr>
          <w:rFonts w:ascii="Verdana" w:hAnsi="Verdana"/>
          <w:spacing w:val="1"/>
        </w:rPr>
        <w:t xml:space="preserve">Adicionalmente, bajo los mismos parámetros, la sentencia T-1108 de 2003 clasificó el conjunto de situaciones en las cuales es posible </w:t>
      </w:r>
      <w:r w:rsidRPr="005A1E0C">
        <w:rPr>
          <w:rFonts w:ascii="Verdana" w:hAnsi="Verdana"/>
          <w:spacing w:val="1"/>
        </w:rPr>
        <w:lastRenderedPageBreak/>
        <w:t>engendrar la arbitrariedad de una interpretación y, por tanto, el asomo de un defecto material o sustantivo:</w:t>
      </w:r>
    </w:p>
    <w:p w:rsidR="006C0336" w:rsidRPr="005A1E0C" w:rsidRDefault="006C0336" w:rsidP="008D5D64">
      <w:pPr>
        <w:tabs>
          <w:tab w:val="left" w:pos="0"/>
        </w:tabs>
        <w:suppressAutoHyphens/>
        <w:spacing w:line="336" w:lineRule="auto"/>
        <w:ind w:left="567" w:right="618"/>
        <w:jc w:val="both"/>
        <w:rPr>
          <w:rFonts w:ascii="Verdana" w:hAnsi="Verdana"/>
          <w:spacing w:val="1"/>
        </w:rPr>
      </w:pPr>
    </w:p>
    <w:p w:rsidR="006C0336" w:rsidRPr="005A1E0C" w:rsidRDefault="006C0336" w:rsidP="008D5D64">
      <w:pPr>
        <w:tabs>
          <w:tab w:val="left" w:pos="0"/>
        </w:tabs>
        <w:suppressAutoHyphens/>
        <w:spacing w:line="336" w:lineRule="auto"/>
        <w:ind w:left="851" w:right="732"/>
        <w:jc w:val="both"/>
        <w:rPr>
          <w:rFonts w:ascii="Verdana" w:hAnsi="Verdana"/>
          <w:spacing w:val="1"/>
        </w:rPr>
      </w:pPr>
      <w:r w:rsidRPr="005A1E0C">
        <w:rPr>
          <w:rFonts w:ascii="Verdana" w:hAnsi="Verdana"/>
          <w:spacing w:val="1"/>
        </w:rPr>
        <w:t xml:space="preserve">“Así las cosas, y teniendo presente la sentencia T-441 de 2003, la </w:t>
      </w:r>
      <w:proofErr w:type="spellStart"/>
      <w:r w:rsidRPr="005A1E0C">
        <w:rPr>
          <w:rFonts w:ascii="Verdana" w:hAnsi="Verdana"/>
          <w:spacing w:val="1"/>
        </w:rPr>
        <w:t>procedibilidad</w:t>
      </w:r>
      <w:proofErr w:type="spellEnd"/>
      <w:r w:rsidRPr="005A1E0C">
        <w:rPr>
          <w:rFonts w:ascii="Verdana" w:hAnsi="Verdana"/>
          <w:spacing w:val="1"/>
        </w:rPr>
        <w:t xml:space="preserve"> de la tutela contra sentencias judiciales, por razones interpretativas, se limita a una de cuatro situaciones:</w:t>
      </w:r>
    </w:p>
    <w:p w:rsidR="006C0336" w:rsidRPr="005A1E0C" w:rsidRDefault="006C0336" w:rsidP="008D5D64">
      <w:pPr>
        <w:tabs>
          <w:tab w:val="left" w:pos="0"/>
        </w:tabs>
        <w:suppressAutoHyphens/>
        <w:spacing w:line="336" w:lineRule="auto"/>
        <w:ind w:left="851" w:right="760"/>
        <w:jc w:val="both"/>
        <w:rPr>
          <w:rFonts w:ascii="Verdana" w:hAnsi="Verdana"/>
          <w:spacing w:val="1"/>
        </w:rPr>
      </w:pPr>
    </w:p>
    <w:p w:rsidR="006C0336" w:rsidRPr="005A1E0C" w:rsidRDefault="006C0336" w:rsidP="008D5D64">
      <w:pPr>
        <w:tabs>
          <w:tab w:val="left" w:pos="0"/>
        </w:tabs>
        <w:suppressAutoHyphens/>
        <w:spacing w:line="336" w:lineRule="auto"/>
        <w:ind w:left="851" w:right="760"/>
        <w:jc w:val="both"/>
        <w:rPr>
          <w:rFonts w:ascii="Verdana" w:hAnsi="Verdana"/>
          <w:spacing w:val="1"/>
        </w:rPr>
      </w:pPr>
      <w:r w:rsidRPr="005A1E0C">
        <w:rPr>
          <w:rFonts w:ascii="Verdana" w:hAnsi="Verdana"/>
          <w:spacing w:val="1"/>
        </w:rPr>
        <w:t>a) Se interpreta un precepto legal o constitucional en contravía de los precedentes relevantes en la materia o se aparta, sin aportar suficiente justificación.</w:t>
      </w:r>
    </w:p>
    <w:p w:rsidR="006C0336" w:rsidRPr="005A1E0C" w:rsidRDefault="006C0336" w:rsidP="008D5D64">
      <w:pPr>
        <w:tabs>
          <w:tab w:val="left" w:pos="0"/>
        </w:tabs>
        <w:suppressAutoHyphens/>
        <w:spacing w:line="336" w:lineRule="auto"/>
        <w:ind w:left="851" w:right="760"/>
        <w:jc w:val="both"/>
        <w:rPr>
          <w:rFonts w:ascii="Verdana" w:hAnsi="Verdana"/>
          <w:spacing w:val="1"/>
        </w:rPr>
      </w:pPr>
    </w:p>
    <w:p w:rsidR="006C0336" w:rsidRPr="005A1E0C" w:rsidRDefault="006C0336" w:rsidP="008D5D64">
      <w:pPr>
        <w:tabs>
          <w:tab w:val="left" w:pos="0"/>
        </w:tabs>
        <w:suppressAutoHyphens/>
        <w:spacing w:line="336" w:lineRule="auto"/>
        <w:ind w:left="851" w:right="760"/>
        <w:jc w:val="both"/>
        <w:rPr>
          <w:rFonts w:ascii="Verdana" w:hAnsi="Verdana"/>
          <w:spacing w:val="1"/>
        </w:rPr>
      </w:pPr>
      <w:r w:rsidRPr="005A1E0C">
        <w:rPr>
          <w:rFonts w:ascii="Verdana" w:hAnsi="Verdana"/>
          <w:spacing w:val="1"/>
        </w:rPr>
        <w:t>b) La interpretación en sí misma resulta absolutamente caprichosa o arbitraria.</w:t>
      </w:r>
    </w:p>
    <w:p w:rsidR="006C0336" w:rsidRPr="005A1E0C" w:rsidRDefault="006C0336" w:rsidP="008D5D64">
      <w:pPr>
        <w:tabs>
          <w:tab w:val="left" w:pos="0"/>
        </w:tabs>
        <w:suppressAutoHyphens/>
        <w:spacing w:line="336" w:lineRule="auto"/>
        <w:ind w:left="851" w:right="760"/>
        <w:jc w:val="both"/>
        <w:rPr>
          <w:rFonts w:ascii="Verdana" w:hAnsi="Verdana"/>
          <w:spacing w:val="1"/>
        </w:rPr>
      </w:pPr>
    </w:p>
    <w:p w:rsidR="006C0336" w:rsidRPr="005A1E0C" w:rsidRDefault="006C0336" w:rsidP="008D5D64">
      <w:pPr>
        <w:tabs>
          <w:tab w:val="left" w:pos="0"/>
        </w:tabs>
        <w:suppressAutoHyphens/>
        <w:spacing w:line="336" w:lineRule="auto"/>
        <w:ind w:left="851" w:right="760"/>
        <w:jc w:val="both"/>
        <w:rPr>
          <w:rFonts w:ascii="Verdana" w:hAnsi="Verdana"/>
          <w:spacing w:val="1"/>
        </w:rPr>
      </w:pPr>
      <w:r w:rsidRPr="005A1E0C">
        <w:rPr>
          <w:rFonts w:ascii="Verdana" w:hAnsi="Verdana"/>
          <w:spacing w:val="1"/>
        </w:rPr>
        <w:t>c) La interpretación en sí misma resulta contraria al ordenamiento constitucional, es decir, la propia interpretación es inconstitucional.</w:t>
      </w:r>
    </w:p>
    <w:p w:rsidR="006C0336" w:rsidRPr="005A1E0C" w:rsidRDefault="006C0336" w:rsidP="008D5D64">
      <w:pPr>
        <w:tabs>
          <w:tab w:val="left" w:pos="0"/>
        </w:tabs>
        <w:suppressAutoHyphens/>
        <w:spacing w:line="336" w:lineRule="auto"/>
        <w:ind w:left="851" w:right="760"/>
        <w:jc w:val="both"/>
        <w:rPr>
          <w:rFonts w:ascii="Verdana" w:hAnsi="Verdana"/>
          <w:spacing w:val="1"/>
        </w:rPr>
      </w:pPr>
    </w:p>
    <w:p w:rsidR="006C0336" w:rsidRPr="005A1E0C" w:rsidRDefault="006C0336" w:rsidP="008D5D64">
      <w:pPr>
        <w:tabs>
          <w:tab w:val="left" w:pos="0"/>
        </w:tabs>
        <w:suppressAutoHyphens/>
        <w:spacing w:line="336" w:lineRule="auto"/>
        <w:ind w:left="851" w:right="760"/>
        <w:jc w:val="both"/>
        <w:rPr>
          <w:rFonts w:ascii="Verdana" w:hAnsi="Verdana"/>
          <w:spacing w:val="1"/>
        </w:rPr>
      </w:pPr>
      <w:r w:rsidRPr="005A1E0C">
        <w:rPr>
          <w:rFonts w:ascii="Verdana" w:hAnsi="Verdana"/>
          <w:spacing w:val="1"/>
        </w:rPr>
        <w:t xml:space="preserve">d) La interpretación, aunque admisible, conduce, en su aplicación, a resultados contrarios a </w:t>
      </w:r>
      <w:smartTag w:uri="urn:schemas-microsoft-com:office:smarttags" w:element="PersonName">
        <w:smartTagPr>
          <w:attr w:name="ProductID" w:val="la Constituci￳n"/>
        </w:smartTagPr>
        <w:r w:rsidRPr="005A1E0C">
          <w:rPr>
            <w:rFonts w:ascii="Verdana" w:hAnsi="Verdana"/>
            <w:spacing w:val="1"/>
          </w:rPr>
          <w:t>la Constitución</w:t>
        </w:r>
      </w:smartTag>
      <w:r w:rsidRPr="005A1E0C">
        <w:rPr>
          <w:rFonts w:ascii="Verdana" w:hAnsi="Verdana"/>
          <w:spacing w:val="1"/>
        </w:rPr>
        <w:t>, como, por ejemplo, conducir a la violación del debido proceso constitucional.”</w:t>
      </w:r>
    </w:p>
    <w:p w:rsidR="006C0336" w:rsidRPr="005A1E0C" w:rsidRDefault="006C0336" w:rsidP="008D5D64">
      <w:pPr>
        <w:suppressAutoHyphens/>
        <w:spacing w:line="336" w:lineRule="auto"/>
        <w:ind w:left="567" w:right="618"/>
        <w:jc w:val="both"/>
        <w:rPr>
          <w:rFonts w:ascii="Verdana" w:hAnsi="Verdana"/>
          <w:spacing w:val="1"/>
        </w:rPr>
      </w:pPr>
    </w:p>
    <w:p w:rsidR="005A1E0C" w:rsidRDefault="006C0336" w:rsidP="008D5D64">
      <w:pPr>
        <w:suppressAutoHyphens/>
        <w:spacing w:line="336" w:lineRule="auto"/>
        <w:ind w:left="567" w:right="618"/>
        <w:jc w:val="both"/>
        <w:rPr>
          <w:rFonts w:ascii="Verdana" w:hAnsi="Verdana"/>
          <w:spacing w:val="1"/>
        </w:rPr>
      </w:pPr>
      <w:r w:rsidRPr="005A1E0C">
        <w:rPr>
          <w:rFonts w:ascii="Verdana" w:hAnsi="Verdana"/>
          <w:spacing w:val="1"/>
        </w:rPr>
        <w:t xml:space="preserve">Para concluir, en la sentencia bajo cita se insistió en que la interpretación de las disposiciones aplicables a un proceso corresponde de manera exclusiva al juez ordinario. Por ello, recalcó que sólo en las anteriores situaciones, siempre que la anomalía sea plenamente demostrada por el demandante, podrá intervenir el juez constitucional </w:t>
      </w:r>
    </w:p>
    <w:p w:rsidR="006C0336" w:rsidRPr="005A1E0C" w:rsidRDefault="006C0336" w:rsidP="008D5D64">
      <w:pPr>
        <w:suppressAutoHyphens/>
        <w:spacing w:line="336" w:lineRule="auto"/>
        <w:ind w:left="567" w:right="618"/>
        <w:jc w:val="both"/>
        <w:rPr>
          <w:rFonts w:ascii="Verdana" w:hAnsi="Verdana"/>
          <w:b/>
          <w:spacing w:val="1"/>
        </w:rPr>
      </w:pPr>
      <w:proofErr w:type="gramStart"/>
      <w:r w:rsidRPr="005A1E0C">
        <w:rPr>
          <w:rFonts w:ascii="Verdana" w:hAnsi="Verdana"/>
          <w:spacing w:val="1"/>
        </w:rPr>
        <w:t>a</w:t>
      </w:r>
      <w:proofErr w:type="gramEnd"/>
      <w:r w:rsidRPr="005A1E0C">
        <w:rPr>
          <w:rFonts w:ascii="Verdana" w:hAnsi="Verdana"/>
          <w:spacing w:val="1"/>
        </w:rPr>
        <w:t xml:space="preserve"> través de la acción de tutela…”</w:t>
      </w:r>
      <w:r w:rsidRPr="005A1E0C">
        <w:rPr>
          <w:rStyle w:val="Refdenotaalpie"/>
          <w:rFonts w:ascii="Verdana" w:hAnsi="Verdana"/>
          <w:spacing w:val="1"/>
        </w:rPr>
        <w:footnoteReference w:id="10"/>
      </w:r>
      <w:r w:rsidRPr="005A1E0C">
        <w:rPr>
          <w:rFonts w:ascii="Verdana" w:hAnsi="Verdana"/>
          <w:spacing w:val="1"/>
        </w:rPr>
        <w:t>.</w:t>
      </w:r>
      <w:r w:rsidRPr="005A1E0C">
        <w:rPr>
          <w:rFonts w:ascii="Verdana" w:hAnsi="Verdana"/>
          <w:b/>
          <w:spacing w:val="1"/>
        </w:rPr>
        <w:t xml:space="preserve"> </w:t>
      </w:r>
    </w:p>
    <w:p w:rsidR="005A1E0C" w:rsidRDefault="005A1E0C" w:rsidP="008D5D64">
      <w:pPr>
        <w:tabs>
          <w:tab w:val="left" w:pos="0"/>
        </w:tabs>
        <w:suppressAutoHyphens/>
        <w:spacing w:line="336" w:lineRule="auto"/>
        <w:jc w:val="both"/>
        <w:rPr>
          <w:rFonts w:ascii="Verdana" w:hAnsi="Verdana"/>
          <w:sz w:val="24"/>
          <w:szCs w:val="24"/>
        </w:rPr>
      </w:pPr>
    </w:p>
    <w:p w:rsidR="006C0336" w:rsidRPr="006C0336" w:rsidRDefault="006C0336" w:rsidP="008D5D64">
      <w:pPr>
        <w:tabs>
          <w:tab w:val="left" w:pos="0"/>
        </w:tabs>
        <w:suppressAutoHyphens/>
        <w:spacing w:line="336" w:lineRule="auto"/>
        <w:jc w:val="both"/>
        <w:rPr>
          <w:rFonts w:ascii="Verdana" w:hAnsi="Verdana"/>
          <w:sz w:val="24"/>
          <w:szCs w:val="24"/>
        </w:rPr>
      </w:pPr>
      <w:r w:rsidRPr="006C0336">
        <w:rPr>
          <w:rFonts w:ascii="Verdana" w:hAnsi="Verdana"/>
          <w:sz w:val="24"/>
          <w:szCs w:val="24"/>
        </w:rPr>
        <w:t>Están pues los jueces autorizados para interpretar las normas</w:t>
      </w:r>
      <w:r w:rsidR="0049585A">
        <w:rPr>
          <w:rFonts w:ascii="Verdana" w:hAnsi="Verdana"/>
          <w:sz w:val="24"/>
          <w:szCs w:val="24"/>
        </w:rPr>
        <w:t xml:space="preserve"> </w:t>
      </w:r>
      <w:r w:rsidRPr="006C0336">
        <w:rPr>
          <w:rFonts w:ascii="Verdana" w:hAnsi="Verdana"/>
          <w:sz w:val="24"/>
          <w:szCs w:val="24"/>
        </w:rPr>
        <w:t xml:space="preserve">en las que edifican sus decisiones y por ende, el ejercicio de tal facultad no constituye una vía de hecho que justifique la intervención del juez constitucional cuando sus apreciaciones no coinciden con las de las partes, a menos de revelarse arbitrarias, abusivas o caprichosas, en los términos indicados en la jurisprudencia antes transcrita.  </w:t>
      </w:r>
    </w:p>
    <w:p w:rsidR="006B2250" w:rsidRPr="006C0336" w:rsidRDefault="006B2250" w:rsidP="008D5D64">
      <w:pPr>
        <w:pStyle w:val="unico"/>
        <w:spacing w:before="0" w:beforeAutospacing="0" w:after="0" w:afterAutospacing="0" w:line="336" w:lineRule="auto"/>
        <w:jc w:val="both"/>
        <w:rPr>
          <w:rFonts w:ascii="Verdana" w:hAnsi="Verdana"/>
        </w:rPr>
      </w:pPr>
    </w:p>
    <w:p w:rsidR="002A7776" w:rsidRPr="006C0336" w:rsidRDefault="0049585A" w:rsidP="008D5D64">
      <w:pPr>
        <w:pStyle w:val="unico"/>
        <w:spacing w:before="0" w:beforeAutospacing="0" w:after="0" w:afterAutospacing="0" w:line="336" w:lineRule="auto"/>
        <w:jc w:val="both"/>
        <w:rPr>
          <w:rFonts w:ascii="Verdana" w:hAnsi="Verdana"/>
        </w:rPr>
      </w:pPr>
      <w:r>
        <w:rPr>
          <w:rFonts w:ascii="Verdana" w:hAnsi="Verdana"/>
        </w:rPr>
        <w:t xml:space="preserve">Como ya se indicara, </w:t>
      </w:r>
      <w:r w:rsidR="002A7776" w:rsidRPr="006C0336">
        <w:rPr>
          <w:rFonts w:ascii="Verdana" w:hAnsi="Verdana"/>
        </w:rPr>
        <w:t>el juez accionado</w:t>
      </w:r>
      <w:r w:rsidR="008D5D64">
        <w:rPr>
          <w:rFonts w:ascii="Verdana" w:hAnsi="Verdana"/>
        </w:rPr>
        <w:t xml:space="preserve">, para </w:t>
      </w:r>
      <w:r w:rsidR="006709B9" w:rsidRPr="006C0336">
        <w:rPr>
          <w:rFonts w:ascii="Verdana" w:hAnsi="Verdana"/>
        </w:rPr>
        <w:t>declarar no probada la excepción de cumplimiento de la mayoría de edad que propuso el aquí accionante, se fundamentó en</w:t>
      </w:r>
      <w:r w:rsidR="005964CA" w:rsidRPr="006C0336">
        <w:rPr>
          <w:rFonts w:ascii="Verdana" w:hAnsi="Verdana"/>
        </w:rPr>
        <w:t xml:space="preserve"> </w:t>
      </w:r>
      <w:r>
        <w:rPr>
          <w:rFonts w:ascii="Verdana" w:hAnsi="Verdana"/>
        </w:rPr>
        <w:t xml:space="preserve">un </w:t>
      </w:r>
      <w:r w:rsidR="005964CA" w:rsidRPr="006C0336">
        <w:rPr>
          <w:rFonts w:ascii="Verdana" w:hAnsi="Verdana"/>
        </w:rPr>
        <w:t xml:space="preserve">precedente de la Corte Suprema de </w:t>
      </w:r>
      <w:r w:rsidR="005964CA" w:rsidRPr="006C0336">
        <w:rPr>
          <w:rFonts w:ascii="Verdana" w:hAnsi="Verdana"/>
        </w:rPr>
        <w:lastRenderedPageBreak/>
        <w:t>Justicia</w:t>
      </w:r>
      <w:r w:rsidR="006709B9" w:rsidRPr="006C0336">
        <w:rPr>
          <w:rFonts w:ascii="Verdana" w:hAnsi="Verdana"/>
        </w:rPr>
        <w:t>,</w:t>
      </w:r>
      <w:r w:rsidR="00784A3E" w:rsidRPr="006C0336">
        <w:rPr>
          <w:rFonts w:ascii="Verdana" w:hAnsi="Verdana"/>
        </w:rPr>
        <w:t xml:space="preserve"> </w:t>
      </w:r>
      <w:r>
        <w:rPr>
          <w:rFonts w:ascii="Verdana" w:hAnsi="Verdana"/>
        </w:rPr>
        <w:t xml:space="preserve">al que atrás se hizo alusión, y de </w:t>
      </w:r>
      <w:r w:rsidR="006709B9" w:rsidRPr="006C0336">
        <w:rPr>
          <w:rFonts w:ascii="Verdana" w:hAnsi="Verdana"/>
        </w:rPr>
        <w:t xml:space="preserve">esa manera las cosas </w:t>
      </w:r>
      <w:r w:rsidR="00493473" w:rsidRPr="006C0336">
        <w:rPr>
          <w:rFonts w:ascii="Verdana" w:hAnsi="Verdana"/>
        </w:rPr>
        <w:t>p</w:t>
      </w:r>
      <w:r w:rsidR="002A7776" w:rsidRPr="006C0336">
        <w:rPr>
          <w:rFonts w:ascii="Verdana" w:hAnsi="Verdana"/>
        </w:rPr>
        <w:t>uede decirse que el juez accionado adoptó esa</w:t>
      </w:r>
      <w:r w:rsidR="0016778F" w:rsidRPr="006C0336">
        <w:rPr>
          <w:rFonts w:ascii="Verdana" w:hAnsi="Verdana"/>
        </w:rPr>
        <w:t xml:space="preserve"> decisión</w:t>
      </w:r>
      <w:r w:rsidR="002A7776" w:rsidRPr="006C0336">
        <w:rPr>
          <w:rFonts w:ascii="Verdana" w:hAnsi="Verdana"/>
        </w:rPr>
        <w:t xml:space="preserve"> con fundamento en una interpretación que </w:t>
      </w:r>
      <w:r w:rsidR="006709B9" w:rsidRPr="006C0336">
        <w:rPr>
          <w:rFonts w:ascii="Verdana" w:hAnsi="Verdana"/>
        </w:rPr>
        <w:t xml:space="preserve">no </w:t>
      </w:r>
      <w:r w:rsidR="00265409" w:rsidRPr="006C0336">
        <w:rPr>
          <w:rFonts w:ascii="Verdana" w:hAnsi="Verdana"/>
        </w:rPr>
        <w:t>luce capricho</w:t>
      </w:r>
      <w:r w:rsidR="002A7776" w:rsidRPr="006C0336">
        <w:rPr>
          <w:rFonts w:ascii="Verdana" w:hAnsi="Verdana"/>
        </w:rPr>
        <w:t>sa</w:t>
      </w:r>
      <w:r w:rsidR="006709B9" w:rsidRPr="006C0336">
        <w:rPr>
          <w:rFonts w:ascii="Verdana" w:hAnsi="Verdana"/>
        </w:rPr>
        <w:t xml:space="preserve"> y que lo que p</w:t>
      </w:r>
      <w:r w:rsidR="002A7776" w:rsidRPr="006C0336">
        <w:rPr>
          <w:rFonts w:ascii="Verdana" w:hAnsi="Verdana"/>
        </w:rPr>
        <w:t>retende el demandante</w:t>
      </w:r>
      <w:r w:rsidR="00222B24">
        <w:rPr>
          <w:rFonts w:ascii="Verdana" w:hAnsi="Verdana"/>
        </w:rPr>
        <w:t xml:space="preserve"> es</w:t>
      </w:r>
      <w:r w:rsidR="002A7776" w:rsidRPr="006C0336">
        <w:rPr>
          <w:rFonts w:ascii="Verdana" w:hAnsi="Verdana"/>
        </w:rPr>
        <w:t xml:space="preserve"> replantear una situación que fue valorada y definida por la jurisdicción ordinaria, usando la acción de amparo como medio para obtener la modificación de la decisión que le resultó adversa, lo que resulta imposible en razón al carácter residual que la caracteriza y que no admite la discusión de asuntos que son propios de la competencia de jueces ordinarios.</w:t>
      </w:r>
    </w:p>
    <w:p w:rsidR="002A7776" w:rsidRPr="006C0336" w:rsidRDefault="002A7776" w:rsidP="008D5D64">
      <w:pPr>
        <w:spacing w:line="336" w:lineRule="auto"/>
        <w:jc w:val="both"/>
        <w:rPr>
          <w:rFonts w:ascii="Verdana" w:hAnsi="Verdana"/>
          <w:sz w:val="24"/>
          <w:szCs w:val="24"/>
        </w:rPr>
      </w:pPr>
    </w:p>
    <w:p w:rsidR="002A7776" w:rsidRPr="006C0336" w:rsidRDefault="002A7776" w:rsidP="008D5D64">
      <w:pPr>
        <w:spacing w:line="336" w:lineRule="auto"/>
        <w:jc w:val="both"/>
        <w:rPr>
          <w:rFonts w:ascii="Verdana" w:hAnsi="Verdana"/>
          <w:sz w:val="24"/>
          <w:szCs w:val="24"/>
        </w:rPr>
      </w:pPr>
      <w:r w:rsidRPr="006C0336">
        <w:rPr>
          <w:rFonts w:ascii="Verdana" w:hAnsi="Verdana"/>
          <w:sz w:val="24"/>
          <w:szCs w:val="24"/>
        </w:rPr>
        <w:t xml:space="preserve">Modificar la providencia porque el aquí demandante está en desacuerdo con ella, implicaría invadir la independencia del juez, la desconcentración y autonomía que caracterizan la administración de justicia, de conformidad con el artículo 228 de la Constitución Nacional. </w:t>
      </w:r>
    </w:p>
    <w:p w:rsidR="002A7776" w:rsidRPr="006C0336" w:rsidRDefault="002A7776" w:rsidP="008D5D64">
      <w:pPr>
        <w:spacing w:line="336" w:lineRule="auto"/>
        <w:jc w:val="both"/>
        <w:rPr>
          <w:rFonts w:ascii="Verdana" w:hAnsi="Verdana"/>
          <w:sz w:val="24"/>
          <w:szCs w:val="24"/>
        </w:rPr>
      </w:pPr>
    </w:p>
    <w:p w:rsidR="002A7776" w:rsidRPr="006C0336" w:rsidRDefault="002A7776" w:rsidP="008D5D64">
      <w:pPr>
        <w:spacing w:line="336" w:lineRule="auto"/>
        <w:jc w:val="both"/>
        <w:rPr>
          <w:rFonts w:ascii="Verdana" w:hAnsi="Verdana"/>
          <w:sz w:val="24"/>
          <w:szCs w:val="24"/>
        </w:rPr>
      </w:pPr>
      <w:r w:rsidRPr="006C0336">
        <w:rPr>
          <w:rFonts w:ascii="Verdana" w:hAnsi="Verdana"/>
          <w:sz w:val="24"/>
          <w:szCs w:val="24"/>
        </w:rPr>
        <w:t>De acuerdo con lo expuesto, como en este caso no se ha configurado ninguna de las causales específicas que hagan procedente la tutela frente a decisiones judiciales, se negará el amparo solicitado.</w:t>
      </w:r>
    </w:p>
    <w:p w:rsidR="00796DC2" w:rsidRPr="006C0336" w:rsidRDefault="00796DC2" w:rsidP="008D5D64">
      <w:pPr>
        <w:tabs>
          <w:tab w:val="left" w:pos="-720"/>
        </w:tabs>
        <w:spacing w:line="336" w:lineRule="auto"/>
        <w:jc w:val="both"/>
        <w:rPr>
          <w:rFonts w:ascii="Verdana" w:hAnsi="Verdana"/>
          <w:sz w:val="24"/>
          <w:szCs w:val="24"/>
        </w:rPr>
      </w:pPr>
    </w:p>
    <w:p w:rsidR="00F91949" w:rsidRPr="006C0336" w:rsidRDefault="00F91949" w:rsidP="008D5D64">
      <w:pPr>
        <w:spacing w:line="336" w:lineRule="auto"/>
        <w:jc w:val="both"/>
        <w:rPr>
          <w:rFonts w:ascii="Verdana" w:hAnsi="Verdana"/>
          <w:sz w:val="24"/>
          <w:szCs w:val="24"/>
        </w:rPr>
      </w:pPr>
      <w:r w:rsidRPr="006C0336">
        <w:rPr>
          <w:rFonts w:ascii="Verdana" w:hAnsi="Verdana"/>
          <w:sz w:val="24"/>
          <w:szCs w:val="24"/>
        </w:rPr>
        <w:t>En mérito de lo expuesto, la Sala Civil Familia del Tribunal Superior de Pereira, Risaralda, administrando justicia en nombre de la República y por autoridad de la ley,</w:t>
      </w:r>
    </w:p>
    <w:p w:rsidR="00F91949" w:rsidRPr="006C0336" w:rsidRDefault="00F91949" w:rsidP="008D5D64">
      <w:pPr>
        <w:spacing w:line="336" w:lineRule="auto"/>
        <w:jc w:val="both"/>
        <w:rPr>
          <w:rFonts w:ascii="Verdana" w:hAnsi="Verdana"/>
          <w:b/>
          <w:sz w:val="24"/>
          <w:szCs w:val="24"/>
        </w:rPr>
      </w:pPr>
      <w:r w:rsidRPr="006C0336">
        <w:rPr>
          <w:rFonts w:ascii="Verdana" w:hAnsi="Verdana"/>
          <w:b/>
          <w:sz w:val="24"/>
          <w:szCs w:val="24"/>
        </w:rPr>
        <w:t>R E S U E L V E </w:t>
      </w:r>
    </w:p>
    <w:p w:rsidR="00F91949" w:rsidRPr="006C0336" w:rsidRDefault="00F91949" w:rsidP="008D5D64">
      <w:pPr>
        <w:spacing w:line="336" w:lineRule="auto"/>
        <w:jc w:val="both"/>
        <w:rPr>
          <w:rFonts w:ascii="Verdana" w:hAnsi="Verdana"/>
          <w:sz w:val="24"/>
          <w:szCs w:val="24"/>
        </w:rPr>
      </w:pPr>
    </w:p>
    <w:p w:rsidR="00704450" w:rsidRPr="006C0336" w:rsidRDefault="00F91949" w:rsidP="008D5D64">
      <w:pPr>
        <w:spacing w:line="336" w:lineRule="auto"/>
        <w:jc w:val="both"/>
        <w:rPr>
          <w:rFonts w:ascii="Verdana" w:hAnsi="Verdana"/>
          <w:sz w:val="24"/>
          <w:szCs w:val="24"/>
        </w:rPr>
      </w:pPr>
      <w:r w:rsidRPr="006C0336">
        <w:rPr>
          <w:rFonts w:ascii="Verdana" w:hAnsi="Verdana"/>
          <w:b/>
          <w:sz w:val="24"/>
          <w:szCs w:val="24"/>
        </w:rPr>
        <w:t>PRIMERO:</w:t>
      </w:r>
      <w:r w:rsidRPr="006C0336">
        <w:rPr>
          <w:rFonts w:ascii="Verdana" w:hAnsi="Verdana"/>
          <w:sz w:val="24"/>
          <w:szCs w:val="24"/>
        </w:rPr>
        <w:t xml:space="preserve"> Se </w:t>
      </w:r>
      <w:r w:rsidR="00C53C2A" w:rsidRPr="006C0336">
        <w:rPr>
          <w:rFonts w:ascii="Verdana" w:hAnsi="Verdana"/>
          <w:sz w:val="24"/>
          <w:szCs w:val="24"/>
        </w:rPr>
        <w:t>niega</w:t>
      </w:r>
      <w:r w:rsidRPr="006C0336">
        <w:rPr>
          <w:rFonts w:ascii="Verdana" w:hAnsi="Verdana"/>
          <w:sz w:val="24"/>
          <w:szCs w:val="24"/>
        </w:rPr>
        <w:t xml:space="preserve"> la acción de tutela propuesta por </w:t>
      </w:r>
      <w:r w:rsidR="00704450" w:rsidRPr="006C0336">
        <w:rPr>
          <w:rFonts w:ascii="Verdana" w:hAnsi="Verdana"/>
          <w:sz w:val="24"/>
          <w:szCs w:val="24"/>
        </w:rPr>
        <w:t>Mario Aragón Muñoz contra el Juzgado Cuarto de Familia de Pereira, a la que fue vinculado el señor Mario Aragón López.</w:t>
      </w:r>
    </w:p>
    <w:p w:rsidR="0096538C" w:rsidRPr="006C0336" w:rsidRDefault="0096538C" w:rsidP="008D5D64">
      <w:pPr>
        <w:spacing w:line="336" w:lineRule="auto"/>
        <w:jc w:val="both"/>
        <w:rPr>
          <w:rFonts w:ascii="Verdana" w:hAnsi="Verdana"/>
          <w:sz w:val="24"/>
          <w:szCs w:val="24"/>
        </w:rPr>
      </w:pPr>
    </w:p>
    <w:p w:rsidR="00F91949" w:rsidRPr="006C0336" w:rsidRDefault="00F91949" w:rsidP="008D5D64">
      <w:pPr>
        <w:spacing w:line="336" w:lineRule="auto"/>
        <w:jc w:val="both"/>
        <w:rPr>
          <w:rFonts w:ascii="Verdana" w:hAnsi="Verdana"/>
          <w:sz w:val="24"/>
          <w:szCs w:val="24"/>
          <w:lang w:val="es-CO"/>
        </w:rPr>
      </w:pPr>
      <w:r w:rsidRPr="006C0336">
        <w:rPr>
          <w:rFonts w:ascii="Verdana" w:hAnsi="Verdana"/>
          <w:b/>
          <w:sz w:val="24"/>
          <w:szCs w:val="24"/>
          <w:lang w:val="es-CO"/>
        </w:rPr>
        <w:t xml:space="preserve">SEGUNDO: </w:t>
      </w:r>
      <w:r w:rsidR="00C53C2A" w:rsidRPr="006C0336">
        <w:rPr>
          <w:rFonts w:ascii="Verdana" w:hAnsi="Verdana"/>
          <w:sz w:val="24"/>
          <w:szCs w:val="24"/>
        </w:rPr>
        <w:t>Notifíquese esta decisión a las partes conforme lo previene el artículo 30 del Decreto 2591 de 1991.</w:t>
      </w:r>
    </w:p>
    <w:p w:rsidR="00F91949" w:rsidRPr="006C0336" w:rsidRDefault="00F91949" w:rsidP="008D5D64">
      <w:pPr>
        <w:spacing w:line="336" w:lineRule="auto"/>
        <w:ind w:right="51"/>
        <w:jc w:val="both"/>
        <w:rPr>
          <w:rFonts w:ascii="Verdana" w:hAnsi="Verdana"/>
          <w:sz w:val="24"/>
          <w:szCs w:val="24"/>
        </w:rPr>
      </w:pPr>
    </w:p>
    <w:p w:rsidR="00F91949" w:rsidRPr="006C0336" w:rsidRDefault="00F91949" w:rsidP="008D5D64">
      <w:pPr>
        <w:spacing w:line="336" w:lineRule="auto"/>
        <w:ind w:right="51"/>
        <w:jc w:val="both"/>
        <w:rPr>
          <w:rFonts w:ascii="Verdana" w:hAnsi="Verdana"/>
          <w:sz w:val="24"/>
          <w:szCs w:val="24"/>
        </w:rPr>
      </w:pPr>
      <w:r w:rsidRPr="006C0336">
        <w:rPr>
          <w:rFonts w:ascii="Verdana" w:hAnsi="Verdana"/>
          <w:b/>
          <w:sz w:val="24"/>
          <w:szCs w:val="24"/>
        </w:rPr>
        <w:t>TERCERO:</w:t>
      </w:r>
      <w:r w:rsidRPr="006C0336">
        <w:rPr>
          <w:rFonts w:ascii="Verdana" w:hAnsi="Verdana"/>
          <w:sz w:val="24"/>
          <w:szCs w:val="24"/>
        </w:rPr>
        <w:t xml:space="preserve"> </w:t>
      </w:r>
      <w:r w:rsidR="00C53C2A" w:rsidRPr="006C0336">
        <w:rPr>
          <w:rFonts w:ascii="Verdana" w:hAnsi="Verdana"/>
          <w:sz w:val="24"/>
          <w:szCs w:val="24"/>
        </w:rPr>
        <w:t xml:space="preserve">De no ser impugnada esta decisión, envíese el expediente a </w:t>
      </w:r>
      <w:smartTag w:uri="urn:schemas-microsoft-com:office:smarttags" w:element="PersonName">
        <w:smartTagPr>
          <w:attr w:name="ProductID" w:val="La Corte Constitucional"/>
        </w:smartTagPr>
        <w:r w:rsidR="00C53C2A" w:rsidRPr="006C0336">
          <w:rPr>
            <w:rFonts w:ascii="Verdana" w:hAnsi="Verdana"/>
            <w:sz w:val="24"/>
            <w:szCs w:val="24"/>
          </w:rPr>
          <w:t>la Corte Constitucional</w:t>
        </w:r>
      </w:smartTag>
      <w:r w:rsidR="00C53C2A" w:rsidRPr="006C0336">
        <w:rPr>
          <w:rFonts w:ascii="Verdana" w:hAnsi="Verdana"/>
          <w:sz w:val="24"/>
          <w:szCs w:val="24"/>
        </w:rPr>
        <w:t xml:space="preserve"> para su eventual revisión conforme lo dispone el artículo 32 del Decreto 2591 de 1991.</w:t>
      </w:r>
    </w:p>
    <w:p w:rsidR="00F91949" w:rsidRPr="006C0336" w:rsidRDefault="00F91949" w:rsidP="008D5D64">
      <w:pPr>
        <w:spacing w:line="336" w:lineRule="auto"/>
        <w:jc w:val="both"/>
        <w:rPr>
          <w:rFonts w:ascii="Verdana" w:hAnsi="Verdana"/>
          <w:sz w:val="24"/>
          <w:szCs w:val="24"/>
        </w:rPr>
      </w:pPr>
    </w:p>
    <w:p w:rsidR="00F91949" w:rsidRPr="006C0336" w:rsidRDefault="00F91949" w:rsidP="008D5D64">
      <w:pPr>
        <w:spacing w:line="336" w:lineRule="auto"/>
        <w:jc w:val="both"/>
        <w:rPr>
          <w:rFonts w:ascii="Verdana" w:hAnsi="Verdana"/>
          <w:sz w:val="24"/>
          <w:szCs w:val="24"/>
        </w:rPr>
      </w:pPr>
      <w:r w:rsidRPr="006C0336">
        <w:rPr>
          <w:rFonts w:ascii="Verdana" w:hAnsi="Verdana"/>
          <w:sz w:val="24"/>
          <w:szCs w:val="24"/>
        </w:rPr>
        <w:lastRenderedPageBreak/>
        <w:t xml:space="preserve">Notifíquese y cúmplase, </w:t>
      </w:r>
    </w:p>
    <w:p w:rsidR="00F91949" w:rsidRPr="006C0336" w:rsidRDefault="00F91949" w:rsidP="008D5D64">
      <w:pPr>
        <w:spacing w:line="336" w:lineRule="auto"/>
        <w:jc w:val="both"/>
        <w:rPr>
          <w:rFonts w:ascii="Verdana" w:hAnsi="Verdana"/>
          <w:sz w:val="24"/>
          <w:szCs w:val="24"/>
        </w:rPr>
      </w:pPr>
    </w:p>
    <w:p w:rsidR="00F91949" w:rsidRPr="006C0336" w:rsidRDefault="00F91949" w:rsidP="008D5D64">
      <w:pPr>
        <w:spacing w:line="336" w:lineRule="auto"/>
        <w:jc w:val="both"/>
        <w:rPr>
          <w:rFonts w:ascii="Verdana" w:hAnsi="Verdana"/>
          <w:sz w:val="24"/>
          <w:szCs w:val="24"/>
        </w:rPr>
      </w:pPr>
      <w:r w:rsidRPr="006C0336">
        <w:rPr>
          <w:rFonts w:ascii="Verdana" w:hAnsi="Verdana"/>
          <w:sz w:val="24"/>
          <w:szCs w:val="24"/>
        </w:rPr>
        <w:t>Los Magistrados,</w:t>
      </w:r>
    </w:p>
    <w:p w:rsidR="00F91949" w:rsidRPr="006C0336" w:rsidRDefault="00F91949"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p>
    <w:p w:rsidR="00F91949" w:rsidRPr="006C0336" w:rsidRDefault="00F91949"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sidRPr="006C0336">
        <w:rPr>
          <w:rFonts w:ascii="Verdana" w:hAnsi="Verdana"/>
          <w:sz w:val="24"/>
          <w:szCs w:val="24"/>
        </w:rPr>
        <w:tab/>
      </w:r>
      <w:r w:rsidRPr="006C0336">
        <w:rPr>
          <w:rFonts w:ascii="Verdana" w:hAnsi="Verdana"/>
          <w:sz w:val="24"/>
          <w:szCs w:val="24"/>
        </w:rPr>
        <w:tab/>
      </w:r>
    </w:p>
    <w:p w:rsidR="001E4650" w:rsidRDefault="001E4650"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5A1E0C" w:rsidRPr="006C0336" w:rsidRDefault="005A1E0C"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704450" w:rsidRPr="006C0336" w:rsidRDefault="00704450"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91949" w:rsidRPr="006C0336" w:rsidRDefault="00F91949"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r w:rsidRPr="006C0336">
        <w:rPr>
          <w:rFonts w:ascii="Verdana" w:hAnsi="Verdana"/>
          <w:b/>
          <w:sz w:val="24"/>
          <w:szCs w:val="24"/>
        </w:rPr>
        <w:t>CLAUDIA MARÍA ARCILA RÍOS</w:t>
      </w:r>
    </w:p>
    <w:p w:rsidR="00F91949" w:rsidRPr="006C0336" w:rsidRDefault="00F91949"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91949" w:rsidRPr="006C0336" w:rsidRDefault="00F91949"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704450" w:rsidRDefault="00704450"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5A1E0C" w:rsidRPr="006C0336" w:rsidRDefault="005A1E0C"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91949" w:rsidRPr="006C0336" w:rsidRDefault="00F91949"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91949" w:rsidRPr="006C0336" w:rsidRDefault="00F91949" w:rsidP="008D5D64">
      <w:pPr>
        <w:tabs>
          <w:tab w:val="left" w:pos="0"/>
          <w:tab w:val="left" w:pos="708"/>
          <w:tab w:val="left" w:pos="1416"/>
          <w:tab w:val="left" w:pos="2124"/>
          <w:tab w:val="left" w:pos="2832"/>
          <w:tab w:val="left" w:pos="3540"/>
          <w:tab w:val="left" w:pos="4248"/>
          <w:tab w:val="left" w:pos="4956"/>
        </w:tabs>
        <w:suppressAutoHyphens/>
        <w:spacing w:line="336" w:lineRule="auto"/>
        <w:jc w:val="both"/>
        <w:rPr>
          <w:rFonts w:ascii="Verdana" w:hAnsi="Verdana"/>
          <w:b/>
          <w:sz w:val="24"/>
          <w:szCs w:val="24"/>
        </w:rPr>
      </w:pPr>
      <w:r w:rsidRPr="006C0336">
        <w:rPr>
          <w:rFonts w:ascii="Verdana" w:hAnsi="Verdana"/>
          <w:b/>
          <w:sz w:val="24"/>
          <w:szCs w:val="24"/>
        </w:rPr>
        <w:t>DUBERNEY GRISALES HERRERA</w:t>
      </w:r>
    </w:p>
    <w:p w:rsidR="00F91949" w:rsidRPr="006C0336" w:rsidRDefault="00F91949"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704450" w:rsidRDefault="00704450"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5A1E0C" w:rsidRPr="006C0336" w:rsidRDefault="005A1E0C"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91949" w:rsidRPr="006C0336" w:rsidRDefault="00F91949"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F91949" w:rsidRPr="006C0336" w:rsidRDefault="00F91949"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
    <w:p w:rsidR="003A5A7F" w:rsidRDefault="00F91949"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b/>
          <w:sz w:val="24"/>
          <w:szCs w:val="24"/>
        </w:rPr>
      </w:pPr>
      <w:proofErr w:type="spellStart"/>
      <w:r w:rsidRPr="006C0336">
        <w:rPr>
          <w:rFonts w:ascii="Verdana" w:hAnsi="Verdana"/>
          <w:b/>
          <w:sz w:val="24"/>
          <w:szCs w:val="24"/>
        </w:rPr>
        <w:t>EDDER</w:t>
      </w:r>
      <w:proofErr w:type="spellEnd"/>
      <w:r w:rsidRPr="006C0336">
        <w:rPr>
          <w:rFonts w:ascii="Verdana" w:hAnsi="Verdana"/>
          <w:b/>
          <w:sz w:val="24"/>
          <w:szCs w:val="24"/>
        </w:rPr>
        <w:t xml:space="preserve"> JIMMY SÁNCHEZ </w:t>
      </w:r>
      <w:proofErr w:type="spellStart"/>
      <w:r w:rsidRPr="006C0336">
        <w:rPr>
          <w:rFonts w:ascii="Verdana" w:hAnsi="Verdana"/>
          <w:b/>
          <w:sz w:val="24"/>
          <w:szCs w:val="24"/>
        </w:rPr>
        <w:t>CALAMBÁS</w:t>
      </w:r>
      <w:proofErr w:type="spellEnd"/>
    </w:p>
    <w:p w:rsidR="005A1E0C" w:rsidRPr="006C0336" w:rsidRDefault="005A1E0C" w:rsidP="008D5D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36" w:lineRule="auto"/>
        <w:jc w:val="both"/>
        <w:rPr>
          <w:rFonts w:ascii="Verdana" w:hAnsi="Verdana"/>
          <w:sz w:val="24"/>
          <w:szCs w:val="24"/>
        </w:rPr>
      </w:pPr>
      <w:r>
        <w:rPr>
          <w:rFonts w:ascii="Verdana" w:hAnsi="Verdana"/>
          <w:b/>
          <w:sz w:val="24"/>
          <w:szCs w:val="24"/>
        </w:rPr>
        <w:t>(Ausente con causa justificada)</w:t>
      </w:r>
    </w:p>
    <w:p w:rsidR="00921E83" w:rsidRPr="006C0336" w:rsidRDefault="00921E83" w:rsidP="008D5D64">
      <w:pPr>
        <w:spacing w:line="336" w:lineRule="auto"/>
        <w:jc w:val="both"/>
        <w:rPr>
          <w:rFonts w:ascii="Verdana" w:hAnsi="Verdana"/>
          <w:sz w:val="24"/>
          <w:szCs w:val="24"/>
        </w:rPr>
      </w:pPr>
    </w:p>
    <w:sectPr w:rsidR="00921E83" w:rsidRPr="006C0336" w:rsidSect="005A1E0C">
      <w:footerReference w:type="default" r:id="rId8"/>
      <w:pgSz w:w="12242" w:h="18722" w:code="14"/>
      <w:pgMar w:top="2041" w:right="1701" w:bottom="1701" w:left="2211"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648" w:rsidRDefault="00115648">
      <w:r>
        <w:separator/>
      </w:r>
    </w:p>
  </w:endnote>
  <w:endnote w:type="continuationSeparator" w:id="0">
    <w:p w:rsidR="00115648" w:rsidRDefault="0011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A8D" w:rsidRPr="00961CBA" w:rsidRDefault="00B50A8D">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3A430E">
      <w:rPr>
        <w:rStyle w:val="Nmerodepgina"/>
        <w:rFonts w:ascii="Verdana" w:hAnsi="Verdana"/>
        <w:noProof/>
      </w:rPr>
      <w:t>12</w:t>
    </w:r>
    <w:r w:rsidRPr="00961CBA">
      <w:rPr>
        <w:rStyle w:val="Nmerodepgina"/>
        <w:rFonts w:ascii="Verdana" w:hAnsi="Verdana"/>
      </w:rPr>
      <w:fldChar w:fldCharType="end"/>
    </w:r>
  </w:p>
  <w:p w:rsidR="00B50A8D" w:rsidRDefault="00B50A8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648" w:rsidRDefault="00115648">
      <w:r>
        <w:separator/>
      </w:r>
    </w:p>
  </w:footnote>
  <w:footnote w:type="continuationSeparator" w:id="0">
    <w:p w:rsidR="00115648" w:rsidRDefault="00115648">
      <w:r>
        <w:continuationSeparator/>
      </w:r>
    </w:p>
  </w:footnote>
  <w:footnote w:id="1">
    <w:p w:rsidR="008A0035" w:rsidRPr="00A442A6" w:rsidRDefault="008A0035" w:rsidP="00A442A6">
      <w:pPr>
        <w:pStyle w:val="Textonotapie"/>
        <w:jc w:val="both"/>
        <w:rPr>
          <w:rFonts w:ascii="Verdana" w:hAnsi="Verdana"/>
          <w:sz w:val="16"/>
          <w:szCs w:val="16"/>
          <w:lang w:val="es-CO"/>
        </w:rPr>
      </w:pPr>
      <w:r w:rsidRPr="00A442A6">
        <w:rPr>
          <w:rStyle w:val="Refdenotaalpie"/>
          <w:rFonts w:ascii="Verdana" w:hAnsi="Verdana"/>
          <w:sz w:val="16"/>
          <w:szCs w:val="16"/>
        </w:rPr>
        <w:footnoteRef/>
      </w:r>
      <w:r w:rsidRPr="00A442A6">
        <w:rPr>
          <w:rFonts w:ascii="Verdana" w:hAnsi="Verdana"/>
          <w:sz w:val="16"/>
          <w:szCs w:val="16"/>
        </w:rPr>
        <w:t xml:space="preserve"> </w:t>
      </w:r>
      <w:r w:rsidRPr="00A442A6">
        <w:rPr>
          <w:rFonts w:ascii="Verdana" w:hAnsi="Verdana"/>
          <w:sz w:val="16"/>
          <w:szCs w:val="16"/>
          <w:lang w:val="es-CO"/>
        </w:rPr>
        <w:t>Sentencia T-307 de 2015</w:t>
      </w:r>
    </w:p>
  </w:footnote>
  <w:footnote w:id="2">
    <w:p w:rsidR="008A0035" w:rsidRPr="00A442A6" w:rsidRDefault="008A0035" w:rsidP="00A442A6">
      <w:pPr>
        <w:pStyle w:val="Textonotapie"/>
        <w:jc w:val="both"/>
        <w:rPr>
          <w:rFonts w:ascii="Verdana" w:hAnsi="Verdana"/>
          <w:sz w:val="16"/>
          <w:szCs w:val="16"/>
          <w:lang w:val="es-MX"/>
        </w:rPr>
      </w:pPr>
      <w:r w:rsidRPr="00A442A6">
        <w:rPr>
          <w:rStyle w:val="Smbolodenotaalpie"/>
          <w:rFonts w:ascii="Verdana" w:hAnsi="Verdana"/>
          <w:sz w:val="16"/>
          <w:szCs w:val="16"/>
        </w:rPr>
        <w:footnoteRef/>
      </w:r>
      <w:r w:rsidRPr="00A442A6">
        <w:rPr>
          <w:rFonts w:ascii="Verdana" w:hAnsi="Verdana"/>
          <w:sz w:val="16"/>
          <w:szCs w:val="16"/>
          <w:lang w:val="es-MX"/>
        </w:rPr>
        <w:t xml:space="preserve"> </w:t>
      </w:r>
      <w:r w:rsidRPr="00A442A6">
        <w:rPr>
          <w:rFonts w:ascii="Verdana" w:hAnsi="Verdana"/>
          <w:spacing w:val="-6"/>
          <w:sz w:val="16"/>
          <w:szCs w:val="16"/>
          <w:lang w:val="es-CO"/>
        </w:rPr>
        <w:t>Sentencia SU-241 de 2015</w:t>
      </w:r>
    </w:p>
  </w:footnote>
  <w:footnote w:id="3">
    <w:p w:rsidR="00DD4DD0" w:rsidRPr="00A442A6" w:rsidRDefault="00DD4DD0" w:rsidP="00A442A6">
      <w:pPr>
        <w:pStyle w:val="Textonotapie"/>
        <w:jc w:val="both"/>
        <w:rPr>
          <w:rFonts w:ascii="Verdana" w:hAnsi="Verdana"/>
          <w:sz w:val="16"/>
          <w:szCs w:val="16"/>
          <w:lang w:val="es-CO"/>
        </w:rPr>
      </w:pPr>
      <w:r w:rsidRPr="00A442A6">
        <w:rPr>
          <w:rStyle w:val="Refdenotaalpie"/>
          <w:rFonts w:ascii="Verdana" w:hAnsi="Verdana"/>
          <w:sz w:val="16"/>
          <w:szCs w:val="16"/>
        </w:rPr>
        <w:footnoteRef/>
      </w:r>
      <w:r w:rsidRPr="00A442A6">
        <w:rPr>
          <w:rFonts w:ascii="Verdana" w:hAnsi="Verdana"/>
          <w:sz w:val="16"/>
          <w:szCs w:val="16"/>
        </w:rPr>
        <w:t xml:space="preserve"> </w:t>
      </w:r>
      <w:r w:rsidRPr="00A442A6">
        <w:rPr>
          <w:rFonts w:ascii="Verdana" w:hAnsi="Verdana"/>
          <w:sz w:val="16"/>
          <w:szCs w:val="16"/>
          <w:lang w:val="es-CO"/>
        </w:rPr>
        <w:t>Folios 206 a 235</w:t>
      </w:r>
    </w:p>
  </w:footnote>
  <w:footnote w:id="4">
    <w:p w:rsidR="00BD4931" w:rsidRPr="00A442A6" w:rsidRDefault="00BD4931" w:rsidP="00A442A6">
      <w:pPr>
        <w:pStyle w:val="Textonotapie"/>
        <w:jc w:val="both"/>
        <w:rPr>
          <w:rFonts w:ascii="Verdana" w:hAnsi="Verdana"/>
          <w:sz w:val="16"/>
          <w:szCs w:val="16"/>
          <w:lang w:val="es-CO"/>
        </w:rPr>
      </w:pPr>
      <w:r w:rsidRPr="00A442A6">
        <w:rPr>
          <w:rStyle w:val="Refdenotaalpie"/>
          <w:rFonts w:ascii="Verdana" w:hAnsi="Verdana"/>
          <w:sz w:val="16"/>
          <w:szCs w:val="16"/>
        </w:rPr>
        <w:footnoteRef/>
      </w:r>
      <w:r w:rsidRPr="00A442A6">
        <w:rPr>
          <w:rFonts w:ascii="Verdana" w:hAnsi="Verdana"/>
          <w:sz w:val="16"/>
          <w:szCs w:val="16"/>
        </w:rPr>
        <w:t xml:space="preserve"> </w:t>
      </w:r>
      <w:r w:rsidRPr="00A442A6">
        <w:rPr>
          <w:rFonts w:ascii="Verdana" w:hAnsi="Verdana"/>
          <w:sz w:val="16"/>
          <w:szCs w:val="16"/>
          <w:lang w:val="es-CO"/>
        </w:rPr>
        <w:t>Folio 236 a 238</w:t>
      </w:r>
    </w:p>
  </w:footnote>
  <w:footnote w:id="5">
    <w:p w:rsidR="004C7138" w:rsidRPr="00A442A6" w:rsidRDefault="004C7138" w:rsidP="00A442A6">
      <w:pPr>
        <w:pStyle w:val="Textonotapie"/>
        <w:jc w:val="both"/>
        <w:rPr>
          <w:rFonts w:ascii="Verdana" w:hAnsi="Verdana"/>
          <w:sz w:val="16"/>
          <w:szCs w:val="16"/>
          <w:lang w:val="es-CO"/>
        </w:rPr>
      </w:pPr>
      <w:r w:rsidRPr="00A442A6">
        <w:rPr>
          <w:rStyle w:val="Refdenotaalpie"/>
          <w:rFonts w:ascii="Verdana" w:hAnsi="Verdana"/>
          <w:sz w:val="16"/>
          <w:szCs w:val="16"/>
        </w:rPr>
        <w:footnoteRef/>
      </w:r>
      <w:r w:rsidRPr="00A442A6">
        <w:rPr>
          <w:rFonts w:ascii="Verdana" w:hAnsi="Verdana"/>
          <w:sz w:val="16"/>
          <w:szCs w:val="16"/>
        </w:rPr>
        <w:t xml:space="preserve"> </w:t>
      </w:r>
      <w:r w:rsidRPr="00A442A6">
        <w:rPr>
          <w:rFonts w:ascii="Verdana" w:hAnsi="Verdana"/>
          <w:sz w:val="16"/>
          <w:szCs w:val="16"/>
          <w:lang w:val="es-CO"/>
        </w:rPr>
        <w:t>Folio</w:t>
      </w:r>
      <w:r w:rsidR="009A7094" w:rsidRPr="00A442A6">
        <w:rPr>
          <w:rFonts w:ascii="Verdana" w:hAnsi="Verdana"/>
          <w:sz w:val="16"/>
          <w:szCs w:val="16"/>
          <w:lang w:val="es-CO"/>
        </w:rPr>
        <w:t>s 240 a 267</w:t>
      </w:r>
    </w:p>
  </w:footnote>
  <w:footnote w:id="6">
    <w:p w:rsidR="00B33FA1" w:rsidRPr="00A442A6" w:rsidRDefault="00B33FA1" w:rsidP="00A442A6">
      <w:pPr>
        <w:pStyle w:val="Textonotapie"/>
        <w:jc w:val="both"/>
        <w:rPr>
          <w:rFonts w:ascii="Verdana" w:hAnsi="Verdana"/>
          <w:sz w:val="16"/>
          <w:szCs w:val="16"/>
          <w:lang w:val="es-CO"/>
        </w:rPr>
      </w:pPr>
      <w:r w:rsidRPr="00A442A6">
        <w:rPr>
          <w:rStyle w:val="Refdenotaalpie"/>
          <w:rFonts w:ascii="Verdana" w:hAnsi="Verdana"/>
          <w:sz w:val="16"/>
          <w:szCs w:val="16"/>
        </w:rPr>
        <w:footnoteRef/>
      </w:r>
      <w:r w:rsidRPr="00A442A6">
        <w:rPr>
          <w:rFonts w:ascii="Verdana" w:hAnsi="Verdana"/>
          <w:sz w:val="16"/>
          <w:szCs w:val="16"/>
        </w:rPr>
        <w:t xml:space="preserve"> </w:t>
      </w:r>
      <w:r w:rsidRPr="00A442A6">
        <w:rPr>
          <w:rFonts w:ascii="Verdana" w:hAnsi="Verdana"/>
          <w:sz w:val="16"/>
          <w:szCs w:val="16"/>
          <w:lang w:val="es-CO"/>
        </w:rPr>
        <w:t>Folios 268 a 275</w:t>
      </w:r>
    </w:p>
  </w:footnote>
  <w:footnote w:id="7">
    <w:p w:rsidR="004C7138" w:rsidRPr="00A442A6" w:rsidRDefault="004C7138" w:rsidP="00A442A6">
      <w:pPr>
        <w:pStyle w:val="Textonotapie"/>
        <w:jc w:val="both"/>
        <w:rPr>
          <w:rFonts w:ascii="Verdana" w:hAnsi="Verdana"/>
          <w:sz w:val="16"/>
          <w:szCs w:val="16"/>
          <w:lang w:val="es-CO"/>
        </w:rPr>
      </w:pPr>
      <w:r w:rsidRPr="00A442A6">
        <w:rPr>
          <w:rStyle w:val="Refdenotaalpie"/>
          <w:rFonts w:ascii="Verdana" w:hAnsi="Verdana"/>
          <w:sz w:val="16"/>
          <w:szCs w:val="16"/>
        </w:rPr>
        <w:footnoteRef/>
      </w:r>
      <w:r w:rsidRPr="00A442A6">
        <w:rPr>
          <w:rFonts w:ascii="Verdana" w:hAnsi="Verdana"/>
          <w:sz w:val="16"/>
          <w:szCs w:val="16"/>
        </w:rPr>
        <w:t xml:space="preserve"> </w:t>
      </w:r>
      <w:r w:rsidR="00FD095C" w:rsidRPr="00A442A6">
        <w:rPr>
          <w:rFonts w:ascii="Verdana" w:hAnsi="Verdana"/>
          <w:sz w:val="16"/>
          <w:szCs w:val="16"/>
          <w:lang w:val="es-CO"/>
        </w:rPr>
        <w:t>Folios 302 a 308</w:t>
      </w:r>
    </w:p>
  </w:footnote>
  <w:footnote w:id="8">
    <w:p w:rsidR="004C7138" w:rsidRPr="00A442A6" w:rsidRDefault="004C7138" w:rsidP="00A442A6">
      <w:pPr>
        <w:pStyle w:val="Textonotapie"/>
        <w:jc w:val="both"/>
        <w:rPr>
          <w:rFonts w:ascii="Verdana" w:hAnsi="Verdana"/>
          <w:sz w:val="16"/>
          <w:szCs w:val="16"/>
          <w:lang w:val="es-CO"/>
        </w:rPr>
      </w:pPr>
      <w:r w:rsidRPr="00A442A6">
        <w:rPr>
          <w:rStyle w:val="Refdenotaalpie"/>
          <w:rFonts w:ascii="Verdana" w:hAnsi="Verdana"/>
          <w:sz w:val="16"/>
          <w:szCs w:val="16"/>
        </w:rPr>
        <w:footnoteRef/>
      </w:r>
      <w:r w:rsidRPr="00A442A6">
        <w:rPr>
          <w:rFonts w:ascii="Verdana" w:hAnsi="Verdana"/>
          <w:sz w:val="16"/>
          <w:szCs w:val="16"/>
        </w:rPr>
        <w:t xml:space="preserve"> </w:t>
      </w:r>
      <w:r w:rsidRPr="00A442A6">
        <w:rPr>
          <w:rFonts w:ascii="Verdana" w:hAnsi="Verdana"/>
          <w:sz w:val="16"/>
          <w:szCs w:val="16"/>
          <w:lang w:val="es-CO"/>
        </w:rPr>
        <w:t>Folio</w:t>
      </w:r>
      <w:r w:rsidR="00FE4895" w:rsidRPr="00A442A6">
        <w:rPr>
          <w:rFonts w:ascii="Verdana" w:hAnsi="Verdana"/>
          <w:sz w:val="16"/>
          <w:szCs w:val="16"/>
          <w:lang w:val="es-CO"/>
        </w:rPr>
        <w:t>s 311 a 314</w:t>
      </w:r>
    </w:p>
  </w:footnote>
  <w:footnote w:id="9">
    <w:p w:rsidR="00806A86" w:rsidRPr="00A442A6" w:rsidRDefault="00806A86" w:rsidP="00806A86">
      <w:pPr>
        <w:pStyle w:val="Textonotapie"/>
        <w:jc w:val="both"/>
        <w:rPr>
          <w:rFonts w:ascii="Verdana" w:hAnsi="Verdana"/>
          <w:sz w:val="16"/>
          <w:szCs w:val="16"/>
          <w:lang w:val="es-CO"/>
        </w:rPr>
      </w:pPr>
      <w:r w:rsidRPr="00A442A6">
        <w:rPr>
          <w:rStyle w:val="Refdenotaalpie"/>
          <w:rFonts w:ascii="Verdana" w:hAnsi="Verdana"/>
          <w:sz w:val="16"/>
          <w:szCs w:val="16"/>
        </w:rPr>
        <w:footnoteRef/>
      </w:r>
      <w:r w:rsidRPr="00A442A6">
        <w:rPr>
          <w:rFonts w:ascii="Verdana" w:hAnsi="Verdana"/>
          <w:sz w:val="16"/>
          <w:szCs w:val="16"/>
        </w:rPr>
        <w:t xml:space="preserve"> </w:t>
      </w:r>
      <w:r w:rsidRPr="00A442A6">
        <w:rPr>
          <w:rFonts w:ascii="Verdana" w:hAnsi="Verdana"/>
          <w:sz w:val="16"/>
          <w:szCs w:val="16"/>
          <w:lang w:val="es-CO"/>
        </w:rPr>
        <w:t>Sentencia SU 222 de 2016, MP. Dra. María Victoria Calle Correa</w:t>
      </w:r>
    </w:p>
  </w:footnote>
  <w:footnote w:id="10">
    <w:p w:rsidR="006C0336" w:rsidRPr="00F962AF" w:rsidRDefault="006C0336" w:rsidP="006C0336">
      <w:pPr>
        <w:pStyle w:val="Textonotapie"/>
        <w:jc w:val="both"/>
        <w:rPr>
          <w:rFonts w:ascii="Verdana" w:hAnsi="Verdana"/>
          <w:sz w:val="18"/>
          <w:szCs w:val="18"/>
          <w:lang w:val="es-MX"/>
        </w:rPr>
      </w:pPr>
      <w:r w:rsidRPr="00F962AF">
        <w:rPr>
          <w:rStyle w:val="Refdenotaalpie"/>
          <w:rFonts w:ascii="Verdana" w:hAnsi="Verdana"/>
          <w:sz w:val="18"/>
          <w:szCs w:val="18"/>
        </w:rPr>
        <w:footnoteRef/>
      </w:r>
      <w:r w:rsidRPr="00F962AF">
        <w:rPr>
          <w:rFonts w:ascii="Verdana" w:hAnsi="Verdana"/>
          <w:sz w:val="18"/>
          <w:szCs w:val="18"/>
        </w:rPr>
        <w:t xml:space="preserve"> Corte Constitucional. </w:t>
      </w:r>
      <w:r w:rsidRPr="00F962AF">
        <w:rPr>
          <w:rFonts w:ascii="Verdana" w:hAnsi="Verdana"/>
          <w:sz w:val="18"/>
          <w:szCs w:val="18"/>
          <w:lang w:val="es-MX"/>
        </w:rPr>
        <w:t>Sentencia T-428 de 2007, Magistrada Ponente: Clara Inés Vargas Hernández.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AF6"/>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0CE"/>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1F4"/>
    <w:rsid w:val="000379A2"/>
    <w:rsid w:val="00040761"/>
    <w:rsid w:val="00040BB2"/>
    <w:rsid w:val="00041406"/>
    <w:rsid w:val="000427E4"/>
    <w:rsid w:val="000429D5"/>
    <w:rsid w:val="00042A5B"/>
    <w:rsid w:val="0004339F"/>
    <w:rsid w:val="000434C1"/>
    <w:rsid w:val="00043A4E"/>
    <w:rsid w:val="00043A8A"/>
    <w:rsid w:val="00043B25"/>
    <w:rsid w:val="000440AA"/>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3B7"/>
    <w:rsid w:val="000575B1"/>
    <w:rsid w:val="00057944"/>
    <w:rsid w:val="00057A36"/>
    <w:rsid w:val="00057E02"/>
    <w:rsid w:val="00057E5B"/>
    <w:rsid w:val="00057F7B"/>
    <w:rsid w:val="00062126"/>
    <w:rsid w:val="00062AA2"/>
    <w:rsid w:val="000638C4"/>
    <w:rsid w:val="000646C5"/>
    <w:rsid w:val="00064B09"/>
    <w:rsid w:val="000656EE"/>
    <w:rsid w:val="0006572B"/>
    <w:rsid w:val="00065A90"/>
    <w:rsid w:val="0006608D"/>
    <w:rsid w:val="0006672E"/>
    <w:rsid w:val="00066A34"/>
    <w:rsid w:val="00067D08"/>
    <w:rsid w:val="00070D14"/>
    <w:rsid w:val="0007151E"/>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B7F"/>
    <w:rsid w:val="00087EDA"/>
    <w:rsid w:val="00087F95"/>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77"/>
    <w:rsid w:val="000A57A4"/>
    <w:rsid w:val="000A59E5"/>
    <w:rsid w:val="000A5B9E"/>
    <w:rsid w:val="000A5D92"/>
    <w:rsid w:val="000A6B6A"/>
    <w:rsid w:val="000A708D"/>
    <w:rsid w:val="000A71FA"/>
    <w:rsid w:val="000A72A2"/>
    <w:rsid w:val="000B01D1"/>
    <w:rsid w:val="000B0BD2"/>
    <w:rsid w:val="000B1676"/>
    <w:rsid w:val="000B18BA"/>
    <w:rsid w:val="000B1B15"/>
    <w:rsid w:val="000B20CF"/>
    <w:rsid w:val="000B31DA"/>
    <w:rsid w:val="000B3479"/>
    <w:rsid w:val="000B46F3"/>
    <w:rsid w:val="000B478B"/>
    <w:rsid w:val="000B48D9"/>
    <w:rsid w:val="000B4966"/>
    <w:rsid w:val="000B4D49"/>
    <w:rsid w:val="000B5300"/>
    <w:rsid w:val="000B605F"/>
    <w:rsid w:val="000B679B"/>
    <w:rsid w:val="000B69C6"/>
    <w:rsid w:val="000B7032"/>
    <w:rsid w:val="000B7C7F"/>
    <w:rsid w:val="000B7E57"/>
    <w:rsid w:val="000B7F77"/>
    <w:rsid w:val="000B7FCB"/>
    <w:rsid w:val="000C0013"/>
    <w:rsid w:val="000C0840"/>
    <w:rsid w:val="000C0950"/>
    <w:rsid w:val="000C0CE8"/>
    <w:rsid w:val="000C0E64"/>
    <w:rsid w:val="000C14C6"/>
    <w:rsid w:val="000C1FD1"/>
    <w:rsid w:val="000C27DD"/>
    <w:rsid w:val="000C3566"/>
    <w:rsid w:val="000C3EE3"/>
    <w:rsid w:val="000C45BB"/>
    <w:rsid w:val="000C4954"/>
    <w:rsid w:val="000C5922"/>
    <w:rsid w:val="000C5BF6"/>
    <w:rsid w:val="000C5C4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0A0"/>
    <w:rsid w:val="000E01D5"/>
    <w:rsid w:val="000E0654"/>
    <w:rsid w:val="000E0678"/>
    <w:rsid w:val="000E09AA"/>
    <w:rsid w:val="000E0BC5"/>
    <w:rsid w:val="000E0C2B"/>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4E5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28"/>
    <w:rsid w:val="000F4E36"/>
    <w:rsid w:val="000F5083"/>
    <w:rsid w:val="000F50E9"/>
    <w:rsid w:val="000F521B"/>
    <w:rsid w:val="000F5371"/>
    <w:rsid w:val="000F5EAA"/>
    <w:rsid w:val="000F662F"/>
    <w:rsid w:val="000F6AC0"/>
    <w:rsid w:val="000F6D73"/>
    <w:rsid w:val="000F6FD6"/>
    <w:rsid w:val="000F7C3E"/>
    <w:rsid w:val="000F7F72"/>
    <w:rsid w:val="00100B50"/>
    <w:rsid w:val="001021E3"/>
    <w:rsid w:val="00102CB4"/>
    <w:rsid w:val="00103F02"/>
    <w:rsid w:val="0010464A"/>
    <w:rsid w:val="00104F0F"/>
    <w:rsid w:val="00105C68"/>
    <w:rsid w:val="00105CA6"/>
    <w:rsid w:val="00105E43"/>
    <w:rsid w:val="00106067"/>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D40"/>
    <w:rsid w:val="00114E14"/>
    <w:rsid w:val="00114F6E"/>
    <w:rsid w:val="00115648"/>
    <w:rsid w:val="00115D5E"/>
    <w:rsid w:val="00115E97"/>
    <w:rsid w:val="00116D2F"/>
    <w:rsid w:val="00116F99"/>
    <w:rsid w:val="001171E7"/>
    <w:rsid w:val="00117A92"/>
    <w:rsid w:val="00117B6D"/>
    <w:rsid w:val="00117F74"/>
    <w:rsid w:val="00120997"/>
    <w:rsid w:val="0012143B"/>
    <w:rsid w:val="00121481"/>
    <w:rsid w:val="001214AD"/>
    <w:rsid w:val="00121A40"/>
    <w:rsid w:val="00121C3D"/>
    <w:rsid w:val="00121E4C"/>
    <w:rsid w:val="00122B85"/>
    <w:rsid w:val="00122C0A"/>
    <w:rsid w:val="00122D4E"/>
    <w:rsid w:val="00123120"/>
    <w:rsid w:val="001239E3"/>
    <w:rsid w:val="00124EA8"/>
    <w:rsid w:val="00125539"/>
    <w:rsid w:val="00125D1F"/>
    <w:rsid w:val="001264FB"/>
    <w:rsid w:val="00126791"/>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130"/>
    <w:rsid w:val="00144EED"/>
    <w:rsid w:val="00146587"/>
    <w:rsid w:val="001465F3"/>
    <w:rsid w:val="001468C5"/>
    <w:rsid w:val="00146A44"/>
    <w:rsid w:val="00146ADD"/>
    <w:rsid w:val="00147188"/>
    <w:rsid w:val="001475BB"/>
    <w:rsid w:val="00147830"/>
    <w:rsid w:val="00150436"/>
    <w:rsid w:val="00150FF0"/>
    <w:rsid w:val="001511B1"/>
    <w:rsid w:val="0015290A"/>
    <w:rsid w:val="001529B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009"/>
    <w:rsid w:val="00166904"/>
    <w:rsid w:val="00166E84"/>
    <w:rsid w:val="0016778F"/>
    <w:rsid w:val="0016780D"/>
    <w:rsid w:val="00167F1D"/>
    <w:rsid w:val="0017005C"/>
    <w:rsid w:val="0017019C"/>
    <w:rsid w:val="001702C6"/>
    <w:rsid w:val="00170470"/>
    <w:rsid w:val="0017048C"/>
    <w:rsid w:val="001711A8"/>
    <w:rsid w:val="00172066"/>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435"/>
    <w:rsid w:val="0018150E"/>
    <w:rsid w:val="00181AC0"/>
    <w:rsid w:val="00181C79"/>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D26"/>
    <w:rsid w:val="00191E6B"/>
    <w:rsid w:val="00191EA7"/>
    <w:rsid w:val="00191FCA"/>
    <w:rsid w:val="00192007"/>
    <w:rsid w:val="00192EB0"/>
    <w:rsid w:val="00192FD4"/>
    <w:rsid w:val="00192FEC"/>
    <w:rsid w:val="001939A8"/>
    <w:rsid w:val="00193DAF"/>
    <w:rsid w:val="00194389"/>
    <w:rsid w:val="00194538"/>
    <w:rsid w:val="001947A0"/>
    <w:rsid w:val="001949D6"/>
    <w:rsid w:val="00195640"/>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5F3"/>
    <w:rsid w:val="001A56AE"/>
    <w:rsid w:val="001A5749"/>
    <w:rsid w:val="001A5B16"/>
    <w:rsid w:val="001A6350"/>
    <w:rsid w:val="001A6431"/>
    <w:rsid w:val="001A6CBB"/>
    <w:rsid w:val="001A6E6C"/>
    <w:rsid w:val="001A7099"/>
    <w:rsid w:val="001A730D"/>
    <w:rsid w:val="001A75CC"/>
    <w:rsid w:val="001A7B08"/>
    <w:rsid w:val="001A7F31"/>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60"/>
    <w:rsid w:val="001B7972"/>
    <w:rsid w:val="001B7F93"/>
    <w:rsid w:val="001C005D"/>
    <w:rsid w:val="001C0366"/>
    <w:rsid w:val="001C03EE"/>
    <w:rsid w:val="001C05A2"/>
    <w:rsid w:val="001C0C2C"/>
    <w:rsid w:val="001C0D20"/>
    <w:rsid w:val="001C10D6"/>
    <w:rsid w:val="001C1A25"/>
    <w:rsid w:val="001C205F"/>
    <w:rsid w:val="001C2B36"/>
    <w:rsid w:val="001C2B80"/>
    <w:rsid w:val="001C2D4C"/>
    <w:rsid w:val="001C3957"/>
    <w:rsid w:val="001C3CE5"/>
    <w:rsid w:val="001C406E"/>
    <w:rsid w:val="001C41F5"/>
    <w:rsid w:val="001C532C"/>
    <w:rsid w:val="001C60FA"/>
    <w:rsid w:val="001C62F0"/>
    <w:rsid w:val="001C6396"/>
    <w:rsid w:val="001C6510"/>
    <w:rsid w:val="001C6839"/>
    <w:rsid w:val="001C6EC1"/>
    <w:rsid w:val="001C6F7C"/>
    <w:rsid w:val="001D068D"/>
    <w:rsid w:val="001D0CCA"/>
    <w:rsid w:val="001D1F4A"/>
    <w:rsid w:val="001D22CE"/>
    <w:rsid w:val="001D2B73"/>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768"/>
    <w:rsid w:val="001E3B81"/>
    <w:rsid w:val="001E3D46"/>
    <w:rsid w:val="001E4650"/>
    <w:rsid w:val="001E4F8C"/>
    <w:rsid w:val="001E543E"/>
    <w:rsid w:val="001E552A"/>
    <w:rsid w:val="001E5D38"/>
    <w:rsid w:val="001E63B5"/>
    <w:rsid w:val="001E64BC"/>
    <w:rsid w:val="001E6C27"/>
    <w:rsid w:val="001E6D14"/>
    <w:rsid w:val="001F0933"/>
    <w:rsid w:val="001F0A2C"/>
    <w:rsid w:val="001F13F8"/>
    <w:rsid w:val="001F1424"/>
    <w:rsid w:val="001F18E6"/>
    <w:rsid w:val="001F1A39"/>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793"/>
    <w:rsid w:val="001F6F0A"/>
    <w:rsid w:val="001F7148"/>
    <w:rsid w:val="001F74B1"/>
    <w:rsid w:val="00200544"/>
    <w:rsid w:val="00200A20"/>
    <w:rsid w:val="002014F0"/>
    <w:rsid w:val="00201766"/>
    <w:rsid w:val="00201EE7"/>
    <w:rsid w:val="00202842"/>
    <w:rsid w:val="00202D76"/>
    <w:rsid w:val="00202F7B"/>
    <w:rsid w:val="00203B6A"/>
    <w:rsid w:val="00203C34"/>
    <w:rsid w:val="00203DC9"/>
    <w:rsid w:val="0020430B"/>
    <w:rsid w:val="00204F7D"/>
    <w:rsid w:val="00204FD6"/>
    <w:rsid w:val="002050FE"/>
    <w:rsid w:val="0020510C"/>
    <w:rsid w:val="002051D4"/>
    <w:rsid w:val="00205CFA"/>
    <w:rsid w:val="00206AB1"/>
    <w:rsid w:val="00206D5B"/>
    <w:rsid w:val="00206DB5"/>
    <w:rsid w:val="00206EB0"/>
    <w:rsid w:val="00207629"/>
    <w:rsid w:val="00207BDE"/>
    <w:rsid w:val="00207D7D"/>
    <w:rsid w:val="00210822"/>
    <w:rsid w:val="0021103C"/>
    <w:rsid w:val="00211411"/>
    <w:rsid w:val="0021153B"/>
    <w:rsid w:val="00211602"/>
    <w:rsid w:val="00211C31"/>
    <w:rsid w:val="00212005"/>
    <w:rsid w:val="002120C5"/>
    <w:rsid w:val="00212252"/>
    <w:rsid w:val="00212742"/>
    <w:rsid w:val="002128EF"/>
    <w:rsid w:val="00212B9C"/>
    <w:rsid w:val="00213006"/>
    <w:rsid w:val="00213463"/>
    <w:rsid w:val="0021347E"/>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6F2"/>
    <w:rsid w:val="002207E4"/>
    <w:rsid w:val="00220E1C"/>
    <w:rsid w:val="00221095"/>
    <w:rsid w:val="002214C0"/>
    <w:rsid w:val="00221D16"/>
    <w:rsid w:val="0022233A"/>
    <w:rsid w:val="00222352"/>
    <w:rsid w:val="0022263A"/>
    <w:rsid w:val="00222A32"/>
    <w:rsid w:val="00222B24"/>
    <w:rsid w:val="00222D67"/>
    <w:rsid w:val="002233E4"/>
    <w:rsid w:val="00223C51"/>
    <w:rsid w:val="00223ECD"/>
    <w:rsid w:val="00224C05"/>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152"/>
    <w:rsid w:val="00241721"/>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933"/>
    <w:rsid w:val="00252E8D"/>
    <w:rsid w:val="002533FD"/>
    <w:rsid w:val="002536EA"/>
    <w:rsid w:val="00253BE2"/>
    <w:rsid w:val="0025457F"/>
    <w:rsid w:val="002547A4"/>
    <w:rsid w:val="00254F16"/>
    <w:rsid w:val="00255038"/>
    <w:rsid w:val="002554EE"/>
    <w:rsid w:val="00256060"/>
    <w:rsid w:val="00256506"/>
    <w:rsid w:val="00256C9F"/>
    <w:rsid w:val="00257326"/>
    <w:rsid w:val="00257F16"/>
    <w:rsid w:val="00257FDD"/>
    <w:rsid w:val="00260407"/>
    <w:rsid w:val="002605F0"/>
    <w:rsid w:val="00260B39"/>
    <w:rsid w:val="002617B9"/>
    <w:rsid w:val="002625C2"/>
    <w:rsid w:val="00262E1D"/>
    <w:rsid w:val="00262E9A"/>
    <w:rsid w:val="002633D7"/>
    <w:rsid w:val="00263CF6"/>
    <w:rsid w:val="002640CF"/>
    <w:rsid w:val="00264381"/>
    <w:rsid w:val="002648D1"/>
    <w:rsid w:val="00264DC1"/>
    <w:rsid w:val="002652ED"/>
    <w:rsid w:val="00265409"/>
    <w:rsid w:val="00265DDF"/>
    <w:rsid w:val="002661E8"/>
    <w:rsid w:val="00266AF8"/>
    <w:rsid w:val="00266F19"/>
    <w:rsid w:val="00267286"/>
    <w:rsid w:val="00267EEE"/>
    <w:rsid w:val="00267FD9"/>
    <w:rsid w:val="00270B09"/>
    <w:rsid w:val="00270CAF"/>
    <w:rsid w:val="00270E80"/>
    <w:rsid w:val="00271B1C"/>
    <w:rsid w:val="00271B3C"/>
    <w:rsid w:val="00271CCD"/>
    <w:rsid w:val="0027203F"/>
    <w:rsid w:val="00272DA8"/>
    <w:rsid w:val="00273392"/>
    <w:rsid w:val="00273FF8"/>
    <w:rsid w:val="0027477A"/>
    <w:rsid w:val="00274998"/>
    <w:rsid w:val="002751E6"/>
    <w:rsid w:val="002754F7"/>
    <w:rsid w:val="00275562"/>
    <w:rsid w:val="002755EE"/>
    <w:rsid w:val="00275729"/>
    <w:rsid w:val="00275DF4"/>
    <w:rsid w:val="00276400"/>
    <w:rsid w:val="002768F7"/>
    <w:rsid w:val="00276EB7"/>
    <w:rsid w:val="002772D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989"/>
    <w:rsid w:val="00284B7E"/>
    <w:rsid w:val="00284EC9"/>
    <w:rsid w:val="002866A3"/>
    <w:rsid w:val="002870B5"/>
    <w:rsid w:val="00287A2B"/>
    <w:rsid w:val="00287BB5"/>
    <w:rsid w:val="0029029C"/>
    <w:rsid w:val="0029067A"/>
    <w:rsid w:val="00290A3E"/>
    <w:rsid w:val="002910B2"/>
    <w:rsid w:val="00291477"/>
    <w:rsid w:val="00291653"/>
    <w:rsid w:val="00292D1D"/>
    <w:rsid w:val="0029382F"/>
    <w:rsid w:val="00293AFB"/>
    <w:rsid w:val="00293B00"/>
    <w:rsid w:val="002953F1"/>
    <w:rsid w:val="00295BF3"/>
    <w:rsid w:val="0029684D"/>
    <w:rsid w:val="00296A39"/>
    <w:rsid w:val="00297011"/>
    <w:rsid w:val="00297564"/>
    <w:rsid w:val="0029758B"/>
    <w:rsid w:val="002976EE"/>
    <w:rsid w:val="00297E2A"/>
    <w:rsid w:val="00297E5F"/>
    <w:rsid w:val="002A019F"/>
    <w:rsid w:val="002A09BD"/>
    <w:rsid w:val="002A0F9A"/>
    <w:rsid w:val="002A10C7"/>
    <w:rsid w:val="002A10C8"/>
    <w:rsid w:val="002A1774"/>
    <w:rsid w:val="002A1885"/>
    <w:rsid w:val="002A1B95"/>
    <w:rsid w:val="002A261E"/>
    <w:rsid w:val="002A3303"/>
    <w:rsid w:val="002A333D"/>
    <w:rsid w:val="002A37AD"/>
    <w:rsid w:val="002A3B6C"/>
    <w:rsid w:val="002A3CAD"/>
    <w:rsid w:val="002A3F7F"/>
    <w:rsid w:val="002A4B66"/>
    <w:rsid w:val="002A4D46"/>
    <w:rsid w:val="002A50E0"/>
    <w:rsid w:val="002A52CB"/>
    <w:rsid w:val="002A56D2"/>
    <w:rsid w:val="002A5A92"/>
    <w:rsid w:val="002A5BCB"/>
    <w:rsid w:val="002A5EE5"/>
    <w:rsid w:val="002A6B73"/>
    <w:rsid w:val="002A7153"/>
    <w:rsid w:val="002A7239"/>
    <w:rsid w:val="002A7776"/>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49D6"/>
    <w:rsid w:val="002B6B01"/>
    <w:rsid w:val="002B79FD"/>
    <w:rsid w:val="002C036B"/>
    <w:rsid w:val="002C0646"/>
    <w:rsid w:val="002C1185"/>
    <w:rsid w:val="002C1AEC"/>
    <w:rsid w:val="002C22DD"/>
    <w:rsid w:val="002C22E8"/>
    <w:rsid w:val="002C267E"/>
    <w:rsid w:val="002C2C69"/>
    <w:rsid w:val="002C2E9F"/>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01"/>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5E7"/>
    <w:rsid w:val="002D761E"/>
    <w:rsid w:val="002D77F0"/>
    <w:rsid w:val="002D7F89"/>
    <w:rsid w:val="002E044D"/>
    <w:rsid w:val="002E1022"/>
    <w:rsid w:val="002E16E9"/>
    <w:rsid w:val="002E20A9"/>
    <w:rsid w:val="002E31D5"/>
    <w:rsid w:val="002E3A6F"/>
    <w:rsid w:val="002E3E82"/>
    <w:rsid w:val="002E471E"/>
    <w:rsid w:val="002E4DB9"/>
    <w:rsid w:val="002E50B0"/>
    <w:rsid w:val="002E54CC"/>
    <w:rsid w:val="002E5D20"/>
    <w:rsid w:val="002E5D40"/>
    <w:rsid w:val="002E6196"/>
    <w:rsid w:val="002E6460"/>
    <w:rsid w:val="002E7908"/>
    <w:rsid w:val="002E7DA9"/>
    <w:rsid w:val="002F0DA2"/>
    <w:rsid w:val="002F1811"/>
    <w:rsid w:val="002F1904"/>
    <w:rsid w:val="002F19C1"/>
    <w:rsid w:val="002F1B09"/>
    <w:rsid w:val="002F255B"/>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09F"/>
    <w:rsid w:val="003044F1"/>
    <w:rsid w:val="00304B8A"/>
    <w:rsid w:val="0030508D"/>
    <w:rsid w:val="003054A9"/>
    <w:rsid w:val="003056CB"/>
    <w:rsid w:val="0030627B"/>
    <w:rsid w:val="003065B2"/>
    <w:rsid w:val="00306B28"/>
    <w:rsid w:val="003070F8"/>
    <w:rsid w:val="0030721E"/>
    <w:rsid w:val="00307693"/>
    <w:rsid w:val="00307817"/>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5E"/>
    <w:rsid w:val="003166EA"/>
    <w:rsid w:val="003168B0"/>
    <w:rsid w:val="00316BA5"/>
    <w:rsid w:val="003172A0"/>
    <w:rsid w:val="003177BC"/>
    <w:rsid w:val="00317921"/>
    <w:rsid w:val="00317B17"/>
    <w:rsid w:val="00317F7C"/>
    <w:rsid w:val="003200CF"/>
    <w:rsid w:val="003206F2"/>
    <w:rsid w:val="00320851"/>
    <w:rsid w:val="0032087C"/>
    <w:rsid w:val="00320A53"/>
    <w:rsid w:val="00321904"/>
    <w:rsid w:val="003224FD"/>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2F4"/>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3064"/>
    <w:rsid w:val="00344D1B"/>
    <w:rsid w:val="0034566D"/>
    <w:rsid w:val="003458F7"/>
    <w:rsid w:val="00345C3A"/>
    <w:rsid w:val="003460D2"/>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9DC"/>
    <w:rsid w:val="00355D39"/>
    <w:rsid w:val="00356901"/>
    <w:rsid w:val="00356B74"/>
    <w:rsid w:val="00357236"/>
    <w:rsid w:val="0035799A"/>
    <w:rsid w:val="00357E78"/>
    <w:rsid w:val="0036018D"/>
    <w:rsid w:val="00360198"/>
    <w:rsid w:val="003603A6"/>
    <w:rsid w:val="0036122D"/>
    <w:rsid w:val="0036182F"/>
    <w:rsid w:val="00361C16"/>
    <w:rsid w:val="00361DFB"/>
    <w:rsid w:val="0036227F"/>
    <w:rsid w:val="003622F7"/>
    <w:rsid w:val="003629E0"/>
    <w:rsid w:val="003635A6"/>
    <w:rsid w:val="003639AA"/>
    <w:rsid w:val="00363EEE"/>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5ED7"/>
    <w:rsid w:val="00376066"/>
    <w:rsid w:val="0037623F"/>
    <w:rsid w:val="00376313"/>
    <w:rsid w:val="003763DF"/>
    <w:rsid w:val="0037692A"/>
    <w:rsid w:val="003801BD"/>
    <w:rsid w:val="003823A7"/>
    <w:rsid w:val="0038263A"/>
    <w:rsid w:val="00382979"/>
    <w:rsid w:val="00382B06"/>
    <w:rsid w:val="00382B9D"/>
    <w:rsid w:val="00383031"/>
    <w:rsid w:val="0038308E"/>
    <w:rsid w:val="003838B4"/>
    <w:rsid w:val="00383B9F"/>
    <w:rsid w:val="00383DA9"/>
    <w:rsid w:val="00384448"/>
    <w:rsid w:val="00384B70"/>
    <w:rsid w:val="00384D0D"/>
    <w:rsid w:val="00384D61"/>
    <w:rsid w:val="003853AD"/>
    <w:rsid w:val="003855AA"/>
    <w:rsid w:val="003856C6"/>
    <w:rsid w:val="00385CB5"/>
    <w:rsid w:val="003877EB"/>
    <w:rsid w:val="00387BF4"/>
    <w:rsid w:val="00387F66"/>
    <w:rsid w:val="0039042A"/>
    <w:rsid w:val="00390539"/>
    <w:rsid w:val="00390695"/>
    <w:rsid w:val="0039076F"/>
    <w:rsid w:val="00390EA4"/>
    <w:rsid w:val="00391117"/>
    <w:rsid w:val="00391839"/>
    <w:rsid w:val="00391FB7"/>
    <w:rsid w:val="00392435"/>
    <w:rsid w:val="003924BD"/>
    <w:rsid w:val="00392767"/>
    <w:rsid w:val="00392CD3"/>
    <w:rsid w:val="00392D8F"/>
    <w:rsid w:val="00393660"/>
    <w:rsid w:val="00393D87"/>
    <w:rsid w:val="00393DD7"/>
    <w:rsid w:val="00393DF9"/>
    <w:rsid w:val="00394368"/>
    <w:rsid w:val="003943F6"/>
    <w:rsid w:val="003944C7"/>
    <w:rsid w:val="00394580"/>
    <w:rsid w:val="00394C86"/>
    <w:rsid w:val="00394CFD"/>
    <w:rsid w:val="00394F00"/>
    <w:rsid w:val="003959EF"/>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365"/>
    <w:rsid w:val="003A1460"/>
    <w:rsid w:val="003A1D39"/>
    <w:rsid w:val="003A1E86"/>
    <w:rsid w:val="003A20D0"/>
    <w:rsid w:val="003A24A1"/>
    <w:rsid w:val="003A2DDE"/>
    <w:rsid w:val="003A42CB"/>
    <w:rsid w:val="003A430E"/>
    <w:rsid w:val="003A43F3"/>
    <w:rsid w:val="003A4DA3"/>
    <w:rsid w:val="003A517E"/>
    <w:rsid w:val="003A5A7F"/>
    <w:rsid w:val="003A5AA4"/>
    <w:rsid w:val="003A5B63"/>
    <w:rsid w:val="003A5C19"/>
    <w:rsid w:val="003A5FE5"/>
    <w:rsid w:val="003A6909"/>
    <w:rsid w:val="003A7921"/>
    <w:rsid w:val="003A7933"/>
    <w:rsid w:val="003A7C9B"/>
    <w:rsid w:val="003B071F"/>
    <w:rsid w:val="003B0906"/>
    <w:rsid w:val="003B0B1D"/>
    <w:rsid w:val="003B0B80"/>
    <w:rsid w:val="003B0CC1"/>
    <w:rsid w:val="003B16BC"/>
    <w:rsid w:val="003B16C3"/>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9D6"/>
    <w:rsid w:val="003D2EFB"/>
    <w:rsid w:val="003D3563"/>
    <w:rsid w:val="003D38F8"/>
    <w:rsid w:val="003D3E06"/>
    <w:rsid w:val="003D4300"/>
    <w:rsid w:val="003D4331"/>
    <w:rsid w:val="003D4B0B"/>
    <w:rsid w:val="003D5233"/>
    <w:rsid w:val="003D594C"/>
    <w:rsid w:val="003D61A8"/>
    <w:rsid w:val="003D61F7"/>
    <w:rsid w:val="003D6293"/>
    <w:rsid w:val="003D6334"/>
    <w:rsid w:val="003D643B"/>
    <w:rsid w:val="003D6459"/>
    <w:rsid w:val="003D73CB"/>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216"/>
    <w:rsid w:val="003E3F8A"/>
    <w:rsid w:val="003E3FCB"/>
    <w:rsid w:val="003E4246"/>
    <w:rsid w:val="003E4666"/>
    <w:rsid w:val="003E4762"/>
    <w:rsid w:val="003E4E22"/>
    <w:rsid w:val="003E542E"/>
    <w:rsid w:val="003E5B3C"/>
    <w:rsid w:val="003E64A5"/>
    <w:rsid w:val="003E658D"/>
    <w:rsid w:val="003E6961"/>
    <w:rsid w:val="003E79B4"/>
    <w:rsid w:val="003F07AD"/>
    <w:rsid w:val="003F09FE"/>
    <w:rsid w:val="003F17F7"/>
    <w:rsid w:val="003F1A58"/>
    <w:rsid w:val="003F1C21"/>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4EE"/>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23E"/>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4D91"/>
    <w:rsid w:val="004153FA"/>
    <w:rsid w:val="004155F6"/>
    <w:rsid w:val="004159FE"/>
    <w:rsid w:val="00415B5D"/>
    <w:rsid w:val="00415D24"/>
    <w:rsid w:val="004165DB"/>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5FDD"/>
    <w:rsid w:val="00436611"/>
    <w:rsid w:val="00436B0E"/>
    <w:rsid w:val="00436BF9"/>
    <w:rsid w:val="00436EC5"/>
    <w:rsid w:val="0043755B"/>
    <w:rsid w:val="004377E7"/>
    <w:rsid w:val="00437A99"/>
    <w:rsid w:val="004404E0"/>
    <w:rsid w:val="0044134E"/>
    <w:rsid w:val="004417A2"/>
    <w:rsid w:val="0044217A"/>
    <w:rsid w:val="0044247D"/>
    <w:rsid w:val="004424B0"/>
    <w:rsid w:val="00442B4B"/>
    <w:rsid w:val="00442E6B"/>
    <w:rsid w:val="00443255"/>
    <w:rsid w:val="00443297"/>
    <w:rsid w:val="0044375C"/>
    <w:rsid w:val="00443A0F"/>
    <w:rsid w:val="00443AFA"/>
    <w:rsid w:val="0044537E"/>
    <w:rsid w:val="00445597"/>
    <w:rsid w:val="00445665"/>
    <w:rsid w:val="00445FFE"/>
    <w:rsid w:val="004465D2"/>
    <w:rsid w:val="004474CB"/>
    <w:rsid w:val="00447652"/>
    <w:rsid w:val="00447928"/>
    <w:rsid w:val="00450255"/>
    <w:rsid w:val="0045053A"/>
    <w:rsid w:val="00450A06"/>
    <w:rsid w:val="00450A7A"/>
    <w:rsid w:val="0045178A"/>
    <w:rsid w:val="00451AA8"/>
    <w:rsid w:val="00452288"/>
    <w:rsid w:val="00452369"/>
    <w:rsid w:val="00452AFF"/>
    <w:rsid w:val="00452F3E"/>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84B"/>
    <w:rsid w:val="00471A24"/>
    <w:rsid w:val="00471BAA"/>
    <w:rsid w:val="00471BB5"/>
    <w:rsid w:val="00472A31"/>
    <w:rsid w:val="00472ADF"/>
    <w:rsid w:val="0047375D"/>
    <w:rsid w:val="00474830"/>
    <w:rsid w:val="00475765"/>
    <w:rsid w:val="00475AD4"/>
    <w:rsid w:val="00475D1A"/>
    <w:rsid w:val="00476083"/>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189"/>
    <w:rsid w:val="00492193"/>
    <w:rsid w:val="00492394"/>
    <w:rsid w:val="00492DF1"/>
    <w:rsid w:val="00492E88"/>
    <w:rsid w:val="00493473"/>
    <w:rsid w:val="00493D0E"/>
    <w:rsid w:val="00493D4B"/>
    <w:rsid w:val="00494E3B"/>
    <w:rsid w:val="0049585A"/>
    <w:rsid w:val="00495D40"/>
    <w:rsid w:val="00496D6B"/>
    <w:rsid w:val="004970B2"/>
    <w:rsid w:val="00497561"/>
    <w:rsid w:val="00497F2F"/>
    <w:rsid w:val="004A044E"/>
    <w:rsid w:val="004A0774"/>
    <w:rsid w:val="004A09D9"/>
    <w:rsid w:val="004A2351"/>
    <w:rsid w:val="004A2AE4"/>
    <w:rsid w:val="004A2C4C"/>
    <w:rsid w:val="004A360B"/>
    <w:rsid w:val="004A3752"/>
    <w:rsid w:val="004A3B18"/>
    <w:rsid w:val="004A4040"/>
    <w:rsid w:val="004A549B"/>
    <w:rsid w:val="004A597C"/>
    <w:rsid w:val="004A5AB6"/>
    <w:rsid w:val="004A5EEE"/>
    <w:rsid w:val="004A679B"/>
    <w:rsid w:val="004A6B1D"/>
    <w:rsid w:val="004A7E66"/>
    <w:rsid w:val="004B0190"/>
    <w:rsid w:val="004B02B9"/>
    <w:rsid w:val="004B03BA"/>
    <w:rsid w:val="004B07E3"/>
    <w:rsid w:val="004B0877"/>
    <w:rsid w:val="004B0A9E"/>
    <w:rsid w:val="004B15CC"/>
    <w:rsid w:val="004B2663"/>
    <w:rsid w:val="004B27FE"/>
    <w:rsid w:val="004B2B81"/>
    <w:rsid w:val="004B2C2E"/>
    <w:rsid w:val="004B2C81"/>
    <w:rsid w:val="004B30B6"/>
    <w:rsid w:val="004B3281"/>
    <w:rsid w:val="004B3300"/>
    <w:rsid w:val="004B3445"/>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46E3"/>
    <w:rsid w:val="004C560F"/>
    <w:rsid w:val="004C589B"/>
    <w:rsid w:val="004C6519"/>
    <w:rsid w:val="004C6675"/>
    <w:rsid w:val="004C7138"/>
    <w:rsid w:val="004C7660"/>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503"/>
    <w:rsid w:val="004D6811"/>
    <w:rsid w:val="004D6E2A"/>
    <w:rsid w:val="004D72B4"/>
    <w:rsid w:val="004D7545"/>
    <w:rsid w:val="004D7981"/>
    <w:rsid w:val="004D7B1E"/>
    <w:rsid w:val="004E0227"/>
    <w:rsid w:val="004E0ABF"/>
    <w:rsid w:val="004E0F83"/>
    <w:rsid w:val="004E203F"/>
    <w:rsid w:val="004E36BD"/>
    <w:rsid w:val="004E39CF"/>
    <w:rsid w:val="004E3C6F"/>
    <w:rsid w:val="004E3E9F"/>
    <w:rsid w:val="004E3F4A"/>
    <w:rsid w:val="004E4008"/>
    <w:rsid w:val="004E50CF"/>
    <w:rsid w:val="004E5F35"/>
    <w:rsid w:val="004F09F3"/>
    <w:rsid w:val="004F0AD3"/>
    <w:rsid w:val="004F0DA7"/>
    <w:rsid w:val="004F1208"/>
    <w:rsid w:val="004F13F4"/>
    <w:rsid w:val="004F1893"/>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E27"/>
    <w:rsid w:val="00503E3C"/>
    <w:rsid w:val="00503FFD"/>
    <w:rsid w:val="00504675"/>
    <w:rsid w:val="00504A6E"/>
    <w:rsid w:val="00504EE2"/>
    <w:rsid w:val="00504FFC"/>
    <w:rsid w:val="005053E4"/>
    <w:rsid w:val="00505C55"/>
    <w:rsid w:val="00505D11"/>
    <w:rsid w:val="00506425"/>
    <w:rsid w:val="00506484"/>
    <w:rsid w:val="00506BA2"/>
    <w:rsid w:val="00507199"/>
    <w:rsid w:val="005073EF"/>
    <w:rsid w:val="0051082B"/>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6866"/>
    <w:rsid w:val="00517098"/>
    <w:rsid w:val="0051725E"/>
    <w:rsid w:val="005178B2"/>
    <w:rsid w:val="00520123"/>
    <w:rsid w:val="005203F7"/>
    <w:rsid w:val="00520797"/>
    <w:rsid w:val="00520853"/>
    <w:rsid w:val="0052098B"/>
    <w:rsid w:val="00521057"/>
    <w:rsid w:val="00521075"/>
    <w:rsid w:val="005216A5"/>
    <w:rsid w:val="005216C6"/>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19E4"/>
    <w:rsid w:val="0053216D"/>
    <w:rsid w:val="005326BC"/>
    <w:rsid w:val="00533314"/>
    <w:rsid w:val="005339A4"/>
    <w:rsid w:val="00534AEB"/>
    <w:rsid w:val="005358D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5D99"/>
    <w:rsid w:val="00546368"/>
    <w:rsid w:val="005466F6"/>
    <w:rsid w:val="005501A8"/>
    <w:rsid w:val="005507AA"/>
    <w:rsid w:val="00550CBA"/>
    <w:rsid w:val="00550F61"/>
    <w:rsid w:val="00551980"/>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2B67"/>
    <w:rsid w:val="00583DD8"/>
    <w:rsid w:val="005841B2"/>
    <w:rsid w:val="0058447B"/>
    <w:rsid w:val="00585413"/>
    <w:rsid w:val="00585B31"/>
    <w:rsid w:val="00585D4E"/>
    <w:rsid w:val="00586129"/>
    <w:rsid w:val="0058629A"/>
    <w:rsid w:val="00586598"/>
    <w:rsid w:val="00587934"/>
    <w:rsid w:val="00587B2B"/>
    <w:rsid w:val="00590083"/>
    <w:rsid w:val="0059010B"/>
    <w:rsid w:val="00590AEF"/>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4CA"/>
    <w:rsid w:val="00596571"/>
    <w:rsid w:val="0059689D"/>
    <w:rsid w:val="00596CFB"/>
    <w:rsid w:val="0059762E"/>
    <w:rsid w:val="005977A7"/>
    <w:rsid w:val="005A009B"/>
    <w:rsid w:val="005A05EA"/>
    <w:rsid w:val="005A1445"/>
    <w:rsid w:val="005A1517"/>
    <w:rsid w:val="005A1E0C"/>
    <w:rsid w:val="005A21D3"/>
    <w:rsid w:val="005A2ACB"/>
    <w:rsid w:val="005A36DC"/>
    <w:rsid w:val="005A42DE"/>
    <w:rsid w:val="005A4487"/>
    <w:rsid w:val="005A47AC"/>
    <w:rsid w:val="005A4BB9"/>
    <w:rsid w:val="005A5ECA"/>
    <w:rsid w:val="005A61E6"/>
    <w:rsid w:val="005A661E"/>
    <w:rsid w:val="005A734A"/>
    <w:rsid w:val="005A793E"/>
    <w:rsid w:val="005B01AA"/>
    <w:rsid w:val="005B0F12"/>
    <w:rsid w:val="005B14A8"/>
    <w:rsid w:val="005B17F7"/>
    <w:rsid w:val="005B2A0B"/>
    <w:rsid w:val="005B2B0B"/>
    <w:rsid w:val="005B462F"/>
    <w:rsid w:val="005B46B9"/>
    <w:rsid w:val="005B4718"/>
    <w:rsid w:val="005B488D"/>
    <w:rsid w:val="005B4DAC"/>
    <w:rsid w:val="005B4FDD"/>
    <w:rsid w:val="005B609C"/>
    <w:rsid w:val="005B6C2D"/>
    <w:rsid w:val="005B6F9E"/>
    <w:rsid w:val="005B6FEC"/>
    <w:rsid w:val="005B74BD"/>
    <w:rsid w:val="005B760E"/>
    <w:rsid w:val="005C0279"/>
    <w:rsid w:val="005C034C"/>
    <w:rsid w:val="005C04C7"/>
    <w:rsid w:val="005C0CDC"/>
    <w:rsid w:val="005C1E4E"/>
    <w:rsid w:val="005C20BC"/>
    <w:rsid w:val="005C215C"/>
    <w:rsid w:val="005C3098"/>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67C"/>
    <w:rsid w:val="005D7E5C"/>
    <w:rsid w:val="005E0161"/>
    <w:rsid w:val="005E01C5"/>
    <w:rsid w:val="005E031B"/>
    <w:rsid w:val="005E0367"/>
    <w:rsid w:val="005E0458"/>
    <w:rsid w:val="005E0ACA"/>
    <w:rsid w:val="005E0CEF"/>
    <w:rsid w:val="005E0EFD"/>
    <w:rsid w:val="005E1056"/>
    <w:rsid w:val="005E14C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A26"/>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2B5F"/>
    <w:rsid w:val="006030BA"/>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496E"/>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B21"/>
    <w:rsid w:val="00625E71"/>
    <w:rsid w:val="00626867"/>
    <w:rsid w:val="0062723B"/>
    <w:rsid w:val="006300D8"/>
    <w:rsid w:val="006301A8"/>
    <w:rsid w:val="00630338"/>
    <w:rsid w:val="00630830"/>
    <w:rsid w:val="00630C7E"/>
    <w:rsid w:val="00631062"/>
    <w:rsid w:val="00632334"/>
    <w:rsid w:val="006324CE"/>
    <w:rsid w:val="00632A27"/>
    <w:rsid w:val="00632D1B"/>
    <w:rsid w:val="00632FBA"/>
    <w:rsid w:val="00633140"/>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7D3"/>
    <w:rsid w:val="0064082D"/>
    <w:rsid w:val="00640992"/>
    <w:rsid w:val="00640E54"/>
    <w:rsid w:val="00641178"/>
    <w:rsid w:val="0064151D"/>
    <w:rsid w:val="0064162F"/>
    <w:rsid w:val="006416CE"/>
    <w:rsid w:val="00641E6A"/>
    <w:rsid w:val="00641E71"/>
    <w:rsid w:val="00642194"/>
    <w:rsid w:val="00643379"/>
    <w:rsid w:val="006434A9"/>
    <w:rsid w:val="006434CF"/>
    <w:rsid w:val="00643EC3"/>
    <w:rsid w:val="00643FE4"/>
    <w:rsid w:val="0064439D"/>
    <w:rsid w:val="006443D1"/>
    <w:rsid w:val="00645815"/>
    <w:rsid w:val="0064582F"/>
    <w:rsid w:val="00645F1E"/>
    <w:rsid w:val="00645F4B"/>
    <w:rsid w:val="00646750"/>
    <w:rsid w:val="00646ED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A8E"/>
    <w:rsid w:val="00657C70"/>
    <w:rsid w:val="00660026"/>
    <w:rsid w:val="0066024C"/>
    <w:rsid w:val="0066088C"/>
    <w:rsid w:val="00661202"/>
    <w:rsid w:val="0066146B"/>
    <w:rsid w:val="00661C5A"/>
    <w:rsid w:val="00662059"/>
    <w:rsid w:val="006620C1"/>
    <w:rsid w:val="006626C0"/>
    <w:rsid w:val="0066286E"/>
    <w:rsid w:val="00662A57"/>
    <w:rsid w:val="00662EB2"/>
    <w:rsid w:val="00662F77"/>
    <w:rsid w:val="006632E4"/>
    <w:rsid w:val="00663356"/>
    <w:rsid w:val="00663A1F"/>
    <w:rsid w:val="00663A6E"/>
    <w:rsid w:val="00663CDE"/>
    <w:rsid w:val="00664679"/>
    <w:rsid w:val="00664714"/>
    <w:rsid w:val="006647BD"/>
    <w:rsid w:val="00664B62"/>
    <w:rsid w:val="006650A7"/>
    <w:rsid w:val="006653A9"/>
    <w:rsid w:val="00665EE0"/>
    <w:rsid w:val="00666138"/>
    <w:rsid w:val="006661EA"/>
    <w:rsid w:val="0066681D"/>
    <w:rsid w:val="006674B3"/>
    <w:rsid w:val="0066758E"/>
    <w:rsid w:val="006679FB"/>
    <w:rsid w:val="00670060"/>
    <w:rsid w:val="006709B9"/>
    <w:rsid w:val="00670D85"/>
    <w:rsid w:val="0067104D"/>
    <w:rsid w:val="0067136F"/>
    <w:rsid w:val="00671CAB"/>
    <w:rsid w:val="00671CFF"/>
    <w:rsid w:val="0067213A"/>
    <w:rsid w:val="0067253C"/>
    <w:rsid w:val="00672694"/>
    <w:rsid w:val="00672775"/>
    <w:rsid w:val="00672C9E"/>
    <w:rsid w:val="00672DFC"/>
    <w:rsid w:val="00673090"/>
    <w:rsid w:val="006737FA"/>
    <w:rsid w:val="00673C83"/>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9A9"/>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CE0"/>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4D8C"/>
    <w:rsid w:val="006A4E69"/>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250"/>
    <w:rsid w:val="006B2E11"/>
    <w:rsid w:val="006B4107"/>
    <w:rsid w:val="006B4AD2"/>
    <w:rsid w:val="006B6876"/>
    <w:rsid w:val="006B702F"/>
    <w:rsid w:val="006B71B9"/>
    <w:rsid w:val="006B79C7"/>
    <w:rsid w:val="006B7C8B"/>
    <w:rsid w:val="006C0336"/>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750"/>
    <w:rsid w:val="006C4F63"/>
    <w:rsid w:val="006C527C"/>
    <w:rsid w:val="006C5949"/>
    <w:rsid w:val="006C5D89"/>
    <w:rsid w:val="006C6117"/>
    <w:rsid w:val="006C6799"/>
    <w:rsid w:val="006C6941"/>
    <w:rsid w:val="006C6BA6"/>
    <w:rsid w:val="006C6E26"/>
    <w:rsid w:val="006C6F21"/>
    <w:rsid w:val="006C758E"/>
    <w:rsid w:val="006C76C3"/>
    <w:rsid w:val="006C7D24"/>
    <w:rsid w:val="006D0121"/>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766"/>
    <w:rsid w:val="006E3F49"/>
    <w:rsid w:val="006E4BE5"/>
    <w:rsid w:val="006E4E2B"/>
    <w:rsid w:val="006E5291"/>
    <w:rsid w:val="006E52C7"/>
    <w:rsid w:val="006E57A7"/>
    <w:rsid w:val="006E5878"/>
    <w:rsid w:val="006E5AF5"/>
    <w:rsid w:val="006E5EF9"/>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2D2"/>
    <w:rsid w:val="00704400"/>
    <w:rsid w:val="00704450"/>
    <w:rsid w:val="00704C47"/>
    <w:rsid w:val="00704E26"/>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37E9"/>
    <w:rsid w:val="00724434"/>
    <w:rsid w:val="007244B4"/>
    <w:rsid w:val="0072465F"/>
    <w:rsid w:val="007248C4"/>
    <w:rsid w:val="00724DA6"/>
    <w:rsid w:val="0072504B"/>
    <w:rsid w:val="0072578D"/>
    <w:rsid w:val="00725DE5"/>
    <w:rsid w:val="0072616E"/>
    <w:rsid w:val="0072640A"/>
    <w:rsid w:val="007273B9"/>
    <w:rsid w:val="007277F3"/>
    <w:rsid w:val="00727CA8"/>
    <w:rsid w:val="007304D1"/>
    <w:rsid w:val="0073130A"/>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46E"/>
    <w:rsid w:val="0074482C"/>
    <w:rsid w:val="00745F18"/>
    <w:rsid w:val="00746793"/>
    <w:rsid w:val="0074690F"/>
    <w:rsid w:val="00746F13"/>
    <w:rsid w:val="00747790"/>
    <w:rsid w:val="00747A86"/>
    <w:rsid w:val="00747CF3"/>
    <w:rsid w:val="00750580"/>
    <w:rsid w:val="00750C57"/>
    <w:rsid w:val="00750DEC"/>
    <w:rsid w:val="007512BA"/>
    <w:rsid w:val="007518D5"/>
    <w:rsid w:val="00751D4F"/>
    <w:rsid w:val="0075218C"/>
    <w:rsid w:val="00752E86"/>
    <w:rsid w:val="0075339A"/>
    <w:rsid w:val="00753667"/>
    <w:rsid w:val="00753F9E"/>
    <w:rsid w:val="00754EB0"/>
    <w:rsid w:val="0075523F"/>
    <w:rsid w:val="007560A9"/>
    <w:rsid w:val="00756224"/>
    <w:rsid w:val="00756869"/>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67F14"/>
    <w:rsid w:val="00770A5E"/>
    <w:rsid w:val="00770D04"/>
    <w:rsid w:val="00771120"/>
    <w:rsid w:val="007713DF"/>
    <w:rsid w:val="0077183D"/>
    <w:rsid w:val="00771ECC"/>
    <w:rsid w:val="00772254"/>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4A3E"/>
    <w:rsid w:val="007851C9"/>
    <w:rsid w:val="00785FBF"/>
    <w:rsid w:val="007864E1"/>
    <w:rsid w:val="007867D4"/>
    <w:rsid w:val="007868A6"/>
    <w:rsid w:val="00786A9A"/>
    <w:rsid w:val="007871A1"/>
    <w:rsid w:val="00787242"/>
    <w:rsid w:val="007905CF"/>
    <w:rsid w:val="00790AD5"/>
    <w:rsid w:val="00791557"/>
    <w:rsid w:val="00792449"/>
    <w:rsid w:val="00792A61"/>
    <w:rsid w:val="00792DBF"/>
    <w:rsid w:val="007930F0"/>
    <w:rsid w:val="0079316C"/>
    <w:rsid w:val="00793AB5"/>
    <w:rsid w:val="0079487D"/>
    <w:rsid w:val="00794D13"/>
    <w:rsid w:val="00795213"/>
    <w:rsid w:val="007958E3"/>
    <w:rsid w:val="00796823"/>
    <w:rsid w:val="00796918"/>
    <w:rsid w:val="00796A04"/>
    <w:rsid w:val="00796D40"/>
    <w:rsid w:val="00796DC2"/>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86E"/>
    <w:rsid w:val="007A5955"/>
    <w:rsid w:val="007A61A3"/>
    <w:rsid w:val="007A67A0"/>
    <w:rsid w:val="007A6A2C"/>
    <w:rsid w:val="007A7945"/>
    <w:rsid w:val="007A7E64"/>
    <w:rsid w:val="007A7FDE"/>
    <w:rsid w:val="007B155D"/>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2D32"/>
    <w:rsid w:val="007C31E0"/>
    <w:rsid w:val="007C3BDE"/>
    <w:rsid w:val="007C41CF"/>
    <w:rsid w:val="007C4797"/>
    <w:rsid w:val="007C53BD"/>
    <w:rsid w:val="007C5406"/>
    <w:rsid w:val="007C5ADD"/>
    <w:rsid w:val="007C5D33"/>
    <w:rsid w:val="007C633F"/>
    <w:rsid w:val="007C6945"/>
    <w:rsid w:val="007C7F2D"/>
    <w:rsid w:val="007D019A"/>
    <w:rsid w:val="007D044E"/>
    <w:rsid w:val="007D0483"/>
    <w:rsid w:val="007D0ADA"/>
    <w:rsid w:val="007D1230"/>
    <w:rsid w:val="007D14C6"/>
    <w:rsid w:val="007D1B29"/>
    <w:rsid w:val="007D2AA8"/>
    <w:rsid w:val="007D2ACF"/>
    <w:rsid w:val="007D2B5F"/>
    <w:rsid w:val="007D3054"/>
    <w:rsid w:val="007D3493"/>
    <w:rsid w:val="007D352A"/>
    <w:rsid w:val="007D3674"/>
    <w:rsid w:val="007D36AF"/>
    <w:rsid w:val="007D39B1"/>
    <w:rsid w:val="007D3DA1"/>
    <w:rsid w:val="007D3E26"/>
    <w:rsid w:val="007D41A4"/>
    <w:rsid w:val="007D46F4"/>
    <w:rsid w:val="007D50F6"/>
    <w:rsid w:val="007D5306"/>
    <w:rsid w:val="007D549A"/>
    <w:rsid w:val="007D5612"/>
    <w:rsid w:val="007D5BE5"/>
    <w:rsid w:val="007D6736"/>
    <w:rsid w:val="007D6CF5"/>
    <w:rsid w:val="007D6DF3"/>
    <w:rsid w:val="007D729D"/>
    <w:rsid w:val="007D7837"/>
    <w:rsid w:val="007D7C95"/>
    <w:rsid w:val="007E0161"/>
    <w:rsid w:val="007E0796"/>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10D"/>
    <w:rsid w:val="007E524D"/>
    <w:rsid w:val="007E5526"/>
    <w:rsid w:val="007E63C4"/>
    <w:rsid w:val="007E6474"/>
    <w:rsid w:val="007E724A"/>
    <w:rsid w:val="007E75ED"/>
    <w:rsid w:val="007E76D2"/>
    <w:rsid w:val="007E7C70"/>
    <w:rsid w:val="007F10FE"/>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A86"/>
    <w:rsid w:val="00806DFB"/>
    <w:rsid w:val="00807038"/>
    <w:rsid w:val="008074B5"/>
    <w:rsid w:val="00807537"/>
    <w:rsid w:val="008077B9"/>
    <w:rsid w:val="00807BFB"/>
    <w:rsid w:val="00807E1E"/>
    <w:rsid w:val="00807FEE"/>
    <w:rsid w:val="008100EE"/>
    <w:rsid w:val="00810915"/>
    <w:rsid w:val="00811A44"/>
    <w:rsid w:val="00811BAF"/>
    <w:rsid w:val="00811FD2"/>
    <w:rsid w:val="008125F7"/>
    <w:rsid w:val="008131EF"/>
    <w:rsid w:val="00813475"/>
    <w:rsid w:val="0081363E"/>
    <w:rsid w:val="00813685"/>
    <w:rsid w:val="00814193"/>
    <w:rsid w:val="0081481D"/>
    <w:rsid w:val="00814CBD"/>
    <w:rsid w:val="00814D23"/>
    <w:rsid w:val="00814FA2"/>
    <w:rsid w:val="008159B8"/>
    <w:rsid w:val="00815C0B"/>
    <w:rsid w:val="00816713"/>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0E"/>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478"/>
    <w:rsid w:val="00834BD9"/>
    <w:rsid w:val="00834DE0"/>
    <w:rsid w:val="00834FAC"/>
    <w:rsid w:val="008359E8"/>
    <w:rsid w:val="00835E26"/>
    <w:rsid w:val="00836689"/>
    <w:rsid w:val="00836986"/>
    <w:rsid w:val="00836FFD"/>
    <w:rsid w:val="008370FA"/>
    <w:rsid w:val="00837699"/>
    <w:rsid w:val="008403C4"/>
    <w:rsid w:val="00840786"/>
    <w:rsid w:val="008420DD"/>
    <w:rsid w:val="008427E7"/>
    <w:rsid w:val="0084318B"/>
    <w:rsid w:val="008431A7"/>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527"/>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57B94"/>
    <w:rsid w:val="00860042"/>
    <w:rsid w:val="00860316"/>
    <w:rsid w:val="008603E0"/>
    <w:rsid w:val="008605FC"/>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2B0"/>
    <w:rsid w:val="0087173E"/>
    <w:rsid w:val="00871786"/>
    <w:rsid w:val="00871ADE"/>
    <w:rsid w:val="008723EE"/>
    <w:rsid w:val="0087257C"/>
    <w:rsid w:val="008725D5"/>
    <w:rsid w:val="008727CD"/>
    <w:rsid w:val="00872C6A"/>
    <w:rsid w:val="00872DE3"/>
    <w:rsid w:val="008738B3"/>
    <w:rsid w:val="00873BF1"/>
    <w:rsid w:val="00873D07"/>
    <w:rsid w:val="008747EE"/>
    <w:rsid w:val="00874C2E"/>
    <w:rsid w:val="008756C6"/>
    <w:rsid w:val="00875798"/>
    <w:rsid w:val="00875CB7"/>
    <w:rsid w:val="00876291"/>
    <w:rsid w:val="00876355"/>
    <w:rsid w:val="008763F3"/>
    <w:rsid w:val="00876799"/>
    <w:rsid w:val="008778E6"/>
    <w:rsid w:val="00877973"/>
    <w:rsid w:val="008801E3"/>
    <w:rsid w:val="00880217"/>
    <w:rsid w:val="0088042B"/>
    <w:rsid w:val="00880D2D"/>
    <w:rsid w:val="00880D6A"/>
    <w:rsid w:val="0088278E"/>
    <w:rsid w:val="00883548"/>
    <w:rsid w:val="00883B5B"/>
    <w:rsid w:val="00884455"/>
    <w:rsid w:val="008846CC"/>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4B2D"/>
    <w:rsid w:val="008963B2"/>
    <w:rsid w:val="008964B2"/>
    <w:rsid w:val="00896790"/>
    <w:rsid w:val="00896C91"/>
    <w:rsid w:val="00896CBF"/>
    <w:rsid w:val="00897823"/>
    <w:rsid w:val="00897A5C"/>
    <w:rsid w:val="008A0035"/>
    <w:rsid w:val="008A0C14"/>
    <w:rsid w:val="008A16F5"/>
    <w:rsid w:val="008A180D"/>
    <w:rsid w:val="008A2560"/>
    <w:rsid w:val="008A2D1C"/>
    <w:rsid w:val="008A2F9F"/>
    <w:rsid w:val="008A4ABC"/>
    <w:rsid w:val="008A4BD4"/>
    <w:rsid w:val="008A506C"/>
    <w:rsid w:val="008A5246"/>
    <w:rsid w:val="008A5400"/>
    <w:rsid w:val="008A5738"/>
    <w:rsid w:val="008A643E"/>
    <w:rsid w:val="008A643F"/>
    <w:rsid w:val="008A6868"/>
    <w:rsid w:val="008A7414"/>
    <w:rsid w:val="008B0238"/>
    <w:rsid w:val="008B069A"/>
    <w:rsid w:val="008B0B6A"/>
    <w:rsid w:val="008B110A"/>
    <w:rsid w:val="008B11A1"/>
    <w:rsid w:val="008B1ADC"/>
    <w:rsid w:val="008B1B00"/>
    <w:rsid w:val="008B1BA9"/>
    <w:rsid w:val="008B1C21"/>
    <w:rsid w:val="008B1DDB"/>
    <w:rsid w:val="008B20ED"/>
    <w:rsid w:val="008B23AB"/>
    <w:rsid w:val="008B4170"/>
    <w:rsid w:val="008B6111"/>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1FB"/>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5D64"/>
    <w:rsid w:val="008D6C60"/>
    <w:rsid w:val="008D6E28"/>
    <w:rsid w:val="008D71AC"/>
    <w:rsid w:val="008D7547"/>
    <w:rsid w:val="008D755A"/>
    <w:rsid w:val="008D7B3E"/>
    <w:rsid w:val="008E0034"/>
    <w:rsid w:val="008E00DB"/>
    <w:rsid w:val="008E03BF"/>
    <w:rsid w:val="008E0491"/>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628"/>
    <w:rsid w:val="00906ADB"/>
    <w:rsid w:val="00906AED"/>
    <w:rsid w:val="009073DC"/>
    <w:rsid w:val="00907AC0"/>
    <w:rsid w:val="00907F87"/>
    <w:rsid w:val="009105F0"/>
    <w:rsid w:val="00910656"/>
    <w:rsid w:val="0091065B"/>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88B"/>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8EB"/>
    <w:rsid w:val="0092593D"/>
    <w:rsid w:val="0092645D"/>
    <w:rsid w:val="0092679D"/>
    <w:rsid w:val="00926C23"/>
    <w:rsid w:val="009271A2"/>
    <w:rsid w:val="00927DA3"/>
    <w:rsid w:val="00927E69"/>
    <w:rsid w:val="00930273"/>
    <w:rsid w:val="009306BD"/>
    <w:rsid w:val="00930705"/>
    <w:rsid w:val="0093076D"/>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244F"/>
    <w:rsid w:val="0094301D"/>
    <w:rsid w:val="00943ADB"/>
    <w:rsid w:val="00944264"/>
    <w:rsid w:val="009444C6"/>
    <w:rsid w:val="00944635"/>
    <w:rsid w:val="00944674"/>
    <w:rsid w:val="009467B3"/>
    <w:rsid w:val="00946DC8"/>
    <w:rsid w:val="00947657"/>
    <w:rsid w:val="009477EB"/>
    <w:rsid w:val="00947894"/>
    <w:rsid w:val="00947BB1"/>
    <w:rsid w:val="00950683"/>
    <w:rsid w:val="009506BF"/>
    <w:rsid w:val="009510E0"/>
    <w:rsid w:val="00951991"/>
    <w:rsid w:val="00951BB1"/>
    <w:rsid w:val="00951C24"/>
    <w:rsid w:val="00951E41"/>
    <w:rsid w:val="00951E63"/>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07D1"/>
    <w:rsid w:val="00961177"/>
    <w:rsid w:val="009611C4"/>
    <w:rsid w:val="00961795"/>
    <w:rsid w:val="00961CBA"/>
    <w:rsid w:val="00961CFF"/>
    <w:rsid w:val="0096273F"/>
    <w:rsid w:val="0096293B"/>
    <w:rsid w:val="00962FA6"/>
    <w:rsid w:val="0096343B"/>
    <w:rsid w:val="00964A48"/>
    <w:rsid w:val="00965282"/>
    <w:rsid w:val="0096538C"/>
    <w:rsid w:val="00965920"/>
    <w:rsid w:val="00965EB8"/>
    <w:rsid w:val="009660E4"/>
    <w:rsid w:val="00966938"/>
    <w:rsid w:val="00966BD5"/>
    <w:rsid w:val="00966C0C"/>
    <w:rsid w:val="00966C18"/>
    <w:rsid w:val="00966C33"/>
    <w:rsid w:val="00966EF6"/>
    <w:rsid w:val="00967798"/>
    <w:rsid w:val="00967A78"/>
    <w:rsid w:val="00967B04"/>
    <w:rsid w:val="009702DA"/>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80F"/>
    <w:rsid w:val="00982FBF"/>
    <w:rsid w:val="00983387"/>
    <w:rsid w:val="00983711"/>
    <w:rsid w:val="00984233"/>
    <w:rsid w:val="009843DC"/>
    <w:rsid w:val="00984AF7"/>
    <w:rsid w:val="00984D5D"/>
    <w:rsid w:val="00985E5D"/>
    <w:rsid w:val="00986028"/>
    <w:rsid w:val="00986707"/>
    <w:rsid w:val="0098696D"/>
    <w:rsid w:val="00986DB7"/>
    <w:rsid w:val="00987066"/>
    <w:rsid w:val="009878B0"/>
    <w:rsid w:val="0098791A"/>
    <w:rsid w:val="00987B70"/>
    <w:rsid w:val="00990CD9"/>
    <w:rsid w:val="00990E33"/>
    <w:rsid w:val="00990FCF"/>
    <w:rsid w:val="009915E4"/>
    <w:rsid w:val="00991FE8"/>
    <w:rsid w:val="009930A3"/>
    <w:rsid w:val="009930E7"/>
    <w:rsid w:val="0099377A"/>
    <w:rsid w:val="00993941"/>
    <w:rsid w:val="00993D50"/>
    <w:rsid w:val="009947E5"/>
    <w:rsid w:val="00995043"/>
    <w:rsid w:val="009950DE"/>
    <w:rsid w:val="00996CE4"/>
    <w:rsid w:val="00997862"/>
    <w:rsid w:val="00997E96"/>
    <w:rsid w:val="009A065E"/>
    <w:rsid w:val="009A0724"/>
    <w:rsid w:val="009A094F"/>
    <w:rsid w:val="009A0CB2"/>
    <w:rsid w:val="009A1A07"/>
    <w:rsid w:val="009A206C"/>
    <w:rsid w:val="009A223A"/>
    <w:rsid w:val="009A2584"/>
    <w:rsid w:val="009A27B0"/>
    <w:rsid w:val="009A297E"/>
    <w:rsid w:val="009A2BBA"/>
    <w:rsid w:val="009A352A"/>
    <w:rsid w:val="009A353D"/>
    <w:rsid w:val="009A3EAE"/>
    <w:rsid w:val="009A5682"/>
    <w:rsid w:val="009A5747"/>
    <w:rsid w:val="009A582D"/>
    <w:rsid w:val="009A5916"/>
    <w:rsid w:val="009A5F2B"/>
    <w:rsid w:val="009A606D"/>
    <w:rsid w:val="009A609F"/>
    <w:rsid w:val="009A6A2E"/>
    <w:rsid w:val="009A7094"/>
    <w:rsid w:val="009A725A"/>
    <w:rsid w:val="009A7C57"/>
    <w:rsid w:val="009B0208"/>
    <w:rsid w:val="009B02A3"/>
    <w:rsid w:val="009B083F"/>
    <w:rsid w:val="009B0F0C"/>
    <w:rsid w:val="009B0F86"/>
    <w:rsid w:val="009B193F"/>
    <w:rsid w:val="009B1C37"/>
    <w:rsid w:val="009B1C77"/>
    <w:rsid w:val="009B1EE8"/>
    <w:rsid w:val="009B21DA"/>
    <w:rsid w:val="009B2376"/>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6FF2"/>
    <w:rsid w:val="009C76F8"/>
    <w:rsid w:val="009C7C18"/>
    <w:rsid w:val="009D03FB"/>
    <w:rsid w:val="009D07A4"/>
    <w:rsid w:val="009D0A5B"/>
    <w:rsid w:val="009D133B"/>
    <w:rsid w:val="009D154B"/>
    <w:rsid w:val="009D18B2"/>
    <w:rsid w:val="009D1FC3"/>
    <w:rsid w:val="009D234E"/>
    <w:rsid w:val="009D23A9"/>
    <w:rsid w:val="009D2A81"/>
    <w:rsid w:val="009D3554"/>
    <w:rsid w:val="009D3802"/>
    <w:rsid w:val="009D3967"/>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4A"/>
    <w:rsid w:val="009E5DB1"/>
    <w:rsid w:val="009E5E78"/>
    <w:rsid w:val="009E78CE"/>
    <w:rsid w:val="009E7964"/>
    <w:rsid w:val="009E7BC0"/>
    <w:rsid w:val="009F020E"/>
    <w:rsid w:val="009F05AE"/>
    <w:rsid w:val="009F1C03"/>
    <w:rsid w:val="009F1CD3"/>
    <w:rsid w:val="009F1DCA"/>
    <w:rsid w:val="009F216D"/>
    <w:rsid w:val="009F2402"/>
    <w:rsid w:val="009F3268"/>
    <w:rsid w:val="009F47A9"/>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764"/>
    <w:rsid w:val="00A0385B"/>
    <w:rsid w:val="00A03B9B"/>
    <w:rsid w:val="00A03E86"/>
    <w:rsid w:val="00A04960"/>
    <w:rsid w:val="00A059FA"/>
    <w:rsid w:val="00A06915"/>
    <w:rsid w:val="00A06C10"/>
    <w:rsid w:val="00A06EA2"/>
    <w:rsid w:val="00A07537"/>
    <w:rsid w:val="00A079D0"/>
    <w:rsid w:val="00A07BA1"/>
    <w:rsid w:val="00A07BDB"/>
    <w:rsid w:val="00A07F55"/>
    <w:rsid w:val="00A100BD"/>
    <w:rsid w:val="00A102D6"/>
    <w:rsid w:val="00A103FB"/>
    <w:rsid w:val="00A10BD7"/>
    <w:rsid w:val="00A10F91"/>
    <w:rsid w:val="00A113BF"/>
    <w:rsid w:val="00A11A6E"/>
    <w:rsid w:val="00A11ADC"/>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4109"/>
    <w:rsid w:val="00A245E5"/>
    <w:rsid w:val="00A24780"/>
    <w:rsid w:val="00A24BBE"/>
    <w:rsid w:val="00A24BEC"/>
    <w:rsid w:val="00A24FFB"/>
    <w:rsid w:val="00A250B6"/>
    <w:rsid w:val="00A25683"/>
    <w:rsid w:val="00A257AC"/>
    <w:rsid w:val="00A257C7"/>
    <w:rsid w:val="00A25956"/>
    <w:rsid w:val="00A263FA"/>
    <w:rsid w:val="00A26BA4"/>
    <w:rsid w:val="00A26F40"/>
    <w:rsid w:val="00A26FE7"/>
    <w:rsid w:val="00A274A7"/>
    <w:rsid w:val="00A27676"/>
    <w:rsid w:val="00A27C0A"/>
    <w:rsid w:val="00A27E76"/>
    <w:rsid w:val="00A30022"/>
    <w:rsid w:val="00A3096C"/>
    <w:rsid w:val="00A30C8E"/>
    <w:rsid w:val="00A30D9F"/>
    <w:rsid w:val="00A30E50"/>
    <w:rsid w:val="00A31093"/>
    <w:rsid w:val="00A3173B"/>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375C8"/>
    <w:rsid w:val="00A40066"/>
    <w:rsid w:val="00A40773"/>
    <w:rsid w:val="00A40775"/>
    <w:rsid w:val="00A4144E"/>
    <w:rsid w:val="00A41DB5"/>
    <w:rsid w:val="00A4269C"/>
    <w:rsid w:val="00A428B1"/>
    <w:rsid w:val="00A4321D"/>
    <w:rsid w:val="00A442A6"/>
    <w:rsid w:val="00A4449F"/>
    <w:rsid w:val="00A44FD6"/>
    <w:rsid w:val="00A457D0"/>
    <w:rsid w:val="00A46A9C"/>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201"/>
    <w:rsid w:val="00A54FD2"/>
    <w:rsid w:val="00A5568C"/>
    <w:rsid w:val="00A55867"/>
    <w:rsid w:val="00A56147"/>
    <w:rsid w:val="00A56378"/>
    <w:rsid w:val="00A567D1"/>
    <w:rsid w:val="00A56C2B"/>
    <w:rsid w:val="00A56F17"/>
    <w:rsid w:val="00A570D0"/>
    <w:rsid w:val="00A574AC"/>
    <w:rsid w:val="00A60B4C"/>
    <w:rsid w:val="00A61416"/>
    <w:rsid w:val="00A6208A"/>
    <w:rsid w:val="00A62445"/>
    <w:rsid w:val="00A62604"/>
    <w:rsid w:val="00A62729"/>
    <w:rsid w:val="00A6301A"/>
    <w:rsid w:val="00A63997"/>
    <w:rsid w:val="00A63A13"/>
    <w:rsid w:val="00A63D88"/>
    <w:rsid w:val="00A645A6"/>
    <w:rsid w:val="00A646ED"/>
    <w:rsid w:val="00A64AA8"/>
    <w:rsid w:val="00A64F7A"/>
    <w:rsid w:val="00A656AC"/>
    <w:rsid w:val="00A658CB"/>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706"/>
    <w:rsid w:val="00A7088D"/>
    <w:rsid w:val="00A70CCF"/>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1F1"/>
    <w:rsid w:val="00A77D07"/>
    <w:rsid w:val="00A77EB2"/>
    <w:rsid w:val="00A805AB"/>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036"/>
    <w:rsid w:val="00A91117"/>
    <w:rsid w:val="00A9178D"/>
    <w:rsid w:val="00A9186A"/>
    <w:rsid w:val="00A91BAC"/>
    <w:rsid w:val="00A928A7"/>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AD7"/>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1D4"/>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1DC"/>
    <w:rsid w:val="00AD238E"/>
    <w:rsid w:val="00AD23ED"/>
    <w:rsid w:val="00AD3261"/>
    <w:rsid w:val="00AD3848"/>
    <w:rsid w:val="00AD3A4C"/>
    <w:rsid w:val="00AD3E9E"/>
    <w:rsid w:val="00AD4C74"/>
    <w:rsid w:val="00AD4DA5"/>
    <w:rsid w:val="00AD5C66"/>
    <w:rsid w:val="00AD64E4"/>
    <w:rsid w:val="00AD6EFA"/>
    <w:rsid w:val="00AD7554"/>
    <w:rsid w:val="00AD78FF"/>
    <w:rsid w:val="00AE0335"/>
    <w:rsid w:val="00AE090A"/>
    <w:rsid w:val="00AE0D28"/>
    <w:rsid w:val="00AE0E8B"/>
    <w:rsid w:val="00AE13D6"/>
    <w:rsid w:val="00AE1595"/>
    <w:rsid w:val="00AE21D9"/>
    <w:rsid w:val="00AE2341"/>
    <w:rsid w:val="00AE23E2"/>
    <w:rsid w:val="00AE29BC"/>
    <w:rsid w:val="00AE2C18"/>
    <w:rsid w:val="00AE4935"/>
    <w:rsid w:val="00AE4C9D"/>
    <w:rsid w:val="00AE5A0C"/>
    <w:rsid w:val="00AE5ACA"/>
    <w:rsid w:val="00AE5D09"/>
    <w:rsid w:val="00AE6BA8"/>
    <w:rsid w:val="00AE6D21"/>
    <w:rsid w:val="00AE78EA"/>
    <w:rsid w:val="00AE79B1"/>
    <w:rsid w:val="00AF0788"/>
    <w:rsid w:val="00AF0E43"/>
    <w:rsid w:val="00AF113D"/>
    <w:rsid w:val="00AF1598"/>
    <w:rsid w:val="00AF2075"/>
    <w:rsid w:val="00AF2F34"/>
    <w:rsid w:val="00AF2F3B"/>
    <w:rsid w:val="00AF2FB7"/>
    <w:rsid w:val="00AF3085"/>
    <w:rsid w:val="00AF332B"/>
    <w:rsid w:val="00AF3ABD"/>
    <w:rsid w:val="00AF5325"/>
    <w:rsid w:val="00AF5B23"/>
    <w:rsid w:val="00AF5C3E"/>
    <w:rsid w:val="00AF634F"/>
    <w:rsid w:val="00AF666A"/>
    <w:rsid w:val="00AF696B"/>
    <w:rsid w:val="00AF6EDF"/>
    <w:rsid w:val="00B003BD"/>
    <w:rsid w:val="00B005CF"/>
    <w:rsid w:val="00B01190"/>
    <w:rsid w:val="00B01369"/>
    <w:rsid w:val="00B01589"/>
    <w:rsid w:val="00B02959"/>
    <w:rsid w:val="00B02A6A"/>
    <w:rsid w:val="00B02D79"/>
    <w:rsid w:val="00B02EE2"/>
    <w:rsid w:val="00B03678"/>
    <w:rsid w:val="00B03A14"/>
    <w:rsid w:val="00B03AF5"/>
    <w:rsid w:val="00B04622"/>
    <w:rsid w:val="00B04BEA"/>
    <w:rsid w:val="00B04C08"/>
    <w:rsid w:val="00B04FA9"/>
    <w:rsid w:val="00B05534"/>
    <w:rsid w:val="00B0590C"/>
    <w:rsid w:val="00B05DA4"/>
    <w:rsid w:val="00B0619A"/>
    <w:rsid w:val="00B061B3"/>
    <w:rsid w:val="00B06459"/>
    <w:rsid w:val="00B06EF2"/>
    <w:rsid w:val="00B070F2"/>
    <w:rsid w:val="00B07390"/>
    <w:rsid w:val="00B07983"/>
    <w:rsid w:val="00B07CF3"/>
    <w:rsid w:val="00B1027E"/>
    <w:rsid w:val="00B10488"/>
    <w:rsid w:val="00B11290"/>
    <w:rsid w:val="00B118B5"/>
    <w:rsid w:val="00B11951"/>
    <w:rsid w:val="00B12190"/>
    <w:rsid w:val="00B12F72"/>
    <w:rsid w:val="00B12FFA"/>
    <w:rsid w:val="00B139C1"/>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6A51"/>
    <w:rsid w:val="00B271F2"/>
    <w:rsid w:val="00B275D3"/>
    <w:rsid w:val="00B2778E"/>
    <w:rsid w:val="00B278E8"/>
    <w:rsid w:val="00B279D6"/>
    <w:rsid w:val="00B27D1E"/>
    <w:rsid w:val="00B308E8"/>
    <w:rsid w:val="00B30F3E"/>
    <w:rsid w:val="00B317A3"/>
    <w:rsid w:val="00B317DB"/>
    <w:rsid w:val="00B31818"/>
    <w:rsid w:val="00B31898"/>
    <w:rsid w:val="00B3210C"/>
    <w:rsid w:val="00B322A9"/>
    <w:rsid w:val="00B324EC"/>
    <w:rsid w:val="00B3270A"/>
    <w:rsid w:val="00B328CA"/>
    <w:rsid w:val="00B32B3B"/>
    <w:rsid w:val="00B32BFE"/>
    <w:rsid w:val="00B3315F"/>
    <w:rsid w:val="00B3330D"/>
    <w:rsid w:val="00B33524"/>
    <w:rsid w:val="00B33784"/>
    <w:rsid w:val="00B33802"/>
    <w:rsid w:val="00B33FA1"/>
    <w:rsid w:val="00B34459"/>
    <w:rsid w:val="00B34463"/>
    <w:rsid w:val="00B34CA8"/>
    <w:rsid w:val="00B35D94"/>
    <w:rsid w:val="00B36013"/>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7E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188C"/>
    <w:rsid w:val="00B623E9"/>
    <w:rsid w:val="00B62904"/>
    <w:rsid w:val="00B62954"/>
    <w:rsid w:val="00B631E3"/>
    <w:rsid w:val="00B63BB3"/>
    <w:rsid w:val="00B6401C"/>
    <w:rsid w:val="00B64401"/>
    <w:rsid w:val="00B647AA"/>
    <w:rsid w:val="00B65031"/>
    <w:rsid w:val="00B659F6"/>
    <w:rsid w:val="00B65DD3"/>
    <w:rsid w:val="00B66348"/>
    <w:rsid w:val="00B66A6A"/>
    <w:rsid w:val="00B66C0F"/>
    <w:rsid w:val="00B66DFA"/>
    <w:rsid w:val="00B673B4"/>
    <w:rsid w:val="00B678AA"/>
    <w:rsid w:val="00B67983"/>
    <w:rsid w:val="00B67C1D"/>
    <w:rsid w:val="00B70226"/>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CC6"/>
    <w:rsid w:val="00B86EA3"/>
    <w:rsid w:val="00B8757F"/>
    <w:rsid w:val="00B8758E"/>
    <w:rsid w:val="00B8790B"/>
    <w:rsid w:val="00B87A6B"/>
    <w:rsid w:val="00B87C63"/>
    <w:rsid w:val="00B90351"/>
    <w:rsid w:val="00B9039E"/>
    <w:rsid w:val="00B907C0"/>
    <w:rsid w:val="00B90B43"/>
    <w:rsid w:val="00B91557"/>
    <w:rsid w:val="00B927C7"/>
    <w:rsid w:val="00B9284B"/>
    <w:rsid w:val="00B92EFC"/>
    <w:rsid w:val="00B93C91"/>
    <w:rsid w:val="00B94839"/>
    <w:rsid w:val="00B95E5F"/>
    <w:rsid w:val="00B95F0B"/>
    <w:rsid w:val="00B96213"/>
    <w:rsid w:val="00B965C9"/>
    <w:rsid w:val="00B968F1"/>
    <w:rsid w:val="00B96C94"/>
    <w:rsid w:val="00B96D60"/>
    <w:rsid w:val="00B97332"/>
    <w:rsid w:val="00B97525"/>
    <w:rsid w:val="00B97687"/>
    <w:rsid w:val="00BA1801"/>
    <w:rsid w:val="00BA1CCA"/>
    <w:rsid w:val="00BA20F1"/>
    <w:rsid w:val="00BA2265"/>
    <w:rsid w:val="00BA2571"/>
    <w:rsid w:val="00BA28D1"/>
    <w:rsid w:val="00BA2BF5"/>
    <w:rsid w:val="00BA3172"/>
    <w:rsid w:val="00BA358B"/>
    <w:rsid w:val="00BA3E1F"/>
    <w:rsid w:val="00BA4873"/>
    <w:rsid w:val="00BA494F"/>
    <w:rsid w:val="00BA49B5"/>
    <w:rsid w:val="00BA4CA4"/>
    <w:rsid w:val="00BA5A26"/>
    <w:rsid w:val="00BA5A91"/>
    <w:rsid w:val="00BA63FA"/>
    <w:rsid w:val="00BA6682"/>
    <w:rsid w:val="00BA7CA0"/>
    <w:rsid w:val="00BA7E54"/>
    <w:rsid w:val="00BB03C8"/>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BC6"/>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2A9D"/>
    <w:rsid w:val="00BD30EB"/>
    <w:rsid w:val="00BD42D4"/>
    <w:rsid w:val="00BD4369"/>
    <w:rsid w:val="00BD449A"/>
    <w:rsid w:val="00BD44E2"/>
    <w:rsid w:val="00BD45CE"/>
    <w:rsid w:val="00BD4931"/>
    <w:rsid w:val="00BD5D57"/>
    <w:rsid w:val="00BD61A1"/>
    <w:rsid w:val="00BD688C"/>
    <w:rsid w:val="00BD688F"/>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2862"/>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CCC"/>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3DB5"/>
    <w:rsid w:val="00C1416D"/>
    <w:rsid w:val="00C14666"/>
    <w:rsid w:val="00C14F42"/>
    <w:rsid w:val="00C15643"/>
    <w:rsid w:val="00C15755"/>
    <w:rsid w:val="00C15866"/>
    <w:rsid w:val="00C159EB"/>
    <w:rsid w:val="00C15E0E"/>
    <w:rsid w:val="00C1607B"/>
    <w:rsid w:val="00C171D5"/>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E07"/>
    <w:rsid w:val="00C23F49"/>
    <w:rsid w:val="00C246B0"/>
    <w:rsid w:val="00C24742"/>
    <w:rsid w:val="00C24853"/>
    <w:rsid w:val="00C24D29"/>
    <w:rsid w:val="00C251C5"/>
    <w:rsid w:val="00C25524"/>
    <w:rsid w:val="00C2569E"/>
    <w:rsid w:val="00C26DDD"/>
    <w:rsid w:val="00C2764D"/>
    <w:rsid w:val="00C2783B"/>
    <w:rsid w:val="00C27FB2"/>
    <w:rsid w:val="00C30EDA"/>
    <w:rsid w:val="00C30F38"/>
    <w:rsid w:val="00C31FD6"/>
    <w:rsid w:val="00C3240E"/>
    <w:rsid w:val="00C32A90"/>
    <w:rsid w:val="00C32AD1"/>
    <w:rsid w:val="00C32CE0"/>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3C2A"/>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B35"/>
    <w:rsid w:val="00C63ED1"/>
    <w:rsid w:val="00C63F63"/>
    <w:rsid w:val="00C651BD"/>
    <w:rsid w:val="00C65AA5"/>
    <w:rsid w:val="00C66408"/>
    <w:rsid w:val="00C67322"/>
    <w:rsid w:val="00C67861"/>
    <w:rsid w:val="00C678A5"/>
    <w:rsid w:val="00C679BC"/>
    <w:rsid w:val="00C67F73"/>
    <w:rsid w:val="00C700F1"/>
    <w:rsid w:val="00C70203"/>
    <w:rsid w:val="00C702D9"/>
    <w:rsid w:val="00C70526"/>
    <w:rsid w:val="00C708AA"/>
    <w:rsid w:val="00C70E5F"/>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38D"/>
    <w:rsid w:val="00C82871"/>
    <w:rsid w:val="00C82C64"/>
    <w:rsid w:val="00C82EC4"/>
    <w:rsid w:val="00C8359D"/>
    <w:rsid w:val="00C849DD"/>
    <w:rsid w:val="00C85141"/>
    <w:rsid w:val="00C86459"/>
    <w:rsid w:val="00C866DC"/>
    <w:rsid w:val="00C866F3"/>
    <w:rsid w:val="00C86C1F"/>
    <w:rsid w:val="00C86D00"/>
    <w:rsid w:val="00C870A4"/>
    <w:rsid w:val="00C8722F"/>
    <w:rsid w:val="00C87B50"/>
    <w:rsid w:val="00C87CB0"/>
    <w:rsid w:val="00C87D10"/>
    <w:rsid w:val="00C900D3"/>
    <w:rsid w:val="00C90143"/>
    <w:rsid w:val="00C90308"/>
    <w:rsid w:val="00C90AF9"/>
    <w:rsid w:val="00C90B21"/>
    <w:rsid w:val="00C90B6F"/>
    <w:rsid w:val="00C91822"/>
    <w:rsid w:val="00C918C1"/>
    <w:rsid w:val="00C91C1D"/>
    <w:rsid w:val="00C9278F"/>
    <w:rsid w:val="00C92F7D"/>
    <w:rsid w:val="00C93108"/>
    <w:rsid w:val="00C93298"/>
    <w:rsid w:val="00C93321"/>
    <w:rsid w:val="00C93B69"/>
    <w:rsid w:val="00C93C69"/>
    <w:rsid w:val="00C94517"/>
    <w:rsid w:val="00C94A32"/>
    <w:rsid w:val="00C9522E"/>
    <w:rsid w:val="00C9525D"/>
    <w:rsid w:val="00C95418"/>
    <w:rsid w:val="00C95ACA"/>
    <w:rsid w:val="00C96473"/>
    <w:rsid w:val="00C96AE4"/>
    <w:rsid w:val="00C96F26"/>
    <w:rsid w:val="00C97436"/>
    <w:rsid w:val="00CA0887"/>
    <w:rsid w:val="00CA08C9"/>
    <w:rsid w:val="00CA0BEF"/>
    <w:rsid w:val="00CA0FD2"/>
    <w:rsid w:val="00CA1096"/>
    <w:rsid w:val="00CA16AF"/>
    <w:rsid w:val="00CA1B6B"/>
    <w:rsid w:val="00CA26FA"/>
    <w:rsid w:val="00CA29FB"/>
    <w:rsid w:val="00CA2D07"/>
    <w:rsid w:val="00CA2F53"/>
    <w:rsid w:val="00CA3A1C"/>
    <w:rsid w:val="00CA3F04"/>
    <w:rsid w:val="00CA452B"/>
    <w:rsid w:val="00CA4675"/>
    <w:rsid w:val="00CA49BD"/>
    <w:rsid w:val="00CA4E1B"/>
    <w:rsid w:val="00CA6255"/>
    <w:rsid w:val="00CA62B0"/>
    <w:rsid w:val="00CA67F6"/>
    <w:rsid w:val="00CA6AE8"/>
    <w:rsid w:val="00CA72CD"/>
    <w:rsid w:val="00CA7BCB"/>
    <w:rsid w:val="00CB0F8A"/>
    <w:rsid w:val="00CB102B"/>
    <w:rsid w:val="00CB1816"/>
    <w:rsid w:val="00CB1DCD"/>
    <w:rsid w:val="00CB2065"/>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1AE"/>
    <w:rsid w:val="00CC2813"/>
    <w:rsid w:val="00CC29EE"/>
    <w:rsid w:val="00CC380D"/>
    <w:rsid w:val="00CC43D4"/>
    <w:rsid w:val="00CC44DC"/>
    <w:rsid w:val="00CC482A"/>
    <w:rsid w:val="00CC4853"/>
    <w:rsid w:val="00CC4856"/>
    <w:rsid w:val="00CC536E"/>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0"/>
    <w:rsid w:val="00CD4E48"/>
    <w:rsid w:val="00CD5268"/>
    <w:rsid w:val="00CD545E"/>
    <w:rsid w:val="00CD5B88"/>
    <w:rsid w:val="00CD61E8"/>
    <w:rsid w:val="00CD68E9"/>
    <w:rsid w:val="00CD6FF3"/>
    <w:rsid w:val="00CD78CB"/>
    <w:rsid w:val="00CE00C2"/>
    <w:rsid w:val="00CE01A9"/>
    <w:rsid w:val="00CE06C6"/>
    <w:rsid w:val="00CE0A32"/>
    <w:rsid w:val="00CE0B59"/>
    <w:rsid w:val="00CE0FAB"/>
    <w:rsid w:val="00CE16BC"/>
    <w:rsid w:val="00CE16F3"/>
    <w:rsid w:val="00CE1A9E"/>
    <w:rsid w:val="00CE1C6D"/>
    <w:rsid w:val="00CE1E4F"/>
    <w:rsid w:val="00CE389D"/>
    <w:rsid w:val="00CE3E6C"/>
    <w:rsid w:val="00CE454A"/>
    <w:rsid w:val="00CE46C5"/>
    <w:rsid w:val="00CE4E6F"/>
    <w:rsid w:val="00CE4E82"/>
    <w:rsid w:val="00CE56FE"/>
    <w:rsid w:val="00CE58AC"/>
    <w:rsid w:val="00CE5D67"/>
    <w:rsid w:val="00CE5F0C"/>
    <w:rsid w:val="00CE6297"/>
    <w:rsid w:val="00CE63BE"/>
    <w:rsid w:val="00CE71F2"/>
    <w:rsid w:val="00CE7506"/>
    <w:rsid w:val="00CE776E"/>
    <w:rsid w:val="00CE7E3B"/>
    <w:rsid w:val="00CF057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570B"/>
    <w:rsid w:val="00CF6775"/>
    <w:rsid w:val="00CF6F62"/>
    <w:rsid w:val="00CF7386"/>
    <w:rsid w:val="00CF78C9"/>
    <w:rsid w:val="00CF7D95"/>
    <w:rsid w:val="00D0038B"/>
    <w:rsid w:val="00D00416"/>
    <w:rsid w:val="00D00659"/>
    <w:rsid w:val="00D007F5"/>
    <w:rsid w:val="00D00AA3"/>
    <w:rsid w:val="00D018B9"/>
    <w:rsid w:val="00D022E9"/>
    <w:rsid w:val="00D02422"/>
    <w:rsid w:val="00D033AE"/>
    <w:rsid w:val="00D03729"/>
    <w:rsid w:val="00D039F2"/>
    <w:rsid w:val="00D0426D"/>
    <w:rsid w:val="00D0440E"/>
    <w:rsid w:val="00D04478"/>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52C"/>
    <w:rsid w:val="00D1557C"/>
    <w:rsid w:val="00D15993"/>
    <w:rsid w:val="00D15DD3"/>
    <w:rsid w:val="00D17D64"/>
    <w:rsid w:val="00D17D66"/>
    <w:rsid w:val="00D2058B"/>
    <w:rsid w:val="00D205E3"/>
    <w:rsid w:val="00D20831"/>
    <w:rsid w:val="00D20A16"/>
    <w:rsid w:val="00D20A5B"/>
    <w:rsid w:val="00D21BF9"/>
    <w:rsid w:val="00D22254"/>
    <w:rsid w:val="00D238B3"/>
    <w:rsid w:val="00D246EC"/>
    <w:rsid w:val="00D25057"/>
    <w:rsid w:val="00D2538B"/>
    <w:rsid w:val="00D257C7"/>
    <w:rsid w:val="00D25968"/>
    <w:rsid w:val="00D25E43"/>
    <w:rsid w:val="00D26570"/>
    <w:rsid w:val="00D2693F"/>
    <w:rsid w:val="00D26D97"/>
    <w:rsid w:val="00D273EB"/>
    <w:rsid w:val="00D27D3E"/>
    <w:rsid w:val="00D302A8"/>
    <w:rsid w:val="00D30913"/>
    <w:rsid w:val="00D311AE"/>
    <w:rsid w:val="00D3147A"/>
    <w:rsid w:val="00D318FD"/>
    <w:rsid w:val="00D31935"/>
    <w:rsid w:val="00D31E2B"/>
    <w:rsid w:val="00D3269A"/>
    <w:rsid w:val="00D32B59"/>
    <w:rsid w:val="00D33721"/>
    <w:rsid w:val="00D34A50"/>
    <w:rsid w:val="00D3544B"/>
    <w:rsid w:val="00D3558D"/>
    <w:rsid w:val="00D3575E"/>
    <w:rsid w:val="00D35ACD"/>
    <w:rsid w:val="00D35AF2"/>
    <w:rsid w:val="00D36131"/>
    <w:rsid w:val="00D3616F"/>
    <w:rsid w:val="00D36490"/>
    <w:rsid w:val="00D36BD3"/>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2"/>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4C4"/>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79C"/>
    <w:rsid w:val="00D669BB"/>
    <w:rsid w:val="00D6723B"/>
    <w:rsid w:val="00D673FD"/>
    <w:rsid w:val="00D70518"/>
    <w:rsid w:val="00D70DDA"/>
    <w:rsid w:val="00D711F2"/>
    <w:rsid w:val="00D714A8"/>
    <w:rsid w:val="00D71E30"/>
    <w:rsid w:val="00D71EA3"/>
    <w:rsid w:val="00D71F70"/>
    <w:rsid w:val="00D723CD"/>
    <w:rsid w:val="00D731C8"/>
    <w:rsid w:val="00D73C55"/>
    <w:rsid w:val="00D7485C"/>
    <w:rsid w:val="00D7526F"/>
    <w:rsid w:val="00D75464"/>
    <w:rsid w:val="00D75FCB"/>
    <w:rsid w:val="00D76691"/>
    <w:rsid w:val="00D76A9E"/>
    <w:rsid w:val="00D76E7B"/>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2F71"/>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A2"/>
    <w:rsid w:val="00DC7FFB"/>
    <w:rsid w:val="00DD0384"/>
    <w:rsid w:val="00DD10B0"/>
    <w:rsid w:val="00DD13E2"/>
    <w:rsid w:val="00DD4DD0"/>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583"/>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47A2"/>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80"/>
    <w:rsid w:val="00E01CC2"/>
    <w:rsid w:val="00E02C67"/>
    <w:rsid w:val="00E02F5E"/>
    <w:rsid w:val="00E03DCD"/>
    <w:rsid w:val="00E03EC3"/>
    <w:rsid w:val="00E042E0"/>
    <w:rsid w:val="00E04A75"/>
    <w:rsid w:val="00E04FA5"/>
    <w:rsid w:val="00E05C44"/>
    <w:rsid w:val="00E05FFD"/>
    <w:rsid w:val="00E06968"/>
    <w:rsid w:val="00E06D61"/>
    <w:rsid w:val="00E0721B"/>
    <w:rsid w:val="00E07540"/>
    <w:rsid w:val="00E075A3"/>
    <w:rsid w:val="00E077BB"/>
    <w:rsid w:val="00E07CF2"/>
    <w:rsid w:val="00E1043C"/>
    <w:rsid w:val="00E1049B"/>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9E4"/>
    <w:rsid w:val="00E15AC0"/>
    <w:rsid w:val="00E16D89"/>
    <w:rsid w:val="00E16EF5"/>
    <w:rsid w:val="00E1795A"/>
    <w:rsid w:val="00E17EA1"/>
    <w:rsid w:val="00E209AF"/>
    <w:rsid w:val="00E20EED"/>
    <w:rsid w:val="00E21246"/>
    <w:rsid w:val="00E21450"/>
    <w:rsid w:val="00E21562"/>
    <w:rsid w:val="00E21853"/>
    <w:rsid w:val="00E219D8"/>
    <w:rsid w:val="00E22865"/>
    <w:rsid w:val="00E22999"/>
    <w:rsid w:val="00E22DC1"/>
    <w:rsid w:val="00E23404"/>
    <w:rsid w:val="00E23840"/>
    <w:rsid w:val="00E238B6"/>
    <w:rsid w:val="00E239AC"/>
    <w:rsid w:val="00E23BA8"/>
    <w:rsid w:val="00E23FDE"/>
    <w:rsid w:val="00E2457A"/>
    <w:rsid w:val="00E250C0"/>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47D79"/>
    <w:rsid w:val="00E503FA"/>
    <w:rsid w:val="00E505BB"/>
    <w:rsid w:val="00E506A4"/>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B0E"/>
    <w:rsid w:val="00E56EBB"/>
    <w:rsid w:val="00E5754A"/>
    <w:rsid w:val="00E57FE9"/>
    <w:rsid w:val="00E6010E"/>
    <w:rsid w:val="00E6074D"/>
    <w:rsid w:val="00E60B70"/>
    <w:rsid w:val="00E60E4F"/>
    <w:rsid w:val="00E61895"/>
    <w:rsid w:val="00E61C40"/>
    <w:rsid w:val="00E62229"/>
    <w:rsid w:val="00E6239C"/>
    <w:rsid w:val="00E629C8"/>
    <w:rsid w:val="00E63086"/>
    <w:rsid w:val="00E633E1"/>
    <w:rsid w:val="00E63914"/>
    <w:rsid w:val="00E63959"/>
    <w:rsid w:val="00E6447E"/>
    <w:rsid w:val="00E64A42"/>
    <w:rsid w:val="00E64CCB"/>
    <w:rsid w:val="00E6582E"/>
    <w:rsid w:val="00E658A2"/>
    <w:rsid w:val="00E65BED"/>
    <w:rsid w:val="00E66E41"/>
    <w:rsid w:val="00E67634"/>
    <w:rsid w:val="00E67960"/>
    <w:rsid w:val="00E67AE1"/>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5DBE"/>
    <w:rsid w:val="00E76065"/>
    <w:rsid w:val="00E762CC"/>
    <w:rsid w:val="00E76333"/>
    <w:rsid w:val="00E76397"/>
    <w:rsid w:val="00E768EA"/>
    <w:rsid w:val="00E76F30"/>
    <w:rsid w:val="00E77467"/>
    <w:rsid w:val="00E77B06"/>
    <w:rsid w:val="00E800F7"/>
    <w:rsid w:val="00E80CCD"/>
    <w:rsid w:val="00E81072"/>
    <w:rsid w:val="00E81392"/>
    <w:rsid w:val="00E81786"/>
    <w:rsid w:val="00E82035"/>
    <w:rsid w:val="00E82572"/>
    <w:rsid w:val="00E826FF"/>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9F5"/>
    <w:rsid w:val="00E97A8A"/>
    <w:rsid w:val="00E97B77"/>
    <w:rsid w:val="00E97EC6"/>
    <w:rsid w:val="00EA02CB"/>
    <w:rsid w:val="00EA22F8"/>
    <w:rsid w:val="00EA27FE"/>
    <w:rsid w:val="00EA2B1E"/>
    <w:rsid w:val="00EA2B54"/>
    <w:rsid w:val="00EA2D9D"/>
    <w:rsid w:val="00EA3564"/>
    <w:rsid w:val="00EA4211"/>
    <w:rsid w:val="00EA4625"/>
    <w:rsid w:val="00EA492E"/>
    <w:rsid w:val="00EA553B"/>
    <w:rsid w:val="00EA5C1E"/>
    <w:rsid w:val="00EA5E7A"/>
    <w:rsid w:val="00EA7177"/>
    <w:rsid w:val="00EA768A"/>
    <w:rsid w:val="00EA7749"/>
    <w:rsid w:val="00EA7ADB"/>
    <w:rsid w:val="00EA7CE7"/>
    <w:rsid w:val="00EA7EF9"/>
    <w:rsid w:val="00EB00C5"/>
    <w:rsid w:val="00EB04B9"/>
    <w:rsid w:val="00EB057B"/>
    <w:rsid w:val="00EB0639"/>
    <w:rsid w:val="00EB08B6"/>
    <w:rsid w:val="00EB1869"/>
    <w:rsid w:val="00EB1932"/>
    <w:rsid w:val="00EB3108"/>
    <w:rsid w:val="00EB377C"/>
    <w:rsid w:val="00EB3D8C"/>
    <w:rsid w:val="00EB3E4F"/>
    <w:rsid w:val="00EB46F8"/>
    <w:rsid w:val="00EB494C"/>
    <w:rsid w:val="00EB4AD2"/>
    <w:rsid w:val="00EB4B01"/>
    <w:rsid w:val="00EB4B37"/>
    <w:rsid w:val="00EB531E"/>
    <w:rsid w:val="00EB5841"/>
    <w:rsid w:val="00EB656E"/>
    <w:rsid w:val="00EB6A9F"/>
    <w:rsid w:val="00EB6B81"/>
    <w:rsid w:val="00EB76DF"/>
    <w:rsid w:val="00EC020C"/>
    <w:rsid w:val="00EC0AFB"/>
    <w:rsid w:val="00EC0C8B"/>
    <w:rsid w:val="00EC185C"/>
    <w:rsid w:val="00EC1C43"/>
    <w:rsid w:val="00EC1DB2"/>
    <w:rsid w:val="00EC1FFD"/>
    <w:rsid w:val="00EC234E"/>
    <w:rsid w:val="00EC307C"/>
    <w:rsid w:val="00EC360D"/>
    <w:rsid w:val="00EC3A15"/>
    <w:rsid w:val="00EC3B06"/>
    <w:rsid w:val="00EC441A"/>
    <w:rsid w:val="00EC44E0"/>
    <w:rsid w:val="00EC49A3"/>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157"/>
    <w:rsid w:val="00ED36CB"/>
    <w:rsid w:val="00ED48C4"/>
    <w:rsid w:val="00ED4A83"/>
    <w:rsid w:val="00ED56F3"/>
    <w:rsid w:val="00ED5F2A"/>
    <w:rsid w:val="00ED5F76"/>
    <w:rsid w:val="00ED75E9"/>
    <w:rsid w:val="00ED785C"/>
    <w:rsid w:val="00ED789E"/>
    <w:rsid w:val="00ED7EFC"/>
    <w:rsid w:val="00EE02F7"/>
    <w:rsid w:val="00EE0558"/>
    <w:rsid w:val="00EE09B7"/>
    <w:rsid w:val="00EE1222"/>
    <w:rsid w:val="00EE1358"/>
    <w:rsid w:val="00EE150A"/>
    <w:rsid w:val="00EE1847"/>
    <w:rsid w:val="00EE1EEA"/>
    <w:rsid w:val="00EE20D8"/>
    <w:rsid w:val="00EE2187"/>
    <w:rsid w:val="00EE25F9"/>
    <w:rsid w:val="00EE2BB6"/>
    <w:rsid w:val="00EE30C8"/>
    <w:rsid w:val="00EE367C"/>
    <w:rsid w:val="00EE3AEC"/>
    <w:rsid w:val="00EE3C84"/>
    <w:rsid w:val="00EE42F6"/>
    <w:rsid w:val="00EE4FFF"/>
    <w:rsid w:val="00EE5A8B"/>
    <w:rsid w:val="00EE5E45"/>
    <w:rsid w:val="00EE5ED5"/>
    <w:rsid w:val="00EE6217"/>
    <w:rsid w:val="00EE6870"/>
    <w:rsid w:val="00EE690E"/>
    <w:rsid w:val="00EE794F"/>
    <w:rsid w:val="00EE7A57"/>
    <w:rsid w:val="00EE7AA0"/>
    <w:rsid w:val="00EF10AD"/>
    <w:rsid w:val="00EF1240"/>
    <w:rsid w:val="00EF182D"/>
    <w:rsid w:val="00EF1948"/>
    <w:rsid w:val="00EF2A60"/>
    <w:rsid w:val="00EF3188"/>
    <w:rsid w:val="00EF331F"/>
    <w:rsid w:val="00EF37DD"/>
    <w:rsid w:val="00EF3998"/>
    <w:rsid w:val="00EF48DD"/>
    <w:rsid w:val="00EF4EC1"/>
    <w:rsid w:val="00EF55A3"/>
    <w:rsid w:val="00EF5613"/>
    <w:rsid w:val="00EF5769"/>
    <w:rsid w:val="00EF5EB0"/>
    <w:rsid w:val="00EF6ACA"/>
    <w:rsid w:val="00EF74F8"/>
    <w:rsid w:val="00EF7DDB"/>
    <w:rsid w:val="00F00806"/>
    <w:rsid w:val="00F01907"/>
    <w:rsid w:val="00F02003"/>
    <w:rsid w:val="00F0203A"/>
    <w:rsid w:val="00F02675"/>
    <w:rsid w:val="00F02932"/>
    <w:rsid w:val="00F02C79"/>
    <w:rsid w:val="00F03808"/>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2EC"/>
    <w:rsid w:val="00F15332"/>
    <w:rsid w:val="00F1585C"/>
    <w:rsid w:val="00F15BF4"/>
    <w:rsid w:val="00F16304"/>
    <w:rsid w:val="00F1701A"/>
    <w:rsid w:val="00F17022"/>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4FC"/>
    <w:rsid w:val="00F435CB"/>
    <w:rsid w:val="00F45251"/>
    <w:rsid w:val="00F461BA"/>
    <w:rsid w:val="00F467AC"/>
    <w:rsid w:val="00F46B0B"/>
    <w:rsid w:val="00F46C8B"/>
    <w:rsid w:val="00F46DE5"/>
    <w:rsid w:val="00F46E21"/>
    <w:rsid w:val="00F4705E"/>
    <w:rsid w:val="00F472E4"/>
    <w:rsid w:val="00F47524"/>
    <w:rsid w:val="00F50155"/>
    <w:rsid w:val="00F50238"/>
    <w:rsid w:val="00F50426"/>
    <w:rsid w:val="00F51415"/>
    <w:rsid w:val="00F5177E"/>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49D6"/>
    <w:rsid w:val="00F65A16"/>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85B"/>
    <w:rsid w:val="00F90A95"/>
    <w:rsid w:val="00F91949"/>
    <w:rsid w:val="00F9281E"/>
    <w:rsid w:val="00F92963"/>
    <w:rsid w:val="00F92E72"/>
    <w:rsid w:val="00F93072"/>
    <w:rsid w:val="00F93825"/>
    <w:rsid w:val="00F93D72"/>
    <w:rsid w:val="00F93F44"/>
    <w:rsid w:val="00F94059"/>
    <w:rsid w:val="00F945EC"/>
    <w:rsid w:val="00F94A55"/>
    <w:rsid w:val="00F95DDD"/>
    <w:rsid w:val="00F95EAE"/>
    <w:rsid w:val="00F960FC"/>
    <w:rsid w:val="00F96B1B"/>
    <w:rsid w:val="00F9709E"/>
    <w:rsid w:val="00F97D2B"/>
    <w:rsid w:val="00FA046D"/>
    <w:rsid w:val="00FA04AA"/>
    <w:rsid w:val="00FA143F"/>
    <w:rsid w:val="00FA1662"/>
    <w:rsid w:val="00FA1DCF"/>
    <w:rsid w:val="00FA2019"/>
    <w:rsid w:val="00FA2057"/>
    <w:rsid w:val="00FA2A12"/>
    <w:rsid w:val="00FA31C0"/>
    <w:rsid w:val="00FA34B2"/>
    <w:rsid w:val="00FA3787"/>
    <w:rsid w:val="00FA3FE8"/>
    <w:rsid w:val="00FA42F7"/>
    <w:rsid w:val="00FA46DB"/>
    <w:rsid w:val="00FA4BFF"/>
    <w:rsid w:val="00FA51C6"/>
    <w:rsid w:val="00FA6584"/>
    <w:rsid w:val="00FA769A"/>
    <w:rsid w:val="00FA7DF3"/>
    <w:rsid w:val="00FB0984"/>
    <w:rsid w:val="00FB0E49"/>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972"/>
    <w:rsid w:val="00FC2F02"/>
    <w:rsid w:val="00FC31FE"/>
    <w:rsid w:val="00FC34B6"/>
    <w:rsid w:val="00FC38CC"/>
    <w:rsid w:val="00FC3AF1"/>
    <w:rsid w:val="00FC4F4F"/>
    <w:rsid w:val="00FC5244"/>
    <w:rsid w:val="00FC53A3"/>
    <w:rsid w:val="00FC55B9"/>
    <w:rsid w:val="00FC566A"/>
    <w:rsid w:val="00FC572F"/>
    <w:rsid w:val="00FC5C38"/>
    <w:rsid w:val="00FC5D58"/>
    <w:rsid w:val="00FC6237"/>
    <w:rsid w:val="00FC657C"/>
    <w:rsid w:val="00FC7134"/>
    <w:rsid w:val="00FC7F45"/>
    <w:rsid w:val="00FD095C"/>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330"/>
    <w:rsid w:val="00FE381F"/>
    <w:rsid w:val="00FE3A22"/>
    <w:rsid w:val="00FE42BC"/>
    <w:rsid w:val="00FE457C"/>
    <w:rsid w:val="00FE4895"/>
    <w:rsid w:val="00FE4A64"/>
    <w:rsid w:val="00FE4F96"/>
    <w:rsid w:val="00FE58D9"/>
    <w:rsid w:val="00FE5A95"/>
    <w:rsid w:val="00FE6EA7"/>
    <w:rsid w:val="00FE7A92"/>
    <w:rsid w:val="00FE7CE8"/>
    <w:rsid w:val="00FF121C"/>
    <w:rsid w:val="00FF19AD"/>
    <w:rsid w:val="00FF1B3F"/>
    <w:rsid w:val="00FF2423"/>
    <w:rsid w:val="00FF2FF5"/>
    <w:rsid w:val="00FF314B"/>
    <w:rsid w:val="00FF38E3"/>
    <w:rsid w:val="00FF3FD6"/>
    <w:rsid w:val="00FF4052"/>
    <w:rsid w:val="00FF433B"/>
    <w:rsid w:val="00FF491D"/>
    <w:rsid w:val="00FF49CA"/>
    <w:rsid w:val="00FF4A5F"/>
    <w:rsid w:val="00FF5848"/>
    <w:rsid w:val="00FF5A3C"/>
    <w:rsid w:val="00FF5E9E"/>
    <w:rsid w:val="00FF5ED0"/>
    <w:rsid w:val="00FF5F78"/>
    <w:rsid w:val="00FF63C4"/>
    <w:rsid w:val="00FF69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665E5A9-A559-4214-A4F9-4B20AFD3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uiPriority w:val="99"/>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Textoindependiente3Car">
    <w:name w:val="Texto independiente 3 Car"/>
    <w:link w:val="Textoindependiente3"/>
    <w:rsid w:val="003A5A7F"/>
    <w:rPr>
      <w:rFonts w:ascii="Verdana" w:hAnsi="Verdana"/>
      <w:spacing w:val="20"/>
      <w:sz w:val="23"/>
      <w:lang w:val="es-ES_tradnl" w:eastAsia="es-ES"/>
    </w:rPr>
  </w:style>
  <w:style w:type="paragraph" w:styleId="Textodebloque">
    <w:name w:val="Block Text"/>
    <w:basedOn w:val="Normal"/>
    <w:unhideWhenUsed/>
    <w:rsid w:val="003A5A7F"/>
    <w:pPr>
      <w:ind w:left="709" w:right="760"/>
      <w:jc w:val="both"/>
      <w:textAlignment w:val="auto"/>
    </w:pPr>
    <w:rPr>
      <w:b/>
      <w:bCs/>
      <w:spacing w:val="20"/>
      <w:sz w:val="22"/>
      <w:lang w:val="es-ES"/>
    </w:rPr>
  </w:style>
  <w:style w:type="paragraph" w:customStyle="1" w:styleId="Sinespaciado1">
    <w:name w:val="Sin espaciado1"/>
    <w:rsid w:val="00F91949"/>
    <w:rPr>
      <w:sz w:val="24"/>
      <w:szCs w:val="24"/>
      <w:lang w:val="es-ES" w:eastAsia="es-ES"/>
    </w:rPr>
  </w:style>
  <w:style w:type="paragraph" w:customStyle="1" w:styleId="WW-BodyText2">
    <w:name w:val="WW-Body Text 2"/>
    <w:basedOn w:val="Normal"/>
    <w:rsid w:val="00195640"/>
    <w:pPr>
      <w:suppressAutoHyphens/>
      <w:autoSpaceDN/>
      <w:adjustRightInd/>
      <w:ind w:firstLine="708"/>
      <w:jc w:val="both"/>
    </w:pPr>
    <w:rPr>
      <w:rFonts w:ascii="Verdana" w:hAnsi="Verdana"/>
      <w:spacing w:val="20"/>
      <w:sz w:val="23"/>
      <w:lang w:eastAsia="ar-SA"/>
    </w:rPr>
  </w:style>
  <w:style w:type="character" w:customStyle="1" w:styleId="lphit">
    <w:name w:val="lphit"/>
    <w:rsid w:val="00796DC2"/>
  </w:style>
  <w:style w:type="paragraph" w:styleId="Sinespaciado">
    <w:name w:val="No Spacing"/>
    <w:link w:val="SinespaciadoCar"/>
    <w:uiPriority w:val="1"/>
    <w:qFormat/>
    <w:rsid w:val="003A430E"/>
    <w:rPr>
      <w:rFonts w:ascii="Calibri" w:hAnsi="Calibri"/>
      <w:sz w:val="22"/>
      <w:szCs w:val="22"/>
      <w:lang w:val="es-ES" w:eastAsia="es-ES"/>
    </w:rPr>
  </w:style>
  <w:style w:type="character" w:customStyle="1" w:styleId="SinespaciadoCar">
    <w:name w:val="Sin espaciado Car"/>
    <w:link w:val="Sinespaciado"/>
    <w:uiPriority w:val="1"/>
    <w:locked/>
    <w:rsid w:val="003A430E"/>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152">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342166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23392004">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60626784">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16965784">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37404365">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61917328">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24642071">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94265-874F-4906-9C13-3296CD4A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3471</Words>
  <Characters>19094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9</cp:revision>
  <cp:lastPrinted>2018-01-17T20:30:00Z</cp:lastPrinted>
  <dcterms:created xsi:type="dcterms:W3CDTF">2018-01-16T19:16:00Z</dcterms:created>
  <dcterms:modified xsi:type="dcterms:W3CDTF">2018-02-20T18:49:00Z</dcterms:modified>
</cp:coreProperties>
</file>