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165" w:rsidRPr="0054294B" w:rsidRDefault="00B03165" w:rsidP="00B0316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54294B">
        <w:rPr>
          <w:rFonts w:ascii="Calibri" w:hAnsi="Calibri" w:cs="Calibri"/>
          <w:color w:val="FF0000"/>
          <w:spacing w:val="-8"/>
          <w:sz w:val="16"/>
          <w:szCs w:val="16"/>
          <w:lang w:val="es-CO" w:eastAsia="fr-FR"/>
        </w:rPr>
        <w:t>El siguiente e</w:t>
      </w:r>
      <w:r>
        <w:rPr>
          <w:rFonts w:ascii="Calibri" w:hAnsi="Calibri" w:cs="Calibri"/>
          <w:color w:val="FF0000"/>
          <w:spacing w:val="-8"/>
          <w:sz w:val="16"/>
          <w:szCs w:val="16"/>
          <w:lang w:val="es-CO" w:eastAsia="fr-FR"/>
        </w:rPr>
        <w:t>s el documento presentado por la Magistrada</w:t>
      </w:r>
      <w:r w:rsidRPr="0054294B">
        <w:rPr>
          <w:rFonts w:ascii="Calibri" w:hAnsi="Calibri" w:cs="Calibri"/>
          <w:color w:val="FF0000"/>
          <w:spacing w:val="-8"/>
          <w:sz w:val="16"/>
          <w:szCs w:val="16"/>
          <w:lang w:val="es-CO" w:eastAsia="fr-FR"/>
        </w:rPr>
        <w:t xml:space="preserve"> Ponente que sirvió de base para proferir la providencia dentro del presente proceso.</w:t>
      </w:r>
    </w:p>
    <w:p w:rsidR="00B03165" w:rsidRPr="0054294B" w:rsidRDefault="00B03165" w:rsidP="00B0316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54294B">
        <w:rPr>
          <w:rFonts w:ascii="Calibri" w:hAnsi="Calibri" w:cs="Calibri"/>
          <w:color w:val="FF0000"/>
          <w:sz w:val="16"/>
          <w:szCs w:val="16"/>
          <w:lang w:val="es-CO" w:eastAsia="fr-FR"/>
        </w:rPr>
        <w:t>El contenido total y fiel de la decisión debe ser verificado en la Secretaría de esta Sala.</w:t>
      </w:r>
    </w:p>
    <w:p w:rsidR="00663A1F" w:rsidRPr="00A20D6F" w:rsidRDefault="00663A1F" w:rsidP="007225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z w:val="24"/>
          <w:szCs w:val="24"/>
        </w:rPr>
      </w:pPr>
      <w:bookmarkStart w:id="0" w:name="_GoBack"/>
      <w:bookmarkEnd w:id="0"/>
      <w:r w:rsidRPr="00A20D6F">
        <w:rPr>
          <w:rFonts w:ascii="Verdana" w:hAnsi="Verdana"/>
          <w:b/>
          <w:sz w:val="24"/>
          <w:szCs w:val="24"/>
        </w:rPr>
        <w:t>TRIBUNAL SUPERIOR DEL DISTRITO JUDICIAL</w:t>
      </w:r>
    </w:p>
    <w:p w:rsidR="00663A1F" w:rsidRPr="00A20D6F" w:rsidRDefault="00663A1F" w:rsidP="007225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z w:val="24"/>
          <w:szCs w:val="24"/>
        </w:rPr>
      </w:pPr>
      <w:r w:rsidRPr="00A20D6F">
        <w:rPr>
          <w:rFonts w:ascii="Verdana" w:hAnsi="Verdana"/>
          <w:b/>
          <w:sz w:val="24"/>
          <w:szCs w:val="24"/>
        </w:rPr>
        <w:t>SALA DE DECISIÓN CIVIL FAMILIA</w:t>
      </w:r>
    </w:p>
    <w:p w:rsidR="00663A1F" w:rsidRPr="00A20D6F" w:rsidRDefault="00663A1F" w:rsidP="007225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46710C" w:rsidRPr="00A20D6F" w:rsidRDefault="0046710C" w:rsidP="00722524">
      <w:pPr>
        <w:spacing w:line="336" w:lineRule="auto"/>
        <w:jc w:val="both"/>
        <w:rPr>
          <w:rFonts w:ascii="Verdana" w:hAnsi="Verdana"/>
          <w:sz w:val="24"/>
          <w:szCs w:val="24"/>
        </w:rPr>
      </w:pPr>
      <w:r w:rsidRPr="00A20D6F">
        <w:rPr>
          <w:rFonts w:ascii="Verdana" w:hAnsi="Verdana"/>
          <w:sz w:val="24"/>
          <w:szCs w:val="24"/>
        </w:rPr>
        <w:tab/>
        <w:t>Magistrada Ponente: Claudia María Arcila Ríos</w:t>
      </w:r>
    </w:p>
    <w:p w:rsidR="0046710C" w:rsidRPr="00A20D6F" w:rsidRDefault="0046710C" w:rsidP="00722524">
      <w:pPr>
        <w:spacing w:line="336" w:lineRule="auto"/>
        <w:jc w:val="both"/>
        <w:rPr>
          <w:rFonts w:ascii="Verdana" w:hAnsi="Verdana"/>
          <w:sz w:val="24"/>
          <w:szCs w:val="24"/>
        </w:rPr>
      </w:pPr>
      <w:r w:rsidRPr="00A20D6F">
        <w:rPr>
          <w:rFonts w:ascii="Verdana" w:hAnsi="Verdana"/>
          <w:sz w:val="24"/>
          <w:szCs w:val="24"/>
        </w:rPr>
        <w:tab/>
        <w:t xml:space="preserve">Pereira, </w:t>
      </w:r>
      <w:r w:rsidR="00A52007" w:rsidRPr="00A20D6F">
        <w:rPr>
          <w:rFonts w:ascii="Verdana" w:hAnsi="Verdana"/>
          <w:sz w:val="24"/>
          <w:szCs w:val="24"/>
        </w:rPr>
        <w:t xml:space="preserve">mayo </w:t>
      </w:r>
      <w:r w:rsidR="00274F54">
        <w:rPr>
          <w:rFonts w:ascii="Verdana" w:hAnsi="Verdana"/>
          <w:sz w:val="24"/>
          <w:szCs w:val="24"/>
        </w:rPr>
        <w:t>siete</w:t>
      </w:r>
      <w:r w:rsidR="00D355B4" w:rsidRPr="00A20D6F">
        <w:rPr>
          <w:rFonts w:ascii="Verdana" w:hAnsi="Verdana"/>
          <w:sz w:val="24"/>
          <w:szCs w:val="24"/>
        </w:rPr>
        <w:t xml:space="preserve"> (</w:t>
      </w:r>
      <w:r w:rsidR="00274F54">
        <w:rPr>
          <w:rFonts w:ascii="Verdana" w:hAnsi="Verdana"/>
          <w:sz w:val="24"/>
          <w:szCs w:val="24"/>
        </w:rPr>
        <w:t>7</w:t>
      </w:r>
      <w:r w:rsidR="00D355B4" w:rsidRPr="00A20D6F">
        <w:rPr>
          <w:rFonts w:ascii="Verdana" w:hAnsi="Verdana"/>
          <w:sz w:val="24"/>
          <w:szCs w:val="24"/>
        </w:rPr>
        <w:t>) de dos mil dieciocho (2018</w:t>
      </w:r>
      <w:r w:rsidRPr="00A20D6F">
        <w:rPr>
          <w:rFonts w:ascii="Verdana" w:hAnsi="Verdana"/>
          <w:sz w:val="24"/>
          <w:szCs w:val="24"/>
        </w:rPr>
        <w:t>)</w:t>
      </w:r>
    </w:p>
    <w:p w:rsidR="0046710C" w:rsidRPr="00A20D6F" w:rsidRDefault="0046710C" w:rsidP="00722524">
      <w:pPr>
        <w:spacing w:line="336" w:lineRule="auto"/>
        <w:jc w:val="both"/>
        <w:rPr>
          <w:rFonts w:ascii="Verdana" w:hAnsi="Verdana"/>
          <w:sz w:val="24"/>
          <w:szCs w:val="24"/>
        </w:rPr>
      </w:pPr>
      <w:r w:rsidRPr="00A20D6F">
        <w:rPr>
          <w:rFonts w:ascii="Verdana" w:hAnsi="Verdana"/>
          <w:sz w:val="24"/>
          <w:szCs w:val="24"/>
        </w:rPr>
        <w:tab/>
        <w:t xml:space="preserve">Acta No. </w:t>
      </w:r>
      <w:r w:rsidR="00274F54">
        <w:rPr>
          <w:rFonts w:ascii="Verdana" w:hAnsi="Verdana"/>
          <w:sz w:val="24"/>
          <w:szCs w:val="24"/>
        </w:rPr>
        <w:t>144</w:t>
      </w:r>
      <w:r w:rsidR="00D355B4" w:rsidRPr="00A20D6F">
        <w:rPr>
          <w:rFonts w:ascii="Verdana" w:hAnsi="Verdana"/>
          <w:sz w:val="24"/>
          <w:szCs w:val="24"/>
        </w:rPr>
        <w:t xml:space="preserve"> </w:t>
      </w:r>
      <w:r w:rsidRPr="00A20D6F">
        <w:rPr>
          <w:rFonts w:ascii="Verdana" w:hAnsi="Verdana"/>
          <w:sz w:val="24"/>
          <w:szCs w:val="24"/>
        </w:rPr>
        <w:t xml:space="preserve">del </w:t>
      </w:r>
      <w:r w:rsidR="00274F54">
        <w:rPr>
          <w:rFonts w:ascii="Verdana" w:hAnsi="Verdana"/>
          <w:sz w:val="24"/>
          <w:szCs w:val="24"/>
        </w:rPr>
        <w:t>7</w:t>
      </w:r>
      <w:r w:rsidR="00A52007" w:rsidRPr="00A20D6F">
        <w:rPr>
          <w:rFonts w:ascii="Verdana" w:hAnsi="Verdana"/>
          <w:sz w:val="24"/>
          <w:szCs w:val="24"/>
        </w:rPr>
        <w:t xml:space="preserve"> </w:t>
      </w:r>
      <w:r w:rsidRPr="00A20D6F">
        <w:rPr>
          <w:rFonts w:ascii="Verdana" w:hAnsi="Verdana"/>
          <w:sz w:val="24"/>
          <w:szCs w:val="24"/>
        </w:rPr>
        <w:t xml:space="preserve">de </w:t>
      </w:r>
      <w:r w:rsidR="00A52007" w:rsidRPr="00A20D6F">
        <w:rPr>
          <w:rFonts w:ascii="Verdana" w:hAnsi="Verdana"/>
          <w:sz w:val="24"/>
          <w:szCs w:val="24"/>
        </w:rPr>
        <w:t>may</w:t>
      </w:r>
      <w:r w:rsidR="00D355B4" w:rsidRPr="00A20D6F">
        <w:rPr>
          <w:rFonts w:ascii="Verdana" w:hAnsi="Verdana"/>
          <w:sz w:val="24"/>
          <w:szCs w:val="24"/>
        </w:rPr>
        <w:t>o de 2018</w:t>
      </w:r>
    </w:p>
    <w:p w:rsidR="00394C86" w:rsidRPr="00A20D6F" w:rsidRDefault="004110A6" w:rsidP="00722524">
      <w:pPr>
        <w:spacing w:line="336" w:lineRule="auto"/>
        <w:jc w:val="both"/>
        <w:rPr>
          <w:rFonts w:ascii="Verdana" w:hAnsi="Verdana"/>
          <w:sz w:val="24"/>
          <w:szCs w:val="24"/>
          <w:lang w:val="es-ES"/>
        </w:rPr>
      </w:pPr>
      <w:r w:rsidRPr="00A20D6F">
        <w:rPr>
          <w:rFonts w:ascii="Verdana" w:hAnsi="Verdana"/>
          <w:sz w:val="24"/>
          <w:szCs w:val="24"/>
        </w:rPr>
        <w:tab/>
      </w:r>
      <w:r w:rsidR="0028203E" w:rsidRPr="00A20D6F">
        <w:rPr>
          <w:rFonts w:ascii="Verdana" w:hAnsi="Verdana"/>
          <w:sz w:val="24"/>
          <w:szCs w:val="24"/>
          <w:lang w:val="es-ES"/>
        </w:rPr>
        <w:t>Expediente</w:t>
      </w:r>
      <w:r w:rsidR="00394C86" w:rsidRPr="00A20D6F">
        <w:rPr>
          <w:rFonts w:ascii="Verdana" w:hAnsi="Verdana"/>
          <w:sz w:val="24"/>
          <w:szCs w:val="24"/>
          <w:lang w:val="es-ES"/>
        </w:rPr>
        <w:t xml:space="preserve"> </w:t>
      </w:r>
      <w:r w:rsidR="00360863" w:rsidRPr="00A20D6F">
        <w:rPr>
          <w:rFonts w:ascii="Verdana" w:hAnsi="Verdana"/>
          <w:sz w:val="24"/>
          <w:szCs w:val="24"/>
          <w:lang w:val="es-ES"/>
        </w:rPr>
        <w:t>No.</w:t>
      </w:r>
      <w:r w:rsidR="00394C86" w:rsidRPr="00A20D6F">
        <w:rPr>
          <w:rFonts w:ascii="Verdana" w:hAnsi="Verdana"/>
          <w:sz w:val="24"/>
          <w:szCs w:val="24"/>
          <w:lang w:val="es-ES"/>
        </w:rPr>
        <w:t xml:space="preserve"> 66001-</w:t>
      </w:r>
      <w:r w:rsidR="00A52007" w:rsidRPr="00A20D6F">
        <w:rPr>
          <w:rFonts w:ascii="Verdana" w:hAnsi="Verdana"/>
          <w:sz w:val="24"/>
          <w:szCs w:val="24"/>
          <w:lang w:val="es-ES"/>
        </w:rPr>
        <w:t>22-13-000-2018-00193</w:t>
      </w:r>
      <w:r w:rsidR="00394C86" w:rsidRPr="00A20D6F">
        <w:rPr>
          <w:rFonts w:ascii="Verdana" w:hAnsi="Verdana"/>
          <w:sz w:val="24"/>
          <w:szCs w:val="24"/>
          <w:lang w:val="es-ES"/>
        </w:rPr>
        <w:t>-00</w:t>
      </w:r>
    </w:p>
    <w:p w:rsidR="00A747F8" w:rsidRPr="00A20D6F" w:rsidRDefault="00A747F8" w:rsidP="00722524">
      <w:pPr>
        <w:spacing w:line="336" w:lineRule="auto"/>
        <w:jc w:val="both"/>
        <w:rPr>
          <w:rFonts w:ascii="Verdana" w:hAnsi="Verdana"/>
          <w:sz w:val="24"/>
          <w:szCs w:val="24"/>
          <w:lang w:val="es-ES"/>
        </w:rPr>
      </w:pPr>
    </w:p>
    <w:p w:rsidR="00082DF6" w:rsidRPr="00A20D6F" w:rsidRDefault="00E04FA5" w:rsidP="00722524">
      <w:pPr>
        <w:spacing w:line="336" w:lineRule="auto"/>
        <w:jc w:val="both"/>
        <w:rPr>
          <w:rFonts w:ascii="Verdana" w:hAnsi="Verdana"/>
          <w:sz w:val="24"/>
          <w:szCs w:val="24"/>
        </w:rPr>
      </w:pPr>
      <w:r w:rsidRPr="00A20D6F">
        <w:rPr>
          <w:rFonts w:ascii="Verdana" w:hAnsi="Verdana"/>
          <w:sz w:val="24"/>
          <w:szCs w:val="24"/>
        </w:rPr>
        <w:t>Se decide en primera instancia la acción</w:t>
      </w:r>
      <w:r w:rsidR="00325DB4" w:rsidRPr="00A20D6F">
        <w:rPr>
          <w:rFonts w:ascii="Verdana" w:hAnsi="Verdana"/>
          <w:sz w:val="24"/>
          <w:szCs w:val="24"/>
        </w:rPr>
        <w:t xml:space="preserve"> de tut</w:t>
      </w:r>
      <w:r w:rsidRPr="00A20D6F">
        <w:rPr>
          <w:rFonts w:ascii="Verdana" w:hAnsi="Verdana"/>
          <w:sz w:val="24"/>
          <w:szCs w:val="24"/>
        </w:rPr>
        <w:t>ela de la referencia, promovida</w:t>
      </w:r>
      <w:r w:rsidR="00325DB4" w:rsidRPr="00A20D6F">
        <w:rPr>
          <w:rFonts w:ascii="Verdana" w:hAnsi="Verdana"/>
          <w:sz w:val="24"/>
          <w:szCs w:val="24"/>
        </w:rPr>
        <w:t xml:space="preserve"> por el señor </w:t>
      </w:r>
      <w:r w:rsidR="00A52007" w:rsidRPr="00A20D6F">
        <w:rPr>
          <w:rFonts w:ascii="Verdana" w:hAnsi="Verdana"/>
          <w:sz w:val="24"/>
          <w:szCs w:val="24"/>
        </w:rPr>
        <w:t>Javier Elías Arias Idárraga</w:t>
      </w:r>
      <w:r w:rsidR="009D3ABF" w:rsidRPr="00A20D6F">
        <w:rPr>
          <w:rFonts w:ascii="Verdana" w:hAnsi="Verdana"/>
          <w:sz w:val="24"/>
          <w:szCs w:val="24"/>
        </w:rPr>
        <w:t xml:space="preserve"> contra el Juzgado</w:t>
      </w:r>
      <w:r w:rsidR="009B3F97" w:rsidRPr="00A20D6F">
        <w:rPr>
          <w:rFonts w:ascii="Verdana" w:hAnsi="Verdana"/>
          <w:sz w:val="24"/>
          <w:szCs w:val="24"/>
        </w:rPr>
        <w:t xml:space="preserve"> </w:t>
      </w:r>
      <w:r w:rsidR="00A52007" w:rsidRPr="00A20D6F">
        <w:rPr>
          <w:rFonts w:ascii="Verdana" w:hAnsi="Verdana"/>
          <w:sz w:val="24"/>
          <w:szCs w:val="24"/>
        </w:rPr>
        <w:t xml:space="preserve">Cuarto </w:t>
      </w:r>
      <w:r w:rsidR="00F60E96" w:rsidRPr="00A20D6F">
        <w:rPr>
          <w:rFonts w:ascii="Verdana" w:hAnsi="Verdana"/>
          <w:sz w:val="24"/>
          <w:szCs w:val="24"/>
        </w:rPr>
        <w:t>Civil del Circuito</w:t>
      </w:r>
      <w:r w:rsidR="00A52007" w:rsidRPr="00A20D6F">
        <w:rPr>
          <w:rFonts w:ascii="Verdana" w:hAnsi="Verdana"/>
          <w:sz w:val="24"/>
          <w:szCs w:val="24"/>
        </w:rPr>
        <w:t xml:space="preserve"> local</w:t>
      </w:r>
      <w:r w:rsidR="007C501C" w:rsidRPr="00A20D6F">
        <w:rPr>
          <w:rFonts w:ascii="Verdana" w:hAnsi="Verdana"/>
          <w:sz w:val="24"/>
          <w:szCs w:val="24"/>
        </w:rPr>
        <w:t>,</w:t>
      </w:r>
      <w:r w:rsidR="00C61340" w:rsidRPr="00A20D6F">
        <w:rPr>
          <w:rFonts w:ascii="Verdana" w:hAnsi="Verdana"/>
          <w:sz w:val="24"/>
          <w:szCs w:val="24"/>
        </w:rPr>
        <w:t xml:space="preserve"> a la que fueron vinculados</w:t>
      </w:r>
      <w:r w:rsidR="00FF491D" w:rsidRPr="00A20D6F">
        <w:rPr>
          <w:rFonts w:ascii="Verdana" w:hAnsi="Verdana"/>
          <w:sz w:val="24"/>
          <w:szCs w:val="24"/>
        </w:rPr>
        <w:t xml:space="preserve"> </w:t>
      </w:r>
      <w:r w:rsidR="00BD5D57" w:rsidRPr="00A20D6F">
        <w:rPr>
          <w:rFonts w:ascii="Verdana" w:hAnsi="Verdana"/>
          <w:sz w:val="24"/>
          <w:szCs w:val="24"/>
          <w:lang w:val="es-ES"/>
        </w:rPr>
        <w:t>e</w:t>
      </w:r>
      <w:r w:rsidR="007C501C" w:rsidRPr="00A20D6F">
        <w:rPr>
          <w:rFonts w:ascii="Verdana" w:hAnsi="Verdana"/>
          <w:sz w:val="24"/>
          <w:szCs w:val="24"/>
          <w:lang w:val="es-ES"/>
        </w:rPr>
        <w:t xml:space="preserve">l Alcalde de </w:t>
      </w:r>
      <w:r w:rsidR="00A52007" w:rsidRPr="00A20D6F">
        <w:rPr>
          <w:rFonts w:ascii="Verdana" w:hAnsi="Verdana"/>
          <w:sz w:val="24"/>
          <w:szCs w:val="24"/>
          <w:lang w:val="es-ES"/>
        </w:rPr>
        <w:t>Pereira</w:t>
      </w:r>
      <w:r w:rsidR="00FF491D" w:rsidRPr="00A20D6F">
        <w:rPr>
          <w:rFonts w:ascii="Verdana" w:hAnsi="Verdana"/>
          <w:sz w:val="24"/>
          <w:szCs w:val="24"/>
        </w:rPr>
        <w:t>,</w:t>
      </w:r>
      <w:r w:rsidR="00A52007" w:rsidRPr="00A20D6F">
        <w:rPr>
          <w:rFonts w:ascii="Verdana" w:hAnsi="Verdana"/>
          <w:sz w:val="24"/>
          <w:szCs w:val="24"/>
        </w:rPr>
        <w:t xml:space="preserve"> </w:t>
      </w:r>
      <w:proofErr w:type="spellStart"/>
      <w:r w:rsidR="00A52007" w:rsidRPr="00A20D6F">
        <w:rPr>
          <w:rFonts w:ascii="Verdana" w:hAnsi="Verdana"/>
          <w:sz w:val="24"/>
          <w:szCs w:val="24"/>
        </w:rPr>
        <w:t>Audifarma</w:t>
      </w:r>
      <w:proofErr w:type="spellEnd"/>
      <w:r w:rsidR="00A52007" w:rsidRPr="00A20D6F">
        <w:rPr>
          <w:rFonts w:ascii="Verdana" w:hAnsi="Verdana"/>
          <w:sz w:val="24"/>
          <w:szCs w:val="24"/>
        </w:rPr>
        <w:t xml:space="preserve"> </w:t>
      </w:r>
      <w:proofErr w:type="spellStart"/>
      <w:r w:rsidR="00A52007" w:rsidRPr="00A20D6F">
        <w:rPr>
          <w:rFonts w:ascii="Verdana" w:hAnsi="Verdana"/>
          <w:sz w:val="24"/>
          <w:szCs w:val="24"/>
        </w:rPr>
        <w:t>SA</w:t>
      </w:r>
      <w:proofErr w:type="spellEnd"/>
      <w:r w:rsidR="00F93792" w:rsidRPr="00A20D6F">
        <w:rPr>
          <w:rFonts w:ascii="Verdana" w:hAnsi="Verdana"/>
          <w:sz w:val="24"/>
          <w:szCs w:val="24"/>
        </w:rPr>
        <w:t>,</w:t>
      </w:r>
      <w:r w:rsidR="00A90B19" w:rsidRPr="00A20D6F">
        <w:rPr>
          <w:rFonts w:ascii="Verdana" w:hAnsi="Verdana"/>
          <w:sz w:val="24"/>
          <w:szCs w:val="24"/>
        </w:rPr>
        <w:t xml:space="preserve"> el señor </w:t>
      </w:r>
      <w:proofErr w:type="spellStart"/>
      <w:r w:rsidR="00A90B19" w:rsidRPr="00A20D6F">
        <w:rPr>
          <w:rFonts w:ascii="Verdana" w:hAnsi="Verdana"/>
          <w:sz w:val="24"/>
          <w:szCs w:val="24"/>
        </w:rPr>
        <w:t>Nilton</w:t>
      </w:r>
      <w:proofErr w:type="spellEnd"/>
      <w:r w:rsidR="00A90B19" w:rsidRPr="00A20D6F">
        <w:rPr>
          <w:rFonts w:ascii="Verdana" w:hAnsi="Verdana"/>
          <w:sz w:val="24"/>
          <w:szCs w:val="24"/>
        </w:rPr>
        <w:t xml:space="preserve"> Ruge,</w:t>
      </w:r>
      <w:r w:rsidR="003A2415">
        <w:rPr>
          <w:rFonts w:ascii="Verdana" w:hAnsi="Verdana"/>
          <w:sz w:val="24"/>
          <w:szCs w:val="24"/>
        </w:rPr>
        <w:t xml:space="preserve"> e</w:t>
      </w:r>
      <w:r w:rsidR="008131C5" w:rsidRPr="00A20D6F">
        <w:rPr>
          <w:rFonts w:ascii="Verdana" w:hAnsi="Verdana"/>
          <w:sz w:val="24"/>
          <w:szCs w:val="24"/>
        </w:rPr>
        <w:t>l</w:t>
      </w:r>
      <w:r w:rsidR="00A90B19" w:rsidRPr="00A20D6F">
        <w:rPr>
          <w:rFonts w:ascii="Verdana" w:hAnsi="Verdana"/>
          <w:sz w:val="24"/>
          <w:szCs w:val="24"/>
        </w:rPr>
        <w:t xml:space="preserve"> </w:t>
      </w:r>
      <w:r w:rsidR="008131C5" w:rsidRPr="00A20D6F">
        <w:rPr>
          <w:rFonts w:ascii="Verdana" w:hAnsi="Verdana"/>
          <w:sz w:val="24"/>
          <w:szCs w:val="24"/>
        </w:rPr>
        <w:t>Instituto Colombiano de Normas Técnicas -ICONTEC-</w:t>
      </w:r>
      <w:r w:rsidR="00A90B19" w:rsidRPr="00A20D6F">
        <w:rPr>
          <w:rFonts w:ascii="Verdana" w:hAnsi="Verdana"/>
          <w:sz w:val="24"/>
          <w:szCs w:val="24"/>
        </w:rPr>
        <w:t>, el Procurador Judicial para Asuntos Civiles,</w:t>
      </w:r>
      <w:r w:rsidR="00FF491D" w:rsidRPr="00A20D6F">
        <w:rPr>
          <w:rFonts w:ascii="Verdana" w:hAnsi="Verdana"/>
          <w:sz w:val="24"/>
          <w:szCs w:val="24"/>
        </w:rPr>
        <w:t xml:space="preserve"> la Defensoría del Pueblo</w:t>
      </w:r>
      <w:r w:rsidR="00F93792" w:rsidRPr="00A20D6F">
        <w:rPr>
          <w:rFonts w:ascii="Verdana" w:hAnsi="Verdana"/>
          <w:sz w:val="24"/>
          <w:szCs w:val="24"/>
        </w:rPr>
        <w:t xml:space="preserve"> </w:t>
      </w:r>
      <w:r w:rsidR="00082DF6" w:rsidRPr="00A20D6F">
        <w:rPr>
          <w:rFonts w:ascii="Verdana" w:hAnsi="Verdana"/>
          <w:sz w:val="24"/>
          <w:szCs w:val="24"/>
        </w:rPr>
        <w:t>y el Ministerio Público, ambos de la Regional Risaralda.</w:t>
      </w:r>
    </w:p>
    <w:p w:rsidR="00082DF6" w:rsidRPr="00A20D6F" w:rsidRDefault="00082DF6" w:rsidP="00722524">
      <w:pPr>
        <w:spacing w:line="336" w:lineRule="auto"/>
        <w:jc w:val="both"/>
        <w:rPr>
          <w:rFonts w:ascii="Verdana" w:hAnsi="Verdana"/>
          <w:sz w:val="24"/>
          <w:szCs w:val="24"/>
        </w:rPr>
      </w:pPr>
    </w:p>
    <w:p w:rsidR="00325DB4" w:rsidRPr="00A20D6F" w:rsidRDefault="00325DB4" w:rsidP="00722524">
      <w:pPr>
        <w:spacing w:line="336" w:lineRule="auto"/>
        <w:jc w:val="both"/>
        <w:rPr>
          <w:rFonts w:ascii="Verdana" w:hAnsi="Verdana"/>
          <w:b/>
          <w:sz w:val="24"/>
          <w:szCs w:val="24"/>
        </w:rPr>
      </w:pPr>
      <w:r w:rsidRPr="00A20D6F">
        <w:rPr>
          <w:rFonts w:ascii="Verdana" w:hAnsi="Verdana"/>
          <w:b/>
          <w:sz w:val="24"/>
          <w:szCs w:val="24"/>
        </w:rPr>
        <w:t>A N T E C E D E N T E S</w:t>
      </w:r>
    </w:p>
    <w:p w:rsidR="00325DB4" w:rsidRPr="00A20D6F" w:rsidRDefault="00325DB4" w:rsidP="00722524">
      <w:pPr>
        <w:spacing w:line="336" w:lineRule="auto"/>
        <w:jc w:val="both"/>
        <w:rPr>
          <w:rFonts w:ascii="Verdana" w:hAnsi="Verdana"/>
          <w:sz w:val="24"/>
          <w:szCs w:val="24"/>
        </w:rPr>
      </w:pPr>
    </w:p>
    <w:p w:rsidR="00C867B3" w:rsidRPr="00A20D6F" w:rsidRDefault="00C867B3" w:rsidP="00722524">
      <w:pPr>
        <w:spacing w:line="336" w:lineRule="auto"/>
        <w:jc w:val="both"/>
        <w:rPr>
          <w:rFonts w:ascii="Verdana" w:hAnsi="Verdana"/>
          <w:sz w:val="24"/>
          <w:szCs w:val="24"/>
        </w:rPr>
      </w:pPr>
      <w:r w:rsidRPr="00A20D6F">
        <w:rPr>
          <w:rFonts w:ascii="Verdana" w:hAnsi="Verdana"/>
          <w:sz w:val="24"/>
          <w:szCs w:val="24"/>
        </w:rPr>
        <w:t>1. Relató el</w:t>
      </w:r>
      <w:r w:rsidR="00D63917" w:rsidRPr="00A20D6F">
        <w:rPr>
          <w:rFonts w:ascii="Verdana" w:hAnsi="Verdana"/>
          <w:sz w:val="24"/>
          <w:szCs w:val="24"/>
        </w:rPr>
        <w:t xml:space="preserve"> actor que en la acción popular </w:t>
      </w:r>
      <w:r w:rsidRPr="00A20D6F">
        <w:rPr>
          <w:rFonts w:ascii="Verdana" w:hAnsi="Verdana"/>
          <w:sz w:val="24"/>
          <w:szCs w:val="24"/>
        </w:rPr>
        <w:t>radicada bajo el</w:t>
      </w:r>
      <w:r w:rsidR="00D63917" w:rsidRPr="00A20D6F">
        <w:rPr>
          <w:rFonts w:ascii="Verdana" w:hAnsi="Verdana"/>
          <w:sz w:val="24"/>
          <w:szCs w:val="24"/>
        </w:rPr>
        <w:t xml:space="preserve"> No. “2017-274</w:t>
      </w:r>
      <w:r w:rsidRPr="00A20D6F">
        <w:rPr>
          <w:rFonts w:ascii="Verdana" w:hAnsi="Verdana"/>
          <w:sz w:val="24"/>
          <w:szCs w:val="24"/>
        </w:rPr>
        <w:t>”</w:t>
      </w:r>
      <w:r w:rsidRPr="00A20D6F">
        <w:rPr>
          <w:rFonts w:ascii="Verdana" w:hAnsi="Verdana"/>
          <w:sz w:val="24"/>
          <w:szCs w:val="23"/>
          <w:lang w:val="es-CO"/>
        </w:rPr>
        <w:t xml:space="preserve">, </w:t>
      </w:r>
      <w:r w:rsidR="00D63917" w:rsidRPr="00A20D6F">
        <w:rPr>
          <w:rFonts w:ascii="Verdana" w:hAnsi="Verdana"/>
          <w:sz w:val="24"/>
          <w:szCs w:val="23"/>
          <w:lang w:val="es-CO"/>
        </w:rPr>
        <w:t xml:space="preserve">en la que actúa, </w:t>
      </w:r>
      <w:r w:rsidRPr="00A20D6F">
        <w:rPr>
          <w:rFonts w:ascii="Verdana" w:hAnsi="Verdana"/>
          <w:sz w:val="24"/>
          <w:szCs w:val="24"/>
        </w:rPr>
        <w:t>el juzgado accionado</w:t>
      </w:r>
      <w:r w:rsidR="0027619E">
        <w:rPr>
          <w:rFonts w:ascii="Verdana" w:hAnsi="Verdana"/>
          <w:sz w:val="24"/>
          <w:szCs w:val="24"/>
        </w:rPr>
        <w:t xml:space="preserve"> decidió acumular</w:t>
      </w:r>
      <w:r w:rsidR="00D63917" w:rsidRPr="00A20D6F">
        <w:rPr>
          <w:rFonts w:ascii="Verdana" w:hAnsi="Verdana"/>
          <w:sz w:val="24"/>
          <w:szCs w:val="24"/>
        </w:rPr>
        <w:t xml:space="preserve"> pese a que la vulneraci</w:t>
      </w:r>
      <w:r w:rsidR="00AF7761" w:rsidRPr="00A20D6F">
        <w:rPr>
          <w:rFonts w:ascii="Verdana" w:hAnsi="Verdana"/>
          <w:sz w:val="24"/>
          <w:szCs w:val="24"/>
        </w:rPr>
        <w:t>ón de derechos ocurre</w:t>
      </w:r>
      <w:r w:rsidR="00D63917" w:rsidRPr="00A20D6F">
        <w:rPr>
          <w:rFonts w:ascii="Verdana" w:hAnsi="Verdana"/>
          <w:sz w:val="24"/>
          <w:szCs w:val="24"/>
        </w:rPr>
        <w:t xml:space="preserve"> en diferentes sitios y no existe similitud de pretensiones</w:t>
      </w:r>
      <w:r w:rsidR="00016D57" w:rsidRPr="00A20D6F">
        <w:rPr>
          <w:rFonts w:ascii="Verdana" w:hAnsi="Verdana"/>
          <w:sz w:val="24"/>
          <w:szCs w:val="24"/>
        </w:rPr>
        <w:t>.</w:t>
      </w:r>
    </w:p>
    <w:p w:rsidR="00C867B3" w:rsidRPr="00A20D6F" w:rsidRDefault="00C867B3" w:rsidP="00722524">
      <w:pPr>
        <w:spacing w:line="336" w:lineRule="auto"/>
        <w:jc w:val="both"/>
        <w:rPr>
          <w:rFonts w:ascii="Verdana" w:hAnsi="Verdana"/>
          <w:sz w:val="24"/>
          <w:szCs w:val="24"/>
        </w:rPr>
      </w:pPr>
    </w:p>
    <w:p w:rsidR="00C867B3" w:rsidRPr="00A20D6F" w:rsidRDefault="00C867B3" w:rsidP="00722524">
      <w:pPr>
        <w:spacing w:line="336" w:lineRule="auto"/>
        <w:jc w:val="both"/>
        <w:rPr>
          <w:rFonts w:ascii="Verdana" w:hAnsi="Verdana"/>
          <w:sz w:val="24"/>
          <w:szCs w:val="24"/>
        </w:rPr>
      </w:pPr>
      <w:r w:rsidRPr="00A20D6F">
        <w:rPr>
          <w:rFonts w:ascii="Verdana" w:hAnsi="Verdana"/>
          <w:sz w:val="24"/>
          <w:szCs w:val="24"/>
        </w:rPr>
        <w:t>2. Considera lesionados sus derechos a la igualdad y al debido proceso y al principio de la presunción de buena fe. Para su protección</w:t>
      </w:r>
      <w:r w:rsidR="00FC143E" w:rsidRPr="00A20D6F">
        <w:rPr>
          <w:rFonts w:ascii="Verdana" w:hAnsi="Verdana"/>
          <w:sz w:val="24"/>
          <w:szCs w:val="24"/>
        </w:rPr>
        <w:t>,</w:t>
      </w:r>
      <w:r w:rsidRPr="00A20D6F">
        <w:rPr>
          <w:rFonts w:ascii="Verdana" w:hAnsi="Verdana"/>
          <w:sz w:val="24"/>
          <w:szCs w:val="24"/>
        </w:rPr>
        <w:t xml:space="preserve"> solicita</w:t>
      </w:r>
      <w:r w:rsidR="0024004C" w:rsidRPr="00A20D6F">
        <w:rPr>
          <w:rFonts w:ascii="Verdana" w:hAnsi="Verdana"/>
          <w:sz w:val="24"/>
          <w:szCs w:val="24"/>
        </w:rPr>
        <w:t xml:space="preserve"> se ordene</w:t>
      </w:r>
      <w:r w:rsidR="00CF3198" w:rsidRPr="00A20D6F">
        <w:rPr>
          <w:rFonts w:ascii="Verdana" w:hAnsi="Verdana"/>
          <w:sz w:val="24"/>
          <w:szCs w:val="24"/>
        </w:rPr>
        <w:t>: a) “</w:t>
      </w:r>
      <w:proofErr w:type="spellStart"/>
      <w:r w:rsidR="00CF3198" w:rsidRPr="00A20D6F">
        <w:rPr>
          <w:rFonts w:ascii="Verdana" w:hAnsi="Verdana"/>
          <w:sz w:val="24"/>
          <w:szCs w:val="24"/>
        </w:rPr>
        <w:t>desacumular</w:t>
      </w:r>
      <w:proofErr w:type="spellEnd"/>
      <w:r w:rsidR="00CF3198" w:rsidRPr="00A20D6F">
        <w:rPr>
          <w:rFonts w:ascii="Verdana" w:hAnsi="Verdana"/>
          <w:sz w:val="24"/>
          <w:szCs w:val="24"/>
        </w:rPr>
        <w:t>” la acción popular y se tramite</w:t>
      </w:r>
      <w:r w:rsidR="0027619E">
        <w:rPr>
          <w:rFonts w:ascii="Verdana" w:hAnsi="Verdana"/>
          <w:sz w:val="24"/>
          <w:szCs w:val="24"/>
        </w:rPr>
        <w:t xml:space="preserve"> de forma separada</w:t>
      </w:r>
      <w:r w:rsidR="0024004C" w:rsidRPr="00A20D6F">
        <w:rPr>
          <w:rFonts w:ascii="Verdana" w:hAnsi="Verdana"/>
          <w:sz w:val="24"/>
          <w:szCs w:val="24"/>
        </w:rPr>
        <w:t xml:space="preserve"> y b) al Procurador delegado pronunciarse en derecho sobre si procede la acumulación de acciones populares</w:t>
      </w:r>
      <w:r w:rsidR="007B7AAF" w:rsidRPr="00A20D6F">
        <w:rPr>
          <w:rFonts w:ascii="Verdana" w:hAnsi="Verdana"/>
          <w:sz w:val="24"/>
          <w:szCs w:val="24"/>
        </w:rPr>
        <w:t>, a pesar de la diferencia de hechos y pretensiones</w:t>
      </w:r>
      <w:r w:rsidRPr="00A20D6F">
        <w:rPr>
          <w:rFonts w:ascii="Verdana" w:hAnsi="Verdana"/>
          <w:sz w:val="24"/>
          <w:szCs w:val="24"/>
        </w:rPr>
        <w:t>.</w:t>
      </w:r>
    </w:p>
    <w:p w:rsidR="00016D57" w:rsidRPr="00A20D6F" w:rsidRDefault="00016D57" w:rsidP="00722524">
      <w:pPr>
        <w:spacing w:line="336" w:lineRule="auto"/>
        <w:jc w:val="both"/>
        <w:rPr>
          <w:rFonts w:ascii="Verdana" w:hAnsi="Verdana"/>
          <w:sz w:val="24"/>
          <w:szCs w:val="24"/>
        </w:rPr>
      </w:pPr>
    </w:p>
    <w:p w:rsidR="00C867B3" w:rsidRPr="00A20D6F" w:rsidRDefault="00C867B3" w:rsidP="00722524">
      <w:pPr>
        <w:spacing w:line="336" w:lineRule="auto"/>
        <w:jc w:val="both"/>
        <w:rPr>
          <w:rFonts w:ascii="Verdana" w:hAnsi="Verdana"/>
          <w:b/>
          <w:sz w:val="24"/>
          <w:szCs w:val="24"/>
        </w:rPr>
      </w:pPr>
      <w:r w:rsidRPr="00A20D6F">
        <w:rPr>
          <w:rFonts w:ascii="Verdana" w:hAnsi="Verdana"/>
          <w:b/>
          <w:sz w:val="24"/>
          <w:szCs w:val="24"/>
        </w:rPr>
        <w:t>ACTUACIÓN PROCESAL</w:t>
      </w:r>
    </w:p>
    <w:p w:rsidR="00C867B3" w:rsidRPr="00A20D6F" w:rsidRDefault="00C867B3" w:rsidP="00722524">
      <w:pPr>
        <w:spacing w:line="336" w:lineRule="auto"/>
        <w:jc w:val="both"/>
        <w:rPr>
          <w:rFonts w:ascii="Verdana" w:hAnsi="Verdana"/>
          <w:sz w:val="24"/>
          <w:szCs w:val="24"/>
        </w:rPr>
      </w:pPr>
    </w:p>
    <w:p w:rsidR="00C867B3" w:rsidRPr="00A20D6F" w:rsidRDefault="00C867B3" w:rsidP="00722524">
      <w:pPr>
        <w:spacing w:line="336" w:lineRule="auto"/>
        <w:jc w:val="both"/>
        <w:rPr>
          <w:rFonts w:ascii="Verdana" w:hAnsi="Verdana"/>
          <w:sz w:val="24"/>
          <w:szCs w:val="24"/>
        </w:rPr>
      </w:pPr>
      <w:r w:rsidRPr="00A20D6F">
        <w:rPr>
          <w:rFonts w:ascii="Verdana" w:hAnsi="Verdana"/>
          <w:sz w:val="24"/>
          <w:szCs w:val="24"/>
        </w:rPr>
        <w:t xml:space="preserve">1. Mediante proveído </w:t>
      </w:r>
      <w:r w:rsidR="007B7AAF" w:rsidRPr="00A20D6F">
        <w:rPr>
          <w:rFonts w:ascii="Verdana" w:hAnsi="Verdana"/>
          <w:sz w:val="24"/>
          <w:szCs w:val="24"/>
        </w:rPr>
        <w:t>del 23</w:t>
      </w:r>
      <w:r w:rsidRPr="00A20D6F">
        <w:rPr>
          <w:rFonts w:ascii="Verdana" w:hAnsi="Verdana"/>
          <w:sz w:val="24"/>
          <w:szCs w:val="24"/>
        </w:rPr>
        <w:t xml:space="preserve"> de </w:t>
      </w:r>
      <w:r w:rsidR="00BE39AA">
        <w:rPr>
          <w:rFonts w:ascii="Verdana" w:hAnsi="Verdana"/>
          <w:sz w:val="24"/>
          <w:szCs w:val="24"/>
        </w:rPr>
        <w:t>abril</w:t>
      </w:r>
      <w:r w:rsidRPr="00A20D6F">
        <w:rPr>
          <w:rFonts w:ascii="Verdana" w:hAnsi="Verdana"/>
          <w:sz w:val="24"/>
          <w:szCs w:val="24"/>
        </w:rPr>
        <w:t xml:space="preserve"> último se admitió la tutela y se ordenó vincular a la Alcaldía de</w:t>
      </w:r>
      <w:r w:rsidR="007B7AAF" w:rsidRPr="00A20D6F">
        <w:rPr>
          <w:rFonts w:ascii="Verdana" w:hAnsi="Verdana"/>
          <w:sz w:val="24"/>
          <w:szCs w:val="24"/>
        </w:rPr>
        <w:t xml:space="preserve"> Pereira</w:t>
      </w:r>
      <w:r w:rsidRPr="00A20D6F">
        <w:rPr>
          <w:rFonts w:ascii="Verdana" w:hAnsi="Verdana"/>
          <w:sz w:val="24"/>
          <w:szCs w:val="24"/>
        </w:rPr>
        <w:t>, al Procurador y al Defensor del Pueblo, ambos de la Regional Risaralda. También a</w:t>
      </w:r>
      <w:r w:rsidR="00BD3916" w:rsidRPr="00A20D6F">
        <w:rPr>
          <w:rFonts w:ascii="Verdana" w:hAnsi="Verdana"/>
          <w:sz w:val="24"/>
          <w:szCs w:val="24"/>
        </w:rPr>
        <w:t xml:space="preserve">l señor </w:t>
      </w:r>
      <w:proofErr w:type="spellStart"/>
      <w:r w:rsidR="00BD3916" w:rsidRPr="00A20D6F">
        <w:rPr>
          <w:rFonts w:ascii="Verdana" w:hAnsi="Verdana"/>
          <w:sz w:val="24"/>
          <w:szCs w:val="24"/>
        </w:rPr>
        <w:t>Nilton</w:t>
      </w:r>
      <w:proofErr w:type="spellEnd"/>
      <w:r w:rsidR="00BD3916" w:rsidRPr="00A20D6F">
        <w:rPr>
          <w:rFonts w:ascii="Verdana" w:hAnsi="Verdana"/>
          <w:sz w:val="24"/>
          <w:szCs w:val="24"/>
        </w:rPr>
        <w:t xml:space="preserve"> </w:t>
      </w:r>
      <w:r w:rsidR="00BD3916" w:rsidRPr="00A20D6F">
        <w:rPr>
          <w:rFonts w:ascii="Verdana" w:hAnsi="Verdana"/>
          <w:sz w:val="24"/>
          <w:szCs w:val="24"/>
        </w:rPr>
        <w:lastRenderedPageBreak/>
        <w:t>Ruge, al Icontec, a Audifarma</w:t>
      </w:r>
      <w:r w:rsidRPr="00A20D6F">
        <w:rPr>
          <w:rFonts w:ascii="Verdana" w:hAnsi="Verdana"/>
          <w:sz w:val="24"/>
          <w:szCs w:val="24"/>
        </w:rPr>
        <w:t xml:space="preserve"> </w:t>
      </w:r>
      <w:r w:rsidR="00F70C59" w:rsidRPr="00A20D6F">
        <w:rPr>
          <w:rFonts w:ascii="Verdana" w:hAnsi="Verdana"/>
          <w:sz w:val="24"/>
          <w:szCs w:val="24"/>
        </w:rPr>
        <w:t>y al Procurador</w:t>
      </w:r>
      <w:r w:rsidR="008814BD" w:rsidRPr="00A20D6F">
        <w:rPr>
          <w:rFonts w:ascii="Verdana" w:hAnsi="Verdana"/>
          <w:sz w:val="24"/>
          <w:szCs w:val="24"/>
        </w:rPr>
        <w:t xml:space="preserve"> Judicial para Asuntos Civiles</w:t>
      </w:r>
      <w:r w:rsidRPr="00A20D6F">
        <w:rPr>
          <w:rFonts w:ascii="Verdana" w:hAnsi="Verdana"/>
          <w:sz w:val="24"/>
          <w:szCs w:val="24"/>
        </w:rPr>
        <w:t xml:space="preserve">, como </w:t>
      </w:r>
      <w:r w:rsidR="00F70C59" w:rsidRPr="00A20D6F">
        <w:rPr>
          <w:rFonts w:ascii="Verdana" w:hAnsi="Verdana"/>
          <w:sz w:val="24"/>
          <w:szCs w:val="24"/>
        </w:rPr>
        <w:t>intervinientes</w:t>
      </w:r>
      <w:r w:rsidRPr="00A20D6F">
        <w:rPr>
          <w:rFonts w:ascii="Verdana" w:hAnsi="Verdana"/>
          <w:sz w:val="24"/>
          <w:szCs w:val="24"/>
        </w:rPr>
        <w:t xml:space="preserve"> en la acción popular en que encuentra el actor lesionados sus derechos. </w:t>
      </w:r>
    </w:p>
    <w:p w:rsidR="00C867B3" w:rsidRPr="00A20D6F" w:rsidRDefault="00C867B3" w:rsidP="00722524">
      <w:pPr>
        <w:spacing w:line="336" w:lineRule="auto"/>
        <w:jc w:val="both"/>
        <w:rPr>
          <w:rFonts w:ascii="Verdana" w:hAnsi="Verdana"/>
          <w:sz w:val="24"/>
          <w:szCs w:val="24"/>
          <w:lang w:val="es-CO"/>
        </w:rPr>
      </w:pPr>
    </w:p>
    <w:p w:rsidR="00C867B3" w:rsidRPr="00A20D6F" w:rsidRDefault="00C867B3" w:rsidP="00722524">
      <w:pPr>
        <w:spacing w:line="336" w:lineRule="auto"/>
        <w:jc w:val="both"/>
        <w:rPr>
          <w:rFonts w:ascii="Verdana" w:hAnsi="Verdana"/>
          <w:sz w:val="24"/>
          <w:szCs w:val="24"/>
        </w:rPr>
      </w:pPr>
      <w:r w:rsidRPr="00A20D6F">
        <w:rPr>
          <w:rFonts w:ascii="Verdana" w:hAnsi="Verdana"/>
          <w:sz w:val="24"/>
          <w:szCs w:val="24"/>
        </w:rPr>
        <w:t>2. En el trámite de esta instancia, se produjeron los siguientes pronunciamientos:</w:t>
      </w:r>
    </w:p>
    <w:p w:rsidR="00C867B3" w:rsidRPr="00A20D6F" w:rsidRDefault="00C867B3" w:rsidP="00722524">
      <w:pPr>
        <w:spacing w:line="336" w:lineRule="auto"/>
        <w:jc w:val="both"/>
        <w:rPr>
          <w:rFonts w:ascii="Verdana" w:hAnsi="Verdana"/>
          <w:sz w:val="24"/>
          <w:szCs w:val="24"/>
        </w:rPr>
      </w:pPr>
    </w:p>
    <w:p w:rsidR="009D548F" w:rsidRPr="00A20D6F" w:rsidRDefault="00C867B3" w:rsidP="00722524">
      <w:pPr>
        <w:spacing w:line="336" w:lineRule="auto"/>
        <w:jc w:val="both"/>
        <w:rPr>
          <w:rFonts w:ascii="Verdana" w:hAnsi="Verdana"/>
          <w:sz w:val="24"/>
          <w:szCs w:val="24"/>
        </w:rPr>
      </w:pPr>
      <w:r w:rsidRPr="00A20D6F">
        <w:rPr>
          <w:rFonts w:ascii="Verdana" w:hAnsi="Verdana"/>
          <w:sz w:val="24"/>
          <w:szCs w:val="24"/>
        </w:rPr>
        <w:t xml:space="preserve">2.1 </w:t>
      </w:r>
      <w:r w:rsidR="0039122C" w:rsidRPr="00A20D6F">
        <w:rPr>
          <w:rFonts w:ascii="Verdana" w:hAnsi="Verdana"/>
          <w:sz w:val="24"/>
          <w:szCs w:val="24"/>
        </w:rPr>
        <w:t xml:space="preserve">El Procurador Judicial para Asuntos Civiles </w:t>
      </w:r>
      <w:r w:rsidR="00375E5A" w:rsidRPr="00A20D6F">
        <w:rPr>
          <w:rFonts w:ascii="Verdana" w:hAnsi="Verdana"/>
          <w:sz w:val="24"/>
          <w:szCs w:val="24"/>
        </w:rPr>
        <w:t xml:space="preserve">señaló que </w:t>
      </w:r>
      <w:r w:rsidR="001C52D7" w:rsidRPr="00A20D6F">
        <w:rPr>
          <w:rFonts w:ascii="Verdana" w:hAnsi="Verdana"/>
          <w:sz w:val="24"/>
          <w:szCs w:val="24"/>
        </w:rPr>
        <w:t>para garantizar los principios de celeridad, economía y eficacia</w:t>
      </w:r>
      <w:r w:rsidR="001C52D7">
        <w:rPr>
          <w:rFonts w:ascii="Verdana" w:hAnsi="Verdana"/>
          <w:sz w:val="24"/>
          <w:szCs w:val="24"/>
        </w:rPr>
        <w:t>,</w:t>
      </w:r>
      <w:r w:rsidR="001C52D7" w:rsidRPr="00A20D6F">
        <w:rPr>
          <w:rFonts w:ascii="Verdana" w:hAnsi="Verdana"/>
          <w:sz w:val="24"/>
          <w:szCs w:val="24"/>
        </w:rPr>
        <w:t xml:space="preserve"> </w:t>
      </w:r>
      <w:r w:rsidR="00DE362A" w:rsidRPr="00A20D6F">
        <w:rPr>
          <w:rFonts w:ascii="Verdana" w:hAnsi="Verdana"/>
          <w:sz w:val="24"/>
          <w:szCs w:val="24"/>
        </w:rPr>
        <w:t>es procedente la acumulación de acciones populares</w:t>
      </w:r>
      <w:r w:rsidR="00F131C9" w:rsidRPr="00A20D6F">
        <w:rPr>
          <w:rFonts w:ascii="Verdana" w:hAnsi="Verdana"/>
          <w:sz w:val="24"/>
          <w:szCs w:val="24"/>
        </w:rPr>
        <w:t xml:space="preserve">, siempre y cuando se cumpla lo dispuesto en las normas </w:t>
      </w:r>
      <w:r w:rsidR="001C52D7">
        <w:rPr>
          <w:rFonts w:ascii="Verdana" w:hAnsi="Verdana"/>
          <w:sz w:val="24"/>
          <w:szCs w:val="24"/>
        </w:rPr>
        <w:t>que regulan esa figura procesal</w:t>
      </w:r>
      <w:r w:rsidR="009D548F" w:rsidRPr="00A20D6F">
        <w:rPr>
          <w:rFonts w:ascii="Verdana" w:hAnsi="Verdana"/>
          <w:sz w:val="24"/>
          <w:szCs w:val="24"/>
        </w:rPr>
        <w:t xml:space="preserve">.   </w:t>
      </w:r>
    </w:p>
    <w:p w:rsidR="009D548F" w:rsidRPr="00A20D6F" w:rsidRDefault="009D548F" w:rsidP="00722524">
      <w:pPr>
        <w:spacing w:line="336" w:lineRule="auto"/>
        <w:jc w:val="both"/>
        <w:rPr>
          <w:rFonts w:ascii="Verdana" w:hAnsi="Verdana"/>
          <w:sz w:val="24"/>
          <w:szCs w:val="24"/>
        </w:rPr>
      </w:pPr>
    </w:p>
    <w:p w:rsidR="00C867B3" w:rsidRPr="00A20D6F" w:rsidRDefault="009D548F" w:rsidP="00722524">
      <w:pPr>
        <w:spacing w:line="336" w:lineRule="auto"/>
        <w:jc w:val="both"/>
        <w:rPr>
          <w:rFonts w:ascii="Verdana" w:hAnsi="Verdana"/>
          <w:sz w:val="24"/>
          <w:szCs w:val="24"/>
        </w:rPr>
      </w:pPr>
      <w:r w:rsidRPr="00A20D6F">
        <w:rPr>
          <w:rFonts w:ascii="Verdana" w:hAnsi="Verdana"/>
          <w:sz w:val="24"/>
          <w:szCs w:val="24"/>
        </w:rPr>
        <w:t xml:space="preserve">2.2 </w:t>
      </w:r>
      <w:r w:rsidR="00BE0413" w:rsidRPr="00A20D6F">
        <w:rPr>
          <w:rFonts w:ascii="Verdana" w:hAnsi="Verdana"/>
          <w:sz w:val="24"/>
          <w:szCs w:val="24"/>
        </w:rPr>
        <w:t>La Asesora G-19 de la Procuradu</w:t>
      </w:r>
      <w:r w:rsidR="00C867B3" w:rsidRPr="00A20D6F">
        <w:rPr>
          <w:rFonts w:ascii="Verdana" w:hAnsi="Verdana"/>
          <w:sz w:val="24"/>
          <w:szCs w:val="24"/>
        </w:rPr>
        <w:t>r</w:t>
      </w:r>
      <w:r w:rsidR="00BE0413" w:rsidRPr="00A20D6F">
        <w:rPr>
          <w:rFonts w:ascii="Verdana" w:hAnsi="Verdana"/>
          <w:sz w:val="24"/>
          <w:szCs w:val="24"/>
        </w:rPr>
        <w:t>ía</w:t>
      </w:r>
      <w:r w:rsidR="00C867B3" w:rsidRPr="00A20D6F">
        <w:rPr>
          <w:rFonts w:ascii="Verdana" w:hAnsi="Verdana"/>
          <w:sz w:val="24"/>
          <w:szCs w:val="24"/>
        </w:rPr>
        <w:t xml:space="preserve"> Regional de Risaralda señaló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1006EF" w:rsidRPr="00A20D6F" w:rsidRDefault="001006EF" w:rsidP="00722524">
      <w:pPr>
        <w:spacing w:line="336" w:lineRule="auto"/>
        <w:jc w:val="both"/>
        <w:rPr>
          <w:rFonts w:ascii="Verdana" w:hAnsi="Verdana"/>
          <w:sz w:val="24"/>
          <w:szCs w:val="24"/>
        </w:rPr>
      </w:pPr>
    </w:p>
    <w:p w:rsidR="001006EF" w:rsidRPr="00A20D6F" w:rsidRDefault="001006EF" w:rsidP="00722524">
      <w:pPr>
        <w:spacing w:line="336" w:lineRule="auto"/>
        <w:jc w:val="both"/>
        <w:rPr>
          <w:rFonts w:ascii="Verdana" w:hAnsi="Verdana"/>
          <w:sz w:val="24"/>
          <w:szCs w:val="24"/>
        </w:rPr>
      </w:pPr>
      <w:r w:rsidRPr="00A20D6F">
        <w:rPr>
          <w:rFonts w:ascii="Verdana" w:hAnsi="Verdana"/>
          <w:sz w:val="24"/>
          <w:szCs w:val="24"/>
        </w:rPr>
        <w:t xml:space="preserve">2.3 La representante legal y judicial de Audifarma </w:t>
      </w:r>
      <w:r w:rsidR="005F7E51" w:rsidRPr="00A20D6F">
        <w:rPr>
          <w:rFonts w:ascii="Verdana" w:hAnsi="Verdana"/>
          <w:sz w:val="24"/>
          <w:szCs w:val="24"/>
        </w:rPr>
        <w:t>pidi</w:t>
      </w:r>
      <w:r w:rsidR="001C52D7">
        <w:rPr>
          <w:rFonts w:ascii="Verdana" w:hAnsi="Verdana"/>
          <w:sz w:val="24"/>
          <w:szCs w:val="24"/>
        </w:rPr>
        <w:t>ó se declare improcedente el amparo</w:t>
      </w:r>
      <w:r w:rsidR="008131C5" w:rsidRPr="00A20D6F">
        <w:rPr>
          <w:rFonts w:ascii="Verdana" w:hAnsi="Verdana"/>
          <w:sz w:val="24"/>
          <w:szCs w:val="24"/>
        </w:rPr>
        <w:t xml:space="preserve"> ya que</w:t>
      </w:r>
      <w:r w:rsidR="00017A09" w:rsidRPr="00A20D6F">
        <w:rPr>
          <w:rFonts w:ascii="Verdana" w:hAnsi="Verdana"/>
          <w:sz w:val="24"/>
          <w:szCs w:val="24"/>
        </w:rPr>
        <w:t xml:space="preserve"> en</w:t>
      </w:r>
      <w:r w:rsidR="001A3070" w:rsidRPr="00A20D6F">
        <w:rPr>
          <w:rFonts w:ascii="Verdana" w:hAnsi="Verdana"/>
          <w:sz w:val="24"/>
          <w:szCs w:val="24"/>
        </w:rPr>
        <w:t xml:space="preserve"> el trámite</w:t>
      </w:r>
      <w:r w:rsidR="005F7E51" w:rsidRPr="00A20D6F">
        <w:rPr>
          <w:rFonts w:ascii="Verdana" w:hAnsi="Verdana"/>
          <w:sz w:val="24"/>
          <w:szCs w:val="24"/>
        </w:rPr>
        <w:t xml:space="preserve"> de la acción popular y espec</w:t>
      </w:r>
      <w:r w:rsidR="001C52D7">
        <w:rPr>
          <w:rFonts w:ascii="Verdana" w:hAnsi="Verdana"/>
          <w:sz w:val="24"/>
          <w:szCs w:val="24"/>
        </w:rPr>
        <w:t>íficamente en lo relativo a la</w:t>
      </w:r>
      <w:r w:rsidR="005F7E51" w:rsidRPr="00A20D6F">
        <w:rPr>
          <w:rFonts w:ascii="Verdana" w:hAnsi="Verdana"/>
          <w:sz w:val="24"/>
          <w:szCs w:val="24"/>
        </w:rPr>
        <w:t xml:space="preserve"> acumulación,</w:t>
      </w:r>
      <w:r w:rsidR="001A3070" w:rsidRPr="00A20D6F">
        <w:rPr>
          <w:rFonts w:ascii="Verdana" w:hAnsi="Verdana"/>
          <w:sz w:val="24"/>
          <w:szCs w:val="24"/>
        </w:rPr>
        <w:t xml:space="preserve"> se ha</w:t>
      </w:r>
      <w:r w:rsidR="00017A09" w:rsidRPr="00A20D6F">
        <w:rPr>
          <w:rFonts w:ascii="Verdana" w:hAnsi="Verdana"/>
          <w:sz w:val="24"/>
          <w:szCs w:val="24"/>
        </w:rPr>
        <w:t xml:space="preserve">n aplicado </w:t>
      </w:r>
      <w:r w:rsidR="001A3070" w:rsidRPr="00A20D6F">
        <w:rPr>
          <w:rFonts w:ascii="Verdana" w:hAnsi="Verdana"/>
          <w:sz w:val="24"/>
          <w:szCs w:val="24"/>
        </w:rPr>
        <w:t>las normas procesales</w:t>
      </w:r>
      <w:r w:rsidR="00017A09" w:rsidRPr="00A20D6F">
        <w:rPr>
          <w:rFonts w:ascii="Verdana" w:hAnsi="Verdana"/>
          <w:sz w:val="24"/>
          <w:szCs w:val="24"/>
        </w:rPr>
        <w:t xml:space="preserve"> vigentes. Además, </w:t>
      </w:r>
      <w:r w:rsidR="001A3070" w:rsidRPr="00A20D6F">
        <w:rPr>
          <w:rFonts w:ascii="Verdana" w:hAnsi="Verdana"/>
          <w:sz w:val="24"/>
          <w:szCs w:val="24"/>
        </w:rPr>
        <w:t>el accionante formuló de manera extempor</w:t>
      </w:r>
      <w:r w:rsidR="00017A09" w:rsidRPr="00A20D6F">
        <w:rPr>
          <w:rFonts w:ascii="Verdana" w:hAnsi="Verdana"/>
          <w:sz w:val="24"/>
          <w:szCs w:val="24"/>
        </w:rPr>
        <w:t>ánea recurso frente al auto por medio del cual se acumularon los procesos.</w:t>
      </w:r>
    </w:p>
    <w:p w:rsidR="00E86DB8" w:rsidRPr="00A20D6F" w:rsidRDefault="00E86DB8" w:rsidP="00722524">
      <w:pPr>
        <w:spacing w:line="336" w:lineRule="auto"/>
        <w:jc w:val="both"/>
        <w:rPr>
          <w:rFonts w:ascii="Verdana" w:hAnsi="Verdana"/>
          <w:sz w:val="24"/>
          <w:szCs w:val="24"/>
        </w:rPr>
      </w:pPr>
    </w:p>
    <w:p w:rsidR="00E86DB8" w:rsidRPr="00A20D6F" w:rsidRDefault="00E86DB8" w:rsidP="00722524">
      <w:pPr>
        <w:spacing w:line="336" w:lineRule="auto"/>
        <w:jc w:val="both"/>
        <w:rPr>
          <w:rFonts w:ascii="Verdana" w:hAnsi="Verdana"/>
          <w:sz w:val="24"/>
          <w:szCs w:val="24"/>
        </w:rPr>
      </w:pPr>
      <w:r w:rsidRPr="00A20D6F">
        <w:rPr>
          <w:rFonts w:ascii="Verdana" w:hAnsi="Verdana"/>
          <w:sz w:val="24"/>
          <w:szCs w:val="24"/>
        </w:rPr>
        <w:t>2.4 Quien dijo ser apoderada judicial del municipio de Pereira se pronunció, pero dejó de aportar el poder que le fuera conferido para intervenir en representación de la entidad citada, y por ende, sus argumentos no serán apreciados.</w:t>
      </w:r>
    </w:p>
    <w:p w:rsidR="00E86DB8" w:rsidRPr="00A20D6F" w:rsidRDefault="00E86DB8" w:rsidP="00722524">
      <w:pPr>
        <w:spacing w:line="336" w:lineRule="auto"/>
        <w:jc w:val="both"/>
        <w:rPr>
          <w:rFonts w:ascii="Verdana" w:hAnsi="Verdana"/>
          <w:sz w:val="24"/>
          <w:szCs w:val="24"/>
        </w:rPr>
      </w:pPr>
    </w:p>
    <w:p w:rsidR="00C867B3" w:rsidRPr="00A20D6F" w:rsidRDefault="00C867B3" w:rsidP="00722524">
      <w:pPr>
        <w:spacing w:line="336" w:lineRule="auto"/>
        <w:jc w:val="both"/>
        <w:rPr>
          <w:rFonts w:ascii="Verdana" w:hAnsi="Verdana"/>
          <w:sz w:val="24"/>
          <w:szCs w:val="24"/>
        </w:rPr>
      </w:pPr>
      <w:r w:rsidRPr="00A20D6F">
        <w:rPr>
          <w:rFonts w:ascii="Verdana" w:hAnsi="Verdana"/>
          <w:sz w:val="24"/>
          <w:szCs w:val="24"/>
        </w:rPr>
        <w:lastRenderedPageBreak/>
        <w:t>3. L</w:t>
      </w:r>
      <w:r w:rsidR="001006EF" w:rsidRPr="00A20D6F">
        <w:rPr>
          <w:rFonts w:ascii="Verdana" w:hAnsi="Verdana"/>
          <w:sz w:val="24"/>
          <w:szCs w:val="24"/>
        </w:rPr>
        <w:t>a titular del juzgado accionado y l</w:t>
      </w:r>
      <w:r w:rsidRPr="00A20D6F">
        <w:rPr>
          <w:rFonts w:ascii="Verdana" w:hAnsi="Verdana"/>
          <w:sz w:val="24"/>
          <w:szCs w:val="24"/>
        </w:rPr>
        <w:t>os demás vinculados guardaron silencio.</w:t>
      </w:r>
    </w:p>
    <w:p w:rsidR="00C867B3" w:rsidRPr="00A20D6F" w:rsidRDefault="00C867B3" w:rsidP="00722524">
      <w:pPr>
        <w:spacing w:line="336" w:lineRule="auto"/>
        <w:jc w:val="both"/>
        <w:rPr>
          <w:rFonts w:ascii="Verdana" w:hAnsi="Verdana"/>
          <w:b/>
          <w:sz w:val="24"/>
          <w:szCs w:val="24"/>
        </w:rPr>
      </w:pPr>
      <w:r w:rsidRPr="00A20D6F">
        <w:rPr>
          <w:rFonts w:ascii="Verdana" w:hAnsi="Verdana"/>
          <w:b/>
          <w:sz w:val="24"/>
          <w:szCs w:val="24"/>
        </w:rPr>
        <w:t xml:space="preserve">C O N S I D E R A C I O N E S </w:t>
      </w:r>
    </w:p>
    <w:p w:rsidR="00C867B3" w:rsidRPr="00A20D6F" w:rsidRDefault="00C867B3" w:rsidP="00722524">
      <w:pPr>
        <w:spacing w:line="336" w:lineRule="auto"/>
        <w:jc w:val="both"/>
        <w:rPr>
          <w:rFonts w:ascii="Verdana" w:hAnsi="Verdana"/>
          <w:sz w:val="24"/>
          <w:szCs w:val="24"/>
        </w:rPr>
      </w:pPr>
    </w:p>
    <w:p w:rsidR="00C867B3" w:rsidRPr="00A20D6F" w:rsidRDefault="00C867B3" w:rsidP="00722524">
      <w:pPr>
        <w:spacing w:line="336" w:lineRule="auto"/>
        <w:jc w:val="both"/>
        <w:rPr>
          <w:rFonts w:ascii="Verdana" w:hAnsi="Verdana"/>
          <w:sz w:val="24"/>
          <w:szCs w:val="24"/>
        </w:rPr>
      </w:pPr>
      <w:r w:rsidRPr="00A20D6F">
        <w:rPr>
          <w:rFonts w:ascii="Verdana" w:hAnsi="Verdana"/>
          <w:sz w:val="24"/>
          <w:szCs w:val="24"/>
        </w:rPr>
        <w:t xml:space="preserve">1. El fin de la acción de tutela es la protección inmediata de los derechos constitucionales fundamentales, concedida a todas las personas por el artículo 86 de </w:t>
      </w:r>
      <w:smartTag w:uri="urn:schemas-microsoft-com:office:smarttags" w:element="metricconverter">
        <w:smartTagPr>
          <w:attr w:name="ProductID" w:val="la Constituci￳n Pol￭tica"/>
        </w:smartTagPr>
        <w:smartTag w:uri="urn:schemas-microsoft-com:office:smarttags" w:element="metricconverter">
          <w:smartTagPr>
            <w:attr w:name="ProductID" w:val="la Constituci￳n"/>
          </w:smartTagPr>
          <w:r w:rsidRPr="00A20D6F">
            <w:rPr>
              <w:rFonts w:ascii="Verdana" w:hAnsi="Verdana"/>
              <w:sz w:val="24"/>
              <w:szCs w:val="24"/>
            </w:rPr>
            <w:t>la Constitución</w:t>
          </w:r>
        </w:smartTag>
        <w:r w:rsidRPr="00A20D6F">
          <w:rPr>
            <w:rFonts w:ascii="Verdana" w:hAnsi="Verdana"/>
            <w:sz w:val="24"/>
            <w:szCs w:val="24"/>
          </w:rPr>
          <w:t xml:space="preserve"> Política</w:t>
        </w:r>
      </w:smartTag>
      <w:r w:rsidRPr="00A20D6F">
        <w:rPr>
          <w:rFonts w:ascii="Verdana" w:hAnsi="Verdana"/>
          <w:sz w:val="24"/>
          <w:szCs w:val="24"/>
        </w:rPr>
        <w:t>, ante su vulneración o amenaza generada por cualquier autoridad pública y aun por los particulares en los casos previstos por el artículo 42 del Decreto 2591 de 1991.</w:t>
      </w:r>
    </w:p>
    <w:p w:rsidR="00C867B3" w:rsidRPr="00A20D6F" w:rsidRDefault="00C867B3" w:rsidP="007225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C867B3" w:rsidRPr="00A20D6F" w:rsidRDefault="00C867B3" w:rsidP="00722524">
      <w:pPr>
        <w:tabs>
          <w:tab w:val="left" w:pos="-720"/>
          <w:tab w:val="left" w:pos="-567"/>
          <w:tab w:val="left" w:pos="8222"/>
          <w:tab w:val="left" w:pos="8364"/>
        </w:tabs>
        <w:spacing w:line="336" w:lineRule="auto"/>
        <w:jc w:val="both"/>
        <w:rPr>
          <w:rFonts w:ascii="Verdana" w:hAnsi="Verdana"/>
          <w:sz w:val="24"/>
          <w:szCs w:val="24"/>
        </w:rPr>
      </w:pPr>
      <w:r w:rsidRPr="00A20D6F">
        <w:rPr>
          <w:rFonts w:ascii="Verdana" w:hAnsi="Verdana"/>
          <w:sz w:val="24"/>
          <w:szCs w:val="24"/>
        </w:rPr>
        <w:t xml:space="preserve">2. Corresponde a esta Sala determinar si en este caso procede la tutela contra la decisión del juzgado accionado de </w:t>
      </w:r>
      <w:r w:rsidR="001571AE" w:rsidRPr="00A20D6F">
        <w:rPr>
          <w:rFonts w:ascii="Verdana" w:hAnsi="Verdana"/>
          <w:sz w:val="24"/>
          <w:szCs w:val="24"/>
        </w:rPr>
        <w:t>acumular la acción popular en la que actúa el demandante</w:t>
      </w:r>
      <w:r w:rsidRPr="00A20D6F">
        <w:rPr>
          <w:rFonts w:ascii="Verdana" w:hAnsi="Verdana"/>
          <w:sz w:val="24"/>
          <w:szCs w:val="24"/>
        </w:rPr>
        <w:t>. De serlo, se establecerá si en esa providencia se incurrió en defecto que lesione los derechos fundamentales de que es titular el peticionario.</w:t>
      </w:r>
    </w:p>
    <w:p w:rsidR="00C867B3" w:rsidRPr="00A20D6F" w:rsidRDefault="00C867B3" w:rsidP="00722524">
      <w:pPr>
        <w:tabs>
          <w:tab w:val="left" w:pos="-720"/>
          <w:tab w:val="left" w:pos="-567"/>
          <w:tab w:val="left" w:pos="8222"/>
          <w:tab w:val="left" w:pos="8364"/>
        </w:tabs>
        <w:spacing w:line="336" w:lineRule="auto"/>
        <w:jc w:val="both"/>
        <w:rPr>
          <w:rFonts w:ascii="Verdana" w:hAnsi="Verdana"/>
          <w:sz w:val="24"/>
          <w:szCs w:val="24"/>
        </w:rPr>
      </w:pPr>
    </w:p>
    <w:p w:rsidR="00C867B3" w:rsidRPr="00A20D6F" w:rsidRDefault="00C867B3" w:rsidP="007225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A20D6F">
        <w:rPr>
          <w:rFonts w:ascii="Verdana" w:hAnsi="Verdana"/>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C867B3" w:rsidRPr="00A20D6F" w:rsidRDefault="00C867B3" w:rsidP="00722524">
      <w:pPr>
        <w:tabs>
          <w:tab w:val="left" w:pos="-720"/>
          <w:tab w:val="left" w:pos="-567"/>
          <w:tab w:val="left" w:pos="8222"/>
          <w:tab w:val="left" w:pos="8364"/>
        </w:tabs>
        <w:spacing w:line="336" w:lineRule="auto"/>
        <w:jc w:val="both"/>
        <w:rPr>
          <w:rFonts w:ascii="Verdana" w:hAnsi="Verdana"/>
          <w:sz w:val="24"/>
          <w:szCs w:val="24"/>
        </w:rPr>
      </w:pPr>
    </w:p>
    <w:p w:rsidR="00C867B3" w:rsidRPr="00A20D6F" w:rsidRDefault="00C867B3" w:rsidP="00722524">
      <w:pPr>
        <w:tabs>
          <w:tab w:val="left" w:pos="-720"/>
          <w:tab w:val="left" w:pos="-567"/>
          <w:tab w:val="left" w:pos="8222"/>
          <w:tab w:val="left" w:pos="8364"/>
        </w:tabs>
        <w:spacing w:line="336" w:lineRule="auto"/>
        <w:jc w:val="both"/>
        <w:rPr>
          <w:rFonts w:ascii="Verdana" w:hAnsi="Verdana"/>
          <w:i/>
          <w:sz w:val="24"/>
          <w:szCs w:val="24"/>
          <w:shd w:val="clear" w:color="auto" w:fill="FFFFFF"/>
        </w:rPr>
      </w:pPr>
      <w:r w:rsidRPr="00A20D6F">
        <w:rPr>
          <w:rFonts w:ascii="Verdana" w:hAnsi="Verdana"/>
          <w:sz w:val="24"/>
          <w:szCs w:val="24"/>
          <w:lang w:val="es-ES"/>
        </w:rPr>
        <w:t xml:space="preserve">Así entonces ha enlistado como condiciones generales de procedencia, que deben ser examinadas antes de pasar al análisis de las causales específicas, las siguientes: </w:t>
      </w:r>
      <w:r w:rsidRPr="00A20D6F">
        <w:rPr>
          <w:rStyle w:val="apple-converted-space"/>
          <w:rFonts w:ascii="Verdana" w:hAnsi="Verdana"/>
          <w:sz w:val="24"/>
          <w:szCs w:val="24"/>
          <w:shd w:val="clear" w:color="auto" w:fill="FFFFFF"/>
        </w:rPr>
        <w:t> “</w:t>
      </w:r>
      <w:r w:rsidRPr="00A20D6F">
        <w:rPr>
          <w:rStyle w:val="apple-converted-space"/>
          <w:rFonts w:ascii="Verdana" w:hAnsi="Verdana"/>
          <w:i/>
          <w:sz w:val="24"/>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A20D6F">
        <w:rPr>
          <w:rStyle w:val="apple-converted-space"/>
          <w:rFonts w:ascii="Verdana" w:hAnsi="Verdana"/>
          <w:i/>
          <w:sz w:val="24"/>
          <w:szCs w:val="24"/>
          <w:shd w:val="clear" w:color="auto" w:fill="FFFFFF"/>
        </w:rPr>
        <w:t>iusfundamental</w:t>
      </w:r>
      <w:proofErr w:type="spellEnd"/>
      <w:r w:rsidRPr="00A20D6F">
        <w:rPr>
          <w:rStyle w:val="apple-converted-space"/>
          <w:rFonts w:ascii="Verdana" w:hAnsi="Verdana"/>
          <w:i/>
          <w:sz w:val="24"/>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(v) Que la parte actora </w:t>
      </w:r>
      <w:r w:rsidRPr="00A20D6F">
        <w:rPr>
          <w:rStyle w:val="apple-converted-space"/>
          <w:rFonts w:ascii="Verdana" w:hAnsi="Verdana"/>
          <w:i/>
          <w:sz w:val="24"/>
          <w:szCs w:val="24"/>
          <w:shd w:val="clear" w:color="auto" w:fill="FFFFFF"/>
        </w:rPr>
        <w:lastRenderedPageBreak/>
        <w:t>identifique de manera razonable tanto los hechos que generaron la vulneración como los derechos vulnerados, y que hubiere alegado tal vulneración en el proceso judicial siempre que esto hubiere sido posible;(…) y (vi) Que no se trate de sentencias de tutela (…)</w:t>
      </w:r>
      <w:r w:rsidRPr="00A20D6F">
        <w:rPr>
          <w:rStyle w:val="apple-converted-space"/>
          <w:rFonts w:ascii="Verdana" w:hAnsi="Verdana"/>
          <w:sz w:val="24"/>
          <w:szCs w:val="24"/>
          <w:shd w:val="clear" w:color="auto" w:fill="FFFFFF"/>
        </w:rPr>
        <w:t>”</w:t>
      </w:r>
      <w:r w:rsidRPr="00A20D6F">
        <w:rPr>
          <w:rStyle w:val="Refdenotaalpie"/>
          <w:rFonts w:ascii="Verdana" w:hAnsi="Verdana"/>
          <w:sz w:val="24"/>
          <w:szCs w:val="24"/>
          <w:shd w:val="clear" w:color="auto" w:fill="FFFFFF"/>
        </w:rPr>
        <w:footnoteReference w:id="1"/>
      </w:r>
      <w:r w:rsidRPr="00A20D6F">
        <w:rPr>
          <w:rFonts w:ascii="Verdana" w:hAnsi="Verdana"/>
          <w:sz w:val="24"/>
          <w:szCs w:val="24"/>
        </w:rPr>
        <w:t>.</w:t>
      </w:r>
    </w:p>
    <w:p w:rsidR="00C867B3" w:rsidRPr="00A20D6F" w:rsidRDefault="00C867B3" w:rsidP="00722524">
      <w:pPr>
        <w:tabs>
          <w:tab w:val="left" w:pos="-720"/>
          <w:tab w:val="left" w:pos="-567"/>
          <w:tab w:val="left" w:pos="8222"/>
          <w:tab w:val="left" w:pos="8364"/>
        </w:tabs>
        <w:spacing w:line="336" w:lineRule="auto"/>
        <w:jc w:val="both"/>
        <w:rPr>
          <w:rFonts w:ascii="Verdana" w:hAnsi="Verdana"/>
          <w:i/>
          <w:sz w:val="24"/>
          <w:szCs w:val="24"/>
        </w:rPr>
      </w:pPr>
    </w:p>
    <w:p w:rsidR="00C867B3" w:rsidRPr="00A20D6F" w:rsidRDefault="00C867B3" w:rsidP="00722524">
      <w:pPr>
        <w:tabs>
          <w:tab w:val="left" w:pos="-720"/>
          <w:tab w:val="left" w:pos="-567"/>
          <w:tab w:val="left" w:pos="8222"/>
          <w:tab w:val="left" w:pos="8364"/>
        </w:tabs>
        <w:spacing w:line="336" w:lineRule="auto"/>
        <w:jc w:val="both"/>
        <w:rPr>
          <w:rFonts w:ascii="Verdana" w:hAnsi="Verdana"/>
          <w:i/>
          <w:sz w:val="24"/>
          <w:szCs w:val="24"/>
        </w:rPr>
      </w:pPr>
      <w:r w:rsidRPr="00A20D6F">
        <w:rPr>
          <w:rFonts w:ascii="Verdana" w:hAnsi="Verdana"/>
          <w:sz w:val="24"/>
          <w:szCs w:val="24"/>
          <w:lang w:val="es-ES"/>
        </w:rPr>
        <w:t>Superado ese primer análisis, la Corte ha identificado como causales específicas de procedencia de la acción, las siguientes</w:t>
      </w:r>
      <w:r w:rsidRPr="00A20D6F">
        <w:rPr>
          <w:rFonts w:ascii="Verdana" w:hAnsi="Verdana"/>
          <w:i/>
          <w:sz w:val="24"/>
          <w:szCs w:val="24"/>
          <w:lang w:val="es-ES"/>
        </w:rPr>
        <w:t>: “</w:t>
      </w:r>
      <w:r w:rsidRPr="00A20D6F">
        <w:rPr>
          <w:rFonts w:ascii="Verdana" w:hAnsi="Verdana"/>
          <w:i/>
          <w:sz w:val="24"/>
          <w:szCs w:val="24"/>
        </w:rPr>
        <w:t>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A20D6F">
        <w:rPr>
          <w:rFonts w:ascii="Verdana" w:hAnsi="Verdana"/>
          <w:i/>
          <w:sz w:val="24"/>
          <w:szCs w:val="24"/>
          <w:vertAlign w:val="superscript"/>
        </w:rPr>
        <w:footnoteReference w:id="2"/>
      </w:r>
      <w:r w:rsidRPr="00A20D6F">
        <w:rPr>
          <w:rFonts w:ascii="Verdana" w:hAnsi="Verdana"/>
          <w:i/>
          <w:sz w:val="24"/>
          <w:szCs w:val="24"/>
        </w:rPr>
        <w:t xml:space="preserve">. </w:t>
      </w:r>
    </w:p>
    <w:p w:rsidR="001571AE" w:rsidRPr="00A20D6F" w:rsidRDefault="001571AE" w:rsidP="00722524">
      <w:pPr>
        <w:tabs>
          <w:tab w:val="left" w:pos="-720"/>
          <w:tab w:val="left" w:pos="-567"/>
          <w:tab w:val="left" w:pos="8222"/>
          <w:tab w:val="left" w:pos="8364"/>
        </w:tabs>
        <w:spacing w:line="336" w:lineRule="auto"/>
        <w:jc w:val="both"/>
        <w:rPr>
          <w:rFonts w:ascii="Verdana" w:hAnsi="Verdana"/>
          <w:i/>
          <w:sz w:val="24"/>
          <w:szCs w:val="24"/>
        </w:rPr>
      </w:pPr>
    </w:p>
    <w:p w:rsidR="00C867B3" w:rsidRPr="00A20D6F" w:rsidRDefault="00C867B3" w:rsidP="00722524">
      <w:pPr>
        <w:tabs>
          <w:tab w:val="left" w:pos="-720"/>
        </w:tabs>
        <w:suppressAutoHyphens/>
        <w:spacing w:line="336" w:lineRule="auto"/>
        <w:jc w:val="both"/>
        <w:rPr>
          <w:rFonts w:ascii="Verdana" w:hAnsi="Verdana"/>
          <w:sz w:val="24"/>
          <w:szCs w:val="24"/>
        </w:rPr>
      </w:pPr>
      <w:r w:rsidRPr="00A20D6F">
        <w:rPr>
          <w:rFonts w:ascii="Verdana" w:hAnsi="Verdana"/>
          <w:sz w:val="24"/>
          <w:szCs w:val="24"/>
        </w:rPr>
        <w:lastRenderedPageBreak/>
        <w:t>En relación con el segundo de tales presupuestos generales, para que proceda el amparo constitucional frente a decisiones judiciales es menester que el supuesto afectado haya agotado los mecanismos de defensa con que contaba en el propio proceso. Por lo tanto, debe acreditar que desplegó todos aquellos que le ofrece el ordenamiento jurídico para la defensa de los derechos que considera vulnerados, porque de no ser así perdería la tutela su característica de constituir un instrumento jurídico de naturaleza subsidiaria y residual para convertirse en uno de protección alternativo o principal. Así lo ha explicado la jurisprudencia de la Corte Constitucional</w:t>
      </w:r>
      <w:r w:rsidRPr="00A20D6F">
        <w:rPr>
          <w:rStyle w:val="Refdenotaalpie"/>
          <w:rFonts w:ascii="Verdana" w:hAnsi="Verdana"/>
          <w:sz w:val="24"/>
          <w:szCs w:val="24"/>
        </w:rPr>
        <w:footnoteReference w:id="3"/>
      </w:r>
      <w:r w:rsidRPr="00A20D6F">
        <w:rPr>
          <w:rFonts w:ascii="Verdana" w:hAnsi="Verdana"/>
          <w:sz w:val="24"/>
          <w:szCs w:val="24"/>
        </w:rPr>
        <w:t>:</w:t>
      </w:r>
    </w:p>
    <w:p w:rsidR="00C867B3" w:rsidRPr="00A20D6F" w:rsidRDefault="00C867B3" w:rsidP="00722524">
      <w:pPr>
        <w:shd w:val="clear" w:color="auto" w:fill="FFFFFF"/>
        <w:overflowPunct/>
        <w:autoSpaceDE/>
        <w:autoSpaceDN/>
        <w:adjustRightInd/>
        <w:spacing w:line="336" w:lineRule="auto"/>
        <w:jc w:val="both"/>
        <w:rPr>
          <w:rFonts w:ascii="Verdana" w:hAnsi="Verdana"/>
          <w:sz w:val="24"/>
          <w:szCs w:val="24"/>
          <w:lang w:val="es-ES"/>
        </w:rPr>
      </w:pPr>
    </w:p>
    <w:p w:rsidR="00C867B3" w:rsidRPr="00A20D6F" w:rsidRDefault="00C867B3" w:rsidP="00722524">
      <w:pPr>
        <w:shd w:val="clear" w:color="auto" w:fill="FFFFFF"/>
        <w:overflowPunct/>
        <w:autoSpaceDE/>
        <w:autoSpaceDN/>
        <w:adjustRightInd/>
        <w:spacing w:line="336" w:lineRule="auto"/>
        <w:ind w:left="142" w:right="193"/>
        <w:jc w:val="both"/>
        <w:rPr>
          <w:rFonts w:ascii="Verdana" w:hAnsi="Verdana"/>
          <w:sz w:val="21"/>
          <w:szCs w:val="21"/>
          <w:lang w:val="es-ES"/>
        </w:rPr>
      </w:pPr>
      <w:r w:rsidRPr="00A20D6F">
        <w:rPr>
          <w:rFonts w:ascii="Verdana" w:hAnsi="Verdana"/>
          <w:sz w:val="21"/>
          <w:szCs w:val="21"/>
          <w:lang w:val="es-ES"/>
        </w:rPr>
        <w:t>“El tercer inciso del artículo 86 constitucional establece que la tutela </w:t>
      </w:r>
      <w:r w:rsidRPr="00A20D6F">
        <w:rPr>
          <w:rFonts w:ascii="Verdana" w:hAnsi="Verdana"/>
          <w:i/>
          <w:iCs/>
          <w:sz w:val="21"/>
          <w:szCs w:val="21"/>
          <w:bdr w:val="none" w:sz="0" w:space="0" w:color="auto" w:frame="1"/>
          <w:lang w:val="es-ES"/>
        </w:rPr>
        <w:t>“sólo procederá cuando el afectado no disponga de otro medio de defensa judicial, salvo que aquélla se utilice como mecanismo transitorio para evitar un perjuicio irremediable”</w:t>
      </w:r>
      <w:r w:rsidRPr="00A20D6F">
        <w:rPr>
          <w:rFonts w:ascii="Verdana" w:hAnsi="Verdana"/>
          <w:sz w:val="21"/>
          <w:szCs w:val="21"/>
          <w:lang w:val="es-ES"/>
        </w:rPr>
        <w:t>. A partir de esto, se ha dicho que la acción de tutela tiene un carácter subsidiario, en la medida que su procedencia se encuentra sometida al agotamiento de los medios ordinarios y extraordinarios de defensa con los que cuenta el accionante o a la demostración de su inexistencia.</w:t>
      </w:r>
    </w:p>
    <w:p w:rsidR="00C867B3" w:rsidRPr="00A20D6F" w:rsidRDefault="00C867B3" w:rsidP="00722524">
      <w:pPr>
        <w:shd w:val="clear" w:color="auto" w:fill="FFFFFF"/>
        <w:overflowPunct/>
        <w:autoSpaceDE/>
        <w:autoSpaceDN/>
        <w:adjustRightInd/>
        <w:spacing w:line="336" w:lineRule="auto"/>
        <w:ind w:left="142" w:right="193"/>
        <w:jc w:val="both"/>
        <w:rPr>
          <w:rFonts w:ascii="Verdana" w:hAnsi="Verdana"/>
          <w:sz w:val="21"/>
          <w:szCs w:val="21"/>
          <w:lang w:val="es-ES"/>
        </w:rPr>
      </w:pPr>
      <w:r w:rsidRPr="00A20D6F">
        <w:rPr>
          <w:rFonts w:ascii="Verdana" w:hAnsi="Verdana"/>
          <w:sz w:val="21"/>
          <w:szCs w:val="21"/>
          <w:lang w:val="es-ES"/>
        </w:rPr>
        <w:t> </w:t>
      </w:r>
    </w:p>
    <w:p w:rsidR="00C867B3" w:rsidRPr="00A20D6F" w:rsidRDefault="00C867B3" w:rsidP="00722524">
      <w:pPr>
        <w:shd w:val="clear" w:color="auto" w:fill="FFFFFF"/>
        <w:overflowPunct/>
        <w:autoSpaceDE/>
        <w:autoSpaceDN/>
        <w:adjustRightInd/>
        <w:spacing w:line="336" w:lineRule="auto"/>
        <w:ind w:left="142" w:right="193"/>
        <w:jc w:val="both"/>
        <w:rPr>
          <w:rFonts w:ascii="Verdana" w:hAnsi="Verdana"/>
          <w:sz w:val="21"/>
          <w:szCs w:val="21"/>
          <w:lang w:val="es-ES"/>
        </w:rPr>
      </w:pPr>
      <w:r w:rsidRPr="00A20D6F">
        <w:rPr>
          <w:rFonts w:ascii="Verdana" w:hAnsi="Verdana"/>
          <w:sz w:val="21"/>
          <w:szCs w:val="21"/>
          <w:lang w:val="es-ES"/>
        </w:rPr>
        <w:t>Dentro de la misma línea, la Corte ha señalado que la acción de tutela es también complementaria de los procedimientos ordinarios, ya que es, en esencia, un mecanismo judicial de origen constitucional de evidente carácter residual que está previsto para asegurar la tutela efectiva y sustancial de los derechos constitucionales fundamentales, y, por ello, sólo procede cuando el afectado no disponga de otro medio de defensa judicial.</w:t>
      </w:r>
    </w:p>
    <w:p w:rsidR="00C867B3" w:rsidRPr="00A20D6F" w:rsidRDefault="00C867B3" w:rsidP="00722524">
      <w:pPr>
        <w:shd w:val="clear" w:color="auto" w:fill="FFFFFF"/>
        <w:overflowPunct/>
        <w:autoSpaceDE/>
        <w:autoSpaceDN/>
        <w:adjustRightInd/>
        <w:spacing w:line="336" w:lineRule="auto"/>
        <w:ind w:left="142" w:right="193"/>
        <w:jc w:val="both"/>
        <w:rPr>
          <w:rFonts w:ascii="Verdana" w:hAnsi="Verdana"/>
          <w:sz w:val="21"/>
          <w:szCs w:val="21"/>
          <w:lang w:val="es-ES"/>
        </w:rPr>
      </w:pPr>
      <w:r w:rsidRPr="00A20D6F">
        <w:rPr>
          <w:rFonts w:ascii="Verdana" w:hAnsi="Verdana"/>
          <w:sz w:val="21"/>
          <w:szCs w:val="21"/>
          <w:lang w:val="es-ES"/>
        </w:rPr>
        <w:t> </w:t>
      </w:r>
    </w:p>
    <w:p w:rsidR="00C867B3" w:rsidRPr="00A20D6F" w:rsidRDefault="00C867B3" w:rsidP="00722524">
      <w:pPr>
        <w:shd w:val="clear" w:color="auto" w:fill="FFFFFF"/>
        <w:overflowPunct/>
        <w:autoSpaceDE/>
        <w:autoSpaceDN/>
        <w:adjustRightInd/>
        <w:spacing w:line="336" w:lineRule="auto"/>
        <w:ind w:left="142" w:right="193"/>
        <w:jc w:val="both"/>
        <w:rPr>
          <w:rFonts w:ascii="Verdana" w:hAnsi="Verdana"/>
          <w:sz w:val="21"/>
          <w:szCs w:val="21"/>
          <w:lang w:val="es-ES"/>
        </w:rPr>
      </w:pPr>
      <w:r w:rsidRPr="00A20D6F">
        <w:rPr>
          <w:rFonts w:ascii="Verdana" w:hAnsi="Verdana"/>
          <w:sz w:val="21"/>
          <w:szCs w:val="21"/>
          <w:lang w:val="es-ES"/>
        </w:rPr>
        <w:t>Este principio reafirma que la acción de tutela exige el agotamiento del medio ordinario de defensa, pues ésta acción no fue pensada ni diseñada para suplir los procedimientos ordinarios ni mucho menos para enmendar los errores o descuidos de las partes en el proceso. Dentro de esa comprensión: </w:t>
      </w:r>
      <w:r w:rsidRPr="00A20D6F">
        <w:rPr>
          <w:rFonts w:ascii="Verdana" w:hAnsi="Verdana"/>
          <w:i/>
          <w:iCs/>
          <w:sz w:val="21"/>
          <w:szCs w:val="21"/>
          <w:bdr w:val="none" w:sz="0" w:space="0" w:color="auto" w:frame="1"/>
          <w:lang w:val="es-ES"/>
        </w:rPr>
        <w:t>“la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bookmarkStart w:id="1" w:name="_ftnref23"/>
      <w:r w:rsidRPr="00A20D6F">
        <w:rPr>
          <w:rStyle w:val="Refdenotaalpie"/>
          <w:rFonts w:ascii="Verdana" w:hAnsi="Verdana"/>
          <w:i/>
          <w:iCs/>
          <w:sz w:val="21"/>
          <w:szCs w:val="21"/>
          <w:bdr w:val="none" w:sz="0" w:space="0" w:color="auto" w:frame="1"/>
          <w:lang w:val="es-ES"/>
        </w:rPr>
        <w:footnoteReference w:id="4"/>
      </w:r>
      <w:bookmarkEnd w:id="1"/>
      <w:r w:rsidRPr="00A20D6F">
        <w:rPr>
          <w:rFonts w:ascii="Verdana" w:hAnsi="Verdana"/>
          <w:i/>
          <w:iCs/>
          <w:sz w:val="21"/>
          <w:szCs w:val="21"/>
          <w:bdr w:val="none" w:sz="0" w:space="0" w:color="auto" w:frame="1"/>
          <w:lang w:val="es-ES"/>
        </w:rPr>
        <w:t>”</w:t>
      </w:r>
    </w:p>
    <w:p w:rsidR="00C867B3" w:rsidRPr="00A20D6F" w:rsidRDefault="00C867B3" w:rsidP="00722524">
      <w:pPr>
        <w:shd w:val="clear" w:color="auto" w:fill="FFFFFF"/>
        <w:overflowPunct/>
        <w:autoSpaceDE/>
        <w:autoSpaceDN/>
        <w:adjustRightInd/>
        <w:spacing w:line="336" w:lineRule="auto"/>
        <w:ind w:left="142"/>
        <w:jc w:val="both"/>
        <w:rPr>
          <w:rFonts w:ascii="Verdana" w:hAnsi="Verdana"/>
          <w:sz w:val="21"/>
          <w:szCs w:val="21"/>
          <w:lang w:val="es-ES"/>
        </w:rPr>
      </w:pPr>
      <w:r w:rsidRPr="00A20D6F">
        <w:rPr>
          <w:rFonts w:ascii="Verdana" w:hAnsi="Verdana"/>
          <w:sz w:val="21"/>
          <w:szCs w:val="21"/>
          <w:lang w:val="es-ES"/>
        </w:rPr>
        <w:t> </w:t>
      </w:r>
    </w:p>
    <w:p w:rsidR="00C867B3" w:rsidRPr="00A20D6F" w:rsidRDefault="00C867B3" w:rsidP="00722524">
      <w:pPr>
        <w:shd w:val="clear" w:color="auto" w:fill="FFFFFF"/>
        <w:overflowPunct/>
        <w:autoSpaceDE/>
        <w:autoSpaceDN/>
        <w:adjustRightInd/>
        <w:spacing w:line="336" w:lineRule="auto"/>
        <w:ind w:left="142" w:right="193"/>
        <w:jc w:val="both"/>
        <w:rPr>
          <w:rFonts w:ascii="Verdana" w:hAnsi="Verdana"/>
          <w:sz w:val="21"/>
          <w:szCs w:val="21"/>
          <w:lang w:val="es-ES"/>
        </w:rPr>
      </w:pPr>
      <w:r w:rsidRPr="00A20D6F">
        <w:rPr>
          <w:rFonts w:ascii="Verdana" w:hAnsi="Verdana"/>
          <w:sz w:val="21"/>
          <w:szCs w:val="21"/>
          <w:lang w:val="es-ES"/>
        </w:rPr>
        <w:t>En igual sentido, la Corte Constitucional, en sentencia T-753 de 2006 señaló que:</w:t>
      </w:r>
    </w:p>
    <w:p w:rsidR="001271B5" w:rsidRPr="00A20D6F" w:rsidRDefault="001271B5" w:rsidP="00722524">
      <w:pPr>
        <w:shd w:val="clear" w:color="auto" w:fill="FFFFFF"/>
        <w:overflowPunct/>
        <w:autoSpaceDE/>
        <w:autoSpaceDN/>
        <w:adjustRightInd/>
        <w:spacing w:line="336" w:lineRule="auto"/>
        <w:ind w:left="567" w:right="646"/>
        <w:jc w:val="both"/>
        <w:rPr>
          <w:rFonts w:ascii="Verdana" w:hAnsi="Verdana"/>
          <w:i/>
          <w:iCs/>
          <w:sz w:val="21"/>
          <w:szCs w:val="21"/>
          <w:bdr w:val="none" w:sz="0" w:space="0" w:color="auto" w:frame="1"/>
          <w:lang w:val="es-ES"/>
        </w:rPr>
      </w:pPr>
    </w:p>
    <w:p w:rsidR="00C867B3" w:rsidRPr="00A20D6F" w:rsidRDefault="00C867B3" w:rsidP="00722524">
      <w:pPr>
        <w:shd w:val="clear" w:color="auto" w:fill="FFFFFF"/>
        <w:overflowPunct/>
        <w:autoSpaceDE/>
        <w:autoSpaceDN/>
        <w:adjustRightInd/>
        <w:spacing w:line="336" w:lineRule="auto"/>
        <w:ind w:left="567" w:right="646"/>
        <w:jc w:val="both"/>
        <w:rPr>
          <w:rFonts w:ascii="Verdana" w:hAnsi="Verdana"/>
          <w:szCs w:val="24"/>
          <w:lang w:val="es-ES"/>
        </w:rPr>
      </w:pPr>
      <w:r w:rsidRPr="00A20D6F">
        <w:rPr>
          <w:rFonts w:ascii="Verdana" w:hAnsi="Verdana"/>
          <w:i/>
          <w:iCs/>
          <w:sz w:val="21"/>
          <w:szCs w:val="21"/>
          <w:bdr w:val="none" w:sz="0" w:space="0" w:color="auto" w:frame="1"/>
          <w:lang w:val="es-ES"/>
        </w:rPr>
        <w:t>“Frente a la necesidad</w:t>
      </w:r>
      <w:r w:rsidR="00682731" w:rsidRPr="00A20D6F">
        <w:rPr>
          <w:rFonts w:ascii="Verdana" w:hAnsi="Verdana"/>
          <w:i/>
          <w:iCs/>
          <w:sz w:val="21"/>
          <w:szCs w:val="21"/>
          <w:bdr w:val="none" w:sz="0" w:space="0" w:color="auto" w:frame="1"/>
          <w:lang w:val="es-ES"/>
        </w:rPr>
        <w:t xml:space="preserve"> de preservar el principio de </w:t>
      </w:r>
      <w:r w:rsidRPr="00A20D6F">
        <w:rPr>
          <w:rFonts w:ascii="Verdana" w:hAnsi="Verdana"/>
          <w:i/>
          <w:iCs/>
          <w:sz w:val="21"/>
          <w:szCs w:val="21"/>
          <w:bdr w:val="none" w:sz="0" w:space="0" w:color="auto" w:frame="1"/>
          <w:lang w:val="es-ES"/>
        </w:rPr>
        <w:t>subsidiariedad de la acción de tutela, se ha sostenido que aquella es improcedente si quien ha tenido a su disposición las vías judiciales ordinarias de defensa, no las utiliza ni oportuna ni adecuadamente, acudiendo en su lugar a la acción constitucional. Ello por cuanto que, a la luz de la jurisprudencia pertinente, los recursos judiciales ordinarios son verdaderas herramientas de protección de los derechos fundamentales, por lo que deben usarse oportunamente para garantizar su vigencia, so pena de convertir en improcedente el mecanismo subsidiario que ofrece el artículo 86 superior.”</w:t>
      </w:r>
    </w:p>
    <w:p w:rsidR="00C867B3" w:rsidRPr="00A20D6F" w:rsidRDefault="00C867B3" w:rsidP="00722524">
      <w:pPr>
        <w:tabs>
          <w:tab w:val="left" w:pos="-720"/>
        </w:tabs>
        <w:suppressAutoHyphens/>
        <w:spacing w:line="336" w:lineRule="auto"/>
        <w:jc w:val="both"/>
        <w:rPr>
          <w:rFonts w:ascii="Verdana" w:hAnsi="Verdana"/>
          <w:sz w:val="24"/>
          <w:szCs w:val="24"/>
        </w:rPr>
      </w:pPr>
    </w:p>
    <w:p w:rsidR="00C867B3" w:rsidRPr="00A20D6F" w:rsidRDefault="00C867B3" w:rsidP="00722524">
      <w:pPr>
        <w:tabs>
          <w:tab w:val="left" w:pos="-720"/>
        </w:tabs>
        <w:suppressAutoHyphens/>
        <w:spacing w:line="336" w:lineRule="auto"/>
        <w:jc w:val="both"/>
        <w:rPr>
          <w:rFonts w:ascii="Verdana" w:hAnsi="Verdana"/>
          <w:sz w:val="24"/>
          <w:szCs w:val="24"/>
        </w:rPr>
      </w:pPr>
      <w:r w:rsidRPr="00A20D6F">
        <w:rPr>
          <w:rFonts w:ascii="Verdana" w:hAnsi="Verdana"/>
          <w:sz w:val="24"/>
          <w:szCs w:val="24"/>
        </w:rPr>
        <w:t>No es posible por tanto acudir a la tutela como mecanismo principal de defensa judicial, ni resulta factible emplearla como medio alternativo de los ordinarios o extraordinarios previstos por el legislador para obtener protección a un derecho, ni para reemplazarlos, salvo, se repite, cuando se pretenda evitar un perjuicio irremediable.</w:t>
      </w:r>
    </w:p>
    <w:p w:rsidR="00C867B3" w:rsidRPr="00A20D6F" w:rsidRDefault="00C867B3" w:rsidP="007225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C867B3" w:rsidRPr="00A20D6F" w:rsidRDefault="00C867B3" w:rsidP="00722524">
      <w:pPr>
        <w:spacing w:line="336" w:lineRule="auto"/>
        <w:jc w:val="both"/>
        <w:rPr>
          <w:rFonts w:ascii="Verdana" w:hAnsi="Verdana"/>
          <w:sz w:val="24"/>
          <w:szCs w:val="24"/>
        </w:rPr>
      </w:pPr>
      <w:r w:rsidRPr="00A20D6F">
        <w:rPr>
          <w:rFonts w:ascii="Verdana" w:hAnsi="Verdana"/>
          <w:sz w:val="24"/>
          <w:szCs w:val="24"/>
        </w:rPr>
        <w:t>4. Las pruebas documentales incorpo</w:t>
      </w:r>
      <w:r w:rsidR="00264B5B" w:rsidRPr="00A20D6F">
        <w:rPr>
          <w:rFonts w:ascii="Verdana" w:hAnsi="Verdana"/>
          <w:sz w:val="24"/>
          <w:szCs w:val="24"/>
        </w:rPr>
        <w:t>radas a este cuaderno</w:t>
      </w:r>
      <w:r w:rsidRPr="00A20D6F">
        <w:rPr>
          <w:rFonts w:ascii="Verdana" w:hAnsi="Verdana"/>
          <w:sz w:val="24"/>
          <w:szCs w:val="24"/>
        </w:rPr>
        <w:t>, demuestran los siguientes hechos:</w:t>
      </w:r>
    </w:p>
    <w:p w:rsidR="00C867B3" w:rsidRPr="00A20D6F" w:rsidRDefault="00C867B3" w:rsidP="00722524">
      <w:pPr>
        <w:spacing w:line="336" w:lineRule="auto"/>
        <w:jc w:val="both"/>
        <w:rPr>
          <w:rFonts w:ascii="Verdana" w:hAnsi="Verdana"/>
          <w:sz w:val="24"/>
          <w:szCs w:val="24"/>
        </w:rPr>
      </w:pPr>
    </w:p>
    <w:p w:rsidR="00C867B3" w:rsidRPr="00A20D6F" w:rsidRDefault="00FB2F81" w:rsidP="00722524">
      <w:pPr>
        <w:spacing w:line="336" w:lineRule="auto"/>
        <w:jc w:val="both"/>
        <w:rPr>
          <w:rFonts w:ascii="Verdana" w:hAnsi="Verdana"/>
          <w:sz w:val="24"/>
          <w:szCs w:val="24"/>
        </w:rPr>
      </w:pPr>
      <w:r w:rsidRPr="00A20D6F">
        <w:rPr>
          <w:rFonts w:ascii="Verdana" w:hAnsi="Verdana"/>
          <w:sz w:val="24"/>
          <w:szCs w:val="24"/>
        </w:rPr>
        <w:t>4.1</w:t>
      </w:r>
      <w:r w:rsidR="00C867B3" w:rsidRPr="00A20D6F">
        <w:rPr>
          <w:rFonts w:ascii="Verdana" w:hAnsi="Verdana"/>
          <w:sz w:val="24"/>
          <w:szCs w:val="24"/>
        </w:rPr>
        <w:t xml:space="preserve"> </w:t>
      </w:r>
      <w:r w:rsidRPr="00A20D6F">
        <w:rPr>
          <w:rFonts w:ascii="Verdana" w:hAnsi="Verdana"/>
          <w:sz w:val="24"/>
          <w:szCs w:val="24"/>
        </w:rPr>
        <w:t>Mediante proveído</w:t>
      </w:r>
      <w:r w:rsidR="00DC1F27" w:rsidRPr="00A20D6F">
        <w:rPr>
          <w:rFonts w:ascii="Verdana" w:hAnsi="Verdana"/>
          <w:sz w:val="24"/>
          <w:szCs w:val="24"/>
        </w:rPr>
        <w:t xml:space="preserve"> del pasado 19</w:t>
      </w:r>
      <w:r w:rsidR="00C867B3" w:rsidRPr="00A20D6F">
        <w:rPr>
          <w:rFonts w:ascii="Verdana" w:hAnsi="Verdana"/>
          <w:sz w:val="24"/>
          <w:szCs w:val="24"/>
        </w:rPr>
        <w:t xml:space="preserve"> de</w:t>
      </w:r>
      <w:r w:rsidR="00DC1F27" w:rsidRPr="00A20D6F">
        <w:rPr>
          <w:rFonts w:ascii="Verdana" w:hAnsi="Verdana"/>
          <w:sz w:val="24"/>
          <w:szCs w:val="24"/>
        </w:rPr>
        <w:t xml:space="preserve"> febrero </w:t>
      </w:r>
      <w:r w:rsidR="00FA26AF" w:rsidRPr="00A20D6F">
        <w:rPr>
          <w:rFonts w:ascii="Verdana" w:hAnsi="Verdana"/>
          <w:sz w:val="24"/>
          <w:szCs w:val="24"/>
        </w:rPr>
        <w:t>el juzgado accionado</w:t>
      </w:r>
      <w:r w:rsidR="00E056AA" w:rsidRPr="00A20D6F">
        <w:rPr>
          <w:rFonts w:ascii="Verdana" w:hAnsi="Verdana"/>
          <w:sz w:val="24"/>
          <w:szCs w:val="24"/>
        </w:rPr>
        <w:t xml:space="preserve"> ordenó la acumulación </w:t>
      </w:r>
      <w:r w:rsidR="00686241" w:rsidRPr="00A20D6F">
        <w:rPr>
          <w:rFonts w:ascii="Verdana" w:hAnsi="Verdana"/>
          <w:sz w:val="24"/>
          <w:szCs w:val="24"/>
        </w:rPr>
        <w:t>de</w:t>
      </w:r>
      <w:r w:rsidR="00396232" w:rsidRPr="00A20D6F">
        <w:rPr>
          <w:rFonts w:ascii="Verdana" w:hAnsi="Verdana"/>
          <w:sz w:val="24"/>
          <w:szCs w:val="24"/>
        </w:rPr>
        <w:t xml:space="preserve"> diecinueve</w:t>
      </w:r>
      <w:r w:rsidR="00686241" w:rsidRPr="00A20D6F">
        <w:rPr>
          <w:rFonts w:ascii="Verdana" w:hAnsi="Verdana"/>
          <w:sz w:val="24"/>
          <w:szCs w:val="24"/>
        </w:rPr>
        <w:t xml:space="preserve"> acciones populares entre </w:t>
      </w:r>
      <w:r w:rsidR="00EF2538" w:rsidRPr="00A20D6F">
        <w:rPr>
          <w:rFonts w:ascii="Verdana" w:hAnsi="Verdana"/>
          <w:sz w:val="24"/>
          <w:szCs w:val="24"/>
        </w:rPr>
        <w:t>ellas la radicada bajo el No. 2017-00274</w:t>
      </w:r>
      <w:r w:rsidR="0089704D" w:rsidRPr="00A20D6F">
        <w:rPr>
          <w:rFonts w:ascii="Verdana" w:hAnsi="Verdana"/>
          <w:sz w:val="24"/>
          <w:szCs w:val="24"/>
        </w:rPr>
        <w:t>. Para decidir así estimó que</w:t>
      </w:r>
      <w:r w:rsidR="003F0C8E" w:rsidRPr="00A20D6F">
        <w:rPr>
          <w:rFonts w:ascii="Verdana" w:hAnsi="Verdana"/>
          <w:sz w:val="24"/>
          <w:szCs w:val="24"/>
        </w:rPr>
        <w:t xml:space="preserve"> en este caso se cumplen los requisitos del artículo 148 del Código General del Proceso,</w:t>
      </w:r>
      <w:r w:rsidR="0089704D" w:rsidRPr="00A20D6F">
        <w:rPr>
          <w:rFonts w:ascii="Verdana" w:hAnsi="Verdana"/>
          <w:sz w:val="24"/>
          <w:szCs w:val="24"/>
        </w:rPr>
        <w:t xml:space="preserve"> al tratarse de demandas que tienen identidad de partes, hechos y pretensiones</w:t>
      </w:r>
      <w:r w:rsidR="00C867B3" w:rsidRPr="00A20D6F">
        <w:rPr>
          <w:rStyle w:val="Refdenotaalpie"/>
          <w:rFonts w:ascii="Verdana" w:hAnsi="Verdana"/>
          <w:sz w:val="24"/>
          <w:szCs w:val="24"/>
        </w:rPr>
        <w:footnoteReference w:id="5"/>
      </w:r>
      <w:r w:rsidR="00C867B3" w:rsidRPr="00A20D6F">
        <w:rPr>
          <w:rFonts w:ascii="Verdana" w:hAnsi="Verdana"/>
          <w:sz w:val="24"/>
          <w:szCs w:val="24"/>
        </w:rPr>
        <w:t>.</w:t>
      </w:r>
    </w:p>
    <w:p w:rsidR="00C867B3" w:rsidRPr="00A20D6F" w:rsidRDefault="00C867B3" w:rsidP="00722524">
      <w:pPr>
        <w:spacing w:line="336" w:lineRule="auto"/>
        <w:jc w:val="both"/>
        <w:rPr>
          <w:rFonts w:ascii="Verdana" w:hAnsi="Verdana"/>
          <w:sz w:val="24"/>
          <w:szCs w:val="24"/>
        </w:rPr>
      </w:pPr>
    </w:p>
    <w:p w:rsidR="00C867B3" w:rsidRPr="00A20D6F" w:rsidRDefault="00C56ED4" w:rsidP="00722524">
      <w:pPr>
        <w:spacing w:line="336" w:lineRule="auto"/>
        <w:jc w:val="both"/>
        <w:rPr>
          <w:rFonts w:ascii="Verdana" w:hAnsi="Verdana"/>
          <w:sz w:val="24"/>
          <w:szCs w:val="24"/>
        </w:rPr>
      </w:pPr>
      <w:r w:rsidRPr="00A20D6F">
        <w:rPr>
          <w:rFonts w:ascii="Verdana" w:hAnsi="Verdana"/>
          <w:sz w:val="24"/>
          <w:szCs w:val="24"/>
        </w:rPr>
        <w:t>4.2</w:t>
      </w:r>
      <w:r w:rsidR="00C867B3" w:rsidRPr="00A20D6F">
        <w:rPr>
          <w:rFonts w:ascii="Verdana" w:hAnsi="Verdana"/>
          <w:sz w:val="24"/>
          <w:szCs w:val="24"/>
        </w:rPr>
        <w:t xml:space="preserve"> Esta providenci</w:t>
      </w:r>
      <w:r w:rsidR="00304261" w:rsidRPr="00A20D6F">
        <w:rPr>
          <w:rFonts w:ascii="Verdana" w:hAnsi="Verdana"/>
          <w:sz w:val="24"/>
          <w:szCs w:val="24"/>
        </w:rPr>
        <w:t>a fue notificada por estado del día siguiente</w:t>
      </w:r>
      <w:r w:rsidR="00B00AD8" w:rsidRPr="00A20D6F">
        <w:rPr>
          <w:rStyle w:val="Refdenotaalpie"/>
          <w:rFonts w:ascii="Verdana" w:hAnsi="Verdana"/>
          <w:sz w:val="24"/>
          <w:szCs w:val="24"/>
        </w:rPr>
        <w:footnoteReference w:id="6"/>
      </w:r>
      <w:r w:rsidR="00C867B3" w:rsidRPr="00A20D6F">
        <w:rPr>
          <w:rFonts w:ascii="Verdana" w:hAnsi="Verdana"/>
          <w:sz w:val="24"/>
          <w:szCs w:val="24"/>
        </w:rPr>
        <w:t>.</w:t>
      </w:r>
    </w:p>
    <w:p w:rsidR="008C467C" w:rsidRPr="00A20D6F" w:rsidRDefault="008C467C" w:rsidP="00722524">
      <w:pPr>
        <w:spacing w:line="336" w:lineRule="auto"/>
        <w:jc w:val="both"/>
        <w:rPr>
          <w:rFonts w:ascii="Verdana" w:hAnsi="Verdana"/>
          <w:sz w:val="24"/>
          <w:szCs w:val="24"/>
        </w:rPr>
      </w:pPr>
    </w:p>
    <w:p w:rsidR="008C467C" w:rsidRPr="00A20D6F" w:rsidRDefault="008C467C" w:rsidP="00722524">
      <w:pPr>
        <w:spacing w:line="336" w:lineRule="auto"/>
        <w:jc w:val="both"/>
        <w:rPr>
          <w:rFonts w:ascii="Verdana" w:hAnsi="Verdana"/>
          <w:sz w:val="24"/>
          <w:szCs w:val="24"/>
        </w:rPr>
      </w:pPr>
      <w:r w:rsidRPr="00A20D6F">
        <w:rPr>
          <w:rFonts w:ascii="Verdana" w:hAnsi="Verdana"/>
          <w:sz w:val="24"/>
          <w:szCs w:val="24"/>
        </w:rPr>
        <w:t xml:space="preserve">4.3 </w:t>
      </w:r>
      <w:r w:rsidR="00E05DB7" w:rsidRPr="00A20D6F">
        <w:rPr>
          <w:rFonts w:ascii="Verdana" w:hAnsi="Verdana"/>
          <w:sz w:val="24"/>
          <w:szCs w:val="24"/>
        </w:rPr>
        <w:t>El 27</w:t>
      </w:r>
      <w:r w:rsidR="00304261" w:rsidRPr="00A20D6F">
        <w:rPr>
          <w:rFonts w:ascii="Verdana" w:hAnsi="Verdana"/>
          <w:sz w:val="24"/>
          <w:szCs w:val="24"/>
        </w:rPr>
        <w:t xml:space="preserve"> del citado mes</w:t>
      </w:r>
      <w:r w:rsidR="00E05DB7" w:rsidRPr="00A20D6F">
        <w:rPr>
          <w:rFonts w:ascii="Verdana" w:hAnsi="Verdana"/>
          <w:sz w:val="24"/>
          <w:szCs w:val="24"/>
        </w:rPr>
        <w:t xml:space="preserve"> </w:t>
      </w:r>
      <w:r w:rsidR="00304261" w:rsidRPr="00A20D6F">
        <w:rPr>
          <w:rFonts w:ascii="Verdana" w:hAnsi="Verdana"/>
          <w:sz w:val="24"/>
          <w:szCs w:val="24"/>
        </w:rPr>
        <w:t xml:space="preserve">el coadyuvante Javier Elías Arias Idárraga </w:t>
      </w:r>
      <w:r w:rsidR="007C0EE3" w:rsidRPr="00A20D6F">
        <w:rPr>
          <w:rFonts w:ascii="Verdana" w:hAnsi="Verdana"/>
          <w:sz w:val="24"/>
          <w:szCs w:val="24"/>
        </w:rPr>
        <w:t>formuló recurso de reposici</w:t>
      </w:r>
      <w:r w:rsidR="00A93D7D" w:rsidRPr="00A20D6F">
        <w:rPr>
          <w:rFonts w:ascii="Verdana" w:hAnsi="Verdana"/>
          <w:sz w:val="24"/>
          <w:szCs w:val="24"/>
        </w:rPr>
        <w:t>ón frente a aquella decisión, con sustento en que es i</w:t>
      </w:r>
      <w:r w:rsidR="007552A7" w:rsidRPr="00A20D6F">
        <w:rPr>
          <w:rFonts w:ascii="Verdana" w:hAnsi="Verdana"/>
          <w:sz w:val="24"/>
          <w:szCs w:val="24"/>
        </w:rPr>
        <w:t>mprocedente</w:t>
      </w:r>
      <w:r w:rsidR="00A93D7D" w:rsidRPr="00A20D6F">
        <w:rPr>
          <w:rFonts w:ascii="Verdana" w:hAnsi="Verdana"/>
          <w:sz w:val="24"/>
          <w:szCs w:val="24"/>
        </w:rPr>
        <w:t xml:space="preserve"> la acumulación pues los demandados “son sucursales distintos, en diferentes sitios”</w:t>
      </w:r>
      <w:r w:rsidR="009B71D3" w:rsidRPr="00A20D6F">
        <w:rPr>
          <w:rStyle w:val="Refdenotaalpie"/>
          <w:rFonts w:ascii="Verdana" w:hAnsi="Verdana"/>
          <w:sz w:val="24"/>
          <w:szCs w:val="24"/>
        </w:rPr>
        <w:footnoteReference w:id="7"/>
      </w:r>
      <w:r w:rsidR="009B71D3" w:rsidRPr="00A20D6F">
        <w:rPr>
          <w:rFonts w:ascii="Verdana" w:hAnsi="Verdana"/>
          <w:sz w:val="24"/>
          <w:szCs w:val="24"/>
        </w:rPr>
        <w:t>.</w:t>
      </w:r>
      <w:r w:rsidR="00A93D7D" w:rsidRPr="00A20D6F">
        <w:rPr>
          <w:rFonts w:ascii="Verdana" w:hAnsi="Verdana"/>
          <w:sz w:val="24"/>
          <w:szCs w:val="24"/>
        </w:rPr>
        <w:t xml:space="preserve"> </w:t>
      </w:r>
    </w:p>
    <w:p w:rsidR="007552A7" w:rsidRPr="00A20D6F" w:rsidRDefault="007552A7" w:rsidP="00722524">
      <w:pPr>
        <w:spacing w:line="336" w:lineRule="auto"/>
        <w:jc w:val="both"/>
        <w:rPr>
          <w:rFonts w:ascii="Verdana" w:hAnsi="Verdana"/>
          <w:sz w:val="24"/>
          <w:szCs w:val="24"/>
        </w:rPr>
      </w:pPr>
    </w:p>
    <w:p w:rsidR="006A7902" w:rsidRDefault="007552A7" w:rsidP="00722524">
      <w:pPr>
        <w:spacing w:line="336" w:lineRule="auto"/>
        <w:jc w:val="both"/>
        <w:rPr>
          <w:rFonts w:ascii="Verdana" w:hAnsi="Verdana"/>
          <w:sz w:val="24"/>
          <w:szCs w:val="24"/>
        </w:rPr>
      </w:pPr>
      <w:r w:rsidRPr="00A20D6F">
        <w:rPr>
          <w:rFonts w:ascii="Verdana" w:hAnsi="Verdana"/>
          <w:sz w:val="24"/>
          <w:szCs w:val="24"/>
        </w:rPr>
        <w:t>4.4 Por auto del 19 de abril último, la funcionaria accionada decidió negar por extemporáneo ese medio de impugnación</w:t>
      </w:r>
      <w:r w:rsidR="0008073C" w:rsidRPr="00A20D6F">
        <w:rPr>
          <w:rFonts w:ascii="Verdana" w:hAnsi="Verdana"/>
          <w:sz w:val="24"/>
          <w:szCs w:val="24"/>
        </w:rPr>
        <w:t xml:space="preserve">, en razón a </w:t>
      </w:r>
      <w:r w:rsidR="006A7902">
        <w:rPr>
          <w:rFonts w:ascii="Verdana" w:hAnsi="Verdana"/>
          <w:sz w:val="24"/>
          <w:szCs w:val="24"/>
        </w:rPr>
        <w:t xml:space="preserve">      </w:t>
      </w:r>
      <w:r w:rsidR="0008073C" w:rsidRPr="00A20D6F">
        <w:rPr>
          <w:rFonts w:ascii="Verdana" w:hAnsi="Verdana"/>
          <w:sz w:val="24"/>
          <w:szCs w:val="24"/>
        </w:rPr>
        <w:t xml:space="preserve">que se formuló luego del término de ejecutoria de aquel proveído, que </w:t>
      </w:r>
    </w:p>
    <w:p w:rsidR="007552A7" w:rsidRPr="00A20D6F" w:rsidRDefault="0008073C" w:rsidP="00722524">
      <w:pPr>
        <w:spacing w:line="336" w:lineRule="auto"/>
        <w:jc w:val="both"/>
        <w:rPr>
          <w:rFonts w:ascii="Verdana" w:hAnsi="Verdana"/>
          <w:sz w:val="24"/>
          <w:szCs w:val="24"/>
        </w:rPr>
      </w:pPr>
      <w:r w:rsidRPr="00A20D6F">
        <w:rPr>
          <w:rFonts w:ascii="Verdana" w:hAnsi="Verdana"/>
          <w:sz w:val="24"/>
          <w:szCs w:val="24"/>
        </w:rPr>
        <w:t>corrió durante los días 21, 22 y 23 de febrero de este año</w:t>
      </w:r>
      <w:r w:rsidR="00E10E62" w:rsidRPr="00A20D6F">
        <w:rPr>
          <w:rStyle w:val="Refdenotaalpie"/>
          <w:rFonts w:ascii="Verdana" w:hAnsi="Verdana"/>
          <w:sz w:val="24"/>
          <w:szCs w:val="24"/>
        </w:rPr>
        <w:footnoteReference w:id="8"/>
      </w:r>
      <w:r w:rsidR="007552A7" w:rsidRPr="00A20D6F">
        <w:rPr>
          <w:rFonts w:ascii="Verdana" w:hAnsi="Verdana"/>
          <w:sz w:val="24"/>
          <w:szCs w:val="24"/>
        </w:rPr>
        <w:t>.</w:t>
      </w:r>
    </w:p>
    <w:p w:rsidR="00C867B3" w:rsidRPr="00A20D6F" w:rsidRDefault="00C867B3" w:rsidP="00722524">
      <w:pPr>
        <w:spacing w:line="336" w:lineRule="auto"/>
        <w:jc w:val="both"/>
        <w:rPr>
          <w:rFonts w:ascii="Verdana" w:hAnsi="Verdana"/>
          <w:sz w:val="24"/>
          <w:szCs w:val="24"/>
        </w:rPr>
      </w:pPr>
    </w:p>
    <w:p w:rsidR="00C867B3" w:rsidRPr="00A20D6F" w:rsidRDefault="00C867B3" w:rsidP="00722524">
      <w:pPr>
        <w:spacing w:line="336" w:lineRule="auto"/>
        <w:jc w:val="both"/>
        <w:rPr>
          <w:rFonts w:ascii="Verdana" w:hAnsi="Verdana"/>
          <w:sz w:val="24"/>
          <w:szCs w:val="24"/>
        </w:rPr>
      </w:pPr>
      <w:r w:rsidRPr="00A20D6F">
        <w:rPr>
          <w:rFonts w:ascii="Verdana" w:hAnsi="Verdana"/>
          <w:sz w:val="24"/>
          <w:szCs w:val="24"/>
        </w:rPr>
        <w:t>5. Surge de esas pruebas que en este caso concreto no se</w:t>
      </w:r>
      <w:r w:rsidR="001271B5" w:rsidRPr="00A20D6F">
        <w:rPr>
          <w:rFonts w:ascii="Verdana" w:hAnsi="Verdana"/>
          <w:sz w:val="24"/>
          <w:szCs w:val="24"/>
        </w:rPr>
        <w:t xml:space="preserve"> </w:t>
      </w:r>
      <w:r w:rsidRPr="00A20D6F">
        <w:rPr>
          <w:rFonts w:ascii="Verdana" w:hAnsi="Verdana"/>
          <w:sz w:val="24"/>
          <w:szCs w:val="24"/>
        </w:rPr>
        <w:t>satisfacen todos los presupuestos de procedencia de la acción de tutela a que</w:t>
      </w:r>
      <w:r w:rsidR="001271B5" w:rsidRPr="00A20D6F">
        <w:rPr>
          <w:rFonts w:ascii="Verdana" w:hAnsi="Verdana"/>
          <w:sz w:val="24"/>
          <w:szCs w:val="24"/>
        </w:rPr>
        <w:t xml:space="preserve"> </w:t>
      </w:r>
      <w:r w:rsidRPr="00A20D6F">
        <w:rPr>
          <w:rFonts w:ascii="Verdana" w:hAnsi="Verdana"/>
          <w:sz w:val="24"/>
          <w:szCs w:val="24"/>
        </w:rPr>
        <w:t>se refiere la primera jurisprudencia transcrita, concretamente el segundo.</w:t>
      </w:r>
    </w:p>
    <w:p w:rsidR="00C867B3" w:rsidRPr="00A20D6F" w:rsidRDefault="00C867B3" w:rsidP="00722524">
      <w:pPr>
        <w:spacing w:line="336" w:lineRule="auto"/>
        <w:jc w:val="both"/>
        <w:rPr>
          <w:rFonts w:ascii="Verdana" w:hAnsi="Verdana"/>
          <w:sz w:val="24"/>
          <w:szCs w:val="24"/>
        </w:rPr>
      </w:pPr>
    </w:p>
    <w:p w:rsidR="00C867B3" w:rsidRPr="00A20D6F" w:rsidRDefault="00C867B3" w:rsidP="00722524">
      <w:pPr>
        <w:spacing w:line="336" w:lineRule="auto"/>
        <w:jc w:val="both"/>
        <w:rPr>
          <w:rFonts w:ascii="Verdana" w:hAnsi="Verdana"/>
          <w:sz w:val="24"/>
          <w:szCs w:val="24"/>
        </w:rPr>
      </w:pPr>
      <w:r w:rsidRPr="00A20D6F">
        <w:rPr>
          <w:rFonts w:ascii="Verdana" w:hAnsi="Verdana"/>
          <w:sz w:val="24"/>
          <w:szCs w:val="24"/>
        </w:rPr>
        <w:t xml:space="preserve">En efecto, </w:t>
      </w:r>
      <w:r w:rsidR="00B00AD8" w:rsidRPr="00A20D6F">
        <w:rPr>
          <w:rFonts w:ascii="Verdana" w:hAnsi="Verdana"/>
          <w:sz w:val="24"/>
          <w:szCs w:val="24"/>
        </w:rPr>
        <w:t>el accionante no formuló</w:t>
      </w:r>
      <w:r w:rsidR="00E10E62" w:rsidRPr="00A20D6F">
        <w:rPr>
          <w:rFonts w:ascii="Verdana" w:hAnsi="Verdana"/>
          <w:sz w:val="24"/>
          <w:szCs w:val="24"/>
        </w:rPr>
        <w:t xml:space="preserve"> oportunamente</w:t>
      </w:r>
      <w:r w:rsidRPr="00A20D6F">
        <w:rPr>
          <w:rFonts w:ascii="Verdana" w:hAnsi="Verdana"/>
          <w:sz w:val="24"/>
          <w:szCs w:val="24"/>
        </w:rPr>
        <w:t xml:space="preserve"> recurso de reposición contra el auto por medio del cual se resolvió decretar la </w:t>
      </w:r>
      <w:r w:rsidR="00E10E62" w:rsidRPr="00A20D6F">
        <w:rPr>
          <w:rFonts w:ascii="Verdana" w:hAnsi="Verdana"/>
          <w:sz w:val="24"/>
          <w:szCs w:val="24"/>
        </w:rPr>
        <w:t>acumulación de las acciones populares</w:t>
      </w:r>
      <w:r w:rsidRPr="00A20D6F">
        <w:rPr>
          <w:rFonts w:ascii="Verdana" w:hAnsi="Verdana"/>
          <w:sz w:val="24"/>
          <w:szCs w:val="24"/>
        </w:rPr>
        <w:t xml:space="preserve">, el que procede contra esa providencia. Es decir, </w:t>
      </w:r>
      <w:r w:rsidR="00EA5E38" w:rsidRPr="00A20D6F">
        <w:rPr>
          <w:rFonts w:ascii="Verdana" w:hAnsi="Verdana"/>
          <w:sz w:val="24"/>
          <w:szCs w:val="24"/>
        </w:rPr>
        <w:t>dejó de emplear</w:t>
      </w:r>
      <w:r w:rsidRPr="00A20D6F">
        <w:rPr>
          <w:rFonts w:ascii="Verdana" w:hAnsi="Verdana"/>
          <w:sz w:val="24"/>
          <w:szCs w:val="24"/>
        </w:rPr>
        <w:t xml:space="preserve"> adecuadamente el medio ordinario de protección con que contaba en ese proceso para obtener lo que pretende sea decidido por vía de tutela.</w:t>
      </w:r>
    </w:p>
    <w:p w:rsidR="00C867B3" w:rsidRPr="00A20D6F" w:rsidRDefault="00C867B3" w:rsidP="00722524">
      <w:pPr>
        <w:spacing w:line="336" w:lineRule="auto"/>
        <w:jc w:val="both"/>
        <w:rPr>
          <w:rFonts w:ascii="Verdana" w:hAnsi="Verdana"/>
          <w:sz w:val="24"/>
          <w:szCs w:val="24"/>
        </w:rPr>
      </w:pPr>
    </w:p>
    <w:p w:rsidR="00C867B3" w:rsidRPr="00A20D6F" w:rsidRDefault="00C867B3" w:rsidP="00722524">
      <w:pPr>
        <w:spacing w:line="336" w:lineRule="auto"/>
        <w:jc w:val="both"/>
        <w:rPr>
          <w:rFonts w:ascii="Verdana" w:hAnsi="Verdana"/>
          <w:sz w:val="24"/>
          <w:szCs w:val="24"/>
        </w:rPr>
      </w:pPr>
      <w:r w:rsidRPr="00A20D6F">
        <w:rPr>
          <w:rFonts w:ascii="Verdana" w:hAnsi="Verdana"/>
          <w:sz w:val="24"/>
          <w:szCs w:val="24"/>
        </w:rPr>
        <w:t>Y es que el juez constitucional no</w:t>
      </w:r>
      <w:r w:rsidR="001271B5" w:rsidRPr="00A20D6F">
        <w:rPr>
          <w:rFonts w:ascii="Verdana" w:hAnsi="Verdana"/>
          <w:sz w:val="24"/>
          <w:szCs w:val="24"/>
        </w:rPr>
        <w:t xml:space="preserve"> puede desconocer las formas </w:t>
      </w:r>
      <w:r w:rsidRPr="00A20D6F">
        <w:rPr>
          <w:rFonts w:ascii="Verdana" w:hAnsi="Verdana"/>
          <w:sz w:val="24"/>
          <w:szCs w:val="24"/>
        </w:rPr>
        <w:t>propias de cada juicio y adoptar por este excepcional medio de protección decisiones que han debido ser resueltas en el propio proceso, escenario adecuado previsto por el legislador para ello, por los funcionarios competentes y que dejaron de serlo por negligencia o descuido de las partes; tampoco replantear una situación que ya se valoró, interpretó y definió por la jurisdicción ordinaria, ni dar a la tutela connotación de un recurso frente a decisiones que se encuentran en firme.</w:t>
      </w:r>
    </w:p>
    <w:p w:rsidR="00C867B3" w:rsidRPr="00A20D6F" w:rsidRDefault="00C867B3" w:rsidP="00722524">
      <w:pPr>
        <w:spacing w:line="336" w:lineRule="auto"/>
        <w:jc w:val="both"/>
        <w:rPr>
          <w:rFonts w:ascii="Verdana" w:hAnsi="Verdana"/>
          <w:sz w:val="24"/>
          <w:szCs w:val="24"/>
        </w:rPr>
      </w:pPr>
    </w:p>
    <w:p w:rsidR="00C867B3" w:rsidRPr="00A20D6F" w:rsidRDefault="00C867B3" w:rsidP="00722524">
      <w:pPr>
        <w:spacing w:line="336" w:lineRule="auto"/>
        <w:jc w:val="both"/>
        <w:rPr>
          <w:rFonts w:ascii="Verdana" w:hAnsi="Verdana"/>
          <w:sz w:val="24"/>
          <w:szCs w:val="24"/>
        </w:rPr>
      </w:pPr>
      <w:r w:rsidRPr="00A20D6F">
        <w:rPr>
          <w:rFonts w:ascii="Verdana" w:hAnsi="Verdana"/>
          <w:sz w:val="24"/>
          <w:szCs w:val="24"/>
        </w:rPr>
        <w:t>En conclusión, el amparo solicitado resulta improcedente y así se declarará.</w:t>
      </w:r>
    </w:p>
    <w:p w:rsidR="005D6ADA" w:rsidRPr="00A20D6F" w:rsidRDefault="005D6ADA" w:rsidP="00722524">
      <w:pPr>
        <w:spacing w:line="336" w:lineRule="auto"/>
        <w:jc w:val="both"/>
        <w:rPr>
          <w:rFonts w:ascii="Verdana" w:hAnsi="Verdana"/>
          <w:sz w:val="24"/>
          <w:szCs w:val="24"/>
        </w:rPr>
      </w:pPr>
    </w:p>
    <w:p w:rsidR="00C867B3" w:rsidRPr="00A20D6F" w:rsidRDefault="005D6ADA" w:rsidP="00722524">
      <w:pPr>
        <w:spacing w:line="336" w:lineRule="auto"/>
        <w:jc w:val="both"/>
        <w:rPr>
          <w:rFonts w:ascii="Verdana" w:hAnsi="Verdana"/>
          <w:sz w:val="24"/>
          <w:szCs w:val="24"/>
        </w:rPr>
      </w:pPr>
      <w:r w:rsidRPr="00A20D6F">
        <w:rPr>
          <w:rFonts w:ascii="Verdana" w:hAnsi="Verdana"/>
          <w:sz w:val="24"/>
          <w:szCs w:val="24"/>
        </w:rPr>
        <w:t>6.</w:t>
      </w:r>
      <w:r w:rsidR="005112AE" w:rsidRPr="00A20D6F">
        <w:rPr>
          <w:rFonts w:ascii="Verdana" w:hAnsi="Verdana"/>
          <w:sz w:val="24"/>
          <w:szCs w:val="24"/>
        </w:rPr>
        <w:t xml:space="preserve"> Igual determinación merece la pretensión dirigida a que se ordene </w:t>
      </w:r>
      <w:r w:rsidR="003E7C58" w:rsidRPr="00A20D6F">
        <w:rPr>
          <w:rFonts w:ascii="Verdana" w:hAnsi="Verdana"/>
          <w:sz w:val="24"/>
          <w:szCs w:val="24"/>
        </w:rPr>
        <w:t>al Procurador delegado pronunciarse sobre</w:t>
      </w:r>
      <w:r w:rsidR="006A579F" w:rsidRPr="00A20D6F">
        <w:rPr>
          <w:rFonts w:ascii="Verdana" w:hAnsi="Verdana"/>
          <w:sz w:val="24"/>
          <w:szCs w:val="24"/>
        </w:rPr>
        <w:t xml:space="preserve"> la</w:t>
      </w:r>
      <w:r w:rsidR="003E7C58" w:rsidRPr="00A20D6F">
        <w:rPr>
          <w:rFonts w:ascii="Verdana" w:hAnsi="Verdana"/>
          <w:sz w:val="24"/>
          <w:szCs w:val="24"/>
        </w:rPr>
        <w:t xml:space="preserve"> procede</w:t>
      </w:r>
      <w:r w:rsidR="006A579F" w:rsidRPr="00A20D6F">
        <w:rPr>
          <w:rFonts w:ascii="Verdana" w:hAnsi="Verdana"/>
          <w:sz w:val="24"/>
          <w:szCs w:val="24"/>
        </w:rPr>
        <w:t>ncia de</w:t>
      </w:r>
      <w:r w:rsidR="003E7C58" w:rsidRPr="00A20D6F">
        <w:rPr>
          <w:rFonts w:ascii="Verdana" w:hAnsi="Verdana"/>
          <w:sz w:val="24"/>
          <w:szCs w:val="24"/>
        </w:rPr>
        <w:t xml:space="preserve"> la acumulación</w:t>
      </w:r>
      <w:r w:rsidR="00A73F70" w:rsidRPr="00A20D6F">
        <w:rPr>
          <w:rFonts w:ascii="Verdana" w:hAnsi="Verdana"/>
          <w:sz w:val="24"/>
          <w:szCs w:val="24"/>
        </w:rPr>
        <w:t xml:space="preserve"> en</w:t>
      </w:r>
      <w:r w:rsidR="003E7C58" w:rsidRPr="00A20D6F">
        <w:rPr>
          <w:rFonts w:ascii="Verdana" w:hAnsi="Verdana"/>
          <w:sz w:val="24"/>
          <w:szCs w:val="24"/>
        </w:rPr>
        <w:t xml:space="preserve"> acciones populares,</w:t>
      </w:r>
      <w:r w:rsidR="00722524" w:rsidRPr="00A20D6F">
        <w:rPr>
          <w:rFonts w:ascii="Verdana" w:hAnsi="Verdana"/>
          <w:sz w:val="24"/>
          <w:szCs w:val="24"/>
        </w:rPr>
        <w:t xml:space="preserve"> </w:t>
      </w:r>
      <w:r w:rsidR="005112AE" w:rsidRPr="00A20D6F">
        <w:rPr>
          <w:rFonts w:ascii="Verdana" w:hAnsi="Verdana"/>
          <w:sz w:val="24"/>
          <w:szCs w:val="24"/>
        </w:rPr>
        <w:t>ya que la acción de amparo está concebida para proteger derechos fundamentales concretos y no para elevar esa clase de solicitudes.</w:t>
      </w:r>
    </w:p>
    <w:p w:rsidR="00A73F70" w:rsidRPr="00A20D6F" w:rsidRDefault="00A73F70" w:rsidP="00722524">
      <w:pPr>
        <w:spacing w:line="336" w:lineRule="auto"/>
        <w:jc w:val="both"/>
        <w:rPr>
          <w:rFonts w:ascii="Verdana" w:hAnsi="Verdana"/>
          <w:sz w:val="24"/>
          <w:szCs w:val="24"/>
        </w:rPr>
      </w:pPr>
    </w:p>
    <w:p w:rsidR="00C867B3" w:rsidRPr="00A20D6F" w:rsidRDefault="00C867B3" w:rsidP="00722524">
      <w:pPr>
        <w:spacing w:line="336" w:lineRule="auto"/>
        <w:jc w:val="both"/>
        <w:rPr>
          <w:rFonts w:ascii="Verdana" w:hAnsi="Verdana"/>
          <w:sz w:val="24"/>
          <w:szCs w:val="24"/>
        </w:rPr>
      </w:pPr>
      <w:r w:rsidRPr="00A20D6F">
        <w:rPr>
          <w:rFonts w:ascii="Verdana" w:hAnsi="Verdana"/>
          <w:sz w:val="24"/>
          <w:szCs w:val="24"/>
        </w:rPr>
        <w:t>En mérito de lo expuesto, la Sala Civil Familia del Tribunal Superior de Pereira, Risaralda, administrando justicia en nombre de la República y por autoridad de la ley,</w:t>
      </w:r>
    </w:p>
    <w:p w:rsidR="00C867B3" w:rsidRPr="00A20D6F" w:rsidRDefault="00C867B3" w:rsidP="00722524">
      <w:pPr>
        <w:spacing w:line="336" w:lineRule="auto"/>
        <w:jc w:val="both"/>
        <w:rPr>
          <w:rFonts w:ascii="Verdana" w:hAnsi="Verdana"/>
          <w:b/>
          <w:sz w:val="24"/>
          <w:szCs w:val="24"/>
        </w:rPr>
      </w:pPr>
      <w:r w:rsidRPr="00A20D6F">
        <w:rPr>
          <w:rFonts w:ascii="Verdana" w:hAnsi="Verdana"/>
          <w:b/>
          <w:sz w:val="24"/>
          <w:szCs w:val="24"/>
        </w:rPr>
        <w:t>R E S U E L V E </w:t>
      </w:r>
    </w:p>
    <w:p w:rsidR="00C867B3" w:rsidRPr="00A20D6F" w:rsidRDefault="00C867B3" w:rsidP="00722524">
      <w:pPr>
        <w:spacing w:line="336" w:lineRule="auto"/>
        <w:jc w:val="both"/>
        <w:rPr>
          <w:rFonts w:ascii="Verdana" w:hAnsi="Verdana"/>
          <w:sz w:val="23"/>
          <w:szCs w:val="23"/>
        </w:rPr>
      </w:pPr>
    </w:p>
    <w:p w:rsidR="00C867B3" w:rsidRPr="00A20D6F" w:rsidRDefault="00C867B3" w:rsidP="00722524">
      <w:pPr>
        <w:spacing w:line="336" w:lineRule="auto"/>
        <w:jc w:val="both"/>
        <w:rPr>
          <w:rFonts w:ascii="Verdana" w:hAnsi="Verdana"/>
          <w:sz w:val="24"/>
          <w:szCs w:val="24"/>
        </w:rPr>
      </w:pPr>
      <w:r w:rsidRPr="00A20D6F">
        <w:rPr>
          <w:rFonts w:ascii="Verdana" w:hAnsi="Verdana"/>
          <w:b/>
          <w:sz w:val="24"/>
          <w:szCs w:val="24"/>
        </w:rPr>
        <w:t>PRIMERO:</w:t>
      </w:r>
      <w:r w:rsidRPr="00A20D6F">
        <w:rPr>
          <w:rFonts w:ascii="Verdana" w:hAnsi="Verdana"/>
          <w:sz w:val="24"/>
          <w:szCs w:val="24"/>
        </w:rPr>
        <w:t xml:space="preserve"> Declarar improcedente la acción de tutela propuesta</w:t>
      </w:r>
      <w:r w:rsidR="000E68B0" w:rsidRPr="00A20D6F">
        <w:rPr>
          <w:rFonts w:ascii="Verdana" w:hAnsi="Verdana"/>
          <w:sz w:val="24"/>
          <w:szCs w:val="24"/>
        </w:rPr>
        <w:t xml:space="preserve"> por el</w:t>
      </w:r>
      <w:r w:rsidRPr="00A20D6F">
        <w:rPr>
          <w:rFonts w:ascii="Verdana" w:hAnsi="Verdana"/>
          <w:sz w:val="24"/>
          <w:szCs w:val="24"/>
        </w:rPr>
        <w:t xml:space="preserve"> </w:t>
      </w:r>
      <w:r w:rsidR="000E68B0" w:rsidRPr="00A20D6F">
        <w:rPr>
          <w:rFonts w:ascii="Verdana" w:hAnsi="Verdana"/>
          <w:sz w:val="24"/>
          <w:szCs w:val="24"/>
        </w:rPr>
        <w:t xml:space="preserve">señor Javier Elías Arias Idárraga contra el Juzgado Cuarto Civil del Circuito local, a la que fueron vinculados el Alcalde de Pereira, </w:t>
      </w:r>
      <w:proofErr w:type="spellStart"/>
      <w:r w:rsidR="000E68B0" w:rsidRPr="00A20D6F">
        <w:rPr>
          <w:rFonts w:ascii="Verdana" w:hAnsi="Verdana"/>
          <w:sz w:val="24"/>
          <w:szCs w:val="24"/>
        </w:rPr>
        <w:t>Audifarma</w:t>
      </w:r>
      <w:proofErr w:type="spellEnd"/>
      <w:r w:rsidR="000E68B0" w:rsidRPr="00A20D6F">
        <w:rPr>
          <w:rFonts w:ascii="Verdana" w:hAnsi="Verdana"/>
          <w:sz w:val="24"/>
          <w:szCs w:val="24"/>
        </w:rPr>
        <w:t xml:space="preserve"> </w:t>
      </w:r>
      <w:proofErr w:type="spellStart"/>
      <w:r w:rsidR="000E68B0" w:rsidRPr="00A20D6F">
        <w:rPr>
          <w:rFonts w:ascii="Verdana" w:hAnsi="Verdana"/>
          <w:sz w:val="24"/>
          <w:szCs w:val="24"/>
        </w:rPr>
        <w:t>SA</w:t>
      </w:r>
      <w:proofErr w:type="spellEnd"/>
      <w:r w:rsidR="000E68B0" w:rsidRPr="00A20D6F">
        <w:rPr>
          <w:rFonts w:ascii="Verdana" w:hAnsi="Verdana"/>
          <w:sz w:val="24"/>
          <w:szCs w:val="24"/>
        </w:rPr>
        <w:t xml:space="preserve">, el señor </w:t>
      </w:r>
      <w:proofErr w:type="spellStart"/>
      <w:r w:rsidR="000E68B0" w:rsidRPr="00A20D6F">
        <w:rPr>
          <w:rFonts w:ascii="Verdana" w:hAnsi="Verdana"/>
          <w:sz w:val="24"/>
          <w:szCs w:val="24"/>
        </w:rPr>
        <w:t>Nilton</w:t>
      </w:r>
      <w:proofErr w:type="spellEnd"/>
      <w:r w:rsidR="000E68B0" w:rsidRPr="00A20D6F">
        <w:rPr>
          <w:rFonts w:ascii="Verdana" w:hAnsi="Verdana"/>
          <w:sz w:val="24"/>
          <w:szCs w:val="24"/>
        </w:rPr>
        <w:t xml:space="preserve"> Ruge, el Icontec, el Procurador Judicial para Asuntos Civiles, la Defensoría del Pueblo y el Ministerio Público, ambos de la Regional Risaralda.</w:t>
      </w:r>
    </w:p>
    <w:p w:rsidR="00C867B3" w:rsidRPr="00A20D6F" w:rsidRDefault="00C867B3" w:rsidP="00722524">
      <w:pPr>
        <w:spacing w:line="336" w:lineRule="auto"/>
        <w:jc w:val="both"/>
        <w:rPr>
          <w:rFonts w:ascii="Verdana" w:hAnsi="Verdana"/>
          <w:sz w:val="23"/>
          <w:szCs w:val="23"/>
        </w:rPr>
      </w:pPr>
    </w:p>
    <w:p w:rsidR="00C867B3" w:rsidRPr="00A20D6F" w:rsidRDefault="00C867B3" w:rsidP="00722524">
      <w:pPr>
        <w:spacing w:line="336" w:lineRule="auto"/>
        <w:ind w:right="51"/>
        <w:jc w:val="both"/>
        <w:rPr>
          <w:rFonts w:ascii="Verdana" w:hAnsi="Verdana"/>
          <w:sz w:val="24"/>
          <w:szCs w:val="24"/>
        </w:rPr>
      </w:pPr>
      <w:r w:rsidRPr="00A20D6F">
        <w:rPr>
          <w:rFonts w:ascii="Verdana" w:hAnsi="Verdana"/>
          <w:b/>
          <w:sz w:val="24"/>
          <w:szCs w:val="24"/>
        </w:rPr>
        <w:t>SEGUNDO:</w:t>
      </w:r>
      <w:r w:rsidRPr="00A20D6F">
        <w:rPr>
          <w:rFonts w:ascii="Verdana" w:hAnsi="Verdana"/>
          <w:sz w:val="24"/>
          <w:szCs w:val="24"/>
        </w:rPr>
        <w:t xml:space="preserve"> Notifíquese esta decisión a las partes conforme lo previene el artículo 30 del Decreto 2591 de 1991.</w:t>
      </w:r>
    </w:p>
    <w:p w:rsidR="00C867B3" w:rsidRPr="00A20D6F" w:rsidRDefault="00C867B3" w:rsidP="00722524">
      <w:pPr>
        <w:spacing w:line="336" w:lineRule="auto"/>
        <w:jc w:val="both"/>
        <w:rPr>
          <w:rFonts w:ascii="Verdana" w:hAnsi="Verdana"/>
          <w:b/>
          <w:sz w:val="23"/>
          <w:szCs w:val="23"/>
        </w:rPr>
      </w:pPr>
    </w:p>
    <w:p w:rsidR="00C867B3" w:rsidRPr="00A20D6F" w:rsidRDefault="00C867B3" w:rsidP="00722524">
      <w:pPr>
        <w:spacing w:line="336" w:lineRule="auto"/>
        <w:jc w:val="both"/>
        <w:rPr>
          <w:rFonts w:ascii="Verdana" w:hAnsi="Verdana"/>
          <w:sz w:val="24"/>
          <w:szCs w:val="24"/>
        </w:rPr>
      </w:pPr>
      <w:r w:rsidRPr="00A20D6F">
        <w:rPr>
          <w:rFonts w:ascii="Verdana" w:hAnsi="Verdana"/>
          <w:b/>
          <w:sz w:val="24"/>
          <w:szCs w:val="24"/>
        </w:rPr>
        <w:t>TERCERO:</w:t>
      </w:r>
      <w:r w:rsidRPr="00A20D6F">
        <w:rPr>
          <w:rFonts w:ascii="Verdana" w:hAnsi="Verdana"/>
          <w:sz w:val="24"/>
          <w:szCs w:val="24"/>
        </w:rPr>
        <w:t xml:space="preserve"> De no ser impugnada esta decisión, envíese el expediente a la Corte Constitucional para su eventual revisión conforme lo dispone el artículo 32 del Decreto 2591 de 1991.</w:t>
      </w:r>
    </w:p>
    <w:p w:rsidR="00C867B3" w:rsidRPr="00A20D6F" w:rsidRDefault="00C867B3" w:rsidP="00722524">
      <w:pPr>
        <w:spacing w:line="336" w:lineRule="auto"/>
        <w:jc w:val="both"/>
        <w:rPr>
          <w:rFonts w:ascii="Verdana" w:hAnsi="Verdana"/>
          <w:sz w:val="23"/>
          <w:szCs w:val="23"/>
        </w:rPr>
      </w:pPr>
    </w:p>
    <w:p w:rsidR="00C867B3" w:rsidRPr="00A20D6F" w:rsidRDefault="00C867B3" w:rsidP="00722524">
      <w:pPr>
        <w:spacing w:line="336" w:lineRule="auto"/>
        <w:jc w:val="both"/>
        <w:rPr>
          <w:rFonts w:ascii="Verdana" w:hAnsi="Verdana"/>
          <w:sz w:val="24"/>
          <w:szCs w:val="24"/>
        </w:rPr>
      </w:pPr>
      <w:r w:rsidRPr="00A20D6F">
        <w:rPr>
          <w:rFonts w:ascii="Verdana" w:hAnsi="Verdana"/>
          <w:sz w:val="24"/>
          <w:szCs w:val="24"/>
        </w:rPr>
        <w:t xml:space="preserve">Notifíquese y cúmplase, </w:t>
      </w:r>
    </w:p>
    <w:p w:rsidR="00C867B3" w:rsidRPr="00A20D6F" w:rsidRDefault="00C867B3" w:rsidP="00722524">
      <w:pPr>
        <w:spacing w:line="336" w:lineRule="auto"/>
        <w:jc w:val="both"/>
        <w:rPr>
          <w:rFonts w:ascii="Verdana" w:hAnsi="Verdana"/>
          <w:sz w:val="23"/>
          <w:szCs w:val="23"/>
        </w:rPr>
      </w:pPr>
    </w:p>
    <w:p w:rsidR="00C867B3" w:rsidRPr="00A20D6F" w:rsidRDefault="00C867B3" w:rsidP="00722524">
      <w:pPr>
        <w:spacing w:line="336" w:lineRule="auto"/>
        <w:jc w:val="both"/>
        <w:rPr>
          <w:rFonts w:ascii="Verdana" w:hAnsi="Verdana"/>
          <w:sz w:val="24"/>
          <w:szCs w:val="24"/>
        </w:rPr>
      </w:pPr>
      <w:r w:rsidRPr="00A20D6F">
        <w:rPr>
          <w:rFonts w:ascii="Verdana" w:hAnsi="Verdana"/>
          <w:sz w:val="24"/>
          <w:szCs w:val="24"/>
        </w:rPr>
        <w:t>Los Magistrados,</w:t>
      </w:r>
    </w:p>
    <w:p w:rsidR="00C867B3" w:rsidRPr="00A20D6F" w:rsidRDefault="00C867B3" w:rsidP="007225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C867B3" w:rsidRPr="00A20D6F" w:rsidRDefault="00C867B3" w:rsidP="007225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C867B3" w:rsidRPr="00A20D6F" w:rsidRDefault="00C867B3" w:rsidP="007225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C867B3" w:rsidRPr="006A7902" w:rsidRDefault="00C867B3" w:rsidP="007225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48"/>
          <w:szCs w:val="24"/>
        </w:rPr>
      </w:pPr>
    </w:p>
    <w:p w:rsidR="00C867B3" w:rsidRPr="00A20D6F" w:rsidRDefault="00C867B3" w:rsidP="007225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r w:rsidRPr="00A20D6F">
        <w:rPr>
          <w:rFonts w:ascii="Verdana" w:hAnsi="Verdana"/>
          <w:b/>
          <w:sz w:val="24"/>
          <w:szCs w:val="24"/>
        </w:rPr>
        <w:tab/>
      </w:r>
      <w:r w:rsidRPr="00A20D6F">
        <w:rPr>
          <w:rFonts w:ascii="Verdana" w:hAnsi="Verdana"/>
          <w:b/>
          <w:sz w:val="24"/>
          <w:szCs w:val="24"/>
        </w:rPr>
        <w:tab/>
      </w:r>
      <w:r w:rsidRPr="00A20D6F">
        <w:rPr>
          <w:rFonts w:ascii="Verdana" w:hAnsi="Verdana"/>
          <w:b/>
          <w:sz w:val="24"/>
          <w:szCs w:val="24"/>
        </w:rPr>
        <w:tab/>
        <w:t>CLAUDIA MARÍA ARCILA RÍOS</w:t>
      </w:r>
    </w:p>
    <w:p w:rsidR="00C867B3" w:rsidRPr="00A20D6F" w:rsidRDefault="00C867B3" w:rsidP="007225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C867B3" w:rsidRPr="00A20D6F" w:rsidRDefault="00C867B3" w:rsidP="007225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C867B3" w:rsidRPr="00A20D6F" w:rsidRDefault="00C867B3" w:rsidP="007225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C867B3" w:rsidRPr="006A7902" w:rsidRDefault="00C867B3" w:rsidP="007225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48"/>
          <w:szCs w:val="24"/>
        </w:rPr>
      </w:pPr>
    </w:p>
    <w:p w:rsidR="00C867B3" w:rsidRPr="00A20D6F" w:rsidRDefault="00C867B3" w:rsidP="00722524">
      <w:pPr>
        <w:tabs>
          <w:tab w:val="left" w:pos="0"/>
          <w:tab w:val="left" w:pos="708"/>
          <w:tab w:val="left" w:pos="1416"/>
          <w:tab w:val="left" w:pos="2124"/>
          <w:tab w:val="left" w:pos="2832"/>
          <w:tab w:val="left" w:pos="3540"/>
          <w:tab w:val="left" w:pos="4248"/>
          <w:tab w:val="left" w:pos="4956"/>
        </w:tabs>
        <w:suppressAutoHyphens/>
        <w:spacing w:line="336" w:lineRule="auto"/>
        <w:jc w:val="both"/>
        <w:rPr>
          <w:rFonts w:ascii="Verdana" w:hAnsi="Verdana"/>
          <w:b/>
          <w:sz w:val="24"/>
          <w:szCs w:val="24"/>
        </w:rPr>
      </w:pPr>
      <w:r w:rsidRPr="00A20D6F">
        <w:rPr>
          <w:rFonts w:ascii="Verdana" w:hAnsi="Verdana"/>
          <w:b/>
          <w:sz w:val="24"/>
          <w:szCs w:val="24"/>
        </w:rPr>
        <w:tab/>
      </w:r>
      <w:r w:rsidRPr="00A20D6F">
        <w:rPr>
          <w:rFonts w:ascii="Verdana" w:hAnsi="Verdana"/>
          <w:b/>
          <w:sz w:val="24"/>
          <w:szCs w:val="24"/>
        </w:rPr>
        <w:tab/>
      </w:r>
      <w:r w:rsidRPr="00A20D6F">
        <w:rPr>
          <w:rFonts w:ascii="Verdana" w:hAnsi="Verdana"/>
          <w:b/>
          <w:sz w:val="24"/>
          <w:szCs w:val="24"/>
        </w:rPr>
        <w:tab/>
      </w:r>
      <w:proofErr w:type="spellStart"/>
      <w:r w:rsidRPr="00A20D6F">
        <w:rPr>
          <w:rFonts w:ascii="Verdana" w:hAnsi="Verdana"/>
          <w:b/>
          <w:sz w:val="24"/>
          <w:szCs w:val="24"/>
        </w:rPr>
        <w:t>DUBERNEY</w:t>
      </w:r>
      <w:proofErr w:type="spellEnd"/>
      <w:r w:rsidRPr="00A20D6F">
        <w:rPr>
          <w:rFonts w:ascii="Verdana" w:hAnsi="Verdana"/>
          <w:b/>
          <w:sz w:val="24"/>
          <w:szCs w:val="24"/>
        </w:rPr>
        <w:t xml:space="preserve"> GRISALES HERRERA</w:t>
      </w:r>
    </w:p>
    <w:p w:rsidR="00C867B3" w:rsidRPr="00A20D6F" w:rsidRDefault="00C867B3" w:rsidP="007225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C867B3" w:rsidRPr="00A20D6F" w:rsidRDefault="00C867B3" w:rsidP="007225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C867B3" w:rsidRPr="00A20D6F" w:rsidRDefault="00C867B3" w:rsidP="007225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C867B3" w:rsidRPr="006A7902" w:rsidRDefault="00C867B3" w:rsidP="007225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48"/>
          <w:szCs w:val="24"/>
        </w:rPr>
      </w:pPr>
    </w:p>
    <w:p w:rsidR="00A81BAF" w:rsidRPr="00A20D6F" w:rsidRDefault="00C867B3" w:rsidP="007225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A20D6F">
        <w:rPr>
          <w:rFonts w:ascii="Verdana" w:hAnsi="Verdana"/>
          <w:b/>
          <w:sz w:val="24"/>
          <w:szCs w:val="24"/>
        </w:rPr>
        <w:tab/>
      </w:r>
      <w:r w:rsidRPr="00A20D6F">
        <w:rPr>
          <w:rFonts w:ascii="Verdana" w:hAnsi="Verdana"/>
          <w:b/>
          <w:sz w:val="24"/>
          <w:szCs w:val="24"/>
        </w:rPr>
        <w:tab/>
      </w:r>
      <w:r w:rsidRPr="00A20D6F">
        <w:rPr>
          <w:rFonts w:ascii="Verdana" w:hAnsi="Verdana"/>
          <w:b/>
          <w:sz w:val="24"/>
          <w:szCs w:val="24"/>
        </w:rPr>
        <w:tab/>
      </w:r>
      <w:proofErr w:type="spellStart"/>
      <w:r w:rsidRPr="00A20D6F">
        <w:rPr>
          <w:rFonts w:ascii="Verdana" w:hAnsi="Verdana"/>
          <w:b/>
          <w:sz w:val="24"/>
          <w:szCs w:val="24"/>
        </w:rPr>
        <w:t>EDDER</w:t>
      </w:r>
      <w:proofErr w:type="spellEnd"/>
      <w:r w:rsidRPr="00A20D6F">
        <w:rPr>
          <w:rFonts w:ascii="Verdana" w:hAnsi="Verdana"/>
          <w:b/>
          <w:sz w:val="24"/>
          <w:szCs w:val="24"/>
        </w:rPr>
        <w:t xml:space="preserve"> JIMMY SÁNCHEZ </w:t>
      </w:r>
      <w:proofErr w:type="spellStart"/>
      <w:r w:rsidRPr="00A20D6F">
        <w:rPr>
          <w:rFonts w:ascii="Verdana" w:hAnsi="Verdana"/>
          <w:b/>
          <w:sz w:val="24"/>
          <w:szCs w:val="24"/>
        </w:rPr>
        <w:t>CALAMBÁS</w:t>
      </w:r>
      <w:proofErr w:type="spellEnd"/>
    </w:p>
    <w:sectPr w:rsidR="00A81BAF" w:rsidRPr="00A20D6F" w:rsidSect="00143CF7">
      <w:footerReference w:type="default" r:id="rId8"/>
      <w:pgSz w:w="12242" w:h="18722" w:code="14"/>
      <w:pgMar w:top="1985" w:right="1644" w:bottom="1644" w:left="2155"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0CF" w:rsidRDefault="00D810CF">
      <w:r>
        <w:separator/>
      </w:r>
    </w:p>
  </w:endnote>
  <w:endnote w:type="continuationSeparator" w:id="0">
    <w:p w:rsidR="00D810CF" w:rsidRDefault="00D8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A8D" w:rsidRPr="00961CBA" w:rsidRDefault="00B50A8D">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B03165">
      <w:rPr>
        <w:rStyle w:val="Nmerodepgina"/>
        <w:rFonts w:ascii="Verdana" w:hAnsi="Verdana"/>
        <w:noProof/>
      </w:rPr>
      <w:t>9</w:t>
    </w:r>
    <w:r w:rsidRPr="00961CBA">
      <w:rPr>
        <w:rStyle w:val="Nmerodepgina"/>
        <w:rFonts w:ascii="Verdana" w:hAnsi="Verdana"/>
      </w:rPr>
      <w:fldChar w:fldCharType="end"/>
    </w:r>
  </w:p>
  <w:p w:rsidR="00B50A8D" w:rsidRDefault="00B50A8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0CF" w:rsidRDefault="00D810CF">
      <w:r>
        <w:separator/>
      </w:r>
    </w:p>
  </w:footnote>
  <w:footnote w:type="continuationSeparator" w:id="0">
    <w:p w:rsidR="00D810CF" w:rsidRDefault="00D810CF">
      <w:r>
        <w:continuationSeparator/>
      </w:r>
    </w:p>
  </w:footnote>
  <w:footnote w:id="1">
    <w:p w:rsidR="00C867B3" w:rsidRPr="006624A0" w:rsidRDefault="00C867B3" w:rsidP="006624A0">
      <w:pPr>
        <w:pStyle w:val="Textonotapie"/>
        <w:jc w:val="both"/>
        <w:rPr>
          <w:rFonts w:ascii="Verdana" w:hAnsi="Verdana"/>
          <w:sz w:val="16"/>
          <w:szCs w:val="16"/>
          <w:lang w:val="es-CO"/>
        </w:rPr>
      </w:pPr>
      <w:r w:rsidRPr="006624A0">
        <w:rPr>
          <w:rStyle w:val="Refdenotaalpie"/>
          <w:rFonts w:ascii="Verdana" w:hAnsi="Verdana"/>
          <w:sz w:val="16"/>
          <w:szCs w:val="16"/>
        </w:rPr>
        <w:footnoteRef/>
      </w:r>
      <w:r w:rsidRPr="006624A0">
        <w:rPr>
          <w:rFonts w:ascii="Verdana" w:hAnsi="Verdana"/>
          <w:sz w:val="16"/>
          <w:szCs w:val="16"/>
        </w:rPr>
        <w:t xml:space="preserve"> </w:t>
      </w:r>
      <w:r w:rsidRPr="006624A0">
        <w:rPr>
          <w:rFonts w:ascii="Verdana" w:hAnsi="Verdana"/>
          <w:sz w:val="16"/>
          <w:szCs w:val="16"/>
          <w:lang w:val="es-CO"/>
        </w:rPr>
        <w:t>Sentencia T-307 de 2015</w:t>
      </w:r>
    </w:p>
  </w:footnote>
  <w:footnote w:id="2">
    <w:p w:rsidR="00C867B3" w:rsidRPr="006624A0" w:rsidRDefault="00C867B3" w:rsidP="006624A0">
      <w:pPr>
        <w:pStyle w:val="Textonotapie"/>
        <w:jc w:val="both"/>
        <w:rPr>
          <w:rFonts w:ascii="Verdana" w:hAnsi="Verdana"/>
          <w:sz w:val="16"/>
          <w:szCs w:val="16"/>
          <w:lang w:val="es-MX"/>
        </w:rPr>
      </w:pPr>
      <w:r w:rsidRPr="006624A0">
        <w:rPr>
          <w:rStyle w:val="Smbolodenotaalpie"/>
          <w:rFonts w:ascii="Verdana" w:hAnsi="Verdana"/>
          <w:sz w:val="16"/>
          <w:szCs w:val="16"/>
        </w:rPr>
        <w:footnoteRef/>
      </w:r>
      <w:r w:rsidRPr="006624A0">
        <w:rPr>
          <w:rFonts w:ascii="Verdana" w:hAnsi="Verdana"/>
          <w:sz w:val="16"/>
          <w:szCs w:val="16"/>
          <w:lang w:val="es-MX"/>
        </w:rPr>
        <w:t xml:space="preserve"> </w:t>
      </w:r>
      <w:r w:rsidRPr="006624A0">
        <w:rPr>
          <w:rFonts w:ascii="Verdana" w:hAnsi="Verdana"/>
          <w:sz w:val="16"/>
          <w:szCs w:val="16"/>
          <w:lang w:val="es-CO"/>
        </w:rPr>
        <w:t>Sentencia SU-241 de 2015</w:t>
      </w:r>
    </w:p>
  </w:footnote>
  <w:footnote w:id="3">
    <w:p w:rsidR="00C867B3" w:rsidRPr="006624A0" w:rsidRDefault="00C867B3" w:rsidP="006624A0">
      <w:pPr>
        <w:pStyle w:val="Textonotapie"/>
        <w:jc w:val="both"/>
        <w:rPr>
          <w:rFonts w:ascii="Verdana" w:hAnsi="Verdana"/>
          <w:sz w:val="16"/>
          <w:szCs w:val="16"/>
          <w:lang w:val="es-CO"/>
        </w:rPr>
      </w:pPr>
      <w:r w:rsidRPr="006624A0">
        <w:rPr>
          <w:rStyle w:val="Refdenotaalpie"/>
          <w:rFonts w:ascii="Verdana" w:hAnsi="Verdana"/>
          <w:sz w:val="16"/>
          <w:szCs w:val="16"/>
        </w:rPr>
        <w:footnoteRef/>
      </w:r>
      <w:r w:rsidRPr="006624A0">
        <w:rPr>
          <w:rFonts w:ascii="Verdana" w:hAnsi="Verdana"/>
          <w:sz w:val="16"/>
          <w:szCs w:val="16"/>
        </w:rPr>
        <w:t xml:space="preserve"> </w:t>
      </w:r>
      <w:r w:rsidRPr="006624A0">
        <w:rPr>
          <w:rFonts w:ascii="Verdana" w:hAnsi="Verdana"/>
          <w:sz w:val="16"/>
          <w:szCs w:val="16"/>
          <w:lang w:val="es-CO"/>
        </w:rPr>
        <w:t>Sentencia T-735 de 2013</w:t>
      </w:r>
    </w:p>
  </w:footnote>
  <w:footnote w:id="4">
    <w:p w:rsidR="00C867B3" w:rsidRPr="006624A0" w:rsidRDefault="00C867B3" w:rsidP="006624A0">
      <w:pPr>
        <w:pStyle w:val="Textonotapie"/>
        <w:jc w:val="both"/>
        <w:rPr>
          <w:rFonts w:ascii="Verdana" w:hAnsi="Verdana"/>
          <w:sz w:val="16"/>
          <w:szCs w:val="16"/>
          <w:lang w:val="es-CO"/>
        </w:rPr>
      </w:pPr>
      <w:r w:rsidRPr="006624A0">
        <w:rPr>
          <w:rStyle w:val="Refdenotaalpie"/>
          <w:rFonts w:ascii="Verdana" w:hAnsi="Verdana"/>
          <w:sz w:val="16"/>
          <w:szCs w:val="16"/>
        </w:rPr>
        <w:footnoteRef/>
      </w:r>
      <w:r w:rsidRPr="006624A0">
        <w:rPr>
          <w:rFonts w:ascii="Verdana" w:hAnsi="Verdana"/>
          <w:sz w:val="16"/>
          <w:szCs w:val="16"/>
        </w:rPr>
        <w:t xml:space="preserve"> </w:t>
      </w:r>
      <w:r w:rsidRPr="006624A0">
        <w:rPr>
          <w:rFonts w:ascii="Verdana" w:hAnsi="Verdana"/>
          <w:sz w:val="16"/>
          <w:szCs w:val="16"/>
          <w:lang w:val="es-CO"/>
        </w:rPr>
        <w:t>T-567 de 1998</w:t>
      </w:r>
    </w:p>
  </w:footnote>
  <w:footnote w:id="5">
    <w:p w:rsidR="00C867B3" w:rsidRPr="003A2415" w:rsidRDefault="00C867B3" w:rsidP="003A2415">
      <w:pPr>
        <w:pStyle w:val="Textonotapie"/>
        <w:spacing w:line="276" w:lineRule="auto"/>
        <w:jc w:val="both"/>
        <w:rPr>
          <w:rFonts w:ascii="Verdana" w:hAnsi="Verdana"/>
          <w:sz w:val="17"/>
          <w:szCs w:val="17"/>
          <w:lang w:val="es-CO"/>
        </w:rPr>
      </w:pPr>
      <w:r w:rsidRPr="003A2415">
        <w:rPr>
          <w:rStyle w:val="Refdenotaalpie"/>
          <w:rFonts w:ascii="Verdana" w:hAnsi="Verdana"/>
          <w:sz w:val="17"/>
          <w:szCs w:val="17"/>
        </w:rPr>
        <w:footnoteRef/>
      </w:r>
      <w:r w:rsidRPr="003A2415">
        <w:rPr>
          <w:rFonts w:ascii="Verdana" w:hAnsi="Verdana"/>
          <w:sz w:val="17"/>
          <w:szCs w:val="17"/>
        </w:rPr>
        <w:t xml:space="preserve"> </w:t>
      </w:r>
      <w:r w:rsidR="00512CCF" w:rsidRPr="003A2415">
        <w:rPr>
          <w:rFonts w:ascii="Verdana" w:hAnsi="Verdana"/>
          <w:sz w:val="17"/>
          <w:szCs w:val="17"/>
          <w:lang w:val="es-CO"/>
        </w:rPr>
        <w:t xml:space="preserve">Folios </w:t>
      </w:r>
      <w:r w:rsidR="008C467C" w:rsidRPr="003A2415">
        <w:rPr>
          <w:rFonts w:ascii="Verdana" w:hAnsi="Verdana"/>
          <w:sz w:val="17"/>
          <w:szCs w:val="17"/>
          <w:lang w:val="es-CO"/>
        </w:rPr>
        <w:t>22 a 26</w:t>
      </w:r>
    </w:p>
  </w:footnote>
  <w:footnote w:id="6">
    <w:p w:rsidR="00B00AD8" w:rsidRPr="003A2415" w:rsidRDefault="00B00AD8" w:rsidP="003A2415">
      <w:pPr>
        <w:pStyle w:val="Textonotapie"/>
        <w:spacing w:line="276" w:lineRule="auto"/>
        <w:jc w:val="both"/>
        <w:rPr>
          <w:rFonts w:ascii="Verdana" w:hAnsi="Verdana"/>
          <w:sz w:val="17"/>
          <w:szCs w:val="17"/>
          <w:lang w:val="es-CO"/>
        </w:rPr>
      </w:pPr>
      <w:r w:rsidRPr="003A2415">
        <w:rPr>
          <w:rStyle w:val="Refdenotaalpie"/>
          <w:rFonts w:ascii="Verdana" w:hAnsi="Verdana"/>
          <w:sz w:val="17"/>
          <w:szCs w:val="17"/>
        </w:rPr>
        <w:footnoteRef/>
      </w:r>
      <w:r w:rsidRPr="003A2415">
        <w:rPr>
          <w:rFonts w:ascii="Verdana" w:hAnsi="Verdana"/>
          <w:sz w:val="17"/>
          <w:szCs w:val="17"/>
        </w:rPr>
        <w:t xml:space="preserve"> </w:t>
      </w:r>
      <w:r w:rsidRPr="003A2415">
        <w:rPr>
          <w:rFonts w:ascii="Verdana" w:hAnsi="Verdana"/>
          <w:sz w:val="17"/>
          <w:szCs w:val="17"/>
          <w:lang w:val="es-CO"/>
        </w:rPr>
        <w:t xml:space="preserve">Folio </w:t>
      </w:r>
      <w:r w:rsidR="00E05DB7" w:rsidRPr="003A2415">
        <w:rPr>
          <w:rFonts w:ascii="Verdana" w:hAnsi="Verdana"/>
          <w:sz w:val="17"/>
          <w:szCs w:val="17"/>
          <w:lang w:val="es-CO"/>
        </w:rPr>
        <w:t>26</w:t>
      </w:r>
    </w:p>
  </w:footnote>
  <w:footnote w:id="7">
    <w:p w:rsidR="009B71D3" w:rsidRDefault="009B71D3" w:rsidP="003A2415">
      <w:pPr>
        <w:pStyle w:val="Textonotapie"/>
        <w:spacing w:line="276" w:lineRule="auto"/>
        <w:jc w:val="both"/>
        <w:rPr>
          <w:rFonts w:ascii="Verdana" w:hAnsi="Verdana"/>
          <w:sz w:val="17"/>
          <w:szCs w:val="17"/>
          <w:lang w:val="es-CO"/>
        </w:rPr>
      </w:pPr>
      <w:r w:rsidRPr="003A2415">
        <w:rPr>
          <w:rStyle w:val="Refdenotaalpie"/>
          <w:rFonts w:ascii="Verdana" w:hAnsi="Verdana"/>
          <w:sz w:val="17"/>
          <w:szCs w:val="17"/>
        </w:rPr>
        <w:footnoteRef/>
      </w:r>
      <w:r w:rsidRPr="003A2415">
        <w:rPr>
          <w:rFonts w:ascii="Verdana" w:hAnsi="Verdana"/>
          <w:sz w:val="17"/>
          <w:szCs w:val="17"/>
        </w:rPr>
        <w:t xml:space="preserve"> </w:t>
      </w:r>
      <w:r w:rsidRPr="003A2415">
        <w:rPr>
          <w:rFonts w:ascii="Verdana" w:hAnsi="Verdana"/>
          <w:sz w:val="17"/>
          <w:szCs w:val="17"/>
          <w:lang w:val="es-CO"/>
        </w:rPr>
        <w:t>Folio 29</w:t>
      </w:r>
    </w:p>
    <w:p w:rsidR="003A2415" w:rsidRPr="003A2415" w:rsidRDefault="003A2415" w:rsidP="003A2415">
      <w:pPr>
        <w:pStyle w:val="Textonotapie"/>
        <w:spacing w:line="276" w:lineRule="auto"/>
        <w:jc w:val="both"/>
        <w:rPr>
          <w:rFonts w:ascii="Verdana" w:hAnsi="Verdana"/>
          <w:sz w:val="12"/>
          <w:szCs w:val="17"/>
          <w:lang w:val="es-CO"/>
        </w:rPr>
      </w:pPr>
    </w:p>
  </w:footnote>
  <w:footnote w:id="8">
    <w:p w:rsidR="00E10E62" w:rsidRDefault="00E10E62" w:rsidP="00315424">
      <w:pPr>
        <w:pStyle w:val="Textonotapie"/>
        <w:spacing w:line="276" w:lineRule="auto"/>
        <w:jc w:val="both"/>
        <w:rPr>
          <w:rFonts w:ascii="Verdana" w:hAnsi="Verdana"/>
          <w:sz w:val="17"/>
          <w:szCs w:val="17"/>
          <w:lang w:val="es-CO"/>
        </w:rPr>
      </w:pPr>
      <w:r w:rsidRPr="00315424">
        <w:rPr>
          <w:rStyle w:val="Refdenotaalpie"/>
          <w:rFonts w:ascii="Verdana" w:hAnsi="Verdana"/>
          <w:sz w:val="17"/>
          <w:szCs w:val="17"/>
        </w:rPr>
        <w:footnoteRef/>
      </w:r>
      <w:r w:rsidRPr="00315424">
        <w:rPr>
          <w:rFonts w:ascii="Verdana" w:hAnsi="Verdana"/>
          <w:sz w:val="17"/>
          <w:szCs w:val="17"/>
        </w:rPr>
        <w:t xml:space="preserve"> </w:t>
      </w:r>
      <w:r w:rsidRPr="00315424">
        <w:rPr>
          <w:rFonts w:ascii="Verdana" w:hAnsi="Verdana"/>
          <w:sz w:val="17"/>
          <w:szCs w:val="17"/>
          <w:lang w:val="es-CO"/>
        </w:rPr>
        <w:t>Folios 38 y 40</w:t>
      </w:r>
    </w:p>
    <w:p w:rsidR="00315424" w:rsidRPr="00315424" w:rsidRDefault="00315424" w:rsidP="00315424">
      <w:pPr>
        <w:pStyle w:val="Textonotapie"/>
        <w:spacing w:line="276" w:lineRule="auto"/>
        <w:jc w:val="both"/>
        <w:rPr>
          <w:rFonts w:ascii="Verdana" w:hAnsi="Verdana"/>
          <w:sz w:val="10"/>
          <w:szCs w:val="17"/>
          <w:lang w:val="es-C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074"/>
    <w:rsid w:val="00001660"/>
    <w:rsid w:val="0000190E"/>
    <w:rsid w:val="00001DDF"/>
    <w:rsid w:val="000023F0"/>
    <w:rsid w:val="0000288D"/>
    <w:rsid w:val="00002DBC"/>
    <w:rsid w:val="0000343C"/>
    <w:rsid w:val="00004074"/>
    <w:rsid w:val="000063C3"/>
    <w:rsid w:val="000073A4"/>
    <w:rsid w:val="00007787"/>
    <w:rsid w:val="00007F3C"/>
    <w:rsid w:val="00010C10"/>
    <w:rsid w:val="00010CAE"/>
    <w:rsid w:val="00011F75"/>
    <w:rsid w:val="00012C63"/>
    <w:rsid w:val="000149DA"/>
    <w:rsid w:val="00014E3F"/>
    <w:rsid w:val="000151B8"/>
    <w:rsid w:val="00015793"/>
    <w:rsid w:val="00015B67"/>
    <w:rsid w:val="00016112"/>
    <w:rsid w:val="00016340"/>
    <w:rsid w:val="00016D0E"/>
    <w:rsid w:val="00016D57"/>
    <w:rsid w:val="00016EEE"/>
    <w:rsid w:val="00016F47"/>
    <w:rsid w:val="0001746E"/>
    <w:rsid w:val="00017A09"/>
    <w:rsid w:val="0002030B"/>
    <w:rsid w:val="00020F04"/>
    <w:rsid w:val="000216D8"/>
    <w:rsid w:val="00022845"/>
    <w:rsid w:val="00022C44"/>
    <w:rsid w:val="00022FE4"/>
    <w:rsid w:val="00023662"/>
    <w:rsid w:val="00024086"/>
    <w:rsid w:val="00024D5E"/>
    <w:rsid w:val="00024FD0"/>
    <w:rsid w:val="0002610D"/>
    <w:rsid w:val="00026512"/>
    <w:rsid w:val="000266CB"/>
    <w:rsid w:val="00026867"/>
    <w:rsid w:val="00027119"/>
    <w:rsid w:val="000276D4"/>
    <w:rsid w:val="00027D7B"/>
    <w:rsid w:val="00027DAF"/>
    <w:rsid w:val="00030B79"/>
    <w:rsid w:val="00030EDE"/>
    <w:rsid w:val="000311F4"/>
    <w:rsid w:val="0003187C"/>
    <w:rsid w:val="00032350"/>
    <w:rsid w:val="000328BF"/>
    <w:rsid w:val="00033282"/>
    <w:rsid w:val="000340E0"/>
    <w:rsid w:val="00034301"/>
    <w:rsid w:val="00034925"/>
    <w:rsid w:val="00034B85"/>
    <w:rsid w:val="00034BC5"/>
    <w:rsid w:val="000350C0"/>
    <w:rsid w:val="00035EC8"/>
    <w:rsid w:val="000360BC"/>
    <w:rsid w:val="0003632B"/>
    <w:rsid w:val="000367FD"/>
    <w:rsid w:val="0003696F"/>
    <w:rsid w:val="00036A0D"/>
    <w:rsid w:val="00036C85"/>
    <w:rsid w:val="00036DDE"/>
    <w:rsid w:val="000371D2"/>
    <w:rsid w:val="000379A2"/>
    <w:rsid w:val="00040A54"/>
    <w:rsid w:val="00040BB2"/>
    <w:rsid w:val="00041406"/>
    <w:rsid w:val="000427E4"/>
    <w:rsid w:val="000429D5"/>
    <w:rsid w:val="00042A5B"/>
    <w:rsid w:val="0004339F"/>
    <w:rsid w:val="000434C1"/>
    <w:rsid w:val="00043A4E"/>
    <w:rsid w:val="00043A8A"/>
    <w:rsid w:val="00043B25"/>
    <w:rsid w:val="000440CB"/>
    <w:rsid w:val="00045039"/>
    <w:rsid w:val="00045175"/>
    <w:rsid w:val="0004520A"/>
    <w:rsid w:val="0004528A"/>
    <w:rsid w:val="00045822"/>
    <w:rsid w:val="00046F77"/>
    <w:rsid w:val="00047644"/>
    <w:rsid w:val="000476AE"/>
    <w:rsid w:val="00047716"/>
    <w:rsid w:val="00047B30"/>
    <w:rsid w:val="00047C26"/>
    <w:rsid w:val="000501C4"/>
    <w:rsid w:val="00050F99"/>
    <w:rsid w:val="00050FB7"/>
    <w:rsid w:val="00051FF7"/>
    <w:rsid w:val="0005202C"/>
    <w:rsid w:val="00052219"/>
    <w:rsid w:val="00052E08"/>
    <w:rsid w:val="00052EA9"/>
    <w:rsid w:val="00052F30"/>
    <w:rsid w:val="0005347A"/>
    <w:rsid w:val="00053768"/>
    <w:rsid w:val="00054202"/>
    <w:rsid w:val="00054738"/>
    <w:rsid w:val="00054CAF"/>
    <w:rsid w:val="000553F0"/>
    <w:rsid w:val="00055408"/>
    <w:rsid w:val="00055572"/>
    <w:rsid w:val="0005630E"/>
    <w:rsid w:val="00056CED"/>
    <w:rsid w:val="000571D6"/>
    <w:rsid w:val="000575B1"/>
    <w:rsid w:val="00057944"/>
    <w:rsid w:val="00057A36"/>
    <w:rsid w:val="00057E02"/>
    <w:rsid w:val="00057E5B"/>
    <w:rsid w:val="00057F7B"/>
    <w:rsid w:val="00061E08"/>
    <w:rsid w:val="00062126"/>
    <w:rsid w:val="00062AA2"/>
    <w:rsid w:val="000638C4"/>
    <w:rsid w:val="000646C5"/>
    <w:rsid w:val="000647C3"/>
    <w:rsid w:val="00064B09"/>
    <w:rsid w:val="000656EE"/>
    <w:rsid w:val="0006572B"/>
    <w:rsid w:val="00065A90"/>
    <w:rsid w:val="0006608D"/>
    <w:rsid w:val="000666B1"/>
    <w:rsid w:val="0006672E"/>
    <w:rsid w:val="00066A34"/>
    <w:rsid w:val="00067A0E"/>
    <w:rsid w:val="00067D08"/>
    <w:rsid w:val="00070D14"/>
    <w:rsid w:val="00071559"/>
    <w:rsid w:val="0007199E"/>
    <w:rsid w:val="00071A91"/>
    <w:rsid w:val="000722C1"/>
    <w:rsid w:val="000725B0"/>
    <w:rsid w:val="000729CA"/>
    <w:rsid w:val="00073542"/>
    <w:rsid w:val="000736EA"/>
    <w:rsid w:val="00073BA6"/>
    <w:rsid w:val="000746FA"/>
    <w:rsid w:val="00074D25"/>
    <w:rsid w:val="00074E61"/>
    <w:rsid w:val="000750C2"/>
    <w:rsid w:val="000753B8"/>
    <w:rsid w:val="000754C7"/>
    <w:rsid w:val="00075730"/>
    <w:rsid w:val="000759F2"/>
    <w:rsid w:val="000761D8"/>
    <w:rsid w:val="000763C3"/>
    <w:rsid w:val="00076487"/>
    <w:rsid w:val="00077118"/>
    <w:rsid w:val="000779BD"/>
    <w:rsid w:val="000801D7"/>
    <w:rsid w:val="0008073C"/>
    <w:rsid w:val="00080A6B"/>
    <w:rsid w:val="00080EE1"/>
    <w:rsid w:val="000814C7"/>
    <w:rsid w:val="00081820"/>
    <w:rsid w:val="00081878"/>
    <w:rsid w:val="0008189B"/>
    <w:rsid w:val="000819DE"/>
    <w:rsid w:val="00081CBE"/>
    <w:rsid w:val="00081FFA"/>
    <w:rsid w:val="00082916"/>
    <w:rsid w:val="00082DF6"/>
    <w:rsid w:val="0008349E"/>
    <w:rsid w:val="000835BF"/>
    <w:rsid w:val="00083805"/>
    <w:rsid w:val="00083A05"/>
    <w:rsid w:val="00083BF3"/>
    <w:rsid w:val="00084294"/>
    <w:rsid w:val="000844C7"/>
    <w:rsid w:val="00084E0E"/>
    <w:rsid w:val="00085786"/>
    <w:rsid w:val="00085BDE"/>
    <w:rsid w:val="000861D1"/>
    <w:rsid w:val="00086849"/>
    <w:rsid w:val="00086D62"/>
    <w:rsid w:val="00086F3C"/>
    <w:rsid w:val="0008776B"/>
    <w:rsid w:val="00087EDA"/>
    <w:rsid w:val="00090217"/>
    <w:rsid w:val="00090228"/>
    <w:rsid w:val="000905D0"/>
    <w:rsid w:val="00090E9F"/>
    <w:rsid w:val="00091294"/>
    <w:rsid w:val="00091A61"/>
    <w:rsid w:val="00091AF6"/>
    <w:rsid w:val="0009238C"/>
    <w:rsid w:val="00092405"/>
    <w:rsid w:val="00092ABE"/>
    <w:rsid w:val="00092D6D"/>
    <w:rsid w:val="000931DC"/>
    <w:rsid w:val="0009333C"/>
    <w:rsid w:val="000939D2"/>
    <w:rsid w:val="000942B0"/>
    <w:rsid w:val="00095147"/>
    <w:rsid w:val="00095FC1"/>
    <w:rsid w:val="000961E5"/>
    <w:rsid w:val="000963F1"/>
    <w:rsid w:val="000964EB"/>
    <w:rsid w:val="00096560"/>
    <w:rsid w:val="00096725"/>
    <w:rsid w:val="00096E0F"/>
    <w:rsid w:val="00096F4C"/>
    <w:rsid w:val="00096F7F"/>
    <w:rsid w:val="00097668"/>
    <w:rsid w:val="000979FB"/>
    <w:rsid w:val="00097AD5"/>
    <w:rsid w:val="00097AF6"/>
    <w:rsid w:val="00097FB5"/>
    <w:rsid w:val="000A08E8"/>
    <w:rsid w:val="000A12E5"/>
    <w:rsid w:val="000A1469"/>
    <w:rsid w:val="000A165C"/>
    <w:rsid w:val="000A174D"/>
    <w:rsid w:val="000A1EA4"/>
    <w:rsid w:val="000A2387"/>
    <w:rsid w:val="000A31AB"/>
    <w:rsid w:val="000A31FF"/>
    <w:rsid w:val="000A38FA"/>
    <w:rsid w:val="000A42BA"/>
    <w:rsid w:val="000A46AC"/>
    <w:rsid w:val="000A4950"/>
    <w:rsid w:val="000A4A85"/>
    <w:rsid w:val="000A4B9C"/>
    <w:rsid w:val="000A5179"/>
    <w:rsid w:val="000A5419"/>
    <w:rsid w:val="000A571B"/>
    <w:rsid w:val="000A5777"/>
    <w:rsid w:val="000A57A4"/>
    <w:rsid w:val="000A59E5"/>
    <w:rsid w:val="000A5B9E"/>
    <w:rsid w:val="000A5D92"/>
    <w:rsid w:val="000A6B6A"/>
    <w:rsid w:val="000A708D"/>
    <w:rsid w:val="000A71FA"/>
    <w:rsid w:val="000A72A2"/>
    <w:rsid w:val="000A7EBE"/>
    <w:rsid w:val="000B0BD2"/>
    <w:rsid w:val="000B1676"/>
    <w:rsid w:val="000B18BA"/>
    <w:rsid w:val="000B1B15"/>
    <w:rsid w:val="000B20CF"/>
    <w:rsid w:val="000B31DA"/>
    <w:rsid w:val="000B3479"/>
    <w:rsid w:val="000B46F3"/>
    <w:rsid w:val="000B478B"/>
    <w:rsid w:val="000B48D9"/>
    <w:rsid w:val="000B4966"/>
    <w:rsid w:val="000B4D49"/>
    <w:rsid w:val="000B605F"/>
    <w:rsid w:val="000B679B"/>
    <w:rsid w:val="000B69C6"/>
    <w:rsid w:val="000B7032"/>
    <w:rsid w:val="000B7C7F"/>
    <w:rsid w:val="000B7E57"/>
    <w:rsid w:val="000B7F77"/>
    <w:rsid w:val="000B7FCB"/>
    <w:rsid w:val="000C0013"/>
    <w:rsid w:val="000C0840"/>
    <w:rsid w:val="000C0950"/>
    <w:rsid w:val="000C0CE8"/>
    <w:rsid w:val="000C0E64"/>
    <w:rsid w:val="000C27DD"/>
    <w:rsid w:val="000C3566"/>
    <w:rsid w:val="000C3EE3"/>
    <w:rsid w:val="000C45BB"/>
    <w:rsid w:val="000C4954"/>
    <w:rsid w:val="000C5922"/>
    <w:rsid w:val="000C5BF6"/>
    <w:rsid w:val="000C5C41"/>
    <w:rsid w:val="000C6255"/>
    <w:rsid w:val="000C67F7"/>
    <w:rsid w:val="000C7D99"/>
    <w:rsid w:val="000D03F8"/>
    <w:rsid w:val="000D0ABC"/>
    <w:rsid w:val="000D0E55"/>
    <w:rsid w:val="000D0FA6"/>
    <w:rsid w:val="000D1117"/>
    <w:rsid w:val="000D1AB5"/>
    <w:rsid w:val="000D1B37"/>
    <w:rsid w:val="000D2315"/>
    <w:rsid w:val="000D2B34"/>
    <w:rsid w:val="000D32A6"/>
    <w:rsid w:val="000D3984"/>
    <w:rsid w:val="000D3E9D"/>
    <w:rsid w:val="000D4457"/>
    <w:rsid w:val="000D515A"/>
    <w:rsid w:val="000D54C0"/>
    <w:rsid w:val="000D5B1D"/>
    <w:rsid w:val="000D5BC5"/>
    <w:rsid w:val="000D6340"/>
    <w:rsid w:val="000D6CED"/>
    <w:rsid w:val="000D6FA7"/>
    <w:rsid w:val="000D70CE"/>
    <w:rsid w:val="000D7420"/>
    <w:rsid w:val="000D7AA6"/>
    <w:rsid w:val="000D7D5A"/>
    <w:rsid w:val="000D7F74"/>
    <w:rsid w:val="000E01D5"/>
    <w:rsid w:val="000E0654"/>
    <w:rsid w:val="000E0678"/>
    <w:rsid w:val="000E09AA"/>
    <w:rsid w:val="000E0C2B"/>
    <w:rsid w:val="000E0EA2"/>
    <w:rsid w:val="000E1388"/>
    <w:rsid w:val="000E1544"/>
    <w:rsid w:val="000E1E7B"/>
    <w:rsid w:val="000E1E82"/>
    <w:rsid w:val="000E2025"/>
    <w:rsid w:val="000E207E"/>
    <w:rsid w:val="000E230F"/>
    <w:rsid w:val="000E2360"/>
    <w:rsid w:val="000E2594"/>
    <w:rsid w:val="000E2EFB"/>
    <w:rsid w:val="000E2F6E"/>
    <w:rsid w:val="000E3530"/>
    <w:rsid w:val="000E4248"/>
    <w:rsid w:val="000E470D"/>
    <w:rsid w:val="000E47B0"/>
    <w:rsid w:val="000E4978"/>
    <w:rsid w:val="000E4A7F"/>
    <w:rsid w:val="000E4AE7"/>
    <w:rsid w:val="000E55B9"/>
    <w:rsid w:val="000E5AB4"/>
    <w:rsid w:val="000E68B0"/>
    <w:rsid w:val="000E6D34"/>
    <w:rsid w:val="000E6DD2"/>
    <w:rsid w:val="000E6FDF"/>
    <w:rsid w:val="000E710C"/>
    <w:rsid w:val="000E7500"/>
    <w:rsid w:val="000E7C09"/>
    <w:rsid w:val="000F0CEF"/>
    <w:rsid w:val="000F14C2"/>
    <w:rsid w:val="000F17DA"/>
    <w:rsid w:val="000F2682"/>
    <w:rsid w:val="000F2E5B"/>
    <w:rsid w:val="000F2E7D"/>
    <w:rsid w:val="000F43F4"/>
    <w:rsid w:val="000F4BD5"/>
    <w:rsid w:val="000F4E36"/>
    <w:rsid w:val="000F5083"/>
    <w:rsid w:val="000F50E9"/>
    <w:rsid w:val="000F521B"/>
    <w:rsid w:val="000F5371"/>
    <w:rsid w:val="000F5EAA"/>
    <w:rsid w:val="000F662F"/>
    <w:rsid w:val="000F6AC0"/>
    <w:rsid w:val="000F6B52"/>
    <w:rsid w:val="000F6D73"/>
    <w:rsid w:val="000F6FD6"/>
    <w:rsid w:val="000F7F72"/>
    <w:rsid w:val="001006EF"/>
    <w:rsid w:val="00100B50"/>
    <w:rsid w:val="001021E3"/>
    <w:rsid w:val="00102CB4"/>
    <w:rsid w:val="00103F02"/>
    <w:rsid w:val="00105CA6"/>
    <w:rsid w:val="00105E43"/>
    <w:rsid w:val="00106252"/>
    <w:rsid w:val="001062DE"/>
    <w:rsid w:val="00106A2E"/>
    <w:rsid w:val="00106C05"/>
    <w:rsid w:val="00107563"/>
    <w:rsid w:val="001075A2"/>
    <w:rsid w:val="00107AEA"/>
    <w:rsid w:val="00110523"/>
    <w:rsid w:val="00110825"/>
    <w:rsid w:val="0011099F"/>
    <w:rsid w:val="001110BA"/>
    <w:rsid w:val="001117AC"/>
    <w:rsid w:val="001119FC"/>
    <w:rsid w:val="00111D78"/>
    <w:rsid w:val="00111DBE"/>
    <w:rsid w:val="00112855"/>
    <w:rsid w:val="0011359E"/>
    <w:rsid w:val="001139EB"/>
    <w:rsid w:val="00113AA6"/>
    <w:rsid w:val="00113E01"/>
    <w:rsid w:val="00113E04"/>
    <w:rsid w:val="00113EF3"/>
    <w:rsid w:val="00114441"/>
    <w:rsid w:val="00114D2C"/>
    <w:rsid w:val="00114F6E"/>
    <w:rsid w:val="00115D5E"/>
    <w:rsid w:val="00115E97"/>
    <w:rsid w:val="00116D2F"/>
    <w:rsid w:val="00116F99"/>
    <w:rsid w:val="001171E7"/>
    <w:rsid w:val="00117A92"/>
    <w:rsid w:val="00117B6D"/>
    <w:rsid w:val="00117F74"/>
    <w:rsid w:val="00120997"/>
    <w:rsid w:val="0012143B"/>
    <w:rsid w:val="00121481"/>
    <w:rsid w:val="001214AD"/>
    <w:rsid w:val="00121C3D"/>
    <w:rsid w:val="00121E4C"/>
    <w:rsid w:val="00122B85"/>
    <w:rsid w:val="00122C0A"/>
    <w:rsid w:val="00122D4E"/>
    <w:rsid w:val="00123120"/>
    <w:rsid w:val="001239E3"/>
    <w:rsid w:val="00124198"/>
    <w:rsid w:val="00124EA8"/>
    <w:rsid w:val="00125539"/>
    <w:rsid w:val="00125BEF"/>
    <w:rsid w:val="00125D1F"/>
    <w:rsid w:val="001264FB"/>
    <w:rsid w:val="001271B5"/>
    <w:rsid w:val="00127614"/>
    <w:rsid w:val="00130322"/>
    <w:rsid w:val="00130D20"/>
    <w:rsid w:val="00131864"/>
    <w:rsid w:val="00131E11"/>
    <w:rsid w:val="00132EDB"/>
    <w:rsid w:val="00133573"/>
    <w:rsid w:val="00134487"/>
    <w:rsid w:val="00135153"/>
    <w:rsid w:val="00135935"/>
    <w:rsid w:val="00135AD7"/>
    <w:rsid w:val="0013642D"/>
    <w:rsid w:val="001367A4"/>
    <w:rsid w:val="00137EF2"/>
    <w:rsid w:val="001405EE"/>
    <w:rsid w:val="00140868"/>
    <w:rsid w:val="001408F2"/>
    <w:rsid w:val="00140C92"/>
    <w:rsid w:val="00140E8F"/>
    <w:rsid w:val="0014174E"/>
    <w:rsid w:val="001419BC"/>
    <w:rsid w:val="00141A8C"/>
    <w:rsid w:val="00142205"/>
    <w:rsid w:val="001422B8"/>
    <w:rsid w:val="00142719"/>
    <w:rsid w:val="00142B23"/>
    <w:rsid w:val="00142E77"/>
    <w:rsid w:val="001432E4"/>
    <w:rsid w:val="00143CF7"/>
    <w:rsid w:val="00144EED"/>
    <w:rsid w:val="00146587"/>
    <w:rsid w:val="001465F3"/>
    <w:rsid w:val="00146A44"/>
    <w:rsid w:val="00146ADD"/>
    <w:rsid w:val="00147188"/>
    <w:rsid w:val="001475BB"/>
    <w:rsid w:val="00147830"/>
    <w:rsid w:val="00150436"/>
    <w:rsid w:val="00150FF0"/>
    <w:rsid w:val="001511B1"/>
    <w:rsid w:val="0015290A"/>
    <w:rsid w:val="0015317F"/>
    <w:rsid w:val="00153833"/>
    <w:rsid w:val="001539B8"/>
    <w:rsid w:val="00154655"/>
    <w:rsid w:val="00154912"/>
    <w:rsid w:val="00155B23"/>
    <w:rsid w:val="00155CB6"/>
    <w:rsid w:val="00155FC7"/>
    <w:rsid w:val="00156041"/>
    <w:rsid w:val="001571AE"/>
    <w:rsid w:val="001572A5"/>
    <w:rsid w:val="00157644"/>
    <w:rsid w:val="001576E6"/>
    <w:rsid w:val="0015771C"/>
    <w:rsid w:val="00157D3E"/>
    <w:rsid w:val="00161372"/>
    <w:rsid w:val="0016175B"/>
    <w:rsid w:val="00161765"/>
    <w:rsid w:val="00161B5C"/>
    <w:rsid w:val="001629AC"/>
    <w:rsid w:val="00162AA5"/>
    <w:rsid w:val="00162CAD"/>
    <w:rsid w:val="001639DE"/>
    <w:rsid w:val="00163DF2"/>
    <w:rsid w:val="0016430C"/>
    <w:rsid w:val="00164376"/>
    <w:rsid w:val="001645D7"/>
    <w:rsid w:val="00164CE8"/>
    <w:rsid w:val="00164F01"/>
    <w:rsid w:val="00165048"/>
    <w:rsid w:val="00165B99"/>
    <w:rsid w:val="00165BD5"/>
    <w:rsid w:val="00165BEB"/>
    <w:rsid w:val="00165F3C"/>
    <w:rsid w:val="00166904"/>
    <w:rsid w:val="00166E84"/>
    <w:rsid w:val="0016780D"/>
    <w:rsid w:val="00167F1D"/>
    <w:rsid w:val="0017005C"/>
    <w:rsid w:val="0017019C"/>
    <w:rsid w:val="001702C6"/>
    <w:rsid w:val="00170470"/>
    <w:rsid w:val="0017048C"/>
    <w:rsid w:val="001711A8"/>
    <w:rsid w:val="00171BE8"/>
    <w:rsid w:val="001722FB"/>
    <w:rsid w:val="0017354C"/>
    <w:rsid w:val="00173558"/>
    <w:rsid w:val="001743CD"/>
    <w:rsid w:val="00174740"/>
    <w:rsid w:val="00174E0A"/>
    <w:rsid w:val="0017505F"/>
    <w:rsid w:val="0017507E"/>
    <w:rsid w:val="00175350"/>
    <w:rsid w:val="00175629"/>
    <w:rsid w:val="00175AA4"/>
    <w:rsid w:val="00176451"/>
    <w:rsid w:val="00176984"/>
    <w:rsid w:val="00176D8F"/>
    <w:rsid w:val="00177A75"/>
    <w:rsid w:val="00180858"/>
    <w:rsid w:val="001808B9"/>
    <w:rsid w:val="00180959"/>
    <w:rsid w:val="0018150E"/>
    <w:rsid w:val="00181AC0"/>
    <w:rsid w:val="001828E0"/>
    <w:rsid w:val="00182AC8"/>
    <w:rsid w:val="00182AE1"/>
    <w:rsid w:val="00182DB6"/>
    <w:rsid w:val="00182F8E"/>
    <w:rsid w:val="00183997"/>
    <w:rsid w:val="00183B51"/>
    <w:rsid w:val="001851E2"/>
    <w:rsid w:val="00185438"/>
    <w:rsid w:val="00186399"/>
    <w:rsid w:val="001866C1"/>
    <w:rsid w:val="00186E0B"/>
    <w:rsid w:val="0018745E"/>
    <w:rsid w:val="00187775"/>
    <w:rsid w:val="00187C0D"/>
    <w:rsid w:val="00190001"/>
    <w:rsid w:val="00190F48"/>
    <w:rsid w:val="00191E6B"/>
    <w:rsid w:val="00191EA7"/>
    <w:rsid w:val="00191FCA"/>
    <w:rsid w:val="00192007"/>
    <w:rsid w:val="00192EB0"/>
    <w:rsid w:val="00192FD4"/>
    <w:rsid w:val="00192FEC"/>
    <w:rsid w:val="00193DAF"/>
    <w:rsid w:val="00194389"/>
    <w:rsid w:val="00194538"/>
    <w:rsid w:val="001947A0"/>
    <w:rsid w:val="001949D6"/>
    <w:rsid w:val="001958BD"/>
    <w:rsid w:val="00195964"/>
    <w:rsid w:val="00195DBE"/>
    <w:rsid w:val="00195E35"/>
    <w:rsid w:val="00195F7F"/>
    <w:rsid w:val="001962EB"/>
    <w:rsid w:val="00196B91"/>
    <w:rsid w:val="00196B9E"/>
    <w:rsid w:val="001970F9"/>
    <w:rsid w:val="001971AC"/>
    <w:rsid w:val="00197682"/>
    <w:rsid w:val="00197C05"/>
    <w:rsid w:val="00197FB8"/>
    <w:rsid w:val="001A028D"/>
    <w:rsid w:val="001A0F53"/>
    <w:rsid w:val="001A10F7"/>
    <w:rsid w:val="001A1CCE"/>
    <w:rsid w:val="001A2EC3"/>
    <w:rsid w:val="001A2F44"/>
    <w:rsid w:val="001A3070"/>
    <w:rsid w:val="001A4936"/>
    <w:rsid w:val="001A5315"/>
    <w:rsid w:val="001A56AE"/>
    <w:rsid w:val="001A5749"/>
    <w:rsid w:val="001A5B16"/>
    <w:rsid w:val="001A6350"/>
    <w:rsid w:val="001A6431"/>
    <w:rsid w:val="001A6CBB"/>
    <w:rsid w:val="001A6E6C"/>
    <w:rsid w:val="001A7099"/>
    <w:rsid w:val="001A730D"/>
    <w:rsid w:val="001A75CC"/>
    <w:rsid w:val="001A7B08"/>
    <w:rsid w:val="001B00F6"/>
    <w:rsid w:val="001B02E9"/>
    <w:rsid w:val="001B05AA"/>
    <w:rsid w:val="001B06F5"/>
    <w:rsid w:val="001B0B6D"/>
    <w:rsid w:val="001B174F"/>
    <w:rsid w:val="001B18D3"/>
    <w:rsid w:val="001B2053"/>
    <w:rsid w:val="001B2097"/>
    <w:rsid w:val="001B2A0C"/>
    <w:rsid w:val="001B2A61"/>
    <w:rsid w:val="001B2D01"/>
    <w:rsid w:val="001B3378"/>
    <w:rsid w:val="001B42EB"/>
    <w:rsid w:val="001B5292"/>
    <w:rsid w:val="001B5A05"/>
    <w:rsid w:val="001B5E1B"/>
    <w:rsid w:val="001B5FCD"/>
    <w:rsid w:val="001B600C"/>
    <w:rsid w:val="001B618E"/>
    <w:rsid w:val="001B6904"/>
    <w:rsid w:val="001B6E17"/>
    <w:rsid w:val="001B72E7"/>
    <w:rsid w:val="001B74F4"/>
    <w:rsid w:val="001B7866"/>
    <w:rsid w:val="001B7972"/>
    <w:rsid w:val="001B7F93"/>
    <w:rsid w:val="001C005D"/>
    <w:rsid w:val="001C0366"/>
    <w:rsid w:val="001C03EE"/>
    <w:rsid w:val="001C05A2"/>
    <w:rsid w:val="001C0C2C"/>
    <w:rsid w:val="001C10D6"/>
    <w:rsid w:val="001C1A25"/>
    <w:rsid w:val="001C205F"/>
    <w:rsid w:val="001C2D4C"/>
    <w:rsid w:val="001C3957"/>
    <w:rsid w:val="001C3CE5"/>
    <w:rsid w:val="001C406E"/>
    <w:rsid w:val="001C41F5"/>
    <w:rsid w:val="001C52D7"/>
    <w:rsid w:val="001C532C"/>
    <w:rsid w:val="001C60FA"/>
    <w:rsid w:val="001C6396"/>
    <w:rsid w:val="001C6510"/>
    <w:rsid w:val="001C6839"/>
    <w:rsid w:val="001C6EC1"/>
    <w:rsid w:val="001C6F7C"/>
    <w:rsid w:val="001D068D"/>
    <w:rsid w:val="001D0CCA"/>
    <w:rsid w:val="001D1F4A"/>
    <w:rsid w:val="001D3143"/>
    <w:rsid w:val="001D3F6D"/>
    <w:rsid w:val="001D49D6"/>
    <w:rsid w:val="001D5022"/>
    <w:rsid w:val="001D5279"/>
    <w:rsid w:val="001D55B7"/>
    <w:rsid w:val="001D5C66"/>
    <w:rsid w:val="001D633B"/>
    <w:rsid w:val="001D7993"/>
    <w:rsid w:val="001D79F8"/>
    <w:rsid w:val="001E05E3"/>
    <w:rsid w:val="001E0B52"/>
    <w:rsid w:val="001E13EB"/>
    <w:rsid w:val="001E1BB2"/>
    <w:rsid w:val="001E1D60"/>
    <w:rsid w:val="001E1FF1"/>
    <w:rsid w:val="001E2ED1"/>
    <w:rsid w:val="001E314E"/>
    <w:rsid w:val="001E3B81"/>
    <w:rsid w:val="001E3D46"/>
    <w:rsid w:val="001E4F8C"/>
    <w:rsid w:val="001E543E"/>
    <w:rsid w:val="001E552A"/>
    <w:rsid w:val="001E5D38"/>
    <w:rsid w:val="001E63B5"/>
    <w:rsid w:val="001E64BC"/>
    <w:rsid w:val="001E6C27"/>
    <w:rsid w:val="001E6D14"/>
    <w:rsid w:val="001F0933"/>
    <w:rsid w:val="001F13F8"/>
    <w:rsid w:val="001F1424"/>
    <w:rsid w:val="001F18E6"/>
    <w:rsid w:val="001F1AEE"/>
    <w:rsid w:val="001F1D97"/>
    <w:rsid w:val="001F1F60"/>
    <w:rsid w:val="001F28E6"/>
    <w:rsid w:val="001F29FD"/>
    <w:rsid w:val="001F33AD"/>
    <w:rsid w:val="001F36CC"/>
    <w:rsid w:val="001F37DB"/>
    <w:rsid w:val="001F3B65"/>
    <w:rsid w:val="001F3D03"/>
    <w:rsid w:val="001F43F6"/>
    <w:rsid w:val="001F4685"/>
    <w:rsid w:val="001F49E8"/>
    <w:rsid w:val="001F4BA8"/>
    <w:rsid w:val="001F4C2A"/>
    <w:rsid w:val="001F529B"/>
    <w:rsid w:val="001F59B0"/>
    <w:rsid w:val="001F6569"/>
    <w:rsid w:val="001F6F0A"/>
    <w:rsid w:val="001F7148"/>
    <w:rsid w:val="001F74B1"/>
    <w:rsid w:val="00200544"/>
    <w:rsid w:val="00200A20"/>
    <w:rsid w:val="002014F0"/>
    <w:rsid w:val="00201EE7"/>
    <w:rsid w:val="00202842"/>
    <w:rsid w:val="00202D76"/>
    <w:rsid w:val="00202F7B"/>
    <w:rsid w:val="00203B6A"/>
    <w:rsid w:val="00203C34"/>
    <w:rsid w:val="00203DC9"/>
    <w:rsid w:val="0020430B"/>
    <w:rsid w:val="00204F7D"/>
    <w:rsid w:val="00204FD6"/>
    <w:rsid w:val="0020510C"/>
    <w:rsid w:val="002051D4"/>
    <w:rsid w:val="00205CFA"/>
    <w:rsid w:val="00206AB1"/>
    <w:rsid w:val="00206D5B"/>
    <w:rsid w:val="00206DB5"/>
    <w:rsid w:val="00206EB0"/>
    <w:rsid w:val="00207BDE"/>
    <w:rsid w:val="00207D7D"/>
    <w:rsid w:val="00210822"/>
    <w:rsid w:val="0021103C"/>
    <w:rsid w:val="00211411"/>
    <w:rsid w:val="0021153B"/>
    <w:rsid w:val="00211602"/>
    <w:rsid w:val="00211C31"/>
    <w:rsid w:val="00212005"/>
    <w:rsid w:val="002120C5"/>
    <w:rsid w:val="00212252"/>
    <w:rsid w:val="002128EF"/>
    <w:rsid w:val="00212B9C"/>
    <w:rsid w:val="00213006"/>
    <w:rsid w:val="00213463"/>
    <w:rsid w:val="002138E8"/>
    <w:rsid w:val="00214048"/>
    <w:rsid w:val="00214CDB"/>
    <w:rsid w:val="00214DA6"/>
    <w:rsid w:val="00214DB3"/>
    <w:rsid w:val="0021511D"/>
    <w:rsid w:val="00215679"/>
    <w:rsid w:val="0021579A"/>
    <w:rsid w:val="00215999"/>
    <w:rsid w:val="00215CDE"/>
    <w:rsid w:val="002160EA"/>
    <w:rsid w:val="00216D8B"/>
    <w:rsid w:val="00216E67"/>
    <w:rsid w:val="00217C70"/>
    <w:rsid w:val="00220487"/>
    <w:rsid w:val="002206F2"/>
    <w:rsid w:val="002207E4"/>
    <w:rsid w:val="00220E1C"/>
    <w:rsid w:val="00221095"/>
    <w:rsid w:val="002214C0"/>
    <w:rsid w:val="00221D16"/>
    <w:rsid w:val="0022233A"/>
    <w:rsid w:val="00222352"/>
    <w:rsid w:val="0022263A"/>
    <w:rsid w:val="00222A32"/>
    <w:rsid w:val="00223132"/>
    <w:rsid w:val="002233E4"/>
    <w:rsid w:val="00223C51"/>
    <w:rsid w:val="00223ECD"/>
    <w:rsid w:val="00224D00"/>
    <w:rsid w:val="00224EDB"/>
    <w:rsid w:val="00225035"/>
    <w:rsid w:val="002251EE"/>
    <w:rsid w:val="002257AA"/>
    <w:rsid w:val="00225E4D"/>
    <w:rsid w:val="00226115"/>
    <w:rsid w:val="00226350"/>
    <w:rsid w:val="00227D62"/>
    <w:rsid w:val="00230B28"/>
    <w:rsid w:val="00231148"/>
    <w:rsid w:val="002317C6"/>
    <w:rsid w:val="00231D03"/>
    <w:rsid w:val="0023242B"/>
    <w:rsid w:val="0023242C"/>
    <w:rsid w:val="002325E4"/>
    <w:rsid w:val="00233053"/>
    <w:rsid w:val="002332AE"/>
    <w:rsid w:val="00233F0B"/>
    <w:rsid w:val="00234800"/>
    <w:rsid w:val="00234A8B"/>
    <w:rsid w:val="00235683"/>
    <w:rsid w:val="00235B12"/>
    <w:rsid w:val="00235CB8"/>
    <w:rsid w:val="00235E52"/>
    <w:rsid w:val="00235EF6"/>
    <w:rsid w:val="002366F6"/>
    <w:rsid w:val="00236AFA"/>
    <w:rsid w:val="0023724D"/>
    <w:rsid w:val="0024004C"/>
    <w:rsid w:val="002402C3"/>
    <w:rsid w:val="0024051C"/>
    <w:rsid w:val="00241B92"/>
    <w:rsid w:val="00241E5B"/>
    <w:rsid w:val="00242C7E"/>
    <w:rsid w:val="00242CF5"/>
    <w:rsid w:val="002430CA"/>
    <w:rsid w:val="00243E21"/>
    <w:rsid w:val="0024493B"/>
    <w:rsid w:val="00244F4F"/>
    <w:rsid w:val="002453D3"/>
    <w:rsid w:val="00245500"/>
    <w:rsid w:val="00245BB5"/>
    <w:rsid w:val="00246416"/>
    <w:rsid w:val="00246779"/>
    <w:rsid w:val="00246A99"/>
    <w:rsid w:val="00246E2D"/>
    <w:rsid w:val="00250007"/>
    <w:rsid w:val="00250D7B"/>
    <w:rsid w:val="00250F5F"/>
    <w:rsid w:val="002511F0"/>
    <w:rsid w:val="00251214"/>
    <w:rsid w:val="0025201D"/>
    <w:rsid w:val="002524EB"/>
    <w:rsid w:val="00252933"/>
    <w:rsid w:val="00252E8D"/>
    <w:rsid w:val="002533FD"/>
    <w:rsid w:val="002536EA"/>
    <w:rsid w:val="00253BE2"/>
    <w:rsid w:val="002547A4"/>
    <w:rsid w:val="00254F16"/>
    <w:rsid w:val="00255038"/>
    <w:rsid w:val="002554EE"/>
    <w:rsid w:val="00256506"/>
    <w:rsid w:val="00256C9F"/>
    <w:rsid w:val="00257326"/>
    <w:rsid w:val="00257F16"/>
    <w:rsid w:val="00257FDD"/>
    <w:rsid w:val="00260407"/>
    <w:rsid w:val="002605F0"/>
    <w:rsid w:val="00260B39"/>
    <w:rsid w:val="002617B9"/>
    <w:rsid w:val="00261960"/>
    <w:rsid w:val="002623E5"/>
    <w:rsid w:val="002625C2"/>
    <w:rsid w:val="00262E1D"/>
    <w:rsid w:val="00262E9A"/>
    <w:rsid w:val="0026324C"/>
    <w:rsid w:val="002633D7"/>
    <w:rsid w:val="00263CF6"/>
    <w:rsid w:val="002640CF"/>
    <w:rsid w:val="00264381"/>
    <w:rsid w:val="002648D1"/>
    <w:rsid w:val="00264B5B"/>
    <w:rsid w:val="00264DC1"/>
    <w:rsid w:val="002652ED"/>
    <w:rsid w:val="00265DDF"/>
    <w:rsid w:val="002661E8"/>
    <w:rsid w:val="00266AF8"/>
    <w:rsid w:val="00266F19"/>
    <w:rsid w:val="00267286"/>
    <w:rsid w:val="00267FD9"/>
    <w:rsid w:val="00270B09"/>
    <w:rsid w:val="00270CAF"/>
    <w:rsid w:val="00270E80"/>
    <w:rsid w:val="00271B1C"/>
    <w:rsid w:val="00271B3C"/>
    <w:rsid w:val="00271CCD"/>
    <w:rsid w:val="0027203F"/>
    <w:rsid w:val="00273392"/>
    <w:rsid w:val="00273FF8"/>
    <w:rsid w:val="0027477A"/>
    <w:rsid w:val="00274998"/>
    <w:rsid w:val="00274F54"/>
    <w:rsid w:val="002751E6"/>
    <w:rsid w:val="002754F7"/>
    <w:rsid w:val="00275562"/>
    <w:rsid w:val="002755EE"/>
    <w:rsid w:val="00275729"/>
    <w:rsid w:val="00275DF4"/>
    <w:rsid w:val="0027619E"/>
    <w:rsid w:val="00276400"/>
    <w:rsid w:val="002768F7"/>
    <w:rsid w:val="002772D2"/>
    <w:rsid w:val="00277E66"/>
    <w:rsid w:val="00280547"/>
    <w:rsid w:val="002806E1"/>
    <w:rsid w:val="002809FC"/>
    <w:rsid w:val="00280F97"/>
    <w:rsid w:val="00281CF1"/>
    <w:rsid w:val="0028203E"/>
    <w:rsid w:val="002829CE"/>
    <w:rsid w:val="00282C9B"/>
    <w:rsid w:val="00282DA9"/>
    <w:rsid w:val="00283684"/>
    <w:rsid w:val="002837B5"/>
    <w:rsid w:val="002837CC"/>
    <w:rsid w:val="00283D80"/>
    <w:rsid w:val="00284047"/>
    <w:rsid w:val="002845D9"/>
    <w:rsid w:val="002848AC"/>
    <w:rsid w:val="00284B7E"/>
    <w:rsid w:val="00284EC9"/>
    <w:rsid w:val="002866A3"/>
    <w:rsid w:val="002870B5"/>
    <w:rsid w:val="00287A2B"/>
    <w:rsid w:val="00287BB5"/>
    <w:rsid w:val="0029067A"/>
    <w:rsid w:val="00290A3E"/>
    <w:rsid w:val="002910B2"/>
    <w:rsid w:val="00291477"/>
    <w:rsid w:val="00291653"/>
    <w:rsid w:val="0029382F"/>
    <w:rsid w:val="002953F1"/>
    <w:rsid w:val="00295BF3"/>
    <w:rsid w:val="0029684D"/>
    <w:rsid w:val="00297011"/>
    <w:rsid w:val="00297564"/>
    <w:rsid w:val="002976EE"/>
    <w:rsid w:val="00297E2A"/>
    <w:rsid w:val="002A019F"/>
    <w:rsid w:val="002A0F9A"/>
    <w:rsid w:val="002A10C7"/>
    <w:rsid w:val="002A10C8"/>
    <w:rsid w:val="002A1885"/>
    <w:rsid w:val="002A1B95"/>
    <w:rsid w:val="002A261E"/>
    <w:rsid w:val="002A3303"/>
    <w:rsid w:val="002A333D"/>
    <w:rsid w:val="002A37AD"/>
    <w:rsid w:val="002A3B6C"/>
    <w:rsid w:val="002A3CAD"/>
    <w:rsid w:val="002A4B66"/>
    <w:rsid w:val="002A4D46"/>
    <w:rsid w:val="002A50E0"/>
    <w:rsid w:val="002A52CB"/>
    <w:rsid w:val="002A56D2"/>
    <w:rsid w:val="002A5A92"/>
    <w:rsid w:val="002A5BCB"/>
    <w:rsid w:val="002A5EE5"/>
    <w:rsid w:val="002A6B73"/>
    <w:rsid w:val="002A7153"/>
    <w:rsid w:val="002A7239"/>
    <w:rsid w:val="002A7801"/>
    <w:rsid w:val="002A7BB8"/>
    <w:rsid w:val="002A7C21"/>
    <w:rsid w:val="002A7E47"/>
    <w:rsid w:val="002A7F01"/>
    <w:rsid w:val="002B12B0"/>
    <w:rsid w:val="002B17D6"/>
    <w:rsid w:val="002B1928"/>
    <w:rsid w:val="002B285F"/>
    <w:rsid w:val="002B2DFA"/>
    <w:rsid w:val="002B34C9"/>
    <w:rsid w:val="002B3520"/>
    <w:rsid w:val="002B389C"/>
    <w:rsid w:val="002B38FF"/>
    <w:rsid w:val="002B3952"/>
    <w:rsid w:val="002B4281"/>
    <w:rsid w:val="002B4867"/>
    <w:rsid w:val="002B48DF"/>
    <w:rsid w:val="002B49D6"/>
    <w:rsid w:val="002B5ABF"/>
    <w:rsid w:val="002B6B01"/>
    <w:rsid w:val="002B79FD"/>
    <w:rsid w:val="002C036B"/>
    <w:rsid w:val="002C0646"/>
    <w:rsid w:val="002C0B62"/>
    <w:rsid w:val="002C0CA8"/>
    <w:rsid w:val="002C1185"/>
    <w:rsid w:val="002C1AEC"/>
    <w:rsid w:val="002C22DD"/>
    <w:rsid w:val="002C22E8"/>
    <w:rsid w:val="002C267E"/>
    <w:rsid w:val="002C2C69"/>
    <w:rsid w:val="002C3708"/>
    <w:rsid w:val="002C4374"/>
    <w:rsid w:val="002C471A"/>
    <w:rsid w:val="002C52CF"/>
    <w:rsid w:val="002C5636"/>
    <w:rsid w:val="002C58BC"/>
    <w:rsid w:val="002C5A3D"/>
    <w:rsid w:val="002C6893"/>
    <w:rsid w:val="002C71F3"/>
    <w:rsid w:val="002C7741"/>
    <w:rsid w:val="002C7B24"/>
    <w:rsid w:val="002C7DEF"/>
    <w:rsid w:val="002D0726"/>
    <w:rsid w:val="002D0887"/>
    <w:rsid w:val="002D09C9"/>
    <w:rsid w:val="002D09CF"/>
    <w:rsid w:val="002D0AB5"/>
    <w:rsid w:val="002D0F27"/>
    <w:rsid w:val="002D1730"/>
    <w:rsid w:val="002D1A2A"/>
    <w:rsid w:val="002D1F9E"/>
    <w:rsid w:val="002D20B4"/>
    <w:rsid w:val="002D2976"/>
    <w:rsid w:val="002D2B90"/>
    <w:rsid w:val="002D37DE"/>
    <w:rsid w:val="002D3B4A"/>
    <w:rsid w:val="002D4A86"/>
    <w:rsid w:val="002D54D0"/>
    <w:rsid w:val="002D58AC"/>
    <w:rsid w:val="002D6D5B"/>
    <w:rsid w:val="002D6DC1"/>
    <w:rsid w:val="002D6F26"/>
    <w:rsid w:val="002D761E"/>
    <w:rsid w:val="002D7F89"/>
    <w:rsid w:val="002E044D"/>
    <w:rsid w:val="002E086E"/>
    <w:rsid w:val="002E16E9"/>
    <w:rsid w:val="002E20A9"/>
    <w:rsid w:val="002E31D5"/>
    <w:rsid w:val="002E3A6F"/>
    <w:rsid w:val="002E3E82"/>
    <w:rsid w:val="002E471E"/>
    <w:rsid w:val="002E4DB9"/>
    <w:rsid w:val="002E50B0"/>
    <w:rsid w:val="002E5D20"/>
    <w:rsid w:val="002E5D40"/>
    <w:rsid w:val="002E6196"/>
    <w:rsid w:val="002E7908"/>
    <w:rsid w:val="002E7DA9"/>
    <w:rsid w:val="002F0DA2"/>
    <w:rsid w:val="002F1811"/>
    <w:rsid w:val="002F1904"/>
    <w:rsid w:val="002F19C1"/>
    <w:rsid w:val="002F1B09"/>
    <w:rsid w:val="002F2759"/>
    <w:rsid w:val="002F27F2"/>
    <w:rsid w:val="002F2E3D"/>
    <w:rsid w:val="002F306F"/>
    <w:rsid w:val="002F4221"/>
    <w:rsid w:val="002F4736"/>
    <w:rsid w:val="002F49A4"/>
    <w:rsid w:val="002F535B"/>
    <w:rsid w:val="002F5360"/>
    <w:rsid w:val="002F58B9"/>
    <w:rsid w:val="002F5CCD"/>
    <w:rsid w:val="002F6848"/>
    <w:rsid w:val="002F68F9"/>
    <w:rsid w:val="002F71E4"/>
    <w:rsid w:val="002F778F"/>
    <w:rsid w:val="002F7B01"/>
    <w:rsid w:val="00300C99"/>
    <w:rsid w:val="00300E98"/>
    <w:rsid w:val="003014EC"/>
    <w:rsid w:val="00302C34"/>
    <w:rsid w:val="00303A15"/>
    <w:rsid w:val="00304261"/>
    <w:rsid w:val="003044F1"/>
    <w:rsid w:val="00304B8A"/>
    <w:rsid w:val="0030508D"/>
    <w:rsid w:val="003054A9"/>
    <w:rsid w:val="003056CB"/>
    <w:rsid w:val="0030627B"/>
    <w:rsid w:val="003065B2"/>
    <w:rsid w:val="00306B28"/>
    <w:rsid w:val="003070F8"/>
    <w:rsid w:val="0030721E"/>
    <w:rsid w:val="00307693"/>
    <w:rsid w:val="00307954"/>
    <w:rsid w:val="00307D92"/>
    <w:rsid w:val="00310431"/>
    <w:rsid w:val="00310D41"/>
    <w:rsid w:val="003111F9"/>
    <w:rsid w:val="003112A1"/>
    <w:rsid w:val="00311CFA"/>
    <w:rsid w:val="00311DCB"/>
    <w:rsid w:val="00311F64"/>
    <w:rsid w:val="003126EE"/>
    <w:rsid w:val="00312CB0"/>
    <w:rsid w:val="00313876"/>
    <w:rsid w:val="0031388D"/>
    <w:rsid w:val="00313AE6"/>
    <w:rsid w:val="00314668"/>
    <w:rsid w:val="00314D00"/>
    <w:rsid w:val="00314D46"/>
    <w:rsid w:val="0031515F"/>
    <w:rsid w:val="003151A1"/>
    <w:rsid w:val="0031534B"/>
    <w:rsid w:val="00315424"/>
    <w:rsid w:val="003162D6"/>
    <w:rsid w:val="00316324"/>
    <w:rsid w:val="003166EA"/>
    <w:rsid w:val="003168B0"/>
    <w:rsid w:val="00316BA5"/>
    <w:rsid w:val="00317921"/>
    <w:rsid w:val="00317B17"/>
    <w:rsid w:val="00317F7C"/>
    <w:rsid w:val="003200CF"/>
    <w:rsid w:val="003206F2"/>
    <w:rsid w:val="00320851"/>
    <w:rsid w:val="0032087C"/>
    <w:rsid w:val="00320A53"/>
    <w:rsid w:val="003227B0"/>
    <w:rsid w:val="0032304B"/>
    <w:rsid w:val="00323BBE"/>
    <w:rsid w:val="00325B1A"/>
    <w:rsid w:val="00325DB4"/>
    <w:rsid w:val="00325F2C"/>
    <w:rsid w:val="00326164"/>
    <w:rsid w:val="00326567"/>
    <w:rsid w:val="0032677E"/>
    <w:rsid w:val="00326F1C"/>
    <w:rsid w:val="0032744B"/>
    <w:rsid w:val="00330B2C"/>
    <w:rsid w:val="00330DB4"/>
    <w:rsid w:val="00330DF9"/>
    <w:rsid w:val="0033178B"/>
    <w:rsid w:val="0033266F"/>
    <w:rsid w:val="00332E2E"/>
    <w:rsid w:val="00332EBD"/>
    <w:rsid w:val="00332FF2"/>
    <w:rsid w:val="00333189"/>
    <w:rsid w:val="003334EC"/>
    <w:rsid w:val="00333972"/>
    <w:rsid w:val="00333CE1"/>
    <w:rsid w:val="003347C9"/>
    <w:rsid w:val="00334959"/>
    <w:rsid w:val="003352C6"/>
    <w:rsid w:val="00335E15"/>
    <w:rsid w:val="00335F4F"/>
    <w:rsid w:val="0033648F"/>
    <w:rsid w:val="00336A08"/>
    <w:rsid w:val="00336A34"/>
    <w:rsid w:val="00336EC8"/>
    <w:rsid w:val="003376B6"/>
    <w:rsid w:val="00337C1D"/>
    <w:rsid w:val="00337DFE"/>
    <w:rsid w:val="00337E28"/>
    <w:rsid w:val="003403CD"/>
    <w:rsid w:val="003407B3"/>
    <w:rsid w:val="00340923"/>
    <w:rsid w:val="00340949"/>
    <w:rsid w:val="00340EA0"/>
    <w:rsid w:val="003414BA"/>
    <w:rsid w:val="003414FC"/>
    <w:rsid w:val="003417EF"/>
    <w:rsid w:val="0034230D"/>
    <w:rsid w:val="00342521"/>
    <w:rsid w:val="003426A7"/>
    <w:rsid w:val="003429F8"/>
    <w:rsid w:val="00342A47"/>
    <w:rsid w:val="00342CC4"/>
    <w:rsid w:val="00342CDF"/>
    <w:rsid w:val="00342D4C"/>
    <w:rsid w:val="00343003"/>
    <w:rsid w:val="00344077"/>
    <w:rsid w:val="00344D1B"/>
    <w:rsid w:val="00344F09"/>
    <w:rsid w:val="0034566D"/>
    <w:rsid w:val="003458F7"/>
    <w:rsid w:val="00345C3A"/>
    <w:rsid w:val="0034710C"/>
    <w:rsid w:val="0034719B"/>
    <w:rsid w:val="003505AC"/>
    <w:rsid w:val="00350C2D"/>
    <w:rsid w:val="00350CA9"/>
    <w:rsid w:val="00350F39"/>
    <w:rsid w:val="00351C80"/>
    <w:rsid w:val="00351E8E"/>
    <w:rsid w:val="00351F11"/>
    <w:rsid w:val="0035248A"/>
    <w:rsid w:val="00352658"/>
    <w:rsid w:val="00352937"/>
    <w:rsid w:val="00352BF0"/>
    <w:rsid w:val="00353872"/>
    <w:rsid w:val="00353B24"/>
    <w:rsid w:val="0035442F"/>
    <w:rsid w:val="0035460D"/>
    <w:rsid w:val="003551DE"/>
    <w:rsid w:val="00355D39"/>
    <w:rsid w:val="00356478"/>
    <w:rsid w:val="00356901"/>
    <w:rsid w:val="00356B74"/>
    <w:rsid w:val="00357236"/>
    <w:rsid w:val="0035799A"/>
    <w:rsid w:val="0036018D"/>
    <w:rsid w:val="00360198"/>
    <w:rsid w:val="003603A6"/>
    <w:rsid w:val="00360863"/>
    <w:rsid w:val="0036122D"/>
    <w:rsid w:val="0036182F"/>
    <w:rsid w:val="00361C16"/>
    <w:rsid w:val="00361DFB"/>
    <w:rsid w:val="0036227F"/>
    <w:rsid w:val="003622F7"/>
    <w:rsid w:val="003629E0"/>
    <w:rsid w:val="003639AA"/>
    <w:rsid w:val="0036403A"/>
    <w:rsid w:val="0036413D"/>
    <w:rsid w:val="0036456B"/>
    <w:rsid w:val="00364618"/>
    <w:rsid w:val="00364AD3"/>
    <w:rsid w:val="00364E6A"/>
    <w:rsid w:val="003653FB"/>
    <w:rsid w:val="003655D3"/>
    <w:rsid w:val="00365885"/>
    <w:rsid w:val="00366E3C"/>
    <w:rsid w:val="00366E41"/>
    <w:rsid w:val="003670D0"/>
    <w:rsid w:val="003677FE"/>
    <w:rsid w:val="00367D91"/>
    <w:rsid w:val="00367F7C"/>
    <w:rsid w:val="00370383"/>
    <w:rsid w:val="00370897"/>
    <w:rsid w:val="00370C80"/>
    <w:rsid w:val="00370F00"/>
    <w:rsid w:val="0037147C"/>
    <w:rsid w:val="003716D1"/>
    <w:rsid w:val="00371898"/>
    <w:rsid w:val="00371C16"/>
    <w:rsid w:val="003720CF"/>
    <w:rsid w:val="003723CA"/>
    <w:rsid w:val="00372460"/>
    <w:rsid w:val="00372747"/>
    <w:rsid w:val="00372761"/>
    <w:rsid w:val="00372816"/>
    <w:rsid w:val="003729D1"/>
    <w:rsid w:val="00372CC4"/>
    <w:rsid w:val="00373839"/>
    <w:rsid w:val="0037399F"/>
    <w:rsid w:val="00373ACD"/>
    <w:rsid w:val="00373B37"/>
    <w:rsid w:val="00373F23"/>
    <w:rsid w:val="00374449"/>
    <w:rsid w:val="0037476F"/>
    <w:rsid w:val="00374ECB"/>
    <w:rsid w:val="0037507D"/>
    <w:rsid w:val="00375656"/>
    <w:rsid w:val="0037566B"/>
    <w:rsid w:val="003758DA"/>
    <w:rsid w:val="00375926"/>
    <w:rsid w:val="00375D39"/>
    <w:rsid w:val="00375E5A"/>
    <w:rsid w:val="00376066"/>
    <w:rsid w:val="00376313"/>
    <w:rsid w:val="003763DF"/>
    <w:rsid w:val="0037692A"/>
    <w:rsid w:val="00376C65"/>
    <w:rsid w:val="003801BD"/>
    <w:rsid w:val="0038263A"/>
    <w:rsid w:val="00382979"/>
    <w:rsid w:val="00382B06"/>
    <w:rsid w:val="00383031"/>
    <w:rsid w:val="0038308E"/>
    <w:rsid w:val="003838B4"/>
    <w:rsid w:val="00383B9F"/>
    <w:rsid w:val="00383DA9"/>
    <w:rsid w:val="00384448"/>
    <w:rsid w:val="00384D0D"/>
    <w:rsid w:val="003853AD"/>
    <w:rsid w:val="003855AA"/>
    <w:rsid w:val="00385CB5"/>
    <w:rsid w:val="003877EB"/>
    <w:rsid w:val="00387BF4"/>
    <w:rsid w:val="00387CE4"/>
    <w:rsid w:val="00387F66"/>
    <w:rsid w:val="0039042A"/>
    <w:rsid w:val="00390539"/>
    <w:rsid w:val="00390695"/>
    <w:rsid w:val="0039076F"/>
    <w:rsid w:val="00391117"/>
    <w:rsid w:val="0039122C"/>
    <w:rsid w:val="00391839"/>
    <w:rsid w:val="00391FB7"/>
    <w:rsid w:val="00392435"/>
    <w:rsid w:val="003924BD"/>
    <w:rsid w:val="00392767"/>
    <w:rsid w:val="00392CD3"/>
    <w:rsid w:val="00392D8F"/>
    <w:rsid w:val="00393660"/>
    <w:rsid w:val="00393D87"/>
    <w:rsid w:val="00393DD7"/>
    <w:rsid w:val="00393DF9"/>
    <w:rsid w:val="003943F6"/>
    <w:rsid w:val="003944C7"/>
    <w:rsid w:val="00394580"/>
    <w:rsid w:val="00394C86"/>
    <w:rsid w:val="00394CFD"/>
    <w:rsid w:val="00394F00"/>
    <w:rsid w:val="00395AB3"/>
    <w:rsid w:val="00395E7A"/>
    <w:rsid w:val="00396232"/>
    <w:rsid w:val="003967A8"/>
    <w:rsid w:val="003969ED"/>
    <w:rsid w:val="00396F4D"/>
    <w:rsid w:val="003976C5"/>
    <w:rsid w:val="00397704"/>
    <w:rsid w:val="003979DE"/>
    <w:rsid w:val="00397AF1"/>
    <w:rsid w:val="00397F84"/>
    <w:rsid w:val="003A0943"/>
    <w:rsid w:val="003A0CF6"/>
    <w:rsid w:val="003A0EAC"/>
    <w:rsid w:val="003A117A"/>
    <w:rsid w:val="003A1460"/>
    <w:rsid w:val="003A1D39"/>
    <w:rsid w:val="003A1E86"/>
    <w:rsid w:val="003A20D0"/>
    <w:rsid w:val="003A2415"/>
    <w:rsid w:val="003A24A1"/>
    <w:rsid w:val="003A2DDE"/>
    <w:rsid w:val="003A42CB"/>
    <w:rsid w:val="003A43F3"/>
    <w:rsid w:val="003A4DA3"/>
    <w:rsid w:val="003A517E"/>
    <w:rsid w:val="003A5A7F"/>
    <w:rsid w:val="003A5AA4"/>
    <w:rsid w:val="003A5B63"/>
    <w:rsid w:val="003A5C19"/>
    <w:rsid w:val="003A5FE5"/>
    <w:rsid w:val="003A6909"/>
    <w:rsid w:val="003A7C9B"/>
    <w:rsid w:val="003B071F"/>
    <w:rsid w:val="003B0906"/>
    <w:rsid w:val="003B0B1D"/>
    <w:rsid w:val="003B0B80"/>
    <w:rsid w:val="003B0CC1"/>
    <w:rsid w:val="003B16BC"/>
    <w:rsid w:val="003B1F54"/>
    <w:rsid w:val="003B305E"/>
    <w:rsid w:val="003B3F0F"/>
    <w:rsid w:val="003B4300"/>
    <w:rsid w:val="003B4503"/>
    <w:rsid w:val="003B4B63"/>
    <w:rsid w:val="003B4EE4"/>
    <w:rsid w:val="003B4F97"/>
    <w:rsid w:val="003B5A6D"/>
    <w:rsid w:val="003B6660"/>
    <w:rsid w:val="003B6DB2"/>
    <w:rsid w:val="003B7211"/>
    <w:rsid w:val="003B74AC"/>
    <w:rsid w:val="003B75F9"/>
    <w:rsid w:val="003B7652"/>
    <w:rsid w:val="003B7EC7"/>
    <w:rsid w:val="003C0A38"/>
    <w:rsid w:val="003C12FA"/>
    <w:rsid w:val="003C1D08"/>
    <w:rsid w:val="003C291C"/>
    <w:rsid w:val="003C3BA1"/>
    <w:rsid w:val="003C402C"/>
    <w:rsid w:val="003C418F"/>
    <w:rsid w:val="003C45B4"/>
    <w:rsid w:val="003C49C5"/>
    <w:rsid w:val="003C5256"/>
    <w:rsid w:val="003C60FD"/>
    <w:rsid w:val="003C6934"/>
    <w:rsid w:val="003C6AED"/>
    <w:rsid w:val="003C7034"/>
    <w:rsid w:val="003D017E"/>
    <w:rsid w:val="003D021A"/>
    <w:rsid w:val="003D070B"/>
    <w:rsid w:val="003D1F52"/>
    <w:rsid w:val="003D1FFE"/>
    <w:rsid w:val="003D27CC"/>
    <w:rsid w:val="003D2EFB"/>
    <w:rsid w:val="003D3563"/>
    <w:rsid w:val="003D3E06"/>
    <w:rsid w:val="003D4300"/>
    <w:rsid w:val="003D4331"/>
    <w:rsid w:val="003D4B0B"/>
    <w:rsid w:val="003D5233"/>
    <w:rsid w:val="003D594C"/>
    <w:rsid w:val="003D61A8"/>
    <w:rsid w:val="003D61F7"/>
    <w:rsid w:val="003D6293"/>
    <w:rsid w:val="003D6334"/>
    <w:rsid w:val="003D643B"/>
    <w:rsid w:val="003D6459"/>
    <w:rsid w:val="003D73CB"/>
    <w:rsid w:val="003D7854"/>
    <w:rsid w:val="003D79B5"/>
    <w:rsid w:val="003D7B5A"/>
    <w:rsid w:val="003D7EF2"/>
    <w:rsid w:val="003E0052"/>
    <w:rsid w:val="003E0352"/>
    <w:rsid w:val="003E08C5"/>
    <w:rsid w:val="003E09D9"/>
    <w:rsid w:val="003E0AEC"/>
    <w:rsid w:val="003E0DFA"/>
    <w:rsid w:val="003E16BC"/>
    <w:rsid w:val="003E1ACD"/>
    <w:rsid w:val="003E213F"/>
    <w:rsid w:val="003E22EC"/>
    <w:rsid w:val="003E2C4B"/>
    <w:rsid w:val="003E302C"/>
    <w:rsid w:val="003E3F8A"/>
    <w:rsid w:val="003E3FCB"/>
    <w:rsid w:val="003E4246"/>
    <w:rsid w:val="003E4666"/>
    <w:rsid w:val="003E4E22"/>
    <w:rsid w:val="003E542E"/>
    <w:rsid w:val="003E5B3C"/>
    <w:rsid w:val="003E64A5"/>
    <w:rsid w:val="003E658D"/>
    <w:rsid w:val="003E6961"/>
    <w:rsid w:val="003E6D17"/>
    <w:rsid w:val="003E79B4"/>
    <w:rsid w:val="003E7C58"/>
    <w:rsid w:val="003F07AD"/>
    <w:rsid w:val="003F09FE"/>
    <w:rsid w:val="003F0C8E"/>
    <w:rsid w:val="003F17F7"/>
    <w:rsid w:val="003F1A58"/>
    <w:rsid w:val="003F2822"/>
    <w:rsid w:val="003F2CAE"/>
    <w:rsid w:val="003F31CF"/>
    <w:rsid w:val="003F32AB"/>
    <w:rsid w:val="003F34C5"/>
    <w:rsid w:val="003F4021"/>
    <w:rsid w:val="003F449F"/>
    <w:rsid w:val="003F47CF"/>
    <w:rsid w:val="003F4A5B"/>
    <w:rsid w:val="003F4DC2"/>
    <w:rsid w:val="003F4E2E"/>
    <w:rsid w:val="003F5F2C"/>
    <w:rsid w:val="003F6222"/>
    <w:rsid w:val="003F6AB2"/>
    <w:rsid w:val="003F6F28"/>
    <w:rsid w:val="003F7072"/>
    <w:rsid w:val="003F772A"/>
    <w:rsid w:val="003F789C"/>
    <w:rsid w:val="003F7BF9"/>
    <w:rsid w:val="0040058A"/>
    <w:rsid w:val="004006E8"/>
    <w:rsid w:val="00400982"/>
    <w:rsid w:val="00400CC6"/>
    <w:rsid w:val="0040133B"/>
    <w:rsid w:val="00401C23"/>
    <w:rsid w:val="00401DBA"/>
    <w:rsid w:val="00402056"/>
    <w:rsid w:val="00402874"/>
    <w:rsid w:val="00403925"/>
    <w:rsid w:val="00404156"/>
    <w:rsid w:val="00404E2A"/>
    <w:rsid w:val="00404F08"/>
    <w:rsid w:val="0040568F"/>
    <w:rsid w:val="00405A5F"/>
    <w:rsid w:val="00406355"/>
    <w:rsid w:val="00407132"/>
    <w:rsid w:val="00407186"/>
    <w:rsid w:val="00407426"/>
    <w:rsid w:val="00407873"/>
    <w:rsid w:val="00407C45"/>
    <w:rsid w:val="00410ABA"/>
    <w:rsid w:val="00410CCA"/>
    <w:rsid w:val="00410D0D"/>
    <w:rsid w:val="004110A6"/>
    <w:rsid w:val="00411326"/>
    <w:rsid w:val="004118DA"/>
    <w:rsid w:val="0041197A"/>
    <w:rsid w:val="00412B1B"/>
    <w:rsid w:val="00412F51"/>
    <w:rsid w:val="004130A2"/>
    <w:rsid w:val="0041335C"/>
    <w:rsid w:val="004133A5"/>
    <w:rsid w:val="00413427"/>
    <w:rsid w:val="004137DA"/>
    <w:rsid w:val="00413978"/>
    <w:rsid w:val="00413F6B"/>
    <w:rsid w:val="00414042"/>
    <w:rsid w:val="00414771"/>
    <w:rsid w:val="00414876"/>
    <w:rsid w:val="00414A55"/>
    <w:rsid w:val="004153FA"/>
    <w:rsid w:val="004155F6"/>
    <w:rsid w:val="004159FE"/>
    <w:rsid w:val="00415B5D"/>
    <w:rsid w:val="00415D24"/>
    <w:rsid w:val="004165DB"/>
    <w:rsid w:val="00416A78"/>
    <w:rsid w:val="004177E0"/>
    <w:rsid w:val="00417B5A"/>
    <w:rsid w:val="0042016F"/>
    <w:rsid w:val="004205A5"/>
    <w:rsid w:val="00420E17"/>
    <w:rsid w:val="0042200A"/>
    <w:rsid w:val="00422524"/>
    <w:rsid w:val="0042297E"/>
    <w:rsid w:val="00423AEA"/>
    <w:rsid w:val="00423D5F"/>
    <w:rsid w:val="00424BC1"/>
    <w:rsid w:val="00424C50"/>
    <w:rsid w:val="00424F79"/>
    <w:rsid w:val="00424FE5"/>
    <w:rsid w:val="004251FF"/>
    <w:rsid w:val="004252F0"/>
    <w:rsid w:val="0042536B"/>
    <w:rsid w:val="00425448"/>
    <w:rsid w:val="00425539"/>
    <w:rsid w:val="00425681"/>
    <w:rsid w:val="00425777"/>
    <w:rsid w:val="0042698B"/>
    <w:rsid w:val="00427612"/>
    <w:rsid w:val="004278ED"/>
    <w:rsid w:val="00427DF6"/>
    <w:rsid w:val="00427E51"/>
    <w:rsid w:val="0043001B"/>
    <w:rsid w:val="004300B1"/>
    <w:rsid w:val="00431DDD"/>
    <w:rsid w:val="004321F2"/>
    <w:rsid w:val="004331B4"/>
    <w:rsid w:val="00433392"/>
    <w:rsid w:val="004334C8"/>
    <w:rsid w:val="004341C7"/>
    <w:rsid w:val="00434385"/>
    <w:rsid w:val="004344D8"/>
    <w:rsid w:val="00434F58"/>
    <w:rsid w:val="004352C5"/>
    <w:rsid w:val="004356D7"/>
    <w:rsid w:val="00435D50"/>
    <w:rsid w:val="00435DF1"/>
    <w:rsid w:val="00436611"/>
    <w:rsid w:val="00436B0E"/>
    <w:rsid w:val="00436EC5"/>
    <w:rsid w:val="0043755B"/>
    <w:rsid w:val="004377E7"/>
    <w:rsid w:val="00437A99"/>
    <w:rsid w:val="0044134E"/>
    <w:rsid w:val="004417A2"/>
    <w:rsid w:val="0044217A"/>
    <w:rsid w:val="0044247D"/>
    <w:rsid w:val="004424B0"/>
    <w:rsid w:val="00442E6B"/>
    <w:rsid w:val="00443255"/>
    <w:rsid w:val="0044375C"/>
    <w:rsid w:val="00443A0F"/>
    <w:rsid w:val="00443AFA"/>
    <w:rsid w:val="00444E88"/>
    <w:rsid w:val="0044537E"/>
    <w:rsid w:val="00445597"/>
    <w:rsid w:val="00445665"/>
    <w:rsid w:val="00445FFE"/>
    <w:rsid w:val="004465D2"/>
    <w:rsid w:val="004474CB"/>
    <w:rsid w:val="00447652"/>
    <w:rsid w:val="00447928"/>
    <w:rsid w:val="00450255"/>
    <w:rsid w:val="0045053A"/>
    <w:rsid w:val="00450A7A"/>
    <w:rsid w:val="0045178A"/>
    <w:rsid w:val="00451AA8"/>
    <w:rsid w:val="00452288"/>
    <w:rsid w:val="00452369"/>
    <w:rsid w:val="00452AFF"/>
    <w:rsid w:val="004537DE"/>
    <w:rsid w:val="00453F92"/>
    <w:rsid w:val="004542B0"/>
    <w:rsid w:val="00454468"/>
    <w:rsid w:val="0045446C"/>
    <w:rsid w:val="00454A4F"/>
    <w:rsid w:val="00454C30"/>
    <w:rsid w:val="00455192"/>
    <w:rsid w:val="00455444"/>
    <w:rsid w:val="00456A2F"/>
    <w:rsid w:val="00456E10"/>
    <w:rsid w:val="00460385"/>
    <w:rsid w:val="00461B32"/>
    <w:rsid w:val="00461B48"/>
    <w:rsid w:val="00461B67"/>
    <w:rsid w:val="00461C7E"/>
    <w:rsid w:val="00461FC6"/>
    <w:rsid w:val="004621C6"/>
    <w:rsid w:val="00462D73"/>
    <w:rsid w:val="00463C99"/>
    <w:rsid w:val="00464106"/>
    <w:rsid w:val="0046474B"/>
    <w:rsid w:val="00464A1E"/>
    <w:rsid w:val="0046522F"/>
    <w:rsid w:val="0046537E"/>
    <w:rsid w:val="004655BE"/>
    <w:rsid w:val="00465DAB"/>
    <w:rsid w:val="00466075"/>
    <w:rsid w:val="0046710C"/>
    <w:rsid w:val="0046717E"/>
    <w:rsid w:val="00467ABB"/>
    <w:rsid w:val="00470AB2"/>
    <w:rsid w:val="00470FC4"/>
    <w:rsid w:val="00471A24"/>
    <w:rsid w:val="00471BAA"/>
    <w:rsid w:val="00471BB5"/>
    <w:rsid w:val="00472A31"/>
    <w:rsid w:val="00472ADF"/>
    <w:rsid w:val="0047375D"/>
    <w:rsid w:val="00474830"/>
    <w:rsid w:val="00475765"/>
    <w:rsid w:val="00475AD4"/>
    <w:rsid w:val="00475D1A"/>
    <w:rsid w:val="00476888"/>
    <w:rsid w:val="0047695A"/>
    <w:rsid w:val="004769E1"/>
    <w:rsid w:val="00476DCC"/>
    <w:rsid w:val="004774B0"/>
    <w:rsid w:val="004776C9"/>
    <w:rsid w:val="00477B23"/>
    <w:rsid w:val="00481812"/>
    <w:rsid w:val="004819D2"/>
    <w:rsid w:val="00481CD5"/>
    <w:rsid w:val="00481EBE"/>
    <w:rsid w:val="004824A6"/>
    <w:rsid w:val="004836A9"/>
    <w:rsid w:val="004839A3"/>
    <w:rsid w:val="00483B4F"/>
    <w:rsid w:val="00483D34"/>
    <w:rsid w:val="004849E6"/>
    <w:rsid w:val="00484C80"/>
    <w:rsid w:val="0048525B"/>
    <w:rsid w:val="0048537D"/>
    <w:rsid w:val="004859A1"/>
    <w:rsid w:val="00486B80"/>
    <w:rsid w:val="00486E4F"/>
    <w:rsid w:val="004874FE"/>
    <w:rsid w:val="004913B4"/>
    <w:rsid w:val="00491554"/>
    <w:rsid w:val="00491D58"/>
    <w:rsid w:val="00492090"/>
    <w:rsid w:val="00492189"/>
    <w:rsid w:val="00492193"/>
    <w:rsid w:val="00492394"/>
    <w:rsid w:val="00492DF1"/>
    <w:rsid w:val="0049323F"/>
    <w:rsid w:val="00493D4B"/>
    <w:rsid w:val="00494E3B"/>
    <w:rsid w:val="00495D40"/>
    <w:rsid w:val="004970B2"/>
    <w:rsid w:val="00497561"/>
    <w:rsid w:val="00497F2F"/>
    <w:rsid w:val="004A0774"/>
    <w:rsid w:val="004A09D9"/>
    <w:rsid w:val="004A2351"/>
    <w:rsid w:val="004A2AE4"/>
    <w:rsid w:val="004A2C4C"/>
    <w:rsid w:val="004A360B"/>
    <w:rsid w:val="004A3B18"/>
    <w:rsid w:val="004A4040"/>
    <w:rsid w:val="004A549B"/>
    <w:rsid w:val="004A5AB6"/>
    <w:rsid w:val="004A5EEE"/>
    <w:rsid w:val="004A679B"/>
    <w:rsid w:val="004A6B1D"/>
    <w:rsid w:val="004A6C83"/>
    <w:rsid w:val="004A76F6"/>
    <w:rsid w:val="004A7E66"/>
    <w:rsid w:val="004B02B9"/>
    <w:rsid w:val="004B03BA"/>
    <w:rsid w:val="004B06ED"/>
    <w:rsid w:val="004B07E3"/>
    <w:rsid w:val="004B0877"/>
    <w:rsid w:val="004B0A9E"/>
    <w:rsid w:val="004B15CC"/>
    <w:rsid w:val="004B2663"/>
    <w:rsid w:val="004B27FE"/>
    <w:rsid w:val="004B2B81"/>
    <w:rsid w:val="004B2C81"/>
    <w:rsid w:val="004B30B6"/>
    <w:rsid w:val="004B3281"/>
    <w:rsid w:val="004B3300"/>
    <w:rsid w:val="004B3758"/>
    <w:rsid w:val="004B39FA"/>
    <w:rsid w:val="004B3A5D"/>
    <w:rsid w:val="004B411D"/>
    <w:rsid w:val="004B4B18"/>
    <w:rsid w:val="004B5199"/>
    <w:rsid w:val="004B577C"/>
    <w:rsid w:val="004B5D65"/>
    <w:rsid w:val="004B5F5F"/>
    <w:rsid w:val="004B666A"/>
    <w:rsid w:val="004B7219"/>
    <w:rsid w:val="004B7225"/>
    <w:rsid w:val="004B72DF"/>
    <w:rsid w:val="004B76C9"/>
    <w:rsid w:val="004B7ACA"/>
    <w:rsid w:val="004B7BE4"/>
    <w:rsid w:val="004C0D24"/>
    <w:rsid w:val="004C10E4"/>
    <w:rsid w:val="004C1855"/>
    <w:rsid w:val="004C18F6"/>
    <w:rsid w:val="004C19C3"/>
    <w:rsid w:val="004C19F5"/>
    <w:rsid w:val="004C1A5A"/>
    <w:rsid w:val="004C2F89"/>
    <w:rsid w:val="004C304B"/>
    <w:rsid w:val="004C3703"/>
    <w:rsid w:val="004C39DE"/>
    <w:rsid w:val="004C3D7A"/>
    <w:rsid w:val="004C3E15"/>
    <w:rsid w:val="004C41CA"/>
    <w:rsid w:val="004C560F"/>
    <w:rsid w:val="004C589B"/>
    <w:rsid w:val="004C6519"/>
    <w:rsid w:val="004C6675"/>
    <w:rsid w:val="004C7660"/>
    <w:rsid w:val="004C7AEA"/>
    <w:rsid w:val="004C7F6A"/>
    <w:rsid w:val="004D1121"/>
    <w:rsid w:val="004D1A4C"/>
    <w:rsid w:val="004D1D5D"/>
    <w:rsid w:val="004D225C"/>
    <w:rsid w:val="004D23D3"/>
    <w:rsid w:val="004D253F"/>
    <w:rsid w:val="004D2976"/>
    <w:rsid w:val="004D3447"/>
    <w:rsid w:val="004D3FDB"/>
    <w:rsid w:val="004D407C"/>
    <w:rsid w:val="004D43A3"/>
    <w:rsid w:val="004D484A"/>
    <w:rsid w:val="004D48B6"/>
    <w:rsid w:val="004D5064"/>
    <w:rsid w:val="004D5889"/>
    <w:rsid w:val="004D623C"/>
    <w:rsid w:val="004D6811"/>
    <w:rsid w:val="004D6E2A"/>
    <w:rsid w:val="004D7545"/>
    <w:rsid w:val="004D7981"/>
    <w:rsid w:val="004D7B1E"/>
    <w:rsid w:val="004E0227"/>
    <w:rsid w:val="004E0ABF"/>
    <w:rsid w:val="004E36BD"/>
    <w:rsid w:val="004E39CF"/>
    <w:rsid w:val="004E3E9F"/>
    <w:rsid w:val="004E3F4A"/>
    <w:rsid w:val="004E4008"/>
    <w:rsid w:val="004E4C5A"/>
    <w:rsid w:val="004E5F35"/>
    <w:rsid w:val="004F09F3"/>
    <w:rsid w:val="004F0AD3"/>
    <w:rsid w:val="004F0DA7"/>
    <w:rsid w:val="004F1208"/>
    <w:rsid w:val="004F13F4"/>
    <w:rsid w:val="004F1FC3"/>
    <w:rsid w:val="004F224F"/>
    <w:rsid w:val="004F2ECD"/>
    <w:rsid w:val="004F34FB"/>
    <w:rsid w:val="004F362E"/>
    <w:rsid w:val="004F36EE"/>
    <w:rsid w:val="004F378D"/>
    <w:rsid w:val="004F396E"/>
    <w:rsid w:val="004F46B0"/>
    <w:rsid w:val="004F46CD"/>
    <w:rsid w:val="004F48CE"/>
    <w:rsid w:val="004F4C5B"/>
    <w:rsid w:val="004F51FB"/>
    <w:rsid w:val="004F583E"/>
    <w:rsid w:val="004F5C16"/>
    <w:rsid w:val="004F6545"/>
    <w:rsid w:val="004F77B8"/>
    <w:rsid w:val="004F77D9"/>
    <w:rsid w:val="004F781D"/>
    <w:rsid w:val="004F7BFE"/>
    <w:rsid w:val="005004C8"/>
    <w:rsid w:val="00500919"/>
    <w:rsid w:val="0050122E"/>
    <w:rsid w:val="00501E51"/>
    <w:rsid w:val="0050211F"/>
    <w:rsid w:val="005021AE"/>
    <w:rsid w:val="00502500"/>
    <w:rsid w:val="0050257D"/>
    <w:rsid w:val="00502994"/>
    <w:rsid w:val="00502C05"/>
    <w:rsid w:val="00502DC6"/>
    <w:rsid w:val="005031A4"/>
    <w:rsid w:val="005035BF"/>
    <w:rsid w:val="00503C99"/>
    <w:rsid w:val="00503FFD"/>
    <w:rsid w:val="00504675"/>
    <w:rsid w:val="00504A6E"/>
    <w:rsid w:val="00504EE2"/>
    <w:rsid w:val="00504FFC"/>
    <w:rsid w:val="00505C55"/>
    <w:rsid w:val="00505D11"/>
    <w:rsid w:val="00506425"/>
    <w:rsid w:val="00506484"/>
    <w:rsid w:val="00506BA2"/>
    <w:rsid w:val="00507199"/>
    <w:rsid w:val="005073EF"/>
    <w:rsid w:val="00510EB4"/>
    <w:rsid w:val="005112AE"/>
    <w:rsid w:val="00512559"/>
    <w:rsid w:val="00512B73"/>
    <w:rsid w:val="00512CCF"/>
    <w:rsid w:val="00512D21"/>
    <w:rsid w:val="0051462E"/>
    <w:rsid w:val="00514CCA"/>
    <w:rsid w:val="00514D0B"/>
    <w:rsid w:val="00514EC5"/>
    <w:rsid w:val="00515182"/>
    <w:rsid w:val="005154FE"/>
    <w:rsid w:val="00515B90"/>
    <w:rsid w:val="00516243"/>
    <w:rsid w:val="005163BC"/>
    <w:rsid w:val="00516423"/>
    <w:rsid w:val="0051684C"/>
    <w:rsid w:val="00517098"/>
    <w:rsid w:val="0051725E"/>
    <w:rsid w:val="005178B2"/>
    <w:rsid w:val="00520123"/>
    <w:rsid w:val="005203F7"/>
    <w:rsid w:val="00520797"/>
    <w:rsid w:val="00520853"/>
    <w:rsid w:val="0052098B"/>
    <w:rsid w:val="00521057"/>
    <w:rsid w:val="00521075"/>
    <w:rsid w:val="005216A5"/>
    <w:rsid w:val="00522573"/>
    <w:rsid w:val="00522B6F"/>
    <w:rsid w:val="00522DEE"/>
    <w:rsid w:val="00523EE3"/>
    <w:rsid w:val="005246E7"/>
    <w:rsid w:val="0052534E"/>
    <w:rsid w:val="00525407"/>
    <w:rsid w:val="005255A0"/>
    <w:rsid w:val="005255D3"/>
    <w:rsid w:val="00526407"/>
    <w:rsid w:val="005268AC"/>
    <w:rsid w:val="00530656"/>
    <w:rsid w:val="005307A2"/>
    <w:rsid w:val="005319D9"/>
    <w:rsid w:val="0053216D"/>
    <w:rsid w:val="005326BC"/>
    <w:rsid w:val="00533314"/>
    <w:rsid w:val="005339A4"/>
    <w:rsid w:val="005358DC"/>
    <w:rsid w:val="00535BBB"/>
    <w:rsid w:val="005373A0"/>
    <w:rsid w:val="0053741B"/>
    <w:rsid w:val="005376AF"/>
    <w:rsid w:val="00537D0A"/>
    <w:rsid w:val="0054036D"/>
    <w:rsid w:val="00540E16"/>
    <w:rsid w:val="00541258"/>
    <w:rsid w:val="005418ED"/>
    <w:rsid w:val="00541E27"/>
    <w:rsid w:val="00542291"/>
    <w:rsid w:val="0054231A"/>
    <w:rsid w:val="00542763"/>
    <w:rsid w:val="00543338"/>
    <w:rsid w:val="005436D9"/>
    <w:rsid w:val="00543700"/>
    <w:rsid w:val="0054404B"/>
    <w:rsid w:val="005440FE"/>
    <w:rsid w:val="00544290"/>
    <w:rsid w:val="00544376"/>
    <w:rsid w:val="00545A12"/>
    <w:rsid w:val="00546368"/>
    <w:rsid w:val="005466F6"/>
    <w:rsid w:val="00547A55"/>
    <w:rsid w:val="005501A8"/>
    <w:rsid w:val="005507AA"/>
    <w:rsid w:val="00550CBA"/>
    <w:rsid w:val="00550F61"/>
    <w:rsid w:val="00551FF3"/>
    <w:rsid w:val="0055239C"/>
    <w:rsid w:val="00552B00"/>
    <w:rsid w:val="00553198"/>
    <w:rsid w:val="0055320A"/>
    <w:rsid w:val="00553E15"/>
    <w:rsid w:val="005544E8"/>
    <w:rsid w:val="0055470A"/>
    <w:rsid w:val="005548EA"/>
    <w:rsid w:val="005549F7"/>
    <w:rsid w:val="00555477"/>
    <w:rsid w:val="00555AD8"/>
    <w:rsid w:val="00555DBC"/>
    <w:rsid w:val="0055607E"/>
    <w:rsid w:val="005561AE"/>
    <w:rsid w:val="0055666C"/>
    <w:rsid w:val="00556C79"/>
    <w:rsid w:val="00557226"/>
    <w:rsid w:val="00557701"/>
    <w:rsid w:val="0055795C"/>
    <w:rsid w:val="0056012E"/>
    <w:rsid w:val="00560F59"/>
    <w:rsid w:val="00561E54"/>
    <w:rsid w:val="00561FEC"/>
    <w:rsid w:val="0056217D"/>
    <w:rsid w:val="00562D53"/>
    <w:rsid w:val="00562ED7"/>
    <w:rsid w:val="00562FFF"/>
    <w:rsid w:val="00563109"/>
    <w:rsid w:val="00563C94"/>
    <w:rsid w:val="00564320"/>
    <w:rsid w:val="00564366"/>
    <w:rsid w:val="005643DC"/>
    <w:rsid w:val="005653AA"/>
    <w:rsid w:val="0056574C"/>
    <w:rsid w:val="00566048"/>
    <w:rsid w:val="0056635A"/>
    <w:rsid w:val="0056778F"/>
    <w:rsid w:val="005678E7"/>
    <w:rsid w:val="00567975"/>
    <w:rsid w:val="005702F2"/>
    <w:rsid w:val="00570873"/>
    <w:rsid w:val="00570A86"/>
    <w:rsid w:val="00570E27"/>
    <w:rsid w:val="00570F14"/>
    <w:rsid w:val="00571362"/>
    <w:rsid w:val="00571678"/>
    <w:rsid w:val="00572316"/>
    <w:rsid w:val="0057342E"/>
    <w:rsid w:val="005736E3"/>
    <w:rsid w:val="0057392D"/>
    <w:rsid w:val="00574CA6"/>
    <w:rsid w:val="00574EE0"/>
    <w:rsid w:val="00575521"/>
    <w:rsid w:val="0057581E"/>
    <w:rsid w:val="0057594C"/>
    <w:rsid w:val="00575B89"/>
    <w:rsid w:val="00575CF0"/>
    <w:rsid w:val="00576136"/>
    <w:rsid w:val="0057625A"/>
    <w:rsid w:val="0057733A"/>
    <w:rsid w:val="00577532"/>
    <w:rsid w:val="0057769B"/>
    <w:rsid w:val="00577A50"/>
    <w:rsid w:val="0058014C"/>
    <w:rsid w:val="00581B92"/>
    <w:rsid w:val="00581FC1"/>
    <w:rsid w:val="00582153"/>
    <w:rsid w:val="0058228D"/>
    <w:rsid w:val="00582670"/>
    <w:rsid w:val="00582B57"/>
    <w:rsid w:val="00583DD8"/>
    <w:rsid w:val="005841B2"/>
    <w:rsid w:val="0058447B"/>
    <w:rsid w:val="00585413"/>
    <w:rsid w:val="00585B31"/>
    <w:rsid w:val="00585D4E"/>
    <w:rsid w:val="00586129"/>
    <w:rsid w:val="0058629A"/>
    <w:rsid w:val="00586598"/>
    <w:rsid w:val="00587934"/>
    <w:rsid w:val="00590083"/>
    <w:rsid w:val="0059010B"/>
    <w:rsid w:val="005914CF"/>
    <w:rsid w:val="00591B8C"/>
    <w:rsid w:val="00591BFD"/>
    <w:rsid w:val="00591E10"/>
    <w:rsid w:val="0059237D"/>
    <w:rsid w:val="00592AC8"/>
    <w:rsid w:val="00592B6C"/>
    <w:rsid w:val="00592D76"/>
    <w:rsid w:val="005933E5"/>
    <w:rsid w:val="00593D7A"/>
    <w:rsid w:val="00594752"/>
    <w:rsid w:val="005949BC"/>
    <w:rsid w:val="00594DA5"/>
    <w:rsid w:val="0059563C"/>
    <w:rsid w:val="00595C44"/>
    <w:rsid w:val="00595C8A"/>
    <w:rsid w:val="00595FE4"/>
    <w:rsid w:val="00596571"/>
    <w:rsid w:val="0059689D"/>
    <w:rsid w:val="00596CFB"/>
    <w:rsid w:val="0059762E"/>
    <w:rsid w:val="005A009B"/>
    <w:rsid w:val="005A05EA"/>
    <w:rsid w:val="005A1445"/>
    <w:rsid w:val="005A1517"/>
    <w:rsid w:val="005A21D3"/>
    <w:rsid w:val="005A2ACB"/>
    <w:rsid w:val="005A36DC"/>
    <w:rsid w:val="005A42DE"/>
    <w:rsid w:val="005A4487"/>
    <w:rsid w:val="005A47AC"/>
    <w:rsid w:val="005A4BB9"/>
    <w:rsid w:val="005A5ECA"/>
    <w:rsid w:val="005A661E"/>
    <w:rsid w:val="005A734A"/>
    <w:rsid w:val="005A793E"/>
    <w:rsid w:val="005B01AA"/>
    <w:rsid w:val="005B0F12"/>
    <w:rsid w:val="005B14A8"/>
    <w:rsid w:val="005B17F7"/>
    <w:rsid w:val="005B2A0B"/>
    <w:rsid w:val="005B2B0B"/>
    <w:rsid w:val="005B462F"/>
    <w:rsid w:val="005B46B9"/>
    <w:rsid w:val="005B4718"/>
    <w:rsid w:val="005B4DAC"/>
    <w:rsid w:val="005B4FDD"/>
    <w:rsid w:val="005B609C"/>
    <w:rsid w:val="005B6C2D"/>
    <w:rsid w:val="005B6F9E"/>
    <w:rsid w:val="005B6FEC"/>
    <w:rsid w:val="005B74BD"/>
    <w:rsid w:val="005B7D57"/>
    <w:rsid w:val="005C0279"/>
    <w:rsid w:val="005C034C"/>
    <w:rsid w:val="005C04C7"/>
    <w:rsid w:val="005C0CDC"/>
    <w:rsid w:val="005C1547"/>
    <w:rsid w:val="005C1E4E"/>
    <w:rsid w:val="005C20BC"/>
    <w:rsid w:val="005C215C"/>
    <w:rsid w:val="005C3098"/>
    <w:rsid w:val="005C3461"/>
    <w:rsid w:val="005C4077"/>
    <w:rsid w:val="005C4A80"/>
    <w:rsid w:val="005C59E2"/>
    <w:rsid w:val="005C5D00"/>
    <w:rsid w:val="005C5EF9"/>
    <w:rsid w:val="005C7A48"/>
    <w:rsid w:val="005C7BBA"/>
    <w:rsid w:val="005D0E85"/>
    <w:rsid w:val="005D0ED7"/>
    <w:rsid w:val="005D1022"/>
    <w:rsid w:val="005D123C"/>
    <w:rsid w:val="005D172E"/>
    <w:rsid w:val="005D1AEF"/>
    <w:rsid w:val="005D2074"/>
    <w:rsid w:val="005D23A2"/>
    <w:rsid w:val="005D2D5E"/>
    <w:rsid w:val="005D3010"/>
    <w:rsid w:val="005D31E6"/>
    <w:rsid w:val="005D33F8"/>
    <w:rsid w:val="005D394B"/>
    <w:rsid w:val="005D4814"/>
    <w:rsid w:val="005D4CE6"/>
    <w:rsid w:val="005D5DC7"/>
    <w:rsid w:val="005D6A08"/>
    <w:rsid w:val="005D6ADA"/>
    <w:rsid w:val="005D6C22"/>
    <w:rsid w:val="005D71AA"/>
    <w:rsid w:val="005D767C"/>
    <w:rsid w:val="005D7E5C"/>
    <w:rsid w:val="005E0161"/>
    <w:rsid w:val="005E01C5"/>
    <w:rsid w:val="005E031B"/>
    <w:rsid w:val="005E0367"/>
    <w:rsid w:val="005E0458"/>
    <w:rsid w:val="005E0ACA"/>
    <w:rsid w:val="005E0CEF"/>
    <w:rsid w:val="005E0EFD"/>
    <w:rsid w:val="005E1056"/>
    <w:rsid w:val="005E1CA3"/>
    <w:rsid w:val="005E2046"/>
    <w:rsid w:val="005E2089"/>
    <w:rsid w:val="005E21F8"/>
    <w:rsid w:val="005E2737"/>
    <w:rsid w:val="005E2CAA"/>
    <w:rsid w:val="005E2F75"/>
    <w:rsid w:val="005E3D91"/>
    <w:rsid w:val="005E4265"/>
    <w:rsid w:val="005E44DD"/>
    <w:rsid w:val="005E49BE"/>
    <w:rsid w:val="005E49C0"/>
    <w:rsid w:val="005E5240"/>
    <w:rsid w:val="005E53C2"/>
    <w:rsid w:val="005E69D4"/>
    <w:rsid w:val="005E6DE2"/>
    <w:rsid w:val="005E6EA5"/>
    <w:rsid w:val="005E715A"/>
    <w:rsid w:val="005E73D0"/>
    <w:rsid w:val="005F0A26"/>
    <w:rsid w:val="005F0C90"/>
    <w:rsid w:val="005F0F5E"/>
    <w:rsid w:val="005F1030"/>
    <w:rsid w:val="005F123B"/>
    <w:rsid w:val="005F13BF"/>
    <w:rsid w:val="005F24D1"/>
    <w:rsid w:val="005F2695"/>
    <w:rsid w:val="005F2B38"/>
    <w:rsid w:val="005F2C54"/>
    <w:rsid w:val="005F2DBA"/>
    <w:rsid w:val="005F33BA"/>
    <w:rsid w:val="005F40CA"/>
    <w:rsid w:val="005F4F6B"/>
    <w:rsid w:val="005F54E8"/>
    <w:rsid w:val="005F57D8"/>
    <w:rsid w:val="005F5E13"/>
    <w:rsid w:val="005F6488"/>
    <w:rsid w:val="005F6842"/>
    <w:rsid w:val="005F69E1"/>
    <w:rsid w:val="005F6B44"/>
    <w:rsid w:val="005F72BC"/>
    <w:rsid w:val="005F772D"/>
    <w:rsid w:val="005F7964"/>
    <w:rsid w:val="005F7B24"/>
    <w:rsid w:val="005F7E51"/>
    <w:rsid w:val="00600CA4"/>
    <w:rsid w:val="006014AE"/>
    <w:rsid w:val="00601E21"/>
    <w:rsid w:val="00603425"/>
    <w:rsid w:val="006036C9"/>
    <w:rsid w:val="00603BDC"/>
    <w:rsid w:val="0060404A"/>
    <w:rsid w:val="006040FE"/>
    <w:rsid w:val="0060411E"/>
    <w:rsid w:val="0060485D"/>
    <w:rsid w:val="00604AE6"/>
    <w:rsid w:val="006050EE"/>
    <w:rsid w:val="00605C64"/>
    <w:rsid w:val="00605E2D"/>
    <w:rsid w:val="00605FD6"/>
    <w:rsid w:val="0060616C"/>
    <w:rsid w:val="006068B2"/>
    <w:rsid w:val="00606901"/>
    <w:rsid w:val="00606995"/>
    <w:rsid w:val="00606BB5"/>
    <w:rsid w:val="00606D7D"/>
    <w:rsid w:val="00606E6D"/>
    <w:rsid w:val="0060747F"/>
    <w:rsid w:val="00607F0C"/>
    <w:rsid w:val="00610720"/>
    <w:rsid w:val="00610A1A"/>
    <w:rsid w:val="006117B2"/>
    <w:rsid w:val="0061198B"/>
    <w:rsid w:val="006121CA"/>
    <w:rsid w:val="0061370E"/>
    <w:rsid w:val="0061392A"/>
    <w:rsid w:val="00613A49"/>
    <w:rsid w:val="00613C4C"/>
    <w:rsid w:val="0061419F"/>
    <w:rsid w:val="00614699"/>
    <w:rsid w:val="00614859"/>
    <w:rsid w:val="00615037"/>
    <w:rsid w:val="006154A5"/>
    <w:rsid w:val="00615A25"/>
    <w:rsid w:val="00615C35"/>
    <w:rsid w:val="00615EEF"/>
    <w:rsid w:val="00615F74"/>
    <w:rsid w:val="00615FF9"/>
    <w:rsid w:val="00616232"/>
    <w:rsid w:val="0061660C"/>
    <w:rsid w:val="006175AB"/>
    <w:rsid w:val="006176BC"/>
    <w:rsid w:val="00617B5C"/>
    <w:rsid w:val="00621029"/>
    <w:rsid w:val="0062356C"/>
    <w:rsid w:val="00623CD4"/>
    <w:rsid w:val="0062465F"/>
    <w:rsid w:val="00624795"/>
    <w:rsid w:val="00624A65"/>
    <w:rsid w:val="006250FF"/>
    <w:rsid w:val="0062524F"/>
    <w:rsid w:val="006257B2"/>
    <w:rsid w:val="00625E71"/>
    <w:rsid w:val="00626867"/>
    <w:rsid w:val="0062723B"/>
    <w:rsid w:val="006300D8"/>
    <w:rsid w:val="006301A8"/>
    <w:rsid w:val="00630338"/>
    <w:rsid w:val="00630830"/>
    <w:rsid w:val="00630C7E"/>
    <w:rsid w:val="00631062"/>
    <w:rsid w:val="00632334"/>
    <w:rsid w:val="006324CE"/>
    <w:rsid w:val="00632D1B"/>
    <w:rsid w:val="00632FBA"/>
    <w:rsid w:val="00633140"/>
    <w:rsid w:val="006333B1"/>
    <w:rsid w:val="006336C7"/>
    <w:rsid w:val="00633AC0"/>
    <w:rsid w:val="00633EA3"/>
    <w:rsid w:val="006340CC"/>
    <w:rsid w:val="00634922"/>
    <w:rsid w:val="00634A0D"/>
    <w:rsid w:val="00634BFA"/>
    <w:rsid w:val="0063500E"/>
    <w:rsid w:val="00635816"/>
    <w:rsid w:val="006360B5"/>
    <w:rsid w:val="006367E9"/>
    <w:rsid w:val="00636A65"/>
    <w:rsid w:val="00636A9F"/>
    <w:rsid w:val="00636D54"/>
    <w:rsid w:val="00636DFC"/>
    <w:rsid w:val="00636EC2"/>
    <w:rsid w:val="00637406"/>
    <w:rsid w:val="0063759C"/>
    <w:rsid w:val="00637B84"/>
    <w:rsid w:val="0064044B"/>
    <w:rsid w:val="0064082D"/>
    <w:rsid w:val="00640992"/>
    <w:rsid w:val="00640E54"/>
    <w:rsid w:val="00641178"/>
    <w:rsid w:val="0064162F"/>
    <w:rsid w:val="006416CE"/>
    <w:rsid w:val="00641E6A"/>
    <w:rsid w:val="00641E71"/>
    <w:rsid w:val="00643379"/>
    <w:rsid w:val="006434A9"/>
    <w:rsid w:val="006434CF"/>
    <w:rsid w:val="00643EC3"/>
    <w:rsid w:val="00643FE4"/>
    <w:rsid w:val="0064439D"/>
    <w:rsid w:val="006443D1"/>
    <w:rsid w:val="00645815"/>
    <w:rsid w:val="0064582F"/>
    <w:rsid w:val="00645F1E"/>
    <w:rsid w:val="00645F4B"/>
    <w:rsid w:val="00646750"/>
    <w:rsid w:val="00647058"/>
    <w:rsid w:val="00647951"/>
    <w:rsid w:val="00650668"/>
    <w:rsid w:val="00651208"/>
    <w:rsid w:val="0065163E"/>
    <w:rsid w:val="006521A6"/>
    <w:rsid w:val="006525EB"/>
    <w:rsid w:val="006534A6"/>
    <w:rsid w:val="00654199"/>
    <w:rsid w:val="006541A3"/>
    <w:rsid w:val="006541D5"/>
    <w:rsid w:val="00654B0A"/>
    <w:rsid w:val="006566C1"/>
    <w:rsid w:val="00656E21"/>
    <w:rsid w:val="00656E42"/>
    <w:rsid w:val="006572DB"/>
    <w:rsid w:val="0065770D"/>
    <w:rsid w:val="00657970"/>
    <w:rsid w:val="00657C70"/>
    <w:rsid w:val="00660026"/>
    <w:rsid w:val="0066024C"/>
    <w:rsid w:val="0066088C"/>
    <w:rsid w:val="00661202"/>
    <w:rsid w:val="00661C5A"/>
    <w:rsid w:val="00662059"/>
    <w:rsid w:val="006620C1"/>
    <w:rsid w:val="006624A0"/>
    <w:rsid w:val="006626C0"/>
    <w:rsid w:val="00662A57"/>
    <w:rsid w:val="00662EB2"/>
    <w:rsid w:val="00662F77"/>
    <w:rsid w:val="006632E4"/>
    <w:rsid w:val="00663356"/>
    <w:rsid w:val="00663A1F"/>
    <w:rsid w:val="00663A6E"/>
    <w:rsid w:val="00663CDE"/>
    <w:rsid w:val="00664679"/>
    <w:rsid w:val="00664714"/>
    <w:rsid w:val="006650A7"/>
    <w:rsid w:val="006651B0"/>
    <w:rsid w:val="006653A9"/>
    <w:rsid w:val="00665EE0"/>
    <w:rsid w:val="00666138"/>
    <w:rsid w:val="006661EA"/>
    <w:rsid w:val="0066681D"/>
    <w:rsid w:val="006674B3"/>
    <w:rsid w:val="0066758E"/>
    <w:rsid w:val="006679FB"/>
    <w:rsid w:val="00670060"/>
    <w:rsid w:val="00670D85"/>
    <w:rsid w:val="0067104D"/>
    <w:rsid w:val="0067136F"/>
    <w:rsid w:val="00671CAB"/>
    <w:rsid w:val="00671CFF"/>
    <w:rsid w:val="0067213A"/>
    <w:rsid w:val="0067253C"/>
    <w:rsid w:val="00672694"/>
    <w:rsid w:val="00672775"/>
    <w:rsid w:val="00672C9E"/>
    <w:rsid w:val="00672DFC"/>
    <w:rsid w:val="00673090"/>
    <w:rsid w:val="006737FA"/>
    <w:rsid w:val="006745C5"/>
    <w:rsid w:val="0067489A"/>
    <w:rsid w:val="00674BDF"/>
    <w:rsid w:val="00675569"/>
    <w:rsid w:val="00676174"/>
    <w:rsid w:val="0067725F"/>
    <w:rsid w:val="0067794D"/>
    <w:rsid w:val="00677ADC"/>
    <w:rsid w:val="00677D6A"/>
    <w:rsid w:val="00677F43"/>
    <w:rsid w:val="00680739"/>
    <w:rsid w:val="006808CF"/>
    <w:rsid w:val="00681004"/>
    <w:rsid w:val="00681BAB"/>
    <w:rsid w:val="0068232E"/>
    <w:rsid w:val="00682731"/>
    <w:rsid w:val="00682A3E"/>
    <w:rsid w:val="00682A92"/>
    <w:rsid w:val="00682EB3"/>
    <w:rsid w:val="00683004"/>
    <w:rsid w:val="006845CC"/>
    <w:rsid w:val="00684C67"/>
    <w:rsid w:val="0068610D"/>
    <w:rsid w:val="00686241"/>
    <w:rsid w:val="0068655C"/>
    <w:rsid w:val="00686726"/>
    <w:rsid w:val="00686C54"/>
    <w:rsid w:val="006874B7"/>
    <w:rsid w:val="00687C68"/>
    <w:rsid w:val="006902F8"/>
    <w:rsid w:val="00690735"/>
    <w:rsid w:val="00690EAD"/>
    <w:rsid w:val="006912EF"/>
    <w:rsid w:val="006913AD"/>
    <w:rsid w:val="006916E1"/>
    <w:rsid w:val="00691B78"/>
    <w:rsid w:val="00691FF1"/>
    <w:rsid w:val="00692654"/>
    <w:rsid w:val="00692F8C"/>
    <w:rsid w:val="00693328"/>
    <w:rsid w:val="006936C3"/>
    <w:rsid w:val="006937B1"/>
    <w:rsid w:val="006938C6"/>
    <w:rsid w:val="00693CFD"/>
    <w:rsid w:val="00693F54"/>
    <w:rsid w:val="00693FFB"/>
    <w:rsid w:val="006945E3"/>
    <w:rsid w:val="00694D07"/>
    <w:rsid w:val="006952BF"/>
    <w:rsid w:val="006958AA"/>
    <w:rsid w:val="00695D6B"/>
    <w:rsid w:val="00695D86"/>
    <w:rsid w:val="0069643C"/>
    <w:rsid w:val="00696FAC"/>
    <w:rsid w:val="006A024D"/>
    <w:rsid w:val="006A0E6E"/>
    <w:rsid w:val="006A106E"/>
    <w:rsid w:val="006A1264"/>
    <w:rsid w:val="006A1735"/>
    <w:rsid w:val="006A1AB3"/>
    <w:rsid w:val="006A1FC7"/>
    <w:rsid w:val="006A275A"/>
    <w:rsid w:val="006A2B1F"/>
    <w:rsid w:val="006A30CB"/>
    <w:rsid w:val="006A385B"/>
    <w:rsid w:val="006A3DD6"/>
    <w:rsid w:val="006A3FE1"/>
    <w:rsid w:val="006A44FC"/>
    <w:rsid w:val="006A488C"/>
    <w:rsid w:val="006A4A85"/>
    <w:rsid w:val="006A53BA"/>
    <w:rsid w:val="006A55C7"/>
    <w:rsid w:val="006A579F"/>
    <w:rsid w:val="006A5C87"/>
    <w:rsid w:val="006A6154"/>
    <w:rsid w:val="006A6174"/>
    <w:rsid w:val="006A64C8"/>
    <w:rsid w:val="006A742F"/>
    <w:rsid w:val="006A74C9"/>
    <w:rsid w:val="006A7902"/>
    <w:rsid w:val="006B055F"/>
    <w:rsid w:val="006B0941"/>
    <w:rsid w:val="006B0BB7"/>
    <w:rsid w:val="006B1282"/>
    <w:rsid w:val="006B1294"/>
    <w:rsid w:val="006B13FB"/>
    <w:rsid w:val="006B2E11"/>
    <w:rsid w:val="006B4107"/>
    <w:rsid w:val="006B4AD2"/>
    <w:rsid w:val="006B6876"/>
    <w:rsid w:val="006B702F"/>
    <w:rsid w:val="006B71B9"/>
    <w:rsid w:val="006B79C7"/>
    <w:rsid w:val="006B7C8B"/>
    <w:rsid w:val="006C0341"/>
    <w:rsid w:val="006C0541"/>
    <w:rsid w:val="006C09FD"/>
    <w:rsid w:val="006C0D33"/>
    <w:rsid w:val="006C0FC2"/>
    <w:rsid w:val="006C1684"/>
    <w:rsid w:val="006C17F8"/>
    <w:rsid w:val="006C1A90"/>
    <w:rsid w:val="006C1C51"/>
    <w:rsid w:val="006C1E26"/>
    <w:rsid w:val="006C2C12"/>
    <w:rsid w:val="006C2C72"/>
    <w:rsid w:val="006C2EA3"/>
    <w:rsid w:val="006C2FA1"/>
    <w:rsid w:val="006C3676"/>
    <w:rsid w:val="006C3861"/>
    <w:rsid w:val="006C3D3E"/>
    <w:rsid w:val="006C3FFC"/>
    <w:rsid w:val="006C4F63"/>
    <w:rsid w:val="006C527C"/>
    <w:rsid w:val="006C5949"/>
    <w:rsid w:val="006C5D89"/>
    <w:rsid w:val="006C6117"/>
    <w:rsid w:val="006C6799"/>
    <w:rsid w:val="006C6941"/>
    <w:rsid w:val="006C6BA6"/>
    <w:rsid w:val="006C6F21"/>
    <w:rsid w:val="006C758E"/>
    <w:rsid w:val="006C76C3"/>
    <w:rsid w:val="006C7D24"/>
    <w:rsid w:val="006D0354"/>
    <w:rsid w:val="006D0827"/>
    <w:rsid w:val="006D0E2B"/>
    <w:rsid w:val="006D190A"/>
    <w:rsid w:val="006D293C"/>
    <w:rsid w:val="006D2D8E"/>
    <w:rsid w:val="006D325E"/>
    <w:rsid w:val="006D32A6"/>
    <w:rsid w:val="006D4968"/>
    <w:rsid w:val="006D4FB2"/>
    <w:rsid w:val="006D5870"/>
    <w:rsid w:val="006D6078"/>
    <w:rsid w:val="006D64E4"/>
    <w:rsid w:val="006D6A0E"/>
    <w:rsid w:val="006D6CFB"/>
    <w:rsid w:val="006D6E30"/>
    <w:rsid w:val="006D7214"/>
    <w:rsid w:val="006D7332"/>
    <w:rsid w:val="006D76CD"/>
    <w:rsid w:val="006D7CEC"/>
    <w:rsid w:val="006E176D"/>
    <w:rsid w:val="006E18F5"/>
    <w:rsid w:val="006E2311"/>
    <w:rsid w:val="006E2449"/>
    <w:rsid w:val="006E3F49"/>
    <w:rsid w:val="006E4E2B"/>
    <w:rsid w:val="006E52C7"/>
    <w:rsid w:val="006E57A7"/>
    <w:rsid w:val="006E5878"/>
    <w:rsid w:val="006E5AF5"/>
    <w:rsid w:val="006E66AC"/>
    <w:rsid w:val="006E73F4"/>
    <w:rsid w:val="006E7EA3"/>
    <w:rsid w:val="006F0653"/>
    <w:rsid w:val="006F0D46"/>
    <w:rsid w:val="006F2345"/>
    <w:rsid w:val="006F2EA6"/>
    <w:rsid w:val="006F388F"/>
    <w:rsid w:val="006F3EA4"/>
    <w:rsid w:val="006F410E"/>
    <w:rsid w:val="006F4946"/>
    <w:rsid w:val="006F4A3A"/>
    <w:rsid w:val="006F4DAE"/>
    <w:rsid w:val="006F530B"/>
    <w:rsid w:val="006F611C"/>
    <w:rsid w:val="006F615C"/>
    <w:rsid w:val="006F6ED4"/>
    <w:rsid w:val="006F7900"/>
    <w:rsid w:val="006F7929"/>
    <w:rsid w:val="006F7BAA"/>
    <w:rsid w:val="0070155A"/>
    <w:rsid w:val="00701731"/>
    <w:rsid w:val="00702310"/>
    <w:rsid w:val="0070289F"/>
    <w:rsid w:val="007028D5"/>
    <w:rsid w:val="00702BC2"/>
    <w:rsid w:val="007033E4"/>
    <w:rsid w:val="007037C1"/>
    <w:rsid w:val="00703CAF"/>
    <w:rsid w:val="00704174"/>
    <w:rsid w:val="00704400"/>
    <w:rsid w:val="00704C47"/>
    <w:rsid w:val="007052E0"/>
    <w:rsid w:val="007055FD"/>
    <w:rsid w:val="0070581B"/>
    <w:rsid w:val="00706456"/>
    <w:rsid w:val="00706C90"/>
    <w:rsid w:val="00707086"/>
    <w:rsid w:val="007108E8"/>
    <w:rsid w:val="00711167"/>
    <w:rsid w:val="0071211F"/>
    <w:rsid w:val="0071263E"/>
    <w:rsid w:val="00712AD8"/>
    <w:rsid w:val="00712DB5"/>
    <w:rsid w:val="00712F26"/>
    <w:rsid w:val="007132B8"/>
    <w:rsid w:val="00713506"/>
    <w:rsid w:val="0071428C"/>
    <w:rsid w:val="007144D3"/>
    <w:rsid w:val="00714DFE"/>
    <w:rsid w:val="00714EA2"/>
    <w:rsid w:val="00715410"/>
    <w:rsid w:val="00715B84"/>
    <w:rsid w:val="00715D36"/>
    <w:rsid w:val="0071744B"/>
    <w:rsid w:val="007175EB"/>
    <w:rsid w:val="0071771C"/>
    <w:rsid w:val="00720304"/>
    <w:rsid w:val="00720719"/>
    <w:rsid w:val="00720B8C"/>
    <w:rsid w:val="0072184F"/>
    <w:rsid w:val="00721E64"/>
    <w:rsid w:val="00721EAC"/>
    <w:rsid w:val="0072203A"/>
    <w:rsid w:val="00722524"/>
    <w:rsid w:val="0072274C"/>
    <w:rsid w:val="0072351E"/>
    <w:rsid w:val="00724434"/>
    <w:rsid w:val="007244B4"/>
    <w:rsid w:val="0072465F"/>
    <w:rsid w:val="007248C4"/>
    <w:rsid w:val="00724DA6"/>
    <w:rsid w:val="0072578D"/>
    <w:rsid w:val="00725DE5"/>
    <w:rsid w:val="0072616E"/>
    <w:rsid w:val="0072640A"/>
    <w:rsid w:val="007273B9"/>
    <w:rsid w:val="007277F3"/>
    <w:rsid w:val="00727CA8"/>
    <w:rsid w:val="007304D1"/>
    <w:rsid w:val="00731A82"/>
    <w:rsid w:val="0073298A"/>
    <w:rsid w:val="00733B9F"/>
    <w:rsid w:val="007343C2"/>
    <w:rsid w:val="00734C1A"/>
    <w:rsid w:val="00734EA1"/>
    <w:rsid w:val="00735035"/>
    <w:rsid w:val="007357D9"/>
    <w:rsid w:val="00735A8D"/>
    <w:rsid w:val="00735FB2"/>
    <w:rsid w:val="0073747D"/>
    <w:rsid w:val="00737745"/>
    <w:rsid w:val="00737D69"/>
    <w:rsid w:val="00737D7C"/>
    <w:rsid w:val="00740207"/>
    <w:rsid w:val="007405C9"/>
    <w:rsid w:val="007408DB"/>
    <w:rsid w:val="00740C25"/>
    <w:rsid w:val="00740D03"/>
    <w:rsid w:val="0074124A"/>
    <w:rsid w:val="0074160C"/>
    <w:rsid w:val="00741DF4"/>
    <w:rsid w:val="007429AD"/>
    <w:rsid w:val="00742E52"/>
    <w:rsid w:val="007442CB"/>
    <w:rsid w:val="00744312"/>
    <w:rsid w:val="0074482C"/>
    <w:rsid w:val="00745F18"/>
    <w:rsid w:val="00746097"/>
    <w:rsid w:val="00746793"/>
    <w:rsid w:val="0074690F"/>
    <w:rsid w:val="00747A86"/>
    <w:rsid w:val="00747CF3"/>
    <w:rsid w:val="00750580"/>
    <w:rsid w:val="00750C57"/>
    <w:rsid w:val="00750DEC"/>
    <w:rsid w:val="007512BA"/>
    <w:rsid w:val="007518D5"/>
    <w:rsid w:val="00751D4F"/>
    <w:rsid w:val="0075218C"/>
    <w:rsid w:val="00752E86"/>
    <w:rsid w:val="00753667"/>
    <w:rsid w:val="00753F9E"/>
    <w:rsid w:val="00754EB0"/>
    <w:rsid w:val="0075523F"/>
    <w:rsid w:val="007552A7"/>
    <w:rsid w:val="007560A9"/>
    <w:rsid w:val="00756224"/>
    <w:rsid w:val="0075693D"/>
    <w:rsid w:val="00756C5D"/>
    <w:rsid w:val="00757BBA"/>
    <w:rsid w:val="007602CE"/>
    <w:rsid w:val="00761721"/>
    <w:rsid w:val="007619A4"/>
    <w:rsid w:val="00761B64"/>
    <w:rsid w:val="00761BC6"/>
    <w:rsid w:val="00761C55"/>
    <w:rsid w:val="00761CAB"/>
    <w:rsid w:val="0076286D"/>
    <w:rsid w:val="007628F7"/>
    <w:rsid w:val="00763914"/>
    <w:rsid w:val="00763CE5"/>
    <w:rsid w:val="00763FD0"/>
    <w:rsid w:val="007643A5"/>
    <w:rsid w:val="0076448F"/>
    <w:rsid w:val="00764B13"/>
    <w:rsid w:val="00764B7E"/>
    <w:rsid w:val="00764D0F"/>
    <w:rsid w:val="007650CD"/>
    <w:rsid w:val="007651D8"/>
    <w:rsid w:val="00766033"/>
    <w:rsid w:val="00766395"/>
    <w:rsid w:val="0076667A"/>
    <w:rsid w:val="00766ABE"/>
    <w:rsid w:val="00766AD8"/>
    <w:rsid w:val="00766DA5"/>
    <w:rsid w:val="00767460"/>
    <w:rsid w:val="0076781F"/>
    <w:rsid w:val="00767A77"/>
    <w:rsid w:val="00767B68"/>
    <w:rsid w:val="00770A5E"/>
    <w:rsid w:val="00770D04"/>
    <w:rsid w:val="00771120"/>
    <w:rsid w:val="007713DF"/>
    <w:rsid w:val="0077183D"/>
    <w:rsid w:val="00771ECC"/>
    <w:rsid w:val="00772834"/>
    <w:rsid w:val="0077318B"/>
    <w:rsid w:val="007736C9"/>
    <w:rsid w:val="00774C26"/>
    <w:rsid w:val="00774CB6"/>
    <w:rsid w:val="0077520F"/>
    <w:rsid w:val="00776484"/>
    <w:rsid w:val="007765CC"/>
    <w:rsid w:val="00776FD5"/>
    <w:rsid w:val="00777969"/>
    <w:rsid w:val="00777B4C"/>
    <w:rsid w:val="00780073"/>
    <w:rsid w:val="007800AB"/>
    <w:rsid w:val="00783354"/>
    <w:rsid w:val="00783EED"/>
    <w:rsid w:val="007851C9"/>
    <w:rsid w:val="007867D4"/>
    <w:rsid w:val="007868A6"/>
    <w:rsid w:val="00786A9A"/>
    <w:rsid w:val="007871A1"/>
    <w:rsid w:val="007905CF"/>
    <w:rsid w:val="00790AD5"/>
    <w:rsid w:val="00791557"/>
    <w:rsid w:val="00792449"/>
    <w:rsid w:val="00792A61"/>
    <w:rsid w:val="00792DBF"/>
    <w:rsid w:val="007930F0"/>
    <w:rsid w:val="00793AB5"/>
    <w:rsid w:val="00794621"/>
    <w:rsid w:val="0079487D"/>
    <w:rsid w:val="00794D13"/>
    <w:rsid w:val="00795213"/>
    <w:rsid w:val="007958E3"/>
    <w:rsid w:val="00796823"/>
    <w:rsid w:val="00796918"/>
    <w:rsid w:val="00796D40"/>
    <w:rsid w:val="00796E40"/>
    <w:rsid w:val="007A0079"/>
    <w:rsid w:val="007A0213"/>
    <w:rsid w:val="007A044C"/>
    <w:rsid w:val="007A053F"/>
    <w:rsid w:val="007A11E5"/>
    <w:rsid w:val="007A183D"/>
    <w:rsid w:val="007A1A08"/>
    <w:rsid w:val="007A1BF9"/>
    <w:rsid w:val="007A2965"/>
    <w:rsid w:val="007A2AE3"/>
    <w:rsid w:val="007A323D"/>
    <w:rsid w:val="007A34DA"/>
    <w:rsid w:val="007A354F"/>
    <w:rsid w:val="007A380D"/>
    <w:rsid w:val="007A3C59"/>
    <w:rsid w:val="007A423C"/>
    <w:rsid w:val="007A46DE"/>
    <w:rsid w:val="007A4AAD"/>
    <w:rsid w:val="007A560E"/>
    <w:rsid w:val="007A5955"/>
    <w:rsid w:val="007A61A3"/>
    <w:rsid w:val="007A67A0"/>
    <w:rsid w:val="007A6A2C"/>
    <w:rsid w:val="007A7945"/>
    <w:rsid w:val="007A7E64"/>
    <w:rsid w:val="007A7FDE"/>
    <w:rsid w:val="007B157F"/>
    <w:rsid w:val="007B1D1B"/>
    <w:rsid w:val="007B1EC0"/>
    <w:rsid w:val="007B20F3"/>
    <w:rsid w:val="007B2344"/>
    <w:rsid w:val="007B3BA9"/>
    <w:rsid w:val="007B3D74"/>
    <w:rsid w:val="007B44D1"/>
    <w:rsid w:val="007B4A18"/>
    <w:rsid w:val="007B53A1"/>
    <w:rsid w:val="007B5620"/>
    <w:rsid w:val="007B567B"/>
    <w:rsid w:val="007B6F39"/>
    <w:rsid w:val="007B7AAF"/>
    <w:rsid w:val="007B7DAF"/>
    <w:rsid w:val="007C02C5"/>
    <w:rsid w:val="007C0835"/>
    <w:rsid w:val="007C0BD3"/>
    <w:rsid w:val="007C0EE3"/>
    <w:rsid w:val="007C111B"/>
    <w:rsid w:val="007C17A4"/>
    <w:rsid w:val="007C1CFB"/>
    <w:rsid w:val="007C31E0"/>
    <w:rsid w:val="007C3BDE"/>
    <w:rsid w:val="007C41CF"/>
    <w:rsid w:val="007C4797"/>
    <w:rsid w:val="007C501C"/>
    <w:rsid w:val="007C53BD"/>
    <w:rsid w:val="007C5406"/>
    <w:rsid w:val="007C5ADD"/>
    <w:rsid w:val="007C5D33"/>
    <w:rsid w:val="007C633F"/>
    <w:rsid w:val="007C6945"/>
    <w:rsid w:val="007C7F2D"/>
    <w:rsid w:val="007D019A"/>
    <w:rsid w:val="007D044E"/>
    <w:rsid w:val="007D0ADA"/>
    <w:rsid w:val="007D1230"/>
    <w:rsid w:val="007D14C6"/>
    <w:rsid w:val="007D1B29"/>
    <w:rsid w:val="007D2ACF"/>
    <w:rsid w:val="007D2B5F"/>
    <w:rsid w:val="007D3054"/>
    <w:rsid w:val="007D3493"/>
    <w:rsid w:val="007D352A"/>
    <w:rsid w:val="007D3674"/>
    <w:rsid w:val="007D36AF"/>
    <w:rsid w:val="007D37B5"/>
    <w:rsid w:val="007D39B1"/>
    <w:rsid w:val="007D3DA1"/>
    <w:rsid w:val="007D3E26"/>
    <w:rsid w:val="007D41A4"/>
    <w:rsid w:val="007D46F4"/>
    <w:rsid w:val="007D50F6"/>
    <w:rsid w:val="007D5306"/>
    <w:rsid w:val="007D549A"/>
    <w:rsid w:val="007D5612"/>
    <w:rsid w:val="007D5BE5"/>
    <w:rsid w:val="007D6736"/>
    <w:rsid w:val="007D6CF5"/>
    <w:rsid w:val="007D6DF3"/>
    <w:rsid w:val="007D729D"/>
    <w:rsid w:val="007D7837"/>
    <w:rsid w:val="007D7C95"/>
    <w:rsid w:val="007E0161"/>
    <w:rsid w:val="007E0D11"/>
    <w:rsid w:val="007E0EBD"/>
    <w:rsid w:val="007E10F6"/>
    <w:rsid w:val="007E12EC"/>
    <w:rsid w:val="007E143A"/>
    <w:rsid w:val="007E1D2D"/>
    <w:rsid w:val="007E1DBC"/>
    <w:rsid w:val="007E2613"/>
    <w:rsid w:val="007E2698"/>
    <w:rsid w:val="007E2F91"/>
    <w:rsid w:val="007E367C"/>
    <w:rsid w:val="007E3E34"/>
    <w:rsid w:val="007E48DF"/>
    <w:rsid w:val="007E4D42"/>
    <w:rsid w:val="007E4F40"/>
    <w:rsid w:val="007E524D"/>
    <w:rsid w:val="007E5526"/>
    <w:rsid w:val="007E63C4"/>
    <w:rsid w:val="007E6474"/>
    <w:rsid w:val="007E724A"/>
    <w:rsid w:val="007E75ED"/>
    <w:rsid w:val="007E76D2"/>
    <w:rsid w:val="007E7C70"/>
    <w:rsid w:val="007F10FE"/>
    <w:rsid w:val="007F1E0A"/>
    <w:rsid w:val="007F2015"/>
    <w:rsid w:val="007F20E4"/>
    <w:rsid w:val="007F24E2"/>
    <w:rsid w:val="007F33C1"/>
    <w:rsid w:val="007F35D4"/>
    <w:rsid w:val="007F3E3D"/>
    <w:rsid w:val="007F454D"/>
    <w:rsid w:val="007F4BE2"/>
    <w:rsid w:val="007F4FEF"/>
    <w:rsid w:val="007F5C7B"/>
    <w:rsid w:val="007F5FD3"/>
    <w:rsid w:val="007F6026"/>
    <w:rsid w:val="007F6873"/>
    <w:rsid w:val="007F696F"/>
    <w:rsid w:val="007F69AD"/>
    <w:rsid w:val="007F7305"/>
    <w:rsid w:val="007F7616"/>
    <w:rsid w:val="007F7756"/>
    <w:rsid w:val="0080027A"/>
    <w:rsid w:val="00800501"/>
    <w:rsid w:val="00801528"/>
    <w:rsid w:val="00802052"/>
    <w:rsid w:val="00802139"/>
    <w:rsid w:val="008025AC"/>
    <w:rsid w:val="0080266F"/>
    <w:rsid w:val="00802839"/>
    <w:rsid w:val="0080315A"/>
    <w:rsid w:val="00803511"/>
    <w:rsid w:val="00803548"/>
    <w:rsid w:val="008040E1"/>
    <w:rsid w:val="008041C9"/>
    <w:rsid w:val="008047AB"/>
    <w:rsid w:val="00804FCE"/>
    <w:rsid w:val="008051BB"/>
    <w:rsid w:val="00805336"/>
    <w:rsid w:val="008058AF"/>
    <w:rsid w:val="00805B39"/>
    <w:rsid w:val="00806476"/>
    <w:rsid w:val="0080647C"/>
    <w:rsid w:val="00806DFB"/>
    <w:rsid w:val="00807038"/>
    <w:rsid w:val="008074B5"/>
    <w:rsid w:val="00807537"/>
    <w:rsid w:val="008077B9"/>
    <w:rsid w:val="00807FEE"/>
    <w:rsid w:val="008100EE"/>
    <w:rsid w:val="00810915"/>
    <w:rsid w:val="008109B0"/>
    <w:rsid w:val="00811A44"/>
    <w:rsid w:val="00811FD2"/>
    <w:rsid w:val="00812545"/>
    <w:rsid w:val="008125F7"/>
    <w:rsid w:val="008131C5"/>
    <w:rsid w:val="008131EF"/>
    <w:rsid w:val="00813475"/>
    <w:rsid w:val="0081363E"/>
    <w:rsid w:val="00813685"/>
    <w:rsid w:val="00814193"/>
    <w:rsid w:val="00814FA2"/>
    <w:rsid w:val="008159B8"/>
    <w:rsid w:val="00815C0B"/>
    <w:rsid w:val="00816F55"/>
    <w:rsid w:val="00817223"/>
    <w:rsid w:val="00817289"/>
    <w:rsid w:val="0081738B"/>
    <w:rsid w:val="00817ABF"/>
    <w:rsid w:val="00817B09"/>
    <w:rsid w:val="00817E67"/>
    <w:rsid w:val="008200E2"/>
    <w:rsid w:val="008201DB"/>
    <w:rsid w:val="00820364"/>
    <w:rsid w:val="008203DC"/>
    <w:rsid w:val="00820DF7"/>
    <w:rsid w:val="008210F2"/>
    <w:rsid w:val="0082171B"/>
    <w:rsid w:val="008217E4"/>
    <w:rsid w:val="00821E78"/>
    <w:rsid w:val="00822228"/>
    <w:rsid w:val="008223F4"/>
    <w:rsid w:val="00822422"/>
    <w:rsid w:val="00822B54"/>
    <w:rsid w:val="00822FC2"/>
    <w:rsid w:val="00824026"/>
    <w:rsid w:val="00824359"/>
    <w:rsid w:val="00825077"/>
    <w:rsid w:val="008251AA"/>
    <w:rsid w:val="0082572C"/>
    <w:rsid w:val="00825833"/>
    <w:rsid w:val="008260AA"/>
    <w:rsid w:val="0082612C"/>
    <w:rsid w:val="00826811"/>
    <w:rsid w:val="00826A3A"/>
    <w:rsid w:val="00826C75"/>
    <w:rsid w:val="00827741"/>
    <w:rsid w:val="00827D48"/>
    <w:rsid w:val="008300EF"/>
    <w:rsid w:val="008303CD"/>
    <w:rsid w:val="00831095"/>
    <w:rsid w:val="008310C1"/>
    <w:rsid w:val="00831BB7"/>
    <w:rsid w:val="00832352"/>
    <w:rsid w:val="00832626"/>
    <w:rsid w:val="00832E0C"/>
    <w:rsid w:val="00832EC0"/>
    <w:rsid w:val="0083336C"/>
    <w:rsid w:val="00833560"/>
    <w:rsid w:val="0083389D"/>
    <w:rsid w:val="008339FA"/>
    <w:rsid w:val="00833F2F"/>
    <w:rsid w:val="00834BD9"/>
    <w:rsid w:val="00834DE0"/>
    <w:rsid w:val="00834FAC"/>
    <w:rsid w:val="008359E8"/>
    <w:rsid w:val="00835E26"/>
    <w:rsid w:val="008361CE"/>
    <w:rsid w:val="00836689"/>
    <w:rsid w:val="00836986"/>
    <w:rsid w:val="00836FFD"/>
    <w:rsid w:val="008370FA"/>
    <w:rsid w:val="00837699"/>
    <w:rsid w:val="008403C4"/>
    <w:rsid w:val="00840786"/>
    <w:rsid w:val="008420DD"/>
    <w:rsid w:val="0084318B"/>
    <w:rsid w:val="00843490"/>
    <w:rsid w:val="00843766"/>
    <w:rsid w:val="00843930"/>
    <w:rsid w:val="00843B50"/>
    <w:rsid w:val="00843CB0"/>
    <w:rsid w:val="008440E2"/>
    <w:rsid w:val="00844AAF"/>
    <w:rsid w:val="00845809"/>
    <w:rsid w:val="00845DC9"/>
    <w:rsid w:val="0084601D"/>
    <w:rsid w:val="0084636D"/>
    <w:rsid w:val="008468FA"/>
    <w:rsid w:val="00846A18"/>
    <w:rsid w:val="0084704B"/>
    <w:rsid w:val="008477A5"/>
    <w:rsid w:val="0084795F"/>
    <w:rsid w:val="008479C3"/>
    <w:rsid w:val="00850527"/>
    <w:rsid w:val="0085084F"/>
    <w:rsid w:val="00850901"/>
    <w:rsid w:val="00850A18"/>
    <w:rsid w:val="008512E8"/>
    <w:rsid w:val="0085130F"/>
    <w:rsid w:val="008516B1"/>
    <w:rsid w:val="00851AFD"/>
    <w:rsid w:val="00851DC8"/>
    <w:rsid w:val="00851FFD"/>
    <w:rsid w:val="00852574"/>
    <w:rsid w:val="00852C6D"/>
    <w:rsid w:val="00854161"/>
    <w:rsid w:val="0085514B"/>
    <w:rsid w:val="008553B5"/>
    <w:rsid w:val="00855E54"/>
    <w:rsid w:val="00856055"/>
    <w:rsid w:val="0085619B"/>
    <w:rsid w:val="00856466"/>
    <w:rsid w:val="008566A8"/>
    <w:rsid w:val="00857374"/>
    <w:rsid w:val="00857539"/>
    <w:rsid w:val="00857A59"/>
    <w:rsid w:val="00860042"/>
    <w:rsid w:val="00860316"/>
    <w:rsid w:val="008603E0"/>
    <w:rsid w:val="008605FC"/>
    <w:rsid w:val="008614EA"/>
    <w:rsid w:val="008618A5"/>
    <w:rsid w:val="00861BD9"/>
    <w:rsid w:val="00861D16"/>
    <w:rsid w:val="00862768"/>
    <w:rsid w:val="0086278A"/>
    <w:rsid w:val="008628F8"/>
    <w:rsid w:val="00862FE7"/>
    <w:rsid w:val="0086301E"/>
    <w:rsid w:val="00863224"/>
    <w:rsid w:val="008636A3"/>
    <w:rsid w:val="00863AD9"/>
    <w:rsid w:val="00863DBC"/>
    <w:rsid w:val="008645DE"/>
    <w:rsid w:val="00864CCD"/>
    <w:rsid w:val="00864E36"/>
    <w:rsid w:val="00864F9F"/>
    <w:rsid w:val="00865C97"/>
    <w:rsid w:val="00866446"/>
    <w:rsid w:val="0086659B"/>
    <w:rsid w:val="00866804"/>
    <w:rsid w:val="008670AA"/>
    <w:rsid w:val="008671EB"/>
    <w:rsid w:val="00867373"/>
    <w:rsid w:val="00867EE6"/>
    <w:rsid w:val="00870143"/>
    <w:rsid w:val="00870393"/>
    <w:rsid w:val="00870711"/>
    <w:rsid w:val="00870A9B"/>
    <w:rsid w:val="00870B8C"/>
    <w:rsid w:val="00870C62"/>
    <w:rsid w:val="00870E0B"/>
    <w:rsid w:val="0087119D"/>
    <w:rsid w:val="0087173E"/>
    <w:rsid w:val="00871786"/>
    <w:rsid w:val="00871ADE"/>
    <w:rsid w:val="008723EE"/>
    <w:rsid w:val="0087257C"/>
    <w:rsid w:val="008725D5"/>
    <w:rsid w:val="008727CD"/>
    <w:rsid w:val="00872C6A"/>
    <w:rsid w:val="00872DE3"/>
    <w:rsid w:val="00873BF1"/>
    <w:rsid w:val="00873D07"/>
    <w:rsid w:val="008747EE"/>
    <w:rsid w:val="00874C2E"/>
    <w:rsid w:val="008756C6"/>
    <w:rsid w:val="00875798"/>
    <w:rsid w:val="00876291"/>
    <w:rsid w:val="00876355"/>
    <w:rsid w:val="008763F3"/>
    <w:rsid w:val="008778E6"/>
    <w:rsid w:val="00877973"/>
    <w:rsid w:val="008801E3"/>
    <w:rsid w:val="00880217"/>
    <w:rsid w:val="0088042B"/>
    <w:rsid w:val="00880D2D"/>
    <w:rsid w:val="00880D6A"/>
    <w:rsid w:val="008814BD"/>
    <w:rsid w:val="0088278E"/>
    <w:rsid w:val="00883548"/>
    <w:rsid w:val="00883B5B"/>
    <w:rsid w:val="00884455"/>
    <w:rsid w:val="008846CC"/>
    <w:rsid w:val="00884AF9"/>
    <w:rsid w:val="00884B6F"/>
    <w:rsid w:val="00884C08"/>
    <w:rsid w:val="00884C39"/>
    <w:rsid w:val="0088535B"/>
    <w:rsid w:val="00885914"/>
    <w:rsid w:val="00885951"/>
    <w:rsid w:val="008859CA"/>
    <w:rsid w:val="00885AAE"/>
    <w:rsid w:val="00885B5A"/>
    <w:rsid w:val="00885DDB"/>
    <w:rsid w:val="008861CF"/>
    <w:rsid w:val="00886348"/>
    <w:rsid w:val="008865A6"/>
    <w:rsid w:val="0088680E"/>
    <w:rsid w:val="00886917"/>
    <w:rsid w:val="00887911"/>
    <w:rsid w:val="00890BC9"/>
    <w:rsid w:val="00890C32"/>
    <w:rsid w:val="008910CE"/>
    <w:rsid w:val="0089298E"/>
    <w:rsid w:val="008932B8"/>
    <w:rsid w:val="008934D0"/>
    <w:rsid w:val="0089495D"/>
    <w:rsid w:val="008963B2"/>
    <w:rsid w:val="008964B2"/>
    <w:rsid w:val="00896790"/>
    <w:rsid w:val="00896BC5"/>
    <w:rsid w:val="00896C91"/>
    <w:rsid w:val="00896CBF"/>
    <w:rsid w:val="0089704D"/>
    <w:rsid w:val="00897A5C"/>
    <w:rsid w:val="008A0C14"/>
    <w:rsid w:val="008A16F5"/>
    <w:rsid w:val="008A180D"/>
    <w:rsid w:val="008A2560"/>
    <w:rsid w:val="008A2F9F"/>
    <w:rsid w:val="008A4ABC"/>
    <w:rsid w:val="008A4BD4"/>
    <w:rsid w:val="008A506C"/>
    <w:rsid w:val="008A5246"/>
    <w:rsid w:val="008A5400"/>
    <w:rsid w:val="008A5738"/>
    <w:rsid w:val="008A643E"/>
    <w:rsid w:val="008A643F"/>
    <w:rsid w:val="008A7414"/>
    <w:rsid w:val="008B0238"/>
    <w:rsid w:val="008B069A"/>
    <w:rsid w:val="008B0A78"/>
    <w:rsid w:val="008B0B6A"/>
    <w:rsid w:val="008B110A"/>
    <w:rsid w:val="008B11A1"/>
    <w:rsid w:val="008B1ADC"/>
    <w:rsid w:val="008B1B00"/>
    <w:rsid w:val="008B1BA9"/>
    <w:rsid w:val="008B1C21"/>
    <w:rsid w:val="008B20ED"/>
    <w:rsid w:val="008B23AB"/>
    <w:rsid w:val="008B4170"/>
    <w:rsid w:val="008B65B6"/>
    <w:rsid w:val="008B6631"/>
    <w:rsid w:val="008B6E35"/>
    <w:rsid w:val="008B719F"/>
    <w:rsid w:val="008B7578"/>
    <w:rsid w:val="008B77C5"/>
    <w:rsid w:val="008B77E9"/>
    <w:rsid w:val="008B7EE7"/>
    <w:rsid w:val="008C0C48"/>
    <w:rsid w:val="008C14F1"/>
    <w:rsid w:val="008C18A4"/>
    <w:rsid w:val="008C1C53"/>
    <w:rsid w:val="008C2001"/>
    <w:rsid w:val="008C2203"/>
    <w:rsid w:val="008C22DA"/>
    <w:rsid w:val="008C3667"/>
    <w:rsid w:val="008C3A93"/>
    <w:rsid w:val="008C3FA6"/>
    <w:rsid w:val="008C40E9"/>
    <w:rsid w:val="008C40F0"/>
    <w:rsid w:val="008C467C"/>
    <w:rsid w:val="008C4A27"/>
    <w:rsid w:val="008C4B37"/>
    <w:rsid w:val="008C4E2B"/>
    <w:rsid w:val="008C5532"/>
    <w:rsid w:val="008C59A9"/>
    <w:rsid w:val="008C5E13"/>
    <w:rsid w:val="008C5EBB"/>
    <w:rsid w:val="008C65E2"/>
    <w:rsid w:val="008C68F6"/>
    <w:rsid w:val="008C7619"/>
    <w:rsid w:val="008C7A2F"/>
    <w:rsid w:val="008D1046"/>
    <w:rsid w:val="008D106A"/>
    <w:rsid w:val="008D11E3"/>
    <w:rsid w:val="008D12D1"/>
    <w:rsid w:val="008D164D"/>
    <w:rsid w:val="008D16DA"/>
    <w:rsid w:val="008D173B"/>
    <w:rsid w:val="008D1AB8"/>
    <w:rsid w:val="008D226F"/>
    <w:rsid w:val="008D22D1"/>
    <w:rsid w:val="008D236C"/>
    <w:rsid w:val="008D24FD"/>
    <w:rsid w:val="008D309F"/>
    <w:rsid w:val="008D36EB"/>
    <w:rsid w:val="008D436E"/>
    <w:rsid w:val="008D48B5"/>
    <w:rsid w:val="008D4CC4"/>
    <w:rsid w:val="008D4D33"/>
    <w:rsid w:val="008D54F0"/>
    <w:rsid w:val="008D572A"/>
    <w:rsid w:val="008D58BD"/>
    <w:rsid w:val="008D5E09"/>
    <w:rsid w:val="008D6C60"/>
    <w:rsid w:val="008D6E28"/>
    <w:rsid w:val="008D71AC"/>
    <w:rsid w:val="008D755A"/>
    <w:rsid w:val="008D7B3E"/>
    <w:rsid w:val="008E0034"/>
    <w:rsid w:val="008E00DB"/>
    <w:rsid w:val="008E03BF"/>
    <w:rsid w:val="008E0723"/>
    <w:rsid w:val="008E0C27"/>
    <w:rsid w:val="008E1266"/>
    <w:rsid w:val="008E1CB0"/>
    <w:rsid w:val="008E1E49"/>
    <w:rsid w:val="008E2325"/>
    <w:rsid w:val="008E27DD"/>
    <w:rsid w:val="008E2FEF"/>
    <w:rsid w:val="008E3188"/>
    <w:rsid w:val="008E3A2B"/>
    <w:rsid w:val="008E3AA1"/>
    <w:rsid w:val="008E3F4B"/>
    <w:rsid w:val="008E4164"/>
    <w:rsid w:val="008E503B"/>
    <w:rsid w:val="008E56BA"/>
    <w:rsid w:val="008E5A26"/>
    <w:rsid w:val="008E6360"/>
    <w:rsid w:val="008E68DB"/>
    <w:rsid w:val="008E6A14"/>
    <w:rsid w:val="008E6BBE"/>
    <w:rsid w:val="008E6CA8"/>
    <w:rsid w:val="008E7181"/>
    <w:rsid w:val="008E7B76"/>
    <w:rsid w:val="008E7BB0"/>
    <w:rsid w:val="008F025D"/>
    <w:rsid w:val="008F02DE"/>
    <w:rsid w:val="008F0353"/>
    <w:rsid w:val="008F0B08"/>
    <w:rsid w:val="008F0C18"/>
    <w:rsid w:val="008F116A"/>
    <w:rsid w:val="008F1546"/>
    <w:rsid w:val="008F2840"/>
    <w:rsid w:val="008F352A"/>
    <w:rsid w:val="008F373C"/>
    <w:rsid w:val="008F377A"/>
    <w:rsid w:val="008F4072"/>
    <w:rsid w:val="008F5362"/>
    <w:rsid w:val="008F5C16"/>
    <w:rsid w:val="008F5CBF"/>
    <w:rsid w:val="008F65B5"/>
    <w:rsid w:val="008F6868"/>
    <w:rsid w:val="008F69BF"/>
    <w:rsid w:val="008F6F43"/>
    <w:rsid w:val="008F768D"/>
    <w:rsid w:val="008F7A62"/>
    <w:rsid w:val="00900F2A"/>
    <w:rsid w:val="00900F80"/>
    <w:rsid w:val="00901A03"/>
    <w:rsid w:val="00901BFB"/>
    <w:rsid w:val="00901C6E"/>
    <w:rsid w:val="0090279C"/>
    <w:rsid w:val="00902A6C"/>
    <w:rsid w:val="00902B05"/>
    <w:rsid w:val="00902B1A"/>
    <w:rsid w:val="00903066"/>
    <w:rsid w:val="0090392A"/>
    <w:rsid w:val="00903D5C"/>
    <w:rsid w:val="009040FD"/>
    <w:rsid w:val="0090428D"/>
    <w:rsid w:val="00904DDC"/>
    <w:rsid w:val="00904E01"/>
    <w:rsid w:val="00905F48"/>
    <w:rsid w:val="00906ADB"/>
    <w:rsid w:val="00906AED"/>
    <w:rsid w:val="009071E9"/>
    <w:rsid w:val="009073DC"/>
    <w:rsid w:val="00907AC0"/>
    <w:rsid w:val="00907F87"/>
    <w:rsid w:val="009105F0"/>
    <w:rsid w:val="009114BE"/>
    <w:rsid w:val="0091250A"/>
    <w:rsid w:val="00912511"/>
    <w:rsid w:val="009125C5"/>
    <w:rsid w:val="009125E0"/>
    <w:rsid w:val="009128D6"/>
    <w:rsid w:val="00913DF3"/>
    <w:rsid w:val="00913F54"/>
    <w:rsid w:val="00914159"/>
    <w:rsid w:val="009142E0"/>
    <w:rsid w:val="009143A7"/>
    <w:rsid w:val="0091451A"/>
    <w:rsid w:val="009145FB"/>
    <w:rsid w:val="00914FD7"/>
    <w:rsid w:val="00915D66"/>
    <w:rsid w:val="00915D82"/>
    <w:rsid w:val="00916321"/>
    <w:rsid w:val="009167BE"/>
    <w:rsid w:val="00916BD0"/>
    <w:rsid w:val="0091700C"/>
    <w:rsid w:val="0092015C"/>
    <w:rsid w:val="00920165"/>
    <w:rsid w:val="0092066C"/>
    <w:rsid w:val="0092079A"/>
    <w:rsid w:val="00920B9D"/>
    <w:rsid w:val="00920FA3"/>
    <w:rsid w:val="00921471"/>
    <w:rsid w:val="00921E05"/>
    <w:rsid w:val="00921E83"/>
    <w:rsid w:val="00922BD2"/>
    <w:rsid w:val="009237A2"/>
    <w:rsid w:val="00923854"/>
    <w:rsid w:val="0092461E"/>
    <w:rsid w:val="00924CFE"/>
    <w:rsid w:val="00925071"/>
    <w:rsid w:val="009254EA"/>
    <w:rsid w:val="00925750"/>
    <w:rsid w:val="0092593D"/>
    <w:rsid w:val="0092645D"/>
    <w:rsid w:val="0092679D"/>
    <w:rsid w:val="00926C23"/>
    <w:rsid w:val="009271A2"/>
    <w:rsid w:val="00927DA3"/>
    <w:rsid w:val="00927E69"/>
    <w:rsid w:val="00930273"/>
    <w:rsid w:val="009306BD"/>
    <w:rsid w:val="00930705"/>
    <w:rsid w:val="0093076D"/>
    <w:rsid w:val="0093246D"/>
    <w:rsid w:val="00932767"/>
    <w:rsid w:val="00932FA9"/>
    <w:rsid w:val="009330B9"/>
    <w:rsid w:val="009334C5"/>
    <w:rsid w:val="00935771"/>
    <w:rsid w:val="009359B9"/>
    <w:rsid w:val="00935F48"/>
    <w:rsid w:val="00935FB5"/>
    <w:rsid w:val="009366AF"/>
    <w:rsid w:val="00937305"/>
    <w:rsid w:val="00937377"/>
    <w:rsid w:val="009375C1"/>
    <w:rsid w:val="00937973"/>
    <w:rsid w:val="00940374"/>
    <w:rsid w:val="00940725"/>
    <w:rsid w:val="00941CB4"/>
    <w:rsid w:val="00942421"/>
    <w:rsid w:val="0094301D"/>
    <w:rsid w:val="00943ADB"/>
    <w:rsid w:val="00944264"/>
    <w:rsid w:val="009444C6"/>
    <w:rsid w:val="00944674"/>
    <w:rsid w:val="00946DC8"/>
    <w:rsid w:val="00947657"/>
    <w:rsid w:val="009477EB"/>
    <w:rsid w:val="00947894"/>
    <w:rsid w:val="00947BB1"/>
    <w:rsid w:val="00950683"/>
    <w:rsid w:val="009506BF"/>
    <w:rsid w:val="009510E0"/>
    <w:rsid w:val="00951BB1"/>
    <w:rsid w:val="00951C24"/>
    <w:rsid w:val="00951E41"/>
    <w:rsid w:val="009525C3"/>
    <w:rsid w:val="00952A6B"/>
    <w:rsid w:val="00953597"/>
    <w:rsid w:val="00954A81"/>
    <w:rsid w:val="00954C78"/>
    <w:rsid w:val="0095561D"/>
    <w:rsid w:val="00955D82"/>
    <w:rsid w:val="009565E8"/>
    <w:rsid w:val="00956CF4"/>
    <w:rsid w:val="00956DAB"/>
    <w:rsid w:val="00957594"/>
    <w:rsid w:val="009579C7"/>
    <w:rsid w:val="00957A82"/>
    <w:rsid w:val="00957CC3"/>
    <w:rsid w:val="0096047F"/>
    <w:rsid w:val="00961177"/>
    <w:rsid w:val="009611C4"/>
    <w:rsid w:val="00961795"/>
    <w:rsid w:val="00961CBA"/>
    <w:rsid w:val="00961CFF"/>
    <w:rsid w:val="0096273F"/>
    <w:rsid w:val="0096293B"/>
    <w:rsid w:val="00962FA6"/>
    <w:rsid w:val="0096343B"/>
    <w:rsid w:val="00964A48"/>
    <w:rsid w:val="00965282"/>
    <w:rsid w:val="00965920"/>
    <w:rsid w:val="00966938"/>
    <w:rsid w:val="00966BD5"/>
    <w:rsid w:val="00966C0C"/>
    <w:rsid w:val="00966C18"/>
    <w:rsid w:val="00966C33"/>
    <w:rsid w:val="00966EF6"/>
    <w:rsid w:val="00967798"/>
    <w:rsid w:val="00967A78"/>
    <w:rsid w:val="00967B04"/>
    <w:rsid w:val="00970B4C"/>
    <w:rsid w:val="00970BC9"/>
    <w:rsid w:val="0097162F"/>
    <w:rsid w:val="00971808"/>
    <w:rsid w:val="00971E34"/>
    <w:rsid w:val="00972925"/>
    <w:rsid w:val="009729B9"/>
    <w:rsid w:val="00972BDB"/>
    <w:rsid w:val="00972E83"/>
    <w:rsid w:val="0097307D"/>
    <w:rsid w:val="00974298"/>
    <w:rsid w:val="00974771"/>
    <w:rsid w:val="00974940"/>
    <w:rsid w:val="009751B6"/>
    <w:rsid w:val="0097583C"/>
    <w:rsid w:val="00976979"/>
    <w:rsid w:val="00976BC7"/>
    <w:rsid w:val="00976D08"/>
    <w:rsid w:val="0097753B"/>
    <w:rsid w:val="00977CA9"/>
    <w:rsid w:val="00977D70"/>
    <w:rsid w:val="00980830"/>
    <w:rsid w:val="00980B12"/>
    <w:rsid w:val="00980B8C"/>
    <w:rsid w:val="00981266"/>
    <w:rsid w:val="009820C1"/>
    <w:rsid w:val="00982FBF"/>
    <w:rsid w:val="00983387"/>
    <w:rsid w:val="00983711"/>
    <w:rsid w:val="00984233"/>
    <w:rsid w:val="009843DC"/>
    <w:rsid w:val="009848A4"/>
    <w:rsid w:val="00984AF7"/>
    <w:rsid w:val="00985E5D"/>
    <w:rsid w:val="00986028"/>
    <w:rsid w:val="00986707"/>
    <w:rsid w:val="0098696D"/>
    <w:rsid w:val="00986DB7"/>
    <w:rsid w:val="0098791A"/>
    <w:rsid w:val="00987B70"/>
    <w:rsid w:val="00990CD9"/>
    <w:rsid w:val="00990FCF"/>
    <w:rsid w:val="009915E4"/>
    <w:rsid w:val="00991FE8"/>
    <w:rsid w:val="009930A3"/>
    <w:rsid w:val="009930E7"/>
    <w:rsid w:val="0099377A"/>
    <w:rsid w:val="00993941"/>
    <w:rsid w:val="00993BE9"/>
    <w:rsid w:val="00993D50"/>
    <w:rsid w:val="009947E5"/>
    <w:rsid w:val="00995043"/>
    <w:rsid w:val="009950DE"/>
    <w:rsid w:val="00996CE4"/>
    <w:rsid w:val="00997862"/>
    <w:rsid w:val="009A065E"/>
    <w:rsid w:val="009A094F"/>
    <w:rsid w:val="009A0CB2"/>
    <w:rsid w:val="009A1A07"/>
    <w:rsid w:val="009A206C"/>
    <w:rsid w:val="009A223A"/>
    <w:rsid w:val="009A2584"/>
    <w:rsid w:val="009A27B0"/>
    <w:rsid w:val="009A297E"/>
    <w:rsid w:val="009A2BBA"/>
    <w:rsid w:val="009A352A"/>
    <w:rsid w:val="009A3EAE"/>
    <w:rsid w:val="009A5682"/>
    <w:rsid w:val="009A5747"/>
    <w:rsid w:val="009A582D"/>
    <w:rsid w:val="009A5916"/>
    <w:rsid w:val="009A5F2B"/>
    <w:rsid w:val="009A606D"/>
    <w:rsid w:val="009A609F"/>
    <w:rsid w:val="009A6A2E"/>
    <w:rsid w:val="009A7C57"/>
    <w:rsid w:val="009B0208"/>
    <w:rsid w:val="009B02A3"/>
    <w:rsid w:val="009B083F"/>
    <w:rsid w:val="009B0F0C"/>
    <w:rsid w:val="009B193F"/>
    <w:rsid w:val="009B1C37"/>
    <w:rsid w:val="009B1C77"/>
    <w:rsid w:val="009B1EE8"/>
    <w:rsid w:val="009B21DA"/>
    <w:rsid w:val="009B2678"/>
    <w:rsid w:val="009B2CA6"/>
    <w:rsid w:val="009B3096"/>
    <w:rsid w:val="009B34E7"/>
    <w:rsid w:val="009B359D"/>
    <w:rsid w:val="009B39C0"/>
    <w:rsid w:val="009B3F42"/>
    <w:rsid w:val="009B3F97"/>
    <w:rsid w:val="009B4017"/>
    <w:rsid w:val="009B4889"/>
    <w:rsid w:val="009B52B7"/>
    <w:rsid w:val="009B52F6"/>
    <w:rsid w:val="009B56DF"/>
    <w:rsid w:val="009B5912"/>
    <w:rsid w:val="009B5BB0"/>
    <w:rsid w:val="009B5F2C"/>
    <w:rsid w:val="009B5F5B"/>
    <w:rsid w:val="009B61C6"/>
    <w:rsid w:val="009B61D9"/>
    <w:rsid w:val="009B6482"/>
    <w:rsid w:val="009B67EA"/>
    <w:rsid w:val="009B683A"/>
    <w:rsid w:val="009B6A8D"/>
    <w:rsid w:val="009B71D3"/>
    <w:rsid w:val="009C03C0"/>
    <w:rsid w:val="009C0D07"/>
    <w:rsid w:val="009C1184"/>
    <w:rsid w:val="009C1C57"/>
    <w:rsid w:val="009C1FE5"/>
    <w:rsid w:val="009C2014"/>
    <w:rsid w:val="009C2107"/>
    <w:rsid w:val="009C2555"/>
    <w:rsid w:val="009C29F1"/>
    <w:rsid w:val="009C31F2"/>
    <w:rsid w:val="009C3515"/>
    <w:rsid w:val="009C3531"/>
    <w:rsid w:val="009C3E48"/>
    <w:rsid w:val="009C4945"/>
    <w:rsid w:val="009C59C9"/>
    <w:rsid w:val="009C5F38"/>
    <w:rsid w:val="009C6989"/>
    <w:rsid w:val="009C76F8"/>
    <w:rsid w:val="009C7C18"/>
    <w:rsid w:val="009D07A4"/>
    <w:rsid w:val="009D0A5B"/>
    <w:rsid w:val="009D1187"/>
    <w:rsid w:val="009D133B"/>
    <w:rsid w:val="009D154B"/>
    <w:rsid w:val="009D18B2"/>
    <w:rsid w:val="009D1FC3"/>
    <w:rsid w:val="009D234E"/>
    <w:rsid w:val="009D23A9"/>
    <w:rsid w:val="009D2A81"/>
    <w:rsid w:val="009D3554"/>
    <w:rsid w:val="009D3802"/>
    <w:rsid w:val="009D3A4C"/>
    <w:rsid w:val="009D3ABF"/>
    <w:rsid w:val="009D3B61"/>
    <w:rsid w:val="009D548F"/>
    <w:rsid w:val="009D559E"/>
    <w:rsid w:val="009D5726"/>
    <w:rsid w:val="009D6075"/>
    <w:rsid w:val="009D62EC"/>
    <w:rsid w:val="009D657F"/>
    <w:rsid w:val="009D6A9A"/>
    <w:rsid w:val="009D7251"/>
    <w:rsid w:val="009D7ADD"/>
    <w:rsid w:val="009E01C7"/>
    <w:rsid w:val="009E06C5"/>
    <w:rsid w:val="009E0B0B"/>
    <w:rsid w:val="009E0DA5"/>
    <w:rsid w:val="009E1F23"/>
    <w:rsid w:val="009E2370"/>
    <w:rsid w:val="009E2401"/>
    <w:rsid w:val="009E312C"/>
    <w:rsid w:val="009E383A"/>
    <w:rsid w:val="009E3DC3"/>
    <w:rsid w:val="009E4B16"/>
    <w:rsid w:val="009E4C72"/>
    <w:rsid w:val="009E50DB"/>
    <w:rsid w:val="009E5D02"/>
    <w:rsid w:val="009E5DB1"/>
    <w:rsid w:val="009E5E78"/>
    <w:rsid w:val="009E78CE"/>
    <w:rsid w:val="009E7964"/>
    <w:rsid w:val="009F020E"/>
    <w:rsid w:val="009F05AE"/>
    <w:rsid w:val="009F1C03"/>
    <w:rsid w:val="009F1DCA"/>
    <w:rsid w:val="009F2402"/>
    <w:rsid w:val="009F3268"/>
    <w:rsid w:val="009F4A30"/>
    <w:rsid w:val="009F4C92"/>
    <w:rsid w:val="009F57D9"/>
    <w:rsid w:val="009F5D36"/>
    <w:rsid w:val="009F67C4"/>
    <w:rsid w:val="009F6F42"/>
    <w:rsid w:val="009F7404"/>
    <w:rsid w:val="009F75CB"/>
    <w:rsid w:val="009F7C0C"/>
    <w:rsid w:val="00A0012E"/>
    <w:rsid w:val="00A00234"/>
    <w:rsid w:val="00A002FD"/>
    <w:rsid w:val="00A00789"/>
    <w:rsid w:val="00A00F22"/>
    <w:rsid w:val="00A011AC"/>
    <w:rsid w:val="00A0175F"/>
    <w:rsid w:val="00A020F1"/>
    <w:rsid w:val="00A02572"/>
    <w:rsid w:val="00A02E45"/>
    <w:rsid w:val="00A030D4"/>
    <w:rsid w:val="00A0385B"/>
    <w:rsid w:val="00A03B9B"/>
    <w:rsid w:val="00A03E86"/>
    <w:rsid w:val="00A04801"/>
    <w:rsid w:val="00A04960"/>
    <w:rsid w:val="00A059FA"/>
    <w:rsid w:val="00A06915"/>
    <w:rsid w:val="00A06C10"/>
    <w:rsid w:val="00A079D0"/>
    <w:rsid w:val="00A07BA1"/>
    <w:rsid w:val="00A07BDB"/>
    <w:rsid w:val="00A07F55"/>
    <w:rsid w:val="00A100BD"/>
    <w:rsid w:val="00A102D6"/>
    <w:rsid w:val="00A103FB"/>
    <w:rsid w:val="00A10BD7"/>
    <w:rsid w:val="00A10F91"/>
    <w:rsid w:val="00A113BF"/>
    <w:rsid w:val="00A11A6E"/>
    <w:rsid w:val="00A11B5A"/>
    <w:rsid w:val="00A11C95"/>
    <w:rsid w:val="00A11DEA"/>
    <w:rsid w:val="00A120C3"/>
    <w:rsid w:val="00A128F0"/>
    <w:rsid w:val="00A12B7C"/>
    <w:rsid w:val="00A12E98"/>
    <w:rsid w:val="00A130A6"/>
    <w:rsid w:val="00A13511"/>
    <w:rsid w:val="00A13592"/>
    <w:rsid w:val="00A139C2"/>
    <w:rsid w:val="00A13DDD"/>
    <w:rsid w:val="00A14315"/>
    <w:rsid w:val="00A1465D"/>
    <w:rsid w:val="00A14C71"/>
    <w:rsid w:val="00A152CA"/>
    <w:rsid w:val="00A161EB"/>
    <w:rsid w:val="00A166B6"/>
    <w:rsid w:val="00A173F8"/>
    <w:rsid w:val="00A202F6"/>
    <w:rsid w:val="00A20D6F"/>
    <w:rsid w:val="00A22086"/>
    <w:rsid w:val="00A22BEF"/>
    <w:rsid w:val="00A22E42"/>
    <w:rsid w:val="00A23544"/>
    <w:rsid w:val="00A2367D"/>
    <w:rsid w:val="00A24109"/>
    <w:rsid w:val="00A245E5"/>
    <w:rsid w:val="00A24BEC"/>
    <w:rsid w:val="00A24FFB"/>
    <w:rsid w:val="00A25683"/>
    <w:rsid w:val="00A257AC"/>
    <w:rsid w:val="00A257C7"/>
    <w:rsid w:val="00A25956"/>
    <w:rsid w:val="00A263FA"/>
    <w:rsid w:val="00A26BA4"/>
    <w:rsid w:val="00A26F40"/>
    <w:rsid w:val="00A26FE7"/>
    <w:rsid w:val="00A274A7"/>
    <w:rsid w:val="00A27C0A"/>
    <w:rsid w:val="00A27E76"/>
    <w:rsid w:val="00A30022"/>
    <w:rsid w:val="00A3096C"/>
    <w:rsid w:val="00A30C8E"/>
    <w:rsid w:val="00A30D9F"/>
    <w:rsid w:val="00A30E50"/>
    <w:rsid w:val="00A31093"/>
    <w:rsid w:val="00A317BD"/>
    <w:rsid w:val="00A31AE9"/>
    <w:rsid w:val="00A31BA2"/>
    <w:rsid w:val="00A31D60"/>
    <w:rsid w:val="00A32502"/>
    <w:rsid w:val="00A32529"/>
    <w:rsid w:val="00A32C62"/>
    <w:rsid w:val="00A336B6"/>
    <w:rsid w:val="00A337C3"/>
    <w:rsid w:val="00A33BA3"/>
    <w:rsid w:val="00A343AA"/>
    <w:rsid w:val="00A345B1"/>
    <w:rsid w:val="00A3530B"/>
    <w:rsid w:val="00A35379"/>
    <w:rsid w:val="00A35428"/>
    <w:rsid w:val="00A35E5B"/>
    <w:rsid w:val="00A36251"/>
    <w:rsid w:val="00A368F2"/>
    <w:rsid w:val="00A36DF8"/>
    <w:rsid w:val="00A40066"/>
    <w:rsid w:val="00A40146"/>
    <w:rsid w:val="00A40773"/>
    <w:rsid w:val="00A40775"/>
    <w:rsid w:val="00A4144E"/>
    <w:rsid w:val="00A41DB5"/>
    <w:rsid w:val="00A4269C"/>
    <w:rsid w:val="00A428B1"/>
    <w:rsid w:val="00A4321D"/>
    <w:rsid w:val="00A4449F"/>
    <w:rsid w:val="00A44FD6"/>
    <w:rsid w:val="00A457D0"/>
    <w:rsid w:val="00A45E92"/>
    <w:rsid w:val="00A46CA1"/>
    <w:rsid w:val="00A46FFE"/>
    <w:rsid w:val="00A471E6"/>
    <w:rsid w:val="00A47295"/>
    <w:rsid w:val="00A47B01"/>
    <w:rsid w:val="00A47FE3"/>
    <w:rsid w:val="00A50143"/>
    <w:rsid w:val="00A5166B"/>
    <w:rsid w:val="00A517F3"/>
    <w:rsid w:val="00A52007"/>
    <w:rsid w:val="00A524DB"/>
    <w:rsid w:val="00A52639"/>
    <w:rsid w:val="00A52D3C"/>
    <w:rsid w:val="00A53906"/>
    <w:rsid w:val="00A53E31"/>
    <w:rsid w:val="00A54FD2"/>
    <w:rsid w:val="00A5568C"/>
    <w:rsid w:val="00A55867"/>
    <w:rsid w:val="00A56147"/>
    <w:rsid w:val="00A56378"/>
    <w:rsid w:val="00A567D1"/>
    <w:rsid w:val="00A56C2B"/>
    <w:rsid w:val="00A56F17"/>
    <w:rsid w:val="00A570D0"/>
    <w:rsid w:val="00A574AC"/>
    <w:rsid w:val="00A60B4C"/>
    <w:rsid w:val="00A6208A"/>
    <w:rsid w:val="00A62445"/>
    <w:rsid w:val="00A62604"/>
    <w:rsid w:val="00A62729"/>
    <w:rsid w:val="00A62A0F"/>
    <w:rsid w:val="00A6301A"/>
    <w:rsid w:val="00A63997"/>
    <w:rsid w:val="00A63D88"/>
    <w:rsid w:val="00A645A6"/>
    <w:rsid w:val="00A646ED"/>
    <w:rsid w:val="00A64AA8"/>
    <w:rsid w:val="00A64F7A"/>
    <w:rsid w:val="00A659A8"/>
    <w:rsid w:val="00A65AAF"/>
    <w:rsid w:val="00A65C6E"/>
    <w:rsid w:val="00A65E9C"/>
    <w:rsid w:val="00A661F7"/>
    <w:rsid w:val="00A66528"/>
    <w:rsid w:val="00A666C4"/>
    <w:rsid w:val="00A668D8"/>
    <w:rsid w:val="00A66905"/>
    <w:rsid w:val="00A669A8"/>
    <w:rsid w:val="00A66B77"/>
    <w:rsid w:val="00A66BEE"/>
    <w:rsid w:val="00A67069"/>
    <w:rsid w:val="00A6775A"/>
    <w:rsid w:val="00A67C48"/>
    <w:rsid w:val="00A67E71"/>
    <w:rsid w:val="00A70152"/>
    <w:rsid w:val="00A701EF"/>
    <w:rsid w:val="00A7088D"/>
    <w:rsid w:val="00A70E21"/>
    <w:rsid w:val="00A71357"/>
    <w:rsid w:val="00A72622"/>
    <w:rsid w:val="00A72639"/>
    <w:rsid w:val="00A726E4"/>
    <w:rsid w:val="00A7271B"/>
    <w:rsid w:val="00A732F6"/>
    <w:rsid w:val="00A736CE"/>
    <w:rsid w:val="00A73924"/>
    <w:rsid w:val="00A73CB6"/>
    <w:rsid w:val="00A73DC7"/>
    <w:rsid w:val="00A73F70"/>
    <w:rsid w:val="00A742AB"/>
    <w:rsid w:val="00A747F8"/>
    <w:rsid w:val="00A749F6"/>
    <w:rsid w:val="00A75600"/>
    <w:rsid w:val="00A75B80"/>
    <w:rsid w:val="00A75F25"/>
    <w:rsid w:val="00A75F6D"/>
    <w:rsid w:val="00A7622E"/>
    <w:rsid w:val="00A76941"/>
    <w:rsid w:val="00A769A4"/>
    <w:rsid w:val="00A770BB"/>
    <w:rsid w:val="00A77D07"/>
    <w:rsid w:val="00A77EB2"/>
    <w:rsid w:val="00A80610"/>
    <w:rsid w:val="00A80E80"/>
    <w:rsid w:val="00A80F02"/>
    <w:rsid w:val="00A811FE"/>
    <w:rsid w:val="00A81348"/>
    <w:rsid w:val="00A815AD"/>
    <w:rsid w:val="00A81BAF"/>
    <w:rsid w:val="00A81F69"/>
    <w:rsid w:val="00A82B74"/>
    <w:rsid w:val="00A82E33"/>
    <w:rsid w:val="00A83808"/>
    <w:rsid w:val="00A83BB3"/>
    <w:rsid w:val="00A840E5"/>
    <w:rsid w:val="00A84349"/>
    <w:rsid w:val="00A844A5"/>
    <w:rsid w:val="00A84817"/>
    <w:rsid w:val="00A84B7E"/>
    <w:rsid w:val="00A85289"/>
    <w:rsid w:val="00A86737"/>
    <w:rsid w:val="00A86C4F"/>
    <w:rsid w:val="00A8734A"/>
    <w:rsid w:val="00A8764F"/>
    <w:rsid w:val="00A8788B"/>
    <w:rsid w:val="00A90AF5"/>
    <w:rsid w:val="00A90B19"/>
    <w:rsid w:val="00A90F59"/>
    <w:rsid w:val="00A91117"/>
    <w:rsid w:val="00A9178D"/>
    <w:rsid w:val="00A91BAC"/>
    <w:rsid w:val="00A928E4"/>
    <w:rsid w:val="00A929DD"/>
    <w:rsid w:val="00A92CC4"/>
    <w:rsid w:val="00A92F6E"/>
    <w:rsid w:val="00A93679"/>
    <w:rsid w:val="00A9389D"/>
    <w:rsid w:val="00A93D7D"/>
    <w:rsid w:val="00A953A5"/>
    <w:rsid w:val="00A95421"/>
    <w:rsid w:val="00A95502"/>
    <w:rsid w:val="00A96BF9"/>
    <w:rsid w:val="00A9760F"/>
    <w:rsid w:val="00A97652"/>
    <w:rsid w:val="00A97CCE"/>
    <w:rsid w:val="00AA0D54"/>
    <w:rsid w:val="00AA10DC"/>
    <w:rsid w:val="00AA125D"/>
    <w:rsid w:val="00AA1BCE"/>
    <w:rsid w:val="00AA1F3F"/>
    <w:rsid w:val="00AA2049"/>
    <w:rsid w:val="00AA2095"/>
    <w:rsid w:val="00AA256B"/>
    <w:rsid w:val="00AA26DC"/>
    <w:rsid w:val="00AA28ED"/>
    <w:rsid w:val="00AA2952"/>
    <w:rsid w:val="00AA2D61"/>
    <w:rsid w:val="00AA3527"/>
    <w:rsid w:val="00AA4233"/>
    <w:rsid w:val="00AA4423"/>
    <w:rsid w:val="00AA44AB"/>
    <w:rsid w:val="00AA4CF1"/>
    <w:rsid w:val="00AA561B"/>
    <w:rsid w:val="00AA5C78"/>
    <w:rsid w:val="00AA6522"/>
    <w:rsid w:val="00AA684D"/>
    <w:rsid w:val="00AA6C9E"/>
    <w:rsid w:val="00AA7AE3"/>
    <w:rsid w:val="00AA7C74"/>
    <w:rsid w:val="00AA7E3F"/>
    <w:rsid w:val="00AB1AF1"/>
    <w:rsid w:val="00AB230E"/>
    <w:rsid w:val="00AB245A"/>
    <w:rsid w:val="00AB2AD4"/>
    <w:rsid w:val="00AB2E17"/>
    <w:rsid w:val="00AB406B"/>
    <w:rsid w:val="00AB409D"/>
    <w:rsid w:val="00AB4486"/>
    <w:rsid w:val="00AB4813"/>
    <w:rsid w:val="00AB5436"/>
    <w:rsid w:val="00AB55DE"/>
    <w:rsid w:val="00AB578B"/>
    <w:rsid w:val="00AB5AF8"/>
    <w:rsid w:val="00AB6312"/>
    <w:rsid w:val="00AB6D17"/>
    <w:rsid w:val="00AB700B"/>
    <w:rsid w:val="00AB7019"/>
    <w:rsid w:val="00AB7CCE"/>
    <w:rsid w:val="00AC2588"/>
    <w:rsid w:val="00AC2C8C"/>
    <w:rsid w:val="00AC3160"/>
    <w:rsid w:val="00AC336F"/>
    <w:rsid w:val="00AC39FC"/>
    <w:rsid w:val="00AC44D0"/>
    <w:rsid w:val="00AC49F9"/>
    <w:rsid w:val="00AC4D7E"/>
    <w:rsid w:val="00AC552D"/>
    <w:rsid w:val="00AC5ACB"/>
    <w:rsid w:val="00AD00AB"/>
    <w:rsid w:val="00AD0D29"/>
    <w:rsid w:val="00AD12C9"/>
    <w:rsid w:val="00AD1329"/>
    <w:rsid w:val="00AD1FDD"/>
    <w:rsid w:val="00AD21DC"/>
    <w:rsid w:val="00AD238E"/>
    <w:rsid w:val="00AD23ED"/>
    <w:rsid w:val="00AD3848"/>
    <w:rsid w:val="00AD3A4C"/>
    <w:rsid w:val="00AD3E9E"/>
    <w:rsid w:val="00AD4C74"/>
    <w:rsid w:val="00AD4DA5"/>
    <w:rsid w:val="00AD5C66"/>
    <w:rsid w:val="00AD64E4"/>
    <w:rsid w:val="00AD6EFA"/>
    <w:rsid w:val="00AD7554"/>
    <w:rsid w:val="00AD78FF"/>
    <w:rsid w:val="00AE0335"/>
    <w:rsid w:val="00AE090A"/>
    <w:rsid w:val="00AE0E8B"/>
    <w:rsid w:val="00AE13D6"/>
    <w:rsid w:val="00AE1595"/>
    <w:rsid w:val="00AE2341"/>
    <w:rsid w:val="00AE23E2"/>
    <w:rsid w:val="00AE29BC"/>
    <w:rsid w:val="00AE2C18"/>
    <w:rsid w:val="00AE5A0C"/>
    <w:rsid w:val="00AE5ACA"/>
    <w:rsid w:val="00AE6BA8"/>
    <w:rsid w:val="00AE78EA"/>
    <w:rsid w:val="00AE79B1"/>
    <w:rsid w:val="00AF0788"/>
    <w:rsid w:val="00AF113D"/>
    <w:rsid w:val="00AF1598"/>
    <w:rsid w:val="00AF2075"/>
    <w:rsid w:val="00AF2F34"/>
    <w:rsid w:val="00AF2F3B"/>
    <w:rsid w:val="00AF2FB7"/>
    <w:rsid w:val="00AF3085"/>
    <w:rsid w:val="00AF332B"/>
    <w:rsid w:val="00AF3ABD"/>
    <w:rsid w:val="00AF4927"/>
    <w:rsid w:val="00AF4D1C"/>
    <w:rsid w:val="00AF5325"/>
    <w:rsid w:val="00AF5B23"/>
    <w:rsid w:val="00AF5C3E"/>
    <w:rsid w:val="00AF634F"/>
    <w:rsid w:val="00AF666A"/>
    <w:rsid w:val="00AF7761"/>
    <w:rsid w:val="00B003BD"/>
    <w:rsid w:val="00B005CF"/>
    <w:rsid w:val="00B00AD8"/>
    <w:rsid w:val="00B01190"/>
    <w:rsid w:val="00B01369"/>
    <w:rsid w:val="00B01589"/>
    <w:rsid w:val="00B02959"/>
    <w:rsid w:val="00B02EE2"/>
    <w:rsid w:val="00B03165"/>
    <w:rsid w:val="00B03678"/>
    <w:rsid w:val="00B03A14"/>
    <w:rsid w:val="00B04622"/>
    <w:rsid w:val="00B04BEA"/>
    <w:rsid w:val="00B04C08"/>
    <w:rsid w:val="00B04FA9"/>
    <w:rsid w:val="00B05534"/>
    <w:rsid w:val="00B0590C"/>
    <w:rsid w:val="00B05DA4"/>
    <w:rsid w:val="00B0619A"/>
    <w:rsid w:val="00B061B3"/>
    <w:rsid w:val="00B06459"/>
    <w:rsid w:val="00B06EF2"/>
    <w:rsid w:val="00B070F2"/>
    <w:rsid w:val="00B07390"/>
    <w:rsid w:val="00B07CF3"/>
    <w:rsid w:val="00B1027E"/>
    <w:rsid w:val="00B11290"/>
    <w:rsid w:val="00B118B5"/>
    <w:rsid w:val="00B11951"/>
    <w:rsid w:val="00B12190"/>
    <w:rsid w:val="00B12F72"/>
    <w:rsid w:val="00B12FFA"/>
    <w:rsid w:val="00B1407C"/>
    <w:rsid w:val="00B1452B"/>
    <w:rsid w:val="00B14702"/>
    <w:rsid w:val="00B151A0"/>
    <w:rsid w:val="00B163F8"/>
    <w:rsid w:val="00B165B7"/>
    <w:rsid w:val="00B1662B"/>
    <w:rsid w:val="00B16F21"/>
    <w:rsid w:val="00B174D9"/>
    <w:rsid w:val="00B17902"/>
    <w:rsid w:val="00B20339"/>
    <w:rsid w:val="00B20B7F"/>
    <w:rsid w:val="00B2135B"/>
    <w:rsid w:val="00B21630"/>
    <w:rsid w:val="00B21957"/>
    <w:rsid w:val="00B21C48"/>
    <w:rsid w:val="00B21F4E"/>
    <w:rsid w:val="00B2270D"/>
    <w:rsid w:val="00B22996"/>
    <w:rsid w:val="00B23065"/>
    <w:rsid w:val="00B23793"/>
    <w:rsid w:val="00B23C99"/>
    <w:rsid w:val="00B2419E"/>
    <w:rsid w:val="00B2430B"/>
    <w:rsid w:val="00B2475C"/>
    <w:rsid w:val="00B24A4C"/>
    <w:rsid w:val="00B24E44"/>
    <w:rsid w:val="00B250DB"/>
    <w:rsid w:val="00B25495"/>
    <w:rsid w:val="00B254A6"/>
    <w:rsid w:val="00B256FD"/>
    <w:rsid w:val="00B25893"/>
    <w:rsid w:val="00B25C35"/>
    <w:rsid w:val="00B25F71"/>
    <w:rsid w:val="00B26091"/>
    <w:rsid w:val="00B26179"/>
    <w:rsid w:val="00B2633F"/>
    <w:rsid w:val="00B269EB"/>
    <w:rsid w:val="00B26A1A"/>
    <w:rsid w:val="00B275D3"/>
    <w:rsid w:val="00B2778E"/>
    <w:rsid w:val="00B278E8"/>
    <w:rsid w:val="00B279D6"/>
    <w:rsid w:val="00B27D1E"/>
    <w:rsid w:val="00B317A3"/>
    <w:rsid w:val="00B317DB"/>
    <w:rsid w:val="00B31818"/>
    <w:rsid w:val="00B31898"/>
    <w:rsid w:val="00B3210C"/>
    <w:rsid w:val="00B322A9"/>
    <w:rsid w:val="00B324EC"/>
    <w:rsid w:val="00B3270A"/>
    <w:rsid w:val="00B328CA"/>
    <w:rsid w:val="00B32B3B"/>
    <w:rsid w:val="00B32BFE"/>
    <w:rsid w:val="00B3315F"/>
    <w:rsid w:val="00B33524"/>
    <w:rsid w:val="00B33784"/>
    <w:rsid w:val="00B33802"/>
    <w:rsid w:val="00B34459"/>
    <w:rsid w:val="00B34463"/>
    <w:rsid w:val="00B34CA8"/>
    <w:rsid w:val="00B35D94"/>
    <w:rsid w:val="00B3602F"/>
    <w:rsid w:val="00B36177"/>
    <w:rsid w:val="00B36847"/>
    <w:rsid w:val="00B36873"/>
    <w:rsid w:val="00B36A7E"/>
    <w:rsid w:val="00B36F00"/>
    <w:rsid w:val="00B37154"/>
    <w:rsid w:val="00B3725E"/>
    <w:rsid w:val="00B405C0"/>
    <w:rsid w:val="00B40629"/>
    <w:rsid w:val="00B41560"/>
    <w:rsid w:val="00B428FC"/>
    <w:rsid w:val="00B446D9"/>
    <w:rsid w:val="00B4523F"/>
    <w:rsid w:val="00B45682"/>
    <w:rsid w:val="00B458BA"/>
    <w:rsid w:val="00B460D5"/>
    <w:rsid w:val="00B465B4"/>
    <w:rsid w:val="00B47001"/>
    <w:rsid w:val="00B4711D"/>
    <w:rsid w:val="00B47189"/>
    <w:rsid w:val="00B50A2F"/>
    <w:rsid w:val="00B50A8D"/>
    <w:rsid w:val="00B5100F"/>
    <w:rsid w:val="00B5159C"/>
    <w:rsid w:val="00B52045"/>
    <w:rsid w:val="00B52656"/>
    <w:rsid w:val="00B53102"/>
    <w:rsid w:val="00B53186"/>
    <w:rsid w:val="00B5325C"/>
    <w:rsid w:val="00B53A89"/>
    <w:rsid w:val="00B53DBF"/>
    <w:rsid w:val="00B53FE8"/>
    <w:rsid w:val="00B54178"/>
    <w:rsid w:val="00B5417C"/>
    <w:rsid w:val="00B54737"/>
    <w:rsid w:val="00B549B1"/>
    <w:rsid w:val="00B54B90"/>
    <w:rsid w:val="00B55663"/>
    <w:rsid w:val="00B5644D"/>
    <w:rsid w:val="00B568B8"/>
    <w:rsid w:val="00B568EA"/>
    <w:rsid w:val="00B57EC0"/>
    <w:rsid w:val="00B6006E"/>
    <w:rsid w:val="00B603FC"/>
    <w:rsid w:val="00B608CC"/>
    <w:rsid w:val="00B6114D"/>
    <w:rsid w:val="00B61274"/>
    <w:rsid w:val="00B61789"/>
    <w:rsid w:val="00B61854"/>
    <w:rsid w:val="00B623E9"/>
    <w:rsid w:val="00B62904"/>
    <w:rsid w:val="00B62954"/>
    <w:rsid w:val="00B631E3"/>
    <w:rsid w:val="00B63BB3"/>
    <w:rsid w:val="00B6401C"/>
    <w:rsid w:val="00B64401"/>
    <w:rsid w:val="00B647AA"/>
    <w:rsid w:val="00B65031"/>
    <w:rsid w:val="00B659F6"/>
    <w:rsid w:val="00B65DD3"/>
    <w:rsid w:val="00B66348"/>
    <w:rsid w:val="00B66A6A"/>
    <w:rsid w:val="00B66C0F"/>
    <w:rsid w:val="00B66DFA"/>
    <w:rsid w:val="00B673B4"/>
    <w:rsid w:val="00B678AA"/>
    <w:rsid w:val="00B67983"/>
    <w:rsid w:val="00B67C1D"/>
    <w:rsid w:val="00B71218"/>
    <w:rsid w:val="00B7177B"/>
    <w:rsid w:val="00B71E6A"/>
    <w:rsid w:val="00B723B5"/>
    <w:rsid w:val="00B747BE"/>
    <w:rsid w:val="00B74E54"/>
    <w:rsid w:val="00B7598A"/>
    <w:rsid w:val="00B75ECA"/>
    <w:rsid w:val="00B77200"/>
    <w:rsid w:val="00B7747F"/>
    <w:rsid w:val="00B77678"/>
    <w:rsid w:val="00B77CF4"/>
    <w:rsid w:val="00B77D4F"/>
    <w:rsid w:val="00B77E36"/>
    <w:rsid w:val="00B80354"/>
    <w:rsid w:val="00B803BE"/>
    <w:rsid w:val="00B8068D"/>
    <w:rsid w:val="00B809E4"/>
    <w:rsid w:val="00B80CF4"/>
    <w:rsid w:val="00B81089"/>
    <w:rsid w:val="00B816FE"/>
    <w:rsid w:val="00B817D2"/>
    <w:rsid w:val="00B81FA3"/>
    <w:rsid w:val="00B820F4"/>
    <w:rsid w:val="00B82480"/>
    <w:rsid w:val="00B824C7"/>
    <w:rsid w:val="00B832FC"/>
    <w:rsid w:val="00B834AA"/>
    <w:rsid w:val="00B834F2"/>
    <w:rsid w:val="00B836AB"/>
    <w:rsid w:val="00B83912"/>
    <w:rsid w:val="00B83A78"/>
    <w:rsid w:val="00B83B99"/>
    <w:rsid w:val="00B83DBB"/>
    <w:rsid w:val="00B84665"/>
    <w:rsid w:val="00B84799"/>
    <w:rsid w:val="00B84862"/>
    <w:rsid w:val="00B849C1"/>
    <w:rsid w:val="00B84EC2"/>
    <w:rsid w:val="00B86226"/>
    <w:rsid w:val="00B863DC"/>
    <w:rsid w:val="00B863DD"/>
    <w:rsid w:val="00B86A2F"/>
    <w:rsid w:val="00B86C9A"/>
    <w:rsid w:val="00B86EA3"/>
    <w:rsid w:val="00B8757F"/>
    <w:rsid w:val="00B8758E"/>
    <w:rsid w:val="00B8790B"/>
    <w:rsid w:val="00B87A6B"/>
    <w:rsid w:val="00B87C63"/>
    <w:rsid w:val="00B9039E"/>
    <w:rsid w:val="00B907C0"/>
    <w:rsid w:val="00B90B43"/>
    <w:rsid w:val="00B927C7"/>
    <w:rsid w:val="00B9284B"/>
    <w:rsid w:val="00B93C91"/>
    <w:rsid w:val="00B94839"/>
    <w:rsid w:val="00B95E5F"/>
    <w:rsid w:val="00B95F0B"/>
    <w:rsid w:val="00B96213"/>
    <w:rsid w:val="00B965C9"/>
    <w:rsid w:val="00B96C94"/>
    <w:rsid w:val="00B96D60"/>
    <w:rsid w:val="00B97332"/>
    <w:rsid w:val="00B97525"/>
    <w:rsid w:val="00B97687"/>
    <w:rsid w:val="00BA1801"/>
    <w:rsid w:val="00BA1CCA"/>
    <w:rsid w:val="00BA20F1"/>
    <w:rsid w:val="00BA2265"/>
    <w:rsid w:val="00BA2571"/>
    <w:rsid w:val="00BA28D1"/>
    <w:rsid w:val="00BA3172"/>
    <w:rsid w:val="00BA358B"/>
    <w:rsid w:val="00BA3E1F"/>
    <w:rsid w:val="00BA4873"/>
    <w:rsid w:val="00BA494F"/>
    <w:rsid w:val="00BA4CA4"/>
    <w:rsid w:val="00BA5A26"/>
    <w:rsid w:val="00BA5A91"/>
    <w:rsid w:val="00BA6682"/>
    <w:rsid w:val="00BA7CA0"/>
    <w:rsid w:val="00BA7E54"/>
    <w:rsid w:val="00BB0CF5"/>
    <w:rsid w:val="00BB11F2"/>
    <w:rsid w:val="00BB1751"/>
    <w:rsid w:val="00BB1EC5"/>
    <w:rsid w:val="00BB1F30"/>
    <w:rsid w:val="00BB1FE6"/>
    <w:rsid w:val="00BB25B3"/>
    <w:rsid w:val="00BB3397"/>
    <w:rsid w:val="00BB35AF"/>
    <w:rsid w:val="00BB401E"/>
    <w:rsid w:val="00BB43F2"/>
    <w:rsid w:val="00BB4BD6"/>
    <w:rsid w:val="00BB5363"/>
    <w:rsid w:val="00BB5746"/>
    <w:rsid w:val="00BB5771"/>
    <w:rsid w:val="00BB57FA"/>
    <w:rsid w:val="00BB5FAD"/>
    <w:rsid w:val="00BB62D0"/>
    <w:rsid w:val="00BB6548"/>
    <w:rsid w:val="00BB6DAC"/>
    <w:rsid w:val="00BC09F0"/>
    <w:rsid w:val="00BC0A82"/>
    <w:rsid w:val="00BC0F5F"/>
    <w:rsid w:val="00BC1DDF"/>
    <w:rsid w:val="00BC20A6"/>
    <w:rsid w:val="00BC21A3"/>
    <w:rsid w:val="00BC2832"/>
    <w:rsid w:val="00BC2FD5"/>
    <w:rsid w:val="00BC2FF2"/>
    <w:rsid w:val="00BC34AC"/>
    <w:rsid w:val="00BC35C7"/>
    <w:rsid w:val="00BC38BA"/>
    <w:rsid w:val="00BC398E"/>
    <w:rsid w:val="00BC4C9B"/>
    <w:rsid w:val="00BC4DB7"/>
    <w:rsid w:val="00BC5438"/>
    <w:rsid w:val="00BC5891"/>
    <w:rsid w:val="00BC5AC8"/>
    <w:rsid w:val="00BC5E79"/>
    <w:rsid w:val="00BC5ED7"/>
    <w:rsid w:val="00BC5EDA"/>
    <w:rsid w:val="00BC6164"/>
    <w:rsid w:val="00BC640D"/>
    <w:rsid w:val="00BC6619"/>
    <w:rsid w:val="00BC67FB"/>
    <w:rsid w:val="00BC7418"/>
    <w:rsid w:val="00BC76F6"/>
    <w:rsid w:val="00BC796D"/>
    <w:rsid w:val="00BD0485"/>
    <w:rsid w:val="00BD0BEC"/>
    <w:rsid w:val="00BD0D70"/>
    <w:rsid w:val="00BD1780"/>
    <w:rsid w:val="00BD1CA6"/>
    <w:rsid w:val="00BD1DE7"/>
    <w:rsid w:val="00BD2542"/>
    <w:rsid w:val="00BD25DB"/>
    <w:rsid w:val="00BD30EB"/>
    <w:rsid w:val="00BD3916"/>
    <w:rsid w:val="00BD42D4"/>
    <w:rsid w:val="00BD4369"/>
    <w:rsid w:val="00BD449A"/>
    <w:rsid w:val="00BD44E2"/>
    <w:rsid w:val="00BD45CE"/>
    <w:rsid w:val="00BD5D57"/>
    <w:rsid w:val="00BD61A1"/>
    <w:rsid w:val="00BD688C"/>
    <w:rsid w:val="00BD6B2C"/>
    <w:rsid w:val="00BD70C8"/>
    <w:rsid w:val="00BD7B05"/>
    <w:rsid w:val="00BD7FA3"/>
    <w:rsid w:val="00BE00B3"/>
    <w:rsid w:val="00BE0413"/>
    <w:rsid w:val="00BE05E9"/>
    <w:rsid w:val="00BE09C5"/>
    <w:rsid w:val="00BE0AB8"/>
    <w:rsid w:val="00BE1047"/>
    <w:rsid w:val="00BE1070"/>
    <w:rsid w:val="00BE107D"/>
    <w:rsid w:val="00BE1666"/>
    <w:rsid w:val="00BE1A26"/>
    <w:rsid w:val="00BE1E05"/>
    <w:rsid w:val="00BE22AB"/>
    <w:rsid w:val="00BE2FD5"/>
    <w:rsid w:val="00BE35EE"/>
    <w:rsid w:val="00BE3632"/>
    <w:rsid w:val="00BE39AA"/>
    <w:rsid w:val="00BE4393"/>
    <w:rsid w:val="00BE4404"/>
    <w:rsid w:val="00BE4487"/>
    <w:rsid w:val="00BE45AB"/>
    <w:rsid w:val="00BE5C6A"/>
    <w:rsid w:val="00BE5CAD"/>
    <w:rsid w:val="00BE5FBD"/>
    <w:rsid w:val="00BE5FF6"/>
    <w:rsid w:val="00BE6156"/>
    <w:rsid w:val="00BE6420"/>
    <w:rsid w:val="00BE690C"/>
    <w:rsid w:val="00BE6A1F"/>
    <w:rsid w:val="00BE6E14"/>
    <w:rsid w:val="00BE6F71"/>
    <w:rsid w:val="00BE768E"/>
    <w:rsid w:val="00BF04DE"/>
    <w:rsid w:val="00BF06AF"/>
    <w:rsid w:val="00BF0890"/>
    <w:rsid w:val="00BF0E8B"/>
    <w:rsid w:val="00BF2809"/>
    <w:rsid w:val="00BF4785"/>
    <w:rsid w:val="00BF4A1D"/>
    <w:rsid w:val="00BF4B40"/>
    <w:rsid w:val="00BF4C04"/>
    <w:rsid w:val="00BF4E4D"/>
    <w:rsid w:val="00BF6328"/>
    <w:rsid w:val="00BF6826"/>
    <w:rsid w:val="00BF7C15"/>
    <w:rsid w:val="00C003D1"/>
    <w:rsid w:val="00C004F0"/>
    <w:rsid w:val="00C00548"/>
    <w:rsid w:val="00C00818"/>
    <w:rsid w:val="00C00819"/>
    <w:rsid w:val="00C00873"/>
    <w:rsid w:val="00C01ACB"/>
    <w:rsid w:val="00C01BFF"/>
    <w:rsid w:val="00C020F5"/>
    <w:rsid w:val="00C03453"/>
    <w:rsid w:val="00C039A2"/>
    <w:rsid w:val="00C039F7"/>
    <w:rsid w:val="00C0407D"/>
    <w:rsid w:val="00C042A0"/>
    <w:rsid w:val="00C04405"/>
    <w:rsid w:val="00C04F27"/>
    <w:rsid w:val="00C05138"/>
    <w:rsid w:val="00C061F3"/>
    <w:rsid w:val="00C0621B"/>
    <w:rsid w:val="00C06DDB"/>
    <w:rsid w:val="00C073C0"/>
    <w:rsid w:val="00C07CA9"/>
    <w:rsid w:val="00C109B8"/>
    <w:rsid w:val="00C10AD7"/>
    <w:rsid w:val="00C10AE5"/>
    <w:rsid w:val="00C10BE2"/>
    <w:rsid w:val="00C111BD"/>
    <w:rsid w:val="00C114DD"/>
    <w:rsid w:val="00C114EA"/>
    <w:rsid w:val="00C1231A"/>
    <w:rsid w:val="00C12718"/>
    <w:rsid w:val="00C127DE"/>
    <w:rsid w:val="00C12F8B"/>
    <w:rsid w:val="00C1359E"/>
    <w:rsid w:val="00C139B1"/>
    <w:rsid w:val="00C13A8D"/>
    <w:rsid w:val="00C13DB5"/>
    <w:rsid w:val="00C1416D"/>
    <w:rsid w:val="00C14666"/>
    <w:rsid w:val="00C15643"/>
    <w:rsid w:val="00C15755"/>
    <w:rsid w:val="00C15866"/>
    <w:rsid w:val="00C15E0E"/>
    <w:rsid w:val="00C1607B"/>
    <w:rsid w:val="00C17271"/>
    <w:rsid w:val="00C17281"/>
    <w:rsid w:val="00C17317"/>
    <w:rsid w:val="00C1733A"/>
    <w:rsid w:val="00C17727"/>
    <w:rsid w:val="00C1790F"/>
    <w:rsid w:val="00C17FE3"/>
    <w:rsid w:val="00C20378"/>
    <w:rsid w:val="00C20475"/>
    <w:rsid w:val="00C205CE"/>
    <w:rsid w:val="00C20C2E"/>
    <w:rsid w:val="00C21726"/>
    <w:rsid w:val="00C21B89"/>
    <w:rsid w:val="00C22438"/>
    <w:rsid w:val="00C22DF7"/>
    <w:rsid w:val="00C231AD"/>
    <w:rsid w:val="00C234B2"/>
    <w:rsid w:val="00C23C37"/>
    <w:rsid w:val="00C23F49"/>
    <w:rsid w:val="00C246B0"/>
    <w:rsid w:val="00C24742"/>
    <w:rsid w:val="00C24853"/>
    <w:rsid w:val="00C24D29"/>
    <w:rsid w:val="00C251C5"/>
    <w:rsid w:val="00C2569E"/>
    <w:rsid w:val="00C26DDD"/>
    <w:rsid w:val="00C2764D"/>
    <w:rsid w:val="00C2783B"/>
    <w:rsid w:val="00C27FB2"/>
    <w:rsid w:val="00C30C93"/>
    <w:rsid w:val="00C30EDA"/>
    <w:rsid w:val="00C30F38"/>
    <w:rsid w:val="00C31FD6"/>
    <w:rsid w:val="00C3240E"/>
    <w:rsid w:val="00C32A90"/>
    <w:rsid w:val="00C32AD1"/>
    <w:rsid w:val="00C33523"/>
    <w:rsid w:val="00C3365F"/>
    <w:rsid w:val="00C34BDE"/>
    <w:rsid w:val="00C34EAB"/>
    <w:rsid w:val="00C34EFF"/>
    <w:rsid w:val="00C35A87"/>
    <w:rsid w:val="00C35C33"/>
    <w:rsid w:val="00C362EF"/>
    <w:rsid w:val="00C36647"/>
    <w:rsid w:val="00C36E67"/>
    <w:rsid w:val="00C37097"/>
    <w:rsid w:val="00C37C0A"/>
    <w:rsid w:val="00C37D7B"/>
    <w:rsid w:val="00C37DF0"/>
    <w:rsid w:val="00C37FAA"/>
    <w:rsid w:val="00C405AA"/>
    <w:rsid w:val="00C40612"/>
    <w:rsid w:val="00C40FC0"/>
    <w:rsid w:val="00C423DC"/>
    <w:rsid w:val="00C430CF"/>
    <w:rsid w:val="00C43587"/>
    <w:rsid w:val="00C4363D"/>
    <w:rsid w:val="00C43913"/>
    <w:rsid w:val="00C43950"/>
    <w:rsid w:val="00C43F7F"/>
    <w:rsid w:val="00C4473C"/>
    <w:rsid w:val="00C44EEB"/>
    <w:rsid w:val="00C452B7"/>
    <w:rsid w:val="00C46D1F"/>
    <w:rsid w:val="00C47477"/>
    <w:rsid w:val="00C47D0D"/>
    <w:rsid w:val="00C47DF3"/>
    <w:rsid w:val="00C506DE"/>
    <w:rsid w:val="00C50CF7"/>
    <w:rsid w:val="00C51386"/>
    <w:rsid w:val="00C51A76"/>
    <w:rsid w:val="00C52AD9"/>
    <w:rsid w:val="00C54302"/>
    <w:rsid w:val="00C5449D"/>
    <w:rsid w:val="00C54923"/>
    <w:rsid w:val="00C54FCA"/>
    <w:rsid w:val="00C55CE9"/>
    <w:rsid w:val="00C55F19"/>
    <w:rsid w:val="00C56CA3"/>
    <w:rsid w:val="00C56ED4"/>
    <w:rsid w:val="00C56F1C"/>
    <w:rsid w:val="00C56F44"/>
    <w:rsid w:val="00C56FEC"/>
    <w:rsid w:val="00C5759C"/>
    <w:rsid w:val="00C5774F"/>
    <w:rsid w:val="00C57825"/>
    <w:rsid w:val="00C601CF"/>
    <w:rsid w:val="00C60618"/>
    <w:rsid w:val="00C608F9"/>
    <w:rsid w:val="00C61340"/>
    <w:rsid w:val="00C61659"/>
    <w:rsid w:val="00C61BC5"/>
    <w:rsid w:val="00C61DA6"/>
    <w:rsid w:val="00C62D7A"/>
    <w:rsid w:val="00C631E2"/>
    <w:rsid w:val="00C63D12"/>
    <w:rsid w:val="00C63ED1"/>
    <w:rsid w:val="00C63F63"/>
    <w:rsid w:val="00C65AA5"/>
    <w:rsid w:val="00C66408"/>
    <w:rsid w:val="00C67322"/>
    <w:rsid w:val="00C67861"/>
    <w:rsid w:val="00C678A5"/>
    <w:rsid w:val="00C679BC"/>
    <w:rsid w:val="00C67F73"/>
    <w:rsid w:val="00C70203"/>
    <w:rsid w:val="00C702D9"/>
    <w:rsid w:val="00C70526"/>
    <w:rsid w:val="00C708AA"/>
    <w:rsid w:val="00C70F09"/>
    <w:rsid w:val="00C7137E"/>
    <w:rsid w:val="00C71B8A"/>
    <w:rsid w:val="00C71E9F"/>
    <w:rsid w:val="00C7244D"/>
    <w:rsid w:val="00C7266A"/>
    <w:rsid w:val="00C7318A"/>
    <w:rsid w:val="00C74A84"/>
    <w:rsid w:val="00C74C83"/>
    <w:rsid w:val="00C74F57"/>
    <w:rsid w:val="00C75162"/>
    <w:rsid w:val="00C757C3"/>
    <w:rsid w:val="00C762FA"/>
    <w:rsid w:val="00C76578"/>
    <w:rsid w:val="00C76AC2"/>
    <w:rsid w:val="00C76C0B"/>
    <w:rsid w:val="00C7724E"/>
    <w:rsid w:val="00C811A2"/>
    <w:rsid w:val="00C81447"/>
    <w:rsid w:val="00C8157C"/>
    <w:rsid w:val="00C81B28"/>
    <w:rsid w:val="00C82007"/>
    <w:rsid w:val="00C82049"/>
    <w:rsid w:val="00C8212C"/>
    <w:rsid w:val="00C8238D"/>
    <w:rsid w:val="00C82871"/>
    <w:rsid w:val="00C82C64"/>
    <w:rsid w:val="00C82EC4"/>
    <w:rsid w:val="00C842A7"/>
    <w:rsid w:val="00C849DD"/>
    <w:rsid w:val="00C85141"/>
    <w:rsid w:val="00C86459"/>
    <w:rsid w:val="00C866DC"/>
    <w:rsid w:val="00C866F3"/>
    <w:rsid w:val="00C867B3"/>
    <w:rsid w:val="00C86C1F"/>
    <w:rsid w:val="00C86D00"/>
    <w:rsid w:val="00C870A4"/>
    <w:rsid w:val="00C87B50"/>
    <w:rsid w:val="00C87CB0"/>
    <w:rsid w:val="00C87D10"/>
    <w:rsid w:val="00C900D3"/>
    <w:rsid w:val="00C90143"/>
    <w:rsid w:val="00C90308"/>
    <w:rsid w:val="00C90B21"/>
    <w:rsid w:val="00C90B6F"/>
    <w:rsid w:val="00C91822"/>
    <w:rsid w:val="00C918C1"/>
    <w:rsid w:val="00C91C1D"/>
    <w:rsid w:val="00C9278F"/>
    <w:rsid w:val="00C92F7D"/>
    <w:rsid w:val="00C93108"/>
    <w:rsid w:val="00C93298"/>
    <w:rsid w:val="00C93321"/>
    <w:rsid w:val="00C93B69"/>
    <w:rsid w:val="00C93C69"/>
    <w:rsid w:val="00C94517"/>
    <w:rsid w:val="00C9522E"/>
    <w:rsid w:val="00C9525D"/>
    <w:rsid w:val="00C95418"/>
    <w:rsid w:val="00C95ACA"/>
    <w:rsid w:val="00C96473"/>
    <w:rsid w:val="00C96AE4"/>
    <w:rsid w:val="00C96F26"/>
    <w:rsid w:val="00C97436"/>
    <w:rsid w:val="00CA0887"/>
    <w:rsid w:val="00CA08C9"/>
    <w:rsid w:val="00CA0FD2"/>
    <w:rsid w:val="00CA1096"/>
    <w:rsid w:val="00CA16AF"/>
    <w:rsid w:val="00CA1B6B"/>
    <w:rsid w:val="00CA26FA"/>
    <w:rsid w:val="00CA29FB"/>
    <w:rsid w:val="00CA2D07"/>
    <w:rsid w:val="00CA2F53"/>
    <w:rsid w:val="00CA3A1C"/>
    <w:rsid w:val="00CA3F04"/>
    <w:rsid w:val="00CA452B"/>
    <w:rsid w:val="00CA4675"/>
    <w:rsid w:val="00CA4E1B"/>
    <w:rsid w:val="00CA6255"/>
    <w:rsid w:val="00CA62B0"/>
    <w:rsid w:val="00CA67F6"/>
    <w:rsid w:val="00CA6AE8"/>
    <w:rsid w:val="00CA7BCB"/>
    <w:rsid w:val="00CB0F8A"/>
    <w:rsid w:val="00CB1816"/>
    <w:rsid w:val="00CB1DCD"/>
    <w:rsid w:val="00CB2066"/>
    <w:rsid w:val="00CB2089"/>
    <w:rsid w:val="00CB22D1"/>
    <w:rsid w:val="00CB2F17"/>
    <w:rsid w:val="00CB452F"/>
    <w:rsid w:val="00CB45D4"/>
    <w:rsid w:val="00CB4698"/>
    <w:rsid w:val="00CB47FE"/>
    <w:rsid w:val="00CB4D9B"/>
    <w:rsid w:val="00CB56F7"/>
    <w:rsid w:val="00CB5A53"/>
    <w:rsid w:val="00CB5AB2"/>
    <w:rsid w:val="00CB5B42"/>
    <w:rsid w:val="00CB5EF9"/>
    <w:rsid w:val="00CB618B"/>
    <w:rsid w:val="00CB776C"/>
    <w:rsid w:val="00CB78EB"/>
    <w:rsid w:val="00CC04B3"/>
    <w:rsid w:val="00CC056A"/>
    <w:rsid w:val="00CC0F05"/>
    <w:rsid w:val="00CC1202"/>
    <w:rsid w:val="00CC1289"/>
    <w:rsid w:val="00CC1CD5"/>
    <w:rsid w:val="00CC1E32"/>
    <w:rsid w:val="00CC20B5"/>
    <w:rsid w:val="00CC2813"/>
    <w:rsid w:val="00CC29EE"/>
    <w:rsid w:val="00CC43D4"/>
    <w:rsid w:val="00CC44DC"/>
    <w:rsid w:val="00CC482A"/>
    <w:rsid w:val="00CC4853"/>
    <w:rsid w:val="00CC4856"/>
    <w:rsid w:val="00CC5EEC"/>
    <w:rsid w:val="00CC6E3E"/>
    <w:rsid w:val="00CC7D02"/>
    <w:rsid w:val="00CC7E43"/>
    <w:rsid w:val="00CD01D0"/>
    <w:rsid w:val="00CD069B"/>
    <w:rsid w:val="00CD0A43"/>
    <w:rsid w:val="00CD13EF"/>
    <w:rsid w:val="00CD14B2"/>
    <w:rsid w:val="00CD14E7"/>
    <w:rsid w:val="00CD23E4"/>
    <w:rsid w:val="00CD244B"/>
    <w:rsid w:val="00CD259B"/>
    <w:rsid w:val="00CD2940"/>
    <w:rsid w:val="00CD2A81"/>
    <w:rsid w:val="00CD3066"/>
    <w:rsid w:val="00CD37E1"/>
    <w:rsid w:val="00CD4709"/>
    <w:rsid w:val="00CD4D1E"/>
    <w:rsid w:val="00CD4E48"/>
    <w:rsid w:val="00CD5268"/>
    <w:rsid w:val="00CD545E"/>
    <w:rsid w:val="00CD61E8"/>
    <w:rsid w:val="00CD68E9"/>
    <w:rsid w:val="00CD6FF3"/>
    <w:rsid w:val="00CD78CB"/>
    <w:rsid w:val="00CE00C2"/>
    <w:rsid w:val="00CE01A9"/>
    <w:rsid w:val="00CE0A32"/>
    <w:rsid w:val="00CE0B59"/>
    <w:rsid w:val="00CE0FAB"/>
    <w:rsid w:val="00CE16BC"/>
    <w:rsid w:val="00CE1A9E"/>
    <w:rsid w:val="00CE1C6D"/>
    <w:rsid w:val="00CE1E4F"/>
    <w:rsid w:val="00CE389D"/>
    <w:rsid w:val="00CE3E6C"/>
    <w:rsid w:val="00CE454A"/>
    <w:rsid w:val="00CE46C5"/>
    <w:rsid w:val="00CE4E6F"/>
    <w:rsid w:val="00CE4E82"/>
    <w:rsid w:val="00CE56FE"/>
    <w:rsid w:val="00CE58AC"/>
    <w:rsid w:val="00CE5F0C"/>
    <w:rsid w:val="00CE6297"/>
    <w:rsid w:val="00CE63BE"/>
    <w:rsid w:val="00CE71F2"/>
    <w:rsid w:val="00CE7506"/>
    <w:rsid w:val="00CE7E3B"/>
    <w:rsid w:val="00CF0C47"/>
    <w:rsid w:val="00CF1263"/>
    <w:rsid w:val="00CF190B"/>
    <w:rsid w:val="00CF1B18"/>
    <w:rsid w:val="00CF1D86"/>
    <w:rsid w:val="00CF1E30"/>
    <w:rsid w:val="00CF25C0"/>
    <w:rsid w:val="00CF2855"/>
    <w:rsid w:val="00CF2A1B"/>
    <w:rsid w:val="00CF2C22"/>
    <w:rsid w:val="00CF2C2C"/>
    <w:rsid w:val="00CF2DC9"/>
    <w:rsid w:val="00CF2DDE"/>
    <w:rsid w:val="00CF3198"/>
    <w:rsid w:val="00CF372F"/>
    <w:rsid w:val="00CF3D26"/>
    <w:rsid w:val="00CF3DF3"/>
    <w:rsid w:val="00CF4541"/>
    <w:rsid w:val="00CF46E6"/>
    <w:rsid w:val="00CF4CAE"/>
    <w:rsid w:val="00CF56BF"/>
    <w:rsid w:val="00CF6775"/>
    <w:rsid w:val="00CF6B49"/>
    <w:rsid w:val="00CF7386"/>
    <w:rsid w:val="00CF78C9"/>
    <w:rsid w:val="00CF7D95"/>
    <w:rsid w:val="00D0038B"/>
    <w:rsid w:val="00D00659"/>
    <w:rsid w:val="00D007F5"/>
    <w:rsid w:val="00D00AA3"/>
    <w:rsid w:val="00D018B9"/>
    <w:rsid w:val="00D022E9"/>
    <w:rsid w:val="00D033AE"/>
    <w:rsid w:val="00D03729"/>
    <w:rsid w:val="00D039F2"/>
    <w:rsid w:val="00D0426D"/>
    <w:rsid w:val="00D0440E"/>
    <w:rsid w:val="00D04562"/>
    <w:rsid w:val="00D04AE6"/>
    <w:rsid w:val="00D05141"/>
    <w:rsid w:val="00D057D6"/>
    <w:rsid w:val="00D071FD"/>
    <w:rsid w:val="00D07465"/>
    <w:rsid w:val="00D10BE8"/>
    <w:rsid w:val="00D1155E"/>
    <w:rsid w:val="00D11B4B"/>
    <w:rsid w:val="00D11F2C"/>
    <w:rsid w:val="00D12406"/>
    <w:rsid w:val="00D12713"/>
    <w:rsid w:val="00D1301F"/>
    <w:rsid w:val="00D1343F"/>
    <w:rsid w:val="00D13A79"/>
    <w:rsid w:val="00D13E4A"/>
    <w:rsid w:val="00D15216"/>
    <w:rsid w:val="00D15993"/>
    <w:rsid w:val="00D15DD3"/>
    <w:rsid w:val="00D17D64"/>
    <w:rsid w:val="00D17D66"/>
    <w:rsid w:val="00D2058B"/>
    <w:rsid w:val="00D205E3"/>
    <w:rsid w:val="00D20831"/>
    <w:rsid w:val="00D20A16"/>
    <w:rsid w:val="00D20A5B"/>
    <w:rsid w:val="00D22254"/>
    <w:rsid w:val="00D238B3"/>
    <w:rsid w:val="00D246EC"/>
    <w:rsid w:val="00D25057"/>
    <w:rsid w:val="00D2538B"/>
    <w:rsid w:val="00D257C7"/>
    <w:rsid w:val="00D25968"/>
    <w:rsid w:val="00D25E43"/>
    <w:rsid w:val="00D26570"/>
    <w:rsid w:val="00D26D97"/>
    <w:rsid w:val="00D273C8"/>
    <w:rsid w:val="00D273EB"/>
    <w:rsid w:val="00D27D3E"/>
    <w:rsid w:val="00D302A8"/>
    <w:rsid w:val="00D30913"/>
    <w:rsid w:val="00D311AE"/>
    <w:rsid w:val="00D3147A"/>
    <w:rsid w:val="00D31935"/>
    <w:rsid w:val="00D31E2B"/>
    <w:rsid w:val="00D3269A"/>
    <w:rsid w:val="00D32B59"/>
    <w:rsid w:val="00D34A50"/>
    <w:rsid w:val="00D35116"/>
    <w:rsid w:val="00D3544B"/>
    <w:rsid w:val="00D3558D"/>
    <w:rsid w:val="00D355B4"/>
    <w:rsid w:val="00D35AF2"/>
    <w:rsid w:val="00D36131"/>
    <w:rsid w:val="00D3616F"/>
    <w:rsid w:val="00D36490"/>
    <w:rsid w:val="00D371E2"/>
    <w:rsid w:val="00D37927"/>
    <w:rsid w:val="00D4053A"/>
    <w:rsid w:val="00D40A50"/>
    <w:rsid w:val="00D40B64"/>
    <w:rsid w:val="00D40D5B"/>
    <w:rsid w:val="00D4139F"/>
    <w:rsid w:val="00D41897"/>
    <w:rsid w:val="00D41AC3"/>
    <w:rsid w:val="00D41C65"/>
    <w:rsid w:val="00D41D40"/>
    <w:rsid w:val="00D420FC"/>
    <w:rsid w:val="00D42544"/>
    <w:rsid w:val="00D429C1"/>
    <w:rsid w:val="00D4449E"/>
    <w:rsid w:val="00D445F8"/>
    <w:rsid w:val="00D44B70"/>
    <w:rsid w:val="00D44D4E"/>
    <w:rsid w:val="00D45139"/>
    <w:rsid w:val="00D4547F"/>
    <w:rsid w:val="00D45BCF"/>
    <w:rsid w:val="00D45DF9"/>
    <w:rsid w:val="00D45FB7"/>
    <w:rsid w:val="00D46784"/>
    <w:rsid w:val="00D471D3"/>
    <w:rsid w:val="00D47372"/>
    <w:rsid w:val="00D47684"/>
    <w:rsid w:val="00D47A0F"/>
    <w:rsid w:val="00D47AB0"/>
    <w:rsid w:val="00D47DAB"/>
    <w:rsid w:val="00D50185"/>
    <w:rsid w:val="00D502E9"/>
    <w:rsid w:val="00D5179F"/>
    <w:rsid w:val="00D51EC1"/>
    <w:rsid w:val="00D52586"/>
    <w:rsid w:val="00D52842"/>
    <w:rsid w:val="00D52FFD"/>
    <w:rsid w:val="00D53753"/>
    <w:rsid w:val="00D538A1"/>
    <w:rsid w:val="00D54043"/>
    <w:rsid w:val="00D540E4"/>
    <w:rsid w:val="00D542DF"/>
    <w:rsid w:val="00D546F5"/>
    <w:rsid w:val="00D548B4"/>
    <w:rsid w:val="00D55D88"/>
    <w:rsid w:val="00D57BD1"/>
    <w:rsid w:val="00D57DEF"/>
    <w:rsid w:val="00D57E1B"/>
    <w:rsid w:val="00D6021A"/>
    <w:rsid w:val="00D6038F"/>
    <w:rsid w:val="00D61059"/>
    <w:rsid w:val="00D617A4"/>
    <w:rsid w:val="00D6298C"/>
    <w:rsid w:val="00D62ACE"/>
    <w:rsid w:val="00D62E31"/>
    <w:rsid w:val="00D63691"/>
    <w:rsid w:val="00D63917"/>
    <w:rsid w:val="00D64AAD"/>
    <w:rsid w:val="00D65D70"/>
    <w:rsid w:val="00D66457"/>
    <w:rsid w:val="00D66764"/>
    <w:rsid w:val="00D669BB"/>
    <w:rsid w:val="00D6723B"/>
    <w:rsid w:val="00D673FD"/>
    <w:rsid w:val="00D70518"/>
    <w:rsid w:val="00D70DDA"/>
    <w:rsid w:val="00D711F2"/>
    <w:rsid w:val="00D714A8"/>
    <w:rsid w:val="00D71E30"/>
    <w:rsid w:val="00D71F70"/>
    <w:rsid w:val="00D723CD"/>
    <w:rsid w:val="00D731C8"/>
    <w:rsid w:val="00D73C55"/>
    <w:rsid w:val="00D7485C"/>
    <w:rsid w:val="00D7526F"/>
    <w:rsid w:val="00D75464"/>
    <w:rsid w:val="00D75E2B"/>
    <w:rsid w:val="00D75FCB"/>
    <w:rsid w:val="00D76691"/>
    <w:rsid w:val="00D76A9E"/>
    <w:rsid w:val="00D76E7B"/>
    <w:rsid w:val="00D77543"/>
    <w:rsid w:val="00D77BFB"/>
    <w:rsid w:val="00D80E35"/>
    <w:rsid w:val="00D810CF"/>
    <w:rsid w:val="00D81BB6"/>
    <w:rsid w:val="00D82867"/>
    <w:rsid w:val="00D82CFD"/>
    <w:rsid w:val="00D82F9B"/>
    <w:rsid w:val="00D83F24"/>
    <w:rsid w:val="00D846AF"/>
    <w:rsid w:val="00D84B87"/>
    <w:rsid w:val="00D84EA9"/>
    <w:rsid w:val="00D85150"/>
    <w:rsid w:val="00D85976"/>
    <w:rsid w:val="00D85F4F"/>
    <w:rsid w:val="00D86112"/>
    <w:rsid w:val="00D86B18"/>
    <w:rsid w:val="00D8779C"/>
    <w:rsid w:val="00D87B03"/>
    <w:rsid w:val="00D87BF7"/>
    <w:rsid w:val="00D87C83"/>
    <w:rsid w:val="00D92456"/>
    <w:rsid w:val="00D92483"/>
    <w:rsid w:val="00D9290E"/>
    <w:rsid w:val="00D930F2"/>
    <w:rsid w:val="00D931E9"/>
    <w:rsid w:val="00D93614"/>
    <w:rsid w:val="00D93A69"/>
    <w:rsid w:val="00D93D61"/>
    <w:rsid w:val="00D94074"/>
    <w:rsid w:val="00D94A0F"/>
    <w:rsid w:val="00D94A34"/>
    <w:rsid w:val="00D94EB9"/>
    <w:rsid w:val="00D95652"/>
    <w:rsid w:val="00D95DB6"/>
    <w:rsid w:val="00D972FE"/>
    <w:rsid w:val="00D97421"/>
    <w:rsid w:val="00D9746E"/>
    <w:rsid w:val="00D97564"/>
    <w:rsid w:val="00D97B16"/>
    <w:rsid w:val="00DA05BE"/>
    <w:rsid w:val="00DA05CC"/>
    <w:rsid w:val="00DA13D5"/>
    <w:rsid w:val="00DA1B3B"/>
    <w:rsid w:val="00DA1E49"/>
    <w:rsid w:val="00DA3498"/>
    <w:rsid w:val="00DA37AC"/>
    <w:rsid w:val="00DA3DEE"/>
    <w:rsid w:val="00DA433A"/>
    <w:rsid w:val="00DA4BDE"/>
    <w:rsid w:val="00DA5B07"/>
    <w:rsid w:val="00DA6108"/>
    <w:rsid w:val="00DA6130"/>
    <w:rsid w:val="00DA66B9"/>
    <w:rsid w:val="00DA6B87"/>
    <w:rsid w:val="00DA6F5C"/>
    <w:rsid w:val="00DA71DD"/>
    <w:rsid w:val="00DA735E"/>
    <w:rsid w:val="00DA778B"/>
    <w:rsid w:val="00DA7F26"/>
    <w:rsid w:val="00DB0504"/>
    <w:rsid w:val="00DB086F"/>
    <w:rsid w:val="00DB0C57"/>
    <w:rsid w:val="00DB1A96"/>
    <w:rsid w:val="00DB1D41"/>
    <w:rsid w:val="00DB295D"/>
    <w:rsid w:val="00DB2D3D"/>
    <w:rsid w:val="00DB314F"/>
    <w:rsid w:val="00DB3286"/>
    <w:rsid w:val="00DB337C"/>
    <w:rsid w:val="00DB4A3F"/>
    <w:rsid w:val="00DB5276"/>
    <w:rsid w:val="00DB54FE"/>
    <w:rsid w:val="00DB5CB4"/>
    <w:rsid w:val="00DB6434"/>
    <w:rsid w:val="00DB741B"/>
    <w:rsid w:val="00DB7AA0"/>
    <w:rsid w:val="00DC01CA"/>
    <w:rsid w:val="00DC0A21"/>
    <w:rsid w:val="00DC0A8E"/>
    <w:rsid w:val="00DC0F91"/>
    <w:rsid w:val="00DC0FCE"/>
    <w:rsid w:val="00DC135F"/>
    <w:rsid w:val="00DC16A9"/>
    <w:rsid w:val="00DC1858"/>
    <w:rsid w:val="00DC1F27"/>
    <w:rsid w:val="00DC22D7"/>
    <w:rsid w:val="00DC2A4B"/>
    <w:rsid w:val="00DC3A8E"/>
    <w:rsid w:val="00DC3C55"/>
    <w:rsid w:val="00DC3D69"/>
    <w:rsid w:val="00DC3E38"/>
    <w:rsid w:val="00DC4125"/>
    <w:rsid w:val="00DC416A"/>
    <w:rsid w:val="00DC4FF5"/>
    <w:rsid w:val="00DC6EB3"/>
    <w:rsid w:val="00DC7A08"/>
    <w:rsid w:val="00DC7FFB"/>
    <w:rsid w:val="00DD0384"/>
    <w:rsid w:val="00DD10B0"/>
    <w:rsid w:val="00DD13E2"/>
    <w:rsid w:val="00DD65D9"/>
    <w:rsid w:val="00DD666B"/>
    <w:rsid w:val="00DD6B70"/>
    <w:rsid w:val="00DD6CE6"/>
    <w:rsid w:val="00DD70E2"/>
    <w:rsid w:val="00DD71A5"/>
    <w:rsid w:val="00DD72A9"/>
    <w:rsid w:val="00DD7429"/>
    <w:rsid w:val="00DD7FC6"/>
    <w:rsid w:val="00DE0E9F"/>
    <w:rsid w:val="00DE1650"/>
    <w:rsid w:val="00DE1996"/>
    <w:rsid w:val="00DE2427"/>
    <w:rsid w:val="00DE3511"/>
    <w:rsid w:val="00DE3519"/>
    <w:rsid w:val="00DE362A"/>
    <w:rsid w:val="00DE39CF"/>
    <w:rsid w:val="00DE42C7"/>
    <w:rsid w:val="00DE4587"/>
    <w:rsid w:val="00DE4598"/>
    <w:rsid w:val="00DE4D52"/>
    <w:rsid w:val="00DE4FB5"/>
    <w:rsid w:val="00DE510B"/>
    <w:rsid w:val="00DE517F"/>
    <w:rsid w:val="00DE51C0"/>
    <w:rsid w:val="00DE53AD"/>
    <w:rsid w:val="00DE57C5"/>
    <w:rsid w:val="00DE5A44"/>
    <w:rsid w:val="00DE5D30"/>
    <w:rsid w:val="00DE61B7"/>
    <w:rsid w:val="00DE651A"/>
    <w:rsid w:val="00DE688B"/>
    <w:rsid w:val="00DE6CBB"/>
    <w:rsid w:val="00DE6FB3"/>
    <w:rsid w:val="00DE7178"/>
    <w:rsid w:val="00DE7247"/>
    <w:rsid w:val="00DE7384"/>
    <w:rsid w:val="00DE7C06"/>
    <w:rsid w:val="00DF04BA"/>
    <w:rsid w:val="00DF06E8"/>
    <w:rsid w:val="00DF07B3"/>
    <w:rsid w:val="00DF0F8D"/>
    <w:rsid w:val="00DF13DF"/>
    <w:rsid w:val="00DF1570"/>
    <w:rsid w:val="00DF15DB"/>
    <w:rsid w:val="00DF187F"/>
    <w:rsid w:val="00DF2063"/>
    <w:rsid w:val="00DF22FD"/>
    <w:rsid w:val="00DF232A"/>
    <w:rsid w:val="00DF2401"/>
    <w:rsid w:val="00DF293C"/>
    <w:rsid w:val="00DF2B2F"/>
    <w:rsid w:val="00DF363E"/>
    <w:rsid w:val="00DF505E"/>
    <w:rsid w:val="00DF5239"/>
    <w:rsid w:val="00DF556B"/>
    <w:rsid w:val="00DF5F2D"/>
    <w:rsid w:val="00DF5FC0"/>
    <w:rsid w:val="00DF63D9"/>
    <w:rsid w:val="00DF69B9"/>
    <w:rsid w:val="00DF6E1F"/>
    <w:rsid w:val="00DF7618"/>
    <w:rsid w:val="00DF7CD7"/>
    <w:rsid w:val="00E00098"/>
    <w:rsid w:val="00E005F3"/>
    <w:rsid w:val="00E009F5"/>
    <w:rsid w:val="00E00F64"/>
    <w:rsid w:val="00E017AF"/>
    <w:rsid w:val="00E01CC2"/>
    <w:rsid w:val="00E02C67"/>
    <w:rsid w:val="00E02F5E"/>
    <w:rsid w:val="00E03DCD"/>
    <w:rsid w:val="00E03EC3"/>
    <w:rsid w:val="00E042E0"/>
    <w:rsid w:val="00E04A75"/>
    <w:rsid w:val="00E04FA5"/>
    <w:rsid w:val="00E056AA"/>
    <w:rsid w:val="00E05C44"/>
    <w:rsid w:val="00E05DB7"/>
    <w:rsid w:val="00E06968"/>
    <w:rsid w:val="00E06D61"/>
    <w:rsid w:val="00E0721B"/>
    <w:rsid w:val="00E07540"/>
    <w:rsid w:val="00E075A3"/>
    <w:rsid w:val="00E077BB"/>
    <w:rsid w:val="00E07CF2"/>
    <w:rsid w:val="00E108A6"/>
    <w:rsid w:val="00E10E62"/>
    <w:rsid w:val="00E10F3C"/>
    <w:rsid w:val="00E11031"/>
    <w:rsid w:val="00E11705"/>
    <w:rsid w:val="00E117CC"/>
    <w:rsid w:val="00E11DE1"/>
    <w:rsid w:val="00E1228D"/>
    <w:rsid w:val="00E1282C"/>
    <w:rsid w:val="00E12EC5"/>
    <w:rsid w:val="00E13934"/>
    <w:rsid w:val="00E1397B"/>
    <w:rsid w:val="00E14669"/>
    <w:rsid w:val="00E14E89"/>
    <w:rsid w:val="00E15114"/>
    <w:rsid w:val="00E15213"/>
    <w:rsid w:val="00E15548"/>
    <w:rsid w:val="00E155A7"/>
    <w:rsid w:val="00E157B0"/>
    <w:rsid w:val="00E15AC0"/>
    <w:rsid w:val="00E16D89"/>
    <w:rsid w:val="00E16EF5"/>
    <w:rsid w:val="00E1795A"/>
    <w:rsid w:val="00E17EA1"/>
    <w:rsid w:val="00E209AF"/>
    <w:rsid w:val="00E21246"/>
    <w:rsid w:val="00E21450"/>
    <w:rsid w:val="00E21562"/>
    <w:rsid w:val="00E21853"/>
    <w:rsid w:val="00E219D8"/>
    <w:rsid w:val="00E22865"/>
    <w:rsid w:val="00E22999"/>
    <w:rsid w:val="00E22DC1"/>
    <w:rsid w:val="00E23404"/>
    <w:rsid w:val="00E23829"/>
    <w:rsid w:val="00E23840"/>
    <w:rsid w:val="00E239AC"/>
    <w:rsid w:val="00E23BA8"/>
    <w:rsid w:val="00E23FDE"/>
    <w:rsid w:val="00E2457A"/>
    <w:rsid w:val="00E256F7"/>
    <w:rsid w:val="00E26C4E"/>
    <w:rsid w:val="00E27973"/>
    <w:rsid w:val="00E27BBF"/>
    <w:rsid w:val="00E30039"/>
    <w:rsid w:val="00E301A0"/>
    <w:rsid w:val="00E30CF7"/>
    <w:rsid w:val="00E3126A"/>
    <w:rsid w:val="00E315FD"/>
    <w:rsid w:val="00E3189B"/>
    <w:rsid w:val="00E324BA"/>
    <w:rsid w:val="00E32C8E"/>
    <w:rsid w:val="00E32CF1"/>
    <w:rsid w:val="00E32EBA"/>
    <w:rsid w:val="00E3373F"/>
    <w:rsid w:val="00E33BEE"/>
    <w:rsid w:val="00E33F33"/>
    <w:rsid w:val="00E341A7"/>
    <w:rsid w:val="00E346A1"/>
    <w:rsid w:val="00E34A30"/>
    <w:rsid w:val="00E34B2F"/>
    <w:rsid w:val="00E34F92"/>
    <w:rsid w:val="00E3533A"/>
    <w:rsid w:val="00E35E7B"/>
    <w:rsid w:val="00E36068"/>
    <w:rsid w:val="00E36940"/>
    <w:rsid w:val="00E37282"/>
    <w:rsid w:val="00E372EF"/>
    <w:rsid w:val="00E3787B"/>
    <w:rsid w:val="00E400DF"/>
    <w:rsid w:val="00E40AC6"/>
    <w:rsid w:val="00E40B99"/>
    <w:rsid w:val="00E41D12"/>
    <w:rsid w:val="00E42052"/>
    <w:rsid w:val="00E4244F"/>
    <w:rsid w:val="00E42552"/>
    <w:rsid w:val="00E42ABA"/>
    <w:rsid w:val="00E42B06"/>
    <w:rsid w:val="00E42B53"/>
    <w:rsid w:val="00E42C9E"/>
    <w:rsid w:val="00E446C8"/>
    <w:rsid w:val="00E44B25"/>
    <w:rsid w:val="00E44C47"/>
    <w:rsid w:val="00E45386"/>
    <w:rsid w:val="00E454B5"/>
    <w:rsid w:val="00E47020"/>
    <w:rsid w:val="00E47314"/>
    <w:rsid w:val="00E479BB"/>
    <w:rsid w:val="00E47A18"/>
    <w:rsid w:val="00E503FA"/>
    <w:rsid w:val="00E505BB"/>
    <w:rsid w:val="00E50AF8"/>
    <w:rsid w:val="00E50F35"/>
    <w:rsid w:val="00E5108B"/>
    <w:rsid w:val="00E510F7"/>
    <w:rsid w:val="00E5195B"/>
    <w:rsid w:val="00E5239E"/>
    <w:rsid w:val="00E5249D"/>
    <w:rsid w:val="00E526EA"/>
    <w:rsid w:val="00E530A9"/>
    <w:rsid w:val="00E5447B"/>
    <w:rsid w:val="00E5472C"/>
    <w:rsid w:val="00E54BD0"/>
    <w:rsid w:val="00E54E58"/>
    <w:rsid w:val="00E5516A"/>
    <w:rsid w:val="00E554D1"/>
    <w:rsid w:val="00E556ED"/>
    <w:rsid w:val="00E55846"/>
    <w:rsid w:val="00E5587A"/>
    <w:rsid w:val="00E55AF1"/>
    <w:rsid w:val="00E56239"/>
    <w:rsid w:val="00E56EBB"/>
    <w:rsid w:val="00E5754A"/>
    <w:rsid w:val="00E57FE9"/>
    <w:rsid w:val="00E6010E"/>
    <w:rsid w:val="00E60B70"/>
    <w:rsid w:val="00E60E4F"/>
    <w:rsid w:val="00E61895"/>
    <w:rsid w:val="00E61C40"/>
    <w:rsid w:val="00E62229"/>
    <w:rsid w:val="00E6239C"/>
    <w:rsid w:val="00E629C8"/>
    <w:rsid w:val="00E63086"/>
    <w:rsid w:val="00E63914"/>
    <w:rsid w:val="00E63959"/>
    <w:rsid w:val="00E64CCB"/>
    <w:rsid w:val="00E6582E"/>
    <w:rsid w:val="00E658A2"/>
    <w:rsid w:val="00E65BED"/>
    <w:rsid w:val="00E66E41"/>
    <w:rsid w:val="00E67634"/>
    <w:rsid w:val="00E67960"/>
    <w:rsid w:val="00E67C91"/>
    <w:rsid w:val="00E70742"/>
    <w:rsid w:val="00E710CD"/>
    <w:rsid w:val="00E71164"/>
    <w:rsid w:val="00E71200"/>
    <w:rsid w:val="00E7128C"/>
    <w:rsid w:val="00E716BD"/>
    <w:rsid w:val="00E71775"/>
    <w:rsid w:val="00E71827"/>
    <w:rsid w:val="00E71897"/>
    <w:rsid w:val="00E718FB"/>
    <w:rsid w:val="00E71A22"/>
    <w:rsid w:val="00E71CF6"/>
    <w:rsid w:val="00E71FA3"/>
    <w:rsid w:val="00E7229C"/>
    <w:rsid w:val="00E72961"/>
    <w:rsid w:val="00E72B34"/>
    <w:rsid w:val="00E72DCF"/>
    <w:rsid w:val="00E72F98"/>
    <w:rsid w:val="00E735CE"/>
    <w:rsid w:val="00E738F4"/>
    <w:rsid w:val="00E7468F"/>
    <w:rsid w:val="00E748E3"/>
    <w:rsid w:val="00E74FAE"/>
    <w:rsid w:val="00E7570B"/>
    <w:rsid w:val="00E7587B"/>
    <w:rsid w:val="00E758F1"/>
    <w:rsid w:val="00E7597C"/>
    <w:rsid w:val="00E75BFC"/>
    <w:rsid w:val="00E76065"/>
    <w:rsid w:val="00E762CC"/>
    <w:rsid w:val="00E76397"/>
    <w:rsid w:val="00E768EA"/>
    <w:rsid w:val="00E76F30"/>
    <w:rsid w:val="00E77467"/>
    <w:rsid w:val="00E77B06"/>
    <w:rsid w:val="00E800F7"/>
    <w:rsid w:val="00E80CCD"/>
    <w:rsid w:val="00E81072"/>
    <w:rsid w:val="00E81786"/>
    <w:rsid w:val="00E82035"/>
    <w:rsid w:val="00E82572"/>
    <w:rsid w:val="00E83258"/>
    <w:rsid w:val="00E836B3"/>
    <w:rsid w:val="00E83A52"/>
    <w:rsid w:val="00E83BD1"/>
    <w:rsid w:val="00E83F1D"/>
    <w:rsid w:val="00E845C1"/>
    <w:rsid w:val="00E84E4F"/>
    <w:rsid w:val="00E856F9"/>
    <w:rsid w:val="00E8581B"/>
    <w:rsid w:val="00E862BC"/>
    <w:rsid w:val="00E86670"/>
    <w:rsid w:val="00E86DB8"/>
    <w:rsid w:val="00E86DE6"/>
    <w:rsid w:val="00E86F03"/>
    <w:rsid w:val="00E900D7"/>
    <w:rsid w:val="00E90338"/>
    <w:rsid w:val="00E91C2C"/>
    <w:rsid w:val="00E92068"/>
    <w:rsid w:val="00E920EC"/>
    <w:rsid w:val="00E925EB"/>
    <w:rsid w:val="00E92678"/>
    <w:rsid w:val="00E92BBE"/>
    <w:rsid w:val="00E932FA"/>
    <w:rsid w:val="00E933C7"/>
    <w:rsid w:val="00E93C7E"/>
    <w:rsid w:val="00E93CA6"/>
    <w:rsid w:val="00E93CEF"/>
    <w:rsid w:val="00E94080"/>
    <w:rsid w:val="00E941E6"/>
    <w:rsid w:val="00E94976"/>
    <w:rsid w:val="00E94CDE"/>
    <w:rsid w:val="00E94F39"/>
    <w:rsid w:val="00E94FD3"/>
    <w:rsid w:val="00E95243"/>
    <w:rsid w:val="00E952FB"/>
    <w:rsid w:val="00E95627"/>
    <w:rsid w:val="00E9573C"/>
    <w:rsid w:val="00E95B9E"/>
    <w:rsid w:val="00E95D1E"/>
    <w:rsid w:val="00E95E71"/>
    <w:rsid w:val="00E96C4C"/>
    <w:rsid w:val="00E970A7"/>
    <w:rsid w:val="00E97593"/>
    <w:rsid w:val="00E97A8A"/>
    <w:rsid w:val="00E97B77"/>
    <w:rsid w:val="00E97EC6"/>
    <w:rsid w:val="00EA02CB"/>
    <w:rsid w:val="00EA22F8"/>
    <w:rsid w:val="00EA27FE"/>
    <w:rsid w:val="00EA2B1E"/>
    <w:rsid w:val="00EA2B54"/>
    <w:rsid w:val="00EA3564"/>
    <w:rsid w:val="00EA4211"/>
    <w:rsid w:val="00EA4625"/>
    <w:rsid w:val="00EA492E"/>
    <w:rsid w:val="00EA553B"/>
    <w:rsid w:val="00EA5C1E"/>
    <w:rsid w:val="00EA5E38"/>
    <w:rsid w:val="00EA5E7A"/>
    <w:rsid w:val="00EA7177"/>
    <w:rsid w:val="00EA768A"/>
    <w:rsid w:val="00EA7ADB"/>
    <w:rsid w:val="00EA7CE7"/>
    <w:rsid w:val="00EA7EF9"/>
    <w:rsid w:val="00EB00C5"/>
    <w:rsid w:val="00EB04B9"/>
    <w:rsid w:val="00EB057B"/>
    <w:rsid w:val="00EB0639"/>
    <w:rsid w:val="00EB08B6"/>
    <w:rsid w:val="00EB1869"/>
    <w:rsid w:val="00EB1932"/>
    <w:rsid w:val="00EB377C"/>
    <w:rsid w:val="00EB3D8C"/>
    <w:rsid w:val="00EB3E4F"/>
    <w:rsid w:val="00EB46F8"/>
    <w:rsid w:val="00EB494C"/>
    <w:rsid w:val="00EB4AD2"/>
    <w:rsid w:val="00EB4B01"/>
    <w:rsid w:val="00EB4B37"/>
    <w:rsid w:val="00EB531E"/>
    <w:rsid w:val="00EB5841"/>
    <w:rsid w:val="00EB656E"/>
    <w:rsid w:val="00EB6A9F"/>
    <w:rsid w:val="00EB6B81"/>
    <w:rsid w:val="00EB76DF"/>
    <w:rsid w:val="00EC0AFB"/>
    <w:rsid w:val="00EC0C8B"/>
    <w:rsid w:val="00EC185C"/>
    <w:rsid w:val="00EC1C43"/>
    <w:rsid w:val="00EC1DB2"/>
    <w:rsid w:val="00EC1FFD"/>
    <w:rsid w:val="00EC234E"/>
    <w:rsid w:val="00EC307C"/>
    <w:rsid w:val="00EC360D"/>
    <w:rsid w:val="00EC3A15"/>
    <w:rsid w:val="00EC3B06"/>
    <w:rsid w:val="00EC441A"/>
    <w:rsid w:val="00EC44E0"/>
    <w:rsid w:val="00EC4EEC"/>
    <w:rsid w:val="00EC5454"/>
    <w:rsid w:val="00EC57E1"/>
    <w:rsid w:val="00EC59F2"/>
    <w:rsid w:val="00EC5A12"/>
    <w:rsid w:val="00EC5A1C"/>
    <w:rsid w:val="00EC75BA"/>
    <w:rsid w:val="00EC779F"/>
    <w:rsid w:val="00ED0316"/>
    <w:rsid w:val="00ED094A"/>
    <w:rsid w:val="00ED1066"/>
    <w:rsid w:val="00ED10BF"/>
    <w:rsid w:val="00ED11CA"/>
    <w:rsid w:val="00ED1ADB"/>
    <w:rsid w:val="00ED36CB"/>
    <w:rsid w:val="00ED3CDE"/>
    <w:rsid w:val="00ED48C4"/>
    <w:rsid w:val="00ED4A83"/>
    <w:rsid w:val="00ED56F3"/>
    <w:rsid w:val="00ED5F2A"/>
    <w:rsid w:val="00ED5F76"/>
    <w:rsid w:val="00ED75E9"/>
    <w:rsid w:val="00ED785C"/>
    <w:rsid w:val="00ED789E"/>
    <w:rsid w:val="00ED7EFC"/>
    <w:rsid w:val="00EE02F7"/>
    <w:rsid w:val="00EE0558"/>
    <w:rsid w:val="00EE1222"/>
    <w:rsid w:val="00EE1358"/>
    <w:rsid w:val="00EE150A"/>
    <w:rsid w:val="00EE1847"/>
    <w:rsid w:val="00EE1EEA"/>
    <w:rsid w:val="00EE20D8"/>
    <w:rsid w:val="00EE2187"/>
    <w:rsid w:val="00EE25F9"/>
    <w:rsid w:val="00EE26B5"/>
    <w:rsid w:val="00EE2BB6"/>
    <w:rsid w:val="00EE30C8"/>
    <w:rsid w:val="00EE3AEC"/>
    <w:rsid w:val="00EE3C84"/>
    <w:rsid w:val="00EE42F6"/>
    <w:rsid w:val="00EE4FFF"/>
    <w:rsid w:val="00EE5A8B"/>
    <w:rsid w:val="00EE5E45"/>
    <w:rsid w:val="00EE5ED5"/>
    <w:rsid w:val="00EE6217"/>
    <w:rsid w:val="00EE6870"/>
    <w:rsid w:val="00EE690E"/>
    <w:rsid w:val="00EE794F"/>
    <w:rsid w:val="00EE7AA0"/>
    <w:rsid w:val="00EF10AD"/>
    <w:rsid w:val="00EF1240"/>
    <w:rsid w:val="00EF182D"/>
    <w:rsid w:val="00EF1948"/>
    <w:rsid w:val="00EF24C9"/>
    <w:rsid w:val="00EF2538"/>
    <w:rsid w:val="00EF2A60"/>
    <w:rsid w:val="00EF3188"/>
    <w:rsid w:val="00EF331F"/>
    <w:rsid w:val="00EF37DD"/>
    <w:rsid w:val="00EF3998"/>
    <w:rsid w:val="00EF48DD"/>
    <w:rsid w:val="00EF4EC1"/>
    <w:rsid w:val="00EF55A3"/>
    <w:rsid w:val="00EF5769"/>
    <w:rsid w:val="00EF5EB0"/>
    <w:rsid w:val="00EF6ACA"/>
    <w:rsid w:val="00EF74F8"/>
    <w:rsid w:val="00EF7DDB"/>
    <w:rsid w:val="00F00806"/>
    <w:rsid w:val="00F01907"/>
    <w:rsid w:val="00F02003"/>
    <w:rsid w:val="00F0203A"/>
    <w:rsid w:val="00F02932"/>
    <w:rsid w:val="00F02C79"/>
    <w:rsid w:val="00F0383F"/>
    <w:rsid w:val="00F038B6"/>
    <w:rsid w:val="00F04C32"/>
    <w:rsid w:val="00F06BAA"/>
    <w:rsid w:val="00F06DE0"/>
    <w:rsid w:val="00F074BC"/>
    <w:rsid w:val="00F07FF2"/>
    <w:rsid w:val="00F101D3"/>
    <w:rsid w:val="00F1050A"/>
    <w:rsid w:val="00F10F21"/>
    <w:rsid w:val="00F11A85"/>
    <w:rsid w:val="00F11E14"/>
    <w:rsid w:val="00F127DD"/>
    <w:rsid w:val="00F1290B"/>
    <w:rsid w:val="00F131C9"/>
    <w:rsid w:val="00F13CBD"/>
    <w:rsid w:val="00F13D4C"/>
    <w:rsid w:val="00F13F73"/>
    <w:rsid w:val="00F13FA5"/>
    <w:rsid w:val="00F14C5C"/>
    <w:rsid w:val="00F15332"/>
    <w:rsid w:val="00F1585C"/>
    <w:rsid w:val="00F15BF4"/>
    <w:rsid w:val="00F16304"/>
    <w:rsid w:val="00F16545"/>
    <w:rsid w:val="00F1701A"/>
    <w:rsid w:val="00F17363"/>
    <w:rsid w:val="00F17BD2"/>
    <w:rsid w:val="00F2048C"/>
    <w:rsid w:val="00F20F75"/>
    <w:rsid w:val="00F20FEB"/>
    <w:rsid w:val="00F21FD9"/>
    <w:rsid w:val="00F2244A"/>
    <w:rsid w:val="00F22E03"/>
    <w:rsid w:val="00F22E4D"/>
    <w:rsid w:val="00F230DF"/>
    <w:rsid w:val="00F23233"/>
    <w:rsid w:val="00F23333"/>
    <w:rsid w:val="00F2354C"/>
    <w:rsid w:val="00F23B6E"/>
    <w:rsid w:val="00F23EEA"/>
    <w:rsid w:val="00F240B7"/>
    <w:rsid w:val="00F2410B"/>
    <w:rsid w:val="00F24571"/>
    <w:rsid w:val="00F249B8"/>
    <w:rsid w:val="00F24E34"/>
    <w:rsid w:val="00F26138"/>
    <w:rsid w:val="00F2680F"/>
    <w:rsid w:val="00F26EC9"/>
    <w:rsid w:val="00F2706A"/>
    <w:rsid w:val="00F2728D"/>
    <w:rsid w:val="00F274B9"/>
    <w:rsid w:val="00F27A6C"/>
    <w:rsid w:val="00F27D7E"/>
    <w:rsid w:val="00F3018A"/>
    <w:rsid w:val="00F303A3"/>
    <w:rsid w:val="00F311A2"/>
    <w:rsid w:val="00F3145F"/>
    <w:rsid w:val="00F31CBE"/>
    <w:rsid w:val="00F31CCC"/>
    <w:rsid w:val="00F32082"/>
    <w:rsid w:val="00F32259"/>
    <w:rsid w:val="00F3273E"/>
    <w:rsid w:val="00F33246"/>
    <w:rsid w:val="00F332C6"/>
    <w:rsid w:val="00F3372B"/>
    <w:rsid w:val="00F33DC4"/>
    <w:rsid w:val="00F346BC"/>
    <w:rsid w:val="00F34F09"/>
    <w:rsid w:val="00F3512D"/>
    <w:rsid w:val="00F363CA"/>
    <w:rsid w:val="00F36524"/>
    <w:rsid w:val="00F3659B"/>
    <w:rsid w:val="00F36A88"/>
    <w:rsid w:val="00F36E25"/>
    <w:rsid w:val="00F37192"/>
    <w:rsid w:val="00F408F3"/>
    <w:rsid w:val="00F40CB6"/>
    <w:rsid w:val="00F40F70"/>
    <w:rsid w:val="00F41A3D"/>
    <w:rsid w:val="00F41E5C"/>
    <w:rsid w:val="00F42365"/>
    <w:rsid w:val="00F42AEA"/>
    <w:rsid w:val="00F435CB"/>
    <w:rsid w:val="00F45251"/>
    <w:rsid w:val="00F461BA"/>
    <w:rsid w:val="00F467AC"/>
    <w:rsid w:val="00F46B0B"/>
    <w:rsid w:val="00F46C8B"/>
    <w:rsid w:val="00F46DE5"/>
    <w:rsid w:val="00F46E21"/>
    <w:rsid w:val="00F4705E"/>
    <w:rsid w:val="00F472E4"/>
    <w:rsid w:val="00F47524"/>
    <w:rsid w:val="00F50155"/>
    <w:rsid w:val="00F50238"/>
    <w:rsid w:val="00F51415"/>
    <w:rsid w:val="00F5177E"/>
    <w:rsid w:val="00F540C0"/>
    <w:rsid w:val="00F54FB4"/>
    <w:rsid w:val="00F56019"/>
    <w:rsid w:val="00F56CC2"/>
    <w:rsid w:val="00F56F07"/>
    <w:rsid w:val="00F5783A"/>
    <w:rsid w:val="00F579E4"/>
    <w:rsid w:val="00F57ABB"/>
    <w:rsid w:val="00F6021D"/>
    <w:rsid w:val="00F6057C"/>
    <w:rsid w:val="00F60B18"/>
    <w:rsid w:val="00F60BF6"/>
    <w:rsid w:val="00F60E96"/>
    <w:rsid w:val="00F60F75"/>
    <w:rsid w:val="00F6138E"/>
    <w:rsid w:val="00F6144F"/>
    <w:rsid w:val="00F61646"/>
    <w:rsid w:val="00F61C29"/>
    <w:rsid w:val="00F61D26"/>
    <w:rsid w:val="00F62096"/>
    <w:rsid w:val="00F62975"/>
    <w:rsid w:val="00F65B5C"/>
    <w:rsid w:val="00F65F29"/>
    <w:rsid w:val="00F6612E"/>
    <w:rsid w:val="00F6628B"/>
    <w:rsid w:val="00F66DFA"/>
    <w:rsid w:val="00F67252"/>
    <w:rsid w:val="00F674FC"/>
    <w:rsid w:val="00F679E4"/>
    <w:rsid w:val="00F67D48"/>
    <w:rsid w:val="00F70C59"/>
    <w:rsid w:val="00F7146C"/>
    <w:rsid w:val="00F717DB"/>
    <w:rsid w:val="00F7195C"/>
    <w:rsid w:val="00F72164"/>
    <w:rsid w:val="00F73DCE"/>
    <w:rsid w:val="00F75216"/>
    <w:rsid w:val="00F753C9"/>
    <w:rsid w:val="00F76320"/>
    <w:rsid w:val="00F76D41"/>
    <w:rsid w:val="00F771C3"/>
    <w:rsid w:val="00F779DA"/>
    <w:rsid w:val="00F77CB4"/>
    <w:rsid w:val="00F8024D"/>
    <w:rsid w:val="00F80369"/>
    <w:rsid w:val="00F80448"/>
    <w:rsid w:val="00F80D16"/>
    <w:rsid w:val="00F8172D"/>
    <w:rsid w:val="00F81ADD"/>
    <w:rsid w:val="00F82ABC"/>
    <w:rsid w:val="00F82BFD"/>
    <w:rsid w:val="00F82EFC"/>
    <w:rsid w:val="00F82F6C"/>
    <w:rsid w:val="00F83FBD"/>
    <w:rsid w:val="00F852C4"/>
    <w:rsid w:val="00F85828"/>
    <w:rsid w:val="00F86278"/>
    <w:rsid w:val="00F864D3"/>
    <w:rsid w:val="00F86A71"/>
    <w:rsid w:val="00F86F76"/>
    <w:rsid w:val="00F8713B"/>
    <w:rsid w:val="00F87CFE"/>
    <w:rsid w:val="00F87F51"/>
    <w:rsid w:val="00F90061"/>
    <w:rsid w:val="00F90619"/>
    <w:rsid w:val="00F907CF"/>
    <w:rsid w:val="00F90A95"/>
    <w:rsid w:val="00F91949"/>
    <w:rsid w:val="00F91DFD"/>
    <w:rsid w:val="00F9281E"/>
    <w:rsid w:val="00F92963"/>
    <w:rsid w:val="00F93072"/>
    <w:rsid w:val="00F93792"/>
    <w:rsid w:val="00F93825"/>
    <w:rsid w:val="00F93D72"/>
    <w:rsid w:val="00F94059"/>
    <w:rsid w:val="00F945EC"/>
    <w:rsid w:val="00F94A55"/>
    <w:rsid w:val="00F95DDD"/>
    <w:rsid w:val="00F95EAE"/>
    <w:rsid w:val="00F960FC"/>
    <w:rsid w:val="00F96B1B"/>
    <w:rsid w:val="00F9709E"/>
    <w:rsid w:val="00F97D2B"/>
    <w:rsid w:val="00FA046D"/>
    <w:rsid w:val="00FA11CA"/>
    <w:rsid w:val="00FA143F"/>
    <w:rsid w:val="00FA1662"/>
    <w:rsid w:val="00FA1DCF"/>
    <w:rsid w:val="00FA2019"/>
    <w:rsid w:val="00FA2057"/>
    <w:rsid w:val="00FA26AF"/>
    <w:rsid w:val="00FA2A12"/>
    <w:rsid w:val="00FA31C0"/>
    <w:rsid w:val="00FA34B2"/>
    <w:rsid w:val="00FA3787"/>
    <w:rsid w:val="00FA3FE8"/>
    <w:rsid w:val="00FA42F7"/>
    <w:rsid w:val="00FA46DB"/>
    <w:rsid w:val="00FA4BFF"/>
    <w:rsid w:val="00FA6584"/>
    <w:rsid w:val="00FA769A"/>
    <w:rsid w:val="00FA7DF3"/>
    <w:rsid w:val="00FB0984"/>
    <w:rsid w:val="00FB2722"/>
    <w:rsid w:val="00FB2F81"/>
    <w:rsid w:val="00FB2F86"/>
    <w:rsid w:val="00FB34E3"/>
    <w:rsid w:val="00FB56BC"/>
    <w:rsid w:val="00FB5D94"/>
    <w:rsid w:val="00FB5E10"/>
    <w:rsid w:val="00FB6999"/>
    <w:rsid w:val="00FB6B07"/>
    <w:rsid w:val="00FB6D22"/>
    <w:rsid w:val="00FB75DF"/>
    <w:rsid w:val="00FB7C19"/>
    <w:rsid w:val="00FB7C9A"/>
    <w:rsid w:val="00FB7FAA"/>
    <w:rsid w:val="00FC033B"/>
    <w:rsid w:val="00FC0D23"/>
    <w:rsid w:val="00FC100E"/>
    <w:rsid w:val="00FC143E"/>
    <w:rsid w:val="00FC22BC"/>
    <w:rsid w:val="00FC2F02"/>
    <w:rsid w:val="00FC31FE"/>
    <w:rsid w:val="00FC34B6"/>
    <w:rsid w:val="00FC38CC"/>
    <w:rsid w:val="00FC3AF1"/>
    <w:rsid w:val="00FC46AB"/>
    <w:rsid w:val="00FC4F4F"/>
    <w:rsid w:val="00FC5244"/>
    <w:rsid w:val="00FC53A3"/>
    <w:rsid w:val="00FC55B9"/>
    <w:rsid w:val="00FC566A"/>
    <w:rsid w:val="00FC572F"/>
    <w:rsid w:val="00FC5D58"/>
    <w:rsid w:val="00FC6237"/>
    <w:rsid w:val="00FC657C"/>
    <w:rsid w:val="00FC7134"/>
    <w:rsid w:val="00FC7F45"/>
    <w:rsid w:val="00FD0FE4"/>
    <w:rsid w:val="00FD123B"/>
    <w:rsid w:val="00FD17B5"/>
    <w:rsid w:val="00FD1C3B"/>
    <w:rsid w:val="00FD205C"/>
    <w:rsid w:val="00FD22F7"/>
    <w:rsid w:val="00FD261E"/>
    <w:rsid w:val="00FD262C"/>
    <w:rsid w:val="00FD2835"/>
    <w:rsid w:val="00FD2CFF"/>
    <w:rsid w:val="00FD3BFA"/>
    <w:rsid w:val="00FD5525"/>
    <w:rsid w:val="00FD56FC"/>
    <w:rsid w:val="00FD5D7A"/>
    <w:rsid w:val="00FD5F16"/>
    <w:rsid w:val="00FD6194"/>
    <w:rsid w:val="00FD69CA"/>
    <w:rsid w:val="00FD6A27"/>
    <w:rsid w:val="00FD7765"/>
    <w:rsid w:val="00FD7C20"/>
    <w:rsid w:val="00FE0166"/>
    <w:rsid w:val="00FE023E"/>
    <w:rsid w:val="00FE04F3"/>
    <w:rsid w:val="00FE057D"/>
    <w:rsid w:val="00FE0854"/>
    <w:rsid w:val="00FE0BDE"/>
    <w:rsid w:val="00FE127A"/>
    <w:rsid w:val="00FE1AC8"/>
    <w:rsid w:val="00FE1AF9"/>
    <w:rsid w:val="00FE1CCA"/>
    <w:rsid w:val="00FE2AE0"/>
    <w:rsid w:val="00FE381F"/>
    <w:rsid w:val="00FE3A22"/>
    <w:rsid w:val="00FE42BC"/>
    <w:rsid w:val="00FE457C"/>
    <w:rsid w:val="00FE4A64"/>
    <w:rsid w:val="00FE4F96"/>
    <w:rsid w:val="00FE58D9"/>
    <w:rsid w:val="00FE5A95"/>
    <w:rsid w:val="00FE7A92"/>
    <w:rsid w:val="00FE7CE8"/>
    <w:rsid w:val="00FF121C"/>
    <w:rsid w:val="00FF19AD"/>
    <w:rsid w:val="00FF1B3F"/>
    <w:rsid w:val="00FF2423"/>
    <w:rsid w:val="00FF2FF5"/>
    <w:rsid w:val="00FF314B"/>
    <w:rsid w:val="00FF38E3"/>
    <w:rsid w:val="00FF3FD6"/>
    <w:rsid w:val="00FF4052"/>
    <w:rsid w:val="00FF433B"/>
    <w:rsid w:val="00FF491D"/>
    <w:rsid w:val="00FF49CA"/>
    <w:rsid w:val="00FF5848"/>
    <w:rsid w:val="00FF5A3C"/>
    <w:rsid w:val="00FF5E9E"/>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665E5A9-A559-4214-A4F9-4B20AFD3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203B6A"/>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link w:val="Textoindependien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link w:val="Textoindependien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character" w:customStyle="1" w:styleId="TextoindependienteCar">
    <w:name w:val="Texto independiente Car"/>
    <w:link w:val="Textoindependiente"/>
    <w:rsid w:val="00034BC5"/>
    <w:rPr>
      <w:rFonts w:ascii="Verdana" w:hAnsi="Verdana"/>
      <w:spacing w:val="-3"/>
      <w:sz w:val="24"/>
      <w:lang w:val="es-ES_tradnl"/>
    </w:rPr>
  </w:style>
  <w:style w:type="character" w:customStyle="1" w:styleId="Ttulo1Car">
    <w:name w:val="Título 1 Car"/>
    <w:link w:val="Ttulo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Textoindependiente3Car">
    <w:name w:val="Texto independiente 3 Car"/>
    <w:link w:val="Textoindependiente3"/>
    <w:rsid w:val="003A5A7F"/>
    <w:rPr>
      <w:rFonts w:ascii="Verdana" w:hAnsi="Verdana"/>
      <w:spacing w:val="20"/>
      <w:sz w:val="23"/>
      <w:lang w:val="es-ES_tradnl" w:eastAsia="es-ES"/>
    </w:rPr>
  </w:style>
  <w:style w:type="paragraph" w:styleId="Textodebloque">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06113219">
      <w:bodyDiv w:val="1"/>
      <w:marLeft w:val="0"/>
      <w:marRight w:val="0"/>
      <w:marTop w:val="0"/>
      <w:marBottom w:val="0"/>
      <w:divBdr>
        <w:top w:val="none" w:sz="0" w:space="0" w:color="auto"/>
        <w:left w:val="none" w:sz="0" w:space="0" w:color="auto"/>
        <w:bottom w:val="none" w:sz="0" w:space="0" w:color="auto"/>
        <w:right w:val="none" w:sz="0" w:space="0" w:color="auto"/>
      </w:divBdr>
    </w:div>
    <w:div w:id="355541982">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27">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19783088">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587496251">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771241225">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51457423">
      <w:bodyDiv w:val="1"/>
      <w:marLeft w:val="0"/>
      <w:marRight w:val="0"/>
      <w:marTop w:val="0"/>
      <w:marBottom w:val="0"/>
      <w:divBdr>
        <w:top w:val="none" w:sz="0" w:space="0" w:color="auto"/>
        <w:left w:val="none" w:sz="0" w:space="0" w:color="auto"/>
        <w:bottom w:val="none" w:sz="0" w:space="0" w:color="auto"/>
        <w:right w:val="none" w:sz="0" w:space="0" w:color="auto"/>
      </w:divBdr>
    </w:div>
    <w:div w:id="860626784">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994650666">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796556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36403894">
      <w:bodyDiv w:val="1"/>
      <w:marLeft w:val="0"/>
      <w:marRight w:val="0"/>
      <w:marTop w:val="0"/>
      <w:marBottom w:val="0"/>
      <w:divBdr>
        <w:top w:val="none" w:sz="0" w:space="0" w:color="auto"/>
        <w:left w:val="none" w:sz="0" w:space="0" w:color="auto"/>
        <w:bottom w:val="none" w:sz="0" w:space="0" w:color="auto"/>
        <w:right w:val="none" w:sz="0" w:space="0" w:color="auto"/>
      </w:divBdr>
    </w:div>
    <w:div w:id="1267346196">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16965784">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061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 w:id="21471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2FC52-C2C3-4960-BA66-76A17564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2252</Words>
  <Characters>12388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10</cp:revision>
  <cp:lastPrinted>2018-05-07T19:46:00Z</cp:lastPrinted>
  <dcterms:created xsi:type="dcterms:W3CDTF">2018-05-02T12:28:00Z</dcterms:created>
  <dcterms:modified xsi:type="dcterms:W3CDTF">2018-06-21T14:50:00Z</dcterms:modified>
</cp:coreProperties>
</file>