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D9" w:rsidRPr="00E9381B" w:rsidRDefault="00EC0CD9" w:rsidP="00EC0CD9">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E9381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EC0CD9" w:rsidRPr="00E9381B" w:rsidRDefault="00EC0CD9" w:rsidP="00EC0CD9">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color w:val="FF0000"/>
          <w:sz w:val="18"/>
          <w:szCs w:val="18"/>
          <w:lang w:val="es-CO" w:eastAsia="fr-FR"/>
        </w:rPr>
      </w:pPr>
      <w:r w:rsidRPr="00E9381B">
        <w:rPr>
          <w:rFonts w:ascii="Arial" w:eastAsia="Calibri" w:hAnsi="Arial" w:cs="Arial"/>
          <w:color w:val="FF0000"/>
          <w:sz w:val="18"/>
          <w:szCs w:val="18"/>
          <w:lang w:val="es-CO" w:eastAsia="fr-FR"/>
        </w:rPr>
        <w:t>El contenido total y fiel de la decisión debe ser verificado en la Secretaría de esta Sala.</w:t>
      </w:r>
    </w:p>
    <w:p w:rsidR="00EC0CD9" w:rsidRPr="00E9381B" w:rsidRDefault="00EC0CD9" w:rsidP="00EC0CD9">
      <w:pPr>
        <w:shd w:val="clear" w:color="auto" w:fill="FFFFFF"/>
        <w:overflowPunct/>
        <w:autoSpaceDE/>
        <w:adjustRightInd/>
        <w:ind w:left="1843" w:hanging="1843"/>
        <w:jc w:val="both"/>
        <w:textAlignment w:val="auto"/>
        <w:rPr>
          <w:rFonts w:ascii="Arial" w:hAnsi="Arial" w:cs="Arial"/>
          <w:sz w:val="18"/>
          <w:szCs w:val="18"/>
          <w:lang w:val="es-CO" w:eastAsia="fr-FR"/>
        </w:rPr>
      </w:pPr>
      <w:r w:rsidRPr="00E9381B">
        <w:rPr>
          <w:rFonts w:ascii="Arial" w:hAnsi="Arial" w:cs="Arial"/>
          <w:sz w:val="18"/>
          <w:szCs w:val="18"/>
          <w:lang w:val="es-CO" w:eastAsia="fr-FR"/>
        </w:rPr>
        <w:t>Providencia:</w:t>
      </w:r>
      <w:r w:rsidRPr="00E9381B">
        <w:rPr>
          <w:rFonts w:ascii="Arial" w:hAnsi="Arial" w:cs="Arial"/>
          <w:sz w:val="18"/>
          <w:szCs w:val="18"/>
          <w:lang w:val="es-CO" w:eastAsia="fr-FR"/>
        </w:rPr>
        <w:tab/>
        <w:t xml:space="preserve"> Sentencia  – 1ª instancia – 1 de junio de 2018</w:t>
      </w:r>
    </w:p>
    <w:p w:rsidR="00EC0CD9" w:rsidRPr="00E9381B" w:rsidRDefault="00EC0CD9" w:rsidP="00EC0CD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E9381B">
        <w:rPr>
          <w:rFonts w:ascii="Arial" w:eastAsia="Calibri" w:hAnsi="Arial" w:cs="Arial"/>
          <w:sz w:val="18"/>
          <w:szCs w:val="18"/>
          <w:lang w:val="es-CO" w:eastAsia="fr-FR"/>
        </w:rPr>
        <w:t>Proceso:</w:t>
      </w:r>
      <w:r w:rsidRPr="00E9381B">
        <w:rPr>
          <w:rFonts w:ascii="Arial" w:eastAsia="Calibri" w:hAnsi="Arial" w:cs="Arial"/>
          <w:sz w:val="18"/>
          <w:szCs w:val="18"/>
          <w:lang w:val="es-CO" w:eastAsia="fr-FR"/>
        </w:rPr>
        <w:tab/>
        <w:t xml:space="preserve"> Acción de Tutela – </w:t>
      </w:r>
      <w:r w:rsidR="00D809B8">
        <w:rPr>
          <w:rFonts w:ascii="Arial" w:eastAsia="Calibri" w:hAnsi="Arial" w:cs="Arial"/>
          <w:sz w:val="18"/>
          <w:szCs w:val="18"/>
          <w:lang w:val="es-CO" w:eastAsia="fr-FR"/>
        </w:rPr>
        <w:t>Niega</w:t>
      </w:r>
      <w:bookmarkStart w:id="0" w:name="_GoBack"/>
      <w:bookmarkEnd w:id="0"/>
      <w:r w:rsidRPr="00E9381B">
        <w:rPr>
          <w:rFonts w:ascii="Arial" w:eastAsia="Calibri" w:hAnsi="Arial" w:cs="Arial"/>
          <w:sz w:val="18"/>
          <w:szCs w:val="18"/>
          <w:lang w:val="es-CO" w:eastAsia="fr-FR"/>
        </w:rPr>
        <w:t xml:space="preserve"> </w:t>
      </w:r>
    </w:p>
    <w:p w:rsidR="00EC0CD9" w:rsidRPr="00E9381B" w:rsidRDefault="00EC0CD9" w:rsidP="00EC0CD9">
      <w:pPr>
        <w:textAlignment w:val="auto"/>
        <w:rPr>
          <w:rFonts w:ascii="Arial" w:eastAsia="Calibri" w:hAnsi="Arial" w:cs="Arial"/>
          <w:bCs/>
          <w:iCs/>
          <w:sz w:val="18"/>
          <w:szCs w:val="18"/>
          <w:lang w:val="es-ES" w:eastAsia="fr-FR"/>
        </w:rPr>
      </w:pPr>
      <w:r w:rsidRPr="00E9381B">
        <w:rPr>
          <w:rFonts w:ascii="Arial" w:eastAsia="Calibri" w:hAnsi="Arial" w:cs="Arial"/>
          <w:sz w:val="18"/>
          <w:szCs w:val="18"/>
          <w:lang w:val="es-CO" w:eastAsia="fr-FR"/>
        </w:rPr>
        <w:t xml:space="preserve">Radicación Nro. :          </w:t>
      </w:r>
      <w:r w:rsidRPr="00E9381B">
        <w:rPr>
          <w:rFonts w:ascii="Arial" w:eastAsia="Calibri" w:hAnsi="Arial" w:cs="Arial"/>
          <w:bCs/>
          <w:iCs/>
          <w:sz w:val="18"/>
          <w:szCs w:val="18"/>
          <w:lang w:val="es-ES" w:eastAsia="fr-FR"/>
        </w:rPr>
        <w:t>66001-22-13-000-2018-00264-00</w:t>
      </w:r>
    </w:p>
    <w:p w:rsidR="00EC0CD9" w:rsidRPr="00E9381B" w:rsidRDefault="00EC0CD9" w:rsidP="00EC0CD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E9381B">
        <w:rPr>
          <w:rFonts w:ascii="Arial" w:eastAsia="Calibri" w:hAnsi="Arial" w:cs="Arial"/>
          <w:bCs/>
          <w:iCs/>
          <w:sz w:val="18"/>
          <w:szCs w:val="18"/>
          <w:lang w:val="es-ES" w:eastAsia="fr-FR"/>
        </w:rPr>
        <w:t xml:space="preserve">Accionante: </w:t>
      </w:r>
      <w:r w:rsidRPr="00E9381B">
        <w:rPr>
          <w:rFonts w:ascii="Arial" w:eastAsia="Calibri" w:hAnsi="Arial" w:cs="Arial"/>
          <w:bCs/>
          <w:iCs/>
          <w:sz w:val="18"/>
          <w:szCs w:val="18"/>
          <w:lang w:val="es-ES" w:eastAsia="fr-FR"/>
        </w:rPr>
        <w:tab/>
      </w:r>
      <w:r w:rsidRPr="00E9381B">
        <w:rPr>
          <w:rFonts w:ascii="Arial" w:eastAsia="Calibri" w:hAnsi="Arial" w:cs="Arial"/>
          <w:bCs/>
          <w:iCs/>
          <w:sz w:val="18"/>
          <w:szCs w:val="18"/>
          <w:lang w:val="es-ES" w:eastAsia="fr-FR"/>
        </w:rPr>
        <w:tab/>
        <w:t xml:space="preserve"> </w:t>
      </w:r>
      <w:r w:rsidRPr="00E9381B">
        <w:rPr>
          <w:rFonts w:ascii="Arial" w:eastAsia="Calibri" w:hAnsi="Arial" w:cs="Arial"/>
          <w:bCs/>
          <w:iCs/>
          <w:sz w:val="18"/>
          <w:szCs w:val="18"/>
          <w:lang w:eastAsia="fr-FR"/>
        </w:rPr>
        <w:t>JAVIER ELÍAS ARIAS IDÁRRAGA</w:t>
      </w:r>
    </w:p>
    <w:p w:rsidR="00EC0CD9" w:rsidRPr="00E9381B" w:rsidRDefault="00EC0CD9" w:rsidP="00EC0CD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E9381B">
        <w:rPr>
          <w:rFonts w:ascii="Arial" w:eastAsia="Calibri" w:hAnsi="Arial" w:cs="Arial"/>
          <w:sz w:val="18"/>
          <w:szCs w:val="18"/>
          <w:lang w:val="es-CO" w:eastAsia="fr-FR"/>
        </w:rPr>
        <w:t>Accionado:</w:t>
      </w:r>
      <w:r w:rsidRPr="00E9381B">
        <w:rPr>
          <w:rFonts w:ascii="Arial" w:eastAsia="Calibri" w:hAnsi="Arial" w:cs="Arial"/>
          <w:sz w:val="18"/>
          <w:szCs w:val="18"/>
          <w:lang w:val="es-CO" w:eastAsia="fr-FR"/>
        </w:rPr>
        <w:tab/>
        <w:t xml:space="preserve"> </w:t>
      </w:r>
      <w:r w:rsidRPr="00E9381B">
        <w:rPr>
          <w:rFonts w:ascii="Arial" w:eastAsia="Calibri" w:hAnsi="Arial" w:cs="Arial"/>
          <w:bCs/>
          <w:iCs/>
          <w:sz w:val="18"/>
          <w:szCs w:val="18"/>
          <w:lang w:eastAsia="fr-FR"/>
        </w:rPr>
        <w:t xml:space="preserve">JUZGADO 4º CIVIL DEL CIRCUITO Y OTROS </w:t>
      </w:r>
    </w:p>
    <w:p w:rsidR="00EC0CD9" w:rsidRPr="00E9381B" w:rsidRDefault="00EC0CD9" w:rsidP="00EC0CD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E9381B">
        <w:rPr>
          <w:rFonts w:ascii="Arial" w:eastAsia="Calibri" w:hAnsi="Arial" w:cs="Arial"/>
          <w:sz w:val="18"/>
          <w:szCs w:val="18"/>
          <w:lang w:val="es-CO" w:eastAsia="fr-FR"/>
        </w:rPr>
        <w:t xml:space="preserve">Magistrado Ponente: </w:t>
      </w:r>
      <w:r w:rsidRPr="00E9381B">
        <w:rPr>
          <w:rFonts w:ascii="Arial" w:eastAsia="Calibri" w:hAnsi="Arial" w:cs="Arial"/>
          <w:sz w:val="18"/>
          <w:szCs w:val="18"/>
          <w:lang w:val="es-CO" w:eastAsia="fr-FR"/>
        </w:rPr>
        <w:tab/>
        <w:t xml:space="preserve"> </w:t>
      </w:r>
      <w:r w:rsidRPr="00E9381B">
        <w:rPr>
          <w:rFonts w:ascii="Arial" w:eastAsia="Calibri" w:hAnsi="Arial" w:cs="Arial"/>
          <w:bCs/>
          <w:iCs/>
          <w:sz w:val="18"/>
          <w:szCs w:val="18"/>
          <w:lang w:val="es-CO" w:eastAsia="fr-FR"/>
        </w:rPr>
        <w:t>CLAUDIA MAR</w:t>
      </w:r>
      <w:r w:rsidRPr="00E9381B">
        <w:rPr>
          <w:rFonts w:ascii="Arial" w:eastAsia="Calibri" w:hAnsi="Arial" w:cs="Arial"/>
          <w:bCs/>
          <w:iCs/>
          <w:sz w:val="18"/>
          <w:szCs w:val="18"/>
          <w:lang w:val="es-ES" w:eastAsia="fr-FR"/>
        </w:rPr>
        <w:t>ÍA ARCILA RÍOS</w:t>
      </w:r>
    </w:p>
    <w:p w:rsidR="00EC0CD9" w:rsidRPr="00E9381B" w:rsidRDefault="00EC0CD9" w:rsidP="00EC0CD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EC0CD9" w:rsidRPr="00E9381B" w:rsidRDefault="00EC0CD9" w:rsidP="00EC0CD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EC0CD9" w:rsidRPr="00E9381B" w:rsidRDefault="00EC0CD9" w:rsidP="00EC0CD9">
      <w:pPr>
        <w:jc w:val="both"/>
        <w:textAlignment w:val="auto"/>
        <w:rPr>
          <w:rFonts w:ascii="Arial" w:eastAsia="Calibri" w:hAnsi="Arial" w:cs="Arial"/>
          <w:sz w:val="18"/>
          <w:szCs w:val="18"/>
          <w:lang w:eastAsia="fr-FR"/>
        </w:rPr>
      </w:pPr>
      <w:r w:rsidRPr="00E9381B">
        <w:rPr>
          <w:rFonts w:ascii="Arial" w:eastAsia="Calibri" w:hAnsi="Arial" w:cs="Arial"/>
          <w:b/>
          <w:sz w:val="18"/>
          <w:szCs w:val="18"/>
          <w:lang w:val="es-CO" w:eastAsia="fr-FR"/>
        </w:rPr>
        <w:t xml:space="preserve">Temas: </w:t>
      </w:r>
      <w:r w:rsidRPr="00E9381B">
        <w:rPr>
          <w:rFonts w:ascii="Arial" w:eastAsia="Calibri" w:hAnsi="Arial" w:cs="Arial"/>
          <w:b/>
          <w:sz w:val="18"/>
          <w:szCs w:val="18"/>
          <w:lang w:val="es-CO" w:eastAsia="fr-FR"/>
        </w:rPr>
        <w:tab/>
      </w:r>
      <w:r w:rsidRPr="00E9381B">
        <w:rPr>
          <w:rFonts w:ascii="Arial" w:eastAsia="Calibri" w:hAnsi="Arial" w:cs="Arial"/>
          <w:b/>
          <w:sz w:val="18"/>
          <w:szCs w:val="18"/>
          <w:lang w:val="es-CO" w:eastAsia="fr-FR"/>
        </w:rPr>
        <w:tab/>
        <w:t xml:space="preserve">          DEBIDO PROCESO / TUTELA CONTRA PROVIDENCIA JUDICIAL / ACCIÓN POPULAR / DEMORA EN LA ACTUACIÓN / ACTOR POPULAR NO HA CUMPLIDO CON PUBLICACIÓN AVISO  A LA COMUNIDAD / SE NIEGA / </w:t>
      </w:r>
      <w:r w:rsidRPr="00E9381B">
        <w:rPr>
          <w:rFonts w:ascii="Arial" w:eastAsia="Calibri" w:hAnsi="Arial" w:cs="Arial"/>
          <w:sz w:val="18"/>
          <w:szCs w:val="18"/>
          <w:lang w:eastAsia="fr-FR"/>
        </w:rPr>
        <w:t>Por auto del 16 de mayo de 2018 se requirió al actor para que en el término de treinta días informara a la comunidad sobre la existencia de la acción popular, so pena de aplicar lo dispuesto en el numeral 1 del artículo 317 del Código General del Proceso.</w:t>
      </w:r>
    </w:p>
    <w:p w:rsidR="00EC0CD9" w:rsidRPr="00E9381B" w:rsidRDefault="00EC0CD9" w:rsidP="00EC0CD9">
      <w:pPr>
        <w:jc w:val="both"/>
        <w:textAlignment w:val="auto"/>
        <w:rPr>
          <w:rFonts w:ascii="Arial" w:eastAsia="Calibri" w:hAnsi="Arial" w:cs="Arial"/>
          <w:sz w:val="18"/>
          <w:szCs w:val="18"/>
          <w:lang w:eastAsia="fr-FR"/>
        </w:rPr>
      </w:pPr>
    </w:p>
    <w:p w:rsidR="00EC0CD9" w:rsidRPr="00E9381B" w:rsidRDefault="00EC0CD9" w:rsidP="00EC0CD9">
      <w:pPr>
        <w:jc w:val="both"/>
        <w:textAlignment w:val="auto"/>
        <w:rPr>
          <w:rFonts w:ascii="Arial" w:eastAsia="Calibri" w:hAnsi="Arial" w:cs="Arial"/>
          <w:sz w:val="18"/>
          <w:szCs w:val="18"/>
          <w:lang w:eastAsia="fr-FR"/>
        </w:rPr>
      </w:pPr>
      <w:r w:rsidRPr="00E9381B">
        <w:rPr>
          <w:rFonts w:ascii="Arial" w:eastAsia="Calibri" w:hAnsi="Arial" w:cs="Arial"/>
          <w:sz w:val="18"/>
          <w:szCs w:val="18"/>
          <w:lang w:eastAsia="fr-FR"/>
        </w:rPr>
        <w:t>5. Surge de lo anterior que la acción popular radicada bajo el No. 2016-00409 se encuentra en trámite y que para poder continuarla se requiere que el accionante cumpla la carga procesal relativa a la publicación del aviso a la comunidad, de que trata el artículo 21 de la Ley 472 de 1998, a lo que no ha procedido, de lo que puede concluirse que se encuentra justificada la demora en la actuación.</w:t>
      </w:r>
    </w:p>
    <w:p w:rsidR="00EC0CD9" w:rsidRPr="00E9381B" w:rsidRDefault="00EC0CD9" w:rsidP="00EC0CD9">
      <w:pPr>
        <w:tabs>
          <w:tab w:val="left" w:pos="-720"/>
        </w:tabs>
        <w:suppressAutoHyphens/>
        <w:jc w:val="both"/>
        <w:rPr>
          <w:rFonts w:ascii="Arial" w:hAnsi="Arial" w:cs="Arial"/>
          <w:sz w:val="18"/>
          <w:szCs w:val="18"/>
        </w:rPr>
      </w:pPr>
    </w:p>
    <w:p w:rsidR="00EC0CD9" w:rsidRPr="00E9381B" w:rsidRDefault="00EC0CD9" w:rsidP="00EC0CD9">
      <w:pPr>
        <w:tabs>
          <w:tab w:val="left" w:pos="-720"/>
        </w:tabs>
        <w:suppressAutoHyphens/>
        <w:jc w:val="both"/>
        <w:rPr>
          <w:rFonts w:ascii="Arial" w:hAnsi="Arial" w:cs="Arial"/>
          <w:sz w:val="18"/>
          <w:szCs w:val="18"/>
        </w:rPr>
      </w:pPr>
      <w:r w:rsidRPr="00E9381B">
        <w:rPr>
          <w:rFonts w:ascii="Arial" w:hAnsi="Arial" w:cs="Arial"/>
          <w:sz w:val="18"/>
          <w:szCs w:val="18"/>
        </w:rPr>
        <w:t>En asunto similar al que aquí se ventila, en sede de tutela, se expresó así la Corte Suprema de Justicia:</w:t>
      </w:r>
    </w:p>
    <w:p w:rsidR="00EC0CD9" w:rsidRPr="00E9381B" w:rsidRDefault="00EC0CD9" w:rsidP="00EC0CD9">
      <w:pPr>
        <w:tabs>
          <w:tab w:val="left" w:pos="7513"/>
        </w:tabs>
        <w:ind w:right="51"/>
        <w:jc w:val="both"/>
        <w:rPr>
          <w:rFonts w:ascii="Arial" w:hAnsi="Arial" w:cs="Arial"/>
          <w:i/>
          <w:sz w:val="18"/>
          <w:szCs w:val="18"/>
          <w:lang w:val="es-CO"/>
        </w:rPr>
      </w:pPr>
      <w:r w:rsidRPr="00E9381B">
        <w:rPr>
          <w:rFonts w:ascii="Arial" w:hAnsi="Arial" w:cs="Arial"/>
          <w:i/>
          <w:sz w:val="18"/>
          <w:szCs w:val="18"/>
          <w:lang w:val="es-CO"/>
        </w:rPr>
        <w:t>“Sin embargo, la Corporación tiene definido que incumbe al actor popular asumir las expensas que implique el pleito, entre ellas, las “publicaciones previstas en el artículo 21 de la Ley 472 de 1998”, excepto cuando se le hubiere otorgado amparo de pobreza, lo que acá no ha ocurrido, según se verificó.</w:t>
      </w:r>
    </w:p>
    <w:p w:rsidR="00EC0CD9" w:rsidRPr="00E9381B" w:rsidRDefault="00EC0CD9" w:rsidP="00EC0CD9">
      <w:pPr>
        <w:tabs>
          <w:tab w:val="left" w:pos="7513"/>
        </w:tabs>
        <w:ind w:right="51"/>
        <w:jc w:val="both"/>
        <w:rPr>
          <w:rFonts w:ascii="Arial" w:hAnsi="Arial" w:cs="Arial"/>
          <w:i/>
          <w:sz w:val="18"/>
          <w:szCs w:val="18"/>
          <w:lang w:val="es-CO"/>
        </w:rPr>
      </w:pPr>
      <w:r w:rsidRPr="00E9381B">
        <w:rPr>
          <w:rFonts w:ascii="Arial" w:hAnsi="Arial" w:cs="Arial"/>
          <w:i/>
          <w:sz w:val="18"/>
          <w:szCs w:val="18"/>
          <w:lang w:val="es-CO"/>
        </w:rPr>
        <w:t xml:space="preserve">…” </w:t>
      </w:r>
    </w:p>
    <w:p w:rsidR="00EC0CD9" w:rsidRPr="00E9381B" w:rsidRDefault="00EC0CD9" w:rsidP="00EC0CD9">
      <w:pPr>
        <w:jc w:val="both"/>
        <w:textAlignment w:val="auto"/>
        <w:rPr>
          <w:rFonts w:ascii="Arial" w:eastAsia="Calibri" w:hAnsi="Arial" w:cs="Arial"/>
          <w:sz w:val="18"/>
          <w:szCs w:val="18"/>
          <w:lang w:eastAsia="fr-FR"/>
        </w:rPr>
      </w:pPr>
    </w:p>
    <w:p w:rsidR="00526A5E" w:rsidRPr="00E9381B" w:rsidRDefault="00526A5E"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7"/>
          <w:szCs w:val="7"/>
        </w:rPr>
      </w:pPr>
    </w:p>
    <w:p w:rsidR="00EC0CD9" w:rsidRPr="00E9381B" w:rsidRDefault="00EC0CD9"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EC0CD9" w:rsidRPr="00E9381B" w:rsidRDefault="00EC0CD9"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E9381B" w:rsidRDefault="001368C3"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9381B">
        <w:rPr>
          <w:rFonts w:ascii="Verdana" w:hAnsi="Verdana"/>
          <w:b/>
          <w:sz w:val="24"/>
          <w:szCs w:val="24"/>
        </w:rPr>
        <w:t>TRIBUNAL SUPERIOR DEL DISTRITO JUDICIAL</w:t>
      </w:r>
    </w:p>
    <w:p w:rsidR="00526A5E" w:rsidRPr="00E9381B" w:rsidRDefault="00526A5E"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7"/>
          <w:szCs w:val="7"/>
        </w:rPr>
      </w:pPr>
    </w:p>
    <w:p w:rsidR="001368C3" w:rsidRPr="00E9381B" w:rsidRDefault="001368C3"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E9381B">
        <w:rPr>
          <w:rFonts w:ascii="Verdana" w:hAnsi="Verdana"/>
          <w:b/>
          <w:sz w:val="24"/>
          <w:szCs w:val="24"/>
        </w:rPr>
        <w:t>SALA DE DECISIÓN CIVIL FAMILIA</w:t>
      </w:r>
    </w:p>
    <w:p w:rsidR="007D1AEA" w:rsidRPr="00E9381B" w:rsidRDefault="007D1AEA"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6"/>
          <w:szCs w:val="26"/>
        </w:rPr>
      </w:pPr>
    </w:p>
    <w:p w:rsidR="00E87FB1" w:rsidRPr="00E9381B" w:rsidRDefault="00E87FB1"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9381B">
        <w:rPr>
          <w:rFonts w:ascii="Verdana" w:hAnsi="Verdana"/>
          <w:sz w:val="24"/>
          <w:szCs w:val="24"/>
        </w:rPr>
        <w:t xml:space="preserve">       Magistrada Ponente: Claudia María Arcila Ríos</w:t>
      </w:r>
    </w:p>
    <w:p w:rsidR="00526A5E" w:rsidRPr="00E9381B" w:rsidRDefault="00526A5E"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7"/>
          <w:szCs w:val="7"/>
        </w:rPr>
      </w:pPr>
    </w:p>
    <w:p w:rsidR="00526A5E" w:rsidRPr="00E9381B" w:rsidRDefault="00E87FB1"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9381B">
        <w:rPr>
          <w:rFonts w:ascii="Verdana" w:hAnsi="Verdana"/>
          <w:sz w:val="24"/>
          <w:szCs w:val="24"/>
        </w:rPr>
        <w:t xml:space="preserve">       Pereira, junio primero (1º) de dos mil dieciocho (2018)</w:t>
      </w:r>
    </w:p>
    <w:p w:rsidR="00E87FB1" w:rsidRPr="00E9381B" w:rsidRDefault="00E87FB1"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7"/>
          <w:szCs w:val="7"/>
        </w:rPr>
      </w:pPr>
      <w:r w:rsidRPr="00E9381B">
        <w:rPr>
          <w:rFonts w:ascii="Verdana" w:hAnsi="Verdana"/>
          <w:sz w:val="7"/>
          <w:szCs w:val="7"/>
        </w:rPr>
        <w:t xml:space="preserve"> </w:t>
      </w:r>
    </w:p>
    <w:p w:rsidR="00E87FB1" w:rsidRPr="00E9381B" w:rsidRDefault="00E87FB1"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9381B">
        <w:rPr>
          <w:rFonts w:ascii="Verdana" w:hAnsi="Verdana"/>
          <w:sz w:val="24"/>
          <w:szCs w:val="24"/>
        </w:rPr>
        <w:t xml:space="preserve">       Acta No. 194 del 1º de junio de 2018</w:t>
      </w:r>
    </w:p>
    <w:p w:rsidR="00526A5E" w:rsidRPr="00E9381B" w:rsidRDefault="00526A5E"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7"/>
          <w:szCs w:val="7"/>
        </w:rPr>
      </w:pPr>
    </w:p>
    <w:p w:rsidR="001368C3" w:rsidRPr="00E9381B" w:rsidRDefault="00E87FB1"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9381B">
        <w:rPr>
          <w:rFonts w:ascii="Verdana" w:hAnsi="Verdana"/>
          <w:sz w:val="24"/>
          <w:szCs w:val="24"/>
        </w:rPr>
        <w:t xml:space="preserve">       </w:t>
      </w:r>
      <w:r w:rsidR="001368C3" w:rsidRPr="00E9381B">
        <w:rPr>
          <w:rFonts w:ascii="Verdana" w:hAnsi="Verdana"/>
          <w:sz w:val="24"/>
          <w:szCs w:val="24"/>
        </w:rPr>
        <w:t>Exped</w:t>
      </w:r>
      <w:r w:rsidR="005B37B8" w:rsidRPr="00E9381B">
        <w:rPr>
          <w:rFonts w:ascii="Verdana" w:hAnsi="Verdana"/>
          <w:sz w:val="24"/>
          <w:szCs w:val="24"/>
        </w:rPr>
        <w:t>iente No</w:t>
      </w:r>
      <w:r w:rsidR="00081E08" w:rsidRPr="00E9381B">
        <w:rPr>
          <w:rFonts w:ascii="Verdana" w:hAnsi="Verdana"/>
          <w:sz w:val="24"/>
          <w:szCs w:val="24"/>
        </w:rPr>
        <w:t>.</w:t>
      </w:r>
      <w:r w:rsidR="0062509D" w:rsidRPr="00E9381B">
        <w:rPr>
          <w:rFonts w:ascii="Verdana" w:hAnsi="Verdana"/>
          <w:sz w:val="24"/>
          <w:szCs w:val="24"/>
        </w:rPr>
        <w:t xml:space="preserve"> </w:t>
      </w:r>
      <w:r w:rsidR="00C54403" w:rsidRPr="00E9381B">
        <w:rPr>
          <w:rFonts w:ascii="Verdana" w:hAnsi="Verdana"/>
          <w:sz w:val="24"/>
          <w:szCs w:val="24"/>
        </w:rPr>
        <w:t>66001-22-</w:t>
      </w:r>
      <w:r w:rsidR="00DE134C" w:rsidRPr="00E9381B">
        <w:rPr>
          <w:rFonts w:ascii="Verdana" w:hAnsi="Verdana"/>
          <w:sz w:val="24"/>
          <w:szCs w:val="24"/>
        </w:rPr>
        <w:t>1</w:t>
      </w:r>
      <w:r w:rsidR="00142B33" w:rsidRPr="00E9381B">
        <w:rPr>
          <w:rFonts w:ascii="Verdana" w:hAnsi="Verdana"/>
          <w:sz w:val="24"/>
          <w:szCs w:val="24"/>
        </w:rPr>
        <w:t>3-000-2018</w:t>
      </w:r>
      <w:r w:rsidR="00B27F81" w:rsidRPr="00E9381B">
        <w:rPr>
          <w:rFonts w:ascii="Verdana" w:hAnsi="Verdana"/>
          <w:sz w:val="24"/>
          <w:szCs w:val="24"/>
        </w:rPr>
        <w:t>-0</w:t>
      </w:r>
      <w:r w:rsidR="00131ABE" w:rsidRPr="00E9381B">
        <w:rPr>
          <w:rFonts w:ascii="Verdana" w:hAnsi="Verdana"/>
          <w:sz w:val="24"/>
          <w:szCs w:val="24"/>
        </w:rPr>
        <w:t>0264</w:t>
      </w:r>
      <w:r w:rsidR="001368C3" w:rsidRPr="00E9381B">
        <w:rPr>
          <w:rFonts w:ascii="Verdana" w:hAnsi="Verdana"/>
          <w:sz w:val="24"/>
          <w:szCs w:val="24"/>
        </w:rPr>
        <w:t>-00</w:t>
      </w:r>
    </w:p>
    <w:p w:rsidR="00365527" w:rsidRPr="00E9381B" w:rsidRDefault="00365527" w:rsidP="000D4520">
      <w:pPr>
        <w:spacing w:line="360" w:lineRule="auto"/>
        <w:jc w:val="both"/>
        <w:rPr>
          <w:rFonts w:ascii="Verdana" w:hAnsi="Verdana"/>
          <w:sz w:val="26"/>
          <w:szCs w:val="26"/>
        </w:rPr>
      </w:pPr>
    </w:p>
    <w:p w:rsidR="0029724B" w:rsidRPr="00E9381B" w:rsidRDefault="005B37B8" w:rsidP="000D4520">
      <w:pPr>
        <w:spacing w:line="360" w:lineRule="auto"/>
        <w:jc w:val="both"/>
        <w:rPr>
          <w:rFonts w:ascii="Verdana" w:hAnsi="Verdana"/>
          <w:sz w:val="24"/>
          <w:szCs w:val="24"/>
        </w:rPr>
      </w:pPr>
      <w:r w:rsidRPr="00E9381B">
        <w:rPr>
          <w:rFonts w:ascii="Verdana" w:hAnsi="Verdana"/>
          <w:sz w:val="24"/>
          <w:szCs w:val="24"/>
        </w:rPr>
        <w:t>Se decide en primera instancia la acción</w:t>
      </w:r>
      <w:r w:rsidR="0029724B" w:rsidRPr="00E9381B">
        <w:rPr>
          <w:rFonts w:ascii="Verdana" w:hAnsi="Verdana"/>
          <w:sz w:val="24"/>
          <w:szCs w:val="24"/>
        </w:rPr>
        <w:t xml:space="preserve"> de tut</w:t>
      </w:r>
      <w:r w:rsidRPr="00E9381B">
        <w:rPr>
          <w:rFonts w:ascii="Verdana" w:hAnsi="Verdana"/>
          <w:sz w:val="24"/>
          <w:szCs w:val="24"/>
        </w:rPr>
        <w:t>ela de la referencia, promovida</w:t>
      </w:r>
      <w:r w:rsidR="0029724B" w:rsidRPr="00E9381B">
        <w:rPr>
          <w:rFonts w:ascii="Verdana" w:hAnsi="Verdana"/>
          <w:sz w:val="24"/>
          <w:szCs w:val="24"/>
        </w:rPr>
        <w:t xml:space="preserve"> por el señor </w:t>
      </w:r>
      <w:r w:rsidR="00131ABE" w:rsidRPr="00E9381B">
        <w:rPr>
          <w:rFonts w:ascii="Verdana" w:hAnsi="Verdana"/>
          <w:sz w:val="24"/>
          <w:szCs w:val="24"/>
        </w:rPr>
        <w:t>Javier Elías Arias Idárraga</w:t>
      </w:r>
      <w:r w:rsidR="0029724B" w:rsidRPr="00E9381B">
        <w:rPr>
          <w:rFonts w:ascii="Verdana" w:hAnsi="Verdana"/>
          <w:sz w:val="24"/>
          <w:szCs w:val="24"/>
        </w:rPr>
        <w:t xml:space="preserve"> contra </w:t>
      </w:r>
      <w:r w:rsidR="0029724B" w:rsidRPr="00E9381B">
        <w:rPr>
          <w:rFonts w:ascii="Verdana" w:hAnsi="Verdana"/>
          <w:sz w:val="24"/>
          <w:szCs w:val="24"/>
          <w:lang w:val="es-ES"/>
        </w:rPr>
        <w:t xml:space="preserve">el Juzgado </w:t>
      </w:r>
      <w:r w:rsidR="004C6D3B" w:rsidRPr="00E9381B">
        <w:rPr>
          <w:rFonts w:ascii="Verdana" w:hAnsi="Verdana"/>
          <w:sz w:val="24"/>
          <w:szCs w:val="24"/>
          <w:lang w:val="es-ES"/>
        </w:rPr>
        <w:t>Cuarto Civil</w:t>
      </w:r>
      <w:r w:rsidR="0062509D" w:rsidRPr="00E9381B">
        <w:rPr>
          <w:rFonts w:ascii="Verdana" w:hAnsi="Verdana"/>
          <w:sz w:val="24"/>
          <w:szCs w:val="24"/>
          <w:lang w:val="es-ES"/>
        </w:rPr>
        <w:t xml:space="preserve"> </w:t>
      </w:r>
      <w:r w:rsidR="004C6D3B" w:rsidRPr="00E9381B">
        <w:rPr>
          <w:rFonts w:ascii="Verdana" w:hAnsi="Verdana"/>
          <w:sz w:val="24"/>
          <w:szCs w:val="24"/>
          <w:lang w:val="es-ES"/>
        </w:rPr>
        <w:t>del Circuito local y el Procurador Judicial para Asuntos Civiles</w:t>
      </w:r>
      <w:r w:rsidRPr="00E9381B">
        <w:rPr>
          <w:rFonts w:ascii="Verdana" w:hAnsi="Verdana"/>
          <w:sz w:val="24"/>
          <w:szCs w:val="24"/>
        </w:rPr>
        <w:t>, a la</w:t>
      </w:r>
      <w:r w:rsidR="0029724B" w:rsidRPr="00E9381B">
        <w:rPr>
          <w:rFonts w:ascii="Verdana" w:hAnsi="Verdana"/>
          <w:sz w:val="24"/>
          <w:szCs w:val="24"/>
        </w:rPr>
        <w:t xml:space="preserve"> que fueron vinculados la Alcaldía de </w:t>
      </w:r>
      <w:r w:rsidR="004C6D3B" w:rsidRPr="00E9381B">
        <w:rPr>
          <w:rFonts w:ascii="Verdana" w:hAnsi="Verdana"/>
          <w:sz w:val="24"/>
          <w:szCs w:val="24"/>
        </w:rPr>
        <w:t>Pereira</w:t>
      </w:r>
      <w:r w:rsidR="0029724B" w:rsidRPr="00E9381B">
        <w:rPr>
          <w:rFonts w:ascii="Verdana" w:hAnsi="Verdana"/>
          <w:sz w:val="24"/>
          <w:szCs w:val="24"/>
        </w:rPr>
        <w:t xml:space="preserve">, el </w:t>
      </w:r>
      <w:r w:rsidR="00B67A80" w:rsidRPr="00E9381B">
        <w:rPr>
          <w:rFonts w:ascii="Verdana" w:hAnsi="Verdana"/>
          <w:sz w:val="24"/>
          <w:szCs w:val="24"/>
        </w:rPr>
        <w:t>Ministerio Público</w:t>
      </w:r>
      <w:r w:rsidR="0029724B" w:rsidRPr="00E9381B">
        <w:rPr>
          <w:rFonts w:ascii="Verdana" w:hAnsi="Verdana"/>
          <w:sz w:val="24"/>
          <w:szCs w:val="24"/>
        </w:rPr>
        <w:t xml:space="preserve"> </w:t>
      </w:r>
      <w:r w:rsidR="00B67A80" w:rsidRPr="00E9381B">
        <w:rPr>
          <w:rFonts w:ascii="Verdana" w:hAnsi="Verdana"/>
          <w:sz w:val="24"/>
          <w:szCs w:val="24"/>
        </w:rPr>
        <w:t>y la</w:t>
      </w:r>
      <w:r w:rsidR="0029724B" w:rsidRPr="00E9381B">
        <w:rPr>
          <w:rFonts w:ascii="Verdana" w:hAnsi="Verdana"/>
          <w:sz w:val="24"/>
          <w:szCs w:val="24"/>
        </w:rPr>
        <w:t xml:space="preserve"> Defensor</w:t>
      </w:r>
      <w:r w:rsidR="00B67A80" w:rsidRPr="00E9381B">
        <w:rPr>
          <w:rFonts w:ascii="Verdana" w:hAnsi="Verdana"/>
          <w:sz w:val="24"/>
          <w:szCs w:val="24"/>
        </w:rPr>
        <w:t>ía</w:t>
      </w:r>
      <w:r w:rsidR="0029724B" w:rsidRPr="00E9381B">
        <w:rPr>
          <w:rFonts w:ascii="Verdana" w:hAnsi="Verdana"/>
          <w:sz w:val="24"/>
          <w:szCs w:val="24"/>
        </w:rPr>
        <w:t xml:space="preserve"> del Pueblo, ambos de la Regional Risaralda.</w:t>
      </w:r>
    </w:p>
    <w:p w:rsidR="00E471D6" w:rsidRPr="00E9381B" w:rsidRDefault="00E471D6" w:rsidP="000D4520">
      <w:pPr>
        <w:spacing w:line="360" w:lineRule="auto"/>
        <w:jc w:val="both"/>
        <w:rPr>
          <w:rFonts w:ascii="Verdana" w:hAnsi="Verdana"/>
          <w:sz w:val="24"/>
          <w:szCs w:val="24"/>
        </w:rPr>
      </w:pPr>
    </w:p>
    <w:p w:rsidR="00E471D6" w:rsidRPr="00E9381B" w:rsidRDefault="00E471D6" w:rsidP="000D4520">
      <w:pPr>
        <w:spacing w:line="360" w:lineRule="auto"/>
        <w:jc w:val="both"/>
        <w:rPr>
          <w:rFonts w:ascii="Verdana" w:hAnsi="Verdana"/>
          <w:b/>
          <w:sz w:val="24"/>
          <w:szCs w:val="24"/>
        </w:rPr>
      </w:pPr>
      <w:r w:rsidRPr="00E9381B">
        <w:rPr>
          <w:rFonts w:ascii="Verdana" w:hAnsi="Verdana"/>
          <w:b/>
          <w:sz w:val="24"/>
          <w:szCs w:val="24"/>
        </w:rPr>
        <w:t>A N T E C E D E N T E S</w:t>
      </w:r>
    </w:p>
    <w:p w:rsidR="00E471D6" w:rsidRPr="00E9381B" w:rsidRDefault="00E471D6" w:rsidP="000D4520">
      <w:pPr>
        <w:spacing w:line="360" w:lineRule="auto"/>
        <w:jc w:val="both"/>
        <w:rPr>
          <w:rFonts w:ascii="Verdana" w:hAnsi="Verdana"/>
          <w:sz w:val="25"/>
          <w:szCs w:val="25"/>
        </w:rPr>
      </w:pPr>
    </w:p>
    <w:p w:rsidR="005A7333" w:rsidRPr="00E9381B" w:rsidRDefault="0061162F" w:rsidP="000D4520">
      <w:pPr>
        <w:spacing w:line="360" w:lineRule="auto"/>
        <w:jc w:val="both"/>
        <w:rPr>
          <w:rFonts w:ascii="Verdana" w:hAnsi="Verdana"/>
          <w:sz w:val="24"/>
          <w:szCs w:val="24"/>
        </w:rPr>
      </w:pPr>
      <w:r w:rsidRPr="00E9381B">
        <w:rPr>
          <w:rFonts w:ascii="Verdana" w:hAnsi="Verdana"/>
          <w:sz w:val="24"/>
          <w:szCs w:val="24"/>
        </w:rPr>
        <w:lastRenderedPageBreak/>
        <w:t>1.</w:t>
      </w:r>
      <w:r w:rsidR="00E471D6" w:rsidRPr="00E9381B">
        <w:rPr>
          <w:rFonts w:ascii="Verdana" w:hAnsi="Verdana"/>
          <w:sz w:val="24"/>
          <w:szCs w:val="24"/>
        </w:rPr>
        <w:t xml:space="preserve"> Relató el actor </w:t>
      </w:r>
      <w:r w:rsidR="006F7CF6" w:rsidRPr="00E9381B">
        <w:rPr>
          <w:rFonts w:ascii="Verdana" w:hAnsi="Verdana"/>
          <w:sz w:val="24"/>
          <w:szCs w:val="24"/>
        </w:rPr>
        <w:t>que e</w:t>
      </w:r>
      <w:r w:rsidR="00D42793" w:rsidRPr="00E9381B">
        <w:rPr>
          <w:rFonts w:ascii="Verdana" w:hAnsi="Verdana"/>
          <w:sz w:val="24"/>
          <w:szCs w:val="24"/>
        </w:rPr>
        <w:t>n la acción popular</w:t>
      </w:r>
      <w:r w:rsidR="007001D5" w:rsidRPr="00E9381B">
        <w:rPr>
          <w:rFonts w:ascii="Verdana" w:hAnsi="Verdana"/>
          <w:sz w:val="24"/>
          <w:szCs w:val="24"/>
        </w:rPr>
        <w:t xml:space="preserve"> radi</w:t>
      </w:r>
      <w:r w:rsidR="00D42793" w:rsidRPr="00E9381B">
        <w:rPr>
          <w:rFonts w:ascii="Verdana" w:hAnsi="Verdana"/>
          <w:sz w:val="24"/>
          <w:szCs w:val="24"/>
        </w:rPr>
        <w:t>cada</w:t>
      </w:r>
      <w:r w:rsidR="00F90D4B" w:rsidRPr="00E9381B">
        <w:rPr>
          <w:rFonts w:ascii="Verdana" w:hAnsi="Verdana"/>
          <w:sz w:val="24"/>
          <w:szCs w:val="24"/>
        </w:rPr>
        <w:t xml:space="preserve"> bajo </w:t>
      </w:r>
      <w:r w:rsidR="0015309C" w:rsidRPr="00E9381B">
        <w:rPr>
          <w:rFonts w:ascii="Verdana" w:hAnsi="Verdana"/>
          <w:sz w:val="24"/>
          <w:szCs w:val="24"/>
        </w:rPr>
        <w:t>el número “2016-409</w:t>
      </w:r>
      <w:r w:rsidR="00496211" w:rsidRPr="00E9381B">
        <w:rPr>
          <w:rFonts w:ascii="Verdana" w:hAnsi="Verdana"/>
          <w:sz w:val="24"/>
          <w:szCs w:val="24"/>
        </w:rPr>
        <w:t>”</w:t>
      </w:r>
      <w:r w:rsidR="007001D5" w:rsidRPr="00E9381B">
        <w:rPr>
          <w:rFonts w:ascii="Verdana" w:hAnsi="Verdana"/>
          <w:sz w:val="24"/>
          <w:szCs w:val="24"/>
        </w:rPr>
        <w:t>,</w:t>
      </w:r>
      <w:r w:rsidR="00D42793" w:rsidRPr="00E9381B">
        <w:rPr>
          <w:rFonts w:ascii="Verdana" w:hAnsi="Verdana"/>
          <w:sz w:val="24"/>
          <w:szCs w:val="24"/>
        </w:rPr>
        <w:t xml:space="preserve"> </w:t>
      </w:r>
      <w:r w:rsidR="0015309C" w:rsidRPr="00E9381B">
        <w:rPr>
          <w:rFonts w:ascii="Verdana" w:hAnsi="Verdana"/>
          <w:sz w:val="24"/>
          <w:szCs w:val="24"/>
        </w:rPr>
        <w:t>que formuló</w:t>
      </w:r>
      <w:r w:rsidR="00E33234" w:rsidRPr="00E9381B">
        <w:rPr>
          <w:rFonts w:ascii="Verdana" w:hAnsi="Verdana"/>
          <w:sz w:val="24"/>
          <w:szCs w:val="24"/>
        </w:rPr>
        <w:t>, el juzgado accionado</w:t>
      </w:r>
      <w:r w:rsidR="005A7333" w:rsidRPr="00E9381B">
        <w:rPr>
          <w:rFonts w:ascii="Verdana" w:hAnsi="Verdana"/>
          <w:sz w:val="24"/>
          <w:szCs w:val="24"/>
        </w:rPr>
        <w:t>, si</w:t>
      </w:r>
      <w:r w:rsidR="003D1871" w:rsidRPr="00E9381B">
        <w:rPr>
          <w:rFonts w:ascii="Verdana" w:hAnsi="Verdana"/>
          <w:sz w:val="24"/>
          <w:szCs w:val="24"/>
        </w:rPr>
        <w:t>n</w:t>
      </w:r>
      <w:r w:rsidR="005A7333" w:rsidRPr="00E9381B">
        <w:rPr>
          <w:rFonts w:ascii="Verdana" w:hAnsi="Verdana"/>
          <w:sz w:val="24"/>
          <w:szCs w:val="24"/>
        </w:rPr>
        <w:t xml:space="preserve"> ser parte, generó conflicto de competencia</w:t>
      </w:r>
      <w:r w:rsidR="0015309C" w:rsidRPr="00E9381B">
        <w:rPr>
          <w:rFonts w:ascii="Verdana" w:hAnsi="Verdana"/>
          <w:sz w:val="24"/>
          <w:szCs w:val="24"/>
        </w:rPr>
        <w:t xml:space="preserve"> y se niega a aplicar los artículos 84 de la Ley 472 de 1998 y 8º y 42 del Código General del Proceso</w:t>
      </w:r>
      <w:r w:rsidR="003D1871" w:rsidRPr="00E9381B">
        <w:rPr>
          <w:rFonts w:ascii="Verdana" w:hAnsi="Verdana"/>
          <w:sz w:val="24"/>
          <w:szCs w:val="24"/>
        </w:rPr>
        <w:t xml:space="preserve">. </w:t>
      </w:r>
      <w:r w:rsidR="00282274" w:rsidRPr="00E9381B">
        <w:rPr>
          <w:rFonts w:ascii="Verdana" w:hAnsi="Verdana"/>
          <w:sz w:val="24"/>
          <w:szCs w:val="24"/>
        </w:rPr>
        <w:t>Además, el Procurador Judicial para Asuntos Civiles “nada hace en derecho”</w:t>
      </w:r>
      <w:r w:rsidR="004D547C" w:rsidRPr="00E9381B">
        <w:rPr>
          <w:rFonts w:ascii="Verdana" w:hAnsi="Verdana"/>
          <w:sz w:val="24"/>
          <w:szCs w:val="24"/>
        </w:rPr>
        <w:t>.</w:t>
      </w:r>
      <w:r w:rsidR="00282274" w:rsidRPr="00E9381B">
        <w:rPr>
          <w:rFonts w:ascii="Verdana" w:hAnsi="Verdana"/>
          <w:sz w:val="24"/>
          <w:szCs w:val="24"/>
        </w:rPr>
        <w:t xml:space="preserve"> </w:t>
      </w:r>
      <w:r w:rsidR="005A7333" w:rsidRPr="00E9381B">
        <w:rPr>
          <w:rFonts w:ascii="Verdana" w:hAnsi="Verdana"/>
          <w:sz w:val="24"/>
          <w:szCs w:val="24"/>
        </w:rPr>
        <w:t xml:space="preserve"> </w:t>
      </w:r>
      <w:r w:rsidR="00267BBD" w:rsidRPr="00E9381B">
        <w:rPr>
          <w:rFonts w:ascii="Verdana" w:hAnsi="Verdana"/>
          <w:sz w:val="24"/>
          <w:szCs w:val="24"/>
        </w:rPr>
        <w:t xml:space="preserve"> </w:t>
      </w:r>
    </w:p>
    <w:p w:rsidR="00BA43FD" w:rsidRPr="00E9381B" w:rsidRDefault="00BA43FD" w:rsidP="000D4520">
      <w:pPr>
        <w:spacing w:line="360" w:lineRule="auto"/>
        <w:jc w:val="both"/>
        <w:rPr>
          <w:rFonts w:ascii="Verdana" w:hAnsi="Verdana"/>
          <w:sz w:val="25"/>
          <w:szCs w:val="25"/>
        </w:rPr>
      </w:pPr>
    </w:p>
    <w:p w:rsidR="00526A5E" w:rsidRPr="00E9381B" w:rsidRDefault="007417BC" w:rsidP="000D4520">
      <w:pPr>
        <w:spacing w:line="360" w:lineRule="auto"/>
        <w:jc w:val="both"/>
        <w:rPr>
          <w:rFonts w:ascii="Verdana" w:hAnsi="Verdana"/>
          <w:sz w:val="24"/>
          <w:szCs w:val="24"/>
        </w:rPr>
      </w:pPr>
      <w:r w:rsidRPr="00E9381B">
        <w:rPr>
          <w:rFonts w:ascii="Verdana" w:hAnsi="Verdana"/>
          <w:sz w:val="24"/>
          <w:szCs w:val="24"/>
        </w:rPr>
        <w:t xml:space="preserve">2. </w:t>
      </w:r>
      <w:r w:rsidR="004D547C" w:rsidRPr="00E9381B">
        <w:rPr>
          <w:rFonts w:ascii="Verdana" w:hAnsi="Verdana"/>
          <w:sz w:val="24"/>
          <w:szCs w:val="24"/>
        </w:rPr>
        <w:t>Considera lesionados el</w:t>
      </w:r>
      <w:r w:rsidR="00A13707" w:rsidRPr="00E9381B">
        <w:rPr>
          <w:rFonts w:ascii="Verdana" w:hAnsi="Verdana"/>
          <w:sz w:val="24"/>
          <w:szCs w:val="24"/>
        </w:rPr>
        <w:t xml:space="preserve"> derecho</w:t>
      </w:r>
      <w:r w:rsidR="00743213" w:rsidRPr="00E9381B">
        <w:rPr>
          <w:rFonts w:ascii="Verdana" w:hAnsi="Verdana"/>
          <w:sz w:val="24"/>
          <w:szCs w:val="24"/>
        </w:rPr>
        <w:t xml:space="preserve"> a la igualdad y</w:t>
      </w:r>
      <w:r w:rsidR="00D57FA1" w:rsidRPr="00E9381B">
        <w:rPr>
          <w:rFonts w:ascii="Verdana" w:hAnsi="Verdana"/>
          <w:sz w:val="24"/>
          <w:szCs w:val="24"/>
        </w:rPr>
        <w:t xml:space="preserve"> </w:t>
      </w:r>
      <w:r w:rsidR="004D547C" w:rsidRPr="00E9381B">
        <w:rPr>
          <w:rFonts w:ascii="Verdana" w:hAnsi="Verdana"/>
          <w:sz w:val="24"/>
          <w:szCs w:val="24"/>
        </w:rPr>
        <w:t>e</w:t>
      </w:r>
      <w:r w:rsidR="004C1554" w:rsidRPr="00E9381B">
        <w:rPr>
          <w:rFonts w:ascii="Verdana" w:hAnsi="Verdana"/>
          <w:sz w:val="24"/>
          <w:szCs w:val="24"/>
        </w:rPr>
        <w:t>l</w:t>
      </w:r>
      <w:r w:rsidR="006459F7" w:rsidRPr="00E9381B">
        <w:rPr>
          <w:rFonts w:ascii="Verdana" w:hAnsi="Verdana"/>
          <w:sz w:val="24"/>
          <w:szCs w:val="24"/>
        </w:rPr>
        <w:t xml:space="preserve"> principio de la presunción de </w:t>
      </w:r>
      <w:r w:rsidR="00115A43" w:rsidRPr="00E9381B">
        <w:rPr>
          <w:rFonts w:ascii="Verdana" w:hAnsi="Verdana"/>
          <w:sz w:val="24"/>
          <w:szCs w:val="24"/>
        </w:rPr>
        <w:t>la buena fe</w:t>
      </w:r>
      <w:r w:rsidR="00930D76" w:rsidRPr="00E9381B">
        <w:rPr>
          <w:rFonts w:ascii="Verdana" w:hAnsi="Verdana"/>
          <w:sz w:val="24"/>
          <w:szCs w:val="24"/>
        </w:rPr>
        <w:t>. P</w:t>
      </w:r>
      <w:r w:rsidR="00151225" w:rsidRPr="00E9381B">
        <w:rPr>
          <w:rFonts w:ascii="Verdana" w:hAnsi="Verdana"/>
          <w:sz w:val="24"/>
          <w:szCs w:val="24"/>
        </w:rPr>
        <w:t xml:space="preserve">ara su protección, solicita </w:t>
      </w:r>
      <w:r w:rsidR="00437050" w:rsidRPr="00E9381B">
        <w:rPr>
          <w:rFonts w:ascii="Verdana" w:hAnsi="Verdana"/>
          <w:sz w:val="24"/>
          <w:szCs w:val="24"/>
        </w:rPr>
        <w:t>se ordene</w:t>
      </w:r>
      <w:r w:rsidR="006E4CB9" w:rsidRPr="00E9381B">
        <w:rPr>
          <w:rFonts w:ascii="Verdana" w:hAnsi="Verdana"/>
          <w:sz w:val="24"/>
          <w:szCs w:val="24"/>
        </w:rPr>
        <w:t>: a)</w:t>
      </w:r>
      <w:r w:rsidR="00CC0B15" w:rsidRPr="00E9381B">
        <w:rPr>
          <w:rFonts w:ascii="Verdana" w:hAnsi="Verdana"/>
          <w:sz w:val="24"/>
          <w:szCs w:val="24"/>
        </w:rPr>
        <w:t xml:space="preserve"> </w:t>
      </w:r>
      <w:r w:rsidR="00C47362" w:rsidRPr="00E9381B">
        <w:rPr>
          <w:rFonts w:ascii="Verdana" w:hAnsi="Verdana"/>
          <w:sz w:val="24"/>
          <w:szCs w:val="24"/>
        </w:rPr>
        <w:t xml:space="preserve">al juzgado accionado acreditar “como (sic) ha hecho para dilatar la acción generando conflicto de </w:t>
      </w:r>
      <w:r w:rsidR="004842E1" w:rsidRPr="00E9381B">
        <w:rPr>
          <w:rFonts w:ascii="Verdana" w:hAnsi="Verdana"/>
          <w:sz w:val="24"/>
          <w:szCs w:val="24"/>
        </w:rPr>
        <w:t>competencia pese a no ser parte” y en desconocimiento de las normas de orden público y del precedente de la Corte Suprema de Justicia. Así mismo</w:t>
      </w:r>
      <w:r w:rsidR="00A3561A" w:rsidRPr="00E9381B">
        <w:rPr>
          <w:rFonts w:ascii="Verdana" w:hAnsi="Verdana"/>
          <w:sz w:val="24"/>
          <w:szCs w:val="24"/>
        </w:rPr>
        <w:t>,</w:t>
      </w:r>
      <w:r w:rsidR="004842E1" w:rsidRPr="00E9381B">
        <w:rPr>
          <w:rFonts w:ascii="Verdana" w:hAnsi="Verdana"/>
          <w:sz w:val="24"/>
          <w:szCs w:val="24"/>
        </w:rPr>
        <w:t xml:space="preserve"> ap</w:t>
      </w:r>
      <w:r w:rsidR="00A3561A" w:rsidRPr="00E9381B">
        <w:rPr>
          <w:rFonts w:ascii="Verdana" w:hAnsi="Verdana"/>
          <w:sz w:val="24"/>
          <w:szCs w:val="24"/>
        </w:rPr>
        <w:t>l</w:t>
      </w:r>
      <w:r w:rsidR="004842E1" w:rsidRPr="00E9381B">
        <w:rPr>
          <w:rFonts w:ascii="Verdana" w:hAnsi="Verdana"/>
          <w:sz w:val="24"/>
          <w:szCs w:val="24"/>
        </w:rPr>
        <w:t>icar el artículo 84 de la Ley 472 de 1998 o declarar el desistimiento tácito</w:t>
      </w:r>
      <w:r w:rsidR="00FA2BA9" w:rsidRPr="00E9381B">
        <w:rPr>
          <w:rFonts w:ascii="Verdana" w:hAnsi="Verdana"/>
          <w:sz w:val="24"/>
          <w:szCs w:val="24"/>
        </w:rPr>
        <w:t xml:space="preserve"> “como gusta hacerlo”</w:t>
      </w:r>
      <w:r w:rsidR="00D575AD" w:rsidRPr="00E9381B">
        <w:rPr>
          <w:rFonts w:ascii="Verdana" w:hAnsi="Verdana"/>
          <w:sz w:val="24"/>
          <w:szCs w:val="24"/>
        </w:rPr>
        <w:t xml:space="preserve"> y</w:t>
      </w:r>
      <w:r w:rsidR="00113007" w:rsidRPr="00E9381B">
        <w:rPr>
          <w:rFonts w:ascii="Verdana" w:hAnsi="Verdana"/>
          <w:sz w:val="24"/>
          <w:szCs w:val="24"/>
        </w:rPr>
        <w:t xml:space="preserve"> b)</w:t>
      </w:r>
      <w:r w:rsidR="00A03AAA" w:rsidRPr="00E9381B">
        <w:rPr>
          <w:rFonts w:ascii="Verdana" w:hAnsi="Verdana"/>
          <w:sz w:val="24"/>
          <w:szCs w:val="24"/>
        </w:rPr>
        <w:t xml:space="preserve"> al Procurador </w:t>
      </w:r>
      <w:r w:rsidR="00AE50BC" w:rsidRPr="00E9381B">
        <w:rPr>
          <w:rFonts w:ascii="Verdana" w:hAnsi="Verdana"/>
          <w:sz w:val="24"/>
          <w:szCs w:val="24"/>
        </w:rPr>
        <w:t xml:space="preserve">Judicial en Asuntos Civiles </w:t>
      </w:r>
      <w:r w:rsidR="00FA2BA9" w:rsidRPr="00E9381B">
        <w:rPr>
          <w:rFonts w:ascii="Verdana" w:hAnsi="Verdana"/>
          <w:sz w:val="24"/>
          <w:szCs w:val="24"/>
        </w:rPr>
        <w:t>pronunciarse, exigirle al despacho demandado aplicar esa última norma o investigue su renuencia</w:t>
      </w:r>
      <w:r w:rsidR="0032538F" w:rsidRPr="00E9381B">
        <w:rPr>
          <w:rFonts w:ascii="Verdana" w:hAnsi="Verdana"/>
          <w:sz w:val="24"/>
          <w:szCs w:val="24"/>
        </w:rPr>
        <w:t xml:space="preserve"> en esa actuación</w:t>
      </w:r>
      <w:r w:rsidR="00D575AD" w:rsidRPr="00E9381B">
        <w:rPr>
          <w:rFonts w:ascii="Verdana" w:hAnsi="Verdana"/>
          <w:sz w:val="24"/>
          <w:szCs w:val="24"/>
        </w:rPr>
        <w:t>.</w:t>
      </w:r>
    </w:p>
    <w:p w:rsidR="00181C17" w:rsidRPr="00E9381B" w:rsidRDefault="00181C17" w:rsidP="000D4520">
      <w:pPr>
        <w:spacing w:line="360" w:lineRule="auto"/>
        <w:jc w:val="both"/>
        <w:rPr>
          <w:rFonts w:ascii="Verdana" w:hAnsi="Verdana"/>
          <w:b/>
          <w:sz w:val="24"/>
          <w:szCs w:val="24"/>
        </w:rPr>
      </w:pPr>
      <w:r w:rsidRPr="00E9381B">
        <w:rPr>
          <w:rFonts w:ascii="Verdana" w:hAnsi="Verdana"/>
          <w:b/>
          <w:sz w:val="24"/>
          <w:szCs w:val="24"/>
        </w:rPr>
        <w:t xml:space="preserve">ACTUACIÓN </w:t>
      </w:r>
      <w:r w:rsidR="00D12834" w:rsidRPr="00E9381B">
        <w:rPr>
          <w:rFonts w:ascii="Verdana" w:hAnsi="Verdana"/>
          <w:b/>
          <w:sz w:val="24"/>
          <w:szCs w:val="24"/>
        </w:rPr>
        <w:t xml:space="preserve"> </w:t>
      </w:r>
      <w:r w:rsidRPr="00E9381B">
        <w:rPr>
          <w:rFonts w:ascii="Verdana" w:hAnsi="Verdana"/>
          <w:b/>
          <w:sz w:val="24"/>
          <w:szCs w:val="24"/>
        </w:rPr>
        <w:t>PROCESAL</w:t>
      </w:r>
    </w:p>
    <w:p w:rsidR="000D4520" w:rsidRPr="00E9381B" w:rsidRDefault="000D4520" w:rsidP="000D4520">
      <w:pPr>
        <w:spacing w:line="360" w:lineRule="auto"/>
        <w:jc w:val="both"/>
        <w:rPr>
          <w:rFonts w:ascii="Verdana" w:hAnsi="Verdana"/>
          <w:sz w:val="24"/>
          <w:szCs w:val="24"/>
        </w:rPr>
      </w:pPr>
    </w:p>
    <w:p w:rsidR="00181C17" w:rsidRPr="00E9381B" w:rsidRDefault="00181C17" w:rsidP="000D4520">
      <w:pPr>
        <w:spacing w:line="360" w:lineRule="auto"/>
        <w:jc w:val="both"/>
        <w:rPr>
          <w:rFonts w:ascii="Verdana" w:hAnsi="Verdana"/>
          <w:sz w:val="24"/>
          <w:szCs w:val="24"/>
        </w:rPr>
      </w:pPr>
      <w:r w:rsidRPr="00E9381B">
        <w:rPr>
          <w:rFonts w:ascii="Verdana" w:hAnsi="Verdana"/>
          <w:sz w:val="24"/>
          <w:szCs w:val="24"/>
        </w:rPr>
        <w:t xml:space="preserve">1. </w:t>
      </w:r>
      <w:r w:rsidR="00FE603B" w:rsidRPr="00E9381B">
        <w:rPr>
          <w:rFonts w:ascii="Verdana" w:hAnsi="Verdana"/>
          <w:sz w:val="24"/>
          <w:szCs w:val="24"/>
        </w:rPr>
        <w:t xml:space="preserve">Mediante proveído del </w:t>
      </w:r>
      <w:r w:rsidR="000629C5" w:rsidRPr="00E9381B">
        <w:rPr>
          <w:rFonts w:ascii="Verdana" w:hAnsi="Verdana"/>
          <w:sz w:val="24"/>
          <w:szCs w:val="24"/>
        </w:rPr>
        <w:t>pasado 21</w:t>
      </w:r>
      <w:r w:rsidR="001D4B77" w:rsidRPr="00E9381B">
        <w:rPr>
          <w:rFonts w:ascii="Verdana" w:hAnsi="Verdana"/>
          <w:sz w:val="24"/>
          <w:szCs w:val="24"/>
        </w:rPr>
        <w:t xml:space="preserve"> de </w:t>
      </w:r>
      <w:r w:rsidR="000629C5" w:rsidRPr="00E9381B">
        <w:rPr>
          <w:rFonts w:ascii="Verdana" w:hAnsi="Verdana"/>
          <w:sz w:val="24"/>
          <w:szCs w:val="24"/>
        </w:rPr>
        <w:t>mayo</w:t>
      </w:r>
      <w:r w:rsidR="001D4B77" w:rsidRPr="00E9381B">
        <w:rPr>
          <w:rFonts w:ascii="Verdana" w:hAnsi="Verdana"/>
          <w:sz w:val="24"/>
          <w:szCs w:val="24"/>
        </w:rPr>
        <w:t xml:space="preserve"> se admitió la acción</w:t>
      </w:r>
      <w:r w:rsidRPr="00E9381B">
        <w:rPr>
          <w:rFonts w:ascii="Verdana" w:hAnsi="Verdana"/>
          <w:sz w:val="24"/>
          <w:szCs w:val="24"/>
        </w:rPr>
        <w:t xml:space="preserve"> de tutela y se ordenó vincular a la Alcaldía de</w:t>
      </w:r>
      <w:r w:rsidR="000629C5" w:rsidRPr="00E9381B">
        <w:rPr>
          <w:rFonts w:ascii="Verdana" w:hAnsi="Verdana"/>
          <w:sz w:val="24"/>
          <w:szCs w:val="24"/>
        </w:rPr>
        <w:t xml:space="preserve"> Pereira</w:t>
      </w:r>
      <w:r w:rsidRPr="00E9381B">
        <w:rPr>
          <w:rFonts w:ascii="Verdana" w:hAnsi="Verdana"/>
          <w:sz w:val="24"/>
          <w:szCs w:val="24"/>
        </w:rPr>
        <w:t>, al Procurador y al Defensor del Pueblo, ambos de la Regional Risaralda. No se ordenó hacerlo respecto de la</w:t>
      </w:r>
      <w:r w:rsidR="00E17DAF" w:rsidRPr="00E9381B">
        <w:rPr>
          <w:rFonts w:ascii="Verdana" w:hAnsi="Verdana"/>
          <w:sz w:val="24"/>
          <w:szCs w:val="24"/>
        </w:rPr>
        <w:t xml:space="preserve"> entidad accionada</w:t>
      </w:r>
      <w:r w:rsidRPr="00E9381B">
        <w:rPr>
          <w:rFonts w:ascii="Verdana" w:hAnsi="Verdana"/>
          <w:sz w:val="24"/>
          <w:szCs w:val="24"/>
        </w:rPr>
        <w:t xml:space="preserve"> en </w:t>
      </w:r>
      <w:r w:rsidR="00E17DAF" w:rsidRPr="00E9381B">
        <w:rPr>
          <w:rFonts w:ascii="Verdana" w:hAnsi="Verdana"/>
          <w:sz w:val="24"/>
          <w:szCs w:val="24"/>
        </w:rPr>
        <w:t>el proceso</w:t>
      </w:r>
      <w:r w:rsidRPr="00E9381B">
        <w:rPr>
          <w:rFonts w:ascii="Verdana" w:hAnsi="Verdana"/>
          <w:sz w:val="24"/>
          <w:szCs w:val="24"/>
        </w:rPr>
        <w:t xml:space="preserve"> en </w:t>
      </w:r>
      <w:r w:rsidR="00E17DAF" w:rsidRPr="00E9381B">
        <w:rPr>
          <w:rFonts w:ascii="Verdana" w:hAnsi="Verdana"/>
          <w:sz w:val="24"/>
          <w:szCs w:val="24"/>
        </w:rPr>
        <w:t>el</w:t>
      </w:r>
      <w:r w:rsidRPr="00E9381B">
        <w:rPr>
          <w:rFonts w:ascii="Verdana" w:hAnsi="Verdana"/>
          <w:sz w:val="24"/>
          <w:szCs w:val="24"/>
        </w:rPr>
        <w:t xml:space="preserve"> que encuentra el actor vulnerados sus derechos, porque de acuerdo c</w:t>
      </w:r>
      <w:r w:rsidR="00E17DAF" w:rsidRPr="00E9381B">
        <w:rPr>
          <w:rFonts w:ascii="Verdana" w:hAnsi="Verdana"/>
          <w:sz w:val="24"/>
          <w:szCs w:val="24"/>
        </w:rPr>
        <w:t xml:space="preserve">on los documentos aportados, </w:t>
      </w:r>
      <w:r w:rsidR="008F7B8A" w:rsidRPr="00E9381B">
        <w:rPr>
          <w:rFonts w:ascii="Verdana" w:hAnsi="Verdana"/>
          <w:sz w:val="24"/>
          <w:szCs w:val="24"/>
        </w:rPr>
        <w:t>aún no</w:t>
      </w:r>
      <w:r w:rsidR="00E17DAF" w:rsidRPr="00E9381B">
        <w:rPr>
          <w:rFonts w:ascii="Verdana" w:hAnsi="Verdana"/>
          <w:sz w:val="24"/>
          <w:szCs w:val="24"/>
        </w:rPr>
        <w:t xml:space="preserve"> ha concurrido a esa actuación</w:t>
      </w:r>
      <w:r w:rsidRPr="00E9381B">
        <w:rPr>
          <w:rFonts w:ascii="Verdana" w:hAnsi="Verdana"/>
          <w:sz w:val="24"/>
          <w:szCs w:val="24"/>
        </w:rPr>
        <w:t>.</w:t>
      </w:r>
    </w:p>
    <w:p w:rsidR="00181C17" w:rsidRPr="00E9381B" w:rsidRDefault="00181C17" w:rsidP="000D4520">
      <w:pPr>
        <w:spacing w:line="360" w:lineRule="auto"/>
        <w:jc w:val="both"/>
        <w:rPr>
          <w:rFonts w:ascii="Verdana" w:hAnsi="Verdana"/>
          <w:sz w:val="24"/>
          <w:szCs w:val="24"/>
        </w:rPr>
      </w:pPr>
      <w:r w:rsidRPr="00E9381B">
        <w:rPr>
          <w:rFonts w:ascii="Verdana" w:hAnsi="Verdana"/>
          <w:sz w:val="24"/>
          <w:szCs w:val="24"/>
        </w:rPr>
        <w:t xml:space="preserve"> </w:t>
      </w:r>
    </w:p>
    <w:p w:rsidR="00181C17" w:rsidRPr="00E9381B" w:rsidRDefault="00181C17" w:rsidP="000D4520">
      <w:pPr>
        <w:spacing w:line="360" w:lineRule="auto"/>
        <w:jc w:val="both"/>
        <w:rPr>
          <w:rFonts w:ascii="Verdana" w:hAnsi="Verdana"/>
          <w:sz w:val="24"/>
          <w:szCs w:val="24"/>
          <w:lang w:val="es-ES"/>
        </w:rPr>
      </w:pPr>
      <w:r w:rsidRPr="00E9381B">
        <w:rPr>
          <w:rFonts w:ascii="Verdana" w:hAnsi="Verdana"/>
          <w:sz w:val="24"/>
          <w:szCs w:val="24"/>
          <w:lang w:val="es-ES"/>
        </w:rPr>
        <w:t>2. En el curso de esta instancia, se produjeron los siguientes pronunciamientos:</w:t>
      </w:r>
    </w:p>
    <w:p w:rsidR="00181C17" w:rsidRPr="00E9381B" w:rsidRDefault="00181C17" w:rsidP="000D4520">
      <w:pPr>
        <w:spacing w:line="360" w:lineRule="auto"/>
        <w:jc w:val="both"/>
        <w:rPr>
          <w:rFonts w:ascii="Verdana" w:hAnsi="Verdana"/>
          <w:sz w:val="24"/>
          <w:szCs w:val="24"/>
          <w:lang w:val="es-ES"/>
        </w:rPr>
      </w:pPr>
    </w:p>
    <w:p w:rsidR="00A75FDC" w:rsidRPr="00E9381B" w:rsidRDefault="004C2FBB" w:rsidP="000D4520">
      <w:pPr>
        <w:spacing w:line="360" w:lineRule="auto"/>
        <w:jc w:val="both"/>
        <w:rPr>
          <w:rFonts w:ascii="Verdana" w:hAnsi="Verdana"/>
          <w:sz w:val="24"/>
          <w:szCs w:val="24"/>
          <w:lang w:val="es-ES"/>
        </w:rPr>
      </w:pPr>
      <w:r w:rsidRPr="00E9381B">
        <w:rPr>
          <w:rFonts w:ascii="Verdana" w:hAnsi="Verdana"/>
          <w:sz w:val="24"/>
          <w:szCs w:val="24"/>
          <w:lang w:val="es-ES"/>
        </w:rPr>
        <w:t xml:space="preserve">2.1 </w:t>
      </w:r>
      <w:r w:rsidR="00A75FDC" w:rsidRPr="00E9381B">
        <w:rPr>
          <w:rFonts w:ascii="Verdana" w:hAnsi="Verdana"/>
          <w:sz w:val="24"/>
          <w:szCs w:val="24"/>
          <w:lang w:val="es-ES"/>
        </w:rPr>
        <w:t xml:space="preserve">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w:t>
      </w:r>
      <w:r w:rsidR="00A75FDC" w:rsidRPr="00E9381B">
        <w:rPr>
          <w:rFonts w:ascii="Verdana" w:hAnsi="Verdana"/>
          <w:sz w:val="24"/>
          <w:szCs w:val="24"/>
          <w:lang w:val="es-ES"/>
        </w:rPr>
        <w:lastRenderedPageBreak/>
        <w:t>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A75FDC" w:rsidRPr="00E9381B" w:rsidRDefault="00A75FDC" w:rsidP="000D4520">
      <w:pPr>
        <w:spacing w:line="360" w:lineRule="auto"/>
        <w:jc w:val="both"/>
        <w:rPr>
          <w:rFonts w:ascii="Verdana" w:hAnsi="Verdana"/>
          <w:sz w:val="24"/>
          <w:szCs w:val="24"/>
          <w:lang w:val="es-ES"/>
        </w:rPr>
      </w:pPr>
    </w:p>
    <w:p w:rsidR="004C2FBB" w:rsidRPr="00E9381B" w:rsidRDefault="00A75FDC" w:rsidP="000D4520">
      <w:pPr>
        <w:spacing w:line="360" w:lineRule="auto"/>
        <w:jc w:val="both"/>
        <w:rPr>
          <w:rFonts w:ascii="Verdana" w:hAnsi="Verdana"/>
          <w:sz w:val="24"/>
          <w:szCs w:val="24"/>
          <w:lang w:val="es-ES"/>
        </w:rPr>
      </w:pPr>
      <w:r w:rsidRPr="00E9381B">
        <w:rPr>
          <w:rFonts w:ascii="Verdana" w:hAnsi="Verdana"/>
          <w:sz w:val="24"/>
          <w:szCs w:val="24"/>
          <w:lang w:val="es-ES"/>
        </w:rPr>
        <w:t xml:space="preserve">2.2 </w:t>
      </w:r>
      <w:r w:rsidR="004C2FBB" w:rsidRPr="00E9381B">
        <w:rPr>
          <w:rFonts w:ascii="Verdana" w:hAnsi="Verdana"/>
          <w:sz w:val="24"/>
          <w:szCs w:val="24"/>
          <w:lang w:val="es-ES"/>
        </w:rPr>
        <w:t xml:space="preserve">El </w:t>
      </w:r>
      <w:r w:rsidRPr="00E9381B">
        <w:rPr>
          <w:rFonts w:ascii="Verdana" w:hAnsi="Verdana"/>
          <w:sz w:val="24"/>
          <w:szCs w:val="24"/>
          <w:lang w:val="es-ES"/>
        </w:rPr>
        <w:t xml:space="preserve">Director de Defensa Judicial del Municipio de Pereira dijo que </w:t>
      </w:r>
      <w:r w:rsidR="004C2FBB" w:rsidRPr="00E9381B">
        <w:rPr>
          <w:rFonts w:ascii="Verdana" w:hAnsi="Verdana"/>
          <w:sz w:val="24"/>
          <w:szCs w:val="24"/>
          <w:lang w:val="es-ES"/>
        </w:rPr>
        <w:t xml:space="preserve"> </w:t>
      </w:r>
      <w:r w:rsidRPr="00E9381B">
        <w:rPr>
          <w:rFonts w:ascii="Verdana" w:hAnsi="Verdana"/>
          <w:sz w:val="24"/>
          <w:szCs w:val="24"/>
          <w:lang w:val="es-ES"/>
        </w:rPr>
        <w:t>ese ente territorial</w:t>
      </w:r>
      <w:r w:rsidR="004C2FBB" w:rsidRPr="00E9381B">
        <w:rPr>
          <w:rFonts w:ascii="Verdana" w:hAnsi="Verdana"/>
          <w:sz w:val="24"/>
          <w:szCs w:val="24"/>
          <w:lang w:val="es-ES"/>
        </w:rPr>
        <w:t xml:space="preserve"> es ajeno a la actuación desplegada en el Juzgado accionado y propuso como excepción la de falta de legitimación en la causa por pasiva.</w:t>
      </w:r>
    </w:p>
    <w:p w:rsidR="000B5F85" w:rsidRPr="00E9381B" w:rsidRDefault="000B5F85" w:rsidP="000D4520">
      <w:pPr>
        <w:spacing w:line="360" w:lineRule="auto"/>
        <w:jc w:val="both"/>
        <w:rPr>
          <w:rFonts w:ascii="Verdana" w:hAnsi="Verdana"/>
          <w:sz w:val="24"/>
          <w:szCs w:val="24"/>
          <w:lang w:val="es-ES"/>
        </w:rPr>
      </w:pPr>
    </w:p>
    <w:p w:rsidR="000B5F85" w:rsidRPr="00E9381B" w:rsidRDefault="000B5F85" w:rsidP="000D4520">
      <w:pPr>
        <w:spacing w:line="360" w:lineRule="auto"/>
        <w:jc w:val="both"/>
        <w:rPr>
          <w:rFonts w:ascii="Verdana" w:hAnsi="Verdana"/>
          <w:sz w:val="24"/>
          <w:szCs w:val="24"/>
          <w:lang w:val="es-ES"/>
        </w:rPr>
      </w:pPr>
      <w:r w:rsidRPr="00E9381B">
        <w:rPr>
          <w:rFonts w:ascii="Verdana" w:hAnsi="Verdana"/>
          <w:sz w:val="24"/>
          <w:szCs w:val="24"/>
          <w:lang w:val="es-ES"/>
        </w:rPr>
        <w:t xml:space="preserve">2.3 </w:t>
      </w:r>
      <w:r w:rsidR="00B96EE6" w:rsidRPr="00E9381B">
        <w:rPr>
          <w:rFonts w:ascii="Verdana" w:hAnsi="Verdana"/>
          <w:sz w:val="24"/>
          <w:szCs w:val="24"/>
          <w:lang w:val="es-ES"/>
        </w:rPr>
        <w:t xml:space="preserve">El Procurador Judicial </w:t>
      </w:r>
      <w:r w:rsidRPr="00E9381B">
        <w:rPr>
          <w:rFonts w:ascii="Verdana" w:hAnsi="Verdana"/>
          <w:sz w:val="24"/>
          <w:szCs w:val="24"/>
          <w:lang w:val="es-ES"/>
        </w:rPr>
        <w:t>II</w:t>
      </w:r>
      <w:r w:rsidR="00B96EE6" w:rsidRPr="00E9381B">
        <w:rPr>
          <w:rFonts w:ascii="Verdana" w:hAnsi="Verdana"/>
          <w:sz w:val="24"/>
          <w:szCs w:val="24"/>
          <w:lang w:val="es-ES"/>
        </w:rPr>
        <w:t>-06</w:t>
      </w:r>
      <w:r w:rsidRPr="00E9381B">
        <w:rPr>
          <w:rFonts w:ascii="Verdana" w:hAnsi="Verdana"/>
          <w:sz w:val="24"/>
          <w:szCs w:val="24"/>
          <w:lang w:val="es-ES"/>
        </w:rPr>
        <w:t xml:space="preserve"> para Asuntos Civiles </w:t>
      </w:r>
      <w:r w:rsidR="00D5429D" w:rsidRPr="00E9381B">
        <w:rPr>
          <w:rFonts w:ascii="Verdana" w:hAnsi="Verdana"/>
          <w:sz w:val="24"/>
          <w:szCs w:val="24"/>
          <w:lang w:val="es-ES"/>
        </w:rPr>
        <w:t xml:space="preserve">solicitó se niegue el amparo ya que </w:t>
      </w:r>
      <w:r w:rsidR="002A5385" w:rsidRPr="00E9381B">
        <w:rPr>
          <w:rFonts w:ascii="Verdana" w:hAnsi="Verdana"/>
          <w:sz w:val="24"/>
          <w:szCs w:val="24"/>
          <w:lang w:val="es-ES"/>
        </w:rPr>
        <w:t xml:space="preserve">el actor dejó de formular recurso frente al auto que le ordenó publicar el aviso a la comunidad y la tutela no puede servir para remediar esa negligencia. </w:t>
      </w:r>
      <w:r w:rsidR="009B12C0" w:rsidRPr="00E9381B">
        <w:rPr>
          <w:rFonts w:ascii="Verdana" w:hAnsi="Verdana"/>
          <w:sz w:val="24"/>
          <w:szCs w:val="24"/>
          <w:lang w:val="es-ES"/>
        </w:rPr>
        <w:t>Además,</w:t>
      </w:r>
      <w:r w:rsidR="009A5B5A" w:rsidRPr="00E9381B">
        <w:rPr>
          <w:rFonts w:ascii="Verdana" w:hAnsi="Verdana"/>
          <w:sz w:val="24"/>
          <w:szCs w:val="24"/>
          <w:lang w:val="es-ES"/>
        </w:rPr>
        <w:t xml:space="preserve"> si bien esa entidad ha</w:t>
      </w:r>
      <w:r w:rsidR="00C76F88" w:rsidRPr="00E9381B">
        <w:rPr>
          <w:rFonts w:ascii="Verdana" w:hAnsi="Verdana"/>
          <w:sz w:val="24"/>
          <w:szCs w:val="24"/>
          <w:lang w:val="es-ES"/>
        </w:rPr>
        <w:t xml:space="preserve"> solicitado que tal </w:t>
      </w:r>
      <w:r w:rsidR="00986376" w:rsidRPr="00E9381B">
        <w:rPr>
          <w:rFonts w:ascii="Verdana" w:hAnsi="Verdana"/>
          <w:sz w:val="24"/>
          <w:szCs w:val="24"/>
          <w:lang w:val="es-ES"/>
        </w:rPr>
        <w:t>carga</w:t>
      </w:r>
      <w:r w:rsidR="00C76F88" w:rsidRPr="00E9381B">
        <w:rPr>
          <w:rFonts w:ascii="Verdana" w:hAnsi="Verdana"/>
          <w:sz w:val="24"/>
          <w:szCs w:val="24"/>
          <w:lang w:val="es-ES"/>
        </w:rPr>
        <w:t xml:space="preserve"> sea asumida</w:t>
      </w:r>
      <w:r w:rsidR="00986376" w:rsidRPr="00E9381B">
        <w:rPr>
          <w:rFonts w:ascii="Verdana" w:hAnsi="Verdana"/>
          <w:sz w:val="24"/>
          <w:szCs w:val="24"/>
          <w:lang w:val="es-ES"/>
        </w:rPr>
        <w:t xml:space="preserve"> por</w:t>
      </w:r>
      <w:r w:rsidR="00C76F88" w:rsidRPr="00E9381B">
        <w:rPr>
          <w:rFonts w:ascii="Verdana" w:hAnsi="Verdana"/>
          <w:sz w:val="24"/>
          <w:szCs w:val="24"/>
          <w:lang w:val="es-ES"/>
        </w:rPr>
        <w:t xml:space="preserve"> la judicatura, tales peticiones han sido despachadas desfavorablemente,</w:t>
      </w:r>
      <w:r w:rsidR="00986376" w:rsidRPr="00E9381B">
        <w:rPr>
          <w:rFonts w:ascii="Verdana" w:hAnsi="Verdana"/>
          <w:sz w:val="24"/>
          <w:szCs w:val="24"/>
          <w:lang w:val="es-ES"/>
        </w:rPr>
        <w:t xml:space="preserve"> en razón a que esa es una gestión</w:t>
      </w:r>
      <w:r w:rsidR="00C76F88" w:rsidRPr="00E9381B">
        <w:rPr>
          <w:rFonts w:ascii="Verdana" w:hAnsi="Verdana"/>
          <w:sz w:val="24"/>
          <w:szCs w:val="24"/>
          <w:lang w:val="es-ES"/>
        </w:rPr>
        <w:t xml:space="preserve"> mínima que debe </w:t>
      </w:r>
      <w:r w:rsidR="00986376" w:rsidRPr="00E9381B">
        <w:rPr>
          <w:rFonts w:ascii="Verdana" w:hAnsi="Verdana"/>
          <w:sz w:val="24"/>
          <w:szCs w:val="24"/>
          <w:lang w:val="es-ES"/>
        </w:rPr>
        <w:t>cumplir</w:t>
      </w:r>
      <w:r w:rsidR="00C76F88" w:rsidRPr="00E9381B">
        <w:rPr>
          <w:rFonts w:ascii="Verdana" w:hAnsi="Verdana"/>
          <w:sz w:val="24"/>
          <w:szCs w:val="24"/>
          <w:lang w:val="es-ES"/>
        </w:rPr>
        <w:t xml:space="preserve"> el actor.</w:t>
      </w:r>
    </w:p>
    <w:p w:rsidR="004C2FBB" w:rsidRPr="00E9381B" w:rsidRDefault="004C2FBB" w:rsidP="000D4520">
      <w:pPr>
        <w:spacing w:line="360" w:lineRule="auto"/>
        <w:jc w:val="both"/>
        <w:rPr>
          <w:rFonts w:ascii="Verdana" w:hAnsi="Verdana"/>
          <w:sz w:val="24"/>
          <w:szCs w:val="24"/>
        </w:rPr>
      </w:pPr>
    </w:p>
    <w:p w:rsidR="00181C17" w:rsidRPr="00E9381B" w:rsidRDefault="000B5F85" w:rsidP="000D4520">
      <w:pPr>
        <w:spacing w:line="360" w:lineRule="auto"/>
        <w:jc w:val="both"/>
        <w:rPr>
          <w:rFonts w:ascii="Verdana" w:hAnsi="Verdana"/>
          <w:sz w:val="24"/>
          <w:szCs w:val="24"/>
        </w:rPr>
      </w:pPr>
      <w:r w:rsidRPr="00E9381B">
        <w:rPr>
          <w:rFonts w:ascii="Verdana" w:hAnsi="Verdana"/>
          <w:sz w:val="24"/>
          <w:szCs w:val="24"/>
        </w:rPr>
        <w:t>2.4</w:t>
      </w:r>
      <w:r w:rsidR="00181C17" w:rsidRPr="00E9381B">
        <w:rPr>
          <w:rFonts w:ascii="Verdana" w:hAnsi="Verdana"/>
          <w:sz w:val="24"/>
          <w:szCs w:val="24"/>
        </w:rPr>
        <w:t xml:space="preserve"> L</w:t>
      </w:r>
      <w:r w:rsidRPr="00E9381B">
        <w:rPr>
          <w:rFonts w:ascii="Verdana" w:hAnsi="Verdana"/>
          <w:sz w:val="24"/>
          <w:szCs w:val="24"/>
        </w:rPr>
        <w:t xml:space="preserve">a titular del juzgado accionado </w:t>
      </w:r>
      <w:r w:rsidR="004C2FBB" w:rsidRPr="00E9381B">
        <w:rPr>
          <w:rFonts w:ascii="Verdana" w:hAnsi="Verdana"/>
          <w:sz w:val="24"/>
          <w:szCs w:val="24"/>
        </w:rPr>
        <w:t xml:space="preserve">y </w:t>
      </w:r>
      <w:r w:rsidRPr="00E9381B">
        <w:rPr>
          <w:rFonts w:ascii="Verdana" w:hAnsi="Verdana"/>
          <w:sz w:val="24"/>
          <w:szCs w:val="24"/>
        </w:rPr>
        <w:t>la Defensoría del Pueblo</w:t>
      </w:r>
      <w:r w:rsidR="00181C17" w:rsidRPr="00E9381B">
        <w:rPr>
          <w:rFonts w:ascii="Verdana" w:hAnsi="Verdana"/>
          <w:sz w:val="24"/>
          <w:szCs w:val="24"/>
        </w:rPr>
        <w:t xml:space="preserve"> guardaron silencio.</w:t>
      </w:r>
    </w:p>
    <w:p w:rsidR="004C2FBB" w:rsidRPr="00E9381B" w:rsidRDefault="004C2FBB" w:rsidP="000D4520">
      <w:pPr>
        <w:spacing w:line="360" w:lineRule="auto"/>
        <w:jc w:val="both"/>
        <w:rPr>
          <w:rFonts w:ascii="Verdana" w:hAnsi="Verdana"/>
          <w:b/>
          <w:sz w:val="24"/>
          <w:szCs w:val="24"/>
        </w:rPr>
      </w:pPr>
    </w:p>
    <w:p w:rsidR="00181C17" w:rsidRPr="00E9381B" w:rsidRDefault="00181C17" w:rsidP="000D4520">
      <w:pPr>
        <w:spacing w:line="360" w:lineRule="auto"/>
        <w:jc w:val="both"/>
        <w:rPr>
          <w:rFonts w:ascii="Verdana" w:hAnsi="Verdana"/>
          <w:b/>
          <w:sz w:val="24"/>
          <w:szCs w:val="24"/>
        </w:rPr>
      </w:pPr>
      <w:r w:rsidRPr="00E9381B">
        <w:rPr>
          <w:rFonts w:ascii="Verdana" w:hAnsi="Verdana"/>
          <w:b/>
          <w:sz w:val="24"/>
          <w:szCs w:val="24"/>
        </w:rPr>
        <w:t xml:space="preserve">C O N S I D E R A C I O N E S </w:t>
      </w:r>
    </w:p>
    <w:p w:rsidR="00181C17" w:rsidRPr="00E9381B" w:rsidRDefault="00181C17" w:rsidP="000D4520">
      <w:pPr>
        <w:spacing w:line="360" w:lineRule="auto"/>
        <w:jc w:val="both"/>
        <w:rPr>
          <w:rFonts w:ascii="Verdana" w:hAnsi="Verdana"/>
          <w:sz w:val="24"/>
          <w:szCs w:val="24"/>
        </w:rPr>
      </w:pPr>
    </w:p>
    <w:p w:rsidR="00181C17" w:rsidRPr="00E9381B" w:rsidRDefault="00181C17" w:rsidP="000D4520">
      <w:pPr>
        <w:spacing w:line="360" w:lineRule="auto"/>
        <w:jc w:val="both"/>
        <w:rPr>
          <w:rFonts w:ascii="Verdana" w:hAnsi="Verdana"/>
          <w:sz w:val="24"/>
          <w:szCs w:val="24"/>
        </w:rPr>
      </w:pPr>
      <w:r w:rsidRPr="00E9381B">
        <w:rPr>
          <w:rFonts w:ascii="Verdana" w:hAnsi="Verdan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E9381B" w:rsidRDefault="00181C17"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1332A" w:rsidRPr="00E9381B" w:rsidRDefault="00F1332A"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9381B">
        <w:rPr>
          <w:rFonts w:ascii="Verdana" w:hAnsi="Verdana"/>
          <w:sz w:val="24"/>
          <w:szCs w:val="24"/>
        </w:rPr>
        <w:lastRenderedPageBreak/>
        <w:t>2. El problema jurídico que debe resolver la Sala, es determinar si</w:t>
      </w:r>
      <w:r w:rsidR="00472A83" w:rsidRPr="00E9381B">
        <w:rPr>
          <w:rFonts w:ascii="Verdana" w:hAnsi="Verdana"/>
          <w:sz w:val="24"/>
          <w:szCs w:val="24"/>
        </w:rPr>
        <w:t>: a)</w:t>
      </w:r>
      <w:r w:rsidRPr="00E9381B">
        <w:rPr>
          <w:rFonts w:ascii="Verdana" w:hAnsi="Verdana"/>
          <w:sz w:val="24"/>
          <w:szCs w:val="24"/>
        </w:rPr>
        <w:t xml:space="preserve"> procede la acción de tutela contra la</w:t>
      </w:r>
      <w:r w:rsidR="000B4CD6" w:rsidRPr="00E9381B">
        <w:rPr>
          <w:rFonts w:ascii="Verdana" w:hAnsi="Verdana"/>
          <w:sz w:val="24"/>
          <w:szCs w:val="24"/>
        </w:rPr>
        <w:t xml:space="preserve"> decisión</w:t>
      </w:r>
      <w:r w:rsidRPr="00E9381B">
        <w:rPr>
          <w:rFonts w:ascii="Verdana" w:hAnsi="Verdana"/>
          <w:sz w:val="24"/>
          <w:szCs w:val="24"/>
        </w:rPr>
        <w:t xml:space="preserve"> por medio de</w:t>
      </w:r>
      <w:r w:rsidR="00EF4CEB" w:rsidRPr="00E9381B">
        <w:rPr>
          <w:rFonts w:ascii="Verdana" w:hAnsi="Verdana"/>
          <w:sz w:val="24"/>
          <w:szCs w:val="24"/>
        </w:rPr>
        <w:t xml:space="preserve"> </w:t>
      </w:r>
      <w:r w:rsidR="000B4CD6" w:rsidRPr="00E9381B">
        <w:rPr>
          <w:rFonts w:ascii="Verdana" w:hAnsi="Verdana"/>
          <w:sz w:val="24"/>
          <w:szCs w:val="24"/>
        </w:rPr>
        <w:t>la cual</w:t>
      </w:r>
      <w:r w:rsidRPr="00E9381B">
        <w:rPr>
          <w:rFonts w:ascii="Verdana" w:hAnsi="Verdana"/>
          <w:sz w:val="24"/>
          <w:szCs w:val="24"/>
        </w:rPr>
        <w:t xml:space="preserve"> </w:t>
      </w:r>
      <w:r w:rsidR="000B4CD6" w:rsidRPr="00E9381B">
        <w:rPr>
          <w:rFonts w:ascii="Verdana" w:hAnsi="Verdana"/>
          <w:sz w:val="24"/>
          <w:szCs w:val="24"/>
        </w:rPr>
        <w:t>el juzgado accionado rechazó</w:t>
      </w:r>
      <w:r w:rsidR="00472A83" w:rsidRPr="00E9381B">
        <w:rPr>
          <w:rFonts w:ascii="Verdana" w:hAnsi="Verdana"/>
          <w:sz w:val="24"/>
          <w:szCs w:val="24"/>
        </w:rPr>
        <w:t xml:space="preserve"> por competencia</w:t>
      </w:r>
      <w:r w:rsidR="000B4CD6" w:rsidRPr="00E9381B">
        <w:rPr>
          <w:rFonts w:ascii="Verdana" w:hAnsi="Verdana"/>
          <w:sz w:val="24"/>
          <w:szCs w:val="24"/>
        </w:rPr>
        <w:t xml:space="preserve"> la acción popular promovida</w:t>
      </w:r>
      <w:r w:rsidRPr="00E9381B">
        <w:rPr>
          <w:rFonts w:ascii="Verdana" w:hAnsi="Verdana"/>
          <w:sz w:val="24"/>
          <w:szCs w:val="24"/>
        </w:rPr>
        <w:t xml:space="preserve"> por el actor. De serlo se establecerá si en esa actuación se incurrió en la lesión de </w:t>
      </w:r>
      <w:r w:rsidR="00472A83" w:rsidRPr="00E9381B">
        <w:rPr>
          <w:rFonts w:ascii="Verdana" w:hAnsi="Verdana"/>
          <w:sz w:val="24"/>
          <w:szCs w:val="24"/>
        </w:rPr>
        <w:t>derechos fundamentales invocada y b) la funcionaria accionada desconoció los principios de celeridad, impulso oficioso y perentoriedad de los plazos,</w:t>
      </w:r>
      <w:r w:rsidR="00DA12E6" w:rsidRPr="00E9381B">
        <w:rPr>
          <w:rFonts w:ascii="Verdana" w:hAnsi="Verdana"/>
          <w:sz w:val="24"/>
          <w:szCs w:val="24"/>
        </w:rPr>
        <w:t xml:space="preserve"> y sus deberes como juez,</w:t>
      </w:r>
      <w:r w:rsidR="00472A83" w:rsidRPr="00E9381B">
        <w:rPr>
          <w:rFonts w:ascii="Verdana" w:hAnsi="Verdana"/>
          <w:sz w:val="24"/>
          <w:szCs w:val="24"/>
        </w:rPr>
        <w:t xml:space="preserve"> de acuerdo con las normas que citó el actor al plantear los hechos de la demanda</w:t>
      </w:r>
    </w:p>
    <w:p w:rsidR="00181C17" w:rsidRPr="00E9381B" w:rsidRDefault="00181C17"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81C17" w:rsidRPr="00E9381B" w:rsidRDefault="00181C17"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9381B">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0D4520" w:rsidRPr="00E9381B" w:rsidRDefault="000D4520" w:rsidP="000D4520">
      <w:pPr>
        <w:tabs>
          <w:tab w:val="left" w:pos="-720"/>
          <w:tab w:val="left" w:pos="-567"/>
          <w:tab w:val="left" w:pos="8222"/>
          <w:tab w:val="left" w:pos="8364"/>
        </w:tabs>
        <w:spacing w:line="360" w:lineRule="auto"/>
        <w:jc w:val="both"/>
        <w:rPr>
          <w:rFonts w:ascii="Verdana" w:hAnsi="Verdana"/>
          <w:sz w:val="26"/>
          <w:szCs w:val="26"/>
          <w:lang w:val="es-ES"/>
        </w:rPr>
      </w:pPr>
    </w:p>
    <w:p w:rsidR="00181C17" w:rsidRPr="00E9381B" w:rsidRDefault="00181C17" w:rsidP="000D4520">
      <w:pPr>
        <w:tabs>
          <w:tab w:val="left" w:pos="-720"/>
          <w:tab w:val="left" w:pos="-567"/>
          <w:tab w:val="left" w:pos="8222"/>
          <w:tab w:val="left" w:pos="8364"/>
        </w:tabs>
        <w:spacing w:line="360" w:lineRule="auto"/>
        <w:jc w:val="both"/>
        <w:rPr>
          <w:rFonts w:ascii="Verdana" w:hAnsi="Verdana"/>
          <w:i/>
          <w:spacing w:val="-2"/>
          <w:sz w:val="24"/>
          <w:szCs w:val="24"/>
          <w:shd w:val="clear" w:color="auto" w:fill="FFFFFF"/>
        </w:rPr>
      </w:pPr>
      <w:r w:rsidRPr="00E9381B">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E9381B">
        <w:rPr>
          <w:rStyle w:val="apple-converted-space"/>
          <w:rFonts w:ascii="Verdana" w:hAnsi="Verdana"/>
          <w:sz w:val="24"/>
          <w:szCs w:val="24"/>
          <w:shd w:val="clear" w:color="auto" w:fill="FFFFFF"/>
        </w:rPr>
        <w:t> </w:t>
      </w:r>
      <w:r w:rsidRPr="00E9381B">
        <w:rPr>
          <w:rStyle w:val="apple-converted-space"/>
          <w:rFonts w:ascii="Verdana" w:hAnsi="Verdana"/>
          <w:spacing w:val="-2"/>
          <w:sz w:val="24"/>
          <w:szCs w:val="24"/>
          <w:shd w:val="clear" w:color="auto" w:fill="FFFFFF"/>
        </w:rPr>
        <w:t>“</w:t>
      </w:r>
      <w:r w:rsidRPr="00E9381B">
        <w:rPr>
          <w:rStyle w:val="apple-converted-space"/>
          <w:rFonts w:ascii="Verdana" w:hAnsi="Verdana"/>
          <w:i/>
          <w:spacing w:val="-2"/>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w:t>
      </w:r>
      <w:r w:rsidRPr="00E9381B">
        <w:rPr>
          <w:rStyle w:val="apple-converted-space"/>
          <w:rFonts w:ascii="Verdana" w:hAnsi="Verdana"/>
          <w:i/>
          <w:spacing w:val="-2"/>
          <w:sz w:val="24"/>
          <w:szCs w:val="24"/>
          <w:shd w:val="clear" w:color="auto" w:fill="FFFFFF"/>
        </w:rPr>
        <w:lastRenderedPageBreak/>
        <w:t>alegado tal vulneración en el proceso judicial siempre que esto hubiere sido posible;(…) y (vi) Que no se trate de sentencias de tutela (…)</w:t>
      </w:r>
      <w:r w:rsidRPr="00E9381B">
        <w:rPr>
          <w:rStyle w:val="apple-converted-space"/>
          <w:rFonts w:ascii="Verdana" w:hAnsi="Verdana"/>
          <w:spacing w:val="-2"/>
          <w:sz w:val="24"/>
          <w:szCs w:val="24"/>
          <w:shd w:val="clear" w:color="auto" w:fill="FFFFFF"/>
        </w:rPr>
        <w:t>”</w:t>
      </w:r>
      <w:r w:rsidRPr="00E9381B">
        <w:rPr>
          <w:rStyle w:val="Refdenotaalpie"/>
          <w:rFonts w:ascii="Verdana" w:hAnsi="Verdana"/>
          <w:spacing w:val="-2"/>
          <w:sz w:val="24"/>
          <w:szCs w:val="24"/>
          <w:shd w:val="clear" w:color="auto" w:fill="FFFFFF"/>
        </w:rPr>
        <w:footnoteReference w:id="1"/>
      </w:r>
      <w:r w:rsidRPr="00E9381B">
        <w:rPr>
          <w:rFonts w:ascii="Verdana" w:hAnsi="Verdana"/>
          <w:spacing w:val="-2"/>
          <w:sz w:val="24"/>
          <w:szCs w:val="24"/>
        </w:rPr>
        <w:t>.</w:t>
      </w:r>
    </w:p>
    <w:p w:rsidR="00181C17" w:rsidRPr="00E9381B" w:rsidRDefault="00181C17" w:rsidP="000D4520">
      <w:pPr>
        <w:tabs>
          <w:tab w:val="left" w:pos="-720"/>
          <w:tab w:val="left" w:pos="-567"/>
          <w:tab w:val="left" w:pos="8222"/>
          <w:tab w:val="left" w:pos="8364"/>
        </w:tabs>
        <w:spacing w:line="360" w:lineRule="auto"/>
        <w:jc w:val="both"/>
        <w:rPr>
          <w:rFonts w:ascii="Verdana" w:hAnsi="Verdana"/>
          <w:i/>
          <w:spacing w:val="-2"/>
          <w:sz w:val="26"/>
          <w:szCs w:val="26"/>
        </w:rPr>
      </w:pPr>
    </w:p>
    <w:p w:rsidR="00737773" w:rsidRPr="00E9381B" w:rsidRDefault="00181C17" w:rsidP="000D4520">
      <w:pPr>
        <w:tabs>
          <w:tab w:val="left" w:pos="-720"/>
          <w:tab w:val="left" w:pos="-567"/>
          <w:tab w:val="left" w:pos="8222"/>
          <w:tab w:val="left" w:pos="8364"/>
        </w:tabs>
        <w:spacing w:line="360" w:lineRule="auto"/>
        <w:jc w:val="both"/>
        <w:rPr>
          <w:rFonts w:ascii="Verdana" w:hAnsi="Verdana"/>
          <w:i/>
          <w:spacing w:val="-2"/>
          <w:sz w:val="24"/>
          <w:szCs w:val="24"/>
        </w:rPr>
      </w:pPr>
      <w:r w:rsidRPr="00E9381B">
        <w:rPr>
          <w:rFonts w:ascii="Verdana" w:hAnsi="Verdana"/>
          <w:spacing w:val="-2"/>
          <w:sz w:val="24"/>
          <w:szCs w:val="24"/>
          <w:lang w:val="es-ES"/>
        </w:rPr>
        <w:t>Superado ese primer análisis, la Corte ha identificado como causales específicas de procedencia de la acción, las siguientes</w:t>
      </w:r>
      <w:r w:rsidRPr="00E9381B">
        <w:rPr>
          <w:rFonts w:ascii="Verdana" w:hAnsi="Verdana"/>
          <w:i/>
          <w:spacing w:val="-2"/>
          <w:sz w:val="24"/>
          <w:szCs w:val="24"/>
          <w:lang w:val="es-ES"/>
        </w:rPr>
        <w:t>: “</w:t>
      </w:r>
      <w:r w:rsidRPr="00E9381B">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w:t>
      </w:r>
    </w:p>
    <w:p w:rsidR="00737773" w:rsidRPr="00E9381B" w:rsidRDefault="00181C17" w:rsidP="000D4520">
      <w:pPr>
        <w:tabs>
          <w:tab w:val="left" w:pos="-720"/>
          <w:tab w:val="left" w:pos="-567"/>
          <w:tab w:val="left" w:pos="8222"/>
          <w:tab w:val="left" w:pos="8364"/>
        </w:tabs>
        <w:spacing w:line="360" w:lineRule="auto"/>
        <w:jc w:val="both"/>
        <w:rPr>
          <w:rFonts w:ascii="Verdana" w:hAnsi="Verdana"/>
          <w:i/>
          <w:spacing w:val="-2"/>
          <w:sz w:val="24"/>
          <w:szCs w:val="24"/>
        </w:rPr>
      </w:pPr>
      <w:r w:rsidRPr="00E9381B">
        <w:rPr>
          <w:rFonts w:ascii="Verdana" w:hAnsi="Verdana"/>
          <w:i/>
          <w:spacing w:val="-2"/>
          <w:sz w:val="24"/>
          <w:szCs w:val="24"/>
        </w:rPr>
        <w:t xml:space="preserve">o cuando se otorga a la norma jurídica un sentido que no tiene. 7.5.- </w:t>
      </w:r>
    </w:p>
    <w:p w:rsidR="00181C17" w:rsidRPr="00E9381B" w:rsidRDefault="00181C17" w:rsidP="000D4520">
      <w:pPr>
        <w:tabs>
          <w:tab w:val="left" w:pos="-720"/>
          <w:tab w:val="left" w:pos="-567"/>
          <w:tab w:val="left" w:pos="8222"/>
          <w:tab w:val="left" w:pos="8364"/>
        </w:tabs>
        <w:spacing w:line="360" w:lineRule="auto"/>
        <w:jc w:val="both"/>
        <w:rPr>
          <w:rFonts w:ascii="Verdana" w:hAnsi="Verdana"/>
          <w:i/>
          <w:spacing w:val="-2"/>
          <w:sz w:val="24"/>
          <w:szCs w:val="24"/>
        </w:rPr>
      </w:pPr>
      <w:r w:rsidRPr="00E9381B">
        <w:rPr>
          <w:rFonts w:ascii="Verdana" w:hAnsi="Verdana"/>
          <w:i/>
          <w:spacing w:val="-2"/>
          <w:sz w:val="24"/>
          <w:szCs w:val="24"/>
        </w:rPr>
        <w:t>El error inducido: acontece cuando la autoridad judicial fue objeto de engaño</w:t>
      </w:r>
      <w:r w:rsidR="00526A5E" w:rsidRPr="00E9381B">
        <w:rPr>
          <w:rFonts w:ascii="Verdana" w:hAnsi="Verdana"/>
          <w:i/>
          <w:spacing w:val="-2"/>
          <w:sz w:val="24"/>
          <w:szCs w:val="24"/>
        </w:rPr>
        <w:t xml:space="preserve">s por parte de terceros, que la </w:t>
      </w:r>
      <w:r w:rsidRPr="00E9381B">
        <w:rPr>
          <w:rFonts w:ascii="Verdana" w:hAnsi="Verdana"/>
          <w:i/>
          <w:spacing w:val="-2"/>
          <w:sz w:val="24"/>
          <w:szCs w:val="24"/>
        </w:rPr>
        <w:t>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E9381B">
        <w:rPr>
          <w:rFonts w:ascii="Verdana" w:hAnsi="Verdana"/>
          <w:i/>
          <w:spacing w:val="-2"/>
          <w:sz w:val="24"/>
          <w:szCs w:val="24"/>
          <w:vertAlign w:val="superscript"/>
        </w:rPr>
        <w:footnoteReference w:id="2"/>
      </w:r>
      <w:r w:rsidRPr="00E9381B">
        <w:rPr>
          <w:rFonts w:ascii="Verdana" w:hAnsi="Verdana"/>
          <w:i/>
          <w:spacing w:val="-2"/>
          <w:sz w:val="24"/>
          <w:szCs w:val="24"/>
        </w:rPr>
        <w:t xml:space="preserve">. </w:t>
      </w:r>
    </w:p>
    <w:p w:rsidR="00181C17" w:rsidRPr="00E9381B" w:rsidRDefault="00181C17"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7"/>
          <w:szCs w:val="27"/>
        </w:rPr>
      </w:pPr>
    </w:p>
    <w:p w:rsidR="00DA12E6" w:rsidRPr="00E9381B" w:rsidRDefault="00DA12E6" w:rsidP="000D4520">
      <w:pPr>
        <w:spacing w:line="360" w:lineRule="auto"/>
        <w:jc w:val="both"/>
        <w:rPr>
          <w:rFonts w:ascii="Verdana" w:hAnsi="Verdana"/>
          <w:sz w:val="24"/>
          <w:szCs w:val="24"/>
        </w:rPr>
      </w:pPr>
      <w:r w:rsidRPr="00E9381B">
        <w:rPr>
          <w:rFonts w:ascii="Verdana" w:hAnsi="Verdana"/>
          <w:sz w:val="24"/>
          <w:szCs w:val="24"/>
        </w:rPr>
        <w:t>4. Las pruebas documentales incorporadas al expediente, acreditan los siguientes hechos:</w:t>
      </w:r>
    </w:p>
    <w:p w:rsidR="00DA12E6" w:rsidRPr="00E9381B" w:rsidRDefault="00DA12E6" w:rsidP="000D4520">
      <w:pPr>
        <w:spacing w:line="360" w:lineRule="auto"/>
        <w:jc w:val="both"/>
        <w:rPr>
          <w:rFonts w:ascii="Verdana" w:hAnsi="Verdana"/>
          <w:sz w:val="27"/>
          <w:szCs w:val="27"/>
        </w:rPr>
      </w:pPr>
    </w:p>
    <w:p w:rsidR="00DA12E6" w:rsidRPr="00E9381B" w:rsidRDefault="00DA12E6" w:rsidP="000D4520">
      <w:pPr>
        <w:spacing w:line="360" w:lineRule="auto"/>
        <w:jc w:val="both"/>
        <w:rPr>
          <w:rFonts w:ascii="Verdana" w:hAnsi="Verdana"/>
          <w:sz w:val="24"/>
          <w:szCs w:val="24"/>
        </w:rPr>
      </w:pPr>
      <w:r w:rsidRPr="00E9381B">
        <w:rPr>
          <w:rFonts w:ascii="Verdana" w:hAnsi="Verdana"/>
          <w:sz w:val="24"/>
          <w:szCs w:val="24"/>
        </w:rPr>
        <w:t xml:space="preserve">4.1 El señor Javier Elías Arias Idárraga formuló acción popular contra </w:t>
      </w:r>
      <w:r w:rsidR="00F2129D" w:rsidRPr="00E9381B">
        <w:rPr>
          <w:rFonts w:ascii="Verdana" w:hAnsi="Verdana"/>
          <w:sz w:val="24"/>
          <w:szCs w:val="24"/>
        </w:rPr>
        <w:t>el Centro de Servicios Crediticios,</w:t>
      </w:r>
      <w:r w:rsidRPr="00E9381B">
        <w:rPr>
          <w:rFonts w:ascii="Verdana" w:hAnsi="Verdana"/>
          <w:sz w:val="24"/>
          <w:szCs w:val="24"/>
        </w:rPr>
        <w:t xml:space="preserve"> sede ubicada en la calle </w:t>
      </w:r>
      <w:r w:rsidR="00F2129D" w:rsidRPr="00E9381B">
        <w:rPr>
          <w:rFonts w:ascii="Verdana" w:hAnsi="Verdana"/>
          <w:sz w:val="24"/>
          <w:szCs w:val="24"/>
        </w:rPr>
        <w:t>19 No. 6-31</w:t>
      </w:r>
      <w:r w:rsidRPr="00E9381B">
        <w:rPr>
          <w:rFonts w:ascii="Verdana" w:hAnsi="Verdana"/>
          <w:sz w:val="24"/>
          <w:szCs w:val="24"/>
        </w:rPr>
        <w:t xml:space="preserve"> de</w:t>
      </w:r>
      <w:r w:rsidR="00F2129D" w:rsidRPr="00E9381B">
        <w:rPr>
          <w:rFonts w:ascii="Verdana" w:hAnsi="Verdana"/>
          <w:sz w:val="24"/>
          <w:szCs w:val="24"/>
        </w:rPr>
        <w:t xml:space="preserve"> esta ciudad</w:t>
      </w:r>
      <w:r w:rsidRPr="00E9381B">
        <w:rPr>
          <w:rStyle w:val="Refdenotaalpie"/>
          <w:rFonts w:ascii="Verdana" w:hAnsi="Verdana"/>
          <w:sz w:val="24"/>
          <w:szCs w:val="24"/>
        </w:rPr>
        <w:footnoteReference w:id="3"/>
      </w:r>
      <w:r w:rsidRPr="00E9381B">
        <w:rPr>
          <w:rFonts w:ascii="Verdana" w:hAnsi="Verdana"/>
          <w:sz w:val="24"/>
          <w:szCs w:val="24"/>
        </w:rPr>
        <w:t>.</w:t>
      </w:r>
    </w:p>
    <w:p w:rsidR="00DA12E6" w:rsidRPr="00E9381B" w:rsidRDefault="00DA12E6" w:rsidP="000D4520">
      <w:pPr>
        <w:spacing w:line="360" w:lineRule="auto"/>
        <w:jc w:val="both"/>
        <w:rPr>
          <w:rFonts w:ascii="Verdana" w:hAnsi="Verdana"/>
          <w:sz w:val="27"/>
          <w:szCs w:val="27"/>
        </w:rPr>
      </w:pPr>
    </w:p>
    <w:p w:rsidR="00481E50" w:rsidRPr="00E9381B" w:rsidRDefault="00F2129D" w:rsidP="000D4520">
      <w:pPr>
        <w:spacing w:line="360" w:lineRule="auto"/>
        <w:jc w:val="both"/>
        <w:rPr>
          <w:rFonts w:ascii="Verdana" w:hAnsi="Verdana"/>
          <w:sz w:val="24"/>
          <w:szCs w:val="24"/>
        </w:rPr>
      </w:pPr>
      <w:r w:rsidRPr="00E9381B">
        <w:rPr>
          <w:rFonts w:ascii="Verdana" w:hAnsi="Verdana"/>
          <w:sz w:val="24"/>
          <w:szCs w:val="24"/>
        </w:rPr>
        <w:t xml:space="preserve">4.2 </w:t>
      </w:r>
      <w:r w:rsidR="00C94993" w:rsidRPr="00E9381B">
        <w:rPr>
          <w:rFonts w:ascii="Verdana" w:hAnsi="Verdana"/>
          <w:sz w:val="24"/>
          <w:szCs w:val="24"/>
        </w:rPr>
        <w:t>Por auto del 6 de abril de 2017</w:t>
      </w:r>
      <w:r w:rsidR="005C002B" w:rsidRPr="00E9381B">
        <w:rPr>
          <w:rStyle w:val="Refdenotaalpie"/>
          <w:rFonts w:ascii="Verdana" w:hAnsi="Verdana"/>
          <w:sz w:val="24"/>
          <w:szCs w:val="24"/>
        </w:rPr>
        <w:footnoteReference w:id="4"/>
      </w:r>
      <w:r w:rsidR="00C94993" w:rsidRPr="00E9381B">
        <w:rPr>
          <w:rFonts w:ascii="Verdana" w:hAnsi="Verdana"/>
          <w:sz w:val="24"/>
          <w:szCs w:val="24"/>
        </w:rPr>
        <w:t xml:space="preserve">, el Juzgado Cuarto Civil del Circuito dejó sin efectos el proveído proferido el </w:t>
      </w:r>
      <w:r w:rsidRPr="00E9381B">
        <w:rPr>
          <w:rFonts w:ascii="Verdana" w:hAnsi="Verdana"/>
          <w:sz w:val="24"/>
          <w:szCs w:val="24"/>
        </w:rPr>
        <w:t xml:space="preserve">1º de marzo </w:t>
      </w:r>
      <w:r w:rsidR="00C94993" w:rsidRPr="00E9381B">
        <w:rPr>
          <w:rFonts w:ascii="Verdana" w:hAnsi="Verdana"/>
          <w:sz w:val="24"/>
          <w:szCs w:val="24"/>
        </w:rPr>
        <w:t>anterior</w:t>
      </w:r>
      <w:r w:rsidR="00E37AB6" w:rsidRPr="00E9381B">
        <w:rPr>
          <w:rFonts w:ascii="Verdana" w:hAnsi="Verdana"/>
          <w:sz w:val="24"/>
          <w:szCs w:val="24"/>
        </w:rPr>
        <w:t>,</w:t>
      </w:r>
      <w:r w:rsidR="005C002B" w:rsidRPr="00E9381B">
        <w:rPr>
          <w:rFonts w:ascii="Verdana" w:hAnsi="Verdana"/>
          <w:sz w:val="24"/>
          <w:szCs w:val="24"/>
        </w:rPr>
        <w:t xml:space="preserve"> por medio del cual se había admitido la demanda</w:t>
      </w:r>
      <w:r w:rsidR="00E4491C" w:rsidRPr="00E9381B">
        <w:rPr>
          <w:rStyle w:val="Refdenotaalpie"/>
          <w:rFonts w:ascii="Verdana" w:hAnsi="Verdana"/>
          <w:sz w:val="24"/>
          <w:szCs w:val="24"/>
        </w:rPr>
        <w:footnoteReference w:id="5"/>
      </w:r>
      <w:r w:rsidR="00DA12E6" w:rsidRPr="00E9381B">
        <w:rPr>
          <w:rFonts w:ascii="Verdana" w:hAnsi="Verdana"/>
          <w:sz w:val="24"/>
          <w:szCs w:val="24"/>
        </w:rPr>
        <w:t>,</w:t>
      </w:r>
      <w:r w:rsidR="005C002B" w:rsidRPr="00E9381B">
        <w:rPr>
          <w:rFonts w:ascii="Verdana" w:hAnsi="Verdana"/>
          <w:sz w:val="24"/>
          <w:szCs w:val="24"/>
        </w:rPr>
        <w:t xml:space="preserve"> </w:t>
      </w:r>
      <w:r w:rsidR="00CD6727" w:rsidRPr="00E9381B">
        <w:rPr>
          <w:rFonts w:ascii="Verdana" w:hAnsi="Verdana"/>
          <w:sz w:val="24"/>
          <w:szCs w:val="24"/>
        </w:rPr>
        <w:t xml:space="preserve">y se ordenó la remisión por competencia de la acción al reparto de los Juzgados </w:t>
      </w:r>
      <w:r w:rsidR="00A50867" w:rsidRPr="00E9381B">
        <w:rPr>
          <w:rFonts w:ascii="Verdana" w:hAnsi="Verdana"/>
          <w:sz w:val="24"/>
          <w:szCs w:val="24"/>
        </w:rPr>
        <w:t>Civiles del Circuito de Neiva, ello en razón a que</w:t>
      </w:r>
      <w:r w:rsidR="00CD6727" w:rsidRPr="00E9381B">
        <w:rPr>
          <w:rFonts w:ascii="Verdana" w:hAnsi="Verdana"/>
          <w:sz w:val="24"/>
          <w:szCs w:val="24"/>
        </w:rPr>
        <w:t xml:space="preserve"> de acuerdo con lo informado por</w:t>
      </w:r>
      <w:r w:rsidR="00E4491C" w:rsidRPr="00E9381B">
        <w:rPr>
          <w:rFonts w:ascii="Verdana" w:hAnsi="Verdana"/>
          <w:sz w:val="24"/>
          <w:szCs w:val="24"/>
        </w:rPr>
        <w:t xml:space="preserve"> el accionante el sitio de vulneración se localiza en la calle 7 No. 6-65 de la citada ciudad</w:t>
      </w:r>
      <w:r w:rsidR="00E4491C" w:rsidRPr="00E9381B">
        <w:rPr>
          <w:rStyle w:val="Refdenotaalpie"/>
          <w:rFonts w:ascii="Verdana" w:hAnsi="Verdana"/>
          <w:sz w:val="24"/>
          <w:szCs w:val="24"/>
        </w:rPr>
        <w:footnoteReference w:id="6"/>
      </w:r>
      <w:r w:rsidR="00481E50" w:rsidRPr="00E9381B">
        <w:rPr>
          <w:rFonts w:ascii="Verdana" w:hAnsi="Verdana"/>
          <w:sz w:val="24"/>
          <w:szCs w:val="24"/>
        </w:rPr>
        <w:t>.</w:t>
      </w:r>
    </w:p>
    <w:p w:rsidR="00DA12E6" w:rsidRPr="00E9381B" w:rsidRDefault="00481E50" w:rsidP="000D4520">
      <w:pPr>
        <w:spacing w:line="360" w:lineRule="auto"/>
        <w:jc w:val="both"/>
        <w:rPr>
          <w:rFonts w:ascii="Verdana" w:hAnsi="Verdana"/>
          <w:sz w:val="24"/>
          <w:szCs w:val="24"/>
        </w:rPr>
      </w:pPr>
      <w:r w:rsidRPr="00E9381B">
        <w:rPr>
          <w:rFonts w:ascii="Verdana" w:hAnsi="Verdana"/>
          <w:sz w:val="24"/>
          <w:szCs w:val="24"/>
        </w:rPr>
        <w:t>4.3 En obedecimiento a lo ordenado por</w:t>
      </w:r>
      <w:r w:rsidR="00E37AB6" w:rsidRPr="00E9381B">
        <w:rPr>
          <w:rFonts w:ascii="Verdana" w:hAnsi="Verdana"/>
          <w:sz w:val="24"/>
          <w:szCs w:val="24"/>
        </w:rPr>
        <w:t xml:space="preserve"> la</w:t>
      </w:r>
      <w:r w:rsidRPr="00E9381B">
        <w:rPr>
          <w:rFonts w:ascii="Verdana" w:hAnsi="Verdana"/>
          <w:sz w:val="24"/>
          <w:szCs w:val="24"/>
        </w:rPr>
        <w:t xml:space="preserve"> Corte Suprema de Justicia </w:t>
      </w:r>
      <w:r w:rsidR="00DA67A9" w:rsidRPr="00E9381B">
        <w:rPr>
          <w:rFonts w:ascii="Verdana" w:hAnsi="Verdana"/>
          <w:sz w:val="24"/>
          <w:szCs w:val="24"/>
        </w:rPr>
        <w:t>en proveído del 19 de julio de 2017, en el que se resolvió el conflicto de competencia suscitado por el Juzgado Tercero Civil del Circuito de Neiva</w:t>
      </w:r>
      <w:r w:rsidR="00DA67A9" w:rsidRPr="00E9381B">
        <w:rPr>
          <w:rStyle w:val="Refdenotaalpie"/>
          <w:rFonts w:ascii="Verdana" w:hAnsi="Verdana"/>
          <w:sz w:val="24"/>
          <w:szCs w:val="24"/>
        </w:rPr>
        <w:footnoteReference w:id="7"/>
      </w:r>
      <w:r w:rsidR="00DA67A9" w:rsidRPr="00E9381B">
        <w:rPr>
          <w:rFonts w:ascii="Verdana" w:hAnsi="Verdana"/>
          <w:sz w:val="24"/>
          <w:szCs w:val="24"/>
        </w:rPr>
        <w:t>,</w:t>
      </w:r>
      <w:r w:rsidR="001F725E" w:rsidRPr="00E9381B">
        <w:rPr>
          <w:rFonts w:ascii="Verdana" w:hAnsi="Verdana"/>
          <w:sz w:val="24"/>
          <w:szCs w:val="24"/>
        </w:rPr>
        <w:t xml:space="preserve"> el juzgado accionado volvió a admitir la demanda popular</w:t>
      </w:r>
      <w:r w:rsidR="00DA12E6" w:rsidRPr="00E9381B">
        <w:rPr>
          <w:rFonts w:ascii="Verdana" w:hAnsi="Verdana"/>
          <w:sz w:val="24"/>
          <w:szCs w:val="24"/>
        </w:rPr>
        <w:t xml:space="preserve"> y ordenó, entre otras cosas, notificar personalmente a la entidad demandada y publicar el aviso a la comunidad por intermedio de la emisora de la Policía Nacional, estas actuaciones se adelantarían a costa del actor</w:t>
      </w:r>
      <w:r w:rsidR="00DA12E6" w:rsidRPr="00E9381B">
        <w:rPr>
          <w:rStyle w:val="Refdenotaalpie"/>
          <w:rFonts w:ascii="Verdana" w:hAnsi="Verdana"/>
          <w:sz w:val="24"/>
          <w:szCs w:val="24"/>
        </w:rPr>
        <w:footnoteReference w:id="8"/>
      </w:r>
      <w:r w:rsidR="00DA12E6" w:rsidRPr="00E9381B">
        <w:rPr>
          <w:rFonts w:ascii="Verdana" w:hAnsi="Verdana"/>
          <w:sz w:val="24"/>
          <w:szCs w:val="24"/>
        </w:rPr>
        <w:t xml:space="preserve">. </w:t>
      </w:r>
    </w:p>
    <w:p w:rsidR="000B095F" w:rsidRPr="00E9381B" w:rsidRDefault="000B095F" w:rsidP="000D4520">
      <w:pPr>
        <w:spacing w:line="360" w:lineRule="auto"/>
        <w:jc w:val="both"/>
        <w:rPr>
          <w:rFonts w:ascii="Verdana" w:hAnsi="Verdana"/>
          <w:sz w:val="24"/>
          <w:szCs w:val="24"/>
        </w:rPr>
      </w:pPr>
    </w:p>
    <w:p w:rsidR="00DA12E6" w:rsidRPr="00E9381B" w:rsidRDefault="000B095F" w:rsidP="000D4520">
      <w:pPr>
        <w:spacing w:line="360" w:lineRule="auto"/>
        <w:jc w:val="both"/>
        <w:rPr>
          <w:rFonts w:ascii="Verdana" w:hAnsi="Verdana"/>
          <w:sz w:val="24"/>
          <w:szCs w:val="24"/>
        </w:rPr>
      </w:pPr>
      <w:r w:rsidRPr="00E9381B">
        <w:rPr>
          <w:rFonts w:ascii="Verdana" w:hAnsi="Verdana"/>
          <w:sz w:val="24"/>
          <w:szCs w:val="24"/>
        </w:rPr>
        <w:t xml:space="preserve">4.4 </w:t>
      </w:r>
      <w:r w:rsidR="00197747" w:rsidRPr="00E9381B">
        <w:rPr>
          <w:rFonts w:ascii="Verdana" w:hAnsi="Verdana"/>
          <w:sz w:val="24"/>
          <w:szCs w:val="24"/>
        </w:rPr>
        <w:t>Frente a la anterior decisión el actor formuló recurso de reposición</w:t>
      </w:r>
      <w:r w:rsidR="008B2FAB" w:rsidRPr="00E9381B">
        <w:rPr>
          <w:rStyle w:val="Refdenotaalpie"/>
          <w:rFonts w:ascii="Verdana" w:hAnsi="Verdana"/>
          <w:sz w:val="24"/>
          <w:szCs w:val="24"/>
        </w:rPr>
        <w:footnoteReference w:id="9"/>
      </w:r>
      <w:r w:rsidR="008B2FAB" w:rsidRPr="00E9381B">
        <w:rPr>
          <w:rFonts w:ascii="Verdana" w:hAnsi="Verdana"/>
          <w:sz w:val="24"/>
          <w:szCs w:val="24"/>
        </w:rPr>
        <w:t>, pero el j</w:t>
      </w:r>
      <w:r w:rsidR="005334E0" w:rsidRPr="00E9381B">
        <w:rPr>
          <w:rFonts w:ascii="Verdana" w:hAnsi="Verdana"/>
          <w:sz w:val="24"/>
          <w:szCs w:val="24"/>
        </w:rPr>
        <w:t>uzgado accionado decidió no reponer</w:t>
      </w:r>
      <w:r w:rsidR="008B2FAB" w:rsidRPr="00E9381B">
        <w:rPr>
          <w:rFonts w:ascii="Verdana" w:hAnsi="Verdana"/>
          <w:sz w:val="24"/>
          <w:szCs w:val="24"/>
        </w:rPr>
        <w:t>la, mediante proveído del 13</w:t>
      </w:r>
      <w:r w:rsidR="00DA12E6" w:rsidRPr="00E9381B">
        <w:rPr>
          <w:rFonts w:ascii="Verdana" w:hAnsi="Verdana"/>
          <w:sz w:val="24"/>
          <w:szCs w:val="24"/>
        </w:rPr>
        <w:t xml:space="preserve"> de </w:t>
      </w:r>
      <w:r w:rsidR="008B2FAB" w:rsidRPr="00E9381B">
        <w:rPr>
          <w:rFonts w:ascii="Verdana" w:hAnsi="Verdana"/>
          <w:sz w:val="24"/>
          <w:szCs w:val="24"/>
        </w:rPr>
        <w:t>septiembre s</w:t>
      </w:r>
      <w:r w:rsidR="00DA12E6" w:rsidRPr="00E9381B">
        <w:rPr>
          <w:rFonts w:ascii="Verdana" w:hAnsi="Verdana"/>
          <w:sz w:val="24"/>
          <w:szCs w:val="24"/>
        </w:rPr>
        <w:t>iguiente</w:t>
      </w:r>
      <w:r w:rsidR="00DA12E6" w:rsidRPr="00E9381B">
        <w:rPr>
          <w:rStyle w:val="Refdenotaalpie"/>
          <w:rFonts w:ascii="Verdana" w:hAnsi="Verdana"/>
          <w:sz w:val="24"/>
          <w:szCs w:val="24"/>
        </w:rPr>
        <w:footnoteReference w:id="10"/>
      </w:r>
      <w:r w:rsidR="00DA12E6" w:rsidRPr="00E9381B">
        <w:rPr>
          <w:rFonts w:ascii="Verdana" w:hAnsi="Verdana"/>
          <w:sz w:val="24"/>
          <w:szCs w:val="24"/>
        </w:rPr>
        <w:t xml:space="preserve">. </w:t>
      </w:r>
    </w:p>
    <w:p w:rsidR="00E324C4" w:rsidRPr="00E9381B" w:rsidRDefault="00E324C4" w:rsidP="000D4520">
      <w:pPr>
        <w:spacing w:line="360" w:lineRule="auto"/>
        <w:jc w:val="both"/>
        <w:rPr>
          <w:rFonts w:ascii="Verdana" w:hAnsi="Verdana"/>
          <w:sz w:val="24"/>
          <w:szCs w:val="24"/>
        </w:rPr>
      </w:pPr>
    </w:p>
    <w:p w:rsidR="00E324C4" w:rsidRPr="00E9381B" w:rsidRDefault="00E324C4" w:rsidP="000D4520">
      <w:pPr>
        <w:spacing w:line="360" w:lineRule="auto"/>
        <w:jc w:val="both"/>
        <w:rPr>
          <w:rFonts w:ascii="Verdana" w:hAnsi="Verdana"/>
          <w:sz w:val="24"/>
          <w:szCs w:val="24"/>
        </w:rPr>
      </w:pPr>
      <w:r w:rsidRPr="00E9381B">
        <w:rPr>
          <w:rFonts w:ascii="Verdana" w:hAnsi="Verdana"/>
          <w:sz w:val="24"/>
          <w:szCs w:val="24"/>
        </w:rPr>
        <w:lastRenderedPageBreak/>
        <w:t>4.5 En escrito presentado el 14 del citado mes el demandante pidió se aplicaran los artículos 84 de la Ley 472 de 1998 y 42 del Código General del Proceso</w:t>
      </w:r>
      <w:r w:rsidRPr="00E9381B">
        <w:rPr>
          <w:rStyle w:val="Refdenotaalpie"/>
          <w:rFonts w:ascii="Verdana" w:hAnsi="Verdana"/>
          <w:sz w:val="24"/>
          <w:szCs w:val="24"/>
        </w:rPr>
        <w:footnoteReference w:id="11"/>
      </w:r>
      <w:r w:rsidRPr="00E9381B">
        <w:rPr>
          <w:rFonts w:ascii="Verdana" w:hAnsi="Verdana"/>
          <w:sz w:val="24"/>
          <w:szCs w:val="24"/>
        </w:rPr>
        <w:t xml:space="preserve">. </w:t>
      </w:r>
    </w:p>
    <w:p w:rsidR="008E681C" w:rsidRPr="00E9381B" w:rsidRDefault="008E681C" w:rsidP="000D4520">
      <w:pPr>
        <w:spacing w:line="360" w:lineRule="auto"/>
        <w:jc w:val="both"/>
        <w:rPr>
          <w:rFonts w:ascii="Verdana" w:hAnsi="Verdana"/>
          <w:sz w:val="24"/>
          <w:szCs w:val="24"/>
        </w:rPr>
      </w:pPr>
    </w:p>
    <w:p w:rsidR="008E681C" w:rsidRPr="00E9381B" w:rsidRDefault="008E681C" w:rsidP="000D4520">
      <w:pPr>
        <w:spacing w:line="360" w:lineRule="auto"/>
        <w:jc w:val="both"/>
        <w:rPr>
          <w:rFonts w:ascii="Verdana" w:hAnsi="Verdana"/>
          <w:sz w:val="24"/>
          <w:szCs w:val="24"/>
        </w:rPr>
      </w:pPr>
      <w:r w:rsidRPr="00E9381B">
        <w:rPr>
          <w:rFonts w:ascii="Verdana" w:hAnsi="Verdana"/>
          <w:sz w:val="24"/>
          <w:szCs w:val="24"/>
        </w:rPr>
        <w:t>4.6 Respecto de la anterior solicitud, el 28 de ese mismo mes, la funcionaria accionada señaló que</w:t>
      </w:r>
      <w:r w:rsidR="0059349A" w:rsidRPr="00E9381B">
        <w:rPr>
          <w:rFonts w:ascii="Verdana" w:hAnsi="Verdana"/>
          <w:sz w:val="24"/>
          <w:szCs w:val="24"/>
        </w:rPr>
        <w:t xml:space="preserve"> en las</w:t>
      </w:r>
      <w:r w:rsidR="00CE6B5D" w:rsidRPr="00E9381B">
        <w:rPr>
          <w:rFonts w:ascii="Verdana" w:hAnsi="Verdana"/>
          <w:sz w:val="24"/>
          <w:szCs w:val="24"/>
        </w:rPr>
        <w:t xml:space="preserve"> </w:t>
      </w:r>
      <w:r w:rsidR="0059349A" w:rsidRPr="00E9381B">
        <w:rPr>
          <w:rFonts w:ascii="Verdana" w:hAnsi="Verdana"/>
          <w:sz w:val="24"/>
          <w:szCs w:val="24"/>
        </w:rPr>
        <w:t xml:space="preserve">etapas procesales </w:t>
      </w:r>
      <w:r w:rsidR="00CE6B5D" w:rsidRPr="00E9381B">
        <w:rPr>
          <w:rFonts w:ascii="Verdana" w:hAnsi="Verdana"/>
          <w:sz w:val="24"/>
          <w:szCs w:val="24"/>
        </w:rPr>
        <w:t>se han cumplido las citadas normas, sin embargo “debe advertirse la poca colaboración del demandante en que el proceso continué (sic)</w:t>
      </w:r>
      <w:r w:rsidR="0059349A" w:rsidRPr="00E9381B">
        <w:rPr>
          <w:rFonts w:ascii="Verdana" w:hAnsi="Verdana"/>
          <w:sz w:val="24"/>
          <w:szCs w:val="24"/>
        </w:rPr>
        <w:t xml:space="preserve"> su trámite”</w:t>
      </w:r>
      <w:r w:rsidR="0059349A" w:rsidRPr="00E9381B">
        <w:rPr>
          <w:rStyle w:val="Refdenotaalpie"/>
          <w:rFonts w:ascii="Verdana" w:hAnsi="Verdana"/>
          <w:sz w:val="24"/>
          <w:szCs w:val="24"/>
        </w:rPr>
        <w:footnoteReference w:id="12"/>
      </w:r>
      <w:r w:rsidR="0059349A" w:rsidRPr="00E9381B">
        <w:rPr>
          <w:rFonts w:ascii="Verdana" w:hAnsi="Verdana"/>
          <w:sz w:val="24"/>
          <w:szCs w:val="24"/>
        </w:rPr>
        <w:t>.</w:t>
      </w:r>
      <w:r w:rsidR="00CE6B5D" w:rsidRPr="00E9381B">
        <w:rPr>
          <w:rFonts w:ascii="Verdana" w:hAnsi="Verdana"/>
          <w:sz w:val="24"/>
          <w:szCs w:val="24"/>
        </w:rPr>
        <w:t xml:space="preserve"> </w:t>
      </w:r>
      <w:r w:rsidRPr="00E9381B">
        <w:rPr>
          <w:rFonts w:ascii="Verdana" w:hAnsi="Verdana"/>
          <w:sz w:val="24"/>
          <w:szCs w:val="24"/>
        </w:rPr>
        <w:t xml:space="preserve"> </w:t>
      </w:r>
    </w:p>
    <w:p w:rsidR="003C5F7C" w:rsidRPr="00E9381B" w:rsidRDefault="003C5F7C" w:rsidP="000D4520">
      <w:pPr>
        <w:spacing w:line="360" w:lineRule="auto"/>
        <w:jc w:val="both"/>
        <w:rPr>
          <w:rFonts w:ascii="Verdana" w:hAnsi="Verdana"/>
          <w:sz w:val="24"/>
          <w:szCs w:val="24"/>
        </w:rPr>
      </w:pPr>
    </w:p>
    <w:p w:rsidR="00DA12E6" w:rsidRPr="00E9381B" w:rsidRDefault="002F4E2E" w:rsidP="000D4520">
      <w:pPr>
        <w:spacing w:line="360" w:lineRule="auto"/>
        <w:jc w:val="both"/>
        <w:rPr>
          <w:rFonts w:ascii="Verdana" w:hAnsi="Verdana"/>
          <w:sz w:val="24"/>
          <w:szCs w:val="24"/>
        </w:rPr>
      </w:pPr>
      <w:r w:rsidRPr="00E9381B">
        <w:rPr>
          <w:rFonts w:ascii="Verdana" w:hAnsi="Verdana"/>
          <w:sz w:val="24"/>
          <w:szCs w:val="24"/>
        </w:rPr>
        <w:t>4.7</w:t>
      </w:r>
      <w:r w:rsidR="00DA12E6" w:rsidRPr="00E9381B">
        <w:rPr>
          <w:rFonts w:ascii="Verdana" w:hAnsi="Verdana"/>
          <w:sz w:val="24"/>
          <w:szCs w:val="24"/>
        </w:rPr>
        <w:t xml:space="preserve"> Por auto del 16 de mayo de 2018 se </w:t>
      </w:r>
      <w:r w:rsidR="009367C4" w:rsidRPr="00E9381B">
        <w:rPr>
          <w:rFonts w:ascii="Verdana" w:hAnsi="Verdana"/>
          <w:sz w:val="24"/>
          <w:szCs w:val="24"/>
        </w:rPr>
        <w:t xml:space="preserve">requirió al actor para que en el término de treinta días </w:t>
      </w:r>
      <w:r w:rsidR="00A1739C" w:rsidRPr="00E9381B">
        <w:rPr>
          <w:rFonts w:ascii="Verdana" w:hAnsi="Verdana"/>
          <w:sz w:val="24"/>
          <w:szCs w:val="24"/>
        </w:rPr>
        <w:t>informara</w:t>
      </w:r>
      <w:r w:rsidR="007C4033" w:rsidRPr="00E9381B">
        <w:rPr>
          <w:rFonts w:ascii="Verdana" w:hAnsi="Verdana"/>
          <w:sz w:val="24"/>
          <w:szCs w:val="24"/>
        </w:rPr>
        <w:t xml:space="preserve"> a la comunidad sobre la existencia</w:t>
      </w:r>
      <w:r w:rsidR="00A1739C" w:rsidRPr="00E9381B">
        <w:rPr>
          <w:rFonts w:ascii="Verdana" w:hAnsi="Verdana"/>
          <w:sz w:val="24"/>
          <w:szCs w:val="24"/>
        </w:rPr>
        <w:t xml:space="preserve"> de la acción popular</w:t>
      </w:r>
      <w:r w:rsidR="009367C4" w:rsidRPr="00E9381B">
        <w:rPr>
          <w:rFonts w:ascii="Verdana" w:hAnsi="Verdana"/>
          <w:sz w:val="24"/>
          <w:szCs w:val="24"/>
        </w:rPr>
        <w:t>,</w:t>
      </w:r>
      <w:r w:rsidR="009D799D" w:rsidRPr="00E9381B">
        <w:rPr>
          <w:rFonts w:ascii="Verdana" w:hAnsi="Verdana"/>
          <w:sz w:val="24"/>
          <w:szCs w:val="24"/>
        </w:rPr>
        <w:t xml:space="preserve"> so pena de aplicar lo dispuesto en el numeral 1 d</w:t>
      </w:r>
      <w:r w:rsidR="009367C4" w:rsidRPr="00E9381B">
        <w:rPr>
          <w:rFonts w:ascii="Verdana" w:hAnsi="Verdana"/>
          <w:sz w:val="24"/>
          <w:szCs w:val="24"/>
        </w:rPr>
        <w:t>el artículo 317 del Código General del Proceso</w:t>
      </w:r>
      <w:r w:rsidR="00DA12E6" w:rsidRPr="00E9381B">
        <w:rPr>
          <w:rStyle w:val="Refdenotaalpie"/>
          <w:rFonts w:ascii="Verdana" w:hAnsi="Verdana"/>
          <w:sz w:val="24"/>
          <w:szCs w:val="24"/>
        </w:rPr>
        <w:footnoteReference w:id="13"/>
      </w:r>
      <w:r w:rsidR="00DA12E6" w:rsidRPr="00E9381B">
        <w:rPr>
          <w:rFonts w:ascii="Verdana" w:hAnsi="Verdana"/>
          <w:sz w:val="24"/>
          <w:szCs w:val="24"/>
        </w:rPr>
        <w:t>.</w:t>
      </w:r>
    </w:p>
    <w:p w:rsidR="00DA12E6" w:rsidRPr="00E9381B" w:rsidRDefault="00DA12E6" w:rsidP="000D4520">
      <w:pPr>
        <w:spacing w:line="360" w:lineRule="auto"/>
        <w:jc w:val="both"/>
        <w:rPr>
          <w:rFonts w:ascii="Verdana" w:hAnsi="Verdana"/>
          <w:sz w:val="24"/>
          <w:szCs w:val="24"/>
        </w:rPr>
      </w:pPr>
    </w:p>
    <w:p w:rsidR="00DA12E6" w:rsidRPr="00E9381B" w:rsidRDefault="00DA12E6" w:rsidP="000D4520">
      <w:pPr>
        <w:spacing w:line="360" w:lineRule="auto"/>
        <w:jc w:val="both"/>
        <w:rPr>
          <w:rFonts w:ascii="Verdana" w:hAnsi="Verdana"/>
          <w:sz w:val="24"/>
          <w:szCs w:val="24"/>
        </w:rPr>
      </w:pPr>
      <w:r w:rsidRPr="00E9381B">
        <w:rPr>
          <w:rFonts w:ascii="Verdana" w:hAnsi="Verdana"/>
          <w:sz w:val="24"/>
          <w:szCs w:val="24"/>
        </w:rPr>
        <w:t>5. Surge de lo anterior que la acción popular</w:t>
      </w:r>
      <w:r w:rsidR="007C4033" w:rsidRPr="00E9381B">
        <w:rPr>
          <w:rFonts w:ascii="Verdana" w:hAnsi="Verdana"/>
          <w:sz w:val="24"/>
          <w:szCs w:val="24"/>
        </w:rPr>
        <w:t xml:space="preserve"> radicada bajo el No. 2016-00409</w:t>
      </w:r>
      <w:r w:rsidRPr="00E9381B">
        <w:rPr>
          <w:rFonts w:ascii="Verdana" w:hAnsi="Verdana"/>
          <w:sz w:val="24"/>
          <w:szCs w:val="24"/>
        </w:rPr>
        <w:t xml:space="preserve"> se encuentra en trámite y que pa</w:t>
      </w:r>
      <w:r w:rsidR="007C4033" w:rsidRPr="00E9381B">
        <w:rPr>
          <w:rFonts w:ascii="Verdana" w:hAnsi="Verdana"/>
          <w:sz w:val="24"/>
          <w:szCs w:val="24"/>
        </w:rPr>
        <w:t>ra poder continuarla se requiere que el accionante cumpla la carga procesal relativa</w:t>
      </w:r>
      <w:r w:rsidRPr="00E9381B">
        <w:rPr>
          <w:rFonts w:ascii="Verdana" w:hAnsi="Verdana"/>
          <w:sz w:val="24"/>
          <w:szCs w:val="24"/>
        </w:rPr>
        <w:t xml:space="preserve"> a la publicación del aviso a la comunidad, de que trata el artículo 21 de la Ley 472 de 1998, a lo que no</w:t>
      </w:r>
      <w:r w:rsidR="00A1739C" w:rsidRPr="00E9381B">
        <w:rPr>
          <w:rFonts w:ascii="Verdana" w:hAnsi="Verdana"/>
          <w:sz w:val="24"/>
          <w:szCs w:val="24"/>
        </w:rPr>
        <w:t xml:space="preserve"> ha procedido</w:t>
      </w:r>
      <w:r w:rsidRPr="00E9381B">
        <w:rPr>
          <w:rFonts w:ascii="Verdana" w:hAnsi="Verdana"/>
          <w:sz w:val="24"/>
          <w:szCs w:val="24"/>
        </w:rPr>
        <w:t>, de lo que pu</w:t>
      </w:r>
      <w:r w:rsidR="0049611E" w:rsidRPr="00E9381B">
        <w:rPr>
          <w:rFonts w:ascii="Verdana" w:hAnsi="Verdana"/>
          <w:sz w:val="24"/>
          <w:szCs w:val="24"/>
        </w:rPr>
        <w:t>ede concluirse que se encuentra</w:t>
      </w:r>
      <w:r w:rsidRPr="00E9381B">
        <w:rPr>
          <w:rFonts w:ascii="Verdana" w:hAnsi="Verdana"/>
          <w:sz w:val="24"/>
          <w:szCs w:val="24"/>
        </w:rPr>
        <w:t xml:space="preserve"> justificada la demora en la actuación.</w:t>
      </w:r>
    </w:p>
    <w:p w:rsidR="00DA12E6" w:rsidRPr="00E9381B" w:rsidRDefault="00DA12E6" w:rsidP="000D4520">
      <w:pPr>
        <w:spacing w:line="360" w:lineRule="auto"/>
        <w:jc w:val="both"/>
        <w:rPr>
          <w:rFonts w:ascii="Verdana" w:hAnsi="Verdana"/>
          <w:sz w:val="24"/>
          <w:szCs w:val="24"/>
        </w:rPr>
      </w:pPr>
    </w:p>
    <w:p w:rsidR="00DA12E6" w:rsidRPr="00E9381B" w:rsidRDefault="00DA12E6" w:rsidP="000D4520">
      <w:pPr>
        <w:tabs>
          <w:tab w:val="left" w:pos="-720"/>
        </w:tabs>
        <w:suppressAutoHyphens/>
        <w:spacing w:line="360" w:lineRule="auto"/>
        <w:jc w:val="both"/>
        <w:rPr>
          <w:rFonts w:ascii="Verdana" w:hAnsi="Verdana"/>
          <w:sz w:val="24"/>
          <w:szCs w:val="24"/>
        </w:rPr>
      </w:pPr>
      <w:r w:rsidRPr="00E9381B">
        <w:rPr>
          <w:rFonts w:ascii="Verdana" w:hAnsi="Verdana"/>
          <w:sz w:val="24"/>
          <w:szCs w:val="24"/>
        </w:rPr>
        <w:t>En asunto similar al que aquí se ventila, en sede de tutela, se expresó así la Corte Suprema de Justicia:</w:t>
      </w:r>
    </w:p>
    <w:p w:rsidR="00DA12E6" w:rsidRPr="00E9381B" w:rsidRDefault="00DA12E6" w:rsidP="000D4520">
      <w:pPr>
        <w:tabs>
          <w:tab w:val="left" w:pos="-720"/>
        </w:tabs>
        <w:suppressAutoHyphens/>
        <w:spacing w:line="360" w:lineRule="auto"/>
        <w:jc w:val="both"/>
        <w:rPr>
          <w:rFonts w:ascii="Verdana" w:hAnsi="Verdana"/>
          <w:sz w:val="24"/>
          <w:szCs w:val="24"/>
        </w:rPr>
      </w:pPr>
    </w:p>
    <w:p w:rsidR="00DA12E6" w:rsidRPr="00E9381B" w:rsidRDefault="00DA12E6" w:rsidP="000D4520">
      <w:pPr>
        <w:tabs>
          <w:tab w:val="left" w:pos="7513"/>
        </w:tabs>
        <w:spacing w:line="360" w:lineRule="auto"/>
        <w:ind w:left="567" w:right="505"/>
        <w:jc w:val="both"/>
        <w:rPr>
          <w:rFonts w:ascii="Verdana" w:hAnsi="Verdana"/>
          <w:szCs w:val="21"/>
          <w:lang w:val="es-CO"/>
        </w:rPr>
      </w:pPr>
      <w:r w:rsidRPr="00E9381B">
        <w:rPr>
          <w:rFonts w:ascii="Verdana" w:hAnsi="Verdana"/>
          <w:szCs w:val="21"/>
          <w:lang w:val="es-CO"/>
        </w:rPr>
        <w:t xml:space="preserve">“Sin embargo, la Corporación tiene definido que incumbe al actor popular asumir las expensas que implique el pleito, entre ellas, las </w:t>
      </w:r>
      <w:r w:rsidRPr="00E9381B">
        <w:rPr>
          <w:rFonts w:ascii="Verdana" w:hAnsi="Verdana"/>
          <w:i/>
          <w:szCs w:val="21"/>
          <w:lang w:val="es-CO"/>
        </w:rPr>
        <w:t>“publicaciones previstas en el artículo 21 de la Ley 472 de 1998”</w:t>
      </w:r>
      <w:r w:rsidRPr="00E9381B">
        <w:rPr>
          <w:rFonts w:ascii="Verdana" w:hAnsi="Verdana"/>
          <w:szCs w:val="21"/>
          <w:lang w:val="es-CO"/>
        </w:rPr>
        <w:t xml:space="preserve">, excepto cuando se le hubiere otorgado amparo de pobreza, lo que acá no ha ocurrido, según se verificó. </w:t>
      </w:r>
    </w:p>
    <w:p w:rsidR="00DA12E6" w:rsidRPr="00E9381B" w:rsidRDefault="00DA12E6" w:rsidP="000D4520">
      <w:pPr>
        <w:tabs>
          <w:tab w:val="left" w:pos="7513"/>
        </w:tabs>
        <w:spacing w:line="360" w:lineRule="auto"/>
        <w:ind w:left="567" w:right="505" w:firstLine="142"/>
        <w:jc w:val="both"/>
        <w:rPr>
          <w:rFonts w:ascii="Verdana" w:hAnsi="Verdana"/>
          <w:szCs w:val="26"/>
          <w:lang w:val="es-CO"/>
        </w:rPr>
      </w:pPr>
    </w:p>
    <w:p w:rsidR="00DA12E6" w:rsidRPr="00E9381B" w:rsidRDefault="00DA12E6" w:rsidP="000D4520">
      <w:pPr>
        <w:tabs>
          <w:tab w:val="left" w:pos="7513"/>
        </w:tabs>
        <w:spacing w:line="360" w:lineRule="auto"/>
        <w:ind w:left="567" w:right="505"/>
        <w:jc w:val="both"/>
        <w:rPr>
          <w:rFonts w:ascii="Verdana" w:hAnsi="Verdana"/>
          <w:szCs w:val="21"/>
          <w:lang w:val="es-CO"/>
        </w:rPr>
      </w:pPr>
      <w:r w:rsidRPr="00E9381B">
        <w:rPr>
          <w:rFonts w:ascii="Verdana" w:hAnsi="Verdana"/>
          <w:szCs w:val="21"/>
          <w:lang w:val="es-CO"/>
        </w:rPr>
        <w:t xml:space="preserve">No obstante, si el accionante no puede satisfacer esa obligación, le corresponde manifestárselo al juez cognoscente para que oficie a la </w:t>
      </w:r>
      <w:r w:rsidRPr="00E9381B">
        <w:rPr>
          <w:rFonts w:ascii="Verdana" w:hAnsi="Verdana"/>
          <w:szCs w:val="21"/>
          <w:lang w:val="es-CO"/>
        </w:rPr>
        <w:lastRenderedPageBreak/>
        <w:t xml:space="preserve">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DA12E6" w:rsidRPr="00E9381B" w:rsidRDefault="00DA12E6" w:rsidP="000D4520">
      <w:pPr>
        <w:tabs>
          <w:tab w:val="left" w:pos="7513"/>
        </w:tabs>
        <w:spacing w:line="360" w:lineRule="auto"/>
        <w:ind w:left="567" w:right="505"/>
        <w:jc w:val="both"/>
        <w:rPr>
          <w:rFonts w:ascii="Verdana" w:hAnsi="Verdana"/>
          <w:szCs w:val="26"/>
        </w:rPr>
      </w:pPr>
    </w:p>
    <w:p w:rsidR="00DA12E6" w:rsidRPr="00E9381B" w:rsidRDefault="00DA12E6" w:rsidP="000D4520">
      <w:pPr>
        <w:tabs>
          <w:tab w:val="left" w:pos="7513"/>
        </w:tabs>
        <w:spacing w:line="360" w:lineRule="auto"/>
        <w:ind w:left="567" w:right="505"/>
        <w:jc w:val="both"/>
        <w:rPr>
          <w:rFonts w:ascii="Verdana" w:hAnsi="Verdana"/>
          <w:szCs w:val="21"/>
        </w:rPr>
      </w:pPr>
      <w:r w:rsidRPr="00E9381B">
        <w:rPr>
          <w:rFonts w:ascii="Verdana" w:hAnsi="Verdana"/>
          <w:szCs w:val="21"/>
        </w:rPr>
        <w:t xml:space="preserve">Sobre ese específico punto, la Corte sostuvo </w:t>
      </w:r>
    </w:p>
    <w:p w:rsidR="00DA12E6" w:rsidRPr="00E9381B" w:rsidRDefault="00DA12E6" w:rsidP="000D4520">
      <w:pPr>
        <w:tabs>
          <w:tab w:val="left" w:pos="7797"/>
        </w:tabs>
        <w:spacing w:line="360" w:lineRule="auto"/>
        <w:ind w:left="426"/>
        <w:jc w:val="both"/>
        <w:rPr>
          <w:rFonts w:ascii="Verdana" w:hAnsi="Verdana"/>
          <w:szCs w:val="26"/>
        </w:rPr>
      </w:pPr>
    </w:p>
    <w:p w:rsidR="00DA12E6" w:rsidRPr="00E9381B" w:rsidRDefault="00DA12E6" w:rsidP="00E64AFE">
      <w:pPr>
        <w:spacing w:line="360" w:lineRule="auto"/>
        <w:ind w:left="993" w:right="760"/>
        <w:jc w:val="both"/>
        <w:rPr>
          <w:rFonts w:ascii="Verdana" w:hAnsi="Verdana"/>
          <w:szCs w:val="21"/>
        </w:rPr>
      </w:pPr>
      <w:r w:rsidRPr="00E9381B">
        <w:rPr>
          <w:rFonts w:ascii="Verdana" w:hAnsi="Verdana"/>
          <w:i/>
          <w:snapToGrid w:val="0"/>
          <w:szCs w:val="21"/>
          <w:lang w:val="es-MX"/>
        </w:rPr>
        <w:t>“Respecto de las publicaciones, se dispuso en la providencia</w:t>
      </w:r>
      <w:r w:rsidR="00657274" w:rsidRPr="00E9381B">
        <w:rPr>
          <w:rFonts w:ascii="Verdana" w:hAnsi="Verdana"/>
          <w:i/>
          <w:snapToGrid w:val="0"/>
          <w:szCs w:val="21"/>
          <w:lang w:val="es-MX"/>
        </w:rPr>
        <w:t xml:space="preserve"> </w:t>
      </w:r>
      <w:r w:rsidRPr="00E9381B">
        <w:rPr>
          <w:rFonts w:ascii="Verdana" w:hAnsi="Verdana"/>
          <w:i/>
          <w:snapToGrid w:val="0"/>
          <w:szCs w:val="21"/>
          <w:lang w:val="es-MX"/>
        </w:rPr>
        <w:t>de admisión de las acciones populares, que estas se hiciera</w:t>
      </w:r>
      <w:r w:rsidR="00657274" w:rsidRPr="00E9381B">
        <w:rPr>
          <w:rFonts w:ascii="Verdana" w:hAnsi="Verdana"/>
          <w:i/>
          <w:snapToGrid w:val="0"/>
          <w:szCs w:val="21"/>
          <w:lang w:val="es-MX"/>
        </w:rPr>
        <w:t xml:space="preserve"> </w:t>
      </w:r>
      <w:r w:rsidRPr="00E9381B">
        <w:rPr>
          <w:rFonts w:ascii="Verdana" w:hAnsi="Verdana"/>
          <w:i/>
          <w:snapToGrid w:val="0"/>
          <w:szCs w:val="21"/>
          <w:lang w:val="es-MX"/>
        </w:rPr>
        <w:t>en un medio escrito, uno de</w:t>
      </w:r>
      <w:r w:rsidR="00657274" w:rsidRPr="00E9381B">
        <w:rPr>
          <w:rFonts w:ascii="Verdana" w:hAnsi="Verdana"/>
          <w:i/>
          <w:snapToGrid w:val="0"/>
          <w:szCs w:val="21"/>
          <w:lang w:val="es-MX"/>
        </w:rPr>
        <w:t xml:space="preserve"> radiodifusión o de televisión, </w:t>
      </w:r>
      <w:r w:rsidRPr="00E9381B">
        <w:rPr>
          <w:rFonts w:ascii="Verdana" w:hAnsi="Verdana"/>
          <w:i/>
          <w:snapToGrid w:val="0"/>
          <w:szCs w:val="21"/>
          <w:lang w:val="es-MX"/>
        </w:rPr>
        <w:t>a costa del accionante con l</w:t>
      </w:r>
      <w:r w:rsidR="00657274" w:rsidRPr="00E9381B">
        <w:rPr>
          <w:rFonts w:ascii="Verdana" w:hAnsi="Verdana"/>
          <w:i/>
          <w:snapToGrid w:val="0"/>
          <w:szCs w:val="21"/>
          <w:lang w:val="es-MX"/>
        </w:rPr>
        <w:t xml:space="preserve">o cual se cumple lo indicado en </w:t>
      </w:r>
      <w:r w:rsidRPr="00E9381B">
        <w:rPr>
          <w:rFonts w:ascii="Verdana" w:hAnsi="Verdana"/>
          <w:i/>
          <w:snapToGrid w:val="0"/>
          <w:szCs w:val="21"/>
          <w:lang w:val="es-MX"/>
        </w:rPr>
        <w:t>el artículo 21 de la Ley 472 de 1998, acorde con esta norma,</w:t>
      </w:r>
      <w:r w:rsidR="00657274" w:rsidRPr="00E9381B">
        <w:rPr>
          <w:rFonts w:ascii="Verdana" w:hAnsi="Verdana"/>
          <w:i/>
          <w:snapToGrid w:val="0"/>
          <w:szCs w:val="21"/>
          <w:lang w:val="es-MX"/>
        </w:rPr>
        <w:t xml:space="preserve"> </w:t>
      </w:r>
      <w:r w:rsidRPr="00E9381B">
        <w:rPr>
          <w:rFonts w:ascii="Verdana" w:hAnsi="Verdana"/>
          <w:i/>
          <w:snapToGrid w:val="0"/>
          <w:szCs w:val="21"/>
          <w:lang w:val="es-MX"/>
        </w:rPr>
        <w:t>se establece en los artículos 70 a 73 de la misma ley, la posibilidad de financiación por parte del Fondo para la Defensa de los Derechos e Intereses Colectivos, de los gastos que demande la acción popular, para lo cual corresponde al interesado hacer la solicitud de financiación a la Defensoría del Pueblo, a cuyo cargo se encuentra dicho Fondo, quien debe determinar la procedencia y el monto de la financiación, de acuerdo con los criterios señalados en el artículo 73 citado,</w:t>
      </w:r>
      <w:r w:rsidR="00657274" w:rsidRPr="00E9381B">
        <w:rPr>
          <w:rFonts w:ascii="Verdana" w:hAnsi="Verdana"/>
          <w:i/>
          <w:snapToGrid w:val="0"/>
          <w:szCs w:val="21"/>
          <w:lang w:val="es-MX"/>
        </w:rPr>
        <w:t xml:space="preserve"> </w:t>
      </w:r>
      <w:r w:rsidRPr="00E9381B">
        <w:rPr>
          <w:rFonts w:ascii="Verdana" w:hAnsi="Verdana"/>
          <w:i/>
          <w:snapToGrid w:val="0"/>
          <w:szCs w:val="21"/>
          <w:lang w:val="es-MX"/>
        </w:rPr>
        <w:t>con derecho a reembolso si el demandado es condenado en costas. Es decir que no corresponde al Juzgado emitir la orden</w:t>
      </w:r>
      <w:r w:rsidR="00657274" w:rsidRPr="00E9381B">
        <w:rPr>
          <w:rFonts w:ascii="Verdana" w:hAnsi="Verdana"/>
          <w:i/>
          <w:snapToGrid w:val="0"/>
          <w:szCs w:val="21"/>
          <w:lang w:val="es-MX"/>
        </w:rPr>
        <w:t xml:space="preserve"> </w:t>
      </w:r>
      <w:r w:rsidRPr="00E9381B">
        <w:rPr>
          <w:rFonts w:ascii="Verdana" w:hAnsi="Verdana"/>
          <w:i/>
          <w:snapToGrid w:val="0"/>
          <w:szCs w:val="21"/>
          <w:lang w:val="es-MX"/>
        </w:rPr>
        <w:t>de financiación pretendida aquí por el accionante”</w:t>
      </w:r>
      <w:r w:rsidRPr="00E9381B">
        <w:rPr>
          <w:rFonts w:ascii="Verdana" w:hAnsi="Verdana"/>
          <w:snapToGrid w:val="0"/>
          <w:szCs w:val="21"/>
          <w:lang w:val="es-MX"/>
        </w:rPr>
        <w:t xml:space="preserve"> (</w:t>
      </w:r>
      <w:r w:rsidRPr="00E9381B">
        <w:rPr>
          <w:rFonts w:ascii="Verdana" w:hAnsi="Verdana"/>
          <w:szCs w:val="21"/>
        </w:rPr>
        <w:t>CSJ STC,</w:t>
      </w:r>
      <w:r w:rsidR="00657274" w:rsidRPr="00E9381B">
        <w:rPr>
          <w:rFonts w:ascii="Verdana" w:hAnsi="Verdana"/>
          <w:szCs w:val="21"/>
        </w:rPr>
        <w:t xml:space="preserve"> </w:t>
      </w:r>
      <w:r w:rsidRPr="00E9381B">
        <w:rPr>
          <w:rFonts w:ascii="Verdana" w:hAnsi="Verdana"/>
          <w:szCs w:val="21"/>
        </w:rPr>
        <w:t xml:space="preserve">6 dic. 2007, rad. 00121-01, reiterada </w:t>
      </w:r>
      <w:r w:rsidRPr="00E9381B">
        <w:rPr>
          <w:rFonts w:ascii="Verdana" w:hAnsi="Verdana" w:cs="Arial"/>
          <w:szCs w:val="21"/>
        </w:rPr>
        <w:t>15 may. 2015, rad. STC5983-2015</w:t>
      </w:r>
      <w:r w:rsidRPr="00E9381B">
        <w:rPr>
          <w:rFonts w:ascii="Verdana" w:hAnsi="Verdana"/>
          <w:szCs w:val="21"/>
        </w:rPr>
        <w:t>).</w:t>
      </w:r>
    </w:p>
    <w:p w:rsidR="00DA12E6" w:rsidRPr="00E9381B" w:rsidRDefault="00DA12E6" w:rsidP="000D4520">
      <w:pPr>
        <w:spacing w:line="360" w:lineRule="auto"/>
        <w:ind w:left="707"/>
        <w:jc w:val="both"/>
        <w:rPr>
          <w:rFonts w:ascii="Verdana" w:hAnsi="Verdana"/>
          <w:szCs w:val="26"/>
        </w:rPr>
      </w:pPr>
    </w:p>
    <w:p w:rsidR="00DA12E6" w:rsidRPr="00E9381B" w:rsidRDefault="00585C49" w:rsidP="000D4520">
      <w:pPr>
        <w:spacing w:line="360" w:lineRule="auto"/>
        <w:jc w:val="both"/>
        <w:rPr>
          <w:rFonts w:ascii="Verdana" w:hAnsi="Verdana" w:cs="Arial"/>
        </w:rPr>
      </w:pPr>
      <w:r w:rsidRPr="00E9381B">
        <w:rPr>
          <w:rFonts w:ascii="Verdana" w:hAnsi="Verdana" w:cs="Arial"/>
        </w:rPr>
        <w:t xml:space="preserve">            </w:t>
      </w:r>
      <w:r w:rsidR="00AA25E5" w:rsidRPr="00E9381B">
        <w:rPr>
          <w:rFonts w:ascii="Verdana" w:hAnsi="Verdana" w:cs="Arial"/>
        </w:rPr>
        <w:t xml:space="preserve">   </w:t>
      </w:r>
      <w:r w:rsidR="00DA12E6" w:rsidRPr="00E9381B">
        <w:rPr>
          <w:rFonts w:ascii="Verdana" w:hAnsi="Verdana" w:cs="Arial"/>
        </w:rPr>
        <w:t>…</w:t>
      </w:r>
    </w:p>
    <w:p w:rsidR="00585C49" w:rsidRPr="00E9381B" w:rsidRDefault="00585C49" w:rsidP="000D4520">
      <w:pPr>
        <w:spacing w:line="360" w:lineRule="auto"/>
        <w:jc w:val="both"/>
        <w:rPr>
          <w:rFonts w:ascii="Verdana" w:hAnsi="Verdana" w:cs="Arial"/>
        </w:rPr>
      </w:pPr>
    </w:p>
    <w:p w:rsidR="001C6954" w:rsidRPr="00E9381B" w:rsidRDefault="00DA12E6" w:rsidP="000D4520">
      <w:pPr>
        <w:tabs>
          <w:tab w:val="left" w:pos="7938"/>
        </w:tabs>
        <w:spacing w:line="360" w:lineRule="auto"/>
        <w:ind w:left="567" w:right="505"/>
        <w:jc w:val="both"/>
        <w:rPr>
          <w:rFonts w:ascii="Verdana" w:hAnsi="Verdana" w:cs="Arial"/>
          <w:szCs w:val="21"/>
        </w:rPr>
      </w:pPr>
      <w:r w:rsidRPr="00E9381B">
        <w:rPr>
          <w:rFonts w:ascii="Verdana" w:hAnsi="Verdana" w:cs="Arial"/>
          <w:szCs w:val="21"/>
        </w:rPr>
        <w:t xml:space="preserve">4.4.- Entonces, como la dilación en el impulso de la </w:t>
      </w:r>
      <w:r w:rsidRPr="00E9381B">
        <w:rPr>
          <w:rFonts w:ascii="Verdana" w:hAnsi="Verdana" w:cs="Arial"/>
          <w:i/>
          <w:szCs w:val="21"/>
        </w:rPr>
        <w:t>litis</w:t>
      </w:r>
      <w:r w:rsidRPr="00E9381B">
        <w:rPr>
          <w:rFonts w:ascii="Verdana" w:hAnsi="Verdana" w:cs="Arial"/>
          <w:szCs w:val="21"/>
        </w:rPr>
        <w:t xml:space="preserve"> es endilgable al </w:t>
      </w:r>
    </w:p>
    <w:p w:rsidR="00DA12E6" w:rsidRPr="00E9381B" w:rsidRDefault="00DA12E6" w:rsidP="000D4520">
      <w:pPr>
        <w:tabs>
          <w:tab w:val="left" w:pos="7938"/>
        </w:tabs>
        <w:spacing w:line="360" w:lineRule="auto"/>
        <w:ind w:left="567" w:right="505"/>
        <w:jc w:val="both"/>
        <w:rPr>
          <w:rFonts w:ascii="Verdana" w:hAnsi="Verdana" w:cs="Arial"/>
          <w:szCs w:val="22"/>
        </w:rPr>
      </w:pPr>
      <w:r w:rsidRPr="00E9381B">
        <w:rPr>
          <w:rFonts w:ascii="Verdana" w:hAnsi="Verdana" w:cs="Arial"/>
          <w:szCs w:val="21"/>
        </w:rPr>
        <w:t>interesado, quien pretende despojarse de la carga que el legislador le ha impuesto, no se concederá la salvaguarda, pues, hay circunstancias objetivas y plausibles que justifican ese proceder…”</w:t>
      </w:r>
      <w:r w:rsidRPr="00E9381B">
        <w:rPr>
          <w:rStyle w:val="Refdenotaalpie"/>
          <w:rFonts w:ascii="Verdana" w:hAnsi="Verdana" w:cs="Arial"/>
          <w:szCs w:val="21"/>
        </w:rPr>
        <w:footnoteReference w:id="14"/>
      </w:r>
    </w:p>
    <w:p w:rsidR="00DA12E6" w:rsidRPr="00E9381B" w:rsidRDefault="00DA12E6" w:rsidP="000D4520">
      <w:pPr>
        <w:pStyle w:val="Sangradetextonormal"/>
        <w:tabs>
          <w:tab w:val="left" w:pos="7938"/>
        </w:tabs>
        <w:spacing w:line="360" w:lineRule="auto"/>
        <w:ind w:left="567" w:right="505" w:firstLine="709"/>
        <w:rPr>
          <w:rFonts w:ascii="Verdana" w:hAnsi="Verdana" w:cs="Arial"/>
          <w:sz w:val="24"/>
          <w:szCs w:val="24"/>
          <w:lang w:val="es-ES_tradnl"/>
        </w:rPr>
      </w:pPr>
    </w:p>
    <w:p w:rsidR="00DA12E6" w:rsidRPr="00E9381B" w:rsidRDefault="00DA12E6" w:rsidP="000D4520">
      <w:pPr>
        <w:pStyle w:val="Textoindependiente210"/>
        <w:suppressAutoHyphens w:val="0"/>
        <w:spacing w:line="360" w:lineRule="auto"/>
        <w:rPr>
          <w:spacing w:val="0"/>
          <w:sz w:val="24"/>
          <w:szCs w:val="24"/>
        </w:rPr>
      </w:pPr>
      <w:r w:rsidRPr="00E9381B">
        <w:rPr>
          <w:spacing w:val="0"/>
          <w:sz w:val="24"/>
          <w:szCs w:val="24"/>
        </w:rPr>
        <w:t>De acuerdo con lo anterior, como la tardanza en tramitar</w:t>
      </w:r>
      <w:r w:rsidR="00E7156F" w:rsidRPr="00E9381B">
        <w:rPr>
          <w:spacing w:val="0"/>
          <w:sz w:val="24"/>
          <w:szCs w:val="24"/>
        </w:rPr>
        <w:t xml:space="preserve"> la acción popular no se ha</w:t>
      </w:r>
      <w:r w:rsidRPr="00E9381B">
        <w:rPr>
          <w:spacing w:val="0"/>
          <w:sz w:val="24"/>
          <w:szCs w:val="24"/>
        </w:rPr>
        <w:t xml:space="preserve"> producido por el incumplimiento de las funciones por parte del juez accionado, el amparo se negará.</w:t>
      </w:r>
    </w:p>
    <w:p w:rsidR="00DA12E6" w:rsidRPr="00E9381B" w:rsidRDefault="00DA12E6" w:rsidP="000D4520">
      <w:pPr>
        <w:spacing w:line="360" w:lineRule="auto"/>
        <w:jc w:val="both"/>
        <w:rPr>
          <w:rFonts w:ascii="Verdana" w:hAnsi="Verdana"/>
          <w:sz w:val="24"/>
          <w:szCs w:val="24"/>
        </w:rPr>
      </w:pPr>
    </w:p>
    <w:p w:rsidR="00DA12E6" w:rsidRPr="00E9381B" w:rsidRDefault="00DA12E6"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sidRPr="00E9381B">
        <w:rPr>
          <w:rFonts w:ascii="Verdana" w:hAnsi="Verdana"/>
          <w:sz w:val="24"/>
          <w:szCs w:val="24"/>
        </w:rPr>
        <w:lastRenderedPageBreak/>
        <w:t xml:space="preserve">6. En demandante también se queja de la decisión por medio de la cual </w:t>
      </w:r>
      <w:r w:rsidR="00E7156F" w:rsidRPr="00E9381B">
        <w:rPr>
          <w:rFonts w:ascii="Verdana" w:hAnsi="Verdana"/>
          <w:sz w:val="24"/>
          <w:szCs w:val="24"/>
        </w:rPr>
        <w:t xml:space="preserve">la funcionaria accionada </w:t>
      </w:r>
      <w:r w:rsidR="0031320F" w:rsidRPr="00E9381B">
        <w:rPr>
          <w:rFonts w:ascii="Verdana" w:hAnsi="Verdana"/>
          <w:sz w:val="24"/>
          <w:szCs w:val="24"/>
        </w:rPr>
        <w:t>declar</w:t>
      </w:r>
      <w:r w:rsidR="008A053A" w:rsidRPr="00E9381B">
        <w:rPr>
          <w:rFonts w:ascii="Verdana" w:hAnsi="Verdana"/>
          <w:sz w:val="24"/>
          <w:szCs w:val="24"/>
        </w:rPr>
        <w:t>ó su</w:t>
      </w:r>
      <w:r w:rsidR="0031320F" w:rsidRPr="00E9381B">
        <w:rPr>
          <w:rFonts w:ascii="Verdana" w:hAnsi="Verdana"/>
          <w:sz w:val="24"/>
          <w:szCs w:val="24"/>
        </w:rPr>
        <w:t xml:space="preserve"> falta de competencia para conocer de la acción popular</w:t>
      </w:r>
      <w:r w:rsidRPr="00E9381B">
        <w:rPr>
          <w:rFonts w:ascii="Verdana" w:hAnsi="Verdana"/>
          <w:sz w:val="24"/>
          <w:szCs w:val="24"/>
        </w:rPr>
        <w:t xml:space="preserve">. Sin embargo, de las pruebas allegadas, se concluye que sobre ese particular reproche no se satisfacen todos los presupuestos de procedencia de la acción de tutela a que se refiere la primera jurisprudencia transcrita, concretamente el </w:t>
      </w:r>
      <w:r w:rsidR="00042DE0" w:rsidRPr="00E9381B">
        <w:rPr>
          <w:rFonts w:ascii="Verdana" w:hAnsi="Verdana"/>
          <w:sz w:val="24"/>
          <w:szCs w:val="24"/>
        </w:rPr>
        <w:t>tercero</w:t>
      </w:r>
      <w:r w:rsidRPr="00E9381B">
        <w:rPr>
          <w:rFonts w:ascii="Verdana" w:hAnsi="Verdana"/>
          <w:sz w:val="24"/>
          <w:szCs w:val="24"/>
        </w:rPr>
        <w:t>.</w:t>
      </w:r>
    </w:p>
    <w:p w:rsidR="00042DE0" w:rsidRPr="00E9381B" w:rsidRDefault="00042DE0" w:rsidP="000D4520">
      <w:pPr>
        <w:spacing w:line="360" w:lineRule="auto"/>
        <w:jc w:val="both"/>
        <w:rPr>
          <w:rFonts w:ascii="Verdana" w:hAnsi="Verdana"/>
          <w:sz w:val="24"/>
          <w:szCs w:val="24"/>
        </w:rPr>
      </w:pPr>
    </w:p>
    <w:p w:rsidR="00042DE0" w:rsidRPr="00E9381B" w:rsidRDefault="00042DE0" w:rsidP="000D4520">
      <w:pPr>
        <w:spacing w:line="360" w:lineRule="auto"/>
        <w:jc w:val="both"/>
        <w:rPr>
          <w:rFonts w:ascii="Verdana" w:hAnsi="Verdana"/>
          <w:sz w:val="24"/>
          <w:szCs w:val="24"/>
        </w:rPr>
      </w:pPr>
      <w:r w:rsidRPr="00E9381B">
        <w:rPr>
          <w:rFonts w:ascii="Verdana" w:hAnsi="Verdana"/>
          <w:sz w:val="24"/>
          <w:szCs w:val="24"/>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042DE0" w:rsidRPr="00E9381B" w:rsidRDefault="00042DE0" w:rsidP="000D4520">
      <w:pPr>
        <w:tabs>
          <w:tab w:val="left" w:pos="-720"/>
          <w:tab w:val="left" w:pos="-567"/>
          <w:tab w:val="left" w:pos="8222"/>
          <w:tab w:val="left" w:pos="8364"/>
        </w:tabs>
        <w:spacing w:line="360" w:lineRule="auto"/>
        <w:jc w:val="both"/>
        <w:rPr>
          <w:rFonts w:ascii="Verdana" w:hAnsi="Verdana"/>
          <w:sz w:val="24"/>
          <w:szCs w:val="24"/>
        </w:rPr>
      </w:pPr>
      <w:r w:rsidRPr="00E9381B">
        <w:rPr>
          <w:rFonts w:ascii="Verdana" w:hAnsi="Verdana"/>
          <w:sz w:val="24"/>
          <w:szCs w:val="24"/>
        </w:rPr>
        <w:t xml:space="preserve"> </w:t>
      </w:r>
    </w:p>
    <w:p w:rsidR="00042DE0" w:rsidRPr="00E9381B" w:rsidRDefault="00042DE0" w:rsidP="000D4520">
      <w:pPr>
        <w:overflowPunct/>
        <w:autoSpaceDE/>
        <w:autoSpaceDN/>
        <w:adjustRightInd/>
        <w:spacing w:line="360" w:lineRule="auto"/>
        <w:ind w:left="567" w:right="476"/>
        <w:jc w:val="both"/>
        <w:textAlignment w:val="auto"/>
        <w:rPr>
          <w:rFonts w:ascii="Verdana" w:hAnsi="Verdana"/>
          <w:szCs w:val="24"/>
          <w:lang w:val="es-ES"/>
        </w:rPr>
      </w:pPr>
      <w:r w:rsidRPr="00E9381B">
        <w:rPr>
          <w:rFonts w:ascii="Verdana" w:hAnsi="Verdana"/>
          <w:szCs w:val="24"/>
          <w:lang w:val="es-ES"/>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042DE0" w:rsidRPr="00E9381B" w:rsidRDefault="00042DE0" w:rsidP="000D4520">
      <w:pPr>
        <w:tabs>
          <w:tab w:val="left" w:pos="720"/>
          <w:tab w:val="left" w:pos="8363"/>
        </w:tabs>
        <w:overflowPunct/>
        <w:autoSpaceDE/>
        <w:autoSpaceDN/>
        <w:adjustRightInd/>
        <w:spacing w:line="360" w:lineRule="auto"/>
        <w:ind w:left="567" w:right="476"/>
        <w:jc w:val="both"/>
        <w:textAlignment w:val="auto"/>
        <w:rPr>
          <w:rFonts w:ascii="Verdana" w:hAnsi="Verdana"/>
          <w:szCs w:val="24"/>
          <w:lang w:val="es-ES"/>
        </w:rPr>
      </w:pPr>
      <w:r w:rsidRPr="00E9381B">
        <w:rPr>
          <w:rFonts w:ascii="Verdana" w:hAnsi="Verdana"/>
          <w:szCs w:val="24"/>
          <w:lang w:val="es-ES"/>
        </w:rPr>
        <w:t xml:space="preserve">…Frente a la </w:t>
      </w:r>
      <w:r w:rsidRPr="00E9381B">
        <w:rPr>
          <w:rFonts w:ascii="Verdana" w:hAnsi="Verdana"/>
          <w:i/>
          <w:iCs/>
          <w:szCs w:val="24"/>
          <w:lang w:val="es-ES"/>
        </w:rPr>
        <w:t xml:space="preserve">inmediatez </w:t>
      </w:r>
      <w:r w:rsidRPr="00E9381B">
        <w:rPr>
          <w:rFonts w:ascii="Verdana" w:hAnsi="Verdana"/>
          <w:szCs w:val="24"/>
          <w:lang w:val="es-ES"/>
        </w:rPr>
        <w:t xml:space="preserve">se ha dicho que, pese a no tener un término de caducidad expresamente señalado en la Constitución o en la ley,  la acción de tutela como mecanismo de protección constitucional </w:t>
      </w:r>
      <w:r w:rsidRPr="00E9381B">
        <w:rPr>
          <w:rFonts w:ascii="Verdana" w:hAnsi="Verdana"/>
          <w:i/>
          <w:iCs/>
          <w:szCs w:val="24"/>
          <w:lang w:val="es-ES"/>
        </w:rPr>
        <w:t>procede dentro de un término razonable y proporcionado</w:t>
      </w:r>
      <w:r w:rsidRPr="00E9381B">
        <w:rPr>
          <w:rFonts w:ascii="Verdana" w:hAnsi="Verdana"/>
          <w:szCs w:val="24"/>
          <w:lang w:val="es-ES"/>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042DE0" w:rsidRPr="00E9381B" w:rsidRDefault="00042DE0" w:rsidP="000D4520">
      <w:pPr>
        <w:overflowPunct/>
        <w:autoSpaceDE/>
        <w:autoSpaceDN/>
        <w:adjustRightInd/>
        <w:spacing w:line="360" w:lineRule="auto"/>
        <w:ind w:left="567" w:right="476"/>
        <w:jc w:val="both"/>
        <w:textAlignment w:val="auto"/>
        <w:rPr>
          <w:rFonts w:ascii="Verdana" w:hAnsi="Verdana"/>
          <w:sz w:val="16"/>
          <w:szCs w:val="24"/>
          <w:lang w:val="es-ES"/>
        </w:rPr>
      </w:pPr>
    </w:p>
    <w:p w:rsidR="00042DE0" w:rsidRPr="00E9381B" w:rsidRDefault="00042DE0" w:rsidP="000D4520">
      <w:pPr>
        <w:overflowPunct/>
        <w:autoSpaceDE/>
        <w:autoSpaceDN/>
        <w:adjustRightInd/>
        <w:spacing w:line="360" w:lineRule="auto"/>
        <w:ind w:left="567" w:right="476"/>
        <w:jc w:val="both"/>
        <w:textAlignment w:val="auto"/>
        <w:rPr>
          <w:rFonts w:ascii="Verdana" w:hAnsi="Verdana"/>
          <w:szCs w:val="24"/>
          <w:lang w:val="es-ES"/>
        </w:rPr>
      </w:pPr>
      <w:r w:rsidRPr="00E9381B">
        <w:rPr>
          <w:rFonts w:ascii="Verdana" w:hAnsi="Verdana"/>
          <w:szCs w:val="24"/>
          <w:lang w:val="es-ES"/>
        </w:rPr>
        <w:t xml:space="preserve">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w:t>
      </w:r>
      <w:r w:rsidRPr="00E9381B">
        <w:rPr>
          <w:rFonts w:ascii="Verdana" w:hAnsi="Verdana"/>
          <w:szCs w:val="24"/>
          <w:lang w:val="es-ES"/>
        </w:rPr>
        <w:lastRenderedPageBreak/>
        <w:t>preciso acudir a las instancias ordinarias para dirimir un asunto que, debido a esa inactividad, se ve desprovisto de la urgencia implícita en el trámite breve y sumario de la tutela”</w:t>
      </w:r>
      <w:r w:rsidRPr="00E9381B">
        <w:rPr>
          <w:rStyle w:val="Refdenotaalpie"/>
          <w:rFonts w:ascii="Verdana" w:hAnsi="Verdana"/>
          <w:szCs w:val="24"/>
          <w:lang w:val="es-ES"/>
        </w:rPr>
        <w:footnoteReference w:id="15"/>
      </w:r>
      <w:r w:rsidRPr="00E9381B">
        <w:rPr>
          <w:rFonts w:ascii="Verdana" w:hAnsi="Verdana"/>
          <w:szCs w:val="24"/>
          <w:lang w:val="es-ES"/>
        </w:rPr>
        <w:t>.</w:t>
      </w:r>
    </w:p>
    <w:p w:rsidR="00042DE0" w:rsidRPr="00E9381B" w:rsidRDefault="00042DE0" w:rsidP="000D4520">
      <w:pPr>
        <w:spacing w:line="360" w:lineRule="auto"/>
        <w:jc w:val="both"/>
        <w:rPr>
          <w:rFonts w:ascii="Verdana" w:hAnsi="Verdana"/>
          <w:sz w:val="24"/>
          <w:szCs w:val="24"/>
        </w:rPr>
      </w:pPr>
    </w:p>
    <w:p w:rsidR="00042DE0" w:rsidRPr="00E9381B" w:rsidRDefault="00042DE0" w:rsidP="000D4520">
      <w:pPr>
        <w:spacing w:line="360" w:lineRule="auto"/>
        <w:jc w:val="both"/>
        <w:rPr>
          <w:rFonts w:ascii="Verdana" w:hAnsi="Verdana"/>
          <w:sz w:val="24"/>
          <w:szCs w:val="24"/>
        </w:rPr>
      </w:pPr>
      <w:r w:rsidRPr="00E9381B">
        <w:rPr>
          <w:rFonts w:ascii="Verdana" w:hAnsi="Verdana"/>
          <w:sz w:val="24"/>
          <w:szCs w:val="24"/>
        </w:rPr>
        <w:t>Sobre el tema la jurisprudencia de la Corte Suprema de Justicia ha expresado:</w:t>
      </w:r>
    </w:p>
    <w:p w:rsidR="00042DE0" w:rsidRPr="00E9381B" w:rsidRDefault="00042DE0" w:rsidP="000D4520">
      <w:pPr>
        <w:spacing w:line="360" w:lineRule="auto"/>
        <w:jc w:val="both"/>
        <w:rPr>
          <w:rFonts w:ascii="Verdana" w:hAnsi="Verdana"/>
          <w:sz w:val="24"/>
          <w:szCs w:val="24"/>
        </w:rPr>
      </w:pPr>
    </w:p>
    <w:p w:rsidR="00042DE0" w:rsidRPr="00E9381B" w:rsidRDefault="00042DE0" w:rsidP="000D4520">
      <w:pPr>
        <w:overflowPunct/>
        <w:autoSpaceDE/>
        <w:autoSpaceDN/>
        <w:adjustRightInd/>
        <w:spacing w:line="360" w:lineRule="auto"/>
        <w:ind w:left="567" w:right="476"/>
        <w:jc w:val="both"/>
        <w:textAlignment w:val="auto"/>
        <w:rPr>
          <w:rFonts w:ascii="Verdana" w:hAnsi="Verdana"/>
          <w:sz w:val="24"/>
          <w:szCs w:val="24"/>
          <w:lang w:val="es-ES"/>
        </w:rPr>
      </w:pPr>
      <w:r w:rsidRPr="00E9381B">
        <w:rPr>
          <w:rFonts w:ascii="Verdana" w:hAnsi="Verdana"/>
          <w:szCs w:val="24"/>
          <w:lang w:val="es-ES"/>
        </w:rPr>
        <w:t xml:space="preserve">“… descendiendo al caso de autos, concluye la Corte que la solicitud de resguardo carece del requisito de inmediatez, habida cuenta de que </w:t>
      </w:r>
      <w:r w:rsidRPr="00E9381B">
        <w:rPr>
          <w:rFonts w:ascii="Verdana" w:hAnsi="Verdana"/>
          <w:szCs w:val="24"/>
          <w:u w:val="single"/>
          <w:lang w:val="es-ES"/>
        </w:rPr>
        <w:t>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(fl. 56 vto. precedente), transcurrió un lapso que supera el de seis (6) meses fijado por la consistente jurisprudencia de esta Corporación, como razonable y proporcional para que las personas afectadas en sus prerrogativas básicas ejerzan esta acción constitucional</w:t>
      </w:r>
      <w:r w:rsidRPr="00E9381B">
        <w:rPr>
          <w:rFonts w:ascii="Verdana" w:hAnsi="Verdana"/>
          <w:szCs w:val="24"/>
          <w:lang w:val="es-ES"/>
        </w:rPr>
        <w:t>; sin que la parte accionante hubiera alegado ni menos demostrado motivo alguno que justifique tan notoria tardanza.”</w:t>
      </w:r>
      <w:r w:rsidRPr="00E9381B">
        <w:rPr>
          <w:rStyle w:val="Refdenotaalpie"/>
          <w:rFonts w:ascii="Verdana" w:hAnsi="Verdana"/>
          <w:szCs w:val="24"/>
          <w:lang w:val="es-ES"/>
        </w:rPr>
        <w:footnoteReference w:id="16"/>
      </w:r>
      <w:r w:rsidRPr="00E9381B">
        <w:rPr>
          <w:rFonts w:ascii="Verdana" w:hAnsi="Verdana"/>
          <w:szCs w:val="24"/>
          <w:lang w:val="es-ES"/>
        </w:rPr>
        <w:t xml:space="preserve"> </w:t>
      </w:r>
      <w:r w:rsidRPr="00E9381B">
        <w:rPr>
          <w:rFonts w:ascii="Verdana" w:hAnsi="Verdana"/>
          <w:sz w:val="24"/>
          <w:szCs w:val="24"/>
          <w:lang w:val="es-ES"/>
        </w:rPr>
        <w:t>(Subrayas fuera del texto original)</w:t>
      </w:r>
    </w:p>
    <w:p w:rsidR="00042DE0" w:rsidRPr="00E9381B" w:rsidRDefault="00042DE0" w:rsidP="000D4520">
      <w:pPr>
        <w:spacing w:line="360" w:lineRule="auto"/>
        <w:jc w:val="both"/>
        <w:rPr>
          <w:rFonts w:ascii="Verdana" w:hAnsi="Verdana"/>
          <w:sz w:val="24"/>
          <w:szCs w:val="24"/>
        </w:rPr>
      </w:pPr>
      <w:r w:rsidRPr="00E9381B">
        <w:rPr>
          <w:rFonts w:ascii="Verdana" w:hAnsi="Verdana"/>
          <w:sz w:val="24"/>
          <w:szCs w:val="24"/>
          <w:lang w:val="es-ES"/>
        </w:rPr>
        <w:t xml:space="preserve">En el caso concreto, </w:t>
      </w:r>
      <w:r w:rsidRPr="00E9381B">
        <w:rPr>
          <w:rFonts w:ascii="Verdana" w:hAnsi="Verdana"/>
          <w:sz w:val="24"/>
          <w:szCs w:val="24"/>
        </w:rPr>
        <w:t>se encuentra acreditado que</w:t>
      </w:r>
      <w:r w:rsidR="00C83FEB" w:rsidRPr="00E9381B">
        <w:rPr>
          <w:rFonts w:ascii="Verdana" w:hAnsi="Verdana"/>
          <w:sz w:val="24"/>
          <w:szCs w:val="24"/>
        </w:rPr>
        <w:t xml:space="preserve"> la decisión de apartarse del conocimiento de la acción popular por competencia la adoptó el Juzgado Cuarto Civil del Circuito el 6 de abril de 2017 y el 19 de julio siguiente</w:t>
      </w:r>
      <w:r w:rsidR="00CE6401" w:rsidRPr="00E9381B">
        <w:rPr>
          <w:rFonts w:ascii="Verdana" w:hAnsi="Verdana"/>
          <w:sz w:val="24"/>
          <w:szCs w:val="24"/>
        </w:rPr>
        <w:t>,</w:t>
      </w:r>
      <w:r w:rsidR="00C83FEB" w:rsidRPr="00E9381B">
        <w:rPr>
          <w:rFonts w:ascii="Verdana" w:hAnsi="Verdana"/>
          <w:sz w:val="24"/>
          <w:szCs w:val="24"/>
        </w:rPr>
        <w:t xml:space="preserve"> la Corte </w:t>
      </w:r>
      <w:r w:rsidR="001C6355" w:rsidRPr="00E9381B">
        <w:rPr>
          <w:rFonts w:ascii="Verdana" w:hAnsi="Verdana"/>
          <w:sz w:val="24"/>
          <w:szCs w:val="24"/>
        </w:rPr>
        <w:t xml:space="preserve">Suprema de Justicia </w:t>
      </w:r>
      <w:r w:rsidR="00C83FEB" w:rsidRPr="00E9381B">
        <w:rPr>
          <w:rFonts w:ascii="Verdana" w:hAnsi="Verdana"/>
          <w:sz w:val="24"/>
          <w:szCs w:val="24"/>
        </w:rPr>
        <w:t>resolvió</w:t>
      </w:r>
      <w:r w:rsidR="001C6355" w:rsidRPr="00E9381B">
        <w:rPr>
          <w:rFonts w:ascii="Verdana" w:hAnsi="Verdana"/>
          <w:sz w:val="24"/>
          <w:szCs w:val="24"/>
        </w:rPr>
        <w:t xml:space="preserve"> el conflicto de competencia generado por el despacho al que aquel remitió el asunto</w:t>
      </w:r>
      <w:r w:rsidRPr="00E9381B">
        <w:rPr>
          <w:rFonts w:ascii="Verdana" w:hAnsi="Verdana"/>
          <w:sz w:val="24"/>
          <w:szCs w:val="24"/>
        </w:rPr>
        <w:t>.</w:t>
      </w:r>
    </w:p>
    <w:p w:rsidR="000D4520" w:rsidRPr="00E9381B" w:rsidRDefault="000D4520" w:rsidP="000D4520">
      <w:pPr>
        <w:tabs>
          <w:tab w:val="left" w:pos="-720"/>
        </w:tabs>
        <w:suppressAutoHyphens/>
        <w:spacing w:line="360" w:lineRule="auto"/>
        <w:jc w:val="both"/>
        <w:rPr>
          <w:rFonts w:ascii="Verdana" w:hAnsi="Verdana"/>
          <w:sz w:val="26"/>
          <w:szCs w:val="26"/>
        </w:rPr>
      </w:pPr>
    </w:p>
    <w:p w:rsidR="00042DE0" w:rsidRPr="00E9381B" w:rsidRDefault="001C6355" w:rsidP="000D4520">
      <w:pPr>
        <w:tabs>
          <w:tab w:val="left" w:pos="-720"/>
        </w:tabs>
        <w:suppressAutoHyphens/>
        <w:spacing w:line="360" w:lineRule="auto"/>
        <w:jc w:val="both"/>
        <w:rPr>
          <w:rFonts w:ascii="Verdana" w:hAnsi="Verdana"/>
          <w:sz w:val="24"/>
          <w:szCs w:val="24"/>
        </w:rPr>
      </w:pPr>
      <w:r w:rsidRPr="00E9381B">
        <w:rPr>
          <w:rFonts w:ascii="Verdana" w:hAnsi="Verdana"/>
          <w:sz w:val="24"/>
          <w:szCs w:val="24"/>
        </w:rPr>
        <w:t>Sin embargo, solo el 18</w:t>
      </w:r>
      <w:r w:rsidR="00042DE0" w:rsidRPr="00E9381B">
        <w:rPr>
          <w:rFonts w:ascii="Verdana" w:hAnsi="Verdana"/>
          <w:sz w:val="24"/>
          <w:szCs w:val="24"/>
        </w:rPr>
        <w:t xml:space="preserve"> de mayo este año</w:t>
      </w:r>
      <w:r w:rsidRPr="00E9381B">
        <w:rPr>
          <w:rFonts w:ascii="Verdana" w:hAnsi="Verdana"/>
          <w:sz w:val="24"/>
          <w:szCs w:val="24"/>
        </w:rPr>
        <w:t xml:space="preserve"> se</w:t>
      </w:r>
      <w:r w:rsidR="00042DE0" w:rsidRPr="00E9381B">
        <w:rPr>
          <w:rFonts w:ascii="Verdana" w:hAnsi="Verdana"/>
          <w:sz w:val="24"/>
          <w:szCs w:val="24"/>
        </w:rPr>
        <w:t xml:space="preserve"> solicitó</w:t>
      </w:r>
      <w:r w:rsidRPr="00E9381B">
        <w:rPr>
          <w:rFonts w:ascii="Verdana" w:hAnsi="Verdana"/>
          <w:sz w:val="24"/>
          <w:szCs w:val="24"/>
        </w:rPr>
        <w:t xml:space="preserve"> la</w:t>
      </w:r>
      <w:r w:rsidR="00042DE0" w:rsidRPr="00E9381B">
        <w:rPr>
          <w:rFonts w:ascii="Verdana" w:hAnsi="Verdana"/>
          <w:sz w:val="24"/>
          <w:szCs w:val="24"/>
        </w:rPr>
        <w:t xml:space="preserve"> protección constitucional</w:t>
      </w:r>
      <w:r w:rsidR="00042DE0" w:rsidRPr="00E9381B">
        <w:rPr>
          <w:rStyle w:val="Refdenotaalpie"/>
          <w:rFonts w:ascii="Verdana" w:hAnsi="Verdana"/>
          <w:sz w:val="24"/>
          <w:szCs w:val="24"/>
        </w:rPr>
        <w:footnoteReference w:id="17"/>
      </w:r>
      <w:r w:rsidR="000A1724" w:rsidRPr="00E9381B">
        <w:rPr>
          <w:rFonts w:ascii="Verdana" w:hAnsi="Verdana"/>
          <w:sz w:val="24"/>
          <w:szCs w:val="24"/>
        </w:rPr>
        <w:t>. Es decir, que transcurrió</w:t>
      </w:r>
      <w:r w:rsidR="00042DE0" w:rsidRPr="00E9381B">
        <w:rPr>
          <w:rFonts w:ascii="Verdana" w:hAnsi="Verdana"/>
          <w:sz w:val="24"/>
          <w:szCs w:val="24"/>
        </w:rPr>
        <w:t xml:space="preserve"> más de</w:t>
      </w:r>
      <w:r w:rsidR="00196996" w:rsidRPr="00E9381B">
        <w:rPr>
          <w:rFonts w:ascii="Verdana" w:hAnsi="Verdana"/>
          <w:sz w:val="24"/>
          <w:szCs w:val="24"/>
        </w:rPr>
        <w:t xml:space="preserve"> un año desde </w:t>
      </w:r>
      <w:r w:rsidR="00042DE0" w:rsidRPr="00E9381B">
        <w:rPr>
          <w:rFonts w:ascii="Verdana" w:hAnsi="Verdana"/>
          <w:sz w:val="24"/>
          <w:szCs w:val="24"/>
        </w:rPr>
        <w:t xml:space="preserve">cuando se </w:t>
      </w:r>
      <w:r w:rsidR="00196996" w:rsidRPr="00E9381B">
        <w:rPr>
          <w:rFonts w:ascii="Verdana" w:hAnsi="Verdana"/>
          <w:sz w:val="24"/>
          <w:szCs w:val="24"/>
        </w:rPr>
        <w:t>produjo la citada decisión,</w:t>
      </w:r>
      <w:r w:rsidR="00042DE0" w:rsidRPr="00E9381B">
        <w:rPr>
          <w:rFonts w:ascii="Verdana" w:hAnsi="Verdana"/>
          <w:sz w:val="24"/>
          <w:szCs w:val="24"/>
        </w:rPr>
        <w:t xml:space="preserve"> en la que encuentra el citado señor lesionados sus derechos, sin que haya actuado con la urgencia y prontitud con que ahora demanda el amparo y no se evidencia la existencia de una justa causa que explique los motivos por los que </w:t>
      </w:r>
      <w:r w:rsidR="00042DE0" w:rsidRPr="00E9381B">
        <w:rPr>
          <w:rFonts w:ascii="Verdana" w:hAnsi="Verdana"/>
          <w:sz w:val="24"/>
          <w:szCs w:val="24"/>
        </w:rPr>
        <w:lastRenderedPageBreak/>
        <w:t xml:space="preserve">permitió que el tiempo transcurriera sin promover la acción ya que ninguna consideración al respecto hizo en la demanda con la que se inició el proceso que permitía deducirla. </w:t>
      </w:r>
    </w:p>
    <w:p w:rsidR="00042DE0" w:rsidRPr="00E9381B" w:rsidRDefault="00042DE0" w:rsidP="000D4520">
      <w:pPr>
        <w:tabs>
          <w:tab w:val="left" w:pos="-720"/>
        </w:tabs>
        <w:suppressAutoHyphens/>
        <w:spacing w:line="360" w:lineRule="auto"/>
        <w:jc w:val="both"/>
        <w:rPr>
          <w:rFonts w:ascii="Verdana" w:hAnsi="Verdana" w:cs="Arial"/>
          <w:sz w:val="26"/>
          <w:szCs w:val="26"/>
          <w:lang w:val="es-MX"/>
        </w:rPr>
      </w:pPr>
    </w:p>
    <w:p w:rsidR="00042DE0" w:rsidRPr="00E9381B" w:rsidRDefault="00042DE0" w:rsidP="000D4520">
      <w:pPr>
        <w:tabs>
          <w:tab w:val="left" w:pos="-720"/>
        </w:tabs>
        <w:suppressAutoHyphens/>
        <w:spacing w:line="360" w:lineRule="auto"/>
        <w:jc w:val="both"/>
        <w:rPr>
          <w:rFonts w:ascii="Verdana" w:hAnsi="Verdana" w:cs="Arial"/>
          <w:sz w:val="24"/>
          <w:szCs w:val="24"/>
          <w:lang w:val="es-MX"/>
        </w:rPr>
      </w:pPr>
      <w:r w:rsidRPr="00E9381B">
        <w:rPr>
          <w:rFonts w:ascii="Verdana" w:hAnsi="Verdana" w:cs="Arial"/>
          <w:sz w:val="24"/>
          <w:szCs w:val="24"/>
          <w:lang w:val="es-MX"/>
        </w:rPr>
        <w:t>En conclusión y ante la ausencia del presupuesto de inmediatez, se declarará improcedente la tutela solicitada.</w:t>
      </w:r>
    </w:p>
    <w:p w:rsidR="00DA12E6" w:rsidRPr="00E9381B" w:rsidRDefault="00DA12E6" w:rsidP="000D4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6"/>
          <w:szCs w:val="26"/>
        </w:rPr>
      </w:pPr>
    </w:p>
    <w:p w:rsidR="00DA12E6" w:rsidRPr="00E9381B" w:rsidRDefault="00DA12E6" w:rsidP="000D4520">
      <w:pPr>
        <w:spacing w:line="360" w:lineRule="auto"/>
        <w:jc w:val="both"/>
        <w:rPr>
          <w:rFonts w:ascii="Verdana" w:hAnsi="Verdana"/>
          <w:sz w:val="24"/>
          <w:szCs w:val="24"/>
        </w:rPr>
      </w:pPr>
      <w:r w:rsidRPr="00E9381B">
        <w:rPr>
          <w:rFonts w:ascii="Verdana" w:hAnsi="Verdana"/>
          <w:sz w:val="24"/>
          <w:szCs w:val="24"/>
        </w:rPr>
        <w:t xml:space="preserve">7. </w:t>
      </w:r>
      <w:r w:rsidR="00630DCB" w:rsidRPr="00E9381B">
        <w:rPr>
          <w:rFonts w:ascii="Verdana" w:hAnsi="Verdana"/>
          <w:sz w:val="24"/>
          <w:szCs w:val="24"/>
        </w:rPr>
        <w:t>Improcedentes también resultan las pretensiones dirigidas a que se ordene al Procurad</w:t>
      </w:r>
      <w:r w:rsidR="00EA4944" w:rsidRPr="00E9381B">
        <w:rPr>
          <w:rFonts w:ascii="Verdana" w:hAnsi="Verdana"/>
          <w:sz w:val="24"/>
          <w:szCs w:val="24"/>
        </w:rPr>
        <w:t>or Judicial en Asuntos Civiles</w:t>
      </w:r>
      <w:r w:rsidR="00630DCB" w:rsidRPr="00E9381B">
        <w:rPr>
          <w:rFonts w:ascii="Verdana" w:hAnsi="Verdana"/>
          <w:sz w:val="24"/>
          <w:szCs w:val="24"/>
        </w:rPr>
        <w:t xml:space="preserve"> exigirle al </w:t>
      </w:r>
      <w:r w:rsidR="00EA4944" w:rsidRPr="00E9381B">
        <w:rPr>
          <w:rFonts w:ascii="Verdana" w:hAnsi="Verdana"/>
          <w:sz w:val="24"/>
          <w:szCs w:val="24"/>
        </w:rPr>
        <w:t>juzgado accionado aplicar el artículo 84 de la Ley 472 de 1998 o investigar</w:t>
      </w:r>
      <w:r w:rsidR="00630DCB" w:rsidRPr="00E9381B">
        <w:rPr>
          <w:rFonts w:ascii="Verdana" w:hAnsi="Verdana"/>
          <w:sz w:val="24"/>
          <w:szCs w:val="24"/>
        </w:rPr>
        <w:t xml:space="preserve"> </w:t>
      </w:r>
      <w:r w:rsidR="00EA4944" w:rsidRPr="00E9381B">
        <w:rPr>
          <w:rFonts w:ascii="Verdana" w:hAnsi="Verdana"/>
          <w:sz w:val="24"/>
          <w:szCs w:val="24"/>
        </w:rPr>
        <w:t>la</w:t>
      </w:r>
      <w:r w:rsidR="00630DCB" w:rsidRPr="00E9381B">
        <w:rPr>
          <w:rFonts w:ascii="Verdana" w:hAnsi="Verdana"/>
          <w:sz w:val="24"/>
          <w:szCs w:val="24"/>
        </w:rPr>
        <w:t xml:space="preserve"> renuencia</w:t>
      </w:r>
      <w:r w:rsidR="00EA4944" w:rsidRPr="00E9381B">
        <w:rPr>
          <w:rFonts w:ascii="Verdana" w:hAnsi="Verdana"/>
          <w:sz w:val="24"/>
          <w:szCs w:val="24"/>
        </w:rPr>
        <w:t xml:space="preserve"> en el trámite de la acción</w:t>
      </w:r>
      <w:r w:rsidR="00630DCB" w:rsidRPr="00E9381B">
        <w:rPr>
          <w:rFonts w:ascii="Verdana" w:hAnsi="Verdana"/>
          <w:sz w:val="24"/>
          <w:szCs w:val="24"/>
        </w:rPr>
        <w:t xml:space="preserve"> popular</w:t>
      </w:r>
      <w:r w:rsidR="00EF4714" w:rsidRPr="00E9381B">
        <w:rPr>
          <w:rFonts w:ascii="Verdana" w:hAnsi="Verdana"/>
          <w:sz w:val="24"/>
          <w:szCs w:val="24"/>
        </w:rPr>
        <w:t>, porque este medio especial no fue concebido para elevar ese tipo de solicitudes.</w:t>
      </w:r>
    </w:p>
    <w:p w:rsidR="00DA12E6" w:rsidRPr="00E9381B" w:rsidRDefault="00DA12E6" w:rsidP="000D4520">
      <w:pPr>
        <w:pStyle w:val="Textoindependiente210"/>
        <w:spacing w:line="360" w:lineRule="auto"/>
        <w:rPr>
          <w:spacing w:val="0"/>
          <w:sz w:val="26"/>
          <w:szCs w:val="26"/>
        </w:rPr>
      </w:pPr>
    </w:p>
    <w:p w:rsidR="00DA12E6" w:rsidRPr="00E9381B" w:rsidRDefault="00DA12E6" w:rsidP="000D4520">
      <w:pPr>
        <w:pStyle w:val="Textoindependiente210"/>
        <w:suppressAutoHyphens w:val="0"/>
        <w:spacing w:line="360" w:lineRule="auto"/>
        <w:rPr>
          <w:spacing w:val="0"/>
          <w:sz w:val="24"/>
          <w:szCs w:val="24"/>
        </w:rPr>
      </w:pPr>
      <w:r w:rsidRPr="00E9381B">
        <w:rPr>
          <w:spacing w:val="0"/>
          <w:sz w:val="24"/>
          <w:szCs w:val="24"/>
        </w:rPr>
        <w:t>8. En estas condiciones, el amparo será negado, salvo respecto a las anteriores pretensiones que será declarado improcedente.</w:t>
      </w:r>
    </w:p>
    <w:p w:rsidR="00DA12E6" w:rsidRPr="00E9381B" w:rsidRDefault="00DA12E6" w:rsidP="000D4520">
      <w:pPr>
        <w:spacing w:line="360" w:lineRule="auto"/>
        <w:jc w:val="both"/>
        <w:rPr>
          <w:rFonts w:ascii="Verdana" w:hAnsi="Verdana"/>
          <w:sz w:val="26"/>
          <w:szCs w:val="26"/>
        </w:rPr>
      </w:pPr>
    </w:p>
    <w:p w:rsidR="00DA12E6" w:rsidRPr="00E9381B" w:rsidRDefault="00DA12E6" w:rsidP="000D4520">
      <w:pPr>
        <w:spacing w:line="360" w:lineRule="auto"/>
        <w:jc w:val="both"/>
        <w:rPr>
          <w:rFonts w:ascii="Verdana" w:hAnsi="Verdana"/>
          <w:sz w:val="24"/>
          <w:szCs w:val="24"/>
        </w:rPr>
      </w:pPr>
      <w:r w:rsidRPr="00E9381B">
        <w:rPr>
          <w:rFonts w:ascii="Verdana" w:hAnsi="Verdana"/>
          <w:sz w:val="24"/>
          <w:szCs w:val="24"/>
        </w:rPr>
        <w:t>En mérito de lo expuesto, la Sala Civil Familia del Tribunal Superior de Pereira, Risaralda, administrando justicia en nombre de la República y por autoridad de la ley,</w:t>
      </w:r>
    </w:p>
    <w:p w:rsidR="00DA12E6" w:rsidRPr="00E9381B" w:rsidRDefault="00DA12E6" w:rsidP="000D4520">
      <w:pPr>
        <w:spacing w:line="360" w:lineRule="auto"/>
        <w:jc w:val="both"/>
        <w:rPr>
          <w:rFonts w:ascii="Verdana" w:hAnsi="Verdana"/>
          <w:b/>
          <w:sz w:val="24"/>
          <w:szCs w:val="24"/>
        </w:rPr>
      </w:pPr>
      <w:r w:rsidRPr="00E9381B">
        <w:rPr>
          <w:rFonts w:ascii="Verdana" w:hAnsi="Verdana"/>
          <w:b/>
          <w:sz w:val="24"/>
          <w:szCs w:val="24"/>
        </w:rPr>
        <w:t>R E S U E L V E </w:t>
      </w:r>
    </w:p>
    <w:p w:rsidR="00DA12E6" w:rsidRPr="00E9381B" w:rsidRDefault="00DA12E6" w:rsidP="000D4520">
      <w:pPr>
        <w:spacing w:line="360" w:lineRule="auto"/>
        <w:jc w:val="both"/>
        <w:rPr>
          <w:rFonts w:ascii="Verdana" w:hAnsi="Verdana"/>
          <w:sz w:val="24"/>
          <w:szCs w:val="24"/>
        </w:rPr>
      </w:pPr>
    </w:p>
    <w:p w:rsidR="00DA12E6" w:rsidRPr="00E9381B" w:rsidRDefault="00DA12E6" w:rsidP="000D4520">
      <w:pPr>
        <w:spacing w:line="360" w:lineRule="auto"/>
        <w:jc w:val="both"/>
        <w:rPr>
          <w:rFonts w:ascii="Verdana" w:hAnsi="Verdana"/>
          <w:sz w:val="24"/>
          <w:szCs w:val="24"/>
        </w:rPr>
      </w:pPr>
      <w:r w:rsidRPr="00E9381B">
        <w:rPr>
          <w:rFonts w:ascii="Verdana" w:hAnsi="Verdana"/>
          <w:b/>
          <w:sz w:val="24"/>
          <w:szCs w:val="24"/>
        </w:rPr>
        <w:t>PRIMERO:</w:t>
      </w:r>
      <w:r w:rsidRPr="00E9381B">
        <w:rPr>
          <w:rFonts w:ascii="Verdana" w:hAnsi="Verdana"/>
          <w:sz w:val="24"/>
          <w:szCs w:val="24"/>
        </w:rPr>
        <w:t xml:space="preserve"> Se niega la acción de tutela propuesta por el</w:t>
      </w:r>
      <w:r w:rsidR="0032538F" w:rsidRPr="00E9381B">
        <w:rPr>
          <w:rFonts w:ascii="Verdana" w:hAnsi="Verdana"/>
          <w:sz w:val="24"/>
          <w:szCs w:val="24"/>
        </w:rPr>
        <w:t xml:space="preserve"> señor</w:t>
      </w:r>
      <w:r w:rsidRPr="00E9381B">
        <w:rPr>
          <w:rFonts w:ascii="Verdana" w:hAnsi="Verdana"/>
          <w:sz w:val="24"/>
          <w:szCs w:val="24"/>
        </w:rPr>
        <w:t xml:space="preserve"> </w:t>
      </w:r>
      <w:r w:rsidR="0032538F" w:rsidRPr="00E9381B">
        <w:rPr>
          <w:rFonts w:ascii="Verdana" w:hAnsi="Verdana"/>
          <w:sz w:val="24"/>
          <w:szCs w:val="24"/>
        </w:rPr>
        <w:t>Javier Elías Arias Idárraga contra el Juzgado Cuarto Civil del Circuito local y el Procurador Judicial para Asuntos Civiles, a la que fueron vinculados la Alcaldía de Pereira, el Ministerio Público y la Defensoría del Pueblo, ambos de la Regional Risaralda</w:t>
      </w:r>
      <w:r w:rsidRPr="00E9381B">
        <w:rPr>
          <w:rFonts w:ascii="Verdana" w:hAnsi="Verdana"/>
          <w:sz w:val="24"/>
          <w:szCs w:val="24"/>
        </w:rPr>
        <w:t>, respecto a la mora judicial alegada, en lo demás se declara improcedente el amparo.</w:t>
      </w:r>
    </w:p>
    <w:p w:rsidR="00DA12E6" w:rsidRPr="00E9381B" w:rsidRDefault="00DA12E6" w:rsidP="000D4520">
      <w:pPr>
        <w:spacing w:line="360" w:lineRule="auto"/>
        <w:jc w:val="both"/>
        <w:rPr>
          <w:rFonts w:ascii="Verdana" w:hAnsi="Verdana"/>
          <w:b/>
          <w:sz w:val="24"/>
          <w:szCs w:val="24"/>
        </w:rPr>
      </w:pPr>
    </w:p>
    <w:p w:rsidR="00DA12E6" w:rsidRPr="00E9381B" w:rsidRDefault="00DA12E6" w:rsidP="000D4520">
      <w:pPr>
        <w:spacing w:line="360" w:lineRule="auto"/>
        <w:jc w:val="both"/>
        <w:rPr>
          <w:rFonts w:ascii="Verdana" w:hAnsi="Verdana"/>
          <w:sz w:val="24"/>
          <w:szCs w:val="24"/>
        </w:rPr>
      </w:pPr>
      <w:r w:rsidRPr="00E9381B">
        <w:rPr>
          <w:rFonts w:ascii="Verdana" w:hAnsi="Verdana"/>
          <w:b/>
          <w:sz w:val="24"/>
          <w:szCs w:val="24"/>
        </w:rPr>
        <w:t>SEGUNDO:</w:t>
      </w:r>
      <w:r w:rsidRPr="00E9381B">
        <w:rPr>
          <w:rFonts w:ascii="Verdana" w:hAnsi="Verdana"/>
          <w:sz w:val="24"/>
          <w:szCs w:val="24"/>
        </w:rPr>
        <w:t xml:space="preserve"> Notifíquese esta decisión a las partes conforme lo previene el artículo 30 del Decreto 2591 de 1991.</w:t>
      </w:r>
    </w:p>
    <w:p w:rsidR="00DA12E6" w:rsidRPr="00E9381B" w:rsidRDefault="00DA12E6" w:rsidP="000D4520">
      <w:pPr>
        <w:spacing w:line="360" w:lineRule="auto"/>
        <w:jc w:val="both"/>
        <w:rPr>
          <w:rFonts w:ascii="Verdana" w:hAnsi="Verdana"/>
          <w:sz w:val="24"/>
          <w:szCs w:val="24"/>
        </w:rPr>
      </w:pPr>
    </w:p>
    <w:p w:rsidR="00DA12E6" w:rsidRPr="00E9381B" w:rsidRDefault="00DA12E6" w:rsidP="000D4520">
      <w:pPr>
        <w:spacing w:line="360" w:lineRule="auto"/>
        <w:ind w:right="51"/>
        <w:jc w:val="both"/>
        <w:rPr>
          <w:rFonts w:ascii="Verdana" w:hAnsi="Verdana"/>
          <w:sz w:val="24"/>
          <w:szCs w:val="24"/>
        </w:rPr>
      </w:pPr>
      <w:r w:rsidRPr="00E9381B">
        <w:rPr>
          <w:rFonts w:ascii="Verdana" w:hAnsi="Verdana"/>
          <w:b/>
          <w:sz w:val="24"/>
          <w:szCs w:val="24"/>
        </w:rPr>
        <w:lastRenderedPageBreak/>
        <w:t xml:space="preserve">TERCERO: </w:t>
      </w:r>
      <w:r w:rsidRPr="00E9381B">
        <w:rPr>
          <w:rFonts w:ascii="Verdana" w:hAnsi="Verdana"/>
          <w:sz w:val="24"/>
          <w:szCs w:val="24"/>
        </w:rPr>
        <w:t>De no ser impugnada esta decisión, envíese el expediente a la Corte Constitucional para su eventual revisión conforme lo dispone el artículo 32 del Decreto 2591 de 1991.</w:t>
      </w:r>
    </w:p>
    <w:p w:rsidR="00DA12E6" w:rsidRPr="00E9381B" w:rsidRDefault="00DA12E6" w:rsidP="000D4520">
      <w:pPr>
        <w:spacing w:line="360" w:lineRule="auto"/>
        <w:jc w:val="both"/>
        <w:rPr>
          <w:rFonts w:ascii="Verdana" w:hAnsi="Verdana"/>
          <w:sz w:val="24"/>
          <w:szCs w:val="24"/>
        </w:rPr>
      </w:pPr>
    </w:p>
    <w:p w:rsidR="00DA12E6" w:rsidRPr="00E9381B" w:rsidRDefault="00DA12E6" w:rsidP="000D4520">
      <w:pPr>
        <w:spacing w:line="360" w:lineRule="auto"/>
        <w:jc w:val="both"/>
        <w:rPr>
          <w:rFonts w:ascii="Verdana" w:hAnsi="Verdana"/>
          <w:sz w:val="24"/>
          <w:szCs w:val="24"/>
        </w:rPr>
      </w:pPr>
      <w:r w:rsidRPr="00E9381B">
        <w:rPr>
          <w:rFonts w:ascii="Verdana" w:hAnsi="Verdana"/>
          <w:sz w:val="24"/>
          <w:szCs w:val="24"/>
        </w:rPr>
        <w:t xml:space="preserve">Notifíquese y cúmplase, </w:t>
      </w:r>
    </w:p>
    <w:p w:rsidR="00DA12E6" w:rsidRPr="00E9381B" w:rsidRDefault="00DA12E6" w:rsidP="000D4520">
      <w:pPr>
        <w:spacing w:line="360" w:lineRule="auto"/>
        <w:jc w:val="both"/>
        <w:rPr>
          <w:rFonts w:ascii="Verdana" w:hAnsi="Verdana"/>
          <w:sz w:val="24"/>
          <w:szCs w:val="24"/>
        </w:rPr>
      </w:pPr>
    </w:p>
    <w:p w:rsidR="00DA12E6" w:rsidRPr="00E9381B" w:rsidRDefault="00DA12E6" w:rsidP="000D4520">
      <w:pPr>
        <w:spacing w:line="360" w:lineRule="auto"/>
        <w:jc w:val="both"/>
        <w:rPr>
          <w:rFonts w:ascii="Verdana" w:hAnsi="Verdana"/>
          <w:sz w:val="24"/>
          <w:szCs w:val="24"/>
        </w:rPr>
      </w:pPr>
      <w:r w:rsidRPr="00E9381B">
        <w:rPr>
          <w:rFonts w:ascii="Verdana" w:hAnsi="Verdana"/>
          <w:sz w:val="24"/>
          <w:szCs w:val="24"/>
        </w:rPr>
        <w:t>Los Magistrados,</w:t>
      </w: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96"/>
          <w:szCs w:val="97"/>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E9381B">
        <w:rPr>
          <w:rFonts w:ascii="Verdana" w:hAnsi="Verdana"/>
          <w:b/>
          <w:sz w:val="24"/>
          <w:szCs w:val="24"/>
        </w:rPr>
        <w:tab/>
      </w:r>
      <w:r w:rsidRPr="00E9381B">
        <w:rPr>
          <w:rFonts w:ascii="Verdana" w:hAnsi="Verdana"/>
          <w:b/>
          <w:sz w:val="24"/>
          <w:szCs w:val="24"/>
        </w:rPr>
        <w:tab/>
      </w:r>
      <w:r w:rsidRPr="00E9381B">
        <w:rPr>
          <w:rFonts w:ascii="Verdana" w:hAnsi="Verdana"/>
          <w:b/>
          <w:sz w:val="24"/>
          <w:szCs w:val="24"/>
        </w:rPr>
        <w:tab/>
        <w:t>CLAUDIA MARÍA ARCILA RÍOS</w:t>
      </w: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96"/>
          <w:szCs w:val="97"/>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E9381B">
        <w:rPr>
          <w:rFonts w:ascii="Verdana" w:hAnsi="Verdana"/>
          <w:b/>
          <w:sz w:val="24"/>
          <w:szCs w:val="24"/>
        </w:rPr>
        <w:tab/>
      </w:r>
      <w:r w:rsidRPr="00E9381B">
        <w:rPr>
          <w:rFonts w:ascii="Verdana" w:hAnsi="Verdana"/>
          <w:b/>
          <w:sz w:val="24"/>
          <w:szCs w:val="24"/>
        </w:rPr>
        <w:tab/>
      </w:r>
      <w:r w:rsidRPr="00E9381B">
        <w:rPr>
          <w:rFonts w:ascii="Verdana" w:hAnsi="Verdana"/>
          <w:b/>
          <w:sz w:val="24"/>
          <w:szCs w:val="24"/>
        </w:rPr>
        <w:tab/>
        <w:t>DUBERNEY GRISALES HERRERA</w:t>
      </w:r>
    </w:p>
    <w:p w:rsidR="00F073AB" w:rsidRPr="00E9381B" w:rsidRDefault="00F073AB" w:rsidP="00AA25E5">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E9381B">
        <w:rPr>
          <w:rFonts w:ascii="Verdana" w:hAnsi="Verdana"/>
          <w:b/>
          <w:sz w:val="24"/>
          <w:szCs w:val="24"/>
        </w:rPr>
        <w:tab/>
      </w:r>
      <w:r w:rsidRPr="00E9381B">
        <w:rPr>
          <w:rFonts w:ascii="Verdana" w:hAnsi="Verdana"/>
          <w:b/>
          <w:sz w:val="24"/>
          <w:szCs w:val="24"/>
        </w:rPr>
        <w:tab/>
      </w:r>
      <w:r w:rsidRPr="00E9381B">
        <w:rPr>
          <w:rFonts w:ascii="Verdana" w:hAnsi="Verdana"/>
          <w:b/>
          <w:sz w:val="24"/>
          <w:szCs w:val="24"/>
        </w:rPr>
        <w:tab/>
        <w:t>(Con aclaración de voto)</w:t>
      </w: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DA12E6"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96"/>
          <w:szCs w:val="97"/>
        </w:rPr>
      </w:pPr>
    </w:p>
    <w:p w:rsidR="00181C17" w:rsidRPr="00E9381B" w:rsidRDefault="00DA12E6" w:rsidP="00AA2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r w:rsidRPr="00E9381B">
        <w:rPr>
          <w:rFonts w:ascii="Verdana" w:hAnsi="Verdana"/>
          <w:b/>
          <w:sz w:val="24"/>
          <w:szCs w:val="24"/>
        </w:rPr>
        <w:tab/>
      </w:r>
      <w:r w:rsidRPr="00E9381B">
        <w:rPr>
          <w:rFonts w:ascii="Verdana" w:hAnsi="Verdana"/>
          <w:b/>
          <w:sz w:val="24"/>
          <w:szCs w:val="24"/>
        </w:rPr>
        <w:tab/>
      </w:r>
      <w:r w:rsidRPr="00E9381B">
        <w:rPr>
          <w:rFonts w:ascii="Verdana" w:hAnsi="Verdana"/>
          <w:b/>
          <w:sz w:val="24"/>
          <w:szCs w:val="24"/>
        </w:rPr>
        <w:tab/>
        <w:t>EDDER JIMMY SÁNCHEZ CALAMBÁS</w:t>
      </w:r>
    </w:p>
    <w:sectPr w:rsidR="00181C17" w:rsidRPr="00E9381B" w:rsidSect="000D4520">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21" w:rsidRDefault="00860921">
      <w:r>
        <w:separator/>
      </w:r>
    </w:p>
  </w:endnote>
  <w:endnote w:type="continuationSeparator" w:id="0">
    <w:p w:rsidR="00860921" w:rsidRDefault="0086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D809B8">
      <w:rPr>
        <w:rStyle w:val="Nmerodepgina"/>
        <w:rFonts w:ascii="Verdana" w:hAnsi="Verdana"/>
        <w:noProof/>
      </w:rPr>
      <w:t>12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21" w:rsidRDefault="00860921">
      <w:r>
        <w:separator/>
      </w:r>
    </w:p>
  </w:footnote>
  <w:footnote w:type="continuationSeparator" w:id="0">
    <w:p w:rsidR="00860921" w:rsidRDefault="00860921">
      <w:r>
        <w:continuationSeparator/>
      </w:r>
    </w:p>
  </w:footnote>
  <w:footnote w:id="1">
    <w:p w:rsidR="00737773" w:rsidRPr="00737773" w:rsidRDefault="00737773" w:rsidP="00737773">
      <w:pPr>
        <w:pStyle w:val="Textonotapie"/>
        <w:spacing w:line="276" w:lineRule="auto"/>
        <w:jc w:val="both"/>
        <w:rPr>
          <w:rFonts w:ascii="Verdana" w:hAnsi="Verdana"/>
          <w:sz w:val="7"/>
          <w:szCs w:val="15"/>
        </w:rPr>
      </w:pPr>
    </w:p>
    <w:p w:rsidR="00D272C0" w:rsidRDefault="00181C17" w:rsidP="00737773">
      <w:pPr>
        <w:pStyle w:val="Textonotapie"/>
        <w:spacing w:line="276" w:lineRule="auto"/>
        <w:jc w:val="both"/>
        <w:rPr>
          <w:rFonts w:ascii="Verdana" w:hAnsi="Verdana"/>
          <w:sz w:val="15"/>
          <w:szCs w:val="15"/>
          <w:lang w:val="es-CO"/>
        </w:rPr>
      </w:pPr>
      <w:r w:rsidRPr="00737773">
        <w:rPr>
          <w:rStyle w:val="Refdenotaalpie"/>
          <w:rFonts w:ascii="Verdana" w:hAnsi="Verdana"/>
          <w:sz w:val="15"/>
          <w:szCs w:val="15"/>
        </w:rPr>
        <w:footnoteRef/>
      </w:r>
      <w:r w:rsidRPr="00737773">
        <w:rPr>
          <w:rFonts w:ascii="Verdana" w:hAnsi="Verdana"/>
          <w:sz w:val="15"/>
          <w:szCs w:val="15"/>
        </w:rPr>
        <w:t xml:space="preserve"> </w:t>
      </w:r>
      <w:r w:rsidRPr="00737773">
        <w:rPr>
          <w:rFonts w:ascii="Verdana" w:hAnsi="Verdana"/>
          <w:sz w:val="15"/>
          <w:szCs w:val="15"/>
          <w:lang w:val="es-CO"/>
        </w:rPr>
        <w:t>Sentencia T-307 de 2015</w:t>
      </w:r>
    </w:p>
    <w:p w:rsidR="00737773" w:rsidRPr="00737773" w:rsidRDefault="00737773" w:rsidP="00737773">
      <w:pPr>
        <w:pStyle w:val="Textonotapie"/>
        <w:spacing w:line="276" w:lineRule="auto"/>
        <w:jc w:val="both"/>
        <w:rPr>
          <w:rFonts w:ascii="Verdana" w:hAnsi="Verdana"/>
          <w:sz w:val="2"/>
          <w:szCs w:val="15"/>
          <w:lang w:val="es-CO"/>
        </w:rPr>
      </w:pPr>
    </w:p>
  </w:footnote>
  <w:footnote w:id="2">
    <w:p w:rsidR="00737773" w:rsidRPr="00737773" w:rsidRDefault="00737773" w:rsidP="00737773">
      <w:pPr>
        <w:pStyle w:val="Textonotapie"/>
        <w:spacing w:line="276" w:lineRule="auto"/>
        <w:jc w:val="both"/>
        <w:rPr>
          <w:rFonts w:ascii="Verdana" w:hAnsi="Verdana"/>
          <w:sz w:val="3"/>
          <w:szCs w:val="15"/>
          <w:lang w:val="es-MX"/>
        </w:rPr>
      </w:pPr>
    </w:p>
    <w:p w:rsidR="00181C17" w:rsidRPr="00BE32B9" w:rsidRDefault="00181C17" w:rsidP="00737773">
      <w:pPr>
        <w:pStyle w:val="Textonotapie"/>
        <w:spacing w:line="276" w:lineRule="auto"/>
        <w:jc w:val="both"/>
        <w:rPr>
          <w:rFonts w:ascii="Verdana" w:hAnsi="Verdana"/>
          <w:sz w:val="15"/>
          <w:szCs w:val="15"/>
          <w:lang w:val="es-MX"/>
        </w:rPr>
      </w:pPr>
      <w:r w:rsidRPr="00BE32B9">
        <w:rPr>
          <w:rStyle w:val="Smbolodenotaalpie"/>
          <w:rFonts w:ascii="Verdana" w:hAnsi="Verdana"/>
          <w:sz w:val="15"/>
          <w:szCs w:val="15"/>
        </w:rPr>
        <w:footnoteRef/>
      </w:r>
      <w:r w:rsidRPr="00BE32B9">
        <w:rPr>
          <w:rFonts w:ascii="Verdana" w:hAnsi="Verdana"/>
          <w:sz w:val="15"/>
          <w:szCs w:val="15"/>
          <w:lang w:val="es-MX"/>
        </w:rPr>
        <w:t xml:space="preserve"> </w:t>
      </w:r>
      <w:r w:rsidRPr="00BE32B9">
        <w:rPr>
          <w:rFonts w:ascii="Verdana" w:hAnsi="Verdana"/>
          <w:spacing w:val="-6"/>
          <w:sz w:val="15"/>
          <w:szCs w:val="15"/>
          <w:lang w:val="es-CO"/>
        </w:rPr>
        <w:t>Sentencia SU-241 de 2015</w:t>
      </w:r>
    </w:p>
  </w:footnote>
  <w:footnote w:id="3">
    <w:p w:rsidR="00DA12E6" w:rsidRPr="00BE32B9" w:rsidRDefault="00DA12E6" w:rsidP="00737773">
      <w:pPr>
        <w:pStyle w:val="Textonotapie"/>
        <w:spacing w:line="276" w:lineRule="auto"/>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Folio 6</w:t>
      </w:r>
    </w:p>
  </w:footnote>
  <w:footnote w:id="4">
    <w:p w:rsidR="005C002B" w:rsidRPr="00BE32B9" w:rsidRDefault="005C002B" w:rsidP="00737773">
      <w:pPr>
        <w:pStyle w:val="Textonotapie"/>
        <w:spacing w:line="276" w:lineRule="auto"/>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Folio 13 y 14</w:t>
      </w:r>
    </w:p>
  </w:footnote>
  <w:footnote w:id="5">
    <w:p w:rsidR="00E4491C" w:rsidRPr="00BE32B9" w:rsidRDefault="00E4491C" w:rsidP="00737773">
      <w:pPr>
        <w:pStyle w:val="Textonotapie"/>
        <w:spacing w:line="276" w:lineRule="auto"/>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Folios 8 y 9</w:t>
      </w:r>
    </w:p>
  </w:footnote>
  <w:footnote w:id="6">
    <w:p w:rsidR="00E4491C" w:rsidRDefault="00E4491C" w:rsidP="00737773">
      <w:pPr>
        <w:pStyle w:val="Textonotapie"/>
        <w:spacing w:line="276" w:lineRule="auto"/>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009A7180" w:rsidRPr="00BE32B9">
        <w:rPr>
          <w:rFonts w:ascii="Verdana" w:hAnsi="Verdana"/>
          <w:sz w:val="15"/>
          <w:szCs w:val="15"/>
          <w:lang w:val="es-CO"/>
        </w:rPr>
        <w:t>Folios 10 y 12</w:t>
      </w:r>
    </w:p>
    <w:p w:rsidR="00737773" w:rsidRPr="00737773" w:rsidRDefault="00737773" w:rsidP="00737773">
      <w:pPr>
        <w:pStyle w:val="Textonotapie"/>
        <w:spacing w:line="276" w:lineRule="auto"/>
        <w:jc w:val="both"/>
        <w:rPr>
          <w:rFonts w:ascii="Verdana" w:hAnsi="Verdana"/>
          <w:sz w:val="3"/>
          <w:szCs w:val="15"/>
          <w:lang w:val="es-CO"/>
        </w:rPr>
      </w:pPr>
    </w:p>
  </w:footnote>
  <w:footnote w:id="7">
    <w:p w:rsidR="00E64AFE" w:rsidRPr="00E64AFE" w:rsidRDefault="00E64AFE" w:rsidP="000D4520">
      <w:pPr>
        <w:pStyle w:val="Textonotapie"/>
        <w:jc w:val="both"/>
        <w:rPr>
          <w:rFonts w:ascii="Verdana" w:hAnsi="Verdana"/>
          <w:sz w:val="3"/>
          <w:szCs w:val="15"/>
        </w:rPr>
      </w:pPr>
    </w:p>
    <w:p w:rsidR="00DA67A9" w:rsidRPr="00BE32B9" w:rsidRDefault="00DA67A9"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Folios 16</w:t>
      </w:r>
      <w:r w:rsidR="001F725E" w:rsidRPr="00BE32B9">
        <w:rPr>
          <w:rFonts w:ascii="Verdana" w:hAnsi="Verdana"/>
          <w:sz w:val="15"/>
          <w:szCs w:val="15"/>
          <w:lang w:val="es-CO"/>
        </w:rPr>
        <w:t xml:space="preserve"> a 22</w:t>
      </w:r>
    </w:p>
  </w:footnote>
  <w:footnote w:id="8">
    <w:p w:rsidR="00DA12E6" w:rsidRPr="00BE32B9" w:rsidRDefault="00DA12E6"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 xml:space="preserve">Folios </w:t>
      </w:r>
      <w:r w:rsidR="003C5F7C" w:rsidRPr="00BE32B9">
        <w:rPr>
          <w:rFonts w:ascii="Verdana" w:hAnsi="Verdana"/>
          <w:sz w:val="15"/>
          <w:szCs w:val="15"/>
          <w:lang w:val="es-CO"/>
        </w:rPr>
        <w:t>25 y 26</w:t>
      </w:r>
    </w:p>
  </w:footnote>
  <w:footnote w:id="9">
    <w:p w:rsidR="008B2FAB" w:rsidRPr="00BE32B9" w:rsidRDefault="008B2FAB"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Folio 27</w:t>
      </w:r>
    </w:p>
  </w:footnote>
  <w:footnote w:id="10">
    <w:p w:rsidR="00DA12E6" w:rsidRPr="00BE32B9" w:rsidRDefault="00DA12E6"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007319FF" w:rsidRPr="00BE32B9">
        <w:rPr>
          <w:rFonts w:ascii="Verdana" w:hAnsi="Verdana"/>
          <w:sz w:val="15"/>
          <w:szCs w:val="15"/>
          <w:lang w:val="es-CO"/>
        </w:rPr>
        <w:t>Folio 28</w:t>
      </w:r>
    </w:p>
  </w:footnote>
  <w:footnote w:id="11">
    <w:p w:rsidR="00E324C4" w:rsidRPr="00BE32B9" w:rsidRDefault="00E324C4"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Folio 30</w:t>
      </w:r>
    </w:p>
  </w:footnote>
  <w:footnote w:id="12">
    <w:p w:rsidR="0059349A" w:rsidRPr="00BE32B9" w:rsidRDefault="0059349A"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lang w:val="es-CO"/>
        </w:rPr>
        <w:t>Folio 31</w:t>
      </w:r>
    </w:p>
  </w:footnote>
  <w:footnote w:id="13">
    <w:p w:rsidR="00DA12E6" w:rsidRPr="00BE32B9" w:rsidRDefault="00DA12E6"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009D799D" w:rsidRPr="00BE32B9">
        <w:rPr>
          <w:rFonts w:ascii="Verdana" w:hAnsi="Verdana"/>
          <w:sz w:val="15"/>
          <w:szCs w:val="15"/>
          <w:lang w:val="es-CO"/>
        </w:rPr>
        <w:t>Folio 32</w:t>
      </w:r>
    </w:p>
  </w:footnote>
  <w:footnote w:id="14">
    <w:p w:rsidR="00AA25E5" w:rsidRPr="00AA25E5" w:rsidRDefault="00AA25E5" w:rsidP="000D4520">
      <w:pPr>
        <w:pStyle w:val="Textonotapie"/>
        <w:jc w:val="both"/>
        <w:rPr>
          <w:rFonts w:ascii="Verdana" w:hAnsi="Verdana"/>
          <w:sz w:val="5"/>
          <w:szCs w:val="15"/>
        </w:rPr>
      </w:pPr>
    </w:p>
    <w:p w:rsidR="00DA12E6" w:rsidRPr="00BE32B9" w:rsidRDefault="00DA12E6" w:rsidP="000D4520">
      <w:pPr>
        <w:pStyle w:val="Textonotapie"/>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w:t>
      </w:r>
      <w:r w:rsidRPr="00BE32B9">
        <w:rPr>
          <w:rFonts w:ascii="Verdana" w:hAnsi="Verdana"/>
          <w:sz w:val="15"/>
          <w:szCs w:val="15"/>
          <w:shd w:val="clear" w:color="auto" w:fill="FFFFFF"/>
        </w:rPr>
        <w:t>Sentencia de tutela STC8413-2015, del 2 de julio de 2015, M.P. Fernando Giraldo Gutiérrez.</w:t>
      </w:r>
    </w:p>
  </w:footnote>
  <w:footnote w:id="15">
    <w:p w:rsidR="00AA25E5" w:rsidRPr="00AA25E5" w:rsidRDefault="00AA25E5" w:rsidP="00AA25E5">
      <w:pPr>
        <w:pStyle w:val="Textonotapie"/>
        <w:spacing w:line="276" w:lineRule="auto"/>
        <w:jc w:val="both"/>
        <w:rPr>
          <w:rFonts w:ascii="Verdana" w:hAnsi="Verdana"/>
          <w:sz w:val="2"/>
          <w:szCs w:val="15"/>
        </w:rPr>
      </w:pPr>
    </w:p>
    <w:p w:rsidR="00042DE0" w:rsidRPr="00BE32B9" w:rsidRDefault="00042DE0" w:rsidP="00AA25E5">
      <w:pPr>
        <w:pStyle w:val="Textonotapie"/>
        <w:spacing w:line="276" w:lineRule="auto"/>
        <w:jc w:val="both"/>
        <w:rPr>
          <w:rFonts w:ascii="Verdana" w:hAnsi="Verdana"/>
          <w:sz w:val="15"/>
          <w:szCs w:val="15"/>
        </w:rPr>
      </w:pPr>
      <w:r w:rsidRPr="00BE32B9">
        <w:rPr>
          <w:rStyle w:val="Refdenotaalpie"/>
          <w:rFonts w:ascii="Verdana" w:hAnsi="Verdana"/>
          <w:sz w:val="15"/>
          <w:szCs w:val="15"/>
        </w:rPr>
        <w:footnoteRef/>
      </w:r>
      <w:r w:rsidRPr="00BE32B9">
        <w:rPr>
          <w:rFonts w:ascii="Verdana" w:hAnsi="Verdana"/>
          <w:sz w:val="15"/>
          <w:szCs w:val="15"/>
        </w:rPr>
        <w:t xml:space="preserve"> Corte Constitucional. Sentencia T-580 del 2011. Magistrado Ponente: Jorge Ignacio Pretelt Chaljub.</w:t>
      </w:r>
    </w:p>
  </w:footnote>
  <w:footnote w:id="16">
    <w:p w:rsidR="00042DE0" w:rsidRPr="00BE32B9" w:rsidRDefault="00042DE0" w:rsidP="00AA25E5">
      <w:pPr>
        <w:pStyle w:val="Textonotapie"/>
        <w:spacing w:line="276" w:lineRule="auto"/>
        <w:jc w:val="both"/>
        <w:rPr>
          <w:rFonts w:ascii="Verdana" w:hAnsi="Verdana"/>
          <w:sz w:val="15"/>
          <w:szCs w:val="15"/>
        </w:rPr>
      </w:pPr>
      <w:r w:rsidRPr="00BE32B9">
        <w:rPr>
          <w:rStyle w:val="Refdenotaalpie"/>
          <w:rFonts w:ascii="Verdana" w:hAnsi="Verdana"/>
          <w:sz w:val="15"/>
          <w:szCs w:val="15"/>
        </w:rPr>
        <w:footnoteRef/>
      </w:r>
      <w:r w:rsidRPr="00BE32B9">
        <w:rPr>
          <w:rFonts w:ascii="Verdana" w:hAnsi="Verdana"/>
          <w:sz w:val="15"/>
          <w:szCs w:val="15"/>
        </w:rPr>
        <w:t xml:space="preserve"> Sala de Casación Civil, sentencia de tutela STC4837-2015 del 23 de abril de 2015, M.P. Jesús Vall de Rutén Ruiz, radicado No. 11001-02-03-000-2015-00753-00</w:t>
      </w:r>
    </w:p>
  </w:footnote>
  <w:footnote w:id="17">
    <w:p w:rsidR="00AA25E5" w:rsidRPr="00AA25E5" w:rsidRDefault="00AA25E5" w:rsidP="00AA25E5">
      <w:pPr>
        <w:pStyle w:val="Textonotapie"/>
        <w:spacing w:line="276" w:lineRule="auto"/>
        <w:jc w:val="both"/>
        <w:rPr>
          <w:rFonts w:ascii="Verdana" w:hAnsi="Verdana"/>
          <w:sz w:val="5"/>
          <w:szCs w:val="15"/>
        </w:rPr>
      </w:pPr>
    </w:p>
    <w:p w:rsidR="00042DE0" w:rsidRPr="00BE32B9" w:rsidRDefault="00042DE0" w:rsidP="00AA25E5">
      <w:pPr>
        <w:pStyle w:val="Textonotapie"/>
        <w:spacing w:line="276" w:lineRule="auto"/>
        <w:jc w:val="both"/>
        <w:rPr>
          <w:rFonts w:ascii="Verdana" w:hAnsi="Verdana"/>
          <w:sz w:val="15"/>
          <w:szCs w:val="15"/>
          <w:lang w:val="es-CO"/>
        </w:rPr>
      </w:pPr>
      <w:r w:rsidRPr="00BE32B9">
        <w:rPr>
          <w:rStyle w:val="Refdenotaalpie"/>
          <w:rFonts w:ascii="Verdana" w:hAnsi="Verdana"/>
          <w:sz w:val="15"/>
          <w:szCs w:val="15"/>
        </w:rPr>
        <w:footnoteRef/>
      </w:r>
      <w:r w:rsidRPr="00BE32B9">
        <w:rPr>
          <w:rFonts w:ascii="Verdana" w:hAnsi="Verdana"/>
          <w:sz w:val="15"/>
          <w:szCs w:val="15"/>
        </w:rPr>
        <w:t xml:space="preserve"> F</w:t>
      </w:r>
      <w:r w:rsidR="001C6355" w:rsidRPr="00BE32B9">
        <w:rPr>
          <w:rFonts w:ascii="Verdana" w:hAnsi="Verdana"/>
          <w:sz w:val="15"/>
          <w:szCs w:val="15"/>
          <w:lang w:val="es-CO"/>
        </w:rPr>
        <w:t>olios 1 y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2DE0"/>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24"/>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95F"/>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4520"/>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BE"/>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09C"/>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0D30"/>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996"/>
    <w:rsid w:val="00196B8C"/>
    <w:rsid w:val="001970F9"/>
    <w:rsid w:val="001971AC"/>
    <w:rsid w:val="001975C7"/>
    <w:rsid w:val="0019774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55"/>
    <w:rsid w:val="001C6396"/>
    <w:rsid w:val="001C6510"/>
    <w:rsid w:val="001C6954"/>
    <w:rsid w:val="001C6EC1"/>
    <w:rsid w:val="001C7DC1"/>
    <w:rsid w:val="001D0CCA"/>
    <w:rsid w:val="001D3143"/>
    <w:rsid w:val="001D373C"/>
    <w:rsid w:val="001D3F6D"/>
    <w:rsid w:val="001D4B77"/>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25E"/>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274"/>
    <w:rsid w:val="002829CE"/>
    <w:rsid w:val="00282DA9"/>
    <w:rsid w:val="00283085"/>
    <w:rsid w:val="00283684"/>
    <w:rsid w:val="002837B5"/>
    <w:rsid w:val="002837CC"/>
    <w:rsid w:val="0028392C"/>
    <w:rsid w:val="00284047"/>
    <w:rsid w:val="002843D3"/>
    <w:rsid w:val="002845D9"/>
    <w:rsid w:val="002848AC"/>
    <w:rsid w:val="002849A0"/>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385"/>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4E2E"/>
    <w:rsid w:val="002F535B"/>
    <w:rsid w:val="002F5360"/>
    <w:rsid w:val="002F58B9"/>
    <w:rsid w:val="002F6848"/>
    <w:rsid w:val="002F7C1C"/>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20F"/>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38F"/>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4783"/>
    <w:rsid w:val="00355D39"/>
    <w:rsid w:val="00356901"/>
    <w:rsid w:val="00356B74"/>
    <w:rsid w:val="00356FD5"/>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5F7C"/>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2A83"/>
    <w:rsid w:val="00473942"/>
    <w:rsid w:val="00473A39"/>
    <w:rsid w:val="004740CA"/>
    <w:rsid w:val="00475765"/>
    <w:rsid w:val="00475AD4"/>
    <w:rsid w:val="00476888"/>
    <w:rsid w:val="0047695A"/>
    <w:rsid w:val="00476DCC"/>
    <w:rsid w:val="004774B0"/>
    <w:rsid w:val="004776C9"/>
    <w:rsid w:val="00477B23"/>
    <w:rsid w:val="00481CD5"/>
    <w:rsid w:val="00481E50"/>
    <w:rsid w:val="00483098"/>
    <w:rsid w:val="004836A9"/>
    <w:rsid w:val="00483825"/>
    <w:rsid w:val="00483D34"/>
    <w:rsid w:val="004842E1"/>
    <w:rsid w:val="0048525B"/>
    <w:rsid w:val="0048537D"/>
    <w:rsid w:val="00486D62"/>
    <w:rsid w:val="004874FE"/>
    <w:rsid w:val="00490008"/>
    <w:rsid w:val="00490AA0"/>
    <w:rsid w:val="0049135E"/>
    <w:rsid w:val="00491554"/>
    <w:rsid w:val="0049199D"/>
    <w:rsid w:val="00492189"/>
    <w:rsid w:val="00492DF1"/>
    <w:rsid w:val="00493D4B"/>
    <w:rsid w:val="0049611E"/>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F6A"/>
    <w:rsid w:val="004D1121"/>
    <w:rsid w:val="004D1A4C"/>
    <w:rsid w:val="004D23D3"/>
    <w:rsid w:val="004D253F"/>
    <w:rsid w:val="004D2976"/>
    <w:rsid w:val="004D43A3"/>
    <w:rsid w:val="004D484A"/>
    <w:rsid w:val="004D51CA"/>
    <w:rsid w:val="004D547C"/>
    <w:rsid w:val="004D60C2"/>
    <w:rsid w:val="004D623C"/>
    <w:rsid w:val="004D6E2A"/>
    <w:rsid w:val="004D727E"/>
    <w:rsid w:val="004D7545"/>
    <w:rsid w:val="004D7981"/>
    <w:rsid w:val="004D7B1E"/>
    <w:rsid w:val="004E03E7"/>
    <w:rsid w:val="004E0ABF"/>
    <w:rsid w:val="004E0E17"/>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26A5E"/>
    <w:rsid w:val="0053037B"/>
    <w:rsid w:val="005319D9"/>
    <w:rsid w:val="005326BC"/>
    <w:rsid w:val="0053285A"/>
    <w:rsid w:val="005334E0"/>
    <w:rsid w:val="005351E7"/>
    <w:rsid w:val="005358DC"/>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4F6E"/>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C49"/>
    <w:rsid w:val="00585D4E"/>
    <w:rsid w:val="00586129"/>
    <w:rsid w:val="00587934"/>
    <w:rsid w:val="0059010B"/>
    <w:rsid w:val="00590118"/>
    <w:rsid w:val="005914CF"/>
    <w:rsid w:val="00592AC8"/>
    <w:rsid w:val="00592D76"/>
    <w:rsid w:val="0059349A"/>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02B"/>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09D"/>
    <w:rsid w:val="006257B2"/>
    <w:rsid w:val="00625A0D"/>
    <w:rsid w:val="00627FFE"/>
    <w:rsid w:val="006300D8"/>
    <w:rsid w:val="00630C7E"/>
    <w:rsid w:val="00630DCB"/>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F4B"/>
    <w:rsid w:val="00646750"/>
    <w:rsid w:val="00647028"/>
    <w:rsid w:val="00647058"/>
    <w:rsid w:val="00647951"/>
    <w:rsid w:val="0065163E"/>
    <w:rsid w:val="00651D95"/>
    <w:rsid w:val="006521A6"/>
    <w:rsid w:val="006534A6"/>
    <w:rsid w:val="0065400E"/>
    <w:rsid w:val="00654199"/>
    <w:rsid w:val="00656E21"/>
    <w:rsid w:val="00656E42"/>
    <w:rsid w:val="00657274"/>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91"/>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006"/>
    <w:rsid w:val="0071428C"/>
    <w:rsid w:val="007144D3"/>
    <w:rsid w:val="0071521A"/>
    <w:rsid w:val="00715410"/>
    <w:rsid w:val="0071583E"/>
    <w:rsid w:val="00715B84"/>
    <w:rsid w:val="00715D36"/>
    <w:rsid w:val="0071771C"/>
    <w:rsid w:val="0072184F"/>
    <w:rsid w:val="0072203A"/>
    <w:rsid w:val="00722F99"/>
    <w:rsid w:val="0072465F"/>
    <w:rsid w:val="0072470A"/>
    <w:rsid w:val="00724DA6"/>
    <w:rsid w:val="007251F1"/>
    <w:rsid w:val="007256D0"/>
    <w:rsid w:val="00725DE5"/>
    <w:rsid w:val="0072616E"/>
    <w:rsid w:val="0072640A"/>
    <w:rsid w:val="007266C7"/>
    <w:rsid w:val="007273B9"/>
    <w:rsid w:val="0072745D"/>
    <w:rsid w:val="007277F3"/>
    <w:rsid w:val="007304D1"/>
    <w:rsid w:val="007310DA"/>
    <w:rsid w:val="007319FF"/>
    <w:rsid w:val="0073298A"/>
    <w:rsid w:val="00732AE9"/>
    <w:rsid w:val="00734C1A"/>
    <w:rsid w:val="00734EA1"/>
    <w:rsid w:val="007357D9"/>
    <w:rsid w:val="00735A8D"/>
    <w:rsid w:val="00735FB2"/>
    <w:rsid w:val="00736040"/>
    <w:rsid w:val="00737745"/>
    <w:rsid w:val="00737773"/>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033"/>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1742"/>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0921"/>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53A"/>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2FAB"/>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1C"/>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2B1"/>
    <w:rsid w:val="008F5362"/>
    <w:rsid w:val="008F5C16"/>
    <w:rsid w:val="008F5CBF"/>
    <w:rsid w:val="008F65B5"/>
    <w:rsid w:val="008F6868"/>
    <w:rsid w:val="008F69BF"/>
    <w:rsid w:val="008F7B8A"/>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67C4"/>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376"/>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5B5A"/>
    <w:rsid w:val="009A609F"/>
    <w:rsid w:val="009A6347"/>
    <w:rsid w:val="009A7180"/>
    <w:rsid w:val="009A7C57"/>
    <w:rsid w:val="009B02A3"/>
    <w:rsid w:val="009B083F"/>
    <w:rsid w:val="009B0F0C"/>
    <w:rsid w:val="009B12C0"/>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D799D"/>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1DF7"/>
    <w:rsid w:val="00A120C3"/>
    <w:rsid w:val="00A126C9"/>
    <w:rsid w:val="00A128F0"/>
    <w:rsid w:val="00A12FAF"/>
    <w:rsid w:val="00A130A6"/>
    <w:rsid w:val="00A13592"/>
    <w:rsid w:val="00A13707"/>
    <w:rsid w:val="00A139C2"/>
    <w:rsid w:val="00A14315"/>
    <w:rsid w:val="00A147FE"/>
    <w:rsid w:val="00A14C71"/>
    <w:rsid w:val="00A161EB"/>
    <w:rsid w:val="00A166B6"/>
    <w:rsid w:val="00A1739C"/>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61A"/>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0867"/>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5E5"/>
    <w:rsid w:val="00AA28ED"/>
    <w:rsid w:val="00AA2D61"/>
    <w:rsid w:val="00AA3527"/>
    <w:rsid w:val="00AA4423"/>
    <w:rsid w:val="00AA4B5C"/>
    <w:rsid w:val="00AA4EFC"/>
    <w:rsid w:val="00AA5C78"/>
    <w:rsid w:val="00AA6522"/>
    <w:rsid w:val="00AA684D"/>
    <w:rsid w:val="00AA6C6F"/>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C2588"/>
    <w:rsid w:val="00AC2C8C"/>
    <w:rsid w:val="00AC336F"/>
    <w:rsid w:val="00AC339D"/>
    <w:rsid w:val="00AC39FC"/>
    <w:rsid w:val="00AC4173"/>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0BC"/>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A05"/>
    <w:rsid w:val="00B65DD3"/>
    <w:rsid w:val="00B667D4"/>
    <w:rsid w:val="00B66A6A"/>
    <w:rsid w:val="00B66C0F"/>
    <w:rsid w:val="00B67A80"/>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6EE6"/>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A26"/>
    <w:rsid w:val="00BA5A91"/>
    <w:rsid w:val="00BA5B9D"/>
    <w:rsid w:val="00BA63D1"/>
    <w:rsid w:val="00BA6682"/>
    <w:rsid w:val="00BA6EEA"/>
    <w:rsid w:val="00BA7CA0"/>
    <w:rsid w:val="00BB0CF5"/>
    <w:rsid w:val="00BB11F2"/>
    <w:rsid w:val="00BB1649"/>
    <w:rsid w:val="00BB1751"/>
    <w:rsid w:val="00BB1EC5"/>
    <w:rsid w:val="00BB1FE6"/>
    <w:rsid w:val="00BB329B"/>
    <w:rsid w:val="00BB35AF"/>
    <w:rsid w:val="00BB401E"/>
    <w:rsid w:val="00BB5746"/>
    <w:rsid w:val="00BB5771"/>
    <w:rsid w:val="00BB57FA"/>
    <w:rsid w:val="00BB5C6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2B9"/>
    <w:rsid w:val="00BE3632"/>
    <w:rsid w:val="00BE4404"/>
    <w:rsid w:val="00BE4487"/>
    <w:rsid w:val="00BE45AB"/>
    <w:rsid w:val="00BE5995"/>
    <w:rsid w:val="00BE5C6A"/>
    <w:rsid w:val="00BE6156"/>
    <w:rsid w:val="00BE6420"/>
    <w:rsid w:val="00BE64F0"/>
    <w:rsid w:val="00BE6A1F"/>
    <w:rsid w:val="00BE768E"/>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6762"/>
    <w:rsid w:val="00C473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8AA"/>
    <w:rsid w:val="00C71B8A"/>
    <w:rsid w:val="00C71E9F"/>
    <w:rsid w:val="00C730B3"/>
    <w:rsid w:val="00C7318A"/>
    <w:rsid w:val="00C74B32"/>
    <w:rsid w:val="00C75162"/>
    <w:rsid w:val="00C758A0"/>
    <w:rsid w:val="00C7612E"/>
    <w:rsid w:val="00C762FA"/>
    <w:rsid w:val="00C76C0B"/>
    <w:rsid w:val="00C76F88"/>
    <w:rsid w:val="00C7724E"/>
    <w:rsid w:val="00C81447"/>
    <w:rsid w:val="00C8157C"/>
    <w:rsid w:val="00C81B28"/>
    <w:rsid w:val="00C82007"/>
    <w:rsid w:val="00C82871"/>
    <w:rsid w:val="00C82C64"/>
    <w:rsid w:val="00C82D95"/>
    <w:rsid w:val="00C82DA3"/>
    <w:rsid w:val="00C82E71"/>
    <w:rsid w:val="00C82EC4"/>
    <w:rsid w:val="00C83FEB"/>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4993"/>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727"/>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6401"/>
    <w:rsid w:val="00CE6B5D"/>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5AD"/>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9B8"/>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12E6"/>
    <w:rsid w:val="00DA3498"/>
    <w:rsid w:val="00DA3CE5"/>
    <w:rsid w:val="00DA433A"/>
    <w:rsid w:val="00DA4BDE"/>
    <w:rsid w:val="00DA5362"/>
    <w:rsid w:val="00DA5B07"/>
    <w:rsid w:val="00DA5DD2"/>
    <w:rsid w:val="00DA6130"/>
    <w:rsid w:val="00DA6370"/>
    <w:rsid w:val="00DA66B9"/>
    <w:rsid w:val="00DA67A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415"/>
    <w:rsid w:val="00E23840"/>
    <w:rsid w:val="00E239AC"/>
    <w:rsid w:val="00E24134"/>
    <w:rsid w:val="00E2457A"/>
    <w:rsid w:val="00E256F7"/>
    <w:rsid w:val="00E25EC4"/>
    <w:rsid w:val="00E26C4E"/>
    <w:rsid w:val="00E30039"/>
    <w:rsid w:val="00E301A0"/>
    <w:rsid w:val="00E306FA"/>
    <w:rsid w:val="00E324BA"/>
    <w:rsid w:val="00E324C4"/>
    <w:rsid w:val="00E325C3"/>
    <w:rsid w:val="00E32723"/>
    <w:rsid w:val="00E32C8E"/>
    <w:rsid w:val="00E32CF1"/>
    <w:rsid w:val="00E32EBA"/>
    <w:rsid w:val="00E33234"/>
    <w:rsid w:val="00E335A9"/>
    <w:rsid w:val="00E341A7"/>
    <w:rsid w:val="00E34B2F"/>
    <w:rsid w:val="00E34F92"/>
    <w:rsid w:val="00E36FA4"/>
    <w:rsid w:val="00E37171"/>
    <w:rsid w:val="00E3787B"/>
    <w:rsid w:val="00E37AB6"/>
    <w:rsid w:val="00E37D09"/>
    <w:rsid w:val="00E400DF"/>
    <w:rsid w:val="00E40AC6"/>
    <w:rsid w:val="00E40B1D"/>
    <w:rsid w:val="00E41330"/>
    <w:rsid w:val="00E42552"/>
    <w:rsid w:val="00E42ABA"/>
    <w:rsid w:val="00E42B53"/>
    <w:rsid w:val="00E42C9E"/>
    <w:rsid w:val="00E435EA"/>
    <w:rsid w:val="00E446C8"/>
    <w:rsid w:val="00E4491C"/>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AFE"/>
    <w:rsid w:val="00E64CCB"/>
    <w:rsid w:val="00E658A2"/>
    <w:rsid w:val="00E67634"/>
    <w:rsid w:val="00E678B5"/>
    <w:rsid w:val="00E70056"/>
    <w:rsid w:val="00E70238"/>
    <w:rsid w:val="00E704EE"/>
    <w:rsid w:val="00E70742"/>
    <w:rsid w:val="00E710CD"/>
    <w:rsid w:val="00E7128C"/>
    <w:rsid w:val="00E7156F"/>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87FB1"/>
    <w:rsid w:val="00E900D7"/>
    <w:rsid w:val="00E920EC"/>
    <w:rsid w:val="00E925EB"/>
    <w:rsid w:val="00E92678"/>
    <w:rsid w:val="00E9381B"/>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691"/>
    <w:rsid w:val="00EA2B1E"/>
    <w:rsid w:val="00EA2B54"/>
    <w:rsid w:val="00EA3564"/>
    <w:rsid w:val="00EA492E"/>
    <w:rsid w:val="00EA4944"/>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0CD9"/>
    <w:rsid w:val="00EC1DB2"/>
    <w:rsid w:val="00EC1FFD"/>
    <w:rsid w:val="00EC234E"/>
    <w:rsid w:val="00EC307C"/>
    <w:rsid w:val="00EC441A"/>
    <w:rsid w:val="00EC44E0"/>
    <w:rsid w:val="00EC4EE0"/>
    <w:rsid w:val="00EC4EEC"/>
    <w:rsid w:val="00EC5087"/>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714"/>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3AB"/>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29D"/>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2BA9"/>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3A92-6ABA-428A-ADEB-86671A14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3196</Words>
  <Characters>17583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12</cp:revision>
  <cp:lastPrinted>2018-06-01T19:13:00Z</cp:lastPrinted>
  <dcterms:created xsi:type="dcterms:W3CDTF">2018-05-31T16:07:00Z</dcterms:created>
  <dcterms:modified xsi:type="dcterms:W3CDTF">2018-07-17T15:55:00Z</dcterms:modified>
</cp:coreProperties>
</file>