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58" w:rsidRPr="004B5E9B" w:rsidRDefault="00AB3458" w:rsidP="00AB3458">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AB3458" w:rsidRPr="004B5E9B" w:rsidRDefault="00AB3458" w:rsidP="00AB3458">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AB3458" w:rsidRPr="004B5E9B" w:rsidRDefault="00AB3458" w:rsidP="00AB3458">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a  – 1ª instancia – 6</w:t>
      </w:r>
      <w:r>
        <w:rPr>
          <w:rFonts w:ascii="Arial" w:hAnsi="Arial" w:cs="Arial"/>
          <w:sz w:val="18"/>
          <w:szCs w:val="18"/>
          <w:lang w:val="es-CO" w:eastAsia="fr-FR"/>
        </w:rPr>
        <w:t xml:space="preserve"> de julio</w:t>
      </w:r>
      <w:r w:rsidRPr="004B5E9B">
        <w:rPr>
          <w:rFonts w:ascii="Arial" w:hAnsi="Arial" w:cs="Arial"/>
          <w:sz w:val="18"/>
          <w:szCs w:val="18"/>
          <w:lang w:val="es-CO" w:eastAsia="fr-FR"/>
        </w:rPr>
        <w:t xml:space="preserve"> de 2018</w:t>
      </w:r>
    </w:p>
    <w:p w:rsidR="00AB3458" w:rsidRPr="004B5E9B" w:rsidRDefault="00AB3458" w:rsidP="00AB3458">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w:t>
      </w:r>
    </w:p>
    <w:p w:rsidR="00AB3458" w:rsidRPr="004B5E9B" w:rsidRDefault="00AB3458" w:rsidP="00AB3458">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AB3458">
        <w:rPr>
          <w:rFonts w:ascii="Arial" w:eastAsia="Calibri" w:hAnsi="Arial" w:cs="Arial"/>
          <w:bCs/>
          <w:iCs/>
          <w:sz w:val="18"/>
          <w:szCs w:val="18"/>
          <w:lang w:val="es-ES" w:eastAsia="fr-FR"/>
        </w:rPr>
        <w:t>66001-22-13-000-2018-00457-00</w:t>
      </w:r>
    </w:p>
    <w:p w:rsidR="00AB3458" w:rsidRPr="004B5E9B" w:rsidRDefault="00AB3458" w:rsidP="00AB345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Pr>
          <w:rFonts w:ascii="Arial" w:eastAsia="Calibri" w:hAnsi="Arial" w:cs="Arial"/>
          <w:bCs/>
          <w:iCs/>
          <w:sz w:val="18"/>
          <w:szCs w:val="18"/>
          <w:lang w:eastAsia="fr-FR"/>
        </w:rPr>
        <w:t>JAVIER ELÍAS ARIAS IDÁRRAGA</w:t>
      </w:r>
    </w:p>
    <w:p w:rsidR="00AB3458" w:rsidRPr="004B5E9B" w:rsidRDefault="00AB3458" w:rsidP="00AB345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JUZGADO 3</w:t>
      </w:r>
      <w:r w:rsidRPr="004B5E9B">
        <w:rPr>
          <w:rFonts w:ascii="Arial" w:eastAsia="Calibri" w:hAnsi="Arial" w:cs="Arial"/>
          <w:bCs/>
          <w:iCs/>
          <w:sz w:val="18"/>
          <w:szCs w:val="18"/>
          <w:lang w:eastAsia="fr-FR"/>
        </w:rPr>
        <w:t xml:space="preserve">º CIVIL </w:t>
      </w:r>
      <w:r>
        <w:rPr>
          <w:rFonts w:ascii="Arial" w:eastAsia="Calibri" w:hAnsi="Arial" w:cs="Arial"/>
          <w:bCs/>
          <w:iCs/>
          <w:sz w:val="18"/>
          <w:szCs w:val="18"/>
          <w:lang w:eastAsia="fr-FR"/>
        </w:rPr>
        <w:t>CIRCUITO</w:t>
      </w:r>
      <w:r w:rsidRPr="004B5E9B">
        <w:rPr>
          <w:rFonts w:ascii="Arial" w:eastAsia="Calibri" w:hAnsi="Arial" w:cs="Arial"/>
          <w:bCs/>
          <w:iCs/>
          <w:sz w:val="18"/>
          <w:szCs w:val="18"/>
          <w:lang w:eastAsia="fr-FR"/>
        </w:rPr>
        <w:t xml:space="preserve"> Y OTROS </w:t>
      </w:r>
    </w:p>
    <w:p w:rsidR="00AB3458" w:rsidRPr="004B5E9B" w:rsidRDefault="00AB3458" w:rsidP="00AB345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r w:rsidRPr="004B5E9B">
        <w:rPr>
          <w:rFonts w:ascii="Arial" w:eastAsia="Calibri" w:hAnsi="Arial" w:cs="Arial"/>
          <w:bCs/>
          <w:iCs/>
          <w:sz w:val="18"/>
          <w:szCs w:val="18"/>
          <w:lang w:val="es-ES" w:eastAsia="fr-FR"/>
        </w:rPr>
        <w:t>ÍA ARCILA RÍOS</w:t>
      </w:r>
    </w:p>
    <w:p w:rsidR="00AB3458" w:rsidRDefault="00AB3458" w:rsidP="00AB3458">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AB3458" w:rsidRPr="004B5E9B" w:rsidRDefault="00AB3458" w:rsidP="00AB3458">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AB3458" w:rsidRDefault="00AB3458" w:rsidP="00AB3458">
      <w:pPr>
        <w:jc w:val="both"/>
        <w:textAlignment w:val="auto"/>
        <w:rPr>
          <w:rFonts w:ascii="Arial" w:eastAsia="Calibri" w:hAnsi="Arial" w:cs="Arial"/>
          <w:b/>
          <w:sz w:val="18"/>
          <w:szCs w:val="18"/>
          <w:lang w:val="es-ES"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w:t>
      </w:r>
      <w:r>
        <w:rPr>
          <w:rFonts w:ascii="Arial" w:eastAsia="Calibri" w:hAnsi="Arial" w:cs="Arial"/>
          <w:b/>
          <w:sz w:val="18"/>
          <w:szCs w:val="18"/>
          <w:lang w:val="es-CO" w:eastAsia="fr-FR"/>
        </w:rPr>
        <w:t xml:space="preserve">ACCIÓN POPULAR / </w:t>
      </w:r>
      <w:r>
        <w:rPr>
          <w:rFonts w:ascii="Arial" w:eastAsia="Calibri" w:hAnsi="Arial" w:cs="Arial"/>
          <w:b/>
          <w:sz w:val="18"/>
          <w:szCs w:val="18"/>
          <w:lang w:val="es-CO" w:eastAsia="fr-FR"/>
        </w:rPr>
        <w:t>SOLICITUD RESOLUCIÓN RECURSOS NO SE PRESENTÓ ANTE EL JUZGADO</w:t>
      </w:r>
      <w:r>
        <w:rPr>
          <w:rFonts w:ascii="Arial" w:eastAsia="Calibri" w:hAnsi="Arial" w:cs="Arial"/>
          <w:b/>
          <w:sz w:val="18"/>
          <w:szCs w:val="18"/>
          <w:lang w:val="es-ES" w:eastAsia="fr-FR"/>
        </w:rPr>
        <w:t xml:space="preserve"> / IMPROCEDENTE / </w:t>
      </w:r>
      <w:r>
        <w:rPr>
          <w:rFonts w:ascii="Arial" w:eastAsia="Calibri" w:hAnsi="Arial" w:cs="Arial"/>
          <w:b/>
          <w:sz w:val="18"/>
          <w:szCs w:val="18"/>
          <w:lang w:val="es-ES" w:eastAsia="fr-FR"/>
        </w:rPr>
        <w:t>REQUERIMIENTO FRENTE A NOTIFICACIONES / TUTELA FUE PRESENTADA ANTES DE VENCIMIENTO DE TÉRMINOS PARA RESOLVER / IMPROCEDENTE</w:t>
      </w:r>
      <w:bookmarkStart w:id="0" w:name="_GoBack"/>
      <w:bookmarkEnd w:id="0"/>
      <w:r>
        <w:rPr>
          <w:rFonts w:ascii="Arial" w:eastAsia="Calibri" w:hAnsi="Arial" w:cs="Arial"/>
          <w:b/>
          <w:sz w:val="18"/>
          <w:szCs w:val="18"/>
          <w:lang w:val="es-ES" w:eastAsia="fr-FR"/>
        </w:rPr>
        <w:t xml:space="preserve">  </w:t>
      </w:r>
      <w:r w:rsidRPr="004B5E9B">
        <w:rPr>
          <w:rFonts w:ascii="Arial" w:eastAsia="Calibri" w:hAnsi="Arial" w:cs="Arial"/>
          <w:b/>
          <w:sz w:val="18"/>
          <w:szCs w:val="18"/>
          <w:lang w:val="es-ES" w:eastAsia="fr-FR"/>
        </w:rPr>
        <w:t xml:space="preserve"> </w:t>
      </w:r>
    </w:p>
    <w:p w:rsidR="00AB3458" w:rsidRDefault="00AB3458" w:rsidP="00AB3458">
      <w:pPr>
        <w:jc w:val="both"/>
        <w:textAlignment w:val="auto"/>
        <w:rPr>
          <w:rFonts w:ascii="Arial" w:eastAsia="Calibri" w:hAnsi="Arial" w:cs="Arial"/>
          <w:b/>
          <w:sz w:val="18"/>
          <w:szCs w:val="18"/>
          <w:lang w:val="es-ES" w:eastAsia="fr-FR"/>
        </w:rPr>
      </w:pPr>
    </w:p>
    <w:p w:rsidR="00AB3458" w:rsidRPr="00AB3458" w:rsidRDefault="00AB3458" w:rsidP="00AB3458">
      <w:pPr>
        <w:jc w:val="both"/>
        <w:textAlignment w:val="auto"/>
        <w:rPr>
          <w:rFonts w:ascii="Arial" w:eastAsia="Calibri" w:hAnsi="Arial" w:cs="Arial"/>
          <w:sz w:val="18"/>
          <w:szCs w:val="18"/>
          <w:lang w:val="es-ES" w:eastAsia="fr-FR"/>
        </w:rPr>
      </w:pPr>
      <w:r w:rsidRPr="00AB3458">
        <w:rPr>
          <w:rFonts w:ascii="Arial" w:eastAsia="Calibri" w:hAnsi="Arial" w:cs="Arial"/>
          <w:sz w:val="18"/>
          <w:szCs w:val="18"/>
          <w:lang w:val="es-ES" w:eastAsia="fr-FR"/>
        </w:rPr>
        <w:t>De las copias allegadas del expediente que contiene la acción popular objeto del amparo, se puede concluir que el accionante no ha elevado solicitud alguna para obtener se profiera decisión sobre los medios de impugnación que ha formulado, y por tanto, el despacho accionado tampoco ha tenido la oportunidad de resolver lo que corresponda.</w:t>
      </w:r>
    </w:p>
    <w:p w:rsidR="00AB3458" w:rsidRPr="00AB3458" w:rsidRDefault="00AB3458" w:rsidP="00AB3458">
      <w:pPr>
        <w:jc w:val="both"/>
        <w:textAlignment w:val="auto"/>
        <w:rPr>
          <w:rFonts w:ascii="Arial" w:eastAsia="Calibri" w:hAnsi="Arial" w:cs="Arial"/>
          <w:sz w:val="18"/>
          <w:szCs w:val="18"/>
          <w:lang w:val="es-ES" w:eastAsia="fr-FR"/>
        </w:rPr>
      </w:pPr>
    </w:p>
    <w:p w:rsidR="00AB3458" w:rsidRDefault="00AB3458" w:rsidP="00AB3458">
      <w:pPr>
        <w:jc w:val="both"/>
        <w:textAlignment w:val="auto"/>
        <w:rPr>
          <w:rFonts w:ascii="Arial" w:eastAsia="Calibri" w:hAnsi="Arial" w:cs="Arial"/>
          <w:sz w:val="18"/>
          <w:szCs w:val="18"/>
          <w:lang w:val="es-ES" w:eastAsia="fr-FR"/>
        </w:rPr>
      </w:pPr>
      <w:r w:rsidRPr="00AB3458">
        <w:rPr>
          <w:rFonts w:ascii="Arial" w:eastAsia="Calibri" w:hAnsi="Arial" w:cs="Arial"/>
          <w:sz w:val="18"/>
          <w:szCs w:val="18"/>
          <w:lang w:val="es-ES" w:eastAsia="fr-FR"/>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AB3458" w:rsidRDefault="00AB3458" w:rsidP="00AB3458">
      <w:pPr>
        <w:jc w:val="both"/>
        <w:textAlignment w:val="auto"/>
        <w:rPr>
          <w:rFonts w:ascii="Arial" w:eastAsia="Calibri" w:hAnsi="Arial" w:cs="Arial"/>
          <w:sz w:val="18"/>
          <w:szCs w:val="18"/>
          <w:lang w:val="es-ES" w:eastAsia="fr-FR"/>
        </w:rPr>
      </w:pPr>
      <w:r>
        <w:rPr>
          <w:rFonts w:ascii="Arial" w:eastAsia="Calibri" w:hAnsi="Arial" w:cs="Arial"/>
          <w:sz w:val="18"/>
          <w:szCs w:val="18"/>
          <w:lang w:val="es-ES" w:eastAsia="fr-FR"/>
        </w:rPr>
        <w:t>(…)</w:t>
      </w:r>
    </w:p>
    <w:p w:rsidR="00AB3458" w:rsidRDefault="00AB3458" w:rsidP="00AB3458">
      <w:pPr>
        <w:jc w:val="both"/>
        <w:textAlignment w:val="auto"/>
        <w:rPr>
          <w:rFonts w:ascii="Arial" w:eastAsia="Calibri" w:hAnsi="Arial" w:cs="Arial"/>
          <w:sz w:val="18"/>
          <w:szCs w:val="18"/>
          <w:lang w:val="es-ES" w:eastAsia="fr-FR"/>
        </w:rPr>
      </w:pPr>
      <w:r w:rsidRPr="00AB3458">
        <w:rPr>
          <w:rFonts w:ascii="Arial" w:eastAsia="Calibri" w:hAnsi="Arial" w:cs="Arial"/>
          <w:sz w:val="18"/>
          <w:szCs w:val="18"/>
          <w:lang w:val="es-ES" w:eastAsia="fr-FR"/>
        </w:rPr>
        <w:t>En efecto, de conformidad con las pruebas aportadas, el actor solicitó se procediera de tal forma el 20 de junio de este año  y ese mismo día promovió la presente acción de amparo , razón por la cual para esa fecha aún no se había decidido sobre esa solicitud, por lo que el amparo constitucional solicitado es pre</w:t>
      </w:r>
      <w:r>
        <w:rPr>
          <w:rFonts w:ascii="Arial" w:eastAsia="Calibri" w:hAnsi="Arial" w:cs="Arial"/>
          <w:sz w:val="18"/>
          <w:szCs w:val="18"/>
          <w:lang w:val="es-ES" w:eastAsia="fr-FR"/>
        </w:rPr>
        <w:t xml:space="preserve">maturo, ya que </w:t>
      </w:r>
      <w:r w:rsidRPr="00AB3458">
        <w:rPr>
          <w:rFonts w:ascii="Arial" w:eastAsia="Calibri" w:hAnsi="Arial" w:cs="Arial"/>
          <w:sz w:val="18"/>
          <w:szCs w:val="18"/>
          <w:lang w:val="es-ES" w:eastAsia="fr-FR"/>
        </w:rPr>
        <w:t>el accionante ha debido esperar a que se produjera dicha determinación para adelantar lo que correspondiera en ese trámite ordinario y no acudir directamente a este medio.</w:t>
      </w:r>
    </w:p>
    <w:p w:rsidR="00AB3458" w:rsidRDefault="00AB3458"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AB3458" w:rsidRDefault="00AB3458"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AB3458" w:rsidRDefault="00AB3458"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AB3458" w:rsidRDefault="00AB3458"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AB3458" w:rsidRDefault="00AB3458"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1368C3" w:rsidRPr="007C2C54" w:rsidRDefault="001368C3"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7C2C54">
        <w:rPr>
          <w:rFonts w:ascii="Verdana" w:hAnsi="Verdana"/>
          <w:b/>
          <w:sz w:val="24"/>
          <w:szCs w:val="24"/>
        </w:rPr>
        <w:t>TRIBUNAL SUPERIOR DEL DISTRITO JUDICIAL</w:t>
      </w:r>
    </w:p>
    <w:p w:rsidR="001368C3" w:rsidRPr="007C2C54" w:rsidRDefault="001368C3"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7C2C54">
        <w:rPr>
          <w:rFonts w:ascii="Verdana" w:hAnsi="Verdana"/>
          <w:b/>
          <w:sz w:val="24"/>
          <w:szCs w:val="24"/>
        </w:rPr>
        <w:t>SALA DE DECISIÓN CIVIL FAMILIA</w:t>
      </w:r>
    </w:p>
    <w:p w:rsidR="007D1AEA" w:rsidRPr="007C2C54" w:rsidRDefault="007D1AEA"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A3104" w:rsidRPr="007C2C54" w:rsidRDefault="007D1AEA" w:rsidP="00C70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08" w:lineRule="auto"/>
        <w:jc w:val="both"/>
        <w:rPr>
          <w:rFonts w:ascii="Verdana" w:hAnsi="Verdana"/>
          <w:sz w:val="24"/>
          <w:szCs w:val="24"/>
        </w:rPr>
      </w:pPr>
      <w:r w:rsidRPr="007C2C54">
        <w:rPr>
          <w:rFonts w:ascii="Verdana" w:hAnsi="Verdana"/>
          <w:sz w:val="24"/>
          <w:szCs w:val="24"/>
        </w:rPr>
        <w:tab/>
      </w:r>
      <w:r w:rsidR="008A3104" w:rsidRPr="007C2C54">
        <w:rPr>
          <w:rFonts w:ascii="Verdana" w:hAnsi="Verdana"/>
          <w:sz w:val="24"/>
          <w:szCs w:val="24"/>
        </w:rPr>
        <w:t>Magistrada Ponente: Claudia María Arcila Ríos</w:t>
      </w:r>
    </w:p>
    <w:p w:rsidR="008A3104" w:rsidRPr="007C2C54" w:rsidRDefault="008A3104" w:rsidP="00C70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08" w:lineRule="auto"/>
        <w:jc w:val="both"/>
        <w:rPr>
          <w:rFonts w:ascii="Verdana" w:hAnsi="Verdana"/>
          <w:sz w:val="24"/>
          <w:szCs w:val="24"/>
        </w:rPr>
      </w:pPr>
      <w:r w:rsidRPr="007C2C54">
        <w:rPr>
          <w:rFonts w:ascii="Verdana" w:hAnsi="Verdana"/>
          <w:sz w:val="24"/>
          <w:szCs w:val="24"/>
        </w:rPr>
        <w:tab/>
        <w:t xml:space="preserve">Pereira, </w:t>
      </w:r>
      <w:r w:rsidR="00FA686F" w:rsidRPr="007C2C54">
        <w:rPr>
          <w:rFonts w:ascii="Verdana" w:hAnsi="Verdana"/>
          <w:sz w:val="24"/>
          <w:szCs w:val="24"/>
        </w:rPr>
        <w:t>ju</w:t>
      </w:r>
      <w:r w:rsidR="00C47D10" w:rsidRPr="007C2C54">
        <w:rPr>
          <w:rFonts w:ascii="Verdana" w:hAnsi="Verdana"/>
          <w:sz w:val="24"/>
          <w:szCs w:val="24"/>
        </w:rPr>
        <w:t xml:space="preserve">lio </w:t>
      </w:r>
      <w:r w:rsidR="001F2DBA">
        <w:rPr>
          <w:rFonts w:ascii="Verdana" w:hAnsi="Verdana"/>
          <w:sz w:val="24"/>
          <w:szCs w:val="24"/>
        </w:rPr>
        <w:t xml:space="preserve">seis </w:t>
      </w:r>
      <w:r w:rsidR="00DE4BA6" w:rsidRPr="007C2C54">
        <w:rPr>
          <w:rFonts w:ascii="Verdana" w:hAnsi="Verdana"/>
          <w:sz w:val="24"/>
          <w:szCs w:val="24"/>
        </w:rPr>
        <w:t>(</w:t>
      </w:r>
      <w:r w:rsidR="001F2DBA">
        <w:rPr>
          <w:rFonts w:ascii="Verdana" w:hAnsi="Verdana"/>
          <w:sz w:val="24"/>
          <w:szCs w:val="24"/>
        </w:rPr>
        <w:t>6</w:t>
      </w:r>
      <w:r w:rsidR="0081368E" w:rsidRPr="007C2C54">
        <w:rPr>
          <w:rFonts w:ascii="Verdana" w:hAnsi="Verdana"/>
          <w:sz w:val="24"/>
          <w:szCs w:val="24"/>
        </w:rPr>
        <w:t>)</w:t>
      </w:r>
      <w:r w:rsidR="00DE4BA6" w:rsidRPr="007C2C54">
        <w:rPr>
          <w:rFonts w:ascii="Verdana" w:hAnsi="Verdana"/>
          <w:sz w:val="24"/>
          <w:szCs w:val="24"/>
        </w:rPr>
        <w:t xml:space="preserve"> de dos mil dieciocho</w:t>
      </w:r>
      <w:r w:rsidR="00142B33" w:rsidRPr="007C2C54">
        <w:rPr>
          <w:rFonts w:ascii="Verdana" w:hAnsi="Verdana"/>
          <w:sz w:val="24"/>
          <w:szCs w:val="24"/>
        </w:rPr>
        <w:t xml:space="preserve"> (2018</w:t>
      </w:r>
      <w:r w:rsidRPr="007C2C54">
        <w:rPr>
          <w:rFonts w:ascii="Verdana" w:hAnsi="Verdana"/>
          <w:sz w:val="24"/>
          <w:szCs w:val="24"/>
        </w:rPr>
        <w:t>)</w:t>
      </w:r>
    </w:p>
    <w:p w:rsidR="008A3104" w:rsidRPr="007C2C54" w:rsidRDefault="008A3104" w:rsidP="00C70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08" w:lineRule="auto"/>
        <w:jc w:val="both"/>
        <w:rPr>
          <w:rFonts w:ascii="Verdana" w:hAnsi="Verdana"/>
          <w:sz w:val="24"/>
          <w:szCs w:val="24"/>
        </w:rPr>
      </w:pPr>
      <w:r w:rsidRPr="007C2C54">
        <w:rPr>
          <w:rFonts w:ascii="Verdana" w:hAnsi="Verdana"/>
          <w:sz w:val="24"/>
          <w:szCs w:val="24"/>
        </w:rPr>
        <w:t xml:space="preserve">     </w:t>
      </w:r>
      <w:r w:rsidRPr="007C2C54">
        <w:rPr>
          <w:rFonts w:ascii="Verdana" w:hAnsi="Verdana"/>
          <w:sz w:val="24"/>
          <w:szCs w:val="24"/>
        </w:rPr>
        <w:tab/>
      </w:r>
      <w:r w:rsidR="00844B61" w:rsidRPr="007C2C54">
        <w:rPr>
          <w:rFonts w:ascii="Verdana" w:hAnsi="Verdana"/>
          <w:sz w:val="24"/>
          <w:szCs w:val="24"/>
        </w:rPr>
        <w:t>Acta No.</w:t>
      </w:r>
      <w:r w:rsidR="00142B33" w:rsidRPr="007C2C54">
        <w:rPr>
          <w:rFonts w:ascii="Verdana" w:hAnsi="Verdana"/>
          <w:sz w:val="24"/>
          <w:szCs w:val="24"/>
        </w:rPr>
        <w:t xml:space="preserve"> </w:t>
      </w:r>
      <w:r w:rsidR="001F2DBA">
        <w:rPr>
          <w:rFonts w:ascii="Verdana" w:hAnsi="Verdana"/>
          <w:sz w:val="24"/>
          <w:szCs w:val="24"/>
        </w:rPr>
        <w:t>242</w:t>
      </w:r>
      <w:r w:rsidR="00C47D10" w:rsidRPr="007C2C54">
        <w:rPr>
          <w:rFonts w:ascii="Verdana" w:hAnsi="Verdana"/>
          <w:sz w:val="24"/>
          <w:szCs w:val="24"/>
        </w:rPr>
        <w:t xml:space="preserve"> </w:t>
      </w:r>
      <w:r w:rsidRPr="007C2C54">
        <w:rPr>
          <w:rFonts w:ascii="Verdana" w:hAnsi="Verdana"/>
          <w:sz w:val="24"/>
          <w:szCs w:val="24"/>
        </w:rPr>
        <w:t>de</w:t>
      </w:r>
      <w:r w:rsidR="00365527" w:rsidRPr="007C2C54">
        <w:rPr>
          <w:rFonts w:ascii="Verdana" w:hAnsi="Verdana"/>
          <w:sz w:val="24"/>
          <w:szCs w:val="24"/>
        </w:rPr>
        <w:t>l</w:t>
      </w:r>
      <w:r w:rsidR="00FA686F" w:rsidRPr="007C2C54">
        <w:rPr>
          <w:rFonts w:ascii="Verdana" w:hAnsi="Verdana"/>
          <w:sz w:val="24"/>
          <w:szCs w:val="24"/>
        </w:rPr>
        <w:t xml:space="preserve"> </w:t>
      </w:r>
      <w:r w:rsidR="001F2DBA">
        <w:rPr>
          <w:rFonts w:ascii="Verdana" w:hAnsi="Verdana"/>
          <w:sz w:val="24"/>
          <w:szCs w:val="24"/>
        </w:rPr>
        <w:t xml:space="preserve">6 </w:t>
      </w:r>
      <w:r w:rsidRPr="007C2C54">
        <w:rPr>
          <w:rFonts w:ascii="Verdana" w:hAnsi="Verdana"/>
          <w:sz w:val="24"/>
          <w:szCs w:val="24"/>
        </w:rPr>
        <w:t xml:space="preserve">de </w:t>
      </w:r>
      <w:r w:rsidR="00C47D10" w:rsidRPr="007C2C54">
        <w:rPr>
          <w:rFonts w:ascii="Verdana" w:hAnsi="Verdana"/>
          <w:sz w:val="24"/>
          <w:szCs w:val="24"/>
        </w:rPr>
        <w:t>jul</w:t>
      </w:r>
      <w:r w:rsidR="00FA686F" w:rsidRPr="007C2C54">
        <w:rPr>
          <w:rFonts w:ascii="Verdana" w:hAnsi="Verdana"/>
          <w:sz w:val="24"/>
          <w:szCs w:val="24"/>
        </w:rPr>
        <w:t>io</w:t>
      </w:r>
      <w:r w:rsidR="00EB7DF6" w:rsidRPr="007C2C54">
        <w:rPr>
          <w:rFonts w:ascii="Verdana" w:hAnsi="Verdana"/>
          <w:sz w:val="24"/>
          <w:szCs w:val="24"/>
        </w:rPr>
        <w:t xml:space="preserve"> </w:t>
      </w:r>
      <w:r w:rsidR="00142B33" w:rsidRPr="007C2C54">
        <w:rPr>
          <w:rFonts w:ascii="Verdana" w:hAnsi="Verdana"/>
          <w:sz w:val="24"/>
          <w:szCs w:val="24"/>
        </w:rPr>
        <w:t>de 2018</w:t>
      </w:r>
    </w:p>
    <w:p w:rsidR="001368C3" w:rsidRPr="007C2C54" w:rsidRDefault="002C38B5" w:rsidP="00C705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08" w:lineRule="auto"/>
        <w:jc w:val="both"/>
        <w:rPr>
          <w:rFonts w:ascii="Verdana" w:hAnsi="Verdana"/>
          <w:sz w:val="24"/>
          <w:szCs w:val="24"/>
        </w:rPr>
      </w:pPr>
      <w:r w:rsidRPr="007C2C54">
        <w:rPr>
          <w:rFonts w:ascii="Verdana" w:hAnsi="Verdana"/>
          <w:sz w:val="24"/>
          <w:szCs w:val="24"/>
        </w:rPr>
        <w:tab/>
      </w:r>
      <w:r w:rsidR="001368C3" w:rsidRPr="007C2C54">
        <w:rPr>
          <w:rFonts w:ascii="Verdana" w:hAnsi="Verdana"/>
          <w:sz w:val="24"/>
          <w:szCs w:val="24"/>
        </w:rPr>
        <w:t>Exped</w:t>
      </w:r>
      <w:r w:rsidR="00081E08" w:rsidRPr="007C2C54">
        <w:rPr>
          <w:rFonts w:ascii="Verdana" w:hAnsi="Verdana"/>
          <w:sz w:val="24"/>
          <w:szCs w:val="24"/>
        </w:rPr>
        <w:t>iente</w:t>
      </w:r>
      <w:r w:rsidR="003F6974" w:rsidRPr="007C2C54">
        <w:rPr>
          <w:rFonts w:ascii="Verdana" w:hAnsi="Verdana"/>
          <w:sz w:val="24"/>
          <w:szCs w:val="24"/>
        </w:rPr>
        <w:t xml:space="preserve"> No. </w:t>
      </w:r>
      <w:r w:rsidR="00C54403" w:rsidRPr="007C2C54">
        <w:rPr>
          <w:rFonts w:ascii="Verdana" w:hAnsi="Verdana"/>
          <w:sz w:val="24"/>
          <w:szCs w:val="24"/>
        </w:rPr>
        <w:t>66001-22-</w:t>
      </w:r>
      <w:r w:rsidR="00DE134C" w:rsidRPr="007C2C54">
        <w:rPr>
          <w:rFonts w:ascii="Verdana" w:hAnsi="Verdana"/>
          <w:sz w:val="24"/>
          <w:szCs w:val="24"/>
        </w:rPr>
        <w:t>1</w:t>
      </w:r>
      <w:r w:rsidR="00142B33" w:rsidRPr="007C2C54">
        <w:rPr>
          <w:rFonts w:ascii="Verdana" w:hAnsi="Verdana"/>
          <w:sz w:val="24"/>
          <w:szCs w:val="24"/>
        </w:rPr>
        <w:t>3-000-2018</w:t>
      </w:r>
      <w:r w:rsidR="00B27F81" w:rsidRPr="007C2C54">
        <w:rPr>
          <w:rFonts w:ascii="Verdana" w:hAnsi="Verdana"/>
          <w:sz w:val="24"/>
          <w:szCs w:val="24"/>
        </w:rPr>
        <w:t>-0</w:t>
      </w:r>
      <w:r w:rsidR="00DB6B01" w:rsidRPr="007C2C54">
        <w:rPr>
          <w:rFonts w:ascii="Verdana" w:hAnsi="Verdana"/>
          <w:sz w:val="24"/>
          <w:szCs w:val="24"/>
        </w:rPr>
        <w:t>0457</w:t>
      </w:r>
      <w:r w:rsidR="001368C3" w:rsidRPr="007C2C54">
        <w:rPr>
          <w:rFonts w:ascii="Verdana" w:hAnsi="Verdana"/>
          <w:sz w:val="24"/>
          <w:szCs w:val="24"/>
        </w:rPr>
        <w:t>-00</w:t>
      </w:r>
    </w:p>
    <w:p w:rsidR="00365527" w:rsidRPr="007C2C54" w:rsidRDefault="00365527" w:rsidP="007C2C54">
      <w:pPr>
        <w:spacing w:line="360" w:lineRule="auto"/>
        <w:jc w:val="both"/>
        <w:rPr>
          <w:rFonts w:ascii="Verdana" w:hAnsi="Verdana"/>
          <w:sz w:val="24"/>
          <w:szCs w:val="24"/>
        </w:rPr>
      </w:pPr>
    </w:p>
    <w:p w:rsidR="0029724B" w:rsidRPr="007C2C54" w:rsidRDefault="00DB6B01" w:rsidP="007C2C54">
      <w:pPr>
        <w:spacing w:line="360" w:lineRule="auto"/>
        <w:jc w:val="both"/>
        <w:rPr>
          <w:rFonts w:ascii="Verdana" w:hAnsi="Verdana"/>
          <w:sz w:val="24"/>
          <w:szCs w:val="24"/>
        </w:rPr>
      </w:pPr>
      <w:r w:rsidRPr="007C2C54">
        <w:rPr>
          <w:rFonts w:ascii="Verdana" w:hAnsi="Verdana"/>
          <w:sz w:val="24"/>
          <w:szCs w:val="24"/>
        </w:rPr>
        <w:t>Se decide en primera instancia la acción</w:t>
      </w:r>
      <w:r w:rsidR="0029724B" w:rsidRPr="007C2C54">
        <w:rPr>
          <w:rFonts w:ascii="Verdana" w:hAnsi="Verdana"/>
          <w:sz w:val="24"/>
          <w:szCs w:val="24"/>
        </w:rPr>
        <w:t xml:space="preserve"> de tutela de la referenci</w:t>
      </w:r>
      <w:r w:rsidRPr="007C2C54">
        <w:rPr>
          <w:rFonts w:ascii="Verdana" w:hAnsi="Verdana"/>
          <w:sz w:val="24"/>
          <w:szCs w:val="24"/>
        </w:rPr>
        <w:t>a, promovida</w:t>
      </w:r>
      <w:r w:rsidR="00891C95" w:rsidRPr="007C2C54">
        <w:rPr>
          <w:rFonts w:ascii="Verdana" w:hAnsi="Verdana"/>
          <w:sz w:val="24"/>
          <w:szCs w:val="24"/>
        </w:rPr>
        <w:t xml:space="preserve"> por el señor </w:t>
      </w:r>
      <w:r w:rsidRPr="007C2C54">
        <w:rPr>
          <w:rFonts w:ascii="Verdana" w:hAnsi="Verdana"/>
          <w:sz w:val="24"/>
          <w:szCs w:val="24"/>
        </w:rPr>
        <w:t>Javier Elías Arias Idárraga</w:t>
      </w:r>
      <w:r w:rsidR="0029724B" w:rsidRPr="007C2C54">
        <w:rPr>
          <w:rFonts w:ascii="Verdana" w:hAnsi="Verdana"/>
          <w:sz w:val="24"/>
          <w:szCs w:val="24"/>
        </w:rPr>
        <w:t xml:space="preserve"> contra </w:t>
      </w:r>
      <w:r w:rsidR="0029724B" w:rsidRPr="007C2C54">
        <w:rPr>
          <w:rFonts w:ascii="Verdana" w:hAnsi="Verdana"/>
          <w:sz w:val="24"/>
          <w:szCs w:val="24"/>
          <w:lang w:val="es-ES"/>
        </w:rPr>
        <w:t>el Juzgado</w:t>
      </w:r>
      <w:r w:rsidR="001910DD" w:rsidRPr="007C2C54">
        <w:rPr>
          <w:rFonts w:ascii="Verdana" w:hAnsi="Verdana"/>
          <w:sz w:val="24"/>
          <w:szCs w:val="24"/>
          <w:lang w:val="es-ES"/>
        </w:rPr>
        <w:t xml:space="preserve"> </w:t>
      </w:r>
      <w:r w:rsidRPr="007C2C54">
        <w:rPr>
          <w:rFonts w:ascii="Verdana" w:hAnsi="Verdana"/>
          <w:sz w:val="24"/>
          <w:szCs w:val="24"/>
          <w:lang w:val="es-ES"/>
        </w:rPr>
        <w:t>Tercero Civil</w:t>
      </w:r>
      <w:r w:rsidR="001910DD" w:rsidRPr="007C2C54">
        <w:rPr>
          <w:rFonts w:ascii="Verdana" w:hAnsi="Verdana"/>
          <w:sz w:val="24"/>
          <w:szCs w:val="24"/>
          <w:lang w:val="es-ES"/>
        </w:rPr>
        <w:t xml:space="preserve"> </w:t>
      </w:r>
      <w:r w:rsidR="00924E06" w:rsidRPr="007C2C54">
        <w:rPr>
          <w:rFonts w:ascii="Verdana" w:hAnsi="Verdana"/>
          <w:sz w:val="24"/>
          <w:szCs w:val="24"/>
          <w:lang w:val="es-ES"/>
        </w:rPr>
        <w:t>del Circuito local</w:t>
      </w:r>
      <w:r w:rsidR="0029724B" w:rsidRPr="007C2C54">
        <w:rPr>
          <w:rFonts w:ascii="Verdana" w:hAnsi="Verdana"/>
          <w:sz w:val="24"/>
          <w:szCs w:val="24"/>
        </w:rPr>
        <w:t xml:space="preserve">, a </w:t>
      </w:r>
      <w:r w:rsidRPr="007C2C54">
        <w:rPr>
          <w:rFonts w:ascii="Verdana" w:hAnsi="Verdana"/>
          <w:sz w:val="24"/>
          <w:szCs w:val="24"/>
        </w:rPr>
        <w:t>la</w:t>
      </w:r>
      <w:r w:rsidR="0029724B" w:rsidRPr="007C2C54">
        <w:rPr>
          <w:rFonts w:ascii="Verdana" w:hAnsi="Verdana"/>
          <w:sz w:val="24"/>
          <w:szCs w:val="24"/>
        </w:rPr>
        <w:t xml:space="preserve"> que fueron vinculados</w:t>
      </w:r>
      <w:r w:rsidRPr="007C2C54">
        <w:rPr>
          <w:rFonts w:ascii="Verdana" w:hAnsi="Verdana"/>
          <w:sz w:val="24"/>
          <w:szCs w:val="24"/>
        </w:rPr>
        <w:t xml:space="preserve"> el señor Juan</w:t>
      </w:r>
      <w:r w:rsidR="00956B5C" w:rsidRPr="007C2C54">
        <w:rPr>
          <w:rFonts w:ascii="Verdana" w:hAnsi="Verdana"/>
          <w:sz w:val="24"/>
          <w:szCs w:val="24"/>
        </w:rPr>
        <w:t xml:space="preserve"> Morales,</w:t>
      </w:r>
      <w:r w:rsidR="0029724B" w:rsidRPr="007C2C54">
        <w:rPr>
          <w:rFonts w:ascii="Verdana" w:hAnsi="Verdana"/>
          <w:sz w:val="24"/>
          <w:szCs w:val="24"/>
        </w:rPr>
        <w:t xml:space="preserve"> la Alcaldía de </w:t>
      </w:r>
      <w:r w:rsidR="00924E06" w:rsidRPr="007C2C54">
        <w:rPr>
          <w:rFonts w:ascii="Verdana" w:hAnsi="Verdana"/>
          <w:sz w:val="24"/>
          <w:szCs w:val="24"/>
        </w:rPr>
        <w:t>Pereira</w:t>
      </w:r>
      <w:r w:rsidR="0029724B" w:rsidRPr="007C2C54">
        <w:rPr>
          <w:rFonts w:ascii="Verdana" w:hAnsi="Verdana"/>
          <w:sz w:val="24"/>
          <w:szCs w:val="24"/>
        </w:rPr>
        <w:t>, el Procurador y el Defensor del Pueblo, ambos de la Regional Risaralda.</w:t>
      </w:r>
    </w:p>
    <w:p w:rsidR="00E471D6" w:rsidRPr="007C2C54" w:rsidRDefault="00E471D6" w:rsidP="007C2C54">
      <w:pPr>
        <w:spacing w:line="360" w:lineRule="auto"/>
        <w:jc w:val="both"/>
        <w:rPr>
          <w:rFonts w:ascii="Verdana" w:hAnsi="Verdana"/>
          <w:sz w:val="24"/>
          <w:szCs w:val="24"/>
        </w:rPr>
      </w:pPr>
    </w:p>
    <w:p w:rsidR="00E471D6" w:rsidRPr="007C2C54" w:rsidRDefault="00E471D6" w:rsidP="007C2C54">
      <w:pPr>
        <w:spacing w:line="360" w:lineRule="auto"/>
        <w:jc w:val="both"/>
        <w:rPr>
          <w:rFonts w:ascii="Verdana" w:hAnsi="Verdana"/>
          <w:b/>
          <w:sz w:val="24"/>
          <w:szCs w:val="24"/>
        </w:rPr>
      </w:pPr>
      <w:r w:rsidRPr="007C2C54">
        <w:rPr>
          <w:rFonts w:ascii="Verdana" w:hAnsi="Verdana"/>
          <w:b/>
          <w:sz w:val="24"/>
          <w:szCs w:val="24"/>
        </w:rPr>
        <w:t>A N T E C E D E N T E S</w:t>
      </w:r>
    </w:p>
    <w:p w:rsidR="00E471D6" w:rsidRPr="007C2C54" w:rsidRDefault="00E471D6" w:rsidP="007C2C54">
      <w:pPr>
        <w:spacing w:line="360" w:lineRule="auto"/>
        <w:jc w:val="both"/>
        <w:rPr>
          <w:rFonts w:ascii="Verdana" w:hAnsi="Verdana"/>
          <w:sz w:val="24"/>
          <w:szCs w:val="24"/>
        </w:rPr>
      </w:pPr>
    </w:p>
    <w:p w:rsidR="00D948A5" w:rsidRPr="007C2C54" w:rsidRDefault="00C278A1" w:rsidP="007C2C54">
      <w:pPr>
        <w:spacing w:line="360" w:lineRule="auto"/>
        <w:jc w:val="both"/>
        <w:rPr>
          <w:rFonts w:ascii="Verdana" w:hAnsi="Verdana"/>
          <w:sz w:val="24"/>
          <w:szCs w:val="24"/>
        </w:rPr>
      </w:pPr>
      <w:r w:rsidRPr="007C2C54">
        <w:rPr>
          <w:rFonts w:ascii="Verdana" w:hAnsi="Verdana"/>
          <w:sz w:val="24"/>
          <w:szCs w:val="24"/>
        </w:rPr>
        <w:t>1. Relató el actor que en la acción popular radicada bajo el número “2018-7</w:t>
      </w:r>
      <w:r w:rsidR="001D2A36" w:rsidRPr="007C2C54">
        <w:rPr>
          <w:rFonts w:ascii="Verdana" w:hAnsi="Verdana"/>
          <w:sz w:val="24"/>
          <w:szCs w:val="24"/>
        </w:rPr>
        <w:t>2</w:t>
      </w:r>
      <w:r w:rsidR="00D948A5" w:rsidRPr="007C2C54">
        <w:rPr>
          <w:rFonts w:ascii="Verdana" w:hAnsi="Verdana"/>
          <w:sz w:val="24"/>
          <w:szCs w:val="24"/>
        </w:rPr>
        <w:t>”</w:t>
      </w:r>
      <w:r w:rsidRPr="007C2C54">
        <w:rPr>
          <w:rFonts w:ascii="Verdana" w:hAnsi="Verdana"/>
          <w:sz w:val="24"/>
          <w:szCs w:val="24"/>
        </w:rPr>
        <w:t>, en la que actúa</w:t>
      </w:r>
      <w:r w:rsidR="00D948A5" w:rsidRPr="007C2C54">
        <w:rPr>
          <w:rFonts w:ascii="Verdana" w:hAnsi="Verdana"/>
          <w:sz w:val="24"/>
          <w:szCs w:val="24"/>
        </w:rPr>
        <w:t xml:space="preserve">, </w:t>
      </w:r>
      <w:r w:rsidR="00D64164" w:rsidRPr="007C2C54">
        <w:rPr>
          <w:rFonts w:ascii="Verdana" w:hAnsi="Verdana"/>
          <w:sz w:val="24"/>
          <w:szCs w:val="24"/>
        </w:rPr>
        <w:t xml:space="preserve">el juzgado accionado </w:t>
      </w:r>
      <w:r w:rsidR="005A03E1" w:rsidRPr="007C2C54">
        <w:rPr>
          <w:rFonts w:ascii="Verdana" w:hAnsi="Verdana"/>
          <w:sz w:val="24"/>
          <w:szCs w:val="24"/>
        </w:rPr>
        <w:t>se niega</w:t>
      </w:r>
      <w:r w:rsidR="00C97188" w:rsidRPr="007C2C54">
        <w:rPr>
          <w:rFonts w:ascii="Verdana" w:hAnsi="Verdana"/>
          <w:sz w:val="24"/>
          <w:szCs w:val="24"/>
        </w:rPr>
        <w:t xml:space="preserve"> a resolver oportunamente el recurso que formuló el 17 de mayo de 2018 “entre muchos otros” y</w:t>
      </w:r>
      <w:r w:rsidR="005A03E1" w:rsidRPr="007C2C54">
        <w:rPr>
          <w:rFonts w:ascii="Verdana" w:hAnsi="Verdana"/>
          <w:sz w:val="24"/>
          <w:szCs w:val="24"/>
        </w:rPr>
        <w:t xml:space="preserve"> a notificar a la entidad accionada por medio de su correo electr</w:t>
      </w:r>
      <w:r w:rsidR="00C97188" w:rsidRPr="007C2C54">
        <w:rPr>
          <w:rFonts w:ascii="Verdana" w:hAnsi="Verdana"/>
          <w:sz w:val="24"/>
          <w:szCs w:val="24"/>
        </w:rPr>
        <w:t>ónico</w:t>
      </w:r>
      <w:r w:rsidR="00D64164" w:rsidRPr="007C2C54">
        <w:rPr>
          <w:rFonts w:ascii="Verdana" w:hAnsi="Verdana"/>
          <w:sz w:val="24"/>
          <w:szCs w:val="24"/>
        </w:rPr>
        <w:t>.</w:t>
      </w:r>
    </w:p>
    <w:p w:rsidR="00D64164" w:rsidRPr="007C2C54" w:rsidRDefault="00D64164" w:rsidP="007C2C54">
      <w:pPr>
        <w:spacing w:line="360" w:lineRule="auto"/>
        <w:jc w:val="both"/>
        <w:rPr>
          <w:rFonts w:ascii="Verdana" w:hAnsi="Verdana"/>
          <w:sz w:val="24"/>
          <w:szCs w:val="24"/>
        </w:rPr>
      </w:pPr>
    </w:p>
    <w:p w:rsidR="003A2CFD" w:rsidRPr="007C2C54" w:rsidRDefault="00D64164" w:rsidP="007C2C54">
      <w:pPr>
        <w:spacing w:line="360" w:lineRule="auto"/>
        <w:jc w:val="both"/>
        <w:rPr>
          <w:rFonts w:ascii="Verdana" w:hAnsi="Verdana"/>
          <w:sz w:val="24"/>
          <w:szCs w:val="24"/>
        </w:rPr>
      </w:pPr>
      <w:r w:rsidRPr="007C2C54">
        <w:rPr>
          <w:rFonts w:ascii="Verdana" w:hAnsi="Verdana"/>
          <w:sz w:val="24"/>
          <w:szCs w:val="24"/>
        </w:rPr>
        <w:t>2. Considera lesionados sus derechos a la igualdad y al debido proceso, y al principio de la presunción de buena fe. Para su pro</w:t>
      </w:r>
      <w:r w:rsidR="00033253" w:rsidRPr="007C2C54">
        <w:rPr>
          <w:rFonts w:ascii="Verdana" w:hAnsi="Verdana"/>
          <w:sz w:val="24"/>
          <w:szCs w:val="24"/>
        </w:rPr>
        <w:t>tección, solicita se ordene</w:t>
      </w:r>
      <w:r w:rsidR="001354C4" w:rsidRPr="007C2C54">
        <w:rPr>
          <w:rFonts w:ascii="Verdana" w:hAnsi="Verdana"/>
          <w:sz w:val="24"/>
          <w:szCs w:val="24"/>
        </w:rPr>
        <w:t xml:space="preserve"> a la juez accionada</w:t>
      </w:r>
      <w:r w:rsidR="00191210" w:rsidRPr="007C2C54">
        <w:rPr>
          <w:rFonts w:ascii="Verdana" w:hAnsi="Verdana"/>
          <w:sz w:val="24"/>
          <w:szCs w:val="24"/>
        </w:rPr>
        <w:t>: a)</w:t>
      </w:r>
      <w:r w:rsidR="00033253" w:rsidRPr="007C2C54">
        <w:rPr>
          <w:rFonts w:ascii="Verdana" w:hAnsi="Verdana"/>
          <w:sz w:val="24"/>
          <w:szCs w:val="24"/>
        </w:rPr>
        <w:t xml:space="preserve"> </w:t>
      </w:r>
      <w:r w:rsidR="001354C4" w:rsidRPr="007C2C54">
        <w:rPr>
          <w:rFonts w:ascii="Verdana" w:hAnsi="Verdana"/>
          <w:sz w:val="24"/>
          <w:szCs w:val="24"/>
        </w:rPr>
        <w:t>pronunciarse de manera inmediata sobr</w:t>
      </w:r>
      <w:r w:rsidR="00043D25" w:rsidRPr="007C2C54">
        <w:rPr>
          <w:rFonts w:ascii="Verdana" w:hAnsi="Verdana"/>
          <w:sz w:val="24"/>
          <w:szCs w:val="24"/>
        </w:rPr>
        <w:t>e l</w:t>
      </w:r>
      <w:r w:rsidR="006F5379" w:rsidRPr="007C2C54">
        <w:rPr>
          <w:rFonts w:ascii="Verdana" w:hAnsi="Verdana"/>
          <w:sz w:val="24"/>
          <w:szCs w:val="24"/>
        </w:rPr>
        <w:t xml:space="preserve">os recursos que ha formulado y cumplir </w:t>
      </w:r>
      <w:r w:rsidR="00043D25" w:rsidRPr="007C2C54">
        <w:rPr>
          <w:rFonts w:ascii="Verdana" w:hAnsi="Verdana"/>
          <w:sz w:val="24"/>
          <w:szCs w:val="24"/>
        </w:rPr>
        <w:t>los términos procesales establecidos en la Ley 472 de 1998</w:t>
      </w:r>
      <w:r w:rsidR="00E9113F" w:rsidRPr="007C2C54">
        <w:rPr>
          <w:rFonts w:ascii="Verdana" w:hAnsi="Verdana"/>
          <w:sz w:val="24"/>
          <w:szCs w:val="24"/>
        </w:rPr>
        <w:t xml:space="preserve"> y</w:t>
      </w:r>
      <w:r w:rsidR="00071A54" w:rsidRPr="007C2C54">
        <w:rPr>
          <w:rFonts w:ascii="Verdana" w:hAnsi="Verdana"/>
          <w:sz w:val="24"/>
          <w:szCs w:val="24"/>
        </w:rPr>
        <w:t xml:space="preserve"> b) informar</w:t>
      </w:r>
      <w:r w:rsidR="00E9113F" w:rsidRPr="007C2C54">
        <w:rPr>
          <w:rFonts w:ascii="Verdana" w:hAnsi="Verdana"/>
          <w:sz w:val="24"/>
          <w:szCs w:val="24"/>
        </w:rPr>
        <w:t xml:space="preserve"> si existe renuencia y por qué </w:t>
      </w:r>
      <w:r w:rsidR="007C2C54" w:rsidRPr="007C2C54">
        <w:rPr>
          <w:rFonts w:ascii="Verdana" w:hAnsi="Verdana"/>
          <w:sz w:val="24"/>
          <w:szCs w:val="24"/>
        </w:rPr>
        <w:t>se abstiene de</w:t>
      </w:r>
      <w:r w:rsidR="00E9113F" w:rsidRPr="007C2C54">
        <w:rPr>
          <w:rFonts w:ascii="Verdana" w:hAnsi="Verdana"/>
          <w:sz w:val="24"/>
          <w:szCs w:val="24"/>
        </w:rPr>
        <w:t xml:space="preserve"> notifica</w:t>
      </w:r>
      <w:r w:rsidR="007C2C54" w:rsidRPr="007C2C54">
        <w:rPr>
          <w:rFonts w:ascii="Verdana" w:hAnsi="Verdana"/>
          <w:sz w:val="24"/>
          <w:szCs w:val="24"/>
        </w:rPr>
        <w:t>r</w:t>
      </w:r>
      <w:r w:rsidR="00E9113F" w:rsidRPr="007C2C54">
        <w:rPr>
          <w:rFonts w:ascii="Verdana" w:hAnsi="Verdana"/>
          <w:sz w:val="24"/>
          <w:szCs w:val="24"/>
        </w:rPr>
        <w:t xml:space="preserve"> a la entidad accionada por intermedio de su dirección electrónica</w:t>
      </w:r>
      <w:r w:rsidRPr="007C2C54">
        <w:rPr>
          <w:rFonts w:ascii="Verdana" w:hAnsi="Verdana"/>
          <w:sz w:val="24"/>
          <w:szCs w:val="24"/>
        </w:rPr>
        <w:t>.</w:t>
      </w:r>
    </w:p>
    <w:p w:rsidR="00D64164" w:rsidRPr="007C2C54" w:rsidRDefault="00D64164" w:rsidP="007C2C54">
      <w:pPr>
        <w:spacing w:line="360" w:lineRule="auto"/>
        <w:jc w:val="both"/>
        <w:rPr>
          <w:rFonts w:ascii="Verdana" w:hAnsi="Verdana"/>
          <w:sz w:val="24"/>
          <w:szCs w:val="24"/>
        </w:rPr>
      </w:pPr>
    </w:p>
    <w:p w:rsidR="00D948A5" w:rsidRPr="007C2C54" w:rsidRDefault="00D948A5" w:rsidP="007C2C54">
      <w:pPr>
        <w:spacing w:line="360" w:lineRule="auto"/>
        <w:jc w:val="both"/>
        <w:rPr>
          <w:rFonts w:ascii="Verdana" w:hAnsi="Verdana"/>
          <w:b/>
          <w:sz w:val="24"/>
          <w:szCs w:val="24"/>
        </w:rPr>
      </w:pPr>
      <w:r w:rsidRPr="007C2C54">
        <w:rPr>
          <w:rFonts w:ascii="Verdana" w:hAnsi="Verdana"/>
          <w:b/>
          <w:sz w:val="24"/>
          <w:szCs w:val="24"/>
        </w:rPr>
        <w:t>ACTUACIÓN PROCESAL</w:t>
      </w:r>
    </w:p>
    <w:p w:rsidR="00D948A5" w:rsidRPr="007C2C54" w:rsidRDefault="00D948A5" w:rsidP="007C2C54">
      <w:pPr>
        <w:spacing w:line="360" w:lineRule="auto"/>
        <w:jc w:val="both"/>
        <w:rPr>
          <w:rFonts w:ascii="Verdana" w:hAnsi="Verdana"/>
          <w:sz w:val="24"/>
          <w:szCs w:val="24"/>
        </w:rPr>
      </w:pPr>
    </w:p>
    <w:p w:rsidR="002B5229" w:rsidRDefault="00D948A5" w:rsidP="007C2C54">
      <w:pPr>
        <w:spacing w:line="360" w:lineRule="auto"/>
        <w:jc w:val="both"/>
        <w:rPr>
          <w:rFonts w:ascii="Verdana" w:hAnsi="Verdana"/>
          <w:sz w:val="24"/>
          <w:szCs w:val="24"/>
        </w:rPr>
      </w:pPr>
      <w:r w:rsidRPr="007C2C54">
        <w:rPr>
          <w:rFonts w:ascii="Verdana" w:hAnsi="Verdana"/>
          <w:sz w:val="24"/>
          <w:szCs w:val="24"/>
        </w:rPr>
        <w:t xml:space="preserve">1. </w:t>
      </w:r>
      <w:r w:rsidR="00197655" w:rsidRPr="007C2C54">
        <w:rPr>
          <w:rFonts w:ascii="Verdana" w:hAnsi="Verdana"/>
          <w:sz w:val="24"/>
          <w:szCs w:val="24"/>
        </w:rPr>
        <w:t>Mediante proveído del pasado 1º de junio se</w:t>
      </w:r>
      <w:r w:rsidR="00F375CA" w:rsidRPr="007C2C54">
        <w:rPr>
          <w:rFonts w:ascii="Verdana" w:hAnsi="Verdana"/>
          <w:sz w:val="24"/>
          <w:szCs w:val="24"/>
        </w:rPr>
        <w:t xml:space="preserve"> admitió la acción</w:t>
      </w:r>
      <w:r w:rsidR="00197655" w:rsidRPr="007C2C54">
        <w:rPr>
          <w:rFonts w:ascii="Verdana" w:hAnsi="Verdana"/>
          <w:sz w:val="24"/>
          <w:szCs w:val="24"/>
        </w:rPr>
        <w:t xml:space="preserve"> y </w:t>
      </w:r>
      <w:r w:rsidR="00142A21" w:rsidRPr="007C2C54">
        <w:rPr>
          <w:rFonts w:ascii="Verdana" w:hAnsi="Verdana"/>
          <w:sz w:val="24"/>
          <w:szCs w:val="24"/>
        </w:rPr>
        <w:t xml:space="preserve">se </w:t>
      </w:r>
    </w:p>
    <w:p w:rsidR="00142A21" w:rsidRPr="007C2C54" w:rsidRDefault="00142A21" w:rsidP="007C2C54">
      <w:pPr>
        <w:spacing w:line="360" w:lineRule="auto"/>
        <w:jc w:val="both"/>
        <w:rPr>
          <w:rFonts w:ascii="Verdana" w:hAnsi="Verdana"/>
          <w:sz w:val="24"/>
          <w:szCs w:val="24"/>
        </w:rPr>
      </w:pPr>
      <w:r w:rsidRPr="007C2C54">
        <w:rPr>
          <w:rFonts w:ascii="Verdana" w:hAnsi="Verdana"/>
          <w:sz w:val="24"/>
          <w:szCs w:val="24"/>
        </w:rPr>
        <w:t>ordenó vincular a la Alcaldía de</w:t>
      </w:r>
      <w:r w:rsidR="00F375CA" w:rsidRPr="007C2C54">
        <w:rPr>
          <w:rFonts w:ascii="Verdana" w:hAnsi="Verdana"/>
          <w:sz w:val="24"/>
          <w:szCs w:val="24"/>
        </w:rPr>
        <w:t xml:space="preserve"> Pereira</w:t>
      </w:r>
      <w:r w:rsidRPr="007C2C54">
        <w:rPr>
          <w:rFonts w:ascii="Verdana" w:hAnsi="Verdana"/>
          <w:sz w:val="24"/>
          <w:szCs w:val="24"/>
        </w:rPr>
        <w:t>, al Procurador y al Defensor del Pueblo, ambos de la Regional Risaralda.</w:t>
      </w:r>
      <w:r w:rsidR="00F375CA" w:rsidRPr="007C2C54">
        <w:rPr>
          <w:rFonts w:ascii="Verdana" w:hAnsi="Verdana"/>
          <w:sz w:val="24"/>
          <w:szCs w:val="24"/>
        </w:rPr>
        <w:t xml:space="preserve"> También al señor Juan Morales en su calidad de demandante en el proceso en que encuentra el actor lesionados sus derechos.</w:t>
      </w:r>
      <w:r w:rsidRPr="007C2C54">
        <w:rPr>
          <w:rFonts w:ascii="Verdana" w:hAnsi="Verdana"/>
          <w:sz w:val="24"/>
          <w:szCs w:val="24"/>
        </w:rPr>
        <w:t xml:space="preserve"> No se ordenó hacerlo respecto de la entidad </w:t>
      </w:r>
      <w:r w:rsidR="00734818" w:rsidRPr="007C2C54">
        <w:rPr>
          <w:rFonts w:ascii="Verdana" w:hAnsi="Verdana"/>
          <w:sz w:val="24"/>
          <w:szCs w:val="24"/>
        </w:rPr>
        <w:t xml:space="preserve">allí accionada, </w:t>
      </w:r>
      <w:r w:rsidRPr="007C2C54">
        <w:rPr>
          <w:rFonts w:ascii="Verdana" w:hAnsi="Verdana"/>
          <w:sz w:val="24"/>
          <w:szCs w:val="24"/>
        </w:rPr>
        <w:t>porque no ha concurrido a esa</w:t>
      </w:r>
      <w:r w:rsidR="00734818" w:rsidRPr="007C2C54">
        <w:rPr>
          <w:rFonts w:ascii="Verdana" w:hAnsi="Verdana"/>
          <w:sz w:val="24"/>
          <w:szCs w:val="24"/>
        </w:rPr>
        <w:t xml:space="preserve"> actuación</w:t>
      </w:r>
      <w:r w:rsidRPr="007C2C54">
        <w:rPr>
          <w:rFonts w:ascii="Verdana" w:hAnsi="Verdana"/>
          <w:sz w:val="24"/>
          <w:szCs w:val="24"/>
        </w:rPr>
        <w:t>.</w:t>
      </w:r>
    </w:p>
    <w:p w:rsidR="00D948A5" w:rsidRPr="007C2C54" w:rsidRDefault="00D948A5" w:rsidP="007C2C54">
      <w:pPr>
        <w:spacing w:line="360" w:lineRule="auto"/>
        <w:jc w:val="both"/>
        <w:rPr>
          <w:rFonts w:ascii="Verdana" w:hAnsi="Verdana"/>
          <w:sz w:val="24"/>
          <w:szCs w:val="24"/>
        </w:rPr>
      </w:pPr>
    </w:p>
    <w:p w:rsidR="00D948A5" w:rsidRPr="007C2C54" w:rsidRDefault="00734818" w:rsidP="007C2C54">
      <w:pPr>
        <w:spacing w:line="360" w:lineRule="auto"/>
        <w:jc w:val="both"/>
        <w:rPr>
          <w:rFonts w:ascii="Verdana" w:hAnsi="Verdana"/>
          <w:sz w:val="24"/>
          <w:szCs w:val="24"/>
          <w:lang w:val="es-ES"/>
        </w:rPr>
      </w:pPr>
      <w:r w:rsidRPr="007C2C54">
        <w:rPr>
          <w:rFonts w:ascii="Verdana" w:hAnsi="Verdana"/>
          <w:sz w:val="24"/>
          <w:szCs w:val="24"/>
          <w:lang w:val="es-ES"/>
        </w:rPr>
        <w:t>2</w:t>
      </w:r>
      <w:r w:rsidR="00D948A5" w:rsidRPr="007C2C54">
        <w:rPr>
          <w:rFonts w:ascii="Verdana" w:hAnsi="Verdana"/>
          <w:sz w:val="24"/>
          <w:szCs w:val="24"/>
          <w:lang w:val="es-ES"/>
        </w:rPr>
        <w:t>. En el curso de esta instancia, se produjeron los siguientes pronunciamientos:</w:t>
      </w:r>
    </w:p>
    <w:p w:rsidR="00D948A5" w:rsidRPr="007C2C54" w:rsidRDefault="00D948A5" w:rsidP="007C2C54">
      <w:pPr>
        <w:spacing w:line="360" w:lineRule="auto"/>
        <w:jc w:val="both"/>
        <w:rPr>
          <w:rFonts w:ascii="Verdana" w:hAnsi="Verdana"/>
          <w:sz w:val="24"/>
          <w:szCs w:val="24"/>
          <w:lang w:val="es-ES"/>
        </w:rPr>
      </w:pPr>
    </w:p>
    <w:p w:rsidR="006D7F09" w:rsidRPr="007C2C54" w:rsidRDefault="00734818" w:rsidP="007C2C54">
      <w:pPr>
        <w:spacing w:line="360" w:lineRule="auto"/>
        <w:jc w:val="both"/>
        <w:rPr>
          <w:rFonts w:ascii="Verdana" w:hAnsi="Verdana"/>
          <w:sz w:val="24"/>
          <w:szCs w:val="24"/>
          <w:lang w:val="es-ES"/>
        </w:rPr>
      </w:pPr>
      <w:r w:rsidRPr="007C2C54">
        <w:rPr>
          <w:rFonts w:ascii="Verdana" w:hAnsi="Verdana"/>
          <w:sz w:val="24"/>
          <w:szCs w:val="24"/>
          <w:lang w:val="es-ES"/>
        </w:rPr>
        <w:t>2</w:t>
      </w:r>
      <w:r w:rsidR="00131A4B" w:rsidRPr="007C2C54">
        <w:rPr>
          <w:rFonts w:ascii="Verdana" w:hAnsi="Verdana"/>
          <w:sz w:val="24"/>
          <w:szCs w:val="24"/>
          <w:lang w:val="es-ES"/>
        </w:rPr>
        <w:t xml:space="preserve">.1 </w:t>
      </w:r>
      <w:r w:rsidR="006D7F09" w:rsidRPr="007C2C54">
        <w:rPr>
          <w:rFonts w:ascii="Verdana" w:hAnsi="Verdana"/>
          <w:sz w:val="24"/>
          <w:szCs w:val="24"/>
          <w:lang w:val="es-ES"/>
        </w:rPr>
        <w:t xml:space="preserve">La Asesora G-19 de la Procuraduría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w:t>
      </w:r>
      <w:r w:rsidR="006D7F09" w:rsidRPr="007C2C54">
        <w:rPr>
          <w:rFonts w:ascii="Verdana" w:hAnsi="Verdana"/>
          <w:sz w:val="24"/>
          <w:szCs w:val="24"/>
          <w:lang w:val="es-ES"/>
        </w:rPr>
        <w:lastRenderedPageBreak/>
        <w:t>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6D7F09" w:rsidRPr="007C2C54" w:rsidRDefault="006D7F09" w:rsidP="007C2C54">
      <w:pPr>
        <w:spacing w:line="360" w:lineRule="auto"/>
        <w:jc w:val="both"/>
        <w:rPr>
          <w:rFonts w:ascii="Verdana" w:hAnsi="Verdana"/>
          <w:sz w:val="24"/>
          <w:szCs w:val="24"/>
          <w:lang w:val="es-ES"/>
        </w:rPr>
      </w:pPr>
    </w:p>
    <w:p w:rsidR="002B5229" w:rsidRDefault="006D7F09" w:rsidP="007C2C54">
      <w:pPr>
        <w:spacing w:line="360" w:lineRule="auto"/>
        <w:jc w:val="both"/>
        <w:rPr>
          <w:rFonts w:ascii="Verdana" w:hAnsi="Verdana"/>
          <w:sz w:val="24"/>
          <w:szCs w:val="24"/>
          <w:lang w:val="es-ES"/>
        </w:rPr>
      </w:pPr>
      <w:r w:rsidRPr="007C2C54">
        <w:rPr>
          <w:rFonts w:ascii="Verdana" w:hAnsi="Verdana"/>
          <w:sz w:val="24"/>
          <w:szCs w:val="24"/>
          <w:lang w:val="es-ES"/>
        </w:rPr>
        <w:t xml:space="preserve">2.2 </w:t>
      </w:r>
      <w:r w:rsidR="00131A4B" w:rsidRPr="007C2C54">
        <w:rPr>
          <w:rFonts w:ascii="Verdana" w:hAnsi="Verdana"/>
          <w:sz w:val="24"/>
          <w:szCs w:val="24"/>
          <w:lang w:val="es-ES"/>
        </w:rPr>
        <w:t xml:space="preserve">La titular del juzgado accionado </w:t>
      </w:r>
      <w:r w:rsidR="0096367B" w:rsidRPr="007C2C54">
        <w:rPr>
          <w:rFonts w:ascii="Verdana" w:hAnsi="Verdana"/>
          <w:sz w:val="24"/>
          <w:szCs w:val="24"/>
          <w:lang w:val="es-ES"/>
        </w:rPr>
        <w:t>informó que</w:t>
      </w:r>
      <w:r w:rsidR="004A60CE" w:rsidRPr="007C2C54">
        <w:rPr>
          <w:rFonts w:ascii="Verdana" w:hAnsi="Verdana"/>
          <w:sz w:val="24"/>
          <w:szCs w:val="24"/>
          <w:lang w:val="es-ES"/>
        </w:rPr>
        <w:t>: a)</w:t>
      </w:r>
      <w:r w:rsidR="0096367B" w:rsidRPr="007C2C54">
        <w:rPr>
          <w:rFonts w:ascii="Verdana" w:hAnsi="Verdana"/>
          <w:sz w:val="24"/>
          <w:szCs w:val="24"/>
          <w:lang w:val="es-ES"/>
        </w:rPr>
        <w:t xml:space="preserve"> </w:t>
      </w:r>
      <w:r w:rsidR="00BF62B1" w:rsidRPr="007C2C54">
        <w:rPr>
          <w:rFonts w:ascii="Verdana" w:hAnsi="Verdana"/>
          <w:sz w:val="24"/>
          <w:szCs w:val="24"/>
          <w:lang w:val="es-ES"/>
        </w:rPr>
        <w:t xml:space="preserve">la acción popular objeto del amparo fue presentada el 9 de mayo último y se admitió por auto del 16 </w:t>
      </w:r>
      <w:r w:rsidR="004A60CE" w:rsidRPr="007C2C54">
        <w:rPr>
          <w:rFonts w:ascii="Verdana" w:hAnsi="Verdana"/>
          <w:sz w:val="24"/>
          <w:szCs w:val="24"/>
          <w:lang w:val="es-ES"/>
        </w:rPr>
        <w:t>de ese mes.</w:t>
      </w:r>
      <w:r w:rsidR="00BF62B1" w:rsidRPr="007C2C54">
        <w:rPr>
          <w:rFonts w:ascii="Verdana" w:hAnsi="Verdana"/>
          <w:sz w:val="24"/>
          <w:szCs w:val="24"/>
          <w:lang w:val="es-ES"/>
        </w:rPr>
        <w:t xml:space="preserve"> En firme este proveído se procedió a adelantar los trámites </w:t>
      </w:r>
      <w:r w:rsidR="00941972" w:rsidRPr="007C2C54">
        <w:rPr>
          <w:rFonts w:ascii="Verdana" w:hAnsi="Verdana"/>
          <w:sz w:val="24"/>
          <w:szCs w:val="24"/>
          <w:lang w:val="es-ES"/>
        </w:rPr>
        <w:t>de notificación</w:t>
      </w:r>
      <w:r w:rsidR="00FE39AD" w:rsidRPr="007C2C54">
        <w:rPr>
          <w:rFonts w:ascii="Verdana" w:hAnsi="Verdana"/>
          <w:sz w:val="24"/>
          <w:szCs w:val="24"/>
          <w:lang w:val="es-ES"/>
        </w:rPr>
        <w:t xml:space="preserve"> allí </w:t>
      </w:r>
      <w:r w:rsidR="00941972" w:rsidRPr="007C2C54">
        <w:rPr>
          <w:rFonts w:ascii="Verdana" w:hAnsi="Verdana"/>
          <w:sz w:val="24"/>
          <w:szCs w:val="24"/>
          <w:lang w:val="es-ES"/>
        </w:rPr>
        <w:t xml:space="preserve">dispuestos. “El mismo día de la notificación por estado” el señor Javier Elías Arias Idárraga solicitó ser reconocido como coadyuvante y el actor popular </w:t>
      </w:r>
      <w:r w:rsidR="00137266" w:rsidRPr="007C2C54">
        <w:rPr>
          <w:rFonts w:ascii="Verdana" w:hAnsi="Verdana"/>
          <w:sz w:val="24"/>
          <w:szCs w:val="24"/>
          <w:lang w:val="es-ES"/>
        </w:rPr>
        <w:t>formuló recurso de reposición contra aquel proveído “peticiones que por obvias razones no fueron resueltas ya que el expediente se estaba notificando”</w:t>
      </w:r>
      <w:r w:rsidR="00C11A10" w:rsidRPr="007C2C54">
        <w:rPr>
          <w:rFonts w:ascii="Verdana" w:hAnsi="Verdana"/>
          <w:sz w:val="24"/>
          <w:szCs w:val="24"/>
          <w:lang w:val="es-ES"/>
        </w:rPr>
        <w:t xml:space="preserve">. Sin </w:t>
      </w:r>
      <w:r w:rsidR="00A011EE">
        <w:rPr>
          <w:rFonts w:ascii="Verdana" w:hAnsi="Verdana"/>
          <w:sz w:val="24"/>
          <w:szCs w:val="24"/>
          <w:lang w:val="es-ES"/>
        </w:rPr>
        <w:t>embargo, ya se decidió</w:t>
      </w:r>
      <w:r w:rsidR="00C11A10" w:rsidRPr="007C2C54">
        <w:rPr>
          <w:rFonts w:ascii="Verdana" w:hAnsi="Verdana"/>
          <w:sz w:val="24"/>
          <w:szCs w:val="24"/>
          <w:lang w:val="es-ES"/>
        </w:rPr>
        <w:t xml:space="preserve"> el único recurso que se encontraba pendiente</w:t>
      </w:r>
      <w:r w:rsidR="004A60CE" w:rsidRPr="007C2C54">
        <w:rPr>
          <w:rFonts w:ascii="Verdana" w:hAnsi="Verdana"/>
          <w:sz w:val="24"/>
          <w:szCs w:val="24"/>
          <w:lang w:val="es-ES"/>
        </w:rPr>
        <w:t>; b) f</w:t>
      </w:r>
      <w:r w:rsidR="007D1053" w:rsidRPr="007C2C54">
        <w:rPr>
          <w:rFonts w:ascii="Verdana" w:hAnsi="Verdana"/>
          <w:sz w:val="24"/>
          <w:szCs w:val="24"/>
          <w:lang w:val="es-ES"/>
        </w:rPr>
        <w:t xml:space="preserve">rente a la notificación de la accionada, dijo que </w:t>
      </w:r>
      <w:r w:rsidR="004E3EDC" w:rsidRPr="007C2C54">
        <w:rPr>
          <w:rFonts w:ascii="Verdana" w:hAnsi="Verdana"/>
          <w:sz w:val="24"/>
          <w:szCs w:val="24"/>
          <w:lang w:val="es-ES"/>
        </w:rPr>
        <w:t xml:space="preserve">a ello no se ha procedido ya que </w:t>
      </w:r>
      <w:r w:rsidR="007D1053" w:rsidRPr="007C2C54">
        <w:rPr>
          <w:rFonts w:ascii="Verdana" w:hAnsi="Verdana"/>
          <w:sz w:val="24"/>
          <w:szCs w:val="24"/>
          <w:lang w:val="es-ES"/>
        </w:rPr>
        <w:t xml:space="preserve">el </w:t>
      </w:r>
      <w:r w:rsidR="004E3EDC" w:rsidRPr="007C2C54">
        <w:rPr>
          <w:rFonts w:ascii="Verdana" w:hAnsi="Verdana"/>
          <w:sz w:val="24"/>
          <w:szCs w:val="24"/>
          <w:lang w:val="es-ES"/>
        </w:rPr>
        <w:t>demandante brindó un correo electr</w:t>
      </w:r>
      <w:r w:rsidR="00C06C3B" w:rsidRPr="007C2C54">
        <w:rPr>
          <w:rFonts w:ascii="Verdana" w:hAnsi="Verdana"/>
          <w:sz w:val="24"/>
          <w:szCs w:val="24"/>
          <w:lang w:val="es-ES"/>
        </w:rPr>
        <w:t>ónico de otra entidad bancaria</w:t>
      </w:r>
      <w:r w:rsidR="004A60CE" w:rsidRPr="007C2C54">
        <w:rPr>
          <w:rFonts w:ascii="Verdana" w:hAnsi="Verdana"/>
          <w:sz w:val="24"/>
          <w:szCs w:val="24"/>
          <w:lang w:val="es-ES"/>
        </w:rPr>
        <w:t xml:space="preserve"> y c)</w:t>
      </w:r>
      <w:r w:rsidR="007D1053" w:rsidRPr="007C2C54">
        <w:rPr>
          <w:rFonts w:ascii="Verdana" w:hAnsi="Verdana"/>
          <w:sz w:val="24"/>
          <w:szCs w:val="24"/>
          <w:lang w:val="es-ES"/>
        </w:rPr>
        <w:t xml:space="preserve"> la tardanza en el trámite</w:t>
      </w:r>
      <w:r w:rsidR="007D4CA8">
        <w:rPr>
          <w:rFonts w:ascii="Verdana" w:hAnsi="Verdana"/>
          <w:sz w:val="24"/>
          <w:szCs w:val="24"/>
          <w:lang w:val="es-ES"/>
        </w:rPr>
        <w:t xml:space="preserve">     </w:t>
      </w:r>
      <w:r w:rsidR="007D1053" w:rsidRPr="007D4CA8">
        <w:rPr>
          <w:rFonts w:ascii="Verdana" w:hAnsi="Verdana"/>
          <w:spacing w:val="3"/>
          <w:sz w:val="24"/>
          <w:szCs w:val="24"/>
          <w:lang w:val="es-ES"/>
        </w:rPr>
        <w:t>se ha</w:t>
      </w:r>
      <w:r w:rsidR="007D1053" w:rsidRPr="007D4CA8">
        <w:rPr>
          <w:rFonts w:ascii="Verdana" w:hAnsi="Verdana"/>
          <w:spacing w:val="2"/>
          <w:sz w:val="24"/>
          <w:szCs w:val="24"/>
          <w:lang w:val="es-ES"/>
        </w:rPr>
        <w:t xml:space="preserve"> producido</w:t>
      </w:r>
      <w:r w:rsidR="007D1053" w:rsidRPr="007D4CA8">
        <w:rPr>
          <w:rFonts w:ascii="Verdana" w:hAnsi="Verdana"/>
          <w:spacing w:val="3"/>
          <w:sz w:val="24"/>
          <w:szCs w:val="24"/>
          <w:lang w:val="es-ES"/>
        </w:rPr>
        <w:t xml:space="preserve"> por el </w:t>
      </w:r>
      <w:r w:rsidR="007D1053" w:rsidRPr="007D4CA8">
        <w:rPr>
          <w:rFonts w:ascii="Verdana" w:hAnsi="Verdana"/>
          <w:spacing w:val="2"/>
          <w:sz w:val="24"/>
          <w:szCs w:val="24"/>
          <w:lang w:val="es-ES"/>
        </w:rPr>
        <w:t>mismo accionante</w:t>
      </w:r>
      <w:r w:rsidR="004A60CE" w:rsidRPr="007D4CA8">
        <w:rPr>
          <w:rFonts w:ascii="Verdana" w:hAnsi="Verdana"/>
          <w:spacing w:val="3"/>
          <w:sz w:val="24"/>
          <w:szCs w:val="24"/>
          <w:lang w:val="es-ES"/>
        </w:rPr>
        <w:t xml:space="preserve"> </w:t>
      </w:r>
      <w:r w:rsidR="00C06C3B" w:rsidRPr="007D4CA8">
        <w:rPr>
          <w:rFonts w:ascii="Verdana" w:hAnsi="Verdana"/>
          <w:spacing w:val="3"/>
          <w:sz w:val="24"/>
          <w:szCs w:val="24"/>
          <w:lang w:val="es-ES"/>
        </w:rPr>
        <w:t xml:space="preserve">y no por el </w:t>
      </w:r>
      <w:r w:rsidR="00C06C3B" w:rsidRPr="007D4CA8">
        <w:rPr>
          <w:rFonts w:ascii="Verdana" w:hAnsi="Verdana"/>
          <w:spacing w:val="2"/>
          <w:sz w:val="24"/>
          <w:szCs w:val="24"/>
          <w:lang w:val="es-ES"/>
        </w:rPr>
        <w:t>despacho a su</w:t>
      </w:r>
      <w:r w:rsidR="00C06C3B" w:rsidRPr="007C2C54">
        <w:rPr>
          <w:rFonts w:ascii="Verdana" w:hAnsi="Verdana"/>
          <w:sz w:val="24"/>
          <w:szCs w:val="24"/>
          <w:lang w:val="es-ES"/>
        </w:rPr>
        <w:t xml:space="preserve"> </w:t>
      </w:r>
    </w:p>
    <w:p w:rsidR="00D948A5" w:rsidRPr="007C2C54" w:rsidRDefault="00C06C3B" w:rsidP="007C2C54">
      <w:pPr>
        <w:spacing w:line="360" w:lineRule="auto"/>
        <w:jc w:val="both"/>
        <w:rPr>
          <w:rFonts w:ascii="Verdana" w:hAnsi="Verdana"/>
          <w:sz w:val="24"/>
          <w:szCs w:val="24"/>
          <w:lang w:val="es-ES"/>
        </w:rPr>
      </w:pPr>
      <w:r w:rsidRPr="007C2C54">
        <w:rPr>
          <w:rFonts w:ascii="Verdana" w:hAnsi="Verdana"/>
          <w:sz w:val="24"/>
          <w:szCs w:val="24"/>
          <w:lang w:val="es-ES"/>
        </w:rPr>
        <w:t xml:space="preserve">cargo, </w:t>
      </w:r>
      <w:r w:rsidR="004A60CE" w:rsidRPr="007C2C54">
        <w:rPr>
          <w:rFonts w:ascii="Verdana" w:hAnsi="Verdana"/>
          <w:sz w:val="24"/>
          <w:szCs w:val="24"/>
          <w:lang w:val="es-ES"/>
        </w:rPr>
        <w:t>el cual ha actuado de manera diligente</w:t>
      </w:r>
      <w:r w:rsidR="007D1053" w:rsidRPr="007C2C54">
        <w:rPr>
          <w:rFonts w:ascii="Verdana" w:hAnsi="Verdana"/>
          <w:sz w:val="24"/>
          <w:szCs w:val="24"/>
          <w:lang w:val="es-ES"/>
        </w:rPr>
        <w:t>.</w:t>
      </w:r>
      <w:r w:rsidR="00137266" w:rsidRPr="007C2C54">
        <w:rPr>
          <w:rFonts w:ascii="Verdana" w:hAnsi="Verdana"/>
          <w:sz w:val="24"/>
          <w:szCs w:val="24"/>
          <w:lang w:val="es-ES"/>
        </w:rPr>
        <w:t xml:space="preserve"> </w:t>
      </w:r>
      <w:r w:rsidR="00941972" w:rsidRPr="007C2C54">
        <w:rPr>
          <w:rFonts w:ascii="Verdana" w:hAnsi="Verdana"/>
          <w:sz w:val="24"/>
          <w:szCs w:val="24"/>
          <w:lang w:val="es-ES"/>
        </w:rPr>
        <w:t xml:space="preserve"> </w:t>
      </w:r>
    </w:p>
    <w:p w:rsidR="002B5229" w:rsidRDefault="002B5229" w:rsidP="007C2C54">
      <w:pPr>
        <w:spacing w:line="360" w:lineRule="auto"/>
        <w:jc w:val="both"/>
        <w:rPr>
          <w:rFonts w:ascii="Verdana" w:hAnsi="Verdana"/>
          <w:sz w:val="24"/>
          <w:szCs w:val="24"/>
          <w:lang w:val="es-ES"/>
        </w:rPr>
      </w:pPr>
    </w:p>
    <w:p w:rsidR="00D948A5" w:rsidRPr="007C2C54" w:rsidRDefault="003F7A0B" w:rsidP="007C2C54">
      <w:pPr>
        <w:spacing w:line="360" w:lineRule="auto"/>
        <w:jc w:val="both"/>
        <w:rPr>
          <w:rFonts w:ascii="Verdana" w:hAnsi="Verdana"/>
          <w:sz w:val="24"/>
          <w:szCs w:val="24"/>
          <w:lang w:val="es-ES"/>
        </w:rPr>
      </w:pPr>
      <w:r w:rsidRPr="007C2C54">
        <w:rPr>
          <w:rFonts w:ascii="Verdana" w:hAnsi="Verdana"/>
          <w:sz w:val="24"/>
          <w:szCs w:val="24"/>
          <w:lang w:val="es-ES"/>
        </w:rPr>
        <w:t>2.3 El Director Operativo de Defensa Jurídica de la Alcaldía de Pereira, alegó que ese ente territorial no ha tenido injerencia en la actuación desplegada en el juzgado accionado y formuló la excepción de falta de legitimación en la causa por pasiva.</w:t>
      </w:r>
    </w:p>
    <w:p w:rsidR="003F7A0B" w:rsidRPr="00BC4A1E" w:rsidRDefault="003F7A0B" w:rsidP="007C2C54">
      <w:pPr>
        <w:spacing w:line="360" w:lineRule="auto"/>
        <w:jc w:val="both"/>
        <w:rPr>
          <w:rFonts w:ascii="Verdana" w:hAnsi="Verdana"/>
          <w:sz w:val="26"/>
          <w:szCs w:val="26"/>
        </w:rPr>
      </w:pPr>
    </w:p>
    <w:p w:rsidR="00D948A5" w:rsidRPr="007C2C54" w:rsidRDefault="003F7A0B" w:rsidP="007C2C54">
      <w:pPr>
        <w:spacing w:line="360" w:lineRule="auto"/>
        <w:jc w:val="both"/>
        <w:rPr>
          <w:rFonts w:ascii="Verdana" w:hAnsi="Verdana"/>
          <w:sz w:val="24"/>
          <w:szCs w:val="24"/>
        </w:rPr>
      </w:pPr>
      <w:r w:rsidRPr="007C2C54">
        <w:rPr>
          <w:rFonts w:ascii="Verdana" w:hAnsi="Verdana"/>
          <w:sz w:val="24"/>
          <w:szCs w:val="24"/>
        </w:rPr>
        <w:t>2.4</w:t>
      </w:r>
      <w:r w:rsidR="00D948A5" w:rsidRPr="007C2C54">
        <w:rPr>
          <w:rFonts w:ascii="Verdana" w:hAnsi="Verdana"/>
          <w:sz w:val="24"/>
          <w:szCs w:val="24"/>
        </w:rPr>
        <w:t xml:space="preserve"> Los demás vinculados guardaron silencio.</w:t>
      </w:r>
    </w:p>
    <w:p w:rsidR="00D948A5" w:rsidRPr="00BC4A1E" w:rsidRDefault="00D948A5" w:rsidP="007C2C54">
      <w:pPr>
        <w:spacing w:line="360" w:lineRule="auto"/>
        <w:jc w:val="both"/>
        <w:rPr>
          <w:rFonts w:ascii="Verdana" w:hAnsi="Verdana"/>
          <w:sz w:val="26"/>
          <w:szCs w:val="26"/>
        </w:rPr>
      </w:pPr>
    </w:p>
    <w:p w:rsidR="00181C17" w:rsidRPr="007C2C54" w:rsidRDefault="00181C17" w:rsidP="007C2C54">
      <w:pPr>
        <w:spacing w:line="360" w:lineRule="auto"/>
        <w:jc w:val="both"/>
        <w:rPr>
          <w:rFonts w:ascii="Verdana" w:hAnsi="Verdana"/>
          <w:b/>
          <w:sz w:val="24"/>
          <w:szCs w:val="24"/>
        </w:rPr>
      </w:pPr>
      <w:r w:rsidRPr="007C2C54">
        <w:rPr>
          <w:rFonts w:ascii="Verdana" w:hAnsi="Verdana"/>
          <w:b/>
          <w:sz w:val="24"/>
          <w:szCs w:val="24"/>
        </w:rPr>
        <w:t xml:space="preserve">C O N S I D E R A C I O N E S </w:t>
      </w:r>
    </w:p>
    <w:p w:rsidR="00181C17" w:rsidRPr="00BC4A1E" w:rsidRDefault="00181C17" w:rsidP="007C2C54">
      <w:pPr>
        <w:spacing w:line="360" w:lineRule="auto"/>
        <w:jc w:val="both"/>
        <w:rPr>
          <w:rFonts w:ascii="Verdana" w:hAnsi="Verdana"/>
          <w:sz w:val="26"/>
          <w:szCs w:val="26"/>
        </w:rPr>
      </w:pPr>
    </w:p>
    <w:p w:rsidR="00181C17" w:rsidRPr="007C2C54" w:rsidRDefault="00181C17" w:rsidP="007C2C54">
      <w:pPr>
        <w:spacing w:line="360" w:lineRule="auto"/>
        <w:jc w:val="both"/>
        <w:rPr>
          <w:rFonts w:ascii="Verdana" w:hAnsi="Verdana"/>
          <w:sz w:val="24"/>
          <w:szCs w:val="24"/>
        </w:rPr>
      </w:pPr>
      <w:r w:rsidRPr="007C2C54">
        <w:rPr>
          <w:rFonts w:ascii="Verdana" w:hAnsi="Verdana"/>
          <w:sz w:val="24"/>
          <w:szCs w:val="24"/>
        </w:rPr>
        <w:t xml:space="preserve">1. La acción de tutela, consagrada en el artículo 86 de la Constitución Nacional, otorga a toda persona la facultad para reclamar ante los jueces, en todo momento y lugar, mediante un trámite breve y </w:t>
      </w:r>
      <w:r w:rsidRPr="007C2C54">
        <w:rPr>
          <w:rFonts w:ascii="Verdana" w:hAnsi="Verdana"/>
          <w:sz w:val="24"/>
          <w:szCs w:val="24"/>
        </w:rPr>
        <w:lastRenderedPageBreak/>
        <w:t xml:space="preserve">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BC4A1E" w:rsidRDefault="00181C17"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6"/>
          <w:szCs w:val="26"/>
        </w:rPr>
      </w:pPr>
    </w:p>
    <w:p w:rsidR="00181C17" w:rsidRPr="007C2C54" w:rsidRDefault="006F7F53"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7C2C54">
        <w:rPr>
          <w:rFonts w:ascii="Verdana" w:hAnsi="Verdana"/>
          <w:sz w:val="24"/>
          <w:szCs w:val="24"/>
        </w:rPr>
        <w:t>2. El problema jurídico que debe resolver la Sala, es determinar si procede la acción de tutela para ordenar al juzgado accionado</w:t>
      </w:r>
      <w:r w:rsidR="003E2802" w:rsidRPr="007C2C54">
        <w:rPr>
          <w:rFonts w:ascii="Verdana" w:hAnsi="Verdana"/>
          <w:sz w:val="24"/>
          <w:szCs w:val="24"/>
        </w:rPr>
        <w:t>: a)</w:t>
      </w:r>
      <w:r w:rsidRPr="007C2C54">
        <w:rPr>
          <w:rFonts w:ascii="Verdana" w:hAnsi="Verdana"/>
          <w:sz w:val="24"/>
          <w:szCs w:val="24"/>
        </w:rPr>
        <w:t xml:space="preserve"> </w:t>
      </w:r>
      <w:r w:rsidR="00C06C3B" w:rsidRPr="007C2C54">
        <w:rPr>
          <w:rFonts w:ascii="Verdana" w:hAnsi="Verdana"/>
          <w:sz w:val="24"/>
          <w:szCs w:val="24"/>
        </w:rPr>
        <w:t>pronunciarse en término sobre los re</w:t>
      </w:r>
      <w:r w:rsidR="00F14770" w:rsidRPr="007C2C54">
        <w:rPr>
          <w:rFonts w:ascii="Verdana" w:hAnsi="Verdana"/>
          <w:sz w:val="24"/>
          <w:szCs w:val="24"/>
        </w:rPr>
        <w:t xml:space="preserve">cursos formulados por el actor, </w:t>
      </w:r>
      <w:r w:rsidR="003E2802" w:rsidRPr="007C2C54">
        <w:rPr>
          <w:rFonts w:ascii="Verdana" w:hAnsi="Verdana"/>
          <w:sz w:val="24"/>
          <w:szCs w:val="24"/>
        </w:rPr>
        <w:t>dentro de la acción popular en la que actúa</w:t>
      </w:r>
      <w:r w:rsidR="00C06C3B" w:rsidRPr="007C2C54">
        <w:rPr>
          <w:rFonts w:ascii="Verdana" w:hAnsi="Verdana"/>
          <w:sz w:val="24"/>
          <w:szCs w:val="24"/>
        </w:rPr>
        <w:t xml:space="preserve"> y </w:t>
      </w:r>
      <w:r w:rsidR="003E2802" w:rsidRPr="007C2C54">
        <w:rPr>
          <w:rFonts w:ascii="Verdana" w:hAnsi="Verdana"/>
          <w:sz w:val="24"/>
          <w:szCs w:val="24"/>
        </w:rPr>
        <w:t>b) notificar a la entidad allí demandada por medio de su dirección electrónica</w:t>
      </w:r>
      <w:r w:rsidRPr="007C2C54">
        <w:rPr>
          <w:rFonts w:ascii="Verdana" w:hAnsi="Verdana"/>
          <w:sz w:val="24"/>
          <w:szCs w:val="24"/>
        </w:rPr>
        <w:t xml:space="preserve">. De serlo, se establecerá si </w:t>
      </w:r>
      <w:r w:rsidR="00EB345E" w:rsidRPr="007C2C54">
        <w:rPr>
          <w:rFonts w:ascii="Verdana" w:hAnsi="Verdana"/>
          <w:sz w:val="24"/>
          <w:szCs w:val="24"/>
        </w:rPr>
        <w:t>se han lesionado derechos fundamentales del actor, que sean menester proteger</w:t>
      </w:r>
      <w:r w:rsidRPr="007C2C54">
        <w:rPr>
          <w:rFonts w:ascii="Verdana" w:hAnsi="Verdana"/>
          <w:sz w:val="24"/>
          <w:szCs w:val="24"/>
        </w:rPr>
        <w:t>.</w:t>
      </w:r>
    </w:p>
    <w:p w:rsidR="006F7F53" w:rsidRPr="00BC4A1E" w:rsidRDefault="006F7F53"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6"/>
          <w:szCs w:val="26"/>
        </w:rPr>
      </w:pPr>
    </w:p>
    <w:p w:rsidR="006F7F53" w:rsidRPr="007C2C54" w:rsidRDefault="006F7F53" w:rsidP="007C2C54">
      <w:pPr>
        <w:spacing w:line="360" w:lineRule="auto"/>
        <w:jc w:val="both"/>
        <w:rPr>
          <w:rFonts w:ascii="Verdana" w:hAnsi="Verdana"/>
          <w:sz w:val="24"/>
          <w:szCs w:val="24"/>
        </w:rPr>
      </w:pPr>
      <w:r w:rsidRPr="007C2C54">
        <w:rPr>
          <w:rFonts w:ascii="Verdana" w:hAnsi="Verdana"/>
          <w:sz w:val="24"/>
          <w:szCs w:val="24"/>
        </w:rPr>
        <w:t>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6F7F53" w:rsidRPr="007C2C54" w:rsidRDefault="006F7F53" w:rsidP="007C2C54">
      <w:pPr>
        <w:tabs>
          <w:tab w:val="left" w:pos="-720"/>
          <w:tab w:val="left" w:pos="-567"/>
          <w:tab w:val="left" w:pos="8222"/>
          <w:tab w:val="left" w:pos="8364"/>
        </w:tabs>
        <w:spacing w:line="360" w:lineRule="auto"/>
        <w:jc w:val="both"/>
        <w:rPr>
          <w:rFonts w:ascii="Verdana" w:hAnsi="Verdana"/>
          <w:sz w:val="24"/>
          <w:szCs w:val="24"/>
        </w:rPr>
      </w:pPr>
    </w:p>
    <w:p w:rsidR="006F7F53" w:rsidRPr="007C2C54" w:rsidRDefault="006F7F53" w:rsidP="007C2C54">
      <w:pPr>
        <w:spacing w:line="360" w:lineRule="auto"/>
        <w:jc w:val="both"/>
        <w:rPr>
          <w:rFonts w:ascii="Verdana" w:hAnsi="Verdana"/>
          <w:sz w:val="24"/>
          <w:szCs w:val="24"/>
        </w:rPr>
      </w:pPr>
      <w:r w:rsidRPr="007C2C54">
        <w:rPr>
          <w:rFonts w:ascii="Verdana" w:hAnsi="Verdana"/>
          <w:sz w:val="24"/>
          <w:szCs w:val="24"/>
        </w:rPr>
        <w:t>De las copias</w:t>
      </w:r>
      <w:r w:rsidR="00C92E37" w:rsidRPr="007C2C54">
        <w:rPr>
          <w:rFonts w:ascii="Verdana" w:hAnsi="Verdana"/>
          <w:sz w:val="24"/>
          <w:szCs w:val="24"/>
        </w:rPr>
        <w:t xml:space="preserve"> allegadas del expediente que contiene la acción popular</w:t>
      </w:r>
      <w:r w:rsidR="00710BEE" w:rsidRPr="007C2C54">
        <w:rPr>
          <w:rFonts w:ascii="Verdana" w:hAnsi="Verdana"/>
          <w:sz w:val="24"/>
          <w:szCs w:val="24"/>
        </w:rPr>
        <w:t xml:space="preserve"> objeto del amparo</w:t>
      </w:r>
      <w:r w:rsidRPr="007C2C54">
        <w:rPr>
          <w:rStyle w:val="Refdenotaalpie"/>
          <w:rFonts w:ascii="Verdana" w:hAnsi="Verdana"/>
          <w:sz w:val="24"/>
          <w:szCs w:val="24"/>
        </w:rPr>
        <w:footnoteReference w:id="1"/>
      </w:r>
      <w:r w:rsidR="000659E2" w:rsidRPr="007C2C54">
        <w:rPr>
          <w:rFonts w:ascii="Verdana" w:hAnsi="Verdana"/>
          <w:sz w:val="24"/>
          <w:szCs w:val="24"/>
        </w:rPr>
        <w:t>,</w:t>
      </w:r>
      <w:r w:rsidRPr="007C2C54">
        <w:rPr>
          <w:rFonts w:ascii="Verdana" w:hAnsi="Verdana"/>
          <w:sz w:val="24"/>
          <w:szCs w:val="24"/>
        </w:rPr>
        <w:t xml:space="preserve"> se puede concluir que el accionante no ha elevado solicitud alguna para obtener se</w:t>
      </w:r>
      <w:r w:rsidR="000659E2" w:rsidRPr="007C2C54">
        <w:rPr>
          <w:rFonts w:ascii="Verdana" w:hAnsi="Verdana"/>
          <w:sz w:val="24"/>
          <w:szCs w:val="24"/>
        </w:rPr>
        <w:t xml:space="preserve"> profiera decisión sobre </w:t>
      </w:r>
      <w:r w:rsidR="00F22720" w:rsidRPr="007C2C54">
        <w:rPr>
          <w:rFonts w:ascii="Verdana" w:hAnsi="Verdana"/>
          <w:sz w:val="24"/>
          <w:szCs w:val="24"/>
        </w:rPr>
        <w:t>los medios de impugnación que ha formulado</w:t>
      </w:r>
      <w:r w:rsidR="000659E2" w:rsidRPr="007C2C54">
        <w:rPr>
          <w:rFonts w:ascii="Verdana" w:hAnsi="Verdana"/>
          <w:sz w:val="24"/>
          <w:szCs w:val="24"/>
        </w:rPr>
        <w:t xml:space="preserve">, </w:t>
      </w:r>
      <w:r w:rsidRPr="007C2C54">
        <w:rPr>
          <w:rFonts w:ascii="Verdana" w:hAnsi="Verdana"/>
          <w:sz w:val="24"/>
          <w:szCs w:val="24"/>
        </w:rPr>
        <w:t>y por tanto, el despacho accionado tampoco ha tenido la oportunidad de resolver lo que corresponda.</w:t>
      </w:r>
    </w:p>
    <w:p w:rsidR="006F7F53" w:rsidRPr="007C2C54" w:rsidRDefault="006F7F53" w:rsidP="007C2C54">
      <w:pPr>
        <w:tabs>
          <w:tab w:val="left" w:pos="-720"/>
          <w:tab w:val="left" w:pos="-567"/>
          <w:tab w:val="left" w:pos="8222"/>
          <w:tab w:val="left" w:pos="8364"/>
        </w:tabs>
        <w:spacing w:line="360" w:lineRule="auto"/>
        <w:jc w:val="both"/>
        <w:rPr>
          <w:rFonts w:ascii="Verdana" w:hAnsi="Verdana"/>
          <w:sz w:val="24"/>
          <w:szCs w:val="24"/>
        </w:rPr>
      </w:pPr>
    </w:p>
    <w:p w:rsidR="00195760" w:rsidRPr="007C2C54" w:rsidRDefault="006F7F53" w:rsidP="007C2C54">
      <w:pPr>
        <w:tabs>
          <w:tab w:val="left" w:pos="-720"/>
          <w:tab w:val="left" w:pos="-567"/>
          <w:tab w:val="left" w:pos="8222"/>
          <w:tab w:val="left" w:pos="8364"/>
        </w:tabs>
        <w:spacing w:line="360" w:lineRule="auto"/>
        <w:jc w:val="both"/>
        <w:rPr>
          <w:rFonts w:ascii="Verdana" w:hAnsi="Verdana"/>
          <w:sz w:val="24"/>
          <w:szCs w:val="24"/>
        </w:rPr>
      </w:pPr>
      <w:r w:rsidRPr="007C2C54">
        <w:rPr>
          <w:rFonts w:ascii="Verdana" w:hAnsi="Verdana"/>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287D0D" w:rsidRPr="007C2C54" w:rsidRDefault="00287D0D" w:rsidP="007C2C54">
      <w:pPr>
        <w:tabs>
          <w:tab w:val="left" w:pos="-720"/>
          <w:tab w:val="left" w:pos="-567"/>
          <w:tab w:val="left" w:pos="8222"/>
          <w:tab w:val="left" w:pos="8364"/>
        </w:tabs>
        <w:spacing w:line="360" w:lineRule="auto"/>
        <w:jc w:val="both"/>
        <w:rPr>
          <w:rFonts w:ascii="Verdana" w:hAnsi="Verdana"/>
          <w:sz w:val="24"/>
          <w:szCs w:val="24"/>
        </w:rPr>
      </w:pPr>
    </w:p>
    <w:p w:rsidR="006F7F53" w:rsidRPr="007C2C54" w:rsidRDefault="006F7F53" w:rsidP="007C2C54">
      <w:pPr>
        <w:tabs>
          <w:tab w:val="left" w:pos="-720"/>
          <w:tab w:val="left" w:pos="-567"/>
          <w:tab w:val="left" w:pos="8222"/>
          <w:tab w:val="left" w:pos="8364"/>
        </w:tabs>
        <w:spacing w:line="360" w:lineRule="auto"/>
        <w:jc w:val="both"/>
        <w:rPr>
          <w:rFonts w:ascii="Verdana" w:hAnsi="Verdana"/>
          <w:sz w:val="24"/>
          <w:szCs w:val="24"/>
        </w:rPr>
      </w:pPr>
      <w:r w:rsidRPr="007C2C54">
        <w:rPr>
          <w:rFonts w:ascii="Verdana" w:hAnsi="Verdana"/>
          <w:sz w:val="24"/>
          <w:szCs w:val="24"/>
        </w:rPr>
        <w:t>Así lo ha explicado la jurisprudencia:</w:t>
      </w:r>
    </w:p>
    <w:p w:rsidR="00F22720" w:rsidRPr="007C2C54" w:rsidRDefault="00F22720" w:rsidP="007C2C54">
      <w:pPr>
        <w:tabs>
          <w:tab w:val="left" w:pos="-720"/>
          <w:tab w:val="left" w:pos="-567"/>
          <w:tab w:val="left" w:pos="142"/>
          <w:tab w:val="left" w:pos="8080"/>
          <w:tab w:val="left" w:pos="8222"/>
        </w:tabs>
        <w:spacing w:line="360" w:lineRule="auto"/>
        <w:ind w:left="142" w:right="192"/>
        <w:jc w:val="both"/>
        <w:rPr>
          <w:rFonts w:ascii="Verdana" w:hAnsi="Verdana"/>
          <w:sz w:val="24"/>
          <w:szCs w:val="24"/>
        </w:rPr>
      </w:pPr>
    </w:p>
    <w:p w:rsidR="006F7F53" w:rsidRPr="007C2C54" w:rsidRDefault="006F7F53" w:rsidP="00BC4A1E">
      <w:pPr>
        <w:tabs>
          <w:tab w:val="left" w:pos="-720"/>
          <w:tab w:val="left" w:pos="-567"/>
          <w:tab w:val="left" w:pos="426"/>
          <w:tab w:val="left" w:pos="7938"/>
          <w:tab w:val="left" w:pos="8080"/>
        </w:tabs>
        <w:spacing w:line="360" w:lineRule="auto"/>
        <w:ind w:left="426" w:right="589"/>
        <w:jc w:val="both"/>
        <w:rPr>
          <w:rFonts w:ascii="Verdana" w:hAnsi="Verdana"/>
          <w:szCs w:val="24"/>
        </w:rPr>
      </w:pPr>
      <w:r w:rsidRPr="007C2C54">
        <w:rPr>
          <w:rFonts w:ascii="Verdana" w:hAnsi="Verdana"/>
          <w:szCs w:val="24"/>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6F7F53" w:rsidRPr="007C2C54" w:rsidRDefault="006F7F53" w:rsidP="00BC4A1E">
      <w:pPr>
        <w:tabs>
          <w:tab w:val="left" w:pos="-720"/>
          <w:tab w:val="left" w:pos="-567"/>
          <w:tab w:val="left" w:pos="426"/>
          <w:tab w:val="left" w:pos="7938"/>
          <w:tab w:val="left" w:pos="8080"/>
        </w:tabs>
        <w:spacing w:line="360" w:lineRule="auto"/>
        <w:ind w:left="426" w:right="589"/>
        <w:jc w:val="both"/>
        <w:rPr>
          <w:rFonts w:ascii="Verdana" w:hAnsi="Verdana"/>
          <w:szCs w:val="24"/>
        </w:rPr>
      </w:pPr>
    </w:p>
    <w:p w:rsidR="005A0FEB" w:rsidRDefault="006F7F53" w:rsidP="005A0FEB">
      <w:pPr>
        <w:tabs>
          <w:tab w:val="left" w:pos="-720"/>
          <w:tab w:val="left" w:pos="-567"/>
          <w:tab w:val="left" w:pos="426"/>
          <w:tab w:val="left" w:pos="7938"/>
          <w:tab w:val="left" w:pos="8080"/>
        </w:tabs>
        <w:spacing w:line="360" w:lineRule="auto"/>
        <w:ind w:left="426" w:right="589"/>
        <w:jc w:val="both"/>
        <w:rPr>
          <w:rFonts w:ascii="Verdana" w:hAnsi="Verdana"/>
          <w:szCs w:val="24"/>
        </w:rPr>
      </w:pPr>
      <w:r w:rsidRPr="007C2C54">
        <w:rPr>
          <w:rFonts w:ascii="Verdana" w:hAnsi="Verdana"/>
          <w:szCs w:val="24"/>
        </w:rPr>
        <w:t>En ese orden de ideas, se configura la causal de improcedencia establecida en el numeral 1º del artículo 6º del Decreto 2591 de 1991, esto es, «[c]uando existan otros recursos o medios de defensa judiciales (…)».”</w:t>
      </w:r>
      <w:r w:rsidRPr="007C2C54">
        <w:rPr>
          <w:rFonts w:ascii="Verdana" w:hAnsi="Verdana"/>
          <w:szCs w:val="24"/>
          <w:vertAlign w:val="superscript"/>
        </w:rPr>
        <w:footnoteReference w:id="2"/>
      </w:r>
      <w:r w:rsidRPr="007C2C54">
        <w:rPr>
          <w:rFonts w:ascii="Verdana" w:hAnsi="Verdana"/>
          <w:szCs w:val="24"/>
        </w:rPr>
        <w:t>.</w:t>
      </w:r>
    </w:p>
    <w:p w:rsidR="005A0FEB" w:rsidRPr="005A0FEB" w:rsidRDefault="005A0FEB" w:rsidP="005A0FEB">
      <w:pPr>
        <w:tabs>
          <w:tab w:val="left" w:pos="-720"/>
          <w:tab w:val="left" w:pos="-567"/>
          <w:tab w:val="left" w:pos="426"/>
          <w:tab w:val="left" w:pos="7938"/>
          <w:tab w:val="left" w:pos="8080"/>
        </w:tabs>
        <w:spacing w:line="360" w:lineRule="auto"/>
        <w:ind w:left="426" w:right="589"/>
        <w:jc w:val="both"/>
        <w:rPr>
          <w:rFonts w:ascii="Verdana" w:hAnsi="Verdana"/>
          <w:szCs w:val="24"/>
        </w:rPr>
      </w:pPr>
    </w:p>
    <w:p w:rsidR="006F7F53" w:rsidRPr="0025393D" w:rsidRDefault="006F7F53" w:rsidP="007C2C54">
      <w:pPr>
        <w:tabs>
          <w:tab w:val="left" w:pos="-720"/>
          <w:tab w:val="left" w:pos="-567"/>
          <w:tab w:val="left" w:pos="8222"/>
          <w:tab w:val="left" w:pos="8364"/>
        </w:tabs>
        <w:spacing w:line="360" w:lineRule="auto"/>
        <w:jc w:val="both"/>
        <w:rPr>
          <w:rFonts w:ascii="Verdana" w:hAnsi="Verdana"/>
          <w:spacing w:val="2"/>
          <w:sz w:val="24"/>
          <w:szCs w:val="24"/>
        </w:rPr>
      </w:pPr>
      <w:r w:rsidRPr="0025393D">
        <w:rPr>
          <w:rFonts w:ascii="Verdana" w:hAnsi="Verdana"/>
          <w:spacing w:val="2"/>
          <w:sz w:val="24"/>
          <w:szCs w:val="24"/>
        </w:rPr>
        <w:t>En consecuencia, el amparo reclamado resulta improcedente por incumplir el requisito de la subsidiariedad.</w:t>
      </w:r>
    </w:p>
    <w:p w:rsidR="00BB3253" w:rsidRPr="0025393D" w:rsidRDefault="00BB3253" w:rsidP="007C2C54">
      <w:pPr>
        <w:tabs>
          <w:tab w:val="left" w:pos="-720"/>
          <w:tab w:val="left" w:pos="-567"/>
          <w:tab w:val="left" w:pos="8222"/>
          <w:tab w:val="left" w:pos="8364"/>
        </w:tabs>
        <w:spacing w:line="360" w:lineRule="auto"/>
        <w:jc w:val="both"/>
        <w:rPr>
          <w:rFonts w:ascii="Verdana" w:hAnsi="Verdana"/>
          <w:spacing w:val="2"/>
          <w:sz w:val="26"/>
          <w:szCs w:val="26"/>
        </w:rPr>
      </w:pPr>
    </w:p>
    <w:p w:rsidR="00F601CB" w:rsidRPr="0025393D" w:rsidRDefault="00BB3253" w:rsidP="007C2C54">
      <w:pPr>
        <w:tabs>
          <w:tab w:val="left" w:pos="-720"/>
          <w:tab w:val="left" w:pos="-567"/>
          <w:tab w:val="left" w:pos="8222"/>
          <w:tab w:val="left" w:pos="8364"/>
        </w:tabs>
        <w:spacing w:line="360" w:lineRule="auto"/>
        <w:jc w:val="both"/>
        <w:rPr>
          <w:rFonts w:ascii="Verdana" w:hAnsi="Verdana"/>
          <w:spacing w:val="2"/>
          <w:sz w:val="24"/>
          <w:szCs w:val="24"/>
        </w:rPr>
      </w:pPr>
      <w:r w:rsidRPr="0025393D">
        <w:rPr>
          <w:rFonts w:ascii="Verdana" w:hAnsi="Verdana"/>
          <w:spacing w:val="2"/>
          <w:sz w:val="24"/>
          <w:szCs w:val="24"/>
        </w:rPr>
        <w:t xml:space="preserve">4. </w:t>
      </w:r>
      <w:r w:rsidR="00F601CB" w:rsidRPr="0025393D">
        <w:rPr>
          <w:rFonts w:ascii="Verdana" w:hAnsi="Verdana"/>
          <w:spacing w:val="2"/>
          <w:sz w:val="24"/>
          <w:szCs w:val="24"/>
        </w:rPr>
        <w:t>Dicho presupuest</w:t>
      </w:r>
      <w:r w:rsidR="00175A9A" w:rsidRPr="0025393D">
        <w:rPr>
          <w:rFonts w:ascii="Verdana" w:hAnsi="Verdana"/>
          <w:spacing w:val="2"/>
          <w:sz w:val="24"/>
          <w:szCs w:val="24"/>
        </w:rPr>
        <w:t>o tampoco se cumple respecto del</w:t>
      </w:r>
      <w:r w:rsidR="00F601CB" w:rsidRPr="0025393D">
        <w:rPr>
          <w:rFonts w:ascii="Verdana" w:hAnsi="Verdana"/>
          <w:spacing w:val="2"/>
          <w:sz w:val="24"/>
          <w:szCs w:val="24"/>
        </w:rPr>
        <w:t xml:space="preserve"> otro reproche </w:t>
      </w:r>
      <w:r w:rsidR="00175A9A" w:rsidRPr="0025393D">
        <w:rPr>
          <w:rFonts w:ascii="Verdana" w:hAnsi="Verdana"/>
          <w:spacing w:val="2"/>
          <w:sz w:val="24"/>
          <w:szCs w:val="24"/>
        </w:rPr>
        <w:t>planteado</w:t>
      </w:r>
      <w:r w:rsidR="00F601CB" w:rsidRPr="0025393D">
        <w:rPr>
          <w:rFonts w:ascii="Verdana" w:hAnsi="Verdana"/>
          <w:spacing w:val="2"/>
          <w:sz w:val="24"/>
          <w:szCs w:val="24"/>
        </w:rPr>
        <w:t xml:space="preserve"> por el actor, relativo a la falta de</w:t>
      </w:r>
      <w:r w:rsidR="00175A9A" w:rsidRPr="0025393D">
        <w:rPr>
          <w:rFonts w:ascii="Verdana" w:hAnsi="Verdana"/>
          <w:spacing w:val="2"/>
          <w:sz w:val="24"/>
          <w:szCs w:val="24"/>
        </w:rPr>
        <w:t xml:space="preserve"> notificación de la entidad accionada por su correo electrónico.</w:t>
      </w:r>
      <w:r w:rsidR="00F601CB" w:rsidRPr="0025393D">
        <w:rPr>
          <w:rFonts w:ascii="Verdana" w:hAnsi="Verdana"/>
          <w:spacing w:val="2"/>
          <w:sz w:val="24"/>
          <w:szCs w:val="24"/>
        </w:rPr>
        <w:t xml:space="preserve"> </w:t>
      </w:r>
    </w:p>
    <w:p w:rsidR="00F601CB" w:rsidRPr="0025393D" w:rsidRDefault="00F601CB" w:rsidP="007C2C54">
      <w:pPr>
        <w:tabs>
          <w:tab w:val="left" w:pos="-720"/>
          <w:tab w:val="left" w:pos="-567"/>
          <w:tab w:val="left" w:pos="8222"/>
          <w:tab w:val="left" w:pos="8364"/>
        </w:tabs>
        <w:spacing w:line="360" w:lineRule="auto"/>
        <w:jc w:val="both"/>
        <w:rPr>
          <w:rFonts w:ascii="Verdana" w:hAnsi="Verdana"/>
          <w:spacing w:val="2"/>
          <w:sz w:val="26"/>
          <w:szCs w:val="26"/>
        </w:rPr>
      </w:pPr>
    </w:p>
    <w:p w:rsidR="00F601CB" w:rsidRPr="0025393D" w:rsidRDefault="00F601CB" w:rsidP="007C2C54">
      <w:pPr>
        <w:tabs>
          <w:tab w:val="left" w:pos="-720"/>
          <w:tab w:val="left" w:pos="-567"/>
          <w:tab w:val="left" w:pos="8222"/>
          <w:tab w:val="left" w:pos="8364"/>
        </w:tabs>
        <w:spacing w:line="360" w:lineRule="auto"/>
        <w:jc w:val="both"/>
        <w:rPr>
          <w:rFonts w:ascii="Verdana" w:hAnsi="Verdana"/>
          <w:spacing w:val="2"/>
          <w:sz w:val="24"/>
          <w:szCs w:val="24"/>
        </w:rPr>
      </w:pPr>
      <w:r w:rsidRPr="0025393D">
        <w:rPr>
          <w:rFonts w:ascii="Verdana" w:hAnsi="Verdana"/>
          <w:spacing w:val="2"/>
          <w:sz w:val="24"/>
          <w:szCs w:val="24"/>
        </w:rPr>
        <w:lastRenderedPageBreak/>
        <w:t>En efecto,</w:t>
      </w:r>
      <w:r w:rsidR="004D4732" w:rsidRPr="0025393D">
        <w:rPr>
          <w:rFonts w:ascii="Verdana" w:hAnsi="Verdana"/>
          <w:spacing w:val="2"/>
          <w:sz w:val="24"/>
          <w:szCs w:val="24"/>
        </w:rPr>
        <w:t xml:space="preserve"> de conformidad con las pruebas aportadas,</w:t>
      </w:r>
      <w:r w:rsidRPr="0025393D">
        <w:rPr>
          <w:rFonts w:ascii="Verdana" w:hAnsi="Verdana"/>
          <w:spacing w:val="2"/>
          <w:sz w:val="24"/>
          <w:szCs w:val="24"/>
        </w:rPr>
        <w:t xml:space="preserve"> el actor</w:t>
      </w:r>
      <w:r w:rsidR="005A0FEB">
        <w:rPr>
          <w:rFonts w:ascii="Verdana" w:hAnsi="Verdana"/>
          <w:spacing w:val="2"/>
          <w:sz w:val="24"/>
          <w:szCs w:val="24"/>
        </w:rPr>
        <w:t xml:space="preserve"> </w:t>
      </w:r>
      <w:r w:rsidR="004D4732" w:rsidRPr="0025393D">
        <w:rPr>
          <w:rFonts w:ascii="Verdana" w:hAnsi="Verdana"/>
          <w:spacing w:val="2"/>
          <w:sz w:val="24"/>
          <w:szCs w:val="24"/>
        </w:rPr>
        <w:t>solicitó se procediera de tal forma el 20 de junio de este año</w:t>
      </w:r>
      <w:r w:rsidR="004D4732" w:rsidRPr="0025393D">
        <w:rPr>
          <w:rStyle w:val="Refdenotaalpie"/>
          <w:rFonts w:ascii="Verdana" w:hAnsi="Verdana"/>
          <w:spacing w:val="2"/>
          <w:sz w:val="24"/>
          <w:szCs w:val="24"/>
        </w:rPr>
        <w:footnoteReference w:id="3"/>
      </w:r>
      <w:r w:rsidR="00970CF5" w:rsidRPr="0025393D">
        <w:rPr>
          <w:rFonts w:ascii="Verdana" w:hAnsi="Verdana"/>
          <w:spacing w:val="2"/>
          <w:sz w:val="24"/>
          <w:szCs w:val="24"/>
        </w:rPr>
        <w:t xml:space="preserve"> y</w:t>
      </w:r>
      <w:r w:rsidR="0025393D" w:rsidRPr="0025393D">
        <w:rPr>
          <w:rFonts w:ascii="Verdana" w:hAnsi="Verdana"/>
          <w:spacing w:val="2"/>
          <w:sz w:val="24"/>
          <w:szCs w:val="24"/>
        </w:rPr>
        <w:t xml:space="preserve"> </w:t>
      </w:r>
      <w:r w:rsidR="00970CF5" w:rsidRPr="0025393D">
        <w:rPr>
          <w:rFonts w:ascii="Verdana" w:hAnsi="Verdana"/>
          <w:spacing w:val="2"/>
          <w:sz w:val="24"/>
          <w:szCs w:val="24"/>
        </w:rPr>
        <w:t xml:space="preserve">ese mismo día </w:t>
      </w:r>
      <w:r w:rsidRPr="0025393D">
        <w:rPr>
          <w:rFonts w:ascii="Verdana" w:hAnsi="Verdana"/>
          <w:spacing w:val="2"/>
          <w:sz w:val="24"/>
          <w:szCs w:val="24"/>
        </w:rPr>
        <w:t>promovió la</w:t>
      </w:r>
      <w:r w:rsidR="003F6974" w:rsidRPr="0025393D">
        <w:rPr>
          <w:rFonts w:ascii="Verdana" w:hAnsi="Verdana"/>
          <w:spacing w:val="2"/>
          <w:sz w:val="24"/>
          <w:szCs w:val="24"/>
        </w:rPr>
        <w:t xml:space="preserve"> presente</w:t>
      </w:r>
      <w:r w:rsidRPr="0025393D">
        <w:rPr>
          <w:rFonts w:ascii="Verdana" w:hAnsi="Verdana"/>
          <w:spacing w:val="2"/>
          <w:sz w:val="24"/>
          <w:szCs w:val="24"/>
        </w:rPr>
        <w:t xml:space="preserve"> acción </w:t>
      </w:r>
      <w:r w:rsidR="00970CF5" w:rsidRPr="0025393D">
        <w:rPr>
          <w:rFonts w:ascii="Verdana" w:hAnsi="Verdana"/>
          <w:spacing w:val="2"/>
          <w:sz w:val="24"/>
          <w:szCs w:val="24"/>
        </w:rPr>
        <w:t>de amparo</w:t>
      </w:r>
      <w:r w:rsidRPr="0025393D">
        <w:rPr>
          <w:rFonts w:ascii="Verdana" w:hAnsi="Verdana"/>
          <w:spacing w:val="2"/>
          <w:sz w:val="24"/>
          <w:szCs w:val="24"/>
          <w:vertAlign w:val="superscript"/>
        </w:rPr>
        <w:footnoteReference w:id="4"/>
      </w:r>
      <w:r w:rsidR="00EF45BA" w:rsidRPr="0025393D">
        <w:rPr>
          <w:rFonts w:ascii="Verdana" w:hAnsi="Verdana"/>
          <w:spacing w:val="2"/>
          <w:sz w:val="24"/>
          <w:szCs w:val="24"/>
        </w:rPr>
        <w:t xml:space="preserve">, razón por la cual para esa fecha </w:t>
      </w:r>
      <w:r w:rsidRPr="0025393D">
        <w:rPr>
          <w:rFonts w:ascii="Verdana" w:hAnsi="Verdana"/>
          <w:spacing w:val="2"/>
          <w:sz w:val="24"/>
          <w:szCs w:val="24"/>
        </w:rPr>
        <w:t>aún no se había decidido sobre esa solicitud, por lo que el amparo constitucional solicitado es</w:t>
      </w:r>
      <w:r w:rsidR="009D34AA">
        <w:rPr>
          <w:rFonts w:ascii="Verdana" w:hAnsi="Verdana"/>
          <w:spacing w:val="2"/>
          <w:sz w:val="24"/>
          <w:szCs w:val="24"/>
        </w:rPr>
        <w:t xml:space="preserve"> </w:t>
      </w:r>
      <w:r w:rsidRPr="0025393D">
        <w:rPr>
          <w:rFonts w:ascii="Verdana" w:hAnsi="Verdana"/>
          <w:spacing w:val="2"/>
          <w:sz w:val="24"/>
          <w:szCs w:val="24"/>
        </w:rPr>
        <w:t xml:space="preserve">prematuro, ya que </w:t>
      </w:r>
      <w:r w:rsidR="005A0FEB">
        <w:rPr>
          <w:rFonts w:ascii="Verdana" w:hAnsi="Verdana"/>
          <w:spacing w:val="2"/>
          <w:sz w:val="24"/>
          <w:szCs w:val="24"/>
        </w:rPr>
        <w:t xml:space="preserve">       </w:t>
      </w:r>
      <w:r w:rsidRPr="0025393D">
        <w:rPr>
          <w:rFonts w:ascii="Verdana" w:hAnsi="Verdana"/>
          <w:spacing w:val="2"/>
          <w:sz w:val="24"/>
          <w:szCs w:val="24"/>
        </w:rPr>
        <w:t>el accionante ha debido esperar a que se produjera dicha determinación para adelantar lo que</w:t>
      </w:r>
      <w:r w:rsidR="008B6021">
        <w:rPr>
          <w:rFonts w:ascii="Verdana" w:hAnsi="Verdana"/>
          <w:spacing w:val="2"/>
          <w:sz w:val="24"/>
          <w:szCs w:val="24"/>
        </w:rPr>
        <w:t xml:space="preserve"> </w:t>
      </w:r>
      <w:r w:rsidRPr="0025393D">
        <w:rPr>
          <w:rFonts w:ascii="Verdana" w:hAnsi="Verdana"/>
          <w:spacing w:val="2"/>
          <w:sz w:val="24"/>
          <w:szCs w:val="24"/>
        </w:rPr>
        <w:t>correspondiera en ese trámite ordinario y no acudir directamente a este medio.</w:t>
      </w:r>
    </w:p>
    <w:p w:rsidR="00F601CB" w:rsidRPr="0025393D" w:rsidRDefault="00F601CB" w:rsidP="007C2C54">
      <w:pPr>
        <w:tabs>
          <w:tab w:val="left" w:pos="-720"/>
          <w:tab w:val="left" w:pos="-567"/>
          <w:tab w:val="left" w:pos="8222"/>
          <w:tab w:val="left" w:pos="8364"/>
        </w:tabs>
        <w:spacing w:line="360" w:lineRule="auto"/>
        <w:jc w:val="both"/>
        <w:rPr>
          <w:rFonts w:ascii="Verdana" w:hAnsi="Verdana"/>
          <w:spacing w:val="2"/>
          <w:sz w:val="26"/>
          <w:szCs w:val="26"/>
        </w:rPr>
      </w:pPr>
    </w:p>
    <w:p w:rsidR="00F601CB" w:rsidRPr="0025393D" w:rsidRDefault="00F601CB" w:rsidP="007C2C54">
      <w:pPr>
        <w:tabs>
          <w:tab w:val="left" w:pos="-720"/>
          <w:tab w:val="left" w:pos="-567"/>
          <w:tab w:val="left" w:pos="8222"/>
          <w:tab w:val="left" w:pos="8364"/>
        </w:tabs>
        <w:spacing w:line="360" w:lineRule="auto"/>
        <w:jc w:val="both"/>
        <w:rPr>
          <w:rFonts w:ascii="Verdana" w:hAnsi="Verdana"/>
          <w:spacing w:val="2"/>
          <w:sz w:val="24"/>
          <w:szCs w:val="24"/>
        </w:rPr>
      </w:pPr>
      <w:r w:rsidRPr="0025393D">
        <w:rPr>
          <w:rFonts w:ascii="Verdana" w:hAnsi="Verdana"/>
          <w:spacing w:val="2"/>
          <w:sz w:val="24"/>
          <w:szCs w:val="24"/>
        </w:rPr>
        <w:t>Y es que el juez constitucional no puede desconocer las formas propias de cada juicio y adoptar por este excepcional medio de protección decisiones que deben ser resueltas en el propio proceso, escenario normal previsto por el legislador para ello.</w:t>
      </w:r>
    </w:p>
    <w:p w:rsidR="001C35AC" w:rsidRPr="0025393D" w:rsidRDefault="001C35AC" w:rsidP="007C2C54">
      <w:pPr>
        <w:tabs>
          <w:tab w:val="left" w:pos="-720"/>
          <w:tab w:val="left" w:pos="-567"/>
          <w:tab w:val="left" w:pos="8222"/>
          <w:tab w:val="left" w:pos="8364"/>
        </w:tabs>
        <w:spacing w:line="360" w:lineRule="auto"/>
        <w:jc w:val="both"/>
        <w:rPr>
          <w:rFonts w:ascii="Verdana" w:hAnsi="Verdana"/>
          <w:spacing w:val="2"/>
          <w:sz w:val="26"/>
          <w:szCs w:val="26"/>
        </w:rPr>
      </w:pPr>
    </w:p>
    <w:p w:rsidR="006F7F53" w:rsidRPr="0025393D" w:rsidRDefault="001C35AC" w:rsidP="007C2C54">
      <w:pPr>
        <w:tabs>
          <w:tab w:val="left" w:pos="-720"/>
          <w:tab w:val="left" w:pos="-567"/>
          <w:tab w:val="left" w:pos="8222"/>
          <w:tab w:val="left" w:pos="8364"/>
        </w:tabs>
        <w:spacing w:line="360" w:lineRule="auto"/>
        <w:jc w:val="both"/>
        <w:rPr>
          <w:rFonts w:ascii="Verdana" w:hAnsi="Verdana"/>
          <w:spacing w:val="2"/>
          <w:sz w:val="24"/>
          <w:szCs w:val="24"/>
        </w:rPr>
      </w:pPr>
      <w:r w:rsidRPr="0025393D">
        <w:rPr>
          <w:rFonts w:ascii="Verdana" w:hAnsi="Verdana"/>
          <w:spacing w:val="2"/>
          <w:sz w:val="24"/>
          <w:szCs w:val="24"/>
        </w:rPr>
        <w:t xml:space="preserve">5. </w:t>
      </w:r>
      <w:r w:rsidR="00971ACB" w:rsidRPr="0025393D">
        <w:rPr>
          <w:rFonts w:ascii="Verdana" w:hAnsi="Verdana"/>
          <w:spacing w:val="2"/>
          <w:sz w:val="24"/>
          <w:szCs w:val="24"/>
        </w:rPr>
        <w:t>Improcedente también resulta la petición dirigida</w:t>
      </w:r>
      <w:r w:rsidR="005F157D" w:rsidRPr="0025393D">
        <w:rPr>
          <w:rFonts w:ascii="Verdana" w:hAnsi="Verdana"/>
          <w:spacing w:val="2"/>
          <w:sz w:val="24"/>
          <w:szCs w:val="24"/>
        </w:rPr>
        <w:t xml:space="preserve"> a obtener</w:t>
      </w:r>
      <w:r w:rsidR="0025393D" w:rsidRPr="0025393D">
        <w:rPr>
          <w:rFonts w:ascii="Verdana" w:hAnsi="Verdana"/>
          <w:spacing w:val="2"/>
          <w:sz w:val="24"/>
          <w:szCs w:val="24"/>
        </w:rPr>
        <w:t xml:space="preserve"> </w:t>
      </w:r>
      <w:r w:rsidR="005F157D" w:rsidRPr="0025393D">
        <w:rPr>
          <w:rFonts w:ascii="Verdana" w:hAnsi="Verdana"/>
          <w:spacing w:val="2"/>
          <w:sz w:val="24"/>
          <w:szCs w:val="24"/>
        </w:rPr>
        <w:t>que el juzgado accionado manifieste</w:t>
      </w:r>
      <w:r w:rsidR="00971ACB" w:rsidRPr="0025393D">
        <w:rPr>
          <w:rFonts w:ascii="Verdana" w:hAnsi="Verdana"/>
          <w:spacing w:val="2"/>
          <w:sz w:val="24"/>
          <w:szCs w:val="24"/>
        </w:rPr>
        <w:t xml:space="preserve"> si en este caso existe</w:t>
      </w:r>
      <w:r w:rsidR="0025393D" w:rsidRPr="0025393D">
        <w:rPr>
          <w:rFonts w:ascii="Verdana" w:hAnsi="Verdana"/>
          <w:spacing w:val="2"/>
          <w:sz w:val="24"/>
          <w:szCs w:val="24"/>
        </w:rPr>
        <w:t xml:space="preserve"> </w:t>
      </w:r>
      <w:r w:rsidR="00971ACB" w:rsidRPr="0025393D">
        <w:rPr>
          <w:rFonts w:ascii="Verdana" w:hAnsi="Verdana"/>
          <w:spacing w:val="2"/>
          <w:sz w:val="24"/>
          <w:szCs w:val="24"/>
        </w:rPr>
        <w:t>renuencia</w:t>
      </w:r>
      <w:r w:rsidR="00773236" w:rsidRPr="0025393D">
        <w:rPr>
          <w:rFonts w:ascii="Verdana" w:hAnsi="Verdana"/>
          <w:spacing w:val="2"/>
          <w:sz w:val="24"/>
          <w:szCs w:val="24"/>
        </w:rPr>
        <w:t>,</w:t>
      </w:r>
      <w:r w:rsidR="005F157D" w:rsidRPr="0025393D">
        <w:rPr>
          <w:rFonts w:ascii="Verdana" w:hAnsi="Verdana"/>
          <w:spacing w:val="2"/>
          <w:sz w:val="24"/>
          <w:szCs w:val="24"/>
        </w:rPr>
        <w:t xml:space="preserve"> ya que la acción de amparo está concebida para</w:t>
      </w:r>
      <w:r w:rsidR="008B6021">
        <w:rPr>
          <w:rFonts w:ascii="Verdana" w:hAnsi="Verdana"/>
          <w:spacing w:val="2"/>
          <w:sz w:val="24"/>
          <w:szCs w:val="24"/>
        </w:rPr>
        <w:t xml:space="preserve"> </w:t>
      </w:r>
      <w:r w:rsidR="005F157D" w:rsidRPr="0025393D">
        <w:rPr>
          <w:rFonts w:ascii="Verdana" w:hAnsi="Verdana"/>
          <w:spacing w:val="2"/>
          <w:sz w:val="24"/>
          <w:szCs w:val="24"/>
        </w:rPr>
        <w:t>proteger derechos fundamentales concretos y no para elevar esa clase de solicitudes.</w:t>
      </w:r>
    </w:p>
    <w:p w:rsidR="00395DF4" w:rsidRPr="0025393D" w:rsidRDefault="00395DF4" w:rsidP="007C2C54">
      <w:pPr>
        <w:spacing w:line="360" w:lineRule="auto"/>
        <w:jc w:val="both"/>
        <w:rPr>
          <w:rFonts w:ascii="Verdana" w:hAnsi="Verdana"/>
          <w:spacing w:val="2"/>
          <w:sz w:val="26"/>
          <w:szCs w:val="26"/>
        </w:rPr>
      </w:pPr>
    </w:p>
    <w:p w:rsidR="003558C2" w:rsidRDefault="00181C17" w:rsidP="007C2C54">
      <w:pPr>
        <w:spacing w:line="360" w:lineRule="auto"/>
        <w:jc w:val="both"/>
        <w:rPr>
          <w:rFonts w:ascii="Verdana" w:hAnsi="Verdana"/>
          <w:spacing w:val="2"/>
          <w:sz w:val="24"/>
          <w:szCs w:val="24"/>
        </w:rPr>
      </w:pPr>
      <w:r w:rsidRPr="0025393D">
        <w:rPr>
          <w:rFonts w:ascii="Verdana" w:hAnsi="Verdana"/>
          <w:spacing w:val="2"/>
          <w:sz w:val="24"/>
          <w:szCs w:val="24"/>
        </w:rPr>
        <w:t xml:space="preserve">En mérito de lo expuesto, la Sala Civil Familia del Tribunal Superior de Pereira, Risaralda, administrando justicia en nombre de la </w:t>
      </w:r>
    </w:p>
    <w:p w:rsidR="00181C17" w:rsidRPr="0025393D" w:rsidRDefault="00181C17" w:rsidP="007C2C54">
      <w:pPr>
        <w:spacing w:line="360" w:lineRule="auto"/>
        <w:jc w:val="both"/>
        <w:rPr>
          <w:rFonts w:ascii="Verdana" w:hAnsi="Verdana"/>
          <w:spacing w:val="2"/>
          <w:sz w:val="24"/>
          <w:szCs w:val="24"/>
        </w:rPr>
      </w:pPr>
      <w:r w:rsidRPr="0025393D">
        <w:rPr>
          <w:rFonts w:ascii="Verdana" w:hAnsi="Verdana"/>
          <w:spacing w:val="2"/>
          <w:sz w:val="24"/>
          <w:szCs w:val="24"/>
        </w:rPr>
        <w:t>República y por autoridad de la ley,</w:t>
      </w:r>
    </w:p>
    <w:p w:rsidR="00181C17" w:rsidRPr="007C2C54" w:rsidRDefault="00181C17" w:rsidP="007C2C54">
      <w:pPr>
        <w:spacing w:line="360" w:lineRule="auto"/>
        <w:ind w:right="51"/>
        <w:jc w:val="both"/>
        <w:rPr>
          <w:rFonts w:ascii="Verdana" w:hAnsi="Verdana"/>
          <w:b/>
          <w:sz w:val="24"/>
          <w:szCs w:val="24"/>
        </w:rPr>
      </w:pPr>
      <w:r w:rsidRPr="007C2C54">
        <w:rPr>
          <w:rFonts w:ascii="Verdana" w:hAnsi="Verdana"/>
          <w:b/>
          <w:sz w:val="24"/>
          <w:szCs w:val="24"/>
        </w:rPr>
        <w:t>R E S U E L V E :</w:t>
      </w:r>
    </w:p>
    <w:p w:rsidR="00181C17" w:rsidRPr="007C2C54" w:rsidRDefault="00181C17" w:rsidP="007C2C54">
      <w:pPr>
        <w:spacing w:line="360" w:lineRule="auto"/>
        <w:jc w:val="both"/>
        <w:rPr>
          <w:rFonts w:ascii="Verdana" w:hAnsi="Verdana"/>
          <w:sz w:val="24"/>
          <w:szCs w:val="24"/>
        </w:rPr>
      </w:pPr>
    </w:p>
    <w:p w:rsidR="00F9700E" w:rsidRPr="007C2C54" w:rsidRDefault="00181C17" w:rsidP="007C2C54">
      <w:pPr>
        <w:spacing w:line="360" w:lineRule="auto"/>
        <w:jc w:val="both"/>
        <w:rPr>
          <w:rFonts w:ascii="Verdana" w:hAnsi="Verdana"/>
          <w:sz w:val="24"/>
          <w:szCs w:val="24"/>
        </w:rPr>
      </w:pPr>
      <w:r w:rsidRPr="007C2C54">
        <w:rPr>
          <w:rFonts w:ascii="Verdana" w:hAnsi="Verdana"/>
          <w:b/>
          <w:sz w:val="24"/>
          <w:szCs w:val="24"/>
        </w:rPr>
        <w:t>PRIMERO.</w:t>
      </w:r>
      <w:r w:rsidR="00971ACB" w:rsidRPr="007C2C54">
        <w:rPr>
          <w:rFonts w:ascii="Verdana" w:hAnsi="Verdana"/>
          <w:sz w:val="24"/>
          <w:szCs w:val="24"/>
        </w:rPr>
        <w:t xml:space="preserve"> Se declara improcedente la acción de tutela promovida</w:t>
      </w:r>
      <w:r w:rsidRPr="007C2C54">
        <w:rPr>
          <w:rFonts w:ascii="Verdana" w:hAnsi="Verdana"/>
          <w:sz w:val="24"/>
          <w:szCs w:val="24"/>
        </w:rPr>
        <w:t xml:space="preserve"> por </w:t>
      </w:r>
      <w:r w:rsidR="00F9700E" w:rsidRPr="007C2C54">
        <w:rPr>
          <w:rFonts w:ascii="Verdana" w:hAnsi="Verdana"/>
          <w:sz w:val="24"/>
          <w:szCs w:val="24"/>
        </w:rPr>
        <w:t xml:space="preserve">el señor </w:t>
      </w:r>
      <w:r w:rsidR="00F14770" w:rsidRPr="007C2C54">
        <w:rPr>
          <w:rFonts w:ascii="Verdana" w:hAnsi="Verdana"/>
          <w:sz w:val="24"/>
          <w:szCs w:val="24"/>
        </w:rPr>
        <w:t>Javier Elías Arias Idárraga contra el Juzgado Tercero Civil del Circuito local, a la que fueron vinculados el señor Juan Morales, la Alcaldía de Pereira, el Procurador y el Defensor del Pueblo, ambos de la Regional Risaralda.</w:t>
      </w:r>
    </w:p>
    <w:p w:rsidR="00773236" w:rsidRPr="007C2C54" w:rsidRDefault="00773236" w:rsidP="007C2C54">
      <w:pPr>
        <w:spacing w:line="360" w:lineRule="auto"/>
        <w:jc w:val="both"/>
        <w:rPr>
          <w:rFonts w:ascii="Verdana" w:hAnsi="Verdana"/>
          <w:b/>
          <w:sz w:val="24"/>
          <w:szCs w:val="24"/>
        </w:rPr>
      </w:pPr>
    </w:p>
    <w:p w:rsidR="0024395C" w:rsidRPr="007C2C54" w:rsidRDefault="0024395C" w:rsidP="007C2C54">
      <w:pPr>
        <w:spacing w:line="360" w:lineRule="auto"/>
        <w:ind w:right="51"/>
        <w:jc w:val="both"/>
        <w:rPr>
          <w:rFonts w:ascii="Verdana" w:hAnsi="Verdana"/>
          <w:sz w:val="24"/>
          <w:szCs w:val="24"/>
        </w:rPr>
      </w:pPr>
      <w:r w:rsidRPr="007C2C54">
        <w:rPr>
          <w:rFonts w:ascii="Verdana" w:hAnsi="Verdana"/>
          <w:b/>
          <w:sz w:val="24"/>
          <w:szCs w:val="24"/>
        </w:rPr>
        <w:t>SEGUNDO.</w:t>
      </w:r>
      <w:r w:rsidRPr="007C2C54">
        <w:rPr>
          <w:rFonts w:ascii="Verdana" w:hAnsi="Verdana"/>
          <w:sz w:val="24"/>
          <w:szCs w:val="24"/>
        </w:rPr>
        <w:t xml:space="preserve"> </w:t>
      </w:r>
      <w:r w:rsidR="00811682" w:rsidRPr="007C2C54">
        <w:rPr>
          <w:rFonts w:ascii="Verdana" w:hAnsi="Verdana"/>
          <w:sz w:val="24"/>
          <w:szCs w:val="24"/>
        </w:rPr>
        <w:t>Notificar esta decisión a las partes conforme lo previene el artículo 30 del Decreto 2591 de 1991.</w:t>
      </w:r>
    </w:p>
    <w:p w:rsidR="00811682" w:rsidRPr="007C2C54" w:rsidRDefault="00811682" w:rsidP="007C2C54">
      <w:pPr>
        <w:pStyle w:val="CUERPOTEXTO"/>
        <w:tabs>
          <w:tab w:val="clear" w:pos="510"/>
        </w:tabs>
        <w:spacing w:before="0" w:after="0" w:line="360" w:lineRule="auto"/>
        <w:ind w:firstLine="0"/>
        <w:rPr>
          <w:rFonts w:ascii="Verdana" w:hAnsi="Verdana"/>
          <w:sz w:val="24"/>
          <w:szCs w:val="24"/>
        </w:rPr>
      </w:pPr>
    </w:p>
    <w:p w:rsidR="0024395C" w:rsidRPr="007C2C54" w:rsidRDefault="0024395C" w:rsidP="007C2C54">
      <w:pPr>
        <w:pStyle w:val="CUERPOTEXTO"/>
        <w:tabs>
          <w:tab w:val="clear" w:pos="510"/>
        </w:tabs>
        <w:spacing w:before="0" w:after="0" w:line="360" w:lineRule="auto"/>
        <w:ind w:firstLine="0"/>
        <w:rPr>
          <w:rFonts w:ascii="Verdana" w:hAnsi="Verdana"/>
          <w:sz w:val="24"/>
          <w:szCs w:val="24"/>
        </w:rPr>
      </w:pPr>
      <w:r w:rsidRPr="007C2C54">
        <w:rPr>
          <w:rFonts w:ascii="Verdana" w:hAnsi="Verdana"/>
          <w:b/>
          <w:sz w:val="24"/>
          <w:szCs w:val="24"/>
        </w:rPr>
        <w:t>TERCERO.</w:t>
      </w:r>
      <w:r w:rsidRPr="007C2C54">
        <w:rPr>
          <w:rFonts w:ascii="Verdana" w:hAnsi="Verdana"/>
          <w:sz w:val="24"/>
          <w:szCs w:val="24"/>
        </w:rPr>
        <w:t xml:space="preserve"> </w:t>
      </w:r>
      <w:r w:rsidR="00811682" w:rsidRPr="007C2C54">
        <w:rPr>
          <w:rFonts w:ascii="Verdana" w:hAnsi="Verdana"/>
          <w:sz w:val="24"/>
          <w:szCs w:val="24"/>
        </w:rPr>
        <w:t>De no ser impugnada esta sentencia, envíese el expediente a la Corte Constitucional para su eventual revisión conforme lo dispone el artículo 32 del Decreto 2591 de 1991.</w:t>
      </w:r>
    </w:p>
    <w:p w:rsidR="0024395C" w:rsidRPr="007C2C54" w:rsidRDefault="0024395C" w:rsidP="007C2C54">
      <w:pPr>
        <w:spacing w:line="360" w:lineRule="auto"/>
        <w:jc w:val="both"/>
        <w:rPr>
          <w:rFonts w:ascii="Verdana" w:hAnsi="Verdana"/>
          <w:sz w:val="24"/>
          <w:szCs w:val="24"/>
        </w:rPr>
      </w:pPr>
    </w:p>
    <w:p w:rsidR="0024395C" w:rsidRPr="007C2C54" w:rsidRDefault="0024395C" w:rsidP="007C2C54">
      <w:pPr>
        <w:spacing w:line="360" w:lineRule="auto"/>
        <w:jc w:val="both"/>
        <w:rPr>
          <w:rFonts w:ascii="Verdana" w:hAnsi="Verdana"/>
          <w:sz w:val="24"/>
          <w:szCs w:val="24"/>
        </w:rPr>
      </w:pPr>
      <w:r w:rsidRPr="007C2C54">
        <w:rPr>
          <w:rFonts w:ascii="Verdana" w:hAnsi="Verdana"/>
          <w:sz w:val="24"/>
          <w:szCs w:val="24"/>
        </w:rPr>
        <w:t xml:space="preserve">Notifíquese y cúmplase, </w:t>
      </w:r>
    </w:p>
    <w:p w:rsidR="0024395C" w:rsidRPr="007C2C54" w:rsidRDefault="0024395C" w:rsidP="007C2C54">
      <w:pPr>
        <w:spacing w:line="360" w:lineRule="auto"/>
        <w:jc w:val="both"/>
        <w:rPr>
          <w:rFonts w:ascii="Verdana" w:hAnsi="Verdana"/>
          <w:sz w:val="24"/>
          <w:szCs w:val="24"/>
        </w:rPr>
      </w:pPr>
    </w:p>
    <w:p w:rsidR="0024395C" w:rsidRPr="007C2C54" w:rsidRDefault="0024395C" w:rsidP="007C2C54">
      <w:pPr>
        <w:spacing w:line="360" w:lineRule="auto"/>
        <w:jc w:val="both"/>
        <w:rPr>
          <w:rFonts w:ascii="Verdana" w:hAnsi="Verdana"/>
          <w:sz w:val="24"/>
          <w:szCs w:val="24"/>
        </w:rPr>
      </w:pPr>
      <w:r w:rsidRPr="007C2C54">
        <w:rPr>
          <w:rFonts w:ascii="Verdana" w:hAnsi="Verdana"/>
          <w:sz w:val="24"/>
          <w:szCs w:val="24"/>
        </w:rPr>
        <w:t>Los Magistrados,</w:t>
      </w:r>
    </w:p>
    <w:p w:rsidR="0024395C" w:rsidRPr="007C2C54" w:rsidRDefault="0024395C" w:rsidP="007C2C54">
      <w:pPr>
        <w:spacing w:line="360" w:lineRule="auto"/>
        <w:jc w:val="both"/>
        <w:rPr>
          <w:rFonts w:ascii="Verdana" w:hAnsi="Verdana"/>
          <w:sz w:val="24"/>
          <w:szCs w:val="24"/>
        </w:rPr>
      </w:pPr>
    </w:p>
    <w:p w:rsidR="0024395C" w:rsidRPr="007C2C54" w:rsidRDefault="0024395C" w:rsidP="007C2C54">
      <w:pPr>
        <w:spacing w:line="360" w:lineRule="auto"/>
        <w:jc w:val="both"/>
        <w:rPr>
          <w:rFonts w:ascii="Verdana" w:hAnsi="Verdana"/>
          <w:sz w:val="24"/>
          <w:szCs w:val="24"/>
        </w:rPr>
      </w:pPr>
    </w:p>
    <w:p w:rsidR="00AE77F8" w:rsidRPr="007C2C54" w:rsidRDefault="00AE77F8"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960BF" w:rsidRPr="00DE3CA8" w:rsidRDefault="001960BF"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38"/>
          <w:szCs w:val="38"/>
        </w:rPr>
      </w:pPr>
    </w:p>
    <w:p w:rsidR="0024395C" w:rsidRPr="007C2C54" w:rsidRDefault="00AA4B5C"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7C2C54">
        <w:rPr>
          <w:rFonts w:ascii="Verdana" w:hAnsi="Verdana"/>
          <w:b/>
          <w:sz w:val="24"/>
          <w:szCs w:val="24"/>
        </w:rPr>
        <w:t xml:space="preserve">                  </w:t>
      </w:r>
      <w:r w:rsidR="0024395C" w:rsidRPr="007C2C54">
        <w:rPr>
          <w:rFonts w:ascii="Verdana" w:hAnsi="Verdana"/>
          <w:b/>
          <w:sz w:val="24"/>
          <w:szCs w:val="24"/>
        </w:rPr>
        <w:t>CLAUDIA MARÍA ARCILA RÍOS</w:t>
      </w:r>
    </w:p>
    <w:p w:rsidR="0024395C" w:rsidRPr="007C2C54" w:rsidRDefault="0024395C"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24395C" w:rsidRPr="007C2C54" w:rsidRDefault="0024395C"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132B4" w:rsidRPr="007C2C54" w:rsidRDefault="008132B4"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1960BF" w:rsidRPr="00DE3CA8" w:rsidRDefault="001960BF"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8"/>
          <w:szCs w:val="38"/>
        </w:rPr>
      </w:pPr>
    </w:p>
    <w:p w:rsidR="0024395C" w:rsidRPr="007C2C54" w:rsidRDefault="00D830B6" w:rsidP="00C7050F">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7C2C54">
        <w:rPr>
          <w:rFonts w:ascii="Verdana" w:hAnsi="Verdana"/>
          <w:b/>
          <w:sz w:val="24"/>
          <w:szCs w:val="24"/>
        </w:rPr>
        <w:t xml:space="preserve">                  </w:t>
      </w:r>
      <w:r w:rsidR="0024395C" w:rsidRPr="007C2C54">
        <w:rPr>
          <w:rFonts w:ascii="Verdana" w:hAnsi="Verdana"/>
          <w:b/>
          <w:sz w:val="24"/>
          <w:szCs w:val="24"/>
        </w:rPr>
        <w:t>DUBERNEY GRISALES HERRERA</w:t>
      </w:r>
    </w:p>
    <w:p w:rsidR="0034383F" w:rsidRPr="007C2C54" w:rsidRDefault="0034383F" w:rsidP="007C2C54">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181622" w:rsidRPr="007C2C54" w:rsidRDefault="00181622"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132B4" w:rsidRPr="007C2C54" w:rsidRDefault="008132B4"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7022F" w:rsidRPr="00DE3CA8" w:rsidRDefault="0087022F" w:rsidP="007C2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8"/>
          <w:szCs w:val="38"/>
        </w:rPr>
      </w:pPr>
    </w:p>
    <w:p w:rsidR="003C2FDC" w:rsidRPr="007C2C54" w:rsidRDefault="00D830B6" w:rsidP="007C2C54">
      <w:pPr>
        <w:overflowPunct/>
        <w:autoSpaceDE/>
        <w:autoSpaceDN/>
        <w:adjustRightInd/>
        <w:spacing w:line="360" w:lineRule="auto"/>
        <w:jc w:val="both"/>
        <w:rPr>
          <w:rFonts w:ascii="Verdana" w:hAnsi="Verdana"/>
          <w:b/>
          <w:sz w:val="24"/>
          <w:szCs w:val="24"/>
          <w:lang w:val="es-ES"/>
        </w:rPr>
      </w:pPr>
      <w:r w:rsidRPr="007C2C54">
        <w:rPr>
          <w:rFonts w:ascii="Verdana" w:hAnsi="Verdana"/>
          <w:b/>
          <w:sz w:val="24"/>
          <w:szCs w:val="24"/>
        </w:rPr>
        <w:tab/>
      </w:r>
      <w:r w:rsidRPr="007C2C54">
        <w:rPr>
          <w:rFonts w:ascii="Verdana" w:hAnsi="Verdana"/>
          <w:b/>
          <w:sz w:val="24"/>
          <w:szCs w:val="24"/>
        </w:rPr>
        <w:tab/>
      </w:r>
      <w:r w:rsidR="0024395C" w:rsidRPr="007C2C54">
        <w:rPr>
          <w:rFonts w:ascii="Verdana" w:hAnsi="Verdana"/>
          <w:b/>
          <w:sz w:val="24"/>
          <w:szCs w:val="24"/>
        </w:rPr>
        <w:t>EDDER JIMMY SÁNCHEZ CALAMBÁS</w:t>
      </w:r>
      <w:r w:rsidR="0024395C" w:rsidRPr="007C2C54">
        <w:rPr>
          <w:rFonts w:ascii="Verdana" w:hAnsi="Verdana"/>
          <w:b/>
          <w:sz w:val="24"/>
          <w:szCs w:val="24"/>
          <w:lang w:val="es-ES"/>
        </w:rPr>
        <w:t xml:space="preserve"> </w:t>
      </w:r>
    </w:p>
    <w:sectPr w:rsidR="003C2FDC" w:rsidRPr="007C2C54" w:rsidSect="002B5229">
      <w:footerReference w:type="default" r:id="rId8"/>
      <w:pgSz w:w="12242" w:h="18722" w:code="14"/>
      <w:pgMar w:top="2098" w:right="1701" w:bottom="1701" w:left="2211"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A7" w:rsidRDefault="007670A7">
      <w:r>
        <w:separator/>
      </w:r>
    </w:p>
  </w:endnote>
  <w:endnote w:type="continuationSeparator" w:id="0">
    <w:p w:rsidR="007670A7" w:rsidRDefault="0076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AB3458">
      <w:rPr>
        <w:rStyle w:val="Nmerodepgina"/>
        <w:rFonts w:ascii="Verdana" w:hAnsi="Verdana"/>
        <w:noProof/>
      </w:rPr>
      <w:t>7</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A7" w:rsidRDefault="007670A7">
      <w:r>
        <w:separator/>
      </w:r>
    </w:p>
  </w:footnote>
  <w:footnote w:type="continuationSeparator" w:id="0">
    <w:p w:rsidR="007670A7" w:rsidRDefault="007670A7">
      <w:r>
        <w:continuationSeparator/>
      </w:r>
    </w:p>
  </w:footnote>
  <w:footnote w:id="1">
    <w:p w:rsidR="002A0591" w:rsidRPr="00C7050F" w:rsidRDefault="006F7F53" w:rsidP="00C7050F">
      <w:pPr>
        <w:pStyle w:val="Textonotapie"/>
        <w:jc w:val="both"/>
        <w:rPr>
          <w:rFonts w:ascii="Verdana" w:hAnsi="Verdana"/>
          <w:sz w:val="16"/>
          <w:szCs w:val="16"/>
          <w:lang w:val="es-CO"/>
        </w:rPr>
      </w:pPr>
      <w:r w:rsidRPr="00C7050F">
        <w:rPr>
          <w:rStyle w:val="Refdenotaalpie"/>
          <w:rFonts w:ascii="Verdana" w:hAnsi="Verdana"/>
          <w:sz w:val="16"/>
          <w:szCs w:val="16"/>
        </w:rPr>
        <w:footnoteRef/>
      </w:r>
      <w:r w:rsidRPr="00C7050F">
        <w:rPr>
          <w:rFonts w:ascii="Verdana" w:hAnsi="Verdana"/>
          <w:sz w:val="16"/>
          <w:szCs w:val="16"/>
        </w:rPr>
        <w:t xml:space="preserve"> </w:t>
      </w:r>
      <w:r w:rsidR="00F22720" w:rsidRPr="00C7050F">
        <w:rPr>
          <w:rFonts w:ascii="Verdana" w:hAnsi="Verdana"/>
          <w:sz w:val="16"/>
          <w:szCs w:val="16"/>
          <w:lang w:val="es-CO"/>
        </w:rPr>
        <w:t>Folios 5 a 36 del disco compacto que obra a folio 8 de este cuaderno</w:t>
      </w:r>
    </w:p>
  </w:footnote>
  <w:footnote w:id="2">
    <w:p w:rsidR="006F7F53" w:rsidRPr="003558C2" w:rsidRDefault="006F7F53" w:rsidP="00FD5948">
      <w:pPr>
        <w:pStyle w:val="Textonotapie"/>
        <w:spacing w:line="216" w:lineRule="auto"/>
        <w:jc w:val="both"/>
        <w:rPr>
          <w:rFonts w:ascii="Verdana" w:hAnsi="Verdana"/>
          <w:spacing w:val="-2"/>
          <w:sz w:val="16"/>
          <w:szCs w:val="16"/>
        </w:rPr>
      </w:pPr>
      <w:r w:rsidRPr="003558C2">
        <w:rPr>
          <w:rStyle w:val="Refdenotaalpie"/>
          <w:rFonts w:ascii="Verdana" w:hAnsi="Verdana"/>
          <w:spacing w:val="-2"/>
          <w:sz w:val="16"/>
          <w:szCs w:val="16"/>
        </w:rPr>
        <w:footnoteRef/>
      </w:r>
      <w:r w:rsidRPr="003558C2">
        <w:rPr>
          <w:rFonts w:ascii="Verdana" w:hAnsi="Verdana"/>
          <w:spacing w:val="-2"/>
          <w:sz w:val="16"/>
          <w:szCs w:val="16"/>
        </w:rPr>
        <w:t xml:space="preserve"> Corte Suprema de Justicia, Sala de Casación Civil, sentencia de tutela STC3919-2017 proferida el 22 de marzo de 2017, M.P. Aroldo Wilson Quiroz Monsalvo, radicación No. 11001-02-03-000-2017-00615-00</w:t>
      </w:r>
    </w:p>
  </w:footnote>
  <w:footnote w:id="3">
    <w:p w:rsidR="004D4732" w:rsidRPr="003558C2" w:rsidRDefault="004D4732" w:rsidP="00FD5948">
      <w:pPr>
        <w:pStyle w:val="Textonotapie"/>
        <w:spacing w:line="216" w:lineRule="auto"/>
        <w:jc w:val="both"/>
        <w:rPr>
          <w:rFonts w:ascii="Verdana" w:hAnsi="Verdana"/>
          <w:spacing w:val="-2"/>
          <w:sz w:val="16"/>
          <w:szCs w:val="16"/>
          <w:lang w:val="es-CO"/>
        </w:rPr>
      </w:pPr>
      <w:r w:rsidRPr="003558C2">
        <w:rPr>
          <w:rStyle w:val="Refdenotaalpie"/>
          <w:rFonts w:ascii="Verdana" w:hAnsi="Verdana"/>
          <w:spacing w:val="-2"/>
          <w:sz w:val="16"/>
          <w:szCs w:val="16"/>
        </w:rPr>
        <w:footnoteRef/>
      </w:r>
      <w:r w:rsidRPr="003558C2">
        <w:rPr>
          <w:rFonts w:ascii="Verdana" w:hAnsi="Verdana"/>
          <w:spacing w:val="-2"/>
          <w:sz w:val="16"/>
          <w:szCs w:val="16"/>
        </w:rPr>
        <w:t xml:space="preserve"> </w:t>
      </w:r>
      <w:r w:rsidRPr="003558C2">
        <w:rPr>
          <w:rFonts w:ascii="Verdana" w:hAnsi="Verdana"/>
          <w:spacing w:val="-2"/>
          <w:sz w:val="16"/>
          <w:szCs w:val="16"/>
          <w:lang w:val="es-CO"/>
        </w:rPr>
        <w:t>Folios 31 y 32 del disco compacto que obra a folio 8 de este cuaderno</w:t>
      </w:r>
    </w:p>
  </w:footnote>
  <w:footnote w:id="4">
    <w:p w:rsidR="009D34AA" w:rsidRPr="005A0FEB" w:rsidRDefault="00F601CB" w:rsidP="00FD5948">
      <w:pPr>
        <w:pStyle w:val="Textonotapie"/>
        <w:spacing w:line="216" w:lineRule="auto"/>
        <w:jc w:val="both"/>
        <w:rPr>
          <w:rFonts w:ascii="Verdana" w:hAnsi="Verdana"/>
          <w:sz w:val="16"/>
          <w:szCs w:val="16"/>
          <w:lang w:val="es-CO"/>
        </w:rPr>
      </w:pPr>
      <w:r w:rsidRPr="003558C2">
        <w:rPr>
          <w:rStyle w:val="Refdenotaalpie"/>
          <w:rFonts w:ascii="Verdana" w:hAnsi="Verdana"/>
          <w:spacing w:val="-2"/>
          <w:sz w:val="16"/>
          <w:szCs w:val="16"/>
        </w:rPr>
        <w:footnoteRef/>
      </w:r>
      <w:r w:rsidRPr="003558C2">
        <w:rPr>
          <w:rFonts w:ascii="Verdana" w:hAnsi="Verdana"/>
          <w:spacing w:val="-2"/>
          <w:sz w:val="16"/>
          <w:szCs w:val="16"/>
        </w:rPr>
        <w:t xml:space="preserve"> </w:t>
      </w:r>
      <w:r w:rsidR="00970CF5" w:rsidRPr="003558C2">
        <w:rPr>
          <w:rFonts w:ascii="Verdana" w:hAnsi="Verdana"/>
          <w:spacing w:val="-2"/>
          <w:sz w:val="16"/>
          <w:szCs w:val="16"/>
          <w:lang w:val="es-CO"/>
        </w:rPr>
        <w:t>Folios 1 vuelto y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0A3"/>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53"/>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3D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1A54"/>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77B"/>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CA0"/>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3E8"/>
    <w:rsid w:val="00124EA8"/>
    <w:rsid w:val="001264FB"/>
    <w:rsid w:val="00127614"/>
    <w:rsid w:val="00130322"/>
    <w:rsid w:val="00130D20"/>
    <w:rsid w:val="0013128F"/>
    <w:rsid w:val="00131864"/>
    <w:rsid w:val="00131A4B"/>
    <w:rsid w:val="001326BE"/>
    <w:rsid w:val="00134487"/>
    <w:rsid w:val="001349BE"/>
    <w:rsid w:val="001354C4"/>
    <w:rsid w:val="001368C3"/>
    <w:rsid w:val="00137266"/>
    <w:rsid w:val="001405EE"/>
    <w:rsid w:val="00140868"/>
    <w:rsid w:val="001408F2"/>
    <w:rsid w:val="00140C92"/>
    <w:rsid w:val="00140E8F"/>
    <w:rsid w:val="001419D9"/>
    <w:rsid w:val="001422B8"/>
    <w:rsid w:val="00142A21"/>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9A"/>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1210"/>
    <w:rsid w:val="00192EB0"/>
    <w:rsid w:val="00193DAF"/>
    <w:rsid w:val="00194389"/>
    <w:rsid w:val="001949D6"/>
    <w:rsid w:val="00194D66"/>
    <w:rsid w:val="001954E0"/>
    <w:rsid w:val="0019569B"/>
    <w:rsid w:val="00195760"/>
    <w:rsid w:val="00195F7F"/>
    <w:rsid w:val="001960BF"/>
    <w:rsid w:val="001962EB"/>
    <w:rsid w:val="00196B8C"/>
    <w:rsid w:val="001970F9"/>
    <w:rsid w:val="001971AC"/>
    <w:rsid w:val="001975C7"/>
    <w:rsid w:val="00197655"/>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06D"/>
    <w:rsid w:val="001C0366"/>
    <w:rsid w:val="001C03EE"/>
    <w:rsid w:val="001C10D6"/>
    <w:rsid w:val="001C2D4C"/>
    <w:rsid w:val="001C35AC"/>
    <w:rsid w:val="001C395C"/>
    <w:rsid w:val="001C3CE5"/>
    <w:rsid w:val="001C406E"/>
    <w:rsid w:val="001C41F5"/>
    <w:rsid w:val="001C4FDF"/>
    <w:rsid w:val="001C532C"/>
    <w:rsid w:val="001C5436"/>
    <w:rsid w:val="001C60FA"/>
    <w:rsid w:val="001C6396"/>
    <w:rsid w:val="001C6510"/>
    <w:rsid w:val="001C6EC1"/>
    <w:rsid w:val="001C7DC1"/>
    <w:rsid w:val="001D0CCA"/>
    <w:rsid w:val="001D2A36"/>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2DBA"/>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4DB6"/>
    <w:rsid w:val="00225035"/>
    <w:rsid w:val="002251EE"/>
    <w:rsid w:val="00226115"/>
    <w:rsid w:val="00227D77"/>
    <w:rsid w:val="00230B28"/>
    <w:rsid w:val="00230DCE"/>
    <w:rsid w:val="00231D03"/>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93D"/>
    <w:rsid w:val="00253F60"/>
    <w:rsid w:val="00254F16"/>
    <w:rsid w:val="00255BAB"/>
    <w:rsid w:val="00256506"/>
    <w:rsid w:val="00256C9F"/>
    <w:rsid w:val="00257326"/>
    <w:rsid w:val="00257F16"/>
    <w:rsid w:val="00257FDD"/>
    <w:rsid w:val="00260407"/>
    <w:rsid w:val="002617B9"/>
    <w:rsid w:val="002633D7"/>
    <w:rsid w:val="00264381"/>
    <w:rsid w:val="002648D1"/>
    <w:rsid w:val="00264933"/>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87D0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5229"/>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85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8C2"/>
    <w:rsid w:val="00355D39"/>
    <w:rsid w:val="00356901"/>
    <w:rsid w:val="00356B74"/>
    <w:rsid w:val="00357236"/>
    <w:rsid w:val="0035799A"/>
    <w:rsid w:val="00361732"/>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76C5"/>
    <w:rsid w:val="00397704"/>
    <w:rsid w:val="00397AF1"/>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263"/>
    <w:rsid w:val="003D070B"/>
    <w:rsid w:val="003D1FFE"/>
    <w:rsid w:val="003D3749"/>
    <w:rsid w:val="003D4300"/>
    <w:rsid w:val="003D4331"/>
    <w:rsid w:val="003D594C"/>
    <w:rsid w:val="003D6459"/>
    <w:rsid w:val="003D7854"/>
    <w:rsid w:val="003D79B5"/>
    <w:rsid w:val="003D7EF2"/>
    <w:rsid w:val="003E0052"/>
    <w:rsid w:val="003E0284"/>
    <w:rsid w:val="003E0352"/>
    <w:rsid w:val="003E09D9"/>
    <w:rsid w:val="003E0DFA"/>
    <w:rsid w:val="003E167B"/>
    <w:rsid w:val="003E16BC"/>
    <w:rsid w:val="003E205B"/>
    <w:rsid w:val="003E213F"/>
    <w:rsid w:val="003E2391"/>
    <w:rsid w:val="003E2802"/>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974"/>
    <w:rsid w:val="003F6F28"/>
    <w:rsid w:val="003F772A"/>
    <w:rsid w:val="003F7A0B"/>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C90"/>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301"/>
    <w:rsid w:val="00453AE2"/>
    <w:rsid w:val="00453F92"/>
    <w:rsid w:val="004541FA"/>
    <w:rsid w:val="0045446C"/>
    <w:rsid w:val="00454A4F"/>
    <w:rsid w:val="00455192"/>
    <w:rsid w:val="00455444"/>
    <w:rsid w:val="0045561B"/>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5258"/>
    <w:rsid w:val="00496211"/>
    <w:rsid w:val="00497889"/>
    <w:rsid w:val="00497DBF"/>
    <w:rsid w:val="00497F2F"/>
    <w:rsid w:val="004A09D9"/>
    <w:rsid w:val="004A22F8"/>
    <w:rsid w:val="004A2351"/>
    <w:rsid w:val="004A2A63"/>
    <w:rsid w:val="004A4040"/>
    <w:rsid w:val="004A520C"/>
    <w:rsid w:val="004A549B"/>
    <w:rsid w:val="004A5EEE"/>
    <w:rsid w:val="004A60C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732"/>
    <w:rsid w:val="004D484A"/>
    <w:rsid w:val="004D51CA"/>
    <w:rsid w:val="004D60C2"/>
    <w:rsid w:val="004D623C"/>
    <w:rsid w:val="004D6E2A"/>
    <w:rsid w:val="004D727E"/>
    <w:rsid w:val="004D7545"/>
    <w:rsid w:val="004D7981"/>
    <w:rsid w:val="004D7B1E"/>
    <w:rsid w:val="004E0ABF"/>
    <w:rsid w:val="004E39CF"/>
    <w:rsid w:val="004E3CBE"/>
    <w:rsid w:val="004E3EDC"/>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07F0B"/>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3C43"/>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62E"/>
    <w:rsid w:val="005A009B"/>
    <w:rsid w:val="005A03E1"/>
    <w:rsid w:val="005A05EA"/>
    <w:rsid w:val="005A0FEB"/>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157D"/>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D7BEE"/>
    <w:rsid w:val="006D7F09"/>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5379"/>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1D0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818"/>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0A7"/>
    <w:rsid w:val="00767460"/>
    <w:rsid w:val="00767A77"/>
    <w:rsid w:val="00771120"/>
    <w:rsid w:val="007713DF"/>
    <w:rsid w:val="0077183D"/>
    <w:rsid w:val="00771ECC"/>
    <w:rsid w:val="00772834"/>
    <w:rsid w:val="0077323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874F3"/>
    <w:rsid w:val="007905CF"/>
    <w:rsid w:val="00790AD5"/>
    <w:rsid w:val="00791557"/>
    <w:rsid w:val="0079233D"/>
    <w:rsid w:val="00792DBF"/>
    <w:rsid w:val="00793662"/>
    <w:rsid w:val="007936BD"/>
    <w:rsid w:val="007936C6"/>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2C54"/>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053"/>
    <w:rsid w:val="007D1230"/>
    <w:rsid w:val="007D14C6"/>
    <w:rsid w:val="007D1AEA"/>
    <w:rsid w:val="007D1B29"/>
    <w:rsid w:val="007D2B5F"/>
    <w:rsid w:val="007D36AF"/>
    <w:rsid w:val="007D39B1"/>
    <w:rsid w:val="007D3DA1"/>
    <w:rsid w:val="007D4CA8"/>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013"/>
    <w:rsid w:val="0085514B"/>
    <w:rsid w:val="008553B5"/>
    <w:rsid w:val="00855A85"/>
    <w:rsid w:val="00855E54"/>
    <w:rsid w:val="00856055"/>
    <w:rsid w:val="0085619B"/>
    <w:rsid w:val="0085640F"/>
    <w:rsid w:val="00856BE8"/>
    <w:rsid w:val="00857A59"/>
    <w:rsid w:val="00860316"/>
    <w:rsid w:val="00860E5A"/>
    <w:rsid w:val="008618A5"/>
    <w:rsid w:val="00862768"/>
    <w:rsid w:val="0086278A"/>
    <w:rsid w:val="0086301E"/>
    <w:rsid w:val="008636A3"/>
    <w:rsid w:val="00863AFD"/>
    <w:rsid w:val="00864387"/>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1C95"/>
    <w:rsid w:val="008923E5"/>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021"/>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4E06"/>
    <w:rsid w:val="00925071"/>
    <w:rsid w:val="0092583C"/>
    <w:rsid w:val="00925C63"/>
    <w:rsid w:val="0092679D"/>
    <w:rsid w:val="00927221"/>
    <w:rsid w:val="00927E69"/>
    <w:rsid w:val="00930273"/>
    <w:rsid w:val="009306BD"/>
    <w:rsid w:val="00930D76"/>
    <w:rsid w:val="0093155F"/>
    <w:rsid w:val="009318E9"/>
    <w:rsid w:val="0093246D"/>
    <w:rsid w:val="00932559"/>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972"/>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B5C"/>
    <w:rsid w:val="00956CF4"/>
    <w:rsid w:val="00956DAB"/>
    <w:rsid w:val="00957545"/>
    <w:rsid w:val="00957594"/>
    <w:rsid w:val="009579C7"/>
    <w:rsid w:val="00957CC3"/>
    <w:rsid w:val="0096047F"/>
    <w:rsid w:val="009608C5"/>
    <w:rsid w:val="00961177"/>
    <w:rsid w:val="00961795"/>
    <w:rsid w:val="00961888"/>
    <w:rsid w:val="00961CBA"/>
    <w:rsid w:val="00961F9C"/>
    <w:rsid w:val="0096293B"/>
    <w:rsid w:val="0096367B"/>
    <w:rsid w:val="00964A48"/>
    <w:rsid w:val="00965920"/>
    <w:rsid w:val="009668E2"/>
    <w:rsid w:val="00966C18"/>
    <w:rsid w:val="00966C33"/>
    <w:rsid w:val="00966EF6"/>
    <w:rsid w:val="009675DD"/>
    <w:rsid w:val="00967A78"/>
    <w:rsid w:val="00967B04"/>
    <w:rsid w:val="00967D10"/>
    <w:rsid w:val="00970B4C"/>
    <w:rsid w:val="00970CF5"/>
    <w:rsid w:val="00971ACB"/>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4AA"/>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71F"/>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1EE"/>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1920"/>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458"/>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3D9A"/>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4A1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19"/>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B1"/>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C3B"/>
    <w:rsid w:val="00C06DDB"/>
    <w:rsid w:val="00C07CA9"/>
    <w:rsid w:val="00C102BC"/>
    <w:rsid w:val="00C109B8"/>
    <w:rsid w:val="00C10AD7"/>
    <w:rsid w:val="00C10AE5"/>
    <w:rsid w:val="00C111BD"/>
    <w:rsid w:val="00C114DD"/>
    <w:rsid w:val="00C114EA"/>
    <w:rsid w:val="00C11A10"/>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8A1"/>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570F"/>
    <w:rsid w:val="00C4618B"/>
    <w:rsid w:val="00C4635E"/>
    <w:rsid w:val="00C47529"/>
    <w:rsid w:val="00C47D10"/>
    <w:rsid w:val="00C50CF7"/>
    <w:rsid w:val="00C5135C"/>
    <w:rsid w:val="00C51386"/>
    <w:rsid w:val="00C51A76"/>
    <w:rsid w:val="00C5259F"/>
    <w:rsid w:val="00C5286E"/>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4163"/>
    <w:rsid w:val="00C65560"/>
    <w:rsid w:val="00C66408"/>
    <w:rsid w:val="00C67322"/>
    <w:rsid w:val="00C679BC"/>
    <w:rsid w:val="00C7050F"/>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2E37"/>
    <w:rsid w:val="00C93108"/>
    <w:rsid w:val="00C932CB"/>
    <w:rsid w:val="00C93321"/>
    <w:rsid w:val="00C93A3A"/>
    <w:rsid w:val="00C93C69"/>
    <w:rsid w:val="00C95ACA"/>
    <w:rsid w:val="00C962A8"/>
    <w:rsid w:val="00C9681C"/>
    <w:rsid w:val="00C96AE4"/>
    <w:rsid w:val="00C96ED6"/>
    <w:rsid w:val="00C96F26"/>
    <w:rsid w:val="00C97188"/>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7C1"/>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7B0"/>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BD1"/>
    <w:rsid w:val="00D57DEF"/>
    <w:rsid w:val="00D6021A"/>
    <w:rsid w:val="00D60DCD"/>
    <w:rsid w:val="00D62ACE"/>
    <w:rsid w:val="00D63691"/>
    <w:rsid w:val="00D64164"/>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8A5"/>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4E4D"/>
    <w:rsid w:val="00DB5276"/>
    <w:rsid w:val="00DB5BB1"/>
    <w:rsid w:val="00DB6434"/>
    <w:rsid w:val="00DB6B01"/>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3CA8"/>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385"/>
    <w:rsid w:val="00E5195B"/>
    <w:rsid w:val="00E535A7"/>
    <w:rsid w:val="00E53AED"/>
    <w:rsid w:val="00E5447B"/>
    <w:rsid w:val="00E5472C"/>
    <w:rsid w:val="00E54E58"/>
    <w:rsid w:val="00E556ED"/>
    <w:rsid w:val="00E55846"/>
    <w:rsid w:val="00E5587A"/>
    <w:rsid w:val="00E55AF1"/>
    <w:rsid w:val="00E55DC1"/>
    <w:rsid w:val="00E56239"/>
    <w:rsid w:val="00E56510"/>
    <w:rsid w:val="00E56EBB"/>
    <w:rsid w:val="00E57FE9"/>
    <w:rsid w:val="00E6010E"/>
    <w:rsid w:val="00E60E4F"/>
    <w:rsid w:val="00E61895"/>
    <w:rsid w:val="00E6239C"/>
    <w:rsid w:val="00E62640"/>
    <w:rsid w:val="00E629C8"/>
    <w:rsid w:val="00E63487"/>
    <w:rsid w:val="00E6377B"/>
    <w:rsid w:val="00E63914"/>
    <w:rsid w:val="00E648DC"/>
    <w:rsid w:val="00E64CCB"/>
    <w:rsid w:val="00E658A2"/>
    <w:rsid w:val="00E6735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8794A"/>
    <w:rsid w:val="00E900D7"/>
    <w:rsid w:val="00E9113F"/>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482"/>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5B5"/>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C50"/>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5BA"/>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4CDF"/>
    <w:rsid w:val="00F06314"/>
    <w:rsid w:val="00F06B49"/>
    <w:rsid w:val="00F06EC3"/>
    <w:rsid w:val="00F074BC"/>
    <w:rsid w:val="00F07FF2"/>
    <w:rsid w:val="00F11E14"/>
    <w:rsid w:val="00F1332A"/>
    <w:rsid w:val="00F13CBD"/>
    <w:rsid w:val="00F13D4C"/>
    <w:rsid w:val="00F14770"/>
    <w:rsid w:val="00F14C5C"/>
    <w:rsid w:val="00F15332"/>
    <w:rsid w:val="00F17363"/>
    <w:rsid w:val="00F17BD2"/>
    <w:rsid w:val="00F17C31"/>
    <w:rsid w:val="00F20649"/>
    <w:rsid w:val="00F20F75"/>
    <w:rsid w:val="00F20FEB"/>
    <w:rsid w:val="00F21FD9"/>
    <w:rsid w:val="00F2244A"/>
    <w:rsid w:val="00F22720"/>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375CA"/>
    <w:rsid w:val="00F37621"/>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1CB"/>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6F"/>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5948"/>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9AD"/>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495B4-1844-4E78-BA07-57B2E7B1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1747</Words>
  <Characters>9611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14</cp:revision>
  <cp:lastPrinted>2018-07-06T18:37:00Z</cp:lastPrinted>
  <dcterms:created xsi:type="dcterms:W3CDTF">2018-07-04T15:31:00Z</dcterms:created>
  <dcterms:modified xsi:type="dcterms:W3CDTF">2018-08-16T15:50:00Z</dcterms:modified>
</cp:coreProperties>
</file>