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7B" w:rsidRDefault="006F5A7B" w:rsidP="006F5A7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6F5A7B" w:rsidRPr="00DC0772" w:rsidRDefault="006F5A7B" w:rsidP="006F5A7B">
      <w:pPr>
        <w:jc w:val="both"/>
        <w:rPr>
          <w:rFonts w:ascii="Arial" w:hAnsi="Arial" w:cs="Arial"/>
          <w:szCs w:val="22"/>
        </w:rPr>
      </w:pPr>
    </w:p>
    <w:p w:rsidR="006F5A7B" w:rsidRPr="00BC6225" w:rsidRDefault="006F5A7B" w:rsidP="006F5A7B">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Pr>
          <w:rFonts w:ascii="Arial" w:hAnsi="Arial" w:cs="Arial"/>
          <w:b/>
          <w:bCs/>
          <w:iCs/>
          <w:lang w:eastAsia="fr-FR"/>
        </w:rPr>
        <w:t xml:space="preserve">TRABAJO / MÍNIMO VITAL / </w:t>
      </w:r>
      <w:r w:rsidR="005559E3">
        <w:rPr>
          <w:rFonts w:ascii="Arial" w:hAnsi="Arial" w:cs="Arial"/>
          <w:b/>
          <w:bCs/>
          <w:iCs/>
          <w:lang w:eastAsia="fr-FR"/>
        </w:rPr>
        <w:t>CARRERA JUDICIAL / ESTABILIDAD RELATIVA DE EMPLEADOS EN PROVISIONALIDAD / IMPROCEDENCIA DE LA TUTELA.</w:t>
      </w:r>
      <w:bookmarkStart w:id="0" w:name="_GoBack"/>
      <w:bookmarkEnd w:id="0"/>
    </w:p>
    <w:p w:rsidR="006F5A7B" w:rsidRDefault="006F5A7B" w:rsidP="006F5A7B">
      <w:pPr>
        <w:jc w:val="both"/>
        <w:rPr>
          <w:rFonts w:ascii="Arial" w:hAnsi="Arial" w:cs="Arial"/>
          <w:szCs w:val="22"/>
        </w:rPr>
      </w:pPr>
    </w:p>
    <w:p w:rsidR="005559E3" w:rsidRPr="005559E3" w:rsidRDefault="005559E3" w:rsidP="005559E3">
      <w:pPr>
        <w:jc w:val="both"/>
        <w:rPr>
          <w:rFonts w:ascii="Arial" w:hAnsi="Arial" w:cs="Arial"/>
          <w:szCs w:val="22"/>
        </w:rPr>
      </w:pPr>
      <w:r w:rsidRPr="005559E3">
        <w:rPr>
          <w:rFonts w:ascii="Arial" w:hAnsi="Arial" w:cs="Arial"/>
          <w:szCs w:val="22"/>
        </w:rPr>
        <w:t xml:space="preserve">De otro lado, las personas nombradas en provisionalidad para ejercer cargos públicos no cuentan con los mismos derechos de aquellas nombradas por mérito y que ingresan a la carrera judicial; su estabilidad en el empleo es apenas relativa y aunque su desvinculación no puede producirse por la decisión discrecional del nominador, si puede serlo, entre otras cosas, por el nombramiento de un empleado de carrera. </w:t>
      </w:r>
    </w:p>
    <w:p w:rsidR="005559E3" w:rsidRPr="005559E3" w:rsidRDefault="005559E3" w:rsidP="005559E3">
      <w:pPr>
        <w:jc w:val="both"/>
        <w:rPr>
          <w:rFonts w:ascii="Arial" w:hAnsi="Arial" w:cs="Arial"/>
          <w:szCs w:val="22"/>
        </w:rPr>
      </w:pPr>
    </w:p>
    <w:p w:rsidR="005559E3" w:rsidRDefault="005559E3" w:rsidP="005559E3">
      <w:pPr>
        <w:jc w:val="both"/>
        <w:rPr>
          <w:rFonts w:ascii="Arial" w:hAnsi="Arial" w:cs="Arial"/>
          <w:szCs w:val="22"/>
        </w:rPr>
      </w:pPr>
      <w:r w:rsidRPr="005559E3">
        <w:rPr>
          <w:rFonts w:ascii="Arial" w:hAnsi="Arial" w:cs="Arial"/>
          <w:szCs w:val="22"/>
        </w:rPr>
        <w:t>Y de acuerdo con la jurisprudencia de la Corte Constitucional, la acción de tutela no procede para resolver controversias sobre la permanencia en los cargos de aquellos funcionarios, así gocen de una estabilidad laboral reforzada, ante la existencia de otros mecanismos de defensa judicial previstos en el ordenamiento jurídico y a los que debe acudir el afectado para lograrlo</w:t>
      </w:r>
    </w:p>
    <w:p w:rsidR="005559E3" w:rsidRDefault="005559E3" w:rsidP="006F5A7B">
      <w:pPr>
        <w:jc w:val="both"/>
        <w:rPr>
          <w:rFonts w:ascii="Arial" w:hAnsi="Arial" w:cs="Arial"/>
          <w:szCs w:val="22"/>
        </w:rPr>
      </w:pPr>
    </w:p>
    <w:p w:rsidR="006F5A7B" w:rsidRDefault="006F5A7B" w:rsidP="006F5A7B">
      <w:pPr>
        <w:jc w:val="both"/>
        <w:rPr>
          <w:rFonts w:ascii="Arial" w:hAnsi="Arial" w:cs="Arial"/>
          <w:szCs w:val="22"/>
        </w:rPr>
      </w:pPr>
    </w:p>
    <w:p w:rsidR="005559E3" w:rsidRPr="007C7FF9" w:rsidRDefault="005559E3" w:rsidP="006F5A7B">
      <w:pPr>
        <w:jc w:val="both"/>
        <w:rPr>
          <w:rFonts w:ascii="Arial" w:hAnsi="Arial" w:cs="Arial"/>
          <w:szCs w:val="22"/>
        </w:rPr>
      </w:pPr>
    </w:p>
    <w:p w:rsidR="008E625E"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6"/>
          <w:sz w:val="24"/>
          <w:szCs w:val="24"/>
        </w:rPr>
      </w:pPr>
      <w:r w:rsidRPr="008E6E27">
        <w:rPr>
          <w:rFonts w:ascii="Tahoma" w:hAnsi="Tahoma" w:cs="Tahoma"/>
          <w:b/>
          <w:spacing w:val="-6"/>
          <w:sz w:val="24"/>
          <w:szCs w:val="24"/>
        </w:rPr>
        <w:t>TRIBUNAL SUPERIOR DEL DISTRITO JUDICIAL</w:t>
      </w:r>
    </w:p>
    <w:p w:rsidR="008E625E" w:rsidRPr="008E6E27" w:rsidRDefault="008E625E" w:rsidP="008E6E27">
      <w:pPr>
        <w:pStyle w:val="Ttulo2"/>
        <w:spacing w:line="288" w:lineRule="auto"/>
        <w:rPr>
          <w:rFonts w:ascii="Tahoma" w:hAnsi="Tahoma" w:cs="Tahoma"/>
          <w:spacing w:val="-6"/>
          <w:sz w:val="24"/>
          <w:szCs w:val="24"/>
        </w:rPr>
      </w:pPr>
      <w:r w:rsidRPr="008E6E27">
        <w:rPr>
          <w:rFonts w:ascii="Tahoma" w:hAnsi="Tahoma" w:cs="Tahoma"/>
          <w:spacing w:val="-6"/>
          <w:sz w:val="24"/>
          <w:szCs w:val="24"/>
        </w:rPr>
        <w:t>SALA DE DECISIÓN CIVIL FAMILIA</w:t>
      </w:r>
    </w:p>
    <w:p w:rsidR="003E4B3C"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r w:rsidRPr="008E6E27">
        <w:rPr>
          <w:rFonts w:ascii="Tahoma" w:hAnsi="Tahoma" w:cs="Tahoma"/>
          <w:b/>
          <w:spacing w:val="-6"/>
          <w:sz w:val="24"/>
          <w:szCs w:val="24"/>
        </w:rPr>
        <w:tab/>
      </w:r>
    </w:p>
    <w:p w:rsidR="00C3269A" w:rsidRPr="008E6E27" w:rsidRDefault="00C3269A" w:rsidP="008E6E27">
      <w:pPr>
        <w:suppressAutoHyphens/>
        <w:overflowPunct/>
        <w:autoSpaceDE/>
        <w:autoSpaceDN/>
        <w:adjustRightInd/>
        <w:spacing w:line="288" w:lineRule="auto"/>
        <w:ind w:firstLine="708"/>
        <w:jc w:val="both"/>
        <w:textAlignment w:val="auto"/>
        <w:rPr>
          <w:rFonts w:ascii="Tahoma" w:hAnsi="Tahoma" w:cs="Tahoma"/>
          <w:spacing w:val="-6"/>
          <w:sz w:val="24"/>
          <w:szCs w:val="24"/>
        </w:rPr>
      </w:pPr>
      <w:r w:rsidRPr="008E6E27">
        <w:rPr>
          <w:rFonts w:ascii="Tahoma" w:hAnsi="Tahoma" w:cs="Tahoma"/>
          <w:spacing w:val="-6"/>
          <w:kern w:val="1"/>
          <w:sz w:val="24"/>
          <w:szCs w:val="24"/>
          <w:lang w:val="es-ES" w:eastAsia="ar-SA"/>
        </w:rPr>
        <w:t xml:space="preserve">  </w:t>
      </w:r>
      <w:r w:rsidRPr="008E6E27">
        <w:rPr>
          <w:rFonts w:ascii="Tahoma" w:hAnsi="Tahoma" w:cs="Tahoma"/>
          <w:spacing w:val="-6"/>
          <w:sz w:val="24"/>
          <w:szCs w:val="24"/>
        </w:rPr>
        <w:t>Magistrada Ponente: Claudia María Arcila Ríos</w:t>
      </w:r>
    </w:p>
    <w:p w:rsidR="00C3269A" w:rsidRPr="008E6E27" w:rsidRDefault="001E66C3" w:rsidP="008E6E27">
      <w:pPr>
        <w:spacing w:line="288" w:lineRule="auto"/>
        <w:ind w:firstLine="708"/>
        <w:jc w:val="both"/>
        <w:rPr>
          <w:rFonts w:ascii="Tahoma" w:hAnsi="Tahoma" w:cs="Tahoma"/>
          <w:spacing w:val="-6"/>
          <w:sz w:val="24"/>
          <w:szCs w:val="24"/>
        </w:rPr>
      </w:pPr>
      <w:r w:rsidRPr="008E6E27">
        <w:rPr>
          <w:rFonts w:ascii="Tahoma" w:hAnsi="Tahoma" w:cs="Tahoma"/>
          <w:spacing w:val="-6"/>
          <w:sz w:val="24"/>
          <w:szCs w:val="24"/>
        </w:rPr>
        <w:t xml:space="preserve">  Pereira,</w:t>
      </w:r>
      <w:r w:rsidR="00B2527B" w:rsidRPr="008E6E27">
        <w:rPr>
          <w:rFonts w:ascii="Tahoma" w:hAnsi="Tahoma" w:cs="Tahoma"/>
          <w:spacing w:val="-6"/>
          <w:sz w:val="24"/>
          <w:szCs w:val="24"/>
        </w:rPr>
        <w:t xml:space="preserve"> </w:t>
      </w:r>
      <w:r w:rsidR="005D2EA3" w:rsidRPr="008E6E27">
        <w:rPr>
          <w:rFonts w:ascii="Tahoma" w:hAnsi="Tahoma" w:cs="Tahoma"/>
          <w:spacing w:val="-6"/>
          <w:sz w:val="24"/>
          <w:szCs w:val="24"/>
        </w:rPr>
        <w:t xml:space="preserve">octubre </w:t>
      </w:r>
      <w:r w:rsidR="0072364B" w:rsidRPr="008E6E27">
        <w:rPr>
          <w:rFonts w:ascii="Tahoma" w:hAnsi="Tahoma" w:cs="Tahoma"/>
          <w:spacing w:val="-6"/>
          <w:sz w:val="24"/>
          <w:szCs w:val="24"/>
        </w:rPr>
        <w:t>treinta y uno</w:t>
      </w:r>
      <w:r w:rsidR="00B2527B" w:rsidRPr="008E6E27">
        <w:rPr>
          <w:rFonts w:ascii="Tahoma" w:hAnsi="Tahoma" w:cs="Tahoma"/>
          <w:spacing w:val="-6"/>
          <w:sz w:val="24"/>
          <w:szCs w:val="24"/>
        </w:rPr>
        <w:t xml:space="preserve"> </w:t>
      </w:r>
      <w:r w:rsidRPr="008E6E27">
        <w:rPr>
          <w:rFonts w:ascii="Tahoma" w:hAnsi="Tahoma" w:cs="Tahoma"/>
          <w:spacing w:val="-6"/>
          <w:sz w:val="24"/>
          <w:szCs w:val="24"/>
        </w:rPr>
        <w:t>(</w:t>
      </w:r>
      <w:r w:rsidR="0072364B" w:rsidRPr="008E6E27">
        <w:rPr>
          <w:rFonts w:ascii="Tahoma" w:hAnsi="Tahoma" w:cs="Tahoma"/>
          <w:spacing w:val="-6"/>
          <w:sz w:val="24"/>
          <w:szCs w:val="24"/>
        </w:rPr>
        <w:t>31</w:t>
      </w:r>
      <w:r w:rsidR="00C3269A" w:rsidRPr="008E6E27">
        <w:rPr>
          <w:rFonts w:ascii="Tahoma" w:hAnsi="Tahoma" w:cs="Tahoma"/>
          <w:spacing w:val="-6"/>
          <w:sz w:val="24"/>
          <w:szCs w:val="24"/>
        </w:rPr>
        <w:t>)</w:t>
      </w:r>
      <w:r w:rsidR="00B2527B" w:rsidRPr="008E6E27">
        <w:rPr>
          <w:rFonts w:ascii="Tahoma" w:hAnsi="Tahoma" w:cs="Tahoma"/>
          <w:spacing w:val="-6"/>
          <w:sz w:val="24"/>
          <w:szCs w:val="24"/>
        </w:rPr>
        <w:t xml:space="preserve"> de dos mil dieci</w:t>
      </w:r>
      <w:r w:rsidR="00DB12BD" w:rsidRPr="008E6E27">
        <w:rPr>
          <w:rFonts w:ascii="Tahoma" w:hAnsi="Tahoma" w:cs="Tahoma"/>
          <w:spacing w:val="-6"/>
          <w:sz w:val="24"/>
          <w:szCs w:val="24"/>
        </w:rPr>
        <w:t>ocho (2018</w:t>
      </w:r>
      <w:r w:rsidR="00C3269A" w:rsidRPr="008E6E27">
        <w:rPr>
          <w:rFonts w:ascii="Tahoma" w:hAnsi="Tahoma" w:cs="Tahoma"/>
          <w:spacing w:val="-6"/>
          <w:sz w:val="24"/>
          <w:szCs w:val="24"/>
        </w:rPr>
        <w:t>)</w:t>
      </w:r>
    </w:p>
    <w:p w:rsidR="00C3269A" w:rsidRPr="008E6E27" w:rsidRDefault="00C3269A" w:rsidP="008E6E27">
      <w:pPr>
        <w:spacing w:line="288" w:lineRule="auto"/>
        <w:ind w:left="708"/>
        <w:jc w:val="both"/>
        <w:rPr>
          <w:rFonts w:ascii="Tahoma" w:hAnsi="Tahoma" w:cs="Tahoma"/>
          <w:spacing w:val="-6"/>
          <w:sz w:val="24"/>
          <w:szCs w:val="24"/>
        </w:rPr>
      </w:pPr>
      <w:r w:rsidRPr="008E6E27">
        <w:rPr>
          <w:rFonts w:ascii="Tahoma" w:hAnsi="Tahoma" w:cs="Tahoma"/>
          <w:spacing w:val="-6"/>
          <w:sz w:val="24"/>
          <w:szCs w:val="24"/>
        </w:rPr>
        <w:t xml:space="preserve">  Acta No.</w:t>
      </w:r>
      <w:r w:rsidR="00DB12BD" w:rsidRPr="008E6E27">
        <w:rPr>
          <w:rFonts w:ascii="Tahoma" w:hAnsi="Tahoma" w:cs="Tahoma"/>
          <w:spacing w:val="-6"/>
          <w:sz w:val="24"/>
          <w:szCs w:val="24"/>
        </w:rPr>
        <w:t xml:space="preserve"> </w:t>
      </w:r>
      <w:r w:rsidR="0072364B" w:rsidRPr="008E6E27">
        <w:rPr>
          <w:rFonts w:ascii="Tahoma" w:hAnsi="Tahoma" w:cs="Tahoma"/>
          <w:spacing w:val="-6"/>
          <w:sz w:val="24"/>
          <w:szCs w:val="24"/>
        </w:rPr>
        <w:t>429</w:t>
      </w:r>
      <w:r w:rsidR="00C22F39" w:rsidRPr="008E6E27">
        <w:rPr>
          <w:rFonts w:ascii="Tahoma" w:hAnsi="Tahoma" w:cs="Tahoma"/>
          <w:spacing w:val="-6"/>
          <w:sz w:val="24"/>
          <w:szCs w:val="24"/>
        </w:rPr>
        <w:t xml:space="preserve"> </w:t>
      </w:r>
      <w:r w:rsidR="001E66C3" w:rsidRPr="008E6E27">
        <w:rPr>
          <w:rFonts w:ascii="Tahoma" w:hAnsi="Tahoma" w:cs="Tahoma"/>
          <w:spacing w:val="-6"/>
          <w:sz w:val="24"/>
          <w:szCs w:val="24"/>
        </w:rPr>
        <w:t>del</w:t>
      </w:r>
      <w:r w:rsidR="005D2EA3" w:rsidRPr="008E6E27">
        <w:rPr>
          <w:rFonts w:ascii="Tahoma" w:hAnsi="Tahoma" w:cs="Tahoma"/>
          <w:spacing w:val="-6"/>
          <w:sz w:val="24"/>
          <w:szCs w:val="24"/>
        </w:rPr>
        <w:t xml:space="preserve"> </w:t>
      </w:r>
      <w:r w:rsidR="0072364B" w:rsidRPr="008E6E27">
        <w:rPr>
          <w:rFonts w:ascii="Tahoma" w:hAnsi="Tahoma" w:cs="Tahoma"/>
          <w:spacing w:val="-6"/>
          <w:sz w:val="24"/>
          <w:szCs w:val="24"/>
        </w:rPr>
        <w:t>31</w:t>
      </w:r>
      <w:r w:rsidR="005D2EA3" w:rsidRPr="008E6E27">
        <w:rPr>
          <w:rFonts w:ascii="Tahoma" w:hAnsi="Tahoma" w:cs="Tahoma"/>
          <w:spacing w:val="-6"/>
          <w:sz w:val="24"/>
          <w:szCs w:val="24"/>
        </w:rPr>
        <w:t xml:space="preserve"> </w:t>
      </w:r>
      <w:r w:rsidRPr="008E6E27">
        <w:rPr>
          <w:rFonts w:ascii="Tahoma" w:hAnsi="Tahoma" w:cs="Tahoma"/>
          <w:spacing w:val="-6"/>
          <w:sz w:val="24"/>
          <w:szCs w:val="24"/>
        </w:rPr>
        <w:t>de</w:t>
      </w:r>
      <w:r w:rsidR="00B2527B" w:rsidRPr="008E6E27">
        <w:rPr>
          <w:rFonts w:ascii="Tahoma" w:hAnsi="Tahoma" w:cs="Tahoma"/>
          <w:spacing w:val="-6"/>
          <w:sz w:val="24"/>
          <w:szCs w:val="24"/>
        </w:rPr>
        <w:t xml:space="preserve"> </w:t>
      </w:r>
      <w:r w:rsidR="00DB12BD" w:rsidRPr="008E6E27">
        <w:rPr>
          <w:rFonts w:ascii="Tahoma" w:hAnsi="Tahoma" w:cs="Tahoma"/>
          <w:spacing w:val="-6"/>
          <w:sz w:val="24"/>
          <w:szCs w:val="24"/>
        </w:rPr>
        <w:t>o</w:t>
      </w:r>
      <w:r w:rsidR="005D2EA3" w:rsidRPr="008E6E27">
        <w:rPr>
          <w:rFonts w:ascii="Tahoma" w:hAnsi="Tahoma" w:cs="Tahoma"/>
          <w:spacing w:val="-6"/>
          <w:sz w:val="24"/>
          <w:szCs w:val="24"/>
        </w:rPr>
        <w:t>ctubre</w:t>
      </w:r>
      <w:r w:rsidR="00DB12BD" w:rsidRPr="008E6E27">
        <w:rPr>
          <w:rFonts w:ascii="Tahoma" w:hAnsi="Tahoma" w:cs="Tahoma"/>
          <w:spacing w:val="-6"/>
          <w:sz w:val="24"/>
          <w:szCs w:val="24"/>
        </w:rPr>
        <w:t xml:space="preserve"> de 2018</w:t>
      </w:r>
    </w:p>
    <w:p w:rsidR="008E625E"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ab/>
      </w:r>
      <w:r w:rsidR="00C3269A" w:rsidRPr="008E6E27">
        <w:rPr>
          <w:rFonts w:ascii="Tahoma" w:hAnsi="Tahoma" w:cs="Tahoma"/>
          <w:spacing w:val="-6"/>
          <w:sz w:val="24"/>
          <w:szCs w:val="24"/>
        </w:rPr>
        <w:t xml:space="preserve">  </w:t>
      </w:r>
      <w:r w:rsidRPr="008E6E27">
        <w:rPr>
          <w:rFonts w:ascii="Tahoma" w:hAnsi="Tahoma" w:cs="Tahoma"/>
          <w:spacing w:val="-6"/>
          <w:sz w:val="24"/>
          <w:szCs w:val="24"/>
        </w:rPr>
        <w:t xml:space="preserve">Expediente No. </w:t>
      </w:r>
      <w:r w:rsidR="00DB12BD" w:rsidRPr="008E6E27">
        <w:rPr>
          <w:rFonts w:ascii="Tahoma" w:hAnsi="Tahoma" w:cs="Tahoma"/>
          <w:spacing w:val="-6"/>
          <w:sz w:val="24"/>
          <w:szCs w:val="24"/>
        </w:rPr>
        <w:t>66001-22</w:t>
      </w:r>
      <w:r w:rsidR="0040034B" w:rsidRPr="008E6E27">
        <w:rPr>
          <w:rFonts w:ascii="Tahoma" w:hAnsi="Tahoma" w:cs="Tahoma"/>
          <w:spacing w:val="-6"/>
          <w:sz w:val="24"/>
          <w:szCs w:val="24"/>
        </w:rPr>
        <w:t>-</w:t>
      </w:r>
      <w:r w:rsidR="00DB12BD" w:rsidRPr="008E6E27">
        <w:rPr>
          <w:rFonts w:ascii="Tahoma" w:hAnsi="Tahoma" w:cs="Tahoma"/>
          <w:spacing w:val="-6"/>
          <w:sz w:val="24"/>
          <w:szCs w:val="24"/>
        </w:rPr>
        <w:t>1</w:t>
      </w:r>
      <w:r w:rsidR="001E66C3" w:rsidRPr="008E6E27">
        <w:rPr>
          <w:rFonts w:ascii="Tahoma" w:hAnsi="Tahoma" w:cs="Tahoma"/>
          <w:spacing w:val="-6"/>
          <w:sz w:val="24"/>
          <w:szCs w:val="24"/>
        </w:rPr>
        <w:t>3</w:t>
      </w:r>
      <w:r w:rsidR="0040034B" w:rsidRPr="008E6E27">
        <w:rPr>
          <w:rFonts w:ascii="Tahoma" w:hAnsi="Tahoma" w:cs="Tahoma"/>
          <w:spacing w:val="-6"/>
          <w:sz w:val="24"/>
          <w:szCs w:val="24"/>
        </w:rPr>
        <w:t>-00</w:t>
      </w:r>
      <w:r w:rsidR="00DB12BD" w:rsidRPr="008E6E27">
        <w:rPr>
          <w:rFonts w:ascii="Tahoma" w:hAnsi="Tahoma" w:cs="Tahoma"/>
          <w:spacing w:val="-6"/>
          <w:sz w:val="24"/>
          <w:szCs w:val="24"/>
        </w:rPr>
        <w:t>0-2018</w:t>
      </w:r>
      <w:r w:rsidR="00CD1322" w:rsidRPr="008E6E27">
        <w:rPr>
          <w:rFonts w:ascii="Tahoma" w:hAnsi="Tahoma" w:cs="Tahoma"/>
          <w:spacing w:val="-6"/>
          <w:sz w:val="24"/>
          <w:szCs w:val="24"/>
        </w:rPr>
        <w:t>-00</w:t>
      </w:r>
      <w:r w:rsidR="00DB12BD" w:rsidRPr="008E6E27">
        <w:rPr>
          <w:rFonts w:ascii="Tahoma" w:hAnsi="Tahoma" w:cs="Tahoma"/>
          <w:spacing w:val="-6"/>
          <w:sz w:val="24"/>
          <w:szCs w:val="24"/>
        </w:rPr>
        <w:t>9</w:t>
      </w:r>
      <w:r w:rsidR="005D2EA3" w:rsidRPr="008E6E27">
        <w:rPr>
          <w:rFonts w:ascii="Tahoma" w:hAnsi="Tahoma" w:cs="Tahoma"/>
          <w:spacing w:val="-6"/>
          <w:sz w:val="24"/>
          <w:szCs w:val="24"/>
        </w:rPr>
        <w:t>11</w:t>
      </w:r>
      <w:r w:rsidR="00CD1322" w:rsidRPr="008E6E27">
        <w:rPr>
          <w:rFonts w:ascii="Tahoma" w:hAnsi="Tahoma" w:cs="Tahoma"/>
          <w:spacing w:val="-6"/>
          <w:sz w:val="24"/>
          <w:szCs w:val="24"/>
        </w:rPr>
        <w:t>-0</w:t>
      </w:r>
      <w:r w:rsidR="00DB12BD" w:rsidRPr="008E6E27">
        <w:rPr>
          <w:rFonts w:ascii="Tahoma" w:hAnsi="Tahoma" w:cs="Tahoma"/>
          <w:spacing w:val="-6"/>
          <w:sz w:val="24"/>
          <w:szCs w:val="24"/>
        </w:rPr>
        <w:t>0</w:t>
      </w:r>
    </w:p>
    <w:p w:rsidR="008E625E"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3E4B3C" w:rsidRPr="008E6E27" w:rsidRDefault="00DB12BD"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Se decide en primera instancia la acción de tutela de la referencia, </w:t>
      </w:r>
      <w:r w:rsidR="00762F01" w:rsidRPr="008E6E27">
        <w:rPr>
          <w:rFonts w:ascii="Tahoma" w:hAnsi="Tahoma" w:cs="Tahoma"/>
          <w:spacing w:val="-6"/>
          <w:sz w:val="24"/>
          <w:szCs w:val="24"/>
        </w:rPr>
        <w:t xml:space="preserve">instaurada </w:t>
      </w:r>
      <w:r w:rsidRPr="008E6E27">
        <w:rPr>
          <w:rFonts w:ascii="Tahoma" w:hAnsi="Tahoma" w:cs="Tahoma"/>
          <w:spacing w:val="-6"/>
          <w:sz w:val="24"/>
          <w:szCs w:val="24"/>
        </w:rPr>
        <w:t xml:space="preserve">por el señor </w:t>
      </w:r>
      <w:r w:rsidR="00C42CE6" w:rsidRPr="008E6E27">
        <w:rPr>
          <w:rFonts w:ascii="Tahoma" w:hAnsi="Tahoma" w:cs="Tahoma"/>
          <w:spacing w:val="-6"/>
          <w:sz w:val="24"/>
          <w:szCs w:val="24"/>
        </w:rPr>
        <w:t>Javier Martín López Triana</w:t>
      </w:r>
      <w:r w:rsidRPr="008E6E27">
        <w:rPr>
          <w:rFonts w:ascii="Tahoma" w:hAnsi="Tahoma" w:cs="Tahoma"/>
          <w:spacing w:val="-6"/>
          <w:sz w:val="24"/>
          <w:szCs w:val="24"/>
        </w:rPr>
        <w:t xml:space="preserve"> contra</w:t>
      </w:r>
      <w:r w:rsidR="00C42CE6" w:rsidRPr="008E6E27">
        <w:rPr>
          <w:rFonts w:ascii="Tahoma" w:hAnsi="Tahoma" w:cs="Tahoma"/>
          <w:spacing w:val="-6"/>
          <w:sz w:val="24"/>
          <w:szCs w:val="24"/>
        </w:rPr>
        <w:t xml:space="preserve"> el</w:t>
      </w:r>
      <w:r w:rsidRPr="008E6E27">
        <w:rPr>
          <w:rFonts w:ascii="Tahoma" w:hAnsi="Tahoma" w:cs="Tahoma"/>
          <w:spacing w:val="-6"/>
          <w:sz w:val="24"/>
          <w:szCs w:val="24"/>
        </w:rPr>
        <w:t xml:space="preserve"> </w:t>
      </w:r>
      <w:r w:rsidR="00C42CE6" w:rsidRPr="008E6E27">
        <w:rPr>
          <w:rFonts w:ascii="Tahoma" w:hAnsi="Tahoma" w:cs="Tahoma"/>
          <w:spacing w:val="-6"/>
          <w:sz w:val="24"/>
          <w:szCs w:val="24"/>
        </w:rPr>
        <w:t>Consejo Seccional de la Judicatura de Risaralda, a la que fueron vinculados la Juez Coordinador</w:t>
      </w:r>
      <w:r w:rsidR="0069720B" w:rsidRPr="008E6E27">
        <w:rPr>
          <w:rFonts w:ascii="Tahoma" w:hAnsi="Tahoma" w:cs="Tahoma"/>
          <w:spacing w:val="-6"/>
          <w:sz w:val="24"/>
          <w:szCs w:val="24"/>
        </w:rPr>
        <w:t>a</w:t>
      </w:r>
      <w:r w:rsidR="00C42CE6" w:rsidRPr="008E6E27">
        <w:rPr>
          <w:rFonts w:ascii="Tahoma" w:hAnsi="Tahoma" w:cs="Tahoma"/>
          <w:spacing w:val="-6"/>
          <w:sz w:val="24"/>
          <w:szCs w:val="24"/>
        </w:rPr>
        <w:t xml:space="preserve"> del Centro de Servicios Judiciales del Sistema Penal Acusatorio de Pereira y los señores Gregorio Oswaldo Henao Toro y Julián Alberto Zuleta Valencia</w:t>
      </w:r>
      <w:r w:rsidRPr="008E6E27">
        <w:rPr>
          <w:rFonts w:ascii="Tahoma" w:hAnsi="Tahoma" w:cs="Tahoma"/>
          <w:spacing w:val="-6"/>
          <w:sz w:val="24"/>
          <w:szCs w:val="24"/>
        </w:rPr>
        <w:t>.</w:t>
      </w:r>
    </w:p>
    <w:p w:rsidR="00DB12BD" w:rsidRPr="008E6E27" w:rsidRDefault="00DB12BD"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8E625E"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r w:rsidRPr="008E6E27">
        <w:rPr>
          <w:rFonts w:ascii="Tahoma" w:hAnsi="Tahoma" w:cs="Tahoma"/>
          <w:b/>
          <w:spacing w:val="-6"/>
          <w:sz w:val="24"/>
          <w:szCs w:val="24"/>
        </w:rPr>
        <w:t>A N T E C E D E N T E S</w:t>
      </w:r>
    </w:p>
    <w:p w:rsidR="003E4B3C" w:rsidRPr="008E6E27" w:rsidRDefault="003E4B3C"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E33328" w:rsidRPr="008E6E27" w:rsidRDefault="006D4BA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1. </w:t>
      </w:r>
      <w:r w:rsidR="007B33E0" w:rsidRPr="008E6E27">
        <w:rPr>
          <w:rFonts w:ascii="Tahoma" w:hAnsi="Tahoma" w:cs="Tahoma"/>
          <w:spacing w:val="-6"/>
          <w:sz w:val="24"/>
          <w:szCs w:val="24"/>
        </w:rPr>
        <w:t xml:space="preserve">Relató </w:t>
      </w:r>
      <w:r w:rsidR="00F26496" w:rsidRPr="008E6E27">
        <w:rPr>
          <w:rFonts w:ascii="Tahoma" w:hAnsi="Tahoma" w:cs="Tahoma"/>
          <w:spacing w:val="-6"/>
          <w:sz w:val="24"/>
          <w:szCs w:val="24"/>
        </w:rPr>
        <w:t>e</w:t>
      </w:r>
      <w:r w:rsidRPr="008E6E27">
        <w:rPr>
          <w:rFonts w:ascii="Tahoma" w:hAnsi="Tahoma" w:cs="Tahoma"/>
          <w:spacing w:val="-6"/>
          <w:sz w:val="24"/>
          <w:szCs w:val="24"/>
        </w:rPr>
        <w:t xml:space="preserve">l </w:t>
      </w:r>
      <w:r w:rsidR="00C42CE6" w:rsidRPr="008E6E27">
        <w:rPr>
          <w:rFonts w:ascii="Tahoma" w:hAnsi="Tahoma" w:cs="Tahoma"/>
          <w:spacing w:val="-6"/>
          <w:sz w:val="24"/>
          <w:szCs w:val="24"/>
        </w:rPr>
        <w:t xml:space="preserve">apoderado </w:t>
      </w:r>
      <w:r w:rsidR="00821629" w:rsidRPr="008E6E27">
        <w:rPr>
          <w:rFonts w:ascii="Tahoma" w:hAnsi="Tahoma" w:cs="Tahoma"/>
          <w:spacing w:val="-6"/>
          <w:sz w:val="24"/>
          <w:szCs w:val="24"/>
        </w:rPr>
        <w:t xml:space="preserve">del </w:t>
      </w:r>
      <w:r w:rsidRPr="008E6E27">
        <w:rPr>
          <w:rFonts w:ascii="Tahoma" w:hAnsi="Tahoma" w:cs="Tahoma"/>
          <w:spacing w:val="-6"/>
          <w:sz w:val="24"/>
          <w:szCs w:val="24"/>
        </w:rPr>
        <w:t>actor</w:t>
      </w:r>
      <w:r w:rsidR="0044056B" w:rsidRPr="008E6E27">
        <w:rPr>
          <w:rFonts w:ascii="Tahoma" w:hAnsi="Tahoma" w:cs="Tahoma"/>
          <w:spacing w:val="-6"/>
          <w:sz w:val="24"/>
          <w:szCs w:val="24"/>
        </w:rPr>
        <w:t xml:space="preserve"> los hechos que admiten el siguiente resumen: </w:t>
      </w:r>
    </w:p>
    <w:p w:rsidR="00E33328" w:rsidRPr="008E6E27" w:rsidRDefault="00E3332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DE59F0" w:rsidRPr="008E6E27" w:rsidRDefault="0018591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1.1 </w:t>
      </w:r>
      <w:r w:rsidR="006C27D7" w:rsidRPr="008E6E27">
        <w:rPr>
          <w:rFonts w:ascii="Tahoma" w:hAnsi="Tahoma" w:cs="Tahoma"/>
          <w:spacing w:val="-6"/>
          <w:sz w:val="24"/>
          <w:szCs w:val="24"/>
        </w:rPr>
        <w:t>El accionante s</w:t>
      </w:r>
      <w:r w:rsidR="00E46EBC" w:rsidRPr="008E6E27">
        <w:rPr>
          <w:rFonts w:ascii="Tahoma" w:hAnsi="Tahoma" w:cs="Tahoma"/>
          <w:spacing w:val="-6"/>
          <w:sz w:val="24"/>
          <w:szCs w:val="24"/>
        </w:rPr>
        <w:t>e vinculó a la Rama Judicial</w:t>
      </w:r>
      <w:r w:rsidR="00762F01" w:rsidRPr="008E6E27">
        <w:rPr>
          <w:rFonts w:ascii="Tahoma" w:hAnsi="Tahoma" w:cs="Tahoma"/>
          <w:spacing w:val="-6"/>
          <w:sz w:val="24"/>
          <w:szCs w:val="24"/>
        </w:rPr>
        <w:t xml:space="preserve"> </w:t>
      </w:r>
      <w:r w:rsidR="00E46EBC" w:rsidRPr="008E6E27">
        <w:rPr>
          <w:rFonts w:ascii="Tahoma" w:hAnsi="Tahoma" w:cs="Tahoma"/>
          <w:spacing w:val="-6"/>
          <w:sz w:val="24"/>
          <w:szCs w:val="24"/>
        </w:rPr>
        <w:t>el 1º de enero de 200</w:t>
      </w:r>
      <w:r w:rsidR="0097314C" w:rsidRPr="008E6E27">
        <w:rPr>
          <w:rFonts w:ascii="Tahoma" w:hAnsi="Tahoma" w:cs="Tahoma"/>
          <w:spacing w:val="-6"/>
          <w:sz w:val="24"/>
          <w:szCs w:val="24"/>
        </w:rPr>
        <w:t>5, en el cargo de Secretario d</w:t>
      </w:r>
      <w:r w:rsidR="00E46EBC" w:rsidRPr="008E6E27">
        <w:rPr>
          <w:rFonts w:ascii="Tahoma" w:hAnsi="Tahoma" w:cs="Tahoma"/>
          <w:spacing w:val="-6"/>
          <w:sz w:val="24"/>
          <w:szCs w:val="24"/>
        </w:rPr>
        <w:t>el Juzgado Séptimo Penal Municipal con Función de Control de Garantías</w:t>
      </w:r>
      <w:r w:rsidR="00DE59F0" w:rsidRPr="008E6E27">
        <w:rPr>
          <w:rFonts w:ascii="Tahoma" w:hAnsi="Tahoma" w:cs="Tahoma"/>
          <w:spacing w:val="-6"/>
          <w:sz w:val="24"/>
          <w:szCs w:val="24"/>
        </w:rPr>
        <w:t>, allí se desempeñó hasta el 8 de diciembre de 2015.</w:t>
      </w:r>
    </w:p>
    <w:p w:rsidR="00DE59F0" w:rsidRPr="008E6E27" w:rsidRDefault="00DE59F0"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E9560D" w:rsidRPr="008E6E27" w:rsidRDefault="006C27D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1.2</w:t>
      </w:r>
      <w:r w:rsidR="00DE59F0" w:rsidRPr="008E6E27">
        <w:rPr>
          <w:rFonts w:ascii="Tahoma" w:hAnsi="Tahoma" w:cs="Tahoma"/>
          <w:spacing w:val="-6"/>
          <w:sz w:val="24"/>
          <w:szCs w:val="24"/>
        </w:rPr>
        <w:t xml:space="preserve"> Por Acuerdo No. PSAA 13-10093 de 2013</w:t>
      </w:r>
      <w:r w:rsidR="00762F01" w:rsidRPr="008E6E27">
        <w:rPr>
          <w:rFonts w:ascii="Tahoma" w:hAnsi="Tahoma" w:cs="Tahoma"/>
          <w:spacing w:val="-6"/>
          <w:sz w:val="24"/>
          <w:szCs w:val="24"/>
        </w:rPr>
        <w:t>,</w:t>
      </w:r>
      <w:r w:rsidR="00DE59F0" w:rsidRPr="008E6E27">
        <w:rPr>
          <w:rFonts w:ascii="Tahoma" w:hAnsi="Tahoma" w:cs="Tahoma"/>
          <w:spacing w:val="-6"/>
          <w:sz w:val="24"/>
          <w:szCs w:val="24"/>
        </w:rPr>
        <w:t xml:space="preserve"> el Consejo Superior de la Judicatura </w:t>
      </w:r>
      <w:r w:rsidR="002B322B" w:rsidRPr="008E6E27">
        <w:rPr>
          <w:rFonts w:ascii="Tahoma" w:hAnsi="Tahoma" w:cs="Tahoma"/>
          <w:spacing w:val="-6"/>
          <w:sz w:val="24"/>
          <w:szCs w:val="24"/>
        </w:rPr>
        <w:t>ajustó</w:t>
      </w:r>
      <w:r w:rsidR="00BA6EE6" w:rsidRPr="008E6E27">
        <w:rPr>
          <w:rFonts w:ascii="Tahoma" w:hAnsi="Tahoma" w:cs="Tahoma"/>
          <w:spacing w:val="-6"/>
          <w:sz w:val="24"/>
          <w:szCs w:val="24"/>
        </w:rPr>
        <w:t xml:space="preserve"> la clasificación y requisitos para los cargos de empleados de tribunales y centros de servicios entre ellos el de</w:t>
      </w:r>
      <w:r w:rsidR="00E9560D" w:rsidRPr="008E6E27">
        <w:rPr>
          <w:rFonts w:ascii="Tahoma" w:hAnsi="Tahoma" w:cs="Tahoma"/>
          <w:spacing w:val="-6"/>
          <w:sz w:val="24"/>
          <w:szCs w:val="24"/>
        </w:rPr>
        <w:t xml:space="preserve"> “denominación profesional universitario de centro y oficinas de servicios y/o equivalentes, el cual clasificó en nivel profesional grado 14”.</w:t>
      </w:r>
    </w:p>
    <w:p w:rsidR="00E9560D" w:rsidRPr="008E6E27" w:rsidRDefault="00E9560D"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5C2312" w:rsidRPr="008E6E27" w:rsidRDefault="006C27D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1.3</w:t>
      </w:r>
      <w:r w:rsidR="00E9560D" w:rsidRPr="008E6E27">
        <w:rPr>
          <w:rFonts w:ascii="Tahoma" w:hAnsi="Tahoma" w:cs="Tahoma"/>
          <w:spacing w:val="-6"/>
          <w:sz w:val="24"/>
          <w:szCs w:val="24"/>
        </w:rPr>
        <w:t xml:space="preserve"> Mediante Acuerdo No. CSJRA 13-259 d</w:t>
      </w:r>
      <w:r w:rsidR="0097314C" w:rsidRPr="008E6E27">
        <w:rPr>
          <w:rFonts w:ascii="Tahoma" w:hAnsi="Tahoma" w:cs="Tahoma"/>
          <w:spacing w:val="-6"/>
          <w:sz w:val="24"/>
          <w:szCs w:val="24"/>
        </w:rPr>
        <w:t>e 2013</w:t>
      </w:r>
      <w:r w:rsidR="00762F01" w:rsidRPr="008E6E27">
        <w:rPr>
          <w:rFonts w:ascii="Tahoma" w:hAnsi="Tahoma" w:cs="Tahoma"/>
          <w:spacing w:val="-6"/>
          <w:sz w:val="24"/>
          <w:szCs w:val="24"/>
        </w:rPr>
        <w:t>,</w:t>
      </w:r>
      <w:r w:rsidR="0097314C" w:rsidRPr="008E6E27">
        <w:rPr>
          <w:rFonts w:ascii="Tahoma" w:hAnsi="Tahoma" w:cs="Tahoma"/>
          <w:spacing w:val="-6"/>
          <w:sz w:val="24"/>
          <w:szCs w:val="24"/>
        </w:rPr>
        <w:t xml:space="preserve"> el Consejo Seccional de l</w:t>
      </w:r>
      <w:r w:rsidR="00E9560D" w:rsidRPr="008E6E27">
        <w:rPr>
          <w:rFonts w:ascii="Tahoma" w:hAnsi="Tahoma" w:cs="Tahoma"/>
          <w:spacing w:val="-6"/>
          <w:sz w:val="24"/>
          <w:szCs w:val="24"/>
        </w:rPr>
        <w:t xml:space="preserve">a Judicatura convocó a concurso de méritos para </w:t>
      </w:r>
      <w:r w:rsidR="00CE649E" w:rsidRPr="008E6E27">
        <w:rPr>
          <w:rFonts w:ascii="Tahoma" w:hAnsi="Tahoma" w:cs="Tahoma"/>
          <w:spacing w:val="-6"/>
          <w:sz w:val="24"/>
          <w:szCs w:val="24"/>
        </w:rPr>
        <w:t xml:space="preserve">la provisión de cargos de empleados, entre los cuales se ofertó el de “denominación profesional universitario de centro y oficinas de servicios y/o </w:t>
      </w:r>
      <w:r w:rsidR="00CE649E" w:rsidRPr="008E6E27">
        <w:rPr>
          <w:rFonts w:ascii="Tahoma" w:hAnsi="Tahoma" w:cs="Tahoma"/>
          <w:spacing w:val="-6"/>
          <w:sz w:val="24"/>
          <w:szCs w:val="24"/>
        </w:rPr>
        <w:lastRenderedPageBreak/>
        <w:t>equivalentes, el cual clasific</w:t>
      </w:r>
      <w:r w:rsidR="00302C4F" w:rsidRPr="008E6E27">
        <w:rPr>
          <w:rFonts w:ascii="Tahoma" w:hAnsi="Tahoma" w:cs="Tahoma"/>
          <w:spacing w:val="-6"/>
          <w:sz w:val="24"/>
          <w:szCs w:val="24"/>
        </w:rPr>
        <w:t>ó en nivel profesional grado 16</w:t>
      </w:r>
      <w:r w:rsidR="00CE649E" w:rsidRPr="008E6E27">
        <w:rPr>
          <w:rFonts w:ascii="Tahoma" w:hAnsi="Tahoma" w:cs="Tahoma"/>
          <w:spacing w:val="-6"/>
          <w:sz w:val="24"/>
          <w:szCs w:val="24"/>
        </w:rPr>
        <w:t xml:space="preserve">”. </w:t>
      </w:r>
      <w:r w:rsidR="001F63F2" w:rsidRPr="008E6E27">
        <w:rPr>
          <w:rFonts w:ascii="Tahoma" w:hAnsi="Tahoma" w:cs="Tahoma"/>
          <w:spacing w:val="-6"/>
          <w:sz w:val="24"/>
          <w:szCs w:val="24"/>
        </w:rPr>
        <w:t xml:space="preserve">El 16 de diciembre de 2015, se publicó el registro de elegibles para ese cargo. </w:t>
      </w:r>
    </w:p>
    <w:p w:rsidR="003D4118" w:rsidRPr="008E6E27" w:rsidRDefault="003D411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3D4118" w:rsidRPr="008E6E27" w:rsidRDefault="006C27D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1.4</w:t>
      </w:r>
      <w:r w:rsidR="003D4118" w:rsidRPr="008E6E27">
        <w:rPr>
          <w:rFonts w:ascii="Tahoma" w:hAnsi="Tahoma" w:cs="Tahoma"/>
          <w:spacing w:val="-6"/>
          <w:sz w:val="24"/>
          <w:szCs w:val="24"/>
        </w:rPr>
        <w:t xml:space="preserve"> Por Acuerdo PSAA15-10402 de 2015</w:t>
      </w:r>
      <w:r w:rsidR="00762F01" w:rsidRPr="008E6E27">
        <w:rPr>
          <w:rFonts w:ascii="Tahoma" w:hAnsi="Tahoma" w:cs="Tahoma"/>
          <w:spacing w:val="-6"/>
          <w:sz w:val="24"/>
          <w:szCs w:val="24"/>
        </w:rPr>
        <w:t>,</w:t>
      </w:r>
      <w:r w:rsidR="003D4118" w:rsidRPr="008E6E27">
        <w:rPr>
          <w:rFonts w:ascii="Tahoma" w:hAnsi="Tahoma" w:cs="Tahoma"/>
          <w:spacing w:val="-6"/>
          <w:sz w:val="24"/>
          <w:szCs w:val="24"/>
        </w:rPr>
        <w:t xml:space="preserve"> el Consejo Seccional de la Judicatura creó el cargo de profesional grado 14 de Coordinación en el Centro de Servicios Judiciales del Sistema Penal Acusatorio de Pereira.</w:t>
      </w:r>
      <w:r w:rsidR="001639B2" w:rsidRPr="008E6E27">
        <w:rPr>
          <w:rFonts w:ascii="Tahoma" w:hAnsi="Tahoma" w:cs="Tahoma"/>
          <w:spacing w:val="-6"/>
          <w:sz w:val="24"/>
          <w:szCs w:val="24"/>
        </w:rPr>
        <w:t xml:space="preserve"> </w:t>
      </w:r>
      <w:r w:rsidR="005E15F3" w:rsidRPr="008E6E27">
        <w:rPr>
          <w:rFonts w:ascii="Tahoma" w:hAnsi="Tahoma" w:cs="Tahoma"/>
          <w:spacing w:val="-6"/>
          <w:sz w:val="24"/>
          <w:szCs w:val="24"/>
        </w:rPr>
        <w:t xml:space="preserve">Teniendo en cuenta </w:t>
      </w:r>
      <w:r w:rsidR="00800E68" w:rsidRPr="008E6E27">
        <w:rPr>
          <w:rFonts w:ascii="Tahoma" w:hAnsi="Tahoma" w:cs="Tahoma"/>
          <w:spacing w:val="-6"/>
          <w:sz w:val="24"/>
          <w:szCs w:val="24"/>
        </w:rPr>
        <w:t xml:space="preserve">que para ese empleo no existía </w:t>
      </w:r>
      <w:r w:rsidR="00D074C0" w:rsidRPr="008E6E27">
        <w:rPr>
          <w:rFonts w:ascii="Tahoma" w:hAnsi="Tahoma" w:cs="Tahoma"/>
          <w:spacing w:val="-6"/>
          <w:sz w:val="24"/>
          <w:szCs w:val="24"/>
        </w:rPr>
        <w:t>“</w:t>
      </w:r>
      <w:r w:rsidR="00800E68" w:rsidRPr="008E6E27">
        <w:rPr>
          <w:rFonts w:ascii="Tahoma" w:hAnsi="Tahoma" w:cs="Tahoma"/>
          <w:spacing w:val="-6"/>
          <w:sz w:val="24"/>
          <w:szCs w:val="24"/>
        </w:rPr>
        <w:t>lista de elegibles</w:t>
      </w:r>
      <w:r w:rsidR="00D074C0" w:rsidRPr="008E6E27">
        <w:rPr>
          <w:rFonts w:ascii="Tahoma" w:hAnsi="Tahoma" w:cs="Tahoma"/>
          <w:spacing w:val="-6"/>
          <w:sz w:val="24"/>
          <w:szCs w:val="24"/>
        </w:rPr>
        <w:t>”</w:t>
      </w:r>
      <w:r w:rsidR="00800E68" w:rsidRPr="008E6E27">
        <w:rPr>
          <w:rFonts w:ascii="Tahoma" w:hAnsi="Tahoma" w:cs="Tahoma"/>
          <w:spacing w:val="-6"/>
          <w:sz w:val="24"/>
          <w:szCs w:val="24"/>
        </w:rPr>
        <w:t xml:space="preserve">, ya que la se había </w:t>
      </w:r>
      <w:r w:rsidR="00344550" w:rsidRPr="008E6E27">
        <w:rPr>
          <w:rFonts w:ascii="Tahoma" w:hAnsi="Tahoma" w:cs="Tahoma"/>
          <w:spacing w:val="-6"/>
          <w:sz w:val="24"/>
          <w:szCs w:val="24"/>
        </w:rPr>
        <w:t>proferido</w:t>
      </w:r>
      <w:r w:rsidR="00800E68" w:rsidRPr="008E6E27">
        <w:rPr>
          <w:rFonts w:ascii="Tahoma" w:hAnsi="Tahoma" w:cs="Tahoma"/>
          <w:spacing w:val="-6"/>
          <w:sz w:val="24"/>
          <w:szCs w:val="24"/>
        </w:rPr>
        <w:t xml:space="preserve"> era para el del grado 16, p</w:t>
      </w:r>
      <w:r w:rsidR="001639B2" w:rsidRPr="008E6E27">
        <w:rPr>
          <w:rFonts w:ascii="Tahoma" w:hAnsi="Tahoma" w:cs="Tahoma"/>
          <w:spacing w:val="-6"/>
          <w:sz w:val="24"/>
          <w:szCs w:val="24"/>
        </w:rPr>
        <w:t>ara proveer</w:t>
      </w:r>
      <w:r w:rsidR="00800E68" w:rsidRPr="008E6E27">
        <w:rPr>
          <w:rFonts w:ascii="Tahoma" w:hAnsi="Tahoma" w:cs="Tahoma"/>
          <w:spacing w:val="-6"/>
          <w:sz w:val="24"/>
          <w:szCs w:val="24"/>
        </w:rPr>
        <w:t>lo</w:t>
      </w:r>
      <w:r w:rsidR="001639B2" w:rsidRPr="008E6E27">
        <w:rPr>
          <w:rFonts w:ascii="Tahoma" w:hAnsi="Tahoma" w:cs="Tahoma"/>
          <w:spacing w:val="-6"/>
          <w:sz w:val="24"/>
          <w:szCs w:val="24"/>
        </w:rPr>
        <w:t xml:space="preserve"> en provisionalidad se </w:t>
      </w:r>
      <w:r w:rsidR="00762F01" w:rsidRPr="008E6E27">
        <w:rPr>
          <w:rFonts w:ascii="Tahoma" w:hAnsi="Tahoma" w:cs="Tahoma"/>
          <w:spacing w:val="-6"/>
          <w:sz w:val="24"/>
          <w:szCs w:val="24"/>
        </w:rPr>
        <w:t>realizó</w:t>
      </w:r>
      <w:r w:rsidR="001639B2" w:rsidRPr="008E6E27">
        <w:rPr>
          <w:rFonts w:ascii="Tahoma" w:hAnsi="Tahoma" w:cs="Tahoma"/>
          <w:spacing w:val="-6"/>
          <w:sz w:val="24"/>
          <w:szCs w:val="24"/>
        </w:rPr>
        <w:t xml:space="preserve"> convocatoria abierta</w:t>
      </w:r>
      <w:r w:rsidR="00893405" w:rsidRPr="008E6E27">
        <w:rPr>
          <w:rFonts w:ascii="Tahoma" w:hAnsi="Tahoma" w:cs="Tahoma"/>
          <w:spacing w:val="-6"/>
          <w:sz w:val="24"/>
          <w:szCs w:val="24"/>
        </w:rPr>
        <w:t xml:space="preserve"> y el 3 de diciembre de 2015, en reunión extraordinaria del Comité General de ese Centro de Servicios</w:t>
      </w:r>
      <w:r w:rsidR="00D074C0" w:rsidRPr="008E6E27">
        <w:rPr>
          <w:rFonts w:ascii="Tahoma" w:hAnsi="Tahoma" w:cs="Tahoma"/>
          <w:spacing w:val="-6"/>
          <w:sz w:val="24"/>
          <w:szCs w:val="24"/>
        </w:rPr>
        <w:t>,</w:t>
      </w:r>
      <w:r w:rsidR="00893405" w:rsidRPr="008E6E27">
        <w:rPr>
          <w:rFonts w:ascii="Tahoma" w:hAnsi="Tahoma" w:cs="Tahoma"/>
          <w:spacing w:val="-6"/>
          <w:sz w:val="24"/>
          <w:szCs w:val="24"/>
        </w:rPr>
        <w:t xml:space="preserve"> fue elegido el accionante</w:t>
      </w:r>
      <w:r w:rsidR="00D074C0" w:rsidRPr="008E6E27">
        <w:rPr>
          <w:rFonts w:ascii="Tahoma" w:hAnsi="Tahoma" w:cs="Tahoma"/>
          <w:spacing w:val="-6"/>
          <w:sz w:val="24"/>
          <w:szCs w:val="24"/>
        </w:rPr>
        <w:t xml:space="preserve"> para ocuparlo</w:t>
      </w:r>
      <w:r w:rsidR="00893405" w:rsidRPr="008E6E27">
        <w:rPr>
          <w:rFonts w:ascii="Tahoma" w:hAnsi="Tahoma" w:cs="Tahoma"/>
          <w:spacing w:val="-6"/>
          <w:sz w:val="24"/>
          <w:szCs w:val="24"/>
        </w:rPr>
        <w:t xml:space="preserve">, entre otros nueve participantes, al cumplir los requisitos legales. </w:t>
      </w:r>
      <w:r w:rsidR="00A65249" w:rsidRPr="008E6E27">
        <w:rPr>
          <w:rFonts w:ascii="Tahoma" w:hAnsi="Tahoma" w:cs="Tahoma"/>
          <w:spacing w:val="-6"/>
          <w:sz w:val="24"/>
          <w:szCs w:val="24"/>
        </w:rPr>
        <w:t>En consecuencia</w:t>
      </w:r>
      <w:r w:rsidR="00E7796C" w:rsidRPr="008E6E27">
        <w:rPr>
          <w:rFonts w:ascii="Tahoma" w:hAnsi="Tahoma" w:cs="Tahoma"/>
          <w:spacing w:val="-6"/>
          <w:sz w:val="24"/>
          <w:szCs w:val="24"/>
        </w:rPr>
        <w:t>,</w:t>
      </w:r>
      <w:r w:rsidR="00A65249" w:rsidRPr="008E6E27">
        <w:rPr>
          <w:rFonts w:ascii="Tahoma" w:hAnsi="Tahoma" w:cs="Tahoma"/>
          <w:spacing w:val="-6"/>
          <w:sz w:val="24"/>
          <w:szCs w:val="24"/>
        </w:rPr>
        <w:t xml:space="preserve"> el citado señor fue nombrado</w:t>
      </w:r>
      <w:r w:rsidR="00E7796C" w:rsidRPr="008E6E27">
        <w:rPr>
          <w:rFonts w:ascii="Tahoma" w:hAnsi="Tahoma" w:cs="Tahoma"/>
          <w:spacing w:val="-6"/>
          <w:sz w:val="24"/>
          <w:szCs w:val="24"/>
        </w:rPr>
        <w:t xml:space="preserve"> y tomó posesión</w:t>
      </w:r>
      <w:r w:rsidR="00A65249" w:rsidRPr="008E6E27">
        <w:rPr>
          <w:rFonts w:ascii="Tahoma" w:hAnsi="Tahoma" w:cs="Tahoma"/>
          <w:spacing w:val="-6"/>
          <w:sz w:val="24"/>
          <w:szCs w:val="24"/>
        </w:rPr>
        <w:t xml:space="preserve"> en ese empleo, en el que se desempeña hasta la fecha.</w:t>
      </w:r>
      <w:r w:rsidR="001639B2" w:rsidRPr="008E6E27">
        <w:rPr>
          <w:rFonts w:ascii="Tahoma" w:hAnsi="Tahoma" w:cs="Tahoma"/>
          <w:spacing w:val="-6"/>
          <w:sz w:val="24"/>
          <w:szCs w:val="24"/>
        </w:rPr>
        <w:t xml:space="preserve"> </w:t>
      </w:r>
    </w:p>
    <w:p w:rsidR="003D4118" w:rsidRPr="008E6E27" w:rsidRDefault="003D411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3D4118" w:rsidRPr="008E6E27" w:rsidRDefault="006C27D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1.5</w:t>
      </w:r>
      <w:r w:rsidR="003D4118" w:rsidRPr="008E6E27">
        <w:rPr>
          <w:rFonts w:ascii="Tahoma" w:hAnsi="Tahoma" w:cs="Tahoma"/>
          <w:spacing w:val="-6"/>
          <w:sz w:val="24"/>
          <w:szCs w:val="24"/>
        </w:rPr>
        <w:t xml:space="preserve"> </w:t>
      </w:r>
      <w:r w:rsidR="00344550" w:rsidRPr="008E6E27">
        <w:rPr>
          <w:rFonts w:ascii="Tahoma" w:hAnsi="Tahoma" w:cs="Tahoma"/>
          <w:spacing w:val="-6"/>
          <w:sz w:val="24"/>
          <w:szCs w:val="24"/>
        </w:rPr>
        <w:t xml:space="preserve">El 16 de diciembre de 2015 se publicó el registro seccional de elegibles </w:t>
      </w:r>
      <w:r w:rsidR="00D71833" w:rsidRPr="008E6E27">
        <w:rPr>
          <w:rFonts w:ascii="Tahoma" w:hAnsi="Tahoma" w:cs="Tahoma"/>
          <w:spacing w:val="-6"/>
          <w:sz w:val="24"/>
          <w:szCs w:val="24"/>
        </w:rPr>
        <w:t>de</w:t>
      </w:r>
      <w:r w:rsidR="00D074C0" w:rsidRPr="008E6E27">
        <w:rPr>
          <w:rFonts w:ascii="Tahoma" w:hAnsi="Tahoma" w:cs="Tahoma"/>
          <w:spacing w:val="-6"/>
          <w:sz w:val="24"/>
          <w:szCs w:val="24"/>
        </w:rPr>
        <w:t>l</w:t>
      </w:r>
      <w:r w:rsidR="00344550" w:rsidRPr="008E6E27">
        <w:rPr>
          <w:rFonts w:ascii="Tahoma" w:hAnsi="Tahoma" w:cs="Tahoma"/>
          <w:spacing w:val="-6"/>
          <w:sz w:val="24"/>
          <w:szCs w:val="24"/>
        </w:rPr>
        <w:t xml:space="preserve"> cargo</w:t>
      </w:r>
      <w:r w:rsidR="00BE62F0" w:rsidRPr="008E6E27">
        <w:rPr>
          <w:rFonts w:ascii="Tahoma" w:hAnsi="Tahoma" w:cs="Tahoma"/>
          <w:spacing w:val="-6"/>
          <w:sz w:val="24"/>
          <w:szCs w:val="24"/>
        </w:rPr>
        <w:t xml:space="preserve"> de profesional</w:t>
      </w:r>
      <w:r w:rsidR="00344550" w:rsidRPr="008E6E27">
        <w:rPr>
          <w:rFonts w:ascii="Tahoma" w:hAnsi="Tahoma" w:cs="Tahoma"/>
          <w:spacing w:val="-6"/>
          <w:sz w:val="24"/>
          <w:szCs w:val="24"/>
        </w:rPr>
        <w:t xml:space="preserve"> </w:t>
      </w:r>
      <w:r w:rsidR="00D71833" w:rsidRPr="008E6E27">
        <w:rPr>
          <w:rFonts w:ascii="Tahoma" w:hAnsi="Tahoma" w:cs="Tahoma"/>
          <w:spacing w:val="-6"/>
          <w:sz w:val="24"/>
          <w:szCs w:val="24"/>
        </w:rPr>
        <w:t>grado 16</w:t>
      </w:r>
      <w:r w:rsidR="009D5050" w:rsidRPr="008E6E27">
        <w:rPr>
          <w:rFonts w:ascii="Tahoma" w:hAnsi="Tahoma" w:cs="Tahoma"/>
          <w:spacing w:val="-6"/>
          <w:sz w:val="24"/>
          <w:szCs w:val="24"/>
        </w:rPr>
        <w:t>.</w:t>
      </w:r>
    </w:p>
    <w:p w:rsidR="009D5050" w:rsidRPr="008E6E27" w:rsidRDefault="009D5050"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617C3F" w:rsidRPr="008E6E27" w:rsidRDefault="006C27D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1.6</w:t>
      </w:r>
      <w:r w:rsidR="009D5050" w:rsidRPr="008E6E27">
        <w:rPr>
          <w:rFonts w:ascii="Tahoma" w:hAnsi="Tahoma" w:cs="Tahoma"/>
          <w:spacing w:val="-6"/>
          <w:sz w:val="24"/>
          <w:szCs w:val="24"/>
        </w:rPr>
        <w:t xml:space="preserve"> Mediante Resoluciones Nos. CSJRIR17-271 y CSJRIR17-325</w:t>
      </w:r>
      <w:r w:rsidR="00087764" w:rsidRPr="008E6E27">
        <w:rPr>
          <w:rFonts w:ascii="Tahoma" w:hAnsi="Tahoma" w:cs="Tahoma"/>
          <w:spacing w:val="-6"/>
          <w:sz w:val="24"/>
          <w:szCs w:val="24"/>
        </w:rPr>
        <w:t xml:space="preserve"> de 2017</w:t>
      </w:r>
      <w:r w:rsidR="00762F01" w:rsidRPr="008E6E27">
        <w:rPr>
          <w:rFonts w:ascii="Tahoma" w:hAnsi="Tahoma" w:cs="Tahoma"/>
          <w:spacing w:val="-6"/>
          <w:sz w:val="24"/>
          <w:szCs w:val="24"/>
        </w:rPr>
        <w:t xml:space="preserve">, </w:t>
      </w:r>
      <w:r w:rsidR="009D5050" w:rsidRPr="008E6E27">
        <w:rPr>
          <w:rFonts w:ascii="Tahoma" w:hAnsi="Tahoma" w:cs="Tahoma"/>
          <w:spacing w:val="-6"/>
          <w:sz w:val="24"/>
          <w:szCs w:val="24"/>
        </w:rPr>
        <w:t xml:space="preserve">la entidad accionada </w:t>
      </w:r>
      <w:r w:rsidR="000E240A" w:rsidRPr="008E6E27">
        <w:rPr>
          <w:rFonts w:ascii="Tahoma" w:hAnsi="Tahoma" w:cs="Tahoma"/>
          <w:spacing w:val="-6"/>
          <w:sz w:val="24"/>
          <w:szCs w:val="24"/>
        </w:rPr>
        <w:t xml:space="preserve">aprobó las solicitudes de homologación </w:t>
      </w:r>
      <w:r w:rsidR="00617C3F" w:rsidRPr="008E6E27">
        <w:rPr>
          <w:rFonts w:ascii="Tahoma" w:hAnsi="Tahoma" w:cs="Tahoma"/>
          <w:spacing w:val="-6"/>
          <w:sz w:val="24"/>
          <w:szCs w:val="24"/>
        </w:rPr>
        <w:t>pre</w:t>
      </w:r>
      <w:r w:rsidR="00BE62F0" w:rsidRPr="008E6E27">
        <w:rPr>
          <w:rFonts w:ascii="Tahoma" w:hAnsi="Tahoma" w:cs="Tahoma"/>
          <w:spacing w:val="-6"/>
          <w:sz w:val="24"/>
          <w:szCs w:val="24"/>
        </w:rPr>
        <w:t>sentadas por varios concursantes, del</w:t>
      </w:r>
      <w:r w:rsidR="00617C3F" w:rsidRPr="008E6E27">
        <w:rPr>
          <w:rFonts w:ascii="Tahoma" w:hAnsi="Tahoma" w:cs="Tahoma"/>
          <w:spacing w:val="-6"/>
          <w:sz w:val="24"/>
          <w:szCs w:val="24"/>
        </w:rPr>
        <w:t xml:space="preserve"> cargo de profesional universitario grado 16 de centro u oficinas de se</w:t>
      </w:r>
      <w:r w:rsidR="00BE62F0" w:rsidRPr="008E6E27">
        <w:rPr>
          <w:rFonts w:ascii="Tahoma" w:hAnsi="Tahoma" w:cs="Tahoma"/>
          <w:spacing w:val="-6"/>
          <w:sz w:val="24"/>
          <w:szCs w:val="24"/>
        </w:rPr>
        <w:t xml:space="preserve">rvicios o equivalentes al </w:t>
      </w:r>
      <w:r w:rsidR="00617C3F" w:rsidRPr="008E6E27">
        <w:rPr>
          <w:rFonts w:ascii="Tahoma" w:hAnsi="Tahoma" w:cs="Tahoma"/>
          <w:spacing w:val="-6"/>
          <w:sz w:val="24"/>
          <w:szCs w:val="24"/>
        </w:rPr>
        <w:t>de profesional universitario grado 14 del Centro de Servicios Judiciales del Sistema Penal Acusatorio.</w:t>
      </w:r>
    </w:p>
    <w:p w:rsidR="00617C3F" w:rsidRPr="008E6E27" w:rsidRDefault="00617C3F"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087764" w:rsidRPr="008E6E27" w:rsidRDefault="00A95A03"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1.7</w:t>
      </w:r>
      <w:r w:rsidR="00617C3F" w:rsidRPr="008E6E27">
        <w:rPr>
          <w:rFonts w:ascii="Tahoma" w:hAnsi="Tahoma" w:cs="Tahoma"/>
          <w:spacing w:val="-6"/>
          <w:sz w:val="24"/>
          <w:szCs w:val="24"/>
        </w:rPr>
        <w:t xml:space="preserve"> </w:t>
      </w:r>
      <w:r w:rsidR="00087764" w:rsidRPr="008E6E27">
        <w:rPr>
          <w:rFonts w:ascii="Tahoma" w:hAnsi="Tahoma" w:cs="Tahoma"/>
          <w:spacing w:val="-6"/>
          <w:sz w:val="24"/>
          <w:szCs w:val="24"/>
        </w:rPr>
        <w:t>El 11 de octubre último</w:t>
      </w:r>
      <w:r w:rsidR="00762F01" w:rsidRPr="008E6E27">
        <w:rPr>
          <w:rFonts w:ascii="Tahoma" w:hAnsi="Tahoma" w:cs="Tahoma"/>
          <w:spacing w:val="-6"/>
          <w:sz w:val="24"/>
          <w:szCs w:val="24"/>
        </w:rPr>
        <w:t>,</w:t>
      </w:r>
      <w:r w:rsidR="00087764" w:rsidRPr="008E6E27">
        <w:rPr>
          <w:rFonts w:ascii="Tahoma" w:hAnsi="Tahoma" w:cs="Tahoma"/>
          <w:spacing w:val="-6"/>
          <w:sz w:val="24"/>
          <w:szCs w:val="24"/>
        </w:rPr>
        <w:t xml:space="preserve"> la </w:t>
      </w:r>
      <w:r w:rsidR="00762F01" w:rsidRPr="008E6E27">
        <w:rPr>
          <w:rFonts w:ascii="Tahoma" w:hAnsi="Tahoma" w:cs="Tahoma"/>
          <w:spacing w:val="-6"/>
          <w:sz w:val="24"/>
          <w:szCs w:val="24"/>
        </w:rPr>
        <w:t>C</w:t>
      </w:r>
      <w:r w:rsidR="00087764" w:rsidRPr="008E6E27">
        <w:rPr>
          <w:rFonts w:ascii="Tahoma" w:hAnsi="Tahoma" w:cs="Tahoma"/>
          <w:spacing w:val="-6"/>
          <w:sz w:val="24"/>
          <w:szCs w:val="24"/>
        </w:rPr>
        <w:t>orporación demandada remitió a la Juez</w:t>
      </w:r>
      <w:r w:rsidR="00762F01" w:rsidRPr="008E6E27">
        <w:rPr>
          <w:rFonts w:ascii="Tahoma" w:hAnsi="Tahoma" w:cs="Tahoma"/>
          <w:spacing w:val="-6"/>
          <w:sz w:val="24"/>
          <w:szCs w:val="24"/>
        </w:rPr>
        <w:t>a</w:t>
      </w:r>
      <w:r w:rsidR="00087764" w:rsidRPr="008E6E27">
        <w:rPr>
          <w:rFonts w:ascii="Tahoma" w:hAnsi="Tahoma" w:cs="Tahoma"/>
          <w:spacing w:val="-6"/>
          <w:sz w:val="24"/>
          <w:szCs w:val="24"/>
        </w:rPr>
        <w:t xml:space="preserve"> Coordinadora de ese Centro de Servicios </w:t>
      </w:r>
      <w:r w:rsidR="002B647F" w:rsidRPr="008E6E27">
        <w:rPr>
          <w:rFonts w:ascii="Tahoma" w:hAnsi="Tahoma" w:cs="Tahoma"/>
          <w:spacing w:val="-6"/>
          <w:sz w:val="24"/>
          <w:szCs w:val="24"/>
        </w:rPr>
        <w:t>el Acuerdo CSJRIA18-110 de 2018</w:t>
      </w:r>
      <w:r w:rsidR="00BE62F0" w:rsidRPr="008E6E27">
        <w:rPr>
          <w:rFonts w:ascii="Tahoma" w:hAnsi="Tahoma" w:cs="Tahoma"/>
          <w:spacing w:val="-6"/>
          <w:sz w:val="24"/>
          <w:szCs w:val="24"/>
        </w:rPr>
        <w:t>,</w:t>
      </w:r>
      <w:r w:rsidR="002B647F" w:rsidRPr="008E6E27">
        <w:rPr>
          <w:rFonts w:ascii="Tahoma" w:hAnsi="Tahoma" w:cs="Tahoma"/>
          <w:spacing w:val="-6"/>
          <w:sz w:val="24"/>
          <w:szCs w:val="24"/>
        </w:rPr>
        <w:t xml:space="preserve"> por medio del cual se conf</w:t>
      </w:r>
      <w:r w:rsidR="00762F01" w:rsidRPr="008E6E27">
        <w:rPr>
          <w:rFonts w:ascii="Tahoma" w:hAnsi="Tahoma" w:cs="Tahoma"/>
          <w:spacing w:val="-6"/>
          <w:sz w:val="24"/>
          <w:szCs w:val="24"/>
        </w:rPr>
        <w:t xml:space="preserve">orma </w:t>
      </w:r>
      <w:r w:rsidR="002B647F" w:rsidRPr="008E6E27">
        <w:rPr>
          <w:rFonts w:ascii="Tahoma" w:hAnsi="Tahoma" w:cs="Tahoma"/>
          <w:spacing w:val="-6"/>
          <w:sz w:val="24"/>
          <w:szCs w:val="24"/>
        </w:rPr>
        <w:t>la</w:t>
      </w:r>
      <w:r w:rsidR="00087764" w:rsidRPr="008E6E27">
        <w:rPr>
          <w:rFonts w:ascii="Tahoma" w:hAnsi="Tahoma" w:cs="Tahoma"/>
          <w:spacing w:val="-6"/>
          <w:sz w:val="24"/>
          <w:szCs w:val="24"/>
        </w:rPr>
        <w:t xml:space="preserve"> lista de elegibles </w:t>
      </w:r>
      <w:r w:rsidR="008A68E5" w:rsidRPr="008E6E27">
        <w:rPr>
          <w:rFonts w:ascii="Tahoma" w:hAnsi="Tahoma" w:cs="Tahoma"/>
          <w:spacing w:val="-6"/>
          <w:sz w:val="24"/>
          <w:szCs w:val="24"/>
        </w:rPr>
        <w:t>para ese últ</w:t>
      </w:r>
      <w:r w:rsidR="00762F01" w:rsidRPr="008E6E27">
        <w:rPr>
          <w:rFonts w:ascii="Tahoma" w:hAnsi="Tahoma" w:cs="Tahoma"/>
          <w:spacing w:val="-6"/>
          <w:sz w:val="24"/>
          <w:szCs w:val="24"/>
        </w:rPr>
        <w:t xml:space="preserve">imo empleo; la integran </w:t>
      </w:r>
      <w:r w:rsidR="008A68E5" w:rsidRPr="008E6E27">
        <w:rPr>
          <w:rFonts w:ascii="Tahoma" w:hAnsi="Tahoma" w:cs="Tahoma"/>
          <w:spacing w:val="-6"/>
          <w:sz w:val="24"/>
          <w:szCs w:val="24"/>
        </w:rPr>
        <w:t>los señores Gregorio Oswaldo Henao Toro y Julián Alberto Zuleta Valencia.</w:t>
      </w:r>
    </w:p>
    <w:p w:rsidR="008A68E5" w:rsidRPr="008E6E27" w:rsidRDefault="008A68E5"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0F1733" w:rsidRPr="008E6E27" w:rsidRDefault="00A95A03"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1.8</w:t>
      </w:r>
      <w:r w:rsidR="008A68E5" w:rsidRPr="008E6E27">
        <w:rPr>
          <w:rFonts w:ascii="Tahoma" w:hAnsi="Tahoma" w:cs="Tahoma"/>
          <w:spacing w:val="-6"/>
          <w:sz w:val="24"/>
          <w:szCs w:val="24"/>
        </w:rPr>
        <w:t xml:space="preserve"> </w:t>
      </w:r>
      <w:r w:rsidR="007204C1" w:rsidRPr="008E6E27">
        <w:rPr>
          <w:rFonts w:ascii="Tahoma" w:hAnsi="Tahoma" w:cs="Tahoma"/>
          <w:spacing w:val="-6"/>
          <w:sz w:val="24"/>
          <w:szCs w:val="24"/>
        </w:rPr>
        <w:t>La anterior circunstancia le causaría al</w:t>
      </w:r>
      <w:r w:rsidR="008A68E5" w:rsidRPr="008E6E27">
        <w:rPr>
          <w:rFonts w:ascii="Tahoma" w:hAnsi="Tahoma" w:cs="Tahoma"/>
          <w:spacing w:val="-6"/>
          <w:sz w:val="24"/>
          <w:szCs w:val="24"/>
        </w:rPr>
        <w:t xml:space="preserve"> accionante</w:t>
      </w:r>
      <w:r w:rsidR="007204C1" w:rsidRPr="008E6E27">
        <w:rPr>
          <w:rFonts w:ascii="Tahoma" w:hAnsi="Tahoma" w:cs="Tahoma"/>
          <w:spacing w:val="-6"/>
          <w:sz w:val="24"/>
          <w:szCs w:val="24"/>
        </w:rPr>
        <w:t xml:space="preserve"> un perjuicio irremediable pues sería desvinculado del cargo </w:t>
      </w:r>
      <w:r w:rsidR="006C5793" w:rsidRPr="008E6E27">
        <w:rPr>
          <w:rFonts w:ascii="Tahoma" w:hAnsi="Tahoma" w:cs="Tahoma"/>
          <w:spacing w:val="-6"/>
          <w:sz w:val="24"/>
          <w:szCs w:val="24"/>
        </w:rPr>
        <w:t>y no tiene la posibilidad de acceder a otro</w:t>
      </w:r>
      <w:r w:rsidR="001E15D3" w:rsidRPr="008E6E27">
        <w:rPr>
          <w:rFonts w:ascii="Tahoma" w:hAnsi="Tahoma" w:cs="Tahoma"/>
          <w:spacing w:val="-6"/>
          <w:sz w:val="24"/>
          <w:szCs w:val="24"/>
        </w:rPr>
        <w:t>,</w:t>
      </w:r>
      <w:r w:rsidR="006C5793" w:rsidRPr="008E6E27">
        <w:rPr>
          <w:rFonts w:ascii="Tahoma" w:hAnsi="Tahoma" w:cs="Tahoma"/>
          <w:spacing w:val="-6"/>
          <w:sz w:val="24"/>
          <w:szCs w:val="24"/>
        </w:rPr>
        <w:t xml:space="preserve"> bien sea en propiedad o provisionalidad. Además, su familia</w:t>
      </w:r>
      <w:r w:rsidR="00A1728F" w:rsidRPr="008E6E27">
        <w:rPr>
          <w:rFonts w:ascii="Tahoma" w:hAnsi="Tahoma" w:cs="Tahoma"/>
          <w:spacing w:val="-6"/>
          <w:sz w:val="24"/>
          <w:szCs w:val="24"/>
        </w:rPr>
        <w:t>, conformada por su progenitora, su compañera permanente y su menor hija,</w:t>
      </w:r>
      <w:r w:rsidR="006C5793" w:rsidRPr="008E6E27">
        <w:rPr>
          <w:rFonts w:ascii="Tahoma" w:hAnsi="Tahoma" w:cs="Tahoma"/>
          <w:spacing w:val="-6"/>
          <w:sz w:val="24"/>
          <w:szCs w:val="24"/>
        </w:rPr>
        <w:t xml:space="preserve"> carece de otra fuente de ingresos</w:t>
      </w:r>
      <w:r w:rsidR="00366EFD" w:rsidRPr="008E6E27">
        <w:rPr>
          <w:rFonts w:ascii="Tahoma" w:hAnsi="Tahoma" w:cs="Tahoma"/>
          <w:spacing w:val="-6"/>
          <w:sz w:val="24"/>
          <w:szCs w:val="24"/>
        </w:rPr>
        <w:t xml:space="preserve"> y tiene diferentes obligaciones crediticias</w:t>
      </w:r>
      <w:r w:rsidR="0037731D" w:rsidRPr="008E6E27">
        <w:rPr>
          <w:rFonts w:ascii="Tahoma" w:hAnsi="Tahoma" w:cs="Tahoma"/>
          <w:spacing w:val="-6"/>
          <w:sz w:val="24"/>
          <w:szCs w:val="24"/>
        </w:rPr>
        <w:t xml:space="preserve">. </w:t>
      </w:r>
    </w:p>
    <w:p w:rsidR="00145DED" w:rsidRPr="008E6E27" w:rsidRDefault="00145DED"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8A68E5" w:rsidRPr="008E6E27" w:rsidRDefault="000F1733"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1.9 Con la decisión adoptada</w:t>
      </w:r>
      <w:r w:rsidR="0037731D" w:rsidRPr="008E6E27">
        <w:rPr>
          <w:rFonts w:ascii="Tahoma" w:hAnsi="Tahoma" w:cs="Tahoma"/>
          <w:spacing w:val="-6"/>
          <w:sz w:val="24"/>
          <w:szCs w:val="24"/>
        </w:rPr>
        <w:t xml:space="preserve"> se</w:t>
      </w:r>
      <w:r w:rsidRPr="008E6E27">
        <w:rPr>
          <w:rFonts w:ascii="Tahoma" w:hAnsi="Tahoma" w:cs="Tahoma"/>
          <w:spacing w:val="-6"/>
          <w:sz w:val="24"/>
          <w:szCs w:val="24"/>
        </w:rPr>
        <w:t xml:space="preserve"> proveería</w:t>
      </w:r>
      <w:r w:rsidR="0037731D" w:rsidRPr="008E6E27">
        <w:rPr>
          <w:rFonts w:ascii="Tahoma" w:hAnsi="Tahoma" w:cs="Tahoma"/>
          <w:spacing w:val="-6"/>
          <w:sz w:val="24"/>
          <w:szCs w:val="24"/>
        </w:rPr>
        <w:t xml:space="preserve"> un cargo que dejó de ser ofertado</w:t>
      </w:r>
      <w:r w:rsidR="00762F01" w:rsidRPr="008E6E27">
        <w:rPr>
          <w:rFonts w:ascii="Tahoma" w:hAnsi="Tahoma" w:cs="Tahoma"/>
          <w:spacing w:val="-6"/>
          <w:sz w:val="24"/>
          <w:szCs w:val="24"/>
        </w:rPr>
        <w:t>,</w:t>
      </w:r>
      <w:r w:rsidR="00366EFD" w:rsidRPr="008E6E27">
        <w:rPr>
          <w:rFonts w:ascii="Tahoma" w:hAnsi="Tahoma" w:cs="Tahoma"/>
          <w:spacing w:val="-6"/>
          <w:sz w:val="24"/>
          <w:szCs w:val="24"/>
        </w:rPr>
        <w:t xml:space="preserve"> pues para la fecha de la convocatoria No. 3, ni siquiera había sido creado.</w:t>
      </w:r>
      <w:r w:rsidR="0037731D" w:rsidRPr="008E6E27">
        <w:rPr>
          <w:rFonts w:ascii="Tahoma" w:hAnsi="Tahoma" w:cs="Tahoma"/>
          <w:spacing w:val="-6"/>
          <w:sz w:val="24"/>
          <w:szCs w:val="24"/>
        </w:rPr>
        <w:t xml:space="preserve"> </w:t>
      </w:r>
    </w:p>
    <w:p w:rsidR="008E6E27" w:rsidRDefault="008E6E2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FE7DE3" w:rsidRPr="008E6E27" w:rsidRDefault="00087764"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2.</w:t>
      </w:r>
      <w:r w:rsidR="00735FBD" w:rsidRPr="008E6E27">
        <w:rPr>
          <w:rFonts w:ascii="Tahoma" w:hAnsi="Tahoma" w:cs="Tahoma"/>
          <w:spacing w:val="-6"/>
          <w:sz w:val="24"/>
          <w:szCs w:val="24"/>
        </w:rPr>
        <w:t xml:space="preserve"> </w:t>
      </w:r>
      <w:r w:rsidR="008D2E02" w:rsidRPr="008E6E27">
        <w:rPr>
          <w:rFonts w:ascii="Tahoma" w:hAnsi="Tahoma" w:cs="Tahoma"/>
          <w:spacing w:val="-6"/>
          <w:sz w:val="24"/>
          <w:szCs w:val="24"/>
        </w:rPr>
        <w:t>Considera lesionado</w:t>
      </w:r>
      <w:r w:rsidR="00C727B1" w:rsidRPr="008E6E27">
        <w:rPr>
          <w:rFonts w:ascii="Tahoma" w:hAnsi="Tahoma" w:cs="Tahoma"/>
          <w:spacing w:val="-6"/>
          <w:sz w:val="24"/>
          <w:szCs w:val="24"/>
        </w:rPr>
        <w:t>s</w:t>
      </w:r>
      <w:r w:rsidR="008D2E02" w:rsidRPr="008E6E27">
        <w:rPr>
          <w:rFonts w:ascii="Tahoma" w:hAnsi="Tahoma" w:cs="Tahoma"/>
          <w:spacing w:val="-6"/>
          <w:sz w:val="24"/>
          <w:szCs w:val="24"/>
        </w:rPr>
        <w:t xml:space="preserve"> </w:t>
      </w:r>
      <w:r w:rsidR="007A509C" w:rsidRPr="008E6E27">
        <w:rPr>
          <w:rFonts w:ascii="Tahoma" w:hAnsi="Tahoma" w:cs="Tahoma"/>
          <w:spacing w:val="-6"/>
          <w:sz w:val="24"/>
          <w:szCs w:val="24"/>
        </w:rPr>
        <w:t>los</w:t>
      </w:r>
      <w:r w:rsidR="008D2E02" w:rsidRPr="008E6E27">
        <w:rPr>
          <w:rFonts w:ascii="Tahoma" w:hAnsi="Tahoma" w:cs="Tahoma"/>
          <w:spacing w:val="-6"/>
          <w:sz w:val="24"/>
          <w:szCs w:val="24"/>
        </w:rPr>
        <w:t xml:space="preserve"> derecho</w:t>
      </w:r>
      <w:r w:rsidR="00C727B1" w:rsidRPr="008E6E27">
        <w:rPr>
          <w:rFonts w:ascii="Tahoma" w:hAnsi="Tahoma" w:cs="Tahoma"/>
          <w:spacing w:val="-6"/>
          <w:sz w:val="24"/>
          <w:szCs w:val="24"/>
        </w:rPr>
        <w:t>s</w:t>
      </w:r>
      <w:r w:rsidR="008D2E02" w:rsidRPr="008E6E27">
        <w:rPr>
          <w:rFonts w:ascii="Tahoma" w:hAnsi="Tahoma" w:cs="Tahoma"/>
          <w:spacing w:val="-6"/>
          <w:sz w:val="24"/>
          <w:szCs w:val="24"/>
        </w:rPr>
        <w:t xml:space="preserve"> </w:t>
      </w:r>
      <w:r w:rsidR="007A509C" w:rsidRPr="008E6E27">
        <w:rPr>
          <w:rFonts w:ascii="Tahoma" w:hAnsi="Tahoma" w:cs="Tahoma"/>
          <w:spacing w:val="-6"/>
          <w:sz w:val="24"/>
          <w:szCs w:val="24"/>
        </w:rPr>
        <w:t>al debido proceso,</w:t>
      </w:r>
      <w:r w:rsidR="00FE7DE3" w:rsidRPr="008E6E27">
        <w:rPr>
          <w:rFonts w:ascii="Tahoma" w:hAnsi="Tahoma" w:cs="Tahoma"/>
          <w:spacing w:val="-6"/>
          <w:sz w:val="24"/>
          <w:szCs w:val="24"/>
        </w:rPr>
        <w:t xml:space="preserve"> trabajo y mínimo vital</w:t>
      </w:r>
      <w:r w:rsidR="00A85466" w:rsidRPr="008E6E27">
        <w:rPr>
          <w:rFonts w:ascii="Tahoma" w:hAnsi="Tahoma" w:cs="Tahoma"/>
          <w:spacing w:val="-6"/>
          <w:sz w:val="24"/>
          <w:szCs w:val="24"/>
        </w:rPr>
        <w:t>.</w:t>
      </w:r>
      <w:r w:rsidR="00C658FB" w:rsidRPr="008E6E27">
        <w:rPr>
          <w:rFonts w:ascii="Tahoma" w:hAnsi="Tahoma" w:cs="Tahoma"/>
          <w:spacing w:val="-6"/>
          <w:sz w:val="24"/>
          <w:szCs w:val="24"/>
        </w:rPr>
        <w:t xml:space="preserve"> </w:t>
      </w:r>
      <w:r w:rsidR="008343B0" w:rsidRPr="008E6E27">
        <w:rPr>
          <w:rFonts w:ascii="Tahoma" w:hAnsi="Tahoma" w:cs="Tahoma"/>
          <w:spacing w:val="-6"/>
          <w:sz w:val="24"/>
          <w:szCs w:val="24"/>
        </w:rPr>
        <w:t>Para su protección, solicita se or</w:t>
      </w:r>
      <w:r w:rsidR="00C727B1" w:rsidRPr="008E6E27">
        <w:rPr>
          <w:rFonts w:ascii="Tahoma" w:hAnsi="Tahoma" w:cs="Tahoma"/>
          <w:spacing w:val="-6"/>
          <w:sz w:val="24"/>
          <w:szCs w:val="24"/>
        </w:rPr>
        <w:t xml:space="preserve">dene a </w:t>
      </w:r>
      <w:r w:rsidR="00205D9D" w:rsidRPr="008E6E27">
        <w:rPr>
          <w:rFonts w:ascii="Tahoma" w:hAnsi="Tahoma" w:cs="Tahoma"/>
          <w:spacing w:val="-6"/>
          <w:sz w:val="24"/>
          <w:szCs w:val="24"/>
        </w:rPr>
        <w:t>la entidad accionada</w:t>
      </w:r>
      <w:r w:rsidR="00FE7DE3" w:rsidRPr="008E6E27">
        <w:rPr>
          <w:rFonts w:ascii="Tahoma" w:hAnsi="Tahoma" w:cs="Tahoma"/>
          <w:spacing w:val="-6"/>
          <w:sz w:val="24"/>
          <w:szCs w:val="24"/>
        </w:rPr>
        <w:t xml:space="preserve"> suspender de manera definitiva el Acuerdo CSJRIA18-110 de 2018</w:t>
      </w:r>
      <w:r w:rsidR="00322F92" w:rsidRPr="008E6E27">
        <w:rPr>
          <w:rFonts w:ascii="Tahoma" w:hAnsi="Tahoma" w:cs="Tahoma"/>
          <w:spacing w:val="-6"/>
          <w:sz w:val="24"/>
          <w:szCs w:val="24"/>
        </w:rPr>
        <w:t xml:space="preserve"> hasta tanto se provea</w:t>
      </w:r>
      <w:r w:rsidR="004C0F5A" w:rsidRPr="008E6E27">
        <w:rPr>
          <w:rFonts w:ascii="Tahoma" w:hAnsi="Tahoma" w:cs="Tahoma"/>
          <w:spacing w:val="-6"/>
          <w:sz w:val="24"/>
          <w:szCs w:val="24"/>
        </w:rPr>
        <w:t xml:space="preserve"> el cargo de profesional universitario grado 14 del Centro de Servicios Judiciales del Sistema Penal Acusatorio de Pereira</w:t>
      </w:r>
      <w:r w:rsidR="00322F92" w:rsidRPr="008E6E27">
        <w:rPr>
          <w:rFonts w:ascii="Tahoma" w:hAnsi="Tahoma" w:cs="Tahoma"/>
          <w:spacing w:val="-6"/>
          <w:sz w:val="24"/>
          <w:szCs w:val="24"/>
        </w:rPr>
        <w:t>, previo concurso de méritos</w:t>
      </w:r>
      <w:r w:rsidR="004C0F5A" w:rsidRPr="008E6E27">
        <w:rPr>
          <w:rFonts w:ascii="Tahoma" w:hAnsi="Tahoma" w:cs="Tahoma"/>
          <w:spacing w:val="-6"/>
          <w:sz w:val="24"/>
          <w:szCs w:val="24"/>
        </w:rPr>
        <w:t xml:space="preserve"> en el cual se oferte ese empleo.</w:t>
      </w:r>
      <w:r w:rsidR="00322F92" w:rsidRPr="008E6E27">
        <w:rPr>
          <w:rFonts w:ascii="Tahoma" w:hAnsi="Tahoma" w:cs="Tahoma"/>
          <w:spacing w:val="-6"/>
          <w:sz w:val="24"/>
          <w:szCs w:val="24"/>
        </w:rPr>
        <w:t xml:space="preserve"> </w:t>
      </w:r>
    </w:p>
    <w:p w:rsidR="007A509C" w:rsidRPr="008E6E27" w:rsidRDefault="007A509C"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8E625E"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r w:rsidRPr="008E6E27">
        <w:rPr>
          <w:rFonts w:ascii="Tahoma" w:hAnsi="Tahoma" w:cs="Tahoma"/>
          <w:b/>
          <w:spacing w:val="-6"/>
          <w:sz w:val="24"/>
          <w:szCs w:val="24"/>
        </w:rPr>
        <w:t xml:space="preserve">A C T U A C I </w:t>
      </w:r>
      <w:proofErr w:type="spellStart"/>
      <w:r w:rsidRPr="008E6E27">
        <w:rPr>
          <w:rFonts w:ascii="Tahoma" w:hAnsi="Tahoma" w:cs="Tahoma"/>
          <w:b/>
          <w:spacing w:val="-6"/>
          <w:sz w:val="24"/>
          <w:szCs w:val="24"/>
        </w:rPr>
        <w:t>Ó</w:t>
      </w:r>
      <w:proofErr w:type="spellEnd"/>
      <w:r w:rsidRPr="008E6E27">
        <w:rPr>
          <w:rFonts w:ascii="Tahoma" w:hAnsi="Tahoma" w:cs="Tahoma"/>
          <w:b/>
          <w:spacing w:val="-6"/>
          <w:sz w:val="24"/>
          <w:szCs w:val="24"/>
        </w:rPr>
        <w:t xml:space="preserve"> N  </w:t>
      </w:r>
      <w:r w:rsidR="00DE37F2" w:rsidRPr="008E6E27">
        <w:rPr>
          <w:rFonts w:ascii="Tahoma" w:hAnsi="Tahoma" w:cs="Tahoma"/>
          <w:b/>
          <w:spacing w:val="-6"/>
          <w:sz w:val="24"/>
          <w:szCs w:val="24"/>
        </w:rPr>
        <w:t xml:space="preserve">  </w:t>
      </w:r>
      <w:r w:rsidRPr="008E6E27">
        <w:rPr>
          <w:rFonts w:ascii="Tahoma" w:hAnsi="Tahoma" w:cs="Tahoma"/>
          <w:b/>
          <w:spacing w:val="-6"/>
          <w:sz w:val="24"/>
          <w:szCs w:val="24"/>
        </w:rPr>
        <w:t xml:space="preserve"> P R O C E S A L</w:t>
      </w:r>
    </w:p>
    <w:p w:rsidR="008E625E" w:rsidRPr="008E6E27" w:rsidRDefault="008E625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9E1637" w:rsidRPr="008E6E27" w:rsidRDefault="00C16443"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lastRenderedPageBreak/>
        <w:t xml:space="preserve">1. </w:t>
      </w:r>
      <w:r w:rsidR="001873BF" w:rsidRPr="008E6E27">
        <w:rPr>
          <w:rFonts w:ascii="Tahoma" w:hAnsi="Tahoma" w:cs="Tahoma"/>
          <w:spacing w:val="-6"/>
          <w:sz w:val="24"/>
          <w:szCs w:val="24"/>
        </w:rPr>
        <w:t>Por auto d</w:t>
      </w:r>
      <w:r w:rsidR="00232FD7" w:rsidRPr="008E6E27">
        <w:rPr>
          <w:rFonts w:ascii="Tahoma" w:hAnsi="Tahoma" w:cs="Tahoma"/>
          <w:spacing w:val="-6"/>
          <w:sz w:val="24"/>
          <w:szCs w:val="24"/>
        </w:rPr>
        <w:t>e</w:t>
      </w:r>
      <w:r w:rsidR="00585500" w:rsidRPr="008E6E27">
        <w:rPr>
          <w:rFonts w:ascii="Tahoma" w:hAnsi="Tahoma" w:cs="Tahoma"/>
          <w:spacing w:val="-6"/>
          <w:sz w:val="24"/>
          <w:szCs w:val="24"/>
        </w:rPr>
        <w:t>l</w:t>
      </w:r>
      <w:r w:rsidR="0052356B" w:rsidRPr="008E6E27">
        <w:rPr>
          <w:rFonts w:ascii="Tahoma" w:hAnsi="Tahoma" w:cs="Tahoma"/>
          <w:spacing w:val="-6"/>
          <w:sz w:val="24"/>
          <w:szCs w:val="24"/>
        </w:rPr>
        <w:t xml:space="preserve"> </w:t>
      </w:r>
      <w:r w:rsidR="00A95A03" w:rsidRPr="008E6E27">
        <w:rPr>
          <w:rFonts w:ascii="Tahoma" w:hAnsi="Tahoma" w:cs="Tahoma"/>
          <w:spacing w:val="-6"/>
          <w:sz w:val="24"/>
          <w:szCs w:val="24"/>
        </w:rPr>
        <w:t>17</w:t>
      </w:r>
      <w:r w:rsidR="008E625E" w:rsidRPr="008E6E27">
        <w:rPr>
          <w:rFonts w:ascii="Tahoma" w:hAnsi="Tahoma" w:cs="Tahoma"/>
          <w:spacing w:val="-6"/>
          <w:sz w:val="24"/>
          <w:szCs w:val="24"/>
        </w:rPr>
        <w:t xml:space="preserve"> de</w:t>
      </w:r>
      <w:r w:rsidR="00A95A03" w:rsidRPr="008E6E27">
        <w:rPr>
          <w:rFonts w:ascii="Tahoma" w:hAnsi="Tahoma" w:cs="Tahoma"/>
          <w:spacing w:val="-6"/>
          <w:sz w:val="24"/>
          <w:szCs w:val="24"/>
        </w:rPr>
        <w:t xml:space="preserve"> octubre</w:t>
      </w:r>
      <w:r w:rsidRPr="008E6E27">
        <w:rPr>
          <w:rFonts w:ascii="Tahoma" w:hAnsi="Tahoma" w:cs="Tahoma"/>
          <w:spacing w:val="-6"/>
          <w:sz w:val="24"/>
          <w:szCs w:val="24"/>
        </w:rPr>
        <w:t xml:space="preserve"> último se </w:t>
      </w:r>
      <w:r w:rsidR="008E625E" w:rsidRPr="008E6E27">
        <w:rPr>
          <w:rFonts w:ascii="Tahoma" w:hAnsi="Tahoma" w:cs="Tahoma"/>
          <w:spacing w:val="-6"/>
          <w:sz w:val="24"/>
          <w:szCs w:val="24"/>
        </w:rPr>
        <w:t>admitió la demanda</w:t>
      </w:r>
      <w:r w:rsidR="00063410" w:rsidRPr="008E6E27">
        <w:rPr>
          <w:rFonts w:ascii="Tahoma" w:hAnsi="Tahoma" w:cs="Tahoma"/>
          <w:spacing w:val="-6"/>
          <w:sz w:val="24"/>
          <w:szCs w:val="24"/>
        </w:rPr>
        <w:t xml:space="preserve">, </w:t>
      </w:r>
      <w:r w:rsidRPr="008E6E27">
        <w:rPr>
          <w:rFonts w:ascii="Tahoma" w:hAnsi="Tahoma" w:cs="Tahoma"/>
          <w:spacing w:val="-6"/>
          <w:sz w:val="24"/>
          <w:szCs w:val="24"/>
        </w:rPr>
        <w:t>se ordenó vincular</w:t>
      </w:r>
      <w:r w:rsidR="00D242DF" w:rsidRPr="008E6E27">
        <w:rPr>
          <w:rFonts w:ascii="Tahoma" w:hAnsi="Tahoma" w:cs="Tahoma"/>
          <w:spacing w:val="-6"/>
          <w:sz w:val="24"/>
          <w:szCs w:val="24"/>
        </w:rPr>
        <w:t xml:space="preserve"> a</w:t>
      </w:r>
      <w:r w:rsidRPr="008E6E27">
        <w:rPr>
          <w:rFonts w:ascii="Tahoma" w:hAnsi="Tahoma" w:cs="Tahoma"/>
          <w:spacing w:val="-6"/>
          <w:sz w:val="24"/>
          <w:szCs w:val="24"/>
        </w:rPr>
        <w:t xml:space="preserve"> </w:t>
      </w:r>
      <w:r w:rsidR="00D242DF" w:rsidRPr="008E6E27">
        <w:rPr>
          <w:rFonts w:ascii="Tahoma" w:hAnsi="Tahoma" w:cs="Tahoma"/>
          <w:spacing w:val="-6"/>
          <w:sz w:val="24"/>
          <w:szCs w:val="24"/>
        </w:rPr>
        <w:t xml:space="preserve">la </w:t>
      </w:r>
      <w:r w:rsidR="0069720B" w:rsidRPr="008E6E27">
        <w:rPr>
          <w:rFonts w:ascii="Tahoma" w:hAnsi="Tahoma" w:cs="Tahoma"/>
          <w:spacing w:val="-6"/>
          <w:sz w:val="24"/>
          <w:szCs w:val="24"/>
        </w:rPr>
        <w:t>Juez Coordinadora del Centro de Servicios Judiciales del Sistema Penal Acusatorio de Pereira y a los señores Gregorio Oswaldo Henao Toro y Julián Alberto Zuleta Valencia</w:t>
      </w:r>
      <w:r w:rsidR="00033ABD" w:rsidRPr="008E6E27">
        <w:rPr>
          <w:rFonts w:ascii="Tahoma" w:hAnsi="Tahoma" w:cs="Tahoma"/>
          <w:spacing w:val="-6"/>
          <w:sz w:val="24"/>
          <w:szCs w:val="24"/>
        </w:rPr>
        <w:t>. C</w:t>
      </w:r>
      <w:r w:rsidR="00063410" w:rsidRPr="008E6E27">
        <w:rPr>
          <w:rFonts w:ascii="Tahoma" w:hAnsi="Tahoma" w:cs="Tahoma"/>
          <w:spacing w:val="-6"/>
          <w:sz w:val="24"/>
          <w:szCs w:val="24"/>
        </w:rPr>
        <w:t xml:space="preserve">omo medida provisional </w:t>
      </w:r>
      <w:r w:rsidR="00033ABD" w:rsidRPr="008E6E27">
        <w:rPr>
          <w:rFonts w:ascii="Tahoma" w:hAnsi="Tahoma" w:cs="Tahoma"/>
          <w:spacing w:val="-6"/>
          <w:sz w:val="24"/>
          <w:szCs w:val="24"/>
        </w:rPr>
        <w:t xml:space="preserve">se ordenó </w:t>
      </w:r>
      <w:r w:rsidR="00063410" w:rsidRPr="008E6E27">
        <w:rPr>
          <w:rFonts w:ascii="Tahoma" w:hAnsi="Tahoma" w:cs="Tahoma"/>
          <w:spacing w:val="-6"/>
          <w:sz w:val="24"/>
          <w:szCs w:val="24"/>
        </w:rPr>
        <w:t xml:space="preserve">la </w:t>
      </w:r>
      <w:r w:rsidR="0069720B" w:rsidRPr="008E6E27">
        <w:rPr>
          <w:rFonts w:ascii="Tahoma" w:hAnsi="Tahoma" w:cs="Tahoma"/>
          <w:spacing w:val="-6"/>
          <w:sz w:val="24"/>
          <w:szCs w:val="24"/>
        </w:rPr>
        <w:t>suspensión de</w:t>
      </w:r>
      <w:r w:rsidR="00762F01" w:rsidRPr="008E6E27">
        <w:rPr>
          <w:rFonts w:ascii="Tahoma" w:hAnsi="Tahoma" w:cs="Tahoma"/>
          <w:spacing w:val="-6"/>
          <w:sz w:val="24"/>
          <w:szCs w:val="24"/>
        </w:rPr>
        <w:t>l nombramiento de</w:t>
      </w:r>
      <w:r w:rsidR="0069720B" w:rsidRPr="008E6E27">
        <w:rPr>
          <w:rFonts w:ascii="Tahoma" w:hAnsi="Tahoma" w:cs="Tahoma"/>
          <w:spacing w:val="-6"/>
          <w:sz w:val="24"/>
          <w:szCs w:val="24"/>
        </w:rPr>
        <w:t xml:space="preserve"> alguno de los citados señores en el cargo de profesional grado 14 en ese despacho judicial</w:t>
      </w:r>
      <w:r w:rsidR="00D242DF" w:rsidRPr="008E6E27">
        <w:rPr>
          <w:rFonts w:ascii="Tahoma" w:hAnsi="Tahoma" w:cs="Tahoma"/>
          <w:spacing w:val="-6"/>
          <w:sz w:val="24"/>
          <w:szCs w:val="24"/>
        </w:rPr>
        <w:t>.</w:t>
      </w:r>
    </w:p>
    <w:p w:rsidR="00D242DF" w:rsidRPr="008E6E27" w:rsidRDefault="00D242DF"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397B97" w:rsidRPr="008E6E27" w:rsidRDefault="00A23D9F"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2. </w:t>
      </w:r>
      <w:r w:rsidR="00D242DF" w:rsidRPr="008E6E27">
        <w:rPr>
          <w:rFonts w:ascii="Tahoma" w:hAnsi="Tahoma" w:cs="Tahoma"/>
          <w:spacing w:val="-6"/>
          <w:sz w:val="24"/>
          <w:szCs w:val="24"/>
        </w:rPr>
        <w:t>En el curso de esta in</w:t>
      </w:r>
      <w:r w:rsidR="00397B97" w:rsidRPr="008E6E27">
        <w:rPr>
          <w:rFonts w:ascii="Tahoma" w:hAnsi="Tahoma" w:cs="Tahoma"/>
          <w:spacing w:val="-6"/>
          <w:sz w:val="24"/>
          <w:szCs w:val="24"/>
        </w:rPr>
        <w:t>stancia se produjeron</w:t>
      </w:r>
      <w:r w:rsidR="00160DF8" w:rsidRPr="008E6E27">
        <w:rPr>
          <w:rFonts w:ascii="Tahoma" w:hAnsi="Tahoma" w:cs="Tahoma"/>
          <w:spacing w:val="-6"/>
          <w:sz w:val="24"/>
          <w:szCs w:val="24"/>
        </w:rPr>
        <w:t xml:space="preserve"> los siguientes</w:t>
      </w:r>
      <w:r w:rsidR="00397B97" w:rsidRPr="008E6E27">
        <w:rPr>
          <w:rFonts w:ascii="Tahoma" w:hAnsi="Tahoma" w:cs="Tahoma"/>
          <w:spacing w:val="-6"/>
          <w:sz w:val="24"/>
          <w:szCs w:val="24"/>
        </w:rPr>
        <w:t xml:space="preserve"> pronunciamientos:</w:t>
      </w:r>
    </w:p>
    <w:p w:rsidR="00397B97" w:rsidRPr="008E6E27" w:rsidRDefault="00397B9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4E5627" w:rsidRPr="008E6E27" w:rsidRDefault="00397B9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2.1 </w:t>
      </w:r>
      <w:r w:rsidR="004E5627" w:rsidRPr="008E6E27">
        <w:rPr>
          <w:rFonts w:ascii="Tahoma" w:hAnsi="Tahoma" w:cs="Tahoma"/>
          <w:spacing w:val="-6"/>
          <w:sz w:val="24"/>
          <w:szCs w:val="24"/>
        </w:rPr>
        <w:t>La Juez Coordinadora del Centro de Servicios Judiciales del Sistema Penal Acusatorio de Pereira</w:t>
      </w:r>
      <w:r w:rsidR="00E81A5D" w:rsidRPr="008E6E27">
        <w:rPr>
          <w:rFonts w:ascii="Tahoma" w:hAnsi="Tahoma" w:cs="Tahoma"/>
          <w:spacing w:val="-6"/>
          <w:sz w:val="24"/>
          <w:szCs w:val="24"/>
        </w:rPr>
        <w:t xml:space="preserve"> informó que efectivamente el </w:t>
      </w:r>
      <w:r w:rsidR="002366AA" w:rsidRPr="008E6E27">
        <w:rPr>
          <w:rFonts w:ascii="Tahoma" w:hAnsi="Tahoma" w:cs="Tahoma"/>
          <w:spacing w:val="-6"/>
          <w:sz w:val="24"/>
          <w:szCs w:val="24"/>
        </w:rPr>
        <w:t xml:space="preserve">11 de octubre de este año le fue remitida la lista de candidatos para proveer el cargo de profesional grado 14 en propiedad </w:t>
      </w:r>
      <w:r w:rsidR="00A335DA" w:rsidRPr="008E6E27">
        <w:rPr>
          <w:rFonts w:ascii="Tahoma" w:hAnsi="Tahoma" w:cs="Tahoma"/>
          <w:spacing w:val="-6"/>
          <w:sz w:val="24"/>
          <w:szCs w:val="24"/>
        </w:rPr>
        <w:t xml:space="preserve">y que a la fecha se encontraba en término para </w:t>
      </w:r>
      <w:r w:rsidR="00C80E9C" w:rsidRPr="008E6E27">
        <w:rPr>
          <w:rFonts w:ascii="Tahoma" w:hAnsi="Tahoma" w:cs="Tahoma"/>
          <w:spacing w:val="-6"/>
          <w:sz w:val="24"/>
          <w:szCs w:val="24"/>
        </w:rPr>
        <w:t>designar,</w:t>
      </w:r>
      <w:r w:rsidR="00A335DA" w:rsidRPr="008E6E27">
        <w:rPr>
          <w:rFonts w:ascii="Tahoma" w:hAnsi="Tahoma" w:cs="Tahoma"/>
          <w:spacing w:val="-6"/>
          <w:sz w:val="24"/>
          <w:szCs w:val="24"/>
        </w:rPr>
        <w:t xml:space="preserve"> de conformidad con su facultad nominadora, al señor Gregorio Oswaldo Henao Toro</w:t>
      </w:r>
      <w:r w:rsidR="00762F01" w:rsidRPr="008E6E27">
        <w:rPr>
          <w:rFonts w:ascii="Tahoma" w:hAnsi="Tahoma" w:cs="Tahoma"/>
          <w:spacing w:val="-6"/>
          <w:sz w:val="24"/>
          <w:szCs w:val="24"/>
        </w:rPr>
        <w:t>,</w:t>
      </w:r>
      <w:r w:rsidR="00C80E9C" w:rsidRPr="008E6E27">
        <w:rPr>
          <w:rFonts w:ascii="Tahoma" w:hAnsi="Tahoma" w:cs="Tahoma"/>
          <w:spacing w:val="-6"/>
          <w:sz w:val="24"/>
          <w:szCs w:val="24"/>
        </w:rPr>
        <w:t xml:space="preserve"> pero este trámite quedó suspendido, de acuerdo con la medida provisional decretada por esta Sala.</w:t>
      </w:r>
      <w:r w:rsidR="00BA30EB" w:rsidRPr="008E6E27">
        <w:rPr>
          <w:rFonts w:ascii="Tahoma" w:hAnsi="Tahoma" w:cs="Tahoma"/>
          <w:spacing w:val="-6"/>
          <w:sz w:val="24"/>
          <w:szCs w:val="24"/>
        </w:rPr>
        <w:t xml:space="preserve"> Agregó que no ha lesionado los derechos del actor pues </w:t>
      </w:r>
      <w:r w:rsidR="00557B7F" w:rsidRPr="008E6E27">
        <w:rPr>
          <w:rFonts w:ascii="Tahoma" w:hAnsi="Tahoma" w:cs="Tahoma"/>
          <w:spacing w:val="-6"/>
          <w:sz w:val="24"/>
          <w:szCs w:val="24"/>
        </w:rPr>
        <w:t>esa ajena a</w:t>
      </w:r>
      <w:r w:rsidR="00BA30EB" w:rsidRPr="008E6E27">
        <w:rPr>
          <w:rFonts w:ascii="Tahoma" w:hAnsi="Tahoma" w:cs="Tahoma"/>
          <w:spacing w:val="-6"/>
          <w:sz w:val="24"/>
          <w:szCs w:val="24"/>
        </w:rPr>
        <w:t xml:space="preserve"> las actuaciones administrativas adelantadas en este caso</w:t>
      </w:r>
      <w:r w:rsidR="00305494" w:rsidRPr="008E6E27">
        <w:rPr>
          <w:rFonts w:ascii="Tahoma" w:hAnsi="Tahoma" w:cs="Tahoma"/>
          <w:spacing w:val="-6"/>
          <w:sz w:val="24"/>
          <w:szCs w:val="24"/>
        </w:rPr>
        <w:t>.</w:t>
      </w:r>
    </w:p>
    <w:p w:rsidR="00305494" w:rsidRPr="008E6E27" w:rsidRDefault="00305494"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305494" w:rsidRPr="008E6E27" w:rsidRDefault="00305494"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2.2 El señor Gregorio Oswaldo Henao Toro</w:t>
      </w:r>
      <w:r w:rsidR="00C77EA0" w:rsidRPr="008E6E27">
        <w:rPr>
          <w:rFonts w:ascii="Tahoma" w:hAnsi="Tahoma" w:cs="Tahoma"/>
          <w:spacing w:val="-6"/>
          <w:sz w:val="24"/>
          <w:szCs w:val="24"/>
        </w:rPr>
        <w:t xml:space="preserve"> señaló que los actos </w:t>
      </w:r>
      <w:r w:rsidR="006A45DC" w:rsidRPr="008E6E27">
        <w:rPr>
          <w:rFonts w:ascii="Tahoma" w:hAnsi="Tahoma" w:cs="Tahoma"/>
          <w:spacing w:val="-6"/>
          <w:sz w:val="24"/>
          <w:szCs w:val="24"/>
        </w:rPr>
        <w:t>administrativos</w:t>
      </w:r>
      <w:r w:rsidR="003727E9" w:rsidRPr="008E6E27">
        <w:rPr>
          <w:rFonts w:ascii="Tahoma" w:hAnsi="Tahoma" w:cs="Tahoma"/>
          <w:spacing w:val="-6"/>
          <w:sz w:val="24"/>
          <w:szCs w:val="24"/>
        </w:rPr>
        <w:t xml:space="preserve"> proferidos en este caso </w:t>
      </w:r>
      <w:r w:rsidR="000C28F5" w:rsidRPr="008E6E27">
        <w:rPr>
          <w:rFonts w:ascii="Tahoma" w:hAnsi="Tahoma" w:cs="Tahoma"/>
          <w:spacing w:val="-6"/>
          <w:sz w:val="24"/>
          <w:szCs w:val="24"/>
        </w:rPr>
        <w:t>se adoptaron de conformidad con las competencias constitucionales y legales atribuidas a la entidad demandada</w:t>
      </w:r>
      <w:r w:rsidR="003C7472" w:rsidRPr="008E6E27">
        <w:rPr>
          <w:rFonts w:ascii="Tahoma" w:hAnsi="Tahoma" w:cs="Tahoma"/>
          <w:spacing w:val="-6"/>
          <w:sz w:val="24"/>
          <w:szCs w:val="24"/>
        </w:rPr>
        <w:t xml:space="preserve"> y que aquel por medio del cual se accedió a su solicitud de homologación</w:t>
      </w:r>
      <w:r w:rsidR="00612B11" w:rsidRPr="008E6E27">
        <w:rPr>
          <w:rFonts w:ascii="Tahoma" w:hAnsi="Tahoma" w:cs="Tahoma"/>
          <w:spacing w:val="-6"/>
          <w:sz w:val="24"/>
          <w:szCs w:val="24"/>
        </w:rPr>
        <w:t xml:space="preserve">, con la cual se allegaron </w:t>
      </w:r>
      <w:r w:rsidR="00FC25A1" w:rsidRPr="008E6E27">
        <w:rPr>
          <w:rFonts w:ascii="Tahoma" w:hAnsi="Tahoma" w:cs="Tahoma"/>
          <w:spacing w:val="-6"/>
          <w:sz w:val="24"/>
          <w:szCs w:val="24"/>
        </w:rPr>
        <w:t>los soportes pertinentes,</w:t>
      </w:r>
      <w:r w:rsidR="00612B11" w:rsidRPr="008E6E27">
        <w:rPr>
          <w:rFonts w:ascii="Tahoma" w:hAnsi="Tahoma" w:cs="Tahoma"/>
          <w:spacing w:val="-6"/>
          <w:sz w:val="24"/>
          <w:szCs w:val="24"/>
        </w:rPr>
        <w:t xml:space="preserve"> fue notificado y publicado conforme al ordenamiento jurídico.</w:t>
      </w:r>
      <w:r w:rsidR="004219B2" w:rsidRPr="008E6E27">
        <w:rPr>
          <w:rFonts w:ascii="Tahoma" w:hAnsi="Tahoma" w:cs="Tahoma"/>
          <w:spacing w:val="-6"/>
          <w:sz w:val="24"/>
          <w:szCs w:val="24"/>
        </w:rPr>
        <w:t xml:space="preserve"> Citó precedentes sobre la posibilidad de incluir en convocatorias cargos creados con posterioridad a ellas</w:t>
      </w:r>
      <w:r w:rsidR="000C28F5" w:rsidRPr="008E6E27">
        <w:rPr>
          <w:rFonts w:ascii="Tahoma" w:hAnsi="Tahoma" w:cs="Tahoma"/>
          <w:spacing w:val="-6"/>
          <w:sz w:val="24"/>
          <w:szCs w:val="24"/>
        </w:rPr>
        <w:t xml:space="preserve">. </w:t>
      </w:r>
      <w:r w:rsidR="00167906" w:rsidRPr="008E6E27">
        <w:rPr>
          <w:rFonts w:ascii="Tahoma" w:hAnsi="Tahoma" w:cs="Tahoma"/>
          <w:spacing w:val="-6"/>
          <w:sz w:val="24"/>
          <w:szCs w:val="24"/>
        </w:rPr>
        <w:t xml:space="preserve">Considera que la corporación accionada no lesionó los derechos del actor y que este no se encuentra </w:t>
      </w:r>
      <w:r w:rsidR="00EA6566" w:rsidRPr="008E6E27">
        <w:rPr>
          <w:rFonts w:ascii="Tahoma" w:hAnsi="Tahoma" w:cs="Tahoma"/>
          <w:spacing w:val="-6"/>
          <w:sz w:val="24"/>
          <w:szCs w:val="24"/>
        </w:rPr>
        <w:t>en</w:t>
      </w:r>
      <w:r w:rsidR="00A73B26" w:rsidRPr="008E6E27">
        <w:rPr>
          <w:rFonts w:ascii="Tahoma" w:hAnsi="Tahoma" w:cs="Tahoma"/>
          <w:spacing w:val="-6"/>
          <w:sz w:val="24"/>
          <w:szCs w:val="24"/>
        </w:rPr>
        <w:t xml:space="preserve"> ninguna de las condiciones especiales de</w:t>
      </w:r>
      <w:r w:rsidR="00762F01" w:rsidRPr="008E6E27">
        <w:rPr>
          <w:rFonts w:ascii="Tahoma" w:hAnsi="Tahoma" w:cs="Tahoma"/>
          <w:spacing w:val="-6"/>
          <w:sz w:val="24"/>
          <w:szCs w:val="24"/>
        </w:rPr>
        <w:t>terminadas en la jurisprudencia: se</w:t>
      </w:r>
      <w:r w:rsidR="00A73B26" w:rsidRPr="008E6E27">
        <w:rPr>
          <w:rFonts w:ascii="Tahoma" w:hAnsi="Tahoma" w:cs="Tahoma"/>
          <w:spacing w:val="-6"/>
          <w:sz w:val="24"/>
          <w:szCs w:val="24"/>
        </w:rPr>
        <w:t xml:space="preserve">r padre cabeza de familia, </w:t>
      </w:r>
      <w:proofErr w:type="spellStart"/>
      <w:r w:rsidR="00A73B26" w:rsidRPr="008E6E27">
        <w:rPr>
          <w:rFonts w:ascii="Tahoma" w:hAnsi="Tahoma" w:cs="Tahoma"/>
          <w:spacing w:val="-6"/>
          <w:sz w:val="24"/>
          <w:szCs w:val="24"/>
        </w:rPr>
        <w:t>prepensionado</w:t>
      </w:r>
      <w:proofErr w:type="spellEnd"/>
      <w:r w:rsidR="00A73B26" w:rsidRPr="008E6E27">
        <w:rPr>
          <w:rFonts w:ascii="Tahoma" w:hAnsi="Tahoma" w:cs="Tahoma"/>
          <w:spacing w:val="-6"/>
          <w:sz w:val="24"/>
          <w:szCs w:val="24"/>
        </w:rPr>
        <w:t xml:space="preserve"> o en situación de discapacidad. </w:t>
      </w:r>
    </w:p>
    <w:p w:rsidR="00A73B26" w:rsidRPr="008E6E27" w:rsidRDefault="00A73B26"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A73B26" w:rsidRPr="008E6E27" w:rsidRDefault="00A73B26"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Solicita se declar</w:t>
      </w:r>
      <w:r w:rsidR="00762F01" w:rsidRPr="008E6E27">
        <w:rPr>
          <w:rFonts w:ascii="Tahoma" w:hAnsi="Tahoma" w:cs="Tahoma"/>
          <w:spacing w:val="-6"/>
          <w:sz w:val="24"/>
          <w:szCs w:val="24"/>
        </w:rPr>
        <w:t>e</w:t>
      </w:r>
      <w:r w:rsidRPr="008E6E27">
        <w:rPr>
          <w:rFonts w:ascii="Tahoma" w:hAnsi="Tahoma" w:cs="Tahoma"/>
          <w:spacing w:val="-6"/>
          <w:sz w:val="24"/>
          <w:szCs w:val="24"/>
        </w:rPr>
        <w:t xml:space="preserve"> improcedente el amparo y se levante la medida provisional decretada.</w:t>
      </w:r>
    </w:p>
    <w:p w:rsidR="00397B97" w:rsidRPr="008E6E27" w:rsidRDefault="00397B9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2D27DE" w:rsidRPr="008E6E27" w:rsidRDefault="00B96AB5"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2.3</w:t>
      </w:r>
      <w:r w:rsidR="00BE33E9" w:rsidRPr="008E6E27">
        <w:rPr>
          <w:rFonts w:ascii="Tahoma" w:hAnsi="Tahoma" w:cs="Tahoma"/>
          <w:spacing w:val="-6"/>
          <w:sz w:val="24"/>
          <w:szCs w:val="24"/>
        </w:rPr>
        <w:t xml:space="preserve"> </w:t>
      </w:r>
      <w:r w:rsidR="00891547" w:rsidRPr="008E6E27">
        <w:rPr>
          <w:rFonts w:ascii="Tahoma" w:hAnsi="Tahoma" w:cs="Tahoma"/>
          <w:spacing w:val="-6"/>
          <w:sz w:val="24"/>
          <w:szCs w:val="24"/>
        </w:rPr>
        <w:t xml:space="preserve">Los Magistrados del Consejo Seccional de la Judicatura </w:t>
      </w:r>
      <w:r w:rsidR="003462E4" w:rsidRPr="008E6E27">
        <w:rPr>
          <w:rFonts w:ascii="Tahoma" w:hAnsi="Tahoma" w:cs="Tahoma"/>
          <w:spacing w:val="-6"/>
          <w:sz w:val="24"/>
          <w:szCs w:val="24"/>
        </w:rPr>
        <w:t>informaron</w:t>
      </w:r>
      <w:r w:rsidR="00891547" w:rsidRPr="008E6E27">
        <w:rPr>
          <w:rFonts w:ascii="Tahoma" w:hAnsi="Tahoma" w:cs="Tahoma"/>
          <w:spacing w:val="-6"/>
          <w:sz w:val="24"/>
          <w:szCs w:val="24"/>
        </w:rPr>
        <w:t xml:space="preserve"> que: a) </w:t>
      </w:r>
      <w:r w:rsidR="00E1796A" w:rsidRPr="008E6E27">
        <w:rPr>
          <w:rFonts w:ascii="Tahoma" w:hAnsi="Tahoma" w:cs="Tahoma"/>
          <w:spacing w:val="-6"/>
          <w:sz w:val="24"/>
          <w:szCs w:val="24"/>
        </w:rPr>
        <w:t>p</w:t>
      </w:r>
      <w:r w:rsidR="004F5903" w:rsidRPr="008E6E27">
        <w:rPr>
          <w:rFonts w:ascii="Tahoma" w:hAnsi="Tahoma" w:cs="Tahoma"/>
          <w:spacing w:val="-6"/>
          <w:sz w:val="24"/>
          <w:szCs w:val="24"/>
        </w:rPr>
        <w:t>or medio de Acuerd</w:t>
      </w:r>
      <w:r w:rsidR="00762F01" w:rsidRPr="008E6E27">
        <w:rPr>
          <w:rFonts w:ascii="Tahoma" w:hAnsi="Tahoma" w:cs="Tahoma"/>
          <w:spacing w:val="-6"/>
          <w:sz w:val="24"/>
          <w:szCs w:val="24"/>
        </w:rPr>
        <w:t>o No. CSJRA 13-259 de 2013 esa Co</w:t>
      </w:r>
      <w:r w:rsidR="00F420C1" w:rsidRPr="008E6E27">
        <w:rPr>
          <w:rFonts w:ascii="Tahoma" w:hAnsi="Tahoma" w:cs="Tahoma"/>
          <w:spacing w:val="-6"/>
          <w:sz w:val="24"/>
          <w:szCs w:val="24"/>
        </w:rPr>
        <w:t>r</w:t>
      </w:r>
      <w:r w:rsidR="004F5903" w:rsidRPr="008E6E27">
        <w:rPr>
          <w:rFonts w:ascii="Tahoma" w:hAnsi="Tahoma" w:cs="Tahoma"/>
          <w:spacing w:val="-6"/>
          <w:sz w:val="24"/>
          <w:szCs w:val="24"/>
        </w:rPr>
        <w:t>poración</w:t>
      </w:r>
      <w:r w:rsidR="00F420C1" w:rsidRPr="008E6E27">
        <w:rPr>
          <w:rFonts w:ascii="Tahoma" w:hAnsi="Tahoma" w:cs="Tahoma"/>
          <w:spacing w:val="-6"/>
          <w:sz w:val="24"/>
          <w:szCs w:val="24"/>
        </w:rPr>
        <w:t xml:space="preserve"> realizó convocatoria </w:t>
      </w:r>
      <w:r w:rsidR="004F5903" w:rsidRPr="008E6E27">
        <w:rPr>
          <w:rFonts w:ascii="Tahoma" w:hAnsi="Tahoma" w:cs="Tahoma"/>
          <w:spacing w:val="-6"/>
          <w:sz w:val="24"/>
          <w:szCs w:val="24"/>
        </w:rPr>
        <w:t>para</w:t>
      </w:r>
      <w:r w:rsidR="00F420C1" w:rsidRPr="008E6E27">
        <w:rPr>
          <w:rFonts w:ascii="Tahoma" w:hAnsi="Tahoma" w:cs="Tahoma"/>
          <w:spacing w:val="-6"/>
          <w:sz w:val="24"/>
          <w:szCs w:val="24"/>
        </w:rPr>
        <w:t xml:space="preserve"> proveer c</w:t>
      </w:r>
      <w:r w:rsidR="004F5903" w:rsidRPr="008E6E27">
        <w:rPr>
          <w:rFonts w:ascii="Tahoma" w:hAnsi="Tahoma" w:cs="Tahoma"/>
          <w:spacing w:val="-6"/>
          <w:sz w:val="24"/>
          <w:szCs w:val="24"/>
        </w:rPr>
        <w:t>argos de empleados, entre</w:t>
      </w:r>
      <w:r w:rsidR="00F420C1" w:rsidRPr="008E6E27">
        <w:rPr>
          <w:rFonts w:ascii="Tahoma" w:hAnsi="Tahoma" w:cs="Tahoma"/>
          <w:spacing w:val="-6"/>
          <w:sz w:val="24"/>
          <w:szCs w:val="24"/>
        </w:rPr>
        <w:t xml:space="preserve"> ellos el de </w:t>
      </w:r>
      <w:r w:rsidR="004F5903" w:rsidRPr="008E6E27">
        <w:rPr>
          <w:rFonts w:ascii="Tahoma" w:hAnsi="Tahoma" w:cs="Tahoma"/>
          <w:spacing w:val="-6"/>
          <w:sz w:val="24"/>
          <w:szCs w:val="24"/>
        </w:rPr>
        <w:t>profesional universitario grado 16</w:t>
      </w:r>
      <w:r w:rsidR="00F420C1" w:rsidRPr="008E6E27">
        <w:rPr>
          <w:rFonts w:ascii="Tahoma" w:hAnsi="Tahoma" w:cs="Tahoma"/>
          <w:spacing w:val="-6"/>
          <w:sz w:val="24"/>
          <w:szCs w:val="24"/>
        </w:rPr>
        <w:t xml:space="preserve"> en el Centro de Servicios Judiciales</w:t>
      </w:r>
      <w:r w:rsidR="00E1796A" w:rsidRPr="008E6E27">
        <w:rPr>
          <w:rFonts w:ascii="Tahoma" w:hAnsi="Tahoma" w:cs="Tahoma"/>
          <w:spacing w:val="-6"/>
          <w:sz w:val="24"/>
          <w:szCs w:val="24"/>
        </w:rPr>
        <w:t>; b)</w:t>
      </w:r>
      <w:r w:rsidR="003462E4" w:rsidRPr="008E6E27">
        <w:rPr>
          <w:rFonts w:ascii="Tahoma" w:hAnsi="Tahoma" w:cs="Tahoma"/>
          <w:spacing w:val="-6"/>
          <w:sz w:val="24"/>
          <w:szCs w:val="24"/>
        </w:rPr>
        <w:t xml:space="preserve"> el 8 de julio de 2015 se posesion</w:t>
      </w:r>
      <w:r w:rsidR="00922EBE" w:rsidRPr="008E6E27">
        <w:rPr>
          <w:rFonts w:ascii="Tahoma" w:hAnsi="Tahoma" w:cs="Tahoma"/>
          <w:spacing w:val="-6"/>
          <w:sz w:val="24"/>
          <w:szCs w:val="24"/>
        </w:rPr>
        <w:t>ó en ese</w:t>
      </w:r>
      <w:r w:rsidR="003462E4" w:rsidRPr="008E6E27">
        <w:rPr>
          <w:rFonts w:ascii="Tahoma" w:hAnsi="Tahoma" w:cs="Tahoma"/>
          <w:spacing w:val="-6"/>
          <w:sz w:val="24"/>
          <w:szCs w:val="24"/>
        </w:rPr>
        <w:t xml:space="preserve"> cargo</w:t>
      </w:r>
      <w:r w:rsidR="00E81B7A" w:rsidRPr="008E6E27">
        <w:rPr>
          <w:rFonts w:ascii="Tahoma" w:hAnsi="Tahoma" w:cs="Tahoma"/>
          <w:spacing w:val="-6"/>
          <w:sz w:val="24"/>
          <w:szCs w:val="24"/>
        </w:rPr>
        <w:t>, del Centro de Servicios Judiciales para la Justicia Penal de Adolescentes</w:t>
      </w:r>
      <w:r w:rsidR="003462E4" w:rsidRPr="008E6E27">
        <w:rPr>
          <w:rFonts w:ascii="Tahoma" w:hAnsi="Tahoma" w:cs="Tahoma"/>
          <w:spacing w:val="-6"/>
          <w:sz w:val="24"/>
          <w:szCs w:val="24"/>
        </w:rPr>
        <w:t>,</w:t>
      </w:r>
      <w:r w:rsidR="00922EBE" w:rsidRPr="008E6E27">
        <w:rPr>
          <w:rFonts w:ascii="Tahoma" w:hAnsi="Tahoma" w:cs="Tahoma"/>
          <w:spacing w:val="-6"/>
          <w:sz w:val="24"/>
          <w:szCs w:val="24"/>
        </w:rPr>
        <w:t xml:space="preserve"> otra funcionaria </w:t>
      </w:r>
      <w:r w:rsidR="006C17DC" w:rsidRPr="008E6E27">
        <w:rPr>
          <w:rFonts w:ascii="Tahoma" w:hAnsi="Tahoma" w:cs="Tahoma"/>
          <w:spacing w:val="-6"/>
          <w:sz w:val="24"/>
          <w:szCs w:val="24"/>
        </w:rPr>
        <w:t>quien contó con concepto favorable de traslado</w:t>
      </w:r>
      <w:r w:rsidR="008B76DF" w:rsidRPr="008E6E27">
        <w:rPr>
          <w:rFonts w:ascii="Tahoma" w:hAnsi="Tahoma" w:cs="Tahoma"/>
          <w:spacing w:val="-6"/>
          <w:sz w:val="24"/>
          <w:szCs w:val="24"/>
        </w:rPr>
        <w:t>, es decir que se copó la única plaza que había del</w:t>
      </w:r>
      <w:r w:rsidR="00C962A0" w:rsidRPr="008E6E27">
        <w:rPr>
          <w:rFonts w:ascii="Tahoma" w:hAnsi="Tahoma" w:cs="Tahoma"/>
          <w:spacing w:val="-6"/>
          <w:sz w:val="24"/>
          <w:szCs w:val="24"/>
        </w:rPr>
        <w:t xml:space="preserve"> citado empleo en este distrito; c) mediante</w:t>
      </w:r>
      <w:r w:rsidR="004F5903" w:rsidRPr="008E6E27">
        <w:rPr>
          <w:rFonts w:ascii="Tahoma" w:hAnsi="Tahoma" w:cs="Tahoma"/>
          <w:spacing w:val="-6"/>
          <w:sz w:val="24"/>
          <w:szCs w:val="24"/>
        </w:rPr>
        <w:t xml:space="preserve"> Acuerdo PSAA15-10402 de 2015 el Consejo S</w:t>
      </w:r>
      <w:r w:rsidR="00C962A0" w:rsidRPr="008E6E27">
        <w:rPr>
          <w:rFonts w:ascii="Tahoma" w:hAnsi="Tahoma" w:cs="Tahoma"/>
          <w:spacing w:val="-6"/>
          <w:sz w:val="24"/>
          <w:szCs w:val="24"/>
        </w:rPr>
        <w:t>uperior</w:t>
      </w:r>
      <w:r w:rsidR="004F5903" w:rsidRPr="008E6E27">
        <w:rPr>
          <w:rFonts w:ascii="Tahoma" w:hAnsi="Tahoma" w:cs="Tahoma"/>
          <w:spacing w:val="-6"/>
          <w:sz w:val="24"/>
          <w:szCs w:val="24"/>
        </w:rPr>
        <w:t xml:space="preserve"> de la Judicatura creó el cargo de profesional grado 14 </w:t>
      </w:r>
      <w:r w:rsidR="00470731" w:rsidRPr="008E6E27">
        <w:rPr>
          <w:rFonts w:ascii="Tahoma" w:hAnsi="Tahoma" w:cs="Tahoma"/>
          <w:spacing w:val="-6"/>
          <w:sz w:val="24"/>
          <w:szCs w:val="24"/>
        </w:rPr>
        <w:t>para</w:t>
      </w:r>
      <w:r w:rsidR="004F5903" w:rsidRPr="008E6E27">
        <w:rPr>
          <w:rFonts w:ascii="Tahoma" w:hAnsi="Tahoma" w:cs="Tahoma"/>
          <w:spacing w:val="-6"/>
          <w:sz w:val="24"/>
          <w:szCs w:val="24"/>
        </w:rPr>
        <w:t xml:space="preserve"> el Centro de Servicios Judiciales del Sistema Penal Acusatorio</w:t>
      </w:r>
      <w:r w:rsidR="003078C6" w:rsidRPr="008E6E27">
        <w:rPr>
          <w:rFonts w:ascii="Tahoma" w:hAnsi="Tahoma" w:cs="Tahoma"/>
          <w:spacing w:val="-6"/>
          <w:sz w:val="24"/>
          <w:szCs w:val="24"/>
        </w:rPr>
        <w:t xml:space="preserve"> de Pereira; d) el 16 de diciembre de 2015</w:t>
      </w:r>
      <w:r w:rsidR="00FC378A" w:rsidRPr="008E6E27">
        <w:rPr>
          <w:rFonts w:ascii="Tahoma" w:hAnsi="Tahoma" w:cs="Tahoma"/>
          <w:spacing w:val="-6"/>
          <w:sz w:val="24"/>
          <w:szCs w:val="24"/>
        </w:rPr>
        <w:t>, en el marco de la convocatoria No. 3, se profirió</w:t>
      </w:r>
      <w:r w:rsidR="003078C6" w:rsidRPr="008E6E27">
        <w:rPr>
          <w:rFonts w:ascii="Tahoma" w:hAnsi="Tahoma" w:cs="Tahoma"/>
          <w:spacing w:val="-6"/>
          <w:sz w:val="24"/>
          <w:szCs w:val="24"/>
        </w:rPr>
        <w:t xml:space="preserve"> el registro de elegibles</w:t>
      </w:r>
      <w:r w:rsidR="00FC378A" w:rsidRPr="008E6E27">
        <w:rPr>
          <w:rFonts w:ascii="Tahoma" w:hAnsi="Tahoma" w:cs="Tahoma"/>
          <w:spacing w:val="-6"/>
          <w:sz w:val="24"/>
          <w:szCs w:val="24"/>
        </w:rPr>
        <w:t xml:space="preserve"> correspondiente, en el </w:t>
      </w:r>
      <w:r w:rsidR="00762F01" w:rsidRPr="008E6E27">
        <w:rPr>
          <w:rFonts w:ascii="Tahoma" w:hAnsi="Tahoma" w:cs="Tahoma"/>
          <w:spacing w:val="-6"/>
          <w:sz w:val="24"/>
          <w:szCs w:val="24"/>
        </w:rPr>
        <w:t xml:space="preserve">que </w:t>
      </w:r>
      <w:r w:rsidR="00FC378A" w:rsidRPr="008E6E27">
        <w:rPr>
          <w:rFonts w:ascii="Tahoma" w:hAnsi="Tahoma" w:cs="Tahoma"/>
          <w:spacing w:val="-6"/>
          <w:sz w:val="24"/>
          <w:szCs w:val="24"/>
        </w:rPr>
        <w:t xml:space="preserve">se incluyó </w:t>
      </w:r>
      <w:r w:rsidR="003078C6" w:rsidRPr="008E6E27">
        <w:rPr>
          <w:rFonts w:ascii="Tahoma" w:hAnsi="Tahoma" w:cs="Tahoma"/>
          <w:spacing w:val="-6"/>
          <w:sz w:val="24"/>
          <w:szCs w:val="24"/>
        </w:rPr>
        <w:t>el</w:t>
      </w:r>
      <w:r w:rsidR="009155C6" w:rsidRPr="008E6E27">
        <w:rPr>
          <w:rFonts w:ascii="Tahoma" w:hAnsi="Tahoma" w:cs="Tahoma"/>
          <w:spacing w:val="-6"/>
          <w:sz w:val="24"/>
          <w:szCs w:val="24"/>
        </w:rPr>
        <w:t xml:space="preserve"> citado</w:t>
      </w:r>
      <w:r w:rsidR="003078C6" w:rsidRPr="008E6E27">
        <w:rPr>
          <w:rFonts w:ascii="Tahoma" w:hAnsi="Tahoma" w:cs="Tahoma"/>
          <w:spacing w:val="-6"/>
          <w:sz w:val="24"/>
          <w:szCs w:val="24"/>
        </w:rPr>
        <w:t xml:space="preserve"> cargo</w:t>
      </w:r>
      <w:r w:rsidR="009155C6" w:rsidRPr="008E6E27">
        <w:rPr>
          <w:rFonts w:ascii="Tahoma" w:hAnsi="Tahoma" w:cs="Tahoma"/>
          <w:spacing w:val="-6"/>
          <w:sz w:val="24"/>
          <w:szCs w:val="24"/>
        </w:rPr>
        <w:t xml:space="preserve"> de</w:t>
      </w:r>
      <w:r w:rsidR="003078C6" w:rsidRPr="008E6E27">
        <w:rPr>
          <w:rFonts w:ascii="Tahoma" w:hAnsi="Tahoma" w:cs="Tahoma"/>
          <w:spacing w:val="-6"/>
          <w:sz w:val="24"/>
          <w:szCs w:val="24"/>
        </w:rPr>
        <w:t xml:space="preserve"> </w:t>
      </w:r>
      <w:r w:rsidR="009155C6" w:rsidRPr="008E6E27">
        <w:rPr>
          <w:rFonts w:ascii="Tahoma" w:hAnsi="Tahoma" w:cs="Tahoma"/>
          <w:spacing w:val="-6"/>
          <w:sz w:val="24"/>
          <w:szCs w:val="24"/>
        </w:rPr>
        <w:t>profesional universitario grado 16</w:t>
      </w:r>
      <w:r w:rsidR="00C3080B" w:rsidRPr="008E6E27">
        <w:rPr>
          <w:rFonts w:ascii="Tahoma" w:hAnsi="Tahoma" w:cs="Tahoma"/>
          <w:spacing w:val="-6"/>
          <w:sz w:val="24"/>
          <w:szCs w:val="24"/>
        </w:rPr>
        <w:t>. E</w:t>
      </w:r>
      <w:r w:rsidR="00F76573" w:rsidRPr="008E6E27">
        <w:rPr>
          <w:rFonts w:ascii="Tahoma" w:hAnsi="Tahoma" w:cs="Tahoma"/>
          <w:spacing w:val="-6"/>
          <w:sz w:val="24"/>
          <w:szCs w:val="24"/>
        </w:rPr>
        <w:t>n atención a las solicitudes de reclasificación</w:t>
      </w:r>
      <w:r w:rsidR="00762F01" w:rsidRPr="008E6E27">
        <w:rPr>
          <w:rFonts w:ascii="Tahoma" w:hAnsi="Tahoma" w:cs="Tahoma"/>
          <w:spacing w:val="-6"/>
          <w:sz w:val="24"/>
          <w:szCs w:val="24"/>
        </w:rPr>
        <w:t>,</w:t>
      </w:r>
      <w:r w:rsidR="00F76573" w:rsidRPr="008E6E27">
        <w:rPr>
          <w:rFonts w:ascii="Tahoma" w:hAnsi="Tahoma" w:cs="Tahoma"/>
          <w:spacing w:val="-6"/>
          <w:sz w:val="24"/>
          <w:szCs w:val="24"/>
        </w:rPr>
        <w:t xml:space="preserve"> se expidió </w:t>
      </w:r>
      <w:r w:rsidR="00492CFA" w:rsidRPr="008E6E27">
        <w:rPr>
          <w:rFonts w:ascii="Tahoma" w:hAnsi="Tahoma" w:cs="Tahoma"/>
          <w:spacing w:val="-6"/>
          <w:sz w:val="24"/>
          <w:szCs w:val="24"/>
        </w:rPr>
        <w:t>la Resolución CSJRIR17-266 de 2017 por medio de la cual se actualizó ese registro de elegibles</w:t>
      </w:r>
      <w:r w:rsidR="00C3080B" w:rsidRPr="008E6E27">
        <w:rPr>
          <w:rFonts w:ascii="Tahoma" w:hAnsi="Tahoma" w:cs="Tahoma"/>
          <w:spacing w:val="-6"/>
          <w:sz w:val="24"/>
          <w:szCs w:val="24"/>
        </w:rPr>
        <w:t>; e</w:t>
      </w:r>
      <w:r w:rsidR="004E66E0" w:rsidRPr="008E6E27">
        <w:rPr>
          <w:rFonts w:ascii="Tahoma" w:hAnsi="Tahoma" w:cs="Tahoma"/>
          <w:spacing w:val="-6"/>
          <w:sz w:val="24"/>
          <w:szCs w:val="24"/>
        </w:rPr>
        <w:t xml:space="preserve">) por Resolución No. CSJRIR17-271 </w:t>
      </w:r>
      <w:r w:rsidR="00B678BF" w:rsidRPr="008E6E27">
        <w:rPr>
          <w:rFonts w:ascii="Tahoma" w:hAnsi="Tahoma" w:cs="Tahoma"/>
          <w:spacing w:val="-6"/>
          <w:sz w:val="24"/>
          <w:szCs w:val="24"/>
        </w:rPr>
        <w:t>se aprobó la solicitud de homologación presentada</w:t>
      </w:r>
      <w:r w:rsidR="00894CA8" w:rsidRPr="008E6E27">
        <w:rPr>
          <w:rFonts w:ascii="Tahoma" w:hAnsi="Tahoma" w:cs="Tahoma"/>
          <w:spacing w:val="-6"/>
          <w:sz w:val="24"/>
          <w:szCs w:val="24"/>
        </w:rPr>
        <w:t xml:space="preserve"> respecto del</w:t>
      </w:r>
      <w:r w:rsidR="004E66E0" w:rsidRPr="008E6E27">
        <w:rPr>
          <w:rFonts w:ascii="Tahoma" w:hAnsi="Tahoma" w:cs="Tahoma"/>
          <w:spacing w:val="-6"/>
          <w:sz w:val="24"/>
          <w:szCs w:val="24"/>
        </w:rPr>
        <w:t xml:space="preserve"> cargo de profesional universitario grado 16 de centro u oficinas de servicios o equivalentes</w:t>
      </w:r>
      <w:r w:rsidR="00894CA8" w:rsidRPr="008E6E27">
        <w:rPr>
          <w:rFonts w:ascii="Tahoma" w:hAnsi="Tahoma" w:cs="Tahoma"/>
          <w:spacing w:val="-6"/>
          <w:sz w:val="24"/>
          <w:szCs w:val="24"/>
        </w:rPr>
        <w:t xml:space="preserve"> para el</w:t>
      </w:r>
      <w:r w:rsidR="004E66E0" w:rsidRPr="008E6E27">
        <w:rPr>
          <w:rFonts w:ascii="Tahoma" w:hAnsi="Tahoma" w:cs="Tahoma"/>
          <w:spacing w:val="-6"/>
          <w:sz w:val="24"/>
          <w:szCs w:val="24"/>
        </w:rPr>
        <w:t xml:space="preserve"> de profesional universitario grado 14 del Centro de Servicios Judiciales del Sistema Penal Acusatorio</w:t>
      </w:r>
      <w:r w:rsidR="00B678BF" w:rsidRPr="008E6E27">
        <w:rPr>
          <w:rFonts w:ascii="Tahoma" w:hAnsi="Tahoma" w:cs="Tahoma"/>
          <w:spacing w:val="-6"/>
          <w:sz w:val="24"/>
          <w:szCs w:val="24"/>
        </w:rPr>
        <w:t>, acto administrativo que fue debidamente notificado y publicado en la página web y frente al cual n</w:t>
      </w:r>
      <w:r w:rsidR="00C3080B" w:rsidRPr="008E6E27">
        <w:rPr>
          <w:rFonts w:ascii="Tahoma" w:hAnsi="Tahoma" w:cs="Tahoma"/>
          <w:spacing w:val="-6"/>
          <w:sz w:val="24"/>
          <w:szCs w:val="24"/>
        </w:rPr>
        <w:t xml:space="preserve">o se interpuso recurso </w:t>
      </w:r>
      <w:r w:rsidR="00C3080B" w:rsidRPr="008E6E27">
        <w:rPr>
          <w:rFonts w:ascii="Tahoma" w:hAnsi="Tahoma" w:cs="Tahoma"/>
          <w:spacing w:val="-6"/>
          <w:sz w:val="24"/>
          <w:szCs w:val="24"/>
        </w:rPr>
        <w:lastRenderedPageBreak/>
        <w:t>alguno; f</w:t>
      </w:r>
      <w:r w:rsidR="00B678BF" w:rsidRPr="008E6E27">
        <w:rPr>
          <w:rFonts w:ascii="Tahoma" w:hAnsi="Tahoma" w:cs="Tahoma"/>
          <w:spacing w:val="-6"/>
          <w:sz w:val="24"/>
          <w:szCs w:val="24"/>
        </w:rPr>
        <w:t xml:space="preserve">) </w:t>
      </w:r>
      <w:r w:rsidR="00107B68" w:rsidRPr="008E6E27">
        <w:rPr>
          <w:rFonts w:ascii="Tahoma" w:hAnsi="Tahoma" w:cs="Tahoma"/>
          <w:spacing w:val="-6"/>
          <w:sz w:val="24"/>
          <w:szCs w:val="24"/>
        </w:rPr>
        <w:t>con posterioridad</w:t>
      </w:r>
      <w:r w:rsidR="00762F01" w:rsidRPr="008E6E27">
        <w:rPr>
          <w:rFonts w:ascii="Tahoma" w:hAnsi="Tahoma" w:cs="Tahoma"/>
          <w:spacing w:val="-6"/>
          <w:sz w:val="24"/>
          <w:szCs w:val="24"/>
        </w:rPr>
        <w:t xml:space="preserve">, se </w:t>
      </w:r>
      <w:r w:rsidR="000F1BC0" w:rsidRPr="008E6E27">
        <w:rPr>
          <w:rFonts w:ascii="Tahoma" w:hAnsi="Tahoma" w:cs="Tahoma"/>
          <w:spacing w:val="-6"/>
          <w:sz w:val="24"/>
          <w:szCs w:val="24"/>
        </w:rPr>
        <w:t>informó a</w:t>
      </w:r>
      <w:r w:rsidR="00107B68" w:rsidRPr="008E6E27">
        <w:rPr>
          <w:rFonts w:ascii="Tahoma" w:hAnsi="Tahoma" w:cs="Tahoma"/>
          <w:spacing w:val="-6"/>
          <w:sz w:val="24"/>
          <w:szCs w:val="24"/>
        </w:rPr>
        <w:t xml:space="preserve"> los demás integrantes del respectivo registro</w:t>
      </w:r>
      <w:r w:rsidR="006A59C5" w:rsidRPr="008E6E27">
        <w:rPr>
          <w:rFonts w:ascii="Tahoma" w:hAnsi="Tahoma" w:cs="Tahoma"/>
          <w:spacing w:val="-6"/>
          <w:sz w:val="24"/>
          <w:szCs w:val="24"/>
        </w:rPr>
        <w:t xml:space="preserve"> de elegibles</w:t>
      </w:r>
      <w:r w:rsidR="00762F01" w:rsidRPr="008E6E27">
        <w:rPr>
          <w:rFonts w:ascii="Tahoma" w:hAnsi="Tahoma" w:cs="Tahoma"/>
          <w:spacing w:val="-6"/>
          <w:sz w:val="24"/>
          <w:szCs w:val="24"/>
        </w:rPr>
        <w:t xml:space="preserve"> </w:t>
      </w:r>
      <w:r w:rsidR="000F1BC0" w:rsidRPr="008E6E27">
        <w:rPr>
          <w:rFonts w:ascii="Tahoma" w:hAnsi="Tahoma" w:cs="Tahoma"/>
          <w:spacing w:val="-6"/>
          <w:sz w:val="24"/>
          <w:szCs w:val="24"/>
        </w:rPr>
        <w:t>el</w:t>
      </w:r>
      <w:r w:rsidR="006A59C5" w:rsidRPr="008E6E27">
        <w:rPr>
          <w:rFonts w:ascii="Tahoma" w:hAnsi="Tahoma" w:cs="Tahoma"/>
          <w:spacing w:val="-6"/>
          <w:sz w:val="24"/>
          <w:szCs w:val="24"/>
        </w:rPr>
        <w:t xml:space="preserve"> contenido de la anterior Resolución</w:t>
      </w:r>
      <w:r w:rsidR="000F1BC0" w:rsidRPr="008E6E27">
        <w:rPr>
          <w:rFonts w:ascii="Tahoma" w:hAnsi="Tahoma" w:cs="Tahoma"/>
          <w:spacing w:val="-6"/>
          <w:sz w:val="24"/>
          <w:szCs w:val="24"/>
        </w:rPr>
        <w:t>,</w:t>
      </w:r>
      <w:r w:rsidR="006A59C5" w:rsidRPr="008E6E27">
        <w:rPr>
          <w:rFonts w:ascii="Tahoma" w:hAnsi="Tahoma" w:cs="Tahoma"/>
          <w:spacing w:val="-6"/>
          <w:sz w:val="24"/>
          <w:szCs w:val="24"/>
        </w:rPr>
        <w:t xml:space="preserve"> a efecto de que en el térm</w:t>
      </w:r>
      <w:r w:rsidR="00762F01" w:rsidRPr="008E6E27">
        <w:rPr>
          <w:rFonts w:ascii="Tahoma" w:hAnsi="Tahoma" w:cs="Tahoma"/>
          <w:spacing w:val="-6"/>
          <w:sz w:val="24"/>
          <w:szCs w:val="24"/>
        </w:rPr>
        <w:t>i</w:t>
      </w:r>
      <w:r w:rsidR="006A59C5" w:rsidRPr="008E6E27">
        <w:rPr>
          <w:rFonts w:ascii="Tahoma" w:hAnsi="Tahoma" w:cs="Tahoma"/>
          <w:spacing w:val="-6"/>
          <w:sz w:val="24"/>
          <w:szCs w:val="24"/>
        </w:rPr>
        <w:t>no de diez días manifestaran su interés de homologar para el empleo de profesional universitario grado 14</w:t>
      </w:r>
      <w:r w:rsidR="00032E73" w:rsidRPr="008E6E27">
        <w:rPr>
          <w:rFonts w:ascii="Tahoma" w:hAnsi="Tahoma" w:cs="Tahoma"/>
          <w:spacing w:val="-6"/>
          <w:sz w:val="24"/>
          <w:szCs w:val="24"/>
        </w:rPr>
        <w:t>.</w:t>
      </w:r>
      <w:r w:rsidR="000F1BC0" w:rsidRPr="008E6E27">
        <w:rPr>
          <w:rFonts w:ascii="Tahoma" w:hAnsi="Tahoma" w:cs="Tahoma"/>
          <w:spacing w:val="-6"/>
          <w:sz w:val="24"/>
          <w:szCs w:val="24"/>
        </w:rPr>
        <w:t xml:space="preserve"> Teniendo en cuenta las varias solicitudes</w:t>
      </w:r>
      <w:r w:rsidR="0098428D" w:rsidRPr="008E6E27">
        <w:rPr>
          <w:rFonts w:ascii="Tahoma" w:hAnsi="Tahoma" w:cs="Tahoma"/>
          <w:spacing w:val="-6"/>
          <w:sz w:val="24"/>
          <w:szCs w:val="24"/>
        </w:rPr>
        <w:t xml:space="preserve"> que en ese sentido se presentaron</w:t>
      </w:r>
      <w:r w:rsidR="000F1BC0" w:rsidRPr="008E6E27">
        <w:rPr>
          <w:rFonts w:ascii="Tahoma" w:hAnsi="Tahoma" w:cs="Tahoma"/>
          <w:spacing w:val="-6"/>
          <w:sz w:val="24"/>
          <w:szCs w:val="24"/>
        </w:rPr>
        <w:t>, se conformó</w:t>
      </w:r>
      <w:r w:rsidR="00C575F0" w:rsidRPr="008E6E27">
        <w:rPr>
          <w:rFonts w:ascii="Tahoma" w:hAnsi="Tahoma" w:cs="Tahoma"/>
          <w:spacing w:val="-6"/>
          <w:sz w:val="24"/>
          <w:szCs w:val="24"/>
        </w:rPr>
        <w:t>, por Resolución No. CSJRIR17-325</w:t>
      </w:r>
      <w:r w:rsidR="0098428D" w:rsidRPr="008E6E27">
        <w:rPr>
          <w:rFonts w:ascii="Tahoma" w:hAnsi="Tahoma" w:cs="Tahoma"/>
          <w:spacing w:val="-6"/>
          <w:sz w:val="24"/>
          <w:szCs w:val="24"/>
        </w:rPr>
        <w:t>,</w:t>
      </w:r>
      <w:r w:rsidR="000F1BC0" w:rsidRPr="008E6E27">
        <w:rPr>
          <w:rFonts w:ascii="Tahoma" w:hAnsi="Tahoma" w:cs="Tahoma"/>
          <w:spacing w:val="-6"/>
          <w:sz w:val="24"/>
          <w:szCs w:val="24"/>
        </w:rPr>
        <w:t xml:space="preserve"> un nuevo registro de elegibles</w:t>
      </w:r>
      <w:r w:rsidR="00507F05" w:rsidRPr="008E6E27">
        <w:rPr>
          <w:rFonts w:ascii="Tahoma" w:hAnsi="Tahoma" w:cs="Tahoma"/>
          <w:spacing w:val="-6"/>
          <w:sz w:val="24"/>
          <w:szCs w:val="24"/>
        </w:rPr>
        <w:t>.</w:t>
      </w:r>
      <w:r w:rsidR="004C7893" w:rsidRPr="008E6E27">
        <w:rPr>
          <w:rFonts w:ascii="Tahoma" w:hAnsi="Tahoma" w:cs="Tahoma"/>
          <w:spacing w:val="-6"/>
          <w:sz w:val="24"/>
          <w:szCs w:val="24"/>
        </w:rPr>
        <w:t xml:space="preserve"> Luego de resueltos lo recursos que una de las integrante</w:t>
      </w:r>
      <w:r w:rsidR="00762F01" w:rsidRPr="008E6E27">
        <w:rPr>
          <w:rFonts w:ascii="Tahoma" w:hAnsi="Tahoma" w:cs="Tahoma"/>
          <w:spacing w:val="-6"/>
          <w:sz w:val="24"/>
          <w:szCs w:val="24"/>
        </w:rPr>
        <w:t>s</w:t>
      </w:r>
      <w:r w:rsidR="004C7893" w:rsidRPr="008E6E27">
        <w:rPr>
          <w:rFonts w:ascii="Tahoma" w:hAnsi="Tahoma" w:cs="Tahoma"/>
          <w:spacing w:val="-6"/>
          <w:sz w:val="24"/>
          <w:szCs w:val="24"/>
        </w:rPr>
        <w:t xml:space="preserve"> de ese registro interpuso f</w:t>
      </w:r>
      <w:r w:rsidR="00C3080B" w:rsidRPr="008E6E27">
        <w:rPr>
          <w:rFonts w:ascii="Tahoma" w:hAnsi="Tahoma" w:cs="Tahoma"/>
          <w:spacing w:val="-6"/>
          <w:sz w:val="24"/>
          <w:szCs w:val="24"/>
        </w:rPr>
        <w:t>rente a tal</w:t>
      </w:r>
      <w:r w:rsidR="00507F05" w:rsidRPr="008E6E27">
        <w:rPr>
          <w:rFonts w:ascii="Tahoma" w:hAnsi="Tahoma" w:cs="Tahoma"/>
          <w:spacing w:val="-6"/>
          <w:sz w:val="24"/>
          <w:szCs w:val="24"/>
        </w:rPr>
        <w:t xml:space="preserve"> acto administrativo</w:t>
      </w:r>
      <w:r w:rsidR="004C7893" w:rsidRPr="008E6E27">
        <w:rPr>
          <w:rFonts w:ascii="Tahoma" w:hAnsi="Tahoma" w:cs="Tahoma"/>
          <w:spacing w:val="-6"/>
          <w:sz w:val="24"/>
          <w:szCs w:val="24"/>
        </w:rPr>
        <w:t>, el 21 de septiembre de este año quedó en firme</w:t>
      </w:r>
      <w:r w:rsidR="00C3080B" w:rsidRPr="008E6E27">
        <w:rPr>
          <w:rFonts w:ascii="Tahoma" w:hAnsi="Tahoma" w:cs="Tahoma"/>
          <w:spacing w:val="-6"/>
          <w:sz w:val="24"/>
          <w:szCs w:val="24"/>
        </w:rPr>
        <w:t>; g</w:t>
      </w:r>
      <w:r w:rsidR="00E54BFE" w:rsidRPr="008E6E27">
        <w:rPr>
          <w:rFonts w:ascii="Tahoma" w:hAnsi="Tahoma" w:cs="Tahoma"/>
          <w:spacing w:val="-6"/>
          <w:sz w:val="24"/>
          <w:szCs w:val="24"/>
        </w:rPr>
        <w:t xml:space="preserve">) el 1º de octubre siguiente se publicó la opción de sede </w:t>
      </w:r>
      <w:r w:rsidR="000C0ACF" w:rsidRPr="008E6E27">
        <w:rPr>
          <w:rFonts w:ascii="Tahoma" w:hAnsi="Tahoma" w:cs="Tahoma"/>
          <w:spacing w:val="-6"/>
          <w:sz w:val="24"/>
          <w:szCs w:val="24"/>
        </w:rPr>
        <w:t>y dentro del término concedido para ese efecto se presentaron dos solicitudes</w:t>
      </w:r>
      <w:r w:rsidR="0022011E" w:rsidRPr="008E6E27">
        <w:rPr>
          <w:rFonts w:ascii="Tahoma" w:hAnsi="Tahoma" w:cs="Tahoma"/>
          <w:spacing w:val="-6"/>
          <w:sz w:val="24"/>
          <w:szCs w:val="24"/>
        </w:rPr>
        <w:t xml:space="preserve"> </w:t>
      </w:r>
      <w:r w:rsidR="000C0ACF" w:rsidRPr="008E6E27">
        <w:rPr>
          <w:rFonts w:ascii="Tahoma" w:hAnsi="Tahoma" w:cs="Tahoma"/>
          <w:spacing w:val="-6"/>
          <w:sz w:val="24"/>
          <w:szCs w:val="24"/>
        </w:rPr>
        <w:t>para el cargo de profesional universitario grado 14</w:t>
      </w:r>
      <w:r w:rsidR="00C3080B" w:rsidRPr="008E6E27">
        <w:rPr>
          <w:rFonts w:ascii="Tahoma" w:hAnsi="Tahoma" w:cs="Tahoma"/>
          <w:spacing w:val="-6"/>
          <w:sz w:val="24"/>
          <w:szCs w:val="24"/>
        </w:rPr>
        <w:t xml:space="preserve"> y h</w:t>
      </w:r>
      <w:r w:rsidR="000C0ACF" w:rsidRPr="008E6E27">
        <w:rPr>
          <w:rFonts w:ascii="Tahoma" w:hAnsi="Tahoma" w:cs="Tahoma"/>
          <w:spacing w:val="-6"/>
          <w:sz w:val="24"/>
          <w:szCs w:val="24"/>
        </w:rPr>
        <w:t>)</w:t>
      </w:r>
      <w:r w:rsidR="000B41B9" w:rsidRPr="008E6E27">
        <w:rPr>
          <w:rFonts w:ascii="Tahoma" w:hAnsi="Tahoma" w:cs="Tahoma"/>
          <w:spacing w:val="-6"/>
          <w:sz w:val="24"/>
          <w:szCs w:val="24"/>
        </w:rPr>
        <w:t xml:space="preserve"> por</w:t>
      </w:r>
      <w:r w:rsidR="000C0ACF" w:rsidRPr="008E6E27">
        <w:rPr>
          <w:rFonts w:ascii="Tahoma" w:hAnsi="Tahoma" w:cs="Tahoma"/>
          <w:spacing w:val="-6"/>
          <w:sz w:val="24"/>
          <w:szCs w:val="24"/>
        </w:rPr>
        <w:t xml:space="preserve"> </w:t>
      </w:r>
      <w:r w:rsidR="000B41B9" w:rsidRPr="008E6E27">
        <w:rPr>
          <w:rFonts w:ascii="Tahoma" w:hAnsi="Tahoma" w:cs="Tahoma"/>
          <w:spacing w:val="-6"/>
          <w:sz w:val="24"/>
          <w:szCs w:val="24"/>
        </w:rPr>
        <w:t xml:space="preserve">Acuerdo CSJRIA18-110 de 2018 se elaboró la correspondiente lista de elegibles, que fue remitida </w:t>
      </w:r>
      <w:r w:rsidR="000C0ACF" w:rsidRPr="008E6E27">
        <w:rPr>
          <w:rFonts w:ascii="Tahoma" w:hAnsi="Tahoma" w:cs="Tahoma"/>
          <w:spacing w:val="-6"/>
          <w:sz w:val="24"/>
          <w:szCs w:val="24"/>
        </w:rPr>
        <w:t xml:space="preserve">a la Juez Coordinadora de ese Centro de Servicios </w:t>
      </w:r>
      <w:r w:rsidR="000B41B9" w:rsidRPr="008E6E27">
        <w:rPr>
          <w:rFonts w:ascii="Tahoma" w:hAnsi="Tahoma" w:cs="Tahoma"/>
          <w:spacing w:val="-6"/>
          <w:sz w:val="24"/>
          <w:szCs w:val="24"/>
        </w:rPr>
        <w:t xml:space="preserve">para que realizara </w:t>
      </w:r>
      <w:r w:rsidR="00762F01" w:rsidRPr="008E6E27">
        <w:rPr>
          <w:rFonts w:ascii="Tahoma" w:hAnsi="Tahoma" w:cs="Tahoma"/>
          <w:spacing w:val="-6"/>
          <w:sz w:val="24"/>
          <w:szCs w:val="24"/>
        </w:rPr>
        <w:t xml:space="preserve">el </w:t>
      </w:r>
      <w:r w:rsidR="000B41B9" w:rsidRPr="008E6E27">
        <w:rPr>
          <w:rFonts w:ascii="Tahoma" w:hAnsi="Tahoma" w:cs="Tahoma"/>
          <w:spacing w:val="-6"/>
          <w:sz w:val="24"/>
          <w:szCs w:val="24"/>
        </w:rPr>
        <w:t xml:space="preserve"> nombramiento.</w:t>
      </w:r>
    </w:p>
    <w:p w:rsidR="002D27DE" w:rsidRPr="008E6E27" w:rsidRDefault="002D27D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9D4015" w:rsidRPr="008E6E27" w:rsidRDefault="00217EAF"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Explicaron</w:t>
      </w:r>
      <w:r w:rsidR="00AA3E97" w:rsidRPr="008E6E27">
        <w:rPr>
          <w:rFonts w:ascii="Tahoma" w:hAnsi="Tahoma" w:cs="Tahoma"/>
          <w:spacing w:val="-6"/>
          <w:sz w:val="24"/>
          <w:szCs w:val="24"/>
        </w:rPr>
        <w:t xml:space="preserve"> que como en este caso el único ca</w:t>
      </w:r>
      <w:r w:rsidRPr="008E6E27">
        <w:rPr>
          <w:rFonts w:ascii="Tahoma" w:hAnsi="Tahoma" w:cs="Tahoma"/>
          <w:spacing w:val="-6"/>
          <w:sz w:val="24"/>
          <w:szCs w:val="24"/>
        </w:rPr>
        <w:t>rgo de profesional universitario</w:t>
      </w:r>
      <w:r w:rsidR="00AA3E97" w:rsidRPr="008E6E27">
        <w:rPr>
          <w:rFonts w:ascii="Tahoma" w:hAnsi="Tahoma" w:cs="Tahoma"/>
          <w:spacing w:val="-6"/>
          <w:sz w:val="24"/>
          <w:szCs w:val="24"/>
        </w:rPr>
        <w:t xml:space="preserve"> grado 16 de centro de servicios judiciales fue ocupado en propiedad con ocasión de un traslado, </w:t>
      </w:r>
      <w:r w:rsidR="0013124C" w:rsidRPr="008E6E27">
        <w:rPr>
          <w:rFonts w:ascii="Tahoma" w:hAnsi="Tahoma" w:cs="Tahoma"/>
          <w:spacing w:val="-6"/>
          <w:sz w:val="24"/>
          <w:szCs w:val="24"/>
        </w:rPr>
        <w:t xml:space="preserve">que se produjo antes de la expedición del registro de elegibles, quienes participaron en el concurso de méritos para optar a ese empleó </w:t>
      </w:r>
      <w:r w:rsidRPr="008E6E27">
        <w:rPr>
          <w:rFonts w:ascii="Tahoma" w:hAnsi="Tahoma" w:cs="Tahoma"/>
          <w:spacing w:val="-6"/>
          <w:sz w:val="24"/>
          <w:szCs w:val="24"/>
        </w:rPr>
        <w:t>solicitaron la homologación para el de profesional universitario grado 14</w:t>
      </w:r>
      <w:r w:rsidR="009C4AAA" w:rsidRPr="008E6E27">
        <w:rPr>
          <w:rFonts w:ascii="Tahoma" w:hAnsi="Tahoma" w:cs="Tahoma"/>
          <w:spacing w:val="-6"/>
          <w:sz w:val="24"/>
          <w:szCs w:val="24"/>
        </w:rPr>
        <w:t>, facultad que se encuentra prevista en los Acuerdos 1586 de 2002 y 4156 de 2007</w:t>
      </w:r>
      <w:r w:rsidR="00762F01" w:rsidRPr="008E6E27">
        <w:rPr>
          <w:rFonts w:ascii="Tahoma" w:hAnsi="Tahoma" w:cs="Tahoma"/>
          <w:spacing w:val="-6"/>
          <w:sz w:val="24"/>
          <w:szCs w:val="24"/>
        </w:rPr>
        <w:t xml:space="preserve">, según los cuales, </w:t>
      </w:r>
      <w:r w:rsidR="00305FC6" w:rsidRPr="008E6E27">
        <w:rPr>
          <w:rFonts w:ascii="Tahoma" w:hAnsi="Tahoma" w:cs="Tahoma"/>
          <w:spacing w:val="-6"/>
          <w:sz w:val="24"/>
          <w:szCs w:val="24"/>
        </w:rPr>
        <w:t>los aspirantes que superaron la etapa de selección podrán ac</w:t>
      </w:r>
      <w:r w:rsidR="00F12B59" w:rsidRPr="008E6E27">
        <w:rPr>
          <w:rFonts w:ascii="Tahoma" w:hAnsi="Tahoma" w:cs="Tahoma"/>
          <w:spacing w:val="-6"/>
          <w:sz w:val="24"/>
          <w:szCs w:val="24"/>
        </w:rPr>
        <w:t>ceder a esa figura para un cargo</w:t>
      </w:r>
      <w:r w:rsidR="00305FC6" w:rsidRPr="008E6E27">
        <w:rPr>
          <w:rFonts w:ascii="Tahoma" w:hAnsi="Tahoma" w:cs="Tahoma"/>
          <w:spacing w:val="-6"/>
          <w:sz w:val="24"/>
          <w:szCs w:val="24"/>
        </w:rPr>
        <w:t xml:space="preserve"> de igual o inferior categoría</w:t>
      </w:r>
      <w:r w:rsidR="00F12B59" w:rsidRPr="008E6E27">
        <w:rPr>
          <w:rFonts w:ascii="Tahoma" w:hAnsi="Tahoma" w:cs="Tahoma"/>
          <w:spacing w:val="-6"/>
          <w:sz w:val="24"/>
          <w:szCs w:val="24"/>
        </w:rPr>
        <w:t>,</w:t>
      </w:r>
      <w:r w:rsidR="00305FC6" w:rsidRPr="008E6E27">
        <w:rPr>
          <w:rFonts w:ascii="Tahoma" w:hAnsi="Tahoma" w:cs="Tahoma"/>
          <w:spacing w:val="-6"/>
          <w:sz w:val="24"/>
          <w:szCs w:val="24"/>
        </w:rPr>
        <w:t xml:space="preserve"> cuando el empleo para el que concur</w:t>
      </w:r>
      <w:r w:rsidR="00F12B59" w:rsidRPr="008E6E27">
        <w:rPr>
          <w:rFonts w:ascii="Tahoma" w:hAnsi="Tahoma" w:cs="Tahoma"/>
          <w:spacing w:val="-6"/>
          <w:sz w:val="24"/>
          <w:szCs w:val="24"/>
        </w:rPr>
        <w:t>saron fue suprimido, reubicado,</w:t>
      </w:r>
      <w:r w:rsidR="00627C30" w:rsidRPr="008E6E27">
        <w:rPr>
          <w:rFonts w:ascii="Tahoma" w:hAnsi="Tahoma" w:cs="Tahoma"/>
          <w:spacing w:val="-6"/>
          <w:sz w:val="24"/>
          <w:szCs w:val="24"/>
        </w:rPr>
        <w:t xml:space="preserve"> </w:t>
      </w:r>
      <w:r w:rsidR="00305FC6" w:rsidRPr="008E6E27">
        <w:rPr>
          <w:rFonts w:ascii="Tahoma" w:hAnsi="Tahoma" w:cs="Tahoma"/>
          <w:spacing w:val="-6"/>
          <w:sz w:val="24"/>
          <w:szCs w:val="24"/>
        </w:rPr>
        <w:t xml:space="preserve">redistribuido </w:t>
      </w:r>
      <w:r w:rsidR="00627C30" w:rsidRPr="008E6E27">
        <w:rPr>
          <w:rFonts w:ascii="Tahoma" w:hAnsi="Tahoma" w:cs="Tahoma"/>
          <w:spacing w:val="-6"/>
          <w:sz w:val="24"/>
          <w:szCs w:val="24"/>
        </w:rPr>
        <w:t>o cuando es inexistente</w:t>
      </w:r>
      <w:r w:rsidR="00D11237" w:rsidRPr="008E6E27">
        <w:rPr>
          <w:rFonts w:ascii="Tahoma" w:hAnsi="Tahoma" w:cs="Tahoma"/>
          <w:spacing w:val="-6"/>
          <w:sz w:val="24"/>
          <w:szCs w:val="24"/>
        </w:rPr>
        <w:t>, es decir que el objeto de la homologación es</w:t>
      </w:r>
      <w:r w:rsidR="00762F01" w:rsidRPr="008E6E27">
        <w:rPr>
          <w:rFonts w:ascii="Tahoma" w:hAnsi="Tahoma" w:cs="Tahoma"/>
          <w:spacing w:val="-6"/>
          <w:sz w:val="24"/>
          <w:szCs w:val="24"/>
        </w:rPr>
        <w:t xml:space="preserve"> garantizar el derecho</w:t>
      </w:r>
      <w:r w:rsidR="00175287" w:rsidRPr="008E6E27">
        <w:rPr>
          <w:rFonts w:ascii="Tahoma" w:hAnsi="Tahoma" w:cs="Tahoma"/>
          <w:spacing w:val="-6"/>
          <w:sz w:val="24"/>
          <w:szCs w:val="24"/>
        </w:rPr>
        <w:t xml:space="preserve"> a la permanencia de los</w:t>
      </w:r>
      <w:r w:rsidR="00D11237" w:rsidRPr="008E6E27">
        <w:rPr>
          <w:rFonts w:ascii="Tahoma" w:hAnsi="Tahoma" w:cs="Tahoma"/>
          <w:spacing w:val="-6"/>
          <w:sz w:val="24"/>
          <w:szCs w:val="24"/>
        </w:rPr>
        <w:t xml:space="preserve"> aspirante</w:t>
      </w:r>
      <w:r w:rsidR="00175287" w:rsidRPr="008E6E27">
        <w:rPr>
          <w:rFonts w:ascii="Tahoma" w:hAnsi="Tahoma" w:cs="Tahoma"/>
          <w:spacing w:val="-6"/>
          <w:sz w:val="24"/>
          <w:szCs w:val="24"/>
        </w:rPr>
        <w:t>s</w:t>
      </w:r>
      <w:r w:rsidR="00D11237" w:rsidRPr="008E6E27">
        <w:rPr>
          <w:rFonts w:ascii="Tahoma" w:hAnsi="Tahoma" w:cs="Tahoma"/>
          <w:spacing w:val="-6"/>
          <w:sz w:val="24"/>
          <w:szCs w:val="24"/>
        </w:rPr>
        <w:t xml:space="preserve"> en la convocatoria</w:t>
      </w:r>
      <w:r w:rsidR="00F12B59" w:rsidRPr="008E6E27">
        <w:rPr>
          <w:rFonts w:ascii="Tahoma" w:hAnsi="Tahoma" w:cs="Tahoma"/>
          <w:spacing w:val="-6"/>
          <w:sz w:val="24"/>
          <w:szCs w:val="24"/>
        </w:rPr>
        <w:t>; l</w:t>
      </w:r>
      <w:r w:rsidR="00627C30" w:rsidRPr="008E6E27">
        <w:rPr>
          <w:rFonts w:ascii="Tahoma" w:hAnsi="Tahoma" w:cs="Tahoma"/>
          <w:spacing w:val="-6"/>
          <w:sz w:val="24"/>
          <w:szCs w:val="24"/>
        </w:rPr>
        <w:t>a competencia para resolver sobre ese tipo de solicitudes fue conferida por la Ley 270 de 1996 a los Consejos Seccionales de la Judicatura</w:t>
      </w:r>
      <w:r w:rsidR="00175287" w:rsidRPr="008E6E27">
        <w:rPr>
          <w:rFonts w:ascii="Tahoma" w:hAnsi="Tahoma" w:cs="Tahoma"/>
          <w:spacing w:val="-6"/>
          <w:sz w:val="24"/>
          <w:szCs w:val="24"/>
        </w:rPr>
        <w:t xml:space="preserve">. </w:t>
      </w:r>
      <w:r w:rsidR="00F12B59" w:rsidRPr="008E6E27">
        <w:rPr>
          <w:rFonts w:ascii="Tahoma" w:hAnsi="Tahoma" w:cs="Tahoma"/>
          <w:spacing w:val="-6"/>
          <w:sz w:val="24"/>
          <w:szCs w:val="24"/>
        </w:rPr>
        <w:t>Y s</w:t>
      </w:r>
      <w:r w:rsidR="00175287" w:rsidRPr="008E6E27">
        <w:rPr>
          <w:rFonts w:ascii="Tahoma" w:hAnsi="Tahoma" w:cs="Tahoma"/>
          <w:spacing w:val="-6"/>
          <w:sz w:val="24"/>
          <w:szCs w:val="24"/>
        </w:rPr>
        <w:t>e opusieron al argumento del actor</w:t>
      </w:r>
      <w:r w:rsidR="00AA372B" w:rsidRPr="008E6E27">
        <w:rPr>
          <w:rFonts w:ascii="Tahoma" w:hAnsi="Tahoma" w:cs="Tahoma"/>
          <w:spacing w:val="-6"/>
          <w:sz w:val="24"/>
          <w:szCs w:val="24"/>
        </w:rPr>
        <w:t>,</w:t>
      </w:r>
      <w:r w:rsidR="00175287" w:rsidRPr="008E6E27">
        <w:rPr>
          <w:rFonts w:ascii="Tahoma" w:hAnsi="Tahoma" w:cs="Tahoma"/>
          <w:spacing w:val="-6"/>
          <w:sz w:val="24"/>
          <w:szCs w:val="24"/>
        </w:rPr>
        <w:t xml:space="preserve"> relativo a que</w:t>
      </w:r>
      <w:r w:rsidR="00AA372B" w:rsidRPr="008E6E27">
        <w:rPr>
          <w:rFonts w:ascii="Tahoma" w:hAnsi="Tahoma" w:cs="Tahoma"/>
          <w:spacing w:val="-6"/>
          <w:sz w:val="24"/>
          <w:szCs w:val="24"/>
        </w:rPr>
        <w:t xml:space="preserve"> el</w:t>
      </w:r>
      <w:r w:rsidR="00175287" w:rsidRPr="008E6E27">
        <w:rPr>
          <w:rFonts w:ascii="Tahoma" w:hAnsi="Tahoma" w:cs="Tahoma"/>
          <w:spacing w:val="-6"/>
          <w:sz w:val="24"/>
          <w:szCs w:val="24"/>
        </w:rPr>
        <w:t xml:space="preserve"> cargo de profesional universitario grado 14</w:t>
      </w:r>
      <w:r w:rsidR="00305FC6" w:rsidRPr="008E6E27">
        <w:rPr>
          <w:rFonts w:ascii="Tahoma" w:hAnsi="Tahoma" w:cs="Tahoma"/>
          <w:spacing w:val="-6"/>
          <w:sz w:val="24"/>
          <w:szCs w:val="24"/>
        </w:rPr>
        <w:t xml:space="preserve"> </w:t>
      </w:r>
      <w:r w:rsidR="00E1045D" w:rsidRPr="008E6E27">
        <w:rPr>
          <w:rFonts w:ascii="Tahoma" w:hAnsi="Tahoma" w:cs="Tahoma"/>
          <w:spacing w:val="-6"/>
          <w:sz w:val="24"/>
          <w:szCs w:val="24"/>
        </w:rPr>
        <w:t>no podía ser homologado porque se creó luego de la convocatoria No. 3</w:t>
      </w:r>
      <w:r w:rsidR="00F12B59" w:rsidRPr="008E6E27">
        <w:rPr>
          <w:rFonts w:ascii="Tahoma" w:hAnsi="Tahoma" w:cs="Tahoma"/>
          <w:spacing w:val="-6"/>
          <w:sz w:val="24"/>
          <w:szCs w:val="24"/>
        </w:rPr>
        <w:t>,</w:t>
      </w:r>
      <w:r w:rsidR="00E1045D" w:rsidRPr="008E6E27">
        <w:rPr>
          <w:rFonts w:ascii="Tahoma" w:hAnsi="Tahoma" w:cs="Tahoma"/>
          <w:spacing w:val="-6"/>
          <w:sz w:val="24"/>
          <w:szCs w:val="24"/>
        </w:rPr>
        <w:t xml:space="preserve"> ya que aquellas normas no distinguen </w:t>
      </w:r>
      <w:r w:rsidR="00541276" w:rsidRPr="008E6E27">
        <w:rPr>
          <w:rFonts w:ascii="Tahoma" w:hAnsi="Tahoma" w:cs="Tahoma"/>
          <w:spacing w:val="-6"/>
          <w:sz w:val="24"/>
          <w:szCs w:val="24"/>
        </w:rPr>
        <w:t xml:space="preserve">esa situación para aplicar </w:t>
      </w:r>
      <w:r w:rsidR="00F12B59" w:rsidRPr="008E6E27">
        <w:rPr>
          <w:rFonts w:ascii="Tahoma" w:hAnsi="Tahoma" w:cs="Tahoma"/>
          <w:spacing w:val="-6"/>
          <w:sz w:val="24"/>
          <w:szCs w:val="24"/>
        </w:rPr>
        <w:t>tal figura</w:t>
      </w:r>
      <w:r w:rsidR="00AA372B" w:rsidRPr="008E6E27">
        <w:rPr>
          <w:rFonts w:ascii="Tahoma" w:hAnsi="Tahoma" w:cs="Tahoma"/>
          <w:spacing w:val="-6"/>
          <w:sz w:val="24"/>
          <w:szCs w:val="24"/>
        </w:rPr>
        <w:t>;</w:t>
      </w:r>
      <w:r w:rsidR="00541276" w:rsidRPr="008E6E27">
        <w:rPr>
          <w:rFonts w:ascii="Tahoma" w:hAnsi="Tahoma" w:cs="Tahoma"/>
          <w:spacing w:val="-6"/>
          <w:sz w:val="24"/>
          <w:szCs w:val="24"/>
        </w:rPr>
        <w:t xml:space="preserve"> por tanto</w:t>
      </w:r>
      <w:r w:rsidR="000C4DF6" w:rsidRPr="008E6E27">
        <w:rPr>
          <w:rFonts w:ascii="Tahoma" w:hAnsi="Tahoma" w:cs="Tahoma"/>
          <w:spacing w:val="-6"/>
          <w:sz w:val="24"/>
          <w:szCs w:val="24"/>
        </w:rPr>
        <w:t>, en estos casos</w:t>
      </w:r>
      <w:r w:rsidR="00541276" w:rsidRPr="008E6E27">
        <w:rPr>
          <w:rFonts w:ascii="Tahoma" w:hAnsi="Tahoma" w:cs="Tahoma"/>
          <w:spacing w:val="-6"/>
          <w:sz w:val="24"/>
          <w:szCs w:val="24"/>
        </w:rPr>
        <w:t xml:space="preserve"> solo se debe </w:t>
      </w:r>
      <w:r w:rsidR="00AA372B" w:rsidRPr="008E6E27">
        <w:rPr>
          <w:rFonts w:ascii="Tahoma" w:hAnsi="Tahoma" w:cs="Tahoma"/>
          <w:spacing w:val="-6"/>
          <w:sz w:val="24"/>
          <w:szCs w:val="24"/>
        </w:rPr>
        <w:t>revis</w:t>
      </w:r>
      <w:r w:rsidR="00541276" w:rsidRPr="008E6E27">
        <w:rPr>
          <w:rFonts w:ascii="Tahoma" w:hAnsi="Tahoma" w:cs="Tahoma"/>
          <w:spacing w:val="-6"/>
          <w:sz w:val="24"/>
          <w:szCs w:val="24"/>
        </w:rPr>
        <w:t>ar el cumplimiento de los citados requisitos</w:t>
      </w:r>
      <w:r w:rsidR="009D4015" w:rsidRPr="008E6E27">
        <w:rPr>
          <w:rFonts w:ascii="Tahoma" w:hAnsi="Tahoma" w:cs="Tahoma"/>
          <w:spacing w:val="-6"/>
          <w:sz w:val="24"/>
          <w:szCs w:val="24"/>
        </w:rPr>
        <w:t xml:space="preserve">. </w:t>
      </w:r>
    </w:p>
    <w:p w:rsidR="009D4015" w:rsidRPr="008E6E27" w:rsidRDefault="009D4015"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4E66E0" w:rsidRPr="008E6E27" w:rsidRDefault="009D4015"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De otro lado, el actor</w:t>
      </w:r>
      <w:r w:rsidR="00AA372B" w:rsidRPr="008E6E27">
        <w:rPr>
          <w:rFonts w:ascii="Tahoma" w:hAnsi="Tahoma" w:cs="Tahoma"/>
          <w:spacing w:val="-6"/>
          <w:sz w:val="24"/>
          <w:szCs w:val="24"/>
        </w:rPr>
        <w:t>,</w:t>
      </w:r>
      <w:r w:rsidRPr="008E6E27">
        <w:rPr>
          <w:rFonts w:ascii="Tahoma" w:hAnsi="Tahoma" w:cs="Tahoma"/>
          <w:spacing w:val="-6"/>
          <w:sz w:val="24"/>
          <w:szCs w:val="24"/>
        </w:rPr>
        <w:t xml:space="preserve"> al est</w:t>
      </w:r>
      <w:r w:rsidR="00AA372B" w:rsidRPr="008E6E27">
        <w:rPr>
          <w:rFonts w:ascii="Tahoma" w:hAnsi="Tahoma" w:cs="Tahoma"/>
          <w:spacing w:val="-6"/>
          <w:sz w:val="24"/>
          <w:szCs w:val="24"/>
        </w:rPr>
        <w:t xml:space="preserve">ar vinculado en provisionalidad, </w:t>
      </w:r>
      <w:r w:rsidRPr="008E6E27">
        <w:rPr>
          <w:rFonts w:ascii="Tahoma" w:hAnsi="Tahoma" w:cs="Tahoma"/>
          <w:spacing w:val="-6"/>
          <w:sz w:val="24"/>
          <w:szCs w:val="24"/>
        </w:rPr>
        <w:t xml:space="preserve">debe tener presente que su </w:t>
      </w:r>
      <w:r w:rsidR="00046B12" w:rsidRPr="008E6E27">
        <w:rPr>
          <w:rFonts w:ascii="Tahoma" w:hAnsi="Tahoma" w:cs="Tahoma"/>
          <w:spacing w:val="-6"/>
          <w:sz w:val="24"/>
          <w:szCs w:val="24"/>
        </w:rPr>
        <w:t xml:space="preserve">nombramiento se mantiene hasta </w:t>
      </w:r>
      <w:r w:rsidR="00AA372B" w:rsidRPr="008E6E27">
        <w:rPr>
          <w:rFonts w:ascii="Tahoma" w:hAnsi="Tahoma" w:cs="Tahoma"/>
          <w:spacing w:val="-6"/>
          <w:sz w:val="24"/>
          <w:szCs w:val="24"/>
        </w:rPr>
        <w:t xml:space="preserve">cuando </w:t>
      </w:r>
      <w:r w:rsidR="00046B12" w:rsidRPr="008E6E27">
        <w:rPr>
          <w:rFonts w:ascii="Tahoma" w:hAnsi="Tahoma" w:cs="Tahoma"/>
          <w:spacing w:val="-6"/>
          <w:sz w:val="24"/>
          <w:szCs w:val="24"/>
        </w:rPr>
        <w:t>se designe la persona que ocupará</w:t>
      </w:r>
      <w:r w:rsidR="00AA372B" w:rsidRPr="008E6E27">
        <w:rPr>
          <w:rFonts w:ascii="Tahoma" w:hAnsi="Tahoma" w:cs="Tahoma"/>
          <w:spacing w:val="-6"/>
          <w:sz w:val="24"/>
          <w:szCs w:val="24"/>
        </w:rPr>
        <w:t xml:space="preserve"> el</w:t>
      </w:r>
      <w:r w:rsidR="00046B12" w:rsidRPr="008E6E27">
        <w:rPr>
          <w:rFonts w:ascii="Tahoma" w:hAnsi="Tahoma" w:cs="Tahoma"/>
          <w:spacing w:val="-6"/>
          <w:sz w:val="24"/>
          <w:szCs w:val="24"/>
        </w:rPr>
        <w:t xml:space="preserve"> cargo en propiedad</w:t>
      </w:r>
      <w:r w:rsidR="00AA372B" w:rsidRPr="008E6E27">
        <w:rPr>
          <w:rFonts w:ascii="Tahoma" w:hAnsi="Tahoma" w:cs="Tahoma"/>
          <w:spacing w:val="-6"/>
          <w:sz w:val="24"/>
          <w:szCs w:val="24"/>
        </w:rPr>
        <w:t xml:space="preserve">; el </w:t>
      </w:r>
      <w:r w:rsidR="00BC2815" w:rsidRPr="008E6E27">
        <w:rPr>
          <w:rFonts w:ascii="Tahoma" w:hAnsi="Tahoma" w:cs="Tahoma"/>
          <w:spacing w:val="-6"/>
          <w:sz w:val="24"/>
          <w:szCs w:val="24"/>
        </w:rPr>
        <w:t xml:space="preserve">citado señor participó en la </w:t>
      </w:r>
      <w:r w:rsidR="00AA372B" w:rsidRPr="008E6E27">
        <w:rPr>
          <w:rFonts w:ascii="Tahoma" w:hAnsi="Tahoma" w:cs="Tahoma"/>
          <w:spacing w:val="-6"/>
          <w:sz w:val="24"/>
          <w:szCs w:val="24"/>
        </w:rPr>
        <w:t xml:space="preserve">referida </w:t>
      </w:r>
      <w:r w:rsidR="00BC2815" w:rsidRPr="008E6E27">
        <w:rPr>
          <w:rFonts w:ascii="Tahoma" w:hAnsi="Tahoma" w:cs="Tahoma"/>
          <w:spacing w:val="-6"/>
          <w:sz w:val="24"/>
          <w:szCs w:val="24"/>
        </w:rPr>
        <w:t>convocatoria</w:t>
      </w:r>
      <w:r w:rsidR="00AA372B" w:rsidRPr="008E6E27">
        <w:rPr>
          <w:rFonts w:ascii="Tahoma" w:hAnsi="Tahoma" w:cs="Tahoma"/>
          <w:spacing w:val="-6"/>
          <w:sz w:val="24"/>
          <w:szCs w:val="24"/>
        </w:rPr>
        <w:t>,</w:t>
      </w:r>
      <w:r w:rsidR="00BC2815" w:rsidRPr="008E6E27">
        <w:rPr>
          <w:rFonts w:ascii="Tahoma" w:hAnsi="Tahoma" w:cs="Tahoma"/>
          <w:spacing w:val="-6"/>
          <w:sz w:val="24"/>
          <w:szCs w:val="24"/>
        </w:rPr>
        <w:t xml:space="preserve"> pero no superó </w:t>
      </w:r>
      <w:r w:rsidR="00286FD8" w:rsidRPr="008E6E27">
        <w:rPr>
          <w:rFonts w:ascii="Tahoma" w:hAnsi="Tahoma" w:cs="Tahoma"/>
          <w:spacing w:val="-6"/>
          <w:sz w:val="24"/>
          <w:szCs w:val="24"/>
        </w:rPr>
        <w:t>las etapas del concurso, por ende su pretensión de “perpetuarse” en el empleo es inviable</w:t>
      </w:r>
      <w:r w:rsidR="00AA372B" w:rsidRPr="008E6E27">
        <w:rPr>
          <w:rFonts w:ascii="Tahoma" w:hAnsi="Tahoma" w:cs="Tahoma"/>
          <w:spacing w:val="-6"/>
          <w:sz w:val="24"/>
          <w:szCs w:val="24"/>
        </w:rPr>
        <w:t xml:space="preserve"> y tampoco </w:t>
      </w:r>
      <w:r w:rsidR="00E475FD" w:rsidRPr="008E6E27">
        <w:rPr>
          <w:rFonts w:ascii="Tahoma" w:hAnsi="Tahoma" w:cs="Tahoma"/>
          <w:spacing w:val="-6"/>
          <w:sz w:val="24"/>
          <w:szCs w:val="24"/>
        </w:rPr>
        <w:t>se</w:t>
      </w:r>
      <w:r w:rsidR="00046B12" w:rsidRPr="008E6E27">
        <w:rPr>
          <w:rFonts w:ascii="Tahoma" w:hAnsi="Tahoma" w:cs="Tahoma"/>
          <w:spacing w:val="-6"/>
          <w:sz w:val="24"/>
          <w:szCs w:val="24"/>
        </w:rPr>
        <w:t xml:space="preserve"> encuentra en una circunstancia</w:t>
      </w:r>
      <w:r w:rsidR="00AA372B" w:rsidRPr="008E6E27">
        <w:rPr>
          <w:rFonts w:ascii="Tahoma" w:hAnsi="Tahoma" w:cs="Tahoma"/>
          <w:spacing w:val="-6"/>
          <w:sz w:val="24"/>
          <w:szCs w:val="24"/>
        </w:rPr>
        <w:t xml:space="preserve"> que justifique considerarlo como sujeto  </w:t>
      </w:r>
      <w:r w:rsidR="00046B12" w:rsidRPr="008E6E27">
        <w:rPr>
          <w:rFonts w:ascii="Tahoma" w:hAnsi="Tahoma" w:cs="Tahoma"/>
          <w:spacing w:val="-6"/>
          <w:sz w:val="24"/>
          <w:szCs w:val="24"/>
        </w:rPr>
        <w:t xml:space="preserve"> de especial protección </w:t>
      </w:r>
      <w:r w:rsidR="00190E57" w:rsidRPr="008E6E27">
        <w:rPr>
          <w:rFonts w:ascii="Tahoma" w:hAnsi="Tahoma" w:cs="Tahoma"/>
          <w:spacing w:val="-6"/>
          <w:sz w:val="24"/>
          <w:szCs w:val="24"/>
        </w:rPr>
        <w:t>que lo haga merecedor a una estabilidad laboral</w:t>
      </w:r>
      <w:r w:rsidR="00AA372B" w:rsidRPr="008E6E27">
        <w:rPr>
          <w:rFonts w:ascii="Tahoma" w:hAnsi="Tahoma" w:cs="Tahoma"/>
          <w:spacing w:val="-6"/>
          <w:sz w:val="24"/>
          <w:szCs w:val="24"/>
        </w:rPr>
        <w:t>;</w:t>
      </w:r>
      <w:r w:rsidR="000C4DF6" w:rsidRPr="008E6E27">
        <w:rPr>
          <w:rFonts w:ascii="Tahoma" w:hAnsi="Tahoma" w:cs="Tahoma"/>
          <w:spacing w:val="-6"/>
          <w:sz w:val="24"/>
          <w:szCs w:val="24"/>
        </w:rPr>
        <w:t xml:space="preserve"> al contrario</w:t>
      </w:r>
      <w:r w:rsidR="00AA372B" w:rsidRPr="008E6E27">
        <w:rPr>
          <w:rFonts w:ascii="Tahoma" w:hAnsi="Tahoma" w:cs="Tahoma"/>
          <w:spacing w:val="-6"/>
          <w:sz w:val="24"/>
          <w:szCs w:val="24"/>
        </w:rPr>
        <w:t>,</w:t>
      </w:r>
      <w:r w:rsidR="000C4DF6" w:rsidRPr="008E6E27">
        <w:rPr>
          <w:rFonts w:ascii="Tahoma" w:hAnsi="Tahoma" w:cs="Tahoma"/>
          <w:spacing w:val="-6"/>
          <w:sz w:val="24"/>
          <w:szCs w:val="24"/>
        </w:rPr>
        <w:t xml:space="preserve"> es profesional de derecho con una amplia experiencia</w:t>
      </w:r>
      <w:r w:rsidR="00190E57" w:rsidRPr="008E6E27">
        <w:rPr>
          <w:rFonts w:ascii="Tahoma" w:hAnsi="Tahoma" w:cs="Tahoma"/>
          <w:spacing w:val="-6"/>
          <w:sz w:val="24"/>
          <w:szCs w:val="24"/>
        </w:rPr>
        <w:t>.</w:t>
      </w:r>
      <w:r w:rsidR="00046B12" w:rsidRPr="008E6E27">
        <w:rPr>
          <w:rFonts w:ascii="Tahoma" w:hAnsi="Tahoma" w:cs="Tahoma"/>
          <w:spacing w:val="-6"/>
          <w:sz w:val="24"/>
          <w:szCs w:val="24"/>
        </w:rPr>
        <w:t xml:space="preserve"> </w:t>
      </w:r>
      <w:r w:rsidR="00217EAF" w:rsidRPr="008E6E27">
        <w:rPr>
          <w:rFonts w:ascii="Tahoma" w:hAnsi="Tahoma" w:cs="Tahoma"/>
          <w:spacing w:val="-6"/>
          <w:sz w:val="24"/>
          <w:szCs w:val="24"/>
        </w:rPr>
        <w:t xml:space="preserve"> </w:t>
      </w:r>
    </w:p>
    <w:p w:rsidR="00997708" w:rsidRPr="008E6E27" w:rsidRDefault="0099770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997708" w:rsidRPr="008E6E27" w:rsidRDefault="0099770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Finalmente adujeron que la acción de tutela es improcedente frente acto por medio del cual se publica la lista de elegibles </w:t>
      </w:r>
      <w:r w:rsidR="009E1AB5" w:rsidRPr="008E6E27">
        <w:rPr>
          <w:rFonts w:ascii="Tahoma" w:hAnsi="Tahoma" w:cs="Tahoma"/>
          <w:spacing w:val="-6"/>
          <w:sz w:val="24"/>
          <w:szCs w:val="24"/>
        </w:rPr>
        <w:t>pues no formuló recurso alguno contra esa decisión.</w:t>
      </w:r>
    </w:p>
    <w:p w:rsidR="005D5896" w:rsidRPr="008E6E27" w:rsidRDefault="005D5896"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3</w:t>
      </w:r>
      <w:r w:rsidR="00B96AB5" w:rsidRPr="008E6E27">
        <w:rPr>
          <w:rFonts w:ascii="Tahoma" w:hAnsi="Tahoma" w:cs="Tahoma"/>
          <w:spacing w:val="-6"/>
          <w:sz w:val="24"/>
          <w:szCs w:val="24"/>
        </w:rPr>
        <w:t>. El señor Julián Alberto Zuleta Valencia</w:t>
      </w:r>
      <w:r w:rsidRPr="008E6E27">
        <w:rPr>
          <w:rFonts w:ascii="Tahoma" w:hAnsi="Tahoma" w:cs="Tahoma"/>
          <w:spacing w:val="-6"/>
          <w:sz w:val="24"/>
          <w:szCs w:val="24"/>
        </w:rPr>
        <w:t xml:space="preserve"> </w:t>
      </w:r>
      <w:r w:rsidR="00B96AB5" w:rsidRPr="008E6E27">
        <w:rPr>
          <w:rFonts w:ascii="Tahoma" w:hAnsi="Tahoma" w:cs="Tahoma"/>
          <w:spacing w:val="-6"/>
          <w:sz w:val="24"/>
          <w:szCs w:val="24"/>
        </w:rPr>
        <w:t>guardó</w:t>
      </w:r>
      <w:r w:rsidR="00C22C7F" w:rsidRPr="008E6E27">
        <w:rPr>
          <w:rFonts w:ascii="Tahoma" w:hAnsi="Tahoma" w:cs="Tahoma"/>
          <w:spacing w:val="-6"/>
          <w:sz w:val="24"/>
          <w:szCs w:val="24"/>
        </w:rPr>
        <w:t xml:space="preserve"> silencio.</w:t>
      </w:r>
    </w:p>
    <w:p w:rsidR="00A128B4" w:rsidRPr="008E6E27" w:rsidRDefault="00A128B4" w:rsidP="008E6E27">
      <w:pPr>
        <w:pStyle w:val="sangria"/>
        <w:spacing w:before="0" w:beforeAutospacing="0" w:after="0" w:afterAutospacing="0" w:line="288" w:lineRule="auto"/>
        <w:jc w:val="both"/>
        <w:rPr>
          <w:rFonts w:ascii="Tahoma" w:hAnsi="Tahoma" w:cs="Tahoma"/>
          <w:spacing w:val="-6"/>
        </w:rPr>
      </w:pPr>
    </w:p>
    <w:p w:rsidR="00C35BD0" w:rsidRPr="008E6E27" w:rsidRDefault="00C35BD0" w:rsidP="008E6E27">
      <w:pPr>
        <w:pStyle w:val="sangria"/>
        <w:spacing w:before="0" w:beforeAutospacing="0" w:after="0" w:afterAutospacing="0" w:line="288" w:lineRule="auto"/>
        <w:jc w:val="both"/>
        <w:rPr>
          <w:rFonts w:ascii="Tahoma" w:hAnsi="Tahoma" w:cs="Tahoma"/>
          <w:b/>
          <w:spacing w:val="-6"/>
        </w:rPr>
      </w:pPr>
      <w:r w:rsidRPr="008E6E27">
        <w:rPr>
          <w:rFonts w:ascii="Tahoma" w:hAnsi="Tahoma" w:cs="Tahoma"/>
          <w:b/>
          <w:spacing w:val="-6"/>
        </w:rPr>
        <w:t xml:space="preserve">C O N S I D E R A C I O N E S </w:t>
      </w:r>
    </w:p>
    <w:p w:rsidR="00C35BD0" w:rsidRPr="008E6E27" w:rsidRDefault="00C35BD0"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8338A" w:rsidRPr="008E6E27" w:rsidRDefault="00953DA0" w:rsidP="008E6E27">
      <w:pPr>
        <w:widowControl w:val="0"/>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1.</w:t>
      </w:r>
      <w:r w:rsidR="0068338A" w:rsidRPr="008E6E27">
        <w:rPr>
          <w:rFonts w:ascii="Tahoma" w:hAnsi="Tahoma" w:cs="Tahoma"/>
          <w:spacing w:val="-6"/>
          <w:sz w:val="24"/>
          <w:szCs w:val="24"/>
        </w:rPr>
        <w:t xml:space="preserve"> El objeto de la acción de tutela es la protección inmediata de los derechos constitucionales fundamentales, concedida a todos los ciudadanos por el artículo 86 de la Constitución Nacional, cuando quiera que tales derechos sean amenazados o vulnerados por cualquier </w:t>
      </w:r>
      <w:r w:rsidR="0068338A" w:rsidRPr="008E6E27">
        <w:rPr>
          <w:rFonts w:ascii="Tahoma" w:hAnsi="Tahoma" w:cs="Tahoma"/>
          <w:spacing w:val="-6"/>
          <w:sz w:val="24"/>
          <w:szCs w:val="24"/>
        </w:rPr>
        <w:lastRenderedPageBreak/>
        <w:t>autoridad pública y aun por los particulares en los casos que reglamenta el artículo 42 del Decreto 2591 de 1991.</w:t>
      </w:r>
    </w:p>
    <w:p w:rsidR="0068338A" w:rsidRPr="008E6E27" w:rsidRDefault="0068338A" w:rsidP="008E6E27">
      <w:pPr>
        <w:pStyle w:val="unico"/>
        <w:spacing w:before="0" w:beforeAutospacing="0" w:after="0" w:afterAutospacing="0" w:line="288" w:lineRule="auto"/>
        <w:jc w:val="both"/>
        <w:rPr>
          <w:rFonts w:ascii="Tahoma" w:hAnsi="Tahoma" w:cs="Tahoma"/>
          <w:spacing w:val="-6"/>
        </w:rPr>
      </w:pPr>
    </w:p>
    <w:p w:rsidR="00177BFF" w:rsidRPr="008E6E27" w:rsidRDefault="00953DA0" w:rsidP="008E6E27">
      <w:pPr>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2. </w:t>
      </w:r>
      <w:r w:rsidR="00F92980" w:rsidRPr="008E6E27">
        <w:rPr>
          <w:rFonts w:ascii="Tahoma" w:hAnsi="Tahoma" w:cs="Tahoma"/>
          <w:spacing w:val="-6"/>
          <w:sz w:val="24"/>
          <w:szCs w:val="24"/>
        </w:rPr>
        <w:t xml:space="preserve">Debe determinar esta Sala si la acción de tutela es procedente para </w:t>
      </w:r>
      <w:r w:rsidR="00AA372B" w:rsidRPr="008E6E27">
        <w:rPr>
          <w:rFonts w:ascii="Tahoma" w:hAnsi="Tahoma" w:cs="Tahoma"/>
          <w:spacing w:val="-6"/>
          <w:sz w:val="24"/>
          <w:szCs w:val="24"/>
        </w:rPr>
        <w:t>suspender el Acuerdo CSJRIA 18-110 del 10 de octubre de 2018</w:t>
      </w:r>
      <w:r w:rsidR="00821C3D" w:rsidRPr="008E6E27">
        <w:rPr>
          <w:rFonts w:ascii="Tahoma" w:hAnsi="Tahoma" w:cs="Tahoma"/>
          <w:spacing w:val="-6"/>
          <w:sz w:val="24"/>
          <w:szCs w:val="24"/>
        </w:rPr>
        <w:t>, expedido por la Corporación demandada, por medio de la cual se formuló la lista de elegibles, para el cargo de profesional universitario grado 14 del Centro de Servicios Judiciales del Sistema Penal Acusatorio.</w:t>
      </w:r>
      <w:r w:rsidR="006E0E9B" w:rsidRPr="008E6E27">
        <w:rPr>
          <w:rFonts w:ascii="Tahoma" w:hAnsi="Tahoma" w:cs="Tahoma"/>
          <w:spacing w:val="-6"/>
          <w:sz w:val="24"/>
          <w:szCs w:val="24"/>
        </w:rPr>
        <w:t xml:space="preserve"> En caso positivo, se establecer</w:t>
      </w:r>
      <w:r w:rsidR="007279F8" w:rsidRPr="008E6E27">
        <w:rPr>
          <w:rFonts w:ascii="Tahoma" w:hAnsi="Tahoma" w:cs="Tahoma"/>
          <w:spacing w:val="-6"/>
          <w:sz w:val="24"/>
          <w:szCs w:val="24"/>
        </w:rPr>
        <w:t>á si</w:t>
      </w:r>
      <w:r w:rsidR="006E0E9B" w:rsidRPr="008E6E27">
        <w:rPr>
          <w:rFonts w:ascii="Tahoma" w:hAnsi="Tahoma" w:cs="Tahoma"/>
          <w:spacing w:val="-6"/>
          <w:sz w:val="24"/>
          <w:szCs w:val="24"/>
        </w:rPr>
        <w:t xml:space="preserve"> la citada autoridad lesi</w:t>
      </w:r>
      <w:r w:rsidR="00821C3D" w:rsidRPr="008E6E27">
        <w:rPr>
          <w:rFonts w:ascii="Tahoma" w:hAnsi="Tahoma" w:cs="Tahoma"/>
          <w:spacing w:val="-6"/>
          <w:sz w:val="24"/>
          <w:szCs w:val="24"/>
        </w:rPr>
        <w:t xml:space="preserve">onó </w:t>
      </w:r>
      <w:r w:rsidR="006E0E9B" w:rsidRPr="008E6E27">
        <w:rPr>
          <w:rFonts w:ascii="Tahoma" w:hAnsi="Tahoma" w:cs="Tahoma"/>
          <w:spacing w:val="-6"/>
          <w:sz w:val="24"/>
          <w:szCs w:val="24"/>
        </w:rPr>
        <w:t xml:space="preserve">los derechos </w:t>
      </w:r>
      <w:r w:rsidR="00821C3D" w:rsidRPr="008E6E27">
        <w:rPr>
          <w:rFonts w:ascii="Tahoma" w:hAnsi="Tahoma" w:cs="Tahoma"/>
          <w:spacing w:val="-6"/>
          <w:sz w:val="24"/>
          <w:szCs w:val="24"/>
        </w:rPr>
        <w:t>fundamentales cuya protección se invoca.</w:t>
      </w:r>
      <w:r w:rsidR="006E0E9B" w:rsidRPr="008E6E27">
        <w:rPr>
          <w:rFonts w:ascii="Tahoma" w:hAnsi="Tahoma" w:cs="Tahoma"/>
          <w:spacing w:val="-6"/>
          <w:sz w:val="24"/>
          <w:szCs w:val="24"/>
        </w:rPr>
        <w:t xml:space="preserve"> </w:t>
      </w:r>
      <w:r w:rsidR="00F92980" w:rsidRPr="008E6E27">
        <w:rPr>
          <w:rFonts w:ascii="Tahoma" w:hAnsi="Tahoma" w:cs="Tahoma"/>
          <w:spacing w:val="-6"/>
          <w:sz w:val="24"/>
          <w:szCs w:val="24"/>
        </w:rPr>
        <w:t xml:space="preserve"> </w:t>
      </w:r>
    </w:p>
    <w:p w:rsidR="00FF0C89" w:rsidRPr="008E6E27" w:rsidRDefault="00FF0C89" w:rsidP="008E6E27">
      <w:pPr>
        <w:suppressAutoHyphens/>
        <w:spacing w:line="288" w:lineRule="auto"/>
        <w:jc w:val="both"/>
        <w:rPr>
          <w:rFonts w:ascii="Tahoma" w:hAnsi="Tahoma" w:cs="Tahoma"/>
          <w:spacing w:val="-6"/>
          <w:sz w:val="24"/>
          <w:szCs w:val="24"/>
        </w:rPr>
      </w:pPr>
    </w:p>
    <w:p w:rsidR="00FF0C89" w:rsidRPr="008E6E27" w:rsidRDefault="00FF0C89" w:rsidP="008E6E27">
      <w:pPr>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3. El artículo 125 de la Constitución Política dice que los empleos en los órganos y entidades del Estado son de carrera, excepto los de elección popular, los de libre nombramiento y remoción, los de trabajadores oficiales y los demás que determine la ley; también, que los funcionarios, cuyo sistema de nombramiento no haya sido determinado por la Constitución o la ley, serán nombrados por concurso público; que el ingreso a los cargos de carrera y el ascenso en los mismos, se harán previo cumplimiento de los requisitos y condiciones que fije la ley para determinar los méritos y calidades de los aspirantes y que el retiro se producirá por calificación no satisfactoria en el desempeño del empleo; por violación del régimen disciplinario y por las demás causales previstas en la Constitución o la ley.</w:t>
      </w:r>
    </w:p>
    <w:p w:rsidR="00FF0C89" w:rsidRPr="008E6E27" w:rsidRDefault="00FF0C89" w:rsidP="008E6E27">
      <w:pPr>
        <w:suppressAutoHyphens/>
        <w:spacing w:line="288" w:lineRule="auto"/>
        <w:jc w:val="both"/>
        <w:rPr>
          <w:rFonts w:ascii="Tahoma" w:hAnsi="Tahoma" w:cs="Tahoma"/>
          <w:spacing w:val="-6"/>
          <w:sz w:val="24"/>
          <w:szCs w:val="24"/>
        </w:rPr>
      </w:pPr>
    </w:p>
    <w:p w:rsidR="00596B4C" w:rsidRPr="008E6E27" w:rsidRDefault="00596B4C" w:rsidP="008E6E27">
      <w:pPr>
        <w:spacing w:line="288" w:lineRule="auto"/>
        <w:jc w:val="both"/>
        <w:rPr>
          <w:rFonts w:ascii="Tahoma" w:hAnsi="Tahoma" w:cs="Tahoma"/>
          <w:spacing w:val="-6"/>
          <w:sz w:val="24"/>
          <w:szCs w:val="24"/>
        </w:rPr>
      </w:pPr>
      <w:r w:rsidRPr="008E6E27">
        <w:rPr>
          <w:rFonts w:ascii="Tahoma" w:hAnsi="Tahoma" w:cs="Tahoma"/>
          <w:spacing w:val="-6"/>
          <w:sz w:val="24"/>
          <w:szCs w:val="24"/>
        </w:rPr>
        <w:t>De otro lado, las personas nombradas en provisionalidad para ejercer cargos públicos no cuentan con los mismos derechos de aquellas nombradas por mérito y que ingresan a la carrera judicial</w:t>
      </w:r>
      <w:r w:rsidR="0001200F" w:rsidRPr="008E6E27">
        <w:rPr>
          <w:rFonts w:ascii="Tahoma" w:hAnsi="Tahoma" w:cs="Tahoma"/>
          <w:spacing w:val="-6"/>
          <w:sz w:val="24"/>
          <w:szCs w:val="24"/>
        </w:rPr>
        <w:t xml:space="preserve">; su </w:t>
      </w:r>
      <w:r w:rsidRPr="008E6E27">
        <w:rPr>
          <w:rFonts w:ascii="Tahoma" w:hAnsi="Tahoma" w:cs="Tahoma"/>
          <w:spacing w:val="-6"/>
          <w:sz w:val="24"/>
          <w:szCs w:val="24"/>
        </w:rPr>
        <w:t xml:space="preserve">estabilidad en el empleo es apenas relativa y aunque su desvinculación no puede producirse por la decisión discrecional del nominador, si puede serlo, entre otras cosas, por el nombramiento de un empleado de carrera. </w:t>
      </w:r>
    </w:p>
    <w:p w:rsidR="006F5A7B" w:rsidRDefault="006F5A7B" w:rsidP="008E6E27">
      <w:pPr>
        <w:spacing w:line="288" w:lineRule="auto"/>
        <w:jc w:val="both"/>
        <w:rPr>
          <w:rFonts w:ascii="Tahoma" w:hAnsi="Tahoma" w:cs="Tahoma"/>
          <w:spacing w:val="-6"/>
          <w:sz w:val="24"/>
          <w:szCs w:val="24"/>
          <w:lang w:val="es-ES"/>
        </w:rPr>
      </w:pPr>
    </w:p>
    <w:p w:rsidR="00596B4C" w:rsidRPr="008E6E27" w:rsidRDefault="0001200F" w:rsidP="008E6E27">
      <w:pPr>
        <w:spacing w:line="288" w:lineRule="auto"/>
        <w:jc w:val="both"/>
        <w:rPr>
          <w:rFonts w:ascii="Tahoma" w:hAnsi="Tahoma" w:cs="Tahoma"/>
          <w:spacing w:val="-6"/>
          <w:sz w:val="24"/>
          <w:szCs w:val="24"/>
          <w:lang w:val="es-ES"/>
        </w:rPr>
      </w:pPr>
      <w:r w:rsidRPr="008E6E27">
        <w:rPr>
          <w:rFonts w:ascii="Tahoma" w:hAnsi="Tahoma" w:cs="Tahoma"/>
          <w:spacing w:val="-6"/>
          <w:sz w:val="24"/>
          <w:szCs w:val="24"/>
          <w:lang w:val="es-ES"/>
        </w:rPr>
        <w:t xml:space="preserve">Y de </w:t>
      </w:r>
      <w:r w:rsidR="00596B4C" w:rsidRPr="008E6E27">
        <w:rPr>
          <w:rFonts w:ascii="Tahoma" w:hAnsi="Tahoma" w:cs="Tahoma"/>
          <w:spacing w:val="-6"/>
          <w:sz w:val="24"/>
          <w:szCs w:val="24"/>
          <w:lang w:val="es-ES"/>
        </w:rPr>
        <w:t xml:space="preserve">acuerdo con la jurisprudencia de la Corte Constitucional, la acción de tutela no procede para resolver controversias sobre la permanencia en </w:t>
      </w:r>
      <w:r w:rsidRPr="008E6E27">
        <w:rPr>
          <w:rFonts w:ascii="Tahoma" w:hAnsi="Tahoma" w:cs="Tahoma"/>
          <w:spacing w:val="-6"/>
          <w:sz w:val="24"/>
          <w:szCs w:val="24"/>
          <w:lang w:val="es-ES"/>
        </w:rPr>
        <w:t>lo</w:t>
      </w:r>
      <w:r w:rsidR="00596B4C" w:rsidRPr="008E6E27">
        <w:rPr>
          <w:rFonts w:ascii="Tahoma" w:hAnsi="Tahoma" w:cs="Tahoma"/>
          <w:spacing w:val="-6"/>
          <w:sz w:val="24"/>
          <w:szCs w:val="24"/>
          <w:lang w:val="es-ES"/>
        </w:rPr>
        <w:t>s cargos de aquellos funcionarios, así gocen de una estabilidad laboral reforzada, ante la existencia de otros mecanismos de defensa judicial previstos en el ordenamiento jurídico y a los que debe acudir el afectado para lograrlo. Así ha dicho:</w:t>
      </w:r>
    </w:p>
    <w:p w:rsidR="00596B4C" w:rsidRPr="006F5A7B" w:rsidRDefault="00596B4C" w:rsidP="006F5A7B">
      <w:pPr>
        <w:jc w:val="both"/>
        <w:rPr>
          <w:rFonts w:ascii="Tahoma" w:hAnsi="Tahoma" w:cs="Tahoma"/>
          <w:i/>
          <w:spacing w:val="-12"/>
          <w:sz w:val="22"/>
          <w:szCs w:val="24"/>
          <w:lang w:val="es-ES"/>
        </w:rPr>
      </w:pPr>
      <w:r w:rsidRPr="008E6E27">
        <w:rPr>
          <w:rFonts w:ascii="Tahoma" w:hAnsi="Tahoma" w:cs="Tahoma"/>
          <w:spacing w:val="-6"/>
          <w:sz w:val="24"/>
          <w:szCs w:val="24"/>
          <w:lang w:val="es-ES"/>
        </w:rPr>
        <w:br/>
      </w:r>
      <w:r w:rsidRPr="006F5A7B">
        <w:rPr>
          <w:rFonts w:ascii="Tahoma" w:hAnsi="Tahoma" w:cs="Tahoma"/>
          <w:i/>
          <w:spacing w:val="-12"/>
          <w:sz w:val="22"/>
          <w:szCs w:val="24"/>
          <w:lang w:val="es-ES"/>
        </w:rPr>
        <w:t>“</w:t>
      </w:r>
      <w:r w:rsidRPr="006F5A7B">
        <w:rPr>
          <w:rFonts w:ascii="Tahoma" w:hAnsi="Tahoma" w:cs="Tahoma"/>
          <w:i/>
          <w:spacing w:val="-12"/>
          <w:sz w:val="22"/>
          <w:szCs w:val="24"/>
          <w:lang w:val="es-CO"/>
        </w:rPr>
        <w:t>36. La protección de los derechos constitucionales fundamentales no es un asunto reservado a la acción de tutela</w:t>
      </w:r>
      <w:r w:rsidRPr="006F5A7B">
        <w:rPr>
          <w:rFonts w:ascii="Tahoma" w:hAnsi="Tahoma" w:cs="Tahoma"/>
          <w:i/>
          <w:spacing w:val="-12"/>
          <w:sz w:val="22"/>
          <w:szCs w:val="24"/>
          <w:vertAlign w:val="superscript"/>
          <w:lang w:val="es-CO"/>
        </w:rPr>
        <w:footnoteReference w:id="1"/>
      </w:r>
      <w:r w:rsidRPr="006F5A7B">
        <w:rPr>
          <w:rFonts w:ascii="Tahoma" w:hAnsi="Tahoma" w:cs="Tahoma"/>
          <w:i/>
          <w:spacing w:val="-12"/>
          <w:sz w:val="22"/>
          <w:szCs w:val="24"/>
          <w:lang w:val="es-CO"/>
        </w:rPr>
        <w:t>. Con fundamento en la obligación que el artículo 2 de la Constitución impone a las autoridades de la República, de proteger a todas las personas en sus derechos y libertades, los distintos mecanismos judiciales previstos en la ley han sido establecidos para garantizar la vigencia de los derechos constitucionales, incluidos los de carácter fundamental. De ahí que la Constitución defina la tutela como un mecanismo subsidiario frente a los demás medios de defensa judicial, los cuales son, entonces, los instrumentos preferentes a los que deben acudir las personas para lograr la protección de sus derechos…</w:t>
      </w: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lang w:val="es-CO"/>
        </w:rPr>
        <w:t> </w:t>
      </w: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lang w:val="es-CO"/>
        </w:rPr>
        <w:t xml:space="preserve">38. En el presente asunto, el mecanismo judicial principal para la garantía de los derechos invocados por el </w:t>
      </w:r>
      <w:proofErr w:type="spellStart"/>
      <w:r w:rsidRPr="006F5A7B">
        <w:rPr>
          <w:rFonts w:ascii="Tahoma" w:hAnsi="Tahoma" w:cs="Tahoma"/>
          <w:i/>
          <w:spacing w:val="-12"/>
          <w:sz w:val="22"/>
          <w:szCs w:val="24"/>
          <w:lang w:val="es-CO"/>
        </w:rPr>
        <w:t>tutelante</w:t>
      </w:r>
      <w:proofErr w:type="spellEnd"/>
      <w:r w:rsidRPr="006F5A7B">
        <w:rPr>
          <w:rFonts w:ascii="Tahoma" w:hAnsi="Tahoma" w:cs="Tahoma"/>
          <w:i/>
          <w:spacing w:val="-12"/>
          <w:sz w:val="22"/>
          <w:szCs w:val="24"/>
          <w:lang w:val="es-CO"/>
        </w:rPr>
        <w:t xml:space="preserve"> es el medio de control de nulidad y restablecimiento del derecho, que regula el artículo 138 del Código de Procedimiento Administrativo y de lo Contencioso -CPACA-, pues permite cuestionar la constitucionalidad y legalidad del acto administrativo que declaró insubsistente el cargo del accionante, con plena garantía del debido proceso. En ejercicio de este es posible que el Juez de lo Contencioso Administrativo, con fundamento en la jurisprudencia constitucional, valore si, efectivamente, el </w:t>
      </w:r>
      <w:proofErr w:type="spellStart"/>
      <w:r w:rsidRPr="006F5A7B">
        <w:rPr>
          <w:rFonts w:ascii="Tahoma" w:hAnsi="Tahoma" w:cs="Tahoma"/>
          <w:i/>
          <w:spacing w:val="-12"/>
          <w:sz w:val="22"/>
          <w:szCs w:val="24"/>
          <w:lang w:val="es-CO"/>
        </w:rPr>
        <w:t>tutelante</w:t>
      </w:r>
      <w:proofErr w:type="spellEnd"/>
      <w:r w:rsidRPr="006F5A7B">
        <w:rPr>
          <w:rFonts w:ascii="Tahoma" w:hAnsi="Tahoma" w:cs="Tahoma"/>
          <w:i/>
          <w:spacing w:val="-12"/>
          <w:sz w:val="22"/>
          <w:szCs w:val="24"/>
          <w:lang w:val="es-CO"/>
        </w:rPr>
        <w:t xml:space="preserve"> </w:t>
      </w:r>
      <w:r w:rsidRPr="006F5A7B">
        <w:rPr>
          <w:rFonts w:ascii="Tahoma" w:hAnsi="Tahoma" w:cs="Tahoma"/>
          <w:i/>
          <w:spacing w:val="-12"/>
          <w:sz w:val="22"/>
          <w:szCs w:val="24"/>
          <w:lang w:val="es-CO"/>
        </w:rPr>
        <w:lastRenderedPageBreak/>
        <w:t>podía ser sujeto de protección constitucional en virtud de la figura de la “</w:t>
      </w:r>
      <w:proofErr w:type="spellStart"/>
      <w:r w:rsidRPr="006F5A7B">
        <w:rPr>
          <w:rFonts w:ascii="Tahoma" w:hAnsi="Tahoma" w:cs="Tahoma"/>
          <w:i/>
          <w:spacing w:val="-12"/>
          <w:sz w:val="22"/>
          <w:szCs w:val="24"/>
          <w:lang w:val="es-CO"/>
        </w:rPr>
        <w:t>prepensión</w:t>
      </w:r>
      <w:proofErr w:type="spellEnd"/>
      <w:r w:rsidRPr="006F5A7B">
        <w:rPr>
          <w:rFonts w:ascii="Tahoma" w:hAnsi="Tahoma" w:cs="Tahoma"/>
          <w:i/>
          <w:spacing w:val="-12"/>
          <w:sz w:val="22"/>
          <w:szCs w:val="24"/>
          <w:lang w:val="es-CO"/>
        </w:rPr>
        <w:t>”</w:t>
      </w:r>
      <w:r w:rsidRPr="006F5A7B">
        <w:rPr>
          <w:rFonts w:ascii="Tahoma" w:hAnsi="Tahoma" w:cs="Tahoma"/>
          <w:i/>
          <w:spacing w:val="-12"/>
          <w:sz w:val="22"/>
          <w:szCs w:val="24"/>
          <w:vertAlign w:val="superscript"/>
          <w:lang w:val="es-CO"/>
        </w:rPr>
        <w:footnoteReference w:id="2"/>
      </w:r>
      <w:r w:rsidRPr="006F5A7B">
        <w:rPr>
          <w:rFonts w:ascii="Tahoma" w:hAnsi="Tahoma" w:cs="Tahoma"/>
          <w:i/>
          <w:spacing w:val="-12"/>
          <w:sz w:val="22"/>
          <w:szCs w:val="24"/>
          <w:lang w:val="es-CO"/>
        </w:rPr>
        <w:t>. Es </w:t>
      </w:r>
      <w:r w:rsidRPr="006F5A7B">
        <w:rPr>
          <w:rFonts w:ascii="Tahoma" w:hAnsi="Tahoma" w:cs="Tahoma"/>
          <w:i/>
          <w:iCs/>
          <w:spacing w:val="-12"/>
          <w:sz w:val="22"/>
          <w:szCs w:val="24"/>
          <w:lang w:val="es-CO"/>
        </w:rPr>
        <w:t>prima facie</w:t>
      </w:r>
      <w:r w:rsidRPr="006F5A7B">
        <w:rPr>
          <w:rFonts w:ascii="Tahoma" w:hAnsi="Tahoma" w:cs="Tahoma"/>
          <w:i/>
          <w:spacing w:val="-12"/>
          <w:sz w:val="22"/>
          <w:szCs w:val="24"/>
          <w:lang w:val="es-CO"/>
        </w:rPr>
        <w:t> </w:t>
      </w:r>
      <w:r w:rsidRPr="006F5A7B">
        <w:rPr>
          <w:rFonts w:ascii="Tahoma" w:hAnsi="Tahoma" w:cs="Tahoma"/>
          <w:i/>
          <w:iCs/>
          <w:spacing w:val="-12"/>
          <w:sz w:val="22"/>
          <w:szCs w:val="24"/>
          <w:lang w:val="es-CO"/>
        </w:rPr>
        <w:t>eficaz</w:t>
      </w:r>
      <w:r w:rsidRPr="006F5A7B">
        <w:rPr>
          <w:rFonts w:ascii="Tahoma" w:hAnsi="Tahoma" w:cs="Tahoma"/>
          <w:i/>
          <w:spacing w:val="-12"/>
          <w:sz w:val="22"/>
          <w:szCs w:val="24"/>
          <w:lang w:val="es-CO"/>
        </w:rPr>
        <w:t> pues, en el marco del proceso contencioso administrativo, es posible solicitar una de las múltiples medidas cautelares de que trata el artículo 230 de esta codificación, incluso desde el momento de presentación de la demanda</w:t>
      </w:r>
      <w:r w:rsidRPr="006F5A7B">
        <w:rPr>
          <w:rFonts w:ascii="Tahoma" w:hAnsi="Tahoma" w:cs="Tahoma"/>
          <w:i/>
          <w:spacing w:val="-12"/>
          <w:sz w:val="22"/>
          <w:szCs w:val="24"/>
          <w:vertAlign w:val="superscript"/>
          <w:lang w:val="es-CO"/>
        </w:rPr>
        <w:footnoteReference w:id="3"/>
      </w:r>
      <w:r w:rsidRPr="006F5A7B">
        <w:rPr>
          <w:rFonts w:ascii="Tahoma" w:hAnsi="Tahoma" w:cs="Tahoma"/>
          <w:i/>
          <w:spacing w:val="-12"/>
          <w:sz w:val="22"/>
          <w:szCs w:val="24"/>
          <w:lang w:val="es-CO"/>
        </w:rPr>
        <w:t xml:space="preserve">, en caso de que se pretenda la garantía provisional de los derechos comprometidos al interior de la actuación administrativa que se cuestiona. Entre estas, es posible exigir la suspensión provisional de los efectos del acto administrativo que se considera vulnera los derechos fundamentales que alega la parte </w:t>
      </w:r>
      <w:proofErr w:type="gramStart"/>
      <w:r w:rsidRPr="006F5A7B">
        <w:rPr>
          <w:rFonts w:ascii="Tahoma" w:hAnsi="Tahoma" w:cs="Tahoma"/>
          <w:i/>
          <w:spacing w:val="-12"/>
          <w:sz w:val="22"/>
          <w:szCs w:val="24"/>
          <w:lang w:val="es-CO"/>
        </w:rPr>
        <w:t>actora</w:t>
      </w:r>
      <w:r w:rsidR="006F5A7B">
        <w:rPr>
          <w:rFonts w:ascii="Tahoma" w:hAnsi="Tahoma" w:cs="Tahoma"/>
          <w:i/>
          <w:spacing w:val="-12"/>
          <w:sz w:val="22"/>
          <w:szCs w:val="24"/>
          <w:lang w:val="es-CO"/>
        </w:rPr>
        <w:t xml:space="preserve"> </w:t>
      </w:r>
      <w:proofErr w:type="gramEnd"/>
      <w:r w:rsidRPr="006F5A7B">
        <w:rPr>
          <w:rFonts w:ascii="Tahoma" w:hAnsi="Tahoma" w:cs="Tahoma"/>
          <w:i/>
          <w:spacing w:val="-12"/>
          <w:sz w:val="22"/>
          <w:szCs w:val="24"/>
          <w:vertAlign w:val="superscript"/>
          <w:lang w:val="es-CO"/>
        </w:rPr>
        <w:footnoteReference w:id="4"/>
      </w:r>
      <w:r w:rsidRPr="006F5A7B">
        <w:rPr>
          <w:rFonts w:ascii="Tahoma" w:hAnsi="Tahoma" w:cs="Tahoma"/>
          <w:i/>
          <w:spacing w:val="-12"/>
          <w:sz w:val="22"/>
          <w:szCs w:val="24"/>
          <w:lang w:val="es-CO"/>
        </w:rPr>
        <w:t>.</w:t>
      </w:r>
    </w:p>
    <w:p w:rsidR="00596B4C" w:rsidRPr="006F5A7B" w:rsidRDefault="00596B4C" w:rsidP="006F5A7B">
      <w:pPr>
        <w:jc w:val="both"/>
        <w:rPr>
          <w:rFonts w:ascii="Tahoma" w:hAnsi="Tahoma" w:cs="Tahoma"/>
          <w:i/>
          <w:spacing w:val="-12"/>
          <w:sz w:val="22"/>
          <w:szCs w:val="24"/>
          <w:lang w:val="es-CO"/>
        </w:rPr>
      </w:pPr>
    </w:p>
    <w:p w:rsidR="00596B4C" w:rsidRPr="006F5A7B" w:rsidRDefault="00596B4C" w:rsidP="006F5A7B">
      <w:pPr>
        <w:jc w:val="both"/>
        <w:rPr>
          <w:rFonts w:ascii="Tahoma" w:hAnsi="Tahoma" w:cs="Tahoma"/>
          <w:i/>
          <w:spacing w:val="-6"/>
          <w:sz w:val="22"/>
          <w:szCs w:val="24"/>
          <w:lang w:val="es-ES"/>
        </w:rPr>
      </w:pPr>
      <w:r w:rsidRPr="006F5A7B">
        <w:rPr>
          <w:rFonts w:ascii="Tahoma" w:hAnsi="Tahoma" w:cs="Tahoma"/>
          <w:i/>
          <w:spacing w:val="-12"/>
          <w:sz w:val="22"/>
          <w:szCs w:val="24"/>
          <w:lang w:val="es-CO"/>
        </w:rPr>
        <w:t>39. Ahora bien, puesto que en este tipo de asuntos formalmente existe otro medio o recurso de defensa judicial, para efectos de la garantía de los derechos constitucionales fundamentales, de conformidad con las disposiciones previamente citadas, que regulan el carácter subsidiario de la acción de tutela, es necesario apreciar, en concreto, la existencia del mecanismo </w:t>
      </w:r>
      <w:r w:rsidRPr="006F5A7B">
        <w:rPr>
          <w:rFonts w:ascii="Tahoma" w:hAnsi="Tahoma" w:cs="Tahoma"/>
          <w:i/>
          <w:iCs/>
          <w:spacing w:val="-12"/>
          <w:sz w:val="22"/>
          <w:szCs w:val="24"/>
          <w:lang w:val="es-CO"/>
        </w:rPr>
        <w:t>“en cuanto a su eficacia, atendiendo las circunstancias en que se encuentre el solicitante”</w:t>
      </w:r>
      <w:r w:rsidRPr="006F5A7B">
        <w:rPr>
          <w:rFonts w:ascii="Tahoma" w:hAnsi="Tahoma" w:cs="Tahoma"/>
          <w:i/>
          <w:spacing w:val="-12"/>
          <w:sz w:val="22"/>
          <w:szCs w:val="24"/>
          <w:lang w:val="es-CO"/>
        </w:rPr>
        <w:t>…</w:t>
      </w:r>
      <w:r w:rsidRPr="006F5A7B">
        <w:rPr>
          <w:rFonts w:ascii="Tahoma" w:hAnsi="Tahoma" w:cs="Tahoma"/>
          <w:i/>
          <w:spacing w:val="-12"/>
          <w:sz w:val="22"/>
          <w:szCs w:val="24"/>
          <w:lang w:val="es-ES"/>
        </w:rPr>
        <w:t>”</w:t>
      </w:r>
      <w:r w:rsidR="006F5A7B">
        <w:rPr>
          <w:rFonts w:ascii="Tahoma" w:hAnsi="Tahoma" w:cs="Tahoma"/>
          <w:i/>
          <w:spacing w:val="-12"/>
          <w:sz w:val="22"/>
          <w:szCs w:val="24"/>
          <w:lang w:val="es-ES"/>
        </w:rPr>
        <w:t xml:space="preserve"> </w:t>
      </w:r>
      <w:r w:rsidRPr="006F5A7B">
        <w:rPr>
          <w:rFonts w:ascii="Tahoma" w:hAnsi="Tahoma" w:cs="Tahoma"/>
          <w:i/>
          <w:spacing w:val="-12"/>
          <w:sz w:val="22"/>
          <w:szCs w:val="24"/>
          <w:vertAlign w:val="superscript"/>
          <w:lang w:val="es-ES"/>
        </w:rPr>
        <w:footnoteReference w:id="5"/>
      </w:r>
    </w:p>
    <w:p w:rsidR="00596B4C" w:rsidRPr="006F5A7B" w:rsidRDefault="00596B4C" w:rsidP="006F5A7B">
      <w:pPr>
        <w:jc w:val="both"/>
        <w:rPr>
          <w:rFonts w:ascii="Tahoma" w:hAnsi="Tahoma" w:cs="Tahoma"/>
          <w:spacing w:val="-6"/>
          <w:sz w:val="22"/>
          <w:szCs w:val="24"/>
          <w:lang w:val="es-ES"/>
        </w:rPr>
      </w:pPr>
    </w:p>
    <w:p w:rsidR="00596B4C" w:rsidRPr="006F5A7B" w:rsidRDefault="00596B4C" w:rsidP="006F5A7B">
      <w:pPr>
        <w:jc w:val="both"/>
        <w:rPr>
          <w:rFonts w:ascii="Tahoma" w:hAnsi="Tahoma" w:cs="Tahoma"/>
          <w:spacing w:val="-6"/>
          <w:sz w:val="22"/>
          <w:szCs w:val="24"/>
          <w:lang w:val="es-ES"/>
        </w:rPr>
      </w:pPr>
      <w:r w:rsidRPr="006F5A7B">
        <w:rPr>
          <w:rFonts w:ascii="Tahoma" w:hAnsi="Tahoma" w:cs="Tahoma"/>
          <w:spacing w:val="-6"/>
          <w:sz w:val="22"/>
          <w:szCs w:val="24"/>
          <w:lang w:val="es-ES"/>
        </w:rPr>
        <w:t>Esa misma Corporación se pronunció sobre el amparo constitucional solici</w:t>
      </w:r>
      <w:r w:rsidR="00CF42EA" w:rsidRPr="006F5A7B">
        <w:rPr>
          <w:rFonts w:ascii="Tahoma" w:hAnsi="Tahoma" w:cs="Tahoma"/>
          <w:spacing w:val="-6"/>
          <w:sz w:val="22"/>
          <w:szCs w:val="24"/>
          <w:lang w:val="es-ES"/>
        </w:rPr>
        <w:t xml:space="preserve">tado por varios ciudadanos que </w:t>
      </w:r>
      <w:r w:rsidRPr="006F5A7B">
        <w:rPr>
          <w:rFonts w:ascii="Tahoma" w:hAnsi="Tahoma" w:cs="Tahoma"/>
          <w:spacing w:val="-6"/>
          <w:sz w:val="22"/>
          <w:szCs w:val="24"/>
          <w:lang w:val="es-ES"/>
        </w:rPr>
        <w:t>consideraban lesionados sus derechos por la desvinculación de los empleos que ocupaban en provisionalidad en la Procuraduría General de la Nación, debido al nombramiento de las personas que superaron el concurso de m</w:t>
      </w:r>
      <w:r w:rsidR="00CF42EA" w:rsidRPr="006F5A7B">
        <w:rPr>
          <w:rFonts w:ascii="Tahoma" w:hAnsi="Tahoma" w:cs="Tahoma"/>
          <w:spacing w:val="-6"/>
          <w:sz w:val="22"/>
          <w:szCs w:val="24"/>
          <w:lang w:val="es-ES"/>
        </w:rPr>
        <w:t>éritos abierto para esa entidad</w:t>
      </w:r>
      <w:r w:rsidRPr="006F5A7B">
        <w:rPr>
          <w:rFonts w:ascii="Tahoma" w:hAnsi="Tahoma" w:cs="Tahoma"/>
          <w:spacing w:val="-6"/>
          <w:sz w:val="22"/>
          <w:szCs w:val="24"/>
          <w:lang w:val="es-ES"/>
        </w:rPr>
        <w:t xml:space="preserve">. Así se </w:t>
      </w:r>
      <w:proofErr w:type="gramStart"/>
      <w:r w:rsidRPr="006F5A7B">
        <w:rPr>
          <w:rFonts w:ascii="Tahoma" w:hAnsi="Tahoma" w:cs="Tahoma"/>
          <w:spacing w:val="-6"/>
          <w:sz w:val="22"/>
          <w:szCs w:val="24"/>
          <w:lang w:val="es-ES"/>
        </w:rPr>
        <w:t>expresó</w:t>
      </w:r>
      <w:r w:rsidR="006F5A7B">
        <w:rPr>
          <w:rFonts w:ascii="Tahoma" w:hAnsi="Tahoma" w:cs="Tahoma"/>
          <w:spacing w:val="-6"/>
          <w:sz w:val="22"/>
          <w:szCs w:val="24"/>
          <w:lang w:val="es-ES"/>
        </w:rPr>
        <w:t xml:space="preserve"> </w:t>
      </w:r>
      <w:proofErr w:type="gramEnd"/>
      <w:r w:rsidR="00D16374" w:rsidRPr="006F5A7B">
        <w:rPr>
          <w:rFonts w:ascii="Tahoma" w:hAnsi="Tahoma" w:cs="Tahoma"/>
          <w:i/>
          <w:spacing w:val="-12"/>
          <w:sz w:val="22"/>
          <w:szCs w:val="24"/>
          <w:vertAlign w:val="superscript"/>
        </w:rPr>
        <w:footnoteReference w:id="6"/>
      </w:r>
      <w:r w:rsidRPr="006F5A7B">
        <w:rPr>
          <w:rFonts w:ascii="Tahoma" w:hAnsi="Tahoma" w:cs="Tahoma"/>
          <w:spacing w:val="-6"/>
          <w:sz w:val="22"/>
          <w:szCs w:val="24"/>
          <w:lang w:val="es-ES"/>
        </w:rPr>
        <w:t>:</w:t>
      </w:r>
    </w:p>
    <w:p w:rsidR="00CF42EA" w:rsidRPr="006F5A7B" w:rsidRDefault="00CF42EA" w:rsidP="006F5A7B">
      <w:pPr>
        <w:jc w:val="both"/>
        <w:rPr>
          <w:rFonts w:ascii="Tahoma" w:hAnsi="Tahoma" w:cs="Tahoma"/>
          <w:spacing w:val="-6"/>
          <w:sz w:val="22"/>
          <w:szCs w:val="24"/>
          <w:lang w:val="es-ES"/>
        </w:rPr>
      </w:pPr>
    </w:p>
    <w:p w:rsidR="00596B4C" w:rsidRPr="006F5A7B" w:rsidRDefault="00596B4C" w:rsidP="006F5A7B">
      <w:pPr>
        <w:jc w:val="both"/>
        <w:rPr>
          <w:rFonts w:ascii="Tahoma" w:hAnsi="Tahoma" w:cs="Tahoma"/>
          <w:i/>
          <w:spacing w:val="-12"/>
          <w:sz w:val="22"/>
          <w:szCs w:val="24"/>
        </w:rPr>
      </w:pPr>
      <w:r w:rsidRPr="006F5A7B">
        <w:rPr>
          <w:rFonts w:ascii="Tahoma" w:hAnsi="Tahoma" w:cs="Tahoma"/>
          <w:i/>
          <w:spacing w:val="-12"/>
          <w:sz w:val="22"/>
          <w:szCs w:val="24"/>
        </w:rPr>
        <w:t>“39. En relación con la eficacia del mecanismo judicial alternativo, la Corte considera que para los casos objeto de estudio, la acción de nulidad y restablecimiento del derecho al contemplar las medidas cautelares ordinarias y de urgencia, se constituye en un medio judicial eficaz, teniendo en cuenta que, </w:t>
      </w:r>
      <w:r w:rsidRPr="006F5A7B">
        <w:rPr>
          <w:rFonts w:ascii="Tahoma" w:hAnsi="Tahoma" w:cs="Tahoma"/>
          <w:i/>
          <w:iCs/>
          <w:spacing w:val="-12"/>
          <w:sz w:val="22"/>
          <w:szCs w:val="24"/>
        </w:rPr>
        <w:t>prima facie</w:t>
      </w:r>
      <w:r w:rsidRPr="006F5A7B">
        <w:rPr>
          <w:rFonts w:ascii="Tahoma" w:hAnsi="Tahoma" w:cs="Tahoma"/>
          <w:i/>
          <w:spacing w:val="-12"/>
          <w:sz w:val="22"/>
          <w:szCs w:val="24"/>
        </w:rPr>
        <w:t>, los accionantes están en condiciones de asumir las condiciones exigidas por la Ley 1437 de 2011 con el fin de activar las medidas cautelares que consideren pertinentes.</w:t>
      </w:r>
    </w:p>
    <w:p w:rsidR="00596B4C" w:rsidRPr="006F5A7B" w:rsidRDefault="00596B4C" w:rsidP="006F5A7B">
      <w:pPr>
        <w:jc w:val="both"/>
        <w:rPr>
          <w:rFonts w:ascii="Tahoma" w:hAnsi="Tahoma" w:cs="Tahoma"/>
          <w:i/>
          <w:spacing w:val="-12"/>
          <w:sz w:val="22"/>
          <w:szCs w:val="24"/>
        </w:rPr>
      </w:pP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rPr>
        <w:t>…</w:t>
      </w: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rPr>
        <w:t> </w:t>
      </w:r>
    </w:p>
    <w:p w:rsidR="00596B4C" w:rsidRPr="006F5A7B" w:rsidRDefault="00596B4C" w:rsidP="006F5A7B">
      <w:pPr>
        <w:jc w:val="both"/>
        <w:rPr>
          <w:rFonts w:ascii="Tahoma" w:hAnsi="Tahoma" w:cs="Tahoma"/>
          <w:i/>
          <w:spacing w:val="-12"/>
          <w:sz w:val="22"/>
          <w:szCs w:val="24"/>
        </w:rPr>
      </w:pPr>
      <w:r w:rsidRPr="006F5A7B">
        <w:rPr>
          <w:rFonts w:ascii="Tahoma" w:hAnsi="Tahoma" w:cs="Tahoma"/>
          <w:i/>
          <w:spacing w:val="-12"/>
          <w:sz w:val="22"/>
          <w:szCs w:val="24"/>
        </w:rPr>
        <w:t xml:space="preserve">43. Al respecto, es pertinente aclarar que, ante un despido, en principio los desempleados se encuentren ante una situación de reducción de sus ingresos mensuales. Sin embargo, dicha reducción de ingresos no es suficiente por sí sola para hacer procedente la acción de tutela, pues lo que se pretende con la acción de tutela es proteger el mínimo vital de una persona y/o de su familia. Por lo tanto, quien alega la vulneración al derecho fundamental al mínimo vital debe demostrar que, ante el desempleo, no tiene las posibilidades </w:t>
      </w:r>
      <w:r w:rsidRPr="006F5A7B">
        <w:rPr>
          <w:rFonts w:ascii="Tahoma" w:hAnsi="Tahoma" w:cs="Tahoma"/>
          <w:i/>
          <w:spacing w:val="-12"/>
          <w:sz w:val="22"/>
          <w:szCs w:val="24"/>
        </w:rPr>
        <w:lastRenderedPageBreak/>
        <w:t>de disfrutar de la satisfacción de necesidades como la alimentación, el vestuario, la salud, la educación, la vivienda y la recreación, como mecanismos para contar con una vida en condiciones dignas.</w:t>
      </w:r>
    </w:p>
    <w:p w:rsidR="00596B4C" w:rsidRPr="006F5A7B" w:rsidRDefault="00596B4C" w:rsidP="006F5A7B">
      <w:pPr>
        <w:jc w:val="both"/>
        <w:rPr>
          <w:rFonts w:ascii="Tahoma" w:hAnsi="Tahoma" w:cs="Tahoma"/>
          <w:i/>
          <w:spacing w:val="-12"/>
          <w:sz w:val="22"/>
          <w:szCs w:val="24"/>
          <w:lang w:val="es-CO"/>
        </w:rPr>
      </w:pP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rPr>
        <w:t> </w:t>
      </w:r>
      <w:r w:rsidRPr="006F5A7B">
        <w:rPr>
          <w:rFonts w:ascii="Tahoma" w:hAnsi="Tahoma" w:cs="Tahoma"/>
          <w:i/>
          <w:spacing w:val="-12"/>
          <w:sz w:val="22"/>
          <w:szCs w:val="24"/>
          <w:lang w:val="es-CO"/>
        </w:rPr>
        <w:t>…</w:t>
      </w:r>
    </w:p>
    <w:p w:rsidR="00596B4C" w:rsidRPr="006F5A7B" w:rsidRDefault="00596B4C" w:rsidP="006F5A7B">
      <w:pPr>
        <w:jc w:val="both"/>
        <w:rPr>
          <w:rFonts w:ascii="Tahoma" w:hAnsi="Tahoma" w:cs="Tahoma"/>
          <w:i/>
          <w:spacing w:val="-12"/>
          <w:sz w:val="22"/>
          <w:szCs w:val="24"/>
          <w:lang w:val="es-CO"/>
        </w:rPr>
      </w:pPr>
    </w:p>
    <w:p w:rsidR="00596B4C" w:rsidRPr="006F5A7B" w:rsidRDefault="00596B4C" w:rsidP="006F5A7B">
      <w:pPr>
        <w:jc w:val="both"/>
        <w:rPr>
          <w:rFonts w:ascii="Tahoma" w:hAnsi="Tahoma" w:cs="Tahoma"/>
          <w:i/>
          <w:spacing w:val="-12"/>
          <w:sz w:val="22"/>
          <w:szCs w:val="24"/>
        </w:rPr>
      </w:pPr>
      <w:r w:rsidRPr="006F5A7B">
        <w:rPr>
          <w:rFonts w:ascii="Tahoma" w:hAnsi="Tahoma" w:cs="Tahoma"/>
          <w:i/>
          <w:spacing w:val="-12"/>
          <w:sz w:val="22"/>
          <w:szCs w:val="24"/>
        </w:rPr>
        <w:t>46. Resulta relevante para la Sala Plena de la Corte Constitucional considerar que en los casos expuestos, los accionantes son abogados con amplia experiencia profesional y sin limitaciones para el ejercicio de sus funciones</w:t>
      </w:r>
      <w:r w:rsidRPr="006F5A7B">
        <w:rPr>
          <w:rFonts w:ascii="Tahoma" w:hAnsi="Tahoma" w:cs="Tahoma"/>
          <w:i/>
          <w:spacing w:val="-12"/>
          <w:sz w:val="22"/>
          <w:szCs w:val="24"/>
          <w:vertAlign w:val="superscript"/>
        </w:rPr>
        <w:footnoteReference w:id="7"/>
      </w:r>
      <w:r w:rsidRPr="006F5A7B">
        <w:rPr>
          <w:rFonts w:ascii="Tahoma" w:hAnsi="Tahoma" w:cs="Tahoma"/>
          <w:i/>
          <w:spacing w:val="-12"/>
          <w:sz w:val="22"/>
          <w:szCs w:val="24"/>
        </w:rPr>
        <w:t>.</w:t>
      </w:r>
    </w:p>
    <w:p w:rsidR="00A1441D" w:rsidRPr="006F5A7B" w:rsidRDefault="00A1441D" w:rsidP="006F5A7B">
      <w:pPr>
        <w:jc w:val="both"/>
        <w:rPr>
          <w:rFonts w:ascii="Tahoma" w:hAnsi="Tahoma" w:cs="Tahoma"/>
          <w:i/>
          <w:spacing w:val="-12"/>
          <w:sz w:val="22"/>
          <w:szCs w:val="24"/>
          <w:lang w:val="es-CO"/>
        </w:rPr>
      </w:pP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lang w:val="es-CO"/>
        </w:rPr>
        <w:t>…lo cierto es que al contar los demandantes con una profesión liberal, como lo es la abogacía, y con amplia experiencia laboral, podrían desempeñarse de manera independiente, sin necesidad de que para su pleno desarrollo medie un contrato de trabajo. En ese sentido, su derecho al trabajo no se ve supeditado a una sola modalidad contractual, en lugar de ello, permite cualquier tipo de relación, ya sea civil, comercial o laboral.</w:t>
      </w:r>
    </w:p>
    <w:p w:rsidR="00596B4C" w:rsidRPr="006F5A7B" w:rsidRDefault="00596B4C" w:rsidP="006F5A7B">
      <w:pPr>
        <w:jc w:val="both"/>
        <w:rPr>
          <w:rFonts w:ascii="Tahoma" w:hAnsi="Tahoma" w:cs="Tahoma"/>
          <w:i/>
          <w:spacing w:val="-12"/>
          <w:sz w:val="22"/>
          <w:szCs w:val="24"/>
          <w:lang w:val="es-CO"/>
        </w:rPr>
      </w:pPr>
    </w:p>
    <w:p w:rsidR="00596B4C" w:rsidRPr="006F5A7B" w:rsidRDefault="00596B4C" w:rsidP="006F5A7B">
      <w:pPr>
        <w:jc w:val="both"/>
        <w:rPr>
          <w:rFonts w:ascii="Tahoma" w:hAnsi="Tahoma" w:cs="Tahoma"/>
          <w:i/>
          <w:spacing w:val="-12"/>
          <w:sz w:val="22"/>
          <w:szCs w:val="24"/>
          <w:lang w:val="es-CO"/>
        </w:rPr>
      </w:pPr>
      <w:r w:rsidRPr="006F5A7B">
        <w:rPr>
          <w:rFonts w:ascii="Tahoma" w:hAnsi="Tahoma" w:cs="Tahoma"/>
          <w:i/>
          <w:spacing w:val="-12"/>
          <w:sz w:val="22"/>
          <w:szCs w:val="24"/>
        </w:rPr>
        <w:t>… </w:t>
      </w:r>
    </w:p>
    <w:p w:rsidR="00596B4C" w:rsidRPr="006F5A7B" w:rsidRDefault="00596B4C" w:rsidP="006F5A7B">
      <w:pPr>
        <w:jc w:val="both"/>
        <w:rPr>
          <w:rFonts w:ascii="Tahoma" w:hAnsi="Tahoma" w:cs="Tahoma"/>
          <w:i/>
          <w:spacing w:val="-12"/>
          <w:sz w:val="22"/>
          <w:szCs w:val="24"/>
        </w:rPr>
      </w:pPr>
    </w:p>
    <w:p w:rsidR="00210963" w:rsidRPr="006F5A7B" w:rsidRDefault="00596B4C" w:rsidP="006F5A7B">
      <w:pPr>
        <w:jc w:val="both"/>
        <w:rPr>
          <w:rFonts w:ascii="Tahoma" w:hAnsi="Tahoma" w:cs="Tahoma"/>
          <w:i/>
          <w:spacing w:val="-12"/>
          <w:sz w:val="22"/>
          <w:szCs w:val="24"/>
        </w:rPr>
      </w:pPr>
      <w:r w:rsidRPr="006F5A7B">
        <w:rPr>
          <w:rFonts w:ascii="Tahoma" w:hAnsi="Tahoma" w:cs="Tahoma"/>
          <w:i/>
          <w:spacing w:val="-12"/>
          <w:sz w:val="22"/>
          <w:szCs w:val="24"/>
        </w:rPr>
        <w:t>59. Para la Sala Plena de la Corte Constitucional, resulta relevante el hecho de que los cargos que ocupaban los accionantes estaban asignados en provisionalidad. En este sentido, la Corte ha reiterado que la desvinculación de los funcionarios que ocupan cargos de carrera en provisionalidad debía estar motivada “</w:t>
      </w:r>
      <w:r w:rsidRPr="006F5A7B">
        <w:rPr>
          <w:rFonts w:ascii="Tahoma" w:hAnsi="Tahoma" w:cs="Tahoma"/>
          <w:i/>
          <w:iCs/>
          <w:spacing w:val="-12"/>
          <w:sz w:val="22"/>
          <w:szCs w:val="24"/>
        </w:rPr>
        <w:t>en una justa causa que tenga como fundamento (i) la calificación de desempeño, (ii) la comisión de faltas disciplinarias o (iii) la provisión del cargo por concurso de méritos</w:t>
      </w:r>
      <w:r w:rsidRPr="006F5A7B">
        <w:rPr>
          <w:rFonts w:ascii="Tahoma" w:hAnsi="Tahoma" w:cs="Tahoma"/>
          <w:i/>
          <w:spacing w:val="-12"/>
          <w:sz w:val="22"/>
          <w:szCs w:val="24"/>
        </w:rPr>
        <w:t>”. En tal virtud, los accionantes teniendo conocimiento de la decisión adoptada por la Corte Constitucional mediante fallo C-101 del 28 de febrero de 2013, han debido prever su posible desvinculación. Más si se tiene en cuenta los altos salarios devengados por los servidores aquí demandantes y el tiempo por el cual estuvieron vinculados en sus cargos</w:t>
      </w:r>
      <w:r w:rsidR="00210963" w:rsidRPr="006F5A7B">
        <w:rPr>
          <w:rFonts w:ascii="Tahoma" w:hAnsi="Tahoma" w:cs="Tahoma"/>
          <w:i/>
          <w:spacing w:val="-12"/>
          <w:sz w:val="22"/>
          <w:szCs w:val="24"/>
          <w:vertAlign w:val="superscript"/>
        </w:rPr>
        <w:footnoteReference w:id="8"/>
      </w:r>
      <w:r w:rsidR="00210963" w:rsidRPr="006F5A7B">
        <w:rPr>
          <w:rFonts w:ascii="Tahoma" w:hAnsi="Tahoma" w:cs="Tahoma"/>
          <w:i/>
          <w:spacing w:val="-12"/>
          <w:sz w:val="22"/>
          <w:szCs w:val="24"/>
        </w:rPr>
        <w:t>.”</w:t>
      </w:r>
    </w:p>
    <w:p w:rsidR="006F5A7B" w:rsidRDefault="006F5A7B" w:rsidP="008E6E27">
      <w:pPr>
        <w:overflowPunct/>
        <w:spacing w:line="288" w:lineRule="auto"/>
        <w:ind w:right="51"/>
        <w:jc w:val="both"/>
        <w:textAlignment w:val="auto"/>
        <w:rPr>
          <w:rFonts w:ascii="Tahoma" w:hAnsi="Tahoma" w:cs="Tahoma"/>
          <w:spacing w:val="-6"/>
          <w:sz w:val="24"/>
          <w:szCs w:val="24"/>
          <w:lang w:val="es-ES"/>
        </w:rPr>
      </w:pPr>
    </w:p>
    <w:p w:rsidR="009B7D17" w:rsidRPr="008E6E27" w:rsidRDefault="009B7D17" w:rsidP="008E6E27">
      <w:pPr>
        <w:overflowPunct/>
        <w:spacing w:line="288" w:lineRule="auto"/>
        <w:ind w:right="51"/>
        <w:jc w:val="both"/>
        <w:textAlignment w:val="auto"/>
        <w:rPr>
          <w:rFonts w:ascii="Tahoma" w:hAnsi="Tahoma" w:cs="Tahoma"/>
          <w:spacing w:val="-6"/>
          <w:sz w:val="24"/>
          <w:szCs w:val="24"/>
          <w:lang w:val="es-ES"/>
        </w:rPr>
      </w:pPr>
      <w:r w:rsidRPr="008E6E27">
        <w:rPr>
          <w:rFonts w:ascii="Tahoma" w:hAnsi="Tahoma" w:cs="Tahoma"/>
          <w:spacing w:val="-6"/>
          <w:sz w:val="24"/>
          <w:szCs w:val="24"/>
          <w:lang w:val="es-ES"/>
        </w:rPr>
        <w:t>4. Las pruebas allegadas al expediente, acreditan los siguientes hechos:</w:t>
      </w:r>
    </w:p>
    <w:p w:rsidR="009B7D17" w:rsidRPr="008E6E27" w:rsidRDefault="009B7D17" w:rsidP="008E6E27">
      <w:pPr>
        <w:overflowPunct/>
        <w:spacing w:line="288" w:lineRule="auto"/>
        <w:ind w:right="51"/>
        <w:jc w:val="both"/>
        <w:textAlignment w:val="auto"/>
        <w:rPr>
          <w:rFonts w:ascii="Tahoma" w:hAnsi="Tahoma" w:cs="Tahoma"/>
          <w:spacing w:val="-6"/>
          <w:sz w:val="24"/>
          <w:szCs w:val="24"/>
          <w:lang w:val="es-ES"/>
        </w:rPr>
      </w:pPr>
    </w:p>
    <w:p w:rsidR="004F6DAC" w:rsidRPr="008E6E27" w:rsidRDefault="009B7D1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lang w:val="es-ES"/>
        </w:rPr>
        <w:t xml:space="preserve">4.1 </w:t>
      </w:r>
      <w:r w:rsidR="002A6670" w:rsidRPr="008E6E27">
        <w:rPr>
          <w:rFonts w:ascii="Tahoma" w:hAnsi="Tahoma" w:cs="Tahoma"/>
          <w:spacing w:val="-6"/>
          <w:sz w:val="24"/>
          <w:szCs w:val="24"/>
        </w:rPr>
        <w:t>Mediante Acuerdo No. CSJRA 13-259 de 2013</w:t>
      </w:r>
      <w:r w:rsidR="0001200F" w:rsidRPr="008E6E27">
        <w:rPr>
          <w:rFonts w:ascii="Tahoma" w:hAnsi="Tahoma" w:cs="Tahoma"/>
          <w:spacing w:val="-6"/>
          <w:sz w:val="24"/>
          <w:szCs w:val="24"/>
        </w:rPr>
        <w:t>,</w:t>
      </w:r>
      <w:r w:rsidR="002A6670" w:rsidRPr="008E6E27">
        <w:rPr>
          <w:rFonts w:ascii="Tahoma" w:hAnsi="Tahoma" w:cs="Tahoma"/>
          <w:spacing w:val="-6"/>
          <w:sz w:val="24"/>
          <w:szCs w:val="24"/>
        </w:rPr>
        <w:t xml:space="preserve"> el Consejo Seccional de la Judicatura convocó a concurso de méritos para </w:t>
      </w:r>
      <w:r w:rsidR="00C621D5" w:rsidRPr="008E6E27">
        <w:rPr>
          <w:rFonts w:ascii="Tahoma" w:hAnsi="Tahoma" w:cs="Tahoma"/>
          <w:spacing w:val="-6"/>
          <w:sz w:val="24"/>
          <w:szCs w:val="24"/>
        </w:rPr>
        <w:t>proveer</w:t>
      </w:r>
      <w:r w:rsidR="002A6670" w:rsidRPr="008E6E27">
        <w:rPr>
          <w:rFonts w:ascii="Tahoma" w:hAnsi="Tahoma" w:cs="Tahoma"/>
          <w:spacing w:val="-6"/>
          <w:sz w:val="24"/>
          <w:szCs w:val="24"/>
        </w:rPr>
        <w:t xml:space="preserve"> cargos de empleados</w:t>
      </w:r>
      <w:r w:rsidR="00C621D5" w:rsidRPr="008E6E27">
        <w:rPr>
          <w:rFonts w:ascii="Tahoma" w:hAnsi="Tahoma" w:cs="Tahoma"/>
          <w:spacing w:val="-6"/>
          <w:sz w:val="24"/>
          <w:szCs w:val="24"/>
        </w:rPr>
        <w:t xml:space="preserve"> en este distrito. Entre estos se</w:t>
      </w:r>
      <w:r w:rsidR="002A6670" w:rsidRPr="008E6E27">
        <w:rPr>
          <w:rFonts w:ascii="Tahoma" w:hAnsi="Tahoma" w:cs="Tahoma"/>
          <w:spacing w:val="-6"/>
          <w:sz w:val="24"/>
          <w:szCs w:val="24"/>
        </w:rPr>
        <w:t xml:space="preserve"> ofertó el de profesional universitario de ce</w:t>
      </w:r>
      <w:r w:rsidR="006064E9" w:rsidRPr="008E6E27">
        <w:rPr>
          <w:rFonts w:ascii="Tahoma" w:hAnsi="Tahoma" w:cs="Tahoma"/>
          <w:spacing w:val="-6"/>
          <w:sz w:val="24"/>
          <w:szCs w:val="24"/>
        </w:rPr>
        <w:t>ntro y oficinas de servicios o</w:t>
      </w:r>
      <w:r w:rsidR="002A6670" w:rsidRPr="008E6E27">
        <w:rPr>
          <w:rFonts w:ascii="Tahoma" w:hAnsi="Tahoma" w:cs="Tahoma"/>
          <w:spacing w:val="-6"/>
          <w:sz w:val="24"/>
          <w:szCs w:val="24"/>
        </w:rPr>
        <w:t xml:space="preserve"> equivalentes, grado 16</w:t>
      </w:r>
      <w:r w:rsidR="004F6DAC" w:rsidRPr="008E6E27">
        <w:rPr>
          <w:rStyle w:val="Refdenotaalpie"/>
          <w:rFonts w:ascii="Tahoma" w:hAnsi="Tahoma" w:cs="Tahoma"/>
          <w:spacing w:val="-6"/>
          <w:szCs w:val="24"/>
        </w:rPr>
        <w:footnoteReference w:id="9"/>
      </w:r>
      <w:r w:rsidR="004F6DAC" w:rsidRPr="008E6E27">
        <w:rPr>
          <w:rFonts w:ascii="Tahoma" w:hAnsi="Tahoma" w:cs="Tahoma"/>
          <w:spacing w:val="-6"/>
          <w:sz w:val="24"/>
          <w:szCs w:val="24"/>
        </w:rPr>
        <w:t>.</w:t>
      </w:r>
    </w:p>
    <w:p w:rsidR="004F6DAC" w:rsidRPr="008E6E27" w:rsidRDefault="004F6DAC"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B91058" w:rsidRPr="008E6E27" w:rsidRDefault="004F6DAC"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lastRenderedPageBreak/>
        <w:t>4.2</w:t>
      </w:r>
      <w:r w:rsidR="005138C5" w:rsidRPr="008E6E27">
        <w:rPr>
          <w:rFonts w:ascii="Tahoma" w:hAnsi="Tahoma" w:cs="Tahoma"/>
          <w:spacing w:val="-6"/>
          <w:sz w:val="24"/>
          <w:szCs w:val="24"/>
        </w:rPr>
        <w:t xml:space="preserve"> </w:t>
      </w:r>
      <w:r w:rsidR="00B91058" w:rsidRPr="008E6E27">
        <w:rPr>
          <w:rFonts w:ascii="Tahoma" w:hAnsi="Tahoma" w:cs="Tahoma"/>
          <w:spacing w:val="-6"/>
          <w:sz w:val="24"/>
          <w:szCs w:val="24"/>
        </w:rPr>
        <w:t xml:space="preserve">Por </w:t>
      </w:r>
      <w:r w:rsidR="005138C5" w:rsidRPr="008E6E27">
        <w:rPr>
          <w:rFonts w:ascii="Tahoma" w:hAnsi="Tahoma" w:cs="Tahoma"/>
          <w:spacing w:val="-6"/>
          <w:sz w:val="24"/>
          <w:szCs w:val="24"/>
        </w:rPr>
        <w:t>Acuerdo PSAA15-10402 de 2015</w:t>
      </w:r>
      <w:r w:rsidR="0001200F" w:rsidRPr="008E6E27">
        <w:rPr>
          <w:rFonts w:ascii="Tahoma" w:hAnsi="Tahoma" w:cs="Tahoma"/>
          <w:spacing w:val="-6"/>
          <w:sz w:val="24"/>
          <w:szCs w:val="24"/>
        </w:rPr>
        <w:t>,</w:t>
      </w:r>
      <w:r w:rsidR="005138C5" w:rsidRPr="008E6E27">
        <w:rPr>
          <w:rFonts w:ascii="Tahoma" w:hAnsi="Tahoma" w:cs="Tahoma"/>
          <w:spacing w:val="-6"/>
          <w:sz w:val="24"/>
          <w:szCs w:val="24"/>
        </w:rPr>
        <w:t xml:space="preserve"> el Consejo Superior de la Judicatura creó el cargo de profesional grado 14 para el Centro de Servicios Judiciales del Sistema Penal Acusatorio de Pereira</w:t>
      </w:r>
      <w:r w:rsidR="00B91058" w:rsidRPr="008E6E27">
        <w:rPr>
          <w:rStyle w:val="Refdenotaalpie"/>
          <w:rFonts w:ascii="Tahoma" w:hAnsi="Tahoma" w:cs="Tahoma"/>
          <w:spacing w:val="-6"/>
          <w:szCs w:val="24"/>
        </w:rPr>
        <w:footnoteReference w:id="10"/>
      </w:r>
      <w:r w:rsidR="00B91058" w:rsidRPr="008E6E27">
        <w:rPr>
          <w:rFonts w:ascii="Tahoma" w:hAnsi="Tahoma" w:cs="Tahoma"/>
          <w:spacing w:val="-6"/>
          <w:sz w:val="24"/>
          <w:szCs w:val="24"/>
        </w:rPr>
        <w:t>.</w:t>
      </w:r>
    </w:p>
    <w:p w:rsidR="00B132FB" w:rsidRPr="008E6E27" w:rsidRDefault="00B132FB"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B132FB" w:rsidRPr="008E6E27" w:rsidRDefault="00B132FB"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4.3 </w:t>
      </w:r>
      <w:r w:rsidR="008F1A44" w:rsidRPr="008E6E27">
        <w:rPr>
          <w:rFonts w:ascii="Tahoma" w:hAnsi="Tahoma" w:cs="Tahoma"/>
          <w:spacing w:val="-6"/>
          <w:sz w:val="24"/>
          <w:szCs w:val="24"/>
        </w:rPr>
        <w:t xml:space="preserve">En acta de reunión extraordinaria del Comité General de ese Centro de Servicios, del 3 de diciembre de 2015, </w:t>
      </w:r>
      <w:r w:rsidR="002D7E2D" w:rsidRPr="008E6E27">
        <w:rPr>
          <w:rFonts w:ascii="Tahoma" w:hAnsi="Tahoma" w:cs="Tahoma"/>
          <w:spacing w:val="-6"/>
          <w:sz w:val="24"/>
          <w:szCs w:val="24"/>
        </w:rPr>
        <w:t>se designó</w:t>
      </w:r>
      <w:r w:rsidR="009E1635" w:rsidRPr="008E6E27">
        <w:rPr>
          <w:rFonts w:ascii="Tahoma" w:hAnsi="Tahoma" w:cs="Tahoma"/>
          <w:spacing w:val="-6"/>
          <w:sz w:val="24"/>
          <w:szCs w:val="24"/>
        </w:rPr>
        <w:t xml:space="preserve"> en el citado cargo, </w:t>
      </w:r>
      <w:r w:rsidR="0001200F" w:rsidRPr="008E6E27">
        <w:rPr>
          <w:rFonts w:ascii="Tahoma" w:hAnsi="Tahoma" w:cs="Tahoma"/>
          <w:spacing w:val="-6"/>
          <w:sz w:val="24"/>
          <w:szCs w:val="24"/>
        </w:rPr>
        <w:t xml:space="preserve">en </w:t>
      </w:r>
      <w:r w:rsidR="009E1635" w:rsidRPr="008E6E27">
        <w:rPr>
          <w:rFonts w:ascii="Tahoma" w:hAnsi="Tahoma" w:cs="Tahoma"/>
          <w:spacing w:val="-6"/>
          <w:sz w:val="24"/>
          <w:szCs w:val="24"/>
        </w:rPr>
        <w:t>provisionalidad, al accionante Javier Martín López Triana</w:t>
      </w:r>
      <w:r w:rsidR="009E1635" w:rsidRPr="008E6E27">
        <w:rPr>
          <w:rStyle w:val="Refdenotaalpie"/>
          <w:rFonts w:ascii="Tahoma" w:hAnsi="Tahoma" w:cs="Tahoma"/>
          <w:spacing w:val="-6"/>
          <w:szCs w:val="24"/>
        </w:rPr>
        <w:footnoteReference w:id="11"/>
      </w:r>
      <w:r w:rsidRPr="008E6E27">
        <w:rPr>
          <w:rFonts w:ascii="Tahoma" w:hAnsi="Tahoma" w:cs="Tahoma"/>
          <w:spacing w:val="-6"/>
          <w:sz w:val="24"/>
          <w:szCs w:val="24"/>
        </w:rPr>
        <w:t xml:space="preserve">. </w:t>
      </w:r>
    </w:p>
    <w:p w:rsidR="002D7E2D" w:rsidRPr="008E6E27" w:rsidRDefault="002D7E2D"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F70480" w:rsidRPr="008E6E27" w:rsidRDefault="002D7E2D"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4.4</w:t>
      </w:r>
      <w:r w:rsidR="0077243E" w:rsidRPr="008E6E27">
        <w:rPr>
          <w:rFonts w:ascii="Tahoma" w:hAnsi="Tahoma" w:cs="Tahoma"/>
          <w:spacing w:val="-6"/>
          <w:sz w:val="24"/>
          <w:szCs w:val="24"/>
        </w:rPr>
        <w:t xml:space="preserve"> Por Resolución CSJRR15-364 de 2015 </w:t>
      </w:r>
      <w:r w:rsidR="009F29AA" w:rsidRPr="008E6E27">
        <w:rPr>
          <w:rFonts w:ascii="Tahoma" w:hAnsi="Tahoma" w:cs="Tahoma"/>
          <w:spacing w:val="-6"/>
          <w:sz w:val="24"/>
          <w:szCs w:val="24"/>
        </w:rPr>
        <w:t xml:space="preserve">se </w:t>
      </w:r>
      <w:r w:rsidR="0001200F" w:rsidRPr="008E6E27">
        <w:rPr>
          <w:rFonts w:ascii="Tahoma" w:hAnsi="Tahoma" w:cs="Tahoma"/>
          <w:spacing w:val="-6"/>
          <w:sz w:val="24"/>
          <w:szCs w:val="24"/>
        </w:rPr>
        <w:t>publicó el r</w:t>
      </w:r>
      <w:r w:rsidR="009F29AA" w:rsidRPr="008E6E27">
        <w:rPr>
          <w:rFonts w:ascii="Tahoma" w:hAnsi="Tahoma" w:cs="Tahoma"/>
          <w:spacing w:val="-6"/>
          <w:sz w:val="24"/>
          <w:szCs w:val="24"/>
        </w:rPr>
        <w:t xml:space="preserve">egistro seccional de elegibles </w:t>
      </w:r>
      <w:r w:rsidR="006E4F68" w:rsidRPr="008E6E27">
        <w:rPr>
          <w:rFonts w:ascii="Tahoma" w:hAnsi="Tahoma" w:cs="Tahoma"/>
          <w:spacing w:val="-6"/>
          <w:sz w:val="24"/>
          <w:szCs w:val="24"/>
        </w:rPr>
        <w:t xml:space="preserve">correspondiente a los cargos ofertados en la convocatoria </w:t>
      </w:r>
      <w:r w:rsidR="0001200F" w:rsidRPr="008E6E27">
        <w:rPr>
          <w:rFonts w:ascii="Tahoma" w:hAnsi="Tahoma" w:cs="Tahoma"/>
          <w:spacing w:val="-6"/>
          <w:sz w:val="24"/>
          <w:szCs w:val="24"/>
        </w:rPr>
        <w:t xml:space="preserve">hecha por </w:t>
      </w:r>
      <w:r w:rsidR="009F29AA" w:rsidRPr="008E6E27">
        <w:rPr>
          <w:rFonts w:ascii="Tahoma" w:hAnsi="Tahoma" w:cs="Tahoma"/>
          <w:spacing w:val="-6"/>
          <w:sz w:val="24"/>
          <w:szCs w:val="24"/>
        </w:rPr>
        <w:t xml:space="preserve"> Acuerdo No. CSJRA 13-259 de 2013</w:t>
      </w:r>
      <w:r w:rsidR="00A01C56" w:rsidRPr="008E6E27">
        <w:rPr>
          <w:rFonts w:ascii="Tahoma" w:hAnsi="Tahoma" w:cs="Tahoma"/>
          <w:spacing w:val="-6"/>
          <w:sz w:val="24"/>
          <w:szCs w:val="24"/>
        </w:rPr>
        <w:t>, entre ellos el de el de profesional universitario de centro y oficinas de servicios o equivalentes, grado 16</w:t>
      </w:r>
      <w:r w:rsidR="006E4F68" w:rsidRPr="008E6E27">
        <w:rPr>
          <w:rStyle w:val="Refdenotaalpie"/>
          <w:rFonts w:ascii="Tahoma" w:hAnsi="Tahoma" w:cs="Tahoma"/>
          <w:spacing w:val="-6"/>
          <w:szCs w:val="24"/>
        </w:rPr>
        <w:footnoteReference w:id="12"/>
      </w:r>
      <w:r w:rsidR="00A01C56" w:rsidRPr="008E6E27">
        <w:rPr>
          <w:rFonts w:ascii="Tahoma" w:hAnsi="Tahoma" w:cs="Tahoma"/>
          <w:spacing w:val="-6"/>
          <w:sz w:val="24"/>
          <w:szCs w:val="24"/>
        </w:rPr>
        <w:t>.</w:t>
      </w:r>
      <w:r w:rsidR="00F70480" w:rsidRPr="008E6E27">
        <w:rPr>
          <w:rFonts w:ascii="Tahoma" w:hAnsi="Tahoma" w:cs="Tahoma"/>
          <w:spacing w:val="-6"/>
          <w:sz w:val="24"/>
          <w:szCs w:val="24"/>
        </w:rPr>
        <w:t xml:space="preserve"> Este registro fue actualizado por </w:t>
      </w:r>
      <w:r w:rsidR="005138C5" w:rsidRPr="008E6E27">
        <w:rPr>
          <w:rFonts w:ascii="Tahoma" w:hAnsi="Tahoma" w:cs="Tahoma"/>
          <w:spacing w:val="-6"/>
          <w:sz w:val="24"/>
          <w:szCs w:val="24"/>
        </w:rPr>
        <w:t>Resolución CSJRIR17-266 de 2017</w:t>
      </w:r>
      <w:r w:rsidR="00F70480" w:rsidRPr="008E6E27">
        <w:rPr>
          <w:rStyle w:val="Refdenotaalpie"/>
          <w:rFonts w:ascii="Tahoma" w:hAnsi="Tahoma" w:cs="Tahoma"/>
          <w:spacing w:val="-6"/>
          <w:szCs w:val="24"/>
        </w:rPr>
        <w:footnoteReference w:id="13"/>
      </w:r>
      <w:r w:rsidR="00F70480" w:rsidRPr="008E6E27">
        <w:rPr>
          <w:rFonts w:ascii="Tahoma" w:hAnsi="Tahoma" w:cs="Tahoma"/>
          <w:spacing w:val="-6"/>
          <w:sz w:val="24"/>
          <w:szCs w:val="24"/>
        </w:rPr>
        <w:t>.</w:t>
      </w:r>
    </w:p>
    <w:p w:rsidR="00F70480" w:rsidRPr="008E6E27" w:rsidRDefault="00F70480"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0E2C8A" w:rsidRPr="008E6E27" w:rsidRDefault="00DB2A2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4.5 Mediante </w:t>
      </w:r>
      <w:r w:rsidR="005138C5" w:rsidRPr="008E6E27">
        <w:rPr>
          <w:rFonts w:ascii="Tahoma" w:hAnsi="Tahoma" w:cs="Tahoma"/>
          <w:spacing w:val="-6"/>
          <w:sz w:val="24"/>
          <w:szCs w:val="24"/>
        </w:rPr>
        <w:t>Resolución No. CSJRIR17-271</w:t>
      </w:r>
      <w:r w:rsidR="001204E0" w:rsidRPr="008E6E27">
        <w:rPr>
          <w:rFonts w:ascii="Tahoma" w:hAnsi="Tahoma" w:cs="Tahoma"/>
          <w:spacing w:val="-6"/>
          <w:sz w:val="24"/>
          <w:szCs w:val="24"/>
        </w:rPr>
        <w:t xml:space="preserve"> de 2017</w:t>
      </w:r>
      <w:r w:rsidR="005138C5" w:rsidRPr="008E6E27">
        <w:rPr>
          <w:rFonts w:ascii="Tahoma" w:hAnsi="Tahoma" w:cs="Tahoma"/>
          <w:spacing w:val="-6"/>
          <w:sz w:val="24"/>
          <w:szCs w:val="24"/>
        </w:rPr>
        <w:t xml:space="preserve"> se aprobó la solicitud de homologación presentada</w:t>
      </w:r>
      <w:r w:rsidRPr="008E6E27">
        <w:rPr>
          <w:rFonts w:ascii="Tahoma" w:hAnsi="Tahoma" w:cs="Tahoma"/>
          <w:spacing w:val="-6"/>
          <w:sz w:val="24"/>
          <w:szCs w:val="24"/>
        </w:rPr>
        <w:t xml:space="preserve"> por el señor Gregorio Oswaldo Henao Toro</w:t>
      </w:r>
      <w:r w:rsidR="005138C5" w:rsidRPr="008E6E27">
        <w:rPr>
          <w:rFonts w:ascii="Tahoma" w:hAnsi="Tahoma" w:cs="Tahoma"/>
          <w:spacing w:val="-6"/>
          <w:sz w:val="24"/>
          <w:szCs w:val="24"/>
        </w:rPr>
        <w:t xml:space="preserve"> del cargo de profesional universitario grado 16</w:t>
      </w:r>
      <w:r w:rsidR="0001200F" w:rsidRPr="008E6E27">
        <w:rPr>
          <w:rFonts w:ascii="Tahoma" w:hAnsi="Tahoma" w:cs="Tahoma"/>
          <w:spacing w:val="-6"/>
          <w:sz w:val="24"/>
          <w:szCs w:val="24"/>
        </w:rPr>
        <w:t>,</w:t>
      </w:r>
      <w:r w:rsidR="005138C5" w:rsidRPr="008E6E27">
        <w:rPr>
          <w:rFonts w:ascii="Tahoma" w:hAnsi="Tahoma" w:cs="Tahoma"/>
          <w:spacing w:val="-6"/>
          <w:sz w:val="24"/>
          <w:szCs w:val="24"/>
        </w:rPr>
        <w:t xml:space="preserve"> de centro u oficinas de servicios o equivalentes</w:t>
      </w:r>
      <w:r w:rsidR="0001200F" w:rsidRPr="008E6E27">
        <w:rPr>
          <w:rFonts w:ascii="Tahoma" w:hAnsi="Tahoma" w:cs="Tahoma"/>
          <w:spacing w:val="-6"/>
          <w:sz w:val="24"/>
          <w:szCs w:val="24"/>
        </w:rPr>
        <w:t>,</w:t>
      </w:r>
      <w:r w:rsidR="00E34AC6" w:rsidRPr="008E6E27">
        <w:rPr>
          <w:rFonts w:ascii="Tahoma" w:hAnsi="Tahoma" w:cs="Tahoma"/>
          <w:spacing w:val="-6"/>
          <w:sz w:val="24"/>
          <w:szCs w:val="24"/>
        </w:rPr>
        <w:t xml:space="preserve"> a</w:t>
      </w:r>
      <w:r w:rsidR="005138C5" w:rsidRPr="008E6E27">
        <w:rPr>
          <w:rFonts w:ascii="Tahoma" w:hAnsi="Tahoma" w:cs="Tahoma"/>
          <w:spacing w:val="-6"/>
          <w:sz w:val="24"/>
          <w:szCs w:val="24"/>
        </w:rPr>
        <w:t>l de profesional universitario grado 14 del Centro de Servicios Judiciales del Sistema Penal Acusatorio</w:t>
      </w:r>
      <w:r w:rsidR="000E2C8A" w:rsidRPr="008E6E27">
        <w:rPr>
          <w:rStyle w:val="Refdenotaalpie"/>
          <w:rFonts w:ascii="Tahoma" w:hAnsi="Tahoma" w:cs="Tahoma"/>
          <w:spacing w:val="-6"/>
          <w:szCs w:val="24"/>
        </w:rPr>
        <w:footnoteReference w:id="14"/>
      </w:r>
      <w:r w:rsidR="000E2C8A" w:rsidRPr="008E6E27">
        <w:rPr>
          <w:rFonts w:ascii="Tahoma" w:hAnsi="Tahoma" w:cs="Tahoma"/>
          <w:spacing w:val="-6"/>
          <w:sz w:val="24"/>
          <w:szCs w:val="24"/>
        </w:rPr>
        <w:t>.</w:t>
      </w:r>
      <w:r w:rsidR="005138C5" w:rsidRPr="008E6E27">
        <w:rPr>
          <w:rFonts w:ascii="Tahoma" w:hAnsi="Tahoma" w:cs="Tahoma"/>
          <w:spacing w:val="-6"/>
          <w:sz w:val="24"/>
          <w:szCs w:val="24"/>
        </w:rPr>
        <w:t xml:space="preserve"> </w:t>
      </w:r>
      <w:r w:rsidR="00A55DE8" w:rsidRPr="008E6E27">
        <w:rPr>
          <w:rFonts w:ascii="Tahoma" w:hAnsi="Tahoma" w:cs="Tahoma"/>
          <w:spacing w:val="-6"/>
          <w:sz w:val="24"/>
          <w:szCs w:val="24"/>
        </w:rPr>
        <w:t xml:space="preserve">A esto también se procedió respecto de otros </w:t>
      </w:r>
      <w:r w:rsidR="00FC4F63" w:rsidRPr="008E6E27">
        <w:rPr>
          <w:rFonts w:ascii="Tahoma" w:hAnsi="Tahoma" w:cs="Tahoma"/>
          <w:spacing w:val="-6"/>
          <w:sz w:val="24"/>
          <w:szCs w:val="24"/>
        </w:rPr>
        <w:t>diez solicitantes, en Resolución CSJRIR17-325 de 2017</w:t>
      </w:r>
      <w:r w:rsidR="00FC4F63" w:rsidRPr="008E6E27">
        <w:rPr>
          <w:rStyle w:val="Refdenotaalpie"/>
          <w:rFonts w:ascii="Tahoma" w:hAnsi="Tahoma" w:cs="Tahoma"/>
          <w:spacing w:val="-6"/>
          <w:szCs w:val="24"/>
        </w:rPr>
        <w:footnoteReference w:id="15"/>
      </w:r>
      <w:r w:rsidR="00FC4F63" w:rsidRPr="008E6E27">
        <w:rPr>
          <w:rFonts w:ascii="Tahoma" w:hAnsi="Tahoma" w:cs="Tahoma"/>
          <w:spacing w:val="-6"/>
          <w:sz w:val="24"/>
          <w:szCs w:val="24"/>
        </w:rPr>
        <w:t>.</w:t>
      </w:r>
    </w:p>
    <w:p w:rsidR="000E2C8A" w:rsidRPr="008E6E27" w:rsidRDefault="000E2C8A"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0E2C8A" w:rsidRPr="008E6E27" w:rsidRDefault="00582302"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4.6 Mediante Acuerdo CSJRIA18-110 de 2018 se formuló la lista de elegibles</w:t>
      </w:r>
      <w:r w:rsidR="005E54D7" w:rsidRPr="008E6E27">
        <w:rPr>
          <w:rFonts w:ascii="Tahoma" w:hAnsi="Tahoma" w:cs="Tahoma"/>
          <w:spacing w:val="-6"/>
          <w:sz w:val="24"/>
          <w:szCs w:val="24"/>
        </w:rPr>
        <w:t>, para el de profesional universitario grado 14 del Centro de Servicios Judiciales del Sistema Penal Acusatorio, conformada, en su orden, por los señores Gregorio Oswaldo Henao Toro y Julián Alberto Zuleta Valencia</w:t>
      </w:r>
      <w:r w:rsidR="005E54D7" w:rsidRPr="008E6E27">
        <w:rPr>
          <w:rStyle w:val="Refdenotaalpie"/>
          <w:rFonts w:ascii="Tahoma" w:hAnsi="Tahoma" w:cs="Tahoma"/>
          <w:spacing w:val="-6"/>
          <w:szCs w:val="24"/>
        </w:rPr>
        <w:footnoteReference w:id="16"/>
      </w:r>
      <w:r w:rsidRPr="008E6E27">
        <w:rPr>
          <w:rFonts w:ascii="Tahoma" w:hAnsi="Tahoma" w:cs="Tahoma"/>
          <w:spacing w:val="-6"/>
          <w:sz w:val="24"/>
          <w:szCs w:val="24"/>
        </w:rPr>
        <w:t>.</w:t>
      </w:r>
    </w:p>
    <w:p w:rsidR="009B7D17" w:rsidRPr="008E6E27" w:rsidRDefault="009B7D17" w:rsidP="008E6E27">
      <w:pPr>
        <w:overflowPunct/>
        <w:spacing w:line="288" w:lineRule="auto"/>
        <w:jc w:val="both"/>
        <w:textAlignment w:val="auto"/>
        <w:rPr>
          <w:rFonts w:ascii="Tahoma" w:hAnsi="Tahoma" w:cs="Tahoma"/>
          <w:spacing w:val="-6"/>
          <w:sz w:val="24"/>
          <w:szCs w:val="24"/>
          <w:lang w:val="es-ES"/>
        </w:rPr>
      </w:pPr>
    </w:p>
    <w:p w:rsidR="009B7D17" w:rsidRPr="008E6E27" w:rsidRDefault="00682682" w:rsidP="008E6E27">
      <w:pPr>
        <w:overflowPunct/>
        <w:spacing w:line="288" w:lineRule="auto"/>
        <w:jc w:val="both"/>
        <w:textAlignment w:val="auto"/>
        <w:rPr>
          <w:rFonts w:ascii="Tahoma" w:hAnsi="Tahoma" w:cs="Tahoma"/>
          <w:spacing w:val="-6"/>
          <w:sz w:val="24"/>
          <w:szCs w:val="24"/>
          <w:lang w:val="es-ES"/>
        </w:rPr>
      </w:pPr>
      <w:r w:rsidRPr="008E6E27">
        <w:rPr>
          <w:rFonts w:ascii="Tahoma" w:hAnsi="Tahoma" w:cs="Tahoma"/>
          <w:spacing w:val="-6"/>
          <w:sz w:val="24"/>
          <w:szCs w:val="24"/>
          <w:lang w:val="es-ES"/>
        </w:rPr>
        <w:t>5</w:t>
      </w:r>
      <w:r w:rsidR="009B7D17" w:rsidRPr="008E6E27">
        <w:rPr>
          <w:rFonts w:ascii="Tahoma" w:hAnsi="Tahoma" w:cs="Tahoma"/>
          <w:spacing w:val="-6"/>
          <w:sz w:val="24"/>
          <w:szCs w:val="24"/>
          <w:lang w:val="es-ES"/>
        </w:rPr>
        <w:t>.</w:t>
      </w:r>
      <w:r w:rsidR="00E868CD" w:rsidRPr="008E6E27">
        <w:rPr>
          <w:rFonts w:ascii="Tahoma" w:hAnsi="Tahoma" w:cs="Tahoma"/>
          <w:spacing w:val="-6"/>
          <w:sz w:val="24"/>
          <w:szCs w:val="24"/>
          <w:lang w:val="es-ES"/>
        </w:rPr>
        <w:t xml:space="preserve"> </w:t>
      </w:r>
      <w:r w:rsidR="009B7D17" w:rsidRPr="008E6E27">
        <w:rPr>
          <w:rFonts w:ascii="Tahoma" w:hAnsi="Tahoma" w:cs="Tahoma"/>
          <w:spacing w:val="-6"/>
          <w:sz w:val="24"/>
          <w:szCs w:val="24"/>
          <w:lang w:val="es-ES"/>
        </w:rPr>
        <w:t>Surge de tales pruebas que la</w:t>
      </w:r>
      <w:r w:rsidR="00CC23DE" w:rsidRPr="008E6E27">
        <w:rPr>
          <w:rFonts w:ascii="Tahoma" w:hAnsi="Tahoma" w:cs="Tahoma"/>
          <w:spacing w:val="-6"/>
          <w:sz w:val="24"/>
          <w:szCs w:val="24"/>
          <w:lang w:val="es-ES"/>
        </w:rPr>
        <w:t>s decisiones en que encuentra el</w:t>
      </w:r>
      <w:r w:rsidR="00B54F54" w:rsidRPr="008E6E27">
        <w:rPr>
          <w:rFonts w:ascii="Tahoma" w:hAnsi="Tahoma" w:cs="Tahoma"/>
          <w:spacing w:val="-6"/>
          <w:sz w:val="24"/>
          <w:szCs w:val="24"/>
          <w:lang w:val="es-ES"/>
        </w:rPr>
        <w:t xml:space="preserve"> actor</w:t>
      </w:r>
      <w:r w:rsidR="009B7D17" w:rsidRPr="008E6E27">
        <w:rPr>
          <w:rFonts w:ascii="Tahoma" w:hAnsi="Tahoma" w:cs="Tahoma"/>
          <w:spacing w:val="-6"/>
          <w:sz w:val="24"/>
          <w:szCs w:val="24"/>
          <w:lang w:val="es-ES"/>
        </w:rPr>
        <w:t xml:space="preserve"> lesionado</w:t>
      </w:r>
      <w:r w:rsidR="00B54F54" w:rsidRPr="008E6E27">
        <w:rPr>
          <w:rFonts w:ascii="Tahoma" w:hAnsi="Tahoma" w:cs="Tahoma"/>
          <w:spacing w:val="-6"/>
          <w:sz w:val="24"/>
          <w:szCs w:val="24"/>
          <w:lang w:val="es-ES"/>
        </w:rPr>
        <w:t>s</w:t>
      </w:r>
      <w:r w:rsidR="009B7D17" w:rsidRPr="008E6E27">
        <w:rPr>
          <w:rFonts w:ascii="Tahoma" w:hAnsi="Tahoma" w:cs="Tahoma"/>
          <w:spacing w:val="-6"/>
          <w:sz w:val="24"/>
          <w:szCs w:val="24"/>
          <w:lang w:val="es-ES"/>
        </w:rPr>
        <w:t xml:space="preserve"> sus derechos, es decir en la que </w:t>
      </w:r>
      <w:r w:rsidR="00B54F54" w:rsidRPr="008E6E27">
        <w:rPr>
          <w:rFonts w:ascii="Tahoma" w:hAnsi="Tahoma" w:cs="Tahoma"/>
          <w:spacing w:val="-6"/>
          <w:sz w:val="24"/>
          <w:szCs w:val="24"/>
          <w:lang w:val="es-ES"/>
        </w:rPr>
        <w:t>se accedió a la solicitud de homologación presentada para el cargo que ocupa y en la que se conformó la</w:t>
      </w:r>
      <w:r w:rsidR="001204E0" w:rsidRPr="008E6E27">
        <w:rPr>
          <w:rFonts w:ascii="Tahoma" w:hAnsi="Tahoma" w:cs="Tahoma"/>
          <w:spacing w:val="-6"/>
          <w:sz w:val="24"/>
          <w:szCs w:val="24"/>
          <w:lang w:val="es-ES"/>
        </w:rPr>
        <w:t xml:space="preserve"> correspondiente</w:t>
      </w:r>
      <w:r w:rsidR="00B54F54" w:rsidRPr="008E6E27">
        <w:rPr>
          <w:rFonts w:ascii="Tahoma" w:hAnsi="Tahoma" w:cs="Tahoma"/>
          <w:spacing w:val="-6"/>
          <w:sz w:val="24"/>
          <w:szCs w:val="24"/>
          <w:lang w:val="es-ES"/>
        </w:rPr>
        <w:t xml:space="preserve"> lista de</w:t>
      </w:r>
      <w:r w:rsidR="001204E0" w:rsidRPr="008E6E27">
        <w:rPr>
          <w:rFonts w:ascii="Tahoma" w:hAnsi="Tahoma" w:cs="Tahoma"/>
          <w:spacing w:val="-6"/>
          <w:sz w:val="24"/>
          <w:szCs w:val="24"/>
          <w:lang w:val="es-ES"/>
        </w:rPr>
        <w:t xml:space="preserve"> elegibles, </w:t>
      </w:r>
      <w:r w:rsidR="009B7D17" w:rsidRPr="008E6E27">
        <w:rPr>
          <w:rFonts w:ascii="Tahoma" w:hAnsi="Tahoma" w:cs="Tahoma"/>
          <w:spacing w:val="-6"/>
          <w:sz w:val="24"/>
          <w:szCs w:val="24"/>
          <w:lang w:val="es-ES"/>
        </w:rPr>
        <w:t>constituye</w:t>
      </w:r>
      <w:r w:rsidR="00B22400" w:rsidRPr="008E6E27">
        <w:rPr>
          <w:rFonts w:ascii="Tahoma" w:hAnsi="Tahoma" w:cs="Tahoma"/>
          <w:spacing w:val="-6"/>
          <w:sz w:val="24"/>
          <w:szCs w:val="24"/>
          <w:lang w:val="es-ES"/>
        </w:rPr>
        <w:t>n</w:t>
      </w:r>
      <w:r w:rsidR="001204E0" w:rsidRPr="008E6E27">
        <w:rPr>
          <w:rFonts w:ascii="Tahoma" w:hAnsi="Tahoma" w:cs="Tahoma"/>
          <w:spacing w:val="-6"/>
          <w:sz w:val="24"/>
          <w:szCs w:val="24"/>
          <w:lang w:val="es-ES"/>
        </w:rPr>
        <w:t xml:space="preserve"> </w:t>
      </w:r>
      <w:r w:rsidR="009B7D17" w:rsidRPr="008E6E27">
        <w:rPr>
          <w:rFonts w:ascii="Tahoma" w:hAnsi="Tahoma" w:cs="Tahoma"/>
          <w:spacing w:val="-6"/>
          <w:sz w:val="24"/>
          <w:szCs w:val="24"/>
          <w:lang w:val="es-ES"/>
        </w:rPr>
        <w:t>acto</w:t>
      </w:r>
      <w:r w:rsidR="001204E0" w:rsidRPr="008E6E27">
        <w:rPr>
          <w:rFonts w:ascii="Tahoma" w:hAnsi="Tahoma" w:cs="Tahoma"/>
          <w:spacing w:val="-6"/>
          <w:sz w:val="24"/>
          <w:szCs w:val="24"/>
          <w:lang w:val="es-ES"/>
        </w:rPr>
        <w:t>s</w:t>
      </w:r>
      <w:r w:rsidR="009B7D17" w:rsidRPr="008E6E27">
        <w:rPr>
          <w:rFonts w:ascii="Tahoma" w:hAnsi="Tahoma" w:cs="Tahoma"/>
          <w:spacing w:val="-6"/>
          <w:sz w:val="24"/>
          <w:szCs w:val="24"/>
          <w:lang w:val="es-ES"/>
        </w:rPr>
        <w:t xml:space="preserve"> administrativo</w:t>
      </w:r>
      <w:r w:rsidR="001204E0" w:rsidRPr="008E6E27">
        <w:rPr>
          <w:rFonts w:ascii="Tahoma" w:hAnsi="Tahoma" w:cs="Tahoma"/>
          <w:spacing w:val="-6"/>
          <w:sz w:val="24"/>
          <w:szCs w:val="24"/>
          <w:lang w:val="es-ES"/>
        </w:rPr>
        <w:t>s</w:t>
      </w:r>
      <w:r w:rsidR="009B7D17" w:rsidRPr="008E6E27">
        <w:rPr>
          <w:rFonts w:ascii="Tahoma" w:hAnsi="Tahoma" w:cs="Tahoma"/>
          <w:spacing w:val="-6"/>
          <w:sz w:val="24"/>
          <w:szCs w:val="24"/>
          <w:lang w:val="es-ES"/>
        </w:rPr>
        <w:t xml:space="preserve"> de carácter particular y concreto, frente a</w:t>
      </w:r>
      <w:r w:rsidR="001204E0" w:rsidRPr="008E6E27">
        <w:rPr>
          <w:rFonts w:ascii="Tahoma" w:hAnsi="Tahoma" w:cs="Tahoma"/>
          <w:spacing w:val="-6"/>
          <w:sz w:val="24"/>
          <w:szCs w:val="24"/>
          <w:lang w:val="es-ES"/>
        </w:rPr>
        <w:t xml:space="preserve"> los</w:t>
      </w:r>
      <w:r w:rsidR="009B7D17" w:rsidRPr="008E6E27">
        <w:rPr>
          <w:rFonts w:ascii="Tahoma" w:hAnsi="Tahoma" w:cs="Tahoma"/>
          <w:spacing w:val="-6"/>
          <w:sz w:val="24"/>
          <w:szCs w:val="24"/>
          <w:lang w:val="es-ES"/>
        </w:rPr>
        <w:t xml:space="preserve"> cual</w:t>
      </w:r>
      <w:r w:rsidR="001204E0" w:rsidRPr="008E6E27">
        <w:rPr>
          <w:rFonts w:ascii="Tahoma" w:hAnsi="Tahoma" w:cs="Tahoma"/>
          <w:spacing w:val="-6"/>
          <w:sz w:val="24"/>
          <w:szCs w:val="24"/>
          <w:lang w:val="es-ES"/>
        </w:rPr>
        <w:t>es</w:t>
      </w:r>
      <w:r w:rsidR="00E868CD" w:rsidRPr="008E6E27">
        <w:rPr>
          <w:rFonts w:ascii="Tahoma" w:hAnsi="Tahoma" w:cs="Tahoma"/>
          <w:spacing w:val="-6"/>
          <w:sz w:val="24"/>
          <w:szCs w:val="24"/>
          <w:lang w:val="es-ES"/>
        </w:rPr>
        <w:t xml:space="preserve"> </w:t>
      </w:r>
      <w:r w:rsidR="009B7D17" w:rsidRPr="008E6E27">
        <w:rPr>
          <w:rFonts w:ascii="Tahoma" w:hAnsi="Tahoma" w:cs="Tahoma"/>
          <w:spacing w:val="-6"/>
          <w:sz w:val="24"/>
          <w:szCs w:val="24"/>
          <w:lang w:val="es-ES"/>
        </w:rPr>
        <w:t>el amparo no es procedente.</w:t>
      </w:r>
    </w:p>
    <w:p w:rsidR="009B7D17" w:rsidRPr="008E6E27" w:rsidRDefault="009B7D17" w:rsidP="008E6E27">
      <w:pPr>
        <w:overflowPunct/>
        <w:spacing w:line="288" w:lineRule="auto"/>
        <w:jc w:val="both"/>
        <w:textAlignment w:val="auto"/>
        <w:rPr>
          <w:rFonts w:ascii="Tahoma" w:hAnsi="Tahoma" w:cs="Tahoma"/>
          <w:spacing w:val="-6"/>
          <w:sz w:val="24"/>
          <w:szCs w:val="24"/>
          <w:lang w:val="es-ES"/>
        </w:rPr>
      </w:pPr>
    </w:p>
    <w:p w:rsidR="00E868CD" w:rsidRPr="008E6E27" w:rsidRDefault="00604C91" w:rsidP="008E6E27">
      <w:pPr>
        <w:pStyle w:val="sangria"/>
        <w:spacing w:before="0" w:beforeAutospacing="0" w:after="0" w:afterAutospacing="0" w:line="288" w:lineRule="auto"/>
        <w:jc w:val="both"/>
        <w:rPr>
          <w:rFonts w:ascii="Tahoma" w:hAnsi="Tahoma" w:cs="Tahoma"/>
          <w:spacing w:val="-6"/>
          <w:shd w:val="clear" w:color="auto" w:fill="FFFFFF"/>
        </w:rPr>
      </w:pPr>
      <w:r w:rsidRPr="008E6E27">
        <w:rPr>
          <w:rFonts w:ascii="Tahoma" w:hAnsi="Tahoma" w:cs="Tahoma"/>
          <w:spacing w:val="-6"/>
          <w:shd w:val="clear" w:color="auto" w:fill="FFFFFF"/>
        </w:rPr>
        <w:t>También está acreditado</w:t>
      </w:r>
      <w:r w:rsidR="00AA20C7" w:rsidRPr="008E6E27">
        <w:rPr>
          <w:rFonts w:ascii="Tahoma" w:hAnsi="Tahoma" w:cs="Tahoma"/>
          <w:spacing w:val="-6"/>
          <w:shd w:val="clear" w:color="auto" w:fill="FFFFFF"/>
        </w:rPr>
        <w:t xml:space="preserve"> que</w:t>
      </w:r>
      <w:r w:rsidRPr="008E6E27">
        <w:rPr>
          <w:rFonts w:ascii="Tahoma" w:hAnsi="Tahoma" w:cs="Tahoma"/>
          <w:spacing w:val="-6"/>
          <w:shd w:val="clear" w:color="auto" w:fill="FFFFFF"/>
        </w:rPr>
        <w:t xml:space="preserve"> e</w:t>
      </w:r>
      <w:r w:rsidR="00AA20C7" w:rsidRPr="008E6E27">
        <w:rPr>
          <w:rFonts w:ascii="Tahoma" w:hAnsi="Tahoma" w:cs="Tahoma"/>
          <w:spacing w:val="-6"/>
          <w:shd w:val="clear" w:color="auto" w:fill="FFFFFF"/>
        </w:rPr>
        <w:t>l actor</w:t>
      </w:r>
      <w:r w:rsidR="00E868CD" w:rsidRPr="008E6E27">
        <w:rPr>
          <w:rFonts w:ascii="Tahoma" w:hAnsi="Tahoma" w:cs="Tahoma"/>
          <w:spacing w:val="-6"/>
          <w:shd w:val="clear" w:color="auto" w:fill="FFFFFF"/>
        </w:rPr>
        <w:t xml:space="preserve"> es profesional del derecho y que cuenta con experiencia suficiente, y por lo mismo puede procurarse su propio sostenimiento, del ejercicio de esa profesión liberal</w:t>
      </w:r>
      <w:r w:rsidR="002C6200" w:rsidRPr="008E6E27">
        <w:rPr>
          <w:rFonts w:ascii="Tahoma" w:hAnsi="Tahoma" w:cs="Tahoma"/>
          <w:spacing w:val="-6"/>
          <w:shd w:val="clear" w:color="auto" w:fill="FFFFFF"/>
        </w:rPr>
        <w:t>,</w:t>
      </w:r>
      <w:r w:rsidR="0081110B" w:rsidRPr="008E6E27">
        <w:rPr>
          <w:rFonts w:ascii="Tahoma" w:hAnsi="Tahoma" w:cs="Tahoma"/>
          <w:spacing w:val="-6"/>
          <w:shd w:val="clear" w:color="auto" w:fill="FFFFFF"/>
        </w:rPr>
        <w:t xml:space="preserve"> razón por la cual no se comparte su argumento relativo al perjuicio causado por su desvinculación</w:t>
      </w:r>
      <w:r w:rsidR="00E34AC6" w:rsidRPr="008E6E27">
        <w:rPr>
          <w:rFonts w:ascii="Tahoma" w:hAnsi="Tahoma" w:cs="Tahoma"/>
          <w:spacing w:val="-6"/>
          <w:shd w:val="clear" w:color="auto" w:fill="FFFFFF"/>
        </w:rPr>
        <w:t xml:space="preserve">, que sustenta en que supuestamente </w:t>
      </w:r>
      <w:r w:rsidR="0081110B" w:rsidRPr="008E6E27">
        <w:rPr>
          <w:rFonts w:ascii="Tahoma" w:hAnsi="Tahoma" w:cs="Tahoma"/>
          <w:spacing w:val="-6"/>
          <w:shd w:val="clear" w:color="auto" w:fill="FFFFFF"/>
        </w:rPr>
        <w:t>ese empleo</w:t>
      </w:r>
      <w:r w:rsidR="00E34AC6" w:rsidRPr="008E6E27">
        <w:rPr>
          <w:rFonts w:ascii="Tahoma" w:hAnsi="Tahoma" w:cs="Tahoma"/>
          <w:spacing w:val="-6"/>
          <w:shd w:val="clear" w:color="auto" w:fill="FFFFFF"/>
        </w:rPr>
        <w:t xml:space="preserve"> constituye la única</w:t>
      </w:r>
      <w:r w:rsidR="00E868CD" w:rsidRPr="008E6E27">
        <w:rPr>
          <w:rFonts w:ascii="Tahoma" w:hAnsi="Tahoma" w:cs="Tahoma"/>
          <w:spacing w:val="-6"/>
          <w:shd w:val="clear" w:color="auto" w:fill="FFFFFF"/>
        </w:rPr>
        <w:t xml:space="preserve"> fuente de ingresos</w:t>
      </w:r>
      <w:r w:rsidR="00E34AC6" w:rsidRPr="008E6E27">
        <w:rPr>
          <w:rFonts w:ascii="Tahoma" w:hAnsi="Tahoma" w:cs="Tahoma"/>
          <w:spacing w:val="-6"/>
          <w:shd w:val="clear" w:color="auto" w:fill="FFFFFF"/>
        </w:rPr>
        <w:t xml:space="preserve"> de su familia</w:t>
      </w:r>
      <w:r w:rsidR="00E868CD" w:rsidRPr="008E6E27">
        <w:rPr>
          <w:rFonts w:ascii="Tahoma" w:hAnsi="Tahoma" w:cs="Tahoma"/>
          <w:spacing w:val="-6"/>
          <w:shd w:val="clear" w:color="auto" w:fill="FFFFFF"/>
        </w:rPr>
        <w:t>,</w:t>
      </w:r>
      <w:r w:rsidR="00B411D6" w:rsidRPr="008E6E27">
        <w:rPr>
          <w:rFonts w:ascii="Tahoma" w:hAnsi="Tahoma" w:cs="Tahoma"/>
          <w:spacing w:val="-6"/>
          <w:shd w:val="clear" w:color="auto" w:fill="FFFFFF"/>
        </w:rPr>
        <w:t xml:space="preserve"> hecho que, además, dejó de ser demostrado</w:t>
      </w:r>
      <w:r w:rsidRPr="008E6E27">
        <w:rPr>
          <w:rFonts w:ascii="Tahoma" w:hAnsi="Tahoma" w:cs="Tahoma"/>
          <w:spacing w:val="-6"/>
          <w:shd w:val="clear" w:color="auto" w:fill="FFFFFF"/>
        </w:rPr>
        <w:t>.</w:t>
      </w:r>
    </w:p>
    <w:p w:rsidR="00604C91" w:rsidRPr="008E6E27" w:rsidRDefault="00604C91" w:rsidP="008E6E27">
      <w:pPr>
        <w:pStyle w:val="sangria"/>
        <w:spacing w:before="0" w:beforeAutospacing="0" w:after="0" w:afterAutospacing="0" w:line="288" w:lineRule="auto"/>
        <w:jc w:val="both"/>
        <w:rPr>
          <w:rFonts w:ascii="Tahoma" w:hAnsi="Tahoma" w:cs="Tahoma"/>
          <w:spacing w:val="-6"/>
        </w:rPr>
      </w:pPr>
    </w:p>
    <w:p w:rsidR="0001200F" w:rsidRPr="008E6E27" w:rsidRDefault="00E868CD" w:rsidP="008E6E27">
      <w:pPr>
        <w:pStyle w:val="sangria"/>
        <w:spacing w:before="0" w:beforeAutospacing="0" w:after="0" w:afterAutospacing="0" w:line="288" w:lineRule="auto"/>
        <w:jc w:val="both"/>
        <w:rPr>
          <w:rFonts w:ascii="Tahoma" w:hAnsi="Tahoma" w:cs="Tahoma"/>
          <w:spacing w:val="-6"/>
          <w:shd w:val="clear" w:color="auto" w:fill="FFFFFF"/>
        </w:rPr>
      </w:pPr>
      <w:r w:rsidRPr="008E6E27">
        <w:rPr>
          <w:rFonts w:ascii="Tahoma" w:hAnsi="Tahoma" w:cs="Tahoma"/>
          <w:spacing w:val="-6"/>
          <w:shd w:val="clear" w:color="auto" w:fill="FFFFFF"/>
        </w:rPr>
        <w:lastRenderedPageBreak/>
        <w:t xml:space="preserve">6. En estas condiciones, </w:t>
      </w:r>
      <w:r w:rsidR="0001200F" w:rsidRPr="008E6E27">
        <w:rPr>
          <w:rFonts w:ascii="Tahoma" w:hAnsi="Tahoma" w:cs="Tahoma"/>
          <w:spacing w:val="-6"/>
          <w:shd w:val="clear" w:color="auto" w:fill="FFFFFF"/>
        </w:rPr>
        <w:t xml:space="preserve">se concluye que </w:t>
      </w:r>
      <w:r w:rsidRPr="008E6E27">
        <w:rPr>
          <w:rFonts w:ascii="Tahoma" w:hAnsi="Tahoma" w:cs="Tahoma"/>
          <w:spacing w:val="-6"/>
          <w:shd w:val="clear" w:color="auto" w:fill="FFFFFF"/>
        </w:rPr>
        <w:t>no es la acción de amparo el mecanismo para ordenar la permanencia del demandante en el carg</w:t>
      </w:r>
      <w:r w:rsidR="003A00B7" w:rsidRPr="008E6E27">
        <w:rPr>
          <w:rFonts w:ascii="Tahoma" w:hAnsi="Tahoma" w:cs="Tahoma"/>
          <w:spacing w:val="-6"/>
          <w:shd w:val="clear" w:color="auto" w:fill="FFFFFF"/>
        </w:rPr>
        <w:t>o tantas veces mencionado, lo son los medios de control</w:t>
      </w:r>
      <w:r w:rsidRPr="008E6E27">
        <w:rPr>
          <w:rFonts w:ascii="Tahoma" w:hAnsi="Tahoma" w:cs="Tahoma"/>
          <w:spacing w:val="-6"/>
          <w:shd w:val="clear" w:color="auto" w:fill="FFFFFF"/>
        </w:rPr>
        <w:t xml:space="preserve"> de nulidad y restablecimiento del derecho frente al acto administrativo por medio del cual se </w:t>
      </w:r>
      <w:r w:rsidR="00F520BD" w:rsidRPr="008E6E27">
        <w:rPr>
          <w:rFonts w:ascii="Tahoma" w:hAnsi="Tahoma" w:cs="Tahoma"/>
          <w:spacing w:val="-6"/>
          <w:shd w:val="clear" w:color="auto" w:fill="FFFFFF"/>
        </w:rPr>
        <w:t>conformó la lista de elegibles correspondiente</w:t>
      </w:r>
      <w:r w:rsidR="0001200F" w:rsidRPr="008E6E27">
        <w:rPr>
          <w:rFonts w:ascii="Tahoma" w:hAnsi="Tahoma" w:cs="Tahoma"/>
          <w:spacing w:val="-6"/>
          <w:shd w:val="clear" w:color="auto" w:fill="FFFFFF"/>
        </w:rPr>
        <w:t>.</w:t>
      </w:r>
    </w:p>
    <w:p w:rsidR="0001200F" w:rsidRPr="008E6E27" w:rsidRDefault="0001200F" w:rsidP="008E6E27">
      <w:pPr>
        <w:pStyle w:val="sangria"/>
        <w:spacing w:before="0" w:beforeAutospacing="0" w:after="0" w:afterAutospacing="0" w:line="288" w:lineRule="auto"/>
        <w:jc w:val="both"/>
        <w:rPr>
          <w:rFonts w:ascii="Tahoma" w:hAnsi="Tahoma" w:cs="Tahoma"/>
          <w:spacing w:val="-6"/>
          <w:shd w:val="clear" w:color="auto" w:fill="FFFFFF"/>
        </w:rPr>
      </w:pPr>
    </w:p>
    <w:p w:rsidR="00E868CD" w:rsidRPr="008E6E27" w:rsidRDefault="0001200F" w:rsidP="008E6E27">
      <w:pPr>
        <w:pStyle w:val="sangria"/>
        <w:spacing w:before="0" w:beforeAutospacing="0" w:after="0" w:afterAutospacing="0" w:line="288" w:lineRule="auto"/>
        <w:jc w:val="both"/>
        <w:rPr>
          <w:rFonts w:ascii="Tahoma" w:hAnsi="Tahoma" w:cs="Tahoma"/>
          <w:spacing w:val="-6"/>
          <w:shd w:val="clear" w:color="auto" w:fill="FFFFFF"/>
        </w:rPr>
      </w:pPr>
      <w:r w:rsidRPr="008E6E27">
        <w:rPr>
          <w:rFonts w:ascii="Tahoma" w:hAnsi="Tahoma" w:cs="Tahoma"/>
          <w:spacing w:val="-6"/>
          <w:shd w:val="clear" w:color="auto" w:fill="FFFFFF"/>
        </w:rPr>
        <w:t>Por tanto</w:t>
      </w:r>
      <w:r w:rsidR="00E868CD" w:rsidRPr="008E6E27">
        <w:rPr>
          <w:rFonts w:ascii="Tahoma" w:hAnsi="Tahoma" w:cs="Tahoma"/>
          <w:spacing w:val="-6"/>
          <w:shd w:val="clear" w:color="auto" w:fill="FFFFFF"/>
        </w:rPr>
        <w:t>, la protección</w:t>
      </w:r>
      <w:r w:rsidRPr="008E6E27">
        <w:rPr>
          <w:rFonts w:ascii="Tahoma" w:hAnsi="Tahoma" w:cs="Tahoma"/>
          <w:spacing w:val="-6"/>
          <w:shd w:val="clear" w:color="auto" w:fill="FFFFFF"/>
        </w:rPr>
        <w:t xml:space="preserve"> solicitada se declarará </w:t>
      </w:r>
      <w:r w:rsidR="00C968EA" w:rsidRPr="008E6E27">
        <w:rPr>
          <w:rFonts w:ascii="Tahoma" w:hAnsi="Tahoma" w:cs="Tahoma"/>
          <w:spacing w:val="-6"/>
          <w:shd w:val="clear" w:color="auto" w:fill="FFFFFF"/>
        </w:rPr>
        <w:t>improcedente y se levantará la medida provisional decretada.</w:t>
      </w:r>
    </w:p>
    <w:p w:rsidR="008E001A" w:rsidRPr="008E6E27" w:rsidRDefault="008E001A" w:rsidP="008E6E27">
      <w:pPr>
        <w:pStyle w:val="sangria"/>
        <w:spacing w:before="0" w:beforeAutospacing="0" w:after="0" w:afterAutospacing="0" w:line="288" w:lineRule="auto"/>
        <w:jc w:val="both"/>
        <w:rPr>
          <w:rFonts w:ascii="Tahoma" w:hAnsi="Tahoma" w:cs="Tahoma"/>
          <w:spacing w:val="-6"/>
        </w:rPr>
      </w:pPr>
    </w:p>
    <w:p w:rsidR="00656B9E" w:rsidRDefault="00656B9E" w:rsidP="008E6E27">
      <w:pPr>
        <w:spacing w:line="288" w:lineRule="auto"/>
        <w:jc w:val="both"/>
        <w:rPr>
          <w:rFonts w:ascii="Tahoma" w:hAnsi="Tahoma" w:cs="Tahoma"/>
          <w:spacing w:val="-6"/>
          <w:sz w:val="24"/>
          <w:szCs w:val="24"/>
        </w:rPr>
      </w:pPr>
      <w:r w:rsidRPr="008E6E27">
        <w:rPr>
          <w:rFonts w:ascii="Tahoma" w:hAnsi="Tahoma" w:cs="Tahoma"/>
          <w:spacing w:val="-6"/>
          <w:sz w:val="24"/>
          <w:szCs w:val="24"/>
        </w:rPr>
        <w:t>Por lo expuesto, la Sala Civil Familia del Tribunal Superior de Pereira, Risaralda, administrando justicia en nombre de la República y por autoridad de la ley</w:t>
      </w:r>
    </w:p>
    <w:p w:rsidR="005559E3" w:rsidRPr="008E6E27" w:rsidRDefault="005559E3" w:rsidP="008E6E27">
      <w:pPr>
        <w:spacing w:line="288" w:lineRule="auto"/>
        <w:jc w:val="both"/>
        <w:rPr>
          <w:rFonts w:ascii="Tahoma" w:hAnsi="Tahoma" w:cs="Tahoma"/>
          <w:spacing w:val="-6"/>
          <w:sz w:val="24"/>
          <w:szCs w:val="24"/>
        </w:rPr>
      </w:pPr>
    </w:p>
    <w:p w:rsidR="00656B9E" w:rsidRPr="008E6E27" w:rsidRDefault="00656B9E" w:rsidP="008E6E27">
      <w:pPr>
        <w:spacing w:line="288" w:lineRule="auto"/>
        <w:jc w:val="both"/>
        <w:rPr>
          <w:rFonts w:ascii="Tahoma" w:hAnsi="Tahoma" w:cs="Tahoma"/>
          <w:b/>
          <w:spacing w:val="-6"/>
          <w:sz w:val="24"/>
          <w:szCs w:val="24"/>
        </w:rPr>
      </w:pPr>
      <w:r w:rsidRPr="008E6E27">
        <w:rPr>
          <w:rFonts w:ascii="Tahoma" w:hAnsi="Tahoma" w:cs="Tahoma"/>
          <w:b/>
          <w:spacing w:val="-6"/>
          <w:sz w:val="24"/>
          <w:szCs w:val="24"/>
        </w:rPr>
        <w:t>R E S U E L V E</w:t>
      </w:r>
    </w:p>
    <w:p w:rsidR="00656B9E" w:rsidRPr="008E6E27" w:rsidRDefault="00656B9E" w:rsidP="008E6E27">
      <w:pPr>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b/>
          <w:spacing w:val="-6"/>
          <w:sz w:val="24"/>
          <w:szCs w:val="24"/>
        </w:rPr>
        <w:t>PRIMERO.</w:t>
      </w:r>
      <w:r w:rsidR="00F41E88" w:rsidRPr="008E6E27">
        <w:rPr>
          <w:rFonts w:ascii="Tahoma" w:hAnsi="Tahoma" w:cs="Tahoma"/>
          <w:b/>
          <w:spacing w:val="-6"/>
          <w:sz w:val="24"/>
          <w:szCs w:val="24"/>
        </w:rPr>
        <w:t xml:space="preserve"> </w:t>
      </w:r>
      <w:r w:rsidR="00F41E88" w:rsidRPr="008E6E27">
        <w:rPr>
          <w:rFonts w:ascii="Tahoma" w:hAnsi="Tahoma" w:cs="Tahoma"/>
          <w:spacing w:val="-6"/>
          <w:sz w:val="24"/>
          <w:szCs w:val="24"/>
        </w:rPr>
        <w:t>Se declara improcedente</w:t>
      </w:r>
      <w:r w:rsidR="00F41E88" w:rsidRPr="008E6E27">
        <w:rPr>
          <w:rFonts w:ascii="Tahoma" w:hAnsi="Tahoma" w:cs="Tahoma"/>
          <w:b/>
          <w:spacing w:val="-6"/>
          <w:sz w:val="24"/>
          <w:szCs w:val="24"/>
        </w:rPr>
        <w:t xml:space="preserve"> </w:t>
      </w:r>
      <w:r w:rsidR="00F41E88" w:rsidRPr="008E6E27">
        <w:rPr>
          <w:rFonts w:ascii="Tahoma" w:hAnsi="Tahoma" w:cs="Tahoma"/>
          <w:spacing w:val="-6"/>
          <w:sz w:val="24"/>
          <w:szCs w:val="24"/>
        </w:rPr>
        <w:t xml:space="preserve">la acción de tutela promovida por </w:t>
      </w:r>
      <w:r w:rsidR="008F3DF2" w:rsidRPr="008E6E27">
        <w:rPr>
          <w:rFonts w:ascii="Tahoma" w:hAnsi="Tahoma" w:cs="Tahoma"/>
          <w:spacing w:val="-6"/>
          <w:sz w:val="24"/>
          <w:szCs w:val="24"/>
        </w:rPr>
        <w:t xml:space="preserve">el señor </w:t>
      </w:r>
      <w:r w:rsidR="00F520BD" w:rsidRPr="008E6E27">
        <w:rPr>
          <w:rFonts w:ascii="Tahoma" w:hAnsi="Tahoma" w:cs="Tahoma"/>
          <w:spacing w:val="-6"/>
          <w:sz w:val="24"/>
          <w:szCs w:val="24"/>
        </w:rPr>
        <w:t>Javier Martín López Triana contra el Consejo Seccional de la Judicatura de Risaralda, a la que fueron vinculados la Juez Coordinadora del Centro de Servicios Judiciales del Sistema Penal Acusatorio de Pereira y los señores Gregorio Oswaldo Henao Toro y Julián Alberto Zuleta Valencia.</w:t>
      </w:r>
    </w:p>
    <w:p w:rsidR="00B94B78" w:rsidRPr="008E6E27" w:rsidRDefault="00B94B7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F41E88"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b/>
          <w:spacing w:val="-6"/>
          <w:sz w:val="24"/>
          <w:szCs w:val="24"/>
        </w:rPr>
        <w:t>SEGUNDO.</w:t>
      </w:r>
      <w:r w:rsidR="00F41E88" w:rsidRPr="008E6E27">
        <w:rPr>
          <w:rFonts w:ascii="Tahoma" w:hAnsi="Tahoma" w:cs="Tahoma"/>
          <w:b/>
          <w:spacing w:val="-6"/>
          <w:sz w:val="24"/>
          <w:szCs w:val="24"/>
        </w:rPr>
        <w:t xml:space="preserve"> </w:t>
      </w:r>
      <w:r w:rsidR="00F41E88" w:rsidRPr="008E6E27">
        <w:rPr>
          <w:rFonts w:ascii="Tahoma" w:hAnsi="Tahoma" w:cs="Tahoma"/>
          <w:spacing w:val="-6"/>
          <w:sz w:val="24"/>
          <w:szCs w:val="24"/>
        </w:rPr>
        <w:t>Se levanta la medida provisional decretada en el auto admisorio de la demanda.</w:t>
      </w:r>
    </w:p>
    <w:p w:rsidR="00F41E88" w:rsidRPr="008E6E27" w:rsidRDefault="00F41E8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F41E8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b/>
          <w:spacing w:val="-6"/>
          <w:sz w:val="24"/>
          <w:szCs w:val="24"/>
        </w:rPr>
        <w:t>TERCERO.</w:t>
      </w:r>
      <w:r w:rsidR="00656B9E" w:rsidRPr="008E6E27">
        <w:rPr>
          <w:rFonts w:ascii="Tahoma" w:hAnsi="Tahoma" w:cs="Tahoma"/>
          <w:spacing w:val="-6"/>
          <w:sz w:val="24"/>
          <w:szCs w:val="24"/>
        </w:rPr>
        <w:t xml:space="preserve"> Notifíquese esta decisión a las partes conforme lo previene el artículo 30 del Decreto 2591 de 1991.</w:t>
      </w: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656B9E" w:rsidRPr="008E6E27" w:rsidRDefault="00F41E88"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b/>
          <w:spacing w:val="-6"/>
          <w:sz w:val="24"/>
          <w:szCs w:val="24"/>
        </w:rPr>
        <w:t>CUARTO.</w:t>
      </w:r>
      <w:r w:rsidR="00656B9E" w:rsidRPr="008E6E27">
        <w:rPr>
          <w:rFonts w:ascii="Tahoma" w:hAnsi="Tahoma" w:cs="Tahoma"/>
          <w:spacing w:val="-6"/>
          <w:sz w:val="24"/>
          <w:szCs w:val="24"/>
        </w:rPr>
        <w:t xml:space="preserve"> Como lo dispone el artículo 32 del Decreto 2591 de 1991, envíese el expediente a la Corte Constitucional para su eventual revisión.</w:t>
      </w: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 xml:space="preserve">Notifíquese y cúmplase, </w:t>
      </w: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r w:rsidRPr="008E6E27">
        <w:rPr>
          <w:rFonts w:ascii="Tahoma" w:hAnsi="Tahoma" w:cs="Tahoma"/>
          <w:spacing w:val="-6"/>
          <w:sz w:val="24"/>
          <w:szCs w:val="24"/>
        </w:rPr>
        <w:t>Los Magistrados,</w:t>
      </w: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r w:rsidRPr="008E6E27">
        <w:rPr>
          <w:rFonts w:ascii="Tahoma" w:hAnsi="Tahoma" w:cs="Tahoma"/>
          <w:b/>
          <w:spacing w:val="-6"/>
          <w:sz w:val="24"/>
          <w:szCs w:val="24"/>
        </w:rPr>
        <w:tab/>
      </w:r>
      <w:r w:rsidRPr="008E6E27">
        <w:rPr>
          <w:rFonts w:ascii="Tahoma" w:hAnsi="Tahoma" w:cs="Tahoma"/>
          <w:b/>
          <w:spacing w:val="-6"/>
          <w:sz w:val="24"/>
          <w:szCs w:val="24"/>
        </w:rPr>
        <w:tab/>
      </w:r>
      <w:r w:rsidRPr="008E6E27">
        <w:rPr>
          <w:rFonts w:ascii="Tahoma" w:hAnsi="Tahoma" w:cs="Tahoma"/>
          <w:b/>
          <w:spacing w:val="-6"/>
          <w:sz w:val="24"/>
          <w:szCs w:val="24"/>
        </w:rPr>
        <w:tab/>
        <w:t>CLAUDIA MARÍA ARCILA RÍOS</w:t>
      </w: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6"/>
          <w:sz w:val="24"/>
          <w:szCs w:val="24"/>
        </w:rPr>
      </w:pPr>
    </w:p>
    <w:p w:rsidR="00333E60" w:rsidRPr="008E6E27" w:rsidRDefault="00333E60" w:rsidP="008E6E27">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6"/>
          <w:sz w:val="24"/>
          <w:szCs w:val="24"/>
        </w:rPr>
      </w:pPr>
      <w:r w:rsidRPr="008E6E27">
        <w:rPr>
          <w:rFonts w:ascii="Tahoma" w:hAnsi="Tahoma" w:cs="Tahoma"/>
          <w:b/>
          <w:spacing w:val="-6"/>
          <w:sz w:val="24"/>
          <w:szCs w:val="24"/>
        </w:rPr>
        <w:tab/>
      </w:r>
      <w:r w:rsidRPr="008E6E27">
        <w:rPr>
          <w:rFonts w:ascii="Tahoma" w:hAnsi="Tahoma" w:cs="Tahoma"/>
          <w:b/>
          <w:spacing w:val="-6"/>
          <w:sz w:val="24"/>
          <w:szCs w:val="24"/>
        </w:rPr>
        <w:tab/>
      </w:r>
      <w:r w:rsidRPr="008E6E27">
        <w:rPr>
          <w:rFonts w:ascii="Tahoma" w:hAnsi="Tahoma" w:cs="Tahoma"/>
          <w:b/>
          <w:spacing w:val="-6"/>
          <w:sz w:val="24"/>
          <w:szCs w:val="24"/>
        </w:rPr>
        <w:tab/>
        <w:t>DUBERNEY GRISALES HERRERA</w:t>
      </w:r>
    </w:p>
    <w:p w:rsidR="00656B9E" w:rsidRPr="008E6E27" w:rsidRDefault="00656B9E" w:rsidP="008E6E27">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656B9E"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p>
    <w:p w:rsidR="001D6D4D" w:rsidRPr="008E6E27" w:rsidRDefault="00656B9E"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6"/>
          <w:sz w:val="24"/>
          <w:szCs w:val="24"/>
        </w:rPr>
      </w:pPr>
      <w:r w:rsidRPr="008E6E27">
        <w:rPr>
          <w:rFonts w:ascii="Tahoma" w:hAnsi="Tahoma" w:cs="Tahoma"/>
          <w:b/>
          <w:spacing w:val="-6"/>
          <w:sz w:val="24"/>
          <w:szCs w:val="24"/>
        </w:rPr>
        <w:tab/>
      </w:r>
      <w:r w:rsidRPr="008E6E27">
        <w:rPr>
          <w:rFonts w:ascii="Tahoma" w:hAnsi="Tahoma" w:cs="Tahoma"/>
          <w:b/>
          <w:spacing w:val="-6"/>
          <w:sz w:val="24"/>
          <w:szCs w:val="24"/>
        </w:rPr>
        <w:tab/>
      </w:r>
      <w:r w:rsidRPr="008E6E27">
        <w:rPr>
          <w:rFonts w:ascii="Tahoma" w:hAnsi="Tahoma" w:cs="Tahoma"/>
          <w:b/>
          <w:spacing w:val="-6"/>
          <w:sz w:val="24"/>
          <w:szCs w:val="24"/>
        </w:rPr>
        <w:tab/>
        <w:t>EDDER JIMMY SÁNCHEZ CALAMBÁS</w:t>
      </w:r>
    </w:p>
    <w:p w:rsidR="003A00B7" w:rsidRPr="008E6E27" w:rsidRDefault="003A00B7" w:rsidP="008E6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shd w:val="clear" w:color="auto" w:fill="FFFFFF"/>
        </w:rPr>
      </w:pPr>
      <w:r w:rsidRPr="008E6E27">
        <w:rPr>
          <w:rFonts w:ascii="Tahoma" w:hAnsi="Tahoma" w:cs="Tahoma"/>
          <w:b/>
          <w:spacing w:val="-6"/>
          <w:sz w:val="24"/>
          <w:szCs w:val="24"/>
        </w:rPr>
        <w:lastRenderedPageBreak/>
        <w:tab/>
      </w:r>
      <w:r w:rsidRPr="008E6E27">
        <w:rPr>
          <w:rFonts w:ascii="Tahoma" w:hAnsi="Tahoma" w:cs="Tahoma"/>
          <w:b/>
          <w:spacing w:val="-6"/>
          <w:sz w:val="24"/>
          <w:szCs w:val="24"/>
        </w:rPr>
        <w:tab/>
      </w:r>
      <w:r w:rsidRPr="008E6E27">
        <w:rPr>
          <w:rFonts w:ascii="Tahoma" w:hAnsi="Tahoma" w:cs="Tahoma"/>
          <w:b/>
          <w:spacing w:val="-6"/>
          <w:sz w:val="24"/>
          <w:szCs w:val="24"/>
        </w:rPr>
        <w:tab/>
        <w:t>(Ausente con causa justificada)</w:t>
      </w:r>
    </w:p>
    <w:sectPr w:rsidR="003A00B7" w:rsidRPr="008E6E27" w:rsidSect="008E6E27">
      <w:footerReference w:type="default" r:id="rId8"/>
      <w:pgSz w:w="12242" w:h="18722" w:code="14"/>
      <w:pgMar w:top="1701" w:right="1418" w:bottom="1418" w:left="1701" w:header="28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48" w:rsidRDefault="00AA3548">
      <w:r>
        <w:separator/>
      </w:r>
    </w:p>
  </w:endnote>
  <w:endnote w:type="continuationSeparator" w:id="0">
    <w:p w:rsidR="00AA3548" w:rsidRDefault="00AA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08" w:rsidRPr="00235829" w:rsidRDefault="000A546F">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DD0C08">
      <w:rPr>
        <w:rStyle w:val="Nmerodepgina"/>
        <w:rFonts w:ascii="Verdana" w:hAnsi="Verdana"/>
      </w:rPr>
      <w:instrText>PAGE</w:instrText>
    </w:r>
    <w:r w:rsidR="00DD0C08" w:rsidRPr="00235829">
      <w:rPr>
        <w:rStyle w:val="Nmerodepgina"/>
        <w:rFonts w:ascii="Verdana" w:hAnsi="Verdana"/>
      </w:rPr>
      <w:instrText xml:space="preserve">  </w:instrText>
    </w:r>
    <w:r w:rsidRPr="00235829">
      <w:rPr>
        <w:rStyle w:val="Nmerodepgina"/>
        <w:rFonts w:ascii="Verdana" w:hAnsi="Verdana"/>
      </w:rPr>
      <w:fldChar w:fldCharType="separate"/>
    </w:r>
    <w:r w:rsidR="005559E3">
      <w:rPr>
        <w:rStyle w:val="Nmerodepgina"/>
        <w:rFonts w:ascii="Verdana" w:hAnsi="Verdana"/>
        <w:noProof/>
      </w:rPr>
      <w:t>10</w:t>
    </w:r>
    <w:r w:rsidRPr="00235829">
      <w:rPr>
        <w:rStyle w:val="Nmerodepgina"/>
        <w:rFonts w:ascii="Verdana" w:hAnsi="Verdana"/>
      </w:rPr>
      <w:fldChar w:fldCharType="end"/>
    </w:r>
  </w:p>
  <w:p w:rsidR="00DD0C08" w:rsidRDefault="00DD0C0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48" w:rsidRDefault="00AA3548">
      <w:r>
        <w:separator/>
      </w:r>
    </w:p>
  </w:footnote>
  <w:footnote w:type="continuationSeparator" w:id="0">
    <w:p w:rsidR="00AA3548" w:rsidRDefault="00AA3548">
      <w:r>
        <w:continuationSeparator/>
      </w:r>
    </w:p>
  </w:footnote>
  <w:footnote w:id="1">
    <w:p w:rsidR="00596B4C" w:rsidRPr="008E6E27" w:rsidRDefault="00596B4C" w:rsidP="00681B6B">
      <w:pPr>
        <w:pStyle w:val="Textonotapie"/>
        <w:spacing w:line="216" w:lineRule="auto"/>
        <w:jc w:val="both"/>
        <w:rPr>
          <w:rFonts w:ascii="Tahoma" w:hAnsi="Tahoma" w:cs="Tahoma"/>
          <w:spacing w:val="-6"/>
          <w:sz w:val="20"/>
          <w:szCs w:val="15"/>
          <w:lang w:val="es-CO"/>
        </w:rPr>
      </w:pPr>
      <w:r w:rsidRPr="008E6E27">
        <w:rPr>
          <w:rStyle w:val="Refdenotaalpie"/>
          <w:rFonts w:ascii="Tahoma" w:hAnsi="Tahoma" w:cs="Tahoma"/>
          <w:spacing w:val="-6"/>
          <w:sz w:val="20"/>
          <w:szCs w:val="15"/>
        </w:rPr>
        <w:footnoteRef/>
      </w:r>
      <w:r w:rsidRPr="008E6E27">
        <w:rPr>
          <w:rFonts w:ascii="Tahoma" w:hAnsi="Tahoma" w:cs="Tahoma"/>
          <w:spacing w:val="-6"/>
          <w:sz w:val="20"/>
          <w:szCs w:val="15"/>
        </w:rPr>
        <w:t xml:space="preserve"> </w:t>
      </w:r>
      <w:r w:rsidRPr="008E6E27">
        <w:rPr>
          <w:rFonts w:ascii="Tahoma" w:hAnsi="Tahoma" w:cs="Tahoma"/>
          <w:iCs/>
          <w:spacing w:val="-6"/>
          <w:sz w:val="20"/>
          <w:szCs w:val="15"/>
          <w:bdr w:val="none" w:sz="0" w:space="0" w:color="auto" w:frame="1"/>
          <w:shd w:val="clear" w:color="auto" w:fill="FFFFFF"/>
        </w:rPr>
        <w:t>Cfr., </w:t>
      </w:r>
      <w:r w:rsidRPr="008E6E27">
        <w:rPr>
          <w:rFonts w:ascii="Tahoma" w:hAnsi="Tahoma" w:cs="Tahoma"/>
          <w:spacing w:val="-6"/>
          <w:sz w:val="20"/>
          <w:szCs w:val="15"/>
          <w:shd w:val="clear" w:color="auto" w:fill="FFFFFF"/>
        </w:rPr>
        <w:t>Corte Constitucional, Sentencia T-150 de 2016.</w:t>
      </w:r>
    </w:p>
  </w:footnote>
  <w:footnote w:id="2">
    <w:p w:rsidR="00596B4C" w:rsidRPr="008E6E27" w:rsidRDefault="00596B4C"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6"/>
          <w:sz w:val="20"/>
          <w:szCs w:val="15"/>
        </w:rPr>
        <w:footnoteRef/>
      </w:r>
      <w:r w:rsidRPr="008E6E27">
        <w:rPr>
          <w:rFonts w:ascii="Tahoma" w:hAnsi="Tahoma" w:cs="Tahoma"/>
          <w:spacing w:val="-6"/>
          <w:sz w:val="20"/>
          <w:szCs w:val="15"/>
        </w:rPr>
        <w:t xml:space="preserve"> </w:t>
      </w:r>
      <w:r w:rsidRPr="008E6E27">
        <w:rPr>
          <w:rFonts w:ascii="Tahoma" w:hAnsi="Tahoma" w:cs="Tahoma"/>
          <w:spacing w:val="-6"/>
          <w:sz w:val="20"/>
          <w:szCs w:val="15"/>
          <w:shd w:val="clear" w:color="auto" w:fill="FFFFFF"/>
        </w:rPr>
        <w:t>Para garantizar la protección de los derechos de las personas y preservar la integridad del ordenamiento jurídico, en los supuestos en que aquellos se afecten como consecuencia de las decisiones que adopten las autoridades públicas, sean estas particulares o generales, se ha institucionalizado la jurisdicción de lo contencioso administrativo, tal como lo disponen los artículos 237 de la Constitución y 103 del CAPCA. Este último dispone: </w:t>
      </w:r>
      <w:r w:rsidRPr="008E6E27">
        <w:rPr>
          <w:rFonts w:ascii="Tahoma" w:hAnsi="Tahoma" w:cs="Tahoma"/>
          <w:iCs/>
          <w:spacing w:val="-6"/>
          <w:sz w:val="20"/>
          <w:szCs w:val="15"/>
          <w:bdr w:val="none" w:sz="0" w:space="0" w:color="auto" w:frame="1"/>
          <w:shd w:val="clear" w:color="auto" w:fill="FFFFFF"/>
        </w:rPr>
        <w:t>“Los procesos que se adelanten ante la jurisdicción de lo Contencioso Administrativo tienen por objeto la efectividad de los derechos reconocidos en la Constitución Política y la ley y la preservación del orden jurídico. || En la aplicación e interpretación de las normas de este Código deberán observarse los principios constitucionales y los del derecho procesal”</w:t>
      </w:r>
      <w:r w:rsidRPr="008E6E27">
        <w:rPr>
          <w:rFonts w:ascii="Tahoma" w:hAnsi="Tahoma" w:cs="Tahoma"/>
          <w:spacing w:val="-6"/>
          <w:sz w:val="20"/>
          <w:szCs w:val="15"/>
          <w:shd w:val="clear" w:color="auto" w:fill="FFFFFF"/>
        </w:rPr>
        <w:t>. Además, la práctica jurisprudencial de la Jurisdicción de lo Contencioso Administrativo, así como la jurisprudencia de la Corte Constitucional han admitido, de manera pacífica, la competencia del Juez Contencioso Administrativo para declarar, incluso de oficio, la nulidad de los actos administrativos que vulneren derechos fundamentales. Esta es una excepción al carácter rogado de la Jurisdicción de lo Contencioso Administrativo, que reconoce la supremacía constitucional y la garantía de uno de sus pilares fundamentales: la protección de los derechos fundamentales. Así lo consideró la Corte en la Sentencia C-197 de 1999, en la que analizó el último apartado del numeral 4 del artículo 137 del Código Contencioso Administrativo –Decreto 01 de 1984- (que hoy se consagra en el numeral 4 del artículo 162 del CPACA), en virtud del cual se imponía a la parte demandante que, cuando se tratara de la impugnación judicial de un acto administrativo debía indicarse las normas violadas y explicarse el concepto de su violación. En esta sentencia se invocó, además, el precedente contenido en la Sentencia SU-039 de 1997, en virtud del cual, </w:t>
      </w:r>
      <w:r w:rsidRPr="008E6E27">
        <w:rPr>
          <w:rFonts w:ascii="Tahoma" w:hAnsi="Tahoma" w:cs="Tahoma"/>
          <w:iCs/>
          <w:spacing w:val="-6"/>
          <w:sz w:val="20"/>
          <w:szCs w:val="15"/>
          <w:bdr w:val="none" w:sz="0" w:space="0" w:color="auto" w:frame="1"/>
          <w:shd w:val="clear" w:color="auto" w:fill="FFFFFF"/>
        </w:rPr>
        <w:t>“en caso de violación de derechos fundamentales es posible, aplicando directamente la Constitución Política suspender provisionalmente los efectos de los actos administrativos, así no se invoquen expresamente como fundamento de la suspensión las respectivas normas”</w:t>
      </w:r>
      <w:r w:rsidRPr="008E6E27">
        <w:rPr>
          <w:rFonts w:ascii="Tahoma" w:hAnsi="Tahoma" w:cs="Tahoma"/>
          <w:spacing w:val="-6"/>
          <w:sz w:val="20"/>
          <w:szCs w:val="15"/>
          <w:shd w:val="clear" w:color="auto" w:fill="FFFFFF"/>
        </w:rPr>
        <w:t>. La </w:t>
      </w:r>
      <w:r w:rsidRPr="008E6E27">
        <w:rPr>
          <w:rFonts w:ascii="Tahoma" w:hAnsi="Tahoma" w:cs="Tahoma"/>
          <w:iCs/>
          <w:spacing w:val="-6"/>
          <w:sz w:val="20"/>
          <w:szCs w:val="15"/>
          <w:bdr w:val="none" w:sz="0" w:space="0" w:color="auto" w:frame="1"/>
          <w:shd w:val="clear" w:color="auto" w:fill="FFFFFF"/>
        </w:rPr>
        <w:t xml:space="preserve">ratio </w:t>
      </w:r>
      <w:proofErr w:type="spellStart"/>
      <w:r w:rsidRPr="008E6E27">
        <w:rPr>
          <w:rFonts w:ascii="Tahoma" w:hAnsi="Tahoma" w:cs="Tahoma"/>
          <w:iCs/>
          <w:spacing w:val="-6"/>
          <w:sz w:val="20"/>
          <w:szCs w:val="15"/>
          <w:bdr w:val="none" w:sz="0" w:space="0" w:color="auto" w:frame="1"/>
          <w:shd w:val="clear" w:color="auto" w:fill="FFFFFF"/>
        </w:rPr>
        <w:t>decidendi</w:t>
      </w:r>
      <w:proofErr w:type="spellEnd"/>
      <w:r w:rsidRPr="008E6E27">
        <w:rPr>
          <w:rFonts w:ascii="Tahoma" w:hAnsi="Tahoma" w:cs="Tahoma"/>
          <w:iCs/>
          <w:spacing w:val="-6"/>
          <w:sz w:val="20"/>
          <w:szCs w:val="15"/>
          <w:bdr w:val="none" w:sz="0" w:space="0" w:color="auto" w:frame="1"/>
          <w:shd w:val="clear" w:color="auto" w:fill="FFFFFF"/>
        </w:rPr>
        <w:t> </w:t>
      </w:r>
      <w:r w:rsidRPr="008E6E27">
        <w:rPr>
          <w:rFonts w:ascii="Tahoma" w:hAnsi="Tahoma" w:cs="Tahoma"/>
          <w:spacing w:val="-6"/>
          <w:sz w:val="20"/>
          <w:szCs w:val="15"/>
          <w:shd w:val="clear" w:color="auto" w:fill="FFFFFF"/>
        </w:rPr>
        <w:t>de aquella sentencia (C-197 de 1997) ha sido reiterada, por parte de la jurisprudencia de la Corte, entre otras, en las sentencias C-415 de 2012 y C-400 de 2013.</w:t>
      </w:r>
    </w:p>
  </w:footnote>
  <w:footnote w:id="3">
    <w:p w:rsidR="00596B4C" w:rsidRPr="008E6E27" w:rsidRDefault="00596B4C"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shd w:val="clear" w:color="auto" w:fill="FFFFFF"/>
        </w:rPr>
        <w:t>Con relación al procedimiento para la adopción de las medidas cautelares, </w:t>
      </w:r>
      <w:r w:rsidRPr="008E6E27">
        <w:rPr>
          <w:rFonts w:ascii="Tahoma" w:hAnsi="Tahoma" w:cs="Tahoma"/>
          <w:iCs/>
          <w:spacing w:val="-5"/>
          <w:sz w:val="20"/>
          <w:szCs w:val="15"/>
          <w:bdr w:val="none" w:sz="0" w:space="0" w:color="auto" w:frame="1"/>
          <w:shd w:val="clear" w:color="auto" w:fill="FFFFFF"/>
        </w:rPr>
        <w:t>cfr., </w:t>
      </w:r>
      <w:r w:rsidRPr="008E6E27">
        <w:rPr>
          <w:rFonts w:ascii="Tahoma" w:hAnsi="Tahoma" w:cs="Tahoma"/>
          <w:spacing w:val="-5"/>
          <w:sz w:val="20"/>
          <w:szCs w:val="15"/>
          <w:shd w:val="clear" w:color="auto" w:fill="FFFFFF"/>
        </w:rPr>
        <w:t xml:space="preserve">lo dispuesto por el artículo 233 del </w:t>
      </w:r>
      <w:proofErr w:type="spellStart"/>
      <w:r w:rsidRPr="008E6E27">
        <w:rPr>
          <w:rFonts w:ascii="Tahoma" w:hAnsi="Tahoma" w:cs="Tahoma"/>
          <w:spacing w:val="-5"/>
          <w:sz w:val="20"/>
          <w:szCs w:val="15"/>
          <w:shd w:val="clear" w:color="auto" w:fill="FFFFFF"/>
        </w:rPr>
        <w:t>CPACA</w:t>
      </w:r>
      <w:proofErr w:type="spellEnd"/>
      <w:r w:rsidRPr="008E6E27">
        <w:rPr>
          <w:rFonts w:ascii="Tahoma" w:hAnsi="Tahoma" w:cs="Tahoma"/>
          <w:iCs/>
          <w:spacing w:val="-5"/>
          <w:sz w:val="20"/>
          <w:szCs w:val="15"/>
          <w:bdr w:val="none" w:sz="0" w:space="0" w:color="auto" w:frame="1"/>
          <w:shd w:val="clear" w:color="auto" w:fill="FFFFFF"/>
        </w:rPr>
        <w:t>.</w:t>
      </w:r>
    </w:p>
  </w:footnote>
  <w:footnote w:id="4">
    <w:p w:rsidR="00596B4C" w:rsidRPr="008E6E27" w:rsidRDefault="00596B4C"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00A12CB6" w:rsidRPr="008E6E27">
        <w:rPr>
          <w:rFonts w:ascii="Tahoma" w:hAnsi="Tahoma" w:cs="Tahoma"/>
          <w:spacing w:val="-5"/>
          <w:sz w:val="20"/>
          <w:szCs w:val="15"/>
          <w:shd w:val="clear" w:color="auto" w:fill="FFFFFF"/>
        </w:rPr>
        <w:t>La jurisprudencia de esta Corte ha considerado que, por regla general, la acción de tutela es improcedente contra actos administrativos particulares. Cfr., entre otras, las sentencias T-514 de 2003, T-961 de 2004, T-710 de 2007, T-016 de 2008, T-078 de 2009, T-945 de 2009, T-487 de 2010, T-660 de 2011, T-969 de 2011, T-154 de 2012, T-492 de 2012, T-922 de 2012, T-060 de 2013 y T-030 de 2015.</w:t>
      </w:r>
    </w:p>
  </w:footnote>
  <w:footnote w:id="5">
    <w:p w:rsidR="00596B4C" w:rsidRPr="008E6E27" w:rsidRDefault="00596B4C"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bCs/>
          <w:spacing w:val="-5"/>
          <w:sz w:val="20"/>
          <w:szCs w:val="15"/>
          <w:shd w:val="clear" w:color="auto" w:fill="FFFFFF"/>
          <w:lang w:val="es-ES_tradnl"/>
        </w:rPr>
        <w:t>Sentencia SU003 de 2018</w:t>
      </w:r>
    </w:p>
  </w:footnote>
  <w:footnote w:id="6">
    <w:p w:rsidR="00D16374" w:rsidRPr="008E6E27" w:rsidRDefault="00D16374" w:rsidP="00D16374">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00CF6A6E" w:rsidRPr="008E6E27">
        <w:rPr>
          <w:rFonts w:ascii="Tahoma" w:hAnsi="Tahoma" w:cs="Tahoma"/>
          <w:bCs/>
          <w:spacing w:val="-5"/>
          <w:sz w:val="20"/>
          <w:szCs w:val="15"/>
          <w:bdr w:val="none" w:sz="0" w:space="0" w:color="auto" w:frame="1"/>
        </w:rPr>
        <w:t>Sentencia SU691 de 20</w:t>
      </w:r>
      <w:r w:rsidRPr="008E6E27">
        <w:rPr>
          <w:rFonts w:ascii="Tahoma" w:hAnsi="Tahoma" w:cs="Tahoma"/>
          <w:bCs/>
          <w:spacing w:val="-5"/>
          <w:sz w:val="20"/>
          <w:szCs w:val="15"/>
          <w:bdr w:val="none" w:sz="0" w:space="0" w:color="auto" w:frame="1"/>
        </w:rPr>
        <w:t>17</w:t>
      </w:r>
    </w:p>
  </w:footnote>
  <w:footnote w:id="7">
    <w:p w:rsidR="00E241EC" w:rsidRPr="008E6E27" w:rsidRDefault="00E241EC" w:rsidP="00681B6B">
      <w:pPr>
        <w:pStyle w:val="Textonotapie"/>
        <w:spacing w:line="216" w:lineRule="auto"/>
        <w:jc w:val="both"/>
        <w:rPr>
          <w:rFonts w:ascii="Tahoma" w:hAnsi="Tahoma" w:cs="Tahoma"/>
          <w:spacing w:val="-5"/>
          <w:sz w:val="9"/>
          <w:szCs w:val="15"/>
        </w:rPr>
      </w:pPr>
    </w:p>
    <w:p w:rsidR="00596B4C" w:rsidRPr="008E6E27" w:rsidRDefault="00596B4C" w:rsidP="00681B6B">
      <w:pPr>
        <w:pStyle w:val="Textonotapie"/>
        <w:spacing w:line="216" w:lineRule="auto"/>
        <w:jc w:val="both"/>
        <w:rPr>
          <w:rFonts w:ascii="Tahoma" w:hAnsi="Tahoma" w:cs="Tahoma"/>
          <w:spacing w:val="-5"/>
          <w:sz w:val="20"/>
          <w:szCs w:val="15"/>
          <w:shd w:val="clear" w:color="auto" w:fill="FFFFFF"/>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shd w:val="clear" w:color="auto" w:fill="FFFFFF"/>
        </w:rPr>
        <w:t>Esta consideración exceptúa al señor Carlos Arturo Serpa Uribe quien, como ya se mencionó, obtuvo una pensión de invalidez por valor de $11.885.784.</w:t>
      </w:r>
    </w:p>
  </w:footnote>
  <w:footnote w:id="8">
    <w:p w:rsidR="00210963" w:rsidRPr="008E6E27" w:rsidRDefault="00210963" w:rsidP="00210963">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shd w:val="clear" w:color="auto" w:fill="FFFFFF"/>
        </w:rPr>
        <w:t>(i) </w:t>
      </w:r>
      <w:r w:rsidRPr="008E6E27">
        <w:rPr>
          <w:rFonts w:ascii="Tahoma" w:hAnsi="Tahoma" w:cs="Tahoma"/>
          <w:spacing w:val="-5"/>
          <w:sz w:val="20"/>
          <w:szCs w:val="15"/>
          <w:bdr w:val="none" w:sz="0" w:space="0" w:color="auto" w:frame="1"/>
          <w:shd w:val="clear" w:color="auto" w:fill="FFFFFF"/>
        </w:rPr>
        <w:t>Gloria Inés Gómez Ramírez devengó por más de 6 años un salario de una cuantía considerablemente alta (recibió $274.323.000 en el último año por concepto de salarios y gastos de representación); (ii) L</w:t>
      </w:r>
      <w:r w:rsidRPr="008E6E27">
        <w:rPr>
          <w:rFonts w:ascii="Tahoma" w:hAnsi="Tahoma" w:cs="Tahoma"/>
          <w:spacing w:val="-5"/>
          <w:sz w:val="20"/>
          <w:szCs w:val="15"/>
          <w:shd w:val="clear" w:color="auto" w:fill="FFFFFF"/>
        </w:rPr>
        <w:t>uis Hernando Ortiz Valero devengó por más de 7 años </w:t>
      </w:r>
      <w:r w:rsidRPr="008E6E27">
        <w:rPr>
          <w:rFonts w:ascii="Tahoma" w:hAnsi="Tahoma" w:cs="Tahoma"/>
          <w:spacing w:val="-5"/>
          <w:sz w:val="20"/>
          <w:szCs w:val="15"/>
          <w:bdr w:val="none" w:sz="0" w:space="0" w:color="auto" w:frame="1"/>
          <w:shd w:val="clear" w:color="auto" w:fill="FFFFFF"/>
        </w:rPr>
        <w:t>un salario de una cuantía considerablemente alta (recibió </w:t>
      </w:r>
      <w:r w:rsidRPr="008E6E27">
        <w:rPr>
          <w:rFonts w:ascii="Tahoma" w:hAnsi="Tahoma" w:cs="Tahoma"/>
          <w:spacing w:val="-5"/>
          <w:sz w:val="20"/>
          <w:szCs w:val="15"/>
          <w:shd w:val="clear" w:color="auto" w:fill="FFFFFF"/>
        </w:rPr>
        <w:t>$273.337.000</w:t>
      </w:r>
      <w:r w:rsidRPr="008E6E27">
        <w:rPr>
          <w:rFonts w:ascii="Tahoma" w:hAnsi="Tahoma" w:cs="Tahoma"/>
          <w:spacing w:val="-5"/>
          <w:sz w:val="20"/>
          <w:szCs w:val="15"/>
          <w:bdr w:val="none" w:sz="0" w:space="0" w:color="auto" w:frame="1"/>
          <w:shd w:val="clear" w:color="auto" w:fill="FFFFFF"/>
        </w:rPr>
        <w:t> en el último año por concepto de salarios y gastos de representación); (iii) María Marcela Duarte Torres devengó por más de 12 años un salario de una cuantía considerablemente alta (recibió $196.195.757 en el último año por concepto de salarios y gastos de representación); (iv) Martha Isabel Lozano Urbina devengó por más de 5 años un salario de una cuantía considerablemente alta (recibió $229.011.000 en el último año por concepto de salarios y gastos de representación); (v) Lida Janeth Pinto Barón devengó por más de 5 años un salario de una cuantía considerablemente alta (recibió </w:t>
      </w:r>
      <w:r w:rsidRPr="008E6E27">
        <w:rPr>
          <w:rFonts w:ascii="Tahoma" w:hAnsi="Tahoma" w:cs="Tahoma"/>
          <w:spacing w:val="-5"/>
          <w:sz w:val="20"/>
          <w:szCs w:val="15"/>
          <w:shd w:val="clear" w:color="auto" w:fill="FFFFFF"/>
        </w:rPr>
        <w:t>$186.690.253</w:t>
      </w:r>
      <w:r w:rsidRPr="008E6E27">
        <w:rPr>
          <w:rFonts w:ascii="Tahoma" w:hAnsi="Tahoma" w:cs="Tahoma"/>
          <w:spacing w:val="-5"/>
          <w:sz w:val="20"/>
          <w:szCs w:val="15"/>
          <w:bdr w:val="none" w:sz="0" w:space="0" w:color="auto" w:frame="1"/>
          <w:shd w:val="clear" w:color="auto" w:fill="FFFFFF"/>
        </w:rPr>
        <w:t> en el último año por concepto de salarios y gastos de representación); (vi) Carlos Arturo Serpa Uribe devengó por más de 15 años un salario de una cuantía considerablemente alta (recibió </w:t>
      </w:r>
      <w:r w:rsidRPr="008E6E27">
        <w:rPr>
          <w:rFonts w:ascii="Tahoma" w:hAnsi="Tahoma" w:cs="Tahoma"/>
          <w:spacing w:val="-5"/>
          <w:sz w:val="20"/>
          <w:szCs w:val="15"/>
          <w:shd w:val="clear" w:color="auto" w:fill="FFFFFF"/>
        </w:rPr>
        <w:t>$274.636.000</w:t>
      </w:r>
      <w:r w:rsidRPr="008E6E27">
        <w:rPr>
          <w:rFonts w:ascii="Tahoma" w:hAnsi="Tahoma" w:cs="Tahoma"/>
          <w:spacing w:val="-5"/>
          <w:sz w:val="20"/>
          <w:szCs w:val="15"/>
          <w:bdr w:val="none" w:sz="0" w:space="0" w:color="auto" w:frame="1"/>
          <w:shd w:val="clear" w:color="auto" w:fill="FFFFFF"/>
        </w:rPr>
        <w:t xml:space="preserve"> en el último año por concepto de salarios y gastos de representación); (vii) Rodrigo Rodríguez Barragán devengó por más de 4 años un salario de una cuantía considerablemente alta (recibió $189.807.140 en el último año por concepto de salarios y gastos de representación); (viii) Irma Susana Rueda Suarez devengó por más de 7 años un salario de una cuantía considerablemente alta (recibió $125.134.765 en el último año por concepto de salarios, gastos de representación y honorarios); (ix) Carmen Remedios Frías </w:t>
      </w:r>
      <w:proofErr w:type="spellStart"/>
      <w:r w:rsidRPr="008E6E27">
        <w:rPr>
          <w:rFonts w:ascii="Tahoma" w:hAnsi="Tahoma" w:cs="Tahoma"/>
          <w:spacing w:val="-5"/>
          <w:sz w:val="20"/>
          <w:szCs w:val="15"/>
          <w:bdr w:val="none" w:sz="0" w:space="0" w:color="auto" w:frame="1"/>
          <w:shd w:val="clear" w:color="auto" w:fill="FFFFFF"/>
        </w:rPr>
        <w:t>Arismendy</w:t>
      </w:r>
      <w:proofErr w:type="spellEnd"/>
      <w:r w:rsidRPr="008E6E27">
        <w:rPr>
          <w:rFonts w:ascii="Tahoma" w:hAnsi="Tahoma" w:cs="Tahoma"/>
          <w:spacing w:val="-5"/>
          <w:sz w:val="20"/>
          <w:szCs w:val="15"/>
          <w:bdr w:val="none" w:sz="0" w:space="0" w:color="auto" w:frame="1"/>
          <w:shd w:val="clear" w:color="auto" w:fill="FFFFFF"/>
        </w:rPr>
        <w:t xml:space="preserve"> devengó por más de 6 años un salario de una cuantía considerablemente alta (recibió $284.697.791 en el último año por concepto de salarios, gastos de representación y honorarios); (x) Claudia Ledesma Ibarra devengó por más de 4 años un salario de una cuantía considerablemente alta (recibió $122.411.000 en el último año por concepto de salarios y gastos de representación).</w:t>
      </w:r>
    </w:p>
  </w:footnote>
  <w:footnote w:id="9">
    <w:p w:rsidR="004F6DAC" w:rsidRPr="008E6E27" w:rsidRDefault="004F6DAC"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Folios 86 a 92</w:t>
      </w:r>
    </w:p>
  </w:footnote>
  <w:footnote w:id="10">
    <w:p w:rsidR="00B91058" w:rsidRPr="008E6E27" w:rsidRDefault="00B91058"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 93 a 125</w:t>
      </w:r>
    </w:p>
  </w:footnote>
  <w:footnote w:id="11">
    <w:p w:rsidR="009E1635" w:rsidRPr="008E6E27" w:rsidRDefault="009E1635"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 28 a 33</w:t>
      </w:r>
    </w:p>
  </w:footnote>
  <w:footnote w:id="12">
    <w:p w:rsidR="006E4F68" w:rsidRPr="008E6E27" w:rsidRDefault="006E4F68"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w:t>
      </w:r>
      <w:r w:rsidR="00F70480" w:rsidRPr="008E6E27">
        <w:rPr>
          <w:rFonts w:ascii="Tahoma" w:hAnsi="Tahoma" w:cs="Tahoma"/>
          <w:spacing w:val="-5"/>
          <w:sz w:val="20"/>
          <w:szCs w:val="15"/>
          <w:lang w:val="es-CO"/>
        </w:rPr>
        <w:t>lio 126 a 131</w:t>
      </w:r>
    </w:p>
  </w:footnote>
  <w:footnote w:id="13">
    <w:p w:rsidR="00F70480" w:rsidRPr="008E6E27" w:rsidRDefault="00F70480"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 141</w:t>
      </w:r>
      <w:r w:rsidR="00005526" w:rsidRPr="008E6E27">
        <w:rPr>
          <w:rFonts w:ascii="Tahoma" w:hAnsi="Tahoma" w:cs="Tahoma"/>
          <w:spacing w:val="-5"/>
          <w:sz w:val="20"/>
          <w:szCs w:val="15"/>
          <w:lang w:val="es-CO"/>
        </w:rPr>
        <w:t xml:space="preserve"> y 142</w:t>
      </w:r>
    </w:p>
  </w:footnote>
  <w:footnote w:id="14">
    <w:p w:rsidR="000E2C8A" w:rsidRPr="008E6E27" w:rsidRDefault="000E2C8A" w:rsidP="00681B6B">
      <w:pPr>
        <w:pStyle w:val="Textonotapie"/>
        <w:spacing w:line="216"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 144 y 145</w:t>
      </w:r>
    </w:p>
  </w:footnote>
  <w:footnote w:id="15">
    <w:p w:rsidR="00FC4F63" w:rsidRPr="008E6E27" w:rsidRDefault="00FC4F63" w:rsidP="00B94B78">
      <w:pPr>
        <w:pStyle w:val="Textonotapie"/>
        <w:spacing w:line="240" w:lineRule="auto"/>
        <w:jc w:val="both"/>
        <w:rPr>
          <w:rFonts w:ascii="Tahoma" w:hAnsi="Tahoma" w:cs="Tahoma"/>
          <w:spacing w:val="-5"/>
          <w:sz w:val="20"/>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Folios 148 y 150</w:t>
      </w:r>
    </w:p>
  </w:footnote>
  <w:footnote w:id="16">
    <w:p w:rsidR="005E54D7" w:rsidRPr="00681B6B" w:rsidRDefault="005E54D7" w:rsidP="00B94B78">
      <w:pPr>
        <w:pStyle w:val="Textonotapie"/>
        <w:spacing w:line="240" w:lineRule="auto"/>
        <w:jc w:val="both"/>
        <w:rPr>
          <w:rFonts w:ascii="Verdana" w:hAnsi="Verdana"/>
          <w:spacing w:val="-5"/>
          <w:sz w:val="15"/>
          <w:szCs w:val="15"/>
          <w:lang w:val="es-CO"/>
        </w:rPr>
      </w:pPr>
      <w:r w:rsidRPr="008E6E27">
        <w:rPr>
          <w:rStyle w:val="Refdenotaalpie"/>
          <w:rFonts w:ascii="Tahoma" w:hAnsi="Tahoma" w:cs="Tahoma"/>
          <w:spacing w:val="-5"/>
          <w:sz w:val="20"/>
          <w:szCs w:val="15"/>
        </w:rPr>
        <w:footnoteRef/>
      </w:r>
      <w:r w:rsidRPr="008E6E27">
        <w:rPr>
          <w:rFonts w:ascii="Tahoma" w:hAnsi="Tahoma" w:cs="Tahoma"/>
          <w:spacing w:val="-5"/>
          <w:sz w:val="20"/>
          <w:szCs w:val="15"/>
        </w:rPr>
        <w:t xml:space="preserve"> </w:t>
      </w:r>
      <w:r w:rsidRPr="008E6E27">
        <w:rPr>
          <w:rFonts w:ascii="Tahoma" w:hAnsi="Tahoma" w:cs="Tahoma"/>
          <w:spacing w:val="-5"/>
          <w:sz w:val="20"/>
          <w:szCs w:val="15"/>
          <w:lang w:val="es-CO"/>
        </w:rPr>
        <w:t>Folios 162 y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A5F70"/>
    <w:multiLevelType w:val="hybridMultilevel"/>
    <w:tmpl w:val="24BE0AE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5E"/>
    <w:rsid w:val="00000980"/>
    <w:rsid w:val="00001552"/>
    <w:rsid w:val="00001A25"/>
    <w:rsid w:val="00001E53"/>
    <w:rsid w:val="00002EB7"/>
    <w:rsid w:val="00003A34"/>
    <w:rsid w:val="00004D72"/>
    <w:rsid w:val="00005441"/>
    <w:rsid w:val="00005526"/>
    <w:rsid w:val="00005796"/>
    <w:rsid w:val="00005FFB"/>
    <w:rsid w:val="0000632C"/>
    <w:rsid w:val="0000636C"/>
    <w:rsid w:val="00006C49"/>
    <w:rsid w:val="00007AB4"/>
    <w:rsid w:val="00007FE6"/>
    <w:rsid w:val="00010743"/>
    <w:rsid w:val="0001200F"/>
    <w:rsid w:val="00013096"/>
    <w:rsid w:val="0001456B"/>
    <w:rsid w:val="00014B81"/>
    <w:rsid w:val="00016150"/>
    <w:rsid w:val="00016D97"/>
    <w:rsid w:val="00017883"/>
    <w:rsid w:val="00017FD5"/>
    <w:rsid w:val="000203AF"/>
    <w:rsid w:val="0002146D"/>
    <w:rsid w:val="00021488"/>
    <w:rsid w:val="000214B3"/>
    <w:rsid w:val="00021964"/>
    <w:rsid w:val="00022BE0"/>
    <w:rsid w:val="00022EEB"/>
    <w:rsid w:val="0002500E"/>
    <w:rsid w:val="000253CC"/>
    <w:rsid w:val="000265DC"/>
    <w:rsid w:val="00026603"/>
    <w:rsid w:val="00027AEC"/>
    <w:rsid w:val="00030C78"/>
    <w:rsid w:val="00030EA9"/>
    <w:rsid w:val="00032D04"/>
    <w:rsid w:val="00032E73"/>
    <w:rsid w:val="0003378B"/>
    <w:rsid w:val="00033ABD"/>
    <w:rsid w:val="00033B1D"/>
    <w:rsid w:val="00034026"/>
    <w:rsid w:val="000344EB"/>
    <w:rsid w:val="00035065"/>
    <w:rsid w:val="000360D3"/>
    <w:rsid w:val="0003617D"/>
    <w:rsid w:val="000377F2"/>
    <w:rsid w:val="00037E9D"/>
    <w:rsid w:val="00040760"/>
    <w:rsid w:val="000407E5"/>
    <w:rsid w:val="000410F7"/>
    <w:rsid w:val="00041204"/>
    <w:rsid w:val="000423BC"/>
    <w:rsid w:val="000425D4"/>
    <w:rsid w:val="00042868"/>
    <w:rsid w:val="000428D4"/>
    <w:rsid w:val="0004290F"/>
    <w:rsid w:val="00044DD8"/>
    <w:rsid w:val="0004519B"/>
    <w:rsid w:val="000455AF"/>
    <w:rsid w:val="00045CD7"/>
    <w:rsid w:val="000462D7"/>
    <w:rsid w:val="00046B12"/>
    <w:rsid w:val="00047082"/>
    <w:rsid w:val="00050561"/>
    <w:rsid w:val="00050823"/>
    <w:rsid w:val="0005112B"/>
    <w:rsid w:val="0005170C"/>
    <w:rsid w:val="000518AA"/>
    <w:rsid w:val="000521FC"/>
    <w:rsid w:val="0005317C"/>
    <w:rsid w:val="0005333B"/>
    <w:rsid w:val="0005385E"/>
    <w:rsid w:val="00054244"/>
    <w:rsid w:val="00054BDC"/>
    <w:rsid w:val="000558B6"/>
    <w:rsid w:val="00055998"/>
    <w:rsid w:val="00057200"/>
    <w:rsid w:val="00060B32"/>
    <w:rsid w:val="00060BFC"/>
    <w:rsid w:val="00062828"/>
    <w:rsid w:val="00063410"/>
    <w:rsid w:val="000641D3"/>
    <w:rsid w:val="00064A31"/>
    <w:rsid w:val="00064E2E"/>
    <w:rsid w:val="00071197"/>
    <w:rsid w:val="0007239F"/>
    <w:rsid w:val="00072E61"/>
    <w:rsid w:val="00073E5E"/>
    <w:rsid w:val="00073F6A"/>
    <w:rsid w:val="000746AB"/>
    <w:rsid w:val="000747CE"/>
    <w:rsid w:val="00075F53"/>
    <w:rsid w:val="00076B26"/>
    <w:rsid w:val="00076E62"/>
    <w:rsid w:val="0008035D"/>
    <w:rsid w:val="000804BA"/>
    <w:rsid w:val="000830BF"/>
    <w:rsid w:val="00083B78"/>
    <w:rsid w:val="00083C20"/>
    <w:rsid w:val="0008617F"/>
    <w:rsid w:val="00087701"/>
    <w:rsid w:val="00087764"/>
    <w:rsid w:val="00090EA6"/>
    <w:rsid w:val="00092238"/>
    <w:rsid w:val="000936EB"/>
    <w:rsid w:val="00093881"/>
    <w:rsid w:val="0009527C"/>
    <w:rsid w:val="000952F8"/>
    <w:rsid w:val="00095ADA"/>
    <w:rsid w:val="00095E90"/>
    <w:rsid w:val="000975EC"/>
    <w:rsid w:val="000A0452"/>
    <w:rsid w:val="000A0573"/>
    <w:rsid w:val="000A0B0D"/>
    <w:rsid w:val="000A10F3"/>
    <w:rsid w:val="000A1811"/>
    <w:rsid w:val="000A2321"/>
    <w:rsid w:val="000A238F"/>
    <w:rsid w:val="000A2BD4"/>
    <w:rsid w:val="000A3171"/>
    <w:rsid w:val="000A3BC3"/>
    <w:rsid w:val="000A4160"/>
    <w:rsid w:val="000A427F"/>
    <w:rsid w:val="000A469D"/>
    <w:rsid w:val="000A5312"/>
    <w:rsid w:val="000A546F"/>
    <w:rsid w:val="000A55B5"/>
    <w:rsid w:val="000A584D"/>
    <w:rsid w:val="000A6B08"/>
    <w:rsid w:val="000A6BC3"/>
    <w:rsid w:val="000A74BE"/>
    <w:rsid w:val="000A7710"/>
    <w:rsid w:val="000B02E3"/>
    <w:rsid w:val="000B18B5"/>
    <w:rsid w:val="000B1D52"/>
    <w:rsid w:val="000B1EF5"/>
    <w:rsid w:val="000B224F"/>
    <w:rsid w:val="000B270C"/>
    <w:rsid w:val="000B2E0A"/>
    <w:rsid w:val="000B41B9"/>
    <w:rsid w:val="000B4FE9"/>
    <w:rsid w:val="000B57A1"/>
    <w:rsid w:val="000B5B57"/>
    <w:rsid w:val="000B6716"/>
    <w:rsid w:val="000B71D8"/>
    <w:rsid w:val="000C0ACF"/>
    <w:rsid w:val="000C28F5"/>
    <w:rsid w:val="000C420C"/>
    <w:rsid w:val="000C4DF6"/>
    <w:rsid w:val="000C52D0"/>
    <w:rsid w:val="000C5CDE"/>
    <w:rsid w:val="000C5D66"/>
    <w:rsid w:val="000C74F4"/>
    <w:rsid w:val="000D1978"/>
    <w:rsid w:val="000D224E"/>
    <w:rsid w:val="000D235A"/>
    <w:rsid w:val="000D30D5"/>
    <w:rsid w:val="000D350A"/>
    <w:rsid w:val="000D3C24"/>
    <w:rsid w:val="000D3E7A"/>
    <w:rsid w:val="000D4D05"/>
    <w:rsid w:val="000D5849"/>
    <w:rsid w:val="000D615A"/>
    <w:rsid w:val="000D66D9"/>
    <w:rsid w:val="000D74FB"/>
    <w:rsid w:val="000E0888"/>
    <w:rsid w:val="000E240A"/>
    <w:rsid w:val="000E2C8A"/>
    <w:rsid w:val="000E338E"/>
    <w:rsid w:val="000E38EC"/>
    <w:rsid w:val="000E3DCB"/>
    <w:rsid w:val="000E4B21"/>
    <w:rsid w:val="000E51F1"/>
    <w:rsid w:val="000E58A1"/>
    <w:rsid w:val="000E58A7"/>
    <w:rsid w:val="000E5A55"/>
    <w:rsid w:val="000E65A7"/>
    <w:rsid w:val="000E6614"/>
    <w:rsid w:val="000E6B12"/>
    <w:rsid w:val="000E6CB2"/>
    <w:rsid w:val="000E6F66"/>
    <w:rsid w:val="000F077F"/>
    <w:rsid w:val="000F1611"/>
    <w:rsid w:val="000F1733"/>
    <w:rsid w:val="000F1BC0"/>
    <w:rsid w:val="000F1E6A"/>
    <w:rsid w:val="000F255F"/>
    <w:rsid w:val="000F3B86"/>
    <w:rsid w:val="000F3D58"/>
    <w:rsid w:val="000F4E24"/>
    <w:rsid w:val="000F4F36"/>
    <w:rsid w:val="001007A0"/>
    <w:rsid w:val="00100CA2"/>
    <w:rsid w:val="00101E30"/>
    <w:rsid w:val="00103494"/>
    <w:rsid w:val="00103A99"/>
    <w:rsid w:val="00104EA6"/>
    <w:rsid w:val="00105702"/>
    <w:rsid w:val="00106661"/>
    <w:rsid w:val="001066ED"/>
    <w:rsid w:val="00106762"/>
    <w:rsid w:val="00106F8B"/>
    <w:rsid w:val="00107B68"/>
    <w:rsid w:val="001109B8"/>
    <w:rsid w:val="00111368"/>
    <w:rsid w:val="0011307D"/>
    <w:rsid w:val="0011316E"/>
    <w:rsid w:val="0011364F"/>
    <w:rsid w:val="001142B2"/>
    <w:rsid w:val="00114382"/>
    <w:rsid w:val="00114885"/>
    <w:rsid w:val="00114C16"/>
    <w:rsid w:val="00114DC3"/>
    <w:rsid w:val="00115AD1"/>
    <w:rsid w:val="00115E60"/>
    <w:rsid w:val="00115E9D"/>
    <w:rsid w:val="001161AF"/>
    <w:rsid w:val="00116716"/>
    <w:rsid w:val="00116AA7"/>
    <w:rsid w:val="001204E0"/>
    <w:rsid w:val="0012155E"/>
    <w:rsid w:val="001259DE"/>
    <w:rsid w:val="00125EDA"/>
    <w:rsid w:val="00126126"/>
    <w:rsid w:val="00126A42"/>
    <w:rsid w:val="00127F22"/>
    <w:rsid w:val="00130725"/>
    <w:rsid w:val="00130821"/>
    <w:rsid w:val="0013124C"/>
    <w:rsid w:val="001328F9"/>
    <w:rsid w:val="00133202"/>
    <w:rsid w:val="00135CCA"/>
    <w:rsid w:val="00135FBD"/>
    <w:rsid w:val="001363C1"/>
    <w:rsid w:val="00137B47"/>
    <w:rsid w:val="00140D47"/>
    <w:rsid w:val="0014281C"/>
    <w:rsid w:val="00142A43"/>
    <w:rsid w:val="00142B6F"/>
    <w:rsid w:val="00143251"/>
    <w:rsid w:val="00144D6C"/>
    <w:rsid w:val="001451A8"/>
    <w:rsid w:val="00145DED"/>
    <w:rsid w:val="00147AB5"/>
    <w:rsid w:val="001502BB"/>
    <w:rsid w:val="00150C76"/>
    <w:rsid w:val="00150DCF"/>
    <w:rsid w:val="00151134"/>
    <w:rsid w:val="00151EF2"/>
    <w:rsid w:val="00152EBE"/>
    <w:rsid w:val="0015315A"/>
    <w:rsid w:val="0015316A"/>
    <w:rsid w:val="00153827"/>
    <w:rsid w:val="0015391B"/>
    <w:rsid w:val="00155379"/>
    <w:rsid w:val="001561A2"/>
    <w:rsid w:val="0015664D"/>
    <w:rsid w:val="001567C2"/>
    <w:rsid w:val="001576A6"/>
    <w:rsid w:val="00157CD8"/>
    <w:rsid w:val="00160DF8"/>
    <w:rsid w:val="001624E0"/>
    <w:rsid w:val="001630B3"/>
    <w:rsid w:val="001639B2"/>
    <w:rsid w:val="0016665D"/>
    <w:rsid w:val="00167906"/>
    <w:rsid w:val="001711FE"/>
    <w:rsid w:val="0017166D"/>
    <w:rsid w:val="001722A6"/>
    <w:rsid w:val="001750A0"/>
    <w:rsid w:val="00175287"/>
    <w:rsid w:val="0017759C"/>
    <w:rsid w:val="00177BFF"/>
    <w:rsid w:val="00180781"/>
    <w:rsid w:val="00180DF6"/>
    <w:rsid w:val="001811F9"/>
    <w:rsid w:val="0018171B"/>
    <w:rsid w:val="001817AB"/>
    <w:rsid w:val="00182194"/>
    <w:rsid w:val="001822CC"/>
    <w:rsid w:val="00183692"/>
    <w:rsid w:val="001845D4"/>
    <w:rsid w:val="0018591E"/>
    <w:rsid w:val="001870FE"/>
    <w:rsid w:val="001873BF"/>
    <w:rsid w:val="00187889"/>
    <w:rsid w:val="001904F1"/>
    <w:rsid w:val="00190E57"/>
    <w:rsid w:val="001910C7"/>
    <w:rsid w:val="00191E19"/>
    <w:rsid w:val="00192026"/>
    <w:rsid w:val="00192566"/>
    <w:rsid w:val="00193A8F"/>
    <w:rsid w:val="00193B0F"/>
    <w:rsid w:val="00193CA2"/>
    <w:rsid w:val="00194ED6"/>
    <w:rsid w:val="00195140"/>
    <w:rsid w:val="00197A6B"/>
    <w:rsid w:val="001A0E2F"/>
    <w:rsid w:val="001A24C4"/>
    <w:rsid w:val="001A270C"/>
    <w:rsid w:val="001A34D4"/>
    <w:rsid w:val="001A3D79"/>
    <w:rsid w:val="001A5037"/>
    <w:rsid w:val="001A54C7"/>
    <w:rsid w:val="001A5F99"/>
    <w:rsid w:val="001A7AC9"/>
    <w:rsid w:val="001B0109"/>
    <w:rsid w:val="001B11DB"/>
    <w:rsid w:val="001B31F9"/>
    <w:rsid w:val="001B3649"/>
    <w:rsid w:val="001B364A"/>
    <w:rsid w:val="001B433F"/>
    <w:rsid w:val="001B486B"/>
    <w:rsid w:val="001B4C63"/>
    <w:rsid w:val="001B72F9"/>
    <w:rsid w:val="001C0E03"/>
    <w:rsid w:val="001C18AE"/>
    <w:rsid w:val="001C1C54"/>
    <w:rsid w:val="001C2D45"/>
    <w:rsid w:val="001C4DA2"/>
    <w:rsid w:val="001C595B"/>
    <w:rsid w:val="001C6B28"/>
    <w:rsid w:val="001C6B3C"/>
    <w:rsid w:val="001C6B7A"/>
    <w:rsid w:val="001D0A33"/>
    <w:rsid w:val="001D0AC8"/>
    <w:rsid w:val="001D1191"/>
    <w:rsid w:val="001D166E"/>
    <w:rsid w:val="001D20D4"/>
    <w:rsid w:val="001D29B1"/>
    <w:rsid w:val="001D2F4B"/>
    <w:rsid w:val="001D2FE7"/>
    <w:rsid w:val="001D35B5"/>
    <w:rsid w:val="001D3EFA"/>
    <w:rsid w:val="001D4FE2"/>
    <w:rsid w:val="001D5609"/>
    <w:rsid w:val="001D5E79"/>
    <w:rsid w:val="001D6769"/>
    <w:rsid w:val="001D6A51"/>
    <w:rsid w:val="001D6D4D"/>
    <w:rsid w:val="001D6F46"/>
    <w:rsid w:val="001D71CD"/>
    <w:rsid w:val="001D7720"/>
    <w:rsid w:val="001D7C7E"/>
    <w:rsid w:val="001E15D3"/>
    <w:rsid w:val="001E1A93"/>
    <w:rsid w:val="001E2759"/>
    <w:rsid w:val="001E2B56"/>
    <w:rsid w:val="001E340B"/>
    <w:rsid w:val="001E36EB"/>
    <w:rsid w:val="001E3742"/>
    <w:rsid w:val="001E3822"/>
    <w:rsid w:val="001E3F2A"/>
    <w:rsid w:val="001E42B2"/>
    <w:rsid w:val="001E573C"/>
    <w:rsid w:val="001E5CEC"/>
    <w:rsid w:val="001E6494"/>
    <w:rsid w:val="001E66C3"/>
    <w:rsid w:val="001E703D"/>
    <w:rsid w:val="001E7F28"/>
    <w:rsid w:val="001F1274"/>
    <w:rsid w:val="001F12AF"/>
    <w:rsid w:val="001F18EB"/>
    <w:rsid w:val="001F2ADB"/>
    <w:rsid w:val="001F40D5"/>
    <w:rsid w:val="001F4276"/>
    <w:rsid w:val="001F5051"/>
    <w:rsid w:val="001F5D0A"/>
    <w:rsid w:val="001F63F2"/>
    <w:rsid w:val="001F7176"/>
    <w:rsid w:val="001F77D1"/>
    <w:rsid w:val="001F7954"/>
    <w:rsid w:val="001F7CF5"/>
    <w:rsid w:val="00200302"/>
    <w:rsid w:val="00200C9A"/>
    <w:rsid w:val="00200E33"/>
    <w:rsid w:val="00201EF0"/>
    <w:rsid w:val="002028BC"/>
    <w:rsid w:val="00203353"/>
    <w:rsid w:val="0020335F"/>
    <w:rsid w:val="002033A4"/>
    <w:rsid w:val="00203D5C"/>
    <w:rsid w:val="00204CA5"/>
    <w:rsid w:val="00204E52"/>
    <w:rsid w:val="00205216"/>
    <w:rsid w:val="00205D9D"/>
    <w:rsid w:val="00205F8C"/>
    <w:rsid w:val="00206192"/>
    <w:rsid w:val="00207224"/>
    <w:rsid w:val="00207322"/>
    <w:rsid w:val="00210963"/>
    <w:rsid w:val="00210F4E"/>
    <w:rsid w:val="002135AD"/>
    <w:rsid w:val="002137BE"/>
    <w:rsid w:val="00215305"/>
    <w:rsid w:val="00216CB3"/>
    <w:rsid w:val="00216E4C"/>
    <w:rsid w:val="00216FE9"/>
    <w:rsid w:val="00217EAF"/>
    <w:rsid w:val="00220118"/>
    <w:rsid w:val="0022011E"/>
    <w:rsid w:val="0022020D"/>
    <w:rsid w:val="0022264B"/>
    <w:rsid w:val="00222C0D"/>
    <w:rsid w:val="00223574"/>
    <w:rsid w:val="002242ED"/>
    <w:rsid w:val="00224512"/>
    <w:rsid w:val="00224A28"/>
    <w:rsid w:val="00224B09"/>
    <w:rsid w:val="00224BBF"/>
    <w:rsid w:val="00227193"/>
    <w:rsid w:val="00230F6E"/>
    <w:rsid w:val="002315EB"/>
    <w:rsid w:val="0023215D"/>
    <w:rsid w:val="00232FD7"/>
    <w:rsid w:val="002336D0"/>
    <w:rsid w:val="00234C5B"/>
    <w:rsid w:val="002351E2"/>
    <w:rsid w:val="00235E47"/>
    <w:rsid w:val="002366AA"/>
    <w:rsid w:val="00237F4D"/>
    <w:rsid w:val="002404AD"/>
    <w:rsid w:val="00240C20"/>
    <w:rsid w:val="00240F9F"/>
    <w:rsid w:val="0024138B"/>
    <w:rsid w:val="00241886"/>
    <w:rsid w:val="00244EEC"/>
    <w:rsid w:val="0024550D"/>
    <w:rsid w:val="00245899"/>
    <w:rsid w:val="00246092"/>
    <w:rsid w:val="00246115"/>
    <w:rsid w:val="0024730B"/>
    <w:rsid w:val="00251970"/>
    <w:rsid w:val="00252196"/>
    <w:rsid w:val="0025265A"/>
    <w:rsid w:val="00253547"/>
    <w:rsid w:val="00253C11"/>
    <w:rsid w:val="002559F4"/>
    <w:rsid w:val="00256678"/>
    <w:rsid w:val="00256870"/>
    <w:rsid w:val="00257D3E"/>
    <w:rsid w:val="00260535"/>
    <w:rsid w:val="002606C7"/>
    <w:rsid w:val="0026241A"/>
    <w:rsid w:val="00262634"/>
    <w:rsid w:val="00262E56"/>
    <w:rsid w:val="00262FDC"/>
    <w:rsid w:val="002634D1"/>
    <w:rsid w:val="0026397E"/>
    <w:rsid w:val="00263DA6"/>
    <w:rsid w:val="002649E7"/>
    <w:rsid w:val="002660A3"/>
    <w:rsid w:val="0026761F"/>
    <w:rsid w:val="00267CFD"/>
    <w:rsid w:val="00267E0C"/>
    <w:rsid w:val="0027018B"/>
    <w:rsid w:val="00270AB8"/>
    <w:rsid w:val="002711C0"/>
    <w:rsid w:val="002715DC"/>
    <w:rsid w:val="002720F9"/>
    <w:rsid w:val="00274798"/>
    <w:rsid w:val="0027568F"/>
    <w:rsid w:val="002764D5"/>
    <w:rsid w:val="00276878"/>
    <w:rsid w:val="00276EDC"/>
    <w:rsid w:val="00276F5C"/>
    <w:rsid w:val="00277444"/>
    <w:rsid w:val="0027754E"/>
    <w:rsid w:val="00277569"/>
    <w:rsid w:val="00280FCA"/>
    <w:rsid w:val="00281159"/>
    <w:rsid w:val="00282279"/>
    <w:rsid w:val="002826FB"/>
    <w:rsid w:val="00282BAB"/>
    <w:rsid w:val="00282E35"/>
    <w:rsid w:val="00282F5E"/>
    <w:rsid w:val="002834D3"/>
    <w:rsid w:val="002836E0"/>
    <w:rsid w:val="00283701"/>
    <w:rsid w:val="00284433"/>
    <w:rsid w:val="00284D36"/>
    <w:rsid w:val="00284E8A"/>
    <w:rsid w:val="00285498"/>
    <w:rsid w:val="002854DF"/>
    <w:rsid w:val="00285964"/>
    <w:rsid w:val="00285CF3"/>
    <w:rsid w:val="00286829"/>
    <w:rsid w:val="00286F20"/>
    <w:rsid w:val="00286FD8"/>
    <w:rsid w:val="00287615"/>
    <w:rsid w:val="00287E0F"/>
    <w:rsid w:val="00290D2D"/>
    <w:rsid w:val="0029178A"/>
    <w:rsid w:val="00292C33"/>
    <w:rsid w:val="00293648"/>
    <w:rsid w:val="00293A21"/>
    <w:rsid w:val="00294F2F"/>
    <w:rsid w:val="00294F88"/>
    <w:rsid w:val="00294FB1"/>
    <w:rsid w:val="002A2225"/>
    <w:rsid w:val="002A292C"/>
    <w:rsid w:val="002A3E27"/>
    <w:rsid w:val="002A578B"/>
    <w:rsid w:val="002A63BD"/>
    <w:rsid w:val="002A6670"/>
    <w:rsid w:val="002A7F7D"/>
    <w:rsid w:val="002A7FBB"/>
    <w:rsid w:val="002B0D11"/>
    <w:rsid w:val="002B1FCF"/>
    <w:rsid w:val="002B22BC"/>
    <w:rsid w:val="002B29D8"/>
    <w:rsid w:val="002B2BB8"/>
    <w:rsid w:val="002B2F7D"/>
    <w:rsid w:val="002B304F"/>
    <w:rsid w:val="002B322B"/>
    <w:rsid w:val="002B39D1"/>
    <w:rsid w:val="002B4293"/>
    <w:rsid w:val="002B4F50"/>
    <w:rsid w:val="002B647F"/>
    <w:rsid w:val="002B66AF"/>
    <w:rsid w:val="002B6725"/>
    <w:rsid w:val="002B6D6B"/>
    <w:rsid w:val="002B6FFF"/>
    <w:rsid w:val="002B7B79"/>
    <w:rsid w:val="002C0217"/>
    <w:rsid w:val="002C1D67"/>
    <w:rsid w:val="002C20AD"/>
    <w:rsid w:val="002C2EF2"/>
    <w:rsid w:val="002C4C94"/>
    <w:rsid w:val="002C54F1"/>
    <w:rsid w:val="002C56CF"/>
    <w:rsid w:val="002C58E5"/>
    <w:rsid w:val="002C5CD7"/>
    <w:rsid w:val="002C6200"/>
    <w:rsid w:val="002C6EA6"/>
    <w:rsid w:val="002C789D"/>
    <w:rsid w:val="002C7ABF"/>
    <w:rsid w:val="002C7E01"/>
    <w:rsid w:val="002C7E3C"/>
    <w:rsid w:val="002D1CB3"/>
    <w:rsid w:val="002D27DE"/>
    <w:rsid w:val="002D2A58"/>
    <w:rsid w:val="002D36D3"/>
    <w:rsid w:val="002D3B16"/>
    <w:rsid w:val="002D4D0D"/>
    <w:rsid w:val="002D50AD"/>
    <w:rsid w:val="002D555E"/>
    <w:rsid w:val="002D55BF"/>
    <w:rsid w:val="002D700A"/>
    <w:rsid w:val="002D74EF"/>
    <w:rsid w:val="002D777C"/>
    <w:rsid w:val="002D7913"/>
    <w:rsid w:val="002D7E2D"/>
    <w:rsid w:val="002E2943"/>
    <w:rsid w:val="002E3AEA"/>
    <w:rsid w:val="002E3FFB"/>
    <w:rsid w:val="002E4251"/>
    <w:rsid w:val="002E459C"/>
    <w:rsid w:val="002E5E62"/>
    <w:rsid w:val="002E77E9"/>
    <w:rsid w:val="002E7DA5"/>
    <w:rsid w:val="002F06C6"/>
    <w:rsid w:val="002F1580"/>
    <w:rsid w:val="002F3469"/>
    <w:rsid w:val="002F390D"/>
    <w:rsid w:val="002F41D9"/>
    <w:rsid w:val="002F4EAE"/>
    <w:rsid w:val="002F4FD8"/>
    <w:rsid w:val="002F507F"/>
    <w:rsid w:val="002F6FFB"/>
    <w:rsid w:val="002F7F1C"/>
    <w:rsid w:val="00301617"/>
    <w:rsid w:val="003016DE"/>
    <w:rsid w:val="00301C24"/>
    <w:rsid w:val="0030289D"/>
    <w:rsid w:val="00302B66"/>
    <w:rsid w:val="00302C4F"/>
    <w:rsid w:val="003030C8"/>
    <w:rsid w:val="00303A77"/>
    <w:rsid w:val="003045FC"/>
    <w:rsid w:val="003053F9"/>
    <w:rsid w:val="00305494"/>
    <w:rsid w:val="00305FC6"/>
    <w:rsid w:val="00305FDF"/>
    <w:rsid w:val="003067E7"/>
    <w:rsid w:val="00306A7A"/>
    <w:rsid w:val="003075BC"/>
    <w:rsid w:val="003077C7"/>
    <w:rsid w:val="003078C6"/>
    <w:rsid w:val="0031148E"/>
    <w:rsid w:val="00311EAF"/>
    <w:rsid w:val="00311F29"/>
    <w:rsid w:val="0031219E"/>
    <w:rsid w:val="00312BFF"/>
    <w:rsid w:val="00312D27"/>
    <w:rsid w:val="00314D8E"/>
    <w:rsid w:val="00315919"/>
    <w:rsid w:val="00316347"/>
    <w:rsid w:val="0031637E"/>
    <w:rsid w:val="00317661"/>
    <w:rsid w:val="00317C1A"/>
    <w:rsid w:val="003203CE"/>
    <w:rsid w:val="00321408"/>
    <w:rsid w:val="00321824"/>
    <w:rsid w:val="00322BF5"/>
    <w:rsid w:val="00322F92"/>
    <w:rsid w:val="00323FDF"/>
    <w:rsid w:val="00325E31"/>
    <w:rsid w:val="003309A7"/>
    <w:rsid w:val="00330B94"/>
    <w:rsid w:val="00331246"/>
    <w:rsid w:val="003329F5"/>
    <w:rsid w:val="00333E60"/>
    <w:rsid w:val="00333E95"/>
    <w:rsid w:val="00334184"/>
    <w:rsid w:val="00334DA2"/>
    <w:rsid w:val="003356FA"/>
    <w:rsid w:val="00335C9B"/>
    <w:rsid w:val="00336D58"/>
    <w:rsid w:val="00336F32"/>
    <w:rsid w:val="00337E79"/>
    <w:rsid w:val="00340097"/>
    <w:rsid w:val="00341587"/>
    <w:rsid w:val="00342503"/>
    <w:rsid w:val="00343288"/>
    <w:rsid w:val="00344550"/>
    <w:rsid w:val="003462E4"/>
    <w:rsid w:val="00346D14"/>
    <w:rsid w:val="00347BB3"/>
    <w:rsid w:val="003520F3"/>
    <w:rsid w:val="00352D02"/>
    <w:rsid w:val="00352ED6"/>
    <w:rsid w:val="00353CFF"/>
    <w:rsid w:val="00354910"/>
    <w:rsid w:val="00355C92"/>
    <w:rsid w:val="003563EA"/>
    <w:rsid w:val="00356A2A"/>
    <w:rsid w:val="00356A66"/>
    <w:rsid w:val="00356AB6"/>
    <w:rsid w:val="00356F0A"/>
    <w:rsid w:val="003572FD"/>
    <w:rsid w:val="003611FA"/>
    <w:rsid w:val="00361579"/>
    <w:rsid w:val="00361EB0"/>
    <w:rsid w:val="00361FCB"/>
    <w:rsid w:val="0036244D"/>
    <w:rsid w:val="003629C0"/>
    <w:rsid w:val="0036333C"/>
    <w:rsid w:val="003638D4"/>
    <w:rsid w:val="003648DE"/>
    <w:rsid w:val="003650FE"/>
    <w:rsid w:val="0036560B"/>
    <w:rsid w:val="003657A4"/>
    <w:rsid w:val="003660AB"/>
    <w:rsid w:val="00366EFD"/>
    <w:rsid w:val="00367482"/>
    <w:rsid w:val="0037175D"/>
    <w:rsid w:val="00372516"/>
    <w:rsid w:val="0037251C"/>
    <w:rsid w:val="003727E9"/>
    <w:rsid w:val="00372D3B"/>
    <w:rsid w:val="003739DC"/>
    <w:rsid w:val="0037411D"/>
    <w:rsid w:val="00376E43"/>
    <w:rsid w:val="0037731D"/>
    <w:rsid w:val="003773B4"/>
    <w:rsid w:val="00377760"/>
    <w:rsid w:val="00377DEA"/>
    <w:rsid w:val="00380020"/>
    <w:rsid w:val="003804E2"/>
    <w:rsid w:val="0038065C"/>
    <w:rsid w:val="00381397"/>
    <w:rsid w:val="00381686"/>
    <w:rsid w:val="00381CCB"/>
    <w:rsid w:val="00382805"/>
    <w:rsid w:val="00384623"/>
    <w:rsid w:val="003846E1"/>
    <w:rsid w:val="003854AC"/>
    <w:rsid w:val="003877C7"/>
    <w:rsid w:val="003901D8"/>
    <w:rsid w:val="0039042B"/>
    <w:rsid w:val="00390531"/>
    <w:rsid w:val="00391C3B"/>
    <w:rsid w:val="003945F2"/>
    <w:rsid w:val="0039518B"/>
    <w:rsid w:val="00397B97"/>
    <w:rsid w:val="003A00B7"/>
    <w:rsid w:val="003A0FC2"/>
    <w:rsid w:val="003A2839"/>
    <w:rsid w:val="003A2AD3"/>
    <w:rsid w:val="003A30AD"/>
    <w:rsid w:val="003A38FF"/>
    <w:rsid w:val="003A3BFE"/>
    <w:rsid w:val="003A4222"/>
    <w:rsid w:val="003A4A2E"/>
    <w:rsid w:val="003A4ADE"/>
    <w:rsid w:val="003A5CD0"/>
    <w:rsid w:val="003B0275"/>
    <w:rsid w:val="003B0949"/>
    <w:rsid w:val="003B1431"/>
    <w:rsid w:val="003B2210"/>
    <w:rsid w:val="003B2ED7"/>
    <w:rsid w:val="003B4129"/>
    <w:rsid w:val="003B42CC"/>
    <w:rsid w:val="003B42E1"/>
    <w:rsid w:val="003B45E3"/>
    <w:rsid w:val="003B51B8"/>
    <w:rsid w:val="003B6381"/>
    <w:rsid w:val="003B72EC"/>
    <w:rsid w:val="003B7B6E"/>
    <w:rsid w:val="003C0276"/>
    <w:rsid w:val="003C106C"/>
    <w:rsid w:val="003C13C3"/>
    <w:rsid w:val="003C1D5F"/>
    <w:rsid w:val="003C2B8E"/>
    <w:rsid w:val="003C3A54"/>
    <w:rsid w:val="003C3FE5"/>
    <w:rsid w:val="003C4AC1"/>
    <w:rsid w:val="003C5041"/>
    <w:rsid w:val="003C5B92"/>
    <w:rsid w:val="003C5FE4"/>
    <w:rsid w:val="003C7330"/>
    <w:rsid w:val="003C7472"/>
    <w:rsid w:val="003C7D18"/>
    <w:rsid w:val="003D0294"/>
    <w:rsid w:val="003D1738"/>
    <w:rsid w:val="003D17DC"/>
    <w:rsid w:val="003D2352"/>
    <w:rsid w:val="003D2EFC"/>
    <w:rsid w:val="003D3848"/>
    <w:rsid w:val="003D4118"/>
    <w:rsid w:val="003D41CF"/>
    <w:rsid w:val="003D5354"/>
    <w:rsid w:val="003D537A"/>
    <w:rsid w:val="003D54EA"/>
    <w:rsid w:val="003D67E2"/>
    <w:rsid w:val="003D6B6B"/>
    <w:rsid w:val="003D7981"/>
    <w:rsid w:val="003D7B44"/>
    <w:rsid w:val="003D7C31"/>
    <w:rsid w:val="003D7D52"/>
    <w:rsid w:val="003E0EC6"/>
    <w:rsid w:val="003E2F81"/>
    <w:rsid w:val="003E41E4"/>
    <w:rsid w:val="003E4AD7"/>
    <w:rsid w:val="003E4B3C"/>
    <w:rsid w:val="003E5C2E"/>
    <w:rsid w:val="003E6341"/>
    <w:rsid w:val="003E778B"/>
    <w:rsid w:val="003E7AD0"/>
    <w:rsid w:val="003E7AF8"/>
    <w:rsid w:val="003E7C6C"/>
    <w:rsid w:val="003F0582"/>
    <w:rsid w:val="003F0880"/>
    <w:rsid w:val="003F0C5B"/>
    <w:rsid w:val="003F2358"/>
    <w:rsid w:val="003F4D1C"/>
    <w:rsid w:val="003F5855"/>
    <w:rsid w:val="003F68AA"/>
    <w:rsid w:val="0040034B"/>
    <w:rsid w:val="00400E15"/>
    <w:rsid w:val="00403E0A"/>
    <w:rsid w:val="004057FA"/>
    <w:rsid w:val="00405909"/>
    <w:rsid w:val="004104D4"/>
    <w:rsid w:val="00411DBC"/>
    <w:rsid w:val="00412544"/>
    <w:rsid w:val="00414838"/>
    <w:rsid w:val="00415364"/>
    <w:rsid w:val="00415C09"/>
    <w:rsid w:val="00415D63"/>
    <w:rsid w:val="004214AF"/>
    <w:rsid w:val="004219B2"/>
    <w:rsid w:val="004229F6"/>
    <w:rsid w:val="00423277"/>
    <w:rsid w:val="0042328E"/>
    <w:rsid w:val="004238E3"/>
    <w:rsid w:val="004242A8"/>
    <w:rsid w:val="00424694"/>
    <w:rsid w:val="00425A06"/>
    <w:rsid w:val="00426294"/>
    <w:rsid w:val="00426ADB"/>
    <w:rsid w:val="00427FB1"/>
    <w:rsid w:val="00427FC5"/>
    <w:rsid w:val="004303C0"/>
    <w:rsid w:val="00430D59"/>
    <w:rsid w:val="004318A1"/>
    <w:rsid w:val="0043232E"/>
    <w:rsid w:val="00432EB2"/>
    <w:rsid w:val="004342E1"/>
    <w:rsid w:val="00434C91"/>
    <w:rsid w:val="00434D40"/>
    <w:rsid w:val="004353B2"/>
    <w:rsid w:val="00435680"/>
    <w:rsid w:val="00436139"/>
    <w:rsid w:val="0043664A"/>
    <w:rsid w:val="004372E0"/>
    <w:rsid w:val="0044056B"/>
    <w:rsid w:val="00440D46"/>
    <w:rsid w:val="004418D4"/>
    <w:rsid w:val="00442596"/>
    <w:rsid w:val="00442E77"/>
    <w:rsid w:val="00443371"/>
    <w:rsid w:val="004443F8"/>
    <w:rsid w:val="00446E9D"/>
    <w:rsid w:val="00447D09"/>
    <w:rsid w:val="00450245"/>
    <w:rsid w:val="004518A0"/>
    <w:rsid w:val="00452797"/>
    <w:rsid w:val="0045422C"/>
    <w:rsid w:val="00454307"/>
    <w:rsid w:val="00455078"/>
    <w:rsid w:val="00456F2C"/>
    <w:rsid w:val="00456FB2"/>
    <w:rsid w:val="00457B44"/>
    <w:rsid w:val="004602F3"/>
    <w:rsid w:val="0046053F"/>
    <w:rsid w:val="00460801"/>
    <w:rsid w:val="00460F47"/>
    <w:rsid w:val="0046195F"/>
    <w:rsid w:val="00461EF0"/>
    <w:rsid w:val="00462AD5"/>
    <w:rsid w:val="00463218"/>
    <w:rsid w:val="00464463"/>
    <w:rsid w:val="00465CFB"/>
    <w:rsid w:val="00465D14"/>
    <w:rsid w:val="00466A1D"/>
    <w:rsid w:val="00466E25"/>
    <w:rsid w:val="004673A1"/>
    <w:rsid w:val="00470731"/>
    <w:rsid w:val="0047134E"/>
    <w:rsid w:val="0047179F"/>
    <w:rsid w:val="00471959"/>
    <w:rsid w:val="00471C30"/>
    <w:rsid w:val="0047267E"/>
    <w:rsid w:val="00472C3C"/>
    <w:rsid w:val="00473E2E"/>
    <w:rsid w:val="00475867"/>
    <w:rsid w:val="00477777"/>
    <w:rsid w:val="00480B47"/>
    <w:rsid w:val="00481269"/>
    <w:rsid w:val="00481341"/>
    <w:rsid w:val="004813AF"/>
    <w:rsid w:val="00481D38"/>
    <w:rsid w:val="004825A9"/>
    <w:rsid w:val="00482A4E"/>
    <w:rsid w:val="004833A9"/>
    <w:rsid w:val="00484176"/>
    <w:rsid w:val="0048484E"/>
    <w:rsid w:val="0048540F"/>
    <w:rsid w:val="004867B0"/>
    <w:rsid w:val="00487563"/>
    <w:rsid w:val="00490966"/>
    <w:rsid w:val="00492CFA"/>
    <w:rsid w:val="00492D6D"/>
    <w:rsid w:val="00493C24"/>
    <w:rsid w:val="00493DD0"/>
    <w:rsid w:val="00494001"/>
    <w:rsid w:val="004955B9"/>
    <w:rsid w:val="0049573C"/>
    <w:rsid w:val="00496182"/>
    <w:rsid w:val="00496B2B"/>
    <w:rsid w:val="00496FC2"/>
    <w:rsid w:val="004A0149"/>
    <w:rsid w:val="004A11F7"/>
    <w:rsid w:val="004A173C"/>
    <w:rsid w:val="004A1BB2"/>
    <w:rsid w:val="004A2377"/>
    <w:rsid w:val="004A289E"/>
    <w:rsid w:val="004A2DE2"/>
    <w:rsid w:val="004A3DCC"/>
    <w:rsid w:val="004A50B8"/>
    <w:rsid w:val="004A6C84"/>
    <w:rsid w:val="004B0181"/>
    <w:rsid w:val="004B03A4"/>
    <w:rsid w:val="004B09E3"/>
    <w:rsid w:val="004B2732"/>
    <w:rsid w:val="004B2ACD"/>
    <w:rsid w:val="004B3960"/>
    <w:rsid w:val="004B3F92"/>
    <w:rsid w:val="004B480C"/>
    <w:rsid w:val="004B4ED7"/>
    <w:rsid w:val="004B59AC"/>
    <w:rsid w:val="004B714D"/>
    <w:rsid w:val="004B783D"/>
    <w:rsid w:val="004B7A0E"/>
    <w:rsid w:val="004C035D"/>
    <w:rsid w:val="004C06E5"/>
    <w:rsid w:val="004C0F5A"/>
    <w:rsid w:val="004C1149"/>
    <w:rsid w:val="004C1827"/>
    <w:rsid w:val="004C1AA6"/>
    <w:rsid w:val="004C363A"/>
    <w:rsid w:val="004C3DB2"/>
    <w:rsid w:val="004C57A4"/>
    <w:rsid w:val="004C602F"/>
    <w:rsid w:val="004C65AF"/>
    <w:rsid w:val="004C6FDD"/>
    <w:rsid w:val="004C7893"/>
    <w:rsid w:val="004C7927"/>
    <w:rsid w:val="004C7A7D"/>
    <w:rsid w:val="004D03F6"/>
    <w:rsid w:val="004D0AC6"/>
    <w:rsid w:val="004D1875"/>
    <w:rsid w:val="004D1D56"/>
    <w:rsid w:val="004D3C55"/>
    <w:rsid w:val="004D4007"/>
    <w:rsid w:val="004D41E9"/>
    <w:rsid w:val="004D43E2"/>
    <w:rsid w:val="004D5502"/>
    <w:rsid w:val="004D5992"/>
    <w:rsid w:val="004D59F4"/>
    <w:rsid w:val="004E0D8F"/>
    <w:rsid w:val="004E0F36"/>
    <w:rsid w:val="004E1D17"/>
    <w:rsid w:val="004E3357"/>
    <w:rsid w:val="004E3D14"/>
    <w:rsid w:val="004E3E47"/>
    <w:rsid w:val="004E5275"/>
    <w:rsid w:val="004E5627"/>
    <w:rsid w:val="004E5749"/>
    <w:rsid w:val="004E65E8"/>
    <w:rsid w:val="004E66E0"/>
    <w:rsid w:val="004E6CB4"/>
    <w:rsid w:val="004E7143"/>
    <w:rsid w:val="004E7787"/>
    <w:rsid w:val="004F0497"/>
    <w:rsid w:val="004F10FD"/>
    <w:rsid w:val="004F14DF"/>
    <w:rsid w:val="004F1F34"/>
    <w:rsid w:val="004F2268"/>
    <w:rsid w:val="004F23AD"/>
    <w:rsid w:val="004F2661"/>
    <w:rsid w:val="004F2882"/>
    <w:rsid w:val="004F31B0"/>
    <w:rsid w:val="004F4AAF"/>
    <w:rsid w:val="004F50C3"/>
    <w:rsid w:val="004F5869"/>
    <w:rsid w:val="004F5903"/>
    <w:rsid w:val="004F6DAC"/>
    <w:rsid w:val="004F7A87"/>
    <w:rsid w:val="004F7A9A"/>
    <w:rsid w:val="0050157E"/>
    <w:rsid w:val="00501677"/>
    <w:rsid w:val="005024C0"/>
    <w:rsid w:val="00503675"/>
    <w:rsid w:val="00504ECA"/>
    <w:rsid w:val="00506C31"/>
    <w:rsid w:val="005071DB"/>
    <w:rsid w:val="00507F05"/>
    <w:rsid w:val="00510E9F"/>
    <w:rsid w:val="0051175A"/>
    <w:rsid w:val="00511AAB"/>
    <w:rsid w:val="00512056"/>
    <w:rsid w:val="005121EB"/>
    <w:rsid w:val="0051334F"/>
    <w:rsid w:val="005138C5"/>
    <w:rsid w:val="00514340"/>
    <w:rsid w:val="00514668"/>
    <w:rsid w:val="00514BBA"/>
    <w:rsid w:val="00515E0C"/>
    <w:rsid w:val="00517A58"/>
    <w:rsid w:val="00520EAE"/>
    <w:rsid w:val="00522193"/>
    <w:rsid w:val="005222FB"/>
    <w:rsid w:val="0052285D"/>
    <w:rsid w:val="005231DF"/>
    <w:rsid w:val="0052356B"/>
    <w:rsid w:val="00523CD2"/>
    <w:rsid w:val="0052655E"/>
    <w:rsid w:val="005276DD"/>
    <w:rsid w:val="005303A9"/>
    <w:rsid w:val="005314EE"/>
    <w:rsid w:val="00533C03"/>
    <w:rsid w:val="00534177"/>
    <w:rsid w:val="00534B47"/>
    <w:rsid w:val="0053525F"/>
    <w:rsid w:val="00535CC1"/>
    <w:rsid w:val="005375AF"/>
    <w:rsid w:val="005377FC"/>
    <w:rsid w:val="005403DD"/>
    <w:rsid w:val="00541276"/>
    <w:rsid w:val="00542B00"/>
    <w:rsid w:val="00543ED8"/>
    <w:rsid w:val="00544409"/>
    <w:rsid w:val="00544526"/>
    <w:rsid w:val="00544D6F"/>
    <w:rsid w:val="0054594A"/>
    <w:rsid w:val="00546CD3"/>
    <w:rsid w:val="005474EC"/>
    <w:rsid w:val="0054781B"/>
    <w:rsid w:val="00550CF8"/>
    <w:rsid w:val="00551AD3"/>
    <w:rsid w:val="00551CA1"/>
    <w:rsid w:val="00552FC6"/>
    <w:rsid w:val="0055333D"/>
    <w:rsid w:val="005538D1"/>
    <w:rsid w:val="00554EC6"/>
    <w:rsid w:val="005550BA"/>
    <w:rsid w:val="005559E3"/>
    <w:rsid w:val="005578E3"/>
    <w:rsid w:val="00557B29"/>
    <w:rsid w:val="00557B7F"/>
    <w:rsid w:val="00560B82"/>
    <w:rsid w:val="0056198D"/>
    <w:rsid w:val="00562019"/>
    <w:rsid w:val="00563BCC"/>
    <w:rsid w:val="00564864"/>
    <w:rsid w:val="00565029"/>
    <w:rsid w:val="00565158"/>
    <w:rsid w:val="005662D2"/>
    <w:rsid w:val="00566597"/>
    <w:rsid w:val="005666F9"/>
    <w:rsid w:val="00566B44"/>
    <w:rsid w:val="00566EC8"/>
    <w:rsid w:val="0056746F"/>
    <w:rsid w:val="0056758D"/>
    <w:rsid w:val="00570A4B"/>
    <w:rsid w:val="00570F2C"/>
    <w:rsid w:val="005711AA"/>
    <w:rsid w:val="005728E3"/>
    <w:rsid w:val="00573328"/>
    <w:rsid w:val="005735AE"/>
    <w:rsid w:val="00573EF0"/>
    <w:rsid w:val="00574542"/>
    <w:rsid w:val="00574893"/>
    <w:rsid w:val="005750B4"/>
    <w:rsid w:val="00575144"/>
    <w:rsid w:val="00576A60"/>
    <w:rsid w:val="005803C3"/>
    <w:rsid w:val="005806BE"/>
    <w:rsid w:val="005819DF"/>
    <w:rsid w:val="00582302"/>
    <w:rsid w:val="00584D2B"/>
    <w:rsid w:val="00584DDE"/>
    <w:rsid w:val="00585500"/>
    <w:rsid w:val="00586110"/>
    <w:rsid w:val="0058671C"/>
    <w:rsid w:val="00586F5C"/>
    <w:rsid w:val="00587172"/>
    <w:rsid w:val="005903B4"/>
    <w:rsid w:val="00590DE4"/>
    <w:rsid w:val="00590EBE"/>
    <w:rsid w:val="00591808"/>
    <w:rsid w:val="0059183A"/>
    <w:rsid w:val="00592C32"/>
    <w:rsid w:val="00593891"/>
    <w:rsid w:val="00594053"/>
    <w:rsid w:val="0059431E"/>
    <w:rsid w:val="00594B7C"/>
    <w:rsid w:val="00594C1F"/>
    <w:rsid w:val="0059554D"/>
    <w:rsid w:val="0059621A"/>
    <w:rsid w:val="0059683D"/>
    <w:rsid w:val="00596B4C"/>
    <w:rsid w:val="005A079E"/>
    <w:rsid w:val="005A0851"/>
    <w:rsid w:val="005A14B2"/>
    <w:rsid w:val="005A242D"/>
    <w:rsid w:val="005A2593"/>
    <w:rsid w:val="005A2CD2"/>
    <w:rsid w:val="005A4163"/>
    <w:rsid w:val="005A5839"/>
    <w:rsid w:val="005A5DDF"/>
    <w:rsid w:val="005A6381"/>
    <w:rsid w:val="005A65A0"/>
    <w:rsid w:val="005A67E6"/>
    <w:rsid w:val="005A681E"/>
    <w:rsid w:val="005B016F"/>
    <w:rsid w:val="005B0E5C"/>
    <w:rsid w:val="005B1189"/>
    <w:rsid w:val="005B132F"/>
    <w:rsid w:val="005B187C"/>
    <w:rsid w:val="005B256B"/>
    <w:rsid w:val="005B377A"/>
    <w:rsid w:val="005B4AD7"/>
    <w:rsid w:val="005B6091"/>
    <w:rsid w:val="005B76C1"/>
    <w:rsid w:val="005B7C9E"/>
    <w:rsid w:val="005C0148"/>
    <w:rsid w:val="005C0709"/>
    <w:rsid w:val="005C0EA7"/>
    <w:rsid w:val="005C1121"/>
    <w:rsid w:val="005C2312"/>
    <w:rsid w:val="005C283A"/>
    <w:rsid w:val="005C39E8"/>
    <w:rsid w:val="005C3F54"/>
    <w:rsid w:val="005C44F9"/>
    <w:rsid w:val="005C4928"/>
    <w:rsid w:val="005C5D43"/>
    <w:rsid w:val="005C6537"/>
    <w:rsid w:val="005D058A"/>
    <w:rsid w:val="005D08BA"/>
    <w:rsid w:val="005D1F3A"/>
    <w:rsid w:val="005D2B60"/>
    <w:rsid w:val="005D2EA3"/>
    <w:rsid w:val="005D2FB8"/>
    <w:rsid w:val="005D3C39"/>
    <w:rsid w:val="005D4499"/>
    <w:rsid w:val="005D4839"/>
    <w:rsid w:val="005D5260"/>
    <w:rsid w:val="005D5880"/>
    <w:rsid w:val="005D5896"/>
    <w:rsid w:val="005D6F47"/>
    <w:rsid w:val="005E1152"/>
    <w:rsid w:val="005E14B8"/>
    <w:rsid w:val="005E15F3"/>
    <w:rsid w:val="005E1689"/>
    <w:rsid w:val="005E24FA"/>
    <w:rsid w:val="005E2BE1"/>
    <w:rsid w:val="005E4770"/>
    <w:rsid w:val="005E4EFC"/>
    <w:rsid w:val="005E54D7"/>
    <w:rsid w:val="005E7583"/>
    <w:rsid w:val="005F0872"/>
    <w:rsid w:val="005F234D"/>
    <w:rsid w:val="005F2BC6"/>
    <w:rsid w:val="005F4021"/>
    <w:rsid w:val="005F4620"/>
    <w:rsid w:val="005F4A54"/>
    <w:rsid w:val="005F5811"/>
    <w:rsid w:val="005F5A92"/>
    <w:rsid w:val="005F642D"/>
    <w:rsid w:val="005F696E"/>
    <w:rsid w:val="005F6B1B"/>
    <w:rsid w:val="005F71B4"/>
    <w:rsid w:val="0060040A"/>
    <w:rsid w:val="0060047B"/>
    <w:rsid w:val="0060079B"/>
    <w:rsid w:val="00601740"/>
    <w:rsid w:val="00601F1B"/>
    <w:rsid w:val="006026A2"/>
    <w:rsid w:val="0060283C"/>
    <w:rsid w:val="00603297"/>
    <w:rsid w:val="00603F12"/>
    <w:rsid w:val="00604C91"/>
    <w:rsid w:val="0060547C"/>
    <w:rsid w:val="00605A19"/>
    <w:rsid w:val="006064E9"/>
    <w:rsid w:val="00606D69"/>
    <w:rsid w:val="00606F7B"/>
    <w:rsid w:val="00607023"/>
    <w:rsid w:val="0060717E"/>
    <w:rsid w:val="00610130"/>
    <w:rsid w:val="00610316"/>
    <w:rsid w:val="0061042D"/>
    <w:rsid w:val="006108FA"/>
    <w:rsid w:val="00610E56"/>
    <w:rsid w:val="00612B11"/>
    <w:rsid w:val="00612F50"/>
    <w:rsid w:val="00613028"/>
    <w:rsid w:val="00614802"/>
    <w:rsid w:val="00615310"/>
    <w:rsid w:val="00615E17"/>
    <w:rsid w:val="00616F0B"/>
    <w:rsid w:val="006171EA"/>
    <w:rsid w:val="006179E9"/>
    <w:rsid w:val="00617C3F"/>
    <w:rsid w:val="00623219"/>
    <w:rsid w:val="0062337B"/>
    <w:rsid w:val="006237AD"/>
    <w:rsid w:val="0062443E"/>
    <w:rsid w:val="00624B02"/>
    <w:rsid w:val="00624C8A"/>
    <w:rsid w:val="00626520"/>
    <w:rsid w:val="006274E8"/>
    <w:rsid w:val="00627C00"/>
    <w:rsid w:val="00627C30"/>
    <w:rsid w:val="00627DDD"/>
    <w:rsid w:val="0063012B"/>
    <w:rsid w:val="00630E4F"/>
    <w:rsid w:val="006325B8"/>
    <w:rsid w:val="00632F5B"/>
    <w:rsid w:val="006334C2"/>
    <w:rsid w:val="0063457A"/>
    <w:rsid w:val="00635F53"/>
    <w:rsid w:val="00635FAF"/>
    <w:rsid w:val="00636256"/>
    <w:rsid w:val="006367E8"/>
    <w:rsid w:val="00637F76"/>
    <w:rsid w:val="00641002"/>
    <w:rsid w:val="00642AB2"/>
    <w:rsid w:val="00643862"/>
    <w:rsid w:val="00643C87"/>
    <w:rsid w:val="00644B19"/>
    <w:rsid w:val="00650809"/>
    <w:rsid w:val="0065164C"/>
    <w:rsid w:val="0065249A"/>
    <w:rsid w:val="00652D10"/>
    <w:rsid w:val="00653986"/>
    <w:rsid w:val="00656B9E"/>
    <w:rsid w:val="00656BC7"/>
    <w:rsid w:val="00657789"/>
    <w:rsid w:val="00664AD8"/>
    <w:rsid w:val="00665105"/>
    <w:rsid w:val="00665B2E"/>
    <w:rsid w:val="00666091"/>
    <w:rsid w:val="0066664E"/>
    <w:rsid w:val="00667804"/>
    <w:rsid w:val="00670438"/>
    <w:rsid w:val="006705AC"/>
    <w:rsid w:val="00670623"/>
    <w:rsid w:val="00671850"/>
    <w:rsid w:val="006726E7"/>
    <w:rsid w:val="0067295F"/>
    <w:rsid w:val="00672AFB"/>
    <w:rsid w:val="0067300D"/>
    <w:rsid w:val="00673833"/>
    <w:rsid w:val="00673DC2"/>
    <w:rsid w:val="006754DC"/>
    <w:rsid w:val="00675778"/>
    <w:rsid w:val="006761FD"/>
    <w:rsid w:val="00676C15"/>
    <w:rsid w:val="00677747"/>
    <w:rsid w:val="00677E70"/>
    <w:rsid w:val="00681B6B"/>
    <w:rsid w:val="0068225D"/>
    <w:rsid w:val="00682682"/>
    <w:rsid w:val="00682813"/>
    <w:rsid w:val="00682852"/>
    <w:rsid w:val="0068338A"/>
    <w:rsid w:val="0068416C"/>
    <w:rsid w:val="00684CE8"/>
    <w:rsid w:val="006861FC"/>
    <w:rsid w:val="006866EC"/>
    <w:rsid w:val="00686BC2"/>
    <w:rsid w:val="00686C0F"/>
    <w:rsid w:val="00686FBC"/>
    <w:rsid w:val="00687582"/>
    <w:rsid w:val="00690239"/>
    <w:rsid w:val="00690811"/>
    <w:rsid w:val="00690ABB"/>
    <w:rsid w:val="00691660"/>
    <w:rsid w:val="006919A4"/>
    <w:rsid w:val="00691C3E"/>
    <w:rsid w:val="006921CA"/>
    <w:rsid w:val="0069244D"/>
    <w:rsid w:val="00696E4D"/>
    <w:rsid w:val="0069720B"/>
    <w:rsid w:val="006976C6"/>
    <w:rsid w:val="00697C82"/>
    <w:rsid w:val="006A2503"/>
    <w:rsid w:val="006A2E5A"/>
    <w:rsid w:val="006A343F"/>
    <w:rsid w:val="006A39BE"/>
    <w:rsid w:val="006A45DC"/>
    <w:rsid w:val="006A52A6"/>
    <w:rsid w:val="006A59C5"/>
    <w:rsid w:val="006A67F9"/>
    <w:rsid w:val="006A799F"/>
    <w:rsid w:val="006A7A7F"/>
    <w:rsid w:val="006A7D5D"/>
    <w:rsid w:val="006B4DBE"/>
    <w:rsid w:val="006B53CE"/>
    <w:rsid w:val="006C09AA"/>
    <w:rsid w:val="006C0CB6"/>
    <w:rsid w:val="006C17DC"/>
    <w:rsid w:val="006C1A8A"/>
    <w:rsid w:val="006C20BC"/>
    <w:rsid w:val="006C27D7"/>
    <w:rsid w:val="006C3304"/>
    <w:rsid w:val="006C3B9E"/>
    <w:rsid w:val="006C4210"/>
    <w:rsid w:val="006C4658"/>
    <w:rsid w:val="006C50DC"/>
    <w:rsid w:val="006C5461"/>
    <w:rsid w:val="006C5793"/>
    <w:rsid w:val="006C59BB"/>
    <w:rsid w:val="006C6ABF"/>
    <w:rsid w:val="006C7054"/>
    <w:rsid w:val="006C7728"/>
    <w:rsid w:val="006C77B2"/>
    <w:rsid w:val="006D0A54"/>
    <w:rsid w:val="006D0B16"/>
    <w:rsid w:val="006D0DE3"/>
    <w:rsid w:val="006D2B8C"/>
    <w:rsid w:val="006D32D7"/>
    <w:rsid w:val="006D3AB1"/>
    <w:rsid w:val="006D3EC2"/>
    <w:rsid w:val="006D3FAF"/>
    <w:rsid w:val="006D4445"/>
    <w:rsid w:val="006D4BA8"/>
    <w:rsid w:val="006D4E7C"/>
    <w:rsid w:val="006D6969"/>
    <w:rsid w:val="006D78CB"/>
    <w:rsid w:val="006D7B5A"/>
    <w:rsid w:val="006E00E3"/>
    <w:rsid w:val="006E079C"/>
    <w:rsid w:val="006E0E9B"/>
    <w:rsid w:val="006E3164"/>
    <w:rsid w:val="006E3274"/>
    <w:rsid w:val="006E32A2"/>
    <w:rsid w:val="006E4F68"/>
    <w:rsid w:val="006E6BAE"/>
    <w:rsid w:val="006E6CDB"/>
    <w:rsid w:val="006E72FF"/>
    <w:rsid w:val="006F149C"/>
    <w:rsid w:val="006F25C8"/>
    <w:rsid w:val="006F336F"/>
    <w:rsid w:val="006F43D0"/>
    <w:rsid w:val="006F5A7B"/>
    <w:rsid w:val="006F6D4F"/>
    <w:rsid w:val="00700220"/>
    <w:rsid w:val="00700343"/>
    <w:rsid w:val="00700546"/>
    <w:rsid w:val="00700837"/>
    <w:rsid w:val="00701291"/>
    <w:rsid w:val="00701396"/>
    <w:rsid w:val="00701618"/>
    <w:rsid w:val="00702C87"/>
    <w:rsid w:val="007042B4"/>
    <w:rsid w:val="00704743"/>
    <w:rsid w:val="00710D46"/>
    <w:rsid w:val="0071246E"/>
    <w:rsid w:val="00712A41"/>
    <w:rsid w:val="00712A4B"/>
    <w:rsid w:val="00712B47"/>
    <w:rsid w:val="00712D82"/>
    <w:rsid w:val="007132CB"/>
    <w:rsid w:val="00713D01"/>
    <w:rsid w:val="00717E16"/>
    <w:rsid w:val="007204C1"/>
    <w:rsid w:val="007209D3"/>
    <w:rsid w:val="0072131D"/>
    <w:rsid w:val="007214E2"/>
    <w:rsid w:val="007217A0"/>
    <w:rsid w:val="00721F7C"/>
    <w:rsid w:val="0072364B"/>
    <w:rsid w:val="00725AFD"/>
    <w:rsid w:val="007268F0"/>
    <w:rsid w:val="007279F8"/>
    <w:rsid w:val="00731778"/>
    <w:rsid w:val="00731F29"/>
    <w:rsid w:val="00732122"/>
    <w:rsid w:val="007326A7"/>
    <w:rsid w:val="0073416C"/>
    <w:rsid w:val="007342DA"/>
    <w:rsid w:val="007346F8"/>
    <w:rsid w:val="00735FBD"/>
    <w:rsid w:val="007364ED"/>
    <w:rsid w:val="00737274"/>
    <w:rsid w:val="00737525"/>
    <w:rsid w:val="00740487"/>
    <w:rsid w:val="00740B43"/>
    <w:rsid w:val="00741EE1"/>
    <w:rsid w:val="00742889"/>
    <w:rsid w:val="0074487F"/>
    <w:rsid w:val="00745B88"/>
    <w:rsid w:val="0074653E"/>
    <w:rsid w:val="00746A8A"/>
    <w:rsid w:val="00746D0F"/>
    <w:rsid w:val="007471F6"/>
    <w:rsid w:val="0074756A"/>
    <w:rsid w:val="007478CB"/>
    <w:rsid w:val="00747F23"/>
    <w:rsid w:val="0075043D"/>
    <w:rsid w:val="007521FA"/>
    <w:rsid w:val="007524C6"/>
    <w:rsid w:val="00753218"/>
    <w:rsid w:val="00754262"/>
    <w:rsid w:val="00754AA7"/>
    <w:rsid w:val="00756D71"/>
    <w:rsid w:val="007570E2"/>
    <w:rsid w:val="0075782B"/>
    <w:rsid w:val="007607CD"/>
    <w:rsid w:val="007608CD"/>
    <w:rsid w:val="007609A0"/>
    <w:rsid w:val="00760F57"/>
    <w:rsid w:val="0076189E"/>
    <w:rsid w:val="007618FF"/>
    <w:rsid w:val="00762B82"/>
    <w:rsid w:val="00762F01"/>
    <w:rsid w:val="00763CF4"/>
    <w:rsid w:val="007640AA"/>
    <w:rsid w:val="00764434"/>
    <w:rsid w:val="007644B0"/>
    <w:rsid w:val="00764833"/>
    <w:rsid w:val="0076591E"/>
    <w:rsid w:val="00766A66"/>
    <w:rsid w:val="0076737A"/>
    <w:rsid w:val="0076753E"/>
    <w:rsid w:val="00770CA1"/>
    <w:rsid w:val="00770D28"/>
    <w:rsid w:val="00771BF7"/>
    <w:rsid w:val="0077243E"/>
    <w:rsid w:val="00772B4C"/>
    <w:rsid w:val="00773F73"/>
    <w:rsid w:val="00773FEB"/>
    <w:rsid w:val="007743BA"/>
    <w:rsid w:val="00774AF5"/>
    <w:rsid w:val="00775D62"/>
    <w:rsid w:val="00776A10"/>
    <w:rsid w:val="0077706F"/>
    <w:rsid w:val="007770A7"/>
    <w:rsid w:val="0078052A"/>
    <w:rsid w:val="00780E1A"/>
    <w:rsid w:val="00781972"/>
    <w:rsid w:val="00781A97"/>
    <w:rsid w:val="00783388"/>
    <w:rsid w:val="00784696"/>
    <w:rsid w:val="0078568A"/>
    <w:rsid w:val="00785E5B"/>
    <w:rsid w:val="0078625C"/>
    <w:rsid w:val="00786F56"/>
    <w:rsid w:val="00790B26"/>
    <w:rsid w:val="007928AF"/>
    <w:rsid w:val="00792B98"/>
    <w:rsid w:val="00793E7F"/>
    <w:rsid w:val="00794CC8"/>
    <w:rsid w:val="007950AD"/>
    <w:rsid w:val="0079531D"/>
    <w:rsid w:val="00795C4B"/>
    <w:rsid w:val="007973FA"/>
    <w:rsid w:val="007A0732"/>
    <w:rsid w:val="007A0EBC"/>
    <w:rsid w:val="007A128D"/>
    <w:rsid w:val="007A1B8C"/>
    <w:rsid w:val="007A1B92"/>
    <w:rsid w:val="007A27D5"/>
    <w:rsid w:val="007A2819"/>
    <w:rsid w:val="007A2933"/>
    <w:rsid w:val="007A44A5"/>
    <w:rsid w:val="007A459E"/>
    <w:rsid w:val="007A5092"/>
    <w:rsid w:val="007A509C"/>
    <w:rsid w:val="007A75E9"/>
    <w:rsid w:val="007A7A37"/>
    <w:rsid w:val="007A7C14"/>
    <w:rsid w:val="007A7FE9"/>
    <w:rsid w:val="007B04C8"/>
    <w:rsid w:val="007B092F"/>
    <w:rsid w:val="007B2663"/>
    <w:rsid w:val="007B33E0"/>
    <w:rsid w:val="007B4279"/>
    <w:rsid w:val="007B5334"/>
    <w:rsid w:val="007B5645"/>
    <w:rsid w:val="007B5C7F"/>
    <w:rsid w:val="007B6D7D"/>
    <w:rsid w:val="007B75D8"/>
    <w:rsid w:val="007B7B93"/>
    <w:rsid w:val="007C0197"/>
    <w:rsid w:val="007C0281"/>
    <w:rsid w:val="007C097F"/>
    <w:rsid w:val="007C114A"/>
    <w:rsid w:val="007C1387"/>
    <w:rsid w:val="007C151D"/>
    <w:rsid w:val="007C22FC"/>
    <w:rsid w:val="007C2354"/>
    <w:rsid w:val="007C3818"/>
    <w:rsid w:val="007C39EE"/>
    <w:rsid w:val="007C3A91"/>
    <w:rsid w:val="007C3CA6"/>
    <w:rsid w:val="007C48A5"/>
    <w:rsid w:val="007C49DB"/>
    <w:rsid w:val="007C541C"/>
    <w:rsid w:val="007C6835"/>
    <w:rsid w:val="007D03AC"/>
    <w:rsid w:val="007D0D7A"/>
    <w:rsid w:val="007D1281"/>
    <w:rsid w:val="007D25E6"/>
    <w:rsid w:val="007D2C92"/>
    <w:rsid w:val="007D2EE8"/>
    <w:rsid w:val="007D3380"/>
    <w:rsid w:val="007D3DD3"/>
    <w:rsid w:val="007D6524"/>
    <w:rsid w:val="007D68E8"/>
    <w:rsid w:val="007D7B55"/>
    <w:rsid w:val="007D7B67"/>
    <w:rsid w:val="007E05D4"/>
    <w:rsid w:val="007E1675"/>
    <w:rsid w:val="007E2B21"/>
    <w:rsid w:val="007E50E3"/>
    <w:rsid w:val="007E559E"/>
    <w:rsid w:val="007E5A62"/>
    <w:rsid w:val="007E5C14"/>
    <w:rsid w:val="007E66FC"/>
    <w:rsid w:val="007E6F57"/>
    <w:rsid w:val="007E7761"/>
    <w:rsid w:val="007E7FC4"/>
    <w:rsid w:val="007F0F00"/>
    <w:rsid w:val="007F1984"/>
    <w:rsid w:val="007F2601"/>
    <w:rsid w:val="007F2BFA"/>
    <w:rsid w:val="007F4D9A"/>
    <w:rsid w:val="007F644E"/>
    <w:rsid w:val="007F68CD"/>
    <w:rsid w:val="007F76AC"/>
    <w:rsid w:val="00800829"/>
    <w:rsid w:val="00800E68"/>
    <w:rsid w:val="00801BC5"/>
    <w:rsid w:val="008022E7"/>
    <w:rsid w:val="0080345F"/>
    <w:rsid w:val="00803AE5"/>
    <w:rsid w:val="00803EB0"/>
    <w:rsid w:val="00804828"/>
    <w:rsid w:val="008048F6"/>
    <w:rsid w:val="00804D8D"/>
    <w:rsid w:val="00806F61"/>
    <w:rsid w:val="00807904"/>
    <w:rsid w:val="00807D90"/>
    <w:rsid w:val="00807D9E"/>
    <w:rsid w:val="00810197"/>
    <w:rsid w:val="00810DDA"/>
    <w:rsid w:val="0081110B"/>
    <w:rsid w:val="008113DE"/>
    <w:rsid w:val="00811D82"/>
    <w:rsid w:val="00813B19"/>
    <w:rsid w:val="00814C0E"/>
    <w:rsid w:val="00815F07"/>
    <w:rsid w:val="00816E7F"/>
    <w:rsid w:val="00817A33"/>
    <w:rsid w:val="00820920"/>
    <w:rsid w:val="008212E3"/>
    <w:rsid w:val="00821629"/>
    <w:rsid w:val="0082195F"/>
    <w:rsid w:val="00821C3D"/>
    <w:rsid w:val="00822042"/>
    <w:rsid w:val="008234BA"/>
    <w:rsid w:val="00824B5A"/>
    <w:rsid w:val="00824E41"/>
    <w:rsid w:val="00825DA9"/>
    <w:rsid w:val="00826976"/>
    <w:rsid w:val="00827F33"/>
    <w:rsid w:val="00830666"/>
    <w:rsid w:val="00830A83"/>
    <w:rsid w:val="00830FB6"/>
    <w:rsid w:val="008310B4"/>
    <w:rsid w:val="00831972"/>
    <w:rsid w:val="008319E8"/>
    <w:rsid w:val="008321DA"/>
    <w:rsid w:val="0083285A"/>
    <w:rsid w:val="00832A61"/>
    <w:rsid w:val="00832ECC"/>
    <w:rsid w:val="00833E1B"/>
    <w:rsid w:val="008343B0"/>
    <w:rsid w:val="00835A84"/>
    <w:rsid w:val="00836A18"/>
    <w:rsid w:val="008379F9"/>
    <w:rsid w:val="00842450"/>
    <w:rsid w:val="00842F68"/>
    <w:rsid w:val="00844106"/>
    <w:rsid w:val="008454EF"/>
    <w:rsid w:val="00845A89"/>
    <w:rsid w:val="00845C5E"/>
    <w:rsid w:val="00847E91"/>
    <w:rsid w:val="00850E5B"/>
    <w:rsid w:val="008510D9"/>
    <w:rsid w:val="0085232D"/>
    <w:rsid w:val="008532B2"/>
    <w:rsid w:val="00853814"/>
    <w:rsid w:val="0085396E"/>
    <w:rsid w:val="00854616"/>
    <w:rsid w:val="00854E4E"/>
    <w:rsid w:val="008556D8"/>
    <w:rsid w:val="00855E3F"/>
    <w:rsid w:val="0085742E"/>
    <w:rsid w:val="00857737"/>
    <w:rsid w:val="008577EA"/>
    <w:rsid w:val="0086053A"/>
    <w:rsid w:val="008606F5"/>
    <w:rsid w:val="00863B9D"/>
    <w:rsid w:val="00863EE1"/>
    <w:rsid w:val="00863F7E"/>
    <w:rsid w:val="00864254"/>
    <w:rsid w:val="00865F75"/>
    <w:rsid w:val="0086684E"/>
    <w:rsid w:val="00867304"/>
    <w:rsid w:val="008721B0"/>
    <w:rsid w:val="00872364"/>
    <w:rsid w:val="00872E4E"/>
    <w:rsid w:val="008743A9"/>
    <w:rsid w:val="00880895"/>
    <w:rsid w:val="00880C73"/>
    <w:rsid w:val="00881F09"/>
    <w:rsid w:val="00884281"/>
    <w:rsid w:val="00884683"/>
    <w:rsid w:val="00884B25"/>
    <w:rsid w:val="00885B68"/>
    <w:rsid w:val="00886617"/>
    <w:rsid w:val="00886CAD"/>
    <w:rsid w:val="00886F5E"/>
    <w:rsid w:val="008906A7"/>
    <w:rsid w:val="00891547"/>
    <w:rsid w:val="00893405"/>
    <w:rsid w:val="0089390D"/>
    <w:rsid w:val="00894896"/>
    <w:rsid w:val="00894CA8"/>
    <w:rsid w:val="00894CBE"/>
    <w:rsid w:val="00896869"/>
    <w:rsid w:val="00896CC1"/>
    <w:rsid w:val="008977B5"/>
    <w:rsid w:val="008A01B8"/>
    <w:rsid w:val="008A0E17"/>
    <w:rsid w:val="008A125C"/>
    <w:rsid w:val="008A3292"/>
    <w:rsid w:val="008A407C"/>
    <w:rsid w:val="008A49A1"/>
    <w:rsid w:val="008A51FF"/>
    <w:rsid w:val="008A5A29"/>
    <w:rsid w:val="008A68E5"/>
    <w:rsid w:val="008A7C78"/>
    <w:rsid w:val="008A7EF8"/>
    <w:rsid w:val="008B06B2"/>
    <w:rsid w:val="008B1428"/>
    <w:rsid w:val="008B3188"/>
    <w:rsid w:val="008B4B6D"/>
    <w:rsid w:val="008B52C4"/>
    <w:rsid w:val="008B573B"/>
    <w:rsid w:val="008B5741"/>
    <w:rsid w:val="008B615A"/>
    <w:rsid w:val="008B64BB"/>
    <w:rsid w:val="008B69DC"/>
    <w:rsid w:val="008B76DF"/>
    <w:rsid w:val="008C0130"/>
    <w:rsid w:val="008C2097"/>
    <w:rsid w:val="008C2130"/>
    <w:rsid w:val="008C2470"/>
    <w:rsid w:val="008C3D01"/>
    <w:rsid w:val="008C4021"/>
    <w:rsid w:val="008C4544"/>
    <w:rsid w:val="008C52B7"/>
    <w:rsid w:val="008C6805"/>
    <w:rsid w:val="008C6F30"/>
    <w:rsid w:val="008C7A34"/>
    <w:rsid w:val="008D1EF8"/>
    <w:rsid w:val="008D26FB"/>
    <w:rsid w:val="008D2E02"/>
    <w:rsid w:val="008D3361"/>
    <w:rsid w:val="008D60A1"/>
    <w:rsid w:val="008D6368"/>
    <w:rsid w:val="008D697C"/>
    <w:rsid w:val="008D79E9"/>
    <w:rsid w:val="008E001A"/>
    <w:rsid w:val="008E0343"/>
    <w:rsid w:val="008E049A"/>
    <w:rsid w:val="008E0603"/>
    <w:rsid w:val="008E1F88"/>
    <w:rsid w:val="008E22C5"/>
    <w:rsid w:val="008E253E"/>
    <w:rsid w:val="008E5F77"/>
    <w:rsid w:val="008E625E"/>
    <w:rsid w:val="008E64A3"/>
    <w:rsid w:val="008E6855"/>
    <w:rsid w:val="008E6E27"/>
    <w:rsid w:val="008F0C13"/>
    <w:rsid w:val="008F14E5"/>
    <w:rsid w:val="008F1895"/>
    <w:rsid w:val="008F1A44"/>
    <w:rsid w:val="008F2284"/>
    <w:rsid w:val="008F32D9"/>
    <w:rsid w:val="008F384C"/>
    <w:rsid w:val="008F3DF2"/>
    <w:rsid w:val="008F4E07"/>
    <w:rsid w:val="008F4ECF"/>
    <w:rsid w:val="008F56E6"/>
    <w:rsid w:val="008F60C7"/>
    <w:rsid w:val="008F7FAF"/>
    <w:rsid w:val="00901799"/>
    <w:rsid w:val="00901949"/>
    <w:rsid w:val="00901BF0"/>
    <w:rsid w:val="00901F8D"/>
    <w:rsid w:val="00902216"/>
    <w:rsid w:val="00902DE4"/>
    <w:rsid w:val="00902EE0"/>
    <w:rsid w:val="0090368F"/>
    <w:rsid w:val="00903979"/>
    <w:rsid w:val="00903CC5"/>
    <w:rsid w:val="009042F3"/>
    <w:rsid w:val="009045F4"/>
    <w:rsid w:val="00904A9F"/>
    <w:rsid w:val="00906475"/>
    <w:rsid w:val="0090665E"/>
    <w:rsid w:val="009069A2"/>
    <w:rsid w:val="00907D89"/>
    <w:rsid w:val="009110B6"/>
    <w:rsid w:val="009115DA"/>
    <w:rsid w:val="009119D8"/>
    <w:rsid w:val="009128DD"/>
    <w:rsid w:val="009129B0"/>
    <w:rsid w:val="009143A2"/>
    <w:rsid w:val="0091471D"/>
    <w:rsid w:val="00914A0B"/>
    <w:rsid w:val="00914C5A"/>
    <w:rsid w:val="009155C6"/>
    <w:rsid w:val="00915E9E"/>
    <w:rsid w:val="00915ED9"/>
    <w:rsid w:val="00915F16"/>
    <w:rsid w:val="00916328"/>
    <w:rsid w:val="00916961"/>
    <w:rsid w:val="00916ECA"/>
    <w:rsid w:val="0091771A"/>
    <w:rsid w:val="00920AD0"/>
    <w:rsid w:val="009211B1"/>
    <w:rsid w:val="0092247C"/>
    <w:rsid w:val="00922EBE"/>
    <w:rsid w:val="0092387B"/>
    <w:rsid w:val="00923FFD"/>
    <w:rsid w:val="00925958"/>
    <w:rsid w:val="009262BF"/>
    <w:rsid w:val="009300C7"/>
    <w:rsid w:val="00930B28"/>
    <w:rsid w:val="0093190C"/>
    <w:rsid w:val="00931F0B"/>
    <w:rsid w:val="00932264"/>
    <w:rsid w:val="00932ED4"/>
    <w:rsid w:val="00933C1E"/>
    <w:rsid w:val="009362EA"/>
    <w:rsid w:val="009379E4"/>
    <w:rsid w:val="0094040E"/>
    <w:rsid w:val="0094059C"/>
    <w:rsid w:val="009412BC"/>
    <w:rsid w:val="00942DE7"/>
    <w:rsid w:val="00945385"/>
    <w:rsid w:val="00945A4D"/>
    <w:rsid w:val="00946A3E"/>
    <w:rsid w:val="00946D54"/>
    <w:rsid w:val="00947A23"/>
    <w:rsid w:val="009508EF"/>
    <w:rsid w:val="00951928"/>
    <w:rsid w:val="0095397B"/>
    <w:rsid w:val="00953DA0"/>
    <w:rsid w:val="00954544"/>
    <w:rsid w:val="009563A9"/>
    <w:rsid w:val="00960945"/>
    <w:rsid w:val="0096132B"/>
    <w:rsid w:val="00961A25"/>
    <w:rsid w:val="00961AC6"/>
    <w:rsid w:val="0096358E"/>
    <w:rsid w:val="009650EA"/>
    <w:rsid w:val="00965745"/>
    <w:rsid w:val="00965F88"/>
    <w:rsid w:val="00966234"/>
    <w:rsid w:val="00966590"/>
    <w:rsid w:val="009667F1"/>
    <w:rsid w:val="00966BA3"/>
    <w:rsid w:val="00967A01"/>
    <w:rsid w:val="00970066"/>
    <w:rsid w:val="00970513"/>
    <w:rsid w:val="009709E4"/>
    <w:rsid w:val="00972F1D"/>
    <w:rsid w:val="0097314C"/>
    <w:rsid w:val="00974856"/>
    <w:rsid w:val="00975D31"/>
    <w:rsid w:val="00975D83"/>
    <w:rsid w:val="00976695"/>
    <w:rsid w:val="00976D9E"/>
    <w:rsid w:val="00980C24"/>
    <w:rsid w:val="00980F67"/>
    <w:rsid w:val="00981009"/>
    <w:rsid w:val="00982CAA"/>
    <w:rsid w:val="00982F1E"/>
    <w:rsid w:val="0098328C"/>
    <w:rsid w:val="0098428D"/>
    <w:rsid w:val="009862F7"/>
    <w:rsid w:val="00987D71"/>
    <w:rsid w:val="009903B3"/>
    <w:rsid w:val="00990DBB"/>
    <w:rsid w:val="0099199C"/>
    <w:rsid w:val="0099286E"/>
    <w:rsid w:val="00992D6F"/>
    <w:rsid w:val="00993F05"/>
    <w:rsid w:val="00994D00"/>
    <w:rsid w:val="009961F2"/>
    <w:rsid w:val="00996998"/>
    <w:rsid w:val="00997708"/>
    <w:rsid w:val="00997A1B"/>
    <w:rsid w:val="009A078F"/>
    <w:rsid w:val="009A0FAC"/>
    <w:rsid w:val="009A1042"/>
    <w:rsid w:val="009A28DC"/>
    <w:rsid w:val="009A2901"/>
    <w:rsid w:val="009A3E07"/>
    <w:rsid w:val="009A3FF5"/>
    <w:rsid w:val="009A55A4"/>
    <w:rsid w:val="009A5C35"/>
    <w:rsid w:val="009A5E6C"/>
    <w:rsid w:val="009A60F6"/>
    <w:rsid w:val="009B187F"/>
    <w:rsid w:val="009B1BFF"/>
    <w:rsid w:val="009B3407"/>
    <w:rsid w:val="009B3604"/>
    <w:rsid w:val="009B3D63"/>
    <w:rsid w:val="009B5441"/>
    <w:rsid w:val="009B5896"/>
    <w:rsid w:val="009B5C9D"/>
    <w:rsid w:val="009B6AAB"/>
    <w:rsid w:val="009B755A"/>
    <w:rsid w:val="009B773C"/>
    <w:rsid w:val="009B79EE"/>
    <w:rsid w:val="009B7C16"/>
    <w:rsid w:val="009B7D17"/>
    <w:rsid w:val="009C0839"/>
    <w:rsid w:val="009C1230"/>
    <w:rsid w:val="009C2061"/>
    <w:rsid w:val="009C23A3"/>
    <w:rsid w:val="009C2A59"/>
    <w:rsid w:val="009C2CE4"/>
    <w:rsid w:val="009C3485"/>
    <w:rsid w:val="009C463D"/>
    <w:rsid w:val="009C49AC"/>
    <w:rsid w:val="009C4AAA"/>
    <w:rsid w:val="009C54C7"/>
    <w:rsid w:val="009C633B"/>
    <w:rsid w:val="009C6BD2"/>
    <w:rsid w:val="009C6D24"/>
    <w:rsid w:val="009D0255"/>
    <w:rsid w:val="009D0258"/>
    <w:rsid w:val="009D1576"/>
    <w:rsid w:val="009D18B4"/>
    <w:rsid w:val="009D1C57"/>
    <w:rsid w:val="009D30FE"/>
    <w:rsid w:val="009D3194"/>
    <w:rsid w:val="009D3529"/>
    <w:rsid w:val="009D37A6"/>
    <w:rsid w:val="009D4015"/>
    <w:rsid w:val="009D434D"/>
    <w:rsid w:val="009D5050"/>
    <w:rsid w:val="009D51B1"/>
    <w:rsid w:val="009D581F"/>
    <w:rsid w:val="009D5C4E"/>
    <w:rsid w:val="009D5E66"/>
    <w:rsid w:val="009E0899"/>
    <w:rsid w:val="009E1635"/>
    <w:rsid w:val="009E1637"/>
    <w:rsid w:val="009E1AB5"/>
    <w:rsid w:val="009E1E5F"/>
    <w:rsid w:val="009E27A6"/>
    <w:rsid w:val="009E2A56"/>
    <w:rsid w:val="009E2F4A"/>
    <w:rsid w:val="009E36D2"/>
    <w:rsid w:val="009E505B"/>
    <w:rsid w:val="009E550E"/>
    <w:rsid w:val="009E5F72"/>
    <w:rsid w:val="009E617F"/>
    <w:rsid w:val="009E6235"/>
    <w:rsid w:val="009F0C29"/>
    <w:rsid w:val="009F11BE"/>
    <w:rsid w:val="009F29AA"/>
    <w:rsid w:val="009F29D6"/>
    <w:rsid w:val="009F2B1B"/>
    <w:rsid w:val="009F2C9F"/>
    <w:rsid w:val="009F2F71"/>
    <w:rsid w:val="009F3221"/>
    <w:rsid w:val="009F35A6"/>
    <w:rsid w:val="009F3AC7"/>
    <w:rsid w:val="009F3BFB"/>
    <w:rsid w:val="009F4286"/>
    <w:rsid w:val="009F430C"/>
    <w:rsid w:val="009F4631"/>
    <w:rsid w:val="009F485A"/>
    <w:rsid w:val="009F63CF"/>
    <w:rsid w:val="009F6C3F"/>
    <w:rsid w:val="00A004C9"/>
    <w:rsid w:val="00A01C56"/>
    <w:rsid w:val="00A01CD9"/>
    <w:rsid w:val="00A03EDF"/>
    <w:rsid w:val="00A04546"/>
    <w:rsid w:val="00A049B7"/>
    <w:rsid w:val="00A04F48"/>
    <w:rsid w:val="00A05EC6"/>
    <w:rsid w:val="00A06BF5"/>
    <w:rsid w:val="00A06D03"/>
    <w:rsid w:val="00A07CB7"/>
    <w:rsid w:val="00A113D4"/>
    <w:rsid w:val="00A11843"/>
    <w:rsid w:val="00A12808"/>
    <w:rsid w:val="00A128B4"/>
    <w:rsid w:val="00A12CB6"/>
    <w:rsid w:val="00A12FA6"/>
    <w:rsid w:val="00A134FD"/>
    <w:rsid w:val="00A13E9C"/>
    <w:rsid w:val="00A1441D"/>
    <w:rsid w:val="00A146CF"/>
    <w:rsid w:val="00A1559C"/>
    <w:rsid w:val="00A1579E"/>
    <w:rsid w:val="00A15B23"/>
    <w:rsid w:val="00A170BA"/>
    <w:rsid w:val="00A1728F"/>
    <w:rsid w:val="00A20AE7"/>
    <w:rsid w:val="00A20F9F"/>
    <w:rsid w:val="00A21FDA"/>
    <w:rsid w:val="00A221AD"/>
    <w:rsid w:val="00A227AA"/>
    <w:rsid w:val="00A22F52"/>
    <w:rsid w:val="00A23D9F"/>
    <w:rsid w:val="00A24D28"/>
    <w:rsid w:val="00A25AD5"/>
    <w:rsid w:val="00A2608A"/>
    <w:rsid w:val="00A272F7"/>
    <w:rsid w:val="00A27ECE"/>
    <w:rsid w:val="00A31191"/>
    <w:rsid w:val="00A3126E"/>
    <w:rsid w:val="00A31347"/>
    <w:rsid w:val="00A31C13"/>
    <w:rsid w:val="00A3209E"/>
    <w:rsid w:val="00A3294F"/>
    <w:rsid w:val="00A335DA"/>
    <w:rsid w:val="00A3426C"/>
    <w:rsid w:val="00A34FAA"/>
    <w:rsid w:val="00A3716F"/>
    <w:rsid w:val="00A401A4"/>
    <w:rsid w:val="00A40E68"/>
    <w:rsid w:val="00A42374"/>
    <w:rsid w:val="00A42A85"/>
    <w:rsid w:val="00A42C4B"/>
    <w:rsid w:val="00A42E34"/>
    <w:rsid w:val="00A43805"/>
    <w:rsid w:val="00A4381B"/>
    <w:rsid w:val="00A4413B"/>
    <w:rsid w:val="00A44B41"/>
    <w:rsid w:val="00A45704"/>
    <w:rsid w:val="00A46161"/>
    <w:rsid w:val="00A46A7C"/>
    <w:rsid w:val="00A46E34"/>
    <w:rsid w:val="00A46EA1"/>
    <w:rsid w:val="00A47793"/>
    <w:rsid w:val="00A503F4"/>
    <w:rsid w:val="00A511E7"/>
    <w:rsid w:val="00A519EA"/>
    <w:rsid w:val="00A52C51"/>
    <w:rsid w:val="00A53F33"/>
    <w:rsid w:val="00A54086"/>
    <w:rsid w:val="00A54409"/>
    <w:rsid w:val="00A5549D"/>
    <w:rsid w:val="00A55C30"/>
    <w:rsid w:val="00A55D2B"/>
    <w:rsid w:val="00A55DE8"/>
    <w:rsid w:val="00A56002"/>
    <w:rsid w:val="00A565B8"/>
    <w:rsid w:val="00A5768C"/>
    <w:rsid w:val="00A60E75"/>
    <w:rsid w:val="00A61195"/>
    <w:rsid w:val="00A64572"/>
    <w:rsid w:val="00A646F5"/>
    <w:rsid w:val="00A64B5A"/>
    <w:rsid w:val="00A65249"/>
    <w:rsid w:val="00A658DC"/>
    <w:rsid w:val="00A66235"/>
    <w:rsid w:val="00A66749"/>
    <w:rsid w:val="00A67365"/>
    <w:rsid w:val="00A738C2"/>
    <w:rsid w:val="00A73B26"/>
    <w:rsid w:val="00A74A32"/>
    <w:rsid w:val="00A74D7F"/>
    <w:rsid w:val="00A75555"/>
    <w:rsid w:val="00A7607A"/>
    <w:rsid w:val="00A762B2"/>
    <w:rsid w:val="00A76349"/>
    <w:rsid w:val="00A77126"/>
    <w:rsid w:val="00A7762F"/>
    <w:rsid w:val="00A7775D"/>
    <w:rsid w:val="00A77913"/>
    <w:rsid w:val="00A77C0A"/>
    <w:rsid w:val="00A809F2"/>
    <w:rsid w:val="00A82419"/>
    <w:rsid w:val="00A82EBE"/>
    <w:rsid w:val="00A8520E"/>
    <w:rsid w:val="00A85466"/>
    <w:rsid w:val="00A86179"/>
    <w:rsid w:val="00A9086C"/>
    <w:rsid w:val="00A908E4"/>
    <w:rsid w:val="00A912E3"/>
    <w:rsid w:val="00A924B0"/>
    <w:rsid w:val="00A92DCB"/>
    <w:rsid w:val="00A9379A"/>
    <w:rsid w:val="00A95A03"/>
    <w:rsid w:val="00A966B9"/>
    <w:rsid w:val="00A97612"/>
    <w:rsid w:val="00A97898"/>
    <w:rsid w:val="00A97938"/>
    <w:rsid w:val="00AA00DE"/>
    <w:rsid w:val="00AA20AB"/>
    <w:rsid w:val="00AA20C7"/>
    <w:rsid w:val="00AA3548"/>
    <w:rsid w:val="00AA372B"/>
    <w:rsid w:val="00AA3E97"/>
    <w:rsid w:val="00AA4163"/>
    <w:rsid w:val="00AA6138"/>
    <w:rsid w:val="00AA66DF"/>
    <w:rsid w:val="00AA6E95"/>
    <w:rsid w:val="00AB0604"/>
    <w:rsid w:val="00AB0D09"/>
    <w:rsid w:val="00AB1703"/>
    <w:rsid w:val="00AB4670"/>
    <w:rsid w:val="00AB535F"/>
    <w:rsid w:val="00AB5A76"/>
    <w:rsid w:val="00AB5CA0"/>
    <w:rsid w:val="00AB6359"/>
    <w:rsid w:val="00AB6CEC"/>
    <w:rsid w:val="00AC0022"/>
    <w:rsid w:val="00AC019F"/>
    <w:rsid w:val="00AC0439"/>
    <w:rsid w:val="00AC1F45"/>
    <w:rsid w:val="00AC3086"/>
    <w:rsid w:val="00AC3154"/>
    <w:rsid w:val="00AC4150"/>
    <w:rsid w:val="00AC6193"/>
    <w:rsid w:val="00AC7038"/>
    <w:rsid w:val="00AC73E1"/>
    <w:rsid w:val="00AC7C0C"/>
    <w:rsid w:val="00AD09FC"/>
    <w:rsid w:val="00AD0CF1"/>
    <w:rsid w:val="00AD1EEC"/>
    <w:rsid w:val="00AD2D5D"/>
    <w:rsid w:val="00AD34E8"/>
    <w:rsid w:val="00AD4A45"/>
    <w:rsid w:val="00AD56CD"/>
    <w:rsid w:val="00AD5C49"/>
    <w:rsid w:val="00AD6C66"/>
    <w:rsid w:val="00AD6FC9"/>
    <w:rsid w:val="00AD7102"/>
    <w:rsid w:val="00AD73E2"/>
    <w:rsid w:val="00AD76EE"/>
    <w:rsid w:val="00AD7D31"/>
    <w:rsid w:val="00AD7ECA"/>
    <w:rsid w:val="00AE0A8A"/>
    <w:rsid w:val="00AE233C"/>
    <w:rsid w:val="00AE2EED"/>
    <w:rsid w:val="00AE4A96"/>
    <w:rsid w:val="00AE4C18"/>
    <w:rsid w:val="00AE5A4C"/>
    <w:rsid w:val="00AE6042"/>
    <w:rsid w:val="00AF0369"/>
    <w:rsid w:val="00AF13C5"/>
    <w:rsid w:val="00AF16FA"/>
    <w:rsid w:val="00AF1FEC"/>
    <w:rsid w:val="00AF1FED"/>
    <w:rsid w:val="00AF2418"/>
    <w:rsid w:val="00AF2955"/>
    <w:rsid w:val="00AF2C15"/>
    <w:rsid w:val="00AF2CA0"/>
    <w:rsid w:val="00AF3AB7"/>
    <w:rsid w:val="00AF4430"/>
    <w:rsid w:val="00AF4A90"/>
    <w:rsid w:val="00AF4B43"/>
    <w:rsid w:val="00AF4B5A"/>
    <w:rsid w:val="00AF501D"/>
    <w:rsid w:val="00AF5111"/>
    <w:rsid w:val="00AF54E3"/>
    <w:rsid w:val="00AF5784"/>
    <w:rsid w:val="00AF5810"/>
    <w:rsid w:val="00AF6C69"/>
    <w:rsid w:val="00B03E75"/>
    <w:rsid w:val="00B04741"/>
    <w:rsid w:val="00B04E87"/>
    <w:rsid w:val="00B05CB5"/>
    <w:rsid w:val="00B060E7"/>
    <w:rsid w:val="00B070BB"/>
    <w:rsid w:val="00B10CBF"/>
    <w:rsid w:val="00B11567"/>
    <w:rsid w:val="00B13260"/>
    <w:rsid w:val="00B132FB"/>
    <w:rsid w:val="00B14286"/>
    <w:rsid w:val="00B1454D"/>
    <w:rsid w:val="00B1504F"/>
    <w:rsid w:val="00B154D0"/>
    <w:rsid w:val="00B156E8"/>
    <w:rsid w:val="00B15ACD"/>
    <w:rsid w:val="00B15D5A"/>
    <w:rsid w:val="00B15E12"/>
    <w:rsid w:val="00B17F03"/>
    <w:rsid w:val="00B20E4B"/>
    <w:rsid w:val="00B21382"/>
    <w:rsid w:val="00B213C5"/>
    <w:rsid w:val="00B21535"/>
    <w:rsid w:val="00B22400"/>
    <w:rsid w:val="00B2266C"/>
    <w:rsid w:val="00B23149"/>
    <w:rsid w:val="00B23401"/>
    <w:rsid w:val="00B23B76"/>
    <w:rsid w:val="00B2437F"/>
    <w:rsid w:val="00B24839"/>
    <w:rsid w:val="00B2486D"/>
    <w:rsid w:val="00B24B40"/>
    <w:rsid w:val="00B2527B"/>
    <w:rsid w:val="00B266C5"/>
    <w:rsid w:val="00B27EE7"/>
    <w:rsid w:val="00B300C8"/>
    <w:rsid w:val="00B311AF"/>
    <w:rsid w:val="00B32EA0"/>
    <w:rsid w:val="00B33520"/>
    <w:rsid w:val="00B335F5"/>
    <w:rsid w:val="00B352C4"/>
    <w:rsid w:val="00B36488"/>
    <w:rsid w:val="00B3677B"/>
    <w:rsid w:val="00B36D58"/>
    <w:rsid w:val="00B3707C"/>
    <w:rsid w:val="00B40A69"/>
    <w:rsid w:val="00B411D6"/>
    <w:rsid w:val="00B41CD7"/>
    <w:rsid w:val="00B434B4"/>
    <w:rsid w:val="00B44969"/>
    <w:rsid w:val="00B4535A"/>
    <w:rsid w:val="00B47090"/>
    <w:rsid w:val="00B50C10"/>
    <w:rsid w:val="00B50FCB"/>
    <w:rsid w:val="00B510B3"/>
    <w:rsid w:val="00B5332F"/>
    <w:rsid w:val="00B5449A"/>
    <w:rsid w:val="00B54F54"/>
    <w:rsid w:val="00B557AE"/>
    <w:rsid w:val="00B558CD"/>
    <w:rsid w:val="00B5649F"/>
    <w:rsid w:val="00B56794"/>
    <w:rsid w:val="00B6071C"/>
    <w:rsid w:val="00B6117A"/>
    <w:rsid w:val="00B611F3"/>
    <w:rsid w:val="00B61A3A"/>
    <w:rsid w:val="00B6226F"/>
    <w:rsid w:val="00B628D9"/>
    <w:rsid w:val="00B629C9"/>
    <w:rsid w:val="00B62D22"/>
    <w:rsid w:val="00B62E10"/>
    <w:rsid w:val="00B63C48"/>
    <w:rsid w:val="00B665FE"/>
    <w:rsid w:val="00B673CA"/>
    <w:rsid w:val="00B678BF"/>
    <w:rsid w:val="00B67A33"/>
    <w:rsid w:val="00B67F85"/>
    <w:rsid w:val="00B70426"/>
    <w:rsid w:val="00B71CFF"/>
    <w:rsid w:val="00B72484"/>
    <w:rsid w:val="00B74B79"/>
    <w:rsid w:val="00B74CF8"/>
    <w:rsid w:val="00B767F2"/>
    <w:rsid w:val="00B76809"/>
    <w:rsid w:val="00B76E30"/>
    <w:rsid w:val="00B800F8"/>
    <w:rsid w:val="00B8170A"/>
    <w:rsid w:val="00B8297B"/>
    <w:rsid w:val="00B831A4"/>
    <w:rsid w:val="00B83D85"/>
    <w:rsid w:val="00B84035"/>
    <w:rsid w:val="00B85215"/>
    <w:rsid w:val="00B86156"/>
    <w:rsid w:val="00B87FDA"/>
    <w:rsid w:val="00B90B27"/>
    <w:rsid w:val="00B91058"/>
    <w:rsid w:val="00B91B90"/>
    <w:rsid w:val="00B9245B"/>
    <w:rsid w:val="00B9295E"/>
    <w:rsid w:val="00B944B5"/>
    <w:rsid w:val="00B949C5"/>
    <w:rsid w:val="00B94B78"/>
    <w:rsid w:val="00B94B90"/>
    <w:rsid w:val="00B95D8E"/>
    <w:rsid w:val="00B96783"/>
    <w:rsid w:val="00B96AB5"/>
    <w:rsid w:val="00B97850"/>
    <w:rsid w:val="00BA0C39"/>
    <w:rsid w:val="00BA1023"/>
    <w:rsid w:val="00BA1CAB"/>
    <w:rsid w:val="00BA260B"/>
    <w:rsid w:val="00BA2E14"/>
    <w:rsid w:val="00BA30EB"/>
    <w:rsid w:val="00BA345F"/>
    <w:rsid w:val="00BA5635"/>
    <w:rsid w:val="00BA5E72"/>
    <w:rsid w:val="00BA6A41"/>
    <w:rsid w:val="00BA6EE6"/>
    <w:rsid w:val="00BA74E1"/>
    <w:rsid w:val="00BA791E"/>
    <w:rsid w:val="00BA7BE8"/>
    <w:rsid w:val="00BB02BE"/>
    <w:rsid w:val="00BB362A"/>
    <w:rsid w:val="00BB383D"/>
    <w:rsid w:val="00BB49E5"/>
    <w:rsid w:val="00BB4DDB"/>
    <w:rsid w:val="00BB4F07"/>
    <w:rsid w:val="00BB6D8E"/>
    <w:rsid w:val="00BB6D8F"/>
    <w:rsid w:val="00BC02D9"/>
    <w:rsid w:val="00BC0361"/>
    <w:rsid w:val="00BC051C"/>
    <w:rsid w:val="00BC0A03"/>
    <w:rsid w:val="00BC0BAB"/>
    <w:rsid w:val="00BC0E11"/>
    <w:rsid w:val="00BC2815"/>
    <w:rsid w:val="00BC3372"/>
    <w:rsid w:val="00BC4974"/>
    <w:rsid w:val="00BC4B32"/>
    <w:rsid w:val="00BC4E59"/>
    <w:rsid w:val="00BC5E4F"/>
    <w:rsid w:val="00BC6A23"/>
    <w:rsid w:val="00BD131E"/>
    <w:rsid w:val="00BD1902"/>
    <w:rsid w:val="00BD2309"/>
    <w:rsid w:val="00BD2405"/>
    <w:rsid w:val="00BD3A75"/>
    <w:rsid w:val="00BD3B45"/>
    <w:rsid w:val="00BD3CC7"/>
    <w:rsid w:val="00BD3F4C"/>
    <w:rsid w:val="00BD412B"/>
    <w:rsid w:val="00BD4737"/>
    <w:rsid w:val="00BD4DC4"/>
    <w:rsid w:val="00BD51A9"/>
    <w:rsid w:val="00BD7FB1"/>
    <w:rsid w:val="00BE0738"/>
    <w:rsid w:val="00BE0F96"/>
    <w:rsid w:val="00BE202B"/>
    <w:rsid w:val="00BE2348"/>
    <w:rsid w:val="00BE2571"/>
    <w:rsid w:val="00BE2E86"/>
    <w:rsid w:val="00BE3396"/>
    <w:rsid w:val="00BE33E9"/>
    <w:rsid w:val="00BE37CF"/>
    <w:rsid w:val="00BE4429"/>
    <w:rsid w:val="00BE471A"/>
    <w:rsid w:val="00BE4D13"/>
    <w:rsid w:val="00BE5615"/>
    <w:rsid w:val="00BE62F0"/>
    <w:rsid w:val="00BE680D"/>
    <w:rsid w:val="00BE7B10"/>
    <w:rsid w:val="00BE7E0F"/>
    <w:rsid w:val="00BF05C0"/>
    <w:rsid w:val="00BF1C56"/>
    <w:rsid w:val="00BF2A7F"/>
    <w:rsid w:val="00BF3AC7"/>
    <w:rsid w:val="00BF3EA9"/>
    <w:rsid w:val="00BF487B"/>
    <w:rsid w:val="00BF6B24"/>
    <w:rsid w:val="00C00624"/>
    <w:rsid w:val="00C00AD0"/>
    <w:rsid w:val="00C02200"/>
    <w:rsid w:val="00C02F67"/>
    <w:rsid w:val="00C03EAB"/>
    <w:rsid w:val="00C04E0E"/>
    <w:rsid w:val="00C052A1"/>
    <w:rsid w:val="00C061D0"/>
    <w:rsid w:val="00C06D6C"/>
    <w:rsid w:val="00C1061B"/>
    <w:rsid w:val="00C12A0B"/>
    <w:rsid w:val="00C14360"/>
    <w:rsid w:val="00C149D6"/>
    <w:rsid w:val="00C14A79"/>
    <w:rsid w:val="00C1502E"/>
    <w:rsid w:val="00C16443"/>
    <w:rsid w:val="00C16A4F"/>
    <w:rsid w:val="00C176DE"/>
    <w:rsid w:val="00C17C52"/>
    <w:rsid w:val="00C2004D"/>
    <w:rsid w:val="00C207FF"/>
    <w:rsid w:val="00C2227F"/>
    <w:rsid w:val="00C22C7F"/>
    <w:rsid w:val="00C22DB3"/>
    <w:rsid w:val="00C22F39"/>
    <w:rsid w:val="00C24137"/>
    <w:rsid w:val="00C2463A"/>
    <w:rsid w:val="00C25147"/>
    <w:rsid w:val="00C252B7"/>
    <w:rsid w:val="00C3080B"/>
    <w:rsid w:val="00C309D5"/>
    <w:rsid w:val="00C3117F"/>
    <w:rsid w:val="00C3235E"/>
    <w:rsid w:val="00C323A3"/>
    <w:rsid w:val="00C325DC"/>
    <w:rsid w:val="00C3269A"/>
    <w:rsid w:val="00C327E6"/>
    <w:rsid w:val="00C32B95"/>
    <w:rsid w:val="00C333F5"/>
    <w:rsid w:val="00C34364"/>
    <w:rsid w:val="00C3463A"/>
    <w:rsid w:val="00C34B40"/>
    <w:rsid w:val="00C34FD4"/>
    <w:rsid w:val="00C34FF3"/>
    <w:rsid w:val="00C35BD0"/>
    <w:rsid w:val="00C3697E"/>
    <w:rsid w:val="00C403BA"/>
    <w:rsid w:val="00C4049E"/>
    <w:rsid w:val="00C4129A"/>
    <w:rsid w:val="00C42CE6"/>
    <w:rsid w:val="00C42FA6"/>
    <w:rsid w:val="00C42FE4"/>
    <w:rsid w:val="00C44965"/>
    <w:rsid w:val="00C45672"/>
    <w:rsid w:val="00C462CD"/>
    <w:rsid w:val="00C46447"/>
    <w:rsid w:val="00C466C1"/>
    <w:rsid w:val="00C4688F"/>
    <w:rsid w:val="00C472F0"/>
    <w:rsid w:val="00C479C7"/>
    <w:rsid w:val="00C50C97"/>
    <w:rsid w:val="00C53A8D"/>
    <w:rsid w:val="00C540F0"/>
    <w:rsid w:val="00C54872"/>
    <w:rsid w:val="00C54903"/>
    <w:rsid w:val="00C5711D"/>
    <w:rsid w:val="00C575F0"/>
    <w:rsid w:val="00C60E36"/>
    <w:rsid w:val="00C6122E"/>
    <w:rsid w:val="00C61D2D"/>
    <w:rsid w:val="00C61EBB"/>
    <w:rsid w:val="00C621D5"/>
    <w:rsid w:val="00C63439"/>
    <w:rsid w:val="00C63B76"/>
    <w:rsid w:val="00C64677"/>
    <w:rsid w:val="00C65499"/>
    <w:rsid w:val="00C655D2"/>
    <w:rsid w:val="00C658FB"/>
    <w:rsid w:val="00C666BF"/>
    <w:rsid w:val="00C6703D"/>
    <w:rsid w:val="00C67060"/>
    <w:rsid w:val="00C6719C"/>
    <w:rsid w:val="00C71191"/>
    <w:rsid w:val="00C713ED"/>
    <w:rsid w:val="00C715A9"/>
    <w:rsid w:val="00C72212"/>
    <w:rsid w:val="00C722D6"/>
    <w:rsid w:val="00C727B1"/>
    <w:rsid w:val="00C745A7"/>
    <w:rsid w:val="00C74E33"/>
    <w:rsid w:val="00C74E8E"/>
    <w:rsid w:val="00C751A3"/>
    <w:rsid w:val="00C76DF9"/>
    <w:rsid w:val="00C77461"/>
    <w:rsid w:val="00C776C2"/>
    <w:rsid w:val="00C77926"/>
    <w:rsid w:val="00C77CDB"/>
    <w:rsid w:val="00C77EA0"/>
    <w:rsid w:val="00C80AB0"/>
    <w:rsid w:val="00C80E9C"/>
    <w:rsid w:val="00C82996"/>
    <w:rsid w:val="00C851B5"/>
    <w:rsid w:val="00C9060D"/>
    <w:rsid w:val="00C91323"/>
    <w:rsid w:val="00C91D7D"/>
    <w:rsid w:val="00C921DB"/>
    <w:rsid w:val="00C93197"/>
    <w:rsid w:val="00C95516"/>
    <w:rsid w:val="00C95D52"/>
    <w:rsid w:val="00C95EBC"/>
    <w:rsid w:val="00C96079"/>
    <w:rsid w:val="00C962A0"/>
    <w:rsid w:val="00C96576"/>
    <w:rsid w:val="00C968EA"/>
    <w:rsid w:val="00C96D35"/>
    <w:rsid w:val="00CA048C"/>
    <w:rsid w:val="00CA048F"/>
    <w:rsid w:val="00CA1AD0"/>
    <w:rsid w:val="00CA247E"/>
    <w:rsid w:val="00CA27BE"/>
    <w:rsid w:val="00CA3081"/>
    <w:rsid w:val="00CA3ABF"/>
    <w:rsid w:val="00CA3BAF"/>
    <w:rsid w:val="00CA46EB"/>
    <w:rsid w:val="00CA4BFE"/>
    <w:rsid w:val="00CA531C"/>
    <w:rsid w:val="00CA7369"/>
    <w:rsid w:val="00CB006F"/>
    <w:rsid w:val="00CB298E"/>
    <w:rsid w:val="00CB369E"/>
    <w:rsid w:val="00CB493F"/>
    <w:rsid w:val="00CB5CD1"/>
    <w:rsid w:val="00CB61CD"/>
    <w:rsid w:val="00CB6B7F"/>
    <w:rsid w:val="00CB71C4"/>
    <w:rsid w:val="00CB74C1"/>
    <w:rsid w:val="00CB7530"/>
    <w:rsid w:val="00CB7572"/>
    <w:rsid w:val="00CC0D6D"/>
    <w:rsid w:val="00CC0F53"/>
    <w:rsid w:val="00CC23DE"/>
    <w:rsid w:val="00CC2A87"/>
    <w:rsid w:val="00CC2A9B"/>
    <w:rsid w:val="00CC2FCB"/>
    <w:rsid w:val="00CC311F"/>
    <w:rsid w:val="00CC3996"/>
    <w:rsid w:val="00CC3DF2"/>
    <w:rsid w:val="00CC45C1"/>
    <w:rsid w:val="00CC5879"/>
    <w:rsid w:val="00CC6F48"/>
    <w:rsid w:val="00CD0236"/>
    <w:rsid w:val="00CD1322"/>
    <w:rsid w:val="00CD15C8"/>
    <w:rsid w:val="00CD169F"/>
    <w:rsid w:val="00CD3BFB"/>
    <w:rsid w:val="00CD4FD1"/>
    <w:rsid w:val="00CD5D19"/>
    <w:rsid w:val="00CD6109"/>
    <w:rsid w:val="00CD6371"/>
    <w:rsid w:val="00CD7C6D"/>
    <w:rsid w:val="00CE1158"/>
    <w:rsid w:val="00CE169C"/>
    <w:rsid w:val="00CE1F57"/>
    <w:rsid w:val="00CE24CC"/>
    <w:rsid w:val="00CE3734"/>
    <w:rsid w:val="00CE37CB"/>
    <w:rsid w:val="00CE3A47"/>
    <w:rsid w:val="00CE3CE3"/>
    <w:rsid w:val="00CE44B6"/>
    <w:rsid w:val="00CE474C"/>
    <w:rsid w:val="00CE4D00"/>
    <w:rsid w:val="00CE5320"/>
    <w:rsid w:val="00CE649E"/>
    <w:rsid w:val="00CE73F9"/>
    <w:rsid w:val="00CF038D"/>
    <w:rsid w:val="00CF08F2"/>
    <w:rsid w:val="00CF0E84"/>
    <w:rsid w:val="00CF28D3"/>
    <w:rsid w:val="00CF3785"/>
    <w:rsid w:val="00CF42DA"/>
    <w:rsid w:val="00CF42EA"/>
    <w:rsid w:val="00CF4D99"/>
    <w:rsid w:val="00CF5F49"/>
    <w:rsid w:val="00CF6448"/>
    <w:rsid w:val="00CF6A6E"/>
    <w:rsid w:val="00CF6EF5"/>
    <w:rsid w:val="00D00B82"/>
    <w:rsid w:val="00D01FEE"/>
    <w:rsid w:val="00D030CC"/>
    <w:rsid w:val="00D03FC2"/>
    <w:rsid w:val="00D0468B"/>
    <w:rsid w:val="00D052CC"/>
    <w:rsid w:val="00D0571F"/>
    <w:rsid w:val="00D05D4F"/>
    <w:rsid w:val="00D07343"/>
    <w:rsid w:val="00D074C0"/>
    <w:rsid w:val="00D07D73"/>
    <w:rsid w:val="00D100BD"/>
    <w:rsid w:val="00D10CE1"/>
    <w:rsid w:val="00D10D58"/>
    <w:rsid w:val="00D10E50"/>
    <w:rsid w:val="00D11237"/>
    <w:rsid w:val="00D11DCF"/>
    <w:rsid w:val="00D12CFC"/>
    <w:rsid w:val="00D1399E"/>
    <w:rsid w:val="00D1476F"/>
    <w:rsid w:val="00D15300"/>
    <w:rsid w:val="00D16374"/>
    <w:rsid w:val="00D16931"/>
    <w:rsid w:val="00D20526"/>
    <w:rsid w:val="00D21A56"/>
    <w:rsid w:val="00D239EA"/>
    <w:rsid w:val="00D23FD0"/>
    <w:rsid w:val="00D242DF"/>
    <w:rsid w:val="00D26291"/>
    <w:rsid w:val="00D265A4"/>
    <w:rsid w:val="00D265ED"/>
    <w:rsid w:val="00D27043"/>
    <w:rsid w:val="00D30201"/>
    <w:rsid w:val="00D30A81"/>
    <w:rsid w:val="00D31B3A"/>
    <w:rsid w:val="00D321EF"/>
    <w:rsid w:val="00D32EDC"/>
    <w:rsid w:val="00D334F4"/>
    <w:rsid w:val="00D337EF"/>
    <w:rsid w:val="00D33DE6"/>
    <w:rsid w:val="00D352A2"/>
    <w:rsid w:val="00D35474"/>
    <w:rsid w:val="00D36670"/>
    <w:rsid w:val="00D40F80"/>
    <w:rsid w:val="00D41040"/>
    <w:rsid w:val="00D410A8"/>
    <w:rsid w:val="00D419D3"/>
    <w:rsid w:val="00D42731"/>
    <w:rsid w:val="00D43E8D"/>
    <w:rsid w:val="00D4512E"/>
    <w:rsid w:val="00D4638B"/>
    <w:rsid w:val="00D46CA7"/>
    <w:rsid w:val="00D50900"/>
    <w:rsid w:val="00D50FAF"/>
    <w:rsid w:val="00D520FC"/>
    <w:rsid w:val="00D5217C"/>
    <w:rsid w:val="00D52251"/>
    <w:rsid w:val="00D530B7"/>
    <w:rsid w:val="00D53C11"/>
    <w:rsid w:val="00D544E0"/>
    <w:rsid w:val="00D558D8"/>
    <w:rsid w:val="00D55ADB"/>
    <w:rsid w:val="00D56AC7"/>
    <w:rsid w:val="00D607D1"/>
    <w:rsid w:val="00D6083D"/>
    <w:rsid w:val="00D60D6B"/>
    <w:rsid w:val="00D615AC"/>
    <w:rsid w:val="00D64AC3"/>
    <w:rsid w:val="00D65F75"/>
    <w:rsid w:val="00D714BF"/>
    <w:rsid w:val="00D71833"/>
    <w:rsid w:val="00D71A14"/>
    <w:rsid w:val="00D74189"/>
    <w:rsid w:val="00D74313"/>
    <w:rsid w:val="00D74B93"/>
    <w:rsid w:val="00D74F29"/>
    <w:rsid w:val="00D750A9"/>
    <w:rsid w:val="00D75691"/>
    <w:rsid w:val="00D77274"/>
    <w:rsid w:val="00D77672"/>
    <w:rsid w:val="00D8019A"/>
    <w:rsid w:val="00D80223"/>
    <w:rsid w:val="00D80335"/>
    <w:rsid w:val="00D8147E"/>
    <w:rsid w:val="00D8176E"/>
    <w:rsid w:val="00D81C17"/>
    <w:rsid w:val="00D81DDA"/>
    <w:rsid w:val="00D824F6"/>
    <w:rsid w:val="00D8283F"/>
    <w:rsid w:val="00D8337F"/>
    <w:rsid w:val="00D834E0"/>
    <w:rsid w:val="00D837C8"/>
    <w:rsid w:val="00D8389C"/>
    <w:rsid w:val="00D84D80"/>
    <w:rsid w:val="00D85572"/>
    <w:rsid w:val="00D859A1"/>
    <w:rsid w:val="00D86A62"/>
    <w:rsid w:val="00D87762"/>
    <w:rsid w:val="00D90E2E"/>
    <w:rsid w:val="00D94BEA"/>
    <w:rsid w:val="00D94BFB"/>
    <w:rsid w:val="00D966BC"/>
    <w:rsid w:val="00DA05DA"/>
    <w:rsid w:val="00DA09D1"/>
    <w:rsid w:val="00DA2B55"/>
    <w:rsid w:val="00DA35FF"/>
    <w:rsid w:val="00DA5060"/>
    <w:rsid w:val="00DA60DA"/>
    <w:rsid w:val="00DA6B09"/>
    <w:rsid w:val="00DA6CD9"/>
    <w:rsid w:val="00DA7501"/>
    <w:rsid w:val="00DA78FC"/>
    <w:rsid w:val="00DA7BC4"/>
    <w:rsid w:val="00DA7FF7"/>
    <w:rsid w:val="00DB12BD"/>
    <w:rsid w:val="00DB14EE"/>
    <w:rsid w:val="00DB15DF"/>
    <w:rsid w:val="00DB263D"/>
    <w:rsid w:val="00DB297B"/>
    <w:rsid w:val="00DB29CD"/>
    <w:rsid w:val="00DB2A2E"/>
    <w:rsid w:val="00DB4AA1"/>
    <w:rsid w:val="00DB5A5D"/>
    <w:rsid w:val="00DB5AF7"/>
    <w:rsid w:val="00DB6980"/>
    <w:rsid w:val="00DB75DB"/>
    <w:rsid w:val="00DC0584"/>
    <w:rsid w:val="00DC28EE"/>
    <w:rsid w:val="00DC2C72"/>
    <w:rsid w:val="00DC3A47"/>
    <w:rsid w:val="00DC3B79"/>
    <w:rsid w:val="00DC3B8A"/>
    <w:rsid w:val="00DC4000"/>
    <w:rsid w:val="00DC40A2"/>
    <w:rsid w:val="00DC56E2"/>
    <w:rsid w:val="00DC59E9"/>
    <w:rsid w:val="00DC60E0"/>
    <w:rsid w:val="00DC77E6"/>
    <w:rsid w:val="00DD01F8"/>
    <w:rsid w:val="00DD04EA"/>
    <w:rsid w:val="00DD0C08"/>
    <w:rsid w:val="00DD0E6D"/>
    <w:rsid w:val="00DD1C9D"/>
    <w:rsid w:val="00DD1CC1"/>
    <w:rsid w:val="00DD2A07"/>
    <w:rsid w:val="00DD3F39"/>
    <w:rsid w:val="00DD4254"/>
    <w:rsid w:val="00DD4E04"/>
    <w:rsid w:val="00DE23AF"/>
    <w:rsid w:val="00DE2E0B"/>
    <w:rsid w:val="00DE3782"/>
    <w:rsid w:val="00DE37F2"/>
    <w:rsid w:val="00DE5000"/>
    <w:rsid w:val="00DE56A6"/>
    <w:rsid w:val="00DE59F0"/>
    <w:rsid w:val="00DE5D6C"/>
    <w:rsid w:val="00DF0362"/>
    <w:rsid w:val="00DF1264"/>
    <w:rsid w:val="00DF17C3"/>
    <w:rsid w:val="00DF22B8"/>
    <w:rsid w:val="00DF2544"/>
    <w:rsid w:val="00DF2BCC"/>
    <w:rsid w:val="00DF3D6A"/>
    <w:rsid w:val="00DF524A"/>
    <w:rsid w:val="00DF59B3"/>
    <w:rsid w:val="00DF6BA6"/>
    <w:rsid w:val="00DF7149"/>
    <w:rsid w:val="00DF79B9"/>
    <w:rsid w:val="00DF7E04"/>
    <w:rsid w:val="00E00382"/>
    <w:rsid w:val="00E01635"/>
    <w:rsid w:val="00E019FF"/>
    <w:rsid w:val="00E03C08"/>
    <w:rsid w:val="00E040CC"/>
    <w:rsid w:val="00E044E5"/>
    <w:rsid w:val="00E0458A"/>
    <w:rsid w:val="00E05094"/>
    <w:rsid w:val="00E05D69"/>
    <w:rsid w:val="00E06B37"/>
    <w:rsid w:val="00E06BC4"/>
    <w:rsid w:val="00E1044E"/>
    <w:rsid w:val="00E1045D"/>
    <w:rsid w:val="00E10659"/>
    <w:rsid w:val="00E10BFA"/>
    <w:rsid w:val="00E11E86"/>
    <w:rsid w:val="00E12C5C"/>
    <w:rsid w:val="00E137B7"/>
    <w:rsid w:val="00E14FCE"/>
    <w:rsid w:val="00E1532B"/>
    <w:rsid w:val="00E15675"/>
    <w:rsid w:val="00E1796A"/>
    <w:rsid w:val="00E20BAE"/>
    <w:rsid w:val="00E210DD"/>
    <w:rsid w:val="00E21FA0"/>
    <w:rsid w:val="00E2236A"/>
    <w:rsid w:val="00E2259F"/>
    <w:rsid w:val="00E22880"/>
    <w:rsid w:val="00E23523"/>
    <w:rsid w:val="00E238F0"/>
    <w:rsid w:val="00E23EB7"/>
    <w:rsid w:val="00E241EC"/>
    <w:rsid w:val="00E25801"/>
    <w:rsid w:val="00E26157"/>
    <w:rsid w:val="00E31EAB"/>
    <w:rsid w:val="00E32F03"/>
    <w:rsid w:val="00E33328"/>
    <w:rsid w:val="00E33605"/>
    <w:rsid w:val="00E336AD"/>
    <w:rsid w:val="00E33B66"/>
    <w:rsid w:val="00E34AC6"/>
    <w:rsid w:val="00E369FA"/>
    <w:rsid w:val="00E40AEC"/>
    <w:rsid w:val="00E41D98"/>
    <w:rsid w:val="00E42654"/>
    <w:rsid w:val="00E43B79"/>
    <w:rsid w:val="00E44045"/>
    <w:rsid w:val="00E45710"/>
    <w:rsid w:val="00E45942"/>
    <w:rsid w:val="00E45DA0"/>
    <w:rsid w:val="00E466BB"/>
    <w:rsid w:val="00E46954"/>
    <w:rsid w:val="00E46EBC"/>
    <w:rsid w:val="00E46F7A"/>
    <w:rsid w:val="00E475FD"/>
    <w:rsid w:val="00E5153E"/>
    <w:rsid w:val="00E51C95"/>
    <w:rsid w:val="00E51EEA"/>
    <w:rsid w:val="00E529BE"/>
    <w:rsid w:val="00E52AAA"/>
    <w:rsid w:val="00E52EBF"/>
    <w:rsid w:val="00E53EEB"/>
    <w:rsid w:val="00E54BFE"/>
    <w:rsid w:val="00E56322"/>
    <w:rsid w:val="00E56D79"/>
    <w:rsid w:val="00E574E0"/>
    <w:rsid w:val="00E609D3"/>
    <w:rsid w:val="00E617D6"/>
    <w:rsid w:val="00E61C43"/>
    <w:rsid w:val="00E61F29"/>
    <w:rsid w:val="00E6232D"/>
    <w:rsid w:val="00E629A4"/>
    <w:rsid w:val="00E62F9E"/>
    <w:rsid w:val="00E63E3E"/>
    <w:rsid w:val="00E669D6"/>
    <w:rsid w:val="00E66AB4"/>
    <w:rsid w:val="00E66B1E"/>
    <w:rsid w:val="00E67411"/>
    <w:rsid w:val="00E704F0"/>
    <w:rsid w:val="00E70A8F"/>
    <w:rsid w:val="00E70B5C"/>
    <w:rsid w:val="00E710F9"/>
    <w:rsid w:val="00E71D21"/>
    <w:rsid w:val="00E71EAA"/>
    <w:rsid w:val="00E7214E"/>
    <w:rsid w:val="00E73E52"/>
    <w:rsid w:val="00E75898"/>
    <w:rsid w:val="00E764B1"/>
    <w:rsid w:val="00E771CD"/>
    <w:rsid w:val="00E7796C"/>
    <w:rsid w:val="00E77CCF"/>
    <w:rsid w:val="00E81151"/>
    <w:rsid w:val="00E8176A"/>
    <w:rsid w:val="00E81A5D"/>
    <w:rsid w:val="00E81B7A"/>
    <w:rsid w:val="00E82409"/>
    <w:rsid w:val="00E82E97"/>
    <w:rsid w:val="00E8305A"/>
    <w:rsid w:val="00E8335D"/>
    <w:rsid w:val="00E84E39"/>
    <w:rsid w:val="00E84E3D"/>
    <w:rsid w:val="00E858D6"/>
    <w:rsid w:val="00E85ABB"/>
    <w:rsid w:val="00E86440"/>
    <w:rsid w:val="00E868CD"/>
    <w:rsid w:val="00E86DCA"/>
    <w:rsid w:val="00E878F8"/>
    <w:rsid w:val="00E87C97"/>
    <w:rsid w:val="00E91B4E"/>
    <w:rsid w:val="00E91BF3"/>
    <w:rsid w:val="00E92116"/>
    <w:rsid w:val="00E92249"/>
    <w:rsid w:val="00E92B1A"/>
    <w:rsid w:val="00E93500"/>
    <w:rsid w:val="00E940E6"/>
    <w:rsid w:val="00E9429C"/>
    <w:rsid w:val="00E94D33"/>
    <w:rsid w:val="00E9560D"/>
    <w:rsid w:val="00E95F95"/>
    <w:rsid w:val="00E97742"/>
    <w:rsid w:val="00E977FD"/>
    <w:rsid w:val="00EA08CD"/>
    <w:rsid w:val="00EA11DF"/>
    <w:rsid w:val="00EA25ED"/>
    <w:rsid w:val="00EA273B"/>
    <w:rsid w:val="00EA2744"/>
    <w:rsid w:val="00EA3EF8"/>
    <w:rsid w:val="00EA6566"/>
    <w:rsid w:val="00EA6750"/>
    <w:rsid w:val="00EA690D"/>
    <w:rsid w:val="00EA7530"/>
    <w:rsid w:val="00EA75E7"/>
    <w:rsid w:val="00EA7B62"/>
    <w:rsid w:val="00EB0BA9"/>
    <w:rsid w:val="00EB1299"/>
    <w:rsid w:val="00EB23B3"/>
    <w:rsid w:val="00EB2A7F"/>
    <w:rsid w:val="00EB2DAC"/>
    <w:rsid w:val="00EB2E59"/>
    <w:rsid w:val="00EB357D"/>
    <w:rsid w:val="00EB3A18"/>
    <w:rsid w:val="00EB42C0"/>
    <w:rsid w:val="00EB661E"/>
    <w:rsid w:val="00EB7292"/>
    <w:rsid w:val="00EB7D91"/>
    <w:rsid w:val="00EC00E0"/>
    <w:rsid w:val="00EC0182"/>
    <w:rsid w:val="00EC15F0"/>
    <w:rsid w:val="00EC3F24"/>
    <w:rsid w:val="00EC42C9"/>
    <w:rsid w:val="00EC4A8C"/>
    <w:rsid w:val="00EC604A"/>
    <w:rsid w:val="00EC6836"/>
    <w:rsid w:val="00EC7B5C"/>
    <w:rsid w:val="00EC7B98"/>
    <w:rsid w:val="00ED09BD"/>
    <w:rsid w:val="00ED17AF"/>
    <w:rsid w:val="00ED1C22"/>
    <w:rsid w:val="00ED248F"/>
    <w:rsid w:val="00ED26FC"/>
    <w:rsid w:val="00ED3AC2"/>
    <w:rsid w:val="00ED6C08"/>
    <w:rsid w:val="00ED6C37"/>
    <w:rsid w:val="00ED7E34"/>
    <w:rsid w:val="00EE0106"/>
    <w:rsid w:val="00EE0901"/>
    <w:rsid w:val="00EE1577"/>
    <w:rsid w:val="00EE1C65"/>
    <w:rsid w:val="00EE3391"/>
    <w:rsid w:val="00EE33DF"/>
    <w:rsid w:val="00EE397A"/>
    <w:rsid w:val="00EE4249"/>
    <w:rsid w:val="00EE4C11"/>
    <w:rsid w:val="00EE4EC5"/>
    <w:rsid w:val="00EE5D5B"/>
    <w:rsid w:val="00EE5E44"/>
    <w:rsid w:val="00EE6295"/>
    <w:rsid w:val="00EE6330"/>
    <w:rsid w:val="00EE64BE"/>
    <w:rsid w:val="00EE65A1"/>
    <w:rsid w:val="00EE787A"/>
    <w:rsid w:val="00EF08D6"/>
    <w:rsid w:val="00EF0D68"/>
    <w:rsid w:val="00EF0E0E"/>
    <w:rsid w:val="00EF1759"/>
    <w:rsid w:val="00EF19ED"/>
    <w:rsid w:val="00EF3117"/>
    <w:rsid w:val="00EF34F9"/>
    <w:rsid w:val="00EF3CFF"/>
    <w:rsid w:val="00EF5DD4"/>
    <w:rsid w:val="00EF70F3"/>
    <w:rsid w:val="00EF7300"/>
    <w:rsid w:val="00EF79C9"/>
    <w:rsid w:val="00F00D23"/>
    <w:rsid w:val="00F01BE1"/>
    <w:rsid w:val="00F026CE"/>
    <w:rsid w:val="00F02E35"/>
    <w:rsid w:val="00F03B33"/>
    <w:rsid w:val="00F04002"/>
    <w:rsid w:val="00F070E0"/>
    <w:rsid w:val="00F077B3"/>
    <w:rsid w:val="00F07C4F"/>
    <w:rsid w:val="00F11AB9"/>
    <w:rsid w:val="00F1218A"/>
    <w:rsid w:val="00F1230D"/>
    <w:rsid w:val="00F12B59"/>
    <w:rsid w:val="00F13086"/>
    <w:rsid w:val="00F133D9"/>
    <w:rsid w:val="00F13A53"/>
    <w:rsid w:val="00F15099"/>
    <w:rsid w:val="00F16D34"/>
    <w:rsid w:val="00F16D44"/>
    <w:rsid w:val="00F20327"/>
    <w:rsid w:val="00F2069C"/>
    <w:rsid w:val="00F20D3A"/>
    <w:rsid w:val="00F215B4"/>
    <w:rsid w:val="00F21E31"/>
    <w:rsid w:val="00F2464A"/>
    <w:rsid w:val="00F24C91"/>
    <w:rsid w:val="00F25F47"/>
    <w:rsid w:val="00F26496"/>
    <w:rsid w:val="00F2653C"/>
    <w:rsid w:val="00F26943"/>
    <w:rsid w:val="00F305D2"/>
    <w:rsid w:val="00F308B0"/>
    <w:rsid w:val="00F31364"/>
    <w:rsid w:val="00F32B21"/>
    <w:rsid w:val="00F330C3"/>
    <w:rsid w:val="00F3316D"/>
    <w:rsid w:val="00F33F15"/>
    <w:rsid w:val="00F341F2"/>
    <w:rsid w:val="00F3534D"/>
    <w:rsid w:val="00F35720"/>
    <w:rsid w:val="00F3580E"/>
    <w:rsid w:val="00F3711F"/>
    <w:rsid w:val="00F371C5"/>
    <w:rsid w:val="00F37490"/>
    <w:rsid w:val="00F40702"/>
    <w:rsid w:val="00F41985"/>
    <w:rsid w:val="00F41E88"/>
    <w:rsid w:val="00F420C1"/>
    <w:rsid w:val="00F4265A"/>
    <w:rsid w:val="00F44D19"/>
    <w:rsid w:val="00F44F2C"/>
    <w:rsid w:val="00F458F4"/>
    <w:rsid w:val="00F46057"/>
    <w:rsid w:val="00F46380"/>
    <w:rsid w:val="00F46387"/>
    <w:rsid w:val="00F4698E"/>
    <w:rsid w:val="00F4731A"/>
    <w:rsid w:val="00F50262"/>
    <w:rsid w:val="00F50531"/>
    <w:rsid w:val="00F50618"/>
    <w:rsid w:val="00F520BD"/>
    <w:rsid w:val="00F52A30"/>
    <w:rsid w:val="00F53CCB"/>
    <w:rsid w:val="00F54E5B"/>
    <w:rsid w:val="00F5519B"/>
    <w:rsid w:val="00F5537D"/>
    <w:rsid w:val="00F553C5"/>
    <w:rsid w:val="00F55EAE"/>
    <w:rsid w:val="00F563B1"/>
    <w:rsid w:val="00F6002A"/>
    <w:rsid w:val="00F61C6D"/>
    <w:rsid w:val="00F61EBD"/>
    <w:rsid w:val="00F6310E"/>
    <w:rsid w:val="00F652BA"/>
    <w:rsid w:val="00F65A18"/>
    <w:rsid w:val="00F663C5"/>
    <w:rsid w:val="00F672DE"/>
    <w:rsid w:val="00F67344"/>
    <w:rsid w:val="00F674B2"/>
    <w:rsid w:val="00F67798"/>
    <w:rsid w:val="00F70480"/>
    <w:rsid w:val="00F706EE"/>
    <w:rsid w:val="00F70BD8"/>
    <w:rsid w:val="00F71137"/>
    <w:rsid w:val="00F7132B"/>
    <w:rsid w:val="00F73791"/>
    <w:rsid w:val="00F739C5"/>
    <w:rsid w:val="00F7437F"/>
    <w:rsid w:val="00F7457D"/>
    <w:rsid w:val="00F75826"/>
    <w:rsid w:val="00F76573"/>
    <w:rsid w:val="00F7669A"/>
    <w:rsid w:val="00F77C75"/>
    <w:rsid w:val="00F77FFD"/>
    <w:rsid w:val="00F80046"/>
    <w:rsid w:val="00F8034D"/>
    <w:rsid w:val="00F8122C"/>
    <w:rsid w:val="00F814E7"/>
    <w:rsid w:val="00F81F4D"/>
    <w:rsid w:val="00F8278F"/>
    <w:rsid w:val="00F833AB"/>
    <w:rsid w:val="00F84770"/>
    <w:rsid w:val="00F84930"/>
    <w:rsid w:val="00F84E16"/>
    <w:rsid w:val="00F84FEB"/>
    <w:rsid w:val="00F8539C"/>
    <w:rsid w:val="00F858DB"/>
    <w:rsid w:val="00F85BD2"/>
    <w:rsid w:val="00F866EC"/>
    <w:rsid w:val="00F86797"/>
    <w:rsid w:val="00F86AD1"/>
    <w:rsid w:val="00F901AF"/>
    <w:rsid w:val="00F918A5"/>
    <w:rsid w:val="00F9287F"/>
    <w:rsid w:val="00F92980"/>
    <w:rsid w:val="00F92F45"/>
    <w:rsid w:val="00F93447"/>
    <w:rsid w:val="00F93E49"/>
    <w:rsid w:val="00F94155"/>
    <w:rsid w:val="00F96A19"/>
    <w:rsid w:val="00F96A2A"/>
    <w:rsid w:val="00F96D36"/>
    <w:rsid w:val="00F96E4B"/>
    <w:rsid w:val="00FA07B8"/>
    <w:rsid w:val="00FA216C"/>
    <w:rsid w:val="00FA2257"/>
    <w:rsid w:val="00FA25D2"/>
    <w:rsid w:val="00FA30F3"/>
    <w:rsid w:val="00FA398B"/>
    <w:rsid w:val="00FA4004"/>
    <w:rsid w:val="00FA4B19"/>
    <w:rsid w:val="00FA5EB8"/>
    <w:rsid w:val="00FA6F8D"/>
    <w:rsid w:val="00FB17CE"/>
    <w:rsid w:val="00FB1E66"/>
    <w:rsid w:val="00FB1E8A"/>
    <w:rsid w:val="00FB2CEF"/>
    <w:rsid w:val="00FB2D73"/>
    <w:rsid w:val="00FB3B4F"/>
    <w:rsid w:val="00FB4761"/>
    <w:rsid w:val="00FB4AB5"/>
    <w:rsid w:val="00FB55C3"/>
    <w:rsid w:val="00FC0481"/>
    <w:rsid w:val="00FC184C"/>
    <w:rsid w:val="00FC18D6"/>
    <w:rsid w:val="00FC1CDF"/>
    <w:rsid w:val="00FC1F32"/>
    <w:rsid w:val="00FC21B8"/>
    <w:rsid w:val="00FC22DC"/>
    <w:rsid w:val="00FC25A1"/>
    <w:rsid w:val="00FC2A16"/>
    <w:rsid w:val="00FC364A"/>
    <w:rsid w:val="00FC378A"/>
    <w:rsid w:val="00FC3803"/>
    <w:rsid w:val="00FC3E79"/>
    <w:rsid w:val="00FC46C7"/>
    <w:rsid w:val="00FC4F63"/>
    <w:rsid w:val="00FC5029"/>
    <w:rsid w:val="00FC5871"/>
    <w:rsid w:val="00FC5DCB"/>
    <w:rsid w:val="00FC5F7C"/>
    <w:rsid w:val="00FC7AC8"/>
    <w:rsid w:val="00FC7E25"/>
    <w:rsid w:val="00FD0982"/>
    <w:rsid w:val="00FD0B68"/>
    <w:rsid w:val="00FD0D3F"/>
    <w:rsid w:val="00FD1ECE"/>
    <w:rsid w:val="00FD2795"/>
    <w:rsid w:val="00FD2EB9"/>
    <w:rsid w:val="00FD3D35"/>
    <w:rsid w:val="00FD3F57"/>
    <w:rsid w:val="00FD45C9"/>
    <w:rsid w:val="00FD6DFD"/>
    <w:rsid w:val="00FE1662"/>
    <w:rsid w:val="00FE1C57"/>
    <w:rsid w:val="00FE2024"/>
    <w:rsid w:val="00FE2526"/>
    <w:rsid w:val="00FE2549"/>
    <w:rsid w:val="00FE4332"/>
    <w:rsid w:val="00FE4542"/>
    <w:rsid w:val="00FE48C5"/>
    <w:rsid w:val="00FE56BC"/>
    <w:rsid w:val="00FE5E23"/>
    <w:rsid w:val="00FE7DE3"/>
    <w:rsid w:val="00FF000C"/>
    <w:rsid w:val="00FF01C9"/>
    <w:rsid w:val="00FF0C89"/>
    <w:rsid w:val="00FF27BF"/>
    <w:rsid w:val="00FF3767"/>
    <w:rsid w:val="00FF456C"/>
    <w:rsid w:val="00FF65EB"/>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C8BC5-D18A-4A56-B3F5-CDF04774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E4"/>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paragraph" w:styleId="Textoindependiente">
    <w:name w:val="Body Text"/>
    <w:basedOn w:val="Normal"/>
    <w:link w:val="TextoindependienteCar"/>
    <w:uiPriority w:val="99"/>
    <w:rsid w:val="008E625E"/>
    <w:pPr>
      <w:tabs>
        <w:tab w:val="left" w:pos="-720"/>
      </w:tabs>
      <w:suppressAutoHyphens/>
      <w:spacing w:line="288" w:lineRule="atLeast"/>
      <w:jc w:val="both"/>
    </w:pPr>
    <w:rPr>
      <w:rFonts w:ascii="Verdana" w:hAnsi="Verdana"/>
      <w:spacing w:val="-3"/>
      <w:sz w:val="24"/>
    </w:rPr>
  </w:style>
  <w:style w:type="character" w:customStyle="1" w:styleId="TextoindependienteCar">
    <w:name w:val="Texto independiente Car"/>
    <w:basedOn w:val="Fuentedeprrafopredeter"/>
    <w:link w:val="Textoindependiente"/>
    <w:uiPriority w:val="99"/>
    <w:rsid w:val="00262E56"/>
    <w:rPr>
      <w:rFonts w:ascii="Verdana" w:hAnsi="Verdana"/>
      <w:spacing w:val="-3"/>
      <w:sz w:val="24"/>
      <w:lang w:val="es-ES_tradnl" w:eastAsia="es-ES"/>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uiPriority w:val="99"/>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C35BD0"/>
  </w:style>
  <w:style w:type="paragraph" w:styleId="Textoindependiente3">
    <w:name w:val="Body Text 3"/>
    <w:basedOn w:val="Normal"/>
    <w:link w:val="Textoindependiente3Car"/>
    <w:uiPriority w:val="99"/>
    <w:semiHidden/>
    <w:unhideWhenUsed/>
    <w:rsid w:val="00262E5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62E56"/>
    <w:rPr>
      <w:sz w:val="16"/>
      <w:szCs w:val="16"/>
      <w:lang w:val="es-ES_tradnl" w:eastAsia="es-ES"/>
    </w:rPr>
  </w:style>
  <w:style w:type="paragraph" w:styleId="Prrafodelista">
    <w:name w:val="List Paragraph"/>
    <w:basedOn w:val="Normal"/>
    <w:uiPriority w:val="34"/>
    <w:qFormat/>
    <w:rsid w:val="00262E56"/>
    <w:pPr>
      <w:overflowPunct/>
      <w:autoSpaceDE/>
      <w:autoSpaceDN/>
      <w:adjustRightInd/>
      <w:spacing w:before="100" w:beforeAutospacing="1" w:after="100" w:afterAutospacing="1"/>
      <w:textAlignment w:val="auto"/>
    </w:pPr>
    <w:rPr>
      <w:sz w:val="24"/>
      <w:szCs w:val="24"/>
      <w:lang w:val="es-ES"/>
    </w:rPr>
  </w:style>
  <w:style w:type="paragraph" w:customStyle="1" w:styleId="nospacing11">
    <w:name w:val="nospacing11"/>
    <w:basedOn w:val="Normal"/>
    <w:rsid w:val="00262E56"/>
    <w:pPr>
      <w:overflowPunct/>
      <w:autoSpaceDE/>
      <w:autoSpaceDN/>
      <w:adjustRightInd/>
      <w:spacing w:before="100" w:beforeAutospacing="1" w:after="100" w:afterAutospacing="1"/>
      <w:textAlignment w:val="auto"/>
    </w:pPr>
    <w:rPr>
      <w:sz w:val="24"/>
      <w:szCs w:val="24"/>
      <w:lang w:val="es-ES"/>
    </w:rPr>
  </w:style>
  <w:style w:type="table" w:styleId="Tablaconcuadrcula">
    <w:name w:val="Table Grid"/>
    <w:basedOn w:val="Tablanormal"/>
    <w:rsid w:val="00602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unhideWhenUsed/>
    <w:rsid w:val="004C3DB2"/>
    <w:pPr>
      <w:spacing w:after="120"/>
      <w:ind w:left="283"/>
    </w:pPr>
  </w:style>
  <w:style w:type="character" w:customStyle="1" w:styleId="SangradetextonormalCar">
    <w:name w:val="Sangría de texto normal Car"/>
    <w:basedOn w:val="Fuentedeprrafopredeter"/>
    <w:link w:val="Sangradetextonormal"/>
    <w:semiHidden/>
    <w:rsid w:val="004C3DB2"/>
    <w:rPr>
      <w:lang w:val="es-ES_tradnl" w:eastAsia="es-ES"/>
    </w:rPr>
  </w:style>
  <w:style w:type="paragraph" w:customStyle="1" w:styleId="Car">
    <w:name w:val="Car"/>
    <w:basedOn w:val="Normal"/>
    <w:rsid w:val="001D6D4D"/>
    <w:pPr>
      <w:overflowPunct/>
      <w:autoSpaceDE/>
      <w:autoSpaceDN/>
      <w:adjustRightInd/>
      <w:spacing w:after="160" w:line="240" w:lineRule="exact"/>
      <w:textAlignment w:val="auto"/>
    </w:pPr>
    <w:rPr>
      <w:noProof/>
      <w:color w:val="000000"/>
      <w:lang w:val="es-CO"/>
    </w:rPr>
  </w:style>
  <w:style w:type="character" w:styleId="Hipervnculovisitado">
    <w:name w:val="FollowedHyperlink"/>
    <w:basedOn w:val="Fuentedeprrafopredeter"/>
    <w:uiPriority w:val="99"/>
    <w:semiHidden/>
    <w:unhideWhenUsed/>
    <w:rsid w:val="00462AD5"/>
    <w:rPr>
      <w:color w:val="800080" w:themeColor="followedHyperlink"/>
      <w:u w:val="single"/>
    </w:rPr>
  </w:style>
  <w:style w:type="paragraph" w:styleId="Sinespaciado">
    <w:name w:val="No Spacing"/>
    <w:link w:val="SinespaciadoCar"/>
    <w:uiPriority w:val="1"/>
    <w:qFormat/>
    <w:rsid w:val="006F5A7B"/>
    <w:rPr>
      <w:lang w:val="es-ES" w:eastAsia="es-ES"/>
    </w:rPr>
  </w:style>
  <w:style w:type="character" w:customStyle="1" w:styleId="SinespaciadoCar">
    <w:name w:val="Sin espaciado Car"/>
    <w:link w:val="Sinespaciado"/>
    <w:uiPriority w:val="1"/>
    <w:locked/>
    <w:rsid w:val="006F5A7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5827">
      <w:bodyDiv w:val="1"/>
      <w:marLeft w:val="0"/>
      <w:marRight w:val="0"/>
      <w:marTop w:val="0"/>
      <w:marBottom w:val="0"/>
      <w:divBdr>
        <w:top w:val="none" w:sz="0" w:space="0" w:color="auto"/>
        <w:left w:val="none" w:sz="0" w:space="0" w:color="auto"/>
        <w:bottom w:val="none" w:sz="0" w:space="0" w:color="auto"/>
        <w:right w:val="none" w:sz="0" w:space="0" w:color="auto"/>
      </w:divBdr>
    </w:div>
    <w:div w:id="277180849">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08327651">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925765228">
      <w:bodyDiv w:val="1"/>
      <w:marLeft w:val="0"/>
      <w:marRight w:val="0"/>
      <w:marTop w:val="0"/>
      <w:marBottom w:val="0"/>
      <w:divBdr>
        <w:top w:val="none" w:sz="0" w:space="0" w:color="auto"/>
        <w:left w:val="none" w:sz="0" w:space="0" w:color="auto"/>
        <w:bottom w:val="none" w:sz="0" w:space="0" w:color="auto"/>
        <w:right w:val="none" w:sz="0" w:space="0" w:color="auto"/>
      </w:divBdr>
    </w:div>
    <w:div w:id="1159033669">
      <w:bodyDiv w:val="1"/>
      <w:marLeft w:val="0"/>
      <w:marRight w:val="0"/>
      <w:marTop w:val="0"/>
      <w:marBottom w:val="0"/>
      <w:divBdr>
        <w:top w:val="none" w:sz="0" w:space="0" w:color="auto"/>
        <w:left w:val="none" w:sz="0" w:space="0" w:color="auto"/>
        <w:bottom w:val="none" w:sz="0" w:space="0" w:color="auto"/>
        <w:right w:val="none" w:sz="0" w:space="0" w:color="auto"/>
      </w:divBdr>
    </w:div>
    <w:div w:id="1339886384">
      <w:bodyDiv w:val="1"/>
      <w:marLeft w:val="0"/>
      <w:marRight w:val="0"/>
      <w:marTop w:val="0"/>
      <w:marBottom w:val="0"/>
      <w:divBdr>
        <w:top w:val="none" w:sz="0" w:space="0" w:color="auto"/>
        <w:left w:val="none" w:sz="0" w:space="0" w:color="auto"/>
        <w:bottom w:val="none" w:sz="0" w:space="0" w:color="auto"/>
        <w:right w:val="none" w:sz="0" w:space="0" w:color="auto"/>
      </w:divBdr>
    </w:div>
    <w:div w:id="137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06081264">
          <w:marLeft w:val="0"/>
          <w:marRight w:val="0"/>
          <w:marTop w:val="0"/>
          <w:marBottom w:val="0"/>
          <w:divBdr>
            <w:top w:val="none" w:sz="0" w:space="0" w:color="auto"/>
            <w:left w:val="none" w:sz="0" w:space="0" w:color="auto"/>
            <w:bottom w:val="none" w:sz="0" w:space="0" w:color="auto"/>
            <w:right w:val="none" w:sz="0" w:space="0" w:color="auto"/>
          </w:divBdr>
        </w:div>
        <w:div w:id="489368835">
          <w:marLeft w:val="0"/>
          <w:marRight w:val="0"/>
          <w:marTop w:val="0"/>
          <w:marBottom w:val="0"/>
          <w:divBdr>
            <w:top w:val="none" w:sz="0" w:space="0" w:color="auto"/>
            <w:left w:val="none" w:sz="0" w:space="0" w:color="auto"/>
            <w:bottom w:val="none" w:sz="0" w:space="0" w:color="auto"/>
            <w:right w:val="none" w:sz="0" w:space="0" w:color="auto"/>
          </w:divBdr>
        </w:div>
      </w:divsChild>
    </w:div>
    <w:div w:id="1398671508">
      <w:bodyDiv w:val="1"/>
      <w:marLeft w:val="0"/>
      <w:marRight w:val="0"/>
      <w:marTop w:val="0"/>
      <w:marBottom w:val="0"/>
      <w:divBdr>
        <w:top w:val="none" w:sz="0" w:space="0" w:color="auto"/>
        <w:left w:val="none" w:sz="0" w:space="0" w:color="auto"/>
        <w:bottom w:val="none" w:sz="0" w:space="0" w:color="auto"/>
        <w:right w:val="none" w:sz="0" w:space="0" w:color="auto"/>
      </w:divBdr>
      <w:divsChild>
        <w:div w:id="1875192848">
          <w:marLeft w:val="0"/>
          <w:marRight w:val="0"/>
          <w:marTop w:val="0"/>
          <w:marBottom w:val="0"/>
          <w:divBdr>
            <w:top w:val="none" w:sz="0" w:space="0" w:color="auto"/>
            <w:left w:val="none" w:sz="0" w:space="0" w:color="auto"/>
            <w:bottom w:val="none" w:sz="0" w:space="0" w:color="auto"/>
            <w:right w:val="none" w:sz="0" w:space="0" w:color="auto"/>
          </w:divBdr>
        </w:div>
        <w:div w:id="70154644">
          <w:marLeft w:val="0"/>
          <w:marRight w:val="0"/>
          <w:marTop w:val="0"/>
          <w:marBottom w:val="0"/>
          <w:divBdr>
            <w:top w:val="none" w:sz="0" w:space="0" w:color="auto"/>
            <w:left w:val="none" w:sz="0" w:space="0" w:color="auto"/>
            <w:bottom w:val="none" w:sz="0" w:space="0" w:color="auto"/>
            <w:right w:val="none" w:sz="0" w:space="0" w:color="auto"/>
          </w:divBdr>
        </w:div>
      </w:divsChild>
    </w:div>
    <w:div w:id="1434472312">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1234822">
      <w:bodyDiv w:val="1"/>
      <w:marLeft w:val="0"/>
      <w:marRight w:val="0"/>
      <w:marTop w:val="0"/>
      <w:marBottom w:val="0"/>
      <w:divBdr>
        <w:top w:val="none" w:sz="0" w:space="0" w:color="auto"/>
        <w:left w:val="none" w:sz="0" w:space="0" w:color="auto"/>
        <w:bottom w:val="none" w:sz="0" w:space="0" w:color="auto"/>
        <w:right w:val="none" w:sz="0" w:space="0" w:color="auto"/>
      </w:divBdr>
    </w:div>
    <w:div w:id="1659923359">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097248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042583303">
      <w:bodyDiv w:val="1"/>
      <w:marLeft w:val="0"/>
      <w:marRight w:val="0"/>
      <w:marTop w:val="0"/>
      <w:marBottom w:val="0"/>
      <w:divBdr>
        <w:top w:val="none" w:sz="0" w:space="0" w:color="auto"/>
        <w:left w:val="none" w:sz="0" w:space="0" w:color="auto"/>
        <w:bottom w:val="none" w:sz="0" w:space="0" w:color="auto"/>
        <w:right w:val="none" w:sz="0" w:space="0" w:color="auto"/>
      </w:divBdr>
    </w:div>
    <w:div w:id="2070224069">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D631-026C-4FF6-9F0A-AB64AA72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3738</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21</cp:revision>
  <cp:lastPrinted>2018-10-31T18:16:00Z</cp:lastPrinted>
  <dcterms:created xsi:type="dcterms:W3CDTF">2018-10-29T15:23:00Z</dcterms:created>
  <dcterms:modified xsi:type="dcterms:W3CDTF">2018-11-30T19:42:00Z</dcterms:modified>
</cp:coreProperties>
</file>