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53" w:rsidRDefault="00C07453" w:rsidP="00C0745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C07453" w:rsidRPr="00C07453" w:rsidRDefault="00C07453" w:rsidP="00C07453">
      <w:pPr>
        <w:jc w:val="both"/>
        <w:rPr>
          <w:rFonts w:ascii="Arial" w:hAnsi="Arial" w:cs="Arial"/>
          <w:sz w:val="20"/>
          <w:szCs w:val="22"/>
        </w:rPr>
      </w:pPr>
    </w:p>
    <w:p w:rsidR="00C07453" w:rsidRPr="00C07453" w:rsidRDefault="00C07453" w:rsidP="00C07453">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Providencia:</w:t>
      </w:r>
      <w:r w:rsidRPr="00C07453">
        <w:rPr>
          <w:rFonts w:ascii="Arial" w:hAnsi="Arial" w:cs="Arial"/>
          <w:sz w:val="20"/>
          <w:szCs w:val="18"/>
          <w:lang w:val="es-CO" w:eastAsia="fr-FR"/>
        </w:rPr>
        <w:tab/>
        <w:t xml:space="preserve">Auto – </w:t>
      </w:r>
      <w:r>
        <w:rPr>
          <w:rFonts w:ascii="Arial" w:hAnsi="Arial" w:cs="Arial"/>
          <w:sz w:val="20"/>
          <w:szCs w:val="18"/>
          <w:lang w:val="es-CO" w:eastAsia="fr-FR"/>
        </w:rPr>
        <w:t>Resuelve recurso de queja</w:t>
      </w:r>
    </w:p>
    <w:p w:rsidR="00C07453" w:rsidRPr="00C07453" w:rsidRDefault="00C07453" w:rsidP="00C07453">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 xml:space="preserve">Radicación Nro.: </w:t>
      </w:r>
      <w:r w:rsidRPr="00C07453">
        <w:rPr>
          <w:rFonts w:ascii="Arial" w:hAnsi="Arial" w:cs="Arial"/>
          <w:sz w:val="20"/>
          <w:szCs w:val="18"/>
          <w:lang w:val="es-CO" w:eastAsia="fr-FR"/>
        </w:rPr>
        <w:tab/>
        <w:t>66088-40-89-002-2013-00119-01</w:t>
      </w:r>
    </w:p>
    <w:p w:rsidR="00C07453" w:rsidRPr="00C07453" w:rsidRDefault="00C07453" w:rsidP="00C07453">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Proceso:                </w:t>
      </w:r>
      <w:r w:rsidRPr="00C07453">
        <w:rPr>
          <w:rFonts w:ascii="Arial" w:hAnsi="Arial" w:cs="Arial"/>
          <w:sz w:val="20"/>
          <w:szCs w:val="18"/>
          <w:lang w:val="es-CO" w:eastAsia="fr-FR"/>
        </w:rPr>
        <w:tab/>
      </w:r>
      <w:r>
        <w:rPr>
          <w:rFonts w:ascii="Arial" w:hAnsi="Arial" w:cs="Arial"/>
          <w:sz w:val="20"/>
          <w:szCs w:val="18"/>
          <w:lang w:val="es-CO" w:eastAsia="fr-FR"/>
        </w:rPr>
        <w:t>Sucesión</w:t>
      </w:r>
    </w:p>
    <w:p w:rsidR="00C07453" w:rsidRPr="00C07453" w:rsidRDefault="00C07453" w:rsidP="00C07453">
      <w:pPr>
        <w:shd w:val="clear" w:color="auto" w:fill="FFFFFF"/>
        <w:ind w:left="2124" w:hanging="2124"/>
        <w:jc w:val="both"/>
        <w:rPr>
          <w:rFonts w:ascii="Arial" w:hAnsi="Arial" w:cs="Arial"/>
          <w:sz w:val="20"/>
          <w:szCs w:val="18"/>
          <w:lang w:val="es-CO" w:eastAsia="fr-FR"/>
        </w:rPr>
      </w:pPr>
      <w:r>
        <w:rPr>
          <w:rFonts w:ascii="Arial" w:hAnsi="Arial" w:cs="Arial"/>
          <w:sz w:val="20"/>
          <w:szCs w:val="18"/>
          <w:lang w:val="es-CO" w:eastAsia="fr-FR"/>
        </w:rPr>
        <w:t>Causantes</w:t>
      </w:r>
      <w:r w:rsidRPr="00C07453">
        <w:rPr>
          <w:rFonts w:ascii="Arial" w:hAnsi="Arial" w:cs="Arial"/>
          <w:sz w:val="20"/>
          <w:szCs w:val="18"/>
          <w:lang w:val="es-CO" w:eastAsia="fr-FR"/>
        </w:rPr>
        <w:t>:</w:t>
      </w:r>
      <w:r w:rsidRPr="00C07453">
        <w:rPr>
          <w:rFonts w:ascii="Arial" w:hAnsi="Arial" w:cs="Arial"/>
          <w:sz w:val="20"/>
          <w:szCs w:val="18"/>
          <w:lang w:val="es-CO" w:eastAsia="fr-FR"/>
        </w:rPr>
        <w:tab/>
        <w:t>Gilberto Gómez Hoyos y Paulina López Vergara</w:t>
      </w:r>
    </w:p>
    <w:p w:rsidR="00C07453" w:rsidRPr="00C07453" w:rsidRDefault="00C07453" w:rsidP="00C07453">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Magistrada Ponente: </w:t>
      </w:r>
      <w:r w:rsidRPr="00C07453">
        <w:rPr>
          <w:rFonts w:ascii="Arial" w:hAnsi="Arial" w:cs="Arial"/>
          <w:sz w:val="20"/>
          <w:szCs w:val="18"/>
          <w:lang w:val="es-CO" w:eastAsia="fr-FR"/>
        </w:rPr>
        <w:tab/>
        <w:t>Claudia María Arcila Ríos</w:t>
      </w:r>
    </w:p>
    <w:p w:rsidR="00C07453" w:rsidRPr="00C07453" w:rsidRDefault="00C07453" w:rsidP="00C07453">
      <w:pPr>
        <w:jc w:val="both"/>
        <w:rPr>
          <w:rFonts w:ascii="Arial" w:hAnsi="Arial" w:cs="Arial"/>
          <w:sz w:val="20"/>
          <w:szCs w:val="22"/>
        </w:rPr>
      </w:pPr>
    </w:p>
    <w:p w:rsidR="00C07453" w:rsidRDefault="00C07453" w:rsidP="00C07453">
      <w:pPr>
        <w:jc w:val="both"/>
        <w:rPr>
          <w:rFonts w:ascii="Arial" w:hAnsi="Arial" w:cs="Arial"/>
          <w:b/>
          <w:sz w:val="20"/>
          <w:szCs w:val="22"/>
        </w:rPr>
      </w:pPr>
      <w:r w:rsidRPr="00C07453">
        <w:rPr>
          <w:rFonts w:ascii="Arial" w:hAnsi="Arial" w:cs="Arial"/>
          <w:b/>
          <w:sz w:val="20"/>
          <w:szCs w:val="22"/>
        </w:rPr>
        <w:t>TEMAS:</w:t>
      </w:r>
      <w:r w:rsidRPr="00C07453">
        <w:rPr>
          <w:rFonts w:ascii="Arial" w:hAnsi="Arial" w:cs="Arial"/>
          <w:b/>
          <w:sz w:val="20"/>
          <w:szCs w:val="22"/>
        </w:rPr>
        <w:tab/>
      </w:r>
      <w:r w:rsidR="009B6232">
        <w:rPr>
          <w:rFonts w:ascii="Arial" w:hAnsi="Arial" w:cs="Arial"/>
          <w:b/>
          <w:sz w:val="20"/>
          <w:szCs w:val="22"/>
        </w:rPr>
        <w:t xml:space="preserve">RECURSO DE QUEJA / AUTO QUE RESUELVE O RECHAZA DE PLANO OPOSICIÓN A SECUESTRO / ES APELABLE / </w:t>
      </w:r>
      <w:r w:rsidR="005F36D5">
        <w:rPr>
          <w:rFonts w:ascii="Arial" w:hAnsi="Arial" w:cs="Arial"/>
          <w:b/>
          <w:sz w:val="20"/>
          <w:szCs w:val="22"/>
        </w:rPr>
        <w:t>LA INTERPOSICIÓN DE ESTE RECURSO PUEDE DEDUCIRSE DE LOS TÉRMINOS DEL RESPECTIVO ESCRITO</w:t>
      </w:r>
      <w:bookmarkStart w:id="0" w:name="_GoBack"/>
      <w:bookmarkEnd w:id="0"/>
      <w:r w:rsidRPr="00C07453">
        <w:rPr>
          <w:rFonts w:ascii="Arial" w:hAnsi="Arial" w:cs="Arial"/>
          <w:b/>
          <w:sz w:val="20"/>
          <w:szCs w:val="22"/>
        </w:rPr>
        <w:t>.</w:t>
      </w:r>
    </w:p>
    <w:p w:rsidR="005F36D5" w:rsidRPr="009C381C" w:rsidRDefault="005F36D5" w:rsidP="00C07453">
      <w:pPr>
        <w:jc w:val="both"/>
        <w:rPr>
          <w:rFonts w:ascii="Arial" w:hAnsi="Arial" w:cs="Arial"/>
          <w:sz w:val="20"/>
          <w:szCs w:val="22"/>
        </w:rPr>
      </w:pPr>
    </w:p>
    <w:p w:rsidR="005F36D5" w:rsidRPr="009C381C" w:rsidRDefault="005F36D5" w:rsidP="009C381C">
      <w:pPr>
        <w:jc w:val="both"/>
        <w:rPr>
          <w:rFonts w:ascii="Arial" w:hAnsi="Arial" w:cs="Arial"/>
          <w:sz w:val="20"/>
          <w:szCs w:val="22"/>
        </w:rPr>
      </w:pPr>
      <w:r w:rsidRPr="009C381C">
        <w:rPr>
          <w:rFonts w:ascii="Arial" w:hAnsi="Arial" w:cs="Arial"/>
          <w:sz w:val="20"/>
          <w:szCs w:val="22"/>
        </w:rPr>
        <w:t xml:space="preserve">El artículo 321, que enlista los autos respecto de los cuales procede el referido medio de impugnación, en el numeral 9 incluye: “El que resuelva sobre la oposición a la entrega de bienes, y el que la rechace de plano”; norma que por remisión del numeral 2º del artículo 596 del mismo código, se aplica a las oposiciones que se presenten a las diligencias de secuestro. </w:t>
      </w:r>
    </w:p>
    <w:p w:rsidR="005F36D5" w:rsidRPr="009C381C" w:rsidRDefault="005F36D5" w:rsidP="009C381C">
      <w:pPr>
        <w:jc w:val="both"/>
        <w:rPr>
          <w:rFonts w:ascii="Arial" w:hAnsi="Arial" w:cs="Arial"/>
          <w:sz w:val="20"/>
          <w:szCs w:val="22"/>
        </w:rPr>
      </w:pPr>
    </w:p>
    <w:p w:rsidR="005F36D5" w:rsidRPr="009C381C" w:rsidRDefault="005F36D5" w:rsidP="009C381C">
      <w:pPr>
        <w:jc w:val="both"/>
        <w:rPr>
          <w:rFonts w:ascii="Arial" w:hAnsi="Arial" w:cs="Arial"/>
          <w:sz w:val="20"/>
          <w:szCs w:val="22"/>
        </w:rPr>
      </w:pPr>
      <w:r w:rsidRPr="009C381C">
        <w:rPr>
          <w:rFonts w:ascii="Arial" w:hAnsi="Arial" w:cs="Arial"/>
          <w:sz w:val="20"/>
          <w:szCs w:val="22"/>
        </w:rPr>
        <w:t>En el caso concreto, la decisión que dio origen a la presente controversia, es la que se adoptó por el Juzgado Segundo Promiscuo Municipal de Belén de Umbría el 22 de mayo de este año, concretamente la del numeral 2º, que rechazó de plano las oposiciones al secuestro formuladas por el señor Omar de Jesús Gómez López</w:t>
      </w:r>
      <w:r w:rsidR="009C381C" w:rsidRPr="009C381C">
        <w:rPr>
          <w:rFonts w:ascii="Arial" w:hAnsi="Arial" w:cs="Arial"/>
          <w:sz w:val="20"/>
          <w:szCs w:val="22"/>
        </w:rPr>
        <w:t>…</w:t>
      </w:r>
    </w:p>
    <w:p w:rsidR="005F36D5" w:rsidRPr="009C381C" w:rsidRDefault="005F36D5" w:rsidP="009C381C">
      <w:pPr>
        <w:jc w:val="both"/>
        <w:rPr>
          <w:rFonts w:ascii="Arial" w:hAnsi="Arial" w:cs="Arial"/>
          <w:sz w:val="20"/>
          <w:szCs w:val="22"/>
        </w:rPr>
      </w:pPr>
    </w:p>
    <w:p w:rsidR="005F36D5" w:rsidRPr="009C381C" w:rsidRDefault="005F36D5" w:rsidP="005F36D5">
      <w:pPr>
        <w:jc w:val="both"/>
        <w:rPr>
          <w:rFonts w:ascii="Arial" w:hAnsi="Arial" w:cs="Arial"/>
          <w:sz w:val="20"/>
          <w:szCs w:val="22"/>
        </w:rPr>
      </w:pPr>
      <w:r w:rsidRPr="009C381C">
        <w:rPr>
          <w:rFonts w:ascii="Arial" w:hAnsi="Arial" w:cs="Arial"/>
          <w:sz w:val="20"/>
          <w:szCs w:val="22"/>
        </w:rPr>
        <w:t>Esa decisión, de acuerdo con las normas transcritas, es susceptible del recurso de apelación, razón por la cual, la queja formulada por el señor Omar de Jesús Gómez López, prospera, pues el primero de ellos estuvo mal denegado.</w:t>
      </w:r>
      <w:r w:rsidR="009C381C" w:rsidRPr="009C381C">
        <w:rPr>
          <w:rFonts w:ascii="Arial" w:hAnsi="Arial" w:cs="Arial"/>
          <w:sz w:val="20"/>
          <w:szCs w:val="22"/>
        </w:rPr>
        <w:t xml:space="preserve"> (…)</w:t>
      </w:r>
    </w:p>
    <w:p w:rsidR="009C381C" w:rsidRPr="009C381C" w:rsidRDefault="009C381C" w:rsidP="005F36D5">
      <w:pPr>
        <w:jc w:val="both"/>
        <w:rPr>
          <w:rFonts w:ascii="Arial" w:hAnsi="Arial" w:cs="Arial"/>
          <w:sz w:val="20"/>
          <w:szCs w:val="22"/>
        </w:rPr>
      </w:pPr>
    </w:p>
    <w:p w:rsidR="009C381C" w:rsidRPr="009C381C" w:rsidRDefault="009C381C" w:rsidP="009C381C">
      <w:pPr>
        <w:jc w:val="both"/>
        <w:rPr>
          <w:rFonts w:ascii="Arial" w:hAnsi="Arial" w:cs="Arial"/>
          <w:sz w:val="20"/>
          <w:szCs w:val="22"/>
        </w:rPr>
      </w:pPr>
      <w:r w:rsidRPr="009C381C">
        <w:rPr>
          <w:rFonts w:ascii="Arial" w:hAnsi="Arial" w:cs="Arial"/>
          <w:sz w:val="20"/>
          <w:szCs w:val="22"/>
        </w:rPr>
        <w:t xml:space="preserve">Y no comparte la Sala los argumentos que tuvo en cuenta el juzgado comisionado para negar el trámite al recurso de queja, porque </w:t>
      </w:r>
      <w:r w:rsidRPr="009C381C">
        <w:rPr>
          <w:rFonts w:ascii="Arial" w:hAnsi="Arial" w:cs="Arial"/>
          <w:sz w:val="20"/>
          <w:szCs w:val="22"/>
        </w:rPr>
        <w:t>si bien es cierto</w:t>
      </w:r>
      <w:r w:rsidRPr="009C381C">
        <w:rPr>
          <w:rFonts w:ascii="Arial" w:hAnsi="Arial" w:cs="Arial"/>
          <w:sz w:val="20"/>
          <w:szCs w:val="22"/>
        </w:rPr>
        <w:t xml:space="preserve"> el señor Omar de Jesús Gómez López dejó de mencionar en el escrito de reposición contra el auto del 22 de mayo del presente año la palabra apelación, sí manifestó su intención de hacerlo cuando solicitó que en caso de que no fuera aceptada la oposición, se remitiera el asunto al superior funcional del citado despacho para que la resolviera</w:t>
      </w:r>
      <w:r w:rsidRPr="009C381C">
        <w:rPr>
          <w:rFonts w:ascii="Arial" w:hAnsi="Arial" w:cs="Arial"/>
          <w:sz w:val="20"/>
          <w:szCs w:val="22"/>
        </w:rPr>
        <w:t>….</w:t>
      </w:r>
      <w:r w:rsidRPr="009C381C">
        <w:rPr>
          <w:rFonts w:ascii="Arial" w:hAnsi="Arial" w:cs="Arial"/>
          <w:sz w:val="20"/>
          <w:szCs w:val="22"/>
        </w:rPr>
        <w:t xml:space="preserve"> </w:t>
      </w:r>
    </w:p>
    <w:p w:rsidR="009C381C" w:rsidRPr="009C381C" w:rsidRDefault="009C381C" w:rsidP="005F36D5">
      <w:pPr>
        <w:jc w:val="both"/>
        <w:rPr>
          <w:rFonts w:ascii="Arial" w:hAnsi="Arial" w:cs="Arial"/>
          <w:sz w:val="20"/>
          <w:szCs w:val="22"/>
        </w:rPr>
      </w:pPr>
    </w:p>
    <w:p w:rsidR="00C07453" w:rsidRDefault="00C07453" w:rsidP="00C07453">
      <w:pPr>
        <w:jc w:val="both"/>
        <w:rPr>
          <w:rFonts w:ascii="Arial" w:hAnsi="Arial" w:cs="Arial"/>
          <w:sz w:val="20"/>
          <w:szCs w:val="22"/>
        </w:rPr>
      </w:pPr>
    </w:p>
    <w:p w:rsidR="009C381C" w:rsidRPr="00C07453" w:rsidRDefault="009C381C" w:rsidP="00C07453">
      <w:pPr>
        <w:jc w:val="both"/>
        <w:rPr>
          <w:rFonts w:ascii="Arial" w:hAnsi="Arial" w:cs="Arial"/>
          <w:sz w:val="20"/>
          <w:szCs w:val="22"/>
        </w:rPr>
      </w:pPr>
    </w:p>
    <w:p w:rsidR="005E41EA" w:rsidRPr="00C07453" w:rsidRDefault="005E41EA" w:rsidP="00C07453">
      <w:pPr>
        <w:pStyle w:val="Puesto"/>
        <w:spacing w:line="288" w:lineRule="auto"/>
        <w:rPr>
          <w:rFonts w:ascii="Tahoma" w:hAnsi="Tahoma" w:cs="Tahoma"/>
          <w:spacing w:val="0"/>
        </w:rPr>
      </w:pPr>
      <w:r w:rsidRPr="00C07453">
        <w:rPr>
          <w:rFonts w:ascii="Tahoma" w:hAnsi="Tahoma" w:cs="Tahoma"/>
          <w:spacing w:val="0"/>
        </w:rPr>
        <w:t>TRIBUNAL SUPERIOR DEL DISTRITO JUDICIAL</w:t>
      </w:r>
    </w:p>
    <w:p w:rsidR="005E41EA" w:rsidRPr="00C07453" w:rsidRDefault="005E41EA" w:rsidP="00C07453">
      <w:pPr>
        <w:pStyle w:val="Ttulo2"/>
        <w:spacing w:line="288" w:lineRule="auto"/>
        <w:rPr>
          <w:rFonts w:ascii="Tahoma" w:hAnsi="Tahoma" w:cs="Tahoma"/>
          <w:spacing w:val="0"/>
          <w:szCs w:val="24"/>
        </w:rPr>
      </w:pPr>
      <w:r w:rsidRPr="00C07453">
        <w:rPr>
          <w:rFonts w:ascii="Tahoma" w:hAnsi="Tahoma" w:cs="Tahoma"/>
          <w:spacing w:val="0"/>
          <w:szCs w:val="24"/>
        </w:rPr>
        <w:t>SALA UNITARIA CIVIL FAMILIA</w:t>
      </w:r>
    </w:p>
    <w:p w:rsidR="005E41EA" w:rsidRPr="00C07453" w:rsidRDefault="005E41EA" w:rsidP="00C07453">
      <w:pPr>
        <w:spacing w:line="288" w:lineRule="auto"/>
        <w:jc w:val="center"/>
        <w:rPr>
          <w:rFonts w:ascii="Tahoma" w:hAnsi="Tahoma" w:cs="Tahoma"/>
        </w:rPr>
      </w:pPr>
    </w:p>
    <w:p w:rsidR="005E41EA" w:rsidRPr="00C07453" w:rsidRDefault="005E41EA" w:rsidP="00C07453">
      <w:pPr>
        <w:spacing w:line="288" w:lineRule="auto"/>
        <w:jc w:val="both"/>
        <w:rPr>
          <w:rFonts w:ascii="Tahoma" w:hAnsi="Tahoma" w:cs="Tahoma"/>
          <w:b/>
        </w:rPr>
      </w:pPr>
      <w:r w:rsidRPr="00C07453">
        <w:rPr>
          <w:rFonts w:ascii="Tahoma" w:hAnsi="Tahoma" w:cs="Tahoma"/>
        </w:rPr>
        <w:t>Magistrada: Claudia María Arcila Ríos</w:t>
      </w:r>
    </w:p>
    <w:p w:rsidR="005E41EA" w:rsidRPr="00C07453" w:rsidRDefault="005E41EA" w:rsidP="00C07453">
      <w:pPr>
        <w:spacing w:line="288" w:lineRule="auto"/>
        <w:jc w:val="both"/>
        <w:rPr>
          <w:rFonts w:ascii="Tahoma" w:hAnsi="Tahoma" w:cs="Tahoma"/>
        </w:rPr>
      </w:pPr>
      <w:r w:rsidRPr="00C07453">
        <w:rPr>
          <w:rFonts w:ascii="Tahoma" w:hAnsi="Tahoma" w:cs="Tahoma"/>
        </w:rPr>
        <w:t xml:space="preserve">Pereira, </w:t>
      </w:r>
      <w:r w:rsidR="001A12E1" w:rsidRPr="00C07453">
        <w:rPr>
          <w:rFonts w:ascii="Tahoma" w:hAnsi="Tahoma" w:cs="Tahoma"/>
        </w:rPr>
        <w:t>noviembre</w:t>
      </w:r>
      <w:r w:rsidR="00883E23" w:rsidRPr="00C07453">
        <w:rPr>
          <w:rFonts w:ascii="Tahoma" w:hAnsi="Tahoma" w:cs="Tahoma"/>
        </w:rPr>
        <w:t xml:space="preserve"> primero </w:t>
      </w:r>
      <w:r w:rsidR="001A12E1" w:rsidRPr="00C07453">
        <w:rPr>
          <w:rFonts w:ascii="Tahoma" w:hAnsi="Tahoma" w:cs="Tahoma"/>
        </w:rPr>
        <w:t>(</w:t>
      </w:r>
      <w:r w:rsidR="00883E23" w:rsidRPr="00C07453">
        <w:rPr>
          <w:rFonts w:ascii="Tahoma" w:hAnsi="Tahoma" w:cs="Tahoma"/>
        </w:rPr>
        <w:t>1º</w:t>
      </w:r>
      <w:r w:rsidR="0014701D" w:rsidRPr="00C07453">
        <w:rPr>
          <w:rFonts w:ascii="Tahoma" w:hAnsi="Tahoma" w:cs="Tahoma"/>
        </w:rPr>
        <w:t>)</w:t>
      </w:r>
      <w:r w:rsidRPr="00C07453">
        <w:rPr>
          <w:rFonts w:ascii="Tahoma" w:hAnsi="Tahoma" w:cs="Tahoma"/>
        </w:rPr>
        <w:t xml:space="preserve"> de dos mil </w:t>
      </w:r>
      <w:r w:rsidR="00474E85" w:rsidRPr="00C07453">
        <w:rPr>
          <w:rFonts w:ascii="Tahoma" w:hAnsi="Tahoma" w:cs="Tahoma"/>
        </w:rPr>
        <w:t>dieciocho</w:t>
      </w:r>
      <w:r w:rsidR="00B24418" w:rsidRPr="00C07453">
        <w:rPr>
          <w:rFonts w:ascii="Tahoma" w:hAnsi="Tahoma" w:cs="Tahoma"/>
        </w:rPr>
        <w:t xml:space="preserve"> (2018)</w:t>
      </w:r>
    </w:p>
    <w:p w:rsidR="005E41EA" w:rsidRPr="00C07453" w:rsidRDefault="005E41EA" w:rsidP="00C07453">
      <w:pPr>
        <w:spacing w:line="288" w:lineRule="auto"/>
        <w:jc w:val="both"/>
        <w:rPr>
          <w:rFonts w:ascii="Tahoma" w:hAnsi="Tahoma" w:cs="Tahoma"/>
        </w:rPr>
      </w:pPr>
      <w:r w:rsidRPr="00C07453">
        <w:rPr>
          <w:rFonts w:ascii="Tahoma" w:hAnsi="Tahoma" w:cs="Tahoma"/>
        </w:rPr>
        <w:t xml:space="preserve">Expediente </w:t>
      </w:r>
      <w:r w:rsidR="003914E9" w:rsidRPr="00C07453">
        <w:rPr>
          <w:rFonts w:ascii="Tahoma" w:hAnsi="Tahoma" w:cs="Tahoma"/>
        </w:rPr>
        <w:t>66088-40-89-002-2013-00119-01.</w:t>
      </w:r>
    </w:p>
    <w:p w:rsidR="005E41EA" w:rsidRPr="00C07453" w:rsidRDefault="005E41EA" w:rsidP="00C07453">
      <w:pPr>
        <w:spacing w:line="288" w:lineRule="auto"/>
        <w:jc w:val="both"/>
        <w:rPr>
          <w:rFonts w:ascii="Tahoma" w:hAnsi="Tahoma" w:cs="Tahoma"/>
        </w:rPr>
      </w:pPr>
    </w:p>
    <w:p w:rsidR="0010648E" w:rsidRPr="00C07453" w:rsidRDefault="005E41EA" w:rsidP="00C07453">
      <w:pPr>
        <w:spacing w:line="288" w:lineRule="auto"/>
        <w:jc w:val="both"/>
        <w:rPr>
          <w:rFonts w:ascii="Tahoma" w:hAnsi="Tahoma" w:cs="Tahoma"/>
        </w:rPr>
      </w:pPr>
      <w:r w:rsidRPr="00C07453">
        <w:rPr>
          <w:rFonts w:ascii="Tahoma" w:hAnsi="Tahoma" w:cs="Tahoma"/>
        </w:rPr>
        <w:t>Se ocupa la Sala de resolver el recurso de queja interpuesto por</w:t>
      </w:r>
      <w:r w:rsidR="0014701D" w:rsidRPr="00C07453">
        <w:rPr>
          <w:rFonts w:ascii="Tahoma" w:hAnsi="Tahoma" w:cs="Tahoma"/>
        </w:rPr>
        <w:t xml:space="preserve"> el señor</w:t>
      </w:r>
      <w:r w:rsidRPr="00C07453">
        <w:rPr>
          <w:rFonts w:ascii="Tahoma" w:hAnsi="Tahoma" w:cs="Tahoma"/>
        </w:rPr>
        <w:t xml:space="preserve"> </w:t>
      </w:r>
      <w:r w:rsidR="00474E85" w:rsidRPr="00C07453">
        <w:rPr>
          <w:rFonts w:ascii="Tahoma" w:hAnsi="Tahoma" w:cs="Tahoma"/>
        </w:rPr>
        <w:t>Omar de Jesús Gómez López</w:t>
      </w:r>
      <w:r w:rsidRPr="00C07453">
        <w:rPr>
          <w:rFonts w:ascii="Tahoma" w:hAnsi="Tahoma" w:cs="Tahoma"/>
        </w:rPr>
        <w:t xml:space="preserve">, tendiente a obtener se le conceda el de apelación contra el auto </w:t>
      </w:r>
      <w:r w:rsidR="002E2CDD" w:rsidRPr="00C07453">
        <w:rPr>
          <w:rFonts w:ascii="Tahoma" w:hAnsi="Tahoma" w:cs="Tahoma"/>
        </w:rPr>
        <w:t>proferido por el Juzgado Segundo Promiscuo Municipal de Belén de Umbría, el 22 de mayo  del presente año</w:t>
      </w:r>
      <w:r w:rsidR="0010648E" w:rsidRPr="00C07453">
        <w:rPr>
          <w:rFonts w:ascii="Tahoma" w:hAnsi="Tahoma" w:cs="Tahoma"/>
        </w:rPr>
        <w:t>, por medio del cual</w:t>
      </w:r>
      <w:r w:rsidR="002E2CDD" w:rsidRPr="00C07453">
        <w:rPr>
          <w:rFonts w:ascii="Tahoma" w:hAnsi="Tahoma" w:cs="Tahoma"/>
        </w:rPr>
        <w:t xml:space="preserve"> se </w:t>
      </w:r>
      <w:r w:rsidR="0010648E" w:rsidRPr="00C07453">
        <w:rPr>
          <w:rFonts w:ascii="Tahoma" w:hAnsi="Tahoma" w:cs="Tahoma"/>
        </w:rPr>
        <w:t>rechaz</w:t>
      </w:r>
      <w:r w:rsidR="002E2CDD" w:rsidRPr="00C07453">
        <w:rPr>
          <w:rFonts w:ascii="Tahoma" w:hAnsi="Tahoma" w:cs="Tahoma"/>
        </w:rPr>
        <w:t>aron</w:t>
      </w:r>
      <w:r w:rsidR="0010648E" w:rsidRPr="00C07453">
        <w:rPr>
          <w:rFonts w:ascii="Tahoma" w:hAnsi="Tahoma" w:cs="Tahoma"/>
        </w:rPr>
        <w:t xml:space="preserve"> de plano las oposiciones</w:t>
      </w:r>
      <w:r w:rsidR="002E2CDD" w:rsidRPr="00C07453">
        <w:rPr>
          <w:rFonts w:ascii="Tahoma" w:hAnsi="Tahoma" w:cs="Tahoma"/>
        </w:rPr>
        <w:t xml:space="preserve"> </w:t>
      </w:r>
      <w:r w:rsidR="00AF7C18" w:rsidRPr="00C07453">
        <w:rPr>
          <w:rFonts w:ascii="Tahoma" w:hAnsi="Tahoma" w:cs="Tahoma"/>
        </w:rPr>
        <w:t xml:space="preserve">que formuló frente </w:t>
      </w:r>
      <w:r w:rsidR="00B03AEC" w:rsidRPr="00C07453">
        <w:rPr>
          <w:rFonts w:ascii="Tahoma" w:hAnsi="Tahoma" w:cs="Tahoma"/>
        </w:rPr>
        <w:t xml:space="preserve">a las </w:t>
      </w:r>
      <w:r w:rsidR="002E2CDD" w:rsidRPr="00C07453">
        <w:rPr>
          <w:rFonts w:ascii="Tahoma" w:hAnsi="Tahoma" w:cs="Tahoma"/>
        </w:rPr>
        <w:t xml:space="preserve">diligencias de secuestro </w:t>
      </w:r>
      <w:r w:rsidR="0010648E" w:rsidRPr="00C07453">
        <w:rPr>
          <w:rFonts w:ascii="Tahoma" w:hAnsi="Tahoma" w:cs="Tahoma"/>
        </w:rPr>
        <w:t xml:space="preserve">de los bienes inmuebles identificados con matrículas inmobiliarias números 293-16018 y 293-19205 de la Oficina de Registro de Instrumentos Públicos de la misma localidad, </w:t>
      </w:r>
      <w:r w:rsidR="00883E23" w:rsidRPr="00C07453">
        <w:rPr>
          <w:rFonts w:ascii="Tahoma" w:hAnsi="Tahoma" w:cs="Tahoma"/>
        </w:rPr>
        <w:t xml:space="preserve">decretadas </w:t>
      </w:r>
      <w:r w:rsidR="00B03AEC" w:rsidRPr="00C07453">
        <w:rPr>
          <w:rFonts w:ascii="Tahoma" w:hAnsi="Tahoma" w:cs="Tahoma"/>
        </w:rPr>
        <w:t xml:space="preserve">dentro </w:t>
      </w:r>
      <w:r w:rsidR="0010648E" w:rsidRPr="00C07453">
        <w:rPr>
          <w:rFonts w:ascii="Tahoma" w:hAnsi="Tahoma" w:cs="Tahoma"/>
        </w:rPr>
        <w:t>del proceso de sucesión</w:t>
      </w:r>
      <w:r w:rsidR="00520BF1" w:rsidRPr="00C07453">
        <w:rPr>
          <w:rFonts w:ascii="Tahoma" w:hAnsi="Tahoma" w:cs="Tahoma"/>
        </w:rPr>
        <w:t xml:space="preserve"> doble e intestada</w:t>
      </w:r>
      <w:r w:rsidR="0010648E" w:rsidRPr="00C07453">
        <w:rPr>
          <w:rFonts w:ascii="Tahoma" w:hAnsi="Tahoma" w:cs="Tahoma"/>
        </w:rPr>
        <w:t xml:space="preserve"> de</w:t>
      </w:r>
      <w:r w:rsidR="002E2CDD" w:rsidRPr="00C07453">
        <w:rPr>
          <w:rFonts w:ascii="Tahoma" w:hAnsi="Tahoma" w:cs="Tahoma"/>
        </w:rPr>
        <w:t xml:space="preserve"> </w:t>
      </w:r>
      <w:r w:rsidR="0010648E" w:rsidRPr="00C07453">
        <w:rPr>
          <w:rFonts w:ascii="Tahoma" w:hAnsi="Tahoma" w:cs="Tahoma"/>
        </w:rPr>
        <w:t>l</w:t>
      </w:r>
      <w:r w:rsidR="002E2CDD" w:rsidRPr="00C07453">
        <w:rPr>
          <w:rFonts w:ascii="Tahoma" w:hAnsi="Tahoma" w:cs="Tahoma"/>
        </w:rPr>
        <w:t>os</w:t>
      </w:r>
      <w:r w:rsidR="0010648E" w:rsidRPr="00C07453">
        <w:rPr>
          <w:rFonts w:ascii="Tahoma" w:hAnsi="Tahoma" w:cs="Tahoma"/>
        </w:rPr>
        <w:t xml:space="preserve"> causante</w:t>
      </w:r>
      <w:r w:rsidR="002E2CDD" w:rsidRPr="00C07453">
        <w:rPr>
          <w:rFonts w:ascii="Tahoma" w:hAnsi="Tahoma" w:cs="Tahoma"/>
        </w:rPr>
        <w:t>s Gilberto Gómez Hoyos y Paulina López Vergara</w:t>
      </w:r>
      <w:r w:rsidR="00B03AEC" w:rsidRPr="00C07453">
        <w:rPr>
          <w:rFonts w:ascii="Tahoma" w:hAnsi="Tahoma" w:cs="Tahoma"/>
        </w:rPr>
        <w:t>, que se tramita ante el Juzgado Promiscuo del Circuito de aquel municipio.</w:t>
      </w:r>
    </w:p>
    <w:p w:rsidR="0010648E" w:rsidRPr="00C07453" w:rsidRDefault="0010648E" w:rsidP="00C07453">
      <w:pPr>
        <w:spacing w:line="288" w:lineRule="auto"/>
        <w:jc w:val="both"/>
        <w:rPr>
          <w:rFonts w:ascii="Tahoma" w:hAnsi="Tahoma" w:cs="Tahoma"/>
        </w:rPr>
      </w:pPr>
    </w:p>
    <w:p w:rsidR="005E41EA" w:rsidRPr="00C07453" w:rsidRDefault="005E41EA" w:rsidP="00C07453">
      <w:pPr>
        <w:spacing w:line="288" w:lineRule="auto"/>
        <w:jc w:val="both"/>
        <w:rPr>
          <w:rFonts w:ascii="Tahoma" w:hAnsi="Tahoma" w:cs="Tahoma"/>
          <w:b/>
        </w:rPr>
      </w:pPr>
      <w:r w:rsidRPr="00C07453">
        <w:rPr>
          <w:rFonts w:ascii="Tahoma" w:hAnsi="Tahoma" w:cs="Tahoma"/>
          <w:b/>
        </w:rPr>
        <w:t>ANTECEDENTES</w:t>
      </w:r>
    </w:p>
    <w:p w:rsidR="005E41EA" w:rsidRPr="00C07453" w:rsidRDefault="005E41EA" w:rsidP="00C07453">
      <w:pPr>
        <w:spacing w:line="288" w:lineRule="auto"/>
        <w:jc w:val="both"/>
        <w:rPr>
          <w:rFonts w:ascii="Tahoma" w:hAnsi="Tahoma" w:cs="Tahoma"/>
        </w:rPr>
      </w:pPr>
    </w:p>
    <w:p w:rsidR="00A53605" w:rsidRPr="00C07453" w:rsidRDefault="00B939F9" w:rsidP="00C07453">
      <w:pPr>
        <w:spacing w:line="288" w:lineRule="auto"/>
        <w:jc w:val="both"/>
        <w:rPr>
          <w:rFonts w:ascii="Tahoma" w:hAnsi="Tahoma" w:cs="Tahoma"/>
        </w:rPr>
      </w:pPr>
      <w:r w:rsidRPr="00C07453">
        <w:rPr>
          <w:rFonts w:ascii="Tahoma" w:hAnsi="Tahoma" w:cs="Tahoma"/>
        </w:rPr>
        <w:lastRenderedPageBreak/>
        <w:t xml:space="preserve">1. </w:t>
      </w:r>
      <w:r w:rsidR="00136D67" w:rsidRPr="00C07453">
        <w:rPr>
          <w:rFonts w:ascii="Tahoma" w:hAnsi="Tahoma" w:cs="Tahoma"/>
        </w:rPr>
        <w:t>E</w:t>
      </w:r>
      <w:r w:rsidR="00A61798" w:rsidRPr="00C07453">
        <w:rPr>
          <w:rFonts w:ascii="Tahoma" w:hAnsi="Tahoma" w:cs="Tahoma"/>
        </w:rPr>
        <w:t>n el referido</w:t>
      </w:r>
      <w:r w:rsidR="00520BF1" w:rsidRPr="00C07453">
        <w:rPr>
          <w:rFonts w:ascii="Tahoma" w:hAnsi="Tahoma" w:cs="Tahoma"/>
        </w:rPr>
        <w:t xml:space="preserve"> proceso</w:t>
      </w:r>
      <w:r w:rsidR="00883E23" w:rsidRPr="00C07453">
        <w:rPr>
          <w:rFonts w:ascii="Tahoma" w:hAnsi="Tahoma" w:cs="Tahoma"/>
        </w:rPr>
        <w:t>,</w:t>
      </w:r>
      <w:r w:rsidR="00520BF1" w:rsidRPr="00C07453">
        <w:rPr>
          <w:rFonts w:ascii="Tahoma" w:hAnsi="Tahoma" w:cs="Tahoma"/>
        </w:rPr>
        <w:t xml:space="preserve"> </w:t>
      </w:r>
      <w:r w:rsidR="00A53605" w:rsidRPr="00C07453">
        <w:rPr>
          <w:rFonts w:ascii="Tahoma" w:hAnsi="Tahoma" w:cs="Tahoma"/>
        </w:rPr>
        <w:t>se comisionó al Juzgado Segundo Promiscuo Municipal de Belén de Umbría</w:t>
      </w:r>
      <w:r w:rsidR="00767638" w:rsidRPr="00C07453">
        <w:rPr>
          <w:rFonts w:ascii="Tahoma" w:hAnsi="Tahoma" w:cs="Tahoma"/>
        </w:rPr>
        <w:t xml:space="preserve"> para practicar el secuestro de unos inmuebles; ese despacho, </w:t>
      </w:r>
      <w:r w:rsidR="00A53605" w:rsidRPr="00C07453">
        <w:rPr>
          <w:rFonts w:ascii="Tahoma" w:hAnsi="Tahoma" w:cs="Tahoma"/>
        </w:rPr>
        <w:t>a su vez</w:t>
      </w:r>
      <w:r w:rsidR="00767638" w:rsidRPr="00C07453">
        <w:rPr>
          <w:rFonts w:ascii="Tahoma" w:hAnsi="Tahoma" w:cs="Tahoma"/>
        </w:rPr>
        <w:t>,</w:t>
      </w:r>
      <w:r w:rsidR="00A53605" w:rsidRPr="00C07453">
        <w:rPr>
          <w:rFonts w:ascii="Tahoma" w:hAnsi="Tahoma" w:cs="Tahoma"/>
        </w:rPr>
        <w:t xml:space="preserve"> </w:t>
      </w:r>
      <w:proofErr w:type="spellStart"/>
      <w:r w:rsidR="00A53605" w:rsidRPr="00C07453">
        <w:rPr>
          <w:rFonts w:ascii="Tahoma" w:hAnsi="Tahoma" w:cs="Tahoma"/>
        </w:rPr>
        <w:t>subcomisionó</w:t>
      </w:r>
      <w:proofErr w:type="spellEnd"/>
      <w:r w:rsidR="00A53605" w:rsidRPr="00C07453">
        <w:rPr>
          <w:rFonts w:ascii="Tahoma" w:hAnsi="Tahoma" w:cs="Tahoma"/>
        </w:rPr>
        <w:t xml:space="preserve"> a la Secretaría de Gobierno con Funciones de Inspección de Policía y Tránsito de esa municipalidad y esta realizó la citada diligencia los días 2 de marzo y 10 de mayo del presente año; en ambas</w:t>
      </w:r>
      <w:r w:rsidR="006464DF" w:rsidRPr="00C07453">
        <w:rPr>
          <w:rFonts w:ascii="Tahoma" w:hAnsi="Tahoma" w:cs="Tahoma"/>
        </w:rPr>
        <w:t>,</w:t>
      </w:r>
      <w:r w:rsidR="00A53605" w:rsidRPr="00C07453">
        <w:rPr>
          <w:rFonts w:ascii="Tahoma" w:hAnsi="Tahoma" w:cs="Tahoma"/>
        </w:rPr>
        <w:t xml:space="preserve"> el </w:t>
      </w:r>
      <w:r w:rsidR="00F450F4" w:rsidRPr="00C07453">
        <w:rPr>
          <w:rFonts w:ascii="Tahoma" w:hAnsi="Tahoma" w:cs="Tahoma"/>
        </w:rPr>
        <w:t>quejoso</w:t>
      </w:r>
      <w:r w:rsidR="00A53605" w:rsidRPr="00C07453">
        <w:rPr>
          <w:rFonts w:ascii="Tahoma" w:hAnsi="Tahoma" w:cs="Tahoma"/>
        </w:rPr>
        <w:t xml:space="preserve"> presentó oposición haciendo ver su calidad de poseedor; ante tal circunstancia el funcionario encargado de la diligencia ordenó la remisión del despacho comisorio al </w:t>
      </w:r>
      <w:r w:rsidR="00767638" w:rsidRPr="00C07453">
        <w:rPr>
          <w:rFonts w:ascii="Tahoma" w:hAnsi="Tahoma" w:cs="Tahoma"/>
        </w:rPr>
        <w:t xml:space="preserve">comitente, que </w:t>
      </w:r>
      <w:r w:rsidR="00F450F4" w:rsidRPr="00C07453">
        <w:rPr>
          <w:rFonts w:ascii="Tahoma" w:hAnsi="Tahoma" w:cs="Tahoma"/>
        </w:rPr>
        <w:t>con auto del 22 de mayo del</w:t>
      </w:r>
      <w:r w:rsidR="00AF7C18" w:rsidRPr="00C07453">
        <w:rPr>
          <w:rFonts w:ascii="Tahoma" w:hAnsi="Tahoma" w:cs="Tahoma"/>
        </w:rPr>
        <w:t xml:space="preserve"> mismo año las rechazó de plano</w:t>
      </w:r>
      <w:r w:rsidRPr="00C07453">
        <w:rPr>
          <w:rFonts w:ascii="Tahoma" w:hAnsi="Tahoma" w:cs="Tahoma"/>
        </w:rPr>
        <w:t xml:space="preserve">, en razón a que el opositor fue reconocido como heredero en dicha mortuoria, con lo cual “…la sentencia que eventualmente emita el Juzgado único Promiscuo del Circuito de esta localidad produciría efectos frente al señor OMAR DE JESÚS GÓMEZ LÓPEZ…”. </w:t>
      </w:r>
      <w:r w:rsidR="00F450F4" w:rsidRPr="00C07453">
        <w:rPr>
          <w:rFonts w:ascii="Tahoma" w:hAnsi="Tahoma" w:cs="Tahoma"/>
        </w:rPr>
        <w:t xml:space="preserve"> </w:t>
      </w:r>
    </w:p>
    <w:p w:rsidR="00484EAF" w:rsidRPr="00C07453" w:rsidRDefault="00484EAF" w:rsidP="00C07453">
      <w:pPr>
        <w:spacing w:line="288" w:lineRule="auto"/>
        <w:jc w:val="both"/>
        <w:rPr>
          <w:rFonts w:ascii="Tahoma" w:hAnsi="Tahoma" w:cs="Tahoma"/>
        </w:rPr>
      </w:pPr>
    </w:p>
    <w:p w:rsidR="004F6C9B" w:rsidRPr="00C07453" w:rsidRDefault="00B939F9" w:rsidP="00C07453">
      <w:pPr>
        <w:spacing w:line="288" w:lineRule="auto"/>
        <w:jc w:val="both"/>
        <w:rPr>
          <w:rFonts w:ascii="Tahoma" w:hAnsi="Tahoma" w:cs="Tahoma"/>
        </w:rPr>
      </w:pPr>
      <w:r w:rsidRPr="00C07453">
        <w:rPr>
          <w:rFonts w:ascii="Tahoma" w:hAnsi="Tahoma" w:cs="Tahoma"/>
        </w:rPr>
        <w:t xml:space="preserve">2. Frente a esa decisión, el </w:t>
      </w:r>
      <w:r w:rsidR="00883E23" w:rsidRPr="00C07453">
        <w:rPr>
          <w:rFonts w:ascii="Tahoma" w:hAnsi="Tahoma" w:cs="Tahoma"/>
        </w:rPr>
        <w:t xml:space="preserve">opositor, </w:t>
      </w:r>
      <w:r w:rsidR="00E713C5" w:rsidRPr="00C07453">
        <w:rPr>
          <w:rFonts w:ascii="Tahoma" w:hAnsi="Tahoma" w:cs="Tahoma"/>
        </w:rPr>
        <w:t>por intermedio de apoderado judicial</w:t>
      </w:r>
      <w:r w:rsidR="00883E23" w:rsidRPr="00C07453">
        <w:rPr>
          <w:rFonts w:ascii="Tahoma" w:hAnsi="Tahoma" w:cs="Tahoma"/>
        </w:rPr>
        <w:t>,</w:t>
      </w:r>
      <w:r w:rsidRPr="00C07453">
        <w:rPr>
          <w:rFonts w:ascii="Tahoma" w:hAnsi="Tahoma" w:cs="Tahoma"/>
        </w:rPr>
        <w:t xml:space="preserve"> </w:t>
      </w:r>
      <w:r w:rsidR="00484EAF" w:rsidRPr="00C07453">
        <w:rPr>
          <w:rFonts w:ascii="Tahoma" w:hAnsi="Tahoma" w:cs="Tahoma"/>
        </w:rPr>
        <w:t>interpuso recurso de reposición</w:t>
      </w:r>
      <w:r w:rsidR="00E713C5" w:rsidRPr="00C07453">
        <w:rPr>
          <w:rFonts w:ascii="Tahoma" w:hAnsi="Tahoma" w:cs="Tahoma"/>
        </w:rPr>
        <w:t>. Acepta que su prohijado fue reconocido como heredero de los causantes en cuestión</w:t>
      </w:r>
      <w:r w:rsidR="00883E23" w:rsidRPr="00C07453">
        <w:rPr>
          <w:rFonts w:ascii="Tahoma" w:hAnsi="Tahoma" w:cs="Tahoma"/>
        </w:rPr>
        <w:t>,</w:t>
      </w:r>
      <w:r w:rsidR="00E74348" w:rsidRPr="00C07453">
        <w:rPr>
          <w:rFonts w:ascii="Tahoma" w:hAnsi="Tahoma" w:cs="Tahoma"/>
        </w:rPr>
        <w:t xml:space="preserve"> pero que la sentencia que se profiera</w:t>
      </w:r>
      <w:r w:rsidR="004F544B" w:rsidRPr="00C07453">
        <w:rPr>
          <w:rFonts w:ascii="Tahoma" w:hAnsi="Tahoma" w:cs="Tahoma"/>
        </w:rPr>
        <w:t xml:space="preserve"> en ese proceso</w:t>
      </w:r>
      <w:r w:rsidR="00E74348" w:rsidRPr="00C07453">
        <w:rPr>
          <w:rFonts w:ascii="Tahoma" w:hAnsi="Tahoma" w:cs="Tahoma"/>
        </w:rPr>
        <w:t xml:space="preserve"> </w:t>
      </w:r>
      <w:r w:rsidR="00E713C5" w:rsidRPr="00C07453">
        <w:rPr>
          <w:rFonts w:ascii="Tahoma" w:hAnsi="Tahoma" w:cs="Tahoma"/>
        </w:rPr>
        <w:t>“…no podría dar trámite a la oposición planteada por mi representado”</w:t>
      </w:r>
      <w:r w:rsidR="004F544B" w:rsidRPr="00C07453">
        <w:rPr>
          <w:rFonts w:ascii="Tahoma" w:hAnsi="Tahoma" w:cs="Tahoma"/>
        </w:rPr>
        <w:t xml:space="preserve">. </w:t>
      </w:r>
      <w:r w:rsidR="004F6C9B" w:rsidRPr="00C07453">
        <w:rPr>
          <w:rFonts w:ascii="Tahoma" w:hAnsi="Tahoma" w:cs="Tahoma"/>
        </w:rPr>
        <w:t xml:space="preserve">Finalmente </w:t>
      </w:r>
      <w:r w:rsidR="000D783B" w:rsidRPr="00C07453">
        <w:rPr>
          <w:rFonts w:ascii="Tahoma" w:hAnsi="Tahoma" w:cs="Tahoma"/>
        </w:rPr>
        <w:t>manifestó:</w:t>
      </w:r>
      <w:r w:rsidR="00E74348" w:rsidRPr="00C07453">
        <w:rPr>
          <w:rFonts w:ascii="Tahoma" w:hAnsi="Tahoma" w:cs="Tahoma"/>
        </w:rPr>
        <w:t xml:space="preserve"> </w:t>
      </w:r>
      <w:r w:rsidR="00E713C5" w:rsidRPr="00C07453">
        <w:rPr>
          <w:rFonts w:ascii="Tahoma" w:hAnsi="Tahoma" w:cs="Tahoma"/>
        </w:rPr>
        <w:t>“De ahí que insisto señor juez de manera respetuosa que se escuche en los términos de la comisión la oposición</w:t>
      </w:r>
      <w:r w:rsidR="00E74348" w:rsidRPr="00C07453">
        <w:rPr>
          <w:rFonts w:ascii="Tahoma" w:hAnsi="Tahoma" w:cs="Tahoma"/>
        </w:rPr>
        <w:t xml:space="preserve"> planteada, caso contrario permitir que el juez del circuito de familia, resuelva sobre dicha actuación…”</w:t>
      </w:r>
      <w:r w:rsidR="000D783B" w:rsidRPr="00C07453">
        <w:rPr>
          <w:rFonts w:ascii="Tahoma" w:hAnsi="Tahoma" w:cs="Tahoma"/>
        </w:rPr>
        <w:t xml:space="preserve">.  </w:t>
      </w:r>
    </w:p>
    <w:p w:rsidR="004F6C9B" w:rsidRPr="00C07453" w:rsidRDefault="004F6C9B" w:rsidP="00C07453">
      <w:pPr>
        <w:spacing w:line="288" w:lineRule="auto"/>
        <w:jc w:val="both"/>
        <w:rPr>
          <w:rFonts w:ascii="Tahoma" w:hAnsi="Tahoma" w:cs="Tahoma"/>
        </w:rPr>
      </w:pPr>
    </w:p>
    <w:p w:rsidR="00883E23" w:rsidRPr="00C07453" w:rsidRDefault="004F6C9B" w:rsidP="00C07453">
      <w:pPr>
        <w:spacing w:line="288" w:lineRule="auto"/>
        <w:jc w:val="both"/>
        <w:rPr>
          <w:rFonts w:ascii="Tahoma" w:hAnsi="Tahoma" w:cs="Tahoma"/>
        </w:rPr>
      </w:pPr>
      <w:r w:rsidRPr="00C07453">
        <w:rPr>
          <w:rFonts w:ascii="Tahoma" w:hAnsi="Tahoma" w:cs="Tahoma"/>
        </w:rPr>
        <w:t xml:space="preserve">3. </w:t>
      </w:r>
      <w:r w:rsidR="000D783B" w:rsidRPr="00C07453">
        <w:rPr>
          <w:rFonts w:ascii="Tahoma" w:hAnsi="Tahoma" w:cs="Tahoma"/>
        </w:rPr>
        <w:t>En proveído del 18 de junio último, decidió el juzgado no revocar el auto impugnado</w:t>
      </w:r>
      <w:r w:rsidR="00AB3845" w:rsidRPr="00C07453">
        <w:rPr>
          <w:rFonts w:ascii="Tahoma" w:hAnsi="Tahoma" w:cs="Tahoma"/>
        </w:rPr>
        <w:t xml:space="preserve"> y en relación con la última manifestación del abogado, </w:t>
      </w:r>
      <w:r w:rsidR="00A10719" w:rsidRPr="00C07453">
        <w:rPr>
          <w:rFonts w:ascii="Tahoma" w:hAnsi="Tahoma" w:cs="Tahoma"/>
        </w:rPr>
        <w:t>indicó</w:t>
      </w:r>
      <w:r w:rsidR="00AB3845" w:rsidRPr="00C07453">
        <w:rPr>
          <w:rFonts w:ascii="Tahoma" w:hAnsi="Tahoma" w:cs="Tahoma"/>
        </w:rPr>
        <w:t xml:space="preserve"> que no equivalía a la interposición de un recurso de apelación</w:t>
      </w:r>
      <w:r w:rsidR="00883E23" w:rsidRPr="00C07453">
        <w:rPr>
          <w:rFonts w:ascii="Tahoma" w:hAnsi="Tahoma" w:cs="Tahoma"/>
        </w:rPr>
        <w:t>.</w:t>
      </w:r>
    </w:p>
    <w:p w:rsidR="00EF11DD" w:rsidRPr="00C07453" w:rsidRDefault="00883E23" w:rsidP="00C07453">
      <w:pPr>
        <w:spacing w:line="288" w:lineRule="auto"/>
        <w:jc w:val="both"/>
        <w:rPr>
          <w:rFonts w:ascii="Tahoma" w:hAnsi="Tahoma" w:cs="Tahoma"/>
        </w:rPr>
      </w:pPr>
      <w:r w:rsidRPr="00C07453">
        <w:rPr>
          <w:rFonts w:ascii="Tahoma" w:hAnsi="Tahoma" w:cs="Tahoma"/>
        </w:rPr>
        <w:t xml:space="preserve"> </w:t>
      </w:r>
    </w:p>
    <w:p w:rsidR="001E6D01" w:rsidRPr="00C07453" w:rsidRDefault="00325B25" w:rsidP="00C07453">
      <w:pPr>
        <w:spacing w:line="288" w:lineRule="auto"/>
        <w:jc w:val="both"/>
        <w:rPr>
          <w:rFonts w:ascii="Tahoma" w:hAnsi="Tahoma" w:cs="Tahoma"/>
        </w:rPr>
      </w:pPr>
      <w:r w:rsidRPr="00C07453">
        <w:rPr>
          <w:rFonts w:ascii="Tahoma" w:hAnsi="Tahoma" w:cs="Tahoma"/>
        </w:rPr>
        <w:t>4</w:t>
      </w:r>
      <w:r w:rsidR="00EF11DD" w:rsidRPr="00C07453">
        <w:rPr>
          <w:rFonts w:ascii="Tahoma" w:hAnsi="Tahoma" w:cs="Tahoma"/>
        </w:rPr>
        <w:t xml:space="preserve">. </w:t>
      </w:r>
      <w:r w:rsidR="00394094" w:rsidRPr="00C07453">
        <w:rPr>
          <w:rFonts w:ascii="Tahoma" w:hAnsi="Tahoma" w:cs="Tahoma"/>
        </w:rPr>
        <w:t xml:space="preserve">Contra esa </w:t>
      </w:r>
      <w:r w:rsidR="00511631" w:rsidRPr="00C07453">
        <w:rPr>
          <w:rFonts w:ascii="Tahoma" w:hAnsi="Tahoma" w:cs="Tahoma"/>
        </w:rPr>
        <w:t>decisión</w:t>
      </w:r>
      <w:r w:rsidR="00883E23" w:rsidRPr="00C07453">
        <w:rPr>
          <w:rFonts w:ascii="Tahoma" w:hAnsi="Tahoma" w:cs="Tahoma"/>
        </w:rPr>
        <w:t xml:space="preserve"> el opositor interpuso recurso de </w:t>
      </w:r>
      <w:r w:rsidR="004F6C9B" w:rsidRPr="00C07453">
        <w:rPr>
          <w:rFonts w:ascii="Tahoma" w:hAnsi="Tahoma" w:cs="Tahoma"/>
        </w:rPr>
        <w:t>reposición y</w:t>
      </w:r>
      <w:r w:rsidR="00511631" w:rsidRPr="00C07453">
        <w:rPr>
          <w:rFonts w:ascii="Tahoma" w:hAnsi="Tahoma" w:cs="Tahoma"/>
        </w:rPr>
        <w:t xml:space="preserve"> en subsidio</w:t>
      </w:r>
      <w:r w:rsidR="00883E23" w:rsidRPr="00C07453">
        <w:rPr>
          <w:rFonts w:ascii="Tahoma" w:hAnsi="Tahoma" w:cs="Tahoma"/>
        </w:rPr>
        <w:t xml:space="preserve"> el de</w:t>
      </w:r>
      <w:r w:rsidR="00511631" w:rsidRPr="00C07453">
        <w:rPr>
          <w:rFonts w:ascii="Tahoma" w:hAnsi="Tahoma" w:cs="Tahoma"/>
        </w:rPr>
        <w:t xml:space="preserve"> queja. </w:t>
      </w:r>
      <w:r w:rsidR="008962AE" w:rsidRPr="00C07453">
        <w:rPr>
          <w:rFonts w:ascii="Tahoma" w:hAnsi="Tahoma" w:cs="Tahoma"/>
        </w:rPr>
        <w:t xml:space="preserve">Alegó el nuevo apoderado del señor Omar de Jesús Gómez López, que si bien es cierto su antecesor </w:t>
      </w:r>
      <w:r w:rsidR="009F17B0" w:rsidRPr="00C07453">
        <w:rPr>
          <w:rFonts w:ascii="Tahoma" w:hAnsi="Tahoma" w:cs="Tahoma"/>
        </w:rPr>
        <w:t xml:space="preserve">en el escrito por medio del cual interpuso el recurso de reposición frente al auto del 22 de mayo de este año, no precisó que en subsidio se interponía el de apelación, esa era su intención, </w:t>
      </w:r>
      <w:r w:rsidR="00F55325" w:rsidRPr="00C07453">
        <w:rPr>
          <w:rFonts w:ascii="Tahoma" w:hAnsi="Tahoma" w:cs="Tahoma"/>
        </w:rPr>
        <w:t>p</w:t>
      </w:r>
      <w:r w:rsidR="00574B2D" w:rsidRPr="00C07453">
        <w:rPr>
          <w:rFonts w:ascii="Tahoma" w:hAnsi="Tahoma" w:cs="Tahoma"/>
        </w:rPr>
        <w:t xml:space="preserve">ues </w:t>
      </w:r>
      <w:r w:rsidR="00F55325" w:rsidRPr="00C07453">
        <w:rPr>
          <w:rFonts w:ascii="Tahoma" w:hAnsi="Tahoma" w:cs="Tahoma"/>
        </w:rPr>
        <w:t xml:space="preserve">así se deduce </w:t>
      </w:r>
      <w:r w:rsidR="005C04BB" w:rsidRPr="00C07453">
        <w:rPr>
          <w:rFonts w:ascii="Tahoma" w:hAnsi="Tahoma" w:cs="Tahoma"/>
        </w:rPr>
        <w:t>del mismo escrito cuando expresó</w:t>
      </w:r>
      <w:r w:rsidR="00574B2D" w:rsidRPr="00C07453">
        <w:rPr>
          <w:rFonts w:ascii="Tahoma" w:hAnsi="Tahoma" w:cs="Tahoma"/>
        </w:rPr>
        <w:t xml:space="preserve"> en uno de sus aparte que “…</w:t>
      </w:r>
      <w:r w:rsidR="00F55325" w:rsidRPr="00C07453">
        <w:rPr>
          <w:rFonts w:ascii="Tahoma" w:hAnsi="Tahoma" w:cs="Tahoma"/>
        </w:rPr>
        <w:t xml:space="preserve"> en caso de ser negada la reposición sea el juez de primera instancia quien conozca de la objeción y rechazo del mismo</w:t>
      </w:r>
      <w:r w:rsidR="001A12E1" w:rsidRPr="00C07453">
        <w:rPr>
          <w:rFonts w:ascii="Tahoma" w:hAnsi="Tahoma" w:cs="Tahoma"/>
        </w:rPr>
        <w:t>….”</w:t>
      </w:r>
      <w:r w:rsidR="00F55325" w:rsidRPr="00C07453">
        <w:rPr>
          <w:rFonts w:ascii="Tahoma" w:hAnsi="Tahoma" w:cs="Tahoma"/>
        </w:rPr>
        <w:t>.</w:t>
      </w:r>
      <w:r w:rsidR="001E6D01" w:rsidRPr="00C07453">
        <w:rPr>
          <w:rFonts w:ascii="Tahoma" w:hAnsi="Tahoma" w:cs="Tahoma"/>
        </w:rPr>
        <w:t xml:space="preserve"> </w:t>
      </w:r>
      <w:r w:rsidR="00FF2939" w:rsidRPr="00C07453">
        <w:rPr>
          <w:rFonts w:ascii="Tahoma" w:hAnsi="Tahoma" w:cs="Tahoma"/>
        </w:rPr>
        <w:t>Adicionalmente dijo, que el juzgado comisionado incurrió en una vía de hecho por cuanto no podía resolver las objecio</w:t>
      </w:r>
      <w:r w:rsidR="00574B2D" w:rsidRPr="00C07453">
        <w:rPr>
          <w:rFonts w:ascii="Tahoma" w:hAnsi="Tahoma" w:cs="Tahoma"/>
        </w:rPr>
        <w:t xml:space="preserve">nes planteadas, </w:t>
      </w:r>
      <w:r w:rsidR="001E6D01" w:rsidRPr="00C07453">
        <w:rPr>
          <w:rFonts w:ascii="Tahoma" w:hAnsi="Tahoma" w:cs="Tahoma"/>
        </w:rPr>
        <w:t xml:space="preserve">por cuanto </w:t>
      </w:r>
      <w:r w:rsidR="00574B2D" w:rsidRPr="00C07453">
        <w:rPr>
          <w:rFonts w:ascii="Tahoma" w:hAnsi="Tahoma" w:cs="Tahoma"/>
        </w:rPr>
        <w:t>le correspondía hacerlo al funcionario que lo comision</w:t>
      </w:r>
      <w:r w:rsidR="001E6D01" w:rsidRPr="00C07453">
        <w:rPr>
          <w:rFonts w:ascii="Tahoma" w:hAnsi="Tahoma" w:cs="Tahoma"/>
        </w:rPr>
        <w:t>ó, además que la decisión “carece de total legalidad, dado que un heredero puede ser perfectamente poseedor, siempre que acredite probatoriamente que tiene el animus y el corpus en calidad de señor y dueño y ya no en calidad de tened</w:t>
      </w:r>
      <w:r w:rsidR="00C07453" w:rsidRPr="00C07453">
        <w:rPr>
          <w:rFonts w:ascii="Tahoma" w:hAnsi="Tahoma" w:cs="Tahoma"/>
        </w:rPr>
        <w:t>or en su calidad de heredero…”.</w:t>
      </w:r>
    </w:p>
    <w:p w:rsidR="00C07453" w:rsidRPr="00C07453" w:rsidRDefault="00C07453" w:rsidP="00C07453">
      <w:pPr>
        <w:spacing w:line="288" w:lineRule="auto"/>
        <w:jc w:val="both"/>
        <w:rPr>
          <w:rFonts w:ascii="Tahoma" w:hAnsi="Tahoma" w:cs="Tahoma"/>
        </w:rPr>
      </w:pPr>
    </w:p>
    <w:p w:rsidR="0039592D" w:rsidRPr="00C07453" w:rsidRDefault="00F37956" w:rsidP="00C07453">
      <w:pPr>
        <w:spacing w:line="288" w:lineRule="auto"/>
        <w:jc w:val="both"/>
        <w:rPr>
          <w:rFonts w:ascii="Tahoma" w:hAnsi="Tahoma" w:cs="Tahoma"/>
        </w:rPr>
      </w:pPr>
      <w:r w:rsidRPr="00C07453">
        <w:rPr>
          <w:rFonts w:ascii="Tahoma" w:hAnsi="Tahoma" w:cs="Tahoma"/>
        </w:rPr>
        <w:t xml:space="preserve">El juzgado, mediante proveído del </w:t>
      </w:r>
      <w:r w:rsidR="001E6D01" w:rsidRPr="00C07453">
        <w:rPr>
          <w:rFonts w:ascii="Tahoma" w:hAnsi="Tahoma" w:cs="Tahoma"/>
        </w:rPr>
        <w:t>17 de julio siguiente,</w:t>
      </w:r>
      <w:r w:rsidRPr="00C07453">
        <w:rPr>
          <w:rFonts w:ascii="Tahoma" w:hAnsi="Tahoma" w:cs="Tahoma"/>
        </w:rPr>
        <w:t xml:space="preserve"> se mantuvo en su decisión en razón a que </w:t>
      </w:r>
      <w:r w:rsidR="00DB28FE" w:rsidRPr="00C07453">
        <w:rPr>
          <w:rFonts w:ascii="Tahoma" w:hAnsi="Tahoma" w:cs="Tahoma"/>
        </w:rPr>
        <w:t>“…ya se resolvió recurso de reposición sobre el mismo punto de derecho, esto es el rechazo de la oposición f</w:t>
      </w:r>
      <w:r w:rsidR="00E400F4" w:rsidRPr="00C07453">
        <w:rPr>
          <w:rFonts w:ascii="Tahoma" w:hAnsi="Tahoma" w:cs="Tahoma"/>
        </w:rPr>
        <w:t>ormulada….”</w:t>
      </w:r>
      <w:r w:rsidR="001E6D01" w:rsidRPr="00C07453">
        <w:rPr>
          <w:rFonts w:ascii="Tahoma" w:hAnsi="Tahoma" w:cs="Tahoma"/>
        </w:rPr>
        <w:t xml:space="preserve">. </w:t>
      </w:r>
      <w:r w:rsidRPr="00C07453">
        <w:rPr>
          <w:rFonts w:ascii="Tahoma" w:hAnsi="Tahoma" w:cs="Tahoma"/>
        </w:rPr>
        <w:t xml:space="preserve">En relación con el recurso de queja, dispuso no darle trámite </w:t>
      </w:r>
      <w:r w:rsidR="00DB28FE" w:rsidRPr="00C07453">
        <w:rPr>
          <w:rFonts w:ascii="Tahoma" w:hAnsi="Tahoma" w:cs="Tahoma"/>
        </w:rPr>
        <w:t>porqu</w:t>
      </w:r>
      <w:r w:rsidR="005F15A7" w:rsidRPr="00C07453">
        <w:rPr>
          <w:rFonts w:ascii="Tahoma" w:hAnsi="Tahoma" w:cs="Tahoma"/>
        </w:rPr>
        <w:t>e frente al primer auto atacado</w:t>
      </w:r>
      <w:r w:rsidR="00DB28FE" w:rsidRPr="00C07453">
        <w:rPr>
          <w:rFonts w:ascii="Tahoma" w:hAnsi="Tahoma" w:cs="Tahoma"/>
        </w:rPr>
        <w:t xml:space="preserve"> no se interpuso el recurso de apelación como subsidiario del de reposición.</w:t>
      </w:r>
    </w:p>
    <w:p w:rsidR="0039592D" w:rsidRPr="00C07453" w:rsidRDefault="0039592D" w:rsidP="00C07453">
      <w:pPr>
        <w:spacing w:line="288" w:lineRule="auto"/>
        <w:jc w:val="both"/>
        <w:rPr>
          <w:rFonts w:ascii="Tahoma" w:hAnsi="Tahoma" w:cs="Tahoma"/>
        </w:rPr>
      </w:pPr>
    </w:p>
    <w:p w:rsidR="00FC3205" w:rsidRPr="00C07453" w:rsidRDefault="00325B25" w:rsidP="00C07453">
      <w:pPr>
        <w:spacing w:line="288" w:lineRule="auto"/>
        <w:jc w:val="both"/>
        <w:rPr>
          <w:rFonts w:ascii="Tahoma" w:hAnsi="Tahoma" w:cs="Tahoma"/>
        </w:rPr>
      </w:pPr>
      <w:r w:rsidRPr="00C07453">
        <w:rPr>
          <w:rFonts w:ascii="Tahoma" w:hAnsi="Tahoma" w:cs="Tahoma"/>
        </w:rPr>
        <w:lastRenderedPageBreak/>
        <w:t>5</w:t>
      </w:r>
      <w:r w:rsidR="0039592D" w:rsidRPr="00C07453">
        <w:rPr>
          <w:rFonts w:ascii="Tahoma" w:hAnsi="Tahoma" w:cs="Tahoma"/>
        </w:rPr>
        <w:t xml:space="preserve">. </w:t>
      </w:r>
      <w:r w:rsidR="005F15A7" w:rsidRPr="00C07453">
        <w:rPr>
          <w:rFonts w:ascii="Tahoma" w:hAnsi="Tahoma" w:cs="Tahoma"/>
        </w:rPr>
        <w:t>Por auto del pasado 26 de septiembre, el Juzgado Segundo Promiscuo Munic</w:t>
      </w:r>
      <w:r w:rsidR="00E400F4" w:rsidRPr="00C07453">
        <w:rPr>
          <w:rFonts w:ascii="Tahoma" w:hAnsi="Tahoma" w:cs="Tahoma"/>
        </w:rPr>
        <w:t xml:space="preserve">ipal de Belén de Umbría, en cumplimiento a la </w:t>
      </w:r>
      <w:r w:rsidR="00672BF1" w:rsidRPr="00C07453">
        <w:rPr>
          <w:rFonts w:ascii="Tahoma" w:hAnsi="Tahoma" w:cs="Tahoma"/>
        </w:rPr>
        <w:t xml:space="preserve">sentencia proferida por esta Sala, el 21 de septiembre del presente año, que concedió la tutela solicitada por el señor Omar de Jesús Gómez López contra ese despacho, el Juzgado Promiscuo del Circuito del mismo municipio y la Secretaría de Gobierno con funciones de Inspección de Policía y Tránsito en esa localidad, a la que fueron vinculadas varias personas, </w:t>
      </w:r>
      <w:r w:rsidR="00E400F4" w:rsidRPr="00C07453">
        <w:rPr>
          <w:rFonts w:ascii="Tahoma" w:hAnsi="Tahoma" w:cs="Tahoma"/>
        </w:rPr>
        <w:t>ordenó la expedición de copias que consideró pertinentes para</w:t>
      </w:r>
      <w:r w:rsidR="003B3AA7" w:rsidRPr="00C07453">
        <w:rPr>
          <w:rFonts w:ascii="Tahoma" w:hAnsi="Tahoma" w:cs="Tahoma"/>
        </w:rPr>
        <w:t xml:space="preserve"> dar trámite al recurso de queja.</w:t>
      </w:r>
      <w:r w:rsidR="00E400F4" w:rsidRPr="00C07453">
        <w:rPr>
          <w:rFonts w:ascii="Tahoma" w:hAnsi="Tahoma" w:cs="Tahoma"/>
        </w:rPr>
        <w:t xml:space="preserve"> </w:t>
      </w:r>
    </w:p>
    <w:p w:rsidR="005C5ADA" w:rsidRPr="00C07453" w:rsidRDefault="005C5ADA" w:rsidP="00C07453">
      <w:pPr>
        <w:spacing w:line="288" w:lineRule="auto"/>
        <w:jc w:val="both"/>
        <w:rPr>
          <w:rFonts w:ascii="Tahoma" w:hAnsi="Tahoma" w:cs="Tahoma"/>
          <w:b/>
        </w:rPr>
      </w:pPr>
    </w:p>
    <w:p w:rsidR="005E41EA" w:rsidRPr="00C07453" w:rsidRDefault="005E41EA" w:rsidP="00C07453">
      <w:pPr>
        <w:spacing w:line="288" w:lineRule="auto"/>
        <w:jc w:val="both"/>
        <w:rPr>
          <w:rFonts w:ascii="Tahoma" w:hAnsi="Tahoma" w:cs="Tahoma"/>
          <w:b/>
        </w:rPr>
      </w:pPr>
      <w:r w:rsidRPr="00C07453">
        <w:rPr>
          <w:rFonts w:ascii="Tahoma" w:hAnsi="Tahoma" w:cs="Tahoma"/>
          <w:b/>
        </w:rPr>
        <w:t xml:space="preserve">CONSIDERACIONES </w:t>
      </w:r>
    </w:p>
    <w:p w:rsidR="005E41EA" w:rsidRPr="00C07453" w:rsidRDefault="005E41EA" w:rsidP="00C07453">
      <w:pPr>
        <w:spacing w:line="288" w:lineRule="auto"/>
        <w:jc w:val="both"/>
        <w:rPr>
          <w:rFonts w:ascii="Tahoma" w:hAnsi="Tahoma" w:cs="Tahoma"/>
          <w:highlight w:val="yellow"/>
        </w:rPr>
      </w:pPr>
    </w:p>
    <w:p w:rsidR="0010648E" w:rsidRPr="00C07453" w:rsidRDefault="003B3AA7" w:rsidP="00C07453">
      <w:pPr>
        <w:spacing w:line="288" w:lineRule="auto"/>
        <w:jc w:val="both"/>
        <w:rPr>
          <w:rFonts w:ascii="Tahoma" w:hAnsi="Tahoma" w:cs="Tahoma"/>
          <w:highlight w:val="yellow"/>
        </w:rPr>
      </w:pPr>
      <w:r w:rsidRPr="00C07453">
        <w:rPr>
          <w:rFonts w:ascii="Tahoma" w:hAnsi="Tahoma" w:cs="Tahoma"/>
        </w:rPr>
        <w:t xml:space="preserve">1. </w:t>
      </w:r>
      <w:r w:rsidR="0010648E" w:rsidRPr="00C07453">
        <w:rPr>
          <w:rFonts w:ascii="Tahoma" w:hAnsi="Tahoma" w:cs="Tahoma"/>
        </w:rPr>
        <w:t>Le corresponde a la Sala determinar si en el presente caso la providencia objeto del recurso es susceptible de apelación y, de ser necesario, determinar si el recurso de queja debe prosperar.</w:t>
      </w:r>
    </w:p>
    <w:p w:rsidR="0010648E" w:rsidRPr="00C07453" w:rsidRDefault="0010648E" w:rsidP="00C07453">
      <w:pPr>
        <w:spacing w:line="288" w:lineRule="auto"/>
        <w:jc w:val="both"/>
        <w:rPr>
          <w:rFonts w:ascii="Tahoma" w:hAnsi="Tahoma" w:cs="Tahoma"/>
          <w:highlight w:val="yellow"/>
        </w:rPr>
      </w:pPr>
    </w:p>
    <w:p w:rsidR="00D12869" w:rsidRPr="00C07453" w:rsidRDefault="003B3AA7" w:rsidP="00C07453">
      <w:pPr>
        <w:spacing w:line="288" w:lineRule="auto"/>
        <w:jc w:val="both"/>
        <w:rPr>
          <w:rFonts w:ascii="Tahoma" w:hAnsi="Tahoma" w:cs="Tahoma"/>
        </w:rPr>
      </w:pPr>
      <w:r w:rsidRPr="00C07453">
        <w:rPr>
          <w:rFonts w:ascii="Tahoma" w:hAnsi="Tahoma" w:cs="Tahoma"/>
        </w:rPr>
        <w:t xml:space="preserve">2. </w:t>
      </w:r>
      <w:r w:rsidR="005E41EA" w:rsidRPr="00C07453">
        <w:rPr>
          <w:rFonts w:ascii="Tahoma" w:hAnsi="Tahoma" w:cs="Tahoma"/>
        </w:rPr>
        <w:t>Como lo enseña la doctrina, 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en que hubiere podido incurrir el juez que conoce del asunto en primera instancia.</w:t>
      </w:r>
    </w:p>
    <w:p w:rsidR="005E41EA" w:rsidRPr="00C07453" w:rsidRDefault="005E41EA" w:rsidP="00C07453">
      <w:pPr>
        <w:spacing w:line="288" w:lineRule="auto"/>
        <w:jc w:val="both"/>
        <w:rPr>
          <w:rFonts w:ascii="Tahoma" w:hAnsi="Tahoma" w:cs="Tahoma"/>
        </w:rPr>
      </w:pPr>
    </w:p>
    <w:p w:rsidR="005E41EA" w:rsidRDefault="005E41EA" w:rsidP="00C07453">
      <w:pPr>
        <w:spacing w:line="288" w:lineRule="auto"/>
        <w:jc w:val="both"/>
        <w:rPr>
          <w:rFonts w:ascii="Tahoma" w:hAnsi="Tahoma" w:cs="Tahoma"/>
        </w:rPr>
      </w:pPr>
      <w:r w:rsidRPr="00C07453">
        <w:rPr>
          <w:rFonts w:ascii="Tahoma" w:hAnsi="Tahoma" w:cs="Tahoma"/>
        </w:rPr>
        <w:t>La procedencia de ese recurso la establece el legislador</w:t>
      </w:r>
      <w:r w:rsidR="002777D9" w:rsidRPr="00C07453">
        <w:rPr>
          <w:rFonts w:ascii="Tahoma" w:hAnsi="Tahoma" w:cs="Tahoma"/>
        </w:rPr>
        <w:t>,</w:t>
      </w:r>
      <w:r w:rsidRPr="00C07453">
        <w:rPr>
          <w:rFonts w:ascii="Tahoma" w:hAnsi="Tahoma" w:cs="Tahoma"/>
        </w:rPr>
        <w:t xml:space="preserve"> que la determina de acuerdo con la naturaleza del proceso, de la respectiva providencia y del agravio inferido a la respectiva parte.</w:t>
      </w:r>
    </w:p>
    <w:p w:rsidR="009B6232" w:rsidRPr="00C07453" w:rsidRDefault="009B6232" w:rsidP="00C07453">
      <w:pPr>
        <w:spacing w:line="288" w:lineRule="auto"/>
        <w:jc w:val="both"/>
        <w:rPr>
          <w:rFonts w:ascii="Tahoma" w:hAnsi="Tahoma" w:cs="Tahoma"/>
        </w:rPr>
      </w:pPr>
    </w:p>
    <w:p w:rsidR="005E41EA" w:rsidRPr="00C07453" w:rsidRDefault="005E41EA" w:rsidP="00C07453">
      <w:pPr>
        <w:spacing w:line="288" w:lineRule="auto"/>
        <w:jc w:val="both"/>
        <w:rPr>
          <w:rFonts w:ascii="Tahoma" w:hAnsi="Tahoma" w:cs="Tahoma"/>
        </w:rPr>
      </w:pPr>
      <w:r w:rsidRPr="00C07453">
        <w:rPr>
          <w:rFonts w:ascii="Tahoma" w:hAnsi="Tahoma" w:cs="Tahoma"/>
          <w:lang w:val="es-MX"/>
        </w:rPr>
        <w:t xml:space="preserve">Concretamente los </w:t>
      </w:r>
      <w:r w:rsidRPr="00C07453">
        <w:rPr>
          <w:rFonts w:ascii="Tahoma" w:hAnsi="Tahoma" w:cs="Tahoma"/>
        </w:rPr>
        <w:t>artícu</w:t>
      </w:r>
      <w:r w:rsidR="002B5553" w:rsidRPr="00C07453">
        <w:rPr>
          <w:rFonts w:ascii="Tahoma" w:hAnsi="Tahoma" w:cs="Tahoma"/>
        </w:rPr>
        <w:t>los 320, 321 y 32</w:t>
      </w:r>
      <w:r w:rsidRPr="00C07453">
        <w:rPr>
          <w:rFonts w:ascii="Tahoma" w:hAnsi="Tahoma" w:cs="Tahoma"/>
        </w:rPr>
        <w:t xml:space="preserve">2 del Código </w:t>
      </w:r>
      <w:r w:rsidR="002B5553" w:rsidRPr="00C07453">
        <w:rPr>
          <w:rFonts w:ascii="Tahoma" w:hAnsi="Tahoma" w:cs="Tahoma"/>
        </w:rPr>
        <w:t>General del Proceso</w:t>
      </w:r>
      <w:r w:rsidRPr="00C07453">
        <w:rPr>
          <w:rFonts w:ascii="Tahoma" w:hAnsi="Tahoma" w:cs="Tahoma"/>
        </w:rPr>
        <w:t xml:space="preserve"> se ocupan de regular las formalidades indispensables para admitirlo</w:t>
      </w:r>
      <w:r w:rsidR="002B5553" w:rsidRPr="00C07453">
        <w:rPr>
          <w:rFonts w:ascii="Tahoma" w:hAnsi="Tahoma" w:cs="Tahoma"/>
        </w:rPr>
        <w:t>.</w:t>
      </w:r>
    </w:p>
    <w:p w:rsidR="00FC26A5" w:rsidRPr="00C07453" w:rsidRDefault="00FC26A5" w:rsidP="00C07453">
      <w:pPr>
        <w:spacing w:line="288" w:lineRule="auto"/>
        <w:jc w:val="both"/>
        <w:rPr>
          <w:rFonts w:ascii="Tahoma" w:hAnsi="Tahoma" w:cs="Tahoma"/>
        </w:rPr>
      </w:pPr>
    </w:p>
    <w:p w:rsidR="002777D9" w:rsidRPr="00C07453" w:rsidRDefault="00FC26A5" w:rsidP="00C07453">
      <w:pPr>
        <w:spacing w:line="288" w:lineRule="auto"/>
        <w:jc w:val="both"/>
        <w:rPr>
          <w:rFonts w:ascii="Tahoma" w:hAnsi="Tahoma" w:cs="Tahoma"/>
        </w:rPr>
      </w:pPr>
      <w:r w:rsidRPr="00C07453">
        <w:rPr>
          <w:rFonts w:ascii="Tahoma" w:hAnsi="Tahoma" w:cs="Tahoma"/>
        </w:rPr>
        <w:t>E</w:t>
      </w:r>
      <w:r w:rsidR="00883E23" w:rsidRPr="00C07453">
        <w:rPr>
          <w:rFonts w:ascii="Tahoma" w:hAnsi="Tahoma" w:cs="Tahoma"/>
        </w:rPr>
        <w:t>l</w:t>
      </w:r>
      <w:r w:rsidRPr="00C07453">
        <w:rPr>
          <w:rFonts w:ascii="Tahoma" w:hAnsi="Tahoma" w:cs="Tahoma"/>
        </w:rPr>
        <w:t xml:space="preserve"> artículo 321</w:t>
      </w:r>
      <w:r w:rsidR="00883E23" w:rsidRPr="00C07453">
        <w:rPr>
          <w:rFonts w:ascii="Tahoma" w:hAnsi="Tahoma" w:cs="Tahoma"/>
        </w:rPr>
        <w:t>, que</w:t>
      </w:r>
      <w:r w:rsidR="00F373B6" w:rsidRPr="00C07453">
        <w:rPr>
          <w:rFonts w:ascii="Tahoma" w:hAnsi="Tahoma" w:cs="Tahoma"/>
        </w:rPr>
        <w:t xml:space="preserve"> </w:t>
      </w:r>
      <w:r w:rsidR="00883E23" w:rsidRPr="00C07453">
        <w:rPr>
          <w:rFonts w:ascii="Tahoma" w:hAnsi="Tahoma" w:cs="Tahoma"/>
        </w:rPr>
        <w:t xml:space="preserve">enlista </w:t>
      </w:r>
      <w:r w:rsidR="00B07B77" w:rsidRPr="00C07453">
        <w:rPr>
          <w:rFonts w:ascii="Tahoma" w:hAnsi="Tahoma" w:cs="Tahoma"/>
        </w:rPr>
        <w:t xml:space="preserve">los autos </w:t>
      </w:r>
      <w:r w:rsidR="00383AA8" w:rsidRPr="00C07453">
        <w:rPr>
          <w:rFonts w:ascii="Tahoma" w:hAnsi="Tahoma" w:cs="Tahoma"/>
        </w:rPr>
        <w:t>respecto de los cuales procede el</w:t>
      </w:r>
      <w:r w:rsidR="00883E23" w:rsidRPr="00C07453">
        <w:rPr>
          <w:rFonts w:ascii="Tahoma" w:hAnsi="Tahoma" w:cs="Tahoma"/>
        </w:rPr>
        <w:t xml:space="preserve"> referido</w:t>
      </w:r>
      <w:r w:rsidR="00383AA8" w:rsidRPr="00C07453">
        <w:rPr>
          <w:rFonts w:ascii="Tahoma" w:hAnsi="Tahoma" w:cs="Tahoma"/>
        </w:rPr>
        <w:t xml:space="preserve"> medio de impugnación</w:t>
      </w:r>
      <w:r w:rsidR="00883E23" w:rsidRPr="00C07453">
        <w:rPr>
          <w:rFonts w:ascii="Tahoma" w:hAnsi="Tahoma" w:cs="Tahoma"/>
        </w:rPr>
        <w:t>, e</w:t>
      </w:r>
      <w:r w:rsidR="00383AA8" w:rsidRPr="00C07453">
        <w:rPr>
          <w:rFonts w:ascii="Tahoma" w:hAnsi="Tahoma" w:cs="Tahoma"/>
        </w:rPr>
        <w:t xml:space="preserve">n el numeral 9 incluye: </w:t>
      </w:r>
      <w:r w:rsidRPr="00C07453">
        <w:rPr>
          <w:rFonts w:ascii="Tahoma" w:hAnsi="Tahoma" w:cs="Tahoma"/>
          <w:i/>
        </w:rPr>
        <w:t>“El que resuelva sobre la oposición a la entrega de bienes</w:t>
      </w:r>
      <w:r w:rsidR="00910C42" w:rsidRPr="00C07453">
        <w:rPr>
          <w:rFonts w:ascii="Tahoma" w:hAnsi="Tahoma" w:cs="Tahoma"/>
          <w:i/>
        </w:rPr>
        <w:t>, y el que la rechace de plano”</w:t>
      </w:r>
      <w:r w:rsidR="00DD6B60" w:rsidRPr="00C07453">
        <w:rPr>
          <w:rFonts w:ascii="Tahoma" w:hAnsi="Tahoma" w:cs="Tahoma"/>
          <w:i/>
        </w:rPr>
        <w:t xml:space="preserve">; </w:t>
      </w:r>
      <w:r w:rsidR="009A21EF" w:rsidRPr="00C07453">
        <w:rPr>
          <w:rFonts w:ascii="Tahoma" w:hAnsi="Tahoma" w:cs="Tahoma"/>
        </w:rPr>
        <w:t xml:space="preserve">norma </w:t>
      </w:r>
      <w:r w:rsidR="00910C42" w:rsidRPr="00C07453">
        <w:rPr>
          <w:rFonts w:ascii="Tahoma" w:hAnsi="Tahoma" w:cs="Tahoma"/>
        </w:rPr>
        <w:t xml:space="preserve">que </w:t>
      </w:r>
      <w:r w:rsidR="00DD6B60" w:rsidRPr="00C07453">
        <w:rPr>
          <w:rFonts w:ascii="Tahoma" w:hAnsi="Tahoma" w:cs="Tahoma"/>
        </w:rPr>
        <w:t xml:space="preserve">por remisión del </w:t>
      </w:r>
      <w:r w:rsidRPr="00C07453">
        <w:rPr>
          <w:rFonts w:ascii="Tahoma" w:hAnsi="Tahoma" w:cs="Tahoma"/>
        </w:rPr>
        <w:t xml:space="preserve">numeral 2º del </w:t>
      </w:r>
      <w:r w:rsidR="00F373B6" w:rsidRPr="00C07453">
        <w:rPr>
          <w:rFonts w:ascii="Tahoma" w:hAnsi="Tahoma" w:cs="Tahoma"/>
        </w:rPr>
        <w:t>artículo</w:t>
      </w:r>
      <w:r w:rsidRPr="00C07453">
        <w:rPr>
          <w:rFonts w:ascii="Tahoma" w:hAnsi="Tahoma" w:cs="Tahoma"/>
        </w:rPr>
        <w:t xml:space="preserve"> 596 </w:t>
      </w:r>
      <w:r w:rsidR="00F373B6" w:rsidRPr="00C07453">
        <w:rPr>
          <w:rFonts w:ascii="Tahoma" w:hAnsi="Tahoma" w:cs="Tahoma"/>
        </w:rPr>
        <w:t>del</w:t>
      </w:r>
      <w:r w:rsidR="00910C42" w:rsidRPr="00C07453">
        <w:rPr>
          <w:rFonts w:ascii="Tahoma" w:hAnsi="Tahoma" w:cs="Tahoma"/>
        </w:rPr>
        <w:t xml:space="preserve"> mismo código, </w:t>
      </w:r>
      <w:r w:rsidR="00DD6B60" w:rsidRPr="00C07453">
        <w:rPr>
          <w:rFonts w:ascii="Tahoma" w:hAnsi="Tahoma" w:cs="Tahoma"/>
        </w:rPr>
        <w:t>se aplica a la</w:t>
      </w:r>
      <w:r w:rsidR="009A21EF" w:rsidRPr="00C07453">
        <w:rPr>
          <w:rFonts w:ascii="Tahoma" w:hAnsi="Tahoma" w:cs="Tahoma"/>
        </w:rPr>
        <w:t>s</w:t>
      </w:r>
      <w:r w:rsidR="00DD6B60" w:rsidRPr="00C07453">
        <w:rPr>
          <w:rFonts w:ascii="Tahoma" w:hAnsi="Tahoma" w:cs="Tahoma"/>
        </w:rPr>
        <w:t xml:space="preserve"> oposici</w:t>
      </w:r>
      <w:r w:rsidR="009A21EF" w:rsidRPr="00C07453">
        <w:rPr>
          <w:rFonts w:ascii="Tahoma" w:hAnsi="Tahoma" w:cs="Tahoma"/>
        </w:rPr>
        <w:t>ones</w:t>
      </w:r>
      <w:r w:rsidR="00883E23" w:rsidRPr="00C07453">
        <w:rPr>
          <w:rFonts w:ascii="Tahoma" w:hAnsi="Tahoma" w:cs="Tahoma"/>
        </w:rPr>
        <w:t xml:space="preserve"> que se presenten a</w:t>
      </w:r>
      <w:r w:rsidR="00DD6B60" w:rsidRPr="00C07453">
        <w:rPr>
          <w:rFonts w:ascii="Tahoma" w:hAnsi="Tahoma" w:cs="Tahoma"/>
        </w:rPr>
        <w:t xml:space="preserve"> las d</w:t>
      </w:r>
      <w:r w:rsidR="009A21EF" w:rsidRPr="00C07453">
        <w:rPr>
          <w:rFonts w:ascii="Tahoma" w:hAnsi="Tahoma" w:cs="Tahoma"/>
        </w:rPr>
        <w:t xml:space="preserve">iligencias de secuestro. </w:t>
      </w:r>
    </w:p>
    <w:p w:rsidR="00383AA8" w:rsidRPr="00C07453" w:rsidRDefault="00383AA8" w:rsidP="00C07453">
      <w:pPr>
        <w:spacing w:line="288" w:lineRule="auto"/>
        <w:jc w:val="both"/>
        <w:rPr>
          <w:rFonts w:ascii="Tahoma" w:hAnsi="Tahoma" w:cs="Tahoma"/>
          <w:i/>
        </w:rPr>
      </w:pPr>
    </w:p>
    <w:p w:rsidR="00513AB3" w:rsidRPr="00C07453" w:rsidRDefault="00523EFD" w:rsidP="00C07453">
      <w:pPr>
        <w:spacing w:line="288" w:lineRule="auto"/>
        <w:jc w:val="both"/>
        <w:rPr>
          <w:rFonts w:ascii="Tahoma" w:hAnsi="Tahoma" w:cs="Tahoma"/>
        </w:rPr>
      </w:pPr>
      <w:r w:rsidRPr="00C07453">
        <w:rPr>
          <w:rFonts w:ascii="Tahoma" w:hAnsi="Tahoma" w:cs="Tahoma"/>
        </w:rPr>
        <w:t xml:space="preserve">3. En el caso concreto, la decisión que dio origen a la presente controversia, es la que se adoptó por el Juzgado Segundo Promiscuo </w:t>
      </w:r>
      <w:r w:rsidR="006464DF" w:rsidRPr="00C07453">
        <w:rPr>
          <w:rFonts w:ascii="Tahoma" w:hAnsi="Tahoma" w:cs="Tahoma"/>
        </w:rPr>
        <w:t xml:space="preserve">Municipal de Belén de Umbría, </w:t>
      </w:r>
      <w:r w:rsidRPr="00C07453">
        <w:rPr>
          <w:rFonts w:ascii="Tahoma" w:hAnsi="Tahoma" w:cs="Tahoma"/>
        </w:rPr>
        <w:t xml:space="preserve">el 22 de mayo de este año, concretamente la del numeral 2º, </w:t>
      </w:r>
      <w:r w:rsidR="00513AB3" w:rsidRPr="00C07453">
        <w:rPr>
          <w:rFonts w:ascii="Tahoma" w:hAnsi="Tahoma" w:cs="Tahoma"/>
        </w:rPr>
        <w:t>que</w:t>
      </w:r>
      <w:r w:rsidRPr="00C07453">
        <w:rPr>
          <w:rFonts w:ascii="Tahoma" w:hAnsi="Tahoma" w:cs="Tahoma"/>
        </w:rPr>
        <w:t xml:space="preserve"> rechazó de plano las oposiciones al secuestro formuladas por el señor Omar de Jesús Gómez López, en relación con los inmuebles identificados con  matrículas inmobiliarias números 293-16018 y 293-19205</w:t>
      </w:r>
      <w:r w:rsidR="00513AB3" w:rsidRPr="00C07453">
        <w:rPr>
          <w:rFonts w:ascii="Tahoma" w:hAnsi="Tahoma" w:cs="Tahoma"/>
        </w:rPr>
        <w:t>, inscritos en la Oficina de Registro de Instrumentos Públicos de esa municipalidad.</w:t>
      </w:r>
    </w:p>
    <w:p w:rsidR="00513AB3" w:rsidRPr="00C07453" w:rsidRDefault="00513AB3" w:rsidP="00C07453">
      <w:pPr>
        <w:spacing w:line="288" w:lineRule="auto"/>
        <w:jc w:val="both"/>
        <w:rPr>
          <w:rFonts w:ascii="Tahoma" w:hAnsi="Tahoma" w:cs="Tahoma"/>
        </w:rPr>
      </w:pPr>
    </w:p>
    <w:p w:rsidR="00EC02D3" w:rsidRPr="00C07453" w:rsidRDefault="00513AB3" w:rsidP="00C07453">
      <w:pPr>
        <w:spacing w:line="288" w:lineRule="auto"/>
        <w:jc w:val="both"/>
        <w:rPr>
          <w:rFonts w:ascii="Tahoma" w:hAnsi="Tahoma" w:cs="Tahoma"/>
        </w:rPr>
      </w:pPr>
      <w:r w:rsidRPr="00C07453">
        <w:rPr>
          <w:rFonts w:ascii="Tahoma" w:hAnsi="Tahoma" w:cs="Tahoma"/>
        </w:rPr>
        <w:lastRenderedPageBreak/>
        <w:t>Esa decisión, de acuerdo con las normas transcritas, es susceptible del recurso de apelación, razón por la cual, la queja formulada por el señor Omar de Jesús Gómez López, prospera</w:t>
      </w:r>
      <w:r w:rsidR="00461F45" w:rsidRPr="00C07453">
        <w:rPr>
          <w:rFonts w:ascii="Tahoma" w:hAnsi="Tahoma" w:cs="Tahoma"/>
        </w:rPr>
        <w:t>, pues el primer</w:t>
      </w:r>
      <w:r w:rsidR="005C5ADA" w:rsidRPr="00C07453">
        <w:rPr>
          <w:rFonts w:ascii="Tahoma" w:hAnsi="Tahoma" w:cs="Tahoma"/>
        </w:rPr>
        <w:t>o</w:t>
      </w:r>
      <w:r w:rsidR="00461F45" w:rsidRPr="00C07453">
        <w:rPr>
          <w:rFonts w:ascii="Tahoma" w:hAnsi="Tahoma" w:cs="Tahoma"/>
        </w:rPr>
        <w:t xml:space="preserve"> de ellos estuvo mal denegado.</w:t>
      </w:r>
    </w:p>
    <w:p w:rsidR="00EC02D3" w:rsidRPr="00C07453" w:rsidRDefault="00EC02D3" w:rsidP="00C07453">
      <w:pPr>
        <w:spacing w:line="288" w:lineRule="auto"/>
        <w:jc w:val="both"/>
        <w:rPr>
          <w:rFonts w:ascii="Tahoma" w:hAnsi="Tahoma" w:cs="Tahoma"/>
        </w:rPr>
      </w:pPr>
    </w:p>
    <w:p w:rsidR="00300C59" w:rsidRPr="00C07453" w:rsidRDefault="00F37956" w:rsidP="00C07453">
      <w:pPr>
        <w:spacing w:line="288" w:lineRule="auto"/>
        <w:jc w:val="both"/>
        <w:rPr>
          <w:rFonts w:ascii="Tahoma" w:hAnsi="Tahoma" w:cs="Tahoma"/>
        </w:rPr>
      </w:pPr>
      <w:r w:rsidRPr="00C07453">
        <w:rPr>
          <w:rFonts w:ascii="Tahoma" w:hAnsi="Tahoma" w:cs="Tahoma"/>
        </w:rPr>
        <w:t>Y no comparte la Sala los argumentos que tuvo en cuen</w:t>
      </w:r>
      <w:r w:rsidR="00883E23" w:rsidRPr="00C07453">
        <w:rPr>
          <w:rFonts w:ascii="Tahoma" w:hAnsi="Tahoma" w:cs="Tahoma"/>
        </w:rPr>
        <w:t xml:space="preserve">ta el juzgado comisionado para negar el </w:t>
      </w:r>
      <w:r w:rsidRPr="00C07453">
        <w:rPr>
          <w:rFonts w:ascii="Tahoma" w:hAnsi="Tahoma" w:cs="Tahoma"/>
        </w:rPr>
        <w:t xml:space="preserve">trámite al recurso de queja, porque </w:t>
      </w:r>
      <w:r w:rsidR="001A55B5" w:rsidRPr="00C07453">
        <w:rPr>
          <w:rFonts w:ascii="Tahoma" w:hAnsi="Tahoma" w:cs="Tahoma"/>
        </w:rPr>
        <w:t xml:space="preserve">si bien es cierto, el señor Omar de Jesús Gómez López dejó de mencionar en el escrito de reposición contra el auto del 22 de mayo del presente año la palabra apelación, sí manifestó su intención de hacerlo cuando solicitó que en caso de que no fuera aceptada la oposición, se remitiera el asunto al superior funcional del citado </w:t>
      </w:r>
      <w:r w:rsidR="003A7CD7" w:rsidRPr="00C07453">
        <w:rPr>
          <w:rFonts w:ascii="Tahoma" w:hAnsi="Tahoma" w:cs="Tahoma"/>
        </w:rPr>
        <w:t>despacho para que la resolviera, tal como se indicó en la providencia de este tribunal que conoció de la acción de tutela para que se diera trámite a aquel medio de impugnación.</w:t>
      </w:r>
      <w:r w:rsidRPr="00C07453">
        <w:rPr>
          <w:rFonts w:ascii="Tahoma" w:hAnsi="Tahoma" w:cs="Tahoma"/>
        </w:rPr>
        <w:t xml:space="preserve">  </w:t>
      </w:r>
    </w:p>
    <w:p w:rsidR="00300C59" w:rsidRPr="00C07453" w:rsidRDefault="00300C59" w:rsidP="00C07453">
      <w:pPr>
        <w:spacing w:line="288" w:lineRule="auto"/>
        <w:jc w:val="both"/>
        <w:rPr>
          <w:rFonts w:ascii="Tahoma" w:hAnsi="Tahoma" w:cs="Tahoma"/>
        </w:rPr>
      </w:pPr>
    </w:p>
    <w:p w:rsidR="00300C59" w:rsidRPr="00C07453" w:rsidRDefault="005E41EA" w:rsidP="00C07453">
      <w:pPr>
        <w:spacing w:line="288" w:lineRule="auto"/>
        <w:jc w:val="both"/>
        <w:rPr>
          <w:rFonts w:ascii="Tahoma" w:hAnsi="Tahoma" w:cs="Tahoma"/>
        </w:rPr>
      </w:pPr>
      <w:r w:rsidRPr="00C07453">
        <w:rPr>
          <w:rFonts w:ascii="Tahoma" w:hAnsi="Tahoma" w:cs="Tahoma"/>
        </w:rPr>
        <w:t xml:space="preserve">En consecuencia, </w:t>
      </w:r>
      <w:r w:rsidR="00870DE5" w:rsidRPr="00C07453">
        <w:rPr>
          <w:rFonts w:ascii="Tahoma" w:hAnsi="Tahoma" w:cs="Tahoma"/>
        </w:rPr>
        <w:t xml:space="preserve">la apelación </w:t>
      </w:r>
      <w:r w:rsidRPr="00C07453">
        <w:rPr>
          <w:rFonts w:ascii="Tahoma" w:hAnsi="Tahoma" w:cs="Tahoma"/>
        </w:rPr>
        <w:t>será concedid</w:t>
      </w:r>
      <w:r w:rsidR="00870DE5" w:rsidRPr="00C07453">
        <w:rPr>
          <w:rFonts w:ascii="Tahoma" w:hAnsi="Tahoma" w:cs="Tahoma"/>
        </w:rPr>
        <w:t>a</w:t>
      </w:r>
      <w:r w:rsidRPr="00C07453">
        <w:rPr>
          <w:rFonts w:ascii="Tahoma" w:hAnsi="Tahoma" w:cs="Tahoma"/>
        </w:rPr>
        <w:t xml:space="preserve"> en el efecto </w:t>
      </w:r>
      <w:r w:rsidR="00DF4C22" w:rsidRPr="00C07453">
        <w:rPr>
          <w:rFonts w:ascii="Tahoma" w:hAnsi="Tahoma" w:cs="Tahoma"/>
        </w:rPr>
        <w:t>devolutivo</w:t>
      </w:r>
      <w:r w:rsidRPr="00C07453">
        <w:rPr>
          <w:rFonts w:ascii="Tahoma" w:hAnsi="Tahoma" w:cs="Tahoma"/>
        </w:rPr>
        <w:t xml:space="preserve"> </w:t>
      </w:r>
      <w:r w:rsidR="00D55B9F" w:rsidRPr="00C07453">
        <w:rPr>
          <w:rFonts w:ascii="Tahoma" w:hAnsi="Tahoma" w:cs="Tahoma"/>
        </w:rPr>
        <w:t>como lo ordena el</w:t>
      </w:r>
      <w:r w:rsidR="00870DE5" w:rsidRPr="00C07453">
        <w:rPr>
          <w:rFonts w:ascii="Tahoma" w:hAnsi="Tahoma" w:cs="Tahoma"/>
        </w:rPr>
        <w:t xml:space="preserve"> inciso 4º del</w:t>
      </w:r>
      <w:r w:rsidR="00D55B9F" w:rsidRPr="00C07453">
        <w:rPr>
          <w:rFonts w:ascii="Tahoma" w:hAnsi="Tahoma" w:cs="Tahoma"/>
        </w:rPr>
        <w:t xml:space="preserve"> artículo </w:t>
      </w:r>
      <w:r w:rsidR="00EF49CE" w:rsidRPr="00C07453">
        <w:rPr>
          <w:rFonts w:ascii="Tahoma" w:hAnsi="Tahoma" w:cs="Tahoma"/>
        </w:rPr>
        <w:t xml:space="preserve">323 </w:t>
      </w:r>
      <w:r w:rsidRPr="00C07453">
        <w:rPr>
          <w:rFonts w:ascii="Tahoma" w:hAnsi="Tahoma" w:cs="Tahoma"/>
        </w:rPr>
        <w:t xml:space="preserve">del Código </w:t>
      </w:r>
      <w:r w:rsidR="00EF49CE" w:rsidRPr="00C07453">
        <w:rPr>
          <w:rFonts w:ascii="Tahoma" w:hAnsi="Tahoma" w:cs="Tahoma"/>
        </w:rPr>
        <w:t>General del Proceso</w:t>
      </w:r>
      <w:r w:rsidRPr="00C07453">
        <w:rPr>
          <w:rFonts w:ascii="Tahoma" w:hAnsi="Tahoma" w:cs="Tahoma"/>
        </w:rPr>
        <w:t xml:space="preserve"> y se comunicará </w:t>
      </w:r>
      <w:r w:rsidR="00C22D43" w:rsidRPr="00C07453">
        <w:rPr>
          <w:rFonts w:ascii="Tahoma" w:hAnsi="Tahoma" w:cs="Tahoma"/>
        </w:rPr>
        <w:t xml:space="preserve">esa decisión </w:t>
      </w:r>
      <w:r w:rsidRPr="00C07453">
        <w:rPr>
          <w:rFonts w:ascii="Tahoma" w:hAnsi="Tahoma" w:cs="Tahoma"/>
        </w:rPr>
        <w:t>a</w:t>
      </w:r>
      <w:r w:rsidR="00461F45" w:rsidRPr="00C07453">
        <w:rPr>
          <w:rFonts w:ascii="Tahoma" w:hAnsi="Tahoma" w:cs="Tahoma"/>
        </w:rPr>
        <w:t xml:space="preserve">l </w:t>
      </w:r>
      <w:r w:rsidR="00200D98" w:rsidRPr="00C07453">
        <w:rPr>
          <w:rFonts w:ascii="Tahoma" w:hAnsi="Tahoma" w:cs="Tahoma"/>
        </w:rPr>
        <w:t>Juzgado Promiscuo del Circuito de Belén de Umbría</w:t>
      </w:r>
      <w:r w:rsidR="00300C59" w:rsidRPr="00C07453">
        <w:rPr>
          <w:rFonts w:ascii="Tahoma" w:hAnsi="Tahoma" w:cs="Tahoma"/>
        </w:rPr>
        <w:t xml:space="preserve">. </w:t>
      </w:r>
    </w:p>
    <w:p w:rsidR="00300C59" w:rsidRPr="00C07453" w:rsidRDefault="00300C59" w:rsidP="00C07453">
      <w:pPr>
        <w:spacing w:line="288" w:lineRule="auto"/>
        <w:jc w:val="both"/>
        <w:rPr>
          <w:rFonts w:ascii="Tahoma" w:hAnsi="Tahoma" w:cs="Tahoma"/>
          <w:color w:val="FF0000"/>
        </w:rPr>
      </w:pPr>
      <w:r w:rsidRPr="00C07453">
        <w:rPr>
          <w:rFonts w:ascii="Tahoma" w:hAnsi="Tahoma" w:cs="Tahoma"/>
          <w:color w:val="FF0000"/>
        </w:rPr>
        <w:t xml:space="preserve">                                                                                                                                                                                                                                                                                                                                                                                                                                                                                                                                                                                                                                                                                                                                                                                                                                                                                                                                                                                                                                                                                                                                                                                                                                                                                                                                                                                                                                                                                                                                                                                                                                                                                                                                                                                                                                                                                                                                                                                                                                                                                                                                                                                                                                                                                          </w:t>
      </w:r>
    </w:p>
    <w:p w:rsidR="005E41EA" w:rsidRPr="00C07453" w:rsidRDefault="005E41EA" w:rsidP="00C07453">
      <w:pPr>
        <w:spacing w:line="288" w:lineRule="auto"/>
        <w:jc w:val="both"/>
        <w:rPr>
          <w:rFonts w:ascii="Tahoma" w:hAnsi="Tahoma" w:cs="Tahoma"/>
        </w:rPr>
      </w:pPr>
      <w:r w:rsidRPr="00C07453">
        <w:rPr>
          <w:rFonts w:ascii="Tahoma" w:hAnsi="Tahoma" w:cs="Tahoma"/>
        </w:rPr>
        <w:t xml:space="preserve">En mérito de lo expuesto esta Sala Unitaria Civil Familia del Tribunal Superior del Distrito Judicial de Pereira, </w:t>
      </w:r>
    </w:p>
    <w:p w:rsidR="005E41EA" w:rsidRPr="00C07453" w:rsidRDefault="005E41EA" w:rsidP="00C07453">
      <w:pPr>
        <w:spacing w:line="288" w:lineRule="auto"/>
        <w:jc w:val="both"/>
        <w:rPr>
          <w:rFonts w:ascii="Tahoma" w:hAnsi="Tahoma" w:cs="Tahoma"/>
          <w:highlight w:val="yellow"/>
        </w:rPr>
      </w:pPr>
    </w:p>
    <w:p w:rsidR="005E41EA" w:rsidRPr="00C07453" w:rsidRDefault="005E41EA" w:rsidP="00C07453">
      <w:pPr>
        <w:spacing w:line="288" w:lineRule="auto"/>
        <w:jc w:val="both"/>
        <w:rPr>
          <w:rFonts w:ascii="Tahoma" w:hAnsi="Tahoma" w:cs="Tahoma"/>
          <w:b/>
        </w:rPr>
      </w:pPr>
      <w:r w:rsidRPr="00C07453">
        <w:rPr>
          <w:rFonts w:ascii="Tahoma" w:hAnsi="Tahoma" w:cs="Tahoma"/>
          <w:b/>
        </w:rPr>
        <w:t>R E S U E L V E:</w:t>
      </w:r>
    </w:p>
    <w:p w:rsidR="005E41EA" w:rsidRPr="00C07453" w:rsidRDefault="005E41EA" w:rsidP="00C07453">
      <w:pPr>
        <w:spacing w:line="288" w:lineRule="auto"/>
        <w:jc w:val="both"/>
        <w:rPr>
          <w:rFonts w:ascii="Tahoma" w:hAnsi="Tahoma" w:cs="Tahoma"/>
        </w:rPr>
      </w:pPr>
    </w:p>
    <w:p w:rsidR="00461F45" w:rsidRPr="00C07453" w:rsidRDefault="005E41EA" w:rsidP="00C07453">
      <w:pPr>
        <w:spacing w:line="288" w:lineRule="auto"/>
        <w:jc w:val="both"/>
        <w:rPr>
          <w:rFonts w:ascii="Tahoma" w:hAnsi="Tahoma" w:cs="Tahoma"/>
        </w:rPr>
      </w:pPr>
      <w:r w:rsidRPr="00C07453">
        <w:rPr>
          <w:rFonts w:ascii="Tahoma" w:hAnsi="Tahoma" w:cs="Tahoma"/>
          <w:b/>
        </w:rPr>
        <w:t xml:space="preserve">1°.- DECLARAR </w:t>
      </w:r>
      <w:r w:rsidRPr="00C07453">
        <w:rPr>
          <w:rFonts w:ascii="Tahoma" w:hAnsi="Tahoma" w:cs="Tahoma"/>
        </w:rPr>
        <w:t xml:space="preserve">mal denegado el recurso de apelación interpuesto </w:t>
      </w:r>
      <w:r w:rsidR="00DF4C22" w:rsidRPr="00C07453">
        <w:rPr>
          <w:rFonts w:ascii="Tahoma" w:hAnsi="Tahoma" w:cs="Tahoma"/>
        </w:rPr>
        <w:t>por</w:t>
      </w:r>
      <w:r w:rsidR="00461F45" w:rsidRPr="00C07453">
        <w:rPr>
          <w:rFonts w:ascii="Tahoma" w:hAnsi="Tahoma" w:cs="Tahoma"/>
        </w:rPr>
        <w:t xml:space="preserve"> el señor</w:t>
      </w:r>
      <w:r w:rsidR="00DF4C22" w:rsidRPr="00C07453">
        <w:rPr>
          <w:rFonts w:ascii="Tahoma" w:hAnsi="Tahoma" w:cs="Tahoma"/>
        </w:rPr>
        <w:t xml:space="preserve"> </w:t>
      </w:r>
      <w:r w:rsidR="00CC3994" w:rsidRPr="00C07453">
        <w:rPr>
          <w:rFonts w:ascii="Tahoma" w:hAnsi="Tahoma" w:cs="Tahoma"/>
        </w:rPr>
        <w:t xml:space="preserve">Omar de Jesús Gómez </w:t>
      </w:r>
      <w:r w:rsidR="00DF4C22" w:rsidRPr="00C07453">
        <w:rPr>
          <w:rFonts w:ascii="Tahoma" w:hAnsi="Tahoma" w:cs="Tahoma"/>
        </w:rPr>
        <w:t>López</w:t>
      </w:r>
      <w:r w:rsidR="00354339" w:rsidRPr="00C07453">
        <w:rPr>
          <w:rFonts w:ascii="Tahoma" w:hAnsi="Tahoma" w:cs="Tahoma"/>
        </w:rPr>
        <w:t>,</w:t>
      </w:r>
      <w:r w:rsidR="007D1387" w:rsidRPr="00C07453">
        <w:rPr>
          <w:rFonts w:ascii="Tahoma" w:hAnsi="Tahoma" w:cs="Tahoma"/>
        </w:rPr>
        <w:t xml:space="preserve"> frente</w:t>
      </w:r>
      <w:r w:rsidRPr="00C07453">
        <w:rPr>
          <w:rFonts w:ascii="Tahoma" w:hAnsi="Tahoma" w:cs="Tahoma"/>
        </w:rPr>
        <w:t xml:space="preserve"> al auto proferido por el Juzgado </w:t>
      </w:r>
      <w:r w:rsidR="00CC3994" w:rsidRPr="00C07453">
        <w:rPr>
          <w:rFonts w:ascii="Tahoma" w:hAnsi="Tahoma" w:cs="Tahoma"/>
        </w:rPr>
        <w:t xml:space="preserve">Segundo Promiscuo Municipal de </w:t>
      </w:r>
      <w:r w:rsidR="00DF4C22" w:rsidRPr="00C07453">
        <w:rPr>
          <w:rFonts w:ascii="Tahoma" w:hAnsi="Tahoma" w:cs="Tahoma"/>
        </w:rPr>
        <w:t>Belén</w:t>
      </w:r>
      <w:r w:rsidR="00CC3994" w:rsidRPr="00C07453">
        <w:rPr>
          <w:rFonts w:ascii="Tahoma" w:hAnsi="Tahoma" w:cs="Tahoma"/>
        </w:rPr>
        <w:t xml:space="preserve"> de </w:t>
      </w:r>
      <w:r w:rsidR="00DF4C22" w:rsidRPr="00C07453">
        <w:rPr>
          <w:rFonts w:ascii="Tahoma" w:hAnsi="Tahoma" w:cs="Tahoma"/>
        </w:rPr>
        <w:t>Umbría</w:t>
      </w:r>
      <w:r w:rsidR="00CC3994" w:rsidRPr="00C07453">
        <w:rPr>
          <w:rFonts w:ascii="Tahoma" w:hAnsi="Tahoma" w:cs="Tahoma"/>
        </w:rPr>
        <w:t>, Risaralda</w:t>
      </w:r>
      <w:r w:rsidR="00354339" w:rsidRPr="00C07453">
        <w:rPr>
          <w:rFonts w:ascii="Tahoma" w:hAnsi="Tahoma" w:cs="Tahoma"/>
        </w:rPr>
        <w:t>,</w:t>
      </w:r>
      <w:r w:rsidR="00CC3994" w:rsidRPr="00C07453">
        <w:rPr>
          <w:rFonts w:ascii="Tahoma" w:hAnsi="Tahoma" w:cs="Tahoma"/>
        </w:rPr>
        <w:t xml:space="preserve"> del 22 </w:t>
      </w:r>
      <w:r w:rsidRPr="00C07453">
        <w:rPr>
          <w:rFonts w:ascii="Tahoma" w:hAnsi="Tahoma" w:cs="Tahoma"/>
        </w:rPr>
        <w:t xml:space="preserve">de </w:t>
      </w:r>
      <w:r w:rsidR="00CC3994" w:rsidRPr="00C07453">
        <w:rPr>
          <w:rFonts w:ascii="Tahoma" w:hAnsi="Tahoma" w:cs="Tahoma"/>
        </w:rPr>
        <w:t xml:space="preserve">mayo </w:t>
      </w:r>
      <w:r w:rsidRPr="00C07453">
        <w:rPr>
          <w:rFonts w:ascii="Tahoma" w:hAnsi="Tahoma" w:cs="Tahoma"/>
        </w:rPr>
        <w:t xml:space="preserve">de este año, </w:t>
      </w:r>
      <w:r w:rsidR="00DF4C22" w:rsidRPr="00C07453">
        <w:rPr>
          <w:rFonts w:ascii="Tahoma" w:hAnsi="Tahoma" w:cs="Tahoma"/>
        </w:rPr>
        <w:t>por medio del cual rechaz</w:t>
      </w:r>
      <w:r w:rsidR="00461F45" w:rsidRPr="00C07453">
        <w:rPr>
          <w:rFonts w:ascii="Tahoma" w:hAnsi="Tahoma" w:cs="Tahoma"/>
        </w:rPr>
        <w:t>ó</w:t>
      </w:r>
      <w:r w:rsidR="00DF4C22" w:rsidRPr="00C07453">
        <w:rPr>
          <w:rFonts w:ascii="Tahoma" w:hAnsi="Tahoma" w:cs="Tahoma"/>
        </w:rPr>
        <w:t xml:space="preserve"> de plano las oposiciones </w:t>
      </w:r>
      <w:r w:rsidR="00461F45" w:rsidRPr="00C07453">
        <w:rPr>
          <w:rFonts w:ascii="Tahoma" w:hAnsi="Tahoma" w:cs="Tahoma"/>
        </w:rPr>
        <w:t xml:space="preserve">a las diligencias de secuestro por él </w:t>
      </w:r>
      <w:r w:rsidR="00DF4C22" w:rsidRPr="00C07453">
        <w:rPr>
          <w:rFonts w:ascii="Tahoma" w:hAnsi="Tahoma" w:cs="Tahoma"/>
        </w:rPr>
        <w:t>formuladas</w:t>
      </w:r>
      <w:r w:rsidR="00461F45" w:rsidRPr="00C07453">
        <w:rPr>
          <w:rFonts w:ascii="Tahoma" w:hAnsi="Tahoma" w:cs="Tahoma"/>
        </w:rPr>
        <w:t xml:space="preserve"> en relación con los inmuebles identificados con matrículas inmobiliarias números 293-16018 y 293-19205, inscritos en la Oficina de Registro de Instrumentos Públicos de esa municipalidad.</w:t>
      </w:r>
      <w:r w:rsidR="00DF1638" w:rsidRPr="00C07453">
        <w:rPr>
          <w:rFonts w:ascii="Tahoma" w:hAnsi="Tahoma" w:cs="Tahoma"/>
        </w:rPr>
        <w:t xml:space="preserve"> En consecuencia</w:t>
      </w:r>
      <w:r w:rsidR="00300C59" w:rsidRPr="00C07453">
        <w:rPr>
          <w:rFonts w:ascii="Tahoma" w:hAnsi="Tahoma" w:cs="Tahoma"/>
        </w:rPr>
        <w:t>,</w:t>
      </w:r>
      <w:r w:rsidR="00DF1638" w:rsidRPr="00C07453">
        <w:rPr>
          <w:rFonts w:ascii="Tahoma" w:hAnsi="Tahoma" w:cs="Tahoma"/>
        </w:rPr>
        <w:t xml:space="preserve"> se concede en el efecto devolutivo.</w:t>
      </w:r>
    </w:p>
    <w:p w:rsidR="00461F45" w:rsidRPr="00C07453" w:rsidRDefault="00461F45" w:rsidP="00C07453">
      <w:pPr>
        <w:spacing w:line="288" w:lineRule="auto"/>
        <w:jc w:val="both"/>
        <w:rPr>
          <w:rFonts w:ascii="Tahoma" w:hAnsi="Tahoma" w:cs="Tahoma"/>
          <w:highlight w:val="yellow"/>
        </w:rPr>
      </w:pPr>
    </w:p>
    <w:p w:rsidR="007D1387" w:rsidRPr="00C07453" w:rsidRDefault="005E41EA" w:rsidP="00C07453">
      <w:pPr>
        <w:spacing w:line="288" w:lineRule="auto"/>
        <w:jc w:val="both"/>
        <w:rPr>
          <w:rFonts w:ascii="Tahoma" w:hAnsi="Tahoma" w:cs="Tahoma"/>
        </w:rPr>
      </w:pPr>
      <w:r w:rsidRPr="00C07453">
        <w:rPr>
          <w:rFonts w:ascii="Tahoma" w:hAnsi="Tahoma" w:cs="Tahoma"/>
          <w:b/>
        </w:rPr>
        <w:t>2°.-</w:t>
      </w:r>
      <w:r w:rsidRPr="00C07453">
        <w:rPr>
          <w:rFonts w:ascii="Tahoma" w:hAnsi="Tahoma" w:cs="Tahoma"/>
        </w:rPr>
        <w:t xml:space="preserve"> Por la Secretaría de la Sala comuníquese esta decisión al </w:t>
      </w:r>
      <w:r w:rsidR="00200D98" w:rsidRPr="00C07453">
        <w:rPr>
          <w:rFonts w:ascii="Tahoma" w:hAnsi="Tahoma" w:cs="Tahoma"/>
        </w:rPr>
        <w:t>Juzgado Promiscuo del Circuito de Belén de Umbría</w:t>
      </w:r>
      <w:r w:rsidR="00300C59" w:rsidRPr="00C07453">
        <w:rPr>
          <w:rFonts w:ascii="Tahoma" w:hAnsi="Tahoma" w:cs="Tahoma"/>
        </w:rPr>
        <w:t>.</w:t>
      </w:r>
    </w:p>
    <w:p w:rsidR="007D1387" w:rsidRPr="00C07453" w:rsidRDefault="007D1387" w:rsidP="00C07453">
      <w:pPr>
        <w:spacing w:line="288" w:lineRule="auto"/>
        <w:jc w:val="both"/>
        <w:rPr>
          <w:rFonts w:ascii="Tahoma" w:hAnsi="Tahoma" w:cs="Tahoma"/>
        </w:rPr>
      </w:pPr>
    </w:p>
    <w:p w:rsidR="005E41EA" w:rsidRPr="00C07453" w:rsidRDefault="005E41EA" w:rsidP="00C07453">
      <w:pPr>
        <w:spacing w:line="288" w:lineRule="auto"/>
        <w:jc w:val="both"/>
        <w:rPr>
          <w:rFonts w:ascii="Tahoma" w:hAnsi="Tahoma" w:cs="Tahoma"/>
          <w:b/>
        </w:rPr>
      </w:pPr>
      <w:r w:rsidRPr="00C07453">
        <w:rPr>
          <w:rFonts w:ascii="Tahoma" w:hAnsi="Tahoma" w:cs="Tahoma"/>
        </w:rPr>
        <w:t>N</w:t>
      </w:r>
      <w:r w:rsidR="007D1387" w:rsidRPr="00C07453">
        <w:rPr>
          <w:rFonts w:ascii="Tahoma" w:hAnsi="Tahoma" w:cs="Tahoma"/>
        </w:rPr>
        <w:t>otifíquese y cúmplase,</w:t>
      </w:r>
      <w:r w:rsidRPr="00C07453">
        <w:rPr>
          <w:rFonts w:ascii="Tahoma" w:hAnsi="Tahoma" w:cs="Tahoma"/>
          <w:b/>
        </w:rPr>
        <w:t xml:space="preserve"> </w:t>
      </w:r>
    </w:p>
    <w:p w:rsidR="005E41EA" w:rsidRPr="00C07453" w:rsidRDefault="005E41EA" w:rsidP="00C07453">
      <w:pPr>
        <w:spacing w:line="288" w:lineRule="auto"/>
        <w:jc w:val="both"/>
        <w:rPr>
          <w:rFonts w:ascii="Tahoma" w:hAnsi="Tahoma" w:cs="Tahoma"/>
        </w:rPr>
      </w:pPr>
    </w:p>
    <w:p w:rsidR="005E41EA" w:rsidRPr="00C07453" w:rsidRDefault="005E41EA" w:rsidP="00C07453">
      <w:pPr>
        <w:spacing w:line="288" w:lineRule="auto"/>
        <w:jc w:val="both"/>
        <w:rPr>
          <w:rFonts w:ascii="Tahoma" w:hAnsi="Tahoma" w:cs="Tahoma"/>
        </w:rPr>
      </w:pPr>
      <w:r w:rsidRPr="00C07453">
        <w:rPr>
          <w:rFonts w:ascii="Tahoma" w:hAnsi="Tahoma" w:cs="Tahoma"/>
        </w:rPr>
        <w:t xml:space="preserve">La Magistrada,  </w:t>
      </w:r>
    </w:p>
    <w:p w:rsidR="005E41EA" w:rsidRPr="00C07453" w:rsidRDefault="005E41EA" w:rsidP="00C07453">
      <w:pPr>
        <w:spacing w:line="288" w:lineRule="auto"/>
        <w:jc w:val="both"/>
        <w:rPr>
          <w:rFonts w:ascii="Tahoma" w:hAnsi="Tahoma" w:cs="Tahoma"/>
        </w:rPr>
      </w:pPr>
    </w:p>
    <w:p w:rsidR="005E41EA" w:rsidRPr="00C07453" w:rsidRDefault="005E41EA" w:rsidP="00C07453">
      <w:pPr>
        <w:spacing w:line="288" w:lineRule="auto"/>
        <w:jc w:val="both"/>
        <w:rPr>
          <w:rFonts w:ascii="Tahoma" w:hAnsi="Tahoma" w:cs="Tahoma"/>
        </w:rPr>
      </w:pPr>
    </w:p>
    <w:p w:rsidR="005E41EA" w:rsidRPr="00C07453" w:rsidRDefault="005E41EA" w:rsidP="00C07453">
      <w:pPr>
        <w:spacing w:line="288" w:lineRule="auto"/>
        <w:jc w:val="both"/>
        <w:rPr>
          <w:rFonts w:ascii="Tahoma" w:hAnsi="Tahoma" w:cs="Tahoma"/>
          <w:b/>
        </w:rPr>
      </w:pPr>
    </w:p>
    <w:p w:rsidR="007D1387" w:rsidRPr="00C07453" w:rsidRDefault="00C07453" w:rsidP="00C07453">
      <w:pPr>
        <w:spacing w:line="288" w:lineRule="auto"/>
        <w:ind w:left="1416" w:firstLine="708"/>
        <w:jc w:val="both"/>
        <w:rPr>
          <w:rFonts w:ascii="Tahoma" w:hAnsi="Tahoma" w:cs="Tahoma"/>
          <w:b/>
        </w:rPr>
      </w:pPr>
      <w:r w:rsidRPr="00C07453">
        <w:rPr>
          <w:rFonts w:ascii="Tahoma" w:hAnsi="Tahoma" w:cs="Tahoma"/>
          <w:b/>
        </w:rPr>
        <w:t>CLAUDIA MARÍA ARCILA RÍOS</w:t>
      </w:r>
    </w:p>
    <w:sectPr w:rsidR="007D1387" w:rsidRPr="00C07453" w:rsidSect="00C07453">
      <w:footerReference w:type="default" r:id="rId8"/>
      <w:pgSz w:w="12242" w:h="18722" w:code="14"/>
      <w:pgMar w:top="1814" w:right="1361" w:bottom="1361" w:left="181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2B" w:rsidRDefault="007A6C2B" w:rsidP="005E41EA">
      <w:r>
        <w:separator/>
      </w:r>
    </w:p>
  </w:endnote>
  <w:endnote w:type="continuationSeparator" w:id="0">
    <w:p w:rsidR="007A6C2B" w:rsidRDefault="007A6C2B" w:rsidP="005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75" w:rsidRDefault="008D0550">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381C">
      <w:rPr>
        <w:rStyle w:val="Nmerodepgina"/>
        <w:noProof/>
      </w:rPr>
      <w:t>1</w:t>
    </w:r>
    <w:r>
      <w:rPr>
        <w:rStyle w:val="Nmerodepgina"/>
      </w:rPr>
      <w:fldChar w:fldCharType="end"/>
    </w:r>
  </w:p>
  <w:p w:rsidR="007C7575" w:rsidRDefault="007A6C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2B" w:rsidRDefault="007A6C2B" w:rsidP="005E41EA">
      <w:r>
        <w:separator/>
      </w:r>
    </w:p>
  </w:footnote>
  <w:footnote w:type="continuationSeparator" w:id="0">
    <w:p w:rsidR="007A6C2B" w:rsidRDefault="007A6C2B" w:rsidP="005E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1">
    <w:nsid w:val="4AB71F85"/>
    <w:multiLevelType w:val="hybridMultilevel"/>
    <w:tmpl w:val="CD5E4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CC1598"/>
    <w:multiLevelType w:val="hybridMultilevel"/>
    <w:tmpl w:val="095EC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EA"/>
    <w:rsid w:val="00080D4B"/>
    <w:rsid w:val="000D783B"/>
    <w:rsid w:val="0010648E"/>
    <w:rsid w:val="00136D67"/>
    <w:rsid w:val="00137E21"/>
    <w:rsid w:val="0014442F"/>
    <w:rsid w:val="00144AB0"/>
    <w:rsid w:val="0014701D"/>
    <w:rsid w:val="00173379"/>
    <w:rsid w:val="00184EFF"/>
    <w:rsid w:val="00187234"/>
    <w:rsid w:val="001A12E1"/>
    <w:rsid w:val="001A55B5"/>
    <w:rsid w:val="001E6D01"/>
    <w:rsid w:val="00200D98"/>
    <w:rsid w:val="00247CCB"/>
    <w:rsid w:val="00260ACF"/>
    <w:rsid w:val="002777D9"/>
    <w:rsid w:val="002B073A"/>
    <w:rsid w:val="002B5553"/>
    <w:rsid w:val="002C7E40"/>
    <w:rsid w:val="002E2CDD"/>
    <w:rsid w:val="00300C59"/>
    <w:rsid w:val="00325B25"/>
    <w:rsid w:val="00354339"/>
    <w:rsid w:val="00380B62"/>
    <w:rsid w:val="00383AA8"/>
    <w:rsid w:val="003914E9"/>
    <w:rsid w:val="00394094"/>
    <w:rsid w:val="0039592D"/>
    <w:rsid w:val="003A7CD7"/>
    <w:rsid w:val="003B3AA7"/>
    <w:rsid w:val="003C23B0"/>
    <w:rsid w:val="004518B5"/>
    <w:rsid w:val="00461F45"/>
    <w:rsid w:val="00474E85"/>
    <w:rsid w:val="0048078C"/>
    <w:rsid w:val="00484EAF"/>
    <w:rsid w:val="004C7BF6"/>
    <w:rsid w:val="004E533E"/>
    <w:rsid w:val="004F544B"/>
    <w:rsid w:val="004F6C9B"/>
    <w:rsid w:val="00511631"/>
    <w:rsid w:val="00513AB3"/>
    <w:rsid w:val="00520BF1"/>
    <w:rsid w:val="00523EFD"/>
    <w:rsid w:val="00531006"/>
    <w:rsid w:val="005357CD"/>
    <w:rsid w:val="00535A82"/>
    <w:rsid w:val="005661C1"/>
    <w:rsid w:val="00574B2D"/>
    <w:rsid w:val="005B251E"/>
    <w:rsid w:val="005C04BB"/>
    <w:rsid w:val="005C5ADA"/>
    <w:rsid w:val="005E41EA"/>
    <w:rsid w:val="005F15A7"/>
    <w:rsid w:val="005F29DB"/>
    <w:rsid w:val="005F36D5"/>
    <w:rsid w:val="006464DF"/>
    <w:rsid w:val="00672BF1"/>
    <w:rsid w:val="00767638"/>
    <w:rsid w:val="007A6C2B"/>
    <w:rsid w:val="007C7C02"/>
    <w:rsid w:val="007D1387"/>
    <w:rsid w:val="007F1010"/>
    <w:rsid w:val="00870DE5"/>
    <w:rsid w:val="008753FF"/>
    <w:rsid w:val="008756C2"/>
    <w:rsid w:val="00883E23"/>
    <w:rsid w:val="00891F96"/>
    <w:rsid w:val="008962AE"/>
    <w:rsid w:val="008B47E9"/>
    <w:rsid w:val="008B641F"/>
    <w:rsid w:val="008C16BB"/>
    <w:rsid w:val="008D0550"/>
    <w:rsid w:val="00910C42"/>
    <w:rsid w:val="009169E3"/>
    <w:rsid w:val="00930442"/>
    <w:rsid w:val="009A21EF"/>
    <w:rsid w:val="009B6232"/>
    <w:rsid w:val="009C381C"/>
    <w:rsid w:val="009F17B0"/>
    <w:rsid w:val="00A10719"/>
    <w:rsid w:val="00A53605"/>
    <w:rsid w:val="00A61798"/>
    <w:rsid w:val="00A85E49"/>
    <w:rsid w:val="00AB3845"/>
    <w:rsid w:val="00AF7C18"/>
    <w:rsid w:val="00B01F24"/>
    <w:rsid w:val="00B03AEC"/>
    <w:rsid w:val="00B07B77"/>
    <w:rsid w:val="00B135B6"/>
    <w:rsid w:val="00B24418"/>
    <w:rsid w:val="00B635CC"/>
    <w:rsid w:val="00B939F9"/>
    <w:rsid w:val="00B97D5B"/>
    <w:rsid w:val="00BB2994"/>
    <w:rsid w:val="00C07453"/>
    <w:rsid w:val="00C22D43"/>
    <w:rsid w:val="00C33C96"/>
    <w:rsid w:val="00C7019F"/>
    <w:rsid w:val="00CC3994"/>
    <w:rsid w:val="00CF2660"/>
    <w:rsid w:val="00D12869"/>
    <w:rsid w:val="00D36234"/>
    <w:rsid w:val="00D40F8A"/>
    <w:rsid w:val="00D415FB"/>
    <w:rsid w:val="00D55B9F"/>
    <w:rsid w:val="00D868FC"/>
    <w:rsid w:val="00DB28FE"/>
    <w:rsid w:val="00DD6B60"/>
    <w:rsid w:val="00DF1638"/>
    <w:rsid w:val="00DF4C22"/>
    <w:rsid w:val="00E37857"/>
    <w:rsid w:val="00E400F4"/>
    <w:rsid w:val="00E713C5"/>
    <w:rsid w:val="00E74348"/>
    <w:rsid w:val="00EA297E"/>
    <w:rsid w:val="00EC02D3"/>
    <w:rsid w:val="00EC1377"/>
    <w:rsid w:val="00EF11DD"/>
    <w:rsid w:val="00EF49CE"/>
    <w:rsid w:val="00F07AA7"/>
    <w:rsid w:val="00F31A11"/>
    <w:rsid w:val="00F373B6"/>
    <w:rsid w:val="00F37956"/>
    <w:rsid w:val="00F450F4"/>
    <w:rsid w:val="00F55325"/>
    <w:rsid w:val="00F6634F"/>
    <w:rsid w:val="00F90460"/>
    <w:rsid w:val="00FC26A5"/>
    <w:rsid w:val="00FC3205"/>
    <w:rsid w:val="00FD704E"/>
    <w:rsid w:val="00FF2939"/>
    <w:rsid w:val="00FF54A3"/>
    <w:rsid w:val="00FF7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E51DB-4187-42F7-A3DB-F7CA7774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E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E41EA"/>
    <w:pPr>
      <w:keepNext/>
      <w:overflowPunct w:val="0"/>
      <w:autoSpaceDE w:val="0"/>
      <w:autoSpaceDN w:val="0"/>
      <w:adjustRightInd w:val="0"/>
      <w:jc w:val="center"/>
      <w:textAlignment w:val="baseline"/>
      <w:outlineLvl w:val="1"/>
    </w:pPr>
    <w:rPr>
      <w:rFonts w:ascii="Verdana" w:hAnsi="Verdana"/>
      <w:b/>
      <w:spacing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E41EA"/>
    <w:rPr>
      <w:rFonts w:ascii="Verdana" w:eastAsia="Times New Roman" w:hAnsi="Verdana" w:cs="Times New Roman"/>
      <w:b/>
      <w:spacing w:val="20"/>
      <w:sz w:val="24"/>
      <w:szCs w:val="20"/>
      <w:lang w:val="es-ES_tradnl" w:eastAsia="es-ES"/>
    </w:rPr>
  </w:style>
  <w:style w:type="paragraph" w:styleId="Piedepgina">
    <w:name w:val="footer"/>
    <w:basedOn w:val="Normal"/>
    <w:link w:val="PiedepginaCar"/>
    <w:rsid w:val="005E41EA"/>
    <w:pPr>
      <w:tabs>
        <w:tab w:val="center" w:pos="4419"/>
        <w:tab w:val="right" w:pos="8838"/>
      </w:tabs>
      <w:overflowPunct w:val="0"/>
      <w:autoSpaceDE w:val="0"/>
      <w:autoSpaceDN w:val="0"/>
      <w:adjustRightInd w:val="0"/>
      <w:textAlignment w:val="baseline"/>
    </w:pPr>
    <w:rPr>
      <w:sz w:val="20"/>
      <w:szCs w:val="20"/>
      <w:lang w:val="es-ES_tradnl"/>
    </w:rPr>
  </w:style>
  <w:style w:type="character" w:customStyle="1" w:styleId="PiedepginaCar">
    <w:name w:val="Pie de página Car"/>
    <w:basedOn w:val="Fuentedeprrafopredeter"/>
    <w:link w:val="Piedepgina"/>
    <w:rsid w:val="005E41E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E41EA"/>
  </w:style>
  <w:style w:type="paragraph" w:styleId="Textoindependiente">
    <w:name w:val="Body Text"/>
    <w:basedOn w:val="Normal"/>
    <w:link w:val="TextoindependienteCar"/>
    <w:rsid w:val="005E41EA"/>
    <w:pPr>
      <w:overflowPunct w:val="0"/>
      <w:autoSpaceDE w:val="0"/>
      <w:autoSpaceDN w:val="0"/>
      <w:adjustRightInd w:val="0"/>
      <w:jc w:val="both"/>
      <w:textAlignment w:val="baseline"/>
    </w:pPr>
    <w:rPr>
      <w:rFonts w:ascii="Verdana" w:hAnsi="Verdana"/>
      <w:spacing w:val="20"/>
      <w:szCs w:val="20"/>
      <w:lang w:val="es-ES_tradnl"/>
    </w:rPr>
  </w:style>
  <w:style w:type="character" w:customStyle="1" w:styleId="TextoindependienteCar">
    <w:name w:val="Texto independiente Car"/>
    <w:basedOn w:val="Fuentedeprrafopredeter"/>
    <w:link w:val="Textoindependiente"/>
    <w:rsid w:val="005E41EA"/>
    <w:rPr>
      <w:rFonts w:ascii="Verdana" w:eastAsia="Times New Roman" w:hAnsi="Verdana" w:cs="Times New Roman"/>
      <w:spacing w:val="20"/>
      <w:sz w:val="24"/>
      <w:szCs w:val="20"/>
      <w:lang w:val="es-ES_tradnl" w:eastAsia="es-ES"/>
    </w:rPr>
  </w:style>
  <w:style w:type="character" w:styleId="Refdenotaalpie">
    <w:name w:val="footnote reference"/>
    <w:uiPriority w:val="99"/>
    <w:semiHidden/>
    <w:rsid w:val="005E41EA"/>
    <w:rPr>
      <w:vertAlign w:val="superscript"/>
    </w:rPr>
  </w:style>
  <w:style w:type="paragraph" w:styleId="Textonotapie">
    <w:name w:val="footnote text"/>
    <w:basedOn w:val="Normal"/>
    <w:link w:val="TextonotapieCar"/>
    <w:uiPriority w:val="99"/>
    <w:semiHidden/>
    <w:rsid w:val="005E41E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semiHidden/>
    <w:rsid w:val="005E41EA"/>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5E41EA"/>
    <w:pPr>
      <w:jc w:val="center"/>
    </w:pPr>
    <w:rPr>
      <w:rFonts w:ascii="Verdana" w:hAnsi="Verdana"/>
      <w:b/>
      <w:spacing w:val="20"/>
    </w:rPr>
  </w:style>
  <w:style w:type="character" w:customStyle="1" w:styleId="PuestoCar">
    <w:name w:val="Puesto Car"/>
    <w:basedOn w:val="Fuentedeprrafopredeter"/>
    <w:link w:val="Puesto"/>
    <w:rsid w:val="005E41EA"/>
    <w:rPr>
      <w:rFonts w:ascii="Verdana" w:eastAsia="Times New Roman" w:hAnsi="Verdana" w:cs="Times New Roman"/>
      <w:b/>
      <w:spacing w:val="20"/>
      <w:sz w:val="24"/>
      <w:szCs w:val="24"/>
      <w:lang w:eastAsia="es-ES"/>
    </w:rPr>
  </w:style>
  <w:style w:type="paragraph" w:styleId="Prrafodelista">
    <w:name w:val="List Paragraph"/>
    <w:basedOn w:val="Normal"/>
    <w:uiPriority w:val="34"/>
    <w:qFormat/>
    <w:rsid w:val="00D12869"/>
    <w:pPr>
      <w:ind w:left="720"/>
      <w:contextualSpacing/>
    </w:pPr>
  </w:style>
  <w:style w:type="paragraph" w:styleId="Textodeglobo">
    <w:name w:val="Balloon Text"/>
    <w:basedOn w:val="Normal"/>
    <w:link w:val="TextodegloboCar"/>
    <w:uiPriority w:val="99"/>
    <w:semiHidden/>
    <w:unhideWhenUsed/>
    <w:rsid w:val="00DF16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638"/>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7D1387"/>
    <w:rPr>
      <w:rFonts w:ascii="Calibri" w:hAnsi="Calibri"/>
    </w:rPr>
  </w:style>
  <w:style w:type="paragraph" w:styleId="Sinespaciado">
    <w:name w:val="No Spacing"/>
    <w:link w:val="SinespaciadoCar"/>
    <w:uiPriority w:val="1"/>
    <w:qFormat/>
    <w:rsid w:val="007D138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8C93-3B9D-40BD-BE0C-F3029D4B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Copias</dc:creator>
  <cp:keywords/>
  <dc:description/>
  <cp:lastModifiedBy>Henry Lora Rodriguez</cp:lastModifiedBy>
  <cp:revision>11</cp:revision>
  <cp:lastPrinted>2018-11-01T19:40:00Z</cp:lastPrinted>
  <dcterms:created xsi:type="dcterms:W3CDTF">2018-11-01T12:53:00Z</dcterms:created>
  <dcterms:modified xsi:type="dcterms:W3CDTF">2019-01-15T12:29:00Z</dcterms:modified>
</cp:coreProperties>
</file>