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6B" w:rsidRPr="00400CCC" w:rsidRDefault="005A5E6B" w:rsidP="005A5E6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DA5D26" w:rsidRPr="00402979" w:rsidRDefault="00DA5D26" w:rsidP="00DA5D26">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Providencia</w:t>
      </w:r>
      <w:r w:rsidRPr="00DA5D26">
        <w:rPr>
          <w:rFonts w:ascii="Arial Narrow" w:hAnsi="Arial Narrow" w:cs="Arial"/>
          <w:i/>
          <w:sz w:val="18"/>
          <w:szCs w:val="18"/>
        </w:rPr>
        <w:t>:</w:t>
      </w:r>
      <w:r w:rsidRPr="00DA5D26">
        <w:rPr>
          <w:rFonts w:ascii="Arial Narrow" w:hAnsi="Arial Narrow" w:cs="Arial"/>
          <w:b/>
          <w:i/>
          <w:sz w:val="18"/>
          <w:szCs w:val="18"/>
        </w:rPr>
        <w:t xml:space="preserve"> </w:t>
      </w:r>
      <w:r w:rsidRPr="00DA5D26">
        <w:rPr>
          <w:rFonts w:ascii="Arial Narrow" w:hAnsi="Arial Narrow" w:cs="Arial"/>
          <w:i/>
          <w:sz w:val="18"/>
          <w:szCs w:val="18"/>
        </w:rPr>
        <w:tab/>
      </w:r>
      <w:r w:rsidRPr="00DA5D26">
        <w:rPr>
          <w:rFonts w:ascii="Arial Narrow" w:hAnsi="Arial Narrow" w:cs="Arial"/>
          <w:i/>
          <w:sz w:val="18"/>
          <w:szCs w:val="18"/>
        </w:rPr>
        <w:tab/>
        <w:t xml:space="preserve">Sentencia de Segunda Instancia, jueves </w:t>
      </w:r>
      <w:r w:rsidR="00986DAE">
        <w:rPr>
          <w:rFonts w:ascii="Arial Narrow" w:hAnsi="Arial Narrow" w:cs="Arial"/>
          <w:i/>
          <w:sz w:val="18"/>
          <w:szCs w:val="18"/>
        </w:rPr>
        <w:t>18</w:t>
      </w:r>
      <w:r w:rsidRPr="00DA5D26">
        <w:rPr>
          <w:rFonts w:ascii="Arial Narrow" w:hAnsi="Arial Narrow" w:cs="Arial"/>
          <w:i/>
          <w:sz w:val="18"/>
          <w:szCs w:val="18"/>
        </w:rPr>
        <w:t xml:space="preserve"> de </w:t>
      </w:r>
      <w:r w:rsidR="00986DAE">
        <w:rPr>
          <w:rFonts w:ascii="Arial Narrow" w:hAnsi="Arial Narrow" w:cs="Arial"/>
          <w:i/>
          <w:sz w:val="18"/>
          <w:szCs w:val="18"/>
        </w:rPr>
        <w:t>enero</w:t>
      </w:r>
      <w:r w:rsidRPr="00DA5D26">
        <w:rPr>
          <w:rFonts w:ascii="Arial Narrow" w:hAnsi="Arial Narrow" w:cs="Arial"/>
          <w:i/>
          <w:sz w:val="18"/>
          <w:szCs w:val="18"/>
        </w:rPr>
        <w:t xml:space="preserve"> de 201</w:t>
      </w:r>
      <w:r w:rsidR="00986DAE">
        <w:rPr>
          <w:rFonts w:ascii="Arial Narrow" w:hAnsi="Arial Narrow" w:cs="Arial"/>
          <w:i/>
          <w:sz w:val="18"/>
          <w:szCs w:val="18"/>
        </w:rPr>
        <w:t>8</w:t>
      </w:r>
      <w:r w:rsidRPr="00DA5D26">
        <w:rPr>
          <w:rFonts w:ascii="Arial Narrow" w:hAnsi="Arial Narrow" w:cs="Arial"/>
          <w:i/>
          <w:sz w:val="18"/>
          <w:szCs w:val="18"/>
        </w:rPr>
        <w:t>.</w:t>
      </w:r>
    </w:p>
    <w:p w:rsidR="00DA5D26" w:rsidRPr="00DA5D26" w:rsidRDefault="00DA5D26" w:rsidP="00DA5D26">
      <w:pPr>
        <w:jc w:val="both"/>
        <w:rPr>
          <w:rFonts w:ascii="Arial Narrow" w:hAnsi="Arial Narrow" w:cs="Arial"/>
          <w:bCs/>
          <w:i/>
          <w:iCs/>
          <w:sz w:val="18"/>
          <w:szCs w:val="18"/>
        </w:rPr>
      </w:pPr>
      <w:r w:rsidRPr="00DA5D26">
        <w:rPr>
          <w:rFonts w:ascii="Arial Narrow" w:hAnsi="Arial Narrow" w:cs="Arial"/>
          <w:b/>
          <w:bCs/>
          <w:i/>
          <w:sz w:val="18"/>
          <w:szCs w:val="18"/>
        </w:rPr>
        <w:t>Radicación No</w:t>
      </w:r>
      <w:r w:rsidRPr="00DA5D26">
        <w:rPr>
          <w:rFonts w:ascii="Arial Narrow" w:hAnsi="Arial Narrow" w:cs="Arial"/>
          <w:bCs/>
          <w:i/>
          <w:sz w:val="18"/>
          <w:szCs w:val="18"/>
        </w:rPr>
        <w:t>:</w:t>
      </w:r>
      <w:r w:rsidRPr="00DA5D26">
        <w:rPr>
          <w:rFonts w:ascii="Arial Narrow" w:hAnsi="Arial Narrow" w:cs="Arial"/>
          <w:b/>
          <w:bCs/>
          <w:i/>
          <w:sz w:val="18"/>
          <w:szCs w:val="18"/>
        </w:rPr>
        <w:t xml:space="preserve"> </w:t>
      </w:r>
      <w:r w:rsidRPr="00DA5D26">
        <w:rPr>
          <w:rFonts w:ascii="Arial Narrow" w:hAnsi="Arial Narrow" w:cs="Arial"/>
          <w:b/>
          <w:bCs/>
          <w:i/>
          <w:sz w:val="18"/>
          <w:szCs w:val="18"/>
        </w:rPr>
        <w:tab/>
        <w:t xml:space="preserve">      </w:t>
      </w:r>
      <w:r w:rsidRPr="00DA5D26">
        <w:rPr>
          <w:rFonts w:ascii="Arial Narrow" w:hAnsi="Arial Narrow" w:cs="Arial"/>
          <w:b/>
          <w:bCs/>
          <w:i/>
          <w:sz w:val="18"/>
          <w:szCs w:val="18"/>
        </w:rPr>
        <w:tab/>
      </w:r>
      <w:r w:rsidRPr="00DA5D26">
        <w:rPr>
          <w:rFonts w:ascii="Arial Narrow" w:hAnsi="Arial Narrow" w:cs="Arial"/>
          <w:bCs/>
          <w:i/>
          <w:sz w:val="18"/>
          <w:szCs w:val="18"/>
        </w:rPr>
        <w:t>66001-31-05-00</w:t>
      </w:r>
      <w:r w:rsidR="00986DAE">
        <w:rPr>
          <w:rFonts w:ascii="Arial Narrow" w:hAnsi="Arial Narrow" w:cs="Arial"/>
          <w:bCs/>
          <w:i/>
          <w:sz w:val="18"/>
          <w:szCs w:val="18"/>
        </w:rPr>
        <w:t>5</w:t>
      </w:r>
      <w:r>
        <w:rPr>
          <w:rFonts w:ascii="Arial Narrow" w:hAnsi="Arial Narrow" w:cs="Arial"/>
          <w:bCs/>
          <w:i/>
          <w:sz w:val="18"/>
          <w:szCs w:val="18"/>
        </w:rPr>
        <w:t>-201</w:t>
      </w:r>
      <w:r w:rsidR="009E5191">
        <w:rPr>
          <w:rFonts w:ascii="Arial Narrow" w:hAnsi="Arial Narrow" w:cs="Arial"/>
          <w:bCs/>
          <w:i/>
          <w:sz w:val="18"/>
          <w:szCs w:val="18"/>
        </w:rPr>
        <w:t>6</w:t>
      </w:r>
      <w:r>
        <w:rPr>
          <w:rFonts w:ascii="Arial Narrow" w:hAnsi="Arial Narrow" w:cs="Arial"/>
          <w:bCs/>
          <w:i/>
          <w:sz w:val="18"/>
          <w:szCs w:val="18"/>
        </w:rPr>
        <w:t>-00</w:t>
      </w:r>
      <w:r w:rsidR="00986DAE">
        <w:rPr>
          <w:rFonts w:ascii="Arial Narrow" w:hAnsi="Arial Narrow" w:cs="Arial"/>
          <w:bCs/>
          <w:i/>
          <w:sz w:val="18"/>
          <w:szCs w:val="18"/>
        </w:rPr>
        <w:t>199</w:t>
      </w:r>
      <w:r>
        <w:rPr>
          <w:rFonts w:ascii="Arial Narrow" w:hAnsi="Arial Narrow" w:cs="Arial"/>
          <w:bCs/>
          <w:i/>
          <w:sz w:val="18"/>
          <w:szCs w:val="18"/>
        </w:rPr>
        <w:t>-01</w:t>
      </w:r>
    </w:p>
    <w:p w:rsidR="00DA5D26" w:rsidRPr="00DA5D26" w:rsidRDefault="00DA5D26" w:rsidP="00DA5D26">
      <w:pPr>
        <w:jc w:val="both"/>
        <w:rPr>
          <w:rFonts w:ascii="Arial Narrow" w:hAnsi="Arial Narrow" w:cs="Arial"/>
          <w:i/>
          <w:iCs/>
          <w:sz w:val="18"/>
          <w:szCs w:val="18"/>
        </w:rPr>
      </w:pPr>
      <w:r w:rsidRPr="00DA5D26">
        <w:rPr>
          <w:rFonts w:ascii="Arial Narrow" w:hAnsi="Arial Narrow" w:cs="Arial"/>
          <w:b/>
          <w:bCs/>
          <w:i/>
          <w:iCs/>
          <w:sz w:val="18"/>
          <w:szCs w:val="18"/>
        </w:rPr>
        <w:t>Proceso</w:t>
      </w:r>
      <w:r w:rsidRPr="00DA5D26">
        <w:rPr>
          <w:rFonts w:ascii="Arial Narrow" w:hAnsi="Arial Narrow" w:cs="Arial"/>
          <w:bCs/>
          <w:i/>
          <w:iCs/>
          <w:sz w:val="18"/>
          <w:szCs w:val="18"/>
        </w:rPr>
        <w:t>:</w:t>
      </w:r>
      <w:r w:rsidRPr="00DA5D26">
        <w:rPr>
          <w:rFonts w:ascii="Arial Narrow" w:hAnsi="Arial Narrow" w:cs="Arial"/>
          <w:i/>
          <w:iCs/>
          <w:sz w:val="18"/>
          <w:szCs w:val="18"/>
        </w:rPr>
        <w:t xml:space="preserve"> </w:t>
      </w:r>
      <w:r w:rsidRPr="00DA5D26">
        <w:rPr>
          <w:rFonts w:ascii="Arial Narrow" w:hAnsi="Arial Narrow" w:cs="Arial"/>
          <w:b/>
          <w:i/>
          <w:iCs/>
          <w:sz w:val="18"/>
          <w:szCs w:val="18"/>
        </w:rPr>
        <w:tab/>
      </w:r>
      <w:r w:rsidRPr="00DA5D26">
        <w:rPr>
          <w:rFonts w:ascii="Arial Narrow" w:hAnsi="Arial Narrow" w:cs="Arial"/>
          <w:b/>
          <w:i/>
          <w:iCs/>
          <w:sz w:val="18"/>
          <w:szCs w:val="18"/>
        </w:rPr>
        <w:tab/>
      </w:r>
      <w:r>
        <w:rPr>
          <w:rFonts w:ascii="Arial Narrow" w:hAnsi="Arial Narrow" w:cs="Arial"/>
          <w:b/>
          <w:i/>
          <w:iCs/>
          <w:sz w:val="18"/>
          <w:szCs w:val="18"/>
        </w:rPr>
        <w:tab/>
      </w:r>
      <w:r w:rsidRPr="00DA5D26">
        <w:rPr>
          <w:rFonts w:ascii="Arial Narrow" w:hAnsi="Arial Narrow" w:cs="Arial"/>
          <w:i/>
          <w:iCs/>
          <w:sz w:val="18"/>
          <w:szCs w:val="18"/>
        </w:rPr>
        <w:t>Ordinario Laboral.</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i/>
          <w:iCs/>
          <w:sz w:val="18"/>
          <w:szCs w:val="18"/>
        </w:rPr>
        <w:t>Demandante</w:t>
      </w:r>
      <w:r w:rsidRPr="00DA5D26">
        <w:rPr>
          <w:rFonts w:ascii="Arial Narrow" w:hAnsi="Arial Narrow" w:cs="Arial"/>
          <w:i/>
          <w:iCs/>
          <w:sz w:val="18"/>
          <w:szCs w:val="18"/>
        </w:rPr>
        <w:t xml:space="preserve">:     </w:t>
      </w:r>
      <w:r w:rsidRPr="00DA5D26">
        <w:rPr>
          <w:rFonts w:ascii="Arial Narrow" w:hAnsi="Arial Narrow" w:cs="Arial"/>
          <w:i/>
          <w:iCs/>
          <w:sz w:val="18"/>
          <w:szCs w:val="18"/>
        </w:rPr>
        <w:tab/>
      </w:r>
      <w:r w:rsidRPr="00DA5D26">
        <w:rPr>
          <w:rFonts w:ascii="Arial Narrow" w:hAnsi="Arial Narrow" w:cs="Arial"/>
          <w:i/>
          <w:iCs/>
          <w:sz w:val="18"/>
          <w:szCs w:val="18"/>
        </w:rPr>
        <w:tab/>
      </w:r>
      <w:r w:rsidR="00986DAE">
        <w:rPr>
          <w:rFonts w:ascii="Arial Narrow" w:hAnsi="Arial Narrow" w:cs="Arial"/>
          <w:i/>
          <w:iCs/>
          <w:sz w:val="18"/>
          <w:szCs w:val="18"/>
        </w:rPr>
        <w:t xml:space="preserve">José </w:t>
      </w:r>
      <w:proofErr w:type="spellStart"/>
      <w:r w:rsidR="00986DAE">
        <w:rPr>
          <w:rFonts w:ascii="Arial Narrow" w:hAnsi="Arial Narrow" w:cs="Arial"/>
          <w:i/>
          <w:iCs/>
          <w:sz w:val="18"/>
          <w:szCs w:val="18"/>
        </w:rPr>
        <w:t>Hilbert</w:t>
      </w:r>
      <w:proofErr w:type="spellEnd"/>
      <w:r w:rsidR="00986DAE">
        <w:rPr>
          <w:rFonts w:ascii="Arial Narrow" w:hAnsi="Arial Narrow" w:cs="Arial"/>
          <w:i/>
          <w:iCs/>
          <w:sz w:val="18"/>
          <w:szCs w:val="18"/>
        </w:rPr>
        <w:t xml:space="preserve"> Hernández </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bCs/>
          <w:i/>
          <w:sz w:val="18"/>
          <w:szCs w:val="18"/>
        </w:rPr>
        <w:t>Demandado:</w:t>
      </w:r>
      <w:r w:rsidRPr="00DA5D26">
        <w:rPr>
          <w:rFonts w:ascii="Arial Narrow" w:hAnsi="Arial Narrow" w:cs="Arial"/>
          <w:bCs/>
          <w:i/>
          <w:sz w:val="18"/>
          <w:szCs w:val="18"/>
        </w:rPr>
        <w:t xml:space="preserve">            </w:t>
      </w:r>
      <w:r>
        <w:rPr>
          <w:rFonts w:ascii="Arial Narrow" w:hAnsi="Arial Narrow" w:cs="Arial"/>
          <w:bCs/>
          <w:i/>
          <w:sz w:val="18"/>
          <w:szCs w:val="18"/>
        </w:rPr>
        <w:tab/>
      </w:r>
      <w:r w:rsidRPr="00DA5D26">
        <w:rPr>
          <w:rFonts w:ascii="Arial Narrow" w:hAnsi="Arial Narrow" w:cs="Arial"/>
          <w:bCs/>
          <w:i/>
          <w:sz w:val="18"/>
          <w:szCs w:val="18"/>
        </w:rPr>
        <w:tab/>
      </w:r>
      <w:proofErr w:type="spellStart"/>
      <w:r w:rsidRPr="00DA5D26">
        <w:rPr>
          <w:rFonts w:ascii="Arial Narrow" w:hAnsi="Arial Narrow" w:cs="Arial"/>
          <w:bCs/>
          <w:i/>
          <w:sz w:val="18"/>
          <w:szCs w:val="18"/>
        </w:rPr>
        <w:t>Colpensiones</w:t>
      </w:r>
      <w:proofErr w:type="spellEnd"/>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Juzgado de origen</w:t>
      </w:r>
      <w:r w:rsidRPr="00DA5D26">
        <w:rPr>
          <w:rFonts w:ascii="Arial Narrow" w:hAnsi="Arial Narrow" w:cs="Arial"/>
          <w:i/>
          <w:sz w:val="18"/>
          <w:szCs w:val="18"/>
        </w:rPr>
        <w:t xml:space="preserve">:     </w:t>
      </w:r>
      <w:r w:rsidRPr="00DA5D26">
        <w:rPr>
          <w:rFonts w:ascii="Arial Narrow" w:hAnsi="Arial Narrow" w:cs="Arial"/>
          <w:i/>
          <w:sz w:val="18"/>
          <w:szCs w:val="18"/>
        </w:rPr>
        <w:tab/>
      </w:r>
      <w:r w:rsidR="00986DAE">
        <w:rPr>
          <w:rFonts w:ascii="Arial Narrow" w:hAnsi="Arial Narrow" w:cs="Arial"/>
          <w:i/>
          <w:sz w:val="18"/>
          <w:szCs w:val="18"/>
        </w:rPr>
        <w:t>Quinto</w:t>
      </w:r>
      <w:r w:rsidRPr="00DA5D26">
        <w:rPr>
          <w:rFonts w:ascii="Arial Narrow" w:hAnsi="Arial Narrow" w:cs="Arial"/>
          <w:i/>
          <w:sz w:val="18"/>
          <w:szCs w:val="18"/>
        </w:rPr>
        <w:t xml:space="preserve"> Laboral del Circuito de Pereira.</w:t>
      </w:r>
    </w:p>
    <w:p w:rsidR="00DA5D26" w:rsidRPr="00DA5D26" w:rsidRDefault="00DA5D26" w:rsidP="00DA5D26">
      <w:pPr>
        <w:jc w:val="both"/>
        <w:rPr>
          <w:rFonts w:ascii="Arial Narrow" w:hAnsi="Arial Narrow" w:cs="Arial"/>
          <w:b/>
          <w:i/>
          <w:iCs/>
          <w:sz w:val="18"/>
          <w:szCs w:val="18"/>
        </w:rPr>
      </w:pPr>
      <w:r w:rsidRPr="00DA5D26">
        <w:rPr>
          <w:rFonts w:ascii="Arial Narrow" w:hAnsi="Arial Narrow" w:cs="Arial"/>
          <w:b/>
          <w:i/>
          <w:iCs/>
          <w:sz w:val="18"/>
          <w:szCs w:val="18"/>
        </w:rPr>
        <w:t xml:space="preserve">Magistrado Ponente:     </w:t>
      </w:r>
      <w:r w:rsidRPr="00DA5D26">
        <w:rPr>
          <w:rFonts w:ascii="Arial Narrow" w:hAnsi="Arial Narrow" w:cs="Arial"/>
          <w:b/>
          <w:i/>
          <w:iCs/>
          <w:sz w:val="18"/>
          <w:szCs w:val="18"/>
        </w:rPr>
        <w:tab/>
      </w:r>
      <w:r w:rsidRPr="00DA5D26">
        <w:rPr>
          <w:rFonts w:ascii="Arial Narrow" w:hAnsi="Arial Narrow" w:cs="Arial"/>
          <w:i/>
          <w:iCs/>
          <w:sz w:val="18"/>
          <w:szCs w:val="18"/>
        </w:rPr>
        <w:t>Francisco Javier Tamayo Tabares.</w:t>
      </w:r>
    </w:p>
    <w:p w:rsidR="00912780" w:rsidRDefault="00912780" w:rsidP="00793C55">
      <w:pPr>
        <w:spacing w:before="20" w:after="20"/>
        <w:ind w:left="2124" w:hanging="2124"/>
        <w:jc w:val="both"/>
        <w:rPr>
          <w:rFonts w:ascii="Arial Narrow" w:hAnsi="Arial Narrow" w:cs="Arial"/>
          <w:b/>
          <w:bCs/>
          <w:i/>
          <w:sz w:val="18"/>
          <w:szCs w:val="18"/>
        </w:rPr>
      </w:pPr>
    </w:p>
    <w:p w:rsidR="00912780" w:rsidRPr="00912780" w:rsidRDefault="00DA5D26" w:rsidP="00912780">
      <w:pPr>
        <w:spacing w:before="20" w:after="20"/>
        <w:ind w:left="2124" w:hanging="2124"/>
        <w:jc w:val="both"/>
        <w:rPr>
          <w:rFonts w:ascii="Arial Narrow" w:hAnsi="Arial Narrow"/>
          <w:bCs/>
          <w:i/>
          <w:sz w:val="18"/>
          <w:szCs w:val="18"/>
          <w:lang w:val="es-CO"/>
        </w:rPr>
      </w:pPr>
      <w:r w:rsidRPr="00DA5D26">
        <w:rPr>
          <w:rFonts w:ascii="Arial Narrow" w:hAnsi="Arial Narrow" w:cs="Arial"/>
          <w:b/>
          <w:bCs/>
          <w:i/>
          <w:sz w:val="18"/>
          <w:szCs w:val="18"/>
        </w:rPr>
        <w:t xml:space="preserve">Tema: </w:t>
      </w:r>
      <w:r w:rsidRPr="00DA5D26">
        <w:rPr>
          <w:rFonts w:ascii="Arial Narrow" w:hAnsi="Arial Narrow" w:cs="Arial"/>
          <w:b/>
          <w:bCs/>
          <w:i/>
          <w:sz w:val="18"/>
          <w:szCs w:val="18"/>
        </w:rPr>
        <w:tab/>
      </w:r>
      <w:r w:rsidR="00912780">
        <w:rPr>
          <w:rFonts w:ascii="Arial Narrow" w:hAnsi="Arial Narrow" w:cs="Arial"/>
          <w:b/>
          <w:bCs/>
          <w:i/>
          <w:sz w:val="18"/>
          <w:szCs w:val="18"/>
        </w:rPr>
        <w:t xml:space="preserve">PENSIÓN DE </w:t>
      </w:r>
      <w:r w:rsidR="001053CA">
        <w:rPr>
          <w:rFonts w:ascii="Arial Narrow" w:hAnsi="Arial Narrow" w:cs="Arial"/>
          <w:b/>
          <w:bCs/>
          <w:i/>
          <w:sz w:val="18"/>
          <w:szCs w:val="18"/>
        </w:rPr>
        <w:t xml:space="preserve">VEJEZ  - </w:t>
      </w:r>
      <w:proofErr w:type="spellStart"/>
      <w:r w:rsidR="001053CA">
        <w:rPr>
          <w:rFonts w:ascii="Arial Narrow" w:hAnsi="Arial Narrow" w:cs="Arial"/>
          <w:b/>
          <w:bCs/>
          <w:i/>
          <w:sz w:val="18"/>
          <w:szCs w:val="18"/>
        </w:rPr>
        <w:t>BL</w:t>
      </w:r>
      <w:proofErr w:type="spellEnd"/>
      <w:r w:rsidR="001053CA">
        <w:rPr>
          <w:rFonts w:ascii="Arial Narrow" w:hAnsi="Arial Narrow" w:cs="Arial"/>
          <w:b/>
          <w:bCs/>
          <w:i/>
          <w:sz w:val="18"/>
          <w:szCs w:val="18"/>
        </w:rPr>
        <w:t xml:space="preserve">. – RÉGIMEN DE  TRANSICIÓN </w:t>
      </w:r>
      <w:r w:rsidR="00912780">
        <w:rPr>
          <w:rFonts w:ascii="Arial Narrow" w:hAnsi="Arial Narrow" w:cs="Arial"/>
          <w:b/>
          <w:bCs/>
          <w:i/>
          <w:sz w:val="18"/>
          <w:szCs w:val="18"/>
        </w:rPr>
        <w:t xml:space="preserve">– RELIQUIDACIÓN - </w:t>
      </w:r>
      <w:r w:rsidR="00E235E8">
        <w:rPr>
          <w:rFonts w:ascii="Arial Narrow" w:hAnsi="Arial Narrow" w:cs="Arial"/>
          <w:b/>
          <w:bCs/>
          <w:i/>
          <w:sz w:val="18"/>
          <w:szCs w:val="18"/>
        </w:rPr>
        <w:t xml:space="preserve">. </w:t>
      </w:r>
      <w:r w:rsidR="00912780" w:rsidRPr="00912780">
        <w:rPr>
          <w:rFonts w:ascii="Arial Narrow" w:hAnsi="Arial Narrow"/>
          <w:bCs/>
          <w:i/>
          <w:sz w:val="18"/>
          <w:szCs w:val="18"/>
          <w:lang w:val="es-CO"/>
        </w:rPr>
        <w:t xml:space="preserve">Para establecer el valor de una pensión otorgada por el régimen de prima media con prestación definida, es indispensable determinar qué norma regula la forma como se debe liquidar el </w:t>
      </w:r>
      <w:proofErr w:type="spellStart"/>
      <w:r w:rsidR="00912780" w:rsidRPr="00912780">
        <w:rPr>
          <w:rFonts w:ascii="Arial Narrow" w:hAnsi="Arial Narrow"/>
          <w:bCs/>
          <w:i/>
          <w:sz w:val="18"/>
          <w:szCs w:val="18"/>
          <w:lang w:val="es-CO"/>
        </w:rPr>
        <w:t>IBL</w:t>
      </w:r>
      <w:proofErr w:type="spellEnd"/>
      <w:r w:rsidR="00912780" w:rsidRPr="00912780">
        <w:rPr>
          <w:rFonts w:ascii="Arial Narrow" w:hAnsi="Arial Narrow"/>
          <w:bCs/>
          <w:i/>
          <w:sz w:val="18"/>
          <w:szCs w:val="18"/>
          <w:lang w:val="es-CO"/>
        </w:rPr>
        <w:t xml:space="preserve"> del demandante. En el caso de los beneficiarios del régimen de transición existen dos normas aplicables: (i) el inciso tercero del artículo 36 de la Ley 100 de 1993 y (ii) artículo 21 de la Ley 100 de 1993. La primera de las normas, establece dos formas de liquidar el </w:t>
      </w:r>
      <w:proofErr w:type="spellStart"/>
      <w:r w:rsidR="00912780" w:rsidRPr="00912780">
        <w:rPr>
          <w:rFonts w:ascii="Arial Narrow" w:hAnsi="Arial Narrow"/>
          <w:bCs/>
          <w:i/>
          <w:sz w:val="18"/>
          <w:szCs w:val="18"/>
          <w:lang w:val="es-CO"/>
        </w:rPr>
        <w:t>IBL</w:t>
      </w:r>
      <w:proofErr w:type="spellEnd"/>
      <w:r w:rsidR="00912780" w:rsidRPr="00912780">
        <w:rPr>
          <w:rFonts w:ascii="Arial Narrow" w:hAnsi="Arial Narrow"/>
          <w:bCs/>
          <w:i/>
          <w:sz w:val="18"/>
          <w:szCs w:val="18"/>
          <w:lang w:val="es-CO"/>
        </w:rPr>
        <w:t xml:space="preserve">. La primera tomando el tiempo que le hiciere falta para alcanzar la pensión de vejez y la segunda, tomando en consideración toda la vida laboral del afiliado, aplicándose la más beneficiosa. En torno a la segunda de las normas, es aplicable a la generalidad de los afiliados, en virtud de la cual se tomará con miras a establecer el ingreso base de liquidación de la pensión, los salarios sobre los cuales se cotizó en los 10 años anteriores a la </w:t>
      </w:r>
      <w:proofErr w:type="spellStart"/>
      <w:r w:rsidR="00912780" w:rsidRPr="00912780">
        <w:rPr>
          <w:rFonts w:ascii="Arial Narrow" w:hAnsi="Arial Narrow"/>
          <w:bCs/>
          <w:i/>
          <w:sz w:val="18"/>
          <w:szCs w:val="18"/>
          <w:lang w:val="es-CO"/>
        </w:rPr>
        <w:t>causación</w:t>
      </w:r>
      <w:proofErr w:type="spellEnd"/>
      <w:r w:rsidR="00912780" w:rsidRPr="00912780">
        <w:rPr>
          <w:rFonts w:ascii="Arial Narrow" w:hAnsi="Arial Narrow"/>
          <w:bCs/>
          <w:i/>
          <w:sz w:val="18"/>
          <w:szCs w:val="18"/>
          <w:lang w:val="es-CO"/>
        </w:rPr>
        <w:t xml:space="preserve"> del derecho. También autoriza esta regla a que se tenga en cuenta el </w:t>
      </w:r>
      <w:proofErr w:type="spellStart"/>
      <w:r w:rsidR="00912780" w:rsidRPr="00912780">
        <w:rPr>
          <w:rFonts w:ascii="Arial Narrow" w:hAnsi="Arial Narrow"/>
          <w:bCs/>
          <w:i/>
          <w:sz w:val="18"/>
          <w:szCs w:val="18"/>
          <w:lang w:val="es-CO"/>
        </w:rPr>
        <w:t>IBL</w:t>
      </w:r>
      <w:proofErr w:type="spellEnd"/>
      <w:r w:rsidR="00912780" w:rsidRPr="00912780">
        <w:rPr>
          <w:rFonts w:ascii="Arial Narrow" w:hAnsi="Arial Narrow"/>
          <w:bCs/>
          <w:i/>
          <w:sz w:val="18"/>
          <w:szCs w:val="18"/>
          <w:lang w:val="es-CO"/>
        </w:rPr>
        <w:t xml:space="preserve"> de todos los ciclos cotizados en la vida laboral, siempre que el afiliado tuviere más de 1250 semanas cotizadas. </w:t>
      </w:r>
    </w:p>
    <w:p w:rsidR="00912780" w:rsidRPr="00912780" w:rsidRDefault="00912780" w:rsidP="00912780">
      <w:pPr>
        <w:spacing w:before="20" w:after="20"/>
        <w:ind w:left="2124" w:hanging="2124"/>
        <w:jc w:val="both"/>
        <w:rPr>
          <w:rFonts w:ascii="Arial Narrow" w:hAnsi="Arial Narrow" w:cs="Arial"/>
          <w:bCs/>
          <w:i/>
          <w:sz w:val="18"/>
          <w:szCs w:val="18"/>
          <w:lang w:val="es-CO"/>
        </w:rPr>
      </w:pPr>
    </w:p>
    <w:p w:rsidR="00912780" w:rsidRPr="00912780" w:rsidRDefault="00912780" w:rsidP="00912780">
      <w:pPr>
        <w:spacing w:before="20" w:after="20"/>
        <w:ind w:left="2124" w:hanging="2124"/>
        <w:jc w:val="both"/>
        <w:rPr>
          <w:rFonts w:ascii="Arial Narrow" w:hAnsi="Arial Narrow" w:cs="Arial"/>
          <w:bCs/>
          <w:i/>
          <w:sz w:val="18"/>
          <w:szCs w:val="18"/>
          <w:lang w:val="es-CO"/>
        </w:rPr>
      </w:pPr>
      <w:r w:rsidRPr="00912780">
        <w:rPr>
          <w:rFonts w:ascii="Arial Narrow" w:hAnsi="Arial Narrow" w:cs="Arial"/>
          <w:bCs/>
          <w:i/>
          <w:sz w:val="18"/>
          <w:szCs w:val="18"/>
          <w:lang w:val="es-CO"/>
        </w:rPr>
        <w:t>Ahora, para determinar cuál de los regímenes legales es el aplicable a cada afiliado, debe partirse por determinar, una vez entrada en vigencia la Ley 100 de 1993, cuánto tiempo le hacía falta a la persona para alcanzar la pensión de vejez. En caso de que le hicieran falta menos de diez años, se aplicará lo ordenado en el inciso 3º del artículo 36 de la Ley 100 de 1993 y si le hacían falta más de 10 años, se deberá acudir a las pautas trazadas en el artículo 21 ibídem.</w:t>
      </w:r>
    </w:p>
    <w:p w:rsidR="00912780" w:rsidRDefault="00912780" w:rsidP="00793C55">
      <w:pPr>
        <w:spacing w:before="20" w:after="20"/>
        <w:ind w:left="2124" w:hanging="2124"/>
        <w:jc w:val="both"/>
        <w:rPr>
          <w:rFonts w:ascii="Arial Narrow" w:hAnsi="Arial Narrow" w:cs="Tahoma"/>
          <w:sz w:val="18"/>
          <w:szCs w:val="18"/>
          <w:lang w:val="es-CO"/>
        </w:rPr>
      </w:pPr>
    </w:p>
    <w:p w:rsidR="00912780" w:rsidRDefault="00912780" w:rsidP="00793C55">
      <w:pPr>
        <w:spacing w:before="20" w:after="20"/>
        <w:ind w:left="2124" w:hanging="2124"/>
        <w:jc w:val="both"/>
        <w:rPr>
          <w:rFonts w:ascii="Arial Narrow" w:hAnsi="Arial Narrow" w:cs="Tahoma"/>
          <w:sz w:val="18"/>
          <w:szCs w:val="18"/>
          <w:lang w:val="es-CO"/>
        </w:rPr>
      </w:pPr>
      <w:r w:rsidRPr="00912780">
        <w:rPr>
          <w:rFonts w:ascii="Arial Narrow" w:hAnsi="Arial Narrow" w:cs="Tahoma"/>
          <w:sz w:val="18"/>
          <w:szCs w:val="18"/>
          <w:lang w:val="es-CO"/>
        </w:rPr>
        <w:t xml:space="preserve">Pues bien, elaborados los cálculos correspondientes, se obtiene por esta Sala un </w:t>
      </w:r>
      <w:proofErr w:type="spellStart"/>
      <w:r w:rsidRPr="00912780">
        <w:rPr>
          <w:rFonts w:ascii="Arial Narrow" w:hAnsi="Arial Narrow" w:cs="Tahoma"/>
          <w:sz w:val="18"/>
          <w:szCs w:val="18"/>
          <w:lang w:val="es-CO"/>
        </w:rPr>
        <w:t>IBL</w:t>
      </w:r>
      <w:proofErr w:type="spellEnd"/>
      <w:r w:rsidRPr="00912780">
        <w:rPr>
          <w:rFonts w:ascii="Arial Narrow" w:hAnsi="Arial Narrow" w:cs="Tahoma"/>
          <w:sz w:val="18"/>
          <w:szCs w:val="18"/>
          <w:lang w:val="es-CO"/>
        </w:rPr>
        <w:t xml:space="preserve"> por el promedio de lo devengado en toda la vida del demandante de $1.621.763 y por los últimos 10 años de $2.729.914, siendo evidentemente más favorable este último.  Aplicándole a dicha suma, la tasa de reemplazo del 90%, se obtiene como valor de la mesada, para el año 2013, la suma de $2.456.923, claramente superior al monto de la mesada obtenido por </w:t>
      </w:r>
      <w:proofErr w:type="spellStart"/>
      <w:r w:rsidRPr="00912780">
        <w:rPr>
          <w:rFonts w:ascii="Arial Narrow" w:hAnsi="Arial Narrow" w:cs="Tahoma"/>
          <w:sz w:val="18"/>
          <w:szCs w:val="18"/>
          <w:lang w:val="es-CO"/>
        </w:rPr>
        <w:t>Colpensiones</w:t>
      </w:r>
      <w:proofErr w:type="spellEnd"/>
      <w:r w:rsidRPr="00912780">
        <w:rPr>
          <w:rFonts w:ascii="Arial Narrow" w:hAnsi="Arial Narrow" w:cs="Tahoma"/>
          <w:sz w:val="18"/>
          <w:szCs w:val="18"/>
          <w:lang w:val="es-CO"/>
        </w:rPr>
        <w:t>, lo que impone, como lo determinó la a-quo, la condena a cargo de la entidad por la diferencia causada</w:t>
      </w:r>
    </w:p>
    <w:p w:rsidR="00912780" w:rsidRDefault="00912780" w:rsidP="00793C55">
      <w:pPr>
        <w:spacing w:before="20" w:after="20"/>
        <w:ind w:left="2124" w:hanging="2124"/>
        <w:jc w:val="both"/>
        <w:rPr>
          <w:rFonts w:ascii="Arial Narrow" w:hAnsi="Arial Narrow" w:cs="Tahoma"/>
          <w:sz w:val="18"/>
          <w:szCs w:val="18"/>
          <w:lang w:val="es-CO"/>
        </w:rPr>
      </w:pPr>
    </w:p>
    <w:p w:rsidR="00912780" w:rsidRPr="00E235E8" w:rsidRDefault="00912780" w:rsidP="00793C55">
      <w:pPr>
        <w:spacing w:before="20" w:after="20"/>
        <w:ind w:left="2124" w:hanging="2124"/>
        <w:jc w:val="both"/>
        <w:rPr>
          <w:rFonts w:ascii="Arial Narrow" w:hAnsi="Arial Narrow" w:cs="Tahoma"/>
          <w:sz w:val="18"/>
          <w:szCs w:val="18"/>
          <w:lang w:val="es-CO"/>
        </w:rPr>
      </w:pPr>
    </w:p>
    <w:p w:rsidR="00DA5D26" w:rsidRPr="00B02E05" w:rsidRDefault="00DA5D26" w:rsidP="00DA5D26">
      <w:pPr>
        <w:spacing w:line="360" w:lineRule="auto"/>
        <w:ind w:left="2127" w:hanging="1276"/>
        <w:jc w:val="both"/>
        <w:rPr>
          <w:rFonts w:ascii="Arial Narrow" w:hAnsi="Arial Narrow" w:cs="Arial"/>
          <w:b/>
          <w:sz w:val="28"/>
          <w:szCs w:val="28"/>
        </w:rPr>
      </w:pP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inespaciado"/>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986DAE">
        <w:rPr>
          <w:rFonts w:ascii="Arial Narrow" w:eastAsia="Calibri" w:hAnsi="Arial Narrow" w:cs="Arial"/>
          <w:sz w:val="28"/>
          <w:szCs w:val="28"/>
          <w:lang w:val="es-CO" w:eastAsia="en-US"/>
        </w:rPr>
        <w:t>dieciocho</w:t>
      </w:r>
      <w:r w:rsidR="00AA292C">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986DAE">
        <w:rPr>
          <w:rFonts w:ascii="Arial Narrow" w:eastAsia="Calibri" w:hAnsi="Arial Narrow" w:cs="Arial"/>
          <w:sz w:val="28"/>
          <w:szCs w:val="28"/>
          <w:lang w:val="es-CO" w:eastAsia="en-US"/>
        </w:rPr>
        <w:t>18</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986DAE">
        <w:rPr>
          <w:rFonts w:ascii="Arial Narrow" w:eastAsia="Calibri" w:hAnsi="Arial Narrow" w:cs="Arial"/>
          <w:sz w:val="28"/>
          <w:szCs w:val="28"/>
          <w:lang w:val="es-CO" w:eastAsia="en-US"/>
        </w:rPr>
        <w:t>enero</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9E5191">
        <w:rPr>
          <w:rFonts w:ascii="Arial Narrow" w:eastAsia="Calibri" w:hAnsi="Arial Narrow" w:cs="Arial"/>
          <w:sz w:val="28"/>
          <w:szCs w:val="28"/>
          <w:lang w:val="es-CO" w:eastAsia="en-US"/>
        </w:rPr>
        <w:t>dieci</w:t>
      </w:r>
      <w:r w:rsidR="00986DAE">
        <w:rPr>
          <w:rFonts w:ascii="Arial Narrow" w:eastAsia="Calibri" w:hAnsi="Arial Narrow" w:cs="Arial"/>
          <w:sz w:val="28"/>
          <w:szCs w:val="28"/>
          <w:lang w:val="es-CO" w:eastAsia="en-US"/>
        </w:rPr>
        <w:t>ocho</w:t>
      </w:r>
      <w:r w:rsidRPr="00B02E05">
        <w:rPr>
          <w:rFonts w:ascii="Arial Narrow" w:eastAsia="Calibri" w:hAnsi="Arial Narrow" w:cs="Arial"/>
          <w:sz w:val="28"/>
          <w:szCs w:val="28"/>
          <w:lang w:val="es-CO" w:eastAsia="en-US"/>
        </w:rPr>
        <w:t xml:space="preserve"> (201</w:t>
      </w:r>
      <w:r w:rsidR="00986DAE">
        <w:rPr>
          <w:rFonts w:ascii="Arial Narrow" w:eastAsia="Calibri" w:hAnsi="Arial Narrow" w:cs="Arial"/>
          <w:sz w:val="28"/>
          <w:szCs w:val="28"/>
          <w:lang w:val="es-CO" w:eastAsia="en-US"/>
        </w:rPr>
        <w:t>8</w:t>
      </w:r>
      <w:r w:rsidRPr="00B02E05">
        <w:rPr>
          <w:rFonts w:ascii="Arial Narrow" w:eastAsia="Calibri" w:hAnsi="Arial Narrow" w:cs="Arial"/>
          <w:sz w:val="28"/>
          <w:szCs w:val="28"/>
          <w:lang w:val="es-CO" w:eastAsia="en-US"/>
        </w:rPr>
        <w:t xml:space="preserve">), siendo las </w:t>
      </w:r>
      <w:r w:rsidR="00986DAE">
        <w:rPr>
          <w:rFonts w:ascii="Arial Narrow" w:eastAsia="Calibri" w:hAnsi="Arial Narrow" w:cs="Arial"/>
          <w:sz w:val="28"/>
          <w:szCs w:val="28"/>
          <w:lang w:val="es-CO" w:eastAsia="en-US"/>
        </w:rPr>
        <w:t xml:space="preserve">ocho y quince </w:t>
      </w:r>
      <w:r>
        <w:rPr>
          <w:rFonts w:ascii="Arial Narrow" w:eastAsia="Calibri" w:hAnsi="Arial Narrow" w:cs="Arial"/>
          <w:sz w:val="28"/>
          <w:szCs w:val="28"/>
          <w:lang w:val="es-CO" w:eastAsia="en-US"/>
        </w:rPr>
        <w:t>de la mañana (</w:t>
      </w:r>
      <w:r w:rsidR="00986DAE">
        <w:rPr>
          <w:rFonts w:ascii="Arial Narrow" w:eastAsia="Calibri" w:hAnsi="Arial Narrow" w:cs="Arial"/>
          <w:sz w:val="28"/>
          <w:szCs w:val="28"/>
          <w:lang w:val="es-CO" w:eastAsia="en-US"/>
        </w:rPr>
        <w:t>8</w:t>
      </w:r>
      <w:r>
        <w:rPr>
          <w:rFonts w:ascii="Arial Narrow" w:eastAsia="Calibri" w:hAnsi="Arial Narrow" w:cs="Arial"/>
          <w:sz w:val="28"/>
          <w:szCs w:val="28"/>
          <w:lang w:val="es-CO" w:eastAsia="en-US"/>
        </w:rPr>
        <w:t>:</w:t>
      </w:r>
      <w:r w:rsidR="00986DAE">
        <w:rPr>
          <w:rFonts w:ascii="Arial Narrow" w:eastAsia="Calibri" w:hAnsi="Arial Narrow" w:cs="Arial"/>
          <w:sz w:val="28"/>
          <w:szCs w:val="28"/>
          <w:lang w:val="es-CO" w:eastAsia="en-US"/>
        </w:rPr>
        <w:t>15</w:t>
      </w:r>
      <w:r>
        <w:rPr>
          <w:rFonts w:ascii="Arial Narrow" w:eastAsia="Calibri" w:hAnsi="Arial Narrow" w:cs="Arial"/>
          <w:sz w:val="28"/>
          <w:szCs w:val="28"/>
          <w:lang w:val="es-CO" w:eastAsia="en-US"/>
        </w:rPr>
        <w:t xml:space="preserve"> a.m</w:t>
      </w:r>
      <w:r w:rsidR="00B478ED">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 xml:space="preserve">reunidos en la Sala de Audiencia los magistrados de la Sala </w:t>
      </w:r>
      <w:r w:rsidR="009E5191">
        <w:rPr>
          <w:rFonts w:ascii="Arial Narrow" w:hAnsi="Arial Narrow" w:cs="Tahoma"/>
          <w:bCs/>
          <w:color w:val="000000"/>
          <w:sz w:val="28"/>
          <w:szCs w:val="28"/>
          <w:lang w:eastAsia="es-CO"/>
        </w:rPr>
        <w:t xml:space="preserve">Tercera </w:t>
      </w:r>
      <w:r w:rsidR="00322087">
        <w:rPr>
          <w:rFonts w:ascii="Arial Narrow" w:hAnsi="Arial Narrow" w:cs="Tahoma"/>
          <w:bCs/>
          <w:color w:val="000000"/>
          <w:sz w:val="28"/>
          <w:szCs w:val="28"/>
          <w:lang w:eastAsia="es-CO"/>
        </w:rPr>
        <w:t xml:space="preserve">de Decisión </w:t>
      </w:r>
      <w:r w:rsidRPr="00B02E05">
        <w:rPr>
          <w:rFonts w:ascii="Arial Narrow" w:hAnsi="Arial Narrow" w:cs="Tahoma"/>
          <w:bCs/>
          <w:color w:val="000000"/>
          <w:sz w:val="28"/>
          <w:szCs w:val="28"/>
          <w:lang w:eastAsia="es-CO"/>
        </w:rPr>
        <w:t xml:space="preserve">Laboral del Tribunal Superior de Pereira, el ponente declara formalmente abierto el acto, que tiene por objeto resolver el </w:t>
      </w:r>
      <w:r w:rsidR="00AA292C">
        <w:rPr>
          <w:rFonts w:ascii="Arial Narrow" w:hAnsi="Arial Narrow" w:cs="Tahoma"/>
          <w:bCs/>
          <w:color w:val="000000"/>
          <w:sz w:val="28"/>
          <w:szCs w:val="28"/>
          <w:lang w:eastAsia="es-CO"/>
        </w:rPr>
        <w:t xml:space="preserve">grado jurisdiccional de consulta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9E5191">
        <w:rPr>
          <w:rFonts w:ascii="Arial Narrow" w:hAnsi="Arial Narrow" w:cs="Arial"/>
          <w:sz w:val="28"/>
          <w:szCs w:val="28"/>
        </w:rPr>
        <w:t>0</w:t>
      </w:r>
      <w:r w:rsidR="00986DAE">
        <w:rPr>
          <w:rFonts w:ascii="Arial Narrow" w:hAnsi="Arial Narrow" w:cs="Arial"/>
          <w:sz w:val="28"/>
          <w:szCs w:val="28"/>
        </w:rPr>
        <w:t>8</w:t>
      </w:r>
      <w:r>
        <w:rPr>
          <w:rFonts w:ascii="Arial Narrow" w:hAnsi="Arial Narrow" w:cs="Arial"/>
          <w:sz w:val="28"/>
          <w:szCs w:val="28"/>
        </w:rPr>
        <w:t xml:space="preserve"> de </w:t>
      </w:r>
      <w:r w:rsidR="00986DAE">
        <w:rPr>
          <w:rFonts w:ascii="Arial Narrow" w:hAnsi="Arial Narrow" w:cs="Arial"/>
          <w:sz w:val="28"/>
          <w:szCs w:val="28"/>
        </w:rPr>
        <w:t>marzo</w:t>
      </w:r>
      <w:r>
        <w:rPr>
          <w:rFonts w:ascii="Arial Narrow" w:hAnsi="Arial Narrow" w:cs="Arial"/>
          <w:sz w:val="28"/>
          <w:szCs w:val="28"/>
        </w:rPr>
        <w:t xml:space="preserve"> de 201</w:t>
      </w:r>
      <w:r w:rsidR="00986DAE">
        <w:rPr>
          <w:rFonts w:ascii="Arial Narrow" w:hAnsi="Arial Narrow" w:cs="Arial"/>
          <w:sz w:val="28"/>
          <w:szCs w:val="28"/>
        </w:rPr>
        <w:t>7</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986DAE">
        <w:rPr>
          <w:rFonts w:ascii="Arial Narrow" w:hAnsi="Arial Narrow" w:cs="Arial"/>
          <w:sz w:val="28"/>
          <w:szCs w:val="28"/>
        </w:rPr>
        <w:t>Quinto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r w:rsidR="00986DAE">
        <w:rPr>
          <w:rFonts w:ascii="Arial Narrow" w:hAnsi="Arial Narrow" w:cs="Arial"/>
          <w:b/>
          <w:i/>
          <w:iCs/>
          <w:sz w:val="28"/>
          <w:szCs w:val="28"/>
        </w:rPr>
        <w:t xml:space="preserve">José </w:t>
      </w:r>
      <w:proofErr w:type="spellStart"/>
      <w:r w:rsidR="00986DAE">
        <w:rPr>
          <w:rFonts w:ascii="Arial Narrow" w:hAnsi="Arial Narrow" w:cs="Arial"/>
          <w:b/>
          <w:i/>
          <w:iCs/>
          <w:sz w:val="28"/>
          <w:szCs w:val="28"/>
        </w:rPr>
        <w:t>Hilbert</w:t>
      </w:r>
      <w:proofErr w:type="spellEnd"/>
      <w:r w:rsidR="00986DAE">
        <w:rPr>
          <w:rFonts w:ascii="Arial Narrow" w:hAnsi="Arial Narrow" w:cs="Arial"/>
          <w:b/>
          <w:i/>
          <w:iCs/>
          <w:sz w:val="28"/>
          <w:szCs w:val="28"/>
        </w:rPr>
        <w:t xml:space="preserve"> Hernández</w:t>
      </w:r>
      <w:r w:rsidR="00AA292C">
        <w:rPr>
          <w:rFonts w:ascii="Arial Narrow" w:hAnsi="Arial Narrow" w:cs="Arial"/>
          <w:b/>
          <w:i/>
          <w:iCs/>
          <w:sz w:val="28"/>
          <w:szCs w:val="28"/>
        </w:rPr>
        <w:t xml:space="preserve">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w:t>
      </w:r>
      <w:proofErr w:type="spellStart"/>
      <w:r w:rsidRPr="00B02E05">
        <w:rPr>
          <w:rFonts w:ascii="Arial Narrow" w:hAnsi="Arial Narrow" w:cs="Arial"/>
          <w:b/>
          <w:i/>
          <w:sz w:val="28"/>
          <w:szCs w:val="28"/>
        </w:rPr>
        <w:t>Colpensiones</w:t>
      </w:r>
      <w:proofErr w:type="spellEnd"/>
      <w:r w:rsidRPr="00B02E05">
        <w:rPr>
          <w:rFonts w:ascii="Arial Narrow" w:hAnsi="Arial Narrow" w:cs="Arial"/>
          <w:b/>
          <w:sz w:val="28"/>
          <w:szCs w:val="28"/>
        </w:rPr>
        <w:t>.</w:t>
      </w:r>
    </w:p>
    <w:p w:rsidR="00DA5D26" w:rsidRDefault="00DA5D26" w:rsidP="000A6EA4">
      <w:pPr>
        <w:pStyle w:val="Sinespaciado"/>
      </w:pPr>
    </w:p>
    <w:p w:rsidR="002B73FA" w:rsidRPr="00B02E05" w:rsidRDefault="002B73FA" w:rsidP="000A6EA4">
      <w:pPr>
        <w:pStyle w:val="Sinespaciado"/>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2B73FA" w:rsidRPr="00B02E05" w:rsidRDefault="002B73FA"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Default="00DA5D26" w:rsidP="000A6EA4">
      <w:pPr>
        <w:pStyle w:val="Sinespaciado"/>
      </w:pPr>
    </w:p>
    <w:p w:rsidR="002B73FA" w:rsidRPr="000A6EA4" w:rsidRDefault="002B73FA" w:rsidP="000A6EA4">
      <w:pPr>
        <w:pStyle w:val="Sinespaciado"/>
      </w:pPr>
    </w:p>
    <w:p w:rsidR="00C17817" w:rsidRDefault="00AA292C"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Persigue </w:t>
      </w:r>
      <w:r w:rsidR="00322087">
        <w:rPr>
          <w:rFonts w:ascii="Arial Narrow" w:hAnsi="Arial Narrow" w:cs="Tahoma"/>
          <w:sz w:val="28"/>
          <w:szCs w:val="28"/>
        </w:rPr>
        <w:t>el</w:t>
      </w:r>
      <w:r>
        <w:rPr>
          <w:rFonts w:ascii="Arial Narrow" w:hAnsi="Arial Narrow" w:cs="Tahoma"/>
          <w:sz w:val="28"/>
          <w:szCs w:val="28"/>
        </w:rPr>
        <w:t xml:space="preserve"> demandante que se </w:t>
      </w:r>
      <w:proofErr w:type="spellStart"/>
      <w:r w:rsidR="00322087">
        <w:rPr>
          <w:rFonts w:ascii="Arial Narrow" w:hAnsi="Arial Narrow" w:cs="Tahoma"/>
          <w:sz w:val="28"/>
          <w:szCs w:val="28"/>
        </w:rPr>
        <w:t>reliquide</w:t>
      </w:r>
      <w:proofErr w:type="spellEnd"/>
      <w:r w:rsidR="00322087">
        <w:rPr>
          <w:rFonts w:ascii="Arial Narrow" w:hAnsi="Arial Narrow" w:cs="Tahoma"/>
          <w:sz w:val="28"/>
          <w:szCs w:val="28"/>
        </w:rPr>
        <w:t xml:space="preserve"> su pensión de vejez,</w:t>
      </w:r>
      <w:r w:rsidR="009E5191">
        <w:rPr>
          <w:rFonts w:ascii="Arial Narrow" w:hAnsi="Arial Narrow" w:cs="Tahoma"/>
          <w:sz w:val="28"/>
          <w:szCs w:val="28"/>
        </w:rPr>
        <w:t xml:space="preserve"> de conformidad con lo normado en el artículo 21 de la Ley 100 de 1993, teniendo en cuenta </w:t>
      </w:r>
      <w:r w:rsidR="00C17817">
        <w:rPr>
          <w:rFonts w:ascii="Arial Narrow" w:hAnsi="Arial Narrow" w:cs="Tahoma"/>
          <w:sz w:val="28"/>
          <w:szCs w:val="28"/>
        </w:rPr>
        <w:t xml:space="preserve">1.568,71 semanas cotizadas al sistema y, en consecuencia, pide que se condene a </w:t>
      </w:r>
      <w:proofErr w:type="spellStart"/>
      <w:r w:rsidR="00C17817">
        <w:rPr>
          <w:rFonts w:ascii="Arial Narrow" w:hAnsi="Arial Narrow" w:cs="Tahoma"/>
          <w:sz w:val="28"/>
          <w:szCs w:val="28"/>
        </w:rPr>
        <w:t>Colpensiones</w:t>
      </w:r>
      <w:proofErr w:type="spellEnd"/>
      <w:r w:rsidR="00C17817">
        <w:rPr>
          <w:rFonts w:ascii="Arial Narrow" w:hAnsi="Arial Narrow" w:cs="Tahoma"/>
          <w:sz w:val="28"/>
          <w:szCs w:val="28"/>
        </w:rPr>
        <w:t xml:space="preserve"> a reconocer y pagar la diferencia  pensional desde el 06 de junio de 2013, con los correspondientes intereses moratorios de que trata el canon 141 de la Ley 100 de 1993 y las costas del proceso.</w:t>
      </w:r>
    </w:p>
    <w:p w:rsidR="00C17817" w:rsidRDefault="00C17817" w:rsidP="00DA5D26">
      <w:pPr>
        <w:spacing w:line="360" w:lineRule="auto"/>
        <w:ind w:firstLine="900"/>
        <w:jc w:val="both"/>
        <w:rPr>
          <w:rFonts w:ascii="Arial Narrow" w:hAnsi="Arial Narrow" w:cs="Tahoma"/>
          <w:sz w:val="28"/>
          <w:szCs w:val="28"/>
        </w:rPr>
      </w:pPr>
    </w:p>
    <w:p w:rsidR="00477308" w:rsidRDefault="00C17817"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sustento fáctico de tales pretensiones, consiste en que el 06 de junio de 213 se le reconoció al demandante pensión de vejez por parte de la entidad demandada, que dicha prestación se fundamentó en el Acuerdo 049 de 1990 y el artículo 36 de la Ley 100 de 1993, tal prestación le fue liquidada con un total de 881 semanas, un </w:t>
      </w:r>
      <w:proofErr w:type="spellStart"/>
      <w:r>
        <w:rPr>
          <w:rFonts w:ascii="Arial Narrow" w:hAnsi="Arial Narrow" w:cs="Tahoma"/>
          <w:sz w:val="28"/>
          <w:szCs w:val="28"/>
        </w:rPr>
        <w:t>IBL</w:t>
      </w:r>
      <w:proofErr w:type="spellEnd"/>
      <w:r>
        <w:rPr>
          <w:rFonts w:ascii="Arial Narrow" w:hAnsi="Arial Narrow" w:cs="Tahoma"/>
          <w:sz w:val="28"/>
          <w:szCs w:val="28"/>
        </w:rPr>
        <w:t xml:space="preserve"> de $2.764.644 y una tasa de reemplazo del 66%, para una mesada de $1.824.665, que el actor cotizó un total de 1.568,71 semanas en toda su vida laboral, que el </w:t>
      </w:r>
      <w:proofErr w:type="spellStart"/>
      <w:r>
        <w:rPr>
          <w:rFonts w:ascii="Arial Narrow" w:hAnsi="Arial Narrow" w:cs="Tahoma"/>
          <w:sz w:val="28"/>
          <w:szCs w:val="28"/>
        </w:rPr>
        <w:t>IBL</w:t>
      </w:r>
      <w:proofErr w:type="spellEnd"/>
      <w:r>
        <w:rPr>
          <w:rFonts w:ascii="Arial Narrow" w:hAnsi="Arial Narrow" w:cs="Tahoma"/>
          <w:sz w:val="28"/>
          <w:szCs w:val="28"/>
        </w:rPr>
        <w:t xml:space="preserve"> se obtuvo con el promedio de los valores sobre los cuales se cotizó en los últimos 10 años</w:t>
      </w:r>
      <w:r w:rsidR="00477308">
        <w:rPr>
          <w:rFonts w:ascii="Arial Narrow" w:hAnsi="Arial Narrow" w:cs="Tahoma"/>
          <w:sz w:val="28"/>
          <w:szCs w:val="28"/>
        </w:rPr>
        <w:t>, que el 25 de marzo de 2015 se presentó solicitud de reliquidación pensional sin que a la fecha se hubiere recibido respuesta.</w:t>
      </w:r>
    </w:p>
    <w:p w:rsidR="00477308" w:rsidRDefault="00477308" w:rsidP="00DA5D26">
      <w:pPr>
        <w:spacing w:line="360" w:lineRule="auto"/>
        <w:ind w:firstLine="900"/>
        <w:jc w:val="both"/>
        <w:rPr>
          <w:rFonts w:ascii="Arial Narrow" w:hAnsi="Arial Narrow" w:cs="Tahoma"/>
          <w:sz w:val="28"/>
          <w:szCs w:val="28"/>
        </w:rPr>
      </w:pPr>
    </w:p>
    <w:p w:rsidR="00477308" w:rsidRDefault="00477308"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dio traslado a la entidad demandada la cual allegó respuesta por medio de apoderada judicial, la cual se pronunció respecto a los hechos de la demanda, aceptando el reconocimiento pensional al actor, el fundamento de la misma, el valor de la mesada, el monto del </w:t>
      </w:r>
      <w:proofErr w:type="spellStart"/>
      <w:r>
        <w:rPr>
          <w:rFonts w:ascii="Arial Narrow" w:hAnsi="Arial Narrow" w:cs="Tahoma"/>
          <w:sz w:val="28"/>
          <w:szCs w:val="28"/>
        </w:rPr>
        <w:t>IBL</w:t>
      </w:r>
      <w:proofErr w:type="spellEnd"/>
      <w:r>
        <w:rPr>
          <w:rFonts w:ascii="Arial Narrow" w:hAnsi="Arial Narrow" w:cs="Tahoma"/>
          <w:sz w:val="28"/>
          <w:szCs w:val="28"/>
        </w:rPr>
        <w:t>, la tasa de reemplazo aplicada, el reclamó presentado y la ausencia de respuesta por parte de la entidad. Frente a los demás indic</w:t>
      </w:r>
      <w:r w:rsidR="00CE459F">
        <w:rPr>
          <w:rFonts w:ascii="Arial Narrow" w:hAnsi="Arial Narrow" w:cs="Tahoma"/>
          <w:sz w:val="28"/>
          <w:szCs w:val="28"/>
        </w:rPr>
        <w:t>ó</w:t>
      </w:r>
      <w:r>
        <w:rPr>
          <w:rFonts w:ascii="Arial Narrow" w:hAnsi="Arial Narrow" w:cs="Tahoma"/>
          <w:sz w:val="28"/>
          <w:szCs w:val="28"/>
        </w:rPr>
        <w:t xml:space="preserve"> que no eran ciertos o no eran hechos</w:t>
      </w:r>
      <w:r w:rsidR="00CE459F">
        <w:rPr>
          <w:rFonts w:ascii="Arial Narrow" w:hAnsi="Arial Narrow" w:cs="Tahoma"/>
          <w:sz w:val="28"/>
          <w:szCs w:val="28"/>
        </w:rPr>
        <w:t>, Se opone a las suplicas de la demanda y excepciona “Deber del demandante de demostrar los supuestos de hecho”, “Compensación”, “Prescripción”, “Improcedencia de los intereses de mora” y “Buena fe”.</w:t>
      </w:r>
    </w:p>
    <w:p w:rsidR="00DA5D26" w:rsidRPr="00B02E05" w:rsidRDefault="00DA5D26" w:rsidP="000A6EA4">
      <w:pPr>
        <w:spacing w:line="276" w:lineRule="auto"/>
        <w:jc w:val="both"/>
        <w:rPr>
          <w:rFonts w:ascii="Arial Narrow" w:hAnsi="Arial Narrow" w:cs="Tahoma"/>
          <w:sz w:val="28"/>
          <w:szCs w:val="28"/>
        </w:rPr>
      </w:pPr>
    </w:p>
    <w:p w:rsidR="00DA5D26" w:rsidRDefault="00DA5D26" w:rsidP="00DA5D26">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inespaciado"/>
        <w:spacing w:line="360" w:lineRule="auto"/>
      </w:pPr>
    </w:p>
    <w:p w:rsidR="00AE5E35" w:rsidRDefault="00CA0A00"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a-quo </w:t>
      </w:r>
      <w:r w:rsidR="00CE459F">
        <w:rPr>
          <w:rFonts w:ascii="Arial Narrow" w:hAnsi="Arial Narrow" w:cs="Tahoma"/>
          <w:color w:val="000000"/>
          <w:sz w:val="28"/>
          <w:szCs w:val="28"/>
          <w:lang w:eastAsia="es-CO"/>
        </w:rPr>
        <w:t xml:space="preserve">accedió al pedido de reliquidación de la </w:t>
      </w:r>
      <w:r w:rsidR="00A0024D">
        <w:rPr>
          <w:rFonts w:ascii="Arial Narrow" w:hAnsi="Arial Narrow" w:cs="Tahoma"/>
          <w:color w:val="000000"/>
          <w:sz w:val="28"/>
          <w:szCs w:val="28"/>
          <w:lang w:eastAsia="es-CO"/>
        </w:rPr>
        <w:t>prestación</w:t>
      </w:r>
      <w:r w:rsidR="00CE459F">
        <w:rPr>
          <w:rFonts w:ascii="Arial Narrow" w:hAnsi="Arial Narrow" w:cs="Tahoma"/>
          <w:color w:val="000000"/>
          <w:sz w:val="28"/>
          <w:szCs w:val="28"/>
          <w:lang w:eastAsia="es-CO"/>
        </w:rPr>
        <w:t>, al encontrar que</w:t>
      </w:r>
      <w:r w:rsidR="00A0024D">
        <w:rPr>
          <w:rFonts w:ascii="Arial Narrow" w:hAnsi="Arial Narrow" w:cs="Tahoma"/>
          <w:color w:val="000000"/>
          <w:sz w:val="28"/>
          <w:szCs w:val="28"/>
          <w:lang w:eastAsia="es-CO"/>
        </w:rPr>
        <w:t xml:space="preserve"> el actor cotizó un total de </w:t>
      </w:r>
      <w:r w:rsidR="00CE459F">
        <w:rPr>
          <w:rFonts w:ascii="Arial Narrow" w:hAnsi="Arial Narrow" w:cs="Tahoma"/>
          <w:color w:val="000000"/>
          <w:sz w:val="28"/>
          <w:szCs w:val="28"/>
          <w:lang w:eastAsia="es-CO"/>
        </w:rPr>
        <w:t xml:space="preserve"> </w:t>
      </w:r>
      <w:r w:rsidR="00A0024D">
        <w:rPr>
          <w:rFonts w:ascii="Arial Narrow" w:hAnsi="Arial Narrow" w:cs="Tahoma"/>
          <w:color w:val="000000"/>
          <w:sz w:val="28"/>
          <w:szCs w:val="28"/>
          <w:lang w:eastAsia="es-CO"/>
        </w:rPr>
        <w:t xml:space="preserve">1.607,86 semanas, por lo que la tasa de reemplazo aplicable, en virtud del Acuerdo 049 de 1990 era del 90%. En cuanto al </w:t>
      </w:r>
      <w:proofErr w:type="spellStart"/>
      <w:r w:rsidR="00A0024D">
        <w:rPr>
          <w:rFonts w:ascii="Arial Narrow" w:hAnsi="Arial Narrow" w:cs="Tahoma"/>
          <w:color w:val="000000"/>
          <w:sz w:val="28"/>
          <w:szCs w:val="28"/>
          <w:lang w:eastAsia="es-CO"/>
        </w:rPr>
        <w:t>IBL</w:t>
      </w:r>
      <w:proofErr w:type="spellEnd"/>
      <w:r w:rsidR="00A0024D">
        <w:rPr>
          <w:rFonts w:ascii="Arial Narrow" w:hAnsi="Arial Narrow" w:cs="Tahoma"/>
          <w:color w:val="000000"/>
          <w:sz w:val="28"/>
          <w:szCs w:val="28"/>
          <w:lang w:eastAsia="es-CO"/>
        </w:rPr>
        <w:t>, encuentra que es más favorabl</w:t>
      </w:r>
      <w:r w:rsidR="00CE459F">
        <w:rPr>
          <w:rFonts w:ascii="Arial Narrow" w:hAnsi="Arial Narrow" w:cs="Tahoma"/>
          <w:color w:val="000000"/>
          <w:sz w:val="28"/>
          <w:szCs w:val="28"/>
          <w:lang w:eastAsia="es-CO"/>
        </w:rPr>
        <w:t>e</w:t>
      </w:r>
      <w:r w:rsidR="00A0024D">
        <w:rPr>
          <w:rFonts w:ascii="Arial Narrow" w:hAnsi="Arial Narrow" w:cs="Tahoma"/>
          <w:color w:val="000000"/>
          <w:sz w:val="28"/>
          <w:szCs w:val="28"/>
          <w:lang w:eastAsia="es-CO"/>
        </w:rPr>
        <w:t xml:space="preserve"> para el actor el promedio de lo cotizado en los 10 años anteriores, obteniendo un </w:t>
      </w:r>
      <w:proofErr w:type="spellStart"/>
      <w:r w:rsidR="00A0024D">
        <w:rPr>
          <w:rFonts w:ascii="Arial Narrow" w:hAnsi="Arial Narrow" w:cs="Tahoma"/>
          <w:color w:val="000000"/>
          <w:sz w:val="28"/>
          <w:szCs w:val="28"/>
          <w:lang w:eastAsia="es-CO"/>
        </w:rPr>
        <w:t>IBL</w:t>
      </w:r>
      <w:proofErr w:type="spellEnd"/>
      <w:r w:rsidR="00A0024D">
        <w:rPr>
          <w:rFonts w:ascii="Arial Narrow" w:hAnsi="Arial Narrow" w:cs="Tahoma"/>
          <w:color w:val="000000"/>
          <w:sz w:val="28"/>
          <w:szCs w:val="28"/>
          <w:lang w:eastAsia="es-CO"/>
        </w:rPr>
        <w:t xml:space="preserve"> de $2.766.595 y una mesada, para el año 2013, de $2.489</w:t>
      </w:r>
      <w:r w:rsidR="00AE5E35">
        <w:rPr>
          <w:rFonts w:ascii="Arial Narrow" w:hAnsi="Arial Narrow" w:cs="Tahoma"/>
          <w:color w:val="000000"/>
          <w:sz w:val="28"/>
          <w:szCs w:val="28"/>
          <w:lang w:eastAsia="es-CO"/>
        </w:rPr>
        <w:t xml:space="preserve">.935. </w:t>
      </w:r>
      <w:r w:rsidR="00AE5E35">
        <w:rPr>
          <w:rFonts w:ascii="Arial Narrow" w:hAnsi="Arial Narrow" w:cs="Tahoma"/>
          <w:color w:val="000000"/>
          <w:sz w:val="28"/>
          <w:szCs w:val="28"/>
          <w:lang w:eastAsia="es-CO"/>
        </w:rPr>
        <w:lastRenderedPageBreak/>
        <w:t xml:space="preserve">Procedió a imponer condena a cargo de </w:t>
      </w:r>
      <w:proofErr w:type="spellStart"/>
      <w:r w:rsidR="00AE5E35">
        <w:rPr>
          <w:rFonts w:ascii="Arial Narrow" w:hAnsi="Arial Narrow" w:cs="Tahoma"/>
          <w:color w:val="000000"/>
          <w:sz w:val="28"/>
          <w:szCs w:val="28"/>
          <w:lang w:eastAsia="es-CO"/>
        </w:rPr>
        <w:t>Colpensiones</w:t>
      </w:r>
      <w:proofErr w:type="spellEnd"/>
      <w:r w:rsidR="00AE5E35">
        <w:rPr>
          <w:rFonts w:ascii="Arial Narrow" w:hAnsi="Arial Narrow" w:cs="Tahoma"/>
          <w:color w:val="000000"/>
          <w:sz w:val="28"/>
          <w:szCs w:val="28"/>
          <w:lang w:eastAsia="es-CO"/>
        </w:rPr>
        <w:t>, por el monto de la diferencia mensual entre mesadas, por un valor de $34.489.539.</w:t>
      </w:r>
    </w:p>
    <w:p w:rsidR="00AD7B28" w:rsidRDefault="00AD7B28" w:rsidP="00DA5D26">
      <w:pPr>
        <w:shd w:val="clear" w:color="auto" w:fill="FFFFFF"/>
        <w:spacing w:line="360" w:lineRule="auto"/>
        <w:ind w:firstLine="851"/>
        <w:jc w:val="both"/>
        <w:rPr>
          <w:rFonts w:ascii="Arial Narrow" w:hAnsi="Arial Narrow" w:cs="Tahoma"/>
          <w:color w:val="000000"/>
          <w:sz w:val="28"/>
          <w:szCs w:val="28"/>
          <w:lang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sidR="00627105">
        <w:rPr>
          <w:rFonts w:ascii="Arial Narrow" w:hAnsi="Arial Narrow" w:cs="Tahoma"/>
          <w:b/>
          <w:i/>
          <w:color w:val="000000"/>
          <w:sz w:val="28"/>
          <w:szCs w:val="28"/>
          <w:lang w:eastAsia="es-CO"/>
        </w:rPr>
        <w:t>CONSULTA</w:t>
      </w:r>
    </w:p>
    <w:p w:rsidR="0089084F" w:rsidRDefault="0089084F" w:rsidP="000A6EA4">
      <w:pPr>
        <w:pStyle w:val="Sinespaciado"/>
        <w:rPr>
          <w:lang w:eastAsia="es-CO"/>
        </w:rPr>
      </w:pPr>
    </w:p>
    <w:p w:rsidR="00794D39" w:rsidRDefault="00627105"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Teniendo en cuenta el mandato contenido en el artículo 69 del Estatuto Instrumental  Laboral y de la Seguridad Social, se dispuso la remisión de las diligencias a esta Sala para que se surtiera el grado jurisdiccional de consulta. </w:t>
      </w:r>
    </w:p>
    <w:p w:rsidR="00DA5D26" w:rsidRPr="00B02E05" w:rsidRDefault="00DA5D26" w:rsidP="000A6EA4">
      <w:pPr>
        <w:pStyle w:val="Sinespaciado"/>
        <w:rPr>
          <w:lang w:eastAsia="es-CO"/>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inespaciado"/>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 xml:space="preserve">problema jurídico </w:t>
      </w:r>
      <w:r w:rsidR="002D2A84">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w:t>
      </w:r>
      <w:r w:rsidR="00DA5D26" w:rsidRPr="00B02E05">
        <w:rPr>
          <w:rFonts w:ascii="Arial Narrow" w:hAnsi="Arial Narrow" w:cs="Tahoma"/>
          <w:color w:val="000000"/>
          <w:sz w:val="28"/>
          <w:szCs w:val="28"/>
          <w:lang w:eastAsia="es-CO"/>
        </w:rPr>
        <w:t>:</w:t>
      </w:r>
    </w:p>
    <w:p w:rsidR="00090E92" w:rsidRPr="00090E92" w:rsidRDefault="00090E92" w:rsidP="00090E92">
      <w:pPr>
        <w:shd w:val="clear" w:color="auto" w:fill="FFFFFF"/>
        <w:tabs>
          <w:tab w:val="left" w:pos="5197"/>
        </w:tabs>
        <w:spacing w:line="360" w:lineRule="auto"/>
        <w:ind w:firstLine="851"/>
        <w:jc w:val="both"/>
        <w:rPr>
          <w:rFonts w:ascii="Arial Narrow" w:hAnsi="Arial Narrow" w:cs="Tahoma"/>
          <w:color w:val="000000"/>
          <w:sz w:val="32"/>
          <w:szCs w:val="28"/>
          <w:lang w:eastAsia="es-CO"/>
        </w:rPr>
      </w:pPr>
    </w:p>
    <w:p w:rsidR="00F51BC2" w:rsidRDefault="000A6EA4" w:rsidP="00090E92">
      <w:pPr>
        <w:pStyle w:val="Sinespaciado"/>
        <w:ind w:firstLine="708"/>
        <w:jc w:val="both"/>
        <w:rPr>
          <w:rFonts w:ascii="Arial Narrow" w:hAnsi="Arial Narrow"/>
          <w:i/>
          <w:sz w:val="28"/>
          <w:szCs w:val="26"/>
        </w:rPr>
      </w:pPr>
      <w:r w:rsidRPr="00090E92">
        <w:rPr>
          <w:rFonts w:ascii="Arial Narrow" w:hAnsi="Arial Narrow"/>
          <w:i/>
          <w:sz w:val="28"/>
          <w:szCs w:val="26"/>
        </w:rPr>
        <w:t>¿</w:t>
      </w:r>
      <w:r w:rsidR="00AE5E35">
        <w:rPr>
          <w:rFonts w:ascii="Arial Narrow" w:hAnsi="Arial Narrow"/>
          <w:i/>
          <w:sz w:val="28"/>
          <w:szCs w:val="26"/>
        </w:rPr>
        <w:t xml:space="preserve">Hay lugar a </w:t>
      </w:r>
      <w:proofErr w:type="spellStart"/>
      <w:r w:rsidR="00AE5E35">
        <w:rPr>
          <w:rFonts w:ascii="Arial Narrow" w:hAnsi="Arial Narrow"/>
          <w:i/>
          <w:sz w:val="28"/>
          <w:szCs w:val="26"/>
        </w:rPr>
        <w:t>reliquidar</w:t>
      </w:r>
      <w:proofErr w:type="spellEnd"/>
      <w:r w:rsidR="00AE5E35">
        <w:rPr>
          <w:rFonts w:ascii="Arial Narrow" w:hAnsi="Arial Narrow"/>
          <w:i/>
          <w:sz w:val="28"/>
          <w:szCs w:val="26"/>
        </w:rPr>
        <w:t xml:space="preserve"> la pensión del demandante</w:t>
      </w:r>
      <w:r w:rsidR="00F51BC2">
        <w:rPr>
          <w:rFonts w:ascii="Arial Narrow" w:hAnsi="Arial Narrow"/>
          <w:i/>
          <w:sz w:val="28"/>
          <w:szCs w:val="26"/>
        </w:rPr>
        <w:t>?</w:t>
      </w:r>
    </w:p>
    <w:p w:rsidR="00F51BC2" w:rsidRDefault="00F51BC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inespaciado"/>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inespaciado"/>
      </w:pPr>
      <w:r w:rsidRPr="00145342">
        <w:tab/>
      </w:r>
      <w:r w:rsidRPr="00145342">
        <w:tab/>
      </w:r>
    </w:p>
    <w:p w:rsidR="00DA5D26" w:rsidRPr="00145342" w:rsidRDefault="00DA5D26" w:rsidP="00DA5D26">
      <w:pPr>
        <w:pStyle w:val="Textoindependiente"/>
        <w:spacing w:line="360" w:lineRule="auto"/>
        <w:ind w:firstLine="858"/>
        <w:rPr>
          <w:rFonts w:ascii="Arial Narrow" w:hAnsi="Arial Narrow"/>
          <w:b/>
          <w:i/>
          <w:sz w:val="28"/>
          <w:szCs w:val="28"/>
          <w:lang w:eastAsia="en-US"/>
        </w:rPr>
      </w:pPr>
      <w:r w:rsidRPr="00145342">
        <w:rPr>
          <w:rFonts w:ascii="Arial Narrow" w:hAnsi="Arial Narrow"/>
          <w:b/>
          <w:i/>
          <w:sz w:val="28"/>
          <w:szCs w:val="28"/>
          <w:lang w:eastAsia="en-US"/>
        </w:rPr>
        <w:t>Desenvolvimiento de la problemática planteada</w:t>
      </w:r>
    </w:p>
    <w:p w:rsidR="00DA5D26" w:rsidRPr="00B47DEE" w:rsidRDefault="00DA5D26" w:rsidP="00B47DEE">
      <w:pPr>
        <w:pStyle w:val="Sinespaciado"/>
      </w:pPr>
    </w:p>
    <w:p w:rsidR="00DA5D26" w:rsidRPr="00B47DEE" w:rsidRDefault="00DA5D26" w:rsidP="00B47DEE">
      <w:pPr>
        <w:pStyle w:val="Sinespaciado"/>
      </w:pPr>
    </w:p>
    <w:p w:rsidR="006326CD" w:rsidRDefault="00FB39B9"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Para establecer el valor de una pensión otorgada por el régimen de prima media con prestación definida, es indispensable </w:t>
      </w:r>
      <w:r w:rsidR="00A24DD5">
        <w:rPr>
          <w:rFonts w:ascii="Arial Narrow" w:hAnsi="Arial Narrow"/>
          <w:sz w:val="28"/>
          <w:szCs w:val="28"/>
          <w:lang w:val="es-CO"/>
        </w:rPr>
        <w:t xml:space="preserve">determinar qué norma regula la forma como se debe liquidar el </w:t>
      </w:r>
      <w:proofErr w:type="spellStart"/>
      <w:r w:rsidR="00A24DD5">
        <w:rPr>
          <w:rFonts w:ascii="Arial Narrow" w:hAnsi="Arial Narrow"/>
          <w:sz w:val="28"/>
          <w:szCs w:val="28"/>
          <w:lang w:val="es-CO"/>
        </w:rPr>
        <w:t>IBL</w:t>
      </w:r>
      <w:proofErr w:type="spellEnd"/>
      <w:r w:rsidR="00A24DD5">
        <w:rPr>
          <w:rFonts w:ascii="Arial Narrow" w:hAnsi="Arial Narrow"/>
          <w:sz w:val="28"/>
          <w:szCs w:val="28"/>
          <w:lang w:val="es-CO"/>
        </w:rPr>
        <w:t xml:space="preserve"> del demandante. En el caso de los beneficiarios del régimen de transición existen dos normas aplicables: (i) el inciso tercero del artículo 36 de la Ley 100 de 1993 y (ii) artículo 21 de la Ley 100 de 1993. La primera de las normas, establece dos formas de liquidar el </w:t>
      </w:r>
      <w:proofErr w:type="spellStart"/>
      <w:r w:rsidR="00A24DD5">
        <w:rPr>
          <w:rFonts w:ascii="Arial Narrow" w:hAnsi="Arial Narrow"/>
          <w:sz w:val="28"/>
          <w:szCs w:val="28"/>
          <w:lang w:val="es-CO"/>
        </w:rPr>
        <w:t>IBL</w:t>
      </w:r>
      <w:proofErr w:type="spellEnd"/>
      <w:r w:rsidR="00A24DD5">
        <w:rPr>
          <w:rFonts w:ascii="Arial Narrow" w:hAnsi="Arial Narrow"/>
          <w:sz w:val="28"/>
          <w:szCs w:val="28"/>
          <w:lang w:val="es-CO"/>
        </w:rPr>
        <w:t xml:space="preserve">. La primera tomando el tiempo que le hiciere falta para </w:t>
      </w:r>
      <w:r w:rsidR="00A24DD5">
        <w:rPr>
          <w:rFonts w:ascii="Arial Narrow" w:hAnsi="Arial Narrow"/>
          <w:sz w:val="28"/>
          <w:szCs w:val="28"/>
          <w:lang w:val="es-CO"/>
        </w:rPr>
        <w:lastRenderedPageBreak/>
        <w:t>alcanzar la pensión de vejez y la segunda, tomando en consideración toda la vida laboral del afiliado, aplicándose la más beneficiosa.</w:t>
      </w:r>
      <w:r w:rsidR="00FB1390">
        <w:rPr>
          <w:rFonts w:ascii="Arial Narrow" w:hAnsi="Arial Narrow"/>
          <w:sz w:val="28"/>
          <w:szCs w:val="28"/>
          <w:lang w:val="es-CO"/>
        </w:rPr>
        <w:t xml:space="preserve"> En </w:t>
      </w:r>
      <w:r w:rsidR="00DE1E3E">
        <w:rPr>
          <w:rFonts w:ascii="Arial Narrow" w:hAnsi="Arial Narrow"/>
          <w:sz w:val="28"/>
          <w:szCs w:val="28"/>
          <w:lang w:val="es-CO"/>
        </w:rPr>
        <w:t>torno a la segunda de</w:t>
      </w:r>
      <w:r w:rsidR="00E349AA">
        <w:rPr>
          <w:rFonts w:ascii="Arial Narrow" w:hAnsi="Arial Narrow"/>
          <w:sz w:val="28"/>
          <w:szCs w:val="28"/>
          <w:lang w:val="es-CO"/>
        </w:rPr>
        <w:t xml:space="preserve"> las normas, es aplicable a la generalidad de los afiliados, en virtud de la cual se tomará con miras a establecer el ingreso base de liquidación de la pensión, los salarios sobre los cuales se</w:t>
      </w:r>
      <w:r w:rsidR="00E2349E">
        <w:rPr>
          <w:rFonts w:ascii="Arial Narrow" w:hAnsi="Arial Narrow"/>
          <w:sz w:val="28"/>
          <w:szCs w:val="28"/>
          <w:lang w:val="es-CO"/>
        </w:rPr>
        <w:t xml:space="preserve"> cotizó en los 10 años anteriores a la </w:t>
      </w:r>
      <w:proofErr w:type="spellStart"/>
      <w:r w:rsidR="00E2349E">
        <w:rPr>
          <w:rFonts w:ascii="Arial Narrow" w:hAnsi="Arial Narrow"/>
          <w:sz w:val="28"/>
          <w:szCs w:val="28"/>
          <w:lang w:val="es-CO"/>
        </w:rPr>
        <w:t>causación</w:t>
      </w:r>
      <w:proofErr w:type="spellEnd"/>
      <w:r w:rsidR="00E2349E">
        <w:rPr>
          <w:rFonts w:ascii="Arial Narrow" w:hAnsi="Arial Narrow"/>
          <w:sz w:val="28"/>
          <w:szCs w:val="28"/>
          <w:lang w:val="es-CO"/>
        </w:rPr>
        <w:t xml:space="preserve"> del derecho. También autoriza esta regla a que se tenga en cuenta el </w:t>
      </w:r>
      <w:proofErr w:type="spellStart"/>
      <w:r w:rsidR="00E2349E">
        <w:rPr>
          <w:rFonts w:ascii="Arial Narrow" w:hAnsi="Arial Narrow"/>
          <w:sz w:val="28"/>
          <w:szCs w:val="28"/>
          <w:lang w:val="es-CO"/>
        </w:rPr>
        <w:t>IBL</w:t>
      </w:r>
      <w:proofErr w:type="spellEnd"/>
      <w:r w:rsidR="00E2349E">
        <w:rPr>
          <w:rFonts w:ascii="Arial Narrow" w:hAnsi="Arial Narrow"/>
          <w:sz w:val="28"/>
          <w:szCs w:val="28"/>
          <w:lang w:val="es-CO"/>
        </w:rPr>
        <w:t xml:space="preserve"> de todos los ciclos cotizados en la vida laboral, siempre que el afiliado tuviere más de 1250 semanas</w:t>
      </w:r>
      <w:r w:rsidR="004A636D">
        <w:rPr>
          <w:rFonts w:ascii="Arial Narrow" w:hAnsi="Arial Narrow"/>
          <w:sz w:val="28"/>
          <w:szCs w:val="28"/>
          <w:lang w:val="es-CO"/>
        </w:rPr>
        <w:t xml:space="preserve"> cotizadas</w:t>
      </w:r>
      <w:r w:rsidR="004911DA">
        <w:rPr>
          <w:rFonts w:ascii="Arial Narrow" w:hAnsi="Arial Narrow"/>
          <w:sz w:val="28"/>
          <w:szCs w:val="28"/>
          <w:lang w:val="es-CO"/>
        </w:rPr>
        <w:t xml:space="preserve">. </w:t>
      </w:r>
    </w:p>
    <w:p w:rsidR="006326CD" w:rsidRDefault="006326CD" w:rsidP="00DA5D26">
      <w:pPr>
        <w:pStyle w:val="Textoindependiente"/>
        <w:spacing w:line="360" w:lineRule="auto"/>
        <w:ind w:firstLine="851"/>
        <w:rPr>
          <w:rFonts w:ascii="Arial Narrow" w:hAnsi="Arial Narrow"/>
          <w:sz w:val="28"/>
          <w:szCs w:val="28"/>
          <w:lang w:val="es-CO"/>
        </w:rPr>
      </w:pPr>
    </w:p>
    <w:p w:rsidR="00446054" w:rsidRDefault="006326CD"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Ahora, para determinar cuál de los regímenes legales es el aplicable a cada afiliado, debe partirse por determinar, una vez entrada en vigencia la Ley 100 de 1993</w:t>
      </w:r>
      <w:r w:rsidR="00321BC6">
        <w:rPr>
          <w:rFonts w:ascii="Arial Narrow" w:hAnsi="Arial Narrow"/>
          <w:sz w:val="28"/>
          <w:szCs w:val="28"/>
          <w:lang w:val="es-CO"/>
        </w:rPr>
        <w:t xml:space="preserve">, cuánto tiempo le hacía falta a la persona para alcanzar la pensión de vejez. En caso de que le hicieran falta menos de diez años, </w:t>
      </w:r>
      <w:r w:rsidR="00446054">
        <w:rPr>
          <w:rFonts w:ascii="Arial Narrow" w:hAnsi="Arial Narrow"/>
          <w:sz w:val="28"/>
          <w:szCs w:val="28"/>
          <w:lang w:val="es-CO"/>
        </w:rPr>
        <w:t xml:space="preserve">se aplicará lo ordenado en el inciso 3º del artículo 36 de la Ley 100 de 1993 y si le hacían falta más de 10 años, se deberá acudir a las pautas trazadas en el artículo 21 </w:t>
      </w:r>
      <w:r w:rsidR="0021753D">
        <w:rPr>
          <w:rFonts w:ascii="Arial Narrow" w:hAnsi="Arial Narrow"/>
          <w:sz w:val="28"/>
          <w:szCs w:val="28"/>
          <w:lang w:val="es-CO"/>
        </w:rPr>
        <w:t>ibídem</w:t>
      </w:r>
      <w:r w:rsidR="00446054">
        <w:rPr>
          <w:rFonts w:ascii="Arial Narrow" w:hAnsi="Arial Narrow"/>
          <w:sz w:val="28"/>
          <w:szCs w:val="28"/>
          <w:lang w:val="es-CO"/>
        </w:rPr>
        <w:t>.</w:t>
      </w:r>
    </w:p>
    <w:p w:rsidR="00446054" w:rsidRDefault="00446054" w:rsidP="00DA5D26">
      <w:pPr>
        <w:pStyle w:val="Textoindependiente"/>
        <w:spacing w:line="360" w:lineRule="auto"/>
        <w:ind w:firstLine="851"/>
        <w:rPr>
          <w:rFonts w:ascii="Arial Narrow" w:hAnsi="Arial Narrow"/>
          <w:sz w:val="28"/>
          <w:szCs w:val="28"/>
          <w:lang w:val="es-CO"/>
        </w:rPr>
      </w:pPr>
    </w:p>
    <w:p w:rsidR="00793C55" w:rsidRDefault="00793C55"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En el caso concreto, atendiendo que el señor </w:t>
      </w:r>
      <w:r w:rsidR="0021753D">
        <w:rPr>
          <w:rFonts w:ascii="Arial Narrow" w:hAnsi="Arial Narrow"/>
          <w:sz w:val="28"/>
          <w:szCs w:val="28"/>
          <w:lang w:val="es-CO"/>
        </w:rPr>
        <w:t xml:space="preserve">Hernández </w:t>
      </w:r>
      <w:r>
        <w:rPr>
          <w:rFonts w:ascii="Arial Narrow" w:hAnsi="Arial Narrow"/>
          <w:sz w:val="28"/>
          <w:szCs w:val="28"/>
          <w:lang w:val="es-CO"/>
        </w:rPr>
        <w:t xml:space="preserve">nació el </w:t>
      </w:r>
      <w:r w:rsidR="00AE5E35">
        <w:rPr>
          <w:rFonts w:ascii="Arial Narrow" w:hAnsi="Arial Narrow"/>
          <w:sz w:val="28"/>
          <w:szCs w:val="28"/>
          <w:lang w:val="es-CO"/>
        </w:rPr>
        <w:t>06</w:t>
      </w:r>
      <w:r>
        <w:rPr>
          <w:rFonts w:ascii="Arial Narrow" w:hAnsi="Arial Narrow"/>
          <w:sz w:val="28"/>
          <w:szCs w:val="28"/>
          <w:lang w:val="es-CO"/>
        </w:rPr>
        <w:t xml:space="preserve"> de </w:t>
      </w:r>
      <w:r w:rsidR="00AE5E35">
        <w:rPr>
          <w:rFonts w:ascii="Arial Narrow" w:hAnsi="Arial Narrow"/>
          <w:sz w:val="28"/>
          <w:szCs w:val="28"/>
          <w:lang w:val="es-CO"/>
        </w:rPr>
        <w:t>junio</w:t>
      </w:r>
      <w:r>
        <w:rPr>
          <w:rFonts w:ascii="Arial Narrow" w:hAnsi="Arial Narrow"/>
          <w:sz w:val="28"/>
          <w:szCs w:val="28"/>
          <w:lang w:val="es-CO"/>
        </w:rPr>
        <w:t xml:space="preserve"> de 19</w:t>
      </w:r>
      <w:r w:rsidR="00AE5E35">
        <w:rPr>
          <w:rFonts w:ascii="Arial Narrow" w:hAnsi="Arial Narrow"/>
          <w:sz w:val="28"/>
          <w:szCs w:val="28"/>
          <w:lang w:val="es-CO"/>
        </w:rPr>
        <w:t>53</w:t>
      </w:r>
      <w:r>
        <w:rPr>
          <w:rFonts w:ascii="Arial Narrow" w:hAnsi="Arial Narrow"/>
          <w:sz w:val="28"/>
          <w:szCs w:val="28"/>
          <w:lang w:val="es-CO"/>
        </w:rPr>
        <w:t xml:space="preserve">, </w:t>
      </w:r>
      <w:r w:rsidR="0021753D">
        <w:rPr>
          <w:rFonts w:ascii="Arial Narrow" w:hAnsi="Arial Narrow"/>
          <w:sz w:val="28"/>
          <w:szCs w:val="28"/>
          <w:lang w:val="es-CO"/>
        </w:rPr>
        <w:t xml:space="preserve">como consta en la copia de la cédula de ciudadanía visible a folio </w:t>
      </w:r>
      <w:r w:rsidR="00AE5E35">
        <w:rPr>
          <w:rFonts w:ascii="Arial Narrow" w:hAnsi="Arial Narrow"/>
          <w:sz w:val="28"/>
          <w:szCs w:val="28"/>
          <w:lang w:val="es-CO"/>
        </w:rPr>
        <w:t>47</w:t>
      </w:r>
      <w:r w:rsidR="0021753D">
        <w:rPr>
          <w:rFonts w:ascii="Arial Narrow" w:hAnsi="Arial Narrow"/>
          <w:sz w:val="28"/>
          <w:szCs w:val="28"/>
          <w:lang w:val="es-CO"/>
        </w:rPr>
        <w:t xml:space="preserve"> del proceso, </w:t>
      </w:r>
      <w:r>
        <w:rPr>
          <w:rFonts w:ascii="Arial Narrow" w:hAnsi="Arial Narrow"/>
          <w:sz w:val="28"/>
          <w:szCs w:val="28"/>
          <w:lang w:val="es-CO"/>
        </w:rPr>
        <w:t>se tiene que alcanzó la edad para pensionarse en el año 20</w:t>
      </w:r>
      <w:r w:rsidR="00AE5E35">
        <w:rPr>
          <w:rFonts w:ascii="Arial Narrow" w:hAnsi="Arial Narrow"/>
          <w:sz w:val="28"/>
          <w:szCs w:val="28"/>
          <w:lang w:val="es-CO"/>
        </w:rPr>
        <w:t>13</w:t>
      </w:r>
      <w:r>
        <w:rPr>
          <w:rFonts w:ascii="Arial Narrow" w:hAnsi="Arial Narrow"/>
          <w:sz w:val="28"/>
          <w:szCs w:val="28"/>
          <w:lang w:val="es-CO"/>
        </w:rPr>
        <w:t>, esto es, 1</w:t>
      </w:r>
      <w:r w:rsidR="00AE5E35">
        <w:rPr>
          <w:rFonts w:ascii="Arial Narrow" w:hAnsi="Arial Narrow"/>
          <w:sz w:val="28"/>
          <w:szCs w:val="28"/>
          <w:lang w:val="es-CO"/>
        </w:rPr>
        <w:t>9</w:t>
      </w:r>
      <w:r>
        <w:rPr>
          <w:rFonts w:ascii="Arial Narrow" w:hAnsi="Arial Narrow"/>
          <w:sz w:val="28"/>
          <w:szCs w:val="28"/>
          <w:lang w:val="es-CO"/>
        </w:rPr>
        <w:t xml:space="preserve"> años después de entrada en vigencia la Ley 100 de 1993, por lo que se le debe aplicar el artículo 21 de esta obra legal.</w:t>
      </w:r>
    </w:p>
    <w:p w:rsidR="000C2804" w:rsidRDefault="000C2804" w:rsidP="00DA5D26">
      <w:pPr>
        <w:pStyle w:val="Textoindependiente"/>
        <w:spacing w:line="360" w:lineRule="auto"/>
        <w:ind w:firstLine="851"/>
        <w:rPr>
          <w:rFonts w:ascii="Arial Narrow" w:hAnsi="Arial Narrow"/>
          <w:sz w:val="28"/>
          <w:szCs w:val="28"/>
          <w:lang w:val="es-CO"/>
        </w:rPr>
      </w:pPr>
    </w:p>
    <w:p w:rsidR="004B459F" w:rsidRDefault="00AE5E35"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Ahora, frente al número de semanas que el demandante tiene cotizadas, debe decirse que conforme a la Resolución de reconocimiento pensional, el actor apenas cotizó un total de 881 semanas –</w:t>
      </w:r>
      <w:proofErr w:type="spellStart"/>
      <w:r>
        <w:rPr>
          <w:rFonts w:ascii="Arial Narrow" w:hAnsi="Arial Narrow"/>
          <w:sz w:val="28"/>
          <w:szCs w:val="28"/>
          <w:lang w:val="es-CO"/>
        </w:rPr>
        <w:t>fls</w:t>
      </w:r>
      <w:proofErr w:type="spellEnd"/>
      <w:r>
        <w:rPr>
          <w:rFonts w:ascii="Arial Narrow" w:hAnsi="Arial Narrow"/>
          <w:sz w:val="28"/>
          <w:szCs w:val="28"/>
          <w:lang w:val="es-CO"/>
        </w:rPr>
        <w:t>. 9 y ss.-, sin embargo, verificando las historias laborales visibles a</w:t>
      </w:r>
      <w:r w:rsidR="00C402E7">
        <w:rPr>
          <w:rFonts w:ascii="Arial Narrow" w:hAnsi="Arial Narrow"/>
          <w:sz w:val="28"/>
          <w:szCs w:val="28"/>
          <w:lang w:val="es-CO"/>
        </w:rPr>
        <w:t xml:space="preserve"> </w:t>
      </w:r>
      <w:r>
        <w:rPr>
          <w:rFonts w:ascii="Arial Narrow" w:hAnsi="Arial Narrow"/>
          <w:sz w:val="28"/>
          <w:szCs w:val="28"/>
          <w:lang w:val="es-CO"/>
        </w:rPr>
        <w:t xml:space="preserve">partir del 85 del proceso, se tiene que en realidad el demandante  tiene muchas </w:t>
      </w:r>
      <w:r w:rsidR="00C402E7">
        <w:rPr>
          <w:rFonts w:ascii="Arial Narrow" w:hAnsi="Arial Narrow"/>
          <w:sz w:val="28"/>
          <w:szCs w:val="28"/>
          <w:lang w:val="es-CO"/>
        </w:rPr>
        <w:t xml:space="preserve">más </w:t>
      </w:r>
      <w:r>
        <w:rPr>
          <w:rFonts w:ascii="Arial Narrow" w:hAnsi="Arial Narrow"/>
          <w:sz w:val="28"/>
          <w:szCs w:val="28"/>
          <w:lang w:val="es-CO"/>
        </w:rPr>
        <w:t xml:space="preserve">semanas cotizadas que las reconocidas por el ente demandado. En efecto, en la historia laboral </w:t>
      </w:r>
      <w:r w:rsidR="00C402E7">
        <w:rPr>
          <w:rFonts w:ascii="Arial Narrow" w:hAnsi="Arial Narrow"/>
          <w:sz w:val="28"/>
          <w:szCs w:val="28"/>
          <w:lang w:val="es-CO"/>
        </w:rPr>
        <w:t>anterior a 1995, que se trajo por la entidad demandada –</w:t>
      </w:r>
      <w:proofErr w:type="spellStart"/>
      <w:r w:rsidR="00C402E7">
        <w:rPr>
          <w:rFonts w:ascii="Arial Narrow" w:hAnsi="Arial Narrow"/>
          <w:sz w:val="28"/>
          <w:szCs w:val="28"/>
          <w:lang w:val="es-CO"/>
        </w:rPr>
        <w:t>fl</w:t>
      </w:r>
      <w:proofErr w:type="spellEnd"/>
      <w:r w:rsidR="00C402E7">
        <w:rPr>
          <w:rFonts w:ascii="Arial Narrow" w:hAnsi="Arial Narrow"/>
          <w:sz w:val="28"/>
          <w:szCs w:val="28"/>
          <w:lang w:val="es-CO"/>
        </w:rPr>
        <w:t xml:space="preserve">. 89-, se reportan cotizaciones entre el 01 de mayo de 1970  y el 30 de agosto de 1986, por un total de 5.299 días, esto es, un total de 757 semanas que </w:t>
      </w:r>
      <w:proofErr w:type="spellStart"/>
      <w:r w:rsidR="00C402E7">
        <w:rPr>
          <w:rFonts w:ascii="Arial Narrow" w:hAnsi="Arial Narrow"/>
          <w:sz w:val="28"/>
          <w:szCs w:val="28"/>
          <w:lang w:val="es-CO"/>
        </w:rPr>
        <w:t>Colpensiones</w:t>
      </w:r>
      <w:proofErr w:type="spellEnd"/>
      <w:r w:rsidR="00C402E7">
        <w:rPr>
          <w:rFonts w:ascii="Arial Narrow" w:hAnsi="Arial Narrow"/>
          <w:sz w:val="28"/>
          <w:szCs w:val="28"/>
          <w:lang w:val="es-CO"/>
        </w:rPr>
        <w:t xml:space="preserve"> no tuvo en cuenta en la resolución de reconocimiento pensional y que no se contabilizan en la historia laboral, bajo el concepto de novedades no correlacionadas, más sin embargo no hay explicación alguna sobre por qué no se contabilizan dichos períodos, razón por la cual deben tenerse en cuenta para efectos pensionales, </w:t>
      </w:r>
      <w:r w:rsidR="004B459F">
        <w:rPr>
          <w:rFonts w:ascii="Arial Narrow" w:hAnsi="Arial Narrow"/>
          <w:sz w:val="28"/>
          <w:szCs w:val="28"/>
          <w:lang w:val="es-CO"/>
        </w:rPr>
        <w:t>máxime</w:t>
      </w:r>
      <w:r w:rsidR="00C402E7">
        <w:rPr>
          <w:rFonts w:ascii="Arial Narrow" w:hAnsi="Arial Narrow"/>
          <w:sz w:val="28"/>
          <w:szCs w:val="28"/>
          <w:lang w:val="es-CO"/>
        </w:rPr>
        <w:t xml:space="preserve"> cuando coinciden </w:t>
      </w:r>
      <w:r w:rsidR="00C402E7">
        <w:rPr>
          <w:rFonts w:ascii="Arial Narrow" w:hAnsi="Arial Narrow"/>
          <w:sz w:val="28"/>
          <w:szCs w:val="28"/>
          <w:lang w:val="es-CO"/>
        </w:rPr>
        <w:lastRenderedPageBreak/>
        <w:t>con la</w:t>
      </w:r>
      <w:r w:rsidR="004B459F">
        <w:rPr>
          <w:rFonts w:ascii="Arial Narrow" w:hAnsi="Arial Narrow"/>
          <w:sz w:val="28"/>
          <w:szCs w:val="28"/>
          <w:lang w:val="es-CO"/>
        </w:rPr>
        <w:t xml:space="preserve"> fecha de afiliación del demandante al régimen pensional, tal como se constata con la información suministrada por la misma entidad en la historia laboral –</w:t>
      </w:r>
      <w:proofErr w:type="spellStart"/>
      <w:r w:rsidR="004B459F">
        <w:rPr>
          <w:rFonts w:ascii="Arial Narrow" w:hAnsi="Arial Narrow"/>
          <w:sz w:val="28"/>
          <w:szCs w:val="28"/>
          <w:lang w:val="es-CO"/>
        </w:rPr>
        <w:t>fl</w:t>
      </w:r>
      <w:proofErr w:type="spellEnd"/>
      <w:r w:rsidR="004B459F">
        <w:rPr>
          <w:rFonts w:ascii="Arial Narrow" w:hAnsi="Arial Narrow"/>
          <w:sz w:val="28"/>
          <w:szCs w:val="28"/>
          <w:lang w:val="es-CO"/>
        </w:rPr>
        <w:t xml:space="preserve">. 85-. Así las cosas a las 890,26 semanas que aparecen reflejadas en la historia laboral referida se le deben adosar las 757 referidas, para un total de 1.647,26 semanas, cifra que atendiendo la normatividad aplicable al caso del demandante, esto es, el Acuerdo 049 de 1990, permite que se le aplique una tasa de reemplazo del 90% al </w:t>
      </w:r>
      <w:proofErr w:type="spellStart"/>
      <w:r w:rsidR="004B459F">
        <w:rPr>
          <w:rFonts w:ascii="Arial Narrow" w:hAnsi="Arial Narrow"/>
          <w:sz w:val="28"/>
          <w:szCs w:val="28"/>
          <w:lang w:val="es-CO"/>
        </w:rPr>
        <w:t>IBL</w:t>
      </w:r>
      <w:proofErr w:type="spellEnd"/>
      <w:r w:rsidR="004B459F">
        <w:rPr>
          <w:rFonts w:ascii="Arial Narrow" w:hAnsi="Arial Narrow"/>
          <w:sz w:val="28"/>
          <w:szCs w:val="28"/>
          <w:lang w:val="es-CO"/>
        </w:rPr>
        <w:t xml:space="preserve"> que se obtenga.</w:t>
      </w:r>
    </w:p>
    <w:p w:rsidR="00CB36F3" w:rsidRDefault="004B459F"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Pues bien, elaborados los cálculos correspondientes, se obtiene por esta Sala un </w:t>
      </w:r>
      <w:proofErr w:type="spellStart"/>
      <w:r>
        <w:rPr>
          <w:rFonts w:ascii="Arial Narrow" w:hAnsi="Arial Narrow"/>
          <w:sz w:val="28"/>
          <w:szCs w:val="28"/>
          <w:lang w:val="es-CO"/>
        </w:rPr>
        <w:t>IBL</w:t>
      </w:r>
      <w:proofErr w:type="spellEnd"/>
      <w:r>
        <w:rPr>
          <w:rFonts w:ascii="Arial Narrow" w:hAnsi="Arial Narrow"/>
          <w:sz w:val="28"/>
          <w:szCs w:val="28"/>
          <w:lang w:val="es-CO"/>
        </w:rPr>
        <w:t xml:space="preserve"> por el promedio de lo devengado en toda la vida del demandante de $1.621.763 y por los últimos 10 años de $2.729.914, siendo evidentemente más favorable este último.  </w:t>
      </w:r>
      <w:r w:rsidR="00141CC2">
        <w:rPr>
          <w:rFonts w:ascii="Arial Narrow" w:hAnsi="Arial Narrow"/>
          <w:sz w:val="28"/>
          <w:szCs w:val="28"/>
          <w:lang w:val="es-CO"/>
        </w:rPr>
        <w:t xml:space="preserve">Aplicándole a </w:t>
      </w:r>
      <w:r>
        <w:rPr>
          <w:rFonts w:ascii="Arial Narrow" w:hAnsi="Arial Narrow"/>
          <w:sz w:val="28"/>
          <w:szCs w:val="28"/>
          <w:lang w:val="es-CO"/>
        </w:rPr>
        <w:t>d</w:t>
      </w:r>
      <w:r w:rsidR="00141CC2">
        <w:rPr>
          <w:rFonts w:ascii="Arial Narrow" w:hAnsi="Arial Narrow"/>
          <w:sz w:val="28"/>
          <w:szCs w:val="28"/>
          <w:lang w:val="es-CO"/>
        </w:rPr>
        <w:t>icha suma, la tasa de reemplazo del 90%, se obtiene como valor de la mesada, para el año 2013, la suma de $2.456.923, claramente</w:t>
      </w:r>
      <w:r w:rsidR="00CB36F3">
        <w:rPr>
          <w:rFonts w:ascii="Arial Narrow" w:hAnsi="Arial Narrow"/>
          <w:sz w:val="28"/>
          <w:szCs w:val="28"/>
          <w:lang w:val="es-CO"/>
        </w:rPr>
        <w:t xml:space="preserve"> superior al monto de la mesada obtenido por </w:t>
      </w:r>
      <w:proofErr w:type="spellStart"/>
      <w:r w:rsidR="00CB36F3">
        <w:rPr>
          <w:rFonts w:ascii="Arial Narrow" w:hAnsi="Arial Narrow"/>
          <w:sz w:val="28"/>
          <w:szCs w:val="28"/>
          <w:lang w:val="es-CO"/>
        </w:rPr>
        <w:t>Colpensiones</w:t>
      </w:r>
      <w:proofErr w:type="spellEnd"/>
      <w:r w:rsidR="00CB36F3">
        <w:rPr>
          <w:rFonts w:ascii="Arial Narrow" w:hAnsi="Arial Narrow"/>
          <w:sz w:val="28"/>
          <w:szCs w:val="28"/>
          <w:lang w:val="es-CO"/>
        </w:rPr>
        <w:t xml:space="preserve">, lo que impone, como lo determinó la a-quo, la condena a cargo de la entidad por la diferencia causada. Los valores anteriores, son resultado de los cálculos siguientes: </w:t>
      </w:r>
    </w:p>
    <w:p w:rsidR="00CB36F3" w:rsidRDefault="00CB36F3" w:rsidP="00DA5D26">
      <w:pPr>
        <w:pStyle w:val="Textoindependiente"/>
        <w:spacing w:line="360" w:lineRule="auto"/>
        <w:ind w:firstLine="851"/>
        <w:rPr>
          <w:rFonts w:ascii="Arial Narrow" w:hAnsi="Arial Narrow"/>
          <w:sz w:val="28"/>
          <w:szCs w:val="28"/>
          <w:lang w:val="es-CO"/>
        </w:rPr>
      </w:pPr>
    </w:p>
    <w:p w:rsidR="00CB36F3" w:rsidRDefault="00C93D46" w:rsidP="00C93D46">
      <w:pPr>
        <w:pStyle w:val="Textoindependiente"/>
        <w:spacing w:line="360" w:lineRule="auto"/>
        <w:rPr>
          <w:rFonts w:ascii="Arial Narrow" w:hAnsi="Arial Narrow"/>
          <w:sz w:val="28"/>
          <w:szCs w:val="28"/>
          <w:lang w:val="es-CO"/>
        </w:rPr>
      </w:pPr>
      <w:r w:rsidRPr="00C93D46">
        <w:rPr>
          <w:noProof/>
          <w:lang w:val="es-ES"/>
        </w:rPr>
        <w:lastRenderedPageBreak/>
        <w:drawing>
          <wp:inline distT="0" distB="0" distL="0" distR="0">
            <wp:extent cx="5612765" cy="7209937"/>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3959" cy="7224316"/>
                    </a:xfrm>
                    <a:prstGeom prst="rect">
                      <a:avLst/>
                    </a:prstGeom>
                    <a:noFill/>
                    <a:ln>
                      <a:noFill/>
                    </a:ln>
                  </pic:spPr>
                </pic:pic>
              </a:graphicData>
            </a:graphic>
          </wp:inline>
        </w:drawing>
      </w:r>
    </w:p>
    <w:p w:rsidR="00C93D46" w:rsidRDefault="00C93D46" w:rsidP="00C93D46">
      <w:pPr>
        <w:pStyle w:val="Textoindependiente"/>
        <w:spacing w:line="360" w:lineRule="auto"/>
        <w:rPr>
          <w:rFonts w:ascii="Arial Narrow" w:hAnsi="Arial Narrow"/>
          <w:sz w:val="28"/>
          <w:szCs w:val="28"/>
          <w:lang w:val="es-CO"/>
        </w:rPr>
      </w:pPr>
      <w:r w:rsidRPr="00C93D46">
        <w:rPr>
          <w:noProof/>
          <w:lang w:val="es-ES"/>
        </w:rPr>
        <w:lastRenderedPageBreak/>
        <w:drawing>
          <wp:inline distT="0" distB="0" distL="0" distR="0">
            <wp:extent cx="5613400" cy="7551788"/>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7551788"/>
                    </a:xfrm>
                    <a:prstGeom prst="rect">
                      <a:avLst/>
                    </a:prstGeom>
                    <a:noFill/>
                    <a:ln>
                      <a:noFill/>
                    </a:ln>
                  </pic:spPr>
                </pic:pic>
              </a:graphicData>
            </a:graphic>
          </wp:inline>
        </w:drawing>
      </w:r>
    </w:p>
    <w:p w:rsidR="00C93D46" w:rsidRDefault="00C93D46" w:rsidP="00DA5D26">
      <w:pPr>
        <w:pStyle w:val="Textoindependiente"/>
        <w:spacing w:line="360" w:lineRule="auto"/>
        <w:ind w:firstLine="851"/>
        <w:rPr>
          <w:rFonts w:ascii="Arial Narrow" w:hAnsi="Arial Narrow"/>
          <w:sz w:val="28"/>
          <w:szCs w:val="28"/>
          <w:lang w:val="es-CO"/>
        </w:rPr>
      </w:pPr>
    </w:p>
    <w:p w:rsidR="00CB155C" w:rsidRDefault="00CB155C"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Teniendo en cuenta que la liquidación efectuada por esta Sala es inferior a la obtenida por la a-quo y se está conociendo del grado jurisdiccional a favor de la entidad demandada, se modificará el monto de la condena</w:t>
      </w:r>
      <w:r w:rsidR="00DD0DA8">
        <w:rPr>
          <w:rFonts w:ascii="Arial Narrow" w:hAnsi="Arial Narrow"/>
          <w:sz w:val="28"/>
          <w:szCs w:val="28"/>
          <w:lang w:val="es-CO"/>
        </w:rPr>
        <w:t xml:space="preserve">, </w:t>
      </w:r>
      <w:proofErr w:type="spellStart"/>
      <w:r w:rsidR="00DD0DA8">
        <w:rPr>
          <w:rFonts w:ascii="Arial Narrow" w:hAnsi="Arial Narrow"/>
          <w:sz w:val="28"/>
          <w:szCs w:val="28"/>
          <w:lang w:val="es-CO"/>
        </w:rPr>
        <w:t>ademàs</w:t>
      </w:r>
      <w:proofErr w:type="spellEnd"/>
      <w:r w:rsidR="00DD0DA8">
        <w:rPr>
          <w:rFonts w:ascii="Arial Narrow" w:hAnsi="Arial Narrow"/>
          <w:sz w:val="28"/>
          <w:szCs w:val="28"/>
          <w:lang w:val="es-CO"/>
        </w:rPr>
        <w:t xml:space="preserve"> de actualizarse hasta LA fecha de esta sentencia</w:t>
      </w:r>
      <w:r>
        <w:rPr>
          <w:rFonts w:ascii="Arial Narrow" w:hAnsi="Arial Narrow"/>
          <w:sz w:val="28"/>
          <w:szCs w:val="28"/>
          <w:lang w:val="es-CO"/>
        </w:rPr>
        <w:t>, conforme al cuadro siguiente:</w:t>
      </w:r>
    </w:p>
    <w:p w:rsidR="00DD0DA8" w:rsidRDefault="00DD0DA8" w:rsidP="00DA5D26">
      <w:pPr>
        <w:pStyle w:val="Textoindependiente"/>
        <w:spacing w:line="360" w:lineRule="auto"/>
        <w:ind w:firstLine="851"/>
        <w:rPr>
          <w:rFonts w:ascii="Arial Narrow" w:hAnsi="Arial Narrow"/>
          <w:sz w:val="28"/>
          <w:szCs w:val="28"/>
          <w:lang w:val="es-CO"/>
        </w:rPr>
      </w:pPr>
    </w:p>
    <w:p w:rsidR="00DD0DA8" w:rsidRDefault="00DD0DA8" w:rsidP="00DA5D26">
      <w:pPr>
        <w:pStyle w:val="Textoindependiente"/>
        <w:spacing w:line="360" w:lineRule="auto"/>
        <w:ind w:firstLine="851"/>
        <w:rPr>
          <w:rFonts w:ascii="Arial Narrow" w:hAnsi="Arial Narrow"/>
          <w:sz w:val="28"/>
          <w:szCs w:val="28"/>
          <w:lang w:val="es-CO"/>
        </w:rPr>
      </w:pPr>
      <w:r w:rsidRPr="00DD0DA8">
        <w:rPr>
          <w:noProof/>
          <w:lang w:val="es-ES"/>
        </w:rPr>
        <w:lastRenderedPageBreak/>
        <w:drawing>
          <wp:inline distT="0" distB="0" distL="0" distR="0">
            <wp:extent cx="5095875" cy="14763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8198" cy="1477048"/>
                    </a:xfrm>
                    <a:prstGeom prst="rect">
                      <a:avLst/>
                    </a:prstGeom>
                    <a:noFill/>
                    <a:ln>
                      <a:noFill/>
                    </a:ln>
                  </pic:spPr>
                </pic:pic>
              </a:graphicData>
            </a:graphic>
          </wp:inline>
        </w:drawing>
      </w:r>
    </w:p>
    <w:p w:rsidR="00CB155C" w:rsidRDefault="00CB155C" w:rsidP="00DA5D26">
      <w:pPr>
        <w:pStyle w:val="Textoindependiente"/>
        <w:spacing w:line="360" w:lineRule="auto"/>
        <w:ind w:firstLine="851"/>
        <w:rPr>
          <w:rFonts w:ascii="Arial Narrow" w:hAnsi="Arial Narrow"/>
          <w:sz w:val="28"/>
          <w:szCs w:val="28"/>
          <w:lang w:val="es-CO"/>
        </w:rPr>
      </w:pPr>
    </w:p>
    <w:p w:rsidR="00DD0DA8" w:rsidRDefault="00DD0DA8"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Así las cosas, se modificará y actualizará el ordinal cuarto de la sentencia apelada, en el sentido de que el monto de la condena por concepto de diferencia pensional, causado entre el 06 de junio de 2013 y el 31 de diciembre de 2017, equivale a la suma de $41.076.073.</w:t>
      </w:r>
    </w:p>
    <w:p w:rsidR="00DD0DA8" w:rsidRDefault="00DD0DA8" w:rsidP="00DA5D26">
      <w:pPr>
        <w:pStyle w:val="Textoindependiente"/>
        <w:spacing w:line="360" w:lineRule="auto"/>
        <w:ind w:firstLine="851"/>
        <w:rPr>
          <w:rFonts w:ascii="Arial Narrow" w:hAnsi="Arial Narrow"/>
          <w:sz w:val="28"/>
          <w:szCs w:val="28"/>
          <w:lang w:val="es-CO"/>
        </w:rPr>
      </w:pPr>
    </w:p>
    <w:p w:rsidR="00DD0DA8" w:rsidRDefault="00DD0DA8"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Igualmente se deberá modificar el ordinal 3º de la providencia, en sus dos numerales, conforme a los valores obtenidos por esta Colegiatura.</w:t>
      </w:r>
    </w:p>
    <w:p w:rsidR="00793C55" w:rsidRDefault="00793C55" w:rsidP="00DA5D26">
      <w:pPr>
        <w:pStyle w:val="Textoindependiente"/>
        <w:spacing w:line="360" w:lineRule="auto"/>
        <w:ind w:firstLine="851"/>
        <w:rPr>
          <w:rFonts w:ascii="Arial Narrow" w:hAnsi="Arial Narrow"/>
          <w:sz w:val="28"/>
          <w:szCs w:val="28"/>
          <w:lang w:val="es-CO"/>
        </w:rPr>
      </w:pPr>
    </w:p>
    <w:p w:rsidR="00793C55" w:rsidRDefault="00793C55"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Sin costas en esta instancia.</w:t>
      </w:r>
    </w:p>
    <w:p w:rsidR="00DA5D26" w:rsidRPr="00DD0DA8" w:rsidRDefault="00DA5D26" w:rsidP="00C605CD">
      <w:pPr>
        <w:pStyle w:val="Sinespaciado"/>
        <w:rPr>
          <w:lang w:val="es-CO"/>
        </w:rPr>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inespaciado"/>
      </w:pPr>
    </w:p>
    <w:p w:rsidR="00793C55" w:rsidRDefault="00DD0DA8" w:rsidP="00C94E96">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b/>
          <w:i/>
          <w:sz w:val="28"/>
          <w:szCs w:val="28"/>
        </w:rPr>
        <w:t xml:space="preserve">Modificar el ordinal 3º de la </w:t>
      </w:r>
      <w:r w:rsidR="00DA58C1" w:rsidRPr="00C37893">
        <w:rPr>
          <w:rFonts w:ascii="Arial Narrow" w:hAnsi="Arial Narrow" w:cs="Arial"/>
          <w:sz w:val="28"/>
          <w:szCs w:val="28"/>
        </w:rPr>
        <w:t xml:space="preserve">sentencia proferida el </w:t>
      </w:r>
      <w:r>
        <w:rPr>
          <w:rFonts w:ascii="Arial Narrow" w:hAnsi="Arial Narrow" w:cs="Arial"/>
          <w:sz w:val="28"/>
          <w:szCs w:val="28"/>
        </w:rPr>
        <w:t>8</w:t>
      </w:r>
      <w:r w:rsidR="00DA58C1" w:rsidRPr="00C37893">
        <w:rPr>
          <w:rFonts w:ascii="Arial Narrow" w:hAnsi="Arial Narrow" w:cs="Arial"/>
          <w:sz w:val="28"/>
          <w:szCs w:val="28"/>
        </w:rPr>
        <w:t xml:space="preserve"> de </w:t>
      </w:r>
      <w:r>
        <w:rPr>
          <w:rFonts w:ascii="Arial Narrow" w:hAnsi="Arial Narrow" w:cs="Arial"/>
          <w:sz w:val="28"/>
          <w:szCs w:val="28"/>
        </w:rPr>
        <w:t>marzo</w:t>
      </w:r>
      <w:r w:rsidR="00AF19D4" w:rsidRPr="00C37893">
        <w:rPr>
          <w:rFonts w:ascii="Arial Narrow" w:hAnsi="Arial Narrow" w:cs="Arial"/>
          <w:sz w:val="28"/>
          <w:szCs w:val="28"/>
        </w:rPr>
        <w:t xml:space="preserve"> </w:t>
      </w:r>
      <w:r w:rsidR="00DA58C1" w:rsidRPr="00C37893">
        <w:rPr>
          <w:rFonts w:ascii="Arial Narrow" w:hAnsi="Arial Narrow" w:cs="Arial"/>
          <w:sz w:val="28"/>
          <w:szCs w:val="28"/>
        </w:rPr>
        <w:t>de 201</w:t>
      </w:r>
      <w:r>
        <w:rPr>
          <w:rFonts w:ascii="Arial Narrow" w:hAnsi="Arial Narrow" w:cs="Arial"/>
          <w:sz w:val="28"/>
          <w:szCs w:val="28"/>
        </w:rPr>
        <w:t>7</w:t>
      </w:r>
      <w:r w:rsidR="00DA58C1" w:rsidRPr="00C37893">
        <w:rPr>
          <w:rFonts w:ascii="Arial Narrow" w:hAnsi="Arial Narrow" w:cs="Arial"/>
          <w:sz w:val="28"/>
          <w:szCs w:val="28"/>
        </w:rPr>
        <w:t xml:space="preserve"> por el Juzgado </w:t>
      </w:r>
      <w:r>
        <w:rPr>
          <w:rFonts w:ascii="Arial Narrow" w:hAnsi="Arial Narrow" w:cs="Arial"/>
          <w:sz w:val="28"/>
          <w:szCs w:val="28"/>
        </w:rPr>
        <w:t>Quinto</w:t>
      </w:r>
      <w:r w:rsidR="00DA58C1" w:rsidRPr="00C37893">
        <w:rPr>
          <w:rFonts w:ascii="Arial Narrow" w:hAnsi="Arial Narrow" w:cs="Arial"/>
          <w:sz w:val="28"/>
          <w:szCs w:val="28"/>
        </w:rPr>
        <w:t xml:space="preserve"> Laboral del Circuito de Pereira, dentro del proceso ordinario laboral </w:t>
      </w:r>
      <w:r w:rsidR="00793C55">
        <w:rPr>
          <w:rFonts w:ascii="Arial Narrow" w:hAnsi="Arial Narrow" w:cs="Arial"/>
          <w:sz w:val="28"/>
          <w:szCs w:val="28"/>
        </w:rPr>
        <w:t>de la referencia</w:t>
      </w:r>
      <w:r>
        <w:rPr>
          <w:rFonts w:ascii="Arial Narrow" w:hAnsi="Arial Narrow" w:cs="Arial"/>
          <w:sz w:val="28"/>
          <w:szCs w:val="28"/>
        </w:rPr>
        <w:t xml:space="preserve">, en el sentido de que el valor del </w:t>
      </w:r>
      <w:proofErr w:type="spellStart"/>
      <w:r>
        <w:rPr>
          <w:rFonts w:ascii="Arial Narrow" w:hAnsi="Arial Narrow" w:cs="Arial"/>
          <w:sz w:val="28"/>
          <w:szCs w:val="28"/>
        </w:rPr>
        <w:t>IBL</w:t>
      </w:r>
      <w:proofErr w:type="spellEnd"/>
      <w:r>
        <w:rPr>
          <w:rFonts w:ascii="Arial Narrow" w:hAnsi="Arial Narrow" w:cs="Arial"/>
          <w:sz w:val="28"/>
          <w:szCs w:val="28"/>
        </w:rPr>
        <w:t xml:space="preserve"> para el año 2013 equivale a la suma de $2.729.914 y que la mesada pensional para ese mismo año equivale a la suma de $2.456.923</w:t>
      </w:r>
      <w:r w:rsidR="00793C55">
        <w:rPr>
          <w:rFonts w:ascii="Arial Narrow" w:hAnsi="Arial Narrow" w:cs="Arial"/>
          <w:sz w:val="28"/>
          <w:szCs w:val="28"/>
        </w:rPr>
        <w:t>.</w:t>
      </w:r>
    </w:p>
    <w:p w:rsidR="00DD0DA8" w:rsidRDefault="00DD0DA8" w:rsidP="00DD0DA8">
      <w:pPr>
        <w:pStyle w:val="Prrafodelista"/>
        <w:spacing w:line="360" w:lineRule="auto"/>
        <w:jc w:val="both"/>
        <w:rPr>
          <w:rFonts w:ascii="Arial Narrow" w:hAnsi="Arial Narrow" w:cs="Arial"/>
          <w:sz w:val="28"/>
          <w:szCs w:val="28"/>
        </w:rPr>
      </w:pPr>
    </w:p>
    <w:p w:rsidR="00DD0DA8" w:rsidRDefault="00DD0DA8" w:rsidP="00C94E96">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 xml:space="preserve">Modificar y actualizar el ordinal 4º de la sentencia consultada, en el sentido de que la condena por concepto de diferencia pensional </w:t>
      </w:r>
      <w:r w:rsidR="00E235E8">
        <w:rPr>
          <w:rFonts w:ascii="Arial Narrow" w:hAnsi="Arial Narrow" w:cs="Arial"/>
          <w:sz w:val="28"/>
          <w:szCs w:val="28"/>
        </w:rPr>
        <w:t>causada entre el 06 de junio de 2013 y el 31 de diciembre de 2017 equivale a la suma de $41.076.073.</w:t>
      </w:r>
    </w:p>
    <w:p w:rsidR="00E235E8" w:rsidRDefault="00E235E8" w:rsidP="00E235E8">
      <w:pPr>
        <w:pStyle w:val="Prrafodelista"/>
        <w:spacing w:line="360" w:lineRule="auto"/>
        <w:jc w:val="both"/>
        <w:rPr>
          <w:rFonts w:ascii="Arial Narrow" w:hAnsi="Arial Narrow" w:cs="Arial"/>
          <w:sz w:val="28"/>
          <w:szCs w:val="28"/>
        </w:rPr>
      </w:pPr>
    </w:p>
    <w:p w:rsidR="00E235E8" w:rsidRDefault="00E235E8" w:rsidP="00C94E96">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Confirmar la providencia en todo lo demás.</w:t>
      </w:r>
    </w:p>
    <w:p w:rsidR="00E235E8" w:rsidRDefault="00E235E8" w:rsidP="00E235E8">
      <w:pPr>
        <w:pStyle w:val="Prrafodelista"/>
        <w:spacing w:line="360" w:lineRule="auto"/>
        <w:jc w:val="both"/>
        <w:rPr>
          <w:rFonts w:ascii="Arial Narrow" w:hAnsi="Arial Narrow" w:cs="Arial"/>
          <w:sz w:val="28"/>
          <w:szCs w:val="28"/>
        </w:rPr>
      </w:pPr>
    </w:p>
    <w:p w:rsidR="00E235E8" w:rsidRDefault="00E235E8" w:rsidP="00C94E96">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Sin costas en esta sede.</w:t>
      </w:r>
    </w:p>
    <w:p w:rsidR="00E235E8" w:rsidRDefault="00E235E8" w:rsidP="00E235E8">
      <w:pPr>
        <w:pStyle w:val="Prrafodelista"/>
        <w:spacing w:line="360" w:lineRule="auto"/>
        <w:jc w:val="both"/>
        <w:rPr>
          <w:rFonts w:ascii="Arial Narrow" w:hAnsi="Arial Narrow" w:cs="Arial"/>
          <w:sz w:val="28"/>
          <w:szCs w:val="28"/>
        </w:rPr>
      </w:pPr>
    </w:p>
    <w:p w:rsidR="00E235E8" w:rsidRPr="00E235E8" w:rsidRDefault="00E235E8" w:rsidP="00E235E8">
      <w:pPr>
        <w:spacing w:line="360" w:lineRule="auto"/>
        <w:jc w:val="both"/>
        <w:rPr>
          <w:rFonts w:ascii="Arial Narrow" w:hAnsi="Arial Narrow" w:cs="Arial"/>
          <w:sz w:val="28"/>
          <w:szCs w:val="28"/>
        </w:rPr>
      </w:pPr>
    </w:p>
    <w:p w:rsidR="008B0BC4" w:rsidRDefault="008B0BC4" w:rsidP="008B0BC4">
      <w:pPr>
        <w:pStyle w:val="Prrafodelista"/>
        <w:spacing w:line="360" w:lineRule="auto"/>
        <w:jc w:val="both"/>
        <w:rPr>
          <w:rFonts w:ascii="Arial Narrow" w:hAnsi="Arial Narrow" w:cs="Arial"/>
          <w:sz w:val="28"/>
          <w:szCs w:val="28"/>
        </w:rPr>
      </w:pPr>
    </w:p>
    <w:p w:rsidR="00DA5D26" w:rsidRPr="00C605CD" w:rsidRDefault="00DA5D26" w:rsidP="00DA5D26">
      <w:pPr>
        <w:pStyle w:val="Sinespaciado"/>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inespaciado"/>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C605CD" w:rsidRDefault="00DA5D26" w:rsidP="00C605CD">
      <w:pPr>
        <w:pStyle w:val="Sinespaciado"/>
      </w:pP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DA5D26" w:rsidP="00C605CD">
      <w:pPr>
        <w:pStyle w:val="Sinespaciado"/>
        <w:rPr>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8B0BC4" w:rsidP="00DA5D26">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OLGA LUCIA HOYOS SEPÚLVEDA</w:t>
      </w:r>
      <w:r w:rsidR="00C37893" w:rsidRPr="00A9242B">
        <w:rPr>
          <w:rFonts w:ascii="Arial Narrow" w:hAnsi="Arial Narrow" w:cs="Microsoft Sans Serif"/>
          <w:sz w:val="28"/>
          <w:szCs w:val="28"/>
          <w:lang w:val="es-ES"/>
        </w:rPr>
        <w:t xml:space="preserve"> </w:t>
      </w:r>
      <w:r w:rsidR="00C37893">
        <w:rPr>
          <w:rFonts w:ascii="Arial Narrow" w:hAnsi="Arial Narrow" w:cs="Microsoft Sans Serif"/>
          <w:sz w:val="28"/>
          <w:szCs w:val="28"/>
          <w:lang w:val="es-ES"/>
        </w:rPr>
        <w:tab/>
      </w:r>
      <w:r w:rsidR="00C37893">
        <w:rPr>
          <w:rFonts w:ascii="Arial Narrow" w:hAnsi="Arial Narrow" w:cs="Microsoft Sans Serif"/>
          <w:sz w:val="28"/>
          <w:szCs w:val="28"/>
          <w:lang w:val="es-ES"/>
        </w:rPr>
        <w:tab/>
      </w:r>
      <w:r w:rsidR="00DA5D26" w:rsidRPr="00A9242B">
        <w:rPr>
          <w:rFonts w:ascii="Arial Narrow" w:hAnsi="Arial Narrow" w:cs="Microsoft Sans Serif"/>
          <w:b/>
          <w:bCs/>
          <w:iCs/>
          <w:sz w:val="28"/>
          <w:szCs w:val="28"/>
          <w:lang w:val="es-ES"/>
        </w:rPr>
        <w:t xml:space="preserve">ANA LUCÍA CAICEDO CALDERÓN            </w:t>
      </w:r>
      <w:r w:rsidR="00DA5D26">
        <w:rPr>
          <w:rFonts w:ascii="Arial Narrow" w:hAnsi="Arial Narrow" w:cs="Microsoft Sans Serif"/>
          <w:b/>
          <w:bCs/>
          <w:iCs/>
          <w:sz w:val="28"/>
          <w:szCs w:val="28"/>
          <w:lang w:val="es-ES"/>
        </w:rPr>
        <w:t xml:space="preserve">        </w:t>
      </w:r>
    </w:p>
    <w:p w:rsidR="00DA5D26" w:rsidRPr="00A9242B" w:rsidRDefault="00DA5D26" w:rsidP="00DA5D2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w:t>
      </w:r>
      <w:r w:rsidR="00C37893">
        <w:rPr>
          <w:rFonts w:ascii="Arial Narrow" w:hAnsi="Arial Narrow" w:cs="Microsoft Sans Serif"/>
          <w:sz w:val="28"/>
          <w:szCs w:val="28"/>
          <w:lang w:val="es-ES"/>
        </w:rPr>
        <w:t>o</w:t>
      </w:r>
      <w:r>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Magistrad</w:t>
      </w:r>
      <w:r w:rsidR="00C37893">
        <w:rPr>
          <w:rFonts w:ascii="Arial Narrow" w:hAnsi="Arial Narrow" w:cs="Microsoft Sans Serif"/>
          <w:sz w:val="28"/>
          <w:szCs w:val="28"/>
          <w:lang w:val="es-ES"/>
        </w:rPr>
        <w:t>a</w:t>
      </w:r>
      <w:r>
        <w:rPr>
          <w:rFonts w:ascii="Arial Narrow" w:hAnsi="Arial Narrow" w:cs="Microsoft Sans Serif"/>
          <w:sz w:val="28"/>
          <w:szCs w:val="28"/>
          <w:lang w:val="es-ES"/>
        </w:rPr>
        <w:t xml:space="preserve"> </w:t>
      </w:r>
    </w:p>
    <w:p w:rsidR="00DA5D26" w:rsidRPr="00C605CD" w:rsidRDefault="00DA5D26" w:rsidP="00AF19D4">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sectPr w:rsidR="00DA5D26" w:rsidRPr="00C605CD" w:rsidSect="00211C21">
      <w:headerReference w:type="default" r:id="rId11"/>
      <w:footerReference w:type="even" r:id="rId12"/>
      <w:footerReference w:type="default" r:id="rId13"/>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74F" w:rsidRDefault="00A5674F" w:rsidP="00DA5D26">
      <w:r>
        <w:separator/>
      </w:r>
    </w:p>
  </w:endnote>
  <w:endnote w:type="continuationSeparator" w:id="0">
    <w:p w:rsidR="00A5674F" w:rsidRDefault="00A5674F"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5E6B">
      <w:rPr>
        <w:rStyle w:val="Nmerodepgina"/>
        <w:noProof/>
      </w:rPr>
      <w:t>9</w:t>
    </w:r>
    <w:r>
      <w:rPr>
        <w:rStyle w:val="Nmerodepgina"/>
      </w:rPr>
      <w:fldChar w:fldCharType="end"/>
    </w:r>
  </w:p>
  <w:p w:rsidR="00211C21" w:rsidRDefault="00211C21"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74F" w:rsidRDefault="00A5674F" w:rsidP="00DA5D26">
      <w:r>
        <w:separator/>
      </w:r>
    </w:p>
  </w:footnote>
  <w:footnote w:type="continuationSeparator" w:id="0">
    <w:p w:rsidR="00A5674F" w:rsidRDefault="00A5674F"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BD0CC8" w:rsidRDefault="00211C21"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986DAE">
      <w:rPr>
        <w:rFonts w:ascii="Arial" w:hAnsi="Arial" w:cs="Arial"/>
        <w:bCs/>
        <w:i/>
        <w:sz w:val="16"/>
        <w:szCs w:val="16"/>
      </w:rPr>
      <w:t>5</w:t>
    </w:r>
    <w:r>
      <w:rPr>
        <w:rFonts w:ascii="Arial" w:hAnsi="Arial" w:cs="Arial"/>
        <w:bCs/>
        <w:i/>
        <w:sz w:val="16"/>
        <w:szCs w:val="16"/>
      </w:rPr>
      <w:t>-201</w:t>
    </w:r>
    <w:r w:rsidR="009E5191">
      <w:rPr>
        <w:rFonts w:ascii="Arial" w:hAnsi="Arial" w:cs="Arial"/>
        <w:bCs/>
        <w:i/>
        <w:sz w:val="16"/>
        <w:szCs w:val="16"/>
      </w:rPr>
      <w:t>6</w:t>
    </w:r>
    <w:r>
      <w:rPr>
        <w:rFonts w:ascii="Arial" w:hAnsi="Arial" w:cs="Arial"/>
        <w:bCs/>
        <w:i/>
        <w:sz w:val="16"/>
        <w:szCs w:val="16"/>
      </w:rPr>
      <w:t>-00</w:t>
    </w:r>
    <w:r w:rsidR="00986DAE">
      <w:rPr>
        <w:rFonts w:ascii="Arial" w:hAnsi="Arial" w:cs="Arial"/>
        <w:bCs/>
        <w:i/>
        <w:sz w:val="16"/>
        <w:szCs w:val="16"/>
      </w:rPr>
      <w:t>199</w:t>
    </w:r>
    <w:r>
      <w:rPr>
        <w:rFonts w:ascii="Arial" w:hAnsi="Arial" w:cs="Arial"/>
        <w:bCs/>
        <w:i/>
        <w:sz w:val="16"/>
        <w:szCs w:val="16"/>
      </w:rPr>
      <w:t>-01</w:t>
    </w:r>
  </w:p>
  <w:p w:rsidR="00211C21" w:rsidRPr="00BD0CC8" w:rsidRDefault="00986DAE" w:rsidP="00211C21">
    <w:pPr>
      <w:jc w:val="both"/>
      <w:rPr>
        <w:rFonts w:ascii="Arial" w:hAnsi="Arial" w:cs="Arial"/>
        <w:bCs/>
        <w:i/>
        <w:iCs/>
        <w:sz w:val="16"/>
        <w:szCs w:val="16"/>
      </w:rPr>
    </w:pPr>
    <w:r>
      <w:rPr>
        <w:rFonts w:ascii="Arial" w:hAnsi="Arial" w:cs="Arial"/>
        <w:bCs/>
        <w:i/>
        <w:sz w:val="16"/>
        <w:szCs w:val="16"/>
      </w:rPr>
      <w:t xml:space="preserve">José </w:t>
    </w:r>
    <w:proofErr w:type="spellStart"/>
    <w:r>
      <w:rPr>
        <w:rFonts w:ascii="Arial" w:hAnsi="Arial" w:cs="Arial"/>
        <w:bCs/>
        <w:i/>
        <w:sz w:val="16"/>
        <w:szCs w:val="16"/>
      </w:rPr>
      <w:t>Hilbert</w:t>
    </w:r>
    <w:proofErr w:type="spellEnd"/>
    <w:r>
      <w:rPr>
        <w:rFonts w:ascii="Arial" w:hAnsi="Arial" w:cs="Arial"/>
        <w:bCs/>
        <w:i/>
        <w:sz w:val="16"/>
        <w:szCs w:val="16"/>
      </w:rPr>
      <w:t xml:space="preserve"> Hernández</w:t>
    </w:r>
    <w:r w:rsidR="00211C21">
      <w:rPr>
        <w:rFonts w:ascii="Arial" w:hAnsi="Arial" w:cs="Arial"/>
        <w:bCs/>
        <w:i/>
        <w:sz w:val="16"/>
        <w:szCs w:val="16"/>
      </w:rPr>
      <w:t xml:space="preserve"> </w:t>
    </w:r>
    <w:r w:rsidR="00211C21" w:rsidRPr="00BD0CC8">
      <w:rPr>
        <w:rFonts w:ascii="Arial" w:hAnsi="Arial" w:cs="Arial"/>
        <w:bCs/>
        <w:i/>
        <w:sz w:val="16"/>
        <w:szCs w:val="16"/>
      </w:rPr>
      <w:t xml:space="preserve">vs </w:t>
    </w:r>
    <w:proofErr w:type="spellStart"/>
    <w:r w:rsidR="00211C21">
      <w:rPr>
        <w:rFonts w:ascii="Arial" w:hAnsi="Arial" w:cs="Arial"/>
        <w:bCs/>
        <w:i/>
        <w:sz w:val="16"/>
        <w:szCs w:val="16"/>
      </w:rPr>
      <w:t>Colpensiones</w:t>
    </w:r>
    <w:proofErr w:type="spellEnd"/>
  </w:p>
  <w:p w:rsidR="00211C21" w:rsidRDefault="00211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2763F"/>
    <w:rsid w:val="000578FB"/>
    <w:rsid w:val="00080BC4"/>
    <w:rsid w:val="00090E92"/>
    <w:rsid w:val="000958E2"/>
    <w:rsid w:val="000A3652"/>
    <w:rsid w:val="000A6EA4"/>
    <w:rsid w:val="000B0649"/>
    <w:rsid w:val="000C2804"/>
    <w:rsid w:val="000C6A88"/>
    <w:rsid w:val="000E7F42"/>
    <w:rsid w:val="001053CA"/>
    <w:rsid w:val="00120D19"/>
    <w:rsid w:val="00141CC2"/>
    <w:rsid w:val="00154202"/>
    <w:rsid w:val="00163335"/>
    <w:rsid w:val="00165B76"/>
    <w:rsid w:val="00172834"/>
    <w:rsid w:val="00193B4E"/>
    <w:rsid w:val="001C30A8"/>
    <w:rsid w:val="001D7DCB"/>
    <w:rsid w:val="00211C21"/>
    <w:rsid w:val="0021753D"/>
    <w:rsid w:val="002328BA"/>
    <w:rsid w:val="00242152"/>
    <w:rsid w:val="00284AE8"/>
    <w:rsid w:val="002B73FA"/>
    <w:rsid w:val="002D2A84"/>
    <w:rsid w:val="00312CDE"/>
    <w:rsid w:val="00321BC6"/>
    <w:rsid w:val="00322087"/>
    <w:rsid w:val="003B2225"/>
    <w:rsid w:val="004405BF"/>
    <w:rsid w:val="004438F8"/>
    <w:rsid w:val="00446054"/>
    <w:rsid w:val="00450852"/>
    <w:rsid w:val="004667A4"/>
    <w:rsid w:val="00477308"/>
    <w:rsid w:val="00480570"/>
    <w:rsid w:val="00485DA1"/>
    <w:rsid w:val="004911DA"/>
    <w:rsid w:val="004A636D"/>
    <w:rsid w:val="004B3062"/>
    <w:rsid w:val="004B459F"/>
    <w:rsid w:val="004D01C5"/>
    <w:rsid w:val="004F4594"/>
    <w:rsid w:val="0050279C"/>
    <w:rsid w:val="00515BDC"/>
    <w:rsid w:val="00532E74"/>
    <w:rsid w:val="00563496"/>
    <w:rsid w:val="00564D79"/>
    <w:rsid w:val="005A5E6B"/>
    <w:rsid w:val="005F1D1F"/>
    <w:rsid w:val="005F5E82"/>
    <w:rsid w:val="006135E9"/>
    <w:rsid w:val="00627105"/>
    <w:rsid w:val="006326CD"/>
    <w:rsid w:val="00666823"/>
    <w:rsid w:val="006945A9"/>
    <w:rsid w:val="006B40B8"/>
    <w:rsid w:val="006C2890"/>
    <w:rsid w:val="006F2FF3"/>
    <w:rsid w:val="00710A57"/>
    <w:rsid w:val="00714593"/>
    <w:rsid w:val="007245D1"/>
    <w:rsid w:val="0072480F"/>
    <w:rsid w:val="00742083"/>
    <w:rsid w:val="00765A83"/>
    <w:rsid w:val="00787588"/>
    <w:rsid w:val="00793C55"/>
    <w:rsid w:val="00794D39"/>
    <w:rsid w:val="007B5499"/>
    <w:rsid w:val="007E47B6"/>
    <w:rsid w:val="007E71F7"/>
    <w:rsid w:val="00833383"/>
    <w:rsid w:val="00836ADF"/>
    <w:rsid w:val="00840E22"/>
    <w:rsid w:val="00843FB6"/>
    <w:rsid w:val="0089084F"/>
    <w:rsid w:val="008A24F7"/>
    <w:rsid w:val="008B0BC4"/>
    <w:rsid w:val="008C1E12"/>
    <w:rsid w:val="008E6439"/>
    <w:rsid w:val="008F003B"/>
    <w:rsid w:val="008F752B"/>
    <w:rsid w:val="00901C23"/>
    <w:rsid w:val="00907A5F"/>
    <w:rsid w:val="00912780"/>
    <w:rsid w:val="0095455B"/>
    <w:rsid w:val="0095467B"/>
    <w:rsid w:val="0096710B"/>
    <w:rsid w:val="00986DAE"/>
    <w:rsid w:val="009E0886"/>
    <w:rsid w:val="009E5191"/>
    <w:rsid w:val="00A0024D"/>
    <w:rsid w:val="00A23CFA"/>
    <w:rsid w:val="00A24DD5"/>
    <w:rsid w:val="00A2711D"/>
    <w:rsid w:val="00A368C2"/>
    <w:rsid w:val="00A5674F"/>
    <w:rsid w:val="00A928D2"/>
    <w:rsid w:val="00AA292C"/>
    <w:rsid w:val="00AB17ED"/>
    <w:rsid w:val="00AB267F"/>
    <w:rsid w:val="00AB37E6"/>
    <w:rsid w:val="00AB73EB"/>
    <w:rsid w:val="00AC72AC"/>
    <w:rsid w:val="00AD0855"/>
    <w:rsid w:val="00AD7B28"/>
    <w:rsid w:val="00AE5E35"/>
    <w:rsid w:val="00AF19D4"/>
    <w:rsid w:val="00B478ED"/>
    <w:rsid w:val="00B47DEE"/>
    <w:rsid w:val="00B55B27"/>
    <w:rsid w:val="00B56E76"/>
    <w:rsid w:val="00B855A0"/>
    <w:rsid w:val="00BA0C20"/>
    <w:rsid w:val="00BB547D"/>
    <w:rsid w:val="00BC22B0"/>
    <w:rsid w:val="00C17817"/>
    <w:rsid w:val="00C21964"/>
    <w:rsid w:val="00C228AD"/>
    <w:rsid w:val="00C37893"/>
    <w:rsid w:val="00C402E7"/>
    <w:rsid w:val="00C605CD"/>
    <w:rsid w:val="00C84802"/>
    <w:rsid w:val="00C93D46"/>
    <w:rsid w:val="00CA0A00"/>
    <w:rsid w:val="00CB155C"/>
    <w:rsid w:val="00CB36F3"/>
    <w:rsid w:val="00CC0C20"/>
    <w:rsid w:val="00CE0D41"/>
    <w:rsid w:val="00CE459F"/>
    <w:rsid w:val="00CF576A"/>
    <w:rsid w:val="00D133D9"/>
    <w:rsid w:val="00D45CAC"/>
    <w:rsid w:val="00D51D1B"/>
    <w:rsid w:val="00D66EC5"/>
    <w:rsid w:val="00DA5765"/>
    <w:rsid w:val="00DA58C1"/>
    <w:rsid w:val="00DA5D26"/>
    <w:rsid w:val="00DD0DA8"/>
    <w:rsid w:val="00DE1E3E"/>
    <w:rsid w:val="00DF30A5"/>
    <w:rsid w:val="00E066DB"/>
    <w:rsid w:val="00E2349E"/>
    <w:rsid w:val="00E235E8"/>
    <w:rsid w:val="00E27B52"/>
    <w:rsid w:val="00E337B7"/>
    <w:rsid w:val="00E349AA"/>
    <w:rsid w:val="00E430CD"/>
    <w:rsid w:val="00E55BB9"/>
    <w:rsid w:val="00E73814"/>
    <w:rsid w:val="00E94359"/>
    <w:rsid w:val="00EF0A46"/>
    <w:rsid w:val="00F113D7"/>
    <w:rsid w:val="00F51080"/>
    <w:rsid w:val="00F51BC2"/>
    <w:rsid w:val="00F55B3E"/>
    <w:rsid w:val="00F65645"/>
    <w:rsid w:val="00FA6036"/>
    <w:rsid w:val="00FB1390"/>
    <w:rsid w:val="00FB39B9"/>
    <w:rsid w:val="00FB3A50"/>
    <w:rsid w:val="00FB54C5"/>
    <w:rsid w:val="00FC7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78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5889">
      <w:bodyDiv w:val="1"/>
      <w:marLeft w:val="0"/>
      <w:marRight w:val="0"/>
      <w:marTop w:val="0"/>
      <w:marBottom w:val="0"/>
      <w:divBdr>
        <w:top w:val="none" w:sz="0" w:space="0" w:color="auto"/>
        <w:left w:val="none" w:sz="0" w:space="0" w:color="auto"/>
        <w:bottom w:val="none" w:sz="0" w:space="0" w:color="auto"/>
        <w:right w:val="none" w:sz="0" w:space="0" w:color="auto"/>
      </w:divBdr>
    </w:div>
    <w:div w:id="1176387700">
      <w:bodyDiv w:val="1"/>
      <w:marLeft w:val="0"/>
      <w:marRight w:val="0"/>
      <w:marTop w:val="0"/>
      <w:marBottom w:val="0"/>
      <w:divBdr>
        <w:top w:val="none" w:sz="0" w:space="0" w:color="auto"/>
        <w:left w:val="none" w:sz="0" w:space="0" w:color="auto"/>
        <w:bottom w:val="none" w:sz="0" w:space="0" w:color="auto"/>
        <w:right w:val="none" w:sz="0" w:space="0" w:color="auto"/>
      </w:divBdr>
    </w:div>
    <w:div w:id="16927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80F86-350F-4EA8-B272-EFE6B28C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1973</Words>
  <Characters>10857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2017-12-14T20:40:00Z</cp:lastPrinted>
  <dcterms:created xsi:type="dcterms:W3CDTF">2017-12-14T18:39:00Z</dcterms:created>
  <dcterms:modified xsi:type="dcterms:W3CDTF">2018-02-23T16:14:00Z</dcterms:modified>
</cp:coreProperties>
</file>