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278" w:rsidRPr="00400CCC" w:rsidRDefault="00AC7278" w:rsidP="00AC7278">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Cs w:val="22"/>
          <w:lang w:eastAsia="fr-FR"/>
        </w:rPr>
      </w:pPr>
      <w:r w:rsidRPr="00400CCC">
        <w:rPr>
          <w:rFonts w:ascii="Calibri" w:eastAsia="Calibri" w:hAnsi="Calibri"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400CCC">
        <w:rPr>
          <w:rFonts w:ascii="Calibri" w:eastAsia="Calibri" w:hAnsi="Calibri" w:cs="Calibri"/>
          <w:color w:val="222222"/>
          <w:sz w:val="18"/>
          <w:szCs w:val="18"/>
          <w:lang w:eastAsia="fr-FR"/>
        </w:rPr>
        <w:t> </w:t>
      </w:r>
    </w:p>
    <w:p w:rsidR="005B1E37" w:rsidRPr="00DF219D" w:rsidRDefault="005B1E37" w:rsidP="005B1E37">
      <w:pPr>
        <w:pStyle w:val="Ttulo3"/>
        <w:jc w:val="center"/>
        <w:rPr>
          <w:rFonts w:ascii="Arial Narrow" w:hAnsi="Arial Narrow" w:cs="Arial"/>
          <w:sz w:val="28"/>
          <w:szCs w:val="28"/>
        </w:rPr>
      </w:pPr>
      <w:r w:rsidRPr="00DF219D">
        <w:rPr>
          <w:rFonts w:ascii="Arial Narrow" w:hAnsi="Arial Narrow" w:cs="Arial"/>
          <w:sz w:val="28"/>
          <w:szCs w:val="28"/>
        </w:rPr>
        <w:t>TRIBUNAL SUPERIOR DEL DISTRITO JUDICIAL</w:t>
      </w:r>
    </w:p>
    <w:p w:rsidR="005B1E37" w:rsidRDefault="005B1E37" w:rsidP="005B1E37">
      <w:pPr>
        <w:spacing w:line="360" w:lineRule="auto"/>
        <w:jc w:val="center"/>
        <w:rPr>
          <w:rFonts w:ascii="Arial Narrow" w:hAnsi="Arial Narrow" w:cs="Arial"/>
          <w:b/>
          <w:sz w:val="28"/>
          <w:szCs w:val="28"/>
        </w:rPr>
      </w:pPr>
      <w:r w:rsidRPr="00DF219D">
        <w:rPr>
          <w:rFonts w:ascii="Arial Narrow" w:hAnsi="Arial Narrow" w:cs="Arial"/>
          <w:b/>
          <w:sz w:val="28"/>
          <w:szCs w:val="28"/>
        </w:rPr>
        <w:t xml:space="preserve">SALA </w:t>
      </w:r>
      <w:r w:rsidR="00EC7866">
        <w:rPr>
          <w:rFonts w:ascii="Arial Narrow" w:hAnsi="Arial Narrow" w:cs="Arial"/>
          <w:b/>
          <w:sz w:val="28"/>
          <w:szCs w:val="28"/>
        </w:rPr>
        <w:t xml:space="preserve">TERCERA DE DECISIÓN </w:t>
      </w:r>
      <w:r w:rsidRPr="00DF219D">
        <w:rPr>
          <w:rFonts w:ascii="Arial Narrow" w:hAnsi="Arial Narrow" w:cs="Arial"/>
          <w:b/>
          <w:sz w:val="28"/>
          <w:szCs w:val="28"/>
        </w:rPr>
        <w:t>LABORAL</w:t>
      </w:r>
    </w:p>
    <w:p w:rsidR="00E766D8" w:rsidRPr="00DF219D" w:rsidRDefault="00E766D8" w:rsidP="005B1E37">
      <w:pPr>
        <w:spacing w:line="360" w:lineRule="auto"/>
        <w:jc w:val="center"/>
        <w:rPr>
          <w:rFonts w:ascii="Arial Narrow" w:hAnsi="Arial Narrow" w:cs="Arial"/>
          <w:b/>
          <w:sz w:val="28"/>
          <w:szCs w:val="28"/>
        </w:rPr>
      </w:pPr>
      <w:r>
        <w:rPr>
          <w:rFonts w:ascii="Arial Narrow" w:hAnsi="Arial Narrow" w:cs="Arial"/>
          <w:b/>
          <w:sz w:val="28"/>
          <w:szCs w:val="28"/>
        </w:rPr>
        <w:t>PEREIRA</w:t>
      </w:r>
      <w:r>
        <w:rPr>
          <w:rFonts w:ascii="Arial Narrow" w:hAnsi="Arial Narrow" w:cs="Arial"/>
          <w:b/>
          <w:sz w:val="28"/>
          <w:szCs w:val="28"/>
        </w:rPr>
        <w:tab/>
        <w:t>RISARALDA</w:t>
      </w:r>
    </w:p>
    <w:p w:rsidR="005B1E37" w:rsidRPr="00DF219D" w:rsidRDefault="005B1E37" w:rsidP="005B1E37">
      <w:pPr>
        <w:spacing w:line="360" w:lineRule="auto"/>
        <w:jc w:val="center"/>
        <w:rPr>
          <w:rFonts w:ascii="Arial Narrow" w:hAnsi="Arial Narrow" w:cs="Arial"/>
          <w:b/>
          <w:sz w:val="28"/>
          <w:szCs w:val="28"/>
        </w:rPr>
      </w:pP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 xml:space="preserve">Providencia:                              </w:t>
      </w:r>
      <w:r w:rsidRPr="00C778B1">
        <w:rPr>
          <w:rFonts w:ascii="Arial Narrow" w:hAnsi="Arial Narrow" w:cs="Arial"/>
          <w:b w:val="0"/>
          <w:bCs w:val="0"/>
          <w:spacing w:val="2"/>
        </w:rPr>
        <w:tab/>
        <w:t xml:space="preserve">Auto del </w:t>
      </w:r>
      <w:r w:rsidR="008D6227">
        <w:rPr>
          <w:rFonts w:ascii="Arial Narrow" w:hAnsi="Arial Narrow" w:cs="Arial"/>
          <w:b w:val="0"/>
          <w:bCs w:val="0"/>
          <w:spacing w:val="2"/>
        </w:rPr>
        <w:t>25</w:t>
      </w:r>
      <w:r w:rsidRPr="00C778B1">
        <w:rPr>
          <w:rFonts w:ascii="Arial Narrow" w:hAnsi="Arial Narrow" w:cs="Arial"/>
          <w:b w:val="0"/>
          <w:bCs w:val="0"/>
          <w:spacing w:val="2"/>
        </w:rPr>
        <w:t xml:space="preserve"> de </w:t>
      </w:r>
      <w:r w:rsidR="008D6227">
        <w:rPr>
          <w:rFonts w:ascii="Arial Narrow" w:hAnsi="Arial Narrow" w:cs="Arial"/>
          <w:b w:val="0"/>
          <w:bCs w:val="0"/>
          <w:spacing w:val="2"/>
        </w:rPr>
        <w:t>enero</w:t>
      </w:r>
      <w:r w:rsidRPr="00C778B1">
        <w:rPr>
          <w:rFonts w:ascii="Arial Narrow" w:hAnsi="Arial Narrow" w:cs="Arial"/>
          <w:b w:val="0"/>
          <w:bCs w:val="0"/>
          <w:spacing w:val="2"/>
        </w:rPr>
        <w:t xml:space="preserve"> de </w:t>
      </w:r>
      <w:r w:rsidR="00DD3EFF">
        <w:rPr>
          <w:rFonts w:ascii="Arial Narrow" w:hAnsi="Arial Narrow" w:cs="Arial"/>
          <w:b w:val="0"/>
          <w:bCs w:val="0"/>
          <w:spacing w:val="2"/>
        </w:rPr>
        <w:t>201</w:t>
      </w:r>
      <w:r w:rsidR="008D6227">
        <w:rPr>
          <w:rFonts w:ascii="Arial Narrow" w:hAnsi="Arial Narrow" w:cs="Arial"/>
          <w:b w:val="0"/>
          <w:bCs w:val="0"/>
          <w:spacing w:val="2"/>
        </w:rPr>
        <w:t>8</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Radicación Nro.</w:t>
      </w:r>
      <w:r w:rsidRPr="00C778B1">
        <w:rPr>
          <w:rFonts w:ascii="Arial Narrow" w:hAnsi="Arial Narrow" w:cs="Arial"/>
          <w:b w:val="0"/>
          <w:bCs w:val="0"/>
          <w:spacing w:val="2"/>
        </w:rPr>
        <w:tab/>
      </w:r>
      <w:r w:rsidRPr="00C778B1">
        <w:rPr>
          <w:rFonts w:ascii="Arial Narrow" w:hAnsi="Arial Narrow" w:cs="Arial"/>
          <w:b w:val="0"/>
          <w:bCs w:val="0"/>
          <w:spacing w:val="2"/>
        </w:rPr>
        <w:tab/>
      </w:r>
      <w:r w:rsidRPr="00C778B1">
        <w:rPr>
          <w:rFonts w:ascii="Arial Narrow" w:hAnsi="Arial Narrow" w:cs="Arial"/>
          <w:b w:val="0"/>
          <w:bCs w:val="0"/>
          <w:spacing w:val="2"/>
        </w:rPr>
        <w:tab/>
        <w:t>66001-31-05-00</w:t>
      </w:r>
      <w:r w:rsidR="00EC7866">
        <w:rPr>
          <w:rFonts w:ascii="Arial Narrow" w:hAnsi="Arial Narrow" w:cs="Arial"/>
          <w:b w:val="0"/>
          <w:bCs w:val="0"/>
          <w:spacing w:val="2"/>
        </w:rPr>
        <w:t>2</w:t>
      </w:r>
      <w:r w:rsidRPr="00C778B1">
        <w:rPr>
          <w:rFonts w:ascii="Arial Narrow" w:hAnsi="Arial Narrow" w:cs="Arial"/>
          <w:b w:val="0"/>
          <w:bCs w:val="0"/>
          <w:spacing w:val="2"/>
        </w:rPr>
        <w:t>-201</w:t>
      </w:r>
      <w:r w:rsidR="008D6227">
        <w:rPr>
          <w:rFonts w:ascii="Arial Narrow" w:hAnsi="Arial Narrow" w:cs="Arial"/>
          <w:b w:val="0"/>
          <w:bCs w:val="0"/>
          <w:spacing w:val="2"/>
        </w:rPr>
        <w:t>6</w:t>
      </w:r>
      <w:r w:rsidRPr="00C778B1">
        <w:rPr>
          <w:rFonts w:ascii="Arial Narrow" w:hAnsi="Arial Narrow" w:cs="Arial"/>
          <w:b w:val="0"/>
          <w:bCs w:val="0"/>
          <w:spacing w:val="2"/>
        </w:rPr>
        <w:t>-</w:t>
      </w:r>
      <w:r w:rsidR="00593CD1">
        <w:rPr>
          <w:rFonts w:ascii="Arial Narrow" w:hAnsi="Arial Narrow" w:cs="Arial"/>
          <w:b w:val="0"/>
          <w:bCs w:val="0"/>
          <w:spacing w:val="2"/>
        </w:rPr>
        <w:t>00</w:t>
      </w:r>
      <w:r w:rsidR="008D6227">
        <w:rPr>
          <w:rFonts w:ascii="Arial Narrow" w:hAnsi="Arial Narrow" w:cs="Arial"/>
          <w:b w:val="0"/>
          <w:bCs w:val="0"/>
          <w:spacing w:val="2"/>
        </w:rPr>
        <w:t>307</w:t>
      </w:r>
      <w:r w:rsidRPr="00C778B1">
        <w:rPr>
          <w:rFonts w:ascii="Arial Narrow" w:hAnsi="Arial Narrow" w:cs="Arial"/>
          <w:b w:val="0"/>
          <w:bCs w:val="0"/>
          <w:spacing w:val="2"/>
        </w:rPr>
        <w:t>-01</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Proceso</w:t>
      </w:r>
      <w:r w:rsidRPr="00C778B1">
        <w:rPr>
          <w:rFonts w:ascii="Arial Narrow" w:hAnsi="Arial Narrow" w:cs="Arial"/>
          <w:b w:val="0"/>
          <w:bCs w:val="0"/>
          <w:spacing w:val="2"/>
        </w:rPr>
        <w:tab/>
      </w:r>
      <w:r w:rsidRPr="00C778B1">
        <w:rPr>
          <w:rFonts w:ascii="Arial Narrow" w:hAnsi="Arial Narrow" w:cs="Arial"/>
          <w:b w:val="0"/>
          <w:bCs w:val="0"/>
          <w:spacing w:val="2"/>
        </w:rPr>
        <w:tab/>
        <w:t xml:space="preserve"> </w:t>
      </w:r>
      <w:r w:rsidRPr="00C778B1">
        <w:rPr>
          <w:rFonts w:ascii="Arial Narrow" w:hAnsi="Arial Narrow" w:cs="Arial"/>
          <w:b w:val="0"/>
          <w:bCs w:val="0"/>
          <w:spacing w:val="2"/>
        </w:rPr>
        <w:tab/>
        <w:t xml:space="preserve">             </w:t>
      </w:r>
      <w:r w:rsidR="00DD3EFF">
        <w:rPr>
          <w:rFonts w:ascii="Arial Narrow" w:hAnsi="Arial Narrow" w:cs="Arial"/>
          <w:b w:val="0"/>
          <w:bCs w:val="0"/>
          <w:spacing w:val="2"/>
        </w:rPr>
        <w:t xml:space="preserve">  </w:t>
      </w:r>
      <w:r w:rsidRPr="00C778B1">
        <w:rPr>
          <w:rFonts w:ascii="Arial Narrow" w:hAnsi="Arial Narrow" w:cs="Arial"/>
          <w:b w:val="0"/>
          <w:bCs w:val="0"/>
          <w:spacing w:val="2"/>
        </w:rPr>
        <w:t>Ordinario Laboral</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Demandante:</w:t>
      </w:r>
      <w:r w:rsidRPr="00C778B1">
        <w:rPr>
          <w:rFonts w:ascii="Arial Narrow" w:hAnsi="Arial Narrow" w:cs="Arial"/>
          <w:b w:val="0"/>
          <w:bCs w:val="0"/>
          <w:spacing w:val="2"/>
        </w:rPr>
        <w:tab/>
      </w:r>
      <w:r w:rsidRPr="00C778B1">
        <w:rPr>
          <w:rFonts w:ascii="Arial Narrow" w:hAnsi="Arial Narrow" w:cs="Arial"/>
          <w:b w:val="0"/>
          <w:bCs w:val="0"/>
          <w:spacing w:val="2"/>
        </w:rPr>
        <w:tab/>
      </w:r>
      <w:r w:rsidRPr="00C778B1">
        <w:rPr>
          <w:rFonts w:ascii="Arial Narrow" w:hAnsi="Arial Narrow" w:cs="Arial"/>
          <w:b w:val="0"/>
          <w:bCs w:val="0"/>
          <w:spacing w:val="2"/>
        </w:rPr>
        <w:tab/>
      </w:r>
      <w:r w:rsidR="008D6227">
        <w:rPr>
          <w:rFonts w:ascii="Arial Narrow" w:hAnsi="Arial Narrow" w:cs="Arial"/>
          <w:b w:val="0"/>
          <w:bCs w:val="0"/>
          <w:spacing w:val="2"/>
        </w:rPr>
        <w:t>María Mónica Díaz Morales</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Demandados:</w:t>
      </w:r>
      <w:r w:rsidRPr="00C778B1">
        <w:rPr>
          <w:rFonts w:ascii="Arial Narrow" w:hAnsi="Arial Narrow" w:cs="Arial"/>
          <w:b w:val="0"/>
          <w:bCs w:val="0"/>
          <w:spacing w:val="2"/>
        </w:rPr>
        <w:tab/>
      </w:r>
      <w:r w:rsidRPr="00C778B1">
        <w:rPr>
          <w:rFonts w:ascii="Arial Narrow" w:hAnsi="Arial Narrow" w:cs="Arial"/>
          <w:b w:val="0"/>
          <w:bCs w:val="0"/>
          <w:spacing w:val="2"/>
        </w:rPr>
        <w:tab/>
      </w:r>
      <w:r w:rsidRPr="00C778B1">
        <w:rPr>
          <w:rFonts w:ascii="Arial Narrow" w:hAnsi="Arial Narrow" w:cs="Arial"/>
          <w:b w:val="0"/>
          <w:bCs w:val="0"/>
          <w:spacing w:val="2"/>
        </w:rPr>
        <w:tab/>
      </w:r>
      <w:r w:rsidR="008D6227">
        <w:rPr>
          <w:rFonts w:ascii="Arial Narrow" w:hAnsi="Arial Narrow" w:cs="Arial"/>
          <w:b w:val="0"/>
          <w:bCs w:val="0"/>
          <w:spacing w:val="2"/>
        </w:rPr>
        <w:t>Protección S.A.</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 xml:space="preserve">Magistrado Ponente:                 </w:t>
      </w:r>
      <w:r w:rsidRPr="00C778B1">
        <w:rPr>
          <w:rFonts w:ascii="Arial Narrow" w:hAnsi="Arial Narrow" w:cs="Arial"/>
          <w:b w:val="0"/>
          <w:bCs w:val="0"/>
          <w:spacing w:val="2"/>
        </w:rPr>
        <w:tab/>
        <w:t>Francisco Javier Tamayo Tabares</w:t>
      </w:r>
    </w:p>
    <w:p w:rsidR="00593CD1" w:rsidRDefault="005B1E37" w:rsidP="00593CD1">
      <w:pPr>
        <w:pStyle w:val="a"/>
        <w:widowControl/>
        <w:jc w:val="both"/>
        <w:rPr>
          <w:rFonts w:ascii="Arial Narrow" w:hAnsi="Arial Narrow" w:cs="Arial"/>
          <w:b w:val="0"/>
          <w:bCs w:val="0"/>
          <w:spacing w:val="2"/>
        </w:rPr>
      </w:pPr>
      <w:r w:rsidRPr="00C778B1">
        <w:rPr>
          <w:rFonts w:ascii="Arial Narrow" w:hAnsi="Arial Narrow" w:cs="Arial"/>
          <w:b w:val="0"/>
          <w:bCs w:val="0"/>
          <w:spacing w:val="2"/>
        </w:rPr>
        <w:t>Juzgado de origen:</w:t>
      </w:r>
      <w:r w:rsidRPr="00C778B1">
        <w:rPr>
          <w:rFonts w:ascii="Arial Narrow" w:hAnsi="Arial Narrow" w:cs="Arial"/>
          <w:b w:val="0"/>
          <w:bCs w:val="0"/>
          <w:spacing w:val="2"/>
        </w:rPr>
        <w:tab/>
        <w:t xml:space="preserve">              Juzgado </w:t>
      </w:r>
      <w:r w:rsidR="00EC7866">
        <w:rPr>
          <w:rFonts w:ascii="Arial Narrow" w:hAnsi="Arial Narrow" w:cs="Arial"/>
          <w:b w:val="0"/>
          <w:bCs w:val="0"/>
          <w:spacing w:val="2"/>
        </w:rPr>
        <w:t>Segundo</w:t>
      </w:r>
      <w:r w:rsidRPr="00C778B1">
        <w:rPr>
          <w:rFonts w:ascii="Arial Narrow" w:hAnsi="Arial Narrow" w:cs="Arial"/>
          <w:b w:val="0"/>
          <w:bCs w:val="0"/>
          <w:spacing w:val="2"/>
        </w:rPr>
        <w:t xml:space="preserve"> Laboral del Circuito</w:t>
      </w:r>
    </w:p>
    <w:p w:rsidR="00AC7278" w:rsidRDefault="00AC7278" w:rsidP="0062251E">
      <w:pPr>
        <w:pStyle w:val="a"/>
        <w:ind w:left="2832" w:hanging="2832"/>
        <w:jc w:val="both"/>
        <w:rPr>
          <w:rFonts w:ascii="Arial Narrow" w:hAnsi="Arial Narrow" w:cs="Arial"/>
          <w:b w:val="0"/>
          <w:bCs w:val="0"/>
          <w:spacing w:val="2"/>
        </w:rPr>
      </w:pPr>
    </w:p>
    <w:p w:rsidR="00C778B1" w:rsidRPr="00D13C06" w:rsidRDefault="0062251E" w:rsidP="0062251E">
      <w:pPr>
        <w:pStyle w:val="a"/>
        <w:ind w:left="2832" w:hanging="2832"/>
        <w:jc w:val="both"/>
        <w:rPr>
          <w:rFonts w:ascii="Arial Narrow" w:hAnsi="Arial Narrow" w:cs="Arial"/>
          <w:b w:val="0"/>
          <w:bCs w:val="0"/>
          <w:i/>
          <w:spacing w:val="2"/>
        </w:rPr>
      </w:pPr>
      <w:r>
        <w:rPr>
          <w:rFonts w:ascii="Arial Narrow" w:hAnsi="Arial Narrow" w:cs="Arial"/>
          <w:b w:val="0"/>
          <w:bCs w:val="0"/>
          <w:spacing w:val="2"/>
        </w:rPr>
        <w:t>Tema:</w:t>
      </w:r>
      <w:r>
        <w:rPr>
          <w:rFonts w:ascii="Arial Narrow" w:hAnsi="Arial Narrow" w:cs="Arial"/>
          <w:b w:val="0"/>
          <w:bCs w:val="0"/>
          <w:spacing w:val="2"/>
        </w:rPr>
        <w:tab/>
      </w:r>
      <w:r w:rsidR="00AC7278">
        <w:rPr>
          <w:rFonts w:ascii="Arial Narrow" w:hAnsi="Arial Narrow" w:cs="Arial"/>
        </w:rPr>
        <w:t>COMPETENCIA PROCESOS CONTRAS LAS ENTIDADES DE SEGURIDAD SOCIAL</w:t>
      </w:r>
      <w:r w:rsidR="00AC7278" w:rsidRPr="00D13C06">
        <w:rPr>
          <w:rFonts w:ascii="Arial Narrow" w:hAnsi="Arial Narrow" w:cs="Arial"/>
          <w:b w:val="0"/>
          <w:i/>
        </w:rPr>
        <w:t xml:space="preserve">. </w:t>
      </w:r>
      <w:r w:rsidR="00D13C06" w:rsidRPr="00D13C06">
        <w:rPr>
          <w:rFonts w:ascii="Arial Narrow" w:hAnsi="Arial Narrow" w:cs="Arial"/>
          <w:b w:val="0"/>
          <w:i/>
        </w:rPr>
        <w:t xml:space="preserve">Para desatar el primero de los problemas planteados, ha de decirse que el canon 11 del </w:t>
      </w:r>
      <w:proofErr w:type="spellStart"/>
      <w:r w:rsidR="00D13C06" w:rsidRPr="00D13C06">
        <w:rPr>
          <w:rFonts w:ascii="Arial Narrow" w:hAnsi="Arial Narrow" w:cs="Arial"/>
          <w:b w:val="0"/>
          <w:i/>
        </w:rPr>
        <w:t>CPTSS</w:t>
      </w:r>
      <w:proofErr w:type="spellEnd"/>
      <w:r w:rsidR="00D13C06" w:rsidRPr="00D13C06">
        <w:rPr>
          <w:rFonts w:ascii="Arial Narrow" w:hAnsi="Arial Narrow" w:cs="Arial"/>
          <w:b w:val="0"/>
          <w:i/>
        </w:rPr>
        <w:t xml:space="preserve"> establece que: “En los procesos que se sigan en contra de las entidades que conforman el sistema de seguridad social integral, será competente el juez laboral del circuito del lugar del domicilio</w:t>
      </w:r>
      <w:bookmarkStart w:id="0" w:name="_GoBack"/>
      <w:bookmarkEnd w:id="0"/>
      <w:r w:rsidR="00D13C06" w:rsidRPr="00D13C06">
        <w:rPr>
          <w:rFonts w:ascii="Arial Narrow" w:hAnsi="Arial Narrow" w:cs="Arial"/>
          <w:b w:val="0"/>
          <w:i/>
        </w:rPr>
        <w:t xml:space="preserve"> de la entidad de seguridad social demandada o el del lugar  donde se haya surtido la reclamación del respectivo derecho, a elección del demandante”. Da la norma la posibilidad de que quien demanda elija el lugar para hacerlo –fuero electivo-; no obstante tal posibilidad se encuentra limitada, pues para ejercer la segunda de las opciones –el lugar donde se haya efectuado la reclamación del derecho-, se exige necesariamente acreditar la reclamación efectuada. Por ende, si falta la acreditación de la reclamación pensional, no será posible para la parte actora seleccionar como juez competente, el del lugar de la reclamación, debiéndose ceñir a la restante posibilidad contemplada en la norma, esto es, al domicilio de la parte demandada.</w:t>
      </w:r>
    </w:p>
    <w:p w:rsidR="005B1E37" w:rsidRPr="00883C61" w:rsidRDefault="005B1E37" w:rsidP="005B1E37">
      <w:pPr>
        <w:pStyle w:val="Textoindependiente21"/>
        <w:jc w:val="center"/>
        <w:rPr>
          <w:rFonts w:ascii="Arial Narrow" w:hAnsi="Arial Narrow" w:cs="Arial"/>
          <w:b w:val="0"/>
          <w:szCs w:val="28"/>
        </w:rPr>
      </w:pPr>
    </w:p>
    <w:p w:rsidR="005B1E37" w:rsidRPr="00DF219D" w:rsidRDefault="005B1E37" w:rsidP="005B1E37">
      <w:pPr>
        <w:pStyle w:val="Textoindependiente21"/>
        <w:jc w:val="center"/>
        <w:rPr>
          <w:rFonts w:ascii="Arial Narrow" w:hAnsi="Arial Narrow" w:cs="Arial"/>
          <w:szCs w:val="28"/>
        </w:rPr>
      </w:pPr>
      <w:r w:rsidRPr="00DF219D">
        <w:rPr>
          <w:rFonts w:ascii="Arial Narrow" w:hAnsi="Arial Narrow" w:cs="Arial"/>
          <w:szCs w:val="28"/>
        </w:rPr>
        <w:t>MAGISTRADO PONENTE: FRANCISCO JAVIER TAMAYO TABARES</w:t>
      </w:r>
    </w:p>
    <w:p w:rsidR="005B1E37" w:rsidRDefault="005B1E37" w:rsidP="005B1E37">
      <w:pPr>
        <w:rPr>
          <w:rFonts w:ascii="Arial Narrow" w:hAnsi="Arial Narrow"/>
          <w:sz w:val="28"/>
          <w:szCs w:val="28"/>
        </w:rPr>
      </w:pPr>
    </w:p>
    <w:p w:rsidR="004B29E1" w:rsidRDefault="004B29E1" w:rsidP="005B1E37">
      <w:pPr>
        <w:rPr>
          <w:rFonts w:ascii="Arial Narrow" w:hAnsi="Arial Narrow"/>
          <w:sz w:val="28"/>
          <w:szCs w:val="28"/>
        </w:rPr>
      </w:pPr>
    </w:p>
    <w:p w:rsidR="004E2484" w:rsidRDefault="004E2484" w:rsidP="004E2484">
      <w:pPr>
        <w:jc w:val="both"/>
        <w:rPr>
          <w:rFonts w:ascii="Arial Narrow" w:hAnsi="Arial Narrow"/>
          <w:b/>
          <w:i/>
          <w:sz w:val="28"/>
          <w:szCs w:val="28"/>
        </w:rPr>
      </w:pPr>
      <w:r>
        <w:rPr>
          <w:rFonts w:ascii="Arial Narrow" w:hAnsi="Arial Narrow"/>
          <w:b/>
          <w:i/>
          <w:sz w:val="28"/>
          <w:szCs w:val="28"/>
        </w:rPr>
        <w:t>OBJETO.</w:t>
      </w:r>
    </w:p>
    <w:p w:rsidR="004E2484" w:rsidRPr="004E2484" w:rsidRDefault="004E2484" w:rsidP="004E2484">
      <w:pPr>
        <w:jc w:val="center"/>
        <w:rPr>
          <w:rFonts w:ascii="Arial Narrow" w:hAnsi="Arial Narrow"/>
          <w:b/>
          <w:i/>
          <w:sz w:val="28"/>
          <w:szCs w:val="28"/>
        </w:rPr>
      </w:pPr>
    </w:p>
    <w:p w:rsidR="004E2484" w:rsidRDefault="004E2484" w:rsidP="005B1E37">
      <w:pPr>
        <w:suppressAutoHyphens/>
        <w:spacing w:line="360" w:lineRule="auto"/>
        <w:jc w:val="both"/>
        <w:rPr>
          <w:rFonts w:ascii="Arial Narrow" w:hAnsi="Arial Narrow" w:cs="Arial"/>
          <w:spacing w:val="-2"/>
          <w:sz w:val="28"/>
          <w:szCs w:val="28"/>
        </w:rPr>
      </w:pPr>
    </w:p>
    <w:p w:rsidR="00E57B77" w:rsidRDefault="00A019BB" w:rsidP="0097627F">
      <w:pPr>
        <w:suppressAutoHyphens/>
        <w:spacing w:line="360" w:lineRule="auto"/>
        <w:ind w:firstLine="851"/>
        <w:jc w:val="both"/>
        <w:rPr>
          <w:rFonts w:ascii="Arial Narrow" w:hAnsi="Arial Narrow" w:cs="Arial"/>
          <w:b/>
          <w:spacing w:val="-2"/>
          <w:sz w:val="28"/>
          <w:szCs w:val="28"/>
        </w:rPr>
      </w:pPr>
      <w:r>
        <w:rPr>
          <w:rFonts w:ascii="Arial Narrow" w:hAnsi="Arial Narrow" w:cs="Arial"/>
          <w:spacing w:val="-2"/>
          <w:sz w:val="28"/>
          <w:szCs w:val="28"/>
        </w:rPr>
        <w:t xml:space="preserve">Se constituye la Sala </w:t>
      </w:r>
      <w:r w:rsidR="00EC7866">
        <w:rPr>
          <w:rFonts w:ascii="Arial Narrow" w:hAnsi="Arial Narrow" w:cs="Arial"/>
          <w:spacing w:val="-2"/>
          <w:sz w:val="28"/>
          <w:szCs w:val="28"/>
        </w:rPr>
        <w:t xml:space="preserve">Tercera de </w:t>
      </w:r>
      <w:r>
        <w:rPr>
          <w:rFonts w:ascii="Arial Narrow" w:hAnsi="Arial Narrow" w:cs="Arial"/>
          <w:spacing w:val="-2"/>
          <w:sz w:val="28"/>
          <w:szCs w:val="28"/>
        </w:rPr>
        <w:t xml:space="preserve">Decisión Laboral </w:t>
      </w:r>
      <w:r w:rsidR="00E33428">
        <w:rPr>
          <w:rFonts w:ascii="Arial Narrow" w:hAnsi="Arial Narrow" w:cs="Arial"/>
          <w:spacing w:val="-2"/>
          <w:sz w:val="28"/>
          <w:szCs w:val="28"/>
        </w:rPr>
        <w:t xml:space="preserve">del Tribunal Superior de Pereira en </w:t>
      </w:r>
      <w:r>
        <w:rPr>
          <w:rFonts w:ascii="Arial Narrow" w:hAnsi="Arial Narrow" w:cs="Arial"/>
          <w:spacing w:val="-2"/>
          <w:sz w:val="28"/>
          <w:szCs w:val="28"/>
        </w:rPr>
        <w:t>audiencia</w:t>
      </w:r>
      <w:r w:rsidR="00E33428">
        <w:rPr>
          <w:rFonts w:ascii="Arial Narrow" w:hAnsi="Arial Narrow" w:cs="Arial"/>
          <w:spacing w:val="-2"/>
          <w:sz w:val="28"/>
          <w:szCs w:val="28"/>
        </w:rPr>
        <w:t xml:space="preserve"> pública</w:t>
      </w:r>
      <w:r>
        <w:rPr>
          <w:rFonts w:ascii="Arial Narrow" w:hAnsi="Arial Narrow" w:cs="Arial"/>
          <w:spacing w:val="-2"/>
          <w:sz w:val="28"/>
          <w:szCs w:val="28"/>
        </w:rPr>
        <w:t>,</w:t>
      </w:r>
      <w:r w:rsidR="008D6227">
        <w:rPr>
          <w:rFonts w:ascii="Arial Narrow" w:hAnsi="Arial Narrow" w:cs="Arial"/>
          <w:spacing w:val="-2"/>
          <w:sz w:val="28"/>
          <w:szCs w:val="28"/>
        </w:rPr>
        <w:t xml:space="preserve"> en la fecha indica y siendo las diez y treinta de la mañana (10.30 a.m.)</w:t>
      </w:r>
      <w:r>
        <w:rPr>
          <w:rFonts w:ascii="Arial Narrow" w:hAnsi="Arial Narrow" w:cs="Arial"/>
          <w:spacing w:val="-2"/>
          <w:sz w:val="28"/>
          <w:szCs w:val="28"/>
        </w:rPr>
        <w:t xml:space="preserve"> para lo cual se reúne </w:t>
      </w:r>
      <w:r w:rsidR="00544C30">
        <w:rPr>
          <w:rFonts w:ascii="Arial Narrow" w:hAnsi="Arial Narrow" w:cs="Arial"/>
          <w:spacing w:val="-2"/>
          <w:sz w:val="28"/>
          <w:szCs w:val="28"/>
        </w:rPr>
        <w:t xml:space="preserve">el suscrito ponente con las Magistradas, con el fin de </w:t>
      </w:r>
      <w:r w:rsidR="00DD3EFF">
        <w:rPr>
          <w:rFonts w:ascii="Arial Narrow" w:hAnsi="Arial Narrow" w:cs="Arial"/>
          <w:spacing w:val="-2"/>
          <w:sz w:val="28"/>
          <w:szCs w:val="28"/>
        </w:rPr>
        <w:t xml:space="preserve">resolver el recurso de apelación propuesto por el portavoz judicial de la parte </w:t>
      </w:r>
      <w:r w:rsidR="008D6227">
        <w:rPr>
          <w:rFonts w:ascii="Arial Narrow" w:hAnsi="Arial Narrow" w:cs="Arial"/>
          <w:spacing w:val="-2"/>
          <w:sz w:val="28"/>
          <w:szCs w:val="28"/>
        </w:rPr>
        <w:t>demandada</w:t>
      </w:r>
      <w:r w:rsidR="00DD3EFF">
        <w:rPr>
          <w:rFonts w:ascii="Arial Narrow" w:hAnsi="Arial Narrow" w:cs="Arial"/>
          <w:spacing w:val="-2"/>
          <w:sz w:val="28"/>
          <w:szCs w:val="28"/>
        </w:rPr>
        <w:t xml:space="preserve"> contra la providencia </w:t>
      </w:r>
      <w:r w:rsidR="002F6DC5">
        <w:rPr>
          <w:rFonts w:ascii="Arial Narrow" w:hAnsi="Arial Narrow" w:cs="Arial"/>
          <w:spacing w:val="-2"/>
          <w:sz w:val="28"/>
          <w:szCs w:val="28"/>
        </w:rPr>
        <w:t xml:space="preserve">proferida </w:t>
      </w:r>
      <w:r w:rsidR="00EC7866">
        <w:rPr>
          <w:rFonts w:ascii="Arial Narrow" w:hAnsi="Arial Narrow" w:cs="Arial"/>
          <w:spacing w:val="-2"/>
          <w:sz w:val="28"/>
          <w:szCs w:val="28"/>
        </w:rPr>
        <w:t xml:space="preserve">el </w:t>
      </w:r>
      <w:r w:rsidR="008D6227">
        <w:rPr>
          <w:rFonts w:ascii="Arial Narrow" w:hAnsi="Arial Narrow" w:cs="Arial"/>
          <w:spacing w:val="-2"/>
          <w:sz w:val="28"/>
          <w:szCs w:val="28"/>
        </w:rPr>
        <w:t>12</w:t>
      </w:r>
      <w:r w:rsidR="00EC7866">
        <w:rPr>
          <w:rFonts w:ascii="Arial Narrow" w:hAnsi="Arial Narrow" w:cs="Arial"/>
          <w:spacing w:val="-2"/>
          <w:sz w:val="28"/>
          <w:szCs w:val="28"/>
        </w:rPr>
        <w:t xml:space="preserve"> de </w:t>
      </w:r>
      <w:r w:rsidR="008D6227">
        <w:rPr>
          <w:rFonts w:ascii="Arial Narrow" w:hAnsi="Arial Narrow" w:cs="Arial"/>
          <w:spacing w:val="-2"/>
          <w:sz w:val="28"/>
          <w:szCs w:val="28"/>
        </w:rPr>
        <w:t>junio</w:t>
      </w:r>
      <w:r w:rsidR="00EC7866">
        <w:rPr>
          <w:rFonts w:ascii="Arial Narrow" w:hAnsi="Arial Narrow" w:cs="Arial"/>
          <w:spacing w:val="-2"/>
          <w:sz w:val="28"/>
          <w:szCs w:val="28"/>
        </w:rPr>
        <w:t xml:space="preserve"> de 2017</w:t>
      </w:r>
      <w:r w:rsidR="00544C30">
        <w:rPr>
          <w:rFonts w:ascii="Arial Narrow" w:hAnsi="Arial Narrow" w:cs="Arial"/>
          <w:spacing w:val="-2"/>
          <w:sz w:val="28"/>
          <w:szCs w:val="28"/>
        </w:rPr>
        <w:t xml:space="preserve">, por </w:t>
      </w:r>
      <w:r w:rsidR="002F6DC5">
        <w:rPr>
          <w:rFonts w:ascii="Arial Narrow" w:hAnsi="Arial Narrow" w:cs="Arial"/>
          <w:spacing w:val="-2"/>
          <w:sz w:val="28"/>
          <w:szCs w:val="28"/>
        </w:rPr>
        <w:t xml:space="preserve">el </w:t>
      </w:r>
      <w:r w:rsidR="004E2484">
        <w:rPr>
          <w:rFonts w:ascii="Arial Narrow" w:hAnsi="Arial Narrow" w:cs="Arial"/>
          <w:spacing w:val="-2"/>
          <w:sz w:val="28"/>
          <w:szCs w:val="28"/>
        </w:rPr>
        <w:t xml:space="preserve">Juzgado </w:t>
      </w:r>
      <w:r w:rsidR="00EC7866">
        <w:rPr>
          <w:rFonts w:ascii="Arial Narrow" w:hAnsi="Arial Narrow" w:cs="Arial"/>
          <w:spacing w:val="-2"/>
          <w:sz w:val="28"/>
          <w:szCs w:val="28"/>
        </w:rPr>
        <w:t>Segundo</w:t>
      </w:r>
      <w:r w:rsidR="004E2484">
        <w:rPr>
          <w:rFonts w:ascii="Arial Narrow" w:hAnsi="Arial Narrow" w:cs="Arial"/>
          <w:spacing w:val="-2"/>
          <w:sz w:val="28"/>
          <w:szCs w:val="28"/>
        </w:rPr>
        <w:t xml:space="preserve"> Laboral del Circuito de Pereira, dictada dentro del proceso ordinario laboral que </w:t>
      </w:r>
      <w:r w:rsidR="008D6227">
        <w:rPr>
          <w:rFonts w:ascii="Arial Narrow" w:hAnsi="Arial Narrow" w:cs="Arial"/>
          <w:b/>
          <w:spacing w:val="-2"/>
          <w:sz w:val="28"/>
          <w:szCs w:val="28"/>
        </w:rPr>
        <w:t>María Mónica Díaz Morales y otra</w:t>
      </w:r>
      <w:r w:rsidR="002F6DC5">
        <w:rPr>
          <w:rFonts w:ascii="Arial Narrow" w:hAnsi="Arial Narrow" w:cs="Arial"/>
          <w:b/>
          <w:spacing w:val="-2"/>
          <w:sz w:val="28"/>
          <w:szCs w:val="28"/>
        </w:rPr>
        <w:t xml:space="preserve"> </w:t>
      </w:r>
      <w:r w:rsidR="004E2484">
        <w:rPr>
          <w:rFonts w:ascii="Arial Narrow" w:hAnsi="Arial Narrow" w:cs="Arial"/>
          <w:spacing w:val="-2"/>
          <w:sz w:val="28"/>
          <w:szCs w:val="28"/>
        </w:rPr>
        <w:t>adelanta contra</w:t>
      </w:r>
      <w:r w:rsidR="008D6227">
        <w:rPr>
          <w:rFonts w:ascii="Arial Narrow" w:hAnsi="Arial Narrow" w:cs="Arial"/>
          <w:spacing w:val="-2"/>
          <w:sz w:val="28"/>
          <w:szCs w:val="28"/>
        </w:rPr>
        <w:t xml:space="preserve"> la </w:t>
      </w:r>
      <w:r w:rsidR="008D6227">
        <w:rPr>
          <w:rFonts w:ascii="Arial Narrow" w:hAnsi="Arial Narrow" w:cs="Arial"/>
          <w:b/>
          <w:spacing w:val="-2"/>
          <w:sz w:val="28"/>
          <w:szCs w:val="28"/>
        </w:rPr>
        <w:t>AFP Protección S.A.</w:t>
      </w:r>
    </w:p>
    <w:p w:rsidR="005B1E37" w:rsidRDefault="00E57B77" w:rsidP="0097627F">
      <w:pPr>
        <w:suppressAutoHyphens/>
        <w:spacing w:line="360" w:lineRule="auto"/>
        <w:ind w:firstLine="851"/>
        <w:jc w:val="both"/>
        <w:rPr>
          <w:rFonts w:ascii="Arial Narrow" w:hAnsi="Arial Narrow" w:cs="Arial"/>
          <w:sz w:val="28"/>
          <w:szCs w:val="28"/>
        </w:rPr>
      </w:pPr>
      <w:r>
        <w:rPr>
          <w:rFonts w:ascii="Arial Narrow" w:hAnsi="Arial Narrow" w:cs="Arial"/>
          <w:sz w:val="28"/>
          <w:szCs w:val="28"/>
        </w:rPr>
        <w:t xml:space="preserve"> </w:t>
      </w:r>
    </w:p>
    <w:p w:rsidR="004E2484" w:rsidRDefault="004E2484" w:rsidP="0097627F">
      <w:pPr>
        <w:suppressAutoHyphens/>
        <w:spacing w:line="360" w:lineRule="auto"/>
        <w:ind w:firstLine="851"/>
        <w:jc w:val="both"/>
        <w:rPr>
          <w:rFonts w:ascii="Arial Narrow" w:hAnsi="Arial Narrow" w:cs="Arial"/>
          <w:b/>
          <w:i/>
          <w:sz w:val="28"/>
          <w:szCs w:val="28"/>
        </w:rPr>
      </w:pPr>
      <w:r>
        <w:rPr>
          <w:rFonts w:ascii="Arial Narrow" w:hAnsi="Arial Narrow" w:cs="Arial"/>
          <w:b/>
          <w:i/>
          <w:sz w:val="28"/>
          <w:szCs w:val="28"/>
        </w:rPr>
        <w:t>ACTUACIÓN PROCESAL</w:t>
      </w:r>
    </w:p>
    <w:p w:rsidR="004E2484" w:rsidRPr="004E2484" w:rsidRDefault="004E2484" w:rsidP="0097627F">
      <w:pPr>
        <w:suppressAutoHyphens/>
        <w:spacing w:line="360" w:lineRule="auto"/>
        <w:ind w:firstLine="851"/>
        <w:jc w:val="both"/>
        <w:rPr>
          <w:rFonts w:ascii="Arial Narrow" w:hAnsi="Arial Narrow" w:cs="Arial"/>
          <w:b/>
          <w:i/>
          <w:sz w:val="28"/>
          <w:szCs w:val="28"/>
        </w:rPr>
      </w:pPr>
    </w:p>
    <w:p w:rsidR="00A65EAB" w:rsidRDefault="008D6227" w:rsidP="0097627F">
      <w:pPr>
        <w:pStyle w:val="Textoindependiente2"/>
        <w:ind w:firstLine="851"/>
        <w:rPr>
          <w:rFonts w:ascii="Arial Narrow" w:hAnsi="Arial Narrow" w:cs="Arial"/>
          <w:bCs/>
          <w:sz w:val="28"/>
          <w:szCs w:val="28"/>
        </w:rPr>
      </w:pPr>
      <w:r>
        <w:rPr>
          <w:rFonts w:ascii="Arial Narrow" w:hAnsi="Arial Narrow" w:cs="Arial"/>
          <w:bCs/>
          <w:sz w:val="28"/>
          <w:szCs w:val="28"/>
        </w:rPr>
        <w:t>Por medio de profesional del derecho</w:t>
      </w:r>
      <w:r w:rsidR="00EA5BA5">
        <w:rPr>
          <w:rFonts w:ascii="Arial Narrow" w:hAnsi="Arial Narrow" w:cs="Arial"/>
          <w:bCs/>
          <w:sz w:val="28"/>
          <w:szCs w:val="28"/>
        </w:rPr>
        <w:t xml:space="preserve">, persigue la parte actora el reconocimiento y pago de la pensión de sobrevivientes generada con el deceso del señor Orlando Pineda González. Admitida la demanda se dio traslado a la sociedad pasiva del litigio, entidad que en la respuesta propuso como excepción previa la de “Falta de competencia”, la que sustentó en que de conformidad con el canon 11 del </w:t>
      </w:r>
      <w:proofErr w:type="spellStart"/>
      <w:r w:rsidR="00EA5BA5">
        <w:rPr>
          <w:rFonts w:ascii="Arial Narrow" w:hAnsi="Arial Narrow" w:cs="Arial"/>
          <w:bCs/>
          <w:sz w:val="28"/>
          <w:szCs w:val="28"/>
        </w:rPr>
        <w:t>CPTSS</w:t>
      </w:r>
      <w:proofErr w:type="spellEnd"/>
      <w:r w:rsidR="00EA5BA5">
        <w:rPr>
          <w:rFonts w:ascii="Arial Narrow" w:hAnsi="Arial Narrow" w:cs="Arial"/>
          <w:bCs/>
          <w:sz w:val="28"/>
          <w:szCs w:val="28"/>
        </w:rPr>
        <w:t xml:space="preserve">, en los procesos contra las entidades de seguridad social, la competencia se determina por uno de dos factores, el domicilio de la entidad demandada o el lugar donde se surtió la reclamación pensional. Destaca que en este caso no existe constancia alguna de la reclamación de la pensión de sobrevivientes en la ciudad de Pereira; es más, destaca que al tenor del ordinal 4º del artículo 2º del </w:t>
      </w:r>
      <w:proofErr w:type="spellStart"/>
      <w:r w:rsidR="00EA5BA5">
        <w:rPr>
          <w:rFonts w:ascii="Arial Narrow" w:hAnsi="Arial Narrow" w:cs="Arial"/>
          <w:bCs/>
          <w:sz w:val="28"/>
          <w:szCs w:val="28"/>
        </w:rPr>
        <w:t>CPTSS</w:t>
      </w:r>
      <w:proofErr w:type="spellEnd"/>
      <w:r w:rsidR="008C6F20">
        <w:rPr>
          <w:rFonts w:ascii="Arial Narrow" w:hAnsi="Arial Narrow" w:cs="Arial"/>
          <w:bCs/>
          <w:sz w:val="28"/>
          <w:szCs w:val="28"/>
        </w:rPr>
        <w:t xml:space="preserve">, la jurisdicción ordinaria laboral conoce de las controversias que se susciten entre los </w:t>
      </w:r>
      <w:r w:rsidR="00A65EAB">
        <w:rPr>
          <w:rFonts w:ascii="Arial Narrow" w:hAnsi="Arial Narrow" w:cs="Arial"/>
          <w:bCs/>
          <w:sz w:val="28"/>
          <w:szCs w:val="28"/>
        </w:rPr>
        <w:t>afiliados o beneficiarios y las entidades de seguridad social, lo que no ha ocurrido en el presente caso, pues no se ha presentado reclamación pensional, por lo que la entidad no se ha pronunciado sobre el asunto.</w:t>
      </w:r>
    </w:p>
    <w:p w:rsidR="00A65EAB" w:rsidRDefault="00A65EAB" w:rsidP="0097627F">
      <w:pPr>
        <w:pStyle w:val="Textoindependiente2"/>
        <w:ind w:firstLine="851"/>
        <w:rPr>
          <w:rFonts w:ascii="Arial Narrow" w:hAnsi="Arial Narrow" w:cs="Arial"/>
          <w:bCs/>
          <w:sz w:val="28"/>
          <w:szCs w:val="28"/>
        </w:rPr>
      </w:pPr>
    </w:p>
    <w:p w:rsidR="00072D68" w:rsidRDefault="00A65EAB" w:rsidP="0097627F">
      <w:pPr>
        <w:pStyle w:val="Textoindependiente2"/>
        <w:ind w:firstLine="851"/>
        <w:rPr>
          <w:rFonts w:ascii="Arial Narrow" w:hAnsi="Arial Narrow" w:cs="Arial"/>
          <w:bCs/>
          <w:sz w:val="28"/>
          <w:szCs w:val="28"/>
          <w:lang w:val="es-CO"/>
        </w:rPr>
      </w:pPr>
      <w:r>
        <w:rPr>
          <w:rFonts w:ascii="Arial Narrow" w:hAnsi="Arial Narrow" w:cs="Arial"/>
          <w:bCs/>
          <w:sz w:val="28"/>
          <w:szCs w:val="28"/>
        </w:rPr>
        <w:t xml:space="preserve">En la audiencia de que trata el canon 77 del </w:t>
      </w:r>
      <w:proofErr w:type="spellStart"/>
      <w:r>
        <w:rPr>
          <w:rFonts w:ascii="Arial Narrow" w:hAnsi="Arial Narrow" w:cs="Arial"/>
          <w:bCs/>
          <w:sz w:val="28"/>
          <w:szCs w:val="28"/>
        </w:rPr>
        <w:t>CPTSS</w:t>
      </w:r>
      <w:proofErr w:type="spellEnd"/>
      <w:r>
        <w:rPr>
          <w:rFonts w:ascii="Arial Narrow" w:hAnsi="Arial Narrow" w:cs="Arial"/>
          <w:bCs/>
          <w:sz w:val="28"/>
          <w:szCs w:val="28"/>
        </w:rPr>
        <w:t xml:space="preserve">, se resolvió de manera desfavorable la aludida </w:t>
      </w:r>
      <w:r w:rsidR="00072D68">
        <w:rPr>
          <w:rFonts w:ascii="Arial Narrow" w:hAnsi="Arial Narrow" w:cs="Arial"/>
          <w:bCs/>
          <w:sz w:val="28"/>
          <w:szCs w:val="28"/>
        </w:rPr>
        <w:t>excepción, argumentando la a-quo que la reclamación administrativa, conforme a lo enunciado al canon 6º ibídem, solo opera frente a entidades de naturaleza pública y, conforme al artículo 11 de la misma obra</w:t>
      </w:r>
      <w:r w:rsidR="00072D68">
        <w:rPr>
          <w:rFonts w:ascii="Arial Narrow" w:hAnsi="Arial Narrow" w:cs="Arial"/>
          <w:bCs/>
          <w:sz w:val="28"/>
          <w:szCs w:val="28"/>
          <w:lang w:val="es-CO"/>
        </w:rPr>
        <w:t>, la competencia radica en dicho Despacho.</w:t>
      </w:r>
    </w:p>
    <w:p w:rsidR="00072D68" w:rsidRDefault="00072D68" w:rsidP="0097627F">
      <w:pPr>
        <w:pStyle w:val="Textoindependiente2"/>
        <w:ind w:firstLine="851"/>
        <w:rPr>
          <w:rFonts w:ascii="Arial Narrow" w:hAnsi="Arial Narrow" w:cs="Arial"/>
          <w:bCs/>
          <w:sz w:val="28"/>
          <w:szCs w:val="28"/>
          <w:lang w:val="es-CO"/>
        </w:rPr>
      </w:pPr>
    </w:p>
    <w:p w:rsidR="009B19EA" w:rsidRDefault="00072D68" w:rsidP="0097627F">
      <w:pPr>
        <w:pStyle w:val="Textoindependiente2"/>
        <w:ind w:firstLine="851"/>
        <w:rPr>
          <w:rFonts w:ascii="Arial Narrow" w:hAnsi="Arial Narrow" w:cs="Arial"/>
          <w:bCs/>
          <w:sz w:val="28"/>
          <w:szCs w:val="28"/>
          <w:lang w:val="es-CO"/>
        </w:rPr>
      </w:pPr>
      <w:r>
        <w:rPr>
          <w:rFonts w:ascii="Arial Narrow" w:hAnsi="Arial Narrow" w:cs="Arial"/>
          <w:bCs/>
          <w:sz w:val="28"/>
          <w:szCs w:val="28"/>
          <w:lang w:val="es-CO"/>
        </w:rPr>
        <w:t>La apoderada de la parte que soporta la acción</w:t>
      </w:r>
      <w:r w:rsidR="00EF6489">
        <w:rPr>
          <w:rFonts w:ascii="Arial Narrow" w:hAnsi="Arial Narrow" w:cs="Arial"/>
          <w:bCs/>
          <w:sz w:val="28"/>
          <w:szCs w:val="28"/>
          <w:lang w:val="es-CO"/>
        </w:rPr>
        <w:t xml:space="preserve">, interpuso recurso de apelación, señalando que la excepción previa se propuso en una doble vía, la primera tocante al requisito de </w:t>
      </w:r>
      <w:proofErr w:type="spellStart"/>
      <w:r w:rsidR="00EF6489">
        <w:rPr>
          <w:rFonts w:ascii="Arial Narrow" w:hAnsi="Arial Narrow" w:cs="Arial"/>
          <w:bCs/>
          <w:sz w:val="28"/>
          <w:szCs w:val="28"/>
          <w:lang w:val="es-CO"/>
        </w:rPr>
        <w:t>procedibilidad</w:t>
      </w:r>
      <w:proofErr w:type="spellEnd"/>
      <w:r w:rsidR="00EF6489">
        <w:rPr>
          <w:rFonts w:ascii="Arial Narrow" w:hAnsi="Arial Narrow" w:cs="Arial"/>
          <w:bCs/>
          <w:sz w:val="28"/>
          <w:szCs w:val="28"/>
          <w:lang w:val="es-CO"/>
        </w:rPr>
        <w:t xml:space="preserve"> que configura la reclamación administrativa, pues a partir de ella se genera la controversia entre el afiliado o beneficiario y la entidad de seguridad social y; la segunda senda de la aludida excepción, tiene que ver con la determinación de la competencia, ello al tenor del canon 11 del </w:t>
      </w:r>
      <w:proofErr w:type="spellStart"/>
      <w:r w:rsidR="00EF6489">
        <w:rPr>
          <w:rFonts w:ascii="Arial Narrow" w:hAnsi="Arial Narrow" w:cs="Arial"/>
          <w:bCs/>
          <w:sz w:val="28"/>
          <w:szCs w:val="28"/>
          <w:lang w:val="es-CO"/>
        </w:rPr>
        <w:t>CPTSS</w:t>
      </w:r>
      <w:proofErr w:type="spellEnd"/>
      <w:r w:rsidR="00EF6489">
        <w:rPr>
          <w:rFonts w:ascii="Arial Narrow" w:hAnsi="Arial Narrow" w:cs="Arial"/>
          <w:bCs/>
          <w:sz w:val="28"/>
          <w:szCs w:val="28"/>
          <w:lang w:val="es-CO"/>
        </w:rPr>
        <w:t xml:space="preserve">, </w:t>
      </w:r>
      <w:r w:rsidR="009B19EA">
        <w:rPr>
          <w:rFonts w:ascii="Arial Narrow" w:hAnsi="Arial Narrow" w:cs="Arial"/>
          <w:bCs/>
          <w:sz w:val="28"/>
          <w:szCs w:val="28"/>
          <w:lang w:val="es-CO"/>
        </w:rPr>
        <w:t xml:space="preserve">pues el Juez competente es el del lugar de domicilio de la sociedad demandada o el lugar de la reclamación y como no hay constancia alguna del reclamo en la ciudad de Pereira, </w:t>
      </w:r>
      <w:r w:rsidR="009B19EA">
        <w:rPr>
          <w:rFonts w:ascii="Arial Narrow" w:hAnsi="Arial Narrow" w:cs="Arial"/>
          <w:bCs/>
          <w:sz w:val="28"/>
          <w:szCs w:val="28"/>
          <w:lang w:val="es-CO"/>
        </w:rPr>
        <w:lastRenderedPageBreak/>
        <w:t xml:space="preserve">debe regirse la competencia por el domicilio de la entidad, que lo es en la ciudad de Medellín. </w:t>
      </w:r>
    </w:p>
    <w:p w:rsidR="001D6B99" w:rsidRPr="009B19EA" w:rsidRDefault="001D6B99" w:rsidP="0097627F">
      <w:pPr>
        <w:pStyle w:val="Textoindependiente2"/>
        <w:ind w:firstLine="851"/>
        <w:rPr>
          <w:rFonts w:ascii="Arial Narrow" w:hAnsi="Arial Narrow" w:cs="Arial"/>
          <w:bCs/>
          <w:sz w:val="28"/>
          <w:szCs w:val="28"/>
          <w:lang w:val="es-CO"/>
        </w:rPr>
      </w:pPr>
    </w:p>
    <w:p w:rsidR="00593CD1" w:rsidRPr="00593CD1" w:rsidRDefault="00593CD1" w:rsidP="0097627F">
      <w:pPr>
        <w:pStyle w:val="Textoindependiente2"/>
        <w:ind w:firstLine="851"/>
        <w:rPr>
          <w:rFonts w:ascii="Arial Narrow" w:hAnsi="Arial Narrow" w:cs="Arial"/>
          <w:b/>
          <w:bCs/>
          <w:sz w:val="28"/>
          <w:szCs w:val="28"/>
        </w:rPr>
      </w:pPr>
      <w:r>
        <w:rPr>
          <w:rFonts w:ascii="Arial Narrow" w:hAnsi="Arial Narrow" w:cs="Arial"/>
          <w:b/>
          <w:bCs/>
          <w:sz w:val="28"/>
          <w:szCs w:val="28"/>
        </w:rPr>
        <w:t>TRASLADO Y ALEGACIONES</w:t>
      </w:r>
    </w:p>
    <w:p w:rsidR="000B77D9" w:rsidRDefault="000B77D9" w:rsidP="0097627F">
      <w:pPr>
        <w:spacing w:line="360" w:lineRule="auto"/>
        <w:ind w:firstLine="851"/>
        <w:jc w:val="both"/>
        <w:rPr>
          <w:rFonts w:ascii="Arial Narrow" w:hAnsi="Arial Narrow" w:cs="Arial"/>
          <w:b/>
          <w:sz w:val="28"/>
          <w:szCs w:val="28"/>
        </w:rPr>
      </w:pPr>
    </w:p>
    <w:p w:rsidR="00593CD1" w:rsidRPr="0039437A" w:rsidRDefault="0039437A" w:rsidP="0097627F">
      <w:pPr>
        <w:spacing w:line="360" w:lineRule="auto"/>
        <w:ind w:firstLine="851"/>
        <w:jc w:val="both"/>
        <w:rPr>
          <w:rFonts w:ascii="Arial Narrow" w:hAnsi="Arial Narrow" w:cs="Arial"/>
          <w:sz w:val="28"/>
          <w:szCs w:val="28"/>
        </w:rPr>
      </w:pPr>
      <w:r w:rsidRPr="0039437A">
        <w:rPr>
          <w:rFonts w:ascii="Arial Narrow" w:hAnsi="Arial Narrow" w:cs="Arial"/>
          <w:sz w:val="28"/>
          <w:szCs w:val="28"/>
        </w:rPr>
        <w:t>Se le con</w:t>
      </w:r>
      <w:r>
        <w:rPr>
          <w:rFonts w:ascii="Arial Narrow" w:hAnsi="Arial Narrow" w:cs="Arial"/>
          <w:sz w:val="28"/>
          <w:szCs w:val="28"/>
        </w:rPr>
        <w:t xml:space="preserve">cede a las partes </w:t>
      </w:r>
      <w:r w:rsidR="002F6DC5">
        <w:rPr>
          <w:rFonts w:ascii="Arial Narrow" w:hAnsi="Arial Narrow" w:cs="Arial"/>
          <w:sz w:val="28"/>
          <w:szCs w:val="28"/>
        </w:rPr>
        <w:t>la palabra para que presenten los alegatos en esta instancia…</w:t>
      </w:r>
    </w:p>
    <w:p w:rsidR="00593CD1" w:rsidRDefault="00593CD1" w:rsidP="0097627F">
      <w:pPr>
        <w:spacing w:line="360" w:lineRule="auto"/>
        <w:ind w:firstLine="851"/>
        <w:jc w:val="both"/>
        <w:rPr>
          <w:rFonts w:ascii="Arial Narrow" w:hAnsi="Arial Narrow" w:cs="Arial"/>
          <w:b/>
          <w:sz w:val="28"/>
          <w:szCs w:val="28"/>
        </w:rPr>
      </w:pPr>
    </w:p>
    <w:p w:rsidR="0097627F" w:rsidRPr="0097627F" w:rsidRDefault="0097627F" w:rsidP="0097627F">
      <w:pPr>
        <w:spacing w:line="360" w:lineRule="auto"/>
        <w:ind w:firstLine="851"/>
        <w:jc w:val="both"/>
        <w:rPr>
          <w:rFonts w:ascii="Arial Narrow" w:hAnsi="Arial Narrow" w:cs="Arial"/>
          <w:b/>
          <w:i/>
          <w:sz w:val="28"/>
          <w:szCs w:val="28"/>
        </w:rPr>
      </w:pPr>
      <w:r w:rsidRPr="0097627F">
        <w:rPr>
          <w:rFonts w:ascii="Arial Narrow" w:hAnsi="Arial Narrow" w:cs="Arial"/>
          <w:b/>
          <w:i/>
          <w:sz w:val="28"/>
          <w:szCs w:val="28"/>
        </w:rPr>
        <w:t>CONSIDERACIONES</w:t>
      </w:r>
    </w:p>
    <w:p w:rsidR="0097627F" w:rsidRPr="00DF219D" w:rsidRDefault="0097627F" w:rsidP="0097627F">
      <w:pPr>
        <w:spacing w:line="360" w:lineRule="auto"/>
        <w:ind w:firstLine="851"/>
        <w:jc w:val="both"/>
        <w:rPr>
          <w:rFonts w:ascii="Arial Narrow" w:hAnsi="Arial Narrow" w:cs="Arial"/>
          <w:b/>
          <w:sz w:val="28"/>
          <w:szCs w:val="28"/>
        </w:rPr>
      </w:pPr>
    </w:p>
    <w:p w:rsidR="001D6B99" w:rsidRDefault="001D6B99" w:rsidP="0097627F">
      <w:pPr>
        <w:spacing w:line="360" w:lineRule="auto"/>
        <w:ind w:firstLine="851"/>
        <w:jc w:val="both"/>
        <w:rPr>
          <w:rFonts w:ascii="Arial Narrow" w:hAnsi="Arial Narrow" w:cs="Arial"/>
          <w:sz w:val="28"/>
          <w:szCs w:val="28"/>
        </w:rPr>
      </w:pPr>
      <w:r>
        <w:rPr>
          <w:rFonts w:ascii="Arial Narrow" w:hAnsi="Arial Narrow" w:cs="Arial"/>
          <w:sz w:val="28"/>
          <w:szCs w:val="28"/>
        </w:rPr>
        <w:t xml:space="preserve">El problema jurídico que debe resolverse, se sintetiza en </w:t>
      </w:r>
      <w:r w:rsidR="00BA5F40">
        <w:rPr>
          <w:rFonts w:ascii="Arial Narrow" w:hAnsi="Arial Narrow" w:cs="Arial"/>
          <w:sz w:val="28"/>
          <w:szCs w:val="28"/>
        </w:rPr>
        <w:t>los</w:t>
      </w:r>
      <w:r>
        <w:rPr>
          <w:rFonts w:ascii="Arial Narrow" w:hAnsi="Arial Narrow" w:cs="Arial"/>
          <w:sz w:val="28"/>
          <w:szCs w:val="28"/>
        </w:rPr>
        <w:t xml:space="preserve"> siguiente</w:t>
      </w:r>
      <w:r w:rsidR="00BA5F40">
        <w:rPr>
          <w:rFonts w:ascii="Arial Narrow" w:hAnsi="Arial Narrow" w:cs="Arial"/>
          <w:sz w:val="28"/>
          <w:szCs w:val="28"/>
        </w:rPr>
        <w:t>s</w:t>
      </w:r>
      <w:r>
        <w:rPr>
          <w:rFonts w:ascii="Arial Narrow" w:hAnsi="Arial Narrow" w:cs="Arial"/>
          <w:sz w:val="28"/>
          <w:szCs w:val="28"/>
        </w:rPr>
        <w:t xml:space="preserve"> interrogante</w:t>
      </w:r>
      <w:r w:rsidR="00BA5F40">
        <w:rPr>
          <w:rFonts w:ascii="Arial Narrow" w:hAnsi="Arial Narrow" w:cs="Arial"/>
          <w:sz w:val="28"/>
          <w:szCs w:val="28"/>
        </w:rPr>
        <w:t>s</w:t>
      </w:r>
      <w:r>
        <w:rPr>
          <w:rFonts w:ascii="Arial Narrow" w:hAnsi="Arial Narrow" w:cs="Arial"/>
          <w:sz w:val="28"/>
          <w:szCs w:val="28"/>
        </w:rPr>
        <w:t>:</w:t>
      </w:r>
    </w:p>
    <w:p w:rsidR="00BA5F40" w:rsidRDefault="00BA5F40" w:rsidP="0097627F">
      <w:pPr>
        <w:spacing w:line="360" w:lineRule="auto"/>
        <w:ind w:firstLine="851"/>
        <w:jc w:val="both"/>
        <w:rPr>
          <w:rFonts w:ascii="Arial Narrow" w:hAnsi="Arial Narrow" w:cs="Arial"/>
          <w:i/>
          <w:sz w:val="28"/>
          <w:szCs w:val="28"/>
        </w:rPr>
      </w:pPr>
    </w:p>
    <w:p w:rsidR="001D6B99" w:rsidRDefault="00BA5F40" w:rsidP="0097627F">
      <w:pPr>
        <w:spacing w:line="360" w:lineRule="auto"/>
        <w:ind w:firstLine="851"/>
        <w:jc w:val="both"/>
        <w:rPr>
          <w:rFonts w:ascii="Arial Narrow" w:hAnsi="Arial Narrow" w:cs="Arial"/>
          <w:sz w:val="28"/>
          <w:szCs w:val="28"/>
        </w:rPr>
      </w:pPr>
      <w:r>
        <w:rPr>
          <w:rFonts w:ascii="Arial Narrow" w:hAnsi="Arial Narrow" w:cs="Arial"/>
          <w:i/>
          <w:sz w:val="28"/>
          <w:szCs w:val="28"/>
        </w:rPr>
        <w:t>¿Es competente el Juzgado Segundo Laboral del Circuito de esta ciudad para conocer del proceso?</w:t>
      </w:r>
    </w:p>
    <w:p w:rsidR="00BA5F40" w:rsidRDefault="00BA5F40" w:rsidP="0097627F">
      <w:pPr>
        <w:spacing w:line="360" w:lineRule="auto"/>
        <w:ind w:firstLine="851"/>
        <w:jc w:val="both"/>
        <w:rPr>
          <w:rFonts w:ascii="Arial Narrow" w:hAnsi="Arial Narrow" w:cs="Arial"/>
          <w:i/>
          <w:sz w:val="28"/>
          <w:szCs w:val="28"/>
        </w:rPr>
      </w:pPr>
    </w:p>
    <w:p w:rsidR="001D6B99" w:rsidRDefault="00BA5F40" w:rsidP="0097627F">
      <w:pPr>
        <w:spacing w:line="360" w:lineRule="auto"/>
        <w:ind w:firstLine="851"/>
        <w:jc w:val="both"/>
        <w:rPr>
          <w:rFonts w:ascii="Arial Narrow" w:hAnsi="Arial Narrow" w:cs="Arial"/>
          <w:i/>
          <w:sz w:val="28"/>
          <w:szCs w:val="28"/>
        </w:rPr>
      </w:pPr>
      <w:r>
        <w:rPr>
          <w:rFonts w:ascii="Arial Narrow" w:hAnsi="Arial Narrow" w:cs="Arial"/>
          <w:sz w:val="28"/>
          <w:szCs w:val="28"/>
        </w:rPr>
        <w:t xml:space="preserve">En caso de que la respuesta al primer interrogante sea positiva, deberá la Sala responder este interrogante: </w:t>
      </w:r>
      <w:r w:rsidR="001D6B99">
        <w:rPr>
          <w:rFonts w:ascii="Arial Narrow" w:hAnsi="Arial Narrow" w:cs="Arial"/>
          <w:i/>
          <w:sz w:val="28"/>
          <w:szCs w:val="28"/>
        </w:rPr>
        <w:t>¿</w:t>
      </w:r>
      <w:r>
        <w:rPr>
          <w:rFonts w:ascii="Arial Narrow" w:hAnsi="Arial Narrow" w:cs="Arial"/>
          <w:i/>
          <w:sz w:val="28"/>
          <w:szCs w:val="28"/>
        </w:rPr>
        <w:t>En los procesos que se adelantan contra los Fondos Privados de Pensiones es menester agotar la reclamación administrativa</w:t>
      </w:r>
      <w:r w:rsidR="001D6B99">
        <w:rPr>
          <w:rFonts w:ascii="Arial Narrow" w:hAnsi="Arial Narrow" w:cs="Arial"/>
          <w:i/>
          <w:sz w:val="28"/>
          <w:szCs w:val="28"/>
        </w:rPr>
        <w:t>?</w:t>
      </w:r>
    </w:p>
    <w:p w:rsidR="00BA5F40" w:rsidRDefault="00BA5F40" w:rsidP="0097627F">
      <w:pPr>
        <w:spacing w:line="360" w:lineRule="auto"/>
        <w:ind w:firstLine="851"/>
        <w:jc w:val="both"/>
        <w:rPr>
          <w:rFonts w:ascii="Arial Narrow" w:hAnsi="Arial Narrow" w:cs="Arial"/>
          <w:sz w:val="28"/>
          <w:szCs w:val="28"/>
        </w:rPr>
      </w:pPr>
    </w:p>
    <w:p w:rsidR="00AC3294" w:rsidRDefault="00BA5F40" w:rsidP="0097627F">
      <w:pPr>
        <w:spacing w:line="360" w:lineRule="auto"/>
        <w:ind w:firstLine="851"/>
        <w:jc w:val="both"/>
        <w:rPr>
          <w:rFonts w:ascii="Arial Narrow" w:hAnsi="Arial Narrow" w:cs="Arial"/>
          <w:sz w:val="28"/>
          <w:szCs w:val="28"/>
        </w:rPr>
      </w:pPr>
      <w:r>
        <w:rPr>
          <w:rFonts w:ascii="Arial Narrow" w:hAnsi="Arial Narrow" w:cs="Arial"/>
          <w:sz w:val="28"/>
          <w:szCs w:val="28"/>
        </w:rPr>
        <w:t xml:space="preserve">Para desatar el primero de los problemas planteados, ha de decirse que el canon 11 del </w:t>
      </w:r>
      <w:proofErr w:type="spellStart"/>
      <w:r>
        <w:rPr>
          <w:rFonts w:ascii="Arial Narrow" w:hAnsi="Arial Narrow" w:cs="Arial"/>
          <w:sz w:val="28"/>
          <w:szCs w:val="28"/>
        </w:rPr>
        <w:t>CPTSS</w:t>
      </w:r>
      <w:proofErr w:type="spellEnd"/>
      <w:r>
        <w:rPr>
          <w:rFonts w:ascii="Arial Narrow" w:hAnsi="Arial Narrow" w:cs="Arial"/>
          <w:sz w:val="28"/>
          <w:szCs w:val="28"/>
        </w:rPr>
        <w:t xml:space="preserve"> establece que:</w:t>
      </w:r>
      <w:r w:rsidR="00D04167">
        <w:rPr>
          <w:rFonts w:ascii="Arial Narrow" w:hAnsi="Arial Narrow" w:cs="Arial"/>
          <w:sz w:val="28"/>
          <w:szCs w:val="28"/>
        </w:rPr>
        <w:t xml:space="preserve"> </w:t>
      </w:r>
      <w:r w:rsidR="00D04167">
        <w:rPr>
          <w:rFonts w:ascii="Arial Narrow" w:hAnsi="Arial Narrow" w:cs="Arial"/>
          <w:i/>
          <w:sz w:val="28"/>
          <w:szCs w:val="28"/>
        </w:rPr>
        <w:t>“En los procesos que se sigan en contra de las entidades que conforman el sistema de seguridad social integral, será competente el juez laboral del circuito del lugar del domicilio de la entidad de seguridad social demandada o el del lugar  donde se haya surtido la reclamación del respectivo derecho, a elección del demandante”.</w:t>
      </w:r>
      <w:r w:rsidR="006E6A8E">
        <w:rPr>
          <w:rFonts w:ascii="Arial Narrow" w:hAnsi="Arial Narrow" w:cs="Arial"/>
          <w:sz w:val="28"/>
          <w:szCs w:val="28"/>
        </w:rPr>
        <w:t xml:space="preserve"> Da la norma la posibilidad de que quien demanda elija el lugar para hacerlo –fuero electivo-; no obstante tal posibilidad se encuentra limitada, pues para ejercer la segunda de las opciones –el lugar donde se haya efectuado la reclamación del derecho-, se exige necesariamente </w:t>
      </w:r>
      <w:r w:rsidR="0081102B">
        <w:rPr>
          <w:rFonts w:ascii="Arial Narrow" w:hAnsi="Arial Narrow" w:cs="Arial"/>
          <w:sz w:val="28"/>
          <w:szCs w:val="28"/>
        </w:rPr>
        <w:t>acreditar la reclamación efectuada</w:t>
      </w:r>
      <w:r w:rsidR="00C65C58">
        <w:rPr>
          <w:rFonts w:ascii="Arial Narrow" w:hAnsi="Arial Narrow" w:cs="Arial"/>
          <w:sz w:val="28"/>
          <w:szCs w:val="28"/>
        </w:rPr>
        <w:t>. Por ende, si falta la acreditación de la reclamación pensional, no será posible para la parte actora</w:t>
      </w:r>
      <w:r w:rsidR="002B302E">
        <w:rPr>
          <w:rFonts w:ascii="Arial Narrow" w:hAnsi="Arial Narrow" w:cs="Arial"/>
          <w:sz w:val="28"/>
          <w:szCs w:val="28"/>
        </w:rPr>
        <w:t xml:space="preserve"> seleccionar como juez competente, el del lugar de la reclamación, </w:t>
      </w:r>
      <w:r w:rsidR="002B302E">
        <w:rPr>
          <w:rFonts w:ascii="Arial Narrow" w:hAnsi="Arial Narrow" w:cs="Arial"/>
          <w:sz w:val="28"/>
          <w:szCs w:val="28"/>
        </w:rPr>
        <w:lastRenderedPageBreak/>
        <w:t>debi</w:t>
      </w:r>
      <w:r w:rsidR="00B11184">
        <w:rPr>
          <w:rFonts w:ascii="Arial Narrow" w:hAnsi="Arial Narrow" w:cs="Arial"/>
          <w:sz w:val="28"/>
          <w:szCs w:val="28"/>
        </w:rPr>
        <w:t>é</w:t>
      </w:r>
      <w:r w:rsidR="002B302E">
        <w:rPr>
          <w:rFonts w:ascii="Arial Narrow" w:hAnsi="Arial Narrow" w:cs="Arial"/>
          <w:sz w:val="28"/>
          <w:szCs w:val="28"/>
        </w:rPr>
        <w:t>ndose ceñir</w:t>
      </w:r>
      <w:r w:rsidR="00B11184">
        <w:rPr>
          <w:rFonts w:ascii="Arial Narrow" w:hAnsi="Arial Narrow" w:cs="Arial"/>
          <w:sz w:val="28"/>
          <w:szCs w:val="28"/>
        </w:rPr>
        <w:t xml:space="preserve"> a la restante posibilidad contemplada en la norma, esto es, al domicilio de la parte demandada. Sobre el tema se ha pronunciado </w:t>
      </w:r>
      <w:r w:rsidR="00AC3294">
        <w:rPr>
          <w:rFonts w:ascii="Arial Narrow" w:hAnsi="Arial Narrow" w:cs="Arial"/>
          <w:sz w:val="28"/>
          <w:szCs w:val="28"/>
        </w:rPr>
        <w:t>la Sala de Casación Laboral de la Corte Suprema de Justicia, indicando:</w:t>
      </w:r>
    </w:p>
    <w:p w:rsidR="00AC3294" w:rsidRDefault="00AC3294" w:rsidP="0097627F">
      <w:pPr>
        <w:spacing w:line="360" w:lineRule="auto"/>
        <w:ind w:firstLine="851"/>
        <w:jc w:val="both"/>
        <w:rPr>
          <w:rFonts w:ascii="Arial Narrow" w:hAnsi="Arial Narrow" w:cs="Arial"/>
          <w:sz w:val="28"/>
          <w:szCs w:val="28"/>
        </w:rPr>
      </w:pPr>
    </w:p>
    <w:p w:rsidR="00AC3294" w:rsidRPr="00AC3294" w:rsidRDefault="00AC3294" w:rsidP="0097627F">
      <w:pPr>
        <w:spacing w:line="360" w:lineRule="auto"/>
        <w:ind w:firstLine="851"/>
        <w:jc w:val="both"/>
        <w:rPr>
          <w:rFonts w:ascii="Arial Narrow" w:hAnsi="Arial Narrow" w:cs="Arial"/>
          <w:i/>
          <w:sz w:val="28"/>
          <w:szCs w:val="28"/>
        </w:rPr>
      </w:pPr>
      <w:r>
        <w:rPr>
          <w:rFonts w:ascii="Arial Narrow" w:hAnsi="Arial Narrow" w:cs="Arial"/>
          <w:i/>
          <w:sz w:val="28"/>
          <w:szCs w:val="28"/>
        </w:rPr>
        <w:t>“</w:t>
      </w:r>
      <w:r w:rsidRPr="00AC3294">
        <w:rPr>
          <w:rFonts w:ascii="Arial Narrow" w:hAnsi="Arial Narrow" w:cs="Arial"/>
          <w:i/>
          <w:sz w:val="28"/>
          <w:szCs w:val="28"/>
        </w:rPr>
        <w:t xml:space="preserve">En este orden de ideas, es menester traer a colación, el pronunciamiento, emitido por esta Corporación mediante providencia AL4318-2017, donde para resolver un caso análogo, determinó que, ante la ausencia de prueba que acredite el lugar donde se presentó la reclamación administrativa, el factor de competencia territorial, se determina conforme al primer lineamiento del Art. 11, del </w:t>
      </w:r>
      <w:proofErr w:type="spellStart"/>
      <w:r w:rsidRPr="00AC3294">
        <w:rPr>
          <w:rFonts w:ascii="Arial Narrow" w:hAnsi="Arial Narrow" w:cs="Arial"/>
          <w:i/>
          <w:sz w:val="28"/>
          <w:szCs w:val="28"/>
        </w:rPr>
        <w:t>CPT</w:t>
      </w:r>
      <w:proofErr w:type="spellEnd"/>
      <w:r w:rsidRPr="00AC3294">
        <w:rPr>
          <w:rFonts w:ascii="Arial Narrow" w:hAnsi="Arial Narrow" w:cs="Arial"/>
          <w:i/>
          <w:sz w:val="28"/>
          <w:szCs w:val="28"/>
        </w:rPr>
        <w:t xml:space="preserve"> y SS, modificado por la L. 712/2001, art. 8, esto es, asignar el conocimiento de la </w:t>
      </w:r>
      <w:proofErr w:type="spellStart"/>
      <w:r w:rsidRPr="00AC3294">
        <w:rPr>
          <w:rFonts w:ascii="Arial Narrow" w:hAnsi="Arial Narrow" w:cs="Arial"/>
          <w:i/>
          <w:sz w:val="28"/>
          <w:szCs w:val="28"/>
        </w:rPr>
        <w:t>litis</w:t>
      </w:r>
      <w:proofErr w:type="spellEnd"/>
      <w:r w:rsidRPr="00AC3294">
        <w:rPr>
          <w:rFonts w:ascii="Arial Narrow" w:hAnsi="Arial Narrow" w:cs="Arial"/>
          <w:i/>
          <w:sz w:val="28"/>
          <w:szCs w:val="28"/>
        </w:rPr>
        <w:t xml:space="preserve"> al juez laboral del circuito del domicilio de la Entidad demandada, siendo para el presente caso, la ciudad de Medellín</w:t>
      </w:r>
      <w:r>
        <w:rPr>
          <w:rFonts w:ascii="Arial Narrow" w:hAnsi="Arial Narrow" w:cs="Arial"/>
          <w:i/>
          <w:sz w:val="28"/>
          <w:szCs w:val="28"/>
        </w:rPr>
        <w:t>” (AL 7141 de 2017)</w:t>
      </w:r>
      <w:r w:rsidRPr="00AC3294">
        <w:rPr>
          <w:rFonts w:ascii="Arial Narrow" w:hAnsi="Arial Narrow" w:cs="Arial"/>
          <w:i/>
          <w:sz w:val="28"/>
          <w:szCs w:val="28"/>
        </w:rPr>
        <w:t>.</w:t>
      </w:r>
    </w:p>
    <w:p w:rsidR="00AC3294" w:rsidRDefault="00AC3294" w:rsidP="0097627F">
      <w:pPr>
        <w:spacing w:line="360" w:lineRule="auto"/>
        <w:ind w:firstLine="851"/>
        <w:jc w:val="both"/>
        <w:rPr>
          <w:rFonts w:ascii="Arial Narrow" w:hAnsi="Arial Narrow" w:cs="Arial"/>
          <w:sz w:val="28"/>
          <w:szCs w:val="28"/>
        </w:rPr>
      </w:pPr>
    </w:p>
    <w:p w:rsidR="00EE4946" w:rsidRDefault="00AC3294" w:rsidP="0097627F">
      <w:pPr>
        <w:spacing w:line="360" w:lineRule="auto"/>
        <w:ind w:firstLine="851"/>
        <w:jc w:val="both"/>
        <w:rPr>
          <w:rFonts w:ascii="Arial Narrow" w:hAnsi="Arial Narrow" w:cs="Arial"/>
          <w:sz w:val="28"/>
          <w:szCs w:val="28"/>
        </w:rPr>
      </w:pPr>
      <w:r>
        <w:rPr>
          <w:rFonts w:ascii="Arial Narrow" w:hAnsi="Arial Narrow" w:cs="Arial"/>
          <w:sz w:val="28"/>
          <w:szCs w:val="28"/>
        </w:rPr>
        <w:t>En el caso puntual</w:t>
      </w:r>
      <w:r w:rsidR="003259FB">
        <w:rPr>
          <w:rFonts w:ascii="Arial Narrow" w:hAnsi="Arial Narrow" w:cs="Arial"/>
          <w:sz w:val="28"/>
          <w:szCs w:val="28"/>
        </w:rPr>
        <w:t>, se tiene que revisados los anexos de la demanda –</w:t>
      </w:r>
      <w:proofErr w:type="spellStart"/>
      <w:r w:rsidR="003259FB">
        <w:rPr>
          <w:rFonts w:ascii="Arial Narrow" w:hAnsi="Arial Narrow" w:cs="Arial"/>
          <w:sz w:val="28"/>
          <w:szCs w:val="28"/>
        </w:rPr>
        <w:t>fls</w:t>
      </w:r>
      <w:proofErr w:type="spellEnd"/>
      <w:r w:rsidR="003259FB">
        <w:rPr>
          <w:rFonts w:ascii="Arial Narrow" w:hAnsi="Arial Narrow" w:cs="Arial"/>
          <w:sz w:val="28"/>
          <w:szCs w:val="28"/>
        </w:rPr>
        <w:t>. 11 a 32- no se observa constancia alguna de la solicitud pensional de sobrevivientes elevada por las demandantes a la sucursal de la AFP Porvenir S.A. en la ciudad de Pere</w:t>
      </w:r>
      <w:r w:rsidR="00E77F75">
        <w:rPr>
          <w:rFonts w:ascii="Arial Narrow" w:hAnsi="Arial Narrow" w:cs="Arial"/>
          <w:sz w:val="28"/>
          <w:szCs w:val="28"/>
        </w:rPr>
        <w:t>i</w:t>
      </w:r>
      <w:r w:rsidR="003259FB">
        <w:rPr>
          <w:rFonts w:ascii="Arial Narrow" w:hAnsi="Arial Narrow" w:cs="Arial"/>
          <w:sz w:val="28"/>
          <w:szCs w:val="28"/>
        </w:rPr>
        <w:t>ra</w:t>
      </w:r>
      <w:r w:rsidR="00E77F75">
        <w:rPr>
          <w:rFonts w:ascii="Arial Narrow" w:hAnsi="Arial Narrow" w:cs="Arial"/>
          <w:sz w:val="28"/>
          <w:szCs w:val="28"/>
        </w:rPr>
        <w:t xml:space="preserve">, tampoco se observa alusión alguna a tal situación en los hechos de la demanda o en algún otro acápite de tal líbelo, razón por la cual, claramente le asiste razón a la entidad demandada en alegar la falta de competencia del Juzgado Segundo Laboral del </w:t>
      </w:r>
      <w:r w:rsidR="00D63438">
        <w:rPr>
          <w:rFonts w:ascii="Arial Narrow" w:hAnsi="Arial Narrow" w:cs="Arial"/>
          <w:sz w:val="28"/>
          <w:szCs w:val="28"/>
        </w:rPr>
        <w:t>Circuito de Pereira, pues la competencia radica en los Juzgados Laborales del Circuito de Medellín, pues este es el domicilio de la entidad demandada, conforme al certificado de existencia y representación legal –</w:t>
      </w:r>
      <w:proofErr w:type="spellStart"/>
      <w:r w:rsidR="00D63438">
        <w:rPr>
          <w:rFonts w:ascii="Arial Narrow" w:hAnsi="Arial Narrow" w:cs="Arial"/>
          <w:sz w:val="28"/>
          <w:szCs w:val="28"/>
        </w:rPr>
        <w:t>fls</w:t>
      </w:r>
      <w:proofErr w:type="spellEnd"/>
      <w:r w:rsidR="00D63438">
        <w:rPr>
          <w:rFonts w:ascii="Arial Narrow" w:hAnsi="Arial Narrow" w:cs="Arial"/>
          <w:sz w:val="28"/>
          <w:szCs w:val="28"/>
        </w:rPr>
        <w:t xml:space="preserve">. 28 y </w:t>
      </w:r>
      <w:proofErr w:type="spellStart"/>
      <w:r w:rsidR="00D63438">
        <w:rPr>
          <w:rFonts w:ascii="Arial Narrow" w:hAnsi="Arial Narrow" w:cs="Arial"/>
          <w:sz w:val="28"/>
          <w:szCs w:val="28"/>
        </w:rPr>
        <w:t>ss</w:t>
      </w:r>
      <w:proofErr w:type="spellEnd"/>
      <w:r w:rsidR="00D63438">
        <w:rPr>
          <w:rFonts w:ascii="Arial Narrow" w:hAnsi="Arial Narrow" w:cs="Arial"/>
          <w:sz w:val="28"/>
          <w:szCs w:val="28"/>
        </w:rPr>
        <w:t>-</w:t>
      </w:r>
      <w:r w:rsidR="00EE4946">
        <w:rPr>
          <w:rFonts w:ascii="Arial Narrow" w:hAnsi="Arial Narrow" w:cs="Arial"/>
          <w:sz w:val="28"/>
          <w:szCs w:val="28"/>
        </w:rPr>
        <w:t>.</w:t>
      </w:r>
    </w:p>
    <w:p w:rsidR="00EE4946" w:rsidRDefault="00EE4946" w:rsidP="0097627F">
      <w:pPr>
        <w:spacing w:line="360" w:lineRule="auto"/>
        <w:ind w:firstLine="851"/>
        <w:jc w:val="both"/>
        <w:rPr>
          <w:rFonts w:ascii="Arial Narrow" w:hAnsi="Arial Narrow" w:cs="Arial"/>
          <w:sz w:val="28"/>
          <w:szCs w:val="28"/>
        </w:rPr>
      </w:pPr>
    </w:p>
    <w:p w:rsidR="00464246" w:rsidRDefault="00EE4946" w:rsidP="0097627F">
      <w:pPr>
        <w:spacing w:line="360" w:lineRule="auto"/>
        <w:ind w:firstLine="851"/>
        <w:jc w:val="both"/>
        <w:rPr>
          <w:rFonts w:ascii="Arial Narrow" w:hAnsi="Arial Narrow" w:cs="Arial"/>
          <w:sz w:val="28"/>
          <w:szCs w:val="28"/>
        </w:rPr>
      </w:pPr>
      <w:r>
        <w:rPr>
          <w:rFonts w:ascii="Arial Narrow" w:hAnsi="Arial Narrow" w:cs="Arial"/>
          <w:sz w:val="28"/>
          <w:szCs w:val="28"/>
        </w:rPr>
        <w:t xml:space="preserve">Por lo tanto, es evidente que la decisión adoptada por </w:t>
      </w:r>
      <w:r w:rsidR="00464246">
        <w:rPr>
          <w:rFonts w:ascii="Arial Narrow" w:hAnsi="Arial Narrow" w:cs="Arial"/>
          <w:sz w:val="28"/>
          <w:szCs w:val="28"/>
        </w:rPr>
        <w:t>la a-quo es equivocada y la excepción propuesta por la entidad demandada debe declararse probada y disponer la remisión de las diligencias a la ciudad de Medellín para que allí se asuma la competencia.</w:t>
      </w:r>
    </w:p>
    <w:p w:rsidR="000116A1" w:rsidRDefault="000116A1" w:rsidP="0097627F">
      <w:pPr>
        <w:spacing w:line="360" w:lineRule="auto"/>
        <w:ind w:firstLine="851"/>
        <w:jc w:val="both"/>
        <w:rPr>
          <w:rFonts w:ascii="Arial Narrow" w:hAnsi="Arial Narrow" w:cs="Arial"/>
          <w:sz w:val="28"/>
          <w:szCs w:val="28"/>
        </w:rPr>
      </w:pPr>
    </w:p>
    <w:p w:rsidR="000116A1" w:rsidRDefault="000116A1" w:rsidP="0097627F">
      <w:pPr>
        <w:spacing w:line="360" w:lineRule="auto"/>
        <w:ind w:firstLine="851"/>
        <w:jc w:val="both"/>
        <w:rPr>
          <w:rFonts w:ascii="Arial Narrow" w:hAnsi="Arial Narrow" w:cs="Arial"/>
          <w:sz w:val="28"/>
          <w:szCs w:val="28"/>
        </w:rPr>
      </w:pPr>
      <w:r>
        <w:rPr>
          <w:rFonts w:ascii="Arial Narrow" w:hAnsi="Arial Narrow" w:cs="Arial"/>
          <w:sz w:val="28"/>
          <w:szCs w:val="28"/>
        </w:rPr>
        <w:t>Atendiendo la prosperidad de la excepción de falta de competencia, se abstendrá esta Sala de pronunciarse frente al segundo de los dislates planteados.</w:t>
      </w:r>
    </w:p>
    <w:p w:rsidR="00464246" w:rsidRDefault="00464246" w:rsidP="0097627F">
      <w:pPr>
        <w:spacing w:line="360" w:lineRule="auto"/>
        <w:ind w:firstLine="851"/>
        <w:jc w:val="both"/>
        <w:rPr>
          <w:rFonts w:ascii="Arial Narrow" w:hAnsi="Arial Narrow" w:cs="Arial"/>
          <w:sz w:val="28"/>
          <w:szCs w:val="28"/>
        </w:rPr>
      </w:pPr>
    </w:p>
    <w:p w:rsidR="00464246" w:rsidRDefault="00464246" w:rsidP="0097627F">
      <w:pPr>
        <w:spacing w:line="360" w:lineRule="auto"/>
        <w:ind w:firstLine="851"/>
        <w:jc w:val="both"/>
        <w:rPr>
          <w:rFonts w:ascii="Arial Narrow" w:hAnsi="Arial Narrow" w:cs="Arial"/>
          <w:sz w:val="28"/>
          <w:szCs w:val="28"/>
        </w:rPr>
      </w:pPr>
      <w:r>
        <w:rPr>
          <w:rFonts w:ascii="Arial Narrow" w:hAnsi="Arial Narrow" w:cs="Arial"/>
          <w:sz w:val="28"/>
          <w:szCs w:val="28"/>
        </w:rPr>
        <w:lastRenderedPageBreak/>
        <w:t>En cuanto a las costas, las de ambas instancias correrán a cargo de la parte demandante.</w:t>
      </w:r>
    </w:p>
    <w:p w:rsidR="004B29E1" w:rsidRPr="00DF219D" w:rsidRDefault="004B29E1" w:rsidP="0097627F">
      <w:pPr>
        <w:spacing w:line="360" w:lineRule="auto"/>
        <w:ind w:firstLine="851"/>
        <w:jc w:val="both"/>
        <w:rPr>
          <w:rFonts w:ascii="Arial Narrow" w:hAnsi="Arial Narrow" w:cs="Arial"/>
          <w:sz w:val="28"/>
          <w:szCs w:val="28"/>
        </w:rPr>
      </w:pPr>
    </w:p>
    <w:p w:rsidR="00DF219D" w:rsidRPr="00DF219D" w:rsidRDefault="00DF219D" w:rsidP="0097627F">
      <w:pPr>
        <w:spacing w:line="360" w:lineRule="auto"/>
        <w:ind w:firstLine="851"/>
        <w:jc w:val="both"/>
        <w:rPr>
          <w:rFonts w:ascii="Arial Narrow" w:hAnsi="Arial Narrow" w:cs="Arial"/>
          <w:sz w:val="28"/>
          <w:szCs w:val="28"/>
        </w:rPr>
      </w:pPr>
      <w:r w:rsidRPr="00DF219D">
        <w:rPr>
          <w:rFonts w:ascii="Arial Narrow" w:hAnsi="Arial Narrow" w:cs="Arial"/>
          <w:sz w:val="28"/>
          <w:szCs w:val="28"/>
        </w:rPr>
        <w:t xml:space="preserve">En mérito de lo expuesto, la </w:t>
      </w:r>
      <w:r w:rsidRPr="00DF219D">
        <w:rPr>
          <w:rFonts w:ascii="Arial Narrow" w:hAnsi="Arial Narrow" w:cs="Arial"/>
          <w:b/>
          <w:sz w:val="28"/>
          <w:szCs w:val="28"/>
        </w:rPr>
        <w:t>Sala Laboral del Tribunal Superior del Distrito Judicial de Pereira,</w:t>
      </w:r>
    </w:p>
    <w:p w:rsidR="00DF219D" w:rsidRPr="00DF219D" w:rsidRDefault="00DF219D" w:rsidP="0097627F">
      <w:pPr>
        <w:spacing w:line="360" w:lineRule="auto"/>
        <w:ind w:firstLine="851"/>
        <w:jc w:val="center"/>
        <w:rPr>
          <w:rFonts w:ascii="Arial Narrow" w:hAnsi="Arial Narrow" w:cs="Arial"/>
          <w:b/>
          <w:sz w:val="28"/>
          <w:szCs w:val="28"/>
        </w:rPr>
      </w:pPr>
      <w:r w:rsidRPr="00DF219D">
        <w:rPr>
          <w:rFonts w:ascii="Arial Narrow" w:hAnsi="Arial Narrow" w:cs="Arial"/>
          <w:b/>
          <w:sz w:val="28"/>
          <w:szCs w:val="28"/>
        </w:rPr>
        <w:t>RESUELVE</w:t>
      </w:r>
    </w:p>
    <w:p w:rsidR="00DF219D" w:rsidRPr="00DF219D" w:rsidRDefault="00DF219D" w:rsidP="0097627F">
      <w:pPr>
        <w:spacing w:line="360" w:lineRule="auto"/>
        <w:ind w:firstLine="851"/>
        <w:jc w:val="both"/>
        <w:rPr>
          <w:rFonts w:ascii="Arial Narrow" w:hAnsi="Arial Narrow" w:cs="Arial"/>
          <w:b/>
          <w:sz w:val="28"/>
          <w:szCs w:val="28"/>
          <w:u w:val="single"/>
        </w:rPr>
      </w:pPr>
    </w:p>
    <w:p w:rsidR="00F632DE" w:rsidRDefault="004D6093" w:rsidP="0062251E">
      <w:pPr>
        <w:pStyle w:val="Prrafodelista"/>
        <w:numPr>
          <w:ilvl w:val="0"/>
          <w:numId w:val="3"/>
        </w:numPr>
        <w:suppressAutoHyphens/>
        <w:spacing w:line="360" w:lineRule="auto"/>
        <w:jc w:val="both"/>
        <w:rPr>
          <w:rFonts w:ascii="Arial Narrow" w:hAnsi="Arial Narrow" w:cs="Arial"/>
          <w:spacing w:val="-2"/>
          <w:sz w:val="28"/>
          <w:szCs w:val="28"/>
        </w:rPr>
      </w:pPr>
      <w:r>
        <w:rPr>
          <w:rFonts w:ascii="Arial Narrow" w:hAnsi="Arial Narrow" w:cs="Arial"/>
          <w:b/>
          <w:i/>
          <w:sz w:val="28"/>
          <w:szCs w:val="28"/>
        </w:rPr>
        <w:t>Revocar</w:t>
      </w:r>
      <w:r w:rsidR="004B29E1" w:rsidRPr="0062251E">
        <w:rPr>
          <w:rFonts w:ascii="Arial Narrow" w:hAnsi="Arial Narrow" w:cs="Arial"/>
          <w:b/>
          <w:sz w:val="28"/>
          <w:szCs w:val="28"/>
        </w:rPr>
        <w:t xml:space="preserve"> </w:t>
      </w:r>
      <w:r w:rsidR="004B29E1" w:rsidRPr="0062251E">
        <w:rPr>
          <w:rFonts w:ascii="Arial Narrow" w:hAnsi="Arial Narrow" w:cs="Arial"/>
          <w:sz w:val="28"/>
          <w:szCs w:val="28"/>
        </w:rPr>
        <w:t xml:space="preserve">la providencia </w:t>
      </w:r>
      <w:r w:rsidR="00883C61">
        <w:rPr>
          <w:rFonts w:ascii="Arial Narrow" w:hAnsi="Arial Narrow" w:cs="Arial"/>
          <w:sz w:val="28"/>
          <w:szCs w:val="28"/>
        </w:rPr>
        <w:t>del 1</w:t>
      </w:r>
      <w:r w:rsidR="00464246">
        <w:rPr>
          <w:rFonts w:ascii="Arial Narrow" w:hAnsi="Arial Narrow" w:cs="Arial"/>
          <w:sz w:val="28"/>
          <w:szCs w:val="28"/>
        </w:rPr>
        <w:t>2</w:t>
      </w:r>
      <w:r w:rsidR="00883C61">
        <w:rPr>
          <w:rFonts w:ascii="Arial Narrow" w:hAnsi="Arial Narrow" w:cs="Arial"/>
          <w:sz w:val="28"/>
          <w:szCs w:val="28"/>
        </w:rPr>
        <w:t xml:space="preserve"> de </w:t>
      </w:r>
      <w:r w:rsidR="00464246">
        <w:rPr>
          <w:rFonts w:ascii="Arial Narrow" w:hAnsi="Arial Narrow" w:cs="Arial"/>
          <w:sz w:val="28"/>
          <w:szCs w:val="28"/>
        </w:rPr>
        <w:t>junio</w:t>
      </w:r>
      <w:r w:rsidR="00883C61">
        <w:rPr>
          <w:rFonts w:ascii="Arial Narrow" w:hAnsi="Arial Narrow" w:cs="Arial"/>
          <w:sz w:val="28"/>
          <w:szCs w:val="28"/>
        </w:rPr>
        <w:t xml:space="preserve"> de 2017, dictada por el Juzgado Segundo Laboral del </w:t>
      </w:r>
      <w:r w:rsidR="004B29E1" w:rsidRPr="0062251E">
        <w:rPr>
          <w:rFonts w:ascii="Arial Narrow" w:hAnsi="Arial Narrow" w:cs="Arial"/>
          <w:sz w:val="28"/>
          <w:szCs w:val="28"/>
        </w:rPr>
        <w:t xml:space="preserve">Circuito de Pereira, dentro del proceso </w:t>
      </w:r>
      <w:r w:rsidR="00D22646" w:rsidRPr="0062251E">
        <w:rPr>
          <w:rFonts w:ascii="Arial Narrow" w:hAnsi="Arial Narrow" w:cs="Arial"/>
          <w:spacing w:val="-2"/>
          <w:sz w:val="28"/>
          <w:szCs w:val="28"/>
        </w:rPr>
        <w:t>de</w:t>
      </w:r>
      <w:r w:rsidR="0062251E" w:rsidRPr="0062251E">
        <w:rPr>
          <w:rFonts w:ascii="Arial Narrow" w:hAnsi="Arial Narrow" w:cs="Arial"/>
          <w:spacing w:val="-2"/>
          <w:sz w:val="28"/>
          <w:szCs w:val="28"/>
        </w:rPr>
        <w:t xml:space="preserve"> la referencia</w:t>
      </w:r>
      <w:r>
        <w:rPr>
          <w:rFonts w:ascii="Arial Narrow" w:hAnsi="Arial Narrow" w:cs="Arial"/>
          <w:spacing w:val="-2"/>
          <w:sz w:val="28"/>
          <w:szCs w:val="28"/>
        </w:rPr>
        <w:t xml:space="preserve"> y en lugar </w:t>
      </w:r>
      <w:r w:rsidR="00464246">
        <w:rPr>
          <w:rFonts w:ascii="Arial Narrow" w:hAnsi="Arial Narrow" w:cs="Arial"/>
          <w:b/>
          <w:spacing w:val="-2"/>
          <w:sz w:val="28"/>
          <w:szCs w:val="28"/>
        </w:rPr>
        <w:t xml:space="preserve">declarar probada </w:t>
      </w:r>
      <w:r w:rsidR="00464246">
        <w:rPr>
          <w:rFonts w:ascii="Arial Narrow" w:hAnsi="Arial Narrow" w:cs="Arial"/>
          <w:spacing w:val="-2"/>
          <w:sz w:val="28"/>
          <w:szCs w:val="28"/>
        </w:rPr>
        <w:t xml:space="preserve">la excepción previa </w:t>
      </w:r>
      <w:r w:rsidR="00F632DE">
        <w:rPr>
          <w:rFonts w:ascii="Arial Narrow" w:hAnsi="Arial Narrow" w:cs="Arial"/>
          <w:spacing w:val="-2"/>
          <w:sz w:val="28"/>
          <w:szCs w:val="28"/>
        </w:rPr>
        <w:t xml:space="preserve">de falta de competencia propuesta por la sociedad demandada y ordenar la remisión de las diligencias  a los Juzgados Laborales del Circuito de </w:t>
      </w:r>
      <w:proofErr w:type="spellStart"/>
      <w:r w:rsidR="00F632DE">
        <w:rPr>
          <w:rFonts w:ascii="Arial Narrow" w:hAnsi="Arial Narrow" w:cs="Arial"/>
          <w:spacing w:val="-2"/>
          <w:sz w:val="28"/>
          <w:szCs w:val="28"/>
        </w:rPr>
        <w:t>Medellin</w:t>
      </w:r>
      <w:proofErr w:type="spellEnd"/>
      <w:r w:rsidR="00F632DE">
        <w:rPr>
          <w:rFonts w:ascii="Arial Narrow" w:hAnsi="Arial Narrow" w:cs="Arial"/>
          <w:spacing w:val="-2"/>
          <w:sz w:val="28"/>
          <w:szCs w:val="28"/>
        </w:rPr>
        <w:t>.</w:t>
      </w:r>
    </w:p>
    <w:p w:rsidR="00883C61" w:rsidRDefault="00F632DE" w:rsidP="0062251E">
      <w:pPr>
        <w:pStyle w:val="Prrafodelista"/>
        <w:numPr>
          <w:ilvl w:val="0"/>
          <w:numId w:val="3"/>
        </w:numPr>
        <w:suppressAutoHyphens/>
        <w:spacing w:line="360" w:lineRule="auto"/>
        <w:jc w:val="both"/>
        <w:rPr>
          <w:rFonts w:ascii="Arial Narrow" w:hAnsi="Arial Narrow" w:cs="Arial"/>
          <w:spacing w:val="-2"/>
          <w:sz w:val="28"/>
          <w:szCs w:val="28"/>
        </w:rPr>
      </w:pPr>
      <w:r>
        <w:rPr>
          <w:rFonts w:ascii="Arial Narrow" w:hAnsi="Arial Narrow" w:cs="Arial"/>
          <w:spacing w:val="-2"/>
          <w:sz w:val="28"/>
          <w:szCs w:val="28"/>
        </w:rPr>
        <w:t>Costas en ambas instancias a cargo de la parte actora.</w:t>
      </w:r>
    </w:p>
    <w:p w:rsidR="0062251E" w:rsidRDefault="0062251E" w:rsidP="00D22646">
      <w:pPr>
        <w:spacing w:line="360" w:lineRule="auto"/>
        <w:ind w:left="851"/>
        <w:jc w:val="both"/>
        <w:rPr>
          <w:rFonts w:ascii="Arial Narrow" w:hAnsi="Arial Narrow" w:cs="Arial"/>
          <w:b/>
          <w:sz w:val="28"/>
          <w:szCs w:val="28"/>
        </w:rPr>
      </w:pPr>
    </w:p>
    <w:p w:rsidR="00DF219D" w:rsidRPr="00DF219D" w:rsidRDefault="00DF219D" w:rsidP="0097627F">
      <w:pPr>
        <w:spacing w:line="360" w:lineRule="auto"/>
        <w:ind w:firstLine="851"/>
        <w:jc w:val="both"/>
        <w:rPr>
          <w:rFonts w:ascii="Arial Narrow" w:hAnsi="Arial Narrow" w:cs="Arial"/>
          <w:sz w:val="28"/>
          <w:szCs w:val="28"/>
        </w:rPr>
      </w:pPr>
    </w:p>
    <w:p w:rsidR="00DF219D" w:rsidRPr="00DF219D" w:rsidRDefault="00DF219D" w:rsidP="0097627F">
      <w:pPr>
        <w:pStyle w:val="Prrafodelista1"/>
        <w:spacing w:after="0" w:line="360" w:lineRule="auto"/>
        <w:ind w:left="0" w:firstLine="851"/>
        <w:jc w:val="both"/>
        <w:rPr>
          <w:rFonts w:ascii="Arial Narrow" w:hAnsi="Arial Narrow"/>
          <w:b/>
          <w:sz w:val="28"/>
          <w:szCs w:val="28"/>
        </w:rPr>
      </w:pPr>
      <w:r w:rsidRPr="00DF219D">
        <w:rPr>
          <w:rFonts w:ascii="Arial Narrow" w:hAnsi="Arial Narrow"/>
          <w:b/>
          <w:sz w:val="28"/>
          <w:szCs w:val="28"/>
        </w:rPr>
        <w:t>CÓPIESE, NOTIFÍQUESE Y CÚMPLASE.</w:t>
      </w:r>
    </w:p>
    <w:p w:rsidR="00DF219D" w:rsidRPr="00DF219D" w:rsidRDefault="00DF219D" w:rsidP="0097627F">
      <w:pPr>
        <w:spacing w:line="360" w:lineRule="auto"/>
        <w:ind w:firstLine="851"/>
        <w:jc w:val="both"/>
        <w:rPr>
          <w:rFonts w:ascii="Arial Narrow" w:hAnsi="Arial Narrow" w:cs="Arial"/>
          <w:sz w:val="28"/>
          <w:szCs w:val="28"/>
        </w:rPr>
      </w:pPr>
    </w:p>
    <w:p w:rsidR="00DF219D" w:rsidRPr="00DF219D" w:rsidRDefault="00DF219D" w:rsidP="0097627F">
      <w:pPr>
        <w:spacing w:line="360" w:lineRule="auto"/>
        <w:ind w:firstLine="851"/>
        <w:jc w:val="both"/>
        <w:rPr>
          <w:rFonts w:ascii="Arial Narrow" w:hAnsi="Arial Narrow" w:cs="Arial"/>
          <w:b/>
          <w:bCs/>
          <w:i/>
          <w:iCs/>
          <w:sz w:val="28"/>
          <w:szCs w:val="28"/>
        </w:rPr>
      </w:pPr>
    </w:p>
    <w:p w:rsidR="00DF219D" w:rsidRPr="00DF219D" w:rsidRDefault="00DF219D" w:rsidP="0097627F">
      <w:pPr>
        <w:spacing w:line="360" w:lineRule="auto"/>
        <w:ind w:firstLine="851"/>
        <w:jc w:val="center"/>
        <w:rPr>
          <w:rFonts w:ascii="Arial Narrow" w:hAnsi="Arial Narrow" w:cs="Arial"/>
          <w:b/>
          <w:bCs/>
          <w:iCs/>
          <w:sz w:val="28"/>
          <w:szCs w:val="28"/>
        </w:rPr>
      </w:pPr>
      <w:r w:rsidRPr="00DF219D">
        <w:rPr>
          <w:rFonts w:ascii="Arial Narrow" w:hAnsi="Arial Narrow" w:cs="Arial"/>
          <w:b/>
          <w:bCs/>
          <w:iCs/>
          <w:sz w:val="28"/>
          <w:szCs w:val="28"/>
        </w:rPr>
        <w:t>FRANCISCO JAVIER TAMAYO TABARES</w:t>
      </w:r>
    </w:p>
    <w:p w:rsidR="00DF219D" w:rsidRPr="00DF219D" w:rsidRDefault="00DF219D" w:rsidP="0097627F">
      <w:pPr>
        <w:spacing w:line="360" w:lineRule="auto"/>
        <w:ind w:firstLine="851"/>
        <w:jc w:val="center"/>
        <w:rPr>
          <w:rFonts w:ascii="Arial Narrow" w:hAnsi="Arial Narrow" w:cs="Arial"/>
          <w:sz w:val="28"/>
          <w:szCs w:val="28"/>
        </w:rPr>
      </w:pPr>
      <w:r w:rsidRPr="00DF219D">
        <w:rPr>
          <w:rFonts w:ascii="Arial Narrow" w:hAnsi="Arial Narrow" w:cs="Arial"/>
          <w:sz w:val="28"/>
          <w:szCs w:val="28"/>
        </w:rPr>
        <w:t>Magistrado</w:t>
      </w:r>
    </w:p>
    <w:p w:rsidR="004B29E1" w:rsidRDefault="004B29E1" w:rsidP="0097627F">
      <w:pPr>
        <w:tabs>
          <w:tab w:val="left" w:pos="8647"/>
        </w:tabs>
        <w:spacing w:line="360" w:lineRule="auto"/>
        <w:ind w:firstLine="851"/>
        <w:jc w:val="center"/>
        <w:rPr>
          <w:rFonts w:ascii="Arial Narrow" w:hAnsi="Arial Narrow" w:cs="Arial"/>
          <w:b/>
          <w:sz w:val="28"/>
          <w:szCs w:val="28"/>
        </w:rPr>
      </w:pPr>
    </w:p>
    <w:p w:rsidR="004B29E1" w:rsidRDefault="004B29E1" w:rsidP="0097627F">
      <w:pPr>
        <w:tabs>
          <w:tab w:val="left" w:pos="8647"/>
        </w:tabs>
        <w:spacing w:line="360" w:lineRule="auto"/>
        <w:ind w:firstLine="851"/>
        <w:jc w:val="center"/>
        <w:rPr>
          <w:rFonts w:ascii="Arial Narrow" w:hAnsi="Arial Narrow" w:cs="Arial"/>
          <w:b/>
          <w:sz w:val="28"/>
          <w:szCs w:val="28"/>
        </w:rPr>
      </w:pPr>
    </w:p>
    <w:p w:rsidR="00DF219D" w:rsidRPr="00DF219D" w:rsidRDefault="0062251E" w:rsidP="0062251E">
      <w:pPr>
        <w:spacing w:line="360" w:lineRule="auto"/>
        <w:jc w:val="both"/>
        <w:rPr>
          <w:rFonts w:ascii="Arial Narrow" w:hAnsi="Arial Narrow" w:cs="Arial"/>
          <w:b/>
          <w:bCs/>
          <w:iCs/>
          <w:sz w:val="28"/>
          <w:szCs w:val="28"/>
        </w:rPr>
      </w:pPr>
      <w:r>
        <w:rPr>
          <w:rFonts w:ascii="Arial Narrow" w:hAnsi="Arial Narrow" w:cs="Arial"/>
          <w:b/>
          <w:bCs/>
          <w:iCs/>
          <w:sz w:val="28"/>
          <w:szCs w:val="28"/>
        </w:rPr>
        <w:t>OLGA LUCIA HOYOS SEPÚLVEDA</w:t>
      </w:r>
      <w:r w:rsidRPr="00DF219D">
        <w:rPr>
          <w:rFonts w:ascii="Arial Narrow" w:hAnsi="Arial Narrow" w:cs="Arial"/>
          <w:b/>
          <w:bCs/>
          <w:iCs/>
          <w:sz w:val="28"/>
          <w:szCs w:val="28"/>
        </w:rPr>
        <w:t xml:space="preserve"> </w:t>
      </w:r>
      <w:r>
        <w:rPr>
          <w:rFonts w:ascii="Arial Narrow" w:hAnsi="Arial Narrow" w:cs="Arial"/>
          <w:b/>
          <w:bCs/>
          <w:iCs/>
          <w:sz w:val="28"/>
          <w:szCs w:val="28"/>
        </w:rPr>
        <w:tab/>
      </w:r>
      <w:r>
        <w:rPr>
          <w:rFonts w:ascii="Arial Narrow" w:hAnsi="Arial Narrow" w:cs="Arial"/>
          <w:b/>
          <w:bCs/>
          <w:iCs/>
          <w:sz w:val="28"/>
          <w:szCs w:val="28"/>
        </w:rPr>
        <w:tab/>
      </w:r>
      <w:r w:rsidR="00DF219D" w:rsidRPr="00DF219D">
        <w:rPr>
          <w:rFonts w:ascii="Arial Narrow" w:hAnsi="Arial Narrow" w:cs="Arial"/>
          <w:b/>
          <w:bCs/>
          <w:iCs/>
          <w:sz w:val="28"/>
          <w:szCs w:val="28"/>
        </w:rPr>
        <w:t>ANA LUCÍA CAICEDO CALDERÓN</w:t>
      </w:r>
      <w:r w:rsidR="004B29E1" w:rsidRPr="004B29E1">
        <w:rPr>
          <w:rFonts w:ascii="Arial Narrow" w:hAnsi="Arial Narrow" w:cs="Arial"/>
          <w:b/>
          <w:bCs/>
          <w:iCs/>
          <w:sz w:val="28"/>
          <w:szCs w:val="28"/>
        </w:rPr>
        <w:t xml:space="preserve"> </w:t>
      </w:r>
      <w:r w:rsidR="004B29E1">
        <w:rPr>
          <w:rFonts w:ascii="Arial Narrow" w:hAnsi="Arial Narrow" w:cs="Arial"/>
          <w:b/>
          <w:bCs/>
          <w:iCs/>
          <w:sz w:val="28"/>
          <w:szCs w:val="28"/>
        </w:rPr>
        <w:tab/>
      </w:r>
      <w:r w:rsidR="004B29E1">
        <w:rPr>
          <w:rFonts w:ascii="Arial Narrow" w:hAnsi="Arial Narrow" w:cs="Arial"/>
          <w:b/>
          <w:bCs/>
          <w:iCs/>
          <w:sz w:val="28"/>
          <w:szCs w:val="28"/>
        </w:rPr>
        <w:tab/>
      </w:r>
      <w:r w:rsidR="004B29E1" w:rsidRPr="00DF219D">
        <w:rPr>
          <w:rFonts w:ascii="Arial Narrow" w:hAnsi="Arial Narrow" w:cs="Arial"/>
          <w:sz w:val="28"/>
          <w:szCs w:val="28"/>
        </w:rPr>
        <w:t>Magistrada</w:t>
      </w:r>
      <w:r w:rsidR="004B29E1">
        <w:rPr>
          <w:rFonts w:ascii="Arial Narrow" w:hAnsi="Arial Narrow" w:cs="Arial"/>
          <w:sz w:val="28"/>
          <w:szCs w:val="28"/>
        </w:rPr>
        <w:tab/>
      </w:r>
      <w:r w:rsidR="004B29E1">
        <w:rPr>
          <w:rFonts w:ascii="Arial Narrow" w:hAnsi="Arial Narrow" w:cs="Arial"/>
          <w:sz w:val="28"/>
          <w:szCs w:val="28"/>
        </w:rPr>
        <w:tab/>
      </w:r>
      <w:r w:rsidR="004B29E1">
        <w:rPr>
          <w:rFonts w:ascii="Arial Narrow" w:hAnsi="Arial Narrow" w:cs="Arial"/>
          <w:sz w:val="28"/>
          <w:szCs w:val="28"/>
        </w:rPr>
        <w:tab/>
      </w:r>
      <w:r w:rsidR="004B29E1">
        <w:rPr>
          <w:rFonts w:ascii="Arial Narrow" w:hAnsi="Arial Narrow" w:cs="Arial"/>
          <w:sz w:val="28"/>
          <w:szCs w:val="28"/>
        </w:rPr>
        <w:tab/>
      </w:r>
      <w:r w:rsidR="004B29E1">
        <w:rPr>
          <w:rFonts w:ascii="Arial Narrow" w:hAnsi="Arial Narrow" w:cs="Arial"/>
          <w:sz w:val="28"/>
          <w:szCs w:val="28"/>
        </w:rPr>
        <w:tab/>
      </w:r>
      <w:r w:rsidR="004B29E1">
        <w:rPr>
          <w:rFonts w:ascii="Arial Narrow" w:hAnsi="Arial Narrow" w:cs="Arial"/>
          <w:sz w:val="28"/>
          <w:szCs w:val="28"/>
        </w:rPr>
        <w:tab/>
        <w:t xml:space="preserve">  </w:t>
      </w:r>
      <w:r w:rsidR="004B29E1" w:rsidRPr="004B29E1">
        <w:rPr>
          <w:rFonts w:ascii="Arial Narrow" w:hAnsi="Arial Narrow" w:cs="Arial"/>
          <w:sz w:val="28"/>
          <w:szCs w:val="28"/>
        </w:rPr>
        <w:t xml:space="preserve"> </w:t>
      </w:r>
      <w:proofErr w:type="spellStart"/>
      <w:r w:rsidR="004B29E1" w:rsidRPr="00DF219D">
        <w:rPr>
          <w:rFonts w:ascii="Arial Narrow" w:hAnsi="Arial Narrow" w:cs="Arial"/>
          <w:sz w:val="28"/>
          <w:szCs w:val="28"/>
        </w:rPr>
        <w:t>Magistrad</w:t>
      </w:r>
      <w:r>
        <w:rPr>
          <w:rFonts w:ascii="Arial Narrow" w:hAnsi="Arial Narrow" w:cs="Arial"/>
          <w:sz w:val="28"/>
          <w:szCs w:val="28"/>
        </w:rPr>
        <w:t>a</w:t>
      </w:r>
      <w:proofErr w:type="spellEnd"/>
    </w:p>
    <w:p w:rsidR="0062251E" w:rsidRDefault="004B306E" w:rsidP="004B306E">
      <w:pPr>
        <w:spacing w:line="360" w:lineRule="auto"/>
        <w:jc w:val="both"/>
        <w:rPr>
          <w:rFonts w:ascii="Arial Narrow" w:hAnsi="Arial Narrow" w:cs="Arial"/>
          <w:b/>
          <w:bCs/>
          <w:iCs/>
          <w:sz w:val="28"/>
          <w:szCs w:val="28"/>
        </w:rPr>
      </w:pPr>
      <w:r>
        <w:rPr>
          <w:rFonts w:ascii="Arial Narrow" w:hAnsi="Arial Narrow" w:cs="Arial"/>
          <w:b/>
          <w:bCs/>
          <w:iCs/>
          <w:sz w:val="28"/>
          <w:szCs w:val="28"/>
        </w:rPr>
        <w:tab/>
      </w:r>
    </w:p>
    <w:p w:rsidR="0062251E" w:rsidRDefault="0062251E" w:rsidP="009B6476">
      <w:pPr>
        <w:spacing w:line="360" w:lineRule="auto"/>
        <w:jc w:val="center"/>
        <w:rPr>
          <w:rFonts w:ascii="Arial Narrow" w:hAnsi="Arial Narrow" w:cs="Arial"/>
          <w:b/>
          <w:bCs/>
          <w:iCs/>
          <w:sz w:val="28"/>
          <w:szCs w:val="28"/>
        </w:rPr>
      </w:pPr>
    </w:p>
    <w:p w:rsidR="0062251E" w:rsidRDefault="0062251E" w:rsidP="009B6476">
      <w:pPr>
        <w:spacing w:line="360" w:lineRule="auto"/>
        <w:jc w:val="center"/>
        <w:rPr>
          <w:rFonts w:ascii="Arial Narrow" w:hAnsi="Arial Narrow" w:cs="Arial"/>
          <w:b/>
          <w:bCs/>
          <w:iCs/>
          <w:sz w:val="28"/>
          <w:szCs w:val="28"/>
        </w:rPr>
      </w:pPr>
    </w:p>
    <w:p w:rsidR="00DF219D" w:rsidRPr="00DF219D" w:rsidRDefault="0062251E" w:rsidP="009B6476">
      <w:pPr>
        <w:spacing w:line="360" w:lineRule="auto"/>
        <w:jc w:val="center"/>
        <w:rPr>
          <w:rFonts w:ascii="Arial Narrow" w:hAnsi="Arial Narrow" w:cs="Arial"/>
          <w:b/>
          <w:bCs/>
          <w:iCs/>
          <w:sz w:val="28"/>
          <w:szCs w:val="28"/>
        </w:rPr>
      </w:pPr>
      <w:r>
        <w:rPr>
          <w:rFonts w:ascii="Arial Narrow" w:hAnsi="Arial Narrow" w:cs="Arial"/>
          <w:b/>
          <w:bCs/>
          <w:iCs/>
          <w:sz w:val="28"/>
          <w:szCs w:val="28"/>
        </w:rPr>
        <w:t>Alonso Gaviria Ocampo</w:t>
      </w:r>
    </w:p>
    <w:p w:rsidR="0042210F" w:rsidRPr="00DF219D" w:rsidRDefault="00DF219D" w:rsidP="00BC4803">
      <w:pPr>
        <w:spacing w:line="360" w:lineRule="auto"/>
        <w:jc w:val="center"/>
        <w:rPr>
          <w:rFonts w:ascii="Arial Narrow" w:hAnsi="Arial Narrow"/>
          <w:sz w:val="28"/>
          <w:szCs w:val="28"/>
        </w:rPr>
      </w:pPr>
      <w:r w:rsidRPr="00DF219D">
        <w:rPr>
          <w:rFonts w:ascii="Arial Narrow" w:hAnsi="Arial Narrow" w:cs="Arial"/>
          <w:iCs/>
          <w:sz w:val="28"/>
          <w:szCs w:val="28"/>
        </w:rPr>
        <w:t>Secretari</w:t>
      </w:r>
      <w:r w:rsidR="009B6476">
        <w:rPr>
          <w:rFonts w:ascii="Arial Narrow" w:hAnsi="Arial Narrow" w:cs="Arial"/>
          <w:iCs/>
          <w:sz w:val="28"/>
          <w:szCs w:val="28"/>
        </w:rPr>
        <w:t>o</w:t>
      </w:r>
    </w:p>
    <w:sectPr w:rsidR="0042210F" w:rsidRPr="00DF219D" w:rsidSect="00926E79">
      <w:headerReference w:type="default" r:id="rId8"/>
      <w:footerReference w:type="default" r:id="rId9"/>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E55" w:rsidRDefault="00350E55" w:rsidP="000D1E32">
      <w:r>
        <w:separator/>
      </w:r>
    </w:p>
  </w:endnote>
  <w:endnote w:type="continuationSeparator" w:id="0">
    <w:p w:rsidR="00350E55" w:rsidRDefault="00350E55" w:rsidP="000D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299213"/>
      <w:docPartObj>
        <w:docPartGallery w:val="Page Numbers (Bottom of Page)"/>
        <w:docPartUnique/>
      </w:docPartObj>
    </w:sdtPr>
    <w:sdtEndPr/>
    <w:sdtContent>
      <w:p w:rsidR="00C262EB" w:rsidRDefault="00C262EB">
        <w:pPr>
          <w:pStyle w:val="Piedepgina"/>
          <w:jc w:val="center"/>
        </w:pPr>
        <w:r>
          <w:fldChar w:fldCharType="begin"/>
        </w:r>
        <w:r>
          <w:instrText>PAGE   \* MERGEFORMAT</w:instrText>
        </w:r>
        <w:r>
          <w:fldChar w:fldCharType="separate"/>
        </w:r>
        <w:r w:rsidR="00AC7278" w:rsidRPr="00AC7278">
          <w:rPr>
            <w:noProof/>
            <w:lang w:val="es-ES"/>
          </w:rPr>
          <w:t>1</w:t>
        </w:r>
        <w:r>
          <w:fldChar w:fldCharType="end"/>
        </w:r>
      </w:p>
    </w:sdtContent>
  </w:sdt>
  <w:p w:rsidR="00C262EB" w:rsidRDefault="00C262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E55" w:rsidRDefault="00350E55" w:rsidP="000D1E32">
      <w:r>
        <w:separator/>
      </w:r>
    </w:p>
  </w:footnote>
  <w:footnote w:type="continuationSeparator" w:id="0">
    <w:p w:rsidR="00350E55" w:rsidRDefault="00350E55" w:rsidP="000D1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2EB" w:rsidRDefault="00C262EB" w:rsidP="00BD72F6">
    <w:pPr>
      <w:pStyle w:val="Encabezado"/>
      <w:rPr>
        <w:rFonts w:ascii="Arial Narrow" w:hAnsi="Arial Narrow"/>
        <w:sz w:val="20"/>
        <w:szCs w:val="20"/>
      </w:rPr>
    </w:pPr>
    <w:r>
      <w:rPr>
        <w:rFonts w:ascii="Arial Narrow" w:hAnsi="Arial Narrow"/>
        <w:sz w:val="20"/>
        <w:szCs w:val="20"/>
      </w:rPr>
      <w:t>Radicado: 660001</w:t>
    </w:r>
    <w:r w:rsidRPr="000D1E32">
      <w:rPr>
        <w:rFonts w:ascii="Arial Narrow" w:hAnsi="Arial Narrow"/>
        <w:sz w:val="20"/>
        <w:szCs w:val="20"/>
      </w:rPr>
      <w:t>-31-05-00</w:t>
    </w:r>
    <w:r w:rsidR="00EC7866">
      <w:rPr>
        <w:rFonts w:ascii="Arial Narrow" w:hAnsi="Arial Narrow"/>
        <w:sz w:val="20"/>
        <w:szCs w:val="20"/>
      </w:rPr>
      <w:t>2</w:t>
    </w:r>
    <w:r w:rsidRPr="000D1E32">
      <w:rPr>
        <w:rFonts w:ascii="Arial Narrow" w:hAnsi="Arial Narrow"/>
        <w:sz w:val="20"/>
        <w:szCs w:val="20"/>
      </w:rPr>
      <w:t>-201</w:t>
    </w:r>
    <w:r w:rsidR="008D6227">
      <w:rPr>
        <w:rFonts w:ascii="Arial Narrow" w:hAnsi="Arial Narrow"/>
        <w:sz w:val="20"/>
        <w:szCs w:val="20"/>
      </w:rPr>
      <w:t>6</w:t>
    </w:r>
    <w:r w:rsidRPr="000D1E32">
      <w:rPr>
        <w:rFonts w:ascii="Arial Narrow" w:hAnsi="Arial Narrow"/>
        <w:sz w:val="20"/>
        <w:szCs w:val="20"/>
      </w:rPr>
      <w:t>-00</w:t>
    </w:r>
    <w:r w:rsidR="008D6227">
      <w:rPr>
        <w:rFonts w:ascii="Arial Narrow" w:hAnsi="Arial Narrow"/>
        <w:sz w:val="20"/>
        <w:szCs w:val="20"/>
      </w:rPr>
      <w:t>307</w:t>
    </w:r>
    <w:r w:rsidRPr="000D1E32">
      <w:rPr>
        <w:rFonts w:ascii="Arial Narrow" w:hAnsi="Arial Narrow"/>
        <w:sz w:val="20"/>
        <w:szCs w:val="20"/>
      </w:rPr>
      <w:t>-01</w:t>
    </w:r>
  </w:p>
  <w:p w:rsidR="00C262EB" w:rsidRDefault="008D6227" w:rsidP="00BD72F6">
    <w:pPr>
      <w:pStyle w:val="Encabezado"/>
      <w:rPr>
        <w:rFonts w:ascii="Arial Narrow" w:hAnsi="Arial Narrow"/>
        <w:sz w:val="20"/>
        <w:szCs w:val="20"/>
      </w:rPr>
    </w:pPr>
    <w:r>
      <w:rPr>
        <w:rFonts w:ascii="Arial Narrow" w:hAnsi="Arial Narrow"/>
        <w:sz w:val="20"/>
        <w:szCs w:val="20"/>
      </w:rPr>
      <w:t>María Mónica Díaz Morales</w:t>
    </w:r>
    <w:r w:rsidR="00C262EB">
      <w:rPr>
        <w:rFonts w:ascii="Arial Narrow" w:hAnsi="Arial Narrow"/>
        <w:sz w:val="20"/>
        <w:szCs w:val="20"/>
      </w:rPr>
      <w:t xml:space="preserve"> vs. </w:t>
    </w:r>
    <w:r>
      <w:rPr>
        <w:rFonts w:ascii="Arial Narrow" w:hAnsi="Arial Narrow"/>
        <w:sz w:val="20"/>
        <w:szCs w:val="20"/>
      </w:rPr>
      <w:t>Protección</w:t>
    </w:r>
    <w:r w:rsidR="00A019BB">
      <w:rPr>
        <w:rFonts w:ascii="Arial Narrow" w:hAnsi="Arial Narrow"/>
        <w:sz w:val="20"/>
        <w:szCs w:val="20"/>
      </w:rPr>
      <w:t xml:space="preserve"> S.A. </w:t>
    </w:r>
  </w:p>
  <w:p w:rsidR="00C262EB" w:rsidRDefault="00C262EB">
    <w:pPr>
      <w:pStyle w:val="Encabezado"/>
      <w:rPr>
        <w:rFonts w:ascii="Arial Narrow" w:hAnsi="Arial Narrow"/>
        <w:sz w:val="20"/>
        <w:szCs w:val="20"/>
      </w:rPr>
    </w:pPr>
  </w:p>
  <w:p w:rsidR="00C262EB" w:rsidRDefault="00C262EB">
    <w:pPr>
      <w:pStyle w:val="Encabezado"/>
      <w:rPr>
        <w:rFonts w:ascii="Arial Narrow" w:hAnsi="Arial Narrow"/>
        <w:sz w:val="20"/>
        <w:szCs w:val="20"/>
      </w:rPr>
    </w:pPr>
  </w:p>
  <w:p w:rsidR="00C262EB" w:rsidRDefault="00C262EB">
    <w:pPr>
      <w:pStyle w:val="Encabezado"/>
      <w:rPr>
        <w:rFonts w:ascii="Arial Narrow" w:hAnsi="Arial Narrow"/>
        <w:sz w:val="20"/>
        <w:szCs w:val="20"/>
      </w:rPr>
    </w:pPr>
  </w:p>
  <w:p w:rsidR="00C262EB" w:rsidRPr="000D1E32" w:rsidRDefault="00C262EB">
    <w:pPr>
      <w:pStyle w:val="Encabezado"/>
      <w:rPr>
        <w:rFonts w:ascii="Arial Narrow" w:hAnsi="Arial Narrow"/>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91A56"/>
    <w:multiLevelType w:val="hybridMultilevel"/>
    <w:tmpl w:val="3FB8C376"/>
    <w:lvl w:ilvl="0" w:tplc="A0D46654">
      <w:start w:val="1"/>
      <w:numFmt w:val="decimal"/>
      <w:lvlText w:val="%1."/>
      <w:lvlJc w:val="left"/>
      <w:pPr>
        <w:ind w:left="1211" w:hanging="360"/>
      </w:pPr>
      <w:rPr>
        <w:rFonts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40E725A1"/>
    <w:multiLevelType w:val="hybridMultilevel"/>
    <w:tmpl w:val="CC4289AE"/>
    <w:lvl w:ilvl="0" w:tplc="103AE820">
      <w:numFmt w:val="bullet"/>
      <w:lvlText w:val="-"/>
      <w:lvlJc w:val="left"/>
      <w:pPr>
        <w:ind w:left="1211" w:hanging="360"/>
      </w:pPr>
      <w:rPr>
        <w:rFonts w:ascii="Arial Narrow" w:eastAsia="Times New Roman" w:hAnsi="Arial Narrow"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
    <w:nsid w:val="448602B0"/>
    <w:multiLevelType w:val="hybridMultilevel"/>
    <w:tmpl w:val="AC2476D6"/>
    <w:lvl w:ilvl="0" w:tplc="FEBC023A">
      <w:start w:val="1"/>
      <w:numFmt w:val="decimal"/>
      <w:lvlText w:val="%1."/>
      <w:lvlJc w:val="left"/>
      <w:pPr>
        <w:tabs>
          <w:tab w:val="num" w:pos="2145"/>
        </w:tabs>
        <w:ind w:left="2145" w:hanging="1245"/>
      </w:pPr>
      <w:rPr>
        <w:rFonts w:hint="default"/>
        <w:b/>
        <w:i/>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55F"/>
    <w:rsid w:val="00000943"/>
    <w:rsid w:val="0000373F"/>
    <w:rsid w:val="000116A1"/>
    <w:rsid w:val="000138CE"/>
    <w:rsid w:val="00015318"/>
    <w:rsid w:val="00035983"/>
    <w:rsid w:val="00040564"/>
    <w:rsid w:val="000466AF"/>
    <w:rsid w:val="00050AC4"/>
    <w:rsid w:val="00051A38"/>
    <w:rsid w:val="00052956"/>
    <w:rsid w:val="00060CE8"/>
    <w:rsid w:val="0006296B"/>
    <w:rsid w:val="00064951"/>
    <w:rsid w:val="0006794E"/>
    <w:rsid w:val="00072D68"/>
    <w:rsid w:val="00080624"/>
    <w:rsid w:val="000A3421"/>
    <w:rsid w:val="000A4734"/>
    <w:rsid w:val="000A4D32"/>
    <w:rsid w:val="000A6B7E"/>
    <w:rsid w:val="000B0977"/>
    <w:rsid w:val="000B281C"/>
    <w:rsid w:val="000B38D0"/>
    <w:rsid w:val="000B77D9"/>
    <w:rsid w:val="000C13D4"/>
    <w:rsid w:val="000D1E32"/>
    <w:rsid w:val="000D5F86"/>
    <w:rsid w:val="000E1E08"/>
    <w:rsid w:val="000E756C"/>
    <w:rsid w:val="000F738B"/>
    <w:rsid w:val="00102DA0"/>
    <w:rsid w:val="001067E8"/>
    <w:rsid w:val="00113C5A"/>
    <w:rsid w:val="0011580A"/>
    <w:rsid w:val="001367F1"/>
    <w:rsid w:val="0014376E"/>
    <w:rsid w:val="00143DB7"/>
    <w:rsid w:val="00150496"/>
    <w:rsid w:val="00150ED0"/>
    <w:rsid w:val="00180B2C"/>
    <w:rsid w:val="00193DFE"/>
    <w:rsid w:val="001B339E"/>
    <w:rsid w:val="001D6A62"/>
    <w:rsid w:val="001D6B99"/>
    <w:rsid w:val="00207724"/>
    <w:rsid w:val="00211BCB"/>
    <w:rsid w:val="002226ED"/>
    <w:rsid w:val="002466E1"/>
    <w:rsid w:val="002776CD"/>
    <w:rsid w:val="00286429"/>
    <w:rsid w:val="002872B0"/>
    <w:rsid w:val="00292886"/>
    <w:rsid w:val="002A1A95"/>
    <w:rsid w:val="002A46B0"/>
    <w:rsid w:val="002A763C"/>
    <w:rsid w:val="002A778C"/>
    <w:rsid w:val="002B302E"/>
    <w:rsid w:val="002C06F9"/>
    <w:rsid w:val="002C1F11"/>
    <w:rsid w:val="002C5BB3"/>
    <w:rsid w:val="002F10FD"/>
    <w:rsid w:val="002F6D3E"/>
    <w:rsid w:val="002F6DC5"/>
    <w:rsid w:val="002F7DA0"/>
    <w:rsid w:val="00306298"/>
    <w:rsid w:val="00310085"/>
    <w:rsid w:val="00315D2C"/>
    <w:rsid w:val="003236C2"/>
    <w:rsid w:val="00325119"/>
    <w:rsid w:val="003259FB"/>
    <w:rsid w:val="00335B7B"/>
    <w:rsid w:val="0033789F"/>
    <w:rsid w:val="00344211"/>
    <w:rsid w:val="00350E55"/>
    <w:rsid w:val="00365944"/>
    <w:rsid w:val="003706F7"/>
    <w:rsid w:val="00385AB2"/>
    <w:rsid w:val="0039437A"/>
    <w:rsid w:val="00396D66"/>
    <w:rsid w:val="003A1C3D"/>
    <w:rsid w:val="003C2351"/>
    <w:rsid w:val="003C4050"/>
    <w:rsid w:val="003C7E45"/>
    <w:rsid w:val="003D075C"/>
    <w:rsid w:val="003E1176"/>
    <w:rsid w:val="003E710B"/>
    <w:rsid w:val="003F0D1A"/>
    <w:rsid w:val="003F2645"/>
    <w:rsid w:val="00410F2A"/>
    <w:rsid w:val="00411CCB"/>
    <w:rsid w:val="00412540"/>
    <w:rsid w:val="00412DCE"/>
    <w:rsid w:val="0041766F"/>
    <w:rsid w:val="004203C9"/>
    <w:rsid w:val="00420486"/>
    <w:rsid w:val="0042210F"/>
    <w:rsid w:val="00443808"/>
    <w:rsid w:val="00453738"/>
    <w:rsid w:val="004604C5"/>
    <w:rsid w:val="0046205E"/>
    <w:rsid w:val="004634C8"/>
    <w:rsid w:val="00464246"/>
    <w:rsid w:val="00466AB5"/>
    <w:rsid w:val="004704DC"/>
    <w:rsid w:val="00471BB5"/>
    <w:rsid w:val="00476301"/>
    <w:rsid w:val="00483609"/>
    <w:rsid w:val="00484CCA"/>
    <w:rsid w:val="00485759"/>
    <w:rsid w:val="00486B41"/>
    <w:rsid w:val="0049067B"/>
    <w:rsid w:val="00496879"/>
    <w:rsid w:val="004B29E1"/>
    <w:rsid w:val="004B306E"/>
    <w:rsid w:val="004B5272"/>
    <w:rsid w:val="004B64DF"/>
    <w:rsid w:val="004C11B1"/>
    <w:rsid w:val="004D1DBC"/>
    <w:rsid w:val="004D6093"/>
    <w:rsid w:val="004D736A"/>
    <w:rsid w:val="004E2484"/>
    <w:rsid w:val="004E4855"/>
    <w:rsid w:val="004E61EC"/>
    <w:rsid w:val="004F7C83"/>
    <w:rsid w:val="00502786"/>
    <w:rsid w:val="00534510"/>
    <w:rsid w:val="00544C30"/>
    <w:rsid w:val="005475C1"/>
    <w:rsid w:val="00550E38"/>
    <w:rsid w:val="005551FA"/>
    <w:rsid w:val="00556C9F"/>
    <w:rsid w:val="0056311B"/>
    <w:rsid w:val="00571298"/>
    <w:rsid w:val="005821B7"/>
    <w:rsid w:val="00585B7C"/>
    <w:rsid w:val="00593A57"/>
    <w:rsid w:val="00593CD1"/>
    <w:rsid w:val="005A3C37"/>
    <w:rsid w:val="005A40E9"/>
    <w:rsid w:val="005B1E37"/>
    <w:rsid w:val="005E3007"/>
    <w:rsid w:val="00610EB3"/>
    <w:rsid w:val="00614C38"/>
    <w:rsid w:val="0062251E"/>
    <w:rsid w:val="00624262"/>
    <w:rsid w:val="00637D89"/>
    <w:rsid w:val="00642AFF"/>
    <w:rsid w:val="00652156"/>
    <w:rsid w:val="00653DF6"/>
    <w:rsid w:val="00676C98"/>
    <w:rsid w:val="006919A2"/>
    <w:rsid w:val="00692CC8"/>
    <w:rsid w:val="00695723"/>
    <w:rsid w:val="006A65BD"/>
    <w:rsid w:val="006B3235"/>
    <w:rsid w:val="006B3D3C"/>
    <w:rsid w:val="006B4018"/>
    <w:rsid w:val="006C7D18"/>
    <w:rsid w:val="006D6B5E"/>
    <w:rsid w:val="006E06C3"/>
    <w:rsid w:val="006E1943"/>
    <w:rsid w:val="006E4C6A"/>
    <w:rsid w:val="006E6611"/>
    <w:rsid w:val="006E6A8E"/>
    <w:rsid w:val="006F3023"/>
    <w:rsid w:val="006F6A2B"/>
    <w:rsid w:val="0070387D"/>
    <w:rsid w:val="00706B60"/>
    <w:rsid w:val="007220CC"/>
    <w:rsid w:val="007225F0"/>
    <w:rsid w:val="00740014"/>
    <w:rsid w:val="0074488A"/>
    <w:rsid w:val="007510FA"/>
    <w:rsid w:val="00764478"/>
    <w:rsid w:val="00765C84"/>
    <w:rsid w:val="0077135B"/>
    <w:rsid w:val="00784758"/>
    <w:rsid w:val="0078535F"/>
    <w:rsid w:val="007908ED"/>
    <w:rsid w:val="00792653"/>
    <w:rsid w:val="0079455F"/>
    <w:rsid w:val="007A21B7"/>
    <w:rsid w:val="007B3844"/>
    <w:rsid w:val="007D1C79"/>
    <w:rsid w:val="007E45EA"/>
    <w:rsid w:val="007E54DF"/>
    <w:rsid w:val="007E5882"/>
    <w:rsid w:val="007F23B3"/>
    <w:rsid w:val="007F67E0"/>
    <w:rsid w:val="008028C6"/>
    <w:rsid w:val="00802CB9"/>
    <w:rsid w:val="0081102B"/>
    <w:rsid w:val="00821759"/>
    <w:rsid w:val="00823791"/>
    <w:rsid w:val="00824BB6"/>
    <w:rsid w:val="00832C31"/>
    <w:rsid w:val="00847A28"/>
    <w:rsid w:val="00853C7D"/>
    <w:rsid w:val="00853E9C"/>
    <w:rsid w:val="00860FF4"/>
    <w:rsid w:val="00861BC8"/>
    <w:rsid w:val="00875937"/>
    <w:rsid w:val="008826C7"/>
    <w:rsid w:val="0088316B"/>
    <w:rsid w:val="00883C61"/>
    <w:rsid w:val="008849D0"/>
    <w:rsid w:val="00887E20"/>
    <w:rsid w:val="00890BA6"/>
    <w:rsid w:val="00891E2F"/>
    <w:rsid w:val="008A6AD3"/>
    <w:rsid w:val="008B5FA5"/>
    <w:rsid w:val="008C004D"/>
    <w:rsid w:val="008C5D7A"/>
    <w:rsid w:val="008C6F20"/>
    <w:rsid w:val="008D6227"/>
    <w:rsid w:val="008E6F82"/>
    <w:rsid w:val="008F6C9F"/>
    <w:rsid w:val="009076CC"/>
    <w:rsid w:val="00911846"/>
    <w:rsid w:val="00924540"/>
    <w:rsid w:val="00926E79"/>
    <w:rsid w:val="00927419"/>
    <w:rsid w:val="00944F7C"/>
    <w:rsid w:val="00951456"/>
    <w:rsid w:val="00952CC5"/>
    <w:rsid w:val="00954970"/>
    <w:rsid w:val="00955D01"/>
    <w:rsid w:val="00962E27"/>
    <w:rsid w:val="00970AFF"/>
    <w:rsid w:val="0097126B"/>
    <w:rsid w:val="0097627F"/>
    <w:rsid w:val="00976F45"/>
    <w:rsid w:val="00980144"/>
    <w:rsid w:val="009923F2"/>
    <w:rsid w:val="009A3E87"/>
    <w:rsid w:val="009B19EA"/>
    <w:rsid w:val="009B6476"/>
    <w:rsid w:val="009C1135"/>
    <w:rsid w:val="009C6914"/>
    <w:rsid w:val="009D0F0C"/>
    <w:rsid w:val="009F019F"/>
    <w:rsid w:val="009F5003"/>
    <w:rsid w:val="009F5D83"/>
    <w:rsid w:val="009F759E"/>
    <w:rsid w:val="00A019BB"/>
    <w:rsid w:val="00A01C85"/>
    <w:rsid w:val="00A02015"/>
    <w:rsid w:val="00A16708"/>
    <w:rsid w:val="00A16B8C"/>
    <w:rsid w:val="00A41E43"/>
    <w:rsid w:val="00A42C0A"/>
    <w:rsid w:val="00A45F67"/>
    <w:rsid w:val="00A65EAB"/>
    <w:rsid w:val="00A75387"/>
    <w:rsid w:val="00A76C84"/>
    <w:rsid w:val="00A803C6"/>
    <w:rsid w:val="00A91F5B"/>
    <w:rsid w:val="00AA2F29"/>
    <w:rsid w:val="00AB1DA5"/>
    <w:rsid w:val="00AB3B8C"/>
    <w:rsid w:val="00AC3294"/>
    <w:rsid w:val="00AC59FE"/>
    <w:rsid w:val="00AC7278"/>
    <w:rsid w:val="00AD52AC"/>
    <w:rsid w:val="00AE013B"/>
    <w:rsid w:val="00AE4955"/>
    <w:rsid w:val="00AE64EC"/>
    <w:rsid w:val="00AF0AF3"/>
    <w:rsid w:val="00B032D2"/>
    <w:rsid w:val="00B053AE"/>
    <w:rsid w:val="00B06DF6"/>
    <w:rsid w:val="00B11184"/>
    <w:rsid w:val="00B11AD8"/>
    <w:rsid w:val="00B133D1"/>
    <w:rsid w:val="00B217E1"/>
    <w:rsid w:val="00B21C3F"/>
    <w:rsid w:val="00B40877"/>
    <w:rsid w:val="00B520FB"/>
    <w:rsid w:val="00B60C94"/>
    <w:rsid w:val="00B659F2"/>
    <w:rsid w:val="00B66BD6"/>
    <w:rsid w:val="00B73028"/>
    <w:rsid w:val="00B73FA7"/>
    <w:rsid w:val="00B85A48"/>
    <w:rsid w:val="00B85FC2"/>
    <w:rsid w:val="00B90316"/>
    <w:rsid w:val="00BA272E"/>
    <w:rsid w:val="00BA3442"/>
    <w:rsid w:val="00BA3EB0"/>
    <w:rsid w:val="00BA5F40"/>
    <w:rsid w:val="00BA7BB9"/>
    <w:rsid w:val="00BC3B99"/>
    <w:rsid w:val="00BC4803"/>
    <w:rsid w:val="00BC69F3"/>
    <w:rsid w:val="00BD083D"/>
    <w:rsid w:val="00BD72F6"/>
    <w:rsid w:val="00BD7E38"/>
    <w:rsid w:val="00BE0FF4"/>
    <w:rsid w:val="00BE7A4F"/>
    <w:rsid w:val="00BF09B9"/>
    <w:rsid w:val="00BF530E"/>
    <w:rsid w:val="00C049DA"/>
    <w:rsid w:val="00C06345"/>
    <w:rsid w:val="00C100FE"/>
    <w:rsid w:val="00C21CF9"/>
    <w:rsid w:val="00C262EB"/>
    <w:rsid w:val="00C45441"/>
    <w:rsid w:val="00C51148"/>
    <w:rsid w:val="00C616E8"/>
    <w:rsid w:val="00C625F7"/>
    <w:rsid w:val="00C6313F"/>
    <w:rsid w:val="00C65C58"/>
    <w:rsid w:val="00C67631"/>
    <w:rsid w:val="00C708E6"/>
    <w:rsid w:val="00C76948"/>
    <w:rsid w:val="00C76D05"/>
    <w:rsid w:val="00C778B1"/>
    <w:rsid w:val="00C949D8"/>
    <w:rsid w:val="00C9544E"/>
    <w:rsid w:val="00C9592A"/>
    <w:rsid w:val="00CC71AA"/>
    <w:rsid w:val="00CE2DDF"/>
    <w:rsid w:val="00CE4BEA"/>
    <w:rsid w:val="00CE4EDC"/>
    <w:rsid w:val="00CF14F4"/>
    <w:rsid w:val="00CF3CD9"/>
    <w:rsid w:val="00CF5F16"/>
    <w:rsid w:val="00CF604B"/>
    <w:rsid w:val="00D01B3A"/>
    <w:rsid w:val="00D04167"/>
    <w:rsid w:val="00D12F28"/>
    <w:rsid w:val="00D133CD"/>
    <w:rsid w:val="00D13C06"/>
    <w:rsid w:val="00D22646"/>
    <w:rsid w:val="00D2532F"/>
    <w:rsid w:val="00D26A21"/>
    <w:rsid w:val="00D415B2"/>
    <w:rsid w:val="00D50A2F"/>
    <w:rsid w:val="00D511EE"/>
    <w:rsid w:val="00D5359A"/>
    <w:rsid w:val="00D614D6"/>
    <w:rsid w:val="00D61A89"/>
    <w:rsid w:val="00D61B39"/>
    <w:rsid w:val="00D63438"/>
    <w:rsid w:val="00D640FE"/>
    <w:rsid w:val="00D64A30"/>
    <w:rsid w:val="00D64DFE"/>
    <w:rsid w:val="00D7538F"/>
    <w:rsid w:val="00D76768"/>
    <w:rsid w:val="00D805CC"/>
    <w:rsid w:val="00D80C96"/>
    <w:rsid w:val="00D83463"/>
    <w:rsid w:val="00D856CE"/>
    <w:rsid w:val="00D85D94"/>
    <w:rsid w:val="00DB6789"/>
    <w:rsid w:val="00DD1328"/>
    <w:rsid w:val="00DD2F90"/>
    <w:rsid w:val="00DD3EFF"/>
    <w:rsid w:val="00DD5406"/>
    <w:rsid w:val="00DE7333"/>
    <w:rsid w:val="00DF219D"/>
    <w:rsid w:val="00DF5B3E"/>
    <w:rsid w:val="00DF6578"/>
    <w:rsid w:val="00E00ED0"/>
    <w:rsid w:val="00E029FE"/>
    <w:rsid w:val="00E03A66"/>
    <w:rsid w:val="00E21130"/>
    <w:rsid w:val="00E25B9F"/>
    <w:rsid w:val="00E33428"/>
    <w:rsid w:val="00E3507D"/>
    <w:rsid w:val="00E36264"/>
    <w:rsid w:val="00E439E5"/>
    <w:rsid w:val="00E515AF"/>
    <w:rsid w:val="00E52BC8"/>
    <w:rsid w:val="00E57B77"/>
    <w:rsid w:val="00E65B52"/>
    <w:rsid w:val="00E7155B"/>
    <w:rsid w:val="00E766D8"/>
    <w:rsid w:val="00E77F75"/>
    <w:rsid w:val="00E81A56"/>
    <w:rsid w:val="00E832B8"/>
    <w:rsid w:val="00EA5BA5"/>
    <w:rsid w:val="00EC578B"/>
    <w:rsid w:val="00EC7866"/>
    <w:rsid w:val="00ED482F"/>
    <w:rsid w:val="00EE199D"/>
    <w:rsid w:val="00EE20F4"/>
    <w:rsid w:val="00EE2127"/>
    <w:rsid w:val="00EE2595"/>
    <w:rsid w:val="00EE4946"/>
    <w:rsid w:val="00EF032D"/>
    <w:rsid w:val="00EF3382"/>
    <w:rsid w:val="00EF6489"/>
    <w:rsid w:val="00EF7C11"/>
    <w:rsid w:val="00F01673"/>
    <w:rsid w:val="00F03BD0"/>
    <w:rsid w:val="00F115CA"/>
    <w:rsid w:val="00F16BAE"/>
    <w:rsid w:val="00F16FB4"/>
    <w:rsid w:val="00F2555A"/>
    <w:rsid w:val="00F32B04"/>
    <w:rsid w:val="00F36F50"/>
    <w:rsid w:val="00F4002D"/>
    <w:rsid w:val="00F57536"/>
    <w:rsid w:val="00F632DE"/>
    <w:rsid w:val="00F670E9"/>
    <w:rsid w:val="00F67416"/>
    <w:rsid w:val="00F80E29"/>
    <w:rsid w:val="00F93B55"/>
    <w:rsid w:val="00F96E8A"/>
    <w:rsid w:val="00FB063C"/>
    <w:rsid w:val="00FB3495"/>
    <w:rsid w:val="00FB4109"/>
    <w:rsid w:val="00FC6ACF"/>
    <w:rsid w:val="00FC6CC7"/>
    <w:rsid w:val="00FD0A34"/>
    <w:rsid w:val="00FE3F6C"/>
    <w:rsid w:val="00FE428A"/>
    <w:rsid w:val="00FE4D43"/>
    <w:rsid w:val="00FF14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142D0-30A3-4268-BDC0-1E385CBE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55F"/>
    <w:pPr>
      <w:spacing w:after="0" w:line="240" w:lineRule="auto"/>
    </w:pPr>
    <w:rPr>
      <w:rFonts w:ascii="Times New Roman" w:eastAsia="Times New Roman" w:hAnsi="Times New Roman" w:cs="Times New Roman"/>
      <w:sz w:val="24"/>
      <w:szCs w:val="24"/>
      <w:lang w:val="es-CO" w:eastAsia="es-ES"/>
    </w:rPr>
  </w:style>
  <w:style w:type="paragraph" w:styleId="Ttulo2">
    <w:name w:val="heading 2"/>
    <w:basedOn w:val="Normal"/>
    <w:next w:val="Normal"/>
    <w:link w:val="Ttulo2Car"/>
    <w:qFormat/>
    <w:rsid w:val="005B1E37"/>
    <w:pPr>
      <w:keepNext/>
      <w:spacing w:line="360" w:lineRule="auto"/>
      <w:ind w:right="284"/>
      <w:jc w:val="both"/>
      <w:outlineLvl w:val="1"/>
    </w:pPr>
    <w:rPr>
      <w:rFonts w:ascii="Arial" w:hAnsi="Arial"/>
      <w:b/>
      <w:szCs w:val="20"/>
      <w:lang w:val="es-ES_tradnl"/>
    </w:rPr>
  </w:style>
  <w:style w:type="paragraph" w:styleId="Ttulo3">
    <w:name w:val="heading 3"/>
    <w:basedOn w:val="Normal"/>
    <w:next w:val="Normal"/>
    <w:link w:val="Ttulo3Car"/>
    <w:qFormat/>
    <w:rsid w:val="005B1E37"/>
    <w:pPr>
      <w:keepNext/>
      <w:spacing w:line="360" w:lineRule="auto"/>
      <w:jc w:val="both"/>
      <w:outlineLvl w:val="2"/>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96E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6E8A"/>
    <w:rPr>
      <w:rFonts w:ascii="Segoe UI" w:eastAsia="Times New Roman" w:hAnsi="Segoe UI" w:cs="Segoe UI"/>
      <w:sz w:val="18"/>
      <w:szCs w:val="18"/>
      <w:lang w:val="es-CO" w:eastAsia="es-ES"/>
    </w:rPr>
  </w:style>
  <w:style w:type="paragraph" w:styleId="Encabezado">
    <w:name w:val="header"/>
    <w:basedOn w:val="Normal"/>
    <w:link w:val="EncabezadoCar"/>
    <w:uiPriority w:val="99"/>
    <w:unhideWhenUsed/>
    <w:rsid w:val="000D1E32"/>
    <w:pPr>
      <w:tabs>
        <w:tab w:val="center" w:pos="4252"/>
        <w:tab w:val="right" w:pos="8504"/>
      </w:tabs>
    </w:pPr>
  </w:style>
  <w:style w:type="character" w:customStyle="1" w:styleId="EncabezadoCar">
    <w:name w:val="Encabezado Car"/>
    <w:basedOn w:val="Fuentedeprrafopredeter"/>
    <w:link w:val="Encabezado"/>
    <w:uiPriority w:val="99"/>
    <w:rsid w:val="000D1E32"/>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0D1E32"/>
    <w:pPr>
      <w:tabs>
        <w:tab w:val="center" w:pos="4252"/>
        <w:tab w:val="right" w:pos="8504"/>
      </w:tabs>
    </w:pPr>
  </w:style>
  <w:style w:type="character" w:customStyle="1" w:styleId="PiedepginaCar">
    <w:name w:val="Pie de página Car"/>
    <w:basedOn w:val="Fuentedeprrafopredeter"/>
    <w:link w:val="Piedepgina"/>
    <w:uiPriority w:val="99"/>
    <w:rsid w:val="000D1E32"/>
    <w:rPr>
      <w:rFonts w:ascii="Times New Roman" w:eastAsia="Times New Roman" w:hAnsi="Times New Roman" w:cs="Times New Roman"/>
      <w:sz w:val="24"/>
      <w:szCs w:val="24"/>
      <w:lang w:val="es-CO" w:eastAsia="es-ES"/>
    </w:rPr>
  </w:style>
  <w:style w:type="character" w:customStyle="1" w:styleId="Ttulo2Car">
    <w:name w:val="Título 2 Car"/>
    <w:basedOn w:val="Fuentedeprrafopredeter"/>
    <w:link w:val="Ttulo2"/>
    <w:rsid w:val="005B1E37"/>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5B1E37"/>
    <w:rPr>
      <w:rFonts w:ascii="Arial" w:eastAsia="Times New Roman" w:hAnsi="Arial" w:cs="Times New Roman"/>
      <w:b/>
      <w:sz w:val="36"/>
      <w:szCs w:val="20"/>
      <w:lang w:val="es-ES_tradnl" w:eastAsia="es-ES"/>
    </w:rPr>
  </w:style>
  <w:style w:type="paragraph" w:styleId="Textoindependiente">
    <w:name w:val="Body Text"/>
    <w:basedOn w:val="Normal"/>
    <w:link w:val="TextoindependienteCar"/>
    <w:rsid w:val="005B1E37"/>
    <w:pPr>
      <w:spacing w:line="360" w:lineRule="auto"/>
      <w:jc w:val="both"/>
    </w:pPr>
    <w:rPr>
      <w:rFonts w:ascii="Arial" w:hAnsi="Arial"/>
      <w:sz w:val="26"/>
      <w:szCs w:val="20"/>
      <w:lang w:val="es-ES_tradnl"/>
    </w:rPr>
  </w:style>
  <w:style w:type="character" w:customStyle="1" w:styleId="TextoindependienteCar">
    <w:name w:val="Texto independiente Car"/>
    <w:basedOn w:val="Fuentedeprrafopredeter"/>
    <w:link w:val="Textoindependiente"/>
    <w:rsid w:val="005B1E37"/>
    <w:rPr>
      <w:rFonts w:ascii="Arial" w:eastAsia="Times New Roman" w:hAnsi="Arial" w:cs="Times New Roman"/>
      <w:sz w:val="26"/>
      <w:szCs w:val="20"/>
      <w:lang w:val="es-ES_tradnl" w:eastAsia="es-ES"/>
    </w:rPr>
  </w:style>
  <w:style w:type="paragraph" w:customStyle="1" w:styleId="Textoindependiente21">
    <w:name w:val="Texto independiente 21"/>
    <w:basedOn w:val="Normal"/>
    <w:rsid w:val="005B1E37"/>
    <w:pPr>
      <w:spacing w:line="360" w:lineRule="auto"/>
      <w:jc w:val="both"/>
    </w:pPr>
    <w:rPr>
      <w:rFonts w:ascii="Arial" w:hAnsi="Arial"/>
      <w:b/>
      <w:sz w:val="28"/>
      <w:szCs w:val="20"/>
      <w:lang w:val="es-ES_tradnl"/>
    </w:rPr>
  </w:style>
  <w:style w:type="paragraph" w:customStyle="1" w:styleId="Textoindependiente31">
    <w:name w:val="Texto independiente 31"/>
    <w:basedOn w:val="Normal"/>
    <w:rsid w:val="005B1E37"/>
    <w:pPr>
      <w:spacing w:line="360" w:lineRule="auto"/>
      <w:jc w:val="both"/>
    </w:pPr>
    <w:rPr>
      <w:rFonts w:ascii="Arial" w:hAnsi="Arial"/>
      <w:sz w:val="28"/>
      <w:szCs w:val="20"/>
      <w:lang w:val="es-ES_tradnl"/>
    </w:rPr>
  </w:style>
  <w:style w:type="paragraph" w:styleId="Textoindependiente2">
    <w:name w:val="Body Text 2"/>
    <w:basedOn w:val="Normal"/>
    <w:link w:val="Textoindependiente2Car"/>
    <w:rsid w:val="005B1E37"/>
    <w:pPr>
      <w:spacing w:line="360" w:lineRule="auto"/>
      <w:ind w:right="51"/>
      <w:jc w:val="both"/>
    </w:pPr>
    <w:rPr>
      <w:rFonts w:ascii="Arial" w:hAnsi="Arial"/>
      <w:szCs w:val="20"/>
      <w:lang w:val="es-ES_tradnl"/>
    </w:rPr>
  </w:style>
  <w:style w:type="character" w:customStyle="1" w:styleId="Textoindependiente2Car">
    <w:name w:val="Texto independiente 2 Car"/>
    <w:basedOn w:val="Fuentedeprrafopredeter"/>
    <w:link w:val="Textoindependiente2"/>
    <w:rsid w:val="005B1E37"/>
    <w:rPr>
      <w:rFonts w:ascii="Arial" w:eastAsia="Times New Roman" w:hAnsi="Arial" w:cs="Times New Roman"/>
      <w:sz w:val="24"/>
      <w:szCs w:val="20"/>
      <w:lang w:val="es-ES_tradnl" w:eastAsia="es-ES"/>
    </w:rPr>
  </w:style>
  <w:style w:type="paragraph" w:customStyle="1" w:styleId="a">
    <w:basedOn w:val="Normal"/>
    <w:next w:val="Puesto"/>
    <w:qFormat/>
    <w:rsid w:val="005B1E37"/>
    <w:pPr>
      <w:widowControl w:val="0"/>
      <w:autoSpaceDE w:val="0"/>
      <w:autoSpaceDN w:val="0"/>
      <w:adjustRightInd w:val="0"/>
      <w:jc w:val="center"/>
    </w:pPr>
    <w:rPr>
      <w:rFonts w:ascii="Roman 12cpi" w:hAnsi="Roman 12cpi"/>
      <w:b/>
      <w:bCs/>
      <w:sz w:val="20"/>
      <w:szCs w:val="20"/>
      <w:lang w:val="es-ES"/>
    </w:rPr>
  </w:style>
  <w:style w:type="paragraph" w:styleId="Puesto">
    <w:name w:val="Title"/>
    <w:basedOn w:val="Normal"/>
    <w:next w:val="Normal"/>
    <w:link w:val="PuestoCar"/>
    <w:uiPriority w:val="10"/>
    <w:qFormat/>
    <w:rsid w:val="005B1E37"/>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5B1E37"/>
    <w:rPr>
      <w:rFonts w:asciiTheme="majorHAnsi" w:eastAsiaTheme="majorEastAsia" w:hAnsiTheme="majorHAnsi" w:cstheme="majorBidi"/>
      <w:spacing w:val="-10"/>
      <w:kern w:val="28"/>
      <w:sz w:val="56"/>
      <w:szCs w:val="56"/>
      <w:lang w:val="es-CO" w:eastAsia="es-ES"/>
    </w:rPr>
  </w:style>
  <w:style w:type="paragraph" w:customStyle="1" w:styleId="Prrafodelista1">
    <w:name w:val="Párrafo de lista1"/>
    <w:basedOn w:val="Normal"/>
    <w:rsid w:val="00DF219D"/>
    <w:pPr>
      <w:spacing w:after="200" w:line="276" w:lineRule="auto"/>
      <w:ind w:left="720"/>
      <w:contextualSpacing/>
    </w:pPr>
    <w:rPr>
      <w:rFonts w:ascii="Calibri" w:hAnsi="Calibri"/>
      <w:sz w:val="22"/>
      <w:szCs w:val="22"/>
      <w:lang w:eastAsia="en-US"/>
    </w:rPr>
  </w:style>
  <w:style w:type="paragraph" w:styleId="Prrafodelista">
    <w:name w:val="List Paragraph"/>
    <w:basedOn w:val="Normal"/>
    <w:uiPriority w:val="34"/>
    <w:qFormat/>
    <w:rsid w:val="00DF219D"/>
    <w:pPr>
      <w:ind w:left="708"/>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69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31D34-DBA5-405B-87F6-5067A226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5</Pages>
  <Words>1376</Words>
  <Characters>7568</Characters>
  <Application>Microsoft Office Word</Application>
  <DocSecurity>0</DocSecurity>
  <Lines>63</Lines>
  <Paragraphs>17</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TRIBUNAL SUPERIOR DEL DISTRITO JUDICIAL</vt:lpstr>
    </vt:vector>
  </TitlesOfParts>
  <Company/>
  <LinksUpToDate>false</LinksUpToDate>
  <CharactersWithSpaces>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Pedronel Ramirez T.</dc:creator>
  <cp:keywords/>
  <dc:description/>
  <cp:lastModifiedBy>Henry Lora Rodriguez</cp:lastModifiedBy>
  <cp:revision>14</cp:revision>
  <cp:lastPrinted>2018-01-12T14:24:00Z</cp:lastPrinted>
  <dcterms:created xsi:type="dcterms:W3CDTF">2018-01-11T15:33:00Z</dcterms:created>
  <dcterms:modified xsi:type="dcterms:W3CDTF">2018-02-23T16:15:00Z</dcterms:modified>
</cp:coreProperties>
</file>