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C3A" w:rsidRPr="008A56E7" w:rsidRDefault="00977C3A" w:rsidP="00977C3A">
      <w:pPr>
        <w:jc w:val="center"/>
        <w:rPr>
          <w:rFonts w:ascii="Arial Narrow" w:hAnsi="Arial Narrow" w:cs="Arial"/>
          <w:b/>
          <w:sz w:val="30"/>
          <w:szCs w:val="30"/>
        </w:rPr>
      </w:pPr>
      <w:r w:rsidRPr="008A56E7">
        <w:rPr>
          <w:rFonts w:ascii="Arial Narrow" w:hAnsi="Arial Narrow" w:cs="Arial"/>
          <w:b/>
          <w:sz w:val="30"/>
          <w:szCs w:val="30"/>
        </w:rPr>
        <w:t>REPÚBLICA DE COLOMBIA</w:t>
      </w:r>
    </w:p>
    <w:p w:rsidR="00977C3A" w:rsidRPr="008A56E7" w:rsidRDefault="00977C3A" w:rsidP="00977C3A">
      <w:pPr>
        <w:tabs>
          <w:tab w:val="left" w:pos="3060"/>
        </w:tabs>
        <w:jc w:val="center"/>
        <w:rPr>
          <w:rFonts w:ascii="Arial Narrow" w:hAnsi="Arial Narrow" w:cs="Arial"/>
          <w:b/>
          <w:sz w:val="30"/>
          <w:szCs w:val="30"/>
        </w:rPr>
      </w:pPr>
      <w:r w:rsidRPr="008A56E7">
        <w:rPr>
          <w:rFonts w:ascii="Arial Narrow" w:hAnsi="Arial Narrow" w:cs="Arial"/>
          <w:b/>
          <w:noProof/>
          <w:sz w:val="30"/>
          <w:szCs w:val="30"/>
          <w:lang w:val="es-ES"/>
        </w:rPr>
        <w:drawing>
          <wp:inline distT="0" distB="0" distL="0" distR="0" wp14:anchorId="7A2D1B31" wp14:editId="2F7925CE">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8A56E7">
        <w:rPr>
          <w:rFonts w:ascii="Arial Narrow" w:hAnsi="Arial Narrow" w:cs="Arial"/>
          <w:b/>
          <w:color w:val="000000"/>
          <w:sz w:val="30"/>
          <w:szCs w:val="30"/>
        </w:rPr>
        <w:br w:type="textWrapping" w:clear="all"/>
      </w:r>
      <w:r w:rsidRPr="008A56E7">
        <w:rPr>
          <w:rFonts w:ascii="Arial Narrow" w:hAnsi="Arial Narrow" w:cs="Arial"/>
          <w:b/>
          <w:sz w:val="30"/>
          <w:szCs w:val="30"/>
        </w:rPr>
        <w:t>TRIBUNAL SUPERIOR DE DISTRITO JUDICIAL DE PEREIRA</w:t>
      </w:r>
    </w:p>
    <w:p w:rsidR="00977C3A" w:rsidRPr="008A56E7" w:rsidRDefault="00977C3A" w:rsidP="00977C3A">
      <w:pPr>
        <w:keepNext/>
        <w:jc w:val="center"/>
        <w:outlineLvl w:val="0"/>
        <w:rPr>
          <w:rFonts w:ascii="Arial Narrow" w:hAnsi="Arial Narrow" w:cs="Arial"/>
          <w:b/>
          <w:bCs/>
          <w:kern w:val="32"/>
          <w:sz w:val="30"/>
          <w:szCs w:val="30"/>
        </w:rPr>
      </w:pPr>
      <w:r w:rsidRPr="008A56E7">
        <w:rPr>
          <w:rFonts w:ascii="Arial Narrow" w:hAnsi="Arial Narrow" w:cs="Arial"/>
          <w:b/>
          <w:bCs/>
          <w:kern w:val="32"/>
          <w:sz w:val="30"/>
          <w:szCs w:val="30"/>
        </w:rPr>
        <w:t xml:space="preserve">SALA </w:t>
      </w:r>
      <w:r w:rsidR="00D1359F">
        <w:rPr>
          <w:rFonts w:ascii="Arial Narrow" w:hAnsi="Arial Narrow" w:cs="Arial"/>
          <w:b/>
          <w:bCs/>
          <w:kern w:val="32"/>
          <w:sz w:val="30"/>
          <w:szCs w:val="30"/>
        </w:rPr>
        <w:t xml:space="preserve">UNITARIA </w:t>
      </w:r>
      <w:r w:rsidRPr="008A56E7">
        <w:rPr>
          <w:rFonts w:ascii="Arial Narrow" w:hAnsi="Arial Narrow" w:cs="Arial"/>
          <w:b/>
          <w:bCs/>
          <w:kern w:val="32"/>
          <w:sz w:val="30"/>
          <w:szCs w:val="30"/>
        </w:rPr>
        <w:t>DE DECISIÓN LABORAL</w:t>
      </w:r>
    </w:p>
    <w:p w:rsidR="00977C3A" w:rsidRDefault="00977C3A" w:rsidP="00977C3A">
      <w:pPr>
        <w:spacing w:line="480" w:lineRule="auto"/>
        <w:jc w:val="both"/>
        <w:rPr>
          <w:rFonts w:ascii="Arial Narrow" w:hAnsi="Arial Narrow" w:cs="Arial"/>
          <w:b/>
          <w:i/>
          <w:sz w:val="18"/>
          <w:szCs w:val="18"/>
        </w:rPr>
      </w:pPr>
    </w:p>
    <w:p w:rsidR="00977C3A" w:rsidRPr="00977C3A" w:rsidRDefault="00977C3A" w:rsidP="00977C3A">
      <w:pPr>
        <w:tabs>
          <w:tab w:val="left" w:pos="2127"/>
        </w:tabs>
        <w:jc w:val="both"/>
        <w:rPr>
          <w:rFonts w:ascii="Arial Narrow" w:hAnsi="Arial Narrow" w:cs="Arial"/>
          <w:sz w:val="18"/>
          <w:szCs w:val="18"/>
        </w:rPr>
      </w:pPr>
      <w:r w:rsidRPr="00977C3A">
        <w:rPr>
          <w:rFonts w:ascii="Arial Narrow" w:hAnsi="Arial Narrow" w:cs="Arial"/>
          <w:b/>
          <w:sz w:val="18"/>
          <w:szCs w:val="18"/>
        </w:rPr>
        <w:t>Providencia</w:t>
      </w:r>
      <w:r w:rsidRPr="00977C3A">
        <w:rPr>
          <w:rFonts w:ascii="Arial Narrow" w:hAnsi="Arial Narrow" w:cs="Arial"/>
          <w:sz w:val="18"/>
          <w:szCs w:val="18"/>
        </w:rPr>
        <w:t>:</w:t>
      </w:r>
      <w:r w:rsidRPr="00977C3A">
        <w:rPr>
          <w:rFonts w:ascii="Arial Narrow" w:hAnsi="Arial Narrow" w:cs="Arial"/>
          <w:b/>
          <w:sz w:val="18"/>
          <w:szCs w:val="18"/>
        </w:rPr>
        <w:t xml:space="preserve"> </w:t>
      </w:r>
      <w:r w:rsidRPr="00977C3A">
        <w:rPr>
          <w:rFonts w:ascii="Arial Narrow" w:hAnsi="Arial Narrow" w:cs="Arial"/>
          <w:sz w:val="18"/>
          <w:szCs w:val="18"/>
        </w:rPr>
        <w:tab/>
        <w:t>Auto de Segunda Instancia, viernes</w:t>
      </w:r>
      <w:r>
        <w:rPr>
          <w:rFonts w:ascii="Arial Narrow" w:hAnsi="Arial Narrow" w:cs="Arial"/>
          <w:sz w:val="18"/>
          <w:szCs w:val="18"/>
        </w:rPr>
        <w:t xml:space="preserve"> 14 de febrero de 2018. </w:t>
      </w:r>
    </w:p>
    <w:p w:rsidR="00977C3A" w:rsidRPr="00977C3A" w:rsidRDefault="00977C3A" w:rsidP="00977C3A">
      <w:pPr>
        <w:tabs>
          <w:tab w:val="left" w:pos="2127"/>
        </w:tabs>
        <w:jc w:val="both"/>
        <w:rPr>
          <w:rFonts w:ascii="Arial Narrow" w:hAnsi="Arial Narrow" w:cs="Arial"/>
          <w:bCs/>
          <w:iCs/>
          <w:sz w:val="18"/>
          <w:szCs w:val="18"/>
        </w:rPr>
      </w:pPr>
      <w:r w:rsidRPr="00977C3A">
        <w:rPr>
          <w:rFonts w:ascii="Arial Narrow" w:hAnsi="Arial Narrow" w:cs="Arial"/>
          <w:b/>
          <w:bCs/>
          <w:sz w:val="18"/>
          <w:szCs w:val="18"/>
        </w:rPr>
        <w:t>Radicación No</w:t>
      </w:r>
      <w:r w:rsidRPr="00977C3A">
        <w:rPr>
          <w:rFonts w:ascii="Arial Narrow" w:hAnsi="Arial Narrow" w:cs="Arial"/>
          <w:bCs/>
          <w:sz w:val="18"/>
          <w:szCs w:val="18"/>
        </w:rPr>
        <w:t>:</w:t>
      </w:r>
      <w:r w:rsidRPr="00977C3A">
        <w:rPr>
          <w:rFonts w:ascii="Arial Narrow" w:hAnsi="Arial Narrow" w:cs="Arial"/>
          <w:b/>
          <w:bCs/>
          <w:sz w:val="18"/>
          <w:szCs w:val="18"/>
        </w:rPr>
        <w:t xml:space="preserve"> </w:t>
      </w:r>
      <w:r w:rsidRPr="00977C3A">
        <w:rPr>
          <w:rFonts w:ascii="Arial Narrow" w:hAnsi="Arial Narrow" w:cs="Arial"/>
          <w:b/>
          <w:bCs/>
          <w:sz w:val="18"/>
          <w:szCs w:val="18"/>
        </w:rPr>
        <w:tab/>
      </w:r>
      <w:r w:rsidRPr="00977C3A">
        <w:rPr>
          <w:rFonts w:ascii="Arial Narrow" w:hAnsi="Arial Narrow" w:cs="Arial"/>
          <w:bCs/>
          <w:sz w:val="18"/>
          <w:szCs w:val="18"/>
        </w:rPr>
        <w:t>66001-31-05-00</w:t>
      </w:r>
      <w:r>
        <w:rPr>
          <w:rFonts w:ascii="Arial Narrow" w:hAnsi="Arial Narrow" w:cs="Arial"/>
          <w:bCs/>
          <w:sz w:val="18"/>
          <w:szCs w:val="18"/>
        </w:rPr>
        <w:t>4-2016-00033-01</w:t>
      </w:r>
    </w:p>
    <w:p w:rsidR="00977C3A" w:rsidRPr="00977C3A" w:rsidRDefault="00977C3A" w:rsidP="00977C3A">
      <w:pPr>
        <w:tabs>
          <w:tab w:val="left" w:pos="2127"/>
        </w:tabs>
        <w:jc w:val="both"/>
        <w:rPr>
          <w:rFonts w:ascii="Arial Narrow" w:hAnsi="Arial Narrow" w:cs="Arial"/>
          <w:iCs/>
          <w:sz w:val="18"/>
          <w:szCs w:val="18"/>
        </w:rPr>
      </w:pPr>
      <w:r w:rsidRPr="00977C3A">
        <w:rPr>
          <w:rFonts w:ascii="Arial Narrow" w:hAnsi="Arial Narrow" w:cs="Arial"/>
          <w:b/>
          <w:bCs/>
          <w:iCs/>
          <w:sz w:val="18"/>
          <w:szCs w:val="18"/>
        </w:rPr>
        <w:t>Proceso</w:t>
      </w:r>
      <w:r w:rsidRPr="00977C3A">
        <w:rPr>
          <w:rFonts w:ascii="Arial Narrow" w:hAnsi="Arial Narrow" w:cs="Arial"/>
          <w:bCs/>
          <w:iCs/>
          <w:sz w:val="18"/>
          <w:szCs w:val="18"/>
        </w:rPr>
        <w:t>:</w:t>
      </w:r>
      <w:r w:rsidRPr="00977C3A">
        <w:rPr>
          <w:rFonts w:ascii="Arial Narrow" w:hAnsi="Arial Narrow" w:cs="Arial"/>
          <w:iCs/>
          <w:sz w:val="18"/>
          <w:szCs w:val="18"/>
        </w:rPr>
        <w:t xml:space="preserve"> </w:t>
      </w:r>
      <w:r w:rsidRPr="00977C3A">
        <w:rPr>
          <w:rFonts w:ascii="Arial Narrow" w:hAnsi="Arial Narrow" w:cs="Arial"/>
          <w:b/>
          <w:iCs/>
          <w:sz w:val="18"/>
          <w:szCs w:val="18"/>
        </w:rPr>
        <w:tab/>
      </w:r>
      <w:r w:rsidRPr="00977C3A">
        <w:rPr>
          <w:rFonts w:ascii="Arial Narrow" w:hAnsi="Arial Narrow" w:cs="Arial"/>
          <w:iCs/>
          <w:sz w:val="18"/>
          <w:szCs w:val="18"/>
        </w:rPr>
        <w:t>Ordinario Laboral.</w:t>
      </w:r>
    </w:p>
    <w:p w:rsidR="00977C3A" w:rsidRPr="00977C3A" w:rsidRDefault="00977C3A" w:rsidP="00977C3A">
      <w:pPr>
        <w:ind w:left="2127" w:hanging="2127"/>
        <w:jc w:val="both"/>
        <w:rPr>
          <w:rFonts w:ascii="Arial Narrow" w:hAnsi="Arial Narrow" w:cs="Arial"/>
          <w:iCs/>
          <w:sz w:val="18"/>
          <w:szCs w:val="18"/>
        </w:rPr>
      </w:pPr>
      <w:r w:rsidRPr="00977C3A">
        <w:rPr>
          <w:rFonts w:ascii="Arial Narrow" w:hAnsi="Arial Narrow" w:cs="Arial"/>
          <w:b/>
          <w:iCs/>
          <w:sz w:val="18"/>
          <w:szCs w:val="18"/>
        </w:rPr>
        <w:t>Demandante</w:t>
      </w:r>
      <w:r w:rsidRPr="00977C3A">
        <w:rPr>
          <w:rFonts w:ascii="Arial Narrow" w:hAnsi="Arial Narrow" w:cs="Arial"/>
          <w:iCs/>
          <w:sz w:val="18"/>
          <w:szCs w:val="18"/>
        </w:rPr>
        <w:t xml:space="preserve">:              </w:t>
      </w:r>
      <w:r w:rsidRPr="00977C3A">
        <w:rPr>
          <w:rFonts w:ascii="Arial Narrow" w:hAnsi="Arial Narrow" w:cs="Arial"/>
          <w:iCs/>
          <w:sz w:val="18"/>
          <w:szCs w:val="18"/>
        </w:rPr>
        <w:tab/>
      </w:r>
      <w:proofErr w:type="spellStart"/>
      <w:r>
        <w:rPr>
          <w:rFonts w:ascii="Arial Narrow" w:hAnsi="Arial Narrow" w:cs="Arial"/>
          <w:iCs/>
          <w:sz w:val="18"/>
          <w:szCs w:val="18"/>
        </w:rPr>
        <w:t>Jhon</w:t>
      </w:r>
      <w:proofErr w:type="spellEnd"/>
      <w:r>
        <w:rPr>
          <w:rFonts w:ascii="Arial Narrow" w:hAnsi="Arial Narrow" w:cs="Arial"/>
          <w:iCs/>
          <w:sz w:val="18"/>
          <w:szCs w:val="18"/>
        </w:rPr>
        <w:t xml:space="preserve"> Jairo Bedoya Vallejo y otros </w:t>
      </w:r>
      <w:r w:rsidRPr="00977C3A">
        <w:rPr>
          <w:rFonts w:ascii="Arial Narrow" w:hAnsi="Arial Narrow" w:cs="Arial"/>
          <w:iCs/>
          <w:sz w:val="18"/>
          <w:szCs w:val="18"/>
        </w:rPr>
        <w:t xml:space="preserve"> </w:t>
      </w:r>
    </w:p>
    <w:p w:rsidR="00977C3A" w:rsidRPr="00977C3A" w:rsidRDefault="00977C3A" w:rsidP="00977C3A">
      <w:pPr>
        <w:tabs>
          <w:tab w:val="left" w:pos="2127"/>
        </w:tabs>
        <w:ind w:left="2262" w:hanging="2262"/>
        <w:jc w:val="both"/>
        <w:rPr>
          <w:rFonts w:ascii="Arial Narrow" w:hAnsi="Arial Narrow" w:cs="Arial"/>
          <w:bCs/>
          <w:sz w:val="18"/>
          <w:szCs w:val="18"/>
        </w:rPr>
      </w:pPr>
      <w:r w:rsidRPr="00977C3A">
        <w:rPr>
          <w:rFonts w:ascii="Arial Narrow" w:hAnsi="Arial Narrow" w:cs="Arial"/>
          <w:b/>
          <w:bCs/>
          <w:sz w:val="18"/>
          <w:szCs w:val="18"/>
        </w:rPr>
        <w:t>Demandado:</w:t>
      </w:r>
      <w:r w:rsidRPr="00977C3A">
        <w:rPr>
          <w:rFonts w:ascii="Arial Narrow" w:hAnsi="Arial Narrow" w:cs="Arial"/>
          <w:bCs/>
          <w:sz w:val="18"/>
          <w:szCs w:val="18"/>
        </w:rPr>
        <w:t xml:space="preserve">                  </w:t>
      </w:r>
      <w:r w:rsidRPr="00977C3A">
        <w:rPr>
          <w:rFonts w:ascii="Arial Narrow" w:hAnsi="Arial Narrow" w:cs="Arial"/>
          <w:bCs/>
          <w:sz w:val="18"/>
          <w:szCs w:val="18"/>
        </w:rPr>
        <w:tab/>
      </w:r>
      <w:proofErr w:type="spellStart"/>
      <w:r w:rsidRPr="00977C3A">
        <w:rPr>
          <w:rFonts w:ascii="Arial Narrow" w:hAnsi="Arial Narrow" w:cs="Arial"/>
          <w:bCs/>
          <w:sz w:val="18"/>
          <w:szCs w:val="18"/>
        </w:rPr>
        <w:t>Megabús</w:t>
      </w:r>
      <w:proofErr w:type="spellEnd"/>
      <w:r w:rsidRPr="00977C3A">
        <w:rPr>
          <w:rFonts w:ascii="Arial Narrow" w:hAnsi="Arial Narrow" w:cs="Arial"/>
          <w:bCs/>
          <w:sz w:val="18"/>
          <w:szCs w:val="18"/>
        </w:rPr>
        <w:t xml:space="preserve"> S.A. y otros</w:t>
      </w:r>
    </w:p>
    <w:p w:rsidR="00977C3A" w:rsidRPr="00977C3A" w:rsidRDefault="00977C3A" w:rsidP="00977C3A">
      <w:pPr>
        <w:tabs>
          <w:tab w:val="left" w:pos="2127"/>
        </w:tabs>
        <w:ind w:left="2340" w:hanging="2340"/>
        <w:jc w:val="both"/>
        <w:rPr>
          <w:rFonts w:ascii="Arial Narrow" w:hAnsi="Arial Narrow" w:cs="Arial"/>
          <w:sz w:val="18"/>
          <w:szCs w:val="18"/>
        </w:rPr>
      </w:pPr>
      <w:r w:rsidRPr="00977C3A">
        <w:rPr>
          <w:rFonts w:ascii="Arial Narrow" w:hAnsi="Arial Narrow" w:cs="Arial"/>
          <w:b/>
          <w:sz w:val="18"/>
          <w:szCs w:val="18"/>
        </w:rPr>
        <w:t>Juzgado de origen</w:t>
      </w:r>
      <w:r w:rsidRPr="00977C3A">
        <w:rPr>
          <w:rFonts w:ascii="Arial Narrow" w:hAnsi="Arial Narrow" w:cs="Arial"/>
          <w:sz w:val="18"/>
          <w:szCs w:val="18"/>
        </w:rPr>
        <w:t xml:space="preserve">:      </w:t>
      </w:r>
      <w:r w:rsidRPr="00977C3A">
        <w:rPr>
          <w:rFonts w:ascii="Arial Narrow" w:hAnsi="Arial Narrow" w:cs="Arial"/>
          <w:sz w:val="18"/>
          <w:szCs w:val="18"/>
        </w:rPr>
        <w:tab/>
      </w:r>
      <w:r>
        <w:rPr>
          <w:rFonts w:ascii="Arial Narrow" w:hAnsi="Arial Narrow" w:cs="Arial"/>
          <w:sz w:val="18"/>
          <w:szCs w:val="18"/>
        </w:rPr>
        <w:t xml:space="preserve">Cuarto Laboral del Circuito de Pereira </w:t>
      </w:r>
    </w:p>
    <w:p w:rsidR="00977C3A" w:rsidRPr="00977C3A" w:rsidRDefault="00977C3A" w:rsidP="00977C3A">
      <w:pPr>
        <w:tabs>
          <w:tab w:val="left" w:pos="2127"/>
        </w:tabs>
        <w:jc w:val="both"/>
        <w:rPr>
          <w:rFonts w:ascii="Arial Narrow" w:hAnsi="Arial Narrow" w:cs="Arial"/>
          <w:b/>
          <w:iCs/>
          <w:sz w:val="18"/>
          <w:szCs w:val="18"/>
        </w:rPr>
      </w:pPr>
      <w:r w:rsidRPr="00977C3A">
        <w:rPr>
          <w:rFonts w:ascii="Arial Narrow" w:hAnsi="Arial Narrow" w:cs="Arial"/>
          <w:b/>
          <w:iCs/>
          <w:sz w:val="18"/>
          <w:szCs w:val="18"/>
        </w:rPr>
        <w:t xml:space="preserve">Magistrado Ponente:   </w:t>
      </w:r>
      <w:r w:rsidRPr="00977C3A">
        <w:rPr>
          <w:rFonts w:ascii="Arial Narrow" w:hAnsi="Arial Narrow" w:cs="Arial"/>
          <w:b/>
          <w:iCs/>
          <w:sz w:val="18"/>
          <w:szCs w:val="18"/>
        </w:rPr>
        <w:tab/>
      </w:r>
      <w:r w:rsidRPr="00977C3A">
        <w:rPr>
          <w:rFonts w:ascii="Arial Narrow" w:hAnsi="Arial Narrow" w:cs="Arial"/>
          <w:iCs/>
          <w:sz w:val="18"/>
          <w:szCs w:val="18"/>
        </w:rPr>
        <w:t>Francisco Javier Tamayo Tabares.</w:t>
      </w:r>
    </w:p>
    <w:p w:rsidR="00BA67D2" w:rsidRPr="00BA67D2" w:rsidRDefault="00977C3A" w:rsidP="00BA67D2">
      <w:pPr>
        <w:widowControl w:val="0"/>
        <w:tabs>
          <w:tab w:val="left" w:pos="-1440"/>
          <w:tab w:val="left" w:pos="-720"/>
          <w:tab w:val="left" w:pos="2160"/>
        </w:tabs>
        <w:ind w:left="2124" w:hanging="2124"/>
        <w:jc w:val="both"/>
        <w:rPr>
          <w:rFonts w:ascii="Arial Narrow" w:hAnsi="Arial Narrow" w:cs="Tahoma"/>
          <w:bCs/>
          <w:iCs/>
          <w:sz w:val="18"/>
          <w:szCs w:val="18"/>
        </w:rPr>
      </w:pPr>
      <w:r w:rsidRPr="00977C3A">
        <w:rPr>
          <w:rFonts w:ascii="Arial Narrow" w:hAnsi="Arial Narrow" w:cs="Arial"/>
          <w:b/>
          <w:bCs/>
          <w:sz w:val="18"/>
          <w:szCs w:val="18"/>
        </w:rPr>
        <w:t xml:space="preserve">Tema a tratar: </w:t>
      </w:r>
      <w:r w:rsidRPr="00977C3A">
        <w:rPr>
          <w:rFonts w:ascii="Arial Narrow" w:hAnsi="Arial Narrow" w:cs="Arial"/>
          <w:b/>
          <w:bCs/>
          <w:sz w:val="18"/>
          <w:szCs w:val="18"/>
        </w:rPr>
        <w:tab/>
      </w:r>
      <w:r w:rsidR="004119E5" w:rsidRPr="00C20846">
        <w:rPr>
          <w:rFonts w:ascii="Arial Narrow" w:hAnsi="Arial Narrow" w:cs="Arial"/>
          <w:b/>
          <w:bCs/>
          <w:sz w:val="18"/>
          <w:szCs w:val="18"/>
        </w:rPr>
        <w:t>Sust</w:t>
      </w:r>
      <w:r w:rsidR="00C20846" w:rsidRPr="00C20846">
        <w:rPr>
          <w:rFonts w:ascii="Arial Narrow" w:hAnsi="Arial Narrow" w:cs="Arial"/>
          <w:b/>
          <w:bCs/>
          <w:sz w:val="18"/>
          <w:szCs w:val="18"/>
        </w:rPr>
        <w:t>entación d</w:t>
      </w:r>
      <w:r w:rsidR="00BA67D2">
        <w:rPr>
          <w:rFonts w:ascii="Arial Narrow" w:hAnsi="Arial Narrow" w:cs="Arial"/>
          <w:b/>
          <w:bCs/>
          <w:sz w:val="18"/>
          <w:szCs w:val="18"/>
        </w:rPr>
        <w:t>el recurso de reposición para dar trámite al de queja</w:t>
      </w:r>
      <w:r w:rsidR="004119E5" w:rsidRPr="00C20846">
        <w:rPr>
          <w:rFonts w:ascii="Arial Narrow" w:hAnsi="Arial Narrow" w:cs="Arial"/>
          <w:b/>
          <w:bCs/>
          <w:sz w:val="18"/>
          <w:szCs w:val="18"/>
        </w:rPr>
        <w:t xml:space="preserve">: </w:t>
      </w:r>
      <w:r w:rsidR="00BA67D2" w:rsidRPr="00BA67D2">
        <w:rPr>
          <w:rFonts w:ascii="Arial Narrow" w:hAnsi="Arial Narrow" w:cs="Tahoma"/>
          <w:bCs/>
          <w:iCs/>
          <w:sz w:val="18"/>
          <w:szCs w:val="18"/>
        </w:rPr>
        <w:t>el artículo 353 del C.G.P, aplicable en materia laboral por virtud del principio de integración normativa que autoriza el artículo 145 del C.P.T y de la S.S.,</w:t>
      </w:r>
      <w:r w:rsidR="00BA67D2">
        <w:rPr>
          <w:rFonts w:ascii="Arial Narrow" w:hAnsi="Arial Narrow" w:cs="Tahoma"/>
          <w:bCs/>
          <w:iCs/>
          <w:sz w:val="18"/>
          <w:szCs w:val="18"/>
        </w:rPr>
        <w:t xml:space="preserve"> establece </w:t>
      </w:r>
      <w:r w:rsidR="00BA67D2" w:rsidRPr="00BA67D2">
        <w:rPr>
          <w:rFonts w:ascii="Arial Narrow" w:hAnsi="Arial Narrow" w:cs="Tahoma"/>
          <w:bCs/>
          <w:iCs/>
          <w:sz w:val="18"/>
          <w:szCs w:val="18"/>
        </w:rPr>
        <w:t>que</w:t>
      </w:r>
      <w:r w:rsidR="00BA67D2" w:rsidRPr="00BA67D2">
        <w:rPr>
          <w:rFonts w:ascii="Arial Narrow" w:hAnsi="Arial Narrow" w:cs="Tahoma"/>
          <w:bCs/>
          <w:iCs/>
          <w:sz w:val="18"/>
          <w:szCs w:val="18"/>
        </w:rPr>
        <w:t xml:space="preserve"> el recurso de queja deberá interponerse en subsidio del de reposición contra el auto que denegó el de apelación. </w:t>
      </w:r>
      <w:r w:rsidR="00BA67D2" w:rsidRPr="00BA67D2">
        <w:rPr>
          <w:rFonts w:ascii="Arial Narrow" w:hAnsi="Arial Narrow" w:cs="Estrangelo Edessa"/>
          <w:sz w:val="18"/>
          <w:szCs w:val="18"/>
        </w:rPr>
        <w:t xml:space="preserve">Señala también que </w:t>
      </w:r>
      <w:r w:rsidR="00BA67D2" w:rsidRPr="00BA67D2">
        <w:rPr>
          <w:rFonts w:ascii="Arial Narrow" w:hAnsi="Arial Narrow" w:cs="Estrangelo Edessa"/>
          <w:i/>
          <w:sz w:val="18"/>
          <w:szCs w:val="18"/>
        </w:rPr>
        <w:t>“</w:t>
      </w:r>
      <w:r w:rsidR="00BA67D2" w:rsidRPr="00BA67D2">
        <w:rPr>
          <w:rFonts w:ascii="Arial Narrow" w:hAnsi="Arial Narrow" w:cs="Arial"/>
          <w:i/>
          <w:sz w:val="18"/>
          <w:szCs w:val="18"/>
        </w:rPr>
        <w:t>denegada la reposición, o interpuesta la queja, según el caso, el juez ordenará la reproducción de las piezas procesales necesarias, para lo cual se procederá en la forma prevista para el trámite de la apelación. Expedidas las copias se remitirán al superior, quien podrá ordenar al inferior que remita copias de otras piezas del expediente”.</w:t>
      </w:r>
      <w:r w:rsidR="00BA67D2">
        <w:rPr>
          <w:rFonts w:ascii="Arial Narrow" w:hAnsi="Arial Narrow" w:cs="Arial"/>
          <w:i/>
          <w:sz w:val="18"/>
          <w:szCs w:val="18"/>
        </w:rPr>
        <w:t xml:space="preserve"> </w:t>
      </w:r>
      <w:r w:rsidR="00BA67D2" w:rsidRPr="00BA67D2">
        <w:rPr>
          <w:rFonts w:ascii="Arial Narrow" w:hAnsi="Arial Narrow" w:cs="Arial"/>
          <w:sz w:val="18"/>
          <w:szCs w:val="18"/>
        </w:rPr>
        <w:t xml:space="preserve">En cuanto a la interposición del recurso de reposición, el artículo 318 ibídem establece que deberá </w:t>
      </w:r>
      <w:r w:rsidR="00BA67D2" w:rsidRPr="00BA67D2">
        <w:rPr>
          <w:rFonts w:ascii="Arial Narrow" w:hAnsi="Arial Narrow" w:cs="Arial"/>
          <w:color w:val="000000"/>
          <w:sz w:val="18"/>
          <w:szCs w:val="18"/>
          <w:shd w:val="clear" w:color="auto" w:fill="FFFFFF"/>
        </w:rPr>
        <w:t xml:space="preserve">interponerse con expresión de las razones que lo sustenten, en forma verbal inmediatamente se pronuncie el auto. </w:t>
      </w:r>
      <w:r w:rsidR="00BA67D2" w:rsidRPr="00BA67D2">
        <w:rPr>
          <w:rFonts w:ascii="Arial Narrow" w:hAnsi="Arial Narrow"/>
          <w:sz w:val="18"/>
          <w:szCs w:val="18"/>
        </w:rPr>
        <w:t xml:space="preserve">De lo hasta aquí expuesto, se colige que la formulación y trámite del recurso de queja se encuentra supeditado a la rigurosa observancia de los pasos establecidos en la norma transcrita para que su formulación sea en debida forma. </w:t>
      </w:r>
    </w:p>
    <w:p w:rsidR="00BA67D2" w:rsidRDefault="00BA67D2" w:rsidP="00BA67D2">
      <w:pPr>
        <w:pStyle w:val="Sinespaciado"/>
      </w:pPr>
    </w:p>
    <w:p w:rsidR="00977C3A" w:rsidRPr="00B0692D" w:rsidRDefault="00B0692D" w:rsidP="00BA67D2">
      <w:pPr>
        <w:pStyle w:val="Textoindependiente31"/>
        <w:spacing w:line="240" w:lineRule="auto"/>
        <w:ind w:left="2124" w:hanging="1416"/>
        <w:rPr>
          <w:rFonts w:ascii="Arial Narrow" w:hAnsi="Arial Narrow" w:cs="Arial"/>
          <w:b/>
          <w:sz w:val="28"/>
          <w:szCs w:val="28"/>
        </w:rPr>
      </w:pPr>
      <w:r w:rsidRPr="00B0692D">
        <w:rPr>
          <w:rFonts w:ascii="Arial Narrow" w:hAnsi="Arial Narrow" w:cs="Arial"/>
          <w:b/>
          <w:sz w:val="28"/>
          <w:szCs w:val="28"/>
        </w:rPr>
        <w:t>OBJETO</w:t>
      </w:r>
      <w:r w:rsidR="00977C3A" w:rsidRPr="00B0692D">
        <w:rPr>
          <w:rFonts w:ascii="Arial Narrow" w:hAnsi="Arial Narrow" w:cs="Arial"/>
          <w:b/>
          <w:sz w:val="28"/>
          <w:szCs w:val="28"/>
        </w:rPr>
        <w:t>:</w:t>
      </w:r>
    </w:p>
    <w:p w:rsidR="00977C3A" w:rsidRPr="00931FAB" w:rsidRDefault="00977C3A" w:rsidP="00BA67D2">
      <w:pPr>
        <w:pStyle w:val="Sinespaciado"/>
        <w:spacing w:line="276" w:lineRule="auto"/>
        <w:rPr>
          <w:rFonts w:eastAsia="Calibri"/>
        </w:rPr>
      </w:pPr>
    </w:p>
    <w:p w:rsidR="000B2D47" w:rsidRDefault="00977C3A" w:rsidP="00E229D2">
      <w:pPr>
        <w:spacing w:line="360" w:lineRule="auto"/>
        <w:ind w:firstLine="851"/>
        <w:jc w:val="both"/>
        <w:rPr>
          <w:rFonts w:ascii="Arial Narrow" w:hAnsi="Arial Narrow" w:cs="Arial"/>
          <w:bCs/>
          <w:iCs/>
          <w:color w:val="FF0000"/>
          <w:sz w:val="28"/>
          <w:szCs w:val="28"/>
        </w:rPr>
      </w:pPr>
      <w:r w:rsidRPr="00932040">
        <w:rPr>
          <w:rFonts w:ascii="Arial Narrow" w:eastAsia="Calibri" w:hAnsi="Arial Narrow" w:cs="Arial"/>
          <w:sz w:val="28"/>
          <w:szCs w:val="28"/>
          <w:lang w:val="es-CO" w:eastAsia="en-US"/>
        </w:rPr>
        <w:t xml:space="preserve">En Pereira, </w:t>
      </w:r>
      <w:r w:rsidR="00D234EE">
        <w:rPr>
          <w:rFonts w:ascii="Arial Narrow" w:eastAsia="Calibri" w:hAnsi="Arial Narrow" w:cs="Arial"/>
          <w:sz w:val="28"/>
          <w:szCs w:val="28"/>
          <w:lang w:val="es-CO" w:eastAsia="en-US"/>
        </w:rPr>
        <w:t xml:space="preserve">hoy catorce (14) </w:t>
      </w:r>
      <w:r w:rsidRPr="00932040">
        <w:rPr>
          <w:rFonts w:ascii="Arial Narrow" w:eastAsia="Calibri" w:hAnsi="Arial Narrow" w:cs="Arial"/>
          <w:sz w:val="28"/>
          <w:szCs w:val="28"/>
          <w:lang w:val="es-CO" w:eastAsia="en-US"/>
        </w:rPr>
        <w:t xml:space="preserve">de </w:t>
      </w:r>
      <w:r w:rsidR="006308C9">
        <w:rPr>
          <w:rFonts w:ascii="Arial Narrow" w:eastAsia="Calibri" w:hAnsi="Arial Narrow" w:cs="Arial"/>
          <w:sz w:val="28"/>
          <w:szCs w:val="28"/>
          <w:lang w:val="es-CO" w:eastAsia="en-US"/>
        </w:rPr>
        <w:t xml:space="preserve">febrero </w:t>
      </w:r>
      <w:r w:rsidRPr="00932040">
        <w:rPr>
          <w:rFonts w:ascii="Arial Narrow" w:eastAsia="Calibri" w:hAnsi="Arial Narrow" w:cs="Arial"/>
          <w:sz w:val="28"/>
          <w:szCs w:val="28"/>
          <w:lang w:val="es-CO" w:eastAsia="en-US"/>
        </w:rPr>
        <w:t>de dos mil</w:t>
      </w:r>
      <w:r>
        <w:rPr>
          <w:rFonts w:ascii="Arial Narrow" w:eastAsia="Calibri" w:hAnsi="Arial Narrow" w:cs="Arial"/>
          <w:sz w:val="28"/>
          <w:szCs w:val="28"/>
          <w:lang w:val="es-CO" w:eastAsia="en-US"/>
        </w:rPr>
        <w:t xml:space="preserve"> </w:t>
      </w:r>
      <w:r w:rsidR="006308C9">
        <w:rPr>
          <w:rFonts w:ascii="Arial Narrow" w:eastAsia="Calibri" w:hAnsi="Arial Narrow" w:cs="Arial"/>
          <w:sz w:val="28"/>
          <w:szCs w:val="28"/>
          <w:lang w:val="es-CO" w:eastAsia="en-US"/>
        </w:rPr>
        <w:t>dieciocho</w:t>
      </w:r>
      <w:r w:rsidRPr="00932040">
        <w:rPr>
          <w:rFonts w:ascii="Arial Narrow" w:eastAsia="Calibri" w:hAnsi="Arial Narrow" w:cs="Arial"/>
          <w:sz w:val="28"/>
          <w:szCs w:val="28"/>
          <w:lang w:val="es-CO" w:eastAsia="en-US"/>
        </w:rPr>
        <w:t xml:space="preserve"> (201</w:t>
      </w:r>
      <w:r w:rsidR="006308C9">
        <w:rPr>
          <w:rFonts w:ascii="Arial Narrow" w:eastAsia="Calibri" w:hAnsi="Arial Narrow" w:cs="Arial"/>
          <w:sz w:val="28"/>
          <w:szCs w:val="28"/>
          <w:lang w:val="es-CO" w:eastAsia="en-US"/>
        </w:rPr>
        <w:t>8</w:t>
      </w:r>
      <w:r w:rsidRPr="00932040">
        <w:rPr>
          <w:rFonts w:ascii="Arial Narrow" w:eastAsia="Calibri" w:hAnsi="Arial Narrow" w:cs="Arial"/>
          <w:sz w:val="28"/>
          <w:szCs w:val="28"/>
          <w:lang w:val="es-CO" w:eastAsia="en-US"/>
        </w:rPr>
        <w:t>), procede</w:t>
      </w:r>
      <w:r w:rsidRPr="00932040">
        <w:rPr>
          <w:rFonts w:ascii="Arial Narrow" w:hAnsi="Arial Narrow" w:cs="Tahoma"/>
          <w:bCs/>
          <w:color w:val="000000"/>
          <w:sz w:val="28"/>
          <w:szCs w:val="28"/>
          <w:lang w:eastAsia="es-CO"/>
        </w:rPr>
        <w:t xml:space="preserve"> la Sala </w:t>
      </w:r>
      <w:r w:rsidR="006308C9">
        <w:rPr>
          <w:rFonts w:ascii="Arial Narrow" w:hAnsi="Arial Narrow" w:cs="Tahoma"/>
          <w:bCs/>
          <w:color w:val="000000"/>
          <w:sz w:val="28"/>
          <w:szCs w:val="28"/>
          <w:lang w:eastAsia="es-CO"/>
        </w:rPr>
        <w:t xml:space="preserve">de Decisión </w:t>
      </w:r>
      <w:r w:rsidRPr="00932040">
        <w:rPr>
          <w:rFonts w:ascii="Arial Narrow" w:hAnsi="Arial Narrow" w:cs="Tahoma"/>
          <w:bCs/>
          <w:color w:val="000000"/>
          <w:sz w:val="28"/>
          <w:szCs w:val="28"/>
          <w:lang w:eastAsia="es-CO"/>
        </w:rPr>
        <w:t xml:space="preserve">Laboral </w:t>
      </w:r>
      <w:r w:rsidR="006308C9">
        <w:rPr>
          <w:rFonts w:ascii="Arial Narrow" w:hAnsi="Arial Narrow" w:cs="Tahoma"/>
          <w:bCs/>
          <w:color w:val="000000"/>
          <w:sz w:val="28"/>
          <w:szCs w:val="28"/>
          <w:lang w:eastAsia="es-CO"/>
        </w:rPr>
        <w:t xml:space="preserve">No. 4 </w:t>
      </w:r>
      <w:r w:rsidRPr="00932040">
        <w:rPr>
          <w:rFonts w:ascii="Arial Narrow" w:hAnsi="Arial Narrow" w:cs="Tahoma"/>
          <w:bCs/>
          <w:color w:val="000000"/>
          <w:sz w:val="28"/>
          <w:szCs w:val="28"/>
          <w:lang w:eastAsia="es-CO"/>
        </w:rPr>
        <w:t xml:space="preserve">del Tribunal Superior de Pereira, a resolver </w:t>
      </w:r>
      <w:r w:rsidR="00D1359F">
        <w:rPr>
          <w:rFonts w:ascii="Arial Narrow" w:hAnsi="Arial Narrow" w:cs="Tahoma"/>
          <w:bCs/>
          <w:color w:val="000000"/>
          <w:sz w:val="28"/>
          <w:szCs w:val="28"/>
          <w:lang w:eastAsia="es-CO"/>
        </w:rPr>
        <w:t>la procedencia de</w:t>
      </w:r>
      <w:r w:rsidRPr="00932040">
        <w:rPr>
          <w:rFonts w:ascii="Arial Narrow" w:hAnsi="Arial Narrow" w:cs="Tahoma"/>
          <w:bCs/>
          <w:color w:val="000000"/>
          <w:sz w:val="28"/>
          <w:szCs w:val="28"/>
          <w:lang w:eastAsia="es-CO"/>
        </w:rPr>
        <w:t xml:space="preserve">l recurso de queja formulado por </w:t>
      </w:r>
      <w:r w:rsidR="000B2D47">
        <w:rPr>
          <w:rFonts w:ascii="Arial Narrow" w:hAnsi="Arial Narrow" w:cs="Tahoma"/>
          <w:bCs/>
          <w:color w:val="000000"/>
          <w:sz w:val="28"/>
          <w:szCs w:val="28"/>
          <w:lang w:eastAsia="es-CO"/>
        </w:rPr>
        <w:t>e</w:t>
      </w:r>
      <w:r w:rsidR="00F0115E" w:rsidRPr="00031ED9">
        <w:rPr>
          <w:rFonts w:ascii="Arial Narrow" w:hAnsi="Arial Narrow" w:cs="Arial"/>
          <w:bCs/>
          <w:iCs/>
          <w:sz w:val="28"/>
          <w:szCs w:val="28"/>
        </w:rPr>
        <w:t>l</w:t>
      </w:r>
      <w:r w:rsidR="000B2D47">
        <w:rPr>
          <w:rFonts w:ascii="Arial Narrow" w:hAnsi="Arial Narrow" w:cs="Arial"/>
          <w:bCs/>
          <w:iCs/>
          <w:sz w:val="28"/>
          <w:szCs w:val="28"/>
        </w:rPr>
        <w:t xml:space="preserve"> apoderado de SI 99 S.A. </w:t>
      </w:r>
      <w:r w:rsidR="0035654D" w:rsidRPr="00031ED9">
        <w:rPr>
          <w:rFonts w:ascii="Arial Narrow" w:hAnsi="Arial Narrow" w:cs="Arial"/>
          <w:bCs/>
          <w:iCs/>
          <w:sz w:val="28"/>
          <w:szCs w:val="28"/>
        </w:rPr>
        <w:t xml:space="preserve">contra </w:t>
      </w:r>
      <w:r w:rsidR="009A00E4">
        <w:rPr>
          <w:rFonts w:ascii="Arial Narrow" w:hAnsi="Arial Narrow" w:cs="Arial"/>
          <w:bCs/>
          <w:iCs/>
          <w:sz w:val="28"/>
          <w:szCs w:val="28"/>
        </w:rPr>
        <w:t>la decisión d</w:t>
      </w:r>
      <w:r w:rsidR="00E229D2">
        <w:rPr>
          <w:rFonts w:ascii="Arial Narrow" w:hAnsi="Arial Narrow" w:cs="Arial"/>
          <w:bCs/>
          <w:iCs/>
          <w:sz w:val="28"/>
          <w:szCs w:val="28"/>
        </w:rPr>
        <w:t>e</w:t>
      </w:r>
      <w:r w:rsidR="00F0115E" w:rsidRPr="00031ED9">
        <w:rPr>
          <w:rFonts w:ascii="Arial Narrow" w:hAnsi="Arial Narrow" w:cs="Arial"/>
          <w:bCs/>
          <w:iCs/>
          <w:sz w:val="28"/>
          <w:szCs w:val="28"/>
        </w:rPr>
        <w:t>l 11 de octubre de 2017</w:t>
      </w:r>
      <w:r w:rsidR="00E502EE" w:rsidRPr="00031ED9">
        <w:rPr>
          <w:rFonts w:ascii="Arial Narrow" w:hAnsi="Arial Narrow" w:cs="Arial"/>
          <w:bCs/>
          <w:iCs/>
          <w:sz w:val="28"/>
          <w:szCs w:val="28"/>
        </w:rPr>
        <w:t xml:space="preserve"> proferid</w:t>
      </w:r>
      <w:r w:rsidR="009A00E4">
        <w:rPr>
          <w:rFonts w:ascii="Arial Narrow" w:hAnsi="Arial Narrow" w:cs="Arial"/>
          <w:bCs/>
          <w:iCs/>
          <w:sz w:val="28"/>
          <w:szCs w:val="28"/>
        </w:rPr>
        <w:t>a</w:t>
      </w:r>
      <w:r w:rsidR="00E502EE" w:rsidRPr="00031ED9">
        <w:rPr>
          <w:rFonts w:ascii="Arial Narrow" w:hAnsi="Arial Narrow" w:cs="Arial"/>
          <w:bCs/>
          <w:iCs/>
          <w:sz w:val="28"/>
          <w:szCs w:val="28"/>
        </w:rPr>
        <w:t xml:space="preserve"> </w:t>
      </w:r>
      <w:r w:rsidR="00496614" w:rsidRPr="00031ED9">
        <w:rPr>
          <w:rFonts w:ascii="Arial Narrow" w:hAnsi="Arial Narrow" w:cs="Arial"/>
          <w:bCs/>
          <w:iCs/>
          <w:sz w:val="28"/>
          <w:szCs w:val="28"/>
        </w:rPr>
        <w:t xml:space="preserve">por </w:t>
      </w:r>
      <w:r w:rsidR="00E502EE" w:rsidRPr="00031ED9">
        <w:rPr>
          <w:rFonts w:ascii="Arial Narrow" w:hAnsi="Arial Narrow" w:cs="Arial"/>
          <w:bCs/>
          <w:iCs/>
          <w:sz w:val="28"/>
          <w:szCs w:val="28"/>
        </w:rPr>
        <w:t>la Juez</w:t>
      </w:r>
      <w:r w:rsidR="00496614" w:rsidRPr="00031ED9">
        <w:rPr>
          <w:rFonts w:ascii="Arial Narrow" w:hAnsi="Arial Narrow" w:cs="Arial"/>
          <w:bCs/>
          <w:iCs/>
          <w:sz w:val="28"/>
          <w:szCs w:val="28"/>
        </w:rPr>
        <w:t xml:space="preserve"> Cuarta Laboral </w:t>
      </w:r>
      <w:r w:rsidR="00496614" w:rsidRPr="0088082A">
        <w:rPr>
          <w:rFonts w:ascii="Arial Narrow" w:hAnsi="Arial Narrow" w:cs="Arial"/>
          <w:bCs/>
          <w:iCs/>
          <w:sz w:val="28"/>
          <w:szCs w:val="28"/>
        </w:rPr>
        <w:t>del Circuito de Pereira,</w:t>
      </w:r>
      <w:r w:rsidR="00F0115E" w:rsidRPr="0088082A">
        <w:rPr>
          <w:rFonts w:ascii="Arial Narrow" w:hAnsi="Arial Narrow" w:cs="Arial"/>
          <w:bCs/>
          <w:iCs/>
          <w:sz w:val="28"/>
          <w:szCs w:val="28"/>
        </w:rPr>
        <w:t xml:space="preserve"> </w:t>
      </w:r>
      <w:r w:rsidR="009A00E4">
        <w:rPr>
          <w:rFonts w:ascii="Arial Narrow" w:hAnsi="Arial Narrow" w:cs="Arial"/>
          <w:bCs/>
          <w:iCs/>
          <w:sz w:val="28"/>
          <w:szCs w:val="28"/>
        </w:rPr>
        <w:t xml:space="preserve">por medio de la cual no concedió </w:t>
      </w:r>
      <w:r w:rsidR="00E229D2" w:rsidRPr="0088082A">
        <w:rPr>
          <w:rFonts w:ascii="Arial Narrow" w:hAnsi="Arial Narrow" w:cs="Arial"/>
          <w:bCs/>
          <w:iCs/>
          <w:sz w:val="28"/>
          <w:szCs w:val="28"/>
        </w:rPr>
        <w:t xml:space="preserve">el </w:t>
      </w:r>
      <w:r w:rsidR="00496614" w:rsidRPr="0088082A">
        <w:rPr>
          <w:rFonts w:ascii="Arial Narrow" w:hAnsi="Arial Narrow" w:cs="Arial"/>
          <w:bCs/>
          <w:iCs/>
          <w:sz w:val="28"/>
          <w:szCs w:val="28"/>
        </w:rPr>
        <w:t xml:space="preserve">recurso de apelación </w:t>
      </w:r>
      <w:r w:rsidR="00D95AB3" w:rsidRPr="0088082A">
        <w:rPr>
          <w:rFonts w:ascii="Arial Narrow" w:hAnsi="Arial Narrow" w:cs="Arial"/>
          <w:bCs/>
          <w:iCs/>
          <w:sz w:val="28"/>
          <w:szCs w:val="28"/>
        </w:rPr>
        <w:t xml:space="preserve">contra la providencia que resolvió desfavorablemente las excepciones </w:t>
      </w:r>
      <w:r w:rsidR="00496614" w:rsidRPr="0088082A">
        <w:rPr>
          <w:rFonts w:ascii="Arial Narrow" w:hAnsi="Arial Narrow" w:cs="Arial"/>
          <w:bCs/>
          <w:iCs/>
          <w:sz w:val="28"/>
          <w:szCs w:val="28"/>
        </w:rPr>
        <w:t xml:space="preserve">previas propuestas por </w:t>
      </w:r>
      <w:r w:rsidR="00BD6ED2">
        <w:rPr>
          <w:rFonts w:ascii="Arial Narrow" w:hAnsi="Arial Narrow" w:cs="Arial"/>
          <w:bCs/>
          <w:iCs/>
          <w:sz w:val="28"/>
          <w:szCs w:val="28"/>
        </w:rPr>
        <w:t xml:space="preserve">la </w:t>
      </w:r>
      <w:r w:rsidR="00496614" w:rsidRPr="0088082A">
        <w:rPr>
          <w:rFonts w:ascii="Arial Narrow" w:hAnsi="Arial Narrow" w:cs="Arial"/>
          <w:bCs/>
          <w:iCs/>
          <w:sz w:val="28"/>
          <w:szCs w:val="28"/>
        </w:rPr>
        <w:t>entidad</w:t>
      </w:r>
      <w:r w:rsidR="00B25256">
        <w:rPr>
          <w:rFonts w:ascii="Arial Narrow" w:hAnsi="Arial Narrow" w:cs="Arial"/>
          <w:bCs/>
          <w:iCs/>
          <w:color w:val="FF0000"/>
          <w:sz w:val="28"/>
          <w:szCs w:val="28"/>
        </w:rPr>
        <w:t xml:space="preserve">. </w:t>
      </w:r>
    </w:p>
    <w:p w:rsidR="00B25256" w:rsidRPr="004272E2" w:rsidRDefault="00B25256" w:rsidP="00047499">
      <w:pPr>
        <w:pStyle w:val="Sinespaciado"/>
        <w:spacing w:line="360" w:lineRule="auto"/>
      </w:pPr>
    </w:p>
    <w:p w:rsidR="000B2D47" w:rsidRPr="000B2D47" w:rsidRDefault="000B2D47" w:rsidP="00E229D2">
      <w:pPr>
        <w:spacing w:line="360" w:lineRule="auto"/>
        <w:ind w:firstLine="851"/>
        <w:jc w:val="both"/>
        <w:rPr>
          <w:rFonts w:ascii="Arial Narrow" w:hAnsi="Arial Narrow" w:cs="Arial"/>
          <w:b/>
          <w:bCs/>
          <w:iCs/>
          <w:sz w:val="28"/>
          <w:szCs w:val="28"/>
        </w:rPr>
      </w:pPr>
      <w:r w:rsidRPr="000B2D47">
        <w:rPr>
          <w:rFonts w:ascii="Arial Narrow" w:hAnsi="Arial Narrow" w:cs="Arial"/>
          <w:b/>
          <w:bCs/>
          <w:iCs/>
          <w:sz w:val="28"/>
          <w:szCs w:val="28"/>
        </w:rPr>
        <w:t xml:space="preserve">ANTECEDENTES </w:t>
      </w:r>
    </w:p>
    <w:p w:rsidR="000B2D47" w:rsidRDefault="000B2D47" w:rsidP="000B2D47">
      <w:pPr>
        <w:pStyle w:val="Sinespaciado"/>
      </w:pPr>
    </w:p>
    <w:p w:rsidR="000B2D47" w:rsidRDefault="000B2D47" w:rsidP="00E229D2">
      <w:pPr>
        <w:spacing w:line="360" w:lineRule="auto"/>
        <w:ind w:firstLine="851"/>
        <w:jc w:val="both"/>
        <w:rPr>
          <w:rFonts w:ascii="Arial Narrow" w:hAnsi="Arial Narrow" w:cs="Arial"/>
          <w:bCs/>
          <w:iCs/>
          <w:sz w:val="28"/>
          <w:szCs w:val="28"/>
        </w:rPr>
      </w:pPr>
      <w:r w:rsidRPr="000B2D47">
        <w:rPr>
          <w:rFonts w:ascii="Arial Narrow" w:hAnsi="Arial Narrow" w:cs="Arial"/>
          <w:bCs/>
          <w:iCs/>
          <w:sz w:val="28"/>
          <w:szCs w:val="28"/>
        </w:rPr>
        <w:t>Dentro de l</w:t>
      </w:r>
      <w:r>
        <w:rPr>
          <w:rFonts w:ascii="Arial Narrow" w:hAnsi="Arial Narrow" w:cs="Arial"/>
          <w:bCs/>
          <w:iCs/>
          <w:sz w:val="28"/>
          <w:szCs w:val="28"/>
        </w:rPr>
        <w:t xml:space="preserve">a audiencia de que trata el artículo 77 del C.P.T y de la S.S., la jueza del conocimiento </w:t>
      </w:r>
      <w:r w:rsidR="00715456">
        <w:rPr>
          <w:rFonts w:ascii="Arial Narrow" w:hAnsi="Arial Narrow" w:cs="Arial"/>
          <w:bCs/>
          <w:iCs/>
          <w:sz w:val="28"/>
          <w:szCs w:val="28"/>
        </w:rPr>
        <w:t>resolvi</w:t>
      </w:r>
      <w:r w:rsidR="00B25256">
        <w:rPr>
          <w:rFonts w:ascii="Arial Narrow" w:hAnsi="Arial Narrow" w:cs="Arial"/>
          <w:bCs/>
          <w:iCs/>
          <w:sz w:val="28"/>
          <w:szCs w:val="28"/>
        </w:rPr>
        <w:t xml:space="preserve">ó negar </w:t>
      </w:r>
      <w:r w:rsidR="00715456">
        <w:rPr>
          <w:rFonts w:ascii="Arial Narrow" w:hAnsi="Arial Narrow" w:cs="Arial"/>
          <w:bCs/>
          <w:iCs/>
          <w:sz w:val="28"/>
          <w:szCs w:val="28"/>
        </w:rPr>
        <w:t xml:space="preserve">las excepciones previas propuestas por </w:t>
      </w:r>
      <w:r w:rsidR="008271D7">
        <w:rPr>
          <w:rFonts w:ascii="Arial Narrow" w:hAnsi="Arial Narrow" w:cs="Arial"/>
          <w:bCs/>
          <w:iCs/>
          <w:sz w:val="28"/>
          <w:szCs w:val="28"/>
        </w:rPr>
        <w:t xml:space="preserve">el Sistema de Transporte Integrado </w:t>
      </w:r>
      <w:r w:rsidR="00715456">
        <w:rPr>
          <w:rFonts w:ascii="Arial Narrow" w:hAnsi="Arial Narrow" w:cs="Arial"/>
          <w:bCs/>
          <w:iCs/>
          <w:sz w:val="28"/>
          <w:szCs w:val="28"/>
        </w:rPr>
        <w:t>SI 99 S.A.</w:t>
      </w:r>
      <w:r w:rsidR="00B25256">
        <w:rPr>
          <w:rFonts w:ascii="Arial Narrow" w:hAnsi="Arial Narrow" w:cs="Arial"/>
          <w:bCs/>
          <w:iCs/>
          <w:sz w:val="28"/>
          <w:szCs w:val="28"/>
        </w:rPr>
        <w:t xml:space="preserve"> tanto en la contestación de la demanda como del llamamiento en garantía</w:t>
      </w:r>
      <w:r w:rsidR="00715456">
        <w:rPr>
          <w:rFonts w:ascii="Arial Narrow" w:hAnsi="Arial Narrow" w:cs="Arial"/>
          <w:bCs/>
          <w:iCs/>
          <w:sz w:val="28"/>
          <w:szCs w:val="28"/>
        </w:rPr>
        <w:t>, denominadas “Inepta demanda por no cumplimiento de los requisitos establecidos en el artículo 64 del C.G. P” y “Falta de Jurisdicción por tratarse de un conflicto netamente contractual y sin relación directa o indirecta con la relación laboral que motiva la demanda”</w:t>
      </w:r>
      <w:r w:rsidR="00B25256">
        <w:rPr>
          <w:rFonts w:ascii="Arial Narrow" w:hAnsi="Arial Narrow" w:cs="Arial"/>
          <w:bCs/>
          <w:iCs/>
          <w:sz w:val="28"/>
          <w:szCs w:val="28"/>
        </w:rPr>
        <w:t xml:space="preserve">, condenando en costas </w:t>
      </w:r>
      <w:r w:rsidR="008271D7">
        <w:rPr>
          <w:rFonts w:ascii="Arial Narrow" w:hAnsi="Arial Narrow" w:cs="Arial"/>
          <w:bCs/>
          <w:iCs/>
          <w:sz w:val="28"/>
          <w:szCs w:val="28"/>
        </w:rPr>
        <w:t xml:space="preserve">procesales </w:t>
      </w:r>
      <w:r w:rsidR="00B25256">
        <w:rPr>
          <w:rFonts w:ascii="Arial Narrow" w:hAnsi="Arial Narrow" w:cs="Arial"/>
          <w:bCs/>
          <w:iCs/>
          <w:sz w:val="28"/>
          <w:szCs w:val="28"/>
        </w:rPr>
        <w:t xml:space="preserve">a dicha entidad </w:t>
      </w:r>
      <w:r w:rsidR="008271D7">
        <w:rPr>
          <w:rFonts w:ascii="Arial Narrow" w:hAnsi="Arial Narrow" w:cs="Arial"/>
          <w:bCs/>
          <w:iCs/>
          <w:sz w:val="28"/>
          <w:szCs w:val="28"/>
        </w:rPr>
        <w:t xml:space="preserve">y </w:t>
      </w:r>
      <w:r w:rsidR="00B25256">
        <w:rPr>
          <w:rFonts w:ascii="Arial Narrow" w:hAnsi="Arial Narrow" w:cs="Arial"/>
          <w:bCs/>
          <w:iCs/>
          <w:sz w:val="28"/>
          <w:szCs w:val="28"/>
        </w:rPr>
        <w:t xml:space="preserve">en favor de </w:t>
      </w:r>
      <w:proofErr w:type="spellStart"/>
      <w:r w:rsidR="00B25256">
        <w:rPr>
          <w:rFonts w:ascii="Arial Narrow" w:hAnsi="Arial Narrow" w:cs="Arial"/>
          <w:bCs/>
          <w:iCs/>
          <w:sz w:val="28"/>
          <w:szCs w:val="28"/>
        </w:rPr>
        <w:t>Megabus</w:t>
      </w:r>
      <w:proofErr w:type="spellEnd"/>
      <w:r w:rsidR="00B25256">
        <w:rPr>
          <w:rFonts w:ascii="Arial Narrow" w:hAnsi="Arial Narrow" w:cs="Arial"/>
          <w:bCs/>
          <w:iCs/>
          <w:sz w:val="28"/>
          <w:szCs w:val="28"/>
        </w:rPr>
        <w:t xml:space="preserve"> S.A. </w:t>
      </w:r>
    </w:p>
    <w:p w:rsidR="00B25256" w:rsidRPr="008271D7" w:rsidRDefault="00B25256" w:rsidP="00B25256">
      <w:pPr>
        <w:spacing w:line="360" w:lineRule="auto"/>
        <w:ind w:firstLine="851"/>
        <w:jc w:val="both"/>
        <w:rPr>
          <w:rFonts w:ascii="Arial Narrow" w:hAnsi="Arial Narrow" w:cs="Arial"/>
          <w:bCs/>
          <w:iCs/>
          <w:sz w:val="28"/>
          <w:szCs w:val="28"/>
        </w:rPr>
      </w:pPr>
      <w:r w:rsidRPr="008271D7">
        <w:rPr>
          <w:rFonts w:ascii="Arial Narrow" w:hAnsi="Arial Narrow" w:cs="Arial"/>
          <w:bCs/>
          <w:iCs/>
          <w:sz w:val="28"/>
          <w:szCs w:val="28"/>
        </w:rPr>
        <w:lastRenderedPageBreak/>
        <w:t>Inconforme con la decisión, el vocero judicial de</w:t>
      </w:r>
      <w:r w:rsidR="008271D7" w:rsidRPr="008271D7">
        <w:rPr>
          <w:rFonts w:ascii="Arial Narrow" w:hAnsi="Arial Narrow" w:cs="Arial"/>
          <w:bCs/>
          <w:iCs/>
          <w:sz w:val="28"/>
          <w:szCs w:val="28"/>
        </w:rPr>
        <w:t xml:space="preserve"> SI 99 S.A. promovió </w:t>
      </w:r>
      <w:r w:rsidRPr="008271D7">
        <w:rPr>
          <w:rFonts w:ascii="Arial Narrow" w:hAnsi="Arial Narrow" w:cs="Arial"/>
          <w:bCs/>
          <w:iCs/>
          <w:sz w:val="28"/>
          <w:szCs w:val="28"/>
        </w:rPr>
        <w:t>el recurso de apelación</w:t>
      </w:r>
      <w:r w:rsidR="0062420A">
        <w:rPr>
          <w:rFonts w:ascii="Arial Narrow" w:hAnsi="Arial Narrow" w:cs="Arial"/>
          <w:bCs/>
          <w:iCs/>
          <w:sz w:val="28"/>
          <w:szCs w:val="28"/>
        </w:rPr>
        <w:t xml:space="preserve">, el cual no fue concedido </w:t>
      </w:r>
      <w:r w:rsidR="008271D7" w:rsidRPr="008271D7">
        <w:rPr>
          <w:rFonts w:ascii="Arial Narrow" w:hAnsi="Arial Narrow" w:cs="Arial"/>
          <w:bCs/>
          <w:iCs/>
          <w:sz w:val="28"/>
          <w:szCs w:val="28"/>
        </w:rPr>
        <w:t>por la a-quo</w:t>
      </w:r>
      <w:r w:rsidR="007F700E">
        <w:rPr>
          <w:rFonts w:ascii="Arial Narrow" w:hAnsi="Arial Narrow" w:cs="Arial"/>
          <w:bCs/>
          <w:iCs/>
          <w:sz w:val="28"/>
          <w:szCs w:val="28"/>
        </w:rPr>
        <w:t xml:space="preserve"> por </w:t>
      </w:r>
      <w:r w:rsidRPr="008271D7">
        <w:rPr>
          <w:rFonts w:ascii="Arial Narrow" w:hAnsi="Arial Narrow" w:cs="Arial"/>
          <w:bCs/>
          <w:iCs/>
          <w:sz w:val="28"/>
          <w:szCs w:val="28"/>
        </w:rPr>
        <w:t xml:space="preserve">considerar que no quedó debidamente sustentado, </w:t>
      </w:r>
      <w:r w:rsidR="0062420A">
        <w:rPr>
          <w:rFonts w:ascii="Arial Narrow" w:hAnsi="Arial Narrow" w:cs="Arial"/>
          <w:bCs/>
          <w:iCs/>
          <w:sz w:val="28"/>
          <w:szCs w:val="28"/>
        </w:rPr>
        <w:t xml:space="preserve">en tanto que, no </w:t>
      </w:r>
      <w:r w:rsidR="0039463F">
        <w:rPr>
          <w:rFonts w:ascii="Arial Narrow" w:hAnsi="Arial Narrow" w:cs="Arial"/>
          <w:bCs/>
          <w:iCs/>
          <w:sz w:val="28"/>
          <w:szCs w:val="28"/>
        </w:rPr>
        <w:t xml:space="preserve">manifiesta su inconformidad frente a la posición asumida por el despacho </w:t>
      </w:r>
      <w:r w:rsidRPr="008271D7">
        <w:rPr>
          <w:rFonts w:ascii="Arial Narrow" w:hAnsi="Arial Narrow" w:cs="Arial"/>
          <w:bCs/>
          <w:iCs/>
          <w:sz w:val="28"/>
          <w:szCs w:val="28"/>
        </w:rPr>
        <w:t>y se limit</w:t>
      </w:r>
      <w:r w:rsidR="0062420A">
        <w:rPr>
          <w:rFonts w:ascii="Arial Narrow" w:hAnsi="Arial Narrow" w:cs="Arial"/>
          <w:bCs/>
          <w:iCs/>
          <w:sz w:val="28"/>
          <w:szCs w:val="28"/>
        </w:rPr>
        <w:t>a</w:t>
      </w:r>
      <w:r w:rsidRPr="008271D7">
        <w:rPr>
          <w:rFonts w:ascii="Arial Narrow" w:hAnsi="Arial Narrow" w:cs="Arial"/>
          <w:bCs/>
          <w:iCs/>
          <w:sz w:val="28"/>
          <w:szCs w:val="28"/>
        </w:rPr>
        <w:t xml:space="preserve"> a una simple lectura de la excepci</w:t>
      </w:r>
      <w:r w:rsidR="001B64C4">
        <w:rPr>
          <w:rFonts w:ascii="Arial Narrow" w:hAnsi="Arial Narrow" w:cs="Arial"/>
          <w:bCs/>
          <w:iCs/>
          <w:sz w:val="28"/>
          <w:szCs w:val="28"/>
        </w:rPr>
        <w:t>ón</w:t>
      </w:r>
      <w:r w:rsidRPr="008271D7">
        <w:rPr>
          <w:rFonts w:ascii="Arial Narrow" w:hAnsi="Arial Narrow" w:cs="Arial"/>
          <w:bCs/>
          <w:iCs/>
          <w:sz w:val="28"/>
          <w:szCs w:val="28"/>
        </w:rPr>
        <w:t xml:space="preserve"> propuesta en la contestación de la demanda</w:t>
      </w:r>
      <w:r w:rsidR="0062420A">
        <w:rPr>
          <w:rFonts w:ascii="Arial Narrow" w:hAnsi="Arial Narrow" w:cs="Arial"/>
          <w:bCs/>
          <w:iCs/>
          <w:sz w:val="28"/>
          <w:szCs w:val="28"/>
        </w:rPr>
        <w:t xml:space="preserve"> y</w:t>
      </w:r>
      <w:r w:rsidR="004C1198">
        <w:rPr>
          <w:rFonts w:ascii="Arial Narrow" w:hAnsi="Arial Narrow" w:cs="Arial"/>
          <w:bCs/>
          <w:iCs/>
          <w:sz w:val="28"/>
          <w:szCs w:val="28"/>
        </w:rPr>
        <w:t xml:space="preserve"> el</w:t>
      </w:r>
      <w:r w:rsidR="0062420A">
        <w:rPr>
          <w:rFonts w:ascii="Arial Narrow" w:hAnsi="Arial Narrow" w:cs="Arial"/>
          <w:bCs/>
          <w:iCs/>
          <w:sz w:val="28"/>
          <w:szCs w:val="28"/>
        </w:rPr>
        <w:t xml:space="preserve"> llamamiento en garantía.</w:t>
      </w:r>
      <w:r w:rsidRPr="008271D7">
        <w:rPr>
          <w:rFonts w:ascii="Arial Narrow" w:hAnsi="Arial Narrow" w:cs="Arial"/>
          <w:bCs/>
          <w:iCs/>
          <w:sz w:val="28"/>
          <w:szCs w:val="28"/>
        </w:rPr>
        <w:t xml:space="preserve"> </w:t>
      </w:r>
    </w:p>
    <w:p w:rsidR="00B25256" w:rsidRPr="00047499" w:rsidRDefault="00B25256" w:rsidP="00047499">
      <w:pPr>
        <w:pStyle w:val="Sinespaciado"/>
      </w:pPr>
    </w:p>
    <w:p w:rsidR="00031D64" w:rsidRDefault="00031D64" w:rsidP="0088082A">
      <w:pPr>
        <w:pStyle w:val="Textoindependiente32"/>
        <w:ind w:firstLine="851"/>
        <w:rPr>
          <w:rFonts w:ascii="Arial Narrow" w:hAnsi="Arial Narrow" w:cs="Tahoma"/>
          <w:bCs/>
          <w:iCs/>
          <w:sz w:val="28"/>
          <w:szCs w:val="28"/>
        </w:rPr>
      </w:pPr>
      <w:r w:rsidRPr="00031D64">
        <w:rPr>
          <w:rFonts w:ascii="Arial Narrow" w:hAnsi="Arial Narrow" w:cs="Tahoma"/>
          <w:bCs/>
          <w:iCs/>
          <w:sz w:val="29"/>
          <w:szCs w:val="29"/>
        </w:rPr>
        <w:t>Contra dicha decisión, se interpuso recurso de reposición y en subsidio la expedición de las copias necesarias para el trámite del recurso de queja.</w:t>
      </w:r>
      <w:r>
        <w:rPr>
          <w:rFonts w:ascii="Arial Narrow" w:hAnsi="Arial Narrow" w:cs="Tahoma"/>
          <w:bCs/>
          <w:iCs/>
          <w:sz w:val="29"/>
          <w:szCs w:val="29"/>
        </w:rPr>
        <w:t xml:space="preserve"> </w:t>
      </w:r>
      <w:r w:rsidR="0088082A" w:rsidRPr="0088082A">
        <w:rPr>
          <w:rFonts w:ascii="Arial Narrow" w:hAnsi="Arial Narrow" w:cs="Tahoma"/>
          <w:bCs/>
          <w:iCs/>
          <w:sz w:val="28"/>
          <w:szCs w:val="28"/>
        </w:rPr>
        <w:t xml:space="preserve">La a-quo no repuso la decisión y en cambio ordenó la expedición de las copias con destino a ésta Sala, para que se surtiera el trámite del recurso de queja. </w:t>
      </w:r>
    </w:p>
    <w:p w:rsidR="007F700E" w:rsidRPr="00047499" w:rsidRDefault="007F700E" w:rsidP="00047499">
      <w:pPr>
        <w:pStyle w:val="Sinespaciado"/>
      </w:pPr>
    </w:p>
    <w:p w:rsidR="007F700E" w:rsidRPr="007F700E" w:rsidRDefault="007F700E" w:rsidP="007F700E">
      <w:pPr>
        <w:spacing w:line="360" w:lineRule="auto"/>
        <w:ind w:firstLine="708"/>
        <w:jc w:val="both"/>
        <w:rPr>
          <w:rFonts w:ascii="Arial Narrow" w:hAnsi="Arial Narrow"/>
          <w:sz w:val="28"/>
          <w:szCs w:val="28"/>
          <w:lang w:val="es-ES"/>
        </w:rPr>
      </w:pPr>
      <w:r w:rsidRPr="007F700E">
        <w:rPr>
          <w:rFonts w:ascii="Arial Narrow" w:hAnsi="Arial Narrow"/>
          <w:sz w:val="28"/>
          <w:szCs w:val="28"/>
          <w:lang w:val="es-ES"/>
        </w:rPr>
        <w:t>Allegado el recurso a esta Corporación, la Secretaría de la Sala dispuso correr el traslado de 3 días</w:t>
      </w:r>
      <w:r w:rsidR="00AA6F74">
        <w:rPr>
          <w:rFonts w:ascii="Arial Narrow" w:hAnsi="Arial Narrow"/>
          <w:sz w:val="28"/>
          <w:szCs w:val="28"/>
          <w:lang w:val="es-ES"/>
        </w:rPr>
        <w:t xml:space="preserve"> a la parte demandante, </w:t>
      </w:r>
      <w:r w:rsidR="008F5C86">
        <w:rPr>
          <w:rFonts w:ascii="Arial Narrow" w:hAnsi="Arial Narrow"/>
          <w:sz w:val="28"/>
          <w:szCs w:val="28"/>
          <w:lang w:val="es-ES"/>
        </w:rPr>
        <w:t xml:space="preserve">conforme a </w:t>
      </w:r>
      <w:r w:rsidR="00AA6F74">
        <w:rPr>
          <w:rFonts w:ascii="Arial Narrow" w:hAnsi="Arial Narrow"/>
          <w:sz w:val="28"/>
          <w:szCs w:val="28"/>
          <w:lang w:val="es-ES"/>
        </w:rPr>
        <w:t xml:space="preserve">lo previsto </w:t>
      </w:r>
      <w:r w:rsidRPr="007F700E">
        <w:rPr>
          <w:rFonts w:ascii="Arial Narrow" w:hAnsi="Arial Narrow"/>
          <w:sz w:val="28"/>
          <w:szCs w:val="28"/>
          <w:lang w:val="es-ES"/>
        </w:rPr>
        <w:t xml:space="preserve">en el artículo </w:t>
      </w:r>
      <w:r>
        <w:rPr>
          <w:rFonts w:ascii="Arial Narrow" w:hAnsi="Arial Narrow"/>
          <w:sz w:val="28"/>
          <w:szCs w:val="28"/>
          <w:lang w:val="es-ES"/>
        </w:rPr>
        <w:t>353 d</w:t>
      </w:r>
      <w:r w:rsidR="00F82654">
        <w:rPr>
          <w:rFonts w:ascii="Arial Narrow" w:hAnsi="Arial Narrow"/>
          <w:sz w:val="28"/>
          <w:szCs w:val="28"/>
          <w:lang w:val="es-ES"/>
        </w:rPr>
        <w:t xml:space="preserve">el C.G.P. </w:t>
      </w:r>
      <w:r>
        <w:rPr>
          <w:rFonts w:ascii="Arial Narrow" w:hAnsi="Arial Narrow"/>
          <w:sz w:val="28"/>
          <w:szCs w:val="28"/>
          <w:lang w:val="es-ES"/>
        </w:rPr>
        <w:t>aplicable en materia laboral por remisión del artículo 145 del C</w:t>
      </w:r>
      <w:r w:rsidR="00F82654">
        <w:rPr>
          <w:rFonts w:ascii="Arial Narrow" w:hAnsi="Arial Narrow"/>
          <w:sz w:val="28"/>
          <w:szCs w:val="28"/>
          <w:lang w:val="es-ES"/>
        </w:rPr>
        <w:t>.P.T y de la S.S.</w:t>
      </w:r>
      <w:r>
        <w:rPr>
          <w:rFonts w:ascii="Arial Narrow" w:hAnsi="Arial Narrow"/>
          <w:sz w:val="28"/>
          <w:szCs w:val="28"/>
          <w:lang w:val="es-ES"/>
        </w:rPr>
        <w:t xml:space="preserve">, </w:t>
      </w:r>
      <w:r w:rsidRPr="007F700E">
        <w:rPr>
          <w:rFonts w:ascii="Arial Narrow" w:hAnsi="Arial Narrow"/>
          <w:sz w:val="28"/>
          <w:szCs w:val="28"/>
          <w:lang w:val="es-ES"/>
        </w:rPr>
        <w:t xml:space="preserve">término dentro del cual guardó silencio.   </w:t>
      </w:r>
    </w:p>
    <w:p w:rsidR="00031D64" w:rsidRPr="00047499" w:rsidRDefault="00031D64" w:rsidP="00047499">
      <w:pPr>
        <w:pStyle w:val="Sinespaciado"/>
      </w:pPr>
    </w:p>
    <w:p w:rsidR="00977C3A" w:rsidRPr="0088082A" w:rsidRDefault="00977C3A" w:rsidP="0088082A">
      <w:pPr>
        <w:pStyle w:val="Textoindependiente32"/>
        <w:ind w:firstLine="851"/>
        <w:rPr>
          <w:rFonts w:ascii="Arial Narrow" w:hAnsi="Arial Narrow" w:cs="Comic Sans MS"/>
          <w:sz w:val="28"/>
          <w:szCs w:val="28"/>
        </w:rPr>
      </w:pPr>
      <w:r w:rsidRPr="0088082A">
        <w:rPr>
          <w:rFonts w:ascii="Arial Narrow" w:hAnsi="Arial Narrow" w:cs="Comic Sans MS"/>
          <w:sz w:val="28"/>
          <w:szCs w:val="28"/>
        </w:rPr>
        <w:t xml:space="preserve">Son estas las razones por las cuales las diligencias se encuentran </w:t>
      </w:r>
      <w:r w:rsidR="00BD6ED2">
        <w:rPr>
          <w:rFonts w:ascii="Arial Narrow" w:hAnsi="Arial Narrow" w:cs="Comic Sans MS"/>
          <w:sz w:val="28"/>
          <w:szCs w:val="28"/>
        </w:rPr>
        <w:t>en esta instancia, por lo que procede a desatars</w:t>
      </w:r>
      <w:r w:rsidRPr="0088082A">
        <w:rPr>
          <w:rFonts w:ascii="Arial Narrow" w:hAnsi="Arial Narrow" w:cs="Comic Sans MS"/>
          <w:sz w:val="28"/>
          <w:szCs w:val="28"/>
        </w:rPr>
        <w:t>e previa las siguientes</w:t>
      </w:r>
      <w:r w:rsidR="00BD6ED2">
        <w:rPr>
          <w:rFonts w:ascii="Arial Narrow" w:hAnsi="Arial Narrow" w:cs="Comic Sans MS"/>
          <w:sz w:val="28"/>
          <w:szCs w:val="28"/>
        </w:rPr>
        <w:t>:</w:t>
      </w:r>
    </w:p>
    <w:p w:rsidR="00977C3A" w:rsidRPr="00AA6F74" w:rsidRDefault="00977C3A" w:rsidP="00AA6F74">
      <w:pPr>
        <w:pStyle w:val="Sinespaciado"/>
        <w:spacing w:line="360" w:lineRule="auto"/>
      </w:pPr>
    </w:p>
    <w:p w:rsidR="00977C3A" w:rsidRPr="004D4172" w:rsidRDefault="00977C3A" w:rsidP="00977C3A">
      <w:pPr>
        <w:pStyle w:val="Textoindependiente31"/>
        <w:ind w:firstLine="851"/>
        <w:rPr>
          <w:rFonts w:ascii="Arial Narrow" w:hAnsi="Arial Narrow" w:cs="Tahoma"/>
          <w:b/>
          <w:bCs/>
          <w:i/>
          <w:iCs/>
          <w:sz w:val="28"/>
          <w:szCs w:val="28"/>
        </w:rPr>
      </w:pPr>
      <w:r w:rsidRPr="004D4172">
        <w:rPr>
          <w:rFonts w:ascii="Arial Narrow" w:hAnsi="Arial Narrow" w:cs="Tahoma"/>
          <w:b/>
          <w:bCs/>
          <w:iCs/>
          <w:sz w:val="28"/>
          <w:szCs w:val="28"/>
        </w:rPr>
        <w:t>II</w:t>
      </w:r>
      <w:r w:rsidRPr="004D4172">
        <w:rPr>
          <w:rFonts w:ascii="Arial Narrow" w:hAnsi="Arial Narrow" w:cs="Tahoma"/>
          <w:bCs/>
          <w:iCs/>
          <w:sz w:val="28"/>
          <w:szCs w:val="28"/>
        </w:rPr>
        <w:t xml:space="preserve">- </w:t>
      </w:r>
      <w:r w:rsidRPr="004D4172">
        <w:rPr>
          <w:rFonts w:ascii="Arial Narrow" w:hAnsi="Arial Narrow" w:cs="Tahoma"/>
          <w:b/>
          <w:bCs/>
          <w:i/>
          <w:iCs/>
          <w:sz w:val="28"/>
          <w:szCs w:val="28"/>
        </w:rPr>
        <w:t>CONSIDERACIONES</w:t>
      </w:r>
    </w:p>
    <w:p w:rsidR="00977C3A" w:rsidRPr="00047499" w:rsidRDefault="00977C3A" w:rsidP="00047499">
      <w:pPr>
        <w:pStyle w:val="Sinespaciado"/>
      </w:pPr>
    </w:p>
    <w:p w:rsidR="00977C3A" w:rsidRPr="004D4172" w:rsidRDefault="00977C3A" w:rsidP="00977C3A">
      <w:pPr>
        <w:pStyle w:val="Sangradetextonormal"/>
        <w:ind w:left="0" w:firstLine="851"/>
        <w:rPr>
          <w:rFonts w:ascii="Arial Narrow" w:hAnsi="Arial Narrow" w:cs="Tahoma"/>
          <w:b/>
          <w:i/>
          <w:sz w:val="28"/>
          <w:szCs w:val="28"/>
        </w:rPr>
      </w:pPr>
      <w:r w:rsidRPr="004D4172">
        <w:rPr>
          <w:rFonts w:ascii="Arial Narrow" w:hAnsi="Arial Narrow" w:cs="Tahoma"/>
          <w:b/>
          <w:i/>
          <w:sz w:val="28"/>
          <w:szCs w:val="28"/>
        </w:rPr>
        <w:t>1. Problema jurídico.</w:t>
      </w:r>
    </w:p>
    <w:p w:rsidR="00977C3A" w:rsidRPr="00047499" w:rsidRDefault="00977C3A" w:rsidP="00047499">
      <w:pPr>
        <w:pStyle w:val="Sinespaciado"/>
      </w:pPr>
    </w:p>
    <w:p w:rsidR="00977C3A" w:rsidRPr="004D4172" w:rsidRDefault="00977C3A" w:rsidP="00977C3A">
      <w:pPr>
        <w:pStyle w:val="Textoindependiente31"/>
        <w:ind w:firstLine="851"/>
        <w:rPr>
          <w:rFonts w:ascii="Arial Narrow" w:hAnsi="Arial Narrow" w:cs="Tahoma"/>
          <w:i/>
          <w:sz w:val="28"/>
          <w:szCs w:val="28"/>
        </w:rPr>
      </w:pPr>
      <w:r w:rsidRPr="004D4172">
        <w:rPr>
          <w:rFonts w:ascii="Arial Narrow" w:hAnsi="Arial Narrow" w:cs="Tahoma"/>
          <w:i/>
          <w:sz w:val="28"/>
          <w:szCs w:val="28"/>
        </w:rPr>
        <w:t>¿</w:t>
      </w:r>
      <w:r w:rsidR="004C1198">
        <w:rPr>
          <w:rFonts w:ascii="Arial Narrow" w:hAnsi="Arial Narrow" w:cs="Tahoma"/>
          <w:i/>
          <w:sz w:val="28"/>
          <w:szCs w:val="28"/>
        </w:rPr>
        <w:t xml:space="preserve">Se cumplen los requisitos para dar trámite al recurso de queja? </w:t>
      </w:r>
    </w:p>
    <w:p w:rsidR="00977C3A" w:rsidRPr="004D4172" w:rsidRDefault="00977C3A" w:rsidP="00931FAB">
      <w:pPr>
        <w:pStyle w:val="Sinespaciado"/>
        <w:spacing w:line="360" w:lineRule="auto"/>
      </w:pPr>
    </w:p>
    <w:p w:rsidR="00977C3A" w:rsidRDefault="00977C3A" w:rsidP="00977C3A">
      <w:pPr>
        <w:pStyle w:val="Textoindependiente31"/>
        <w:ind w:firstLine="851"/>
        <w:rPr>
          <w:rFonts w:ascii="Arial Narrow" w:hAnsi="Arial Narrow" w:cs="Tahoma"/>
          <w:b/>
          <w:bCs/>
          <w:i/>
          <w:iCs/>
          <w:sz w:val="28"/>
          <w:szCs w:val="28"/>
        </w:rPr>
      </w:pPr>
      <w:r w:rsidRPr="004D4172">
        <w:rPr>
          <w:rFonts w:ascii="Arial Narrow" w:hAnsi="Arial Narrow" w:cs="Tahoma"/>
          <w:b/>
          <w:bCs/>
          <w:i/>
          <w:iCs/>
          <w:sz w:val="28"/>
          <w:szCs w:val="28"/>
        </w:rPr>
        <w:t>2. Desenvolvimiento de la problemática.</w:t>
      </w:r>
    </w:p>
    <w:p w:rsidR="00977C3A" w:rsidRPr="00047499" w:rsidRDefault="00977C3A" w:rsidP="00047499">
      <w:pPr>
        <w:pStyle w:val="Sinespaciado"/>
      </w:pPr>
    </w:p>
    <w:p w:rsidR="00B22592" w:rsidRDefault="00B22592" w:rsidP="00977C3A">
      <w:pPr>
        <w:pStyle w:val="Textoindependiente31"/>
        <w:ind w:firstLine="851"/>
        <w:rPr>
          <w:rFonts w:ascii="Arial Narrow" w:hAnsi="Arial Narrow" w:cs="Tahoma"/>
          <w:bCs/>
          <w:iCs/>
          <w:sz w:val="28"/>
          <w:szCs w:val="28"/>
        </w:rPr>
      </w:pPr>
      <w:r w:rsidRPr="006B7DB4">
        <w:rPr>
          <w:rFonts w:ascii="Arial Narrow" w:hAnsi="Arial Narrow" w:cs="Tahoma"/>
          <w:bCs/>
          <w:iCs/>
          <w:sz w:val="28"/>
          <w:szCs w:val="28"/>
        </w:rPr>
        <w:t xml:space="preserve">Dispone el artículo 68 del CPT y de la S.S. que el recurso de hecho, </w:t>
      </w:r>
      <w:r w:rsidR="00A54F63" w:rsidRPr="006B7DB4">
        <w:rPr>
          <w:rFonts w:ascii="Arial Narrow" w:hAnsi="Arial Narrow" w:cs="Tahoma"/>
          <w:bCs/>
          <w:iCs/>
          <w:sz w:val="28"/>
          <w:szCs w:val="28"/>
        </w:rPr>
        <w:t xml:space="preserve">más entendido como </w:t>
      </w:r>
      <w:r w:rsidR="00DA1923">
        <w:rPr>
          <w:rFonts w:ascii="Arial Narrow" w:hAnsi="Arial Narrow" w:cs="Tahoma"/>
          <w:bCs/>
          <w:iCs/>
          <w:sz w:val="28"/>
          <w:szCs w:val="28"/>
        </w:rPr>
        <w:t xml:space="preserve">el de queja, </w:t>
      </w:r>
      <w:r w:rsidR="00F512EE">
        <w:rPr>
          <w:rFonts w:ascii="Arial Narrow" w:hAnsi="Arial Narrow" w:cs="Tahoma"/>
          <w:bCs/>
          <w:iCs/>
          <w:sz w:val="28"/>
          <w:szCs w:val="28"/>
        </w:rPr>
        <w:t>según las voces de</w:t>
      </w:r>
      <w:r w:rsidR="00890F81" w:rsidRPr="006B7DB4">
        <w:rPr>
          <w:rFonts w:ascii="Arial Narrow" w:hAnsi="Arial Narrow" w:cs="Tahoma"/>
          <w:bCs/>
          <w:iCs/>
          <w:sz w:val="28"/>
          <w:szCs w:val="28"/>
        </w:rPr>
        <w:t xml:space="preserve">l artículo 52 de la Ley 712 de 2001, </w:t>
      </w:r>
      <w:r w:rsidR="00DA1923">
        <w:rPr>
          <w:rFonts w:ascii="Arial Narrow" w:hAnsi="Arial Narrow" w:cs="Tahoma"/>
          <w:bCs/>
          <w:iCs/>
          <w:sz w:val="28"/>
          <w:szCs w:val="28"/>
        </w:rPr>
        <w:t xml:space="preserve">procederá </w:t>
      </w:r>
      <w:r w:rsidRPr="006B7DB4">
        <w:rPr>
          <w:rFonts w:ascii="Arial Narrow" w:hAnsi="Arial Narrow" w:cs="Tahoma"/>
          <w:bCs/>
          <w:iCs/>
          <w:sz w:val="28"/>
          <w:szCs w:val="28"/>
        </w:rPr>
        <w:t>para ante el inmediato superior contra la providencia del juez que deniegue el de apelación o contra la del Tribunal que no concede</w:t>
      </w:r>
      <w:r w:rsidR="00F512EE">
        <w:rPr>
          <w:rFonts w:ascii="Arial Narrow" w:hAnsi="Arial Narrow" w:cs="Tahoma"/>
          <w:bCs/>
          <w:iCs/>
          <w:sz w:val="28"/>
          <w:szCs w:val="28"/>
        </w:rPr>
        <w:t xml:space="preserve"> el de casación</w:t>
      </w:r>
      <w:r w:rsidRPr="006B7DB4">
        <w:rPr>
          <w:rFonts w:ascii="Arial Narrow" w:hAnsi="Arial Narrow" w:cs="Tahoma"/>
          <w:bCs/>
          <w:iCs/>
          <w:sz w:val="28"/>
          <w:szCs w:val="28"/>
        </w:rPr>
        <w:t>.</w:t>
      </w:r>
    </w:p>
    <w:p w:rsidR="00EC26FD" w:rsidRPr="00047499" w:rsidRDefault="00EC26FD" w:rsidP="00047499">
      <w:pPr>
        <w:pStyle w:val="Sinespaciado"/>
      </w:pPr>
    </w:p>
    <w:p w:rsidR="00DA1923" w:rsidRDefault="00EC26FD" w:rsidP="00DA1923">
      <w:pPr>
        <w:widowControl w:val="0"/>
        <w:tabs>
          <w:tab w:val="left" w:pos="-1440"/>
          <w:tab w:val="left" w:pos="-720"/>
          <w:tab w:val="left" w:pos="2160"/>
        </w:tabs>
        <w:spacing w:line="360" w:lineRule="auto"/>
        <w:ind w:firstLine="709"/>
        <w:jc w:val="both"/>
        <w:rPr>
          <w:rFonts w:ascii="Arial Narrow" w:hAnsi="Arial Narrow" w:cs="Tahoma"/>
          <w:bCs/>
          <w:iCs/>
          <w:sz w:val="28"/>
          <w:szCs w:val="28"/>
        </w:rPr>
      </w:pPr>
      <w:r w:rsidRPr="00EC26FD">
        <w:rPr>
          <w:rFonts w:ascii="Arial Narrow" w:hAnsi="Arial Narrow" w:cs="Tahoma"/>
          <w:bCs/>
          <w:iCs/>
          <w:sz w:val="28"/>
          <w:szCs w:val="28"/>
        </w:rPr>
        <w:t xml:space="preserve">Por su parte, el artículo 353 del C.G.P, aplicable </w:t>
      </w:r>
      <w:r w:rsidR="00A40959">
        <w:rPr>
          <w:rFonts w:ascii="Arial Narrow" w:hAnsi="Arial Narrow" w:cs="Tahoma"/>
          <w:bCs/>
          <w:iCs/>
          <w:sz w:val="28"/>
          <w:szCs w:val="28"/>
        </w:rPr>
        <w:t xml:space="preserve">en materia laboral </w:t>
      </w:r>
      <w:r w:rsidR="00DA1923">
        <w:rPr>
          <w:rFonts w:ascii="Arial Narrow" w:hAnsi="Arial Narrow" w:cs="Tahoma"/>
          <w:bCs/>
          <w:iCs/>
          <w:sz w:val="28"/>
          <w:szCs w:val="28"/>
        </w:rPr>
        <w:t xml:space="preserve">por </w:t>
      </w:r>
      <w:r w:rsidR="00A40959">
        <w:rPr>
          <w:rFonts w:ascii="Arial Narrow" w:hAnsi="Arial Narrow" w:cs="Tahoma"/>
          <w:bCs/>
          <w:iCs/>
          <w:sz w:val="28"/>
          <w:szCs w:val="28"/>
        </w:rPr>
        <w:t xml:space="preserve">virtud del principio de integración normativa que autoriza </w:t>
      </w:r>
      <w:r w:rsidR="00DA1923">
        <w:rPr>
          <w:rFonts w:ascii="Arial Narrow" w:hAnsi="Arial Narrow" w:cs="Tahoma"/>
          <w:bCs/>
          <w:iCs/>
          <w:sz w:val="28"/>
          <w:szCs w:val="28"/>
        </w:rPr>
        <w:t>e</w:t>
      </w:r>
      <w:r w:rsidRPr="00EC26FD">
        <w:rPr>
          <w:rFonts w:ascii="Arial Narrow" w:hAnsi="Arial Narrow" w:cs="Tahoma"/>
          <w:bCs/>
          <w:iCs/>
          <w:sz w:val="28"/>
          <w:szCs w:val="28"/>
        </w:rPr>
        <w:t xml:space="preserve">l artículo 145 del C.P.T y de la S.S., </w:t>
      </w:r>
      <w:r w:rsidR="00DA1923">
        <w:rPr>
          <w:rFonts w:ascii="Arial Narrow" w:hAnsi="Arial Narrow" w:cs="Tahoma"/>
          <w:bCs/>
          <w:iCs/>
          <w:sz w:val="28"/>
          <w:szCs w:val="28"/>
        </w:rPr>
        <w:t xml:space="preserve">que el recurso de queja deberá interponerse en subsidio del de reposición </w:t>
      </w:r>
      <w:r w:rsidR="00DA1923" w:rsidRPr="00EC26FD">
        <w:rPr>
          <w:rFonts w:ascii="Arial Narrow" w:hAnsi="Arial Narrow" w:cs="Tahoma"/>
          <w:bCs/>
          <w:iCs/>
          <w:sz w:val="28"/>
          <w:szCs w:val="28"/>
        </w:rPr>
        <w:t>contra el a</w:t>
      </w:r>
      <w:r w:rsidR="00DA1923">
        <w:rPr>
          <w:rFonts w:ascii="Arial Narrow" w:hAnsi="Arial Narrow" w:cs="Tahoma"/>
          <w:bCs/>
          <w:iCs/>
          <w:sz w:val="28"/>
          <w:szCs w:val="28"/>
        </w:rPr>
        <w:t xml:space="preserve">uto que denegó el de apelación. </w:t>
      </w:r>
    </w:p>
    <w:p w:rsidR="00DA1923" w:rsidRDefault="00DA1923" w:rsidP="00DA1923">
      <w:pPr>
        <w:widowControl w:val="0"/>
        <w:tabs>
          <w:tab w:val="left" w:pos="-1440"/>
          <w:tab w:val="left" w:pos="-720"/>
          <w:tab w:val="left" w:pos="2160"/>
        </w:tabs>
        <w:spacing w:line="360" w:lineRule="auto"/>
        <w:ind w:firstLine="709"/>
        <w:jc w:val="both"/>
        <w:rPr>
          <w:rFonts w:ascii="Arial Narrow" w:hAnsi="Arial Narrow" w:cs="Arial"/>
          <w:i/>
          <w:sz w:val="28"/>
          <w:szCs w:val="28"/>
        </w:rPr>
      </w:pPr>
      <w:r w:rsidRPr="00DA1923">
        <w:rPr>
          <w:rFonts w:ascii="Arial Narrow" w:hAnsi="Arial Narrow" w:cs="Estrangelo Edessa"/>
          <w:sz w:val="28"/>
          <w:szCs w:val="28"/>
        </w:rPr>
        <w:lastRenderedPageBreak/>
        <w:t xml:space="preserve">Señala también que </w:t>
      </w:r>
      <w:r>
        <w:rPr>
          <w:rFonts w:ascii="Arial Narrow" w:hAnsi="Arial Narrow" w:cs="Estrangelo Edessa"/>
          <w:i/>
          <w:sz w:val="28"/>
          <w:szCs w:val="28"/>
        </w:rPr>
        <w:t>“</w:t>
      </w:r>
      <w:r w:rsidRPr="00DA1923">
        <w:rPr>
          <w:rFonts w:ascii="Arial Narrow" w:hAnsi="Arial Narrow" w:cs="Arial"/>
          <w:i/>
          <w:sz w:val="28"/>
          <w:szCs w:val="28"/>
        </w:rPr>
        <w:t>denegada la reposición, o interpuesta la queja, según el caso, el juez ordenará la reproducción de las piezas procesales necesarias, para lo cual se procederá en la forma prevista para el trámite de la apelación. Expedidas las copias se remitirán al superior, quien podrá ordenar al inferior que remita copias de otras piezas del expediente</w:t>
      </w:r>
      <w:r w:rsidR="00EB67B2">
        <w:rPr>
          <w:rFonts w:ascii="Arial Narrow" w:hAnsi="Arial Narrow" w:cs="Arial"/>
          <w:i/>
          <w:sz w:val="28"/>
          <w:szCs w:val="28"/>
        </w:rPr>
        <w:t>”</w:t>
      </w:r>
      <w:r w:rsidRPr="00DA1923">
        <w:rPr>
          <w:rFonts w:ascii="Arial Narrow" w:hAnsi="Arial Narrow" w:cs="Arial"/>
          <w:i/>
          <w:sz w:val="28"/>
          <w:szCs w:val="28"/>
        </w:rPr>
        <w:t>.</w:t>
      </w:r>
    </w:p>
    <w:p w:rsidR="00F2308A" w:rsidRPr="00184E0B" w:rsidRDefault="00F2308A" w:rsidP="00184E0B">
      <w:pPr>
        <w:pStyle w:val="Sinespaciado"/>
      </w:pPr>
    </w:p>
    <w:p w:rsidR="00184E0B" w:rsidRDefault="00F2308A" w:rsidP="00184E0B">
      <w:pPr>
        <w:widowControl w:val="0"/>
        <w:tabs>
          <w:tab w:val="left" w:pos="-1440"/>
          <w:tab w:val="left" w:pos="-720"/>
          <w:tab w:val="left" w:pos="2160"/>
        </w:tabs>
        <w:spacing w:line="360" w:lineRule="auto"/>
        <w:ind w:firstLine="709"/>
        <w:jc w:val="both"/>
        <w:rPr>
          <w:rFonts w:ascii="Arial Narrow" w:hAnsi="Arial Narrow" w:cs="Arial"/>
          <w:color w:val="000000"/>
          <w:sz w:val="28"/>
          <w:szCs w:val="28"/>
          <w:shd w:val="clear" w:color="auto" w:fill="FFFFFF"/>
        </w:rPr>
      </w:pPr>
      <w:r w:rsidRPr="00184E0B">
        <w:rPr>
          <w:rFonts w:ascii="Arial Narrow" w:hAnsi="Arial Narrow" w:cs="Arial"/>
          <w:sz w:val="28"/>
          <w:szCs w:val="28"/>
        </w:rPr>
        <w:t>En cuanto a la interposición del recurso de reposici</w:t>
      </w:r>
      <w:r w:rsidR="00184E0B" w:rsidRPr="00184E0B">
        <w:rPr>
          <w:rFonts w:ascii="Arial Narrow" w:hAnsi="Arial Narrow" w:cs="Arial"/>
          <w:sz w:val="28"/>
          <w:szCs w:val="28"/>
        </w:rPr>
        <w:t>ón, el artículo 318 ibídem</w:t>
      </w:r>
      <w:r w:rsidR="00184E0B">
        <w:rPr>
          <w:rFonts w:ascii="Arial Narrow" w:hAnsi="Arial Narrow" w:cs="Arial"/>
          <w:sz w:val="28"/>
          <w:szCs w:val="28"/>
        </w:rPr>
        <w:t xml:space="preserve"> establece que</w:t>
      </w:r>
      <w:r w:rsidR="00184E0B" w:rsidRPr="00184E0B">
        <w:rPr>
          <w:rFonts w:ascii="Arial Narrow" w:hAnsi="Arial Narrow" w:cs="Arial"/>
          <w:sz w:val="28"/>
          <w:szCs w:val="28"/>
        </w:rPr>
        <w:t xml:space="preserve"> </w:t>
      </w:r>
      <w:r w:rsidR="00184E0B">
        <w:rPr>
          <w:rFonts w:ascii="Arial Narrow" w:hAnsi="Arial Narrow" w:cs="Arial"/>
          <w:sz w:val="28"/>
          <w:szCs w:val="28"/>
        </w:rPr>
        <w:t xml:space="preserve">deberá </w:t>
      </w:r>
      <w:r w:rsidR="00184E0B" w:rsidRPr="00184E0B">
        <w:rPr>
          <w:rFonts w:ascii="Arial Narrow" w:hAnsi="Arial Narrow" w:cs="Arial"/>
          <w:color w:val="000000"/>
          <w:sz w:val="28"/>
          <w:szCs w:val="28"/>
          <w:shd w:val="clear" w:color="auto" w:fill="FFFFFF"/>
        </w:rPr>
        <w:t xml:space="preserve">interponerse con expresión de las razones que lo sustenten, en forma verbal inmediatamente se pronuncie el auto. </w:t>
      </w:r>
    </w:p>
    <w:p w:rsidR="00184E0B" w:rsidRDefault="00184E0B" w:rsidP="00184E0B">
      <w:pPr>
        <w:pStyle w:val="Sinespaciado"/>
      </w:pPr>
    </w:p>
    <w:p w:rsidR="00397109" w:rsidRDefault="00397109" w:rsidP="00397109">
      <w:pPr>
        <w:pStyle w:val="Textoindependiente"/>
        <w:spacing w:after="0" w:line="360" w:lineRule="auto"/>
        <w:ind w:firstLine="709"/>
        <w:jc w:val="both"/>
        <w:rPr>
          <w:rFonts w:ascii="Arial Narrow" w:hAnsi="Arial Narrow"/>
          <w:sz w:val="28"/>
          <w:szCs w:val="28"/>
        </w:rPr>
      </w:pPr>
      <w:r>
        <w:rPr>
          <w:rFonts w:ascii="Arial Narrow" w:hAnsi="Arial Narrow"/>
          <w:sz w:val="28"/>
          <w:szCs w:val="28"/>
        </w:rPr>
        <w:t>De lo</w:t>
      </w:r>
      <w:r w:rsidR="00184E0B">
        <w:rPr>
          <w:rFonts w:ascii="Arial Narrow" w:hAnsi="Arial Narrow"/>
          <w:sz w:val="28"/>
          <w:szCs w:val="28"/>
        </w:rPr>
        <w:t xml:space="preserve"> hasta aquí expuesto,</w:t>
      </w:r>
      <w:r>
        <w:rPr>
          <w:rFonts w:ascii="Arial Narrow" w:hAnsi="Arial Narrow"/>
          <w:sz w:val="28"/>
          <w:szCs w:val="28"/>
        </w:rPr>
        <w:t xml:space="preserve"> se colige que </w:t>
      </w:r>
      <w:r w:rsidRPr="00397109">
        <w:rPr>
          <w:rFonts w:ascii="Arial Narrow" w:hAnsi="Arial Narrow"/>
          <w:sz w:val="28"/>
          <w:szCs w:val="28"/>
        </w:rPr>
        <w:t>la formulación y trámite de</w:t>
      </w:r>
      <w:r w:rsidR="00184E0B">
        <w:rPr>
          <w:rFonts w:ascii="Arial Narrow" w:hAnsi="Arial Narrow"/>
          <w:sz w:val="28"/>
          <w:szCs w:val="28"/>
        </w:rPr>
        <w:t>l recurso de queja s</w:t>
      </w:r>
      <w:r w:rsidRPr="00397109">
        <w:rPr>
          <w:rFonts w:ascii="Arial Narrow" w:hAnsi="Arial Narrow"/>
          <w:sz w:val="28"/>
          <w:szCs w:val="28"/>
        </w:rPr>
        <w:t>e encuentra supeditado a la rigurosa observancia de los pasos establecidos en la norma transcrita para que su formulación sea en debida forma.</w:t>
      </w:r>
      <w:r w:rsidR="00F2308A">
        <w:rPr>
          <w:rFonts w:ascii="Arial Narrow" w:hAnsi="Arial Narrow"/>
          <w:sz w:val="28"/>
          <w:szCs w:val="28"/>
        </w:rPr>
        <w:t xml:space="preserve"> </w:t>
      </w:r>
    </w:p>
    <w:p w:rsidR="00397109" w:rsidRDefault="00397109" w:rsidP="004868A7">
      <w:pPr>
        <w:pStyle w:val="Sinespaciado"/>
      </w:pPr>
    </w:p>
    <w:p w:rsidR="00EC26FD" w:rsidRPr="0015757B" w:rsidRDefault="00E92356" w:rsidP="0015757B">
      <w:pPr>
        <w:pStyle w:val="Textoindependiente"/>
        <w:spacing w:after="0" w:line="360" w:lineRule="auto"/>
        <w:ind w:firstLine="709"/>
        <w:jc w:val="both"/>
        <w:rPr>
          <w:rFonts w:ascii="Arial Narrow" w:hAnsi="Arial Narrow"/>
          <w:sz w:val="28"/>
          <w:szCs w:val="28"/>
        </w:rPr>
      </w:pPr>
      <w:r>
        <w:rPr>
          <w:rFonts w:ascii="Arial Narrow" w:hAnsi="Arial Narrow"/>
          <w:sz w:val="28"/>
          <w:szCs w:val="28"/>
        </w:rPr>
        <w:t xml:space="preserve">Descendiendo al caso concreto, evidencia la Sala que el vocero judicial </w:t>
      </w:r>
      <w:r w:rsidR="00A205AE">
        <w:rPr>
          <w:rFonts w:ascii="Arial Narrow" w:hAnsi="Arial Narrow"/>
          <w:sz w:val="28"/>
          <w:szCs w:val="28"/>
        </w:rPr>
        <w:t xml:space="preserve">de                     SI 99 S.A. </w:t>
      </w:r>
      <w:r>
        <w:rPr>
          <w:rFonts w:ascii="Arial Narrow" w:hAnsi="Arial Narrow"/>
          <w:sz w:val="28"/>
          <w:szCs w:val="28"/>
        </w:rPr>
        <w:t>no cumplió con la carga que le correspond</w:t>
      </w:r>
      <w:r w:rsidR="00B54799">
        <w:rPr>
          <w:rFonts w:ascii="Arial Narrow" w:hAnsi="Arial Narrow"/>
          <w:sz w:val="28"/>
          <w:szCs w:val="28"/>
        </w:rPr>
        <w:t>ía, por cuanto al proponer el recurso de reposici</w:t>
      </w:r>
      <w:r w:rsidR="00EB2899">
        <w:rPr>
          <w:rFonts w:ascii="Arial Narrow" w:hAnsi="Arial Narrow"/>
          <w:sz w:val="28"/>
          <w:szCs w:val="28"/>
        </w:rPr>
        <w:t xml:space="preserve">ón </w:t>
      </w:r>
      <w:r w:rsidR="004868A7">
        <w:rPr>
          <w:rFonts w:ascii="Arial Narrow" w:hAnsi="Arial Narrow"/>
          <w:sz w:val="28"/>
          <w:szCs w:val="28"/>
        </w:rPr>
        <w:t xml:space="preserve">y </w:t>
      </w:r>
      <w:r w:rsidR="00B54799">
        <w:rPr>
          <w:rFonts w:ascii="Arial Narrow" w:hAnsi="Arial Narrow"/>
          <w:sz w:val="28"/>
          <w:szCs w:val="28"/>
        </w:rPr>
        <w:t>en subsidio la expedición de copias</w:t>
      </w:r>
      <w:r w:rsidR="00D37314">
        <w:rPr>
          <w:rFonts w:ascii="Arial Narrow" w:hAnsi="Arial Narrow"/>
          <w:sz w:val="28"/>
          <w:szCs w:val="28"/>
        </w:rPr>
        <w:t xml:space="preserve"> </w:t>
      </w:r>
      <w:r w:rsidR="003D6347">
        <w:rPr>
          <w:rFonts w:ascii="Arial Narrow" w:hAnsi="Arial Narrow"/>
          <w:sz w:val="28"/>
          <w:szCs w:val="28"/>
        </w:rPr>
        <w:t>par</w:t>
      </w:r>
      <w:r w:rsidR="00D37314">
        <w:rPr>
          <w:rFonts w:ascii="Arial Narrow" w:hAnsi="Arial Narrow"/>
          <w:sz w:val="28"/>
          <w:szCs w:val="28"/>
        </w:rPr>
        <w:t>a acudir al trámite de queja</w:t>
      </w:r>
      <w:r w:rsidR="00EB2899">
        <w:rPr>
          <w:rFonts w:ascii="Arial Narrow" w:hAnsi="Arial Narrow"/>
          <w:sz w:val="28"/>
          <w:szCs w:val="28"/>
        </w:rPr>
        <w:t xml:space="preserve">, </w:t>
      </w:r>
      <w:r w:rsidR="00A41065">
        <w:rPr>
          <w:rFonts w:ascii="Arial Narrow" w:hAnsi="Arial Narrow"/>
          <w:sz w:val="28"/>
          <w:szCs w:val="28"/>
        </w:rPr>
        <w:t xml:space="preserve">únicamente se limitó </w:t>
      </w:r>
      <w:r w:rsidR="00D74274">
        <w:rPr>
          <w:rFonts w:ascii="Arial Narrow" w:hAnsi="Arial Narrow"/>
          <w:sz w:val="28"/>
          <w:szCs w:val="28"/>
        </w:rPr>
        <w:t>a la formulación del recurso</w:t>
      </w:r>
      <w:r w:rsidR="0015757B">
        <w:rPr>
          <w:rFonts w:ascii="Arial Narrow" w:hAnsi="Arial Narrow"/>
          <w:sz w:val="28"/>
          <w:szCs w:val="28"/>
        </w:rPr>
        <w:t xml:space="preserve"> </w:t>
      </w:r>
      <w:r w:rsidR="00D74274">
        <w:rPr>
          <w:rFonts w:ascii="Arial Narrow" w:hAnsi="Arial Narrow"/>
          <w:sz w:val="28"/>
          <w:szCs w:val="28"/>
        </w:rPr>
        <w:t xml:space="preserve">sin </w:t>
      </w:r>
      <w:r w:rsidR="00A205AE">
        <w:rPr>
          <w:rFonts w:ascii="Arial Narrow" w:hAnsi="Arial Narrow"/>
          <w:sz w:val="28"/>
          <w:szCs w:val="28"/>
        </w:rPr>
        <w:t xml:space="preserve">esbozar los argumentos y razones que lo </w:t>
      </w:r>
      <w:r w:rsidR="00A205AE" w:rsidRPr="00920F2F">
        <w:rPr>
          <w:rFonts w:ascii="Arial Narrow" w:hAnsi="Arial Narrow"/>
          <w:sz w:val="28"/>
          <w:szCs w:val="28"/>
        </w:rPr>
        <w:t>sustentan</w:t>
      </w:r>
      <w:r w:rsidR="00372FBF" w:rsidRPr="00920F2F">
        <w:rPr>
          <w:rFonts w:ascii="Arial Narrow" w:hAnsi="Arial Narrow"/>
          <w:sz w:val="28"/>
          <w:szCs w:val="28"/>
        </w:rPr>
        <w:t xml:space="preserve">, </w:t>
      </w:r>
      <w:r w:rsidR="005D72E1" w:rsidRPr="00920F2F">
        <w:rPr>
          <w:rFonts w:ascii="Arial Narrow" w:hAnsi="Arial Narrow"/>
          <w:sz w:val="28"/>
          <w:szCs w:val="28"/>
        </w:rPr>
        <w:t xml:space="preserve">cuando sabido es que </w:t>
      </w:r>
      <w:r w:rsidR="00372FBF" w:rsidRPr="00920F2F">
        <w:rPr>
          <w:rFonts w:ascii="Arial Narrow" w:hAnsi="Arial Narrow"/>
          <w:sz w:val="28"/>
          <w:szCs w:val="28"/>
        </w:rPr>
        <w:t>para su concesión se impone</w:t>
      </w:r>
      <w:r w:rsidR="00372FBF" w:rsidRPr="00920F2F">
        <w:rPr>
          <w:rFonts w:ascii="Arial Narrow" w:hAnsi="Arial Narrow" w:cs="Arial"/>
          <w:sz w:val="28"/>
          <w:szCs w:val="28"/>
          <w:shd w:val="clear" w:color="auto" w:fill="FFFFFF"/>
        </w:rPr>
        <w:t xml:space="preserve">: (i) </w:t>
      </w:r>
      <w:r w:rsidR="00B70F40" w:rsidRPr="00920F2F">
        <w:rPr>
          <w:rFonts w:ascii="Arial Narrow" w:hAnsi="Arial Narrow" w:cs="Tahoma"/>
          <w:bCs/>
          <w:iCs/>
          <w:sz w:val="28"/>
          <w:szCs w:val="28"/>
        </w:rPr>
        <w:t>la necesidad de</w:t>
      </w:r>
      <w:r w:rsidR="00BC292C" w:rsidRPr="00920F2F">
        <w:rPr>
          <w:rFonts w:ascii="Arial Narrow" w:hAnsi="Arial Narrow" w:cs="Tahoma"/>
          <w:bCs/>
          <w:iCs/>
          <w:sz w:val="28"/>
          <w:szCs w:val="28"/>
        </w:rPr>
        <w:t xml:space="preserve"> una sustentación o argumentación suficiente</w:t>
      </w:r>
      <w:r w:rsidR="00920F2F" w:rsidRPr="00920F2F">
        <w:rPr>
          <w:rFonts w:ascii="Arial Narrow" w:hAnsi="Arial Narrow" w:cs="Tahoma"/>
          <w:bCs/>
          <w:iCs/>
          <w:sz w:val="28"/>
          <w:szCs w:val="28"/>
        </w:rPr>
        <w:t xml:space="preserve">, </w:t>
      </w:r>
      <w:r w:rsidR="00920F2F" w:rsidRPr="00920F2F">
        <w:rPr>
          <w:rFonts w:ascii="Arial Narrow" w:hAnsi="Arial Narrow"/>
          <w:sz w:val="28"/>
          <w:szCs w:val="28"/>
        </w:rPr>
        <w:t xml:space="preserve">en aras de provocar que </w:t>
      </w:r>
      <w:r w:rsidR="00920F2F" w:rsidRPr="00920F2F">
        <w:rPr>
          <w:rFonts w:ascii="Arial Narrow" w:hAnsi="Arial Narrow"/>
          <w:sz w:val="28"/>
          <w:szCs w:val="28"/>
        </w:rPr>
        <w:t>la operadora judicial reexamine s</w:t>
      </w:r>
      <w:r w:rsidR="00920F2F" w:rsidRPr="00920F2F">
        <w:rPr>
          <w:rFonts w:ascii="Arial Narrow" w:hAnsi="Arial Narrow"/>
          <w:sz w:val="28"/>
          <w:szCs w:val="28"/>
        </w:rPr>
        <w:t xml:space="preserve">u decisión, </w:t>
      </w:r>
      <w:r w:rsidR="005D72E1" w:rsidRPr="00920F2F">
        <w:rPr>
          <w:rFonts w:ascii="Arial Narrow" w:hAnsi="Arial Narrow" w:cs="Tahoma"/>
          <w:bCs/>
          <w:iCs/>
          <w:sz w:val="28"/>
          <w:szCs w:val="28"/>
        </w:rPr>
        <w:t xml:space="preserve">haciendo notar por un lado, los desaciertos </w:t>
      </w:r>
      <w:r w:rsidR="00920F2F" w:rsidRPr="00920F2F">
        <w:rPr>
          <w:rFonts w:ascii="Arial Narrow" w:hAnsi="Arial Narrow" w:cs="Tahoma"/>
          <w:bCs/>
          <w:iCs/>
          <w:sz w:val="28"/>
          <w:szCs w:val="28"/>
        </w:rPr>
        <w:t xml:space="preserve">de </w:t>
      </w:r>
      <w:r w:rsidR="005D72E1" w:rsidRPr="00920F2F">
        <w:rPr>
          <w:rFonts w:ascii="Arial Narrow" w:hAnsi="Arial Narrow" w:cs="Tahoma"/>
          <w:bCs/>
          <w:iCs/>
          <w:sz w:val="28"/>
          <w:szCs w:val="28"/>
        </w:rPr>
        <w:t xml:space="preserve">la decisión impugnada, y por otro, las bondades de la tesis propuesta </w:t>
      </w:r>
      <w:r w:rsidR="00BC292C" w:rsidRPr="00920F2F">
        <w:rPr>
          <w:rFonts w:ascii="Arial Narrow" w:hAnsi="Arial Narrow" w:cs="Tahoma"/>
          <w:bCs/>
          <w:iCs/>
          <w:sz w:val="28"/>
          <w:szCs w:val="28"/>
        </w:rPr>
        <w:t xml:space="preserve">y </w:t>
      </w:r>
      <w:r w:rsidR="00372FBF" w:rsidRPr="00920F2F">
        <w:rPr>
          <w:rFonts w:ascii="Arial Narrow" w:hAnsi="Arial Narrow" w:cs="Tahoma"/>
          <w:bCs/>
          <w:iCs/>
          <w:sz w:val="28"/>
          <w:szCs w:val="28"/>
        </w:rPr>
        <w:t xml:space="preserve">(ii) </w:t>
      </w:r>
      <w:r w:rsidR="00EC26FD" w:rsidRPr="00920F2F">
        <w:rPr>
          <w:rFonts w:ascii="Arial Narrow" w:hAnsi="Arial Narrow" w:cs="Arial"/>
          <w:sz w:val="28"/>
          <w:szCs w:val="28"/>
        </w:rPr>
        <w:t xml:space="preserve">que la misma </w:t>
      </w:r>
      <w:r w:rsidR="00BC292C" w:rsidRPr="00920F2F">
        <w:rPr>
          <w:rFonts w:ascii="Arial Narrow" w:hAnsi="Arial Narrow" w:cs="Arial"/>
          <w:sz w:val="28"/>
          <w:szCs w:val="28"/>
        </w:rPr>
        <w:t>sea adecuada</w:t>
      </w:r>
      <w:r w:rsidR="00EC26FD" w:rsidRPr="00920F2F">
        <w:rPr>
          <w:rFonts w:ascii="Arial Narrow" w:hAnsi="Arial Narrow" w:cs="Arial"/>
          <w:sz w:val="28"/>
          <w:szCs w:val="28"/>
        </w:rPr>
        <w:t xml:space="preserve"> al objeto de la controversia. </w:t>
      </w:r>
    </w:p>
    <w:p w:rsidR="0062730B" w:rsidRPr="00C77E1D" w:rsidRDefault="0062730B" w:rsidP="00931FAB">
      <w:pPr>
        <w:pStyle w:val="Sinespaciado"/>
        <w:spacing w:line="276" w:lineRule="auto"/>
      </w:pPr>
    </w:p>
    <w:p w:rsidR="002B1B52" w:rsidRDefault="0062730B" w:rsidP="0062730B">
      <w:pPr>
        <w:spacing w:line="360" w:lineRule="auto"/>
        <w:ind w:firstLine="708"/>
        <w:contextualSpacing/>
        <w:jc w:val="both"/>
        <w:rPr>
          <w:rFonts w:ascii="Arial Narrow" w:hAnsi="Arial Narrow" w:cs="Arial"/>
          <w:sz w:val="28"/>
          <w:szCs w:val="28"/>
        </w:rPr>
      </w:pPr>
      <w:r w:rsidRPr="00E669CE">
        <w:rPr>
          <w:rFonts w:ascii="Arial Narrow" w:hAnsi="Arial Narrow" w:cs="Arial"/>
          <w:sz w:val="28"/>
          <w:szCs w:val="28"/>
        </w:rPr>
        <w:t>Sob</w:t>
      </w:r>
      <w:r w:rsidR="002B1B52">
        <w:rPr>
          <w:rFonts w:ascii="Arial Narrow" w:hAnsi="Arial Narrow" w:cs="Arial"/>
          <w:sz w:val="28"/>
          <w:szCs w:val="28"/>
        </w:rPr>
        <w:t>re e</w:t>
      </w:r>
      <w:r w:rsidR="00BC292C">
        <w:rPr>
          <w:rFonts w:ascii="Arial Narrow" w:hAnsi="Arial Narrow" w:cs="Arial"/>
          <w:sz w:val="28"/>
          <w:szCs w:val="28"/>
        </w:rPr>
        <w:t>ste t</w:t>
      </w:r>
      <w:r w:rsidR="002B1B52">
        <w:rPr>
          <w:rFonts w:ascii="Arial Narrow" w:hAnsi="Arial Narrow" w:cs="Arial"/>
          <w:sz w:val="28"/>
          <w:szCs w:val="28"/>
        </w:rPr>
        <w:t xml:space="preserve">ópico, la Corte Suprema de Justicia en Sala Penal </w:t>
      </w:r>
      <w:r w:rsidR="00BC292C">
        <w:rPr>
          <w:rFonts w:ascii="Arial Narrow" w:hAnsi="Arial Narrow" w:cs="Arial"/>
          <w:sz w:val="28"/>
          <w:szCs w:val="28"/>
        </w:rPr>
        <w:t>ha indicado</w:t>
      </w:r>
      <w:r w:rsidR="002B1B52">
        <w:rPr>
          <w:rStyle w:val="Refdenotaalpie"/>
          <w:rFonts w:ascii="Arial Narrow" w:hAnsi="Arial Narrow" w:cs="Arial"/>
          <w:sz w:val="28"/>
          <w:szCs w:val="28"/>
        </w:rPr>
        <w:footnoteReference w:id="1"/>
      </w:r>
      <w:r w:rsidR="002B1B52">
        <w:rPr>
          <w:rFonts w:ascii="Arial Narrow" w:hAnsi="Arial Narrow" w:cs="Arial"/>
          <w:sz w:val="28"/>
          <w:szCs w:val="28"/>
        </w:rPr>
        <w:t xml:space="preserve">: </w:t>
      </w:r>
    </w:p>
    <w:p w:rsidR="002B1B52" w:rsidRPr="00C20846" w:rsidRDefault="002B1B52" w:rsidP="00C20846">
      <w:pPr>
        <w:pStyle w:val="Sinespaciado"/>
      </w:pPr>
    </w:p>
    <w:p w:rsidR="0062730B" w:rsidRDefault="0062730B" w:rsidP="002B1B52">
      <w:pPr>
        <w:ind w:firstLine="708"/>
        <w:contextualSpacing/>
        <w:jc w:val="both"/>
        <w:rPr>
          <w:rFonts w:ascii="Arial Narrow" w:hAnsi="Arial Narrow" w:cs="Helvetica"/>
          <w:i/>
          <w:iCs/>
          <w:color w:val="191919"/>
          <w:sz w:val="28"/>
          <w:szCs w:val="28"/>
          <w:lang w:val="es-ES" w:eastAsia="es-CO"/>
        </w:rPr>
      </w:pPr>
      <w:r w:rsidRPr="00EF01F2">
        <w:rPr>
          <w:rFonts w:ascii="Arial Narrow" w:hAnsi="Arial Narrow" w:cs="Helvetica"/>
          <w:color w:val="191919"/>
          <w:sz w:val="28"/>
          <w:szCs w:val="28"/>
          <w:lang w:eastAsia="es-CO"/>
        </w:rPr>
        <w:t> </w:t>
      </w:r>
      <w:r w:rsidRPr="00EF01F2">
        <w:rPr>
          <w:rFonts w:ascii="Arial Narrow" w:hAnsi="Arial Narrow" w:cs="Helvetica"/>
          <w:i/>
          <w:iCs/>
          <w:color w:val="191919"/>
          <w:sz w:val="28"/>
          <w:szCs w:val="28"/>
          <w:lang w:val="es-ES" w:eastAsia="es-CO"/>
        </w:rPr>
        <w:t xml:space="preserve">La impugnación es la herramienta de carácter constitucional que tienen las partes para controvertir la legalidad de la providencia emitida. Por este motivo, el recurrente debe ser claro y coherente al expresar las razones por las cuales considera que la decisión cuestionada no se ajusta a las normas procesales o sustantivas en las </w:t>
      </w:r>
      <w:proofErr w:type="gramStart"/>
      <w:r w:rsidRPr="00EF01F2">
        <w:rPr>
          <w:rFonts w:ascii="Arial Narrow" w:hAnsi="Arial Narrow" w:cs="Helvetica"/>
          <w:i/>
          <w:iCs/>
          <w:color w:val="191919"/>
          <w:sz w:val="28"/>
          <w:szCs w:val="28"/>
          <w:lang w:val="es-ES" w:eastAsia="es-CO"/>
        </w:rPr>
        <w:t>que</w:t>
      </w:r>
      <w:proofErr w:type="gramEnd"/>
      <w:r w:rsidRPr="00EF01F2">
        <w:rPr>
          <w:rFonts w:ascii="Arial Narrow" w:hAnsi="Arial Narrow" w:cs="Helvetica"/>
          <w:i/>
          <w:iCs/>
          <w:color w:val="191919"/>
          <w:sz w:val="28"/>
          <w:szCs w:val="28"/>
          <w:lang w:val="es-ES" w:eastAsia="es-CO"/>
        </w:rPr>
        <w:t xml:space="preserve"> se debe fundamentar. Cualquier otra expresión o manifestación del recurrente que no esté dirigida a demostrar esta inconsistencia legal, no puede considerarse como sustento de la impugnación. Ello no implica necesariamente el uso de un lenguaje técnico, sobre todo cuando el recurrente no es abogado, como que basta la expresión de los argumentos de oposición presentados en forma clara y comprensible</w:t>
      </w:r>
      <w:r w:rsidR="002B1B52">
        <w:rPr>
          <w:rFonts w:ascii="Arial Narrow" w:hAnsi="Arial Narrow" w:cs="Helvetica"/>
          <w:i/>
          <w:iCs/>
          <w:color w:val="191919"/>
          <w:sz w:val="28"/>
          <w:szCs w:val="28"/>
          <w:lang w:val="es-ES" w:eastAsia="es-CO"/>
        </w:rPr>
        <w:t>.</w:t>
      </w:r>
    </w:p>
    <w:p w:rsidR="00E1415E" w:rsidRDefault="00372FBF" w:rsidP="00977C3A">
      <w:pPr>
        <w:pStyle w:val="Textoindependiente31"/>
        <w:ind w:firstLine="851"/>
        <w:rPr>
          <w:rFonts w:ascii="Arial Narrow" w:hAnsi="Arial Narrow" w:cs="Tahoma"/>
          <w:bCs/>
          <w:iCs/>
          <w:sz w:val="28"/>
          <w:szCs w:val="28"/>
        </w:rPr>
      </w:pPr>
      <w:r>
        <w:rPr>
          <w:rFonts w:ascii="Arial Narrow" w:hAnsi="Arial Narrow" w:cs="Tahoma"/>
          <w:bCs/>
          <w:iCs/>
          <w:sz w:val="28"/>
          <w:szCs w:val="28"/>
        </w:rPr>
        <w:lastRenderedPageBreak/>
        <w:t xml:space="preserve">Así las cosas, </w:t>
      </w:r>
      <w:r w:rsidR="00712526">
        <w:rPr>
          <w:rFonts w:ascii="Arial Narrow" w:hAnsi="Arial Narrow" w:cs="Tahoma"/>
          <w:bCs/>
          <w:iCs/>
          <w:sz w:val="28"/>
          <w:szCs w:val="28"/>
        </w:rPr>
        <w:t>en vista de que en el presente asunto no se siguió el lineamiento establecido en la norma</w:t>
      </w:r>
      <w:r w:rsidR="005D72E1">
        <w:rPr>
          <w:rFonts w:ascii="Arial Narrow" w:hAnsi="Arial Narrow" w:cs="Tahoma"/>
          <w:bCs/>
          <w:iCs/>
          <w:sz w:val="28"/>
          <w:szCs w:val="28"/>
        </w:rPr>
        <w:t>, pues no hubo sustentación del recurso de reposición contra el auto que denegó la apelación, no queda otro camino que rechazar el recurso de queja que pretendió interponer el vocero judicial de la Sociedad SI 99 S.A.</w:t>
      </w:r>
    </w:p>
    <w:p w:rsidR="005D72E1" w:rsidRDefault="005D72E1" w:rsidP="009F23F7">
      <w:pPr>
        <w:pStyle w:val="Sinespaciado"/>
        <w:spacing w:line="276" w:lineRule="auto"/>
      </w:pPr>
    </w:p>
    <w:p w:rsidR="00977C3A" w:rsidRDefault="00977C3A" w:rsidP="005D72E1">
      <w:pPr>
        <w:widowControl w:val="0"/>
        <w:autoSpaceDE w:val="0"/>
        <w:autoSpaceDN w:val="0"/>
        <w:adjustRightInd w:val="0"/>
        <w:spacing w:line="360" w:lineRule="auto"/>
        <w:ind w:right="17" w:firstLine="708"/>
        <w:jc w:val="both"/>
        <w:rPr>
          <w:rFonts w:ascii="Arial Narrow" w:hAnsi="Arial Narrow"/>
          <w:b/>
          <w:bCs/>
          <w:i/>
          <w:iCs/>
          <w:sz w:val="28"/>
          <w:szCs w:val="28"/>
        </w:rPr>
      </w:pPr>
      <w:r w:rsidRPr="00B46882">
        <w:rPr>
          <w:rFonts w:ascii="Arial Narrow" w:hAnsi="Arial Narrow"/>
          <w:bCs/>
          <w:iCs/>
          <w:sz w:val="28"/>
          <w:szCs w:val="28"/>
        </w:rPr>
        <w:t xml:space="preserve">En mérito de lo expuesto, </w:t>
      </w:r>
      <w:r w:rsidRPr="00B46882">
        <w:rPr>
          <w:rFonts w:ascii="Arial Narrow" w:hAnsi="Arial Narrow"/>
          <w:b/>
          <w:bCs/>
          <w:i/>
          <w:iCs/>
          <w:sz w:val="28"/>
          <w:szCs w:val="28"/>
        </w:rPr>
        <w:t xml:space="preserve">el Tribunal Superior del Distrito Judicial de Pereira, </w:t>
      </w:r>
      <w:r w:rsidR="00D1359F">
        <w:rPr>
          <w:rFonts w:ascii="Arial Narrow" w:hAnsi="Arial Narrow"/>
          <w:b/>
          <w:bCs/>
          <w:i/>
          <w:iCs/>
          <w:sz w:val="28"/>
          <w:szCs w:val="28"/>
        </w:rPr>
        <w:t>en Sala Unitaria de Decisión Laboral</w:t>
      </w:r>
      <w:r w:rsidRPr="00B46882">
        <w:rPr>
          <w:rFonts w:ascii="Arial Narrow" w:hAnsi="Arial Narrow"/>
          <w:b/>
          <w:bCs/>
          <w:i/>
          <w:iCs/>
          <w:sz w:val="28"/>
          <w:szCs w:val="28"/>
        </w:rPr>
        <w:t xml:space="preserve">, </w:t>
      </w:r>
    </w:p>
    <w:p w:rsidR="005D72E1" w:rsidRPr="00B46882" w:rsidRDefault="005D72E1" w:rsidP="009F23F7">
      <w:pPr>
        <w:pStyle w:val="Sinespaciado"/>
        <w:spacing w:line="276" w:lineRule="auto"/>
      </w:pPr>
    </w:p>
    <w:p w:rsidR="00977C3A" w:rsidRPr="00B46882" w:rsidRDefault="00977C3A" w:rsidP="00977C3A">
      <w:pPr>
        <w:widowControl w:val="0"/>
        <w:autoSpaceDE w:val="0"/>
        <w:autoSpaceDN w:val="0"/>
        <w:adjustRightInd w:val="0"/>
        <w:spacing w:line="360" w:lineRule="auto"/>
        <w:ind w:right="17"/>
        <w:jc w:val="center"/>
        <w:rPr>
          <w:rFonts w:ascii="Arial Narrow" w:hAnsi="Arial Narrow"/>
          <w:b/>
          <w:bCs/>
          <w:i/>
          <w:iCs/>
          <w:sz w:val="28"/>
          <w:szCs w:val="28"/>
        </w:rPr>
      </w:pPr>
      <w:r w:rsidRPr="00B46882">
        <w:rPr>
          <w:rFonts w:ascii="Arial Narrow" w:hAnsi="Arial Narrow"/>
          <w:b/>
          <w:bCs/>
          <w:i/>
          <w:iCs/>
          <w:sz w:val="28"/>
          <w:szCs w:val="28"/>
        </w:rPr>
        <w:t>RESUELVE</w:t>
      </w:r>
    </w:p>
    <w:p w:rsidR="00977C3A" w:rsidRPr="006A3351" w:rsidRDefault="00977C3A" w:rsidP="00977C3A">
      <w:pPr>
        <w:pStyle w:val="Sinespaciado"/>
      </w:pPr>
    </w:p>
    <w:p w:rsidR="0037628D" w:rsidRDefault="00F2741C" w:rsidP="007B4F39">
      <w:pPr>
        <w:pStyle w:val="Prrafodelista"/>
        <w:numPr>
          <w:ilvl w:val="0"/>
          <w:numId w:val="1"/>
        </w:numPr>
        <w:spacing w:line="360" w:lineRule="auto"/>
        <w:ind w:left="0" w:firstLine="426"/>
        <w:jc w:val="both"/>
        <w:rPr>
          <w:rFonts w:ascii="Arial Narrow" w:hAnsi="Arial Narrow" w:cs="Arial"/>
          <w:bCs/>
          <w:iCs/>
          <w:sz w:val="28"/>
          <w:szCs w:val="28"/>
        </w:rPr>
      </w:pPr>
      <w:r>
        <w:rPr>
          <w:rFonts w:ascii="Arial Narrow" w:hAnsi="Arial Narrow"/>
          <w:b/>
          <w:bCs/>
          <w:i/>
          <w:iCs/>
          <w:sz w:val="28"/>
          <w:szCs w:val="28"/>
        </w:rPr>
        <w:t xml:space="preserve">Rechazar </w:t>
      </w:r>
      <w:r>
        <w:rPr>
          <w:rFonts w:ascii="Arial Narrow" w:hAnsi="Arial Narrow"/>
          <w:bCs/>
          <w:iCs/>
          <w:sz w:val="28"/>
          <w:szCs w:val="28"/>
        </w:rPr>
        <w:t xml:space="preserve">el </w:t>
      </w:r>
      <w:r w:rsidR="00920F2F">
        <w:rPr>
          <w:rFonts w:ascii="Arial Narrow" w:hAnsi="Arial Narrow"/>
          <w:bCs/>
          <w:iCs/>
          <w:sz w:val="28"/>
          <w:szCs w:val="28"/>
        </w:rPr>
        <w:t xml:space="preserve">trámite del </w:t>
      </w:r>
      <w:r w:rsidR="00D1359F" w:rsidRPr="007B4F39">
        <w:rPr>
          <w:rFonts w:ascii="Arial Narrow" w:hAnsi="Arial Narrow"/>
          <w:bCs/>
          <w:iCs/>
          <w:sz w:val="28"/>
          <w:szCs w:val="28"/>
        </w:rPr>
        <w:t xml:space="preserve">recurso de queja </w:t>
      </w:r>
      <w:r w:rsidR="00920F2F">
        <w:rPr>
          <w:rFonts w:ascii="Arial Narrow" w:hAnsi="Arial Narrow"/>
          <w:bCs/>
          <w:iCs/>
          <w:sz w:val="28"/>
          <w:szCs w:val="28"/>
        </w:rPr>
        <w:t xml:space="preserve">que pretendió interponer </w:t>
      </w:r>
      <w:r w:rsidR="0037628D" w:rsidRPr="007B4F39">
        <w:rPr>
          <w:rFonts w:ascii="Arial Narrow" w:hAnsi="Arial Narrow"/>
          <w:bCs/>
          <w:iCs/>
          <w:sz w:val="28"/>
          <w:szCs w:val="28"/>
        </w:rPr>
        <w:t>la sociedad SI 99 S.A.</w:t>
      </w:r>
      <w:r w:rsidR="00D1359F" w:rsidRPr="007B4F39">
        <w:rPr>
          <w:rFonts w:ascii="Arial Narrow" w:hAnsi="Arial Narrow"/>
          <w:bCs/>
          <w:iCs/>
          <w:sz w:val="28"/>
          <w:szCs w:val="28"/>
        </w:rPr>
        <w:t>, contra la decisión dictada el</w:t>
      </w:r>
      <w:r w:rsidR="0037628D" w:rsidRPr="007B4F39">
        <w:rPr>
          <w:rFonts w:ascii="Arial Narrow" w:hAnsi="Arial Narrow"/>
          <w:bCs/>
          <w:iCs/>
          <w:sz w:val="28"/>
          <w:szCs w:val="28"/>
        </w:rPr>
        <w:t xml:space="preserve"> 11 de octubre de 2017 por el Juzgado Cuarto L</w:t>
      </w:r>
      <w:r w:rsidR="00920F2F">
        <w:rPr>
          <w:rFonts w:ascii="Arial Narrow" w:hAnsi="Arial Narrow"/>
          <w:bCs/>
          <w:iCs/>
          <w:sz w:val="28"/>
          <w:szCs w:val="28"/>
        </w:rPr>
        <w:t>aboral del Circuito de Pereira, por medio del cual se denegó la concesión del recurso de alzada.</w:t>
      </w:r>
    </w:p>
    <w:p w:rsidR="007B4F39" w:rsidRPr="007B4F39" w:rsidRDefault="007B4F39" w:rsidP="007B4F39">
      <w:pPr>
        <w:pStyle w:val="Sinespaciado"/>
      </w:pPr>
    </w:p>
    <w:p w:rsidR="007B4F39" w:rsidRPr="007B4F39" w:rsidRDefault="007B4F39" w:rsidP="007B4F39">
      <w:pPr>
        <w:pStyle w:val="Prrafodelista"/>
        <w:numPr>
          <w:ilvl w:val="0"/>
          <w:numId w:val="1"/>
        </w:numPr>
        <w:spacing w:line="360" w:lineRule="auto"/>
        <w:ind w:left="851" w:hanging="425"/>
        <w:jc w:val="both"/>
        <w:rPr>
          <w:rFonts w:ascii="Arial Narrow" w:hAnsi="Arial Narrow" w:cs="Arial"/>
          <w:bCs/>
          <w:iCs/>
          <w:sz w:val="28"/>
          <w:szCs w:val="28"/>
        </w:rPr>
      </w:pPr>
      <w:r w:rsidRPr="007B4F39">
        <w:rPr>
          <w:rFonts w:ascii="Arial Narrow" w:hAnsi="Arial Narrow" w:cs="Arial"/>
          <w:bCs/>
          <w:iCs/>
          <w:sz w:val="28"/>
          <w:szCs w:val="28"/>
        </w:rPr>
        <w:t xml:space="preserve">Ordena devolver el expediente al despacho judicial de origen. </w:t>
      </w:r>
    </w:p>
    <w:p w:rsidR="007A671F" w:rsidRDefault="007A671F" w:rsidP="00931FAB">
      <w:pPr>
        <w:jc w:val="both"/>
        <w:rPr>
          <w:rFonts w:ascii="Arial Narrow" w:hAnsi="Arial Narrow" w:cs="Arial"/>
          <w:bCs/>
          <w:i/>
          <w:iCs/>
          <w:sz w:val="28"/>
          <w:szCs w:val="28"/>
        </w:rPr>
      </w:pPr>
    </w:p>
    <w:p w:rsidR="00D1359F" w:rsidRPr="00B46882" w:rsidRDefault="00D1359F" w:rsidP="00977C3A">
      <w:pPr>
        <w:ind w:firstLine="900"/>
        <w:jc w:val="both"/>
        <w:rPr>
          <w:rFonts w:ascii="Arial Narrow" w:hAnsi="Arial Narrow" w:cs="Arial"/>
          <w:bCs/>
          <w:i/>
          <w:iCs/>
          <w:sz w:val="28"/>
          <w:szCs w:val="28"/>
        </w:rPr>
      </w:pPr>
    </w:p>
    <w:p w:rsidR="00977C3A" w:rsidRPr="00B46882" w:rsidRDefault="00977C3A" w:rsidP="00977C3A">
      <w:pPr>
        <w:spacing w:line="360" w:lineRule="auto"/>
        <w:ind w:firstLine="900"/>
        <w:jc w:val="both"/>
        <w:rPr>
          <w:rFonts w:ascii="Arial Narrow" w:hAnsi="Arial Narrow" w:cs="Microsoft Sans Serif"/>
          <w:b/>
          <w:bCs/>
          <w:i/>
          <w:iCs/>
          <w:sz w:val="28"/>
          <w:szCs w:val="28"/>
          <w:lang w:val="es-ES"/>
        </w:rPr>
      </w:pPr>
      <w:r w:rsidRPr="00B46882">
        <w:rPr>
          <w:rFonts w:ascii="Arial Narrow" w:hAnsi="Arial Narrow" w:cs="Microsoft Sans Serif"/>
          <w:b/>
          <w:bCs/>
          <w:i/>
          <w:iCs/>
          <w:sz w:val="28"/>
          <w:szCs w:val="28"/>
          <w:lang w:val="es-ES"/>
        </w:rPr>
        <w:t>NOTIFÍQUESE</w:t>
      </w:r>
      <w:r w:rsidR="00931FAB">
        <w:rPr>
          <w:rFonts w:ascii="Arial Narrow" w:hAnsi="Arial Narrow" w:cs="Microsoft Sans Serif"/>
          <w:b/>
          <w:bCs/>
          <w:i/>
          <w:iCs/>
          <w:sz w:val="28"/>
          <w:szCs w:val="28"/>
          <w:lang w:val="es-ES"/>
        </w:rPr>
        <w:t xml:space="preserve"> Y</w:t>
      </w:r>
      <w:r w:rsidRPr="00B46882">
        <w:rPr>
          <w:rFonts w:ascii="Arial Narrow" w:hAnsi="Arial Narrow" w:cs="Microsoft Sans Serif"/>
          <w:b/>
          <w:bCs/>
          <w:i/>
          <w:iCs/>
          <w:sz w:val="28"/>
          <w:szCs w:val="28"/>
          <w:lang w:val="es-ES"/>
        </w:rPr>
        <w:t xml:space="preserve"> CÚMPLASE.</w:t>
      </w:r>
    </w:p>
    <w:p w:rsidR="00977C3A" w:rsidRPr="00B46882" w:rsidRDefault="00977C3A" w:rsidP="00977C3A">
      <w:pPr>
        <w:ind w:firstLine="900"/>
        <w:jc w:val="both"/>
        <w:rPr>
          <w:rFonts w:ascii="Arial Narrow" w:hAnsi="Arial Narrow" w:cs="Microsoft Sans Serif"/>
          <w:b/>
          <w:bCs/>
          <w:i/>
          <w:iCs/>
          <w:color w:val="000000"/>
          <w:sz w:val="28"/>
          <w:szCs w:val="28"/>
          <w:lang w:val="es-ES"/>
        </w:rPr>
      </w:pPr>
    </w:p>
    <w:p w:rsidR="00977C3A" w:rsidRDefault="00977C3A" w:rsidP="00977C3A">
      <w:pPr>
        <w:pStyle w:val="Sinespaciado"/>
        <w:rPr>
          <w:lang w:val="es-ES"/>
        </w:rPr>
      </w:pPr>
    </w:p>
    <w:p w:rsidR="00977C3A" w:rsidRPr="00B46882" w:rsidRDefault="00977C3A" w:rsidP="00977C3A">
      <w:pPr>
        <w:pStyle w:val="Sinespaciado"/>
        <w:rPr>
          <w:lang w:val="es-ES"/>
        </w:rPr>
      </w:pPr>
    </w:p>
    <w:p w:rsidR="00977C3A" w:rsidRPr="00B46882" w:rsidRDefault="00977C3A" w:rsidP="00977C3A">
      <w:pPr>
        <w:jc w:val="center"/>
        <w:rPr>
          <w:rFonts w:ascii="Arial Narrow" w:hAnsi="Arial Narrow" w:cs="Microsoft Sans Serif"/>
          <w:b/>
          <w:bCs/>
          <w:iCs/>
          <w:color w:val="000000"/>
          <w:sz w:val="28"/>
          <w:szCs w:val="28"/>
          <w:lang w:val="es-ES"/>
        </w:rPr>
      </w:pPr>
    </w:p>
    <w:p w:rsidR="00977C3A" w:rsidRPr="00B46882" w:rsidRDefault="00977C3A" w:rsidP="00977C3A">
      <w:pPr>
        <w:jc w:val="center"/>
        <w:rPr>
          <w:rFonts w:ascii="Arial Narrow" w:hAnsi="Arial Narrow" w:cs="Microsoft Sans Serif"/>
          <w:b/>
          <w:bCs/>
          <w:iCs/>
          <w:color w:val="000000"/>
          <w:sz w:val="28"/>
          <w:szCs w:val="28"/>
          <w:lang w:val="es-ES"/>
        </w:rPr>
      </w:pPr>
    </w:p>
    <w:p w:rsidR="00977C3A" w:rsidRPr="00B46882" w:rsidRDefault="00977C3A" w:rsidP="00977C3A">
      <w:pPr>
        <w:jc w:val="center"/>
        <w:rPr>
          <w:rFonts w:ascii="Arial Narrow" w:hAnsi="Arial Narrow" w:cs="Microsoft Sans Serif"/>
          <w:b/>
          <w:bCs/>
          <w:iCs/>
          <w:color w:val="000000"/>
          <w:sz w:val="28"/>
          <w:szCs w:val="28"/>
          <w:lang w:val="es-ES"/>
        </w:rPr>
      </w:pPr>
      <w:r w:rsidRPr="00B46882">
        <w:rPr>
          <w:rFonts w:ascii="Arial Narrow" w:hAnsi="Arial Narrow" w:cs="Microsoft Sans Serif"/>
          <w:b/>
          <w:bCs/>
          <w:iCs/>
          <w:color w:val="000000"/>
          <w:sz w:val="28"/>
          <w:szCs w:val="28"/>
          <w:lang w:val="es-ES"/>
        </w:rPr>
        <w:t>FRANCISCO JAVIER TAMAYO TABARES</w:t>
      </w:r>
    </w:p>
    <w:p w:rsidR="00977C3A" w:rsidRPr="00B46882" w:rsidRDefault="00977C3A" w:rsidP="00977C3A">
      <w:pPr>
        <w:jc w:val="center"/>
        <w:rPr>
          <w:rFonts w:ascii="Arial Narrow" w:hAnsi="Arial Narrow" w:cs="Microsoft Sans Serif"/>
          <w:color w:val="000000"/>
          <w:sz w:val="28"/>
          <w:szCs w:val="28"/>
          <w:lang w:val="es-ES"/>
        </w:rPr>
      </w:pPr>
      <w:r w:rsidRPr="00B46882">
        <w:rPr>
          <w:rFonts w:ascii="Arial Narrow" w:hAnsi="Arial Narrow" w:cs="Microsoft Sans Serif"/>
          <w:color w:val="000000"/>
          <w:sz w:val="28"/>
          <w:szCs w:val="28"/>
          <w:lang w:val="es-ES"/>
        </w:rPr>
        <w:t xml:space="preserve">Magistrado Ponente </w:t>
      </w:r>
    </w:p>
    <w:p w:rsidR="00977C3A" w:rsidRPr="00B46882" w:rsidRDefault="00977C3A" w:rsidP="00977C3A">
      <w:pPr>
        <w:ind w:firstLine="900"/>
        <w:jc w:val="both"/>
        <w:rPr>
          <w:rFonts w:ascii="Arial Narrow" w:hAnsi="Arial Narrow" w:cs="Microsoft Sans Serif"/>
          <w:b/>
          <w:color w:val="000000"/>
          <w:sz w:val="28"/>
          <w:szCs w:val="28"/>
          <w:lang w:val="es-ES"/>
        </w:rPr>
      </w:pPr>
    </w:p>
    <w:p w:rsidR="00977C3A" w:rsidRDefault="00977C3A" w:rsidP="00977C3A">
      <w:pPr>
        <w:ind w:firstLine="900"/>
        <w:jc w:val="both"/>
        <w:rPr>
          <w:rFonts w:ascii="Arial Narrow" w:hAnsi="Arial Narrow" w:cs="Microsoft Sans Serif"/>
          <w:b/>
          <w:color w:val="000000"/>
          <w:sz w:val="28"/>
          <w:szCs w:val="28"/>
          <w:lang w:val="es-ES"/>
        </w:rPr>
      </w:pPr>
    </w:p>
    <w:p w:rsidR="00C35CA1" w:rsidRDefault="00C35CA1">
      <w:bookmarkStart w:id="0" w:name="_GoBack"/>
      <w:bookmarkEnd w:id="0"/>
    </w:p>
    <w:sectPr w:rsidR="00C35CA1" w:rsidSect="00047499">
      <w:headerReference w:type="default" r:id="rId9"/>
      <w:footerReference w:type="even" r:id="rId10"/>
      <w:footerReference w:type="default" r:id="rId11"/>
      <w:pgSz w:w="12242" w:h="18722" w:code="14"/>
      <w:pgMar w:top="1418"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FF0" w:rsidRDefault="00E66FF0" w:rsidP="00977C3A">
      <w:r>
        <w:separator/>
      </w:r>
    </w:p>
  </w:endnote>
  <w:endnote w:type="continuationSeparator" w:id="0">
    <w:p w:rsidR="00E66FF0" w:rsidRDefault="00E66FF0" w:rsidP="0097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BC" w:rsidRDefault="00A13FBC" w:rsidP="00A13F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13FBC" w:rsidRDefault="00A13FBC" w:rsidP="00A13FB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BC" w:rsidRDefault="00A13FBC" w:rsidP="00A13F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F23F7">
      <w:rPr>
        <w:rStyle w:val="Nmerodepgina"/>
        <w:noProof/>
      </w:rPr>
      <w:t>4</w:t>
    </w:r>
    <w:r>
      <w:rPr>
        <w:rStyle w:val="Nmerodepgina"/>
      </w:rPr>
      <w:fldChar w:fldCharType="end"/>
    </w:r>
  </w:p>
  <w:p w:rsidR="00A13FBC" w:rsidRDefault="00A13FBC" w:rsidP="00A13FB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FF0" w:rsidRDefault="00E66FF0" w:rsidP="00977C3A">
      <w:r>
        <w:separator/>
      </w:r>
    </w:p>
  </w:footnote>
  <w:footnote w:type="continuationSeparator" w:id="0">
    <w:p w:rsidR="00E66FF0" w:rsidRDefault="00E66FF0" w:rsidP="00977C3A">
      <w:r>
        <w:continuationSeparator/>
      </w:r>
    </w:p>
  </w:footnote>
  <w:footnote w:id="1">
    <w:p w:rsidR="002B1B52" w:rsidRPr="006E1740" w:rsidRDefault="002B1B52" w:rsidP="006E1740">
      <w:pPr>
        <w:pStyle w:val="Sinespaciado"/>
        <w:rPr>
          <w:rFonts w:cs="Arial"/>
          <w:sz w:val="28"/>
          <w:szCs w:val="28"/>
        </w:rPr>
      </w:pPr>
      <w:r>
        <w:rPr>
          <w:rStyle w:val="Refdenotaalpie"/>
        </w:rPr>
        <w:footnoteRef/>
      </w:r>
      <w:r>
        <w:rPr>
          <w:rFonts w:ascii="Calibri" w:hAnsi="Calibri"/>
          <w:sz w:val="21"/>
          <w:szCs w:val="21"/>
          <w:shd w:val="clear" w:color="auto" w:fill="FAFAFA"/>
        </w:rPr>
        <w:t xml:space="preserve"> </w:t>
      </w:r>
      <w:r w:rsidRPr="002B1B52">
        <w:rPr>
          <w:rFonts w:ascii="Arial Narrow" w:hAnsi="Arial Narrow"/>
          <w:sz w:val="18"/>
          <w:szCs w:val="18"/>
          <w:shd w:val="clear" w:color="auto" w:fill="FAFAFA"/>
        </w:rPr>
        <w:t>Providencia del día 19 de septiembre de 2012, radicado 38137, Magistrado Ponente Dr. FERNANDO CASTRO CABALLERO, la Sala Penal</w:t>
      </w:r>
      <w:r>
        <w:rPr>
          <w:rFonts w:ascii="Calibri" w:hAnsi="Calibri"/>
          <w:sz w:val="21"/>
          <w:szCs w:val="21"/>
          <w:shd w:val="clear" w:color="auto" w:fill="FAFAFA"/>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BC" w:rsidRPr="00932040" w:rsidRDefault="00A13FBC" w:rsidP="00A13FBC">
    <w:pPr>
      <w:jc w:val="both"/>
      <w:rPr>
        <w:rFonts w:ascii="Arial Narrow" w:hAnsi="Arial Narrow" w:cs="Arial"/>
        <w:bCs/>
        <w:color w:val="000000"/>
        <w:sz w:val="16"/>
        <w:szCs w:val="16"/>
      </w:rPr>
    </w:pPr>
    <w:r w:rsidRPr="00932040">
      <w:rPr>
        <w:rFonts w:ascii="Arial Narrow" w:hAnsi="Arial Narrow" w:cs="Arial"/>
        <w:bCs/>
        <w:color w:val="000000"/>
        <w:sz w:val="16"/>
        <w:szCs w:val="16"/>
      </w:rPr>
      <w:t>Radicación No: 66001-31-05-00</w:t>
    </w:r>
    <w:r w:rsidR="00977C3A">
      <w:rPr>
        <w:rFonts w:ascii="Arial Narrow" w:hAnsi="Arial Narrow" w:cs="Arial"/>
        <w:bCs/>
        <w:color w:val="000000"/>
        <w:sz w:val="16"/>
        <w:szCs w:val="16"/>
      </w:rPr>
      <w:t>4-2016-00033-01</w:t>
    </w:r>
  </w:p>
  <w:p w:rsidR="00A13FBC" w:rsidRPr="00932040" w:rsidRDefault="00977C3A" w:rsidP="00A13FBC">
    <w:pPr>
      <w:jc w:val="both"/>
      <w:rPr>
        <w:rFonts w:ascii="Arial Narrow" w:hAnsi="Arial Narrow" w:cs="Arial"/>
        <w:bCs/>
        <w:iCs/>
        <w:color w:val="000000"/>
        <w:sz w:val="16"/>
        <w:szCs w:val="16"/>
      </w:rPr>
    </w:pPr>
    <w:proofErr w:type="spellStart"/>
    <w:r>
      <w:rPr>
        <w:rFonts w:ascii="Arial Narrow" w:hAnsi="Arial Narrow" w:cs="Arial"/>
        <w:bCs/>
        <w:color w:val="000000"/>
        <w:sz w:val="16"/>
        <w:szCs w:val="16"/>
      </w:rPr>
      <w:t>Jhon</w:t>
    </w:r>
    <w:proofErr w:type="spellEnd"/>
    <w:r>
      <w:rPr>
        <w:rFonts w:ascii="Arial Narrow" w:hAnsi="Arial Narrow" w:cs="Arial"/>
        <w:bCs/>
        <w:color w:val="000000"/>
        <w:sz w:val="16"/>
        <w:szCs w:val="16"/>
      </w:rPr>
      <w:t xml:space="preserve"> Jairo Bedoya Vallejo y otros vs </w:t>
    </w:r>
    <w:proofErr w:type="spellStart"/>
    <w:r>
      <w:rPr>
        <w:rFonts w:ascii="Arial Narrow" w:hAnsi="Arial Narrow" w:cs="Arial"/>
        <w:bCs/>
        <w:color w:val="000000"/>
        <w:sz w:val="16"/>
        <w:szCs w:val="16"/>
      </w:rPr>
      <w:t>M</w:t>
    </w:r>
    <w:r w:rsidR="00A13FBC">
      <w:rPr>
        <w:rFonts w:ascii="Arial Narrow" w:hAnsi="Arial Narrow" w:cs="Arial"/>
        <w:bCs/>
        <w:color w:val="000000"/>
        <w:sz w:val="16"/>
        <w:szCs w:val="16"/>
      </w:rPr>
      <w:t>egabús</w:t>
    </w:r>
    <w:proofErr w:type="spellEnd"/>
    <w:r w:rsidR="00A13FBC">
      <w:rPr>
        <w:rFonts w:ascii="Arial Narrow" w:hAnsi="Arial Narrow" w:cs="Arial"/>
        <w:bCs/>
        <w:color w:val="000000"/>
        <w:sz w:val="16"/>
        <w:szCs w:val="16"/>
      </w:rPr>
      <w:t xml:space="preserve"> S.A. y otros</w:t>
    </w:r>
    <w:r w:rsidR="00A13FBC" w:rsidRPr="00932040">
      <w:rPr>
        <w:rFonts w:ascii="Arial Narrow" w:hAnsi="Arial Narrow" w:cs="Arial"/>
        <w:bCs/>
        <w:color w:val="000000"/>
        <w:sz w:val="16"/>
        <w:szCs w:val="16"/>
      </w:rPr>
      <w:t xml:space="preserve"> </w:t>
    </w:r>
  </w:p>
  <w:p w:rsidR="00A13FBC" w:rsidRPr="00CF6618" w:rsidRDefault="00A13FBC">
    <w:pPr>
      <w:pStyle w:val="Encabezad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C15F44"/>
    <w:multiLevelType w:val="hybridMultilevel"/>
    <w:tmpl w:val="2A067770"/>
    <w:lvl w:ilvl="0" w:tplc="65EC8B08">
      <w:start w:val="1"/>
      <w:numFmt w:val="decimal"/>
      <w:lvlText w:val="%1."/>
      <w:lvlJc w:val="left"/>
      <w:pPr>
        <w:ind w:left="1070" w:hanging="360"/>
      </w:pPr>
      <w:rPr>
        <w:rFonts w:cs="Times New Roman" w:hint="default"/>
        <w:b/>
        <w:i/>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3A"/>
    <w:rsid w:val="00023247"/>
    <w:rsid w:val="00031D64"/>
    <w:rsid w:val="00031ED9"/>
    <w:rsid w:val="00047499"/>
    <w:rsid w:val="00074FAC"/>
    <w:rsid w:val="000937F7"/>
    <w:rsid w:val="000B2D47"/>
    <w:rsid w:val="000C6786"/>
    <w:rsid w:val="00127A3D"/>
    <w:rsid w:val="001417FE"/>
    <w:rsid w:val="0015757B"/>
    <w:rsid w:val="001668F7"/>
    <w:rsid w:val="0018120A"/>
    <w:rsid w:val="00184E0B"/>
    <w:rsid w:val="001B1466"/>
    <w:rsid w:val="001B42E3"/>
    <w:rsid w:val="001B64C4"/>
    <w:rsid w:val="00282F34"/>
    <w:rsid w:val="00294D51"/>
    <w:rsid w:val="002B1B52"/>
    <w:rsid w:val="00323029"/>
    <w:rsid w:val="0033396B"/>
    <w:rsid w:val="00345116"/>
    <w:rsid w:val="0035654D"/>
    <w:rsid w:val="00372FBF"/>
    <w:rsid w:val="0037628D"/>
    <w:rsid w:val="00386E64"/>
    <w:rsid w:val="0039463F"/>
    <w:rsid w:val="00396A2F"/>
    <w:rsid w:val="00397109"/>
    <w:rsid w:val="003D60D1"/>
    <w:rsid w:val="003D6347"/>
    <w:rsid w:val="004119E5"/>
    <w:rsid w:val="00423362"/>
    <w:rsid w:val="004272E2"/>
    <w:rsid w:val="004868A7"/>
    <w:rsid w:val="00496614"/>
    <w:rsid w:val="004C1198"/>
    <w:rsid w:val="004F246C"/>
    <w:rsid w:val="00513432"/>
    <w:rsid w:val="00531481"/>
    <w:rsid w:val="0055407E"/>
    <w:rsid w:val="00596FBB"/>
    <w:rsid w:val="005D72E1"/>
    <w:rsid w:val="006126D1"/>
    <w:rsid w:val="0062420A"/>
    <w:rsid w:val="0062730B"/>
    <w:rsid w:val="006308C9"/>
    <w:rsid w:val="00637461"/>
    <w:rsid w:val="00656954"/>
    <w:rsid w:val="0066198C"/>
    <w:rsid w:val="006632DC"/>
    <w:rsid w:val="006A3B88"/>
    <w:rsid w:val="006B7DB4"/>
    <w:rsid w:val="006E1740"/>
    <w:rsid w:val="006E2C77"/>
    <w:rsid w:val="006F32F4"/>
    <w:rsid w:val="007107B8"/>
    <w:rsid w:val="00712526"/>
    <w:rsid w:val="00715456"/>
    <w:rsid w:val="00723B4F"/>
    <w:rsid w:val="00737143"/>
    <w:rsid w:val="007725C9"/>
    <w:rsid w:val="00792F98"/>
    <w:rsid w:val="007A671F"/>
    <w:rsid w:val="007B4F39"/>
    <w:rsid w:val="007C43D7"/>
    <w:rsid w:val="007F700E"/>
    <w:rsid w:val="00805A4A"/>
    <w:rsid w:val="00822178"/>
    <w:rsid w:val="008271D7"/>
    <w:rsid w:val="00831E72"/>
    <w:rsid w:val="00840109"/>
    <w:rsid w:val="0088082A"/>
    <w:rsid w:val="00890F81"/>
    <w:rsid w:val="00892B2F"/>
    <w:rsid w:val="008B005D"/>
    <w:rsid w:val="008B3F39"/>
    <w:rsid w:val="008F5C86"/>
    <w:rsid w:val="00920F2F"/>
    <w:rsid w:val="00931FAB"/>
    <w:rsid w:val="00936F94"/>
    <w:rsid w:val="00977C3A"/>
    <w:rsid w:val="009A00E4"/>
    <w:rsid w:val="009A7CB9"/>
    <w:rsid w:val="009D2B9A"/>
    <w:rsid w:val="009D5E32"/>
    <w:rsid w:val="009E20A3"/>
    <w:rsid w:val="009F050B"/>
    <w:rsid w:val="009F23AB"/>
    <w:rsid w:val="009F23F7"/>
    <w:rsid w:val="00A13FBC"/>
    <w:rsid w:val="00A205AE"/>
    <w:rsid w:val="00A40959"/>
    <w:rsid w:val="00A41065"/>
    <w:rsid w:val="00A54F63"/>
    <w:rsid w:val="00A9502D"/>
    <w:rsid w:val="00AA6F74"/>
    <w:rsid w:val="00AD60B4"/>
    <w:rsid w:val="00B0692D"/>
    <w:rsid w:val="00B22592"/>
    <w:rsid w:val="00B25256"/>
    <w:rsid w:val="00B414E4"/>
    <w:rsid w:val="00B50657"/>
    <w:rsid w:val="00B53268"/>
    <w:rsid w:val="00B54799"/>
    <w:rsid w:val="00B70F40"/>
    <w:rsid w:val="00BA67D2"/>
    <w:rsid w:val="00BC292C"/>
    <w:rsid w:val="00BD6ED2"/>
    <w:rsid w:val="00BE7032"/>
    <w:rsid w:val="00C20846"/>
    <w:rsid w:val="00C35CA1"/>
    <w:rsid w:val="00C52A27"/>
    <w:rsid w:val="00C5746D"/>
    <w:rsid w:val="00C71088"/>
    <w:rsid w:val="00C71F4C"/>
    <w:rsid w:val="00C77E1D"/>
    <w:rsid w:val="00CC2D4C"/>
    <w:rsid w:val="00CE211D"/>
    <w:rsid w:val="00D0667F"/>
    <w:rsid w:val="00D1359F"/>
    <w:rsid w:val="00D234EE"/>
    <w:rsid w:val="00D24CAF"/>
    <w:rsid w:val="00D37314"/>
    <w:rsid w:val="00D46178"/>
    <w:rsid w:val="00D65713"/>
    <w:rsid w:val="00D74274"/>
    <w:rsid w:val="00D95AB3"/>
    <w:rsid w:val="00DA1923"/>
    <w:rsid w:val="00DD1275"/>
    <w:rsid w:val="00E1415E"/>
    <w:rsid w:val="00E229D2"/>
    <w:rsid w:val="00E502EE"/>
    <w:rsid w:val="00E669CE"/>
    <w:rsid w:val="00E66FF0"/>
    <w:rsid w:val="00E827EA"/>
    <w:rsid w:val="00E92356"/>
    <w:rsid w:val="00EB2899"/>
    <w:rsid w:val="00EB4C1D"/>
    <w:rsid w:val="00EB5F65"/>
    <w:rsid w:val="00EB67B2"/>
    <w:rsid w:val="00EC26FD"/>
    <w:rsid w:val="00ED5323"/>
    <w:rsid w:val="00ED7F9F"/>
    <w:rsid w:val="00EF1096"/>
    <w:rsid w:val="00F0115E"/>
    <w:rsid w:val="00F11776"/>
    <w:rsid w:val="00F13FAD"/>
    <w:rsid w:val="00F2308A"/>
    <w:rsid w:val="00F2665C"/>
    <w:rsid w:val="00F2741C"/>
    <w:rsid w:val="00F512EE"/>
    <w:rsid w:val="00F82654"/>
    <w:rsid w:val="00FF19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8CEC9-35F4-4DE7-99DB-1B2069E4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C3A"/>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77C3A"/>
    <w:pPr>
      <w:tabs>
        <w:tab w:val="center" w:pos="4252"/>
        <w:tab w:val="right" w:pos="8504"/>
      </w:tabs>
    </w:pPr>
  </w:style>
  <w:style w:type="character" w:customStyle="1" w:styleId="PiedepginaCar">
    <w:name w:val="Pie de página Car"/>
    <w:basedOn w:val="Fuentedeprrafopredeter"/>
    <w:link w:val="Piedepgina"/>
    <w:rsid w:val="00977C3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77C3A"/>
  </w:style>
  <w:style w:type="paragraph" w:styleId="Encabezado">
    <w:name w:val="header"/>
    <w:basedOn w:val="Normal"/>
    <w:link w:val="EncabezadoCar"/>
    <w:rsid w:val="00977C3A"/>
    <w:pPr>
      <w:tabs>
        <w:tab w:val="center" w:pos="4252"/>
        <w:tab w:val="right" w:pos="8504"/>
      </w:tabs>
    </w:pPr>
  </w:style>
  <w:style w:type="character" w:customStyle="1" w:styleId="EncabezadoCar">
    <w:name w:val="Encabezado Car"/>
    <w:basedOn w:val="Fuentedeprrafopredeter"/>
    <w:link w:val="Encabezado"/>
    <w:rsid w:val="00977C3A"/>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977C3A"/>
    <w:pPr>
      <w:spacing w:after="120"/>
      <w:ind w:left="283"/>
    </w:pPr>
  </w:style>
  <w:style w:type="character" w:customStyle="1" w:styleId="SangradetextonormalCar">
    <w:name w:val="Sangría de texto normal Car"/>
    <w:basedOn w:val="Fuentedeprrafopredeter"/>
    <w:link w:val="Sangradetextonormal"/>
    <w:uiPriority w:val="99"/>
    <w:semiHidden/>
    <w:rsid w:val="00977C3A"/>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977C3A"/>
    <w:pPr>
      <w:spacing w:line="360" w:lineRule="auto"/>
      <w:jc w:val="both"/>
    </w:pPr>
    <w:rPr>
      <w:rFonts w:ascii="Arial" w:hAnsi="Arial"/>
    </w:rPr>
  </w:style>
  <w:style w:type="paragraph" w:styleId="Sinespaciado">
    <w:name w:val="No Spacing"/>
    <w:uiPriority w:val="1"/>
    <w:qFormat/>
    <w:rsid w:val="00977C3A"/>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66198C"/>
    <w:pPr>
      <w:spacing w:line="360" w:lineRule="auto"/>
      <w:jc w:val="both"/>
    </w:pPr>
    <w:rPr>
      <w:rFonts w:ascii="Arial" w:hAnsi="Arial"/>
    </w:rPr>
  </w:style>
  <w:style w:type="paragraph" w:styleId="NormalWeb">
    <w:name w:val="Normal (Web)"/>
    <w:basedOn w:val="Normal"/>
    <w:uiPriority w:val="99"/>
    <w:semiHidden/>
    <w:unhideWhenUsed/>
    <w:rsid w:val="00E827EA"/>
    <w:pPr>
      <w:spacing w:before="100" w:beforeAutospacing="1" w:after="100" w:afterAutospacing="1"/>
    </w:pPr>
    <w:rPr>
      <w:szCs w:val="24"/>
      <w:lang w:val="es-ES"/>
    </w:rPr>
  </w:style>
  <w:style w:type="paragraph" w:styleId="Textoindependiente">
    <w:name w:val="Body Text"/>
    <w:basedOn w:val="Normal"/>
    <w:link w:val="TextoindependienteCar"/>
    <w:uiPriority w:val="99"/>
    <w:unhideWhenUsed/>
    <w:rsid w:val="00E669CE"/>
    <w:pPr>
      <w:spacing w:after="120"/>
    </w:pPr>
  </w:style>
  <w:style w:type="character" w:customStyle="1" w:styleId="TextoindependienteCar">
    <w:name w:val="Texto independiente Car"/>
    <w:basedOn w:val="Fuentedeprrafopredeter"/>
    <w:link w:val="Textoindependiente"/>
    <w:uiPriority w:val="99"/>
    <w:rsid w:val="00E669CE"/>
    <w:rPr>
      <w:rFonts w:ascii="Times New Roman" w:eastAsia="Times New Roman" w:hAnsi="Times New Roman" w:cs="Times New Roman"/>
      <w:sz w:val="24"/>
      <w:szCs w:val="20"/>
      <w:lang w:val="es-ES_tradnl"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E669CE"/>
    <w:rPr>
      <w:rFonts w:ascii="Arial" w:eastAsia="Times New Roman" w:hAnsi="Arial" w:cs="Arial"/>
      <w:lang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
    <w:basedOn w:val="Normal"/>
    <w:link w:val="TextonotapieCar"/>
    <w:uiPriority w:val="99"/>
    <w:unhideWhenUsed/>
    <w:rsid w:val="00E669CE"/>
    <w:rPr>
      <w:rFonts w:ascii="Arial" w:hAnsi="Arial" w:cs="Arial"/>
      <w:sz w:val="22"/>
      <w:szCs w:val="22"/>
      <w:lang w:val="es-ES"/>
    </w:rPr>
  </w:style>
  <w:style w:type="character" w:customStyle="1" w:styleId="TextonotapieCar1">
    <w:name w:val="Texto nota pie Car1"/>
    <w:basedOn w:val="Fuentedeprrafopredeter"/>
    <w:uiPriority w:val="99"/>
    <w:semiHidden/>
    <w:rsid w:val="00E669CE"/>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 Car Car Car2,Texto de nota al pie,referencia nota al pie"/>
    <w:unhideWhenUsed/>
    <w:rsid w:val="00E669CE"/>
    <w:rPr>
      <w:vertAlign w:val="superscript"/>
    </w:rPr>
  </w:style>
  <w:style w:type="paragraph" w:styleId="Prrafodelista">
    <w:name w:val="List Paragraph"/>
    <w:basedOn w:val="Normal"/>
    <w:uiPriority w:val="34"/>
    <w:qFormat/>
    <w:rsid w:val="007B4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7227">
      <w:bodyDiv w:val="1"/>
      <w:marLeft w:val="0"/>
      <w:marRight w:val="0"/>
      <w:marTop w:val="0"/>
      <w:marBottom w:val="0"/>
      <w:divBdr>
        <w:top w:val="none" w:sz="0" w:space="0" w:color="auto"/>
        <w:left w:val="none" w:sz="0" w:space="0" w:color="auto"/>
        <w:bottom w:val="none" w:sz="0" w:space="0" w:color="auto"/>
        <w:right w:val="none" w:sz="0" w:space="0" w:color="auto"/>
      </w:divBdr>
    </w:div>
    <w:div w:id="739715671">
      <w:bodyDiv w:val="1"/>
      <w:marLeft w:val="0"/>
      <w:marRight w:val="0"/>
      <w:marTop w:val="0"/>
      <w:marBottom w:val="0"/>
      <w:divBdr>
        <w:top w:val="none" w:sz="0" w:space="0" w:color="auto"/>
        <w:left w:val="none" w:sz="0" w:space="0" w:color="auto"/>
        <w:bottom w:val="none" w:sz="0" w:space="0" w:color="auto"/>
        <w:right w:val="none" w:sz="0" w:space="0" w:color="auto"/>
      </w:divBdr>
    </w:div>
    <w:div w:id="154694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8A22-11DF-4DE2-8799-9E2AE0D9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1225</Words>
  <Characters>6740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20</cp:revision>
  <dcterms:created xsi:type="dcterms:W3CDTF">2018-02-02T13:15:00Z</dcterms:created>
  <dcterms:modified xsi:type="dcterms:W3CDTF">2018-02-05T19:26:00Z</dcterms:modified>
</cp:coreProperties>
</file>