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82" w:rsidRPr="009C283B" w:rsidRDefault="00D60D82" w:rsidP="00D60D82">
      <w:pPr>
        <w:spacing w:line="360" w:lineRule="auto"/>
        <w:jc w:val="center"/>
        <w:rPr>
          <w:rFonts w:ascii="Arial Narrow" w:hAnsi="Arial Narrow" w:cs="Arial"/>
          <w:b/>
          <w:sz w:val="29"/>
          <w:szCs w:val="29"/>
        </w:rPr>
      </w:pPr>
      <w:r w:rsidRPr="009C283B">
        <w:rPr>
          <w:rFonts w:ascii="Arial Narrow" w:hAnsi="Arial Narrow" w:cs="Arial"/>
          <w:b/>
          <w:sz w:val="29"/>
          <w:szCs w:val="29"/>
        </w:rPr>
        <w:t>REPÚBLICA DE COLOMBIA</w:t>
      </w:r>
    </w:p>
    <w:p w:rsidR="00D60D82" w:rsidRPr="009C283B" w:rsidRDefault="00D60D82" w:rsidP="00D60D82">
      <w:pPr>
        <w:tabs>
          <w:tab w:val="left" w:pos="3060"/>
        </w:tabs>
        <w:spacing w:line="360" w:lineRule="auto"/>
        <w:jc w:val="center"/>
        <w:rPr>
          <w:rFonts w:ascii="Arial Narrow" w:hAnsi="Arial Narrow" w:cs="Arial"/>
          <w:b/>
          <w:sz w:val="29"/>
          <w:szCs w:val="29"/>
        </w:rPr>
      </w:pPr>
      <w:r>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D60D82" w:rsidRPr="009C283B" w:rsidRDefault="00D60D82" w:rsidP="00D60D82">
      <w:pPr>
        <w:keepNext/>
        <w:spacing w:line="360"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SALA</w:t>
      </w:r>
      <w:r w:rsidR="005517A4">
        <w:rPr>
          <w:rFonts w:ascii="Arial Narrow" w:hAnsi="Arial Narrow" w:cs="Arial"/>
          <w:b/>
          <w:bCs/>
          <w:kern w:val="32"/>
          <w:sz w:val="29"/>
          <w:szCs w:val="29"/>
        </w:rPr>
        <w:t xml:space="preserve"> TERCERA</w:t>
      </w:r>
      <w:r w:rsidRPr="009C283B">
        <w:rPr>
          <w:rFonts w:ascii="Arial Narrow" w:hAnsi="Arial Narrow" w:cs="Arial"/>
          <w:b/>
          <w:bCs/>
          <w:kern w:val="32"/>
          <w:sz w:val="29"/>
          <w:szCs w:val="29"/>
        </w:rPr>
        <w:t xml:space="preserve"> DE DECISIÓN LABORAL</w:t>
      </w:r>
    </w:p>
    <w:p w:rsidR="00D60D82" w:rsidRPr="009C283B" w:rsidRDefault="00D60D82" w:rsidP="00D60D82">
      <w:pPr>
        <w:jc w:val="both"/>
        <w:rPr>
          <w:rFonts w:ascii="Arial Narrow" w:hAnsi="Arial Narrow" w:cs="Arial"/>
          <w:b/>
          <w:bCs/>
          <w:i/>
          <w:iCs/>
          <w:sz w:val="29"/>
          <w:szCs w:val="29"/>
          <w:u w:val="single"/>
        </w:rPr>
      </w:pP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Providencia</w:t>
      </w:r>
      <w:r w:rsidRPr="00181429">
        <w:rPr>
          <w:rFonts w:ascii="Arial Narrow" w:hAnsi="Arial Narrow" w:cs="Arial"/>
          <w:i/>
          <w:sz w:val="18"/>
          <w:szCs w:val="18"/>
        </w:rPr>
        <w:t>:</w:t>
      </w:r>
      <w:r w:rsidRPr="00181429">
        <w:rPr>
          <w:rFonts w:ascii="Arial Narrow" w:hAnsi="Arial Narrow" w:cs="Arial"/>
          <w:b/>
          <w:i/>
          <w:sz w:val="18"/>
          <w:szCs w:val="18"/>
        </w:rPr>
        <w:t xml:space="preserve"> </w:t>
      </w:r>
      <w:r w:rsidRPr="00181429">
        <w:rPr>
          <w:rFonts w:ascii="Arial Narrow" w:hAnsi="Arial Narrow" w:cs="Arial"/>
          <w:i/>
          <w:sz w:val="18"/>
          <w:szCs w:val="18"/>
        </w:rPr>
        <w:tab/>
      </w:r>
      <w:r w:rsidRPr="00181429">
        <w:rPr>
          <w:rFonts w:ascii="Arial Narrow" w:hAnsi="Arial Narrow" w:cs="Arial"/>
          <w:i/>
          <w:sz w:val="18"/>
          <w:szCs w:val="18"/>
        </w:rPr>
        <w:tab/>
      </w:r>
      <w:r w:rsidR="00932165">
        <w:rPr>
          <w:rFonts w:ascii="Arial Narrow" w:hAnsi="Arial Narrow" w:cs="Arial"/>
          <w:i/>
          <w:sz w:val="18"/>
          <w:szCs w:val="18"/>
        </w:rPr>
        <w:t>Auto</w:t>
      </w:r>
      <w:r w:rsidR="00E81F2A">
        <w:rPr>
          <w:rFonts w:ascii="Arial Narrow" w:hAnsi="Arial Narrow" w:cs="Arial"/>
          <w:i/>
          <w:sz w:val="18"/>
          <w:szCs w:val="18"/>
        </w:rPr>
        <w:t xml:space="preserve"> complementario</w:t>
      </w:r>
      <w:r>
        <w:rPr>
          <w:rFonts w:ascii="Arial Narrow" w:hAnsi="Arial Narrow" w:cs="Arial"/>
          <w:i/>
          <w:sz w:val="18"/>
          <w:szCs w:val="18"/>
        </w:rPr>
        <w:t xml:space="preserve"> </w:t>
      </w:r>
    </w:p>
    <w:p w:rsidR="00D60D82" w:rsidRPr="00181429" w:rsidRDefault="00D60D82" w:rsidP="00D60D82">
      <w:pPr>
        <w:jc w:val="both"/>
        <w:rPr>
          <w:rFonts w:ascii="Arial Narrow" w:hAnsi="Arial Narrow" w:cs="Arial"/>
          <w:bCs/>
          <w:i/>
          <w:iCs/>
          <w:sz w:val="18"/>
          <w:szCs w:val="18"/>
        </w:rPr>
      </w:pPr>
      <w:r w:rsidRPr="00181429">
        <w:rPr>
          <w:rFonts w:ascii="Arial Narrow" w:hAnsi="Arial Narrow" w:cs="Arial"/>
          <w:b/>
          <w:bCs/>
          <w:i/>
          <w:sz w:val="18"/>
          <w:szCs w:val="18"/>
        </w:rPr>
        <w:t>Radicación No</w:t>
      </w:r>
      <w:r w:rsidRPr="00181429">
        <w:rPr>
          <w:rFonts w:ascii="Arial Narrow" w:hAnsi="Arial Narrow" w:cs="Arial"/>
          <w:bCs/>
          <w:i/>
          <w:sz w:val="18"/>
          <w:szCs w:val="18"/>
        </w:rPr>
        <w:t>:</w:t>
      </w:r>
      <w:r w:rsidRPr="00181429">
        <w:rPr>
          <w:rFonts w:ascii="Arial Narrow" w:hAnsi="Arial Narrow" w:cs="Arial"/>
          <w:b/>
          <w:bCs/>
          <w:i/>
          <w:sz w:val="18"/>
          <w:szCs w:val="18"/>
        </w:rPr>
        <w:t xml:space="preserve"> </w:t>
      </w:r>
      <w:r w:rsidRPr="00181429">
        <w:rPr>
          <w:rFonts w:ascii="Arial Narrow" w:hAnsi="Arial Narrow" w:cs="Arial"/>
          <w:b/>
          <w:bCs/>
          <w:i/>
          <w:sz w:val="18"/>
          <w:szCs w:val="18"/>
        </w:rPr>
        <w:tab/>
        <w:t xml:space="preserve">                  </w:t>
      </w:r>
      <w:r w:rsidRPr="00181429">
        <w:rPr>
          <w:rFonts w:ascii="Arial Narrow" w:hAnsi="Arial Narrow" w:cs="Arial"/>
          <w:bCs/>
          <w:i/>
          <w:sz w:val="18"/>
          <w:szCs w:val="18"/>
        </w:rPr>
        <w:t>66001-31-05-00</w:t>
      </w:r>
      <w:r w:rsidR="00932165">
        <w:rPr>
          <w:rFonts w:ascii="Arial Narrow" w:hAnsi="Arial Narrow" w:cs="Arial"/>
          <w:bCs/>
          <w:i/>
          <w:sz w:val="18"/>
          <w:szCs w:val="18"/>
        </w:rPr>
        <w:t>2</w:t>
      </w:r>
      <w:r>
        <w:rPr>
          <w:rFonts w:ascii="Arial Narrow" w:hAnsi="Arial Narrow" w:cs="Arial"/>
          <w:bCs/>
          <w:i/>
          <w:sz w:val="18"/>
          <w:szCs w:val="18"/>
        </w:rPr>
        <w:t>-201</w:t>
      </w:r>
      <w:r w:rsidR="00932165">
        <w:rPr>
          <w:rFonts w:ascii="Arial Narrow" w:hAnsi="Arial Narrow" w:cs="Arial"/>
          <w:bCs/>
          <w:i/>
          <w:sz w:val="18"/>
          <w:szCs w:val="18"/>
        </w:rPr>
        <w:t>2</w:t>
      </w:r>
      <w:r>
        <w:rPr>
          <w:rFonts w:ascii="Arial Narrow" w:hAnsi="Arial Narrow" w:cs="Arial"/>
          <w:bCs/>
          <w:i/>
          <w:sz w:val="18"/>
          <w:szCs w:val="18"/>
        </w:rPr>
        <w:t>-00</w:t>
      </w:r>
      <w:r w:rsidR="00932165">
        <w:rPr>
          <w:rFonts w:ascii="Arial Narrow" w:hAnsi="Arial Narrow" w:cs="Arial"/>
          <w:bCs/>
          <w:i/>
          <w:sz w:val="18"/>
          <w:szCs w:val="18"/>
        </w:rPr>
        <w:t>472</w:t>
      </w:r>
      <w:r>
        <w:rPr>
          <w:rFonts w:ascii="Arial Narrow" w:hAnsi="Arial Narrow" w:cs="Arial"/>
          <w:bCs/>
          <w:i/>
          <w:sz w:val="18"/>
          <w:szCs w:val="18"/>
        </w:rPr>
        <w:t>-01</w:t>
      </w:r>
    </w:p>
    <w:p w:rsidR="00D60D82" w:rsidRPr="00181429" w:rsidRDefault="00D60D82" w:rsidP="00D60D82">
      <w:pPr>
        <w:jc w:val="both"/>
        <w:rPr>
          <w:rFonts w:ascii="Arial Narrow" w:hAnsi="Arial Narrow" w:cs="Arial"/>
          <w:i/>
          <w:iCs/>
          <w:sz w:val="18"/>
          <w:szCs w:val="18"/>
        </w:rPr>
      </w:pPr>
      <w:r w:rsidRPr="00181429">
        <w:rPr>
          <w:rFonts w:ascii="Arial Narrow" w:hAnsi="Arial Narrow" w:cs="Arial"/>
          <w:b/>
          <w:bCs/>
          <w:i/>
          <w:iCs/>
          <w:sz w:val="18"/>
          <w:szCs w:val="18"/>
        </w:rPr>
        <w:t>Proceso</w:t>
      </w:r>
      <w:r w:rsidRPr="00181429">
        <w:rPr>
          <w:rFonts w:ascii="Arial Narrow" w:hAnsi="Arial Narrow" w:cs="Arial"/>
          <w:bCs/>
          <w:i/>
          <w:iCs/>
          <w:sz w:val="18"/>
          <w:szCs w:val="18"/>
        </w:rPr>
        <w:t>:</w:t>
      </w:r>
      <w:r w:rsidRPr="00181429">
        <w:rPr>
          <w:rFonts w:ascii="Arial Narrow" w:hAnsi="Arial Narrow" w:cs="Arial"/>
          <w:i/>
          <w:iCs/>
          <w:sz w:val="18"/>
          <w:szCs w:val="18"/>
        </w:rPr>
        <w:t xml:space="preserve"> </w:t>
      </w:r>
      <w:r w:rsidRPr="00181429">
        <w:rPr>
          <w:rFonts w:ascii="Arial Narrow" w:hAnsi="Arial Narrow" w:cs="Arial"/>
          <w:b/>
          <w:i/>
          <w:iCs/>
          <w:sz w:val="18"/>
          <w:szCs w:val="18"/>
        </w:rPr>
        <w:tab/>
      </w:r>
      <w:r w:rsidRPr="00181429">
        <w:rPr>
          <w:rFonts w:ascii="Arial Narrow" w:hAnsi="Arial Narrow" w:cs="Arial"/>
          <w:i/>
          <w:iCs/>
          <w:sz w:val="18"/>
          <w:szCs w:val="18"/>
        </w:rPr>
        <w:tab/>
        <w:t xml:space="preserve">   </w:t>
      </w:r>
      <w:r>
        <w:rPr>
          <w:rFonts w:ascii="Arial Narrow" w:hAnsi="Arial Narrow" w:cs="Arial"/>
          <w:i/>
          <w:iCs/>
          <w:sz w:val="18"/>
          <w:szCs w:val="18"/>
        </w:rPr>
        <w:tab/>
      </w:r>
      <w:r w:rsidR="00932165">
        <w:rPr>
          <w:rFonts w:ascii="Arial Narrow" w:hAnsi="Arial Narrow" w:cs="Arial"/>
          <w:i/>
          <w:iCs/>
          <w:sz w:val="18"/>
          <w:szCs w:val="18"/>
        </w:rPr>
        <w:t xml:space="preserve"> Ejecutivo</w:t>
      </w:r>
      <w:r w:rsidRPr="00181429">
        <w:rPr>
          <w:rFonts w:ascii="Arial Narrow" w:hAnsi="Arial Narrow" w:cs="Arial"/>
          <w:i/>
          <w:iCs/>
          <w:sz w:val="18"/>
          <w:szCs w:val="18"/>
        </w:rPr>
        <w:t xml:space="preserve"> Laboral</w:t>
      </w:r>
    </w:p>
    <w:p w:rsidR="00D60D82" w:rsidRPr="00181429" w:rsidRDefault="00D60D82" w:rsidP="00D60D82">
      <w:pPr>
        <w:jc w:val="both"/>
        <w:rPr>
          <w:rFonts w:ascii="Arial Narrow" w:hAnsi="Arial Narrow" w:cs="Arial"/>
          <w:bCs/>
          <w:i/>
          <w:sz w:val="18"/>
          <w:szCs w:val="18"/>
        </w:rPr>
      </w:pPr>
      <w:r w:rsidRPr="00181429">
        <w:rPr>
          <w:rFonts w:ascii="Arial Narrow" w:hAnsi="Arial Narrow" w:cs="Arial"/>
          <w:b/>
          <w:i/>
          <w:iCs/>
          <w:sz w:val="18"/>
          <w:szCs w:val="18"/>
        </w:rPr>
        <w:t>Demandante</w:t>
      </w:r>
      <w:r w:rsidRPr="00181429">
        <w:rPr>
          <w:rFonts w:ascii="Arial Narrow" w:hAnsi="Arial Narrow" w:cs="Arial"/>
          <w:i/>
          <w:iCs/>
          <w:sz w:val="18"/>
          <w:szCs w:val="18"/>
        </w:rPr>
        <w:t>:</w:t>
      </w:r>
      <w:r w:rsidRPr="00181429">
        <w:rPr>
          <w:rFonts w:ascii="Arial Narrow" w:hAnsi="Arial Narrow" w:cs="Arial"/>
          <w:i/>
          <w:iCs/>
          <w:sz w:val="18"/>
          <w:szCs w:val="18"/>
        </w:rPr>
        <w:tab/>
      </w:r>
      <w:r w:rsidRPr="00181429">
        <w:rPr>
          <w:rFonts w:ascii="Arial Narrow" w:hAnsi="Arial Narrow" w:cs="Arial"/>
          <w:i/>
          <w:iCs/>
          <w:sz w:val="18"/>
          <w:szCs w:val="18"/>
        </w:rPr>
        <w:tab/>
        <w:t xml:space="preserve"> </w:t>
      </w:r>
      <w:r w:rsidR="00932165">
        <w:rPr>
          <w:rFonts w:ascii="Arial Narrow" w:hAnsi="Arial Narrow" w:cs="Arial"/>
          <w:i/>
          <w:iCs/>
          <w:sz w:val="18"/>
          <w:szCs w:val="18"/>
        </w:rPr>
        <w:t>Gloria Velásquez de Rodríguez</w:t>
      </w:r>
    </w:p>
    <w:p w:rsidR="00D60D82" w:rsidRPr="00181429" w:rsidRDefault="00D60D82" w:rsidP="00D60D82">
      <w:pPr>
        <w:jc w:val="both"/>
        <w:rPr>
          <w:rFonts w:ascii="Arial Narrow" w:hAnsi="Arial Narrow" w:cs="Arial"/>
          <w:b/>
          <w:i/>
          <w:sz w:val="18"/>
          <w:szCs w:val="18"/>
        </w:rPr>
      </w:pPr>
      <w:r w:rsidRPr="00181429">
        <w:rPr>
          <w:rFonts w:ascii="Arial Narrow" w:hAnsi="Arial Narrow" w:cs="Arial"/>
          <w:b/>
          <w:bCs/>
          <w:i/>
          <w:sz w:val="18"/>
          <w:szCs w:val="18"/>
        </w:rPr>
        <w:t>Demandado:</w:t>
      </w:r>
      <w:r w:rsidRPr="00181429">
        <w:rPr>
          <w:rFonts w:ascii="Arial Narrow" w:hAnsi="Arial Narrow" w:cs="Arial"/>
          <w:bCs/>
          <w:sz w:val="18"/>
          <w:szCs w:val="18"/>
        </w:rPr>
        <w:tab/>
      </w:r>
      <w:r w:rsidRPr="00181429">
        <w:rPr>
          <w:rFonts w:ascii="Arial Narrow" w:hAnsi="Arial Narrow" w:cs="Arial"/>
          <w:bCs/>
          <w:i/>
          <w:sz w:val="18"/>
          <w:szCs w:val="18"/>
        </w:rPr>
        <w:tab/>
        <w:t xml:space="preserve"> </w:t>
      </w:r>
      <w:proofErr w:type="spellStart"/>
      <w:r w:rsidR="00932165">
        <w:rPr>
          <w:rFonts w:ascii="Arial Narrow" w:hAnsi="Arial Narrow" w:cs="Arial"/>
          <w:bCs/>
          <w:i/>
          <w:sz w:val="18"/>
          <w:szCs w:val="18"/>
        </w:rPr>
        <w:t>Colpensiones</w:t>
      </w:r>
      <w:proofErr w:type="spellEnd"/>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Juzgado de origen</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ab/>
      </w:r>
      <w:r w:rsidRPr="00181429">
        <w:rPr>
          <w:rFonts w:ascii="Arial Narrow" w:hAnsi="Arial Narrow" w:cs="Arial"/>
          <w:i/>
          <w:sz w:val="18"/>
          <w:szCs w:val="18"/>
        </w:rPr>
        <w:t xml:space="preserve"> </w:t>
      </w:r>
      <w:r w:rsidR="00932165">
        <w:rPr>
          <w:rFonts w:ascii="Arial Narrow" w:hAnsi="Arial Narrow" w:cs="Arial"/>
          <w:i/>
          <w:sz w:val="18"/>
          <w:szCs w:val="18"/>
        </w:rPr>
        <w:t>Segundo</w:t>
      </w:r>
      <w:r w:rsidR="00457CEA">
        <w:rPr>
          <w:rFonts w:ascii="Arial Narrow" w:hAnsi="Arial Narrow" w:cs="Arial"/>
          <w:i/>
          <w:sz w:val="18"/>
          <w:szCs w:val="18"/>
        </w:rPr>
        <w:t xml:space="preserve"> </w:t>
      </w:r>
      <w:r w:rsidRPr="00181429">
        <w:rPr>
          <w:rFonts w:ascii="Arial Narrow" w:hAnsi="Arial Narrow" w:cs="Arial"/>
          <w:i/>
          <w:sz w:val="18"/>
          <w:szCs w:val="18"/>
        </w:rPr>
        <w:t>Laboral del Circuito de Pereira</w:t>
      </w:r>
    </w:p>
    <w:p w:rsidR="00D60D82" w:rsidRDefault="00D60D82" w:rsidP="00D60D82">
      <w:pPr>
        <w:jc w:val="both"/>
        <w:rPr>
          <w:rFonts w:ascii="Arial Narrow" w:hAnsi="Arial Narrow" w:cs="Arial"/>
          <w:i/>
          <w:sz w:val="18"/>
          <w:szCs w:val="18"/>
        </w:rPr>
      </w:pPr>
      <w:r w:rsidRPr="00181429">
        <w:rPr>
          <w:rFonts w:ascii="Arial Narrow" w:hAnsi="Arial Narrow" w:cs="Arial"/>
          <w:b/>
          <w:i/>
          <w:sz w:val="18"/>
          <w:szCs w:val="18"/>
        </w:rPr>
        <w:t>Magistrado Ponente</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Francisco Javier Tamayo Tabares</w:t>
      </w:r>
    </w:p>
    <w:p w:rsidR="00464658" w:rsidRPr="00464658" w:rsidRDefault="00464658" w:rsidP="00D60D82">
      <w:pPr>
        <w:jc w:val="both"/>
        <w:rPr>
          <w:rFonts w:ascii="Arial Narrow" w:hAnsi="Arial Narrow" w:cs="Arial"/>
          <w:sz w:val="18"/>
          <w:szCs w:val="18"/>
        </w:rPr>
      </w:pPr>
    </w:p>
    <w:p w:rsidR="00464658" w:rsidRPr="00464658" w:rsidRDefault="00464658" w:rsidP="00D60D82">
      <w:pPr>
        <w:jc w:val="both"/>
        <w:rPr>
          <w:rFonts w:ascii="Arial Narrow" w:hAnsi="Arial Narrow" w:cs="Arial"/>
          <w:sz w:val="18"/>
          <w:szCs w:val="18"/>
        </w:rPr>
      </w:pPr>
      <w:r w:rsidRPr="00464658">
        <w:rPr>
          <w:rFonts w:ascii="Arial Narrow" w:hAnsi="Arial Narrow" w:cs="Arial"/>
          <w:sz w:val="18"/>
          <w:szCs w:val="18"/>
        </w:rPr>
        <w:t>Tema:</w:t>
      </w:r>
      <w:r w:rsidRPr="00464658">
        <w:rPr>
          <w:rFonts w:ascii="Arial Narrow" w:hAnsi="Arial Narrow" w:cs="Arial"/>
          <w:sz w:val="18"/>
          <w:szCs w:val="18"/>
        </w:rPr>
        <w:tab/>
      </w:r>
      <w:r w:rsidRPr="00464658">
        <w:rPr>
          <w:rFonts w:ascii="Arial Narrow" w:hAnsi="Arial Narrow" w:cs="Arial"/>
          <w:sz w:val="18"/>
          <w:szCs w:val="18"/>
        </w:rPr>
        <w:tab/>
      </w:r>
      <w:r w:rsidRPr="00464658">
        <w:rPr>
          <w:rFonts w:ascii="Arial Narrow" w:hAnsi="Arial Narrow" w:cs="Arial"/>
          <w:sz w:val="18"/>
          <w:szCs w:val="18"/>
        </w:rPr>
        <w:tab/>
      </w:r>
      <w:r w:rsidRPr="00464658">
        <w:rPr>
          <w:rFonts w:ascii="Arial Narrow" w:hAnsi="Arial Narrow" w:cs="Arial"/>
          <w:b/>
          <w:sz w:val="18"/>
          <w:szCs w:val="18"/>
        </w:rPr>
        <w:t>EJECUTIVO / ADICIÓN AUTO / PROPUESTO OPORTUNAMENTE / HITO FINAL RÉDITOS MORATORIOS /</w:t>
      </w:r>
      <w:r>
        <w:rPr>
          <w:rFonts w:ascii="Arial Narrow" w:hAnsi="Arial Narrow" w:cs="Arial"/>
          <w:sz w:val="18"/>
          <w:szCs w:val="18"/>
        </w:rPr>
        <w:t xml:space="preserve"> </w:t>
      </w:r>
      <w:r w:rsidRPr="00464658">
        <w:rPr>
          <w:rFonts w:ascii="Arial Narrow" w:hAnsi="Arial Narrow" w:cs="Arial"/>
          <w:sz w:val="18"/>
          <w:szCs w:val="18"/>
        </w:rPr>
        <w:t>Pues bien, encuentra esta Sala que el punto en cuestión debe resolverse, atendiendo que las mesadas pensionales se cancelan por parte de los fondos, una vez causada, esto es, mes vencido, tal como se establece en materia laboral para el pago del salario –art. 134 CL-. Igualmente, debe tenerse en cuenta que, de conformidad con la legislación civil, el pago, como modo de extinción de las obligaciones, es la prestación de lo que se debe. Además de los anteriores elementos jurídicos, es necesario tener en cuenta aspectos como la presteza y</w:t>
      </w:r>
      <w:bookmarkStart w:id="0" w:name="_GoBack"/>
      <w:bookmarkEnd w:id="0"/>
      <w:r w:rsidRPr="00464658">
        <w:rPr>
          <w:rFonts w:ascii="Arial Narrow" w:hAnsi="Arial Narrow" w:cs="Arial"/>
          <w:sz w:val="18"/>
          <w:szCs w:val="18"/>
        </w:rPr>
        <w:t xml:space="preserve"> prontitud para cumplir una decisión judicial, por parte de la entidad, pues si se observa que la entidad de manera eficaz cumple con una decisión judicial en un lapso razonable desde la emisión y ejecutoria de la misma, el baremo sancionatorio –implícito en los intereses moratorios-, debe ser más benéfico que en el caso contrario, es decir,</w:t>
      </w:r>
    </w:p>
    <w:p w:rsidR="00464658" w:rsidRPr="00464658" w:rsidRDefault="00464658" w:rsidP="00D60D82">
      <w:pPr>
        <w:jc w:val="both"/>
        <w:rPr>
          <w:rFonts w:ascii="Arial Narrow" w:hAnsi="Arial Narrow" w:cs="Arial"/>
          <w:sz w:val="18"/>
          <w:szCs w:val="18"/>
        </w:rPr>
      </w:pPr>
      <w:r>
        <w:rPr>
          <w:rFonts w:ascii="Arial Narrow" w:hAnsi="Arial Narrow" w:cs="Arial"/>
          <w:sz w:val="18"/>
          <w:szCs w:val="18"/>
        </w:rPr>
        <w:t>(…)</w:t>
      </w:r>
    </w:p>
    <w:p w:rsidR="00464658" w:rsidRPr="00464658" w:rsidRDefault="00464658" w:rsidP="00D60D82">
      <w:pPr>
        <w:jc w:val="both"/>
        <w:rPr>
          <w:rFonts w:ascii="Arial Narrow" w:hAnsi="Arial Narrow" w:cs="Arial"/>
          <w:sz w:val="18"/>
          <w:szCs w:val="18"/>
        </w:rPr>
      </w:pPr>
      <w:r w:rsidRPr="00464658">
        <w:rPr>
          <w:rFonts w:ascii="Arial Narrow" w:hAnsi="Arial Narrow" w:cs="Arial"/>
          <w:sz w:val="18"/>
          <w:szCs w:val="18"/>
        </w:rPr>
        <w:t>De tal actuación se verifica que la entidad demandada, si bien ingresó en nómina a la demandante, tal acto apenas se cumplió casi 18 meses después de la ejecutoria de la sentencia, razón por la cual no puede hablarse de razonabilidad en el cumplimiento de la determinación judicial, y el lapso que la entidad se tomó para agotar los tramites de inclusión en nómina y pagar efectivamente la prestación, no son más que dilación adicional a la ya surtida por la entidad. Por ello, estima la Sala que en este caso sí deben correr los réditos moratorios hasta el 31 de diciembre de 2014, cuando efectivamente se pagó el retroactivo pensional y por ende, adicionando el auto del 26 de octubre pasado, se dispondrá la modificación de la providencia objeto de apelación, también en lo tocante al extremo final hasta el cual corren los intereses moratorios, el cual se fijará en el 31 de diciembre de 2014.</w:t>
      </w:r>
    </w:p>
    <w:p w:rsidR="00464658" w:rsidRPr="00464658" w:rsidRDefault="00464658" w:rsidP="00D60D82">
      <w:pPr>
        <w:jc w:val="both"/>
        <w:rPr>
          <w:rFonts w:ascii="Arial Narrow" w:hAnsi="Arial Narrow" w:cs="Arial"/>
          <w:sz w:val="18"/>
          <w:szCs w:val="18"/>
        </w:rPr>
      </w:pPr>
    </w:p>
    <w:p w:rsidR="00464658" w:rsidRPr="00464658" w:rsidRDefault="00464658" w:rsidP="00D60D82">
      <w:pPr>
        <w:jc w:val="both"/>
        <w:rPr>
          <w:rFonts w:ascii="Arial Narrow" w:hAnsi="Arial Narrow" w:cs="Arial"/>
          <w:sz w:val="18"/>
          <w:szCs w:val="18"/>
        </w:rPr>
      </w:pPr>
    </w:p>
    <w:p w:rsidR="00627327" w:rsidRDefault="00627327" w:rsidP="00D60D82">
      <w:pPr>
        <w:spacing w:line="360" w:lineRule="auto"/>
        <w:ind w:left="1440" w:hanging="589"/>
        <w:jc w:val="both"/>
        <w:rPr>
          <w:rFonts w:ascii="Arial Narrow" w:hAnsi="Arial Narrow" w:cs="Arial"/>
          <w:iCs/>
          <w:sz w:val="28"/>
          <w:szCs w:val="28"/>
        </w:rPr>
      </w:pPr>
    </w:p>
    <w:p w:rsidR="00D60D82" w:rsidRPr="00D60D82" w:rsidRDefault="00D60D82" w:rsidP="00D60D82">
      <w:pPr>
        <w:spacing w:line="360" w:lineRule="auto"/>
        <w:ind w:left="1440" w:hanging="589"/>
        <w:jc w:val="both"/>
        <w:rPr>
          <w:rFonts w:ascii="Arial Narrow" w:hAnsi="Arial Narrow" w:cs="Arial"/>
          <w:b/>
          <w:bCs/>
          <w:i/>
          <w:iCs/>
          <w:sz w:val="28"/>
          <w:szCs w:val="28"/>
          <w:u w:val="single"/>
        </w:rPr>
      </w:pPr>
      <w:r w:rsidRPr="00D60D82">
        <w:rPr>
          <w:rFonts w:ascii="Arial Narrow" w:hAnsi="Arial Narrow" w:cs="Arial"/>
          <w:iCs/>
          <w:sz w:val="28"/>
          <w:szCs w:val="28"/>
        </w:rPr>
        <w:t>Magistrado Ponente:</w:t>
      </w:r>
      <w:r w:rsidRPr="00D60D82">
        <w:rPr>
          <w:rFonts w:ascii="Arial Narrow" w:hAnsi="Arial Narrow" w:cs="Arial"/>
          <w:b/>
          <w:iCs/>
          <w:sz w:val="28"/>
          <w:szCs w:val="28"/>
        </w:rPr>
        <w:t xml:space="preserve"> </w:t>
      </w:r>
      <w:r w:rsidRPr="00D60D82">
        <w:rPr>
          <w:rFonts w:ascii="Arial Narrow" w:hAnsi="Arial Narrow" w:cs="Arial"/>
          <w:b/>
          <w:bCs/>
          <w:sz w:val="28"/>
          <w:szCs w:val="28"/>
        </w:rPr>
        <w:t>FRANCISCO JAVIER TAMAYO TABARES</w:t>
      </w:r>
    </w:p>
    <w:p w:rsidR="00D60D82" w:rsidRPr="00D60D82" w:rsidRDefault="00D60D82" w:rsidP="00D60D82">
      <w:pPr>
        <w:pStyle w:val="Sinespaciado"/>
      </w:pPr>
      <w:r w:rsidRPr="00D60D82">
        <w:t xml:space="preserve">         </w:t>
      </w:r>
    </w:p>
    <w:p w:rsidR="00D60D82" w:rsidRPr="008A4174" w:rsidRDefault="00D60D82" w:rsidP="00D60D82">
      <w:pPr>
        <w:spacing w:line="360" w:lineRule="auto"/>
        <w:ind w:left="708"/>
        <w:rPr>
          <w:rFonts w:ascii="Arial Narrow" w:hAnsi="Arial Narrow" w:cs="Arial"/>
          <w:iCs/>
          <w:sz w:val="28"/>
          <w:szCs w:val="28"/>
        </w:rPr>
      </w:pPr>
      <w:r w:rsidRPr="00D60D82">
        <w:rPr>
          <w:rFonts w:ascii="Arial Narrow" w:hAnsi="Arial Narrow" w:cs="Arial"/>
          <w:iCs/>
          <w:sz w:val="28"/>
          <w:szCs w:val="28"/>
        </w:rPr>
        <w:t xml:space="preserve">          </w:t>
      </w:r>
      <w:r w:rsidRPr="008A4174">
        <w:rPr>
          <w:rFonts w:ascii="Arial Narrow" w:hAnsi="Arial Narrow" w:cs="Arial"/>
          <w:iCs/>
          <w:sz w:val="28"/>
          <w:szCs w:val="28"/>
        </w:rPr>
        <w:t xml:space="preserve">Pereira, </w:t>
      </w:r>
      <w:r w:rsidR="00932165">
        <w:rPr>
          <w:rFonts w:ascii="Arial Narrow" w:hAnsi="Arial Narrow" w:cs="Arial"/>
          <w:iCs/>
          <w:sz w:val="28"/>
          <w:szCs w:val="28"/>
        </w:rPr>
        <w:t>febrero</w:t>
      </w:r>
      <w:r w:rsidR="005517A4">
        <w:rPr>
          <w:rFonts w:ascii="Arial Narrow" w:hAnsi="Arial Narrow" w:cs="Arial"/>
          <w:iCs/>
          <w:sz w:val="28"/>
          <w:szCs w:val="28"/>
        </w:rPr>
        <w:t xml:space="preserve"> </w:t>
      </w:r>
      <w:r w:rsidR="00DA713C">
        <w:rPr>
          <w:rFonts w:ascii="Arial Narrow" w:hAnsi="Arial Narrow" w:cs="Arial"/>
          <w:iCs/>
          <w:sz w:val="28"/>
          <w:szCs w:val="28"/>
        </w:rPr>
        <w:t>veintidós</w:t>
      </w:r>
      <w:r w:rsidR="000B2F82" w:rsidRPr="008A4174">
        <w:rPr>
          <w:rFonts w:ascii="Arial Narrow" w:hAnsi="Arial Narrow" w:cs="Arial"/>
          <w:iCs/>
          <w:sz w:val="28"/>
          <w:szCs w:val="28"/>
        </w:rPr>
        <w:t xml:space="preserve"> (</w:t>
      </w:r>
      <w:r w:rsidR="00DA713C">
        <w:rPr>
          <w:rFonts w:ascii="Arial Narrow" w:hAnsi="Arial Narrow" w:cs="Arial"/>
          <w:iCs/>
          <w:sz w:val="28"/>
          <w:szCs w:val="28"/>
        </w:rPr>
        <w:t>22</w:t>
      </w:r>
      <w:r w:rsidR="000B2F82" w:rsidRPr="008A4174">
        <w:rPr>
          <w:rFonts w:ascii="Arial Narrow" w:hAnsi="Arial Narrow" w:cs="Arial"/>
          <w:iCs/>
          <w:sz w:val="28"/>
          <w:szCs w:val="28"/>
        </w:rPr>
        <w:t xml:space="preserve">) </w:t>
      </w:r>
      <w:r w:rsidRPr="008A4174">
        <w:rPr>
          <w:rFonts w:ascii="Arial Narrow" w:hAnsi="Arial Narrow" w:cs="Arial"/>
          <w:iCs/>
          <w:sz w:val="28"/>
          <w:szCs w:val="28"/>
        </w:rPr>
        <w:t xml:space="preserve">de dos mil </w:t>
      </w:r>
      <w:r w:rsidR="0025753A">
        <w:rPr>
          <w:rFonts w:ascii="Arial Narrow" w:hAnsi="Arial Narrow" w:cs="Arial"/>
          <w:iCs/>
          <w:sz w:val="28"/>
          <w:szCs w:val="28"/>
        </w:rPr>
        <w:t>dieci</w:t>
      </w:r>
      <w:r w:rsidR="00932165">
        <w:rPr>
          <w:rFonts w:ascii="Arial Narrow" w:hAnsi="Arial Narrow" w:cs="Arial"/>
          <w:iCs/>
          <w:sz w:val="28"/>
          <w:szCs w:val="28"/>
        </w:rPr>
        <w:t>ocho</w:t>
      </w:r>
      <w:r w:rsidRPr="008A4174">
        <w:rPr>
          <w:rFonts w:ascii="Arial Narrow" w:hAnsi="Arial Narrow" w:cs="Arial"/>
          <w:iCs/>
          <w:sz w:val="28"/>
          <w:szCs w:val="28"/>
        </w:rPr>
        <w:t xml:space="preserve"> (201</w:t>
      </w:r>
      <w:r w:rsidR="00932165">
        <w:rPr>
          <w:rFonts w:ascii="Arial Narrow" w:hAnsi="Arial Narrow" w:cs="Arial"/>
          <w:iCs/>
          <w:sz w:val="28"/>
          <w:szCs w:val="28"/>
        </w:rPr>
        <w:t>8</w:t>
      </w:r>
      <w:r w:rsidRPr="008A4174">
        <w:rPr>
          <w:rFonts w:ascii="Arial Narrow" w:hAnsi="Arial Narrow" w:cs="Arial"/>
          <w:iCs/>
          <w:sz w:val="28"/>
          <w:szCs w:val="28"/>
        </w:rPr>
        <w:t>).</w:t>
      </w:r>
    </w:p>
    <w:p w:rsidR="00D60D82" w:rsidRPr="008A4174" w:rsidRDefault="00D60D82" w:rsidP="00D60D82">
      <w:pPr>
        <w:pStyle w:val="Sinespaciado"/>
      </w:pPr>
    </w:p>
    <w:p w:rsidR="005517A4" w:rsidRDefault="00932165" w:rsidP="00D60D82">
      <w:pPr>
        <w:spacing w:line="360" w:lineRule="auto"/>
        <w:ind w:firstLine="851"/>
        <w:jc w:val="both"/>
        <w:rPr>
          <w:rFonts w:ascii="Arial Narrow" w:hAnsi="Arial Narrow" w:cs="Arial"/>
          <w:b/>
          <w:sz w:val="28"/>
          <w:szCs w:val="28"/>
        </w:rPr>
      </w:pPr>
      <w:r>
        <w:rPr>
          <w:rFonts w:ascii="Arial Narrow" w:hAnsi="Arial Narrow" w:cs="Arial"/>
          <w:sz w:val="28"/>
          <w:szCs w:val="28"/>
        </w:rPr>
        <w:t>Se dispone la Sala Cuarta de Decisión Laboral del Tribunal Superior de Pereira a resolver la solicitud de adición del auto del 26 de octubre de 2017</w:t>
      </w:r>
      <w:r w:rsidR="005517A4">
        <w:rPr>
          <w:rFonts w:ascii="Arial Narrow" w:hAnsi="Arial Narrow" w:cs="Arial"/>
          <w:sz w:val="28"/>
          <w:szCs w:val="28"/>
        </w:rPr>
        <w:t xml:space="preserve">, mediante </w:t>
      </w:r>
      <w:r>
        <w:rPr>
          <w:rFonts w:ascii="Arial Narrow" w:hAnsi="Arial Narrow" w:cs="Arial"/>
          <w:sz w:val="28"/>
          <w:szCs w:val="28"/>
        </w:rPr>
        <w:t>el</w:t>
      </w:r>
      <w:r w:rsidR="005517A4">
        <w:rPr>
          <w:rFonts w:ascii="Arial Narrow" w:hAnsi="Arial Narrow" w:cs="Arial"/>
          <w:sz w:val="28"/>
          <w:szCs w:val="28"/>
        </w:rPr>
        <w:t xml:space="preserve"> cual se desat</w:t>
      </w:r>
      <w:r>
        <w:rPr>
          <w:rFonts w:ascii="Arial Narrow" w:hAnsi="Arial Narrow" w:cs="Arial"/>
          <w:sz w:val="28"/>
          <w:szCs w:val="28"/>
        </w:rPr>
        <w:t>ó</w:t>
      </w:r>
      <w:r w:rsidR="005517A4">
        <w:rPr>
          <w:rFonts w:ascii="Arial Narrow" w:hAnsi="Arial Narrow" w:cs="Arial"/>
          <w:sz w:val="28"/>
          <w:szCs w:val="28"/>
        </w:rPr>
        <w:t xml:space="preserve"> </w:t>
      </w:r>
      <w:r>
        <w:rPr>
          <w:rFonts w:ascii="Arial Narrow" w:hAnsi="Arial Narrow" w:cs="Arial"/>
          <w:sz w:val="28"/>
          <w:szCs w:val="28"/>
        </w:rPr>
        <w:t xml:space="preserve">el recurso de </w:t>
      </w:r>
      <w:r w:rsidR="005517A4">
        <w:rPr>
          <w:rFonts w:ascii="Arial Narrow" w:hAnsi="Arial Narrow" w:cs="Arial"/>
          <w:sz w:val="28"/>
          <w:szCs w:val="28"/>
        </w:rPr>
        <w:t xml:space="preserve">apelación propuesto por </w:t>
      </w:r>
      <w:r w:rsidR="00192C35">
        <w:rPr>
          <w:rFonts w:ascii="Arial Narrow" w:hAnsi="Arial Narrow" w:cs="Arial"/>
          <w:sz w:val="28"/>
          <w:szCs w:val="28"/>
        </w:rPr>
        <w:t xml:space="preserve">la parte </w:t>
      </w:r>
      <w:proofErr w:type="gramStart"/>
      <w:r w:rsidR="00192C35">
        <w:rPr>
          <w:rFonts w:ascii="Arial Narrow" w:hAnsi="Arial Narrow" w:cs="Arial"/>
          <w:sz w:val="28"/>
          <w:szCs w:val="28"/>
        </w:rPr>
        <w:t>ejecutante</w:t>
      </w:r>
      <w:proofErr w:type="gramEnd"/>
      <w:r w:rsidR="00192C35">
        <w:rPr>
          <w:rFonts w:ascii="Arial Narrow" w:hAnsi="Arial Narrow" w:cs="Arial"/>
          <w:sz w:val="28"/>
          <w:szCs w:val="28"/>
        </w:rPr>
        <w:t xml:space="preserve"> </w:t>
      </w:r>
      <w:r w:rsidR="005517A4">
        <w:rPr>
          <w:rFonts w:ascii="Arial Narrow" w:hAnsi="Arial Narrow" w:cs="Arial"/>
          <w:sz w:val="28"/>
          <w:szCs w:val="28"/>
        </w:rPr>
        <w:t xml:space="preserve">contra </w:t>
      </w:r>
      <w:r w:rsidR="00192C35">
        <w:rPr>
          <w:rFonts w:ascii="Arial Narrow" w:hAnsi="Arial Narrow" w:cs="Arial"/>
          <w:sz w:val="28"/>
          <w:szCs w:val="28"/>
        </w:rPr>
        <w:t xml:space="preserve">el auto del </w:t>
      </w:r>
      <w:r w:rsidR="005517A4">
        <w:rPr>
          <w:rFonts w:ascii="Arial Narrow" w:hAnsi="Arial Narrow" w:cs="Arial"/>
          <w:sz w:val="28"/>
          <w:szCs w:val="28"/>
        </w:rPr>
        <w:t>0</w:t>
      </w:r>
      <w:r w:rsidR="00192C35">
        <w:rPr>
          <w:rFonts w:ascii="Arial Narrow" w:hAnsi="Arial Narrow" w:cs="Arial"/>
          <w:sz w:val="28"/>
          <w:szCs w:val="28"/>
        </w:rPr>
        <w:t>8</w:t>
      </w:r>
      <w:r w:rsidR="005517A4">
        <w:rPr>
          <w:rFonts w:ascii="Arial Narrow" w:hAnsi="Arial Narrow" w:cs="Arial"/>
          <w:sz w:val="28"/>
          <w:szCs w:val="28"/>
        </w:rPr>
        <w:t xml:space="preserve"> de junio de 201</w:t>
      </w:r>
      <w:r w:rsidR="00192C35">
        <w:rPr>
          <w:rFonts w:ascii="Arial Narrow" w:hAnsi="Arial Narrow" w:cs="Arial"/>
          <w:sz w:val="28"/>
          <w:szCs w:val="28"/>
        </w:rPr>
        <w:t>7</w:t>
      </w:r>
      <w:r w:rsidR="005517A4">
        <w:rPr>
          <w:rFonts w:ascii="Arial Narrow" w:hAnsi="Arial Narrow" w:cs="Arial"/>
          <w:sz w:val="28"/>
          <w:szCs w:val="28"/>
        </w:rPr>
        <w:t xml:space="preserve"> por el Juzgado </w:t>
      </w:r>
      <w:r w:rsidR="00192C35">
        <w:rPr>
          <w:rFonts w:ascii="Arial Narrow" w:hAnsi="Arial Narrow" w:cs="Arial"/>
          <w:sz w:val="28"/>
          <w:szCs w:val="28"/>
        </w:rPr>
        <w:t>Segundo</w:t>
      </w:r>
      <w:r w:rsidR="005517A4">
        <w:rPr>
          <w:rFonts w:ascii="Arial Narrow" w:hAnsi="Arial Narrow" w:cs="Arial"/>
          <w:sz w:val="28"/>
          <w:szCs w:val="28"/>
        </w:rPr>
        <w:t xml:space="preserve"> Laboral del Circuito de Pereira, dentro del proceso </w:t>
      </w:r>
      <w:r w:rsidR="00192C35">
        <w:rPr>
          <w:rFonts w:ascii="Arial Narrow" w:hAnsi="Arial Narrow" w:cs="Arial"/>
          <w:sz w:val="28"/>
          <w:szCs w:val="28"/>
        </w:rPr>
        <w:t xml:space="preserve">Ejecutivo a continuación del </w:t>
      </w:r>
      <w:r w:rsidR="005517A4">
        <w:rPr>
          <w:rFonts w:ascii="Arial Narrow" w:hAnsi="Arial Narrow" w:cs="Arial"/>
          <w:sz w:val="28"/>
          <w:szCs w:val="28"/>
        </w:rPr>
        <w:t xml:space="preserve">Ordinario Laboral adelantado por </w:t>
      </w:r>
      <w:r w:rsidR="00192C35">
        <w:rPr>
          <w:rFonts w:ascii="Arial Narrow" w:hAnsi="Arial Narrow" w:cs="Arial"/>
          <w:sz w:val="28"/>
          <w:szCs w:val="28"/>
        </w:rPr>
        <w:t>la</w:t>
      </w:r>
      <w:r w:rsidR="005517A4">
        <w:rPr>
          <w:rFonts w:ascii="Arial Narrow" w:hAnsi="Arial Narrow" w:cs="Arial"/>
          <w:sz w:val="28"/>
          <w:szCs w:val="28"/>
        </w:rPr>
        <w:t xml:space="preserve"> señor</w:t>
      </w:r>
      <w:r w:rsidR="00192C35">
        <w:rPr>
          <w:rFonts w:ascii="Arial Narrow" w:hAnsi="Arial Narrow" w:cs="Arial"/>
          <w:sz w:val="28"/>
          <w:szCs w:val="28"/>
        </w:rPr>
        <w:t>a</w:t>
      </w:r>
      <w:r w:rsidR="005517A4">
        <w:rPr>
          <w:rFonts w:ascii="Arial Narrow" w:hAnsi="Arial Narrow" w:cs="Arial"/>
          <w:sz w:val="28"/>
          <w:szCs w:val="28"/>
        </w:rPr>
        <w:t xml:space="preserve"> </w:t>
      </w:r>
      <w:r w:rsidR="00192C35">
        <w:rPr>
          <w:rFonts w:ascii="Arial Narrow" w:hAnsi="Arial Narrow" w:cs="Arial"/>
          <w:b/>
          <w:sz w:val="28"/>
          <w:szCs w:val="28"/>
        </w:rPr>
        <w:t>Gloria Velásquez de Rodríguez</w:t>
      </w:r>
      <w:r w:rsidR="005517A4">
        <w:rPr>
          <w:rFonts w:ascii="Arial Narrow" w:hAnsi="Arial Narrow" w:cs="Arial"/>
          <w:b/>
          <w:sz w:val="28"/>
          <w:szCs w:val="28"/>
        </w:rPr>
        <w:t xml:space="preserve"> </w:t>
      </w:r>
      <w:r w:rsidR="005517A4">
        <w:rPr>
          <w:rFonts w:ascii="Arial Narrow" w:hAnsi="Arial Narrow" w:cs="Arial"/>
          <w:sz w:val="28"/>
          <w:szCs w:val="28"/>
        </w:rPr>
        <w:t xml:space="preserve">contra </w:t>
      </w:r>
      <w:r w:rsidR="00192C35">
        <w:rPr>
          <w:rFonts w:ascii="Arial Narrow" w:hAnsi="Arial Narrow" w:cs="Arial"/>
          <w:b/>
          <w:sz w:val="28"/>
          <w:szCs w:val="28"/>
        </w:rPr>
        <w:t>la Administradora Colombiana de Pensiones-</w:t>
      </w:r>
      <w:proofErr w:type="spellStart"/>
      <w:r w:rsidR="00192C35">
        <w:rPr>
          <w:rFonts w:ascii="Arial Narrow" w:hAnsi="Arial Narrow" w:cs="Arial"/>
          <w:b/>
          <w:sz w:val="28"/>
          <w:szCs w:val="28"/>
        </w:rPr>
        <w:t>Colpensiones</w:t>
      </w:r>
      <w:proofErr w:type="spellEnd"/>
      <w:r w:rsidR="00192C35">
        <w:rPr>
          <w:rFonts w:ascii="Arial Narrow" w:hAnsi="Arial Narrow" w:cs="Arial"/>
          <w:b/>
          <w:sz w:val="28"/>
          <w:szCs w:val="28"/>
        </w:rPr>
        <w:t>.</w:t>
      </w:r>
    </w:p>
    <w:p w:rsidR="00D60D82" w:rsidRDefault="00D60D82" w:rsidP="001456C8">
      <w:pPr>
        <w:pStyle w:val="Sinespaciado"/>
        <w:spacing w:line="276" w:lineRule="auto"/>
      </w:pPr>
    </w:p>
    <w:p w:rsidR="005517A4" w:rsidRDefault="005517A4" w:rsidP="001456C8">
      <w:pPr>
        <w:pStyle w:val="Sinespaciado"/>
        <w:spacing w:line="276" w:lineRule="auto"/>
      </w:pPr>
    </w:p>
    <w:p w:rsidR="00D60D82" w:rsidRPr="009F7FF3" w:rsidRDefault="009F7FF3" w:rsidP="00B5105B">
      <w:pPr>
        <w:pStyle w:val="Prrafodelista"/>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D91A0C" w:rsidRDefault="00D91A0C" w:rsidP="008D3F13">
      <w:pPr>
        <w:pStyle w:val="Sinespaciado"/>
      </w:pPr>
    </w:p>
    <w:p w:rsidR="0082477C" w:rsidRDefault="005517A4"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Mediante </w:t>
      </w:r>
      <w:r w:rsidR="00192C35">
        <w:rPr>
          <w:rFonts w:ascii="Arial Narrow" w:hAnsi="Arial Narrow" w:cs="Arial"/>
          <w:sz w:val="28"/>
          <w:szCs w:val="28"/>
        </w:rPr>
        <w:t>auto</w:t>
      </w:r>
      <w:r>
        <w:rPr>
          <w:rFonts w:ascii="Arial Narrow" w:hAnsi="Arial Narrow" w:cs="Arial"/>
          <w:sz w:val="28"/>
          <w:szCs w:val="28"/>
        </w:rPr>
        <w:t xml:space="preserve"> del </w:t>
      </w:r>
      <w:r w:rsidR="00192C35">
        <w:rPr>
          <w:rFonts w:ascii="Arial Narrow" w:hAnsi="Arial Narrow" w:cs="Arial"/>
          <w:sz w:val="28"/>
          <w:szCs w:val="28"/>
        </w:rPr>
        <w:t>26</w:t>
      </w:r>
      <w:r>
        <w:rPr>
          <w:rFonts w:ascii="Arial Narrow" w:hAnsi="Arial Narrow" w:cs="Arial"/>
          <w:sz w:val="28"/>
          <w:szCs w:val="28"/>
        </w:rPr>
        <w:t xml:space="preserve"> de </w:t>
      </w:r>
      <w:r w:rsidR="00192C35">
        <w:rPr>
          <w:rFonts w:ascii="Arial Narrow" w:hAnsi="Arial Narrow" w:cs="Arial"/>
          <w:sz w:val="28"/>
          <w:szCs w:val="28"/>
        </w:rPr>
        <w:t>octubre</w:t>
      </w:r>
      <w:r>
        <w:rPr>
          <w:rFonts w:ascii="Arial Narrow" w:hAnsi="Arial Narrow" w:cs="Arial"/>
          <w:sz w:val="28"/>
          <w:szCs w:val="28"/>
        </w:rPr>
        <w:t xml:space="preserve"> del año </w:t>
      </w:r>
      <w:r w:rsidR="00192C35">
        <w:rPr>
          <w:rFonts w:ascii="Arial Narrow" w:hAnsi="Arial Narrow" w:cs="Arial"/>
          <w:sz w:val="28"/>
          <w:szCs w:val="28"/>
        </w:rPr>
        <w:t>anterior</w:t>
      </w:r>
      <w:r>
        <w:rPr>
          <w:rFonts w:ascii="Arial Narrow" w:hAnsi="Arial Narrow" w:cs="Arial"/>
          <w:sz w:val="28"/>
          <w:szCs w:val="28"/>
        </w:rPr>
        <w:t xml:space="preserve">, esta Sala modificó </w:t>
      </w:r>
      <w:r w:rsidR="00192C35">
        <w:rPr>
          <w:rFonts w:ascii="Arial Narrow" w:hAnsi="Arial Narrow" w:cs="Arial"/>
          <w:sz w:val="28"/>
          <w:szCs w:val="28"/>
          <w:lang w:val="es-CO"/>
        </w:rPr>
        <w:t>el auto apelado</w:t>
      </w:r>
      <w:r>
        <w:rPr>
          <w:rFonts w:ascii="Arial Narrow" w:hAnsi="Arial Narrow" w:cs="Arial"/>
          <w:sz w:val="28"/>
          <w:szCs w:val="28"/>
        </w:rPr>
        <w:t xml:space="preserve">, </w:t>
      </w:r>
      <w:r w:rsidR="00325856">
        <w:rPr>
          <w:rFonts w:ascii="Arial Narrow" w:hAnsi="Arial Narrow" w:cs="Arial"/>
          <w:sz w:val="28"/>
          <w:szCs w:val="28"/>
        </w:rPr>
        <w:t>ordenando el mandamiento de pago de por los intereses moratorios entre el 03 de julio de 2013 y el 30 de noviembre de 2014</w:t>
      </w:r>
      <w:r>
        <w:rPr>
          <w:rFonts w:ascii="Arial Narrow" w:hAnsi="Arial Narrow" w:cs="Arial"/>
          <w:sz w:val="28"/>
          <w:szCs w:val="28"/>
        </w:rPr>
        <w:t>.</w:t>
      </w:r>
    </w:p>
    <w:p w:rsidR="00457CEA" w:rsidRDefault="00457CEA" w:rsidP="00D91A0C">
      <w:pPr>
        <w:spacing w:line="360" w:lineRule="auto"/>
        <w:ind w:firstLine="708"/>
        <w:jc w:val="both"/>
        <w:rPr>
          <w:rFonts w:ascii="Arial Narrow" w:hAnsi="Arial Narrow" w:cs="Arial"/>
          <w:sz w:val="28"/>
          <w:szCs w:val="28"/>
        </w:rPr>
      </w:pPr>
    </w:p>
    <w:p w:rsidR="000870F8" w:rsidRDefault="0082477C" w:rsidP="00D91A0C">
      <w:pPr>
        <w:spacing w:line="360" w:lineRule="auto"/>
        <w:ind w:firstLine="708"/>
        <w:jc w:val="both"/>
        <w:rPr>
          <w:rFonts w:ascii="Arial Narrow" w:hAnsi="Arial Narrow" w:cs="Arial"/>
          <w:sz w:val="28"/>
          <w:szCs w:val="28"/>
        </w:rPr>
      </w:pPr>
      <w:r>
        <w:rPr>
          <w:rFonts w:ascii="Arial Narrow" w:hAnsi="Arial Narrow" w:cs="Arial"/>
          <w:sz w:val="28"/>
          <w:szCs w:val="28"/>
        </w:rPr>
        <w:t>La</w:t>
      </w:r>
      <w:r w:rsidR="00457CEA">
        <w:rPr>
          <w:rFonts w:ascii="Arial Narrow" w:hAnsi="Arial Narrow" w:cs="Arial"/>
          <w:sz w:val="28"/>
          <w:szCs w:val="28"/>
        </w:rPr>
        <w:t xml:space="preserve"> procurador</w:t>
      </w:r>
      <w:r>
        <w:rPr>
          <w:rFonts w:ascii="Arial Narrow" w:hAnsi="Arial Narrow" w:cs="Arial"/>
          <w:sz w:val="28"/>
          <w:szCs w:val="28"/>
        </w:rPr>
        <w:t>a</w:t>
      </w:r>
      <w:r w:rsidR="008C2FAF">
        <w:rPr>
          <w:rFonts w:ascii="Arial Narrow" w:hAnsi="Arial Narrow" w:cs="Arial"/>
          <w:sz w:val="28"/>
          <w:szCs w:val="28"/>
        </w:rPr>
        <w:t xml:space="preserve"> </w:t>
      </w:r>
      <w:r w:rsidR="004F5BC2">
        <w:rPr>
          <w:rFonts w:ascii="Arial Narrow" w:hAnsi="Arial Narrow" w:cs="Arial"/>
          <w:sz w:val="28"/>
          <w:szCs w:val="28"/>
        </w:rPr>
        <w:t>judicial d</w:t>
      </w:r>
      <w:r>
        <w:rPr>
          <w:rFonts w:ascii="Arial Narrow" w:hAnsi="Arial Narrow" w:cs="Arial"/>
          <w:sz w:val="28"/>
          <w:szCs w:val="28"/>
        </w:rPr>
        <w:t xml:space="preserve">e la parte actora presentó el </w:t>
      </w:r>
      <w:r w:rsidR="00325856">
        <w:rPr>
          <w:rFonts w:ascii="Arial Narrow" w:hAnsi="Arial Narrow" w:cs="Arial"/>
          <w:sz w:val="28"/>
          <w:szCs w:val="28"/>
        </w:rPr>
        <w:t>31</w:t>
      </w:r>
      <w:r w:rsidR="004F5BC2">
        <w:rPr>
          <w:rFonts w:ascii="Arial Narrow" w:hAnsi="Arial Narrow" w:cs="Arial"/>
          <w:sz w:val="28"/>
          <w:szCs w:val="28"/>
        </w:rPr>
        <w:t xml:space="preserve"> de </w:t>
      </w:r>
      <w:r w:rsidR="00325856">
        <w:rPr>
          <w:rFonts w:ascii="Arial Narrow" w:hAnsi="Arial Narrow" w:cs="Arial"/>
          <w:sz w:val="28"/>
          <w:szCs w:val="28"/>
        </w:rPr>
        <w:t>octubre</w:t>
      </w:r>
      <w:r w:rsidR="004F5BC2">
        <w:rPr>
          <w:rFonts w:ascii="Arial Narrow" w:hAnsi="Arial Narrow" w:cs="Arial"/>
          <w:sz w:val="28"/>
          <w:szCs w:val="28"/>
        </w:rPr>
        <w:t xml:space="preserve"> de 2017, solicitud de </w:t>
      </w:r>
      <w:r>
        <w:rPr>
          <w:rFonts w:ascii="Arial Narrow" w:hAnsi="Arial Narrow" w:cs="Arial"/>
          <w:sz w:val="28"/>
          <w:szCs w:val="28"/>
        </w:rPr>
        <w:t>adición</w:t>
      </w:r>
      <w:r w:rsidR="008C2FAF">
        <w:rPr>
          <w:rFonts w:ascii="Arial Narrow" w:hAnsi="Arial Narrow" w:cs="Arial"/>
          <w:sz w:val="28"/>
          <w:szCs w:val="28"/>
        </w:rPr>
        <w:t xml:space="preserve"> </w:t>
      </w:r>
      <w:r w:rsidR="004F5BC2">
        <w:rPr>
          <w:rFonts w:ascii="Arial Narrow" w:hAnsi="Arial Narrow" w:cs="Arial"/>
          <w:sz w:val="28"/>
          <w:szCs w:val="28"/>
        </w:rPr>
        <w:t>de</w:t>
      </w:r>
      <w:r w:rsidR="00325856">
        <w:rPr>
          <w:rFonts w:ascii="Arial Narrow" w:hAnsi="Arial Narrow" w:cs="Arial"/>
          <w:sz w:val="28"/>
          <w:szCs w:val="28"/>
        </w:rPr>
        <w:t xml:space="preserve"> </w:t>
      </w:r>
      <w:r w:rsidR="004F5BC2">
        <w:rPr>
          <w:rFonts w:ascii="Arial Narrow" w:hAnsi="Arial Narrow" w:cs="Arial"/>
          <w:sz w:val="28"/>
          <w:szCs w:val="28"/>
        </w:rPr>
        <w:t>l</w:t>
      </w:r>
      <w:r w:rsidR="00325856">
        <w:rPr>
          <w:rFonts w:ascii="Arial Narrow" w:hAnsi="Arial Narrow" w:cs="Arial"/>
          <w:sz w:val="28"/>
          <w:szCs w:val="28"/>
        </w:rPr>
        <w:t>a providencia</w:t>
      </w:r>
      <w:r>
        <w:rPr>
          <w:rFonts w:ascii="Arial Narrow" w:hAnsi="Arial Narrow" w:cs="Arial"/>
          <w:sz w:val="28"/>
          <w:szCs w:val="28"/>
        </w:rPr>
        <w:t xml:space="preserve">, indicando que no se </w:t>
      </w:r>
      <w:r w:rsidR="00325856">
        <w:rPr>
          <w:rFonts w:ascii="Arial Narrow" w:hAnsi="Arial Narrow" w:cs="Arial"/>
          <w:sz w:val="28"/>
          <w:szCs w:val="28"/>
        </w:rPr>
        <w:t>pronunció el tribunal en lo tocante al extremo final hasta el cual se deben los intereses moratorios, asunto que también fue objeto de recurso.</w:t>
      </w:r>
    </w:p>
    <w:p w:rsidR="000870F8" w:rsidRDefault="000870F8" w:rsidP="00DC71BC">
      <w:pPr>
        <w:spacing w:line="360" w:lineRule="auto"/>
        <w:ind w:firstLine="709"/>
        <w:jc w:val="both"/>
        <w:rPr>
          <w:rFonts w:ascii="Arial Narrow" w:hAnsi="Arial Narrow" w:cs="Arial"/>
          <w:sz w:val="28"/>
          <w:szCs w:val="28"/>
        </w:rPr>
      </w:pPr>
    </w:p>
    <w:p w:rsidR="009F7FF3" w:rsidRPr="009F7FF3" w:rsidRDefault="009F7FF3" w:rsidP="00DC71BC">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9F7FF3" w:rsidRPr="009F7FF3" w:rsidRDefault="009F7FF3" w:rsidP="00977E18">
      <w:pPr>
        <w:spacing w:line="276" w:lineRule="auto"/>
        <w:ind w:left="2265" w:hanging="825"/>
        <w:jc w:val="both"/>
        <w:rPr>
          <w:rFonts w:ascii="Arial Narrow" w:hAnsi="Arial Narrow" w:cs="Arial"/>
          <w:b/>
          <w:bCs/>
          <w:i/>
          <w:sz w:val="28"/>
          <w:szCs w:val="28"/>
          <w:u w:val="single"/>
        </w:rPr>
      </w:pPr>
    </w:p>
    <w:p w:rsidR="009F7FF3" w:rsidRPr="009F7FF3" w:rsidRDefault="009F7FF3" w:rsidP="009F7FF3">
      <w:pPr>
        <w:spacing w:line="360" w:lineRule="auto"/>
        <w:ind w:left="2265" w:hanging="1556"/>
        <w:jc w:val="both"/>
        <w:rPr>
          <w:rFonts w:ascii="Arial Narrow" w:hAnsi="Arial Narrow" w:cs="Arial"/>
          <w:b/>
          <w:bCs/>
          <w:i/>
          <w:sz w:val="28"/>
          <w:szCs w:val="28"/>
          <w:u w:val="single"/>
        </w:rPr>
      </w:pPr>
      <w:r>
        <w:rPr>
          <w:rFonts w:ascii="Arial Narrow" w:hAnsi="Arial Narrow" w:cs="Arial"/>
          <w:b/>
          <w:bCs/>
          <w:i/>
          <w:sz w:val="28"/>
          <w:szCs w:val="28"/>
          <w:u w:val="single"/>
        </w:rPr>
        <w:t>II</w:t>
      </w:r>
      <w:r w:rsidRPr="009F7FF3">
        <w:rPr>
          <w:rFonts w:ascii="Arial Narrow" w:hAnsi="Arial Narrow" w:cs="Arial"/>
          <w:b/>
          <w:bCs/>
          <w:i/>
          <w:sz w:val="28"/>
          <w:szCs w:val="28"/>
          <w:u w:val="single"/>
        </w:rPr>
        <w:t>. CONSIDERACIONES:</w:t>
      </w:r>
    </w:p>
    <w:p w:rsidR="00162ADD" w:rsidRDefault="00162ADD" w:rsidP="001909C8">
      <w:pPr>
        <w:pStyle w:val="Sinespaciado"/>
        <w:spacing w:line="360" w:lineRule="auto"/>
      </w:pPr>
    </w:p>
    <w:p w:rsidR="00977E18" w:rsidRDefault="00977E18" w:rsidP="00977E18">
      <w:pPr>
        <w:pStyle w:val="Prrafodelista"/>
        <w:numPr>
          <w:ilvl w:val="1"/>
          <w:numId w:val="4"/>
        </w:numPr>
        <w:spacing w:line="360" w:lineRule="auto"/>
        <w:ind w:firstLine="349"/>
        <w:jc w:val="both"/>
        <w:rPr>
          <w:rFonts w:ascii="Arial Narrow" w:hAnsi="Arial Narrow" w:cs="Arial"/>
          <w:b/>
          <w:i/>
          <w:sz w:val="28"/>
          <w:szCs w:val="28"/>
        </w:rPr>
      </w:pPr>
      <w:r w:rsidRPr="00977E18">
        <w:rPr>
          <w:rFonts w:ascii="Arial Narrow" w:hAnsi="Arial Narrow" w:cs="Arial"/>
          <w:b/>
          <w:i/>
          <w:sz w:val="28"/>
          <w:szCs w:val="28"/>
        </w:rPr>
        <w:t>Problema Jurídico.</w:t>
      </w:r>
    </w:p>
    <w:p w:rsidR="00977E18" w:rsidRPr="00977E18" w:rsidRDefault="00977E18" w:rsidP="00977E18">
      <w:pPr>
        <w:pStyle w:val="Sinespaciado"/>
      </w:pPr>
    </w:p>
    <w:p w:rsidR="00977E18" w:rsidRDefault="00977E18" w:rsidP="00DC71BC">
      <w:pPr>
        <w:pStyle w:val="Prrafodelista"/>
        <w:spacing w:line="360" w:lineRule="auto"/>
        <w:ind w:left="0" w:firstLine="708"/>
        <w:jc w:val="both"/>
        <w:rPr>
          <w:rFonts w:ascii="Arial Narrow" w:hAnsi="Arial Narrow" w:cs="Arial"/>
          <w:i/>
          <w:sz w:val="26"/>
          <w:szCs w:val="26"/>
        </w:rPr>
      </w:pPr>
      <w:r w:rsidRPr="00977E18">
        <w:rPr>
          <w:rFonts w:ascii="Arial Narrow" w:hAnsi="Arial Narrow" w:cs="Arial"/>
          <w:i/>
          <w:sz w:val="26"/>
          <w:szCs w:val="26"/>
        </w:rPr>
        <w:t>¿</w:t>
      </w:r>
      <w:r w:rsidR="00325856">
        <w:rPr>
          <w:rFonts w:ascii="Arial Narrow" w:hAnsi="Arial Narrow" w:cs="Arial"/>
          <w:i/>
          <w:sz w:val="26"/>
          <w:szCs w:val="26"/>
        </w:rPr>
        <w:t>Hay lugar a adicionar la providencia del Tribunal, analizando el hito final hasta el que deben correr los réditos moratorios</w:t>
      </w:r>
      <w:r w:rsidRPr="00977E18">
        <w:rPr>
          <w:rFonts w:ascii="Arial Narrow" w:hAnsi="Arial Narrow" w:cs="Arial"/>
          <w:i/>
          <w:sz w:val="26"/>
          <w:szCs w:val="26"/>
        </w:rPr>
        <w:t>?</w:t>
      </w:r>
    </w:p>
    <w:p w:rsidR="004F483E" w:rsidRDefault="004F483E" w:rsidP="00643726">
      <w:pPr>
        <w:pStyle w:val="Prrafodelista"/>
        <w:spacing w:line="360" w:lineRule="auto"/>
        <w:ind w:left="0" w:firstLine="708"/>
        <w:jc w:val="both"/>
        <w:rPr>
          <w:rFonts w:ascii="Arial Narrow" w:hAnsi="Arial Narrow" w:cs="Arial"/>
          <w:i/>
          <w:sz w:val="26"/>
          <w:szCs w:val="26"/>
        </w:rPr>
      </w:pPr>
    </w:p>
    <w:p w:rsidR="004F483E" w:rsidRPr="004F483E" w:rsidRDefault="004F483E" w:rsidP="00977E18">
      <w:pPr>
        <w:pStyle w:val="Prrafodelista"/>
        <w:spacing w:line="276" w:lineRule="auto"/>
        <w:ind w:left="0" w:firstLine="708"/>
        <w:jc w:val="both"/>
        <w:rPr>
          <w:rFonts w:ascii="Arial Narrow" w:hAnsi="Arial Narrow" w:cs="Arial"/>
          <w:b/>
          <w:i/>
          <w:sz w:val="28"/>
          <w:szCs w:val="28"/>
        </w:rPr>
      </w:pPr>
      <w:r w:rsidRPr="004F483E">
        <w:rPr>
          <w:rFonts w:ascii="Arial Narrow" w:hAnsi="Arial Narrow" w:cs="Arial"/>
          <w:b/>
          <w:i/>
          <w:sz w:val="28"/>
          <w:szCs w:val="28"/>
        </w:rPr>
        <w:t xml:space="preserve">2.2 Desarrollo de la problemática planteada </w:t>
      </w:r>
    </w:p>
    <w:p w:rsidR="00AA56E2" w:rsidRDefault="00AA56E2" w:rsidP="00970CB3">
      <w:pPr>
        <w:pStyle w:val="Textoindependiente"/>
        <w:spacing w:line="360" w:lineRule="auto"/>
        <w:ind w:firstLine="851"/>
        <w:rPr>
          <w:rFonts w:ascii="Times New Roman" w:hAnsi="Times New Roman"/>
          <w:sz w:val="20"/>
        </w:rPr>
      </w:pPr>
    </w:p>
    <w:p w:rsidR="00325856" w:rsidRDefault="0029347D"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Establece el </w:t>
      </w:r>
      <w:r w:rsidR="00325856">
        <w:rPr>
          <w:rFonts w:ascii="Arial Narrow" w:hAnsi="Arial Narrow" w:cs="Arial"/>
          <w:szCs w:val="28"/>
        </w:rPr>
        <w:t xml:space="preserve">incido tercero del </w:t>
      </w:r>
      <w:r>
        <w:rPr>
          <w:rFonts w:ascii="Arial Narrow" w:hAnsi="Arial Narrow" w:cs="Arial"/>
          <w:szCs w:val="28"/>
        </w:rPr>
        <w:t>artículo 28</w:t>
      </w:r>
      <w:r w:rsidR="008C2FAF">
        <w:rPr>
          <w:rFonts w:ascii="Arial Narrow" w:hAnsi="Arial Narrow" w:cs="Arial"/>
          <w:szCs w:val="28"/>
        </w:rPr>
        <w:t>7</w:t>
      </w:r>
      <w:r>
        <w:rPr>
          <w:rFonts w:ascii="Arial Narrow" w:hAnsi="Arial Narrow" w:cs="Arial"/>
          <w:szCs w:val="28"/>
        </w:rPr>
        <w:t xml:space="preserve"> del </w:t>
      </w:r>
      <w:proofErr w:type="spellStart"/>
      <w:r>
        <w:rPr>
          <w:rFonts w:ascii="Arial Narrow" w:hAnsi="Arial Narrow" w:cs="Arial"/>
          <w:szCs w:val="28"/>
        </w:rPr>
        <w:t>CGP</w:t>
      </w:r>
      <w:proofErr w:type="spellEnd"/>
      <w:r>
        <w:rPr>
          <w:rFonts w:ascii="Arial Narrow" w:hAnsi="Arial Narrow" w:cs="Arial"/>
          <w:szCs w:val="28"/>
        </w:rPr>
        <w:t xml:space="preserve"> que </w:t>
      </w:r>
      <w:r w:rsidR="00325856">
        <w:rPr>
          <w:rFonts w:ascii="Arial Narrow" w:hAnsi="Arial Narrow" w:cs="Arial"/>
          <w:szCs w:val="28"/>
        </w:rPr>
        <w:t xml:space="preserve">también serán objeto de adición los autos, cuando se omita resolver sobre determinado asunto, de manera oficiosa o a solicitud de parte, siempre que se pida en la ejecutoria de la providencia. </w:t>
      </w:r>
    </w:p>
    <w:p w:rsidR="00325856" w:rsidRDefault="00325856" w:rsidP="008C2FAF">
      <w:pPr>
        <w:pStyle w:val="Textoindependiente"/>
        <w:spacing w:line="360" w:lineRule="auto"/>
        <w:ind w:firstLine="851"/>
        <w:rPr>
          <w:rFonts w:ascii="Arial Narrow" w:hAnsi="Arial Narrow" w:cs="Arial"/>
          <w:szCs w:val="28"/>
        </w:rPr>
      </w:pPr>
    </w:p>
    <w:p w:rsidR="00325856" w:rsidRDefault="00325856"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Por su parte, el inciso tercero del canon 302 del </w:t>
      </w:r>
      <w:proofErr w:type="spellStart"/>
      <w:r>
        <w:rPr>
          <w:rFonts w:ascii="Arial Narrow" w:hAnsi="Arial Narrow" w:cs="Arial"/>
          <w:szCs w:val="28"/>
        </w:rPr>
        <w:t>CGP</w:t>
      </w:r>
      <w:proofErr w:type="spellEnd"/>
      <w:r>
        <w:rPr>
          <w:rFonts w:ascii="Arial Narrow" w:hAnsi="Arial Narrow" w:cs="Arial"/>
          <w:szCs w:val="28"/>
        </w:rPr>
        <w:t xml:space="preserve">, establece que: </w:t>
      </w:r>
      <w:r>
        <w:rPr>
          <w:rFonts w:ascii="Arial Narrow" w:hAnsi="Arial Narrow" w:cs="Arial"/>
          <w:i/>
          <w:szCs w:val="28"/>
        </w:rPr>
        <w:t xml:space="preserve">“Las </w:t>
      </w:r>
      <w:r w:rsidR="007D57F7">
        <w:rPr>
          <w:rFonts w:ascii="Arial Narrow" w:hAnsi="Arial Narrow" w:cs="Arial"/>
          <w:i/>
          <w:szCs w:val="28"/>
        </w:rPr>
        <w:t>[</w:t>
      </w:r>
      <w:r>
        <w:rPr>
          <w:rFonts w:ascii="Arial Narrow" w:hAnsi="Arial Narrow" w:cs="Arial"/>
          <w:i/>
          <w:szCs w:val="28"/>
        </w:rPr>
        <w:t>providencias</w:t>
      </w:r>
      <w:r w:rsidR="007D57F7">
        <w:rPr>
          <w:rFonts w:ascii="Arial Narrow" w:hAnsi="Arial Narrow" w:cs="Arial"/>
          <w:i/>
          <w:szCs w:val="28"/>
        </w:rPr>
        <w:t>]</w:t>
      </w:r>
      <w:r>
        <w:rPr>
          <w:rFonts w:ascii="Arial Narrow" w:hAnsi="Arial Narrow" w:cs="Arial"/>
          <w:i/>
          <w:szCs w:val="28"/>
        </w:rPr>
        <w:t xml:space="preserve"> </w:t>
      </w:r>
      <w:r w:rsidR="007D57F7">
        <w:rPr>
          <w:rFonts w:ascii="Arial Narrow" w:hAnsi="Arial Narrow" w:cs="Arial"/>
          <w:i/>
          <w:szCs w:val="28"/>
        </w:rPr>
        <w:t xml:space="preserve">que sean </w:t>
      </w:r>
      <w:r>
        <w:rPr>
          <w:rFonts w:ascii="Arial Narrow" w:hAnsi="Arial Narrow" w:cs="Arial"/>
          <w:i/>
          <w:szCs w:val="28"/>
        </w:rPr>
        <w:t xml:space="preserve">proferidas </w:t>
      </w:r>
      <w:r w:rsidR="007D57F7">
        <w:rPr>
          <w:rFonts w:ascii="Arial Narrow" w:hAnsi="Arial Narrow" w:cs="Arial"/>
          <w:i/>
          <w:szCs w:val="28"/>
        </w:rPr>
        <w:t xml:space="preserve">por fuera de </w:t>
      </w:r>
      <w:r>
        <w:rPr>
          <w:rFonts w:ascii="Arial Narrow" w:hAnsi="Arial Narrow" w:cs="Arial"/>
          <w:i/>
          <w:szCs w:val="28"/>
        </w:rPr>
        <w:t xml:space="preserve">audiencia </w:t>
      </w:r>
      <w:r w:rsidR="007D57F7">
        <w:rPr>
          <w:rFonts w:ascii="Arial Narrow" w:hAnsi="Arial Narrow" w:cs="Arial"/>
          <w:i/>
          <w:szCs w:val="28"/>
        </w:rPr>
        <w:t>quedan ejecutoriadas tres (3) días después de notificadas, cuando carecen de recursos o han vencido los términos sin haberse interpuestos los recursos que fueren procedentes…</w:t>
      </w:r>
      <w:r>
        <w:rPr>
          <w:rFonts w:ascii="Arial Narrow" w:hAnsi="Arial Narrow" w:cs="Arial"/>
          <w:i/>
          <w:szCs w:val="28"/>
        </w:rPr>
        <w:t>”.</w:t>
      </w:r>
    </w:p>
    <w:p w:rsidR="00325856" w:rsidRDefault="00325856" w:rsidP="008C2FAF">
      <w:pPr>
        <w:pStyle w:val="Textoindependiente"/>
        <w:spacing w:line="360" w:lineRule="auto"/>
        <w:ind w:firstLine="851"/>
        <w:rPr>
          <w:rFonts w:ascii="Arial Narrow" w:hAnsi="Arial Narrow" w:cs="Arial"/>
          <w:szCs w:val="28"/>
        </w:rPr>
      </w:pPr>
    </w:p>
    <w:p w:rsidR="00325856" w:rsidRDefault="00325856" w:rsidP="008C2FAF">
      <w:pPr>
        <w:pStyle w:val="Textoindependiente"/>
        <w:spacing w:line="360" w:lineRule="auto"/>
        <w:ind w:firstLine="851"/>
        <w:rPr>
          <w:rFonts w:ascii="Arial Narrow" w:hAnsi="Arial Narrow" w:cs="Arial"/>
          <w:szCs w:val="28"/>
        </w:rPr>
      </w:pPr>
      <w:r>
        <w:rPr>
          <w:rFonts w:ascii="Arial Narrow" w:hAnsi="Arial Narrow" w:cs="Arial"/>
          <w:szCs w:val="28"/>
        </w:rPr>
        <w:t>De lo anterior, se advierte que,</w:t>
      </w:r>
      <w:r w:rsidR="007D57F7">
        <w:rPr>
          <w:rFonts w:ascii="Arial Narrow" w:hAnsi="Arial Narrow" w:cs="Arial"/>
          <w:szCs w:val="28"/>
        </w:rPr>
        <w:t xml:space="preserve"> en el caso puntual, la solicitud de adición es oportuna, amén que la providencia emitida por esta Sala el 26 de octubre anterior, se notificó por estado del 27 de los mismos mes y año y, por tanto, los </w:t>
      </w:r>
      <w:r w:rsidR="007D57F7">
        <w:rPr>
          <w:rFonts w:ascii="Arial Narrow" w:hAnsi="Arial Narrow" w:cs="Arial"/>
          <w:szCs w:val="28"/>
        </w:rPr>
        <w:lastRenderedPageBreak/>
        <w:t>tres días de ejecutoria corrieron hasta el 01 de noviembre de 2017, inclusive, y el escrito de adición se presentó el 31 de octubre.</w:t>
      </w:r>
    </w:p>
    <w:p w:rsidR="007D57F7" w:rsidRDefault="007D57F7" w:rsidP="008C2FAF">
      <w:pPr>
        <w:pStyle w:val="Textoindependiente"/>
        <w:spacing w:line="360" w:lineRule="auto"/>
        <w:ind w:firstLine="851"/>
        <w:rPr>
          <w:rFonts w:ascii="Arial Narrow" w:hAnsi="Arial Narrow" w:cs="Arial"/>
          <w:szCs w:val="28"/>
        </w:rPr>
      </w:pPr>
    </w:p>
    <w:p w:rsidR="007D57F7" w:rsidRDefault="007D57F7"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Superado el tema inicial de oportunidad de la solicitud de adición, se adentra la Sala en estudiar el tema del hito final de los réditos moratorios que </w:t>
      </w:r>
      <w:proofErr w:type="spellStart"/>
      <w:r>
        <w:rPr>
          <w:rFonts w:ascii="Arial Narrow" w:hAnsi="Arial Narrow" w:cs="Arial"/>
          <w:szCs w:val="28"/>
        </w:rPr>
        <w:t>aca</w:t>
      </w:r>
      <w:proofErr w:type="spellEnd"/>
      <w:r>
        <w:rPr>
          <w:rFonts w:ascii="Arial Narrow" w:hAnsi="Arial Narrow" w:cs="Arial"/>
          <w:szCs w:val="28"/>
        </w:rPr>
        <w:t xml:space="preserve"> se persiguen. </w:t>
      </w:r>
    </w:p>
    <w:p w:rsidR="007D57F7" w:rsidRDefault="007D57F7" w:rsidP="008C2FAF">
      <w:pPr>
        <w:pStyle w:val="Textoindependiente"/>
        <w:spacing w:line="360" w:lineRule="auto"/>
        <w:ind w:firstLine="851"/>
        <w:rPr>
          <w:rFonts w:ascii="Arial Narrow" w:hAnsi="Arial Narrow" w:cs="Arial"/>
          <w:szCs w:val="28"/>
        </w:rPr>
      </w:pPr>
    </w:p>
    <w:p w:rsidR="007D57F7" w:rsidRDefault="007D57F7"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El Juzgado a-quo estableció como </w:t>
      </w:r>
      <w:r w:rsidR="00E81F2A">
        <w:rPr>
          <w:rFonts w:ascii="Arial Narrow" w:hAnsi="Arial Narrow" w:cs="Arial"/>
          <w:szCs w:val="28"/>
        </w:rPr>
        <w:t>límite</w:t>
      </w:r>
      <w:r>
        <w:rPr>
          <w:rFonts w:ascii="Arial Narrow" w:hAnsi="Arial Narrow" w:cs="Arial"/>
          <w:szCs w:val="28"/>
        </w:rPr>
        <w:t xml:space="preserve"> de los intereses moratorios el 30 de noviembre de 2014, atendiendo que la entidad demandada al dar cumplimiento al fallo, dispuso el pago del retroactivo causado entre el 03 de mayo de 2007 y el 30 de noviembre de 2014, incluyendo a la demandante en la nómina de diciembre de 2014, pagadera en el mes de enero de 2015.</w:t>
      </w:r>
    </w:p>
    <w:p w:rsidR="007D57F7" w:rsidRDefault="007D57F7" w:rsidP="008C2FAF">
      <w:pPr>
        <w:pStyle w:val="Textoindependiente"/>
        <w:spacing w:line="360" w:lineRule="auto"/>
        <w:ind w:firstLine="851"/>
        <w:rPr>
          <w:rFonts w:ascii="Arial Narrow" w:hAnsi="Arial Narrow" w:cs="Arial"/>
          <w:szCs w:val="28"/>
        </w:rPr>
      </w:pPr>
    </w:p>
    <w:p w:rsidR="007D57F7" w:rsidRDefault="007D57F7" w:rsidP="008C2FAF">
      <w:pPr>
        <w:pStyle w:val="Textoindependiente"/>
        <w:spacing w:line="360" w:lineRule="auto"/>
        <w:ind w:firstLine="851"/>
        <w:rPr>
          <w:rFonts w:ascii="Arial Narrow" w:hAnsi="Arial Narrow" w:cs="Arial"/>
          <w:szCs w:val="28"/>
        </w:rPr>
      </w:pPr>
      <w:r>
        <w:rPr>
          <w:rFonts w:ascii="Arial Narrow" w:hAnsi="Arial Narrow" w:cs="Arial"/>
          <w:szCs w:val="28"/>
        </w:rPr>
        <w:t>Por su parte, la apelante estima que los mismos deben correr hasta enero de 2015, que fue cuando efectivamente se pagó el retroactivo pensional.</w:t>
      </w:r>
    </w:p>
    <w:p w:rsidR="007D57F7" w:rsidRDefault="007D57F7" w:rsidP="008C2FAF">
      <w:pPr>
        <w:pStyle w:val="Textoindependiente"/>
        <w:spacing w:line="360" w:lineRule="auto"/>
        <w:ind w:firstLine="851"/>
        <w:rPr>
          <w:rFonts w:ascii="Arial Narrow" w:hAnsi="Arial Narrow" w:cs="Arial"/>
          <w:szCs w:val="28"/>
        </w:rPr>
      </w:pPr>
    </w:p>
    <w:p w:rsidR="004F0747" w:rsidRDefault="007D57F7" w:rsidP="008C2FAF">
      <w:pPr>
        <w:pStyle w:val="Textoindependiente"/>
        <w:spacing w:line="360" w:lineRule="auto"/>
        <w:ind w:firstLine="851"/>
        <w:rPr>
          <w:rFonts w:ascii="Arial Narrow" w:hAnsi="Arial Narrow" w:cs="Arial"/>
          <w:szCs w:val="28"/>
        </w:rPr>
      </w:pPr>
      <w:r>
        <w:rPr>
          <w:rFonts w:ascii="Arial Narrow" w:hAnsi="Arial Narrow" w:cs="Arial"/>
          <w:szCs w:val="28"/>
        </w:rPr>
        <w:t>Pues bien, encuentra esta Sala que el punto en cuestión</w:t>
      </w:r>
      <w:r w:rsidR="005B7A0E">
        <w:rPr>
          <w:rFonts w:ascii="Arial Narrow" w:hAnsi="Arial Narrow" w:cs="Arial"/>
          <w:szCs w:val="28"/>
        </w:rPr>
        <w:t xml:space="preserve"> debe resolverse, atendiendo que las mesadas pensionales se cancelan por parte de los fondos, una vez causada, esto es, mes vencido</w:t>
      </w:r>
      <w:r w:rsidR="00DB632D">
        <w:rPr>
          <w:rFonts w:ascii="Arial Narrow" w:hAnsi="Arial Narrow" w:cs="Arial"/>
          <w:szCs w:val="28"/>
        </w:rPr>
        <w:t>, tal como se establece en materia laboral para el pago del salario –art. 134 CL-</w:t>
      </w:r>
      <w:r w:rsidR="005B7A0E">
        <w:rPr>
          <w:rFonts w:ascii="Arial Narrow" w:hAnsi="Arial Narrow" w:cs="Arial"/>
          <w:szCs w:val="28"/>
        </w:rPr>
        <w:t>.</w:t>
      </w:r>
      <w:r w:rsidR="00DB632D">
        <w:rPr>
          <w:rFonts w:ascii="Arial Narrow" w:hAnsi="Arial Narrow" w:cs="Arial"/>
          <w:szCs w:val="28"/>
        </w:rPr>
        <w:t xml:space="preserve"> Igualmente, debe </w:t>
      </w:r>
      <w:r w:rsidR="004F0747">
        <w:rPr>
          <w:rFonts w:ascii="Arial Narrow" w:hAnsi="Arial Narrow" w:cs="Arial"/>
          <w:szCs w:val="28"/>
        </w:rPr>
        <w:t xml:space="preserve">tenerse en cuenta </w:t>
      </w:r>
      <w:r w:rsidR="00DB632D">
        <w:rPr>
          <w:rFonts w:ascii="Arial Narrow" w:hAnsi="Arial Narrow" w:cs="Arial"/>
          <w:szCs w:val="28"/>
        </w:rPr>
        <w:t>que</w:t>
      </w:r>
      <w:r w:rsidR="004F0747">
        <w:rPr>
          <w:rFonts w:ascii="Arial Narrow" w:hAnsi="Arial Narrow" w:cs="Arial"/>
          <w:szCs w:val="28"/>
        </w:rPr>
        <w:t>, de conformidad con</w:t>
      </w:r>
      <w:r w:rsidR="00DB632D">
        <w:rPr>
          <w:rFonts w:ascii="Arial Narrow" w:hAnsi="Arial Narrow" w:cs="Arial"/>
          <w:szCs w:val="28"/>
        </w:rPr>
        <w:t xml:space="preserve"> la legislación civil</w:t>
      </w:r>
      <w:r w:rsidR="004F0747">
        <w:rPr>
          <w:rFonts w:ascii="Arial Narrow" w:hAnsi="Arial Narrow" w:cs="Arial"/>
          <w:szCs w:val="28"/>
        </w:rPr>
        <w:t xml:space="preserve">, </w:t>
      </w:r>
      <w:r w:rsidR="00DB632D">
        <w:rPr>
          <w:rFonts w:ascii="Arial Narrow" w:hAnsi="Arial Narrow" w:cs="Arial"/>
          <w:szCs w:val="28"/>
        </w:rPr>
        <w:t>el pago, como modo de extinción de las obligaciones</w:t>
      </w:r>
      <w:r w:rsidR="004F0747">
        <w:rPr>
          <w:rFonts w:ascii="Arial Narrow" w:hAnsi="Arial Narrow" w:cs="Arial"/>
          <w:szCs w:val="28"/>
        </w:rPr>
        <w:t>, es la prestación de lo que se debe.</w:t>
      </w:r>
      <w:r w:rsidR="00E81F2A">
        <w:rPr>
          <w:rFonts w:ascii="Arial Narrow" w:hAnsi="Arial Narrow" w:cs="Arial"/>
          <w:szCs w:val="28"/>
        </w:rPr>
        <w:t xml:space="preserve"> Además de los anteriores elementos jurídicos, es necesario tener en cuenta aspectos como la presteza y prontitud para cumplir una decisión judicial, por parte de la entidad, pues si se observa que la entidad de manera eficaz cumple con una decisión judicial en un lapso razonable desde la emisión y ejecutoria de la misma, el baremo sancionatorio –implícito en los intereses moratorios-, debe ser más benéfico que en el caso contrario, es decir, una entidad con actitud desdeñosa ante las decisiones judiciales. </w:t>
      </w:r>
    </w:p>
    <w:p w:rsidR="004F0747" w:rsidRDefault="004F0747" w:rsidP="008C2FAF">
      <w:pPr>
        <w:pStyle w:val="Textoindependiente"/>
        <w:spacing w:line="360" w:lineRule="auto"/>
        <w:ind w:firstLine="851"/>
        <w:rPr>
          <w:rFonts w:ascii="Arial Narrow" w:hAnsi="Arial Narrow" w:cs="Arial"/>
          <w:szCs w:val="28"/>
        </w:rPr>
      </w:pPr>
    </w:p>
    <w:p w:rsidR="00977137" w:rsidRDefault="004F0747"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Partiendo de tales normas, debe decirse que una entidad administradora de pensiones </w:t>
      </w:r>
      <w:r w:rsidR="00E81F2A">
        <w:rPr>
          <w:rFonts w:ascii="Arial Narrow" w:hAnsi="Arial Narrow" w:cs="Arial"/>
          <w:szCs w:val="28"/>
        </w:rPr>
        <w:t xml:space="preserve">–por regla general- </w:t>
      </w:r>
      <w:r>
        <w:rPr>
          <w:rFonts w:ascii="Arial Narrow" w:hAnsi="Arial Narrow" w:cs="Arial"/>
          <w:szCs w:val="28"/>
        </w:rPr>
        <w:t xml:space="preserve">cumple con su deber de pagar una prestación, </w:t>
      </w:r>
      <w:r>
        <w:rPr>
          <w:rFonts w:ascii="Arial Narrow" w:hAnsi="Arial Narrow" w:cs="Arial"/>
          <w:szCs w:val="28"/>
        </w:rPr>
        <w:lastRenderedPageBreak/>
        <w:t>no solamente cuando reconoce mediante un acto administrativo</w:t>
      </w:r>
      <w:r w:rsidR="00C51533">
        <w:rPr>
          <w:rFonts w:ascii="Arial Narrow" w:hAnsi="Arial Narrow" w:cs="Arial"/>
          <w:szCs w:val="28"/>
        </w:rPr>
        <w:t xml:space="preserve"> la prestación, sino </w:t>
      </w:r>
      <w:r w:rsidR="00E81F2A">
        <w:rPr>
          <w:rFonts w:ascii="Arial Narrow" w:hAnsi="Arial Narrow" w:cs="Arial"/>
          <w:szCs w:val="28"/>
        </w:rPr>
        <w:t>cuando dispone</w:t>
      </w:r>
      <w:r w:rsidR="00C51533">
        <w:rPr>
          <w:rFonts w:ascii="Arial Narrow" w:hAnsi="Arial Narrow" w:cs="Arial"/>
          <w:szCs w:val="28"/>
        </w:rPr>
        <w:t xml:space="preserve"> la inclusión en nómina de pensionados</w:t>
      </w:r>
      <w:r w:rsidR="00E81F2A">
        <w:rPr>
          <w:rFonts w:ascii="Arial Narrow" w:hAnsi="Arial Narrow" w:cs="Arial"/>
          <w:szCs w:val="28"/>
        </w:rPr>
        <w:t xml:space="preserve"> de tal acto administrativo</w:t>
      </w:r>
      <w:r w:rsidR="00C51533">
        <w:rPr>
          <w:rFonts w:ascii="Arial Narrow" w:hAnsi="Arial Narrow" w:cs="Arial"/>
          <w:szCs w:val="28"/>
        </w:rPr>
        <w:t xml:space="preserve">. Tal </w:t>
      </w:r>
      <w:r w:rsidR="00E81F2A">
        <w:rPr>
          <w:rFonts w:ascii="Arial Narrow" w:hAnsi="Arial Narrow" w:cs="Arial"/>
          <w:szCs w:val="28"/>
        </w:rPr>
        <w:t>actuación</w:t>
      </w:r>
      <w:r w:rsidR="00C51533">
        <w:rPr>
          <w:rFonts w:ascii="Arial Narrow" w:hAnsi="Arial Narrow" w:cs="Arial"/>
          <w:szCs w:val="28"/>
        </w:rPr>
        <w:t xml:space="preserve"> –que es de trámite interno de la administradora- implica el compromiso presupuestal de la entidad de, cumplida la mensualidad correspondiente, pagar el valor de la mesada. </w:t>
      </w:r>
      <w:proofErr w:type="spellStart"/>
      <w:r w:rsidR="00C51533">
        <w:rPr>
          <w:rFonts w:ascii="Arial Narrow" w:hAnsi="Arial Narrow" w:cs="Arial"/>
          <w:szCs w:val="28"/>
        </w:rPr>
        <w:t>Entratándose</w:t>
      </w:r>
      <w:proofErr w:type="spellEnd"/>
      <w:r w:rsidR="00C51533">
        <w:rPr>
          <w:rFonts w:ascii="Arial Narrow" w:hAnsi="Arial Narrow" w:cs="Arial"/>
          <w:szCs w:val="28"/>
        </w:rPr>
        <w:t xml:space="preserve"> del retroactivo pensional, el pago se cumple de la misma forma, es decir, cuando se dispone que el pago de ese capital único se pagara en la nómina de determinado período.</w:t>
      </w:r>
      <w:r w:rsidR="00E81F2A">
        <w:rPr>
          <w:rFonts w:ascii="Arial Narrow" w:hAnsi="Arial Narrow" w:cs="Arial"/>
          <w:szCs w:val="28"/>
        </w:rPr>
        <w:t xml:space="preserve"> No obstante lo dicho, cuando el reconocimiento pensional es ordenado mediante una sentencia judicial, es además pertinente verificar la actuación de la entidad a fin de cumplir o no con dicho fallo</w:t>
      </w:r>
      <w:r w:rsidR="00977137">
        <w:rPr>
          <w:rFonts w:ascii="Arial Narrow" w:hAnsi="Arial Narrow" w:cs="Arial"/>
          <w:szCs w:val="28"/>
        </w:rPr>
        <w:t>, ello en aras de constatar si el lapso entre la inclusión en nómica y el pago efectivo de la prestación es razonable o no.</w:t>
      </w:r>
    </w:p>
    <w:p w:rsidR="00C51533" w:rsidRDefault="00977137"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 </w:t>
      </w:r>
    </w:p>
    <w:p w:rsidR="00B60873" w:rsidRDefault="00C51533"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Pues bien, en el caso puntual se tiene que mediante la Resolución </w:t>
      </w:r>
      <w:proofErr w:type="spellStart"/>
      <w:r>
        <w:rPr>
          <w:rFonts w:ascii="Arial Narrow" w:hAnsi="Arial Narrow" w:cs="Arial"/>
          <w:szCs w:val="28"/>
        </w:rPr>
        <w:t>GNR</w:t>
      </w:r>
      <w:proofErr w:type="spellEnd"/>
      <w:r>
        <w:rPr>
          <w:rFonts w:ascii="Arial Narrow" w:hAnsi="Arial Narrow" w:cs="Arial"/>
          <w:szCs w:val="28"/>
        </w:rPr>
        <w:t xml:space="preserve"> 419317 del 05 de diciembre de 2014 –</w:t>
      </w:r>
      <w:proofErr w:type="spellStart"/>
      <w:r>
        <w:rPr>
          <w:rFonts w:ascii="Arial Narrow" w:hAnsi="Arial Narrow" w:cs="Arial"/>
          <w:szCs w:val="28"/>
        </w:rPr>
        <w:t>fls</w:t>
      </w:r>
      <w:proofErr w:type="spellEnd"/>
      <w:r>
        <w:rPr>
          <w:rFonts w:ascii="Arial Narrow" w:hAnsi="Arial Narrow" w:cs="Arial"/>
          <w:szCs w:val="28"/>
        </w:rPr>
        <w:t>. 164 y ss.-</w:t>
      </w:r>
      <w:proofErr w:type="spellStart"/>
      <w:r w:rsidR="00ED4D9F">
        <w:rPr>
          <w:rFonts w:ascii="Arial Narrow" w:hAnsi="Arial Narrow" w:cs="Arial"/>
          <w:szCs w:val="28"/>
        </w:rPr>
        <w:t>Colpensiones</w:t>
      </w:r>
      <w:proofErr w:type="spellEnd"/>
      <w:r w:rsidR="00ED4D9F">
        <w:rPr>
          <w:rFonts w:ascii="Arial Narrow" w:hAnsi="Arial Narrow" w:cs="Arial"/>
          <w:szCs w:val="28"/>
        </w:rPr>
        <w:t xml:space="preserve"> acató la sentencia judicial que había dispuesto el reconocimiento y pago a favor de la demandante de la pensión de sobrevivientes, a partir del 03 de mayo de 2007. Tal prestación se </w:t>
      </w:r>
      <w:r w:rsidR="00ED4D9F">
        <w:rPr>
          <w:rFonts w:ascii="Arial Narrow" w:hAnsi="Arial Narrow" w:cs="Arial"/>
          <w:b/>
          <w:szCs w:val="28"/>
        </w:rPr>
        <w:t xml:space="preserve">incluiría </w:t>
      </w:r>
      <w:r w:rsidR="00ED4D9F">
        <w:rPr>
          <w:rFonts w:ascii="Arial Narrow" w:hAnsi="Arial Narrow" w:cs="Arial"/>
          <w:szCs w:val="28"/>
        </w:rPr>
        <w:t>en la nómina de diciembre de 2014, la cual se pagaría en enero de 2015</w:t>
      </w:r>
      <w:r w:rsidR="00B60873">
        <w:rPr>
          <w:rFonts w:ascii="Arial Narrow" w:hAnsi="Arial Narrow" w:cs="Arial"/>
          <w:szCs w:val="28"/>
        </w:rPr>
        <w:t>. En cuanto al retroactivo pensional, se dispuso que el mismo se pagaría entre el 03 de mayo de 2007 y hasta el 30 de noviembre de 2014 inclusive. Tal capital se incluiría en nómina de diciembre y se pagaría en el mes de enero de 2015.</w:t>
      </w:r>
    </w:p>
    <w:p w:rsidR="00B60873" w:rsidRDefault="00B60873" w:rsidP="008C2FAF">
      <w:pPr>
        <w:pStyle w:val="Textoindependiente"/>
        <w:spacing w:line="360" w:lineRule="auto"/>
        <w:ind w:firstLine="851"/>
        <w:rPr>
          <w:rFonts w:ascii="Arial Narrow" w:hAnsi="Arial Narrow" w:cs="Arial"/>
          <w:szCs w:val="28"/>
        </w:rPr>
      </w:pPr>
    </w:p>
    <w:p w:rsidR="00977137" w:rsidRDefault="00B60873" w:rsidP="008C2FAF">
      <w:pPr>
        <w:pStyle w:val="Textoindependiente"/>
        <w:spacing w:line="360" w:lineRule="auto"/>
        <w:ind w:firstLine="851"/>
        <w:rPr>
          <w:rFonts w:ascii="Arial Narrow" w:hAnsi="Arial Narrow" w:cs="Arial"/>
          <w:szCs w:val="28"/>
        </w:rPr>
      </w:pPr>
      <w:r>
        <w:rPr>
          <w:rFonts w:ascii="Arial Narrow" w:hAnsi="Arial Narrow" w:cs="Arial"/>
          <w:szCs w:val="28"/>
        </w:rPr>
        <w:t>De tal actuación se verifica que la entidad demandada</w:t>
      </w:r>
      <w:r w:rsidR="00977137">
        <w:rPr>
          <w:rFonts w:ascii="Arial Narrow" w:hAnsi="Arial Narrow" w:cs="Arial"/>
          <w:szCs w:val="28"/>
        </w:rPr>
        <w:t xml:space="preserve">, si bien ingresó en nómina a la demandante, tal acto apenas se cumplió casi 18 meses después de la ejecutoria de la sentencia, razón por la cual no puede hablarse de razonabilidad en el cumplimiento de la determinación judicial, y el lapso que la entidad se tomó para agotar los tramites de inclusión en nómina y pagar efectivamente la prestación, no son más que dilación adicional a la ya surtida por la entidad. Por ello, estima la Sala que en este caso sí deben correr los réditos moratorios hasta el </w:t>
      </w:r>
      <w:r w:rsidR="00225FD8">
        <w:rPr>
          <w:rFonts w:ascii="Arial Narrow" w:hAnsi="Arial Narrow" w:cs="Arial"/>
          <w:szCs w:val="28"/>
        </w:rPr>
        <w:t>31 de diciembre</w:t>
      </w:r>
      <w:r w:rsidR="00977137">
        <w:rPr>
          <w:rFonts w:ascii="Arial Narrow" w:hAnsi="Arial Narrow" w:cs="Arial"/>
          <w:szCs w:val="28"/>
        </w:rPr>
        <w:t xml:space="preserve"> de 201</w:t>
      </w:r>
      <w:r w:rsidR="00225FD8">
        <w:rPr>
          <w:rFonts w:ascii="Arial Narrow" w:hAnsi="Arial Narrow" w:cs="Arial"/>
          <w:szCs w:val="28"/>
        </w:rPr>
        <w:t>4</w:t>
      </w:r>
      <w:r w:rsidR="00977137">
        <w:rPr>
          <w:rFonts w:ascii="Arial Narrow" w:hAnsi="Arial Narrow" w:cs="Arial"/>
          <w:szCs w:val="28"/>
        </w:rPr>
        <w:t xml:space="preserve">, cuando efectivamente se pagó el retroactivo pensional y por ende, adicionando el auto del 26 de octubre pasado, se dispondrá la modificación de la providencia objeto de apelación, también en lo tocante al </w:t>
      </w:r>
      <w:r w:rsidR="00977137">
        <w:rPr>
          <w:rFonts w:ascii="Arial Narrow" w:hAnsi="Arial Narrow" w:cs="Arial"/>
          <w:szCs w:val="28"/>
        </w:rPr>
        <w:lastRenderedPageBreak/>
        <w:t xml:space="preserve">extremo final hasta el cual corren los intereses moratorios, el cual se fijará en el </w:t>
      </w:r>
      <w:r w:rsidR="00225FD8">
        <w:rPr>
          <w:rFonts w:ascii="Arial Narrow" w:hAnsi="Arial Narrow" w:cs="Arial"/>
          <w:szCs w:val="28"/>
        </w:rPr>
        <w:t>31 de diciembre de 2014</w:t>
      </w:r>
      <w:r w:rsidR="00977137">
        <w:rPr>
          <w:rFonts w:ascii="Arial Narrow" w:hAnsi="Arial Narrow" w:cs="Arial"/>
          <w:szCs w:val="28"/>
        </w:rPr>
        <w:t>.</w:t>
      </w:r>
    </w:p>
    <w:p w:rsidR="00D06799" w:rsidRDefault="00D06799" w:rsidP="00970CB3">
      <w:pPr>
        <w:pStyle w:val="Textoindependiente"/>
        <w:spacing w:line="360" w:lineRule="auto"/>
        <w:ind w:firstLine="851"/>
        <w:rPr>
          <w:rFonts w:ascii="Arial Narrow" w:hAnsi="Arial Narrow" w:cs="Arial"/>
          <w:szCs w:val="28"/>
        </w:rPr>
      </w:pPr>
    </w:p>
    <w:p w:rsidR="00D60D82" w:rsidRPr="006804C5" w:rsidRDefault="00D06799" w:rsidP="00D06799">
      <w:pPr>
        <w:pStyle w:val="Textoindependiente"/>
        <w:spacing w:line="360" w:lineRule="auto"/>
        <w:ind w:firstLine="851"/>
        <w:rPr>
          <w:rFonts w:ascii="Arial Narrow" w:hAnsi="Arial Narrow" w:cs="Arial"/>
          <w:b/>
          <w:i/>
          <w:sz w:val="29"/>
          <w:szCs w:val="29"/>
        </w:rPr>
      </w:pPr>
      <w:r>
        <w:rPr>
          <w:rFonts w:ascii="Arial Narrow" w:hAnsi="Arial Narrow" w:cs="Arial"/>
          <w:szCs w:val="28"/>
        </w:rPr>
        <w:t>Sin necesidad de mayores consideraciones y e</w:t>
      </w:r>
      <w:r w:rsidR="00D60D82" w:rsidRPr="006804C5">
        <w:rPr>
          <w:rFonts w:ascii="Arial Narrow" w:hAnsi="Arial Narrow" w:cs="Arial"/>
          <w:sz w:val="29"/>
          <w:szCs w:val="29"/>
        </w:rPr>
        <w:t xml:space="preserve">n mérito de lo expuesto, </w:t>
      </w:r>
      <w:smartTag w:uri="urn:schemas-microsoft-com:office:smarttags" w:element="metricconverter">
        <w:smartTagPr>
          <w:attr w:name="ProductID" w:val="la Sala Laboral"/>
        </w:smartTagPr>
        <w:r w:rsidR="00D60D82" w:rsidRPr="006804C5">
          <w:rPr>
            <w:rFonts w:ascii="Arial Narrow" w:hAnsi="Arial Narrow" w:cs="Arial"/>
            <w:sz w:val="29"/>
            <w:szCs w:val="29"/>
          </w:rPr>
          <w:t xml:space="preserve">la </w:t>
        </w:r>
        <w:r w:rsidR="00D60D82" w:rsidRPr="006804C5">
          <w:rPr>
            <w:rFonts w:ascii="Arial Narrow" w:hAnsi="Arial Narrow" w:cs="Arial"/>
            <w:b/>
            <w:i/>
            <w:sz w:val="29"/>
            <w:szCs w:val="29"/>
          </w:rPr>
          <w:t>Sala Laboral</w:t>
        </w:r>
      </w:smartTag>
      <w:r w:rsidR="00D60D82" w:rsidRPr="006804C5">
        <w:rPr>
          <w:rFonts w:ascii="Arial Narrow" w:hAnsi="Arial Narrow" w:cs="Arial"/>
          <w:b/>
          <w:i/>
          <w:sz w:val="29"/>
          <w:szCs w:val="29"/>
        </w:rPr>
        <w:t xml:space="preserve"> del Tribunal Superior de Distrito Judicial de Pereira – Risaralda</w:t>
      </w:r>
      <w:r>
        <w:rPr>
          <w:rFonts w:ascii="Arial Narrow" w:hAnsi="Arial Narrow" w:cs="Arial"/>
          <w:b/>
          <w:i/>
          <w:sz w:val="29"/>
          <w:szCs w:val="29"/>
        </w:rPr>
        <w:t xml:space="preserve">, </w:t>
      </w:r>
    </w:p>
    <w:p w:rsidR="00D60D82" w:rsidRPr="006804C5" w:rsidRDefault="00D60D82" w:rsidP="001909C8">
      <w:pPr>
        <w:pStyle w:val="Sinespaciado"/>
        <w:spacing w:line="360" w:lineRule="auto"/>
      </w:pPr>
    </w:p>
    <w:p w:rsidR="00D60D82" w:rsidRDefault="00834A45" w:rsidP="00D60D82">
      <w:pPr>
        <w:spacing w:line="360" w:lineRule="auto"/>
        <w:ind w:firstLine="1404"/>
        <w:jc w:val="center"/>
        <w:rPr>
          <w:rFonts w:ascii="Arial Narrow" w:hAnsi="Arial Narrow" w:cs="Arial"/>
          <w:b/>
          <w:sz w:val="29"/>
          <w:szCs w:val="29"/>
        </w:rPr>
      </w:pPr>
      <w:r>
        <w:rPr>
          <w:rFonts w:ascii="Arial Narrow" w:hAnsi="Arial Narrow" w:cs="Arial"/>
          <w:b/>
          <w:sz w:val="29"/>
          <w:szCs w:val="29"/>
        </w:rPr>
        <w:t>Resuelve</w:t>
      </w:r>
    </w:p>
    <w:p w:rsidR="00D60D82" w:rsidRDefault="00D60D82" w:rsidP="00CB4D81">
      <w:pPr>
        <w:pStyle w:val="Sinespaciado"/>
      </w:pPr>
    </w:p>
    <w:p w:rsidR="00D06799" w:rsidRDefault="00D06799" w:rsidP="0058056B">
      <w:pPr>
        <w:spacing w:line="360" w:lineRule="auto"/>
        <w:ind w:firstLine="708"/>
        <w:jc w:val="both"/>
        <w:rPr>
          <w:rFonts w:ascii="Arial Narrow" w:hAnsi="Arial Narrow" w:cs="Arial"/>
          <w:sz w:val="28"/>
          <w:szCs w:val="28"/>
        </w:rPr>
      </w:pPr>
      <w:r>
        <w:rPr>
          <w:rFonts w:ascii="Arial Narrow" w:hAnsi="Arial Narrow" w:cs="Arial"/>
          <w:b/>
          <w:sz w:val="28"/>
          <w:szCs w:val="28"/>
        </w:rPr>
        <w:t xml:space="preserve">Primero: </w:t>
      </w:r>
      <w:r w:rsidR="00834A45">
        <w:rPr>
          <w:rFonts w:ascii="Arial Narrow" w:hAnsi="Arial Narrow" w:cs="Arial"/>
          <w:b/>
          <w:sz w:val="28"/>
          <w:szCs w:val="28"/>
        </w:rPr>
        <w:t>Adicionar</w:t>
      </w:r>
      <w:r>
        <w:rPr>
          <w:rFonts w:ascii="Arial Narrow" w:hAnsi="Arial Narrow" w:cs="Arial"/>
          <w:b/>
          <w:sz w:val="28"/>
          <w:szCs w:val="28"/>
        </w:rPr>
        <w:t xml:space="preserve"> </w:t>
      </w:r>
      <w:r>
        <w:rPr>
          <w:rFonts w:ascii="Arial Narrow" w:hAnsi="Arial Narrow" w:cs="Arial"/>
          <w:sz w:val="28"/>
          <w:szCs w:val="28"/>
        </w:rPr>
        <w:t xml:space="preserve">la </w:t>
      </w:r>
      <w:r w:rsidR="00834A45">
        <w:rPr>
          <w:rFonts w:ascii="Arial Narrow" w:hAnsi="Arial Narrow" w:cs="Arial"/>
          <w:sz w:val="28"/>
          <w:szCs w:val="28"/>
        </w:rPr>
        <w:t>providencia</w:t>
      </w:r>
      <w:r>
        <w:rPr>
          <w:rFonts w:ascii="Arial Narrow" w:hAnsi="Arial Narrow" w:cs="Arial"/>
          <w:sz w:val="28"/>
          <w:szCs w:val="28"/>
        </w:rPr>
        <w:t xml:space="preserve"> del </w:t>
      </w:r>
      <w:r w:rsidR="00834A45">
        <w:rPr>
          <w:rFonts w:ascii="Arial Narrow" w:hAnsi="Arial Narrow" w:cs="Arial"/>
          <w:sz w:val="28"/>
          <w:szCs w:val="28"/>
        </w:rPr>
        <w:t>26</w:t>
      </w:r>
      <w:r>
        <w:rPr>
          <w:rFonts w:ascii="Arial Narrow" w:hAnsi="Arial Narrow" w:cs="Arial"/>
          <w:sz w:val="28"/>
          <w:szCs w:val="28"/>
        </w:rPr>
        <w:t xml:space="preserve"> de </w:t>
      </w:r>
      <w:r w:rsidR="00834A45">
        <w:rPr>
          <w:rFonts w:ascii="Arial Narrow" w:hAnsi="Arial Narrow" w:cs="Arial"/>
          <w:sz w:val="28"/>
          <w:szCs w:val="28"/>
        </w:rPr>
        <w:t>octubre</w:t>
      </w:r>
      <w:r>
        <w:rPr>
          <w:rFonts w:ascii="Arial Narrow" w:hAnsi="Arial Narrow" w:cs="Arial"/>
          <w:sz w:val="28"/>
          <w:szCs w:val="28"/>
        </w:rPr>
        <w:t xml:space="preserve"> de 2017, emitida por esta Sala de Decisión en el proceso de la referencia.</w:t>
      </w:r>
    </w:p>
    <w:p w:rsidR="00D06799" w:rsidRDefault="00D06799" w:rsidP="0058056B">
      <w:pPr>
        <w:spacing w:line="360" w:lineRule="auto"/>
        <w:ind w:firstLine="708"/>
        <w:jc w:val="both"/>
        <w:rPr>
          <w:rFonts w:ascii="Arial Narrow" w:hAnsi="Arial Narrow" w:cs="Arial"/>
          <w:sz w:val="28"/>
          <w:szCs w:val="28"/>
        </w:rPr>
      </w:pPr>
    </w:p>
    <w:p w:rsidR="00977137" w:rsidRDefault="00D06799" w:rsidP="0058056B">
      <w:pPr>
        <w:spacing w:line="360" w:lineRule="auto"/>
        <w:ind w:firstLine="708"/>
        <w:jc w:val="both"/>
        <w:rPr>
          <w:rFonts w:ascii="Arial Narrow" w:hAnsi="Arial Narrow" w:cs="Arial"/>
          <w:sz w:val="28"/>
          <w:szCs w:val="28"/>
        </w:rPr>
      </w:pPr>
      <w:r>
        <w:rPr>
          <w:rFonts w:ascii="Arial Narrow" w:hAnsi="Arial Narrow" w:cs="Arial"/>
          <w:b/>
          <w:sz w:val="28"/>
          <w:szCs w:val="28"/>
        </w:rPr>
        <w:t xml:space="preserve">Segundo: </w:t>
      </w:r>
      <w:r>
        <w:rPr>
          <w:rFonts w:ascii="Arial Narrow" w:hAnsi="Arial Narrow" w:cs="Arial"/>
          <w:sz w:val="28"/>
          <w:szCs w:val="28"/>
        </w:rPr>
        <w:t xml:space="preserve">Consecuencia de lo anterior </w:t>
      </w:r>
      <w:r w:rsidR="00977137">
        <w:rPr>
          <w:rFonts w:ascii="Arial Narrow" w:hAnsi="Arial Narrow" w:cs="Arial"/>
          <w:b/>
          <w:sz w:val="28"/>
          <w:szCs w:val="28"/>
        </w:rPr>
        <w:t>Modificar</w:t>
      </w:r>
      <w:r>
        <w:rPr>
          <w:rFonts w:ascii="Arial Narrow" w:hAnsi="Arial Narrow" w:cs="Arial"/>
          <w:b/>
          <w:sz w:val="28"/>
          <w:szCs w:val="28"/>
        </w:rPr>
        <w:t xml:space="preserve"> </w:t>
      </w:r>
      <w:r w:rsidR="00834A45">
        <w:rPr>
          <w:rFonts w:ascii="Arial Narrow" w:hAnsi="Arial Narrow" w:cs="Arial"/>
          <w:sz w:val="28"/>
          <w:szCs w:val="28"/>
        </w:rPr>
        <w:t>la providencia</w:t>
      </w:r>
      <w:r>
        <w:rPr>
          <w:rFonts w:ascii="Arial Narrow" w:hAnsi="Arial Narrow" w:cs="Arial"/>
          <w:sz w:val="28"/>
          <w:szCs w:val="28"/>
        </w:rPr>
        <w:t xml:space="preserve"> del </w:t>
      </w:r>
      <w:r w:rsidR="00834A45">
        <w:rPr>
          <w:rFonts w:ascii="Arial Narrow" w:hAnsi="Arial Narrow" w:cs="Arial"/>
          <w:sz w:val="28"/>
          <w:szCs w:val="28"/>
        </w:rPr>
        <w:t>02</w:t>
      </w:r>
      <w:r>
        <w:rPr>
          <w:rFonts w:ascii="Arial Narrow" w:hAnsi="Arial Narrow" w:cs="Arial"/>
          <w:sz w:val="28"/>
          <w:szCs w:val="28"/>
        </w:rPr>
        <w:t xml:space="preserve"> de </w:t>
      </w:r>
      <w:r w:rsidR="00E3428D">
        <w:rPr>
          <w:rFonts w:ascii="Arial Narrow" w:hAnsi="Arial Narrow" w:cs="Arial"/>
          <w:sz w:val="28"/>
          <w:szCs w:val="28"/>
        </w:rPr>
        <w:t>mayo</w:t>
      </w:r>
      <w:r>
        <w:rPr>
          <w:rFonts w:ascii="Arial Narrow" w:hAnsi="Arial Narrow" w:cs="Arial"/>
          <w:sz w:val="28"/>
          <w:szCs w:val="28"/>
        </w:rPr>
        <w:t xml:space="preserve"> de 2016 emitida por el Juzgado </w:t>
      </w:r>
      <w:r w:rsidR="00E3428D">
        <w:rPr>
          <w:rFonts w:ascii="Arial Narrow" w:hAnsi="Arial Narrow" w:cs="Arial"/>
          <w:sz w:val="28"/>
          <w:szCs w:val="28"/>
        </w:rPr>
        <w:t>Segundo</w:t>
      </w:r>
      <w:r>
        <w:rPr>
          <w:rFonts w:ascii="Arial Narrow" w:hAnsi="Arial Narrow" w:cs="Arial"/>
          <w:sz w:val="28"/>
          <w:szCs w:val="28"/>
        </w:rPr>
        <w:t xml:space="preserve"> Laboral, en el sentido de </w:t>
      </w:r>
      <w:r w:rsidR="00977137">
        <w:rPr>
          <w:rFonts w:ascii="Arial Narrow" w:hAnsi="Arial Narrow" w:cs="Arial"/>
          <w:sz w:val="28"/>
          <w:szCs w:val="28"/>
        </w:rPr>
        <w:t xml:space="preserve">que el mandamiento de pago se hacer por los intereses moratorios corridos entre el 03 de julio de 2013 y el </w:t>
      </w:r>
      <w:r w:rsidR="00225FD8">
        <w:rPr>
          <w:rFonts w:ascii="Arial Narrow" w:hAnsi="Arial Narrow" w:cs="Arial"/>
          <w:sz w:val="28"/>
          <w:szCs w:val="28"/>
        </w:rPr>
        <w:t>31 de diciembre de 2014</w:t>
      </w:r>
    </w:p>
    <w:p w:rsidR="00147E7E" w:rsidRDefault="00147E7E" w:rsidP="00147E7E">
      <w:pPr>
        <w:pStyle w:val="Sinespaciado"/>
      </w:pPr>
    </w:p>
    <w:p w:rsidR="00D60D82" w:rsidRDefault="00D60D82" w:rsidP="0058056B">
      <w:pPr>
        <w:spacing w:line="360" w:lineRule="auto"/>
        <w:ind w:firstLine="708"/>
        <w:jc w:val="both"/>
        <w:rPr>
          <w:rFonts w:ascii="Arial Narrow" w:hAnsi="Arial Narrow" w:cs="Arial"/>
          <w:bCs/>
          <w:sz w:val="29"/>
          <w:szCs w:val="29"/>
        </w:rPr>
      </w:pPr>
      <w:r>
        <w:rPr>
          <w:rFonts w:ascii="Arial Narrow" w:hAnsi="Arial Narrow" w:cs="Arial"/>
          <w:bCs/>
          <w:sz w:val="29"/>
          <w:szCs w:val="29"/>
        </w:rPr>
        <w:t xml:space="preserve">Decisión notificada en estrados. </w:t>
      </w:r>
    </w:p>
    <w:p w:rsidR="00D60D82" w:rsidRDefault="00D60D82" w:rsidP="00D60D82">
      <w:pPr>
        <w:jc w:val="center"/>
        <w:rPr>
          <w:rFonts w:ascii="Arial Narrow" w:hAnsi="Arial Narrow" w:cs="Arial"/>
          <w:sz w:val="29"/>
          <w:szCs w:val="29"/>
        </w:rPr>
      </w:pPr>
    </w:p>
    <w:p w:rsidR="00E3428D" w:rsidRDefault="00E3428D" w:rsidP="00D60D82">
      <w:pPr>
        <w:jc w:val="center"/>
        <w:rPr>
          <w:rFonts w:ascii="Arial Narrow" w:hAnsi="Arial Narrow" w:cs="Arial"/>
          <w:sz w:val="29"/>
          <w:szCs w:val="29"/>
        </w:rPr>
      </w:pPr>
    </w:p>
    <w:p w:rsidR="00E3428D" w:rsidRPr="00574F01" w:rsidRDefault="00E3428D" w:rsidP="00D60D82">
      <w:pPr>
        <w:jc w:val="center"/>
        <w:rPr>
          <w:rFonts w:ascii="Arial Narrow" w:hAnsi="Arial Narrow" w:cs="Arial"/>
          <w:sz w:val="29"/>
          <w:szCs w:val="29"/>
        </w:rPr>
      </w:pPr>
    </w:p>
    <w:p w:rsidR="00D60D82" w:rsidRPr="00574F01" w:rsidRDefault="00D60D82" w:rsidP="00D60D82">
      <w:pPr>
        <w:jc w:val="center"/>
        <w:rPr>
          <w:rFonts w:ascii="Arial Narrow" w:hAnsi="Arial Narrow" w:cs="Arial"/>
          <w:b/>
          <w:sz w:val="29"/>
          <w:szCs w:val="29"/>
        </w:rPr>
      </w:pPr>
      <w:r w:rsidRPr="00574F01">
        <w:rPr>
          <w:rFonts w:ascii="Arial Narrow" w:hAnsi="Arial Narrow" w:cs="Arial"/>
          <w:b/>
          <w:sz w:val="29"/>
          <w:szCs w:val="29"/>
        </w:rPr>
        <w:t>FRANCISCO JAVIER TAMAYO TABARES</w:t>
      </w:r>
    </w:p>
    <w:p w:rsidR="00D60D82" w:rsidRPr="00574F01" w:rsidRDefault="00D60D82" w:rsidP="00D60D82">
      <w:pPr>
        <w:jc w:val="center"/>
        <w:rPr>
          <w:rFonts w:ascii="Arial Narrow" w:hAnsi="Arial Narrow" w:cs="Arial"/>
          <w:sz w:val="29"/>
          <w:szCs w:val="29"/>
        </w:rPr>
      </w:pPr>
      <w:r w:rsidRPr="00574F01">
        <w:rPr>
          <w:rFonts w:ascii="Arial Narrow" w:hAnsi="Arial Narrow" w:cs="Arial"/>
          <w:sz w:val="29"/>
          <w:szCs w:val="29"/>
        </w:rPr>
        <w:t>Magistrado</w:t>
      </w: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E3428D" w:rsidRDefault="00E3428D" w:rsidP="00D60D82">
      <w:pPr>
        <w:tabs>
          <w:tab w:val="left" w:pos="4047"/>
        </w:tabs>
        <w:jc w:val="center"/>
        <w:rPr>
          <w:rFonts w:ascii="Arial Narrow" w:hAnsi="Arial Narrow" w:cs="Arial"/>
          <w:sz w:val="29"/>
          <w:szCs w:val="29"/>
        </w:rPr>
      </w:pPr>
    </w:p>
    <w:p w:rsidR="00E3428D" w:rsidRDefault="00E3428D" w:rsidP="00D60D82">
      <w:pPr>
        <w:tabs>
          <w:tab w:val="left" w:pos="4047"/>
        </w:tabs>
        <w:jc w:val="center"/>
        <w:rPr>
          <w:rFonts w:ascii="Arial Narrow" w:hAnsi="Arial Narrow" w:cs="Arial"/>
          <w:sz w:val="29"/>
          <w:szCs w:val="29"/>
        </w:rPr>
      </w:pPr>
    </w:p>
    <w:p w:rsidR="00D60D82" w:rsidRPr="00574F01" w:rsidRDefault="00D60D82" w:rsidP="00D60D82">
      <w:pPr>
        <w:tabs>
          <w:tab w:val="left" w:pos="4047"/>
        </w:tabs>
        <w:jc w:val="center"/>
        <w:rPr>
          <w:rFonts w:ascii="Arial Narrow" w:hAnsi="Arial Narrow" w:cs="Arial"/>
          <w:sz w:val="29"/>
          <w:szCs w:val="29"/>
        </w:rPr>
      </w:pPr>
      <w:r w:rsidRPr="00574F01">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574F01">
        <w:rPr>
          <w:rFonts w:ascii="Arial Narrow" w:hAnsi="Arial Narrow" w:cs="Arial"/>
          <w:b/>
          <w:sz w:val="29"/>
          <w:szCs w:val="29"/>
        </w:rPr>
        <w:t xml:space="preserve">   </w:t>
      </w:r>
      <w:r w:rsidR="00BF582E">
        <w:rPr>
          <w:rFonts w:ascii="Arial Narrow" w:hAnsi="Arial Narrow" w:cs="Arial"/>
          <w:b/>
          <w:sz w:val="29"/>
          <w:szCs w:val="29"/>
        </w:rPr>
        <w:t xml:space="preserve">OLGA LUCIA HOYOS </w:t>
      </w:r>
      <w:proofErr w:type="spellStart"/>
      <w:r w:rsidR="00BF582E">
        <w:rPr>
          <w:rFonts w:ascii="Arial Narrow" w:hAnsi="Arial Narrow" w:cs="Arial"/>
          <w:b/>
          <w:sz w:val="29"/>
          <w:szCs w:val="29"/>
        </w:rPr>
        <w:t>SEPÙLVEDA</w:t>
      </w:r>
      <w:proofErr w:type="spellEnd"/>
    </w:p>
    <w:p w:rsidR="00D60D82" w:rsidRDefault="00D60D82" w:rsidP="00D60D82">
      <w:pPr>
        <w:tabs>
          <w:tab w:val="left" w:pos="4047"/>
        </w:tabs>
        <w:jc w:val="both"/>
        <w:rPr>
          <w:rFonts w:ascii="Arial Narrow" w:hAnsi="Arial Narrow" w:cs="Arial"/>
          <w:sz w:val="29"/>
          <w:szCs w:val="29"/>
        </w:rPr>
      </w:pPr>
      <w:r w:rsidRPr="00574F01">
        <w:rPr>
          <w:rFonts w:ascii="Arial Narrow" w:hAnsi="Arial Narrow" w:cs="Arial"/>
          <w:sz w:val="29"/>
          <w:szCs w:val="29"/>
        </w:rPr>
        <w:t xml:space="preserve">              </w:t>
      </w:r>
      <w:r>
        <w:rPr>
          <w:rFonts w:ascii="Arial Narrow" w:hAnsi="Arial Narrow" w:cs="Arial"/>
          <w:sz w:val="29"/>
          <w:szCs w:val="29"/>
        </w:rPr>
        <w:t xml:space="preserve">        </w:t>
      </w:r>
      <w:r w:rsidRPr="00574F01">
        <w:rPr>
          <w:rFonts w:ascii="Arial Narrow" w:hAnsi="Arial Narrow" w:cs="Arial"/>
          <w:sz w:val="29"/>
          <w:szCs w:val="29"/>
        </w:rPr>
        <w:t xml:space="preserve"> Magistrada                       </w:t>
      </w:r>
      <w:r>
        <w:rPr>
          <w:rFonts w:ascii="Arial Narrow" w:hAnsi="Arial Narrow" w:cs="Arial"/>
          <w:sz w:val="29"/>
          <w:szCs w:val="29"/>
        </w:rPr>
        <w:t xml:space="preserve">  </w:t>
      </w:r>
      <w:r w:rsidRPr="00574F01">
        <w:rPr>
          <w:rFonts w:ascii="Arial Narrow" w:hAnsi="Arial Narrow" w:cs="Arial"/>
          <w:sz w:val="29"/>
          <w:szCs w:val="29"/>
        </w:rPr>
        <w:t xml:space="preserve">                         </w:t>
      </w:r>
      <w:proofErr w:type="spellStart"/>
      <w:r w:rsidRPr="00574F01">
        <w:rPr>
          <w:rFonts w:ascii="Arial Narrow" w:hAnsi="Arial Narrow" w:cs="Arial"/>
          <w:sz w:val="29"/>
          <w:szCs w:val="29"/>
        </w:rPr>
        <w:t>Magistrad</w:t>
      </w:r>
      <w:r w:rsidR="00BF582E">
        <w:rPr>
          <w:rFonts w:ascii="Arial Narrow" w:hAnsi="Arial Narrow" w:cs="Arial"/>
          <w:sz w:val="29"/>
          <w:szCs w:val="29"/>
        </w:rPr>
        <w:t>a</w:t>
      </w:r>
      <w:proofErr w:type="spellEnd"/>
    </w:p>
    <w:p w:rsidR="00D60D82" w:rsidRPr="005F0140" w:rsidRDefault="00586795" w:rsidP="00CB4D81">
      <w:pPr>
        <w:tabs>
          <w:tab w:val="left" w:pos="4047"/>
        </w:tabs>
        <w:ind w:left="142"/>
        <w:jc w:val="both"/>
        <w:rPr>
          <w:rFonts w:ascii="Arial Narrow" w:hAnsi="Arial Narrow" w:cs="Arial"/>
          <w:sz w:val="29"/>
          <w:szCs w:val="29"/>
        </w:rPr>
      </w:pPr>
      <w:r>
        <w:rPr>
          <w:rFonts w:ascii="Arial Narrow" w:hAnsi="Arial Narrow" w:cs="Arial"/>
          <w:sz w:val="29"/>
          <w:szCs w:val="29"/>
        </w:rPr>
        <w:t xml:space="preserve">         </w:t>
      </w:r>
      <w:r w:rsidR="00D60D82" w:rsidRPr="005F0140">
        <w:rPr>
          <w:rFonts w:ascii="Arial Narrow" w:hAnsi="Arial Narrow" w:cs="Arial"/>
          <w:sz w:val="29"/>
          <w:szCs w:val="29"/>
        </w:rPr>
        <w:t xml:space="preserve"> </w:t>
      </w:r>
    </w:p>
    <w:p w:rsidR="001909C8" w:rsidRDefault="001909C8" w:rsidP="001909C8">
      <w:pPr>
        <w:pStyle w:val="Sinespaciado"/>
      </w:pPr>
    </w:p>
    <w:p w:rsidR="00E3428D" w:rsidRDefault="00E3428D" w:rsidP="001909C8">
      <w:pPr>
        <w:pStyle w:val="Sinespaciado"/>
      </w:pPr>
    </w:p>
    <w:p w:rsidR="00E3428D" w:rsidRDefault="00E3428D" w:rsidP="001909C8">
      <w:pPr>
        <w:pStyle w:val="Sinespaciado"/>
      </w:pPr>
    </w:p>
    <w:p w:rsidR="00BF582E" w:rsidRPr="00574F01" w:rsidRDefault="00BF582E" w:rsidP="001909C8">
      <w:pPr>
        <w:pStyle w:val="Sinespaciado"/>
      </w:pPr>
    </w:p>
    <w:p w:rsidR="00D60D82" w:rsidRPr="00574F01" w:rsidRDefault="00BF582E" w:rsidP="00D60D82">
      <w:pPr>
        <w:tabs>
          <w:tab w:val="left" w:pos="4047"/>
        </w:tabs>
        <w:jc w:val="center"/>
        <w:rPr>
          <w:rFonts w:ascii="Arial Narrow" w:hAnsi="Arial Narrow" w:cs="Arial"/>
          <w:sz w:val="29"/>
          <w:szCs w:val="29"/>
        </w:rPr>
      </w:pPr>
      <w:r>
        <w:rPr>
          <w:rFonts w:ascii="Arial Narrow" w:hAnsi="Arial Narrow" w:cs="Arial"/>
          <w:sz w:val="29"/>
          <w:szCs w:val="29"/>
        </w:rPr>
        <w:t>ALONSO GAVIRIA OCAMPO</w:t>
      </w:r>
    </w:p>
    <w:p w:rsidR="00D84850" w:rsidRDefault="00D60D82" w:rsidP="00586795">
      <w:pPr>
        <w:tabs>
          <w:tab w:val="left" w:pos="4047"/>
        </w:tabs>
        <w:jc w:val="center"/>
      </w:pPr>
      <w:r w:rsidRPr="00574F01">
        <w:rPr>
          <w:rFonts w:ascii="Arial Narrow" w:hAnsi="Arial Narrow"/>
          <w:sz w:val="29"/>
          <w:szCs w:val="29"/>
        </w:rPr>
        <w:t>Secretari</w:t>
      </w:r>
      <w:r w:rsidR="00BF582E">
        <w:rPr>
          <w:rFonts w:ascii="Arial Narrow" w:hAnsi="Arial Narrow"/>
          <w:sz w:val="29"/>
          <w:szCs w:val="29"/>
        </w:rPr>
        <w:t>o</w:t>
      </w:r>
    </w:p>
    <w:sectPr w:rsidR="00D84850" w:rsidSect="001909C8">
      <w:headerReference w:type="default" r:id="rId9"/>
      <w:footerReference w:type="even" r:id="rId10"/>
      <w:footerReference w:type="default" r:id="rId11"/>
      <w:pgSz w:w="12242" w:h="18722" w:code="119"/>
      <w:pgMar w:top="1701" w:right="1701" w:bottom="156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05" w:rsidRDefault="00166605" w:rsidP="00D60D82">
      <w:r>
        <w:separator/>
      </w:r>
    </w:p>
  </w:endnote>
  <w:endnote w:type="continuationSeparator" w:id="0">
    <w:p w:rsidR="00166605" w:rsidRDefault="00166605" w:rsidP="00D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Default="002B17A9" w:rsidP="0084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56C" w:rsidRDefault="00166605" w:rsidP="00847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7569C6" w:rsidRDefault="002B17A9">
    <w:pPr>
      <w:pStyle w:val="Piedepgina"/>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464658">
      <w:rPr>
        <w:rFonts w:ascii="Arial" w:hAnsi="Arial" w:cs="Arial"/>
        <w:noProof/>
      </w:rPr>
      <w:t>1</w:t>
    </w:r>
    <w:r w:rsidRPr="007569C6">
      <w:rPr>
        <w:rFonts w:ascii="Arial" w:hAnsi="Arial" w:cs="Arial"/>
      </w:rPr>
      <w:fldChar w:fldCharType="end"/>
    </w:r>
  </w:p>
  <w:p w:rsidR="00CB056C" w:rsidRDefault="00166605" w:rsidP="008471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05" w:rsidRDefault="00166605" w:rsidP="00D60D82">
      <w:r>
        <w:separator/>
      </w:r>
    </w:p>
  </w:footnote>
  <w:footnote w:type="continuationSeparator" w:id="0">
    <w:p w:rsidR="00166605" w:rsidRDefault="00166605" w:rsidP="00D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6C6E10" w:rsidRDefault="005517A4" w:rsidP="006C6E10">
    <w:pPr>
      <w:jc w:val="both"/>
      <w:rPr>
        <w:rFonts w:ascii="Arial Narrow" w:hAnsi="Arial Narrow" w:cs="Arial"/>
        <w:bCs/>
        <w:i/>
      </w:rPr>
    </w:pPr>
    <w:r>
      <w:rPr>
        <w:rFonts w:ascii="Arial Narrow" w:hAnsi="Arial Narrow" w:cs="Arial"/>
        <w:bCs/>
        <w:i/>
      </w:rPr>
      <w:t>Ra</w:t>
    </w:r>
    <w:r w:rsidR="002B17A9" w:rsidRPr="006C6E10">
      <w:rPr>
        <w:rFonts w:ascii="Arial Narrow" w:hAnsi="Arial Narrow" w:cs="Arial"/>
        <w:bCs/>
        <w:i/>
      </w:rPr>
      <w:t>dicación No: 66001-31-05-00</w:t>
    </w:r>
    <w:r w:rsidR="00932165">
      <w:rPr>
        <w:rFonts w:ascii="Arial Narrow" w:hAnsi="Arial Narrow" w:cs="Arial"/>
        <w:bCs/>
        <w:i/>
      </w:rPr>
      <w:t>2</w:t>
    </w:r>
    <w:r w:rsidR="002B17A9">
      <w:rPr>
        <w:rFonts w:ascii="Arial Narrow" w:hAnsi="Arial Narrow" w:cs="Arial"/>
        <w:bCs/>
        <w:i/>
      </w:rPr>
      <w:t>-201</w:t>
    </w:r>
    <w:r w:rsidR="00932165">
      <w:rPr>
        <w:rFonts w:ascii="Arial Narrow" w:hAnsi="Arial Narrow" w:cs="Arial"/>
        <w:bCs/>
        <w:i/>
      </w:rPr>
      <w:t>2</w:t>
    </w:r>
    <w:r w:rsidR="002B17A9">
      <w:rPr>
        <w:rFonts w:ascii="Arial Narrow" w:hAnsi="Arial Narrow" w:cs="Arial"/>
        <w:bCs/>
        <w:i/>
      </w:rPr>
      <w:t>-00</w:t>
    </w:r>
    <w:r w:rsidR="00932165">
      <w:rPr>
        <w:rFonts w:ascii="Arial Narrow" w:hAnsi="Arial Narrow" w:cs="Arial"/>
        <w:bCs/>
        <w:i/>
      </w:rPr>
      <w:t>472</w:t>
    </w:r>
    <w:r>
      <w:rPr>
        <w:rFonts w:ascii="Arial Narrow" w:hAnsi="Arial Narrow" w:cs="Arial"/>
        <w:bCs/>
        <w:i/>
      </w:rPr>
      <w:t>-</w:t>
    </w:r>
    <w:r w:rsidR="002B17A9">
      <w:rPr>
        <w:rFonts w:ascii="Arial Narrow" w:hAnsi="Arial Narrow" w:cs="Arial"/>
        <w:bCs/>
        <w:i/>
      </w:rPr>
      <w:t>01</w:t>
    </w:r>
  </w:p>
  <w:p w:rsidR="00CB056C" w:rsidRPr="006C6E10" w:rsidRDefault="00932165" w:rsidP="006C6E10">
    <w:pPr>
      <w:jc w:val="both"/>
      <w:rPr>
        <w:rFonts w:ascii="Arial Narrow" w:hAnsi="Arial Narrow" w:cs="Arial"/>
        <w:bCs/>
        <w:i/>
        <w:iCs/>
      </w:rPr>
    </w:pPr>
    <w:r>
      <w:rPr>
        <w:rFonts w:ascii="Arial Narrow" w:hAnsi="Arial Narrow" w:cs="Arial"/>
        <w:bCs/>
        <w:i/>
      </w:rPr>
      <w:t>Gloria Velásquez de Rodríguez</w:t>
    </w:r>
    <w:r w:rsidR="00D60D82">
      <w:rPr>
        <w:rFonts w:ascii="Arial Narrow" w:hAnsi="Arial Narrow" w:cs="Arial"/>
        <w:bCs/>
        <w:i/>
      </w:rPr>
      <w:t xml:space="preserve"> </w:t>
    </w:r>
    <w:r w:rsidR="002B17A9" w:rsidRPr="006C6E10">
      <w:rPr>
        <w:rFonts w:ascii="Arial Narrow" w:hAnsi="Arial Narrow" w:cs="Arial"/>
        <w:bCs/>
        <w:i/>
      </w:rPr>
      <w:t xml:space="preserve">vs </w:t>
    </w:r>
    <w:proofErr w:type="spellStart"/>
    <w:r>
      <w:rPr>
        <w:rFonts w:ascii="Arial Narrow" w:hAnsi="Arial Narrow" w:cs="Arial"/>
        <w:bCs/>
        <w:i/>
      </w:rPr>
      <w:t>Colpensiones</w:t>
    </w:r>
    <w:proofErr w:type="spellEnd"/>
    <w:r>
      <w:rPr>
        <w:rFonts w:ascii="Arial Narrow" w:hAnsi="Arial Narrow" w:cs="Arial"/>
        <w:bCs/>
        <w:i/>
      </w:rPr>
      <w:t>.</w:t>
    </w:r>
  </w:p>
  <w:p w:rsidR="00CB056C" w:rsidRDefault="001666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
    <w:nsid w:val="1ABC53D4"/>
    <w:multiLevelType w:val="hybridMultilevel"/>
    <w:tmpl w:val="16760410"/>
    <w:lvl w:ilvl="0" w:tplc="7A08E68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82"/>
    <w:rsid w:val="000010F8"/>
    <w:rsid w:val="00053C38"/>
    <w:rsid w:val="000870F8"/>
    <w:rsid w:val="000B2F82"/>
    <w:rsid w:val="000D0B85"/>
    <w:rsid w:val="000E7F42"/>
    <w:rsid w:val="00110D31"/>
    <w:rsid w:val="001176BA"/>
    <w:rsid w:val="001456C8"/>
    <w:rsid w:val="001468A6"/>
    <w:rsid w:val="00147E7E"/>
    <w:rsid w:val="0015715D"/>
    <w:rsid w:val="00162ADD"/>
    <w:rsid w:val="00166605"/>
    <w:rsid w:val="001715D2"/>
    <w:rsid w:val="00172834"/>
    <w:rsid w:val="00180CE4"/>
    <w:rsid w:val="001847EC"/>
    <w:rsid w:val="001909C8"/>
    <w:rsid w:val="00192C35"/>
    <w:rsid w:val="001A2F1B"/>
    <w:rsid w:val="001A357E"/>
    <w:rsid w:val="001B262E"/>
    <w:rsid w:val="00225FD8"/>
    <w:rsid w:val="00236A38"/>
    <w:rsid w:val="00242152"/>
    <w:rsid w:val="0025753A"/>
    <w:rsid w:val="00282EDF"/>
    <w:rsid w:val="00284CDF"/>
    <w:rsid w:val="00285D0B"/>
    <w:rsid w:val="002913C1"/>
    <w:rsid w:val="0029347D"/>
    <w:rsid w:val="002B17A9"/>
    <w:rsid w:val="002B2C55"/>
    <w:rsid w:val="002E36B4"/>
    <w:rsid w:val="00305273"/>
    <w:rsid w:val="003172DA"/>
    <w:rsid w:val="003215D1"/>
    <w:rsid w:val="00325856"/>
    <w:rsid w:val="003677CC"/>
    <w:rsid w:val="00383651"/>
    <w:rsid w:val="00383816"/>
    <w:rsid w:val="004502EA"/>
    <w:rsid w:val="00453F0F"/>
    <w:rsid w:val="00457CEA"/>
    <w:rsid w:val="00464658"/>
    <w:rsid w:val="004D01C5"/>
    <w:rsid w:val="004D047E"/>
    <w:rsid w:val="004D73F0"/>
    <w:rsid w:val="004E115B"/>
    <w:rsid w:val="004E2D13"/>
    <w:rsid w:val="004F0747"/>
    <w:rsid w:val="004F153A"/>
    <w:rsid w:val="004F483E"/>
    <w:rsid w:val="004F5BC2"/>
    <w:rsid w:val="004F7F10"/>
    <w:rsid w:val="00511B62"/>
    <w:rsid w:val="00515BDC"/>
    <w:rsid w:val="005170ED"/>
    <w:rsid w:val="00541CCE"/>
    <w:rsid w:val="005517A4"/>
    <w:rsid w:val="00563496"/>
    <w:rsid w:val="0058056B"/>
    <w:rsid w:val="00586795"/>
    <w:rsid w:val="00596286"/>
    <w:rsid w:val="005A4D03"/>
    <w:rsid w:val="005B7A0E"/>
    <w:rsid w:val="005B7C1B"/>
    <w:rsid w:val="005E7FCA"/>
    <w:rsid w:val="005F2279"/>
    <w:rsid w:val="005F5E82"/>
    <w:rsid w:val="006135E9"/>
    <w:rsid w:val="00627327"/>
    <w:rsid w:val="00643726"/>
    <w:rsid w:val="006556AE"/>
    <w:rsid w:val="006700AA"/>
    <w:rsid w:val="00691F6D"/>
    <w:rsid w:val="006D2643"/>
    <w:rsid w:val="006F2FF3"/>
    <w:rsid w:val="0071664A"/>
    <w:rsid w:val="0072440D"/>
    <w:rsid w:val="007513FC"/>
    <w:rsid w:val="007766F4"/>
    <w:rsid w:val="00776AA5"/>
    <w:rsid w:val="007951F6"/>
    <w:rsid w:val="007B5499"/>
    <w:rsid w:val="007D57F7"/>
    <w:rsid w:val="007E2C14"/>
    <w:rsid w:val="0080012F"/>
    <w:rsid w:val="0082477C"/>
    <w:rsid w:val="00834A45"/>
    <w:rsid w:val="00842DB5"/>
    <w:rsid w:val="00866877"/>
    <w:rsid w:val="008A4174"/>
    <w:rsid w:val="008C2FAF"/>
    <w:rsid w:val="008D3F13"/>
    <w:rsid w:val="008F003B"/>
    <w:rsid w:val="00907A5F"/>
    <w:rsid w:val="009129DE"/>
    <w:rsid w:val="00932165"/>
    <w:rsid w:val="00936D4A"/>
    <w:rsid w:val="009632E6"/>
    <w:rsid w:val="00970CB3"/>
    <w:rsid w:val="00977137"/>
    <w:rsid w:val="00977E18"/>
    <w:rsid w:val="009B1D6F"/>
    <w:rsid w:val="009C22DF"/>
    <w:rsid w:val="009C314D"/>
    <w:rsid w:val="009F7FF3"/>
    <w:rsid w:val="00A12A85"/>
    <w:rsid w:val="00A23CFA"/>
    <w:rsid w:val="00A43EF4"/>
    <w:rsid w:val="00A63E5D"/>
    <w:rsid w:val="00A928D2"/>
    <w:rsid w:val="00AA56E2"/>
    <w:rsid w:val="00AF35F1"/>
    <w:rsid w:val="00B05800"/>
    <w:rsid w:val="00B456B4"/>
    <w:rsid w:val="00B5105B"/>
    <w:rsid w:val="00B56E76"/>
    <w:rsid w:val="00B60873"/>
    <w:rsid w:val="00B661BF"/>
    <w:rsid w:val="00BA0C20"/>
    <w:rsid w:val="00BC734F"/>
    <w:rsid w:val="00BC7CF6"/>
    <w:rsid w:val="00BF35EA"/>
    <w:rsid w:val="00BF582E"/>
    <w:rsid w:val="00C46C63"/>
    <w:rsid w:val="00C51284"/>
    <w:rsid w:val="00C51533"/>
    <w:rsid w:val="00C551E5"/>
    <w:rsid w:val="00CA468D"/>
    <w:rsid w:val="00CB4D81"/>
    <w:rsid w:val="00CC6ACA"/>
    <w:rsid w:val="00CD2F98"/>
    <w:rsid w:val="00CF576A"/>
    <w:rsid w:val="00D06799"/>
    <w:rsid w:val="00D13E43"/>
    <w:rsid w:val="00D33FD2"/>
    <w:rsid w:val="00D43053"/>
    <w:rsid w:val="00D60D82"/>
    <w:rsid w:val="00D73847"/>
    <w:rsid w:val="00D91A0C"/>
    <w:rsid w:val="00DA4BEE"/>
    <w:rsid w:val="00DA713C"/>
    <w:rsid w:val="00DB632D"/>
    <w:rsid w:val="00DC71BC"/>
    <w:rsid w:val="00DD335E"/>
    <w:rsid w:val="00DF30A5"/>
    <w:rsid w:val="00DF3736"/>
    <w:rsid w:val="00E27B52"/>
    <w:rsid w:val="00E3428D"/>
    <w:rsid w:val="00E441E4"/>
    <w:rsid w:val="00E81F2A"/>
    <w:rsid w:val="00ED4D9F"/>
    <w:rsid w:val="00F246E6"/>
    <w:rsid w:val="00F31A8B"/>
    <w:rsid w:val="00F444BA"/>
    <w:rsid w:val="00F53188"/>
    <w:rsid w:val="00F65645"/>
    <w:rsid w:val="00FC3F36"/>
    <w:rsid w:val="00FF3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362DEF-B3E9-4C63-9C4A-602DBDC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60D82"/>
    <w:pPr>
      <w:tabs>
        <w:tab w:val="center" w:pos="4252"/>
        <w:tab w:val="right" w:pos="8504"/>
      </w:tabs>
    </w:pPr>
  </w:style>
  <w:style w:type="character" w:customStyle="1" w:styleId="PiedepginaCar">
    <w:name w:val="Pie de página Car"/>
    <w:basedOn w:val="Fuentedeprrafopredeter"/>
    <w:link w:val="Piedepgina"/>
    <w:uiPriority w:val="99"/>
    <w:rsid w:val="00D60D8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0D82"/>
  </w:style>
  <w:style w:type="paragraph" w:styleId="Encabezado">
    <w:name w:val="header"/>
    <w:basedOn w:val="Normal"/>
    <w:link w:val="EncabezadoCar"/>
    <w:uiPriority w:val="99"/>
    <w:unhideWhenUsed/>
    <w:rsid w:val="00D60D82"/>
    <w:pPr>
      <w:tabs>
        <w:tab w:val="center" w:pos="4252"/>
        <w:tab w:val="right" w:pos="8504"/>
      </w:tabs>
    </w:pPr>
  </w:style>
  <w:style w:type="character" w:customStyle="1" w:styleId="EncabezadoCar">
    <w:name w:val="Encabezado Car"/>
    <w:basedOn w:val="Fuentedeprrafopredeter"/>
    <w:link w:val="Encabezado"/>
    <w:uiPriority w:val="99"/>
    <w:rsid w:val="00D60D82"/>
    <w:rPr>
      <w:rFonts w:ascii="Times New Roman" w:eastAsia="Times New Roman" w:hAnsi="Times New Roman" w:cs="Times New Roman"/>
      <w:sz w:val="20"/>
      <w:szCs w:val="20"/>
      <w:lang w:val="es-ES" w:eastAsia="es-ES"/>
    </w:rPr>
  </w:style>
  <w:style w:type="paragraph" w:styleId="Sinespaciado">
    <w:name w:val="No Spacing"/>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5105B"/>
    <w:pPr>
      <w:ind w:left="720"/>
      <w:contextualSpacing/>
    </w:pPr>
  </w:style>
  <w:style w:type="paragraph" w:styleId="Textoindependiente">
    <w:name w:val="Body Text"/>
    <w:basedOn w:val="Normal"/>
    <w:link w:val="TextoindependienteCar"/>
    <w:rsid w:val="00643726"/>
    <w:pPr>
      <w:jc w:val="both"/>
    </w:pPr>
    <w:rPr>
      <w:rFonts w:ascii="Comic Sans MS" w:hAnsi="Comic Sans MS"/>
      <w:sz w:val="28"/>
    </w:rPr>
  </w:style>
  <w:style w:type="character" w:customStyle="1" w:styleId="TextoindependienteCar">
    <w:name w:val="Texto independiente Car"/>
    <w:basedOn w:val="Fuentedeprrafopredeter"/>
    <w:link w:val="Textoindependiente"/>
    <w:rsid w:val="00643726"/>
    <w:rPr>
      <w:rFonts w:ascii="Comic Sans MS" w:eastAsia="Times New Roman" w:hAnsi="Comic Sans MS" w:cs="Times New Roman"/>
      <w:sz w:val="28"/>
      <w:szCs w:val="20"/>
      <w:lang w:val="es-ES" w:eastAsia="es-ES"/>
    </w:rPr>
  </w:style>
  <w:style w:type="character" w:styleId="Refdenotaalpie">
    <w:name w:val="footnote reference"/>
    <w:basedOn w:val="Fuentedeprrafopredeter"/>
    <w:semiHidden/>
    <w:rsid w:val="006700AA"/>
    <w:rPr>
      <w:vertAlign w:val="superscript"/>
    </w:rPr>
  </w:style>
  <w:style w:type="paragraph" w:styleId="Textonotapie">
    <w:name w:val="footnote text"/>
    <w:basedOn w:val="Normal"/>
    <w:link w:val="TextonotapieCar"/>
    <w:semiHidden/>
    <w:rsid w:val="006700AA"/>
  </w:style>
  <w:style w:type="character" w:customStyle="1" w:styleId="TextonotapieCar">
    <w:name w:val="Texto nota pie Car"/>
    <w:basedOn w:val="Fuentedeprrafopredeter"/>
    <w:link w:val="Textonotapie"/>
    <w:semiHidden/>
    <w:rsid w:val="006700A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86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79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001A-26C5-4476-A90B-5D710839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1494</Words>
  <Characters>8220</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SALA TERCERA DE DECISIÓN LABORAL</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2018-02-22T14:15:00Z</cp:lastPrinted>
  <dcterms:created xsi:type="dcterms:W3CDTF">2018-02-08T14:29:00Z</dcterms:created>
  <dcterms:modified xsi:type="dcterms:W3CDTF">2018-03-15T19:52:00Z</dcterms:modified>
</cp:coreProperties>
</file>