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w:t>
      </w:r>
      <w:r w:rsidR="00390B00">
        <w:rPr>
          <w:rFonts w:ascii="Arial Narrow" w:hAnsi="Arial Narrow" w:cs="Arial"/>
          <w:i/>
          <w:sz w:val="18"/>
          <w:szCs w:val="18"/>
        </w:rPr>
        <w:t>594</w:t>
      </w:r>
      <w:r w:rsidR="00192DBF">
        <w:rPr>
          <w:rFonts w:ascii="Arial Narrow" w:hAnsi="Arial Narrow" w:cs="Arial"/>
          <w:i/>
          <w:sz w:val="18"/>
          <w:szCs w:val="18"/>
        </w:rPr>
        <w:t>-31-</w:t>
      </w:r>
      <w:r w:rsidR="00390B00">
        <w:rPr>
          <w:rFonts w:ascii="Arial Narrow" w:hAnsi="Arial Narrow" w:cs="Arial"/>
          <w:i/>
          <w:sz w:val="18"/>
          <w:szCs w:val="18"/>
        </w:rPr>
        <w:t>89</w:t>
      </w:r>
      <w:r w:rsidR="00192DBF">
        <w:rPr>
          <w:rFonts w:ascii="Arial Narrow" w:hAnsi="Arial Narrow" w:cs="Arial"/>
          <w:i/>
          <w:sz w:val="18"/>
          <w:szCs w:val="18"/>
        </w:rPr>
        <w:t>-00</w:t>
      </w:r>
      <w:r w:rsidR="00390B00">
        <w:rPr>
          <w:rFonts w:ascii="Arial Narrow" w:hAnsi="Arial Narrow" w:cs="Arial"/>
          <w:i/>
          <w:sz w:val="18"/>
          <w:szCs w:val="18"/>
        </w:rPr>
        <w:t>1</w:t>
      </w:r>
      <w:r w:rsidR="00192DBF">
        <w:rPr>
          <w:rFonts w:ascii="Arial Narrow" w:hAnsi="Arial Narrow" w:cs="Arial"/>
          <w:i/>
          <w:sz w:val="18"/>
          <w:szCs w:val="18"/>
        </w:rPr>
        <w:t>-201</w:t>
      </w:r>
      <w:r w:rsidR="00F609EC">
        <w:rPr>
          <w:rFonts w:ascii="Arial Narrow" w:hAnsi="Arial Narrow" w:cs="Arial"/>
          <w:i/>
          <w:sz w:val="18"/>
          <w:szCs w:val="18"/>
        </w:rPr>
        <w:t>7</w:t>
      </w:r>
      <w:r w:rsidR="00192DBF">
        <w:rPr>
          <w:rFonts w:ascii="Arial Narrow" w:hAnsi="Arial Narrow" w:cs="Arial"/>
          <w:i/>
          <w:sz w:val="18"/>
          <w:szCs w:val="18"/>
        </w:rPr>
        <w:t>-00</w:t>
      </w:r>
      <w:r w:rsidR="00F609EC">
        <w:rPr>
          <w:rFonts w:ascii="Arial Narrow" w:hAnsi="Arial Narrow" w:cs="Arial"/>
          <w:i/>
          <w:sz w:val="18"/>
          <w:szCs w:val="18"/>
        </w:rPr>
        <w:t>11</w:t>
      </w:r>
      <w:r w:rsidR="00390B00">
        <w:rPr>
          <w:rFonts w:ascii="Arial Narrow" w:hAnsi="Arial Narrow" w:cs="Arial"/>
          <w:i/>
          <w:sz w:val="18"/>
          <w:szCs w:val="18"/>
        </w:rPr>
        <w:t>4</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390B00">
        <w:rPr>
          <w:rFonts w:ascii="Arial Narrow" w:hAnsi="Arial Narrow" w:cs="Arial"/>
          <w:i/>
          <w:sz w:val="18"/>
          <w:szCs w:val="18"/>
        </w:rPr>
        <w:t xml:space="preserve">Luisa Fernanda </w:t>
      </w:r>
      <w:proofErr w:type="spellStart"/>
      <w:r w:rsidR="00390B00">
        <w:rPr>
          <w:rFonts w:ascii="Arial Narrow" w:hAnsi="Arial Narrow" w:cs="Arial"/>
          <w:i/>
          <w:sz w:val="18"/>
          <w:szCs w:val="18"/>
        </w:rPr>
        <w:t>Atehortua</w:t>
      </w:r>
      <w:proofErr w:type="spellEnd"/>
      <w:r w:rsidR="00390B00">
        <w:rPr>
          <w:rFonts w:ascii="Arial Narrow" w:hAnsi="Arial Narrow" w:cs="Arial"/>
          <w:i/>
          <w:sz w:val="18"/>
          <w:szCs w:val="18"/>
        </w:rPr>
        <w:t xml:space="preserve"> en representación del menor </w:t>
      </w:r>
      <w:proofErr w:type="spellStart"/>
      <w:r w:rsidR="00390B00">
        <w:rPr>
          <w:rFonts w:ascii="Arial Narrow" w:hAnsi="Arial Narrow" w:cs="Arial"/>
          <w:i/>
          <w:sz w:val="18"/>
          <w:szCs w:val="18"/>
        </w:rPr>
        <w:t>J</w:t>
      </w:r>
      <w:r w:rsidR="004C16E0">
        <w:rPr>
          <w:rFonts w:ascii="Arial Narrow" w:hAnsi="Arial Narrow" w:cs="Arial"/>
          <w:i/>
          <w:sz w:val="18"/>
          <w:szCs w:val="18"/>
        </w:rPr>
        <w:t>SGA</w:t>
      </w:r>
      <w:proofErr w:type="spellEnd"/>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390B00">
        <w:rPr>
          <w:rFonts w:ascii="Arial Narrow" w:hAnsi="Arial Narrow" w:cs="Arial"/>
          <w:i/>
          <w:sz w:val="18"/>
          <w:szCs w:val="18"/>
          <w:lang w:val="es-CO"/>
        </w:rPr>
        <w:t>EPS</w:t>
      </w:r>
      <w:proofErr w:type="spellEnd"/>
      <w:r w:rsidR="00390B00">
        <w:rPr>
          <w:rFonts w:ascii="Arial Narrow" w:hAnsi="Arial Narrow" w:cs="Arial"/>
          <w:i/>
          <w:sz w:val="18"/>
          <w:szCs w:val="18"/>
          <w:lang w:val="es-CO"/>
        </w:rPr>
        <w:t xml:space="preserve"> Coomeva</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390B00">
        <w:rPr>
          <w:rFonts w:ascii="Arial Narrow" w:hAnsi="Arial Narrow" w:cs="Arial"/>
          <w:i/>
          <w:sz w:val="18"/>
          <w:szCs w:val="18"/>
        </w:rPr>
        <w:t>Promiscuo</w:t>
      </w:r>
      <w:r w:rsidR="00192DBF">
        <w:rPr>
          <w:rFonts w:ascii="Arial Narrow" w:hAnsi="Arial Narrow" w:cs="Arial"/>
          <w:i/>
          <w:sz w:val="18"/>
          <w:szCs w:val="18"/>
        </w:rPr>
        <w:t xml:space="preserve"> del Circuito de </w:t>
      </w:r>
      <w:proofErr w:type="spellStart"/>
      <w:r w:rsidR="00390B00">
        <w:rPr>
          <w:rFonts w:ascii="Arial Narrow" w:hAnsi="Arial Narrow" w:cs="Arial"/>
          <w:i/>
          <w:sz w:val="18"/>
          <w:szCs w:val="18"/>
        </w:rPr>
        <w:t>Quinchia</w:t>
      </w:r>
      <w:proofErr w:type="spellEnd"/>
      <w:r w:rsidR="00390B00">
        <w:rPr>
          <w:rFonts w:ascii="Arial Narrow" w:hAnsi="Arial Narrow" w:cs="Arial"/>
          <w:i/>
          <w:sz w:val="18"/>
          <w:szCs w:val="18"/>
        </w:rPr>
        <w:t>, Risaralda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Pr="00BC00F6" w:rsidRDefault="0064053E" w:rsidP="0064053E">
      <w:pPr>
        <w:spacing w:line="276" w:lineRule="auto"/>
        <w:ind w:left="2835" w:hanging="2835"/>
        <w:jc w:val="both"/>
        <w:rPr>
          <w:rFonts w:ascii="Arial Narrow" w:hAnsi="Arial Narrow" w:cs="Tahoma"/>
          <w:i/>
          <w:spacing w:val="-2"/>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BC00F6">
        <w:rPr>
          <w:rFonts w:ascii="Arial Narrow" w:hAnsi="Arial Narrow" w:cs="Arial"/>
          <w:b/>
          <w:bCs/>
          <w:i/>
          <w:sz w:val="18"/>
          <w:szCs w:val="18"/>
        </w:rPr>
        <w:t xml:space="preserve">Incidente de desacato. Presupuestos. </w:t>
      </w:r>
      <w:r w:rsidR="00BC00F6" w:rsidRPr="00BC00F6">
        <w:rPr>
          <w:rFonts w:ascii="Arial Narrow" w:hAnsi="Arial Narrow" w:cs="Arial"/>
          <w:bCs/>
          <w:i/>
          <w:sz w:val="18"/>
          <w:szCs w:val="18"/>
        </w:rPr>
        <w:t>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la verificación de la notificación de que éste recibió la orden emitida en su contra, iv) constatación del plazo o condiciones otorgados y su vencimiento sin que se haya cumplido.</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390B00">
        <w:rPr>
          <w:rFonts w:ascii="Arial Narrow" w:hAnsi="Arial Narrow" w:cs="Arial"/>
          <w:sz w:val="28"/>
          <w:szCs w:val="28"/>
        </w:rPr>
        <w:t>cinco</w:t>
      </w:r>
      <w:r w:rsidR="00661E65">
        <w:rPr>
          <w:rFonts w:ascii="Arial Narrow" w:hAnsi="Arial Narrow" w:cs="Arial"/>
          <w:sz w:val="28"/>
          <w:szCs w:val="28"/>
        </w:rPr>
        <w:t xml:space="preserve"> </w:t>
      </w:r>
      <w:r w:rsidRPr="00A67BBD">
        <w:rPr>
          <w:rFonts w:ascii="Arial Narrow" w:hAnsi="Arial Narrow" w:cs="Arial"/>
          <w:sz w:val="28"/>
          <w:szCs w:val="28"/>
        </w:rPr>
        <w:t>(</w:t>
      </w:r>
      <w:r w:rsidR="00390B00">
        <w:rPr>
          <w:rFonts w:ascii="Arial Narrow" w:hAnsi="Arial Narrow" w:cs="Arial"/>
          <w:sz w:val="28"/>
          <w:szCs w:val="28"/>
        </w:rPr>
        <w:t>5</w:t>
      </w:r>
      <w:r w:rsidRPr="00A67BBD">
        <w:rPr>
          <w:rFonts w:ascii="Arial Narrow" w:hAnsi="Arial Narrow" w:cs="Arial"/>
          <w:sz w:val="28"/>
          <w:szCs w:val="28"/>
        </w:rPr>
        <w:t>) de</w:t>
      </w:r>
      <w:r>
        <w:rPr>
          <w:rFonts w:ascii="Arial Narrow" w:hAnsi="Arial Narrow" w:cs="Arial"/>
          <w:sz w:val="28"/>
          <w:szCs w:val="28"/>
        </w:rPr>
        <w:t xml:space="preserve"> </w:t>
      </w:r>
      <w:r w:rsidR="00390B00">
        <w:rPr>
          <w:rFonts w:ascii="Arial Narrow" w:hAnsi="Arial Narrow" w:cs="Arial"/>
          <w:sz w:val="28"/>
          <w:szCs w:val="28"/>
        </w:rPr>
        <w:t>febrero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390B00">
        <w:rPr>
          <w:rFonts w:ascii="Arial Narrow" w:hAnsi="Arial Narrow" w:cs="Arial"/>
          <w:sz w:val="28"/>
          <w:szCs w:val="28"/>
        </w:rPr>
        <w:t>dieciocho</w:t>
      </w:r>
      <w:r w:rsidR="00661E65">
        <w:rPr>
          <w:rFonts w:ascii="Arial Narrow" w:hAnsi="Arial Narrow" w:cs="Arial"/>
          <w:sz w:val="28"/>
          <w:szCs w:val="28"/>
        </w:rPr>
        <w:t xml:space="preserve"> (201</w:t>
      </w:r>
      <w:r w:rsidR="00390B00">
        <w:rPr>
          <w:rFonts w:ascii="Arial Narrow" w:hAnsi="Arial Narrow" w:cs="Arial"/>
          <w:sz w:val="28"/>
          <w:szCs w:val="28"/>
        </w:rPr>
        <w:t>8</w:t>
      </w:r>
      <w:r w:rsidR="00661E65">
        <w:rPr>
          <w:rFonts w:ascii="Arial Narrow" w:hAnsi="Arial Narrow" w:cs="Arial"/>
          <w:sz w:val="28"/>
          <w:szCs w:val="28"/>
        </w:rPr>
        <w:t>).</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390B00">
        <w:rPr>
          <w:rFonts w:ascii="Arial Narrow" w:hAnsi="Arial Narrow" w:cs="Arial"/>
          <w:sz w:val="28"/>
          <w:szCs w:val="28"/>
        </w:rPr>
        <w:t>05</w:t>
      </w:r>
      <w:r>
        <w:rPr>
          <w:rFonts w:ascii="Arial Narrow" w:hAnsi="Arial Narrow" w:cs="Arial"/>
          <w:sz w:val="28"/>
          <w:szCs w:val="28"/>
        </w:rPr>
        <w:t xml:space="preserve"> de </w:t>
      </w:r>
      <w:r w:rsidR="00390B00">
        <w:rPr>
          <w:rFonts w:ascii="Arial Narrow" w:hAnsi="Arial Narrow" w:cs="Arial"/>
          <w:sz w:val="28"/>
          <w:szCs w:val="28"/>
        </w:rPr>
        <w:t>febrero</w:t>
      </w:r>
      <w:r>
        <w:rPr>
          <w:rFonts w:ascii="Arial Narrow" w:hAnsi="Arial Narrow" w:cs="Arial"/>
          <w:sz w:val="28"/>
          <w:szCs w:val="28"/>
        </w:rPr>
        <w:t xml:space="preserve"> </w:t>
      </w:r>
      <w:r w:rsidRPr="00A67BBD">
        <w:rPr>
          <w:rFonts w:ascii="Arial Narrow" w:hAnsi="Arial Narrow" w:cs="Arial"/>
          <w:sz w:val="28"/>
          <w:szCs w:val="28"/>
        </w:rPr>
        <w:t>de 201</w:t>
      </w:r>
      <w:r w:rsidR="00390B00">
        <w:rPr>
          <w:rFonts w:ascii="Arial Narrow" w:hAnsi="Arial Narrow" w:cs="Arial"/>
          <w:sz w:val="28"/>
          <w:szCs w:val="28"/>
        </w:rPr>
        <w:t>8</w:t>
      </w:r>
    </w:p>
    <w:p w:rsidR="0064053E" w:rsidRPr="00A67BBD" w:rsidRDefault="0064053E" w:rsidP="0064053E">
      <w:pPr>
        <w:pStyle w:val="Sinespaciado"/>
        <w:rPr>
          <w:rFonts w:ascii="Arial Narrow" w:hAnsi="Arial Narrow"/>
          <w:sz w:val="28"/>
          <w:szCs w:val="28"/>
        </w:rPr>
      </w:pPr>
    </w:p>
    <w:p w:rsidR="0064053E" w:rsidRPr="00765F2C" w:rsidRDefault="0064053E" w:rsidP="0064053E">
      <w:pPr>
        <w:pStyle w:val="Textoindependiente"/>
        <w:spacing w:line="360" w:lineRule="auto"/>
        <w:ind w:firstLine="600"/>
        <w:jc w:val="both"/>
        <w:rPr>
          <w:rFonts w:ascii="Arial Narrow" w:hAnsi="Arial Narrow" w:cs="Arial"/>
          <w:b/>
          <w:i/>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390B00">
        <w:rPr>
          <w:rFonts w:ascii="Arial Narrow" w:hAnsi="Arial Narrow" w:cs="Arial"/>
          <w:sz w:val="28"/>
          <w:szCs w:val="28"/>
          <w:lang w:val="es-ES"/>
        </w:rPr>
        <w:t>Promiscuo</w:t>
      </w:r>
      <w:r w:rsidR="00AF3219">
        <w:rPr>
          <w:rFonts w:ascii="Arial Narrow" w:hAnsi="Arial Narrow" w:cs="Arial"/>
          <w:sz w:val="28"/>
          <w:szCs w:val="28"/>
          <w:lang w:val="es-ES"/>
        </w:rPr>
        <w:t xml:space="preserve"> del Circuito de </w:t>
      </w:r>
      <w:proofErr w:type="spellStart"/>
      <w:r w:rsidR="00390B00">
        <w:rPr>
          <w:rFonts w:ascii="Arial Narrow" w:hAnsi="Arial Narrow" w:cs="Arial"/>
          <w:sz w:val="28"/>
          <w:szCs w:val="28"/>
          <w:lang w:val="es-ES"/>
        </w:rPr>
        <w:t>Quinchia</w:t>
      </w:r>
      <w:proofErr w:type="spellEnd"/>
      <w:r w:rsidR="00390B00">
        <w:rPr>
          <w:rFonts w:ascii="Arial Narrow" w:hAnsi="Arial Narrow" w:cs="Arial"/>
          <w:sz w:val="28"/>
          <w:szCs w:val="28"/>
          <w:lang w:val="es-ES"/>
        </w:rPr>
        <w:t>, Risaralda</w:t>
      </w:r>
      <w:r w:rsidRPr="00345D90">
        <w:rPr>
          <w:rFonts w:ascii="Arial Narrow" w:hAnsi="Arial Narrow" w:cs="Arial"/>
          <w:sz w:val="28"/>
          <w:szCs w:val="28"/>
        </w:rPr>
        <w:t>, el día</w:t>
      </w:r>
      <w:r>
        <w:rPr>
          <w:rFonts w:ascii="Arial Narrow" w:hAnsi="Arial Narrow" w:cs="Arial"/>
          <w:sz w:val="28"/>
          <w:szCs w:val="28"/>
          <w:lang w:val="es-ES"/>
        </w:rPr>
        <w:t xml:space="preserve"> </w:t>
      </w:r>
      <w:r w:rsidR="00390B00">
        <w:rPr>
          <w:rFonts w:ascii="Arial Narrow" w:hAnsi="Arial Narrow" w:cs="Arial"/>
          <w:sz w:val="28"/>
          <w:szCs w:val="28"/>
          <w:lang w:val="es-ES"/>
        </w:rPr>
        <w:t>30</w:t>
      </w:r>
      <w:r>
        <w:rPr>
          <w:rFonts w:ascii="Arial Narrow" w:hAnsi="Arial Narrow" w:cs="Arial"/>
          <w:sz w:val="28"/>
          <w:szCs w:val="28"/>
          <w:lang w:val="es-ES"/>
        </w:rPr>
        <w:t xml:space="preserve"> de </w:t>
      </w:r>
      <w:r w:rsidR="00390B00">
        <w:rPr>
          <w:rFonts w:ascii="Arial Narrow" w:hAnsi="Arial Narrow" w:cs="Arial"/>
          <w:sz w:val="28"/>
          <w:szCs w:val="28"/>
          <w:lang w:val="es-ES"/>
        </w:rPr>
        <w:t>noviembre</w:t>
      </w:r>
      <w:r>
        <w:rPr>
          <w:rFonts w:ascii="Arial Narrow" w:hAnsi="Arial Narrow" w:cs="Arial"/>
          <w:sz w:val="28"/>
          <w:szCs w:val="28"/>
          <w:lang w:val="es-ES"/>
        </w:rPr>
        <w:t xml:space="preserve"> de 201</w:t>
      </w:r>
      <w:r w:rsidR="00765F2C">
        <w:rPr>
          <w:rFonts w:ascii="Arial Narrow" w:hAnsi="Arial Narrow" w:cs="Arial"/>
          <w:sz w:val="28"/>
          <w:szCs w:val="28"/>
          <w:lang w:val="es-ES"/>
        </w:rPr>
        <w:t>7</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390B00">
        <w:rPr>
          <w:rFonts w:ascii="Arial Narrow" w:hAnsi="Arial Narrow" w:cs="Arial"/>
          <w:b/>
          <w:i/>
          <w:sz w:val="28"/>
          <w:szCs w:val="28"/>
          <w:lang w:val="es-ES"/>
        </w:rPr>
        <w:t xml:space="preserve">Luisa Fernanda </w:t>
      </w:r>
      <w:proofErr w:type="spellStart"/>
      <w:r w:rsidR="00390B00">
        <w:rPr>
          <w:rFonts w:ascii="Arial Narrow" w:hAnsi="Arial Narrow" w:cs="Arial"/>
          <w:b/>
          <w:i/>
          <w:sz w:val="28"/>
          <w:szCs w:val="28"/>
          <w:lang w:val="es-ES"/>
        </w:rPr>
        <w:t>Atehortua</w:t>
      </w:r>
      <w:proofErr w:type="spellEnd"/>
      <w:r w:rsidR="00390B00">
        <w:rPr>
          <w:rFonts w:ascii="Arial Narrow" w:hAnsi="Arial Narrow" w:cs="Arial"/>
          <w:b/>
          <w:i/>
          <w:sz w:val="28"/>
          <w:szCs w:val="28"/>
          <w:lang w:val="es-ES"/>
        </w:rPr>
        <w:t xml:space="preserve"> </w:t>
      </w:r>
      <w:r w:rsidR="00390B00" w:rsidRPr="00390B00">
        <w:rPr>
          <w:rFonts w:ascii="Arial Narrow" w:hAnsi="Arial Narrow" w:cs="Arial"/>
          <w:i/>
          <w:sz w:val="28"/>
          <w:szCs w:val="28"/>
          <w:lang w:val="es-ES"/>
        </w:rPr>
        <w:t>en representación del menor</w:t>
      </w:r>
      <w:r w:rsidR="00390B00">
        <w:rPr>
          <w:rFonts w:ascii="Arial Narrow" w:hAnsi="Arial Narrow" w:cs="Arial"/>
          <w:b/>
          <w:i/>
          <w:sz w:val="28"/>
          <w:szCs w:val="28"/>
          <w:lang w:val="es-ES"/>
        </w:rPr>
        <w:t xml:space="preserve"> </w:t>
      </w:r>
      <w:proofErr w:type="spellStart"/>
      <w:r w:rsidR="004C16E0" w:rsidRPr="004C16E0">
        <w:rPr>
          <w:rFonts w:ascii="Arial Narrow" w:hAnsi="Arial Narrow" w:cs="Arial"/>
          <w:b/>
          <w:i/>
          <w:sz w:val="28"/>
          <w:szCs w:val="28"/>
          <w:lang w:val="es-ES"/>
        </w:rPr>
        <w:t>JSGA</w:t>
      </w:r>
      <w:proofErr w:type="spellEnd"/>
      <w:r w:rsidR="004C16E0" w:rsidRPr="004C16E0">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proofErr w:type="spellStart"/>
      <w:r w:rsidR="00F609EC" w:rsidRPr="00F609EC">
        <w:rPr>
          <w:rFonts w:ascii="Arial Narrow" w:hAnsi="Arial Narrow" w:cs="Arial"/>
          <w:b/>
          <w:i/>
          <w:sz w:val="28"/>
          <w:szCs w:val="28"/>
          <w:lang w:val="es-CO"/>
        </w:rPr>
        <w:t>ARL</w:t>
      </w:r>
      <w:proofErr w:type="spellEnd"/>
      <w:r w:rsidR="00F609EC">
        <w:rPr>
          <w:rFonts w:ascii="Arial Narrow" w:hAnsi="Arial Narrow" w:cs="Arial"/>
          <w:sz w:val="28"/>
          <w:szCs w:val="28"/>
          <w:lang w:val="es-CO"/>
        </w:rPr>
        <w:t xml:space="preserve"> </w:t>
      </w:r>
      <w:r w:rsidR="00F609EC">
        <w:rPr>
          <w:rFonts w:ascii="Arial Narrow" w:hAnsi="Arial Narrow" w:cs="Arial"/>
          <w:b/>
          <w:i/>
          <w:sz w:val="28"/>
          <w:szCs w:val="28"/>
          <w:lang w:val="es-CO"/>
        </w:rPr>
        <w:t xml:space="preserve">Positiva Compañía de Seguros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w:t>
      </w:r>
      <w:proofErr w:type="spellStart"/>
      <w:r w:rsidRPr="00345D90">
        <w:rPr>
          <w:rFonts w:ascii="Arial Narrow" w:hAnsi="Arial Narrow" w:cs="Arial"/>
          <w:sz w:val="28"/>
          <w:szCs w:val="28"/>
        </w:rPr>
        <w:t>l</w:t>
      </w:r>
      <w:r w:rsidR="00216D81">
        <w:rPr>
          <w:rFonts w:ascii="Arial Narrow" w:hAnsi="Arial Narrow" w:cs="Arial"/>
          <w:sz w:val="28"/>
          <w:szCs w:val="28"/>
          <w:lang w:val="es-CO"/>
        </w:rPr>
        <w:t>a</w:t>
      </w:r>
      <w:r w:rsidRPr="00345D90">
        <w:rPr>
          <w:rFonts w:ascii="Arial Narrow" w:hAnsi="Arial Narrow" w:cs="Arial"/>
          <w:sz w:val="28"/>
          <w:szCs w:val="28"/>
        </w:rPr>
        <w:t>s</w:t>
      </w:r>
      <w:proofErr w:type="spellEnd"/>
      <w:r w:rsidRPr="00345D90">
        <w:rPr>
          <w:rFonts w:ascii="Arial Narrow" w:hAnsi="Arial Narrow" w:cs="Arial"/>
          <w:sz w:val="28"/>
          <w:szCs w:val="28"/>
        </w:rPr>
        <w:t xml:space="preserve"> Magistrad</w:t>
      </w:r>
      <w:r w:rsidR="00216D81">
        <w:rPr>
          <w:rFonts w:ascii="Arial Narrow" w:hAnsi="Arial Narrow" w:cs="Arial"/>
          <w:sz w:val="28"/>
          <w:szCs w:val="28"/>
          <w:lang w:val="es-CO"/>
        </w:rPr>
        <w:t>a</w:t>
      </w:r>
      <w:r w:rsidRPr="00345D90">
        <w:rPr>
          <w:rFonts w:ascii="Arial Narrow" w:hAnsi="Arial Narrow" w:cs="Arial"/>
          <w:sz w:val="28"/>
          <w:szCs w:val="28"/>
        </w:rPr>
        <w:t>s</w:t>
      </w:r>
      <w:r w:rsidR="00216D81">
        <w:rPr>
          <w:rFonts w:ascii="Arial Narrow" w:hAnsi="Arial Narrow" w:cs="Arial"/>
          <w:sz w:val="28"/>
          <w:szCs w:val="28"/>
          <w:lang w:val="es-CO"/>
        </w:rPr>
        <w:t xml:space="preserve"> que integran la Sala Cuarta de </w:t>
      </w:r>
      <w:r w:rsidR="000263D3">
        <w:rPr>
          <w:rFonts w:ascii="Arial Narrow" w:hAnsi="Arial Narrow" w:cs="Arial"/>
          <w:sz w:val="28"/>
          <w:szCs w:val="28"/>
          <w:lang w:val="es-CO"/>
        </w:rPr>
        <w:t>Decisión</w:t>
      </w:r>
      <w:r w:rsidR="00216D81">
        <w:rPr>
          <w:rFonts w:ascii="Arial Narrow" w:hAnsi="Arial Narrow" w:cs="Arial"/>
          <w:sz w:val="28"/>
          <w:szCs w:val="28"/>
          <w:lang w:val="es-CO"/>
        </w:rPr>
        <w:t xml:space="preserve"> Laboral</w:t>
      </w:r>
      <w:r w:rsidRPr="00345D90">
        <w:rPr>
          <w:rFonts w:ascii="Arial Narrow" w:hAnsi="Arial Narrow" w:cs="Arial"/>
          <w:sz w:val="28"/>
          <w:szCs w:val="28"/>
        </w:rPr>
        <w:t xml:space="preserve">,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C855AF"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sidR="00765F2C">
        <w:rPr>
          <w:rFonts w:ascii="Arial Narrow" w:hAnsi="Arial Narrow" w:cs="Arial"/>
          <w:sz w:val="28"/>
          <w:szCs w:val="28"/>
        </w:rPr>
        <w:t xml:space="preserve">Mediante sentencia del </w:t>
      </w:r>
      <w:r w:rsidR="000263D3">
        <w:rPr>
          <w:rFonts w:ascii="Arial Narrow" w:hAnsi="Arial Narrow" w:cs="Arial"/>
          <w:sz w:val="28"/>
          <w:szCs w:val="28"/>
        </w:rPr>
        <w:t>11</w:t>
      </w:r>
      <w:r w:rsidR="00765F2C">
        <w:rPr>
          <w:rFonts w:ascii="Arial Narrow" w:hAnsi="Arial Narrow" w:cs="Arial"/>
          <w:sz w:val="28"/>
          <w:szCs w:val="28"/>
        </w:rPr>
        <w:t xml:space="preserve"> de </w:t>
      </w:r>
      <w:r w:rsidR="000263D3">
        <w:rPr>
          <w:rFonts w:ascii="Arial Narrow" w:hAnsi="Arial Narrow" w:cs="Arial"/>
          <w:sz w:val="28"/>
          <w:szCs w:val="28"/>
        </w:rPr>
        <w:t>julio</w:t>
      </w:r>
      <w:r w:rsidR="00F609EC">
        <w:rPr>
          <w:rFonts w:ascii="Arial Narrow" w:hAnsi="Arial Narrow" w:cs="Arial"/>
          <w:sz w:val="28"/>
          <w:szCs w:val="28"/>
        </w:rPr>
        <w:t xml:space="preserve"> de</w:t>
      </w:r>
      <w:r w:rsidR="000263D3">
        <w:rPr>
          <w:rFonts w:ascii="Arial Narrow" w:hAnsi="Arial Narrow" w:cs="Arial"/>
          <w:sz w:val="28"/>
          <w:szCs w:val="28"/>
        </w:rPr>
        <w:t>l año anterior</w:t>
      </w:r>
      <w:r w:rsidR="00765F2C">
        <w:rPr>
          <w:rFonts w:ascii="Arial Narrow" w:hAnsi="Arial Narrow" w:cs="Arial"/>
          <w:sz w:val="28"/>
          <w:szCs w:val="28"/>
        </w:rPr>
        <w:t xml:space="preserve">, el Juzgado a quo amparó </w:t>
      </w:r>
      <w:r w:rsidR="00F609EC">
        <w:rPr>
          <w:rFonts w:ascii="Arial Narrow" w:hAnsi="Arial Narrow" w:cs="Arial"/>
          <w:sz w:val="28"/>
          <w:szCs w:val="28"/>
        </w:rPr>
        <w:t>el</w:t>
      </w:r>
      <w:r w:rsidR="00765F2C">
        <w:rPr>
          <w:rFonts w:ascii="Arial Narrow" w:hAnsi="Arial Narrow" w:cs="Arial"/>
          <w:sz w:val="28"/>
          <w:szCs w:val="28"/>
        </w:rPr>
        <w:t xml:space="preserve"> derecho fundamental a la salud</w:t>
      </w:r>
      <w:r w:rsidR="000263D3">
        <w:rPr>
          <w:rFonts w:ascii="Arial Narrow" w:hAnsi="Arial Narrow" w:cs="Arial"/>
          <w:sz w:val="28"/>
          <w:szCs w:val="28"/>
        </w:rPr>
        <w:t xml:space="preserve"> y dignidad humana del menor </w:t>
      </w:r>
      <w:proofErr w:type="spellStart"/>
      <w:r w:rsidR="004C16E0" w:rsidRPr="004C16E0">
        <w:rPr>
          <w:rFonts w:ascii="Arial Narrow" w:hAnsi="Arial Narrow" w:cs="Arial"/>
          <w:sz w:val="28"/>
          <w:szCs w:val="28"/>
        </w:rPr>
        <w:t>JSGA</w:t>
      </w:r>
      <w:proofErr w:type="spellEnd"/>
      <w:r w:rsidR="00F609EC">
        <w:rPr>
          <w:rFonts w:ascii="Arial Narrow" w:hAnsi="Arial Narrow" w:cs="Arial"/>
          <w:sz w:val="28"/>
          <w:szCs w:val="28"/>
        </w:rPr>
        <w:t xml:space="preserve">, disponiendo que la </w:t>
      </w:r>
      <w:proofErr w:type="spellStart"/>
      <w:r w:rsidR="0044262A">
        <w:rPr>
          <w:rFonts w:ascii="Arial Narrow" w:hAnsi="Arial Narrow" w:cs="Arial"/>
          <w:sz w:val="28"/>
          <w:szCs w:val="28"/>
        </w:rPr>
        <w:t>EPS</w:t>
      </w:r>
      <w:proofErr w:type="spellEnd"/>
      <w:r w:rsidR="0044262A">
        <w:rPr>
          <w:rFonts w:ascii="Arial Narrow" w:hAnsi="Arial Narrow" w:cs="Arial"/>
          <w:sz w:val="28"/>
          <w:szCs w:val="28"/>
        </w:rPr>
        <w:t xml:space="preserve"> Coomeva, a través del Coordinador Nacional de cumplimiento de fallos judiciales de la entidad demandada, autorizar el tratamiento de ortodoncia para el referido menor y el tratamiento </w:t>
      </w:r>
      <w:proofErr w:type="spellStart"/>
      <w:r w:rsidR="0044262A">
        <w:rPr>
          <w:rFonts w:ascii="Arial Narrow" w:hAnsi="Arial Narrow" w:cs="Arial"/>
          <w:sz w:val="28"/>
          <w:szCs w:val="28"/>
        </w:rPr>
        <w:t>intregral</w:t>
      </w:r>
      <w:proofErr w:type="spellEnd"/>
      <w:r w:rsidR="0044262A">
        <w:rPr>
          <w:rFonts w:ascii="Arial Narrow" w:hAnsi="Arial Narrow" w:cs="Arial"/>
          <w:sz w:val="28"/>
          <w:szCs w:val="28"/>
        </w:rPr>
        <w:t xml:space="preserve"> que sea necesario para la patología padecido por éste.</w:t>
      </w:r>
    </w:p>
    <w:p w:rsidR="0044262A" w:rsidRDefault="0044262A" w:rsidP="0064053E">
      <w:pPr>
        <w:pStyle w:val="Sinespaciado"/>
        <w:spacing w:line="360" w:lineRule="auto"/>
        <w:jc w:val="both"/>
        <w:rPr>
          <w:rFonts w:ascii="Arial Narrow" w:hAnsi="Arial Narrow" w:cs="Arial"/>
          <w:sz w:val="28"/>
          <w:szCs w:val="28"/>
        </w:rPr>
      </w:pPr>
    </w:p>
    <w:p w:rsidR="0044262A" w:rsidRDefault="00765F2C" w:rsidP="00765F2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Por medio de escrito </w:t>
      </w:r>
      <w:r w:rsidR="0044262A">
        <w:rPr>
          <w:rFonts w:ascii="Arial Narrow" w:hAnsi="Arial Narrow" w:cs="Arial"/>
          <w:sz w:val="28"/>
          <w:szCs w:val="28"/>
        </w:rPr>
        <w:t>la representante del menor indicando que no se ha cumplido con lo ordenado en el fallo.</w:t>
      </w:r>
    </w:p>
    <w:p w:rsidR="008973E9" w:rsidRDefault="008973E9" w:rsidP="0064053E">
      <w:pPr>
        <w:pStyle w:val="Sinespaciado"/>
        <w:spacing w:line="360" w:lineRule="auto"/>
        <w:jc w:val="both"/>
        <w:rPr>
          <w:rFonts w:ascii="Arial Narrow" w:hAnsi="Arial Narrow" w:cs="Arial"/>
          <w:sz w:val="28"/>
          <w:szCs w:val="28"/>
          <w:lang w:val="es-CO"/>
        </w:rPr>
      </w:pPr>
      <w:bookmarkStart w:id="0" w:name="_GoBack"/>
      <w:bookmarkEnd w:id="0"/>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En consecuencia, se inició el respectivo trámite,</w:t>
      </w:r>
      <w:r w:rsidR="00B33EC7">
        <w:rPr>
          <w:rFonts w:ascii="Arial Narrow" w:hAnsi="Arial Narrow" w:cs="Arial"/>
          <w:sz w:val="28"/>
          <w:szCs w:val="28"/>
          <w:lang w:val="es-ES"/>
        </w:rPr>
        <w:t xml:space="preserve"> </w:t>
      </w:r>
      <w:proofErr w:type="spellStart"/>
      <w:r w:rsidR="00B33EC7">
        <w:rPr>
          <w:rFonts w:ascii="Arial Narrow" w:hAnsi="Arial Narrow" w:cs="Arial"/>
          <w:sz w:val="28"/>
          <w:szCs w:val="28"/>
          <w:lang w:val="es-ES"/>
        </w:rPr>
        <w:t>preincidental</w:t>
      </w:r>
      <w:proofErr w:type="spellEnd"/>
      <w:r w:rsidR="00B33EC7">
        <w:rPr>
          <w:rFonts w:ascii="Arial Narrow" w:hAnsi="Arial Narrow" w:cs="Arial"/>
          <w:sz w:val="28"/>
          <w:szCs w:val="28"/>
          <w:lang w:val="es-ES"/>
        </w:rPr>
        <w:t xml:space="preserve"> e incidental</w:t>
      </w:r>
      <w:r w:rsidR="0044262A">
        <w:rPr>
          <w:rFonts w:ascii="Arial Narrow" w:hAnsi="Arial Narrow" w:cs="Arial"/>
          <w:sz w:val="28"/>
          <w:szCs w:val="28"/>
          <w:lang w:val="es-ES"/>
        </w:rPr>
        <w:t>,</w:t>
      </w:r>
      <w:r>
        <w:rPr>
          <w:rFonts w:ascii="Arial Narrow" w:hAnsi="Arial Narrow" w:cs="Arial"/>
          <w:sz w:val="28"/>
          <w:szCs w:val="28"/>
          <w:lang w:val="es-ES"/>
        </w:rPr>
        <w:t xml:space="preserve"> el cual culminó con la sanción pecuniaria de </w:t>
      </w:r>
      <w:r w:rsidR="0044262A">
        <w:rPr>
          <w:rFonts w:ascii="Arial Narrow" w:hAnsi="Arial Narrow" w:cs="Arial"/>
          <w:sz w:val="28"/>
          <w:szCs w:val="28"/>
          <w:lang w:val="es-ES"/>
        </w:rPr>
        <w:t>un</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44262A">
        <w:rPr>
          <w:rFonts w:ascii="Arial Narrow" w:hAnsi="Arial Narrow" w:cs="Arial"/>
          <w:sz w:val="28"/>
          <w:szCs w:val="28"/>
          <w:lang w:val="es-ES"/>
        </w:rPr>
        <w:t>1</w:t>
      </w:r>
      <w:r>
        <w:rPr>
          <w:rFonts w:ascii="Arial Narrow" w:hAnsi="Arial Narrow" w:cs="Arial"/>
          <w:sz w:val="28"/>
          <w:szCs w:val="28"/>
          <w:lang w:val="es-ES"/>
        </w:rPr>
        <w:t xml:space="preserve">) </w:t>
      </w:r>
      <w:proofErr w:type="spellStart"/>
      <w:r>
        <w:rPr>
          <w:rFonts w:ascii="Arial Narrow" w:hAnsi="Arial Narrow" w:cs="Arial"/>
          <w:sz w:val="28"/>
          <w:szCs w:val="28"/>
          <w:lang w:val="es-ES"/>
        </w:rPr>
        <w:t>SMLMV</w:t>
      </w:r>
      <w:proofErr w:type="spellEnd"/>
      <w:r>
        <w:rPr>
          <w:rFonts w:ascii="Arial Narrow" w:hAnsi="Arial Narrow" w:cs="Arial"/>
          <w:sz w:val="28"/>
          <w:szCs w:val="28"/>
          <w:lang w:val="es-ES"/>
        </w:rPr>
        <w:t xml:space="preserve"> y privación de la libertad por </w:t>
      </w:r>
      <w:r w:rsidR="0044262A">
        <w:rPr>
          <w:rFonts w:ascii="Arial Narrow" w:hAnsi="Arial Narrow" w:cs="Arial"/>
          <w:sz w:val="28"/>
          <w:szCs w:val="28"/>
          <w:lang w:val="es-ES"/>
        </w:rPr>
        <w:t>un</w:t>
      </w:r>
      <w:r>
        <w:rPr>
          <w:rFonts w:ascii="Arial Narrow" w:hAnsi="Arial Narrow" w:cs="Arial"/>
          <w:sz w:val="28"/>
          <w:szCs w:val="28"/>
          <w:lang w:val="es-ES"/>
        </w:rPr>
        <w:t xml:space="preserve"> (</w:t>
      </w:r>
      <w:r w:rsidR="0044262A">
        <w:rPr>
          <w:rFonts w:ascii="Arial Narrow" w:hAnsi="Arial Narrow" w:cs="Arial"/>
          <w:sz w:val="28"/>
          <w:szCs w:val="28"/>
          <w:lang w:val="es-ES"/>
        </w:rPr>
        <w:t>1</w:t>
      </w:r>
      <w:r>
        <w:rPr>
          <w:rFonts w:ascii="Arial Narrow" w:hAnsi="Arial Narrow" w:cs="Arial"/>
          <w:sz w:val="28"/>
          <w:szCs w:val="28"/>
          <w:lang w:val="es-ES"/>
        </w:rPr>
        <w:t>) día, en contra de</w:t>
      </w:r>
      <w:r w:rsidR="00DD62EA">
        <w:rPr>
          <w:rFonts w:ascii="Arial Narrow" w:hAnsi="Arial Narrow" w:cs="Arial"/>
          <w:sz w:val="28"/>
          <w:szCs w:val="28"/>
          <w:lang w:val="es-CO"/>
        </w:rPr>
        <w:t xml:space="preserve"> </w:t>
      </w:r>
      <w:r w:rsidR="00DD62EA">
        <w:rPr>
          <w:rFonts w:ascii="Arial Narrow" w:hAnsi="Arial Narrow" w:cs="Arial"/>
          <w:sz w:val="28"/>
          <w:szCs w:val="28"/>
          <w:lang w:val="es-ES"/>
        </w:rPr>
        <w:t>Luis Alfonso Gómez Arango y Ángela María Cruz Libreros</w:t>
      </w:r>
      <w:r w:rsidR="003937AD">
        <w:rPr>
          <w:rFonts w:ascii="Arial Narrow" w:hAnsi="Arial Narrow" w:cs="Arial"/>
          <w:sz w:val="28"/>
          <w:szCs w:val="28"/>
          <w:lang w:val="es-ES"/>
        </w:rPr>
        <w:t xml:space="preserve">, en calidad de </w:t>
      </w:r>
      <w:r w:rsidR="00DD62EA">
        <w:rPr>
          <w:rFonts w:ascii="Arial Narrow" w:hAnsi="Arial Narrow" w:cs="Arial"/>
          <w:sz w:val="28"/>
          <w:szCs w:val="28"/>
          <w:lang w:val="es-ES"/>
        </w:rPr>
        <w:t>coordinador Nacional de Cumplimiento de fallos judicial y representante legal de la entidad, respectivamente</w:t>
      </w:r>
      <w:r w:rsidR="003937AD">
        <w:rPr>
          <w:rFonts w:ascii="Arial Narrow" w:hAnsi="Arial Narrow" w:cs="Arial"/>
          <w:sz w:val="28"/>
          <w:szCs w:val="28"/>
          <w:lang w:val="es-ES"/>
        </w:rPr>
        <w:t xml:space="preserve">. </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5E651D" w:rsidRPr="00F0344D" w:rsidRDefault="005E651D" w:rsidP="005E651D">
      <w:pPr>
        <w:pStyle w:val="Sinespaciado"/>
        <w:jc w:val="both"/>
        <w:rPr>
          <w:rFonts w:ascii="Arial Narrow" w:hAnsi="Arial Narrow" w:cs="Arial"/>
          <w:i/>
        </w:rPr>
      </w:pPr>
    </w:p>
    <w:p w:rsidR="005E651D" w:rsidRPr="00F0344D" w:rsidRDefault="005E651D" w:rsidP="005E651D">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5E651D" w:rsidRPr="00F0344D" w:rsidRDefault="005E651D" w:rsidP="005E651D">
      <w:pPr>
        <w:pStyle w:val="Sinespaciado"/>
        <w:jc w:val="both"/>
        <w:rPr>
          <w:rFonts w:ascii="Arial Narrow" w:hAnsi="Arial Narrow" w:cs="Arial"/>
          <w:i/>
          <w:lang w:val="es-ES_tradnl"/>
        </w:rPr>
      </w:pPr>
    </w:p>
    <w:p w:rsidR="005E651D" w:rsidRPr="00F0344D" w:rsidRDefault="005E651D" w:rsidP="005E651D">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5E651D" w:rsidRPr="00F0344D" w:rsidRDefault="005E651D" w:rsidP="005E651D">
      <w:pPr>
        <w:pStyle w:val="Sinespaciado"/>
        <w:spacing w:line="360" w:lineRule="auto"/>
        <w:jc w:val="both"/>
        <w:rPr>
          <w:rFonts w:ascii="Arial Narrow" w:hAnsi="Arial Narrow" w:cs="Arial"/>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5E651D" w:rsidRPr="00692DF9" w:rsidRDefault="005E651D" w:rsidP="005E651D">
      <w:pPr>
        <w:pStyle w:val="Sinespaciado"/>
        <w:jc w:val="both"/>
        <w:rPr>
          <w:rFonts w:ascii="Arial Narrow" w:hAnsi="Arial Narrow" w:cs="Arial"/>
          <w:sz w:val="28"/>
          <w:szCs w:val="28"/>
        </w:rPr>
      </w:pPr>
    </w:p>
    <w:p w:rsidR="005E651D" w:rsidRPr="00F0344D" w:rsidRDefault="005E651D" w:rsidP="005E651D">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IV- Ha de insistirse, en torno a este tópico apuntado</w:t>
      </w:r>
      <w:r w:rsidR="003937AD">
        <w:rPr>
          <w:rFonts w:ascii="Arial Narrow" w:hAnsi="Arial Narrow" w:cs="Arial"/>
          <w:sz w:val="28"/>
          <w:szCs w:val="28"/>
        </w:rPr>
        <w:t>,</w:t>
      </w:r>
      <w:r w:rsidRPr="00692DF9">
        <w:rPr>
          <w:rFonts w:ascii="Arial Narrow" w:hAnsi="Arial Narrow" w:cs="Arial"/>
          <w:sz w:val="28"/>
          <w:szCs w:val="28"/>
        </w:rPr>
        <w:t xml:space="preserve">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w:t>
      </w:r>
      <w:r w:rsidRPr="00692DF9">
        <w:rPr>
          <w:rFonts w:ascii="Arial Narrow" w:hAnsi="Arial Narrow" w:cs="Arial"/>
          <w:sz w:val="28"/>
          <w:szCs w:val="28"/>
        </w:rPr>
        <w:lastRenderedPageBreak/>
        <w:t xml:space="preserve">despecho de los más elementales derechos constitucionales fundamentales, pues, resultaría que en la búsqueda de la protección de unos, se infringiría impunemente los derechos de otro sujeto. </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5E651D" w:rsidRPr="005F1C46" w:rsidRDefault="005E651D" w:rsidP="005E651D">
      <w:pPr>
        <w:pStyle w:val="Sinespaciado"/>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5E651D" w:rsidRPr="00692DF9" w:rsidRDefault="005E651D" w:rsidP="005E651D">
      <w:pPr>
        <w:pStyle w:val="Sinespaciado"/>
        <w:jc w:val="both"/>
        <w:rPr>
          <w:rFonts w:ascii="Arial Narrow" w:hAnsi="Arial Narrow" w:cs="Arial"/>
          <w:sz w:val="28"/>
          <w:szCs w:val="28"/>
        </w:rPr>
      </w:pPr>
    </w:p>
    <w:p w:rsidR="005E651D" w:rsidRPr="00692DF9" w:rsidRDefault="005E651D" w:rsidP="005E651D">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5E651D" w:rsidRPr="005F1C46" w:rsidRDefault="005E651D" w:rsidP="005E651D">
      <w:pPr>
        <w:pStyle w:val="Sinespaciado"/>
      </w:pPr>
    </w:p>
    <w:p w:rsidR="00720A3F" w:rsidRDefault="005E651D" w:rsidP="00720A3F">
      <w:pPr>
        <w:pStyle w:val="Sinespaciado"/>
        <w:spacing w:line="360" w:lineRule="auto"/>
        <w:jc w:val="both"/>
        <w:rPr>
          <w:rFonts w:ascii="Arial Narrow" w:hAnsi="Arial Narrow" w:cs="Tahoma"/>
        </w:rPr>
      </w:pPr>
      <w:r>
        <w:rPr>
          <w:rFonts w:ascii="Arial Narrow" w:hAnsi="Arial Narrow" w:cs="Tahoma"/>
          <w:sz w:val="28"/>
          <w:szCs w:val="28"/>
        </w:rPr>
        <w:tab/>
      </w:r>
      <w:r w:rsidR="00720A3F" w:rsidRPr="00692DF9">
        <w:rPr>
          <w:rFonts w:ascii="Arial Narrow" w:hAnsi="Arial Narrow" w:cs="Tahoma"/>
          <w:sz w:val="28"/>
          <w:szCs w:val="28"/>
        </w:rPr>
        <w:t xml:space="preserve">En el </w:t>
      </w:r>
      <w:r w:rsidR="00720A3F" w:rsidRPr="00692DF9">
        <w:rPr>
          <w:rFonts w:ascii="Arial Narrow" w:hAnsi="Arial Narrow" w:cs="Tahoma"/>
          <w:i/>
          <w:sz w:val="28"/>
          <w:szCs w:val="28"/>
        </w:rPr>
        <w:t>sub-lite,</w:t>
      </w:r>
      <w:r w:rsidR="00720A3F">
        <w:rPr>
          <w:rFonts w:ascii="Arial Narrow" w:hAnsi="Arial Narrow" w:cs="Tahoma"/>
          <w:i/>
          <w:sz w:val="28"/>
          <w:szCs w:val="28"/>
        </w:rPr>
        <w:t xml:space="preserve"> </w:t>
      </w:r>
      <w:r w:rsidR="00720A3F">
        <w:rPr>
          <w:rFonts w:ascii="Arial Narrow" w:hAnsi="Arial Narrow" w:cs="Tahoma"/>
          <w:sz w:val="28"/>
          <w:szCs w:val="28"/>
        </w:rPr>
        <w:t xml:space="preserve">se tiene que a través de la sentencia de tutela, el Juzgado de primer grado dio una orden clara a la entidad de salud, de entregar autorizar un tratamiento al menor, además de garantizar un tratamiento integral para la atención de unos padecimientos del menor, sin embargo, la </w:t>
      </w:r>
      <w:proofErr w:type="spellStart"/>
      <w:r w:rsidR="00720A3F">
        <w:rPr>
          <w:rFonts w:ascii="Arial Narrow" w:hAnsi="Arial Narrow" w:cs="Tahoma"/>
          <w:sz w:val="28"/>
          <w:szCs w:val="28"/>
        </w:rPr>
        <w:t>EPS</w:t>
      </w:r>
      <w:proofErr w:type="spellEnd"/>
      <w:r w:rsidR="00720A3F">
        <w:rPr>
          <w:rFonts w:ascii="Arial Narrow" w:hAnsi="Arial Narrow" w:cs="Tahoma"/>
          <w:sz w:val="28"/>
          <w:szCs w:val="28"/>
        </w:rPr>
        <w:t xml:space="preserve"> accionada ha sido renuente al cumplimiento del fallo.  </w:t>
      </w:r>
    </w:p>
    <w:p w:rsidR="00720A3F" w:rsidRPr="009A3671" w:rsidRDefault="00720A3F" w:rsidP="00720A3F">
      <w:pPr>
        <w:pStyle w:val="Sinespaciado"/>
      </w:pPr>
    </w:p>
    <w:p w:rsidR="00720A3F" w:rsidRDefault="00720A3F" w:rsidP="00720A3F">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 xml:space="preserve">El trámite incidental se observó respetuoso de las garantías fundamentales de las personas sancionadas, pues tuvieron la posibilidad de argüir las </w:t>
      </w:r>
      <w:proofErr w:type="spellStart"/>
      <w:r>
        <w:rPr>
          <w:rFonts w:ascii="Arial Narrow" w:hAnsi="Arial Narrow" w:cs="Tahoma"/>
          <w:sz w:val="28"/>
          <w:szCs w:val="28"/>
        </w:rPr>
        <w:t>exculpativas</w:t>
      </w:r>
      <w:proofErr w:type="spellEnd"/>
      <w:r>
        <w:rPr>
          <w:rFonts w:ascii="Arial Narrow" w:hAnsi="Arial Narrow" w:cs="Tahoma"/>
          <w:sz w:val="28"/>
          <w:szCs w:val="28"/>
        </w:rPr>
        <w:t xml:space="preserve"> </w:t>
      </w:r>
      <w:r>
        <w:rPr>
          <w:rFonts w:ascii="Arial Narrow" w:hAnsi="Arial Narrow" w:cs="Tahoma"/>
          <w:sz w:val="28"/>
          <w:szCs w:val="28"/>
        </w:rPr>
        <w:lastRenderedPageBreak/>
        <w:t xml:space="preserve">necesarias, aportar pruebas y rebatir las esgrimidas y, en general estuvieron debidamente informados de las diferentes decisiones y actuaciones surtidas, además de haberse agotado el trámite preliminar establecido en el canon 27 del Decreto 2591 de 1991, sin </w:t>
      </w:r>
      <w:r w:rsidRPr="00537A24">
        <w:rPr>
          <w:rFonts w:ascii="Arial Narrow" w:hAnsi="Arial Narrow" w:cs="Tahoma"/>
          <w:sz w:val="28"/>
          <w:szCs w:val="28"/>
        </w:rPr>
        <w:t>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w:t>
      </w:r>
      <w:r>
        <w:rPr>
          <w:rFonts w:ascii="Arial Narrow" w:hAnsi="Arial Narrow" w:cs="Tahoma"/>
          <w:sz w:val="28"/>
          <w:szCs w:val="28"/>
        </w:rPr>
        <w:t>lograra el cumplimiento total de la decisión, por lo tanto, es necesaria la confirmación de la sanción consultada.</w:t>
      </w:r>
    </w:p>
    <w:p w:rsidR="00720A3F" w:rsidRPr="005F1C46" w:rsidRDefault="00720A3F" w:rsidP="00720A3F">
      <w:pPr>
        <w:pStyle w:val="Sinespaciado"/>
      </w:pPr>
    </w:p>
    <w:p w:rsidR="00720A3F" w:rsidRPr="009A3671" w:rsidRDefault="00720A3F" w:rsidP="00720A3F">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720A3F" w:rsidRPr="005F1C46" w:rsidRDefault="00720A3F" w:rsidP="00720A3F">
      <w:pPr>
        <w:pStyle w:val="Sinespaciado"/>
      </w:pPr>
    </w:p>
    <w:p w:rsidR="00720A3F" w:rsidRPr="009A3671" w:rsidRDefault="00720A3F" w:rsidP="00720A3F">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720A3F" w:rsidRPr="009A3671" w:rsidRDefault="00720A3F" w:rsidP="00720A3F">
      <w:pPr>
        <w:pStyle w:val="Sinespaciado"/>
      </w:pPr>
    </w:p>
    <w:p w:rsidR="00655B80" w:rsidRDefault="00720A3F" w:rsidP="00655B80">
      <w:pPr>
        <w:pStyle w:val="Textoindependiente"/>
        <w:spacing w:line="360" w:lineRule="auto"/>
        <w:ind w:firstLine="600"/>
        <w:jc w:val="both"/>
        <w:rPr>
          <w:rFonts w:ascii="Arial Narrow" w:hAnsi="Arial Narrow" w:cs="Arial"/>
          <w:sz w:val="28"/>
          <w:szCs w:val="28"/>
          <w:lang w:val="es-ES"/>
        </w:rPr>
      </w:pPr>
      <w:r w:rsidRPr="009A3671">
        <w:rPr>
          <w:rFonts w:ascii="Arial Narrow" w:hAnsi="Arial Narrow" w:cs="Tahoma"/>
          <w:i/>
          <w:sz w:val="28"/>
          <w:szCs w:val="28"/>
        </w:rPr>
        <w:tab/>
        <w:t xml:space="preserve">1º. </w:t>
      </w:r>
      <w:r w:rsidRPr="003053B4">
        <w:rPr>
          <w:rFonts w:ascii="Arial Narrow" w:hAnsi="Arial Narrow" w:cs="Tahoma"/>
          <w:i/>
          <w:sz w:val="28"/>
          <w:szCs w:val="28"/>
        </w:rPr>
        <w:t>Confirmar</w:t>
      </w:r>
      <w:r>
        <w:rPr>
          <w:rFonts w:ascii="Arial Narrow" w:hAnsi="Arial Narrow" w:cs="Tahoma"/>
          <w:b/>
          <w:sz w:val="28"/>
          <w:szCs w:val="28"/>
        </w:rPr>
        <w:t xml:space="preserve"> </w:t>
      </w:r>
      <w:r>
        <w:rPr>
          <w:rFonts w:ascii="Arial Narrow" w:hAnsi="Arial Narrow" w:cs="Tahoma"/>
          <w:sz w:val="28"/>
          <w:szCs w:val="28"/>
        </w:rPr>
        <w:t xml:space="preserve">la sanción </w:t>
      </w:r>
      <w:r w:rsidR="00655B80">
        <w:rPr>
          <w:rFonts w:ascii="Arial Narrow" w:hAnsi="Arial Narrow" w:cs="Arial"/>
          <w:sz w:val="28"/>
          <w:szCs w:val="28"/>
          <w:lang w:val="es-ES"/>
        </w:rPr>
        <w:t xml:space="preserve">pecuniaria de un (1) </w:t>
      </w:r>
      <w:proofErr w:type="spellStart"/>
      <w:r w:rsidR="00655B80">
        <w:rPr>
          <w:rFonts w:ascii="Arial Narrow" w:hAnsi="Arial Narrow" w:cs="Arial"/>
          <w:sz w:val="28"/>
          <w:szCs w:val="28"/>
          <w:lang w:val="es-ES"/>
        </w:rPr>
        <w:t>SMLMV</w:t>
      </w:r>
      <w:proofErr w:type="spellEnd"/>
      <w:r w:rsidR="00655B80">
        <w:rPr>
          <w:rFonts w:ascii="Arial Narrow" w:hAnsi="Arial Narrow" w:cs="Arial"/>
          <w:sz w:val="28"/>
          <w:szCs w:val="28"/>
          <w:lang w:val="es-ES"/>
        </w:rPr>
        <w:t xml:space="preserve"> y privación de la libertad por un (1) día, en contra de</w:t>
      </w:r>
      <w:r w:rsidR="00655B80">
        <w:rPr>
          <w:rFonts w:ascii="Arial Narrow" w:hAnsi="Arial Narrow" w:cs="Arial"/>
          <w:sz w:val="28"/>
          <w:szCs w:val="28"/>
          <w:lang w:val="es-CO"/>
        </w:rPr>
        <w:t xml:space="preserve"> </w:t>
      </w:r>
      <w:r w:rsidR="00655B80">
        <w:rPr>
          <w:rFonts w:ascii="Arial Narrow" w:hAnsi="Arial Narrow" w:cs="Arial"/>
          <w:sz w:val="28"/>
          <w:szCs w:val="28"/>
          <w:lang w:val="es-ES"/>
        </w:rPr>
        <w:t xml:space="preserve">Luis Alfonso Gómez Arango y Ángela María Cruz Libreros, en calidad de coordinador Nacional de Cumplimiento de fallos judicial y representante legal de la entidad, respectivamente. </w:t>
      </w:r>
    </w:p>
    <w:p w:rsidR="00720A3F" w:rsidRPr="005F1C46" w:rsidRDefault="00720A3F" w:rsidP="00720A3F">
      <w:pPr>
        <w:pStyle w:val="Sinespaciado"/>
      </w:pPr>
    </w:p>
    <w:p w:rsidR="00720A3F" w:rsidRPr="009A3671" w:rsidRDefault="00720A3F" w:rsidP="00720A3F">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00655B80">
        <w:rPr>
          <w:rFonts w:ascii="Arial Narrow" w:hAnsi="Arial Narrow" w:cs="Tahoma"/>
          <w:i/>
          <w:sz w:val="28"/>
          <w:szCs w:val="28"/>
          <w:lang w:val="es-CO"/>
        </w:rPr>
        <w:t>2</w:t>
      </w:r>
      <w:r w:rsidRPr="009A3671">
        <w:rPr>
          <w:rFonts w:ascii="Arial Narrow" w:hAnsi="Arial Narrow" w:cs="Tahoma"/>
          <w:i/>
          <w:sz w:val="28"/>
          <w:szCs w:val="28"/>
        </w:rPr>
        <w:t>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r>
      <w:r w:rsidR="00655B80">
        <w:rPr>
          <w:rFonts w:ascii="Arial Narrow" w:hAnsi="Arial Narrow" w:cs="Tahoma"/>
          <w:i/>
          <w:sz w:val="28"/>
          <w:szCs w:val="28"/>
        </w:rPr>
        <w:t>3</w:t>
      </w:r>
      <w:r w:rsidRPr="009A3671">
        <w:rPr>
          <w:rFonts w:ascii="Arial Narrow" w:hAnsi="Arial Narrow" w:cs="Tahoma"/>
          <w:i/>
          <w:sz w:val="28"/>
          <w:szCs w:val="28"/>
        </w:rPr>
        <w:t>º. Devolver</w:t>
      </w:r>
      <w:r w:rsidRPr="009A3671">
        <w:rPr>
          <w:rFonts w:ascii="Arial Narrow" w:hAnsi="Arial Narrow" w:cs="Tahoma"/>
          <w:sz w:val="28"/>
          <w:szCs w:val="28"/>
        </w:rPr>
        <w:t xml:space="preserve"> la actuación al despacho de origen para lo de su cargo.</w:t>
      </w:r>
    </w:p>
    <w:p w:rsidR="00720A3F" w:rsidRPr="005F1C46" w:rsidRDefault="00720A3F" w:rsidP="00720A3F">
      <w:pPr>
        <w:pStyle w:val="Sinespaciado"/>
      </w:pPr>
    </w:p>
    <w:p w:rsidR="00720A3F" w:rsidRPr="009A3671" w:rsidRDefault="00720A3F" w:rsidP="00720A3F">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720A3F" w:rsidRPr="009A3671" w:rsidRDefault="00720A3F" w:rsidP="00720A3F">
      <w:pPr>
        <w:pStyle w:val="Sinespaciado"/>
        <w:jc w:val="both"/>
        <w:rPr>
          <w:rFonts w:ascii="Arial Narrow" w:hAnsi="Arial Narrow" w:cs="Arial"/>
          <w:sz w:val="28"/>
          <w:szCs w:val="28"/>
        </w:rPr>
      </w:pPr>
    </w:p>
    <w:p w:rsidR="00720A3F"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720A3F" w:rsidRPr="009A3671" w:rsidRDefault="00720A3F" w:rsidP="00720A3F">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both"/>
        <w:rPr>
          <w:rFonts w:ascii="Arial Narrow" w:hAnsi="Arial Narrow" w:cs="Arial"/>
          <w:sz w:val="28"/>
          <w:szCs w:val="28"/>
        </w:rPr>
      </w:pPr>
    </w:p>
    <w:p w:rsidR="00720A3F" w:rsidRPr="009A3671" w:rsidRDefault="00720A3F" w:rsidP="00720A3F">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720A3F" w:rsidRDefault="00720A3F" w:rsidP="00720A3F">
      <w:pPr>
        <w:pStyle w:val="Sinespaciado"/>
        <w:jc w:val="center"/>
      </w:pPr>
      <w:r w:rsidRPr="009A3671">
        <w:rPr>
          <w:rFonts w:ascii="Arial Narrow" w:hAnsi="Arial Narrow" w:cs="Arial"/>
          <w:sz w:val="28"/>
          <w:szCs w:val="28"/>
        </w:rPr>
        <w:t>Secretario</w:t>
      </w:r>
    </w:p>
    <w:p w:rsidR="00720A3F" w:rsidRDefault="00720A3F" w:rsidP="00720A3F">
      <w:pPr>
        <w:pStyle w:val="Sinespaciado"/>
        <w:spacing w:line="360" w:lineRule="auto"/>
        <w:jc w:val="both"/>
      </w:pPr>
    </w:p>
    <w:sectPr w:rsidR="00720A3F"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D2" w:rsidRDefault="00220DD2" w:rsidP="0064053E">
      <w:r>
        <w:separator/>
      </w:r>
    </w:p>
  </w:endnote>
  <w:endnote w:type="continuationSeparator" w:id="0">
    <w:p w:rsidR="00220DD2" w:rsidRDefault="00220DD2"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4C16E0">
      <w:rPr>
        <w:rFonts w:ascii="Arial" w:hAnsi="Arial" w:cs="Arial"/>
        <w:noProof/>
        <w:sz w:val="16"/>
        <w:szCs w:val="16"/>
      </w:rPr>
      <w:t>5</w:t>
    </w:r>
    <w:r w:rsidRPr="00557A1C">
      <w:rPr>
        <w:rFonts w:ascii="Arial" w:hAnsi="Arial" w:cs="Arial"/>
        <w:sz w:val="16"/>
        <w:szCs w:val="16"/>
      </w:rPr>
      <w:fldChar w:fldCharType="end"/>
    </w:r>
  </w:p>
  <w:p w:rsidR="004D57AC" w:rsidRDefault="00220D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D2" w:rsidRDefault="00220DD2" w:rsidP="0064053E">
      <w:r>
        <w:separator/>
      </w:r>
    </w:p>
  </w:footnote>
  <w:footnote w:type="continuationSeparator" w:id="0">
    <w:p w:rsidR="00220DD2" w:rsidRDefault="00220DD2" w:rsidP="0064053E">
      <w:r>
        <w:continuationSeparator/>
      </w:r>
    </w:p>
  </w:footnote>
  <w:footnote w:id="1">
    <w:p w:rsidR="005E651D" w:rsidRPr="00E379EE" w:rsidRDefault="005E651D" w:rsidP="005E651D">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 xml:space="preserve">1996. </w:t>
        </w:r>
        <w:proofErr w:type="spellStart"/>
        <w:r w:rsidRPr="00E379EE">
          <w:rPr>
            <w:rFonts w:cs="Arial"/>
            <w:sz w:val="16"/>
            <w:szCs w:val="16"/>
          </w:rPr>
          <w:t>M</w:t>
        </w:r>
      </w:smartTag>
      <w:r w:rsidRPr="00E379EE">
        <w:rPr>
          <w:rFonts w:cs="Arial"/>
          <w:sz w:val="16"/>
          <w:szCs w:val="16"/>
        </w:rPr>
        <w:t>.P</w:t>
      </w:r>
      <w:proofErr w:type="spellEnd"/>
      <w:r w:rsidRPr="00E379EE">
        <w:rPr>
          <w:rFonts w:cs="Arial"/>
          <w:sz w:val="16"/>
          <w:szCs w:val="16"/>
        </w:rPr>
        <w:t xml:space="preserve">.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220DD2"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16E0">
      <w:rPr>
        <w:rStyle w:val="Nmerodepgina"/>
        <w:noProof/>
      </w:rPr>
      <w:t>5</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390B00">
      <w:rPr>
        <w:rFonts w:ascii="Arial Narrow" w:hAnsi="Arial Narrow" w:cs="Arial"/>
        <w:sz w:val="16"/>
        <w:szCs w:val="16"/>
        <w:lang w:val="es-ES"/>
      </w:rPr>
      <w:t>594</w:t>
    </w:r>
    <w:r w:rsidR="00AF3219">
      <w:rPr>
        <w:rFonts w:ascii="Arial Narrow" w:hAnsi="Arial Narrow" w:cs="Arial"/>
        <w:sz w:val="16"/>
        <w:szCs w:val="16"/>
        <w:lang w:val="es-ES"/>
      </w:rPr>
      <w:t>-31-</w:t>
    </w:r>
    <w:r w:rsidR="00390B00">
      <w:rPr>
        <w:rFonts w:ascii="Arial Narrow" w:hAnsi="Arial Narrow" w:cs="Arial"/>
        <w:sz w:val="16"/>
        <w:szCs w:val="16"/>
        <w:lang w:val="es-ES"/>
      </w:rPr>
      <w:t>89</w:t>
    </w:r>
    <w:r w:rsidR="00192DBF">
      <w:rPr>
        <w:rFonts w:ascii="Arial Narrow" w:hAnsi="Arial Narrow" w:cs="Arial"/>
        <w:sz w:val="16"/>
        <w:szCs w:val="16"/>
        <w:lang w:val="es-ES"/>
      </w:rPr>
      <w:t>-00</w:t>
    </w:r>
    <w:r w:rsidR="00390B00">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F609EC">
      <w:rPr>
        <w:rFonts w:ascii="Arial Narrow" w:hAnsi="Arial Narrow" w:cs="Arial"/>
        <w:sz w:val="16"/>
        <w:szCs w:val="16"/>
        <w:lang w:val="es-ES"/>
      </w:rPr>
      <w:t>7</w:t>
    </w:r>
    <w:r w:rsidR="00AF3219">
      <w:rPr>
        <w:rFonts w:ascii="Arial Narrow" w:hAnsi="Arial Narrow" w:cs="Arial"/>
        <w:sz w:val="16"/>
        <w:szCs w:val="16"/>
        <w:lang w:val="es-ES"/>
      </w:rPr>
      <w:t>-00</w:t>
    </w:r>
    <w:r w:rsidR="00F609EC">
      <w:rPr>
        <w:rFonts w:ascii="Arial Narrow" w:hAnsi="Arial Narrow" w:cs="Arial"/>
        <w:sz w:val="16"/>
        <w:szCs w:val="16"/>
        <w:lang w:val="es-ES"/>
      </w:rPr>
      <w:t>11</w:t>
    </w:r>
    <w:r w:rsidR="00390B00">
      <w:rPr>
        <w:rFonts w:ascii="Arial Narrow" w:hAnsi="Arial Narrow" w:cs="Arial"/>
        <w:sz w:val="16"/>
        <w:szCs w:val="16"/>
        <w:lang w:val="es-ES"/>
      </w:rPr>
      <w:t>4</w:t>
    </w:r>
    <w:r w:rsidR="00AF3219">
      <w:rPr>
        <w:rFonts w:ascii="Arial Narrow" w:hAnsi="Arial Narrow" w:cs="Arial"/>
        <w:sz w:val="16"/>
        <w:szCs w:val="16"/>
        <w:lang w:val="es-ES"/>
      </w:rPr>
      <w:t>-0</w:t>
    </w:r>
    <w:r w:rsidR="00F609EC">
      <w:rPr>
        <w:rFonts w:ascii="Arial Narrow" w:hAnsi="Arial Narrow" w:cs="Arial"/>
        <w:sz w:val="16"/>
        <w:szCs w:val="16"/>
        <w:lang w:val="es-ES"/>
      </w:rPr>
      <w:t>1</w:t>
    </w:r>
  </w:p>
  <w:p w:rsidR="004D57AC" w:rsidRPr="0064053E" w:rsidRDefault="00390B00">
    <w:pPr>
      <w:pStyle w:val="Encabezado"/>
    </w:pPr>
    <w:r>
      <w:rPr>
        <w:rFonts w:ascii="Arial Narrow" w:hAnsi="Arial Narrow" w:cs="Arial"/>
        <w:sz w:val="16"/>
        <w:szCs w:val="16"/>
        <w:lang w:val="es-ES"/>
      </w:rPr>
      <w:t xml:space="preserve">Luisa Fernanda </w:t>
    </w:r>
    <w:proofErr w:type="spellStart"/>
    <w:r>
      <w:rPr>
        <w:rFonts w:ascii="Arial Narrow" w:hAnsi="Arial Narrow" w:cs="Arial"/>
        <w:sz w:val="16"/>
        <w:szCs w:val="16"/>
        <w:lang w:val="es-ES"/>
      </w:rPr>
      <w:t>Atehortua</w:t>
    </w:r>
    <w:proofErr w:type="spellEnd"/>
    <w:r>
      <w:rPr>
        <w:rFonts w:ascii="Arial Narrow" w:hAnsi="Arial Narrow" w:cs="Arial"/>
        <w:sz w:val="16"/>
        <w:szCs w:val="16"/>
        <w:lang w:val="es-ES"/>
      </w:rPr>
      <w:t xml:space="preserve"> Ruiz</w:t>
    </w:r>
    <w:r w:rsidR="00754C4E">
      <w:rPr>
        <w:rFonts w:ascii="Arial Narrow" w:hAnsi="Arial Narrow" w:cs="Arial"/>
        <w:sz w:val="16"/>
        <w:szCs w:val="16"/>
        <w:lang w:val="es-ES"/>
      </w:rPr>
      <w:t xml:space="preserve"> vs. </w:t>
    </w:r>
    <w:proofErr w:type="spellStart"/>
    <w:r>
      <w:rPr>
        <w:rFonts w:ascii="Arial Narrow" w:hAnsi="Arial Narrow" w:cs="Arial"/>
        <w:sz w:val="16"/>
        <w:szCs w:val="16"/>
        <w:lang w:val="es-ES"/>
      </w:rPr>
      <w:t>EPS</w:t>
    </w:r>
    <w:proofErr w:type="spellEnd"/>
    <w:r>
      <w:rPr>
        <w:rFonts w:ascii="Arial Narrow" w:hAnsi="Arial Narrow" w:cs="Arial"/>
        <w:sz w:val="16"/>
        <w:szCs w:val="16"/>
        <w:lang w:val="es-ES"/>
      </w:rPr>
      <w:t xml:space="preserve"> Coomeva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152C5"/>
    <w:rsid w:val="000263D3"/>
    <w:rsid w:val="00040042"/>
    <w:rsid w:val="0006580D"/>
    <w:rsid w:val="000B0B57"/>
    <w:rsid w:val="000D3D93"/>
    <w:rsid w:val="0017310F"/>
    <w:rsid w:val="0017443D"/>
    <w:rsid w:val="00180CC5"/>
    <w:rsid w:val="00192DBF"/>
    <w:rsid w:val="001A4522"/>
    <w:rsid w:val="001E2B62"/>
    <w:rsid w:val="001F18E5"/>
    <w:rsid w:val="00216D81"/>
    <w:rsid w:val="00220DD2"/>
    <w:rsid w:val="00225CA2"/>
    <w:rsid w:val="00290431"/>
    <w:rsid w:val="002A4DC0"/>
    <w:rsid w:val="002A774B"/>
    <w:rsid w:val="003053B4"/>
    <w:rsid w:val="00380C22"/>
    <w:rsid w:val="00390B00"/>
    <w:rsid w:val="003937AD"/>
    <w:rsid w:val="003A2C36"/>
    <w:rsid w:val="003D4B51"/>
    <w:rsid w:val="004348CE"/>
    <w:rsid w:val="0044262A"/>
    <w:rsid w:val="00470AF1"/>
    <w:rsid w:val="004773EF"/>
    <w:rsid w:val="00481174"/>
    <w:rsid w:val="00495EB0"/>
    <w:rsid w:val="004B6BE7"/>
    <w:rsid w:val="004C16E0"/>
    <w:rsid w:val="004C4674"/>
    <w:rsid w:val="004E323C"/>
    <w:rsid w:val="00524B98"/>
    <w:rsid w:val="005D5259"/>
    <w:rsid w:val="005E651D"/>
    <w:rsid w:val="0064053E"/>
    <w:rsid w:val="00655B80"/>
    <w:rsid w:val="00661E65"/>
    <w:rsid w:val="00667292"/>
    <w:rsid w:val="006A6833"/>
    <w:rsid w:val="006D1BA7"/>
    <w:rsid w:val="006F73D3"/>
    <w:rsid w:val="006F78B7"/>
    <w:rsid w:val="00720A3F"/>
    <w:rsid w:val="00725B21"/>
    <w:rsid w:val="00736BCC"/>
    <w:rsid w:val="007406D8"/>
    <w:rsid w:val="00754C4E"/>
    <w:rsid w:val="00765F2C"/>
    <w:rsid w:val="00806C5B"/>
    <w:rsid w:val="00863996"/>
    <w:rsid w:val="00867DB5"/>
    <w:rsid w:val="008973E9"/>
    <w:rsid w:val="008C1FDE"/>
    <w:rsid w:val="008F6DC6"/>
    <w:rsid w:val="00950D5C"/>
    <w:rsid w:val="00957D6A"/>
    <w:rsid w:val="009A20D4"/>
    <w:rsid w:val="009B1740"/>
    <w:rsid w:val="009D5694"/>
    <w:rsid w:val="009E5169"/>
    <w:rsid w:val="00A04D0A"/>
    <w:rsid w:val="00A37CA2"/>
    <w:rsid w:val="00A427BA"/>
    <w:rsid w:val="00A556F1"/>
    <w:rsid w:val="00AF1222"/>
    <w:rsid w:val="00AF3219"/>
    <w:rsid w:val="00B33EC7"/>
    <w:rsid w:val="00B340F0"/>
    <w:rsid w:val="00B5102C"/>
    <w:rsid w:val="00B5224E"/>
    <w:rsid w:val="00B810BC"/>
    <w:rsid w:val="00BA3F3D"/>
    <w:rsid w:val="00BA7090"/>
    <w:rsid w:val="00BC00F6"/>
    <w:rsid w:val="00C00B24"/>
    <w:rsid w:val="00C3799A"/>
    <w:rsid w:val="00C845F5"/>
    <w:rsid w:val="00C855AF"/>
    <w:rsid w:val="00CD21BD"/>
    <w:rsid w:val="00CD6A6B"/>
    <w:rsid w:val="00CF5E21"/>
    <w:rsid w:val="00D850BA"/>
    <w:rsid w:val="00D968EF"/>
    <w:rsid w:val="00DB5AAE"/>
    <w:rsid w:val="00DD62EA"/>
    <w:rsid w:val="00DD68B8"/>
    <w:rsid w:val="00E062B7"/>
    <w:rsid w:val="00EB274A"/>
    <w:rsid w:val="00ED5C97"/>
    <w:rsid w:val="00F10739"/>
    <w:rsid w:val="00F609EC"/>
    <w:rsid w:val="00F62F11"/>
    <w:rsid w:val="00FF5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95F3-C82A-4EE9-A28E-19942A3C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4</cp:revision>
  <cp:lastPrinted>2017-10-30T13:19:00Z</cp:lastPrinted>
  <dcterms:created xsi:type="dcterms:W3CDTF">2018-02-05T12:58:00Z</dcterms:created>
  <dcterms:modified xsi:type="dcterms:W3CDTF">2018-03-15T20:06:00Z</dcterms:modified>
</cp:coreProperties>
</file>