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2D" w:rsidRPr="00F16B27" w:rsidRDefault="002C522D" w:rsidP="002C522D">
      <w:pPr>
        <w:spacing w:line="360" w:lineRule="auto"/>
        <w:jc w:val="both"/>
        <w:rPr>
          <w:rFonts w:ascii="Arial Narrow" w:hAnsi="Arial Narrow" w:cs="Tahoma"/>
          <w:b/>
          <w:bCs/>
          <w:iCs/>
          <w:sz w:val="30"/>
          <w:szCs w:val="30"/>
          <w:u w:val="single"/>
        </w:rPr>
      </w:pPr>
      <w:r w:rsidRPr="00F16B27">
        <w:rPr>
          <w:rFonts w:ascii="Arial Narrow" w:hAnsi="Arial Narrow" w:cs="Tahoma"/>
          <w:b/>
          <w:bCs/>
          <w:iCs/>
          <w:sz w:val="30"/>
          <w:szCs w:val="30"/>
          <w:u w:val="single"/>
        </w:rPr>
        <w:t>ORALIDAD</w:t>
      </w:r>
    </w:p>
    <w:p w:rsidR="002C522D" w:rsidRPr="00AA7273" w:rsidRDefault="002C522D" w:rsidP="002C522D">
      <w:pPr>
        <w:jc w:val="both"/>
        <w:rPr>
          <w:rFonts w:ascii="Arial Narrow" w:hAnsi="Arial Narrow" w:cs="Tahoma"/>
          <w:sz w:val="20"/>
        </w:rPr>
      </w:pPr>
      <w:r w:rsidRPr="00AA7273">
        <w:rPr>
          <w:rFonts w:ascii="Arial Narrow" w:hAnsi="Arial Narrow" w:cs="Tahoma"/>
          <w:b/>
          <w:sz w:val="20"/>
        </w:rPr>
        <w:t>Providencia</w:t>
      </w:r>
      <w:r w:rsidRPr="00AA7273">
        <w:rPr>
          <w:rFonts w:ascii="Arial Narrow" w:hAnsi="Arial Narrow" w:cs="Tahoma"/>
          <w:sz w:val="20"/>
        </w:rPr>
        <w:t>:</w:t>
      </w:r>
      <w:r w:rsidRPr="00AA7273">
        <w:rPr>
          <w:rFonts w:ascii="Arial Narrow" w:hAnsi="Arial Narrow" w:cs="Tahoma"/>
          <w:b/>
          <w:sz w:val="20"/>
        </w:rPr>
        <w:t xml:space="preserve"> </w:t>
      </w:r>
      <w:r w:rsidRPr="00AA7273">
        <w:rPr>
          <w:rFonts w:ascii="Arial Narrow" w:hAnsi="Arial Narrow" w:cs="Tahoma"/>
          <w:sz w:val="20"/>
        </w:rPr>
        <w:tab/>
      </w:r>
      <w:r w:rsidRPr="00AA7273">
        <w:rPr>
          <w:rFonts w:ascii="Arial Narrow" w:hAnsi="Arial Narrow" w:cs="Tahoma"/>
          <w:sz w:val="20"/>
        </w:rPr>
        <w:tab/>
        <w:t xml:space="preserve"> </w:t>
      </w:r>
      <w:r w:rsidRPr="00AA7273">
        <w:rPr>
          <w:rFonts w:ascii="Arial Narrow" w:hAnsi="Arial Narrow" w:cs="Tahoma"/>
          <w:sz w:val="20"/>
        </w:rPr>
        <w:tab/>
        <w:t xml:space="preserve">Sentencia de Segunda Instancia, jueves </w:t>
      </w:r>
      <w:r>
        <w:rPr>
          <w:rFonts w:ascii="Arial Narrow" w:hAnsi="Arial Narrow" w:cs="Tahoma"/>
          <w:sz w:val="20"/>
        </w:rPr>
        <w:t>08</w:t>
      </w:r>
      <w:r w:rsidRPr="00AA7273">
        <w:rPr>
          <w:rFonts w:ascii="Arial Narrow" w:hAnsi="Arial Narrow" w:cs="Tahoma"/>
          <w:sz w:val="20"/>
        </w:rPr>
        <w:t xml:space="preserve"> de </w:t>
      </w:r>
      <w:r>
        <w:rPr>
          <w:rFonts w:ascii="Arial Narrow" w:hAnsi="Arial Narrow" w:cs="Tahoma"/>
          <w:sz w:val="20"/>
        </w:rPr>
        <w:t>febrero de 2018</w:t>
      </w:r>
      <w:r w:rsidRPr="00AA7273">
        <w:rPr>
          <w:rFonts w:ascii="Arial Narrow" w:hAnsi="Arial Narrow" w:cs="Tahoma"/>
          <w:sz w:val="20"/>
        </w:rPr>
        <w:t>.</w:t>
      </w:r>
    </w:p>
    <w:p w:rsidR="002C522D" w:rsidRPr="00AA7273" w:rsidRDefault="002C522D" w:rsidP="002C522D">
      <w:pPr>
        <w:jc w:val="both"/>
        <w:rPr>
          <w:rFonts w:ascii="Arial Narrow" w:hAnsi="Arial Narrow" w:cs="Tahoma"/>
          <w:bCs/>
          <w:iCs/>
          <w:sz w:val="20"/>
        </w:rPr>
      </w:pPr>
      <w:r w:rsidRPr="00AA7273">
        <w:rPr>
          <w:rFonts w:ascii="Arial Narrow" w:hAnsi="Arial Narrow" w:cs="Tahoma"/>
          <w:b/>
          <w:bCs/>
          <w:sz w:val="20"/>
        </w:rPr>
        <w:t>Radicación No</w:t>
      </w:r>
      <w:r w:rsidRPr="00AA7273">
        <w:rPr>
          <w:rFonts w:ascii="Arial Narrow" w:hAnsi="Arial Narrow" w:cs="Tahoma"/>
          <w:bCs/>
          <w:sz w:val="20"/>
        </w:rPr>
        <w:t>:</w:t>
      </w:r>
      <w:r w:rsidRPr="00AA7273">
        <w:rPr>
          <w:rFonts w:ascii="Arial Narrow" w:hAnsi="Arial Narrow" w:cs="Tahoma"/>
          <w:b/>
          <w:bCs/>
          <w:sz w:val="20"/>
        </w:rPr>
        <w:t xml:space="preserve"> </w:t>
      </w:r>
      <w:r w:rsidRPr="00AA7273">
        <w:rPr>
          <w:rFonts w:ascii="Arial Narrow" w:hAnsi="Arial Narrow" w:cs="Tahoma"/>
          <w:b/>
          <w:bCs/>
          <w:sz w:val="20"/>
        </w:rPr>
        <w:tab/>
        <w:t xml:space="preserve">              </w:t>
      </w:r>
      <w:r w:rsidRPr="00AA7273">
        <w:rPr>
          <w:rFonts w:ascii="Arial Narrow" w:hAnsi="Arial Narrow" w:cs="Tahoma"/>
          <w:b/>
          <w:bCs/>
          <w:sz w:val="20"/>
        </w:rPr>
        <w:tab/>
        <w:t xml:space="preserve"> </w:t>
      </w:r>
      <w:r w:rsidRPr="00AA7273">
        <w:rPr>
          <w:rFonts w:ascii="Arial Narrow" w:hAnsi="Arial Narrow" w:cs="Tahoma"/>
          <w:b/>
          <w:bCs/>
          <w:sz w:val="20"/>
        </w:rPr>
        <w:tab/>
      </w:r>
      <w:r w:rsidRPr="00AA7273">
        <w:rPr>
          <w:rFonts w:ascii="Arial Narrow" w:hAnsi="Arial Narrow" w:cs="Tahoma"/>
          <w:bCs/>
          <w:sz w:val="20"/>
        </w:rPr>
        <w:t>66001-31-05-00</w:t>
      </w:r>
      <w:r>
        <w:rPr>
          <w:rFonts w:ascii="Arial Narrow" w:hAnsi="Arial Narrow" w:cs="Tahoma"/>
          <w:bCs/>
          <w:sz w:val="20"/>
        </w:rPr>
        <w:t>4-2016-00378-01</w:t>
      </w:r>
    </w:p>
    <w:p w:rsidR="002C522D" w:rsidRPr="00AA7273" w:rsidRDefault="002C522D" w:rsidP="002C522D">
      <w:pPr>
        <w:jc w:val="both"/>
        <w:rPr>
          <w:rFonts w:ascii="Arial Narrow" w:hAnsi="Arial Narrow" w:cs="Tahoma"/>
          <w:iCs/>
          <w:sz w:val="20"/>
        </w:rPr>
      </w:pPr>
      <w:r w:rsidRPr="00AA7273">
        <w:rPr>
          <w:rFonts w:ascii="Arial Narrow" w:hAnsi="Arial Narrow" w:cs="Tahoma"/>
          <w:b/>
          <w:bCs/>
          <w:iCs/>
          <w:sz w:val="20"/>
        </w:rPr>
        <w:t>Proceso</w:t>
      </w:r>
      <w:r w:rsidRPr="00AA7273">
        <w:rPr>
          <w:rFonts w:ascii="Arial Narrow" w:hAnsi="Arial Narrow" w:cs="Tahoma"/>
          <w:bCs/>
          <w:iCs/>
          <w:sz w:val="20"/>
        </w:rPr>
        <w:t>:</w:t>
      </w:r>
      <w:r w:rsidRPr="00AA7273">
        <w:rPr>
          <w:rFonts w:ascii="Arial Narrow" w:hAnsi="Arial Narrow" w:cs="Tahoma"/>
          <w:iCs/>
          <w:sz w:val="20"/>
        </w:rPr>
        <w:t xml:space="preserve"> </w:t>
      </w:r>
      <w:r w:rsidRPr="00AA7273">
        <w:rPr>
          <w:rFonts w:ascii="Arial Narrow" w:hAnsi="Arial Narrow" w:cs="Tahoma"/>
          <w:b/>
          <w:iCs/>
          <w:sz w:val="20"/>
        </w:rPr>
        <w:tab/>
      </w:r>
      <w:r w:rsidRPr="00AA7273">
        <w:rPr>
          <w:rFonts w:ascii="Arial Narrow" w:hAnsi="Arial Narrow" w:cs="Tahoma"/>
          <w:iCs/>
          <w:sz w:val="20"/>
        </w:rPr>
        <w:tab/>
        <w:t xml:space="preserve"> </w:t>
      </w:r>
      <w:r w:rsidRPr="00AA7273">
        <w:rPr>
          <w:rFonts w:ascii="Arial Narrow" w:hAnsi="Arial Narrow" w:cs="Tahoma"/>
          <w:iCs/>
          <w:sz w:val="20"/>
        </w:rPr>
        <w:tab/>
        <w:t>Ordinario Laboral.</w:t>
      </w:r>
    </w:p>
    <w:p w:rsidR="002C522D" w:rsidRPr="00AA7273" w:rsidRDefault="002C522D" w:rsidP="002C522D">
      <w:pPr>
        <w:ind w:left="2262" w:hanging="2262"/>
        <w:jc w:val="both"/>
        <w:rPr>
          <w:rFonts w:ascii="Arial Narrow" w:hAnsi="Arial Narrow" w:cs="Tahoma"/>
          <w:iCs/>
          <w:sz w:val="20"/>
        </w:rPr>
      </w:pPr>
      <w:r w:rsidRPr="00AA7273">
        <w:rPr>
          <w:rFonts w:ascii="Arial Narrow" w:hAnsi="Arial Narrow" w:cs="Tahoma"/>
          <w:b/>
          <w:iCs/>
          <w:sz w:val="20"/>
        </w:rPr>
        <w:t>Demandante</w:t>
      </w:r>
      <w:r w:rsidRPr="00AA7273">
        <w:rPr>
          <w:rFonts w:ascii="Arial Narrow" w:hAnsi="Arial Narrow" w:cs="Tahoma"/>
          <w:iCs/>
          <w:sz w:val="20"/>
        </w:rPr>
        <w:t xml:space="preserve">:                     </w:t>
      </w:r>
      <w:r w:rsidRPr="00AA7273">
        <w:rPr>
          <w:rFonts w:ascii="Arial Narrow" w:hAnsi="Arial Narrow" w:cs="Tahoma"/>
          <w:iCs/>
          <w:sz w:val="20"/>
        </w:rPr>
        <w:tab/>
      </w:r>
      <w:r w:rsidRPr="00AA7273">
        <w:rPr>
          <w:rFonts w:ascii="Arial Narrow" w:hAnsi="Arial Narrow" w:cs="Tahoma"/>
          <w:iCs/>
          <w:sz w:val="20"/>
        </w:rPr>
        <w:tab/>
      </w:r>
      <w:r>
        <w:rPr>
          <w:rFonts w:ascii="Arial Narrow" w:hAnsi="Arial Narrow" w:cs="Tahoma"/>
          <w:iCs/>
          <w:sz w:val="20"/>
        </w:rPr>
        <w:t xml:space="preserve">Teodoro de Jesús </w:t>
      </w:r>
      <w:proofErr w:type="spellStart"/>
      <w:r>
        <w:rPr>
          <w:rFonts w:ascii="Arial Narrow" w:hAnsi="Arial Narrow" w:cs="Tahoma"/>
          <w:iCs/>
          <w:sz w:val="20"/>
        </w:rPr>
        <w:t>Tuberquia</w:t>
      </w:r>
      <w:proofErr w:type="spellEnd"/>
      <w:r>
        <w:rPr>
          <w:rFonts w:ascii="Arial Narrow" w:hAnsi="Arial Narrow" w:cs="Tahoma"/>
          <w:iCs/>
          <w:sz w:val="20"/>
        </w:rPr>
        <w:t xml:space="preserve"> </w:t>
      </w:r>
      <w:r w:rsidRPr="00AA7273">
        <w:rPr>
          <w:rFonts w:ascii="Arial Narrow" w:hAnsi="Arial Narrow" w:cs="Tahoma"/>
          <w:iCs/>
          <w:sz w:val="20"/>
        </w:rPr>
        <w:t xml:space="preserve"> </w:t>
      </w:r>
    </w:p>
    <w:p w:rsidR="002C522D" w:rsidRPr="00AA7273" w:rsidRDefault="002C522D" w:rsidP="002C522D">
      <w:pPr>
        <w:ind w:left="2262" w:hanging="2262"/>
        <w:jc w:val="both"/>
        <w:rPr>
          <w:rFonts w:ascii="Arial Narrow" w:hAnsi="Arial Narrow" w:cs="Tahoma"/>
          <w:bCs/>
          <w:sz w:val="20"/>
        </w:rPr>
      </w:pPr>
      <w:r w:rsidRPr="00AA7273">
        <w:rPr>
          <w:rFonts w:ascii="Arial Narrow" w:hAnsi="Arial Narrow" w:cs="Tahoma"/>
          <w:b/>
          <w:bCs/>
          <w:sz w:val="20"/>
        </w:rPr>
        <w:t>Demandado:</w:t>
      </w:r>
      <w:r w:rsidRPr="00AA7273">
        <w:rPr>
          <w:rFonts w:ascii="Arial Narrow" w:hAnsi="Arial Narrow" w:cs="Tahoma"/>
          <w:bCs/>
          <w:sz w:val="20"/>
        </w:rPr>
        <w:t xml:space="preserve">                     </w:t>
      </w:r>
      <w:r w:rsidRPr="00AA7273">
        <w:rPr>
          <w:rFonts w:ascii="Arial Narrow" w:hAnsi="Arial Narrow" w:cs="Tahoma"/>
          <w:bCs/>
          <w:sz w:val="20"/>
        </w:rPr>
        <w:tab/>
      </w:r>
      <w:r w:rsidRPr="00AA7273">
        <w:rPr>
          <w:rFonts w:ascii="Arial Narrow" w:hAnsi="Arial Narrow" w:cs="Tahoma"/>
          <w:bCs/>
          <w:sz w:val="20"/>
        </w:rPr>
        <w:tab/>
      </w:r>
      <w:proofErr w:type="spellStart"/>
      <w:r w:rsidRPr="00AA7273">
        <w:rPr>
          <w:rFonts w:ascii="Arial Narrow" w:hAnsi="Arial Narrow" w:cs="Tahoma"/>
          <w:bCs/>
          <w:sz w:val="20"/>
        </w:rPr>
        <w:t>Colpensiones</w:t>
      </w:r>
      <w:proofErr w:type="spellEnd"/>
      <w:r w:rsidRPr="00AA7273">
        <w:rPr>
          <w:rFonts w:ascii="Arial Narrow" w:hAnsi="Arial Narrow" w:cs="Tahoma"/>
          <w:bCs/>
          <w:sz w:val="20"/>
        </w:rPr>
        <w:t xml:space="preserve"> </w:t>
      </w:r>
    </w:p>
    <w:p w:rsidR="002C522D" w:rsidRPr="00AA7273" w:rsidRDefault="002C522D" w:rsidP="002C522D">
      <w:pPr>
        <w:ind w:left="2340" w:hanging="2340"/>
        <w:jc w:val="both"/>
        <w:rPr>
          <w:rFonts w:ascii="Arial Narrow" w:hAnsi="Arial Narrow" w:cs="Tahoma"/>
          <w:sz w:val="20"/>
        </w:rPr>
      </w:pPr>
      <w:r w:rsidRPr="00AA7273">
        <w:rPr>
          <w:rFonts w:ascii="Arial Narrow" w:hAnsi="Arial Narrow" w:cs="Tahoma"/>
          <w:b/>
          <w:sz w:val="20"/>
        </w:rPr>
        <w:t>Juzgado de origen</w:t>
      </w:r>
      <w:r w:rsidRPr="00AA7273">
        <w:rPr>
          <w:rFonts w:ascii="Arial Narrow" w:hAnsi="Arial Narrow" w:cs="Tahoma"/>
          <w:sz w:val="20"/>
        </w:rPr>
        <w:t xml:space="preserve">:         </w:t>
      </w:r>
      <w:r w:rsidRPr="00AA7273">
        <w:rPr>
          <w:rFonts w:ascii="Arial Narrow" w:hAnsi="Arial Narrow" w:cs="Tahoma"/>
          <w:sz w:val="20"/>
        </w:rPr>
        <w:tab/>
      </w:r>
      <w:r w:rsidRPr="00AA7273">
        <w:rPr>
          <w:rFonts w:ascii="Arial Narrow" w:hAnsi="Arial Narrow" w:cs="Tahoma"/>
          <w:sz w:val="20"/>
        </w:rPr>
        <w:tab/>
      </w:r>
      <w:r>
        <w:rPr>
          <w:rFonts w:ascii="Arial Narrow" w:hAnsi="Arial Narrow" w:cs="Tahoma"/>
          <w:sz w:val="20"/>
        </w:rPr>
        <w:t xml:space="preserve">Cuarto </w:t>
      </w:r>
      <w:r w:rsidRPr="00AA7273">
        <w:rPr>
          <w:rFonts w:ascii="Arial Narrow" w:hAnsi="Arial Narrow" w:cs="Tahoma"/>
          <w:sz w:val="20"/>
        </w:rPr>
        <w:t>Laboral del Circuito de Pereira</w:t>
      </w:r>
    </w:p>
    <w:p w:rsidR="002C522D" w:rsidRPr="00AA7273" w:rsidRDefault="002C522D" w:rsidP="002C522D">
      <w:pPr>
        <w:jc w:val="both"/>
        <w:rPr>
          <w:rFonts w:ascii="Arial Narrow" w:hAnsi="Arial Narrow" w:cs="Tahoma"/>
          <w:b/>
          <w:iCs/>
          <w:sz w:val="20"/>
        </w:rPr>
      </w:pPr>
      <w:r w:rsidRPr="00AA7273">
        <w:rPr>
          <w:rFonts w:ascii="Arial Narrow" w:hAnsi="Arial Narrow" w:cs="Tahoma"/>
          <w:b/>
          <w:iCs/>
          <w:sz w:val="20"/>
        </w:rPr>
        <w:t xml:space="preserve">Magistrado Ponente:      </w:t>
      </w:r>
      <w:r w:rsidRPr="00AA7273">
        <w:rPr>
          <w:rFonts w:ascii="Arial Narrow" w:hAnsi="Arial Narrow" w:cs="Tahoma"/>
          <w:b/>
          <w:iCs/>
          <w:sz w:val="20"/>
        </w:rPr>
        <w:tab/>
      </w:r>
      <w:r w:rsidRPr="00AA7273">
        <w:rPr>
          <w:rFonts w:ascii="Arial Narrow" w:hAnsi="Arial Narrow" w:cs="Tahoma"/>
          <w:b/>
          <w:iCs/>
          <w:sz w:val="20"/>
        </w:rPr>
        <w:tab/>
      </w:r>
      <w:r w:rsidRPr="00AA7273">
        <w:rPr>
          <w:rFonts w:ascii="Arial Narrow" w:hAnsi="Arial Narrow" w:cs="Tahoma"/>
          <w:iCs/>
          <w:sz w:val="20"/>
        </w:rPr>
        <w:t>Francisco Javier Tamayo Tabares.</w:t>
      </w:r>
    </w:p>
    <w:p w:rsidR="006A30D7" w:rsidRPr="000A13EE" w:rsidRDefault="002C522D" w:rsidP="006A30D7">
      <w:pPr>
        <w:ind w:left="2832" w:hanging="2832"/>
        <w:jc w:val="both"/>
        <w:rPr>
          <w:rFonts w:ascii="Arial Narrow" w:hAnsi="Arial Narrow" w:cs="Tahoma"/>
          <w:b/>
          <w:bCs/>
          <w:sz w:val="18"/>
          <w:szCs w:val="18"/>
        </w:rPr>
      </w:pPr>
      <w:r w:rsidRPr="00AA7273">
        <w:rPr>
          <w:rFonts w:ascii="Arial Narrow" w:hAnsi="Arial Narrow" w:cs="Tahoma"/>
          <w:b/>
          <w:bCs/>
          <w:sz w:val="20"/>
        </w:rPr>
        <w:t xml:space="preserve">Tema a tratar:    </w:t>
      </w:r>
      <w:r w:rsidRPr="00AA7273">
        <w:rPr>
          <w:rFonts w:ascii="Arial Narrow" w:hAnsi="Arial Narrow" w:cs="Tahoma"/>
          <w:b/>
          <w:bCs/>
          <w:sz w:val="20"/>
        </w:rPr>
        <w:tab/>
      </w:r>
      <w:r w:rsidR="006A30D7" w:rsidRPr="000A13EE">
        <w:rPr>
          <w:rFonts w:ascii="Arial Narrow" w:hAnsi="Arial Narrow" w:cs="Tahoma"/>
          <w:b/>
          <w:bCs/>
          <w:sz w:val="18"/>
          <w:szCs w:val="18"/>
        </w:rPr>
        <w:t xml:space="preserve">Régimen de transición. </w:t>
      </w:r>
      <w:r w:rsidR="006A30D7" w:rsidRPr="000A13EE">
        <w:rPr>
          <w:rFonts w:ascii="Arial Narrow" w:hAnsi="Arial Narrow" w:cs="Tahoma"/>
          <w:bCs/>
          <w:sz w:val="18"/>
          <w:szCs w:val="18"/>
        </w:rPr>
        <w:t xml:space="preserve">La Ley 100 de 1993 en su artículo 36 estableció un régimen de transición, cuya finalidad es amparar a las personas que estuvieran en alguno de los grupos allí referidos, las expectativas </w:t>
      </w:r>
      <w:r w:rsidR="00D6725C" w:rsidRPr="000A13EE">
        <w:rPr>
          <w:rFonts w:ascii="Arial Narrow" w:hAnsi="Arial Narrow" w:cs="Tahoma"/>
          <w:bCs/>
          <w:sz w:val="18"/>
          <w:szCs w:val="18"/>
        </w:rPr>
        <w:t>legítimas</w:t>
      </w:r>
      <w:r w:rsidR="006A30D7" w:rsidRPr="000A13EE">
        <w:rPr>
          <w:rFonts w:ascii="Arial Narrow" w:hAnsi="Arial Narrow" w:cs="Tahoma"/>
          <w:bCs/>
          <w:sz w:val="18"/>
          <w:szCs w:val="18"/>
        </w:rPr>
        <w:t xml:space="preserve"> de pensionarse, de conformidad con parte del régimen legal anterior que le resultare aplicable. Los grupos que se podían beneficiar de tales pautas, eran quienes al 1º de abril de 1994 contarán con uno de estos requisitos: (i) mujeres que tuvieran 35 años o más; (ii) hombres que tuvieran 40 años o más y (iii) hombres y mujeres que tuvieran 15 años de servicios o su equivalente en cotizaciones, sin importar la edad. </w:t>
      </w:r>
      <w:r w:rsidR="006A30D7" w:rsidRPr="000A13EE">
        <w:rPr>
          <w:rFonts w:ascii="Arial Narrow" w:hAnsi="Arial Narrow" w:cs="Tahoma"/>
          <w:b/>
          <w:bCs/>
          <w:sz w:val="18"/>
          <w:szCs w:val="18"/>
        </w:rPr>
        <w:t xml:space="preserve">Contabilización del tiempo en el cual se presta el servicio militar obligatorio: </w:t>
      </w:r>
      <w:r w:rsidR="006A30D7" w:rsidRPr="000A13EE">
        <w:rPr>
          <w:rFonts w:ascii="Arial Narrow" w:hAnsi="Arial Narrow" w:cs="Arial"/>
          <w:sz w:val="18"/>
          <w:szCs w:val="18"/>
          <w:lang w:val="es-ES"/>
        </w:rPr>
        <w:t xml:space="preserve">al tenor de lo preceptuado en el literal a) del </w:t>
      </w:r>
      <w:r w:rsidR="00D6725C" w:rsidRPr="000A13EE">
        <w:rPr>
          <w:rFonts w:ascii="Arial Narrow" w:hAnsi="Arial Narrow" w:cs="Arial"/>
          <w:sz w:val="18"/>
          <w:szCs w:val="18"/>
          <w:lang w:val="es-ES"/>
        </w:rPr>
        <w:t>artículo</w:t>
      </w:r>
      <w:r w:rsidR="006A30D7" w:rsidRPr="000A13EE">
        <w:rPr>
          <w:rFonts w:ascii="Arial Narrow" w:hAnsi="Arial Narrow" w:cs="Arial"/>
          <w:sz w:val="18"/>
          <w:szCs w:val="18"/>
          <w:lang w:val="es-ES"/>
        </w:rPr>
        <w:t xml:space="preserve"> 4</w:t>
      </w:r>
      <w:r w:rsidR="006A30D7" w:rsidRPr="000A13EE">
        <w:rPr>
          <w:rFonts w:ascii="Arial Narrow" w:hAnsi="Arial Narrow" w:cs="Arial"/>
          <w:sz w:val="18"/>
          <w:szCs w:val="18"/>
        </w:rPr>
        <w:t xml:space="preserve">0 de la Ley 48 de 1993, el tiempo en el cual se presta el servicio militar obligatorio, debe ser tenido en cuenta para efectos pensionales, como quiera que es un período efectivamente laborado, que genera prerrogativas para quienes optan por cumplir con este deber legal. </w:t>
      </w:r>
    </w:p>
    <w:p w:rsidR="002C522D" w:rsidRPr="000A3528" w:rsidRDefault="002C522D" w:rsidP="006A30D7">
      <w:pPr>
        <w:ind w:left="2835" w:hanging="2835"/>
        <w:jc w:val="both"/>
      </w:pPr>
    </w:p>
    <w:p w:rsidR="002C522D" w:rsidRPr="008421FB" w:rsidRDefault="002C522D" w:rsidP="002C522D">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2C522D" w:rsidRPr="00BF226A" w:rsidRDefault="002C522D" w:rsidP="002C522D">
      <w:pPr>
        <w:pStyle w:val="Sinespaciado"/>
        <w:spacing w:line="276" w:lineRule="auto"/>
      </w:pPr>
      <w:r w:rsidRPr="008421FB">
        <w:tab/>
      </w:r>
    </w:p>
    <w:p w:rsidR="002C522D" w:rsidRPr="00AA7273" w:rsidRDefault="002C522D" w:rsidP="002C522D">
      <w:pPr>
        <w:spacing w:line="360" w:lineRule="auto"/>
        <w:ind w:firstLine="851"/>
        <w:jc w:val="both"/>
        <w:rPr>
          <w:rFonts w:ascii="Arial Narrow" w:eastAsia="Calibri" w:hAnsi="Arial Narrow" w:cs="Arial"/>
          <w:sz w:val="28"/>
          <w:szCs w:val="28"/>
          <w:lang w:val="es-CO" w:eastAsia="en-US"/>
        </w:rPr>
      </w:pPr>
      <w:r w:rsidRPr="00AA7273">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ocho </w:t>
      </w:r>
      <w:r w:rsidRPr="00AA727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Pr="00AA7273">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febrero </w:t>
      </w:r>
      <w:r w:rsidRPr="00AA7273">
        <w:rPr>
          <w:rFonts w:ascii="Arial Narrow" w:eastAsia="Calibri" w:hAnsi="Arial Narrow" w:cs="Arial"/>
          <w:sz w:val="28"/>
          <w:szCs w:val="28"/>
          <w:lang w:val="es-CO" w:eastAsia="en-US"/>
        </w:rPr>
        <w:t>de dos mil die</w:t>
      </w:r>
      <w:r>
        <w:rPr>
          <w:rFonts w:ascii="Arial Narrow" w:eastAsia="Calibri" w:hAnsi="Arial Narrow" w:cs="Arial"/>
          <w:sz w:val="28"/>
          <w:szCs w:val="28"/>
          <w:lang w:val="es-CO" w:eastAsia="en-US"/>
        </w:rPr>
        <w:t>ciocho (2018</w:t>
      </w:r>
      <w:r w:rsidRPr="00AA7273">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de la </w:t>
      </w:r>
      <w:r w:rsidRPr="00AA7273">
        <w:rPr>
          <w:rFonts w:ascii="Arial Narrow" w:eastAsia="Calibri" w:hAnsi="Arial Narrow" w:cs="Arial"/>
          <w:sz w:val="28"/>
          <w:szCs w:val="28"/>
          <w:lang w:val="es-CO" w:eastAsia="en-US"/>
        </w:rPr>
        <w:t>mañana (</w:t>
      </w:r>
      <w:r>
        <w:rPr>
          <w:rFonts w:ascii="Arial Narrow" w:eastAsia="Calibri" w:hAnsi="Arial Narrow" w:cs="Arial"/>
          <w:sz w:val="28"/>
          <w:szCs w:val="28"/>
          <w:lang w:val="es-CO" w:eastAsia="en-US"/>
        </w:rPr>
        <w:t>7:30 a.m.</w:t>
      </w:r>
      <w:r w:rsidRPr="00AA7273">
        <w:rPr>
          <w:rFonts w:ascii="Arial Narrow" w:eastAsia="Calibri" w:hAnsi="Arial Narrow" w:cs="Arial"/>
          <w:sz w:val="28"/>
          <w:szCs w:val="28"/>
          <w:lang w:val="es-CO" w:eastAsia="en-US"/>
        </w:rPr>
        <w:t xml:space="preserve">) </w:t>
      </w:r>
      <w:r w:rsidRPr="00AA7273">
        <w:rPr>
          <w:rFonts w:ascii="Arial Narrow" w:hAnsi="Arial Narrow" w:cs="Tahoma"/>
          <w:bCs/>
          <w:color w:val="000000"/>
          <w:sz w:val="28"/>
          <w:szCs w:val="28"/>
          <w:lang w:val="es-ES"/>
        </w:rPr>
        <w:t xml:space="preserve">reunidos en la Sala de Audiencia las magistradas y el suscrito magistrado de la Sala </w:t>
      </w:r>
      <w:r>
        <w:rPr>
          <w:rFonts w:ascii="Arial Narrow" w:hAnsi="Arial Narrow" w:cs="Tahoma"/>
          <w:bCs/>
          <w:color w:val="000000"/>
          <w:sz w:val="28"/>
          <w:szCs w:val="28"/>
          <w:lang w:val="es-ES"/>
        </w:rPr>
        <w:t xml:space="preserve">de Decisión </w:t>
      </w:r>
      <w:r w:rsidRPr="00AA7273">
        <w:rPr>
          <w:rFonts w:ascii="Arial Narrow" w:hAnsi="Arial Narrow" w:cs="Tahoma"/>
          <w:bCs/>
          <w:color w:val="000000"/>
          <w:sz w:val="28"/>
          <w:szCs w:val="28"/>
          <w:lang w:val="es-ES"/>
        </w:rPr>
        <w:t>Laboral</w:t>
      </w:r>
      <w:r>
        <w:rPr>
          <w:rFonts w:ascii="Arial Narrow" w:hAnsi="Arial Narrow" w:cs="Tahoma"/>
          <w:bCs/>
          <w:color w:val="000000"/>
          <w:sz w:val="28"/>
          <w:szCs w:val="28"/>
          <w:lang w:val="es-ES"/>
        </w:rPr>
        <w:t xml:space="preserve"> No. 4 del Tribunal de Pereira, </w:t>
      </w:r>
      <w:r w:rsidRPr="00AA7273">
        <w:rPr>
          <w:rFonts w:ascii="Arial Narrow" w:hAnsi="Arial Narrow" w:cs="Tahoma"/>
          <w:bCs/>
          <w:color w:val="000000"/>
          <w:sz w:val="28"/>
          <w:szCs w:val="28"/>
          <w:lang w:val="es-ES"/>
        </w:rPr>
        <w:t xml:space="preserve">presidida por el ponente, declaran abierto el acto, el cual tiene por objeto decidir el </w:t>
      </w:r>
      <w:r>
        <w:rPr>
          <w:rFonts w:ascii="Arial Narrow" w:hAnsi="Arial Narrow" w:cs="Tahoma"/>
          <w:bCs/>
          <w:color w:val="000000"/>
          <w:sz w:val="28"/>
          <w:szCs w:val="28"/>
          <w:lang w:val="es-ES"/>
        </w:rPr>
        <w:t xml:space="preserve">grado jurisdiccional de consulta frente a </w:t>
      </w:r>
      <w:r w:rsidRPr="00AA7273">
        <w:rPr>
          <w:rFonts w:ascii="Arial Narrow" w:hAnsi="Arial Narrow" w:cs="Tahoma"/>
          <w:bCs/>
          <w:color w:val="000000"/>
          <w:sz w:val="28"/>
          <w:szCs w:val="28"/>
          <w:lang w:val="es-ES"/>
        </w:rPr>
        <w:t xml:space="preserve">la sentencia del </w:t>
      </w:r>
      <w:r>
        <w:rPr>
          <w:rFonts w:ascii="Arial Narrow" w:hAnsi="Arial Narrow" w:cs="Tahoma"/>
          <w:bCs/>
          <w:color w:val="000000"/>
          <w:sz w:val="28"/>
          <w:szCs w:val="28"/>
          <w:lang w:val="es-ES"/>
        </w:rPr>
        <w:t xml:space="preserve">21 de marzo de 2017 </w:t>
      </w:r>
      <w:r w:rsidRPr="00AA7273">
        <w:rPr>
          <w:rFonts w:ascii="Arial Narrow" w:hAnsi="Arial Narrow" w:cs="Tahoma"/>
          <w:bCs/>
          <w:color w:val="000000"/>
          <w:sz w:val="28"/>
          <w:szCs w:val="28"/>
          <w:lang w:val="es-ES"/>
        </w:rPr>
        <w:t>proferida por e</w:t>
      </w:r>
      <w:r w:rsidRPr="00AA7273">
        <w:rPr>
          <w:rFonts w:ascii="Arial Narrow" w:hAnsi="Arial Narrow" w:cs="Tahoma"/>
          <w:sz w:val="28"/>
          <w:szCs w:val="28"/>
        </w:rPr>
        <w:t xml:space="preserve">l Juzgado </w:t>
      </w:r>
      <w:r>
        <w:rPr>
          <w:rFonts w:ascii="Arial Narrow" w:hAnsi="Arial Narrow" w:cs="Tahoma"/>
          <w:sz w:val="28"/>
          <w:szCs w:val="28"/>
        </w:rPr>
        <w:t xml:space="preserve">Cuarto </w:t>
      </w:r>
      <w:r w:rsidRPr="00AA7273">
        <w:rPr>
          <w:rFonts w:ascii="Arial Narrow" w:hAnsi="Arial Narrow" w:cs="Tahoma"/>
          <w:sz w:val="28"/>
          <w:szCs w:val="28"/>
        </w:rPr>
        <w:t>Laboral del Circuito de Pereira</w:t>
      </w:r>
      <w:r w:rsidRPr="00AA7273">
        <w:rPr>
          <w:rFonts w:ascii="Arial Narrow" w:hAnsi="Arial Narrow" w:cs="Arial"/>
          <w:sz w:val="28"/>
          <w:szCs w:val="28"/>
        </w:rPr>
        <w:t xml:space="preserve">, dentro del proceso ordinario laboral promovido por </w:t>
      </w:r>
      <w:r>
        <w:rPr>
          <w:rFonts w:ascii="Arial Narrow" w:hAnsi="Arial Narrow" w:cs="Arial"/>
          <w:b/>
          <w:i/>
          <w:sz w:val="28"/>
          <w:szCs w:val="28"/>
        </w:rPr>
        <w:t xml:space="preserve">Teodoro de Jesús </w:t>
      </w:r>
      <w:proofErr w:type="spellStart"/>
      <w:r>
        <w:rPr>
          <w:rFonts w:ascii="Arial Narrow" w:hAnsi="Arial Narrow" w:cs="Arial"/>
          <w:b/>
          <w:i/>
          <w:sz w:val="28"/>
          <w:szCs w:val="28"/>
        </w:rPr>
        <w:t>Tuberquia</w:t>
      </w:r>
      <w:proofErr w:type="spellEnd"/>
      <w:r>
        <w:rPr>
          <w:rFonts w:ascii="Arial Narrow" w:hAnsi="Arial Narrow" w:cs="Arial"/>
          <w:b/>
          <w:i/>
          <w:sz w:val="28"/>
          <w:szCs w:val="28"/>
        </w:rPr>
        <w:t xml:space="preserve"> </w:t>
      </w:r>
      <w:r w:rsidRPr="00AA7273">
        <w:rPr>
          <w:rFonts w:ascii="Arial Narrow" w:hAnsi="Arial Narrow" w:cs="Arial"/>
          <w:sz w:val="28"/>
          <w:szCs w:val="28"/>
        </w:rPr>
        <w:t xml:space="preserve">contra </w:t>
      </w:r>
      <w:proofErr w:type="spellStart"/>
      <w:r w:rsidRPr="00AA7273">
        <w:rPr>
          <w:rFonts w:ascii="Arial Narrow" w:hAnsi="Arial Narrow" w:cs="Arial"/>
          <w:b/>
          <w:i/>
          <w:sz w:val="28"/>
          <w:szCs w:val="28"/>
        </w:rPr>
        <w:t>Colpensiones</w:t>
      </w:r>
      <w:proofErr w:type="spellEnd"/>
      <w:r w:rsidRPr="00AA7273">
        <w:rPr>
          <w:rFonts w:ascii="Arial Narrow" w:hAnsi="Arial Narrow" w:cs="Arial"/>
          <w:b/>
          <w:i/>
          <w:sz w:val="28"/>
          <w:szCs w:val="28"/>
        </w:rPr>
        <w:t>.</w:t>
      </w:r>
      <w:r w:rsidRPr="00AA7273">
        <w:rPr>
          <w:rFonts w:ascii="Arial Narrow" w:hAnsi="Arial Narrow" w:cs="Arial"/>
          <w:bCs/>
          <w:iCs/>
          <w:sz w:val="28"/>
          <w:szCs w:val="28"/>
        </w:rPr>
        <w:t xml:space="preserve"> </w:t>
      </w:r>
    </w:p>
    <w:p w:rsidR="002C522D" w:rsidRPr="00C23840" w:rsidRDefault="002C522D" w:rsidP="00FE432D">
      <w:pPr>
        <w:pStyle w:val="Sinespaciado"/>
        <w:spacing w:line="276" w:lineRule="auto"/>
      </w:pPr>
      <w:r w:rsidRPr="00AA7273">
        <w:rPr>
          <w:lang w:val="es-ES"/>
        </w:rPr>
        <w:t> </w:t>
      </w:r>
    </w:p>
    <w:p w:rsidR="002C522D" w:rsidRDefault="002C522D" w:rsidP="002C522D">
      <w:pPr>
        <w:shd w:val="clear" w:color="auto" w:fill="FFFFFF"/>
        <w:spacing w:line="360" w:lineRule="auto"/>
        <w:ind w:firstLine="851"/>
        <w:jc w:val="both"/>
        <w:rPr>
          <w:rFonts w:ascii="Arial Narrow" w:hAnsi="Arial Narrow" w:cs="Tahoma"/>
          <w:b/>
          <w:bCs/>
          <w:color w:val="000000"/>
          <w:sz w:val="28"/>
          <w:szCs w:val="28"/>
          <w:lang w:val="es-ES"/>
        </w:rPr>
      </w:pPr>
      <w:r w:rsidRPr="00AA7273">
        <w:rPr>
          <w:rFonts w:ascii="Arial Narrow" w:hAnsi="Arial Narrow" w:cs="Tahoma"/>
          <w:b/>
          <w:bCs/>
          <w:color w:val="000000"/>
          <w:sz w:val="28"/>
          <w:szCs w:val="28"/>
          <w:lang w:val="es-ES"/>
        </w:rPr>
        <w:t>IDENTIFICACIÓN DE LOS PRESENTES:</w:t>
      </w:r>
    </w:p>
    <w:p w:rsidR="002C522D" w:rsidRPr="00BF226A" w:rsidRDefault="002C522D" w:rsidP="002C522D">
      <w:pPr>
        <w:pStyle w:val="Sinespaciado"/>
      </w:pPr>
    </w:p>
    <w:p w:rsidR="002C522D" w:rsidRDefault="002C522D" w:rsidP="002C522D">
      <w:pPr>
        <w:pStyle w:val="Sinespaciado"/>
        <w:numPr>
          <w:ilvl w:val="0"/>
          <w:numId w:val="1"/>
        </w:numPr>
        <w:spacing w:line="360" w:lineRule="auto"/>
        <w:rPr>
          <w:rFonts w:ascii="Arial Narrow" w:hAnsi="Arial Narrow"/>
          <w:b/>
          <w:sz w:val="28"/>
          <w:szCs w:val="28"/>
          <w:lang w:val="es-ES"/>
        </w:rPr>
      </w:pPr>
      <w:r w:rsidRPr="00AA7273">
        <w:rPr>
          <w:rFonts w:ascii="Arial Narrow" w:hAnsi="Arial Narrow"/>
          <w:b/>
          <w:sz w:val="28"/>
          <w:szCs w:val="28"/>
          <w:lang w:val="es-ES"/>
        </w:rPr>
        <w:t>INTRODUCCIÓN</w:t>
      </w:r>
    </w:p>
    <w:p w:rsidR="002C522D" w:rsidRPr="00C23840" w:rsidRDefault="002C522D" w:rsidP="002C522D">
      <w:pPr>
        <w:pStyle w:val="Sinespaciado"/>
      </w:pPr>
    </w:p>
    <w:p w:rsidR="00FE432D" w:rsidRDefault="007618EC" w:rsidP="002C522D">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2C522D" w:rsidRPr="00AA7273">
        <w:rPr>
          <w:rFonts w:ascii="Arial Narrow" w:hAnsi="Arial Narrow" w:cs="Tahoma"/>
          <w:sz w:val="28"/>
          <w:szCs w:val="28"/>
        </w:rPr>
        <w:t>el demandante que se declare que</w:t>
      </w:r>
      <w:r>
        <w:rPr>
          <w:rFonts w:ascii="Arial Narrow" w:hAnsi="Arial Narrow" w:cs="Tahoma"/>
          <w:sz w:val="28"/>
          <w:szCs w:val="28"/>
        </w:rPr>
        <w:t xml:space="preserve"> es beneficiario del régimen de transición, y por ende, tiene derecho al reconocimiento y pago de la pensión de vejez</w:t>
      </w:r>
      <w:r w:rsidR="00294AF1">
        <w:rPr>
          <w:rFonts w:ascii="Arial Narrow" w:hAnsi="Arial Narrow" w:cs="Tahoma"/>
          <w:sz w:val="28"/>
          <w:szCs w:val="28"/>
        </w:rPr>
        <w:t xml:space="preserve"> con fundamento en el régimen anterior. </w:t>
      </w:r>
      <w:r>
        <w:rPr>
          <w:rFonts w:ascii="Arial Narrow" w:hAnsi="Arial Narrow" w:cs="Tahoma"/>
          <w:sz w:val="28"/>
          <w:szCs w:val="28"/>
        </w:rPr>
        <w:t xml:space="preserve"> En consecuencia, pide que se condene a </w:t>
      </w:r>
      <w:proofErr w:type="spellStart"/>
      <w:r w:rsidR="002C522D" w:rsidRPr="00AA7273">
        <w:rPr>
          <w:rFonts w:ascii="Arial Narrow" w:hAnsi="Arial Narrow" w:cs="Tahoma"/>
          <w:sz w:val="28"/>
          <w:szCs w:val="28"/>
        </w:rPr>
        <w:t>Colpensiones</w:t>
      </w:r>
      <w:proofErr w:type="spellEnd"/>
      <w:r w:rsidR="002C522D" w:rsidRPr="00AA7273">
        <w:rPr>
          <w:rFonts w:ascii="Arial Narrow" w:hAnsi="Arial Narrow" w:cs="Tahoma"/>
          <w:sz w:val="28"/>
          <w:szCs w:val="28"/>
        </w:rPr>
        <w:t xml:space="preserve"> </w:t>
      </w:r>
      <w:r>
        <w:rPr>
          <w:rFonts w:ascii="Arial Narrow" w:hAnsi="Arial Narrow" w:cs="Tahoma"/>
          <w:sz w:val="28"/>
          <w:szCs w:val="28"/>
        </w:rPr>
        <w:t>a cancelar dicha prestación a partir del 28 de abril de 2007,</w:t>
      </w:r>
      <w:r w:rsidR="00294AF1">
        <w:rPr>
          <w:rFonts w:ascii="Arial Narrow" w:hAnsi="Arial Narrow" w:cs="Tahoma"/>
          <w:sz w:val="28"/>
          <w:szCs w:val="28"/>
        </w:rPr>
        <w:t xml:space="preserve"> </w:t>
      </w:r>
      <w:r w:rsidR="00FE432D">
        <w:rPr>
          <w:rFonts w:ascii="Arial Narrow" w:hAnsi="Arial Narrow" w:cs="Tahoma"/>
          <w:sz w:val="28"/>
          <w:szCs w:val="28"/>
        </w:rPr>
        <w:t xml:space="preserve">en </w:t>
      </w:r>
      <w:r w:rsidR="00294AF1">
        <w:rPr>
          <w:rFonts w:ascii="Arial Narrow" w:hAnsi="Arial Narrow" w:cs="Tahoma"/>
          <w:sz w:val="28"/>
          <w:szCs w:val="28"/>
        </w:rPr>
        <w:t xml:space="preserve">14 mesadas anuales, más los intereses de mora que prevé el canon 141 de la Ley 100/93, y las costas del proceso. </w:t>
      </w:r>
    </w:p>
    <w:p w:rsidR="00FE432D" w:rsidRDefault="00FE432D" w:rsidP="00FE432D">
      <w:pPr>
        <w:pStyle w:val="Sinespaciado"/>
      </w:pPr>
    </w:p>
    <w:p w:rsidR="00294AF1" w:rsidRDefault="00294AF1" w:rsidP="002C522D">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subsidio, pide el reconocimiento de la gracia pensional con fundamento en el artículo 33 de la Ley 100/93, modificado por la Ley 797 de 2003. </w:t>
      </w:r>
    </w:p>
    <w:p w:rsidR="00294AF1" w:rsidRDefault="00294AF1" w:rsidP="002C522D">
      <w:pPr>
        <w:spacing w:line="360" w:lineRule="auto"/>
        <w:ind w:firstLine="900"/>
        <w:jc w:val="both"/>
        <w:rPr>
          <w:rFonts w:ascii="Arial Narrow" w:hAnsi="Arial Narrow" w:cs="Tahoma"/>
          <w:sz w:val="28"/>
          <w:szCs w:val="28"/>
        </w:rPr>
      </w:pPr>
    </w:p>
    <w:p w:rsidR="00E929A0" w:rsidRDefault="00660710" w:rsidP="002C522D">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Sustenta </w:t>
      </w:r>
      <w:r w:rsidR="00DA012A">
        <w:rPr>
          <w:rFonts w:ascii="Arial Narrow" w:hAnsi="Arial Narrow" w:cs="Tahoma"/>
          <w:sz w:val="28"/>
          <w:szCs w:val="28"/>
        </w:rPr>
        <w:t xml:space="preserve">sus pedidos, básicamente, en que </w:t>
      </w:r>
      <w:r w:rsidR="00FE432D">
        <w:rPr>
          <w:rFonts w:ascii="Arial Narrow" w:hAnsi="Arial Narrow" w:cs="Tahoma"/>
          <w:sz w:val="28"/>
          <w:szCs w:val="28"/>
        </w:rPr>
        <w:t>cuenta con más de 69 años de edad; que el 4 de octubre de 2007 presentó solicitud de pensión de vejez ante la entidad, misma que fue resuelta desfavorablemente a través de la Resolución No. 12787 de 2007 por no reunir la densidad de semanas necesarias. Indica que el 25 de febrero de 2010 solicitó la reactivación del expediente</w:t>
      </w:r>
      <w:r w:rsidR="00E929A0">
        <w:rPr>
          <w:rFonts w:ascii="Arial Narrow" w:hAnsi="Arial Narrow" w:cs="Tahoma"/>
          <w:sz w:val="28"/>
          <w:szCs w:val="28"/>
        </w:rPr>
        <w:t xml:space="preserve">; que el 10 de marzo de 2014 solicitó nuevamente la pensión de vejez y el 14 de ese mismo mes y año, la corrección de su historia laboral, por cuanto no se reportaban algunos ciclos del año 71, 72, 95 2004, entre otros; que </w:t>
      </w:r>
      <w:r w:rsidR="00DA012A">
        <w:rPr>
          <w:rFonts w:ascii="Arial Narrow" w:hAnsi="Arial Narrow" w:cs="Tahoma"/>
          <w:sz w:val="28"/>
          <w:szCs w:val="28"/>
        </w:rPr>
        <w:t>mediante Resolución GNR 271068 de 2014 la entidad demandada negó nuevamente la pensión, argumentando el incumplimiento de la densidad de semanas y la pérdida del régimen de transición; que presentó recurso de reposición en subsidio de apelación, sin que haya obtenido respuesta a la fecha de presentación de esta acción.</w:t>
      </w:r>
    </w:p>
    <w:p w:rsidR="00DA012A" w:rsidRPr="00D6725C" w:rsidRDefault="00DA012A" w:rsidP="00D6725C">
      <w:pPr>
        <w:pStyle w:val="Sinespaciado"/>
      </w:pPr>
    </w:p>
    <w:p w:rsidR="00DA012A" w:rsidRDefault="00DA012A" w:rsidP="002C522D">
      <w:pPr>
        <w:spacing w:line="360" w:lineRule="auto"/>
        <w:ind w:firstLine="900"/>
        <w:jc w:val="both"/>
        <w:rPr>
          <w:rFonts w:ascii="Arial Narrow" w:hAnsi="Arial Narrow" w:cs="Tahoma"/>
          <w:sz w:val="28"/>
          <w:szCs w:val="28"/>
        </w:rPr>
      </w:pPr>
      <w:r>
        <w:rPr>
          <w:rFonts w:ascii="Arial Narrow" w:hAnsi="Arial Narrow" w:cs="Tahoma"/>
          <w:sz w:val="28"/>
          <w:szCs w:val="28"/>
        </w:rPr>
        <w:t xml:space="preserve">Indica que cotizó más de 1.316,55 semanas en el sector público, </w:t>
      </w:r>
      <w:r w:rsidR="002D1D21">
        <w:rPr>
          <w:rFonts w:ascii="Arial Narrow" w:hAnsi="Arial Narrow" w:cs="Tahoma"/>
          <w:sz w:val="28"/>
          <w:szCs w:val="28"/>
        </w:rPr>
        <w:t>y 102 en el sector público en el Ejército Nacional, de las cuales más de 750 fueron cotizadas antes del 25 de julio de 2005; que ha cotizado en forma continua con el empleador Javier Ríos Ochoa, empero, ante la solicitud de reconocimiento de la pensión de vejez debió solicitarle la suspensión del pago de aportes al sistema, motivo por el que no se registran pagos en el periodo de marzo de 2010 a septiembre de 2011.</w:t>
      </w:r>
    </w:p>
    <w:p w:rsidR="002C522D" w:rsidRPr="00D6725C" w:rsidRDefault="002C522D" w:rsidP="00D6725C">
      <w:pPr>
        <w:pStyle w:val="Sinespaciado"/>
      </w:pPr>
    </w:p>
    <w:p w:rsidR="00BF0F60" w:rsidRDefault="002C522D" w:rsidP="00B57A9C">
      <w:pPr>
        <w:spacing w:line="360" w:lineRule="auto"/>
        <w:ind w:firstLine="900"/>
        <w:jc w:val="both"/>
        <w:rPr>
          <w:rFonts w:ascii="Arial Narrow" w:hAnsi="Arial Narrow" w:cs="Tahoma"/>
          <w:sz w:val="28"/>
          <w:szCs w:val="28"/>
        </w:rPr>
      </w:pPr>
      <w:r w:rsidRPr="00AA7273">
        <w:rPr>
          <w:rFonts w:ascii="Arial Narrow" w:hAnsi="Arial Narrow" w:cs="Tahoma"/>
          <w:sz w:val="28"/>
          <w:szCs w:val="28"/>
        </w:rPr>
        <w:t xml:space="preserve">Admitida la demanda, </w:t>
      </w:r>
      <w:proofErr w:type="spellStart"/>
      <w:r>
        <w:rPr>
          <w:rFonts w:ascii="Arial Narrow" w:hAnsi="Arial Narrow" w:cs="Tahoma"/>
          <w:sz w:val="28"/>
          <w:szCs w:val="28"/>
        </w:rPr>
        <w:t>Colpensiones</w:t>
      </w:r>
      <w:proofErr w:type="spellEnd"/>
      <w:r w:rsidR="00B57A9C">
        <w:rPr>
          <w:rFonts w:ascii="Arial Narrow" w:hAnsi="Arial Narrow" w:cs="Tahoma"/>
          <w:sz w:val="28"/>
          <w:szCs w:val="28"/>
        </w:rPr>
        <w:t xml:space="preserve"> se pronunció </w:t>
      </w:r>
      <w:r w:rsidR="000C2F5A">
        <w:rPr>
          <w:rFonts w:ascii="Arial Narrow" w:hAnsi="Arial Narrow" w:cs="Tahoma"/>
          <w:sz w:val="28"/>
          <w:szCs w:val="28"/>
        </w:rPr>
        <w:t xml:space="preserve">a través de </w:t>
      </w:r>
      <w:r>
        <w:rPr>
          <w:rFonts w:ascii="Arial Narrow" w:hAnsi="Arial Narrow" w:cs="Tahoma"/>
          <w:sz w:val="28"/>
          <w:szCs w:val="28"/>
        </w:rPr>
        <w:t>su vocer</w:t>
      </w:r>
      <w:r w:rsidR="00BF0F60">
        <w:rPr>
          <w:rFonts w:ascii="Arial Narrow" w:hAnsi="Arial Narrow" w:cs="Tahoma"/>
          <w:sz w:val="28"/>
          <w:szCs w:val="28"/>
        </w:rPr>
        <w:t>o</w:t>
      </w:r>
      <w:r>
        <w:rPr>
          <w:rFonts w:ascii="Arial Narrow" w:hAnsi="Arial Narrow" w:cs="Tahoma"/>
          <w:sz w:val="28"/>
          <w:szCs w:val="28"/>
        </w:rPr>
        <w:t xml:space="preserve"> judi</w:t>
      </w:r>
      <w:r w:rsidR="00B57A9C">
        <w:rPr>
          <w:rFonts w:ascii="Arial Narrow" w:hAnsi="Arial Narrow" w:cs="Tahoma"/>
          <w:sz w:val="28"/>
          <w:szCs w:val="28"/>
        </w:rPr>
        <w:t>cial, i</w:t>
      </w:r>
      <w:r w:rsidR="00BF0F60">
        <w:rPr>
          <w:rFonts w:ascii="Arial Narrow" w:hAnsi="Arial Narrow" w:cs="Tahoma"/>
          <w:sz w:val="28"/>
          <w:szCs w:val="28"/>
        </w:rPr>
        <w:t xml:space="preserve">ndicando que </w:t>
      </w:r>
      <w:r w:rsidR="005B2D10">
        <w:rPr>
          <w:rFonts w:ascii="Arial Narrow" w:hAnsi="Arial Narrow" w:cs="Tahoma"/>
          <w:sz w:val="28"/>
          <w:szCs w:val="28"/>
        </w:rPr>
        <w:t xml:space="preserve">no le </w:t>
      </w:r>
      <w:r w:rsidR="00412605">
        <w:rPr>
          <w:rFonts w:ascii="Arial Narrow" w:hAnsi="Arial Narrow" w:cs="Tahoma"/>
          <w:sz w:val="28"/>
          <w:szCs w:val="28"/>
        </w:rPr>
        <w:t xml:space="preserve">consta </w:t>
      </w:r>
      <w:r w:rsidR="0099470E">
        <w:rPr>
          <w:rFonts w:ascii="Arial Narrow" w:hAnsi="Arial Narrow" w:cs="Tahoma"/>
          <w:sz w:val="28"/>
          <w:szCs w:val="28"/>
        </w:rPr>
        <w:t xml:space="preserve">cuáles fueron </w:t>
      </w:r>
      <w:r w:rsidR="00BF0F60">
        <w:rPr>
          <w:rFonts w:ascii="Arial Narrow" w:hAnsi="Arial Narrow" w:cs="Tahoma"/>
          <w:sz w:val="28"/>
          <w:szCs w:val="28"/>
        </w:rPr>
        <w:t xml:space="preserve">los motivos por los </w:t>
      </w:r>
      <w:r w:rsidR="00412605">
        <w:rPr>
          <w:rFonts w:ascii="Arial Narrow" w:hAnsi="Arial Narrow" w:cs="Tahoma"/>
          <w:sz w:val="28"/>
          <w:szCs w:val="28"/>
        </w:rPr>
        <w:t xml:space="preserve">que </w:t>
      </w:r>
      <w:r w:rsidR="00BF0F60">
        <w:rPr>
          <w:rFonts w:ascii="Arial Narrow" w:hAnsi="Arial Narrow" w:cs="Tahoma"/>
          <w:sz w:val="28"/>
          <w:szCs w:val="28"/>
        </w:rPr>
        <w:t xml:space="preserve">el </w:t>
      </w:r>
      <w:r w:rsidR="008C286C">
        <w:rPr>
          <w:rFonts w:ascii="Arial Narrow" w:hAnsi="Arial Narrow" w:cs="Tahoma"/>
          <w:sz w:val="28"/>
          <w:szCs w:val="28"/>
        </w:rPr>
        <w:t>demandante</w:t>
      </w:r>
      <w:r w:rsidR="00BF0F60">
        <w:rPr>
          <w:rFonts w:ascii="Arial Narrow" w:hAnsi="Arial Narrow" w:cs="Tahoma"/>
          <w:sz w:val="28"/>
          <w:szCs w:val="28"/>
        </w:rPr>
        <w:t xml:space="preserve"> no reporta cotizaciones</w:t>
      </w:r>
      <w:r w:rsidR="008C286C">
        <w:rPr>
          <w:rFonts w:ascii="Arial Narrow" w:hAnsi="Arial Narrow" w:cs="Tahoma"/>
          <w:sz w:val="28"/>
          <w:szCs w:val="28"/>
        </w:rPr>
        <w:t xml:space="preserve"> entre </w:t>
      </w:r>
      <w:r w:rsidR="00BF0F60">
        <w:rPr>
          <w:rFonts w:ascii="Arial Narrow" w:hAnsi="Arial Narrow" w:cs="Tahoma"/>
          <w:sz w:val="28"/>
          <w:szCs w:val="28"/>
        </w:rPr>
        <w:t>marzo de 2010 a septiembre de 2011</w:t>
      </w:r>
      <w:r w:rsidR="00634A73">
        <w:rPr>
          <w:rFonts w:ascii="Arial Narrow" w:hAnsi="Arial Narrow" w:cs="Tahoma"/>
          <w:sz w:val="28"/>
          <w:szCs w:val="28"/>
        </w:rPr>
        <w:t>;</w:t>
      </w:r>
      <w:r w:rsidR="000C2F5A">
        <w:rPr>
          <w:rFonts w:ascii="Arial Narrow" w:hAnsi="Arial Narrow" w:cs="Tahoma"/>
          <w:sz w:val="28"/>
          <w:szCs w:val="28"/>
        </w:rPr>
        <w:t xml:space="preserve"> y </w:t>
      </w:r>
      <w:r w:rsidR="00412605">
        <w:rPr>
          <w:rFonts w:ascii="Arial Narrow" w:hAnsi="Arial Narrow" w:cs="Tahoma"/>
          <w:sz w:val="28"/>
          <w:szCs w:val="28"/>
        </w:rPr>
        <w:t xml:space="preserve">tampoco </w:t>
      </w:r>
      <w:r w:rsidR="0099470E">
        <w:rPr>
          <w:rFonts w:ascii="Arial Narrow" w:hAnsi="Arial Narrow" w:cs="Tahoma"/>
          <w:sz w:val="28"/>
          <w:szCs w:val="28"/>
        </w:rPr>
        <w:t>lo relativo a la densidad de s</w:t>
      </w:r>
      <w:r w:rsidR="000C2F5A">
        <w:rPr>
          <w:rFonts w:ascii="Arial Narrow" w:hAnsi="Arial Narrow" w:cs="Tahoma"/>
          <w:sz w:val="28"/>
          <w:szCs w:val="28"/>
        </w:rPr>
        <w:t>emanas cotizadas, pues ello debe ser probado</w:t>
      </w:r>
      <w:r w:rsidR="008C286C">
        <w:rPr>
          <w:rFonts w:ascii="Arial Narrow" w:hAnsi="Arial Narrow" w:cs="Tahoma"/>
          <w:sz w:val="28"/>
          <w:szCs w:val="28"/>
        </w:rPr>
        <w:t xml:space="preserve">. Se </w:t>
      </w:r>
      <w:r w:rsidR="001332B4">
        <w:rPr>
          <w:rFonts w:ascii="Arial Narrow" w:hAnsi="Arial Narrow" w:cs="Tahoma"/>
          <w:sz w:val="28"/>
          <w:szCs w:val="28"/>
        </w:rPr>
        <w:t>opuso a la</w:t>
      </w:r>
      <w:r w:rsidR="000C2F5A">
        <w:rPr>
          <w:rFonts w:ascii="Arial Narrow" w:hAnsi="Arial Narrow" w:cs="Tahoma"/>
          <w:sz w:val="28"/>
          <w:szCs w:val="28"/>
        </w:rPr>
        <w:t xml:space="preserve"> prosperidad de las</w:t>
      </w:r>
      <w:r w:rsidR="001332B4">
        <w:rPr>
          <w:rFonts w:ascii="Arial Narrow" w:hAnsi="Arial Narrow" w:cs="Tahoma"/>
          <w:sz w:val="28"/>
          <w:szCs w:val="28"/>
        </w:rPr>
        <w:t xml:space="preserve"> pretensiones y </w:t>
      </w:r>
      <w:r w:rsidR="0099470E">
        <w:rPr>
          <w:rFonts w:ascii="Arial Narrow" w:hAnsi="Arial Narrow" w:cs="Tahoma"/>
          <w:sz w:val="28"/>
          <w:szCs w:val="28"/>
        </w:rPr>
        <w:t xml:space="preserve">propuso como excepciones </w:t>
      </w:r>
      <w:r w:rsidR="00634A73">
        <w:rPr>
          <w:rFonts w:ascii="Arial Narrow" w:hAnsi="Arial Narrow" w:cs="Tahoma"/>
          <w:sz w:val="28"/>
          <w:szCs w:val="28"/>
        </w:rPr>
        <w:t>“Inexistencia de la obligación demandada”, “Improcedencia de los intereses de mora” y “Prescripción”</w:t>
      </w:r>
      <w:r w:rsidR="001332B4">
        <w:rPr>
          <w:rFonts w:ascii="Arial Narrow" w:hAnsi="Arial Narrow" w:cs="Tahoma"/>
          <w:sz w:val="28"/>
          <w:szCs w:val="28"/>
        </w:rPr>
        <w:t xml:space="preserve"> </w:t>
      </w:r>
      <w:r w:rsidR="008C286C">
        <w:rPr>
          <w:rFonts w:ascii="Arial Narrow" w:hAnsi="Arial Narrow" w:cs="Tahoma"/>
          <w:sz w:val="28"/>
          <w:szCs w:val="28"/>
        </w:rPr>
        <w:t xml:space="preserve"> </w:t>
      </w:r>
    </w:p>
    <w:p w:rsidR="00B57A9C" w:rsidRDefault="00B57A9C" w:rsidP="00D6725C">
      <w:pPr>
        <w:pStyle w:val="Sinespaciado"/>
      </w:pPr>
    </w:p>
    <w:p w:rsidR="002C522D" w:rsidRPr="00AA7273" w:rsidRDefault="00BF0F60" w:rsidP="002C522D">
      <w:pPr>
        <w:spacing w:line="360" w:lineRule="auto"/>
        <w:ind w:firstLine="900"/>
        <w:jc w:val="both"/>
        <w:rPr>
          <w:rFonts w:ascii="Arial Narrow" w:hAnsi="Arial Narrow" w:cs="Tahoma"/>
          <w:b/>
          <w:i/>
          <w:iCs/>
          <w:sz w:val="28"/>
          <w:szCs w:val="28"/>
        </w:rPr>
      </w:pPr>
      <w:r>
        <w:rPr>
          <w:rFonts w:ascii="Arial Narrow" w:hAnsi="Arial Narrow" w:cs="Tahoma"/>
          <w:sz w:val="28"/>
          <w:szCs w:val="28"/>
        </w:rPr>
        <w:t xml:space="preserve"> </w:t>
      </w:r>
      <w:r w:rsidR="002C522D" w:rsidRPr="00AA7273">
        <w:rPr>
          <w:rFonts w:ascii="Arial Narrow" w:hAnsi="Arial Narrow" w:cs="Tahoma"/>
          <w:b/>
          <w:i/>
          <w:sz w:val="28"/>
          <w:szCs w:val="28"/>
        </w:rPr>
        <w:t>II.</w:t>
      </w:r>
      <w:r w:rsidR="002C522D" w:rsidRPr="00AA7273">
        <w:rPr>
          <w:rFonts w:ascii="Arial Narrow" w:hAnsi="Arial Narrow" w:cs="Tahoma"/>
          <w:i/>
          <w:sz w:val="28"/>
          <w:szCs w:val="28"/>
        </w:rPr>
        <w:t xml:space="preserve"> </w:t>
      </w:r>
      <w:r w:rsidR="002C522D" w:rsidRPr="00AA7273">
        <w:rPr>
          <w:rFonts w:ascii="Arial Narrow" w:hAnsi="Arial Narrow" w:cs="Tahoma"/>
          <w:b/>
          <w:i/>
          <w:iCs/>
          <w:sz w:val="28"/>
          <w:szCs w:val="28"/>
        </w:rPr>
        <w:t>SENTENCIA DEL JUZGADO</w:t>
      </w:r>
    </w:p>
    <w:p w:rsidR="002C522D" w:rsidRPr="00AA7273" w:rsidRDefault="002C522D" w:rsidP="00D6725C">
      <w:pPr>
        <w:pStyle w:val="Sinespaciado"/>
      </w:pPr>
      <w:r w:rsidRPr="00AA7273">
        <w:t xml:space="preserve">                                         </w:t>
      </w:r>
    </w:p>
    <w:p w:rsidR="000B543C" w:rsidRPr="00D6725C" w:rsidRDefault="002C522D" w:rsidP="00D6725C">
      <w:pPr>
        <w:tabs>
          <w:tab w:val="left" w:pos="0"/>
          <w:tab w:val="left" w:pos="8647"/>
        </w:tabs>
        <w:suppressAutoHyphens/>
        <w:spacing w:line="360" w:lineRule="auto"/>
        <w:ind w:firstLine="900"/>
        <w:jc w:val="both"/>
        <w:rPr>
          <w:rFonts w:ascii="Arial Narrow" w:hAnsi="Arial Narrow" w:cs="Tahoma"/>
          <w:sz w:val="28"/>
          <w:szCs w:val="28"/>
        </w:rPr>
      </w:pPr>
      <w:r w:rsidRPr="00BF226A">
        <w:rPr>
          <w:rFonts w:ascii="Arial Narrow" w:hAnsi="Arial Narrow" w:cs="Tahoma"/>
          <w:sz w:val="28"/>
          <w:szCs w:val="28"/>
        </w:rPr>
        <w:t xml:space="preserve">La Jueza mediante fallo del </w:t>
      </w:r>
      <w:r w:rsidR="00291C3B">
        <w:rPr>
          <w:rFonts w:ascii="Arial Narrow" w:hAnsi="Arial Narrow" w:cs="Tahoma"/>
          <w:sz w:val="28"/>
          <w:szCs w:val="28"/>
        </w:rPr>
        <w:t>21 de marzo de 2017</w:t>
      </w:r>
      <w:r w:rsidRPr="00BF226A">
        <w:rPr>
          <w:rFonts w:ascii="Arial Narrow" w:hAnsi="Arial Narrow" w:cs="Tahoma"/>
          <w:sz w:val="28"/>
          <w:szCs w:val="28"/>
        </w:rPr>
        <w:t xml:space="preserve">, </w:t>
      </w:r>
      <w:r w:rsidR="0099470E">
        <w:rPr>
          <w:rFonts w:ascii="Arial Narrow" w:hAnsi="Arial Narrow" w:cs="Tahoma"/>
          <w:sz w:val="28"/>
          <w:szCs w:val="28"/>
        </w:rPr>
        <w:t xml:space="preserve">condenó a </w:t>
      </w:r>
      <w:proofErr w:type="spellStart"/>
      <w:r w:rsidR="0099470E">
        <w:rPr>
          <w:rFonts w:ascii="Arial Narrow" w:hAnsi="Arial Narrow" w:cs="Tahoma"/>
          <w:sz w:val="28"/>
          <w:szCs w:val="28"/>
        </w:rPr>
        <w:t>Colpensiones</w:t>
      </w:r>
      <w:proofErr w:type="spellEnd"/>
      <w:r w:rsidR="0099470E">
        <w:rPr>
          <w:rFonts w:ascii="Arial Narrow" w:hAnsi="Arial Narrow" w:cs="Tahoma"/>
          <w:sz w:val="28"/>
          <w:szCs w:val="28"/>
        </w:rPr>
        <w:t xml:space="preserve"> a pagar al demandante la pensión de vejez </w:t>
      </w:r>
      <w:r w:rsidR="005B649B">
        <w:rPr>
          <w:rFonts w:ascii="Arial Narrow" w:hAnsi="Arial Narrow" w:cs="Tahoma"/>
          <w:sz w:val="28"/>
          <w:szCs w:val="28"/>
        </w:rPr>
        <w:t xml:space="preserve">a partir del 4 de marzo de 2014, en cuantía de </w:t>
      </w:r>
      <w:r w:rsidR="00D6725C">
        <w:rPr>
          <w:rFonts w:ascii="Arial Narrow" w:hAnsi="Arial Narrow" w:cs="Tahoma"/>
          <w:sz w:val="28"/>
          <w:szCs w:val="28"/>
        </w:rPr>
        <w:t xml:space="preserve">1 </w:t>
      </w:r>
      <w:proofErr w:type="spellStart"/>
      <w:r w:rsidR="00D6725C">
        <w:rPr>
          <w:rFonts w:ascii="Arial Narrow" w:hAnsi="Arial Narrow" w:cs="Tahoma"/>
          <w:sz w:val="28"/>
          <w:szCs w:val="28"/>
        </w:rPr>
        <w:t>smlmv</w:t>
      </w:r>
      <w:proofErr w:type="spellEnd"/>
      <w:r w:rsidR="005B649B">
        <w:rPr>
          <w:rFonts w:ascii="Arial Narrow" w:hAnsi="Arial Narrow" w:cs="Tahoma"/>
          <w:sz w:val="28"/>
          <w:szCs w:val="28"/>
        </w:rPr>
        <w:t xml:space="preserve">, </w:t>
      </w:r>
      <w:r w:rsidR="000B543C">
        <w:rPr>
          <w:rFonts w:ascii="Arial Narrow" w:hAnsi="Arial Narrow" w:cs="Tahoma"/>
          <w:sz w:val="28"/>
          <w:szCs w:val="28"/>
        </w:rPr>
        <w:t>y por trece mesadas anuales. Reconoció la suma de $</w:t>
      </w:r>
      <w:r w:rsidR="005B649B">
        <w:rPr>
          <w:rFonts w:ascii="Arial Narrow" w:hAnsi="Arial Narrow" w:cs="Tahoma"/>
          <w:sz w:val="28"/>
          <w:szCs w:val="28"/>
        </w:rPr>
        <w:t>24`913.299</w:t>
      </w:r>
      <w:r w:rsidR="000B543C">
        <w:rPr>
          <w:rFonts w:ascii="Arial Narrow" w:hAnsi="Arial Narrow" w:cs="Tahoma"/>
          <w:sz w:val="28"/>
          <w:szCs w:val="28"/>
        </w:rPr>
        <w:t xml:space="preserve"> a título de retroactivo </w:t>
      </w:r>
      <w:r w:rsidR="00CB6ABC">
        <w:rPr>
          <w:rFonts w:ascii="Arial Narrow" w:hAnsi="Arial Narrow" w:cs="Tahoma"/>
          <w:sz w:val="28"/>
          <w:szCs w:val="28"/>
        </w:rPr>
        <w:t xml:space="preserve">causado </w:t>
      </w:r>
      <w:r w:rsidR="000B543C">
        <w:rPr>
          <w:rFonts w:ascii="Arial Narrow" w:hAnsi="Arial Narrow" w:cs="Tahoma"/>
          <w:sz w:val="28"/>
          <w:szCs w:val="28"/>
        </w:rPr>
        <w:t xml:space="preserve">hasta febrero de 2017, más </w:t>
      </w:r>
      <w:r w:rsidR="005B649B">
        <w:rPr>
          <w:rFonts w:ascii="Arial Narrow" w:hAnsi="Arial Narrow" w:cs="Tahoma"/>
          <w:sz w:val="28"/>
          <w:szCs w:val="28"/>
        </w:rPr>
        <w:t xml:space="preserve">los intereses de mora a partir del 5 de septiembre de 2014. </w:t>
      </w:r>
      <w:r w:rsidR="00D6725C">
        <w:rPr>
          <w:rFonts w:ascii="Arial Narrow" w:hAnsi="Arial Narrow" w:cs="Tahoma"/>
          <w:sz w:val="28"/>
          <w:szCs w:val="28"/>
        </w:rPr>
        <w:t>Por último, condenó en costas a la parte vencida en juicio.</w:t>
      </w:r>
    </w:p>
    <w:p w:rsidR="000B41EE" w:rsidRDefault="00660710" w:rsidP="000B41EE">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Expuso como fundamento de su decisión, que el demandante es beneficiario del régimen de transición </w:t>
      </w:r>
      <w:r w:rsidR="002F7728">
        <w:rPr>
          <w:rFonts w:ascii="Arial Narrow" w:hAnsi="Arial Narrow" w:cs="Tahoma"/>
          <w:sz w:val="28"/>
          <w:szCs w:val="28"/>
        </w:rPr>
        <w:t>d</w:t>
      </w:r>
      <w:r>
        <w:rPr>
          <w:rFonts w:ascii="Arial Narrow" w:hAnsi="Arial Narrow" w:cs="Tahoma"/>
          <w:sz w:val="28"/>
          <w:szCs w:val="28"/>
        </w:rPr>
        <w:t xml:space="preserve">el artículo 36 de la Ley 100/93, pues </w:t>
      </w:r>
      <w:r w:rsidR="008C2EF8">
        <w:rPr>
          <w:rFonts w:ascii="Arial Narrow" w:hAnsi="Arial Narrow" w:cs="Tahoma"/>
          <w:sz w:val="28"/>
          <w:szCs w:val="28"/>
        </w:rPr>
        <w:t>a la entrada en vigencia del nu</w:t>
      </w:r>
      <w:r w:rsidR="00982176">
        <w:rPr>
          <w:rFonts w:ascii="Arial Narrow" w:hAnsi="Arial Narrow" w:cs="Tahoma"/>
          <w:sz w:val="28"/>
          <w:szCs w:val="28"/>
        </w:rPr>
        <w:t xml:space="preserve">evo sistema de seguridad social contaba con más de 40 años de edad, amén de que </w:t>
      </w:r>
      <w:r w:rsidR="00012757">
        <w:rPr>
          <w:rFonts w:ascii="Arial Narrow" w:hAnsi="Arial Narrow" w:cs="Tahoma"/>
          <w:sz w:val="28"/>
          <w:szCs w:val="28"/>
        </w:rPr>
        <w:t xml:space="preserve">acumuló en </w:t>
      </w:r>
      <w:r w:rsidR="00982176">
        <w:rPr>
          <w:rFonts w:ascii="Arial Narrow" w:hAnsi="Arial Narrow" w:cs="Tahoma"/>
          <w:sz w:val="28"/>
          <w:szCs w:val="28"/>
        </w:rPr>
        <w:t>tiempos del sector público y el sector privado, más d</w:t>
      </w:r>
      <w:r w:rsidR="003664DE">
        <w:rPr>
          <w:rFonts w:ascii="Arial Narrow" w:hAnsi="Arial Narrow" w:cs="Tahoma"/>
          <w:sz w:val="28"/>
          <w:szCs w:val="28"/>
        </w:rPr>
        <w:t xml:space="preserve">e </w:t>
      </w:r>
      <w:r w:rsidR="008C2EF8">
        <w:rPr>
          <w:rFonts w:ascii="Arial Narrow" w:hAnsi="Arial Narrow" w:cs="Tahoma"/>
          <w:sz w:val="28"/>
          <w:szCs w:val="28"/>
        </w:rPr>
        <w:t xml:space="preserve">750 semanas </w:t>
      </w:r>
      <w:r w:rsidR="003664DE">
        <w:rPr>
          <w:rFonts w:ascii="Arial Narrow" w:hAnsi="Arial Narrow" w:cs="Tahoma"/>
          <w:sz w:val="28"/>
          <w:szCs w:val="28"/>
        </w:rPr>
        <w:t>al 25 de julio de 2005, fecha de entrada en vigor d</w:t>
      </w:r>
      <w:r w:rsidR="00CB6ABC">
        <w:rPr>
          <w:rFonts w:ascii="Arial Narrow" w:hAnsi="Arial Narrow" w:cs="Tahoma"/>
          <w:sz w:val="28"/>
          <w:szCs w:val="28"/>
        </w:rPr>
        <w:t>el Acto Legislativo 01 de</w:t>
      </w:r>
      <w:r w:rsidR="00787638">
        <w:rPr>
          <w:rFonts w:ascii="Arial Narrow" w:hAnsi="Arial Narrow" w:cs="Tahoma"/>
          <w:sz w:val="28"/>
          <w:szCs w:val="28"/>
        </w:rPr>
        <w:t xml:space="preserve"> 2005, situación que le </w:t>
      </w:r>
      <w:r w:rsidR="00CB6ABC">
        <w:rPr>
          <w:rFonts w:ascii="Arial Narrow" w:hAnsi="Arial Narrow" w:cs="Tahoma"/>
          <w:sz w:val="28"/>
          <w:szCs w:val="28"/>
        </w:rPr>
        <w:t xml:space="preserve">permitió </w:t>
      </w:r>
      <w:r w:rsidR="000B41EE">
        <w:rPr>
          <w:rFonts w:ascii="Arial Narrow" w:hAnsi="Arial Narrow" w:cs="Tahoma"/>
          <w:sz w:val="28"/>
          <w:szCs w:val="28"/>
        </w:rPr>
        <w:t xml:space="preserve">al actor </w:t>
      </w:r>
      <w:r w:rsidR="00787638">
        <w:rPr>
          <w:rFonts w:ascii="Arial Narrow" w:hAnsi="Arial Narrow" w:cs="Tahoma"/>
          <w:sz w:val="28"/>
          <w:szCs w:val="28"/>
        </w:rPr>
        <w:t xml:space="preserve">conservar tales beneficios </w:t>
      </w:r>
      <w:r w:rsidR="00CB6ABC">
        <w:rPr>
          <w:rFonts w:ascii="Arial Narrow" w:hAnsi="Arial Narrow" w:cs="Tahoma"/>
          <w:sz w:val="28"/>
          <w:szCs w:val="28"/>
        </w:rPr>
        <w:t>hasta el 31 de diciembre de 2014</w:t>
      </w:r>
      <w:r w:rsidR="002F7728">
        <w:rPr>
          <w:rFonts w:ascii="Arial Narrow" w:hAnsi="Arial Narrow" w:cs="Tahoma"/>
          <w:sz w:val="28"/>
          <w:szCs w:val="28"/>
        </w:rPr>
        <w:t xml:space="preserve">. </w:t>
      </w:r>
    </w:p>
    <w:p w:rsidR="002F7728" w:rsidRDefault="002F7728" w:rsidP="002F7728">
      <w:pPr>
        <w:pStyle w:val="Sinespaciado"/>
      </w:pPr>
    </w:p>
    <w:p w:rsidR="00291C3B" w:rsidRPr="007039B1" w:rsidRDefault="00E07CD5" w:rsidP="002C522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encontró </w:t>
      </w:r>
      <w:r w:rsidR="00381DA6">
        <w:rPr>
          <w:rFonts w:ascii="Arial Narrow" w:hAnsi="Arial Narrow" w:cs="Tahoma"/>
          <w:sz w:val="28"/>
          <w:szCs w:val="28"/>
        </w:rPr>
        <w:t>satisfechos</w:t>
      </w:r>
      <w:r w:rsidR="00F5242B">
        <w:rPr>
          <w:rFonts w:ascii="Arial Narrow" w:hAnsi="Arial Narrow" w:cs="Tahoma"/>
          <w:sz w:val="28"/>
          <w:szCs w:val="28"/>
        </w:rPr>
        <w:t xml:space="preserve"> los requisitos</w:t>
      </w:r>
      <w:r>
        <w:rPr>
          <w:rFonts w:ascii="Arial Narrow" w:hAnsi="Arial Narrow" w:cs="Tahoma"/>
          <w:sz w:val="28"/>
          <w:szCs w:val="28"/>
        </w:rPr>
        <w:t xml:space="preserve"> exigidos en el artículo 12 del Acuerdo 049 de 1990, </w:t>
      </w:r>
      <w:r w:rsidR="00F5242B">
        <w:rPr>
          <w:rFonts w:ascii="Arial Narrow" w:hAnsi="Arial Narrow" w:cs="Tahoma"/>
          <w:sz w:val="28"/>
          <w:szCs w:val="28"/>
        </w:rPr>
        <w:t xml:space="preserve">para acceder al derecho pensional, </w:t>
      </w:r>
      <w:r w:rsidR="00381DA6">
        <w:rPr>
          <w:rFonts w:ascii="Arial Narrow" w:hAnsi="Arial Narrow" w:cs="Tahoma"/>
          <w:sz w:val="28"/>
          <w:szCs w:val="28"/>
        </w:rPr>
        <w:t>indicando que el actor cumplió la edad mínima e</w:t>
      </w:r>
      <w:r>
        <w:rPr>
          <w:rFonts w:ascii="Arial Narrow" w:hAnsi="Arial Narrow" w:cs="Tahoma"/>
          <w:sz w:val="28"/>
          <w:szCs w:val="28"/>
        </w:rPr>
        <w:t xml:space="preserve">l </w:t>
      </w:r>
      <w:r w:rsidR="00F5242B">
        <w:rPr>
          <w:rFonts w:ascii="Arial Narrow" w:hAnsi="Arial Narrow" w:cs="Tahoma"/>
          <w:sz w:val="28"/>
          <w:szCs w:val="28"/>
        </w:rPr>
        <w:t>28 de abril de 2007 y</w:t>
      </w:r>
      <w:r>
        <w:rPr>
          <w:rFonts w:ascii="Arial Narrow" w:hAnsi="Arial Narrow" w:cs="Tahoma"/>
          <w:sz w:val="28"/>
          <w:szCs w:val="28"/>
        </w:rPr>
        <w:t xml:space="preserve"> acreditó más de 1.000 semanas de aportes </w:t>
      </w:r>
      <w:r w:rsidR="00B11B0C">
        <w:rPr>
          <w:rFonts w:ascii="Arial Narrow" w:hAnsi="Arial Narrow" w:cs="Tahoma"/>
          <w:sz w:val="28"/>
          <w:szCs w:val="28"/>
        </w:rPr>
        <w:t>en el año 201</w:t>
      </w:r>
      <w:r w:rsidR="002F7728">
        <w:rPr>
          <w:rFonts w:ascii="Arial Narrow" w:hAnsi="Arial Narrow" w:cs="Tahoma"/>
          <w:sz w:val="28"/>
          <w:szCs w:val="28"/>
        </w:rPr>
        <w:t>3</w:t>
      </w:r>
      <w:r w:rsidR="00B11B0C">
        <w:rPr>
          <w:rFonts w:ascii="Arial Narrow" w:hAnsi="Arial Narrow" w:cs="Tahoma"/>
          <w:sz w:val="28"/>
          <w:szCs w:val="28"/>
        </w:rPr>
        <w:t xml:space="preserve">, no </w:t>
      </w:r>
      <w:r w:rsidR="000B543C">
        <w:rPr>
          <w:rFonts w:ascii="Arial Narrow" w:hAnsi="Arial Narrow" w:cs="Tahoma"/>
          <w:sz w:val="28"/>
          <w:szCs w:val="28"/>
        </w:rPr>
        <w:t>obstante</w:t>
      </w:r>
      <w:r w:rsidR="002F7728">
        <w:rPr>
          <w:rFonts w:ascii="Arial Narrow" w:hAnsi="Arial Narrow" w:cs="Tahoma"/>
          <w:sz w:val="28"/>
          <w:szCs w:val="28"/>
        </w:rPr>
        <w:t>, fij</w:t>
      </w:r>
      <w:r w:rsidR="00B11B0C">
        <w:rPr>
          <w:rFonts w:ascii="Arial Narrow" w:hAnsi="Arial Narrow" w:cs="Tahoma"/>
          <w:sz w:val="28"/>
          <w:szCs w:val="28"/>
        </w:rPr>
        <w:t xml:space="preserve">ó el disfrute </w:t>
      </w:r>
      <w:r w:rsidR="000B543C">
        <w:rPr>
          <w:rFonts w:ascii="Arial Narrow" w:hAnsi="Arial Narrow" w:cs="Tahoma"/>
          <w:sz w:val="28"/>
          <w:szCs w:val="28"/>
        </w:rPr>
        <w:t>para el 4</w:t>
      </w:r>
      <w:r w:rsidR="00B11B0C">
        <w:rPr>
          <w:rFonts w:ascii="Arial Narrow" w:hAnsi="Arial Narrow" w:cs="Tahoma"/>
          <w:sz w:val="28"/>
          <w:szCs w:val="28"/>
        </w:rPr>
        <w:t xml:space="preserve"> de marzo de 2014,</w:t>
      </w:r>
      <w:r w:rsidR="00F5242B">
        <w:rPr>
          <w:rFonts w:ascii="Arial Narrow" w:hAnsi="Arial Narrow" w:cs="Tahoma"/>
          <w:sz w:val="28"/>
          <w:szCs w:val="28"/>
        </w:rPr>
        <w:t xml:space="preserve"> teniendo en cuenta la</w:t>
      </w:r>
      <w:r w:rsidR="00B11B0C">
        <w:rPr>
          <w:rFonts w:ascii="Arial Narrow" w:hAnsi="Arial Narrow" w:cs="Tahoma"/>
          <w:sz w:val="28"/>
          <w:szCs w:val="28"/>
        </w:rPr>
        <w:t xml:space="preserve"> </w:t>
      </w:r>
      <w:r w:rsidR="000B543C">
        <w:rPr>
          <w:rFonts w:ascii="Arial Narrow" w:hAnsi="Arial Narrow" w:cs="Tahoma"/>
          <w:sz w:val="28"/>
          <w:szCs w:val="28"/>
        </w:rPr>
        <w:t xml:space="preserve">fecha de la </w:t>
      </w:r>
      <w:r w:rsidR="002F7728">
        <w:rPr>
          <w:rFonts w:ascii="Arial Narrow" w:hAnsi="Arial Narrow" w:cs="Tahoma"/>
          <w:sz w:val="28"/>
          <w:szCs w:val="28"/>
        </w:rPr>
        <w:t xml:space="preserve">tercera </w:t>
      </w:r>
      <w:r w:rsidR="000B543C">
        <w:rPr>
          <w:rFonts w:ascii="Arial Narrow" w:hAnsi="Arial Narrow" w:cs="Tahoma"/>
          <w:sz w:val="28"/>
          <w:szCs w:val="28"/>
        </w:rPr>
        <w:t>solicitud pensional.</w:t>
      </w:r>
      <w:r w:rsidR="00517943">
        <w:rPr>
          <w:rFonts w:ascii="Arial Narrow" w:hAnsi="Arial Narrow" w:cs="Tahoma"/>
          <w:sz w:val="28"/>
          <w:szCs w:val="28"/>
        </w:rPr>
        <w:t xml:space="preserve"> Respecto a los intereses de mora, indicó que la entidad excedió el término legal para el reconocimiento de la prestación y la </w:t>
      </w:r>
      <w:r w:rsidR="00517943" w:rsidRPr="007039B1">
        <w:rPr>
          <w:rFonts w:ascii="Arial Narrow" w:hAnsi="Arial Narrow" w:cs="Tahoma"/>
          <w:sz w:val="28"/>
          <w:szCs w:val="28"/>
        </w:rPr>
        <w:t>inclusión en nómina</w:t>
      </w:r>
      <w:r w:rsidR="00131EF2" w:rsidRPr="007039B1">
        <w:rPr>
          <w:rFonts w:ascii="Arial Narrow" w:hAnsi="Arial Narrow" w:cs="Tahoma"/>
          <w:sz w:val="28"/>
          <w:szCs w:val="28"/>
        </w:rPr>
        <w:t xml:space="preserve">, </w:t>
      </w:r>
      <w:r w:rsidR="00A13ADF" w:rsidRPr="007039B1">
        <w:rPr>
          <w:rFonts w:ascii="Arial Narrow" w:hAnsi="Arial Narrow" w:cs="Tahoma"/>
          <w:sz w:val="28"/>
          <w:szCs w:val="28"/>
        </w:rPr>
        <w:t>motivo por el cual procedía condena por tal concepto.</w:t>
      </w:r>
    </w:p>
    <w:p w:rsidR="0010478C" w:rsidRDefault="0010478C" w:rsidP="00DE5B39">
      <w:pPr>
        <w:pStyle w:val="Sinespaciado"/>
        <w:spacing w:line="276" w:lineRule="auto"/>
      </w:pPr>
    </w:p>
    <w:p w:rsidR="002C522D" w:rsidRDefault="002C522D" w:rsidP="002C522D">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 xml:space="preserve">III. </w:t>
      </w:r>
      <w:r w:rsidR="00E768F3">
        <w:rPr>
          <w:rFonts w:ascii="Arial Narrow" w:hAnsi="Arial Narrow" w:cs="Tahoma"/>
          <w:b/>
          <w:i/>
          <w:sz w:val="29"/>
          <w:szCs w:val="29"/>
        </w:rPr>
        <w:t>CONSULTA</w:t>
      </w:r>
    </w:p>
    <w:p w:rsidR="002C522D" w:rsidRDefault="002C522D" w:rsidP="002C522D">
      <w:pPr>
        <w:pStyle w:val="Sinespaciado"/>
      </w:pPr>
    </w:p>
    <w:p w:rsidR="0000347A" w:rsidRDefault="0000347A" w:rsidP="0000347A">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00347A" w:rsidRPr="00C23840" w:rsidRDefault="0000347A" w:rsidP="00C121C6">
      <w:pPr>
        <w:pStyle w:val="Sinespaciado"/>
        <w:spacing w:line="360" w:lineRule="auto"/>
      </w:pPr>
    </w:p>
    <w:p w:rsidR="002C522D" w:rsidRPr="008421FB" w:rsidRDefault="002C522D" w:rsidP="002C522D">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2C522D" w:rsidRPr="002F7728" w:rsidRDefault="002C522D" w:rsidP="002F7728">
      <w:pPr>
        <w:pStyle w:val="Sinespaciado"/>
      </w:pPr>
    </w:p>
    <w:p w:rsidR="002C522D" w:rsidRPr="008421FB" w:rsidRDefault="002C522D" w:rsidP="002C522D">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2C522D" w:rsidRPr="00C121C6" w:rsidRDefault="002C522D" w:rsidP="00C121C6">
      <w:pPr>
        <w:pStyle w:val="Sinespaciado"/>
        <w:spacing w:line="360" w:lineRule="auto"/>
        <w:jc w:val="both"/>
      </w:pPr>
    </w:p>
    <w:p w:rsidR="00DE5B39" w:rsidRPr="00C121C6" w:rsidRDefault="002C522D" w:rsidP="002F7728">
      <w:pPr>
        <w:ind w:firstLine="900"/>
        <w:jc w:val="both"/>
        <w:rPr>
          <w:rFonts w:ascii="Arial Narrow" w:hAnsi="Arial Narrow" w:cs="Tahoma"/>
          <w:i/>
          <w:sz w:val="28"/>
          <w:szCs w:val="28"/>
        </w:rPr>
      </w:pPr>
      <w:r w:rsidRPr="00C121C6">
        <w:rPr>
          <w:rFonts w:ascii="Arial Narrow" w:hAnsi="Arial Narrow" w:cs="Tahoma"/>
          <w:i/>
          <w:sz w:val="28"/>
          <w:szCs w:val="28"/>
        </w:rPr>
        <w:t xml:space="preserve">¿Tiene derecho el demandante a </w:t>
      </w:r>
      <w:r w:rsidR="00C121C6" w:rsidRPr="00C121C6">
        <w:rPr>
          <w:rFonts w:ascii="Arial Narrow" w:hAnsi="Arial Narrow" w:cs="Tahoma"/>
          <w:i/>
          <w:sz w:val="28"/>
          <w:szCs w:val="28"/>
        </w:rPr>
        <w:t>la pensión de vejez conforme a los postulados del Acuerdo 049 de 1990?</w:t>
      </w:r>
    </w:p>
    <w:p w:rsidR="002C522D" w:rsidRPr="008421FB" w:rsidRDefault="002C522D" w:rsidP="002F7728">
      <w:pPr>
        <w:pStyle w:val="Sinespaciado"/>
        <w:spacing w:line="480" w:lineRule="auto"/>
      </w:pPr>
    </w:p>
    <w:p w:rsidR="002C522D" w:rsidRPr="008421FB" w:rsidRDefault="002C522D" w:rsidP="002C522D">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2C522D" w:rsidRPr="00C121C6" w:rsidRDefault="002C522D" w:rsidP="00C121C6">
      <w:pPr>
        <w:pStyle w:val="Sinespaciado"/>
      </w:pPr>
    </w:p>
    <w:p w:rsidR="00DD75E4" w:rsidRDefault="002C522D" w:rsidP="002C522D">
      <w:pPr>
        <w:autoSpaceDE w:val="0"/>
        <w:autoSpaceDN w:val="0"/>
        <w:adjustRightInd w:val="0"/>
        <w:spacing w:line="360" w:lineRule="auto"/>
        <w:ind w:firstLine="851"/>
        <w:jc w:val="both"/>
        <w:rPr>
          <w:rFonts w:ascii="Arial Narrow" w:hAnsi="Arial Narrow" w:cs="Arial"/>
          <w:sz w:val="28"/>
          <w:szCs w:val="28"/>
          <w:lang w:val="es-ES"/>
        </w:rPr>
      </w:pPr>
      <w:r w:rsidRPr="00F94E68">
        <w:rPr>
          <w:rFonts w:ascii="Arial Narrow" w:hAnsi="Arial Narrow" w:cs="Arial"/>
          <w:sz w:val="28"/>
          <w:szCs w:val="28"/>
          <w:lang w:val="es-ES"/>
        </w:rPr>
        <w:t xml:space="preserve">Para empezar, es indispensable en primer lugar, precisar que la Ley 100 de 1993 en su artículo 36 estableció un régimen de transición, el cual tuvo por finalidad, amparar a las personas que estuvieran en </w:t>
      </w:r>
      <w:r>
        <w:rPr>
          <w:rFonts w:ascii="Arial Narrow" w:hAnsi="Arial Narrow" w:cs="Arial"/>
          <w:sz w:val="28"/>
          <w:szCs w:val="28"/>
          <w:lang w:val="es-ES"/>
        </w:rPr>
        <w:t>ciertos grupos</w:t>
      </w:r>
      <w:r w:rsidRPr="00F94E68">
        <w:rPr>
          <w:rFonts w:ascii="Arial Narrow" w:hAnsi="Arial Narrow" w:cs="Arial"/>
          <w:sz w:val="28"/>
          <w:szCs w:val="28"/>
          <w:lang w:val="es-ES"/>
        </w:rPr>
        <w:t xml:space="preserve">, las expectativas legitimas de pensionarse con parte del régimen legal anterior que le resultare aplicable, </w:t>
      </w:r>
      <w:r w:rsidRPr="00F94E68">
        <w:rPr>
          <w:rFonts w:ascii="Arial Narrow" w:hAnsi="Arial Narrow" w:cs="Arial"/>
          <w:sz w:val="28"/>
          <w:szCs w:val="28"/>
          <w:lang w:val="es-ES"/>
        </w:rPr>
        <w:lastRenderedPageBreak/>
        <w:t>puntualmente, con aplicación de la edad, el tiempo o semanas de cotización y el monto de la pensión, que se regulaba en esas normas anteriores.</w:t>
      </w:r>
    </w:p>
    <w:p w:rsidR="00DD75E4" w:rsidRDefault="00DD75E4" w:rsidP="00DD75E4">
      <w:pPr>
        <w:pStyle w:val="Sinespaciado"/>
        <w:rPr>
          <w:lang w:val="es-ES"/>
        </w:rPr>
      </w:pPr>
    </w:p>
    <w:p w:rsidR="002C522D" w:rsidRDefault="002C522D" w:rsidP="002C522D">
      <w:pPr>
        <w:autoSpaceDE w:val="0"/>
        <w:autoSpaceDN w:val="0"/>
        <w:adjustRightInd w:val="0"/>
        <w:spacing w:line="360" w:lineRule="auto"/>
        <w:ind w:firstLine="851"/>
        <w:jc w:val="both"/>
        <w:rPr>
          <w:rFonts w:ascii="Arial Narrow" w:hAnsi="Arial Narrow" w:cs="Arial"/>
          <w:sz w:val="28"/>
          <w:szCs w:val="28"/>
          <w:lang w:val="es-ES"/>
        </w:rPr>
      </w:pPr>
      <w:r w:rsidRPr="00F94E68">
        <w:rPr>
          <w:rFonts w:ascii="Arial Narrow" w:hAnsi="Arial Narrow" w:cs="Arial"/>
          <w:sz w:val="28"/>
          <w:szCs w:val="28"/>
          <w:lang w:val="es-ES"/>
        </w:rPr>
        <w:t xml:space="preserve"> Los grupos que </w:t>
      </w:r>
      <w:r>
        <w:rPr>
          <w:rFonts w:ascii="Arial Narrow" w:hAnsi="Arial Narrow" w:cs="Arial"/>
          <w:sz w:val="28"/>
          <w:szCs w:val="28"/>
          <w:lang w:val="es-ES"/>
        </w:rPr>
        <w:t xml:space="preserve">podían beneficiarse </w:t>
      </w:r>
      <w:r w:rsidRPr="00F94E68">
        <w:rPr>
          <w:rFonts w:ascii="Arial Narrow" w:hAnsi="Arial Narrow" w:cs="Arial"/>
          <w:sz w:val="28"/>
          <w:szCs w:val="28"/>
          <w:lang w:val="es-ES"/>
        </w:rPr>
        <w:t xml:space="preserve">de tales pautas, eran quienes al 1º de abril de 1994 contarán con </w:t>
      </w:r>
      <w:r>
        <w:rPr>
          <w:rFonts w:ascii="Arial Narrow" w:hAnsi="Arial Narrow" w:cs="Arial"/>
          <w:sz w:val="28"/>
          <w:szCs w:val="28"/>
          <w:lang w:val="es-ES"/>
        </w:rPr>
        <w:t xml:space="preserve">(i) </w:t>
      </w:r>
      <w:r w:rsidRPr="00F94E68">
        <w:rPr>
          <w:rFonts w:ascii="Arial Narrow" w:hAnsi="Arial Narrow" w:cs="Arial"/>
          <w:sz w:val="28"/>
          <w:szCs w:val="28"/>
          <w:lang w:val="es-ES"/>
        </w:rPr>
        <w:t>35 años o más</w:t>
      </w:r>
      <w:r>
        <w:rPr>
          <w:rFonts w:ascii="Arial Narrow" w:hAnsi="Arial Narrow" w:cs="Arial"/>
          <w:sz w:val="28"/>
          <w:szCs w:val="28"/>
          <w:lang w:val="es-ES"/>
        </w:rPr>
        <w:t xml:space="preserve"> en caso de las mujeres </w:t>
      </w:r>
      <w:proofErr w:type="spellStart"/>
      <w:r>
        <w:rPr>
          <w:rFonts w:ascii="Arial Narrow" w:hAnsi="Arial Narrow" w:cs="Arial"/>
          <w:sz w:val="28"/>
          <w:szCs w:val="28"/>
          <w:lang w:val="es-ES"/>
        </w:rPr>
        <w:t>ó</w:t>
      </w:r>
      <w:proofErr w:type="spellEnd"/>
      <w:r>
        <w:rPr>
          <w:rFonts w:ascii="Arial Narrow" w:hAnsi="Arial Narrow" w:cs="Arial"/>
          <w:sz w:val="28"/>
          <w:szCs w:val="28"/>
          <w:lang w:val="es-ES"/>
        </w:rPr>
        <w:t xml:space="preserve"> </w:t>
      </w:r>
      <w:r w:rsidRPr="00F94E68">
        <w:rPr>
          <w:rFonts w:ascii="Arial Narrow" w:hAnsi="Arial Narrow" w:cs="Arial"/>
          <w:sz w:val="28"/>
          <w:szCs w:val="28"/>
          <w:lang w:val="es-ES"/>
        </w:rPr>
        <w:t xml:space="preserve">40 años o más </w:t>
      </w:r>
      <w:r>
        <w:rPr>
          <w:rFonts w:ascii="Arial Narrow" w:hAnsi="Arial Narrow" w:cs="Arial"/>
          <w:sz w:val="28"/>
          <w:szCs w:val="28"/>
          <w:lang w:val="es-ES"/>
        </w:rPr>
        <w:t xml:space="preserve">en caso de hombres </w:t>
      </w:r>
      <w:r w:rsidRPr="00F94E68">
        <w:rPr>
          <w:rFonts w:ascii="Arial Narrow" w:hAnsi="Arial Narrow" w:cs="Arial"/>
          <w:sz w:val="28"/>
          <w:szCs w:val="28"/>
          <w:lang w:val="es-ES"/>
        </w:rPr>
        <w:t>y (ii) hombres y mujeres que tuvieran 15 años de servicios o su equivalente en cotizaciones, sin importar la edad.</w:t>
      </w:r>
    </w:p>
    <w:p w:rsidR="002C522D" w:rsidRPr="00374B75" w:rsidRDefault="002C522D" w:rsidP="002C522D">
      <w:pPr>
        <w:pStyle w:val="Sinespaciado"/>
      </w:pPr>
    </w:p>
    <w:p w:rsidR="009069B8" w:rsidRDefault="009069B8" w:rsidP="009069B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w:t>
      </w:r>
      <w:r w:rsidRPr="00784A0D">
        <w:rPr>
          <w:rFonts w:ascii="Arial Narrow" w:hAnsi="Arial Narrow" w:cs="Arial"/>
          <w:sz w:val="28"/>
          <w:szCs w:val="28"/>
          <w:lang w:val="es-ES"/>
        </w:rPr>
        <w:t>en vista de</w:t>
      </w:r>
      <w:r>
        <w:rPr>
          <w:rFonts w:ascii="Arial Narrow" w:hAnsi="Arial Narrow" w:cs="Arial"/>
          <w:sz w:val="28"/>
          <w:szCs w:val="28"/>
          <w:lang w:val="es-ES"/>
        </w:rPr>
        <w:t xml:space="preserve"> la precariedad de aquellas personas que adquirieron la transición con la sola edad y no con la densidad de cotizaciones, el </w:t>
      </w:r>
      <w:r w:rsidRPr="00784A0D">
        <w:rPr>
          <w:rFonts w:ascii="Arial Narrow" w:hAnsi="Arial Narrow" w:cs="Arial"/>
          <w:sz w:val="28"/>
          <w:szCs w:val="28"/>
          <w:lang w:val="es-ES"/>
        </w:rPr>
        <w:t xml:space="preserve">Acto Legislativo 01 de 2005, </w:t>
      </w:r>
      <w:r>
        <w:rPr>
          <w:rFonts w:ascii="Arial Narrow" w:hAnsi="Arial Narrow" w:cs="Arial"/>
          <w:sz w:val="28"/>
          <w:szCs w:val="28"/>
          <w:lang w:val="es-ES"/>
        </w:rPr>
        <w:t>extendió dicho régimen d</w:t>
      </w:r>
      <w:r w:rsidRPr="00784A0D">
        <w:rPr>
          <w:rFonts w:ascii="Arial Narrow" w:hAnsi="Arial Narrow" w:cs="Arial"/>
          <w:sz w:val="28"/>
          <w:szCs w:val="28"/>
          <w:lang w:val="es-ES"/>
        </w:rPr>
        <w:t>el 31 de julio de 2010</w:t>
      </w:r>
      <w:r>
        <w:rPr>
          <w:rFonts w:ascii="Arial Narrow" w:hAnsi="Arial Narrow" w:cs="Arial"/>
          <w:sz w:val="28"/>
          <w:szCs w:val="28"/>
          <w:lang w:val="es-ES"/>
        </w:rPr>
        <w:t xml:space="preserve"> hasta el 2014, siempre que </w:t>
      </w:r>
      <w:r w:rsidRPr="00784A0D">
        <w:rPr>
          <w:rFonts w:ascii="Arial Narrow" w:hAnsi="Arial Narrow" w:cs="Arial"/>
          <w:sz w:val="28"/>
          <w:szCs w:val="28"/>
          <w:lang w:val="es-ES"/>
        </w:rPr>
        <w:t>al momento de entrar a regir dicho acto modificatorio contarán con 750 semanas</w:t>
      </w:r>
      <w:r>
        <w:rPr>
          <w:rFonts w:ascii="Arial Narrow" w:hAnsi="Arial Narrow" w:cs="Arial"/>
          <w:sz w:val="28"/>
          <w:szCs w:val="28"/>
          <w:lang w:val="es-ES"/>
        </w:rPr>
        <w:t xml:space="preserve"> o su equivalente en tiempo de servicios. </w:t>
      </w:r>
    </w:p>
    <w:p w:rsidR="002C522D" w:rsidRPr="00C23840" w:rsidRDefault="002C522D" w:rsidP="002C522D">
      <w:pPr>
        <w:pStyle w:val="Sinespaciado"/>
      </w:pPr>
    </w:p>
    <w:p w:rsidR="004E1836" w:rsidRDefault="002C522D" w:rsidP="004E1836">
      <w:pPr>
        <w:autoSpaceDE w:val="0"/>
        <w:autoSpaceDN w:val="0"/>
        <w:adjustRightInd w:val="0"/>
        <w:spacing w:line="360" w:lineRule="auto"/>
        <w:ind w:firstLine="851"/>
        <w:jc w:val="both"/>
        <w:rPr>
          <w:rFonts w:ascii="Arial Narrow" w:hAnsi="Arial Narrow" w:cs="Arial"/>
          <w:sz w:val="28"/>
          <w:szCs w:val="28"/>
          <w:lang w:val="es-ES"/>
        </w:rPr>
      </w:pPr>
      <w:r w:rsidRPr="00286AF6">
        <w:rPr>
          <w:rFonts w:ascii="Arial Narrow" w:hAnsi="Arial Narrow" w:cs="Arial"/>
          <w:sz w:val="28"/>
          <w:szCs w:val="28"/>
          <w:lang w:val="es-ES"/>
        </w:rPr>
        <w:t xml:space="preserve">En el caso concreto, </w:t>
      </w:r>
      <w:r w:rsidR="004E1836">
        <w:rPr>
          <w:rFonts w:ascii="Arial Narrow" w:hAnsi="Arial Narrow" w:cs="Arial"/>
          <w:sz w:val="28"/>
          <w:szCs w:val="28"/>
          <w:lang w:val="es-ES"/>
        </w:rPr>
        <w:t xml:space="preserve">conforme a las pruebas documentales obrantes en el plenario, está acreditado que </w:t>
      </w:r>
      <w:r>
        <w:rPr>
          <w:rFonts w:ascii="Arial Narrow" w:hAnsi="Arial Narrow" w:cs="Arial"/>
          <w:sz w:val="28"/>
          <w:szCs w:val="28"/>
          <w:lang w:val="es-ES"/>
        </w:rPr>
        <w:t xml:space="preserve">el señor </w:t>
      </w:r>
      <w:r w:rsidR="00AB6E09">
        <w:rPr>
          <w:rFonts w:ascii="Arial Narrow" w:hAnsi="Arial Narrow" w:cs="Arial"/>
          <w:sz w:val="28"/>
          <w:szCs w:val="28"/>
          <w:lang w:val="es-ES"/>
        </w:rPr>
        <w:t>Teodoro de Jes</w:t>
      </w:r>
      <w:r w:rsidR="004E1836">
        <w:rPr>
          <w:rFonts w:ascii="Arial Narrow" w:hAnsi="Arial Narrow" w:cs="Arial"/>
          <w:sz w:val="28"/>
          <w:szCs w:val="28"/>
          <w:lang w:val="es-ES"/>
        </w:rPr>
        <w:t>ús</w:t>
      </w:r>
      <w:r w:rsidR="00AB6E09">
        <w:rPr>
          <w:rFonts w:ascii="Arial Narrow" w:hAnsi="Arial Narrow" w:cs="Arial"/>
          <w:sz w:val="28"/>
          <w:szCs w:val="28"/>
          <w:lang w:val="es-ES"/>
        </w:rPr>
        <w:t xml:space="preserve"> n</w:t>
      </w:r>
      <w:r>
        <w:rPr>
          <w:rFonts w:ascii="Arial Narrow" w:hAnsi="Arial Narrow" w:cs="Arial"/>
          <w:sz w:val="28"/>
          <w:szCs w:val="28"/>
          <w:lang w:val="es-ES"/>
        </w:rPr>
        <w:t xml:space="preserve">ació el </w:t>
      </w:r>
      <w:r w:rsidR="00AB6E09">
        <w:rPr>
          <w:rFonts w:ascii="Arial Narrow" w:hAnsi="Arial Narrow" w:cs="Arial"/>
          <w:sz w:val="28"/>
          <w:szCs w:val="28"/>
          <w:lang w:val="es-ES"/>
        </w:rPr>
        <w:t>28 de abril de 1947</w:t>
      </w:r>
      <w:r>
        <w:rPr>
          <w:rFonts w:ascii="Arial Narrow" w:hAnsi="Arial Narrow" w:cs="Arial"/>
          <w:sz w:val="28"/>
          <w:szCs w:val="28"/>
          <w:lang w:val="es-ES"/>
        </w:rPr>
        <w:t xml:space="preserve">, según copia de la cédula de ciudadanía obrante a folio </w:t>
      </w:r>
      <w:r w:rsidR="00AB6E09">
        <w:rPr>
          <w:rFonts w:ascii="Arial Narrow" w:hAnsi="Arial Narrow" w:cs="Arial"/>
          <w:sz w:val="28"/>
          <w:szCs w:val="28"/>
          <w:lang w:val="es-ES"/>
        </w:rPr>
        <w:t>36</w:t>
      </w:r>
      <w:r>
        <w:rPr>
          <w:rFonts w:ascii="Arial Narrow" w:hAnsi="Arial Narrow" w:cs="Arial"/>
          <w:sz w:val="28"/>
          <w:szCs w:val="28"/>
          <w:lang w:val="es-ES"/>
        </w:rPr>
        <w:t xml:space="preserve">, por lo que al 1º de abril de 1994, </w:t>
      </w:r>
      <w:r w:rsidR="004E1836">
        <w:rPr>
          <w:rFonts w:ascii="Arial Narrow" w:hAnsi="Arial Narrow" w:cs="Arial"/>
          <w:sz w:val="28"/>
          <w:szCs w:val="28"/>
          <w:lang w:val="es-ES"/>
        </w:rPr>
        <w:t xml:space="preserve">tenía </w:t>
      </w:r>
      <w:r w:rsidR="00AB6E09">
        <w:rPr>
          <w:rFonts w:ascii="Arial Narrow" w:hAnsi="Arial Narrow" w:cs="Arial"/>
          <w:sz w:val="28"/>
          <w:szCs w:val="28"/>
          <w:lang w:val="es-ES"/>
        </w:rPr>
        <w:t>más de 46 a</w:t>
      </w:r>
      <w:r w:rsidR="009069B8">
        <w:rPr>
          <w:rFonts w:ascii="Arial Narrow" w:hAnsi="Arial Narrow" w:cs="Arial"/>
          <w:sz w:val="28"/>
          <w:szCs w:val="28"/>
          <w:lang w:val="es-ES"/>
        </w:rPr>
        <w:t>ños de edad.</w:t>
      </w:r>
      <w:r w:rsidR="004E1836">
        <w:rPr>
          <w:rFonts w:ascii="Arial Narrow" w:hAnsi="Arial Narrow" w:cs="Arial"/>
          <w:sz w:val="28"/>
          <w:szCs w:val="28"/>
          <w:lang w:val="es-ES"/>
        </w:rPr>
        <w:t xml:space="preserve"> </w:t>
      </w:r>
    </w:p>
    <w:p w:rsidR="004E1836" w:rsidRDefault="004E1836" w:rsidP="004E1836">
      <w:pPr>
        <w:pStyle w:val="Sinespaciado"/>
        <w:rPr>
          <w:lang w:val="es-ES"/>
        </w:rPr>
      </w:pPr>
    </w:p>
    <w:p w:rsidR="00BE46D4" w:rsidRDefault="000830D4" w:rsidP="004E1836">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mismo, que al </w:t>
      </w:r>
      <w:r w:rsidRPr="00DF770F">
        <w:rPr>
          <w:rFonts w:ascii="Arial Narrow" w:hAnsi="Arial Narrow" w:cs="Arial"/>
          <w:sz w:val="28"/>
          <w:szCs w:val="28"/>
          <w:lang w:val="es-ES"/>
        </w:rPr>
        <w:t xml:space="preserve">29 de julio de 2005, fecha de entrada en vigor del Acto Legislativo 01/05, </w:t>
      </w:r>
      <w:r>
        <w:rPr>
          <w:rFonts w:ascii="Arial Narrow" w:hAnsi="Arial Narrow" w:cs="Arial"/>
          <w:sz w:val="28"/>
          <w:szCs w:val="28"/>
          <w:lang w:val="es-ES"/>
        </w:rPr>
        <w:t xml:space="preserve">había sufragado </w:t>
      </w:r>
      <w:r w:rsidR="007461C6">
        <w:rPr>
          <w:rFonts w:ascii="Arial Narrow" w:hAnsi="Arial Narrow" w:cs="Arial"/>
          <w:sz w:val="28"/>
          <w:szCs w:val="28"/>
          <w:lang w:val="es-ES"/>
        </w:rPr>
        <w:t xml:space="preserve">743.28 semanas de aportes al ISS, </w:t>
      </w:r>
      <w:r w:rsidR="008A7642">
        <w:rPr>
          <w:rFonts w:ascii="Arial Narrow" w:hAnsi="Arial Narrow" w:cs="Arial"/>
          <w:sz w:val="28"/>
          <w:szCs w:val="28"/>
          <w:lang w:val="es-ES"/>
        </w:rPr>
        <w:t xml:space="preserve">tiempo </w:t>
      </w:r>
      <w:r>
        <w:rPr>
          <w:rFonts w:ascii="Arial Narrow" w:hAnsi="Arial Narrow" w:cs="Arial"/>
          <w:sz w:val="28"/>
          <w:szCs w:val="28"/>
          <w:lang w:val="es-ES"/>
        </w:rPr>
        <w:t xml:space="preserve">que al adicionarle </w:t>
      </w:r>
      <w:r w:rsidR="008A7642">
        <w:rPr>
          <w:rFonts w:ascii="Arial Narrow" w:hAnsi="Arial Narrow" w:cs="Arial"/>
          <w:sz w:val="28"/>
          <w:szCs w:val="28"/>
          <w:lang w:val="es-ES"/>
        </w:rPr>
        <w:t xml:space="preserve">el prestado </w:t>
      </w:r>
      <w:r>
        <w:rPr>
          <w:rFonts w:ascii="Arial Narrow" w:hAnsi="Arial Narrow" w:cs="Arial"/>
          <w:sz w:val="28"/>
          <w:szCs w:val="28"/>
          <w:lang w:val="es-ES"/>
        </w:rPr>
        <w:t>en el se</w:t>
      </w:r>
      <w:r w:rsidR="007461C6">
        <w:rPr>
          <w:rFonts w:ascii="Arial Narrow" w:hAnsi="Arial Narrow" w:cs="Arial"/>
          <w:sz w:val="28"/>
          <w:szCs w:val="28"/>
          <w:lang w:val="es-ES"/>
        </w:rPr>
        <w:t>rvicio militar obligatorio</w:t>
      </w:r>
      <w:r w:rsidR="008A7642">
        <w:rPr>
          <w:rFonts w:ascii="Arial Narrow" w:hAnsi="Arial Narrow" w:cs="Arial"/>
          <w:sz w:val="28"/>
          <w:szCs w:val="28"/>
          <w:lang w:val="es-ES"/>
        </w:rPr>
        <w:t xml:space="preserve"> desde </w:t>
      </w:r>
      <w:r w:rsidR="007461C6">
        <w:rPr>
          <w:rFonts w:ascii="Arial Narrow" w:hAnsi="Arial Narrow" w:cs="Arial"/>
          <w:sz w:val="28"/>
          <w:szCs w:val="28"/>
          <w:lang w:val="es-ES"/>
        </w:rPr>
        <w:t xml:space="preserve">el 6 de enero de 1966 y el 16 de enero de 1968, que corresponde a </w:t>
      </w:r>
      <w:r w:rsidR="008A7642">
        <w:rPr>
          <w:rFonts w:ascii="Arial Narrow" w:hAnsi="Arial Narrow" w:cs="Arial"/>
          <w:sz w:val="28"/>
          <w:szCs w:val="28"/>
          <w:lang w:val="es-ES"/>
        </w:rPr>
        <w:t>105.86 semanas –ver folio 12-, arroja un guarismo</w:t>
      </w:r>
      <w:r>
        <w:rPr>
          <w:rFonts w:ascii="Arial Narrow" w:hAnsi="Arial Narrow" w:cs="Arial"/>
          <w:sz w:val="28"/>
          <w:szCs w:val="28"/>
          <w:lang w:val="es-ES"/>
        </w:rPr>
        <w:t xml:space="preserve"> superior a las 750 </w:t>
      </w:r>
      <w:r w:rsidR="00335C20">
        <w:rPr>
          <w:rFonts w:ascii="Arial Narrow" w:hAnsi="Arial Narrow" w:cs="Arial"/>
          <w:sz w:val="28"/>
          <w:szCs w:val="28"/>
          <w:lang w:val="es-ES"/>
        </w:rPr>
        <w:t xml:space="preserve">semanas o el </w:t>
      </w:r>
      <w:r>
        <w:rPr>
          <w:rFonts w:ascii="Arial Narrow" w:hAnsi="Arial Narrow" w:cs="Arial"/>
          <w:sz w:val="28"/>
          <w:szCs w:val="28"/>
          <w:lang w:val="es-ES"/>
        </w:rPr>
        <w:t>equivalente en tiempo de servicios que exige la precitada dis</w:t>
      </w:r>
      <w:r w:rsidR="00335C20">
        <w:rPr>
          <w:rFonts w:ascii="Arial Narrow" w:hAnsi="Arial Narrow" w:cs="Arial"/>
          <w:sz w:val="28"/>
          <w:szCs w:val="28"/>
          <w:lang w:val="es-ES"/>
        </w:rPr>
        <w:t>posición, concretamente, 849.14.</w:t>
      </w:r>
      <w:r w:rsidR="004E1836">
        <w:rPr>
          <w:rFonts w:ascii="Arial Narrow" w:hAnsi="Arial Narrow" w:cs="Arial"/>
          <w:sz w:val="28"/>
          <w:szCs w:val="28"/>
          <w:lang w:val="es-ES"/>
        </w:rPr>
        <w:t xml:space="preserve"> </w:t>
      </w:r>
    </w:p>
    <w:p w:rsidR="00B97FDC" w:rsidRPr="00C121C6" w:rsidRDefault="00B97FDC" w:rsidP="00C121C6">
      <w:pPr>
        <w:pStyle w:val="Sinespaciado"/>
      </w:pPr>
    </w:p>
    <w:p w:rsidR="00B97FDC" w:rsidRPr="00B97FDC" w:rsidRDefault="00B97FDC" w:rsidP="00B97FDC">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Ello, por cuanto al tenor de lo preceptuado en el literal a) del artículo 4</w:t>
      </w:r>
      <w:r w:rsidRPr="002529E0">
        <w:rPr>
          <w:rFonts w:ascii="Arial Narrow" w:hAnsi="Arial Narrow" w:cs="Arial"/>
          <w:sz w:val="28"/>
          <w:szCs w:val="28"/>
        </w:rPr>
        <w:t xml:space="preserve">0 de la Ley 48 de 1993, el tiempo </w:t>
      </w:r>
      <w:r>
        <w:rPr>
          <w:rFonts w:ascii="Arial Narrow" w:hAnsi="Arial Narrow" w:cs="Arial"/>
          <w:sz w:val="28"/>
          <w:szCs w:val="28"/>
        </w:rPr>
        <w:t xml:space="preserve">en </w:t>
      </w:r>
      <w:r w:rsidRPr="002529E0">
        <w:rPr>
          <w:rFonts w:ascii="Arial Narrow" w:hAnsi="Arial Narrow" w:cs="Arial"/>
          <w:sz w:val="28"/>
          <w:szCs w:val="28"/>
        </w:rPr>
        <w:t>el cual se presta el servicio militar obligatorio, debe ser tenido en cuenta para efectos pensionales, como quiera que es un</w:t>
      </w:r>
      <w:r>
        <w:rPr>
          <w:rFonts w:ascii="Arial Narrow" w:hAnsi="Arial Narrow" w:cs="Arial"/>
          <w:sz w:val="28"/>
          <w:szCs w:val="28"/>
        </w:rPr>
        <w:t xml:space="preserve"> período efectivamente laborado, que </w:t>
      </w:r>
      <w:r w:rsidRPr="002529E0">
        <w:rPr>
          <w:rFonts w:ascii="Arial Narrow" w:hAnsi="Arial Narrow" w:cs="Arial"/>
          <w:sz w:val="28"/>
          <w:szCs w:val="28"/>
        </w:rPr>
        <w:t xml:space="preserve">genera prerrogativas para quienes optan por cumplir con este deber legal. </w:t>
      </w:r>
      <w:r>
        <w:rPr>
          <w:rFonts w:ascii="Arial Narrow" w:hAnsi="Arial Narrow" w:cs="Arial"/>
          <w:sz w:val="28"/>
          <w:szCs w:val="28"/>
        </w:rPr>
        <w:t>Así lo ha establecido en forma reiterada esta Sala de Decisión, en acopio de los múltiples pronunciamientos de la Sala de Casación Laboral de la Corte Suprema de Justicia, en sentencia con radicación No. 42383 de 2012, y más recientemente 47354 de 2016.</w:t>
      </w:r>
    </w:p>
    <w:p w:rsidR="008A7642" w:rsidRPr="00BE46D4" w:rsidRDefault="008A7642" w:rsidP="004E1836">
      <w:pPr>
        <w:autoSpaceDE w:val="0"/>
        <w:autoSpaceDN w:val="0"/>
        <w:adjustRightInd w:val="0"/>
        <w:spacing w:line="360" w:lineRule="auto"/>
        <w:ind w:firstLine="851"/>
        <w:jc w:val="both"/>
        <w:rPr>
          <w:rFonts w:ascii="Arial Narrow" w:hAnsi="Arial Narrow" w:cs="Arial"/>
          <w:color w:val="FF0000"/>
          <w:sz w:val="28"/>
          <w:szCs w:val="28"/>
          <w:lang w:val="es-ES"/>
        </w:rPr>
      </w:pPr>
      <w:r>
        <w:rPr>
          <w:rFonts w:ascii="Arial Narrow" w:hAnsi="Arial Narrow" w:cs="Arial"/>
          <w:sz w:val="28"/>
          <w:szCs w:val="28"/>
          <w:lang w:val="es-ES"/>
        </w:rPr>
        <w:lastRenderedPageBreak/>
        <w:t xml:space="preserve">Por lo </w:t>
      </w:r>
      <w:r w:rsidR="004E1836">
        <w:rPr>
          <w:rFonts w:ascii="Arial Narrow" w:hAnsi="Arial Narrow" w:cs="Arial"/>
          <w:sz w:val="28"/>
          <w:szCs w:val="28"/>
          <w:lang w:val="es-ES"/>
        </w:rPr>
        <w:t xml:space="preserve">anterior, no milita duda en torno a </w:t>
      </w:r>
      <w:r w:rsidR="00BE46D4">
        <w:rPr>
          <w:rFonts w:ascii="Arial Narrow" w:hAnsi="Arial Narrow" w:cs="Arial"/>
          <w:sz w:val="28"/>
          <w:szCs w:val="28"/>
          <w:lang w:val="es-ES"/>
        </w:rPr>
        <w:t>que</w:t>
      </w:r>
      <w:r w:rsidR="004E1836">
        <w:rPr>
          <w:rFonts w:ascii="Arial Narrow" w:hAnsi="Arial Narrow" w:cs="Arial"/>
          <w:sz w:val="28"/>
          <w:szCs w:val="28"/>
          <w:lang w:val="es-ES"/>
        </w:rPr>
        <w:t xml:space="preserve"> el actor continuó gozando </w:t>
      </w:r>
      <w:r>
        <w:rPr>
          <w:rFonts w:ascii="Arial Narrow" w:hAnsi="Arial Narrow" w:cs="Arial"/>
          <w:sz w:val="28"/>
          <w:szCs w:val="28"/>
          <w:lang w:val="es-ES"/>
        </w:rPr>
        <w:t>de los beneficios del régimen de transición hasta el 31 de diciembre de 2014</w:t>
      </w:r>
      <w:r w:rsidR="002022E2">
        <w:rPr>
          <w:rFonts w:ascii="Arial Narrow" w:hAnsi="Arial Narrow" w:cs="Arial"/>
          <w:sz w:val="28"/>
          <w:szCs w:val="28"/>
          <w:lang w:val="es-ES"/>
        </w:rPr>
        <w:t>, sin que las cotizaciones efectuadas a</w:t>
      </w:r>
      <w:r w:rsidR="00F45A10">
        <w:rPr>
          <w:rFonts w:ascii="Arial Narrow" w:hAnsi="Arial Narrow" w:cs="Arial"/>
          <w:sz w:val="28"/>
          <w:szCs w:val="28"/>
          <w:lang w:val="es-ES"/>
        </w:rPr>
        <w:t>l régimen de ahorro individual c</w:t>
      </w:r>
      <w:r w:rsidR="002022E2">
        <w:rPr>
          <w:rFonts w:ascii="Arial Narrow" w:hAnsi="Arial Narrow" w:cs="Arial"/>
          <w:sz w:val="28"/>
          <w:szCs w:val="28"/>
          <w:lang w:val="es-ES"/>
        </w:rPr>
        <w:t xml:space="preserve">on solidaridad varíen la situación, pues fueron realizadas erróneamente por el empleador aun cuando el demandante no estaba vinculado a ese régimen pensional, </w:t>
      </w:r>
      <w:r w:rsidR="000A6D62">
        <w:rPr>
          <w:rFonts w:ascii="Arial Narrow" w:hAnsi="Arial Narrow" w:cs="Arial"/>
          <w:sz w:val="28"/>
          <w:szCs w:val="28"/>
          <w:lang w:val="es-ES"/>
        </w:rPr>
        <w:t xml:space="preserve">motivo por el que fueron objeto de validación y registro en el régimen de prima medida,  </w:t>
      </w:r>
      <w:r w:rsidR="002022E2">
        <w:rPr>
          <w:rFonts w:ascii="Arial Narrow" w:hAnsi="Arial Narrow" w:cs="Arial"/>
          <w:sz w:val="28"/>
          <w:szCs w:val="28"/>
          <w:lang w:val="es-ES"/>
        </w:rPr>
        <w:t xml:space="preserve">tal cual se deriva del concepto emitido por </w:t>
      </w:r>
      <w:proofErr w:type="spellStart"/>
      <w:r w:rsidR="002022E2">
        <w:rPr>
          <w:rFonts w:ascii="Arial Narrow" w:hAnsi="Arial Narrow" w:cs="Arial"/>
          <w:sz w:val="28"/>
          <w:szCs w:val="28"/>
          <w:lang w:val="es-ES"/>
        </w:rPr>
        <w:t>Colpensiones</w:t>
      </w:r>
      <w:proofErr w:type="spellEnd"/>
      <w:r w:rsidR="002022E2">
        <w:rPr>
          <w:rFonts w:ascii="Arial Narrow" w:hAnsi="Arial Narrow" w:cs="Arial"/>
          <w:sz w:val="28"/>
          <w:szCs w:val="28"/>
          <w:lang w:val="es-ES"/>
        </w:rPr>
        <w:t xml:space="preserve"> y que obra a folio 74.  </w:t>
      </w:r>
    </w:p>
    <w:p w:rsidR="00B97FDC" w:rsidRDefault="00B97FDC" w:rsidP="00C121C6">
      <w:pPr>
        <w:pStyle w:val="Sinespaciado"/>
        <w:rPr>
          <w:lang w:val="es-ES"/>
        </w:rPr>
      </w:pPr>
    </w:p>
    <w:p w:rsidR="002C522D" w:rsidRDefault="002022E2" w:rsidP="002022E2">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w:t>
      </w:r>
      <w:r w:rsidR="00BE46D4">
        <w:rPr>
          <w:rFonts w:ascii="Arial Narrow" w:hAnsi="Arial Narrow" w:cs="Arial"/>
          <w:sz w:val="28"/>
          <w:szCs w:val="28"/>
          <w:lang w:val="es-ES"/>
        </w:rPr>
        <w:t xml:space="preserve">e solicita en la demanda la aplicación del </w:t>
      </w:r>
      <w:r w:rsidR="002C522D" w:rsidRPr="0006758F">
        <w:rPr>
          <w:rFonts w:ascii="Arial Narrow" w:hAnsi="Arial Narrow" w:cs="Arial"/>
          <w:sz w:val="28"/>
          <w:szCs w:val="28"/>
          <w:lang w:val="es-ES"/>
        </w:rPr>
        <w:t xml:space="preserve">Acuerdo 049 de 1990, </w:t>
      </w:r>
      <w:r w:rsidR="002C522D">
        <w:rPr>
          <w:rFonts w:ascii="Arial Narrow" w:hAnsi="Arial Narrow" w:cs="Arial"/>
          <w:sz w:val="28"/>
          <w:szCs w:val="28"/>
          <w:lang w:val="es-ES"/>
        </w:rPr>
        <w:t xml:space="preserve">aprobado por el Decreto 758 del mismo año, </w:t>
      </w:r>
      <w:r w:rsidR="00BE46D4">
        <w:rPr>
          <w:rFonts w:ascii="Arial Narrow" w:hAnsi="Arial Narrow" w:cs="Arial"/>
          <w:sz w:val="28"/>
          <w:szCs w:val="28"/>
          <w:lang w:val="es-ES"/>
        </w:rPr>
        <w:t>por ser el régimen anterior al cual se encontraba afiliado</w:t>
      </w:r>
      <w:r>
        <w:rPr>
          <w:rFonts w:ascii="Arial Narrow" w:hAnsi="Arial Narrow" w:cs="Arial"/>
          <w:sz w:val="28"/>
          <w:szCs w:val="28"/>
          <w:lang w:val="es-ES"/>
        </w:rPr>
        <w:t xml:space="preserve">. Dicho precepto establece en su </w:t>
      </w:r>
      <w:r w:rsidR="002C522D" w:rsidRPr="0006758F">
        <w:rPr>
          <w:rFonts w:ascii="Arial Narrow" w:hAnsi="Arial Narrow" w:cs="Arial"/>
          <w:sz w:val="28"/>
          <w:szCs w:val="28"/>
          <w:lang w:val="es-ES"/>
        </w:rPr>
        <w:t xml:space="preserve">artículo los presupuestos para acceder a la pensión por vejez, puntualmente dos: (i) que en el caso de los </w:t>
      </w:r>
      <w:r w:rsidR="002C522D">
        <w:rPr>
          <w:rFonts w:ascii="Arial Narrow" w:hAnsi="Arial Narrow" w:cs="Arial"/>
          <w:sz w:val="28"/>
          <w:szCs w:val="28"/>
          <w:lang w:val="es-ES"/>
        </w:rPr>
        <w:t xml:space="preserve">hombres alcancen los 60 </w:t>
      </w:r>
      <w:r w:rsidR="002C522D" w:rsidRPr="0006758F">
        <w:rPr>
          <w:rFonts w:ascii="Arial Narrow" w:hAnsi="Arial Narrow" w:cs="Arial"/>
          <w:sz w:val="28"/>
          <w:szCs w:val="28"/>
          <w:lang w:val="es-ES"/>
        </w:rPr>
        <w:t>años de edad y (ii) que tengan 1.000 semanas cotizadas en cualquier tiempo o 500 semanas en los 20 años anteriores al cumplimiento de la edad.</w:t>
      </w:r>
    </w:p>
    <w:p w:rsidR="002C522D" w:rsidRPr="0025790A" w:rsidRDefault="002C522D" w:rsidP="002C522D">
      <w:pPr>
        <w:pStyle w:val="Sinespaciado"/>
      </w:pPr>
    </w:p>
    <w:p w:rsidR="002C522D" w:rsidRDefault="002C522D" w:rsidP="002C522D">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En cuanto al requi</w:t>
      </w:r>
      <w:r>
        <w:rPr>
          <w:rFonts w:ascii="Arial Narrow" w:hAnsi="Arial Narrow" w:cs="Arial"/>
          <w:sz w:val="28"/>
          <w:szCs w:val="28"/>
          <w:lang w:val="es-ES"/>
        </w:rPr>
        <w:t xml:space="preserve">sito de la edad, éste </w:t>
      </w:r>
      <w:r w:rsidR="00BE46D4">
        <w:rPr>
          <w:rFonts w:ascii="Arial Narrow" w:hAnsi="Arial Narrow" w:cs="Arial"/>
          <w:sz w:val="28"/>
          <w:szCs w:val="28"/>
          <w:lang w:val="es-ES"/>
        </w:rPr>
        <w:t xml:space="preserve">lo </w:t>
      </w:r>
      <w:r>
        <w:rPr>
          <w:rFonts w:ascii="Arial Narrow" w:hAnsi="Arial Narrow" w:cs="Arial"/>
          <w:sz w:val="28"/>
          <w:szCs w:val="28"/>
          <w:lang w:val="es-ES"/>
        </w:rPr>
        <w:t xml:space="preserve">reunió el </w:t>
      </w:r>
      <w:r w:rsidR="00BE46D4">
        <w:rPr>
          <w:rFonts w:ascii="Arial Narrow" w:hAnsi="Arial Narrow" w:cs="Arial"/>
          <w:sz w:val="28"/>
          <w:szCs w:val="28"/>
          <w:lang w:val="es-ES"/>
        </w:rPr>
        <w:t>28 de abril de 2007 cu</w:t>
      </w:r>
      <w:r>
        <w:rPr>
          <w:rFonts w:ascii="Arial Narrow" w:hAnsi="Arial Narrow" w:cs="Arial"/>
          <w:sz w:val="28"/>
          <w:szCs w:val="28"/>
          <w:lang w:val="es-ES"/>
        </w:rPr>
        <w:t xml:space="preserve">ando </w:t>
      </w:r>
      <w:r w:rsidRPr="00B53C6B">
        <w:rPr>
          <w:rFonts w:ascii="Arial Narrow" w:hAnsi="Arial Narrow" w:cs="Arial"/>
          <w:sz w:val="28"/>
          <w:szCs w:val="28"/>
          <w:lang w:val="es-ES"/>
        </w:rPr>
        <w:t>arribó a</w:t>
      </w:r>
      <w:r>
        <w:rPr>
          <w:rFonts w:ascii="Arial Narrow" w:hAnsi="Arial Narrow" w:cs="Arial"/>
          <w:sz w:val="28"/>
          <w:szCs w:val="28"/>
          <w:lang w:val="es-ES"/>
        </w:rPr>
        <w:t xml:space="preserve"> 60</w:t>
      </w:r>
      <w:r w:rsidRPr="00B53C6B">
        <w:rPr>
          <w:rFonts w:ascii="Arial Narrow" w:hAnsi="Arial Narrow" w:cs="Arial"/>
          <w:sz w:val="28"/>
          <w:szCs w:val="28"/>
          <w:lang w:val="es-ES"/>
        </w:rPr>
        <w:t xml:space="preserve"> años de edad. </w:t>
      </w:r>
    </w:p>
    <w:p w:rsidR="002C522D" w:rsidRPr="00C121C6" w:rsidRDefault="002C522D" w:rsidP="00C121C6">
      <w:pPr>
        <w:pStyle w:val="Sinespaciado"/>
      </w:pPr>
    </w:p>
    <w:p w:rsidR="002C522D" w:rsidRDefault="002C522D" w:rsidP="002C522D">
      <w:pPr>
        <w:autoSpaceDE w:val="0"/>
        <w:autoSpaceDN w:val="0"/>
        <w:adjustRightInd w:val="0"/>
        <w:spacing w:line="360" w:lineRule="auto"/>
        <w:ind w:firstLine="851"/>
        <w:jc w:val="both"/>
        <w:rPr>
          <w:rFonts w:ascii="Arial Narrow" w:hAnsi="Arial Narrow" w:cs="Arial"/>
          <w:sz w:val="28"/>
          <w:szCs w:val="28"/>
          <w:lang w:val="es-ES"/>
        </w:rPr>
      </w:pPr>
      <w:r w:rsidRPr="00B53C6B">
        <w:rPr>
          <w:rFonts w:ascii="Arial Narrow" w:hAnsi="Arial Narrow" w:cs="Arial"/>
          <w:sz w:val="28"/>
          <w:szCs w:val="28"/>
          <w:lang w:val="es-ES"/>
        </w:rPr>
        <w:t>Frente a las cotizaciones, según la historia laboral allegada por la entidad</w:t>
      </w:r>
      <w:r>
        <w:rPr>
          <w:rFonts w:ascii="Arial Narrow" w:hAnsi="Arial Narrow" w:cs="Arial"/>
          <w:sz w:val="28"/>
          <w:szCs w:val="28"/>
          <w:lang w:val="es-ES"/>
        </w:rPr>
        <w:t xml:space="preserve"> visible a folio </w:t>
      </w:r>
      <w:r w:rsidR="00B97FDC">
        <w:rPr>
          <w:rFonts w:ascii="Arial Narrow" w:hAnsi="Arial Narrow" w:cs="Arial"/>
          <w:sz w:val="28"/>
          <w:szCs w:val="28"/>
          <w:lang w:val="es-ES"/>
        </w:rPr>
        <w:t>70</w:t>
      </w:r>
      <w:r>
        <w:rPr>
          <w:rFonts w:ascii="Arial Narrow" w:hAnsi="Arial Narrow" w:cs="Arial"/>
          <w:sz w:val="28"/>
          <w:szCs w:val="28"/>
          <w:lang w:val="es-ES"/>
        </w:rPr>
        <w:t>,</w:t>
      </w:r>
      <w:r w:rsidR="00B97FDC">
        <w:rPr>
          <w:rFonts w:ascii="Arial Narrow" w:hAnsi="Arial Narrow" w:cs="Arial"/>
          <w:sz w:val="28"/>
          <w:szCs w:val="28"/>
          <w:lang w:val="es-ES"/>
        </w:rPr>
        <w:t xml:space="preserve"> el actor sufragó un total de 1.137.28 semanas de aportes al ISS </w:t>
      </w:r>
      <w:r>
        <w:rPr>
          <w:rFonts w:ascii="Arial Narrow" w:hAnsi="Arial Narrow" w:cs="Arial"/>
          <w:sz w:val="28"/>
          <w:szCs w:val="28"/>
          <w:lang w:val="es-ES"/>
        </w:rPr>
        <w:t xml:space="preserve">hasta el 31 de diciembre de 2014, las cuales resultan suficientes para el otorgamiento de la pensión de vejez peticionada, en los términos del artículo 12 del Acuerdo 049 de 1990. Por ende, </w:t>
      </w:r>
      <w:r w:rsidR="0099153D">
        <w:rPr>
          <w:rFonts w:ascii="Arial Narrow" w:hAnsi="Arial Narrow" w:cs="Arial"/>
          <w:sz w:val="28"/>
          <w:szCs w:val="28"/>
          <w:lang w:val="es-ES"/>
        </w:rPr>
        <w:t>se confirmará este punto de la sentencia objeto de consulta.</w:t>
      </w:r>
    </w:p>
    <w:p w:rsidR="002C522D" w:rsidRPr="00C121C6" w:rsidRDefault="002C522D" w:rsidP="00C121C6">
      <w:pPr>
        <w:pStyle w:val="Sinespaciado"/>
      </w:pPr>
      <w:r>
        <w:rPr>
          <w:lang w:val="es-ES"/>
        </w:rPr>
        <w:t xml:space="preserve"> </w:t>
      </w:r>
    </w:p>
    <w:p w:rsidR="00441BCB" w:rsidRDefault="00441BCB" w:rsidP="00441BCB">
      <w:pPr>
        <w:autoSpaceDE w:val="0"/>
        <w:autoSpaceDN w:val="0"/>
        <w:adjustRightInd w:val="0"/>
        <w:spacing w:line="360" w:lineRule="auto"/>
        <w:ind w:firstLine="851"/>
        <w:jc w:val="both"/>
        <w:rPr>
          <w:rFonts w:ascii="Arial Narrow" w:hAnsi="Arial Narrow" w:cs="Tahoma"/>
          <w:sz w:val="28"/>
          <w:szCs w:val="28"/>
        </w:rPr>
      </w:pPr>
      <w:r w:rsidRPr="00D26E65">
        <w:rPr>
          <w:rFonts w:ascii="Arial Narrow" w:hAnsi="Arial Narrow" w:cs="Arial"/>
          <w:sz w:val="28"/>
          <w:szCs w:val="28"/>
          <w:lang w:val="es-ES"/>
        </w:rPr>
        <w:t xml:space="preserve">En </w:t>
      </w:r>
      <w:r>
        <w:rPr>
          <w:rFonts w:ascii="Arial Narrow" w:hAnsi="Arial Narrow" w:cs="Arial"/>
          <w:sz w:val="28"/>
          <w:szCs w:val="28"/>
          <w:lang w:val="es-ES"/>
        </w:rPr>
        <w:t>lo referente al disfrute pensional, es preciso indicar que pese a las distintas posiciones jurisprudenciales que se han fijado en torno al tema, el órgano de cierre de la especialidad laboral en recientes pronunciamientos</w:t>
      </w:r>
      <w:r>
        <w:rPr>
          <w:rStyle w:val="Refdenotaalpie"/>
          <w:rFonts w:ascii="Arial Narrow" w:hAnsi="Arial Narrow" w:cs="Arial"/>
          <w:sz w:val="28"/>
          <w:szCs w:val="28"/>
          <w:lang w:val="es-ES"/>
        </w:rPr>
        <w:footnoteReference w:id="1"/>
      </w:r>
      <w:r>
        <w:rPr>
          <w:rFonts w:ascii="Arial Narrow" w:hAnsi="Arial Narrow" w:cs="Arial"/>
          <w:sz w:val="28"/>
          <w:szCs w:val="28"/>
          <w:lang w:val="es-ES"/>
        </w:rPr>
        <w:t xml:space="preserve"> ha dejado sentado que si bien el disfrute está condicionado a la desafiliación formal del sistema, al tenor de lo preceptuado en los artículos </w:t>
      </w:r>
      <w:r>
        <w:rPr>
          <w:rFonts w:ascii="Arial Narrow" w:hAnsi="Arial Narrow" w:cs="Tahoma"/>
          <w:sz w:val="28"/>
          <w:szCs w:val="28"/>
        </w:rPr>
        <w:t xml:space="preserve">13 y 35 del Acuerdo 049 de 1990, existen casos </w:t>
      </w:r>
      <w:r w:rsidR="00027D46">
        <w:rPr>
          <w:rFonts w:ascii="Arial Narrow" w:hAnsi="Arial Narrow" w:cs="Tahoma"/>
          <w:sz w:val="28"/>
          <w:szCs w:val="28"/>
        </w:rPr>
        <w:t xml:space="preserve">que ameritan una situación distinta, dadas las </w:t>
      </w:r>
      <w:r w:rsidR="008A7835">
        <w:rPr>
          <w:rFonts w:ascii="Arial Narrow" w:hAnsi="Arial Narrow" w:cs="Tahoma"/>
          <w:sz w:val="28"/>
          <w:szCs w:val="28"/>
        </w:rPr>
        <w:t xml:space="preserve">particularidades del mismo, bien sea porque el afiliado ha sido conminado a seguir cotizando por un error inducido por parte de la </w:t>
      </w:r>
      <w:r w:rsidR="008A7835">
        <w:rPr>
          <w:rFonts w:ascii="Arial Narrow" w:hAnsi="Arial Narrow" w:cs="Tahoma"/>
          <w:sz w:val="28"/>
          <w:szCs w:val="28"/>
        </w:rPr>
        <w:lastRenderedPageBreak/>
        <w:t xml:space="preserve">entidad, ora porque existen actos externos e inequívocos del afiliado que permiten inferir su voluntad de </w:t>
      </w:r>
      <w:r w:rsidR="00F45A10">
        <w:rPr>
          <w:rFonts w:ascii="Arial Narrow" w:hAnsi="Arial Narrow" w:cs="Tahoma"/>
          <w:sz w:val="28"/>
          <w:szCs w:val="28"/>
        </w:rPr>
        <w:t>no seguir sufragando al sistema</w:t>
      </w:r>
      <w:r w:rsidR="00982567">
        <w:rPr>
          <w:rFonts w:ascii="Arial Narrow" w:hAnsi="Arial Narrow" w:cs="Tahoma"/>
          <w:sz w:val="28"/>
          <w:szCs w:val="28"/>
        </w:rPr>
        <w:t xml:space="preserve">, tales como la manifestación expuesta en tal sentido o la suspensión definitiva de las cotizaciones. </w:t>
      </w:r>
    </w:p>
    <w:p w:rsidR="00441BCB" w:rsidRPr="00C121C6" w:rsidRDefault="00441BCB" w:rsidP="00C121C6">
      <w:pPr>
        <w:pStyle w:val="Sinespaciado"/>
      </w:pPr>
    </w:p>
    <w:p w:rsidR="00AA39FC" w:rsidRDefault="00B16513" w:rsidP="00441BCB">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En el sub-lite, se tiene que el 25 de febrero de 2011 </w:t>
      </w:r>
      <w:r w:rsidR="00AA39FC">
        <w:rPr>
          <w:rFonts w:ascii="Arial Narrow" w:hAnsi="Arial Narrow"/>
          <w:sz w:val="28"/>
          <w:szCs w:val="28"/>
        </w:rPr>
        <w:t xml:space="preserve">el actor </w:t>
      </w:r>
      <w:r>
        <w:rPr>
          <w:rFonts w:ascii="Arial Narrow" w:hAnsi="Arial Narrow"/>
          <w:sz w:val="28"/>
          <w:szCs w:val="28"/>
        </w:rPr>
        <w:t xml:space="preserve">solicitó por tercera vez el reconocimiento de la pensión de vejez, y </w:t>
      </w:r>
      <w:r w:rsidR="00AA39FC">
        <w:rPr>
          <w:rFonts w:ascii="Arial Narrow" w:hAnsi="Arial Narrow"/>
          <w:sz w:val="28"/>
          <w:szCs w:val="28"/>
        </w:rPr>
        <w:t xml:space="preserve">que la </w:t>
      </w:r>
      <w:r>
        <w:rPr>
          <w:rFonts w:ascii="Arial Narrow" w:hAnsi="Arial Narrow"/>
          <w:sz w:val="28"/>
          <w:szCs w:val="28"/>
        </w:rPr>
        <w:t xml:space="preserve">entidad demandada sólo hasta el 19 de septiembre de 2013 se pronunció a través de la Resolución No. GNR 235894, </w:t>
      </w:r>
      <w:r w:rsidR="00AA39FC">
        <w:rPr>
          <w:rFonts w:ascii="Arial Narrow" w:hAnsi="Arial Narrow"/>
          <w:sz w:val="28"/>
          <w:szCs w:val="28"/>
        </w:rPr>
        <w:t xml:space="preserve">negando </w:t>
      </w:r>
      <w:r w:rsidR="004E613A">
        <w:rPr>
          <w:rFonts w:ascii="Arial Narrow" w:hAnsi="Arial Narrow"/>
          <w:sz w:val="28"/>
          <w:szCs w:val="28"/>
        </w:rPr>
        <w:t xml:space="preserve">la solicitud, argumentando </w:t>
      </w:r>
      <w:r w:rsidR="00AA39FC">
        <w:rPr>
          <w:rFonts w:ascii="Arial Narrow" w:hAnsi="Arial Narrow"/>
          <w:sz w:val="28"/>
          <w:szCs w:val="28"/>
        </w:rPr>
        <w:t xml:space="preserve">que pese a que el afiliado contaba con la edad mínima y </w:t>
      </w:r>
      <w:r w:rsidR="004E613A">
        <w:rPr>
          <w:rFonts w:ascii="Arial Narrow" w:hAnsi="Arial Narrow"/>
          <w:sz w:val="28"/>
          <w:szCs w:val="28"/>
        </w:rPr>
        <w:t xml:space="preserve">además </w:t>
      </w:r>
      <w:r w:rsidR="00AA39FC">
        <w:rPr>
          <w:rFonts w:ascii="Arial Narrow" w:hAnsi="Arial Narrow"/>
          <w:sz w:val="28"/>
          <w:szCs w:val="28"/>
        </w:rPr>
        <w:t>reportaba 1.014 semanas</w:t>
      </w:r>
      <w:r w:rsidR="004E613A">
        <w:rPr>
          <w:rFonts w:ascii="Arial Narrow" w:hAnsi="Arial Narrow"/>
          <w:sz w:val="28"/>
          <w:szCs w:val="28"/>
        </w:rPr>
        <w:t xml:space="preserve"> cotizadas </w:t>
      </w:r>
      <w:r w:rsidR="00AA39FC">
        <w:rPr>
          <w:rFonts w:ascii="Arial Narrow" w:hAnsi="Arial Narrow"/>
          <w:sz w:val="28"/>
          <w:szCs w:val="28"/>
        </w:rPr>
        <w:t xml:space="preserve">en toda su vida laboral, </w:t>
      </w:r>
      <w:r>
        <w:rPr>
          <w:rFonts w:ascii="Arial Narrow" w:hAnsi="Arial Narrow"/>
          <w:sz w:val="28"/>
          <w:szCs w:val="28"/>
        </w:rPr>
        <w:t>no conservaba el régimen de</w:t>
      </w:r>
      <w:bookmarkStart w:id="0" w:name="_GoBack"/>
      <w:bookmarkEnd w:id="0"/>
      <w:r>
        <w:rPr>
          <w:rFonts w:ascii="Arial Narrow" w:hAnsi="Arial Narrow"/>
          <w:sz w:val="28"/>
          <w:szCs w:val="28"/>
        </w:rPr>
        <w:t xml:space="preserve"> transici</w:t>
      </w:r>
      <w:r w:rsidR="004E613A">
        <w:rPr>
          <w:rFonts w:ascii="Arial Narrow" w:hAnsi="Arial Narrow"/>
          <w:sz w:val="28"/>
          <w:szCs w:val="28"/>
        </w:rPr>
        <w:t>ón.</w:t>
      </w:r>
    </w:p>
    <w:p w:rsidR="007C5664" w:rsidRDefault="007C5664" w:rsidP="007C5664">
      <w:pPr>
        <w:pStyle w:val="Sinespaciado"/>
      </w:pPr>
    </w:p>
    <w:p w:rsidR="00FC307B" w:rsidRPr="00BB338A" w:rsidRDefault="007C5664" w:rsidP="00BB338A">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En ese orden, </w:t>
      </w:r>
      <w:r w:rsidR="00C121C6">
        <w:rPr>
          <w:rFonts w:ascii="Arial Narrow" w:hAnsi="Arial Narrow"/>
          <w:sz w:val="28"/>
          <w:szCs w:val="28"/>
        </w:rPr>
        <w:t xml:space="preserve">bien </w:t>
      </w:r>
      <w:r>
        <w:rPr>
          <w:rFonts w:ascii="Arial Narrow" w:hAnsi="Arial Narrow"/>
          <w:sz w:val="28"/>
          <w:szCs w:val="28"/>
        </w:rPr>
        <w:t xml:space="preserve">podría decirse que al momento en que la entidad demandada resolvió </w:t>
      </w:r>
      <w:r w:rsidR="00E01BF8">
        <w:rPr>
          <w:rFonts w:ascii="Arial Narrow" w:hAnsi="Arial Narrow"/>
          <w:sz w:val="28"/>
          <w:szCs w:val="28"/>
        </w:rPr>
        <w:t>dicha solicitud</w:t>
      </w:r>
      <w:r w:rsidRPr="00E01BF8">
        <w:rPr>
          <w:rFonts w:ascii="Arial Narrow" w:hAnsi="Arial Narrow"/>
          <w:sz w:val="28"/>
          <w:szCs w:val="28"/>
        </w:rPr>
        <w:t xml:space="preserve">, el actor ya tenía reunidos los requisitos de edad y tiempo de servicios </w:t>
      </w:r>
      <w:r w:rsidR="00E01BF8" w:rsidRPr="00E01BF8">
        <w:rPr>
          <w:rFonts w:ascii="Arial Narrow" w:hAnsi="Arial Narrow"/>
          <w:sz w:val="28"/>
          <w:szCs w:val="28"/>
        </w:rPr>
        <w:t>requeridos</w:t>
      </w:r>
      <w:r w:rsidR="00E01BF8">
        <w:rPr>
          <w:rFonts w:ascii="Arial Narrow" w:hAnsi="Arial Narrow"/>
          <w:sz w:val="28"/>
          <w:szCs w:val="28"/>
        </w:rPr>
        <w:t xml:space="preserve"> para acceder a la pensión</w:t>
      </w:r>
      <w:r w:rsidR="00E01BF8" w:rsidRPr="00E01BF8">
        <w:rPr>
          <w:rFonts w:ascii="Arial Narrow" w:hAnsi="Arial Narrow"/>
          <w:sz w:val="28"/>
          <w:szCs w:val="28"/>
        </w:rPr>
        <w:t xml:space="preserve">, por lo que el disfrute </w:t>
      </w:r>
      <w:r w:rsidR="00E01BF8">
        <w:rPr>
          <w:rFonts w:ascii="Arial Narrow" w:hAnsi="Arial Narrow"/>
          <w:sz w:val="28"/>
          <w:szCs w:val="28"/>
        </w:rPr>
        <w:t xml:space="preserve">procedía </w:t>
      </w:r>
      <w:r w:rsidR="00E01BF8" w:rsidRPr="00E01BF8">
        <w:rPr>
          <w:rFonts w:ascii="Arial Narrow" w:hAnsi="Arial Narrow"/>
          <w:sz w:val="28"/>
          <w:szCs w:val="28"/>
        </w:rPr>
        <w:t xml:space="preserve">a partir del 1º de septiembre de 2013, </w:t>
      </w:r>
      <w:r w:rsidR="00E01BF8">
        <w:rPr>
          <w:rFonts w:ascii="Arial Narrow" w:hAnsi="Arial Narrow" w:cs="Arial"/>
          <w:sz w:val="28"/>
          <w:szCs w:val="28"/>
          <w:lang w:val="es-ES"/>
        </w:rPr>
        <w:t>sin que tuviere incidencia</w:t>
      </w:r>
      <w:r w:rsidR="00C121C6">
        <w:rPr>
          <w:rFonts w:ascii="Arial Narrow" w:hAnsi="Arial Narrow" w:cs="Arial"/>
          <w:sz w:val="28"/>
          <w:szCs w:val="28"/>
          <w:lang w:val="es-ES"/>
        </w:rPr>
        <w:t xml:space="preserve"> alguna </w:t>
      </w:r>
      <w:r w:rsidR="00E01BF8">
        <w:rPr>
          <w:rFonts w:ascii="Arial Narrow" w:hAnsi="Arial Narrow" w:cs="Arial"/>
          <w:sz w:val="28"/>
          <w:szCs w:val="28"/>
          <w:lang w:val="es-ES"/>
        </w:rPr>
        <w:t xml:space="preserve">el hecho de que el actor continuara efectuando cotizaciones </w:t>
      </w:r>
      <w:r w:rsidR="005307FD" w:rsidRPr="00E01BF8">
        <w:rPr>
          <w:rFonts w:ascii="Arial Narrow" w:hAnsi="Arial Narrow" w:cs="Arial"/>
          <w:sz w:val="28"/>
          <w:szCs w:val="28"/>
          <w:lang w:val="es-ES"/>
        </w:rPr>
        <w:t xml:space="preserve"> hasta el 31 de agosto de 2016, pues claramente lo hizo inducido por un error de la propia entidad</w:t>
      </w:r>
      <w:r w:rsidR="0092333A" w:rsidRPr="00E01BF8">
        <w:rPr>
          <w:rFonts w:ascii="Arial Narrow" w:hAnsi="Arial Narrow" w:cs="Arial"/>
          <w:sz w:val="28"/>
          <w:szCs w:val="28"/>
          <w:lang w:val="es-ES"/>
        </w:rPr>
        <w:t xml:space="preserve">, quien </w:t>
      </w:r>
      <w:r w:rsidR="00E01BF8" w:rsidRPr="00E01BF8">
        <w:rPr>
          <w:rFonts w:ascii="Arial Narrow" w:hAnsi="Arial Narrow" w:cs="Arial"/>
          <w:sz w:val="28"/>
          <w:szCs w:val="28"/>
          <w:lang w:val="es-ES"/>
        </w:rPr>
        <w:t>además</w:t>
      </w:r>
      <w:r w:rsidR="00C121C6">
        <w:rPr>
          <w:rFonts w:ascii="Arial Narrow" w:hAnsi="Arial Narrow" w:cs="Arial"/>
          <w:sz w:val="28"/>
          <w:szCs w:val="28"/>
          <w:lang w:val="es-ES"/>
        </w:rPr>
        <w:t xml:space="preserve">, con posterioridad </w:t>
      </w:r>
      <w:r w:rsidR="0092333A" w:rsidRPr="00E01BF8">
        <w:rPr>
          <w:rFonts w:ascii="Arial Narrow" w:hAnsi="Arial Narrow" w:cs="Arial"/>
          <w:sz w:val="28"/>
          <w:szCs w:val="28"/>
          <w:lang w:val="es-ES"/>
        </w:rPr>
        <w:t>mediante Resolución GNR 271068 de 2014</w:t>
      </w:r>
      <w:r w:rsidR="005307FD" w:rsidRPr="00E01BF8">
        <w:rPr>
          <w:rFonts w:ascii="Arial Narrow" w:hAnsi="Arial Narrow" w:cs="Arial"/>
          <w:sz w:val="28"/>
          <w:szCs w:val="28"/>
          <w:lang w:val="es-ES"/>
        </w:rPr>
        <w:t xml:space="preserve">, </w:t>
      </w:r>
      <w:r w:rsidR="00E01BF8">
        <w:rPr>
          <w:rFonts w:ascii="Arial Narrow" w:hAnsi="Arial Narrow" w:cs="Arial"/>
          <w:sz w:val="28"/>
          <w:szCs w:val="28"/>
          <w:lang w:val="es-ES"/>
        </w:rPr>
        <w:t xml:space="preserve">ratificó su negativa </w:t>
      </w:r>
      <w:r w:rsidR="00C121C6">
        <w:rPr>
          <w:rFonts w:ascii="Arial Narrow" w:hAnsi="Arial Narrow" w:cs="Arial"/>
          <w:sz w:val="28"/>
          <w:szCs w:val="28"/>
          <w:lang w:val="es-ES"/>
        </w:rPr>
        <w:t xml:space="preserve">de </w:t>
      </w:r>
      <w:r w:rsidR="00E01BF8">
        <w:rPr>
          <w:rFonts w:ascii="Arial Narrow" w:hAnsi="Arial Narrow" w:cs="Arial"/>
          <w:sz w:val="28"/>
          <w:szCs w:val="28"/>
          <w:lang w:val="es-ES"/>
        </w:rPr>
        <w:t xml:space="preserve">reconocimiento de la pensión de vejez. </w:t>
      </w:r>
      <w:r w:rsidR="00FC307B" w:rsidRPr="005106B6">
        <w:rPr>
          <w:rFonts w:ascii="Arial Narrow" w:hAnsi="Arial Narrow" w:cs="Arial"/>
          <w:sz w:val="28"/>
          <w:szCs w:val="28"/>
          <w:lang w:val="es-ES"/>
        </w:rPr>
        <w:t xml:space="preserve">No obstante, en vista de que este punto no fue objeto de inconformidad por la parte </w:t>
      </w:r>
      <w:r w:rsidR="00B77ED7">
        <w:rPr>
          <w:rFonts w:ascii="Arial Narrow" w:hAnsi="Arial Narrow" w:cs="Arial"/>
          <w:sz w:val="28"/>
          <w:szCs w:val="28"/>
          <w:lang w:val="es-ES"/>
        </w:rPr>
        <w:t>actora</w:t>
      </w:r>
      <w:r w:rsidR="00FC307B" w:rsidRPr="005106B6">
        <w:rPr>
          <w:rFonts w:ascii="Arial Narrow" w:hAnsi="Arial Narrow" w:cs="Arial"/>
          <w:sz w:val="28"/>
          <w:szCs w:val="28"/>
          <w:lang w:val="es-ES"/>
        </w:rPr>
        <w:t xml:space="preserve">, y que la sentencia </w:t>
      </w:r>
      <w:r w:rsidR="00E01BF8" w:rsidRPr="005106B6">
        <w:rPr>
          <w:rFonts w:ascii="Arial Narrow" w:hAnsi="Arial Narrow" w:cs="Arial"/>
          <w:sz w:val="28"/>
          <w:szCs w:val="28"/>
          <w:lang w:val="es-ES"/>
        </w:rPr>
        <w:t xml:space="preserve">está siendo analizada </w:t>
      </w:r>
      <w:r w:rsidR="00FC307B" w:rsidRPr="005106B6">
        <w:rPr>
          <w:rFonts w:ascii="Arial Narrow" w:hAnsi="Arial Narrow" w:cs="Arial"/>
          <w:sz w:val="28"/>
          <w:szCs w:val="28"/>
          <w:lang w:val="es-ES"/>
        </w:rPr>
        <w:t xml:space="preserve">en virtud del grado jurisdiccional de consulta a favor de </w:t>
      </w:r>
      <w:proofErr w:type="spellStart"/>
      <w:r w:rsidR="00FC307B" w:rsidRPr="005106B6">
        <w:rPr>
          <w:rFonts w:ascii="Arial Narrow" w:hAnsi="Arial Narrow" w:cs="Arial"/>
          <w:sz w:val="28"/>
          <w:szCs w:val="28"/>
          <w:lang w:val="es-ES"/>
        </w:rPr>
        <w:t>Colpensiones</w:t>
      </w:r>
      <w:proofErr w:type="spellEnd"/>
      <w:r w:rsidR="00FC307B" w:rsidRPr="005106B6">
        <w:rPr>
          <w:rFonts w:ascii="Arial Narrow" w:hAnsi="Arial Narrow" w:cs="Arial"/>
          <w:sz w:val="28"/>
          <w:szCs w:val="28"/>
          <w:lang w:val="es-ES"/>
        </w:rPr>
        <w:t>, se mantendrá incólume la decisión de primera instancia, que fijó el goce de la p</w:t>
      </w:r>
      <w:r w:rsidR="005106B6" w:rsidRPr="005106B6">
        <w:rPr>
          <w:rFonts w:ascii="Arial Narrow" w:hAnsi="Arial Narrow" w:cs="Arial"/>
          <w:sz w:val="28"/>
          <w:szCs w:val="28"/>
          <w:lang w:val="es-ES"/>
        </w:rPr>
        <w:t xml:space="preserve">restación pensional a partir de marzo de 2014. </w:t>
      </w:r>
    </w:p>
    <w:p w:rsidR="00BB338A" w:rsidRPr="00BB338A" w:rsidRDefault="00BB338A" w:rsidP="00BB338A">
      <w:pPr>
        <w:pStyle w:val="Sinespaciado"/>
      </w:pPr>
    </w:p>
    <w:p w:rsidR="00FC307B" w:rsidRDefault="00FC307B" w:rsidP="00BB338A">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 xml:space="preserve">será equivalente al </w:t>
      </w:r>
      <w:r w:rsidRPr="00992B61">
        <w:rPr>
          <w:rFonts w:ascii="Arial Narrow" w:hAnsi="Arial Narrow"/>
          <w:sz w:val="28"/>
          <w:szCs w:val="28"/>
        </w:rPr>
        <w:t>salari</w:t>
      </w:r>
      <w:r>
        <w:rPr>
          <w:rFonts w:ascii="Arial Narrow" w:hAnsi="Arial Narrow"/>
          <w:sz w:val="28"/>
          <w:szCs w:val="28"/>
        </w:rPr>
        <w:t>o mínimo legal mensual vigente, como quiera que el actor siempre efectuó cotizaciones sobre esa base salarial, y por trece mesadas anuales</w:t>
      </w:r>
      <w:r w:rsidRPr="00992B61">
        <w:rPr>
          <w:rFonts w:ascii="Arial Narrow" w:hAnsi="Arial Narrow"/>
          <w:sz w:val="28"/>
          <w:szCs w:val="28"/>
        </w:rPr>
        <w:t>,</w:t>
      </w:r>
      <w:r>
        <w:rPr>
          <w:rFonts w:ascii="Arial Narrow" w:hAnsi="Arial Narrow"/>
          <w:sz w:val="28"/>
          <w:szCs w:val="28"/>
        </w:rPr>
        <w:t xml:space="preserve"> conforme a los lineamientos del inciso 8º del artículo 1º del A.L. 01 de 2005, dado que el derecho pensional se causó </w:t>
      </w:r>
      <w:r w:rsidRPr="00992B61">
        <w:rPr>
          <w:rFonts w:ascii="Arial Narrow" w:hAnsi="Arial Narrow"/>
          <w:sz w:val="28"/>
          <w:szCs w:val="28"/>
        </w:rPr>
        <w:t xml:space="preserve">con </w:t>
      </w:r>
      <w:r>
        <w:rPr>
          <w:rFonts w:ascii="Arial Narrow" w:hAnsi="Arial Narrow"/>
          <w:sz w:val="28"/>
          <w:szCs w:val="28"/>
        </w:rPr>
        <w:t>posterioridad al 31 de julio de 2011.</w:t>
      </w:r>
    </w:p>
    <w:p w:rsidR="00144D43" w:rsidRPr="00144D43" w:rsidRDefault="00144D43" w:rsidP="00144D43">
      <w:pPr>
        <w:pStyle w:val="Sinespaciado"/>
      </w:pPr>
    </w:p>
    <w:p w:rsidR="00144D43" w:rsidRPr="00A73EAD" w:rsidRDefault="00144D43" w:rsidP="00FC307B">
      <w:pPr>
        <w:pStyle w:val="Sinespaciado"/>
        <w:spacing w:line="360" w:lineRule="auto"/>
        <w:ind w:firstLine="708"/>
        <w:jc w:val="both"/>
        <w:rPr>
          <w:rFonts w:ascii="Arial Narrow" w:hAnsi="Arial Narrow"/>
          <w:sz w:val="28"/>
          <w:szCs w:val="28"/>
        </w:rPr>
      </w:pPr>
      <w:r w:rsidRPr="00A73EAD">
        <w:rPr>
          <w:rFonts w:ascii="Arial Narrow" w:hAnsi="Arial Narrow"/>
          <w:sz w:val="28"/>
          <w:szCs w:val="28"/>
        </w:rPr>
        <w:t>Así las cosas, el valor del retroactivo generado entre el</w:t>
      </w:r>
      <w:r w:rsidR="00A73EAD" w:rsidRPr="00A73EAD">
        <w:rPr>
          <w:rFonts w:ascii="Arial Narrow" w:hAnsi="Arial Narrow"/>
          <w:sz w:val="28"/>
          <w:szCs w:val="28"/>
        </w:rPr>
        <w:t xml:space="preserve"> 4 de marzo de 2014 al 31 de enero de 2018, es decir, incluyendo el valor de las mesadas generadas a la emisión </w:t>
      </w:r>
      <w:r w:rsidRPr="00A73EAD">
        <w:rPr>
          <w:rFonts w:ascii="Arial Narrow" w:hAnsi="Arial Narrow"/>
          <w:sz w:val="28"/>
          <w:szCs w:val="28"/>
        </w:rPr>
        <w:t>de esta sentencia, asciende a $</w:t>
      </w:r>
      <w:r w:rsidR="00A73EAD" w:rsidRPr="00A73EAD">
        <w:rPr>
          <w:rFonts w:ascii="Arial Narrow" w:hAnsi="Arial Narrow"/>
          <w:sz w:val="28"/>
          <w:szCs w:val="28"/>
        </w:rPr>
        <w:t>33`028.186</w:t>
      </w:r>
      <w:r w:rsidRPr="00A73EAD">
        <w:rPr>
          <w:rFonts w:ascii="Arial Narrow" w:hAnsi="Arial Narrow"/>
          <w:sz w:val="28"/>
          <w:szCs w:val="28"/>
        </w:rPr>
        <w:t xml:space="preserve">, conforme se ilustra en el cuadro </w:t>
      </w:r>
      <w:r w:rsidRPr="00A73EAD">
        <w:rPr>
          <w:rFonts w:ascii="Arial Narrow" w:hAnsi="Arial Narrow" w:cs="Arial"/>
          <w:sz w:val="28"/>
          <w:szCs w:val="28"/>
        </w:rPr>
        <w:lastRenderedPageBreak/>
        <w:t>que se pone de presente a los asistentes y que hará parte integrante del acta final que se suscriba con ocasión de esta diligencia.</w:t>
      </w:r>
      <w:r w:rsidR="00A73EAD" w:rsidRPr="00A73EAD">
        <w:rPr>
          <w:rFonts w:ascii="Arial Narrow" w:hAnsi="Arial Narrow"/>
          <w:sz w:val="28"/>
          <w:szCs w:val="28"/>
        </w:rPr>
        <w:t xml:space="preserve"> </w:t>
      </w:r>
    </w:p>
    <w:p w:rsidR="007D6FD6" w:rsidRDefault="007D6FD6" w:rsidP="00A73EAD">
      <w:pPr>
        <w:pStyle w:val="Sinespaciado"/>
        <w:rPr>
          <w:lang w:val="es-ES"/>
        </w:rPr>
      </w:pPr>
    </w:p>
    <w:p w:rsidR="00144D43" w:rsidRDefault="00144D43" w:rsidP="00144D43">
      <w:pPr>
        <w:spacing w:line="360" w:lineRule="auto"/>
        <w:ind w:firstLine="851"/>
        <w:jc w:val="both"/>
        <w:rPr>
          <w:rFonts w:ascii="Arial Narrow" w:hAnsi="Arial Narrow"/>
          <w:sz w:val="28"/>
          <w:szCs w:val="28"/>
        </w:rPr>
      </w:pPr>
      <w:r>
        <w:rPr>
          <w:rFonts w:ascii="Arial Narrow" w:hAnsi="Arial Narrow"/>
          <w:sz w:val="28"/>
          <w:szCs w:val="28"/>
        </w:rPr>
        <w:t xml:space="preserve">En cuanto a la </w:t>
      </w:r>
      <w:r w:rsidRPr="00166879">
        <w:rPr>
          <w:rFonts w:ascii="Arial Narrow" w:hAnsi="Arial Narrow"/>
          <w:sz w:val="28"/>
          <w:szCs w:val="28"/>
        </w:rPr>
        <w:t>excepción de prescripción</w:t>
      </w:r>
      <w:r>
        <w:rPr>
          <w:rFonts w:ascii="Arial Narrow" w:hAnsi="Arial Narrow"/>
          <w:sz w:val="28"/>
          <w:szCs w:val="28"/>
        </w:rPr>
        <w:t xml:space="preserve"> propuesta por la entidad, se dirá que </w:t>
      </w:r>
      <w:r w:rsidRPr="00166879">
        <w:rPr>
          <w:rFonts w:ascii="Arial Narrow" w:hAnsi="Arial Narrow"/>
          <w:sz w:val="28"/>
          <w:szCs w:val="28"/>
        </w:rPr>
        <w:t xml:space="preserve">no está llamada a prosperar, </w:t>
      </w:r>
      <w:r>
        <w:rPr>
          <w:rFonts w:ascii="Arial Narrow" w:hAnsi="Arial Narrow"/>
          <w:sz w:val="28"/>
          <w:szCs w:val="28"/>
        </w:rPr>
        <w:t xml:space="preserve">pues </w:t>
      </w:r>
      <w:r w:rsidRPr="00166879">
        <w:rPr>
          <w:rFonts w:ascii="Arial Narrow" w:hAnsi="Arial Narrow"/>
          <w:sz w:val="28"/>
          <w:szCs w:val="28"/>
        </w:rPr>
        <w:t>en los términos del artículo 151 del C.P.T y S.S. y artículo 488 del C.S.T., no transcu</w:t>
      </w:r>
      <w:r>
        <w:rPr>
          <w:rFonts w:ascii="Arial Narrow" w:hAnsi="Arial Narrow"/>
          <w:sz w:val="28"/>
          <w:szCs w:val="28"/>
        </w:rPr>
        <w:t>rrió el término trienal desde el reconocimiento del derecho y la interposición de la demanda</w:t>
      </w:r>
      <w:r w:rsidRPr="00166879">
        <w:rPr>
          <w:rFonts w:ascii="Arial Narrow" w:hAnsi="Arial Narrow"/>
          <w:sz w:val="28"/>
          <w:szCs w:val="28"/>
        </w:rPr>
        <w:t xml:space="preserve">, </w:t>
      </w:r>
      <w:r>
        <w:rPr>
          <w:rFonts w:ascii="Arial Narrow" w:hAnsi="Arial Narrow"/>
          <w:sz w:val="28"/>
          <w:szCs w:val="28"/>
        </w:rPr>
        <w:t xml:space="preserve">que data del </w:t>
      </w:r>
      <w:r w:rsidR="00A73EAD">
        <w:rPr>
          <w:rFonts w:ascii="Arial Narrow" w:hAnsi="Arial Narrow"/>
          <w:sz w:val="28"/>
          <w:szCs w:val="28"/>
        </w:rPr>
        <w:t>16 de septiembre de 2016</w:t>
      </w:r>
      <w:r>
        <w:rPr>
          <w:rFonts w:ascii="Arial Narrow" w:hAnsi="Arial Narrow"/>
          <w:sz w:val="28"/>
          <w:szCs w:val="28"/>
        </w:rPr>
        <w:t xml:space="preserve"> (fl.9)</w:t>
      </w:r>
      <w:r w:rsidRPr="00166879">
        <w:rPr>
          <w:rFonts w:ascii="Arial Narrow" w:hAnsi="Arial Narrow"/>
          <w:sz w:val="28"/>
          <w:szCs w:val="28"/>
        </w:rPr>
        <w:t xml:space="preserve">. </w:t>
      </w:r>
    </w:p>
    <w:p w:rsidR="00144D43" w:rsidRDefault="00144D43" w:rsidP="00144D43">
      <w:pPr>
        <w:pStyle w:val="Sinespaciado"/>
      </w:pPr>
    </w:p>
    <w:p w:rsidR="00144D43" w:rsidRDefault="00144D43" w:rsidP="00144D43">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Narrow" w:hAnsi="Arial Narrow" w:cs="Arial"/>
          <w:sz w:val="28"/>
          <w:szCs w:val="28"/>
          <w:lang w:val="es-ES"/>
        </w:rPr>
        <w:t xml:space="preserve">. </w:t>
      </w:r>
    </w:p>
    <w:p w:rsidR="00144D43" w:rsidRDefault="00144D43" w:rsidP="00144D43">
      <w:pPr>
        <w:pStyle w:val="Sinespaciado"/>
        <w:rPr>
          <w:lang w:val="es-ES"/>
        </w:rPr>
      </w:pPr>
    </w:p>
    <w:p w:rsidR="00144D43" w:rsidRDefault="00144D43" w:rsidP="00144D43">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w:sz w:val="28"/>
          <w:szCs w:val="28"/>
          <w:lang w:val="es-ES"/>
        </w:rPr>
        <w:t xml:space="preserve">Conforme lo ha establecido el órgano de cierre de la especialidad laboral, tales réditos </w:t>
      </w:r>
      <w:r w:rsidRPr="00AD3022">
        <w:rPr>
          <w:rFonts w:ascii="Arial Narrow" w:hAnsi="Arial Narrow"/>
          <w:sz w:val="28"/>
          <w:szCs w:val="28"/>
        </w:rPr>
        <w:t xml:space="preserve">proceden </w:t>
      </w:r>
      <w:r>
        <w:rPr>
          <w:rFonts w:ascii="Arial Narrow" w:hAnsi="Arial Narrow"/>
          <w:sz w:val="28"/>
          <w:szCs w:val="28"/>
        </w:rPr>
        <w:t>a partir del día siguiente al vencimiento de los cuatro (4) meses que confiere el artículo 9º de la Ley 797 de 2003 para resolver la solicitud de reconocimiento pensional</w:t>
      </w:r>
      <w:r>
        <w:rPr>
          <w:rStyle w:val="Refdenotaalpie"/>
          <w:rFonts w:ascii="Arial Narrow" w:hAnsi="Arial Narrow"/>
          <w:sz w:val="28"/>
          <w:szCs w:val="28"/>
        </w:rPr>
        <w:footnoteReference w:id="2"/>
      </w:r>
      <w:r>
        <w:rPr>
          <w:rFonts w:ascii="Arial Narrow" w:hAnsi="Arial Narrow"/>
          <w:sz w:val="28"/>
          <w:szCs w:val="28"/>
        </w:rPr>
        <w:t xml:space="preserve">, de modo que en el caso puntual, era procedente ordenar </w:t>
      </w:r>
      <w:r w:rsidRPr="00163187">
        <w:rPr>
          <w:rFonts w:ascii="Arial Narrow" w:hAnsi="Arial Narrow" w:cs="Arial Narrow"/>
          <w:iCs/>
          <w:sz w:val="28"/>
          <w:szCs w:val="28"/>
        </w:rPr>
        <w:t xml:space="preserve">el pago de los intereses moratorios a partir del </w:t>
      </w:r>
      <w:r w:rsidR="0036020C">
        <w:rPr>
          <w:rFonts w:ascii="Arial Narrow" w:hAnsi="Arial Narrow" w:cs="Arial Narrow"/>
          <w:iCs/>
          <w:sz w:val="28"/>
          <w:szCs w:val="28"/>
        </w:rPr>
        <w:t>5 de julio de 2014</w:t>
      </w:r>
      <w:r>
        <w:rPr>
          <w:rFonts w:ascii="Arial Narrow" w:hAnsi="Arial Narrow" w:cs="Arial Narrow"/>
          <w:iCs/>
          <w:sz w:val="28"/>
          <w:szCs w:val="28"/>
        </w:rPr>
        <w:t>, pue</w:t>
      </w:r>
      <w:r w:rsidR="0036020C">
        <w:rPr>
          <w:rFonts w:ascii="Arial Narrow" w:hAnsi="Arial Narrow" w:cs="Arial Narrow"/>
          <w:iCs/>
          <w:sz w:val="28"/>
          <w:szCs w:val="28"/>
        </w:rPr>
        <w:t>s el actor presentó la reclamación administrativa el 4 de marzo de esa anualidad.</w:t>
      </w:r>
    </w:p>
    <w:p w:rsidR="00144D43" w:rsidRDefault="00144D43" w:rsidP="00144D43">
      <w:pPr>
        <w:pStyle w:val="Sinespaciado"/>
      </w:pPr>
    </w:p>
    <w:p w:rsidR="00144D43" w:rsidRDefault="00144D43" w:rsidP="00144D43">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Narrow"/>
          <w:iCs/>
          <w:sz w:val="28"/>
          <w:szCs w:val="28"/>
        </w:rPr>
        <w:t>Sin embargo, en vista de que la jueza impuso tal condena a partir de</w:t>
      </w:r>
      <w:r w:rsidR="00B227EE">
        <w:rPr>
          <w:rFonts w:ascii="Arial Narrow" w:hAnsi="Arial Narrow" w:cs="Arial Narrow"/>
          <w:iCs/>
          <w:sz w:val="28"/>
          <w:szCs w:val="28"/>
        </w:rPr>
        <w:t>l 5 de septiembre de 2014, y que tal decisión no mereció ningún cuestionamiento de la parte actora</w:t>
      </w:r>
      <w:r>
        <w:rPr>
          <w:rFonts w:ascii="Arial Narrow" w:hAnsi="Arial Narrow" w:cs="Arial Narrow"/>
          <w:iCs/>
          <w:sz w:val="28"/>
          <w:szCs w:val="28"/>
        </w:rPr>
        <w:t>, no le es dable a esta Sala modificar en peor la condena de la entidad en favor de quien se surte el grado de consulta, motivo por el que se le impartirá aprobación.</w:t>
      </w:r>
    </w:p>
    <w:p w:rsidR="00227393" w:rsidRDefault="00227393" w:rsidP="00227393">
      <w:pPr>
        <w:tabs>
          <w:tab w:val="left" w:pos="-720"/>
        </w:tabs>
        <w:suppressAutoHyphens/>
        <w:spacing w:line="336" w:lineRule="auto"/>
        <w:ind w:right="28"/>
        <w:jc w:val="both"/>
        <w:rPr>
          <w:rFonts w:ascii="Arial Narrow" w:hAnsi="Arial Narrow"/>
          <w:sz w:val="28"/>
          <w:szCs w:val="28"/>
        </w:rPr>
      </w:pPr>
      <w:r>
        <w:rPr>
          <w:rFonts w:ascii="Arial Narrow" w:hAnsi="Arial Narrow"/>
          <w:sz w:val="28"/>
          <w:szCs w:val="28"/>
        </w:rPr>
        <w:tab/>
      </w:r>
      <w:r w:rsidR="00A55661" w:rsidRPr="00227393">
        <w:rPr>
          <w:rFonts w:ascii="Arial Narrow" w:hAnsi="Arial Narrow"/>
          <w:sz w:val="28"/>
          <w:szCs w:val="28"/>
        </w:rPr>
        <w:t>Al tenor de lo hasta a</w:t>
      </w:r>
      <w:r w:rsidR="00893B32" w:rsidRPr="00227393">
        <w:rPr>
          <w:rFonts w:ascii="Arial Narrow" w:hAnsi="Arial Narrow"/>
          <w:sz w:val="28"/>
          <w:szCs w:val="28"/>
        </w:rPr>
        <w:t xml:space="preserve">quí </w:t>
      </w:r>
      <w:r w:rsidR="00A55661" w:rsidRPr="00227393">
        <w:rPr>
          <w:rFonts w:ascii="Arial Narrow" w:hAnsi="Arial Narrow"/>
          <w:sz w:val="28"/>
          <w:szCs w:val="28"/>
        </w:rPr>
        <w:t xml:space="preserve">expuesto, </w:t>
      </w:r>
      <w:r>
        <w:rPr>
          <w:rFonts w:ascii="Arial Narrow" w:hAnsi="Arial Narrow"/>
          <w:sz w:val="28"/>
          <w:szCs w:val="28"/>
        </w:rPr>
        <w:t xml:space="preserve">se confirmará la sentencia consultada, modificándola únicamente en lo atinente al valor del retroactivo pensional. </w:t>
      </w:r>
    </w:p>
    <w:p w:rsidR="00227393" w:rsidRDefault="00227393" w:rsidP="00227393">
      <w:pPr>
        <w:pStyle w:val="Sinespaciado"/>
      </w:pPr>
    </w:p>
    <w:p w:rsidR="009C32BF" w:rsidRDefault="00227393" w:rsidP="00227393">
      <w:pPr>
        <w:tabs>
          <w:tab w:val="left" w:pos="-720"/>
        </w:tabs>
        <w:suppressAutoHyphens/>
        <w:spacing w:line="336" w:lineRule="auto"/>
        <w:ind w:right="28"/>
        <w:jc w:val="both"/>
        <w:rPr>
          <w:lang w:val="es-ES"/>
        </w:rPr>
      </w:pPr>
      <w:r>
        <w:rPr>
          <w:rFonts w:ascii="Arial Narrow" w:hAnsi="Arial Narrow"/>
          <w:sz w:val="28"/>
          <w:szCs w:val="28"/>
        </w:rPr>
        <w:tab/>
        <w:t xml:space="preserve">Sin costas en esta instancia. </w:t>
      </w:r>
    </w:p>
    <w:p w:rsidR="002C522D" w:rsidRDefault="002C522D" w:rsidP="00144D43">
      <w:pPr>
        <w:pStyle w:val="Sinespaciado"/>
      </w:pPr>
      <w:r w:rsidRPr="00B34A1B">
        <w:rPr>
          <w:lang w:val="es-ES"/>
        </w:rPr>
        <w:t xml:space="preserve"> </w:t>
      </w:r>
    </w:p>
    <w:p w:rsidR="002C522D" w:rsidRPr="00B33602" w:rsidRDefault="002C522D" w:rsidP="00227393">
      <w:pPr>
        <w:pStyle w:val="Prrafodelista1"/>
        <w:spacing w:after="0" w:line="360" w:lineRule="auto"/>
        <w:ind w:left="0" w:firstLine="708"/>
        <w:jc w:val="both"/>
        <w:rPr>
          <w:rFonts w:ascii="Arial Narrow" w:hAnsi="Arial Narrow" w:cs="Tahoma"/>
          <w:sz w:val="28"/>
          <w:szCs w:val="28"/>
        </w:rPr>
      </w:pPr>
      <w:r w:rsidRPr="00B33602">
        <w:rPr>
          <w:rFonts w:ascii="Arial Narrow" w:hAnsi="Arial Narrow" w:cs="Tahoma"/>
          <w:sz w:val="28"/>
          <w:szCs w:val="28"/>
        </w:rPr>
        <w:t>En mérito de lo expuesto,</w:t>
      </w:r>
      <w:r w:rsidRPr="00B33602">
        <w:rPr>
          <w:rFonts w:ascii="Arial Narrow" w:hAnsi="Arial Narrow" w:cs="Tahoma"/>
          <w:b/>
          <w:sz w:val="28"/>
          <w:szCs w:val="28"/>
        </w:rPr>
        <w:t xml:space="preserve"> </w:t>
      </w:r>
      <w:r w:rsidRPr="00B33602">
        <w:rPr>
          <w:rFonts w:ascii="Arial Narrow" w:hAnsi="Arial Narrow" w:cs="Tahoma"/>
          <w:sz w:val="28"/>
          <w:szCs w:val="28"/>
        </w:rPr>
        <w:t>el</w:t>
      </w:r>
      <w:r w:rsidRPr="00B33602">
        <w:rPr>
          <w:rFonts w:ascii="Arial Narrow" w:hAnsi="Arial Narrow" w:cs="Tahoma"/>
          <w:b/>
          <w:sz w:val="28"/>
          <w:szCs w:val="28"/>
        </w:rPr>
        <w:t xml:space="preserve"> Tribunal Superior del Distrito Judicial de Pereira, Sala </w:t>
      </w:r>
      <w:r w:rsidR="00227393">
        <w:rPr>
          <w:rFonts w:ascii="Arial Narrow" w:hAnsi="Arial Narrow" w:cs="Tahoma"/>
          <w:b/>
          <w:sz w:val="28"/>
          <w:szCs w:val="28"/>
        </w:rPr>
        <w:t xml:space="preserve">de Decisión Laboral No. 4, </w:t>
      </w:r>
      <w:r w:rsidRPr="00B33602">
        <w:rPr>
          <w:rFonts w:ascii="Arial Narrow" w:hAnsi="Arial Narrow" w:cs="Tahoma"/>
          <w:sz w:val="28"/>
          <w:szCs w:val="28"/>
        </w:rPr>
        <w:t>administrando justicia en nombre de la República y por autoridad de la ley,</w:t>
      </w:r>
    </w:p>
    <w:p w:rsidR="002C522D" w:rsidRDefault="002C522D" w:rsidP="002C522D">
      <w:pPr>
        <w:spacing w:line="360" w:lineRule="auto"/>
        <w:jc w:val="center"/>
        <w:rPr>
          <w:rFonts w:ascii="Arial Narrow" w:hAnsi="Arial Narrow" w:cs="Tahoma"/>
          <w:b/>
          <w:sz w:val="28"/>
          <w:szCs w:val="28"/>
        </w:rPr>
      </w:pPr>
      <w:r w:rsidRPr="00B33602">
        <w:rPr>
          <w:rFonts w:ascii="Arial Narrow" w:hAnsi="Arial Narrow" w:cs="Tahoma"/>
          <w:b/>
          <w:sz w:val="28"/>
          <w:szCs w:val="28"/>
        </w:rPr>
        <w:lastRenderedPageBreak/>
        <w:t>FALLA</w:t>
      </w:r>
    </w:p>
    <w:p w:rsidR="002C522D" w:rsidRPr="00C63BF2" w:rsidRDefault="002C522D" w:rsidP="002C522D">
      <w:pPr>
        <w:pStyle w:val="Sinespaciado"/>
      </w:pPr>
    </w:p>
    <w:p w:rsidR="00227393" w:rsidRPr="0031654D" w:rsidRDefault="00227393" w:rsidP="00227393">
      <w:pPr>
        <w:pStyle w:val="Prrafodelista"/>
        <w:numPr>
          <w:ilvl w:val="0"/>
          <w:numId w:val="7"/>
        </w:numPr>
        <w:tabs>
          <w:tab w:val="left" w:pos="-720"/>
        </w:tabs>
        <w:suppressAutoHyphens/>
        <w:spacing w:line="336" w:lineRule="auto"/>
        <w:ind w:right="28"/>
        <w:jc w:val="both"/>
      </w:pPr>
      <w:r w:rsidRPr="002F7728">
        <w:rPr>
          <w:rFonts w:ascii="Arial Narrow" w:hAnsi="Arial Narrow" w:cs="Tahoma"/>
          <w:b/>
          <w:spacing w:val="-2"/>
          <w:sz w:val="28"/>
          <w:szCs w:val="28"/>
        </w:rPr>
        <w:t>Confirmar</w:t>
      </w:r>
      <w:r w:rsidRPr="00227393">
        <w:rPr>
          <w:rFonts w:ascii="Arial Narrow" w:hAnsi="Arial Narrow" w:cs="Tahoma"/>
          <w:spacing w:val="-2"/>
          <w:sz w:val="28"/>
          <w:szCs w:val="28"/>
        </w:rPr>
        <w:t xml:space="preserve"> la sentencia proferida el </w:t>
      </w:r>
      <w:r>
        <w:rPr>
          <w:rFonts w:ascii="Arial Narrow" w:hAnsi="Arial Narrow" w:cs="Tahoma"/>
          <w:spacing w:val="-2"/>
          <w:sz w:val="28"/>
          <w:szCs w:val="28"/>
        </w:rPr>
        <w:t xml:space="preserve">21 de marzo de 2017 por </w:t>
      </w:r>
      <w:r w:rsidRPr="00227393">
        <w:rPr>
          <w:rFonts w:ascii="Arial Narrow" w:hAnsi="Arial Narrow" w:cs="Tahoma"/>
          <w:spacing w:val="-2"/>
          <w:sz w:val="28"/>
          <w:szCs w:val="28"/>
        </w:rPr>
        <w:t>el Juzgado Cuarto Laboral del Circuito de Pereira, dentro del proceso de la referencia</w:t>
      </w:r>
      <w:r>
        <w:rPr>
          <w:rFonts w:ascii="Arial Narrow" w:hAnsi="Arial Narrow" w:cs="Tahoma"/>
          <w:spacing w:val="-2"/>
          <w:sz w:val="28"/>
          <w:szCs w:val="28"/>
        </w:rPr>
        <w:t xml:space="preserve">, </w:t>
      </w:r>
      <w:r w:rsidRPr="002F7728">
        <w:rPr>
          <w:rFonts w:ascii="Arial Narrow" w:hAnsi="Arial Narrow" w:cs="Tahoma"/>
          <w:b/>
          <w:spacing w:val="-2"/>
          <w:sz w:val="28"/>
          <w:szCs w:val="28"/>
        </w:rPr>
        <w:t xml:space="preserve">modificándola </w:t>
      </w:r>
      <w:r>
        <w:rPr>
          <w:rFonts w:ascii="Arial Narrow" w:hAnsi="Arial Narrow" w:cs="Tahoma"/>
          <w:spacing w:val="-2"/>
          <w:sz w:val="28"/>
          <w:szCs w:val="28"/>
        </w:rPr>
        <w:t xml:space="preserve">en cuanto al </w:t>
      </w:r>
      <w:r w:rsidR="0003244B">
        <w:rPr>
          <w:rFonts w:ascii="Arial Narrow" w:hAnsi="Arial Narrow" w:cs="Tahoma"/>
          <w:spacing w:val="-2"/>
          <w:sz w:val="28"/>
          <w:szCs w:val="28"/>
        </w:rPr>
        <w:t xml:space="preserve">valor del retroactivo pensional causando entre el 4 de marzo de 2014 y el 31 de enero de 2018, es decir, incluyendo las mesadas generadas a la emisión de esta sentencia, que arroja un total de </w:t>
      </w:r>
      <w:r w:rsidR="0003244B" w:rsidRPr="00A73EAD">
        <w:rPr>
          <w:rFonts w:ascii="Arial Narrow" w:hAnsi="Arial Narrow"/>
          <w:sz w:val="28"/>
          <w:szCs w:val="28"/>
        </w:rPr>
        <w:t>$33`028.186</w:t>
      </w:r>
      <w:r w:rsidR="0003244B">
        <w:rPr>
          <w:rFonts w:ascii="Arial Narrow" w:hAnsi="Arial Narrow" w:cs="Tahoma"/>
          <w:spacing w:val="-2"/>
          <w:sz w:val="28"/>
          <w:szCs w:val="28"/>
        </w:rPr>
        <w:t>.</w:t>
      </w:r>
    </w:p>
    <w:p w:rsidR="00227393" w:rsidRDefault="00227393" w:rsidP="00227393">
      <w:pPr>
        <w:pStyle w:val="Sinespaciado"/>
        <w:rPr>
          <w:rFonts w:ascii="Arial Narrow" w:hAnsi="Arial Narrow"/>
          <w:sz w:val="28"/>
          <w:szCs w:val="28"/>
        </w:rPr>
      </w:pPr>
    </w:p>
    <w:p w:rsidR="00227393" w:rsidRPr="0003244B" w:rsidRDefault="00227393" w:rsidP="0003244B">
      <w:pPr>
        <w:pStyle w:val="Prrafodelista"/>
        <w:numPr>
          <w:ilvl w:val="0"/>
          <w:numId w:val="7"/>
        </w:numPr>
        <w:spacing w:line="360" w:lineRule="auto"/>
        <w:jc w:val="both"/>
        <w:rPr>
          <w:rFonts w:ascii="Arial Narrow" w:hAnsi="Arial Narrow"/>
          <w:sz w:val="28"/>
          <w:szCs w:val="28"/>
        </w:rPr>
      </w:pPr>
      <w:r w:rsidRPr="0003244B">
        <w:rPr>
          <w:rFonts w:ascii="Arial Narrow" w:hAnsi="Arial Narrow"/>
          <w:sz w:val="28"/>
          <w:szCs w:val="28"/>
        </w:rPr>
        <w:t xml:space="preserve">Sin costas en esta instancia por haberse conocido en consulta. </w:t>
      </w:r>
    </w:p>
    <w:p w:rsidR="002C522D" w:rsidRDefault="002C522D" w:rsidP="002C522D">
      <w:pPr>
        <w:pStyle w:val="Sinespaciado"/>
      </w:pPr>
    </w:p>
    <w:p w:rsidR="002C522D" w:rsidRPr="00B33602" w:rsidRDefault="002C522D" w:rsidP="002C522D">
      <w:pPr>
        <w:spacing w:line="360" w:lineRule="auto"/>
        <w:ind w:firstLine="900"/>
        <w:jc w:val="both"/>
        <w:rPr>
          <w:rFonts w:ascii="Arial Narrow" w:hAnsi="Arial Narrow" w:cs="Tahoma"/>
          <w:b/>
          <w:bCs/>
          <w:iCs/>
          <w:sz w:val="28"/>
          <w:szCs w:val="28"/>
          <w:lang w:val="es-ES"/>
        </w:rPr>
      </w:pPr>
      <w:r w:rsidRPr="00B33602">
        <w:rPr>
          <w:rFonts w:ascii="Arial Narrow" w:hAnsi="Arial Narrow" w:cs="Tahoma"/>
          <w:b/>
          <w:bCs/>
          <w:iCs/>
          <w:sz w:val="28"/>
          <w:szCs w:val="28"/>
          <w:lang w:val="es-ES"/>
        </w:rPr>
        <w:t>NOTIFÍQUESE, CÚMPLASE Y DEVUÉLVASE.</w:t>
      </w:r>
    </w:p>
    <w:p w:rsidR="0003244B" w:rsidRDefault="0003244B" w:rsidP="0003244B">
      <w:pPr>
        <w:pStyle w:val="Sinespaciado"/>
        <w:rPr>
          <w:lang w:val="es-ES"/>
        </w:rPr>
      </w:pPr>
    </w:p>
    <w:p w:rsidR="002C522D" w:rsidRPr="00B33602" w:rsidRDefault="002C522D" w:rsidP="002C522D">
      <w:pPr>
        <w:spacing w:line="360" w:lineRule="auto"/>
        <w:ind w:firstLine="900"/>
        <w:jc w:val="both"/>
        <w:rPr>
          <w:rFonts w:ascii="Arial Narrow" w:hAnsi="Arial Narrow" w:cs="Tahoma"/>
          <w:bCs/>
          <w:iCs/>
          <w:sz w:val="28"/>
          <w:szCs w:val="28"/>
          <w:lang w:val="es-ES"/>
        </w:rPr>
      </w:pPr>
      <w:r w:rsidRPr="00B33602">
        <w:rPr>
          <w:rFonts w:ascii="Arial Narrow" w:hAnsi="Arial Narrow" w:cs="Tahoma"/>
          <w:bCs/>
          <w:iCs/>
          <w:sz w:val="28"/>
          <w:szCs w:val="28"/>
          <w:lang w:val="es-ES"/>
        </w:rPr>
        <w:t xml:space="preserve">La anterior decisión queda notificada en </w:t>
      </w:r>
      <w:r w:rsidRPr="00B33602">
        <w:rPr>
          <w:rFonts w:ascii="Arial Narrow" w:hAnsi="Arial Narrow" w:cs="Tahoma"/>
          <w:b/>
          <w:bCs/>
          <w:iCs/>
          <w:sz w:val="28"/>
          <w:szCs w:val="28"/>
          <w:u w:val="single"/>
          <w:lang w:val="es-ES"/>
        </w:rPr>
        <w:t>estrados.</w:t>
      </w:r>
    </w:p>
    <w:p w:rsidR="002C522D" w:rsidRPr="00B33602" w:rsidRDefault="002C522D" w:rsidP="002C522D">
      <w:pPr>
        <w:pStyle w:val="Sinespaciado"/>
        <w:rPr>
          <w:lang w:val="es-ES"/>
        </w:rPr>
      </w:pPr>
    </w:p>
    <w:p w:rsidR="002C522D" w:rsidRPr="00B33602" w:rsidRDefault="002C522D" w:rsidP="002C522D">
      <w:pPr>
        <w:spacing w:line="360" w:lineRule="auto"/>
        <w:ind w:firstLine="900"/>
        <w:jc w:val="both"/>
        <w:rPr>
          <w:rFonts w:ascii="Arial Narrow" w:hAnsi="Arial Narrow" w:cs="Tahoma"/>
          <w:bCs/>
          <w:iCs/>
          <w:sz w:val="28"/>
          <w:szCs w:val="28"/>
          <w:lang w:val="es-ES"/>
        </w:rPr>
      </w:pPr>
      <w:r>
        <w:rPr>
          <w:rFonts w:ascii="Arial Narrow" w:hAnsi="Arial Narrow" w:cs="Tahoma"/>
          <w:bCs/>
          <w:iCs/>
          <w:sz w:val="28"/>
          <w:szCs w:val="28"/>
          <w:lang w:val="es-ES"/>
        </w:rPr>
        <w:t>El Magistrado Ponente</w:t>
      </w:r>
      <w:r w:rsidRPr="00B33602">
        <w:rPr>
          <w:rFonts w:ascii="Arial Narrow" w:hAnsi="Arial Narrow" w:cs="Tahoma"/>
          <w:bCs/>
          <w:iCs/>
          <w:sz w:val="28"/>
          <w:szCs w:val="28"/>
          <w:lang w:val="es-ES"/>
        </w:rPr>
        <w:t>,</w:t>
      </w:r>
    </w:p>
    <w:p w:rsidR="002C522D" w:rsidRPr="00B33602" w:rsidRDefault="002C522D" w:rsidP="002C522D">
      <w:pPr>
        <w:tabs>
          <w:tab w:val="center" w:pos="4420"/>
          <w:tab w:val="left" w:pos="7815"/>
        </w:tabs>
        <w:spacing w:line="360" w:lineRule="auto"/>
        <w:rPr>
          <w:rFonts w:ascii="Arial Narrow" w:hAnsi="Arial Narrow" w:cs="Tahoma"/>
          <w:b/>
          <w:bCs/>
          <w:iCs/>
          <w:sz w:val="28"/>
          <w:szCs w:val="28"/>
          <w:lang w:val="es-ES"/>
        </w:rPr>
      </w:pPr>
      <w:r w:rsidRPr="00B33602">
        <w:rPr>
          <w:rFonts w:ascii="Arial Narrow" w:hAnsi="Arial Narrow" w:cs="Tahoma"/>
          <w:b/>
          <w:bCs/>
          <w:iCs/>
          <w:sz w:val="28"/>
          <w:szCs w:val="28"/>
          <w:lang w:val="es-ES"/>
        </w:rPr>
        <w:tab/>
      </w:r>
    </w:p>
    <w:p w:rsidR="002C522D" w:rsidRPr="00B33602" w:rsidRDefault="002C522D" w:rsidP="0003244B">
      <w:pPr>
        <w:pStyle w:val="Sinespaciado"/>
        <w:rPr>
          <w:lang w:val="es-ES"/>
        </w:rPr>
      </w:pPr>
    </w:p>
    <w:p w:rsidR="002C522D" w:rsidRPr="00B33602" w:rsidRDefault="002C522D" w:rsidP="002C522D">
      <w:pPr>
        <w:tabs>
          <w:tab w:val="center" w:pos="4420"/>
          <w:tab w:val="left" w:pos="7815"/>
        </w:tabs>
        <w:spacing w:line="360" w:lineRule="auto"/>
        <w:jc w:val="center"/>
        <w:rPr>
          <w:rFonts w:ascii="Arial Narrow" w:hAnsi="Arial Narrow" w:cs="Tahoma"/>
          <w:b/>
          <w:bCs/>
          <w:iCs/>
          <w:sz w:val="28"/>
          <w:szCs w:val="28"/>
          <w:lang w:val="es-ES"/>
        </w:rPr>
      </w:pPr>
      <w:r w:rsidRPr="00B33602">
        <w:rPr>
          <w:rFonts w:ascii="Arial Narrow" w:hAnsi="Arial Narrow" w:cs="Tahoma"/>
          <w:b/>
          <w:bCs/>
          <w:iCs/>
          <w:sz w:val="28"/>
          <w:szCs w:val="28"/>
          <w:lang w:val="es-ES"/>
        </w:rPr>
        <w:t>FRANCISCO JAVIER TAMAYO TABARES</w:t>
      </w:r>
    </w:p>
    <w:p w:rsidR="002C522D" w:rsidRPr="00B33602" w:rsidRDefault="002C522D" w:rsidP="002C522D">
      <w:pPr>
        <w:spacing w:line="360" w:lineRule="auto"/>
        <w:jc w:val="both"/>
        <w:rPr>
          <w:rFonts w:ascii="Arial Narrow" w:hAnsi="Arial Narrow" w:cs="Tahoma"/>
          <w:b/>
          <w:bCs/>
          <w:iCs/>
          <w:sz w:val="28"/>
          <w:szCs w:val="28"/>
          <w:lang w:val="es-ES"/>
        </w:rPr>
      </w:pPr>
    </w:p>
    <w:p w:rsidR="002C522D" w:rsidRPr="00A91037" w:rsidRDefault="002C522D" w:rsidP="002C522D">
      <w:pPr>
        <w:spacing w:line="360" w:lineRule="auto"/>
        <w:jc w:val="both"/>
        <w:rPr>
          <w:rFonts w:ascii="Arial Narrow" w:hAnsi="Arial Narrow" w:cs="Tahoma"/>
          <w:bCs/>
          <w:iCs/>
          <w:sz w:val="28"/>
          <w:szCs w:val="28"/>
          <w:lang w:val="es-ES"/>
        </w:rPr>
      </w:pPr>
      <w:r w:rsidRPr="00A91037">
        <w:rPr>
          <w:rFonts w:ascii="Arial Narrow" w:hAnsi="Arial Narrow" w:cs="Tahoma"/>
          <w:bCs/>
          <w:iCs/>
          <w:sz w:val="28"/>
          <w:szCs w:val="28"/>
          <w:lang w:val="es-ES"/>
        </w:rPr>
        <w:t xml:space="preserve">Las Magistradas, </w:t>
      </w:r>
    </w:p>
    <w:p w:rsidR="002C522D" w:rsidRDefault="002C522D" w:rsidP="002C522D">
      <w:pPr>
        <w:spacing w:line="360" w:lineRule="auto"/>
        <w:jc w:val="both"/>
        <w:rPr>
          <w:rFonts w:ascii="Arial Narrow" w:hAnsi="Arial Narrow" w:cs="Tahoma"/>
          <w:b/>
          <w:bCs/>
          <w:iCs/>
          <w:sz w:val="28"/>
          <w:szCs w:val="28"/>
          <w:lang w:val="es-ES"/>
        </w:rPr>
      </w:pPr>
    </w:p>
    <w:p w:rsidR="002C522D" w:rsidRPr="00B33602" w:rsidRDefault="002C522D" w:rsidP="002C522D">
      <w:pPr>
        <w:spacing w:line="360" w:lineRule="auto"/>
        <w:jc w:val="both"/>
        <w:rPr>
          <w:rFonts w:ascii="Arial Narrow" w:hAnsi="Arial Narrow" w:cs="Tahoma"/>
          <w:b/>
          <w:bCs/>
          <w:iCs/>
          <w:sz w:val="28"/>
          <w:szCs w:val="28"/>
          <w:lang w:val="es-ES"/>
        </w:rPr>
      </w:pPr>
    </w:p>
    <w:p w:rsidR="002C522D" w:rsidRDefault="002C522D" w:rsidP="002C522D">
      <w:pPr>
        <w:jc w:val="both"/>
        <w:rPr>
          <w:rFonts w:ascii="Arial Narrow" w:hAnsi="Arial Narrow" w:cs="Tahoma"/>
          <w:bCs/>
          <w:iCs/>
          <w:sz w:val="28"/>
          <w:szCs w:val="28"/>
          <w:lang w:val="es-ES"/>
        </w:rPr>
      </w:pPr>
      <w:r w:rsidRPr="00B33602">
        <w:rPr>
          <w:rFonts w:ascii="Arial Narrow" w:hAnsi="Arial Narrow" w:cs="Tahoma"/>
          <w:b/>
          <w:bCs/>
          <w:iCs/>
          <w:sz w:val="28"/>
          <w:szCs w:val="28"/>
          <w:lang w:val="es-ES"/>
        </w:rPr>
        <w:t>OLGA LUCIA HOYOS SEPULVEDA</w:t>
      </w:r>
      <w:r w:rsidRPr="00B33602">
        <w:rPr>
          <w:rFonts w:ascii="Arial Narrow" w:hAnsi="Arial Narrow" w:cs="Tahoma"/>
          <w:sz w:val="28"/>
          <w:szCs w:val="28"/>
          <w:lang w:val="es-ES"/>
        </w:rPr>
        <w:t xml:space="preserve"> </w:t>
      </w:r>
      <w:r w:rsidRPr="00B33602">
        <w:rPr>
          <w:rFonts w:ascii="Arial Narrow" w:hAnsi="Arial Narrow" w:cs="Tahoma"/>
          <w:sz w:val="28"/>
          <w:szCs w:val="28"/>
          <w:lang w:val="es-ES"/>
        </w:rPr>
        <w:tab/>
      </w:r>
      <w:r w:rsidRPr="00B33602">
        <w:rPr>
          <w:rFonts w:ascii="Arial Narrow" w:hAnsi="Arial Narrow" w:cs="Tahoma"/>
          <w:sz w:val="28"/>
          <w:szCs w:val="28"/>
          <w:lang w:val="es-ES"/>
        </w:rPr>
        <w:tab/>
      </w:r>
      <w:r w:rsidRPr="00B33602">
        <w:rPr>
          <w:rFonts w:ascii="Arial Narrow" w:hAnsi="Arial Narrow" w:cs="Tahoma"/>
          <w:b/>
          <w:bCs/>
          <w:iCs/>
          <w:sz w:val="28"/>
          <w:szCs w:val="28"/>
          <w:lang w:val="es-ES"/>
        </w:rPr>
        <w:t xml:space="preserve">ANA LUCÍA CAICEDO CALDERÓN </w:t>
      </w:r>
      <w:r w:rsidRPr="00B33602">
        <w:rPr>
          <w:rFonts w:ascii="Arial Narrow" w:hAnsi="Arial Narrow" w:cs="Tahoma"/>
          <w:b/>
          <w:bCs/>
          <w:iCs/>
          <w:sz w:val="28"/>
          <w:szCs w:val="28"/>
          <w:lang w:val="es-ES"/>
        </w:rPr>
        <w:tab/>
      </w:r>
      <w:r w:rsidRPr="00B33602">
        <w:rPr>
          <w:rFonts w:ascii="Arial Narrow" w:hAnsi="Arial Narrow" w:cs="Tahoma"/>
          <w:sz w:val="28"/>
          <w:szCs w:val="28"/>
          <w:lang w:val="es-ES"/>
        </w:rPr>
        <w:t xml:space="preserve"> </w:t>
      </w:r>
      <w:r w:rsidRPr="00B33602">
        <w:rPr>
          <w:rFonts w:ascii="Arial Narrow" w:hAnsi="Arial Narrow" w:cs="Tahoma"/>
          <w:b/>
          <w:bCs/>
          <w:iCs/>
          <w:sz w:val="28"/>
          <w:szCs w:val="28"/>
          <w:lang w:val="es-ES"/>
        </w:rPr>
        <w:t xml:space="preserve">   </w:t>
      </w:r>
      <w:r w:rsidRPr="00B33602">
        <w:rPr>
          <w:rFonts w:ascii="Arial Narrow" w:hAnsi="Arial Narrow" w:cs="Tahoma"/>
          <w:bCs/>
          <w:iCs/>
          <w:sz w:val="28"/>
          <w:szCs w:val="28"/>
          <w:lang w:val="es-ES"/>
        </w:rPr>
        <w:t xml:space="preserve">                                             </w:t>
      </w:r>
    </w:p>
    <w:p w:rsidR="002C522D" w:rsidRDefault="002C522D" w:rsidP="002C522D">
      <w:pPr>
        <w:jc w:val="both"/>
        <w:rPr>
          <w:rFonts w:ascii="Arial Narrow" w:hAnsi="Arial Narrow" w:cs="Tahoma"/>
          <w:bCs/>
          <w:iCs/>
          <w:sz w:val="28"/>
          <w:szCs w:val="28"/>
          <w:lang w:val="es-ES"/>
        </w:rPr>
      </w:pPr>
    </w:p>
    <w:p w:rsidR="002C522D" w:rsidRDefault="002C522D" w:rsidP="002C522D">
      <w:pPr>
        <w:jc w:val="both"/>
        <w:rPr>
          <w:rFonts w:ascii="Arial Narrow" w:hAnsi="Arial Narrow" w:cs="Tahoma"/>
          <w:bCs/>
          <w:iCs/>
          <w:sz w:val="28"/>
          <w:szCs w:val="28"/>
          <w:lang w:val="es-ES"/>
        </w:rPr>
      </w:pPr>
      <w:r w:rsidRPr="00B33602">
        <w:rPr>
          <w:rFonts w:ascii="Arial Narrow" w:hAnsi="Arial Narrow" w:cs="Tahoma"/>
          <w:bCs/>
          <w:iCs/>
          <w:sz w:val="28"/>
          <w:szCs w:val="28"/>
          <w:lang w:val="es-ES"/>
        </w:rPr>
        <w:t xml:space="preserve">  </w:t>
      </w:r>
    </w:p>
    <w:p w:rsidR="002C522D" w:rsidRPr="00B33602" w:rsidRDefault="002C522D" w:rsidP="0003244B">
      <w:pPr>
        <w:jc w:val="both"/>
        <w:rPr>
          <w:rFonts w:ascii="Arial Narrow" w:hAnsi="Arial Narrow" w:cs="Tahoma"/>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cs="Tahoma"/>
          <w:b/>
          <w:bCs/>
          <w:iCs/>
          <w:sz w:val="28"/>
          <w:szCs w:val="28"/>
          <w:lang w:val="es-ES"/>
        </w:rPr>
      </w:pPr>
    </w:p>
    <w:p w:rsidR="006A47DD" w:rsidRDefault="006A47DD" w:rsidP="0003244B">
      <w:pPr>
        <w:jc w:val="center"/>
        <w:rPr>
          <w:rFonts w:ascii="Arial Narrow" w:hAnsi="Arial Narrow"/>
          <w:b/>
          <w:sz w:val="28"/>
          <w:szCs w:val="28"/>
        </w:rPr>
      </w:pPr>
    </w:p>
    <w:p w:rsidR="006A47DD" w:rsidRDefault="006A47DD" w:rsidP="0003244B">
      <w:pPr>
        <w:jc w:val="center"/>
        <w:rPr>
          <w:rFonts w:ascii="Arial Narrow" w:hAnsi="Arial Narrow"/>
          <w:b/>
          <w:sz w:val="28"/>
          <w:szCs w:val="28"/>
        </w:rPr>
      </w:pPr>
    </w:p>
    <w:p w:rsidR="006A47DD" w:rsidRDefault="006A47DD" w:rsidP="0003244B">
      <w:pPr>
        <w:jc w:val="center"/>
        <w:rPr>
          <w:rFonts w:ascii="Arial Narrow" w:hAnsi="Arial Narrow"/>
          <w:b/>
          <w:sz w:val="28"/>
          <w:szCs w:val="28"/>
        </w:rPr>
      </w:pPr>
    </w:p>
    <w:p w:rsidR="006A47DD" w:rsidRDefault="006A47DD" w:rsidP="0003244B">
      <w:pPr>
        <w:jc w:val="center"/>
        <w:rPr>
          <w:rFonts w:ascii="Arial Narrow" w:hAnsi="Arial Narrow"/>
          <w:b/>
          <w:sz w:val="28"/>
          <w:szCs w:val="28"/>
        </w:rPr>
      </w:pPr>
    </w:p>
    <w:p w:rsidR="002C522D" w:rsidRDefault="0003244B" w:rsidP="0003244B">
      <w:pPr>
        <w:jc w:val="center"/>
        <w:rPr>
          <w:rFonts w:ascii="Arial Narrow" w:hAnsi="Arial Narrow"/>
          <w:b/>
          <w:sz w:val="28"/>
          <w:szCs w:val="28"/>
        </w:rPr>
      </w:pPr>
      <w:r w:rsidRPr="0003244B">
        <w:rPr>
          <w:rFonts w:ascii="Arial Narrow" w:hAnsi="Arial Narrow"/>
          <w:b/>
          <w:sz w:val="28"/>
          <w:szCs w:val="28"/>
        </w:rPr>
        <w:lastRenderedPageBreak/>
        <w:t>ANEXO</w:t>
      </w:r>
    </w:p>
    <w:p w:rsidR="001501CE" w:rsidRDefault="001501CE" w:rsidP="001501CE">
      <w:pPr>
        <w:jc w:val="center"/>
        <w:rPr>
          <w:rFonts w:ascii="Arial Narrow" w:hAnsi="Arial Narrow"/>
          <w:b/>
          <w:sz w:val="28"/>
          <w:szCs w:val="28"/>
        </w:rPr>
      </w:pPr>
    </w:p>
    <w:p w:rsidR="0003244B" w:rsidRDefault="0003244B" w:rsidP="0003244B">
      <w:pPr>
        <w:jc w:val="center"/>
        <w:rPr>
          <w:rFonts w:ascii="Arial Narrow" w:hAnsi="Arial Narrow"/>
          <w:b/>
          <w:sz w:val="28"/>
          <w:szCs w:val="28"/>
        </w:rPr>
      </w:pPr>
    </w:p>
    <w:tbl>
      <w:tblPr>
        <w:tblpPr w:leftFromText="141" w:rightFromText="141" w:vertAnchor="page" w:horzAnchor="margin" w:tblpXSpec="center" w:tblpY="2536"/>
        <w:tblW w:w="5120" w:type="dxa"/>
        <w:tblCellMar>
          <w:left w:w="70" w:type="dxa"/>
          <w:right w:w="70" w:type="dxa"/>
        </w:tblCellMar>
        <w:tblLook w:val="04A0" w:firstRow="1" w:lastRow="0" w:firstColumn="1" w:lastColumn="0" w:noHBand="0" w:noVBand="1"/>
      </w:tblPr>
      <w:tblGrid>
        <w:gridCol w:w="1200"/>
        <w:gridCol w:w="1220"/>
        <w:gridCol w:w="1200"/>
        <w:gridCol w:w="1500"/>
      </w:tblGrid>
      <w:tr w:rsidR="001501CE" w:rsidRPr="001501CE" w:rsidTr="001501C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TOTAL </w:t>
            </w:r>
          </w:p>
        </w:tc>
      </w:tr>
      <w:tr w:rsidR="001501CE" w:rsidRPr="001501CE" w:rsidTr="001501CE">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 xml:space="preserve">Marzo 2014- Febrero 2017 </w:t>
            </w:r>
          </w:p>
        </w:tc>
        <w:tc>
          <w:tcPr>
            <w:tcW w:w="122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 </w:t>
            </w:r>
          </w:p>
        </w:tc>
        <w:tc>
          <w:tcPr>
            <w:tcW w:w="12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$24.913.299</w:t>
            </w:r>
          </w:p>
        </w:tc>
      </w:tr>
      <w:tr w:rsidR="001501CE" w:rsidRPr="001501CE" w:rsidTr="001501CE">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 xml:space="preserve">SUBTOTAL </w:t>
            </w:r>
          </w:p>
        </w:tc>
        <w:tc>
          <w:tcPr>
            <w:tcW w:w="1500" w:type="dxa"/>
            <w:tcBorders>
              <w:top w:val="nil"/>
              <w:left w:val="nil"/>
              <w:bottom w:val="single" w:sz="4" w:space="0" w:color="auto"/>
              <w:right w:val="single" w:sz="4" w:space="0" w:color="auto"/>
            </w:tcBorders>
            <w:shd w:val="clear" w:color="auto" w:fill="auto"/>
            <w:noWrap/>
            <w:vAlign w:val="bottom"/>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$24.913.299</w:t>
            </w:r>
          </w:p>
        </w:tc>
      </w:tr>
      <w:tr w:rsidR="001501CE" w:rsidRPr="001501CE" w:rsidTr="001501CE">
        <w:trPr>
          <w:trHeight w:val="300"/>
        </w:trPr>
        <w:tc>
          <w:tcPr>
            <w:tcW w:w="1200" w:type="dxa"/>
            <w:tcBorders>
              <w:top w:val="nil"/>
              <w:left w:val="nil"/>
              <w:bottom w:val="nil"/>
              <w:right w:val="nil"/>
            </w:tcBorders>
            <w:shd w:val="clear" w:color="auto" w:fill="auto"/>
            <w:noWrap/>
            <w:vAlign w:val="bottom"/>
            <w:hideMark/>
          </w:tcPr>
          <w:p w:rsidR="001501CE" w:rsidRPr="001501CE" w:rsidRDefault="001501CE" w:rsidP="001501CE">
            <w:pPr>
              <w:jc w:val="center"/>
              <w:rPr>
                <w:rFonts w:ascii="Arial Narrow" w:hAnsi="Arial Narrow"/>
                <w:b/>
                <w:bCs/>
                <w:color w:val="000000"/>
                <w:sz w:val="20"/>
                <w:lang w:val="es-ES"/>
              </w:rPr>
            </w:pPr>
          </w:p>
        </w:tc>
        <w:tc>
          <w:tcPr>
            <w:tcW w:w="122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2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5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r>
      <w:tr w:rsidR="001501CE" w:rsidRPr="001501CE" w:rsidTr="001501CE">
        <w:trPr>
          <w:trHeight w:val="300"/>
        </w:trPr>
        <w:tc>
          <w:tcPr>
            <w:tcW w:w="12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22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2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5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r>
      <w:tr w:rsidR="001501CE" w:rsidRPr="001501CE" w:rsidTr="001501C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 xml:space="preserve">TOTAL </w:t>
            </w:r>
          </w:p>
        </w:tc>
      </w:tr>
      <w:tr w:rsidR="001501CE" w:rsidRPr="001501CE" w:rsidTr="001501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$8.114.887</w:t>
            </w:r>
          </w:p>
        </w:tc>
      </w:tr>
      <w:tr w:rsidR="001501CE" w:rsidRPr="001501CE" w:rsidTr="001501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1</w:t>
            </w:r>
          </w:p>
        </w:tc>
        <w:tc>
          <w:tcPr>
            <w:tcW w:w="1500" w:type="dxa"/>
            <w:tcBorders>
              <w:top w:val="nil"/>
              <w:left w:val="nil"/>
              <w:bottom w:val="single" w:sz="4" w:space="0" w:color="auto"/>
              <w:right w:val="single" w:sz="4" w:space="0" w:color="auto"/>
            </w:tcBorders>
            <w:shd w:val="clear" w:color="auto" w:fill="auto"/>
            <w:vAlign w:val="center"/>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$781.242</w:t>
            </w:r>
          </w:p>
        </w:tc>
      </w:tr>
      <w:tr w:rsidR="001501CE" w:rsidRPr="001501CE" w:rsidTr="001501CE">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1CE" w:rsidRPr="001501CE" w:rsidRDefault="001501CE" w:rsidP="001501CE">
            <w:pPr>
              <w:jc w:val="center"/>
              <w:rPr>
                <w:rFonts w:ascii="Arial Narrow" w:hAnsi="Arial Narrow"/>
                <w:color w:val="000000"/>
                <w:sz w:val="20"/>
                <w:lang w:val="es-ES"/>
              </w:rPr>
            </w:pPr>
            <w:r w:rsidRPr="001501CE">
              <w:rPr>
                <w:rFonts w:ascii="Arial Narrow" w:hAnsi="Arial Narrow"/>
                <w:color w:val="000000"/>
                <w:sz w:val="20"/>
                <w:lang w:val="es-ES"/>
              </w:rPr>
              <w:t xml:space="preserve">SUBTOTAL </w:t>
            </w:r>
          </w:p>
        </w:tc>
        <w:tc>
          <w:tcPr>
            <w:tcW w:w="1500" w:type="dxa"/>
            <w:tcBorders>
              <w:top w:val="nil"/>
              <w:left w:val="nil"/>
              <w:bottom w:val="single" w:sz="4" w:space="0" w:color="auto"/>
              <w:right w:val="single" w:sz="4" w:space="0" w:color="auto"/>
            </w:tcBorders>
            <w:shd w:val="clear" w:color="auto" w:fill="auto"/>
            <w:noWrap/>
            <w:vAlign w:val="bottom"/>
            <w:hideMark/>
          </w:tcPr>
          <w:p w:rsidR="001501CE" w:rsidRPr="001501CE" w:rsidRDefault="001501CE" w:rsidP="001501CE">
            <w:pPr>
              <w:jc w:val="center"/>
              <w:rPr>
                <w:rFonts w:ascii="Arial Narrow" w:hAnsi="Arial Narrow"/>
                <w:b/>
                <w:bCs/>
                <w:color w:val="000000"/>
                <w:sz w:val="20"/>
                <w:lang w:val="es-ES"/>
              </w:rPr>
            </w:pPr>
            <w:r w:rsidRPr="001501CE">
              <w:rPr>
                <w:rFonts w:ascii="Arial Narrow" w:hAnsi="Arial Narrow"/>
                <w:b/>
                <w:bCs/>
                <w:color w:val="000000"/>
                <w:sz w:val="20"/>
                <w:lang w:val="es-ES"/>
              </w:rPr>
              <w:t>$8.114.887</w:t>
            </w:r>
          </w:p>
        </w:tc>
      </w:tr>
      <w:tr w:rsidR="001501CE" w:rsidRPr="001501CE" w:rsidTr="001501CE">
        <w:trPr>
          <w:trHeight w:val="300"/>
        </w:trPr>
        <w:tc>
          <w:tcPr>
            <w:tcW w:w="1200" w:type="dxa"/>
            <w:tcBorders>
              <w:top w:val="nil"/>
              <w:left w:val="nil"/>
              <w:bottom w:val="nil"/>
              <w:right w:val="nil"/>
            </w:tcBorders>
            <w:shd w:val="clear" w:color="auto" w:fill="auto"/>
            <w:noWrap/>
            <w:vAlign w:val="bottom"/>
            <w:hideMark/>
          </w:tcPr>
          <w:p w:rsidR="001501CE" w:rsidRPr="001501CE" w:rsidRDefault="001501CE" w:rsidP="001501CE">
            <w:pPr>
              <w:jc w:val="center"/>
              <w:rPr>
                <w:rFonts w:ascii="Arial Narrow" w:hAnsi="Arial Narrow"/>
                <w:b/>
                <w:bCs/>
                <w:color w:val="000000"/>
                <w:sz w:val="20"/>
                <w:lang w:val="es-ES"/>
              </w:rPr>
            </w:pPr>
          </w:p>
        </w:tc>
        <w:tc>
          <w:tcPr>
            <w:tcW w:w="122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2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c>
          <w:tcPr>
            <w:tcW w:w="1500" w:type="dxa"/>
            <w:tcBorders>
              <w:top w:val="nil"/>
              <w:left w:val="nil"/>
              <w:bottom w:val="nil"/>
              <w:right w:val="nil"/>
            </w:tcBorders>
            <w:shd w:val="clear" w:color="auto" w:fill="auto"/>
            <w:noWrap/>
            <w:vAlign w:val="bottom"/>
            <w:hideMark/>
          </w:tcPr>
          <w:p w:rsidR="001501CE" w:rsidRPr="001501CE" w:rsidRDefault="001501CE" w:rsidP="001501CE">
            <w:pPr>
              <w:rPr>
                <w:sz w:val="20"/>
                <w:lang w:val="es-ES"/>
              </w:rPr>
            </w:pPr>
          </w:p>
        </w:tc>
      </w:tr>
      <w:tr w:rsidR="001501CE" w:rsidRPr="001501CE" w:rsidTr="001501CE">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501CE" w:rsidRPr="001501CE" w:rsidRDefault="001501CE" w:rsidP="001501CE">
            <w:pPr>
              <w:jc w:val="center"/>
              <w:rPr>
                <w:rFonts w:ascii="Calibri" w:hAnsi="Calibri"/>
                <w:color w:val="000000"/>
                <w:sz w:val="22"/>
                <w:szCs w:val="22"/>
                <w:lang w:val="es-ES"/>
              </w:rPr>
            </w:pPr>
            <w:r w:rsidRPr="001501CE">
              <w:rPr>
                <w:rFonts w:ascii="Calibri" w:hAnsi="Calibri"/>
                <w:color w:val="000000"/>
                <w:sz w:val="22"/>
                <w:szCs w:val="22"/>
                <w:lang w:val="es-ES"/>
              </w:rPr>
              <w:t xml:space="preserve">TOTAL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501CE" w:rsidRPr="001501CE" w:rsidRDefault="001501CE" w:rsidP="001501CE">
            <w:pPr>
              <w:jc w:val="center"/>
              <w:rPr>
                <w:rFonts w:ascii="Arial Narrow" w:hAnsi="Arial Narrow"/>
                <w:b/>
                <w:bCs/>
                <w:color w:val="000000"/>
                <w:sz w:val="22"/>
                <w:szCs w:val="22"/>
                <w:lang w:val="es-ES"/>
              </w:rPr>
            </w:pPr>
            <w:r w:rsidRPr="001501CE">
              <w:rPr>
                <w:rFonts w:ascii="Arial Narrow" w:hAnsi="Arial Narrow"/>
                <w:b/>
                <w:bCs/>
                <w:color w:val="000000"/>
                <w:sz w:val="22"/>
                <w:szCs w:val="22"/>
                <w:lang w:val="es-ES"/>
              </w:rPr>
              <w:t>$33.028.186</w:t>
            </w:r>
          </w:p>
        </w:tc>
      </w:tr>
    </w:tbl>
    <w:p w:rsidR="0003244B" w:rsidRPr="0003244B" w:rsidRDefault="0003244B" w:rsidP="0003244B">
      <w:pPr>
        <w:jc w:val="center"/>
        <w:rPr>
          <w:rFonts w:ascii="Arial Narrow" w:hAnsi="Arial Narrow"/>
          <w:b/>
          <w:sz w:val="28"/>
          <w:szCs w:val="28"/>
        </w:rPr>
      </w:pPr>
    </w:p>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p w:rsidR="002C522D" w:rsidRDefault="002C522D" w:rsidP="002C522D"/>
    <w:sectPr w:rsidR="002C522D" w:rsidSect="002C522D">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77" w:rsidRDefault="00622877" w:rsidP="002C522D">
      <w:r>
        <w:separator/>
      </w:r>
    </w:p>
  </w:endnote>
  <w:endnote w:type="continuationSeparator" w:id="0">
    <w:p w:rsidR="00622877" w:rsidRDefault="00622877" w:rsidP="002C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Default="00DE2E7D" w:rsidP="002C5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2E7D" w:rsidRDefault="00DE2E7D" w:rsidP="002C52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Default="00DE2E7D" w:rsidP="002C5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A10">
      <w:rPr>
        <w:rStyle w:val="Nmerodepgina"/>
        <w:noProof/>
      </w:rPr>
      <w:t>6</w:t>
    </w:r>
    <w:r>
      <w:rPr>
        <w:rStyle w:val="Nmerodepgina"/>
      </w:rPr>
      <w:fldChar w:fldCharType="end"/>
    </w:r>
  </w:p>
  <w:p w:rsidR="00DE2E7D" w:rsidRDefault="00DE2E7D" w:rsidP="002C522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77" w:rsidRDefault="00622877" w:rsidP="002C522D">
      <w:r>
        <w:separator/>
      </w:r>
    </w:p>
  </w:footnote>
  <w:footnote w:type="continuationSeparator" w:id="0">
    <w:p w:rsidR="00622877" w:rsidRDefault="00622877" w:rsidP="002C522D">
      <w:r>
        <w:continuationSeparator/>
      </w:r>
    </w:p>
  </w:footnote>
  <w:footnote w:id="1">
    <w:p w:rsidR="00441BCB" w:rsidRPr="00D709AF" w:rsidRDefault="00441BCB" w:rsidP="00441BCB">
      <w:pPr>
        <w:pStyle w:val="Sinespaciado"/>
        <w:spacing w:line="360" w:lineRule="auto"/>
        <w:jc w:val="both"/>
        <w:rPr>
          <w:rFonts w:ascii="Arial Narrow" w:hAnsi="Arial Narrow" w:cs="Arial"/>
          <w:sz w:val="18"/>
          <w:szCs w:val="18"/>
          <w:lang w:val="es-ES"/>
        </w:rPr>
      </w:pPr>
      <w:r w:rsidRPr="00D709AF">
        <w:rPr>
          <w:rStyle w:val="Refdenotaalpie"/>
          <w:rFonts w:ascii="Arial Narrow" w:hAnsi="Arial Narrow"/>
          <w:sz w:val="18"/>
          <w:szCs w:val="18"/>
        </w:rPr>
        <w:footnoteRef/>
      </w:r>
      <w:r w:rsidRPr="00D709AF">
        <w:rPr>
          <w:rFonts w:ascii="Arial Narrow" w:hAnsi="Arial Narrow"/>
          <w:sz w:val="18"/>
          <w:szCs w:val="18"/>
        </w:rPr>
        <w:t xml:space="preserve"> </w:t>
      </w:r>
      <w:r>
        <w:rPr>
          <w:rFonts w:ascii="Arial Narrow" w:hAnsi="Arial Narrow" w:cs="Arial"/>
          <w:sz w:val="18"/>
          <w:szCs w:val="18"/>
          <w:lang w:val="es-ES"/>
        </w:rPr>
        <w:t>S</w:t>
      </w:r>
      <w:r w:rsidRPr="00D709AF">
        <w:rPr>
          <w:rFonts w:ascii="Arial Narrow" w:hAnsi="Arial Narrow" w:cs="Arial"/>
          <w:sz w:val="18"/>
          <w:szCs w:val="18"/>
          <w:lang w:val="es-ES"/>
        </w:rPr>
        <w:t>entenc</w:t>
      </w:r>
      <w:r>
        <w:rPr>
          <w:rFonts w:ascii="Arial Narrow" w:hAnsi="Arial Narrow" w:cs="Arial"/>
          <w:sz w:val="18"/>
          <w:szCs w:val="18"/>
          <w:lang w:val="es-ES"/>
        </w:rPr>
        <w:t>ia SL 5603, de 6 de abril 2016</w:t>
      </w:r>
    </w:p>
    <w:p w:rsidR="00441BCB" w:rsidRPr="00D709AF" w:rsidRDefault="00441BCB" w:rsidP="00441BCB">
      <w:pPr>
        <w:pStyle w:val="Textonotapie"/>
        <w:rPr>
          <w:lang w:val="es-CO"/>
        </w:rPr>
      </w:pPr>
    </w:p>
  </w:footnote>
  <w:footnote w:id="2">
    <w:p w:rsidR="00144D43" w:rsidRPr="00FF2B0C" w:rsidRDefault="00144D43" w:rsidP="00144D43">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Sentencia SL 4985 de 2017 Sala Laboral Corte Suprema de Justicia. </w:t>
      </w:r>
    </w:p>
    <w:p w:rsidR="00144D43" w:rsidRPr="00AD3022" w:rsidRDefault="00144D43" w:rsidP="00144D43">
      <w:pPr>
        <w:pStyle w:val="Textonotapie"/>
        <w:rPr>
          <w:lang w:val="es-CO"/>
        </w:rPr>
      </w:pPr>
      <w:r w:rsidRPr="00FF2B0C">
        <w:rPr>
          <w:rFonts w:ascii="Arial Narrow" w:hAnsi="Arial Narrow"/>
          <w:sz w:val="18"/>
          <w:szCs w:val="18"/>
        </w:rPr>
        <w:t xml:space="preserve">   </w:t>
      </w:r>
      <w:r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D" w:rsidRDefault="00DE2E7D" w:rsidP="002C522D">
    <w:pPr>
      <w:jc w:val="both"/>
      <w:rPr>
        <w:rFonts w:ascii="Arial Narrow" w:hAnsi="Arial Narrow" w:cs="Arial"/>
        <w:bCs/>
        <w:sz w:val="20"/>
      </w:rPr>
    </w:pPr>
    <w:r w:rsidRPr="00AD75B8">
      <w:rPr>
        <w:rFonts w:ascii="Arial Narrow" w:hAnsi="Arial Narrow" w:cs="Arial"/>
        <w:bCs/>
        <w:sz w:val="20"/>
      </w:rPr>
      <w:t>Radicación No: 66001-31-05-00</w:t>
    </w:r>
    <w:r>
      <w:rPr>
        <w:rFonts w:ascii="Arial Narrow" w:hAnsi="Arial Narrow" w:cs="Arial"/>
        <w:bCs/>
        <w:sz w:val="20"/>
      </w:rPr>
      <w:t>4-2016-00378-01</w:t>
    </w:r>
  </w:p>
  <w:p w:rsidR="00DE2E7D" w:rsidRPr="00AD75B8" w:rsidRDefault="00DE2E7D" w:rsidP="002C522D">
    <w:pPr>
      <w:jc w:val="both"/>
      <w:rPr>
        <w:rFonts w:ascii="Arial Narrow" w:hAnsi="Arial Narrow" w:cs="Arial"/>
        <w:bCs/>
        <w:sz w:val="20"/>
      </w:rPr>
    </w:pPr>
    <w:r>
      <w:rPr>
        <w:rFonts w:ascii="Arial Narrow" w:hAnsi="Arial Narrow" w:cs="Arial"/>
        <w:bCs/>
        <w:sz w:val="20"/>
      </w:rPr>
      <w:t xml:space="preserve">Teodoro de Jesús </w:t>
    </w:r>
    <w:proofErr w:type="spellStart"/>
    <w:r>
      <w:rPr>
        <w:rFonts w:ascii="Arial Narrow" w:hAnsi="Arial Narrow" w:cs="Arial"/>
        <w:bCs/>
        <w:sz w:val="20"/>
      </w:rPr>
      <w:t>Tuberquia</w:t>
    </w:r>
    <w:proofErr w:type="spellEnd"/>
    <w:r>
      <w:rPr>
        <w:rFonts w:ascii="Arial Narrow" w:hAnsi="Arial Narrow" w:cs="Arial"/>
        <w:bCs/>
        <w:sz w:val="20"/>
      </w:rPr>
      <w:t xml:space="preserve"> </w:t>
    </w:r>
    <w:r w:rsidRPr="00AD75B8">
      <w:rPr>
        <w:rFonts w:ascii="Arial Narrow" w:hAnsi="Arial Narrow" w:cs="Arial"/>
        <w:bCs/>
        <w:sz w:val="20"/>
      </w:rPr>
      <w:t xml:space="preserve">vs </w:t>
    </w:r>
    <w:proofErr w:type="spellStart"/>
    <w:r w:rsidRPr="00AD75B8">
      <w:rPr>
        <w:rFonts w:ascii="Arial Narrow" w:hAnsi="Arial Narrow" w:cs="Arial"/>
        <w:bCs/>
        <w:sz w:val="20"/>
      </w:rPr>
      <w:t>Colpensiones</w:t>
    </w:r>
    <w:proofErr w:type="spellEnd"/>
  </w:p>
  <w:p w:rsidR="00DE2E7D" w:rsidRPr="00041201" w:rsidRDefault="00DE2E7D">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40D5"/>
    <w:multiLevelType w:val="hybridMultilevel"/>
    <w:tmpl w:val="AC2243E2"/>
    <w:lvl w:ilvl="0" w:tplc="47FE2D64">
      <w:start w:val="1"/>
      <w:numFmt w:val="lowerRoman"/>
      <w:lvlText w:val="(%1)"/>
      <w:lvlJc w:val="left"/>
      <w:pPr>
        <w:ind w:left="1593" w:hanging="720"/>
      </w:pPr>
      <w:rPr>
        <w:rFonts w:hint="default"/>
      </w:r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1">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B56EE2"/>
    <w:multiLevelType w:val="hybridMultilevel"/>
    <w:tmpl w:val="B8B2FE4C"/>
    <w:lvl w:ilvl="0" w:tplc="57EC744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FF2C66"/>
    <w:multiLevelType w:val="hybridMultilevel"/>
    <w:tmpl w:val="086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
    <w:nsid w:val="4D9C2ECA"/>
    <w:multiLevelType w:val="hybridMultilevel"/>
    <w:tmpl w:val="CDF822F2"/>
    <w:lvl w:ilvl="0" w:tplc="E7067DE2">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3F408B0"/>
    <w:multiLevelType w:val="hybridMultilevel"/>
    <w:tmpl w:val="A962BC76"/>
    <w:lvl w:ilvl="0" w:tplc="77DCA66A">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2D"/>
    <w:rsid w:val="0000347A"/>
    <w:rsid w:val="00012757"/>
    <w:rsid w:val="00027D46"/>
    <w:rsid w:val="0003244B"/>
    <w:rsid w:val="0003348C"/>
    <w:rsid w:val="000830D4"/>
    <w:rsid w:val="000A6D62"/>
    <w:rsid w:val="000B41EE"/>
    <w:rsid w:val="000B543C"/>
    <w:rsid w:val="000C2F5A"/>
    <w:rsid w:val="0010478C"/>
    <w:rsid w:val="0012255E"/>
    <w:rsid w:val="00131EF2"/>
    <w:rsid w:val="001332B4"/>
    <w:rsid w:val="001417FE"/>
    <w:rsid w:val="00144D43"/>
    <w:rsid w:val="001501CE"/>
    <w:rsid w:val="00150723"/>
    <w:rsid w:val="0016410C"/>
    <w:rsid w:val="001B41DB"/>
    <w:rsid w:val="001F5000"/>
    <w:rsid w:val="002022E2"/>
    <w:rsid w:val="00227393"/>
    <w:rsid w:val="00245055"/>
    <w:rsid w:val="00291C3B"/>
    <w:rsid w:val="00294AF1"/>
    <w:rsid w:val="002B6061"/>
    <w:rsid w:val="002C522D"/>
    <w:rsid w:val="002D1D21"/>
    <w:rsid w:val="002F7728"/>
    <w:rsid w:val="00335C20"/>
    <w:rsid w:val="0036020C"/>
    <w:rsid w:val="003664DE"/>
    <w:rsid w:val="00381DA6"/>
    <w:rsid w:val="00407877"/>
    <w:rsid w:val="00412605"/>
    <w:rsid w:val="00441BCB"/>
    <w:rsid w:val="004E1836"/>
    <w:rsid w:val="004E613A"/>
    <w:rsid w:val="005106B6"/>
    <w:rsid w:val="00517943"/>
    <w:rsid w:val="00525AAA"/>
    <w:rsid w:val="005307FD"/>
    <w:rsid w:val="005371F9"/>
    <w:rsid w:val="005A1A4D"/>
    <w:rsid w:val="005B2D10"/>
    <w:rsid w:val="005B649B"/>
    <w:rsid w:val="00613FF0"/>
    <w:rsid w:val="00622877"/>
    <w:rsid w:val="00634A73"/>
    <w:rsid w:val="00646FB8"/>
    <w:rsid w:val="00660710"/>
    <w:rsid w:val="006A30D7"/>
    <w:rsid w:val="006A47DD"/>
    <w:rsid w:val="007039B1"/>
    <w:rsid w:val="007461C6"/>
    <w:rsid w:val="007618EC"/>
    <w:rsid w:val="00787638"/>
    <w:rsid w:val="007B7A4D"/>
    <w:rsid w:val="007C5664"/>
    <w:rsid w:val="007D6FD6"/>
    <w:rsid w:val="00893B32"/>
    <w:rsid w:val="008A7642"/>
    <w:rsid w:val="008A7835"/>
    <w:rsid w:val="008C286C"/>
    <w:rsid w:val="008C2EF8"/>
    <w:rsid w:val="009069B8"/>
    <w:rsid w:val="00907277"/>
    <w:rsid w:val="0092333A"/>
    <w:rsid w:val="00982176"/>
    <w:rsid w:val="00982567"/>
    <w:rsid w:val="0099153D"/>
    <w:rsid w:val="0099470E"/>
    <w:rsid w:val="009C32BF"/>
    <w:rsid w:val="00A13ADF"/>
    <w:rsid w:val="00A55661"/>
    <w:rsid w:val="00A72026"/>
    <w:rsid w:val="00A73EAD"/>
    <w:rsid w:val="00AA39FC"/>
    <w:rsid w:val="00AB6E09"/>
    <w:rsid w:val="00B11B0C"/>
    <w:rsid w:val="00B16513"/>
    <w:rsid w:val="00B227EE"/>
    <w:rsid w:val="00B57A9C"/>
    <w:rsid w:val="00B77ED7"/>
    <w:rsid w:val="00B97FDC"/>
    <w:rsid w:val="00BB338A"/>
    <w:rsid w:val="00BE46D4"/>
    <w:rsid w:val="00BE7032"/>
    <w:rsid w:val="00BF0F60"/>
    <w:rsid w:val="00C121C6"/>
    <w:rsid w:val="00C35CA1"/>
    <w:rsid w:val="00C93C95"/>
    <w:rsid w:val="00CB6ABC"/>
    <w:rsid w:val="00D6725C"/>
    <w:rsid w:val="00DA012A"/>
    <w:rsid w:val="00DD75E4"/>
    <w:rsid w:val="00DE2E7D"/>
    <w:rsid w:val="00DE5B39"/>
    <w:rsid w:val="00E01BF8"/>
    <w:rsid w:val="00E07CD5"/>
    <w:rsid w:val="00E768F3"/>
    <w:rsid w:val="00E929A0"/>
    <w:rsid w:val="00F45A10"/>
    <w:rsid w:val="00F5242B"/>
    <w:rsid w:val="00FC307B"/>
    <w:rsid w:val="00FE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0D97-605B-4A46-9D0B-DF0643E0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22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C5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522D"/>
    <w:rPr>
      <w:rFonts w:asciiTheme="majorHAnsi" w:eastAsiaTheme="majorEastAsia" w:hAnsiTheme="majorHAnsi" w:cstheme="majorBidi"/>
      <w:color w:val="2E74B5" w:themeColor="accent1" w:themeShade="BF"/>
      <w:sz w:val="32"/>
      <w:szCs w:val="32"/>
      <w:lang w:val="es-ES_tradnl" w:eastAsia="es-ES"/>
    </w:rPr>
  </w:style>
  <w:style w:type="character" w:customStyle="1" w:styleId="TextoindependienteCar">
    <w:name w:val="Texto independiente Car"/>
    <w:link w:val="Textoindependiente"/>
    <w:locked/>
    <w:rsid w:val="002C522D"/>
    <w:rPr>
      <w:rFonts w:ascii="Arial" w:hAnsi="Arial" w:cs="Arial"/>
      <w:sz w:val="24"/>
      <w:lang w:val="es-ES_tradnl" w:eastAsia="es-ES"/>
    </w:rPr>
  </w:style>
  <w:style w:type="paragraph" w:styleId="Textoindependiente">
    <w:name w:val="Body Text"/>
    <w:basedOn w:val="Normal"/>
    <w:link w:val="TextoindependienteCar"/>
    <w:rsid w:val="002C522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C522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C522D"/>
    <w:pPr>
      <w:tabs>
        <w:tab w:val="center" w:pos="4252"/>
        <w:tab w:val="right" w:pos="8504"/>
      </w:tabs>
    </w:pPr>
  </w:style>
  <w:style w:type="character" w:customStyle="1" w:styleId="PiedepginaCar">
    <w:name w:val="Pie de página Car"/>
    <w:basedOn w:val="Fuentedeprrafopredeter"/>
    <w:link w:val="Piedepgina"/>
    <w:rsid w:val="002C522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C522D"/>
  </w:style>
  <w:style w:type="paragraph" w:styleId="Encabezado">
    <w:name w:val="header"/>
    <w:basedOn w:val="Normal"/>
    <w:link w:val="EncabezadoCar"/>
    <w:rsid w:val="002C522D"/>
    <w:pPr>
      <w:tabs>
        <w:tab w:val="center" w:pos="4252"/>
        <w:tab w:val="right" w:pos="8504"/>
      </w:tabs>
    </w:pPr>
  </w:style>
  <w:style w:type="character" w:customStyle="1" w:styleId="EncabezadoCar">
    <w:name w:val="Encabezado Car"/>
    <w:basedOn w:val="Fuentedeprrafopredeter"/>
    <w:link w:val="Encabezado"/>
    <w:rsid w:val="002C522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C522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C522D"/>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link w:val="NormalWebCar"/>
    <w:uiPriority w:val="99"/>
    <w:unhideWhenUsed/>
    <w:rsid w:val="002C522D"/>
    <w:pPr>
      <w:spacing w:before="100" w:beforeAutospacing="1" w:after="100" w:afterAutospacing="1"/>
    </w:pPr>
    <w:rPr>
      <w:szCs w:val="24"/>
      <w:lang w:val="es-CO" w:eastAsia="es-CO"/>
    </w:rPr>
  </w:style>
  <w:style w:type="character" w:customStyle="1" w:styleId="NormalWebCar">
    <w:name w:val="Normal (Web) Car"/>
    <w:link w:val="NormalWeb"/>
    <w:uiPriority w:val="99"/>
    <w:rsid w:val="002C522D"/>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2C522D"/>
    <w:pPr>
      <w:ind w:left="720"/>
      <w:contextualSpacing/>
    </w:pPr>
  </w:style>
  <w:style w:type="paragraph" w:styleId="Textonotapie">
    <w:name w:val="footnote text"/>
    <w:basedOn w:val="Normal"/>
    <w:link w:val="TextonotapieCar"/>
    <w:uiPriority w:val="99"/>
    <w:semiHidden/>
    <w:unhideWhenUsed/>
    <w:rsid w:val="002C522D"/>
    <w:rPr>
      <w:sz w:val="20"/>
    </w:rPr>
  </w:style>
  <w:style w:type="character" w:customStyle="1" w:styleId="TextonotapieCar">
    <w:name w:val="Texto nota pie Car"/>
    <w:basedOn w:val="Fuentedeprrafopredeter"/>
    <w:link w:val="Textonotapie"/>
    <w:uiPriority w:val="99"/>
    <w:semiHidden/>
    <w:rsid w:val="002C522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C522D"/>
    <w:rPr>
      <w:vertAlign w:val="superscript"/>
    </w:rPr>
  </w:style>
  <w:style w:type="paragraph" w:customStyle="1" w:styleId="Prrafodelista2">
    <w:name w:val="Párrafo de lista2"/>
    <w:basedOn w:val="Normal"/>
    <w:rsid w:val="002C522D"/>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2C52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22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2544</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61</cp:revision>
  <dcterms:created xsi:type="dcterms:W3CDTF">2018-01-26T20:25:00Z</dcterms:created>
  <dcterms:modified xsi:type="dcterms:W3CDTF">2018-01-29T19:56:00Z</dcterms:modified>
</cp:coreProperties>
</file>