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C9" w:rsidRPr="001010AD" w:rsidRDefault="00045FC9" w:rsidP="00045FC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kern w:val="28"/>
          <w:sz w:val="28"/>
          <w:szCs w:val="22"/>
          <w:lang w:val="es-CO" w:eastAsia="fr-FR"/>
        </w:rPr>
      </w:pPr>
      <w:r w:rsidRPr="001010AD">
        <w:rPr>
          <w:rFonts w:ascii="Calibri" w:eastAsia="Calibri" w:hAnsi="Calibri" w:cs="Calibri"/>
          <w:color w:val="FF0000"/>
          <w:kern w:val="28"/>
          <w:sz w:val="18"/>
          <w:szCs w:val="16"/>
          <w:lang w:val="es-CO" w:eastAsia="fr-FR"/>
        </w:rPr>
        <w:t>El siguiente e</w:t>
      </w:r>
      <w:r>
        <w:rPr>
          <w:rFonts w:ascii="Calibri" w:eastAsia="Calibri" w:hAnsi="Calibri" w:cs="Calibri"/>
          <w:color w:val="FF0000"/>
          <w:kern w:val="28"/>
          <w:sz w:val="18"/>
          <w:szCs w:val="16"/>
          <w:lang w:val="es-CO" w:eastAsia="fr-FR"/>
        </w:rPr>
        <w:t>s el documento presentado por el Magistrado</w:t>
      </w:r>
      <w:r w:rsidRPr="001010AD">
        <w:rPr>
          <w:rFonts w:ascii="Calibri" w:eastAsia="Calibri" w:hAnsi="Calibri" w:cs="Calibri"/>
          <w:color w:val="FF0000"/>
          <w:kern w:val="28"/>
          <w:sz w:val="18"/>
          <w:szCs w:val="16"/>
          <w:lang w:val="es-CO" w:eastAsia="fr-FR"/>
        </w:rPr>
        <w:t xml:space="preserve"> Ponente que sirvió de base para proferir la providencia dentro del presente proceso. El contenido total y fiel de la decisión debe ser verificado en la Secretaría de esta Sala.</w:t>
      </w:r>
      <w:r w:rsidRPr="001010AD">
        <w:rPr>
          <w:rFonts w:ascii="Calibri" w:eastAsia="Calibri" w:hAnsi="Calibri" w:cs="Calibri"/>
          <w:color w:val="FF0000"/>
          <w:kern w:val="28"/>
          <w:sz w:val="20"/>
          <w:szCs w:val="18"/>
          <w:lang w:val="es-CO" w:eastAsia="fr-FR"/>
        </w:rPr>
        <w:t> </w:t>
      </w:r>
    </w:p>
    <w:p w:rsidR="00045FC9" w:rsidRPr="00045FC9" w:rsidRDefault="00045FC9" w:rsidP="00045FC9">
      <w:pPr>
        <w:spacing w:line="276" w:lineRule="auto"/>
        <w:contextualSpacing/>
        <w:jc w:val="both"/>
        <w:rPr>
          <w:rFonts w:ascii="Calibri" w:hAnsi="Calibri" w:cs="Calibri"/>
          <w:kern w:val="28"/>
          <w:sz w:val="18"/>
          <w:szCs w:val="18"/>
          <w:lang w:val="es-CO" w:eastAsia="fr-FR"/>
        </w:rPr>
      </w:pPr>
      <w:r w:rsidRPr="00045FC9">
        <w:rPr>
          <w:rFonts w:ascii="Calibri" w:hAnsi="Calibri" w:cs="Calibri"/>
          <w:kern w:val="28"/>
          <w:sz w:val="18"/>
          <w:szCs w:val="18"/>
          <w:lang w:val="es-CO" w:eastAsia="fr-FR"/>
        </w:rPr>
        <w:t xml:space="preserve">Providencia: </w:t>
      </w:r>
      <w:r w:rsidRPr="00045FC9">
        <w:rPr>
          <w:rFonts w:ascii="Calibri" w:hAnsi="Calibri" w:cs="Calibri"/>
          <w:kern w:val="28"/>
          <w:sz w:val="18"/>
          <w:szCs w:val="18"/>
          <w:lang w:val="es-CO" w:eastAsia="fr-FR"/>
        </w:rPr>
        <w:tab/>
      </w:r>
      <w:r w:rsidRPr="00045FC9">
        <w:rPr>
          <w:rFonts w:ascii="Calibri" w:hAnsi="Calibri" w:cs="Calibri"/>
          <w:kern w:val="28"/>
          <w:sz w:val="18"/>
          <w:szCs w:val="18"/>
          <w:lang w:val="es-CO" w:eastAsia="fr-FR"/>
        </w:rPr>
        <w:tab/>
        <w:t xml:space="preserve">Sentencia </w:t>
      </w:r>
      <w:r>
        <w:rPr>
          <w:rFonts w:ascii="Calibri" w:hAnsi="Calibri" w:cs="Calibri"/>
          <w:kern w:val="28"/>
          <w:sz w:val="18"/>
          <w:szCs w:val="18"/>
          <w:lang w:val="es-CO" w:eastAsia="fr-FR"/>
        </w:rPr>
        <w:t>-</w:t>
      </w:r>
      <w:r w:rsidRPr="00045FC9">
        <w:rPr>
          <w:rFonts w:ascii="Calibri" w:hAnsi="Calibri" w:cs="Calibri"/>
          <w:kern w:val="28"/>
          <w:sz w:val="18"/>
          <w:szCs w:val="18"/>
          <w:lang w:val="es-CO" w:eastAsia="fr-FR"/>
        </w:rPr>
        <w:t xml:space="preserve"> Segunda Instancia</w:t>
      </w:r>
      <w:r>
        <w:rPr>
          <w:rFonts w:ascii="Calibri" w:hAnsi="Calibri" w:cs="Calibri"/>
          <w:kern w:val="28"/>
          <w:sz w:val="18"/>
          <w:szCs w:val="18"/>
          <w:lang w:val="es-CO" w:eastAsia="fr-FR"/>
        </w:rPr>
        <w:t xml:space="preserve"> -</w:t>
      </w:r>
      <w:r w:rsidRPr="00045FC9">
        <w:rPr>
          <w:rFonts w:ascii="Calibri" w:hAnsi="Calibri" w:cs="Calibri"/>
          <w:kern w:val="28"/>
          <w:sz w:val="18"/>
          <w:szCs w:val="18"/>
          <w:lang w:val="es-CO" w:eastAsia="fr-FR"/>
        </w:rPr>
        <w:t xml:space="preserve"> 8 de marzo de 2018</w:t>
      </w:r>
    </w:p>
    <w:p w:rsidR="00045FC9" w:rsidRPr="00045FC9" w:rsidRDefault="00045FC9" w:rsidP="00045FC9">
      <w:pPr>
        <w:spacing w:line="276" w:lineRule="auto"/>
        <w:contextualSpacing/>
        <w:jc w:val="both"/>
        <w:rPr>
          <w:rFonts w:ascii="Calibri" w:hAnsi="Calibri" w:cs="Calibri"/>
          <w:kern w:val="28"/>
          <w:sz w:val="18"/>
          <w:szCs w:val="18"/>
          <w:lang w:val="es-CO" w:eastAsia="fr-FR"/>
        </w:rPr>
      </w:pPr>
      <w:r w:rsidRPr="00045FC9">
        <w:rPr>
          <w:rFonts w:ascii="Calibri" w:hAnsi="Calibri" w:cs="Calibri"/>
          <w:kern w:val="28"/>
          <w:sz w:val="18"/>
          <w:szCs w:val="18"/>
          <w:lang w:val="es-CO" w:eastAsia="fr-FR"/>
        </w:rPr>
        <w:t xml:space="preserve">Radicación No: </w:t>
      </w:r>
      <w:r w:rsidRPr="00045FC9">
        <w:rPr>
          <w:rFonts w:ascii="Calibri" w:hAnsi="Calibri" w:cs="Calibri"/>
          <w:kern w:val="28"/>
          <w:sz w:val="18"/>
          <w:szCs w:val="18"/>
          <w:lang w:val="es-CO" w:eastAsia="fr-FR"/>
        </w:rPr>
        <w:tab/>
        <w:t xml:space="preserve">      </w:t>
      </w:r>
      <w:r w:rsidRPr="00045FC9">
        <w:rPr>
          <w:rFonts w:ascii="Calibri" w:hAnsi="Calibri" w:cs="Calibri"/>
          <w:kern w:val="28"/>
          <w:sz w:val="18"/>
          <w:szCs w:val="18"/>
          <w:lang w:val="es-CO" w:eastAsia="fr-FR"/>
        </w:rPr>
        <w:tab/>
        <w:t xml:space="preserve">66001-31-05-002-2015-00539-01 </w:t>
      </w:r>
    </w:p>
    <w:p w:rsidR="00045FC9" w:rsidRPr="00045FC9" w:rsidRDefault="00045FC9" w:rsidP="00045FC9">
      <w:pPr>
        <w:spacing w:line="276" w:lineRule="auto"/>
        <w:contextualSpacing/>
        <w:jc w:val="both"/>
        <w:rPr>
          <w:rFonts w:ascii="Calibri" w:hAnsi="Calibri" w:cs="Calibri"/>
          <w:kern w:val="28"/>
          <w:sz w:val="18"/>
          <w:szCs w:val="18"/>
          <w:lang w:val="es-CO" w:eastAsia="fr-FR"/>
        </w:rPr>
      </w:pPr>
      <w:r w:rsidRPr="00045FC9">
        <w:rPr>
          <w:rFonts w:ascii="Calibri" w:hAnsi="Calibri" w:cs="Calibri"/>
          <w:kern w:val="28"/>
          <w:sz w:val="18"/>
          <w:szCs w:val="18"/>
          <w:lang w:val="es-CO" w:eastAsia="fr-FR"/>
        </w:rPr>
        <w:t xml:space="preserve">Proceso: </w:t>
      </w:r>
      <w:r w:rsidRPr="00045FC9">
        <w:rPr>
          <w:rFonts w:ascii="Calibri" w:hAnsi="Calibri" w:cs="Calibri"/>
          <w:kern w:val="28"/>
          <w:sz w:val="18"/>
          <w:szCs w:val="18"/>
          <w:lang w:val="es-CO" w:eastAsia="fr-FR"/>
        </w:rPr>
        <w:tab/>
      </w:r>
      <w:r w:rsidRPr="00045FC9">
        <w:rPr>
          <w:rFonts w:ascii="Calibri" w:hAnsi="Calibri" w:cs="Calibri"/>
          <w:kern w:val="28"/>
          <w:sz w:val="18"/>
          <w:szCs w:val="18"/>
          <w:lang w:val="es-CO" w:eastAsia="fr-FR"/>
        </w:rPr>
        <w:tab/>
      </w:r>
      <w:r>
        <w:rPr>
          <w:rFonts w:ascii="Calibri" w:hAnsi="Calibri" w:cs="Calibri"/>
          <w:kern w:val="28"/>
          <w:sz w:val="18"/>
          <w:szCs w:val="18"/>
          <w:lang w:val="es-CO" w:eastAsia="fr-FR"/>
        </w:rPr>
        <w:tab/>
      </w:r>
      <w:r w:rsidRPr="00045FC9">
        <w:rPr>
          <w:rFonts w:ascii="Calibri" w:hAnsi="Calibri" w:cs="Calibri"/>
          <w:kern w:val="28"/>
          <w:sz w:val="18"/>
          <w:szCs w:val="18"/>
          <w:lang w:val="es-CO" w:eastAsia="fr-FR"/>
        </w:rPr>
        <w:t>Ordinario Laboral</w:t>
      </w:r>
    </w:p>
    <w:p w:rsidR="00045FC9" w:rsidRPr="00045FC9" w:rsidRDefault="00045FC9" w:rsidP="00045FC9">
      <w:pPr>
        <w:spacing w:line="276" w:lineRule="auto"/>
        <w:contextualSpacing/>
        <w:jc w:val="both"/>
        <w:rPr>
          <w:rFonts w:ascii="Calibri" w:hAnsi="Calibri" w:cs="Calibri"/>
          <w:kern w:val="28"/>
          <w:sz w:val="18"/>
          <w:szCs w:val="18"/>
          <w:lang w:val="es-CO" w:eastAsia="fr-FR"/>
        </w:rPr>
      </w:pPr>
      <w:r w:rsidRPr="00045FC9">
        <w:rPr>
          <w:rFonts w:ascii="Calibri" w:hAnsi="Calibri" w:cs="Calibri"/>
          <w:kern w:val="28"/>
          <w:sz w:val="18"/>
          <w:szCs w:val="18"/>
          <w:lang w:val="es-CO" w:eastAsia="fr-FR"/>
        </w:rPr>
        <w:t xml:space="preserve">Demandante:     </w:t>
      </w:r>
      <w:r w:rsidRPr="00045FC9">
        <w:rPr>
          <w:rFonts w:ascii="Calibri" w:hAnsi="Calibri" w:cs="Calibri"/>
          <w:kern w:val="28"/>
          <w:sz w:val="18"/>
          <w:szCs w:val="18"/>
          <w:lang w:val="es-CO" w:eastAsia="fr-FR"/>
        </w:rPr>
        <w:tab/>
      </w:r>
      <w:r w:rsidRPr="00045FC9">
        <w:rPr>
          <w:rFonts w:ascii="Calibri" w:hAnsi="Calibri" w:cs="Calibri"/>
          <w:kern w:val="28"/>
          <w:sz w:val="18"/>
          <w:szCs w:val="18"/>
          <w:lang w:val="es-CO" w:eastAsia="fr-FR"/>
        </w:rPr>
        <w:tab/>
        <w:t>Beatriz Sierra Londoño</w:t>
      </w:r>
    </w:p>
    <w:p w:rsidR="00045FC9" w:rsidRPr="00045FC9" w:rsidRDefault="00045FC9" w:rsidP="00045FC9">
      <w:pPr>
        <w:spacing w:line="276" w:lineRule="auto"/>
        <w:contextualSpacing/>
        <w:jc w:val="both"/>
        <w:rPr>
          <w:rFonts w:ascii="Calibri" w:hAnsi="Calibri" w:cs="Calibri"/>
          <w:kern w:val="28"/>
          <w:sz w:val="18"/>
          <w:szCs w:val="18"/>
          <w:lang w:val="es-CO" w:eastAsia="fr-FR"/>
        </w:rPr>
      </w:pPr>
      <w:r w:rsidRPr="00045FC9">
        <w:rPr>
          <w:rFonts w:ascii="Calibri" w:hAnsi="Calibri" w:cs="Calibri"/>
          <w:kern w:val="28"/>
          <w:sz w:val="18"/>
          <w:szCs w:val="18"/>
          <w:lang w:val="es-CO" w:eastAsia="fr-FR"/>
        </w:rPr>
        <w:t xml:space="preserve">Demandado:            </w:t>
      </w:r>
      <w:r w:rsidRPr="00045FC9">
        <w:rPr>
          <w:rFonts w:ascii="Calibri" w:hAnsi="Calibri" w:cs="Calibri"/>
          <w:kern w:val="28"/>
          <w:sz w:val="18"/>
          <w:szCs w:val="18"/>
          <w:lang w:val="es-CO" w:eastAsia="fr-FR"/>
        </w:rPr>
        <w:tab/>
      </w:r>
      <w:proofErr w:type="spellStart"/>
      <w:r w:rsidRPr="00045FC9">
        <w:rPr>
          <w:rFonts w:ascii="Calibri" w:hAnsi="Calibri" w:cs="Calibri"/>
          <w:kern w:val="28"/>
          <w:sz w:val="18"/>
          <w:szCs w:val="18"/>
          <w:lang w:val="es-CO" w:eastAsia="fr-FR"/>
        </w:rPr>
        <w:t>Colpensiones</w:t>
      </w:r>
      <w:proofErr w:type="spellEnd"/>
      <w:r w:rsidRPr="00045FC9">
        <w:rPr>
          <w:rFonts w:ascii="Calibri" w:hAnsi="Calibri" w:cs="Calibri"/>
          <w:kern w:val="28"/>
          <w:sz w:val="18"/>
          <w:szCs w:val="18"/>
          <w:lang w:val="es-CO" w:eastAsia="fr-FR"/>
        </w:rPr>
        <w:t xml:space="preserve"> </w:t>
      </w:r>
    </w:p>
    <w:p w:rsidR="00045FC9" w:rsidRPr="00045FC9" w:rsidRDefault="00045FC9" w:rsidP="00045FC9">
      <w:pPr>
        <w:spacing w:line="276" w:lineRule="auto"/>
        <w:contextualSpacing/>
        <w:jc w:val="both"/>
        <w:rPr>
          <w:rFonts w:ascii="Calibri" w:hAnsi="Calibri" w:cs="Calibri"/>
          <w:kern w:val="28"/>
          <w:sz w:val="18"/>
          <w:szCs w:val="18"/>
          <w:lang w:val="es-CO" w:eastAsia="fr-FR"/>
        </w:rPr>
      </w:pPr>
      <w:r w:rsidRPr="00045FC9">
        <w:rPr>
          <w:rFonts w:ascii="Calibri" w:hAnsi="Calibri" w:cs="Calibri"/>
          <w:kern w:val="28"/>
          <w:sz w:val="18"/>
          <w:szCs w:val="18"/>
          <w:lang w:val="es-CO" w:eastAsia="fr-FR"/>
        </w:rPr>
        <w:t xml:space="preserve">Juzgado de origen:     </w:t>
      </w:r>
      <w:r w:rsidRPr="00045FC9">
        <w:rPr>
          <w:rFonts w:ascii="Calibri" w:hAnsi="Calibri" w:cs="Calibri"/>
          <w:kern w:val="28"/>
          <w:sz w:val="18"/>
          <w:szCs w:val="18"/>
          <w:lang w:val="es-CO" w:eastAsia="fr-FR"/>
        </w:rPr>
        <w:tab/>
        <w:t>Segundo Laboral del Circuito de Pereira.</w:t>
      </w:r>
    </w:p>
    <w:p w:rsidR="00045FC9" w:rsidRDefault="00045FC9" w:rsidP="00045FC9">
      <w:pPr>
        <w:spacing w:line="276" w:lineRule="auto"/>
        <w:contextualSpacing/>
        <w:jc w:val="both"/>
        <w:rPr>
          <w:rFonts w:ascii="Calibri" w:hAnsi="Calibri" w:cs="Calibri"/>
          <w:kern w:val="28"/>
          <w:sz w:val="18"/>
          <w:szCs w:val="18"/>
          <w:lang w:val="es-CO" w:eastAsia="fr-FR"/>
        </w:rPr>
      </w:pPr>
      <w:r w:rsidRPr="00045FC9">
        <w:rPr>
          <w:rFonts w:ascii="Calibri" w:hAnsi="Calibri" w:cs="Calibri"/>
          <w:kern w:val="28"/>
          <w:sz w:val="18"/>
          <w:szCs w:val="18"/>
          <w:lang w:val="es-CO" w:eastAsia="fr-FR"/>
        </w:rPr>
        <w:t xml:space="preserve">Magistrado Ponente:     </w:t>
      </w:r>
      <w:r w:rsidRPr="00045FC9">
        <w:rPr>
          <w:rFonts w:ascii="Calibri" w:hAnsi="Calibri" w:cs="Calibri"/>
          <w:kern w:val="28"/>
          <w:sz w:val="18"/>
          <w:szCs w:val="18"/>
          <w:lang w:val="es-CO" w:eastAsia="fr-FR"/>
        </w:rPr>
        <w:tab/>
        <w:t>Francisco Javier Tamayo Tabares.</w:t>
      </w:r>
    </w:p>
    <w:p w:rsidR="00045FC9" w:rsidRPr="001010AD" w:rsidRDefault="00045FC9" w:rsidP="00045FC9">
      <w:pPr>
        <w:spacing w:line="276" w:lineRule="auto"/>
        <w:contextualSpacing/>
        <w:jc w:val="both"/>
        <w:rPr>
          <w:rFonts w:ascii="Arial" w:hAnsi="Arial" w:cs="Arial"/>
          <w:b/>
          <w:bCs/>
          <w:sz w:val="18"/>
          <w:szCs w:val="18"/>
        </w:rPr>
      </w:pPr>
    </w:p>
    <w:p w:rsidR="00045FC9" w:rsidRPr="00045FC9" w:rsidRDefault="00045FC9" w:rsidP="00045FC9">
      <w:pPr>
        <w:jc w:val="both"/>
        <w:rPr>
          <w:rFonts w:ascii="Calibri" w:hAnsi="Calibri"/>
          <w:sz w:val="18"/>
          <w:szCs w:val="18"/>
          <w:lang w:val="es-CO" w:eastAsia="fr-FR"/>
        </w:rPr>
      </w:pPr>
      <w:r w:rsidRPr="001010AD">
        <w:rPr>
          <w:rFonts w:ascii="Calibri" w:hAnsi="Calibri"/>
          <w:b/>
          <w:sz w:val="18"/>
          <w:szCs w:val="18"/>
          <w:lang w:val="es-CO" w:eastAsia="fr-FR"/>
        </w:rPr>
        <w:t xml:space="preserve">Temas: </w:t>
      </w:r>
      <w:r w:rsidRPr="001010AD">
        <w:rPr>
          <w:rFonts w:ascii="Calibri" w:hAnsi="Calibri"/>
          <w:b/>
          <w:sz w:val="18"/>
          <w:szCs w:val="18"/>
          <w:lang w:val="es-CO" w:eastAsia="fr-FR"/>
        </w:rPr>
        <w:tab/>
      </w:r>
      <w:r w:rsidRPr="001010AD">
        <w:rPr>
          <w:rFonts w:ascii="Calibri" w:hAnsi="Calibri"/>
          <w:b/>
          <w:sz w:val="18"/>
          <w:szCs w:val="18"/>
          <w:lang w:val="es-CO" w:eastAsia="fr-FR"/>
        </w:rPr>
        <w:tab/>
      </w:r>
      <w:r w:rsidRPr="001010AD">
        <w:rPr>
          <w:rFonts w:ascii="Calibri" w:hAnsi="Calibri"/>
          <w:b/>
          <w:sz w:val="18"/>
          <w:szCs w:val="18"/>
          <w:lang w:val="es-CO" w:eastAsia="fr-FR"/>
        </w:rPr>
        <w:tab/>
        <w:t xml:space="preserve">PENSIÓN DE </w:t>
      </w:r>
      <w:r>
        <w:rPr>
          <w:rFonts w:ascii="Calibri" w:hAnsi="Calibri"/>
          <w:b/>
          <w:sz w:val="18"/>
          <w:szCs w:val="18"/>
          <w:lang w:val="es-CO" w:eastAsia="fr-FR"/>
        </w:rPr>
        <w:t>SOBREVIVIENTES</w:t>
      </w:r>
      <w:r w:rsidRPr="001010AD">
        <w:rPr>
          <w:rFonts w:ascii="Calibri" w:hAnsi="Calibri"/>
          <w:b/>
          <w:sz w:val="18"/>
          <w:szCs w:val="18"/>
          <w:lang w:val="es-CO" w:eastAsia="fr-FR"/>
        </w:rPr>
        <w:t xml:space="preserve"> /</w:t>
      </w:r>
      <w:r>
        <w:rPr>
          <w:rFonts w:ascii="Calibri" w:hAnsi="Calibri"/>
          <w:b/>
          <w:sz w:val="18"/>
          <w:szCs w:val="18"/>
          <w:lang w:val="es-CO" w:eastAsia="fr-FR"/>
        </w:rPr>
        <w:t xml:space="preserve"> ACUERDO </w:t>
      </w:r>
      <w:r>
        <w:rPr>
          <w:rFonts w:ascii="Calibri" w:hAnsi="Calibri"/>
          <w:b/>
          <w:sz w:val="18"/>
          <w:szCs w:val="18"/>
          <w:lang w:val="es-CO" w:eastAsia="fr-FR"/>
        </w:rPr>
        <w:t>224 DE 1966</w:t>
      </w:r>
      <w:r>
        <w:rPr>
          <w:rFonts w:ascii="Calibri" w:hAnsi="Calibri"/>
          <w:b/>
          <w:sz w:val="18"/>
          <w:szCs w:val="18"/>
          <w:lang w:val="es-CO" w:eastAsia="fr-FR"/>
        </w:rPr>
        <w:t xml:space="preserve"> /</w:t>
      </w:r>
      <w:r w:rsidRPr="001010AD">
        <w:rPr>
          <w:rFonts w:ascii="Calibri" w:hAnsi="Calibri"/>
          <w:b/>
          <w:sz w:val="18"/>
          <w:szCs w:val="18"/>
          <w:lang w:val="es-CO" w:eastAsia="fr-FR"/>
        </w:rPr>
        <w:t xml:space="preserve"> </w:t>
      </w:r>
      <w:r>
        <w:rPr>
          <w:rFonts w:ascii="Calibri" w:hAnsi="Calibri"/>
          <w:b/>
          <w:sz w:val="18"/>
          <w:szCs w:val="18"/>
          <w:lang w:val="es-CO" w:eastAsia="fr-FR"/>
        </w:rPr>
        <w:t xml:space="preserve">COMPAÑERA PERMANENTE / </w:t>
      </w:r>
      <w:r>
        <w:rPr>
          <w:rFonts w:ascii="Calibri" w:hAnsi="Calibri"/>
          <w:b/>
          <w:sz w:val="18"/>
          <w:szCs w:val="18"/>
          <w:lang w:val="es-CO" w:eastAsia="fr-FR"/>
        </w:rPr>
        <w:t>PROCREACIÓN DE HIJOS CON EL CAUSANTE</w:t>
      </w:r>
      <w:r w:rsidRPr="001010AD">
        <w:rPr>
          <w:rFonts w:ascii="Calibri" w:hAnsi="Calibri"/>
          <w:b/>
          <w:sz w:val="18"/>
          <w:szCs w:val="18"/>
          <w:lang w:val="es-CO" w:eastAsia="fr-FR"/>
        </w:rPr>
        <w:t xml:space="preserve"> /</w:t>
      </w:r>
      <w:r>
        <w:rPr>
          <w:rFonts w:ascii="Calibri" w:hAnsi="Calibri"/>
          <w:b/>
          <w:sz w:val="18"/>
          <w:szCs w:val="18"/>
          <w:lang w:val="es-CO" w:eastAsia="fr-FR"/>
        </w:rPr>
        <w:t xml:space="preserve"> </w:t>
      </w:r>
      <w:r>
        <w:rPr>
          <w:rFonts w:ascii="Calibri" w:hAnsi="Calibri"/>
          <w:b/>
          <w:sz w:val="18"/>
          <w:szCs w:val="18"/>
          <w:lang w:val="es-CO" w:eastAsia="fr-FR"/>
        </w:rPr>
        <w:t>REQUISITOS ACREDITADOS</w:t>
      </w:r>
      <w:r>
        <w:rPr>
          <w:rFonts w:ascii="Calibri" w:hAnsi="Calibri"/>
          <w:b/>
          <w:sz w:val="18"/>
          <w:szCs w:val="18"/>
          <w:lang w:val="es-CO" w:eastAsia="fr-FR"/>
        </w:rPr>
        <w:t>.</w:t>
      </w:r>
      <w:r w:rsidRPr="001010AD">
        <w:rPr>
          <w:rFonts w:ascii="Calibri" w:hAnsi="Calibri"/>
          <w:b/>
          <w:sz w:val="18"/>
          <w:szCs w:val="18"/>
          <w:lang w:val="es-CO" w:eastAsia="fr-FR"/>
        </w:rPr>
        <w:t xml:space="preserve">- </w:t>
      </w:r>
      <w:r w:rsidRPr="00045FC9">
        <w:rPr>
          <w:rFonts w:ascii="Calibri" w:hAnsi="Calibri"/>
          <w:sz w:val="18"/>
          <w:szCs w:val="18"/>
          <w:lang w:val="es-CO" w:eastAsia="fr-FR"/>
        </w:rPr>
        <w:t>Así las cosas, es evidente que la legislación existente al momento del deceso del señor Alberto Álzate Londoño, claramente contemplaba que la compañera permanente sí era beneficiaria de la prestación de sobrevivientes, supeditado ello a los siguientes requisitos: (i) Que el afiliado no hubiere dejado cónyuge supérstite, (ii) que tanto el afiliado como su compañero permanente se hubiere mantenido soltero en vigencia de la relación y (iii) que hubieren hecho vida marital por lo menos en los tres años anteriores al deceso del afiliado o haber procreado hijos con aquel.</w:t>
      </w:r>
    </w:p>
    <w:p w:rsidR="00045FC9" w:rsidRPr="00045FC9" w:rsidRDefault="00045FC9" w:rsidP="00045FC9">
      <w:pPr>
        <w:jc w:val="both"/>
        <w:rPr>
          <w:rFonts w:ascii="Calibri" w:hAnsi="Calibri"/>
          <w:sz w:val="18"/>
          <w:szCs w:val="18"/>
          <w:lang w:val="es-CO" w:eastAsia="fr-FR"/>
        </w:rPr>
      </w:pPr>
    </w:p>
    <w:p w:rsidR="00045FC9" w:rsidRPr="00045FC9" w:rsidRDefault="00045FC9" w:rsidP="00045FC9">
      <w:pPr>
        <w:jc w:val="both"/>
        <w:rPr>
          <w:rFonts w:ascii="Calibri" w:hAnsi="Calibri"/>
          <w:sz w:val="18"/>
          <w:szCs w:val="18"/>
          <w:lang w:val="es-CO" w:eastAsia="fr-FR"/>
        </w:rPr>
      </w:pPr>
      <w:r w:rsidRPr="00045FC9">
        <w:rPr>
          <w:rFonts w:ascii="Calibri" w:hAnsi="Calibri"/>
          <w:sz w:val="18"/>
          <w:szCs w:val="18"/>
          <w:lang w:val="es-CO" w:eastAsia="fr-FR"/>
        </w:rPr>
        <w:t>Pues bien, en el caso puntual se observan reunidos los aludidos presupuestos, amén que no hay constancia de que el causante hubiere dejado cónyuge sobreviviente, es más, no se tiene noticia alguna de que el señor Álzate Londoño hubiere tenido en vida vínculo matrimonial con alguien. Igualmente, tampoco se tiene noticia alguna de que la señora Sierra Londoño hubiere tenido nexo matrimonial alguno, razón por la cual se encuentran satisfechos los dos primeros presupuestos señalados.</w:t>
      </w:r>
    </w:p>
    <w:p w:rsidR="00045FC9" w:rsidRPr="00045FC9" w:rsidRDefault="00045FC9" w:rsidP="00045FC9">
      <w:pPr>
        <w:jc w:val="both"/>
        <w:rPr>
          <w:rFonts w:ascii="Calibri" w:hAnsi="Calibri"/>
          <w:sz w:val="18"/>
          <w:szCs w:val="18"/>
          <w:lang w:val="es-CO" w:eastAsia="fr-FR"/>
        </w:rPr>
      </w:pPr>
    </w:p>
    <w:p w:rsidR="00045FC9" w:rsidRDefault="00045FC9" w:rsidP="00045FC9">
      <w:pPr>
        <w:jc w:val="both"/>
        <w:rPr>
          <w:rFonts w:ascii="Calibri" w:hAnsi="Calibri"/>
          <w:sz w:val="18"/>
          <w:szCs w:val="18"/>
          <w:lang w:val="es-CO" w:eastAsia="fr-FR"/>
        </w:rPr>
      </w:pPr>
      <w:r w:rsidRPr="00045FC9">
        <w:rPr>
          <w:rFonts w:ascii="Calibri" w:hAnsi="Calibri"/>
          <w:sz w:val="18"/>
          <w:szCs w:val="18"/>
          <w:lang w:val="es-CO" w:eastAsia="fr-FR"/>
        </w:rPr>
        <w:t>En cuanto a la convivencia o la procreación de hijos, en este caso es evidente que la pareja tuvo dos hijas –</w:t>
      </w:r>
      <w:proofErr w:type="spellStart"/>
      <w:r w:rsidRPr="00045FC9">
        <w:rPr>
          <w:rFonts w:ascii="Calibri" w:hAnsi="Calibri"/>
          <w:sz w:val="18"/>
          <w:szCs w:val="18"/>
          <w:lang w:val="es-CO" w:eastAsia="fr-FR"/>
        </w:rPr>
        <w:t>fls</w:t>
      </w:r>
      <w:proofErr w:type="spellEnd"/>
      <w:r w:rsidRPr="00045FC9">
        <w:rPr>
          <w:rFonts w:ascii="Calibri" w:hAnsi="Calibri"/>
          <w:sz w:val="18"/>
          <w:szCs w:val="18"/>
          <w:lang w:val="es-CO" w:eastAsia="fr-FR"/>
        </w:rPr>
        <w:t xml:space="preserve">. 29 </w:t>
      </w:r>
      <w:proofErr w:type="gramStart"/>
      <w:r w:rsidRPr="00045FC9">
        <w:rPr>
          <w:rFonts w:ascii="Calibri" w:hAnsi="Calibri"/>
          <w:sz w:val="18"/>
          <w:szCs w:val="18"/>
          <w:lang w:val="es-CO" w:eastAsia="fr-FR"/>
        </w:rPr>
        <w:t>y</w:t>
      </w:r>
      <w:proofErr w:type="gramEnd"/>
      <w:r w:rsidRPr="00045FC9">
        <w:rPr>
          <w:rFonts w:ascii="Calibri" w:hAnsi="Calibri"/>
          <w:sz w:val="18"/>
          <w:szCs w:val="18"/>
          <w:lang w:val="es-CO" w:eastAsia="fr-FR"/>
        </w:rPr>
        <w:t xml:space="preserve"> 30- de nombre Carolina y Catalina Álzate Sierra, nacidas el 15 de marzo de 1984, razón por la cual se encuentra satisfecha esta exigencia, sin necesidad de entrar a verificar la convivencia de tres años, conforme a la prueba testimonial, pues se trata de un requisito alternativo, esto es, que se cumple bien con la acreditación de la convivencia ora con la procreación de hijos entre la pareja.</w:t>
      </w:r>
      <w:bookmarkStart w:id="0" w:name="_GoBack"/>
      <w:bookmarkEnd w:id="0"/>
      <w:r w:rsidRPr="006A7F96">
        <w:rPr>
          <w:rFonts w:ascii="Calibri" w:hAnsi="Calibri"/>
          <w:sz w:val="18"/>
          <w:szCs w:val="18"/>
          <w:lang w:val="es-CO" w:eastAsia="fr-FR"/>
        </w:rPr>
        <w:t>.</w:t>
      </w:r>
    </w:p>
    <w:p w:rsidR="00045FC9" w:rsidRDefault="00045FC9" w:rsidP="00045FC9">
      <w:pPr>
        <w:pStyle w:val="Sinespaciado"/>
      </w:pPr>
    </w:p>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AD7619">
        <w:rPr>
          <w:rFonts w:ascii="Arial Narrow" w:hAnsi="Arial Narrow" w:cs="Arial"/>
          <w:i/>
          <w:sz w:val="20"/>
        </w:rPr>
        <w:t>jueves</w:t>
      </w:r>
      <w:r w:rsidR="00241CF7">
        <w:rPr>
          <w:rFonts w:ascii="Arial Narrow" w:hAnsi="Arial Narrow" w:cs="Arial"/>
          <w:i/>
          <w:sz w:val="20"/>
        </w:rPr>
        <w:t xml:space="preserve"> </w:t>
      </w:r>
      <w:r w:rsidR="00CE07B9">
        <w:rPr>
          <w:rFonts w:ascii="Arial Narrow" w:hAnsi="Arial Narrow" w:cs="Arial"/>
          <w:i/>
          <w:sz w:val="20"/>
        </w:rPr>
        <w:t>8</w:t>
      </w:r>
      <w:r w:rsidR="00FF75A4">
        <w:rPr>
          <w:rFonts w:ascii="Arial Narrow" w:hAnsi="Arial Narrow" w:cs="Arial"/>
          <w:i/>
          <w:sz w:val="20"/>
        </w:rPr>
        <w:t xml:space="preserve"> de </w:t>
      </w:r>
      <w:r w:rsidR="00850533">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D91F9A">
        <w:rPr>
          <w:rFonts w:ascii="Arial Narrow" w:hAnsi="Arial Narrow" w:cs="Arial"/>
          <w:i/>
          <w:sz w:val="20"/>
        </w:rPr>
        <w:t>8</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CE07B9">
        <w:rPr>
          <w:rFonts w:ascii="Arial Narrow" w:hAnsi="Arial Narrow" w:cs="Arial"/>
          <w:bCs/>
          <w:i/>
          <w:sz w:val="20"/>
        </w:rPr>
        <w:t>2</w:t>
      </w:r>
      <w:r>
        <w:rPr>
          <w:rFonts w:ascii="Arial Narrow" w:hAnsi="Arial Narrow" w:cs="Arial"/>
          <w:bCs/>
          <w:i/>
          <w:sz w:val="20"/>
        </w:rPr>
        <w:t>-201</w:t>
      </w:r>
      <w:r w:rsidR="00CE07B9">
        <w:rPr>
          <w:rFonts w:ascii="Arial Narrow" w:hAnsi="Arial Narrow" w:cs="Arial"/>
          <w:bCs/>
          <w:i/>
          <w:sz w:val="20"/>
        </w:rPr>
        <w:t>5</w:t>
      </w:r>
      <w:r>
        <w:rPr>
          <w:rFonts w:ascii="Arial Narrow" w:hAnsi="Arial Narrow" w:cs="Arial"/>
          <w:bCs/>
          <w:i/>
          <w:sz w:val="20"/>
        </w:rPr>
        <w:t>-00</w:t>
      </w:r>
      <w:r w:rsidR="00CE07B9">
        <w:rPr>
          <w:rFonts w:ascii="Arial Narrow" w:hAnsi="Arial Narrow" w:cs="Arial"/>
          <w:bCs/>
          <w:i/>
          <w:sz w:val="20"/>
        </w:rPr>
        <w:t>539</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CE07B9">
        <w:rPr>
          <w:rFonts w:ascii="Arial Narrow" w:hAnsi="Arial Narrow" w:cs="Arial"/>
          <w:i/>
          <w:iCs/>
          <w:sz w:val="20"/>
        </w:rPr>
        <w:t>Beatriz Sierra Londoño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E50B16">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CE07B9">
        <w:rPr>
          <w:rFonts w:ascii="Arial Narrow" w:hAnsi="Arial Narrow" w:cs="Arial"/>
          <w:i/>
          <w:sz w:val="20"/>
        </w:rPr>
        <w:t>Segundo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57299F" w:rsidRPr="00011A41" w:rsidRDefault="00181D67" w:rsidP="00075F7C">
      <w:pPr>
        <w:autoSpaceDE w:val="0"/>
        <w:autoSpaceDN w:val="0"/>
        <w:adjustRightInd w:val="0"/>
        <w:ind w:left="2127" w:hanging="2127"/>
        <w:jc w:val="both"/>
        <w:rPr>
          <w:rFonts w:ascii="Arial Narrow" w:hAnsi="Arial Narrow" w:cs="Tahoma"/>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011A41">
        <w:rPr>
          <w:rFonts w:ascii="Arial Narrow" w:hAnsi="Arial Narrow" w:cs="Tahoma"/>
          <w:b/>
          <w:bCs/>
          <w:i/>
          <w:sz w:val="20"/>
          <w:szCs w:val="18"/>
        </w:rPr>
        <w:t xml:space="preserve">Compañero permanente. Beneficiario pensión de sobrevivientes. </w:t>
      </w:r>
      <w:proofErr w:type="spellStart"/>
      <w:r w:rsidR="00011A41">
        <w:rPr>
          <w:rFonts w:ascii="Arial Narrow" w:hAnsi="Arial Narrow" w:cs="Tahoma"/>
          <w:b/>
          <w:bCs/>
          <w:i/>
          <w:sz w:val="20"/>
          <w:szCs w:val="18"/>
        </w:rPr>
        <w:t>Acdo</w:t>
      </w:r>
      <w:proofErr w:type="spellEnd"/>
      <w:r w:rsidR="00011A41">
        <w:rPr>
          <w:rFonts w:ascii="Arial Narrow" w:hAnsi="Arial Narrow" w:cs="Tahoma"/>
          <w:b/>
          <w:bCs/>
          <w:i/>
          <w:sz w:val="20"/>
          <w:szCs w:val="18"/>
        </w:rPr>
        <w:t xml:space="preserve"> 224 de 1966. </w:t>
      </w:r>
      <w:r w:rsidR="00011A41" w:rsidRPr="00011A41">
        <w:rPr>
          <w:rFonts w:ascii="Arial Narrow" w:hAnsi="Arial Narrow" w:cs="Tahoma"/>
          <w:bCs/>
          <w:i/>
          <w:sz w:val="20"/>
          <w:szCs w:val="18"/>
        </w:rPr>
        <w:t>Teniendo la certeza de la existencia del derecho pensional, se adentrará la Sala a estudiar la calidad de beneficiaria de la demandante. Para ello, ha de acudirse a la normatividad vigente y aplicable al caso, que era el Acuerdo 224 de 1966, norma que no contempló a los compañeros permanentes como beneficiarios de la prestación de sobrevivientes. No obstante lo anterior, sí existían normas que establecían que los compañeros permanentes eran beneficiarios de la pensión de sobrevivientes, tales como la Ley 12 de 1975 y la Ley 113 de 1985, incluso, la Ley 90 de 1946 que estableció las bases del sistema general de seguridad social, en su artículo 55, también contempló a la compañera permanente como beneficiaria de la prestación pensional. Estas normas se incorporaron al Acuerdo 224 de 1996 y ampliaron el espectro de los beneficiarios de la prestación de sobrevivientes, por lo que, bajo la aplicación de dicha normatividad, era posible que la compañera permanente accediera a tal prestación pensional.</w:t>
      </w:r>
    </w:p>
    <w:p w:rsidR="00336FF2" w:rsidRPr="00812E4D" w:rsidRDefault="00336FF2" w:rsidP="00EB7DB4">
      <w:pPr>
        <w:autoSpaceDE w:val="0"/>
        <w:autoSpaceDN w:val="0"/>
        <w:adjustRightInd w:val="0"/>
        <w:ind w:left="2127" w:hanging="2127"/>
        <w:jc w:val="both"/>
        <w:rPr>
          <w:rFonts w:ascii="Arial Narrow" w:hAnsi="Arial Narrow" w:cs="Tahoma"/>
          <w:i/>
          <w:sz w:val="36"/>
          <w:szCs w:val="29"/>
          <w:highlight w:val="yellow"/>
        </w:rPr>
      </w:pPr>
    </w:p>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9060B3" w:rsidRDefault="001D1B0C"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el </w:t>
      </w:r>
      <w:r w:rsidR="00CE07B9">
        <w:rPr>
          <w:rFonts w:ascii="Arial Narrow" w:eastAsia="Calibri" w:hAnsi="Arial Narrow" w:cs="Arial"/>
          <w:sz w:val="28"/>
          <w:szCs w:val="28"/>
          <w:lang w:val="es-CO" w:eastAsia="en-US"/>
        </w:rPr>
        <w:t>ocho</w:t>
      </w:r>
      <w:r w:rsidR="00241CF7">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CE07B9">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del mes de</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marzo</w:t>
      </w:r>
      <w:r w:rsidR="00D91F9A">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 xml:space="preserve">de dos mil </w:t>
      </w:r>
      <w:r w:rsidR="00E50B16">
        <w:rPr>
          <w:rFonts w:ascii="Arial Narrow" w:eastAsia="Calibri" w:hAnsi="Arial Narrow" w:cs="Arial"/>
          <w:sz w:val="28"/>
          <w:szCs w:val="28"/>
          <w:lang w:val="es-CO" w:eastAsia="en-US"/>
        </w:rPr>
        <w:t>dieci</w:t>
      </w:r>
      <w:r w:rsidR="00D91F9A">
        <w:rPr>
          <w:rFonts w:ascii="Arial Narrow" w:eastAsia="Calibri" w:hAnsi="Arial Narrow" w:cs="Arial"/>
          <w:sz w:val="28"/>
          <w:szCs w:val="28"/>
          <w:lang w:val="es-CO" w:eastAsia="en-US"/>
        </w:rPr>
        <w:t>ocho</w:t>
      </w:r>
      <w:r w:rsidR="00181D67" w:rsidRPr="00D30FA7">
        <w:rPr>
          <w:rFonts w:ascii="Arial Narrow" w:eastAsia="Calibri" w:hAnsi="Arial Narrow" w:cs="Arial"/>
          <w:sz w:val="28"/>
          <w:szCs w:val="28"/>
          <w:lang w:val="es-CO" w:eastAsia="en-US"/>
        </w:rPr>
        <w:t xml:space="preserve"> (201</w:t>
      </w:r>
      <w:r w:rsidR="00D91F9A">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 siendo las</w:t>
      </w:r>
      <w:r w:rsidR="00241CF7">
        <w:rPr>
          <w:rFonts w:ascii="Arial Narrow" w:eastAsia="Calibri" w:hAnsi="Arial Narrow" w:cs="Arial"/>
          <w:sz w:val="28"/>
          <w:szCs w:val="28"/>
          <w:lang w:val="es-CO" w:eastAsia="en-US"/>
        </w:rPr>
        <w:t xml:space="preserve"> </w:t>
      </w:r>
      <w:r w:rsidR="00CE07B9">
        <w:rPr>
          <w:rFonts w:ascii="Arial Narrow" w:eastAsia="Calibri" w:hAnsi="Arial Narrow" w:cs="Arial"/>
          <w:sz w:val="28"/>
          <w:szCs w:val="28"/>
          <w:lang w:val="es-CO" w:eastAsia="en-US"/>
        </w:rPr>
        <w:t>once</w:t>
      </w:r>
      <w:r>
        <w:rPr>
          <w:rFonts w:ascii="Arial Narrow" w:eastAsia="Calibri" w:hAnsi="Arial Narrow" w:cs="Arial"/>
          <w:sz w:val="28"/>
          <w:szCs w:val="28"/>
          <w:lang w:val="es-CO" w:eastAsia="en-US"/>
        </w:rPr>
        <w:t xml:space="preserve"> y quince</w:t>
      </w:r>
      <w:r w:rsidR="00CA5EE3">
        <w:rPr>
          <w:rFonts w:ascii="Arial Narrow" w:eastAsia="Calibri" w:hAnsi="Arial Narrow" w:cs="Arial"/>
          <w:sz w:val="28"/>
          <w:szCs w:val="28"/>
          <w:lang w:val="es-CO" w:eastAsia="en-US"/>
        </w:rPr>
        <w:t xml:space="preserve"> </w:t>
      </w:r>
      <w:r w:rsidR="00E50B16">
        <w:rPr>
          <w:rFonts w:ascii="Arial Narrow" w:eastAsia="Calibri" w:hAnsi="Arial Narrow" w:cs="Arial"/>
          <w:sz w:val="28"/>
          <w:szCs w:val="28"/>
          <w:lang w:val="es-CO" w:eastAsia="en-US"/>
        </w:rPr>
        <w:t>de la</w:t>
      </w:r>
      <w:r w:rsidR="00241CF7">
        <w:rPr>
          <w:rFonts w:ascii="Arial Narrow" w:eastAsia="Calibri" w:hAnsi="Arial Narrow" w:cs="Arial"/>
          <w:sz w:val="28"/>
          <w:szCs w:val="28"/>
          <w:lang w:val="es-CO" w:eastAsia="en-US"/>
        </w:rPr>
        <w:t xml:space="preserve"> mañana </w:t>
      </w:r>
      <w:r w:rsidR="00181D67" w:rsidRPr="00D30FA7">
        <w:rPr>
          <w:rFonts w:ascii="Arial Narrow" w:eastAsia="Calibri" w:hAnsi="Arial Narrow" w:cs="Arial"/>
          <w:sz w:val="28"/>
          <w:szCs w:val="28"/>
          <w:lang w:val="es-CO" w:eastAsia="en-US"/>
        </w:rPr>
        <w:t>(</w:t>
      </w:r>
      <w:r w:rsidR="00CE07B9">
        <w:rPr>
          <w:rFonts w:ascii="Arial Narrow" w:eastAsia="Calibri" w:hAnsi="Arial Narrow" w:cs="Arial"/>
          <w:sz w:val="28"/>
          <w:szCs w:val="28"/>
          <w:lang w:val="es-CO" w:eastAsia="en-US"/>
        </w:rPr>
        <w:t>11</w:t>
      </w:r>
      <w:r w:rsidR="0064217B">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15</w:t>
      </w:r>
      <w:r w:rsidR="0064217B">
        <w:rPr>
          <w:rFonts w:ascii="Arial Narrow" w:eastAsia="Calibri" w:hAnsi="Arial Narrow" w:cs="Arial"/>
          <w:sz w:val="28"/>
          <w:szCs w:val="28"/>
          <w:lang w:val="es-CO" w:eastAsia="en-US"/>
        </w:rPr>
        <w:t xml:space="preserve"> 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w:t>
      </w:r>
      <w:proofErr w:type="gramStart"/>
      <w:r w:rsidR="00181D67" w:rsidRPr="00D30FA7">
        <w:rPr>
          <w:rFonts w:ascii="Arial Narrow" w:hAnsi="Arial Narrow" w:cs="Tahoma"/>
          <w:bCs/>
          <w:color w:val="000000"/>
          <w:sz w:val="28"/>
          <w:szCs w:val="28"/>
          <w:lang w:eastAsia="es-CO"/>
        </w:rPr>
        <w:lastRenderedPageBreak/>
        <w:t>magistrados</w:t>
      </w:r>
      <w:proofErr w:type="gramEnd"/>
      <w:r w:rsidR="00181D67" w:rsidRPr="00D30FA7">
        <w:rPr>
          <w:rFonts w:ascii="Arial Narrow" w:hAnsi="Arial Narrow" w:cs="Tahoma"/>
          <w:bCs/>
          <w:color w:val="000000"/>
          <w:sz w:val="28"/>
          <w:szCs w:val="28"/>
          <w:lang w:eastAsia="es-CO"/>
        </w:rPr>
        <w:t xml:space="preserve"> de la Sala </w:t>
      </w:r>
      <w:r>
        <w:rPr>
          <w:rFonts w:ascii="Arial Narrow" w:hAnsi="Arial Narrow" w:cs="Tahoma"/>
          <w:bCs/>
          <w:color w:val="000000"/>
          <w:sz w:val="28"/>
          <w:szCs w:val="28"/>
          <w:lang w:eastAsia="es-CO"/>
        </w:rPr>
        <w:t>Cuarta</w:t>
      </w:r>
      <w:r w:rsidR="00CA5EE3">
        <w:rPr>
          <w:rFonts w:ascii="Arial Narrow" w:hAnsi="Arial Narrow" w:cs="Tahoma"/>
          <w:bCs/>
          <w:color w:val="000000"/>
          <w:sz w:val="28"/>
          <w:szCs w:val="28"/>
          <w:lang w:eastAsia="es-CO"/>
        </w:rPr>
        <w:t xml:space="preserve"> </w:t>
      </w:r>
      <w:r w:rsidR="0057299F">
        <w:rPr>
          <w:rFonts w:ascii="Arial Narrow" w:hAnsi="Arial Narrow" w:cs="Tahoma"/>
          <w:bCs/>
          <w:color w:val="000000"/>
          <w:sz w:val="28"/>
          <w:szCs w:val="28"/>
          <w:lang w:eastAsia="es-CO"/>
        </w:rPr>
        <w:t xml:space="preserve">de Decisión </w:t>
      </w:r>
      <w:r w:rsidR="0057299F" w:rsidRPr="0057299F">
        <w:rPr>
          <w:rFonts w:ascii="Arial Narrow" w:hAnsi="Arial Narrow" w:cs="Tahoma"/>
          <w:bCs/>
          <w:color w:val="000000"/>
          <w:sz w:val="28"/>
          <w:szCs w:val="28"/>
          <w:lang w:eastAsia="es-CO"/>
        </w:rPr>
        <w:t xml:space="preserve">Laboral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w:t>
      </w:r>
      <w:r w:rsidR="00CE07B9">
        <w:rPr>
          <w:rFonts w:ascii="Arial Narrow" w:hAnsi="Arial Narrow" w:cs="Tahoma"/>
          <w:bCs/>
          <w:color w:val="000000"/>
          <w:sz w:val="28"/>
          <w:szCs w:val="28"/>
          <w:lang w:eastAsia="es-CO"/>
        </w:rPr>
        <w:t xml:space="preserve">surtir el grado jurisdiccional de consulta de la sentencia dictada el 01 de diciembre de 2016 por el Juzgado Segundo </w:t>
      </w:r>
      <w:r w:rsidR="009C6364">
        <w:rPr>
          <w:rFonts w:ascii="Arial Narrow" w:hAnsi="Arial Narrow" w:cs="Tahoma"/>
          <w:bCs/>
          <w:color w:val="000000"/>
          <w:sz w:val="28"/>
          <w:szCs w:val="28"/>
          <w:lang w:eastAsia="es-CO"/>
        </w:rPr>
        <w:t xml:space="preserve">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CE07B9">
        <w:rPr>
          <w:rFonts w:ascii="Arial Narrow" w:hAnsi="Arial Narrow" w:cs="Tahoma"/>
          <w:b/>
          <w:bCs/>
          <w:i/>
          <w:color w:val="000000"/>
          <w:sz w:val="28"/>
          <w:szCs w:val="28"/>
          <w:lang w:eastAsia="es-CO"/>
        </w:rPr>
        <w:t>Beatriz Sierra Londoño</w:t>
      </w:r>
      <w:r w:rsidR="009060B3">
        <w:rPr>
          <w:rFonts w:ascii="Arial Narrow" w:hAnsi="Arial Narrow" w:cs="Tahoma"/>
          <w:b/>
          <w:bCs/>
          <w:i/>
          <w:color w:val="000000"/>
          <w:sz w:val="28"/>
          <w:szCs w:val="28"/>
          <w:lang w:eastAsia="es-CO"/>
        </w:rPr>
        <w:t xml:space="preserve">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C8069F">
        <w:rPr>
          <w:rFonts w:ascii="Arial Narrow" w:hAnsi="Arial Narrow" w:cs="Tahoma"/>
          <w:b/>
          <w:bCs/>
          <w:i/>
          <w:color w:val="000000"/>
          <w:sz w:val="28"/>
          <w:szCs w:val="28"/>
          <w:lang w:eastAsia="es-CO"/>
        </w:rPr>
        <w:t>.</w:t>
      </w:r>
    </w:p>
    <w:p w:rsidR="00662F13" w:rsidRPr="00D30FA7" w:rsidRDefault="00662F13"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CE07B9"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C57437">
        <w:rPr>
          <w:rFonts w:ascii="Arial Narrow" w:hAnsi="Arial Narrow" w:cs="Tahoma"/>
          <w:sz w:val="28"/>
          <w:szCs w:val="28"/>
        </w:rPr>
        <w:t xml:space="preserve"> </w:t>
      </w:r>
      <w:r w:rsidR="00B74350">
        <w:rPr>
          <w:rFonts w:ascii="Arial Narrow" w:hAnsi="Arial Narrow" w:cs="Tahoma"/>
          <w:sz w:val="28"/>
          <w:szCs w:val="28"/>
        </w:rPr>
        <w:t>persigue</w:t>
      </w:r>
      <w:r w:rsidR="00C8069F">
        <w:rPr>
          <w:rFonts w:ascii="Arial Narrow" w:hAnsi="Arial Narrow" w:cs="Tahoma"/>
          <w:sz w:val="28"/>
          <w:szCs w:val="28"/>
        </w:rPr>
        <w:t xml:space="preserve"> </w:t>
      </w:r>
      <w:r w:rsidR="00B74350">
        <w:rPr>
          <w:rFonts w:ascii="Arial Narrow" w:hAnsi="Arial Narrow" w:cs="Tahoma"/>
          <w:sz w:val="28"/>
          <w:szCs w:val="28"/>
        </w:rPr>
        <w:t>la demandante</w:t>
      </w:r>
      <w:r w:rsidR="00C8069F">
        <w:rPr>
          <w:rFonts w:ascii="Arial Narrow" w:hAnsi="Arial Narrow" w:cs="Tahoma"/>
          <w:sz w:val="28"/>
          <w:szCs w:val="28"/>
        </w:rPr>
        <w:t xml:space="preserve"> que se declare que tiene derecho al reconocimiento y pago de la pensión de sobrevivientes generada con el deceso del señor </w:t>
      </w:r>
      <w:r w:rsidR="00CE07B9">
        <w:rPr>
          <w:rFonts w:ascii="Arial Narrow" w:hAnsi="Arial Narrow" w:cs="Tahoma"/>
          <w:sz w:val="28"/>
          <w:szCs w:val="28"/>
        </w:rPr>
        <w:t xml:space="preserve">Alberto </w:t>
      </w:r>
      <w:proofErr w:type="spellStart"/>
      <w:r w:rsidR="00CE07B9">
        <w:rPr>
          <w:rFonts w:ascii="Arial Narrow" w:hAnsi="Arial Narrow" w:cs="Tahoma"/>
          <w:sz w:val="28"/>
          <w:szCs w:val="28"/>
        </w:rPr>
        <w:t>Alzate</w:t>
      </w:r>
      <w:proofErr w:type="spellEnd"/>
      <w:r w:rsidR="00CE07B9">
        <w:rPr>
          <w:rFonts w:ascii="Arial Narrow" w:hAnsi="Arial Narrow" w:cs="Tahoma"/>
          <w:sz w:val="28"/>
          <w:szCs w:val="28"/>
        </w:rPr>
        <w:t xml:space="preserve"> Londoño</w:t>
      </w:r>
      <w:r w:rsidR="00C8069F">
        <w:rPr>
          <w:rFonts w:ascii="Arial Narrow" w:hAnsi="Arial Narrow" w:cs="Tahoma"/>
          <w:sz w:val="28"/>
          <w:szCs w:val="28"/>
        </w:rPr>
        <w:t xml:space="preserve">, fallecido el </w:t>
      </w:r>
      <w:r w:rsidR="00CE07B9">
        <w:rPr>
          <w:rFonts w:ascii="Arial Narrow" w:hAnsi="Arial Narrow" w:cs="Tahoma"/>
          <w:sz w:val="28"/>
          <w:szCs w:val="28"/>
        </w:rPr>
        <w:t>04</w:t>
      </w:r>
      <w:r w:rsidR="00C8069F">
        <w:rPr>
          <w:rFonts w:ascii="Arial Narrow" w:hAnsi="Arial Narrow" w:cs="Tahoma"/>
          <w:sz w:val="28"/>
          <w:szCs w:val="28"/>
        </w:rPr>
        <w:t xml:space="preserve"> de </w:t>
      </w:r>
      <w:r w:rsidR="00CE07B9">
        <w:rPr>
          <w:rFonts w:ascii="Arial Narrow" w:hAnsi="Arial Narrow" w:cs="Tahoma"/>
          <w:sz w:val="28"/>
          <w:szCs w:val="28"/>
        </w:rPr>
        <w:t>octubre</w:t>
      </w:r>
      <w:r w:rsidR="00C8069F">
        <w:rPr>
          <w:rFonts w:ascii="Arial Narrow" w:hAnsi="Arial Narrow" w:cs="Tahoma"/>
          <w:sz w:val="28"/>
          <w:szCs w:val="28"/>
        </w:rPr>
        <w:t xml:space="preserve"> de 19</w:t>
      </w:r>
      <w:r w:rsidR="00CE07B9">
        <w:rPr>
          <w:rFonts w:ascii="Arial Narrow" w:hAnsi="Arial Narrow" w:cs="Tahoma"/>
          <w:sz w:val="28"/>
          <w:szCs w:val="28"/>
        </w:rPr>
        <w:t>85</w:t>
      </w:r>
      <w:r w:rsidR="00C8069F">
        <w:rPr>
          <w:rFonts w:ascii="Arial Narrow" w:hAnsi="Arial Narrow" w:cs="Tahoma"/>
          <w:sz w:val="28"/>
          <w:szCs w:val="28"/>
        </w:rPr>
        <w:t xml:space="preserve">, pago que pide desde </w:t>
      </w:r>
      <w:r w:rsidR="00CE07B9">
        <w:rPr>
          <w:rFonts w:ascii="Arial Narrow" w:hAnsi="Arial Narrow" w:cs="Tahoma"/>
          <w:sz w:val="28"/>
          <w:szCs w:val="28"/>
        </w:rPr>
        <w:t>el 15 de marzo de 2002, calenda en la que las hijas menores del causante perdieron el derecho, con los respectivos intereses moratorios de que trata el canon 141 de la ley 100 de 1993 y las costas del proceso.</w:t>
      </w:r>
    </w:p>
    <w:p w:rsidR="00CE07B9" w:rsidRDefault="00CE07B9" w:rsidP="00181D67">
      <w:pPr>
        <w:shd w:val="clear" w:color="auto" w:fill="FFFFFF"/>
        <w:spacing w:line="360" w:lineRule="auto"/>
        <w:ind w:firstLine="851"/>
        <w:jc w:val="both"/>
        <w:rPr>
          <w:rFonts w:ascii="Arial Narrow" w:hAnsi="Arial Narrow" w:cs="Tahoma"/>
          <w:sz w:val="28"/>
          <w:szCs w:val="28"/>
        </w:rPr>
      </w:pPr>
    </w:p>
    <w:p w:rsidR="00686219" w:rsidRDefault="00CE07B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Para así pedir relata que el señor Álzate Londoño falleció en esta ciudad el 04 de octubre de 1985, que la actora convivió con él entre </w:t>
      </w:r>
      <w:r w:rsidR="00686219">
        <w:rPr>
          <w:rFonts w:ascii="Arial Narrow" w:hAnsi="Arial Narrow" w:cs="Tahoma"/>
          <w:sz w:val="28"/>
          <w:szCs w:val="28"/>
        </w:rPr>
        <w:t xml:space="preserve">1975 y 1985, que dicha convivencia se dio en esta ciudad en la calle 30 bis No. 6-20, pasaje rosas, que de la condicha unión se procrearon las gemelas Carolina y Catalina Álzate Sierra, que el causante efectuó cotizaciones al </w:t>
      </w:r>
      <w:proofErr w:type="spellStart"/>
      <w:r w:rsidR="00686219">
        <w:rPr>
          <w:rFonts w:ascii="Arial Narrow" w:hAnsi="Arial Narrow" w:cs="Tahoma"/>
          <w:sz w:val="28"/>
          <w:szCs w:val="28"/>
        </w:rPr>
        <w:t>ISS</w:t>
      </w:r>
      <w:proofErr w:type="spellEnd"/>
      <w:r w:rsidR="00686219">
        <w:rPr>
          <w:rFonts w:ascii="Arial Narrow" w:hAnsi="Arial Narrow" w:cs="Tahoma"/>
          <w:sz w:val="28"/>
          <w:szCs w:val="28"/>
        </w:rPr>
        <w:t xml:space="preserve">, siendo su último empleador Muebles </w:t>
      </w:r>
      <w:proofErr w:type="spellStart"/>
      <w:r w:rsidR="00686219">
        <w:rPr>
          <w:rFonts w:ascii="Arial Narrow" w:hAnsi="Arial Narrow" w:cs="Tahoma"/>
          <w:sz w:val="28"/>
          <w:szCs w:val="28"/>
        </w:rPr>
        <w:t>Vamez</w:t>
      </w:r>
      <w:proofErr w:type="spellEnd"/>
      <w:r w:rsidR="00686219">
        <w:rPr>
          <w:rFonts w:ascii="Arial Narrow" w:hAnsi="Arial Narrow" w:cs="Tahoma"/>
          <w:sz w:val="28"/>
          <w:szCs w:val="28"/>
        </w:rPr>
        <w:t>, que la demandante solicito para sí y para sus hijas el reconocimiento pensional, que la entidad reconoció la prestación únicamente a las hijas del causante, que a ella le respondieron que no tenía derecho porque no convivía con el causante, que la actora compareció nuevamente ante el fondo antes del cumplimiento de los 18 años de edad de las hijas, que al cumplimiento de la mayoría de edad de ambas hijas se suspendió el pago de la prestación, que la actora nuevamente el 24 de febrero de 2015 solicitó el reconocimiento pensional, que la entidad negó el pedido  por falta de requisitos de semanas cotizadas, que tanto la actora como el causante eran solteros.</w:t>
      </w:r>
    </w:p>
    <w:p w:rsidR="00686219" w:rsidRDefault="00686219" w:rsidP="00181D67">
      <w:pPr>
        <w:shd w:val="clear" w:color="auto" w:fill="FFFFFF"/>
        <w:spacing w:line="360" w:lineRule="auto"/>
        <w:ind w:firstLine="851"/>
        <w:jc w:val="both"/>
        <w:rPr>
          <w:rFonts w:ascii="Arial Narrow" w:hAnsi="Arial Narrow" w:cs="Tahoma"/>
          <w:sz w:val="28"/>
          <w:szCs w:val="28"/>
        </w:rPr>
      </w:pPr>
    </w:p>
    <w:p w:rsidR="00CE07B9" w:rsidRDefault="0068621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del caso a </w:t>
      </w:r>
      <w:proofErr w:type="spellStart"/>
      <w:r>
        <w:rPr>
          <w:rFonts w:ascii="Arial Narrow" w:hAnsi="Arial Narrow" w:cs="Tahoma"/>
          <w:sz w:val="28"/>
          <w:szCs w:val="28"/>
        </w:rPr>
        <w:t>Colpensiones</w:t>
      </w:r>
      <w:proofErr w:type="spellEnd"/>
      <w:r>
        <w:rPr>
          <w:rFonts w:ascii="Arial Narrow" w:hAnsi="Arial Narrow" w:cs="Tahoma"/>
          <w:sz w:val="28"/>
          <w:szCs w:val="28"/>
        </w:rPr>
        <w:t>, entidad que por medio de procuradora judicial allegó respuesta en la que aceptó la fecha de deceso del señor Álzate Londoño</w:t>
      </w:r>
      <w:r w:rsidR="00880C9B">
        <w:rPr>
          <w:rFonts w:ascii="Arial Narrow" w:hAnsi="Arial Narrow" w:cs="Tahoma"/>
          <w:sz w:val="28"/>
          <w:szCs w:val="28"/>
        </w:rPr>
        <w:t xml:space="preserve">, la concepción de dos hijas dentro de dicha unión, la calidad de cotizante al </w:t>
      </w:r>
      <w:proofErr w:type="spellStart"/>
      <w:r w:rsidR="00880C9B">
        <w:rPr>
          <w:rFonts w:ascii="Arial Narrow" w:hAnsi="Arial Narrow" w:cs="Tahoma"/>
          <w:sz w:val="28"/>
          <w:szCs w:val="28"/>
        </w:rPr>
        <w:t>ISS</w:t>
      </w:r>
      <w:proofErr w:type="spellEnd"/>
      <w:r w:rsidR="00880C9B">
        <w:rPr>
          <w:rFonts w:ascii="Arial Narrow" w:hAnsi="Arial Narrow" w:cs="Tahoma"/>
          <w:sz w:val="28"/>
          <w:szCs w:val="28"/>
        </w:rPr>
        <w:t xml:space="preserve">, la reclamación elevada por la demandante en el 2015 y la respuesta negativa de la entidad. Frente a los restantes hechos indica que no le constan. Se opone a las pretensiones de la demanda y excepciona de fondo: “Inexistencia del derecho”, “Cobro de lo no debido”, “Improcedencia del reconocimiento de intereses moratorios”, “Buena fe” y “Prescripción”. </w:t>
      </w:r>
      <w:r>
        <w:rPr>
          <w:rFonts w:ascii="Arial Narrow" w:hAnsi="Arial Narrow" w:cs="Tahoma"/>
          <w:sz w:val="28"/>
          <w:szCs w:val="28"/>
        </w:rPr>
        <w:t xml:space="preserve"> </w:t>
      </w:r>
    </w:p>
    <w:p w:rsidR="00B74350" w:rsidRDefault="00B74350" w:rsidP="00181D67">
      <w:pPr>
        <w:shd w:val="clear" w:color="auto" w:fill="FFFFFF"/>
        <w:spacing w:line="360" w:lineRule="auto"/>
        <w:ind w:firstLine="851"/>
        <w:jc w:val="both"/>
        <w:rPr>
          <w:rFonts w:ascii="Arial Narrow" w:hAnsi="Arial Narrow" w:cs="Tahoma"/>
          <w:sz w:val="28"/>
          <w:szCs w:val="28"/>
        </w:rPr>
      </w:pPr>
    </w:p>
    <w:p w:rsidR="00FC7058" w:rsidRDefault="00AB742B"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SENTENCIA DE PRIMERA INSTANCIA</w:t>
      </w:r>
    </w:p>
    <w:p w:rsidR="00FC7058" w:rsidRDefault="00FC7058" w:rsidP="00181D67">
      <w:pPr>
        <w:shd w:val="clear" w:color="auto" w:fill="FFFFFF"/>
        <w:spacing w:line="360" w:lineRule="auto"/>
        <w:ind w:firstLine="851"/>
        <w:jc w:val="both"/>
        <w:rPr>
          <w:rFonts w:ascii="Arial Narrow" w:hAnsi="Arial Narrow" w:cs="Tahoma"/>
          <w:b/>
          <w:i/>
          <w:sz w:val="28"/>
          <w:szCs w:val="28"/>
        </w:rPr>
      </w:pPr>
    </w:p>
    <w:p w:rsidR="00E33C52" w:rsidRDefault="00682F2E" w:rsidP="0033772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a-quo, luego de evacuadas las instancias correspondientes, </w:t>
      </w:r>
      <w:r w:rsidR="004810C4">
        <w:rPr>
          <w:rFonts w:ascii="Arial Narrow" w:hAnsi="Arial Narrow" w:cs="Tahoma"/>
          <w:sz w:val="28"/>
          <w:szCs w:val="28"/>
        </w:rPr>
        <w:t>emitió fallo</w:t>
      </w:r>
      <w:r w:rsidR="002554CC">
        <w:rPr>
          <w:rFonts w:ascii="Arial Narrow" w:hAnsi="Arial Narrow" w:cs="Tahoma"/>
          <w:sz w:val="28"/>
          <w:szCs w:val="28"/>
        </w:rPr>
        <w:t xml:space="preserve"> en el </w:t>
      </w:r>
      <w:r w:rsidR="005510F7">
        <w:rPr>
          <w:rFonts w:ascii="Arial Narrow" w:hAnsi="Arial Narrow" w:cs="Tahoma"/>
          <w:sz w:val="28"/>
          <w:szCs w:val="28"/>
        </w:rPr>
        <w:t xml:space="preserve">que accedió a las pretensiones. Encontró que estaba fuera de discusión </w:t>
      </w:r>
      <w:r w:rsidR="001B19B8">
        <w:rPr>
          <w:rFonts w:ascii="Arial Narrow" w:hAnsi="Arial Narrow" w:cs="Tahoma"/>
          <w:sz w:val="28"/>
          <w:szCs w:val="28"/>
        </w:rPr>
        <w:t>que el causante hubiera legado el derecho a la pensión de sobrevivientes</w:t>
      </w:r>
      <w:r w:rsidR="00031A26">
        <w:rPr>
          <w:rFonts w:ascii="Arial Narrow" w:hAnsi="Arial Narrow" w:cs="Tahoma"/>
          <w:sz w:val="28"/>
          <w:szCs w:val="28"/>
        </w:rPr>
        <w:t xml:space="preserve">, pues de conformidad con la Resolución que </w:t>
      </w:r>
      <w:proofErr w:type="gramStart"/>
      <w:r w:rsidR="00031A26">
        <w:rPr>
          <w:rFonts w:ascii="Arial Narrow" w:hAnsi="Arial Narrow" w:cs="Tahoma"/>
          <w:sz w:val="28"/>
          <w:szCs w:val="28"/>
        </w:rPr>
        <w:t>le</w:t>
      </w:r>
      <w:proofErr w:type="gramEnd"/>
      <w:r w:rsidR="00031A26">
        <w:rPr>
          <w:rFonts w:ascii="Arial Narrow" w:hAnsi="Arial Narrow" w:cs="Tahoma"/>
          <w:sz w:val="28"/>
          <w:szCs w:val="28"/>
        </w:rPr>
        <w:t xml:space="preserve"> entregó a las hijas de la demandante la prestación de sobrevivientes, se cumplieron las condiciones legales para ell</w:t>
      </w:r>
      <w:r w:rsidR="005510F7">
        <w:rPr>
          <w:rFonts w:ascii="Arial Narrow" w:hAnsi="Arial Narrow" w:cs="Tahoma"/>
          <w:sz w:val="28"/>
          <w:szCs w:val="28"/>
        </w:rPr>
        <w:t>o</w:t>
      </w:r>
      <w:r w:rsidR="00031A26">
        <w:rPr>
          <w:rFonts w:ascii="Arial Narrow" w:hAnsi="Arial Narrow" w:cs="Tahoma"/>
          <w:sz w:val="28"/>
          <w:szCs w:val="28"/>
        </w:rPr>
        <w:t>, quedando por tanto fuera de discusión tal situación. En cuanto a la calidad de beneficiaria de la prestación, atendiendo la calidad de compañera permanente alegada, encuentra que de conformidad con los artículos 55 y 62 de la Ley 90 de 1946</w:t>
      </w:r>
      <w:r w:rsidR="00820CE5">
        <w:rPr>
          <w:rFonts w:ascii="Arial Narrow" w:hAnsi="Arial Narrow" w:cs="Tahoma"/>
          <w:sz w:val="28"/>
          <w:szCs w:val="28"/>
        </w:rPr>
        <w:t>, las compañeras permanentes tienen vocación de ser beneficiaria</w:t>
      </w:r>
      <w:r w:rsidR="00256E2E">
        <w:rPr>
          <w:rFonts w:ascii="Arial Narrow" w:hAnsi="Arial Narrow" w:cs="Tahoma"/>
          <w:sz w:val="28"/>
          <w:szCs w:val="28"/>
        </w:rPr>
        <w:t>s</w:t>
      </w:r>
      <w:r w:rsidR="00820CE5">
        <w:rPr>
          <w:rFonts w:ascii="Arial Narrow" w:hAnsi="Arial Narrow" w:cs="Tahoma"/>
          <w:sz w:val="28"/>
          <w:szCs w:val="28"/>
        </w:rPr>
        <w:t xml:space="preserve"> de la prestación pensional</w:t>
      </w:r>
      <w:r w:rsidR="003E278F">
        <w:rPr>
          <w:rFonts w:ascii="Arial Narrow" w:hAnsi="Arial Narrow" w:cs="Tahoma"/>
          <w:sz w:val="28"/>
          <w:szCs w:val="28"/>
        </w:rPr>
        <w:t xml:space="preserve">, debiendo acreditar para ello, haber convivido por un período de tres años anteriores al deceso </w:t>
      </w:r>
      <w:r w:rsidR="00B61AD6">
        <w:rPr>
          <w:rFonts w:ascii="Arial Narrow" w:hAnsi="Arial Narrow" w:cs="Tahoma"/>
          <w:sz w:val="28"/>
          <w:szCs w:val="28"/>
        </w:rPr>
        <w:t xml:space="preserve">del afiliado o haber procreado hijos con el causante. En este aspecto, observa que la  </w:t>
      </w:r>
      <w:r w:rsidR="00E33C52">
        <w:rPr>
          <w:rFonts w:ascii="Arial Narrow" w:hAnsi="Arial Narrow" w:cs="Tahoma"/>
          <w:sz w:val="28"/>
          <w:szCs w:val="28"/>
        </w:rPr>
        <w:t xml:space="preserve">demandante trajo varios testigos que, si bien dan cuenta de la convivencia de la demandante con el señor Alberto Álzate, no son suficientemente contundentes para acreditar entre qué períodos se dio la misma; no obstante lo anterior, encuentra que, atendiendo la procreación de hijos entre la pareja, este requisito se encuentra plenamente satisfecho, por lo que concede la prestación pensional. </w:t>
      </w:r>
    </w:p>
    <w:p w:rsidR="00E33C52" w:rsidRDefault="00E33C52" w:rsidP="00337729">
      <w:pPr>
        <w:shd w:val="clear" w:color="auto" w:fill="FFFFFF"/>
        <w:spacing w:line="360" w:lineRule="auto"/>
        <w:ind w:firstLine="851"/>
        <w:jc w:val="both"/>
        <w:rPr>
          <w:rFonts w:ascii="Arial Narrow" w:hAnsi="Arial Narrow" w:cs="Tahoma"/>
          <w:sz w:val="28"/>
          <w:szCs w:val="28"/>
        </w:rPr>
      </w:pPr>
    </w:p>
    <w:p w:rsidR="00E33C52" w:rsidRDefault="00E33C52" w:rsidP="0033772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Procede a resolver sobre la excepción de prescripción, encontrando que la misma afecta las mesadas causadas con antelación al 24 de febrero de 2012, atendiendo la solicitud de la demandante. Impone, en consecuencia el retroactivo </w:t>
      </w:r>
      <w:r>
        <w:rPr>
          <w:rFonts w:ascii="Arial Narrow" w:hAnsi="Arial Narrow" w:cs="Tahoma"/>
          <w:sz w:val="28"/>
          <w:szCs w:val="28"/>
        </w:rPr>
        <w:lastRenderedPageBreak/>
        <w:t>pensional desde tal calenda, a razón de 14 mesadas pensionales y procede a absolver a la entidad de los réditos moratorios.</w:t>
      </w:r>
    </w:p>
    <w:p w:rsidR="007530EB" w:rsidRDefault="007530EB" w:rsidP="0076566F">
      <w:pPr>
        <w:tabs>
          <w:tab w:val="left" w:pos="0"/>
          <w:tab w:val="left" w:pos="8647"/>
        </w:tabs>
        <w:suppressAutoHyphens/>
        <w:spacing w:line="360" w:lineRule="auto"/>
        <w:ind w:firstLine="900"/>
        <w:jc w:val="both"/>
        <w:rPr>
          <w:rFonts w:ascii="Arial Narrow" w:hAnsi="Arial Narrow" w:cs="Tahoma"/>
          <w:sz w:val="28"/>
          <w:szCs w:val="28"/>
        </w:rPr>
      </w:pPr>
    </w:p>
    <w:p w:rsidR="007530EB" w:rsidRDefault="00E33C52"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Tal determinaci</w:t>
      </w:r>
      <w:r w:rsidR="00293524">
        <w:rPr>
          <w:rFonts w:ascii="Arial Narrow" w:hAnsi="Arial Narrow" w:cs="Tahoma"/>
          <w:sz w:val="28"/>
          <w:szCs w:val="28"/>
        </w:rPr>
        <w:t>ón, al ser desfavorable a la entidad demandada, en la que el Estado es garante, s</w:t>
      </w:r>
      <w:r w:rsidR="007530EB">
        <w:rPr>
          <w:rFonts w:ascii="Arial Narrow" w:hAnsi="Arial Narrow" w:cs="Tahoma"/>
          <w:sz w:val="28"/>
          <w:szCs w:val="28"/>
        </w:rPr>
        <w:t>e dispuso la consulta</w:t>
      </w:r>
      <w:r w:rsidR="00293524">
        <w:rPr>
          <w:rFonts w:ascii="Arial Narrow" w:hAnsi="Arial Narrow" w:cs="Tahoma"/>
          <w:sz w:val="28"/>
          <w:szCs w:val="28"/>
        </w:rPr>
        <w:t>.</w:t>
      </w:r>
      <w:r w:rsidR="007530EB">
        <w:rPr>
          <w:rFonts w:ascii="Arial Narrow" w:hAnsi="Arial Narrow" w:cs="Tahoma"/>
          <w:sz w:val="28"/>
          <w:szCs w:val="28"/>
        </w:rPr>
        <w:t xml:space="preserve"> </w:t>
      </w:r>
    </w:p>
    <w:p w:rsidR="007530EB" w:rsidRDefault="007530EB" w:rsidP="0076566F">
      <w:pPr>
        <w:tabs>
          <w:tab w:val="left" w:pos="0"/>
          <w:tab w:val="left" w:pos="8647"/>
        </w:tabs>
        <w:suppressAutoHyphens/>
        <w:spacing w:line="360" w:lineRule="auto"/>
        <w:ind w:firstLine="900"/>
        <w:jc w:val="both"/>
        <w:rPr>
          <w:rFonts w:ascii="Arial Narrow" w:hAnsi="Arial Narrow" w:cs="Tahoma"/>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7146AC" w:rsidRDefault="007146A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C57BFB">
        <w:rPr>
          <w:rFonts w:ascii="Arial Narrow" w:hAnsi="Arial Narrow" w:cs="Tahoma"/>
          <w:color w:val="000000"/>
          <w:sz w:val="28"/>
          <w:szCs w:val="28"/>
          <w:lang w:eastAsia="es-CO"/>
        </w:rPr>
        <w:t>el grado jurisdiccional de consulta</w:t>
      </w:r>
      <w:r>
        <w:rPr>
          <w:rFonts w:ascii="Arial Narrow" w:hAnsi="Arial Narrow" w:cs="Tahoma"/>
          <w:color w:val="000000"/>
          <w:sz w:val="28"/>
          <w:szCs w:val="28"/>
          <w:lang w:eastAsia="es-CO"/>
        </w:rPr>
        <w:t xml:space="preserve">, esta Sala plantea </w:t>
      </w:r>
      <w:r w:rsidR="00120408">
        <w:rPr>
          <w:rFonts w:ascii="Arial Narrow" w:hAnsi="Arial Narrow" w:cs="Tahoma"/>
          <w:color w:val="000000"/>
          <w:sz w:val="28"/>
          <w:szCs w:val="28"/>
          <w:lang w:eastAsia="es-CO"/>
        </w:rPr>
        <w:t>el siguiente interrogante</w:t>
      </w:r>
      <w:r>
        <w:rPr>
          <w:rFonts w:ascii="Arial Narrow" w:hAnsi="Arial Narrow" w:cs="Tahoma"/>
          <w:color w:val="000000"/>
          <w:sz w:val="28"/>
          <w:szCs w:val="28"/>
          <w:lang w:eastAsia="es-CO"/>
        </w:rPr>
        <w:t>:</w:t>
      </w:r>
    </w:p>
    <w:p w:rsidR="007146AC" w:rsidRDefault="007146AC"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C810EC" w:rsidRDefault="00C57BFB" w:rsidP="00120408">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F82A7A">
        <w:rPr>
          <w:rFonts w:ascii="Arial Narrow" w:hAnsi="Arial Narrow" w:cs="Tahoma"/>
          <w:i/>
          <w:color w:val="000000"/>
          <w:sz w:val="28"/>
          <w:szCs w:val="28"/>
          <w:lang w:eastAsia="es-CO"/>
        </w:rPr>
        <w:t>¿</w:t>
      </w:r>
      <w:r w:rsidR="00120408">
        <w:rPr>
          <w:rFonts w:ascii="Arial Narrow" w:hAnsi="Arial Narrow" w:cs="Tahoma"/>
          <w:i/>
          <w:color w:val="000000"/>
          <w:sz w:val="28"/>
          <w:szCs w:val="28"/>
          <w:lang w:eastAsia="es-CO"/>
        </w:rPr>
        <w:t xml:space="preserve">Acreditó la demandante la calidad de beneficiaria de la pensión de sobrevivientes, al tenor de lo exigido en </w:t>
      </w:r>
      <w:r w:rsidR="00C65716">
        <w:rPr>
          <w:rFonts w:ascii="Arial Narrow" w:hAnsi="Arial Narrow" w:cs="Tahoma"/>
          <w:i/>
          <w:color w:val="000000"/>
          <w:sz w:val="28"/>
          <w:szCs w:val="28"/>
          <w:lang w:eastAsia="es-CO"/>
        </w:rPr>
        <w:t>la normatividad aplicable</w:t>
      </w:r>
      <w:r w:rsidR="00120408">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6001CB" w:rsidRDefault="00C65716" w:rsidP="00D65271">
      <w:pPr>
        <w:spacing w:line="360" w:lineRule="auto"/>
        <w:ind w:firstLine="708"/>
        <w:jc w:val="both"/>
        <w:rPr>
          <w:rFonts w:ascii="Arial Narrow" w:hAnsi="Arial Narrow" w:cs="Arial"/>
          <w:sz w:val="28"/>
          <w:szCs w:val="28"/>
        </w:rPr>
      </w:pPr>
      <w:r>
        <w:rPr>
          <w:rFonts w:ascii="Arial Narrow" w:hAnsi="Arial Narrow" w:cs="Arial"/>
          <w:sz w:val="28"/>
          <w:szCs w:val="28"/>
        </w:rPr>
        <w:t>Lo primero que debe analizar la Sala es si se dejó causado el derecho por parte del señor Alberto Álzate Londoño. Para ello, debe decirse que existe en el infolio copia de la Resolución No. 00206 del 18 de febrero de 1986 –</w:t>
      </w:r>
      <w:proofErr w:type="spellStart"/>
      <w:r>
        <w:rPr>
          <w:rFonts w:ascii="Arial Narrow" w:hAnsi="Arial Narrow" w:cs="Arial"/>
          <w:sz w:val="28"/>
          <w:szCs w:val="28"/>
        </w:rPr>
        <w:t>fl</w:t>
      </w:r>
      <w:proofErr w:type="spellEnd"/>
      <w:r>
        <w:rPr>
          <w:rFonts w:ascii="Arial Narrow" w:hAnsi="Arial Narrow" w:cs="Arial"/>
          <w:sz w:val="28"/>
          <w:szCs w:val="28"/>
        </w:rPr>
        <w:t>. 26-</w:t>
      </w:r>
      <w:r w:rsidR="00D36074">
        <w:rPr>
          <w:rFonts w:ascii="Arial Narrow" w:hAnsi="Arial Narrow" w:cs="Arial"/>
          <w:sz w:val="28"/>
          <w:szCs w:val="28"/>
        </w:rPr>
        <w:t xml:space="preserve">, mediante la cual el Instituto de Seguros Sociales reconoció a las hijas del referido afiliado, quien había fallecido el 04 de octubre de 1985, la prestación de sobrevivientes. En dicho acto se </w:t>
      </w:r>
      <w:r w:rsidR="00D36074">
        <w:rPr>
          <w:rFonts w:ascii="Arial Narrow" w:hAnsi="Arial Narrow" w:cs="Arial"/>
          <w:sz w:val="28"/>
          <w:szCs w:val="28"/>
        </w:rPr>
        <w:lastRenderedPageBreak/>
        <w:t xml:space="preserve">indicó que se reunieron los requisitos legales exigidos para el efecto y que el afiliado contaba con 174 semanas cotizadas. Tales manifestaciones, contenidas en un acto administrativo, del cual no se tiene noticia sobre su </w:t>
      </w:r>
      <w:r w:rsidR="00E758CE">
        <w:rPr>
          <w:rFonts w:ascii="Arial Narrow" w:hAnsi="Arial Narrow" w:cs="Arial"/>
          <w:sz w:val="28"/>
          <w:szCs w:val="28"/>
        </w:rPr>
        <w:t>anulación</w:t>
      </w:r>
      <w:r w:rsidR="00D36074">
        <w:rPr>
          <w:rFonts w:ascii="Arial Narrow" w:hAnsi="Arial Narrow" w:cs="Arial"/>
          <w:sz w:val="28"/>
          <w:szCs w:val="28"/>
        </w:rPr>
        <w:t>, válidamente emitido por la autoridad encargada por la Ley para ello</w:t>
      </w:r>
      <w:r w:rsidR="00E758CE">
        <w:rPr>
          <w:rFonts w:ascii="Arial Narrow" w:hAnsi="Arial Narrow" w:cs="Arial"/>
          <w:sz w:val="28"/>
          <w:szCs w:val="28"/>
        </w:rPr>
        <w:t xml:space="preserve">, constituye un punto de partida inamovible para colegir que el causante sí dejó causado </w:t>
      </w:r>
      <w:r w:rsidR="003F1D66">
        <w:rPr>
          <w:rFonts w:ascii="Arial Narrow" w:hAnsi="Arial Narrow" w:cs="Arial"/>
          <w:sz w:val="28"/>
          <w:szCs w:val="28"/>
        </w:rPr>
        <w:t>el derecho. Y si bien la entidad demandada aporta una historia laboral –</w:t>
      </w:r>
      <w:proofErr w:type="spellStart"/>
      <w:r w:rsidR="003F1D66">
        <w:rPr>
          <w:rFonts w:ascii="Arial Narrow" w:hAnsi="Arial Narrow" w:cs="Arial"/>
          <w:sz w:val="28"/>
          <w:szCs w:val="28"/>
        </w:rPr>
        <w:t>fl</w:t>
      </w:r>
      <w:proofErr w:type="spellEnd"/>
      <w:r w:rsidR="003F1D66">
        <w:rPr>
          <w:rFonts w:ascii="Arial Narrow" w:hAnsi="Arial Narrow" w:cs="Arial"/>
          <w:sz w:val="28"/>
          <w:szCs w:val="28"/>
        </w:rPr>
        <w:t xml:space="preserve">. 23 </w:t>
      </w:r>
      <w:proofErr w:type="spellStart"/>
      <w:r w:rsidR="003F1D66">
        <w:rPr>
          <w:rFonts w:ascii="Arial Narrow" w:hAnsi="Arial Narrow" w:cs="Arial"/>
          <w:sz w:val="28"/>
          <w:szCs w:val="28"/>
        </w:rPr>
        <w:t>cdno</w:t>
      </w:r>
      <w:proofErr w:type="spellEnd"/>
      <w:r w:rsidR="003F1D66">
        <w:rPr>
          <w:rFonts w:ascii="Arial Narrow" w:hAnsi="Arial Narrow" w:cs="Arial"/>
          <w:sz w:val="28"/>
          <w:szCs w:val="28"/>
        </w:rPr>
        <w:t xml:space="preserve">. 2 </w:t>
      </w:r>
      <w:proofErr w:type="spellStart"/>
      <w:r w:rsidR="003F1D66">
        <w:rPr>
          <w:rFonts w:ascii="Arial Narrow" w:hAnsi="Arial Narrow" w:cs="Arial"/>
          <w:sz w:val="28"/>
          <w:szCs w:val="28"/>
        </w:rPr>
        <w:t>inst.</w:t>
      </w:r>
      <w:proofErr w:type="spellEnd"/>
      <w:r w:rsidR="003F1D66">
        <w:rPr>
          <w:rFonts w:ascii="Arial Narrow" w:hAnsi="Arial Narrow" w:cs="Arial"/>
          <w:sz w:val="28"/>
          <w:szCs w:val="28"/>
        </w:rPr>
        <w:t>- en la que aparece que el señor Álzate Londoño</w:t>
      </w:r>
      <w:r w:rsidR="00E35CCB">
        <w:rPr>
          <w:rFonts w:ascii="Arial Narrow" w:hAnsi="Arial Narrow" w:cs="Arial"/>
          <w:sz w:val="28"/>
          <w:szCs w:val="28"/>
        </w:rPr>
        <w:t xml:space="preserve"> apenas cotizó 65,42</w:t>
      </w:r>
      <w:r w:rsidR="003F1D66">
        <w:rPr>
          <w:rFonts w:ascii="Arial Narrow" w:hAnsi="Arial Narrow" w:cs="Arial"/>
          <w:sz w:val="28"/>
          <w:szCs w:val="28"/>
        </w:rPr>
        <w:t xml:space="preserve"> </w:t>
      </w:r>
      <w:r w:rsidR="00E35CCB">
        <w:rPr>
          <w:rFonts w:ascii="Arial Narrow" w:hAnsi="Arial Narrow" w:cs="Arial"/>
          <w:sz w:val="28"/>
          <w:szCs w:val="28"/>
        </w:rPr>
        <w:t>semanas, cotizadas entre el 21 de enero de 1985 y el 23 de abril de 1986, tal documento no puede restarle valor</w:t>
      </w:r>
      <w:r w:rsidR="00046BC4">
        <w:rPr>
          <w:rFonts w:ascii="Arial Narrow" w:hAnsi="Arial Narrow" w:cs="Arial"/>
          <w:sz w:val="28"/>
          <w:szCs w:val="28"/>
        </w:rPr>
        <w:t xml:space="preserve"> al referido pronunciamiento del </w:t>
      </w:r>
      <w:proofErr w:type="spellStart"/>
      <w:r w:rsidR="00046BC4">
        <w:rPr>
          <w:rFonts w:ascii="Arial Narrow" w:hAnsi="Arial Narrow" w:cs="Arial"/>
          <w:sz w:val="28"/>
          <w:szCs w:val="28"/>
        </w:rPr>
        <w:t>ISS</w:t>
      </w:r>
      <w:proofErr w:type="spellEnd"/>
      <w:r w:rsidR="00046BC4">
        <w:rPr>
          <w:rFonts w:ascii="Arial Narrow" w:hAnsi="Arial Narrow" w:cs="Arial"/>
          <w:sz w:val="28"/>
          <w:szCs w:val="28"/>
        </w:rPr>
        <w:t>, máxime</w:t>
      </w:r>
      <w:r w:rsidR="004072F5">
        <w:rPr>
          <w:rFonts w:ascii="Arial Narrow" w:hAnsi="Arial Narrow" w:cs="Arial"/>
          <w:sz w:val="28"/>
          <w:szCs w:val="28"/>
        </w:rPr>
        <w:t xml:space="preserve"> cuando la misma alude a cotizaciones efectuadas con posterioridad a su deceso, lo que sin duda genera que la información allí vertida resulte difusa y poco veraz, debiéndose acoger la decisión del </w:t>
      </w:r>
      <w:proofErr w:type="spellStart"/>
      <w:r w:rsidR="004072F5">
        <w:rPr>
          <w:rFonts w:ascii="Arial Narrow" w:hAnsi="Arial Narrow" w:cs="Arial"/>
          <w:sz w:val="28"/>
          <w:szCs w:val="28"/>
        </w:rPr>
        <w:t>ISS</w:t>
      </w:r>
      <w:proofErr w:type="spellEnd"/>
      <w:r w:rsidR="004072F5">
        <w:rPr>
          <w:rFonts w:ascii="Arial Narrow" w:hAnsi="Arial Narrow" w:cs="Arial"/>
          <w:sz w:val="28"/>
          <w:szCs w:val="28"/>
        </w:rPr>
        <w:t xml:space="preserve"> y, por tanto, se debe concluir </w:t>
      </w:r>
      <w:r w:rsidR="006001CB">
        <w:rPr>
          <w:rFonts w:ascii="Arial Narrow" w:hAnsi="Arial Narrow" w:cs="Arial"/>
          <w:sz w:val="28"/>
          <w:szCs w:val="28"/>
        </w:rPr>
        <w:t>que el señor Alberto Álzate Londoño dejó causado el derecho pensional para sus causahabientes.</w:t>
      </w:r>
    </w:p>
    <w:p w:rsidR="008C63B9" w:rsidRDefault="00EA4E9A" w:rsidP="00D65271">
      <w:pPr>
        <w:spacing w:line="360" w:lineRule="auto"/>
        <w:ind w:firstLine="708"/>
        <w:jc w:val="both"/>
        <w:rPr>
          <w:rFonts w:ascii="Arial Narrow" w:hAnsi="Arial Narrow" w:cs="Arial"/>
          <w:sz w:val="28"/>
          <w:szCs w:val="28"/>
        </w:rPr>
      </w:pPr>
      <w:r>
        <w:rPr>
          <w:rFonts w:ascii="Arial Narrow" w:hAnsi="Arial Narrow" w:cs="Arial"/>
          <w:sz w:val="28"/>
          <w:szCs w:val="28"/>
        </w:rPr>
        <w:t xml:space="preserve">Teniendo la certeza de la existencia del derecho pensional, </w:t>
      </w:r>
      <w:r w:rsidR="006001CB">
        <w:rPr>
          <w:rFonts w:ascii="Arial Narrow" w:hAnsi="Arial Narrow" w:cs="Arial"/>
          <w:sz w:val="28"/>
          <w:szCs w:val="28"/>
        </w:rPr>
        <w:t>se adentrará la Sala a estudiar</w:t>
      </w:r>
      <w:r w:rsidR="00092BA3">
        <w:rPr>
          <w:rFonts w:ascii="Arial Narrow" w:hAnsi="Arial Narrow" w:cs="Arial"/>
          <w:sz w:val="28"/>
          <w:szCs w:val="28"/>
        </w:rPr>
        <w:t xml:space="preserve"> la calidad de beneficiaria de la demandante. Para ello, ha de acudirse a la normatividad vigente y aplicable al caso, que era el Acuerdo 224 de 1966, norma que no contempló a los compañeros permanentes como beneficiarios de la prestación de sobrevivientes. N</w:t>
      </w:r>
      <w:r w:rsidR="004E302F">
        <w:rPr>
          <w:rFonts w:ascii="Arial Narrow" w:hAnsi="Arial Narrow" w:cs="Arial"/>
          <w:sz w:val="28"/>
          <w:szCs w:val="28"/>
        </w:rPr>
        <w:t>o obstante lo anterior, sí existían normas que establecían que l</w:t>
      </w:r>
      <w:r w:rsidR="00793925">
        <w:rPr>
          <w:rFonts w:ascii="Arial Narrow" w:hAnsi="Arial Narrow" w:cs="Arial"/>
          <w:sz w:val="28"/>
          <w:szCs w:val="28"/>
        </w:rPr>
        <w:t>o</w:t>
      </w:r>
      <w:r w:rsidR="004E302F">
        <w:rPr>
          <w:rFonts w:ascii="Arial Narrow" w:hAnsi="Arial Narrow" w:cs="Arial"/>
          <w:sz w:val="28"/>
          <w:szCs w:val="28"/>
        </w:rPr>
        <w:t>s compañer</w:t>
      </w:r>
      <w:r w:rsidR="00793925">
        <w:rPr>
          <w:rFonts w:ascii="Arial Narrow" w:hAnsi="Arial Narrow" w:cs="Arial"/>
          <w:sz w:val="28"/>
          <w:szCs w:val="28"/>
        </w:rPr>
        <w:t>o</w:t>
      </w:r>
      <w:r w:rsidR="004E302F">
        <w:rPr>
          <w:rFonts w:ascii="Arial Narrow" w:hAnsi="Arial Narrow" w:cs="Arial"/>
          <w:sz w:val="28"/>
          <w:szCs w:val="28"/>
        </w:rPr>
        <w:t>s permanentes eran beneficiari</w:t>
      </w:r>
      <w:r w:rsidR="00793925">
        <w:rPr>
          <w:rFonts w:ascii="Arial Narrow" w:hAnsi="Arial Narrow" w:cs="Arial"/>
          <w:sz w:val="28"/>
          <w:szCs w:val="28"/>
        </w:rPr>
        <w:t>o</w:t>
      </w:r>
      <w:r w:rsidR="004E302F">
        <w:rPr>
          <w:rFonts w:ascii="Arial Narrow" w:hAnsi="Arial Narrow" w:cs="Arial"/>
          <w:sz w:val="28"/>
          <w:szCs w:val="28"/>
        </w:rPr>
        <w:t>s de la pensión de sobrevivientes</w:t>
      </w:r>
      <w:r w:rsidR="00793925">
        <w:rPr>
          <w:rFonts w:ascii="Arial Narrow" w:hAnsi="Arial Narrow" w:cs="Arial"/>
          <w:sz w:val="28"/>
          <w:szCs w:val="28"/>
        </w:rPr>
        <w:t>, tales como la Ley 12 de 1975 y la Ley 113 de 1985, incluso, la Ley 90 de 1946 que estableció las bases del sistema general de seguridad social, en su artículo 55, también contempló a la compañera permanente como beneficiaria de la prestación pensional. E</w:t>
      </w:r>
      <w:r w:rsidR="00EA286B">
        <w:rPr>
          <w:rFonts w:ascii="Arial Narrow" w:hAnsi="Arial Narrow" w:cs="Arial"/>
          <w:sz w:val="28"/>
          <w:szCs w:val="28"/>
        </w:rPr>
        <w:t>stas normas se incorporaron</w:t>
      </w:r>
      <w:r w:rsidR="00793925">
        <w:rPr>
          <w:rFonts w:ascii="Arial Narrow" w:hAnsi="Arial Narrow" w:cs="Arial"/>
          <w:sz w:val="28"/>
          <w:szCs w:val="28"/>
        </w:rPr>
        <w:t xml:space="preserve"> al Acuerdo 224 de 1996 y </w:t>
      </w:r>
      <w:r w:rsidR="00EA286B">
        <w:rPr>
          <w:rFonts w:ascii="Arial Narrow" w:hAnsi="Arial Narrow" w:cs="Arial"/>
          <w:sz w:val="28"/>
          <w:szCs w:val="28"/>
        </w:rPr>
        <w:t>ampliaron</w:t>
      </w:r>
      <w:r w:rsidR="00793925">
        <w:rPr>
          <w:rFonts w:ascii="Arial Narrow" w:hAnsi="Arial Narrow" w:cs="Arial"/>
          <w:sz w:val="28"/>
          <w:szCs w:val="28"/>
        </w:rPr>
        <w:t xml:space="preserve"> el espectro de los beneficiarios de la prestación de sobrevivientes</w:t>
      </w:r>
      <w:r w:rsidR="00EA286B">
        <w:rPr>
          <w:rFonts w:ascii="Arial Narrow" w:hAnsi="Arial Narrow" w:cs="Arial"/>
          <w:sz w:val="28"/>
          <w:szCs w:val="28"/>
        </w:rPr>
        <w:t>, por lo que, bajo la aplicación de dicha normatividad, era posible que la compañera permanente accediera a tal prestación pensional. Tal conclusión ha sido la misma a la que ha arribado la jurisprudencia de la Sala de Casaci</w:t>
      </w:r>
      <w:r w:rsidR="008C63B9">
        <w:rPr>
          <w:rFonts w:ascii="Arial Narrow" w:hAnsi="Arial Narrow" w:cs="Arial"/>
          <w:sz w:val="28"/>
          <w:szCs w:val="28"/>
        </w:rPr>
        <w:t>ó</w:t>
      </w:r>
      <w:r w:rsidR="00EA286B">
        <w:rPr>
          <w:rFonts w:ascii="Arial Narrow" w:hAnsi="Arial Narrow" w:cs="Arial"/>
          <w:sz w:val="28"/>
          <w:szCs w:val="28"/>
        </w:rPr>
        <w:t>n</w:t>
      </w:r>
      <w:r w:rsidR="008C63B9">
        <w:rPr>
          <w:rFonts w:ascii="Arial Narrow" w:hAnsi="Arial Narrow" w:cs="Arial"/>
          <w:sz w:val="28"/>
          <w:szCs w:val="28"/>
        </w:rPr>
        <w:t xml:space="preserve"> Laboral de la </w:t>
      </w:r>
      <w:r w:rsidR="00EA286B">
        <w:rPr>
          <w:rFonts w:ascii="Arial Narrow" w:hAnsi="Arial Narrow" w:cs="Arial"/>
          <w:sz w:val="28"/>
          <w:szCs w:val="28"/>
        </w:rPr>
        <w:t xml:space="preserve">Corte Suprema de </w:t>
      </w:r>
      <w:r w:rsidR="008C63B9">
        <w:rPr>
          <w:rFonts w:ascii="Arial Narrow" w:hAnsi="Arial Narrow" w:cs="Arial"/>
          <w:sz w:val="28"/>
          <w:szCs w:val="28"/>
        </w:rPr>
        <w:t>Justicia, siendo pertinente citar uno de tales pronunciamientos en apoyo a lo ya dicho:</w:t>
      </w:r>
    </w:p>
    <w:p w:rsidR="008C63B9" w:rsidRDefault="008C63B9" w:rsidP="00D65271">
      <w:pPr>
        <w:spacing w:line="360" w:lineRule="auto"/>
        <w:ind w:firstLine="708"/>
        <w:jc w:val="both"/>
        <w:rPr>
          <w:rFonts w:ascii="Arial Narrow" w:hAnsi="Arial Narrow" w:cs="Arial"/>
          <w:sz w:val="28"/>
          <w:szCs w:val="28"/>
        </w:rPr>
      </w:pPr>
    </w:p>
    <w:p w:rsidR="008C63B9" w:rsidRPr="008C63B9" w:rsidRDefault="008C63B9" w:rsidP="008C63B9">
      <w:pPr>
        <w:spacing w:line="360" w:lineRule="auto"/>
        <w:ind w:firstLine="708"/>
        <w:jc w:val="both"/>
        <w:rPr>
          <w:rFonts w:ascii="Arial Narrow" w:hAnsi="Arial Narrow" w:cs="Arial"/>
          <w:i/>
          <w:sz w:val="28"/>
          <w:szCs w:val="28"/>
        </w:rPr>
      </w:pPr>
      <w:r>
        <w:rPr>
          <w:rFonts w:ascii="Arial Narrow" w:hAnsi="Arial Narrow" w:cs="Arial"/>
          <w:i/>
          <w:sz w:val="28"/>
          <w:szCs w:val="28"/>
        </w:rPr>
        <w:t>“</w:t>
      </w:r>
      <w:r w:rsidRPr="008C63B9">
        <w:rPr>
          <w:rFonts w:ascii="Arial Narrow" w:hAnsi="Arial Narrow" w:cs="Arial"/>
          <w:i/>
          <w:sz w:val="28"/>
          <w:szCs w:val="28"/>
        </w:rPr>
        <w:t>Superado lo anterior, el problema jurídico que le concierne resolver a la Corte estriba en dilucidar si para la fecha del fallecimiento del causante -1986- existían normas que habilitaban a la compañera permanente para adquirir la pensión de sobrevivientes.</w:t>
      </w:r>
    </w:p>
    <w:p w:rsidR="008C63B9" w:rsidRPr="008C63B9" w:rsidRDefault="008C63B9" w:rsidP="008C63B9">
      <w:pPr>
        <w:spacing w:line="360" w:lineRule="auto"/>
        <w:ind w:firstLine="708"/>
        <w:jc w:val="both"/>
        <w:rPr>
          <w:rFonts w:ascii="Arial Narrow" w:hAnsi="Arial Narrow" w:cs="Arial"/>
          <w:i/>
          <w:sz w:val="28"/>
          <w:szCs w:val="28"/>
        </w:rPr>
      </w:pPr>
    </w:p>
    <w:p w:rsidR="008C63B9" w:rsidRPr="008C63B9" w:rsidRDefault="008C63B9" w:rsidP="008C63B9">
      <w:pPr>
        <w:spacing w:line="360" w:lineRule="auto"/>
        <w:ind w:firstLine="708"/>
        <w:jc w:val="both"/>
        <w:rPr>
          <w:rFonts w:ascii="Arial Narrow" w:hAnsi="Arial Narrow" w:cs="Arial"/>
          <w:i/>
          <w:sz w:val="28"/>
          <w:szCs w:val="28"/>
        </w:rPr>
      </w:pPr>
      <w:r w:rsidRPr="008C63B9">
        <w:rPr>
          <w:rFonts w:ascii="Arial Narrow" w:hAnsi="Arial Narrow" w:cs="Arial"/>
          <w:i/>
          <w:sz w:val="28"/>
          <w:szCs w:val="28"/>
        </w:rPr>
        <w:lastRenderedPageBreak/>
        <w:t xml:space="preserve">  La respuesta a tal planteamiento es afirmativa, toda vez que para la época de la muerte del asegurado, se encontraban en vigor las Leyes 12/1975 y 113/1985, que claramente establecían el derecho de la compañera permanente de sustituir las pensiones de los trabajadores del sector privado y público.</w:t>
      </w:r>
    </w:p>
    <w:p w:rsidR="008C63B9" w:rsidRPr="008C63B9" w:rsidRDefault="008C63B9" w:rsidP="008C63B9">
      <w:pPr>
        <w:spacing w:line="360" w:lineRule="auto"/>
        <w:ind w:firstLine="708"/>
        <w:jc w:val="both"/>
        <w:rPr>
          <w:rFonts w:ascii="Arial Narrow" w:hAnsi="Arial Narrow" w:cs="Arial"/>
          <w:i/>
          <w:sz w:val="28"/>
          <w:szCs w:val="28"/>
        </w:rPr>
      </w:pPr>
      <w:r w:rsidRPr="008C63B9">
        <w:rPr>
          <w:rFonts w:ascii="Arial Narrow" w:hAnsi="Arial Narrow" w:cs="Arial"/>
          <w:i/>
          <w:sz w:val="28"/>
          <w:szCs w:val="28"/>
        </w:rPr>
        <w:t>(…)</w:t>
      </w:r>
    </w:p>
    <w:p w:rsidR="008C63B9" w:rsidRPr="008C63B9" w:rsidRDefault="008C63B9" w:rsidP="008C63B9">
      <w:pPr>
        <w:spacing w:line="360" w:lineRule="auto"/>
        <w:ind w:firstLine="708"/>
        <w:jc w:val="both"/>
        <w:rPr>
          <w:rFonts w:ascii="Arial Narrow" w:hAnsi="Arial Narrow" w:cs="Arial"/>
          <w:i/>
          <w:sz w:val="28"/>
          <w:szCs w:val="28"/>
        </w:rPr>
      </w:pPr>
      <w:r w:rsidRPr="008C63B9">
        <w:rPr>
          <w:rFonts w:ascii="Arial Narrow" w:hAnsi="Arial Narrow" w:cs="Arial"/>
          <w:i/>
          <w:sz w:val="28"/>
          <w:szCs w:val="28"/>
        </w:rPr>
        <w:t xml:space="preserve">Yendo más allá. En el caso de las pensiones a cargo del Instituto de Seguros Sociales, como la de este asunto, desde la L. 90/1946 existió en favor de la compañera permanente el derecho a la pensión de «viudedad», denominada después «de sobrevivientes», a condición que: (i) el afiliado no hubiere dejado cónyuge supérstite; (ii) el de </w:t>
      </w:r>
      <w:proofErr w:type="spellStart"/>
      <w:r w:rsidRPr="008C63B9">
        <w:rPr>
          <w:rFonts w:ascii="Arial Narrow" w:hAnsi="Arial Narrow" w:cs="Arial"/>
          <w:i/>
          <w:sz w:val="28"/>
          <w:szCs w:val="28"/>
        </w:rPr>
        <w:t>cujus</w:t>
      </w:r>
      <w:proofErr w:type="spellEnd"/>
      <w:r w:rsidRPr="008C63B9">
        <w:rPr>
          <w:rFonts w:ascii="Arial Narrow" w:hAnsi="Arial Narrow" w:cs="Arial"/>
          <w:i/>
          <w:sz w:val="28"/>
          <w:szCs w:val="28"/>
        </w:rPr>
        <w:t xml:space="preserve"> y su derechohabiente se mantuvieren solteros durante el «concubinato» ; (iii) la reclamante hubiera hecho vida marital, durante los 3 años anteriores a la muerte de su compañero, a menos que hubieran procreado hijos comunes (art. 55, L. 90/1946).</w:t>
      </w:r>
    </w:p>
    <w:p w:rsidR="008C63B9" w:rsidRPr="008C63B9" w:rsidRDefault="008C63B9" w:rsidP="008C63B9">
      <w:pPr>
        <w:spacing w:line="360" w:lineRule="auto"/>
        <w:ind w:firstLine="708"/>
        <w:jc w:val="both"/>
        <w:rPr>
          <w:rFonts w:ascii="Arial Narrow" w:hAnsi="Arial Narrow" w:cs="Arial"/>
          <w:i/>
          <w:sz w:val="28"/>
          <w:szCs w:val="28"/>
        </w:rPr>
      </w:pPr>
    </w:p>
    <w:p w:rsidR="0075713C" w:rsidRDefault="008C63B9" w:rsidP="008C63B9">
      <w:pPr>
        <w:spacing w:line="360" w:lineRule="auto"/>
        <w:ind w:firstLine="708"/>
        <w:jc w:val="both"/>
        <w:rPr>
          <w:rFonts w:ascii="Arial Narrow" w:hAnsi="Arial Narrow" w:cs="Arial"/>
          <w:i/>
          <w:sz w:val="28"/>
          <w:szCs w:val="28"/>
        </w:rPr>
      </w:pPr>
      <w:r w:rsidRPr="008C63B9">
        <w:rPr>
          <w:rFonts w:ascii="Arial Narrow" w:hAnsi="Arial Narrow" w:cs="Arial"/>
          <w:i/>
          <w:sz w:val="28"/>
          <w:szCs w:val="28"/>
        </w:rPr>
        <w:t>El artículo que contenía estas reglas, aunque fue consagrado para las pensiones por accidente o enfermedad profesional, resultaba aplicable, en virtud de lo dispuesto en el art. 62 de la misma ley, a las pensiones por muerte común. Tales disposiciones no fueron modificadas por el A. 224/1966, aprobado por el D. 3041 del mismo año, ni derogadas por el D. 433/1971</w:t>
      </w:r>
      <w:r>
        <w:rPr>
          <w:rFonts w:ascii="Arial Narrow" w:hAnsi="Arial Narrow" w:cs="Arial"/>
          <w:i/>
          <w:sz w:val="28"/>
          <w:szCs w:val="28"/>
        </w:rPr>
        <w:t>” (</w:t>
      </w:r>
      <w:proofErr w:type="spellStart"/>
      <w:r>
        <w:rPr>
          <w:rFonts w:ascii="Arial Narrow" w:hAnsi="Arial Narrow" w:cs="Arial"/>
          <w:i/>
          <w:sz w:val="28"/>
          <w:szCs w:val="28"/>
        </w:rPr>
        <w:t>SL</w:t>
      </w:r>
      <w:proofErr w:type="spellEnd"/>
      <w:r>
        <w:rPr>
          <w:rFonts w:ascii="Arial Narrow" w:hAnsi="Arial Narrow" w:cs="Arial"/>
          <w:i/>
          <w:sz w:val="28"/>
          <w:szCs w:val="28"/>
        </w:rPr>
        <w:t xml:space="preserve"> 4200 de 2016).</w:t>
      </w:r>
    </w:p>
    <w:p w:rsidR="006C3660" w:rsidRDefault="006C3660" w:rsidP="008C63B9">
      <w:pPr>
        <w:spacing w:line="360" w:lineRule="auto"/>
        <w:ind w:firstLine="708"/>
        <w:jc w:val="both"/>
        <w:rPr>
          <w:rFonts w:ascii="Arial Narrow" w:hAnsi="Arial Narrow" w:cs="Arial"/>
          <w:i/>
          <w:sz w:val="28"/>
          <w:szCs w:val="28"/>
        </w:rPr>
      </w:pPr>
    </w:p>
    <w:p w:rsidR="00EA286B" w:rsidRDefault="0075713C" w:rsidP="008C63B9">
      <w:pPr>
        <w:spacing w:line="360" w:lineRule="auto"/>
        <w:ind w:firstLine="708"/>
        <w:jc w:val="both"/>
        <w:rPr>
          <w:rFonts w:ascii="Arial Narrow" w:hAnsi="Arial Narrow" w:cs="Arial"/>
          <w:sz w:val="28"/>
          <w:szCs w:val="28"/>
        </w:rPr>
      </w:pPr>
      <w:r>
        <w:rPr>
          <w:rFonts w:ascii="Arial Narrow" w:hAnsi="Arial Narrow" w:cs="Arial"/>
          <w:sz w:val="28"/>
          <w:szCs w:val="28"/>
        </w:rPr>
        <w:t>Así las cosas, es evidente que la legislación existente al momento del deceso del señor Alberto Álzate Londoño, claramente contemplaba que la compañera permanente sí era beneficiaria de la prestación de sobrevivientes, supeditado ello a los siguientes requisitos: (i) Que el afiliado no hubiere dejado cónyuge supérstite, (ii)</w:t>
      </w:r>
      <w:r w:rsidR="008C63B9" w:rsidRPr="008C63B9">
        <w:rPr>
          <w:rFonts w:ascii="Arial Narrow" w:hAnsi="Arial Narrow" w:cs="Arial"/>
          <w:i/>
          <w:sz w:val="28"/>
          <w:szCs w:val="28"/>
        </w:rPr>
        <w:t xml:space="preserve"> </w:t>
      </w:r>
      <w:r>
        <w:rPr>
          <w:rFonts w:ascii="Arial Narrow" w:hAnsi="Arial Narrow" w:cs="Arial"/>
          <w:sz w:val="28"/>
          <w:szCs w:val="28"/>
        </w:rPr>
        <w:t>que tanto el afiliado como su compañero permanente se hubiere mantenido soltero en vigencia de la relación y (iii) que hubieren hecho vida marital por lo menos en los tres años anteriores al deceso del afiliado o haber procreado hijos con aquel.</w:t>
      </w:r>
    </w:p>
    <w:p w:rsidR="0075713C" w:rsidRDefault="0075713C" w:rsidP="008C63B9">
      <w:pPr>
        <w:spacing w:line="360" w:lineRule="auto"/>
        <w:ind w:firstLine="708"/>
        <w:jc w:val="both"/>
        <w:rPr>
          <w:rFonts w:ascii="Arial Narrow" w:hAnsi="Arial Narrow" w:cs="Arial"/>
          <w:sz w:val="28"/>
          <w:szCs w:val="28"/>
        </w:rPr>
      </w:pPr>
    </w:p>
    <w:p w:rsidR="008F76A8" w:rsidRDefault="0075713C" w:rsidP="008C63B9">
      <w:pPr>
        <w:spacing w:line="360" w:lineRule="auto"/>
        <w:ind w:firstLine="708"/>
        <w:jc w:val="both"/>
        <w:rPr>
          <w:rFonts w:ascii="Arial Narrow" w:hAnsi="Arial Narrow" w:cs="Arial"/>
          <w:sz w:val="28"/>
          <w:szCs w:val="28"/>
        </w:rPr>
      </w:pPr>
      <w:r>
        <w:rPr>
          <w:rFonts w:ascii="Arial Narrow" w:hAnsi="Arial Narrow" w:cs="Arial"/>
          <w:sz w:val="28"/>
          <w:szCs w:val="28"/>
        </w:rPr>
        <w:t>Pues bien, en el caso puntual se observan reunidos los aludidos presupuestos, amén que no hay constancia de que el causante hubiere dejado cónyuge sobreviviente, es más, no se tiene noticia alguna de que el señor Álzate Londoño hubiere tenido en vida vínculo matrimonial con alguien. I</w:t>
      </w:r>
      <w:r w:rsidR="008F76A8">
        <w:rPr>
          <w:rFonts w:ascii="Arial Narrow" w:hAnsi="Arial Narrow" w:cs="Arial"/>
          <w:sz w:val="28"/>
          <w:szCs w:val="28"/>
        </w:rPr>
        <w:t xml:space="preserve">gualmente, tampoco se tiene noticia alguna de </w:t>
      </w:r>
      <w:r w:rsidR="008F76A8">
        <w:rPr>
          <w:rFonts w:ascii="Arial Narrow" w:hAnsi="Arial Narrow" w:cs="Arial"/>
          <w:sz w:val="28"/>
          <w:szCs w:val="28"/>
        </w:rPr>
        <w:lastRenderedPageBreak/>
        <w:t>que la señora Sierra Londoño hubiere tenido nexo matrimonial alguno, razón por la cual se encuentran satisfechos los dos primeros presupuestos señalados.</w:t>
      </w:r>
    </w:p>
    <w:p w:rsidR="008F76A8" w:rsidRDefault="008F76A8" w:rsidP="008C63B9">
      <w:pPr>
        <w:spacing w:line="360" w:lineRule="auto"/>
        <w:ind w:firstLine="708"/>
        <w:jc w:val="both"/>
        <w:rPr>
          <w:rFonts w:ascii="Arial Narrow" w:hAnsi="Arial Narrow" w:cs="Arial"/>
          <w:sz w:val="28"/>
          <w:szCs w:val="28"/>
        </w:rPr>
      </w:pPr>
    </w:p>
    <w:p w:rsidR="008F76A8" w:rsidRDefault="008F76A8" w:rsidP="008C63B9">
      <w:pPr>
        <w:spacing w:line="360" w:lineRule="auto"/>
        <w:ind w:firstLine="708"/>
        <w:jc w:val="both"/>
        <w:rPr>
          <w:rFonts w:ascii="Arial Narrow" w:hAnsi="Arial Narrow" w:cs="Arial"/>
          <w:sz w:val="28"/>
          <w:szCs w:val="28"/>
        </w:rPr>
      </w:pPr>
      <w:r>
        <w:rPr>
          <w:rFonts w:ascii="Arial Narrow" w:hAnsi="Arial Narrow" w:cs="Arial"/>
          <w:sz w:val="28"/>
          <w:szCs w:val="28"/>
        </w:rPr>
        <w:t>En cuanto a la convivencia o la procreación de hijos, en este caso es evidente que la pareja tuvo dos hijas –</w:t>
      </w:r>
      <w:proofErr w:type="spellStart"/>
      <w:r>
        <w:rPr>
          <w:rFonts w:ascii="Arial Narrow" w:hAnsi="Arial Narrow" w:cs="Arial"/>
          <w:sz w:val="28"/>
          <w:szCs w:val="28"/>
        </w:rPr>
        <w:t>fls</w:t>
      </w:r>
      <w:proofErr w:type="spellEnd"/>
      <w:r>
        <w:rPr>
          <w:rFonts w:ascii="Arial Narrow" w:hAnsi="Arial Narrow" w:cs="Arial"/>
          <w:sz w:val="28"/>
          <w:szCs w:val="28"/>
        </w:rPr>
        <w:t>. 29 y 30- de nombre Carolina y Catalina Álzate Sierra, nacidas el 15 de marzo de 1984, razón por la cual se encuentra satisfecha esta exigencia, sin necesidad de entrar a verificar la convivencia de tres años, conforme a la prueba testimonial, pues se trata de un requisito alternativo, esto es, que se cumple bien con la acreditación de la convivencia ora con la procreación de hijos entre la pareja.</w:t>
      </w:r>
    </w:p>
    <w:p w:rsidR="008F76A8" w:rsidRDefault="008F76A8" w:rsidP="008C63B9">
      <w:pPr>
        <w:spacing w:line="360" w:lineRule="auto"/>
        <w:ind w:firstLine="708"/>
        <w:jc w:val="both"/>
        <w:rPr>
          <w:rFonts w:ascii="Arial Narrow" w:hAnsi="Arial Narrow" w:cs="Arial"/>
          <w:sz w:val="28"/>
          <w:szCs w:val="28"/>
        </w:rPr>
      </w:pPr>
    </w:p>
    <w:p w:rsidR="008F76A8" w:rsidRDefault="008F76A8" w:rsidP="00F67F44">
      <w:pPr>
        <w:spacing w:line="360" w:lineRule="auto"/>
        <w:ind w:firstLine="709"/>
        <w:jc w:val="both"/>
        <w:rPr>
          <w:rFonts w:ascii="Arial Narrow" w:hAnsi="Arial Narrow" w:cs="Arial"/>
          <w:sz w:val="28"/>
          <w:szCs w:val="28"/>
        </w:rPr>
      </w:pPr>
      <w:r>
        <w:rPr>
          <w:rFonts w:ascii="Arial Narrow" w:hAnsi="Arial Narrow" w:cs="Arial"/>
          <w:sz w:val="28"/>
          <w:szCs w:val="28"/>
        </w:rPr>
        <w:t>Lo anterior, en consecuencia, conlleva a que se deba tener a la demandante como beneficiaria de la prestación pensional.</w:t>
      </w:r>
    </w:p>
    <w:p w:rsidR="008F76A8" w:rsidRDefault="008F76A8" w:rsidP="00F67F44">
      <w:pPr>
        <w:spacing w:line="360" w:lineRule="auto"/>
        <w:ind w:firstLine="709"/>
        <w:jc w:val="both"/>
        <w:rPr>
          <w:rFonts w:ascii="Arial Narrow" w:hAnsi="Arial Narrow" w:cs="Arial"/>
          <w:sz w:val="28"/>
          <w:szCs w:val="28"/>
        </w:rPr>
      </w:pPr>
    </w:p>
    <w:p w:rsidR="00F11BE2" w:rsidRDefault="008F76A8" w:rsidP="00F67F44">
      <w:pPr>
        <w:spacing w:line="360" w:lineRule="auto"/>
        <w:ind w:firstLine="709"/>
        <w:jc w:val="both"/>
        <w:rPr>
          <w:rFonts w:ascii="Arial Narrow" w:hAnsi="Arial Narrow" w:cs="Arial"/>
          <w:sz w:val="28"/>
          <w:szCs w:val="28"/>
        </w:rPr>
      </w:pPr>
      <w:r>
        <w:rPr>
          <w:rFonts w:ascii="Arial Narrow" w:hAnsi="Arial Narrow" w:cs="Arial"/>
          <w:sz w:val="28"/>
          <w:szCs w:val="28"/>
        </w:rPr>
        <w:t xml:space="preserve">Frente a la condena por concepto de retroactivo pensional, se tiene que la demandante elevó la reclamación </w:t>
      </w:r>
      <w:r w:rsidR="00A601DC">
        <w:rPr>
          <w:rFonts w:ascii="Arial Narrow" w:hAnsi="Arial Narrow" w:cs="Arial"/>
          <w:sz w:val="28"/>
          <w:szCs w:val="28"/>
        </w:rPr>
        <w:t>de su derecho pensional el 24 de febrero de 2015                –</w:t>
      </w:r>
      <w:proofErr w:type="spellStart"/>
      <w:r w:rsidR="00A601DC">
        <w:rPr>
          <w:rFonts w:ascii="Arial Narrow" w:hAnsi="Arial Narrow" w:cs="Arial"/>
          <w:sz w:val="28"/>
          <w:szCs w:val="28"/>
        </w:rPr>
        <w:t>fl</w:t>
      </w:r>
      <w:proofErr w:type="spellEnd"/>
      <w:r w:rsidR="00A601DC">
        <w:rPr>
          <w:rFonts w:ascii="Arial Narrow" w:hAnsi="Arial Narrow" w:cs="Arial"/>
          <w:sz w:val="28"/>
          <w:szCs w:val="28"/>
        </w:rPr>
        <w:t>. 31 y ss.-</w:t>
      </w:r>
      <w:r w:rsidR="00F11BE2">
        <w:rPr>
          <w:rFonts w:ascii="Arial Narrow" w:hAnsi="Arial Narrow" w:cs="Arial"/>
          <w:sz w:val="28"/>
          <w:szCs w:val="28"/>
        </w:rPr>
        <w:t>, la demanda se incoó el 28 de septiembre de 2015 –</w:t>
      </w:r>
      <w:proofErr w:type="spellStart"/>
      <w:r w:rsidR="00F11BE2">
        <w:rPr>
          <w:rFonts w:ascii="Arial Narrow" w:hAnsi="Arial Narrow" w:cs="Arial"/>
          <w:sz w:val="28"/>
          <w:szCs w:val="28"/>
        </w:rPr>
        <w:t>fl</w:t>
      </w:r>
      <w:proofErr w:type="spellEnd"/>
      <w:r w:rsidR="00F11BE2">
        <w:rPr>
          <w:rFonts w:ascii="Arial Narrow" w:hAnsi="Arial Narrow" w:cs="Arial"/>
          <w:sz w:val="28"/>
          <w:szCs w:val="28"/>
        </w:rPr>
        <w:t>. 41-, razón por la cual se deben declarar prescritas las mesadas causadas con antelación al 24 de febrero de 2012, tal como lo indicó la a-quo.</w:t>
      </w:r>
    </w:p>
    <w:p w:rsidR="00F11BE2" w:rsidRDefault="00F11BE2" w:rsidP="00F67F44">
      <w:pPr>
        <w:spacing w:line="360" w:lineRule="auto"/>
        <w:ind w:firstLine="709"/>
        <w:jc w:val="both"/>
        <w:rPr>
          <w:rFonts w:ascii="Arial Narrow" w:hAnsi="Arial Narrow" w:cs="Arial"/>
          <w:sz w:val="28"/>
          <w:szCs w:val="28"/>
        </w:rPr>
      </w:pPr>
    </w:p>
    <w:p w:rsidR="00EA6027" w:rsidRDefault="00F11BE2" w:rsidP="00F67F44">
      <w:pPr>
        <w:spacing w:line="360" w:lineRule="auto"/>
        <w:ind w:firstLine="709"/>
        <w:jc w:val="both"/>
        <w:rPr>
          <w:rFonts w:ascii="Arial Narrow" w:hAnsi="Arial Narrow" w:cs="Arial"/>
          <w:sz w:val="28"/>
          <w:szCs w:val="28"/>
        </w:rPr>
      </w:pPr>
      <w:r>
        <w:rPr>
          <w:rFonts w:ascii="Arial Narrow" w:hAnsi="Arial Narrow" w:cs="Arial"/>
          <w:sz w:val="28"/>
          <w:szCs w:val="28"/>
        </w:rPr>
        <w:t>Se actualizará la condena</w:t>
      </w:r>
      <w:r w:rsidR="00011A41">
        <w:rPr>
          <w:rFonts w:ascii="Arial Narrow" w:hAnsi="Arial Narrow" w:cs="Arial"/>
          <w:sz w:val="28"/>
          <w:szCs w:val="28"/>
        </w:rPr>
        <w:t xml:space="preserve"> hasta la fecha de esta sentencia, así:</w:t>
      </w:r>
      <w:r>
        <w:rPr>
          <w:rFonts w:ascii="Arial Narrow" w:hAnsi="Arial Narrow" w:cs="Arial"/>
          <w:sz w:val="28"/>
          <w:szCs w:val="28"/>
        </w:rPr>
        <w:t xml:space="preserve"> </w:t>
      </w:r>
    </w:p>
    <w:p w:rsidR="00EA6027" w:rsidRDefault="00EA6027" w:rsidP="00F67F44">
      <w:pPr>
        <w:spacing w:line="360" w:lineRule="auto"/>
        <w:ind w:firstLine="709"/>
        <w:jc w:val="both"/>
        <w:rPr>
          <w:rFonts w:ascii="Arial Narrow" w:hAnsi="Arial Narrow" w:cs="Arial"/>
          <w:sz w:val="28"/>
          <w:szCs w:val="28"/>
        </w:rPr>
      </w:pPr>
    </w:p>
    <w:p w:rsidR="00EA6027" w:rsidRDefault="00EA6027" w:rsidP="00F67F44">
      <w:pPr>
        <w:spacing w:line="360" w:lineRule="auto"/>
        <w:ind w:firstLine="709"/>
        <w:jc w:val="both"/>
        <w:rPr>
          <w:rFonts w:ascii="Arial Narrow" w:hAnsi="Arial Narrow" w:cs="Arial"/>
          <w:sz w:val="28"/>
          <w:szCs w:val="28"/>
        </w:rPr>
      </w:pPr>
      <w:r>
        <w:rPr>
          <w:rFonts w:ascii="Arial Narrow" w:hAnsi="Arial Narrow" w:cs="Arial"/>
          <w:sz w:val="28"/>
          <w:szCs w:val="28"/>
        </w:rPr>
        <w:t xml:space="preserve">En torno a la condena por concepto de retroactivo pensional, se observa que el mismo debe ser actualizado a la fecha de la sentencia de segundo grado, lo que se efectúa así: </w:t>
      </w:r>
    </w:p>
    <w:p w:rsidR="002C409F" w:rsidRDefault="002C409F" w:rsidP="00F67F44">
      <w:pPr>
        <w:spacing w:line="360" w:lineRule="auto"/>
        <w:ind w:firstLine="709"/>
        <w:jc w:val="both"/>
        <w:rPr>
          <w:rFonts w:ascii="Arial Narrow" w:hAnsi="Arial Narrow" w:cs="Arial"/>
          <w:sz w:val="28"/>
          <w:szCs w:val="28"/>
        </w:rPr>
      </w:pPr>
    </w:p>
    <w:p w:rsidR="002C409F" w:rsidRDefault="00011A41" w:rsidP="00F67F44">
      <w:pPr>
        <w:spacing w:line="360" w:lineRule="auto"/>
        <w:ind w:firstLine="709"/>
        <w:jc w:val="both"/>
        <w:rPr>
          <w:rFonts w:ascii="Arial Narrow" w:hAnsi="Arial Narrow" w:cs="Arial"/>
          <w:sz w:val="28"/>
          <w:szCs w:val="28"/>
        </w:rPr>
      </w:pPr>
      <w:r w:rsidRPr="00011A41">
        <w:rPr>
          <w:noProof/>
          <w:lang w:val="es-ES"/>
        </w:rPr>
        <w:drawing>
          <wp:inline distT="0" distB="0" distL="0" distR="0">
            <wp:extent cx="4429125" cy="2066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066925"/>
                    </a:xfrm>
                    <a:prstGeom prst="rect">
                      <a:avLst/>
                    </a:prstGeom>
                    <a:noFill/>
                    <a:ln>
                      <a:noFill/>
                    </a:ln>
                  </pic:spPr>
                </pic:pic>
              </a:graphicData>
            </a:graphic>
          </wp:inline>
        </w:drawing>
      </w:r>
    </w:p>
    <w:p w:rsidR="00EA6027" w:rsidRDefault="00EA6027" w:rsidP="00F67F44">
      <w:pPr>
        <w:spacing w:line="360" w:lineRule="auto"/>
        <w:ind w:firstLine="709"/>
        <w:jc w:val="both"/>
        <w:rPr>
          <w:rFonts w:ascii="Arial Narrow" w:hAnsi="Arial Narrow" w:cs="Arial"/>
          <w:sz w:val="28"/>
          <w:szCs w:val="28"/>
        </w:rPr>
      </w:pPr>
    </w:p>
    <w:p w:rsidR="00EA6027" w:rsidRDefault="002D4500" w:rsidP="00F67F44">
      <w:pPr>
        <w:spacing w:line="360" w:lineRule="auto"/>
        <w:ind w:firstLine="709"/>
        <w:jc w:val="both"/>
        <w:rPr>
          <w:rFonts w:ascii="Arial Narrow" w:hAnsi="Arial Narrow" w:cs="Arial"/>
          <w:sz w:val="28"/>
          <w:szCs w:val="28"/>
        </w:rPr>
      </w:pPr>
      <w:r>
        <w:rPr>
          <w:rFonts w:ascii="Arial Narrow" w:hAnsi="Arial Narrow" w:cs="Arial"/>
          <w:sz w:val="28"/>
          <w:szCs w:val="28"/>
        </w:rPr>
        <w:t>En estos térm</w:t>
      </w:r>
      <w:r w:rsidR="00011A41">
        <w:rPr>
          <w:rFonts w:ascii="Arial Narrow" w:hAnsi="Arial Narrow" w:cs="Arial"/>
          <w:sz w:val="28"/>
          <w:szCs w:val="28"/>
        </w:rPr>
        <w:t>inos se actualizará el ordinal 3</w:t>
      </w:r>
      <w:r>
        <w:rPr>
          <w:rFonts w:ascii="Arial Narrow" w:hAnsi="Arial Narrow" w:cs="Arial"/>
          <w:sz w:val="28"/>
          <w:szCs w:val="28"/>
        </w:rPr>
        <w:t>º de la sentencia revisada, confirmándose la misma</w:t>
      </w:r>
      <w:r w:rsidR="00EC3D23">
        <w:rPr>
          <w:rFonts w:ascii="Arial Narrow" w:hAnsi="Arial Narrow" w:cs="Arial"/>
          <w:sz w:val="28"/>
          <w:szCs w:val="28"/>
        </w:rPr>
        <w:t xml:space="preserve"> en los restantes numerales.</w:t>
      </w:r>
    </w:p>
    <w:p w:rsidR="002D4500" w:rsidRDefault="002D4500" w:rsidP="00F67F44">
      <w:pPr>
        <w:spacing w:line="360" w:lineRule="auto"/>
        <w:ind w:firstLine="709"/>
        <w:jc w:val="both"/>
        <w:rPr>
          <w:rFonts w:ascii="Arial Narrow" w:hAnsi="Arial Narrow" w:cs="Arial"/>
          <w:sz w:val="28"/>
          <w:szCs w:val="28"/>
        </w:rPr>
      </w:pPr>
    </w:p>
    <w:p w:rsidR="002D4500" w:rsidRDefault="00011A41" w:rsidP="00F67F44">
      <w:pPr>
        <w:spacing w:line="360" w:lineRule="auto"/>
        <w:ind w:firstLine="709"/>
        <w:jc w:val="both"/>
        <w:rPr>
          <w:rFonts w:ascii="Arial Narrow" w:hAnsi="Arial Narrow" w:cs="Arial"/>
          <w:sz w:val="28"/>
          <w:szCs w:val="28"/>
        </w:rPr>
      </w:pPr>
      <w:r>
        <w:rPr>
          <w:rFonts w:ascii="Arial Narrow" w:hAnsi="Arial Narrow" w:cs="Arial"/>
          <w:sz w:val="28"/>
          <w:szCs w:val="28"/>
        </w:rPr>
        <w:t>Sin costas por conocerse en consulta.</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192D63" w:rsidRPr="00CA34F3" w:rsidRDefault="00CA34F3" w:rsidP="00192D63">
      <w:pPr>
        <w:pStyle w:val="Textoindependiente31"/>
        <w:numPr>
          <w:ilvl w:val="0"/>
          <w:numId w:val="4"/>
        </w:numPr>
        <w:rPr>
          <w:rFonts w:ascii="Arial Narrow" w:hAnsi="Arial Narrow" w:cs="Arial"/>
          <w:szCs w:val="28"/>
        </w:rPr>
      </w:pPr>
      <w:r>
        <w:rPr>
          <w:rFonts w:ascii="Arial Narrow" w:hAnsi="Arial Narrow" w:cs="Arial"/>
          <w:b/>
          <w:i/>
          <w:spacing w:val="-2"/>
          <w:szCs w:val="28"/>
        </w:rPr>
        <w:t xml:space="preserve">Confirmar </w:t>
      </w:r>
      <w:r>
        <w:rPr>
          <w:rFonts w:ascii="Arial Narrow" w:hAnsi="Arial Narrow" w:cs="Arial"/>
          <w:spacing w:val="-2"/>
          <w:szCs w:val="28"/>
        </w:rPr>
        <w:t xml:space="preserve">la sentencia del </w:t>
      </w:r>
      <w:r w:rsidR="00011A41">
        <w:rPr>
          <w:rFonts w:ascii="Arial Narrow" w:hAnsi="Arial Narrow" w:cs="Arial"/>
          <w:spacing w:val="-2"/>
          <w:szCs w:val="28"/>
        </w:rPr>
        <w:t>1º</w:t>
      </w:r>
      <w:r>
        <w:rPr>
          <w:rFonts w:ascii="Arial Narrow" w:hAnsi="Arial Narrow" w:cs="Arial"/>
          <w:spacing w:val="-2"/>
          <w:szCs w:val="28"/>
        </w:rPr>
        <w:t xml:space="preserve"> de </w:t>
      </w:r>
      <w:r w:rsidR="00011A41">
        <w:rPr>
          <w:rFonts w:ascii="Arial Narrow" w:hAnsi="Arial Narrow" w:cs="Arial"/>
          <w:spacing w:val="-2"/>
          <w:szCs w:val="28"/>
        </w:rPr>
        <w:t>diciembre</w:t>
      </w:r>
      <w:r>
        <w:rPr>
          <w:rFonts w:ascii="Arial Narrow" w:hAnsi="Arial Narrow" w:cs="Arial"/>
          <w:spacing w:val="-2"/>
          <w:szCs w:val="28"/>
        </w:rPr>
        <w:t xml:space="preserve"> de 201</w:t>
      </w:r>
      <w:r w:rsidR="00011A41">
        <w:rPr>
          <w:rFonts w:ascii="Arial Narrow" w:hAnsi="Arial Narrow" w:cs="Arial"/>
          <w:spacing w:val="-2"/>
          <w:szCs w:val="28"/>
        </w:rPr>
        <w:t>6</w:t>
      </w:r>
      <w:r>
        <w:rPr>
          <w:rFonts w:ascii="Arial Narrow" w:hAnsi="Arial Narrow" w:cs="Arial"/>
          <w:spacing w:val="-2"/>
          <w:szCs w:val="28"/>
        </w:rPr>
        <w:t xml:space="preserve">, dictada por el Juzgado </w:t>
      </w:r>
      <w:r w:rsidR="00011A41">
        <w:rPr>
          <w:rFonts w:ascii="Arial Narrow" w:hAnsi="Arial Narrow" w:cs="Arial"/>
          <w:spacing w:val="-2"/>
          <w:szCs w:val="28"/>
        </w:rPr>
        <w:t>Segundo</w:t>
      </w:r>
      <w:r>
        <w:rPr>
          <w:rFonts w:ascii="Arial Narrow" w:hAnsi="Arial Narrow" w:cs="Arial"/>
          <w:spacing w:val="-2"/>
          <w:szCs w:val="28"/>
        </w:rPr>
        <w:t xml:space="preserve"> Laboral del Circuito de Pereira, dentro del proceso de la referencia</w:t>
      </w:r>
      <w:r w:rsidR="0019274F">
        <w:rPr>
          <w:rFonts w:ascii="Arial Narrow" w:hAnsi="Arial Narrow" w:cs="Arial"/>
          <w:spacing w:val="-2"/>
          <w:szCs w:val="28"/>
        </w:rPr>
        <w:t xml:space="preserve">, actualizando el ordinal </w:t>
      </w:r>
      <w:r w:rsidR="00011A41">
        <w:rPr>
          <w:rFonts w:ascii="Arial Narrow" w:hAnsi="Arial Narrow" w:cs="Arial"/>
          <w:spacing w:val="-2"/>
          <w:szCs w:val="28"/>
        </w:rPr>
        <w:t>3</w:t>
      </w:r>
      <w:r w:rsidR="0019274F">
        <w:rPr>
          <w:rFonts w:ascii="Arial Narrow" w:hAnsi="Arial Narrow" w:cs="Arial"/>
          <w:spacing w:val="-2"/>
          <w:szCs w:val="28"/>
        </w:rPr>
        <w:t xml:space="preserve">º, en cuanto al valor de la condena por concepto de retroactivo pensional causado entre el </w:t>
      </w:r>
      <w:r w:rsidR="00011A41">
        <w:rPr>
          <w:rFonts w:ascii="Arial Narrow" w:hAnsi="Arial Narrow" w:cs="Arial"/>
          <w:spacing w:val="-2"/>
          <w:szCs w:val="28"/>
        </w:rPr>
        <w:t>24</w:t>
      </w:r>
      <w:r w:rsidR="0019274F">
        <w:rPr>
          <w:rFonts w:ascii="Arial Narrow" w:hAnsi="Arial Narrow" w:cs="Arial"/>
          <w:spacing w:val="-2"/>
          <w:szCs w:val="28"/>
        </w:rPr>
        <w:t xml:space="preserve"> de </w:t>
      </w:r>
      <w:r w:rsidR="00011A41">
        <w:rPr>
          <w:rFonts w:ascii="Arial Narrow" w:hAnsi="Arial Narrow" w:cs="Arial"/>
          <w:spacing w:val="-2"/>
          <w:szCs w:val="28"/>
        </w:rPr>
        <w:t>febrero</w:t>
      </w:r>
      <w:r w:rsidR="0019274F">
        <w:rPr>
          <w:rFonts w:ascii="Arial Narrow" w:hAnsi="Arial Narrow" w:cs="Arial"/>
          <w:spacing w:val="-2"/>
          <w:szCs w:val="28"/>
        </w:rPr>
        <w:t xml:space="preserve"> de 201</w:t>
      </w:r>
      <w:r w:rsidR="00011A41">
        <w:rPr>
          <w:rFonts w:ascii="Arial Narrow" w:hAnsi="Arial Narrow" w:cs="Arial"/>
          <w:spacing w:val="-2"/>
          <w:szCs w:val="28"/>
        </w:rPr>
        <w:t>2</w:t>
      </w:r>
      <w:r w:rsidR="0019274F">
        <w:rPr>
          <w:rFonts w:ascii="Arial Narrow" w:hAnsi="Arial Narrow" w:cs="Arial"/>
          <w:spacing w:val="-2"/>
          <w:szCs w:val="28"/>
        </w:rPr>
        <w:t xml:space="preserve"> y el 28 de febrero de 2018, el cual equivale a $</w:t>
      </w:r>
      <w:r w:rsidR="00011A41">
        <w:rPr>
          <w:rFonts w:ascii="Arial Narrow" w:hAnsi="Arial Narrow" w:cs="Arial"/>
          <w:spacing w:val="-2"/>
          <w:szCs w:val="28"/>
        </w:rPr>
        <w:t>54.371.519</w:t>
      </w:r>
      <w:r w:rsidR="0019274F">
        <w:rPr>
          <w:rFonts w:ascii="Arial Narrow" w:hAnsi="Arial Narrow" w:cs="Arial"/>
          <w:spacing w:val="-2"/>
          <w:szCs w:val="28"/>
        </w:rPr>
        <w:t>.</w:t>
      </w:r>
    </w:p>
    <w:p w:rsidR="00CA34F3" w:rsidRDefault="00CA34F3" w:rsidP="007E480D">
      <w:pPr>
        <w:pStyle w:val="Textoindependiente31"/>
        <w:ind w:firstLine="708"/>
        <w:rPr>
          <w:rFonts w:ascii="Arial Narrow" w:hAnsi="Arial Narrow" w:cs="Arial"/>
          <w:b/>
          <w:bCs/>
          <w:i/>
          <w:szCs w:val="28"/>
        </w:rPr>
      </w:pPr>
    </w:p>
    <w:p w:rsidR="00CA34F3" w:rsidRDefault="00011A41" w:rsidP="00CA34F3">
      <w:pPr>
        <w:pStyle w:val="Textoindependiente31"/>
        <w:numPr>
          <w:ilvl w:val="0"/>
          <w:numId w:val="4"/>
        </w:numPr>
        <w:rPr>
          <w:rFonts w:ascii="Arial Narrow" w:hAnsi="Arial Narrow" w:cs="Arial"/>
          <w:bCs/>
          <w:i/>
          <w:szCs w:val="28"/>
        </w:rPr>
      </w:pPr>
      <w:r>
        <w:rPr>
          <w:rFonts w:ascii="Arial Narrow" w:hAnsi="Arial Narrow" w:cs="Arial"/>
          <w:b/>
          <w:bCs/>
          <w:i/>
          <w:szCs w:val="28"/>
        </w:rPr>
        <w:t>Sin costas.</w:t>
      </w:r>
    </w:p>
    <w:p w:rsidR="00CA34F3" w:rsidRDefault="00CA34F3" w:rsidP="00CA34F3">
      <w:pPr>
        <w:pStyle w:val="Prrafodelista"/>
        <w:rPr>
          <w:rFonts w:ascii="Arial Narrow" w:hAnsi="Arial Narrow" w:cs="Arial"/>
          <w:bCs/>
          <w:i/>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39648B" w:rsidRDefault="0039648B"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39648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 xml:space="preserve"> </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 xml:space="preserve">ANA LUCIA CAICEDO </w:t>
      </w:r>
      <w:proofErr w:type="spellStart"/>
      <w:r w:rsidR="00664F7B">
        <w:rPr>
          <w:rFonts w:ascii="Arial Narrow" w:hAnsi="Arial Narrow" w:cs="Microsoft Sans Serif"/>
          <w:b/>
          <w:bCs/>
          <w:iCs/>
          <w:sz w:val="28"/>
          <w:szCs w:val="28"/>
          <w:lang w:val="es-ES"/>
        </w:rPr>
        <w:t>CALDERON</w:t>
      </w:r>
      <w:proofErr w:type="spellEnd"/>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39648B">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7E480D" w:rsidRDefault="00897A5F" w:rsidP="00CA34F3">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p>
    <w:sectPr w:rsidR="007E480D"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C1" w:rsidRDefault="004936C1" w:rsidP="00181D67">
      <w:r>
        <w:separator/>
      </w:r>
    </w:p>
  </w:endnote>
  <w:endnote w:type="continuationSeparator" w:id="0">
    <w:p w:rsidR="004936C1" w:rsidRDefault="004936C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FF5E2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5E2E" w:rsidRDefault="00FF5E2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FF5E2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5FC9">
      <w:rPr>
        <w:rStyle w:val="Nmerodepgina"/>
        <w:noProof/>
      </w:rPr>
      <w:t>8</w:t>
    </w:r>
    <w:r>
      <w:rPr>
        <w:rStyle w:val="Nmerodepgina"/>
      </w:rPr>
      <w:fldChar w:fldCharType="end"/>
    </w:r>
  </w:p>
  <w:p w:rsidR="00FF5E2E" w:rsidRDefault="00FF5E2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C1" w:rsidRDefault="004936C1" w:rsidP="00181D67">
      <w:r>
        <w:separator/>
      </w:r>
    </w:p>
  </w:footnote>
  <w:footnote w:type="continuationSeparator" w:id="0">
    <w:p w:rsidR="004936C1" w:rsidRDefault="004936C1"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2E" w:rsidRDefault="00FF5E2E"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CE07B9">
      <w:rPr>
        <w:rFonts w:ascii="Arial" w:hAnsi="Arial" w:cs="Arial"/>
        <w:bCs/>
        <w:i/>
        <w:sz w:val="16"/>
        <w:szCs w:val="16"/>
      </w:rPr>
      <w:t>2</w:t>
    </w:r>
    <w:r>
      <w:rPr>
        <w:rFonts w:ascii="Arial" w:hAnsi="Arial" w:cs="Arial"/>
        <w:bCs/>
        <w:i/>
        <w:sz w:val="16"/>
        <w:szCs w:val="16"/>
      </w:rPr>
      <w:t>-201</w:t>
    </w:r>
    <w:r w:rsidR="00CE07B9">
      <w:rPr>
        <w:rFonts w:ascii="Arial" w:hAnsi="Arial" w:cs="Arial"/>
        <w:bCs/>
        <w:i/>
        <w:sz w:val="16"/>
        <w:szCs w:val="16"/>
      </w:rPr>
      <w:t>5</w:t>
    </w:r>
    <w:r>
      <w:rPr>
        <w:rFonts w:ascii="Arial" w:hAnsi="Arial" w:cs="Arial"/>
        <w:bCs/>
        <w:i/>
        <w:sz w:val="16"/>
        <w:szCs w:val="16"/>
      </w:rPr>
      <w:t>-005</w:t>
    </w:r>
    <w:r w:rsidR="00CE07B9">
      <w:rPr>
        <w:rFonts w:ascii="Arial" w:hAnsi="Arial" w:cs="Arial"/>
        <w:bCs/>
        <w:i/>
        <w:sz w:val="16"/>
        <w:szCs w:val="16"/>
      </w:rPr>
      <w:t>39</w:t>
    </w:r>
    <w:r>
      <w:rPr>
        <w:rFonts w:ascii="Arial" w:hAnsi="Arial" w:cs="Arial"/>
        <w:bCs/>
        <w:i/>
        <w:sz w:val="16"/>
        <w:szCs w:val="16"/>
      </w:rPr>
      <w:t xml:space="preserve">-01 </w:t>
    </w:r>
  </w:p>
  <w:p w:rsidR="00FF5E2E" w:rsidRDefault="00CE07B9" w:rsidP="00FB2365">
    <w:pPr>
      <w:jc w:val="both"/>
      <w:rPr>
        <w:rFonts w:ascii="Arial" w:hAnsi="Arial" w:cs="Arial"/>
        <w:bCs/>
        <w:i/>
        <w:sz w:val="16"/>
        <w:szCs w:val="16"/>
      </w:rPr>
    </w:pPr>
    <w:r>
      <w:rPr>
        <w:rFonts w:ascii="Arial" w:hAnsi="Arial" w:cs="Arial"/>
        <w:bCs/>
        <w:i/>
        <w:sz w:val="16"/>
        <w:szCs w:val="16"/>
      </w:rPr>
      <w:t>Beatriz Sierra Londoño</w:t>
    </w:r>
    <w:r w:rsidR="00FF5E2E">
      <w:rPr>
        <w:rFonts w:ascii="Arial" w:hAnsi="Arial" w:cs="Arial"/>
        <w:bCs/>
        <w:i/>
        <w:sz w:val="16"/>
        <w:szCs w:val="16"/>
      </w:rPr>
      <w:t xml:space="preserve"> vs </w:t>
    </w:r>
    <w:proofErr w:type="spellStart"/>
    <w:r w:rsidR="00FF5E2E">
      <w:rPr>
        <w:rFonts w:ascii="Arial" w:hAnsi="Arial" w:cs="Arial"/>
        <w:bCs/>
        <w:i/>
        <w:sz w:val="16"/>
        <w:szCs w:val="16"/>
      </w:rPr>
      <w:t>Colpensiones</w:t>
    </w:r>
    <w:proofErr w:type="spellEnd"/>
    <w:r w:rsidR="00FF5E2E">
      <w:rPr>
        <w:rFonts w:ascii="Arial" w:hAnsi="Arial" w:cs="Arial"/>
        <w:bCs/>
        <w:i/>
        <w:sz w:val="16"/>
        <w:szCs w:val="16"/>
      </w:rPr>
      <w:t>.</w:t>
    </w:r>
  </w:p>
  <w:p w:rsidR="00FF5E2E" w:rsidRDefault="00FF5E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7FA7547"/>
    <w:multiLevelType w:val="hybridMultilevel"/>
    <w:tmpl w:val="6C6038F4"/>
    <w:lvl w:ilvl="0" w:tplc="EC60C058">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1A41"/>
    <w:rsid w:val="00012604"/>
    <w:rsid w:val="000142CA"/>
    <w:rsid w:val="0001753B"/>
    <w:rsid w:val="00020E33"/>
    <w:rsid w:val="00031A26"/>
    <w:rsid w:val="00035550"/>
    <w:rsid w:val="0003620B"/>
    <w:rsid w:val="00036CF3"/>
    <w:rsid w:val="0004269F"/>
    <w:rsid w:val="00045FC9"/>
    <w:rsid w:val="00046BC4"/>
    <w:rsid w:val="000561FC"/>
    <w:rsid w:val="00057514"/>
    <w:rsid w:val="0006495E"/>
    <w:rsid w:val="00064DF8"/>
    <w:rsid w:val="000667FF"/>
    <w:rsid w:val="000700E7"/>
    <w:rsid w:val="00071203"/>
    <w:rsid w:val="000745A2"/>
    <w:rsid w:val="00074981"/>
    <w:rsid w:val="00075F7C"/>
    <w:rsid w:val="00083ED6"/>
    <w:rsid w:val="00092BA3"/>
    <w:rsid w:val="00093F49"/>
    <w:rsid w:val="000A13F4"/>
    <w:rsid w:val="000A26AC"/>
    <w:rsid w:val="000B2E37"/>
    <w:rsid w:val="000B5AFB"/>
    <w:rsid w:val="000B6979"/>
    <w:rsid w:val="000C0A92"/>
    <w:rsid w:val="000D6F62"/>
    <w:rsid w:val="000E1BFD"/>
    <w:rsid w:val="000E3687"/>
    <w:rsid w:val="000E7F42"/>
    <w:rsid w:val="000F56F6"/>
    <w:rsid w:val="000F604F"/>
    <w:rsid w:val="0010517E"/>
    <w:rsid w:val="00113DFF"/>
    <w:rsid w:val="00114E6E"/>
    <w:rsid w:val="00120408"/>
    <w:rsid w:val="00122B74"/>
    <w:rsid w:val="00124094"/>
    <w:rsid w:val="00133703"/>
    <w:rsid w:val="001342E2"/>
    <w:rsid w:val="00143700"/>
    <w:rsid w:val="00151FAB"/>
    <w:rsid w:val="0015539E"/>
    <w:rsid w:val="0015632C"/>
    <w:rsid w:val="00156587"/>
    <w:rsid w:val="00160D05"/>
    <w:rsid w:val="0016407C"/>
    <w:rsid w:val="00172834"/>
    <w:rsid w:val="00180C77"/>
    <w:rsid w:val="001818C1"/>
    <w:rsid w:val="00181D67"/>
    <w:rsid w:val="00181DBB"/>
    <w:rsid w:val="00185C74"/>
    <w:rsid w:val="00185F4E"/>
    <w:rsid w:val="0019274F"/>
    <w:rsid w:val="00192D63"/>
    <w:rsid w:val="00194459"/>
    <w:rsid w:val="00194763"/>
    <w:rsid w:val="00197A7F"/>
    <w:rsid w:val="001A1F95"/>
    <w:rsid w:val="001A41C0"/>
    <w:rsid w:val="001A6C06"/>
    <w:rsid w:val="001B014C"/>
    <w:rsid w:val="001B0456"/>
    <w:rsid w:val="001B19B8"/>
    <w:rsid w:val="001C0624"/>
    <w:rsid w:val="001C1A3A"/>
    <w:rsid w:val="001C2F16"/>
    <w:rsid w:val="001C7D78"/>
    <w:rsid w:val="001D1B0C"/>
    <w:rsid w:val="001D2ABA"/>
    <w:rsid w:val="001E602F"/>
    <w:rsid w:val="001F70B4"/>
    <w:rsid w:val="0020066B"/>
    <w:rsid w:val="00200D02"/>
    <w:rsid w:val="0020183E"/>
    <w:rsid w:val="00204F66"/>
    <w:rsid w:val="002118D2"/>
    <w:rsid w:val="00214F11"/>
    <w:rsid w:val="00217C8B"/>
    <w:rsid w:val="0023419A"/>
    <w:rsid w:val="002367E0"/>
    <w:rsid w:val="00241CF7"/>
    <w:rsid w:val="00242152"/>
    <w:rsid w:val="00244318"/>
    <w:rsid w:val="00245208"/>
    <w:rsid w:val="0025169D"/>
    <w:rsid w:val="002554CC"/>
    <w:rsid w:val="00256E2E"/>
    <w:rsid w:val="002666DD"/>
    <w:rsid w:val="00266A31"/>
    <w:rsid w:val="002671B7"/>
    <w:rsid w:val="00281AC7"/>
    <w:rsid w:val="00281AF3"/>
    <w:rsid w:val="00282824"/>
    <w:rsid w:val="0028369F"/>
    <w:rsid w:val="00287849"/>
    <w:rsid w:val="0029121C"/>
    <w:rsid w:val="00292E9B"/>
    <w:rsid w:val="00293524"/>
    <w:rsid w:val="00294644"/>
    <w:rsid w:val="002971B9"/>
    <w:rsid w:val="002A1875"/>
    <w:rsid w:val="002A6B24"/>
    <w:rsid w:val="002B11F5"/>
    <w:rsid w:val="002B2F11"/>
    <w:rsid w:val="002B4B0A"/>
    <w:rsid w:val="002B5701"/>
    <w:rsid w:val="002B5A38"/>
    <w:rsid w:val="002C3B7B"/>
    <w:rsid w:val="002C409F"/>
    <w:rsid w:val="002C62E6"/>
    <w:rsid w:val="002C76A9"/>
    <w:rsid w:val="002C7ACC"/>
    <w:rsid w:val="002D4500"/>
    <w:rsid w:val="002D4926"/>
    <w:rsid w:val="002D633D"/>
    <w:rsid w:val="002E1ABE"/>
    <w:rsid w:val="002F21EF"/>
    <w:rsid w:val="00310A39"/>
    <w:rsid w:val="003152EE"/>
    <w:rsid w:val="00325C3A"/>
    <w:rsid w:val="00330E76"/>
    <w:rsid w:val="00331A84"/>
    <w:rsid w:val="00333762"/>
    <w:rsid w:val="00336F17"/>
    <w:rsid w:val="00336FF2"/>
    <w:rsid w:val="00337729"/>
    <w:rsid w:val="003400C8"/>
    <w:rsid w:val="00346FC0"/>
    <w:rsid w:val="00351220"/>
    <w:rsid w:val="00353032"/>
    <w:rsid w:val="00355D5D"/>
    <w:rsid w:val="00360979"/>
    <w:rsid w:val="00365ECD"/>
    <w:rsid w:val="00384FB1"/>
    <w:rsid w:val="0039648B"/>
    <w:rsid w:val="003B30B8"/>
    <w:rsid w:val="003B35A1"/>
    <w:rsid w:val="003C213A"/>
    <w:rsid w:val="003C5BE8"/>
    <w:rsid w:val="003D2568"/>
    <w:rsid w:val="003D2F2C"/>
    <w:rsid w:val="003D5EED"/>
    <w:rsid w:val="003E228D"/>
    <w:rsid w:val="003E278F"/>
    <w:rsid w:val="003F13E1"/>
    <w:rsid w:val="003F1D66"/>
    <w:rsid w:val="003F300E"/>
    <w:rsid w:val="003F4D93"/>
    <w:rsid w:val="0040108B"/>
    <w:rsid w:val="004021D5"/>
    <w:rsid w:val="0040689D"/>
    <w:rsid w:val="004072F5"/>
    <w:rsid w:val="00410250"/>
    <w:rsid w:val="00412E8C"/>
    <w:rsid w:val="00414CD0"/>
    <w:rsid w:val="0041771A"/>
    <w:rsid w:val="00422504"/>
    <w:rsid w:val="00432427"/>
    <w:rsid w:val="004450B1"/>
    <w:rsid w:val="00446A9B"/>
    <w:rsid w:val="00450EC3"/>
    <w:rsid w:val="0045147A"/>
    <w:rsid w:val="00465CFD"/>
    <w:rsid w:val="00476F91"/>
    <w:rsid w:val="004770DB"/>
    <w:rsid w:val="004810C4"/>
    <w:rsid w:val="00483406"/>
    <w:rsid w:val="0049276B"/>
    <w:rsid w:val="004936C1"/>
    <w:rsid w:val="004A18E6"/>
    <w:rsid w:val="004A335B"/>
    <w:rsid w:val="004A359A"/>
    <w:rsid w:val="004A524C"/>
    <w:rsid w:val="004A7539"/>
    <w:rsid w:val="004A780E"/>
    <w:rsid w:val="004B3006"/>
    <w:rsid w:val="004B38EA"/>
    <w:rsid w:val="004B6092"/>
    <w:rsid w:val="004B6F6B"/>
    <w:rsid w:val="004C37BF"/>
    <w:rsid w:val="004D01C5"/>
    <w:rsid w:val="004D5EFB"/>
    <w:rsid w:val="004D7BE8"/>
    <w:rsid w:val="004E0632"/>
    <w:rsid w:val="004E302F"/>
    <w:rsid w:val="004E33E6"/>
    <w:rsid w:val="004F3CC2"/>
    <w:rsid w:val="004F6356"/>
    <w:rsid w:val="0050094A"/>
    <w:rsid w:val="005010B3"/>
    <w:rsid w:val="00502503"/>
    <w:rsid w:val="00503569"/>
    <w:rsid w:val="00503737"/>
    <w:rsid w:val="00504363"/>
    <w:rsid w:val="0050557A"/>
    <w:rsid w:val="00505F81"/>
    <w:rsid w:val="00506F32"/>
    <w:rsid w:val="00512EBD"/>
    <w:rsid w:val="00515BDC"/>
    <w:rsid w:val="00517F92"/>
    <w:rsid w:val="005417FF"/>
    <w:rsid w:val="005446D5"/>
    <w:rsid w:val="00550CEE"/>
    <w:rsid w:val="005510F7"/>
    <w:rsid w:val="0055141C"/>
    <w:rsid w:val="00560715"/>
    <w:rsid w:val="00561DB0"/>
    <w:rsid w:val="00563496"/>
    <w:rsid w:val="00565DD2"/>
    <w:rsid w:val="0057078F"/>
    <w:rsid w:val="0057299F"/>
    <w:rsid w:val="005757BB"/>
    <w:rsid w:val="00576F82"/>
    <w:rsid w:val="005776B8"/>
    <w:rsid w:val="00580741"/>
    <w:rsid w:val="00584AF2"/>
    <w:rsid w:val="00584B30"/>
    <w:rsid w:val="00585636"/>
    <w:rsid w:val="005856F7"/>
    <w:rsid w:val="00586147"/>
    <w:rsid w:val="0059122D"/>
    <w:rsid w:val="00592739"/>
    <w:rsid w:val="00594E60"/>
    <w:rsid w:val="005A4B62"/>
    <w:rsid w:val="005A5A57"/>
    <w:rsid w:val="005A737E"/>
    <w:rsid w:val="005B1568"/>
    <w:rsid w:val="005B51C7"/>
    <w:rsid w:val="005B749F"/>
    <w:rsid w:val="005F0E20"/>
    <w:rsid w:val="005F20DB"/>
    <w:rsid w:val="005F5E82"/>
    <w:rsid w:val="006001CB"/>
    <w:rsid w:val="00600B88"/>
    <w:rsid w:val="006017DA"/>
    <w:rsid w:val="00604842"/>
    <w:rsid w:val="00604A9C"/>
    <w:rsid w:val="00605ED8"/>
    <w:rsid w:val="00606725"/>
    <w:rsid w:val="00612B97"/>
    <w:rsid w:val="006135E9"/>
    <w:rsid w:val="00615CCC"/>
    <w:rsid w:val="00616442"/>
    <w:rsid w:val="00622BA7"/>
    <w:rsid w:val="006237B4"/>
    <w:rsid w:val="0062665E"/>
    <w:rsid w:val="006338AC"/>
    <w:rsid w:val="0064217B"/>
    <w:rsid w:val="0064464E"/>
    <w:rsid w:val="00646D84"/>
    <w:rsid w:val="006514AF"/>
    <w:rsid w:val="0065406E"/>
    <w:rsid w:val="00656EF4"/>
    <w:rsid w:val="0066072E"/>
    <w:rsid w:val="006626B7"/>
    <w:rsid w:val="00662F13"/>
    <w:rsid w:val="00664F7B"/>
    <w:rsid w:val="00666BED"/>
    <w:rsid w:val="006723A0"/>
    <w:rsid w:val="00682F2E"/>
    <w:rsid w:val="00683754"/>
    <w:rsid w:val="00683ED7"/>
    <w:rsid w:val="00686219"/>
    <w:rsid w:val="0068688B"/>
    <w:rsid w:val="00687346"/>
    <w:rsid w:val="006948C3"/>
    <w:rsid w:val="006976E9"/>
    <w:rsid w:val="006A6CC1"/>
    <w:rsid w:val="006B1E90"/>
    <w:rsid w:val="006B4716"/>
    <w:rsid w:val="006C3660"/>
    <w:rsid w:val="006C408E"/>
    <w:rsid w:val="006C4EC9"/>
    <w:rsid w:val="006C6A5F"/>
    <w:rsid w:val="006D765D"/>
    <w:rsid w:val="006E1DE4"/>
    <w:rsid w:val="006E55C7"/>
    <w:rsid w:val="006E56E0"/>
    <w:rsid w:val="006E7717"/>
    <w:rsid w:val="006F2FF3"/>
    <w:rsid w:val="006F3382"/>
    <w:rsid w:val="00712B22"/>
    <w:rsid w:val="007146AC"/>
    <w:rsid w:val="007170BC"/>
    <w:rsid w:val="00721037"/>
    <w:rsid w:val="00726095"/>
    <w:rsid w:val="007264E4"/>
    <w:rsid w:val="00740103"/>
    <w:rsid w:val="00740681"/>
    <w:rsid w:val="0074280E"/>
    <w:rsid w:val="00745F82"/>
    <w:rsid w:val="007464A2"/>
    <w:rsid w:val="007530EB"/>
    <w:rsid w:val="007549F2"/>
    <w:rsid w:val="00755E24"/>
    <w:rsid w:val="0075713C"/>
    <w:rsid w:val="0075767F"/>
    <w:rsid w:val="0076225A"/>
    <w:rsid w:val="0076566F"/>
    <w:rsid w:val="00766970"/>
    <w:rsid w:val="00767361"/>
    <w:rsid w:val="007718F2"/>
    <w:rsid w:val="00776280"/>
    <w:rsid w:val="00777CEF"/>
    <w:rsid w:val="0079233D"/>
    <w:rsid w:val="00793925"/>
    <w:rsid w:val="00794E2B"/>
    <w:rsid w:val="0079779A"/>
    <w:rsid w:val="007A3A90"/>
    <w:rsid w:val="007A7725"/>
    <w:rsid w:val="007B247C"/>
    <w:rsid w:val="007B5499"/>
    <w:rsid w:val="007B7A48"/>
    <w:rsid w:val="007C04E6"/>
    <w:rsid w:val="007C50CF"/>
    <w:rsid w:val="007D08BF"/>
    <w:rsid w:val="007E480D"/>
    <w:rsid w:val="007F7E6B"/>
    <w:rsid w:val="008126CF"/>
    <w:rsid w:val="00812E4D"/>
    <w:rsid w:val="00817E5D"/>
    <w:rsid w:val="00820CE5"/>
    <w:rsid w:val="008213FA"/>
    <w:rsid w:val="00822FD6"/>
    <w:rsid w:val="00825B27"/>
    <w:rsid w:val="008277DE"/>
    <w:rsid w:val="00832A49"/>
    <w:rsid w:val="0083360F"/>
    <w:rsid w:val="00833890"/>
    <w:rsid w:val="00834C2F"/>
    <w:rsid w:val="0084512E"/>
    <w:rsid w:val="00845D8E"/>
    <w:rsid w:val="00846867"/>
    <w:rsid w:val="008477EC"/>
    <w:rsid w:val="00850533"/>
    <w:rsid w:val="008530AE"/>
    <w:rsid w:val="00854651"/>
    <w:rsid w:val="008605F1"/>
    <w:rsid w:val="00862C38"/>
    <w:rsid w:val="008715DD"/>
    <w:rsid w:val="00880C9B"/>
    <w:rsid w:val="008846C9"/>
    <w:rsid w:val="0088711A"/>
    <w:rsid w:val="00887B4A"/>
    <w:rsid w:val="00893D25"/>
    <w:rsid w:val="00894F1F"/>
    <w:rsid w:val="00897A5F"/>
    <w:rsid w:val="008B3520"/>
    <w:rsid w:val="008B3F94"/>
    <w:rsid w:val="008B5AF2"/>
    <w:rsid w:val="008C63B9"/>
    <w:rsid w:val="008D0F22"/>
    <w:rsid w:val="008D69AF"/>
    <w:rsid w:val="008E2AA3"/>
    <w:rsid w:val="008E5817"/>
    <w:rsid w:val="008F003B"/>
    <w:rsid w:val="008F70A9"/>
    <w:rsid w:val="008F76A8"/>
    <w:rsid w:val="00903D0C"/>
    <w:rsid w:val="009060B3"/>
    <w:rsid w:val="00907A5F"/>
    <w:rsid w:val="00916703"/>
    <w:rsid w:val="00923D33"/>
    <w:rsid w:val="00925430"/>
    <w:rsid w:val="00926395"/>
    <w:rsid w:val="009311B5"/>
    <w:rsid w:val="0093458F"/>
    <w:rsid w:val="00941BBD"/>
    <w:rsid w:val="009424D7"/>
    <w:rsid w:val="0094396E"/>
    <w:rsid w:val="00943F58"/>
    <w:rsid w:val="00946A91"/>
    <w:rsid w:val="00952E49"/>
    <w:rsid w:val="00980B0C"/>
    <w:rsid w:val="00983B97"/>
    <w:rsid w:val="00985D6A"/>
    <w:rsid w:val="009917E7"/>
    <w:rsid w:val="009A2908"/>
    <w:rsid w:val="009A40BE"/>
    <w:rsid w:val="009A6DEB"/>
    <w:rsid w:val="009B52E7"/>
    <w:rsid w:val="009C06AF"/>
    <w:rsid w:val="009C6364"/>
    <w:rsid w:val="009D16AB"/>
    <w:rsid w:val="009D587A"/>
    <w:rsid w:val="009E1591"/>
    <w:rsid w:val="009F29A4"/>
    <w:rsid w:val="009F2B8B"/>
    <w:rsid w:val="00A00606"/>
    <w:rsid w:val="00A07C5A"/>
    <w:rsid w:val="00A23CFA"/>
    <w:rsid w:val="00A27C40"/>
    <w:rsid w:val="00A31A93"/>
    <w:rsid w:val="00A33439"/>
    <w:rsid w:val="00A41CF2"/>
    <w:rsid w:val="00A45535"/>
    <w:rsid w:val="00A46AF9"/>
    <w:rsid w:val="00A5161A"/>
    <w:rsid w:val="00A53C0F"/>
    <w:rsid w:val="00A570D1"/>
    <w:rsid w:val="00A57C44"/>
    <w:rsid w:val="00A57F25"/>
    <w:rsid w:val="00A57FE3"/>
    <w:rsid w:val="00A601DC"/>
    <w:rsid w:val="00A649B9"/>
    <w:rsid w:val="00A65B0D"/>
    <w:rsid w:val="00A7415F"/>
    <w:rsid w:val="00A812A2"/>
    <w:rsid w:val="00A82EA8"/>
    <w:rsid w:val="00A841E7"/>
    <w:rsid w:val="00A84814"/>
    <w:rsid w:val="00A868E3"/>
    <w:rsid w:val="00A915C0"/>
    <w:rsid w:val="00A92C53"/>
    <w:rsid w:val="00A9346E"/>
    <w:rsid w:val="00A96B84"/>
    <w:rsid w:val="00AA2144"/>
    <w:rsid w:val="00AA3388"/>
    <w:rsid w:val="00AA51D6"/>
    <w:rsid w:val="00AB4D39"/>
    <w:rsid w:val="00AB742B"/>
    <w:rsid w:val="00AC0389"/>
    <w:rsid w:val="00AC1055"/>
    <w:rsid w:val="00AC304C"/>
    <w:rsid w:val="00AC55D8"/>
    <w:rsid w:val="00AC5B3F"/>
    <w:rsid w:val="00AC5DB9"/>
    <w:rsid w:val="00AC7AC9"/>
    <w:rsid w:val="00AC7EB6"/>
    <w:rsid w:val="00AD2DDE"/>
    <w:rsid w:val="00AD5314"/>
    <w:rsid w:val="00AD7619"/>
    <w:rsid w:val="00AF0D26"/>
    <w:rsid w:val="00AF1D5C"/>
    <w:rsid w:val="00B01658"/>
    <w:rsid w:val="00B0615A"/>
    <w:rsid w:val="00B12B42"/>
    <w:rsid w:val="00B20A28"/>
    <w:rsid w:val="00B251A0"/>
    <w:rsid w:val="00B265E5"/>
    <w:rsid w:val="00B26C74"/>
    <w:rsid w:val="00B26FD9"/>
    <w:rsid w:val="00B34731"/>
    <w:rsid w:val="00B4285D"/>
    <w:rsid w:val="00B43C20"/>
    <w:rsid w:val="00B52BC7"/>
    <w:rsid w:val="00B55476"/>
    <w:rsid w:val="00B55738"/>
    <w:rsid w:val="00B56E76"/>
    <w:rsid w:val="00B5766E"/>
    <w:rsid w:val="00B61AD6"/>
    <w:rsid w:val="00B664E4"/>
    <w:rsid w:val="00B674E4"/>
    <w:rsid w:val="00B675BD"/>
    <w:rsid w:val="00B74350"/>
    <w:rsid w:val="00B76BAB"/>
    <w:rsid w:val="00B81692"/>
    <w:rsid w:val="00B87CC3"/>
    <w:rsid w:val="00B902C2"/>
    <w:rsid w:val="00BC25D9"/>
    <w:rsid w:val="00BD383C"/>
    <w:rsid w:val="00BD418C"/>
    <w:rsid w:val="00BE3E90"/>
    <w:rsid w:val="00BE7CCC"/>
    <w:rsid w:val="00BF7955"/>
    <w:rsid w:val="00C00BF3"/>
    <w:rsid w:val="00C01FFD"/>
    <w:rsid w:val="00C11813"/>
    <w:rsid w:val="00C125A5"/>
    <w:rsid w:val="00C1629B"/>
    <w:rsid w:val="00C34BB9"/>
    <w:rsid w:val="00C43685"/>
    <w:rsid w:val="00C43DA4"/>
    <w:rsid w:val="00C449F0"/>
    <w:rsid w:val="00C52F1F"/>
    <w:rsid w:val="00C560DC"/>
    <w:rsid w:val="00C57437"/>
    <w:rsid w:val="00C57BFB"/>
    <w:rsid w:val="00C623C0"/>
    <w:rsid w:val="00C63321"/>
    <w:rsid w:val="00C635A1"/>
    <w:rsid w:val="00C65716"/>
    <w:rsid w:val="00C659E7"/>
    <w:rsid w:val="00C7406F"/>
    <w:rsid w:val="00C76916"/>
    <w:rsid w:val="00C802C2"/>
    <w:rsid w:val="00C8069F"/>
    <w:rsid w:val="00C810EC"/>
    <w:rsid w:val="00C87C62"/>
    <w:rsid w:val="00C87D49"/>
    <w:rsid w:val="00C9735B"/>
    <w:rsid w:val="00CA0C22"/>
    <w:rsid w:val="00CA34F3"/>
    <w:rsid w:val="00CA39C8"/>
    <w:rsid w:val="00CA4895"/>
    <w:rsid w:val="00CA5EE3"/>
    <w:rsid w:val="00CA7F07"/>
    <w:rsid w:val="00CB0C15"/>
    <w:rsid w:val="00CB5453"/>
    <w:rsid w:val="00CC2971"/>
    <w:rsid w:val="00CC6443"/>
    <w:rsid w:val="00CC7527"/>
    <w:rsid w:val="00CC758D"/>
    <w:rsid w:val="00CD1313"/>
    <w:rsid w:val="00CD1F64"/>
    <w:rsid w:val="00CD2C8E"/>
    <w:rsid w:val="00CE07B9"/>
    <w:rsid w:val="00CE1262"/>
    <w:rsid w:val="00CE24FA"/>
    <w:rsid w:val="00CE528D"/>
    <w:rsid w:val="00CF18F5"/>
    <w:rsid w:val="00CF24D4"/>
    <w:rsid w:val="00CF478D"/>
    <w:rsid w:val="00CF576A"/>
    <w:rsid w:val="00CF615B"/>
    <w:rsid w:val="00D03885"/>
    <w:rsid w:val="00D11394"/>
    <w:rsid w:val="00D11B62"/>
    <w:rsid w:val="00D13B6E"/>
    <w:rsid w:val="00D175D1"/>
    <w:rsid w:val="00D247B8"/>
    <w:rsid w:val="00D279D2"/>
    <w:rsid w:val="00D306E2"/>
    <w:rsid w:val="00D30FA7"/>
    <w:rsid w:val="00D314F4"/>
    <w:rsid w:val="00D340F4"/>
    <w:rsid w:val="00D36074"/>
    <w:rsid w:val="00D370F0"/>
    <w:rsid w:val="00D534D9"/>
    <w:rsid w:val="00D55051"/>
    <w:rsid w:val="00D553F8"/>
    <w:rsid w:val="00D566B5"/>
    <w:rsid w:val="00D60D54"/>
    <w:rsid w:val="00D65271"/>
    <w:rsid w:val="00D663AD"/>
    <w:rsid w:val="00D67DDC"/>
    <w:rsid w:val="00D7125F"/>
    <w:rsid w:val="00D747A6"/>
    <w:rsid w:val="00D74D2C"/>
    <w:rsid w:val="00D75C19"/>
    <w:rsid w:val="00D838E4"/>
    <w:rsid w:val="00D907A0"/>
    <w:rsid w:val="00D918F4"/>
    <w:rsid w:val="00D91F9A"/>
    <w:rsid w:val="00DA37EA"/>
    <w:rsid w:val="00DA5010"/>
    <w:rsid w:val="00DA674E"/>
    <w:rsid w:val="00DB0F6F"/>
    <w:rsid w:val="00DC19C5"/>
    <w:rsid w:val="00DC64EC"/>
    <w:rsid w:val="00DD021F"/>
    <w:rsid w:val="00DD3DB0"/>
    <w:rsid w:val="00DD4B02"/>
    <w:rsid w:val="00DD6D73"/>
    <w:rsid w:val="00DE46FF"/>
    <w:rsid w:val="00DE5426"/>
    <w:rsid w:val="00DE6C51"/>
    <w:rsid w:val="00DE76E9"/>
    <w:rsid w:val="00DE7DD0"/>
    <w:rsid w:val="00DF0DA6"/>
    <w:rsid w:val="00DF30A5"/>
    <w:rsid w:val="00DF4DE9"/>
    <w:rsid w:val="00DF7689"/>
    <w:rsid w:val="00E00640"/>
    <w:rsid w:val="00E022B4"/>
    <w:rsid w:val="00E02E8B"/>
    <w:rsid w:val="00E113AA"/>
    <w:rsid w:val="00E12365"/>
    <w:rsid w:val="00E1246C"/>
    <w:rsid w:val="00E14AFD"/>
    <w:rsid w:val="00E21619"/>
    <w:rsid w:val="00E27B52"/>
    <w:rsid w:val="00E3042E"/>
    <w:rsid w:val="00E33C52"/>
    <w:rsid w:val="00E33FE9"/>
    <w:rsid w:val="00E35CCB"/>
    <w:rsid w:val="00E36436"/>
    <w:rsid w:val="00E41767"/>
    <w:rsid w:val="00E50B16"/>
    <w:rsid w:val="00E51687"/>
    <w:rsid w:val="00E51AD2"/>
    <w:rsid w:val="00E533DE"/>
    <w:rsid w:val="00E5576B"/>
    <w:rsid w:val="00E56F77"/>
    <w:rsid w:val="00E63FBF"/>
    <w:rsid w:val="00E65CC6"/>
    <w:rsid w:val="00E71FF3"/>
    <w:rsid w:val="00E72B17"/>
    <w:rsid w:val="00E73259"/>
    <w:rsid w:val="00E73E30"/>
    <w:rsid w:val="00E74AAB"/>
    <w:rsid w:val="00E758CE"/>
    <w:rsid w:val="00E759F8"/>
    <w:rsid w:val="00E77C77"/>
    <w:rsid w:val="00E80808"/>
    <w:rsid w:val="00E80C98"/>
    <w:rsid w:val="00E81181"/>
    <w:rsid w:val="00E85A1D"/>
    <w:rsid w:val="00E90FC3"/>
    <w:rsid w:val="00EA18B9"/>
    <w:rsid w:val="00EA2380"/>
    <w:rsid w:val="00EA286B"/>
    <w:rsid w:val="00EA2C52"/>
    <w:rsid w:val="00EA4E9A"/>
    <w:rsid w:val="00EA6027"/>
    <w:rsid w:val="00EB7DB4"/>
    <w:rsid w:val="00EC3D23"/>
    <w:rsid w:val="00EC3FD6"/>
    <w:rsid w:val="00EC6E17"/>
    <w:rsid w:val="00ED4576"/>
    <w:rsid w:val="00EE6ED3"/>
    <w:rsid w:val="00EF16B6"/>
    <w:rsid w:val="00EF1CD4"/>
    <w:rsid w:val="00EF2650"/>
    <w:rsid w:val="00EF4A93"/>
    <w:rsid w:val="00EF5B4C"/>
    <w:rsid w:val="00EF6970"/>
    <w:rsid w:val="00F066EF"/>
    <w:rsid w:val="00F11BE2"/>
    <w:rsid w:val="00F130FC"/>
    <w:rsid w:val="00F2423F"/>
    <w:rsid w:val="00F2797C"/>
    <w:rsid w:val="00F32387"/>
    <w:rsid w:val="00F32A90"/>
    <w:rsid w:val="00F34085"/>
    <w:rsid w:val="00F35E28"/>
    <w:rsid w:val="00F3750E"/>
    <w:rsid w:val="00F37961"/>
    <w:rsid w:val="00F41C51"/>
    <w:rsid w:val="00F438BF"/>
    <w:rsid w:val="00F449F7"/>
    <w:rsid w:val="00F45447"/>
    <w:rsid w:val="00F46F6F"/>
    <w:rsid w:val="00F50D17"/>
    <w:rsid w:val="00F54648"/>
    <w:rsid w:val="00F54D0A"/>
    <w:rsid w:val="00F60732"/>
    <w:rsid w:val="00F63B6C"/>
    <w:rsid w:val="00F6451D"/>
    <w:rsid w:val="00F64980"/>
    <w:rsid w:val="00F65645"/>
    <w:rsid w:val="00F662FC"/>
    <w:rsid w:val="00F66E8C"/>
    <w:rsid w:val="00F67F44"/>
    <w:rsid w:val="00F702BE"/>
    <w:rsid w:val="00F7505C"/>
    <w:rsid w:val="00F751B0"/>
    <w:rsid w:val="00F779A6"/>
    <w:rsid w:val="00F81430"/>
    <w:rsid w:val="00F82A7A"/>
    <w:rsid w:val="00F84F53"/>
    <w:rsid w:val="00F856EC"/>
    <w:rsid w:val="00F8788B"/>
    <w:rsid w:val="00F91602"/>
    <w:rsid w:val="00F93BAD"/>
    <w:rsid w:val="00F93C82"/>
    <w:rsid w:val="00F941C5"/>
    <w:rsid w:val="00F96195"/>
    <w:rsid w:val="00FA1DEE"/>
    <w:rsid w:val="00FA3536"/>
    <w:rsid w:val="00FA7D73"/>
    <w:rsid w:val="00FB2365"/>
    <w:rsid w:val="00FC47A5"/>
    <w:rsid w:val="00FC5530"/>
    <w:rsid w:val="00FC59F1"/>
    <w:rsid w:val="00FC7058"/>
    <w:rsid w:val="00FD0591"/>
    <w:rsid w:val="00FE3188"/>
    <w:rsid w:val="00FE79BD"/>
    <w:rsid w:val="00FF28BC"/>
    <w:rsid w:val="00FF593B"/>
    <w:rsid w:val="00FF5E2E"/>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customStyle="1" w:styleId="Textoindependiente32">
    <w:name w:val="Texto independiente 32"/>
    <w:basedOn w:val="Normal"/>
    <w:rsid w:val="00D65271"/>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090197432">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7299-C9DE-4E59-A698-DB798D8D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8</Pages>
  <Words>2614</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16</cp:revision>
  <cp:lastPrinted>2018-02-22T15:08:00Z</cp:lastPrinted>
  <dcterms:created xsi:type="dcterms:W3CDTF">2018-02-21T16:31:00Z</dcterms:created>
  <dcterms:modified xsi:type="dcterms:W3CDTF">2018-04-19T17:04:00Z</dcterms:modified>
</cp:coreProperties>
</file>