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46" w:rsidRPr="00855CC2" w:rsidRDefault="00641946" w:rsidP="0064194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855CC2">
        <w:rPr>
          <w:rFonts w:ascii="Calibri" w:eastAsia="Calibri" w:hAnsi="Calibri" w:cs="Calibri"/>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55CC2">
        <w:rPr>
          <w:rFonts w:ascii="Calibri" w:eastAsia="Calibri" w:hAnsi="Calibri" w:cs="Calibri"/>
          <w:color w:val="FF0000"/>
          <w:kern w:val="28"/>
          <w:sz w:val="20"/>
          <w:szCs w:val="18"/>
          <w:lang w:val="es-CO" w:eastAsia="fr-FR"/>
        </w:rPr>
        <w:t> </w:t>
      </w:r>
    </w:p>
    <w:p w:rsidR="00096837" w:rsidRPr="00855CC2" w:rsidRDefault="00096837" w:rsidP="00096837">
      <w:pPr>
        <w:spacing w:line="276" w:lineRule="auto"/>
        <w:contextualSpacing/>
        <w:jc w:val="both"/>
        <w:rPr>
          <w:rFonts w:ascii="Calibri" w:hAnsi="Calibri" w:cs="Calibri"/>
          <w:kern w:val="28"/>
          <w:sz w:val="18"/>
          <w:szCs w:val="18"/>
          <w:lang w:val="es-CO" w:eastAsia="fr-FR"/>
        </w:rPr>
      </w:pPr>
      <w:r w:rsidRPr="00855CC2">
        <w:rPr>
          <w:rFonts w:ascii="Calibri" w:hAnsi="Calibri" w:cs="Calibri"/>
          <w:kern w:val="28"/>
          <w:sz w:val="18"/>
          <w:szCs w:val="18"/>
          <w:lang w:val="es-CO" w:eastAsia="fr-FR"/>
        </w:rPr>
        <w:t xml:space="preserve">Providencia: </w:t>
      </w:r>
      <w:r w:rsidRPr="00855CC2">
        <w:rPr>
          <w:rFonts w:ascii="Calibri" w:hAnsi="Calibri" w:cs="Calibri"/>
          <w:kern w:val="28"/>
          <w:sz w:val="18"/>
          <w:szCs w:val="18"/>
          <w:lang w:val="es-CO" w:eastAsia="fr-FR"/>
        </w:rPr>
        <w:tab/>
      </w:r>
      <w:r w:rsidRPr="00855CC2">
        <w:rPr>
          <w:rFonts w:ascii="Calibri" w:hAnsi="Calibri" w:cs="Calibri"/>
          <w:kern w:val="28"/>
          <w:sz w:val="18"/>
          <w:szCs w:val="18"/>
          <w:lang w:val="es-CO" w:eastAsia="fr-FR"/>
        </w:rPr>
        <w:tab/>
        <w:t>Sentencia - Segunda Instancia - 1 de marzo de 2018</w:t>
      </w:r>
    </w:p>
    <w:p w:rsidR="00096837" w:rsidRPr="00855CC2" w:rsidRDefault="00096837" w:rsidP="00096837">
      <w:pPr>
        <w:spacing w:line="276" w:lineRule="auto"/>
        <w:contextualSpacing/>
        <w:jc w:val="both"/>
        <w:rPr>
          <w:rFonts w:ascii="Calibri" w:hAnsi="Calibri" w:cs="Calibri"/>
          <w:kern w:val="28"/>
          <w:sz w:val="18"/>
          <w:szCs w:val="18"/>
          <w:lang w:val="es-CO" w:eastAsia="fr-FR"/>
        </w:rPr>
      </w:pPr>
      <w:r w:rsidRPr="00855CC2">
        <w:rPr>
          <w:rFonts w:ascii="Calibri" w:hAnsi="Calibri" w:cs="Calibri"/>
          <w:kern w:val="28"/>
          <w:sz w:val="18"/>
          <w:szCs w:val="18"/>
          <w:lang w:val="es-CO" w:eastAsia="fr-FR"/>
        </w:rPr>
        <w:t xml:space="preserve">Radicación No: </w:t>
      </w:r>
      <w:r w:rsidRPr="00855CC2">
        <w:rPr>
          <w:rFonts w:ascii="Calibri" w:hAnsi="Calibri" w:cs="Calibri"/>
          <w:kern w:val="28"/>
          <w:sz w:val="18"/>
          <w:szCs w:val="18"/>
          <w:lang w:val="es-CO" w:eastAsia="fr-FR"/>
        </w:rPr>
        <w:tab/>
        <w:t xml:space="preserve">      </w:t>
      </w:r>
      <w:r w:rsidRPr="00855CC2">
        <w:rPr>
          <w:rFonts w:ascii="Calibri" w:hAnsi="Calibri" w:cs="Calibri"/>
          <w:kern w:val="28"/>
          <w:sz w:val="18"/>
          <w:szCs w:val="18"/>
          <w:lang w:val="es-CO" w:eastAsia="fr-FR"/>
        </w:rPr>
        <w:tab/>
        <w:t>66001-31-05-005-2016-00340-01</w:t>
      </w:r>
    </w:p>
    <w:p w:rsidR="00096837" w:rsidRPr="00855CC2" w:rsidRDefault="00096837" w:rsidP="00096837">
      <w:pPr>
        <w:spacing w:line="276" w:lineRule="auto"/>
        <w:contextualSpacing/>
        <w:jc w:val="both"/>
        <w:rPr>
          <w:rFonts w:ascii="Calibri" w:hAnsi="Calibri" w:cs="Calibri"/>
          <w:kern w:val="28"/>
          <w:sz w:val="18"/>
          <w:szCs w:val="18"/>
          <w:lang w:val="es-CO" w:eastAsia="fr-FR"/>
        </w:rPr>
      </w:pPr>
      <w:r w:rsidRPr="00855CC2">
        <w:rPr>
          <w:rFonts w:ascii="Calibri" w:hAnsi="Calibri" w:cs="Calibri"/>
          <w:kern w:val="28"/>
          <w:sz w:val="18"/>
          <w:szCs w:val="18"/>
          <w:lang w:val="es-CO" w:eastAsia="fr-FR"/>
        </w:rPr>
        <w:t xml:space="preserve">Proceso: </w:t>
      </w:r>
      <w:r w:rsidRPr="00855CC2">
        <w:rPr>
          <w:rFonts w:ascii="Calibri" w:hAnsi="Calibri" w:cs="Calibri"/>
          <w:kern w:val="28"/>
          <w:sz w:val="18"/>
          <w:szCs w:val="18"/>
          <w:lang w:val="es-CO" w:eastAsia="fr-FR"/>
        </w:rPr>
        <w:tab/>
      </w:r>
      <w:r w:rsidRPr="00855CC2">
        <w:rPr>
          <w:rFonts w:ascii="Calibri" w:hAnsi="Calibri" w:cs="Calibri"/>
          <w:kern w:val="28"/>
          <w:sz w:val="18"/>
          <w:szCs w:val="18"/>
          <w:lang w:val="es-CO" w:eastAsia="fr-FR"/>
        </w:rPr>
        <w:tab/>
      </w:r>
      <w:r w:rsidRPr="00855CC2">
        <w:rPr>
          <w:rFonts w:ascii="Calibri" w:hAnsi="Calibri" w:cs="Calibri"/>
          <w:kern w:val="28"/>
          <w:sz w:val="18"/>
          <w:szCs w:val="18"/>
          <w:lang w:val="es-CO" w:eastAsia="fr-FR"/>
        </w:rPr>
        <w:tab/>
        <w:t>Ordinario Laboral.</w:t>
      </w:r>
    </w:p>
    <w:p w:rsidR="00096837" w:rsidRPr="00855CC2" w:rsidRDefault="00096837" w:rsidP="00096837">
      <w:pPr>
        <w:spacing w:line="276" w:lineRule="auto"/>
        <w:contextualSpacing/>
        <w:jc w:val="both"/>
        <w:rPr>
          <w:rFonts w:ascii="Calibri" w:hAnsi="Calibri" w:cs="Calibri"/>
          <w:kern w:val="28"/>
          <w:sz w:val="18"/>
          <w:szCs w:val="18"/>
          <w:lang w:val="es-CO" w:eastAsia="fr-FR"/>
        </w:rPr>
      </w:pPr>
      <w:r w:rsidRPr="00855CC2">
        <w:rPr>
          <w:rFonts w:ascii="Calibri" w:hAnsi="Calibri" w:cs="Calibri"/>
          <w:kern w:val="28"/>
          <w:sz w:val="18"/>
          <w:szCs w:val="18"/>
          <w:lang w:val="es-CO" w:eastAsia="fr-FR"/>
        </w:rPr>
        <w:t xml:space="preserve">Demandante:     </w:t>
      </w:r>
      <w:r w:rsidRPr="00855CC2">
        <w:rPr>
          <w:rFonts w:ascii="Calibri" w:hAnsi="Calibri" w:cs="Calibri"/>
          <w:kern w:val="28"/>
          <w:sz w:val="18"/>
          <w:szCs w:val="18"/>
          <w:lang w:val="es-CO" w:eastAsia="fr-FR"/>
        </w:rPr>
        <w:tab/>
      </w:r>
      <w:r w:rsidRPr="00855CC2">
        <w:rPr>
          <w:rFonts w:ascii="Calibri" w:hAnsi="Calibri" w:cs="Calibri"/>
          <w:kern w:val="28"/>
          <w:sz w:val="18"/>
          <w:szCs w:val="18"/>
          <w:lang w:val="es-CO" w:eastAsia="fr-FR"/>
        </w:rPr>
        <w:tab/>
      </w:r>
      <w:proofErr w:type="spellStart"/>
      <w:r w:rsidRPr="00855CC2">
        <w:rPr>
          <w:rFonts w:ascii="Calibri" w:hAnsi="Calibri" w:cs="Calibri"/>
          <w:kern w:val="28"/>
          <w:sz w:val="18"/>
          <w:szCs w:val="18"/>
          <w:lang w:val="es-CO" w:eastAsia="fr-FR"/>
        </w:rPr>
        <w:t>Sortcelina</w:t>
      </w:r>
      <w:proofErr w:type="spellEnd"/>
      <w:r w:rsidRPr="00855CC2">
        <w:rPr>
          <w:rFonts w:ascii="Calibri" w:hAnsi="Calibri" w:cs="Calibri"/>
          <w:kern w:val="28"/>
          <w:sz w:val="18"/>
          <w:szCs w:val="18"/>
          <w:lang w:val="es-CO" w:eastAsia="fr-FR"/>
        </w:rPr>
        <w:t xml:space="preserve"> Arteaga Ruíz   </w:t>
      </w:r>
    </w:p>
    <w:p w:rsidR="00096837" w:rsidRPr="00855CC2" w:rsidRDefault="00096837" w:rsidP="00096837">
      <w:pPr>
        <w:spacing w:line="276" w:lineRule="auto"/>
        <w:contextualSpacing/>
        <w:jc w:val="both"/>
        <w:rPr>
          <w:rFonts w:ascii="Calibri" w:hAnsi="Calibri" w:cs="Calibri"/>
          <w:kern w:val="28"/>
          <w:sz w:val="18"/>
          <w:szCs w:val="18"/>
          <w:lang w:val="es-CO" w:eastAsia="fr-FR"/>
        </w:rPr>
      </w:pPr>
      <w:r w:rsidRPr="00855CC2">
        <w:rPr>
          <w:rFonts w:ascii="Calibri" w:hAnsi="Calibri" w:cs="Calibri"/>
          <w:kern w:val="28"/>
          <w:sz w:val="18"/>
          <w:szCs w:val="18"/>
          <w:lang w:val="es-CO" w:eastAsia="fr-FR"/>
        </w:rPr>
        <w:t xml:space="preserve">Demandado:            </w:t>
      </w:r>
      <w:r w:rsidRPr="00855CC2">
        <w:rPr>
          <w:rFonts w:ascii="Calibri" w:hAnsi="Calibri" w:cs="Calibri"/>
          <w:kern w:val="28"/>
          <w:sz w:val="18"/>
          <w:szCs w:val="18"/>
          <w:lang w:val="es-CO" w:eastAsia="fr-FR"/>
        </w:rPr>
        <w:tab/>
      </w:r>
      <w:proofErr w:type="spellStart"/>
      <w:r w:rsidRPr="00855CC2">
        <w:rPr>
          <w:rFonts w:ascii="Calibri" w:hAnsi="Calibri" w:cs="Calibri"/>
          <w:kern w:val="28"/>
          <w:sz w:val="18"/>
          <w:szCs w:val="18"/>
          <w:lang w:val="es-CO" w:eastAsia="fr-FR"/>
        </w:rPr>
        <w:t>UGPP</w:t>
      </w:r>
      <w:proofErr w:type="spellEnd"/>
      <w:r w:rsidRPr="00855CC2">
        <w:rPr>
          <w:rFonts w:ascii="Calibri" w:hAnsi="Calibri" w:cs="Calibri"/>
          <w:kern w:val="28"/>
          <w:sz w:val="18"/>
          <w:szCs w:val="18"/>
          <w:lang w:val="es-CO" w:eastAsia="fr-FR"/>
        </w:rPr>
        <w:t xml:space="preserve">  </w:t>
      </w:r>
    </w:p>
    <w:p w:rsidR="00096837" w:rsidRPr="00855CC2" w:rsidRDefault="00096837" w:rsidP="00096837">
      <w:pPr>
        <w:spacing w:line="276" w:lineRule="auto"/>
        <w:contextualSpacing/>
        <w:jc w:val="both"/>
        <w:rPr>
          <w:rFonts w:ascii="Calibri" w:hAnsi="Calibri" w:cs="Calibri"/>
          <w:kern w:val="28"/>
          <w:sz w:val="18"/>
          <w:szCs w:val="18"/>
          <w:lang w:val="es-CO" w:eastAsia="fr-FR"/>
        </w:rPr>
      </w:pPr>
      <w:r w:rsidRPr="00855CC2">
        <w:rPr>
          <w:rFonts w:ascii="Calibri" w:hAnsi="Calibri" w:cs="Calibri"/>
          <w:kern w:val="28"/>
          <w:sz w:val="18"/>
          <w:szCs w:val="18"/>
          <w:lang w:val="es-CO" w:eastAsia="fr-FR"/>
        </w:rPr>
        <w:t xml:space="preserve">Juzgado de origen:     </w:t>
      </w:r>
      <w:r w:rsidRPr="00855CC2">
        <w:rPr>
          <w:rFonts w:ascii="Calibri" w:hAnsi="Calibri" w:cs="Calibri"/>
          <w:kern w:val="28"/>
          <w:sz w:val="18"/>
          <w:szCs w:val="18"/>
          <w:lang w:val="es-CO" w:eastAsia="fr-FR"/>
        </w:rPr>
        <w:tab/>
        <w:t>Quinto Laboral del Circuito de Pereira.</w:t>
      </w:r>
    </w:p>
    <w:p w:rsidR="00641946" w:rsidRPr="00855CC2" w:rsidRDefault="00096837" w:rsidP="00096837">
      <w:pPr>
        <w:spacing w:line="276" w:lineRule="auto"/>
        <w:contextualSpacing/>
        <w:jc w:val="both"/>
        <w:rPr>
          <w:rFonts w:ascii="Calibri" w:hAnsi="Calibri" w:cs="Calibri"/>
          <w:kern w:val="28"/>
          <w:sz w:val="18"/>
          <w:szCs w:val="18"/>
          <w:lang w:val="es-CO" w:eastAsia="fr-FR"/>
        </w:rPr>
      </w:pPr>
      <w:r w:rsidRPr="00855CC2">
        <w:rPr>
          <w:rFonts w:ascii="Calibri" w:hAnsi="Calibri" w:cs="Calibri"/>
          <w:kern w:val="28"/>
          <w:sz w:val="18"/>
          <w:szCs w:val="18"/>
          <w:lang w:val="es-CO" w:eastAsia="fr-FR"/>
        </w:rPr>
        <w:t xml:space="preserve">Magistrado Ponente:     </w:t>
      </w:r>
      <w:r w:rsidRPr="00855CC2">
        <w:rPr>
          <w:rFonts w:ascii="Calibri" w:hAnsi="Calibri" w:cs="Calibri"/>
          <w:kern w:val="28"/>
          <w:sz w:val="18"/>
          <w:szCs w:val="18"/>
          <w:lang w:val="es-CO" w:eastAsia="fr-FR"/>
        </w:rPr>
        <w:tab/>
        <w:t>Francisco Javier Tamayo Tabares.</w:t>
      </w:r>
    </w:p>
    <w:p w:rsidR="00096837" w:rsidRPr="00855CC2" w:rsidRDefault="00096837" w:rsidP="00096837">
      <w:pPr>
        <w:spacing w:line="276" w:lineRule="auto"/>
        <w:contextualSpacing/>
        <w:jc w:val="both"/>
        <w:rPr>
          <w:rFonts w:ascii="Arial" w:hAnsi="Arial" w:cs="Arial"/>
          <w:b/>
          <w:bCs/>
          <w:sz w:val="18"/>
          <w:szCs w:val="18"/>
        </w:rPr>
      </w:pPr>
    </w:p>
    <w:p w:rsidR="002B5B38" w:rsidRPr="00855CC2" w:rsidRDefault="00641946" w:rsidP="002B5B38">
      <w:pPr>
        <w:jc w:val="both"/>
        <w:rPr>
          <w:rFonts w:ascii="Calibri" w:hAnsi="Calibri"/>
          <w:sz w:val="18"/>
          <w:szCs w:val="18"/>
          <w:lang w:val="es-CO" w:eastAsia="fr-FR"/>
        </w:rPr>
      </w:pPr>
      <w:r w:rsidRPr="00855CC2">
        <w:rPr>
          <w:rFonts w:ascii="Calibri" w:hAnsi="Calibri"/>
          <w:b/>
          <w:sz w:val="18"/>
          <w:szCs w:val="18"/>
          <w:lang w:val="es-CO" w:eastAsia="fr-FR"/>
        </w:rPr>
        <w:t xml:space="preserve">Temas: </w:t>
      </w:r>
      <w:r w:rsidRPr="00855CC2">
        <w:rPr>
          <w:rFonts w:ascii="Calibri" w:hAnsi="Calibri"/>
          <w:b/>
          <w:sz w:val="18"/>
          <w:szCs w:val="18"/>
          <w:lang w:val="es-CO" w:eastAsia="fr-FR"/>
        </w:rPr>
        <w:tab/>
      </w:r>
      <w:r w:rsidRPr="00855CC2">
        <w:rPr>
          <w:rFonts w:ascii="Calibri" w:hAnsi="Calibri"/>
          <w:b/>
          <w:sz w:val="18"/>
          <w:szCs w:val="18"/>
          <w:lang w:val="es-CO" w:eastAsia="fr-FR"/>
        </w:rPr>
        <w:tab/>
      </w:r>
      <w:r w:rsidRPr="00855CC2">
        <w:rPr>
          <w:rFonts w:ascii="Calibri" w:hAnsi="Calibri"/>
          <w:b/>
          <w:sz w:val="18"/>
          <w:szCs w:val="18"/>
          <w:lang w:val="es-CO" w:eastAsia="fr-FR"/>
        </w:rPr>
        <w:tab/>
        <w:t xml:space="preserve">PENSIÓN DE VEJEZ / </w:t>
      </w:r>
      <w:r w:rsidR="002B5B38" w:rsidRPr="00855CC2">
        <w:rPr>
          <w:rFonts w:ascii="Calibri" w:hAnsi="Calibri"/>
          <w:b/>
          <w:sz w:val="18"/>
          <w:szCs w:val="18"/>
          <w:lang w:val="es-CO" w:eastAsia="fr-FR"/>
        </w:rPr>
        <w:t>CONVENCI</w:t>
      </w:r>
      <w:bookmarkStart w:id="0" w:name="_GoBack"/>
      <w:bookmarkEnd w:id="0"/>
      <w:r w:rsidR="002B5B38" w:rsidRPr="00855CC2">
        <w:rPr>
          <w:rFonts w:ascii="Calibri" w:hAnsi="Calibri"/>
          <w:b/>
          <w:sz w:val="18"/>
          <w:szCs w:val="18"/>
          <w:lang w:val="es-CO" w:eastAsia="fr-FR"/>
        </w:rPr>
        <w:t>ÓN COLECTIVA</w:t>
      </w:r>
      <w:r w:rsidRPr="00855CC2">
        <w:rPr>
          <w:rFonts w:ascii="Calibri" w:hAnsi="Calibri"/>
          <w:b/>
          <w:sz w:val="18"/>
          <w:szCs w:val="18"/>
          <w:lang w:val="es-CO" w:eastAsia="fr-FR"/>
        </w:rPr>
        <w:t xml:space="preserve"> /</w:t>
      </w:r>
      <w:r w:rsidR="002B5B38" w:rsidRPr="00855CC2">
        <w:rPr>
          <w:rFonts w:ascii="Calibri" w:hAnsi="Calibri"/>
          <w:b/>
          <w:sz w:val="18"/>
          <w:szCs w:val="18"/>
          <w:lang w:val="es-CO" w:eastAsia="fr-FR"/>
        </w:rPr>
        <w:t xml:space="preserve"> ACTO LEGISLATIVO 01 DE 2005 /</w:t>
      </w:r>
      <w:r w:rsidRPr="00855CC2">
        <w:rPr>
          <w:rFonts w:ascii="Calibri" w:hAnsi="Calibri"/>
          <w:b/>
          <w:sz w:val="18"/>
          <w:szCs w:val="18"/>
          <w:lang w:val="es-CO" w:eastAsia="fr-FR"/>
        </w:rPr>
        <w:t xml:space="preserve"> </w:t>
      </w:r>
      <w:r w:rsidR="002B5B38" w:rsidRPr="00855CC2">
        <w:rPr>
          <w:rFonts w:ascii="Calibri" w:hAnsi="Calibri"/>
          <w:b/>
          <w:sz w:val="18"/>
          <w:szCs w:val="18"/>
          <w:lang w:val="es-CO" w:eastAsia="fr-FR"/>
        </w:rPr>
        <w:t>DERECHOS ADQUIRIDOS, EXPECTATIVAS LEGÍTIMAS Y MERAS EXPECTATIVAS-DEFINICIONES</w:t>
      </w:r>
      <w:r w:rsidRPr="00855CC2">
        <w:rPr>
          <w:rFonts w:ascii="Calibri" w:hAnsi="Calibri"/>
          <w:b/>
          <w:sz w:val="18"/>
          <w:szCs w:val="18"/>
          <w:lang w:val="es-CO" w:eastAsia="fr-FR"/>
        </w:rPr>
        <w:t xml:space="preserve"> /</w:t>
      </w:r>
      <w:r w:rsidR="002B5B38" w:rsidRPr="00855CC2">
        <w:rPr>
          <w:rFonts w:ascii="Calibri" w:hAnsi="Calibri"/>
          <w:b/>
          <w:sz w:val="18"/>
          <w:szCs w:val="18"/>
          <w:lang w:val="es-CO" w:eastAsia="fr-FR"/>
        </w:rPr>
        <w:t xml:space="preserve"> REGLAS CONVENCIONALES EN MATERIA PENSIONAL DESAPARECIERON A PARTIR DEL 31 DE JULIO DE 2010</w:t>
      </w:r>
      <w:r w:rsidRPr="00855CC2">
        <w:rPr>
          <w:rFonts w:ascii="Calibri" w:hAnsi="Calibri"/>
          <w:b/>
          <w:sz w:val="18"/>
          <w:szCs w:val="18"/>
          <w:lang w:val="es-CO" w:eastAsia="fr-FR"/>
        </w:rPr>
        <w:t xml:space="preserve">.- </w:t>
      </w:r>
      <w:r w:rsidR="002B5B38" w:rsidRPr="00855CC2">
        <w:rPr>
          <w:rFonts w:ascii="Calibri" w:hAnsi="Calibri"/>
          <w:sz w:val="18"/>
          <w:szCs w:val="18"/>
          <w:lang w:val="es-CO" w:eastAsia="fr-FR"/>
        </w:rPr>
        <w:t xml:space="preserve">Se entiende que hay un derecho adquirido cuando una persona ha satisfecho la totalidad de los requisitos que establece la ley o la convención, es decir, es aquél que ha entrado en el patrimonio de aquella. </w:t>
      </w:r>
    </w:p>
    <w:p w:rsidR="002B5B38" w:rsidRPr="00855CC2" w:rsidRDefault="002B5B38" w:rsidP="002B5B38">
      <w:pPr>
        <w:jc w:val="both"/>
        <w:rPr>
          <w:rFonts w:ascii="Calibri" w:hAnsi="Calibri"/>
          <w:sz w:val="18"/>
          <w:szCs w:val="18"/>
          <w:lang w:val="es-CO" w:eastAsia="fr-FR"/>
        </w:rPr>
      </w:pPr>
      <w:r w:rsidRPr="00855CC2">
        <w:rPr>
          <w:rFonts w:ascii="Calibri" w:hAnsi="Calibri"/>
          <w:sz w:val="18"/>
          <w:szCs w:val="18"/>
          <w:lang w:val="es-CO" w:eastAsia="fr-FR"/>
        </w:rPr>
        <w:t>Respecto a la expectativa legítima, esta comprende los derechos condicionales y los eventuales, que por su especial naturaleza confieren al futuro titular (de cumplirse la condición suspensiva, en los primeros, o completarse los elementos faltantes, en los segundos) posibilidades jurídicas de administración, conservación y disposición (artículos 575, 1215 y 1547 a 1549 del Código Civil).  Así lo definió la Sala de Casación Laboral en sentencia SL2358 de 2017.</w:t>
      </w:r>
    </w:p>
    <w:p w:rsidR="002B5B38" w:rsidRPr="00855CC2" w:rsidRDefault="002B5B38" w:rsidP="002B5B38">
      <w:pPr>
        <w:jc w:val="both"/>
        <w:rPr>
          <w:rFonts w:ascii="Calibri" w:hAnsi="Calibri"/>
          <w:sz w:val="18"/>
          <w:szCs w:val="18"/>
          <w:lang w:val="es-CO" w:eastAsia="fr-FR"/>
        </w:rPr>
      </w:pPr>
      <w:r w:rsidRPr="00855CC2">
        <w:rPr>
          <w:rFonts w:ascii="Calibri" w:hAnsi="Calibri"/>
          <w:sz w:val="18"/>
          <w:szCs w:val="18"/>
          <w:lang w:val="es-CO" w:eastAsia="fr-FR"/>
        </w:rPr>
        <w:t xml:space="preserve">Por último, en cuanto a las meras expectativas, se tiene que éstas no constituyen derecho alguno en contra de la ley nueva que las anule o cercene (artículo 17 de la ley 153 de 1887), pues con las meras expectativas, no se tiene cumplido ninguno de los requisitos exigidos para el acceso a la prestación, de modo que, la nueva disposición puede modificarles en este caso los regímenes pensionales. </w:t>
      </w:r>
    </w:p>
    <w:p w:rsidR="00641946" w:rsidRPr="00855CC2" w:rsidRDefault="00641946" w:rsidP="002B5B38">
      <w:pPr>
        <w:jc w:val="both"/>
        <w:rPr>
          <w:rFonts w:ascii="Calibri" w:hAnsi="Calibri"/>
          <w:sz w:val="18"/>
          <w:szCs w:val="18"/>
          <w:lang w:val="es-CO" w:eastAsia="fr-FR"/>
        </w:rPr>
      </w:pPr>
      <w:r w:rsidRPr="00855CC2">
        <w:rPr>
          <w:rFonts w:ascii="Calibri" w:hAnsi="Calibri"/>
          <w:sz w:val="18"/>
          <w:szCs w:val="18"/>
          <w:lang w:val="es-CO" w:eastAsia="fr-FR"/>
        </w:rPr>
        <w:t>(…)</w:t>
      </w:r>
    </w:p>
    <w:p w:rsidR="002B5B38" w:rsidRPr="00855CC2" w:rsidRDefault="002B5B38" w:rsidP="00641946">
      <w:pPr>
        <w:jc w:val="both"/>
        <w:rPr>
          <w:rFonts w:ascii="Calibri" w:hAnsi="Calibri"/>
          <w:sz w:val="18"/>
          <w:szCs w:val="18"/>
          <w:lang w:val="es-CO" w:eastAsia="fr-FR"/>
        </w:rPr>
      </w:pPr>
      <w:r w:rsidRPr="00855CC2">
        <w:rPr>
          <w:rFonts w:ascii="Calibri" w:hAnsi="Calibri"/>
          <w:sz w:val="18"/>
          <w:szCs w:val="18"/>
          <w:lang w:val="es-CO" w:eastAsia="fr-FR"/>
        </w:rPr>
        <w:t xml:space="preserve">De esto último, bien se puede colegir que los acuerdos convencionales que venían rigiendo dentro del término inicial de duración en el marco de una negociación celebrada por primera vez antes de la vigencia del referido acto reformatorio constitucional, pues con posterioridad a esa calenda no es dable pactar reglas pensionales más favorables, continuarían produciendo efectos hasta el vencimiento del plazo de vigencia inicialmente acordado por las partes. Adicionalmente, se prohibió que en los acuerdos celebrados entre julio de 2005 y julio de 2010 – lo cual indudablemente hace referencia a las prórrogas y no a acuerdos suscritos por primera vez- no incluyeran condiciones pensionales más favorables que las que estaban vigentes, y finalmente se dispuso que, en todo caso, a partir del 31 de julio de 2010 perderían vigencia todas las disposiciones que contuvieran condiciones pensionales extralegales. Esto último, claramente hace referencia a los acuerdos que venían produciendo efectos jurídicos a la entrada en vigencia de dicho acto reformatorio por haber sido celebrados por primera vez, como a aquellos que seguían rigiendo por virtud de las prórrogas automáticas entre julio de 2005 y julio de 2010. </w:t>
      </w:r>
    </w:p>
    <w:p w:rsidR="00641946" w:rsidRPr="00855CC2" w:rsidRDefault="00641946" w:rsidP="00641946">
      <w:pPr>
        <w:jc w:val="both"/>
        <w:rPr>
          <w:rFonts w:ascii="Calibri" w:hAnsi="Calibri"/>
          <w:i/>
          <w:sz w:val="18"/>
          <w:szCs w:val="18"/>
          <w:lang w:val="es-CO" w:eastAsia="fr-FR"/>
        </w:rPr>
      </w:pPr>
      <w:r w:rsidRPr="00855CC2">
        <w:rPr>
          <w:rFonts w:ascii="Calibri" w:hAnsi="Calibri"/>
          <w:sz w:val="18"/>
          <w:szCs w:val="18"/>
          <w:lang w:val="es-CO" w:eastAsia="fr-FR"/>
        </w:rPr>
        <w:t>(…)</w:t>
      </w:r>
    </w:p>
    <w:p w:rsidR="002B5B38" w:rsidRPr="00855CC2" w:rsidRDefault="002B5B38" w:rsidP="00641946">
      <w:pPr>
        <w:jc w:val="both"/>
        <w:rPr>
          <w:rFonts w:ascii="Calibri" w:hAnsi="Calibri"/>
          <w:sz w:val="18"/>
          <w:szCs w:val="18"/>
          <w:lang w:val="es-CO" w:eastAsia="fr-FR"/>
        </w:rPr>
      </w:pPr>
      <w:r w:rsidRPr="00855CC2">
        <w:rPr>
          <w:rFonts w:ascii="Calibri" w:hAnsi="Calibri"/>
          <w:sz w:val="18"/>
          <w:szCs w:val="18"/>
          <w:lang w:val="es-CO" w:eastAsia="fr-FR"/>
        </w:rPr>
        <w:t xml:space="preserve">Por lo expuesto, con arreglo a lo discernido por los altos tribunales y que se ajusta al Acto Legislativo 01 de 2005, no cabe la tesis de la censura, en la medida en que por mandato de la constitución, todas las reglas contenidas en pactos o convenciones colectivas que involucren asuntos de carácter pensional, desaparecieron  del mundo jurídico una vez llegado el 31 de julio de 2010, fecha límite fijada por el constituyente para el cumplimiento de los requisitos para acceder a las pensiones convencionales. </w:t>
      </w:r>
    </w:p>
    <w:p w:rsidR="00641946" w:rsidRPr="00855CC2" w:rsidRDefault="00641946" w:rsidP="00641946">
      <w:pPr>
        <w:jc w:val="both"/>
        <w:rPr>
          <w:rFonts w:ascii="Calibri" w:hAnsi="Calibri"/>
          <w:sz w:val="18"/>
          <w:szCs w:val="18"/>
          <w:lang w:val="es-CO" w:eastAsia="fr-FR"/>
        </w:rPr>
      </w:pPr>
      <w:r w:rsidRPr="00855CC2">
        <w:rPr>
          <w:rFonts w:ascii="Calibri" w:hAnsi="Calibri"/>
          <w:sz w:val="18"/>
          <w:szCs w:val="18"/>
          <w:lang w:val="es-CO" w:eastAsia="fr-FR"/>
        </w:rPr>
        <w:t>(…)</w:t>
      </w:r>
    </w:p>
    <w:p w:rsidR="00641946" w:rsidRPr="00855CC2" w:rsidRDefault="002B5B38" w:rsidP="00641946">
      <w:pPr>
        <w:jc w:val="both"/>
        <w:rPr>
          <w:rFonts w:ascii="Calibri" w:hAnsi="Calibri"/>
          <w:sz w:val="18"/>
          <w:szCs w:val="18"/>
          <w:lang w:val="es-CO" w:eastAsia="fr-FR"/>
        </w:rPr>
      </w:pPr>
      <w:r w:rsidRPr="00855CC2">
        <w:rPr>
          <w:rFonts w:ascii="Calibri" w:hAnsi="Calibri"/>
          <w:sz w:val="18"/>
          <w:szCs w:val="18"/>
          <w:lang w:val="es-CO" w:eastAsia="fr-FR"/>
        </w:rPr>
        <w:t>Ahora bien, como al 31 de julio de 2010 la demandante apenas tenía 46 años de edad y poco más de 19 años de servicios laborados, no logró concretar su derecho a la pensión de jubilación reclamada, y menos aún podría hablarse de un derecho adquirido o una mera expectativa, pues para esa calenda no había cumplido ninguno de los requisitos exigidos para esos menesteres.</w:t>
      </w:r>
    </w:p>
    <w:p w:rsidR="00641946" w:rsidRPr="00855CC2" w:rsidRDefault="00641946" w:rsidP="00641946">
      <w:pPr>
        <w:jc w:val="both"/>
        <w:rPr>
          <w:rFonts w:ascii="Calibri" w:hAnsi="Calibri"/>
          <w:sz w:val="18"/>
          <w:szCs w:val="18"/>
          <w:lang w:val="es-CO" w:eastAsia="fr-FR"/>
        </w:rPr>
      </w:pPr>
    </w:p>
    <w:p w:rsidR="0050762F" w:rsidRPr="00855CC2" w:rsidRDefault="0050762F" w:rsidP="0050762F">
      <w:pPr>
        <w:spacing w:line="360" w:lineRule="auto"/>
        <w:jc w:val="both"/>
        <w:rPr>
          <w:rFonts w:ascii="Arial Narrow" w:hAnsi="Arial Narrow" w:cs="Arial"/>
          <w:b/>
          <w:bCs/>
          <w:i/>
          <w:iCs/>
          <w:sz w:val="28"/>
          <w:szCs w:val="28"/>
          <w:u w:val="single"/>
        </w:rPr>
      </w:pPr>
      <w:r w:rsidRPr="00855CC2">
        <w:rPr>
          <w:rFonts w:ascii="Arial Narrow" w:hAnsi="Arial Narrow" w:cs="Arial"/>
          <w:b/>
          <w:bCs/>
          <w:i/>
          <w:iCs/>
          <w:sz w:val="28"/>
          <w:szCs w:val="28"/>
          <w:u w:val="single"/>
        </w:rPr>
        <w:t>ORALIDAD</w:t>
      </w:r>
    </w:p>
    <w:p w:rsidR="00764C2F" w:rsidRPr="00855CC2" w:rsidRDefault="00764C2F" w:rsidP="00764C2F">
      <w:pPr>
        <w:pStyle w:val="Sinespaciado"/>
      </w:pPr>
    </w:p>
    <w:p w:rsidR="0050762F" w:rsidRPr="00855CC2" w:rsidRDefault="0050762F" w:rsidP="0050762F">
      <w:pPr>
        <w:jc w:val="both"/>
        <w:rPr>
          <w:rFonts w:ascii="Arial Narrow" w:hAnsi="Arial Narrow" w:cs="Arial"/>
          <w:sz w:val="18"/>
          <w:szCs w:val="18"/>
        </w:rPr>
      </w:pPr>
      <w:r w:rsidRPr="00855CC2">
        <w:rPr>
          <w:rFonts w:ascii="Arial Narrow" w:hAnsi="Arial Narrow" w:cs="Arial"/>
          <w:b/>
          <w:sz w:val="18"/>
          <w:szCs w:val="18"/>
        </w:rPr>
        <w:t>Providencia</w:t>
      </w:r>
      <w:r w:rsidRPr="00855CC2">
        <w:rPr>
          <w:rFonts w:ascii="Arial Narrow" w:hAnsi="Arial Narrow" w:cs="Arial"/>
          <w:sz w:val="18"/>
          <w:szCs w:val="18"/>
        </w:rPr>
        <w:t>:</w:t>
      </w:r>
      <w:r w:rsidRPr="00855CC2">
        <w:rPr>
          <w:rFonts w:ascii="Arial Narrow" w:hAnsi="Arial Narrow" w:cs="Arial"/>
          <w:b/>
          <w:sz w:val="18"/>
          <w:szCs w:val="18"/>
        </w:rPr>
        <w:t xml:space="preserve"> </w:t>
      </w:r>
      <w:r w:rsidRPr="00855CC2">
        <w:rPr>
          <w:rFonts w:ascii="Arial Narrow" w:hAnsi="Arial Narrow" w:cs="Arial"/>
          <w:sz w:val="18"/>
          <w:szCs w:val="18"/>
        </w:rPr>
        <w:tab/>
      </w:r>
      <w:r w:rsidRPr="00855CC2">
        <w:rPr>
          <w:rFonts w:ascii="Arial Narrow" w:hAnsi="Arial Narrow" w:cs="Arial"/>
          <w:sz w:val="18"/>
          <w:szCs w:val="18"/>
        </w:rPr>
        <w:tab/>
        <w:t>Sentencia de Segunda Instancia, jueves 1 de marzo de 2018</w:t>
      </w:r>
    </w:p>
    <w:p w:rsidR="0050762F" w:rsidRPr="00855CC2" w:rsidRDefault="0050762F" w:rsidP="0050762F">
      <w:pPr>
        <w:jc w:val="both"/>
        <w:rPr>
          <w:rFonts w:ascii="Arial Narrow" w:hAnsi="Arial Narrow" w:cs="Arial"/>
          <w:bCs/>
          <w:sz w:val="18"/>
          <w:szCs w:val="18"/>
        </w:rPr>
      </w:pPr>
      <w:r w:rsidRPr="00855CC2">
        <w:rPr>
          <w:rFonts w:ascii="Arial Narrow" w:hAnsi="Arial Narrow" w:cs="Arial"/>
          <w:b/>
          <w:bCs/>
          <w:sz w:val="18"/>
          <w:szCs w:val="18"/>
        </w:rPr>
        <w:t>Radicación No</w:t>
      </w:r>
      <w:r w:rsidRPr="00855CC2">
        <w:rPr>
          <w:rFonts w:ascii="Arial Narrow" w:hAnsi="Arial Narrow" w:cs="Arial"/>
          <w:bCs/>
          <w:sz w:val="18"/>
          <w:szCs w:val="18"/>
        </w:rPr>
        <w:t>:</w:t>
      </w:r>
      <w:r w:rsidRPr="00855CC2">
        <w:rPr>
          <w:rFonts w:ascii="Arial Narrow" w:hAnsi="Arial Narrow" w:cs="Arial"/>
          <w:b/>
          <w:bCs/>
          <w:sz w:val="18"/>
          <w:szCs w:val="18"/>
        </w:rPr>
        <w:t xml:space="preserve"> </w:t>
      </w:r>
      <w:r w:rsidRPr="00855CC2">
        <w:rPr>
          <w:rFonts w:ascii="Arial Narrow" w:hAnsi="Arial Narrow" w:cs="Arial"/>
          <w:b/>
          <w:bCs/>
          <w:sz w:val="18"/>
          <w:szCs w:val="18"/>
        </w:rPr>
        <w:tab/>
        <w:t xml:space="preserve">      </w:t>
      </w:r>
      <w:r w:rsidRPr="00855CC2">
        <w:rPr>
          <w:rFonts w:ascii="Arial Narrow" w:hAnsi="Arial Narrow" w:cs="Arial"/>
          <w:b/>
          <w:bCs/>
          <w:sz w:val="18"/>
          <w:szCs w:val="18"/>
        </w:rPr>
        <w:tab/>
      </w:r>
      <w:r w:rsidRPr="00855CC2">
        <w:rPr>
          <w:rFonts w:ascii="Arial Narrow" w:hAnsi="Arial Narrow" w:cs="Arial"/>
          <w:bCs/>
          <w:sz w:val="18"/>
          <w:szCs w:val="18"/>
        </w:rPr>
        <w:t>66001-31-05-005-2016-00340-01</w:t>
      </w:r>
    </w:p>
    <w:p w:rsidR="0050762F" w:rsidRPr="00855CC2" w:rsidRDefault="0050762F" w:rsidP="0050762F">
      <w:pPr>
        <w:jc w:val="both"/>
        <w:rPr>
          <w:rFonts w:ascii="Arial Narrow" w:hAnsi="Arial Narrow" w:cs="Arial"/>
          <w:iCs/>
          <w:sz w:val="18"/>
          <w:szCs w:val="18"/>
        </w:rPr>
      </w:pPr>
      <w:r w:rsidRPr="00855CC2">
        <w:rPr>
          <w:rFonts w:ascii="Arial Narrow" w:hAnsi="Arial Narrow" w:cs="Arial"/>
          <w:b/>
          <w:bCs/>
          <w:sz w:val="18"/>
          <w:szCs w:val="18"/>
        </w:rPr>
        <w:t>P</w:t>
      </w:r>
      <w:r w:rsidRPr="00855CC2">
        <w:rPr>
          <w:rFonts w:ascii="Arial Narrow" w:hAnsi="Arial Narrow" w:cs="Arial"/>
          <w:b/>
          <w:bCs/>
          <w:iCs/>
          <w:sz w:val="18"/>
          <w:szCs w:val="18"/>
        </w:rPr>
        <w:t>roceso</w:t>
      </w:r>
      <w:r w:rsidRPr="00855CC2">
        <w:rPr>
          <w:rFonts w:ascii="Arial Narrow" w:hAnsi="Arial Narrow" w:cs="Arial"/>
          <w:bCs/>
          <w:iCs/>
          <w:sz w:val="18"/>
          <w:szCs w:val="18"/>
        </w:rPr>
        <w:t>:</w:t>
      </w:r>
      <w:r w:rsidRPr="00855CC2">
        <w:rPr>
          <w:rFonts w:ascii="Arial Narrow" w:hAnsi="Arial Narrow" w:cs="Arial"/>
          <w:iCs/>
          <w:sz w:val="18"/>
          <w:szCs w:val="18"/>
        </w:rPr>
        <w:t xml:space="preserve"> </w:t>
      </w:r>
      <w:r w:rsidRPr="00855CC2">
        <w:rPr>
          <w:rFonts w:ascii="Arial Narrow" w:hAnsi="Arial Narrow" w:cs="Arial"/>
          <w:b/>
          <w:iCs/>
          <w:sz w:val="18"/>
          <w:szCs w:val="18"/>
        </w:rPr>
        <w:tab/>
      </w:r>
      <w:r w:rsidRPr="00855CC2">
        <w:rPr>
          <w:rFonts w:ascii="Arial Narrow" w:hAnsi="Arial Narrow" w:cs="Arial"/>
          <w:b/>
          <w:iCs/>
          <w:sz w:val="18"/>
          <w:szCs w:val="18"/>
        </w:rPr>
        <w:tab/>
      </w:r>
      <w:r w:rsidRPr="00855CC2">
        <w:rPr>
          <w:rFonts w:ascii="Arial Narrow" w:hAnsi="Arial Narrow" w:cs="Arial"/>
          <w:b/>
          <w:iCs/>
          <w:sz w:val="18"/>
          <w:szCs w:val="18"/>
        </w:rPr>
        <w:tab/>
      </w:r>
      <w:r w:rsidRPr="00855CC2">
        <w:rPr>
          <w:rFonts w:ascii="Arial Narrow" w:hAnsi="Arial Narrow" w:cs="Arial"/>
          <w:iCs/>
          <w:sz w:val="18"/>
          <w:szCs w:val="18"/>
        </w:rPr>
        <w:t>Ordinario Laboral.</w:t>
      </w:r>
    </w:p>
    <w:p w:rsidR="0050762F" w:rsidRPr="00855CC2" w:rsidRDefault="0050762F" w:rsidP="0050762F">
      <w:pPr>
        <w:ind w:firstLine="6"/>
        <w:jc w:val="both"/>
        <w:rPr>
          <w:rFonts w:ascii="Arial Narrow" w:hAnsi="Arial Narrow" w:cs="Arial"/>
          <w:bCs/>
          <w:sz w:val="18"/>
          <w:szCs w:val="18"/>
        </w:rPr>
      </w:pPr>
      <w:r w:rsidRPr="00855CC2">
        <w:rPr>
          <w:rFonts w:ascii="Arial Narrow" w:hAnsi="Arial Narrow" w:cs="Arial"/>
          <w:b/>
          <w:iCs/>
          <w:sz w:val="18"/>
          <w:szCs w:val="18"/>
        </w:rPr>
        <w:t>Demandante</w:t>
      </w:r>
      <w:r w:rsidRPr="00855CC2">
        <w:rPr>
          <w:rFonts w:ascii="Arial Narrow" w:hAnsi="Arial Narrow" w:cs="Arial"/>
          <w:iCs/>
          <w:sz w:val="18"/>
          <w:szCs w:val="18"/>
        </w:rPr>
        <w:t xml:space="preserve">:     </w:t>
      </w:r>
      <w:r w:rsidRPr="00855CC2">
        <w:rPr>
          <w:rFonts w:ascii="Arial Narrow" w:hAnsi="Arial Narrow" w:cs="Arial"/>
          <w:iCs/>
          <w:sz w:val="18"/>
          <w:szCs w:val="18"/>
        </w:rPr>
        <w:tab/>
      </w:r>
      <w:r w:rsidRPr="00855CC2">
        <w:rPr>
          <w:rFonts w:ascii="Arial Narrow" w:hAnsi="Arial Narrow" w:cs="Arial"/>
          <w:iCs/>
          <w:sz w:val="18"/>
          <w:szCs w:val="18"/>
        </w:rPr>
        <w:tab/>
      </w:r>
      <w:proofErr w:type="spellStart"/>
      <w:r w:rsidRPr="00855CC2">
        <w:rPr>
          <w:rFonts w:ascii="Arial Narrow" w:hAnsi="Arial Narrow" w:cs="Arial"/>
          <w:iCs/>
          <w:sz w:val="18"/>
          <w:szCs w:val="18"/>
        </w:rPr>
        <w:t>Sortcelina</w:t>
      </w:r>
      <w:proofErr w:type="spellEnd"/>
      <w:r w:rsidRPr="00855CC2">
        <w:rPr>
          <w:rFonts w:ascii="Arial Narrow" w:hAnsi="Arial Narrow" w:cs="Arial"/>
          <w:iCs/>
          <w:sz w:val="18"/>
          <w:szCs w:val="18"/>
        </w:rPr>
        <w:t xml:space="preserve"> Arteaga Ruíz   </w:t>
      </w:r>
    </w:p>
    <w:p w:rsidR="0050762F" w:rsidRPr="00855CC2" w:rsidRDefault="0050762F" w:rsidP="0050762F">
      <w:pPr>
        <w:ind w:firstLine="6"/>
        <w:jc w:val="both"/>
        <w:rPr>
          <w:rFonts w:ascii="Arial Narrow" w:hAnsi="Arial Narrow" w:cs="Arial"/>
          <w:bCs/>
          <w:sz w:val="18"/>
          <w:szCs w:val="18"/>
        </w:rPr>
      </w:pPr>
      <w:r w:rsidRPr="00855CC2">
        <w:rPr>
          <w:rFonts w:ascii="Arial Narrow" w:hAnsi="Arial Narrow" w:cs="Arial"/>
          <w:b/>
          <w:bCs/>
          <w:sz w:val="18"/>
          <w:szCs w:val="18"/>
        </w:rPr>
        <w:t>Demandado:</w:t>
      </w:r>
      <w:r w:rsidRPr="00855CC2">
        <w:rPr>
          <w:rFonts w:ascii="Arial Narrow" w:hAnsi="Arial Narrow" w:cs="Arial"/>
          <w:bCs/>
          <w:sz w:val="18"/>
          <w:szCs w:val="18"/>
        </w:rPr>
        <w:t xml:space="preserve">            </w:t>
      </w:r>
      <w:r w:rsidRPr="00855CC2">
        <w:rPr>
          <w:rFonts w:ascii="Arial Narrow" w:hAnsi="Arial Narrow" w:cs="Arial"/>
          <w:bCs/>
          <w:sz w:val="18"/>
          <w:szCs w:val="18"/>
        </w:rPr>
        <w:tab/>
      </w:r>
      <w:r w:rsidRPr="00855CC2">
        <w:rPr>
          <w:rFonts w:ascii="Arial Narrow" w:hAnsi="Arial Narrow" w:cs="Arial"/>
          <w:bCs/>
          <w:sz w:val="18"/>
          <w:szCs w:val="18"/>
        </w:rPr>
        <w:tab/>
      </w:r>
      <w:proofErr w:type="spellStart"/>
      <w:r w:rsidRPr="00855CC2">
        <w:rPr>
          <w:rFonts w:ascii="Arial Narrow" w:hAnsi="Arial Narrow" w:cs="Arial"/>
          <w:bCs/>
          <w:sz w:val="18"/>
          <w:szCs w:val="18"/>
        </w:rPr>
        <w:t>UGPP</w:t>
      </w:r>
      <w:proofErr w:type="spellEnd"/>
      <w:r w:rsidRPr="00855CC2">
        <w:rPr>
          <w:rFonts w:ascii="Arial Narrow" w:hAnsi="Arial Narrow" w:cs="Arial"/>
          <w:bCs/>
          <w:sz w:val="18"/>
          <w:szCs w:val="18"/>
        </w:rPr>
        <w:t xml:space="preserve">  </w:t>
      </w:r>
    </w:p>
    <w:p w:rsidR="0050762F" w:rsidRPr="00855CC2" w:rsidRDefault="0050762F" w:rsidP="0050762F">
      <w:pPr>
        <w:jc w:val="both"/>
        <w:rPr>
          <w:rFonts w:ascii="Arial Narrow" w:hAnsi="Arial Narrow" w:cs="Arial"/>
          <w:sz w:val="18"/>
          <w:szCs w:val="18"/>
        </w:rPr>
      </w:pPr>
      <w:r w:rsidRPr="00855CC2">
        <w:rPr>
          <w:rFonts w:ascii="Arial Narrow" w:hAnsi="Arial Narrow" w:cs="Arial"/>
          <w:b/>
          <w:sz w:val="18"/>
          <w:szCs w:val="18"/>
        </w:rPr>
        <w:t>Juzgado de origen</w:t>
      </w:r>
      <w:r w:rsidRPr="00855CC2">
        <w:rPr>
          <w:rFonts w:ascii="Arial Narrow" w:hAnsi="Arial Narrow" w:cs="Arial"/>
          <w:sz w:val="18"/>
          <w:szCs w:val="18"/>
        </w:rPr>
        <w:t xml:space="preserve">:     </w:t>
      </w:r>
      <w:r w:rsidRPr="00855CC2">
        <w:rPr>
          <w:rFonts w:ascii="Arial Narrow" w:hAnsi="Arial Narrow" w:cs="Arial"/>
          <w:sz w:val="18"/>
          <w:szCs w:val="18"/>
        </w:rPr>
        <w:tab/>
        <w:t>Quinto Laboral del Circuito de Pereira.</w:t>
      </w:r>
    </w:p>
    <w:p w:rsidR="0050762F" w:rsidRPr="00855CC2" w:rsidRDefault="0050762F" w:rsidP="0050762F">
      <w:pPr>
        <w:jc w:val="both"/>
        <w:rPr>
          <w:rFonts w:ascii="Arial Narrow" w:hAnsi="Arial Narrow" w:cs="Arial"/>
          <w:iCs/>
          <w:sz w:val="18"/>
          <w:szCs w:val="18"/>
        </w:rPr>
      </w:pPr>
      <w:r w:rsidRPr="00855CC2">
        <w:rPr>
          <w:rFonts w:ascii="Arial Narrow" w:hAnsi="Arial Narrow" w:cs="Arial"/>
          <w:b/>
          <w:iCs/>
          <w:sz w:val="18"/>
          <w:szCs w:val="18"/>
        </w:rPr>
        <w:t xml:space="preserve">Magistrado Ponente:     </w:t>
      </w:r>
      <w:r w:rsidRPr="00855CC2">
        <w:rPr>
          <w:rFonts w:ascii="Arial Narrow" w:hAnsi="Arial Narrow" w:cs="Arial"/>
          <w:b/>
          <w:iCs/>
          <w:sz w:val="18"/>
          <w:szCs w:val="18"/>
        </w:rPr>
        <w:tab/>
      </w:r>
      <w:r w:rsidRPr="00855CC2">
        <w:rPr>
          <w:rFonts w:ascii="Arial Narrow" w:hAnsi="Arial Narrow" w:cs="Arial"/>
          <w:iCs/>
          <w:sz w:val="18"/>
          <w:szCs w:val="18"/>
        </w:rPr>
        <w:t>Francisco Javier Tamayo Tabares.</w:t>
      </w:r>
    </w:p>
    <w:p w:rsidR="00B13CB2" w:rsidRPr="00855CC2" w:rsidRDefault="0050762F" w:rsidP="00B13CB2">
      <w:pPr>
        <w:tabs>
          <w:tab w:val="left" w:pos="714"/>
        </w:tabs>
        <w:autoSpaceDE w:val="0"/>
        <w:autoSpaceDN w:val="0"/>
        <w:adjustRightInd w:val="0"/>
        <w:ind w:left="2124" w:hanging="2124"/>
        <w:jc w:val="both"/>
        <w:rPr>
          <w:rFonts w:ascii="Arial Narrow" w:hAnsi="Arial Narrow"/>
          <w:sz w:val="18"/>
          <w:szCs w:val="18"/>
        </w:rPr>
      </w:pPr>
      <w:r w:rsidRPr="00855CC2">
        <w:rPr>
          <w:rFonts w:ascii="Arial Narrow" w:hAnsi="Arial Narrow"/>
          <w:b/>
          <w:bCs/>
          <w:sz w:val="18"/>
          <w:szCs w:val="18"/>
        </w:rPr>
        <w:t xml:space="preserve">Tema a tratar: </w:t>
      </w:r>
      <w:r w:rsidRPr="00855CC2">
        <w:rPr>
          <w:rFonts w:ascii="Arial Narrow" w:hAnsi="Arial Narrow"/>
          <w:b/>
          <w:bCs/>
          <w:sz w:val="18"/>
          <w:szCs w:val="18"/>
        </w:rPr>
        <w:tab/>
      </w:r>
      <w:r w:rsidR="00B13CB2" w:rsidRPr="00855CC2">
        <w:rPr>
          <w:rFonts w:ascii="Arial Narrow" w:hAnsi="Arial Narrow"/>
          <w:b/>
          <w:bCs/>
          <w:sz w:val="18"/>
          <w:szCs w:val="18"/>
        </w:rPr>
        <w:t xml:space="preserve">De la vigencia de los regímenes pensionales convencionales: </w:t>
      </w:r>
      <w:r w:rsidR="00B13CB2" w:rsidRPr="00855CC2">
        <w:rPr>
          <w:rFonts w:ascii="Arial Narrow" w:hAnsi="Arial Narrow" w:cs="Arial"/>
          <w:sz w:val="18"/>
          <w:szCs w:val="18"/>
        </w:rPr>
        <w:t xml:space="preserve">el </w:t>
      </w:r>
      <w:proofErr w:type="spellStart"/>
      <w:r w:rsidR="00B13CB2" w:rsidRPr="00855CC2">
        <w:rPr>
          <w:rFonts w:ascii="Arial Narrow" w:hAnsi="Arial Narrow" w:cs="Arial"/>
          <w:sz w:val="18"/>
          <w:szCs w:val="18"/>
        </w:rPr>
        <w:t>prgf</w:t>
      </w:r>
      <w:proofErr w:type="spellEnd"/>
      <w:r w:rsidR="00B13CB2" w:rsidRPr="00855CC2">
        <w:rPr>
          <w:rFonts w:ascii="Arial Narrow" w:hAnsi="Arial Narrow" w:cs="Arial"/>
          <w:sz w:val="18"/>
          <w:szCs w:val="18"/>
        </w:rPr>
        <w:t>. 2º del Acto Legislativo 01/05, estableció “</w:t>
      </w:r>
      <w:r w:rsidR="00B13CB2" w:rsidRPr="00855CC2">
        <w:rPr>
          <w:rFonts w:ascii="Arial Narrow" w:hAnsi="Arial Narrow" w:cs="Arial"/>
          <w:i/>
          <w:sz w:val="18"/>
          <w:szCs w:val="18"/>
        </w:rPr>
        <w:t>A partir de la vigencia del presente Acto Legislativo no podrán establecerse en pactos, convenciones colectivas de trabajo, laudos o acto jurídico alguno, condiciones pensionales diferentes a las leyes del sistema general de pensiones</w:t>
      </w:r>
      <w:r w:rsidR="00B13CB2" w:rsidRPr="00855CC2">
        <w:rPr>
          <w:rFonts w:ascii="Arial Narrow" w:hAnsi="Arial Narrow" w:cs="Arial"/>
          <w:sz w:val="18"/>
          <w:szCs w:val="18"/>
        </w:rPr>
        <w:t xml:space="preserve">.”, situación que sugiere que a partir del 29 de julio de 2005 desapareció la posibilidad de pactar condiciones pensionales extralegales, </w:t>
      </w:r>
      <w:r w:rsidR="00B13CB2" w:rsidRPr="00855CC2">
        <w:rPr>
          <w:rFonts w:ascii="Arial Narrow" w:hAnsi="Arial Narrow"/>
          <w:sz w:val="18"/>
          <w:szCs w:val="18"/>
        </w:rPr>
        <w:t xml:space="preserve">pues de manera tajante prohíbe  convenir condiciones pensionales diferentes a las legalmente establecidas, aun cuando sean más favorables a los trabajadores. No obstante lo anterior, en aras de no afectar los derechos adquiridos y las expectativas legítimas de las partes respecto a la estabilidad de lo previamente acordado, en el parágrafo 3º transitorio ibídem  dispuso un periodo transitorio en los siguientes términos: </w:t>
      </w:r>
      <w:r w:rsidR="00B13CB2" w:rsidRPr="00855CC2">
        <w:rPr>
          <w:rFonts w:ascii="Arial Narrow" w:hAnsi="Arial Narrow" w:cs="Arial"/>
          <w:i/>
          <w:sz w:val="18"/>
          <w:szCs w:val="18"/>
        </w:rPr>
        <w:t>“</w:t>
      </w:r>
      <w:r w:rsidR="00B13CB2" w:rsidRPr="00855CC2">
        <w:rPr>
          <w:rFonts w:ascii="Arial Narrow" w:hAnsi="Arial Narrow" w:cs="Arial"/>
          <w:i/>
          <w:sz w:val="18"/>
          <w:szCs w:val="18"/>
          <w:lang w:val="es-ES"/>
        </w:rPr>
        <w:t xml:space="preserve">Las reglas de carácter pensional que rigen a la fecha de vigencia de este Acto Legislativo contenidas en pactos, </w:t>
      </w:r>
      <w:r w:rsidR="00B13CB2" w:rsidRPr="00855CC2">
        <w:rPr>
          <w:rFonts w:ascii="Arial Narrow" w:hAnsi="Arial Narrow" w:cs="Arial"/>
          <w:i/>
          <w:sz w:val="18"/>
          <w:szCs w:val="18"/>
          <w:lang w:val="es-ES"/>
        </w:rPr>
        <w:lastRenderedPageBreak/>
        <w:t>convenciones colectivas de trabajo, laudos o acuerdos válidamente celebrados, se mantendrán por el término inicialmente estipulado. En los pactos, convenciones o laudos que se suscriban entre la vigencia de este Acto Legislativo y el 31 de julio de 2010, no podrán estipularse condiciones pensionales más favorables que las que se encuentren actualmente vigentes. En todo caso perderán vigencia el 31 julio de 2010.”</w:t>
      </w:r>
    </w:p>
    <w:p w:rsidR="0050762F" w:rsidRPr="00855CC2" w:rsidRDefault="0050762F" w:rsidP="0050762F">
      <w:pPr>
        <w:autoSpaceDE w:val="0"/>
        <w:autoSpaceDN w:val="0"/>
        <w:adjustRightInd w:val="0"/>
        <w:ind w:left="2124" w:hanging="2124"/>
        <w:jc w:val="both"/>
        <w:rPr>
          <w:rFonts w:ascii="Arial Narrow" w:hAnsi="Arial Narrow" w:cs="Arial"/>
          <w:sz w:val="16"/>
          <w:szCs w:val="16"/>
        </w:rPr>
      </w:pPr>
      <w:r w:rsidRPr="00855CC2">
        <w:rPr>
          <w:rFonts w:ascii="Arial Narrow" w:hAnsi="Arial Narrow" w:cs="Arial"/>
          <w:sz w:val="16"/>
          <w:szCs w:val="16"/>
        </w:rPr>
        <w:t>.</w:t>
      </w:r>
    </w:p>
    <w:p w:rsidR="0050762F" w:rsidRPr="00855CC2" w:rsidRDefault="0050762F" w:rsidP="00012755">
      <w:pPr>
        <w:pStyle w:val="Sinespaciado"/>
      </w:pPr>
    </w:p>
    <w:p w:rsidR="0050762F" w:rsidRPr="00855CC2" w:rsidRDefault="0050762F" w:rsidP="0050762F">
      <w:pPr>
        <w:spacing w:line="360" w:lineRule="auto"/>
        <w:ind w:left="2127" w:hanging="2127"/>
        <w:jc w:val="both"/>
        <w:rPr>
          <w:rFonts w:ascii="Arial Narrow" w:hAnsi="Arial Narrow" w:cs="Arial"/>
          <w:b/>
          <w:sz w:val="28"/>
          <w:szCs w:val="28"/>
        </w:rPr>
      </w:pPr>
      <w:r w:rsidRPr="00855CC2">
        <w:rPr>
          <w:rFonts w:ascii="Arial Narrow" w:hAnsi="Arial Narrow" w:cs="Arial"/>
          <w:b/>
          <w:bCs/>
          <w:i/>
          <w:iCs/>
          <w:sz w:val="22"/>
          <w:szCs w:val="22"/>
        </w:rPr>
        <w:t xml:space="preserve">                 </w:t>
      </w:r>
      <w:r w:rsidRPr="00855CC2">
        <w:rPr>
          <w:rFonts w:ascii="Arial Narrow" w:hAnsi="Arial Narrow" w:cs="Arial"/>
          <w:b/>
          <w:sz w:val="28"/>
          <w:szCs w:val="28"/>
          <w:u w:val="single"/>
        </w:rPr>
        <w:t>AUDIENCIA PÚBLICA</w:t>
      </w:r>
      <w:r w:rsidRPr="00855CC2">
        <w:rPr>
          <w:rFonts w:ascii="Arial Narrow" w:hAnsi="Arial Narrow" w:cs="Arial"/>
          <w:b/>
          <w:sz w:val="28"/>
          <w:szCs w:val="28"/>
        </w:rPr>
        <w:t>:</w:t>
      </w:r>
    </w:p>
    <w:p w:rsidR="0050762F" w:rsidRPr="00855CC2" w:rsidRDefault="0050762F" w:rsidP="00764C2F">
      <w:pPr>
        <w:pStyle w:val="Sinespaciado"/>
      </w:pPr>
    </w:p>
    <w:p w:rsidR="0050762F" w:rsidRPr="00855CC2" w:rsidRDefault="0050762F" w:rsidP="0050762F">
      <w:pPr>
        <w:spacing w:line="360" w:lineRule="auto"/>
        <w:ind w:firstLine="851"/>
        <w:jc w:val="both"/>
        <w:rPr>
          <w:rFonts w:ascii="Arial Narrow" w:hAnsi="Arial Narrow" w:cs="Arial"/>
          <w:bCs/>
          <w:iCs/>
          <w:sz w:val="28"/>
          <w:szCs w:val="28"/>
        </w:rPr>
      </w:pPr>
      <w:r w:rsidRPr="00855CC2">
        <w:rPr>
          <w:rFonts w:ascii="Arial Narrow" w:eastAsia="Calibri" w:hAnsi="Arial Narrow" w:cs="Arial"/>
          <w:sz w:val="28"/>
          <w:szCs w:val="28"/>
          <w:lang w:val="es-CO" w:eastAsia="en-US"/>
        </w:rPr>
        <w:t xml:space="preserve">En Pereira, </w:t>
      </w:r>
      <w:r w:rsidR="00764C2F" w:rsidRPr="00855CC2">
        <w:rPr>
          <w:rFonts w:ascii="Arial Narrow" w:eastAsia="Calibri" w:hAnsi="Arial Narrow" w:cs="Arial"/>
          <w:sz w:val="28"/>
          <w:szCs w:val="28"/>
          <w:lang w:val="es-CO" w:eastAsia="en-US"/>
        </w:rPr>
        <w:t xml:space="preserve">hoy primero (1º) de marzo de dos mil dieciocho </w:t>
      </w:r>
      <w:r w:rsidRPr="00855CC2">
        <w:rPr>
          <w:rFonts w:ascii="Arial Narrow" w:eastAsia="Calibri" w:hAnsi="Arial Narrow" w:cs="Arial"/>
          <w:sz w:val="28"/>
          <w:szCs w:val="28"/>
          <w:lang w:val="es-CO" w:eastAsia="en-US"/>
        </w:rPr>
        <w:t>(201</w:t>
      </w:r>
      <w:r w:rsidR="00764C2F" w:rsidRPr="00855CC2">
        <w:rPr>
          <w:rFonts w:ascii="Arial Narrow" w:eastAsia="Calibri" w:hAnsi="Arial Narrow" w:cs="Arial"/>
          <w:sz w:val="28"/>
          <w:szCs w:val="28"/>
          <w:lang w:val="es-CO" w:eastAsia="en-US"/>
        </w:rPr>
        <w:t>8</w:t>
      </w:r>
      <w:r w:rsidRPr="00855CC2">
        <w:rPr>
          <w:rFonts w:ascii="Arial Narrow" w:eastAsia="Calibri" w:hAnsi="Arial Narrow" w:cs="Arial"/>
          <w:sz w:val="28"/>
          <w:szCs w:val="28"/>
          <w:lang w:val="es-CO" w:eastAsia="en-US"/>
        </w:rPr>
        <w:t xml:space="preserve">), siendo las </w:t>
      </w:r>
      <w:r w:rsidR="00764C2F" w:rsidRPr="00855CC2">
        <w:rPr>
          <w:rFonts w:ascii="Arial Narrow" w:eastAsia="Calibri" w:hAnsi="Arial Narrow" w:cs="Arial"/>
          <w:sz w:val="28"/>
          <w:szCs w:val="28"/>
          <w:lang w:val="es-CO" w:eastAsia="en-US"/>
        </w:rPr>
        <w:t xml:space="preserve">nueve y cuarenta y cinco </w:t>
      </w:r>
      <w:r w:rsidRPr="00855CC2">
        <w:rPr>
          <w:rFonts w:ascii="Arial Narrow" w:eastAsia="Calibri" w:hAnsi="Arial Narrow" w:cs="Arial"/>
          <w:sz w:val="28"/>
          <w:szCs w:val="28"/>
          <w:lang w:val="es-CO" w:eastAsia="en-US"/>
        </w:rPr>
        <w:t>de la mañana (</w:t>
      </w:r>
      <w:r w:rsidR="00764C2F" w:rsidRPr="00855CC2">
        <w:rPr>
          <w:rFonts w:ascii="Arial Narrow" w:eastAsia="Calibri" w:hAnsi="Arial Narrow" w:cs="Arial"/>
          <w:sz w:val="28"/>
          <w:szCs w:val="28"/>
          <w:lang w:val="es-CO" w:eastAsia="en-US"/>
        </w:rPr>
        <w:t>9:45 a</w:t>
      </w:r>
      <w:r w:rsidRPr="00855CC2">
        <w:rPr>
          <w:rFonts w:ascii="Arial Narrow" w:eastAsia="Calibri" w:hAnsi="Arial Narrow" w:cs="Arial"/>
          <w:sz w:val="28"/>
          <w:szCs w:val="28"/>
          <w:lang w:val="es-CO" w:eastAsia="en-US"/>
        </w:rPr>
        <w:t xml:space="preserve">.m.), </w:t>
      </w:r>
      <w:r w:rsidRPr="00855CC2">
        <w:rPr>
          <w:rFonts w:ascii="Arial Narrow" w:hAnsi="Arial Narrow" w:cs="Tahoma"/>
          <w:bCs/>
          <w:sz w:val="28"/>
          <w:szCs w:val="28"/>
          <w:lang w:eastAsia="es-CO"/>
        </w:rPr>
        <w:t xml:space="preserve">reunidos en la Sala de Audiencia </w:t>
      </w:r>
      <w:r w:rsidR="005162B5" w:rsidRPr="00855CC2">
        <w:rPr>
          <w:rFonts w:ascii="Arial Narrow" w:hAnsi="Arial Narrow" w:cs="Tahoma"/>
          <w:bCs/>
          <w:sz w:val="28"/>
          <w:szCs w:val="28"/>
          <w:lang w:eastAsia="es-CO"/>
        </w:rPr>
        <w:t xml:space="preserve">las magistradas y el suscrito magistrado de la Sala de Decisión No. 4 del </w:t>
      </w:r>
      <w:r w:rsidRPr="00855CC2">
        <w:rPr>
          <w:rFonts w:ascii="Arial Narrow" w:hAnsi="Arial Narrow" w:cs="Tahoma"/>
          <w:bCs/>
          <w:sz w:val="28"/>
          <w:szCs w:val="28"/>
          <w:lang w:eastAsia="es-CO"/>
        </w:rPr>
        <w:t xml:space="preserve">Tribunal Superior de Pereira, el ponente declara abierto el acto, que tiene por objeto resolver el </w:t>
      </w:r>
      <w:r w:rsidR="005162B5" w:rsidRPr="00855CC2">
        <w:rPr>
          <w:rFonts w:ascii="Arial Narrow" w:hAnsi="Arial Narrow" w:cs="Tahoma"/>
          <w:bCs/>
          <w:sz w:val="28"/>
          <w:szCs w:val="28"/>
          <w:lang w:eastAsia="es-CO"/>
        </w:rPr>
        <w:t xml:space="preserve">recurso de apelación interpuesto por el vocero judicial de la demandante contra </w:t>
      </w:r>
      <w:r w:rsidRPr="00855CC2">
        <w:rPr>
          <w:rFonts w:ascii="Arial Narrow" w:hAnsi="Arial Narrow" w:cs="Arial"/>
          <w:sz w:val="28"/>
          <w:szCs w:val="28"/>
        </w:rPr>
        <w:t xml:space="preserve">la sentencia proferida el </w:t>
      </w:r>
      <w:r w:rsidR="005162B5" w:rsidRPr="00855CC2">
        <w:rPr>
          <w:rFonts w:ascii="Arial Narrow" w:hAnsi="Arial Narrow" w:cs="Arial"/>
          <w:sz w:val="28"/>
          <w:szCs w:val="28"/>
        </w:rPr>
        <w:t>4 de abril de 2017</w:t>
      </w:r>
      <w:r w:rsidRPr="00855CC2">
        <w:rPr>
          <w:rFonts w:ascii="Arial Narrow" w:hAnsi="Arial Narrow" w:cs="Arial"/>
          <w:sz w:val="28"/>
          <w:szCs w:val="28"/>
        </w:rPr>
        <w:t xml:space="preserve"> por el Juzgado Quinto Laboral del Circuito de Pereira, dentro del proceso ordinario laboral promovido por </w:t>
      </w:r>
      <w:proofErr w:type="spellStart"/>
      <w:r w:rsidR="005162B5" w:rsidRPr="00855CC2">
        <w:rPr>
          <w:rFonts w:ascii="Arial Narrow" w:hAnsi="Arial Narrow" w:cs="Arial"/>
          <w:i/>
          <w:sz w:val="28"/>
          <w:szCs w:val="28"/>
        </w:rPr>
        <w:t>Sortcelina</w:t>
      </w:r>
      <w:proofErr w:type="spellEnd"/>
      <w:r w:rsidR="005162B5" w:rsidRPr="00855CC2">
        <w:rPr>
          <w:rFonts w:ascii="Arial Narrow" w:hAnsi="Arial Narrow" w:cs="Arial"/>
          <w:i/>
          <w:sz w:val="28"/>
          <w:szCs w:val="28"/>
        </w:rPr>
        <w:t xml:space="preserve"> Arteaga Ruíz </w:t>
      </w:r>
      <w:r w:rsidRPr="00855CC2">
        <w:rPr>
          <w:rFonts w:ascii="Arial Narrow" w:hAnsi="Arial Narrow" w:cs="Arial"/>
          <w:sz w:val="28"/>
          <w:szCs w:val="28"/>
        </w:rPr>
        <w:t xml:space="preserve">contra la </w:t>
      </w:r>
      <w:r w:rsidR="00DC1FA2" w:rsidRPr="00855CC2">
        <w:rPr>
          <w:rFonts w:ascii="Arial Narrow" w:hAnsi="Arial Narrow" w:cs="Arial"/>
          <w:sz w:val="28"/>
          <w:szCs w:val="28"/>
        </w:rPr>
        <w:t>Unidad Administrativa Especial de Gestión Pensional y Contribuciones Parafiscales y de la Protección Social –</w:t>
      </w:r>
      <w:proofErr w:type="spellStart"/>
      <w:r w:rsidR="00DC1FA2" w:rsidRPr="00855CC2">
        <w:rPr>
          <w:rFonts w:ascii="Arial Narrow" w:hAnsi="Arial Narrow" w:cs="Arial"/>
          <w:sz w:val="28"/>
          <w:szCs w:val="28"/>
        </w:rPr>
        <w:t>UGPP</w:t>
      </w:r>
      <w:proofErr w:type="spellEnd"/>
      <w:r w:rsidR="00DC1FA2" w:rsidRPr="00855CC2">
        <w:rPr>
          <w:rFonts w:ascii="Arial Narrow" w:hAnsi="Arial Narrow" w:cs="Arial"/>
          <w:sz w:val="28"/>
          <w:szCs w:val="28"/>
        </w:rPr>
        <w:t>.</w:t>
      </w:r>
    </w:p>
    <w:p w:rsidR="0050762F" w:rsidRPr="00855CC2" w:rsidRDefault="0050762F" w:rsidP="007A2B94">
      <w:pPr>
        <w:pStyle w:val="Sinespaciado"/>
      </w:pPr>
    </w:p>
    <w:p w:rsidR="0050762F" w:rsidRPr="00855CC2" w:rsidRDefault="0050762F" w:rsidP="0050762F">
      <w:pPr>
        <w:shd w:val="clear" w:color="auto" w:fill="FFFFFF"/>
        <w:spacing w:line="360" w:lineRule="atLeast"/>
        <w:ind w:firstLine="708"/>
        <w:jc w:val="both"/>
        <w:rPr>
          <w:rFonts w:ascii="Arial Narrow" w:hAnsi="Arial Narrow" w:cs="Tahoma"/>
          <w:b/>
          <w:bCs/>
          <w:i/>
          <w:sz w:val="28"/>
          <w:szCs w:val="28"/>
          <w:lang w:eastAsia="es-CO"/>
        </w:rPr>
      </w:pPr>
      <w:r w:rsidRPr="00855CC2">
        <w:rPr>
          <w:rFonts w:ascii="Arial Narrow" w:hAnsi="Arial Narrow" w:cs="Tahoma"/>
          <w:bCs/>
          <w:i/>
          <w:sz w:val="28"/>
          <w:szCs w:val="28"/>
          <w:lang w:eastAsia="es-CO"/>
        </w:rPr>
        <w:t xml:space="preserve">   </w:t>
      </w:r>
      <w:r w:rsidRPr="00855CC2">
        <w:rPr>
          <w:rFonts w:ascii="Arial Narrow" w:hAnsi="Arial Narrow" w:cs="Tahoma"/>
          <w:b/>
          <w:bCs/>
          <w:i/>
          <w:sz w:val="28"/>
          <w:szCs w:val="28"/>
          <w:lang w:eastAsia="es-CO"/>
        </w:rPr>
        <w:t>IDENTIFICACIÓN DE LOS PRESENTES:</w:t>
      </w:r>
    </w:p>
    <w:p w:rsidR="0050762F" w:rsidRPr="00855CC2" w:rsidRDefault="0050762F" w:rsidP="00B13CB2">
      <w:pPr>
        <w:pStyle w:val="Sinespaciado"/>
        <w:spacing w:line="276" w:lineRule="auto"/>
        <w:rPr>
          <w:b/>
          <w:lang w:eastAsia="es-CO"/>
        </w:rPr>
      </w:pPr>
    </w:p>
    <w:p w:rsidR="0050762F" w:rsidRPr="00855CC2" w:rsidRDefault="0050762F" w:rsidP="0050762F">
      <w:pPr>
        <w:spacing w:line="360" w:lineRule="auto"/>
        <w:ind w:firstLine="851"/>
        <w:rPr>
          <w:rFonts w:ascii="Arial Narrow" w:hAnsi="Arial Narrow" w:cs="Tahoma"/>
          <w:b/>
          <w:sz w:val="28"/>
          <w:szCs w:val="28"/>
        </w:rPr>
      </w:pPr>
      <w:r w:rsidRPr="00855CC2">
        <w:rPr>
          <w:rFonts w:ascii="Arial Narrow" w:hAnsi="Arial Narrow" w:cs="Tahoma"/>
          <w:b/>
          <w:i/>
          <w:sz w:val="28"/>
          <w:szCs w:val="28"/>
        </w:rPr>
        <w:t>I. INTRODUCCIÓN</w:t>
      </w:r>
    </w:p>
    <w:p w:rsidR="0050762F" w:rsidRPr="00855CC2" w:rsidRDefault="0050762F" w:rsidP="00012755">
      <w:pPr>
        <w:pStyle w:val="Sinespaciado"/>
      </w:pPr>
    </w:p>
    <w:p w:rsidR="00812909" w:rsidRPr="00855CC2" w:rsidRDefault="00812909" w:rsidP="0050762F">
      <w:pPr>
        <w:spacing w:line="360" w:lineRule="auto"/>
        <w:ind w:firstLine="900"/>
        <w:jc w:val="both"/>
        <w:rPr>
          <w:rFonts w:ascii="Arial Narrow" w:hAnsi="Arial Narrow" w:cs="Tahoma"/>
          <w:sz w:val="28"/>
          <w:szCs w:val="28"/>
        </w:rPr>
      </w:pPr>
      <w:r w:rsidRPr="00855CC2">
        <w:rPr>
          <w:rFonts w:ascii="Arial Narrow" w:hAnsi="Arial Narrow" w:cs="Tahoma"/>
          <w:sz w:val="28"/>
          <w:szCs w:val="28"/>
        </w:rPr>
        <w:t xml:space="preserve">Pretende la demandante que se declare tiene derecho a la pensión de jubilación establecida en la convención suscrita entre el </w:t>
      </w:r>
      <w:proofErr w:type="spellStart"/>
      <w:r w:rsidRPr="00855CC2">
        <w:rPr>
          <w:rFonts w:ascii="Arial Narrow" w:hAnsi="Arial Narrow" w:cs="Tahoma"/>
          <w:sz w:val="28"/>
          <w:szCs w:val="28"/>
        </w:rPr>
        <w:t>ISS</w:t>
      </w:r>
      <w:proofErr w:type="spellEnd"/>
      <w:r w:rsidRPr="00855CC2">
        <w:rPr>
          <w:rFonts w:ascii="Arial Narrow" w:hAnsi="Arial Narrow" w:cs="Tahoma"/>
          <w:sz w:val="28"/>
          <w:szCs w:val="28"/>
        </w:rPr>
        <w:t xml:space="preserve"> y</w:t>
      </w:r>
      <w:r w:rsidR="00C1758A" w:rsidRPr="00855CC2">
        <w:rPr>
          <w:rFonts w:ascii="Arial Narrow" w:hAnsi="Arial Narrow" w:cs="Tahoma"/>
          <w:sz w:val="28"/>
          <w:szCs w:val="28"/>
        </w:rPr>
        <w:t xml:space="preserve"> el </w:t>
      </w:r>
      <w:r w:rsidRPr="00855CC2">
        <w:rPr>
          <w:rFonts w:ascii="Arial Narrow" w:hAnsi="Arial Narrow" w:cs="Tahoma"/>
          <w:sz w:val="28"/>
          <w:szCs w:val="28"/>
        </w:rPr>
        <w:t xml:space="preserve">Sindicato de Trabajadores </w:t>
      </w:r>
      <w:r w:rsidR="00C1758A" w:rsidRPr="00855CC2">
        <w:rPr>
          <w:rFonts w:ascii="Arial Narrow" w:hAnsi="Arial Narrow" w:cs="Tahoma"/>
          <w:sz w:val="28"/>
          <w:szCs w:val="28"/>
        </w:rPr>
        <w:t xml:space="preserve">de la Seguridad Social, y como consecuencia de ello, se condene a la entidad convocada a juicio al reconocimiento y pago de dicha prestación a partir 1º de abril de 2015, en cuantía igual al promedio de lo devengado en los tres últimos años de servicio, más los intereses </w:t>
      </w:r>
      <w:r w:rsidR="00012755" w:rsidRPr="00855CC2">
        <w:rPr>
          <w:rFonts w:ascii="Arial Narrow" w:hAnsi="Arial Narrow" w:cs="Tahoma"/>
          <w:sz w:val="28"/>
          <w:szCs w:val="28"/>
        </w:rPr>
        <w:t>de mora</w:t>
      </w:r>
      <w:r w:rsidR="00C1758A" w:rsidRPr="00855CC2">
        <w:rPr>
          <w:rFonts w:ascii="Arial Narrow" w:hAnsi="Arial Narrow" w:cs="Tahoma"/>
          <w:sz w:val="28"/>
          <w:szCs w:val="28"/>
        </w:rPr>
        <w:t xml:space="preserve"> o en subsidio la indexación y, las costas del proceso. </w:t>
      </w:r>
    </w:p>
    <w:p w:rsidR="008F277B" w:rsidRPr="00855CC2" w:rsidRDefault="00C1758A" w:rsidP="00B13CB2">
      <w:pPr>
        <w:spacing w:line="360" w:lineRule="auto"/>
        <w:ind w:firstLine="900"/>
        <w:jc w:val="both"/>
        <w:rPr>
          <w:rFonts w:ascii="Arial Narrow" w:hAnsi="Arial Narrow" w:cs="Arial"/>
          <w:sz w:val="28"/>
          <w:szCs w:val="28"/>
        </w:rPr>
      </w:pPr>
      <w:r w:rsidRPr="00855CC2">
        <w:rPr>
          <w:rFonts w:ascii="Arial Narrow" w:hAnsi="Arial Narrow" w:cs="Tahoma"/>
          <w:sz w:val="28"/>
          <w:szCs w:val="28"/>
        </w:rPr>
        <w:t xml:space="preserve">Fundamenta sus pedidos, en que </w:t>
      </w:r>
      <w:r w:rsidR="004971B5" w:rsidRPr="00855CC2">
        <w:rPr>
          <w:rFonts w:ascii="Arial Narrow" w:hAnsi="Arial Narrow" w:cs="Tahoma"/>
          <w:sz w:val="28"/>
          <w:szCs w:val="28"/>
        </w:rPr>
        <w:t>nació el 19 de julio de 1964</w:t>
      </w:r>
      <w:r w:rsidR="00BC3FB1" w:rsidRPr="00855CC2">
        <w:rPr>
          <w:rFonts w:ascii="Arial Narrow" w:hAnsi="Arial Narrow" w:cs="Tahoma"/>
          <w:sz w:val="28"/>
          <w:szCs w:val="28"/>
        </w:rPr>
        <w:t xml:space="preserve"> por lo que arribó a 50 años en el 2014; que </w:t>
      </w:r>
      <w:r w:rsidR="00D87B62" w:rsidRPr="00855CC2">
        <w:rPr>
          <w:rFonts w:ascii="Arial Narrow" w:hAnsi="Arial Narrow" w:cs="Tahoma"/>
          <w:sz w:val="28"/>
          <w:szCs w:val="28"/>
        </w:rPr>
        <w:t xml:space="preserve">fue contratada para prestar sus </w:t>
      </w:r>
      <w:r w:rsidR="00BC3FB1" w:rsidRPr="00855CC2">
        <w:rPr>
          <w:rFonts w:ascii="Arial Narrow" w:hAnsi="Arial Narrow" w:cs="Tahoma"/>
          <w:sz w:val="28"/>
          <w:szCs w:val="28"/>
        </w:rPr>
        <w:t xml:space="preserve">servicios como auxiliar de servicios administrativos Clase III grado 13 en el </w:t>
      </w:r>
      <w:proofErr w:type="spellStart"/>
      <w:r w:rsidR="00BC3FB1" w:rsidRPr="00855CC2">
        <w:rPr>
          <w:rFonts w:ascii="Arial Narrow" w:hAnsi="Arial Narrow" w:cs="Tahoma"/>
          <w:sz w:val="28"/>
          <w:szCs w:val="28"/>
        </w:rPr>
        <w:t>ISS</w:t>
      </w:r>
      <w:proofErr w:type="spellEnd"/>
      <w:r w:rsidR="00D87B62" w:rsidRPr="00855CC2">
        <w:rPr>
          <w:rFonts w:ascii="Arial Narrow" w:hAnsi="Arial Narrow" w:cs="Tahoma"/>
          <w:sz w:val="28"/>
          <w:szCs w:val="28"/>
        </w:rPr>
        <w:t xml:space="preserve">; que laboró </w:t>
      </w:r>
      <w:r w:rsidR="00D63641" w:rsidRPr="00855CC2">
        <w:rPr>
          <w:rFonts w:ascii="Arial Narrow" w:hAnsi="Arial Narrow" w:cs="Tahoma"/>
          <w:sz w:val="28"/>
          <w:szCs w:val="28"/>
        </w:rPr>
        <w:t>durante 23 años, 10 meses y 11 días al servicio de dicha entidad, comprendidos entre e</w:t>
      </w:r>
      <w:r w:rsidR="00BC3FB1" w:rsidRPr="00855CC2">
        <w:rPr>
          <w:rFonts w:ascii="Arial Narrow" w:hAnsi="Arial Narrow" w:cs="Tahoma"/>
          <w:sz w:val="28"/>
          <w:szCs w:val="28"/>
        </w:rPr>
        <w:t xml:space="preserve">l 23 de </w:t>
      </w:r>
      <w:r w:rsidR="00642BA8" w:rsidRPr="00855CC2">
        <w:rPr>
          <w:rFonts w:ascii="Arial Narrow" w:hAnsi="Arial Narrow" w:cs="Tahoma"/>
          <w:sz w:val="28"/>
          <w:szCs w:val="28"/>
        </w:rPr>
        <w:t>abril</w:t>
      </w:r>
      <w:r w:rsidR="00BC3FB1" w:rsidRPr="00855CC2">
        <w:rPr>
          <w:rFonts w:ascii="Arial Narrow" w:hAnsi="Arial Narrow" w:cs="Tahoma"/>
          <w:sz w:val="28"/>
          <w:szCs w:val="28"/>
        </w:rPr>
        <w:t xml:space="preserve"> de 1991</w:t>
      </w:r>
      <w:r w:rsidR="00642BA8" w:rsidRPr="00855CC2">
        <w:rPr>
          <w:rFonts w:ascii="Arial Narrow" w:hAnsi="Arial Narrow" w:cs="Tahoma"/>
          <w:sz w:val="28"/>
          <w:szCs w:val="28"/>
        </w:rPr>
        <w:t xml:space="preserve"> al 31 de marzo de 2015 </w:t>
      </w:r>
      <w:r w:rsidR="00D87B62" w:rsidRPr="00855CC2">
        <w:rPr>
          <w:rFonts w:ascii="Arial Narrow" w:hAnsi="Arial Narrow" w:cs="Tahoma"/>
          <w:sz w:val="28"/>
          <w:szCs w:val="28"/>
        </w:rPr>
        <w:t xml:space="preserve">calenda para la cual se desempeñaba como Técnico de Servicios Administrativos Grado 18; </w:t>
      </w:r>
      <w:r w:rsidR="00642BA8" w:rsidRPr="00855CC2">
        <w:rPr>
          <w:rFonts w:ascii="Arial Narrow" w:hAnsi="Arial Narrow" w:cs="Tahoma"/>
          <w:sz w:val="28"/>
          <w:szCs w:val="28"/>
        </w:rPr>
        <w:t xml:space="preserve">que perteneció al Sindicato de Trabajadores del </w:t>
      </w:r>
      <w:proofErr w:type="spellStart"/>
      <w:r w:rsidR="00642BA8" w:rsidRPr="00855CC2">
        <w:rPr>
          <w:rFonts w:ascii="Arial Narrow" w:hAnsi="Arial Narrow" w:cs="Tahoma"/>
          <w:sz w:val="28"/>
          <w:szCs w:val="28"/>
        </w:rPr>
        <w:t>ISS</w:t>
      </w:r>
      <w:proofErr w:type="spellEnd"/>
      <w:r w:rsidR="00642BA8" w:rsidRPr="00855CC2">
        <w:rPr>
          <w:rFonts w:ascii="Arial Narrow" w:hAnsi="Arial Narrow" w:cs="Tahoma"/>
          <w:sz w:val="28"/>
          <w:szCs w:val="28"/>
        </w:rPr>
        <w:t xml:space="preserve"> desde el 30 de julio de 1998 al 31 de</w:t>
      </w:r>
      <w:r w:rsidR="00D63641" w:rsidRPr="00855CC2">
        <w:rPr>
          <w:rFonts w:ascii="Arial Narrow" w:hAnsi="Arial Narrow" w:cs="Tahoma"/>
          <w:sz w:val="28"/>
          <w:szCs w:val="28"/>
        </w:rPr>
        <w:t xml:space="preserve"> marzo de 2015 y se benefició de las prerrogativas contenidas en la convención colectiva suscrita para el periodo 2001-2001; </w:t>
      </w:r>
      <w:r w:rsidR="00D63641" w:rsidRPr="00855CC2">
        <w:rPr>
          <w:rFonts w:ascii="Arial Narrow" w:hAnsi="Arial Narrow" w:cs="Tahoma"/>
          <w:sz w:val="28"/>
          <w:szCs w:val="28"/>
        </w:rPr>
        <w:lastRenderedPageBreak/>
        <w:t xml:space="preserve">que el artículo 98 de dicho acuerdo convencional establece que </w:t>
      </w:r>
      <w:r w:rsidR="008F277B" w:rsidRPr="00855CC2">
        <w:rPr>
          <w:rFonts w:ascii="Arial Narrow" w:hAnsi="Arial Narrow" w:cs="Arial"/>
          <w:sz w:val="28"/>
          <w:szCs w:val="28"/>
        </w:rPr>
        <w:t xml:space="preserve">el trabajador oficial que cumpla 20 años de servicios continuos o discontinuos y llegue a los 50 años de edad en el caso de las mujeres, tendrán derecho a que se les reconozca pensión de jubilación, requisitos que cumplió a cabalidad, debiéndose reconocer el </w:t>
      </w:r>
      <w:r w:rsidR="00A8379B" w:rsidRPr="00855CC2">
        <w:rPr>
          <w:rFonts w:ascii="Arial Narrow" w:hAnsi="Arial Narrow" w:cs="Arial"/>
          <w:sz w:val="28"/>
          <w:szCs w:val="28"/>
        </w:rPr>
        <w:t xml:space="preserve">monto establecido en esa norma. Indica que cumplió los requisitos exigidos en dicho artículo el 19 de julio de 2014, razón por la que el 23 de agosto de ese mismo año elevó solicitud de reconocimiento de la pensión de jubilación ante el </w:t>
      </w:r>
      <w:proofErr w:type="spellStart"/>
      <w:r w:rsidR="00A8379B" w:rsidRPr="00855CC2">
        <w:rPr>
          <w:rFonts w:ascii="Arial Narrow" w:hAnsi="Arial Narrow" w:cs="Arial"/>
          <w:sz w:val="28"/>
          <w:szCs w:val="28"/>
        </w:rPr>
        <w:t>ISS</w:t>
      </w:r>
      <w:proofErr w:type="spellEnd"/>
      <w:r w:rsidR="00A8379B" w:rsidRPr="00855CC2">
        <w:rPr>
          <w:rFonts w:ascii="Arial Narrow" w:hAnsi="Arial Narrow" w:cs="Arial"/>
          <w:sz w:val="28"/>
          <w:szCs w:val="28"/>
        </w:rPr>
        <w:t xml:space="preserve">, </w:t>
      </w:r>
      <w:r w:rsidR="00D91389" w:rsidRPr="00855CC2">
        <w:rPr>
          <w:rFonts w:ascii="Arial Narrow" w:hAnsi="Arial Narrow" w:cs="Arial"/>
          <w:sz w:val="28"/>
          <w:szCs w:val="28"/>
        </w:rPr>
        <w:t xml:space="preserve">misma que fue negada por la </w:t>
      </w:r>
      <w:proofErr w:type="spellStart"/>
      <w:r w:rsidR="00D91389" w:rsidRPr="00855CC2">
        <w:rPr>
          <w:rFonts w:ascii="Arial Narrow" w:hAnsi="Arial Narrow" w:cs="Arial"/>
          <w:sz w:val="28"/>
          <w:szCs w:val="28"/>
        </w:rPr>
        <w:t>UGPP</w:t>
      </w:r>
      <w:proofErr w:type="spellEnd"/>
      <w:r w:rsidR="00D91389" w:rsidRPr="00855CC2">
        <w:rPr>
          <w:rFonts w:ascii="Arial Narrow" w:hAnsi="Arial Narrow" w:cs="Arial"/>
          <w:sz w:val="28"/>
          <w:szCs w:val="28"/>
        </w:rPr>
        <w:t xml:space="preserve"> a través de la </w:t>
      </w:r>
      <w:r w:rsidR="00A8379B" w:rsidRPr="00855CC2">
        <w:rPr>
          <w:rFonts w:ascii="Arial Narrow" w:hAnsi="Arial Narrow" w:cs="Arial"/>
          <w:sz w:val="28"/>
          <w:szCs w:val="28"/>
        </w:rPr>
        <w:t>Resolución RDP003868 del 2015</w:t>
      </w:r>
      <w:r w:rsidR="002F2673" w:rsidRPr="00855CC2">
        <w:rPr>
          <w:rFonts w:ascii="Arial Narrow" w:hAnsi="Arial Narrow" w:cs="Arial"/>
          <w:sz w:val="28"/>
          <w:szCs w:val="28"/>
        </w:rPr>
        <w:t xml:space="preserve">; </w:t>
      </w:r>
      <w:r w:rsidR="00A8379B" w:rsidRPr="00855CC2">
        <w:rPr>
          <w:rFonts w:ascii="Arial Narrow" w:hAnsi="Arial Narrow" w:cs="Arial"/>
          <w:sz w:val="28"/>
          <w:szCs w:val="28"/>
        </w:rPr>
        <w:t xml:space="preserve">que contra dicho acto administrativo </w:t>
      </w:r>
      <w:r w:rsidR="00D91389" w:rsidRPr="00855CC2">
        <w:rPr>
          <w:rFonts w:ascii="Arial Narrow" w:hAnsi="Arial Narrow" w:cs="Arial"/>
          <w:sz w:val="28"/>
          <w:szCs w:val="28"/>
        </w:rPr>
        <w:t>interpuso l</w:t>
      </w:r>
      <w:r w:rsidR="00A8379B" w:rsidRPr="00855CC2">
        <w:rPr>
          <w:rFonts w:ascii="Arial Narrow" w:hAnsi="Arial Narrow" w:cs="Arial"/>
          <w:sz w:val="28"/>
          <w:szCs w:val="28"/>
        </w:rPr>
        <w:t xml:space="preserve">os recursos de ley, empero, la decisión fue </w:t>
      </w:r>
      <w:r w:rsidR="00D91389" w:rsidRPr="00855CC2">
        <w:rPr>
          <w:rFonts w:ascii="Arial Narrow" w:hAnsi="Arial Narrow" w:cs="Arial"/>
          <w:sz w:val="28"/>
          <w:szCs w:val="28"/>
        </w:rPr>
        <w:t xml:space="preserve">confirmada, argumentándose la inaplicabilidad del acuerdo convencional en razón </w:t>
      </w:r>
      <w:r w:rsidR="00012755" w:rsidRPr="00855CC2">
        <w:rPr>
          <w:rFonts w:ascii="Arial Narrow" w:hAnsi="Arial Narrow" w:cs="Arial"/>
          <w:sz w:val="28"/>
          <w:szCs w:val="28"/>
        </w:rPr>
        <w:t xml:space="preserve">a lo consagrado en </w:t>
      </w:r>
      <w:r w:rsidR="00D91389" w:rsidRPr="00855CC2">
        <w:rPr>
          <w:rFonts w:ascii="Arial Narrow" w:hAnsi="Arial Narrow" w:cs="Arial"/>
          <w:sz w:val="28"/>
          <w:szCs w:val="28"/>
        </w:rPr>
        <w:t xml:space="preserve">el Acto Legislativo 01/05. </w:t>
      </w:r>
    </w:p>
    <w:p w:rsidR="007B47C1" w:rsidRPr="00855CC2" w:rsidRDefault="007B47C1" w:rsidP="00B13CB2">
      <w:pPr>
        <w:pStyle w:val="Sinespaciado"/>
      </w:pPr>
    </w:p>
    <w:p w:rsidR="007B47C1" w:rsidRPr="00855CC2" w:rsidRDefault="007B47C1" w:rsidP="00D63641">
      <w:pPr>
        <w:spacing w:line="360" w:lineRule="auto"/>
        <w:ind w:firstLine="900"/>
        <w:jc w:val="both"/>
        <w:rPr>
          <w:rFonts w:ascii="Arial Narrow" w:hAnsi="Arial Narrow" w:cs="Tahoma"/>
          <w:sz w:val="28"/>
          <w:szCs w:val="28"/>
        </w:rPr>
      </w:pPr>
      <w:r w:rsidRPr="00855CC2">
        <w:rPr>
          <w:rFonts w:ascii="Arial Narrow" w:hAnsi="Arial Narrow" w:cs="Arial"/>
          <w:sz w:val="28"/>
          <w:szCs w:val="28"/>
        </w:rPr>
        <w:t xml:space="preserve">La entidad convocada, a través de apoderado judicial </w:t>
      </w:r>
      <w:r w:rsidR="00BA3C86" w:rsidRPr="00855CC2">
        <w:rPr>
          <w:rFonts w:ascii="Arial Narrow" w:hAnsi="Arial Narrow" w:cs="Arial"/>
          <w:sz w:val="28"/>
          <w:szCs w:val="28"/>
        </w:rPr>
        <w:t>contestó la demanda</w:t>
      </w:r>
      <w:r w:rsidRPr="00855CC2">
        <w:rPr>
          <w:rFonts w:ascii="Arial Narrow" w:hAnsi="Arial Narrow" w:cs="Arial"/>
          <w:sz w:val="28"/>
          <w:szCs w:val="28"/>
        </w:rPr>
        <w:t xml:space="preserve"> </w:t>
      </w:r>
      <w:r w:rsidR="00086014" w:rsidRPr="00855CC2">
        <w:rPr>
          <w:rFonts w:ascii="Arial Narrow" w:hAnsi="Arial Narrow" w:cs="Arial"/>
          <w:sz w:val="28"/>
          <w:szCs w:val="28"/>
        </w:rPr>
        <w:t xml:space="preserve">oponiéndose a la prosperidad de las pretensiones </w:t>
      </w:r>
      <w:r w:rsidR="00BA3C86" w:rsidRPr="00855CC2">
        <w:rPr>
          <w:rFonts w:ascii="Arial Narrow" w:hAnsi="Arial Narrow" w:cs="Arial"/>
          <w:sz w:val="28"/>
          <w:szCs w:val="28"/>
        </w:rPr>
        <w:t xml:space="preserve">por </w:t>
      </w:r>
      <w:r w:rsidR="00086014" w:rsidRPr="00855CC2">
        <w:rPr>
          <w:rFonts w:ascii="Arial Narrow" w:hAnsi="Arial Narrow" w:cs="Arial"/>
          <w:sz w:val="28"/>
          <w:szCs w:val="28"/>
        </w:rPr>
        <w:t xml:space="preserve">considerar que la </w:t>
      </w:r>
      <w:r w:rsidR="00BA3C86" w:rsidRPr="00855CC2">
        <w:rPr>
          <w:rFonts w:ascii="Arial Narrow" w:hAnsi="Arial Narrow" w:cs="Arial"/>
          <w:sz w:val="28"/>
          <w:szCs w:val="28"/>
        </w:rPr>
        <w:t xml:space="preserve">actora </w:t>
      </w:r>
      <w:r w:rsidR="00086014" w:rsidRPr="00855CC2">
        <w:rPr>
          <w:rFonts w:ascii="Arial Narrow" w:hAnsi="Arial Narrow" w:cs="Arial"/>
          <w:sz w:val="28"/>
          <w:szCs w:val="28"/>
        </w:rPr>
        <w:t>no tiene un derecho adquirido ni una mera expectativa, pues a la</w:t>
      </w:r>
      <w:r w:rsidR="00BA3C86" w:rsidRPr="00855CC2">
        <w:rPr>
          <w:rFonts w:ascii="Arial Narrow" w:hAnsi="Arial Narrow" w:cs="Arial"/>
          <w:sz w:val="28"/>
          <w:szCs w:val="28"/>
        </w:rPr>
        <w:t xml:space="preserve"> Luz del Acto Legislativo 01/05, </w:t>
      </w:r>
      <w:r w:rsidR="00086014" w:rsidRPr="00855CC2">
        <w:rPr>
          <w:rFonts w:ascii="Arial Narrow" w:hAnsi="Arial Narrow" w:cs="Arial"/>
          <w:sz w:val="28"/>
          <w:szCs w:val="28"/>
        </w:rPr>
        <w:t>al 31 de julio de 2010</w:t>
      </w:r>
      <w:r w:rsidR="00BA3C86" w:rsidRPr="00855CC2">
        <w:rPr>
          <w:rFonts w:ascii="Arial Narrow" w:hAnsi="Arial Narrow" w:cs="Arial"/>
          <w:sz w:val="28"/>
          <w:szCs w:val="28"/>
        </w:rPr>
        <w:t xml:space="preserve"> no contaba con la edad ni con </w:t>
      </w:r>
      <w:r w:rsidR="00086014" w:rsidRPr="00855CC2">
        <w:rPr>
          <w:rFonts w:ascii="Arial Narrow" w:hAnsi="Arial Narrow" w:cs="Arial"/>
          <w:sz w:val="28"/>
          <w:szCs w:val="28"/>
        </w:rPr>
        <w:t>el tiempo exigido en la convención colectiva en mención. En su defensa propuso como excepciones “</w:t>
      </w:r>
      <w:r w:rsidRPr="00855CC2">
        <w:rPr>
          <w:rFonts w:ascii="Arial Narrow" w:hAnsi="Arial Narrow" w:cs="Arial"/>
          <w:sz w:val="28"/>
          <w:szCs w:val="28"/>
        </w:rPr>
        <w:t xml:space="preserve">Inexistencia de la obligación y cobro de lo no debido”, </w:t>
      </w:r>
      <w:r w:rsidR="00086014" w:rsidRPr="00855CC2">
        <w:rPr>
          <w:rFonts w:ascii="Arial Narrow" w:hAnsi="Arial Narrow" w:cs="Arial"/>
          <w:sz w:val="28"/>
          <w:szCs w:val="28"/>
        </w:rPr>
        <w:t>“buena fe” y “Prescripción”.</w:t>
      </w:r>
    </w:p>
    <w:p w:rsidR="0050762F" w:rsidRPr="00855CC2" w:rsidRDefault="0050762F" w:rsidP="0050762F">
      <w:pPr>
        <w:pStyle w:val="Sinespaciado"/>
        <w:spacing w:line="360" w:lineRule="auto"/>
      </w:pPr>
    </w:p>
    <w:p w:rsidR="0050762F" w:rsidRPr="00855CC2" w:rsidRDefault="0050762F" w:rsidP="0050762F">
      <w:pPr>
        <w:spacing w:line="360" w:lineRule="auto"/>
        <w:ind w:firstLine="900"/>
        <w:jc w:val="both"/>
        <w:rPr>
          <w:rFonts w:ascii="Arial Narrow" w:hAnsi="Arial Narrow" w:cs="Tahoma"/>
          <w:b/>
          <w:i/>
          <w:sz w:val="28"/>
          <w:szCs w:val="28"/>
        </w:rPr>
      </w:pPr>
      <w:r w:rsidRPr="00855CC2">
        <w:rPr>
          <w:rFonts w:ascii="Arial Narrow" w:hAnsi="Arial Narrow" w:cs="Tahoma"/>
          <w:b/>
          <w:i/>
          <w:sz w:val="28"/>
          <w:szCs w:val="28"/>
        </w:rPr>
        <w:t xml:space="preserve">II. SENTENCIA DEL JUZGADO </w:t>
      </w:r>
    </w:p>
    <w:p w:rsidR="0050762F" w:rsidRPr="00855CC2" w:rsidRDefault="0050762F" w:rsidP="00B13CB2">
      <w:pPr>
        <w:pStyle w:val="Sinespaciado"/>
      </w:pPr>
    </w:p>
    <w:p w:rsidR="004E216D" w:rsidRPr="00855CC2" w:rsidRDefault="0050762F" w:rsidP="001617F4">
      <w:pPr>
        <w:shd w:val="clear" w:color="auto" w:fill="FFFFFF"/>
        <w:spacing w:line="360" w:lineRule="auto"/>
        <w:ind w:firstLine="851"/>
        <w:jc w:val="both"/>
        <w:rPr>
          <w:rFonts w:ascii="Arial Narrow" w:hAnsi="Arial Narrow" w:cs="Tahoma"/>
          <w:sz w:val="28"/>
          <w:szCs w:val="28"/>
          <w:lang w:eastAsia="es-CO"/>
        </w:rPr>
      </w:pPr>
      <w:r w:rsidRPr="00855CC2">
        <w:rPr>
          <w:rFonts w:ascii="Arial Narrow" w:hAnsi="Arial Narrow" w:cs="Tahoma"/>
          <w:sz w:val="28"/>
          <w:szCs w:val="28"/>
          <w:lang w:eastAsia="es-CO"/>
        </w:rPr>
        <w:t xml:space="preserve">El Juzgado de conocimiento mediante sentencia del </w:t>
      </w:r>
      <w:r w:rsidR="004E216D" w:rsidRPr="00855CC2">
        <w:rPr>
          <w:rFonts w:ascii="Arial Narrow" w:hAnsi="Arial Narrow" w:cs="Tahoma"/>
          <w:sz w:val="28"/>
          <w:szCs w:val="28"/>
          <w:lang w:eastAsia="es-CO"/>
        </w:rPr>
        <w:t>4 de abril de 2017</w:t>
      </w:r>
      <w:r w:rsidRPr="00855CC2">
        <w:rPr>
          <w:rFonts w:ascii="Arial Narrow" w:hAnsi="Arial Narrow" w:cs="Tahoma"/>
          <w:sz w:val="28"/>
          <w:szCs w:val="28"/>
          <w:lang w:eastAsia="es-CO"/>
        </w:rPr>
        <w:t xml:space="preserve">, declaró probada </w:t>
      </w:r>
      <w:r w:rsidR="004E216D" w:rsidRPr="00855CC2">
        <w:rPr>
          <w:rFonts w:ascii="Arial Narrow" w:hAnsi="Arial Narrow" w:cs="Tahoma"/>
          <w:sz w:val="28"/>
          <w:szCs w:val="28"/>
          <w:lang w:eastAsia="es-CO"/>
        </w:rPr>
        <w:t xml:space="preserve">la excepción de inexistencia de la obligación y cobro de lo no debido, y en consecuencia, absolvió a la entidad demandada de todas las pretensiones incoadas por el gestor, </w:t>
      </w:r>
      <w:r w:rsidR="00012755" w:rsidRPr="00855CC2">
        <w:rPr>
          <w:rFonts w:ascii="Arial Narrow" w:hAnsi="Arial Narrow" w:cs="Tahoma"/>
          <w:sz w:val="28"/>
          <w:szCs w:val="28"/>
          <w:lang w:eastAsia="es-CO"/>
        </w:rPr>
        <w:t xml:space="preserve">y condenó a este </w:t>
      </w:r>
      <w:r w:rsidR="004E216D" w:rsidRPr="00855CC2">
        <w:rPr>
          <w:rFonts w:ascii="Arial Narrow" w:hAnsi="Arial Narrow" w:cs="Tahoma"/>
          <w:sz w:val="28"/>
          <w:szCs w:val="28"/>
          <w:lang w:eastAsia="es-CO"/>
        </w:rPr>
        <w:t xml:space="preserve">en costas procesales en un 90 %. En la parte motiva, </w:t>
      </w:r>
      <w:r w:rsidR="0027058F" w:rsidRPr="00855CC2">
        <w:rPr>
          <w:rFonts w:ascii="Arial Narrow" w:hAnsi="Arial Narrow" w:cs="Tahoma"/>
          <w:sz w:val="28"/>
          <w:szCs w:val="28"/>
          <w:lang w:eastAsia="es-CO"/>
        </w:rPr>
        <w:t>l</w:t>
      </w:r>
      <w:r w:rsidR="000B29E1" w:rsidRPr="00855CC2">
        <w:rPr>
          <w:rFonts w:ascii="Arial Narrow" w:hAnsi="Arial Narrow" w:cs="Tahoma"/>
          <w:sz w:val="28"/>
          <w:szCs w:val="28"/>
          <w:lang w:eastAsia="es-CO"/>
        </w:rPr>
        <w:t xml:space="preserve">a </w:t>
      </w:r>
      <w:r w:rsidR="00012755" w:rsidRPr="00855CC2">
        <w:rPr>
          <w:rFonts w:ascii="Arial Narrow" w:hAnsi="Arial Narrow" w:cs="Tahoma"/>
          <w:sz w:val="28"/>
          <w:szCs w:val="28"/>
          <w:lang w:eastAsia="es-CO"/>
        </w:rPr>
        <w:t xml:space="preserve">                a-quo </w:t>
      </w:r>
      <w:r w:rsidR="00627AD5" w:rsidRPr="00855CC2">
        <w:rPr>
          <w:rFonts w:ascii="Arial Narrow" w:hAnsi="Arial Narrow" w:cs="Tahoma"/>
          <w:sz w:val="28"/>
          <w:szCs w:val="28"/>
          <w:lang w:eastAsia="es-CO"/>
        </w:rPr>
        <w:t xml:space="preserve"> sostuvo que si bien, en principio, la convención colectiva sobre la cual se apoya la solicitud del actor no impuso una fecha límite para la vigencia del otorgamiento de la pensión de jubilación convencional </w:t>
      </w:r>
      <w:r w:rsidR="0016200D" w:rsidRPr="00855CC2">
        <w:rPr>
          <w:rFonts w:ascii="Arial Narrow" w:hAnsi="Arial Narrow" w:cs="Tahoma"/>
          <w:sz w:val="28"/>
          <w:szCs w:val="28"/>
          <w:lang w:eastAsia="es-CO"/>
        </w:rPr>
        <w:t xml:space="preserve">consagrada </w:t>
      </w:r>
      <w:r w:rsidR="00627AD5" w:rsidRPr="00855CC2">
        <w:rPr>
          <w:rFonts w:ascii="Arial Narrow" w:hAnsi="Arial Narrow" w:cs="Tahoma"/>
          <w:sz w:val="28"/>
          <w:szCs w:val="28"/>
          <w:lang w:eastAsia="es-CO"/>
        </w:rPr>
        <w:t xml:space="preserve">en el artículo 98, lo cierto es que </w:t>
      </w:r>
      <w:r w:rsidR="00EF6523" w:rsidRPr="00855CC2">
        <w:rPr>
          <w:rFonts w:ascii="Arial Narrow" w:hAnsi="Arial Narrow" w:cs="Tahoma"/>
          <w:sz w:val="28"/>
          <w:szCs w:val="28"/>
          <w:lang w:eastAsia="es-CO"/>
        </w:rPr>
        <w:t>por virtud d</w:t>
      </w:r>
      <w:r w:rsidR="00627AD5" w:rsidRPr="00855CC2">
        <w:rPr>
          <w:rFonts w:ascii="Arial Narrow" w:hAnsi="Arial Narrow" w:cs="Tahoma"/>
          <w:sz w:val="28"/>
          <w:szCs w:val="28"/>
          <w:lang w:eastAsia="es-CO"/>
        </w:rPr>
        <w:t xml:space="preserve">el Acto Legislativo 01/2005 los regímenes pensionales convencionales perdieron su vigencia el 31 de julio de 2010, </w:t>
      </w:r>
      <w:r w:rsidR="000A3AFE" w:rsidRPr="00855CC2">
        <w:rPr>
          <w:rFonts w:ascii="Arial Narrow" w:hAnsi="Arial Narrow" w:cs="Tahoma"/>
          <w:sz w:val="28"/>
          <w:szCs w:val="28"/>
          <w:lang w:eastAsia="es-CO"/>
        </w:rPr>
        <w:t xml:space="preserve">para lo cual trajo a colación </w:t>
      </w:r>
      <w:r w:rsidR="0016200D" w:rsidRPr="00855CC2">
        <w:rPr>
          <w:rFonts w:ascii="Arial Narrow" w:hAnsi="Arial Narrow" w:cs="Tahoma"/>
          <w:sz w:val="28"/>
          <w:szCs w:val="28"/>
          <w:lang w:eastAsia="es-CO"/>
        </w:rPr>
        <w:t xml:space="preserve">varios pronunciamientos de la Corte Constitucional y Corte Suprema de Justicia, razón por la que concluyó que </w:t>
      </w:r>
      <w:r w:rsidR="000A3AFE" w:rsidRPr="00855CC2">
        <w:rPr>
          <w:rFonts w:ascii="Arial Narrow" w:hAnsi="Arial Narrow" w:cs="Tahoma"/>
          <w:sz w:val="28"/>
          <w:szCs w:val="28"/>
          <w:lang w:eastAsia="es-CO"/>
        </w:rPr>
        <w:t>al no haber cumplido la demandante con los requisitos de edad y tiempo de servicios</w:t>
      </w:r>
      <w:r w:rsidR="0016200D" w:rsidRPr="00855CC2">
        <w:rPr>
          <w:rFonts w:ascii="Arial Narrow" w:hAnsi="Arial Narrow" w:cs="Tahoma"/>
          <w:sz w:val="28"/>
          <w:szCs w:val="28"/>
          <w:lang w:eastAsia="es-CO"/>
        </w:rPr>
        <w:t xml:space="preserve"> </w:t>
      </w:r>
      <w:r w:rsidR="0016200D" w:rsidRPr="00855CC2">
        <w:rPr>
          <w:rFonts w:ascii="Arial Narrow" w:hAnsi="Arial Narrow" w:cs="Tahoma"/>
          <w:sz w:val="28"/>
          <w:szCs w:val="28"/>
          <w:lang w:eastAsia="es-CO"/>
        </w:rPr>
        <w:lastRenderedPageBreak/>
        <w:t xml:space="preserve">exigidos </w:t>
      </w:r>
      <w:r w:rsidR="000A3AFE" w:rsidRPr="00855CC2">
        <w:rPr>
          <w:rFonts w:ascii="Arial Narrow" w:hAnsi="Arial Narrow" w:cs="Tahoma"/>
          <w:sz w:val="28"/>
          <w:szCs w:val="28"/>
          <w:lang w:eastAsia="es-CO"/>
        </w:rPr>
        <w:t>antes de e</w:t>
      </w:r>
      <w:r w:rsidR="0016200D" w:rsidRPr="00855CC2">
        <w:rPr>
          <w:rFonts w:ascii="Arial Narrow" w:hAnsi="Arial Narrow" w:cs="Tahoma"/>
          <w:sz w:val="28"/>
          <w:szCs w:val="28"/>
          <w:lang w:eastAsia="es-CO"/>
        </w:rPr>
        <w:t>sa calenda</w:t>
      </w:r>
      <w:r w:rsidR="001617F4" w:rsidRPr="00855CC2">
        <w:rPr>
          <w:rFonts w:ascii="Arial Narrow" w:hAnsi="Arial Narrow" w:cs="Tahoma"/>
          <w:sz w:val="28"/>
          <w:szCs w:val="28"/>
          <w:lang w:eastAsia="es-CO"/>
        </w:rPr>
        <w:t xml:space="preserve">, no </w:t>
      </w:r>
      <w:r w:rsidR="0016200D" w:rsidRPr="00855CC2">
        <w:rPr>
          <w:rFonts w:ascii="Arial Narrow" w:hAnsi="Arial Narrow" w:cs="Tahoma"/>
          <w:sz w:val="28"/>
          <w:szCs w:val="28"/>
          <w:lang w:eastAsia="es-CO"/>
        </w:rPr>
        <w:t xml:space="preserve">le es dable reclamar </w:t>
      </w:r>
      <w:r w:rsidR="00691BB1" w:rsidRPr="00855CC2">
        <w:rPr>
          <w:rFonts w:ascii="Arial Narrow" w:hAnsi="Arial Narrow" w:cs="Tahoma"/>
          <w:sz w:val="28"/>
          <w:szCs w:val="28"/>
          <w:lang w:eastAsia="es-CO"/>
        </w:rPr>
        <w:t xml:space="preserve">la prestación </w:t>
      </w:r>
      <w:r w:rsidR="0016200D" w:rsidRPr="00855CC2">
        <w:rPr>
          <w:rFonts w:ascii="Arial Narrow" w:hAnsi="Arial Narrow" w:cs="Tahoma"/>
          <w:sz w:val="28"/>
          <w:szCs w:val="28"/>
          <w:lang w:eastAsia="es-CO"/>
        </w:rPr>
        <w:t xml:space="preserve">convencional y menos </w:t>
      </w:r>
      <w:r w:rsidR="00691BB1" w:rsidRPr="00855CC2">
        <w:rPr>
          <w:rFonts w:ascii="Arial Narrow" w:hAnsi="Arial Narrow" w:cs="Tahoma"/>
          <w:sz w:val="28"/>
          <w:szCs w:val="28"/>
          <w:lang w:eastAsia="es-CO"/>
        </w:rPr>
        <w:t>aún</w:t>
      </w:r>
      <w:r w:rsidR="0016200D" w:rsidRPr="00855CC2">
        <w:rPr>
          <w:rFonts w:ascii="Arial Narrow" w:hAnsi="Arial Narrow" w:cs="Tahoma"/>
          <w:sz w:val="28"/>
          <w:szCs w:val="28"/>
          <w:lang w:eastAsia="es-CO"/>
        </w:rPr>
        <w:t xml:space="preserve"> aludir la protección de una </w:t>
      </w:r>
      <w:r w:rsidR="001617F4" w:rsidRPr="00855CC2">
        <w:rPr>
          <w:rFonts w:ascii="Arial Narrow" w:hAnsi="Arial Narrow" w:cs="Tahoma"/>
          <w:sz w:val="28"/>
          <w:szCs w:val="28"/>
          <w:lang w:eastAsia="es-CO"/>
        </w:rPr>
        <w:t xml:space="preserve">expectativa legítima. </w:t>
      </w:r>
      <w:r w:rsidR="000A3AFE" w:rsidRPr="00855CC2">
        <w:rPr>
          <w:rFonts w:ascii="Arial Narrow" w:hAnsi="Arial Narrow" w:cs="Tahoma"/>
          <w:sz w:val="28"/>
          <w:szCs w:val="28"/>
          <w:lang w:eastAsia="es-CO"/>
        </w:rPr>
        <w:t xml:space="preserve"> </w:t>
      </w:r>
    </w:p>
    <w:p w:rsidR="0050762F" w:rsidRPr="00855CC2" w:rsidRDefault="0050762F" w:rsidP="0050762F">
      <w:pPr>
        <w:shd w:val="clear" w:color="auto" w:fill="FFFFFF"/>
        <w:spacing w:line="276" w:lineRule="auto"/>
        <w:ind w:firstLine="851"/>
        <w:jc w:val="both"/>
        <w:rPr>
          <w:rFonts w:ascii="Arial Narrow" w:hAnsi="Arial Narrow" w:cs="Tahoma"/>
          <w:b/>
          <w:sz w:val="28"/>
          <w:szCs w:val="28"/>
          <w:lang w:eastAsia="es-CO"/>
        </w:rPr>
      </w:pPr>
    </w:p>
    <w:p w:rsidR="00DB4393" w:rsidRPr="00855CC2" w:rsidRDefault="001617F4" w:rsidP="0050762F">
      <w:pPr>
        <w:pStyle w:val="Prrafodelista"/>
        <w:numPr>
          <w:ilvl w:val="0"/>
          <w:numId w:val="1"/>
        </w:numPr>
        <w:spacing w:line="360" w:lineRule="auto"/>
        <w:jc w:val="both"/>
        <w:rPr>
          <w:rFonts w:ascii="Arial Narrow" w:hAnsi="Arial Narrow" w:cs="Arial"/>
          <w:b/>
          <w:i/>
          <w:sz w:val="28"/>
          <w:szCs w:val="28"/>
        </w:rPr>
      </w:pPr>
      <w:r w:rsidRPr="00855CC2">
        <w:rPr>
          <w:rFonts w:ascii="Arial Narrow" w:hAnsi="Arial Narrow" w:cs="Arial"/>
          <w:b/>
          <w:i/>
          <w:sz w:val="28"/>
          <w:szCs w:val="28"/>
        </w:rPr>
        <w:t>APELACIÓN</w:t>
      </w:r>
    </w:p>
    <w:p w:rsidR="00DB4393" w:rsidRPr="00855CC2" w:rsidRDefault="00DB4393" w:rsidP="00B13CB2">
      <w:pPr>
        <w:pStyle w:val="Sinespaciado"/>
      </w:pPr>
    </w:p>
    <w:p w:rsidR="00DB4393" w:rsidRPr="00855CC2" w:rsidRDefault="00DB4393" w:rsidP="00FB6E64">
      <w:pPr>
        <w:spacing w:line="360" w:lineRule="auto"/>
        <w:ind w:firstLine="360"/>
        <w:jc w:val="both"/>
        <w:rPr>
          <w:rFonts w:ascii="Arial Narrow" w:hAnsi="Arial Narrow" w:cs="Arial"/>
          <w:sz w:val="28"/>
          <w:szCs w:val="28"/>
        </w:rPr>
      </w:pPr>
      <w:r w:rsidRPr="00855CC2">
        <w:rPr>
          <w:rFonts w:ascii="Arial Narrow" w:hAnsi="Arial Narrow" w:cs="Arial"/>
          <w:sz w:val="28"/>
          <w:szCs w:val="28"/>
        </w:rPr>
        <w:t>Inconforme,</w:t>
      </w:r>
      <w:r w:rsidR="00D152CB" w:rsidRPr="00855CC2">
        <w:rPr>
          <w:rFonts w:ascii="Arial Narrow" w:hAnsi="Arial Narrow" w:cs="Arial"/>
          <w:sz w:val="28"/>
          <w:szCs w:val="28"/>
        </w:rPr>
        <w:t xml:space="preserve"> el apoderado de la demandante interpuso </w:t>
      </w:r>
      <w:r w:rsidRPr="00855CC2">
        <w:rPr>
          <w:rFonts w:ascii="Arial Narrow" w:hAnsi="Arial Narrow" w:cs="Arial"/>
          <w:sz w:val="28"/>
          <w:szCs w:val="28"/>
        </w:rPr>
        <w:t xml:space="preserve">apelación en orden a que se revoque y se acceda a las pretensiones. En la sustentación, indicó que debió realizarse una interpretación de la norma más amplia que estuviera armonizada con los principios que rigen </w:t>
      </w:r>
      <w:r w:rsidR="004C0849" w:rsidRPr="00855CC2">
        <w:rPr>
          <w:rFonts w:ascii="Arial Narrow" w:hAnsi="Arial Narrow" w:cs="Arial"/>
          <w:sz w:val="28"/>
          <w:szCs w:val="28"/>
        </w:rPr>
        <w:t xml:space="preserve">el derecho laboral, </w:t>
      </w:r>
      <w:r w:rsidR="00A47E59" w:rsidRPr="00855CC2">
        <w:rPr>
          <w:rFonts w:ascii="Arial Narrow" w:hAnsi="Arial Narrow" w:cs="Arial"/>
          <w:sz w:val="28"/>
          <w:szCs w:val="28"/>
        </w:rPr>
        <w:t>pues a su juicio, la prohibición contenida en el Acto Legislativo de celebrar convenciones o pactos colectivos con posterioridad al 31 d</w:t>
      </w:r>
      <w:r w:rsidR="00FB6E64" w:rsidRPr="00855CC2">
        <w:rPr>
          <w:rFonts w:ascii="Arial Narrow" w:hAnsi="Arial Narrow" w:cs="Arial"/>
          <w:sz w:val="28"/>
          <w:szCs w:val="28"/>
        </w:rPr>
        <w:t>e</w:t>
      </w:r>
      <w:r w:rsidR="00A47E59" w:rsidRPr="00855CC2">
        <w:rPr>
          <w:rFonts w:ascii="Arial Narrow" w:hAnsi="Arial Narrow" w:cs="Arial"/>
          <w:sz w:val="28"/>
          <w:szCs w:val="28"/>
        </w:rPr>
        <w:t xml:space="preserve"> julio de 2010, sólo está referenciada hacia el futuro y no las que venían en vigencia debido a las prórrogas automáticas. Por ende, aduce que los beneficios pensionales adquiridos o que go</w:t>
      </w:r>
      <w:r w:rsidR="00D95004" w:rsidRPr="00855CC2">
        <w:rPr>
          <w:rFonts w:ascii="Arial Narrow" w:hAnsi="Arial Narrow" w:cs="Arial"/>
          <w:sz w:val="28"/>
          <w:szCs w:val="28"/>
        </w:rPr>
        <w:t>zan de una expectativa legítima debieron ser respetados.</w:t>
      </w:r>
    </w:p>
    <w:p w:rsidR="000F39CE" w:rsidRPr="00855CC2" w:rsidRDefault="000F39CE" w:rsidP="000F39CE">
      <w:pPr>
        <w:pStyle w:val="Sinespaciado"/>
      </w:pPr>
    </w:p>
    <w:p w:rsidR="0050762F" w:rsidRPr="00855CC2" w:rsidRDefault="0050762F" w:rsidP="0050762F">
      <w:pPr>
        <w:shd w:val="clear" w:color="auto" w:fill="FFFFFF"/>
        <w:tabs>
          <w:tab w:val="left" w:pos="5197"/>
        </w:tabs>
        <w:spacing w:line="360" w:lineRule="auto"/>
        <w:ind w:firstLine="851"/>
        <w:jc w:val="both"/>
        <w:rPr>
          <w:rFonts w:ascii="Arial Narrow" w:hAnsi="Arial Narrow" w:cs="Tahoma"/>
          <w:sz w:val="28"/>
          <w:szCs w:val="28"/>
          <w:lang w:eastAsia="es-CO"/>
        </w:rPr>
      </w:pPr>
      <w:r w:rsidRPr="00855CC2">
        <w:rPr>
          <w:rFonts w:ascii="Arial Narrow" w:hAnsi="Arial Narrow" w:cs="Tahoma"/>
          <w:i/>
          <w:sz w:val="28"/>
          <w:szCs w:val="28"/>
        </w:rPr>
        <w:t>Del problema jurídico.</w:t>
      </w:r>
    </w:p>
    <w:p w:rsidR="0050762F" w:rsidRPr="00855CC2" w:rsidRDefault="0050762F" w:rsidP="00B13CB2">
      <w:pPr>
        <w:pStyle w:val="Sinespaciado"/>
      </w:pPr>
    </w:p>
    <w:p w:rsidR="0050762F" w:rsidRPr="00855CC2" w:rsidRDefault="00012755" w:rsidP="0050762F">
      <w:pPr>
        <w:shd w:val="clear" w:color="auto" w:fill="FFFFFF"/>
        <w:tabs>
          <w:tab w:val="left" w:pos="5197"/>
        </w:tabs>
        <w:spacing w:line="360" w:lineRule="auto"/>
        <w:ind w:firstLine="851"/>
        <w:jc w:val="both"/>
        <w:rPr>
          <w:rFonts w:ascii="Arial Narrow" w:hAnsi="Arial Narrow" w:cs="Tahoma"/>
          <w:sz w:val="28"/>
          <w:szCs w:val="28"/>
          <w:lang w:eastAsia="es-CO"/>
        </w:rPr>
      </w:pPr>
      <w:r w:rsidRPr="00855CC2">
        <w:rPr>
          <w:rFonts w:ascii="Arial Narrow" w:hAnsi="Arial Narrow" w:cs="Tahoma"/>
          <w:sz w:val="28"/>
          <w:szCs w:val="28"/>
          <w:lang w:eastAsia="es-CO"/>
        </w:rPr>
        <w:t xml:space="preserve">Visto lo </w:t>
      </w:r>
      <w:r w:rsidR="0050762F" w:rsidRPr="00855CC2">
        <w:rPr>
          <w:rFonts w:ascii="Arial Narrow" w:hAnsi="Arial Narrow" w:cs="Tahoma"/>
          <w:sz w:val="28"/>
          <w:szCs w:val="28"/>
          <w:lang w:eastAsia="es-CO"/>
        </w:rPr>
        <w:t>anterior, la Sala formula el problema jurídico en los siguientes términos:</w:t>
      </w:r>
    </w:p>
    <w:p w:rsidR="00012755" w:rsidRPr="00855CC2" w:rsidRDefault="00012755" w:rsidP="00B13CB2">
      <w:pPr>
        <w:pStyle w:val="Sinespaciado"/>
      </w:pPr>
    </w:p>
    <w:p w:rsidR="000F39CE" w:rsidRPr="00855CC2" w:rsidRDefault="0050762F" w:rsidP="00490497">
      <w:pPr>
        <w:pStyle w:val="Sinespaciado"/>
        <w:ind w:firstLine="708"/>
        <w:jc w:val="both"/>
        <w:rPr>
          <w:rFonts w:ascii="Arial Narrow" w:hAnsi="Arial Narrow" w:cs="Arial"/>
          <w:b/>
          <w:i/>
          <w:sz w:val="28"/>
          <w:szCs w:val="28"/>
        </w:rPr>
      </w:pPr>
      <w:r w:rsidRPr="00855CC2">
        <w:rPr>
          <w:rFonts w:ascii="Arial Narrow" w:hAnsi="Arial Narrow"/>
          <w:i/>
          <w:sz w:val="26"/>
          <w:szCs w:val="26"/>
          <w:lang w:eastAsia="es-CO"/>
        </w:rPr>
        <w:t>¿</w:t>
      </w:r>
      <w:r w:rsidRPr="00855CC2">
        <w:rPr>
          <w:rFonts w:ascii="Arial Narrow" w:hAnsi="Arial Narrow"/>
          <w:i/>
          <w:sz w:val="28"/>
          <w:szCs w:val="28"/>
          <w:lang w:eastAsia="es-CO"/>
        </w:rPr>
        <w:t>Le as</w:t>
      </w:r>
      <w:r w:rsidR="000F39CE" w:rsidRPr="00855CC2">
        <w:rPr>
          <w:rFonts w:ascii="Arial Narrow" w:hAnsi="Arial Narrow"/>
          <w:i/>
          <w:sz w:val="28"/>
          <w:szCs w:val="28"/>
          <w:lang w:eastAsia="es-CO"/>
        </w:rPr>
        <w:t xml:space="preserve">iste </w:t>
      </w:r>
      <w:r w:rsidR="00490497" w:rsidRPr="00855CC2">
        <w:rPr>
          <w:rFonts w:ascii="Arial Narrow" w:hAnsi="Arial Narrow"/>
          <w:i/>
          <w:sz w:val="28"/>
          <w:szCs w:val="28"/>
          <w:lang w:eastAsia="es-CO"/>
        </w:rPr>
        <w:t xml:space="preserve">derecho </w:t>
      </w:r>
      <w:r w:rsidR="007C78A1" w:rsidRPr="00855CC2">
        <w:rPr>
          <w:rFonts w:ascii="Arial Narrow" w:hAnsi="Arial Narrow"/>
          <w:i/>
          <w:sz w:val="28"/>
          <w:szCs w:val="28"/>
          <w:lang w:eastAsia="es-CO"/>
        </w:rPr>
        <w:t xml:space="preserve">al demandante al reconocimiento y pago de la pensión de jubilación prevista en el artículo 98 de la Convención Colectiva Suscrita entre el </w:t>
      </w:r>
      <w:proofErr w:type="spellStart"/>
      <w:r w:rsidR="007C78A1" w:rsidRPr="00855CC2">
        <w:rPr>
          <w:rFonts w:ascii="Arial Narrow" w:hAnsi="Arial Narrow"/>
          <w:i/>
          <w:sz w:val="28"/>
          <w:szCs w:val="28"/>
          <w:lang w:eastAsia="es-CO"/>
        </w:rPr>
        <w:t>ISS</w:t>
      </w:r>
      <w:proofErr w:type="spellEnd"/>
      <w:r w:rsidR="007C78A1" w:rsidRPr="00855CC2">
        <w:rPr>
          <w:rFonts w:ascii="Arial Narrow" w:hAnsi="Arial Narrow"/>
          <w:i/>
          <w:sz w:val="28"/>
          <w:szCs w:val="28"/>
          <w:lang w:eastAsia="es-CO"/>
        </w:rPr>
        <w:t xml:space="preserve"> y su sindicato de trabajadores para la vigencia del 2001-2004? </w:t>
      </w:r>
    </w:p>
    <w:p w:rsidR="0050762F" w:rsidRPr="00855CC2" w:rsidRDefault="0050762F" w:rsidP="00D152CB">
      <w:pPr>
        <w:pStyle w:val="Sinespaciado"/>
        <w:spacing w:line="360" w:lineRule="auto"/>
      </w:pPr>
    </w:p>
    <w:p w:rsidR="0050762F" w:rsidRPr="00855CC2" w:rsidRDefault="0050762F" w:rsidP="0050762F">
      <w:pPr>
        <w:tabs>
          <w:tab w:val="left" w:pos="0"/>
          <w:tab w:val="left" w:pos="8647"/>
        </w:tabs>
        <w:suppressAutoHyphens/>
        <w:spacing w:line="360" w:lineRule="auto"/>
        <w:ind w:firstLine="900"/>
        <w:jc w:val="both"/>
        <w:rPr>
          <w:rFonts w:ascii="Arial Narrow" w:hAnsi="Arial Narrow" w:cs="Tahoma"/>
          <w:sz w:val="28"/>
          <w:szCs w:val="28"/>
        </w:rPr>
      </w:pPr>
      <w:r w:rsidRPr="00855CC2">
        <w:rPr>
          <w:rFonts w:ascii="Arial Narrow" w:hAnsi="Arial Narrow" w:cs="Tahoma"/>
          <w:i/>
          <w:sz w:val="28"/>
          <w:szCs w:val="28"/>
        </w:rPr>
        <w:t>Alegatos en esta instancia</w:t>
      </w:r>
      <w:r w:rsidRPr="00855CC2">
        <w:rPr>
          <w:rFonts w:ascii="Arial Narrow" w:hAnsi="Arial Narrow" w:cs="Tahoma"/>
          <w:sz w:val="28"/>
          <w:szCs w:val="28"/>
        </w:rPr>
        <w:t>:</w:t>
      </w:r>
    </w:p>
    <w:p w:rsidR="0050762F" w:rsidRPr="00855CC2" w:rsidRDefault="0050762F" w:rsidP="00B13CB2">
      <w:pPr>
        <w:pStyle w:val="Sinespaciado"/>
      </w:pPr>
    </w:p>
    <w:p w:rsidR="0050762F" w:rsidRPr="00855CC2" w:rsidRDefault="0050762F" w:rsidP="0050762F">
      <w:pPr>
        <w:spacing w:line="360" w:lineRule="auto"/>
        <w:ind w:firstLine="851"/>
        <w:jc w:val="both"/>
        <w:rPr>
          <w:rFonts w:ascii="Arial Narrow" w:hAnsi="Arial Narrow" w:cs="Tahoma"/>
          <w:sz w:val="28"/>
          <w:szCs w:val="28"/>
        </w:rPr>
      </w:pPr>
      <w:r w:rsidRPr="00855CC2">
        <w:rPr>
          <w:rFonts w:ascii="Arial Narrow" w:hAnsi="Arial Narrow" w:cs="Tahoma"/>
          <w:sz w:val="28"/>
          <w:szCs w:val="28"/>
        </w:rPr>
        <w:t xml:space="preserve">En este estado de la diligencia y antes de que la Colegiatura, de respuesta al problema jurídico planteado, con el propósito de desatar </w:t>
      </w:r>
      <w:r w:rsidR="00490497" w:rsidRPr="00855CC2">
        <w:rPr>
          <w:rFonts w:ascii="Arial Narrow" w:hAnsi="Arial Narrow" w:cs="Tahoma"/>
          <w:sz w:val="28"/>
          <w:szCs w:val="28"/>
        </w:rPr>
        <w:t>la instancia</w:t>
      </w:r>
      <w:r w:rsidRPr="00855CC2">
        <w:rPr>
          <w:rFonts w:ascii="Arial Narrow" w:hAnsi="Arial Narrow" w:cs="Tahoma"/>
          <w:sz w:val="28"/>
          <w:szCs w:val="28"/>
        </w:rPr>
        <w:t xml:space="preserve">, se corre traslado por el término de 8 minutos, a cada uno de los voceros judiciales de las partes asistentes a la audiencia, empezando por la parte demandante. Escuchadas las anteriores intervenciones que en síntesis reflejan los puntos debatidos por los integrantes de la Sala, se procede a decidir de fondo, previa las siguientes: </w:t>
      </w:r>
    </w:p>
    <w:p w:rsidR="00B13CB2" w:rsidRPr="00855CC2" w:rsidRDefault="00B13CB2" w:rsidP="0050762F">
      <w:pPr>
        <w:spacing w:line="360" w:lineRule="auto"/>
        <w:ind w:firstLine="851"/>
        <w:jc w:val="both"/>
        <w:rPr>
          <w:rFonts w:ascii="Arial Narrow" w:hAnsi="Arial Narrow" w:cs="Tahoma"/>
          <w:sz w:val="28"/>
          <w:szCs w:val="28"/>
        </w:rPr>
      </w:pPr>
    </w:p>
    <w:p w:rsidR="0050762F" w:rsidRPr="00855CC2" w:rsidRDefault="0050762F" w:rsidP="0050762F">
      <w:pPr>
        <w:pStyle w:val="Prrafodelista"/>
        <w:numPr>
          <w:ilvl w:val="0"/>
          <w:numId w:val="1"/>
        </w:numPr>
        <w:shd w:val="clear" w:color="auto" w:fill="FFFFFF"/>
        <w:tabs>
          <w:tab w:val="left" w:pos="5197"/>
        </w:tabs>
        <w:jc w:val="both"/>
        <w:rPr>
          <w:rFonts w:ascii="Arial Narrow" w:hAnsi="Arial Narrow" w:cs="Tahoma"/>
          <w:b/>
          <w:i/>
          <w:sz w:val="28"/>
          <w:szCs w:val="28"/>
        </w:rPr>
      </w:pPr>
      <w:r w:rsidRPr="00855CC2">
        <w:rPr>
          <w:rFonts w:ascii="Arial Narrow" w:hAnsi="Arial Narrow" w:cs="Tahoma"/>
          <w:b/>
          <w:i/>
          <w:sz w:val="28"/>
          <w:szCs w:val="28"/>
        </w:rPr>
        <w:t xml:space="preserve">CONSIDERACIONES </w:t>
      </w:r>
    </w:p>
    <w:p w:rsidR="00E70C26" w:rsidRPr="00855CC2" w:rsidRDefault="00E70C26" w:rsidP="00B13CB2">
      <w:pPr>
        <w:pStyle w:val="Sinespaciado"/>
        <w:spacing w:line="360" w:lineRule="auto"/>
      </w:pPr>
    </w:p>
    <w:p w:rsidR="00E70C26" w:rsidRPr="00855CC2" w:rsidRDefault="00E70C26" w:rsidP="00E70C26">
      <w:pPr>
        <w:autoSpaceDE w:val="0"/>
        <w:autoSpaceDN w:val="0"/>
        <w:adjustRightInd w:val="0"/>
        <w:spacing w:line="360" w:lineRule="auto"/>
        <w:ind w:firstLine="708"/>
        <w:jc w:val="both"/>
        <w:rPr>
          <w:rFonts w:ascii="Arial Narrow" w:eastAsia="MS Mincho" w:hAnsi="Arial Narrow"/>
          <w:sz w:val="28"/>
          <w:szCs w:val="28"/>
          <w:lang w:val="es-CO"/>
        </w:rPr>
      </w:pPr>
      <w:r w:rsidRPr="00855CC2">
        <w:rPr>
          <w:rFonts w:ascii="Arial Narrow" w:eastAsia="MS Mincho" w:hAnsi="Arial Narrow"/>
          <w:sz w:val="28"/>
          <w:szCs w:val="28"/>
          <w:lang w:val="es-CO"/>
        </w:rPr>
        <w:t xml:space="preserve">No hay controversia alguna en torno a los siguientes supuestos fácticos que entre el Instituto de Seguros Sociales y el Sindicato de Trabajadores de la Seguridad Social </w:t>
      </w:r>
      <w:proofErr w:type="spellStart"/>
      <w:r w:rsidRPr="00855CC2">
        <w:rPr>
          <w:rFonts w:ascii="Arial Narrow" w:eastAsia="MS Mincho" w:hAnsi="Arial Narrow"/>
          <w:sz w:val="28"/>
          <w:szCs w:val="28"/>
          <w:lang w:val="es-CO"/>
        </w:rPr>
        <w:t>Sintraseguridad</w:t>
      </w:r>
      <w:proofErr w:type="spellEnd"/>
      <w:r w:rsidRPr="00855CC2">
        <w:rPr>
          <w:rFonts w:ascii="Arial Narrow" w:eastAsia="MS Mincho" w:hAnsi="Arial Narrow"/>
          <w:sz w:val="28"/>
          <w:szCs w:val="28"/>
          <w:lang w:val="es-CO"/>
        </w:rPr>
        <w:t xml:space="preserve"> Social, se celebró una convención colectiva de trabajo para la </w:t>
      </w:r>
      <w:r w:rsidRPr="00855CC2">
        <w:rPr>
          <w:rFonts w:ascii="Arial Narrow" w:eastAsia="MS Mincho" w:hAnsi="Arial Narrow"/>
          <w:sz w:val="28"/>
          <w:szCs w:val="28"/>
          <w:lang w:val="es-CO"/>
        </w:rPr>
        <w:lastRenderedPageBreak/>
        <w:t xml:space="preserve">vigencia 2001-2004; (ii) que en el citado acuerdo, se consagró un beneficio pensional en favor de los trabajadores que tuvieran 20 años de servicios continuos o discontinuos al Instituto y hayan cumplió 55 años de edad en caso de hombres y 50 en caso de las mujeres, (iii) que la demandante cumplió 50 años de edad el 19 de julio de 2014 y el requisito de 20 años de servicios lo alcanzó el 20 de mayo de 2011, según documentos obrantes a folios 18 y 30 a 32. </w:t>
      </w:r>
    </w:p>
    <w:p w:rsidR="00E70C26" w:rsidRPr="00855CC2" w:rsidRDefault="00E70C26" w:rsidP="00995C08">
      <w:pPr>
        <w:pStyle w:val="Sinespaciado"/>
        <w:rPr>
          <w:rFonts w:eastAsia="MS Mincho"/>
        </w:rPr>
      </w:pPr>
    </w:p>
    <w:p w:rsidR="00E70C26" w:rsidRPr="00855CC2" w:rsidRDefault="00E70C26" w:rsidP="00E70C26">
      <w:pPr>
        <w:autoSpaceDE w:val="0"/>
        <w:autoSpaceDN w:val="0"/>
        <w:adjustRightInd w:val="0"/>
        <w:spacing w:line="360" w:lineRule="auto"/>
        <w:ind w:firstLine="708"/>
        <w:jc w:val="both"/>
        <w:rPr>
          <w:rFonts w:ascii="Arial Narrow" w:eastAsia="MS Mincho" w:hAnsi="Arial Narrow"/>
          <w:sz w:val="28"/>
          <w:szCs w:val="28"/>
          <w:lang w:val="es-CO"/>
        </w:rPr>
      </w:pPr>
      <w:r w:rsidRPr="00855CC2">
        <w:rPr>
          <w:rFonts w:ascii="Arial Narrow" w:eastAsia="MS Mincho" w:hAnsi="Arial Narrow"/>
          <w:sz w:val="28"/>
          <w:szCs w:val="28"/>
          <w:lang w:val="es-CO"/>
        </w:rPr>
        <w:t xml:space="preserve">Adicionalmente, es un hecho indiscutido que la convención colectiva en mención no fue objeto de denuncia, de manera que por efecto del artículo 478 del </w:t>
      </w:r>
      <w:proofErr w:type="spellStart"/>
      <w:r w:rsidRPr="00855CC2">
        <w:rPr>
          <w:rFonts w:ascii="Arial Narrow" w:eastAsia="MS Mincho" w:hAnsi="Arial Narrow"/>
          <w:sz w:val="28"/>
          <w:szCs w:val="28"/>
          <w:lang w:val="es-CO"/>
        </w:rPr>
        <w:t>C.S.T</w:t>
      </w:r>
      <w:proofErr w:type="spellEnd"/>
      <w:r w:rsidRPr="00855CC2">
        <w:rPr>
          <w:rFonts w:ascii="Arial Narrow" w:eastAsia="MS Mincho" w:hAnsi="Arial Narrow"/>
          <w:sz w:val="28"/>
          <w:szCs w:val="28"/>
          <w:lang w:val="es-CO"/>
        </w:rPr>
        <w:t>. se prorrogó automáticamente por periodos sucesivos de seis meses.</w:t>
      </w:r>
    </w:p>
    <w:p w:rsidR="00E70C26" w:rsidRPr="00855CC2" w:rsidRDefault="00E70C26" w:rsidP="00B13CB2">
      <w:pPr>
        <w:pStyle w:val="Sinespaciado"/>
      </w:pPr>
    </w:p>
    <w:p w:rsidR="00720C0E" w:rsidRPr="00855CC2" w:rsidRDefault="006D2F13" w:rsidP="00720C0E">
      <w:pPr>
        <w:autoSpaceDE w:val="0"/>
        <w:autoSpaceDN w:val="0"/>
        <w:adjustRightInd w:val="0"/>
        <w:spacing w:line="360" w:lineRule="auto"/>
        <w:ind w:firstLine="708"/>
        <w:jc w:val="both"/>
        <w:rPr>
          <w:rFonts w:ascii="Arial Narrow" w:eastAsia="MS Mincho" w:hAnsi="Arial Narrow"/>
          <w:sz w:val="28"/>
          <w:szCs w:val="28"/>
        </w:rPr>
      </w:pPr>
      <w:r w:rsidRPr="00855CC2">
        <w:rPr>
          <w:rFonts w:ascii="Arial Narrow" w:eastAsia="MS Mincho" w:hAnsi="Arial Narrow"/>
          <w:sz w:val="28"/>
          <w:szCs w:val="28"/>
        </w:rPr>
        <w:t xml:space="preserve">La disconformidad del recurrente </w:t>
      </w:r>
      <w:r w:rsidR="00720C0E" w:rsidRPr="00855CC2">
        <w:rPr>
          <w:rFonts w:ascii="Arial Narrow" w:eastAsia="MS Mincho" w:hAnsi="Arial Narrow"/>
          <w:sz w:val="28"/>
          <w:szCs w:val="28"/>
        </w:rPr>
        <w:t xml:space="preserve">gravita en torno a </w:t>
      </w:r>
      <w:r w:rsidR="002C6132" w:rsidRPr="00855CC2">
        <w:rPr>
          <w:rFonts w:ascii="Arial Narrow" w:eastAsia="MS Mincho" w:hAnsi="Arial Narrow"/>
          <w:sz w:val="28"/>
          <w:szCs w:val="28"/>
        </w:rPr>
        <w:t xml:space="preserve">la interpretación que la a-quo estableció </w:t>
      </w:r>
      <w:r w:rsidR="00720C0E" w:rsidRPr="00855CC2">
        <w:rPr>
          <w:rFonts w:ascii="Arial Narrow" w:eastAsia="MS Mincho" w:hAnsi="Arial Narrow"/>
          <w:sz w:val="28"/>
          <w:szCs w:val="28"/>
        </w:rPr>
        <w:t xml:space="preserve">al estudiar el </w:t>
      </w:r>
      <w:r w:rsidR="002C6132" w:rsidRPr="00855CC2">
        <w:rPr>
          <w:rFonts w:ascii="Arial Narrow" w:eastAsia="MS Mincho" w:hAnsi="Arial Narrow"/>
          <w:sz w:val="28"/>
          <w:szCs w:val="28"/>
        </w:rPr>
        <w:t>contenido y</w:t>
      </w:r>
      <w:r w:rsidR="00720C0E" w:rsidRPr="00855CC2">
        <w:rPr>
          <w:rFonts w:ascii="Arial Narrow" w:eastAsia="MS Mincho" w:hAnsi="Arial Narrow"/>
          <w:sz w:val="28"/>
          <w:szCs w:val="28"/>
        </w:rPr>
        <w:t xml:space="preserve"> alcance del parágrafo transitorio </w:t>
      </w:r>
      <w:r w:rsidR="002C6132" w:rsidRPr="00855CC2">
        <w:rPr>
          <w:rFonts w:ascii="Arial Narrow" w:eastAsia="MS Mincho" w:hAnsi="Arial Narrow"/>
          <w:sz w:val="28"/>
          <w:szCs w:val="28"/>
        </w:rPr>
        <w:t xml:space="preserve">del Acto Legislativo 01 de 2005, pues </w:t>
      </w:r>
      <w:r w:rsidR="00995C08" w:rsidRPr="00855CC2">
        <w:rPr>
          <w:rFonts w:ascii="Arial Narrow" w:eastAsia="MS Mincho" w:hAnsi="Arial Narrow"/>
          <w:sz w:val="28"/>
          <w:szCs w:val="28"/>
        </w:rPr>
        <w:t xml:space="preserve">considera </w:t>
      </w:r>
      <w:r w:rsidR="002C6132" w:rsidRPr="00855CC2">
        <w:rPr>
          <w:rFonts w:ascii="Arial Narrow" w:eastAsia="MS Mincho" w:hAnsi="Arial Narrow"/>
          <w:sz w:val="28"/>
          <w:szCs w:val="28"/>
        </w:rPr>
        <w:t xml:space="preserve">debió </w:t>
      </w:r>
      <w:r w:rsidR="00E23DE2" w:rsidRPr="00855CC2">
        <w:rPr>
          <w:rFonts w:ascii="Arial Narrow" w:eastAsia="MS Mincho" w:hAnsi="Arial Narrow"/>
          <w:sz w:val="28"/>
          <w:szCs w:val="28"/>
        </w:rPr>
        <w:t xml:space="preserve">darle </w:t>
      </w:r>
      <w:r w:rsidR="002C6132" w:rsidRPr="00855CC2">
        <w:rPr>
          <w:rFonts w:ascii="Arial Narrow" w:eastAsia="MS Mincho" w:hAnsi="Arial Narrow"/>
          <w:sz w:val="28"/>
          <w:szCs w:val="28"/>
        </w:rPr>
        <w:t xml:space="preserve">otro alcance </w:t>
      </w:r>
      <w:r w:rsidR="00E27F4D" w:rsidRPr="00855CC2">
        <w:rPr>
          <w:rFonts w:ascii="Arial Narrow" w:eastAsia="MS Mincho" w:hAnsi="Arial Narrow"/>
          <w:sz w:val="28"/>
          <w:szCs w:val="28"/>
        </w:rPr>
        <w:t xml:space="preserve">más ventajoso o favorable </w:t>
      </w:r>
      <w:r w:rsidR="00995C08" w:rsidRPr="00855CC2">
        <w:rPr>
          <w:rFonts w:ascii="Arial Narrow" w:eastAsia="MS Mincho" w:hAnsi="Arial Narrow"/>
          <w:sz w:val="28"/>
          <w:szCs w:val="28"/>
        </w:rPr>
        <w:t xml:space="preserve">en aplicación de los principios que rigen en materia laboral, </w:t>
      </w:r>
      <w:r w:rsidR="00A16BD0" w:rsidRPr="00855CC2">
        <w:rPr>
          <w:rFonts w:ascii="Arial Narrow" w:eastAsia="MS Mincho" w:hAnsi="Arial Narrow"/>
          <w:sz w:val="28"/>
          <w:szCs w:val="28"/>
        </w:rPr>
        <w:t>a</w:t>
      </w:r>
      <w:r w:rsidR="00995C08" w:rsidRPr="00855CC2">
        <w:rPr>
          <w:rFonts w:ascii="Arial Narrow" w:eastAsia="MS Mincho" w:hAnsi="Arial Narrow"/>
          <w:sz w:val="28"/>
          <w:szCs w:val="28"/>
        </w:rPr>
        <w:t xml:space="preserve"> efectos de que </w:t>
      </w:r>
      <w:r w:rsidR="00E27F4D" w:rsidRPr="00855CC2">
        <w:rPr>
          <w:rFonts w:ascii="Arial Narrow" w:eastAsia="MS Mincho" w:hAnsi="Arial Narrow"/>
          <w:sz w:val="28"/>
          <w:szCs w:val="28"/>
        </w:rPr>
        <w:t xml:space="preserve">la demandante </w:t>
      </w:r>
      <w:r w:rsidR="00E23DE2" w:rsidRPr="00855CC2">
        <w:rPr>
          <w:rFonts w:ascii="Arial Narrow" w:eastAsia="MS Mincho" w:hAnsi="Arial Narrow"/>
          <w:sz w:val="28"/>
          <w:szCs w:val="28"/>
        </w:rPr>
        <w:t xml:space="preserve">pudiera </w:t>
      </w:r>
      <w:r w:rsidR="00E27F4D" w:rsidRPr="00855CC2">
        <w:rPr>
          <w:rFonts w:ascii="Arial Narrow" w:eastAsia="MS Mincho" w:hAnsi="Arial Narrow"/>
          <w:sz w:val="28"/>
          <w:szCs w:val="28"/>
        </w:rPr>
        <w:t xml:space="preserve">acceder a la pensión de jubilación </w:t>
      </w:r>
      <w:r w:rsidR="00905CFE" w:rsidRPr="00855CC2">
        <w:rPr>
          <w:rFonts w:ascii="Arial Narrow" w:eastAsia="MS Mincho" w:hAnsi="Arial Narrow"/>
          <w:sz w:val="28"/>
          <w:szCs w:val="28"/>
        </w:rPr>
        <w:t>convencional</w:t>
      </w:r>
      <w:r w:rsidR="00995C08" w:rsidRPr="00855CC2">
        <w:rPr>
          <w:rFonts w:ascii="Arial Narrow" w:eastAsia="MS Mincho" w:hAnsi="Arial Narrow"/>
          <w:sz w:val="28"/>
          <w:szCs w:val="28"/>
        </w:rPr>
        <w:t xml:space="preserve"> reclamada</w:t>
      </w:r>
      <w:r w:rsidR="00E23DE2" w:rsidRPr="00855CC2">
        <w:rPr>
          <w:rFonts w:ascii="Arial Narrow" w:eastAsia="MS Mincho" w:hAnsi="Arial Narrow"/>
          <w:sz w:val="28"/>
          <w:szCs w:val="28"/>
        </w:rPr>
        <w:t>.</w:t>
      </w:r>
    </w:p>
    <w:p w:rsidR="00905CFE" w:rsidRPr="00855CC2" w:rsidRDefault="00905CFE" w:rsidP="00B13CB2">
      <w:pPr>
        <w:pStyle w:val="Sinespaciado"/>
        <w:rPr>
          <w:rFonts w:eastAsia="MS Mincho"/>
        </w:rPr>
      </w:pPr>
    </w:p>
    <w:p w:rsidR="00E70C26" w:rsidRPr="00855CC2" w:rsidRDefault="00296CB9" w:rsidP="00E70C26">
      <w:pPr>
        <w:autoSpaceDE w:val="0"/>
        <w:autoSpaceDN w:val="0"/>
        <w:adjustRightInd w:val="0"/>
        <w:spacing w:line="360" w:lineRule="auto"/>
        <w:ind w:firstLine="708"/>
        <w:jc w:val="both"/>
        <w:rPr>
          <w:rFonts w:ascii="Arial Narrow" w:hAnsi="Arial Narrow"/>
          <w:sz w:val="28"/>
          <w:szCs w:val="28"/>
        </w:rPr>
      </w:pPr>
      <w:r w:rsidRPr="00855CC2">
        <w:rPr>
          <w:rFonts w:ascii="Arial Narrow" w:hAnsi="Arial Narrow"/>
          <w:sz w:val="28"/>
          <w:szCs w:val="28"/>
        </w:rPr>
        <w:t>Así las cosas, antes</w:t>
      </w:r>
      <w:r w:rsidR="00E70C26" w:rsidRPr="00855CC2">
        <w:rPr>
          <w:rFonts w:ascii="Arial Narrow" w:hAnsi="Arial Narrow"/>
          <w:sz w:val="28"/>
          <w:szCs w:val="28"/>
        </w:rPr>
        <w:t xml:space="preserve"> de abordar el asunto, es menester hacer unas precisiones </w:t>
      </w:r>
      <w:r w:rsidR="006D2F13" w:rsidRPr="00855CC2">
        <w:rPr>
          <w:rFonts w:ascii="Arial Narrow" w:hAnsi="Arial Narrow"/>
          <w:sz w:val="28"/>
          <w:szCs w:val="28"/>
        </w:rPr>
        <w:t xml:space="preserve">previas respecto a las figuras del derecho adquirido, expectativas legítimas y meras expectativas, así como </w:t>
      </w:r>
      <w:r w:rsidRPr="00855CC2">
        <w:rPr>
          <w:rFonts w:ascii="Arial Narrow" w:hAnsi="Arial Narrow"/>
          <w:sz w:val="28"/>
          <w:szCs w:val="28"/>
        </w:rPr>
        <w:t xml:space="preserve">de la </w:t>
      </w:r>
      <w:r w:rsidR="00A16BD0" w:rsidRPr="00855CC2">
        <w:rPr>
          <w:rFonts w:ascii="Arial Narrow" w:hAnsi="Arial Narrow"/>
          <w:sz w:val="28"/>
          <w:szCs w:val="28"/>
        </w:rPr>
        <w:t xml:space="preserve">intención del constituyente </w:t>
      </w:r>
      <w:r w:rsidRPr="00855CC2">
        <w:rPr>
          <w:rFonts w:ascii="Arial Narrow" w:hAnsi="Arial Narrow"/>
          <w:sz w:val="28"/>
          <w:szCs w:val="28"/>
        </w:rPr>
        <w:t xml:space="preserve">con la expedición del Acto Legislativo 01/05. </w:t>
      </w:r>
    </w:p>
    <w:p w:rsidR="00B13CB2" w:rsidRPr="00855CC2" w:rsidRDefault="00B13CB2" w:rsidP="00B13CB2">
      <w:pPr>
        <w:pStyle w:val="Sinespaciado"/>
      </w:pPr>
    </w:p>
    <w:p w:rsidR="00012755" w:rsidRPr="00855CC2" w:rsidRDefault="00012755" w:rsidP="00012755">
      <w:pPr>
        <w:overflowPunct w:val="0"/>
        <w:autoSpaceDE w:val="0"/>
        <w:autoSpaceDN w:val="0"/>
        <w:adjustRightInd w:val="0"/>
        <w:spacing w:line="360" w:lineRule="auto"/>
        <w:ind w:firstLine="709"/>
        <w:jc w:val="both"/>
        <w:textAlignment w:val="baseline"/>
        <w:rPr>
          <w:rFonts w:ascii="Arial Narrow" w:hAnsi="Arial Narrow"/>
          <w:bCs/>
          <w:sz w:val="28"/>
          <w:szCs w:val="28"/>
        </w:rPr>
      </w:pPr>
      <w:r w:rsidRPr="00855CC2">
        <w:rPr>
          <w:rFonts w:ascii="Arial Narrow" w:hAnsi="Arial Narrow"/>
          <w:bCs/>
          <w:sz w:val="28"/>
          <w:szCs w:val="28"/>
        </w:rPr>
        <w:t xml:space="preserve">Se entiende que hay un derecho adquirido cuando una persona ha satisfecho la totalidad de los requisitos que establece la ley o la convención, es decir, es aquél que ha entrado en el patrimonio de aquella. </w:t>
      </w:r>
    </w:p>
    <w:p w:rsidR="00012755" w:rsidRPr="00855CC2" w:rsidRDefault="00012755" w:rsidP="00012755">
      <w:pPr>
        <w:pStyle w:val="Sinespaciado"/>
      </w:pPr>
    </w:p>
    <w:p w:rsidR="00012755" w:rsidRPr="00855CC2" w:rsidRDefault="00012755" w:rsidP="00012755">
      <w:pPr>
        <w:autoSpaceDE w:val="0"/>
        <w:autoSpaceDN w:val="0"/>
        <w:adjustRightInd w:val="0"/>
        <w:spacing w:line="360" w:lineRule="auto"/>
        <w:ind w:firstLine="708"/>
        <w:jc w:val="both"/>
        <w:rPr>
          <w:rFonts w:ascii="Arial Narrow" w:hAnsi="Arial Narrow"/>
          <w:bCs/>
          <w:sz w:val="28"/>
          <w:szCs w:val="28"/>
        </w:rPr>
      </w:pPr>
      <w:r w:rsidRPr="00855CC2">
        <w:rPr>
          <w:rFonts w:ascii="Arial Narrow" w:hAnsi="Arial Narrow" w:cs="Arial"/>
          <w:sz w:val="28"/>
          <w:szCs w:val="28"/>
        </w:rPr>
        <w:t xml:space="preserve">Respecto a la expectativa legítima, </w:t>
      </w:r>
      <w:r w:rsidRPr="00855CC2">
        <w:rPr>
          <w:rFonts w:ascii="Arial Narrow" w:hAnsi="Arial Narrow"/>
          <w:bCs/>
          <w:sz w:val="28"/>
          <w:szCs w:val="28"/>
        </w:rPr>
        <w:t>esta comprende los derechos condicionales y los eventuales, que por su especial naturaleza confieren al futuro titular (de cumplirse la condición suspensiva, en los primeros, o completarse los elementos faltantes, en los segundos) posibilidades jurídicas de administración, conservación y disposición (artículos 575, 1215 y 1547 a 1549 del Código Civil).  Así lo definió la Sala de Casación Laboral en sentencia SL2358 de 2017.</w:t>
      </w:r>
    </w:p>
    <w:p w:rsidR="00012755" w:rsidRPr="00855CC2" w:rsidRDefault="00012755" w:rsidP="00012755">
      <w:pPr>
        <w:pStyle w:val="Sinespaciado"/>
      </w:pPr>
    </w:p>
    <w:p w:rsidR="00012755" w:rsidRPr="00855CC2" w:rsidRDefault="00012755" w:rsidP="00012755">
      <w:pPr>
        <w:overflowPunct w:val="0"/>
        <w:autoSpaceDE w:val="0"/>
        <w:autoSpaceDN w:val="0"/>
        <w:adjustRightInd w:val="0"/>
        <w:spacing w:line="360" w:lineRule="auto"/>
        <w:ind w:firstLine="709"/>
        <w:jc w:val="both"/>
        <w:textAlignment w:val="baseline"/>
        <w:rPr>
          <w:rFonts w:ascii="Arial Narrow" w:hAnsi="Arial Narrow"/>
          <w:sz w:val="28"/>
          <w:szCs w:val="28"/>
        </w:rPr>
      </w:pPr>
      <w:r w:rsidRPr="00855CC2">
        <w:rPr>
          <w:rFonts w:ascii="Arial Narrow" w:hAnsi="Arial Narrow"/>
          <w:sz w:val="28"/>
          <w:szCs w:val="28"/>
        </w:rPr>
        <w:lastRenderedPageBreak/>
        <w:t>Por último, en cuanto a las meras expectativas, se tiene que éstas no constituyen derecho alguno en contra de la ley nueva que las anule o cercene (artículo 17 de la ley 153 de 1887), pues con las meras expectativas, no se tiene cumplido ninguno de los requisitos exigidos para el acceso a la prestación, de modo que, la nueva disposición puede modificarles en este caso los regímenes pensionales.</w:t>
      </w:r>
    </w:p>
    <w:p w:rsidR="00012755" w:rsidRPr="00855CC2" w:rsidRDefault="00012755" w:rsidP="008C2D67">
      <w:pPr>
        <w:pStyle w:val="Sinespaciado"/>
        <w:spacing w:line="276" w:lineRule="auto"/>
      </w:pPr>
    </w:p>
    <w:p w:rsidR="001143FA" w:rsidRPr="00855CC2" w:rsidRDefault="003D71AB" w:rsidP="00296CB9">
      <w:pPr>
        <w:autoSpaceDE w:val="0"/>
        <w:autoSpaceDN w:val="0"/>
        <w:adjustRightInd w:val="0"/>
        <w:spacing w:line="360" w:lineRule="auto"/>
        <w:ind w:firstLine="708"/>
        <w:jc w:val="both"/>
        <w:rPr>
          <w:rFonts w:ascii="Arial Narrow" w:hAnsi="Arial Narrow"/>
          <w:sz w:val="28"/>
          <w:szCs w:val="28"/>
        </w:rPr>
      </w:pPr>
      <w:r w:rsidRPr="00855CC2">
        <w:rPr>
          <w:rFonts w:ascii="Arial Narrow" w:hAnsi="Arial Narrow" w:cs="Arial"/>
          <w:sz w:val="28"/>
          <w:szCs w:val="28"/>
        </w:rPr>
        <w:t xml:space="preserve">En lo que tiene que ver con la </w:t>
      </w:r>
      <w:r w:rsidR="00D152CB" w:rsidRPr="00855CC2">
        <w:rPr>
          <w:rFonts w:ascii="Arial Narrow" w:hAnsi="Arial Narrow" w:cs="Arial"/>
          <w:sz w:val="28"/>
          <w:szCs w:val="28"/>
        </w:rPr>
        <w:t>v</w:t>
      </w:r>
      <w:r w:rsidR="007A2B94" w:rsidRPr="00855CC2">
        <w:rPr>
          <w:rFonts w:ascii="Arial Narrow" w:hAnsi="Arial Narrow" w:cs="Arial"/>
          <w:sz w:val="28"/>
          <w:szCs w:val="28"/>
        </w:rPr>
        <w:t>igenc</w:t>
      </w:r>
      <w:r w:rsidR="00AF77BF" w:rsidRPr="00855CC2">
        <w:rPr>
          <w:rFonts w:ascii="Arial Narrow" w:hAnsi="Arial Narrow" w:cs="Arial"/>
          <w:sz w:val="28"/>
          <w:szCs w:val="28"/>
        </w:rPr>
        <w:t xml:space="preserve">ia de los regímenes pensionales, se tiene que el parágrafo 2º del </w:t>
      </w:r>
      <w:r w:rsidR="007A2B94" w:rsidRPr="00855CC2">
        <w:rPr>
          <w:rFonts w:ascii="Arial Narrow" w:hAnsi="Arial Narrow" w:cs="Arial"/>
          <w:sz w:val="28"/>
          <w:szCs w:val="28"/>
        </w:rPr>
        <w:t xml:space="preserve">Acto Legislativo </w:t>
      </w:r>
      <w:r w:rsidR="00296CB9" w:rsidRPr="00855CC2">
        <w:rPr>
          <w:rFonts w:ascii="Arial Narrow" w:hAnsi="Arial Narrow" w:cs="Arial"/>
          <w:sz w:val="28"/>
          <w:szCs w:val="28"/>
        </w:rPr>
        <w:t xml:space="preserve">estableció </w:t>
      </w:r>
      <w:r w:rsidR="001143FA" w:rsidRPr="00855CC2">
        <w:rPr>
          <w:rFonts w:ascii="Arial Narrow" w:hAnsi="Arial Narrow" w:cs="Arial"/>
          <w:sz w:val="28"/>
          <w:szCs w:val="28"/>
        </w:rPr>
        <w:t>que “</w:t>
      </w:r>
      <w:r w:rsidR="001143FA" w:rsidRPr="00855CC2">
        <w:rPr>
          <w:rFonts w:ascii="Arial Narrow" w:hAnsi="Arial Narrow" w:cs="Arial"/>
          <w:i/>
          <w:sz w:val="28"/>
          <w:szCs w:val="28"/>
        </w:rPr>
        <w:t>A partir de la vigencia del presente Acto Legislativo no podrán establecerse en pactos, convenciones colectivas de trabajo, laudos o acto jurídico alguno, condiciones pensionales diferentes a las leyes del sistema general de pensiones</w:t>
      </w:r>
      <w:r w:rsidR="001143FA" w:rsidRPr="00855CC2">
        <w:rPr>
          <w:rFonts w:ascii="Arial Narrow" w:hAnsi="Arial Narrow" w:cs="Arial"/>
          <w:sz w:val="28"/>
          <w:szCs w:val="28"/>
        </w:rPr>
        <w:t xml:space="preserve">.”, situación que </w:t>
      </w:r>
      <w:r w:rsidR="00C52552" w:rsidRPr="00855CC2">
        <w:rPr>
          <w:rFonts w:ascii="Arial Narrow" w:hAnsi="Arial Narrow" w:cs="Arial"/>
          <w:sz w:val="28"/>
          <w:szCs w:val="28"/>
        </w:rPr>
        <w:t xml:space="preserve">sugiere </w:t>
      </w:r>
      <w:r w:rsidR="001143FA" w:rsidRPr="00855CC2">
        <w:rPr>
          <w:rFonts w:ascii="Arial Narrow" w:hAnsi="Arial Narrow" w:cs="Arial"/>
          <w:sz w:val="28"/>
          <w:szCs w:val="28"/>
        </w:rPr>
        <w:t xml:space="preserve">que a partir del 29 de julio de 2005 </w:t>
      </w:r>
      <w:r w:rsidR="00061962" w:rsidRPr="00855CC2">
        <w:rPr>
          <w:rFonts w:ascii="Arial Narrow" w:hAnsi="Arial Narrow" w:cs="Arial"/>
          <w:sz w:val="28"/>
          <w:szCs w:val="28"/>
        </w:rPr>
        <w:t>desapareció</w:t>
      </w:r>
      <w:r w:rsidR="005B2531" w:rsidRPr="00855CC2">
        <w:rPr>
          <w:rFonts w:ascii="Arial Narrow" w:hAnsi="Arial Narrow" w:cs="Arial"/>
          <w:sz w:val="28"/>
          <w:szCs w:val="28"/>
        </w:rPr>
        <w:t xml:space="preserve"> </w:t>
      </w:r>
      <w:r w:rsidR="00061962" w:rsidRPr="00855CC2">
        <w:rPr>
          <w:rFonts w:ascii="Arial Narrow" w:hAnsi="Arial Narrow" w:cs="Arial"/>
          <w:sz w:val="28"/>
          <w:szCs w:val="28"/>
        </w:rPr>
        <w:t>la posibilidad de p</w:t>
      </w:r>
      <w:r w:rsidR="001143FA" w:rsidRPr="00855CC2">
        <w:rPr>
          <w:rFonts w:ascii="Arial Narrow" w:hAnsi="Arial Narrow" w:cs="Arial"/>
          <w:sz w:val="28"/>
          <w:szCs w:val="28"/>
        </w:rPr>
        <w:t xml:space="preserve">actar condiciones </w:t>
      </w:r>
      <w:r w:rsidR="004A3F79" w:rsidRPr="00855CC2">
        <w:rPr>
          <w:rFonts w:ascii="Arial Narrow" w:hAnsi="Arial Narrow" w:cs="Arial"/>
          <w:sz w:val="28"/>
          <w:szCs w:val="28"/>
        </w:rPr>
        <w:t xml:space="preserve">pensionales extralegales, </w:t>
      </w:r>
      <w:r w:rsidR="004A3F79" w:rsidRPr="00855CC2">
        <w:rPr>
          <w:rFonts w:ascii="Arial Narrow" w:hAnsi="Arial Narrow"/>
          <w:sz w:val="28"/>
          <w:szCs w:val="28"/>
        </w:rPr>
        <w:t xml:space="preserve">pues de manera tajante </w:t>
      </w:r>
      <w:r w:rsidR="00C52552" w:rsidRPr="00855CC2">
        <w:rPr>
          <w:rFonts w:ascii="Arial Narrow" w:hAnsi="Arial Narrow"/>
          <w:sz w:val="28"/>
          <w:szCs w:val="28"/>
        </w:rPr>
        <w:t>prohíbe</w:t>
      </w:r>
      <w:r w:rsidR="004A3F79" w:rsidRPr="00855CC2">
        <w:rPr>
          <w:rFonts w:ascii="Arial Narrow" w:hAnsi="Arial Narrow"/>
          <w:sz w:val="28"/>
          <w:szCs w:val="28"/>
        </w:rPr>
        <w:t xml:space="preserve">  convenir condiciones pensionales diferentes a las legalmente establecidas, </w:t>
      </w:r>
      <w:r w:rsidR="00097AE6" w:rsidRPr="00855CC2">
        <w:rPr>
          <w:rFonts w:ascii="Arial Narrow" w:hAnsi="Arial Narrow"/>
          <w:sz w:val="28"/>
          <w:szCs w:val="28"/>
        </w:rPr>
        <w:t>aun</w:t>
      </w:r>
      <w:r w:rsidR="004A3F79" w:rsidRPr="00855CC2">
        <w:rPr>
          <w:rFonts w:ascii="Arial Narrow" w:hAnsi="Arial Narrow"/>
          <w:sz w:val="28"/>
          <w:szCs w:val="28"/>
        </w:rPr>
        <w:t xml:space="preserve"> cuando sean más favorables a los trabajadores.</w:t>
      </w:r>
    </w:p>
    <w:p w:rsidR="00AF77BF" w:rsidRPr="00855CC2" w:rsidRDefault="00AF77BF" w:rsidP="008C2D67">
      <w:pPr>
        <w:pStyle w:val="Sinespaciado"/>
        <w:spacing w:line="276" w:lineRule="auto"/>
      </w:pPr>
    </w:p>
    <w:p w:rsidR="002E04C8" w:rsidRPr="00855CC2" w:rsidRDefault="00097AE6" w:rsidP="004C53A0">
      <w:pPr>
        <w:autoSpaceDE w:val="0"/>
        <w:autoSpaceDN w:val="0"/>
        <w:adjustRightInd w:val="0"/>
        <w:spacing w:line="360" w:lineRule="auto"/>
        <w:ind w:firstLine="708"/>
        <w:jc w:val="both"/>
        <w:rPr>
          <w:rFonts w:ascii="Arial Narrow" w:hAnsi="Arial Narrow" w:cs="Arial"/>
          <w:sz w:val="28"/>
          <w:szCs w:val="28"/>
        </w:rPr>
      </w:pPr>
      <w:r w:rsidRPr="00855CC2">
        <w:rPr>
          <w:rFonts w:ascii="Arial Narrow" w:hAnsi="Arial Narrow"/>
          <w:sz w:val="28"/>
          <w:szCs w:val="28"/>
        </w:rPr>
        <w:t>No obstante</w:t>
      </w:r>
      <w:r w:rsidR="004C53A0" w:rsidRPr="00855CC2">
        <w:rPr>
          <w:rFonts w:ascii="Arial Narrow" w:hAnsi="Arial Narrow"/>
          <w:sz w:val="28"/>
          <w:szCs w:val="28"/>
        </w:rPr>
        <w:t xml:space="preserve"> lo anterior</w:t>
      </w:r>
      <w:r w:rsidRPr="00855CC2">
        <w:rPr>
          <w:rFonts w:ascii="Arial Narrow" w:hAnsi="Arial Narrow"/>
          <w:sz w:val="28"/>
          <w:szCs w:val="28"/>
        </w:rPr>
        <w:t xml:space="preserve">, </w:t>
      </w:r>
      <w:r w:rsidR="00AF77BF" w:rsidRPr="00855CC2">
        <w:rPr>
          <w:rFonts w:ascii="Arial Narrow" w:hAnsi="Arial Narrow"/>
          <w:sz w:val="28"/>
          <w:szCs w:val="28"/>
        </w:rPr>
        <w:t xml:space="preserve">el constituyente </w:t>
      </w:r>
      <w:r w:rsidRPr="00855CC2">
        <w:rPr>
          <w:rFonts w:ascii="Arial Narrow" w:hAnsi="Arial Narrow"/>
          <w:sz w:val="28"/>
          <w:szCs w:val="28"/>
        </w:rPr>
        <w:t xml:space="preserve">en aras de no afectar los derechos adquiridos y las expectativas legítimas de las partes respecto a la estabilidad de lo previamente acordado, </w:t>
      </w:r>
      <w:r w:rsidR="008C2D67" w:rsidRPr="00855CC2">
        <w:rPr>
          <w:rFonts w:ascii="Arial Narrow" w:hAnsi="Arial Narrow"/>
          <w:sz w:val="28"/>
          <w:szCs w:val="28"/>
        </w:rPr>
        <w:t xml:space="preserve">estableció </w:t>
      </w:r>
      <w:r w:rsidRPr="00855CC2">
        <w:rPr>
          <w:rFonts w:ascii="Arial Narrow" w:hAnsi="Arial Narrow"/>
          <w:sz w:val="28"/>
          <w:szCs w:val="28"/>
        </w:rPr>
        <w:t>en el parágrafo 3º transitorio ibídem</w:t>
      </w:r>
      <w:r w:rsidR="008C2D67" w:rsidRPr="00855CC2">
        <w:rPr>
          <w:rFonts w:ascii="Arial Narrow" w:hAnsi="Arial Narrow"/>
          <w:sz w:val="28"/>
          <w:szCs w:val="28"/>
        </w:rPr>
        <w:t xml:space="preserve">, </w:t>
      </w:r>
      <w:r w:rsidR="004C53A0" w:rsidRPr="00855CC2">
        <w:rPr>
          <w:rFonts w:ascii="Arial Narrow" w:hAnsi="Arial Narrow"/>
          <w:sz w:val="28"/>
          <w:szCs w:val="28"/>
        </w:rPr>
        <w:t xml:space="preserve">un periodo transitorio en los siguientes términos: </w:t>
      </w:r>
      <w:r w:rsidR="002E04C8" w:rsidRPr="00855CC2">
        <w:rPr>
          <w:rFonts w:ascii="Arial Narrow" w:hAnsi="Arial Narrow" w:cs="Arial"/>
          <w:i/>
          <w:sz w:val="28"/>
          <w:szCs w:val="28"/>
        </w:rPr>
        <w:t>“</w:t>
      </w:r>
      <w:r w:rsidR="002E04C8" w:rsidRPr="00855CC2">
        <w:rPr>
          <w:rFonts w:ascii="Arial Narrow" w:hAnsi="Arial Narrow" w:cs="Arial"/>
          <w:i/>
          <w:sz w:val="28"/>
          <w:szCs w:val="28"/>
          <w:lang w:val="es-ES"/>
        </w:rPr>
        <w:t xml:space="preserve">Las reglas de carácter pensional que rigen a la fecha de vigencia de este Acto Legislativo contenidas en pactos, convenciones colectivas de trabajo, laudos o acuerdos válidamente celebrados, se mantendrán por el término inicialmente estipulado. En los pactos, convenciones o laudos que se suscriban entre la vigencia de este Acto Legislativo y el 31 de julio de 2010, no podrán estipularse condiciones pensionales más favorables que las que se encuentren actualmente vigentes. En todo caso perderán vigencia el </w:t>
      </w:r>
      <w:r w:rsidR="006F48BB" w:rsidRPr="00855CC2">
        <w:rPr>
          <w:rFonts w:ascii="Arial Narrow" w:hAnsi="Arial Narrow" w:cs="Arial"/>
          <w:i/>
          <w:sz w:val="28"/>
          <w:szCs w:val="28"/>
          <w:lang w:val="es-ES"/>
        </w:rPr>
        <w:t>31 julio</w:t>
      </w:r>
      <w:r w:rsidR="002E04C8" w:rsidRPr="00855CC2">
        <w:rPr>
          <w:rFonts w:ascii="Arial Narrow" w:hAnsi="Arial Narrow" w:cs="Arial"/>
          <w:i/>
          <w:sz w:val="28"/>
          <w:szCs w:val="28"/>
          <w:lang w:val="es-ES"/>
        </w:rPr>
        <w:t xml:space="preserve"> de </w:t>
      </w:r>
      <w:smartTag w:uri="urn:schemas-microsoft-com:office:smarttags" w:element="metricconverter">
        <w:smartTagPr>
          <w:attr w:name="ProductID" w:val="2010.”"/>
        </w:smartTagPr>
        <w:r w:rsidR="002E04C8" w:rsidRPr="00855CC2">
          <w:rPr>
            <w:rFonts w:ascii="Arial Narrow" w:hAnsi="Arial Narrow" w:cs="Arial"/>
            <w:i/>
            <w:sz w:val="28"/>
            <w:szCs w:val="28"/>
            <w:lang w:val="es-ES"/>
          </w:rPr>
          <w:t>2010.”</w:t>
        </w:r>
      </w:smartTag>
    </w:p>
    <w:p w:rsidR="002E04C8" w:rsidRPr="00855CC2" w:rsidRDefault="002E04C8" w:rsidP="00BA6819">
      <w:pPr>
        <w:pStyle w:val="Sinespaciado"/>
      </w:pPr>
    </w:p>
    <w:p w:rsidR="00061962" w:rsidRPr="00855CC2" w:rsidRDefault="00F23A25" w:rsidP="001938BB">
      <w:pPr>
        <w:spacing w:line="360" w:lineRule="auto"/>
        <w:ind w:right="1" w:firstLine="708"/>
        <w:jc w:val="both"/>
        <w:rPr>
          <w:rFonts w:ascii="Arial Narrow" w:hAnsi="Arial Narrow" w:cs="Arial"/>
          <w:sz w:val="28"/>
          <w:szCs w:val="28"/>
          <w:shd w:val="clear" w:color="auto" w:fill="FFFFFF"/>
        </w:rPr>
      </w:pPr>
      <w:r w:rsidRPr="00855CC2">
        <w:rPr>
          <w:rFonts w:ascii="Arial Narrow" w:hAnsi="Arial Narrow" w:cs="Arial"/>
          <w:sz w:val="28"/>
          <w:szCs w:val="28"/>
        </w:rPr>
        <w:t xml:space="preserve">De esto último, </w:t>
      </w:r>
      <w:r w:rsidR="00481012" w:rsidRPr="00855CC2">
        <w:rPr>
          <w:rFonts w:ascii="Arial Narrow" w:hAnsi="Arial Narrow" w:cs="Arial"/>
          <w:sz w:val="28"/>
          <w:szCs w:val="28"/>
        </w:rPr>
        <w:t xml:space="preserve">bien se puede colegir </w:t>
      </w:r>
      <w:r w:rsidR="00642CE7" w:rsidRPr="00855CC2">
        <w:rPr>
          <w:rFonts w:ascii="Arial Narrow" w:hAnsi="Arial Narrow" w:cs="Arial"/>
          <w:sz w:val="28"/>
          <w:szCs w:val="28"/>
        </w:rPr>
        <w:t xml:space="preserve">que </w:t>
      </w:r>
      <w:r w:rsidR="006F48BB" w:rsidRPr="00855CC2">
        <w:rPr>
          <w:rFonts w:ascii="Arial Narrow" w:hAnsi="Arial Narrow" w:cs="Arial"/>
          <w:sz w:val="28"/>
          <w:szCs w:val="28"/>
          <w:lang w:val="es-ES"/>
        </w:rPr>
        <w:t>l</w:t>
      </w:r>
      <w:r w:rsidR="00061962" w:rsidRPr="00855CC2">
        <w:rPr>
          <w:rFonts w:ascii="Arial Narrow" w:hAnsi="Arial Narrow" w:cs="Arial"/>
          <w:sz w:val="28"/>
          <w:szCs w:val="28"/>
          <w:shd w:val="clear" w:color="auto" w:fill="FFFFFF"/>
        </w:rPr>
        <w:t>os acuerdos</w:t>
      </w:r>
      <w:r w:rsidR="00B16071" w:rsidRPr="00855CC2">
        <w:rPr>
          <w:rFonts w:ascii="Arial Narrow" w:hAnsi="Arial Narrow" w:cs="Arial"/>
          <w:sz w:val="28"/>
          <w:szCs w:val="28"/>
          <w:shd w:val="clear" w:color="auto" w:fill="FFFFFF"/>
        </w:rPr>
        <w:t xml:space="preserve"> convencionales </w:t>
      </w:r>
      <w:r w:rsidR="00061962" w:rsidRPr="00855CC2">
        <w:rPr>
          <w:rFonts w:ascii="Arial Narrow" w:hAnsi="Arial Narrow" w:cs="Arial"/>
          <w:sz w:val="28"/>
          <w:szCs w:val="28"/>
          <w:shd w:val="clear" w:color="auto" w:fill="FFFFFF"/>
        </w:rPr>
        <w:t xml:space="preserve">que venían rigiendo </w:t>
      </w:r>
      <w:r w:rsidR="00246DFD" w:rsidRPr="00855CC2">
        <w:rPr>
          <w:rFonts w:ascii="Arial Narrow" w:hAnsi="Arial Narrow" w:cs="Arial"/>
          <w:sz w:val="28"/>
          <w:szCs w:val="28"/>
          <w:shd w:val="clear" w:color="auto" w:fill="FFFFFF"/>
        </w:rPr>
        <w:t xml:space="preserve">dentro del término inicial de duración </w:t>
      </w:r>
      <w:r w:rsidR="00CA2F2A" w:rsidRPr="00855CC2">
        <w:rPr>
          <w:rFonts w:ascii="Arial Narrow" w:hAnsi="Arial Narrow" w:cs="Arial"/>
          <w:sz w:val="28"/>
          <w:szCs w:val="28"/>
          <w:shd w:val="clear" w:color="auto" w:fill="FFFFFF"/>
        </w:rPr>
        <w:t xml:space="preserve">en el marco de una negociación celebrada por </w:t>
      </w:r>
      <w:r w:rsidR="00CA2F2A" w:rsidRPr="00855CC2">
        <w:rPr>
          <w:rFonts w:ascii="Arial Narrow" w:hAnsi="Arial Narrow" w:cs="Arial"/>
          <w:sz w:val="28"/>
          <w:szCs w:val="28"/>
          <w:u w:val="single"/>
          <w:shd w:val="clear" w:color="auto" w:fill="FFFFFF"/>
        </w:rPr>
        <w:t>primera vez</w:t>
      </w:r>
      <w:r w:rsidR="00CA2F2A" w:rsidRPr="00855CC2">
        <w:rPr>
          <w:rFonts w:ascii="Arial Narrow" w:hAnsi="Arial Narrow" w:cs="Arial"/>
          <w:sz w:val="28"/>
          <w:szCs w:val="28"/>
          <w:shd w:val="clear" w:color="auto" w:fill="FFFFFF"/>
        </w:rPr>
        <w:t xml:space="preserve"> antes de la vigencia del referido acto reformatorio constitucional</w:t>
      </w:r>
      <w:r w:rsidR="001672D9" w:rsidRPr="00855CC2">
        <w:rPr>
          <w:rFonts w:ascii="Arial Narrow" w:hAnsi="Arial Narrow" w:cs="Arial"/>
          <w:sz w:val="28"/>
          <w:szCs w:val="28"/>
          <w:shd w:val="clear" w:color="auto" w:fill="FFFFFF"/>
        </w:rPr>
        <w:t xml:space="preserve">, pues </w:t>
      </w:r>
      <w:r w:rsidR="00A01C7C" w:rsidRPr="00855CC2">
        <w:rPr>
          <w:rFonts w:ascii="Arial Narrow" w:hAnsi="Arial Narrow" w:cs="Arial"/>
          <w:sz w:val="28"/>
          <w:szCs w:val="28"/>
          <w:shd w:val="clear" w:color="auto" w:fill="FFFFFF"/>
        </w:rPr>
        <w:t xml:space="preserve">con posterioridad </w:t>
      </w:r>
      <w:r w:rsidR="00CE6C9D" w:rsidRPr="00855CC2">
        <w:rPr>
          <w:rFonts w:ascii="Arial Narrow" w:hAnsi="Arial Narrow" w:cs="Arial"/>
          <w:sz w:val="28"/>
          <w:szCs w:val="28"/>
          <w:shd w:val="clear" w:color="auto" w:fill="FFFFFF"/>
        </w:rPr>
        <w:t xml:space="preserve">a esa calenda no es dable pactar </w:t>
      </w:r>
      <w:r w:rsidR="00A01C7C" w:rsidRPr="00855CC2">
        <w:rPr>
          <w:rFonts w:ascii="Arial Narrow" w:hAnsi="Arial Narrow" w:cs="Arial"/>
          <w:sz w:val="28"/>
          <w:szCs w:val="28"/>
          <w:shd w:val="clear" w:color="auto" w:fill="FFFFFF"/>
        </w:rPr>
        <w:t>reglas pensional</w:t>
      </w:r>
      <w:r w:rsidR="00CE6C9D" w:rsidRPr="00855CC2">
        <w:rPr>
          <w:rFonts w:ascii="Arial Narrow" w:hAnsi="Arial Narrow" w:cs="Arial"/>
          <w:sz w:val="28"/>
          <w:szCs w:val="28"/>
          <w:shd w:val="clear" w:color="auto" w:fill="FFFFFF"/>
        </w:rPr>
        <w:t>es más favorables</w:t>
      </w:r>
      <w:r w:rsidR="0080325E" w:rsidRPr="00855CC2">
        <w:rPr>
          <w:rFonts w:ascii="Arial Narrow" w:hAnsi="Arial Narrow" w:cs="Arial"/>
          <w:sz w:val="28"/>
          <w:szCs w:val="28"/>
          <w:shd w:val="clear" w:color="auto" w:fill="FFFFFF"/>
        </w:rPr>
        <w:t xml:space="preserve">, continuarían </w:t>
      </w:r>
      <w:r w:rsidR="00061962" w:rsidRPr="00855CC2">
        <w:rPr>
          <w:rFonts w:ascii="Arial Narrow" w:hAnsi="Arial Narrow" w:cs="Arial"/>
          <w:sz w:val="28"/>
          <w:szCs w:val="28"/>
          <w:shd w:val="clear" w:color="auto" w:fill="FFFFFF"/>
        </w:rPr>
        <w:t xml:space="preserve">produciendo efectos hasta el vencimiento del plazo de vigencia </w:t>
      </w:r>
      <w:r w:rsidR="00246DFD" w:rsidRPr="00855CC2">
        <w:rPr>
          <w:rFonts w:ascii="Arial Narrow" w:hAnsi="Arial Narrow" w:cs="Arial"/>
          <w:sz w:val="28"/>
          <w:szCs w:val="28"/>
          <w:shd w:val="clear" w:color="auto" w:fill="FFFFFF"/>
        </w:rPr>
        <w:t xml:space="preserve">inicialmente </w:t>
      </w:r>
      <w:r w:rsidR="00BA6819" w:rsidRPr="00855CC2">
        <w:rPr>
          <w:rFonts w:ascii="Arial Narrow" w:hAnsi="Arial Narrow" w:cs="Arial"/>
          <w:sz w:val="28"/>
          <w:szCs w:val="28"/>
          <w:shd w:val="clear" w:color="auto" w:fill="FFFFFF"/>
        </w:rPr>
        <w:t>acordado por las partes</w:t>
      </w:r>
      <w:r w:rsidR="0080325E" w:rsidRPr="00855CC2">
        <w:rPr>
          <w:rFonts w:ascii="Arial Narrow" w:hAnsi="Arial Narrow" w:cs="Arial"/>
          <w:sz w:val="28"/>
          <w:szCs w:val="28"/>
          <w:shd w:val="clear" w:color="auto" w:fill="FFFFFF"/>
        </w:rPr>
        <w:t xml:space="preserve">. Adicionalmente, </w:t>
      </w:r>
      <w:r w:rsidR="00061962" w:rsidRPr="00855CC2">
        <w:rPr>
          <w:rFonts w:ascii="Arial Narrow" w:hAnsi="Arial Narrow" w:cs="Arial"/>
          <w:sz w:val="28"/>
          <w:szCs w:val="28"/>
          <w:shd w:val="clear" w:color="auto" w:fill="FFFFFF"/>
        </w:rPr>
        <w:t xml:space="preserve">se prohibió que en los acuerdos </w:t>
      </w:r>
      <w:r w:rsidR="00BA6819" w:rsidRPr="00855CC2">
        <w:rPr>
          <w:rFonts w:ascii="Arial Narrow" w:hAnsi="Arial Narrow" w:cs="Arial"/>
          <w:sz w:val="28"/>
          <w:szCs w:val="28"/>
          <w:shd w:val="clear" w:color="auto" w:fill="FFFFFF"/>
        </w:rPr>
        <w:t>celebrados</w:t>
      </w:r>
      <w:r w:rsidR="00061962" w:rsidRPr="00855CC2">
        <w:rPr>
          <w:rFonts w:ascii="Arial Narrow" w:hAnsi="Arial Narrow" w:cs="Arial"/>
          <w:sz w:val="28"/>
          <w:szCs w:val="28"/>
          <w:shd w:val="clear" w:color="auto" w:fill="FFFFFF"/>
        </w:rPr>
        <w:t xml:space="preserve"> entre julio de 2005 y julio de 2010 </w:t>
      </w:r>
      <w:r w:rsidR="0080325E" w:rsidRPr="00855CC2">
        <w:rPr>
          <w:rFonts w:ascii="Arial Narrow" w:hAnsi="Arial Narrow" w:cs="Arial"/>
          <w:sz w:val="28"/>
          <w:szCs w:val="28"/>
          <w:shd w:val="clear" w:color="auto" w:fill="FFFFFF"/>
        </w:rPr>
        <w:t xml:space="preserve">– lo cual indudablemente </w:t>
      </w:r>
      <w:r w:rsidR="0080325E" w:rsidRPr="00855CC2">
        <w:rPr>
          <w:rFonts w:ascii="Arial Narrow" w:hAnsi="Arial Narrow" w:cs="Arial"/>
          <w:sz w:val="28"/>
          <w:szCs w:val="28"/>
          <w:shd w:val="clear" w:color="auto" w:fill="FFFFFF"/>
        </w:rPr>
        <w:lastRenderedPageBreak/>
        <w:t xml:space="preserve">hace referencia a las prórrogas </w:t>
      </w:r>
      <w:r w:rsidR="00C010D0" w:rsidRPr="00855CC2">
        <w:rPr>
          <w:rFonts w:ascii="Arial Narrow" w:hAnsi="Arial Narrow" w:cs="Arial"/>
          <w:sz w:val="28"/>
          <w:szCs w:val="28"/>
          <w:shd w:val="clear" w:color="auto" w:fill="FFFFFF"/>
        </w:rPr>
        <w:t>y no a</w:t>
      </w:r>
      <w:r w:rsidR="00CE6C9D" w:rsidRPr="00855CC2">
        <w:rPr>
          <w:rFonts w:ascii="Arial Narrow" w:hAnsi="Arial Narrow" w:cs="Arial"/>
          <w:sz w:val="28"/>
          <w:szCs w:val="28"/>
          <w:shd w:val="clear" w:color="auto" w:fill="FFFFFF"/>
        </w:rPr>
        <w:t xml:space="preserve"> acuerdos </w:t>
      </w:r>
      <w:r w:rsidR="008C2D67" w:rsidRPr="00855CC2">
        <w:rPr>
          <w:rFonts w:ascii="Arial Narrow" w:hAnsi="Arial Narrow" w:cs="Arial"/>
          <w:sz w:val="28"/>
          <w:szCs w:val="28"/>
          <w:shd w:val="clear" w:color="auto" w:fill="FFFFFF"/>
        </w:rPr>
        <w:t>suscritos por primera vez</w:t>
      </w:r>
      <w:r w:rsidR="00C010D0" w:rsidRPr="00855CC2">
        <w:rPr>
          <w:rFonts w:ascii="Arial Narrow" w:hAnsi="Arial Narrow" w:cs="Arial"/>
          <w:sz w:val="28"/>
          <w:szCs w:val="28"/>
          <w:shd w:val="clear" w:color="auto" w:fill="FFFFFF"/>
        </w:rPr>
        <w:t xml:space="preserve">- </w:t>
      </w:r>
      <w:r w:rsidR="00DA23F0" w:rsidRPr="00855CC2">
        <w:rPr>
          <w:rFonts w:ascii="Arial Narrow" w:hAnsi="Arial Narrow" w:cs="Arial"/>
          <w:sz w:val="28"/>
          <w:szCs w:val="28"/>
          <w:shd w:val="clear" w:color="auto" w:fill="FFFFFF"/>
        </w:rPr>
        <w:t xml:space="preserve">no </w:t>
      </w:r>
      <w:r w:rsidR="00061962" w:rsidRPr="00855CC2">
        <w:rPr>
          <w:rFonts w:ascii="Arial Narrow" w:hAnsi="Arial Narrow" w:cs="Arial"/>
          <w:sz w:val="28"/>
          <w:szCs w:val="28"/>
          <w:shd w:val="clear" w:color="auto" w:fill="FFFFFF"/>
        </w:rPr>
        <w:t>incluyeran condiciones pensionales más favorables que las que estaban vigentes, y</w:t>
      </w:r>
      <w:r w:rsidR="006F48BB" w:rsidRPr="00855CC2">
        <w:rPr>
          <w:rFonts w:ascii="Arial Narrow" w:hAnsi="Arial Narrow" w:cs="Arial"/>
          <w:sz w:val="28"/>
          <w:szCs w:val="28"/>
          <w:shd w:val="clear" w:color="auto" w:fill="FFFFFF"/>
        </w:rPr>
        <w:t xml:space="preserve"> </w:t>
      </w:r>
      <w:r w:rsidRPr="00855CC2">
        <w:rPr>
          <w:rFonts w:ascii="Arial Narrow" w:hAnsi="Arial Narrow" w:cs="Arial"/>
          <w:sz w:val="28"/>
          <w:szCs w:val="28"/>
          <w:shd w:val="clear" w:color="auto" w:fill="FFFFFF"/>
        </w:rPr>
        <w:t xml:space="preserve">finalmente se dispuso que, </w:t>
      </w:r>
      <w:r w:rsidR="00061962" w:rsidRPr="00855CC2">
        <w:rPr>
          <w:rFonts w:ascii="Arial Narrow" w:hAnsi="Arial Narrow" w:cs="Arial"/>
          <w:sz w:val="28"/>
          <w:szCs w:val="28"/>
          <w:shd w:val="clear" w:color="auto" w:fill="FFFFFF"/>
        </w:rPr>
        <w:t>en todo caso, a partir d</w:t>
      </w:r>
      <w:r w:rsidR="001938BB" w:rsidRPr="00855CC2">
        <w:rPr>
          <w:rFonts w:ascii="Arial Narrow" w:hAnsi="Arial Narrow" w:cs="Arial"/>
          <w:sz w:val="28"/>
          <w:szCs w:val="28"/>
          <w:shd w:val="clear" w:color="auto" w:fill="FFFFFF"/>
        </w:rPr>
        <w:t xml:space="preserve">el 31 de julio </w:t>
      </w:r>
      <w:r w:rsidR="00061962" w:rsidRPr="00855CC2">
        <w:rPr>
          <w:rFonts w:ascii="Arial Narrow" w:hAnsi="Arial Narrow" w:cs="Arial"/>
          <w:sz w:val="28"/>
          <w:szCs w:val="28"/>
          <w:shd w:val="clear" w:color="auto" w:fill="FFFFFF"/>
        </w:rPr>
        <w:t xml:space="preserve">de 2010 perderían vigencia </w:t>
      </w:r>
      <w:r w:rsidR="00B16071" w:rsidRPr="00855CC2">
        <w:rPr>
          <w:rFonts w:ascii="Arial Narrow" w:hAnsi="Arial Narrow" w:cs="Arial"/>
          <w:sz w:val="28"/>
          <w:szCs w:val="28"/>
          <w:shd w:val="clear" w:color="auto" w:fill="FFFFFF"/>
        </w:rPr>
        <w:t xml:space="preserve">todas </w:t>
      </w:r>
      <w:r w:rsidR="00061962" w:rsidRPr="00855CC2">
        <w:rPr>
          <w:rFonts w:ascii="Arial Narrow" w:hAnsi="Arial Narrow" w:cs="Arial"/>
          <w:sz w:val="28"/>
          <w:szCs w:val="28"/>
          <w:shd w:val="clear" w:color="auto" w:fill="FFFFFF"/>
        </w:rPr>
        <w:t>las disposiciones que contuvieran condiciones pensionales extralegales.</w:t>
      </w:r>
      <w:r w:rsidR="00B16071" w:rsidRPr="00855CC2">
        <w:rPr>
          <w:rFonts w:ascii="Arial Narrow" w:hAnsi="Arial Narrow" w:cs="Arial"/>
          <w:sz w:val="28"/>
          <w:szCs w:val="28"/>
          <w:shd w:val="clear" w:color="auto" w:fill="FFFFFF"/>
        </w:rPr>
        <w:t xml:space="preserve"> Esto último, claramente hace referencia </w:t>
      </w:r>
      <w:r w:rsidR="002138AC" w:rsidRPr="00855CC2">
        <w:rPr>
          <w:rFonts w:ascii="Arial Narrow" w:hAnsi="Arial Narrow" w:cs="Arial"/>
          <w:sz w:val="28"/>
          <w:szCs w:val="28"/>
          <w:shd w:val="clear" w:color="auto" w:fill="FFFFFF"/>
        </w:rPr>
        <w:t xml:space="preserve">a los acuerdos que </w:t>
      </w:r>
      <w:r w:rsidR="00B16071" w:rsidRPr="00855CC2">
        <w:rPr>
          <w:rFonts w:ascii="Arial Narrow" w:hAnsi="Arial Narrow" w:cs="Arial"/>
          <w:sz w:val="28"/>
          <w:szCs w:val="28"/>
          <w:shd w:val="clear" w:color="auto" w:fill="FFFFFF"/>
        </w:rPr>
        <w:t>venían produciendo efectos jurídic</w:t>
      </w:r>
      <w:r w:rsidR="00BA6819" w:rsidRPr="00855CC2">
        <w:rPr>
          <w:rFonts w:ascii="Arial Narrow" w:hAnsi="Arial Narrow" w:cs="Arial"/>
          <w:sz w:val="28"/>
          <w:szCs w:val="28"/>
          <w:shd w:val="clear" w:color="auto" w:fill="FFFFFF"/>
        </w:rPr>
        <w:t>os a la entrada en vigencia de dicho acto reformatorio</w:t>
      </w:r>
      <w:r w:rsidR="00246DFD" w:rsidRPr="00855CC2">
        <w:rPr>
          <w:rFonts w:ascii="Arial Narrow" w:hAnsi="Arial Narrow" w:cs="Arial"/>
          <w:sz w:val="28"/>
          <w:szCs w:val="28"/>
          <w:shd w:val="clear" w:color="auto" w:fill="FFFFFF"/>
        </w:rPr>
        <w:t xml:space="preserve"> por haber sido celebrados </w:t>
      </w:r>
      <w:r w:rsidR="00AB111A" w:rsidRPr="00855CC2">
        <w:rPr>
          <w:rFonts w:ascii="Arial Narrow" w:hAnsi="Arial Narrow" w:cs="Arial"/>
          <w:sz w:val="28"/>
          <w:szCs w:val="28"/>
          <w:shd w:val="clear" w:color="auto" w:fill="FFFFFF"/>
        </w:rPr>
        <w:t>por primera vez</w:t>
      </w:r>
      <w:r w:rsidR="00B16071" w:rsidRPr="00855CC2">
        <w:rPr>
          <w:rFonts w:ascii="Arial Narrow" w:hAnsi="Arial Narrow" w:cs="Arial"/>
          <w:sz w:val="28"/>
          <w:szCs w:val="28"/>
          <w:shd w:val="clear" w:color="auto" w:fill="FFFFFF"/>
        </w:rPr>
        <w:t>, como a aquellos que</w:t>
      </w:r>
      <w:r w:rsidR="0075180A" w:rsidRPr="00855CC2">
        <w:rPr>
          <w:rFonts w:ascii="Arial Narrow" w:hAnsi="Arial Narrow" w:cs="Arial"/>
          <w:sz w:val="28"/>
          <w:szCs w:val="28"/>
          <w:shd w:val="clear" w:color="auto" w:fill="FFFFFF"/>
        </w:rPr>
        <w:t xml:space="preserve"> seguían rigiendo por virtud de las prórrogas </w:t>
      </w:r>
      <w:r w:rsidR="008C2D67" w:rsidRPr="00855CC2">
        <w:rPr>
          <w:rFonts w:ascii="Arial Narrow" w:hAnsi="Arial Narrow" w:cs="Arial"/>
          <w:sz w:val="28"/>
          <w:szCs w:val="28"/>
          <w:shd w:val="clear" w:color="auto" w:fill="FFFFFF"/>
        </w:rPr>
        <w:t xml:space="preserve">automáticas </w:t>
      </w:r>
      <w:r w:rsidR="002138AC" w:rsidRPr="00855CC2">
        <w:rPr>
          <w:rFonts w:ascii="Arial Narrow" w:hAnsi="Arial Narrow" w:cs="Arial"/>
          <w:sz w:val="28"/>
          <w:szCs w:val="28"/>
          <w:shd w:val="clear" w:color="auto" w:fill="FFFFFF"/>
        </w:rPr>
        <w:t xml:space="preserve">entre </w:t>
      </w:r>
      <w:r w:rsidR="00B16071" w:rsidRPr="00855CC2">
        <w:rPr>
          <w:rFonts w:ascii="Arial Narrow" w:hAnsi="Arial Narrow" w:cs="Arial"/>
          <w:sz w:val="28"/>
          <w:szCs w:val="28"/>
          <w:shd w:val="clear" w:color="auto" w:fill="FFFFFF"/>
        </w:rPr>
        <w:t xml:space="preserve">julio de 2005 y julio de 2010. </w:t>
      </w:r>
    </w:p>
    <w:p w:rsidR="00F23A25" w:rsidRPr="00855CC2" w:rsidRDefault="00F23A25" w:rsidP="00F23A25">
      <w:pPr>
        <w:pStyle w:val="Sinespaciado"/>
        <w:rPr>
          <w:shd w:val="clear" w:color="auto" w:fill="FFFFFF"/>
        </w:rPr>
      </w:pPr>
    </w:p>
    <w:p w:rsidR="004B64F7" w:rsidRPr="00855CC2" w:rsidRDefault="00AB111A" w:rsidP="00691040">
      <w:pPr>
        <w:autoSpaceDE w:val="0"/>
        <w:autoSpaceDN w:val="0"/>
        <w:adjustRightInd w:val="0"/>
        <w:spacing w:line="360" w:lineRule="auto"/>
        <w:ind w:right="51" w:firstLine="567"/>
        <w:jc w:val="both"/>
        <w:rPr>
          <w:rFonts w:ascii="Arial Narrow" w:hAnsi="Arial Narrow" w:cs="Arial"/>
          <w:sz w:val="28"/>
          <w:szCs w:val="28"/>
          <w:lang w:val="es-ES"/>
        </w:rPr>
      </w:pPr>
      <w:r w:rsidRPr="00855CC2">
        <w:rPr>
          <w:rFonts w:ascii="Arial Narrow" w:hAnsi="Arial Narrow" w:cs="Arial"/>
          <w:sz w:val="28"/>
          <w:szCs w:val="28"/>
          <w:lang w:val="es-ES"/>
        </w:rPr>
        <w:t>Respecto a este tema</w:t>
      </w:r>
      <w:r w:rsidR="00062D10" w:rsidRPr="00855CC2">
        <w:rPr>
          <w:rFonts w:ascii="Arial Narrow" w:hAnsi="Arial Narrow" w:cs="Arial"/>
          <w:sz w:val="28"/>
          <w:szCs w:val="28"/>
          <w:lang w:val="es-ES"/>
        </w:rPr>
        <w:t>, el órgano de cierre de la especialidad laboral en sentencia con radicación Nº 31000</w:t>
      </w:r>
      <w:r w:rsidR="00EC3375" w:rsidRPr="00855CC2">
        <w:rPr>
          <w:rFonts w:ascii="Arial Narrow" w:hAnsi="Arial Narrow" w:cs="Arial"/>
          <w:sz w:val="28"/>
          <w:szCs w:val="28"/>
          <w:lang w:val="es-ES"/>
        </w:rPr>
        <w:t xml:space="preserve"> de 2007, </w:t>
      </w:r>
      <w:r w:rsidR="00062D10" w:rsidRPr="00855CC2">
        <w:rPr>
          <w:rFonts w:ascii="Arial Narrow" w:hAnsi="Arial Narrow" w:cs="Arial"/>
          <w:sz w:val="28"/>
          <w:szCs w:val="28"/>
          <w:lang w:val="es-ES"/>
        </w:rPr>
        <w:t>reiterada en la SL1409 de 11 de febrero de 2015 radicación Nº 59339,</w:t>
      </w:r>
      <w:r w:rsidR="00E91A77" w:rsidRPr="00855CC2">
        <w:rPr>
          <w:rFonts w:ascii="Arial Narrow" w:hAnsi="Arial Narrow" w:cs="Arial"/>
          <w:sz w:val="28"/>
          <w:szCs w:val="28"/>
          <w:lang w:val="es-ES"/>
        </w:rPr>
        <w:t xml:space="preserve"> y más recientemente en sentencia</w:t>
      </w:r>
      <w:r w:rsidR="00B26F4F" w:rsidRPr="00855CC2">
        <w:rPr>
          <w:rFonts w:ascii="Arial Narrow" w:hAnsi="Arial Narrow" w:cs="Arial"/>
          <w:sz w:val="28"/>
          <w:szCs w:val="28"/>
          <w:lang w:val="es-ES"/>
        </w:rPr>
        <w:t xml:space="preserve"> </w:t>
      </w:r>
      <w:r w:rsidR="00691040" w:rsidRPr="00855CC2">
        <w:rPr>
          <w:rFonts w:ascii="Arial Narrow" w:hAnsi="Arial Narrow" w:cs="Arial"/>
          <w:sz w:val="28"/>
          <w:szCs w:val="28"/>
          <w:lang w:val="es-ES"/>
        </w:rPr>
        <w:t xml:space="preserve">SL12498 de 2017 radicación No. 49768, </w:t>
      </w:r>
      <w:r w:rsidR="00F23A25" w:rsidRPr="00855CC2">
        <w:rPr>
          <w:rFonts w:ascii="Arial Narrow" w:hAnsi="Arial Narrow" w:cs="Arial"/>
          <w:sz w:val="28"/>
          <w:szCs w:val="28"/>
          <w:lang w:val="es-ES"/>
        </w:rPr>
        <w:t>sostuvo</w:t>
      </w:r>
      <w:r w:rsidR="004B64F7" w:rsidRPr="00855CC2">
        <w:rPr>
          <w:rFonts w:ascii="Arial Narrow" w:hAnsi="Arial Narrow" w:cs="Arial"/>
          <w:sz w:val="28"/>
          <w:szCs w:val="28"/>
          <w:lang w:val="es-ES"/>
        </w:rPr>
        <w:t xml:space="preserve"> que aunque por regla general a partir de la vigencia del </w:t>
      </w:r>
      <w:proofErr w:type="spellStart"/>
      <w:r w:rsidR="004B64F7" w:rsidRPr="00855CC2">
        <w:rPr>
          <w:rFonts w:ascii="Arial Narrow" w:hAnsi="Arial Narrow" w:cs="Arial"/>
          <w:sz w:val="28"/>
          <w:szCs w:val="28"/>
          <w:lang w:val="es-ES"/>
        </w:rPr>
        <w:t>A.L</w:t>
      </w:r>
      <w:proofErr w:type="spellEnd"/>
      <w:r w:rsidR="004B64F7" w:rsidRPr="00855CC2">
        <w:rPr>
          <w:rFonts w:ascii="Arial Narrow" w:hAnsi="Arial Narrow" w:cs="Arial"/>
          <w:sz w:val="28"/>
          <w:szCs w:val="28"/>
          <w:lang w:val="es-ES"/>
        </w:rPr>
        <w:t xml:space="preserve"> 01/05 no es posible acordar en pactos, convenciones colectivas, laudos o acto jurídico alguno, regímenes pensionales diferentes a los establecidos en las leyes que regulan el sistema general de pensiones </w:t>
      </w:r>
      <w:r w:rsidR="002138AC" w:rsidRPr="00855CC2">
        <w:rPr>
          <w:rFonts w:ascii="Arial Narrow" w:hAnsi="Arial Narrow" w:cs="Arial"/>
          <w:sz w:val="28"/>
          <w:szCs w:val="28"/>
          <w:lang w:val="es-ES"/>
        </w:rPr>
        <w:t>, el parágrafo transitorio 3º fijó un régimen de naturaleza transitoria,</w:t>
      </w:r>
      <w:r w:rsidR="007A2B94" w:rsidRPr="00855CC2">
        <w:rPr>
          <w:rFonts w:ascii="Arial Narrow" w:hAnsi="Arial Narrow" w:cs="Arial"/>
          <w:sz w:val="28"/>
          <w:szCs w:val="28"/>
          <w:lang w:val="es-ES"/>
        </w:rPr>
        <w:t xml:space="preserve"> </w:t>
      </w:r>
      <w:r w:rsidR="00691040" w:rsidRPr="00855CC2">
        <w:rPr>
          <w:rFonts w:ascii="Arial Narrow" w:hAnsi="Arial Narrow" w:cs="Arial"/>
          <w:sz w:val="28"/>
          <w:szCs w:val="28"/>
          <w:lang w:val="es-ES"/>
        </w:rPr>
        <w:t xml:space="preserve">distinguiendo tres posibles hipótesis </w:t>
      </w:r>
      <w:r w:rsidR="007A2B94" w:rsidRPr="00855CC2">
        <w:rPr>
          <w:rFonts w:ascii="Arial Narrow" w:hAnsi="Arial Narrow" w:cs="Arial"/>
          <w:sz w:val="28"/>
          <w:szCs w:val="28"/>
          <w:lang w:val="es-ES"/>
        </w:rPr>
        <w:t xml:space="preserve">para finalmente establecer que el límite temporal de las reglas de carácter </w:t>
      </w:r>
      <w:r w:rsidR="00691040" w:rsidRPr="00855CC2">
        <w:rPr>
          <w:rFonts w:ascii="Arial Narrow" w:hAnsi="Arial Narrow" w:cs="Arial"/>
          <w:sz w:val="28"/>
          <w:szCs w:val="28"/>
          <w:lang w:val="es-ES"/>
        </w:rPr>
        <w:t xml:space="preserve">pensional en todo caso conservaban vigencia hasta el 31 de julio de 2010. Lo </w:t>
      </w:r>
      <w:r w:rsidR="00A0342A" w:rsidRPr="00855CC2">
        <w:rPr>
          <w:rFonts w:ascii="Arial Narrow" w:hAnsi="Arial Narrow" w:cs="Arial"/>
          <w:sz w:val="28"/>
          <w:szCs w:val="28"/>
          <w:lang w:val="es-ES"/>
        </w:rPr>
        <w:t xml:space="preserve">explicó </w:t>
      </w:r>
      <w:r w:rsidR="007A2B94" w:rsidRPr="00855CC2">
        <w:rPr>
          <w:rFonts w:ascii="Arial Narrow" w:hAnsi="Arial Narrow" w:cs="Arial"/>
          <w:sz w:val="28"/>
          <w:szCs w:val="28"/>
          <w:lang w:val="es-ES"/>
        </w:rPr>
        <w:t>en los siguientes términos:</w:t>
      </w:r>
    </w:p>
    <w:p w:rsidR="00691040" w:rsidRPr="00855CC2" w:rsidRDefault="00691040" w:rsidP="00691040">
      <w:pPr>
        <w:pStyle w:val="Sinespaciado"/>
        <w:rPr>
          <w:lang w:val="es-ES"/>
        </w:rPr>
      </w:pPr>
    </w:p>
    <w:p w:rsidR="00691040" w:rsidRPr="00855CC2" w:rsidRDefault="00691040" w:rsidP="00691040">
      <w:pPr>
        <w:autoSpaceDE w:val="0"/>
        <w:autoSpaceDN w:val="0"/>
        <w:adjustRightInd w:val="0"/>
        <w:ind w:right="51" w:firstLine="567"/>
        <w:jc w:val="both"/>
        <w:rPr>
          <w:rFonts w:ascii="Arial Narrow" w:hAnsi="Arial Narrow"/>
          <w:i/>
          <w:sz w:val="28"/>
          <w:szCs w:val="28"/>
        </w:rPr>
      </w:pPr>
      <w:r w:rsidRPr="00855CC2">
        <w:rPr>
          <w:rFonts w:ascii="Arial Narrow" w:hAnsi="Arial Narrow"/>
          <w:i/>
          <w:sz w:val="28"/>
          <w:szCs w:val="28"/>
        </w:rPr>
        <w:t xml:space="preserve">“Nótese que, a juicio de esta Corporación, del precepto constitucional objeto de análisis se desprende una primera regla, consistente en que la expresión «término inicialmente pactado» hace alusión al tiempo de duración expresamente acordado por las partes en una convención colectiva de trabajo, de manera que «si ese término estaba en curso al momento de entrada en vigencia del acto legislativo, ese convenio colectivo regiría hasta cuando finalizara el “término inicialmente pactado”». Esto, desde luego, se refiere a aquellos acuerdos colectivos o reglas pensionales que sean negociadas por primera vez antes de la vigencia del Acto Legislativo 01 de 2005 y cuya fecha de finalización sea ulterior a esta reforma constitucional. </w:t>
      </w:r>
    </w:p>
    <w:p w:rsidR="00691040" w:rsidRPr="00855CC2" w:rsidRDefault="00691040" w:rsidP="00691040">
      <w:pPr>
        <w:pStyle w:val="Sinespaciado"/>
        <w:rPr>
          <w:rFonts w:ascii="Arial Narrow" w:hAnsi="Arial Narrow"/>
          <w:i/>
          <w:sz w:val="28"/>
          <w:szCs w:val="28"/>
        </w:rPr>
      </w:pPr>
    </w:p>
    <w:p w:rsidR="00691040" w:rsidRPr="00855CC2" w:rsidRDefault="00691040" w:rsidP="00691040">
      <w:pPr>
        <w:autoSpaceDE w:val="0"/>
        <w:autoSpaceDN w:val="0"/>
        <w:adjustRightInd w:val="0"/>
        <w:ind w:right="51" w:firstLine="567"/>
        <w:jc w:val="both"/>
        <w:rPr>
          <w:rFonts w:ascii="Arial Narrow" w:hAnsi="Arial Narrow" w:cs="Arial"/>
          <w:i/>
          <w:sz w:val="28"/>
          <w:szCs w:val="28"/>
          <w:lang w:val="es-ES"/>
        </w:rPr>
      </w:pPr>
      <w:r w:rsidRPr="00855CC2">
        <w:rPr>
          <w:rFonts w:ascii="Arial Narrow" w:hAnsi="Arial Narrow"/>
          <w:i/>
          <w:sz w:val="28"/>
          <w:szCs w:val="28"/>
        </w:rPr>
        <w:t xml:space="preserve">La segunda y tercera hipótesis, básicamente expresan un mismo razonamiento, en el sentido que en el evento de que la convención haya sido objeto de sucesivas prórrogas por cuenta de lo dispuesto en el artículo 478 del Código Sustantivo del Trabajo, las reglas pensionales subsisten hasta el 31 de julio de 2010, fecha fijada como límite a la pervivencia de los beneficios pensionales extralegales. A modo de ejemplo, si el vencimiento de un acuerdo colectivo ocurrió en diciembre de 2004 y por fuerza de la renovación legal aludida se ha extendido en múltiples ocasiones de 6 en 6 </w:t>
      </w:r>
      <w:r w:rsidRPr="00855CC2">
        <w:rPr>
          <w:rFonts w:ascii="Arial Narrow" w:hAnsi="Arial Narrow"/>
          <w:i/>
          <w:sz w:val="28"/>
          <w:szCs w:val="28"/>
        </w:rPr>
        <w:lastRenderedPageBreak/>
        <w:t>meses, las prestaciones pensionales allí previstas subsistirán hasta tanto sean eliminados por voluntad de las partes y como máximo hasta el 31 de julio de 2010.</w:t>
      </w:r>
    </w:p>
    <w:p w:rsidR="001143FA" w:rsidRPr="00855CC2" w:rsidRDefault="001143FA" w:rsidP="007D494A">
      <w:pPr>
        <w:pStyle w:val="Sinespaciado"/>
      </w:pPr>
    </w:p>
    <w:p w:rsidR="001143FA" w:rsidRPr="00855CC2" w:rsidRDefault="001143FA" w:rsidP="003A5DA8">
      <w:pPr>
        <w:pStyle w:val="Sinespaciado"/>
      </w:pPr>
    </w:p>
    <w:p w:rsidR="001143FA" w:rsidRPr="00855CC2" w:rsidRDefault="00D152CB" w:rsidP="0050762F">
      <w:pPr>
        <w:autoSpaceDE w:val="0"/>
        <w:autoSpaceDN w:val="0"/>
        <w:adjustRightInd w:val="0"/>
        <w:spacing w:line="360" w:lineRule="auto"/>
        <w:ind w:firstLine="708"/>
        <w:jc w:val="both"/>
        <w:rPr>
          <w:rFonts w:ascii="Arial Narrow" w:hAnsi="Arial Narrow" w:cs="Arial"/>
          <w:sz w:val="28"/>
          <w:szCs w:val="28"/>
        </w:rPr>
      </w:pPr>
      <w:r w:rsidRPr="00855CC2">
        <w:rPr>
          <w:rFonts w:ascii="Arial Narrow" w:hAnsi="Arial Narrow" w:cs="Arial"/>
          <w:sz w:val="28"/>
          <w:szCs w:val="28"/>
        </w:rPr>
        <w:t xml:space="preserve">De otra parte, </w:t>
      </w:r>
      <w:r w:rsidR="007D494A" w:rsidRPr="00855CC2">
        <w:rPr>
          <w:rFonts w:ascii="Arial Narrow" w:hAnsi="Arial Narrow" w:cs="Arial"/>
          <w:sz w:val="28"/>
          <w:szCs w:val="28"/>
        </w:rPr>
        <w:t xml:space="preserve">la Corte Constitucional </w:t>
      </w:r>
      <w:r w:rsidR="00EF1720" w:rsidRPr="00855CC2">
        <w:rPr>
          <w:rFonts w:ascii="Arial Narrow" w:hAnsi="Arial Narrow" w:cs="Arial"/>
          <w:sz w:val="28"/>
          <w:szCs w:val="28"/>
        </w:rPr>
        <w:t>en sentencia SU 555 de 2014, fijó su postura al estudiar la compatibilidad de las recomendaciones emitidas por el Comité de Libertad Sindical adoptadas por el Consejo de Administración de la OIT, relativo a que el gobierno colombiano debía “</w:t>
      </w:r>
      <w:r w:rsidR="00EF1720" w:rsidRPr="00855CC2">
        <w:rPr>
          <w:rFonts w:ascii="Arial Narrow" w:hAnsi="Arial Narrow" w:cs="Arial"/>
          <w:i/>
          <w:sz w:val="28"/>
          <w:szCs w:val="28"/>
        </w:rPr>
        <w:t xml:space="preserve">adoptar las medidas necesarias a fin de que los convenios colectivos que contienen cláusulas sobre pensiones, cuya vigencia va más allá del 31 de julio de 2010, mantengan sus efectos hasta su </w:t>
      </w:r>
      <w:r w:rsidR="006D17D4" w:rsidRPr="00855CC2">
        <w:rPr>
          <w:rFonts w:ascii="Arial Narrow" w:hAnsi="Arial Narrow" w:cs="Arial"/>
          <w:i/>
          <w:sz w:val="28"/>
          <w:szCs w:val="28"/>
        </w:rPr>
        <w:t>vencimiento</w:t>
      </w:r>
      <w:r w:rsidR="00EF1720" w:rsidRPr="00855CC2">
        <w:rPr>
          <w:rFonts w:ascii="Arial Narrow" w:hAnsi="Arial Narrow" w:cs="Arial"/>
          <w:i/>
          <w:sz w:val="28"/>
          <w:szCs w:val="28"/>
        </w:rPr>
        <w:t>”</w:t>
      </w:r>
      <w:r w:rsidR="00EF1720" w:rsidRPr="00855CC2">
        <w:rPr>
          <w:rFonts w:ascii="Arial Narrow" w:hAnsi="Arial Narrow" w:cs="Arial"/>
          <w:sz w:val="28"/>
          <w:szCs w:val="28"/>
        </w:rPr>
        <w:t xml:space="preserve">, tema que fue traído a colación por la </w:t>
      </w:r>
      <w:r w:rsidR="006D17D4" w:rsidRPr="00855CC2">
        <w:rPr>
          <w:rFonts w:ascii="Arial Narrow" w:hAnsi="Arial Narrow" w:cs="Arial"/>
          <w:sz w:val="28"/>
          <w:szCs w:val="28"/>
        </w:rPr>
        <w:t xml:space="preserve">parte recurrente. Al respecto indicó esa alta corporación: </w:t>
      </w:r>
    </w:p>
    <w:p w:rsidR="00EF1720" w:rsidRPr="00855CC2" w:rsidRDefault="00EF1720" w:rsidP="00776E03">
      <w:pPr>
        <w:pStyle w:val="Sinespaciado"/>
      </w:pPr>
    </w:p>
    <w:p w:rsidR="007D494A" w:rsidRPr="00855CC2" w:rsidRDefault="00776E03" w:rsidP="00EF6CE4">
      <w:pPr>
        <w:autoSpaceDE w:val="0"/>
        <w:autoSpaceDN w:val="0"/>
        <w:adjustRightInd w:val="0"/>
        <w:ind w:left="426"/>
        <w:jc w:val="both"/>
        <w:rPr>
          <w:rFonts w:ascii="Arial Narrow" w:hAnsi="Arial Narrow"/>
          <w:i/>
          <w:sz w:val="28"/>
          <w:szCs w:val="28"/>
        </w:rPr>
      </w:pPr>
      <w:r w:rsidRPr="00855CC2">
        <w:t>“</w:t>
      </w:r>
      <w:r w:rsidR="00691040" w:rsidRPr="00855CC2">
        <w:rPr>
          <w:rFonts w:ascii="Arial Narrow" w:hAnsi="Arial Narrow"/>
          <w:i/>
          <w:sz w:val="28"/>
          <w:szCs w:val="28"/>
        </w:rPr>
        <w:t>La primera recomendación que la OIT dirige al gobierno colombiano consiste en que se mantengan hasta su vencimiento los efectos de las convenciones y pactos colectivos cuyo término haya sido fijado para una fecha posterior al 31 de julio de 2010. Esto es exactamente lo que establece la primera parte del parágrafo transitorio tercero cuando indica que " Las reglas de carácter pensional que rigen a la fecha de vigencia de este Acto Legislativo contenidas en pactos, convenciones colectivas de trabajo, laudos o acuerdos válidamente celebrados, se mantendrán por el término inicialmente estipulado”. Lo anterior se traduce en que el Acto Legislativo no está desconociendo los derechos adquiridos en materia pensional derivados de pactos y convenciones colectivas. Y está siguiendo lo establecido en el artículo 58 Superior, así como en la jurisprudencia constitucional, especialmente lo señalado en la Sentencia C-314 de 2004.</w:t>
      </w:r>
    </w:p>
    <w:p w:rsidR="00425201" w:rsidRPr="00855CC2" w:rsidRDefault="00425201" w:rsidP="00EF6CE4">
      <w:pPr>
        <w:autoSpaceDE w:val="0"/>
        <w:autoSpaceDN w:val="0"/>
        <w:adjustRightInd w:val="0"/>
        <w:ind w:left="426"/>
        <w:jc w:val="both"/>
        <w:rPr>
          <w:rFonts w:ascii="Arial Narrow" w:hAnsi="Arial Narrow"/>
          <w:i/>
          <w:sz w:val="28"/>
          <w:szCs w:val="28"/>
        </w:rPr>
      </w:pPr>
    </w:p>
    <w:p w:rsidR="00425201" w:rsidRPr="00855CC2" w:rsidRDefault="00425201" w:rsidP="00EF6CE4">
      <w:pPr>
        <w:autoSpaceDE w:val="0"/>
        <w:autoSpaceDN w:val="0"/>
        <w:adjustRightInd w:val="0"/>
        <w:ind w:left="426"/>
        <w:jc w:val="both"/>
        <w:rPr>
          <w:rFonts w:ascii="Arial Narrow" w:hAnsi="Arial Narrow" w:cs="Arial"/>
          <w:i/>
          <w:sz w:val="28"/>
          <w:szCs w:val="28"/>
        </w:rPr>
      </w:pPr>
      <w:r w:rsidRPr="00855CC2">
        <w:rPr>
          <w:rFonts w:ascii="Arial Narrow" w:hAnsi="Arial Narrow"/>
          <w:i/>
          <w:sz w:val="28"/>
          <w:szCs w:val="28"/>
        </w:rPr>
        <w:t>[…] Además, como se indicó en precedencia, también con el parágrafo transitorio tercero se respeta incluso la expectativa legítima de aquellos trabajadores que, si bien no cumplían requisitos a la entrada en vigencia del Acto Legislativo, sí se encontraban cobijados por pactos o convenciones colectivas celebradas antes del 29 de julio de 2005 y con fecha de vencimiento posterior al año 2005 o, incluso, al 31 de julio de 2010 fecha límite fijada por el constituyente. Éstos tenían una legítima expectativa de ser pensionados de acuerdo a las reglas del pacto o convención colectiva que firmaron mientras continuara vigente, y así lo reconoce la norma constitucional al establecer que seguirán rigiendo hasta el término de su vencimiento.</w:t>
      </w:r>
    </w:p>
    <w:p w:rsidR="00691040" w:rsidRPr="00855CC2" w:rsidRDefault="00691040" w:rsidP="004F6C8C">
      <w:pPr>
        <w:pStyle w:val="Sinespaciado"/>
      </w:pPr>
    </w:p>
    <w:p w:rsidR="004F6C8C" w:rsidRPr="00855CC2" w:rsidRDefault="004F6C8C" w:rsidP="00425201">
      <w:pPr>
        <w:pStyle w:val="Sinespaciado"/>
        <w:ind w:left="426"/>
        <w:jc w:val="both"/>
        <w:rPr>
          <w:rFonts w:ascii="Arial Narrow" w:hAnsi="Arial Narrow"/>
          <w:i/>
          <w:sz w:val="28"/>
          <w:szCs w:val="28"/>
        </w:rPr>
      </w:pPr>
      <w:r w:rsidRPr="00855CC2">
        <w:rPr>
          <w:rFonts w:ascii="Arial Narrow" w:hAnsi="Arial Narrow"/>
          <w:i/>
          <w:sz w:val="28"/>
          <w:szCs w:val="28"/>
        </w:rPr>
        <w:t xml:space="preserve">(…) </w:t>
      </w:r>
      <w:r w:rsidR="00691040" w:rsidRPr="00855CC2">
        <w:rPr>
          <w:rFonts w:ascii="Arial Narrow" w:hAnsi="Arial Narrow"/>
          <w:i/>
          <w:sz w:val="28"/>
          <w:szCs w:val="28"/>
        </w:rPr>
        <w:t xml:space="preserve">Con relación a la segunda parte de este parágrafo transitorio: “En los pactos, convenciones o laudos que se suscriban entre la vigencia de este Acto Legislativo y el 31 de julio de 2010, no podrán estipularse condiciones pensionales más favorables que las que se encuentren actualmente vigentes. En todo caso perderán vigencia el 31 de julio de 2010” la Constitución también protege las expectativas de aquellos que cumplieron los requisitos para acceder a la prestación convencional entre el 29 de julio de 2005 y el 31 de julio de 2010, como consecuencia de las prórrogas de aquellas convenciones que se encontraban vigentes antes de la </w:t>
      </w:r>
      <w:r w:rsidR="00691040" w:rsidRPr="00855CC2">
        <w:rPr>
          <w:rFonts w:ascii="Arial Narrow" w:hAnsi="Arial Narrow"/>
          <w:i/>
          <w:sz w:val="28"/>
          <w:szCs w:val="28"/>
        </w:rPr>
        <w:lastRenderedPageBreak/>
        <w:t>entrada en rigor del Acto Legislativo. Prórrogas que conservarán los mismos beneficios que venían rigiendo, teniendo en cuenta la prohibición de pactar condiciones más favorables.</w:t>
      </w:r>
    </w:p>
    <w:p w:rsidR="004F6C8C" w:rsidRPr="00855CC2" w:rsidRDefault="004F6C8C" w:rsidP="00425201">
      <w:pPr>
        <w:pStyle w:val="Sinespaciado"/>
        <w:ind w:left="426"/>
        <w:jc w:val="both"/>
        <w:rPr>
          <w:rFonts w:ascii="Arial Narrow" w:hAnsi="Arial Narrow"/>
          <w:i/>
          <w:sz w:val="28"/>
          <w:szCs w:val="28"/>
        </w:rPr>
      </w:pPr>
    </w:p>
    <w:p w:rsidR="004F6C8C" w:rsidRPr="00855CC2" w:rsidRDefault="00691040" w:rsidP="00425201">
      <w:pPr>
        <w:pStyle w:val="Sinespaciado"/>
        <w:ind w:left="426"/>
        <w:jc w:val="both"/>
        <w:rPr>
          <w:rFonts w:ascii="Arial Narrow" w:hAnsi="Arial Narrow"/>
          <w:i/>
          <w:sz w:val="28"/>
          <w:szCs w:val="28"/>
        </w:rPr>
      </w:pPr>
      <w:r w:rsidRPr="00855CC2">
        <w:rPr>
          <w:rFonts w:ascii="Arial Narrow" w:hAnsi="Arial Narrow"/>
          <w:i/>
          <w:sz w:val="28"/>
          <w:szCs w:val="28"/>
        </w:rPr>
        <w:t xml:space="preserve"> En estos eventos, teniendo en cuenta que por virtud del artículo 478 del Código Sustantivo del Trabajo las convenciones colectivas podrán prorrogarse automáticamente cada seis meses cuando sesenta días antes de su vencimiento las partes no manifiestan su voluntad expresa de terminarlas, existiría la expectativa legítima de pensionarse incluso cuando los requisitos no se cumplen antes del término inicialmente pactado sino también después de él por la acostumbrada renovación sucesiva de los pactos y convenciones.</w:t>
      </w:r>
    </w:p>
    <w:p w:rsidR="004F6C8C" w:rsidRPr="00855CC2" w:rsidRDefault="004F6C8C" w:rsidP="00425201">
      <w:pPr>
        <w:pStyle w:val="Sinespaciado"/>
        <w:ind w:left="426"/>
        <w:jc w:val="both"/>
        <w:rPr>
          <w:rFonts w:ascii="Arial Narrow" w:hAnsi="Arial Narrow"/>
          <w:i/>
          <w:sz w:val="28"/>
          <w:szCs w:val="28"/>
        </w:rPr>
      </w:pPr>
    </w:p>
    <w:p w:rsidR="00142F5F" w:rsidRPr="00855CC2" w:rsidRDefault="00691040" w:rsidP="00425201">
      <w:pPr>
        <w:pStyle w:val="Sinespaciado"/>
        <w:ind w:left="426"/>
        <w:jc w:val="both"/>
        <w:rPr>
          <w:rFonts w:ascii="Arial Narrow" w:hAnsi="Arial Narrow"/>
          <w:i/>
          <w:sz w:val="28"/>
          <w:szCs w:val="28"/>
        </w:rPr>
      </w:pPr>
      <w:r w:rsidRPr="00855CC2">
        <w:rPr>
          <w:rFonts w:ascii="Arial Narrow" w:hAnsi="Arial Narrow"/>
          <w:i/>
          <w:sz w:val="28"/>
          <w:szCs w:val="28"/>
        </w:rPr>
        <w:t xml:space="preserve"> Sin embargo, teniendo en cuenta el imperativo que contempla el Acto Legislativo, relacionado con la expiración de toda regla pensional distinta a las consagradas en el sistema general de pensiones el 31 de julio de 2010, todas las prórrogas que se produzcan de manera automática con posterioridad al 29 de julio de 2005, quedarán sin efectos inexcusablemente en la fecha límite estipulada en el artículo 48 Superior. Es decir, si una regla pensional se consignó en una convención con fecha de vencimiento de febrero de 2003, se fue renovando automáticamente cada seis meses, la última renovación expira el 31 de julio de 2010, con independencia de que al contabilizar los seis meses, éstos finalicen en una fecha posterior. </w:t>
      </w:r>
    </w:p>
    <w:p w:rsidR="00142F5F" w:rsidRPr="00855CC2" w:rsidRDefault="00142F5F" w:rsidP="00425201">
      <w:pPr>
        <w:pStyle w:val="Sinespaciado"/>
        <w:ind w:left="426"/>
        <w:jc w:val="both"/>
        <w:rPr>
          <w:rFonts w:ascii="Arial Narrow" w:hAnsi="Arial Narrow"/>
          <w:i/>
          <w:sz w:val="28"/>
          <w:szCs w:val="28"/>
        </w:rPr>
      </w:pPr>
    </w:p>
    <w:p w:rsidR="00142F5F" w:rsidRPr="00855CC2" w:rsidRDefault="00691040" w:rsidP="00425201">
      <w:pPr>
        <w:pStyle w:val="Sinespaciado"/>
        <w:ind w:left="426"/>
        <w:jc w:val="both"/>
        <w:rPr>
          <w:rFonts w:ascii="Arial Narrow" w:hAnsi="Arial Narrow"/>
          <w:i/>
          <w:sz w:val="28"/>
          <w:szCs w:val="28"/>
        </w:rPr>
      </w:pPr>
      <w:r w:rsidRPr="00855CC2">
        <w:rPr>
          <w:rFonts w:ascii="Arial Narrow" w:hAnsi="Arial Narrow"/>
          <w:i/>
          <w:sz w:val="28"/>
          <w:szCs w:val="28"/>
        </w:rPr>
        <w:t xml:space="preserve">Bajo ese entendido, este parágrafo transitorio sólo protegería los derechos y expectativas de aquellos que cumplen los requisitos para acceder a las pensiones convencionales contempladas, entre el 29 de julio de 2005 y el 31 de julio de 2010. Por el contrario, no podría constituir una expectativa legítima la de aquel trabajador que, en virtud de una renovación automática de la convención, que, sin la citada prohibición vencería con posterioridad al 31 de julio de 2010, adquirió su derecho después de dicho límite. […] </w:t>
      </w:r>
    </w:p>
    <w:p w:rsidR="00142F5F" w:rsidRPr="00855CC2" w:rsidRDefault="00142F5F" w:rsidP="00425201">
      <w:pPr>
        <w:pStyle w:val="Sinespaciado"/>
        <w:ind w:left="426"/>
        <w:jc w:val="both"/>
        <w:rPr>
          <w:rFonts w:ascii="Arial Narrow" w:hAnsi="Arial Narrow"/>
          <w:i/>
          <w:sz w:val="28"/>
          <w:szCs w:val="28"/>
        </w:rPr>
      </w:pPr>
    </w:p>
    <w:p w:rsidR="00691040" w:rsidRPr="00855CC2" w:rsidRDefault="00691040" w:rsidP="00425201">
      <w:pPr>
        <w:pStyle w:val="Sinespaciado"/>
        <w:ind w:left="426"/>
        <w:jc w:val="both"/>
        <w:rPr>
          <w:rFonts w:ascii="Arial Narrow" w:hAnsi="Arial Narrow"/>
          <w:i/>
          <w:sz w:val="28"/>
          <w:szCs w:val="28"/>
        </w:rPr>
      </w:pPr>
      <w:r w:rsidRPr="00855CC2">
        <w:rPr>
          <w:rFonts w:ascii="Arial Narrow" w:hAnsi="Arial Narrow"/>
          <w:i/>
          <w:sz w:val="28"/>
          <w:szCs w:val="28"/>
        </w:rPr>
        <w:t>Se considerarán expectativas legítimas las de aquellos trabajadores que cumplieron los requisitos durante las prórrogas automáticas de las convenciones (vigentes, es decir, cuyos términos iniciales no se vencieron a la entrada en vigencia del acto legislativo) que se realizaron entre el 29 de julio de 2005 y el 31 de julio de 2010.</w:t>
      </w:r>
      <w:r w:rsidR="00E36516" w:rsidRPr="00855CC2">
        <w:rPr>
          <w:rFonts w:ascii="Arial Narrow" w:hAnsi="Arial Narrow"/>
          <w:i/>
          <w:sz w:val="28"/>
          <w:szCs w:val="28"/>
        </w:rPr>
        <w:t>”</w:t>
      </w:r>
    </w:p>
    <w:p w:rsidR="00776E03" w:rsidRPr="00855CC2" w:rsidRDefault="00776E03" w:rsidP="00B13CB2">
      <w:pPr>
        <w:pStyle w:val="Sinespaciado"/>
        <w:spacing w:line="480" w:lineRule="auto"/>
      </w:pPr>
    </w:p>
    <w:p w:rsidR="00BB2A93" w:rsidRPr="00855CC2" w:rsidRDefault="00634BE6" w:rsidP="00634BE6">
      <w:pPr>
        <w:autoSpaceDE w:val="0"/>
        <w:autoSpaceDN w:val="0"/>
        <w:adjustRightInd w:val="0"/>
        <w:spacing w:line="360" w:lineRule="auto"/>
        <w:ind w:firstLine="426"/>
        <w:jc w:val="both"/>
        <w:rPr>
          <w:rFonts w:ascii="Arial Narrow" w:eastAsia="MS Mincho" w:hAnsi="Arial Narrow"/>
          <w:sz w:val="28"/>
          <w:szCs w:val="28"/>
          <w:lang w:val="es-CO"/>
        </w:rPr>
      </w:pPr>
      <w:r w:rsidRPr="00855CC2">
        <w:rPr>
          <w:rFonts w:ascii="Arial Narrow" w:eastAsia="MS Mincho" w:hAnsi="Arial Narrow"/>
          <w:sz w:val="28"/>
          <w:szCs w:val="28"/>
          <w:lang w:val="es-CO"/>
        </w:rPr>
        <w:t xml:space="preserve">Por lo expuesto, </w:t>
      </w:r>
      <w:r w:rsidR="00136A6F" w:rsidRPr="00855CC2">
        <w:rPr>
          <w:rFonts w:ascii="Arial Narrow" w:eastAsia="MS Mincho" w:hAnsi="Arial Narrow"/>
          <w:sz w:val="28"/>
          <w:szCs w:val="28"/>
          <w:lang w:val="es-CO"/>
        </w:rPr>
        <w:t>con arreglo a lo discernido por los altos tribunales y que se ajusta al Acto Legislativo 01 de 2005, no cabe la tesis de la censura, en la medida en que</w:t>
      </w:r>
      <w:r w:rsidR="00E36516" w:rsidRPr="00855CC2">
        <w:rPr>
          <w:rFonts w:ascii="Arial Narrow" w:eastAsia="MS Mincho" w:hAnsi="Arial Narrow"/>
          <w:sz w:val="28"/>
          <w:szCs w:val="28"/>
          <w:lang w:val="es-CO"/>
        </w:rPr>
        <w:t xml:space="preserve"> </w:t>
      </w:r>
      <w:r w:rsidR="00C7693C" w:rsidRPr="00855CC2">
        <w:rPr>
          <w:rFonts w:ascii="Arial Narrow" w:eastAsia="MS Mincho" w:hAnsi="Arial Narrow"/>
          <w:sz w:val="28"/>
          <w:szCs w:val="28"/>
          <w:lang w:val="es-CO"/>
        </w:rPr>
        <w:t>por mandato</w:t>
      </w:r>
      <w:r w:rsidR="00E36516" w:rsidRPr="00855CC2">
        <w:rPr>
          <w:rFonts w:ascii="Arial Narrow" w:eastAsia="MS Mincho" w:hAnsi="Arial Narrow"/>
          <w:sz w:val="28"/>
          <w:szCs w:val="28"/>
          <w:lang w:val="es-CO"/>
        </w:rPr>
        <w:t xml:space="preserve"> de la constitución, todas</w:t>
      </w:r>
      <w:r w:rsidR="00BB2A93" w:rsidRPr="00855CC2">
        <w:rPr>
          <w:rFonts w:ascii="Arial Narrow" w:eastAsia="MS Mincho" w:hAnsi="Arial Narrow"/>
          <w:sz w:val="28"/>
          <w:szCs w:val="28"/>
          <w:lang w:val="es-CO"/>
        </w:rPr>
        <w:t xml:space="preserve"> las reglas contenidas en pactos o con</w:t>
      </w:r>
      <w:r w:rsidR="00FD32FD" w:rsidRPr="00855CC2">
        <w:rPr>
          <w:rFonts w:ascii="Arial Narrow" w:eastAsia="MS Mincho" w:hAnsi="Arial Narrow"/>
          <w:sz w:val="28"/>
          <w:szCs w:val="28"/>
          <w:lang w:val="es-CO"/>
        </w:rPr>
        <w:t xml:space="preserve">venciones colectivas que involucren asuntos de carácter pensional, </w:t>
      </w:r>
      <w:r w:rsidR="00BB2A93" w:rsidRPr="00855CC2">
        <w:rPr>
          <w:rFonts w:ascii="Arial Narrow" w:eastAsia="MS Mincho" w:hAnsi="Arial Narrow"/>
          <w:sz w:val="28"/>
          <w:szCs w:val="28"/>
          <w:lang w:val="es-CO"/>
        </w:rPr>
        <w:t>desaparec</w:t>
      </w:r>
      <w:r w:rsidR="00A273AF" w:rsidRPr="00855CC2">
        <w:rPr>
          <w:rFonts w:ascii="Arial Narrow" w:eastAsia="MS Mincho" w:hAnsi="Arial Narrow"/>
          <w:sz w:val="28"/>
          <w:szCs w:val="28"/>
          <w:lang w:val="es-CO"/>
        </w:rPr>
        <w:t xml:space="preserve">ieron </w:t>
      </w:r>
      <w:r w:rsidR="00BB2A93" w:rsidRPr="00855CC2">
        <w:rPr>
          <w:rFonts w:ascii="Arial Narrow" w:eastAsia="MS Mincho" w:hAnsi="Arial Narrow"/>
          <w:sz w:val="28"/>
          <w:szCs w:val="28"/>
          <w:lang w:val="es-CO"/>
        </w:rPr>
        <w:t xml:space="preserve"> del mundo jurídico una vez llegado el 31 de julio de 2010</w:t>
      </w:r>
      <w:r w:rsidR="00E36516" w:rsidRPr="00855CC2">
        <w:rPr>
          <w:rFonts w:ascii="Arial Narrow" w:eastAsia="MS Mincho" w:hAnsi="Arial Narrow"/>
          <w:sz w:val="28"/>
          <w:szCs w:val="28"/>
          <w:lang w:val="es-CO"/>
        </w:rPr>
        <w:t xml:space="preserve">, fecha límite </w:t>
      </w:r>
      <w:r w:rsidR="00FD32FD" w:rsidRPr="00855CC2">
        <w:rPr>
          <w:rFonts w:ascii="Arial Narrow" w:eastAsia="MS Mincho" w:hAnsi="Arial Narrow"/>
          <w:sz w:val="28"/>
          <w:szCs w:val="28"/>
          <w:lang w:val="es-CO"/>
        </w:rPr>
        <w:t xml:space="preserve">fijada por el constituyente </w:t>
      </w:r>
      <w:r w:rsidR="00E36516" w:rsidRPr="00855CC2">
        <w:rPr>
          <w:rFonts w:ascii="Arial Narrow" w:eastAsia="MS Mincho" w:hAnsi="Arial Narrow"/>
          <w:sz w:val="28"/>
          <w:szCs w:val="28"/>
          <w:lang w:val="es-CO"/>
        </w:rPr>
        <w:t xml:space="preserve">para el cumplimiento de los requisitos </w:t>
      </w:r>
      <w:r w:rsidR="00CF6631" w:rsidRPr="00855CC2">
        <w:rPr>
          <w:rFonts w:ascii="Arial Narrow" w:eastAsia="MS Mincho" w:hAnsi="Arial Narrow"/>
          <w:sz w:val="28"/>
          <w:szCs w:val="28"/>
          <w:lang w:val="es-CO"/>
        </w:rPr>
        <w:t>para acceder a las pensiones convencionales.</w:t>
      </w:r>
    </w:p>
    <w:p w:rsidR="00634BE6" w:rsidRPr="00855CC2" w:rsidRDefault="00634BE6" w:rsidP="00A273AF">
      <w:pPr>
        <w:pStyle w:val="Sinespaciado"/>
      </w:pPr>
    </w:p>
    <w:p w:rsidR="009A5ECF" w:rsidRPr="00855CC2" w:rsidRDefault="009A5ECF" w:rsidP="0050762F">
      <w:pPr>
        <w:autoSpaceDE w:val="0"/>
        <w:autoSpaceDN w:val="0"/>
        <w:adjustRightInd w:val="0"/>
        <w:spacing w:line="360" w:lineRule="auto"/>
        <w:ind w:firstLine="708"/>
        <w:jc w:val="both"/>
        <w:rPr>
          <w:rFonts w:ascii="Arial Narrow" w:hAnsi="Arial Narrow" w:cs="Arial"/>
          <w:sz w:val="28"/>
          <w:szCs w:val="28"/>
        </w:rPr>
      </w:pPr>
      <w:r w:rsidRPr="00855CC2">
        <w:rPr>
          <w:rFonts w:ascii="Arial Narrow" w:hAnsi="Arial Narrow" w:cs="Arial"/>
          <w:sz w:val="28"/>
          <w:szCs w:val="28"/>
        </w:rPr>
        <w:lastRenderedPageBreak/>
        <w:t xml:space="preserve">En el sub-lite, </w:t>
      </w:r>
      <w:r w:rsidR="007B74C8" w:rsidRPr="00855CC2">
        <w:rPr>
          <w:rFonts w:ascii="Arial Narrow" w:hAnsi="Arial Narrow" w:cs="Arial"/>
          <w:sz w:val="28"/>
          <w:szCs w:val="28"/>
        </w:rPr>
        <w:t xml:space="preserve">como se dijo anteriormente </w:t>
      </w:r>
      <w:r w:rsidRPr="00855CC2">
        <w:rPr>
          <w:rFonts w:ascii="Arial Narrow" w:hAnsi="Arial Narrow" w:cs="Arial"/>
          <w:sz w:val="28"/>
          <w:szCs w:val="28"/>
        </w:rPr>
        <w:t xml:space="preserve">el </w:t>
      </w:r>
      <w:proofErr w:type="spellStart"/>
      <w:r w:rsidRPr="00855CC2">
        <w:rPr>
          <w:rFonts w:ascii="Arial Narrow" w:hAnsi="Arial Narrow" w:cs="Arial"/>
          <w:sz w:val="28"/>
          <w:szCs w:val="28"/>
        </w:rPr>
        <w:t>ISS</w:t>
      </w:r>
      <w:proofErr w:type="spellEnd"/>
      <w:r w:rsidRPr="00855CC2">
        <w:rPr>
          <w:rFonts w:ascii="Arial Narrow" w:hAnsi="Arial Narrow" w:cs="Arial"/>
          <w:sz w:val="28"/>
          <w:szCs w:val="28"/>
        </w:rPr>
        <w:t xml:space="preserve"> y el Sindicato de sus trabajadores pactaron la convenci</w:t>
      </w:r>
      <w:r w:rsidR="007B74C8" w:rsidRPr="00855CC2">
        <w:rPr>
          <w:rFonts w:ascii="Arial Narrow" w:hAnsi="Arial Narrow" w:cs="Arial"/>
          <w:sz w:val="28"/>
          <w:szCs w:val="28"/>
        </w:rPr>
        <w:t xml:space="preserve">ón colectiva de trabajo en cuestión </w:t>
      </w:r>
      <w:r w:rsidRPr="00855CC2">
        <w:rPr>
          <w:rFonts w:ascii="Arial Narrow" w:hAnsi="Arial Narrow" w:cs="Arial"/>
          <w:sz w:val="28"/>
          <w:szCs w:val="28"/>
        </w:rPr>
        <w:t>con una vigencia de tres años</w:t>
      </w:r>
      <w:r w:rsidR="007B74C8" w:rsidRPr="00855CC2">
        <w:rPr>
          <w:rFonts w:ascii="Arial Narrow" w:hAnsi="Arial Narrow" w:cs="Arial"/>
          <w:sz w:val="28"/>
          <w:szCs w:val="28"/>
        </w:rPr>
        <w:t xml:space="preserve"> 20</w:t>
      </w:r>
      <w:r w:rsidR="00E631AE" w:rsidRPr="00855CC2">
        <w:rPr>
          <w:rFonts w:ascii="Arial Narrow" w:hAnsi="Arial Narrow" w:cs="Arial"/>
          <w:sz w:val="28"/>
          <w:szCs w:val="28"/>
        </w:rPr>
        <w:t>0</w:t>
      </w:r>
      <w:r w:rsidR="007B74C8" w:rsidRPr="00855CC2">
        <w:rPr>
          <w:rFonts w:ascii="Arial Narrow" w:hAnsi="Arial Narrow" w:cs="Arial"/>
          <w:sz w:val="28"/>
          <w:szCs w:val="28"/>
        </w:rPr>
        <w:t>1-2004</w:t>
      </w:r>
      <w:r w:rsidRPr="00855CC2">
        <w:rPr>
          <w:rFonts w:ascii="Arial Narrow" w:hAnsi="Arial Narrow" w:cs="Arial"/>
          <w:sz w:val="28"/>
          <w:szCs w:val="28"/>
        </w:rPr>
        <w:t>, la cual al no haber sido denunciada por ninguna de las partes dentro de los 60 días anteriores a su vencimiento, se re</w:t>
      </w:r>
      <w:r w:rsidR="00826CCA" w:rsidRPr="00855CC2">
        <w:rPr>
          <w:rFonts w:ascii="Arial Narrow" w:hAnsi="Arial Narrow" w:cs="Arial"/>
          <w:sz w:val="28"/>
          <w:szCs w:val="28"/>
        </w:rPr>
        <w:t>novó sucesiva y automáticamente</w:t>
      </w:r>
      <w:r w:rsidRPr="00855CC2">
        <w:rPr>
          <w:rFonts w:ascii="Arial Narrow" w:hAnsi="Arial Narrow" w:cs="Arial"/>
          <w:sz w:val="28"/>
          <w:szCs w:val="28"/>
        </w:rPr>
        <w:t xml:space="preserve"> </w:t>
      </w:r>
      <w:r w:rsidR="00E2719E" w:rsidRPr="00855CC2">
        <w:rPr>
          <w:rFonts w:ascii="Arial Narrow" w:hAnsi="Arial Narrow" w:cs="Arial"/>
          <w:sz w:val="28"/>
          <w:szCs w:val="28"/>
        </w:rPr>
        <w:t xml:space="preserve">según </w:t>
      </w:r>
      <w:r w:rsidRPr="00855CC2">
        <w:rPr>
          <w:rFonts w:ascii="Arial Narrow" w:hAnsi="Arial Narrow" w:cs="Arial"/>
          <w:sz w:val="28"/>
          <w:szCs w:val="28"/>
        </w:rPr>
        <w:t xml:space="preserve">las voces del artículo 478 del </w:t>
      </w:r>
      <w:proofErr w:type="spellStart"/>
      <w:r w:rsidRPr="00855CC2">
        <w:rPr>
          <w:rFonts w:ascii="Arial Narrow" w:hAnsi="Arial Narrow" w:cs="Arial"/>
          <w:sz w:val="28"/>
          <w:szCs w:val="28"/>
        </w:rPr>
        <w:t>CST</w:t>
      </w:r>
      <w:proofErr w:type="spellEnd"/>
      <w:r w:rsidRPr="00855CC2">
        <w:rPr>
          <w:rFonts w:ascii="Arial Narrow" w:hAnsi="Arial Narrow" w:cs="Arial"/>
          <w:sz w:val="28"/>
          <w:szCs w:val="28"/>
        </w:rPr>
        <w:t xml:space="preserve">. </w:t>
      </w:r>
      <w:r w:rsidR="00E2719E" w:rsidRPr="00855CC2">
        <w:rPr>
          <w:rFonts w:ascii="Arial Narrow" w:hAnsi="Arial Narrow" w:cs="Arial"/>
          <w:sz w:val="28"/>
          <w:szCs w:val="28"/>
        </w:rPr>
        <w:t xml:space="preserve">De modo que, a la entrada en vigencia del </w:t>
      </w:r>
      <w:proofErr w:type="spellStart"/>
      <w:r w:rsidR="00E2719E" w:rsidRPr="00855CC2">
        <w:rPr>
          <w:rFonts w:ascii="Arial Narrow" w:hAnsi="Arial Narrow" w:cs="Arial"/>
          <w:sz w:val="28"/>
          <w:szCs w:val="28"/>
        </w:rPr>
        <w:t>A.L</w:t>
      </w:r>
      <w:proofErr w:type="spellEnd"/>
      <w:r w:rsidR="00E2719E" w:rsidRPr="00855CC2">
        <w:rPr>
          <w:rFonts w:ascii="Arial Narrow" w:hAnsi="Arial Narrow" w:cs="Arial"/>
          <w:sz w:val="28"/>
          <w:szCs w:val="28"/>
        </w:rPr>
        <w:t xml:space="preserve"> 01/05 mantenía su vigencia por ministerio de la Ley, la cual conservó hasta el 31 de julio de 2010, fecha máxima que tenían los trabajadores del </w:t>
      </w:r>
      <w:proofErr w:type="spellStart"/>
      <w:r w:rsidR="00E2719E" w:rsidRPr="00855CC2">
        <w:rPr>
          <w:rFonts w:ascii="Arial Narrow" w:hAnsi="Arial Narrow" w:cs="Arial"/>
          <w:sz w:val="28"/>
          <w:szCs w:val="28"/>
        </w:rPr>
        <w:t>ISS</w:t>
      </w:r>
      <w:proofErr w:type="spellEnd"/>
      <w:r w:rsidR="00E2719E" w:rsidRPr="00855CC2">
        <w:rPr>
          <w:rFonts w:ascii="Arial Narrow" w:hAnsi="Arial Narrow" w:cs="Arial"/>
          <w:sz w:val="28"/>
          <w:szCs w:val="28"/>
        </w:rPr>
        <w:t xml:space="preserve"> para </w:t>
      </w:r>
      <w:r w:rsidR="00EF2D30" w:rsidRPr="00855CC2">
        <w:rPr>
          <w:rFonts w:ascii="Arial Narrow" w:hAnsi="Arial Narrow" w:cs="Arial"/>
          <w:sz w:val="28"/>
          <w:szCs w:val="28"/>
        </w:rPr>
        <w:t xml:space="preserve">consolidar su derecho a la pensión de jubilación establecida en el artículo </w:t>
      </w:r>
      <w:r w:rsidR="00E2719E" w:rsidRPr="00855CC2">
        <w:rPr>
          <w:rFonts w:ascii="Arial Narrow" w:hAnsi="Arial Narrow" w:cs="Arial"/>
          <w:sz w:val="28"/>
          <w:szCs w:val="28"/>
        </w:rPr>
        <w:t xml:space="preserve">98 del acuerdo convencional referido. </w:t>
      </w:r>
    </w:p>
    <w:p w:rsidR="00E2719E" w:rsidRPr="00855CC2" w:rsidRDefault="00E2719E" w:rsidP="007F478E">
      <w:pPr>
        <w:pStyle w:val="Sinespaciado"/>
        <w:spacing w:line="276" w:lineRule="auto"/>
      </w:pPr>
    </w:p>
    <w:p w:rsidR="007B74C8" w:rsidRPr="00855CC2" w:rsidRDefault="00E2719E" w:rsidP="0050762F">
      <w:pPr>
        <w:autoSpaceDE w:val="0"/>
        <w:autoSpaceDN w:val="0"/>
        <w:adjustRightInd w:val="0"/>
        <w:spacing w:line="360" w:lineRule="auto"/>
        <w:ind w:firstLine="708"/>
        <w:jc w:val="both"/>
        <w:rPr>
          <w:rFonts w:ascii="Arial Narrow" w:hAnsi="Arial Narrow" w:cs="Arial"/>
          <w:sz w:val="28"/>
          <w:szCs w:val="28"/>
        </w:rPr>
      </w:pPr>
      <w:r w:rsidRPr="00855CC2">
        <w:rPr>
          <w:rFonts w:ascii="Arial Narrow" w:hAnsi="Arial Narrow" w:cs="Arial"/>
          <w:sz w:val="28"/>
          <w:szCs w:val="28"/>
        </w:rPr>
        <w:t>Ahora bien, como a</w:t>
      </w:r>
      <w:r w:rsidR="00A273AF" w:rsidRPr="00855CC2">
        <w:rPr>
          <w:rFonts w:ascii="Arial Narrow" w:hAnsi="Arial Narrow" w:cs="Arial"/>
          <w:sz w:val="28"/>
          <w:szCs w:val="28"/>
        </w:rPr>
        <w:t xml:space="preserve">l 31 de julio de 2010 la </w:t>
      </w:r>
      <w:r w:rsidR="00EF2D30" w:rsidRPr="00855CC2">
        <w:rPr>
          <w:rFonts w:ascii="Arial Narrow" w:hAnsi="Arial Narrow" w:cs="Arial"/>
          <w:sz w:val="28"/>
          <w:szCs w:val="28"/>
        </w:rPr>
        <w:t xml:space="preserve">demandante apenas tenía </w:t>
      </w:r>
      <w:r w:rsidR="00C91288" w:rsidRPr="00855CC2">
        <w:rPr>
          <w:rFonts w:ascii="Arial Narrow" w:hAnsi="Arial Narrow" w:cs="Arial"/>
          <w:sz w:val="28"/>
          <w:szCs w:val="28"/>
        </w:rPr>
        <w:t>46 años de edad y poco más de 19 años de servicios laborados, no logró</w:t>
      </w:r>
      <w:r w:rsidR="007B74C8" w:rsidRPr="00855CC2">
        <w:rPr>
          <w:rFonts w:ascii="Arial Narrow" w:hAnsi="Arial Narrow" w:cs="Arial"/>
          <w:sz w:val="28"/>
          <w:szCs w:val="28"/>
        </w:rPr>
        <w:t xml:space="preserve"> </w:t>
      </w:r>
      <w:r w:rsidR="00C91288" w:rsidRPr="00855CC2">
        <w:rPr>
          <w:rFonts w:ascii="Arial Narrow" w:hAnsi="Arial Narrow" w:cs="Arial"/>
          <w:sz w:val="28"/>
          <w:szCs w:val="28"/>
        </w:rPr>
        <w:t>concretar su derecho a la pensión de jubilación reclamada, y menos aún podría hablarse de un derecho adquirido o una mera expectativa,</w:t>
      </w:r>
      <w:r w:rsidR="00125EF9" w:rsidRPr="00855CC2">
        <w:rPr>
          <w:rFonts w:ascii="Arial Narrow" w:hAnsi="Arial Narrow" w:cs="Arial"/>
          <w:sz w:val="28"/>
          <w:szCs w:val="28"/>
        </w:rPr>
        <w:t xml:space="preserve"> pues </w:t>
      </w:r>
      <w:r w:rsidR="00A273AF" w:rsidRPr="00855CC2">
        <w:rPr>
          <w:rFonts w:ascii="Arial Narrow" w:hAnsi="Arial Narrow" w:cs="Arial"/>
          <w:sz w:val="28"/>
          <w:szCs w:val="28"/>
        </w:rPr>
        <w:t xml:space="preserve">para esa calenda </w:t>
      </w:r>
      <w:r w:rsidR="00270086" w:rsidRPr="00855CC2">
        <w:rPr>
          <w:rFonts w:ascii="Arial Narrow" w:hAnsi="Arial Narrow" w:cs="Arial"/>
          <w:sz w:val="28"/>
          <w:szCs w:val="28"/>
        </w:rPr>
        <w:t xml:space="preserve">no había cumplido ninguno </w:t>
      </w:r>
      <w:r w:rsidR="00724A22" w:rsidRPr="00855CC2">
        <w:rPr>
          <w:rFonts w:ascii="Arial Narrow" w:hAnsi="Arial Narrow" w:cs="Arial"/>
          <w:sz w:val="28"/>
          <w:szCs w:val="28"/>
        </w:rPr>
        <w:t xml:space="preserve">de </w:t>
      </w:r>
      <w:r w:rsidR="00125EF9" w:rsidRPr="00855CC2">
        <w:rPr>
          <w:rFonts w:ascii="Arial Narrow" w:hAnsi="Arial Narrow" w:cs="Arial"/>
          <w:sz w:val="28"/>
          <w:szCs w:val="28"/>
        </w:rPr>
        <w:t xml:space="preserve">los requisitos exigidos para esos </w:t>
      </w:r>
      <w:r w:rsidR="00A273AF" w:rsidRPr="00855CC2">
        <w:rPr>
          <w:rFonts w:ascii="Arial Narrow" w:hAnsi="Arial Narrow" w:cs="Arial"/>
          <w:sz w:val="28"/>
          <w:szCs w:val="28"/>
        </w:rPr>
        <w:t>menesteres.</w:t>
      </w:r>
    </w:p>
    <w:p w:rsidR="00B13CB2" w:rsidRPr="00855CC2" w:rsidRDefault="00B13CB2" w:rsidP="00993C35">
      <w:pPr>
        <w:pStyle w:val="Sinespaciado"/>
      </w:pPr>
    </w:p>
    <w:p w:rsidR="00E2719E" w:rsidRPr="00855CC2" w:rsidRDefault="00C91288" w:rsidP="0050762F">
      <w:pPr>
        <w:autoSpaceDE w:val="0"/>
        <w:autoSpaceDN w:val="0"/>
        <w:adjustRightInd w:val="0"/>
        <w:spacing w:line="360" w:lineRule="auto"/>
        <w:ind w:firstLine="708"/>
        <w:jc w:val="both"/>
        <w:rPr>
          <w:rFonts w:ascii="Arial Narrow" w:hAnsi="Arial Narrow" w:cs="Arial"/>
          <w:sz w:val="28"/>
          <w:szCs w:val="28"/>
        </w:rPr>
      </w:pPr>
      <w:r w:rsidRPr="00855CC2">
        <w:rPr>
          <w:rFonts w:ascii="Arial Narrow" w:hAnsi="Arial Narrow" w:cs="Arial"/>
          <w:sz w:val="28"/>
          <w:szCs w:val="28"/>
        </w:rPr>
        <w:t xml:space="preserve">En tales condiciones, no se equivocó la a-quo al </w:t>
      </w:r>
      <w:r w:rsidR="007B74C8" w:rsidRPr="00855CC2">
        <w:rPr>
          <w:rFonts w:ascii="Arial Narrow" w:hAnsi="Arial Narrow" w:cs="Arial"/>
          <w:sz w:val="28"/>
          <w:szCs w:val="28"/>
        </w:rPr>
        <w:t>absolver a la demandada de todas las pre</w:t>
      </w:r>
      <w:r w:rsidR="00645B8A" w:rsidRPr="00855CC2">
        <w:rPr>
          <w:rFonts w:ascii="Arial Narrow" w:hAnsi="Arial Narrow" w:cs="Arial"/>
          <w:sz w:val="28"/>
          <w:szCs w:val="28"/>
        </w:rPr>
        <w:t>tensiones incoadas en su contra, por ende, confirmará</w:t>
      </w:r>
      <w:r w:rsidR="007F478E" w:rsidRPr="00855CC2">
        <w:rPr>
          <w:rFonts w:ascii="Arial Narrow" w:hAnsi="Arial Narrow" w:cs="Arial"/>
          <w:sz w:val="28"/>
          <w:szCs w:val="28"/>
        </w:rPr>
        <w:t xml:space="preserve"> la decisión de primer grado</w:t>
      </w:r>
      <w:r w:rsidR="00645B8A" w:rsidRPr="00855CC2">
        <w:rPr>
          <w:rFonts w:ascii="Arial Narrow" w:hAnsi="Arial Narrow" w:cs="Arial"/>
          <w:sz w:val="28"/>
          <w:szCs w:val="28"/>
        </w:rPr>
        <w:t xml:space="preserve">. </w:t>
      </w:r>
    </w:p>
    <w:p w:rsidR="00645B8A" w:rsidRPr="00855CC2" w:rsidRDefault="00645B8A" w:rsidP="007F478E">
      <w:pPr>
        <w:pStyle w:val="Sinespaciado"/>
        <w:spacing w:line="360" w:lineRule="auto"/>
      </w:pPr>
    </w:p>
    <w:p w:rsidR="00645B8A" w:rsidRPr="00855CC2" w:rsidRDefault="00645B8A" w:rsidP="0050762F">
      <w:pPr>
        <w:autoSpaceDE w:val="0"/>
        <w:autoSpaceDN w:val="0"/>
        <w:adjustRightInd w:val="0"/>
        <w:spacing w:line="360" w:lineRule="auto"/>
        <w:ind w:firstLine="708"/>
        <w:jc w:val="both"/>
        <w:rPr>
          <w:rFonts w:ascii="Arial Narrow" w:hAnsi="Arial Narrow" w:cs="Arial"/>
          <w:sz w:val="28"/>
          <w:szCs w:val="28"/>
        </w:rPr>
      </w:pPr>
      <w:r w:rsidRPr="00855CC2">
        <w:rPr>
          <w:rFonts w:ascii="Arial Narrow" w:hAnsi="Arial Narrow" w:cs="Arial"/>
          <w:sz w:val="28"/>
          <w:szCs w:val="28"/>
        </w:rPr>
        <w:t xml:space="preserve">Costas en esta instancia a cargo de la recurrente. </w:t>
      </w:r>
    </w:p>
    <w:p w:rsidR="009A5ECF" w:rsidRPr="00855CC2" w:rsidRDefault="009A5ECF" w:rsidP="007F478E">
      <w:pPr>
        <w:pStyle w:val="Sinespaciado"/>
        <w:spacing w:line="360" w:lineRule="auto"/>
      </w:pPr>
    </w:p>
    <w:p w:rsidR="0050762F" w:rsidRPr="00855CC2" w:rsidRDefault="0050762F" w:rsidP="0050762F">
      <w:pPr>
        <w:pStyle w:val="Prrafodelista1"/>
        <w:spacing w:after="0" w:line="360" w:lineRule="auto"/>
        <w:ind w:left="0" w:firstLine="900"/>
        <w:jc w:val="both"/>
        <w:rPr>
          <w:rFonts w:ascii="Arial Narrow" w:hAnsi="Arial Narrow"/>
          <w:sz w:val="28"/>
          <w:szCs w:val="28"/>
        </w:rPr>
      </w:pPr>
      <w:r w:rsidRPr="00855CC2">
        <w:rPr>
          <w:rFonts w:ascii="Arial Narrow" w:hAnsi="Arial Narrow"/>
          <w:sz w:val="28"/>
          <w:szCs w:val="28"/>
        </w:rPr>
        <w:t>En mérito de lo expuesto, el Tribunal Superior del Distrito Judicial de Pereira - Risaralda, Sala Laboral, administrando justicia en nombre de la República y por autoridad de la ley,</w:t>
      </w:r>
    </w:p>
    <w:p w:rsidR="00617D62" w:rsidRPr="00855CC2" w:rsidRDefault="00617D62" w:rsidP="00617D62">
      <w:pPr>
        <w:pStyle w:val="Sinespaciado"/>
      </w:pPr>
    </w:p>
    <w:p w:rsidR="00993C35" w:rsidRPr="00855CC2" w:rsidRDefault="00993C35" w:rsidP="00617D62">
      <w:pPr>
        <w:pStyle w:val="Sinespaciado"/>
      </w:pPr>
    </w:p>
    <w:p w:rsidR="0050762F" w:rsidRPr="00855CC2" w:rsidRDefault="0050762F" w:rsidP="0050762F">
      <w:pPr>
        <w:spacing w:line="360" w:lineRule="auto"/>
        <w:jc w:val="center"/>
        <w:rPr>
          <w:rFonts w:ascii="Arial Narrow" w:hAnsi="Arial Narrow" w:cs="Arial"/>
          <w:sz w:val="28"/>
          <w:szCs w:val="28"/>
        </w:rPr>
      </w:pPr>
      <w:r w:rsidRPr="00855CC2">
        <w:rPr>
          <w:rFonts w:ascii="Arial Narrow" w:hAnsi="Arial Narrow" w:cs="Arial"/>
          <w:sz w:val="28"/>
          <w:szCs w:val="28"/>
        </w:rPr>
        <w:t>FALLA</w:t>
      </w:r>
    </w:p>
    <w:p w:rsidR="0050762F" w:rsidRPr="00855CC2" w:rsidRDefault="0050762F" w:rsidP="00617D62">
      <w:pPr>
        <w:pStyle w:val="Sinespaciado"/>
        <w:spacing w:line="360" w:lineRule="auto"/>
      </w:pPr>
    </w:p>
    <w:p w:rsidR="0050762F" w:rsidRPr="00855CC2" w:rsidRDefault="0050762F" w:rsidP="00617D62">
      <w:pPr>
        <w:pStyle w:val="Prrafodelista"/>
        <w:numPr>
          <w:ilvl w:val="0"/>
          <w:numId w:val="2"/>
        </w:numPr>
        <w:spacing w:line="360" w:lineRule="auto"/>
        <w:ind w:left="0" w:firstLine="360"/>
        <w:jc w:val="both"/>
        <w:rPr>
          <w:rFonts w:ascii="Arial Narrow" w:hAnsi="Arial Narrow"/>
          <w:sz w:val="28"/>
          <w:szCs w:val="28"/>
          <w:lang w:val="es-CO"/>
        </w:rPr>
      </w:pPr>
      <w:r w:rsidRPr="00855CC2">
        <w:rPr>
          <w:rFonts w:ascii="Arial Narrow" w:hAnsi="Arial Narrow"/>
          <w:i/>
          <w:sz w:val="28"/>
          <w:szCs w:val="28"/>
          <w:lang w:val="es-CO"/>
        </w:rPr>
        <w:t>Confirma</w:t>
      </w:r>
      <w:r w:rsidRPr="00855CC2">
        <w:rPr>
          <w:rFonts w:ascii="Arial Narrow" w:hAnsi="Arial Narrow"/>
          <w:sz w:val="28"/>
          <w:szCs w:val="28"/>
          <w:lang w:val="es-CO"/>
        </w:rPr>
        <w:t xml:space="preserve"> la sentencia </w:t>
      </w:r>
      <w:r w:rsidR="00617D62" w:rsidRPr="00855CC2">
        <w:rPr>
          <w:rFonts w:ascii="Arial Narrow" w:hAnsi="Arial Narrow"/>
          <w:sz w:val="28"/>
          <w:szCs w:val="28"/>
          <w:lang w:val="es-CO"/>
        </w:rPr>
        <w:t xml:space="preserve">dictada el 4 de abril de 2017 por el Juzgado Quinto Laboral del Circuito de Pereira dentro del proceso de la referencia, </w:t>
      </w:r>
      <w:r w:rsidRPr="00855CC2">
        <w:rPr>
          <w:rFonts w:ascii="Arial Narrow" w:hAnsi="Arial Narrow"/>
          <w:sz w:val="28"/>
          <w:szCs w:val="28"/>
          <w:lang w:val="es-CO"/>
        </w:rPr>
        <w:t>de acuerdo con lo expuesto en el cuerpo de este proveído.</w:t>
      </w:r>
    </w:p>
    <w:p w:rsidR="0050762F" w:rsidRPr="00855CC2" w:rsidRDefault="0050762F" w:rsidP="00617D62">
      <w:pPr>
        <w:pStyle w:val="Sinespaciado"/>
        <w:rPr>
          <w:lang w:val="es-CO"/>
        </w:rPr>
      </w:pPr>
    </w:p>
    <w:p w:rsidR="0050762F" w:rsidRPr="00855CC2" w:rsidRDefault="00617D62" w:rsidP="0050762F">
      <w:pPr>
        <w:pStyle w:val="Prrafodelista"/>
        <w:numPr>
          <w:ilvl w:val="0"/>
          <w:numId w:val="2"/>
        </w:numPr>
        <w:spacing w:line="276" w:lineRule="auto"/>
        <w:jc w:val="both"/>
        <w:rPr>
          <w:rFonts w:ascii="Arial Narrow" w:hAnsi="Arial Narrow"/>
          <w:sz w:val="28"/>
          <w:szCs w:val="28"/>
          <w:lang w:val="es-CO"/>
        </w:rPr>
      </w:pPr>
      <w:r w:rsidRPr="00855CC2">
        <w:rPr>
          <w:rFonts w:ascii="Arial Narrow" w:hAnsi="Arial Narrow"/>
          <w:sz w:val="28"/>
          <w:szCs w:val="28"/>
          <w:lang w:val="es-CO"/>
        </w:rPr>
        <w:t>Costas en esta instancia a cargo de la recurrente</w:t>
      </w:r>
      <w:r w:rsidR="0050762F" w:rsidRPr="00855CC2">
        <w:rPr>
          <w:rFonts w:ascii="Arial Narrow" w:hAnsi="Arial Narrow"/>
          <w:sz w:val="28"/>
          <w:szCs w:val="28"/>
          <w:lang w:val="es-CO"/>
        </w:rPr>
        <w:t>.</w:t>
      </w:r>
    </w:p>
    <w:p w:rsidR="0050762F" w:rsidRPr="00855CC2" w:rsidRDefault="0050762F" w:rsidP="0050762F">
      <w:pPr>
        <w:spacing w:line="360" w:lineRule="auto"/>
        <w:jc w:val="center"/>
        <w:rPr>
          <w:rFonts w:ascii="Arial Narrow" w:hAnsi="Arial Narrow" w:cs="Arial"/>
          <w:sz w:val="28"/>
          <w:szCs w:val="28"/>
        </w:rPr>
      </w:pPr>
    </w:p>
    <w:p w:rsidR="0050762F" w:rsidRPr="00855CC2" w:rsidRDefault="0050762F" w:rsidP="0050762F">
      <w:pPr>
        <w:spacing w:line="360" w:lineRule="auto"/>
        <w:jc w:val="both"/>
        <w:rPr>
          <w:rFonts w:ascii="Arial Narrow" w:hAnsi="Arial Narrow" w:cs="Microsoft Sans Serif"/>
          <w:bCs/>
          <w:iCs/>
          <w:sz w:val="28"/>
          <w:szCs w:val="28"/>
          <w:lang w:val="es-ES"/>
        </w:rPr>
      </w:pPr>
      <w:r w:rsidRPr="00855CC2">
        <w:rPr>
          <w:rFonts w:ascii="Arial Narrow" w:hAnsi="Arial Narrow" w:cs="Microsoft Sans Serif"/>
          <w:bCs/>
          <w:iCs/>
          <w:sz w:val="28"/>
          <w:szCs w:val="28"/>
          <w:lang w:val="es-ES"/>
        </w:rPr>
        <w:t xml:space="preserve">La anterior decisión queda notificada </w:t>
      </w:r>
      <w:r w:rsidRPr="00855CC2">
        <w:rPr>
          <w:rFonts w:ascii="Arial Narrow" w:hAnsi="Arial Narrow" w:cs="Microsoft Sans Serif"/>
          <w:bCs/>
          <w:i/>
          <w:iCs/>
          <w:sz w:val="28"/>
          <w:szCs w:val="28"/>
          <w:lang w:val="es-ES"/>
        </w:rPr>
        <w:t>en estrados.</w:t>
      </w:r>
    </w:p>
    <w:p w:rsidR="0050762F" w:rsidRPr="00855CC2" w:rsidRDefault="0050762F" w:rsidP="0050762F">
      <w:pPr>
        <w:spacing w:line="360" w:lineRule="auto"/>
        <w:ind w:firstLine="900"/>
        <w:jc w:val="both"/>
        <w:rPr>
          <w:rFonts w:ascii="Arial Narrow" w:hAnsi="Arial Narrow" w:cs="Microsoft Sans Serif"/>
          <w:bCs/>
          <w:iCs/>
          <w:sz w:val="28"/>
          <w:szCs w:val="28"/>
          <w:lang w:val="es-ES"/>
        </w:rPr>
      </w:pPr>
    </w:p>
    <w:p w:rsidR="0050762F" w:rsidRPr="00855CC2" w:rsidRDefault="0050762F" w:rsidP="0050762F">
      <w:pPr>
        <w:ind w:firstLine="900"/>
        <w:jc w:val="both"/>
        <w:rPr>
          <w:rFonts w:ascii="Arial Narrow" w:hAnsi="Arial Narrow" w:cs="Microsoft Sans Serif"/>
          <w:bCs/>
          <w:iCs/>
          <w:sz w:val="28"/>
          <w:szCs w:val="28"/>
          <w:lang w:val="es-ES"/>
        </w:rPr>
      </w:pPr>
    </w:p>
    <w:p w:rsidR="0050762F" w:rsidRPr="00855CC2" w:rsidRDefault="0050762F" w:rsidP="0050762F">
      <w:pPr>
        <w:ind w:firstLine="900"/>
        <w:jc w:val="both"/>
        <w:rPr>
          <w:rFonts w:ascii="Arial Narrow" w:hAnsi="Arial Narrow" w:cs="Microsoft Sans Serif"/>
          <w:bCs/>
          <w:iCs/>
          <w:sz w:val="28"/>
          <w:szCs w:val="28"/>
          <w:lang w:val="es-ES"/>
        </w:rPr>
      </w:pPr>
    </w:p>
    <w:p w:rsidR="0050762F" w:rsidRPr="00855CC2" w:rsidRDefault="0050762F" w:rsidP="0050762F">
      <w:pPr>
        <w:pStyle w:val="Sinespaciado"/>
        <w:rPr>
          <w:lang w:val="es-ES"/>
        </w:rPr>
      </w:pPr>
    </w:p>
    <w:p w:rsidR="0050762F" w:rsidRPr="00855CC2" w:rsidRDefault="0050762F" w:rsidP="0050762F">
      <w:pPr>
        <w:ind w:firstLine="900"/>
        <w:jc w:val="center"/>
        <w:rPr>
          <w:rFonts w:ascii="Arial Narrow" w:hAnsi="Arial Narrow" w:cs="Microsoft Sans Serif"/>
          <w:bCs/>
          <w:iCs/>
          <w:sz w:val="28"/>
          <w:szCs w:val="28"/>
          <w:lang w:val="es-ES"/>
        </w:rPr>
      </w:pPr>
      <w:r w:rsidRPr="00855CC2">
        <w:rPr>
          <w:rFonts w:ascii="Arial Narrow" w:hAnsi="Arial Narrow" w:cs="Microsoft Sans Serif"/>
          <w:bCs/>
          <w:iCs/>
          <w:sz w:val="28"/>
          <w:szCs w:val="28"/>
          <w:lang w:val="es-ES"/>
        </w:rPr>
        <w:t>FRANCISCO JAVIER TAMAYO TABARES</w:t>
      </w:r>
    </w:p>
    <w:p w:rsidR="0050762F" w:rsidRPr="00855CC2" w:rsidRDefault="0050762F" w:rsidP="0050762F">
      <w:pPr>
        <w:ind w:firstLine="900"/>
        <w:jc w:val="center"/>
        <w:rPr>
          <w:rFonts w:ascii="Arial Narrow" w:hAnsi="Arial Narrow" w:cs="Microsoft Sans Serif"/>
          <w:bCs/>
          <w:iCs/>
          <w:sz w:val="28"/>
          <w:szCs w:val="28"/>
          <w:lang w:val="es-ES"/>
        </w:rPr>
      </w:pPr>
      <w:r w:rsidRPr="00855CC2">
        <w:rPr>
          <w:rFonts w:ascii="Arial Narrow" w:hAnsi="Arial Narrow" w:cs="Microsoft Sans Serif"/>
          <w:bCs/>
          <w:iCs/>
          <w:sz w:val="28"/>
          <w:szCs w:val="28"/>
          <w:lang w:val="es-ES"/>
        </w:rPr>
        <w:t xml:space="preserve">Magistrado Ponente </w:t>
      </w:r>
    </w:p>
    <w:p w:rsidR="0050762F" w:rsidRPr="00855CC2" w:rsidRDefault="0050762F" w:rsidP="0050762F">
      <w:pPr>
        <w:ind w:firstLine="900"/>
        <w:jc w:val="center"/>
        <w:rPr>
          <w:rFonts w:ascii="Arial Narrow" w:hAnsi="Arial Narrow" w:cs="Microsoft Sans Serif"/>
          <w:sz w:val="28"/>
          <w:szCs w:val="28"/>
          <w:lang w:val="es-ES"/>
        </w:rPr>
      </w:pPr>
    </w:p>
    <w:p w:rsidR="0050762F" w:rsidRPr="00855CC2" w:rsidRDefault="0050762F" w:rsidP="0050762F">
      <w:pPr>
        <w:ind w:firstLine="900"/>
        <w:jc w:val="both"/>
        <w:rPr>
          <w:rFonts w:ascii="Arial Narrow" w:hAnsi="Arial Narrow" w:cs="Microsoft Sans Serif"/>
          <w:sz w:val="28"/>
          <w:szCs w:val="28"/>
          <w:lang w:val="es-ES"/>
        </w:rPr>
      </w:pPr>
    </w:p>
    <w:p w:rsidR="0050762F" w:rsidRPr="00855CC2" w:rsidRDefault="0050762F" w:rsidP="0050762F">
      <w:pPr>
        <w:pStyle w:val="Sinespaciado"/>
        <w:rPr>
          <w:lang w:val="es-ES"/>
        </w:rPr>
      </w:pPr>
    </w:p>
    <w:p w:rsidR="0050762F" w:rsidRPr="00855CC2" w:rsidRDefault="0050762F" w:rsidP="0050762F">
      <w:pPr>
        <w:ind w:firstLine="900"/>
        <w:jc w:val="both"/>
        <w:rPr>
          <w:rFonts w:ascii="Arial Narrow" w:hAnsi="Arial Narrow" w:cs="Microsoft Sans Serif"/>
          <w:sz w:val="28"/>
          <w:szCs w:val="28"/>
          <w:lang w:val="es-ES"/>
        </w:rPr>
      </w:pPr>
    </w:p>
    <w:p w:rsidR="0050762F" w:rsidRPr="00855CC2" w:rsidRDefault="0050762F" w:rsidP="0050762F">
      <w:pPr>
        <w:ind w:firstLine="900"/>
        <w:jc w:val="both"/>
        <w:rPr>
          <w:rFonts w:ascii="Arial Narrow" w:hAnsi="Arial Narrow" w:cs="Microsoft Sans Serif"/>
          <w:sz w:val="28"/>
          <w:szCs w:val="28"/>
          <w:lang w:val="es-ES"/>
        </w:rPr>
      </w:pPr>
    </w:p>
    <w:p w:rsidR="0050762F" w:rsidRPr="00855CC2" w:rsidRDefault="0050762F" w:rsidP="0050762F">
      <w:pPr>
        <w:jc w:val="both"/>
        <w:rPr>
          <w:rFonts w:ascii="Arial Narrow" w:hAnsi="Arial Narrow" w:cs="Microsoft Sans Serif"/>
          <w:sz w:val="28"/>
          <w:szCs w:val="28"/>
          <w:lang w:val="es-ES"/>
        </w:rPr>
      </w:pPr>
      <w:r w:rsidRPr="00855CC2">
        <w:rPr>
          <w:rFonts w:ascii="Arial Narrow" w:hAnsi="Arial Narrow" w:cs="Microsoft Sans Serif"/>
          <w:bCs/>
          <w:iCs/>
          <w:sz w:val="28"/>
          <w:szCs w:val="28"/>
          <w:lang w:val="es-ES"/>
        </w:rPr>
        <w:t>ANA LUCÍA CAICEDO CALDERÓN                            OLGA LUCÍA HOYOS SEPÚLVEDA</w:t>
      </w:r>
      <w:r w:rsidRPr="00855CC2">
        <w:rPr>
          <w:rFonts w:ascii="Arial Narrow" w:hAnsi="Arial Narrow" w:cs="Microsoft Sans Serif"/>
          <w:sz w:val="28"/>
          <w:szCs w:val="28"/>
          <w:lang w:val="es-ES"/>
        </w:rPr>
        <w:t xml:space="preserve"> </w:t>
      </w:r>
    </w:p>
    <w:p w:rsidR="0050762F" w:rsidRPr="00855CC2" w:rsidRDefault="0050762F" w:rsidP="0050762F">
      <w:pPr>
        <w:jc w:val="both"/>
        <w:rPr>
          <w:rFonts w:ascii="Arial Narrow" w:hAnsi="Arial Narrow" w:cs="Microsoft Sans Serif"/>
          <w:sz w:val="28"/>
          <w:szCs w:val="28"/>
          <w:lang w:val="es-ES"/>
        </w:rPr>
      </w:pPr>
      <w:r w:rsidRPr="00855CC2">
        <w:rPr>
          <w:rFonts w:ascii="Arial Narrow" w:hAnsi="Arial Narrow" w:cs="Microsoft Sans Serif"/>
          <w:sz w:val="28"/>
          <w:szCs w:val="28"/>
          <w:lang w:val="es-ES"/>
        </w:rPr>
        <w:tab/>
        <w:t xml:space="preserve">        Magistrada</w:t>
      </w:r>
      <w:r w:rsidRPr="00855CC2">
        <w:rPr>
          <w:rFonts w:ascii="Arial Narrow" w:hAnsi="Arial Narrow" w:cs="Microsoft Sans Serif"/>
          <w:sz w:val="28"/>
          <w:szCs w:val="28"/>
          <w:lang w:val="es-ES"/>
        </w:rPr>
        <w:tab/>
      </w:r>
      <w:r w:rsidRPr="00855CC2">
        <w:rPr>
          <w:rFonts w:ascii="Arial Narrow" w:hAnsi="Arial Narrow" w:cs="Microsoft Sans Serif"/>
          <w:sz w:val="28"/>
          <w:szCs w:val="28"/>
          <w:lang w:val="es-ES"/>
        </w:rPr>
        <w:tab/>
      </w:r>
      <w:r w:rsidRPr="00855CC2">
        <w:rPr>
          <w:rFonts w:ascii="Arial Narrow" w:hAnsi="Arial Narrow" w:cs="Microsoft Sans Serif"/>
          <w:sz w:val="28"/>
          <w:szCs w:val="28"/>
          <w:lang w:val="es-ES"/>
        </w:rPr>
        <w:tab/>
      </w:r>
      <w:r w:rsidRPr="00855CC2">
        <w:rPr>
          <w:rFonts w:ascii="Arial Narrow" w:hAnsi="Arial Narrow" w:cs="Microsoft Sans Serif"/>
          <w:sz w:val="28"/>
          <w:szCs w:val="28"/>
          <w:lang w:val="es-ES"/>
        </w:rPr>
        <w:tab/>
      </w:r>
      <w:r w:rsidRPr="00855CC2">
        <w:rPr>
          <w:rFonts w:ascii="Arial Narrow" w:hAnsi="Arial Narrow" w:cs="Microsoft Sans Serif"/>
          <w:sz w:val="28"/>
          <w:szCs w:val="28"/>
          <w:lang w:val="es-ES"/>
        </w:rPr>
        <w:tab/>
      </w:r>
      <w:r w:rsidRPr="00855CC2">
        <w:rPr>
          <w:rFonts w:ascii="Arial Narrow" w:hAnsi="Arial Narrow" w:cs="Microsoft Sans Serif"/>
          <w:sz w:val="28"/>
          <w:szCs w:val="28"/>
          <w:lang w:val="es-ES"/>
        </w:rPr>
        <w:tab/>
        <w:t xml:space="preserve"> </w:t>
      </w:r>
      <w:proofErr w:type="spellStart"/>
      <w:r w:rsidRPr="00855CC2">
        <w:rPr>
          <w:rFonts w:ascii="Arial Narrow" w:hAnsi="Arial Narrow" w:cs="Microsoft Sans Serif"/>
          <w:sz w:val="28"/>
          <w:szCs w:val="28"/>
          <w:lang w:val="es-ES"/>
        </w:rPr>
        <w:t>Magistrada</w:t>
      </w:r>
      <w:proofErr w:type="spellEnd"/>
    </w:p>
    <w:p w:rsidR="0050762F" w:rsidRPr="00855CC2" w:rsidRDefault="0050762F" w:rsidP="0050762F">
      <w:pPr>
        <w:ind w:firstLine="900"/>
        <w:jc w:val="both"/>
        <w:rPr>
          <w:rFonts w:ascii="Arial Narrow" w:hAnsi="Arial Narrow" w:cs="Microsoft Sans Serif"/>
          <w:bCs/>
          <w:iCs/>
          <w:sz w:val="28"/>
          <w:szCs w:val="28"/>
          <w:lang w:val="es-ES"/>
        </w:rPr>
      </w:pPr>
      <w:r w:rsidRPr="00855CC2">
        <w:rPr>
          <w:rFonts w:ascii="Arial Narrow" w:hAnsi="Arial Narrow" w:cs="Microsoft Sans Serif"/>
          <w:bCs/>
          <w:iCs/>
          <w:sz w:val="28"/>
          <w:szCs w:val="28"/>
          <w:lang w:val="es-ES"/>
        </w:rPr>
        <w:tab/>
      </w:r>
      <w:r w:rsidRPr="00855CC2">
        <w:rPr>
          <w:rFonts w:ascii="Arial Narrow" w:hAnsi="Arial Narrow" w:cs="Microsoft Sans Serif"/>
          <w:bCs/>
          <w:iCs/>
          <w:sz w:val="28"/>
          <w:szCs w:val="28"/>
          <w:lang w:val="es-ES"/>
        </w:rPr>
        <w:tab/>
        <w:t xml:space="preserve">         </w:t>
      </w:r>
      <w:r w:rsidRPr="00855CC2">
        <w:rPr>
          <w:rFonts w:ascii="Arial Narrow" w:hAnsi="Arial Narrow" w:cs="Microsoft Sans Serif"/>
          <w:bCs/>
          <w:iCs/>
          <w:sz w:val="28"/>
          <w:szCs w:val="28"/>
          <w:lang w:val="es-ES"/>
        </w:rPr>
        <w:tab/>
      </w:r>
      <w:r w:rsidRPr="00855CC2">
        <w:rPr>
          <w:rFonts w:ascii="Arial Narrow" w:hAnsi="Arial Narrow" w:cs="Microsoft Sans Serif"/>
          <w:bCs/>
          <w:iCs/>
          <w:sz w:val="28"/>
          <w:szCs w:val="28"/>
          <w:lang w:val="es-ES"/>
        </w:rPr>
        <w:tab/>
      </w:r>
      <w:r w:rsidRPr="00855CC2">
        <w:rPr>
          <w:rFonts w:ascii="Arial Narrow" w:hAnsi="Arial Narrow" w:cs="Microsoft Sans Serif"/>
          <w:bCs/>
          <w:iCs/>
          <w:sz w:val="28"/>
          <w:szCs w:val="28"/>
          <w:lang w:val="es-ES"/>
        </w:rPr>
        <w:tab/>
      </w:r>
      <w:r w:rsidRPr="00855CC2">
        <w:rPr>
          <w:rFonts w:ascii="Arial Narrow" w:hAnsi="Arial Narrow" w:cs="Microsoft Sans Serif"/>
          <w:bCs/>
          <w:iCs/>
          <w:sz w:val="28"/>
          <w:szCs w:val="28"/>
          <w:lang w:val="es-ES"/>
        </w:rPr>
        <w:tab/>
      </w:r>
      <w:r w:rsidRPr="00855CC2">
        <w:rPr>
          <w:rFonts w:ascii="Arial Narrow" w:hAnsi="Arial Narrow" w:cs="Microsoft Sans Serif"/>
          <w:bCs/>
          <w:iCs/>
          <w:sz w:val="28"/>
          <w:szCs w:val="28"/>
          <w:lang w:val="es-ES"/>
        </w:rPr>
        <w:tab/>
      </w:r>
    </w:p>
    <w:p w:rsidR="00C35CA1" w:rsidRPr="00855CC2" w:rsidRDefault="0050762F" w:rsidP="00B13CB2">
      <w:pPr>
        <w:ind w:firstLine="900"/>
        <w:jc w:val="both"/>
      </w:pPr>
      <w:r w:rsidRPr="00855CC2">
        <w:rPr>
          <w:rFonts w:ascii="Arial Narrow" w:hAnsi="Arial Narrow" w:cs="Microsoft Sans Serif"/>
          <w:bCs/>
          <w:iCs/>
          <w:sz w:val="28"/>
          <w:szCs w:val="28"/>
          <w:lang w:val="es-ES"/>
        </w:rPr>
        <w:t xml:space="preserve">                                               </w:t>
      </w:r>
    </w:p>
    <w:sectPr w:rsidR="00C35CA1" w:rsidRPr="00855CC2" w:rsidSect="00C6444A">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4A" w:rsidRDefault="000F134A" w:rsidP="0050762F">
      <w:r>
        <w:separator/>
      </w:r>
    </w:p>
  </w:endnote>
  <w:endnote w:type="continuationSeparator" w:id="0">
    <w:p w:rsidR="000F134A" w:rsidRDefault="000F134A" w:rsidP="0050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Default="008C202F"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1C5C" w:rsidRDefault="000F134A"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Default="008C202F"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5CC2">
      <w:rPr>
        <w:rStyle w:val="Nmerodepgina"/>
        <w:noProof/>
      </w:rPr>
      <w:t>11</w:t>
    </w:r>
    <w:r>
      <w:rPr>
        <w:rStyle w:val="Nmerodepgina"/>
      </w:rPr>
      <w:fldChar w:fldCharType="end"/>
    </w:r>
  </w:p>
  <w:p w:rsidR="00191C5C" w:rsidRDefault="000F134A"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4A" w:rsidRDefault="000F134A" w:rsidP="0050762F">
      <w:r>
        <w:separator/>
      </w:r>
    </w:p>
  </w:footnote>
  <w:footnote w:type="continuationSeparator" w:id="0">
    <w:p w:rsidR="000F134A" w:rsidRDefault="000F134A" w:rsidP="00507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2F" w:rsidRDefault="008C202F" w:rsidP="00A80B58">
    <w:pPr>
      <w:jc w:val="both"/>
      <w:rPr>
        <w:rFonts w:ascii="Arial Narrow" w:hAnsi="Arial Narrow" w:cs="Arial"/>
        <w:bCs/>
        <w:sz w:val="18"/>
        <w:szCs w:val="18"/>
      </w:rPr>
    </w:pPr>
    <w:r w:rsidRPr="0050762F">
      <w:rPr>
        <w:rFonts w:ascii="Arial Narrow" w:hAnsi="Arial Narrow" w:cs="Arial"/>
        <w:bCs/>
        <w:sz w:val="18"/>
        <w:szCs w:val="18"/>
      </w:rPr>
      <w:t>Radicación No: 66001-31-05-005-201</w:t>
    </w:r>
    <w:r w:rsidR="0050762F">
      <w:rPr>
        <w:rFonts w:ascii="Arial Narrow" w:hAnsi="Arial Narrow" w:cs="Arial"/>
        <w:bCs/>
        <w:sz w:val="18"/>
        <w:szCs w:val="18"/>
      </w:rPr>
      <w:t>6-00340-01</w:t>
    </w:r>
  </w:p>
  <w:p w:rsidR="00191C5C" w:rsidRPr="0050762F" w:rsidRDefault="0050762F" w:rsidP="00A80B58">
    <w:pPr>
      <w:jc w:val="both"/>
      <w:rPr>
        <w:rFonts w:ascii="Arial Narrow" w:hAnsi="Arial Narrow"/>
        <w:sz w:val="18"/>
        <w:szCs w:val="18"/>
      </w:rPr>
    </w:pPr>
    <w:proofErr w:type="spellStart"/>
    <w:r>
      <w:rPr>
        <w:rFonts w:ascii="Arial Narrow" w:hAnsi="Arial Narrow" w:cs="Arial"/>
        <w:bCs/>
        <w:sz w:val="18"/>
        <w:szCs w:val="18"/>
      </w:rPr>
      <w:t>Sortcelina</w:t>
    </w:r>
    <w:proofErr w:type="spellEnd"/>
    <w:r>
      <w:rPr>
        <w:rFonts w:ascii="Arial Narrow" w:hAnsi="Arial Narrow" w:cs="Arial"/>
        <w:bCs/>
        <w:sz w:val="18"/>
        <w:szCs w:val="18"/>
      </w:rPr>
      <w:t xml:space="preserve"> Arteaga Ruíz </w:t>
    </w:r>
    <w:r w:rsidR="008C202F" w:rsidRPr="0050762F">
      <w:rPr>
        <w:rFonts w:ascii="Arial Narrow" w:hAnsi="Arial Narrow" w:cs="Arial"/>
        <w:bCs/>
        <w:sz w:val="18"/>
        <w:szCs w:val="18"/>
      </w:rPr>
      <w:t xml:space="preserve">vs </w:t>
    </w:r>
    <w:proofErr w:type="spellStart"/>
    <w:r>
      <w:rPr>
        <w:rFonts w:ascii="Arial Narrow" w:hAnsi="Arial Narrow" w:cs="Arial"/>
        <w:bCs/>
        <w:sz w:val="18"/>
        <w:szCs w:val="18"/>
      </w:rPr>
      <w:t>UGPP</w:t>
    </w:r>
    <w:proofErr w:type="spellEnd"/>
    <w:r>
      <w:rPr>
        <w:rFonts w:ascii="Arial Narrow" w:hAnsi="Arial Narrow" w:cs="Arial"/>
        <w:bCs/>
        <w:sz w:val="18"/>
        <w:szCs w:val="18"/>
      </w:rPr>
      <w:t xml:space="preserve"> </w:t>
    </w:r>
    <w:r w:rsidR="008C202F" w:rsidRPr="0050762F">
      <w:rPr>
        <w:rFonts w:ascii="Arial Narrow" w:hAnsi="Arial Narrow" w:cs="Arial"/>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508F3"/>
    <w:multiLevelType w:val="hybridMultilevel"/>
    <w:tmpl w:val="BEEE37F2"/>
    <w:lvl w:ilvl="0" w:tplc="85A21B5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511407"/>
    <w:multiLevelType w:val="hybridMultilevel"/>
    <w:tmpl w:val="EDD463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2F"/>
    <w:rsid w:val="00002BF8"/>
    <w:rsid w:val="00012755"/>
    <w:rsid w:val="00017781"/>
    <w:rsid w:val="00036760"/>
    <w:rsid w:val="00061962"/>
    <w:rsid w:val="00062D10"/>
    <w:rsid w:val="00086014"/>
    <w:rsid w:val="000945CD"/>
    <w:rsid w:val="00096837"/>
    <w:rsid w:val="00097AE6"/>
    <w:rsid w:val="000A3AFE"/>
    <w:rsid w:val="000B29E1"/>
    <w:rsid w:val="000F134A"/>
    <w:rsid w:val="000F39CE"/>
    <w:rsid w:val="001143FA"/>
    <w:rsid w:val="00125EF9"/>
    <w:rsid w:val="00135317"/>
    <w:rsid w:val="00136A6F"/>
    <w:rsid w:val="001417FE"/>
    <w:rsid w:val="00142F5F"/>
    <w:rsid w:val="001617F4"/>
    <w:rsid w:val="0016200D"/>
    <w:rsid w:val="001672D9"/>
    <w:rsid w:val="001938BB"/>
    <w:rsid w:val="002138AC"/>
    <w:rsid w:val="00246DFD"/>
    <w:rsid w:val="00270086"/>
    <w:rsid w:val="0027058F"/>
    <w:rsid w:val="002823A3"/>
    <w:rsid w:val="00296CB9"/>
    <w:rsid w:val="002B5B38"/>
    <w:rsid w:val="002C6132"/>
    <w:rsid w:val="002E04C8"/>
    <w:rsid w:val="002F2673"/>
    <w:rsid w:val="00302B6C"/>
    <w:rsid w:val="0032079D"/>
    <w:rsid w:val="003416F6"/>
    <w:rsid w:val="003A5DA8"/>
    <w:rsid w:val="003D71AB"/>
    <w:rsid w:val="003E2E96"/>
    <w:rsid w:val="003E2F5D"/>
    <w:rsid w:val="00425201"/>
    <w:rsid w:val="00481012"/>
    <w:rsid w:val="00490497"/>
    <w:rsid w:val="004971B5"/>
    <w:rsid w:val="004A3F79"/>
    <w:rsid w:val="004B64F7"/>
    <w:rsid w:val="004C0849"/>
    <w:rsid w:val="004C53A0"/>
    <w:rsid w:val="004E216D"/>
    <w:rsid w:val="004F6C8C"/>
    <w:rsid w:val="0050762F"/>
    <w:rsid w:val="005162B5"/>
    <w:rsid w:val="005B2531"/>
    <w:rsid w:val="005D0A44"/>
    <w:rsid w:val="00617D62"/>
    <w:rsid w:val="00627AD5"/>
    <w:rsid w:val="006337E6"/>
    <w:rsid w:val="00634BE6"/>
    <w:rsid w:val="00641946"/>
    <w:rsid w:val="00642BA8"/>
    <w:rsid w:val="00642CE7"/>
    <w:rsid w:val="00645B8A"/>
    <w:rsid w:val="006528DE"/>
    <w:rsid w:val="006646F1"/>
    <w:rsid w:val="00670BF1"/>
    <w:rsid w:val="00671CF6"/>
    <w:rsid w:val="00691040"/>
    <w:rsid w:val="00691BB1"/>
    <w:rsid w:val="006D0769"/>
    <w:rsid w:val="006D17D4"/>
    <w:rsid w:val="006D2F13"/>
    <w:rsid w:val="006F48BB"/>
    <w:rsid w:val="00720C0E"/>
    <w:rsid w:val="00724A22"/>
    <w:rsid w:val="0075180A"/>
    <w:rsid w:val="00764C2F"/>
    <w:rsid w:val="00776E03"/>
    <w:rsid w:val="007A2B94"/>
    <w:rsid w:val="007B47C1"/>
    <w:rsid w:val="007B74C8"/>
    <w:rsid w:val="007C78A1"/>
    <w:rsid w:val="007D494A"/>
    <w:rsid w:val="007F389B"/>
    <w:rsid w:val="007F478E"/>
    <w:rsid w:val="0080325E"/>
    <w:rsid w:val="00812909"/>
    <w:rsid w:val="00826CCA"/>
    <w:rsid w:val="00855CC2"/>
    <w:rsid w:val="00863CF7"/>
    <w:rsid w:val="008C202F"/>
    <w:rsid w:val="008C2D67"/>
    <w:rsid w:val="008C6AA3"/>
    <w:rsid w:val="008D56CB"/>
    <w:rsid w:val="008D66D3"/>
    <w:rsid w:val="008F277B"/>
    <w:rsid w:val="00905CFE"/>
    <w:rsid w:val="0098381F"/>
    <w:rsid w:val="00987819"/>
    <w:rsid w:val="00993C35"/>
    <w:rsid w:val="00995C08"/>
    <w:rsid w:val="009A5ECF"/>
    <w:rsid w:val="00A01ABF"/>
    <w:rsid w:val="00A01C7C"/>
    <w:rsid w:val="00A0342A"/>
    <w:rsid w:val="00A16BD0"/>
    <w:rsid w:val="00A24E3B"/>
    <w:rsid w:val="00A273AF"/>
    <w:rsid w:val="00A36230"/>
    <w:rsid w:val="00A44250"/>
    <w:rsid w:val="00A47E59"/>
    <w:rsid w:val="00A8379B"/>
    <w:rsid w:val="00A90CAF"/>
    <w:rsid w:val="00AA378B"/>
    <w:rsid w:val="00AB111A"/>
    <w:rsid w:val="00AC4B7C"/>
    <w:rsid w:val="00AE319C"/>
    <w:rsid w:val="00AE7E86"/>
    <w:rsid w:val="00AF77BF"/>
    <w:rsid w:val="00B13CB2"/>
    <w:rsid w:val="00B16071"/>
    <w:rsid w:val="00B26F4F"/>
    <w:rsid w:val="00B45AE1"/>
    <w:rsid w:val="00B5372C"/>
    <w:rsid w:val="00B56CA8"/>
    <w:rsid w:val="00BA3C86"/>
    <w:rsid w:val="00BA6819"/>
    <w:rsid w:val="00BB2A93"/>
    <w:rsid w:val="00BC3FB1"/>
    <w:rsid w:val="00BE7032"/>
    <w:rsid w:val="00BF74A0"/>
    <w:rsid w:val="00C010D0"/>
    <w:rsid w:val="00C1758A"/>
    <w:rsid w:val="00C20EB4"/>
    <w:rsid w:val="00C35CA1"/>
    <w:rsid w:val="00C508A1"/>
    <w:rsid w:val="00C52552"/>
    <w:rsid w:val="00C55DED"/>
    <w:rsid w:val="00C7693C"/>
    <w:rsid w:val="00C91288"/>
    <w:rsid w:val="00CA2F2A"/>
    <w:rsid w:val="00CA43ED"/>
    <w:rsid w:val="00CE136A"/>
    <w:rsid w:val="00CE6C9D"/>
    <w:rsid w:val="00CF12D6"/>
    <w:rsid w:val="00CF617D"/>
    <w:rsid w:val="00CF6631"/>
    <w:rsid w:val="00D152CB"/>
    <w:rsid w:val="00D631BC"/>
    <w:rsid w:val="00D63641"/>
    <w:rsid w:val="00D87B62"/>
    <w:rsid w:val="00D91389"/>
    <w:rsid w:val="00D95004"/>
    <w:rsid w:val="00DA13DC"/>
    <w:rsid w:val="00DA23F0"/>
    <w:rsid w:val="00DB4393"/>
    <w:rsid w:val="00DC1FA2"/>
    <w:rsid w:val="00DC26BC"/>
    <w:rsid w:val="00E01692"/>
    <w:rsid w:val="00E23DE2"/>
    <w:rsid w:val="00E2719E"/>
    <w:rsid w:val="00E27F4D"/>
    <w:rsid w:val="00E36516"/>
    <w:rsid w:val="00E44D90"/>
    <w:rsid w:val="00E631AE"/>
    <w:rsid w:val="00E70C26"/>
    <w:rsid w:val="00E91A77"/>
    <w:rsid w:val="00EB0A1B"/>
    <w:rsid w:val="00EB6EE0"/>
    <w:rsid w:val="00EC3375"/>
    <w:rsid w:val="00EF1720"/>
    <w:rsid w:val="00EF2D30"/>
    <w:rsid w:val="00EF6523"/>
    <w:rsid w:val="00EF6CE4"/>
    <w:rsid w:val="00F0794A"/>
    <w:rsid w:val="00F23769"/>
    <w:rsid w:val="00F23A25"/>
    <w:rsid w:val="00F43488"/>
    <w:rsid w:val="00FA7486"/>
    <w:rsid w:val="00FB6E64"/>
    <w:rsid w:val="00FD3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15EE2F-090B-48E6-9139-E8FCCE26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2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0762F"/>
    <w:pPr>
      <w:tabs>
        <w:tab w:val="center" w:pos="4252"/>
        <w:tab w:val="right" w:pos="8504"/>
      </w:tabs>
    </w:pPr>
  </w:style>
  <w:style w:type="character" w:customStyle="1" w:styleId="PiedepginaCar">
    <w:name w:val="Pie de página Car"/>
    <w:basedOn w:val="Fuentedeprrafopredeter"/>
    <w:link w:val="Piedepgina"/>
    <w:rsid w:val="005076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762F"/>
  </w:style>
  <w:style w:type="paragraph" w:customStyle="1" w:styleId="Prrafodelista1">
    <w:name w:val="Párrafo de lista1"/>
    <w:basedOn w:val="Normal"/>
    <w:rsid w:val="0050762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762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0762F"/>
    <w:pPr>
      <w:ind w:left="720"/>
      <w:contextualSpacing/>
    </w:pPr>
  </w:style>
  <w:style w:type="paragraph" w:styleId="Encabezado">
    <w:name w:val="header"/>
    <w:basedOn w:val="Normal"/>
    <w:link w:val="EncabezadoCar"/>
    <w:uiPriority w:val="99"/>
    <w:unhideWhenUsed/>
    <w:rsid w:val="0050762F"/>
    <w:pPr>
      <w:tabs>
        <w:tab w:val="center" w:pos="4252"/>
        <w:tab w:val="right" w:pos="8504"/>
      </w:tabs>
    </w:pPr>
  </w:style>
  <w:style w:type="character" w:customStyle="1" w:styleId="EncabezadoCar">
    <w:name w:val="Encabezado Car"/>
    <w:basedOn w:val="Fuentedeprrafopredeter"/>
    <w:link w:val="Encabezado"/>
    <w:uiPriority w:val="99"/>
    <w:rsid w:val="0050762F"/>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6B1D5-D197-4266-8ABD-37E33C3B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11</Pages>
  <Words>4195</Words>
  <Characters>23078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93</cp:revision>
  <dcterms:created xsi:type="dcterms:W3CDTF">2018-02-15T13:15:00Z</dcterms:created>
  <dcterms:modified xsi:type="dcterms:W3CDTF">2018-04-20T16:42:00Z</dcterms:modified>
</cp:coreProperties>
</file>