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E57" w:rsidRPr="001010AD" w:rsidRDefault="009C0E57" w:rsidP="009C0E57">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Calibri" w:eastAsia="Calibri" w:hAnsi="Calibri" w:cs="Calibri"/>
          <w:kern w:val="28"/>
          <w:sz w:val="28"/>
          <w:szCs w:val="22"/>
          <w:lang w:val="es-CO" w:eastAsia="fr-FR"/>
        </w:rPr>
      </w:pPr>
      <w:r w:rsidRPr="001010AD">
        <w:rPr>
          <w:rFonts w:ascii="Calibri" w:eastAsia="Calibri" w:hAnsi="Calibri" w:cs="Calibri"/>
          <w:color w:val="FF0000"/>
          <w:kern w:val="28"/>
          <w:sz w:val="18"/>
          <w:szCs w:val="16"/>
          <w:lang w:val="es-CO" w:eastAsia="fr-FR"/>
        </w:rPr>
        <w:t>El siguiente e</w:t>
      </w:r>
      <w:r>
        <w:rPr>
          <w:rFonts w:ascii="Calibri" w:eastAsia="Calibri" w:hAnsi="Calibri" w:cs="Calibri"/>
          <w:color w:val="FF0000"/>
          <w:kern w:val="28"/>
          <w:sz w:val="18"/>
          <w:szCs w:val="16"/>
          <w:lang w:val="es-CO" w:eastAsia="fr-FR"/>
        </w:rPr>
        <w:t>s el documento presentado por el Magistrado</w:t>
      </w:r>
      <w:r w:rsidRPr="001010AD">
        <w:rPr>
          <w:rFonts w:ascii="Calibri" w:eastAsia="Calibri" w:hAnsi="Calibri" w:cs="Calibri"/>
          <w:color w:val="FF0000"/>
          <w:kern w:val="28"/>
          <w:sz w:val="18"/>
          <w:szCs w:val="16"/>
          <w:lang w:val="es-CO" w:eastAsia="fr-FR"/>
        </w:rPr>
        <w:t xml:space="preserve"> Ponente que sirvió de base para proferir la providencia dentro del presente proceso. El contenido total y fiel de la decisión debe ser verificado en la Secretaría de esta Sala.</w:t>
      </w:r>
      <w:r w:rsidRPr="001010AD">
        <w:rPr>
          <w:rFonts w:ascii="Calibri" w:eastAsia="Calibri" w:hAnsi="Calibri" w:cs="Calibri"/>
          <w:color w:val="FF0000"/>
          <w:kern w:val="28"/>
          <w:sz w:val="20"/>
          <w:szCs w:val="18"/>
          <w:lang w:val="es-CO" w:eastAsia="fr-FR"/>
        </w:rPr>
        <w:t> </w:t>
      </w:r>
    </w:p>
    <w:p w:rsidR="009C0E57" w:rsidRPr="009C0E57" w:rsidRDefault="009C0E57" w:rsidP="009C0E57">
      <w:pPr>
        <w:spacing w:line="276" w:lineRule="auto"/>
        <w:contextualSpacing/>
        <w:jc w:val="both"/>
        <w:rPr>
          <w:rFonts w:ascii="Calibri" w:hAnsi="Calibri" w:cs="Calibri"/>
          <w:kern w:val="28"/>
          <w:sz w:val="18"/>
          <w:szCs w:val="18"/>
          <w:lang w:val="es-CO" w:eastAsia="fr-FR"/>
        </w:rPr>
      </w:pPr>
      <w:r w:rsidRPr="009C0E57">
        <w:rPr>
          <w:rFonts w:ascii="Calibri" w:hAnsi="Calibri" w:cs="Calibri"/>
          <w:kern w:val="28"/>
          <w:sz w:val="18"/>
          <w:szCs w:val="18"/>
          <w:lang w:val="es-CO" w:eastAsia="fr-FR"/>
        </w:rPr>
        <w:t xml:space="preserve">Providencia: </w:t>
      </w:r>
      <w:r w:rsidRPr="009C0E57">
        <w:rPr>
          <w:rFonts w:ascii="Calibri" w:hAnsi="Calibri" w:cs="Calibri"/>
          <w:kern w:val="28"/>
          <w:sz w:val="18"/>
          <w:szCs w:val="18"/>
          <w:lang w:val="es-CO" w:eastAsia="fr-FR"/>
        </w:rPr>
        <w:tab/>
      </w:r>
      <w:r w:rsidRPr="009C0E57">
        <w:rPr>
          <w:rFonts w:ascii="Calibri" w:hAnsi="Calibri" w:cs="Calibri"/>
          <w:kern w:val="28"/>
          <w:sz w:val="18"/>
          <w:szCs w:val="18"/>
          <w:lang w:val="es-CO" w:eastAsia="fr-FR"/>
        </w:rPr>
        <w:tab/>
        <w:t xml:space="preserve"> </w:t>
      </w:r>
      <w:r w:rsidRPr="009C0E57">
        <w:rPr>
          <w:rFonts w:ascii="Calibri" w:hAnsi="Calibri" w:cs="Calibri"/>
          <w:kern w:val="28"/>
          <w:sz w:val="18"/>
          <w:szCs w:val="18"/>
          <w:lang w:val="es-CO" w:eastAsia="fr-FR"/>
        </w:rPr>
        <w:tab/>
        <w:t xml:space="preserve">Sentencia </w:t>
      </w:r>
      <w:r>
        <w:rPr>
          <w:rFonts w:ascii="Calibri" w:hAnsi="Calibri" w:cs="Calibri"/>
          <w:kern w:val="28"/>
          <w:sz w:val="18"/>
          <w:szCs w:val="18"/>
          <w:lang w:val="es-CO" w:eastAsia="fr-FR"/>
        </w:rPr>
        <w:t>-</w:t>
      </w:r>
      <w:r w:rsidRPr="009C0E57">
        <w:rPr>
          <w:rFonts w:ascii="Calibri" w:hAnsi="Calibri" w:cs="Calibri"/>
          <w:kern w:val="28"/>
          <w:sz w:val="18"/>
          <w:szCs w:val="18"/>
          <w:lang w:val="es-CO" w:eastAsia="fr-FR"/>
        </w:rPr>
        <w:t xml:space="preserve"> Segunda Instancia</w:t>
      </w:r>
      <w:r>
        <w:rPr>
          <w:rFonts w:ascii="Calibri" w:hAnsi="Calibri" w:cs="Calibri"/>
          <w:kern w:val="28"/>
          <w:sz w:val="18"/>
          <w:szCs w:val="18"/>
          <w:lang w:val="es-CO" w:eastAsia="fr-FR"/>
        </w:rPr>
        <w:t xml:space="preserve"> -</w:t>
      </w:r>
      <w:r w:rsidRPr="009C0E57">
        <w:rPr>
          <w:rFonts w:ascii="Calibri" w:hAnsi="Calibri" w:cs="Calibri"/>
          <w:kern w:val="28"/>
          <w:sz w:val="18"/>
          <w:szCs w:val="18"/>
          <w:lang w:val="es-CO" w:eastAsia="fr-FR"/>
        </w:rPr>
        <w:t xml:space="preserve"> 8 de marzo de 2018.</w:t>
      </w:r>
    </w:p>
    <w:p w:rsidR="009C0E57" w:rsidRPr="009C0E57" w:rsidRDefault="009C0E57" w:rsidP="009C0E57">
      <w:pPr>
        <w:spacing w:line="276" w:lineRule="auto"/>
        <w:contextualSpacing/>
        <w:jc w:val="both"/>
        <w:rPr>
          <w:rFonts w:ascii="Calibri" w:hAnsi="Calibri" w:cs="Calibri"/>
          <w:kern w:val="28"/>
          <w:sz w:val="18"/>
          <w:szCs w:val="18"/>
          <w:lang w:val="es-CO" w:eastAsia="fr-FR"/>
        </w:rPr>
      </w:pPr>
      <w:r w:rsidRPr="009C0E57">
        <w:rPr>
          <w:rFonts w:ascii="Calibri" w:hAnsi="Calibri" w:cs="Calibri"/>
          <w:kern w:val="28"/>
          <w:sz w:val="18"/>
          <w:szCs w:val="18"/>
          <w:lang w:val="es-CO" w:eastAsia="fr-FR"/>
        </w:rPr>
        <w:t xml:space="preserve">Radicación No: </w:t>
      </w:r>
      <w:r w:rsidRPr="009C0E57">
        <w:rPr>
          <w:rFonts w:ascii="Calibri" w:hAnsi="Calibri" w:cs="Calibri"/>
          <w:kern w:val="28"/>
          <w:sz w:val="18"/>
          <w:szCs w:val="18"/>
          <w:lang w:val="es-CO" w:eastAsia="fr-FR"/>
        </w:rPr>
        <w:tab/>
        <w:t xml:space="preserve">              </w:t>
      </w:r>
      <w:r w:rsidRPr="009C0E57">
        <w:rPr>
          <w:rFonts w:ascii="Calibri" w:hAnsi="Calibri" w:cs="Calibri"/>
          <w:kern w:val="28"/>
          <w:sz w:val="18"/>
          <w:szCs w:val="18"/>
          <w:lang w:val="es-CO" w:eastAsia="fr-FR"/>
        </w:rPr>
        <w:tab/>
        <w:t xml:space="preserve"> </w:t>
      </w:r>
      <w:r w:rsidRPr="009C0E57">
        <w:rPr>
          <w:rFonts w:ascii="Calibri" w:hAnsi="Calibri" w:cs="Calibri"/>
          <w:kern w:val="28"/>
          <w:sz w:val="18"/>
          <w:szCs w:val="18"/>
          <w:lang w:val="es-CO" w:eastAsia="fr-FR"/>
        </w:rPr>
        <w:tab/>
        <w:t>66001-31-05-005-2016-00406-01</w:t>
      </w:r>
    </w:p>
    <w:p w:rsidR="009C0E57" w:rsidRPr="009C0E57" w:rsidRDefault="009C0E57" w:rsidP="009C0E57">
      <w:pPr>
        <w:spacing w:line="276" w:lineRule="auto"/>
        <w:contextualSpacing/>
        <w:jc w:val="both"/>
        <w:rPr>
          <w:rFonts w:ascii="Calibri" w:hAnsi="Calibri" w:cs="Calibri"/>
          <w:kern w:val="28"/>
          <w:sz w:val="18"/>
          <w:szCs w:val="18"/>
          <w:lang w:val="es-CO" w:eastAsia="fr-FR"/>
        </w:rPr>
      </w:pPr>
      <w:r w:rsidRPr="009C0E57">
        <w:rPr>
          <w:rFonts w:ascii="Calibri" w:hAnsi="Calibri" w:cs="Calibri"/>
          <w:kern w:val="28"/>
          <w:sz w:val="18"/>
          <w:szCs w:val="18"/>
          <w:lang w:val="es-CO" w:eastAsia="fr-FR"/>
        </w:rPr>
        <w:t xml:space="preserve">Proceso: </w:t>
      </w:r>
      <w:r w:rsidRPr="009C0E57">
        <w:rPr>
          <w:rFonts w:ascii="Calibri" w:hAnsi="Calibri" w:cs="Calibri"/>
          <w:kern w:val="28"/>
          <w:sz w:val="18"/>
          <w:szCs w:val="18"/>
          <w:lang w:val="es-CO" w:eastAsia="fr-FR"/>
        </w:rPr>
        <w:tab/>
      </w:r>
      <w:r w:rsidRPr="009C0E57">
        <w:rPr>
          <w:rFonts w:ascii="Calibri" w:hAnsi="Calibri" w:cs="Calibri"/>
          <w:kern w:val="28"/>
          <w:sz w:val="18"/>
          <w:szCs w:val="18"/>
          <w:lang w:val="es-CO" w:eastAsia="fr-FR"/>
        </w:rPr>
        <w:tab/>
        <w:t xml:space="preserve"> </w:t>
      </w:r>
      <w:r w:rsidRPr="009C0E57">
        <w:rPr>
          <w:rFonts w:ascii="Calibri" w:hAnsi="Calibri" w:cs="Calibri"/>
          <w:kern w:val="28"/>
          <w:sz w:val="18"/>
          <w:szCs w:val="18"/>
          <w:lang w:val="es-CO" w:eastAsia="fr-FR"/>
        </w:rPr>
        <w:tab/>
      </w:r>
      <w:r w:rsidRPr="009C0E57">
        <w:rPr>
          <w:rFonts w:ascii="Calibri" w:hAnsi="Calibri" w:cs="Calibri"/>
          <w:kern w:val="28"/>
          <w:sz w:val="18"/>
          <w:szCs w:val="18"/>
          <w:lang w:val="es-CO" w:eastAsia="fr-FR"/>
        </w:rPr>
        <w:tab/>
        <w:t>Ordinario Laboral.</w:t>
      </w:r>
    </w:p>
    <w:p w:rsidR="009C0E57" w:rsidRPr="009C0E57" w:rsidRDefault="009C0E57" w:rsidP="009C0E57">
      <w:pPr>
        <w:spacing w:line="276" w:lineRule="auto"/>
        <w:contextualSpacing/>
        <w:jc w:val="both"/>
        <w:rPr>
          <w:rFonts w:ascii="Calibri" w:hAnsi="Calibri" w:cs="Calibri"/>
          <w:kern w:val="28"/>
          <w:sz w:val="18"/>
          <w:szCs w:val="18"/>
          <w:lang w:val="es-CO" w:eastAsia="fr-FR"/>
        </w:rPr>
      </w:pPr>
      <w:r w:rsidRPr="009C0E57">
        <w:rPr>
          <w:rFonts w:ascii="Calibri" w:hAnsi="Calibri" w:cs="Calibri"/>
          <w:kern w:val="28"/>
          <w:sz w:val="18"/>
          <w:szCs w:val="18"/>
          <w:lang w:val="es-CO" w:eastAsia="fr-FR"/>
        </w:rPr>
        <w:t xml:space="preserve">Demandante:                     </w:t>
      </w:r>
      <w:r w:rsidRPr="009C0E57">
        <w:rPr>
          <w:rFonts w:ascii="Calibri" w:hAnsi="Calibri" w:cs="Calibri"/>
          <w:kern w:val="28"/>
          <w:sz w:val="18"/>
          <w:szCs w:val="18"/>
          <w:lang w:val="es-CO" w:eastAsia="fr-FR"/>
        </w:rPr>
        <w:tab/>
      </w:r>
      <w:r w:rsidRPr="009C0E57">
        <w:rPr>
          <w:rFonts w:ascii="Calibri" w:hAnsi="Calibri" w:cs="Calibri"/>
          <w:kern w:val="28"/>
          <w:sz w:val="18"/>
          <w:szCs w:val="18"/>
          <w:lang w:val="es-CO" w:eastAsia="fr-FR"/>
        </w:rPr>
        <w:tab/>
        <w:t xml:space="preserve">Mario Marino Hincapié Sánchez </w:t>
      </w:r>
    </w:p>
    <w:p w:rsidR="009C0E57" w:rsidRPr="009C0E57" w:rsidRDefault="009C0E57" w:rsidP="009C0E57">
      <w:pPr>
        <w:spacing w:line="276" w:lineRule="auto"/>
        <w:contextualSpacing/>
        <w:jc w:val="both"/>
        <w:rPr>
          <w:rFonts w:ascii="Calibri" w:hAnsi="Calibri" w:cs="Calibri"/>
          <w:kern w:val="28"/>
          <w:sz w:val="18"/>
          <w:szCs w:val="18"/>
          <w:lang w:val="es-CO" w:eastAsia="fr-FR"/>
        </w:rPr>
      </w:pPr>
      <w:r w:rsidRPr="009C0E57">
        <w:rPr>
          <w:rFonts w:ascii="Calibri" w:hAnsi="Calibri" w:cs="Calibri"/>
          <w:kern w:val="28"/>
          <w:sz w:val="18"/>
          <w:szCs w:val="18"/>
          <w:lang w:val="es-CO" w:eastAsia="fr-FR"/>
        </w:rPr>
        <w:t xml:space="preserve">Demandado:                     </w:t>
      </w:r>
      <w:r w:rsidRPr="009C0E57">
        <w:rPr>
          <w:rFonts w:ascii="Calibri" w:hAnsi="Calibri" w:cs="Calibri"/>
          <w:kern w:val="28"/>
          <w:sz w:val="18"/>
          <w:szCs w:val="18"/>
          <w:lang w:val="es-CO" w:eastAsia="fr-FR"/>
        </w:rPr>
        <w:tab/>
      </w:r>
      <w:r w:rsidRPr="009C0E57">
        <w:rPr>
          <w:rFonts w:ascii="Calibri" w:hAnsi="Calibri" w:cs="Calibri"/>
          <w:kern w:val="28"/>
          <w:sz w:val="18"/>
          <w:szCs w:val="18"/>
          <w:lang w:val="es-CO" w:eastAsia="fr-FR"/>
        </w:rPr>
        <w:tab/>
      </w:r>
      <w:proofErr w:type="spellStart"/>
      <w:r w:rsidRPr="009C0E57">
        <w:rPr>
          <w:rFonts w:ascii="Calibri" w:hAnsi="Calibri" w:cs="Calibri"/>
          <w:kern w:val="28"/>
          <w:sz w:val="18"/>
          <w:szCs w:val="18"/>
          <w:lang w:val="es-CO" w:eastAsia="fr-FR"/>
        </w:rPr>
        <w:t>Colpensiones</w:t>
      </w:r>
      <w:proofErr w:type="spellEnd"/>
      <w:r w:rsidRPr="009C0E57">
        <w:rPr>
          <w:rFonts w:ascii="Calibri" w:hAnsi="Calibri" w:cs="Calibri"/>
          <w:kern w:val="28"/>
          <w:sz w:val="18"/>
          <w:szCs w:val="18"/>
          <w:lang w:val="es-CO" w:eastAsia="fr-FR"/>
        </w:rPr>
        <w:t xml:space="preserve"> </w:t>
      </w:r>
    </w:p>
    <w:p w:rsidR="009C0E57" w:rsidRPr="009C0E57" w:rsidRDefault="009C0E57" w:rsidP="009C0E57">
      <w:pPr>
        <w:spacing w:line="276" w:lineRule="auto"/>
        <w:contextualSpacing/>
        <w:jc w:val="both"/>
        <w:rPr>
          <w:rFonts w:ascii="Calibri" w:hAnsi="Calibri" w:cs="Calibri"/>
          <w:kern w:val="28"/>
          <w:sz w:val="18"/>
          <w:szCs w:val="18"/>
          <w:lang w:val="es-CO" w:eastAsia="fr-FR"/>
        </w:rPr>
      </w:pPr>
      <w:r w:rsidRPr="009C0E57">
        <w:rPr>
          <w:rFonts w:ascii="Calibri" w:hAnsi="Calibri" w:cs="Calibri"/>
          <w:kern w:val="28"/>
          <w:sz w:val="18"/>
          <w:szCs w:val="18"/>
          <w:lang w:val="es-CO" w:eastAsia="fr-FR"/>
        </w:rPr>
        <w:t xml:space="preserve">Juzgado de origen:         </w:t>
      </w:r>
      <w:r w:rsidRPr="009C0E57">
        <w:rPr>
          <w:rFonts w:ascii="Calibri" w:hAnsi="Calibri" w:cs="Calibri"/>
          <w:kern w:val="28"/>
          <w:sz w:val="18"/>
          <w:szCs w:val="18"/>
          <w:lang w:val="es-CO" w:eastAsia="fr-FR"/>
        </w:rPr>
        <w:tab/>
      </w:r>
      <w:r w:rsidRPr="009C0E57">
        <w:rPr>
          <w:rFonts w:ascii="Calibri" w:hAnsi="Calibri" w:cs="Calibri"/>
          <w:kern w:val="28"/>
          <w:sz w:val="18"/>
          <w:szCs w:val="18"/>
          <w:lang w:val="es-CO" w:eastAsia="fr-FR"/>
        </w:rPr>
        <w:tab/>
        <w:t>Quinto Laboral del Circuito de Pereira</w:t>
      </w:r>
    </w:p>
    <w:p w:rsidR="009C0E57" w:rsidRDefault="009C0E57" w:rsidP="009C0E57">
      <w:pPr>
        <w:spacing w:line="276" w:lineRule="auto"/>
        <w:contextualSpacing/>
        <w:jc w:val="both"/>
        <w:rPr>
          <w:rFonts w:ascii="Calibri" w:hAnsi="Calibri" w:cs="Calibri"/>
          <w:kern w:val="28"/>
          <w:sz w:val="18"/>
          <w:szCs w:val="18"/>
          <w:lang w:val="es-CO" w:eastAsia="fr-FR"/>
        </w:rPr>
      </w:pPr>
      <w:r w:rsidRPr="009C0E57">
        <w:rPr>
          <w:rFonts w:ascii="Calibri" w:hAnsi="Calibri" w:cs="Calibri"/>
          <w:kern w:val="28"/>
          <w:sz w:val="18"/>
          <w:szCs w:val="18"/>
          <w:lang w:val="es-CO" w:eastAsia="fr-FR"/>
        </w:rPr>
        <w:t xml:space="preserve">Magistrado Ponente:      </w:t>
      </w:r>
      <w:r w:rsidRPr="009C0E57">
        <w:rPr>
          <w:rFonts w:ascii="Calibri" w:hAnsi="Calibri" w:cs="Calibri"/>
          <w:kern w:val="28"/>
          <w:sz w:val="18"/>
          <w:szCs w:val="18"/>
          <w:lang w:val="es-CO" w:eastAsia="fr-FR"/>
        </w:rPr>
        <w:tab/>
      </w:r>
      <w:r w:rsidRPr="009C0E57">
        <w:rPr>
          <w:rFonts w:ascii="Calibri" w:hAnsi="Calibri" w:cs="Calibri"/>
          <w:kern w:val="28"/>
          <w:sz w:val="18"/>
          <w:szCs w:val="18"/>
          <w:lang w:val="es-CO" w:eastAsia="fr-FR"/>
        </w:rPr>
        <w:tab/>
        <w:t>Francisco Javier Tamayo Tabares.</w:t>
      </w:r>
    </w:p>
    <w:p w:rsidR="009C0E57" w:rsidRPr="001010AD" w:rsidRDefault="009C0E57" w:rsidP="009C0E57">
      <w:pPr>
        <w:spacing w:line="276" w:lineRule="auto"/>
        <w:contextualSpacing/>
        <w:jc w:val="both"/>
        <w:rPr>
          <w:rFonts w:ascii="Arial" w:hAnsi="Arial" w:cs="Arial"/>
          <w:b/>
          <w:bCs/>
          <w:sz w:val="18"/>
          <w:szCs w:val="18"/>
        </w:rPr>
      </w:pPr>
    </w:p>
    <w:p w:rsidR="009C0E57" w:rsidRDefault="009C0E57" w:rsidP="009C0E57">
      <w:pPr>
        <w:jc w:val="both"/>
        <w:rPr>
          <w:rFonts w:ascii="Calibri" w:hAnsi="Calibri"/>
          <w:sz w:val="18"/>
          <w:szCs w:val="18"/>
          <w:lang w:val="es-CO" w:eastAsia="fr-FR"/>
        </w:rPr>
      </w:pPr>
      <w:r w:rsidRPr="001010AD">
        <w:rPr>
          <w:rFonts w:ascii="Calibri" w:hAnsi="Calibri"/>
          <w:b/>
          <w:sz w:val="18"/>
          <w:szCs w:val="18"/>
          <w:lang w:val="es-CO" w:eastAsia="fr-FR"/>
        </w:rPr>
        <w:t xml:space="preserve">Temas: </w:t>
      </w:r>
      <w:r w:rsidRPr="001010AD">
        <w:rPr>
          <w:rFonts w:ascii="Calibri" w:hAnsi="Calibri"/>
          <w:b/>
          <w:sz w:val="18"/>
          <w:szCs w:val="18"/>
          <w:lang w:val="es-CO" w:eastAsia="fr-FR"/>
        </w:rPr>
        <w:tab/>
      </w:r>
      <w:r w:rsidRPr="001010AD">
        <w:rPr>
          <w:rFonts w:ascii="Calibri" w:hAnsi="Calibri"/>
          <w:b/>
          <w:sz w:val="18"/>
          <w:szCs w:val="18"/>
          <w:lang w:val="es-CO" w:eastAsia="fr-FR"/>
        </w:rPr>
        <w:tab/>
      </w:r>
      <w:r w:rsidRPr="001010AD">
        <w:rPr>
          <w:rFonts w:ascii="Calibri" w:hAnsi="Calibri"/>
          <w:b/>
          <w:sz w:val="18"/>
          <w:szCs w:val="18"/>
          <w:lang w:val="es-CO" w:eastAsia="fr-FR"/>
        </w:rPr>
        <w:tab/>
        <w:t xml:space="preserve">PENSIÓN DE </w:t>
      </w:r>
      <w:r>
        <w:rPr>
          <w:rFonts w:ascii="Calibri" w:hAnsi="Calibri"/>
          <w:b/>
          <w:sz w:val="18"/>
          <w:szCs w:val="18"/>
          <w:lang w:val="es-CO" w:eastAsia="fr-FR"/>
        </w:rPr>
        <w:t>VEJEZ</w:t>
      </w:r>
      <w:r w:rsidRPr="001010AD">
        <w:rPr>
          <w:rFonts w:ascii="Calibri" w:hAnsi="Calibri"/>
          <w:b/>
          <w:sz w:val="18"/>
          <w:szCs w:val="18"/>
          <w:lang w:val="es-CO" w:eastAsia="fr-FR"/>
        </w:rPr>
        <w:t xml:space="preserve"> /</w:t>
      </w:r>
      <w:r>
        <w:rPr>
          <w:rFonts w:ascii="Calibri" w:hAnsi="Calibri"/>
          <w:b/>
          <w:sz w:val="18"/>
          <w:szCs w:val="18"/>
          <w:lang w:val="es-CO" w:eastAsia="fr-FR"/>
        </w:rPr>
        <w:t xml:space="preserve"> CAUSACIÓN Y DISFRUTE DEL DERECHO – DIFERENCIA / FECHA A TOMAR EN CUENTA PARA EL DISFRUTE DE PENSIÓN / CESACIÓN DEFINITIVA DE COTIZACIONES</w:t>
      </w:r>
      <w:r>
        <w:rPr>
          <w:rFonts w:ascii="Calibri" w:hAnsi="Calibri"/>
          <w:b/>
          <w:sz w:val="18"/>
          <w:szCs w:val="18"/>
          <w:lang w:val="es-CO" w:eastAsia="fr-FR"/>
        </w:rPr>
        <w:t xml:space="preserve">. </w:t>
      </w:r>
      <w:r w:rsidRPr="001010AD">
        <w:rPr>
          <w:rFonts w:ascii="Calibri" w:hAnsi="Calibri"/>
          <w:b/>
          <w:sz w:val="18"/>
          <w:szCs w:val="18"/>
          <w:lang w:val="es-CO" w:eastAsia="fr-FR"/>
        </w:rPr>
        <w:t xml:space="preserve">- </w:t>
      </w:r>
      <w:r w:rsidRPr="009C0E57">
        <w:rPr>
          <w:rFonts w:ascii="Calibri" w:hAnsi="Calibri"/>
          <w:sz w:val="18"/>
          <w:szCs w:val="18"/>
          <w:lang w:val="es-CO" w:eastAsia="fr-FR"/>
        </w:rPr>
        <w:t xml:space="preserve">La </w:t>
      </w:r>
      <w:proofErr w:type="spellStart"/>
      <w:r w:rsidRPr="009C0E57">
        <w:rPr>
          <w:rFonts w:ascii="Calibri" w:hAnsi="Calibri"/>
          <w:sz w:val="18"/>
          <w:szCs w:val="18"/>
          <w:lang w:val="es-CO" w:eastAsia="fr-FR"/>
        </w:rPr>
        <w:t>causación</w:t>
      </w:r>
      <w:proofErr w:type="spellEnd"/>
      <w:r w:rsidRPr="009C0E57">
        <w:rPr>
          <w:rFonts w:ascii="Calibri" w:hAnsi="Calibri"/>
          <w:sz w:val="18"/>
          <w:szCs w:val="18"/>
          <w:lang w:val="es-CO" w:eastAsia="fr-FR"/>
        </w:rPr>
        <w:t xml:space="preserve"> de la pensión no es más que cuando el afiliado reúne los presupuestos trazados por la ley para adquirir el derecho pensional, momento en el que tal garantía ingresa en el patrimonio de la persona.  Por su parte el disfrute es, cuando efectivamente se empieza a disfrutar de los beneficios que la pensión otorga a su titular, esto es, esencialmente, el momento en el cual se empiezan a per</w:t>
      </w:r>
      <w:r>
        <w:rPr>
          <w:rFonts w:ascii="Calibri" w:hAnsi="Calibri"/>
          <w:sz w:val="18"/>
          <w:szCs w:val="18"/>
          <w:lang w:val="es-CO" w:eastAsia="fr-FR"/>
        </w:rPr>
        <w:t xml:space="preserve">cibir las mesadas pensionales. </w:t>
      </w:r>
      <w:r w:rsidRPr="009C0E57">
        <w:rPr>
          <w:rFonts w:ascii="Calibri" w:hAnsi="Calibri"/>
          <w:sz w:val="18"/>
          <w:szCs w:val="18"/>
          <w:lang w:val="es-CO" w:eastAsia="fr-FR"/>
        </w:rPr>
        <w:t>Para este último aspecto, el legislador, en el artículo 13 del Acuerdo 049 de 1990, estableció que era necesaria la desafiliación formal del sistema pensional, esto es, el cambio definitivo de afiliado cotizante o afiliado inactivo a pensionado. Este aspecto, generalmente se debe informar de manera expresa al ente de seguridad social, para lo cual se ha establ</w:t>
      </w:r>
      <w:r>
        <w:rPr>
          <w:rFonts w:ascii="Calibri" w:hAnsi="Calibri"/>
          <w:sz w:val="18"/>
          <w:szCs w:val="18"/>
          <w:lang w:val="es-CO" w:eastAsia="fr-FR"/>
        </w:rPr>
        <w:t xml:space="preserve">ecido, la novedad de retiro. </w:t>
      </w:r>
      <w:r w:rsidRPr="009C0E57">
        <w:rPr>
          <w:rFonts w:ascii="Calibri" w:hAnsi="Calibri"/>
          <w:sz w:val="18"/>
          <w:szCs w:val="18"/>
          <w:lang w:val="es-CO" w:eastAsia="fr-FR"/>
        </w:rPr>
        <w:t>Tal novedad de retiro que reporta, el empleador del afiliado ora este mismo cuando es independiente, es el paso previo al disfrute pensional, que de no darse a través de ese modo, se puede inferir por medio de otros hechos inequívocos de desafiliación, como el cese de cotizaciones.</w:t>
      </w:r>
    </w:p>
    <w:p w:rsidR="009C0E57" w:rsidRDefault="009C0E57" w:rsidP="009C0E57">
      <w:pPr>
        <w:jc w:val="both"/>
        <w:rPr>
          <w:rFonts w:ascii="Calibri" w:hAnsi="Calibri"/>
          <w:sz w:val="18"/>
          <w:szCs w:val="18"/>
          <w:lang w:val="es-CO" w:eastAsia="fr-FR"/>
        </w:rPr>
      </w:pPr>
      <w:r>
        <w:rPr>
          <w:rFonts w:ascii="Calibri" w:hAnsi="Calibri"/>
          <w:sz w:val="18"/>
          <w:szCs w:val="18"/>
          <w:lang w:val="es-CO" w:eastAsia="fr-FR"/>
        </w:rPr>
        <w:t>(…)</w:t>
      </w:r>
    </w:p>
    <w:p w:rsidR="009C0E57" w:rsidRDefault="009C0E57" w:rsidP="009C0E57">
      <w:pPr>
        <w:jc w:val="both"/>
        <w:rPr>
          <w:rFonts w:ascii="Calibri" w:hAnsi="Calibri"/>
          <w:sz w:val="18"/>
          <w:szCs w:val="18"/>
          <w:lang w:val="es-CO" w:eastAsia="fr-FR"/>
        </w:rPr>
      </w:pPr>
      <w:r w:rsidRPr="009C0E57">
        <w:rPr>
          <w:rFonts w:ascii="Calibri" w:hAnsi="Calibri"/>
          <w:sz w:val="18"/>
          <w:szCs w:val="18"/>
          <w:lang w:val="es-CO" w:eastAsia="fr-FR"/>
        </w:rPr>
        <w:t>Teniendo claro este aspecto, se tiene que en el caso puntual el actor cumplió el requisito de la edad mínima el día 20 de abril de 2013, calenda para la cual ya tenía cumplida la densidad de semanas exigidas para el acceso al derecho; y si bien, elevó la solicitud de pensión el 22 de junio de 2015, lo cierto es que sólo cesó de manera definitiva en sus cotizaciones el 30 de septiembre de ese mismo año, siendo este el último factor el que permite adquirir certeza de la intención del demandante de no seguir vinculado al sistema pensional. Por ende, el disfrute de la prestación pensional procedía a partir del 1º de octubre de 2015, tal como lo indicó la entidad de seguridad social en el acto administrativo por medio del cual le reconoció el derec</w:t>
      </w:r>
      <w:bookmarkStart w:id="0" w:name="_GoBack"/>
      <w:bookmarkEnd w:id="0"/>
      <w:r w:rsidRPr="009C0E57">
        <w:rPr>
          <w:rFonts w:ascii="Calibri" w:hAnsi="Calibri"/>
          <w:sz w:val="18"/>
          <w:szCs w:val="18"/>
          <w:lang w:val="es-CO" w:eastAsia="fr-FR"/>
        </w:rPr>
        <w:t>ho pensional.</w:t>
      </w:r>
    </w:p>
    <w:p w:rsidR="009C0E57" w:rsidRDefault="009C0E57" w:rsidP="009C0E57">
      <w:pPr>
        <w:jc w:val="both"/>
        <w:rPr>
          <w:rFonts w:ascii="Calibri" w:hAnsi="Calibri"/>
          <w:sz w:val="18"/>
          <w:szCs w:val="18"/>
          <w:lang w:val="es-CO" w:eastAsia="fr-FR"/>
        </w:rPr>
      </w:pPr>
    </w:p>
    <w:p w:rsidR="009C0E57" w:rsidRDefault="009C0E57" w:rsidP="009C0E57">
      <w:pPr>
        <w:jc w:val="both"/>
        <w:rPr>
          <w:rFonts w:ascii="Calibri" w:hAnsi="Calibri"/>
          <w:sz w:val="18"/>
          <w:szCs w:val="18"/>
          <w:lang w:val="es-CO" w:eastAsia="fr-FR"/>
        </w:rPr>
      </w:pPr>
    </w:p>
    <w:p w:rsidR="009C0E57" w:rsidRDefault="009C0E57" w:rsidP="009C0E57">
      <w:pPr>
        <w:jc w:val="both"/>
        <w:rPr>
          <w:rFonts w:ascii="Calibri" w:hAnsi="Calibri"/>
          <w:sz w:val="18"/>
          <w:szCs w:val="18"/>
          <w:lang w:val="es-CO" w:eastAsia="fr-FR"/>
        </w:rPr>
      </w:pPr>
    </w:p>
    <w:p w:rsidR="000136F3" w:rsidRDefault="000136F3" w:rsidP="000136F3">
      <w:pPr>
        <w:spacing w:line="360" w:lineRule="auto"/>
        <w:jc w:val="both"/>
        <w:rPr>
          <w:rFonts w:ascii="Arial Narrow" w:hAnsi="Arial Narrow" w:cs="Tahoma"/>
          <w:b/>
          <w:bCs/>
          <w:i/>
          <w:iCs/>
          <w:sz w:val="32"/>
          <w:szCs w:val="32"/>
          <w:u w:val="single"/>
        </w:rPr>
      </w:pPr>
      <w:r w:rsidRPr="00FA2EEE">
        <w:rPr>
          <w:rFonts w:ascii="Arial Narrow" w:hAnsi="Arial Narrow" w:cs="Tahoma"/>
          <w:b/>
          <w:bCs/>
          <w:i/>
          <w:iCs/>
          <w:sz w:val="32"/>
          <w:szCs w:val="32"/>
          <w:u w:val="single"/>
        </w:rPr>
        <w:t>ORALIDAD</w:t>
      </w:r>
    </w:p>
    <w:p w:rsidR="000B7031" w:rsidRPr="00FA2EEE" w:rsidRDefault="000B7031" w:rsidP="000B7031">
      <w:pPr>
        <w:pStyle w:val="Sinespaciado"/>
      </w:pPr>
    </w:p>
    <w:p w:rsidR="000136F3" w:rsidRPr="000136F3" w:rsidRDefault="000136F3" w:rsidP="000136F3">
      <w:pPr>
        <w:jc w:val="both"/>
        <w:rPr>
          <w:rFonts w:ascii="Arial Narrow" w:hAnsi="Arial Narrow" w:cs="Tahoma"/>
          <w:sz w:val="18"/>
          <w:szCs w:val="22"/>
        </w:rPr>
      </w:pPr>
      <w:r w:rsidRPr="000136F3">
        <w:rPr>
          <w:rFonts w:ascii="Arial Narrow" w:hAnsi="Arial Narrow" w:cs="Tahoma"/>
          <w:b/>
          <w:sz w:val="18"/>
          <w:szCs w:val="22"/>
        </w:rPr>
        <w:t>Providencia</w:t>
      </w:r>
      <w:r w:rsidRPr="000136F3">
        <w:rPr>
          <w:rFonts w:ascii="Arial Narrow" w:hAnsi="Arial Narrow" w:cs="Tahoma"/>
          <w:sz w:val="18"/>
          <w:szCs w:val="22"/>
        </w:rPr>
        <w:t>:</w:t>
      </w:r>
      <w:r w:rsidRPr="000136F3">
        <w:rPr>
          <w:rFonts w:ascii="Arial Narrow" w:hAnsi="Arial Narrow" w:cs="Tahoma"/>
          <w:b/>
          <w:sz w:val="18"/>
          <w:szCs w:val="22"/>
        </w:rPr>
        <w:t xml:space="preserve"> </w:t>
      </w:r>
      <w:r w:rsidRPr="000136F3">
        <w:rPr>
          <w:rFonts w:ascii="Arial Narrow" w:hAnsi="Arial Narrow" w:cs="Tahoma"/>
          <w:sz w:val="18"/>
          <w:szCs w:val="22"/>
        </w:rPr>
        <w:tab/>
      </w:r>
      <w:r w:rsidRPr="000136F3">
        <w:rPr>
          <w:rFonts w:ascii="Arial Narrow" w:hAnsi="Arial Narrow" w:cs="Tahoma"/>
          <w:sz w:val="18"/>
          <w:szCs w:val="22"/>
        </w:rPr>
        <w:tab/>
        <w:t xml:space="preserve"> </w:t>
      </w:r>
      <w:r w:rsidRPr="000136F3">
        <w:rPr>
          <w:rFonts w:ascii="Arial Narrow" w:hAnsi="Arial Narrow" w:cs="Tahoma"/>
          <w:sz w:val="18"/>
          <w:szCs w:val="22"/>
        </w:rPr>
        <w:tab/>
        <w:t>Sentencia de Segunda Instancia, jueves 8 de marzo de 2018.</w:t>
      </w:r>
    </w:p>
    <w:p w:rsidR="000136F3" w:rsidRPr="000136F3" w:rsidRDefault="000136F3" w:rsidP="000136F3">
      <w:pPr>
        <w:jc w:val="both"/>
        <w:rPr>
          <w:rFonts w:ascii="Arial Narrow" w:hAnsi="Arial Narrow" w:cs="Tahoma"/>
          <w:bCs/>
          <w:iCs/>
          <w:sz w:val="18"/>
          <w:szCs w:val="22"/>
        </w:rPr>
      </w:pPr>
      <w:r w:rsidRPr="000136F3">
        <w:rPr>
          <w:rFonts w:ascii="Arial Narrow" w:hAnsi="Arial Narrow" w:cs="Tahoma"/>
          <w:b/>
          <w:bCs/>
          <w:sz w:val="18"/>
          <w:szCs w:val="22"/>
        </w:rPr>
        <w:t>Radicación No</w:t>
      </w:r>
      <w:r w:rsidRPr="000136F3">
        <w:rPr>
          <w:rFonts w:ascii="Arial Narrow" w:hAnsi="Arial Narrow" w:cs="Tahoma"/>
          <w:bCs/>
          <w:sz w:val="18"/>
          <w:szCs w:val="22"/>
        </w:rPr>
        <w:t>:</w:t>
      </w:r>
      <w:r w:rsidRPr="000136F3">
        <w:rPr>
          <w:rFonts w:ascii="Arial Narrow" w:hAnsi="Arial Narrow" w:cs="Tahoma"/>
          <w:b/>
          <w:bCs/>
          <w:sz w:val="18"/>
          <w:szCs w:val="22"/>
        </w:rPr>
        <w:t xml:space="preserve"> </w:t>
      </w:r>
      <w:r w:rsidRPr="000136F3">
        <w:rPr>
          <w:rFonts w:ascii="Arial Narrow" w:hAnsi="Arial Narrow" w:cs="Tahoma"/>
          <w:b/>
          <w:bCs/>
          <w:sz w:val="18"/>
          <w:szCs w:val="22"/>
        </w:rPr>
        <w:tab/>
        <w:t xml:space="preserve">              </w:t>
      </w:r>
      <w:r w:rsidRPr="000136F3">
        <w:rPr>
          <w:rFonts w:ascii="Arial Narrow" w:hAnsi="Arial Narrow" w:cs="Tahoma"/>
          <w:b/>
          <w:bCs/>
          <w:sz w:val="18"/>
          <w:szCs w:val="22"/>
        </w:rPr>
        <w:tab/>
        <w:t xml:space="preserve"> </w:t>
      </w:r>
      <w:r w:rsidRPr="000136F3">
        <w:rPr>
          <w:rFonts w:ascii="Arial Narrow" w:hAnsi="Arial Narrow" w:cs="Tahoma"/>
          <w:b/>
          <w:bCs/>
          <w:sz w:val="18"/>
          <w:szCs w:val="22"/>
        </w:rPr>
        <w:tab/>
      </w:r>
      <w:r w:rsidRPr="000136F3">
        <w:rPr>
          <w:rFonts w:ascii="Arial Narrow" w:hAnsi="Arial Narrow" w:cs="Tahoma"/>
          <w:bCs/>
          <w:sz w:val="18"/>
          <w:szCs w:val="22"/>
        </w:rPr>
        <w:t>66001-31-05-00</w:t>
      </w:r>
      <w:r>
        <w:rPr>
          <w:rFonts w:ascii="Arial Narrow" w:hAnsi="Arial Narrow" w:cs="Tahoma"/>
          <w:bCs/>
          <w:sz w:val="18"/>
          <w:szCs w:val="22"/>
        </w:rPr>
        <w:t>5-2016-00406-01</w:t>
      </w:r>
    </w:p>
    <w:p w:rsidR="000136F3" w:rsidRPr="000136F3" w:rsidRDefault="000136F3" w:rsidP="000136F3">
      <w:pPr>
        <w:jc w:val="both"/>
        <w:rPr>
          <w:rFonts w:ascii="Arial Narrow" w:hAnsi="Arial Narrow" w:cs="Tahoma"/>
          <w:iCs/>
          <w:sz w:val="18"/>
          <w:szCs w:val="22"/>
        </w:rPr>
      </w:pPr>
      <w:r w:rsidRPr="000136F3">
        <w:rPr>
          <w:rFonts w:ascii="Arial Narrow" w:hAnsi="Arial Narrow" w:cs="Tahoma"/>
          <w:b/>
          <w:bCs/>
          <w:iCs/>
          <w:sz w:val="18"/>
          <w:szCs w:val="22"/>
        </w:rPr>
        <w:t>Proceso</w:t>
      </w:r>
      <w:r w:rsidRPr="000136F3">
        <w:rPr>
          <w:rFonts w:ascii="Arial Narrow" w:hAnsi="Arial Narrow" w:cs="Tahoma"/>
          <w:bCs/>
          <w:iCs/>
          <w:sz w:val="18"/>
          <w:szCs w:val="22"/>
        </w:rPr>
        <w:t>:</w:t>
      </w:r>
      <w:r w:rsidRPr="000136F3">
        <w:rPr>
          <w:rFonts w:ascii="Arial Narrow" w:hAnsi="Arial Narrow" w:cs="Tahoma"/>
          <w:iCs/>
          <w:sz w:val="18"/>
          <w:szCs w:val="22"/>
        </w:rPr>
        <w:t xml:space="preserve"> </w:t>
      </w:r>
      <w:r w:rsidRPr="000136F3">
        <w:rPr>
          <w:rFonts w:ascii="Arial Narrow" w:hAnsi="Arial Narrow" w:cs="Tahoma"/>
          <w:b/>
          <w:iCs/>
          <w:sz w:val="18"/>
          <w:szCs w:val="22"/>
        </w:rPr>
        <w:tab/>
      </w:r>
      <w:r w:rsidRPr="000136F3">
        <w:rPr>
          <w:rFonts w:ascii="Arial Narrow" w:hAnsi="Arial Narrow" w:cs="Tahoma"/>
          <w:iCs/>
          <w:sz w:val="18"/>
          <w:szCs w:val="22"/>
        </w:rPr>
        <w:tab/>
        <w:t xml:space="preserve"> </w:t>
      </w:r>
      <w:r w:rsidRPr="000136F3">
        <w:rPr>
          <w:rFonts w:ascii="Arial Narrow" w:hAnsi="Arial Narrow" w:cs="Tahoma"/>
          <w:iCs/>
          <w:sz w:val="18"/>
          <w:szCs w:val="22"/>
        </w:rPr>
        <w:tab/>
      </w:r>
      <w:r w:rsidRPr="000136F3">
        <w:rPr>
          <w:rFonts w:ascii="Arial Narrow" w:hAnsi="Arial Narrow" w:cs="Tahoma"/>
          <w:iCs/>
          <w:sz w:val="18"/>
          <w:szCs w:val="22"/>
        </w:rPr>
        <w:tab/>
        <w:t>Ordinario Laboral.</w:t>
      </w:r>
    </w:p>
    <w:p w:rsidR="000136F3" w:rsidRDefault="000136F3" w:rsidP="000136F3">
      <w:pPr>
        <w:ind w:left="2262" w:hanging="2262"/>
        <w:jc w:val="both"/>
        <w:rPr>
          <w:rFonts w:ascii="Arial Narrow" w:hAnsi="Arial Narrow" w:cs="Tahoma"/>
          <w:iCs/>
          <w:sz w:val="18"/>
          <w:szCs w:val="22"/>
        </w:rPr>
      </w:pPr>
      <w:r w:rsidRPr="000136F3">
        <w:rPr>
          <w:rFonts w:ascii="Arial Narrow" w:hAnsi="Arial Narrow" w:cs="Tahoma"/>
          <w:b/>
          <w:iCs/>
          <w:sz w:val="18"/>
          <w:szCs w:val="22"/>
        </w:rPr>
        <w:t>Demandante</w:t>
      </w:r>
      <w:r w:rsidRPr="000136F3">
        <w:rPr>
          <w:rFonts w:ascii="Arial Narrow" w:hAnsi="Arial Narrow" w:cs="Tahoma"/>
          <w:iCs/>
          <w:sz w:val="18"/>
          <w:szCs w:val="22"/>
        </w:rPr>
        <w:t xml:space="preserve">:                     </w:t>
      </w:r>
      <w:r w:rsidRPr="000136F3">
        <w:rPr>
          <w:rFonts w:ascii="Arial Narrow" w:hAnsi="Arial Narrow" w:cs="Tahoma"/>
          <w:iCs/>
          <w:sz w:val="18"/>
          <w:szCs w:val="22"/>
        </w:rPr>
        <w:tab/>
      </w:r>
      <w:r w:rsidRPr="000136F3">
        <w:rPr>
          <w:rFonts w:ascii="Arial Narrow" w:hAnsi="Arial Narrow" w:cs="Tahoma"/>
          <w:iCs/>
          <w:sz w:val="18"/>
          <w:szCs w:val="22"/>
        </w:rPr>
        <w:tab/>
      </w:r>
      <w:r>
        <w:rPr>
          <w:rFonts w:ascii="Arial Narrow" w:hAnsi="Arial Narrow" w:cs="Tahoma"/>
          <w:iCs/>
          <w:sz w:val="18"/>
          <w:szCs w:val="22"/>
        </w:rPr>
        <w:t xml:space="preserve">Mario Marino Hincapié Sánchez </w:t>
      </w:r>
    </w:p>
    <w:p w:rsidR="000136F3" w:rsidRPr="000136F3" w:rsidRDefault="000136F3" w:rsidP="000136F3">
      <w:pPr>
        <w:ind w:left="2262" w:hanging="2262"/>
        <w:jc w:val="both"/>
        <w:rPr>
          <w:rFonts w:ascii="Arial Narrow" w:hAnsi="Arial Narrow" w:cs="Tahoma"/>
          <w:bCs/>
          <w:sz w:val="18"/>
          <w:szCs w:val="22"/>
        </w:rPr>
      </w:pPr>
      <w:r>
        <w:rPr>
          <w:rFonts w:ascii="Arial Narrow" w:hAnsi="Arial Narrow" w:cs="Tahoma"/>
          <w:b/>
          <w:iCs/>
          <w:sz w:val="18"/>
          <w:szCs w:val="22"/>
        </w:rPr>
        <w:t>D</w:t>
      </w:r>
      <w:r w:rsidRPr="000136F3">
        <w:rPr>
          <w:rFonts w:ascii="Arial Narrow" w:hAnsi="Arial Narrow" w:cs="Tahoma"/>
          <w:b/>
          <w:bCs/>
          <w:sz w:val="18"/>
          <w:szCs w:val="22"/>
        </w:rPr>
        <w:t>emandado:</w:t>
      </w:r>
      <w:r w:rsidRPr="000136F3">
        <w:rPr>
          <w:rFonts w:ascii="Arial Narrow" w:hAnsi="Arial Narrow" w:cs="Tahoma"/>
          <w:bCs/>
          <w:sz w:val="18"/>
          <w:szCs w:val="22"/>
        </w:rPr>
        <w:t xml:space="preserve">                     </w:t>
      </w:r>
      <w:r w:rsidRPr="000136F3">
        <w:rPr>
          <w:rFonts w:ascii="Arial Narrow" w:hAnsi="Arial Narrow" w:cs="Tahoma"/>
          <w:bCs/>
          <w:sz w:val="18"/>
          <w:szCs w:val="22"/>
        </w:rPr>
        <w:tab/>
      </w:r>
      <w:r w:rsidRPr="000136F3">
        <w:rPr>
          <w:rFonts w:ascii="Arial Narrow" w:hAnsi="Arial Narrow" w:cs="Tahoma"/>
          <w:bCs/>
          <w:sz w:val="18"/>
          <w:szCs w:val="22"/>
        </w:rPr>
        <w:tab/>
      </w:r>
      <w:proofErr w:type="spellStart"/>
      <w:r w:rsidRPr="000136F3">
        <w:rPr>
          <w:rFonts w:ascii="Arial Narrow" w:hAnsi="Arial Narrow" w:cs="Tahoma"/>
          <w:bCs/>
          <w:sz w:val="18"/>
          <w:szCs w:val="22"/>
        </w:rPr>
        <w:t>Colpensiones</w:t>
      </w:r>
      <w:proofErr w:type="spellEnd"/>
      <w:r w:rsidRPr="000136F3">
        <w:rPr>
          <w:rFonts w:ascii="Arial Narrow" w:hAnsi="Arial Narrow" w:cs="Tahoma"/>
          <w:bCs/>
          <w:sz w:val="18"/>
          <w:szCs w:val="22"/>
        </w:rPr>
        <w:t xml:space="preserve"> </w:t>
      </w:r>
    </w:p>
    <w:p w:rsidR="000136F3" w:rsidRPr="000136F3" w:rsidRDefault="000136F3" w:rsidP="000136F3">
      <w:pPr>
        <w:ind w:left="2340" w:hanging="2340"/>
        <w:jc w:val="both"/>
        <w:rPr>
          <w:rFonts w:ascii="Arial Narrow" w:hAnsi="Arial Narrow" w:cs="Tahoma"/>
          <w:sz w:val="18"/>
          <w:szCs w:val="22"/>
        </w:rPr>
      </w:pPr>
      <w:r w:rsidRPr="000136F3">
        <w:rPr>
          <w:rFonts w:ascii="Arial Narrow" w:hAnsi="Arial Narrow" w:cs="Tahoma"/>
          <w:b/>
          <w:sz w:val="18"/>
          <w:szCs w:val="22"/>
        </w:rPr>
        <w:t>Juzgado de origen</w:t>
      </w:r>
      <w:r w:rsidRPr="000136F3">
        <w:rPr>
          <w:rFonts w:ascii="Arial Narrow" w:hAnsi="Arial Narrow" w:cs="Tahoma"/>
          <w:sz w:val="18"/>
          <w:szCs w:val="22"/>
        </w:rPr>
        <w:t xml:space="preserve">:         </w:t>
      </w:r>
      <w:r w:rsidRPr="000136F3">
        <w:rPr>
          <w:rFonts w:ascii="Arial Narrow" w:hAnsi="Arial Narrow" w:cs="Tahoma"/>
          <w:sz w:val="18"/>
          <w:szCs w:val="22"/>
        </w:rPr>
        <w:tab/>
      </w:r>
      <w:r w:rsidRPr="000136F3">
        <w:rPr>
          <w:rFonts w:ascii="Arial Narrow" w:hAnsi="Arial Narrow" w:cs="Tahoma"/>
          <w:sz w:val="18"/>
          <w:szCs w:val="22"/>
        </w:rPr>
        <w:tab/>
      </w:r>
      <w:r>
        <w:rPr>
          <w:rFonts w:ascii="Arial Narrow" w:hAnsi="Arial Narrow" w:cs="Tahoma"/>
          <w:sz w:val="18"/>
          <w:szCs w:val="22"/>
        </w:rPr>
        <w:t>Quinto</w:t>
      </w:r>
      <w:r w:rsidRPr="000136F3">
        <w:rPr>
          <w:rFonts w:ascii="Arial Narrow" w:hAnsi="Arial Narrow" w:cs="Tahoma"/>
          <w:sz w:val="18"/>
          <w:szCs w:val="22"/>
        </w:rPr>
        <w:t xml:space="preserve"> Laboral del Circuito de Pereira</w:t>
      </w:r>
    </w:p>
    <w:p w:rsidR="000136F3" w:rsidRPr="005E58A4" w:rsidRDefault="000136F3" w:rsidP="000136F3">
      <w:pPr>
        <w:jc w:val="both"/>
        <w:rPr>
          <w:rFonts w:ascii="Arial Narrow" w:hAnsi="Arial Narrow" w:cs="Tahoma"/>
          <w:b/>
          <w:iCs/>
          <w:sz w:val="18"/>
          <w:szCs w:val="22"/>
        </w:rPr>
      </w:pPr>
      <w:r w:rsidRPr="000136F3">
        <w:rPr>
          <w:rFonts w:ascii="Arial Narrow" w:hAnsi="Arial Narrow" w:cs="Tahoma"/>
          <w:b/>
          <w:iCs/>
          <w:sz w:val="18"/>
          <w:szCs w:val="22"/>
        </w:rPr>
        <w:t xml:space="preserve">Magistrado Ponente:      </w:t>
      </w:r>
      <w:r w:rsidRPr="000136F3">
        <w:rPr>
          <w:rFonts w:ascii="Arial Narrow" w:hAnsi="Arial Narrow" w:cs="Tahoma"/>
          <w:b/>
          <w:iCs/>
          <w:sz w:val="18"/>
          <w:szCs w:val="22"/>
        </w:rPr>
        <w:tab/>
      </w:r>
      <w:r w:rsidRPr="005E58A4">
        <w:rPr>
          <w:rFonts w:ascii="Arial Narrow" w:hAnsi="Arial Narrow" w:cs="Tahoma"/>
          <w:b/>
          <w:iCs/>
          <w:sz w:val="18"/>
          <w:szCs w:val="22"/>
        </w:rPr>
        <w:tab/>
      </w:r>
      <w:r w:rsidRPr="005E58A4">
        <w:rPr>
          <w:rFonts w:ascii="Arial Narrow" w:hAnsi="Arial Narrow" w:cs="Tahoma"/>
          <w:iCs/>
          <w:sz w:val="18"/>
          <w:szCs w:val="22"/>
        </w:rPr>
        <w:t>Francisco Javier Tamayo Tabares.</w:t>
      </w:r>
    </w:p>
    <w:p w:rsidR="005E58A4" w:rsidRPr="005E58A4" w:rsidRDefault="000136F3" w:rsidP="005E58A4">
      <w:pPr>
        <w:autoSpaceDE w:val="0"/>
        <w:autoSpaceDN w:val="0"/>
        <w:adjustRightInd w:val="0"/>
        <w:ind w:left="2832" w:hanging="2832"/>
        <w:jc w:val="both"/>
        <w:rPr>
          <w:rFonts w:ascii="Arial Narrow" w:hAnsi="Arial Narrow" w:cs="Arial"/>
          <w:sz w:val="18"/>
          <w:szCs w:val="18"/>
          <w:lang w:val="es-ES"/>
        </w:rPr>
      </w:pPr>
      <w:r w:rsidRPr="005E58A4">
        <w:rPr>
          <w:rFonts w:ascii="Arial Narrow" w:hAnsi="Arial Narrow" w:cs="Tahoma"/>
          <w:b/>
          <w:bCs/>
          <w:sz w:val="18"/>
          <w:szCs w:val="22"/>
        </w:rPr>
        <w:t xml:space="preserve">Tema a tratar:    </w:t>
      </w:r>
      <w:r w:rsidRPr="005E58A4">
        <w:rPr>
          <w:rFonts w:ascii="Arial Narrow" w:hAnsi="Arial Narrow" w:cs="Tahoma"/>
          <w:b/>
          <w:bCs/>
          <w:sz w:val="18"/>
          <w:szCs w:val="22"/>
        </w:rPr>
        <w:tab/>
      </w:r>
      <w:r w:rsidRPr="005E58A4">
        <w:rPr>
          <w:rFonts w:ascii="Arial Narrow" w:hAnsi="Arial Narrow" w:cs="Tahoma"/>
          <w:b/>
          <w:bCs/>
          <w:sz w:val="18"/>
          <w:szCs w:val="18"/>
        </w:rPr>
        <w:t xml:space="preserve">Desafiliación del sistema pensional. </w:t>
      </w:r>
      <w:r w:rsidR="005E58A4" w:rsidRPr="005E58A4">
        <w:rPr>
          <w:rFonts w:ascii="Arial Narrow" w:hAnsi="Arial Narrow" w:cs="Tahoma"/>
          <w:bCs/>
          <w:sz w:val="18"/>
          <w:szCs w:val="18"/>
        </w:rPr>
        <w:t>Para el disfrute de la prestación</w:t>
      </w:r>
      <w:r w:rsidR="005E58A4" w:rsidRPr="005E58A4">
        <w:rPr>
          <w:rFonts w:ascii="Arial Narrow" w:hAnsi="Arial Narrow" w:cs="Arial"/>
          <w:sz w:val="18"/>
          <w:szCs w:val="18"/>
          <w:lang w:val="es-ES"/>
        </w:rPr>
        <w:t>, el legislador, en el artículo 13 del Acuerdo 049 de 1990, estableció que era necesaria la desafiliación formal del sistema pensional, esto es, el cambio definitivo de afiliado cotizante o afiliado inactivo a pensionado. Este aspecto, generalmente se debe informar de manera expresa al ente de seguridad social, para lo cual se han establecido, entre otras formas de hacerlo, la novedad de retiro. Tal novedad de retiro que reporta, bien el empleador del afiliado ora este mismo cuando es independiente, no impone necesariamente que la persona cambie de ser afiliado a desafiliarse del sistema, pero sí permite conocer, asociado a otros hechos tales como la solicitud de pensión o el dejar de realizar cotizaciones, la intención de desafiliación.</w:t>
      </w:r>
    </w:p>
    <w:p w:rsidR="000136F3" w:rsidRPr="00FA2EEE" w:rsidRDefault="000136F3" w:rsidP="005E58A4">
      <w:pPr>
        <w:spacing w:line="276" w:lineRule="auto"/>
        <w:ind w:left="2835" w:hanging="2835"/>
        <w:jc w:val="both"/>
        <w:rPr>
          <w:rFonts w:ascii="Arial Narrow" w:hAnsi="Arial Narrow" w:cs="Arial"/>
          <w:i/>
          <w:sz w:val="30"/>
          <w:szCs w:val="30"/>
          <w:lang w:val="es-ES"/>
        </w:rPr>
      </w:pPr>
    </w:p>
    <w:p w:rsidR="000136F3" w:rsidRPr="008421FB" w:rsidRDefault="000136F3" w:rsidP="000136F3">
      <w:pPr>
        <w:spacing w:line="276" w:lineRule="auto"/>
        <w:ind w:left="2340" w:hanging="1440"/>
        <w:jc w:val="both"/>
        <w:rPr>
          <w:rFonts w:ascii="Arial Narrow" w:hAnsi="Arial Narrow" w:cs="Tahoma"/>
          <w:b/>
          <w:sz w:val="29"/>
          <w:szCs w:val="29"/>
        </w:rPr>
      </w:pPr>
      <w:r w:rsidRPr="008421FB">
        <w:rPr>
          <w:rFonts w:ascii="Arial Narrow" w:hAnsi="Arial Narrow" w:cs="Tahoma"/>
          <w:b/>
          <w:sz w:val="29"/>
          <w:szCs w:val="29"/>
          <w:u w:val="single"/>
        </w:rPr>
        <w:t>AUDIENCIA PÚBLICA</w:t>
      </w:r>
      <w:r w:rsidRPr="008421FB">
        <w:rPr>
          <w:rFonts w:ascii="Arial Narrow" w:hAnsi="Arial Narrow" w:cs="Tahoma"/>
          <w:b/>
          <w:sz w:val="29"/>
          <w:szCs w:val="29"/>
        </w:rPr>
        <w:t>:</w:t>
      </w:r>
    </w:p>
    <w:p w:rsidR="000136F3" w:rsidRPr="008421FB" w:rsidRDefault="000136F3" w:rsidP="006F4309">
      <w:pPr>
        <w:pStyle w:val="Sinespaciado"/>
        <w:spacing w:line="276" w:lineRule="auto"/>
      </w:pPr>
      <w:r w:rsidRPr="008421FB">
        <w:tab/>
      </w:r>
    </w:p>
    <w:p w:rsidR="000136F3" w:rsidRPr="000136F3" w:rsidRDefault="000136F3" w:rsidP="000136F3">
      <w:pPr>
        <w:spacing w:line="360" w:lineRule="auto"/>
        <w:ind w:firstLine="851"/>
        <w:jc w:val="both"/>
        <w:rPr>
          <w:rFonts w:ascii="Arial Narrow" w:eastAsia="Calibri" w:hAnsi="Arial Narrow" w:cs="Arial"/>
          <w:sz w:val="28"/>
          <w:szCs w:val="28"/>
          <w:lang w:val="es-CO" w:eastAsia="en-US"/>
        </w:rPr>
      </w:pPr>
      <w:r w:rsidRPr="000136F3">
        <w:rPr>
          <w:rFonts w:ascii="Arial Narrow" w:eastAsia="Calibri" w:hAnsi="Arial Narrow" w:cs="Arial"/>
          <w:sz w:val="28"/>
          <w:szCs w:val="28"/>
          <w:lang w:val="es-CO" w:eastAsia="en-US"/>
        </w:rPr>
        <w:t xml:space="preserve">Pereira, hoy ocho (8) de marzo de dos mil dieciocho (2018), siendo las ocho y quince minutos de la mañana (08:15 a.m.) </w:t>
      </w:r>
      <w:r w:rsidRPr="000136F3">
        <w:rPr>
          <w:rFonts w:ascii="Arial Narrow" w:hAnsi="Arial Narrow" w:cs="Tahoma"/>
          <w:bCs/>
          <w:color w:val="000000"/>
          <w:sz w:val="28"/>
          <w:szCs w:val="28"/>
          <w:lang w:val="es-ES"/>
        </w:rPr>
        <w:t>reunidos en la Sala de Audiencia los magistrados de la Sala Cuarta de Decisión Laboral del Tribunal de Pereira, presidido por el ponente, declaran abierto el acto, el cual ti</w:t>
      </w:r>
      <w:r w:rsidR="000B7031">
        <w:rPr>
          <w:rFonts w:ascii="Arial Narrow" w:hAnsi="Arial Narrow" w:cs="Tahoma"/>
          <w:bCs/>
          <w:color w:val="000000"/>
          <w:sz w:val="28"/>
          <w:szCs w:val="28"/>
          <w:lang w:val="es-ES"/>
        </w:rPr>
        <w:t xml:space="preserve">ene por objeto decidir el grado </w:t>
      </w:r>
      <w:r w:rsidRPr="000136F3">
        <w:rPr>
          <w:rFonts w:ascii="Arial Narrow" w:hAnsi="Arial Narrow" w:cs="Tahoma"/>
          <w:bCs/>
          <w:color w:val="000000"/>
          <w:sz w:val="28"/>
          <w:szCs w:val="28"/>
          <w:lang w:val="es-ES"/>
        </w:rPr>
        <w:t>jurisdiccional de consulta contra la sentencia del 21 de abril de 2017 d</w:t>
      </w:r>
      <w:r w:rsidRPr="000136F3">
        <w:rPr>
          <w:rFonts w:ascii="Arial Narrow" w:hAnsi="Arial Narrow" w:cs="Tahoma"/>
          <w:sz w:val="28"/>
          <w:szCs w:val="28"/>
        </w:rPr>
        <w:t xml:space="preserve">el Juzgado Quinto </w:t>
      </w:r>
      <w:r w:rsidRPr="000136F3">
        <w:rPr>
          <w:rFonts w:ascii="Arial Narrow" w:hAnsi="Arial Narrow" w:cs="Tahoma"/>
          <w:sz w:val="28"/>
          <w:szCs w:val="28"/>
        </w:rPr>
        <w:lastRenderedPageBreak/>
        <w:t>Laboral del Circuito de Pereira</w:t>
      </w:r>
      <w:r w:rsidRPr="000136F3">
        <w:rPr>
          <w:rFonts w:ascii="Arial Narrow" w:hAnsi="Arial Narrow" w:cs="Arial"/>
          <w:sz w:val="28"/>
          <w:szCs w:val="28"/>
        </w:rPr>
        <w:t xml:space="preserve">, dentro del proceso ordinario laboral promovido por </w:t>
      </w:r>
      <w:r w:rsidRPr="000136F3">
        <w:rPr>
          <w:rFonts w:ascii="Arial Narrow" w:hAnsi="Arial Narrow" w:cs="Arial"/>
          <w:b/>
          <w:i/>
          <w:sz w:val="28"/>
          <w:szCs w:val="28"/>
        </w:rPr>
        <w:t xml:space="preserve">Mario Marino Hincapié Sánchez </w:t>
      </w:r>
      <w:r w:rsidRPr="000136F3">
        <w:rPr>
          <w:rFonts w:ascii="Arial Narrow" w:hAnsi="Arial Narrow" w:cs="Arial"/>
          <w:sz w:val="28"/>
          <w:szCs w:val="28"/>
        </w:rPr>
        <w:t xml:space="preserve">contra </w:t>
      </w:r>
      <w:proofErr w:type="spellStart"/>
      <w:r w:rsidRPr="000136F3">
        <w:rPr>
          <w:rFonts w:ascii="Arial Narrow" w:hAnsi="Arial Narrow" w:cs="Arial"/>
          <w:b/>
          <w:i/>
          <w:sz w:val="28"/>
          <w:szCs w:val="28"/>
        </w:rPr>
        <w:t>Colpensiones</w:t>
      </w:r>
      <w:proofErr w:type="spellEnd"/>
      <w:r w:rsidRPr="000136F3">
        <w:rPr>
          <w:rFonts w:ascii="Arial Narrow" w:hAnsi="Arial Narrow" w:cs="Arial"/>
          <w:b/>
          <w:i/>
          <w:sz w:val="28"/>
          <w:szCs w:val="28"/>
        </w:rPr>
        <w:t>.</w:t>
      </w:r>
      <w:r w:rsidRPr="000136F3">
        <w:rPr>
          <w:rFonts w:ascii="Arial Narrow" w:hAnsi="Arial Narrow" w:cs="Arial"/>
          <w:bCs/>
          <w:iCs/>
          <w:sz w:val="28"/>
          <w:szCs w:val="28"/>
        </w:rPr>
        <w:t xml:space="preserve"> </w:t>
      </w:r>
    </w:p>
    <w:p w:rsidR="000136F3" w:rsidRPr="008421FB" w:rsidRDefault="000136F3" w:rsidP="000B7031">
      <w:pPr>
        <w:pStyle w:val="Sinespaciado"/>
        <w:spacing w:line="360" w:lineRule="auto"/>
        <w:rPr>
          <w:lang w:val="es-ES"/>
        </w:rPr>
      </w:pPr>
      <w:r w:rsidRPr="008421FB">
        <w:rPr>
          <w:lang w:val="es-ES"/>
        </w:rPr>
        <w:t> </w:t>
      </w:r>
    </w:p>
    <w:p w:rsidR="000136F3" w:rsidRDefault="000136F3" w:rsidP="000136F3">
      <w:pPr>
        <w:shd w:val="clear" w:color="auto" w:fill="FFFFFF"/>
        <w:spacing w:line="360" w:lineRule="auto"/>
        <w:ind w:firstLine="851"/>
        <w:jc w:val="both"/>
        <w:rPr>
          <w:rFonts w:ascii="Arial Narrow" w:hAnsi="Arial Narrow" w:cs="Tahoma"/>
          <w:b/>
          <w:bCs/>
          <w:color w:val="000000"/>
          <w:sz w:val="29"/>
          <w:szCs w:val="29"/>
          <w:lang w:val="es-ES"/>
        </w:rPr>
      </w:pPr>
      <w:r w:rsidRPr="008421FB">
        <w:rPr>
          <w:rFonts w:ascii="Arial Narrow" w:hAnsi="Arial Narrow" w:cs="Tahoma"/>
          <w:b/>
          <w:bCs/>
          <w:color w:val="000000"/>
          <w:sz w:val="29"/>
          <w:szCs w:val="29"/>
          <w:lang w:val="es-ES"/>
        </w:rPr>
        <w:t>IDENTIFICACIÓN DE LOS PRESENTES:</w:t>
      </w:r>
    </w:p>
    <w:p w:rsidR="000136F3" w:rsidRPr="000B7031" w:rsidRDefault="000136F3" w:rsidP="000B7031">
      <w:pPr>
        <w:pStyle w:val="Sinespaciado"/>
      </w:pPr>
    </w:p>
    <w:p w:rsidR="000136F3" w:rsidRPr="008421FB" w:rsidRDefault="000136F3" w:rsidP="000136F3">
      <w:pPr>
        <w:shd w:val="clear" w:color="auto" w:fill="FFFFFF"/>
        <w:spacing w:line="360" w:lineRule="auto"/>
        <w:ind w:firstLine="851"/>
        <w:jc w:val="both"/>
        <w:rPr>
          <w:rFonts w:ascii="Arial Narrow" w:hAnsi="Arial Narrow" w:cs="Tahoma"/>
          <w:b/>
          <w:bCs/>
          <w:color w:val="000000"/>
          <w:sz w:val="29"/>
          <w:szCs w:val="29"/>
          <w:lang w:val="es-ES"/>
        </w:rPr>
      </w:pPr>
      <w:r>
        <w:rPr>
          <w:rFonts w:ascii="Arial Narrow" w:hAnsi="Arial Narrow" w:cs="Tahoma"/>
          <w:b/>
          <w:bCs/>
          <w:color w:val="000000"/>
          <w:sz w:val="29"/>
          <w:szCs w:val="29"/>
          <w:lang w:val="es-ES"/>
        </w:rPr>
        <w:t>INTRODUCCIÓN</w:t>
      </w:r>
    </w:p>
    <w:p w:rsidR="000136F3" w:rsidRPr="000B7031" w:rsidRDefault="000136F3" w:rsidP="005E58A4">
      <w:pPr>
        <w:pStyle w:val="Sinespaciado"/>
        <w:spacing w:line="276" w:lineRule="auto"/>
      </w:pPr>
    </w:p>
    <w:p w:rsidR="000136F3" w:rsidRDefault="000136F3" w:rsidP="000136F3">
      <w:pPr>
        <w:spacing w:line="360" w:lineRule="auto"/>
        <w:ind w:firstLine="900"/>
        <w:jc w:val="both"/>
        <w:rPr>
          <w:rFonts w:ascii="Arial Narrow" w:hAnsi="Arial Narrow" w:cs="Tahoma"/>
          <w:sz w:val="28"/>
          <w:szCs w:val="28"/>
        </w:rPr>
      </w:pPr>
      <w:r w:rsidRPr="006F4309">
        <w:rPr>
          <w:rFonts w:ascii="Arial Narrow" w:hAnsi="Arial Narrow" w:cs="Tahoma"/>
          <w:sz w:val="28"/>
          <w:szCs w:val="28"/>
        </w:rPr>
        <w:t xml:space="preserve">Pide el demandante que se declare que le asiste el reconocimiento de su pensión de vejez desde el </w:t>
      </w:r>
      <w:r w:rsidR="006F4309" w:rsidRPr="006F4309">
        <w:rPr>
          <w:rFonts w:ascii="Arial Narrow" w:hAnsi="Arial Narrow" w:cs="Tahoma"/>
          <w:sz w:val="28"/>
          <w:szCs w:val="28"/>
        </w:rPr>
        <w:t xml:space="preserve">23 de noviembre de 2013 </w:t>
      </w:r>
      <w:r w:rsidRPr="006F4309">
        <w:rPr>
          <w:rFonts w:ascii="Arial Narrow" w:hAnsi="Arial Narrow" w:cs="Tahoma"/>
          <w:sz w:val="28"/>
          <w:szCs w:val="28"/>
        </w:rPr>
        <w:t xml:space="preserve">y, en consecuencia, pide que se condene a la entidad demandada a </w:t>
      </w:r>
      <w:r w:rsidR="006F4309" w:rsidRPr="006F4309">
        <w:rPr>
          <w:rFonts w:ascii="Arial Narrow" w:hAnsi="Arial Narrow" w:cs="Tahoma"/>
          <w:sz w:val="28"/>
          <w:szCs w:val="28"/>
        </w:rPr>
        <w:t xml:space="preserve">pagar el retroactivo pensional causado entre esa calenda y el 1 de octubre de 2015, más los intereses moratorios que establece el artículo 141 de la Ley 100/93 y, las costas del proceso. </w:t>
      </w:r>
    </w:p>
    <w:p w:rsidR="006F4309" w:rsidRPr="000B7031" w:rsidRDefault="006F4309" w:rsidP="005E58A4">
      <w:pPr>
        <w:pStyle w:val="Sinespaciado"/>
        <w:spacing w:line="276" w:lineRule="auto"/>
      </w:pPr>
    </w:p>
    <w:p w:rsidR="006F4309" w:rsidRPr="00B57F29" w:rsidRDefault="000136F3" w:rsidP="000136F3">
      <w:pPr>
        <w:spacing w:line="360" w:lineRule="auto"/>
        <w:ind w:firstLine="900"/>
        <w:jc w:val="both"/>
        <w:rPr>
          <w:rFonts w:ascii="Arial Narrow" w:hAnsi="Arial Narrow" w:cs="Tahoma"/>
          <w:sz w:val="28"/>
          <w:szCs w:val="28"/>
        </w:rPr>
      </w:pPr>
      <w:r w:rsidRPr="00B57F29">
        <w:rPr>
          <w:rFonts w:ascii="Arial Narrow" w:hAnsi="Arial Narrow" w:cs="Tahoma"/>
          <w:sz w:val="28"/>
          <w:szCs w:val="28"/>
        </w:rPr>
        <w:t>Como sustento de hecho, indica que</w:t>
      </w:r>
      <w:r w:rsidR="006F4309" w:rsidRPr="00B57F29">
        <w:rPr>
          <w:rFonts w:ascii="Arial Narrow" w:hAnsi="Arial Narrow" w:cs="Tahoma"/>
          <w:sz w:val="28"/>
          <w:szCs w:val="28"/>
        </w:rPr>
        <w:t xml:space="preserve"> nació el 20 de abril de 1953, por ende, al 1º de </w:t>
      </w:r>
      <w:proofErr w:type="spellStart"/>
      <w:r w:rsidR="006F4309" w:rsidRPr="00B57F29">
        <w:rPr>
          <w:rFonts w:ascii="Arial Narrow" w:hAnsi="Arial Narrow" w:cs="Tahoma"/>
          <w:sz w:val="28"/>
          <w:szCs w:val="28"/>
        </w:rPr>
        <w:t>arbil</w:t>
      </w:r>
      <w:proofErr w:type="spellEnd"/>
      <w:r w:rsidR="006F4309" w:rsidRPr="00B57F29">
        <w:rPr>
          <w:rFonts w:ascii="Arial Narrow" w:hAnsi="Arial Narrow" w:cs="Tahoma"/>
          <w:sz w:val="28"/>
          <w:szCs w:val="28"/>
        </w:rPr>
        <w:t xml:space="preserve"> de 1994 contaba con 41 años de edad; que se afilió al sistema de pensiones administrado por el I</w:t>
      </w:r>
      <w:r w:rsidR="00B57F29" w:rsidRPr="00B57F29">
        <w:rPr>
          <w:rFonts w:ascii="Arial Narrow" w:hAnsi="Arial Narrow" w:cs="Tahoma"/>
          <w:sz w:val="28"/>
          <w:szCs w:val="28"/>
        </w:rPr>
        <w:t xml:space="preserve">SS el 20 de mayo de 1970; que contrajo matrimonio católico con Flor Marina Linares Perdomo, con quien procreó dos hijos; que el 22 de noviembre de 2013 solicitó ante la entidad de seguridad social la actualización de la historia laboral, sin embrago no obtuvo respuesta; que presentó solicitud de pensión de vejez el 22 de junio de 2015, motivo por el que la prestación le fue reconocida mediante Resolución 1333 de 2016, en cuantía de $789.742, a partir del 1º de octubre de 2015, por haber cotizado válidamente 1.733 semanas de aportes al sistema. </w:t>
      </w:r>
    </w:p>
    <w:p w:rsidR="006F4309" w:rsidRPr="000B7031" w:rsidRDefault="006F4309" w:rsidP="005E58A4">
      <w:pPr>
        <w:pStyle w:val="Sinespaciado"/>
        <w:spacing w:line="360" w:lineRule="auto"/>
      </w:pPr>
    </w:p>
    <w:p w:rsidR="00B57F29" w:rsidRDefault="000136F3" w:rsidP="000136F3">
      <w:pPr>
        <w:spacing w:line="360" w:lineRule="auto"/>
        <w:ind w:firstLine="900"/>
        <w:jc w:val="both"/>
        <w:rPr>
          <w:rFonts w:ascii="Arial Narrow" w:hAnsi="Arial Narrow" w:cs="Tahoma"/>
          <w:sz w:val="28"/>
          <w:szCs w:val="28"/>
        </w:rPr>
      </w:pPr>
      <w:r w:rsidRPr="00B57F29">
        <w:rPr>
          <w:rFonts w:ascii="Arial Narrow" w:hAnsi="Arial Narrow" w:cs="Tahoma"/>
          <w:sz w:val="28"/>
          <w:szCs w:val="28"/>
        </w:rPr>
        <w:t>Admitida la demanda, se dispuso el traslado a la entidad accionada,</w:t>
      </w:r>
      <w:r w:rsidR="00B57F29">
        <w:rPr>
          <w:rFonts w:ascii="Arial Narrow" w:hAnsi="Arial Narrow" w:cs="Tahoma"/>
          <w:sz w:val="28"/>
          <w:szCs w:val="28"/>
        </w:rPr>
        <w:t xml:space="preserve"> quien por intermedio </w:t>
      </w:r>
      <w:r w:rsidR="00A3714C">
        <w:rPr>
          <w:rFonts w:ascii="Arial Narrow" w:hAnsi="Arial Narrow" w:cs="Tahoma"/>
          <w:sz w:val="28"/>
          <w:szCs w:val="28"/>
        </w:rPr>
        <w:t xml:space="preserve">de apoderado judicial, aceptó lo relativo a la fecha de natalicio del actor, de la solicitud de pensión y el reconocimiento de la prestación pensional. Frente a los demás indicó no constarle. Se opuso a las pretensiones y en su defensa propuso como excepciones “Inexistencia del derecho”, “Improcedencia del reconocimiento de intereses de mora” y “Prescripción”.  </w:t>
      </w:r>
    </w:p>
    <w:p w:rsidR="00B57F29" w:rsidRDefault="00B57F29" w:rsidP="005E58A4">
      <w:pPr>
        <w:pStyle w:val="Sinespaciado"/>
        <w:spacing w:line="480" w:lineRule="auto"/>
      </w:pPr>
    </w:p>
    <w:p w:rsidR="000136F3" w:rsidRPr="008421FB" w:rsidRDefault="000136F3" w:rsidP="000136F3">
      <w:pPr>
        <w:spacing w:line="360" w:lineRule="auto"/>
        <w:ind w:firstLine="900"/>
        <w:jc w:val="both"/>
        <w:rPr>
          <w:rFonts w:ascii="Arial Narrow" w:hAnsi="Arial Narrow" w:cs="Tahoma"/>
          <w:b/>
          <w:i/>
          <w:iCs/>
          <w:sz w:val="29"/>
          <w:szCs w:val="29"/>
        </w:rPr>
      </w:pPr>
      <w:r w:rsidRPr="008421FB">
        <w:rPr>
          <w:rFonts w:ascii="Arial Narrow" w:hAnsi="Arial Narrow" w:cs="Tahoma"/>
          <w:sz w:val="29"/>
          <w:szCs w:val="29"/>
        </w:rPr>
        <w:t xml:space="preserve">  </w:t>
      </w:r>
      <w:r w:rsidRPr="008421FB">
        <w:rPr>
          <w:rFonts w:ascii="Arial Narrow" w:hAnsi="Arial Narrow" w:cs="Tahoma"/>
          <w:b/>
          <w:i/>
          <w:sz w:val="29"/>
          <w:szCs w:val="29"/>
        </w:rPr>
        <w:t>II.</w:t>
      </w:r>
      <w:r w:rsidRPr="008421FB">
        <w:rPr>
          <w:rFonts w:ascii="Arial Narrow" w:hAnsi="Arial Narrow" w:cs="Tahoma"/>
          <w:i/>
          <w:sz w:val="29"/>
          <w:szCs w:val="29"/>
        </w:rPr>
        <w:t xml:space="preserve"> </w:t>
      </w:r>
      <w:r w:rsidRPr="008421FB">
        <w:rPr>
          <w:rFonts w:ascii="Arial Narrow" w:hAnsi="Arial Narrow" w:cs="Tahoma"/>
          <w:b/>
          <w:i/>
          <w:iCs/>
          <w:sz w:val="29"/>
          <w:szCs w:val="29"/>
        </w:rPr>
        <w:t>SENTENCIA DEL JUZGADO</w:t>
      </w:r>
    </w:p>
    <w:p w:rsidR="000136F3" w:rsidRPr="000B7031" w:rsidRDefault="000136F3" w:rsidP="000B7031">
      <w:pPr>
        <w:pStyle w:val="Sinespaciado"/>
      </w:pPr>
      <w:r w:rsidRPr="000B7031">
        <w:t xml:space="preserve">                      </w:t>
      </w:r>
      <w:r w:rsidRPr="000B7031">
        <w:rPr>
          <w:lang w:val="es-CO"/>
        </w:rPr>
        <w:t xml:space="preserve"> </w:t>
      </w:r>
    </w:p>
    <w:p w:rsidR="002D100E" w:rsidRPr="000B7031" w:rsidRDefault="000136F3" w:rsidP="000136F3">
      <w:pPr>
        <w:tabs>
          <w:tab w:val="left" w:pos="0"/>
          <w:tab w:val="left" w:pos="8647"/>
        </w:tabs>
        <w:suppressAutoHyphens/>
        <w:spacing w:line="360" w:lineRule="auto"/>
        <w:ind w:firstLine="900"/>
        <w:jc w:val="both"/>
        <w:rPr>
          <w:rFonts w:ascii="Arial Narrow" w:hAnsi="Arial Narrow" w:cs="Tahoma"/>
          <w:sz w:val="28"/>
          <w:szCs w:val="28"/>
        </w:rPr>
      </w:pPr>
      <w:r w:rsidRPr="000B7031">
        <w:rPr>
          <w:rFonts w:ascii="Arial Narrow" w:hAnsi="Arial Narrow" w:cs="Tahoma"/>
          <w:sz w:val="28"/>
          <w:szCs w:val="28"/>
        </w:rPr>
        <w:lastRenderedPageBreak/>
        <w:t xml:space="preserve">Evacuadas las audiencias pertinentes, la a-quo </w:t>
      </w:r>
      <w:r w:rsidR="002D100E" w:rsidRPr="000B7031">
        <w:rPr>
          <w:rFonts w:ascii="Arial Narrow" w:hAnsi="Arial Narrow" w:cs="Tahoma"/>
          <w:sz w:val="28"/>
          <w:szCs w:val="28"/>
        </w:rPr>
        <w:t>denegó</w:t>
      </w:r>
      <w:r w:rsidR="008E45D9" w:rsidRPr="000B7031">
        <w:rPr>
          <w:rFonts w:ascii="Arial Narrow" w:hAnsi="Arial Narrow" w:cs="Tahoma"/>
          <w:sz w:val="28"/>
          <w:szCs w:val="28"/>
        </w:rPr>
        <w:t xml:space="preserve"> las pretensiones de la demanda y absolvió </w:t>
      </w:r>
      <w:r w:rsidR="002D100E" w:rsidRPr="000B7031">
        <w:rPr>
          <w:rFonts w:ascii="Arial Narrow" w:hAnsi="Arial Narrow" w:cs="Tahoma"/>
          <w:sz w:val="28"/>
          <w:szCs w:val="28"/>
        </w:rPr>
        <w:t>a la entidad demandada de las prete</w:t>
      </w:r>
      <w:r w:rsidR="008E45D9" w:rsidRPr="000B7031">
        <w:rPr>
          <w:rFonts w:ascii="Arial Narrow" w:hAnsi="Arial Narrow" w:cs="Tahoma"/>
          <w:sz w:val="28"/>
          <w:szCs w:val="28"/>
        </w:rPr>
        <w:t xml:space="preserve">nsiones incoadas por el gestor. Condenó en costas a la parte vencida en juicio en un 90 %. </w:t>
      </w:r>
      <w:r w:rsidR="00D42DA3" w:rsidRPr="000B7031">
        <w:rPr>
          <w:rFonts w:ascii="Arial Narrow" w:hAnsi="Arial Narrow" w:cs="Tahoma"/>
          <w:sz w:val="28"/>
          <w:szCs w:val="28"/>
        </w:rPr>
        <w:t>Para arribar a tal determinación indicó que</w:t>
      </w:r>
      <w:r w:rsidR="008E45D9" w:rsidRPr="000B7031">
        <w:rPr>
          <w:rFonts w:ascii="Arial Narrow" w:hAnsi="Arial Narrow" w:cs="Tahoma"/>
          <w:sz w:val="28"/>
          <w:szCs w:val="28"/>
        </w:rPr>
        <w:t xml:space="preserve"> la manifestación de voluntad de retiro del sistema y disfrute de la prestación pensional</w:t>
      </w:r>
      <w:r w:rsidR="00B26492" w:rsidRPr="000B7031">
        <w:rPr>
          <w:rFonts w:ascii="Arial Narrow" w:hAnsi="Arial Narrow" w:cs="Tahoma"/>
          <w:sz w:val="28"/>
          <w:szCs w:val="28"/>
        </w:rPr>
        <w:t xml:space="preserve"> sólo </w:t>
      </w:r>
      <w:r w:rsidR="008E45D9" w:rsidRPr="000B7031">
        <w:rPr>
          <w:rFonts w:ascii="Arial Narrow" w:hAnsi="Arial Narrow" w:cs="Tahoma"/>
          <w:sz w:val="28"/>
          <w:szCs w:val="28"/>
        </w:rPr>
        <w:t xml:space="preserve">se dio con la solicitud presentada el 22 de junio de 2015, y no con la solicitud de corrección de historia laboral presentada el en el año 2013, </w:t>
      </w:r>
      <w:r w:rsidR="00B26492" w:rsidRPr="000B7031">
        <w:rPr>
          <w:rFonts w:ascii="Arial Narrow" w:hAnsi="Arial Narrow" w:cs="Tahoma"/>
          <w:sz w:val="28"/>
          <w:szCs w:val="28"/>
        </w:rPr>
        <w:t>como lo p</w:t>
      </w:r>
      <w:r w:rsidR="007C0B72" w:rsidRPr="000B7031">
        <w:rPr>
          <w:rFonts w:ascii="Arial Narrow" w:hAnsi="Arial Narrow" w:cs="Tahoma"/>
          <w:sz w:val="28"/>
          <w:szCs w:val="28"/>
        </w:rPr>
        <w:t>retende hacer ver el demandante, pues consideró que la falta de respuesta de esta última petición no era óbice para que el demandante pudiera reclamar el derecho pensional que le asistía</w:t>
      </w:r>
      <w:r w:rsidR="004F063C" w:rsidRPr="000B7031">
        <w:rPr>
          <w:rFonts w:ascii="Arial Narrow" w:hAnsi="Arial Narrow" w:cs="Tahoma"/>
          <w:sz w:val="28"/>
          <w:szCs w:val="28"/>
        </w:rPr>
        <w:t>, sea</w:t>
      </w:r>
      <w:r w:rsidR="007C0B72" w:rsidRPr="000B7031">
        <w:rPr>
          <w:rFonts w:ascii="Arial Narrow" w:hAnsi="Arial Narrow" w:cs="Tahoma"/>
          <w:sz w:val="28"/>
          <w:szCs w:val="28"/>
        </w:rPr>
        <w:t xml:space="preserve"> por </w:t>
      </w:r>
      <w:r w:rsidR="004F063C" w:rsidRPr="000B7031">
        <w:rPr>
          <w:rFonts w:ascii="Arial Narrow" w:hAnsi="Arial Narrow" w:cs="Tahoma"/>
          <w:sz w:val="28"/>
          <w:szCs w:val="28"/>
        </w:rPr>
        <w:t>vía</w:t>
      </w:r>
      <w:r w:rsidR="007C0B72" w:rsidRPr="000B7031">
        <w:rPr>
          <w:rFonts w:ascii="Arial Narrow" w:hAnsi="Arial Narrow" w:cs="Tahoma"/>
          <w:sz w:val="28"/>
          <w:szCs w:val="28"/>
        </w:rPr>
        <w:t xml:space="preserve"> administrativa ante la entidad de seguridad social, ora ante la justicia ordinaria laboral.</w:t>
      </w:r>
    </w:p>
    <w:p w:rsidR="002D100E" w:rsidRDefault="002D100E" w:rsidP="005E58A4">
      <w:pPr>
        <w:pStyle w:val="Sinespaciado"/>
        <w:spacing w:line="480" w:lineRule="auto"/>
      </w:pPr>
    </w:p>
    <w:p w:rsidR="000136F3" w:rsidRPr="00162FC5" w:rsidRDefault="00D42DA3" w:rsidP="000136F3">
      <w:pPr>
        <w:tabs>
          <w:tab w:val="left" w:pos="0"/>
          <w:tab w:val="left" w:pos="8647"/>
        </w:tabs>
        <w:suppressAutoHyphens/>
        <w:spacing w:line="360" w:lineRule="auto"/>
        <w:ind w:firstLine="900"/>
        <w:jc w:val="both"/>
        <w:rPr>
          <w:rFonts w:ascii="Arial Narrow" w:hAnsi="Arial Narrow" w:cs="Tahoma"/>
          <w:b/>
          <w:i/>
          <w:sz w:val="29"/>
          <w:szCs w:val="29"/>
        </w:rPr>
      </w:pPr>
      <w:r>
        <w:rPr>
          <w:rFonts w:ascii="Arial Narrow" w:hAnsi="Arial Narrow" w:cs="Tahoma"/>
          <w:b/>
          <w:i/>
          <w:sz w:val="29"/>
          <w:szCs w:val="29"/>
        </w:rPr>
        <w:t xml:space="preserve">III. CONSULTA </w:t>
      </w:r>
    </w:p>
    <w:p w:rsidR="000136F3" w:rsidRPr="000B7031" w:rsidRDefault="000136F3" w:rsidP="000B7031">
      <w:pPr>
        <w:pStyle w:val="Sinespaciado"/>
      </w:pPr>
    </w:p>
    <w:p w:rsidR="000B7031" w:rsidRDefault="000B7031" w:rsidP="000B7031">
      <w:pPr>
        <w:shd w:val="clear" w:color="auto" w:fill="FFFFFF"/>
        <w:spacing w:line="360" w:lineRule="auto"/>
        <w:ind w:firstLine="708"/>
        <w:jc w:val="both"/>
        <w:rPr>
          <w:rFonts w:ascii="Arial Narrow" w:hAnsi="Arial Narrow" w:cs="Tahoma"/>
          <w:iCs/>
          <w:color w:val="000000"/>
          <w:sz w:val="28"/>
          <w:szCs w:val="28"/>
          <w:lang w:val="es-MX" w:eastAsia="es-CO"/>
        </w:rPr>
      </w:pPr>
      <w:r w:rsidRPr="00E32795">
        <w:rPr>
          <w:rFonts w:ascii="Arial Narrow" w:hAnsi="Arial Narrow" w:cs="Tahoma"/>
          <w:iCs/>
          <w:color w:val="000000"/>
          <w:sz w:val="28"/>
          <w:szCs w:val="28"/>
          <w:lang w:val="es-MX" w:eastAsia="es-CO"/>
        </w:rPr>
        <w:t>Dado que la decisión</w:t>
      </w:r>
      <w:r>
        <w:rPr>
          <w:rFonts w:ascii="Arial Narrow" w:hAnsi="Arial Narrow" w:cs="Tahoma"/>
          <w:iCs/>
          <w:color w:val="000000"/>
          <w:sz w:val="28"/>
          <w:szCs w:val="28"/>
          <w:lang w:val="es-MX" w:eastAsia="es-CO"/>
        </w:rPr>
        <w:t xml:space="preserve"> fue adversa a los intereses del demandante</w:t>
      </w:r>
      <w:r w:rsidRPr="00E32795">
        <w:rPr>
          <w:rFonts w:ascii="Arial Narrow" w:hAnsi="Arial Narrow" w:cs="Tahoma"/>
          <w:iCs/>
          <w:color w:val="000000"/>
          <w:sz w:val="28"/>
          <w:szCs w:val="28"/>
          <w:lang w:val="es-MX" w:eastAsia="es-CO"/>
        </w:rPr>
        <w:t>, se remitió</w:t>
      </w:r>
      <w:r>
        <w:rPr>
          <w:rFonts w:ascii="Arial Narrow" w:hAnsi="Arial Narrow" w:cs="Tahoma"/>
          <w:iCs/>
          <w:color w:val="000000"/>
          <w:sz w:val="28"/>
          <w:szCs w:val="28"/>
          <w:lang w:val="es-MX" w:eastAsia="es-CO"/>
        </w:rPr>
        <w:t xml:space="preserve"> ante esta Sala </w:t>
      </w:r>
      <w:r w:rsidRPr="00E32795">
        <w:rPr>
          <w:rFonts w:ascii="Arial Narrow" w:hAnsi="Arial Narrow" w:cs="Tahoma"/>
          <w:iCs/>
          <w:color w:val="000000"/>
          <w:sz w:val="28"/>
          <w:szCs w:val="28"/>
          <w:lang w:val="es-MX" w:eastAsia="es-CO"/>
        </w:rPr>
        <w:t>para que se surta el g</w:t>
      </w:r>
      <w:r>
        <w:rPr>
          <w:rFonts w:ascii="Arial Narrow" w:hAnsi="Arial Narrow" w:cs="Tahoma"/>
          <w:iCs/>
          <w:color w:val="000000"/>
          <w:sz w:val="28"/>
          <w:szCs w:val="28"/>
          <w:lang w:val="es-MX" w:eastAsia="es-CO"/>
        </w:rPr>
        <w:t>rado jurisdiccional de consulta a su favor,</w:t>
      </w:r>
      <w:r w:rsidRPr="00E32795">
        <w:rPr>
          <w:rFonts w:ascii="Arial Narrow" w:hAnsi="Arial Narrow" w:cs="Tahoma"/>
          <w:iCs/>
          <w:color w:val="000000"/>
          <w:sz w:val="28"/>
          <w:szCs w:val="28"/>
          <w:lang w:val="es-MX" w:eastAsia="es-CO"/>
        </w:rPr>
        <w:t xml:space="preserve"> tal como lo manda el artículo 69 del C.P.T </w:t>
      </w:r>
    </w:p>
    <w:p w:rsidR="005E58A4" w:rsidRDefault="005E58A4" w:rsidP="000B7031">
      <w:pPr>
        <w:shd w:val="clear" w:color="auto" w:fill="FFFFFF"/>
        <w:spacing w:line="360" w:lineRule="auto"/>
        <w:ind w:firstLine="708"/>
        <w:jc w:val="both"/>
        <w:rPr>
          <w:rFonts w:ascii="Arial Narrow" w:hAnsi="Arial Narrow" w:cs="Tahoma"/>
          <w:iCs/>
          <w:color w:val="000000"/>
          <w:sz w:val="28"/>
          <w:szCs w:val="28"/>
          <w:lang w:val="es-MX" w:eastAsia="es-CO"/>
        </w:rPr>
      </w:pPr>
    </w:p>
    <w:p w:rsidR="000136F3" w:rsidRPr="008421FB" w:rsidRDefault="000136F3" w:rsidP="000136F3">
      <w:pPr>
        <w:spacing w:line="360" w:lineRule="auto"/>
        <w:ind w:firstLine="851"/>
        <w:jc w:val="both"/>
        <w:rPr>
          <w:rFonts w:ascii="Arial Narrow" w:hAnsi="Arial Narrow" w:cs="Tahoma"/>
          <w:b/>
          <w:i/>
          <w:sz w:val="29"/>
          <w:szCs w:val="29"/>
        </w:rPr>
      </w:pPr>
      <w:r>
        <w:rPr>
          <w:rFonts w:ascii="Arial Narrow" w:hAnsi="Arial Narrow" w:cs="Tahoma"/>
          <w:b/>
          <w:i/>
          <w:sz w:val="29"/>
          <w:szCs w:val="29"/>
        </w:rPr>
        <w:t>IV</w:t>
      </w:r>
      <w:r w:rsidRPr="008421FB">
        <w:rPr>
          <w:rFonts w:ascii="Arial Narrow" w:hAnsi="Arial Narrow" w:cs="Tahoma"/>
          <w:b/>
          <w:i/>
          <w:sz w:val="29"/>
          <w:szCs w:val="29"/>
        </w:rPr>
        <w:t>.</w:t>
      </w:r>
      <w:r w:rsidRPr="008421FB">
        <w:rPr>
          <w:rFonts w:ascii="Arial Narrow" w:hAnsi="Arial Narrow" w:cs="Tahoma"/>
          <w:i/>
          <w:sz w:val="29"/>
          <w:szCs w:val="29"/>
        </w:rPr>
        <w:t xml:space="preserve"> </w:t>
      </w:r>
      <w:r w:rsidRPr="008421FB">
        <w:rPr>
          <w:rFonts w:ascii="Arial Narrow" w:hAnsi="Arial Narrow" w:cs="Tahoma"/>
          <w:b/>
          <w:i/>
          <w:sz w:val="29"/>
          <w:szCs w:val="29"/>
        </w:rPr>
        <w:t>CONSIDERACIONES</w:t>
      </w:r>
    </w:p>
    <w:p w:rsidR="000136F3" w:rsidRPr="008421FB" w:rsidRDefault="000136F3" w:rsidP="000B7031">
      <w:pPr>
        <w:pStyle w:val="Sinespaciado"/>
      </w:pPr>
    </w:p>
    <w:p w:rsidR="000136F3" w:rsidRPr="008421FB" w:rsidRDefault="000136F3" w:rsidP="000136F3">
      <w:pPr>
        <w:pStyle w:val="Textoindependiente"/>
        <w:ind w:firstLine="900"/>
        <w:rPr>
          <w:rFonts w:ascii="Arial Narrow" w:hAnsi="Arial Narrow" w:cs="Tahoma"/>
          <w:i/>
          <w:sz w:val="29"/>
          <w:szCs w:val="29"/>
        </w:rPr>
      </w:pPr>
      <w:r w:rsidRPr="008421FB">
        <w:rPr>
          <w:rFonts w:ascii="Arial Narrow" w:hAnsi="Arial Narrow" w:cs="Tahoma"/>
          <w:b/>
          <w:bCs/>
          <w:i/>
          <w:sz w:val="29"/>
          <w:szCs w:val="29"/>
        </w:rPr>
        <w:t>1. Del problema jurídico:</w:t>
      </w:r>
    </w:p>
    <w:p w:rsidR="000136F3" w:rsidRDefault="000136F3" w:rsidP="005E58A4">
      <w:pPr>
        <w:pStyle w:val="Sinespaciado"/>
        <w:spacing w:line="276" w:lineRule="auto"/>
      </w:pPr>
    </w:p>
    <w:p w:rsidR="000136F3" w:rsidRDefault="000136F3" w:rsidP="005E58A4">
      <w:pPr>
        <w:ind w:firstLine="900"/>
        <w:jc w:val="both"/>
        <w:rPr>
          <w:rFonts w:ascii="Arial Narrow" w:hAnsi="Arial Narrow" w:cs="Tahoma"/>
          <w:i/>
          <w:sz w:val="29"/>
          <w:szCs w:val="29"/>
        </w:rPr>
      </w:pPr>
      <w:r>
        <w:rPr>
          <w:rFonts w:ascii="Arial Narrow" w:hAnsi="Arial Narrow" w:cs="Tahoma"/>
          <w:i/>
          <w:sz w:val="29"/>
          <w:szCs w:val="29"/>
        </w:rPr>
        <w:t>¿Desde qué fecha se debe entender que la demandante se desafilió del sistema pensional y, por tanto, tiene derecho a disfrutar de la prestación pensional?</w:t>
      </w:r>
    </w:p>
    <w:p w:rsidR="000136F3" w:rsidRDefault="000136F3" w:rsidP="000136F3">
      <w:pPr>
        <w:spacing w:line="360" w:lineRule="auto"/>
        <w:ind w:firstLine="900"/>
        <w:jc w:val="both"/>
        <w:rPr>
          <w:rFonts w:ascii="Arial Narrow" w:hAnsi="Arial Narrow" w:cs="Tahoma"/>
          <w:i/>
          <w:sz w:val="29"/>
          <w:szCs w:val="29"/>
        </w:rPr>
      </w:pPr>
    </w:p>
    <w:p w:rsidR="000136F3" w:rsidRPr="008421FB" w:rsidRDefault="000136F3" w:rsidP="000136F3">
      <w:pPr>
        <w:spacing w:line="360" w:lineRule="auto"/>
        <w:ind w:firstLine="851"/>
        <w:jc w:val="both"/>
        <w:rPr>
          <w:rFonts w:ascii="Arial Narrow" w:hAnsi="Arial Narrow" w:cs="Tahoma"/>
          <w:b/>
          <w:i/>
          <w:sz w:val="29"/>
          <w:szCs w:val="29"/>
        </w:rPr>
      </w:pPr>
      <w:r w:rsidRPr="008421FB">
        <w:rPr>
          <w:rFonts w:ascii="Arial Narrow" w:hAnsi="Arial Narrow" w:cs="Tahoma"/>
          <w:b/>
          <w:i/>
          <w:sz w:val="29"/>
          <w:szCs w:val="29"/>
        </w:rPr>
        <w:t>2. Desenvolvimiento de la problemática planteada.</w:t>
      </w:r>
    </w:p>
    <w:p w:rsidR="000B7031" w:rsidRPr="00791D28" w:rsidRDefault="000B7031" w:rsidP="00791D28">
      <w:pPr>
        <w:pStyle w:val="Sinespaciado"/>
      </w:pPr>
    </w:p>
    <w:p w:rsidR="000B7031" w:rsidRPr="00140FBC" w:rsidRDefault="000136F3" w:rsidP="000B7031">
      <w:pPr>
        <w:autoSpaceDE w:val="0"/>
        <w:autoSpaceDN w:val="0"/>
        <w:adjustRightInd w:val="0"/>
        <w:spacing w:line="360" w:lineRule="auto"/>
        <w:ind w:firstLine="851"/>
        <w:jc w:val="both"/>
        <w:rPr>
          <w:rFonts w:ascii="Arial Narrow" w:hAnsi="Arial Narrow" w:cs="Arial"/>
          <w:sz w:val="28"/>
          <w:szCs w:val="28"/>
          <w:lang w:val="es-ES"/>
        </w:rPr>
      </w:pPr>
      <w:r w:rsidRPr="00140FBC">
        <w:rPr>
          <w:rFonts w:ascii="Arial Narrow" w:hAnsi="Arial Narrow" w:cs="Arial"/>
          <w:sz w:val="28"/>
          <w:szCs w:val="28"/>
          <w:lang w:val="es-ES"/>
        </w:rPr>
        <w:t xml:space="preserve">Para desatar </w:t>
      </w:r>
      <w:r w:rsidR="000B7031" w:rsidRPr="00140FBC">
        <w:rPr>
          <w:rFonts w:ascii="Arial Narrow" w:hAnsi="Arial Narrow" w:cs="Arial"/>
          <w:sz w:val="28"/>
          <w:szCs w:val="28"/>
          <w:lang w:val="es-ES"/>
        </w:rPr>
        <w:t>e</w:t>
      </w:r>
      <w:r w:rsidRPr="00140FBC">
        <w:rPr>
          <w:rFonts w:ascii="Arial Narrow" w:hAnsi="Arial Narrow" w:cs="Arial"/>
          <w:sz w:val="28"/>
          <w:szCs w:val="28"/>
          <w:lang w:val="es-ES"/>
        </w:rPr>
        <w:t xml:space="preserve">l grado jurisdiccional de consulta, es indispensable reconocer que en la pensión de vejez, necesariamente, hay dos momentos que se deben tener en cuenta: la </w:t>
      </w:r>
      <w:proofErr w:type="spellStart"/>
      <w:r w:rsidRPr="00140FBC">
        <w:rPr>
          <w:rFonts w:ascii="Arial Narrow" w:hAnsi="Arial Narrow" w:cs="Arial"/>
          <w:sz w:val="28"/>
          <w:szCs w:val="28"/>
          <w:lang w:val="es-ES"/>
        </w:rPr>
        <w:t>causación</w:t>
      </w:r>
      <w:proofErr w:type="spellEnd"/>
      <w:r w:rsidRPr="00140FBC">
        <w:rPr>
          <w:rFonts w:ascii="Arial Narrow" w:hAnsi="Arial Narrow" w:cs="Arial"/>
          <w:sz w:val="28"/>
          <w:szCs w:val="28"/>
          <w:lang w:val="es-ES"/>
        </w:rPr>
        <w:t xml:space="preserve"> y el disfrute de la misma.</w:t>
      </w:r>
    </w:p>
    <w:p w:rsidR="000B7031" w:rsidRPr="00A576BC" w:rsidRDefault="000B7031" w:rsidP="005E58A4">
      <w:pPr>
        <w:pStyle w:val="Sinespaciado"/>
        <w:spacing w:line="276" w:lineRule="auto"/>
      </w:pPr>
    </w:p>
    <w:p w:rsidR="000B7031" w:rsidRPr="00140FBC" w:rsidRDefault="000136F3" w:rsidP="000B7031">
      <w:pPr>
        <w:autoSpaceDE w:val="0"/>
        <w:autoSpaceDN w:val="0"/>
        <w:adjustRightInd w:val="0"/>
        <w:spacing w:line="360" w:lineRule="auto"/>
        <w:ind w:firstLine="851"/>
        <w:jc w:val="both"/>
        <w:rPr>
          <w:rFonts w:ascii="Arial Narrow" w:hAnsi="Arial Narrow" w:cs="Arial"/>
          <w:sz w:val="28"/>
          <w:szCs w:val="28"/>
          <w:lang w:val="es-ES"/>
        </w:rPr>
      </w:pPr>
      <w:r w:rsidRPr="00140FBC">
        <w:rPr>
          <w:rFonts w:ascii="Arial Narrow" w:hAnsi="Arial Narrow" w:cs="Arial"/>
          <w:sz w:val="28"/>
          <w:szCs w:val="28"/>
          <w:lang w:val="es-ES"/>
        </w:rPr>
        <w:t xml:space="preserve"> La </w:t>
      </w:r>
      <w:proofErr w:type="spellStart"/>
      <w:r w:rsidRPr="00140FBC">
        <w:rPr>
          <w:rFonts w:ascii="Arial Narrow" w:hAnsi="Arial Narrow" w:cs="Arial"/>
          <w:sz w:val="28"/>
          <w:szCs w:val="28"/>
          <w:lang w:val="es-ES"/>
        </w:rPr>
        <w:t>causación</w:t>
      </w:r>
      <w:proofErr w:type="spellEnd"/>
      <w:r w:rsidRPr="00140FBC">
        <w:rPr>
          <w:rFonts w:ascii="Arial Narrow" w:hAnsi="Arial Narrow" w:cs="Arial"/>
          <w:sz w:val="28"/>
          <w:szCs w:val="28"/>
          <w:lang w:val="es-ES"/>
        </w:rPr>
        <w:t xml:space="preserve"> de la pensión no es más que cuando el afiliado reúne los presupuestos trazados por la ley para adquirir el derecho pensional, momento en el que tal garantía ingresa en el patrimonio de la persona. </w:t>
      </w:r>
      <w:r w:rsidR="000B7031" w:rsidRPr="00140FBC">
        <w:rPr>
          <w:rFonts w:ascii="Arial Narrow" w:hAnsi="Arial Narrow" w:cs="Arial"/>
          <w:sz w:val="28"/>
          <w:szCs w:val="28"/>
          <w:lang w:val="es-ES"/>
        </w:rPr>
        <w:t xml:space="preserve"> </w:t>
      </w:r>
      <w:r w:rsidRPr="00140FBC">
        <w:rPr>
          <w:rFonts w:ascii="Arial Narrow" w:hAnsi="Arial Narrow" w:cs="Arial"/>
          <w:sz w:val="28"/>
          <w:szCs w:val="28"/>
          <w:lang w:val="es-ES"/>
        </w:rPr>
        <w:t xml:space="preserve">Por su parte el disfrute es, cuando efectivamente se empieza a disfrutar de los beneficios que la pensión otorga a su titular, </w:t>
      </w:r>
      <w:r w:rsidRPr="00140FBC">
        <w:rPr>
          <w:rFonts w:ascii="Arial Narrow" w:hAnsi="Arial Narrow" w:cs="Arial"/>
          <w:sz w:val="28"/>
          <w:szCs w:val="28"/>
          <w:lang w:val="es-ES"/>
        </w:rPr>
        <w:lastRenderedPageBreak/>
        <w:t xml:space="preserve">esto es, esencialmente, el momento en el cual se empiezan a percibir las mesadas pensionales. </w:t>
      </w:r>
    </w:p>
    <w:p w:rsidR="000B7031" w:rsidRPr="00791D28" w:rsidRDefault="000B7031" w:rsidP="00791D28">
      <w:pPr>
        <w:pStyle w:val="Sinespaciado"/>
      </w:pPr>
    </w:p>
    <w:p w:rsidR="00472444" w:rsidRPr="00C22C10" w:rsidRDefault="000136F3" w:rsidP="000136F3">
      <w:pPr>
        <w:autoSpaceDE w:val="0"/>
        <w:autoSpaceDN w:val="0"/>
        <w:adjustRightInd w:val="0"/>
        <w:spacing w:line="360" w:lineRule="auto"/>
        <w:ind w:firstLine="851"/>
        <w:jc w:val="both"/>
        <w:rPr>
          <w:rFonts w:ascii="Arial Narrow" w:hAnsi="Arial Narrow" w:cs="Arial"/>
          <w:sz w:val="28"/>
          <w:szCs w:val="28"/>
          <w:lang w:val="es-ES"/>
        </w:rPr>
      </w:pPr>
      <w:r w:rsidRPr="00140FBC">
        <w:rPr>
          <w:rFonts w:ascii="Arial Narrow" w:hAnsi="Arial Narrow" w:cs="Arial"/>
          <w:sz w:val="28"/>
          <w:szCs w:val="28"/>
          <w:lang w:val="es-ES"/>
        </w:rPr>
        <w:t xml:space="preserve">Para este último aspecto, el legislador, en el artículo 13 del Acuerdo 049 de 1990, </w:t>
      </w:r>
      <w:r w:rsidRPr="00C22C10">
        <w:rPr>
          <w:rFonts w:ascii="Arial Narrow" w:hAnsi="Arial Narrow" w:cs="Arial"/>
          <w:sz w:val="28"/>
          <w:szCs w:val="28"/>
          <w:lang w:val="es-ES"/>
        </w:rPr>
        <w:t xml:space="preserve">estableció que era necesaria la desafiliación </w:t>
      </w:r>
      <w:r w:rsidR="00B1523C" w:rsidRPr="00C22C10">
        <w:rPr>
          <w:rFonts w:ascii="Arial Narrow" w:hAnsi="Arial Narrow" w:cs="Arial"/>
          <w:sz w:val="28"/>
          <w:szCs w:val="28"/>
          <w:lang w:val="es-ES"/>
        </w:rPr>
        <w:t xml:space="preserve">formal </w:t>
      </w:r>
      <w:r w:rsidRPr="00C22C10">
        <w:rPr>
          <w:rFonts w:ascii="Arial Narrow" w:hAnsi="Arial Narrow" w:cs="Arial"/>
          <w:sz w:val="28"/>
          <w:szCs w:val="28"/>
          <w:lang w:val="es-ES"/>
        </w:rPr>
        <w:t>del sistema pensional, esto es, el cambio definitivo de afiliado cotizante o afiliado inactivo a pensionado. Este aspecto, generalmente se debe informar de manera expresa al ente de seguridad soci</w:t>
      </w:r>
      <w:r w:rsidR="00791D28">
        <w:rPr>
          <w:rFonts w:ascii="Arial Narrow" w:hAnsi="Arial Narrow" w:cs="Arial"/>
          <w:sz w:val="28"/>
          <w:szCs w:val="28"/>
          <w:lang w:val="es-ES"/>
        </w:rPr>
        <w:t>al, para lo cual se ha</w:t>
      </w:r>
      <w:r w:rsidRPr="00C22C10">
        <w:rPr>
          <w:rFonts w:ascii="Arial Narrow" w:hAnsi="Arial Narrow" w:cs="Arial"/>
          <w:sz w:val="28"/>
          <w:szCs w:val="28"/>
          <w:lang w:val="es-ES"/>
        </w:rPr>
        <w:t xml:space="preserve"> establecido, la novedad de retiro. </w:t>
      </w:r>
    </w:p>
    <w:p w:rsidR="00472444" w:rsidRPr="00791D28" w:rsidRDefault="00472444" w:rsidP="00791D28">
      <w:pPr>
        <w:pStyle w:val="Sinespaciado"/>
      </w:pPr>
    </w:p>
    <w:p w:rsidR="00C22C10" w:rsidRDefault="000136F3" w:rsidP="00791D28">
      <w:pPr>
        <w:autoSpaceDE w:val="0"/>
        <w:autoSpaceDN w:val="0"/>
        <w:adjustRightInd w:val="0"/>
        <w:spacing w:line="360" w:lineRule="auto"/>
        <w:ind w:firstLine="851"/>
        <w:jc w:val="both"/>
        <w:rPr>
          <w:rFonts w:ascii="Arial Narrow" w:hAnsi="Arial Narrow" w:cs="Arial"/>
          <w:sz w:val="28"/>
          <w:szCs w:val="28"/>
          <w:lang w:val="es-ES"/>
        </w:rPr>
      </w:pPr>
      <w:r w:rsidRPr="00C5091D">
        <w:rPr>
          <w:rFonts w:ascii="Arial Narrow" w:hAnsi="Arial Narrow" w:cs="Arial"/>
          <w:sz w:val="28"/>
          <w:szCs w:val="28"/>
          <w:lang w:val="es-ES"/>
        </w:rPr>
        <w:t xml:space="preserve">Tal novedad de retiro que reporta, el empleador del afiliado ora este mismo cuando es independiente, </w:t>
      </w:r>
      <w:r w:rsidR="00791D28">
        <w:rPr>
          <w:rFonts w:ascii="Arial Narrow" w:hAnsi="Arial Narrow" w:cs="Arial"/>
          <w:sz w:val="28"/>
          <w:szCs w:val="28"/>
          <w:lang w:val="es-ES"/>
        </w:rPr>
        <w:t xml:space="preserve">es el paso previo al disfrute pensional, que de no darse a través de ese modo, se puede inferir por medio de otros hechos inequívocos de desafiliación, como el cese de cotizaciones. </w:t>
      </w:r>
      <w:r w:rsidR="00C22C10" w:rsidRPr="00C5091D">
        <w:rPr>
          <w:rFonts w:ascii="Arial Narrow" w:hAnsi="Arial Narrow" w:cs="Arial"/>
          <w:sz w:val="28"/>
          <w:szCs w:val="28"/>
          <w:lang w:val="es-ES"/>
        </w:rPr>
        <w:t xml:space="preserve">Frente al asunto del disfrute pensional, la jurisprudencia nacional ha sentado su posición, para argüir lo siguiente: </w:t>
      </w:r>
    </w:p>
    <w:p w:rsidR="00791D28" w:rsidRPr="00C5091D" w:rsidRDefault="00791D28" w:rsidP="00791D28">
      <w:pPr>
        <w:pStyle w:val="Sinespaciado"/>
        <w:rPr>
          <w:lang w:val="es-ES"/>
        </w:rPr>
      </w:pPr>
    </w:p>
    <w:p w:rsidR="000136F3" w:rsidRPr="00C5091D" w:rsidRDefault="000136F3" w:rsidP="00727FF8">
      <w:pPr>
        <w:autoSpaceDE w:val="0"/>
        <w:autoSpaceDN w:val="0"/>
        <w:adjustRightInd w:val="0"/>
        <w:spacing w:line="360" w:lineRule="auto"/>
        <w:ind w:firstLine="851"/>
        <w:jc w:val="both"/>
        <w:rPr>
          <w:rFonts w:ascii="Arial Narrow" w:hAnsi="Arial Narrow" w:cs="Arial"/>
          <w:i/>
          <w:sz w:val="28"/>
          <w:szCs w:val="28"/>
        </w:rPr>
      </w:pPr>
      <w:r w:rsidRPr="00C5091D">
        <w:rPr>
          <w:rFonts w:ascii="Arial Narrow" w:hAnsi="Arial Narrow" w:cs="Arial"/>
          <w:i/>
          <w:sz w:val="28"/>
          <w:szCs w:val="28"/>
        </w:rPr>
        <w:t>“El anterior razonamiento a juicio de esta Sala, tiene cabida en el marco de lo previsto en los arts. 13 y 35 del A. 049/1990, pues estas disposiciones admiten un entendimiento conforme al cual la voluntad del afiliado de no continuar afiliado al sistema, manifestada mediante actos externos, es un parámetro válido para establecer la fecha de inicio de disfrute de la pensión.</w:t>
      </w:r>
    </w:p>
    <w:p w:rsidR="000136F3" w:rsidRPr="00663051" w:rsidRDefault="000136F3" w:rsidP="00663051">
      <w:pPr>
        <w:pStyle w:val="Sinespaciado"/>
      </w:pPr>
    </w:p>
    <w:p w:rsidR="000136F3" w:rsidRPr="00C5091D" w:rsidRDefault="000136F3" w:rsidP="00727FF8">
      <w:pPr>
        <w:autoSpaceDE w:val="0"/>
        <w:autoSpaceDN w:val="0"/>
        <w:adjustRightInd w:val="0"/>
        <w:spacing w:line="360" w:lineRule="auto"/>
        <w:ind w:firstLine="851"/>
        <w:jc w:val="both"/>
        <w:rPr>
          <w:rFonts w:ascii="Arial Narrow" w:hAnsi="Arial Narrow" w:cs="Arial"/>
          <w:i/>
          <w:sz w:val="28"/>
          <w:szCs w:val="28"/>
        </w:rPr>
      </w:pPr>
      <w:r w:rsidRPr="00C5091D">
        <w:rPr>
          <w:rFonts w:ascii="Arial Narrow" w:hAnsi="Arial Narrow" w:cs="Arial"/>
          <w:i/>
          <w:sz w:val="28"/>
          <w:szCs w:val="28"/>
        </w:rPr>
        <w:t>En efecto, si el objetivo de las mencionadas disposiciones es adquirir certeza del momento a partir del cual el afiliado no desea seguir en el sistema, dicha situación puede ser igualmente cognoscible mediante otros actos exteriores e inequívocos, como lo puede ser la suspensión definitiva de los aportes o la manifestación expuesta en tal sentido”. (SL 5603 de 2016).</w:t>
      </w:r>
    </w:p>
    <w:p w:rsidR="000136F3" w:rsidRPr="00C5091D" w:rsidRDefault="000136F3" w:rsidP="00727FF8">
      <w:pPr>
        <w:autoSpaceDE w:val="0"/>
        <w:autoSpaceDN w:val="0"/>
        <w:adjustRightInd w:val="0"/>
        <w:spacing w:line="276" w:lineRule="auto"/>
        <w:ind w:firstLine="851"/>
        <w:jc w:val="both"/>
        <w:rPr>
          <w:rFonts w:ascii="Arial Narrow" w:hAnsi="Arial Narrow" w:cs="Arial"/>
          <w:sz w:val="28"/>
          <w:szCs w:val="28"/>
          <w:lang w:val="es-ES"/>
        </w:rPr>
      </w:pPr>
      <w:r w:rsidRPr="00C5091D">
        <w:rPr>
          <w:rFonts w:ascii="Arial Narrow" w:hAnsi="Arial Narrow" w:cs="Arial"/>
          <w:sz w:val="28"/>
          <w:szCs w:val="28"/>
          <w:lang w:val="es-ES"/>
        </w:rPr>
        <w:t xml:space="preserve"> </w:t>
      </w:r>
    </w:p>
    <w:p w:rsidR="009F4EAF" w:rsidRDefault="000136F3" w:rsidP="000136F3">
      <w:pPr>
        <w:autoSpaceDE w:val="0"/>
        <w:autoSpaceDN w:val="0"/>
        <w:adjustRightInd w:val="0"/>
        <w:spacing w:line="360" w:lineRule="auto"/>
        <w:ind w:firstLine="851"/>
        <w:jc w:val="both"/>
        <w:rPr>
          <w:rFonts w:ascii="Arial Narrow" w:hAnsi="Arial Narrow" w:cs="Arial"/>
          <w:sz w:val="28"/>
          <w:szCs w:val="28"/>
          <w:lang w:val="es-ES"/>
        </w:rPr>
      </w:pPr>
      <w:r w:rsidRPr="00C5091D">
        <w:rPr>
          <w:rFonts w:ascii="Arial Narrow" w:hAnsi="Arial Narrow" w:cs="Arial"/>
          <w:sz w:val="28"/>
          <w:szCs w:val="28"/>
          <w:lang w:val="es-ES"/>
        </w:rPr>
        <w:t xml:space="preserve">Teniendo claro este aspecto, </w:t>
      </w:r>
      <w:r w:rsidR="00663051">
        <w:rPr>
          <w:rFonts w:ascii="Arial Narrow" w:hAnsi="Arial Narrow" w:cs="Arial"/>
          <w:sz w:val="28"/>
          <w:szCs w:val="28"/>
          <w:lang w:val="es-ES"/>
        </w:rPr>
        <w:t xml:space="preserve">se tiene que en </w:t>
      </w:r>
      <w:r w:rsidRPr="00C5091D">
        <w:rPr>
          <w:rFonts w:ascii="Arial Narrow" w:hAnsi="Arial Narrow" w:cs="Arial"/>
          <w:sz w:val="28"/>
          <w:szCs w:val="28"/>
          <w:lang w:val="es-ES"/>
        </w:rPr>
        <w:t xml:space="preserve">el caso puntual </w:t>
      </w:r>
      <w:r w:rsidR="009F4EAF" w:rsidRPr="00C5091D">
        <w:rPr>
          <w:rFonts w:ascii="Arial Narrow" w:hAnsi="Arial Narrow" w:cs="Arial"/>
          <w:sz w:val="28"/>
          <w:szCs w:val="28"/>
          <w:lang w:val="es-ES"/>
        </w:rPr>
        <w:t>el actor</w:t>
      </w:r>
      <w:r w:rsidR="00663051">
        <w:rPr>
          <w:rFonts w:ascii="Arial Narrow" w:hAnsi="Arial Narrow" w:cs="Arial"/>
          <w:sz w:val="28"/>
          <w:szCs w:val="28"/>
          <w:lang w:val="es-ES"/>
        </w:rPr>
        <w:t xml:space="preserve"> </w:t>
      </w:r>
      <w:r w:rsidR="00575CA5">
        <w:rPr>
          <w:rFonts w:ascii="Arial Narrow" w:hAnsi="Arial Narrow" w:cs="Arial"/>
          <w:sz w:val="28"/>
          <w:szCs w:val="28"/>
          <w:lang w:val="es-ES"/>
        </w:rPr>
        <w:t xml:space="preserve">cumplió el requisito de la edad mínima </w:t>
      </w:r>
      <w:r w:rsidR="00663051">
        <w:rPr>
          <w:rFonts w:ascii="Arial Narrow" w:hAnsi="Arial Narrow" w:cs="Arial"/>
          <w:sz w:val="28"/>
          <w:szCs w:val="28"/>
          <w:lang w:val="es-ES"/>
        </w:rPr>
        <w:t xml:space="preserve">el día 20 de abril de 2013, calenda para la cual ya tenía </w:t>
      </w:r>
      <w:r w:rsidR="00575CA5">
        <w:rPr>
          <w:rFonts w:ascii="Arial Narrow" w:hAnsi="Arial Narrow" w:cs="Arial"/>
          <w:sz w:val="28"/>
          <w:szCs w:val="28"/>
          <w:lang w:val="es-ES"/>
        </w:rPr>
        <w:t xml:space="preserve">cumplida </w:t>
      </w:r>
      <w:r w:rsidR="00663051">
        <w:rPr>
          <w:rFonts w:ascii="Arial Narrow" w:hAnsi="Arial Narrow" w:cs="Arial"/>
          <w:sz w:val="28"/>
          <w:szCs w:val="28"/>
          <w:lang w:val="es-ES"/>
        </w:rPr>
        <w:t>la densidad de semanas exigidas</w:t>
      </w:r>
      <w:r w:rsidR="00575CA5">
        <w:rPr>
          <w:rFonts w:ascii="Arial Narrow" w:hAnsi="Arial Narrow" w:cs="Arial"/>
          <w:sz w:val="28"/>
          <w:szCs w:val="28"/>
          <w:lang w:val="es-ES"/>
        </w:rPr>
        <w:t xml:space="preserve"> para el acceso al derecho; y si bien, e</w:t>
      </w:r>
      <w:r w:rsidR="009F4EAF" w:rsidRPr="00C5091D">
        <w:rPr>
          <w:rFonts w:ascii="Arial Narrow" w:hAnsi="Arial Narrow" w:cs="Arial"/>
          <w:sz w:val="28"/>
          <w:szCs w:val="28"/>
          <w:lang w:val="es-ES"/>
        </w:rPr>
        <w:t xml:space="preserve">levó </w:t>
      </w:r>
      <w:r w:rsidR="00927632" w:rsidRPr="00C5091D">
        <w:rPr>
          <w:rFonts w:ascii="Arial Narrow" w:hAnsi="Arial Narrow" w:cs="Arial"/>
          <w:sz w:val="28"/>
          <w:szCs w:val="28"/>
          <w:lang w:val="es-ES"/>
        </w:rPr>
        <w:t xml:space="preserve">la </w:t>
      </w:r>
      <w:r w:rsidR="00F57110" w:rsidRPr="00C5091D">
        <w:rPr>
          <w:rFonts w:ascii="Arial Narrow" w:hAnsi="Arial Narrow" w:cs="Arial"/>
          <w:sz w:val="28"/>
          <w:szCs w:val="28"/>
          <w:lang w:val="es-ES"/>
        </w:rPr>
        <w:t xml:space="preserve">solicitud de pensión el 22 de junio de 2015, </w:t>
      </w:r>
      <w:r w:rsidR="00927632" w:rsidRPr="00C5091D">
        <w:rPr>
          <w:rFonts w:ascii="Arial Narrow" w:hAnsi="Arial Narrow" w:cs="Arial"/>
          <w:sz w:val="28"/>
          <w:szCs w:val="28"/>
          <w:lang w:val="es-ES"/>
        </w:rPr>
        <w:t xml:space="preserve">lo cierto es que </w:t>
      </w:r>
      <w:r w:rsidR="00C5091D">
        <w:rPr>
          <w:rFonts w:ascii="Arial Narrow" w:hAnsi="Arial Narrow" w:cs="Arial"/>
          <w:sz w:val="28"/>
          <w:szCs w:val="28"/>
          <w:lang w:val="es-ES"/>
        </w:rPr>
        <w:t>sólo cesó de manera definitiva en sus cotizaciones el 30 de septiembre de</w:t>
      </w:r>
      <w:r w:rsidR="00A576BC">
        <w:rPr>
          <w:rFonts w:ascii="Arial Narrow" w:hAnsi="Arial Narrow" w:cs="Arial"/>
          <w:sz w:val="28"/>
          <w:szCs w:val="28"/>
          <w:lang w:val="es-ES"/>
        </w:rPr>
        <w:t xml:space="preserve"> ese mismo año, </w:t>
      </w:r>
      <w:r w:rsidR="00575CA5">
        <w:rPr>
          <w:rFonts w:ascii="Arial Narrow" w:hAnsi="Arial Narrow" w:cs="Arial"/>
          <w:sz w:val="28"/>
          <w:szCs w:val="28"/>
          <w:lang w:val="es-ES"/>
        </w:rPr>
        <w:t xml:space="preserve">siendo </w:t>
      </w:r>
      <w:r w:rsidR="00A576BC">
        <w:rPr>
          <w:rFonts w:ascii="Arial Narrow" w:hAnsi="Arial Narrow" w:cs="Arial"/>
          <w:sz w:val="28"/>
          <w:szCs w:val="28"/>
          <w:lang w:val="es-ES"/>
        </w:rPr>
        <w:t xml:space="preserve">este el último factor el </w:t>
      </w:r>
      <w:r w:rsidR="004D0D93">
        <w:rPr>
          <w:rFonts w:ascii="Arial Narrow" w:hAnsi="Arial Narrow" w:cs="Arial"/>
          <w:sz w:val="28"/>
          <w:szCs w:val="28"/>
          <w:lang w:val="es-ES"/>
        </w:rPr>
        <w:t xml:space="preserve">que permite </w:t>
      </w:r>
      <w:r w:rsidR="00A576BC">
        <w:rPr>
          <w:rFonts w:ascii="Arial Narrow" w:hAnsi="Arial Narrow" w:cs="Arial"/>
          <w:sz w:val="28"/>
          <w:szCs w:val="28"/>
          <w:lang w:val="es-ES"/>
        </w:rPr>
        <w:t xml:space="preserve">adquirir certeza de la </w:t>
      </w:r>
      <w:r w:rsidRPr="00C5091D">
        <w:rPr>
          <w:rFonts w:ascii="Arial Narrow" w:hAnsi="Arial Narrow" w:cs="Arial"/>
          <w:sz w:val="28"/>
          <w:szCs w:val="28"/>
          <w:lang w:val="es-ES"/>
        </w:rPr>
        <w:t>intención d</w:t>
      </w:r>
      <w:r w:rsidR="00A576BC">
        <w:rPr>
          <w:rFonts w:ascii="Arial Narrow" w:hAnsi="Arial Narrow" w:cs="Arial"/>
          <w:sz w:val="28"/>
          <w:szCs w:val="28"/>
          <w:lang w:val="es-ES"/>
        </w:rPr>
        <w:t xml:space="preserve">el demandante de no seguir </w:t>
      </w:r>
      <w:r w:rsidR="00A576BC">
        <w:rPr>
          <w:rFonts w:ascii="Arial Narrow" w:hAnsi="Arial Narrow" w:cs="Arial"/>
          <w:sz w:val="28"/>
          <w:szCs w:val="28"/>
          <w:lang w:val="es-ES"/>
        </w:rPr>
        <w:lastRenderedPageBreak/>
        <w:t>vinculado al sistema pensional</w:t>
      </w:r>
      <w:r w:rsidR="00410C33" w:rsidRPr="00C5091D">
        <w:rPr>
          <w:rFonts w:ascii="Arial Narrow" w:hAnsi="Arial Narrow" w:cs="Arial"/>
          <w:sz w:val="28"/>
          <w:szCs w:val="28"/>
          <w:lang w:val="es-ES"/>
        </w:rPr>
        <w:t xml:space="preserve">. </w:t>
      </w:r>
      <w:r w:rsidR="00C460DC">
        <w:rPr>
          <w:rFonts w:ascii="Arial Narrow" w:hAnsi="Arial Narrow" w:cs="Arial"/>
          <w:sz w:val="28"/>
          <w:szCs w:val="28"/>
          <w:lang w:val="es-ES"/>
        </w:rPr>
        <w:t xml:space="preserve">Por ende, el disfrute de la prestación pensional </w:t>
      </w:r>
      <w:r w:rsidR="004D0D93">
        <w:rPr>
          <w:rFonts w:ascii="Arial Narrow" w:hAnsi="Arial Narrow" w:cs="Arial"/>
          <w:sz w:val="28"/>
          <w:szCs w:val="28"/>
          <w:lang w:val="es-ES"/>
        </w:rPr>
        <w:t xml:space="preserve">procedía </w:t>
      </w:r>
      <w:r w:rsidR="00C460DC">
        <w:rPr>
          <w:rFonts w:ascii="Arial Narrow" w:hAnsi="Arial Narrow" w:cs="Arial"/>
          <w:sz w:val="28"/>
          <w:szCs w:val="28"/>
          <w:lang w:val="es-ES"/>
        </w:rPr>
        <w:t xml:space="preserve">a partir del 1º de octubre de 2015, tal como lo indicó la entidad de seguridad social en el acto administrativo por medio del cual le reconoció el derecho pensional. </w:t>
      </w:r>
    </w:p>
    <w:p w:rsidR="00C5091D" w:rsidRDefault="00C5091D" w:rsidP="00442A69">
      <w:pPr>
        <w:pStyle w:val="Sinespaciado"/>
        <w:rPr>
          <w:lang w:val="es-ES"/>
        </w:rPr>
      </w:pPr>
    </w:p>
    <w:p w:rsidR="00442A69" w:rsidRDefault="004D0D93" w:rsidP="000136F3">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De otra parte, </w:t>
      </w:r>
      <w:r w:rsidR="00C460DC">
        <w:rPr>
          <w:rFonts w:ascii="Arial Narrow" w:hAnsi="Arial Narrow" w:cs="Arial"/>
          <w:sz w:val="28"/>
          <w:szCs w:val="28"/>
          <w:lang w:val="es-ES"/>
        </w:rPr>
        <w:t>cabe advertir que en este asunto no cabe la tesis de inducción a error</w:t>
      </w:r>
      <w:r w:rsidR="00ED4D13">
        <w:rPr>
          <w:rFonts w:ascii="Arial Narrow" w:hAnsi="Arial Narrow" w:cs="Arial"/>
          <w:sz w:val="28"/>
          <w:szCs w:val="28"/>
          <w:lang w:val="es-ES"/>
        </w:rPr>
        <w:t xml:space="preserve"> como lo pre</w:t>
      </w:r>
      <w:r w:rsidR="00FC620A">
        <w:rPr>
          <w:rFonts w:ascii="Arial Narrow" w:hAnsi="Arial Narrow" w:cs="Arial"/>
          <w:sz w:val="28"/>
          <w:szCs w:val="28"/>
          <w:lang w:val="es-ES"/>
        </w:rPr>
        <w:t xml:space="preserve">tende hacer ver la parte actora, ante la </w:t>
      </w:r>
      <w:r w:rsidR="00ED4D13">
        <w:rPr>
          <w:rFonts w:ascii="Arial Narrow" w:hAnsi="Arial Narrow" w:cs="Arial"/>
          <w:sz w:val="28"/>
          <w:szCs w:val="28"/>
          <w:lang w:val="es-ES"/>
        </w:rPr>
        <w:t xml:space="preserve">falta de respuesta </w:t>
      </w:r>
      <w:r w:rsidR="00DF61BD">
        <w:rPr>
          <w:rFonts w:ascii="Arial Narrow" w:hAnsi="Arial Narrow" w:cs="Arial"/>
          <w:sz w:val="28"/>
          <w:szCs w:val="28"/>
          <w:lang w:val="es-ES"/>
        </w:rPr>
        <w:t xml:space="preserve">a la solicitud </w:t>
      </w:r>
      <w:r w:rsidR="002F330D">
        <w:rPr>
          <w:rFonts w:ascii="Arial Narrow" w:hAnsi="Arial Narrow" w:cs="Arial"/>
          <w:sz w:val="28"/>
          <w:szCs w:val="28"/>
          <w:lang w:val="es-ES"/>
        </w:rPr>
        <w:t xml:space="preserve">de corrección de historia laboral </w:t>
      </w:r>
      <w:r w:rsidR="00FC620A">
        <w:rPr>
          <w:rFonts w:ascii="Arial Narrow" w:hAnsi="Arial Narrow" w:cs="Arial"/>
          <w:sz w:val="28"/>
          <w:szCs w:val="28"/>
          <w:lang w:val="es-ES"/>
        </w:rPr>
        <w:t xml:space="preserve">elevada </w:t>
      </w:r>
      <w:r w:rsidR="002F330D">
        <w:rPr>
          <w:rFonts w:ascii="Arial Narrow" w:hAnsi="Arial Narrow" w:cs="Arial"/>
          <w:sz w:val="28"/>
          <w:szCs w:val="28"/>
          <w:lang w:val="es-ES"/>
        </w:rPr>
        <w:t xml:space="preserve">el 22 de noviembre de 2013, </w:t>
      </w:r>
      <w:r w:rsidR="00A576BC">
        <w:rPr>
          <w:rFonts w:ascii="Arial Narrow" w:hAnsi="Arial Narrow" w:cs="Arial"/>
          <w:sz w:val="28"/>
          <w:szCs w:val="28"/>
          <w:lang w:val="es-ES"/>
        </w:rPr>
        <w:t xml:space="preserve">pues </w:t>
      </w:r>
      <w:r w:rsidR="00727FF8">
        <w:rPr>
          <w:rFonts w:ascii="Arial Narrow" w:hAnsi="Arial Narrow" w:cs="Arial"/>
          <w:sz w:val="28"/>
          <w:szCs w:val="28"/>
          <w:lang w:val="es-ES"/>
        </w:rPr>
        <w:t xml:space="preserve">tal </w:t>
      </w:r>
      <w:r w:rsidR="007D7AAC">
        <w:rPr>
          <w:rFonts w:ascii="Arial Narrow" w:hAnsi="Arial Narrow" w:cs="Arial"/>
          <w:sz w:val="28"/>
          <w:szCs w:val="28"/>
          <w:lang w:val="es-ES"/>
        </w:rPr>
        <w:t xml:space="preserve">manifestación </w:t>
      </w:r>
      <w:r w:rsidR="00DF61BD">
        <w:rPr>
          <w:rFonts w:ascii="Arial Narrow" w:hAnsi="Arial Narrow" w:cs="Arial"/>
          <w:sz w:val="28"/>
          <w:szCs w:val="28"/>
          <w:lang w:val="es-ES"/>
        </w:rPr>
        <w:t>no</w:t>
      </w:r>
      <w:r w:rsidR="00ED4D13">
        <w:rPr>
          <w:rFonts w:ascii="Arial Narrow" w:hAnsi="Arial Narrow" w:cs="Arial"/>
          <w:sz w:val="28"/>
          <w:szCs w:val="28"/>
          <w:lang w:val="es-ES"/>
        </w:rPr>
        <w:t xml:space="preserve"> </w:t>
      </w:r>
      <w:r w:rsidR="00A2747E">
        <w:rPr>
          <w:rFonts w:ascii="Arial Narrow" w:hAnsi="Arial Narrow" w:cs="Arial"/>
          <w:sz w:val="28"/>
          <w:szCs w:val="28"/>
          <w:lang w:val="es-ES"/>
        </w:rPr>
        <w:t>es de aquellas que permit</w:t>
      </w:r>
      <w:r w:rsidR="007D7AAC">
        <w:rPr>
          <w:rFonts w:ascii="Arial Narrow" w:hAnsi="Arial Narrow" w:cs="Arial"/>
          <w:sz w:val="28"/>
          <w:szCs w:val="28"/>
          <w:lang w:val="es-ES"/>
        </w:rPr>
        <w:t xml:space="preserve">an </w:t>
      </w:r>
      <w:r w:rsidR="00DF61BD">
        <w:rPr>
          <w:rFonts w:ascii="Arial Narrow" w:hAnsi="Arial Narrow" w:cs="Arial"/>
          <w:sz w:val="28"/>
          <w:szCs w:val="28"/>
          <w:lang w:val="es-ES"/>
        </w:rPr>
        <w:t xml:space="preserve">deducir de manera clara e inequívoca la intención del actor de </w:t>
      </w:r>
      <w:r w:rsidR="00227DBA">
        <w:rPr>
          <w:rFonts w:ascii="Arial Narrow" w:hAnsi="Arial Narrow" w:cs="Arial"/>
          <w:sz w:val="28"/>
          <w:szCs w:val="28"/>
          <w:lang w:val="es-ES"/>
        </w:rPr>
        <w:t xml:space="preserve">desafiliarse del </w:t>
      </w:r>
      <w:r w:rsidR="000601CB">
        <w:rPr>
          <w:rFonts w:ascii="Arial Narrow" w:hAnsi="Arial Narrow" w:cs="Arial"/>
          <w:sz w:val="28"/>
          <w:szCs w:val="28"/>
          <w:lang w:val="es-ES"/>
        </w:rPr>
        <w:t xml:space="preserve">sistema pensional, </w:t>
      </w:r>
      <w:r w:rsidR="007D7AAC">
        <w:rPr>
          <w:rFonts w:ascii="Arial Narrow" w:hAnsi="Arial Narrow" w:cs="Arial"/>
          <w:sz w:val="28"/>
          <w:szCs w:val="28"/>
          <w:lang w:val="es-ES"/>
        </w:rPr>
        <w:t>si se tiene en cuenta que e</w:t>
      </w:r>
      <w:r w:rsidR="006168DC">
        <w:rPr>
          <w:rFonts w:ascii="Arial Narrow" w:hAnsi="Arial Narrow" w:cs="Arial"/>
          <w:sz w:val="28"/>
          <w:szCs w:val="28"/>
          <w:lang w:val="es-ES"/>
        </w:rPr>
        <w:t>se</w:t>
      </w:r>
      <w:r w:rsidR="007D7AAC">
        <w:rPr>
          <w:rFonts w:ascii="Arial Narrow" w:hAnsi="Arial Narrow" w:cs="Arial"/>
          <w:sz w:val="28"/>
          <w:szCs w:val="28"/>
          <w:lang w:val="es-ES"/>
        </w:rPr>
        <w:t xml:space="preserve"> trámite puede </w:t>
      </w:r>
      <w:r w:rsidR="00227DBA">
        <w:rPr>
          <w:rFonts w:ascii="Arial Narrow" w:hAnsi="Arial Narrow" w:cs="Arial"/>
          <w:sz w:val="28"/>
          <w:szCs w:val="28"/>
          <w:lang w:val="es-ES"/>
        </w:rPr>
        <w:t xml:space="preserve">ser presentado por parte de los afiliados </w:t>
      </w:r>
      <w:r w:rsidR="007D7AAC">
        <w:rPr>
          <w:rFonts w:ascii="Arial Narrow" w:hAnsi="Arial Narrow" w:cs="Arial"/>
          <w:sz w:val="28"/>
          <w:szCs w:val="28"/>
          <w:lang w:val="es-ES"/>
        </w:rPr>
        <w:t xml:space="preserve">en cualquier </w:t>
      </w:r>
      <w:r w:rsidR="006168DC">
        <w:rPr>
          <w:rFonts w:ascii="Arial Narrow" w:hAnsi="Arial Narrow" w:cs="Arial"/>
          <w:sz w:val="28"/>
          <w:szCs w:val="28"/>
          <w:lang w:val="es-ES"/>
        </w:rPr>
        <w:t>tiempo</w:t>
      </w:r>
      <w:r w:rsidR="00227DBA">
        <w:rPr>
          <w:rFonts w:ascii="Arial Narrow" w:hAnsi="Arial Narrow" w:cs="Arial"/>
          <w:sz w:val="28"/>
          <w:szCs w:val="28"/>
          <w:lang w:val="es-ES"/>
        </w:rPr>
        <w:t>, y no es exclusivo para aquellas personas</w:t>
      </w:r>
      <w:r w:rsidR="007D7AAC">
        <w:rPr>
          <w:rFonts w:ascii="Arial Narrow" w:hAnsi="Arial Narrow" w:cs="Arial"/>
          <w:sz w:val="28"/>
          <w:szCs w:val="28"/>
          <w:lang w:val="es-ES"/>
        </w:rPr>
        <w:t xml:space="preserve"> que han cumplido los requisitos exigidos para el acceso a la pensión. P</w:t>
      </w:r>
      <w:r w:rsidR="000601CB">
        <w:rPr>
          <w:rFonts w:ascii="Arial Narrow" w:hAnsi="Arial Narrow" w:cs="Arial"/>
          <w:sz w:val="28"/>
          <w:szCs w:val="28"/>
          <w:lang w:val="es-ES"/>
        </w:rPr>
        <w:t>or ende, no</w:t>
      </w:r>
      <w:r w:rsidR="006168DC">
        <w:rPr>
          <w:rFonts w:ascii="Arial Narrow" w:hAnsi="Arial Narrow" w:cs="Arial"/>
          <w:sz w:val="28"/>
          <w:szCs w:val="28"/>
          <w:lang w:val="es-ES"/>
        </w:rPr>
        <w:t xml:space="preserve"> puede servir </w:t>
      </w:r>
      <w:r w:rsidR="000601CB">
        <w:rPr>
          <w:rFonts w:ascii="Arial Narrow" w:hAnsi="Arial Narrow" w:cs="Arial"/>
          <w:sz w:val="28"/>
          <w:szCs w:val="28"/>
          <w:lang w:val="es-ES"/>
        </w:rPr>
        <w:t xml:space="preserve">como parámetro válido para establecer la fecha de inicio del disfrute pensional como </w:t>
      </w:r>
      <w:r w:rsidR="00ED4D13">
        <w:rPr>
          <w:rFonts w:ascii="Arial Narrow" w:hAnsi="Arial Narrow" w:cs="Arial"/>
          <w:sz w:val="28"/>
          <w:szCs w:val="28"/>
          <w:lang w:val="es-ES"/>
        </w:rPr>
        <w:t xml:space="preserve">acá se pretende. </w:t>
      </w:r>
    </w:p>
    <w:p w:rsidR="00442A69" w:rsidRDefault="00442A69" w:rsidP="005E58A4">
      <w:pPr>
        <w:pStyle w:val="Sinespaciado"/>
        <w:spacing w:line="276" w:lineRule="auto"/>
        <w:rPr>
          <w:lang w:val="es-ES"/>
        </w:rPr>
      </w:pPr>
    </w:p>
    <w:p w:rsidR="000136F3" w:rsidRDefault="006168DC" w:rsidP="000136F3">
      <w:pPr>
        <w:autoSpaceDE w:val="0"/>
        <w:autoSpaceDN w:val="0"/>
        <w:adjustRightInd w:val="0"/>
        <w:spacing w:line="360" w:lineRule="auto"/>
        <w:ind w:firstLine="851"/>
        <w:jc w:val="both"/>
        <w:rPr>
          <w:rFonts w:ascii="Arial Narrow" w:hAnsi="Arial Narrow" w:cs="Arial"/>
          <w:sz w:val="28"/>
          <w:szCs w:val="28"/>
          <w:lang w:val="es-ES"/>
        </w:rPr>
      </w:pPr>
      <w:r w:rsidRPr="00AB46A3">
        <w:rPr>
          <w:rFonts w:ascii="Arial Narrow" w:hAnsi="Arial Narrow" w:cs="Arial"/>
          <w:sz w:val="28"/>
          <w:szCs w:val="28"/>
          <w:lang w:val="es-ES"/>
        </w:rPr>
        <w:t xml:space="preserve">Aunado a ello, considera la Sala que la falta de respuesta a la solicitud de corrección no era óbice para que el actor </w:t>
      </w:r>
      <w:r w:rsidR="00AB46A3">
        <w:rPr>
          <w:rFonts w:ascii="Arial Narrow" w:hAnsi="Arial Narrow" w:cs="Arial"/>
          <w:sz w:val="28"/>
          <w:szCs w:val="28"/>
          <w:lang w:val="es-ES"/>
        </w:rPr>
        <w:t xml:space="preserve">pudiera </w:t>
      </w:r>
      <w:r w:rsidRPr="00AB46A3">
        <w:rPr>
          <w:rFonts w:ascii="Arial Narrow" w:hAnsi="Arial Narrow" w:cs="Arial"/>
          <w:sz w:val="28"/>
          <w:szCs w:val="28"/>
          <w:lang w:val="es-ES"/>
        </w:rPr>
        <w:t xml:space="preserve">reclamar su derecho pensional ante la entidad demandada, o acudir a la justicia ordinaria laboral para que le fueran reconocidos los periodos faltantes. </w:t>
      </w:r>
    </w:p>
    <w:p w:rsidR="00AB46A3" w:rsidRDefault="00AB46A3" w:rsidP="000136F3">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Por consiguiente, </w:t>
      </w:r>
      <w:r w:rsidR="00227DBA">
        <w:rPr>
          <w:rFonts w:ascii="Arial Narrow" w:hAnsi="Arial Narrow" w:cs="Arial"/>
          <w:sz w:val="28"/>
          <w:szCs w:val="28"/>
          <w:lang w:val="es-ES"/>
        </w:rPr>
        <w:t xml:space="preserve">la sentencia consultada se confirmará </w:t>
      </w:r>
      <w:r w:rsidR="00DD33BB">
        <w:rPr>
          <w:rFonts w:ascii="Arial Narrow" w:hAnsi="Arial Narrow" w:cs="Arial"/>
          <w:sz w:val="28"/>
          <w:szCs w:val="28"/>
          <w:lang w:val="es-ES"/>
        </w:rPr>
        <w:t>íntegramente</w:t>
      </w:r>
      <w:r w:rsidR="00227DBA">
        <w:rPr>
          <w:rFonts w:ascii="Arial Narrow" w:hAnsi="Arial Narrow" w:cs="Arial"/>
          <w:sz w:val="28"/>
          <w:szCs w:val="28"/>
          <w:lang w:val="es-ES"/>
        </w:rPr>
        <w:t>.</w:t>
      </w:r>
    </w:p>
    <w:p w:rsidR="00AB46A3" w:rsidRDefault="00AB46A3" w:rsidP="00AB46A3">
      <w:pPr>
        <w:pStyle w:val="Sinespaciado"/>
        <w:rPr>
          <w:lang w:val="es-ES"/>
        </w:rPr>
      </w:pPr>
    </w:p>
    <w:p w:rsidR="00AB46A3" w:rsidRDefault="00AB46A3" w:rsidP="000136F3">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Sin costas en esta instancia por tratarse del grado jurisdiccional de consulta. </w:t>
      </w:r>
    </w:p>
    <w:p w:rsidR="00AB46A3" w:rsidRPr="00AB46A3" w:rsidRDefault="00AB46A3" w:rsidP="00AB46A3">
      <w:pPr>
        <w:pStyle w:val="Sinespaciado"/>
        <w:rPr>
          <w:lang w:val="es-ES"/>
        </w:rPr>
      </w:pPr>
    </w:p>
    <w:p w:rsidR="000136F3" w:rsidRPr="00AB46A3" w:rsidRDefault="000136F3" w:rsidP="000136F3">
      <w:pPr>
        <w:pStyle w:val="Prrafodelista1"/>
        <w:spacing w:after="0" w:line="360" w:lineRule="auto"/>
        <w:ind w:left="0" w:firstLine="900"/>
        <w:jc w:val="both"/>
        <w:rPr>
          <w:rFonts w:ascii="Arial Narrow" w:hAnsi="Arial Narrow" w:cs="Tahoma"/>
          <w:sz w:val="28"/>
          <w:szCs w:val="28"/>
        </w:rPr>
      </w:pPr>
      <w:r w:rsidRPr="00AB46A3">
        <w:rPr>
          <w:rFonts w:ascii="Arial Narrow" w:hAnsi="Arial Narrow" w:cs="Tahoma"/>
          <w:sz w:val="28"/>
          <w:szCs w:val="28"/>
        </w:rPr>
        <w:t>En mérito de lo expuesto,</w:t>
      </w:r>
      <w:r w:rsidRPr="00AB46A3">
        <w:rPr>
          <w:rFonts w:ascii="Arial Narrow" w:hAnsi="Arial Narrow" w:cs="Tahoma"/>
          <w:b/>
          <w:sz w:val="28"/>
          <w:szCs w:val="28"/>
        </w:rPr>
        <w:t xml:space="preserve"> </w:t>
      </w:r>
      <w:r w:rsidR="00AB46A3">
        <w:rPr>
          <w:rFonts w:ascii="Arial Narrow" w:hAnsi="Arial Narrow" w:cs="Tahoma"/>
          <w:b/>
          <w:sz w:val="28"/>
          <w:szCs w:val="28"/>
        </w:rPr>
        <w:t xml:space="preserve">la Sala </w:t>
      </w:r>
      <w:r w:rsidR="00D55460">
        <w:rPr>
          <w:rFonts w:ascii="Arial Narrow" w:hAnsi="Arial Narrow" w:cs="Tahoma"/>
          <w:b/>
          <w:sz w:val="28"/>
          <w:szCs w:val="28"/>
        </w:rPr>
        <w:t xml:space="preserve">Laboral </w:t>
      </w:r>
      <w:r w:rsidR="00AB46A3">
        <w:rPr>
          <w:rFonts w:ascii="Arial Narrow" w:hAnsi="Arial Narrow" w:cs="Tahoma"/>
          <w:b/>
          <w:sz w:val="28"/>
          <w:szCs w:val="28"/>
        </w:rPr>
        <w:t xml:space="preserve">de Decisión Cuarta del </w:t>
      </w:r>
      <w:r w:rsidRPr="00AB46A3">
        <w:rPr>
          <w:rFonts w:ascii="Arial Narrow" w:hAnsi="Arial Narrow" w:cs="Tahoma"/>
          <w:b/>
          <w:sz w:val="28"/>
          <w:szCs w:val="28"/>
        </w:rPr>
        <w:t xml:space="preserve">Tribunal Superior del Distrito Judicial de Pereira, </w:t>
      </w:r>
      <w:r w:rsidRPr="00AB46A3">
        <w:rPr>
          <w:rFonts w:ascii="Arial Narrow" w:hAnsi="Arial Narrow" w:cs="Tahoma"/>
          <w:sz w:val="28"/>
          <w:szCs w:val="28"/>
        </w:rPr>
        <w:t>administrando justicia en nombre de la República y por autoridad de la ley,</w:t>
      </w:r>
    </w:p>
    <w:p w:rsidR="000136F3" w:rsidRPr="00AB46A3" w:rsidRDefault="000136F3" w:rsidP="00D55460">
      <w:pPr>
        <w:pStyle w:val="Sinespaciado"/>
        <w:spacing w:line="360" w:lineRule="auto"/>
      </w:pPr>
    </w:p>
    <w:p w:rsidR="000136F3" w:rsidRPr="00AB46A3" w:rsidRDefault="000136F3" w:rsidP="000136F3">
      <w:pPr>
        <w:spacing w:line="360" w:lineRule="auto"/>
        <w:jc w:val="center"/>
        <w:rPr>
          <w:rFonts w:ascii="Arial Narrow" w:hAnsi="Arial Narrow" w:cs="Tahoma"/>
          <w:b/>
          <w:sz w:val="28"/>
          <w:szCs w:val="28"/>
        </w:rPr>
      </w:pPr>
      <w:r w:rsidRPr="00AB46A3">
        <w:rPr>
          <w:rFonts w:ascii="Arial Narrow" w:hAnsi="Arial Narrow" w:cs="Tahoma"/>
          <w:b/>
          <w:sz w:val="28"/>
          <w:szCs w:val="28"/>
        </w:rPr>
        <w:t>FALLA</w:t>
      </w:r>
    </w:p>
    <w:p w:rsidR="000136F3" w:rsidRPr="00AB46A3" w:rsidRDefault="000136F3" w:rsidP="00D55460">
      <w:pPr>
        <w:pStyle w:val="Sinespaciado"/>
      </w:pPr>
    </w:p>
    <w:p w:rsidR="000136F3" w:rsidRPr="00AB46A3" w:rsidRDefault="00AB46A3" w:rsidP="00D55460">
      <w:pPr>
        <w:numPr>
          <w:ilvl w:val="0"/>
          <w:numId w:val="1"/>
        </w:numPr>
        <w:tabs>
          <w:tab w:val="left" w:pos="-720"/>
        </w:tabs>
        <w:suppressAutoHyphens/>
        <w:spacing w:line="336" w:lineRule="auto"/>
        <w:ind w:left="0" w:right="28" w:firstLine="900"/>
        <w:jc w:val="both"/>
        <w:rPr>
          <w:rFonts w:ascii="Arial Narrow" w:hAnsi="Arial Narrow" w:cs="Tahoma"/>
          <w:spacing w:val="-2"/>
          <w:sz w:val="28"/>
          <w:szCs w:val="28"/>
        </w:rPr>
      </w:pPr>
      <w:r>
        <w:rPr>
          <w:rFonts w:ascii="Arial Narrow" w:hAnsi="Arial Narrow" w:cs="Tahoma"/>
          <w:b/>
          <w:spacing w:val="-2"/>
          <w:sz w:val="28"/>
          <w:szCs w:val="28"/>
        </w:rPr>
        <w:t xml:space="preserve">Confirma la </w:t>
      </w:r>
      <w:r w:rsidR="000136F3" w:rsidRPr="00AB46A3">
        <w:rPr>
          <w:rFonts w:ascii="Arial Narrow" w:hAnsi="Arial Narrow" w:cs="Tahoma"/>
          <w:spacing w:val="-2"/>
          <w:sz w:val="28"/>
          <w:szCs w:val="28"/>
        </w:rPr>
        <w:t xml:space="preserve">sentencia dictada por el Juzgado </w:t>
      </w:r>
      <w:r>
        <w:rPr>
          <w:rFonts w:ascii="Arial Narrow" w:hAnsi="Arial Narrow" w:cs="Tahoma"/>
          <w:spacing w:val="-2"/>
          <w:sz w:val="28"/>
          <w:szCs w:val="28"/>
        </w:rPr>
        <w:t>Quinto</w:t>
      </w:r>
      <w:r w:rsidR="000136F3" w:rsidRPr="00AB46A3">
        <w:rPr>
          <w:rFonts w:ascii="Arial Narrow" w:hAnsi="Arial Narrow" w:cs="Tahoma"/>
          <w:spacing w:val="-2"/>
          <w:sz w:val="28"/>
          <w:szCs w:val="28"/>
        </w:rPr>
        <w:t xml:space="preserve"> Laboral del Circuito de Pereira el </w:t>
      </w:r>
      <w:r>
        <w:rPr>
          <w:rFonts w:ascii="Arial Narrow" w:hAnsi="Arial Narrow" w:cs="Tahoma"/>
          <w:spacing w:val="-2"/>
          <w:sz w:val="28"/>
          <w:szCs w:val="28"/>
        </w:rPr>
        <w:t xml:space="preserve">21 de abril de 2017, dentro del proceso de la referencia. </w:t>
      </w:r>
    </w:p>
    <w:p w:rsidR="000136F3" w:rsidRPr="00AB46A3" w:rsidRDefault="000136F3" w:rsidP="000136F3">
      <w:pPr>
        <w:tabs>
          <w:tab w:val="left" w:pos="-720"/>
        </w:tabs>
        <w:suppressAutoHyphens/>
        <w:spacing w:line="336" w:lineRule="auto"/>
        <w:ind w:left="1260" w:right="28"/>
        <w:jc w:val="both"/>
        <w:rPr>
          <w:rFonts w:ascii="Arial Narrow" w:hAnsi="Arial Narrow" w:cs="Tahoma"/>
          <w:spacing w:val="-2"/>
          <w:sz w:val="28"/>
          <w:szCs w:val="28"/>
        </w:rPr>
      </w:pPr>
    </w:p>
    <w:p w:rsidR="000136F3" w:rsidRPr="00AB46A3" w:rsidRDefault="00D55460" w:rsidP="000136F3">
      <w:pPr>
        <w:numPr>
          <w:ilvl w:val="0"/>
          <w:numId w:val="1"/>
        </w:numPr>
        <w:tabs>
          <w:tab w:val="left" w:pos="-720"/>
        </w:tabs>
        <w:suppressAutoHyphens/>
        <w:spacing w:line="336" w:lineRule="auto"/>
        <w:ind w:right="28"/>
        <w:jc w:val="both"/>
        <w:rPr>
          <w:rFonts w:ascii="Arial Narrow" w:hAnsi="Arial Narrow" w:cs="Tahoma"/>
          <w:b/>
          <w:sz w:val="28"/>
          <w:szCs w:val="28"/>
        </w:rPr>
      </w:pPr>
      <w:r>
        <w:rPr>
          <w:rFonts w:ascii="Arial Narrow" w:hAnsi="Arial Narrow" w:cs="Tahoma"/>
          <w:b/>
          <w:sz w:val="28"/>
          <w:szCs w:val="28"/>
        </w:rPr>
        <w:t xml:space="preserve">Sin costas </w:t>
      </w:r>
      <w:r w:rsidR="000136F3" w:rsidRPr="00AB46A3">
        <w:rPr>
          <w:rFonts w:ascii="Arial Narrow" w:hAnsi="Arial Narrow" w:cs="Tahoma"/>
          <w:sz w:val="28"/>
          <w:szCs w:val="28"/>
        </w:rPr>
        <w:t>en esta instancia.</w:t>
      </w:r>
    </w:p>
    <w:p w:rsidR="000136F3" w:rsidRPr="00AB46A3" w:rsidRDefault="000136F3" w:rsidP="000136F3">
      <w:pPr>
        <w:spacing w:line="360" w:lineRule="auto"/>
        <w:ind w:firstLine="900"/>
        <w:jc w:val="both"/>
        <w:rPr>
          <w:rFonts w:ascii="Arial Narrow" w:hAnsi="Arial Narrow" w:cs="Tahoma"/>
          <w:sz w:val="28"/>
          <w:szCs w:val="28"/>
        </w:rPr>
      </w:pPr>
    </w:p>
    <w:p w:rsidR="000136F3" w:rsidRDefault="000136F3" w:rsidP="000136F3">
      <w:pPr>
        <w:spacing w:line="360" w:lineRule="auto"/>
        <w:ind w:firstLine="900"/>
        <w:jc w:val="both"/>
        <w:rPr>
          <w:rFonts w:ascii="Arial Narrow" w:hAnsi="Arial Narrow" w:cs="Tahoma"/>
          <w:b/>
          <w:bCs/>
          <w:iCs/>
          <w:sz w:val="28"/>
          <w:szCs w:val="28"/>
          <w:lang w:val="es-ES"/>
        </w:rPr>
      </w:pPr>
      <w:r w:rsidRPr="00AB46A3">
        <w:rPr>
          <w:rFonts w:ascii="Arial Narrow" w:hAnsi="Arial Narrow" w:cs="Tahoma"/>
          <w:b/>
          <w:bCs/>
          <w:iCs/>
          <w:sz w:val="28"/>
          <w:szCs w:val="28"/>
          <w:lang w:val="es-ES"/>
        </w:rPr>
        <w:t>NOTIFÍQUESE, CÚMPLASE Y DEVUÉLVASE.</w:t>
      </w:r>
    </w:p>
    <w:p w:rsidR="00D55460" w:rsidRPr="00AB46A3" w:rsidRDefault="00D55460" w:rsidP="00D55460">
      <w:pPr>
        <w:pStyle w:val="Sinespaciado"/>
        <w:rPr>
          <w:lang w:val="es-ES"/>
        </w:rPr>
      </w:pPr>
    </w:p>
    <w:p w:rsidR="000136F3" w:rsidRDefault="000136F3" w:rsidP="000136F3">
      <w:pPr>
        <w:spacing w:line="360" w:lineRule="auto"/>
        <w:ind w:firstLine="900"/>
        <w:jc w:val="both"/>
        <w:rPr>
          <w:rFonts w:ascii="Arial Narrow" w:hAnsi="Arial Narrow" w:cs="Tahoma"/>
          <w:b/>
          <w:bCs/>
          <w:iCs/>
          <w:sz w:val="28"/>
          <w:szCs w:val="28"/>
          <w:u w:val="single"/>
          <w:lang w:val="es-ES"/>
        </w:rPr>
      </w:pPr>
      <w:r w:rsidRPr="00AB46A3">
        <w:rPr>
          <w:rFonts w:ascii="Arial Narrow" w:hAnsi="Arial Narrow" w:cs="Tahoma"/>
          <w:bCs/>
          <w:iCs/>
          <w:sz w:val="28"/>
          <w:szCs w:val="28"/>
          <w:lang w:val="es-ES"/>
        </w:rPr>
        <w:t xml:space="preserve">La anterior decisión queda notificada en </w:t>
      </w:r>
      <w:r w:rsidRPr="00AB46A3">
        <w:rPr>
          <w:rFonts w:ascii="Arial Narrow" w:hAnsi="Arial Narrow" w:cs="Tahoma"/>
          <w:b/>
          <w:bCs/>
          <w:iCs/>
          <w:sz w:val="28"/>
          <w:szCs w:val="28"/>
          <w:u w:val="single"/>
          <w:lang w:val="es-ES"/>
        </w:rPr>
        <w:t>estrados.</w:t>
      </w:r>
    </w:p>
    <w:p w:rsidR="00D55460" w:rsidRPr="00AB46A3" w:rsidRDefault="00D55460" w:rsidP="00D55460">
      <w:pPr>
        <w:pStyle w:val="Sinespaciado"/>
        <w:rPr>
          <w:lang w:val="es-ES"/>
        </w:rPr>
      </w:pPr>
    </w:p>
    <w:p w:rsidR="000136F3" w:rsidRPr="00AB46A3" w:rsidRDefault="000136F3" w:rsidP="000136F3">
      <w:pPr>
        <w:spacing w:line="360" w:lineRule="auto"/>
        <w:ind w:firstLine="900"/>
        <w:jc w:val="both"/>
        <w:rPr>
          <w:rFonts w:ascii="Arial Narrow" w:hAnsi="Arial Narrow" w:cs="Tahoma"/>
          <w:bCs/>
          <w:iCs/>
          <w:sz w:val="28"/>
          <w:szCs w:val="28"/>
          <w:lang w:val="es-ES"/>
        </w:rPr>
      </w:pPr>
      <w:r w:rsidRPr="00AB46A3">
        <w:rPr>
          <w:rFonts w:ascii="Arial Narrow" w:hAnsi="Arial Narrow" w:cs="Tahoma"/>
          <w:bCs/>
          <w:iCs/>
          <w:sz w:val="28"/>
          <w:szCs w:val="28"/>
          <w:lang w:val="es-ES"/>
        </w:rPr>
        <w:t>Los Magistrados,</w:t>
      </w:r>
    </w:p>
    <w:p w:rsidR="000136F3" w:rsidRPr="00AB46A3" w:rsidRDefault="000136F3" w:rsidP="000136F3">
      <w:pPr>
        <w:tabs>
          <w:tab w:val="center" w:pos="4420"/>
          <w:tab w:val="left" w:pos="7815"/>
        </w:tabs>
        <w:spacing w:line="360" w:lineRule="auto"/>
        <w:jc w:val="center"/>
        <w:rPr>
          <w:rFonts w:ascii="Arial Narrow" w:hAnsi="Arial Narrow" w:cs="Tahoma"/>
          <w:b/>
          <w:bCs/>
          <w:iCs/>
          <w:sz w:val="28"/>
          <w:szCs w:val="28"/>
          <w:lang w:val="es-ES"/>
        </w:rPr>
      </w:pPr>
    </w:p>
    <w:p w:rsidR="000136F3" w:rsidRPr="00AB46A3" w:rsidRDefault="000136F3" w:rsidP="000136F3">
      <w:pPr>
        <w:tabs>
          <w:tab w:val="center" w:pos="4420"/>
          <w:tab w:val="left" w:pos="7815"/>
        </w:tabs>
        <w:spacing w:line="360" w:lineRule="auto"/>
        <w:jc w:val="center"/>
        <w:rPr>
          <w:rFonts w:ascii="Arial Narrow" w:hAnsi="Arial Narrow" w:cs="Tahoma"/>
          <w:b/>
          <w:bCs/>
          <w:iCs/>
          <w:sz w:val="28"/>
          <w:szCs w:val="28"/>
          <w:lang w:val="es-ES"/>
        </w:rPr>
      </w:pPr>
      <w:r w:rsidRPr="00AB46A3">
        <w:rPr>
          <w:rFonts w:ascii="Arial Narrow" w:hAnsi="Arial Narrow" w:cs="Tahoma"/>
          <w:b/>
          <w:bCs/>
          <w:iCs/>
          <w:sz w:val="28"/>
          <w:szCs w:val="28"/>
          <w:lang w:val="es-ES"/>
        </w:rPr>
        <w:t>FRANCISCO JAVIER TAMAYO TABARES</w:t>
      </w:r>
    </w:p>
    <w:p w:rsidR="000136F3" w:rsidRPr="00AB46A3" w:rsidRDefault="000136F3" w:rsidP="000136F3">
      <w:pPr>
        <w:spacing w:line="360" w:lineRule="auto"/>
        <w:jc w:val="both"/>
        <w:rPr>
          <w:rFonts w:ascii="Arial Narrow" w:hAnsi="Arial Narrow" w:cs="Tahoma"/>
          <w:b/>
          <w:sz w:val="28"/>
          <w:szCs w:val="28"/>
          <w:lang w:val="es-ES"/>
        </w:rPr>
      </w:pPr>
    </w:p>
    <w:p w:rsidR="000136F3" w:rsidRPr="00AB46A3" w:rsidRDefault="000136F3" w:rsidP="000136F3">
      <w:pPr>
        <w:spacing w:line="360" w:lineRule="auto"/>
        <w:jc w:val="both"/>
        <w:rPr>
          <w:rFonts w:ascii="Arial Narrow" w:hAnsi="Arial Narrow" w:cs="Tahoma"/>
          <w:b/>
          <w:sz w:val="28"/>
          <w:szCs w:val="28"/>
          <w:lang w:val="es-ES"/>
        </w:rPr>
      </w:pPr>
    </w:p>
    <w:p w:rsidR="000136F3" w:rsidRPr="00AB46A3" w:rsidRDefault="000136F3" w:rsidP="000136F3">
      <w:pPr>
        <w:spacing w:line="360" w:lineRule="auto"/>
        <w:jc w:val="both"/>
        <w:rPr>
          <w:rFonts w:ascii="Arial Narrow" w:hAnsi="Arial Narrow" w:cs="Tahoma"/>
          <w:bCs/>
          <w:iCs/>
          <w:sz w:val="28"/>
          <w:szCs w:val="28"/>
          <w:lang w:val="es-ES"/>
        </w:rPr>
      </w:pPr>
      <w:r w:rsidRPr="00AB46A3">
        <w:rPr>
          <w:rFonts w:ascii="Arial Narrow" w:hAnsi="Arial Narrow" w:cs="Tahoma"/>
          <w:b/>
          <w:bCs/>
          <w:iCs/>
          <w:sz w:val="28"/>
          <w:szCs w:val="28"/>
          <w:lang w:val="es-ES"/>
        </w:rPr>
        <w:t>OLGA LUCIA HOYOS SEPÚLVEDA</w:t>
      </w:r>
      <w:r w:rsidRPr="00AB46A3">
        <w:rPr>
          <w:rFonts w:ascii="Arial Narrow" w:hAnsi="Arial Narrow" w:cs="Tahoma"/>
          <w:sz w:val="28"/>
          <w:szCs w:val="28"/>
          <w:lang w:val="es-ES"/>
        </w:rPr>
        <w:t xml:space="preserve"> </w:t>
      </w:r>
      <w:r w:rsidRPr="00AB46A3">
        <w:rPr>
          <w:rFonts w:ascii="Arial Narrow" w:hAnsi="Arial Narrow" w:cs="Tahoma"/>
          <w:sz w:val="28"/>
          <w:szCs w:val="28"/>
          <w:lang w:val="es-ES"/>
        </w:rPr>
        <w:tab/>
      </w:r>
      <w:r w:rsidRPr="00AB46A3">
        <w:rPr>
          <w:rFonts w:ascii="Arial Narrow" w:hAnsi="Arial Narrow" w:cs="Tahoma"/>
          <w:sz w:val="28"/>
          <w:szCs w:val="28"/>
          <w:lang w:val="es-ES"/>
        </w:rPr>
        <w:tab/>
      </w:r>
      <w:r w:rsidRPr="00AB46A3">
        <w:rPr>
          <w:rFonts w:ascii="Arial Narrow" w:hAnsi="Arial Narrow" w:cs="Tahoma"/>
          <w:b/>
          <w:bCs/>
          <w:iCs/>
          <w:sz w:val="28"/>
          <w:szCs w:val="28"/>
          <w:lang w:val="es-ES"/>
        </w:rPr>
        <w:t xml:space="preserve">ANA LUCÍA CAICEDO CALDERÓN </w:t>
      </w:r>
      <w:r w:rsidRPr="00AB46A3">
        <w:rPr>
          <w:rFonts w:ascii="Arial Narrow" w:hAnsi="Arial Narrow" w:cs="Tahoma"/>
          <w:b/>
          <w:bCs/>
          <w:iCs/>
          <w:sz w:val="28"/>
          <w:szCs w:val="28"/>
          <w:lang w:val="es-ES"/>
        </w:rPr>
        <w:tab/>
      </w:r>
      <w:r w:rsidRPr="00AB46A3">
        <w:rPr>
          <w:rFonts w:ascii="Arial Narrow" w:hAnsi="Arial Narrow" w:cs="Tahoma"/>
          <w:sz w:val="28"/>
          <w:szCs w:val="28"/>
          <w:lang w:val="es-ES"/>
        </w:rPr>
        <w:t xml:space="preserve"> </w:t>
      </w:r>
      <w:r w:rsidRPr="00AB46A3">
        <w:rPr>
          <w:rFonts w:ascii="Arial Narrow" w:hAnsi="Arial Narrow" w:cs="Tahoma"/>
          <w:bCs/>
          <w:iCs/>
          <w:sz w:val="28"/>
          <w:szCs w:val="28"/>
          <w:lang w:val="es-ES"/>
        </w:rPr>
        <w:t xml:space="preserve">                                              </w:t>
      </w:r>
    </w:p>
    <w:p w:rsidR="00C35CA1" w:rsidRPr="00AB46A3" w:rsidRDefault="00C35CA1">
      <w:pPr>
        <w:rPr>
          <w:sz w:val="28"/>
          <w:szCs w:val="28"/>
        </w:rPr>
      </w:pPr>
    </w:p>
    <w:sectPr w:rsidR="00C35CA1" w:rsidRPr="00AB46A3" w:rsidSect="006F4309">
      <w:headerReference w:type="default" r:id="rId7"/>
      <w:footerReference w:type="even" r:id="rId8"/>
      <w:footerReference w:type="default" r:id="rId9"/>
      <w:pgSz w:w="12242" w:h="18722" w:code="121"/>
      <w:pgMar w:top="1701"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ED8" w:rsidRDefault="00D40ED8" w:rsidP="000136F3">
      <w:r>
        <w:separator/>
      </w:r>
    </w:p>
  </w:endnote>
  <w:endnote w:type="continuationSeparator" w:id="0">
    <w:p w:rsidR="00D40ED8" w:rsidRDefault="00D40ED8" w:rsidP="0001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3C7" w:rsidRDefault="006B7D55" w:rsidP="00F514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43C7" w:rsidRDefault="00D40ED8" w:rsidP="00F514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3C7" w:rsidRDefault="006B7D55" w:rsidP="00F514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C0E57">
      <w:rPr>
        <w:rStyle w:val="Nmerodepgina"/>
        <w:noProof/>
      </w:rPr>
      <w:t>6</w:t>
    </w:r>
    <w:r>
      <w:rPr>
        <w:rStyle w:val="Nmerodepgina"/>
      </w:rPr>
      <w:fldChar w:fldCharType="end"/>
    </w:r>
  </w:p>
  <w:p w:rsidR="00B443C7" w:rsidRDefault="00D40ED8" w:rsidP="00F514C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ED8" w:rsidRDefault="00D40ED8" w:rsidP="000136F3">
      <w:r>
        <w:separator/>
      </w:r>
    </w:p>
  </w:footnote>
  <w:footnote w:type="continuationSeparator" w:id="0">
    <w:p w:rsidR="00D40ED8" w:rsidRDefault="00D40ED8" w:rsidP="00013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3C7" w:rsidRPr="000136F3" w:rsidRDefault="006B7D55" w:rsidP="00F514CC">
    <w:pPr>
      <w:jc w:val="both"/>
      <w:rPr>
        <w:rFonts w:ascii="Arial Narrow" w:hAnsi="Arial Narrow" w:cs="Arial"/>
        <w:bCs/>
        <w:sz w:val="20"/>
      </w:rPr>
    </w:pPr>
    <w:r w:rsidRPr="000136F3">
      <w:rPr>
        <w:rFonts w:ascii="Arial Narrow" w:hAnsi="Arial Narrow" w:cs="Arial"/>
        <w:bCs/>
        <w:sz w:val="20"/>
      </w:rPr>
      <w:t>Radicación No: 66001-31-05-00</w:t>
    </w:r>
    <w:r w:rsidR="000136F3">
      <w:rPr>
        <w:rFonts w:ascii="Arial Narrow" w:hAnsi="Arial Narrow" w:cs="Arial"/>
        <w:bCs/>
        <w:sz w:val="20"/>
      </w:rPr>
      <w:t>5-2016-00406-01</w:t>
    </w:r>
  </w:p>
  <w:p w:rsidR="00B443C7" w:rsidRPr="000136F3" w:rsidRDefault="000136F3" w:rsidP="00F514CC">
    <w:pPr>
      <w:jc w:val="both"/>
      <w:rPr>
        <w:rFonts w:ascii="Arial Narrow" w:hAnsi="Arial Narrow" w:cs="Arial"/>
        <w:bCs/>
        <w:sz w:val="20"/>
      </w:rPr>
    </w:pPr>
    <w:r>
      <w:rPr>
        <w:rFonts w:ascii="Arial Narrow" w:hAnsi="Arial Narrow" w:cs="Arial"/>
        <w:bCs/>
        <w:sz w:val="20"/>
      </w:rPr>
      <w:t>Mario Marino Hincapié v</w:t>
    </w:r>
    <w:r w:rsidR="006B7D55" w:rsidRPr="000136F3">
      <w:rPr>
        <w:rFonts w:ascii="Arial Narrow" w:hAnsi="Arial Narrow" w:cs="Arial"/>
        <w:bCs/>
        <w:sz w:val="20"/>
      </w:rPr>
      <w:t xml:space="preserve">s </w:t>
    </w:r>
    <w:proofErr w:type="spellStart"/>
    <w:r w:rsidR="006B7D55" w:rsidRPr="000136F3">
      <w:rPr>
        <w:rFonts w:ascii="Arial Narrow" w:hAnsi="Arial Narrow" w:cs="Arial"/>
        <w:bCs/>
        <w:sz w:val="20"/>
      </w:rPr>
      <w:t>Colpensiones</w:t>
    </w:r>
    <w:proofErr w:type="spellEnd"/>
    <w:r w:rsidR="006B7D55" w:rsidRPr="000136F3">
      <w:rPr>
        <w:rFonts w:ascii="Arial Narrow" w:hAnsi="Arial Narrow" w:cs="Arial"/>
        <w:bCs/>
        <w:sz w:val="20"/>
      </w:rPr>
      <w:t xml:space="preserve"> </w:t>
    </w:r>
  </w:p>
  <w:p w:rsidR="00B443C7" w:rsidRPr="00041201" w:rsidRDefault="00D40ED8">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FC73E3"/>
    <w:multiLevelType w:val="hybridMultilevel"/>
    <w:tmpl w:val="F0488BB8"/>
    <w:lvl w:ilvl="0" w:tplc="155494F4">
      <w:start w:val="1"/>
      <w:numFmt w:val="decimal"/>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F3"/>
    <w:rsid w:val="000136F3"/>
    <w:rsid w:val="000601CB"/>
    <w:rsid w:val="000B7031"/>
    <w:rsid w:val="00140FBC"/>
    <w:rsid w:val="001417FE"/>
    <w:rsid w:val="00227DBA"/>
    <w:rsid w:val="002D100E"/>
    <w:rsid w:val="002F330D"/>
    <w:rsid w:val="00410C33"/>
    <w:rsid w:val="0042090F"/>
    <w:rsid w:val="00442A69"/>
    <w:rsid w:val="00472444"/>
    <w:rsid w:val="00472AF9"/>
    <w:rsid w:val="004C0501"/>
    <w:rsid w:val="004D0D93"/>
    <w:rsid w:val="004F063C"/>
    <w:rsid w:val="00575CA5"/>
    <w:rsid w:val="005E58A4"/>
    <w:rsid w:val="006168DC"/>
    <w:rsid w:val="00656264"/>
    <w:rsid w:val="00663051"/>
    <w:rsid w:val="006B7D55"/>
    <w:rsid w:val="006F4309"/>
    <w:rsid w:val="00727FF8"/>
    <w:rsid w:val="00791D28"/>
    <w:rsid w:val="007C0B72"/>
    <w:rsid w:val="007D7AAC"/>
    <w:rsid w:val="008654BE"/>
    <w:rsid w:val="008B62F7"/>
    <w:rsid w:val="008E45D9"/>
    <w:rsid w:val="00927632"/>
    <w:rsid w:val="009C0E57"/>
    <w:rsid w:val="009F4EAF"/>
    <w:rsid w:val="00A11A15"/>
    <w:rsid w:val="00A2747E"/>
    <w:rsid w:val="00A3714C"/>
    <w:rsid w:val="00A576BC"/>
    <w:rsid w:val="00AB46A3"/>
    <w:rsid w:val="00AB4D6A"/>
    <w:rsid w:val="00AF684E"/>
    <w:rsid w:val="00B1523C"/>
    <w:rsid w:val="00B26492"/>
    <w:rsid w:val="00B57F29"/>
    <w:rsid w:val="00BC6697"/>
    <w:rsid w:val="00BE7032"/>
    <w:rsid w:val="00C22C10"/>
    <w:rsid w:val="00C35CA1"/>
    <w:rsid w:val="00C460DC"/>
    <w:rsid w:val="00C5091D"/>
    <w:rsid w:val="00D40ED8"/>
    <w:rsid w:val="00D42DA3"/>
    <w:rsid w:val="00D55460"/>
    <w:rsid w:val="00DB6260"/>
    <w:rsid w:val="00DD33BB"/>
    <w:rsid w:val="00DF61BD"/>
    <w:rsid w:val="00ED4D13"/>
    <w:rsid w:val="00F57110"/>
    <w:rsid w:val="00F6485D"/>
    <w:rsid w:val="00FC62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A78BF-C3CF-4089-8B6D-ECEEF975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6F3"/>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0136F3"/>
    <w:rPr>
      <w:rFonts w:ascii="Arial" w:hAnsi="Arial" w:cs="Arial"/>
      <w:sz w:val="24"/>
      <w:lang w:val="es-ES_tradnl" w:eastAsia="es-ES"/>
    </w:rPr>
  </w:style>
  <w:style w:type="paragraph" w:styleId="Textoindependiente">
    <w:name w:val="Body Text"/>
    <w:basedOn w:val="Normal"/>
    <w:link w:val="TextoindependienteCar"/>
    <w:rsid w:val="000136F3"/>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0136F3"/>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0136F3"/>
    <w:pPr>
      <w:tabs>
        <w:tab w:val="center" w:pos="4252"/>
        <w:tab w:val="right" w:pos="8504"/>
      </w:tabs>
    </w:pPr>
  </w:style>
  <w:style w:type="character" w:customStyle="1" w:styleId="PiedepginaCar">
    <w:name w:val="Pie de página Car"/>
    <w:basedOn w:val="Fuentedeprrafopredeter"/>
    <w:link w:val="Piedepgina"/>
    <w:rsid w:val="000136F3"/>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0136F3"/>
  </w:style>
  <w:style w:type="paragraph" w:styleId="Encabezado">
    <w:name w:val="header"/>
    <w:basedOn w:val="Normal"/>
    <w:link w:val="EncabezadoCar"/>
    <w:rsid w:val="000136F3"/>
    <w:pPr>
      <w:tabs>
        <w:tab w:val="center" w:pos="4252"/>
        <w:tab w:val="right" w:pos="8504"/>
      </w:tabs>
    </w:pPr>
  </w:style>
  <w:style w:type="character" w:customStyle="1" w:styleId="EncabezadoCar">
    <w:name w:val="Encabezado Car"/>
    <w:basedOn w:val="Fuentedeprrafopredeter"/>
    <w:link w:val="Encabezado"/>
    <w:rsid w:val="000136F3"/>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0136F3"/>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0136F3"/>
    <w:pPr>
      <w:ind w:left="708"/>
    </w:pPr>
  </w:style>
  <w:style w:type="paragraph" w:styleId="Sinespaciado">
    <w:name w:val="No Spacing"/>
    <w:uiPriority w:val="1"/>
    <w:qFormat/>
    <w:rsid w:val="000136F3"/>
    <w:pPr>
      <w:spacing w:after="0" w:line="240" w:lineRule="auto"/>
    </w:pPr>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1882</Words>
  <Characters>10356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5</cp:revision>
  <dcterms:created xsi:type="dcterms:W3CDTF">2018-02-28T19:40:00Z</dcterms:created>
  <dcterms:modified xsi:type="dcterms:W3CDTF">2018-04-20T12:13:00Z</dcterms:modified>
</cp:coreProperties>
</file>