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B8" w:rsidRPr="001010AD" w:rsidRDefault="00B324B8" w:rsidP="00B324B8">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w:t>
      </w:r>
      <w:r>
        <w:rPr>
          <w:rFonts w:ascii="Calibri" w:eastAsia="Calibri" w:hAnsi="Calibri" w:cs="Calibri"/>
          <w:color w:val="FF0000"/>
          <w:kern w:val="28"/>
          <w:sz w:val="18"/>
          <w:szCs w:val="16"/>
          <w:lang w:val="es-CO" w:eastAsia="fr-FR"/>
        </w:rPr>
        <w:t>s el documento presentado por el Magistrado</w:t>
      </w:r>
      <w:r w:rsidRPr="001010AD">
        <w:rPr>
          <w:rFonts w:ascii="Calibri" w:eastAsia="Calibri" w:hAnsi="Calibri" w:cs="Calibri"/>
          <w:color w:val="FF0000"/>
          <w:kern w:val="28"/>
          <w:sz w:val="18"/>
          <w:szCs w:val="16"/>
          <w:lang w:val="es-CO" w:eastAsia="fr-FR"/>
        </w:rPr>
        <w:t xml:space="preserve">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B324B8" w:rsidRPr="00B324B8" w:rsidRDefault="00B324B8" w:rsidP="00B324B8">
      <w:pPr>
        <w:spacing w:line="276" w:lineRule="auto"/>
        <w:contextualSpacing/>
        <w:jc w:val="both"/>
        <w:rPr>
          <w:rFonts w:ascii="Calibri" w:hAnsi="Calibri" w:cs="Calibri"/>
          <w:kern w:val="28"/>
          <w:sz w:val="18"/>
          <w:szCs w:val="18"/>
          <w:lang w:val="es-CO" w:eastAsia="fr-FR"/>
        </w:rPr>
      </w:pPr>
      <w:r w:rsidRPr="00B324B8">
        <w:rPr>
          <w:rFonts w:ascii="Calibri" w:hAnsi="Calibri" w:cs="Calibri"/>
          <w:kern w:val="28"/>
          <w:sz w:val="18"/>
          <w:szCs w:val="18"/>
          <w:lang w:val="es-CO" w:eastAsia="fr-FR"/>
        </w:rPr>
        <w:t xml:space="preserve">Providencia: </w:t>
      </w:r>
      <w:r w:rsidRPr="00B324B8">
        <w:rPr>
          <w:rFonts w:ascii="Calibri" w:hAnsi="Calibri" w:cs="Calibri"/>
          <w:kern w:val="28"/>
          <w:sz w:val="18"/>
          <w:szCs w:val="18"/>
          <w:lang w:val="es-CO" w:eastAsia="fr-FR"/>
        </w:rPr>
        <w:tab/>
      </w:r>
      <w:r w:rsidRPr="00B324B8">
        <w:rPr>
          <w:rFonts w:ascii="Calibri" w:hAnsi="Calibri" w:cs="Calibri"/>
          <w:kern w:val="28"/>
          <w:sz w:val="18"/>
          <w:szCs w:val="18"/>
          <w:lang w:val="es-CO" w:eastAsia="fr-FR"/>
        </w:rPr>
        <w:tab/>
        <w:t xml:space="preserve">Sentencia </w:t>
      </w:r>
      <w:r>
        <w:rPr>
          <w:rFonts w:ascii="Calibri" w:hAnsi="Calibri" w:cs="Calibri"/>
          <w:kern w:val="28"/>
          <w:sz w:val="18"/>
          <w:szCs w:val="18"/>
          <w:lang w:val="es-CO" w:eastAsia="fr-FR"/>
        </w:rPr>
        <w:t xml:space="preserve">- Segunda Instancia - </w:t>
      </w:r>
      <w:r w:rsidRPr="00B324B8">
        <w:rPr>
          <w:rFonts w:ascii="Calibri" w:hAnsi="Calibri" w:cs="Calibri"/>
          <w:kern w:val="28"/>
          <w:sz w:val="18"/>
          <w:szCs w:val="18"/>
          <w:lang w:val="es-CO" w:eastAsia="fr-FR"/>
        </w:rPr>
        <w:t>15 de marzo de 2018.</w:t>
      </w:r>
    </w:p>
    <w:p w:rsidR="00B324B8" w:rsidRPr="00B324B8" w:rsidRDefault="00B324B8" w:rsidP="00B324B8">
      <w:pPr>
        <w:spacing w:line="276" w:lineRule="auto"/>
        <w:contextualSpacing/>
        <w:jc w:val="both"/>
        <w:rPr>
          <w:rFonts w:ascii="Calibri" w:hAnsi="Calibri" w:cs="Calibri"/>
          <w:kern w:val="28"/>
          <w:sz w:val="18"/>
          <w:szCs w:val="18"/>
          <w:lang w:val="es-CO" w:eastAsia="fr-FR"/>
        </w:rPr>
      </w:pPr>
      <w:r w:rsidRPr="00B324B8">
        <w:rPr>
          <w:rFonts w:ascii="Calibri" w:hAnsi="Calibri" w:cs="Calibri"/>
          <w:kern w:val="28"/>
          <w:sz w:val="18"/>
          <w:szCs w:val="18"/>
          <w:lang w:val="es-CO" w:eastAsia="fr-FR"/>
        </w:rPr>
        <w:t xml:space="preserve">Radicación No: </w:t>
      </w:r>
      <w:r w:rsidRPr="00B324B8">
        <w:rPr>
          <w:rFonts w:ascii="Calibri" w:hAnsi="Calibri" w:cs="Calibri"/>
          <w:kern w:val="28"/>
          <w:sz w:val="18"/>
          <w:szCs w:val="18"/>
          <w:lang w:val="es-CO" w:eastAsia="fr-FR"/>
        </w:rPr>
        <w:tab/>
        <w:t xml:space="preserve">      </w:t>
      </w:r>
      <w:r w:rsidRPr="00B324B8">
        <w:rPr>
          <w:rFonts w:ascii="Calibri" w:hAnsi="Calibri" w:cs="Calibri"/>
          <w:kern w:val="28"/>
          <w:sz w:val="18"/>
          <w:szCs w:val="18"/>
          <w:lang w:val="es-CO" w:eastAsia="fr-FR"/>
        </w:rPr>
        <w:tab/>
        <w:t>66001-31-05-003-2016-00418-01</w:t>
      </w:r>
    </w:p>
    <w:p w:rsidR="00B324B8" w:rsidRPr="00B324B8" w:rsidRDefault="00B324B8" w:rsidP="00B324B8">
      <w:pPr>
        <w:spacing w:line="276" w:lineRule="auto"/>
        <w:contextualSpacing/>
        <w:jc w:val="both"/>
        <w:rPr>
          <w:rFonts w:ascii="Calibri" w:hAnsi="Calibri" w:cs="Calibri"/>
          <w:kern w:val="28"/>
          <w:sz w:val="18"/>
          <w:szCs w:val="18"/>
          <w:lang w:val="es-CO" w:eastAsia="fr-FR"/>
        </w:rPr>
      </w:pPr>
      <w:r w:rsidRPr="00B324B8">
        <w:rPr>
          <w:rFonts w:ascii="Calibri" w:hAnsi="Calibri" w:cs="Calibri"/>
          <w:kern w:val="28"/>
          <w:sz w:val="18"/>
          <w:szCs w:val="18"/>
          <w:lang w:val="es-CO" w:eastAsia="fr-FR"/>
        </w:rPr>
        <w:t xml:space="preserve">Proceso: </w:t>
      </w:r>
      <w:r w:rsidRPr="00B324B8">
        <w:rPr>
          <w:rFonts w:ascii="Calibri" w:hAnsi="Calibri" w:cs="Calibri"/>
          <w:kern w:val="28"/>
          <w:sz w:val="18"/>
          <w:szCs w:val="18"/>
          <w:lang w:val="es-CO" w:eastAsia="fr-FR"/>
        </w:rPr>
        <w:tab/>
      </w:r>
      <w:r w:rsidRPr="00B324B8">
        <w:rPr>
          <w:rFonts w:ascii="Calibri" w:hAnsi="Calibri" w:cs="Calibri"/>
          <w:kern w:val="28"/>
          <w:sz w:val="18"/>
          <w:szCs w:val="18"/>
          <w:lang w:val="es-CO" w:eastAsia="fr-FR"/>
        </w:rPr>
        <w:tab/>
      </w:r>
      <w:r w:rsidRPr="00B324B8">
        <w:rPr>
          <w:rFonts w:ascii="Calibri" w:hAnsi="Calibri" w:cs="Calibri"/>
          <w:kern w:val="28"/>
          <w:sz w:val="18"/>
          <w:szCs w:val="18"/>
          <w:lang w:val="es-CO" w:eastAsia="fr-FR"/>
        </w:rPr>
        <w:tab/>
        <w:t>Ordinario Laboral.</w:t>
      </w:r>
    </w:p>
    <w:p w:rsidR="00B324B8" w:rsidRPr="00B324B8" w:rsidRDefault="00B324B8" w:rsidP="00B324B8">
      <w:pPr>
        <w:spacing w:line="276" w:lineRule="auto"/>
        <w:contextualSpacing/>
        <w:jc w:val="both"/>
        <w:rPr>
          <w:rFonts w:ascii="Calibri" w:hAnsi="Calibri" w:cs="Calibri"/>
          <w:kern w:val="28"/>
          <w:sz w:val="18"/>
          <w:szCs w:val="18"/>
          <w:lang w:val="es-CO" w:eastAsia="fr-FR"/>
        </w:rPr>
      </w:pPr>
      <w:r w:rsidRPr="00B324B8">
        <w:rPr>
          <w:rFonts w:ascii="Calibri" w:hAnsi="Calibri" w:cs="Calibri"/>
          <w:kern w:val="28"/>
          <w:sz w:val="18"/>
          <w:szCs w:val="18"/>
          <w:lang w:val="es-CO" w:eastAsia="fr-FR"/>
        </w:rPr>
        <w:t xml:space="preserve">Demandante:     </w:t>
      </w:r>
      <w:r w:rsidRPr="00B324B8">
        <w:rPr>
          <w:rFonts w:ascii="Calibri" w:hAnsi="Calibri" w:cs="Calibri"/>
          <w:kern w:val="28"/>
          <w:sz w:val="18"/>
          <w:szCs w:val="18"/>
          <w:lang w:val="es-CO" w:eastAsia="fr-FR"/>
        </w:rPr>
        <w:tab/>
      </w:r>
      <w:r w:rsidRPr="00B324B8">
        <w:rPr>
          <w:rFonts w:ascii="Calibri" w:hAnsi="Calibri" w:cs="Calibri"/>
          <w:kern w:val="28"/>
          <w:sz w:val="18"/>
          <w:szCs w:val="18"/>
          <w:lang w:val="es-CO" w:eastAsia="fr-FR"/>
        </w:rPr>
        <w:tab/>
        <w:t xml:space="preserve">Jaime de Jesús Osorio Ramírez </w:t>
      </w:r>
    </w:p>
    <w:p w:rsidR="00B324B8" w:rsidRPr="00B324B8" w:rsidRDefault="00B324B8" w:rsidP="00B324B8">
      <w:pPr>
        <w:spacing w:line="276" w:lineRule="auto"/>
        <w:contextualSpacing/>
        <w:jc w:val="both"/>
        <w:rPr>
          <w:rFonts w:ascii="Calibri" w:hAnsi="Calibri" w:cs="Calibri"/>
          <w:kern w:val="28"/>
          <w:sz w:val="18"/>
          <w:szCs w:val="18"/>
          <w:lang w:val="es-CO" w:eastAsia="fr-FR"/>
        </w:rPr>
      </w:pPr>
      <w:r>
        <w:rPr>
          <w:rFonts w:ascii="Calibri" w:hAnsi="Calibri" w:cs="Calibri"/>
          <w:kern w:val="28"/>
          <w:sz w:val="18"/>
          <w:szCs w:val="18"/>
          <w:lang w:val="es-CO" w:eastAsia="fr-FR"/>
        </w:rPr>
        <w:t xml:space="preserve">Demandado:            </w:t>
      </w:r>
      <w:r>
        <w:rPr>
          <w:rFonts w:ascii="Calibri" w:hAnsi="Calibri" w:cs="Calibri"/>
          <w:kern w:val="28"/>
          <w:sz w:val="18"/>
          <w:szCs w:val="18"/>
          <w:lang w:val="es-CO" w:eastAsia="fr-FR"/>
        </w:rPr>
        <w:tab/>
      </w:r>
      <w:proofErr w:type="spellStart"/>
      <w:r w:rsidRPr="00B324B8">
        <w:rPr>
          <w:rFonts w:ascii="Calibri" w:hAnsi="Calibri" w:cs="Calibri"/>
          <w:kern w:val="28"/>
          <w:sz w:val="18"/>
          <w:szCs w:val="18"/>
          <w:lang w:val="es-CO" w:eastAsia="fr-FR"/>
        </w:rPr>
        <w:t>Colpensiones</w:t>
      </w:r>
      <w:proofErr w:type="spellEnd"/>
    </w:p>
    <w:p w:rsidR="00B324B8" w:rsidRPr="00B324B8" w:rsidRDefault="00B324B8" w:rsidP="00B324B8">
      <w:pPr>
        <w:spacing w:line="276" w:lineRule="auto"/>
        <w:contextualSpacing/>
        <w:jc w:val="both"/>
        <w:rPr>
          <w:rFonts w:ascii="Calibri" w:hAnsi="Calibri" w:cs="Calibri"/>
          <w:kern w:val="28"/>
          <w:sz w:val="18"/>
          <w:szCs w:val="18"/>
          <w:lang w:val="es-CO" w:eastAsia="fr-FR"/>
        </w:rPr>
      </w:pPr>
      <w:r w:rsidRPr="00B324B8">
        <w:rPr>
          <w:rFonts w:ascii="Calibri" w:hAnsi="Calibri" w:cs="Calibri"/>
          <w:kern w:val="28"/>
          <w:sz w:val="18"/>
          <w:szCs w:val="18"/>
          <w:lang w:val="es-CO" w:eastAsia="fr-FR"/>
        </w:rPr>
        <w:t xml:space="preserve">Juzgado de origen:     </w:t>
      </w:r>
      <w:r w:rsidRPr="00B324B8">
        <w:rPr>
          <w:rFonts w:ascii="Calibri" w:hAnsi="Calibri" w:cs="Calibri"/>
          <w:kern w:val="28"/>
          <w:sz w:val="18"/>
          <w:szCs w:val="18"/>
          <w:lang w:val="es-CO" w:eastAsia="fr-FR"/>
        </w:rPr>
        <w:tab/>
        <w:t>Tercero Laboral del Circuito de Pereira.</w:t>
      </w:r>
    </w:p>
    <w:p w:rsidR="00B324B8" w:rsidRDefault="00B324B8" w:rsidP="00B324B8">
      <w:pPr>
        <w:spacing w:line="276" w:lineRule="auto"/>
        <w:contextualSpacing/>
        <w:jc w:val="both"/>
        <w:rPr>
          <w:rFonts w:ascii="Calibri" w:hAnsi="Calibri" w:cs="Calibri"/>
          <w:kern w:val="28"/>
          <w:sz w:val="18"/>
          <w:szCs w:val="18"/>
          <w:lang w:val="es-CO" w:eastAsia="fr-FR"/>
        </w:rPr>
      </w:pPr>
      <w:r w:rsidRPr="00B324B8">
        <w:rPr>
          <w:rFonts w:ascii="Calibri" w:hAnsi="Calibri" w:cs="Calibri"/>
          <w:kern w:val="28"/>
          <w:sz w:val="18"/>
          <w:szCs w:val="18"/>
          <w:lang w:val="es-CO" w:eastAsia="fr-FR"/>
        </w:rPr>
        <w:t xml:space="preserve">Magistrado Ponente:     </w:t>
      </w:r>
      <w:r w:rsidRPr="00B324B8">
        <w:rPr>
          <w:rFonts w:ascii="Calibri" w:hAnsi="Calibri" w:cs="Calibri"/>
          <w:kern w:val="28"/>
          <w:sz w:val="18"/>
          <w:szCs w:val="18"/>
          <w:lang w:val="es-CO" w:eastAsia="fr-FR"/>
        </w:rPr>
        <w:tab/>
        <w:t>Francisco Javier Tamayo Tabares.</w:t>
      </w:r>
    </w:p>
    <w:p w:rsidR="00B324B8" w:rsidRPr="001010AD" w:rsidRDefault="00B324B8" w:rsidP="00B324B8">
      <w:pPr>
        <w:spacing w:line="276" w:lineRule="auto"/>
        <w:contextualSpacing/>
        <w:jc w:val="both"/>
        <w:rPr>
          <w:rFonts w:ascii="Arial" w:hAnsi="Arial" w:cs="Arial"/>
          <w:b/>
          <w:bCs/>
          <w:sz w:val="18"/>
          <w:szCs w:val="18"/>
        </w:rPr>
      </w:pPr>
    </w:p>
    <w:p w:rsidR="00B324B8" w:rsidRPr="0015225B" w:rsidRDefault="00B324B8" w:rsidP="00B324B8">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w:t>
      </w:r>
      <w:r>
        <w:rPr>
          <w:rFonts w:ascii="Calibri" w:hAnsi="Calibri"/>
          <w:b/>
          <w:sz w:val="18"/>
          <w:szCs w:val="18"/>
          <w:lang w:val="es-CO" w:eastAsia="fr-FR"/>
        </w:rPr>
        <w:t>VEJEZ</w:t>
      </w:r>
      <w:r w:rsidRPr="001010AD">
        <w:rPr>
          <w:rFonts w:ascii="Calibri" w:hAnsi="Calibri"/>
          <w:b/>
          <w:sz w:val="18"/>
          <w:szCs w:val="18"/>
          <w:lang w:val="es-CO" w:eastAsia="fr-FR"/>
        </w:rPr>
        <w:t xml:space="preserve"> /</w:t>
      </w:r>
      <w:r>
        <w:rPr>
          <w:rFonts w:ascii="Calibri" w:hAnsi="Calibri"/>
          <w:b/>
          <w:sz w:val="18"/>
          <w:szCs w:val="18"/>
          <w:lang w:val="es-CO" w:eastAsia="fr-FR"/>
        </w:rPr>
        <w:t xml:space="preserve"> INCREMENTO POR PERSONA A CARGO / ACUERDO 049 / APLICA TAMBIÉN A PENSIONADOS CON RÉGIMEN DE TRANSICIÓN / REQUISITOS PUEDEN SER ACREDITADOS EN VIGENCIA DE LEY 100 / PRESCRIPCIÓN DEL INCREMENTO SE CUENTA DESDE NOTIFICACIÓN DE ACTO QUE RECONOCIÓ PENSIÓN / REVOCA Y CONCEDE. </w:t>
      </w:r>
      <w:r w:rsidRPr="001010AD">
        <w:rPr>
          <w:rFonts w:ascii="Calibri" w:hAnsi="Calibri"/>
          <w:b/>
          <w:sz w:val="18"/>
          <w:szCs w:val="18"/>
          <w:lang w:val="es-CO" w:eastAsia="fr-FR"/>
        </w:rPr>
        <w:t xml:space="preserve">- </w:t>
      </w:r>
      <w:r w:rsidRPr="0015225B">
        <w:rPr>
          <w:rFonts w:ascii="Calibri" w:hAnsi="Calibri"/>
          <w:sz w:val="18"/>
          <w:szCs w:val="18"/>
          <w:lang w:val="es-CO" w:eastAsia="fr-FR"/>
        </w:rPr>
        <w:t xml:space="preserve">Los incrementos pensionales por personas a cargo se encuentran regulados en el canon 21 del Acuerdo 049 de 1990, en el que se precisa que los mismos corresponden a unos porcentajes del 14% y del 7%, los primeros, cuando se está a cargo del cónyuge o compañero permanente, y los </w:t>
      </w:r>
      <w:r>
        <w:rPr>
          <w:rFonts w:ascii="Calibri" w:hAnsi="Calibri"/>
          <w:sz w:val="18"/>
          <w:szCs w:val="18"/>
          <w:lang w:val="es-CO" w:eastAsia="fr-FR"/>
        </w:rPr>
        <w:t xml:space="preserve">segundos, de los hijos menores. </w:t>
      </w:r>
      <w:r w:rsidRPr="0015225B">
        <w:rPr>
          <w:rFonts w:ascii="Calibri" w:hAnsi="Calibri"/>
          <w:sz w:val="18"/>
          <w:szCs w:val="18"/>
          <w:lang w:val="es-CO" w:eastAsia="fr-FR"/>
        </w:rPr>
        <w:t>En la Ley 100 de 1993, actual norma que regula el tema de la seguridad social, nada se dice al respecto. Sin embargo, el silencio legal referido, no se traduce indefectiblemente en que los incrementos pensionales hayan desaparecido o perdido vigencia.</w:t>
      </w:r>
    </w:p>
    <w:p w:rsidR="00B324B8" w:rsidRDefault="00B324B8" w:rsidP="00B324B8">
      <w:pPr>
        <w:jc w:val="both"/>
        <w:rPr>
          <w:rFonts w:ascii="Calibri" w:hAnsi="Calibri"/>
          <w:sz w:val="18"/>
          <w:szCs w:val="18"/>
          <w:lang w:val="es-CO" w:eastAsia="fr-FR"/>
        </w:rPr>
      </w:pPr>
      <w:r>
        <w:rPr>
          <w:rFonts w:ascii="Calibri" w:hAnsi="Calibri"/>
          <w:sz w:val="18"/>
          <w:szCs w:val="18"/>
          <w:lang w:val="es-CO" w:eastAsia="fr-FR"/>
        </w:rPr>
        <w:t>(…)</w:t>
      </w:r>
    </w:p>
    <w:p w:rsidR="00B324B8" w:rsidRPr="00B324B8" w:rsidRDefault="00B324B8" w:rsidP="00B324B8">
      <w:pPr>
        <w:jc w:val="both"/>
        <w:rPr>
          <w:rFonts w:ascii="Calibri" w:hAnsi="Calibri"/>
          <w:sz w:val="18"/>
          <w:szCs w:val="18"/>
          <w:lang w:val="es-CO" w:eastAsia="fr-FR"/>
        </w:rPr>
      </w:pPr>
      <w:r w:rsidRPr="00B324B8">
        <w:rPr>
          <w:rFonts w:ascii="Calibri" w:hAnsi="Calibri"/>
          <w:sz w:val="18"/>
          <w:szCs w:val="18"/>
          <w:lang w:val="es-CO" w:eastAsia="fr-FR"/>
        </w:rPr>
        <w:t>Ahora bien, el hecho de que los presupuestos para pedir el incremento pensional por personas a cargo –celebración de las nupcias, nacimiento de hijos y dependencia económica – se hayan dado en vigencia de la Ley 100/93, no es óbice para el reconocimiento de tal prerrogativa</w:t>
      </w:r>
      <w:bookmarkStart w:id="0" w:name="_GoBack"/>
      <w:bookmarkEnd w:id="0"/>
      <w:r w:rsidRPr="00B324B8">
        <w:rPr>
          <w:rFonts w:ascii="Calibri" w:hAnsi="Calibri"/>
          <w:sz w:val="18"/>
          <w:szCs w:val="18"/>
          <w:lang w:val="es-CO" w:eastAsia="fr-FR"/>
        </w:rPr>
        <w:t>, pues como se indicó precedentemente, la misma  surge en favor los afiliados a quienes se les aplica el Acuerdo 049 de 1990, no sólo por derecho propio sino también por virtud del régimen de transición, caso este último, en el que los requisitos para acceder a la pensión pueden ser completados en vigencia de la n</w:t>
      </w:r>
      <w:r>
        <w:rPr>
          <w:rFonts w:ascii="Calibri" w:hAnsi="Calibri"/>
          <w:sz w:val="18"/>
          <w:szCs w:val="18"/>
          <w:lang w:val="es-CO" w:eastAsia="fr-FR"/>
        </w:rPr>
        <w:t xml:space="preserve">ueva ley de seguridad social.  </w:t>
      </w:r>
      <w:r w:rsidRPr="00B324B8">
        <w:rPr>
          <w:rFonts w:ascii="Calibri" w:hAnsi="Calibri"/>
          <w:sz w:val="18"/>
          <w:szCs w:val="18"/>
          <w:lang w:val="es-CO" w:eastAsia="fr-FR"/>
        </w:rPr>
        <w:t>Por ende, las fundamentaciones jurídicas de la a-quo en ese sentido para negar el derecho, resultan abiertamente desacertadas.</w:t>
      </w:r>
    </w:p>
    <w:p w:rsidR="00B324B8" w:rsidRPr="00B324B8" w:rsidRDefault="00B324B8" w:rsidP="00B324B8">
      <w:pPr>
        <w:jc w:val="both"/>
        <w:rPr>
          <w:rFonts w:ascii="Calibri" w:hAnsi="Calibri"/>
          <w:sz w:val="18"/>
          <w:szCs w:val="18"/>
          <w:lang w:val="es-CO" w:eastAsia="fr-FR"/>
        </w:rPr>
      </w:pPr>
    </w:p>
    <w:p w:rsidR="00B324B8" w:rsidRPr="00B324B8" w:rsidRDefault="00B324B8" w:rsidP="00B324B8">
      <w:pPr>
        <w:jc w:val="both"/>
        <w:rPr>
          <w:rFonts w:ascii="Calibri" w:hAnsi="Calibri"/>
          <w:sz w:val="18"/>
          <w:szCs w:val="18"/>
          <w:lang w:val="es-CO" w:eastAsia="fr-FR"/>
        </w:rPr>
      </w:pPr>
      <w:r w:rsidRPr="00B324B8">
        <w:rPr>
          <w:rFonts w:ascii="Calibri" w:hAnsi="Calibri"/>
          <w:sz w:val="18"/>
          <w:szCs w:val="18"/>
          <w:lang w:val="es-CO" w:eastAsia="fr-FR"/>
        </w:rPr>
        <w:t xml:space="preserve">Por lo expuesto, era perfectamente viable el reconocimiento de los incrementos pensionales peticionados en favor del señor Jaime de Jesús Osorio Ramírez, los cuales se hicieron exigible desde la calenda de reconocimiento pensional, esto es, desde el 30 de marzo de 2013. </w:t>
      </w:r>
    </w:p>
    <w:p w:rsidR="00B324B8" w:rsidRPr="00B324B8" w:rsidRDefault="00B324B8" w:rsidP="00B324B8">
      <w:pPr>
        <w:jc w:val="both"/>
        <w:rPr>
          <w:rFonts w:ascii="Calibri" w:hAnsi="Calibri"/>
          <w:sz w:val="18"/>
          <w:szCs w:val="18"/>
          <w:lang w:val="es-CO" w:eastAsia="fr-FR"/>
        </w:rPr>
      </w:pPr>
    </w:p>
    <w:p w:rsidR="00B324B8" w:rsidRDefault="00B324B8" w:rsidP="00B324B8">
      <w:pPr>
        <w:jc w:val="both"/>
        <w:rPr>
          <w:rFonts w:ascii="Calibri" w:hAnsi="Calibri"/>
          <w:sz w:val="18"/>
          <w:szCs w:val="18"/>
          <w:lang w:val="es-CO" w:eastAsia="fr-FR"/>
        </w:rPr>
      </w:pPr>
      <w:r w:rsidRPr="00B324B8">
        <w:rPr>
          <w:rFonts w:ascii="Calibri" w:hAnsi="Calibri"/>
          <w:sz w:val="18"/>
          <w:szCs w:val="18"/>
          <w:lang w:val="es-CO" w:eastAsia="fr-FR"/>
        </w:rPr>
        <w:t xml:space="preserve">La excepción de prescripción no está llamada a prosperar, en la medida en que  el término prescriptivo sólo empezó a correr a partir del 3 de octubre de 2014 cuando al demandante le fue notificada la Resolución </w:t>
      </w:r>
      <w:proofErr w:type="spellStart"/>
      <w:r w:rsidRPr="00B324B8">
        <w:rPr>
          <w:rFonts w:ascii="Calibri" w:hAnsi="Calibri"/>
          <w:sz w:val="18"/>
          <w:szCs w:val="18"/>
          <w:lang w:val="es-CO" w:eastAsia="fr-FR"/>
        </w:rPr>
        <w:t>GNR</w:t>
      </w:r>
      <w:proofErr w:type="spellEnd"/>
      <w:r w:rsidRPr="00B324B8">
        <w:rPr>
          <w:rFonts w:ascii="Calibri" w:hAnsi="Calibri"/>
          <w:sz w:val="18"/>
          <w:szCs w:val="18"/>
          <w:lang w:val="es-CO" w:eastAsia="fr-FR"/>
        </w:rPr>
        <w:t xml:space="preserve"> 331560, a través de la cual se le reconoció el derecho pensional y se dejó en suspenso su disfrute, amén de que en los términos del artículo 151 del </w:t>
      </w:r>
      <w:proofErr w:type="spellStart"/>
      <w:r w:rsidRPr="00B324B8">
        <w:rPr>
          <w:rFonts w:ascii="Calibri" w:hAnsi="Calibri"/>
          <w:sz w:val="18"/>
          <w:szCs w:val="18"/>
          <w:lang w:val="es-CO" w:eastAsia="fr-FR"/>
        </w:rPr>
        <w:t>CPT</w:t>
      </w:r>
      <w:proofErr w:type="spellEnd"/>
      <w:r w:rsidRPr="00B324B8">
        <w:rPr>
          <w:rFonts w:ascii="Calibri" w:hAnsi="Calibri"/>
          <w:sz w:val="18"/>
          <w:szCs w:val="18"/>
          <w:lang w:val="es-CO" w:eastAsia="fr-FR"/>
        </w:rPr>
        <w:t xml:space="preserve"> y de la S.S. y 488 del </w:t>
      </w:r>
      <w:proofErr w:type="spellStart"/>
      <w:r w:rsidRPr="00B324B8">
        <w:rPr>
          <w:rFonts w:ascii="Calibri" w:hAnsi="Calibri"/>
          <w:sz w:val="18"/>
          <w:szCs w:val="18"/>
          <w:lang w:val="es-CO" w:eastAsia="fr-FR"/>
        </w:rPr>
        <w:t>C.S</w:t>
      </w:r>
      <w:proofErr w:type="spellEnd"/>
      <w:r w:rsidRPr="00B324B8">
        <w:rPr>
          <w:rFonts w:ascii="Calibri" w:hAnsi="Calibri"/>
          <w:sz w:val="18"/>
          <w:szCs w:val="18"/>
          <w:lang w:val="es-CO" w:eastAsia="fr-FR"/>
        </w:rPr>
        <w:t>. T, la interposición de esta acción judicial se hizo dentro de los tres años siguientes, puntualmente el día 30 de septiembre de 2016, según folio 7..</w:t>
      </w:r>
    </w:p>
    <w:p w:rsidR="00B324B8" w:rsidRDefault="00B324B8" w:rsidP="00B324B8">
      <w:pPr>
        <w:jc w:val="both"/>
        <w:rPr>
          <w:rFonts w:ascii="Calibri" w:hAnsi="Calibri"/>
          <w:sz w:val="18"/>
          <w:szCs w:val="18"/>
          <w:lang w:val="es-CO" w:eastAsia="fr-FR"/>
        </w:rPr>
      </w:pPr>
    </w:p>
    <w:p w:rsidR="00B324B8" w:rsidRDefault="00B324B8" w:rsidP="00B324B8">
      <w:pPr>
        <w:jc w:val="both"/>
        <w:rPr>
          <w:rFonts w:ascii="Calibri" w:hAnsi="Calibri"/>
          <w:sz w:val="18"/>
          <w:szCs w:val="18"/>
          <w:lang w:val="es-CO" w:eastAsia="fr-FR"/>
        </w:rPr>
      </w:pPr>
    </w:p>
    <w:p w:rsidR="00B324B8" w:rsidRDefault="00B324B8" w:rsidP="00B324B8">
      <w:pPr>
        <w:jc w:val="both"/>
        <w:rPr>
          <w:rFonts w:ascii="Calibri" w:hAnsi="Calibri"/>
          <w:sz w:val="18"/>
          <w:szCs w:val="18"/>
          <w:lang w:val="es-CO" w:eastAsia="fr-FR"/>
        </w:rPr>
      </w:pPr>
    </w:p>
    <w:p w:rsidR="00E6542F" w:rsidRPr="00402979" w:rsidRDefault="00E6542F" w:rsidP="00E6542F">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E6542F" w:rsidRPr="00A96368" w:rsidRDefault="00E6542F" w:rsidP="00E6542F">
      <w:pPr>
        <w:pStyle w:val="Sinespaciado"/>
      </w:pPr>
    </w:p>
    <w:p w:rsidR="00E6542F" w:rsidRPr="00E6542F" w:rsidRDefault="00E6542F" w:rsidP="00E6542F">
      <w:pPr>
        <w:jc w:val="both"/>
        <w:rPr>
          <w:rFonts w:ascii="Arial Narrow" w:hAnsi="Arial Narrow" w:cs="Arial"/>
          <w:sz w:val="18"/>
          <w:szCs w:val="18"/>
        </w:rPr>
      </w:pPr>
      <w:r w:rsidRPr="00E6542F">
        <w:rPr>
          <w:rFonts w:ascii="Arial Narrow" w:hAnsi="Arial Narrow" w:cs="Arial"/>
          <w:sz w:val="18"/>
          <w:szCs w:val="18"/>
        </w:rPr>
        <w:t xml:space="preserve">Providencia: </w:t>
      </w:r>
      <w:r w:rsidRPr="00E6542F">
        <w:rPr>
          <w:rFonts w:ascii="Arial Narrow" w:hAnsi="Arial Narrow" w:cs="Arial"/>
          <w:sz w:val="18"/>
          <w:szCs w:val="18"/>
        </w:rPr>
        <w:tab/>
      </w:r>
      <w:r w:rsidRPr="00E6542F">
        <w:rPr>
          <w:rFonts w:ascii="Arial Narrow" w:hAnsi="Arial Narrow" w:cs="Arial"/>
          <w:sz w:val="18"/>
          <w:szCs w:val="18"/>
        </w:rPr>
        <w:tab/>
        <w:t>Sentenc</w:t>
      </w:r>
      <w:r w:rsidR="00FB522F">
        <w:rPr>
          <w:rFonts w:ascii="Arial Narrow" w:hAnsi="Arial Narrow" w:cs="Arial"/>
          <w:sz w:val="18"/>
          <w:szCs w:val="18"/>
        </w:rPr>
        <w:t xml:space="preserve">ia de Segunda Instancia, jueves </w:t>
      </w:r>
      <w:r w:rsidR="00BF18C6">
        <w:rPr>
          <w:rFonts w:ascii="Arial Narrow" w:hAnsi="Arial Narrow" w:cs="Arial"/>
          <w:sz w:val="18"/>
          <w:szCs w:val="18"/>
        </w:rPr>
        <w:t>15</w:t>
      </w:r>
      <w:r w:rsidR="00FB522F">
        <w:rPr>
          <w:rFonts w:ascii="Arial Narrow" w:hAnsi="Arial Narrow" w:cs="Arial"/>
          <w:sz w:val="18"/>
          <w:szCs w:val="18"/>
        </w:rPr>
        <w:t xml:space="preserve"> </w:t>
      </w:r>
      <w:r w:rsidR="00E0719C">
        <w:rPr>
          <w:rFonts w:ascii="Arial Narrow" w:hAnsi="Arial Narrow" w:cs="Arial"/>
          <w:sz w:val="18"/>
          <w:szCs w:val="18"/>
        </w:rPr>
        <w:t xml:space="preserve">de marzo de </w:t>
      </w:r>
      <w:r>
        <w:rPr>
          <w:rFonts w:ascii="Arial Narrow" w:hAnsi="Arial Narrow" w:cs="Arial"/>
          <w:sz w:val="18"/>
          <w:szCs w:val="18"/>
        </w:rPr>
        <w:t>2018</w:t>
      </w:r>
      <w:r w:rsidRPr="00E6542F">
        <w:rPr>
          <w:rFonts w:ascii="Arial Narrow" w:hAnsi="Arial Narrow" w:cs="Arial"/>
          <w:sz w:val="18"/>
          <w:szCs w:val="18"/>
        </w:rPr>
        <w:t>.</w:t>
      </w:r>
    </w:p>
    <w:p w:rsidR="00E6542F" w:rsidRPr="00E6542F" w:rsidRDefault="00E6542F" w:rsidP="00E6542F">
      <w:pPr>
        <w:jc w:val="both"/>
        <w:rPr>
          <w:rFonts w:ascii="Arial Narrow" w:hAnsi="Arial Narrow" w:cs="Arial"/>
          <w:bCs/>
          <w:iCs/>
          <w:sz w:val="18"/>
          <w:szCs w:val="18"/>
        </w:rPr>
      </w:pPr>
      <w:r w:rsidRPr="00E6542F">
        <w:rPr>
          <w:rFonts w:ascii="Arial Narrow" w:hAnsi="Arial Narrow" w:cs="Arial"/>
          <w:bCs/>
          <w:sz w:val="18"/>
          <w:szCs w:val="18"/>
        </w:rPr>
        <w:t xml:space="preserve">Radicación No: </w:t>
      </w:r>
      <w:r w:rsidRPr="00E6542F">
        <w:rPr>
          <w:rFonts w:ascii="Arial Narrow" w:hAnsi="Arial Narrow" w:cs="Arial"/>
          <w:bCs/>
          <w:sz w:val="18"/>
          <w:szCs w:val="18"/>
        </w:rPr>
        <w:tab/>
        <w:t xml:space="preserve">      </w:t>
      </w:r>
      <w:r w:rsidRPr="00E6542F">
        <w:rPr>
          <w:rFonts w:ascii="Arial Narrow" w:hAnsi="Arial Narrow" w:cs="Arial"/>
          <w:bCs/>
          <w:sz w:val="18"/>
          <w:szCs w:val="18"/>
        </w:rPr>
        <w:tab/>
        <w:t>66001-31-05-003-2016</w:t>
      </w:r>
      <w:r>
        <w:rPr>
          <w:rFonts w:ascii="Arial Narrow" w:hAnsi="Arial Narrow" w:cs="Arial"/>
          <w:bCs/>
          <w:sz w:val="18"/>
          <w:szCs w:val="18"/>
        </w:rPr>
        <w:t>-00418-01</w:t>
      </w:r>
    </w:p>
    <w:p w:rsidR="00E6542F" w:rsidRPr="00E6542F" w:rsidRDefault="00E6542F" w:rsidP="00E6542F">
      <w:pPr>
        <w:jc w:val="both"/>
        <w:rPr>
          <w:rFonts w:ascii="Arial Narrow" w:hAnsi="Arial Narrow" w:cs="Arial"/>
          <w:iCs/>
          <w:sz w:val="18"/>
          <w:szCs w:val="18"/>
        </w:rPr>
      </w:pPr>
      <w:r w:rsidRPr="00E6542F">
        <w:rPr>
          <w:rFonts w:ascii="Arial Narrow" w:hAnsi="Arial Narrow" w:cs="Arial"/>
          <w:bCs/>
          <w:iCs/>
          <w:sz w:val="18"/>
          <w:szCs w:val="18"/>
        </w:rPr>
        <w:t>Proceso:</w:t>
      </w:r>
      <w:r w:rsidRPr="00E6542F">
        <w:rPr>
          <w:rFonts w:ascii="Arial Narrow" w:hAnsi="Arial Narrow" w:cs="Arial"/>
          <w:iCs/>
          <w:sz w:val="18"/>
          <w:szCs w:val="18"/>
        </w:rPr>
        <w:t xml:space="preserve"> </w:t>
      </w:r>
      <w:r w:rsidRPr="00E6542F">
        <w:rPr>
          <w:rFonts w:ascii="Arial Narrow" w:hAnsi="Arial Narrow" w:cs="Arial"/>
          <w:iCs/>
          <w:sz w:val="18"/>
          <w:szCs w:val="18"/>
        </w:rPr>
        <w:tab/>
      </w:r>
      <w:r w:rsidRPr="00E6542F">
        <w:rPr>
          <w:rFonts w:ascii="Arial Narrow" w:hAnsi="Arial Narrow" w:cs="Arial"/>
          <w:iCs/>
          <w:sz w:val="18"/>
          <w:szCs w:val="18"/>
        </w:rPr>
        <w:tab/>
      </w:r>
      <w:r w:rsidRPr="00E6542F">
        <w:rPr>
          <w:rFonts w:ascii="Arial Narrow" w:hAnsi="Arial Narrow" w:cs="Arial"/>
          <w:iCs/>
          <w:sz w:val="18"/>
          <w:szCs w:val="18"/>
        </w:rPr>
        <w:tab/>
        <w:t>Ordinario Laboral.</w:t>
      </w:r>
    </w:p>
    <w:p w:rsidR="00E6542F" w:rsidRPr="00E6542F" w:rsidRDefault="00E6542F" w:rsidP="00E6542F">
      <w:pPr>
        <w:ind w:firstLine="6"/>
        <w:jc w:val="both"/>
        <w:rPr>
          <w:rFonts w:ascii="Arial Narrow" w:hAnsi="Arial Narrow" w:cs="Arial"/>
          <w:bCs/>
          <w:sz w:val="18"/>
          <w:szCs w:val="18"/>
        </w:rPr>
      </w:pPr>
      <w:r w:rsidRPr="00E6542F">
        <w:rPr>
          <w:rFonts w:ascii="Arial Narrow" w:hAnsi="Arial Narrow" w:cs="Arial"/>
          <w:iCs/>
          <w:sz w:val="18"/>
          <w:szCs w:val="18"/>
        </w:rPr>
        <w:t xml:space="preserve">Demandante:     </w:t>
      </w:r>
      <w:r w:rsidRPr="00E6542F">
        <w:rPr>
          <w:rFonts w:ascii="Arial Narrow" w:hAnsi="Arial Narrow" w:cs="Arial"/>
          <w:iCs/>
          <w:sz w:val="18"/>
          <w:szCs w:val="18"/>
        </w:rPr>
        <w:tab/>
      </w:r>
      <w:r w:rsidRPr="00E6542F">
        <w:rPr>
          <w:rFonts w:ascii="Arial Narrow" w:hAnsi="Arial Narrow" w:cs="Arial"/>
          <w:iCs/>
          <w:sz w:val="18"/>
          <w:szCs w:val="18"/>
        </w:rPr>
        <w:tab/>
      </w:r>
      <w:r>
        <w:rPr>
          <w:rFonts w:ascii="Arial Narrow" w:hAnsi="Arial Narrow" w:cs="Arial"/>
          <w:iCs/>
          <w:sz w:val="18"/>
          <w:szCs w:val="18"/>
        </w:rPr>
        <w:t xml:space="preserve">Jaime de Jesús Osorio Ramírez </w:t>
      </w:r>
    </w:p>
    <w:p w:rsidR="00E6542F" w:rsidRPr="00E6542F" w:rsidRDefault="00E6542F" w:rsidP="00E6542F">
      <w:pPr>
        <w:ind w:firstLine="6"/>
        <w:jc w:val="both"/>
        <w:rPr>
          <w:rFonts w:ascii="Arial Narrow" w:hAnsi="Arial Narrow" w:cs="Arial"/>
          <w:bCs/>
          <w:sz w:val="18"/>
          <w:szCs w:val="18"/>
        </w:rPr>
      </w:pPr>
      <w:r w:rsidRPr="00E6542F">
        <w:rPr>
          <w:rFonts w:ascii="Arial Narrow" w:hAnsi="Arial Narrow" w:cs="Arial"/>
          <w:bCs/>
          <w:sz w:val="18"/>
          <w:szCs w:val="18"/>
        </w:rPr>
        <w:t xml:space="preserve">Demandado:            </w:t>
      </w:r>
      <w:r w:rsidRPr="00E6542F">
        <w:rPr>
          <w:rFonts w:ascii="Arial Narrow" w:hAnsi="Arial Narrow" w:cs="Arial"/>
          <w:bCs/>
          <w:sz w:val="18"/>
          <w:szCs w:val="18"/>
        </w:rPr>
        <w:tab/>
      </w:r>
      <w:r w:rsidRPr="00E6542F">
        <w:rPr>
          <w:rFonts w:ascii="Arial Narrow" w:hAnsi="Arial Narrow" w:cs="Arial"/>
          <w:bCs/>
          <w:sz w:val="18"/>
          <w:szCs w:val="18"/>
        </w:rPr>
        <w:tab/>
      </w:r>
      <w:proofErr w:type="spellStart"/>
      <w:r w:rsidRPr="00E6542F">
        <w:rPr>
          <w:rFonts w:ascii="Arial Narrow" w:hAnsi="Arial Narrow" w:cs="Arial"/>
          <w:bCs/>
          <w:sz w:val="18"/>
          <w:szCs w:val="18"/>
        </w:rPr>
        <w:t>Colpensiones</w:t>
      </w:r>
      <w:proofErr w:type="spellEnd"/>
    </w:p>
    <w:p w:rsidR="00E6542F" w:rsidRPr="00E6542F" w:rsidRDefault="00E6542F" w:rsidP="00E6542F">
      <w:pPr>
        <w:jc w:val="both"/>
        <w:rPr>
          <w:rFonts w:ascii="Arial Narrow" w:hAnsi="Arial Narrow" w:cs="Arial"/>
          <w:sz w:val="18"/>
          <w:szCs w:val="18"/>
        </w:rPr>
      </w:pPr>
      <w:r w:rsidRPr="00E6542F">
        <w:rPr>
          <w:rFonts w:ascii="Arial Narrow" w:hAnsi="Arial Narrow" w:cs="Arial"/>
          <w:sz w:val="18"/>
          <w:szCs w:val="18"/>
        </w:rPr>
        <w:t xml:space="preserve">Juzgado de origen:     </w:t>
      </w:r>
      <w:r w:rsidRPr="00E6542F">
        <w:rPr>
          <w:rFonts w:ascii="Arial Narrow" w:hAnsi="Arial Narrow" w:cs="Arial"/>
          <w:sz w:val="18"/>
          <w:szCs w:val="18"/>
        </w:rPr>
        <w:tab/>
        <w:t>Tercero Laboral del Circuito de Pereira.</w:t>
      </w:r>
    </w:p>
    <w:p w:rsidR="00E6542F" w:rsidRPr="00E0719C" w:rsidRDefault="00E6542F" w:rsidP="00E6542F">
      <w:pPr>
        <w:jc w:val="both"/>
        <w:rPr>
          <w:rFonts w:ascii="Arial Narrow" w:hAnsi="Arial Narrow" w:cs="Arial"/>
          <w:iCs/>
          <w:sz w:val="18"/>
          <w:szCs w:val="18"/>
        </w:rPr>
      </w:pPr>
      <w:r w:rsidRPr="00E6542F">
        <w:rPr>
          <w:rFonts w:ascii="Arial Narrow" w:hAnsi="Arial Narrow" w:cs="Arial"/>
          <w:iCs/>
          <w:sz w:val="18"/>
          <w:szCs w:val="18"/>
        </w:rPr>
        <w:t xml:space="preserve">Magistrado Ponente:     </w:t>
      </w:r>
      <w:r w:rsidRPr="00E6542F">
        <w:rPr>
          <w:rFonts w:ascii="Arial Narrow" w:hAnsi="Arial Narrow" w:cs="Arial"/>
          <w:iCs/>
          <w:sz w:val="18"/>
          <w:szCs w:val="18"/>
        </w:rPr>
        <w:tab/>
      </w:r>
      <w:r w:rsidRPr="00E0719C">
        <w:rPr>
          <w:rFonts w:ascii="Arial Narrow" w:hAnsi="Arial Narrow" w:cs="Arial"/>
          <w:iCs/>
          <w:sz w:val="18"/>
          <w:szCs w:val="18"/>
        </w:rPr>
        <w:t>Francisco Javier Tamayo Tabares.</w:t>
      </w:r>
    </w:p>
    <w:p w:rsidR="00E6542F" w:rsidRPr="00E0719C" w:rsidRDefault="00E6542F" w:rsidP="00E6542F">
      <w:pPr>
        <w:spacing w:before="20" w:after="20"/>
        <w:ind w:left="2124" w:hanging="2124"/>
        <w:jc w:val="both"/>
        <w:rPr>
          <w:rFonts w:ascii="Arial Narrow" w:hAnsi="Arial Narrow" w:cs="Tahoma"/>
          <w:sz w:val="18"/>
          <w:szCs w:val="18"/>
        </w:rPr>
      </w:pPr>
      <w:r w:rsidRPr="00E0719C">
        <w:rPr>
          <w:rFonts w:ascii="Arial Narrow" w:hAnsi="Arial Narrow" w:cs="Arial"/>
          <w:bCs/>
          <w:sz w:val="18"/>
          <w:szCs w:val="18"/>
        </w:rPr>
        <w:t xml:space="preserve">Tema a tratar: </w:t>
      </w:r>
      <w:r w:rsidRPr="00E0719C">
        <w:rPr>
          <w:rFonts w:ascii="Arial Narrow" w:hAnsi="Arial Narrow" w:cs="Arial"/>
          <w:bCs/>
          <w:sz w:val="18"/>
          <w:szCs w:val="18"/>
        </w:rPr>
        <w:tab/>
        <w:t>Naturaleza de los incrementos pensionales. Prescripción. Conforme a la norma citada, los incrementos tienen una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w:t>
      </w:r>
    </w:p>
    <w:p w:rsidR="00E6542F" w:rsidRPr="00DA5D26" w:rsidRDefault="00E6542F" w:rsidP="00E6542F">
      <w:pPr>
        <w:ind w:left="2127" w:hanging="2127"/>
        <w:jc w:val="both"/>
        <w:rPr>
          <w:rFonts w:ascii="Arial Narrow" w:hAnsi="Arial Narrow" w:cs="Arial"/>
          <w:bCs/>
          <w:i/>
          <w:color w:val="FF0000"/>
          <w:sz w:val="18"/>
          <w:szCs w:val="18"/>
          <w:lang w:val="es-CO"/>
        </w:rPr>
      </w:pPr>
    </w:p>
    <w:p w:rsidR="00E6542F" w:rsidRPr="00DA5D26" w:rsidRDefault="00E6542F" w:rsidP="00E6542F">
      <w:pPr>
        <w:ind w:left="2127" w:hanging="2127"/>
        <w:jc w:val="both"/>
        <w:rPr>
          <w:rFonts w:ascii="Arial Narrow" w:hAnsi="Arial Narrow" w:cs="Arial"/>
          <w:bCs/>
          <w:i/>
          <w:color w:val="FF0000"/>
          <w:sz w:val="18"/>
          <w:szCs w:val="18"/>
          <w:highlight w:val="yellow"/>
        </w:rPr>
      </w:pPr>
    </w:p>
    <w:p w:rsidR="00E6542F" w:rsidRPr="00B02E05" w:rsidRDefault="00E6542F" w:rsidP="00E6542F">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E6542F" w:rsidRPr="00951140" w:rsidRDefault="00E6542F" w:rsidP="00E6542F">
      <w:pPr>
        <w:pStyle w:val="Sinespaciado"/>
      </w:pPr>
    </w:p>
    <w:p w:rsidR="00E6542F" w:rsidRPr="00B02E05" w:rsidRDefault="00E6542F" w:rsidP="00E6542F">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FB522F">
        <w:rPr>
          <w:rFonts w:ascii="Arial Narrow" w:eastAsia="Calibri" w:hAnsi="Arial Narrow" w:cs="Arial"/>
          <w:sz w:val="28"/>
          <w:szCs w:val="28"/>
          <w:lang w:val="es-CO" w:eastAsia="en-US"/>
        </w:rPr>
        <w:t xml:space="preserve">quince </w:t>
      </w:r>
      <w:r w:rsidR="00E0719C" w:rsidRPr="00FB522F">
        <w:rPr>
          <w:rFonts w:ascii="Arial Narrow" w:eastAsia="Calibri" w:hAnsi="Arial Narrow" w:cs="Arial"/>
          <w:sz w:val="28"/>
          <w:szCs w:val="28"/>
          <w:lang w:val="es-CO" w:eastAsia="en-US"/>
        </w:rPr>
        <w:t>(</w:t>
      </w:r>
      <w:r w:rsidR="00FB522F" w:rsidRPr="00FB522F">
        <w:rPr>
          <w:rFonts w:ascii="Arial Narrow" w:eastAsia="Calibri" w:hAnsi="Arial Narrow" w:cs="Arial"/>
          <w:sz w:val="28"/>
          <w:szCs w:val="28"/>
          <w:lang w:val="es-CO" w:eastAsia="en-US"/>
        </w:rPr>
        <w:t>15</w:t>
      </w:r>
      <w:r w:rsidRPr="00FB522F">
        <w:rPr>
          <w:rFonts w:ascii="Arial Narrow" w:eastAsia="Calibri" w:hAnsi="Arial Narrow" w:cs="Arial"/>
          <w:sz w:val="28"/>
          <w:szCs w:val="28"/>
          <w:lang w:val="es-CO" w:eastAsia="en-US"/>
        </w:rPr>
        <w:t xml:space="preserve">) días del </w:t>
      </w:r>
      <w:r w:rsidRPr="00E0719C">
        <w:rPr>
          <w:rFonts w:ascii="Arial Narrow" w:eastAsia="Calibri" w:hAnsi="Arial Narrow" w:cs="Arial"/>
          <w:sz w:val="28"/>
          <w:szCs w:val="28"/>
          <w:lang w:val="es-CO" w:eastAsia="en-US"/>
        </w:rPr>
        <w:t xml:space="preserve">mes de </w:t>
      </w:r>
      <w:r w:rsidR="00E0719C" w:rsidRPr="00E0719C">
        <w:rPr>
          <w:rFonts w:ascii="Arial Narrow" w:eastAsia="Calibri" w:hAnsi="Arial Narrow" w:cs="Arial"/>
          <w:sz w:val="28"/>
          <w:szCs w:val="28"/>
          <w:lang w:val="es-CO" w:eastAsia="en-US"/>
        </w:rPr>
        <w:t>marzo</w:t>
      </w:r>
      <w:r w:rsidRPr="00E0719C">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dos mil dieciocho</w:t>
      </w:r>
      <w:r w:rsidRPr="00B02E05">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BF18C6">
        <w:rPr>
          <w:rFonts w:ascii="Arial Narrow" w:eastAsia="Calibri" w:hAnsi="Arial Narrow" w:cs="Arial"/>
          <w:sz w:val="28"/>
          <w:szCs w:val="28"/>
          <w:lang w:val="es-CO" w:eastAsia="en-US"/>
        </w:rPr>
        <w:t>(9:00 a.m.</w:t>
      </w:r>
      <w:r w:rsidR="00FB522F">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w:t>
      </w:r>
      <w:r>
        <w:rPr>
          <w:rFonts w:ascii="Arial Narrow" w:hAnsi="Arial Narrow" w:cs="Tahoma"/>
          <w:bCs/>
          <w:color w:val="000000"/>
          <w:sz w:val="28"/>
          <w:szCs w:val="28"/>
          <w:lang w:eastAsia="es-CO"/>
        </w:rPr>
        <w:t xml:space="preserve">que integran la </w:t>
      </w:r>
      <w:r w:rsidRPr="00B02E05">
        <w:rPr>
          <w:rFonts w:ascii="Arial Narrow" w:hAnsi="Arial Narrow" w:cs="Tahoma"/>
          <w:bCs/>
          <w:color w:val="000000"/>
          <w:sz w:val="28"/>
          <w:szCs w:val="28"/>
          <w:lang w:eastAsia="es-CO"/>
        </w:rPr>
        <w:t xml:space="preserve">Sala </w:t>
      </w:r>
      <w:r w:rsidR="009D7627">
        <w:rPr>
          <w:rFonts w:ascii="Arial Narrow" w:hAnsi="Arial Narrow" w:cs="Tahoma"/>
          <w:bCs/>
          <w:color w:val="000000"/>
          <w:sz w:val="28"/>
          <w:szCs w:val="28"/>
          <w:lang w:eastAsia="es-CO"/>
        </w:rPr>
        <w:t>Cuarta</w:t>
      </w:r>
      <w:r>
        <w:rPr>
          <w:rFonts w:ascii="Arial Narrow" w:hAnsi="Arial Narrow" w:cs="Tahoma"/>
          <w:bCs/>
          <w:color w:val="000000"/>
          <w:sz w:val="28"/>
          <w:szCs w:val="28"/>
          <w:lang w:eastAsia="es-CO"/>
        </w:rPr>
        <w:t xml:space="preserve"> 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EB6BCC">
        <w:rPr>
          <w:rFonts w:ascii="Arial Narrow" w:hAnsi="Arial Narrow" w:cs="Tahoma"/>
          <w:bCs/>
          <w:color w:val="000000"/>
          <w:sz w:val="28"/>
          <w:szCs w:val="28"/>
          <w:lang w:eastAsia="es-CO"/>
        </w:rPr>
        <w:lastRenderedPageBreak/>
        <w:t xml:space="preserve">grado jurisdiccional de consulta frente a la sentencia </w:t>
      </w:r>
      <w:r w:rsidRPr="00B02E05">
        <w:rPr>
          <w:rFonts w:ascii="Arial Narrow" w:hAnsi="Arial Narrow" w:cs="Arial"/>
          <w:sz w:val="28"/>
          <w:szCs w:val="28"/>
        </w:rPr>
        <w:t xml:space="preserve"> </w:t>
      </w:r>
      <w:r w:rsidR="00EB6BCC">
        <w:rPr>
          <w:rFonts w:ascii="Arial Narrow" w:hAnsi="Arial Narrow" w:cs="Arial"/>
          <w:sz w:val="28"/>
          <w:szCs w:val="28"/>
        </w:rPr>
        <w:t xml:space="preserve">dictada </w:t>
      </w:r>
      <w:r w:rsidRPr="00B02E05">
        <w:rPr>
          <w:rFonts w:ascii="Arial Narrow" w:hAnsi="Arial Narrow" w:cs="Arial"/>
          <w:sz w:val="28"/>
          <w:szCs w:val="28"/>
        </w:rPr>
        <w:t xml:space="preserve">el </w:t>
      </w:r>
      <w:r w:rsidR="00EB6BCC">
        <w:rPr>
          <w:rFonts w:ascii="Arial Narrow" w:hAnsi="Arial Narrow" w:cs="Arial"/>
          <w:sz w:val="28"/>
          <w:szCs w:val="28"/>
        </w:rPr>
        <w:t>1º de marzo de 2017</w:t>
      </w:r>
      <w:r>
        <w:rPr>
          <w:rFonts w:ascii="Arial Narrow" w:hAnsi="Arial Narrow" w:cs="Arial"/>
          <w:sz w:val="28"/>
          <w:szCs w:val="28"/>
        </w:rPr>
        <w:t xml:space="preserve"> p</w:t>
      </w:r>
      <w:r w:rsidRPr="00B02E05">
        <w:rPr>
          <w:rFonts w:ascii="Arial Narrow" w:hAnsi="Arial Narrow" w:cs="Arial"/>
          <w:sz w:val="28"/>
          <w:szCs w:val="28"/>
        </w:rPr>
        <w:t xml:space="preserve">or el Juzgado </w:t>
      </w:r>
      <w:r>
        <w:rPr>
          <w:rFonts w:ascii="Arial Narrow" w:hAnsi="Arial Narrow" w:cs="Arial"/>
          <w:sz w:val="28"/>
          <w:szCs w:val="28"/>
        </w:rPr>
        <w:t xml:space="preserve">Tercero </w:t>
      </w:r>
      <w:r w:rsidRPr="00B02E05">
        <w:rPr>
          <w:rFonts w:ascii="Arial Narrow" w:hAnsi="Arial Narrow" w:cs="Arial"/>
          <w:sz w:val="28"/>
          <w:szCs w:val="28"/>
        </w:rPr>
        <w:t xml:space="preserve">Laboral del Circuito de Pereira, dentro del proceso ordinario laboral promovido por </w:t>
      </w:r>
      <w:r w:rsidR="00B7092E">
        <w:rPr>
          <w:rFonts w:ascii="Arial Narrow" w:hAnsi="Arial Narrow" w:cs="Arial"/>
          <w:b/>
          <w:i/>
          <w:iCs/>
          <w:sz w:val="28"/>
          <w:szCs w:val="28"/>
        </w:rPr>
        <w:t xml:space="preserve">Jaime de Jesús Osorio Ramírez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w:t>
      </w:r>
      <w:proofErr w:type="spellStart"/>
      <w:r w:rsidRPr="00B02E05">
        <w:rPr>
          <w:rFonts w:ascii="Arial Narrow" w:hAnsi="Arial Narrow" w:cs="Arial"/>
          <w:b/>
          <w:i/>
          <w:sz w:val="28"/>
          <w:szCs w:val="28"/>
        </w:rPr>
        <w:t>Colpensiones</w:t>
      </w:r>
      <w:proofErr w:type="spellEnd"/>
      <w:r w:rsidRPr="00B02E05">
        <w:rPr>
          <w:rFonts w:ascii="Arial Narrow" w:hAnsi="Arial Narrow" w:cs="Arial"/>
          <w:b/>
          <w:sz w:val="28"/>
          <w:szCs w:val="28"/>
        </w:rPr>
        <w:t>.</w:t>
      </w:r>
    </w:p>
    <w:p w:rsidR="00E6542F" w:rsidRPr="00B02E05" w:rsidRDefault="00E6542F" w:rsidP="00E6542F">
      <w:pPr>
        <w:pStyle w:val="Sinespaciado"/>
      </w:pPr>
    </w:p>
    <w:p w:rsidR="00E6542F" w:rsidRPr="00B02E05" w:rsidRDefault="00E6542F" w:rsidP="00E6542F">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E6542F" w:rsidRPr="00B02E05" w:rsidRDefault="00E6542F" w:rsidP="00E6542F">
      <w:pPr>
        <w:shd w:val="clear" w:color="auto" w:fill="FFFFFF"/>
        <w:spacing w:line="360" w:lineRule="atLeast"/>
        <w:jc w:val="both"/>
        <w:rPr>
          <w:rFonts w:ascii="Arial Narrow" w:hAnsi="Arial Narrow" w:cs="Tahoma"/>
          <w:b/>
          <w:bCs/>
          <w:color w:val="000000"/>
          <w:sz w:val="28"/>
          <w:szCs w:val="28"/>
          <w:lang w:eastAsia="es-CO"/>
        </w:rPr>
      </w:pPr>
    </w:p>
    <w:p w:rsidR="00E6542F" w:rsidRPr="00145342" w:rsidRDefault="00E6542F" w:rsidP="00E6542F">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E6542F" w:rsidRPr="000A6EA4" w:rsidRDefault="00E6542F" w:rsidP="00E6542F">
      <w:pPr>
        <w:pStyle w:val="Sinespaciado"/>
      </w:pPr>
    </w:p>
    <w:p w:rsidR="00E6542F" w:rsidRDefault="00EB6BCC" w:rsidP="00E6542F">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w:t>
      </w:r>
      <w:r w:rsidR="0036159A">
        <w:rPr>
          <w:rFonts w:ascii="Arial Narrow" w:hAnsi="Arial Narrow" w:cs="Tahoma"/>
          <w:sz w:val="28"/>
          <w:szCs w:val="28"/>
        </w:rPr>
        <w:t xml:space="preserve">el demandante, quien actúa en causa propia, </w:t>
      </w:r>
      <w:r>
        <w:rPr>
          <w:rFonts w:ascii="Arial Narrow" w:hAnsi="Arial Narrow" w:cs="Tahoma"/>
          <w:sz w:val="28"/>
          <w:szCs w:val="28"/>
        </w:rPr>
        <w:t xml:space="preserve">que </w:t>
      </w:r>
      <w:r w:rsidR="00E6542F">
        <w:rPr>
          <w:rFonts w:ascii="Arial Narrow" w:hAnsi="Arial Narrow" w:cs="Tahoma"/>
          <w:sz w:val="28"/>
          <w:szCs w:val="28"/>
        </w:rPr>
        <w:t xml:space="preserve">se declare que tiene derecho al reconocimiento de los incrementos pensionales de que trata el canon 21 del Acuerdo 049 de 1990, </w:t>
      </w:r>
      <w:r>
        <w:rPr>
          <w:rFonts w:ascii="Arial Narrow" w:hAnsi="Arial Narrow" w:cs="Tahoma"/>
          <w:sz w:val="28"/>
          <w:szCs w:val="28"/>
        </w:rPr>
        <w:t xml:space="preserve">por tener </w:t>
      </w:r>
      <w:r w:rsidR="00E6542F">
        <w:rPr>
          <w:rFonts w:ascii="Arial Narrow" w:hAnsi="Arial Narrow" w:cs="Tahoma"/>
          <w:sz w:val="28"/>
          <w:szCs w:val="28"/>
        </w:rPr>
        <w:t>a cargo a</w:t>
      </w:r>
      <w:r>
        <w:rPr>
          <w:rFonts w:ascii="Arial Narrow" w:hAnsi="Arial Narrow" w:cs="Tahoma"/>
          <w:sz w:val="28"/>
          <w:szCs w:val="28"/>
        </w:rPr>
        <w:t xml:space="preserve"> su cónyuge María Melva Bermúdez Valdés y, a sus dos hijos Juan David y Andrés Osorio Bermúdez </w:t>
      </w:r>
      <w:r w:rsidR="00E6542F">
        <w:rPr>
          <w:rFonts w:ascii="Arial Narrow" w:hAnsi="Arial Narrow" w:cs="Tahoma"/>
          <w:sz w:val="28"/>
          <w:szCs w:val="28"/>
        </w:rPr>
        <w:t xml:space="preserve">y, </w:t>
      </w:r>
      <w:r>
        <w:rPr>
          <w:rFonts w:ascii="Arial Narrow" w:hAnsi="Arial Narrow" w:cs="Tahoma"/>
          <w:sz w:val="28"/>
          <w:szCs w:val="28"/>
        </w:rPr>
        <w:t>como consecuencia de lo anterior, pide q</w:t>
      </w:r>
      <w:r w:rsidR="00E6542F">
        <w:rPr>
          <w:rFonts w:ascii="Arial Narrow" w:hAnsi="Arial Narrow" w:cs="Tahoma"/>
          <w:sz w:val="28"/>
          <w:szCs w:val="28"/>
        </w:rPr>
        <w:t>ue se condene</w:t>
      </w:r>
      <w:r>
        <w:rPr>
          <w:rFonts w:ascii="Arial Narrow" w:hAnsi="Arial Narrow" w:cs="Tahoma"/>
          <w:sz w:val="28"/>
          <w:szCs w:val="28"/>
        </w:rPr>
        <w:t xml:space="preserve"> a la entidad demandada a reconocer y pagar </w:t>
      </w:r>
      <w:r w:rsidR="00FE6808">
        <w:rPr>
          <w:rFonts w:ascii="Arial Narrow" w:hAnsi="Arial Narrow" w:cs="Tahoma"/>
          <w:sz w:val="28"/>
          <w:szCs w:val="28"/>
        </w:rPr>
        <w:t xml:space="preserve">tales adendas, junto con la indexación y las costas del proceso. </w:t>
      </w:r>
    </w:p>
    <w:p w:rsidR="00FE6808" w:rsidRDefault="00FE6808" w:rsidP="00FE6808">
      <w:pPr>
        <w:pStyle w:val="Sinespaciado"/>
      </w:pPr>
    </w:p>
    <w:p w:rsidR="00FE6808" w:rsidRDefault="00E6542F" w:rsidP="00E6542F">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de sus pretensiones, </w:t>
      </w:r>
      <w:r w:rsidR="008C781B">
        <w:rPr>
          <w:rFonts w:ascii="Arial Narrow" w:hAnsi="Arial Narrow" w:cs="Tahoma"/>
          <w:sz w:val="28"/>
          <w:szCs w:val="28"/>
        </w:rPr>
        <w:t>relata que</w:t>
      </w:r>
      <w:r w:rsidR="00FE6808">
        <w:rPr>
          <w:rFonts w:ascii="Arial Narrow" w:hAnsi="Arial Narrow" w:cs="Tahoma"/>
          <w:sz w:val="28"/>
          <w:szCs w:val="28"/>
        </w:rPr>
        <w:t xml:space="preserve"> </w:t>
      </w:r>
      <w:r>
        <w:rPr>
          <w:rFonts w:ascii="Arial Narrow" w:hAnsi="Arial Narrow" w:cs="Tahoma"/>
          <w:sz w:val="28"/>
          <w:szCs w:val="28"/>
        </w:rPr>
        <w:t>fue pension</w:t>
      </w:r>
      <w:r w:rsidR="00FE6808">
        <w:rPr>
          <w:rFonts w:ascii="Arial Narrow" w:hAnsi="Arial Narrow" w:cs="Tahoma"/>
          <w:sz w:val="28"/>
          <w:szCs w:val="28"/>
        </w:rPr>
        <w:t xml:space="preserve">ado por vejez por parte del ISS a través de la Resolución GNR 389078 de 2015, conforme a las previsiones del Acuerdo 049 de 1990; que la prestación le fue reconocida </w:t>
      </w:r>
      <w:r>
        <w:rPr>
          <w:rFonts w:ascii="Arial Narrow" w:hAnsi="Arial Narrow" w:cs="Tahoma"/>
          <w:sz w:val="28"/>
          <w:szCs w:val="28"/>
        </w:rPr>
        <w:t xml:space="preserve">a partir del </w:t>
      </w:r>
      <w:r w:rsidR="00FE6808">
        <w:rPr>
          <w:rFonts w:ascii="Arial Narrow" w:hAnsi="Arial Narrow" w:cs="Tahoma"/>
          <w:sz w:val="28"/>
          <w:szCs w:val="28"/>
        </w:rPr>
        <w:t>30 de marzo de 2013; que su cónyuge depende económicamente de él pues no recibe salario ni pensi</w:t>
      </w:r>
      <w:r w:rsidR="00F37321">
        <w:rPr>
          <w:rFonts w:ascii="Arial Narrow" w:hAnsi="Arial Narrow" w:cs="Tahoma"/>
          <w:sz w:val="28"/>
          <w:szCs w:val="28"/>
        </w:rPr>
        <w:t xml:space="preserve">ón; que sus hijos son estudiantes y también dependen de él. Por último, refiere que la entidad negó la prestación solicitada. </w:t>
      </w:r>
      <w:r w:rsidR="00FE6808">
        <w:rPr>
          <w:rFonts w:ascii="Arial Narrow" w:hAnsi="Arial Narrow" w:cs="Tahoma"/>
          <w:sz w:val="28"/>
          <w:szCs w:val="28"/>
        </w:rPr>
        <w:t xml:space="preserve"> </w:t>
      </w:r>
    </w:p>
    <w:p w:rsidR="00E6542F" w:rsidRPr="00F37321" w:rsidRDefault="00E6542F" w:rsidP="00F37321">
      <w:pPr>
        <w:pStyle w:val="Sinespaciado"/>
      </w:pPr>
    </w:p>
    <w:p w:rsidR="00E6542F" w:rsidRDefault="00E6542F" w:rsidP="00E6542F">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de la misma a la </w:t>
      </w:r>
      <w:r w:rsidR="00F37321">
        <w:rPr>
          <w:rFonts w:ascii="Arial Narrow" w:hAnsi="Arial Narrow" w:cs="Tahoma"/>
          <w:sz w:val="28"/>
          <w:szCs w:val="28"/>
        </w:rPr>
        <w:t xml:space="preserve">entidad de seguridad social </w:t>
      </w:r>
      <w:r>
        <w:rPr>
          <w:rFonts w:ascii="Arial Narrow" w:hAnsi="Arial Narrow" w:cs="Tahoma"/>
          <w:sz w:val="28"/>
          <w:szCs w:val="28"/>
        </w:rPr>
        <w:t xml:space="preserve">demandada, </w:t>
      </w:r>
      <w:r w:rsidR="00F37321">
        <w:rPr>
          <w:rFonts w:ascii="Arial Narrow" w:hAnsi="Arial Narrow" w:cs="Tahoma"/>
          <w:sz w:val="28"/>
          <w:szCs w:val="28"/>
        </w:rPr>
        <w:t>quien allegó respuesta a través de apoderado judicial, aceptando el</w:t>
      </w:r>
      <w:r w:rsidR="00797022">
        <w:rPr>
          <w:rFonts w:ascii="Arial Narrow" w:hAnsi="Arial Narrow" w:cs="Tahoma"/>
          <w:sz w:val="28"/>
          <w:szCs w:val="28"/>
        </w:rPr>
        <w:t xml:space="preserve"> status de pensionado del actor</w:t>
      </w:r>
      <w:r>
        <w:rPr>
          <w:rFonts w:ascii="Arial Narrow" w:hAnsi="Arial Narrow" w:cs="Tahoma"/>
          <w:sz w:val="28"/>
          <w:szCs w:val="28"/>
        </w:rPr>
        <w:t>,</w:t>
      </w:r>
      <w:r w:rsidR="00797022">
        <w:rPr>
          <w:rFonts w:ascii="Arial Narrow" w:hAnsi="Arial Narrow" w:cs="Tahoma"/>
          <w:sz w:val="28"/>
          <w:szCs w:val="28"/>
        </w:rPr>
        <w:t xml:space="preserve"> la fecha de su reconocimiento y la negativa de la entidad ante el reclamo de los incrementos pensionales. Se opuso </w:t>
      </w:r>
      <w:r>
        <w:rPr>
          <w:rFonts w:ascii="Arial Narrow" w:hAnsi="Arial Narrow" w:cs="Tahoma"/>
          <w:sz w:val="28"/>
          <w:szCs w:val="28"/>
        </w:rPr>
        <w:t>a las pretensiones de la demanda y excepciona de fondo “Inexistencia del incremento pensional”, “Inexistencia de la obligación” y “Prescripción”.</w:t>
      </w:r>
    </w:p>
    <w:p w:rsidR="00E6542F" w:rsidRPr="00B02E05" w:rsidRDefault="00E6542F" w:rsidP="00E6542F">
      <w:pPr>
        <w:spacing w:line="276" w:lineRule="auto"/>
        <w:jc w:val="both"/>
        <w:rPr>
          <w:rFonts w:ascii="Arial Narrow" w:hAnsi="Arial Narrow" w:cs="Tahoma"/>
          <w:sz w:val="28"/>
          <w:szCs w:val="28"/>
        </w:rPr>
      </w:pPr>
    </w:p>
    <w:p w:rsidR="00E6542F" w:rsidRDefault="00E6542F" w:rsidP="00E6542F">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E6542F" w:rsidRDefault="00E6542F" w:rsidP="00E6542F">
      <w:pPr>
        <w:pStyle w:val="Sinespaciado"/>
        <w:spacing w:line="360" w:lineRule="auto"/>
      </w:pPr>
    </w:p>
    <w:p w:rsidR="00C67DB2" w:rsidRDefault="00E6542F" w:rsidP="00E6542F">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Jueza a-quo señala que en el caso puntual, se acreditó debidamente que el actor es pensionado </w:t>
      </w:r>
      <w:r w:rsidR="004B2C9D">
        <w:rPr>
          <w:rFonts w:ascii="Arial Narrow" w:hAnsi="Arial Narrow" w:cs="Tahoma"/>
          <w:color w:val="000000"/>
          <w:sz w:val="28"/>
          <w:szCs w:val="28"/>
          <w:lang w:eastAsia="es-CO"/>
        </w:rPr>
        <w:t>conforme a las previsiones d</w:t>
      </w:r>
      <w:r>
        <w:rPr>
          <w:rFonts w:ascii="Arial Narrow" w:hAnsi="Arial Narrow" w:cs="Tahoma"/>
          <w:color w:val="000000"/>
          <w:sz w:val="28"/>
          <w:szCs w:val="28"/>
          <w:lang w:eastAsia="es-CO"/>
        </w:rPr>
        <w:t xml:space="preserve">el Acuerdo 049 de 1990, </w:t>
      </w:r>
      <w:r w:rsidR="004B2C9D">
        <w:rPr>
          <w:rFonts w:ascii="Arial Narrow" w:hAnsi="Arial Narrow" w:cs="Tahoma"/>
          <w:color w:val="000000"/>
          <w:sz w:val="28"/>
          <w:szCs w:val="28"/>
          <w:lang w:eastAsia="es-CO"/>
        </w:rPr>
        <w:t xml:space="preserve">y que tanto su cónyuge como </w:t>
      </w:r>
      <w:r w:rsidR="006D534B">
        <w:rPr>
          <w:rFonts w:ascii="Arial Narrow" w:hAnsi="Arial Narrow" w:cs="Tahoma"/>
          <w:color w:val="000000"/>
          <w:sz w:val="28"/>
          <w:szCs w:val="28"/>
          <w:lang w:eastAsia="es-CO"/>
        </w:rPr>
        <w:t xml:space="preserve">como sus dos hijos dependen económicamente </w:t>
      </w:r>
      <w:r w:rsidR="00C67DB2">
        <w:rPr>
          <w:rFonts w:ascii="Arial Narrow" w:hAnsi="Arial Narrow" w:cs="Tahoma"/>
          <w:color w:val="000000"/>
          <w:sz w:val="28"/>
          <w:szCs w:val="28"/>
          <w:lang w:eastAsia="es-CO"/>
        </w:rPr>
        <w:t>de él</w:t>
      </w:r>
      <w:r w:rsidR="006D534B">
        <w:rPr>
          <w:rFonts w:ascii="Arial Narrow" w:hAnsi="Arial Narrow" w:cs="Tahoma"/>
          <w:color w:val="000000"/>
          <w:sz w:val="28"/>
          <w:szCs w:val="28"/>
          <w:lang w:eastAsia="es-CO"/>
        </w:rPr>
        <w:t xml:space="preserve">, </w:t>
      </w:r>
      <w:r w:rsidR="004B2C9D">
        <w:rPr>
          <w:rFonts w:ascii="Arial Narrow" w:hAnsi="Arial Narrow" w:cs="Tahoma"/>
          <w:color w:val="000000"/>
          <w:sz w:val="28"/>
          <w:szCs w:val="28"/>
          <w:lang w:eastAsia="es-CO"/>
        </w:rPr>
        <w:t xml:space="preserve">pues así lo colige de las </w:t>
      </w:r>
      <w:r w:rsidR="006D534B">
        <w:rPr>
          <w:rFonts w:ascii="Arial Narrow" w:hAnsi="Arial Narrow" w:cs="Tahoma"/>
          <w:color w:val="000000"/>
          <w:sz w:val="28"/>
          <w:szCs w:val="28"/>
          <w:lang w:eastAsia="es-CO"/>
        </w:rPr>
        <w:t xml:space="preserve">pruebas </w:t>
      </w:r>
      <w:r w:rsidR="0008529D">
        <w:rPr>
          <w:rFonts w:ascii="Arial Narrow" w:hAnsi="Arial Narrow" w:cs="Tahoma"/>
          <w:color w:val="000000"/>
          <w:sz w:val="28"/>
          <w:szCs w:val="28"/>
          <w:lang w:eastAsia="es-CO"/>
        </w:rPr>
        <w:t>documentales arrimadas al proceso</w:t>
      </w:r>
      <w:r w:rsidR="00A22042">
        <w:rPr>
          <w:rFonts w:ascii="Arial Narrow" w:hAnsi="Arial Narrow" w:cs="Tahoma"/>
          <w:color w:val="000000"/>
          <w:sz w:val="28"/>
          <w:szCs w:val="28"/>
          <w:lang w:eastAsia="es-CO"/>
        </w:rPr>
        <w:t xml:space="preserve">. </w:t>
      </w:r>
      <w:r w:rsidR="00DA5FAF">
        <w:rPr>
          <w:rFonts w:ascii="Arial Narrow" w:hAnsi="Arial Narrow" w:cs="Tahoma"/>
          <w:color w:val="000000"/>
          <w:sz w:val="28"/>
          <w:szCs w:val="28"/>
          <w:lang w:eastAsia="es-CO"/>
        </w:rPr>
        <w:t xml:space="preserve">No obstante, estima que </w:t>
      </w:r>
      <w:r w:rsidR="0008529D">
        <w:rPr>
          <w:rFonts w:ascii="Arial Narrow" w:hAnsi="Arial Narrow" w:cs="Tahoma"/>
          <w:color w:val="000000"/>
          <w:sz w:val="28"/>
          <w:szCs w:val="28"/>
          <w:lang w:eastAsia="es-CO"/>
        </w:rPr>
        <w:t xml:space="preserve">no </w:t>
      </w:r>
      <w:r w:rsidR="0008529D">
        <w:rPr>
          <w:rFonts w:ascii="Arial Narrow" w:hAnsi="Arial Narrow" w:cs="Tahoma"/>
          <w:color w:val="000000"/>
          <w:sz w:val="28"/>
          <w:szCs w:val="28"/>
          <w:lang w:eastAsia="es-CO"/>
        </w:rPr>
        <w:lastRenderedPageBreak/>
        <w:t>hay lugar al reconocim</w:t>
      </w:r>
      <w:r w:rsidR="00D0578A">
        <w:rPr>
          <w:rFonts w:ascii="Arial Narrow" w:hAnsi="Arial Narrow" w:cs="Tahoma"/>
          <w:color w:val="000000"/>
          <w:sz w:val="28"/>
          <w:szCs w:val="28"/>
          <w:lang w:eastAsia="es-CO"/>
        </w:rPr>
        <w:t>iento y pago de</w:t>
      </w:r>
      <w:r w:rsidR="00C67DB2">
        <w:rPr>
          <w:rFonts w:ascii="Arial Narrow" w:hAnsi="Arial Narrow" w:cs="Tahoma"/>
          <w:color w:val="000000"/>
          <w:sz w:val="28"/>
          <w:szCs w:val="28"/>
          <w:lang w:eastAsia="es-CO"/>
        </w:rPr>
        <w:t xml:space="preserve"> </w:t>
      </w:r>
      <w:r w:rsidR="00D0578A">
        <w:rPr>
          <w:rFonts w:ascii="Arial Narrow" w:hAnsi="Arial Narrow" w:cs="Tahoma"/>
          <w:color w:val="000000"/>
          <w:sz w:val="28"/>
          <w:szCs w:val="28"/>
          <w:lang w:eastAsia="es-CO"/>
        </w:rPr>
        <w:t>los incrementos</w:t>
      </w:r>
      <w:r w:rsidR="00C67DB2">
        <w:rPr>
          <w:rFonts w:ascii="Arial Narrow" w:hAnsi="Arial Narrow" w:cs="Tahoma"/>
          <w:color w:val="000000"/>
          <w:sz w:val="28"/>
          <w:szCs w:val="28"/>
          <w:lang w:eastAsia="es-CO"/>
        </w:rPr>
        <w:t xml:space="preserve"> pensionales solicitados</w:t>
      </w:r>
      <w:r w:rsidR="00D0578A">
        <w:rPr>
          <w:rFonts w:ascii="Arial Narrow" w:hAnsi="Arial Narrow" w:cs="Tahoma"/>
          <w:color w:val="000000"/>
          <w:sz w:val="28"/>
          <w:szCs w:val="28"/>
          <w:lang w:eastAsia="es-CO"/>
        </w:rPr>
        <w:t xml:space="preserve">, dado que </w:t>
      </w:r>
      <w:r w:rsidR="006D534B">
        <w:rPr>
          <w:rFonts w:ascii="Arial Narrow" w:hAnsi="Arial Narrow" w:cs="Tahoma"/>
          <w:color w:val="000000"/>
          <w:sz w:val="28"/>
          <w:szCs w:val="28"/>
          <w:lang w:eastAsia="es-CO"/>
        </w:rPr>
        <w:t xml:space="preserve">la dependencia económica </w:t>
      </w:r>
      <w:r w:rsidR="00C67DB2">
        <w:rPr>
          <w:rFonts w:ascii="Arial Narrow" w:hAnsi="Arial Narrow" w:cs="Tahoma"/>
          <w:color w:val="000000"/>
          <w:sz w:val="28"/>
          <w:szCs w:val="28"/>
          <w:lang w:eastAsia="es-CO"/>
        </w:rPr>
        <w:t xml:space="preserve">que exige la norma </w:t>
      </w:r>
      <w:r w:rsidR="004B2C9D">
        <w:rPr>
          <w:rFonts w:ascii="Arial Narrow" w:hAnsi="Arial Narrow" w:cs="Tahoma"/>
          <w:color w:val="000000"/>
          <w:sz w:val="28"/>
          <w:szCs w:val="28"/>
          <w:lang w:eastAsia="es-CO"/>
        </w:rPr>
        <w:t>no se dio p</w:t>
      </w:r>
      <w:r w:rsidR="006D534B">
        <w:rPr>
          <w:rFonts w:ascii="Arial Narrow" w:hAnsi="Arial Narrow" w:cs="Tahoma"/>
          <w:color w:val="000000"/>
          <w:sz w:val="28"/>
          <w:szCs w:val="28"/>
          <w:lang w:eastAsia="es-CO"/>
        </w:rPr>
        <w:t>recisamente en v</w:t>
      </w:r>
      <w:r w:rsidR="004B2C9D">
        <w:rPr>
          <w:rFonts w:ascii="Arial Narrow" w:hAnsi="Arial Narrow" w:cs="Tahoma"/>
          <w:color w:val="000000"/>
          <w:sz w:val="28"/>
          <w:szCs w:val="28"/>
          <w:lang w:eastAsia="es-CO"/>
        </w:rPr>
        <w:t xml:space="preserve">igencia del Acuerdo 049 de 1990, </w:t>
      </w:r>
      <w:r w:rsidR="006D534B">
        <w:rPr>
          <w:rFonts w:ascii="Arial Narrow" w:hAnsi="Arial Narrow" w:cs="Tahoma"/>
          <w:color w:val="000000"/>
          <w:sz w:val="28"/>
          <w:szCs w:val="28"/>
          <w:lang w:eastAsia="es-CO"/>
        </w:rPr>
        <w:t>sino con posterioridad a la expedición de la Ley 100/93, en tanto que</w:t>
      </w:r>
      <w:r w:rsidR="00C67DB2">
        <w:rPr>
          <w:rFonts w:ascii="Arial Narrow" w:hAnsi="Arial Narrow" w:cs="Tahoma"/>
          <w:color w:val="000000"/>
          <w:sz w:val="28"/>
          <w:szCs w:val="28"/>
          <w:lang w:eastAsia="es-CO"/>
        </w:rPr>
        <w:t>, el matrimonio del pensionado con la señora Be</w:t>
      </w:r>
      <w:r w:rsidR="00B95556">
        <w:rPr>
          <w:rFonts w:ascii="Arial Narrow" w:hAnsi="Arial Narrow" w:cs="Tahoma"/>
          <w:color w:val="000000"/>
          <w:sz w:val="28"/>
          <w:szCs w:val="28"/>
          <w:lang w:eastAsia="es-CO"/>
        </w:rPr>
        <w:t>rmúdez Valdés se dio el 25 de noviembre</w:t>
      </w:r>
      <w:r w:rsidR="00C67DB2">
        <w:rPr>
          <w:rFonts w:ascii="Arial Narrow" w:hAnsi="Arial Narrow" w:cs="Tahoma"/>
          <w:color w:val="000000"/>
          <w:sz w:val="28"/>
          <w:szCs w:val="28"/>
          <w:lang w:eastAsia="es-CO"/>
        </w:rPr>
        <w:t xml:space="preserve"> de 1997 y el nacimiento de los hijos, el 26 de febrero de 1999 y el 29 de junio de 1996. </w:t>
      </w:r>
    </w:p>
    <w:p w:rsidR="00E6542F" w:rsidRDefault="00E6542F" w:rsidP="00797022">
      <w:pPr>
        <w:pStyle w:val="Sinespaciado"/>
        <w:rPr>
          <w:lang w:eastAsia="es-CO"/>
        </w:rPr>
      </w:pPr>
    </w:p>
    <w:p w:rsidR="00E6542F" w:rsidRDefault="00E6542F" w:rsidP="00E6542F">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Por tal motivo n</w:t>
      </w:r>
      <w:r w:rsidR="00C67DB2">
        <w:rPr>
          <w:rFonts w:ascii="Arial Narrow" w:hAnsi="Arial Narrow" w:cs="Tahoma"/>
          <w:color w:val="000000"/>
          <w:sz w:val="28"/>
          <w:szCs w:val="28"/>
          <w:lang w:eastAsia="es-CO"/>
        </w:rPr>
        <w:t xml:space="preserve">egó las pretensiones de la demanda, declaró probadas las excepciones de </w:t>
      </w:r>
      <w:r w:rsidR="00F96D98">
        <w:rPr>
          <w:rFonts w:ascii="Arial Narrow" w:hAnsi="Arial Narrow" w:cs="Tahoma"/>
          <w:color w:val="000000"/>
          <w:sz w:val="28"/>
          <w:szCs w:val="28"/>
          <w:lang w:eastAsia="es-CO"/>
        </w:rPr>
        <w:t>i</w:t>
      </w:r>
      <w:r w:rsidR="00C67DB2">
        <w:rPr>
          <w:rFonts w:ascii="Arial Narrow" w:hAnsi="Arial Narrow" w:cs="Tahoma"/>
          <w:color w:val="000000"/>
          <w:sz w:val="28"/>
          <w:szCs w:val="28"/>
          <w:lang w:eastAsia="es-CO"/>
        </w:rPr>
        <w:t xml:space="preserve">nexistencia del incremento pensional y de inexistencia de la obligación demandada, </w:t>
      </w:r>
      <w:r>
        <w:rPr>
          <w:rFonts w:ascii="Arial Narrow" w:hAnsi="Arial Narrow" w:cs="Tahoma"/>
          <w:color w:val="000000"/>
          <w:sz w:val="28"/>
          <w:szCs w:val="28"/>
          <w:lang w:eastAsia="es-CO"/>
        </w:rPr>
        <w:t xml:space="preserve">e </w:t>
      </w:r>
      <w:r w:rsidR="00C67DB2">
        <w:rPr>
          <w:rFonts w:ascii="Arial Narrow" w:hAnsi="Arial Narrow" w:cs="Tahoma"/>
          <w:color w:val="000000"/>
          <w:sz w:val="28"/>
          <w:szCs w:val="28"/>
          <w:lang w:eastAsia="es-CO"/>
        </w:rPr>
        <w:t xml:space="preserve">impuso </w:t>
      </w:r>
      <w:r>
        <w:rPr>
          <w:rFonts w:ascii="Arial Narrow" w:hAnsi="Arial Narrow" w:cs="Tahoma"/>
          <w:color w:val="000000"/>
          <w:sz w:val="28"/>
          <w:szCs w:val="28"/>
          <w:lang w:eastAsia="es-CO"/>
        </w:rPr>
        <w:t>costas a la parte actora.</w:t>
      </w:r>
    </w:p>
    <w:p w:rsidR="00E6542F" w:rsidRDefault="00E6542F" w:rsidP="00F96D98">
      <w:pPr>
        <w:pStyle w:val="Sinespaciado"/>
        <w:rPr>
          <w:lang w:eastAsia="es-CO"/>
        </w:rPr>
      </w:pPr>
    </w:p>
    <w:p w:rsidR="00722136" w:rsidRDefault="001A783F" w:rsidP="00E6542F">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sidRPr="00F96D98">
        <w:rPr>
          <w:rFonts w:ascii="Arial Narrow" w:hAnsi="Arial Narrow" w:cs="Arial"/>
          <w:iCs/>
          <w:sz w:val="28"/>
          <w:szCs w:val="28"/>
          <w:lang w:val="es-MX" w:eastAsia="es-MX"/>
        </w:rPr>
        <w:t xml:space="preserve">Si bien la parte actora se alzó contra la decisión anterior, este Tribunal en Sala </w:t>
      </w:r>
      <w:r w:rsidR="00F96D98">
        <w:rPr>
          <w:rFonts w:ascii="Arial Narrow" w:hAnsi="Arial Narrow" w:cs="Arial"/>
          <w:iCs/>
          <w:sz w:val="28"/>
          <w:szCs w:val="28"/>
          <w:lang w:val="es-MX" w:eastAsia="es-MX"/>
        </w:rPr>
        <w:t xml:space="preserve">de Decisión </w:t>
      </w:r>
      <w:r w:rsidRPr="00F96D98">
        <w:rPr>
          <w:rFonts w:ascii="Arial Narrow" w:hAnsi="Arial Narrow" w:cs="Arial"/>
          <w:iCs/>
          <w:sz w:val="28"/>
          <w:szCs w:val="28"/>
          <w:lang w:val="es-MX" w:eastAsia="es-MX"/>
        </w:rPr>
        <w:t>Unitaria</w:t>
      </w:r>
      <w:r w:rsidR="00F96D98">
        <w:rPr>
          <w:rFonts w:ascii="Arial Narrow" w:hAnsi="Arial Narrow" w:cs="Arial"/>
          <w:iCs/>
          <w:sz w:val="28"/>
          <w:szCs w:val="28"/>
          <w:lang w:val="es-MX" w:eastAsia="es-MX"/>
        </w:rPr>
        <w:t>,</w:t>
      </w:r>
      <w:r w:rsidR="008C781B">
        <w:rPr>
          <w:rFonts w:ascii="Arial Narrow" w:hAnsi="Arial Narrow" w:cs="Arial"/>
          <w:iCs/>
          <w:sz w:val="28"/>
          <w:szCs w:val="28"/>
          <w:lang w:val="es-MX" w:eastAsia="es-MX"/>
        </w:rPr>
        <w:t xml:space="preserve"> en</w:t>
      </w:r>
      <w:r w:rsidRPr="00F96D98">
        <w:rPr>
          <w:rFonts w:ascii="Arial Narrow" w:hAnsi="Arial Narrow" w:cs="Arial"/>
          <w:iCs/>
          <w:sz w:val="28"/>
          <w:szCs w:val="28"/>
          <w:lang w:val="es-MX" w:eastAsia="es-MX"/>
        </w:rPr>
        <w:t xml:space="preserve"> </w:t>
      </w:r>
      <w:r w:rsidR="00722136" w:rsidRPr="00F96D98">
        <w:rPr>
          <w:rFonts w:ascii="Arial Narrow" w:hAnsi="Arial Narrow" w:cs="Arial"/>
          <w:iCs/>
          <w:sz w:val="28"/>
          <w:szCs w:val="28"/>
          <w:lang w:val="es-MX" w:eastAsia="es-MX"/>
        </w:rPr>
        <w:t xml:space="preserve">auto del 24 de marzo de 2017 declaró inadmisible el recurso de apelación, </w:t>
      </w:r>
      <w:r w:rsidR="00F96D98">
        <w:rPr>
          <w:rFonts w:ascii="Arial Narrow" w:hAnsi="Arial Narrow" w:cs="Arial"/>
          <w:iCs/>
          <w:sz w:val="28"/>
          <w:szCs w:val="28"/>
          <w:lang w:val="es-MX" w:eastAsia="es-MX"/>
        </w:rPr>
        <w:t>considerando</w:t>
      </w:r>
      <w:r w:rsidR="00A61D37" w:rsidRPr="00F96D98">
        <w:rPr>
          <w:rFonts w:ascii="Arial Narrow" w:hAnsi="Arial Narrow" w:cs="Arial"/>
          <w:iCs/>
          <w:sz w:val="28"/>
          <w:szCs w:val="28"/>
          <w:lang w:val="es-MX" w:eastAsia="es-MX"/>
        </w:rPr>
        <w:t xml:space="preserve"> que </w:t>
      </w:r>
      <w:r w:rsidR="00F96D98">
        <w:rPr>
          <w:rFonts w:ascii="Arial Narrow" w:hAnsi="Arial Narrow" w:cs="Arial"/>
          <w:iCs/>
          <w:sz w:val="28"/>
          <w:szCs w:val="28"/>
          <w:lang w:val="es-MX" w:eastAsia="es-MX"/>
        </w:rPr>
        <w:t>conforme a</w:t>
      </w:r>
      <w:r w:rsidR="00A61D37" w:rsidRPr="00F96D98">
        <w:rPr>
          <w:rFonts w:ascii="Arial Narrow" w:hAnsi="Arial Narrow" w:cs="Arial"/>
          <w:iCs/>
          <w:sz w:val="28"/>
          <w:szCs w:val="28"/>
          <w:lang w:val="es-MX" w:eastAsia="es-MX"/>
        </w:rPr>
        <w:t xml:space="preserve">l valor de las pretensiones de la demanda, </w:t>
      </w:r>
      <w:r w:rsidR="00F96D98">
        <w:rPr>
          <w:rFonts w:ascii="Arial Narrow" w:hAnsi="Arial Narrow" w:cs="Arial"/>
          <w:iCs/>
          <w:sz w:val="28"/>
          <w:szCs w:val="28"/>
          <w:lang w:val="es-MX" w:eastAsia="es-MX"/>
        </w:rPr>
        <w:t xml:space="preserve">el presente proceso es de única instancia, y </w:t>
      </w:r>
      <w:r w:rsidR="00A61D37" w:rsidRPr="00F96D98">
        <w:rPr>
          <w:rFonts w:ascii="Arial Narrow" w:hAnsi="Arial Narrow" w:cs="Arial"/>
          <w:iCs/>
          <w:sz w:val="28"/>
          <w:szCs w:val="28"/>
          <w:lang w:val="es-MX" w:eastAsia="es-MX"/>
        </w:rPr>
        <w:t xml:space="preserve">por ende, no es susceptible del recurso de apelación. </w:t>
      </w:r>
      <w:r w:rsidR="00CD7A08">
        <w:rPr>
          <w:rFonts w:ascii="Arial Narrow" w:hAnsi="Arial Narrow" w:cs="Arial"/>
          <w:iCs/>
          <w:sz w:val="28"/>
          <w:szCs w:val="28"/>
          <w:lang w:val="es-MX" w:eastAsia="es-MX"/>
        </w:rPr>
        <w:t xml:space="preserve">No obstante, ordenó </w:t>
      </w:r>
      <w:r w:rsidR="00A61D37" w:rsidRPr="00F96D98">
        <w:rPr>
          <w:rFonts w:ascii="Arial Narrow" w:hAnsi="Arial Narrow" w:cs="Arial"/>
          <w:iCs/>
          <w:sz w:val="28"/>
          <w:szCs w:val="28"/>
          <w:lang w:val="es-MX" w:eastAsia="es-MX"/>
        </w:rPr>
        <w:t>dar trámite al grado jurisdiccional de consulta frente a</w:t>
      </w:r>
      <w:r w:rsidR="00CD7A08">
        <w:rPr>
          <w:rFonts w:ascii="Arial Narrow" w:hAnsi="Arial Narrow" w:cs="Arial"/>
          <w:iCs/>
          <w:sz w:val="28"/>
          <w:szCs w:val="28"/>
          <w:lang w:val="es-MX" w:eastAsia="es-MX"/>
        </w:rPr>
        <w:t xml:space="preserve"> la sentencia, de conformidad con </w:t>
      </w:r>
      <w:r w:rsidR="00A61D37" w:rsidRPr="00F96D98">
        <w:rPr>
          <w:rFonts w:ascii="Arial Narrow" w:hAnsi="Arial Narrow" w:cs="Arial"/>
          <w:iCs/>
          <w:sz w:val="28"/>
          <w:szCs w:val="28"/>
          <w:lang w:val="es-MX" w:eastAsia="es-MX"/>
        </w:rPr>
        <w:t xml:space="preserve">lo establecido en el artículo 69 del Estatuto Procesal Laboral. </w:t>
      </w:r>
    </w:p>
    <w:p w:rsidR="00E11DBC" w:rsidRPr="00F96D98" w:rsidRDefault="00E11DBC" w:rsidP="00E6542F">
      <w:pPr>
        <w:widowControl w:val="0"/>
        <w:autoSpaceDE w:val="0"/>
        <w:autoSpaceDN w:val="0"/>
        <w:adjustRightInd w:val="0"/>
        <w:spacing w:line="360" w:lineRule="auto"/>
        <w:ind w:firstLine="851"/>
        <w:jc w:val="both"/>
        <w:rPr>
          <w:rFonts w:ascii="Arial Narrow" w:hAnsi="Arial Narrow" w:cs="Arial"/>
          <w:iCs/>
          <w:sz w:val="28"/>
          <w:szCs w:val="28"/>
          <w:lang w:val="es-MX" w:eastAsia="es-MX"/>
        </w:rPr>
      </w:pPr>
    </w:p>
    <w:p w:rsidR="00E6542F" w:rsidRPr="00B02E05" w:rsidRDefault="00E6542F" w:rsidP="00E6542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E6542F" w:rsidRPr="00CD7A08" w:rsidRDefault="00E6542F" w:rsidP="00CD7A08">
      <w:pPr>
        <w:pStyle w:val="Sinespaciado"/>
      </w:pPr>
    </w:p>
    <w:p w:rsidR="00E6542F" w:rsidRDefault="00E6542F" w:rsidP="00E6542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E6542F" w:rsidRPr="00BF18C6" w:rsidRDefault="00E6542F" w:rsidP="00BF18C6">
      <w:pPr>
        <w:pStyle w:val="Sinespaciado"/>
      </w:pPr>
    </w:p>
    <w:p w:rsidR="00CD7A08" w:rsidRDefault="00CD7A08" w:rsidP="00CD7A08">
      <w:pPr>
        <w:pStyle w:val="Sinespaciado"/>
        <w:ind w:firstLine="708"/>
        <w:jc w:val="both"/>
        <w:rPr>
          <w:rFonts w:ascii="Arial Narrow" w:hAnsi="Arial Narrow"/>
          <w:i/>
          <w:sz w:val="28"/>
          <w:szCs w:val="28"/>
        </w:rPr>
      </w:pPr>
      <w:r w:rsidRPr="008573DE">
        <w:rPr>
          <w:rFonts w:ascii="Arial Narrow" w:hAnsi="Arial Narrow"/>
          <w:i/>
          <w:sz w:val="28"/>
          <w:szCs w:val="28"/>
        </w:rPr>
        <w:t xml:space="preserve">¿Tiene derecho el demandante al </w:t>
      </w:r>
      <w:r>
        <w:rPr>
          <w:rFonts w:ascii="Arial Narrow" w:hAnsi="Arial Narrow"/>
          <w:i/>
          <w:sz w:val="28"/>
          <w:szCs w:val="28"/>
        </w:rPr>
        <w:t>reconocimiento y pago de los incrementos pensionales por persona</w:t>
      </w:r>
      <w:r w:rsidR="00F777B7">
        <w:rPr>
          <w:rFonts w:ascii="Arial Narrow" w:hAnsi="Arial Narrow"/>
          <w:i/>
          <w:sz w:val="28"/>
          <w:szCs w:val="28"/>
        </w:rPr>
        <w:t xml:space="preserve">s a cargo </w:t>
      </w:r>
      <w:r w:rsidRPr="008573DE">
        <w:rPr>
          <w:rFonts w:ascii="Arial Narrow" w:hAnsi="Arial Narrow"/>
          <w:i/>
          <w:sz w:val="28"/>
          <w:szCs w:val="28"/>
        </w:rPr>
        <w:t>que reclama?</w:t>
      </w:r>
    </w:p>
    <w:p w:rsidR="00CD7A08" w:rsidRDefault="00CD7A08" w:rsidP="00CD7A08">
      <w:pPr>
        <w:pStyle w:val="Sinespaciado"/>
        <w:ind w:firstLine="708"/>
        <w:jc w:val="both"/>
        <w:rPr>
          <w:rFonts w:ascii="Arial Narrow" w:hAnsi="Arial Narrow"/>
          <w:i/>
          <w:sz w:val="28"/>
          <w:szCs w:val="28"/>
        </w:rPr>
      </w:pPr>
    </w:p>
    <w:p w:rsidR="00CD7A08" w:rsidRDefault="00CD7A08" w:rsidP="00CD7A08">
      <w:pPr>
        <w:pStyle w:val="Sinespaciado"/>
      </w:pPr>
    </w:p>
    <w:p w:rsidR="00E6542F" w:rsidRDefault="00E6542F" w:rsidP="00E6542F">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E6542F" w:rsidRPr="00E11DBC" w:rsidRDefault="00E6542F" w:rsidP="00E11DBC">
      <w:pPr>
        <w:pStyle w:val="Sinespaciado"/>
      </w:pPr>
    </w:p>
    <w:p w:rsidR="00E6542F" w:rsidRDefault="00E6542F" w:rsidP="00CD7A08">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r w:rsidR="00CD7A08">
        <w:rPr>
          <w:rFonts w:ascii="Arial Narrow" w:hAnsi="Arial Narrow" w:cs="Tahoma"/>
          <w:sz w:val="28"/>
          <w:szCs w:val="28"/>
        </w:rPr>
        <w:t xml:space="preserve"> E</w:t>
      </w:r>
      <w:r>
        <w:rPr>
          <w:rFonts w:ascii="Arial Narrow" w:hAnsi="Arial Narrow" w:cs="Tahoma"/>
          <w:sz w:val="28"/>
          <w:szCs w:val="28"/>
        </w:rPr>
        <w:t xml:space="preserve">scuchadas las anteriores intervenciones que en síntesis reflejan los puntos debatidos por los integrantes de la Sala, se procede a decidir de fondo, previa las siguientes: </w:t>
      </w:r>
    </w:p>
    <w:p w:rsidR="00E6542F" w:rsidRDefault="00E6542F" w:rsidP="00CD7A08">
      <w:pPr>
        <w:pStyle w:val="Sinespaciado"/>
        <w:spacing w:line="360" w:lineRule="auto"/>
      </w:pPr>
    </w:p>
    <w:p w:rsidR="00E6542F" w:rsidRPr="00145342" w:rsidRDefault="00E6542F" w:rsidP="00E6542F">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Pr="00145342">
        <w:rPr>
          <w:rFonts w:ascii="Arial Narrow" w:hAnsi="Arial Narrow" w:cs="Tahoma"/>
          <w:b/>
          <w:sz w:val="28"/>
          <w:szCs w:val="28"/>
        </w:rPr>
        <w:t>. CONSIDERACIONES:</w:t>
      </w:r>
    </w:p>
    <w:p w:rsidR="009F2327" w:rsidRPr="00120159" w:rsidRDefault="00E6542F" w:rsidP="00120159">
      <w:pPr>
        <w:pStyle w:val="Sinespaciado"/>
      </w:pPr>
      <w:r w:rsidRPr="00145342">
        <w:lastRenderedPageBreak/>
        <w:tab/>
      </w:r>
      <w:r w:rsidRPr="00145342">
        <w:tab/>
      </w:r>
    </w:p>
    <w:p w:rsidR="009F2327" w:rsidRDefault="009F2327" w:rsidP="009F2327">
      <w:pPr>
        <w:pStyle w:val="Textoindependiente"/>
        <w:spacing w:line="360" w:lineRule="auto"/>
        <w:ind w:firstLine="851"/>
        <w:rPr>
          <w:rFonts w:ascii="Arial Narrow" w:hAnsi="Arial Narrow"/>
          <w:sz w:val="28"/>
          <w:szCs w:val="28"/>
          <w:lang w:val="es-CO"/>
        </w:rPr>
      </w:pPr>
      <w:r>
        <w:rPr>
          <w:rFonts w:ascii="Arial Narrow" w:hAnsi="Arial Narrow" w:cs="Tahoma"/>
          <w:sz w:val="28"/>
          <w:szCs w:val="28"/>
        </w:rPr>
        <w:t xml:space="preserve">Los incrementos pensionales por personas a cargo se </w:t>
      </w:r>
      <w:r>
        <w:rPr>
          <w:rFonts w:ascii="Arial Narrow" w:hAnsi="Arial Narrow"/>
          <w:sz w:val="28"/>
          <w:szCs w:val="28"/>
          <w:lang w:val="es-CO"/>
        </w:rPr>
        <w:t>encuentran regulados en el canon 21 del Acuerdo 049 de 1990, en el que se precisa que los mismos corresponden a unos porcentajes del 14% y del 7%, los primeros</w:t>
      </w:r>
      <w:r w:rsidR="00B95556">
        <w:rPr>
          <w:rFonts w:ascii="Arial Narrow" w:hAnsi="Arial Narrow"/>
          <w:sz w:val="28"/>
          <w:szCs w:val="28"/>
          <w:lang w:val="es-CO"/>
        </w:rPr>
        <w:t xml:space="preserve">, </w:t>
      </w:r>
      <w:r>
        <w:rPr>
          <w:rFonts w:ascii="Arial Narrow" w:hAnsi="Arial Narrow"/>
          <w:sz w:val="28"/>
          <w:szCs w:val="28"/>
          <w:lang w:val="es-CO"/>
        </w:rPr>
        <w:t xml:space="preserve">cuando se está a cargo del cónyuge o </w:t>
      </w:r>
      <w:r w:rsidR="00B95556">
        <w:rPr>
          <w:rFonts w:ascii="Arial Narrow" w:hAnsi="Arial Narrow"/>
          <w:sz w:val="28"/>
          <w:szCs w:val="28"/>
          <w:lang w:val="es-CO"/>
        </w:rPr>
        <w:t xml:space="preserve">compañero permanente, </w:t>
      </w:r>
      <w:r>
        <w:rPr>
          <w:rFonts w:ascii="Arial Narrow" w:hAnsi="Arial Narrow"/>
          <w:sz w:val="28"/>
          <w:szCs w:val="28"/>
          <w:lang w:val="es-CO"/>
        </w:rPr>
        <w:t>y los segundos</w:t>
      </w:r>
      <w:r w:rsidR="00B95556">
        <w:rPr>
          <w:rFonts w:ascii="Arial Narrow" w:hAnsi="Arial Narrow"/>
          <w:sz w:val="28"/>
          <w:szCs w:val="28"/>
          <w:lang w:val="es-CO"/>
        </w:rPr>
        <w:t xml:space="preserve">, de los </w:t>
      </w:r>
      <w:r>
        <w:rPr>
          <w:rFonts w:ascii="Arial Narrow" w:hAnsi="Arial Narrow"/>
          <w:sz w:val="28"/>
          <w:szCs w:val="28"/>
          <w:lang w:val="es-CO"/>
        </w:rPr>
        <w:t>hijos menores.</w:t>
      </w:r>
    </w:p>
    <w:p w:rsidR="00297A44" w:rsidRDefault="009F2327" w:rsidP="00297A44">
      <w:pPr>
        <w:pStyle w:val="Sinespaciado"/>
        <w:rPr>
          <w:lang w:val="es-CO"/>
        </w:rPr>
      </w:pPr>
      <w:r>
        <w:rPr>
          <w:lang w:val="es-CO"/>
        </w:rPr>
        <w:t xml:space="preserve">  </w:t>
      </w:r>
    </w:p>
    <w:p w:rsidR="00120159" w:rsidRDefault="00E6542F" w:rsidP="00120159">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En la Ley 100 de 1993, actual norma que regula el tema de la seguridad social, nada se dice al respecto. Sin embargo, el silencio legal referido, no </w:t>
      </w:r>
      <w:r w:rsidR="00B95556">
        <w:rPr>
          <w:rFonts w:ascii="Arial Narrow" w:hAnsi="Arial Narrow"/>
          <w:sz w:val="28"/>
          <w:szCs w:val="28"/>
          <w:lang w:val="es-CO"/>
        </w:rPr>
        <w:t xml:space="preserve">se </w:t>
      </w:r>
      <w:r>
        <w:rPr>
          <w:rFonts w:ascii="Arial Narrow" w:hAnsi="Arial Narrow"/>
          <w:sz w:val="28"/>
          <w:szCs w:val="28"/>
          <w:lang w:val="es-CO"/>
        </w:rPr>
        <w:t xml:space="preserve">traduce indefectiblemente en que los incrementos pensionales hayan </w:t>
      </w:r>
      <w:r w:rsidR="00120159">
        <w:rPr>
          <w:rFonts w:ascii="Arial Narrow" w:hAnsi="Arial Narrow"/>
          <w:sz w:val="28"/>
          <w:szCs w:val="28"/>
          <w:lang w:val="es-CO"/>
        </w:rPr>
        <w:t xml:space="preserve">desaparecido o perdido vigencia, pues las aludidas adendas a la pensión </w:t>
      </w:r>
      <w:r w:rsidR="00120159" w:rsidRPr="00145342">
        <w:rPr>
          <w:rFonts w:ascii="Arial Narrow" w:hAnsi="Arial Narrow"/>
          <w:sz w:val="28"/>
          <w:szCs w:val="28"/>
          <w:lang w:val="es-CO"/>
        </w:rPr>
        <w:t>aún conserva</w:t>
      </w:r>
      <w:r w:rsidR="00120159">
        <w:rPr>
          <w:rFonts w:ascii="Arial Narrow" w:hAnsi="Arial Narrow"/>
          <w:sz w:val="28"/>
          <w:szCs w:val="28"/>
          <w:lang w:val="es-CO"/>
        </w:rPr>
        <w:t>n</w:t>
      </w:r>
      <w:r w:rsidR="00120159" w:rsidRPr="00145342">
        <w:rPr>
          <w:rFonts w:ascii="Arial Narrow" w:hAnsi="Arial Narrow"/>
          <w:sz w:val="28"/>
          <w:szCs w:val="28"/>
          <w:lang w:val="es-CO"/>
        </w:rPr>
        <w:t xml:space="preserve"> vigencia con la entrada en vigor de la Ley 100 de 1993, por aplicación del régimen de transición, sin que, su contenido con arreglo al artículo 31 de la Ley 100 riña en forma directa o indirecta con los postulados de ésta</w:t>
      </w:r>
      <w:r w:rsidR="00120159">
        <w:rPr>
          <w:rFonts w:ascii="Arial Narrow" w:hAnsi="Arial Narrow"/>
          <w:sz w:val="28"/>
          <w:szCs w:val="28"/>
          <w:lang w:val="es-CO"/>
        </w:rPr>
        <w:t xml:space="preserve">, pues en contraste, </w:t>
      </w:r>
      <w:r w:rsidR="00120159" w:rsidRPr="00145342">
        <w:rPr>
          <w:rFonts w:ascii="Arial Narrow" w:hAnsi="Arial Narrow"/>
          <w:sz w:val="28"/>
          <w:szCs w:val="28"/>
          <w:lang w:val="es-CO"/>
        </w:rPr>
        <w:t>su aplicación</w:t>
      </w:r>
      <w:r w:rsidR="00120159">
        <w:rPr>
          <w:rFonts w:ascii="Arial Narrow" w:hAnsi="Arial Narrow"/>
          <w:sz w:val="28"/>
          <w:szCs w:val="28"/>
          <w:lang w:val="es-CO"/>
        </w:rPr>
        <w:t xml:space="preserve"> encuentra </w:t>
      </w:r>
      <w:r w:rsidR="00120159" w:rsidRPr="00145342">
        <w:rPr>
          <w:rFonts w:ascii="Arial Narrow" w:hAnsi="Arial Narrow"/>
          <w:sz w:val="28"/>
          <w:szCs w:val="28"/>
          <w:lang w:val="es-CO"/>
        </w:rPr>
        <w:t>respaldo en los artículos 48 y 53 de la Constitución Política.</w:t>
      </w:r>
    </w:p>
    <w:p w:rsidR="00120159" w:rsidRPr="00145342" w:rsidRDefault="00120159" w:rsidP="00120159">
      <w:pPr>
        <w:pStyle w:val="Sinespaciado"/>
        <w:rPr>
          <w:lang w:val="es-CO"/>
        </w:rPr>
      </w:pPr>
    </w:p>
    <w:p w:rsidR="00120159" w:rsidRDefault="00120159" w:rsidP="00120159">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Lo anterior implica que</w:t>
      </w:r>
      <w:r w:rsidRPr="00145342">
        <w:rPr>
          <w:rFonts w:ascii="Arial Narrow" w:hAnsi="Arial Narrow"/>
          <w:sz w:val="28"/>
          <w:szCs w:val="28"/>
          <w:lang w:val="es-CO"/>
        </w:rPr>
        <w:t xml:space="preserve"> su permanencia en el ordenamiento </w:t>
      </w:r>
      <w:r>
        <w:rPr>
          <w:rFonts w:ascii="Arial Narrow" w:hAnsi="Arial Narrow"/>
          <w:sz w:val="28"/>
          <w:szCs w:val="28"/>
          <w:lang w:val="es-CO"/>
        </w:rPr>
        <w:t xml:space="preserve">jurídico </w:t>
      </w:r>
      <w:r w:rsidRPr="00145342">
        <w:rPr>
          <w:rFonts w:ascii="Arial Narrow" w:hAnsi="Arial Narrow"/>
          <w:sz w:val="28"/>
          <w:szCs w:val="28"/>
          <w:lang w:val="es-CO"/>
        </w:rPr>
        <w:t xml:space="preserve">se impone no sólo para los pensionados que accedieron por derecho propio a la pensión de vejez, con base en el </w:t>
      </w:r>
      <w:r>
        <w:rPr>
          <w:rFonts w:ascii="Arial Narrow" w:hAnsi="Arial Narrow"/>
          <w:sz w:val="28"/>
          <w:szCs w:val="28"/>
          <w:lang w:val="es-CO"/>
        </w:rPr>
        <w:t>Acuerdo 049 de 1990</w:t>
      </w:r>
      <w:r w:rsidRPr="00145342">
        <w:rPr>
          <w:rFonts w:ascii="Arial Narrow" w:hAnsi="Arial Narrow"/>
          <w:sz w:val="28"/>
          <w:szCs w:val="28"/>
          <w:lang w:val="es-CO"/>
        </w:rPr>
        <w:t>, sino también a quienes accedieron al mismo derecho</w:t>
      </w:r>
      <w:r>
        <w:rPr>
          <w:rFonts w:ascii="Arial Narrow" w:hAnsi="Arial Narrow"/>
          <w:sz w:val="28"/>
          <w:szCs w:val="28"/>
          <w:lang w:val="es-CO"/>
        </w:rPr>
        <w:t>, con amparo en esa normatividad,</w:t>
      </w:r>
      <w:r w:rsidRPr="00145342">
        <w:rPr>
          <w:rFonts w:ascii="Arial Narrow" w:hAnsi="Arial Narrow"/>
          <w:sz w:val="28"/>
          <w:szCs w:val="28"/>
          <w:lang w:val="es-CO"/>
        </w:rPr>
        <w:t xml:space="preserve"> por régimen de transición.</w:t>
      </w:r>
      <w:r>
        <w:rPr>
          <w:rFonts w:ascii="Arial Narrow" w:hAnsi="Arial Narrow"/>
          <w:sz w:val="28"/>
          <w:szCs w:val="28"/>
          <w:lang w:val="es-CO"/>
        </w:rPr>
        <w:t xml:space="preserve"> </w:t>
      </w:r>
    </w:p>
    <w:p w:rsidR="00E6542F" w:rsidRDefault="00120159" w:rsidP="00E6542F">
      <w:pPr>
        <w:pStyle w:val="Textoindependiente"/>
        <w:spacing w:line="360" w:lineRule="auto"/>
        <w:ind w:firstLine="851"/>
        <w:rPr>
          <w:rFonts w:ascii="Arial Narrow" w:hAnsi="Arial Narrow"/>
          <w:sz w:val="28"/>
          <w:szCs w:val="28"/>
        </w:rPr>
      </w:pPr>
      <w:r>
        <w:rPr>
          <w:rFonts w:ascii="Arial Narrow" w:hAnsi="Arial Narrow"/>
          <w:sz w:val="28"/>
          <w:szCs w:val="28"/>
          <w:lang w:val="es-CO"/>
        </w:rPr>
        <w:t xml:space="preserve">Así lo ha decantado el máximo </w:t>
      </w:r>
      <w:r w:rsidR="00E6542F">
        <w:rPr>
          <w:rFonts w:ascii="Arial Narrow" w:hAnsi="Arial Narrow"/>
          <w:sz w:val="28"/>
          <w:szCs w:val="28"/>
        </w:rPr>
        <w:t>órgano de cierre de la especialidad laboral</w:t>
      </w:r>
      <w:r w:rsidR="00E6542F" w:rsidRPr="001646CC">
        <w:rPr>
          <w:rFonts w:ascii="Arial Narrow" w:hAnsi="Arial Narrow"/>
          <w:sz w:val="28"/>
          <w:szCs w:val="28"/>
        </w:rPr>
        <w:t xml:space="preserve">, proferidas el 9 de octubre de 2013 y 23 de abril de 2014, en sede de tutela, en las que recalca que tal beneficio se mantiene en vigor, para el afiliado </w:t>
      </w:r>
      <w:r w:rsidR="00E6542F">
        <w:rPr>
          <w:rFonts w:ascii="Arial Narrow" w:hAnsi="Arial Narrow"/>
          <w:sz w:val="28"/>
          <w:szCs w:val="28"/>
        </w:rPr>
        <w:t xml:space="preserve">que disfrute de su pensión de vejez o de invalidez, en apoyo al multicitado Acuerdo, sea que se le aplique </w:t>
      </w:r>
      <w:r w:rsidR="00E6542F" w:rsidRPr="001646CC">
        <w:rPr>
          <w:rFonts w:ascii="Arial Narrow" w:hAnsi="Arial Narrow"/>
          <w:sz w:val="28"/>
          <w:szCs w:val="28"/>
        </w:rPr>
        <w:t>por derecho propio o po</w:t>
      </w:r>
      <w:r w:rsidR="00E6542F">
        <w:rPr>
          <w:rFonts w:ascii="Arial Narrow" w:hAnsi="Arial Narrow"/>
          <w:sz w:val="28"/>
          <w:szCs w:val="28"/>
        </w:rPr>
        <w:t xml:space="preserve">r </w:t>
      </w:r>
      <w:r w:rsidR="00A66DFE">
        <w:rPr>
          <w:rFonts w:ascii="Arial Narrow" w:hAnsi="Arial Narrow"/>
          <w:sz w:val="28"/>
          <w:szCs w:val="28"/>
        </w:rPr>
        <w:t xml:space="preserve">el puente que le tiende el régimen de </w:t>
      </w:r>
      <w:r w:rsidR="00E6542F">
        <w:rPr>
          <w:rFonts w:ascii="Arial Narrow" w:hAnsi="Arial Narrow"/>
          <w:sz w:val="28"/>
          <w:szCs w:val="28"/>
        </w:rPr>
        <w:t>transición.</w:t>
      </w:r>
    </w:p>
    <w:p w:rsidR="00E6542F" w:rsidRPr="001C0BA6" w:rsidRDefault="00E6542F" w:rsidP="001C0BA6">
      <w:pPr>
        <w:pStyle w:val="Sinespaciado"/>
      </w:pPr>
    </w:p>
    <w:p w:rsidR="006644DB" w:rsidRPr="003F57B2" w:rsidRDefault="006644DB" w:rsidP="006644DB">
      <w:pPr>
        <w:pStyle w:val="Textoindependiente"/>
        <w:spacing w:line="360" w:lineRule="auto"/>
        <w:ind w:firstLine="851"/>
        <w:rPr>
          <w:rFonts w:ascii="Arial Narrow" w:hAnsi="Arial Narrow" w:cs="Tahoma"/>
          <w:sz w:val="28"/>
          <w:szCs w:val="28"/>
        </w:rPr>
      </w:pPr>
      <w:r>
        <w:rPr>
          <w:rFonts w:ascii="Arial Narrow" w:hAnsi="Arial Narrow"/>
          <w:sz w:val="28"/>
          <w:szCs w:val="28"/>
        </w:rPr>
        <w:t xml:space="preserve">Verificada la aplicabilidad de los incrementos pensionales en la actualidad, el paso a seguir es delimitar los presupuestos que se deben cumplir para que los mismos sean impuestos. Para ello, en primera medida, el artículo 21 del mentado Acuerdo establece textualmente: </w:t>
      </w:r>
    </w:p>
    <w:p w:rsidR="006644DB" w:rsidRPr="00EE2A96" w:rsidRDefault="006644DB" w:rsidP="00EE2A96">
      <w:pPr>
        <w:pStyle w:val="Sinespaciado"/>
      </w:pPr>
    </w:p>
    <w:p w:rsidR="006644DB" w:rsidRPr="00C66344" w:rsidRDefault="006644DB" w:rsidP="006644DB">
      <w:pPr>
        <w:pStyle w:val="Textoindependiente"/>
        <w:ind w:firstLine="851"/>
        <w:rPr>
          <w:rFonts w:ascii="Arial Narrow" w:hAnsi="Arial Narrow"/>
          <w:i/>
          <w:sz w:val="28"/>
          <w:szCs w:val="28"/>
        </w:rPr>
      </w:pPr>
      <w:r w:rsidRPr="00C66344">
        <w:rPr>
          <w:rFonts w:ascii="Arial Narrow" w:hAnsi="Arial Narrow"/>
          <w:i/>
          <w:sz w:val="28"/>
          <w:szCs w:val="28"/>
        </w:rPr>
        <w:t>“Las pensiones mensuales de invalidez y de vejez se incrementarán así:</w:t>
      </w:r>
    </w:p>
    <w:p w:rsidR="006644DB" w:rsidRPr="00C66344" w:rsidRDefault="006644DB" w:rsidP="006644DB">
      <w:pPr>
        <w:pStyle w:val="Sinespaciado"/>
      </w:pPr>
    </w:p>
    <w:p w:rsidR="006644DB" w:rsidRPr="00C66344" w:rsidRDefault="006644DB" w:rsidP="006644DB">
      <w:pPr>
        <w:pStyle w:val="Textoindependiente"/>
        <w:ind w:firstLine="851"/>
        <w:rPr>
          <w:rFonts w:ascii="Arial Narrow" w:hAnsi="Arial Narrow"/>
          <w:i/>
          <w:sz w:val="28"/>
          <w:szCs w:val="28"/>
        </w:rPr>
      </w:pPr>
      <w:r w:rsidRPr="00C66344">
        <w:rPr>
          <w:rFonts w:ascii="Arial Narrow" w:hAnsi="Arial Narrow"/>
          <w:i/>
          <w:sz w:val="28"/>
          <w:szCs w:val="28"/>
        </w:rPr>
        <w:t>a) En un siete por ciento (7%) sobre la pensión mínima legal, por cada uno de los hijos o hijas menores de 16 años o de dieciocho (18) años si son estudiantes o por cada uno de los hijos inválidos no pensionados de cualquier edad, siempre que dependan económicamente del beneficiario y,</w:t>
      </w:r>
    </w:p>
    <w:p w:rsidR="006644DB" w:rsidRPr="00C66344" w:rsidRDefault="006644DB" w:rsidP="00CA149D">
      <w:pPr>
        <w:pStyle w:val="Sinespaciado"/>
      </w:pPr>
    </w:p>
    <w:p w:rsidR="006644DB" w:rsidRPr="00C66344" w:rsidRDefault="006644DB" w:rsidP="006644DB">
      <w:pPr>
        <w:pStyle w:val="Textoindependiente"/>
        <w:ind w:firstLine="851"/>
        <w:rPr>
          <w:rFonts w:ascii="Arial Narrow" w:hAnsi="Arial Narrow"/>
          <w:i/>
          <w:sz w:val="28"/>
          <w:szCs w:val="28"/>
        </w:rPr>
      </w:pPr>
      <w:r w:rsidRPr="00C66344">
        <w:rPr>
          <w:rFonts w:ascii="Arial Narrow" w:hAnsi="Arial Narrow"/>
          <w:i/>
          <w:sz w:val="28"/>
          <w:szCs w:val="28"/>
        </w:rPr>
        <w:lastRenderedPageBreak/>
        <w:t>b) En un catorce por ciento (14%) sobre la pensión mínima legal, por el cónyuge o compañero o compañera del beneficiario que dependa económicamente de éste y no disfrute de una pensión.</w:t>
      </w:r>
    </w:p>
    <w:p w:rsidR="006644DB" w:rsidRPr="00C66344" w:rsidRDefault="006644DB" w:rsidP="00CA149D">
      <w:pPr>
        <w:pStyle w:val="Sinespaciado"/>
      </w:pPr>
    </w:p>
    <w:p w:rsidR="006644DB" w:rsidRDefault="006644DB" w:rsidP="006644DB">
      <w:pPr>
        <w:pStyle w:val="Textoindependiente"/>
        <w:ind w:firstLine="851"/>
        <w:rPr>
          <w:rFonts w:ascii="Arial Narrow" w:hAnsi="Arial Narrow"/>
          <w:i/>
          <w:sz w:val="28"/>
          <w:szCs w:val="28"/>
        </w:rPr>
      </w:pPr>
      <w:r w:rsidRPr="00C66344">
        <w:rPr>
          <w:rFonts w:ascii="Arial Narrow" w:hAnsi="Arial Narrow"/>
          <w:i/>
          <w:sz w:val="28"/>
          <w:szCs w:val="28"/>
        </w:rPr>
        <w:t>Los incrementos mensuales de las pensiones de invalidez y de vejez por estos conceptos, no podrán exceder del cuarenta y dos por ciento (42%) de la pensión mínima legal</w:t>
      </w:r>
      <w:r>
        <w:rPr>
          <w:rFonts w:ascii="Arial Narrow" w:hAnsi="Arial Narrow"/>
          <w:i/>
          <w:sz w:val="28"/>
          <w:szCs w:val="28"/>
        </w:rPr>
        <w:t>”</w:t>
      </w:r>
      <w:r w:rsidRPr="00C66344">
        <w:rPr>
          <w:rFonts w:ascii="Arial Narrow" w:hAnsi="Arial Narrow"/>
          <w:i/>
          <w:sz w:val="28"/>
          <w:szCs w:val="28"/>
        </w:rPr>
        <w:t>.</w:t>
      </w:r>
    </w:p>
    <w:p w:rsidR="006644DB" w:rsidRDefault="006644DB" w:rsidP="006644DB">
      <w:pPr>
        <w:pStyle w:val="Textoindependiente"/>
        <w:ind w:firstLine="851"/>
        <w:rPr>
          <w:rFonts w:ascii="Arial Narrow" w:hAnsi="Arial Narrow"/>
          <w:i/>
          <w:sz w:val="28"/>
          <w:szCs w:val="28"/>
        </w:rPr>
      </w:pPr>
    </w:p>
    <w:p w:rsidR="00D913A7" w:rsidRDefault="006644DB" w:rsidP="00D913A7">
      <w:pPr>
        <w:pStyle w:val="Textoindependiente"/>
        <w:spacing w:line="360" w:lineRule="auto"/>
        <w:ind w:firstLine="851"/>
        <w:rPr>
          <w:rFonts w:ascii="Arial Narrow" w:hAnsi="Arial Narrow"/>
          <w:sz w:val="28"/>
          <w:szCs w:val="28"/>
        </w:rPr>
      </w:pPr>
      <w:r>
        <w:rPr>
          <w:rFonts w:ascii="Arial Narrow" w:hAnsi="Arial Narrow"/>
          <w:sz w:val="28"/>
          <w:szCs w:val="28"/>
        </w:rPr>
        <w:t xml:space="preserve">De la norma en cita, </w:t>
      </w:r>
      <w:r w:rsidR="00EE2A96">
        <w:rPr>
          <w:rFonts w:ascii="Arial Narrow" w:hAnsi="Arial Narrow"/>
          <w:sz w:val="28"/>
          <w:szCs w:val="28"/>
        </w:rPr>
        <w:t xml:space="preserve">puede extraerse que </w:t>
      </w:r>
      <w:r>
        <w:rPr>
          <w:rFonts w:ascii="Arial Narrow" w:hAnsi="Arial Narrow"/>
          <w:sz w:val="28"/>
          <w:szCs w:val="28"/>
        </w:rPr>
        <w:t>los presupuestos para pedir incremento</w:t>
      </w:r>
      <w:r w:rsidR="00EE2A96">
        <w:rPr>
          <w:rFonts w:ascii="Arial Narrow" w:hAnsi="Arial Narrow"/>
          <w:sz w:val="28"/>
          <w:szCs w:val="28"/>
        </w:rPr>
        <w:t xml:space="preserve"> pensional</w:t>
      </w:r>
      <w:r w:rsidR="00AD500C">
        <w:rPr>
          <w:rFonts w:ascii="Arial Narrow" w:hAnsi="Arial Narrow"/>
          <w:sz w:val="28"/>
          <w:szCs w:val="28"/>
        </w:rPr>
        <w:t xml:space="preserve"> por cónyuge a cargo son</w:t>
      </w:r>
      <w:r>
        <w:rPr>
          <w:rFonts w:ascii="Arial Narrow" w:hAnsi="Arial Narrow"/>
          <w:sz w:val="28"/>
          <w:szCs w:val="28"/>
        </w:rPr>
        <w:t xml:space="preserve">: (i) Que el pensionado lo sea por vejez o invalidez, </w:t>
      </w:r>
      <w:r w:rsidR="00E16C36">
        <w:rPr>
          <w:rFonts w:ascii="Arial Narrow" w:hAnsi="Arial Narrow"/>
          <w:sz w:val="28"/>
          <w:szCs w:val="28"/>
        </w:rPr>
        <w:t xml:space="preserve">en </w:t>
      </w:r>
      <w:r w:rsidR="00E16C36">
        <w:rPr>
          <w:rFonts w:ascii="Arial Narrow" w:hAnsi="Arial Narrow" w:cs="Tahoma"/>
          <w:sz w:val="28"/>
          <w:szCs w:val="28"/>
        </w:rPr>
        <w:t xml:space="preserve">aplicación del </w:t>
      </w:r>
      <w:r w:rsidR="00E16C36" w:rsidRPr="003F57B2">
        <w:rPr>
          <w:rFonts w:ascii="Arial Narrow" w:hAnsi="Arial Narrow" w:cs="Tahoma"/>
          <w:sz w:val="28"/>
          <w:szCs w:val="28"/>
        </w:rPr>
        <w:t>Acuerdo 049 de 1990</w:t>
      </w:r>
      <w:r w:rsidR="00E16C36">
        <w:rPr>
          <w:rFonts w:ascii="Arial Narrow" w:hAnsi="Arial Narrow" w:cs="Tahoma"/>
          <w:sz w:val="28"/>
          <w:szCs w:val="28"/>
        </w:rPr>
        <w:t xml:space="preserve">, sea por aplicación directa de esa norma, o por virtud del puente que le tiende el régimen de transición contenido en el artículo 36 de la Ley 100/93, </w:t>
      </w:r>
      <w:r>
        <w:rPr>
          <w:rFonts w:ascii="Arial Narrow" w:hAnsi="Arial Narrow"/>
          <w:sz w:val="28"/>
          <w:szCs w:val="28"/>
        </w:rPr>
        <w:t>(ii) Que el pensionado conviva con un compañ</w:t>
      </w:r>
      <w:r w:rsidR="005657E0">
        <w:rPr>
          <w:rFonts w:ascii="Arial Narrow" w:hAnsi="Arial Narrow"/>
          <w:sz w:val="28"/>
          <w:szCs w:val="28"/>
        </w:rPr>
        <w:t xml:space="preserve">ero permanente o con un cónyuge, y que este sea dependiente económicamente de aquel. </w:t>
      </w:r>
    </w:p>
    <w:p w:rsidR="00D913A7" w:rsidRDefault="00D913A7" w:rsidP="00D913A7">
      <w:pPr>
        <w:pStyle w:val="Sinespaciado"/>
      </w:pPr>
    </w:p>
    <w:p w:rsidR="00D913A7" w:rsidRDefault="00AD500C" w:rsidP="00D913A7">
      <w:pPr>
        <w:pStyle w:val="Textoindependiente"/>
        <w:spacing w:line="360" w:lineRule="auto"/>
        <w:ind w:firstLine="708"/>
        <w:rPr>
          <w:rFonts w:ascii="Arial Narrow" w:hAnsi="Arial Narrow" w:cs="Tahoma"/>
          <w:sz w:val="28"/>
          <w:szCs w:val="28"/>
        </w:rPr>
      </w:pPr>
      <w:r w:rsidRPr="00D913A7">
        <w:rPr>
          <w:rFonts w:ascii="Arial Narrow" w:hAnsi="Arial Narrow"/>
          <w:sz w:val="28"/>
          <w:szCs w:val="28"/>
        </w:rPr>
        <w:t>En cuanto a los hijos,</w:t>
      </w:r>
      <w:r w:rsidR="00D913A7" w:rsidRPr="00D913A7">
        <w:rPr>
          <w:rFonts w:ascii="Arial Narrow" w:hAnsi="Arial Narrow"/>
          <w:sz w:val="28"/>
          <w:szCs w:val="28"/>
        </w:rPr>
        <w:t xml:space="preserve"> la norma en cita establece claramente tres circunstancias especiales para poder dar lugar al incremento pensional en las que las exigencias probatorias son diferentes: (i) los hijos </w:t>
      </w:r>
      <w:r w:rsidR="00D913A7" w:rsidRPr="00D913A7">
        <w:rPr>
          <w:rFonts w:ascii="Arial Narrow" w:hAnsi="Arial Narrow" w:cs="Tahoma"/>
          <w:sz w:val="28"/>
          <w:szCs w:val="28"/>
        </w:rPr>
        <w:t>menores de 16 años, s</w:t>
      </w:r>
      <w:r w:rsidR="00044D9B">
        <w:rPr>
          <w:rFonts w:ascii="Arial Narrow" w:hAnsi="Arial Narrow" w:cs="Tahoma"/>
          <w:sz w:val="28"/>
          <w:szCs w:val="28"/>
        </w:rPr>
        <w:t>ó</w:t>
      </w:r>
      <w:r w:rsidR="00D913A7" w:rsidRPr="00D913A7">
        <w:rPr>
          <w:rFonts w:ascii="Arial Narrow" w:hAnsi="Arial Narrow" w:cs="Tahoma"/>
          <w:sz w:val="28"/>
          <w:szCs w:val="28"/>
        </w:rPr>
        <w:t>lo deben acreditar el vínculo de consanguinidad, (ii) los hijos entre 16 y 18 años, además del vínculo de consanguinidad deben demostrar la calidad de estudiantes y</w:t>
      </w:r>
      <w:r w:rsidR="00B95556">
        <w:rPr>
          <w:rFonts w:ascii="Arial Narrow" w:hAnsi="Arial Narrow" w:cs="Tahoma"/>
          <w:sz w:val="28"/>
          <w:szCs w:val="28"/>
        </w:rPr>
        <w:t>, (iii) los hijos inválidos,  si</w:t>
      </w:r>
      <w:r w:rsidR="00D913A7" w:rsidRPr="00D913A7">
        <w:rPr>
          <w:rFonts w:ascii="Arial Narrow" w:hAnsi="Arial Narrow" w:cs="Tahoma"/>
          <w:sz w:val="28"/>
          <w:szCs w:val="28"/>
        </w:rPr>
        <w:t>n restricciones de edad, deben demostrar la estructuración de la invalidez y la dependencia económica respecto del pensionado.</w:t>
      </w:r>
      <w:r w:rsidR="004458B3">
        <w:rPr>
          <w:rFonts w:ascii="Arial Narrow" w:hAnsi="Arial Narrow" w:cs="Tahoma"/>
          <w:sz w:val="28"/>
          <w:szCs w:val="28"/>
        </w:rPr>
        <w:t xml:space="preserve"> Nótese que la norma no contempla la posibilidad de incrementar la pensión cuando se tiene a cargo hijos mayores a 18 años, aunque se encuentren adelantando estudios, quedando entonces excluidos de dicha prebenda. </w:t>
      </w:r>
    </w:p>
    <w:p w:rsidR="00BF18C6" w:rsidRDefault="00BF18C6" w:rsidP="00BF18C6">
      <w:pPr>
        <w:rPr>
          <w:i/>
          <w:sz w:val="26"/>
          <w:szCs w:val="26"/>
        </w:rPr>
      </w:pPr>
    </w:p>
    <w:p w:rsidR="00BF18C6" w:rsidRPr="008F508F" w:rsidRDefault="00BF18C6" w:rsidP="00BF18C6">
      <w:pPr>
        <w:pStyle w:val="Textoindependiente21"/>
        <w:rPr>
          <w:sz w:val="28"/>
        </w:rPr>
      </w:pPr>
      <w:r w:rsidRPr="008F508F">
        <w:rPr>
          <w:sz w:val="28"/>
        </w:rPr>
        <w:t xml:space="preserve">Tales requisitos, aunque deben </w:t>
      </w:r>
      <w:r>
        <w:rPr>
          <w:sz w:val="28"/>
        </w:rPr>
        <w:t xml:space="preserve">ser acreditados </w:t>
      </w:r>
      <w:r w:rsidRPr="008F508F">
        <w:rPr>
          <w:sz w:val="28"/>
        </w:rPr>
        <w:t>con antelación</w:t>
      </w:r>
      <w:r>
        <w:rPr>
          <w:sz w:val="28"/>
        </w:rPr>
        <w:t xml:space="preserve"> </w:t>
      </w:r>
      <w:r w:rsidRPr="008F508F">
        <w:rPr>
          <w:sz w:val="28"/>
        </w:rPr>
        <w:t xml:space="preserve">al reconocimiento de la prestación pensional, dado que </w:t>
      </w:r>
      <w:r>
        <w:rPr>
          <w:sz w:val="28"/>
        </w:rPr>
        <w:t xml:space="preserve">el </w:t>
      </w:r>
      <w:r w:rsidRPr="008F508F">
        <w:rPr>
          <w:sz w:val="28"/>
        </w:rPr>
        <w:t xml:space="preserve">incremento por persona a cargo </w:t>
      </w:r>
      <w:r>
        <w:rPr>
          <w:sz w:val="28"/>
        </w:rPr>
        <w:t xml:space="preserve">se hace exigible </w:t>
      </w:r>
      <w:r w:rsidRPr="008F508F">
        <w:rPr>
          <w:sz w:val="28"/>
        </w:rPr>
        <w:t>a partir del momento del reconocimiento del derecho, ello</w:t>
      </w:r>
      <w:r>
        <w:rPr>
          <w:sz w:val="28"/>
        </w:rPr>
        <w:t xml:space="preserve"> </w:t>
      </w:r>
      <w:r w:rsidRPr="00BF18C6">
        <w:rPr>
          <w:i/>
          <w:sz w:val="28"/>
        </w:rPr>
        <w:t>per se</w:t>
      </w:r>
      <w:r>
        <w:rPr>
          <w:sz w:val="28"/>
        </w:rPr>
        <w:t xml:space="preserve"> </w:t>
      </w:r>
      <w:r w:rsidRPr="008F508F">
        <w:rPr>
          <w:sz w:val="28"/>
        </w:rPr>
        <w:t xml:space="preserve">no implica que deban ser cumplidos </w:t>
      </w:r>
      <w:r>
        <w:rPr>
          <w:sz w:val="28"/>
        </w:rPr>
        <w:t xml:space="preserve">con anterioridad a la </w:t>
      </w:r>
      <w:r w:rsidRPr="008F508F">
        <w:rPr>
          <w:sz w:val="28"/>
        </w:rPr>
        <w:t xml:space="preserve">vigencia de Ley 100/93, </w:t>
      </w:r>
      <w:r>
        <w:rPr>
          <w:sz w:val="28"/>
        </w:rPr>
        <w:t>pues como se indicó precedentemente</w:t>
      </w:r>
      <w:r w:rsidRPr="008F508F">
        <w:rPr>
          <w:sz w:val="28"/>
        </w:rPr>
        <w:t xml:space="preserve">, tal prerrogativa surge en favor de quien ha sido pensionado conforme a los postulados del Acuerdo 049 de 1990, aplicable </w:t>
      </w:r>
      <w:r>
        <w:rPr>
          <w:sz w:val="28"/>
        </w:rPr>
        <w:t xml:space="preserve">no sólo </w:t>
      </w:r>
      <w:r w:rsidRPr="008F508F">
        <w:rPr>
          <w:sz w:val="28"/>
        </w:rPr>
        <w:t xml:space="preserve">por derecho propio </w:t>
      </w:r>
      <w:r>
        <w:rPr>
          <w:sz w:val="28"/>
        </w:rPr>
        <w:t xml:space="preserve">sino también </w:t>
      </w:r>
      <w:r w:rsidRPr="008F508F">
        <w:rPr>
          <w:sz w:val="28"/>
        </w:rPr>
        <w:t xml:space="preserve">por virtud del régimen de transición, </w:t>
      </w:r>
      <w:r>
        <w:rPr>
          <w:sz w:val="28"/>
        </w:rPr>
        <w:t xml:space="preserve">caso este último, en el que </w:t>
      </w:r>
      <w:r w:rsidRPr="008F508F">
        <w:rPr>
          <w:sz w:val="28"/>
        </w:rPr>
        <w:t>los requisitos para acceder a la pensión pued</w:t>
      </w:r>
      <w:r>
        <w:rPr>
          <w:sz w:val="28"/>
        </w:rPr>
        <w:t>e</w:t>
      </w:r>
      <w:r w:rsidRPr="008F508F">
        <w:rPr>
          <w:sz w:val="28"/>
        </w:rPr>
        <w:t xml:space="preserve">n ser completados en vigencia de la nueva ley de seguridad social.  </w:t>
      </w:r>
    </w:p>
    <w:p w:rsidR="00D913A7" w:rsidRDefault="00D913A7" w:rsidP="00D913A7">
      <w:pPr>
        <w:pStyle w:val="Sinespaciado"/>
      </w:pPr>
    </w:p>
    <w:p w:rsidR="004C04F3" w:rsidRDefault="00CA149D" w:rsidP="00CA149D">
      <w:pPr>
        <w:pStyle w:val="Textoindependiente"/>
        <w:spacing w:line="360" w:lineRule="auto"/>
        <w:ind w:firstLine="851"/>
        <w:rPr>
          <w:rFonts w:ascii="Arial Narrow" w:hAnsi="Arial Narrow"/>
          <w:sz w:val="28"/>
          <w:szCs w:val="28"/>
        </w:rPr>
      </w:pPr>
      <w:r>
        <w:rPr>
          <w:rFonts w:ascii="Arial Narrow" w:hAnsi="Arial Narrow"/>
          <w:sz w:val="28"/>
          <w:szCs w:val="28"/>
        </w:rPr>
        <w:lastRenderedPageBreak/>
        <w:t xml:space="preserve">En el caso puntual, no milita duda en torno a que </w:t>
      </w:r>
      <w:r w:rsidR="004C04F3">
        <w:rPr>
          <w:rFonts w:ascii="Arial Narrow" w:hAnsi="Arial Narrow"/>
          <w:sz w:val="28"/>
          <w:szCs w:val="28"/>
        </w:rPr>
        <w:t>e</w:t>
      </w:r>
      <w:r>
        <w:rPr>
          <w:rFonts w:ascii="Arial Narrow" w:hAnsi="Arial Narrow"/>
          <w:sz w:val="28"/>
          <w:szCs w:val="28"/>
        </w:rPr>
        <w:t xml:space="preserve">l señor Jaime de Jesús Osorio Ramírez </w:t>
      </w:r>
      <w:r w:rsidR="004C04F3">
        <w:rPr>
          <w:rFonts w:ascii="Arial Narrow" w:hAnsi="Arial Narrow"/>
          <w:sz w:val="28"/>
          <w:szCs w:val="28"/>
        </w:rPr>
        <w:t xml:space="preserve">ostenta la calidad de pensionado desde el 30 de </w:t>
      </w:r>
      <w:r w:rsidR="00F95E28">
        <w:rPr>
          <w:rFonts w:ascii="Arial Narrow" w:hAnsi="Arial Narrow"/>
          <w:sz w:val="28"/>
          <w:szCs w:val="28"/>
        </w:rPr>
        <w:t>marzo D</w:t>
      </w:r>
      <w:r w:rsidR="004C04F3">
        <w:rPr>
          <w:rFonts w:ascii="Arial Narrow" w:hAnsi="Arial Narrow"/>
          <w:sz w:val="28"/>
          <w:szCs w:val="28"/>
        </w:rPr>
        <w:t xml:space="preserve">e 2013, pues así se colige del contenido de la Resolución GNR 389078 de 2015 en la que se hace un recuento de las actuaciones </w:t>
      </w:r>
      <w:r w:rsidR="00EB0D26">
        <w:rPr>
          <w:rFonts w:ascii="Arial Narrow" w:hAnsi="Arial Narrow"/>
          <w:sz w:val="28"/>
          <w:szCs w:val="28"/>
        </w:rPr>
        <w:t xml:space="preserve">administrativas que ha debido adelantar la entidad para </w:t>
      </w:r>
      <w:r w:rsidR="004C04F3">
        <w:rPr>
          <w:rFonts w:ascii="Arial Narrow" w:hAnsi="Arial Narrow"/>
          <w:sz w:val="28"/>
          <w:szCs w:val="28"/>
        </w:rPr>
        <w:t xml:space="preserve">definir la situación pensional del actor, ver folio 8. Tampoco se discute que dicho reconocimiento se hizo con arreglo a las previsiones del </w:t>
      </w:r>
      <w:r w:rsidR="00F95E28">
        <w:rPr>
          <w:rFonts w:ascii="Arial Narrow" w:hAnsi="Arial Narrow"/>
          <w:sz w:val="28"/>
          <w:szCs w:val="28"/>
        </w:rPr>
        <w:t xml:space="preserve">artículo 12 del </w:t>
      </w:r>
      <w:r w:rsidR="004C04F3">
        <w:rPr>
          <w:rFonts w:ascii="Arial Narrow" w:hAnsi="Arial Narrow"/>
          <w:sz w:val="28"/>
          <w:szCs w:val="28"/>
        </w:rPr>
        <w:t xml:space="preserve">Acuerdo 049 de 1990, </w:t>
      </w:r>
      <w:r w:rsidR="00F95E28">
        <w:rPr>
          <w:rFonts w:ascii="Arial Narrow" w:hAnsi="Arial Narrow"/>
          <w:sz w:val="28"/>
          <w:szCs w:val="28"/>
        </w:rPr>
        <w:t xml:space="preserve">aprobado por el Decreto 758 del mismo año, </w:t>
      </w:r>
      <w:r w:rsidR="00EB0D26">
        <w:rPr>
          <w:rFonts w:ascii="Arial Narrow" w:hAnsi="Arial Narrow"/>
          <w:sz w:val="28"/>
          <w:szCs w:val="28"/>
        </w:rPr>
        <w:t>aplicable por virtud del régimen de transición del artículo 36 de la Ley 100/93.</w:t>
      </w:r>
    </w:p>
    <w:p w:rsidR="00C72EB5" w:rsidRDefault="00C72EB5" w:rsidP="00C72EB5">
      <w:pPr>
        <w:pStyle w:val="Sinespaciado"/>
      </w:pPr>
    </w:p>
    <w:p w:rsidR="00433627" w:rsidRPr="0087402B" w:rsidRDefault="00C72EB5" w:rsidP="00433627">
      <w:pPr>
        <w:pStyle w:val="Textoindependiente31"/>
        <w:ind w:firstLine="708"/>
        <w:rPr>
          <w:rFonts w:cs="Arial"/>
          <w:szCs w:val="24"/>
        </w:rPr>
      </w:pPr>
      <w:r w:rsidRPr="00C72EB5">
        <w:rPr>
          <w:rFonts w:ascii="Arial Narrow" w:hAnsi="Arial Narrow" w:cs="Tahoma"/>
          <w:iCs/>
          <w:sz w:val="28"/>
          <w:szCs w:val="28"/>
        </w:rPr>
        <w:t xml:space="preserve">Así las cosas, corresponde </w:t>
      </w:r>
      <w:r w:rsidR="00433627">
        <w:rPr>
          <w:rFonts w:ascii="Arial Narrow" w:hAnsi="Arial Narrow" w:cs="Tahoma"/>
          <w:iCs/>
          <w:sz w:val="28"/>
          <w:szCs w:val="28"/>
        </w:rPr>
        <w:t xml:space="preserve">a la Sala </w:t>
      </w:r>
      <w:r w:rsidRPr="00C72EB5">
        <w:rPr>
          <w:rFonts w:ascii="Arial Narrow" w:hAnsi="Arial Narrow" w:cs="Tahoma"/>
          <w:iCs/>
          <w:sz w:val="28"/>
          <w:szCs w:val="28"/>
        </w:rPr>
        <w:t xml:space="preserve">establecer si en el presente caso, </w:t>
      </w:r>
      <w:r w:rsidR="00433627">
        <w:rPr>
          <w:rFonts w:ascii="Arial Narrow" w:hAnsi="Arial Narrow" w:cs="Tahoma"/>
          <w:iCs/>
          <w:sz w:val="28"/>
          <w:szCs w:val="28"/>
        </w:rPr>
        <w:t xml:space="preserve">la parte actora, a quien incumbe la carga de la prueba, acreditó a satisfacción los requisitos antes consignados. </w:t>
      </w:r>
    </w:p>
    <w:p w:rsidR="00C72EB5" w:rsidRDefault="00C72EB5" w:rsidP="00A97ED4">
      <w:pPr>
        <w:pStyle w:val="Sinespaciado"/>
      </w:pPr>
    </w:p>
    <w:p w:rsidR="008963AA" w:rsidRPr="00427658" w:rsidRDefault="004751F8" w:rsidP="00CA149D">
      <w:pPr>
        <w:pStyle w:val="Textoindependiente"/>
        <w:spacing w:line="360" w:lineRule="auto"/>
        <w:ind w:firstLine="851"/>
        <w:rPr>
          <w:rFonts w:ascii="Arial Narrow" w:hAnsi="Arial Narrow"/>
          <w:sz w:val="28"/>
          <w:szCs w:val="28"/>
        </w:rPr>
      </w:pPr>
      <w:r>
        <w:rPr>
          <w:rFonts w:ascii="Arial Narrow" w:hAnsi="Arial Narrow"/>
          <w:sz w:val="28"/>
          <w:szCs w:val="28"/>
        </w:rPr>
        <w:t>Primero, e</w:t>
      </w:r>
      <w:r w:rsidR="00305503" w:rsidRPr="00427658">
        <w:rPr>
          <w:rFonts w:ascii="Arial Narrow" w:hAnsi="Arial Narrow"/>
          <w:sz w:val="28"/>
          <w:szCs w:val="28"/>
        </w:rPr>
        <w:t xml:space="preserve">n cuanto a los hijos, </w:t>
      </w:r>
      <w:r w:rsidR="004458B3" w:rsidRPr="00427658">
        <w:rPr>
          <w:rFonts w:ascii="Arial Narrow" w:hAnsi="Arial Narrow"/>
          <w:sz w:val="28"/>
          <w:szCs w:val="28"/>
        </w:rPr>
        <w:t xml:space="preserve">se tiene </w:t>
      </w:r>
      <w:r w:rsidR="00B7092E">
        <w:rPr>
          <w:rFonts w:ascii="Arial Narrow" w:hAnsi="Arial Narrow"/>
          <w:sz w:val="28"/>
          <w:szCs w:val="28"/>
        </w:rPr>
        <w:t>que e</w:t>
      </w:r>
      <w:r w:rsidR="00431437" w:rsidRPr="00427658">
        <w:rPr>
          <w:rFonts w:ascii="Arial Narrow" w:hAnsi="Arial Narrow"/>
          <w:sz w:val="28"/>
          <w:szCs w:val="28"/>
        </w:rPr>
        <w:t xml:space="preserve">l </w:t>
      </w:r>
      <w:r w:rsidR="004458B3" w:rsidRPr="00427658">
        <w:rPr>
          <w:rFonts w:ascii="Arial Narrow" w:hAnsi="Arial Narrow"/>
          <w:sz w:val="28"/>
          <w:szCs w:val="28"/>
        </w:rPr>
        <w:t>joven Andrés Osorio Bermúdez</w:t>
      </w:r>
      <w:r w:rsidR="00431437" w:rsidRPr="00427658">
        <w:rPr>
          <w:rFonts w:ascii="Arial Narrow" w:hAnsi="Arial Narrow"/>
          <w:sz w:val="28"/>
          <w:szCs w:val="28"/>
        </w:rPr>
        <w:t xml:space="preserve"> </w:t>
      </w:r>
      <w:r w:rsidR="00B7092E">
        <w:rPr>
          <w:rFonts w:ascii="Arial Narrow" w:hAnsi="Arial Narrow"/>
          <w:sz w:val="28"/>
          <w:szCs w:val="28"/>
        </w:rPr>
        <w:t>nació el 29 de junio de 1996</w:t>
      </w:r>
      <w:r w:rsidR="00916846">
        <w:rPr>
          <w:rFonts w:ascii="Arial Narrow" w:hAnsi="Arial Narrow"/>
          <w:sz w:val="28"/>
          <w:szCs w:val="28"/>
        </w:rPr>
        <w:t xml:space="preserve"> –fl.14-</w:t>
      </w:r>
      <w:r w:rsidR="00B7092E">
        <w:rPr>
          <w:rFonts w:ascii="Arial Narrow" w:hAnsi="Arial Narrow"/>
          <w:sz w:val="28"/>
          <w:szCs w:val="28"/>
        </w:rPr>
        <w:t xml:space="preserve">, por lo que </w:t>
      </w:r>
      <w:r w:rsidR="006E1F20" w:rsidRPr="00427658">
        <w:rPr>
          <w:rFonts w:ascii="Arial Narrow" w:hAnsi="Arial Narrow"/>
          <w:sz w:val="28"/>
          <w:szCs w:val="28"/>
        </w:rPr>
        <w:t xml:space="preserve">a la fecha de reconocimiento de la pensión de vejez </w:t>
      </w:r>
      <w:r w:rsidR="00AB591A" w:rsidRPr="00427658">
        <w:rPr>
          <w:rFonts w:ascii="Arial Narrow" w:hAnsi="Arial Narrow"/>
          <w:sz w:val="28"/>
          <w:szCs w:val="28"/>
        </w:rPr>
        <w:t xml:space="preserve">del </w:t>
      </w:r>
      <w:r w:rsidR="006E1F20" w:rsidRPr="00427658">
        <w:rPr>
          <w:rFonts w:ascii="Arial Narrow" w:hAnsi="Arial Narrow"/>
          <w:sz w:val="28"/>
          <w:szCs w:val="28"/>
        </w:rPr>
        <w:t>señor Osorio Ramírez -30 de marzo de 20</w:t>
      </w:r>
      <w:r w:rsidR="00431437" w:rsidRPr="00427658">
        <w:rPr>
          <w:rFonts w:ascii="Arial Narrow" w:hAnsi="Arial Narrow"/>
          <w:sz w:val="28"/>
          <w:szCs w:val="28"/>
        </w:rPr>
        <w:t xml:space="preserve">13-, contaba con </w:t>
      </w:r>
      <w:r w:rsidR="006E1F20" w:rsidRPr="00427658">
        <w:rPr>
          <w:rFonts w:ascii="Arial Narrow" w:hAnsi="Arial Narrow"/>
          <w:sz w:val="28"/>
          <w:szCs w:val="28"/>
        </w:rPr>
        <w:t>más de 1</w:t>
      </w:r>
      <w:r w:rsidR="00431437" w:rsidRPr="00427658">
        <w:rPr>
          <w:rFonts w:ascii="Arial Narrow" w:hAnsi="Arial Narrow"/>
          <w:sz w:val="28"/>
          <w:szCs w:val="28"/>
        </w:rPr>
        <w:t>6 años de edad</w:t>
      </w:r>
      <w:r w:rsidR="00BD66C9">
        <w:rPr>
          <w:rFonts w:ascii="Arial Narrow" w:hAnsi="Arial Narrow"/>
          <w:sz w:val="28"/>
          <w:szCs w:val="28"/>
        </w:rPr>
        <w:t>. Para acreditar la calidad de estudiante, la parte actora</w:t>
      </w:r>
      <w:r w:rsidR="00431437" w:rsidRPr="00427658">
        <w:rPr>
          <w:rFonts w:ascii="Arial Narrow" w:hAnsi="Arial Narrow"/>
          <w:sz w:val="28"/>
          <w:szCs w:val="28"/>
        </w:rPr>
        <w:t xml:space="preserve">, </w:t>
      </w:r>
      <w:r w:rsidR="00AB591A" w:rsidRPr="00427658">
        <w:rPr>
          <w:rFonts w:ascii="Arial Narrow" w:hAnsi="Arial Narrow"/>
          <w:sz w:val="28"/>
          <w:szCs w:val="28"/>
        </w:rPr>
        <w:t xml:space="preserve">en atención al requerimiento efectuado por esta Sala mediante auto del 18 de enero de los corrientes, allegó copia de los recibos de pago </w:t>
      </w:r>
      <w:r w:rsidR="008963AA" w:rsidRPr="00427658">
        <w:rPr>
          <w:rFonts w:ascii="Arial Narrow" w:hAnsi="Arial Narrow"/>
          <w:sz w:val="28"/>
          <w:szCs w:val="28"/>
        </w:rPr>
        <w:t xml:space="preserve">de matrícula </w:t>
      </w:r>
      <w:r w:rsidR="00214E51" w:rsidRPr="00427658">
        <w:rPr>
          <w:rFonts w:ascii="Arial Narrow" w:hAnsi="Arial Narrow"/>
          <w:sz w:val="28"/>
          <w:szCs w:val="28"/>
        </w:rPr>
        <w:t xml:space="preserve">estudiantil </w:t>
      </w:r>
      <w:r w:rsidR="008963AA" w:rsidRPr="00427658">
        <w:rPr>
          <w:rFonts w:ascii="Arial Narrow" w:hAnsi="Arial Narrow"/>
          <w:sz w:val="28"/>
          <w:szCs w:val="28"/>
        </w:rPr>
        <w:t xml:space="preserve">de </w:t>
      </w:r>
      <w:r w:rsidR="006F2D30" w:rsidRPr="00427658">
        <w:rPr>
          <w:rFonts w:ascii="Arial Narrow" w:hAnsi="Arial Narrow"/>
          <w:sz w:val="28"/>
          <w:szCs w:val="28"/>
        </w:rPr>
        <w:t>los años 2013 y 2014</w:t>
      </w:r>
      <w:r w:rsidR="00454A8B" w:rsidRPr="00427658">
        <w:rPr>
          <w:rFonts w:ascii="Arial Narrow" w:hAnsi="Arial Narrow"/>
          <w:sz w:val="28"/>
          <w:szCs w:val="28"/>
        </w:rPr>
        <w:t xml:space="preserve"> </w:t>
      </w:r>
      <w:r w:rsidR="008963AA" w:rsidRPr="00427658">
        <w:rPr>
          <w:rFonts w:ascii="Arial Narrow" w:hAnsi="Arial Narrow"/>
          <w:sz w:val="28"/>
          <w:szCs w:val="28"/>
        </w:rPr>
        <w:t xml:space="preserve">de la Universidad Nacional de Colombia- Sede Manizales, </w:t>
      </w:r>
      <w:r w:rsidR="00214E51" w:rsidRPr="00427658">
        <w:rPr>
          <w:rFonts w:ascii="Arial Narrow" w:hAnsi="Arial Narrow"/>
          <w:sz w:val="28"/>
          <w:szCs w:val="28"/>
        </w:rPr>
        <w:t xml:space="preserve">y </w:t>
      </w:r>
      <w:r w:rsidR="008963AA" w:rsidRPr="00427658">
        <w:rPr>
          <w:rFonts w:ascii="Arial Narrow" w:hAnsi="Arial Narrow"/>
          <w:sz w:val="28"/>
          <w:szCs w:val="28"/>
        </w:rPr>
        <w:t>una certificación de dicha Institución Educativa, en la que el Secretario de la Facultad de Ingeniería y Arquitectura hace constar que el joven Andrés</w:t>
      </w:r>
      <w:r w:rsidR="00214E51" w:rsidRPr="00427658">
        <w:rPr>
          <w:rFonts w:ascii="Arial Narrow" w:hAnsi="Arial Narrow"/>
          <w:sz w:val="28"/>
          <w:szCs w:val="28"/>
        </w:rPr>
        <w:t xml:space="preserve"> Osorio Bermúdez </w:t>
      </w:r>
      <w:r w:rsidR="008963AA" w:rsidRPr="00427658">
        <w:rPr>
          <w:rFonts w:ascii="Arial Narrow" w:hAnsi="Arial Narrow"/>
          <w:sz w:val="28"/>
          <w:szCs w:val="28"/>
        </w:rPr>
        <w:t>ha aprobado un total de 141 créditos de un total de 179  del Programa de Ingeniería</w:t>
      </w:r>
      <w:r w:rsidR="006F2D30" w:rsidRPr="00427658">
        <w:rPr>
          <w:rFonts w:ascii="Arial Narrow" w:hAnsi="Arial Narrow"/>
          <w:sz w:val="28"/>
          <w:szCs w:val="28"/>
        </w:rPr>
        <w:t xml:space="preserve"> Civil y que se encuentra matriculado para cursar estudios en el año 2017. </w:t>
      </w:r>
      <w:r w:rsidR="00BA3122" w:rsidRPr="00427658">
        <w:rPr>
          <w:rFonts w:ascii="Arial Narrow" w:hAnsi="Arial Narrow"/>
          <w:sz w:val="28"/>
          <w:szCs w:val="28"/>
        </w:rPr>
        <w:t>Por ende, no milita duda alguna en torno a que</w:t>
      </w:r>
      <w:r>
        <w:rPr>
          <w:rFonts w:ascii="Arial Narrow" w:hAnsi="Arial Narrow"/>
          <w:sz w:val="28"/>
          <w:szCs w:val="28"/>
        </w:rPr>
        <w:t xml:space="preserve"> se genera en favor del actor, el incremento pensional del 7 % hasta el </w:t>
      </w:r>
      <w:r w:rsidR="00E0719C">
        <w:rPr>
          <w:rFonts w:ascii="Arial Narrow" w:hAnsi="Arial Narrow"/>
          <w:sz w:val="28"/>
          <w:szCs w:val="28"/>
        </w:rPr>
        <w:t xml:space="preserve">29 de junio de 2014, calenda en que Andrés </w:t>
      </w:r>
      <w:r w:rsidR="00047E5F">
        <w:rPr>
          <w:rFonts w:ascii="Arial Narrow" w:hAnsi="Arial Narrow"/>
          <w:sz w:val="28"/>
          <w:szCs w:val="28"/>
        </w:rPr>
        <w:t>arribo a la mayoría de edad.</w:t>
      </w:r>
    </w:p>
    <w:p w:rsidR="008963AA" w:rsidRDefault="008963AA" w:rsidP="006F2D30">
      <w:pPr>
        <w:pStyle w:val="Sinespaciado"/>
      </w:pPr>
    </w:p>
    <w:p w:rsidR="00C25FB6" w:rsidRPr="00427658" w:rsidRDefault="00CE1E71" w:rsidP="00CA149D">
      <w:pPr>
        <w:pStyle w:val="Textoindependiente"/>
        <w:spacing w:line="360" w:lineRule="auto"/>
        <w:ind w:firstLine="851"/>
        <w:rPr>
          <w:rFonts w:ascii="Arial Narrow" w:hAnsi="Arial Narrow"/>
          <w:sz w:val="28"/>
          <w:szCs w:val="28"/>
        </w:rPr>
      </w:pPr>
      <w:r w:rsidRPr="00427658">
        <w:rPr>
          <w:rFonts w:ascii="Arial Narrow" w:hAnsi="Arial Narrow"/>
          <w:sz w:val="28"/>
          <w:szCs w:val="28"/>
        </w:rPr>
        <w:t>Respecto al joven Juan David Osorio Bermúdez</w:t>
      </w:r>
      <w:r w:rsidR="0063052E" w:rsidRPr="00427658">
        <w:rPr>
          <w:rFonts w:ascii="Arial Narrow" w:hAnsi="Arial Narrow"/>
          <w:sz w:val="28"/>
          <w:szCs w:val="28"/>
        </w:rPr>
        <w:t xml:space="preserve">, </w:t>
      </w:r>
      <w:r w:rsidR="00BD66C9">
        <w:rPr>
          <w:rFonts w:ascii="Arial Narrow" w:hAnsi="Arial Narrow"/>
          <w:sz w:val="28"/>
          <w:szCs w:val="28"/>
        </w:rPr>
        <w:t xml:space="preserve">nacido el 26 de febrero de 1999 –fl.15-, </w:t>
      </w:r>
      <w:r w:rsidR="0063052E" w:rsidRPr="00427658">
        <w:rPr>
          <w:rFonts w:ascii="Arial Narrow" w:hAnsi="Arial Narrow"/>
          <w:sz w:val="28"/>
          <w:szCs w:val="28"/>
        </w:rPr>
        <w:t xml:space="preserve">se tiene que al momento del reconocimiento del status de pensionado </w:t>
      </w:r>
      <w:r w:rsidR="00157EE4">
        <w:rPr>
          <w:rFonts w:ascii="Arial Narrow" w:hAnsi="Arial Narrow"/>
          <w:sz w:val="28"/>
          <w:szCs w:val="28"/>
        </w:rPr>
        <w:t>al demandante</w:t>
      </w:r>
      <w:r w:rsidR="0063052E" w:rsidRPr="00427658">
        <w:rPr>
          <w:rFonts w:ascii="Arial Narrow" w:hAnsi="Arial Narrow"/>
          <w:sz w:val="28"/>
          <w:szCs w:val="28"/>
        </w:rPr>
        <w:t xml:space="preserve">, </w:t>
      </w:r>
      <w:r w:rsidR="007A6E0F" w:rsidRPr="00427658">
        <w:rPr>
          <w:rFonts w:ascii="Arial Narrow" w:hAnsi="Arial Narrow"/>
          <w:sz w:val="28"/>
          <w:szCs w:val="28"/>
        </w:rPr>
        <w:t xml:space="preserve">contaba con 14 años </w:t>
      </w:r>
      <w:r w:rsidR="0063052E" w:rsidRPr="00427658">
        <w:rPr>
          <w:rFonts w:ascii="Arial Narrow" w:hAnsi="Arial Narrow"/>
          <w:sz w:val="28"/>
          <w:szCs w:val="28"/>
        </w:rPr>
        <w:t>de edad</w:t>
      </w:r>
      <w:r w:rsidR="007A6E0F" w:rsidRPr="00427658">
        <w:rPr>
          <w:rFonts w:ascii="Arial Narrow" w:hAnsi="Arial Narrow"/>
          <w:sz w:val="28"/>
          <w:szCs w:val="28"/>
        </w:rPr>
        <w:t xml:space="preserve">, </w:t>
      </w:r>
      <w:r w:rsidR="00427658">
        <w:rPr>
          <w:rFonts w:ascii="Arial Narrow" w:hAnsi="Arial Narrow"/>
          <w:sz w:val="28"/>
          <w:szCs w:val="28"/>
        </w:rPr>
        <w:t>razón por la que por el simple vinculo de consanguinidad, se genera en favor del actor el incremento pensional del 7% hasta el 25 de febrero de 2015, día anterior al cumplimiento de los 16 años de edad</w:t>
      </w:r>
      <w:r w:rsidR="00E0719C">
        <w:rPr>
          <w:rFonts w:ascii="Arial Narrow" w:hAnsi="Arial Narrow"/>
          <w:sz w:val="28"/>
          <w:szCs w:val="28"/>
        </w:rPr>
        <w:t xml:space="preserve">. </w:t>
      </w:r>
      <w:r w:rsidR="00472198" w:rsidRPr="00427658">
        <w:rPr>
          <w:rFonts w:ascii="Arial Narrow" w:hAnsi="Arial Narrow"/>
          <w:sz w:val="28"/>
          <w:szCs w:val="28"/>
        </w:rPr>
        <w:t xml:space="preserve">Debía entonces el demandante, </w:t>
      </w:r>
      <w:r w:rsidR="00E0719C">
        <w:rPr>
          <w:rFonts w:ascii="Arial Narrow" w:hAnsi="Arial Narrow"/>
          <w:sz w:val="28"/>
          <w:szCs w:val="28"/>
        </w:rPr>
        <w:t xml:space="preserve">acreditar </w:t>
      </w:r>
      <w:r w:rsidR="00472198" w:rsidRPr="00427658">
        <w:rPr>
          <w:rFonts w:ascii="Arial Narrow" w:hAnsi="Arial Narrow"/>
          <w:sz w:val="28"/>
          <w:szCs w:val="28"/>
        </w:rPr>
        <w:t xml:space="preserve">que </w:t>
      </w:r>
      <w:r w:rsidR="002C3347">
        <w:rPr>
          <w:rFonts w:ascii="Arial Narrow" w:hAnsi="Arial Narrow"/>
          <w:sz w:val="28"/>
          <w:szCs w:val="28"/>
        </w:rPr>
        <w:t>a partir de esa calenda y hasta el arribo de la mayoría de edad,</w:t>
      </w:r>
      <w:r w:rsidR="00157EE4">
        <w:rPr>
          <w:rFonts w:ascii="Arial Narrow" w:hAnsi="Arial Narrow"/>
          <w:sz w:val="28"/>
          <w:szCs w:val="28"/>
        </w:rPr>
        <w:t xml:space="preserve"> </w:t>
      </w:r>
      <w:r w:rsidR="008D76D1">
        <w:rPr>
          <w:rFonts w:ascii="Arial Narrow" w:hAnsi="Arial Narrow"/>
          <w:sz w:val="28"/>
          <w:szCs w:val="28"/>
        </w:rPr>
        <w:t>es decir, a</w:t>
      </w:r>
      <w:r w:rsidR="00157EE4">
        <w:rPr>
          <w:rFonts w:ascii="Arial Narrow" w:hAnsi="Arial Narrow"/>
          <w:sz w:val="28"/>
          <w:szCs w:val="28"/>
        </w:rPr>
        <w:t xml:space="preserve">l 26 de febrero de 2017, </w:t>
      </w:r>
      <w:r w:rsidR="002C3347">
        <w:rPr>
          <w:rFonts w:ascii="Arial Narrow" w:hAnsi="Arial Narrow"/>
          <w:sz w:val="28"/>
          <w:szCs w:val="28"/>
        </w:rPr>
        <w:t xml:space="preserve">el joven Juan David, </w:t>
      </w:r>
      <w:r w:rsidR="00472198" w:rsidRPr="00427658">
        <w:rPr>
          <w:rFonts w:ascii="Arial Narrow" w:hAnsi="Arial Narrow"/>
          <w:sz w:val="28"/>
          <w:szCs w:val="28"/>
        </w:rPr>
        <w:t>adelant</w:t>
      </w:r>
      <w:r w:rsidR="00DA3623" w:rsidRPr="00427658">
        <w:rPr>
          <w:rFonts w:ascii="Arial Narrow" w:hAnsi="Arial Narrow"/>
          <w:sz w:val="28"/>
          <w:szCs w:val="28"/>
        </w:rPr>
        <w:t xml:space="preserve">ó </w:t>
      </w:r>
      <w:r w:rsidR="00DA3623" w:rsidRPr="00427658">
        <w:rPr>
          <w:rFonts w:ascii="Arial Narrow" w:hAnsi="Arial Narrow"/>
          <w:sz w:val="28"/>
          <w:szCs w:val="28"/>
        </w:rPr>
        <w:lastRenderedPageBreak/>
        <w:t>estudios</w:t>
      </w:r>
      <w:r w:rsidR="002C3347">
        <w:rPr>
          <w:rFonts w:ascii="Arial Narrow" w:hAnsi="Arial Narrow"/>
          <w:sz w:val="28"/>
          <w:szCs w:val="28"/>
        </w:rPr>
        <w:t>. Para ello, arrimó copia de la Resolución No</w:t>
      </w:r>
      <w:r w:rsidR="00E2439F">
        <w:rPr>
          <w:rFonts w:ascii="Arial Narrow" w:hAnsi="Arial Narrow"/>
          <w:sz w:val="28"/>
          <w:szCs w:val="28"/>
        </w:rPr>
        <w:t xml:space="preserve">. 022 de 2015, a través de la cual </w:t>
      </w:r>
      <w:r w:rsidR="002C3347">
        <w:rPr>
          <w:rFonts w:ascii="Arial Narrow" w:hAnsi="Arial Narrow"/>
          <w:sz w:val="28"/>
          <w:szCs w:val="28"/>
        </w:rPr>
        <w:t>el Rector del Colegio Seminario Redentorista</w:t>
      </w:r>
      <w:r w:rsidR="00E2439F">
        <w:rPr>
          <w:rFonts w:ascii="Arial Narrow" w:hAnsi="Arial Narrow"/>
          <w:sz w:val="28"/>
          <w:szCs w:val="28"/>
        </w:rPr>
        <w:t xml:space="preserve"> </w:t>
      </w:r>
      <w:r w:rsidR="008D76D1">
        <w:rPr>
          <w:rFonts w:ascii="Arial Narrow" w:hAnsi="Arial Narrow"/>
          <w:sz w:val="28"/>
          <w:szCs w:val="28"/>
        </w:rPr>
        <w:t xml:space="preserve">le otorga a Juan David una </w:t>
      </w:r>
      <w:r w:rsidR="00E2439F">
        <w:rPr>
          <w:rFonts w:ascii="Arial Narrow" w:hAnsi="Arial Narrow"/>
          <w:sz w:val="28"/>
          <w:szCs w:val="28"/>
        </w:rPr>
        <w:t xml:space="preserve">medalla especial </w:t>
      </w:r>
      <w:r w:rsidR="008D76D1">
        <w:rPr>
          <w:rFonts w:ascii="Arial Narrow" w:hAnsi="Arial Narrow"/>
          <w:sz w:val="28"/>
          <w:szCs w:val="28"/>
        </w:rPr>
        <w:t xml:space="preserve">por ser el mejor bachiller del grado </w:t>
      </w:r>
      <w:r w:rsidR="00E2439F">
        <w:rPr>
          <w:rFonts w:ascii="Arial Narrow" w:hAnsi="Arial Narrow"/>
          <w:sz w:val="28"/>
          <w:szCs w:val="28"/>
        </w:rPr>
        <w:t xml:space="preserve">11-02 durante </w:t>
      </w:r>
      <w:r w:rsidR="008D76D1">
        <w:rPr>
          <w:rFonts w:ascii="Arial Narrow" w:hAnsi="Arial Narrow"/>
          <w:sz w:val="28"/>
          <w:szCs w:val="28"/>
        </w:rPr>
        <w:t>el 2015</w:t>
      </w:r>
      <w:r w:rsidR="00E2439F">
        <w:rPr>
          <w:rFonts w:ascii="Arial Narrow" w:hAnsi="Arial Narrow"/>
          <w:sz w:val="28"/>
          <w:szCs w:val="28"/>
        </w:rPr>
        <w:t xml:space="preserve">. Así mismo, arrimó copia de los </w:t>
      </w:r>
      <w:r w:rsidR="002C3347">
        <w:rPr>
          <w:rFonts w:ascii="Arial Narrow" w:hAnsi="Arial Narrow"/>
          <w:sz w:val="28"/>
          <w:szCs w:val="28"/>
        </w:rPr>
        <w:t xml:space="preserve">comprobantes de pago de </w:t>
      </w:r>
      <w:r w:rsidR="00E2439F">
        <w:rPr>
          <w:rFonts w:ascii="Arial Narrow" w:hAnsi="Arial Narrow"/>
          <w:sz w:val="28"/>
          <w:szCs w:val="28"/>
        </w:rPr>
        <w:t>matrícula</w:t>
      </w:r>
      <w:r w:rsidR="002C3347">
        <w:rPr>
          <w:rFonts w:ascii="Arial Narrow" w:hAnsi="Arial Narrow"/>
          <w:sz w:val="28"/>
          <w:szCs w:val="28"/>
        </w:rPr>
        <w:t xml:space="preserve"> para los años </w:t>
      </w:r>
      <w:r w:rsidR="008D76D1">
        <w:rPr>
          <w:rFonts w:ascii="Arial Narrow" w:hAnsi="Arial Narrow"/>
          <w:sz w:val="28"/>
          <w:szCs w:val="28"/>
        </w:rPr>
        <w:t xml:space="preserve">2016 y 2017, en </w:t>
      </w:r>
      <w:r w:rsidR="00E2439F">
        <w:rPr>
          <w:rFonts w:ascii="Arial Narrow" w:hAnsi="Arial Narrow"/>
          <w:sz w:val="28"/>
          <w:szCs w:val="28"/>
        </w:rPr>
        <w:t>la Universidad de Caldas para el programa Académico de Medicina</w:t>
      </w:r>
      <w:r w:rsidR="008D76D1">
        <w:rPr>
          <w:rFonts w:ascii="Arial Narrow" w:hAnsi="Arial Narrow"/>
          <w:sz w:val="28"/>
          <w:szCs w:val="28"/>
        </w:rPr>
        <w:t xml:space="preserve">, ver folios 16 a 19 del </w:t>
      </w:r>
      <w:proofErr w:type="spellStart"/>
      <w:r w:rsidR="008D76D1">
        <w:rPr>
          <w:rFonts w:ascii="Arial Narrow" w:hAnsi="Arial Narrow"/>
          <w:sz w:val="28"/>
          <w:szCs w:val="28"/>
        </w:rPr>
        <w:t>cdno</w:t>
      </w:r>
      <w:proofErr w:type="spellEnd"/>
      <w:r w:rsidR="008D76D1">
        <w:rPr>
          <w:rFonts w:ascii="Arial Narrow" w:hAnsi="Arial Narrow"/>
          <w:sz w:val="28"/>
          <w:szCs w:val="28"/>
        </w:rPr>
        <w:t>. 2ª instancia</w:t>
      </w:r>
      <w:r w:rsidR="00E75F7C">
        <w:rPr>
          <w:rFonts w:ascii="Arial Narrow" w:hAnsi="Arial Narrow"/>
          <w:sz w:val="28"/>
          <w:szCs w:val="28"/>
        </w:rPr>
        <w:t xml:space="preserve">, y una certificación que acredita que se encuentra adelantando estudios, ver folio 25 del </w:t>
      </w:r>
      <w:proofErr w:type="spellStart"/>
      <w:r w:rsidR="00E75F7C">
        <w:rPr>
          <w:rFonts w:ascii="Arial Narrow" w:hAnsi="Arial Narrow"/>
          <w:sz w:val="28"/>
          <w:szCs w:val="28"/>
        </w:rPr>
        <w:t>cdno</w:t>
      </w:r>
      <w:proofErr w:type="spellEnd"/>
      <w:r w:rsidR="00E75F7C">
        <w:rPr>
          <w:rFonts w:ascii="Arial Narrow" w:hAnsi="Arial Narrow"/>
          <w:sz w:val="28"/>
          <w:szCs w:val="28"/>
        </w:rPr>
        <w:t xml:space="preserve">. </w:t>
      </w:r>
      <w:proofErr w:type="gramStart"/>
      <w:r w:rsidR="00E75F7C">
        <w:rPr>
          <w:rFonts w:ascii="Arial Narrow" w:hAnsi="Arial Narrow"/>
          <w:sz w:val="28"/>
          <w:szCs w:val="28"/>
        </w:rPr>
        <w:t>ppal</w:t>
      </w:r>
      <w:proofErr w:type="gramEnd"/>
      <w:r w:rsidR="00E75F7C">
        <w:rPr>
          <w:rFonts w:ascii="Arial Narrow" w:hAnsi="Arial Narrow"/>
          <w:sz w:val="28"/>
          <w:szCs w:val="28"/>
        </w:rPr>
        <w:t>.</w:t>
      </w:r>
      <w:r w:rsidR="003626BF">
        <w:rPr>
          <w:rFonts w:ascii="Arial Narrow" w:hAnsi="Arial Narrow"/>
          <w:sz w:val="28"/>
          <w:szCs w:val="28"/>
        </w:rPr>
        <w:t xml:space="preserve"> Por ende, había lugar a un incremento adicional del 7 % liquidado hasta el 26 de febrero de 2017. </w:t>
      </w:r>
    </w:p>
    <w:p w:rsidR="00472198" w:rsidRDefault="00472198" w:rsidP="00E654BE">
      <w:pPr>
        <w:pStyle w:val="Sinespaciado"/>
      </w:pPr>
    </w:p>
    <w:p w:rsidR="00E654BE" w:rsidRDefault="00E654BE" w:rsidP="00E654BE">
      <w:pPr>
        <w:pStyle w:val="Textoindependiente"/>
        <w:spacing w:line="360" w:lineRule="auto"/>
        <w:ind w:firstLine="851"/>
        <w:rPr>
          <w:rFonts w:ascii="Arial Narrow" w:hAnsi="Arial Narrow"/>
          <w:sz w:val="28"/>
          <w:szCs w:val="28"/>
        </w:rPr>
      </w:pPr>
      <w:r>
        <w:rPr>
          <w:rFonts w:ascii="Arial Narrow" w:hAnsi="Arial Narrow"/>
          <w:sz w:val="28"/>
          <w:szCs w:val="28"/>
        </w:rPr>
        <w:t>En cuanto a la de</w:t>
      </w:r>
      <w:r w:rsidR="00916846">
        <w:rPr>
          <w:rFonts w:ascii="Arial Narrow" w:hAnsi="Arial Narrow"/>
          <w:sz w:val="28"/>
          <w:szCs w:val="28"/>
        </w:rPr>
        <w:t xml:space="preserve">pendencia económica de </w:t>
      </w:r>
      <w:r w:rsidR="0058126E">
        <w:rPr>
          <w:rFonts w:ascii="Arial Narrow" w:hAnsi="Arial Narrow"/>
          <w:sz w:val="28"/>
          <w:szCs w:val="28"/>
        </w:rPr>
        <w:t xml:space="preserve">la señora </w:t>
      </w:r>
      <w:r w:rsidR="00916846">
        <w:rPr>
          <w:rFonts w:ascii="Arial Narrow" w:hAnsi="Arial Narrow"/>
          <w:sz w:val="28"/>
          <w:szCs w:val="28"/>
        </w:rPr>
        <w:t>María Melva Bermúdez Valdez</w:t>
      </w:r>
      <w:r>
        <w:rPr>
          <w:rFonts w:ascii="Arial Narrow" w:hAnsi="Arial Narrow"/>
          <w:sz w:val="28"/>
          <w:szCs w:val="28"/>
        </w:rPr>
        <w:t xml:space="preserve">, </w:t>
      </w:r>
      <w:r w:rsidR="00916846">
        <w:rPr>
          <w:rFonts w:ascii="Arial Narrow" w:hAnsi="Arial Narrow"/>
          <w:sz w:val="28"/>
          <w:szCs w:val="28"/>
        </w:rPr>
        <w:t xml:space="preserve">con quien el demandante contrajo matrimonio católico el 30 de octubre de 1997, según registro civil de matrimonio visible a folio 13, </w:t>
      </w:r>
      <w:r w:rsidR="00400C49">
        <w:rPr>
          <w:rFonts w:ascii="Arial Narrow" w:hAnsi="Arial Narrow"/>
          <w:sz w:val="28"/>
          <w:szCs w:val="28"/>
        </w:rPr>
        <w:t>obran en el proceso d</w:t>
      </w:r>
      <w:r>
        <w:rPr>
          <w:rFonts w:ascii="Arial Narrow" w:hAnsi="Arial Narrow"/>
          <w:sz w:val="28"/>
          <w:szCs w:val="28"/>
        </w:rPr>
        <w:t xml:space="preserve">eclaraciones </w:t>
      </w:r>
      <w:proofErr w:type="spellStart"/>
      <w:r>
        <w:rPr>
          <w:rFonts w:ascii="Arial Narrow" w:hAnsi="Arial Narrow"/>
          <w:sz w:val="28"/>
          <w:szCs w:val="28"/>
        </w:rPr>
        <w:t>extraproceso</w:t>
      </w:r>
      <w:proofErr w:type="spellEnd"/>
      <w:r>
        <w:rPr>
          <w:rFonts w:ascii="Arial Narrow" w:hAnsi="Arial Narrow"/>
          <w:sz w:val="28"/>
          <w:szCs w:val="28"/>
        </w:rPr>
        <w:t xml:space="preserve"> rendidas </w:t>
      </w:r>
      <w:r w:rsidR="00A514B5">
        <w:rPr>
          <w:rFonts w:ascii="Arial Narrow" w:hAnsi="Arial Narrow"/>
          <w:sz w:val="28"/>
          <w:szCs w:val="28"/>
        </w:rPr>
        <w:t>ante la Notaria Primera de Manizales, Caldas, por los señores Fernando Ospina Martínez y Julián Andrés Soto Daza, de las cuales se deriva la dependencia económica</w:t>
      </w:r>
      <w:r w:rsidR="0058126E">
        <w:rPr>
          <w:rFonts w:ascii="Arial Narrow" w:hAnsi="Arial Narrow"/>
          <w:sz w:val="28"/>
          <w:szCs w:val="28"/>
        </w:rPr>
        <w:t xml:space="preserve"> exigida</w:t>
      </w:r>
      <w:r w:rsidR="00210630">
        <w:rPr>
          <w:rFonts w:ascii="Arial Narrow" w:hAnsi="Arial Narrow"/>
          <w:sz w:val="28"/>
          <w:szCs w:val="28"/>
        </w:rPr>
        <w:t xml:space="preserve"> para este tipo de asuntos</w:t>
      </w:r>
      <w:r w:rsidR="00A514B5">
        <w:rPr>
          <w:rFonts w:ascii="Arial Narrow" w:hAnsi="Arial Narrow"/>
          <w:sz w:val="28"/>
          <w:szCs w:val="28"/>
        </w:rPr>
        <w:t>. Al unísono, los declarantes manifestaron que</w:t>
      </w:r>
      <w:r w:rsidR="0058126E">
        <w:rPr>
          <w:rFonts w:ascii="Arial Narrow" w:hAnsi="Arial Narrow"/>
          <w:sz w:val="28"/>
          <w:szCs w:val="28"/>
        </w:rPr>
        <w:t xml:space="preserve"> por razones de vecindad, </w:t>
      </w:r>
      <w:r w:rsidR="00210630">
        <w:rPr>
          <w:rFonts w:ascii="Arial Narrow" w:hAnsi="Arial Narrow"/>
          <w:sz w:val="28"/>
          <w:szCs w:val="28"/>
        </w:rPr>
        <w:t xml:space="preserve">conocían </w:t>
      </w:r>
      <w:r w:rsidR="00162439">
        <w:rPr>
          <w:rFonts w:ascii="Arial Narrow" w:hAnsi="Arial Narrow"/>
          <w:sz w:val="28"/>
          <w:szCs w:val="28"/>
        </w:rPr>
        <w:t xml:space="preserve">que </w:t>
      </w:r>
      <w:r w:rsidR="0058126E">
        <w:rPr>
          <w:rFonts w:ascii="Arial Narrow" w:hAnsi="Arial Narrow"/>
          <w:sz w:val="28"/>
          <w:szCs w:val="28"/>
        </w:rPr>
        <w:t>la señora Bermúdez Valdez depend</w:t>
      </w:r>
      <w:r w:rsidR="00162439">
        <w:rPr>
          <w:rFonts w:ascii="Arial Narrow" w:hAnsi="Arial Narrow"/>
          <w:sz w:val="28"/>
          <w:szCs w:val="28"/>
        </w:rPr>
        <w:t xml:space="preserve">ía </w:t>
      </w:r>
      <w:r w:rsidR="0058126E">
        <w:rPr>
          <w:rFonts w:ascii="Arial Narrow" w:hAnsi="Arial Narrow"/>
          <w:sz w:val="28"/>
          <w:szCs w:val="28"/>
        </w:rPr>
        <w:t xml:space="preserve">económicamente de su esposo, </w:t>
      </w:r>
      <w:r w:rsidR="00210630">
        <w:rPr>
          <w:rFonts w:ascii="Arial Narrow" w:hAnsi="Arial Narrow"/>
          <w:sz w:val="28"/>
          <w:szCs w:val="28"/>
        </w:rPr>
        <w:t xml:space="preserve">pues </w:t>
      </w:r>
      <w:r w:rsidR="0058126E">
        <w:rPr>
          <w:rFonts w:ascii="Arial Narrow" w:hAnsi="Arial Narrow"/>
          <w:sz w:val="28"/>
          <w:szCs w:val="28"/>
        </w:rPr>
        <w:t>es ama de casa, no recibe pensi</w:t>
      </w:r>
      <w:r w:rsidR="00210630">
        <w:rPr>
          <w:rFonts w:ascii="Arial Narrow" w:hAnsi="Arial Narrow"/>
          <w:sz w:val="28"/>
          <w:szCs w:val="28"/>
        </w:rPr>
        <w:t xml:space="preserve">ón, salario ni auxilio monetario alguno. </w:t>
      </w:r>
      <w:r w:rsidR="0058126E">
        <w:rPr>
          <w:rFonts w:ascii="Arial Narrow" w:hAnsi="Arial Narrow"/>
          <w:sz w:val="28"/>
          <w:szCs w:val="28"/>
        </w:rPr>
        <w:t xml:space="preserve"> </w:t>
      </w:r>
    </w:p>
    <w:p w:rsidR="00E654BE" w:rsidRDefault="00E654BE" w:rsidP="00210630">
      <w:pPr>
        <w:pStyle w:val="Sinespaciado"/>
      </w:pPr>
    </w:p>
    <w:p w:rsidR="00210630" w:rsidRDefault="00210630" w:rsidP="00210630">
      <w:pPr>
        <w:autoSpaceDE w:val="0"/>
        <w:autoSpaceDN w:val="0"/>
        <w:adjustRightInd w:val="0"/>
        <w:spacing w:line="360" w:lineRule="auto"/>
        <w:ind w:firstLine="858"/>
        <w:jc w:val="both"/>
        <w:rPr>
          <w:rFonts w:ascii="Arial Narrow" w:hAnsi="Arial Narrow" w:cs="Tahoma"/>
          <w:sz w:val="28"/>
          <w:szCs w:val="28"/>
        </w:rPr>
      </w:pPr>
      <w:r>
        <w:rPr>
          <w:rFonts w:ascii="Arial Narrow" w:hAnsi="Arial Narrow" w:cs="Tahoma"/>
          <w:sz w:val="28"/>
          <w:szCs w:val="28"/>
        </w:rPr>
        <w:t>Tales declaraciones, aunque fueron rendidas sin la citación de la parte contra quien se aducen, están destinadas a servir como prueba sumaria dentro de las actuaciones judiciales, de conformidad con lo previsto en el artículo 188 del C.G.P. aplicable en materia laboral por la integración normativa que autoriza el artículo 145 de la obra homóloga laboral, y como quiera que frente a las mismas la parte contraria no hizo uso de la facultad que le otorga el artículo 222 ibídem, de solicitar la ratificación de los testimonios, tales declaraciones tienen valor probatorio, más cuando no obran en el expediente otros elementos de convicción que desvirtúen los hechos allí afirmados.</w:t>
      </w:r>
    </w:p>
    <w:p w:rsidR="00C801CE" w:rsidRDefault="00C801CE" w:rsidP="00C801CE">
      <w:pPr>
        <w:pStyle w:val="Sinespaciado"/>
      </w:pPr>
    </w:p>
    <w:p w:rsidR="002C09B3" w:rsidRPr="00E86CAE" w:rsidRDefault="00C801CE" w:rsidP="002C09B3">
      <w:pPr>
        <w:pStyle w:val="Textoindependiente21"/>
        <w:rPr>
          <w:sz w:val="28"/>
        </w:rPr>
      </w:pPr>
      <w:r>
        <w:rPr>
          <w:rFonts w:cs="Tahoma"/>
          <w:sz w:val="28"/>
          <w:szCs w:val="28"/>
        </w:rPr>
        <w:t>Ahora bien, el hecho de que los presupuestos para pedir el incremento pensional por personas a cargo –</w:t>
      </w:r>
      <w:r w:rsidRPr="00C801CE">
        <w:rPr>
          <w:rFonts w:cs="Tahoma"/>
          <w:i/>
          <w:sz w:val="28"/>
          <w:szCs w:val="28"/>
        </w:rPr>
        <w:t>celebración de las nupcias,</w:t>
      </w:r>
      <w:r>
        <w:rPr>
          <w:rFonts w:cs="Tahoma"/>
          <w:sz w:val="28"/>
          <w:szCs w:val="28"/>
        </w:rPr>
        <w:t xml:space="preserve"> </w:t>
      </w:r>
      <w:r w:rsidRPr="00C801CE">
        <w:rPr>
          <w:rFonts w:cs="Tahoma"/>
          <w:i/>
          <w:sz w:val="28"/>
          <w:szCs w:val="28"/>
        </w:rPr>
        <w:t>nacimiento de hijos y dependencia económica</w:t>
      </w:r>
      <w:r>
        <w:rPr>
          <w:rFonts w:cs="Tahoma"/>
          <w:i/>
          <w:sz w:val="28"/>
          <w:szCs w:val="28"/>
        </w:rPr>
        <w:t xml:space="preserve"> </w:t>
      </w:r>
      <w:r>
        <w:rPr>
          <w:rFonts w:cs="Tahoma"/>
          <w:sz w:val="28"/>
          <w:szCs w:val="28"/>
        </w:rPr>
        <w:t xml:space="preserve">– se hayan dado en vigencia de la Ley 100/93, no es óbice para el reconocimiento de tal prerrogativa, </w:t>
      </w:r>
      <w:r w:rsidR="002C09B3" w:rsidRPr="00E86CAE">
        <w:rPr>
          <w:sz w:val="28"/>
          <w:szCs w:val="28"/>
        </w:rPr>
        <w:t xml:space="preserve">pues como se indicó precedentemente, </w:t>
      </w:r>
      <w:r w:rsidR="000875D9">
        <w:rPr>
          <w:sz w:val="28"/>
          <w:szCs w:val="28"/>
        </w:rPr>
        <w:t xml:space="preserve">la misma </w:t>
      </w:r>
      <w:r w:rsidR="002C09B3">
        <w:rPr>
          <w:sz w:val="28"/>
          <w:szCs w:val="28"/>
        </w:rPr>
        <w:t xml:space="preserve"> </w:t>
      </w:r>
      <w:r w:rsidR="002C09B3">
        <w:rPr>
          <w:sz w:val="28"/>
        </w:rPr>
        <w:t>sur</w:t>
      </w:r>
      <w:r w:rsidR="002C09B3" w:rsidRPr="00E86CAE">
        <w:rPr>
          <w:sz w:val="28"/>
        </w:rPr>
        <w:t>ge en favor</w:t>
      </w:r>
      <w:r w:rsidR="002C09B3">
        <w:rPr>
          <w:sz w:val="28"/>
        </w:rPr>
        <w:t xml:space="preserve"> los afiliados a quienes se les aplica el Acuerdo 049 de 1990, </w:t>
      </w:r>
      <w:r w:rsidR="002C09B3" w:rsidRPr="00E86CAE">
        <w:rPr>
          <w:sz w:val="28"/>
        </w:rPr>
        <w:t xml:space="preserve">no sólo por derecho propio sino también por virtud del régimen de transición, caso este último, en </w:t>
      </w:r>
      <w:r w:rsidR="002C09B3" w:rsidRPr="00E86CAE">
        <w:rPr>
          <w:sz w:val="28"/>
        </w:rPr>
        <w:lastRenderedPageBreak/>
        <w:t xml:space="preserve">el que los requisitos para acceder a la pensión pueden ser completados en vigencia de la nueva ley de seguridad social.  </w:t>
      </w:r>
    </w:p>
    <w:p w:rsidR="00C801CE" w:rsidRDefault="00C801CE" w:rsidP="000875D9">
      <w:pPr>
        <w:pStyle w:val="Sinespaciado"/>
      </w:pPr>
    </w:p>
    <w:p w:rsidR="000875D9" w:rsidRPr="000875D9" w:rsidRDefault="000875D9" w:rsidP="000875D9">
      <w:pPr>
        <w:autoSpaceDE w:val="0"/>
        <w:autoSpaceDN w:val="0"/>
        <w:adjustRightInd w:val="0"/>
        <w:spacing w:line="360" w:lineRule="auto"/>
        <w:ind w:firstLine="858"/>
        <w:jc w:val="both"/>
        <w:rPr>
          <w:rFonts w:ascii="Arial Narrow" w:hAnsi="Arial Narrow"/>
          <w:sz w:val="28"/>
          <w:szCs w:val="28"/>
        </w:rPr>
      </w:pPr>
      <w:r w:rsidRPr="000875D9">
        <w:rPr>
          <w:rFonts w:ascii="Arial Narrow" w:hAnsi="Arial Narrow" w:cs="Tahoma"/>
          <w:sz w:val="28"/>
          <w:szCs w:val="28"/>
        </w:rPr>
        <w:t xml:space="preserve">Por ende, las </w:t>
      </w:r>
      <w:r w:rsidRPr="000875D9">
        <w:rPr>
          <w:rFonts w:ascii="Arial Narrow" w:hAnsi="Arial Narrow"/>
          <w:sz w:val="28"/>
          <w:szCs w:val="28"/>
        </w:rPr>
        <w:t>fundamentaciones jurídicas de la a-quo en ese sentido para negar el derecho, resultan abiertamente desacertadas.</w:t>
      </w:r>
    </w:p>
    <w:p w:rsidR="00C801CE" w:rsidRDefault="00C801CE" w:rsidP="00C801CE">
      <w:pPr>
        <w:pStyle w:val="Sinespaciado"/>
      </w:pPr>
    </w:p>
    <w:p w:rsidR="00E654BE" w:rsidRDefault="00CB63CC" w:rsidP="00E654BE">
      <w:pPr>
        <w:pStyle w:val="Textoindependiente"/>
        <w:spacing w:line="360" w:lineRule="auto"/>
        <w:ind w:firstLine="851"/>
        <w:rPr>
          <w:rFonts w:ascii="Arial Narrow" w:hAnsi="Arial Narrow"/>
          <w:sz w:val="28"/>
          <w:szCs w:val="28"/>
        </w:rPr>
      </w:pPr>
      <w:r w:rsidRPr="00CB63CC">
        <w:rPr>
          <w:rFonts w:ascii="Arial Narrow" w:hAnsi="Arial Narrow"/>
          <w:sz w:val="28"/>
          <w:szCs w:val="28"/>
        </w:rPr>
        <w:t xml:space="preserve">Por lo expuesto, era perfectamente viable el reconocimiento de los incrementos pensionales peticionados en favor del señor Jaime de Jesús Osorio Ramírez, </w:t>
      </w:r>
      <w:r w:rsidR="00E0719C">
        <w:rPr>
          <w:rFonts w:ascii="Arial Narrow" w:hAnsi="Arial Narrow"/>
          <w:sz w:val="28"/>
          <w:szCs w:val="28"/>
        </w:rPr>
        <w:t xml:space="preserve">los cuales se </w:t>
      </w:r>
      <w:r w:rsidR="00E654BE" w:rsidRPr="00CB63CC">
        <w:rPr>
          <w:rFonts w:ascii="Arial Narrow" w:hAnsi="Arial Narrow"/>
          <w:sz w:val="28"/>
          <w:szCs w:val="28"/>
        </w:rPr>
        <w:t>hicieron exigible desde la calenda de reconocimiento pensional</w:t>
      </w:r>
      <w:r w:rsidR="002130D0">
        <w:rPr>
          <w:rFonts w:ascii="Arial Narrow" w:hAnsi="Arial Narrow"/>
          <w:sz w:val="28"/>
          <w:szCs w:val="28"/>
        </w:rPr>
        <w:t>, esto es, desde el 30 de marzo de 2013</w:t>
      </w:r>
      <w:r w:rsidR="00E654BE" w:rsidRPr="00CB63CC">
        <w:rPr>
          <w:rFonts w:ascii="Arial Narrow" w:hAnsi="Arial Narrow"/>
          <w:sz w:val="28"/>
          <w:szCs w:val="28"/>
        </w:rPr>
        <w:t xml:space="preserve">. </w:t>
      </w:r>
    </w:p>
    <w:p w:rsidR="002130D0" w:rsidRDefault="002130D0" w:rsidP="002130D0">
      <w:pPr>
        <w:pStyle w:val="Sinespaciado"/>
      </w:pPr>
    </w:p>
    <w:p w:rsidR="002130D0" w:rsidRPr="00A96256" w:rsidRDefault="002130D0" w:rsidP="002130D0">
      <w:pPr>
        <w:pStyle w:val="Textoindependiente"/>
        <w:spacing w:line="360" w:lineRule="auto"/>
        <w:ind w:firstLine="851"/>
        <w:rPr>
          <w:rFonts w:ascii="Arial Narrow" w:hAnsi="Arial Narrow"/>
          <w:sz w:val="28"/>
          <w:szCs w:val="28"/>
          <w:lang w:val="es-CO"/>
        </w:rPr>
      </w:pPr>
      <w:r w:rsidRPr="00A96256">
        <w:rPr>
          <w:rFonts w:ascii="Arial Narrow" w:hAnsi="Arial Narrow"/>
          <w:sz w:val="28"/>
          <w:szCs w:val="28"/>
        </w:rPr>
        <w:t xml:space="preserve">La excepción </w:t>
      </w:r>
      <w:r w:rsidRPr="00A96256">
        <w:rPr>
          <w:rFonts w:ascii="Arial Narrow" w:hAnsi="Arial Narrow"/>
          <w:sz w:val="28"/>
          <w:szCs w:val="28"/>
          <w:lang w:val="es-CO"/>
        </w:rPr>
        <w:t xml:space="preserve">de prescripción no está llamada a prosperar, en la medida en que </w:t>
      </w:r>
      <w:r w:rsidR="00A96256" w:rsidRPr="00A96256">
        <w:rPr>
          <w:rFonts w:ascii="Arial Narrow" w:hAnsi="Arial Narrow"/>
          <w:sz w:val="28"/>
          <w:szCs w:val="28"/>
          <w:lang w:val="es-CO"/>
        </w:rPr>
        <w:t xml:space="preserve"> el </w:t>
      </w:r>
      <w:r w:rsidR="00B23E6B" w:rsidRPr="00A96256">
        <w:rPr>
          <w:rFonts w:ascii="Arial Narrow" w:hAnsi="Arial Narrow"/>
          <w:sz w:val="28"/>
          <w:szCs w:val="28"/>
          <w:lang w:val="es-CO"/>
        </w:rPr>
        <w:t xml:space="preserve">término </w:t>
      </w:r>
      <w:r w:rsidR="00A96256" w:rsidRPr="00A96256">
        <w:rPr>
          <w:rFonts w:ascii="Arial Narrow" w:hAnsi="Arial Narrow"/>
          <w:sz w:val="28"/>
          <w:szCs w:val="28"/>
          <w:lang w:val="es-CO"/>
        </w:rPr>
        <w:t>prescriptivo sólo e</w:t>
      </w:r>
      <w:r w:rsidR="00B23E6B" w:rsidRPr="00A96256">
        <w:rPr>
          <w:rFonts w:ascii="Arial Narrow" w:hAnsi="Arial Narrow"/>
          <w:sz w:val="28"/>
          <w:szCs w:val="28"/>
          <w:lang w:val="es-CO"/>
        </w:rPr>
        <w:t>mpezó a correr a partir del 3 de octubre de 2014 cuando al demandante le fue notificada la Resolución GNR 331560</w:t>
      </w:r>
      <w:r w:rsidR="00A96256" w:rsidRPr="00A96256">
        <w:rPr>
          <w:rFonts w:ascii="Arial Narrow" w:hAnsi="Arial Narrow"/>
          <w:sz w:val="28"/>
          <w:szCs w:val="28"/>
          <w:lang w:val="es-CO"/>
        </w:rPr>
        <w:t xml:space="preserve">, a través de la cual se le reconoció el derecho pensional y se dejó en suspenso su disfrute, amén de que en los </w:t>
      </w:r>
      <w:r w:rsidRPr="00A96256">
        <w:rPr>
          <w:rFonts w:ascii="Arial Narrow" w:hAnsi="Arial Narrow"/>
          <w:sz w:val="28"/>
          <w:szCs w:val="28"/>
          <w:lang w:val="es-CO"/>
        </w:rPr>
        <w:t>términos del artículo 151 del CPT y de la S.S.</w:t>
      </w:r>
      <w:r w:rsidR="0059162F" w:rsidRPr="00A96256">
        <w:rPr>
          <w:rFonts w:ascii="Arial Narrow" w:hAnsi="Arial Narrow"/>
          <w:sz w:val="28"/>
          <w:szCs w:val="28"/>
          <w:lang w:val="es-CO"/>
        </w:rPr>
        <w:t xml:space="preserve"> y 488 del C.S. T,</w:t>
      </w:r>
      <w:r w:rsidRPr="00A96256">
        <w:rPr>
          <w:rFonts w:ascii="Arial Narrow" w:hAnsi="Arial Narrow"/>
          <w:sz w:val="28"/>
          <w:szCs w:val="28"/>
          <w:lang w:val="es-CO"/>
        </w:rPr>
        <w:t xml:space="preserve"> la interposición de esta acción</w:t>
      </w:r>
      <w:r w:rsidR="00A96256" w:rsidRPr="00A96256">
        <w:rPr>
          <w:rFonts w:ascii="Arial Narrow" w:hAnsi="Arial Narrow"/>
          <w:sz w:val="28"/>
          <w:szCs w:val="28"/>
          <w:lang w:val="es-CO"/>
        </w:rPr>
        <w:t xml:space="preserve"> judicial se hizo dentro de los tres años siguientes, puntualmente el día 30 de septiembre de 2016, según folio 7. </w:t>
      </w:r>
    </w:p>
    <w:p w:rsidR="002130D0" w:rsidRPr="009C6506" w:rsidRDefault="002130D0" w:rsidP="009C6506">
      <w:pPr>
        <w:pStyle w:val="Sinespaciado"/>
      </w:pPr>
    </w:p>
    <w:p w:rsidR="00CB63CC" w:rsidRDefault="00A96256" w:rsidP="00CB63CC">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Efectuados los cálculos respectivos </w:t>
      </w:r>
      <w:r w:rsidR="00CB63CC">
        <w:rPr>
          <w:rFonts w:ascii="Arial Narrow" w:hAnsi="Arial Narrow"/>
          <w:sz w:val="28"/>
          <w:szCs w:val="28"/>
          <w:lang w:val="es-CO"/>
        </w:rPr>
        <w:t xml:space="preserve">y </w:t>
      </w:r>
      <w:r>
        <w:rPr>
          <w:rFonts w:ascii="Arial Narrow" w:hAnsi="Arial Narrow"/>
          <w:sz w:val="28"/>
          <w:szCs w:val="28"/>
          <w:lang w:val="es-CO"/>
        </w:rPr>
        <w:t xml:space="preserve">tomando en consideración </w:t>
      </w:r>
      <w:r w:rsidR="00CB63CC">
        <w:rPr>
          <w:rFonts w:ascii="Arial Narrow" w:hAnsi="Arial Narrow"/>
          <w:sz w:val="28"/>
          <w:szCs w:val="28"/>
          <w:lang w:val="es-CO"/>
        </w:rPr>
        <w:t xml:space="preserve">doce mesadas ordinarias, </w:t>
      </w:r>
      <w:r>
        <w:rPr>
          <w:rFonts w:ascii="Arial Narrow" w:hAnsi="Arial Narrow"/>
          <w:sz w:val="28"/>
          <w:szCs w:val="28"/>
          <w:lang w:val="es-CO"/>
        </w:rPr>
        <w:t xml:space="preserve">se tiene que </w:t>
      </w:r>
      <w:r w:rsidR="00CB63CC">
        <w:rPr>
          <w:rFonts w:ascii="Arial Narrow" w:hAnsi="Arial Narrow"/>
          <w:sz w:val="28"/>
          <w:szCs w:val="28"/>
          <w:lang w:val="es-CO"/>
        </w:rPr>
        <w:t>el retroactivo</w:t>
      </w:r>
      <w:r>
        <w:rPr>
          <w:rFonts w:ascii="Arial Narrow" w:hAnsi="Arial Narrow"/>
          <w:sz w:val="28"/>
          <w:szCs w:val="28"/>
          <w:lang w:val="es-CO"/>
        </w:rPr>
        <w:t xml:space="preserve"> por </w:t>
      </w:r>
      <w:r w:rsidRPr="003626BF">
        <w:rPr>
          <w:rFonts w:ascii="Arial Narrow" w:hAnsi="Arial Narrow"/>
          <w:sz w:val="28"/>
          <w:szCs w:val="28"/>
          <w:lang w:val="es-CO"/>
        </w:rPr>
        <w:t xml:space="preserve">incremento pensional </w:t>
      </w:r>
      <w:r w:rsidR="003626BF" w:rsidRPr="003626BF">
        <w:rPr>
          <w:rFonts w:ascii="Arial Narrow" w:hAnsi="Arial Narrow"/>
          <w:sz w:val="28"/>
          <w:szCs w:val="28"/>
          <w:lang w:val="es-CO"/>
        </w:rPr>
        <w:t xml:space="preserve">peticionado </w:t>
      </w:r>
      <w:r w:rsidR="00CB63CC" w:rsidRPr="003626BF">
        <w:rPr>
          <w:rFonts w:ascii="Arial Narrow" w:hAnsi="Arial Narrow"/>
          <w:sz w:val="28"/>
          <w:szCs w:val="28"/>
          <w:lang w:val="es-CO"/>
        </w:rPr>
        <w:t>asciende a $</w:t>
      </w:r>
      <w:r w:rsidR="003626BF" w:rsidRPr="003626BF">
        <w:rPr>
          <w:rFonts w:ascii="Arial Narrow" w:hAnsi="Arial Narrow"/>
          <w:sz w:val="28"/>
          <w:szCs w:val="28"/>
          <w:lang w:val="es-CO"/>
        </w:rPr>
        <w:t>8`220.641</w:t>
      </w:r>
      <w:r w:rsidR="00CB63CC" w:rsidRPr="003626BF">
        <w:rPr>
          <w:rFonts w:ascii="Arial Narrow" w:hAnsi="Arial Narrow"/>
          <w:sz w:val="28"/>
          <w:szCs w:val="28"/>
          <w:lang w:val="es-CO"/>
        </w:rPr>
        <w:t>, conforme se ilustra en el cuadro elaborado por la Sala, el cual se pone de presente a los asistentes y hará parte integrant</w:t>
      </w:r>
      <w:r w:rsidR="00CB63CC">
        <w:rPr>
          <w:rFonts w:ascii="Arial Narrow" w:hAnsi="Arial Narrow"/>
          <w:sz w:val="28"/>
          <w:szCs w:val="28"/>
          <w:lang w:val="es-CO"/>
        </w:rPr>
        <w:t>e del acta final que se suscriba de esta diligencia.</w:t>
      </w:r>
    </w:p>
    <w:p w:rsidR="00A56215" w:rsidRPr="003626BF" w:rsidRDefault="00A56215" w:rsidP="003626BF">
      <w:pPr>
        <w:pStyle w:val="Sinespaciado"/>
      </w:pPr>
    </w:p>
    <w:p w:rsidR="00A56215" w:rsidRPr="00CD1960" w:rsidRDefault="00A56215" w:rsidP="00A56215">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último, </w:t>
      </w:r>
      <w:r w:rsidRPr="006D1BB0">
        <w:rPr>
          <w:rFonts w:ascii="Arial Narrow" w:hAnsi="Arial Narrow"/>
          <w:sz w:val="28"/>
          <w:szCs w:val="28"/>
        </w:rPr>
        <w:t xml:space="preserve">se accederá subsidiariamente </w:t>
      </w:r>
      <w:r w:rsidRPr="00CD1960">
        <w:rPr>
          <w:rFonts w:ascii="Arial Narrow" w:hAnsi="Arial Narrow"/>
          <w:sz w:val="28"/>
          <w:szCs w:val="28"/>
        </w:rPr>
        <w:t xml:space="preserve">a la indexación del retroactivo reconocido, cuyo valor a la fecha de emisión de esta sentencia asciende a $ </w:t>
      </w:r>
      <w:r w:rsidR="00CD1960" w:rsidRPr="00CD1960">
        <w:rPr>
          <w:rFonts w:ascii="Arial Narrow" w:hAnsi="Arial Narrow"/>
          <w:sz w:val="28"/>
          <w:szCs w:val="28"/>
        </w:rPr>
        <w:t>1`055.783</w:t>
      </w:r>
      <w:r w:rsidRPr="00CD1960">
        <w:rPr>
          <w:rFonts w:ascii="Arial Narrow" w:hAnsi="Arial Narrow"/>
          <w:sz w:val="28"/>
          <w:szCs w:val="28"/>
        </w:rPr>
        <w:t>, sin perjuicio de que se siga generando hasta su solución.</w:t>
      </w:r>
    </w:p>
    <w:p w:rsidR="00A56215" w:rsidRDefault="00A56215" w:rsidP="009C6506">
      <w:pPr>
        <w:pStyle w:val="Sinespaciado"/>
        <w:rPr>
          <w:lang w:val="es-CO"/>
        </w:rPr>
      </w:pPr>
    </w:p>
    <w:p w:rsidR="0016150D" w:rsidRPr="00A56215" w:rsidRDefault="0016150D" w:rsidP="00E654BE">
      <w:pPr>
        <w:pStyle w:val="Textoindependiente"/>
        <w:spacing w:line="360" w:lineRule="auto"/>
        <w:ind w:firstLine="851"/>
        <w:rPr>
          <w:rFonts w:ascii="Arial Narrow" w:hAnsi="Arial Narrow"/>
          <w:sz w:val="28"/>
          <w:szCs w:val="28"/>
        </w:rPr>
      </w:pPr>
      <w:r w:rsidRPr="00A56215">
        <w:rPr>
          <w:rFonts w:ascii="Arial Narrow" w:hAnsi="Arial Narrow"/>
          <w:sz w:val="28"/>
          <w:szCs w:val="28"/>
        </w:rPr>
        <w:t>Por lo expuesto, se revocar</w:t>
      </w:r>
      <w:r w:rsidR="00A56215">
        <w:rPr>
          <w:rFonts w:ascii="Arial Narrow" w:hAnsi="Arial Narrow"/>
          <w:sz w:val="28"/>
          <w:szCs w:val="28"/>
        </w:rPr>
        <w:t>á íntegramente l</w:t>
      </w:r>
      <w:r w:rsidRPr="00A56215">
        <w:rPr>
          <w:rFonts w:ascii="Arial Narrow" w:hAnsi="Arial Narrow"/>
          <w:sz w:val="28"/>
          <w:szCs w:val="28"/>
        </w:rPr>
        <w:t xml:space="preserve">a decisión de primer grado. </w:t>
      </w:r>
    </w:p>
    <w:p w:rsidR="0016150D" w:rsidRPr="009C6506" w:rsidRDefault="0016150D" w:rsidP="009C6506">
      <w:pPr>
        <w:pStyle w:val="Sinespaciado"/>
      </w:pPr>
    </w:p>
    <w:p w:rsidR="0016150D" w:rsidRPr="00A56215" w:rsidRDefault="0016150D" w:rsidP="00E654BE">
      <w:pPr>
        <w:pStyle w:val="Textoindependiente"/>
        <w:spacing w:line="360" w:lineRule="auto"/>
        <w:ind w:firstLine="851"/>
        <w:rPr>
          <w:rFonts w:ascii="Arial Narrow" w:hAnsi="Arial Narrow"/>
          <w:sz w:val="28"/>
          <w:szCs w:val="28"/>
        </w:rPr>
      </w:pPr>
      <w:r w:rsidRPr="00A56215">
        <w:rPr>
          <w:rFonts w:ascii="Arial Narrow" w:hAnsi="Arial Narrow"/>
          <w:sz w:val="28"/>
          <w:szCs w:val="28"/>
        </w:rPr>
        <w:t>Las costas en ambas instancias estarán a cargo de la entidad demandada y en favor del actor.</w:t>
      </w:r>
    </w:p>
    <w:p w:rsidR="00E6542F" w:rsidRDefault="00E6542F" w:rsidP="00A56215">
      <w:pPr>
        <w:pStyle w:val="Sinespaciado"/>
      </w:pPr>
    </w:p>
    <w:p w:rsidR="00E6542F" w:rsidRPr="00C605CD" w:rsidRDefault="00E6542F" w:rsidP="00E6542F">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lastRenderedPageBreak/>
        <w:t xml:space="preserve">En mérito de lo expuesto, el H. Tribunal Superior del Distrito Judicial de Pereira - Risaralda, Sala </w:t>
      </w:r>
      <w:r w:rsidR="00663016">
        <w:rPr>
          <w:rFonts w:ascii="Arial Narrow" w:hAnsi="Arial Narrow"/>
          <w:sz w:val="28"/>
          <w:szCs w:val="28"/>
        </w:rPr>
        <w:t xml:space="preserve">Cuarta de Decisión </w:t>
      </w:r>
      <w:r w:rsidRPr="00C605CD">
        <w:rPr>
          <w:rFonts w:ascii="Arial Narrow" w:hAnsi="Arial Narrow"/>
          <w:sz w:val="28"/>
          <w:szCs w:val="28"/>
        </w:rPr>
        <w:t>Laboral, administrando justicia en nombre de la República y por autoridad de la ley,</w:t>
      </w:r>
    </w:p>
    <w:p w:rsidR="00E6542F" w:rsidRPr="00C605CD" w:rsidRDefault="00E6542F" w:rsidP="00E6542F">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E6542F" w:rsidRPr="00C605CD" w:rsidRDefault="00E6542F" w:rsidP="00E6542F">
      <w:pPr>
        <w:pStyle w:val="Sinespaciado"/>
      </w:pPr>
    </w:p>
    <w:p w:rsidR="00663016" w:rsidRDefault="00A56215" w:rsidP="00663016">
      <w:pPr>
        <w:pStyle w:val="Prrafodelista"/>
        <w:numPr>
          <w:ilvl w:val="0"/>
          <w:numId w:val="2"/>
        </w:numPr>
        <w:spacing w:line="360" w:lineRule="auto"/>
        <w:ind w:left="0" w:firstLine="360"/>
        <w:jc w:val="both"/>
        <w:rPr>
          <w:rFonts w:ascii="Arial Narrow" w:hAnsi="Arial Narrow" w:cs="Arial"/>
          <w:sz w:val="28"/>
          <w:szCs w:val="28"/>
        </w:rPr>
      </w:pPr>
      <w:r>
        <w:rPr>
          <w:rFonts w:ascii="Arial Narrow" w:hAnsi="Arial Narrow" w:cs="Arial"/>
          <w:b/>
          <w:i/>
          <w:sz w:val="28"/>
          <w:szCs w:val="28"/>
        </w:rPr>
        <w:t xml:space="preserve">Revoca </w:t>
      </w:r>
      <w:r w:rsidR="00E6542F" w:rsidRPr="00C605CD">
        <w:rPr>
          <w:rFonts w:ascii="Arial Narrow" w:hAnsi="Arial Narrow" w:cs="Arial"/>
          <w:sz w:val="28"/>
          <w:szCs w:val="28"/>
        </w:rPr>
        <w:t xml:space="preserve">la sentencia proferida el </w:t>
      </w:r>
      <w:r w:rsidR="00663016">
        <w:rPr>
          <w:rFonts w:ascii="Arial Narrow" w:hAnsi="Arial Narrow" w:cs="Arial"/>
          <w:sz w:val="28"/>
          <w:szCs w:val="28"/>
        </w:rPr>
        <w:t xml:space="preserve">1 de marzo de 2017 </w:t>
      </w:r>
      <w:r w:rsidR="00E6542F" w:rsidRPr="00C605CD">
        <w:rPr>
          <w:rFonts w:ascii="Arial Narrow" w:hAnsi="Arial Narrow" w:cs="Arial"/>
          <w:sz w:val="28"/>
          <w:szCs w:val="28"/>
        </w:rPr>
        <w:t xml:space="preserve">por el Juzgado </w:t>
      </w:r>
      <w:r w:rsidR="00E6542F">
        <w:rPr>
          <w:rFonts w:ascii="Arial Narrow" w:hAnsi="Arial Narrow" w:cs="Arial"/>
          <w:sz w:val="28"/>
          <w:szCs w:val="28"/>
        </w:rPr>
        <w:t>Tercero</w:t>
      </w:r>
      <w:r w:rsidR="00E6542F" w:rsidRPr="00C605CD">
        <w:rPr>
          <w:rFonts w:ascii="Arial Narrow" w:hAnsi="Arial Narrow" w:cs="Arial"/>
          <w:sz w:val="28"/>
          <w:szCs w:val="28"/>
        </w:rPr>
        <w:t xml:space="preserve"> Laboral del Circuito de Pereira, dentro del proceso ordinario laboral </w:t>
      </w:r>
      <w:r w:rsidR="00663016">
        <w:rPr>
          <w:rFonts w:ascii="Arial Narrow" w:hAnsi="Arial Narrow" w:cs="Arial"/>
          <w:sz w:val="28"/>
          <w:szCs w:val="28"/>
        </w:rPr>
        <w:t xml:space="preserve">de la referencia, y en su lugar: </w:t>
      </w:r>
    </w:p>
    <w:p w:rsidR="00663016" w:rsidRPr="00663016" w:rsidRDefault="00663016" w:rsidP="0095118E">
      <w:pPr>
        <w:pStyle w:val="Prrafodelista"/>
        <w:numPr>
          <w:ilvl w:val="0"/>
          <w:numId w:val="2"/>
        </w:numPr>
        <w:spacing w:line="360" w:lineRule="auto"/>
        <w:ind w:left="0" w:firstLine="360"/>
        <w:jc w:val="both"/>
        <w:rPr>
          <w:rFonts w:ascii="Arial Narrow" w:hAnsi="Arial Narrow" w:cs="Arial"/>
          <w:sz w:val="28"/>
          <w:szCs w:val="28"/>
        </w:rPr>
      </w:pPr>
      <w:r w:rsidRPr="00663016">
        <w:rPr>
          <w:rFonts w:ascii="Arial Narrow" w:hAnsi="Arial Narrow" w:cs="Arial"/>
          <w:sz w:val="28"/>
          <w:szCs w:val="28"/>
        </w:rPr>
        <w:t xml:space="preserve">Declarar que el señor Jaime de Jesús Osorio Ramírez tiene derecho al incremento pensional contenido en el Artículo 21 del Acuerdo 049 de 1990, por tener a cargo a su cónyuge, </w:t>
      </w:r>
      <w:r w:rsidRPr="00663016">
        <w:rPr>
          <w:rFonts w:ascii="Arial Narrow" w:hAnsi="Arial Narrow"/>
          <w:sz w:val="28"/>
          <w:szCs w:val="28"/>
          <w:lang w:val="es-CO"/>
        </w:rPr>
        <w:t xml:space="preserve">María </w:t>
      </w:r>
      <w:r w:rsidRPr="00663016">
        <w:rPr>
          <w:rFonts w:ascii="Arial Narrow" w:hAnsi="Arial Narrow"/>
          <w:sz w:val="28"/>
          <w:szCs w:val="28"/>
        </w:rPr>
        <w:t>Melva Bermúdez Valdez</w:t>
      </w:r>
      <w:r>
        <w:rPr>
          <w:rFonts w:ascii="Arial Narrow" w:hAnsi="Arial Narrow"/>
          <w:sz w:val="28"/>
          <w:szCs w:val="28"/>
          <w:lang w:val="es-CO"/>
        </w:rPr>
        <w:t xml:space="preserve">, y a sus dos hijos, Andrés y Juan David Osorio Bermúdez. </w:t>
      </w:r>
    </w:p>
    <w:p w:rsidR="00663016" w:rsidRPr="00EB32A0" w:rsidRDefault="00663016" w:rsidP="00EB32A0">
      <w:pPr>
        <w:pStyle w:val="Sinespaciado"/>
      </w:pPr>
    </w:p>
    <w:p w:rsidR="00DF2DBD" w:rsidRDefault="00663016" w:rsidP="00DF2DBD">
      <w:pPr>
        <w:pStyle w:val="Prrafodelista"/>
        <w:numPr>
          <w:ilvl w:val="0"/>
          <w:numId w:val="2"/>
        </w:numPr>
        <w:spacing w:line="360" w:lineRule="auto"/>
        <w:ind w:left="0" w:firstLine="284"/>
        <w:jc w:val="both"/>
        <w:rPr>
          <w:rFonts w:ascii="Arial Narrow" w:hAnsi="Arial Narrow" w:cs="Arial"/>
          <w:sz w:val="28"/>
          <w:szCs w:val="28"/>
        </w:rPr>
      </w:pPr>
      <w:r>
        <w:rPr>
          <w:rFonts w:ascii="Arial Narrow" w:hAnsi="Arial Narrow" w:cs="Arial"/>
          <w:sz w:val="28"/>
          <w:szCs w:val="28"/>
        </w:rPr>
        <w:t xml:space="preserve">Condenar a la Administradora Colombiana de Pensiones a reconocer y pagar en favor del señor </w:t>
      </w:r>
      <w:r w:rsidRPr="00663016">
        <w:rPr>
          <w:rFonts w:ascii="Arial Narrow" w:hAnsi="Arial Narrow" w:cs="Arial"/>
          <w:sz w:val="28"/>
          <w:szCs w:val="28"/>
        </w:rPr>
        <w:t>Jaime de Jesús Osorio Ramírez</w:t>
      </w:r>
      <w:r>
        <w:rPr>
          <w:rFonts w:ascii="Arial Narrow" w:hAnsi="Arial Narrow" w:cs="Arial"/>
          <w:sz w:val="28"/>
          <w:szCs w:val="28"/>
        </w:rPr>
        <w:t>, el incremento pensional por</w:t>
      </w:r>
      <w:r w:rsidR="00DF2DBD">
        <w:rPr>
          <w:rFonts w:ascii="Arial Narrow" w:hAnsi="Arial Narrow" w:cs="Arial"/>
          <w:sz w:val="28"/>
          <w:szCs w:val="28"/>
        </w:rPr>
        <w:t xml:space="preserve"> persona a cargo, a partir del 30 de marzo de 2013</w:t>
      </w:r>
      <w:r>
        <w:rPr>
          <w:rFonts w:ascii="Arial Narrow" w:hAnsi="Arial Narrow" w:cs="Arial"/>
          <w:sz w:val="28"/>
          <w:szCs w:val="28"/>
        </w:rPr>
        <w:t>, y hasta tanto se mantengan las condiciones que le dieron origen a su reconocimiento.</w:t>
      </w:r>
    </w:p>
    <w:p w:rsidR="00DF2DBD" w:rsidRPr="00EB32A0" w:rsidRDefault="00DF2DBD" w:rsidP="00EB32A0">
      <w:pPr>
        <w:pStyle w:val="Sinespaciado"/>
      </w:pPr>
    </w:p>
    <w:p w:rsidR="00EB32A0" w:rsidRPr="00CD1960" w:rsidRDefault="00DF2DBD" w:rsidP="00EB32A0">
      <w:pPr>
        <w:pStyle w:val="Prrafodelista"/>
        <w:numPr>
          <w:ilvl w:val="0"/>
          <w:numId w:val="2"/>
        </w:numPr>
        <w:spacing w:line="360" w:lineRule="auto"/>
        <w:ind w:left="0" w:firstLine="284"/>
        <w:jc w:val="both"/>
        <w:rPr>
          <w:rFonts w:ascii="Arial Narrow" w:hAnsi="Arial Narrow" w:cs="Arial"/>
          <w:sz w:val="28"/>
          <w:szCs w:val="28"/>
        </w:rPr>
      </w:pPr>
      <w:r w:rsidRPr="00DF2DBD">
        <w:rPr>
          <w:rFonts w:ascii="Arial Narrow" w:hAnsi="Arial Narrow" w:cs="Arial"/>
          <w:sz w:val="28"/>
          <w:szCs w:val="28"/>
        </w:rPr>
        <w:t xml:space="preserve">Condenar a la Administradora Colombiana de Pensiones a pagar en favor del señor </w:t>
      </w:r>
      <w:r w:rsidR="00EB32A0" w:rsidRPr="00663016">
        <w:rPr>
          <w:rFonts w:ascii="Arial Narrow" w:hAnsi="Arial Narrow" w:cs="Arial"/>
          <w:sz w:val="28"/>
          <w:szCs w:val="28"/>
        </w:rPr>
        <w:t>Jaime de Jesús Osorio Ramírez</w:t>
      </w:r>
      <w:r w:rsidRPr="00DF2DBD">
        <w:rPr>
          <w:rFonts w:ascii="Arial Narrow" w:hAnsi="Arial Narrow" w:cs="Arial"/>
          <w:sz w:val="28"/>
          <w:szCs w:val="28"/>
        </w:rPr>
        <w:t xml:space="preserve">, a título de </w:t>
      </w:r>
      <w:r w:rsidRPr="00CD1960">
        <w:rPr>
          <w:rFonts w:ascii="Arial Narrow" w:hAnsi="Arial Narrow" w:cs="Arial"/>
          <w:sz w:val="28"/>
          <w:szCs w:val="28"/>
        </w:rPr>
        <w:t>retroactivo del incremento pensional causado hasta el</w:t>
      </w:r>
      <w:r w:rsidR="00EB32A0" w:rsidRPr="00CD1960">
        <w:rPr>
          <w:rFonts w:ascii="Arial Narrow" w:hAnsi="Arial Narrow" w:cs="Arial"/>
          <w:sz w:val="28"/>
          <w:szCs w:val="28"/>
        </w:rPr>
        <w:t xml:space="preserve"> 28 de febrero de 2018, </w:t>
      </w:r>
      <w:r w:rsidRPr="00CD1960">
        <w:rPr>
          <w:rFonts w:ascii="Arial Narrow" w:hAnsi="Arial Narrow" w:cs="Arial"/>
          <w:sz w:val="28"/>
          <w:szCs w:val="28"/>
        </w:rPr>
        <w:t xml:space="preserve">la suma de </w:t>
      </w:r>
      <w:r w:rsidR="00CD1960" w:rsidRPr="00CD1960">
        <w:rPr>
          <w:rFonts w:ascii="Arial Narrow" w:hAnsi="Arial Narrow" w:cs="Arial"/>
          <w:sz w:val="28"/>
          <w:szCs w:val="28"/>
        </w:rPr>
        <w:t>$</w:t>
      </w:r>
      <w:r w:rsidR="00CD1960" w:rsidRPr="00CD1960">
        <w:rPr>
          <w:rFonts w:ascii="Arial Narrow" w:hAnsi="Arial Narrow"/>
          <w:sz w:val="28"/>
          <w:szCs w:val="28"/>
          <w:lang w:val="es-CO"/>
        </w:rPr>
        <w:t>8`220.641</w:t>
      </w:r>
      <w:r w:rsidRPr="00CD1960">
        <w:rPr>
          <w:rFonts w:ascii="Arial Narrow" w:hAnsi="Arial Narrow" w:cs="Arial"/>
          <w:b/>
          <w:sz w:val="28"/>
          <w:szCs w:val="28"/>
        </w:rPr>
        <w:t xml:space="preserve">, </w:t>
      </w:r>
      <w:r w:rsidRPr="00CD1960">
        <w:rPr>
          <w:rFonts w:ascii="Arial Narrow" w:hAnsi="Arial Narrow" w:cs="Arial"/>
          <w:sz w:val="28"/>
          <w:szCs w:val="28"/>
        </w:rPr>
        <w:t xml:space="preserve">cuya indexación a la fecha de emisión de esta sentencia asciende a </w:t>
      </w:r>
      <w:r w:rsidRPr="00CD1960">
        <w:rPr>
          <w:rFonts w:ascii="Arial Narrow" w:hAnsi="Arial Narrow" w:cs="Arial"/>
          <w:sz w:val="28"/>
          <w:szCs w:val="28"/>
          <w:lang w:val="es-CO"/>
        </w:rPr>
        <w:t>$</w:t>
      </w:r>
      <w:r w:rsidR="00CD1960" w:rsidRPr="00CD1960">
        <w:rPr>
          <w:rFonts w:ascii="Arial Narrow" w:hAnsi="Arial Narrow"/>
          <w:sz w:val="28"/>
          <w:szCs w:val="28"/>
        </w:rPr>
        <w:t>1`055.783</w:t>
      </w:r>
      <w:r w:rsidRPr="00CD1960">
        <w:rPr>
          <w:rFonts w:ascii="Arial Narrow" w:hAnsi="Arial Narrow" w:cs="Arial"/>
          <w:sz w:val="28"/>
          <w:szCs w:val="28"/>
          <w:lang w:val="es-CO"/>
        </w:rPr>
        <w:t xml:space="preserve">, sin perjuicio de que se siga generando hasta su solución. </w:t>
      </w:r>
    </w:p>
    <w:p w:rsidR="00EB32A0" w:rsidRPr="00EB32A0" w:rsidRDefault="00EB32A0" w:rsidP="00EB32A0">
      <w:pPr>
        <w:pStyle w:val="Sinespaciado"/>
      </w:pPr>
    </w:p>
    <w:p w:rsidR="00CD1960" w:rsidRPr="00CD1960" w:rsidRDefault="00EB32A0" w:rsidP="00CD1960">
      <w:pPr>
        <w:pStyle w:val="Prrafodelista"/>
        <w:numPr>
          <w:ilvl w:val="0"/>
          <w:numId w:val="2"/>
        </w:numPr>
        <w:spacing w:line="360" w:lineRule="auto"/>
        <w:ind w:left="0" w:firstLine="284"/>
        <w:jc w:val="both"/>
      </w:pPr>
      <w:r w:rsidRPr="00CD1960">
        <w:rPr>
          <w:rFonts w:ascii="Arial Narrow" w:hAnsi="Arial Narrow"/>
          <w:sz w:val="28"/>
          <w:szCs w:val="28"/>
        </w:rPr>
        <w:t xml:space="preserve">Ordena a la Administradora Colombiana de pensiones </w:t>
      </w:r>
      <w:proofErr w:type="spellStart"/>
      <w:r w:rsidRPr="00CD1960">
        <w:rPr>
          <w:rFonts w:ascii="Arial Narrow" w:hAnsi="Arial Narrow"/>
          <w:sz w:val="28"/>
          <w:szCs w:val="28"/>
        </w:rPr>
        <w:t>Colpensiones</w:t>
      </w:r>
      <w:proofErr w:type="spellEnd"/>
      <w:r w:rsidRPr="00CD1960">
        <w:rPr>
          <w:rFonts w:ascii="Arial Narrow" w:hAnsi="Arial Narrow"/>
          <w:i/>
          <w:sz w:val="28"/>
          <w:szCs w:val="28"/>
        </w:rPr>
        <w:t xml:space="preserve"> </w:t>
      </w:r>
      <w:r w:rsidRPr="00CD1960">
        <w:rPr>
          <w:rFonts w:ascii="Arial Narrow" w:hAnsi="Arial Narrow"/>
          <w:sz w:val="28"/>
          <w:szCs w:val="28"/>
        </w:rPr>
        <w:t xml:space="preserve">que </w:t>
      </w:r>
      <w:r w:rsidRPr="00CD1960">
        <w:rPr>
          <w:rFonts w:ascii="Arial Narrow" w:hAnsi="Arial Narrow" w:cs="Tahoma"/>
          <w:sz w:val="28"/>
          <w:szCs w:val="28"/>
        </w:rPr>
        <w:t>a partir del mes de</w:t>
      </w:r>
      <w:r w:rsidR="004751F8" w:rsidRPr="00CD1960">
        <w:rPr>
          <w:rFonts w:ascii="Arial Narrow" w:hAnsi="Arial Narrow" w:cs="Tahoma"/>
          <w:sz w:val="28"/>
          <w:szCs w:val="28"/>
        </w:rPr>
        <w:t xml:space="preserve"> marzo </w:t>
      </w:r>
      <w:r w:rsidRPr="00CD1960">
        <w:rPr>
          <w:rFonts w:ascii="Arial Narrow" w:hAnsi="Arial Narrow" w:cs="Tahoma"/>
          <w:sz w:val="28"/>
          <w:szCs w:val="28"/>
        </w:rPr>
        <w:t>de 201</w:t>
      </w:r>
      <w:r w:rsidR="004751F8" w:rsidRPr="00CD1960">
        <w:rPr>
          <w:rFonts w:ascii="Arial Narrow" w:hAnsi="Arial Narrow" w:cs="Tahoma"/>
          <w:sz w:val="28"/>
          <w:szCs w:val="28"/>
        </w:rPr>
        <w:t>8</w:t>
      </w:r>
      <w:r w:rsidRPr="00CD1960">
        <w:rPr>
          <w:rFonts w:ascii="Arial Narrow" w:hAnsi="Arial Narrow" w:cs="Tahoma"/>
          <w:sz w:val="28"/>
          <w:szCs w:val="28"/>
        </w:rPr>
        <w:t>, continúe cancelando mensualmente la suma de $</w:t>
      </w:r>
      <w:r w:rsidR="00CD1960" w:rsidRPr="00CD1960">
        <w:rPr>
          <w:rFonts w:ascii="Arial Narrow" w:hAnsi="Arial Narrow" w:cs="Tahoma"/>
          <w:sz w:val="28"/>
          <w:szCs w:val="28"/>
        </w:rPr>
        <w:t xml:space="preserve">109.374 </w:t>
      </w:r>
      <w:r w:rsidRPr="00CD1960">
        <w:rPr>
          <w:rFonts w:ascii="Arial Narrow" w:hAnsi="Arial Narrow" w:cs="Tahoma"/>
          <w:sz w:val="28"/>
          <w:szCs w:val="28"/>
        </w:rPr>
        <w:t>correspondiente al incremento pensional, sin perjuicio de los aumentos legales a futuro y hasta que perduren las causas que le dieron origen.</w:t>
      </w:r>
    </w:p>
    <w:p w:rsidR="00CD1960" w:rsidRPr="00CD1960" w:rsidRDefault="00CD1960" w:rsidP="00CD1960">
      <w:pPr>
        <w:pStyle w:val="Prrafodelista"/>
        <w:rPr>
          <w:rFonts w:ascii="Arial Narrow" w:hAnsi="Arial Narrow" w:cs="Arial"/>
          <w:sz w:val="28"/>
          <w:szCs w:val="28"/>
        </w:rPr>
      </w:pPr>
    </w:p>
    <w:p w:rsidR="00E6542F" w:rsidRPr="00CD1960" w:rsidRDefault="00E6542F" w:rsidP="00CD1960">
      <w:pPr>
        <w:pStyle w:val="Prrafodelista"/>
        <w:numPr>
          <w:ilvl w:val="0"/>
          <w:numId w:val="2"/>
        </w:numPr>
        <w:spacing w:line="360" w:lineRule="auto"/>
        <w:ind w:left="0" w:firstLine="284"/>
        <w:jc w:val="both"/>
      </w:pPr>
      <w:r w:rsidRPr="00CD1960">
        <w:rPr>
          <w:rFonts w:ascii="Arial Narrow" w:hAnsi="Arial Narrow" w:cs="Arial"/>
          <w:sz w:val="28"/>
          <w:szCs w:val="28"/>
        </w:rPr>
        <w:t xml:space="preserve">Costas en </w:t>
      </w:r>
      <w:r w:rsidR="00CD1960">
        <w:rPr>
          <w:rFonts w:ascii="Arial Narrow" w:hAnsi="Arial Narrow" w:cs="Arial"/>
          <w:sz w:val="28"/>
          <w:szCs w:val="28"/>
        </w:rPr>
        <w:t>ambas instancias a cargo de la entidad demandada y en favor del actor</w:t>
      </w:r>
      <w:r w:rsidRPr="00CD1960">
        <w:rPr>
          <w:rFonts w:ascii="Arial Narrow" w:hAnsi="Arial Narrow" w:cs="Arial"/>
          <w:sz w:val="28"/>
          <w:szCs w:val="28"/>
        </w:rPr>
        <w:t>.</w:t>
      </w:r>
    </w:p>
    <w:p w:rsidR="00E6542F" w:rsidRPr="00C605CD" w:rsidRDefault="00E6542F" w:rsidP="00E6542F">
      <w:pPr>
        <w:pStyle w:val="Sinespaciado"/>
        <w:rPr>
          <w:sz w:val="28"/>
          <w:szCs w:val="28"/>
        </w:rPr>
      </w:pPr>
    </w:p>
    <w:p w:rsidR="00E6542F" w:rsidRPr="00C605CD" w:rsidRDefault="00E6542F" w:rsidP="00E6542F">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E6542F" w:rsidRPr="00C605CD" w:rsidRDefault="00E6542F" w:rsidP="00E6542F">
      <w:pPr>
        <w:pStyle w:val="Sinespaciado"/>
        <w:rPr>
          <w:sz w:val="28"/>
          <w:szCs w:val="28"/>
          <w:lang w:val="es-ES"/>
        </w:rPr>
      </w:pPr>
    </w:p>
    <w:p w:rsidR="00E6542F" w:rsidRPr="00C605CD" w:rsidRDefault="00E6542F" w:rsidP="00E6542F">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E6542F" w:rsidRPr="00C605CD" w:rsidRDefault="00E6542F" w:rsidP="00E6542F">
      <w:pPr>
        <w:pStyle w:val="Sinespaciado"/>
      </w:pPr>
    </w:p>
    <w:p w:rsidR="00E6542F" w:rsidRPr="00A9242B" w:rsidRDefault="00E6542F" w:rsidP="00E6542F">
      <w:pPr>
        <w:ind w:firstLine="900"/>
        <w:jc w:val="both"/>
        <w:rPr>
          <w:rFonts w:ascii="Arial Narrow" w:hAnsi="Arial Narrow" w:cs="Microsoft Sans Serif"/>
          <w:bCs/>
          <w:iCs/>
          <w:sz w:val="28"/>
          <w:szCs w:val="28"/>
          <w:lang w:val="es-ES"/>
        </w:rPr>
      </w:pPr>
    </w:p>
    <w:p w:rsidR="00E6542F" w:rsidRPr="00A9242B" w:rsidRDefault="00E6542F" w:rsidP="0095118E">
      <w:pPr>
        <w:pStyle w:val="Sinespaciado"/>
        <w:spacing w:line="276" w:lineRule="auto"/>
        <w:rPr>
          <w:lang w:val="es-ES"/>
        </w:rPr>
      </w:pPr>
    </w:p>
    <w:p w:rsidR="00E6542F" w:rsidRDefault="00E6542F" w:rsidP="00E6542F">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E6542F" w:rsidRPr="00A9242B" w:rsidRDefault="00E6542F" w:rsidP="00E6542F">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E6542F" w:rsidRPr="00A9242B" w:rsidRDefault="00E6542F" w:rsidP="00E6542F">
      <w:pPr>
        <w:ind w:firstLine="900"/>
        <w:jc w:val="both"/>
        <w:rPr>
          <w:rFonts w:ascii="Arial Narrow" w:hAnsi="Arial Narrow" w:cs="Microsoft Sans Serif"/>
          <w:b/>
          <w:sz w:val="28"/>
          <w:szCs w:val="28"/>
          <w:lang w:val="es-ES"/>
        </w:rPr>
      </w:pPr>
    </w:p>
    <w:p w:rsidR="00E6542F" w:rsidRPr="00A9242B" w:rsidRDefault="00E6542F" w:rsidP="00E6542F">
      <w:pPr>
        <w:spacing w:line="360" w:lineRule="auto"/>
        <w:jc w:val="both"/>
        <w:rPr>
          <w:rFonts w:ascii="Arial Narrow" w:hAnsi="Arial Narrow" w:cs="Microsoft Sans Serif"/>
          <w:b/>
          <w:bCs/>
          <w:iCs/>
          <w:sz w:val="28"/>
          <w:szCs w:val="28"/>
          <w:lang w:val="es-ES"/>
        </w:rPr>
      </w:pPr>
    </w:p>
    <w:p w:rsidR="00E6542F" w:rsidRPr="00A9242B" w:rsidRDefault="00E6542F" w:rsidP="00E6542F">
      <w:pPr>
        <w:spacing w:line="360" w:lineRule="auto"/>
        <w:jc w:val="both"/>
        <w:rPr>
          <w:rFonts w:ascii="Arial Narrow" w:hAnsi="Arial Narrow" w:cs="Microsoft Sans Serif"/>
          <w:b/>
          <w:bCs/>
          <w:iCs/>
          <w:sz w:val="28"/>
          <w:szCs w:val="28"/>
          <w:lang w:val="es-ES"/>
        </w:rPr>
      </w:pPr>
    </w:p>
    <w:p w:rsidR="00E6542F" w:rsidRDefault="00E6542F" w:rsidP="00E6542F">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OLGA LUCIA HOYOS SEPULVEDA</w:t>
      </w:r>
      <w:r w:rsidRPr="00A9242B">
        <w:rPr>
          <w:rFonts w:ascii="Arial Narrow" w:hAnsi="Arial Narrow" w:cs="Microsoft Sans Serif"/>
          <w:sz w:val="28"/>
          <w:szCs w:val="28"/>
          <w:lang w:val="es-ES"/>
        </w:rPr>
        <w:t xml:space="preserve"> </w:t>
      </w:r>
    </w:p>
    <w:p w:rsidR="00E6542F" w:rsidRDefault="00E6542F" w:rsidP="00E6542F">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Pr>
          <w:rFonts w:ascii="Arial Narrow" w:hAnsi="Arial Narrow" w:cs="Microsoft Sans Serif"/>
          <w:sz w:val="28"/>
          <w:szCs w:val="28"/>
          <w:lang w:val="es-ES"/>
        </w:rPr>
        <w:t>Magistrada</w:t>
      </w:r>
      <w:proofErr w:type="spellEnd"/>
      <w:r>
        <w:rPr>
          <w:rFonts w:ascii="Arial Narrow" w:hAnsi="Arial Narrow" w:cs="Microsoft Sans Serif"/>
          <w:sz w:val="28"/>
          <w:szCs w:val="28"/>
          <w:lang w:val="es-ES"/>
        </w:rPr>
        <w:t xml:space="preserve"> </w:t>
      </w:r>
    </w:p>
    <w:p w:rsidR="000356A5" w:rsidRDefault="000356A5" w:rsidP="00E6542F">
      <w:pPr>
        <w:ind w:left="192" w:firstLine="708"/>
        <w:jc w:val="both"/>
        <w:rPr>
          <w:rFonts w:ascii="Arial Narrow" w:hAnsi="Arial Narrow" w:cs="Microsoft Sans Serif"/>
          <w:sz w:val="28"/>
          <w:szCs w:val="28"/>
          <w:lang w:val="es-ES"/>
        </w:rPr>
      </w:pPr>
    </w:p>
    <w:p w:rsidR="000356A5" w:rsidRPr="000356A5" w:rsidRDefault="000356A5" w:rsidP="005F4689">
      <w:pPr>
        <w:pStyle w:val="Prrafodelista"/>
        <w:numPr>
          <w:ilvl w:val="0"/>
          <w:numId w:val="5"/>
        </w:numPr>
        <w:ind w:left="993"/>
        <w:jc w:val="both"/>
        <w:rPr>
          <w:rFonts w:ascii="Arial Narrow" w:hAnsi="Arial Narrow" w:cs="Microsoft Sans Serif"/>
          <w:sz w:val="28"/>
          <w:szCs w:val="28"/>
          <w:lang w:val="es-ES"/>
        </w:rPr>
      </w:pPr>
      <w:r>
        <w:rPr>
          <w:rFonts w:ascii="Arial Narrow" w:hAnsi="Arial Narrow" w:cs="Microsoft Sans Serif"/>
          <w:sz w:val="28"/>
          <w:szCs w:val="28"/>
          <w:lang w:val="es-ES"/>
        </w:rPr>
        <w:t xml:space="preserve">Incremento pensional 14 % cónyuge </w:t>
      </w:r>
    </w:p>
    <w:p w:rsidR="0095118E" w:rsidRPr="00C605CD" w:rsidRDefault="00E6542F" w:rsidP="000356A5">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tbl>
      <w:tblPr>
        <w:tblW w:w="9990" w:type="dxa"/>
        <w:tblInd w:w="-446" w:type="dxa"/>
        <w:tblLayout w:type="fixed"/>
        <w:tblCellMar>
          <w:left w:w="70" w:type="dxa"/>
          <w:right w:w="70" w:type="dxa"/>
        </w:tblCellMar>
        <w:tblLook w:val="04A0" w:firstRow="1" w:lastRow="0" w:firstColumn="1" w:lastColumn="0" w:noHBand="0" w:noVBand="1"/>
      </w:tblPr>
      <w:tblGrid>
        <w:gridCol w:w="1225"/>
        <w:gridCol w:w="924"/>
        <w:gridCol w:w="924"/>
        <w:gridCol w:w="902"/>
        <w:gridCol w:w="987"/>
        <w:gridCol w:w="1853"/>
        <w:gridCol w:w="938"/>
        <w:gridCol w:w="2237"/>
      </w:tblGrid>
      <w:tr w:rsidR="0095118E" w:rsidRPr="000356A5" w:rsidTr="000356A5">
        <w:trPr>
          <w:trHeight w:val="406"/>
        </w:trPr>
        <w:tc>
          <w:tcPr>
            <w:tcW w:w="1225"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95118E" w:rsidRPr="000356A5" w:rsidRDefault="0095118E" w:rsidP="0095118E">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IPC</w:t>
            </w:r>
            <w:r w:rsidRPr="000356A5">
              <w:rPr>
                <w:rFonts w:ascii="Arial Narrow" w:hAnsi="Arial Narrow"/>
                <w:b/>
                <w:bCs/>
                <w:sz w:val="18"/>
                <w:szCs w:val="18"/>
                <w:lang w:val="es-ES"/>
              </w:rPr>
              <w:t xml:space="preserve">   (Var. Año anterior)</w:t>
            </w:r>
          </w:p>
        </w:tc>
        <w:tc>
          <w:tcPr>
            <w:tcW w:w="924" w:type="dxa"/>
            <w:tcBorders>
              <w:top w:val="single" w:sz="8" w:space="0" w:color="auto"/>
              <w:left w:val="nil"/>
              <w:bottom w:val="single" w:sz="8" w:space="0" w:color="auto"/>
              <w:right w:val="single" w:sz="4" w:space="0" w:color="808000"/>
            </w:tcBorders>
            <w:shd w:val="clear" w:color="000000" w:fill="FFFF99"/>
            <w:vAlign w:val="center"/>
            <w:hideMark/>
          </w:tcPr>
          <w:p w:rsidR="0095118E" w:rsidRPr="000356A5" w:rsidRDefault="0095118E" w:rsidP="0095118E">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Desde</w:t>
            </w:r>
          </w:p>
        </w:tc>
        <w:tc>
          <w:tcPr>
            <w:tcW w:w="924" w:type="dxa"/>
            <w:tcBorders>
              <w:top w:val="single" w:sz="8" w:space="0" w:color="auto"/>
              <w:left w:val="nil"/>
              <w:bottom w:val="single" w:sz="8" w:space="0" w:color="auto"/>
              <w:right w:val="single" w:sz="4" w:space="0" w:color="808000"/>
            </w:tcBorders>
            <w:shd w:val="clear" w:color="000000" w:fill="FFFF99"/>
            <w:vAlign w:val="center"/>
            <w:hideMark/>
          </w:tcPr>
          <w:p w:rsidR="0095118E" w:rsidRPr="000356A5" w:rsidRDefault="0095118E" w:rsidP="0095118E">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Hasta</w:t>
            </w:r>
          </w:p>
        </w:tc>
        <w:tc>
          <w:tcPr>
            <w:tcW w:w="902" w:type="dxa"/>
            <w:tcBorders>
              <w:top w:val="single" w:sz="8" w:space="0" w:color="auto"/>
              <w:left w:val="nil"/>
              <w:bottom w:val="single" w:sz="8" w:space="0" w:color="auto"/>
              <w:right w:val="single" w:sz="4" w:space="0" w:color="808000"/>
            </w:tcBorders>
            <w:shd w:val="clear" w:color="000000" w:fill="FFFF99"/>
            <w:vAlign w:val="center"/>
            <w:hideMark/>
          </w:tcPr>
          <w:p w:rsidR="0095118E" w:rsidRPr="000356A5" w:rsidRDefault="0095118E" w:rsidP="0095118E">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Causadas</w:t>
            </w:r>
          </w:p>
        </w:tc>
        <w:tc>
          <w:tcPr>
            <w:tcW w:w="987" w:type="dxa"/>
            <w:tcBorders>
              <w:top w:val="single" w:sz="8" w:space="0" w:color="auto"/>
              <w:left w:val="nil"/>
              <w:bottom w:val="single" w:sz="8" w:space="0" w:color="auto"/>
              <w:right w:val="single" w:sz="4" w:space="0" w:color="808000"/>
            </w:tcBorders>
            <w:shd w:val="clear" w:color="000000" w:fill="FFFF99"/>
            <w:vAlign w:val="center"/>
            <w:hideMark/>
          </w:tcPr>
          <w:p w:rsidR="0095118E" w:rsidRPr="000356A5" w:rsidRDefault="0095118E" w:rsidP="0095118E">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Valor mesada</w:t>
            </w:r>
          </w:p>
        </w:tc>
        <w:tc>
          <w:tcPr>
            <w:tcW w:w="1853" w:type="dxa"/>
            <w:tcBorders>
              <w:top w:val="single" w:sz="8" w:space="0" w:color="auto"/>
              <w:left w:val="nil"/>
              <w:bottom w:val="single" w:sz="8" w:space="0" w:color="auto"/>
              <w:right w:val="single" w:sz="4" w:space="0" w:color="808000"/>
            </w:tcBorders>
            <w:shd w:val="clear" w:color="000000" w:fill="FFFF99"/>
            <w:vAlign w:val="center"/>
            <w:hideMark/>
          </w:tcPr>
          <w:p w:rsidR="0095118E" w:rsidRPr="000356A5" w:rsidRDefault="0095118E" w:rsidP="0095118E">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 xml:space="preserve">valor incremento mesada </w:t>
            </w:r>
            <w:r w:rsidR="000356A5" w:rsidRPr="000356A5">
              <w:rPr>
                <w:rFonts w:ascii="Arial Narrow" w:hAnsi="Arial Narrow"/>
                <w:b/>
                <w:bCs/>
                <w:color w:val="000000"/>
                <w:sz w:val="18"/>
                <w:szCs w:val="18"/>
                <w:lang w:val="es-ES"/>
              </w:rPr>
              <w:t>cónyuge</w:t>
            </w:r>
            <w:r w:rsidRPr="000356A5">
              <w:rPr>
                <w:rFonts w:ascii="Arial Narrow" w:hAnsi="Arial Narrow"/>
                <w:b/>
                <w:bCs/>
                <w:color w:val="000000"/>
                <w:sz w:val="18"/>
                <w:szCs w:val="18"/>
                <w:lang w:val="es-ES"/>
              </w:rPr>
              <w:t xml:space="preserve"> 14%</w:t>
            </w:r>
          </w:p>
        </w:tc>
        <w:tc>
          <w:tcPr>
            <w:tcW w:w="938" w:type="dxa"/>
            <w:tcBorders>
              <w:top w:val="single" w:sz="8" w:space="0" w:color="auto"/>
              <w:left w:val="nil"/>
              <w:bottom w:val="single" w:sz="8" w:space="0" w:color="auto"/>
              <w:right w:val="single" w:sz="4" w:space="0" w:color="808000"/>
            </w:tcBorders>
            <w:shd w:val="clear" w:color="000000" w:fill="FFFF99"/>
            <w:vAlign w:val="center"/>
            <w:hideMark/>
          </w:tcPr>
          <w:p w:rsidR="0095118E" w:rsidRPr="000356A5" w:rsidRDefault="0095118E" w:rsidP="0095118E">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 xml:space="preserve">IPC </w:t>
            </w:r>
            <w:proofErr w:type="spellStart"/>
            <w:r w:rsidRPr="000356A5">
              <w:rPr>
                <w:rFonts w:ascii="Arial Narrow" w:hAnsi="Arial Narrow"/>
                <w:b/>
                <w:bCs/>
                <w:color w:val="000000"/>
                <w:sz w:val="18"/>
                <w:szCs w:val="18"/>
                <w:lang w:val="es-ES"/>
              </w:rPr>
              <w:t>Vo</w:t>
            </w:r>
            <w:proofErr w:type="spellEnd"/>
          </w:p>
        </w:tc>
        <w:tc>
          <w:tcPr>
            <w:tcW w:w="2237" w:type="dxa"/>
            <w:tcBorders>
              <w:top w:val="single" w:sz="8" w:space="0" w:color="auto"/>
              <w:left w:val="nil"/>
              <w:bottom w:val="single" w:sz="8" w:space="0" w:color="auto"/>
              <w:right w:val="single" w:sz="8" w:space="0" w:color="auto"/>
            </w:tcBorders>
            <w:shd w:val="clear" w:color="000000" w:fill="FFFF99"/>
            <w:vAlign w:val="center"/>
            <w:hideMark/>
          </w:tcPr>
          <w:p w:rsidR="0095118E" w:rsidRPr="000356A5" w:rsidRDefault="0095118E" w:rsidP="000356A5">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Indexación</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30-mar-13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31-mar-13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0,07</w:t>
            </w:r>
          </w:p>
        </w:tc>
        <w:tc>
          <w:tcPr>
            <w:tcW w:w="987"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5.777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112,88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7.151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01-abr-13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30-abr-13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82.530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113,16</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101.901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01-may-13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31-may-13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82.530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113,48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101.613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01-jun-13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30-jun-13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82.530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113,75</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101.372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01-jul-13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31-jul-13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82.530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113,80</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101.328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01-ago-13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31-ago-13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82.530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113,89</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101.248 </w:t>
            </w:r>
          </w:p>
        </w:tc>
      </w:tr>
      <w:tr w:rsidR="0095118E" w:rsidRPr="000356A5" w:rsidTr="000356A5">
        <w:trPr>
          <w:trHeight w:val="330"/>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01-sep-13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30-sep-13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82.530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114,23</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100.946 </w:t>
            </w:r>
          </w:p>
        </w:tc>
      </w:tr>
      <w:tr w:rsidR="0095118E" w:rsidRPr="000356A5" w:rsidTr="000356A5">
        <w:trPr>
          <w:trHeight w:val="330"/>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01-oct-13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31-oct-13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82.530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113,93</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101.212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01-nov-13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30-nov-13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82.530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113,68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101.435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1,94</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01-dic-13</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31-dic-13</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82.530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113,98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101.168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01-ene-14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31-ene-14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114,54</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105.199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01-feb-14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28-feb-14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115,26</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104.541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01-mar-14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31-mar-14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115,71</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104.135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01-abr-14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30-abr-14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116,24</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103.660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01-may-14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31-may-14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116,81</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103.154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01-jun-14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30-jun-14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116,91</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103.066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01-jul-14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31-jul-14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117,09</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102.908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01-ago-14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31-ago-14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117,33</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102.697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01-sep-14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30-sep-14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117,49</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102.557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01-oct-14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31-oct-14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117,68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102.392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01-nov-14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30-nov-14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117,84</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102.253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3,66</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01-dic-14</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31-dic-14</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86.240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118,15</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101.984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01-ene-15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31-ene-15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118,91</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105.996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01-feb-15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28-feb-15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120,28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104.789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01-mar-15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31-mar-15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120,98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104.183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01-abr-15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30-abr-15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121,63</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103.626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01-may-15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31-may-15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121,95</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103.354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01-jun-15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30-jun-15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122,08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103.244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01-jul-15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31-jul-15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122,31</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103.050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01-ago-15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31-ago-15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122,90</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102.555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01-sep-15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30-sep-15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123,78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101.826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01-oct-15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31-oct-15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124,62</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101.139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01-nov-15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30-nov-15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125,37</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100.534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6,77</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01-dic-15</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31-dic-15</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644.350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90.209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126,15</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99.913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lastRenderedPageBreak/>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01-ene-16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31-ene-16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127,78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105.543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01-feb-16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29-feb-16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129,41</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104.214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01-mar-16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31-mar-16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130,63</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103.240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01-abr-16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30-abr-16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131,28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102.729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01-may-16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31-may-16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131,95</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102.207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01-jun-16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30-jun-16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132,58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101.722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01-jul-16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31-jul-16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133,27</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101.195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01-ago-16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31-ago-16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132,85</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101.515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01-sep-16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30-sep-16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132,78</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101.569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01-oct-16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31-oct-16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132,70</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101.630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01-nov-16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30-nov-16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132,85</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101.515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5,75</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01-dic-16</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31-dic-16</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689.454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96.524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133,40</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101.096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01-ene-17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31-ene-17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134,77</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107.074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01-feb-17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28-feb-17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136,12</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106.012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01-mar-17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31-mar-17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136,76</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105.516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01-abr-17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30-abr-17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137,40</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105.024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01-may-17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31-may-17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137,71</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104.788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01-jun-17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30-jun-17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137,87</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104.666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01-jul-17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31-jul-17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137,80</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104.719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01-ago-17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31-ago-17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137,99</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104.575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01-sep-17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30-sep-17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138,05</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104.530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01-oct-17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31-oct-17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138,07</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104.515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01-nov-17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30-nov-17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138,32</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104.326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4,09</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01-dic-17</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31-dic-17</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737.717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103.280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138,85</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103.928 </w:t>
            </w:r>
          </w:p>
        </w:tc>
      </w:tr>
      <w:tr w:rsidR="0095118E" w:rsidRPr="000356A5" w:rsidTr="000356A5">
        <w:trPr>
          <w:trHeight w:val="315"/>
        </w:trPr>
        <w:tc>
          <w:tcPr>
            <w:tcW w:w="1225" w:type="dxa"/>
            <w:tcBorders>
              <w:top w:val="nil"/>
              <w:left w:val="single" w:sz="8" w:space="0" w:color="auto"/>
              <w:bottom w:val="single" w:sz="4" w:space="0" w:color="003366"/>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0,00</w:t>
            </w:r>
          </w:p>
        </w:tc>
        <w:tc>
          <w:tcPr>
            <w:tcW w:w="924" w:type="dxa"/>
            <w:tcBorders>
              <w:top w:val="nil"/>
              <w:left w:val="single" w:sz="4" w:space="0" w:color="808000"/>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01-ene-18</w:t>
            </w:r>
          </w:p>
        </w:tc>
        <w:tc>
          <w:tcPr>
            <w:tcW w:w="924" w:type="dxa"/>
            <w:tcBorders>
              <w:top w:val="nil"/>
              <w:left w:val="nil"/>
              <w:bottom w:val="single" w:sz="4" w:space="0" w:color="808000"/>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31-ene-18</w:t>
            </w:r>
          </w:p>
        </w:tc>
        <w:tc>
          <w:tcPr>
            <w:tcW w:w="902" w:type="dxa"/>
            <w:tcBorders>
              <w:top w:val="nil"/>
              <w:left w:val="nil"/>
              <w:bottom w:val="nil"/>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781.242 </w:t>
            </w:r>
          </w:p>
        </w:tc>
        <w:tc>
          <w:tcPr>
            <w:tcW w:w="1853" w:type="dxa"/>
            <w:tcBorders>
              <w:top w:val="nil"/>
              <w:left w:val="nil"/>
              <w:bottom w:val="single" w:sz="4" w:space="0" w:color="003366"/>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109.374 </w:t>
            </w:r>
          </w:p>
        </w:tc>
        <w:tc>
          <w:tcPr>
            <w:tcW w:w="938" w:type="dxa"/>
            <w:tcBorders>
              <w:top w:val="nil"/>
              <w:left w:val="nil"/>
              <w:bottom w:val="nil"/>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139,72</w:t>
            </w:r>
          </w:p>
        </w:tc>
        <w:tc>
          <w:tcPr>
            <w:tcW w:w="2237" w:type="dxa"/>
            <w:tcBorders>
              <w:top w:val="nil"/>
              <w:left w:val="single" w:sz="4" w:space="0" w:color="003366"/>
              <w:bottom w:val="single" w:sz="4" w:space="0" w:color="003366"/>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109.374 </w:t>
            </w:r>
          </w:p>
        </w:tc>
      </w:tr>
      <w:tr w:rsidR="0095118E" w:rsidRPr="000356A5" w:rsidTr="000356A5">
        <w:trPr>
          <w:trHeight w:val="315"/>
        </w:trPr>
        <w:tc>
          <w:tcPr>
            <w:tcW w:w="1225" w:type="dxa"/>
            <w:tcBorders>
              <w:top w:val="nil"/>
              <w:left w:val="single" w:sz="8" w:space="0" w:color="auto"/>
              <w:bottom w:val="single" w:sz="4" w:space="0" w:color="auto"/>
              <w:right w:val="single" w:sz="4" w:space="0" w:color="003366"/>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0,00</w:t>
            </w:r>
          </w:p>
        </w:tc>
        <w:tc>
          <w:tcPr>
            <w:tcW w:w="924" w:type="dxa"/>
            <w:tcBorders>
              <w:top w:val="nil"/>
              <w:left w:val="single" w:sz="4" w:space="0" w:color="808000"/>
              <w:bottom w:val="single" w:sz="4" w:space="0" w:color="auto"/>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01-feb-18</w:t>
            </w:r>
          </w:p>
        </w:tc>
        <w:tc>
          <w:tcPr>
            <w:tcW w:w="924" w:type="dxa"/>
            <w:tcBorders>
              <w:top w:val="nil"/>
              <w:left w:val="nil"/>
              <w:bottom w:val="single" w:sz="4" w:space="0" w:color="auto"/>
              <w:right w:val="single" w:sz="4" w:space="0" w:color="808000"/>
            </w:tcBorders>
            <w:shd w:val="clear" w:color="auto" w:fill="auto"/>
            <w:noWrap/>
            <w:vAlign w:val="center"/>
            <w:hideMark/>
          </w:tcPr>
          <w:p w:rsidR="0095118E" w:rsidRPr="000356A5" w:rsidRDefault="0095118E" w:rsidP="0095118E">
            <w:pPr>
              <w:jc w:val="right"/>
              <w:rPr>
                <w:rFonts w:ascii="Arial Narrow" w:hAnsi="Arial Narrow"/>
                <w:color w:val="000000"/>
                <w:sz w:val="18"/>
                <w:szCs w:val="18"/>
                <w:lang w:val="es-ES"/>
              </w:rPr>
            </w:pPr>
            <w:r w:rsidRPr="000356A5">
              <w:rPr>
                <w:rFonts w:ascii="Arial Narrow" w:hAnsi="Arial Narrow"/>
                <w:color w:val="000000"/>
                <w:sz w:val="18"/>
                <w:szCs w:val="18"/>
                <w:lang w:val="es-ES"/>
              </w:rPr>
              <w:t>28-feb-18</w:t>
            </w:r>
          </w:p>
        </w:tc>
        <w:tc>
          <w:tcPr>
            <w:tcW w:w="902" w:type="dxa"/>
            <w:tcBorders>
              <w:top w:val="nil"/>
              <w:left w:val="nil"/>
              <w:bottom w:val="single" w:sz="4" w:space="0" w:color="auto"/>
              <w:right w:val="nil"/>
            </w:tcBorders>
            <w:shd w:val="clear" w:color="000000" w:fill="FFFFCC"/>
            <w:noWrap/>
            <w:vAlign w:val="bottom"/>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1,00</w:t>
            </w:r>
          </w:p>
        </w:tc>
        <w:tc>
          <w:tcPr>
            <w:tcW w:w="987" w:type="dxa"/>
            <w:tcBorders>
              <w:top w:val="nil"/>
              <w:left w:val="single" w:sz="4" w:space="0" w:color="003366"/>
              <w:bottom w:val="single" w:sz="4" w:space="0" w:color="auto"/>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781.242 </w:t>
            </w:r>
          </w:p>
        </w:tc>
        <w:tc>
          <w:tcPr>
            <w:tcW w:w="1853" w:type="dxa"/>
            <w:tcBorders>
              <w:top w:val="nil"/>
              <w:left w:val="nil"/>
              <w:bottom w:val="single" w:sz="4" w:space="0" w:color="auto"/>
              <w:right w:val="single" w:sz="4" w:space="0" w:color="003366"/>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109.374 </w:t>
            </w:r>
          </w:p>
        </w:tc>
        <w:tc>
          <w:tcPr>
            <w:tcW w:w="938" w:type="dxa"/>
            <w:tcBorders>
              <w:top w:val="nil"/>
              <w:left w:val="nil"/>
              <w:bottom w:val="single" w:sz="4" w:space="0" w:color="auto"/>
              <w:right w:val="nil"/>
            </w:tcBorders>
            <w:shd w:val="clear" w:color="FFFFFF" w:fill="33CCCC"/>
            <w:vAlign w:val="center"/>
            <w:hideMark/>
          </w:tcPr>
          <w:p w:rsidR="0095118E" w:rsidRPr="000356A5" w:rsidRDefault="0095118E" w:rsidP="0095118E">
            <w:pPr>
              <w:jc w:val="center"/>
              <w:rPr>
                <w:rFonts w:ascii="Arial Narrow" w:hAnsi="Arial Narrow"/>
                <w:sz w:val="18"/>
                <w:szCs w:val="18"/>
                <w:lang w:val="es-ES"/>
              </w:rPr>
            </w:pPr>
            <w:r w:rsidRPr="000356A5">
              <w:rPr>
                <w:rFonts w:ascii="Arial Narrow" w:hAnsi="Arial Narrow"/>
                <w:sz w:val="18"/>
                <w:szCs w:val="18"/>
                <w:lang w:val="es-ES"/>
              </w:rPr>
              <w:t>139,72</w:t>
            </w:r>
          </w:p>
        </w:tc>
        <w:tc>
          <w:tcPr>
            <w:tcW w:w="2237" w:type="dxa"/>
            <w:tcBorders>
              <w:top w:val="nil"/>
              <w:left w:val="single" w:sz="4" w:space="0" w:color="003366"/>
              <w:bottom w:val="single" w:sz="4" w:space="0" w:color="auto"/>
              <w:right w:val="single" w:sz="8" w:space="0" w:color="auto"/>
            </w:tcBorders>
            <w:shd w:val="clear" w:color="000000" w:fill="FFFFCC"/>
            <w:vAlign w:val="bottom"/>
            <w:hideMark/>
          </w:tcPr>
          <w:p w:rsidR="0095118E" w:rsidRPr="000356A5" w:rsidRDefault="0095118E" w:rsidP="0095118E">
            <w:pPr>
              <w:rPr>
                <w:rFonts w:ascii="Arial Narrow" w:hAnsi="Arial Narrow"/>
                <w:sz w:val="18"/>
                <w:szCs w:val="18"/>
                <w:lang w:val="es-ES"/>
              </w:rPr>
            </w:pPr>
            <w:r w:rsidRPr="000356A5">
              <w:rPr>
                <w:rFonts w:ascii="Arial Narrow" w:hAnsi="Arial Narrow"/>
                <w:sz w:val="18"/>
                <w:szCs w:val="18"/>
                <w:lang w:val="es-ES"/>
              </w:rPr>
              <w:t xml:space="preserve"> $             109.374 </w:t>
            </w:r>
          </w:p>
        </w:tc>
      </w:tr>
      <w:tr w:rsidR="0095118E" w:rsidRPr="000356A5" w:rsidTr="000356A5">
        <w:trPr>
          <w:trHeight w:val="330"/>
        </w:trPr>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18E" w:rsidRPr="005F4689" w:rsidRDefault="0095118E" w:rsidP="0095118E">
            <w:pPr>
              <w:jc w:val="center"/>
              <w:rPr>
                <w:rFonts w:ascii="Arial Narrow" w:hAnsi="Arial Narrow"/>
                <w:b/>
                <w:sz w:val="18"/>
                <w:szCs w:val="18"/>
                <w:lang w:val="es-ES"/>
              </w:rPr>
            </w:pPr>
            <w:r w:rsidRPr="005F4689">
              <w:rPr>
                <w:rFonts w:ascii="Arial Narrow" w:hAnsi="Arial Narrow"/>
                <w:b/>
                <w:sz w:val="18"/>
                <w:szCs w:val="18"/>
                <w:lang w:val="es-ES"/>
              </w:rPr>
              <w:t xml:space="preserve">SUBTOTAL </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118E" w:rsidRPr="005F4689" w:rsidRDefault="0095118E" w:rsidP="0095118E">
            <w:pPr>
              <w:rPr>
                <w:rFonts w:ascii="Arial Narrow" w:hAnsi="Arial Narrow"/>
                <w:b/>
                <w:sz w:val="18"/>
                <w:szCs w:val="18"/>
                <w:lang w:val="es-ES"/>
              </w:rPr>
            </w:pPr>
            <w:r w:rsidRPr="005F4689">
              <w:rPr>
                <w:rFonts w:ascii="Arial Narrow" w:hAnsi="Arial Narrow"/>
                <w:b/>
                <w:sz w:val="18"/>
                <w:szCs w:val="18"/>
                <w:lang w:val="es-ES"/>
              </w:rPr>
              <w:t>$5.482.330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18E" w:rsidRPr="005F4689" w:rsidRDefault="0095118E" w:rsidP="0095118E">
            <w:pPr>
              <w:jc w:val="center"/>
              <w:rPr>
                <w:rFonts w:ascii="Arial Narrow" w:hAnsi="Arial Narrow"/>
                <w:b/>
                <w:sz w:val="18"/>
                <w:szCs w:val="18"/>
                <w:lang w:val="es-ES"/>
              </w:rPr>
            </w:pPr>
            <w:r w:rsidRPr="005F4689">
              <w:rPr>
                <w:rFonts w:ascii="Arial Narrow" w:hAnsi="Arial Narrow"/>
                <w:b/>
                <w:sz w:val="18"/>
                <w:szCs w:val="18"/>
                <w:lang w:val="es-ES"/>
              </w:rPr>
              <w:t xml:space="preserve"> TOTAL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118E" w:rsidRPr="005F4689" w:rsidRDefault="0095118E" w:rsidP="0095118E">
            <w:pPr>
              <w:rPr>
                <w:rFonts w:ascii="Arial Narrow" w:hAnsi="Arial Narrow"/>
                <w:b/>
                <w:sz w:val="18"/>
                <w:szCs w:val="18"/>
                <w:lang w:val="es-ES"/>
              </w:rPr>
            </w:pPr>
            <w:r w:rsidRPr="005F4689">
              <w:rPr>
                <w:rFonts w:ascii="Arial Narrow" w:hAnsi="Arial Narrow"/>
                <w:b/>
                <w:sz w:val="18"/>
                <w:szCs w:val="18"/>
                <w:lang w:val="es-ES"/>
              </w:rPr>
              <w:t xml:space="preserve"> $     6.098.722 </w:t>
            </w:r>
          </w:p>
        </w:tc>
      </w:tr>
    </w:tbl>
    <w:p w:rsidR="00E6542F" w:rsidRDefault="00E6542F" w:rsidP="0095118E">
      <w:pPr>
        <w:spacing w:line="360" w:lineRule="auto"/>
        <w:ind w:firstLine="900"/>
        <w:jc w:val="both"/>
      </w:pPr>
      <w:r w:rsidRPr="00C605CD">
        <w:rPr>
          <w:rFonts w:ascii="Arial Narrow" w:hAnsi="Arial Narrow" w:cs="Microsoft Sans Serif"/>
          <w:bCs/>
          <w:iCs/>
          <w:sz w:val="28"/>
          <w:szCs w:val="28"/>
          <w:lang w:val="es-ES"/>
        </w:rPr>
        <w:t xml:space="preserve">                </w:t>
      </w:r>
    </w:p>
    <w:p w:rsidR="000356A5" w:rsidRDefault="000356A5"/>
    <w:p w:rsidR="000356A5" w:rsidRPr="005F4689" w:rsidRDefault="000356A5" w:rsidP="005F4689">
      <w:pPr>
        <w:pStyle w:val="Prrafodelista"/>
        <w:numPr>
          <w:ilvl w:val="0"/>
          <w:numId w:val="5"/>
        </w:numPr>
        <w:ind w:left="567"/>
        <w:rPr>
          <w:rFonts w:ascii="Arial Narrow" w:hAnsi="Arial Narrow"/>
          <w:sz w:val="28"/>
          <w:szCs w:val="28"/>
        </w:rPr>
      </w:pPr>
      <w:r w:rsidRPr="005F4689">
        <w:rPr>
          <w:rFonts w:ascii="Arial Narrow" w:hAnsi="Arial Narrow"/>
          <w:sz w:val="28"/>
          <w:szCs w:val="28"/>
        </w:rPr>
        <w:t xml:space="preserve">Incremento pensional 7 % Andrés Osorio </w:t>
      </w:r>
      <w:r w:rsidR="005F4689" w:rsidRPr="005F4689">
        <w:rPr>
          <w:rFonts w:ascii="Arial Narrow" w:hAnsi="Arial Narrow"/>
          <w:sz w:val="28"/>
          <w:szCs w:val="28"/>
        </w:rPr>
        <w:t xml:space="preserve">Bermúdez </w:t>
      </w:r>
    </w:p>
    <w:p w:rsidR="000356A5" w:rsidRDefault="000356A5"/>
    <w:tbl>
      <w:tblPr>
        <w:tblW w:w="9924" w:type="dxa"/>
        <w:jc w:val="center"/>
        <w:tblCellMar>
          <w:left w:w="70" w:type="dxa"/>
          <w:right w:w="70" w:type="dxa"/>
        </w:tblCellMar>
        <w:tblLook w:val="04A0" w:firstRow="1" w:lastRow="0" w:firstColumn="1" w:lastColumn="0" w:noHBand="0" w:noVBand="1"/>
      </w:tblPr>
      <w:tblGrid>
        <w:gridCol w:w="1000"/>
        <w:gridCol w:w="940"/>
        <w:gridCol w:w="1200"/>
        <w:gridCol w:w="838"/>
        <w:gridCol w:w="1017"/>
        <w:gridCol w:w="1270"/>
        <w:gridCol w:w="989"/>
        <w:gridCol w:w="2670"/>
      </w:tblGrid>
      <w:tr w:rsidR="000356A5" w:rsidRPr="000356A5" w:rsidTr="000356A5">
        <w:trPr>
          <w:trHeight w:val="780"/>
          <w:jc w:val="center"/>
        </w:trPr>
        <w:tc>
          <w:tcPr>
            <w:tcW w:w="100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0356A5" w:rsidRPr="000356A5" w:rsidRDefault="000356A5" w:rsidP="000356A5">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IPC</w:t>
            </w:r>
            <w:r w:rsidRPr="000356A5">
              <w:rPr>
                <w:rFonts w:ascii="Arial Narrow" w:hAnsi="Arial Narrow"/>
                <w:b/>
                <w:bCs/>
                <w:sz w:val="18"/>
                <w:szCs w:val="18"/>
                <w:lang w:val="es-ES"/>
              </w:rPr>
              <w:t xml:space="preserve">   (Var. Año anterior)</w:t>
            </w:r>
          </w:p>
        </w:tc>
        <w:tc>
          <w:tcPr>
            <w:tcW w:w="940" w:type="dxa"/>
            <w:tcBorders>
              <w:top w:val="single" w:sz="8" w:space="0" w:color="auto"/>
              <w:left w:val="nil"/>
              <w:bottom w:val="single" w:sz="8" w:space="0" w:color="auto"/>
              <w:right w:val="single" w:sz="4" w:space="0" w:color="808000"/>
            </w:tcBorders>
            <w:shd w:val="clear" w:color="000000" w:fill="FFFF99"/>
            <w:vAlign w:val="center"/>
            <w:hideMark/>
          </w:tcPr>
          <w:p w:rsidR="000356A5" w:rsidRPr="000356A5" w:rsidRDefault="000356A5" w:rsidP="000356A5">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Desde</w:t>
            </w:r>
          </w:p>
        </w:tc>
        <w:tc>
          <w:tcPr>
            <w:tcW w:w="1200" w:type="dxa"/>
            <w:tcBorders>
              <w:top w:val="single" w:sz="8" w:space="0" w:color="auto"/>
              <w:left w:val="nil"/>
              <w:bottom w:val="single" w:sz="8" w:space="0" w:color="auto"/>
              <w:right w:val="single" w:sz="4" w:space="0" w:color="808000"/>
            </w:tcBorders>
            <w:shd w:val="clear" w:color="000000" w:fill="FFFF99"/>
            <w:vAlign w:val="center"/>
            <w:hideMark/>
          </w:tcPr>
          <w:p w:rsidR="000356A5" w:rsidRPr="000356A5" w:rsidRDefault="000356A5" w:rsidP="000356A5">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Hasta</w:t>
            </w:r>
          </w:p>
        </w:tc>
        <w:tc>
          <w:tcPr>
            <w:tcW w:w="760" w:type="dxa"/>
            <w:tcBorders>
              <w:top w:val="single" w:sz="8" w:space="0" w:color="auto"/>
              <w:left w:val="nil"/>
              <w:bottom w:val="single" w:sz="8" w:space="0" w:color="auto"/>
              <w:right w:val="single" w:sz="4" w:space="0" w:color="808000"/>
            </w:tcBorders>
            <w:shd w:val="clear" w:color="000000" w:fill="FFFF99"/>
            <w:vAlign w:val="center"/>
            <w:hideMark/>
          </w:tcPr>
          <w:p w:rsidR="000356A5" w:rsidRPr="000356A5" w:rsidRDefault="000356A5" w:rsidP="000356A5">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Causadas</w:t>
            </w:r>
          </w:p>
        </w:tc>
        <w:tc>
          <w:tcPr>
            <w:tcW w:w="1020" w:type="dxa"/>
            <w:tcBorders>
              <w:top w:val="single" w:sz="8" w:space="0" w:color="auto"/>
              <w:left w:val="nil"/>
              <w:bottom w:val="single" w:sz="8" w:space="0" w:color="auto"/>
              <w:right w:val="single" w:sz="4" w:space="0" w:color="808000"/>
            </w:tcBorders>
            <w:shd w:val="clear" w:color="000000" w:fill="FFFF99"/>
            <w:vAlign w:val="center"/>
            <w:hideMark/>
          </w:tcPr>
          <w:p w:rsidR="000356A5" w:rsidRPr="000356A5" w:rsidRDefault="000356A5" w:rsidP="000356A5">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Valor mesada</w:t>
            </w:r>
          </w:p>
        </w:tc>
        <w:tc>
          <w:tcPr>
            <w:tcW w:w="1280" w:type="dxa"/>
            <w:tcBorders>
              <w:top w:val="single" w:sz="8" w:space="0" w:color="auto"/>
              <w:left w:val="nil"/>
              <w:bottom w:val="single" w:sz="8" w:space="0" w:color="auto"/>
              <w:right w:val="single" w:sz="4" w:space="0" w:color="808000"/>
            </w:tcBorders>
            <w:shd w:val="clear" w:color="000000" w:fill="FFFF99"/>
            <w:vAlign w:val="center"/>
            <w:hideMark/>
          </w:tcPr>
          <w:p w:rsidR="000356A5" w:rsidRPr="000356A5" w:rsidRDefault="000356A5" w:rsidP="000356A5">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 xml:space="preserve">valor incremento mesada hijo </w:t>
            </w:r>
            <w:proofErr w:type="spellStart"/>
            <w:r w:rsidRPr="000356A5">
              <w:rPr>
                <w:rFonts w:ascii="Arial Narrow" w:hAnsi="Arial Narrow"/>
                <w:b/>
                <w:bCs/>
                <w:color w:val="000000"/>
                <w:sz w:val="18"/>
                <w:szCs w:val="18"/>
                <w:lang w:val="es-ES"/>
              </w:rPr>
              <w:t>Andres</w:t>
            </w:r>
            <w:proofErr w:type="spellEnd"/>
            <w:r w:rsidRPr="000356A5">
              <w:rPr>
                <w:rFonts w:ascii="Arial Narrow" w:hAnsi="Arial Narrow"/>
                <w:b/>
                <w:bCs/>
                <w:color w:val="000000"/>
                <w:sz w:val="18"/>
                <w:szCs w:val="18"/>
                <w:lang w:val="es-ES"/>
              </w:rPr>
              <w:t xml:space="preserve">  7%</w:t>
            </w:r>
          </w:p>
        </w:tc>
        <w:tc>
          <w:tcPr>
            <w:tcW w:w="1000" w:type="dxa"/>
            <w:tcBorders>
              <w:top w:val="single" w:sz="8" w:space="0" w:color="auto"/>
              <w:left w:val="nil"/>
              <w:bottom w:val="single" w:sz="8" w:space="0" w:color="auto"/>
              <w:right w:val="single" w:sz="4" w:space="0" w:color="808000"/>
            </w:tcBorders>
            <w:shd w:val="clear" w:color="000000" w:fill="FFFF99"/>
            <w:vAlign w:val="center"/>
            <w:hideMark/>
          </w:tcPr>
          <w:p w:rsidR="000356A5" w:rsidRPr="000356A5" w:rsidRDefault="000356A5" w:rsidP="000356A5">
            <w:pPr>
              <w:jc w:val="center"/>
              <w:rPr>
                <w:rFonts w:ascii="Arial Narrow" w:hAnsi="Arial Narrow"/>
                <w:b/>
                <w:bCs/>
                <w:color w:val="000000"/>
                <w:sz w:val="18"/>
                <w:szCs w:val="18"/>
                <w:lang w:val="es-ES"/>
              </w:rPr>
            </w:pPr>
            <w:r w:rsidRPr="000356A5">
              <w:rPr>
                <w:rFonts w:ascii="Arial Narrow" w:hAnsi="Arial Narrow"/>
                <w:b/>
                <w:bCs/>
                <w:color w:val="000000"/>
                <w:sz w:val="18"/>
                <w:szCs w:val="18"/>
                <w:lang w:val="es-ES"/>
              </w:rPr>
              <w:t xml:space="preserve">IPC </w:t>
            </w:r>
            <w:proofErr w:type="spellStart"/>
            <w:r w:rsidRPr="000356A5">
              <w:rPr>
                <w:rFonts w:ascii="Arial Narrow" w:hAnsi="Arial Narrow"/>
                <w:b/>
                <w:bCs/>
                <w:color w:val="000000"/>
                <w:sz w:val="18"/>
                <w:szCs w:val="18"/>
                <w:lang w:val="es-ES"/>
              </w:rPr>
              <w:t>Vo</w:t>
            </w:r>
            <w:proofErr w:type="spellEnd"/>
          </w:p>
        </w:tc>
        <w:tc>
          <w:tcPr>
            <w:tcW w:w="2724" w:type="dxa"/>
            <w:tcBorders>
              <w:top w:val="single" w:sz="8" w:space="0" w:color="auto"/>
              <w:left w:val="nil"/>
              <w:bottom w:val="single" w:sz="8" w:space="0" w:color="auto"/>
              <w:right w:val="single" w:sz="8" w:space="0" w:color="auto"/>
            </w:tcBorders>
            <w:shd w:val="clear" w:color="000000" w:fill="FFFF99"/>
            <w:vAlign w:val="center"/>
            <w:hideMark/>
          </w:tcPr>
          <w:p w:rsidR="000356A5" w:rsidRPr="000356A5" w:rsidRDefault="000356A5" w:rsidP="000356A5">
            <w:pPr>
              <w:rPr>
                <w:rFonts w:ascii="Arial Narrow" w:hAnsi="Arial Narrow"/>
                <w:b/>
                <w:bCs/>
                <w:color w:val="000000"/>
                <w:sz w:val="18"/>
                <w:szCs w:val="18"/>
                <w:lang w:val="es-ES"/>
              </w:rPr>
            </w:pPr>
            <w:r w:rsidRPr="000356A5">
              <w:rPr>
                <w:rFonts w:ascii="Arial Narrow" w:hAnsi="Arial Narrow"/>
                <w:b/>
                <w:bCs/>
                <w:color w:val="000000"/>
                <w:sz w:val="18"/>
                <w:szCs w:val="18"/>
                <w:lang w:val="es-ES"/>
              </w:rPr>
              <w:t>Indexación incluida</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30-mar-13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31-mar-13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0,07</w:t>
            </w:r>
          </w:p>
        </w:tc>
        <w:tc>
          <w:tcPr>
            <w:tcW w:w="1020"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2.889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112,88</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3.575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01-abr-13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30-abr-13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41.265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113,16</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50.950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01-may-13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31-may-13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41.265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113,48</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50.807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01-jun-13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30-jun-13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41.265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113,75</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50.686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01-jul-13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31-jul-13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41.265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113,80</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50.664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01-ago-13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31-ago-13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41.265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113,89</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50.624 </w:t>
            </w:r>
          </w:p>
        </w:tc>
      </w:tr>
      <w:tr w:rsidR="000356A5" w:rsidRPr="000356A5" w:rsidTr="000356A5">
        <w:trPr>
          <w:trHeight w:val="330"/>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01-sep-13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30-sep-13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41.265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114,23</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50.473 </w:t>
            </w:r>
          </w:p>
        </w:tc>
      </w:tr>
      <w:tr w:rsidR="000356A5" w:rsidRPr="000356A5" w:rsidTr="000356A5">
        <w:trPr>
          <w:trHeight w:val="330"/>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01-oct-13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31-oct-13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41.265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113,93</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50.606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01-nov-13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30-nov-13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41.265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113,68</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50.717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01-dic-13</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31-dic-13</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589.500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41.265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113,98</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50.584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01-ene-14</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31-ene-14</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43.120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114,54</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52.599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01-feb-14</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28-feb-14</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43.120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115,26</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52.271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01-mar-14</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31-mar-14</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43.120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115,71</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52.067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01-abr-14</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30-abr-14</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43.120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116,24</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51.830 </w:t>
            </w:r>
          </w:p>
        </w:tc>
      </w:tr>
      <w:tr w:rsidR="000356A5" w:rsidRPr="000356A5" w:rsidTr="000356A5">
        <w:trPr>
          <w:trHeight w:val="315"/>
          <w:jc w:val="center"/>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01-may-14</w:t>
            </w:r>
          </w:p>
        </w:tc>
        <w:tc>
          <w:tcPr>
            <w:tcW w:w="1200" w:type="dxa"/>
            <w:tcBorders>
              <w:top w:val="nil"/>
              <w:left w:val="nil"/>
              <w:bottom w:val="single" w:sz="4" w:space="0" w:color="808000"/>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31-may-14</w:t>
            </w:r>
          </w:p>
        </w:tc>
        <w:tc>
          <w:tcPr>
            <w:tcW w:w="760" w:type="dxa"/>
            <w:tcBorders>
              <w:top w:val="nil"/>
              <w:left w:val="nil"/>
              <w:bottom w:val="nil"/>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1,00</w:t>
            </w:r>
          </w:p>
        </w:tc>
        <w:tc>
          <w:tcPr>
            <w:tcW w:w="1020" w:type="dxa"/>
            <w:tcBorders>
              <w:top w:val="nil"/>
              <w:left w:val="single" w:sz="4" w:space="0" w:color="003366"/>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280" w:type="dxa"/>
            <w:tcBorders>
              <w:top w:val="nil"/>
              <w:left w:val="nil"/>
              <w:bottom w:val="single" w:sz="4" w:space="0" w:color="003366"/>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43.120 </w:t>
            </w:r>
          </w:p>
        </w:tc>
        <w:tc>
          <w:tcPr>
            <w:tcW w:w="1000" w:type="dxa"/>
            <w:tcBorders>
              <w:top w:val="nil"/>
              <w:left w:val="nil"/>
              <w:bottom w:val="nil"/>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116,81</w:t>
            </w:r>
          </w:p>
        </w:tc>
        <w:tc>
          <w:tcPr>
            <w:tcW w:w="2724" w:type="dxa"/>
            <w:tcBorders>
              <w:top w:val="nil"/>
              <w:left w:val="single" w:sz="4" w:space="0" w:color="003366"/>
              <w:bottom w:val="single" w:sz="4" w:space="0" w:color="003366"/>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51.577 </w:t>
            </w:r>
          </w:p>
        </w:tc>
      </w:tr>
      <w:tr w:rsidR="000356A5" w:rsidRPr="000356A5" w:rsidTr="005F4689">
        <w:trPr>
          <w:trHeight w:val="315"/>
          <w:jc w:val="center"/>
        </w:trPr>
        <w:tc>
          <w:tcPr>
            <w:tcW w:w="1000" w:type="dxa"/>
            <w:tcBorders>
              <w:top w:val="nil"/>
              <w:left w:val="single" w:sz="8" w:space="0" w:color="auto"/>
              <w:bottom w:val="single" w:sz="4" w:space="0" w:color="auto"/>
              <w:right w:val="single" w:sz="4" w:space="0" w:color="003366"/>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lastRenderedPageBreak/>
              <w:t>3,66</w:t>
            </w:r>
          </w:p>
        </w:tc>
        <w:tc>
          <w:tcPr>
            <w:tcW w:w="940" w:type="dxa"/>
            <w:tcBorders>
              <w:top w:val="nil"/>
              <w:left w:val="single" w:sz="4" w:space="0" w:color="808000"/>
              <w:bottom w:val="single" w:sz="4" w:space="0" w:color="auto"/>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01-jun-14</w:t>
            </w:r>
          </w:p>
        </w:tc>
        <w:tc>
          <w:tcPr>
            <w:tcW w:w="1200" w:type="dxa"/>
            <w:tcBorders>
              <w:top w:val="nil"/>
              <w:left w:val="nil"/>
              <w:bottom w:val="single" w:sz="4" w:space="0" w:color="auto"/>
              <w:right w:val="single" w:sz="4" w:space="0" w:color="808000"/>
            </w:tcBorders>
            <w:shd w:val="clear" w:color="auto" w:fill="auto"/>
            <w:noWrap/>
            <w:vAlign w:val="center"/>
            <w:hideMark/>
          </w:tcPr>
          <w:p w:rsidR="000356A5" w:rsidRPr="000356A5" w:rsidRDefault="000356A5" w:rsidP="000356A5">
            <w:pPr>
              <w:jc w:val="right"/>
              <w:rPr>
                <w:rFonts w:ascii="Arial Narrow" w:hAnsi="Arial Narrow"/>
                <w:color w:val="000000"/>
                <w:sz w:val="18"/>
                <w:szCs w:val="18"/>
                <w:lang w:val="es-ES"/>
              </w:rPr>
            </w:pPr>
            <w:r w:rsidRPr="000356A5">
              <w:rPr>
                <w:rFonts w:ascii="Arial Narrow" w:hAnsi="Arial Narrow"/>
                <w:color w:val="000000"/>
                <w:sz w:val="18"/>
                <w:szCs w:val="18"/>
                <w:lang w:val="es-ES"/>
              </w:rPr>
              <w:t>29-jun-14</w:t>
            </w:r>
          </w:p>
        </w:tc>
        <w:tc>
          <w:tcPr>
            <w:tcW w:w="760" w:type="dxa"/>
            <w:tcBorders>
              <w:top w:val="nil"/>
              <w:left w:val="nil"/>
              <w:bottom w:val="single" w:sz="4" w:space="0" w:color="auto"/>
              <w:right w:val="nil"/>
            </w:tcBorders>
            <w:shd w:val="clear" w:color="000000" w:fill="FFFFCC"/>
            <w:noWrap/>
            <w:vAlign w:val="bottom"/>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0,97</w:t>
            </w:r>
          </w:p>
        </w:tc>
        <w:tc>
          <w:tcPr>
            <w:tcW w:w="1020" w:type="dxa"/>
            <w:tcBorders>
              <w:top w:val="nil"/>
              <w:left w:val="single" w:sz="4" w:space="0" w:color="003366"/>
              <w:bottom w:val="single" w:sz="4" w:space="0" w:color="auto"/>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616.000 </w:t>
            </w:r>
          </w:p>
        </w:tc>
        <w:tc>
          <w:tcPr>
            <w:tcW w:w="1280" w:type="dxa"/>
            <w:tcBorders>
              <w:top w:val="nil"/>
              <w:left w:val="nil"/>
              <w:bottom w:val="single" w:sz="4" w:space="0" w:color="auto"/>
              <w:right w:val="single" w:sz="4" w:space="0" w:color="003366"/>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41.826 </w:t>
            </w:r>
          </w:p>
        </w:tc>
        <w:tc>
          <w:tcPr>
            <w:tcW w:w="1000" w:type="dxa"/>
            <w:tcBorders>
              <w:top w:val="nil"/>
              <w:left w:val="nil"/>
              <w:bottom w:val="single" w:sz="4" w:space="0" w:color="auto"/>
              <w:right w:val="nil"/>
            </w:tcBorders>
            <w:shd w:val="clear" w:color="FFFFFF" w:fill="33CCCC"/>
            <w:vAlign w:val="center"/>
            <w:hideMark/>
          </w:tcPr>
          <w:p w:rsidR="000356A5" w:rsidRPr="000356A5" w:rsidRDefault="000356A5" w:rsidP="000356A5">
            <w:pPr>
              <w:jc w:val="center"/>
              <w:rPr>
                <w:rFonts w:ascii="Arial Narrow" w:hAnsi="Arial Narrow"/>
                <w:sz w:val="18"/>
                <w:szCs w:val="18"/>
                <w:lang w:val="es-ES"/>
              </w:rPr>
            </w:pPr>
            <w:r w:rsidRPr="000356A5">
              <w:rPr>
                <w:rFonts w:ascii="Arial Narrow" w:hAnsi="Arial Narrow"/>
                <w:sz w:val="18"/>
                <w:szCs w:val="18"/>
                <w:lang w:val="es-ES"/>
              </w:rPr>
              <w:t>116,91</w:t>
            </w:r>
          </w:p>
        </w:tc>
        <w:tc>
          <w:tcPr>
            <w:tcW w:w="2724" w:type="dxa"/>
            <w:tcBorders>
              <w:top w:val="nil"/>
              <w:left w:val="single" w:sz="4" w:space="0" w:color="003366"/>
              <w:bottom w:val="single" w:sz="4" w:space="0" w:color="auto"/>
              <w:right w:val="single" w:sz="8" w:space="0" w:color="auto"/>
            </w:tcBorders>
            <w:shd w:val="clear" w:color="000000" w:fill="FFFFCC"/>
            <w:vAlign w:val="bottom"/>
            <w:hideMark/>
          </w:tcPr>
          <w:p w:rsidR="000356A5" w:rsidRPr="000356A5" w:rsidRDefault="000356A5" w:rsidP="000356A5">
            <w:pPr>
              <w:rPr>
                <w:rFonts w:ascii="Arial Narrow" w:hAnsi="Arial Narrow"/>
                <w:sz w:val="18"/>
                <w:szCs w:val="18"/>
                <w:lang w:val="es-ES"/>
              </w:rPr>
            </w:pPr>
            <w:r w:rsidRPr="000356A5">
              <w:rPr>
                <w:rFonts w:ascii="Arial Narrow" w:hAnsi="Arial Narrow"/>
                <w:sz w:val="18"/>
                <w:szCs w:val="18"/>
                <w:lang w:val="es-ES"/>
              </w:rPr>
              <w:t xml:space="preserve"> $               49.987 </w:t>
            </w:r>
          </w:p>
        </w:tc>
      </w:tr>
      <w:tr w:rsidR="000356A5" w:rsidRPr="000356A5" w:rsidTr="005F4689">
        <w:trPr>
          <w:trHeight w:val="330"/>
          <w:jc w:val="center"/>
        </w:trPr>
        <w:tc>
          <w:tcPr>
            <w:tcW w:w="49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6A5" w:rsidRPr="000356A5" w:rsidRDefault="000356A5" w:rsidP="000356A5">
            <w:pPr>
              <w:jc w:val="center"/>
              <w:rPr>
                <w:rFonts w:ascii="Arial Narrow" w:hAnsi="Arial Narrow"/>
                <w:b/>
                <w:sz w:val="18"/>
                <w:szCs w:val="18"/>
                <w:lang w:val="es-ES"/>
              </w:rPr>
            </w:pPr>
            <w:r w:rsidRPr="000356A5">
              <w:rPr>
                <w:rFonts w:ascii="Arial Narrow" w:hAnsi="Arial Narrow"/>
                <w:b/>
                <w:sz w:val="18"/>
                <w:szCs w:val="18"/>
                <w:lang w:val="es-ES"/>
              </w:rPr>
              <w:t xml:space="preserve">SUBTOTAL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6A5" w:rsidRPr="000356A5" w:rsidRDefault="000356A5" w:rsidP="000356A5">
            <w:pPr>
              <w:jc w:val="center"/>
              <w:rPr>
                <w:rFonts w:ascii="Arial Narrow" w:hAnsi="Arial Narrow"/>
                <w:b/>
                <w:sz w:val="18"/>
                <w:szCs w:val="18"/>
                <w:lang w:val="es-ES"/>
              </w:rPr>
            </w:pPr>
            <w:r w:rsidRPr="000356A5">
              <w:rPr>
                <w:rFonts w:ascii="Arial Narrow" w:hAnsi="Arial Narrow"/>
                <w:b/>
                <w:sz w:val="18"/>
                <w:szCs w:val="18"/>
                <w:lang w:val="es-ES"/>
              </w:rPr>
              <w:t>$631.700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6A5" w:rsidRPr="000356A5" w:rsidRDefault="000356A5" w:rsidP="000356A5">
            <w:pPr>
              <w:jc w:val="center"/>
              <w:rPr>
                <w:rFonts w:ascii="Arial Narrow" w:hAnsi="Arial Narrow"/>
                <w:b/>
                <w:sz w:val="18"/>
                <w:szCs w:val="18"/>
                <w:lang w:val="es-ES"/>
              </w:rPr>
            </w:pPr>
            <w:r w:rsidRPr="000356A5">
              <w:rPr>
                <w:rFonts w:ascii="Arial Narrow" w:hAnsi="Arial Narrow"/>
                <w:b/>
                <w:sz w:val="18"/>
                <w:szCs w:val="18"/>
                <w:lang w:val="es-ES"/>
              </w:rPr>
              <w:t xml:space="preserve"> TOTAL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6A5" w:rsidRPr="000356A5" w:rsidRDefault="000356A5" w:rsidP="000356A5">
            <w:pPr>
              <w:rPr>
                <w:rFonts w:ascii="Arial Narrow" w:hAnsi="Arial Narrow"/>
                <w:b/>
                <w:sz w:val="18"/>
                <w:szCs w:val="18"/>
                <w:lang w:val="es-ES"/>
              </w:rPr>
            </w:pPr>
            <w:r w:rsidRPr="000356A5">
              <w:rPr>
                <w:rFonts w:ascii="Arial Narrow" w:hAnsi="Arial Narrow"/>
                <w:b/>
                <w:sz w:val="18"/>
                <w:szCs w:val="18"/>
                <w:lang w:val="es-ES"/>
              </w:rPr>
              <w:t xml:space="preserve"> </w:t>
            </w:r>
            <w:r w:rsidR="005F4689">
              <w:rPr>
                <w:rFonts w:ascii="Arial Narrow" w:hAnsi="Arial Narrow"/>
                <w:b/>
                <w:sz w:val="18"/>
                <w:szCs w:val="18"/>
                <w:lang w:val="es-ES"/>
              </w:rPr>
              <w:t xml:space="preserve">        </w:t>
            </w:r>
            <w:r w:rsidRPr="000356A5">
              <w:rPr>
                <w:rFonts w:ascii="Arial Narrow" w:hAnsi="Arial Narrow"/>
                <w:b/>
                <w:sz w:val="18"/>
                <w:szCs w:val="18"/>
                <w:lang w:val="es-ES"/>
              </w:rPr>
              <w:t xml:space="preserve">$       770.018 </w:t>
            </w:r>
          </w:p>
        </w:tc>
      </w:tr>
    </w:tbl>
    <w:p w:rsidR="000356A5" w:rsidRDefault="000356A5"/>
    <w:p w:rsidR="005F4689" w:rsidRDefault="005F4689"/>
    <w:p w:rsidR="005F4689" w:rsidRDefault="005F4689" w:rsidP="005F4689">
      <w:pPr>
        <w:pStyle w:val="Prrafodelista"/>
        <w:numPr>
          <w:ilvl w:val="0"/>
          <w:numId w:val="5"/>
        </w:numPr>
        <w:ind w:left="567"/>
        <w:rPr>
          <w:rFonts w:ascii="Arial Narrow" w:hAnsi="Arial Narrow"/>
          <w:sz w:val="28"/>
          <w:szCs w:val="28"/>
        </w:rPr>
      </w:pPr>
      <w:r w:rsidRPr="005F4689">
        <w:rPr>
          <w:rFonts w:ascii="Arial Narrow" w:hAnsi="Arial Narrow"/>
          <w:sz w:val="28"/>
          <w:szCs w:val="28"/>
        </w:rPr>
        <w:t xml:space="preserve">Incremento pensional 7 % Juan David Osorio Bermúdez </w:t>
      </w:r>
    </w:p>
    <w:p w:rsidR="005F4689" w:rsidRDefault="005F4689" w:rsidP="005F4689">
      <w:pPr>
        <w:rPr>
          <w:rFonts w:ascii="Arial Narrow" w:hAnsi="Arial Narrow"/>
          <w:sz w:val="28"/>
          <w:szCs w:val="28"/>
        </w:rPr>
      </w:pPr>
    </w:p>
    <w:tbl>
      <w:tblPr>
        <w:tblW w:w="9923" w:type="dxa"/>
        <w:tblInd w:w="-577" w:type="dxa"/>
        <w:tblCellMar>
          <w:left w:w="70" w:type="dxa"/>
          <w:right w:w="70" w:type="dxa"/>
        </w:tblCellMar>
        <w:tblLook w:val="04A0" w:firstRow="1" w:lastRow="0" w:firstColumn="1" w:lastColumn="0" w:noHBand="0" w:noVBand="1"/>
      </w:tblPr>
      <w:tblGrid>
        <w:gridCol w:w="1000"/>
        <w:gridCol w:w="940"/>
        <w:gridCol w:w="1200"/>
        <w:gridCol w:w="993"/>
        <w:gridCol w:w="973"/>
        <w:gridCol w:w="1242"/>
        <w:gridCol w:w="937"/>
        <w:gridCol w:w="2638"/>
      </w:tblGrid>
      <w:tr w:rsidR="005F4689" w:rsidRPr="005F4689" w:rsidTr="005F4689">
        <w:trPr>
          <w:trHeight w:val="780"/>
        </w:trPr>
        <w:tc>
          <w:tcPr>
            <w:tcW w:w="100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5F4689" w:rsidRPr="005F4689" w:rsidRDefault="005F4689" w:rsidP="005F4689">
            <w:pPr>
              <w:jc w:val="center"/>
              <w:rPr>
                <w:rFonts w:ascii="Arial Narrow" w:hAnsi="Arial Narrow"/>
                <w:b/>
                <w:bCs/>
                <w:color w:val="000000"/>
                <w:sz w:val="18"/>
                <w:szCs w:val="18"/>
                <w:lang w:val="es-ES"/>
              </w:rPr>
            </w:pPr>
            <w:r w:rsidRPr="005F4689">
              <w:rPr>
                <w:rFonts w:ascii="Arial Narrow" w:hAnsi="Arial Narrow"/>
                <w:b/>
                <w:bCs/>
                <w:color w:val="000000"/>
                <w:sz w:val="18"/>
                <w:szCs w:val="18"/>
                <w:lang w:val="es-ES"/>
              </w:rPr>
              <w:t>IPC</w:t>
            </w:r>
            <w:r w:rsidRPr="005F4689">
              <w:rPr>
                <w:rFonts w:ascii="Arial Narrow" w:hAnsi="Arial Narrow"/>
                <w:b/>
                <w:bCs/>
                <w:sz w:val="18"/>
                <w:szCs w:val="18"/>
                <w:lang w:val="es-ES"/>
              </w:rPr>
              <w:t xml:space="preserve">   (Var. Año anterior)</w:t>
            </w:r>
          </w:p>
        </w:tc>
        <w:tc>
          <w:tcPr>
            <w:tcW w:w="940" w:type="dxa"/>
            <w:tcBorders>
              <w:top w:val="single" w:sz="8" w:space="0" w:color="auto"/>
              <w:left w:val="nil"/>
              <w:bottom w:val="single" w:sz="8" w:space="0" w:color="auto"/>
              <w:right w:val="single" w:sz="4" w:space="0" w:color="808000"/>
            </w:tcBorders>
            <w:shd w:val="clear" w:color="000000" w:fill="FFFF99"/>
            <w:vAlign w:val="center"/>
            <w:hideMark/>
          </w:tcPr>
          <w:p w:rsidR="005F4689" w:rsidRPr="005F4689" w:rsidRDefault="005F4689" w:rsidP="005F4689">
            <w:pPr>
              <w:jc w:val="center"/>
              <w:rPr>
                <w:rFonts w:ascii="Arial Narrow" w:hAnsi="Arial Narrow"/>
                <w:b/>
                <w:bCs/>
                <w:color w:val="000000"/>
                <w:sz w:val="18"/>
                <w:szCs w:val="18"/>
                <w:lang w:val="es-ES"/>
              </w:rPr>
            </w:pPr>
            <w:r w:rsidRPr="005F4689">
              <w:rPr>
                <w:rFonts w:ascii="Arial Narrow" w:hAnsi="Arial Narrow"/>
                <w:b/>
                <w:bCs/>
                <w:color w:val="000000"/>
                <w:sz w:val="18"/>
                <w:szCs w:val="18"/>
                <w:lang w:val="es-ES"/>
              </w:rPr>
              <w:t>Desde</w:t>
            </w:r>
          </w:p>
        </w:tc>
        <w:tc>
          <w:tcPr>
            <w:tcW w:w="1200" w:type="dxa"/>
            <w:tcBorders>
              <w:top w:val="single" w:sz="8" w:space="0" w:color="auto"/>
              <w:left w:val="nil"/>
              <w:bottom w:val="single" w:sz="8" w:space="0" w:color="auto"/>
              <w:right w:val="single" w:sz="4" w:space="0" w:color="808000"/>
            </w:tcBorders>
            <w:shd w:val="clear" w:color="000000" w:fill="FFFF99"/>
            <w:vAlign w:val="center"/>
            <w:hideMark/>
          </w:tcPr>
          <w:p w:rsidR="005F4689" w:rsidRPr="005F4689" w:rsidRDefault="005F4689" w:rsidP="005F4689">
            <w:pPr>
              <w:jc w:val="center"/>
              <w:rPr>
                <w:rFonts w:ascii="Arial Narrow" w:hAnsi="Arial Narrow"/>
                <w:b/>
                <w:bCs/>
                <w:color w:val="000000"/>
                <w:sz w:val="18"/>
                <w:szCs w:val="18"/>
                <w:lang w:val="es-ES"/>
              </w:rPr>
            </w:pPr>
            <w:r w:rsidRPr="005F4689">
              <w:rPr>
                <w:rFonts w:ascii="Arial Narrow" w:hAnsi="Arial Narrow"/>
                <w:b/>
                <w:bCs/>
                <w:color w:val="000000"/>
                <w:sz w:val="18"/>
                <w:szCs w:val="18"/>
                <w:lang w:val="es-ES"/>
              </w:rPr>
              <w:t>Hasta</w:t>
            </w:r>
          </w:p>
        </w:tc>
        <w:tc>
          <w:tcPr>
            <w:tcW w:w="993" w:type="dxa"/>
            <w:tcBorders>
              <w:top w:val="single" w:sz="8" w:space="0" w:color="auto"/>
              <w:left w:val="nil"/>
              <w:bottom w:val="single" w:sz="8" w:space="0" w:color="auto"/>
              <w:right w:val="single" w:sz="4" w:space="0" w:color="808000"/>
            </w:tcBorders>
            <w:shd w:val="clear" w:color="000000" w:fill="FFFF99"/>
            <w:vAlign w:val="center"/>
            <w:hideMark/>
          </w:tcPr>
          <w:p w:rsidR="005F4689" w:rsidRPr="005F4689" w:rsidRDefault="005F4689" w:rsidP="005F4689">
            <w:pPr>
              <w:jc w:val="center"/>
              <w:rPr>
                <w:rFonts w:ascii="Arial Narrow" w:hAnsi="Arial Narrow"/>
                <w:b/>
                <w:bCs/>
                <w:color w:val="000000"/>
                <w:sz w:val="18"/>
                <w:szCs w:val="18"/>
                <w:lang w:val="es-ES"/>
              </w:rPr>
            </w:pPr>
            <w:r w:rsidRPr="005F4689">
              <w:rPr>
                <w:rFonts w:ascii="Arial Narrow" w:hAnsi="Arial Narrow"/>
                <w:b/>
                <w:bCs/>
                <w:color w:val="000000"/>
                <w:sz w:val="18"/>
                <w:szCs w:val="18"/>
                <w:lang w:val="es-ES"/>
              </w:rPr>
              <w:t>Causadas</w:t>
            </w:r>
          </w:p>
        </w:tc>
        <w:tc>
          <w:tcPr>
            <w:tcW w:w="973" w:type="dxa"/>
            <w:tcBorders>
              <w:top w:val="single" w:sz="8" w:space="0" w:color="auto"/>
              <w:left w:val="nil"/>
              <w:bottom w:val="single" w:sz="8" w:space="0" w:color="auto"/>
              <w:right w:val="single" w:sz="4" w:space="0" w:color="808000"/>
            </w:tcBorders>
            <w:shd w:val="clear" w:color="000000" w:fill="FFFF99"/>
            <w:vAlign w:val="center"/>
            <w:hideMark/>
          </w:tcPr>
          <w:p w:rsidR="005F4689" w:rsidRPr="005F4689" w:rsidRDefault="005F4689" w:rsidP="005F4689">
            <w:pPr>
              <w:jc w:val="center"/>
              <w:rPr>
                <w:rFonts w:ascii="Arial Narrow" w:hAnsi="Arial Narrow"/>
                <w:b/>
                <w:bCs/>
                <w:color w:val="000000"/>
                <w:sz w:val="18"/>
                <w:szCs w:val="18"/>
                <w:lang w:val="es-ES"/>
              </w:rPr>
            </w:pPr>
            <w:r w:rsidRPr="005F4689">
              <w:rPr>
                <w:rFonts w:ascii="Arial Narrow" w:hAnsi="Arial Narrow"/>
                <w:b/>
                <w:bCs/>
                <w:color w:val="000000"/>
                <w:sz w:val="18"/>
                <w:szCs w:val="18"/>
                <w:lang w:val="es-ES"/>
              </w:rPr>
              <w:t>Valor mesada</w:t>
            </w:r>
          </w:p>
        </w:tc>
        <w:tc>
          <w:tcPr>
            <w:tcW w:w="1242" w:type="dxa"/>
            <w:tcBorders>
              <w:top w:val="single" w:sz="8" w:space="0" w:color="auto"/>
              <w:left w:val="nil"/>
              <w:bottom w:val="single" w:sz="8" w:space="0" w:color="auto"/>
              <w:right w:val="single" w:sz="4" w:space="0" w:color="808000"/>
            </w:tcBorders>
            <w:shd w:val="clear" w:color="000000" w:fill="FFFF99"/>
            <w:vAlign w:val="center"/>
            <w:hideMark/>
          </w:tcPr>
          <w:p w:rsidR="005F4689" w:rsidRPr="005F4689" w:rsidRDefault="005F4689" w:rsidP="005F4689">
            <w:pPr>
              <w:jc w:val="center"/>
              <w:rPr>
                <w:rFonts w:ascii="Arial Narrow" w:hAnsi="Arial Narrow"/>
                <w:b/>
                <w:bCs/>
                <w:color w:val="000000"/>
                <w:sz w:val="18"/>
                <w:szCs w:val="18"/>
                <w:lang w:val="es-ES"/>
              </w:rPr>
            </w:pPr>
            <w:r w:rsidRPr="005F4689">
              <w:rPr>
                <w:rFonts w:ascii="Arial Narrow" w:hAnsi="Arial Narrow"/>
                <w:b/>
                <w:bCs/>
                <w:color w:val="000000"/>
                <w:sz w:val="18"/>
                <w:szCs w:val="18"/>
                <w:lang w:val="es-ES"/>
              </w:rPr>
              <w:t>valor incremento mesada hijo 7%</w:t>
            </w:r>
          </w:p>
        </w:tc>
        <w:tc>
          <w:tcPr>
            <w:tcW w:w="937" w:type="dxa"/>
            <w:tcBorders>
              <w:top w:val="single" w:sz="8" w:space="0" w:color="auto"/>
              <w:left w:val="nil"/>
              <w:bottom w:val="single" w:sz="8" w:space="0" w:color="auto"/>
              <w:right w:val="single" w:sz="4" w:space="0" w:color="808000"/>
            </w:tcBorders>
            <w:shd w:val="clear" w:color="000000" w:fill="FFFF99"/>
            <w:vAlign w:val="center"/>
            <w:hideMark/>
          </w:tcPr>
          <w:p w:rsidR="005F4689" w:rsidRPr="005F4689" w:rsidRDefault="005F4689" w:rsidP="005F4689">
            <w:pPr>
              <w:jc w:val="center"/>
              <w:rPr>
                <w:rFonts w:ascii="Arial Narrow" w:hAnsi="Arial Narrow"/>
                <w:b/>
                <w:bCs/>
                <w:color w:val="000000"/>
                <w:sz w:val="18"/>
                <w:szCs w:val="18"/>
                <w:lang w:val="es-ES"/>
              </w:rPr>
            </w:pPr>
            <w:r w:rsidRPr="005F4689">
              <w:rPr>
                <w:rFonts w:ascii="Arial Narrow" w:hAnsi="Arial Narrow"/>
                <w:b/>
                <w:bCs/>
                <w:color w:val="000000"/>
                <w:sz w:val="18"/>
                <w:szCs w:val="18"/>
                <w:lang w:val="es-ES"/>
              </w:rPr>
              <w:t xml:space="preserve">IPC </w:t>
            </w:r>
            <w:proofErr w:type="spellStart"/>
            <w:r w:rsidRPr="005F4689">
              <w:rPr>
                <w:rFonts w:ascii="Arial Narrow" w:hAnsi="Arial Narrow"/>
                <w:b/>
                <w:bCs/>
                <w:color w:val="000000"/>
                <w:sz w:val="18"/>
                <w:szCs w:val="18"/>
                <w:lang w:val="es-ES"/>
              </w:rPr>
              <w:t>Vo</w:t>
            </w:r>
            <w:proofErr w:type="spellEnd"/>
          </w:p>
        </w:tc>
        <w:tc>
          <w:tcPr>
            <w:tcW w:w="2638" w:type="dxa"/>
            <w:tcBorders>
              <w:top w:val="single" w:sz="8" w:space="0" w:color="auto"/>
              <w:left w:val="nil"/>
              <w:bottom w:val="single" w:sz="8" w:space="0" w:color="auto"/>
              <w:right w:val="single" w:sz="8" w:space="0" w:color="auto"/>
            </w:tcBorders>
            <w:shd w:val="clear" w:color="000000" w:fill="FFFF99"/>
            <w:vAlign w:val="center"/>
            <w:hideMark/>
          </w:tcPr>
          <w:p w:rsidR="005F4689" w:rsidRPr="005F4689" w:rsidRDefault="005F4689" w:rsidP="005F4689">
            <w:pPr>
              <w:rPr>
                <w:rFonts w:ascii="Arial Narrow" w:hAnsi="Arial Narrow"/>
                <w:b/>
                <w:bCs/>
                <w:color w:val="000000"/>
                <w:sz w:val="18"/>
                <w:szCs w:val="18"/>
                <w:lang w:val="es-ES"/>
              </w:rPr>
            </w:pPr>
            <w:r w:rsidRPr="005F4689">
              <w:rPr>
                <w:rFonts w:ascii="Arial Narrow" w:hAnsi="Arial Narrow"/>
                <w:b/>
                <w:bCs/>
                <w:color w:val="000000"/>
                <w:sz w:val="18"/>
                <w:szCs w:val="18"/>
                <w:lang w:val="es-ES"/>
              </w:rPr>
              <w:t>Indexación</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30-mar-13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31-mar-13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0,07</w:t>
            </w:r>
          </w:p>
        </w:tc>
        <w:tc>
          <w:tcPr>
            <w:tcW w:w="973"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2.889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112,88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3.575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01-abr-13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30-abr-13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41.265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113,16</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50.950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01-may-13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31-may-13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41.265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113,48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50.807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01-jun-13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30-jun-13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41.265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113,75</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50.686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01-jul-13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31-jul-13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41.265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113,80</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50.664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01-ago-13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31-ago-13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41.265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113,89</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50.624 </w:t>
            </w:r>
          </w:p>
        </w:tc>
      </w:tr>
      <w:tr w:rsidR="005F4689" w:rsidRPr="005F4689" w:rsidTr="005F4689">
        <w:trPr>
          <w:trHeight w:val="330"/>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01-sep-13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30-sep-13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41.265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114,23</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50.473 </w:t>
            </w:r>
          </w:p>
        </w:tc>
      </w:tr>
      <w:tr w:rsidR="005F4689" w:rsidRPr="005F4689" w:rsidTr="005F4689">
        <w:trPr>
          <w:trHeight w:val="330"/>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01-oct-13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31-oct-13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41.265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113,93</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50.606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01-nov-13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30-nov-13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41.265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113,68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50.717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1,94</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01-dic-13</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31-dic-13</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589.500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41.265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113,98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50.584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01-ene-14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31-ene-14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114,54</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52.599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01-feb-14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28-feb-14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115,26</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52.271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01-mar-14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31-mar-14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115,71</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52.067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01-abr-14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30-abr-14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116,24</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51.830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01-may-14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31-may-14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116,81</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51.577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01-jun-14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30-jun-14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116,91</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51.533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01-jul-14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31-jul-14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117,09</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51.454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01-ago-14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31-ago-14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117,33</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51.349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01-sep-14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30-sep-14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117,49</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51.279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01-oct-14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31-oct-14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117,68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51.196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01-nov-14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30-nov-14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117,84</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51.126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3,66</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01-dic-14</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31-dic-14</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616.000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43.120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118,15</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50.992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01-ene-15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31-ene-15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118,91</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52.998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01-feb-15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28-feb-15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120,28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52.394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01-mar-15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31-mar-15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120,98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52.091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01-abr-15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30-abr-15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121,63</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51.813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01-may-15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31-may-15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121,95</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51.677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01-jun-15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30-jun-15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122,08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51.622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01-jul-15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31-jul-15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122,31</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51.525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01-ago-15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31-ago-15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122,90</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51.277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01-sep-15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30-sep-15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123,78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50.913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01-oct-15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31-oct-15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124,62</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50.570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01-nov-15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30-nov-15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125,37</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50.267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6,77</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01-dic-15</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31-dic-15</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644.350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45.105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126,15</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49.956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01-ene-16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31-ene-16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127,78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52.771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01-feb-16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29-feb-16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129,41</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52.107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01-mar-16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31-mar-16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130,63</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51.620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01-abr-16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30-abr-16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131,28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51.365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01-may-16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31-may-16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131,95</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51.104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01-jun-16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30-jun-16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132,58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50.861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lastRenderedPageBreak/>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01-jul-16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31-jul-16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133,27</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50.598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01-ago-16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31-ago-16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132,85</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50.758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01-sep-16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30-sep-16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132,78</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50.784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01-oct-16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31-oct-16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132,70</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50.815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01-nov-16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30-nov-16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132,85</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50.758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5,75</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01-dic-16</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31-dic-16</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689.454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48.262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133,40</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50.548 </w:t>
            </w:r>
          </w:p>
        </w:tc>
      </w:tr>
      <w:tr w:rsidR="005F4689" w:rsidRPr="005F4689" w:rsidTr="005F4689">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4,09</w:t>
            </w:r>
          </w:p>
        </w:tc>
        <w:tc>
          <w:tcPr>
            <w:tcW w:w="940" w:type="dxa"/>
            <w:tcBorders>
              <w:top w:val="nil"/>
              <w:left w:val="single" w:sz="4" w:space="0" w:color="808000"/>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01-ene-17</w:t>
            </w:r>
          </w:p>
        </w:tc>
        <w:tc>
          <w:tcPr>
            <w:tcW w:w="1200" w:type="dxa"/>
            <w:tcBorders>
              <w:top w:val="nil"/>
              <w:left w:val="nil"/>
              <w:bottom w:val="single" w:sz="4" w:space="0" w:color="808000"/>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31-ene-17</w:t>
            </w:r>
          </w:p>
        </w:tc>
        <w:tc>
          <w:tcPr>
            <w:tcW w:w="993" w:type="dxa"/>
            <w:tcBorders>
              <w:top w:val="nil"/>
              <w:left w:val="nil"/>
              <w:bottom w:val="nil"/>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1,00</w:t>
            </w:r>
          </w:p>
        </w:tc>
        <w:tc>
          <w:tcPr>
            <w:tcW w:w="973" w:type="dxa"/>
            <w:tcBorders>
              <w:top w:val="nil"/>
              <w:left w:val="single" w:sz="4" w:space="0" w:color="003366"/>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737.717 </w:t>
            </w:r>
          </w:p>
        </w:tc>
        <w:tc>
          <w:tcPr>
            <w:tcW w:w="1242" w:type="dxa"/>
            <w:tcBorders>
              <w:top w:val="nil"/>
              <w:left w:val="nil"/>
              <w:bottom w:val="single" w:sz="4" w:space="0" w:color="003366"/>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51.640 </w:t>
            </w:r>
          </w:p>
        </w:tc>
        <w:tc>
          <w:tcPr>
            <w:tcW w:w="937" w:type="dxa"/>
            <w:tcBorders>
              <w:top w:val="nil"/>
              <w:left w:val="nil"/>
              <w:bottom w:val="nil"/>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134,77</w:t>
            </w:r>
          </w:p>
        </w:tc>
        <w:tc>
          <w:tcPr>
            <w:tcW w:w="2638" w:type="dxa"/>
            <w:tcBorders>
              <w:top w:val="nil"/>
              <w:left w:val="single" w:sz="4" w:space="0" w:color="003366"/>
              <w:bottom w:val="single" w:sz="4" w:space="0" w:color="003366"/>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53.537 </w:t>
            </w:r>
          </w:p>
        </w:tc>
      </w:tr>
      <w:tr w:rsidR="005F4689" w:rsidRPr="005F4689" w:rsidTr="005F4689">
        <w:trPr>
          <w:trHeight w:val="315"/>
        </w:trPr>
        <w:tc>
          <w:tcPr>
            <w:tcW w:w="1000" w:type="dxa"/>
            <w:tcBorders>
              <w:top w:val="nil"/>
              <w:left w:val="single" w:sz="8" w:space="0" w:color="auto"/>
              <w:bottom w:val="single" w:sz="4" w:space="0" w:color="auto"/>
              <w:right w:val="single" w:sz="4" w:space="0" w:color="003366"/>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4,09</w:t>
            </w:r>
          </w:p>
        </w:tc>
        <w:tc>
          <w:tcPr>
            <w:tcW w:w="940" w:type="dxa"/>
            <w:tcBorders>
              <w:top w:val="nil"/>
              <w:left w:val="single" w:sz="4" w:space="0" w:color="808000"/>
              <w:bottom w:val="single" w:sz="4" w:space="0" w:color="auto"/>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01-feb-17</w:t>
            </w:r>
          </w:p>
        </w:tc>
        <w:tc>
          <w:tcPr>
            <w:tcW w:w="1200" w:type="dxa"/>
            <w:tcBorders>
              <w:top w:val="nil"/>
              <w:left w:val="nil"/>
              <w:bottom w:val="single" w:sz="4" w:space="0" w:color="auto"/>
              <w:right w:val="single" w:sz="4" w:space="0" w:color="808000"/>
            </w:tcBorders>
            <w:shd w:val="clear" w:color="auto" w:fill="auto"/>
            <w:noWrap/>
            <w:vAlign w:val="center"/>
            <w:hideMark/>
          </w:tcPr>
          <w:p w:rsidR="005F4689" w:rsidRPr="005F4689" w:rsidRDefault="005F4689" w:rsidP="005F4689">
            <w:pPr>
              <w:jc w:val="right"/>
              <w:rPr>
                <w:rFonts w:ascii="Arial Narrow" w:hAnsi="Arial Narrow"/>
                <w:color w:val="000000"/>
                <w:sz w:val="18"/>
                <w:szCs w:val="18"/>
                <w:lang w:val="es-ES"/>
              </w:rPr>
            </w:pPr>
            <w:r w:rsidRPr="005F4689">
              <w:rPr>
                <w:rFonts w:ascii="Arial Narrow" w:hAnsi="Arial Narrow"/>
                <w:color w:val="000000"/>
                <w:sz w:val="18"/>
                <w:szCs w:val="18"/>
                <w:lang w:val="es-ES"/>
              </w:rPr>
              <w:t>25-feb-17</w:t>
            </w:r>
          </w:p>
        </w:tc>
        <w:tc>
          <w:tcPr>
            <w:tcW w:w="993" w:type="dxa"/>
            <w:tcBorders>
              <w:top w:val="nil"/>
              <w:left w:val="nil"/>
              <w:bottom w:val="single" w:sz="4" w:space="0" w:color="auto"/>
              <w:right w:val="nil"/>
            </w:tcBorders>
            <w:shd w:val="clear" w:color="000000" w:fill="FFFFCC"/>
            <w:noWrap/>
            <w:vAlign w:val="bottom"/>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0,83</w:t>
            </w:r>
          </w:p>
        </w:tc>
        <w:tc>
          <w:tcPr>
            <w:tcW w:w="973" w:type="dxa"/>
            <w:tcBorders>
              <w:top w:val="nil"/>
              <w:left w:val="single" w:sz="4" w:space="0" w:color="003366"/>
              <w:bottom w:val="single" w:sz="4" w:space="0" w:color="auto"/>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737.717 </w:t>
            </w:r>
          </w:p>
        </w:tc>
        <w:tc>
          <w:tcPr>
            <w:tcW w:w="1242" w:type="dxa"/>
            <w:tcBorders>
              <w:top w:val="nil"/>
              <w:left w:val="nil"/>
              <w:bottom w:val="single" w:sz="4" w:space="0" w:color="auto"/>
              <w:right w:val="single" w:sz="4" w:space="0" w:color="003366"/>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42.861 </w:t>
            </w:r>
          </w:p>
        </w:tc>
        <w:tc>
          <w:tcPr>
            <w:tcW w:w="937" w:type="dxa"/>
            <w:tcBorders>
              <w:top w:val="nil"/>
              <w:left w:val="nil"/>
              <w:bottom w:val="single" w:sz="4" w:space="0" w:color="auto"/>
              <w:right w:val="nil"/>
            </w:tcBorders>
            <w:shd w:val="clear" w:color="FFFFFF" w:fill="33CCCC"/>
            <w:vAlign w:val="center"/>
            <w:hideMark/>
          </w:tcPr>
          <w:p w:rsidR="005F4689" w:rsidRPr="005F4689" w:rsidRDefault="005F4689" w:rsidP="005F4689">
            <w:pPr>
              <w:jc w:val="center"/>
              <w:rPr>
                <w:rFonts w:ascii="Arial Narrow" w:hAnsi="Arial Narrow"/>
                <w:sz w:val="18"/>
                <w:szCs w:val="18"/>
                <w:lang w:val="es-ES"/>
              </w:rPr>
            </w:pPr>
            <w:r w:rsidRPr="005F4689">
              <w:rPr>
                <w:rFonts w:ascii="Arial Narrow" w:hAnsi="Arial Narrow"/>
                <w:sz w:val="18"/>
                <w:szCs w:val="18"/>
                <w:lang w:val="es-ES"/>
              </w:rPr>
              <w:t>136,12</w:t>
            </w:r>
          </w:p>
        </w:tc>
        <w:tc>
          <w:tcPr>
            <w:tcW w:w="2638" w:type="dxa"/>
            <w:tcBorders>
              <w:top w:val="nil"/>
              <w:left w:val="single" w:sz="4" w:space="0" w:color="003366"/>
              <w:bottom w:val="single" w:sz="4" w:space="0" w:color="auto"/>
              <w:right w:val="single" w:sz="8" w:space="0" w:color="auto"/>
            </w:tcBorders>
            <w:shd w:val="clear" w:color="000000" w:fill="FFFFCC"/>
            <w:vAlign w:val="bottom"/>
            <w:hideMark/>
          </w:tcPr>
          <w:p w:rsidR="005F4689" w:rsidRPr="005F4689" w:rsidRDefault="005F4689" w:rsidP="005F4689">
            <w:pPr>
              <w:rPr>
                <w:rFonts w:ascii="Arial Narrow" w:hAnsi="Arial Narrow"/>
                <w:sz w:val="18"/>
                <w:szCs w:val="18"/>
                <w:lang w:val="es-ES"/>
              </w:rPr>
            </w:pPr>
            <w:r w:rsidRPr="005F4689">
              <w:rPr>
                <w:rFonts w:ascii="Arial Narrow" w:hAnsi="Arial Narrow"/>
                <w:sz w:val="18"/>
                <w:szCs w:val="18"/>
                <w:lang w:val="es-ES"/>
              </w:rPr>
              <w:t xml:space="preserve"> $               43.995 </w:t>
            </w:r>
          </w:p>
        </w:tc>
      </w:tr>
      <w:tr w:rsidR="005F4689" w:rsidRPr="005F4689" w:rsidTr="005F4689">
        <w:trPr>
          <w:trHeight w:val="330"/>
        </w:trPr>
        <w:tc>
          <w:tcPr>
            <w:tcW w:w="51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689" w:rsidRPr="005F4689" w:rsidRDefault="005F4689" w:rsidP="005F4689">
            <w:pPr>
              <w:jc w:val="center"/>
              <w:rPr>
                <w:rFonts w:ascii="Arial Narrow" w:hAnsi="Arial Narrow"/>
                <w:b/>
                <w:sz w:val="18"/>
                <w:szCs w:val="18"/>
                <w:lang w:val="es-ES"/>
              </w:rPr>
            </w:pPr>
            <w:r w:rsidRPr="005F4689">
              <w:rPr>
                <w:rFonts w:ascii="Arial Narrow" w:hAnsi="Arial Narrow"/>
                <w:b/>
                <w:sz w:val="18"/>
                <w:szCs w:val="18"/>
                <w:lang w:val="es-ES"/>
              </w:rPr>
              <w:t xml:space="preserve">SUBTOTAL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689" w:rsidRPr="005F4689" w:rsidRDefault="005F4689" w:rsidP="005F4689">
            <w:pPr>
              <w:rPr>
                <w:rFonts w:ascii="Arial Narrow" w:hAnsi="Arial Narrow"/>
                <w:b/>
                <w:sz w:val="18"/>
                <w:szCs w:val="18"/>
                <w:lang w:val="es-ES"/>
              </w:rPr>
            </w:pPr>
            <w:r w:rsidRPr="005F4689">
              <w:rPr>
                <w:rFonts w:ascii="Arial Narrow" w:hAnsi="Arial Narrow"/>
                <w:b/>
                <w:sz w:val="18"/>
                <w:szCs w:val="18"/>
                <w:lang w:val="es-ES"/>
              </w:rPr>
              <w:t>$2.106.610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689" w:rsidRPr="005F4689" w:rsidRDefault="005F4689" w:rsidP="005F4689">
            <w:pPr>
              <w:jc w:val="center"/>
              <w:rPr>
                <w:rFonts w:ascii="Arial Narrow" w:hAnsi="Arial Narrow"/>
                <w:b/>
                <w:sz w:val="18"/>
                <w:szCs w:val="18"/>
                <w:lang w:val="es-ES"/>
              </w:rPr>
            </w:pPr>
            <w:r w:rsidRPr="005F4689">
              <w:rPr>
                <w:rFonts w:ascii="Arial Narrow" w:hAnsi="Arial Narrow"/>
                <w:b/>
                <w:sz w:val="18"/>
                <w:szCs w:val="18"/>
                <w:lang w:val="es-ES"/>
              </w:rPr>
              <w:t xml:space="preserve"> TOTAL  </w:t>
            </w:r>
          </w:p>
        </w:tc>
        <w:tc>
          <w:tcPr>
            <w:tcW w:w="2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4689" w:rsidRPr="005F4689" w:rsidRDefault="005F4689" w:rsidP="005F4689">
            <w:pPr>
              <w:rPr>
                <w:rFonts w:ascii="Arial Narrow" w:hAnsi="Arial Narrow"/>
                <w:b/>
                <w:sz w:val="18"/>
                <w:szCs w:val="18"/>
                <w:lang w:val="es-ES"/>
              </w:rPr>
            </w:pPr>
            <w:r w:rsidRPr="005F4689">
              <w:rPr>
                <w:rFonts w:ascii="Arial Narrow" w:hAnsi="Arial Narrow"/>
                <w:b/>
                <w:sz w:val="18"/>
                <w:szCs w:val="18"/>
                <w:lang w:val="es-ES"/>
              </w:rPr>
              <w:t xml:space="preserve"> </w:t>
            </w:r>
            <w:r>
              <w:rPr>
                <w:rFonts w:ascii="Arial Narrow" w:hAnsi="Arial Narrow"/>
                <w:b/>
                <w:sz w:val="18"/>
                <w:szCs w:val="18"/>
                <w:lang w:val="es-ES"/>
              </w:rPr>
              <w:t xml:space="preserve">      </w:t>
            </w:r>
            <w:r w:rsidRPr="005F4689">
              <w:rPr>
                <w:rFonts w:ascii="Arial Narrow" w:hAnsi="Arial Narrow"/>
                <w:b/>
                <w:sz w:val="18"/>
                <w:szCs w:val="18"/>
                <w:lang w:val="es-ES"/>
              </w:rPr>
              <w:t xml:space="preserve">$     2.407.683 </w:t>
            </w:r>
          </w:p>
        </w:tc>
      </w:tr>
    </w:tbl>
    <w:p w:rsidR="005F4689" w:rsidRPr="005F4689" w:rsidRDefault="005F4689" w:rsidP="005F4689">
      <w:pPr>
        <w:rPr>
          <w:rFonts w:ascii="Arial Narrow" w:hAnsi="Arial Narrow"/>
          <w:sz w:val="28"/>
          <w:szCs w:val="28"/>
        </w:rPr>
      </w:pPr>
    </w:p>
    <w:sectPr w:rsidR="005F4689" w:rsidRPr="005F4689" w:rsidSect="0095118E">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9D5" w:rsidRDefault="008A19D5" w:rsidP="00E6542F">
      <w:r>
        <w:separator/>
      </w:r>
    </w:p>
  </w:endnote>
  <w:endnote w:type="continuationSeparator" w:id="0">
    <w:p w:rsidR="008A19D5" w:rsidRDefault="008A19D5" w:rsidP="00E6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B8" w:rsidRDefault="00B324B8" w:rsidP="009511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24B8" w:rsidRDefault="00B324B8" w:rsidP="009511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B8" w:rsidRDefault="00B324B8" w:rsidP="009511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2EAC">
      <w:rPr>
        <w:rStyle w:val="Nmerodepgina"/>
        <w:noProof/>
      </w:rPr>
      <w:t>1</w:t>
    </w:r>
    <w:r>
      <w:rPr>
        <w:rStyle w:val="Nmerodepgina"/>
      </w:rPr>
      <w:fldChar w:fldCharType="end"/>
    </w:r>
  </w:p>
  <w:p w:rsidR="00B324B8" w:rsidRDefault="00B324B8" w:rsidP="0095118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9D5" w:rsidRDefault="008A19D5" w:rsidP="00E6542F">
      <w:r>
        <w:separator/>
      </w:r>
    </w:p>
  </w:footnote>
  <w:footnote w:type="continuationSeparator" w:id="0">
    <w:p w:rsidR="008A19D5" w:rsidRDefault="008A19D5" w:rsidP="00E6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B8" w:rsidRPr="00E6542F" w:rsidRDefault="00B324B8" w:rsidP="0095118E">
    <w:pPr>
      <w:jc w:val="both"/>
      <w:rPr>
        <w:rFonts w:ascii="Arial Narrow" w:hAnsi="Arial Narrow" w:cs="Arial"/>
        <w:bCs/>
        <w:sz w:val="16"/>
        <w:szCs w:val="16"/>
      </w:rPr>
    </w:pPr>
    <w:r w:rsidRPr="00E6542F">
      <w:rPr>
        <w:rFonts w:ascii="Arial Narrow" w:hAnsi="Arial Narrow" w:cs="Arial"/>
        <w:bCs/>
        <w:sz w:val="16"/>
        <w:szCs w:val="16"/>
      </w:rPr>
      <w:t>Radicación No: 66001-31-05-003-2016-00</w:t>
    </w:r>
    <w:r>
      <w:rPr>
        <w:rFonts w:ascii="Arial Narrow" w:hAnsi="Arial Narrow" w:cs="Arial"/>
        <w:bCs/>
        <w:sz w:val="16"/>
        <w:szCs w:val="16"/>
      </w:rPr>
      <w:t>418-01</w:t>
    </w:r>
  </w:p>
  <w:p w:rsidR="00B324B8" w:rsidRPr="00E6542F" w:rsidRDefault="00B324B8" w:rsidP="0095118E">
    <w:pPr>
      <w:jc w:val="both"/>
      <w:rPr>
        <w:rFonts w:ascii="Arial Narrow" w:hAnsi="Arial Narrow" w:cs="Arial"/>
        <w:bCs/>
        <w:iCs/>
        <w:sz w:val="16"/>
        <w:szCs w:val="16"/>
      </w:rPr>
    </w:pPr>
    <w:r>
      <w:rPr>
        <w:rFonts w:ascii="Arial Narrow" w:hAnsi="Arial Narrow" w:cs="Arial"/>
        <w:bCs/>
        <w:sz w:val="16"/>
        <w:szCs w:val="16"/>
      </w:rPr>
      <w:t xml:space="preserve">Jaime de Jesús Osorio Ramírez </w:t>
    </w:r>
    <w:r w:rsidRPr="00E6542F">
      <w:rPr>
        <w:rFonts w:ascii="Arial Narrow" w:hAnsi="Arial Narrow" w:cs="Arial"/>
        <w:bCs/>
        <w:sz w:val="16"/>
        <w:szCs w:val="16"/>
      </w:rPr>
      <w:t xml:space="preserve">vs </w:t>
    </w:r>
    <w:proofErr w:type="spellStart"/>
    <w:r w:rsidRPr="00E6542F">
      <w:rPr>
        <w:rFonts w:ascii="Arial Narrow" w:hAnsi="Arial Narrow" w:cs="Arial"/>
        <w:bCs/>
        <w:sz w:val="16"/>
        <w:szCs w:val="16"/>
      </w:rPr>
      <w:t>Colpensiones</w:t>
    </w:r>
    <w:proofErr w:type="spellEnd"/>
  </w:p>
  <w:p w:rsidR="00B324B8" w:rsidRDefault="00B324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AB32E6E"/>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810906"/>
    <w:multiLevelType w:val="hybridMultilevel"/>
    <w:tmpl w:val="88C8D48C"/>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
    <w:nsid w:val="365179E3"/>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E940137"/>
    <w:multiLevelType w:val="hybridMultilevel"/>
    <w:tmpl w:val="8C60BE38"/>
    <w:lvl w:ilvl="0" w:tplc="E4D8F7D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2F"/>
    <w:rsid w:val="000356A5"/>
    <w:rsid w:val="00037FC7"/>
    <w:rsid w:val="00044D9B"/>
    <w:rsid w:val="00047E5F"/>
    <w:rsid w:val="00066957"/>
    <w:rsid w:val="0008529D"/>
    <w:rsid w:val="000875D9"/>
    <w:rsid w:val="00095824"/>
    <w:rsid w:val="000A7DFC"/>
    <w:rsid w:val="000E4CCB"/>
    <w:rsid w:val="000E7C17"/>
    <w:rsid w:val="00120159"/>
    <w:rsid w:val="001417FE"/>
    <w:rsid w:val="00146265"/>
    <w:rsid w:val="0014789A"/>
    <w:rsid w:val="00157EE4"/>
    <w:rsid w:val="0016150D"/>
    <w:rsid w:val="00162439"/>
    <w:rsid w:val="00166334"/>
    <w:rsid w:val="001A783F"/>
    <w:rsid w:val="001C0BA6"/>
    <w:rsid w:val="00210630"/>
    <w:rsid w:val="002130D0"/>
    <w:rsid w:val="00214E51"/>
    <w:rsid w:val="00295E10"/>
    <w:rsid w:val="00297A44"/>
    <w:rsid w:val="002C09B3"/>
    <w:rsid w:val="002C3347"/>
    <w:rsid w:val="002E6618"/>
    <w:rsid w:val="002F12EE"/>
    <w:rsid w:val="00305503"/>
    <w:rsid w:val="00332E90"/>
    <w:rsid w:val="0036159A"/>
    <w:rsid w:val="003626BF"/>
    <w:rsid w:val="00362EA6"/>
    <w:rsid w:val="003B03B8"/>
    <w:rsid w:val="003B0586"/>
    <w:rsid w:val="00400C49"/>
    <w:rsid w:val="00427658"/>
    <w:rsid w:val="00431437"/>
    <w:rsid w:val="00433627"/>
    <w:rsid w:val="004458B3"/>
    <w:rsid w:val="00454A8B"/>
    <w:rsid w:val="00460A89"/>
    <w:rsid w:val="00471D9C"/>
    <w:rsid w:val="00472198"/>
    <w:rsid w:val="004751F8"/>
    <w:rsid w:val="004B2C9D"/>
    <w:rsid w:val="004B5DC0"/>
    <w:rsid w:val="004C04F3"/>
    <w:rsid w:val="004F2B91"/>
    <w:rsid w:val="005026D3"/>
    <w:rsid w:val="00557149"/>
    <w:rsid w:val="005657E0"/>
    <w:rsid w:val="0058126E"/>
    <w:rsid w:val="0059162F"/>
    <w:rsid w:val="005D5676"/>
    <w:rsid w:val="005E41FE"/>
    <w:rsid w:val="005F4689"/>
    <w:rsid w:val="005F7FC4"/>
    <w:rsid w:val="0063052E"/>
    <w:rsid w:val="00663016"/>
    <w:rsid w:val="006644DB"/>
    <w:rsid w:val="006D534B"/>
    <w:rsid w:val="006D71D3"/>
    <w:rsid w:val="006E1F20"/>
    <w:rsid w:val="006F2D30"/>
    <w:rsid w:val="00722136"/>
    <w:rsid w:val="00797022"/>
    <w:rsid w:val="007A6E0F"/>
    <w:rsid w:val="007C0874"/>
    <w:rsid w:val="0080303D"/>
    <w:rsid w:val="008613A1"/>
    <w:rsid w:val="00863F55"/>
    <w:rsid w:val="00891A2F"/>
    <w:rsid w:val="008963AA"/>
    <w:rsid w:val="008A19D5"/>
    <w:rsid w:val="008C781B"/>
    <w:rsid w:val="008D76D1"/>
    <w:rsid w:val="00915917"/>
    <w:rsid w:val="00916846"/>
    <w:rsid w:val="009330ED"/>
    <w:rsid w:val="0095118E"/>
    <w:rsid w:val="009C6506"/>
    <w:rsid w:val="009D7627"/>
    <w:rsid w:val="009F2327"/>
    <w:rsid w:val="00A22042"/>
    <w:rsid w:val="00A514B5"/>
    <w:rsid w:val="00A56215"/>
    <w:rsid w:val="00A61D37"/>
    <w:rsid w:val="00A66DFE"/>
    <w:rsid w:val="00A86A85"/>
    <w:rsid w:val="00A96256"/>
    <w:rsid w:val="00A97ED4"/>
    <w:rsid w:val="00AA2D5C"/>
    <w:rsid w:val="00AB283F"/>
    <w:rsid w:val="00AB591A"/>
    <w:rsid w:val="00AD500C"/>
    <w:rsid w:val="00AF543E"/>
    <w:rsid w:val="00B23E6B"/>
    <w:rsid w:val="00B32101"/>
    <w:rsid w:val="00B324B8"/>
    <w:rsid w:val="00B40ECD"/>
    <w:rsid w:val="00B7092E"/>
    <w:rsid w:val="00B95556"/>
    <w:rsid w:val="00BA03B0"/>
    <w:rsid w:val="00BA3122"/>
    <w:rsid w:val="00BC60E0"/>
    <w:rsid w:val="00BD66C9"/>
    <w:rsid w:val="00BE7032"/>
    <w:rsid w:val="00BF18C6"/>
    <w:rsid w:val="00C25FB6"/>
    <w:rsid w:val="00C35CA1"/>
    <w:rsid w:val="00C67DB2"/>
    <w:rsid w:val="00C72EB5"/>
    <w:rsid w:val="00C801CE"/>
    <w:rsid w:val="00C83EA5"/>
    <w:rsid w:val="00CA149D"/>
    <w:rsid w:val="00CB63CC"/>
    <w:rsid w:val="00CD1960"/>
    <w:rsid w:val="00CD7A08"/>
    <w:rsid w:val="00CE1E71"/>
    <w:rsid w:val="00D00074"/>
    <w:rsid w:val="00D0578A"/>
    <w:rsid w:val="00D913A7"/>
    <w:rsid w:val="00DA2EAC"/>
    <w:rsid w:val="00DA3623"/>
    <w:rsid w:val="00DA5FAF"/>
    <w:rsid w:val="00DF1BA5"/>
    <w:rsid w:val="00DF2DBD"/>
    <w:rsid w:val="00E0719C"/>
    <w:rsid w:val="00E11DBC"/>
    <w:rsid w:val="00E16C36"/>
    <w:rsid w:val="00E2439F"/>
    <w:rsid w:val="00E57F52"/>
    <w:rsid w:val="00E6542F"/>
    <w:rsid w:val="00E654BE"/>
    <w:rsid w:val="00E75F7C"/>
    <w:rsid w:val="00EA545D"/>
    <w:rsid w:val="00EB0D26"/>
    <w:rsid w:val="00EB32A0"/>
    <w:rsid w:val="00EB6BCC"/>
    <w:rsid w:val="00ED4AE5"/>
    <w:rsid w:val="00EE2A96"/>
    <w:rsid w:val="00EF2C7F"/>
    <w:rsid w:val="00F15F5D"/>
    <w:rsid w:val="00F37321"/>
    <w:rsid w:val="00F77591"/>
    <w:rsid w:val="00F777B7"/>
    <w:rsid w:val="00F95E28"/>
    <w:rsid w:val="00F96D98"/>
    <w:rsid w:val="00FB522F"/>
    <w:rsid w:val="00FE6808"/>
    <w:rsid w:val="00FF0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D3715-8FEC-47B9-952B-0F46ED01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2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6542F"/>
    <w:rPr>
      <w:rFonts w:ascii="Arial" w:hAnsi="Arial" w:cs="Arial"/>
      <w:sz w:val="24"/>
      <w:lang w:val="es-ES_tradnl" w:eastAsia="es-ES"/>
    </w:rPr>
  </w:style>
  <w:style w:type="paragraph" w:styleId="Textoindependiente">
    <w:name w:val="Body Text"/>
    <w:basedOn w:val="Normal"/>
    <w:link w:val="TextoindependienteCar"/>
    <w:rsid w:val="00E6542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6542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E6542F"/>
    <w:pPr>
      <w:tabs>
        <w:tab w:val="center" w:pos="4252"/>
        <w:tab w:val="right" w:pos="8504"/>
      </w:tabs>
    </w:pPr>
  </w:style>
  <w:style w:type="character" w:customStyle="1" w:styleId="PiedepginaCar">
    <w:name w:val="Pie de página Car"/>
    <w:basedOn w:val="Fuentedeprrafopredeter"/>
    <w:link w:val="Piedepgina"/>
    <w:rsid w:val="00E654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6542F"/>
  </w:style>
  <w:style w:type="paragraph" w:styleId="Encabezado">
    <w:name w:val="header"/>
    <w:basedOn w:val="Normal"/>
    <w:link w:val="EncabezadoCar"/>
    <w:rsid w:val="00E6542F"/>
    <w:pPr>
      <w:tabs>
        <w:tab w:val="center" w:pos="4252"/>
        <w:tab w:val="right" w:pos="8504"/>
      </w:tabs>
    </w:pPr>
  </w:style>
  <w:style w:type="character" w:customStyle="1" w:styleId="EncabezadoCar">
    <w:name w:val="Encabezado Car"/>
    <w:basedOn w:val="Fuentedeprrafopredeter"/>
    <w:link w:val="Encabezado"/>
    <w:rsid w:val="00E6542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6542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6542F"/>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6542F"/>
    <w:pPr>
      <w:ind w:left="720"/>
      <w:contextualSpacing/>
    </w:pPr>
  </w:style>
  <w:style w:type="paragraph" w:styleId="Textonotapie">
    <w:name w:val="footnote text"/>
    <w:basedOn w:val="Normal"/>
    <w:link w:val="TextonotapieCar"/>
    <w:uiPriority w:val="99"/>
    <w:semiHidden/>
    <w:unhideWhenUsed/>
    <w:rsid w:val="00120159"/>
    <w:rPr>
      <w:sz w:val="20"/>
    </w:rPr>
  </w:style>
  <w:style w:type="character" w:customStyle="1" w:styleId="TextonotapieCar">
    <w:name w:val="Texto nota pie Car"/>
    <w:basedOn w:val="Fuentedeprrafopredeter"/>
    <w:link w:val="Textonotapie"/>
    <w:uiPriority w:val="99"/>
    <w:semiHidden/>
    <w:rsid w:val="0012015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20159"/>
    <w:rPr>
      <w:vertAlign w:val="superscript"/>
    </w:rPr>
  </w:style>
  <w:style w:type="paragraph" w:customStyle="1" w:styleId="Textoindependiente31">
    <w:name w:val="Texto independiente 31"/>
    <w:basedOn w:val="Normal"/>
    <w:rsid w:val="00C72EB5"/>
    <w:pPr>
      <w:spacing w:line="360" w:lineRule="auto"/>
      <w:jc w:val="both"/>
    </w:pPr>
    <w:rPr>
      <w:rFonts w:ascii="Arial" w:hAnsi="Arial"/>
    </w:rPr>
  </w:style>
  <w:style w:type="paragraph" w:customStyle="1" w:styleId="Textoindependiente21">
    <w:name w:val="Texto independiente 21"/>
    <w:basedOn w:val="Normal"/>
    <w:rsid w:val="00BF18C6"/>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740">
      <w:bodyDiv w:val="1"/>
      <w:marLeft w:val="0"/>
      <w:marRight w:val="0"/>
      <w:marTop w:val="0"/>
      <w:marBottom w:val="0"/>
      <w:divBdr>
        <w:top w:val="none" w:sz="0" w:space="0" w:color="auto"/>
        <w:left w:val="none" w:sz="0" w:space="0" w:color="auto"/>
        <w:bottom w:val="none" w:sz="0" w:space="0" w:color="auto"/>
        <w:right w:val="none" w:sz="0" w:space="0" w:color="auto"/>
      </w:divBdr>
    </w:div>
    <w:div w:id="647051751">
      <w:bodyDiv w:val="1"/>
      <w:marLeft w:val="0"/>
      <w:marRight w:val="0"/>
      <w:marTop w:val="0"/>
      <w:marBottom w:val="0"/>
      <w:divBdr>
        <w:top w:val="none" w:sz="0" w:space="0" w:color="auto"/>
        <w:left w:val="none" w:sz="0" w:space="0" w:color="auto"/>
        <w:bottom w:val="none" w:sz="0" w:space="0" w:color="auto"/>
        <w:right w:val="none" w:sz="0" w:space="0" w:color="auto"/>
      </w:divBdr>
    </w:div>
    <w:div w:id="13879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CF19-E2C1-4758-87FA-0EAF502F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13</Pages>
  <Words>5338</Words>
  <Characters>29360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42</cp:revision>
  <dcterms:created xsi:type="dcterms:W3CDTF">2018-01-12T22:49:00Z</dcterms:created>
  <dcterms:modified xsi:type="dcterms:W3CDTF">2018-04-19T21:08:00Z</dcterms:modified>
</cp:coreProperties>
</file>