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BE7" w:rsidRPr="006C0BF2" w:rsidRDefault="007E7BE7" w:rsidP="007E7BE7">
      <w:pPr>
        <w:tabs>
          <w:tab w:val="center" w:pos="4419"/>
          <w:tab w:val="right" w:pos="8838"/>
        </w:tabs>
        <w:spacing w:line="360" w:lineRule="auto"/>
        <w:ind w:right="-7"/>
        <w:jc w:val="center"/>
        <w:rPr>
          <w:rFonts w:ascii="Arial Narrow" w:hAnsi="Arial Narrow"/>
          <w:b/>
          <w:sz w:val="28"/>
          <w:szCs w:val="28"/>
          <w:lang w:val="x-none" w:eastAsia="x-none"/>
        </w:rPr>
      </w:pPr>
      <w:r w:rsidRPr="006C0BF2">
        <w:rPr>
          <w:rFonts w:ascii="Arial Narrow" w:hAnsi="Arial Narrow"/>
          <w:b/>
          <w:sz w:val="28"/>
          <w:szCs w:val="28"/>
          <w:lang w:val="x-none" w:eastAsia="x-none"/>
        </w:rPr>
        <w:t>TRIBUNAL SUPERIOR DEL DISTRITO</w:t>
      </w:r>
    </w:p>
    <w:p w:rsidR="007E7BE7" w:rsidRPr="006C0BF2" w:rsidRDefault="007E7BE7" w:rsidP="007E7BE7">
      <w:pPr>
        <w:tabs>
          <w:tab w:val="center" w:pos="4419"/>
          <w:tab w:val="right" w:pos="8838"/>
        </w:tabs>
        <w:spacing w:line="360" w:lineRule="auto"/>
        <w:ind w:right="-7"/>
        <w:jc w:val="center"/>
        <w:rPr>
          <w:rFonts w:ascii="Arial Narrow" w:hAnsi="Arial Narrow"/>
          <w:b/>
          <w:sz w:val="28"/>
          <w:szCs w:val="28"/>
          <w:lang w:val="x-none" w:eastAsia="x-none"/>
        </w:rPr>
      </w:pPr>
      <w:r w:rsidRPr="006C0BF2">
        <w:rPr>
          <w:rFonts w:ascii="Arial Narrow" w:hAnsi="Arial Narrow"/>
          <w:b/>
          <w:noProof/>
          <w:spacing w:val="-3"/>
          <w:sz w:val="28"/>
          <w:szCs w:val="28"/>
        </w:rPr>
        <w:drawing>
          <wp:inline distT="0" distB="0" distL="0" distR="0" wp14:anchorId="2867EB16" wp14:editId="35B27818">
            <wp:extent cx="645160" cy="684530"/>
            <wp:effectExtent l="0" t="0" r="254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5160" cy="684530"/>
                    </a:xfrm>
                    <a:prstGeom prst="rect">
                      <a:avLst/>
                    </a:prstGeom>
                    <a:noFill/>
                    <a:ln>
                      <a:noFill/>
                    </a:ln>
                  </pic:spPr>
                </pic:pic>
              </a:graphicData>
            </a:graphic>
          </wp:inline>
        </w:drawing>
      </w:r>
    </w:p>
    <w:p w:rsidR="007E7BE7" w:rsidRPr="006C0BF2" w:rsidRDefault="007E7BE7" w:rsidP="007E7BE7">
      <w:pPr>
        <w:tabs>
          <w:tab w:val="center" w:pos="4419"/>
          <w:tab w:val="right" w:pos="8838"/>
        </w:tabs>
        <w:spacing w:line="360" w:lineRule="auto"/>
        <w:ind w:right="-7"/>
        <w:jc w:val="center"/>
        <w:rPr>
          <w:rFonts w:ascii="Arial Narrow" w:hAnsi="Arial Narrow"/>
          <w:b/>
          <w:sz w:val="28"/>
          <w:szCs w:val="28"/>
          <w:lang w:eastAsia="x-none"/>
        </w:rPr>
      </w:pPr>
      <w:r w:rsidRPr="006C0BF2">
        <w:rPr>
          <w:rFonts w:ascii="Arial Narrow" w:hAnsi="Arial Narrow"/>
          <w:b/>
          <w:sz w:val="28"/>
          <w:szCs w:val="28"/>
          <w:lang w:val="x-none" w:eastAsia="x-none"/>
        </w:rPr>
        <w:t>PEREIRA RISARALDA</w:t>
      </w:r>
    </w:p>
    <w:p w:rsidR="007E7BE7" w:rsidRPr="006C0BF2" w:rsidRDefault="007E7BE7" w:rsidP="007E7BE7">
      <w:pPr>
        <w:tabs>
          <w:tab w:val="center" w:pos="4419"/>
          <w:tab w:val="right" w:pos="8838"/>
        </w:tabs>
        <w:spacing w:line="360" w:lineRule="auto"/>
        <w:ind w:right="-7"/>
        <w:jc w:val="center"/>
        <w:rPr>
          <w:rFonts w:ascii="Arial Narrow" w:hAnsi="Arial Narrow"/>
          <w:b/>
          <w:sz w:val="28"/>
          <w:szCs w:val="28"/>
          <w:lang w:eastAsia="x-none"/>
        </w:rPr>
      </w:pPr>
      <w:r w:rsidRPr="006C0BF2">
        <w:rPr>
          <w:rFonts w:ascii="Arial Narrow" w:hAnsi="Arial Narrow" w:cs="Tahoma"/>
          <w:b/>
          <w:sz w:val="28"/>
          <w:szCs w:val="28"/>
          <w:lang w:val="es-CO"/>
        </w:rPr>
        <w:t>MAGISTRADO PONENTE: FRANCISCO JAVIER TAMAYO TABARES</w:t>
      </w:r>
    </w:p>
    <w:p w:rsidR="007E7BE7" w:rsidRPr="0047497A" w:rsidRDefault="007E7BE7" w:rsidP="008A138E">
      <w:pPr>
        <w:pStyle w:val="Sinespaciado"/>
      </w:pPr>
    </w:p>
    <w:p w:rsidR="007E7BE7" w:rsidRDefault="007E7BE7" w:rsidP="008A138E">
      <w:pPr>
        <w:jc w:val="both"/>
        <w:rPr>
          <w:rFonts w:ascii="Arial Narrow" w:hAnsi="Arial Narrow" w:cs="Arial"/>
          <w:sz w:val="18"/>
          <w:szCs w:val="18"/>
        </w:rPr>
      </w:pPr>
      <w:r w:rsidRPr="00955DA6">
        <w:rPr>
          <w:rFonts w:ascii="Arial Narrow" w:hAnsi="Arial Narrow" w:cs="Arial"/>
          <w:b/>
          <w:sz w:val="18"/>
          <w:szCs w:val="18"/>
        </w:rPr>
        <w:t>Radicación Nro.</w:t>
      </w:r>
      <w:r w:rsidRPr="00955DA6">
        <w:rPr>
          <w:rFonts w:ascii="Arial Narrow" w:hAnsi="Arial Narrow" w:cs="Arial"/>
          <w:sz w:val="18"/>
          <w:szCs w:val="18"/>
        </w:rPr>
        <w:t xml:space="preserve"> </w:t>
      </w:r>
      <w:r w:rsidRPr="00955DA6">
        <w:rPr>
          <w:rFonts w:ascii="Arial Narrow" w:hAnsi="Arial Narrow" w:cs="Arial"/>
          <w:sz w:val="18"/>
          <w:szCs w:val="18"/>
        </w:rPr>
        <w:tab/>
      </w:r>
      <w:r w:rsidRPr="00955DA6">
        <w:rPr>
          <w:rFonts w:ascii="Arial Narrow" w:hAnsi="Arial Narrow" w:cs="Arial"/>
          <w:sz w:val="18"/>
          <w:szCs w:val="18"/>
        </w:rPr>
        <w:tab/>
        <w:t>:</w:t>
      </w:r>
      <w:r w:rsidRPr="00955DA6">
        <w:rPr>
          <w:rFonts w:ascii="Arial Narrow" w:hAnsi="Arial Narrow" w:cs="Arial"/>
          <w:sz w:val="18"/>
          <w:szCs w:val="18"/>
        </w:rPr>
        <w:tab/>
      </w:r>
      <w:r>
        <w:rPr>
          <w:rFonts w:ascii="Arial Narrow" w:hAnsi="Arial Narrow" w:cs="Arial"/>
          <w:sz w:val="18"/>
          <w:szCs w:val="18"/>
        </w:rPr>
        <w:t>66001-31-05-00</w:t>
      </w:r>
      <w:r w:rsidR="008A138E">
        <w:rPr>
          <w:rFonts w:ascii="Arial Narrow" w:hAnsi="Arial Narrow" w:cs="Arial"/>
          <w:sz w:val="18"/>
          <w:szCs w:val="18"/>
        </w:rPr>
        <w:t>1-2017-00536-01</w:t>
      </w:r>
    </w:p>
    <w:p w:rsidR="007E7BE7" w:rsidRPr="00955DA6" w:rsidRDefault="007E7BE7" w:rsidP="008A138E">
      <w:pPr>
        <w:jc w:val="both"/>
        <w:rPr>
          <w:rFonts w:ascii="Arial Narrow" w:hAnsi="Arial Narrow" w:cs="Arial"/>
          <w:b/>
          <w:sz w:val="18"/>
          <w:szCs w:val="18"/>
        </w:rPr>
      </w:pPr>
      <w:r w:rsidRPr="00955DA6">
        <w:rPr>
          <w:rFonts w:ascii="Arial Narrow" w:hAnsi="Arial Narrow" w:cs="Arial"/>
          <w:b/>
          <w:sz w:val="18"/>
          <w:szCs w:val="18"/>
        </w:rPr>
        <w:t>Proceso</w:t>
      </w:r>
      <w:r w:rsidRPr="00955DA6">
        <w:rPr>
          <w:rFonts w:ascii="Arial Narrow" w:hAnsi="Arial Narrow" w:cs="Arial"/>
          <w:b/>
          <w:sz w:val="18"/>
          <w:szCs w:val="18"/>
        </w:rPr>
        <w:tab/>
      </w:r>
      <w:r w:rsidRPr="00955DA6">
        <w:rPr>
          <w:rFonts w:ascii="Arial Narrow" w:hAnsi="Arial Narrow" w:cs="Arial"/>
          <w:b/>
          <w:sz w:val="18"/>
          <w:szCs w:val="18"/>
        </w:rPr>
        <w:tab/>
      </w:r>
      <w:r w:rsidRPr="00955DA6">
        <w:rPr>
          <w:rFonts w:ascii="Arial Narrow" w:hAnsi="Arial Narrow" w:cs="Arial"/>
          <w:sz w:val="18"/>
          <w:szCs w:val="18"/>
        </w:rPr>
        <w:tab/>
        <w:t>:</w:t>
      </w:r>
      <w:r w:rsidRPr="00955DA6">
        <w:rPr>
          <w:rFonts w:ascii="Arial Narrow" w:hAnsi="Arial Narrow" w:cs="Arial"/>
          <w:sz w:val="18"/>
          <w:szCs w:val="18"/>
        </w:rPr>
        <w:tab/>
        <w:t>Incidente de Desacato</w:t>
      </w:r>
    </w:p>
    <w:p w:rsidR="007E7BE7" w:rsidRPr="00955DA6" w:rsidRDefault="007E7BE7" w:rsidP="008A138E">
      <w:pPr>
        <w:jc w:val="both"/>
        <w:rPr>
          <w:rFonts w:ascii="Arial Narrow" w:hAnsi="Arial Narrow" w:cs="Arial"/>
          <w:sz w:val="18"/>
          <w:szCs w:val="18"/>
        </w:rPr>
      </w:pPr>
      <w:r w:rsidRPr="00955DA6">
        <w:rPr>
          <w:rFonts w:ascii="Arial Narrow" w:hAnsi="Arial Narrow" w:cs="Arial"/>
          <w:b/>
          <w:sz w:val="18"/>
          <w:szCs w:val="18"/>
        </w:rPr>
        <w:t>Accionante</w:t>
      </w:r>
      <w:r w:rsidRPr="00955DA6">
        <w:rPr>
          <w:rFonts w:ascii="Arial Narrow" w:hAnsi="Arial Narrow" w:cs="Arial"/>
          <w:b/>
          <w:sz w:val="18"/>
          <w:szCs w:val="18"/>
        </w:rPr>
        <w:tab/>
      </w:r>
      <w:r w:rsidRPr="00955DA6">
        <w:rPr>
          <w:rFonts w:ascii="Arial Narrow" w:hAnsi="Arial Narrow" w:cs="Arial"/>
          <w:sz w:val="18"/>
          <w:szCs w:val="18"/>
        </w:rPr>
        <w:tab/>
        <w:t>:</w:t>
      </w:r>
      <w:r w:rsidRPr="00955DA6">
        <w:rPr>
          <w:rFonts w:ascii="Arial Narrow" w:hAnsi="Arial Narrow" w:cs="Arial"/>
          <w:sz w:val="18"/>
          <w:szCs w:val="18"/>
        </w:rPr>
        <w:tab/>
      </w:r>
      <w:r w:rsidR="008A138E">
        <w:rPr>
          <w:rFonts w:ascii="Arial Narrow" w:hAnsi="Arial Narrow" w:cs="Arial"/>
          <w:sz w:val="18"/>
          <w:szCs w:val="18"/>
        </w:rPr>
        <w:t xml:space="preserve">José Héctor Quintero Casilima </w:t>
      </w:r>
      <w:r>
        <w:rPr>
          <w:rFonts w:ascii="Arial Narrow" w:hAnsi="Arial Narrow" w:cs="Arial"/>
          <w:sz w:val="18"/>
          <w:szCs w:val="18"/>
        </w:rPr>
        <w:t xml:space="preserve"> </w:t>
      </w:r>
    </w:p>
    <w:p w:rsidR="007E7BE7" w:rsidRPr="00D00CA0" w:rsidRDefault="007E7BE7" w:rsidP="008A138E">
      <w:pPr>
        <w:ind w:left="708" w:hanging="708"/>
        <w:jc w:val="both"/>
        <w:rPr>
          <w:rFonts w:ascii="Arial Narrow" w:hAnsi="Arial Narrow" w:cs="Arial"/>
          <w:sz w:val="18"/>
          <w:szCs w:val="18"/>
          <w:lang w:val="es-CO"/>
        </w:rPr>
      </w:pPr>
      <w:r w:rsidRPr="00955DA6">
        <w:rPr>
          <w:rFonts w:ascii="Arial Narrow" w:hAnsi="Arial Narrow" w:cs="Arial"/>
          <w:b/>
          <w:sz w:val="18"/>
          <w:szCs w:val="18"/>
        </w:rPr>
        <w:t>Accionado</w:t>
      </w:r>
      <w:r w:rsidRPr="00955DA6">
        <w:rPr>
          <w:rFonts w:ascii="Arial Narrow" w:hAnsi="Arial Narrow" w:cs="Arial"/>
          <w:b/>
          <w:sz w:val="18"/>
          <w:szCs w:val="18"/>
        </w:rPr>
        <w:tab/>
      </w:r>
      <w:r w:rsidRPr="00955DA6">
        <w:rPr>
          <w:rFonts w:ascii="Arial Narrow" w:hAnsi="Arial Narrow" w:cs="Arial"/>
          <w:b/>
          <w:sz w:val="18"/>
          <w:szCs w:val="18"/>
        </w:rPr>
        <w:tab/>
      </w:r>
      <w:r w:rsidRPr="00955DA6">
        <w:rPr>
          <w:rFonts w:ascii="Arial Narrow" w:hAnsi="Arial Narrow" w:cs="Arial"/>
          <w:sz w:val="18"/>
          <w:szCs w:val="18"/>
        </w:rPr>
        <w:t>:</w:t>
      </w:r>
      <w:r w:rsidRPr="00955DA6">
        <w:rPr>
          <w:rFonts w:ascii="Arial Narrow" w:hAnsi="Arial Narrow" w:cs="Arial"/>
          <w:sz w:val="18"/>
          <w:szCs w:val="18"/>
        </w:rPr>
        <w:tab/>
      </w:r>
      <w:r w:rsidR="008A138E">
        <w:rPr>
          <w:rFonts w:ascii="Arial Narrow" w:hAnsi="Arial Narrow" w:cs="Arial"/>
          <w:sz w:val="18"/>
          <w:szCs w:val="18"/>
        </w:rPr>
        <w:t xml:space="preserve">Colpensiones </w:t>
      </w:r>
    </w:p>
    <w:p w:rsidR="007E7BE7" w:rsidRPr="00D00CA0" w:rsidRDefault="007E7BE7" w:rsidP="008A138E">
      <w:pPr>
        <w:ind w:left="708" w:hanging="708"/>
        <w:jc w:val="both"/>
        <w:rPr>
          <w:rFonts w:ascii="Arial Narrow" w:hAnsi="Arial Narrow" w:cs="Arial"/>
          <w:sz w:val="18"/>
          <w:szCs w:val="18"/>
        </w:rPr>
      </w:pPr>
      <w:r w:rsidRPr="00D00CA0">
        <w:rPr>
          <w:rFonts w:ascii="Arial Narrow" w:hAnsi="Arial Narrow" w:cs="Arial"/>
          <w:sz w:val="18"/>
          <w:szCs w:val="18"/>
        </w:rPr>
        <w:t>Juzgado de origen</w:t>
      </w:r>
      <w:r w:rsidRPr="00D00CA0">
        <w:rPr>
          <w:rFonts w:ascii="Arial Narrow" w:hAnsi="Arial Narrow" w:cs="Arial"/>
          <w:sz w:val="18"/>
          <w:szCs w:val="18"/>
        </w:rPr>
        <w:tab/>
      </w:r>
      <w:r w:rsidRPr="00D00CA0">
        <w:rPr>
          <w:rFonts w:ascii="Arial Narrow" w:hAnsi="Arial Narrow" w:cs="Arial"/>
          <w:sz w:val="18"/>
          <w:szCs w:val="18"/>
        </w:rPr>
        <w:tab/>
        <w:t>:</w:t>
      </w:r>
      <w:r w:rsidRPr="00D00CA0">
        <w:rPr>
          <w:rFonts w:ascii="Arial Narrow" w:hAnsi="Arial Narrow" w:cs="Arial"/>
          <w:sz w:val="18"/>
          <w:szCs w:val="18"/>
        </w:rPr>
        <w:tab/>
      </w:r>
      <w:r w:rsidR="008A138E">
        <w:rPr>
          <w:rFonts w:ascii="Arial Narrow" w:hAnsi="Arial Narrow" w:cs="Arial"/>
          <w:sz w:val="18"/>
          <w:szCs w:val="18"/>
        </w:rPr>
        <w:t xml:space="preserve">Primero </w:t>
      </w:r>
      <w:r>
        <w:rPr>
          <w:rFonts w:ascii="Arial Narrow" w:hAnsi="Arial Narrow" w:cs="Arial"/>
          <w:sz w:val="18"/>
          <w:szCs w:val="18"/>
        </w:rPr>
        <w:t xml:space="preserve">Laboral del Circuito de Pereira </w:t>
      </w:r>
      <w:r w:rsidRPr="00D00CA0">
        <w:rPr>
          <w:rFonts w:ascii="Arial Narrow" w:hAnsi="Arial Narrow" w:cs="Arial"/>
          <w:sz w:val="18"/>
          <w:szCs w:val="18"/>
        </w:rPr>
        <w:t xml:space="preserve"> </w:t>
      </w:r>
    </w:p>
    <w:p w:rsidR="007E7BE7" w:rsidRPr="00D00CA0" w:rsidRDefault="007E7BE7" w:rsidP="008A138E">
      <w:pPr>
        <w:jc w:val="both"/>
        <w:rPr>
          <w:rFonts w:ascii="Arial Narrow" w:hAnsi="Arial Narrow" w:cs="Arial"/>
          <w:bCs/>
          <w:sz w:val="18"/>
          <w:szCs w:val="18"/>
        </w:rPr>
      </w:pPr>
      <w:r w:rsidRPr="00D00CA0">
        <w:rPr>
          <w:rFonts w:ascii="Arial Narrow" w:hAnsi="Arial Narrow" w:cs="Arial"/>
          <w:sz w:val="18"/>
          <w:szCs w:val="18"/>
        </w:rPr>
        <w:t>Providencia</w:t>
      </w:r>
      <w:r w:rsidRPr="00D00CA0">
        <w:rPr>
          <w:rFonts w:ascii="Arial Narrow" w:hAnsi="Arial Narrow" w:cs="Arial"/>
          <w:sz w:val="18"/>
          <w:szCs w:val="18"/>
        </w:rPr>
        <w:tab/>
      </w:r>
      <w:r w:rsidRPr="00D00CA0">
        <w:rPr>
          <w:rFonts w:ascii="Arial Narrow" w:hAnsi="Arial Narrow" w:cs="Arial"/>
          <w:sz w:val="18"/>
          <w:szCs w:val="18"/>
        </w:rPr>
        <w:tab/>
        <w:t xml:space="preserve">: </w:t>
      </w:r>
      <w:r w:rsidRPr="00D00CA0">
        <w:rPr>
          <w:rFonts w:ascii="Arial Narrow" w:hAnsi="Arial Narrow" w:cs="Arial"/>
          <w:sz w:val="18"/>
          <w:szCs w:val="18"/>
        </w:rPr>
        <w:tab/>
      </w:r>
      <w:r w:rsidRPr="00D00CA0">
        <w:rPr>
          <w:rFonts w:ascii="Arial Narrow" w:hAnsi="Arial Narrow" w:cs="Arial"/>
          <w:bCs/>
          <w:sz w:val="18"/>
          <w:szCs w:val="18"/>
        </w:rPr>
        <w:t>Auto de 2ª instancia</w:t>
      </w:r>
    </w:p>
    <w:p w:rsidR="007E7BE7" w:rsidRPr="008A138E" w:rsidRDefault="007E7BE7" w:rsidP="008A138E">
      <w:pPr>
        <w:ind w:left="2835" w:hanging="2835"/>
        <w:jc w:val="both"/>
        <w:rPr>
          <w:rFonts w:ascii="Arial Narrow" w:hAnsi="Arial Narrow" w:cs="Tahoma"/>
          <w:color w:val="FF0000"/>
          <w:spacing w:val="-2"/>
          <w:sz w:val="18"/>
          <w:szCs w:val="18"/>
          <w:lang w:val="es-ES_tradnl"/>
        </w:rPr>
      </w:pPr>
      <w:r w:rsidRPr="00D00CA0">
        <w:rPr>
          <w:rFonts w:ascii="Arial Narrow" w:hAnsi="Arial Narrow" w:cs="Arial"/>
          <w:bCs/>
          <w:sz w:val="18"/>
          <w:szCs w:val="18"/>
        </w:rPr>
        <w:t>Tema                                          :</w:t>
      </w:r>
      <w:r w:rsidRPr="00D00CA0">
        <w:rPr>
          <w:rFonts w:ascii="Arial Narrow" w:hAnsi="Arial Narrow" w:cs="Arial"/>
          <w:bCs/>
          <w:sz w:val="18"/>
          <w:szCs w:val="18"/>
        </w:rPr>
        <w:tab/>
      </w:r>
      <w:r w:rsidRPr="00A97037">
        <w:rPr>
          <w:rFonts w:ascii="Arial Narrow" w:hAnsi="Arial Narrow" w:cs="Arial"/>
          <w:bCs/>
          <w:sz w:val="18"/>
          <w:szCs w:val="18"/>
        </w:rPr>
        <w:t>Incidente de desacato: Dentro del trámite incidental debe respetarse el debido proceso y derecho de defensa de todos los intervinientes, especialmente del sancionado, y por ello, la iniciación del incidente de desacato, presupone necesariamente, que a él se hubiere llevado: (i) copia de la actuación o de la sentencia emitida en la acción de tutela de que se trata, (ii) que dentro de la actuación o en la sentencia se imponga una orden a cumplir por un sujeto determinado (iii) la individualización del sujeto y verificación de la notificación que éste recibió respecto de la actuación u orden emitida en su contra, (iv), constatación del plazo o condiciones otorgados y su vencimiento sin que se haya cumplido.</w:t>
      </w:r>
    </w:p>
    <w:p w:rsidR="007E7BE7" w:rsidRPr="009D2C69" w:rsidRDefault="007E7BE7" w:rsidP="007E7BE7">
      <w:pPr>
        <w:tabs>
          <w:tab w:val="left" w:pos="2057"/>
        </w:tabs>
        <w:spacing w:line="276" w:lineRule="auto"/>
        <w:ind w:left="2835" w:hanging="2835"/>
        <w:jc w:val="both"/>
        <w:rPr>
          <w:rFonts w:ascii="Arial Narrow" w:hAnsi="Arial Narrow"/>
          <w:sz w:val="28"/>
          <w:szCs w:val="28"/>
        </w:rPr>
      </w:pPr>
      <w:r w:rsidRPr="009D2C69">
        <w:rPr>
          <w:rFonts w:ascii="Arial Narrow" w:hAnsi="Arial Narrow"/>
          <w:sz w:val="30"/>
          <w:szCs w:val="30"/>
        </w:rPr>
        <w:tab/>
      </w:r>
    </w:p>
    <w:p w:rsidR="007E7BE7" w:rsidRPr="00A67BBD" w:rsidRDefault="007E7BE7" w:rsidP="007E7BE7">
      <w:pPr>
        <w:spacing w:line="360" w:lineRule="auto"/>
        <w:rPr>
          <w:rFonts w:ascii="Arial Narrow" w:hAnsi="Arial Narrow" w:cs="Arial"/>
          <w:sz w:val="28"/>
          <w:szCs w:val="28"/>
        </w:rPr>
      </w:pPr>
      <w:r w:rsidRPr="00A67BBD">
        <w:rPr>
          <w:rFonts w:ascii="Arial Narrow" w:hAnsi="Arial Narrow" w:cs="Arial"/>
          <w:sz w:val="28"/>
          <w:szCs w:val="28"/>
        </w:rPr>
        <w:t>Pereira,</w:t>
      </w:r>
      <w:r>
        <w:rPr>
          <w:rFonts w:ascii="Arial Narrow" w:hAnsi="Arial Narrow" w:cs="Arial"/>
          <w:sz w:val="28"/>
          <w:szCs w:val="28"/>
        </w:rPr>
        <w:t xml:space="preserve"> </w:t>
      </w:r>
      <w:r w:rsidR="008A138E">
        <w:rPr>
          <w:rFonts w:ascii="Arial Narrow" w:hAnsi="Arial Narrow" w:cs="Arial"/>
          <w:sz w:val="28"/>
          <w:szCs w:val="28"/>
        </w:rPr>
        <w:t xml:space="preserve">nueve </w:t>
      </w:r>
      <w:r>
        <w:rPr>
          <w:rFonts w:ascii="Arial Narrow" w:hAnsi="Arial Narrow" w:cs="Arial"/>
          <w:sz w:val="28"/>
          <w:szCs w:val="28"/>
        </w:rPr>
        <w:t xml:space="preserve">de </w:t>
      </w:r>
      <w:r w:rsidR="008A138E">
        <w:rPr>
          <w:rFonts w:ascii="Arial Narrow" w:hAnsi="Arial Narrow" w:cs="Arial"/>
          <w:sz w:val="28"/>
          <w:szCs w:val="28"/>
        </w:rPr>
        <w:t xml:space="preserve">abril </w:t>
      </w:r>
      <w:r>
        <w:rPr>
          <w:rFonts w:ascii="Arial Narrow" w:hAnsi="Arial Narrow" w:cs="Arial"/>
          <w:sz w:val="28"/>
          <w:szCs w:val="28"/>
        </w:rPr>
        <w:t xml:space="preserve">de dos mil dieciocho  </w:t>
      </w:r>
      <w:r w:rsidRPr="00A67BBD">
        <w:rPr>
          <w:rFonts w:ascii="Arial Narrow" w:hAnsi="Arial Narrow" w:cs="Arial"/>
          <w:sz w:val="28"/>
          <w:szCs w:val="28"/>
        </w:rPr>
        <w:t xml:space="preserve">  </w:t>
      </w:r>
    </w:p>
    <w:p w:rsidR="007E7BE7" w:rsidRDefault="007E7BE7" w:rsidP="007E7BE7">
      <w:pPr>
        <w:spacing w:line="360" w:lineRule="auto"/>
        <w:rPr>
          <w:rFonts w:ascii="Arial Narrow" w:hAnsi="Arial Narrow" w:cs="Arial"/>
          <w:sz w:val="28"/>
          <w:szCs w:val="28"/>
        </w:rPr>
      </w:pPr>
      <w:r w:rsidRPr="00A67BBD">
        <w:rPr>
          <w:rFonts w:ascii="Arial Narrow" w:hAnsi="Arial Narrow" w:cs="Arial"/>
          <w:sz w:val="28"/>
          <w:szCs w:val="28"/>
        </w:rPr>
        <w:t xml:space="preserve">Acta Nº ___ del </w:t>
      </w:r>
      <w:r w:rsidR="008A138E">
        <w:rPr>
          <w:rFonts w:ascii="Arial Narrow" w:hAnsi="Arial Narrow" w:cs="Arial"/>
          <w:sz w:val="28"/>
          <w:szCs w:val="28"/>
        </w:rPr>
        <w:t>9 de abril de 2018</w:t>
      </w:r>
      <w:r>
        <w:rPr>
          <w:rFonts w:ascii="Arial Narrow" w:hAnsi="Arial Narrow" w:cs="Arial"/>
          <w:sz w:val="28"/>
          <w:szCs w:val="28"/>
        </w:rPr>
        <w:t xml:space="preserve"> </w:t>
      </w:r>
    </w:p>
    <w:p w:rsidR="007E7BE7" w:rsidRPr="00153927" w:rsidRDefault="007E7BE7" w:rsidP="00153927">
      <w:pPr>
        <w:pStyle w:val="Sinespaciado"/>
      </w:pPr>
      <w:bookmarkStart w:id="0" w:name="_GoBack"/>
      <w:bookmarkEnd w:id="0"/>
    </w:p>
    <w:p w:rsidR="007E7BE7" w:rsidRDefault="007E7BE7" w:rsidP="007E7BE7">
      <w:pPr>
        <w:pStyle w:val="Textoindependiente"/>
        <w:spacing w:line="360" w:lineRule="auto"/>
        <w:ind w:firstLine="600"/>
        <w:jc w:val="both"/>
        <w:rPr>
          <w:rFonts w:ascii="Arial Narrow" w:hAnsi="Arial Narrow" w:cs="Arial"/>
          <w:sz w:val="28"/>
          <w:szCs w:val="28"/>
          <w:lang w:val="es-CO"/>
        </w:rPr>
      </w:pPr>
      <w:r w:rsidRPr="00A67BBD">
        <w:rPr>
          <w:rFonts w:ascii="Arial Narrow" w:hAnsi="Arial Narrow" w:cs="Arial"/>
          <w:sz w:val="28"/>
          <w:szCs w:val="28"/>
        </w:rPr>
        <w:t>Procede esta Colegiatura a resolver l</w:t>
      </w:r>
      <w:r w:rsidRPr="00345D90">
        <w:rPr>
          <w:rFonts w:ascii="Arial Narrow" w:hAnsi="Arial Narrow" w:cs="Arial"/>
          <w:sz w:val="28"/>
          <w:szCs w:val="28"/>
        </w:rPr>
        <w:t xml:space="preserve">a consulta de la providencia </w:t>
      </w:r>
      <w:r>
        <w:rPr>
          <w:rFonts w:ascii="Arial Narrow" w:hAnsi="Arial Narrow" w:cs="Arial"/>
          <w:sz w:val="28"/>
          <w:szCs w:val="28"/>
          <w:lang w:val="es-CO"/>
        </w:rPr>
        <w:t xml:space="preserve">dictada </w:t>
      </w:r>
      <w:r w:rsidRPr="00345D90">
        <w:rPr>
          <w:rFonts w:ascii="Arial Narrow" w:hAnsi="Arial Narrow" w:cs="Arial"/>
          <w:sz w:val="28"/>
          <w:szCs w:val="28"/>
        </w:rPr>
        <w:t>por el Juzgad</w:t>
      </w:r>
      <w:r>
        <w:rPr>
          <w:rFonts w:ascii="Arial Narrow" w:hAnsi="Arial Narrow" w:cs="Arial"/>
          <w:sz w:val="28"/>
          <w:szCs w:val="28"/>
          <w:lang w:val="es-CO"/>
        </w:rPr>
        <w:t xml:space="preserve">o </w:t>
      </w:r>
      <w:r w:rsidR="00153927">
        <w:rPr>
          <w:rFonts w:ascii="Arial Narrow" w:hAnsi="Arial Narrow" w:cs="Arial"/>
          <w:sz w:val="28"/>
          <w:szCs w:val="28"/>
          <w:lang w:val="es-CO"/>
        </w:rPr>
        <w:t xml:space="preserve">Primero </w:t>
      </w:r>
      <w:r>
        <w:rPr>
          <w:rFonts w:ascii="Arial Narrow" w:hAnsi="Arial Narrow" w:cs="Arial"/>
          <w:sz w:val="28"/>
          <w:szCs w:val="28"/>
          <w:lang w:val="es-CO"/>
        </w:rPr>
        <w:t xml:space="preserve">Laboral del Circuito de Pereira, Risaralda, </w:t>
      </w:r>
      <w:r w:rsidRPr="00345D90">
        <w:rPr>
          <w:rFonts w:ascii="Arial Narrow" w:hAnsi="Arial Narrow" w:cs="Arial"/>
          <w:sz w:val="28"/>
          <w:szCs w:val="28"/>
        </w:rPr>
        <w:t>el día</w:t>
      </w:r>
      <w:r>
        <w:rPr>
          <w:rFonts w:ascii="Arial Narrow" w:hAnsi="Arial Narrow" w:cs="Arial"/>
          <w:sz w:val="28"/>
          <w:szCs w:val="28"/>
          <w:lang w:val="es-CO"/>
        </w:rPr>
        <w:t xml:space="preserve"> </w:t>
      </w:r>
      <w:r w:rsidR="00153927">
        <w:rPr>
          <w:rFonts w:ascii="Arial Narrow" w:hAnsi="Arial Narrow" w:cs="Arial"/>
          <w:sz w:val="28"/>
          <w:szCs w:val="28"/>
          <w:lang w:val="es-CO"/>
        </w:rPr>
        <w:t xml:space="preserve">15 de marzo de 2018 </w:t>
      </w:r>
      <w:r>
        <w:rPr>
          <w:rFonts w:ascii="Arial Narrow" w:hAnsi="Arial Narrow" w:cs="Arial"/>
          <w:sz w:val="28"/>
          <w:szCs w:val="28"/>
          <w:lang w:val="es-CO"/>
        </w:rPr>
        <w:t>l</w:t>
      </w:r>
      <w:r>
        <w:rPr>
          <w:rFonts w:ascii="Arial Narrow" w:hAnsi="Arial Narrow" w:cs="Arial"/>
          <w:sz w:val="28"/>
          <w:szCs w:val="28"/>
          <w:lang w:val="es-ES"/>
        </w:rPr>
        <w:t>os corrientes</w:t>
      </w:r>
      <w:r w:rsidRPr="00345D90">
        <w:rPr>
          <w:rFonts w:ascii="Arial Narrow" w:hAnsi="Arial Narrow" w:cs="Arial"/>
          <w:sz w:val="28"/>
          <w:szCs w:val="28"/>
        </w:rPr>
        <w:t xml:space="preserve">, dentro del </w:t>
      </w:r>
      <w:r>
        <w:rPr>
          <w:rFonts w:ascii="Arial Narrow" w:hAnsi="Arial Narrow" w:cs="Arial"/>
          <w:sz w:val="28"/>
          <w:szCs w:val="28"/>
          <w:lang w:val="es-CO"/>
        </w:rPr>
        <w:t xml:space="preserve"> </w:t>
      </w:r>
      <w:r w:rsidRPr="00345D90">
        <w:rPr>
          <w:rFonts w:ascii="Arial Narrow" w:hAnsi="Arial Narrow" w:cs="Arial"/>
          <w:sz w:val="28"/>
          <w:szCs w:val="28"/>
        </w:rPr>
        <w:t>incidente de desacato tramitado en la acción de tutela que formulara</w:t>
      </w:r>
      <w:r>
        <w:rPr>
          <w:rFonts w:ascii="Arial Narrow" w:hAnsi="Arial Narrow" w:cs="Arial"/>
          <w:sz w:val="28"/>
          <w:szCs w:val="28"/>
          <w:lang w:val="es-ES"/>
        </w:rPr>
        <w:t xml:space="preserve"> </w:t>
      </w:r>
      <w:r w:rsidR="00153927">
        <w:rPr>
          <w:rFonts w:ascii="Arial Narrow" w:hAnsi="Arial Narrow" w:cs="Arial"/>
          <w:sz w:val="28"/>
          <w:szCs w:val="28"/>
          <w:lang w:val="es-ES"/>
        </w:rPr>
        <w:t xml:space="preserve">el señor José Héctor Quintero Casilima </w:t>
      </w:r>
      <w:r w:rsidRPr="0038647E">
        <w:rPr>
          <w:rFonts w:ascii="Arial Narrow" w:hAnsi="Arial Narrow" w:cs="Arial"/>
          <w:sz w:val="28"/>
          <w:szCs w:val="28"/>
        </w:rPr>
        <w:t>contra</w:t>
      </w:r>
      <w:r w:rsidR="00153927">
        <w:rPr>
          <w:rFonts w:ascii="Arial Narrow" w:hAnsi="Arial Narrow" w:cs="Arial"/>
          <w:sz w:val="28"/>
          <w:szCs w:val="28"/>
          <w:lang w:val="es-CO"/>
        </w:rPr>
        <w:t xml:space="preserve"> Colpensiones</w:t>
      </w:r>
      <w:r>
        <w:rPr>
          <w:rFonts w:ascii="Arial Narrow" w:hAnsi="Arial Narrow" w:cs="Arial"/>
          <w:sz w:val="28"/>
          <w:szCs w:val="28"/>
          <w:lang w:val="es-CO"/>
        </w:rPr>
        <w:t>.</w:t>
      </w:r>
    </w:p>
    <w:p w:rsidR="007E7BE7" w:rsidRPr="00153927" w:rsidRDefault="007E7BE7" w:rsidP="00153927">
      <w:pPr>
        <w:pStyle w:val="Sinespaciado"/>
      </w:pPr>
    </w:p>
    <w:p w:rsidR="007E7BE7" w:rsidRPr="00345D90" w:rsidRDefault="007E7BE7" w:rsidP="007E7BE7">
      <w:pPr>
        <w:pStyle w:val="Textoindependiente"/>
        <w:spacing w:line="360" w:lineRule="auto"/>
        <w:ind w:firstLine="600"/>
        <w:jc w:val="both"/>
        <w:rPr>
          <w:rFonts w:ascii="Arial Narrow" w:hAnsi="Arial Narrow" w:cs="Arial"/>
          <w:sz w:val="28"/>
          <w:szCs w:val="28"/>
        </w:rPr>
      </w:pPr>
      <w:r w:rsidRPr="00345D90">
        <w:rPr>
          <w:rFonts w:ascii="Arial Narrow" w:hAnsi="Arial Narrow" w:cs="Arial"/>
          <w:sz w:val="28"/>
          <w:szCs w:val="28"/>
        </w:rPr>
        <w:t>Previamente la Sala integr</w:t>
      </w:r>
      <w:r>
        <w:rPr>
          <w:rFonts w:ascii="Arial Narrow" w:hAnsi="Arial Narrow" w:cs="Arial"/>
          <w:sz w:val="28"/>
          <w:szCs w:val="28"/>
        </w:rPr>
        <w:t>ada por el suscrito ponente y las</w:t>
      </w:r>
      <w:r w:rsidRPr="00345D90">
        <w:rPr>
          <w:rFonts w:ascii="Arial Narrow" w:hAnsi="Arial Narrow" w:cs="Arial"/>
          <w:sz w:val="28"/>
          <w:szCs w:val="28"/>
        </w:rPr>
        <w:t xml:space="preserve"> restantes Magistrad</w:t>
      </w:r>
      <w:r>
        <w:rPr>
          <w:rFonts w:ascii="Arial Narrow" w:hAnsi="Arial Narrow" w:cs="Arial"/>
          <w:sz w:val="28"/>
          <w:szCs w:val="28"/>
          <w:lang w:val="es-CO"/>
        </w:rPr>
        <w:t>a</w:t>
      </w:r>
      <w:r w:rsidRPr="00345D90">
        <w:rPr>
          <w:rFonts w:ascii="Arial Narrow" w:hAnsi="Arial Narrow" w:cs="Arial"/>
          <w:sz w:val="28"/>
          <w:szCs w:val="28"/>
        </w:rPr>
        <w:t xml:space="preserve">s, aprobó el proyecto elaborado, donde se consigna el siguiente </w:t>
      </w:r>
    </w:p>
    <w:p w:rsidR="007E7BE7" w:rsidRPr="0047497A" w:rsidRDefault="007E7BE7" w:rsidP="007E7BE7">
      <w:pPr>
        <w:pStyle w:val="Sinespaciado"/>
      </w:pPr>
    </w:p>
    <w:p w:rsidR="007E7BE7" w:rsidRPr="0038647E" w:rsidRDefault="007E7BE7" w:rsidP="007E7BE7">
      <w:pPr>
        <w:pStyle w:val="Textoindependiente"/>
        <w:spacing w:line="360" w:lineRule="auto"/>
        <w:ind w:firstLine="600"/>
        <w:jc w:val="center"/>
        <w:rPr>
          <w:rFonts w:ascii="Arial Narrow" w:hAnsi="Arial Narrow" w:cs="Arial"/>
          <w:i/>
          <w:sz w:val="28"/>
          <w:szCs w:val="28"/>
        </w:rPr>
      </w:pPr>
      <w:r w:rsidRPr="0038647E">
        <w:rPr>
          <w:rFonts w:ascii="Arial Narrow" w:hAnsi="Arial Narrow" w:cs="Arial"/>
          <w:i/>
          <w:sz w:val="28"/>
          <w:szCs w:val="28"/>
        </w:rPr>
        <w:t>AUTO:</w:t>
      </w:r>
    </w:p>
    <w:p w:rsidR="007E7BE7" w:rsidRPr="0038647E" w:rsidRDefault="007E7BE7" w:rsidP="007E7BE7">
      <w:pPr>
        <w:pStyle w:val="Textoindependiente"/>
        <w:spacing w:line="360" w:lineRule="auto"/>
        <w:ind w:firstLine="600"/>
        <w:jc w:val="both"/>
        <w:rPr>
          <w:rFonts w:ascii="Arial Narrow" w:hAnsi="Arial Narrow" w:cs="Arial"/>
          <w:i/>
          <w:sz w:val="28"/>
          <w:szCs w:val="28"/>
        </w:rPr>
      </w:pPr>
      <w:r w:rsidRPr="0038647E">
        <w:rPr>
          <w:rFonts w:ascii="Arial Narrow" w:hAnsi="Arial Narrow" w:cs="Arial"/>
          <w:i/>
          <w:sz w:val="28"/>
          <w:szCs w:val="28"/>
          <w:lang w:val="es-ES"/>
        </w:rPr>
        <w:t xml:space="preserve">I. </w:t>
      </w:r>
      <w:r w:rsidRPr="0038647E">
        <w:rPr>
          <w:rFonts w:ascii="Arial Narrow" w:hAnsi="Arial Narrow" w:cs="Arial"/>
          <w:i/>
          <w:sz w:val="28"/>
          <w:szCs w:val="28"/>
        </w:rPr>
        <w:t>ANTECEDENTES</w:t>
      </w:r>
    </w:p>
    <w:p w:rsidR="007E7BE7" w:rsidRPr="0073584C" w:rsidRDefault="007E7BE7" w:rsidP="007E7BE7">
      <w:pPr>
        <w:pStyle w:val="Sinespaciado"/>
      </w:pPr>
    </w:p>
    <w:p w:rsidR="007E7BE7" w:rsidRDefault="007E7BE7" w:rsidP="007E7BE7">
      <w:pPr>
        <w:pStyle w:val="Sinespaciado"/>
        <w:spacing w:line="360" w:lineRule="auto"/>
        <w:jc w:val="both"/>
        <w:rPr>
          <w:rFonts w:ascii="Arial Narrow" w:hAnsi="Arial Narrow" w:cs="Arial"/>
          <w:sz w:val="28"/>
          <w:szCs w:val="28"/>
        </w:rPr>
      </w:pPr>
      <w:r w:rsidRPr="00345D90">
        <w:rPr>
          <w:rFonts w:ascii="Arial Narrow" w:hAnsi="Arial Narrow" w:cs="Arial"/>
          <w:sz w:val="28"/>
          <w:szCs w:val="28"/>
        </w:rPr>
        <w:tab/>
        <w:t xml:space="preserve">El Juzgado </w:t>
      </w:r>
      <w:r w:rsidR="00153927">
        <w:rPr>
          <w:rFonts w:ascii="Arial Narrow" w:hAnsi="Arial Narrow" w:cs="Arial"/>
          <w:sz w:val="28"/>
          <w:szCs w:val="28"/>
        </w:rPr>
        <w:t xml:space="preserve">Primero </w:t>
      </w:r>
      <w:r>
        <w:rPr>
          <w:rFonts w:ascii="Arial Narrow" w:hAnsi="Arial Narrow" w:cs="Arial"/>
          <w:sz w:val="28"/>
          <w:szCs w:val="28"/>
        </w:rPr>
        <w:t xml:space="preserve">Laboral del Circuito de Pereira mediante fallo </w:t>
      </w:r>
      <w:r w:rsidRPr="00345D90">
        <w:rPr>
          <w:rFonts w:ascii="Arial Narrow" w:hAnsi="Arial Narrow" w:cs="Arial"/>
          <w:sz w:val="28"/>
          <w:szCs w:val="28"/>
        </w:rPr>
        <w:t>del</w:t>
      </w:r>
      <w:r w:rsidR="00047622">
        <w:rPr>
          <w:rFonts w:ascii="Arial Narrow" w:hAnsi="Arial Narrow" w:cs="Arial"/>
          <w:sz w:val="28"/>
          <w:szCs w:val="28"/>
        </w:rPr>
        <w:t xml:space="preserve"> 15 de marzo de 2018</w:t>
      </w:r>
      <w:r w:rsidRPr="00345D90">
        <w:rPr>
          <w:rFonts w:ascii="Arial Narrow" w:hAnsi="Arial Narrow" w:cs="Arial"/>
          <w:sz w:val="28"/>
          <w:szCs w:val="28"/>
        </w:rPr>
        <w:t xml:space="preserve">, amparó </w:t>
      </w:r>
      <w:r w:rsidR="00047622">
        <w:rPr>
          <w:rFonts w:ascii="Arial Narrow" w:hAnsi="Arial Narrow" w:cs="Arial"/>
          <w:sz w:val="28"/>
          <w:szCs w:val="28"/>
        </w:rPr>
        <w:t xml:space="preserve">el derecho fundamental de petición del señor José </w:t>
      </w:r>
      <w:r w:rsidR="0059079D">
        <w:rPr>
          <w:rFonts w:ascii="Arial Narrow" w:hAnsi="Arial Narrow" w:cs="Arial"/>
          <w:sz w:val="28"/>
          <w:szCs w:val="28"/>
        </w:rPr>
        <w:t>Héctor</w:t>
      </w:r>
      <w:r w:rsidR="00047622">
        <w:rPr>
          <w:rFonts w:ascii="Arial Narrow" w:hAnsi="Arial Narrow" w:cs="Arial"/>
          <w:sz w:val="28"/>
          <w:szCs w:val="28"/>
        </w:rPr>
        <w:t xml:space="preserve"> Quintero Casilima</w:t>
      </w:r>
      <w:r>
        <w:rPr>
          <w:rFonts w:ascii="Arial Narrow" w:hAnsi="Arial Narrow" w:cs="Arial"/>
          <w:sz w:val="28"/>
          <w:szCs w:val="28"/>
        </w:rPr>
        <w:t xml:space="preserve">, y en consecuencia, ordenó a </w:t>
      </w:r>
      <w:r w:rsidR="00047622">
        <w:rPr>
          <w:rFonts w:ascii="Arial Narrow" w:hAnsi="Arial Narrow" w:cs="Arial"/>
          <w:sz w:val="28"/>
          <w:szCs w:val="28"/>
        </w:rPr>
        <w:t>Colpensiones que en el término improrrogable de 48 horas siguientes a la notificación del fallo, respon</w:t>
      </w:r>
      <w:r w:rsidR="0059079D">
        <w:rPr>
          <w:rFonts w:ascii="Arial Narrow" w:hAnsi="Arial Narrow" w:cs="Arial"/>
          <w:sz w:val="28"/>
          <w:szCs w:val="28"/>
        </w:rPr>
        <w:t>d</w:t>
      </w:r>
      <w:r w:rsidR="00047622">
        <w:rPr>
          <w:rFonts w:ascii="Arial Narrow" w:hAnsi="Arial Narrow" w:cs="Arial"/>
          <w:sz w:val="28"/>
          <w:szCs w:val="28"/>
        </w:rPr>
        <w:t xml:space="preserve">a de manera clara, precisa y de fondo </w:t>
      </w:r>
      <w:r w:rsidR="0059079D">
        <w:rPr>
          <w:rFonts w:ascii="Arial Narrow" w:hAnsi="Arial Narrow" w:cs="Arial"/>
          <w:sz w:val="28"/>
          <w:szCs w:val="28"/>
        </w:rPr>
        <w:t xml:space="preserve">la petición elevada por el actor el 9 de octubre del 2017, notificándola en debida forma, </w:t>
      </w:r>
      <w:r>
        <w:rPr>
          <w:rFonts w:ascii="Arial Narrow" w:hAnsi="Arial Narrow" w:cs="Arial"/>
          <w:sz w:val="28"/>
          <w:szCs w:val="28"/>
        </w:rPr>
        <w:t>(ver fls</w:t>
      </w:r>
      <w:r w:rsidR="0059079D">
        <w:rPr>
          <w:rFonts w:ascii="Arial Narrow" w:hAnsi="Arial Narrow" w:cs="Arial"/>
          <w:sz w:val="28"/>
          <w:szCs w:val="28"/>
        </w:rPr>
        <w:t xml:space="preserve">. 28 y ss. </w:t>
      </w:r>
      <w:r>
        <w:rPr>
          <w:rFonts w:ascii="Arial Narrow" w:hAnsi="Arial Narrow" w:cs="Arial"/>
          <w:sz w:val="28"/>
          <w:szCs w:val="28"/>
        </w:rPr>
        <w:t xml:space="preserve">Cdno. 1º Inst.) </w:t>
      </w:r>
    </w:p>
    <w:p w:rsidR="007E7BE7" w:rsidRDefault="007E7BE7" w:rsidP="007E7BE7">
      <w:pPr>
        <w:pStyle w:val="Sinespaciado"/>
        <w:spacing w:line="360" w:lineRule="auto"/>
        <w:ind w:firstLine="600"/>
        <w:jc w:val="both"/>
        <w:rPr>
          <w:rFonts w:ascii="Arial Narrow" w:hAnsi="Arial Narrow" w:cs="Arial"/>
          <w:sz w:val="28"/>
          <w:szCs w:val="28"/>
          <w:lang w:val="es-CO"/>
        </w:rPr>
      </w:pPr>
      <w:r>
        <w:rPr>
          <w:rFonts w:ascii="Arial Narrow" w:hAnsi="Arial Narrow" w:cs="Arial"/>
          <w:sz w:val="28"/>
          <w:szCs w:val="28"/>
          <w:lang w:val="es-CO"/>
        </w:rPr>
        <w:lastRenderedPageBreak/>
        <w:t xml:space="preserve">Por medio de escrito calendado el </w:t>
      </w:r>
      <w:r w:rsidR="0059079D">
        <w:rPr>
          <w:rFonts w:ascii="Arial Narrow" w:hAnsi="Arial Narrow" w:cs="Arial"/>
          <w:sz w:val="28"/>
          <w:szCs w:val="28"/>
          <w:lang w:val="es-CO"/>
        </w:rPr>
        <w:t>15 de enero de los corrientes</w:t>
      </w:r>
      <w:r>
        <w:rPr>
          <w:rFonts w:ascii="Arial Narrow" w:hAnsi="Arial Narrow" w:cs="Arial"/>
          <w:sz w:val="28"/>
          <w:szCs w:val="28"/>
          <w:lang w:val="es-CO"/>
        </w:rPr>
        <w:t xml:space="preserve">, el accionante </w:t>
      </w:r>
      <w:r w:rsidR="0059079D">
        <w:rPr>
          <w:rFonts w:ascii="Arial Narrow" w:hAnsi="Arial Narrow" w:cs="Arial"/>
          <w:sz w:val="28"/>
          <w:szCs w:val="28"/>
          <w:lang w:val="es-CO"/>
        </w:rPr>
        <w:t>a través de su portavoz judicial in</w:t>
      </w:r>
      <w:r>
        <w:rPr>
          <w:rFonts w:ascii="Arial Narrow" w:hAnsi="Arial Narrow" w:cs="Arial"/>
          <w:sz w:val="28"/>
          <w:szCs w:val="28"/>
          <w:lang w:val="es-CO"/>
        </w:rPr>
        <w:t>formó sobre el incumplimiento del fallo de tutela, motivo por el cual el juzgado de conocimiento antes de dar apertura al incidente de desacato requirió a</w:t>
      </w:r>
      <w:r w:rsidR="00066D39">
        <w:rPr>
          <w:rFonts w:ascii="Arial Narrow" w:hAnsi="Arial Narrow" w:cs="Arial"/>
          <w:sz w:val="28"/>
          <w:szCs w:val="28"/>
          <w:lang w:val="es-CO"/>
        </w:rPr>
        <w:t>l Gerente Nacional de Reconocimiento y al Gerente Nacional de Nómina</w:t>
      </w:r>
      <w:r w:rsidR="001779A6">
        <w:rPr>
          <w:rFonts w:ascii="Arial Narrow" w:hAnsi="Arial Narrow" w:cs="Arial"/>
          <w:sz w:val="28"/>
          <w:szCs w:val="28"/>
          <w:lang w:val="es-CO"/>
        </w:rPr>
        <w:t xml:space="preserve"> de la entidad accionada</w:t>
      </w:r>
      <w:r w:rsidR="00066D39">
        <w:rPr>
          <w:rFonts w:ascii="Arial Narrow" w:hAnsi="Arial Narrow" w:cs="Arial"/>
          <w:sz w:val="28"/>
          <w:szCs w:val="28"/>
          <w:lang w:val="es-CO"/>
        </w:rPr>
        <w:t xml:space="preserve">, </w:t>
      </w:r>
      <w:r w:rsidR="001779A6">
        <w:rPr>
          <w:rFonts w:ascii="Arial Narrow" w:hAnsi="Arial Narrow" w:cs="Arial"/>
          <w:sz w:val="28"/>
          <w:szCs w:val="28"/>
          <w:lang w:val="es-CO"/>
        </w:rPr>
        <w:t xml:space="preserve">en cabeza de </w:t>
      </w:r>
      <w:r w:rsidR="00066D39">
        <w:rPr>
          <w:rFonts w:ascii="Arial Narrow" w:hAnsi="Arial Narrow" w:cs="Arial"/>
          <w:sz w:val="28"/>
          <w:szCs w:val="28"/>
          <w:lang w:val="es-CO"/>
        </w:rPr>
        <w:t xml:space="preserve">Luis Fernando de Jesús Ucros y Doris Patarroyo Patarroyo, </w:t>
      </w:r>
      <w:r w:rsidR="001779A6">
        <w:rPr>
          <w:rFonts w:ascii="Arial Narrow" w:hAnsi="Arial Narrow" w:cs="Arial"/>
          <w:sz w:val="28"/>
          <w:szCs w:val="28"/>
          <w:lang w:val="es-CO"/>
        </w:rPr>
        <w:t xml:space="preserve">respectivamente, </w:t>
      </w:r>
      <w:r>
        <w:rPr>
          <w:rFonts w:ascii="Arial Narrow" w:hAnsi="Arial Narrow" w:cs="Arial"/>
          <w:sz w:val="28"/>
          <w:szCs w:val="28"/>
          <w:lang w:val="es-CO"/>
        </w:rPr>
        <w:t>otorgándole</w:t>
      </w:r>
      <w:r w:rsidR="00066D39">
        <w:rPr>
          <w:rFonts w:ascii="Arial Narrow" w:hAnsi="Arial Narrow" w:cs="Arial"/>
          <w:sz w:val="28"/>
          <w:szCs w:val="28"/>
          <w:lang w:val="es-CO"/>
        </w:rPr>
        <w:t>s</w:t>
      </w:r>
      <w:r>
        <w:rPr>
          <w:rFonts w:ascii="Arial Narrow" w:hAnsi="Arial Narrow" w:cs="Arial"/>
          <w:sz w:val="28"/>
          <w:szCs w:val="28"/>
          <w:lang w:val="es-CO"/>
        </w:rPr>
        <w:t xml:space="preserve"> el término de dos (2) días para dar cumplimiento a la orden, ver folio </w:t>
      </w:r>
      <w:r w:rsidR="00066D39">
        <w:rPr>
          <w:rFonts w:ascii="Arial Narrow" w:hAnsi="Arial Narrow" w:cs="Arial"/>
          <w:sz w:val="28"/>
          <w:szCs w:val="28"/>
          <w:lang w:val="es-CO"/>
        </w:rPr>
        <w:t>44.</w:t>
      </w:r>
      <w:r>
        <w:rPr>
          <w:rFonts w:ascii="Arial Narrow" w:hAnsi="Arial Narrow" w:cs="Arial"/>
          <w:sz w:val="28"/>
          <w:szCs w:val="28"/>
          <w:lang w:val="es-CO"/>
        </w:rPr>
        <w:t xml:space="preserve"> </w:t>
      </w:r>
    </w:p>
    <w:p w:rsidR="00B578C1" w:rsidRPr="00B578C1" w:rsidRDefault="00B578C1" w:rsidP="00B578C1">
      <w:pPr>
        <w:pStyle w:val="Sinespaciado"/>
      </w:pPr>
    </w:p>
    <w:p w:rsidR="00B578C1" w:rsidRPr="00BD5CE5" w:rsidRDefault="00B578C1" w:rsidP="00B578C1">
      <w:pPr>
        <w:spacing w:line="360" w:lineRule="auto"/>
        <w:ind w:firstLine="600"/>
        <w:jc w:val="both"/>
        <w:rPr>
          <w:rFonts w:ascii="Arial Narrow" w:hAnsi="Arial Narrow" w:cs="Arial"/>
          <w:sz w:val="28"/>
          <w:szCs w:val="28"/>
        </w:rPr>
      </w:pPr>
      <w:r>
        <w:rPr>
          <w:rFonts w:ascii="Arial Narrow" w:hAnsi="Arial Narrow" w:cs="Arial"/>
          <w:sz w:val="28"/>
          <w:szCs w:val="28"/>
        </w:rPr>
        <w:t xml:space="preserve">Mediante oficio del 18 de </w:t>
      </w:r>
      <w:r>
        <w:rPr>
          <w:rFonts w:ascii="Arial Narrow" w:hAnsi="Arial Narrow" w:cs="Arial"/>
          <w:sz w:val="28"/>
          <w:szCs w:val="28"/>
        </w:rPr>
        <w:t xml:space="preserve">febrero </w:t>
      </w:r>
      <w:r>
        <w:rPr>
          <w:rFonts w:ascii="Arial Narrow" w:hAnsi="Arial Narrow" w:cs="Arial"/>
          <w:sz w:val="28"/>
          <w:szCs w:val="28"/>
        </w:rPr>
        <w:t xml:space="preserve">último, la entidad accionada a través del </w:t>
      </w:r>
      <w:r>
        <w:rPr>
          <w:rFonts w:ascii="Arial Narrow" w:hAnsi="Arial Narrow" w:cs="Arial"/>
          <w:sz w:val="28"/>
          <w:szCs w:val="28"/>
        </w:rPr>
        <w:t xml:space="preserve">Director de Acciones Constitucionales, allegó respuesta informando que </w:t>
      </w:r>
      <w:r w:rsidR="00546E67">
        <w:rPr>
          <w:rFonts w:ascii="Arial Narrow" w:hAnsi="Arial Narrow" w:cs="Arial"/>
          <w:sz w:val="28"/>
          <w:szCs w:val="28"/>
        </w:rPr>
        <w:t xml:space="preserve">mediante oficio del 17 de enero </w:t>
      </w:r>
      <w:r w:rsidR="00664C08">
        <w:rPr>
          <w:rFonts w:ascii="Arial Narrow" w:hAnsi="Arial Narrow" w:cs="Arial"/>
          <w:sz w:val="28"/>
          <w:szCs w:val="28"/>
        </w:rPr>
        <w:t xml:space="preserve">contestó </w:t>
      </w:r>
      <w:r w:rsidR="00546E67">
        <w:rPr>
          <w:rFonts w:ascii="Arial Narrow" w:hAnsi="Arial Narrow" w:cs="Arial"/>
          <w:sz w:val="28"/>
          <w:szCs w:val="28"/>
        </w:rPr>
        <w:t xml:space="preserve">de fondo a la petición del actor, </w:t>
      </w:r>
      <w:r w:rsidR="00664C08">
        <w:rPr>
          <w:rFonts w:ascii="Arial Narrow" w:hAnsi="Arial Narrow" w:cs="Arial"/>
          <w:sz w:val="28"/>
          <w:szCs w:val="28"/>
        </w:rPr>
        <w:t xml:space="preserve">razón por la que considera que existe carencia actual de objeto por hecho superado. </w:t>
      </w:r>
    </w:p>
    <w:p w:rsidR="007E7BE7" w:rsidRPr="00664C08" w:rsidRDefault="007E7BE7" w:rsidP="00664C08">
      <w:pPr>
        <w:pStyle w:val="Sinespaciado"/>
      </w:pPr>
    </w:p>
    <w:p w:rsidR="007E7BE7" w:rsidRDefault="00664C08" w:rsidP="007E7BE7">
      <w:pPr>
        <w:spacing w:line="360" w:lineRule="auto"/>
        <w:ind w:firstLine="600"/>
        <w:jc w:val="both"/>
        <w:rPr>
          <w:rFonts w:ascii="Arial Narrow" w:hAnsi="Arial Narrow" w:cs="Arial"/>
          <w:sz w:val="28"/>
          <w:szCs w:val="28"/>
        </w:rPr>
      </w:pPr>
      <w:r>
        <w:rPr>
          <w:rFonts w:ascii="Arial Narrow" w:hAnsi="Arial Narrow" w:cs="Arial"/>
          <w:sz w:val="28"/>
          <w:szCs w:val="28"/>
        </w:rPr>
        <w:t xml:space="preserve">La Jueza consideró que la respuesta no ofrecia solución de fondo a lo peticionado, razón por la que a través </w:t>
      </w:r>
      <w:r w:rsidR="007E7BE7">
        <w:rPr>
          <w:rFonts w:ascii="Arial Narrow" w:hAnsi="Arial Narrow" w:cs="Arial"/>
          <w:sz w:val="28"/>
          <w:szCs w:val="28"/>
        </w:rPr>
        <w:t xml:space="preserve">de auto del </w:t>
      </w:r>
      <w:r w:rsidR="00066D39">
        <w:rPr>
          <w:rFonts w:ascii="Arial Narrow" w:hAnsi="Arial Narrow" w:cs="Arial"/>
          <w:sz w:val="28"/>
          <w:szCs w:val="28"/>
        </w:rPr>
        <w:t>20 de febrero de 2018</w:t>
      </w:r>
      <w:r w:rsidR="007E7BE7">
        <w:rPr>
          <w:rFonts w:ascii="Arial Narrow" w:hAnsi="Arial Narrow" w:cs="Arial"/>
          <w:sz w:val="28"/>
          <w:szCs w:val="28"/>
        </w:rPr>
        <w:t xml:space="preserve">, </w:t>
      </w:r>
      <w:r>
        <w:rPr>
          <w:rFonts w:ascii="Arial Narrow" w:hAnsi="Arial Narrow" w:cs="Arial"/>
          <w:sz w:val="28"/>
          <w:szCs w:val="28"/>
        </w:rPr>
        <w:t xml:space="preserve">ofició </w:t>
      </w:r>
      <w:r w:rsidR="00B578C1">
        <w:rPr>
          <w:rFonts w:ascii="Arial Narrow" w:hAnsi="Arial Narrow" w:cs="Arial"/>
          <w:sz w:val="28"/>
          <w:szCs w:val="28"/>
        </w:rPr>
        <w:t xml:space="preserve">a la </w:t>
      </w:r>
      <w:r w:rsidR="001779A6">
        <w:rPr>
          <w:rFonts w:ascii="Arial Narrow" w:hAnsi="Arial Narrow" w:cs="Arial"/>
          <w:sz w:val="28"/>
          <w:szCs w:val="28"/>
        </w:rPr>
        <w:t>doctora Paula Marcela Cardona Ruíz o quien haga sus veces,</w:t>
      </w:r>
      <w:r w:rsidR="00B578C1">
        <w:rPr>
          <w:rFonts w:ascii="Arial Narrow" w:hAnsi="Arial Narrow" w:cs="Arial"/>
          <w:sz w:val="28"/>
          <w:szCs w:val="28"/>
        </w:rPr>
        <w:t xml:space="preserve"> </w:t>
      </w:r>
      <w:r w:rsidR="001779A6">
        <w:rPr>
          <w:rFonts w:ascii="Arial Narrow" w:hAnsi="Arial Narrow" w:cs="Arial"/>
          <w:sz w:val="28"/>
          <w:szCs w:val="28"/>
        </w:rPr>
        <w:t xml:space="preserve">en calidad de Vicepresidenta de Beneficios y Prestaciones de la entidad </w:t>
      </w:r>
      <w:r>
        <w:rPr>
          <w:rFonts w:ascii="Arial Narrow" w:hAnsi="Arial Narrow" w:cs="Arial"/>
          <w:sz w:val="28"/>
          <w:szCs w:val="28"/>
        </w:rPr>
        <w:t xml:space="preserve">y como tal, como </w:t>
      </w:r>
      <w:r w:rsidR="00B578C1">
        <w:rPr>
          <w:rFonts w:ascii="Arial Narrow" w:hAnsi="Arial Narrow" w:cs="Arial"/>
          <w:sz w:val="28"/>
          <w:szCs w:val="28"/>
        </w:rPr>
        <w:t xml:space="preserve">superior </w:t>
      </w:r>
      <w:r w:rsidR="00B578C1">
        <w:rPr>
          <w:rFonts w:ascii="Arial Narrow" w:hAnsi="Arial Narrow" w:cs="Arial"/>
          <w:sz w:val="28"/>
          <w:szCs w:val="28"/>
        </w:rPr>
        <w:t>jerárquico de</w:t>
      </w:r>
      <w:r w:rsidR="00B578C1">
        <w:rPr>
          <w:rFonts w:ascii="Arial Narrow" w:hAnsi="Arial Narrow" w:cs="Arial"/>
          <w:sz w:val="28"/>
          <w:szCs w:val="28"/>
        </w:rPr>
        <w:t xml:space="preserve"> </w:t>
      </w:r>
      <w:r w:rsidR="00B578C1">
        <w:rPr>
          <w:rFonts w:ascii="Arial Narrow" w:hAnsi="Arial Narrow" w:cs="Arial"/>
          <w:sz w:val="28"/>
          <w:szCs w:val="28"/>
        </w:rPr>
        <w:t>los funcionarios</w:t>
      </w:r>
      <w:r w:rsidR="00B578C1">
        <w:rPr>
          <w:rFonts w:ascii="Arial Narrow" w:hAnsi="Arial Narrow" w:cs="Arial"/>
          <w:sz w:val="28"/>
          <w:szCs w:val="28"/>
        </w:rPr>
        <w:t xml:space="preserve"> en mención</w:t>
      </w:r>
      <w:r w:rsidR="00B578C1">
        <w:rPr>
          <w:rFonts w:ascii="Arial Narrow" w:hAnsi="Arial Narrow" w:cs="Arial"/>
          <w:sz w:val="28"/>
          <w:szCs w:val="28"/>
        </w:rPr>
        <w:t xml:space="preserve">, </w:t>
      </w:r>
      <w:r w:rsidR="007E7BE7">
        <w:rPr>
          <w:rFonts w:ascii="Arial Narrow" w:hAnsi="Arial Narrow" w:cs="Arial"/>
          <w:sz w:val="28"/>
          <w:szCs w:val="28"/>
        </w:rPr>
        <w:t>para que le</w:t>
      </w:r>
      <w:r w:rsidR="00B578C1">
        <w:rPr>
          <w:rFonts w:ascii="Arial Narrow" w:hAnsi="Arial Narrow" w:cs="Arial"/>
          <w:sz w:val="28"/>
          <w:szCs w:val="28"/>
        </w:rPr>
        <w:t>s</w:t>
      </w:r>
      <w:r w:rsidR="007E7BE7">
        <w:rPr>
          <w:rFonts w:ascii="Arial Narrow" w:hAnsi="Arial Narrow" w:cs="Arial"/>
          <w:sz w:val="28"/>
          <w:szCs w:val="28"/>
        </w:rPr>
        <w:t xml:space="preserve"> hiciera </w:t>
      </w:r>
      <w:r w:rsidR="007E7BE7" w:rsidRPr="00BD5CE5">
        <w:rPr>
          <w:rFonts w:ascii="Arial Narrow" w:hAnsi="Arial Narrow" w:cs="Arial"/>
          <w:sz w:val="28"/>
          <w:szCs w:val="28"/>
        </w:rPr>
        <w:t xml:space="preserve">cumplir el fallo </w:t>
      </w:r>
      <w:r w:rsidR="00B578C1">
        <w:rPr>
          <w:rFonts w:ascii="Arial Narrow" w:hAnsi="Arial Narrow" w:cs="Arial"/>
          <w:sz w:val="28"/>
          <w:szCs w:val="28"/>
        </w:rPr>
        <w:t xml:space="preserve">e </w:t>
      </w:r>
      <w:r w:rsidR="007E7BE7">
        <w:rPr>
          <w:rFonts w:ascii="Arial Narrow" w:hAnsi="Arial Narrow" w:cs="Arial"/>
          <w:sz w:val="28"/>
          <w:szCs w:val="28"/>
        </w:rPr>
        <w:t xml:space="preserve">iniciara </w:t>
      </w:r>
      <w:r w:rsidR="007E7BE7" w:rsidRPr="00BD5CE5">
        <w:rPr>
          <w:rFonts w:ascii="Arial Narrow" w:hAnsi="Arial Narrow" w:cs="Arial"/>
          <w:sz w:val="28"/>
          <w:szCs w:val="28"/>
        </w:rPr>
        <w:t>el correspondiente proceso disciplinario</w:t>
      </w:r>
      <w:r w:rsidR="007E7BE7">
        <w:rPr>
          <w:rFonts w:ascii="Arial Narrow" w:hAnsi="Arial Narrow" w:cs="Arial"/>
          <w:sz w:val="28"/>
          <w:szCs w:val="28"/>
        </w:rPr>
        <w:t>.</w:t>
      </w:r>
    </w:p>
    <w:p w:rsidR="007E7BE7" w:rsidRPr="00313221" w:rsidRDefault="007E7BE7" w:rsidP="007E7BE7">
      <w:pPr>
        <w:pStyle w:val="Sinespaciado"/>
      </w:pPr>
    </w:p>
    <w:p w:rsidR="007E7BE7" w:rsidRDefault="00664C08" w:rsidP="007E7BE7">
      <w:pPr>
        <w:pStyle w:val="Sinespaciado"/>
        <w:spacing w:line="360" w:lineRule="auto"/>
        <w:ind w:firstLine="600"/>
        <w:jc w:val="both"/>
        <w:rPr>
          <w:rFonts w:ascii="Arial Narrow" w:hAnsi="Arial Narrow" w:cs="Arial"/>
          <w:sz w:val="28"/>
          <w:szCs w:val="28"/>
          <w:lang w:val="es-CO"/>
        </w:rPr>
      </w:pPr>
      <w:r>
        <w:rPr>
          <w:rFonts w:ascii="Arial Narrow" w:hAnsi="Arial Narrow" w:cs="Arial"/>
          <w:sz w:val="28"/>
          <w:szCs w:val="28"/>
          <w:lang w:val="es-CO"/>
        </w:rPr>
        <w:t xml:space="preserve">Ante el silencio, se </w:t>
      </w:r>
      <w:r w:rsidR="007E7BE7">
        <w:rPr>
          <w:rFonts w:ascii="Arial Narrow" w:hAnsi="Arial Narrow" w:cs="Arial"/>
          <w:sz w:val="28"/>
          <w:szCs w:val="28"/>
          <w:lang w:val="es-CO"/>
        </w:rPr>
        <w:t>inició e</w:t>
      </w:r>
      <w:r w:rsidR="00235B9F">
        <w:rPr>
          <w:rFonts w:ascii="Arial Narrow" w:hAnsi="Arial Narrow" w:cs="Arial"/>
          <w:sz w:val="28"/>
          <w:szCs w:val="28"/>
          <w:lang w:val="es-CO"/>
        </w:rPr>
        <w:t xml:space="preserve">l respectivo trámite incidental, el cual culminó con </w:t>
      </w:r>
      <w:r w:rsidR="007E7BE7">
        <w:rPr>
          <w:rFonts w:ascii="Arial Narrow" w:hAnsi="Arial Narrow" w:cs="Arial"/>
          <w:sz w:val="28"/>
          <w:szCs w:val="28"/>
          <w:lang w:val="es-CO"/>
        </w:rPr>
        <w:t xml:space="preserve">sanción pecuniaria de </w:t>
      </w:r>
      <w:r w:rsidR="00235B9F">
        <w:rPr>
          <w:rFonts w:ascii="Arial Narrow" w:hAnsi="Arial Narrow" w:cs="Arial"/>
          <w:sz w:val="28"/>
          <w:szCs w:val="28"/>
          <w:lang w:val="es-CO"/>
        </w:rPr>
        <w:t xml:space="preserve">cinco </w:t>
      </w:r>
      <w:r w:rsidR="007E7BE7">
        <w:rPr>
          <w:rFonts w:ascii="Arial Narrow" w:hAnsi="Arial Narrow" w:cs="Arial"/>
          <w:sz w:val="28"/>
          <w:szCs w:val="28"/>
          <w:lang w:val="es-CO"/>
        </w:rPr>
        <w:t>(</w:t>
      </w:r>
      <w:r w:rsidR="00235B9F">
        <w:rPr>
          <w:rFonts w:ascii="Arial Narrow" w:hAnsi="Arial Narrow" w:cs="Arial"/>
          <w:sz w:val="28"/>
          <w:szCs w:val="28"/>
          <w:lang w:val="es-CO"/>
        </w:rPr>
        <w:t>5</w:t>
      </w:r>
      <w:r w:rsidR="007E7BE7">
        <w:rPr>
          <w:rFonts w:ascii="Arial Narrow" w:hAnsi="Arial Narrow" w:cs="Arial"/>
          <w:sz w:val="28"/>
          <w:szCs w:val="28"/>
          <w:lang w:val="es-CO"/>
        </w:rPr>
        <w:t xml:space="preserve">) SMLMV a los </w:t>
      </w:r>
      <w:r w:rsidR="00235B9F">
        <w:rPr>
          <w:rFonts w:ascii="Arial Narrow" w:hAnsi="Arial Narrow" w:cs="Arial"/>
          <w:sz w:val="28"/>
          <w:szCs w:val="28"/>
          <w:lang w:val="es-CO"/>
        </w:rPr>
        <w:t xml:space="preserve">tres </w:t>
      </w:r>
      <w:r w:rsidR="007E7BE7">
        <w:rPr>
          <w:rFonts w:ascii="Arial Narrow" w:hAnsi="Arial Narrow" w:cs="Arial"/>
          <w:sz w:val="28"/>
          <w:szCs w:val="28"/>
          <w:lang w:val="es-CO"/>
        </w:rPr>
        <w:t>funcionarios antes referidos.</w:t>
      </w:r>
    </w:p>
    <w:p w:rsidR="007E7BE7" w:rsidRDefault="007E7BE7" w:rsidP="007E7BE7">
      <w:pPr>
        <w:pStyle w:val="Sinespaciado"/>
        <w:spacing w:line="360" w:lineRule="auto"/>
        <w:ind w:firstLine="600"/>
        <w:jc w:val="both"/>
        <w:rPr>
          <w:rFonts w:ascii="Arial Narrow" w:hAnsi="Arial Narrow" w:cs="Arial"/>
          <w:sz w:val="28"/>
          <w:szCs w:val="28"/>
          <w:lang w:val="es-CO"/>
        </w:rPr>
      </w:pPr>
    </w:p>
    <w:p w:rsidR="007E7BE7" w:rsidRPr="00345D90" w:rsidRDefault="007E7BE7" w:rsidP="007E7BE7">
      <w:pPr>
        <w:pStyle w:val="Sinespaciado"/>
        <w:spacing w:line="360" w:lineRule="auto"/>
        <w:jc w:val="both"/>
        <w:rPr>
          <w:rFonts w:ascii="Arial Narrow" w:hAnsi="Arial Narrow" w:cs="Arial"/>
          <w:b/>
          <w:i/>
          <w:sz w:val="28"/>
          <w:szCs w:val="28"/>
        </w:rPr>
      </w:pPr>
      <w:r w:rsidRPr="00345D90">
        <w:rPr>
          <w:rFonts w:ascii="Arial Narrow" w:hAnsi="Arial Narrow" w:cs="Arial"/>
          <w:b/>
          <w:i/>
          <w:sz w:val="28"/>
          <w:szCs w:val="28"/>
        </w:rPr>
        <w:tab/>
      </w:r>
      <w:r w:rsidRPr="00345D90">
        <w:rPr>
          <w:rFonts w:ascii="Arial Narrow" w:hAnsi="Arial Narrow" w:cs="Arial"/>
          <w:i/>
          <w:sz w:val="28"/>
          <w:szCs w:val="28"/>
        </w:rPr>
        <w:t xml:space="preserve">II. </w:t>
      </w:r>
      <w:r w:rsidRPr="00345D90">
        <w:rPr>
          <w:rFonts w:ascii="Arial Narrow" w:hAnsi="Arial Narrow" w:cs="Arial"/>
          <w:b/>
          <w:i/>
          <w:sz w:val="28"/>
          <w:szCs w:val="28"/>
        </w:rPr>
        <w:t>CONSIDERACIONES</w:t>
      </w:r>
    </w:p>
    <w:p w:rsidR="007E7BE7" w:rsidRPr="00643C97" w:rsidRDefault="007E7BE7" w:rsidP="007E7BE7">
      <w:pPr>
        <w:pStyle w:val="Sinespaciado"/>
      </w:pPr>
    </w:p>
    <w:p w:rsidR="007E7BE7" w:rsidRPr="00692DF9" w:rsidRDefault="007E7BE7" w:rsidP="007E7BE7">
      <w:pPr>
        <w:pStyle w:val="Sinespaciado"/>
        <w:spacing w:line="360" w:lineRule="auto"/>
        <w:jc w:val="both"/>
        <w:rPr>
          <w:rFonts w:ascii="Arial Narrow" w:hAnsi="Arial Narrow" w:cs="Arial"/>
          <w:sz w:val="28"/>
          <w:szCs w:val="28"/>
        </w:rPr>
      </w:pPr>
      <w:r w:rsidRPr="00345D90">
        <w:rPr>
          <w:rFonts w:ascii="Arial Narrow" w:hAnsi="Arial Narrow" w:cs="Arial"/>
          <w:sz w:val="28"/>
          <w:szCs w:val="28"/>
        </w:rPr>
        <w:tab/>
        <w:t>I- El artículo 52 del Decreto 2591 de 1991 establece un procedimiento especial aplicable al específico caso en él contemplado, en cuanto dispone que la persona que incumpla una orden judicial proferida dentro del trámite de un proceso de tutela puede ser sancionada por el mismo juez mediante trámite incidental, consistente en arresto hasta de seis (6) meses y multa de veinte (20) salarios mínimos mensuales, salvo que se hubiera señalado una consecuencia jurí</w:t>
      </w:r>
      <w:r w:rsidRPr="00692DF9">
        <w:rPr>
          <w:rFonts w:ascii="Arial Narrow" w:hAnsi="Arial Narrow" w:cs="Arial"/>
          <w:sz w:val="28"/>
          <w:szCs w:val="28"/>
        </w:rPr>
        <w:t>dica distinta y sin perjuicio de las sanciones penales a que hubiere lugar. Contra la decisión que impone tales sanciones y sólo para este evento el legislador de 1991 otorgó el grado jurisdiccional llamado de consulta.</w:t>
      </w:r>
    </w:p>
    <w:p w:rsidR="007E7BE7" w:rsidRPr="00692DF9" w:rsidRDefault="007E7BE7" w:rsidP="007E7BE7">
      <w:pPr>
        <w:pStyle w:val="Sinespaciado"/>
        <w:jc w:val="both"/>
        <w:rPr>
          <w:rFonts w:ascii="Arial Narrow" w:hAnsi="Arial Narrow" w:cs="Arial"/>
          <w:sz w:val="28"/>
          <w:szCs w:val="28"/>
        </w:rPr>
      </w:pPr>
    </w:p>
    <w:p w:rsidR="007E7BE7" w:rsidRPr="00692DF9" w:rsidRDefault="007E7BE7" w:rsidP="007E7BE7">
      <w:pPr>
        <w:pStyle w:val="Sinespaciado"/>
        <w:spacing w:line="360" w:lineRule="auto"/>
        <w:jc w:val="both"/>
        <w:rPr>
          <w:rFonts w:ascii="Arial Narrow" w:hAnsi="Arial Narrow" w:cs="Arial"/>
          <w:sz w:val="28"/>
          <w:szCs w:val="28"/>
        </w:rPr>
      </w:pPr>
      <w:r>
        <w:rPr>
          <w:rFonts w:ascii="Arial Narrow" w:hAnsi="Arial Narrow" w:cs="Arial"/>
          <w:sz w:val="28"/>
          <w:szCs w:val="28"/>
        </w:rPr>
        <w:lastRenderedPageBreak/>
        <w:tab/>
      </w:r>
      <w:r w:rsidRPr="00692DF9">
        <w:rPr>
          <w:rFonts w:ascii="Arial Narrow" w:hAnsi="Arial Narrow" w:cs="Arial"/>
          <w:sz w:val="28"/>
          <w:szCs w:val="28"/>
        </w:rPr>
        <w:t>II- Al revisar la constitucionalidad de la referida disposición legal, pregonó la H. Corte Constitucional:</w:t>
      </w:r>
    </w:p>
    <w:p w:rsidR="007E7BE7" w:rsidRPr="004E03B7" w:rsidRDefault="007E7BE7" w:rsidP="007E7BE7">
      <w:pPr>
        <w:pStyle w:val="Sinespaciado"/>
      </w:pPr>
    </w:p>
    <w:p w:rsidR="007E7BE7" w:rsidRPr="00F0344D" w:rsidRDefault="007E7BE7" w:rsidP="007E7BE7">
      <w:pPr>
        <w:pStyle w:val="Sinespaciado"/>
        <w:jc w:val="both"/>
        <w:rPr>
          <w:rFonts w:ascii="Arial Narrow" w:hAnsi="Arial Narrow" w:cs="Arial"/>
          <w:i/>
        </w:rPr>
      </w:pPr>
      <w:r>
        <w:rPr>
          <w:rFonts w:ascii="Arial Narrow" w:hAnsi="Arial Narrow" w:cs="Arial"/>
          <w:i/>
        </w:rPr>
        <w:tab/>
      </w:r>
      <w:r w:rsidRPr="00F0344D">
        <w:rPr>
          <w:rFonts w:ascii="Arial Narrow" w:hAnsi="Arial Narrow" w:cs="Arial"/>
          <w:i/>
        </w:rPr>
        <w:t xml:space="preserve">“a) En primer lugar, resalta la Corte que el artículo 52, parcialmente demandado de </w:t>
      </w:r>
      <w:r w:rsidRPr="00F0344D">
        <w:rPr>
          <w:rFonts w:ascii="Arial Narrow" w:hAnsi="Arial Narrow" w:cs="Arial"/>
          <w:i/>
        </w:rPr>
        <w:tab/>
        <w:t xml:space="preserve">inexequibilidad, se refiere a una conducta denominada por el legislador “desacato”, que </w:t>
      </w:r>
      <w:r w:rsidRPr="00F0344D">
        <w:rPr>
          <w:rFonts w:ascii="Arial Narrow" w:hAnsi="Arial Narrow" w:cs="Arial"/>
          <w:i/>
        </w:rPr>
        <w:tab/>
        <w:t xml:space="preserve">consiste en incumplir cualquier orden proferida por el juez con base en las facultades que se </w:t>
      </w:r>
      <w:r w:rsidRPr="00F0344D">
        <w:rPr>
          <w:rFonts w:ascii="Arial Narrow" w:hAnsi="Arial Narrow" w:cs="Arial"/>
          <w:i/>
        </w:rPr>
        <w:tab/>
        <w:t xml:space="preserve">le otorgan dentro del trámite de la acción de tutela y con ocasión de la misma; dicha orden </w:t>
      </w:r>
      <w:r w:rsidRPr="00F0344D">
        <w:rPr>
          <w:rFonts w:ascii="Arial Narrow" w:hAnsi="Arial Narrow" w:cs="Arial"/>
          <w:i/>
        </w:rPr>
        <w:tab/>
        <w:t xml:space="preserve">puede estar contenida en un auto emanado del juez, v.gr. en un auto que ordena pruebas. La </w:t>
      </w:r>
      <w:r w:rsidRPr="00F0344D">
        <w:rPr>
          <w:rFonts w:ascii="Arial Narrow" w:hAnsi="Arial Narrow" w:cs="Arial"/>
          <w:i/>
        </w:rPr>
        <w:tab/>
        <w:t xml:space="preserve">facultad del juez de imponer la sanción por el incumplimiento de tal orden, debe entenderse </w:t>
      </w:r>
      <w:r w:rsidRPr="00F0344D">
        <w:rPr>
          <w:rFonts w:ascii="Arial Narrow" w:hAnsi="Arial Narrow" w:cs="Arial"/>
          <w:i/>
        </w:rPr>
        <w:tab/>
        <w:t xml:space="preserve">inmersa dentro del contexto de sus poderes disciplinarios, asimilables a los que le concede al </w:t>
      </w:r>
      <w:r w:rsidRPr="00F0344D">
        <w:rPr>
          <w:rFonts w:ascii="Arial Narrow" w:hAnsi="Arial Narrow" w:cs="Arial"/>
          <w:i/>
        </w:rPr>
        <w:tab/>
        <w:t>juez civil el numeral 2º del artículo 39 del Código de Procedimiento Civil.</w:t>
      </w:r>
    </w:p>
    <w:p w:rsidR="007E7BE7" w:rsidRPr="00F0344D" w:rsidRDefault="007E7BE7" w:rsidP="007E7BE7">
      <w:pPr>
        <w:pStyle w:val="Sinespaciado"/>
        <w:jc w:val="both"/>
        <w:rPr>
          <w:rFonts w:ascii="Arial Narrow" w:hAnsi="Arial Narrow" w:cs="Arial"/>
          <w:i/>
        </w:rPr>
      </w:pPr>
    </w:p>
    <w:p w:rsidR="007E7BE7" w:rsidRPr="00F0344D" w:rsidRDefault="007E7BE7" w:rsidP="007E7BE7">
      <w:pPr>
        <w:pStyle w:val="Sinespaciado"/>
        <w:spacing w:line="360" w:lineRule="auto"/>
        <w:jc w:val="both"/>
        <w:rPr>
          <w:rFonts w:ascii="Arial Narrow" w:hAnsi="Arial Narrow" w:cs="Arial"/>
          <w:i/>
        </w:rPr>
      </w:pPr>
      <w:r>
        <w:rPr>
          <w:rFonts w:ascii="Arial Narrow" w:hAnsi="Arial Narrow" w:cs="Arial"/>
          <w:i/>
        </w:rPr>
        <w:tab/>
      </w:r>
      <w:r w:rsidRPr="00F0344D">
        <w:rPr>
          <w:rFonts w:ascii="Arial Narrow" w:hAnsi="Arial Narrow" w:cs="Arial"/>
          <w:i/>
        </w:rPr>
        <w:t xml:space="preserve">(....)  </w:t>
      </w:r>
    </w:p>
    <w:p w:rsidR="007E7BE7" w:rsidRPr="00F0344D" w:rsidRDefault="007E7BE7" w:rsidP="007E7BE7">
      <w:pPr>
        <w:pStyle w:val="Sinespaciado"/>
        <w:jc w:val="both"/>
        <w:rPr>
          <w:rFonts w:ascii="Arial Narrow" w:hAnsi="Arial Narrow" w:cs="Arial"/>
          <w:i/>
          <w:lang w:val="es-ES_tradnl"/>
        </w:rPr>
      </w:pPr>
    </w:p>
    <w:p w:rsidR="007E7BE7" w:rsidRPr="00F0344D" w:rsidRDefault="007E7BE7" w:rsidP="007E7BE7">
      <w:pPr>
        <w:pStyle w:val="Sinespaciado"/>
        <w:jc w:val="both"/>
        <w:rPr>
          <w:rFonts w:ascii="Arial Narrow" w:hAnsi="Arial Narrow" w:cs="Arial"/>
          <w:lang w:val="es-ES_tradnl"/>
        </w:rPr>
      </w:pPr>
      <w:r>
        <w:rPr>
          <w:rFonts w:ascii="Arial Narrow" w:hAnsi="Arial Narrow" w:cs="Arial"/>
          <w:i/>
          <w:lang w:val="es-ES_tradnl"/>
        </w:rPr>
        <w:tab/>
      </w:r>
      <w:r w:rsidRPr="00F0344D">
        <w:rPr>
          <w:rFonts w:ascii="Arial Narrow" w:hAnsi="Arial Narrow" w:cs="Arial"/>
          <w:i/>
          <w:lang w:val="es-ES_tradnl"/>
        </w:rPr>
        <w:t xml:space="preserve">Ahora bien, el artículo 53 del Decreto 2591 de 1991, inmediatamente siguiente al que es </w:t>
      </w:r>
      <w:r w:rsidRPr="00F0344D">
        <w:rPr>
          <w:rFonts w:ascii="Arial Narrow" w:hAnsi="Arial Narrow" w:cs="Arial"/>
          <w:i/>
          <w:lang w:val="es-ES_tradnl"/>
        </w:rPr>
        <w:tab/>
        <w:t xml:space="preserve">objeto de la presente demanda, se refiere específicamente al incumplimiento del fallo de tutela, </w:t>
      </w:r>
      <w:r w:rsidRPr="00F0344D">
        <w:rPr>
          <w:rFonts w:ascii="Arial Narrow" w:hAnsi="Arial Narrow" w:cs="Arial"/>
          <w:i/>
          <w:lang w:val="es-ES_tradnl"/>
        </w:rPr>
        <w:tab/>
        <w:t xml:space="preserve">conducta que, al tenor de dicho precepto puede llegar a tipificar el delito de “fraude a resolución </w:t>
      </w:r>
      <w:r w:rsidRPr="00F0344D">
        <w:rPr>
          <w:rFonts w:ascii="Arial Narrow" w:hAnsi="Arial Narrow" w:cs="Arial"/>
          <w:i/>
          <w:lang w:val="es-ES_tradnl"/>
        </w:rPr>
        <w:tab/>
        <w:t>judicial ...”</w:t>
      </w:r>
    </w:p>
    <w:p w:rsidR="007E7BE7" w:rsidRPr="00F0344D" w:rsidRDefault="007E7BE7" w:rsidP="00235B9F">
      <w:pPr>
        <w:pStyle w:val="Sinespaciado"/>
        <w:spacing w:line="360" w:lineRule="auto"/>
        <w:jc w:val="both"/>
        <w:rPr>
          <w:rFonts w:ascii="Arial Narrow" w:hAnsi="Arial Narrow" w:cs="Arial"/>
        </w:rPr>
      </w:pPr>
    </w:p>
    <w:p w:rsidR="007E7BE7" w:rsidRPr="00692DF9" w:rsidRDefault="007E7BE7" w:rsidP="007E7BE7">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Los artículos 52 y 53 reseñados son concordantes con el 27 del mismo decreto 2591 de 1991, que se refiere específicamente al cumplimiento del </w:t>
      </w:r>
      <w:r w:rsidRPr="009725B4">
        <w:rPr>
          <w:rFonts w:ascii="Arial Narrow" w:hAnsi="Arial Narrow" w:cs="Arial"/>
          <w:sz w:val="28"/>
          <w:szCs w:val="28"/>
        </w:rPr>
        <w:t>fallo por parte de la autoridad responsable del agravio a los derechos fundamentales y que autoriza al juez para sancionar por desacato a la persona responsable y eventualmente</w:t>
      </w:r>
      <w:r w:rsidRPr="00692DF9">
        <w:rPr>
          <w:rFonts w:ascii="Arial Narrow" w:hAnsi="Arial Narrow" w:cs="Arial"/>
          <w:sz w:val="28"/>
          <w:szCs w:val="28"/>
        </w:rPr>
        <w:t xml:space="preserve"> cumplidos los supuestos que para ello se señalan en la norma, también al superior de aquella.</w:t>
      </w:r>
    </w:p>
    <w:p w:rsidR="007E7BE7" w:rsidRPr="00692DF9" w:rsidRDefault="007E7BE7" w:rsidP="007E7BE7">
      <w:pPr>
        <w:pStyle w:val="Sinespaciado"/>
        <w:jc w:val="both"/>
        <w:rPr>
          <w:rFonts w:ascii="Arial Narrow" w:hAnsi="Arial Narrow" w:cs="Arial"/>
          <w:sz w:val="28"/>
          <w:szCs w:val="28"/>
        </w:rPr>
      </w:pPr>
    </w:p>
    <w:p w:rsidR="007E7BE7" w:rsidRPr="00F0344D" w:rsidRDefault="007E7BE7" w:rsidP="007E7BE7">
      <w:pPr>
        <w:pStyle w:val="Sinespaciado"/>
        <w:jc w:val="both"/>
        <w:rPr>
          <w:rFonts w:ascii="Arial Narrow" w:hAnsi="Arial Narrow" w:cs="Arial"/>
          <w:i/>
        </w:rPr>
      </w:pPr>
      <w:r>
        <w:rPr>
          <w:rFonts w:ascii="Arial Narrow" w:hAnsi="Arial Narrow" w:cs="Arial"/>
          <w:i/>
        </w:rPr>
        <w:tab/>
      </w:r>
      <w:r w:rsidRPr="00F0344D">
        <w:rPr>
          <w:rFonts w:ascii="Arial Narrow" w:hAnsi="Arial Narrow" w:cs="Arial"/>
          <w:i/>
        </w:rPr>
        <w:t xml:space="preserve">“(...) Luego la sana hermenéutica hace concluir que, independientemente de la </w:t>
      </w:r>
      <w:r w:rsidRPr="00F0344D">
        <w:rPr>
          <w:rFonts w:ascii="Arial Narrow" w:hAnsi="Arial Narrow" w:cs="Arial"/>
          <w:i/>
        </w:rPr>
        <w:tab/>
        <w:t xml:space="preserve">responsabilidad penal derivada de la tipificación de conductas delictuales como el “fraude a la </w:t>
      </w:r>
      <w:r w:rsidRPr="00F0344D">
        <w:rPr>
          <w:rFonts w:ascii="Arial Narrow" w:hAnsi="Arial Narrow" w:cs="Arial"/>
          <w:i/>
        </w:rPr>
        <w:tab/>
        <w:t xml:space="preserve">resolución judicial” que menciona el artículo 52, el incumplimiento del fallo también da lugar a </w:t>
      </w:r>
      <w:r w:rsidRPr="00F0344D">
        <w:rPr>
          <w:rFonts w:ascii="Arial Narrow" w:hAnsi="Arial Narrow" w:cs="Arial"/>
          <w:i/>
        </w:rPr>
        <w:tab/>
        <w:t xml:space="preserve">que se configure el “desacato” y que resulten desplegables los poderes disciplinarios del juez. </w:t>
      </w:r>
      <w:r w:rsidRPr="00F0344D">
        <w:rPr>
          <w:rFonts w:ascii="Arial Narrow" w:hAnsi="Arial Narrow" w:cs="Arial"/>
          <w:i/>
        </w:rPr>
        <w:tab/>
        <w:t>...”</w:t>
      </w:r>
      <w:r w:rsidRPr="00F0344D">
        <w:rPr>
          <w:rFonts w:ascii="Arial Narrow" w:hAnsi="Arial Narrow" w:cs="Arial"/>
          <w:i/>
          <w:vertAlign w:val="superscript"/>
        </w:rPr>
        <w:footnoteReference w:id="1"/>
      </w:r>
      <w:r w:rsidRPr="00F0344D">
        <w:rPr>
          <w:rFonts w:ascii="Arial Narrow" w:hAnsi="Arial Narrow" w:cs="Arial"/>
          <w:i/>
        </w:rPr>
        <w:t>.</w:t>
      </w:r>
    </w:p>
    <w:p w:rsidR="007E7BE7" w:rsidRPr="00692DF9" w:rsidRDefault="007E7BE7" w:rsidP="007E7BE7">
      <w:pPr>
        <w:pStyle w:val="Sinespaciado"/>
        <w:jc w:val="both"/>
        <w:rPr>
          <w:rFonts w:ascii="Arial Narrow" w:hAnsi="Arial Narrow" w:cs="Arial"/>
          <w:sz w:val="28"/>
          <w:szCs w:val="28"/>
        </w:rPr>
      </w:pPr>
    </w:p>
    <w:p w:rsidR="007E7BE7" w:rsidRDefault="007E7BE7" w:rsidP="007E7BE7">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III- Se colige de las normas acabadas de referir así como de los pronunciamientos que en torno a las mismas decantó la jurisprudencia Constitucional glosada, que el sujeto de una acción de desacato es una persona específica o puntual, esto es, la persona responsable del agravio a los derechos fundamentales, concepto que trasciende la propia persona jurídica o entidad de derecho público que usualmente es la accionada en Tutela, así se pregone del incidente de desacato, su benefactor carácter persuasivo. </w:t>
      </w:r>
    </w:p>
    <w:p w:rsidR="007E7BE7" w:rsidRPr="008D5602" w:rsidRDefault="007E7BE7" w:rsidP="007E7BE7">
      <w:pPr>
        <w:pStyle w:val="Sinespaciado"/>
      </w:pPr>
    </w:p>
    <w:p w:rsidR="007E7BE7" w:rsidRPr="00692DF9" w:rsidRDefault="007E7BE7" w:rsidP="007E7BE7">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IV- Ha de insistirse, en torno a este tópico, apuntado que la sanción por desacato se erige con cierta abstracción de la persona jurídica a cuyo nombre dejó de obrar el </w:t>
      </w:r>
      <w:r w:rsidRPr="00692DF9">
        <w:rPr>
          <w:rFonts w:ascii="Arial Narrow" w:hAnsi="Arial Narrow" w:cs="Arial"/>
          <w:sz w:val="28"/>
          <w:szCs w:val="28"/>
        </w:rPr>
        <w:lastRenderedPageBreak/>
        <w:t xml:space="preserve">funcionario renuente a cumplir la decisión emitida por el juez de tutela, habida cuenta que como lo señala la ameritada jurisprudencia </w:t>
      </w:r>
      <w:r w:rsidRPr="00692DF9">
        <w:rPr>
          <w:rFonts w:ascii="Arial Narrow" w:hAnsi="Arial Narrow" w:cs="Arial"/>
          <w:i/>
          <w:sz w:val="28"/>
          <w:szCs w:val="28"/>
        </w:rPr>
        <w:t>“la facultad del juez de imponer la sanción por el incumplimiento de tal orden, debe entenderse inmersa dentro del contexto de sus poderes disciplinarios, asimilables a los que le concede al juez civil el numeral 2º del artículo 39 del Código de Procedimiento Civil”</w:t>
      </w:r>
      <w:r w:rsidRPr="00692DF9">
        <w:rPr>
          <w:rFonts w:ascii="Arial Narrow" w:hAnsi="Arial Narrow" w:cs="Arial"/>
          <w:sz w:val="28"/>
          <w:szCs w:val="28"/>
        </w:rPr>
        <w:t xml:space="preserve">, poderes disciplinarios que alcanzan sus mayores albores al imponerse la medida de arresto, la cual por razones ontológicas no puede imponerse a los denominados entes morales, por imposibilidad tanto física como jurídica. </w:t>
      </w:r>
    </w:p>
    <w:p w:rsidR="007E7BE7" w:rsidRPr="00692DF9" w:rsidRDefault="007E7BE7" w:rsidP="007E7BE7">
      <w:pPr>
        <w:pStyle w:val="Sinespaciado"/>
        <w:jc w:val="both"/>
        <w:rPr>
          <w:rFonts w:ascii="Arial Narrow" w:hAnsi="Arial Narrow" w:cs="Arial"/>
          <w:sz w:val="28"/>
          <w:szCs w:val="28"/>
        </w:rPr>
      </w:pPr>
    </w:p>
    <w:p w:rsidR="007E7BE7" w:rsidRPr="00692DF9" w:rsidRDefault="007E7BE7" w:rsidP="007E7BE7">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V- Desde luego que la mayoría de las veces los incumplimientos a las órdenes emitidas en el curso de la acción Constitucional de Tutela, obedecen a razones institucionales, que no personales del encargado a cumplirlas, empero, la comunicabilidad de la responsabilidad del ente hacia su funcionario, no puede ser a despecho de los más elementales derechos constitucionales fundamentales, pues, resultaría que en la búsqueda de la protección de unos, se infringiría impunemente los derechos de otro sujeto. </w:t>
      </w:r>
    </w:p>
    <w:p w:rsidR="007E7BE7" w:rsidRPr="002F0C25" w:rsidRDefault="007E7BE7" w:rsidP="007E7BE7">
      <w:pPr>
        <w:pStyle w:val="Sinespaciado"/>
      </w:pPr>
    </w:p>
    <w:p w:rsidR="007E7BE7" w:rsidRPr="00692DF9" w:rsidRDefault="007E7BE7" w:rsidP="007E7BE7">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VI- </w:t>
      </w:r>
      <w:r>
        <w:rPr>
          <w:rFonts w:ascii="Arial Narrow" w:hAnsi="Arial Narrow" w:cs="Arial"/>
          <w:sz w:val="28"/>
          <w:szCs w:val="28"/>
        </w:rPr>
        <w:t>En</w:t>
      </w:r>
      <w:r w:rsidRPr="00692DF9">
        <w:rPr>
          <w:rFonts w:ascii="Arial Narrow" w:hAnsi="Arial Narrow" w:cs="Arial"/>
          <w:sz w:val="28"/>
          <w:szCs w:val="28"/>
        </w:rPr>
        <w:t xml:space="preserve"> este marco de ideas, la garantía a un debido proceso, núcleo a su vez de otros derechos fundamentales no menos trascendentales como el de defensa, contradicción, publicidad, etc. (art. 29 superior), no estaría plenamente satisfecho si sus reglas rectoras no se cumplieran tanto dentro del trámite de la acción de tutela como en el incidente de desacato y bajo el respeto a la autonomía que cada uno posee en el contexto de la defensa de los derechos fundamentales.</w:t>
      </w:r>
    </w:p>
    <w:p w:rsidR="007E7BE7" w:rsidRPr="00767189" w:rsidRDefault="007E7BE7" w:rsidP="007E7BE7">
      <w:pPr>
        <w:pStyle w:val="Sinespaciado"/>
      </w:pPr>
    </w:p>
    <w:p w:rsidR="007E7BE7" w:rsidRPr="00692DF9" w:rsidRDefault="007E7BE7" w:rsidP="007E7BE7">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Desde luego, que el juez de tutela mantendrá la competencia hasta que esté completamente restablecido el derecho o eliminadas las causas de la amenaza (art. 27 dcto. 2591/91).</w:t>
      </w:r>
    </w:p>
    <w:p w:rsidR="007E7BE7" w:rsidRPr="005F1C46" w:rsidRDefault="007E7BE7" w:rsidP="007E7BE7">
      <w:pPr>
        <w:pStyle w:val="Sinespaciado"/>
      </w:pPr>
    </w:p>
    <w:p w:rsidR="007E7BE7" w:rsidRPr="00692DF9" w:rsidRDefault="007E7BE7" w:rsidP="007E7BE7">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VII- Así las cosas, el incidente de desacato es el escenario adecuado en orden a que se le rodeen al sancionado de todas las garantías emanadas del núcleo central que compone el derecho constitucional a un debido proceso. Por lo tanto, la iniciación del incidente de desacato, presupone necesariamente, que a é</w:t>
      </w:r>
      <w:r>
        <w:rPr>
          <w:rFonts w:ascii="Arial Narrow" w:hAnsi="Arial Narrow" w:cs="Arial"/>
          <w:sz w:val="28"/>
          <w:szCs w:val="28"/>
        </w:rPr>
        <w:t xml:space="preserve">l se hubiere llevado: </w:t>
      </w:r>
      <w:r w:rsidRPr="00692DF9">
        <w:rPr>
          <w:rFonts w:ascii="Arial Narrow" w:hAnsi="Arial Narrow" w:cs="Arial"/>
          <w:b/>
          <w:i/>
          <w:sz w:val="28"/>
          <w:szCs w:val="28"/>
        </w:rPr>
        <w:t>i)</w:t>
      </w:r>
      <w:r w:rsidRPr="00692DF9">
        <w:rPr>
          <w:rFonts w:ascii="Arial Narrow" w:hAnsi="Arial Narrow" w:cs="Arial"/>
          <w:sz w:val="28"/>
          <w:szCs w:val="28"/>
        </w:rPr>
        <w:t xml:space="preserve"> copia de la actuación o de la sentencia emitida en la acción de tutela de que se trata, </w:t>
      </w:r>
      <w:r w:rsidRPr="00692DF9">
        <w:rPr>
          <w:rFonts w:ascii="Arial Narrow" w:hAnsi="Arial Narrow" w:cs="Arial"/>
          <w:b/>
          <w:i/>
          <w:sz w:val="28"/>
          <w:szCs w:val="28"/>
        </w:rPr>
        <w:t>ii)</w:t>
      </w:r>
      <w:r w:rsidRPr="00692DF9">
        <w:rPr>
          <w:rFonts w:ascii="Arial Narrow" w:hAnsi="Arial Narrow" w:cs="Arial"/>
          <w:sz w:val="28"/>
          <w:szCs w:val="28"/>
        </w:rPr>
        <w:t xml:space="preserve"> que dentro de la actuación o en la sentencia se imponga una orden a cumplir por un </w:t>
      </w:r>
      <w:r w:rsidRPr="00692DF9">
        <w:rPr>
          <w:rFonts w:ascii="Arial Narrow" w:hAnsi="Arial Narrow" w:cs="Arial"/>
          <w:sz w:val="28"/>
          <w:szCs w:val="28"/>
        </w:rPr>
        <w:lastRenderedPageBreak/>
        <w:t xml:space="preserve">sujeto determinado </w:t>
      </w:r>
      <w:r w:rsidRPr="00692DF9">
        <w:rPr>
          <w:rFonts w:ascii="Arial Narrow" w:hAnsi="Arial Narrow" w:cs="Arial"/>
          <w:b/>
          <w:i/>
          <w:sz w:val="28"/>
          <w:szCs w:val="28"/>
        </w:rPr>
        <w:t>iii)</w:t>
      </w:r>
      <w:r w:rsidRPr="00692DF9">
        <w:rPr>
          <w:rFonts w:ascii="Arial Narrow" w:hAnsi="Arial Narrow" w:cs="Arial"/>
          <w:sz w:val="28"/>
          <w:szCs w:val="28"/>
        </w:rPr>
        <w:t xml:space="preserve"> la individualización del sujeto y la verificación de la notificación de que éste recibió la orden emitida en su contra, </w:t>
      </w:r>
      <w:r w:rsidRPr="00692DF9">
        <w:rPr>
          <w:rFonts w:ascii="Arial Narrow" w:hAnsi="Arial Narrow" w:cs="Arial"/>
          <w:b/>
          <w:i/>
          <w:sz w:val="28"/>
          <w:szCs w:val="28"/>
        </w:rPr>
        <w:t>iv)</w:t>
      </w:r>
      <w:r w:rsidRPr="00692DF9">
        <w:rPr>
          <w:rFonts w:ascii="Arial Narrow" w:hAnsi="Arial Narrow" w:cs="Arial"/>
          <w:i/>
          <w:sz w:val="28"/>
          <w:szCs w:val="28"/>
        </w:rPr>
        <w:t xml:space="preserve"> </w:t>
      </w:r>
      <w:r w:rsidRPr="00692DF9">
        <w:rPr>
          <w:rFonts w:ascii="Arial Narrow" w:hAnsi="Arial Narrow" w:cs="Arial"/>
          <w:sz w:val="28"/>
          <w:szCs w:val="28"/>
        </w:rPr>
        <w:t xml:space="preserve">constatación del plazo o condiciones otorgados y su vencimiento sin que se haya cumplido. </w:t>
      </w:r>
    </w:p>
    <w:p w:rsidR="007E7BE7" w:rsidRPr="00767189" w:rsidRDefault="007E7BE7" w:rsidP="00B17CE1">
      <w:pPr>
        <w:pStyle w:val="Sinespaciado"/>
        <w:spacing w:line="276" w:lineRule="auto"/>
      </w:pPr>
    </w:p>
    <w:p w:rsidR="007E7BE7" w:rsidRPr="00692DF9" w:rsidRDefault="007E7BE7" w:rsidP="007E7BE7">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Satisfechos aquellos requisitos el juez le imprimirá a la solicitud el trámite previsto para los incidentes en el código de procedimiento civil.</w:t>
      </w:r>
    </w:p>
    <w:p w:rsidR="007E7BE7" w:rsidRPr="00CC6C96" w:rsidRDefault="007E7BE7" w:rsidP="00B17CE1">
      <w:pPr>
        <w:pStyle w:val="Sinespaciado"/>
        <w:spacing w:line="276" w:lineRule="auto"/>
      </w:pPr>
    </w:p>
    <w:p w:rsidR="00CC6C96" w:rsidRDefault="00CC6C96" w:rsidP="00CC6C96">
      <w:pPr>
        <w:pStyle w:val="Sinespaciado"/>
        <w:spacing w:line="360" w:lineRule="auto"/>
        <w:ind w:firstLine="708"/>
        <w:jc w:val="both"/>
        <w:rPr>
          <w:rFonts w:ascii="Arial Narrow" w:hAnsi="Arial Narrow" w:cs="Tahoma"/>
          <w:sz w:val="28"/>
          <w:szCs w:val="28"/>
        </w:rPr>
      </w:pPr>
      <w:r w:rsidRPr="00AE02F5">
        <w:rPr>
          <w:rFonts w:ascii="Arial Narrow" w:hAnsi="Arial Narrow" w:cs="Tahoma"/>
          <w:sz w:val="28"/>
          <w:szCs w:val="28"/>
        </w:rPr>
        <w:t>En el sub-lite, en principio podría decirse que hay lugar a confirmar la decisión que se consulta, pues al juzgar por los documentos que obran en el plenario, encuentra esta Corporación, que dentro de la actuación proveída por el a-quo se respetaron los derechos de defensa y contradicción de los sancionados, como quiera cada una de las decisiones tomadas con ocasión del trámite incidental, le fueron notificadas en debida forma al Dr. Luis Fernando de Jesús Ucros y a la</w:t>
      </w:r>
      <w:r>
        <w:rPr>
          <w:rFonts w:ascii="Arial Narrow" w:hAnsi="Arial Narrow" w:cs="Tahoma"/>
          <w:sz w:val="28"/>
          <w:szCs w:val="28"/>
        </w:rPr>
        <w:t>s</w:t>
      </w:r>
      <w:r w:rsidRPr="00AE02F5">
        <w:rPr>
          <w:rFonts w:ascii="Arial Narrow" w:hAnsi="Arial Narrow" w:cs="Tahoma"/>
          <w:sz w:val="28"/>
          <w:szCs w:val="28"/>
        </w:rPr>
        <w:t xml:space="preserve"> Dra</w:t>
      </w:r>
      <w:r>
        <w:rPr>
          <w:rFonts w:ascii="Arial Narrow" w:hAnsi="Arial Narrow" w:cs="Tahoma"/>
          <w:sz w:val="28"/>
          <w:szCs w:val="28"/>
        </w:rPr>
        <w:t>s</w:t>
      </w:r>
      <w:r w:rsidRPr="00AE02F5">
        <w:rPr>
          <w:rFonts w:ascii="Arial Narrow" w:hAnsi="Arial Narrow" w:cs="Tahoma"/>
          <w:sz w:val="28"/>
          <w:szCs w:val="28"/>
        </w:rPr>
        <w:t xml:space="preserve">. </w:t>
      </w:r>
      <w:r>
        <w:rPr>
          <w:rFonts w:ascii="Arial Narrow" w:hAnsi="Arial Narrow" w:cs="Tahoma"/>
          <w:sz w:val="28"/>
          <w:szCs w:val="28"/>
        </w:rPr>
        <w:t xml:space="preserve">Doris Patarroyo Patarroyo y Paula Marcela Cardona Ruíz, sin que a pesar de los múltiples requerimientos se lograra una respuesta de fondo a la petición </w:t>
      </w:r>
      <w:r w:rsidR="005D42C6">
        <w:rPr>
          <w:rFonts w:ascii="Arial Narrow" w:hAnsi="Arial Narrow" w:cs="Tahoma"/>
          <w:sz w:val="28"/>
          <w:szCs w:val="28"/>
        </w:rPr>
        <w:t>d</w:t>
      </w:r>
      <w:r>
        <w:rPr>
          <w:rFonts w:ascii="Arial Narrow" w:hAnsi="Arial Narrow" w:cs="Tahoma"/>
          <w:sz w:val="28"/>
          <w:szCs w:val="28"/>
        </w:rPr>
        <w:t xml:space="preserve">el 9 de octubre de 2017, </w:t>
      </w:r>
      <w:r w:rsidR="005D42C6">
        <w:rPr>
          <w:rFonts w:ascii="Arial Narrow" w:hAnsi="Arial Narrow" w:cs="Tahoma"/>
          <w:sz w:val="28"/>
          <w:szCs w:val="28"/>
        </w:rPr>
        <w:t xml:space="preserve">elevada por el actor, </w:t>
      </w:r>
      <w:r>
        <w:rPr>
          <w:rFonts w:ascii="Arial Narrow" w:hAnsi="Arial Narrow" w:cs="Tahoma"/>
          <w:sz w:val="28"/>
          <w:szCs w:val="28"/>
        </w:rPr>
        <w:t>en la que solicit</w:t>
      </w:r>
      <w:r w:rsidR="005D42C6">
        <w:rPr>
          <w:rFonts w:ascii="Arial Narrow" w:hAnsi="Arial Narrow" w:cs="Tahoma"/>
          <w:sz w:val="28"/>
          <w:szCs w:val="28"/>
        </w:rPr>
        <w:t>ó e</w:t>
      </w:r>
      <w:r>
        <w:rPr>
          <w:rFonts w:ascii="Arial Narrow" w:hAnsi="Arial Narrow" w:cs="Tahoma"/>
          <w:sz w:val="28"/>
          <w:szCs w:val="28"/>
        </w:rPr>
        <w:t>l cumplimiento de sentencia judicial que orden</w:t>
      </w:r>
      <w:r w:rsidR="005D42C6">
        <w:rPr>
          <w:rFonts w:ascii="Arial Narrow" w:hAnsi="Arial Narrow" w:cs="Tahoma"/>
          <w:sz w:val="28"/>
          <w:szCs w:val="28"/>
        </w:rPr>
        <w:t xml:space="preserve">ó </w:t>
      </w:r>
      <w:r>
        <w:rPr>
          <w:rFonts w:ascii="Arial Narrow" w:hAnsi="Arial Narrow" w:cs="Tahoma"/>
          <w:sz w:val="28"/>
          <w:szCs w:val="28"/>
        </w:rPr>
        <w:t>el reconocimiento de la pensión de invalidez.</w:t>
      </w:r>
    </w:p>
    <w:p w:rsidR="005D42C6" w:rsidRPr="005D42C6" w:rsidRDefault="005D42C6" w:rsidP="00B17CE1">
      <w:pPr>
        <w:pStyle w:val="Sinespaciado"/>
        <w:spacing w:line="276" w:lineRule="auto"/>
      </w:pPr>
    </w:p>
    <w:p w:rsidR="005D42C6" w:rsidRDefault="005D42C6" w:rsidP="005D42C6">
      <w:pPr>
        <w:spacing w:line="360" w:lineRule="auto"/>
        <w:ind w:firstLine="851"/>
        <w:jc w:val="both"/>
        <w:rPr>
          <w:rFonts w:ascii="Arial Narrow" w:hAnsi="Arial Narrow" w:cs="Tahoma"/>
          <w:sz w:val="28"/>
          <w:szCs w:val="28"/>
        </w:rPr>
      </w:pPr>
      <w:r w:rsidRPr="00AE02F5">
        <w:rPr>
          <w:rFonts w:ascii="Arial Narrow" w:hAnsi="Arial Narrow" w:cs="Tahoma"/>
          <w:sz w:val="28"/>
          <w:szCs w:val="28"/>
        </w:rPr>
        <w:t>Sin embargo, revisada la documental allegada con posterioridad a la emisión de la providencia que declaró la imposición de las sanciones, se puede constatar que actualmente se presenta una carencia de objeto por encontrarse superado el hecho que dio origen a la acción, p</w:t>
      </w:r>
      <w:r w:rsidR="00C70E1D">
        <w:rPr>
          <w:rFonts w:ascii="Arial Narrow" w:hAnsi="Arial Narrow" w:cs="Tahoma"/>
          <w:sz w:val="28"/>
          <w:szCs w:val="28"/>
        </w:rPr>
        <w:t xml:space="preserve">uesto que la entidad de seguridad social accionada </w:t>
      </w:r>
      <w:r>
        <w:rPr>
          <w:rFonts w:ascii="Arial Narrow" w:hAnsi="Arial Narrow" w:cs="Tahoma"/>
          <w:sz w:val="28"/>
          <w:szCs w:val="28"/>
        </w:rPr>
        <w:t>mediante</w:t>
      </w:r>
      <w:r w:rsidR="00D51AE3">
        <w:rPr>
          <w:rFonts w:ascii="Arial Narrow" w:hAnsi="Arial Narrow" w:cs="Tahoma"/>
          <w:sz w:val="28"/>
          <w:szCs w:val="28"/>
        </w:rPr>
        <w:t xml:space="preserve"> Resolución </w:t>
      </w:r>
      <w:r>
        <w:rPr>
          <w:rFonts w:ascii="Arial Narrow" w:hAnsi="Arial Narrow" w:cs="Tahoma"/>
          <w:sz w:val="28"/>
          <w:szCs w:val="28"/>
        </w:rPr>
        <w:t xml:space="preserve">SUB 76597 del 22 de marzo de 2018, </w:t>
      </w:r>
      <w:r w:rsidR="00C70E1D">
        <w:rPr>
          <w:rFonts w:ascii="Arial Narrow" w:hAnsi="Arial Narrow" w:cs="Tahoma"/>
          <w:sz w:val="28"/>
          <w:szCs w:val="28"/>
        </w:rPr>
        <w:t xml:space="preserve">dispuso el </w:t>
      </w:r>
      <w:r w:rsidR="00D51AE3">
        <w:rPr>
          <w:rFonts w:ascii="Arial Narrow" w:hAnsi="Arial Narrow" w:cs="Tahoma"/>
          <w:sz w:val="28"/>
          <w:szCs w:val="28"/>
        </w:rPr>
        <w:t xml:space="preserve">cumplimiento al fallo proferido por la jurisdicción ordinaria laboral </w:t>
      </w:r>
      <w:r w:rsidR="00C70E1D">
        <w:rPr>
          <w:rFonts w:ascii="Arial Narrow" w:hAnsi="Arial Narrow" w:cs="Tahoma"/>
          <w:sz w:val="28"/>
          <w:szCs w:val="28"/>
        </w:rPr>
        <w:t xml:space="preserve">en </w:t>
      </w:r>
      <w:r w:rsidR="00B17CE1">
        <w:rPr>
          <w:rFonts w:ascii="Arial Narrow" w:hAnsi="Arial Narrow" w:cs="Tahoma"/>
          <w:sz w:val="28"/>
          <w:szCs w:val="28"/>
        </w:rPr>
        <w:t xml:space="preserve">sus dos sedes </w:t>
      </w:r>
      <w:r w:rsidR="00D51AE3">
        <w:rPr>
          <w:rFonts w:ascii="Arial Narrow" w:hAnsi="Arial Narrow" w:cs="Tahoma"/>
          <w:sz w:val="28"/>
          <w:szCs w:val="28"/>
        </w:rPr>
        <w:t xml:space="preserve">y procedió a reconocer la pensión de invalidez </w:t>
      </w:r>
      <w:r w:rsidR="00B17CE1">
        <w:rPr>
          <w:rFonts w:ascii="Arial Narrow" w:hAnsi="Arial Narrow" w:cs="Tahoma"/>
          <w:sz w:val="28"/>
          <w:szCs w:val="28"/>
        </w:rPr>
        <w:t xml:space="preserve">en favor del </w:t>
      </w:r>
      <w:r w:rsidR="00D51AE3">
        <w:rPr>
          <w:rFonts w:ascii="Arial Narrow" w:hAnsi="Arial Narrow" w:cs="Tahoma"/>
          <w:sz w:val="28"/>
          <w:szCs w:val="28"/>
        </w:rPr>
        <w:t xml:space="preserve">señor José Héctor Casima, a partir del 28 de febrero de 2014, junto con el retroactivo y los intereses moratorios generados, </w:t>
      </w:r>
      <w:r w:rsidR="00B17CE1">
        <w:rPr>
          <w:rFonts w:ascii="Arial Narrow" w:hAnsi="Arial Narrow" w:cs="Tahoma"/>
          <w:sz w:val="28"/>
          <w:szCs w:val="28"/>
        </w:rPr>
        <w:t xml:space="preserve">de modo que </w:t>
      </w:r>
      <w:r w:rsidRPr="00AE02F5">
        <w:rPr>
          <w:rFonts w:ascii="Arial Narrow" w:hAnsi="Arial Narrow" w:cs="Tahoma"/>
          <w:sz w:val="28"/>
          <w:szCs w:val="28"/>
        </w:rPr>
        <w:t xml:space="preserve"> cualquier decisión que se tome en esta sede, resultaría inocua.</w:t>
      </w:r>
    </w:p>
    <w:p w:rsidR="00C70E1D" w:rsidRDefault="00C70E1D" w:rsidP="00B17CE1">
      <w:pPr>
        <w:pStyle w:val="Sinespaciado"/>
        <w:spacing w:line="276" w:lineRule="auto"/>
      </w:pPr>
    </w:p>
    <w:p w:rsidR="00C70E1D" w:rsidRPr="00AE02F5" w:rsidRDefault="00C70E1D" w:rsidP="00C70E1D">
      <w:pPr>
        <w:spacing w:line="360" w:lineRule="auto"/>
        <w:ind w:firstLine="851"/>
        <w:jc w:val="both"/>
        <w:rPr>
          <w:rFonts w:ascii="Arial Narrow" w:hAnsi="Arial Narrow" w:cs="Tahoma"/>
          <w:sz w:val="28"/>
          <w:szCs w:val="28"/>
        </w:rPr>
      </w:pPr>
      <w:r w:rsidRPr="00AE02F5">
        <w:rPr>
          <w:rFonts w:ascii="Arial Narrow" w:hAnsi="Arial Narrow" w:cs="Tahoma"/>
          <w:sz w:val="28"/>
          <w:szCs w:val="28"/>
        </w:rPr>
        <w:t xml:space="preserve">Así pues, se concluye que superados se encuentran </w:t>
      </w:r>
      <w:r w:rsidRPr="00AE02F5">
        <w:rPr>
          <w:rFonts w:ascii="Arial Narrow" w:hAnsi="Arial Narrow" w:cs="Arial"/>
          <w:sz w:val="28"/>
          <w:szCs w:val="28"/>
        </w:rPr>
        <w:t>los hechos motivadores del desacato, razón por la cual, se revocará la decisión de primer grado.</w:t>
      </w:r>
    </w:p>
    <w:p w:rsidR="007E7BE7" w:rsidRPr="00B17CE1" w:rsidRDefault="007E7BE7" w:rsidP="00B17CE1">
      <w:pPr>
        <w:pStyle w:val="Sinespaciado"/>
        <w:spacing w:line="276" w:lineRule="auto"/>
      </w:pPr>
    </w:p>
    <w:p w:rsidR="007E7BE7" w:rsidRPr="005F1C46" w:rsidRDefault="007E7BE7" w:rsidP="007E7BE7">
      <w:pPr>
        <w:pStyle w:val="Sinespaciado"/>
        <w:spacing w:line="360" w:lineRule="auto"/>
        <w:ind w:firstLine="709"/>
        <w:jc w:val="both"/>
      </w:pPr>
      <w:r w:rsidRPr="009A3671">
        <w:rPr>
          <w:rFonts w:ascii="Arial Narrow" w:hAnsi="Arial Narrow" w:cs="Tahoma"/>
          <w:sz w:val="28"/>
          <w:szCs w:val="28"/>
        </w:rPr>
        <w:t>E</w:t>
      </w:r>
      <w:r w:rsidRPr="009A3671">
        <w:rPr>
          <w:rFonts w:ascii="Arial Narrow" w:hAnsi="Arial Narrow" w:cs="Arial"/>
          <w:sz w:val="28"/>
          <w:szCs w:val="28"/>
        </w:rPr>
        <w:t>n mérito de lo expuesto, la Sala Laboral del Tribunal Superior del Distrito Judicial de Pereira</w:t>
      </w:r>
      <w:r w:rsidRPr="009A3671">
        <w:rPr>
          <w:rFonts w:ascii="Arial Narrow" w:hAnsi="Arial Narrow" w:cs="Tahoma"/>
          <w:sz w:val="28"/>
          <w:szCs w:val="28"/>
        </w:rPr>
        <w:t xml:space="preserve">, </w:t>
      </w:r>
    </w:p>
    <w:p w:rsidR="007E7BE7" w:rsidRDefault="007E7BE7" w:rsidP="007E7BE7">
      <w:pPr>
        <w:pStyle w:val="Sinespaciado"/>
      </w:pPr>
    </w:p>
    <w:p w:rsidR="00B17CE1" w:rsidRPr="00767189" w:rsidRDefault="00B17CE1" w:rsidP="007E7BE7">
      <w:pPr>
        <w:pStyle w:val="Sinespaciado"/>
      </w:pPr>
    </w:p>
    <w:p w:rsidR="007E7BE7" w:rsidRDefault="00B17CE1" w:rsidP="007E7BE7">
      <w:pPr>
        <w:pStyle w:val="Sinespaciado"/>
        <w:spacing w:line="360" w:lineRule="auto"/>
        <w:jc w:val="center"/>
        <w:rPr>
          <w:rFonts w:ascii="Arial Narrow" w:hAnsi="Arial Narrow" w:cs="Tahoma"/>
          <w:i/>
          <w:sz w:val="28"/>
          <w:szCs w:val="28"/>
        </w:rPr>
      </w:pPr>
      <w:r>
        <w:rPr>
          <w:rFonts w:ascii="Arial Narrow" w:hAnsi="Arial Narrow" w:cs="Tahoma"/>
          <w:i/>
          <w:sz w:val="28"/>
          <w:szCs w:val="28"/>
        </w:rPr>
        <w:lastRenderedPageBreak/>
        <w:t>RESUELVE</w:t>
      </w:r>
    </w:p>
    <w:p w:rsidR="00B17CE1" w:rsidRPr="00B17CE1" w:rsidRDefault="00B17CE1" w:rsidP="00B17CE1">
      <w:pPr>
        <w:pStyle w:val="Sinespaciado"/>
      </w:pPr>
    </w:p>
    <w:p w:rsidR="00B17CE1" w:rsidRPr="00A97037" w:rsidRDefault="00A97037" w:rsidP="00A97037">
      <w:pPr>
        <w:spacing w:line="360" w:lineRule="auto"/>
        <w:ind w:firstLine="851"/>
        <w:jc w:val="both"/>
        <w:rPr>
          <w:rFonts w:ascii="Arial Narrow" w:hAnsi="Arial Narrow" w:cs="Arial"/>
          <w:sz w:val="28"/>
          <w:szCs w:val="28"/>
        </w:rPr>
      </w:pPr>
      <w:r w:rsidRPr="00A97037">
        <w:rPr>
          <w:rFonts w:ascii="Arial Narrow" w:hAnsi="Arial Narrow" w:cs="Tahoma"/>
          <w:i/>
          <w:sz w:val="28"/>
          <w:szCs w:val="28"/>
        </w:rPr>
        <w:t>1º.</w:t>
      </w:r>
      <w:r>
        <w:rPr>
          <w:rFonts w:ascii="Arial Narrow" w:hAnsi="Arial Narrow" w:cs="Tahoma"/>
          <w:b/>
          <w:sz w:val="28"/>
          <w:szCs w:val="28"/>
        </w:rPr>
        <w:t xml:space="preserve"> </w:t>
      </w:r>
      <w:r w:rsidR="00B17CE1" w:rsidRPr="00A97037">
        <w:rPr>
          <w:rFonts w:ascii="Arial Narrow" w:hAnsi="Arial Narrow" w:cs="Tahoma"/>
          <w:b/>
          <w:sz w:val="28"/>
          <w:szCs w:val="28"/>
        </w:rPr>
        <w:t>R</w:t>
      </w:r>
      <w:r w:rsidRPr="00A97037">
        <w:rPr>
          <w:rFonts w:ascii="Arial Narrow" w:hAnsi="Arial Narrow" w:cs="Tahoma"/>
          <w:b/>
          <w:sz w:val="28"/>
          <w:szCs w:val="28"/>
        </w:rPr>
        <w:t>evoca</w:t>
      </w:r>
      <w:r w:rsidRPr="00A97037">
        <w:rPr>
          <w:rFonts w:ascii="Arial Narrow" w:hAnsi="Arial Narrow" w:cs="Tahoma"/>
          <w:sz w:val="28"/>
          <w:szCs w:val="28"/>
        </w:rPr>
        <w:t xml:space="preserve"> </w:t>
      </w:r>
      <w:r w:rsidR="00B17CE1" w:rsidRPr="00A97037">
        <w:rPr>
          <w:rFonts w:ascii="Arial Narrow" w:hAnsi="Arial Narrow" w:cs="Tahoma"/>
          <w:sz w:val="28"/>
          <w:szCs w:val="28"/>
        </w:rPr>
        <w:t>la sanción impuesta en este inci</w:t>
      </w:r>
      <w:r w:rsidR="00B17CE1" w:rsidRPr="00A97037">
        <w:rPr>
          <w:rFonts w:ascii="Arial Narrow" w:hAnsi="Arial Narrow" w:cs="Tahoma"/>
          <w:sz w:val="28"/>
          <w:szCs w:val="28"/>
        </w:rPr>
        <w:t>dente de desacato y en su lugar</w:t>
      </w:r>
      <w:r w:rsidRPr="00A97037">
        <w:rPr>
          <w:rFonts w:ascii="Arial Narrow" w:hAnsi="Arial Narrow" w:cs="Tahoma"/>
          <w:sz w:val="28"/>
          <w:szCs w:val="28"/>
        </w:rPr>
        <w:t xml:space="preserve">: </w:t>
      </w:r>
      <w:r w:rsidR="00B17CE1" w:rsidRPr="00A97037">
        <w:rPr>
          <w:rFonts w:ascii="Arial Narrow" w:hAnsi="Arial Narrow" w:cs="Arial"/>
          <w:b/>
          <w:sz w:val="28"/>
          <w:szCs w:val="28"/>
        </w:rPr>
        <w:t>Abs</w:t>
      </w:r>
      <w:r w:rsidR="00B17CE1" w:rsidRPr="00A97037">
        <w:rPr>
          <w:rFonts w:ascii="Arial Narrow" w:hAnsi="Arial Narrow" w:cs="Arial"/>
          <w:b/>
          <w:sz w:val="28"/>
          <w:szCs w:val="28"/>
          <w:lang w:val="es-CO"/>
        </w:rPr>
        <w:t>ue</w:t>
      </w:r>
      <w:r w:rsidR="00B17CE1" w:rsidRPr="00A97037">
        <w:rPr>
          <w:rFonts w:ascii="Arial Narrow" w:hAnsi="Arial Narrow" w:cs="Arial"/>
          <w:b/>
          <w:sz w:val="28"/>
          <w:szCs w:val="28"/>
        </w:rPr>
        <w:t>lve</w:t>
      </w:r>
      <w:r w:rsidR="00B17CE1" w:rsidRPr="00A97037">
        <w:rPr>
          <w:rFonts w:ascii="Arial Narrow" w:hAnsi="Arial Narrow" w:cs="Arial"/>
          <w:i/>
          <w:sz w:val="28"/>
          <w:szCs w:val="28"/>
        </w:rPr>
        <w:t xml:space="preserve"> </w:t>
      </w:r>
      <w:r w:rsidRPr="00A97037">
        <w:rPr>
          <w:rFonts w:ascii="Arial Narrow" w:hAnsi="Arial Narrow" w:cs="Arial"/>
          <w:sz w:val="28"/>
          <w:szCs w:val="28"/>
        </w:rPr>
        <w:t>de la sanción impuesta</w:t>
      </w:r>
      <w:r w:rsidR="00B17CE1" w:rsidRPr="00A97037">
        <w:rPr>
          <w:rFonts w:ascii="Arial Narrow" w:hAnsi="Arial Narrow" w:cs="Arial"/>
          <w:sz w:val="28"/>
          <w:szCs w:val="28"/>
        </w:rPr>
        <w:t xml:space="preserve"> al Dr. </w:t>
      </w:r>
      <w:r w:rsidR="00B17CE1" w:rsidRPr="00A97037">
        <w:rPr>
          <w:rFonts w:ascii="Arial Narrow" w:hAnsi="Arial Narrow" w:cs="Tahoma"/>
          <w:sz w:val="28"/>
          <w:szCs w:val="28"/>
        </w:rPr>
        <w:t>Luis Fernando de Jesús Ucros y</w:t>
      </w:r>
      <w:r w:rsidRPr="00A97037">
        <w:rPr>
          <w:rFonts w:ascii="Arial Narrow" w:hAnsi="Arial Narrow" w:cs="Tahoma"/>
          <w:sz w:val="28"/>
          <w:szCs w:val="28"/>
        </w:rPr>
        <w:t xml:space="preserve"> a las Dras. Doris Patarroyo Patarroyo y </w:t>
      </w:r>
      <w:r w:rsidRPr="00A97037">
        <w:rPr>
          <w:rFonts w:ascii="Arial Narrow" w:hAnsi="Arial Narrow" w:cs="Tahoma"/>
          <w:sz w:val="28"/>
          <w:szCs w:val="28"/>
        </w:rPr>
        <w:t xml:space="preserve">Paula Marcela Cardona Ruíz, </w:t>
      </w:r>
      <w:r w:rsidR="00B17CE1" w:rsidRPr="00A97037">
        <w:rPr>
          <w:rFonts w:ascii="Arial Narrow" w:hAnsi="Arial Narrow" w:cs="Tahoma"/>
          <w:sz w:val="28"/>
          <w:szCs w:val="28"/>
        </w:rPr>
        <w:t xml:space="preserve">por </w:t>
      </w:r>
      <w:r w:rsidR="00B17CE1" w:rsidRPr="00A97037">
        <w:rPr>
          <w:rFonts w:ascii="Arial Narrow" w:hAnsi="Arial Narrow" w:cs="Arial"/>
          <w:sz w:val="28"/>
          <w:szCs w:val="28"/>
        </w:rPr>
        <w:t>las razones expuestas en el presente proveído.</w:t>
      </w:r>
    </w:p>
    <w:p w:rsidR="007E7BE7" w:rsidRPr="000E22E2" w:rsidRDefault="007E7BE7" w:rsidP="007E7BE7">
      <w:pPr>
        <w:pStyle w:val="Sinespaciado"/>
      </w:pPr>
    </w:p>
    <w:p w:rsidR="007E7BE7" w:rsidRPr="009A3671" w:rsidRDefault="007E7BE7" w:rsidP="007E7BE7">
      <w:pPr>
        <w:pStyle w:val="Textoindependiente"/>
        <w:spacing w:line="360" w:lineRule="auto"/>
        <w:ind w:firstLine="600"/>
        <w:jc w:val="both"/>
        <w:rPr>
          <w:rFonts w:ascii="Arial Narrow" w:hAnsi="Arial Narrow" w:cs="Tahoma"/>
          <w:sz w:val="28"/>
          <w:szCs w:val="28"/>
        </w:rPr>
      </w:pPr>
      <w:r w:rsidRPr="009A3671">
        <w:rPr>
          <w:rFonts w:ascii="Arial Narrow" w:hAnsi="Arial Narrow" w:cs="Tahoma"/>
          <w:sz w:val="28"/>
          <w:szCs w:val="28"/>
        </w:rPr>
        <w:t xml:space="preserve"> </w:t>
      </w:r>
      <w:r w:rsidRPr="009A3671">
        <w:rPr>
          <w:rFonts w:ascii="Arial Narrow" w:hAnsi="Arial Narrow" w:cs="Tahoma"/>
          <w:i/>
          <w:sz w:val="28"/>
          <w:szCs w:val="28"/>
        </w:rPr>
        <w:tab/>
        <w:t>2º.</w:t>
      </w:r>
      <w:r w:rsidRPr="009A3671">
        <w:rPr>
          <w:rFonts w:ascii="Arial Narrow" w:hAnsi="Arial Narrow" w:cs="Tahoma"/>
          <w:sz w:val="28"/>
          <w:szCs w:val="28"/>
        </w:rPr>
        <w:t xml:space="preserve"> </w:t>
      </w:r>
      <w:r w:rsidRPr="009A3671">
        <w:rPr>
          <w:rFonts w:ascii="Arial Narrow" w:hAnsi="Arial Narrow" w:cs="Tahoma"/>
          <w:i/>
          <w:sz w:val="28"/>
          <w:szCs w:val="28"/>
        </w:rPr>
        <w:t>Comunicar</w:t>
      </w:r>
      <w:r w:rsidRPr="009A3671">
        <w:rPr>
          <w:rFonts w:ascii="Arial Narrow" w:hAnsi="Arial Narrow" w:cs="Tahoma"/>
          <w:sz w:val="28"/>
          <w:szCs w:val="28"/>
        </w:rPr>
        <w:t xml:space="preserve"> a los interesados en la forma prevista por el artículo 32 del Decreto 2591 de 1991.</w:t>
      </w:r>
    </w:p>
    <w:p w:rsidR="007E7BE7" w:rsidRPr="000E22E2" w:rsidRDefault="007E7BE7" w:rsidP="007E7BE7">
      <w:pPr>
        <w:pStyle w:val="Sinespaciado"/>
      </w:pPr>
    </w:p>
    <w:p w:rsidR="007E7BE7" w:rsidRPr="009A3671" w:rsidRDefault="007E7BE7" w:rsidP="007E7BE7">
      <w:pPr>
        <w:pStyle w:val="Sinespaciado"/>
        <w:spacing w:line="360" w:lineRule="auto"/>
        <w:jc w:val="both"/>
        <w:rPr>
          <w:rFonts w:ascii="Arial Narrow" w:hAnsi="Arial Narrow" w:cs="Tahoma"/>
          <w:sz w:val="28"/>
          <w:szCs w:val="28"/>
        </w:rPr>
      </w:pPr>
      <w:r w:rsidRPr="009A3671">
        <w:rPr>
          <w:rFonts w:ascii="Arial Narrow" w:hAnsi="Arial Narrow" w:cs="Tahoma"/>
          <w:i/>
          <w:sz w:val="28"/>
          <w:szCs w:val="28"/>
        </w:rPr>
        <w:tab/>
      </w:r>
      <w:r>
        <w:rPr>
          <w:rFonts w:ascii="Arial Narrow" w:hAnsi="Arial Narrow" w:cs="Tahoma"/>
          <w:i/>
          <w:sz w:val="28"/>
          <w:szCs w:val="28"/>
        </w:rPr>
        <w:t>3</w:t>
      </w:r>
      <w:r w:rsidRPr="009A3671">
        <w:rPr>
          <w:rFonts w:ascii="Arial Narrow" w:hAnsi="Arial Narrow" w:cs="Tahoma"/>
          <w:i/>
          <w:sz w:val="28"/>
          <w:szCs w:val="28"/>
        </w:rPr>
        <w:t>º. Devolver</w:t>
      </w:r>
      <w:r w:rsidRPr="009A3671">
        <w:rPr>
          <w:rFonts w:ascii="Arial Narrow" w:hAnsi="Arial Narrow" w:cs="Tahoma"/>
          <w:sz w:val="28"/>
          <w:szCs w:val="28"/>
        </w:rPr>
        <w:t xml:space="preserve"> la actuación al despacho de origen para lo de su cargo.</w:t>
      </w:r>
    </w:p>
    <w:p w:rsidR="007E7BE7" w:rsidRPr="005F1C46" w:rsidRDefault="007E7BE7" w:rsidP="007E7BE7">
      <w:pPr>
        <w:pStyle w:val="Sinespaciado"/>
      </w:pPr>
    </w:p>
    <w:p w:rsidR="007E7BE7" w:rsidRPr="00A97037" w:rsidRDefault="007E7BE7" w:rsidP="007E7BE7">
      <w:pPr>
        <w:pStyle w:val="Sinespaciado"/>
        <w:spacing w:line="360" w:lineRule="auto"/>
        <w:jc w:val="both"/>
        <w:rPr>
          <w:rFonts w:ascii="Arial Narrow" w:hAnsi="Arial Narrow" w:cs="Tahoma"/>
          <w:sz w:val="28"/>
          <w:szCs w:val="28"/>
        </w:rPr>
      </w:pPr>
      <w:r w:rsidRPr="009A3671">
        <w:rPr>
          <w:rFonts w:ascii="Arial Narrow" w:hAnsi="Arial Narrow" w:cs="Tahoma"/>
          <w:i/>
          <w:sz w:val="28"/>
          <w:szCs w:val="28"/>
        </w:rPr>
        <w:tab/>
      </w:r>
      <w:r w:rsidRPr="00A97037">
        <w:rPr>
          <w:rFonts w:ascii="Arial Narrow" w:hAnsi="Arial Narrow" w:cs="Tahoma"/>
          <w:sz w:val="28"/>
          <w:szCs w:val="28"/>
        </w:rPr>
        <w:t>Notifíquese y cúmplase.</w:t>
      </w:r>
    </w:p>
    <w:p w:rsidR="007E7BE7" w:rsidRPr="00A97037" w:rsidRDefault="007E7BE7" w:rsidP="007E7BE7">
      <w:pPr>
        <w:pStyle w:val="Sinespaciado"/>
        <w:jc w:val="both"/>
        <w:rPr>
          <w:rFonts w:ascii="Arial Narrow" w:hAnsi="Arial Narrow" w:cs="Arial"/>
          <w:i/>
          <w:sz w:val="28"/>
          <w:szCs w:val="28"/>
        </w:rPr>
      </w:pPr>
    </w:p>
    <w:p w:rsidR="007E7BE7" w:rsidRDefault="007E7BE7" w:rsidP="007E7BE7">
      <w:pPr>
        <w:pStyle w:val="Sinespaciado"/>
        <w:jc w:val="center"/>
        <w:rPr>
          <w:rFonts w:ascii="Arial Narrow" w:hAnsi="Arial Narrow" w:cs="Arial"/>
          <w:sz w:val="28"/>
          <w:szCs w:val="28"/>
        </w:rPr>
      </w:pPr>
    </w:p>
    <w:p w:rsidR="007E7BE7" w:rsidRPr="009A3671" w:rsidRDefault="007E7BE7" w:rsidP="007E7BE7">
      <w:pPr>
        <w:pStyle w:val="Sinespaciado"/>
        <w:jc w:val="center"/>
        <w:rPr>
          <w:rFonts w:ascii="Arial Narrow" w:hAnsi="Arial Narrow" w:cs="Arial"/>
          <w:sz w:val="28"/>
          <w:szCs w:val="28"/>
        </w:rPr>
      </w:pPr>
    </w:p>
    <w:p w:rsidR="007E7BE7" w:rsidRPr="009A3671" w:rsidRDefault="007E7BE7" w:rsidP="007E7BE7">
      <w:pPr>
        <w:pStyle w:val="Sinespaciado"/>
        <w:jc w:val="center"/>
        <w:rPr>
          <w:rFonts w:ascii="Arial Narrow" w:hAnsi="Arial Narrow" w:cs="Arial"/>
          <w:sz w:val="28"/>
          <w:szCs w:val="28"/>
        </w:rPr>
      </w:pPr>
      <w:r w:rsidRPr="009A3671">
        <w:rPr>
          <w:rFonts w:ascii="Arial Narrow" w:hAnsi="Arial Narrow" w:cs="Arial"/>
          <w:sz w:val="28"/>
          <w:szCs w:val="28"/>
        </w:rPr>
        <w:t>FRANCISCO JAVIER TAMAYO TABARES</w:t>
      </w:r>
    </w:p>
    <w:p w:rsidR="007E7BE7" w:rsidRPr="009A3671" w:rsidRDefault="007E7BE7" w:rsidP="007E7BE7">
      <w:pPr>
        <w:pStyle w:val="Sinespaciado"/>
        <w:jc w:val="center"/>
        <w:rPr>
          <w:rFonts w:ascii="Arial Narrow" w:hAnsi="Arial Narrow" w:cs="Arial"/>
          <w:sz w:val="28"/>
          <w:szCs w:val="28"/>
        </w:rPr>
      </w:pPr>
      <w:r w:rsidRPr="009A3671">
        <w:rPr>
          <w:rFonts w:ascii="Arial Narrow" w:hAnsi="Arial Narrow" w:cs="Arial"/>
          <w:sz w:val="28"/>
          <w:szCs w:val="28"/>
        </w:rPr>
        <w:t>Magistrado Ponente</w:t>
      </w:r>
    </w:p>
    <w:p w:rsidR="007E7BE7" w:rsidRPr="009A3671" w:rsidRDefault="007E7BE7" w:rsidP="007E7BE7">
      <w:pPr>
        <w:pStyle w:val="Sinespaciado"/>
        <w:jc w:val="both"/>
        <w:rPr>
          <w:rFonts w:ascii="Arial Narrow" w:hAnsi="Arial Narrow" w:cs="Arial"/>
          <w:sz w:val="28"/>
          <w:szCs w:val="28"/>
        </w:rPr>
      </w:pPr>
    </w:p>
    <w:p w:rsidR="007E7BE7" w:rsidRPr="009A3671" w:rsidRDefault="007E7BE7" w:rsidP="007E7BE7">
      <w:pPr>
        <w:pStyle w:val="Sinespaciado"/>
        <w:jc w:val="both"/>
        <w:rPr>
          <w:rFonts w:ascii="Arial Narrow" w:hAnsi="Arial Narrow" w:cs="Arial"/>
          <w:sz w:val="28"/>
          <w:szCs w:val="28"/>
        </w:rPr>
      </w:pPr>
    </w:p>
    <w:p w:rsidR="007E7BE7" w:rsidRPr="009A3671" w:rsidRDefault="007E7BE7" w:rsidP="007E7BE7">
      <w:pPr>
        <w:pStyle w:val="Sinespaciado"/>
        <w:jc w:val="both"/>
        <w:rPr>
          <w:rFonts w:ascii="Arial Narrow" w:hAnsi="Arial Narrow" w:cs="Arial"/>
          <w:sz w:val="28"/>
          <w:szCs w:val="28"/>
        </w:rPr>
      </w:pPr>
    </w:p>
    <w:p w:rsidR="007E7BE7" w:rsidRPr="009A3671" w:rsidRDefault="007E7BE7" w:rsidP="007E7BE7">
      <w:pPr>
        <w:pStyle w:val="Sinespaciado"/>
        <w:jc w:val="both"/>
        <w:rPr>
          <w:rFonts w:ascii="Arial Narrow" w:hAnsi="Arial Narrow" w:cs="Arial"/>
          <w:sz w:val="28"/>
          <w:szCs w:val="28"/>
        </w:rPr>
      </w:pPr>
    </w:p>
    <w:p w:rsidR="007E7BE7" w:rsidRPr="009A3671" w:rsidRDefault="007E7BE7" w:rsidP="007E7BE7">
      <w:pPr>
        <w:pStyle w:val="Sinespaciado"/>
        <w:jc w:val="both"/>
        <w:rPr>
          <w:rFonts w:ascii="Arial Narrow" w:hAnsi="Arial Narrow" w:cs="Arial"/>
          <w:sz w:val="28"/>
          <w:szCs w:val="28"/>
        </w:rPr>
      </w:pPr>
      <w:r w:rsidRPr="009A3671">
        <w:rPr>
          <w:rFonts w:ascii="Arial Narrow" w:hAnsi="Arial Narrow" w:cs="Arial"/>
          <w:sz w:val="28"/>
          <w:szCs w:val="28"/>
        </w:rPr>
        <w:t xml:space="preserve">ANA LUCIA CAICEDO CALDERÓN                         </w:t>
      </w:r>
      <w:r>
        <w:rPr>
          <w:rFonts w:ascii="Arial Narrow" w:hAnsi="Arial Narrow" w:cs="Arial"/>
          <w:sz w:val="28"/>
          <w:szCs w:val="28"/>
        </w:rPr>
        <w:t>OLGA LUCÍA HOYOS SEPÚLVEDA</w:t>
      </w:r>
    </w:p>
    <w:p w:rsidR="007E7BE7" w:rsidRPr="009A3671" w:rsidRDefault="007E7BE7" w:rsidP="007E7BE7">
      <w:pPr>
        <w:pStyle w:val="Sinespaciado"/>
        <w:jc w:val="both"/>
        <w:rPr>
          <w:rFonts w:ascii="Arial Narrow" w:hAnsi="Arial Narrow" w:cs="Arial"/>
          <w:sz w:val="28"/>
          <w:szCs w:val="28"/>
        </w:rPr>
      </w:pPr>
      <w:r w:rsidRPr="009A3671">
        <w:rPr>
          <w:rFonts w:ascii="Arial Narrow" w:hAnsi="Arial Narrow" w:cs="Arial"/>
          <w:sz w:val="28"/>
          <w:szCs w:val="28"/>
        </w:rPr>
        <w:t xml:space="preserve">                    Magistrada                                                       </w:t>
      </w:r>
      <w:r>
        <w:rPr>
          <w:rFonts w:ascii="Arial Narrow" w:hAnsi="Arial Narrow" w:cs="Arial"/>
          <w:sz w:val="28"/>
          <w:szCs w:val="28"/>
        </w:rPr>
        <w:t xml:space="preserve">          Magistrada</w:t>
      </w:r>
    </w:p>
    <w:p w:rsidR="007E7BE7" w:rsidRPr="009A3671" w:rsidRDefault="007E7BE7" w:rsidP="007E7BE7">
      <w:pPr>
        <w:pStyle w:val="Sinespaciado"/>
        <w:jc w:val="both"/>
        <w:rPr>
          <w:rFonts w:ascii="Arial Narrow" w:hAnsi="Arial Narrow" w:cs="Arial"/>
          <w:sz w:val="28"/>
          <w:szCs w:val="28"/>
        </w:rPr>
      </w:pPr>
    </w:p>
    <w:p w:rsidR="007E7BE7" w:rsidRPr="009A3671" w:rsidRDefault="007E7BE7" w:rsidP="007E7BE7">
      <w:pPr>
        <w:pStyle w:val="Sinespaciado"/>
        <w:jc w:val="both"/>
        <w:rPr>
          <w:rFonts w:ascii="Arial Narrow" w:hAnsi="Arial Narrow" w:cs="Arial"/>
          <w:sz w:val="28"/>
          <w:szCs w:val="28"/>
        </w:rPr>
      </w:pPr>
    </w:p>
    <w:p w:rsidR="007E7BE7" w:rsidRPr="009A3671" w:rsidRDefault="007E7BE7" w:rsidP="007E7BE7">
      <w:pPr>
        <w:pStyle w:val="Sinespaciado"/>
        <w:jc w:val="center"/>
        <w:rPr>
          <w:rFonts w:ascii="Arial Narrow" w:hAnsi="Arial Narrow" w:cs="Arial"/>
          <w:sz w:val="28"/>
          <w:szCs w:val="28"/>
        </w:rPr>
      </w:pPr>
      <w:r w:rsidRPr="009A3671">
        <w:rPr>
          <w:rFonts w:ascii="Arial Narrow" w:hAnsi="Arial Narrow" w:cs="Arial"/>
          <w:sz w:val="28"/>
          <w:szCs w:val="28"/>
        </w:rPr>
        <w:t xml:space="preserve">Alonso Gaviria Ocampo </w:t>
      </w:r>
    </w:p>
    <w:p w:rsidR="007E7BE7" w:rsidRDefault="007E7BE7" w:rsidP="007E7BE7">
      <w:pPr>
        <w:pStyle w:val="Sinespaciado"/>
        <w:jc w:val="center"/>
      </w:pPr>
      <w:r w:rsidRPr="009A3671">
        <w:rPr>
          <w:rFonts w:ascii="Arial Narrow" w:hAnsi="Arial Narrow" w:cs="Arial"/>
          <w:sz w:val="28"/>
          <w:szCs w:val="28"/>
        </w:rPr>
        <w:t>Secretario</w:t>
      </w:r>
    </w:p>
    <w:p w:rsidR="007E7BE7" w:rsidRDefault="007E7BE7" w:rsidP="007E7BE7"/>
    <w:p w:rsidR="007E7BE7" w:rsidRDefault="007E7BE7" w:rsidP="007E7BE7"/>
    <w:p w:rsidR="00C35CA1" w:rsidRDefault="00C35CA1"/>
    <w:sectPr w:rsidR="00C35CA1" w:rsidSect="002F0C25">
      <w:headerReference w:type="even" r:id="rId8"/>
      <w:headerReference w:type="default" r:id="rId9"/>
      <w:footerReference w:type="default" r:id="rId10"/>
      <w:pgSz w:w="12242" w:h="18722" w:code="119"/>
      <w:pgMar w:top="1560"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98E" w:rsidRDefault="002B798E" w:rsidP="007E7BE7">
      <w:r>
        <w:separator/>
      </w:r>
    </w:p>
  </w:endnote>
  <w:endnote w:type="continuationSeparator" w:id="0">
    <w:p w:rsidR="002B798E" w:rsidRDefault="002B798E" w:rsidP="007E7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BatangChe">
    <w:panose1 w:val="02030609000101010101"/>
    <w:charset w:val="81"/>
    <w:family w:val="modern"/>
    <w:pitch w:val="fixed"/>
    <w:sig w:usb0="B00002AF" w:usb1="69D77CFB" w:usb2="00000030" w:usb3="00000000" w:csb0="0008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AC" w:rsidRPr="00557A1C" w:rsidRDefault="002B798E">
    <w:pPr>
      <w:pStyle w:val="Piedepgina"/>
      <w:jc w:val="right"/>
      <w:rPr>
        <w:rFonts w:ascii="Arial" w:hAnsi="Arial" w:cs="Arial"/>
        <w:sz w:val="16"/>
        <w:szCs w:val="16"/>
      </w:rPr>
    </w:pPr>
    <w:r w:rsidRPr="00557A1C">
      <w:rPr>
        <w:rFonts w:ascii="Arial" w:hAnsi="Arial" w:cs="Arial"/>
        <w:sz w:val="16"/>
        <w:szCs w:val="16"/>
      </w:rPr>
      <w:fldChar w:fldCharType="begin"/>
    </w:r>
    <w:r w:rsidRPr="00557A1C">
      <w:rPr>
        <w:rFonts w:ascii="Arial" w:hAnsi="Arial" w:cs="Arial"/>
        <w:sz w:val="16"/>
        <w:szCs w:val="16"/>
      </w:rPr>
      <w:instrText xml:space="preserve"> PAGE   \* MERGEFORMAT </w:instrText>
    </w:r>
    <w:r w:rsidRPr="00557A1C">
      <w:rPr>
        <w:rFonts w:ascii="Arial" w:hAnsi="Arial" w:cs="Arial"/>
        <w:sz w:val="16"/>
        <w:szCs w:val="16"/>
      </w:rPr>
      <w:fldChar w:fldCharType="separate"/>
    </w:r>
    <w:r w:rsidR="00A97037">
      <w:rPr>
        <w:rFonts w:ascii="Arial" w:hAnsi="Arial" w:cs="Arial"/>
        <w:noProof/>
        <w:sz w:val="16"/>
        <w:szCs w:val="16"/>
      </w:rPr>
      <w:t>1</w:t>
    </w:r>
    <w:r w:rsidRPr="00557A1C">
      <w:rPr>
        <w:rFonts w:ascii="Arial" w:hAnsi="Arial" w:cs="Arial"/>
        <w:sz w:val="16"/>
        <w:szCs w:val="16"/>
      </w:rPr>
      <w:fldChar w:fldCharType="end"/>
    </w:r>
  </w:p>
  <w:p w:rsidR="004D57AC" w:rsidRDefault="002B798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98E" w:rsidRDefault="002B798E" w:rsidP="007E7BE7">
      <w:r>
        <w:separator/>
      </w:r>
    </w:p>
  </w:footnote>
  <w:footnote w:type="continuationSeparator" w:id="0">
    <w:p w:rsidR="002B798E" w:rsidRDefault="002B798E" w:rsidP="007E7BE7">
      <w:r>
        <w:continuationSeparator/>
      </w:r>
    </w:p>
  </w:footnote>
  <w:footnote w:id="1">
    <w:p w:rsidR="007E7BE7" w:rsidRPr="00E379EE" w:rsidRDefault="007E7BE7" w:rsidP="007E7BE7">
      <w:pPr>
        <w:pStyle w:val="Textonotapie"/>
        <w:rPr>
          <w:rFonts w:cs="Arial"/>
          <w:sz w:val="16"/>
          <w:szCs w:val="16"/>
        </w:rPr>
      </w:pPr>
      <w:r w:rsidRPr="00E379EE">
        <w:rPr>
          <w:rStyle w:val="Refdenotaalpie"/>
          <w:rFonts w:cs="Arial"/>
          <w:sz w:val="16"/>
          <w:szCs w:val="16"/>
        </w:rPr>
        <w:footnoteRef/>
      </w:r>
      <w:r w:rsidRPr="00E379EE">
        <w:rPr>
          <w:rFonts w:cs="Arial"/>
          <w:sz w:val="16"/>
          <w:szCs w:val="16"/>
        </w:rPr>
        <w:t xml:space="preserve"> Sentencia C-243 de mayo 30 de </w:t>
      </w:r>
      <w:smartTag w:uri="urn:schemas-microsoft-com:office:smarttags" w:element="metricconverter">
        <w:smartTagPr>
          <w:attr w:name="ProductID" w:val="1996. M"/>
        </w:smartTagPr>
        <w:r w:rsidRPr="00E379EE">
          <w:rPr>
            <w:rFonts w:cs="Arial"/>
            <w:sz w:val="16"/>
            <w:szCs w:val="16"/>
          </w:rPr>
          <w:t>1996. M</w:t>
        </w:r>
      </w:smartTag>
      <w:r w:rsidRPr="00E379EE">
        <w:rPr>
          <w:rFonts w:cs="Arial"/>
          <w:sz w:val="16"/>
          <w:szCs w:val="16"/>
        </w:rPr>
        <w:t xml:space="preserve">.P. Dr. Vladimiro Naranjo Mesa. Rev. J Y D. T. XXV, ps. </w:t>
      </w:r>
      <w:smartTag w:uri="urn:schemas-microsoft-com:office:smarttags" w:element="metricconverter">
        <w:smartTagPr>
          <w:attr w:name="ProductID" w:val="1000 a"/>
        </w:smartTagPr>
        <w:r w:rsidRPr="00E379EE">
          <w:rPr>
            <w:rFonts w:cs="Arial"/>
            <w:sz w:val="16"/>
            <w:szCs w:val="16"/>
          </w:rPr>
          <w:t>1000 a</w:t>
        </w:r>
      </w:smartTag>
      <w:r w:rsidRPr="00E379EE">
        <w:rPr>
          <w:rFonts w:cs="Arial"/>
          <w:sz w:val="16"/>
          <w:szCs w:val="16"/>
        </w:rPr>
        <w:t xml:space="preserve"> 1003.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AC" w:rsidRDefault="002B798E" w:rsidP="008B3D0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rsidR="004D57AC" w:rsidRDefault="002B798E" w:rsidP="00302CA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AC" w:rsidRDefault="002B798E" w:rsidP="008B3D0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97037">
      <w:rPr>
        <w:rStyle w:val="Nmerodepgina"/>
        <w:noProof/>
      </w:rPr>
      <w:t>1</w:t>
    </w:r>
    <w:r>
      <w:rPr>
        <w:rStyle w:val="Nmerodepgina"/>
      </w:rPr>
      <w:fldChar w:fldCharType="end"/>
    </w:r>
  </w:p>
  <w:p w:rsidR="007B4882" w:rsidRDefault="002B798E" w:rsidP="00B502FB">
    <w:pPr>
      <w:pStyle w:val="Encabezado"/>
      <w:ind w:right="360"/>
      <w:rPr>
        <w:rFonts w:ascii="Arial Narrow" w:hAnsi="Arial Narrow" w:cs="Arial"/>
        <w:sz w:val="16"/>
        <w:szCs w:val="16"/>
        <w:lang w:val="es-CO"/>
      </w:rPr>
    </w:pPr>
    <w:r w:rsidRPr="0064053E">
      <w:rPr>
        <w:rFonts w:ascii="Arial Narrow" w:hAnsi="Arial Narrow" w:cs="Arial"/>
        <w:sz w:val="16"/>
        <w:szCs w:val="16"/>
      </w:rPr>
      <w:t>Radicado No. 66</w:t>
    </w:r>
    <w:r>
      <w:rPr>
        <w:rFonts w:ascii="Arial Narrow" w:hAnsi="Arial Narrow" w:cs="Arial"/>
        <w:sz w:val="16"/>
        <w:szCs w:val="16"/>
        <w:lang w:val="es-CO"/>
      </w:rPr>
      <w:t>001-31-05-</w:t>
    </w:r>
    <w:r w:rsidR="007E7BE7">
      <w:rPr>
        <w:rFonts w:ascii="Arial Narrow" w:hAnsi="Arial Narrow" w:cs="Arial"/>
        <w:sz w:val="16"/>
        <w:szCs w:val="16"/>
        <w:lang w:val="es-CO"/>
      </w:rPr>
      <w:t>001-2017-00536-01</w:t>
    </w:r>
  </w:p>
  <w:p w:rsidR="004D57AC" w:rsidRPr="0064053E" w:rsidRDefault="007E7BE7" w:rsidP="00B502FB">
    <w:pPr>
      <w:pStyle w:val="Encabezado"/>
      <w:ind w:right="360"/>
    </w:pPr>
    <w:r>
      <w:rPr>
        <w:rFonts w:ascii="Arial Narrow" w:hAnsi="Arial Narrow" w:cs="Arial"/>
        <w:sz w:val="16"/>
        <w:szCs w:val="16"/>
        <w:lang w:val="es-CO"/>
      </w:rPr>
      <w:t>José Hector Quintero Casilima v</w:t>
    </w:r>
    <w:r w:rsidR="002B798E">
      <w:rPr>
        <w:rFonts w:ascii="Arial Narrow" w:hAnsi="Arial Narrow" w:cs="Arial"/>
        <w:sz w:val="16"/>
        <w:szCs w:val="16"/>
        <w:lang w:val="es-CO"/>
      </w:rPr>
      <w:t xml:space="preserve">s. </w:t>
    </w:r>
    <w:r w:rsidR="008A138E">
      <w:rPr>
        <w:rFonts w:ascii="Arial Narrow" w:hAnsi="Arial Narrow" w:cs="Arial"/>
        <w:sz w:val="16"/>
        <w:szCs w:val="16"/>
        <w:lang w:val="es-CO"/>
      </w:rPr>
      <w:t xml:space="preserve">Colpensiones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4E7E72"/>
    <w:multiLevelType w:val="hybridMultilevel"/>
    <w:tmpl w:val="B77C8CAE"/>
    <w:lvl w:ilvl="0" w:tplc="941A292E">
      <w:start w:val="1"/>
      <w:numFmt w:val="lowerRoman"/>
      <w:lvlText w:val="(%1)"/>
      <w:lvlJc w:val="left"/>
      <w:pPr>
        <w:ind w:left="1428" w:hanging="720"/>
      </w:pPr>
      <w:rPr>
        <w:rFonts w:ascii="Arial Narrow" w:eastAsia="BatangChe" w:hAnsi="Arial Narrow" w:hint="default"/>
        <w:sz w:val="28"/>
        <w:szCs w:val="28"/>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5C9C1494"/>
    <w:multiLevelType w:val="hybridMultilevel"/>
    <w:tmpl w:val="41249416"/>
    <w:lvl w:ilvl="0" w:tplc="016AAABA">
      <w:start w:val="1"/>
      <w:numFmt w:val="decimal"/>
      <w:lvlText w:val="%1."/>
      <w:lvlJc w:val="left"/>
      <w:pPr>
        <w:ind w:left="1211" w:hanging="360"/>
      </w:pPr>
      <w:rPr>
        <w:rFonts w:cs="Arial" w:hint="default"/>
        <w:i/>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BE7"/>
    <w:rsid w:val="00047622"/>
    <w:rsid w:val="00066D39"/>
    <w:rsid w:val="001417FE"/>
    <w:rsid w:val="00153927"/>
    <w:rsid w:val="001779A6"/>
    <w:rsid w:val="00235B9F"/>
    <w:rsid w:val="002B798E"/>
    <w:rsid w:val="00546E67"/>
    <w:rsid w:val="0059079D"/>
    <w:rsid w:val="005D42C6"/>
    <w:rsid w:val="00664C08"/>
    <w:rsid w:val="007E7BE7"/>
    <w:rsid w:val="008A138E"/>
    <w:rsid w:val="00A97037"/>
    <w:rsid w:val="00B17CE1"/>
    <w:rsid w:val="00B578C1"/>
    <w:rsid w:val="00BE7032"/>
    <w:rsid w:val="00C35CA1"/>
    <w:rsid w:val="00C70E1D"/>
    <w:rsid w:val="00CC6C96"/>
    <w:rsid w:val="00D51A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FD0EB04-E730-4E78-A540-B8D5BED99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BE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E7BE7"/>
    <w:pPr>
      <w:spacing w:after="120"/>
    </w:pPr>
    <w:rPr>
      <w:lang w:val="x-none"/>
    </w:rPr>
  </w:style>
  <w:style w:type="character" w:customStyle="1" w:styleId="TextoindependienteCar">
    <w:name w:val="Texto independiente Car"/>
    <w:basedOn w:val="Fuentedeprrafopredeter"/>
    <w:link w:val="Textoindependiente"/>
    <w:rsid w:val="007E7BE7"/>
    <w:rPr>
      <w:rFonts w:ascii="Times New Roman" w:eastAsia="Times New Roman" w:hAnsi="Times New Roman" w:cs="Times New Roman"/>
      <w:sz w:val="24"/>
      <w:szCs w:val="24"/>
      <w:lang w:val="x-none" w:eastAsia="es-ES"/>
    </w:rPr>
  </w:style>
  <w:style w:type="paragraph" w:styleId="Encabezado">
    <w:name w:val="header"/>
    <w:basedOn w:val="Normal"/>
    <w:link w:val="EncabezadoCar"/>
    <w:rsid w:val="007E7BE7"/>
    <w:pPr>
      <w:tabs>
        <w:tab w:val="center" w:pos="4252"/>
        <w:tab w:val="right" w:pos="8504"/>
      </w:tabs>
    </w:pPr>
    <w:rPr>
      <w:lang w:val="x-none"/>
    </w:rPr>
  </w:style>
  <w:style w:type="character" w:customStyle="1" w:styleId="EncabezadoCar">
    <w:name w:val="Encabezado Car"/>
    <w:basedOn w:val="Fuentedeprrafopredeter"/>
    <w:link w:val="Encabezado"/>
    <w:rsid w:val="007E7BE7"/>
    <w:rPr>
      <w:rFonts w:ascii="Times New Roman" w:eastAsia="Times New Roman" w:hAnsi="Times New Roman" w:cs="Times New Roman"/>
      <w:sz w:val="24"/>
      <w:szCs w:val="24"/>
      <w:lang w:val="x-none" w:eastAsia="es-ES"/>
    </w:rPr>
  </w:style>
  <w:style w:type="paragraph" w:styleId="Piedepgina">
    <w:name w:val="footer"/>
    <w:basedOn w:val="Normal"/>
    <w:link w:val="PiedepginaCar"/>
    <w:rsid w:val="007E7BE7"/>
    <w:pPr>
      <w:tabs>
        <w:tab w:val="center" w:pos="4252"/>
        <w:tab w:val="right" w:pos="8504"/>
      </w:tabs>
    </w:pPr>
    <w:rPr>
      <w:lang w:val="x-none"/>
    </w:rPr>
  </w:style>
  <w:style w:type="character" w:customStyle="1" w:styleId="PiedepginaCar">
    <w:name w:val="Pie de página Car"/>
    <w:basedOn w:val="Fuentedeprrafopredeter"/>
    <w:link w:val="Piedepgina"/>
    <w:rsid w:val="007E7BE7"/>
    <w:rPr>
      <w:rFonts w:ascii="Times New Roman" w:eastAsia="Times New Roman" w:hAnsi="Times New Roman" w:cs="Times New Roman"/>
      <w:sz w:val="24"/>
      <w:szCs w:val="24"/>
      <w:lang w:val="x-none" w:eastAsia="es-ES"/>
    </w:rPr>
  </w:style>
  <w:style w:type="character" w:styleId="Nmerodepgina">
    <w:name w:val="page number"/>
    <w:basedOn w:val="Fuentedeprrafopredeter"/>
    <w:rsid w:val="007E7BE7"/>
  </w:style>
  <w:style w:type="paragraph" w:styleId="Textonotapie">
    <w:name w:val="footnote text"/>
    <w:aliases w:val="Footnote Text Char Char Char Char Char,Footnote Text Char Char Char Char,Footnote reference,FA Fu,Footnote Text Char Char Char Car"/>
    <w:basedOn w:val="Normal"/>
    <w:link w:val="TextonotapieCar"/>
    <w:semiHidden/>
    <w:rsid w:val="007E7BE7"/>
    <w:rPr>
      <w:sz w:val="20"/>
      <w:szCs w:val="20"/>
      <w:lang w:val="x-none" w:eastAsia="x-none"/>
    </w:rPr>
  </w:style>
  <w:style w:type="character" w:customStyle="1" w:styleId="TextonotapieCar">
    <w:name w:val="Texto nota pie Car"/>
    <w:aliases w:val="Footnote Text Char Char Char Char Char Car,Footnote Text Char Char Char Char Car,Footnote reference Car,FA Fu Car,Footnote Text Char Char Char Car Car"/>
    <w:basedOn w:val="Fuentedeprrafopredeter"/>
    <w:link w:val="Textonotapie"/>
    <w:semiHidden/>
    <w:rsid w:val="007E7BE7"/>
    <w:rPr>
      <w:rFonts w:ascii="Times New Roman" w:eastAsia="Times New Roman" w:hAnsi="Times New Roman" w:cs="Times New Roman"/>
      <w:sz w:val="20"/>
      <w:szCs w:val="20"/>
      <w:lang w:val="x-none" w:eastAsia="x-none"/>
    </w:rPr>
  </w:style>
  <w:style w:type="character" w:styleId="Refdenotaalpie">
    <w:name w:val="footnote reference"/>
    <w:semiHidden/>
    <w:rsid w:val="007E7BE7"/>
    <w:rPr>
      <w:vertAlign w:val="superscript"/>
    </w:rPr>
  </w:style>
  <w:style w:type="paragraph" w:styleId="Sinespaciado">
    <w:name w:val="No Spacing"/>
    <w:uiPriority w:val="1"/>
    <w:qFormat/>
    <w:rsid w:val="007E7BE7"/>
    <w:pPr>
      <w:spacing w:after="0"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B17C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6</Pages>
  <Words>1874</Words>
  <Characters>10309</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Julia Andrea Benavides Tovar</cp:lastModifiedBy>
  <cp:revision>1</cp:revision>
  <dcterms:created xsi:type="dcterms:W3CDTF">2018-04-09T15:46:00Z</dcterms:created>
  <dcterms:modified xsi:type="dcterms:W3CDTF">2018-04-09T18:14:00Z</dcterms:modified>
</cp:coreProperties>
</file>