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8ED" w:rsidRPr="00400CCC" w:rsidRDefault="004908ED" w:rsidP="004908ED">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lang w:eastAsia="fr-FR"/>
        </w:rPr>
      </w:pPr>
      <w:r w:rsidRPr="00400CCC">
        <w:rPr>
          <w:rFonts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p w:rsidR="004908ED" w:rsidRDefault="004908ED" w:rsidP="004908ED">
      <w:pPr>
        <w:pStyle w:val="a"/>
        <w:jc w:val="both"/>
        <w:rPr>
          <w:rFonts w:ascii="Arial" w:hAnsi="Arial" w:cs="Arial"/>
          <w:b w:val="0"/>
        </w:rPr>
      </w:pPr>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AD7619">
        <w:rPr>
          <w:rFonts w:ascii="Arial Narrow" w:hAnsi="Arial Narrow" w:cs="Arial"/>
          <w:i/>
          <w:sz w:val="20"/>
        </w:rPr>
        <w:t>jueves</w:t>
      </w:r>
      <w:r w:rsidR="00241CF7">
        <w:rPr>
          <w:rFonts w:ascii="Arial Narrow" w:hAnsi="Arial Narrow" w:cs="Arial"/>
          <w:i/>
          <w:sz w:val="20"/>
        </w:rPr>
        <w:t xml:space="preserve"> </w:t>
      </w:r>
      <w:r w:rsidR="00DA0C42">
        <w:rPr>
          <w:rFonts w:ascii="Arial Narrow" w:hAnsi="Arial Narrow" w:cs="Arial"/>
          <w:i/>
          <w:sz w:val="20"/>
        </w:rPr>
        <w:t>12</w:t>
      </w:r>
      <w:r w:rsidR="00FF75A4">
        <w:rPr>
          <w:rFonts w:ascii="Arial Narrow" w:hAnsi="Arial Narrow" w:cs="Arial"/>
          <w:i/>
          <w:sz w:val="20"/>
        </w:rPr>
        <w:t xml:space="preserve"> de </w:t>
      </w:r>
      <w:r w:rsidR="00444501">
        <w:rPr>
          <w:rFonts w:ascii="Arial Narrow" w:hAnsi="Arial Narrow" w:cs="Arial"/>
          <w:i/>
          <w:sz w:val="20"/>
        </w:rPr>
        <w:t>abril</w:t>
      </w:r>
      <w:r w:rsidR="00224471">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444501">
        <w:rPr>
          <w:rFonts w:ascii="Arial Narrow" w:hAnsi="Arial Narrow" w:cs="Arial"/>
          <w:i/>
          <w:sz w:val="20"/>
        </w:rPr>
        <w:t>8</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66001-31-05-00</w:t>
      </w:r>
      <w:r w:rsidR="00444501">
        <w:rPr>
          <w:rFonts w:ascii="Arial Narrow" w:hAnsi="Arial Narrow" w:cs="Arial"/>
          <w:bCs/>
          <w:i/>
          <w:sz w:val="20"/>
        </w:rPr>
        <w:t>2</w:t>
      </w:r>
      <w:r>
        <w:rPr>
          <w:rFonts w:ascii="Arial Narrow" w:hAnsi="Arial Narrow" w:cs="Arial"/>
          <w:bCs/>
          <w:i/>
          <w:sz w:val="20"/>
        </w:rPr>
        <w:t>-201</w:t>
      </w:r>
      <w:r w:rsidR="00444501">
        <w:rPr>
          <w:rFonts w:ascii="Arial Narrow" w:hAnsi="Arial Narrow" w:cs="Arial"/>
          <w:bCs/>
          <w:i/>
          <w:sz w:val="20"/>
        </w:rPr>
        <w:t>4</w:t>
      </w:r>
      <w:r>
        <w:rPr>
          <w:rFonts w:ascii="Arial Narrow" w:hAnsi="Arial Narrow" w:cs="Arial"/>
          <w:bCs/>
          <w:i/>
          <w:sz w:val="20"/>
        </w:rPr>
        <w:t>-00</w:t>
      </w:r>
      <w:r w:rsidR="00444501">
        <w:rPr>
          <w:rFonts w:ascii="Arial Narrow" w:hAnsi="Arial Narrow" w:cs="Arial"/>
          <w:bCs/>
          <w:i/>
          <w:sz w:val="20"/>
        </w:rPr>
        <w:t>681</w:t>
      </w:r>
      <w:r>
        <w:rPr>
          <w:rFonts w:ascii="Arial Narrow" w:hAnsi="Arial Narrow" w:cs="Arial"/>
          <w:bCs/>
          <w:i/>
          <w:sz w:val="20"/>
        </w:rPr>
        <w:t>-01</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444501">
        <w:rPr>
          <w:rFonts w:ascii="Arial Narrow" w:hAnsi="Arial Narrow" w:cs="Arial"/>
          <w:i/>
          <w:iCs/>
          <w:sz w:val="20"/>
        </w:rPr>
        <w:t xml:space="preserve">Ángel Antonio Vélez Villa y María </w:t>
      </w:r>
      <w:proofErr w:type="spellStart"/>
      <w:r w:rsidR="00444501">
        <w:rPr>
          <w:rFonts w:ascii="Arial Narrow" w:hAnsi="Arial Narrow" w:cs="Arial"/>
          <w:i/>
          <w:iCs/>
          <w:sz w:val="20"/>
        </w:rPr>
        <w:t>Nathalia</w:t>
      </w:r>
      <w:proofErr w:type="spellEnd"/>
      <w:r w:rsidR="00444501">
        <w:rPr>
          <w:rFonts w:ascii="Arial Narrow" w:hAnsi="Arial Narrow" w:cs="Arial"/>
          <w:i/>
          <w:iCs/>
          <w:sz w:val="20"/>
        </w:rPr>
        <w:t xml:space="preserve"> Parra Bedoya </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444501">
        <w:rPr>
          <w:rFonts w:ascii="Arial Narrow" w:hAnsi="Arial Narrow" w:cs="Arial"/>
          <w:bCs/>
          <w:i/>
          <w:sz w:val="20"/>
        </w:rPr>
        <w:t>Julieta del Socorro Ramírez Cifuentes y otros</w:t>
      </w:r>
      <w:r w:rsidR="006C1EE0">
        <w:rPr>
          <w:rFonts w:ascii="Arial Narrow" w:hAnsi="Arial Narrow" w:cs="Arial"/>
          <w:bCs/>
          <w:i/>
          <w:sz w:val="20"/>
        </w:rPr>
        <w:t>.</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444501">
        <w:rPr>
          <w:rFonts w:ascii="Arial Narrow" w:hAnsi="Arial Narrow" w:cs="Arial"/>
          <w:i/>
          <w:sz w:val="20"/>
        </w:rPr>
        <w:t>Segundo</w:t>
      </w:r>
      <w:r w:rsidR="001827B0">
        <w:rPr>
          <w:rFonts w:ascii="Arial Narrow" w:hAnsi="Arial Narrow" w:cs="Arial"/>
          <w:i/>
          <w:sz w:val="20"/>
        </w:rPr>
        <w:t xml:space="preserve"> </w:t>
      </w:r>
      <w:r w:rsidRPr="00C5292A">
        <w:rPr>
          <w:rFonts w:ascii="Arial Narrow" w:hAnsi="Arial Narrow" w:cs="Arial"/>
          <w:i/>
          <w:sz w:val="20"/>
        </w:rPr>
        <w:t>Laboral del Circuito de 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073045" w:rsidRDefault="00073045" w:rsidP="004B5294">
      <w:pPr>
        <w:autoSpaceDE w:val="0"/>
        <w:autoSpaceDN w:val="0"/>
        <w:adjustRightInd w:val="0"/>
        <w:ind w:left="2127" w:hanging="2127"/>
        <w:jc w:val="both"/>
        <w:rPr>
          <w:rFonts w:ascii="Arial Narrow" w:hAnsi="Arial Narrow" w:cs="Arial"/>
          <w:b/>
          <w:bCs/>
          <w:i/>
          <w:sz w:val="20"/>
        </w:rPr>
      </w:pPr>
    </w:p>
    <w:p w:rsidR="00073045" w:rsidRDefault="00181D67" w:rsidP="004B5294">
      <w:pPr>
        <w:autoSpaceDE w:val="0"/>
        <w:autoSpaceDN w:val="0"/>
        <w:adjustRightInd w:val="0"/>
        <w:ind w:left="2127" w:hanging="2127"/>
        <w:jc w:val="both"/>
      </w:pPr>
      <w:r w:rsidRPr="00C5292A">
        <w:rPr>
          <w:rFonts w:ascii="Arial Narrow" w:hAnsi="Arial Narrow" w:cs="Arial"/>
          <w:b/>
          <w:bCs/>
          <w:i/>
          <w:sz w:val="20"/>
        </w:rPr>
        <w:t xml:space="preserve">Tema: </w:t>
      </w:r>
      <w:r w:rsidRPr="00C5292A">
        <w:rPr>
          <w:rFonts w:ascii="Arial Narrow" w:hAnsi="Arial Narrow" w:cs="Arial"/>
          <w:b/>
          <w:bCs/>
          <w:i/>
          <w:sz w:val="20"/>
        </w:rPr>
        <w:tab/>
      </w:r>
      <w:bookmarkStart w:id="0" w:name="_GoBack"/>
      <w:r w:rsidR="00C65493">
        <w:rPr>
          <w:rFonts w:ascii="Arial Narrow" w:hAnsi="Arial Narrow" w:cs="Tahoma"/>
          <w:b/>
          <w:bCs/>
          <w:i/>
          <w:sz w:val="20"/>
          <w:szCs w:val="18"/>
        </w:rPr>
        <w:t xml:space="preserve">FUERZA COMO VICIO DEL CONSENTIMIENTO. </w:t>
      </w:r>
      <w:r w:rsidR="00C65493" w:rsidRPr="004B5294">
        <w:rPr>
          <w:rFonts w:ascii="Arial Narrow" w:hAnsi="Arial Narrow" w:cs="Tahoma"/>
          <w:b/>
          <w:bCs/>
          <w:i/>
          <w:sz w:val="20"/>
          <w:szCs w:val="18"/>
        </w:rPr>
        <w:t>TERMINACIÓN CONTRATO DE TRABAJO DE MUTUO ACUERDO</w:t>
      </w:r>
      <w:bookmarkEnd w:id="0"/>
      <w:r w:rsidR="004B5294" w:rsidRPr="004B5294">
        <w:rPr>
          <w:rFonts w:ascii="Arial Narrow" w:hAnsi="Arial Narrow" w:cs="Tahoma"/>
          <w:b/>
          <w:bCs/>
          <w:i/>
          <w:sz w:val="20"/>
          <w:szCs w:val="18"/>
        </w:rPr>
        <w:t>.</w:t>
      </w:r>
      <w:r w:rsidR="004B5294">
        <w:rPr>
          <w:rFonts w:ascii="Arial Narrow" w:hAnsi="Arial Narrow" w:cs="Tahoma"/>
          <w:b/>
          <w:bCs/>
          <w:i/>
          <w:sz w:val="20"/>
          <w:szCs w:val="18"/>
        </w:rPr>
        <w:t xml:space="preserve"> </w:t>
      </w:r>
      <w:r w:rsidR="004B5294" w:rsidRPr="004B5294">
        <w:rPr>
          <w:rFonts w:ascii="Arial Narrow" w:hAnsi="Arial Narrow" w:cs="Tahoma"/>
          <w:bCs/>
          <w:i/>
          <w:sz w:val="20"/>
          <w:szCs w:val="18"/>
        </w:rPr>
        <w:t>A contrario sensu, la manifestación del trabajador (a) al renunciar o aceptar el común acuerdo que le formula el otro contratante, no puede dejar asomo de dudas qué tal es su deseo o querer, quién por tan trascendental determinación dejará definitivamente su empleo, y por consiguiente, su principal o única fuente de ingresos para su subsistencia, y la de su familia. Ello, impone necesariamente, que una decisión de tal magnitud, debe ser el resultado de sopesar, interiormente, las razones que puedan jugar en pro o en contra, del trabajador (a), de allí que insista la jurisprudencia patria, que a este o está, se le brinde un tiempo prudencial para dar la respuesta, inclusive, que lo pueda consultar con su círculo familiar, que con él podría resultar, favorecido o desfavorecido con el sedicente acuerdo.</w:t>
      </w:r>
      <w:r w:rsidR="00073045" w:rsidRPr="00073045">
        <w:t xml:space="preserve"> </w:t>
      </w:r>
    </w:p>
    <w:p w:rsidR="00073045" w:rsidRDefault="00073045" w:rsidP="004B5294">
      <w:pPr>
        <w:autoSpaceDE w:val="0"/>
        <w:autoSpaceDN w:val="0"/>
        <w:adjustRightInd w:val="0"/>
        <w:ind w:left="2127" w:hanging="2127"/>
        <w:jc w:val="both"/>
        <w:rPr>
          <w:rFonts w:ascii="Arial Narrow" w:hAnsi="Arial Narrow" w:cs="Tahoma"/>
          <w:bCs/>
          <w:i/>
          <w:sz w:val="20"/>
          <w:szCs w:val="18"/>
        </w:rPr>
      </w:pPr>
    </w:p>
    <w:p w:rsidR="00DA220E" w:rsidRDefault="00073045" w:rsidP="004B5294">
      <w:pPr>
        <w:autoSpaceDE w:val="0"/>
        <w:autoSpaceDN w:val="0"/>
        <w:adjustRightInd w:val="0"/>
        <w:ind w:left="2127" w:hanging="2127"/>
        <w:jc w:val="both"/>
        <w:rPr>
          <w:rFonts w:ascii="Arial Narrow" w:hAnsi="Arial Narrow" w:cs="Tahoma"/>
          <w:bCs/>
          <w:i/>
          <w:sz w:val="20"/>
          <w:szCs w:val="18"/>
        </w:rPr>
      </w:pPr>
      <w:r w:rsidRPr="00073045">
        <w:rPr>
          <w:rFonts w:ascii="Arial Narrow" w:hAnsi="Arial Narrow" w:cs="Tahoma"/>
          <w:bCs/>
          <w:i/>
          <w:sz w:val="20"/>
          <w:szCs w:val="18"/>
        </w:rPr>
        <w:t>Oportunidad, que efectivamente no se les otorgó a los demandantes, a quienes por el contrario, se les sorprendió al filo de su jornada laboral, 6 de la tarde, con la noticia y la presentación de unos documentos para su firma, y en los que se les condensaba, en forma inconsulta, la terminación consensual de sus contratos de trabajo, amén de que para infundir un mayor temor, el acto se hizo en presencia de un abogado de la empresa, lo que a las claras revela, también, un desequilibrio entre las partes, puesto que al igual que a los demandados, a sus contradictores les asistía plenamente el derecho, de consultar y recibir asesoría, acerca del contenido de los documentos elaborados por la contraparte.</w:t>
      </w:r>
    </w:p>
    <w:p w:rsidR="00073045" w:rsidRDefault="008D32A8" w:rsidP="004B5294">
      <w:pPr>
        <w:autoSpaceDE w:val="0"/>
        <w:autoSpaceDN w:val="0"/>
        <w:adjustRightInd w:val="0"/>
        <w:ind w:left="2127" w:hanging="2127"/>
        <w:jc w:val="both"/>
        <w:rPr>
          <w:rFonts w:ascii="Arial Narrow" w:hAnsi="Arial Narrow" w:cs="Tahoma"/>
          <w:bCs/>
          <w:i/>
          <w:sz w:val="20"/>
          <w:szCs w:val="18"/>
        </w:rPr>
      </w:pPr>
      <w:r>
        <w:rPr>
          <w:rFonts w:ascii="Arial Narrow" w:hAnsi="Arial Narrow" w:cs="Tahoma"/>
          <w:bCs/>
          <w:i/>
          <w:sz w:val="20"/>
          <w:szCs w:val="18"/>
        </w:rPr>
        <w:t>(…)</w:t>
      </w:r>
    </w:p>
    <w:p w:rsidR="008D32A8" w:rsidRPr="008D32A8" w:rsidRDefault="008D32A8" w:rsidP="008D32A8">
      <w:pPr>
        <w:autoSpaceDE w:val="0"/>
        <w:autoSpaceDN w:val="0"/>
        <w:adjustRightInd w:val="0"/>
        <w:ind w:left="2127" w:hanging="2127"/>
        <w:jc w:val="both"/>
        <w:rPr>
          <w:rFonts w:ascii="Arial Narrow" w:hAnsi="Arial Narrow" w:cs="Tahoma"/>
          <w:bCs/>
          <w:i/>
          <w:sz w:val="20"/>
          <w:szCs w:val="18"/>
        </w:rPr>
      </w:pPr>
      <w:r w:rsidRPr="008D32A8">
        <w:rPr>
          <w:rFonts w:ascii="Arial Narrow" w:hAnsi="Arial Narrow" w:cs="Tahoma"/>
          <w:bCs/>
          <w:i/>
          <w:sz w:val="20"/>
          <w:szCs w:val="18"/>
        </w:rPr>
        <w:t>Por lo tanto, no se les dio el tiempo prudencial, para que sopesaran las razones que condujeran a la conveniencia o no de tal finiquito contractual, traducido ese tiempo, no en el sólo transcurrir de minutos u horas, sino de días, y peor aún, si se les conmino simplemente a firmar, por cuanto no había tiempo de revisar los documentos.</w:t>
      </w:r>
    </w:p>
    <w:p w:rsidR="008D32A8" w:rsidRPr="008D32A8" w:rsidRDefault="008D32A8" w:rsidP="008D32A8">
      <w:pPr>
        <w:autoSpaceDE w:val="0"/>
        <w:autoSpaceDN w:val="0"/>
        <w:adjustRightInd w:val="0"/>
        <w:ind w:left="2127" w:hanging="2127"/>
        <w:jc w:val="both"/>
        <w:rPr>
          <w:rFonts w:ascii="Arial Narrow" w:hAnsi="Arial Narrow" w:cs="Tahoma"/>
          <w:bCs/>
          <w:i/>
          <w:sz w:val="20"/>
          <w:szCs w:val="18"/>
        </w:rPr>
      </w:pPr>
    </w:p>
    <w:p w:rsidR="00073045" w:rsidRDefault="008D32A8" w:rsidP="008D32A8">
      <w:pPr>
        <w:autoSpaceDE w:val="0"/>
        <w:autoSpaceDN w:val="0"/>
        <w:adjustRightInd w:val="0"/>
        <w:ind w:left="2127" w:hanging="2127"/>
        <w:jc w:val="both"/>
        <w:rPr>
          <w:rFonts w:ascii="Arial Narrow" w:hAnsi="Arial Narrow" w:cs="Tahoma"/>
          <w:bCs/>
          <w:i/>
          <w:sz w:val="20"/>
          <w:szCs w:val="18"/>
        </w:rPr>
      </w:pPr>
      <w:r w:rsidRPr="008D32A8">
        <w:rPr>
          <w:rFonts w:ascii="Arial Narrow" w:hAnsi="Arial Narrow" w:cs="Tahoma"/>
          <w:bCs/>
          <w:i/>
          <w:sz w:val="20"/>
          <w:szCs w:val="18"/>
        </w:rPr>
        <w:t>En tales circunstancias surge inevitablemente, el vicio del consentimiento que campeó en ambas terminaciones de los contratos de trabajo, de los demandantes, por lo que, entonces, se impondrá la condena consistente en la indemnización por despido injusto,</w:t>
      </w:r>
    </w:p>
    <w:p w:rsidR="00073045" w:rsidRDefault="00073045" w:rsidP="004B5294">
      <w:pPr>
        <w:autoSpaceDE w:val="0"/>
        <w:autoSpaceDN w:val="0"/>
        <w:adjustRightInd w:val="0"/>
        <w:ind w:left="2127" w:hanging="2127"/>
        <w:jc w:val="both"/>
        <w:rPr>
          <w:rFonts w:ascii="Arial Narrow" w:hAnsi="Arial Narrow" w:cs="Tahoma"/>
          <w:bCs/>
          <w:i/>
          <w:sz w:val="20"/>
          <w:szCs w:val="18"/>
        </w:rPr>
      </w:pPr>
    </w:p>
    <w:p w:rsidR="00073045" w:rsidRDefault="00073045" w:rsidP="004B5294">
      <w:pPr>
        <w:autoSpaceDE w:val="0"/>
        <w:autoSpaceDN w:val="0"/>
        <w:adjustRightInd w:val="0"/>
        <w:ind w:left="2127" w:hanging="2127"/>
        <w:jc w:val="both"/>
        <w:rPr>
          <w:rFonts w:ascii="Arial Narrow" w:hAnsi="Arial Narrow" w:cs="Tahoma"/>
          <w:bCs/>
          <w:i/>
          <w:sz w:val="20"/>
          <w:szCs w:val="18"/>
        </w:rPr>
      </w:pPr>
    </w:p>
    <w:p w:rsidR="00181D67" w:rsidRPr="00311C32" w:rsidRDefault="00181D67" w:rsidP="00C01FFD">
      <w:pPr>
        <w:pStyle w:val="Sinespaciado"/>
        <w:ind w:left="2127"/>
      </w:pPr>
      <w:r w:rsidRPr="00311C32">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181D67" w:rsidRPr="00D97841" w:rsidRDefault="00241CF7" w:rsidP="00181D67">
      <w:pPr>
        <w:spacing w:line="360" w:lineRule="auto"/>
        <w:ind w:firstLine="851"/>
        <w:jc w:val="both"/>
        <w:rPr>
          <w:rFonts w:ascii="Arial Narrow" w:hAnsi="Arial Narrow" w:cs="Arial"/>
          <w:b/>
          <w:bCs/>
          <w:i/>
          <w:iCs/>
          <w:sz w:val="28"/>
          <w:szCs w:val="28"/>
        </w:rPr>
      </w:pPr>
      <w:r>
        <w:rPr>
          <w:rFonts w:ascii="Arial Narrow" w:eastAsia="Calibri" w:hAnsi="Arial Narrow" w:cs="Arial"/>
          <w:sz w:val="28"/>
          <w:szCs w:val="28"/>
          <w:lang w:val="es-CO" w:eastAsia="en-US"/>
        </w:rPr>
        <w:t xml:space="preserve">En Pereira, a los </w:t>
      </w:r>
      <w:r w:rsidR="001B1A01">
        <w:rPr>
          <w:rFonts w:ascii="Arial Narrow" w:eastAsia="Calibri" w:hAnsi="Arial Narrow" w:cs="Arial"/>
          <w:sz w:val="28"/>
          <w:szCs w:val="28"/>
          <w:lang w:val="es-CO" w:eastAsia="en-US"/>
        </w:rPr>
        <w:t>doce</w:t>
      </w:r>
      <w:r w:rsidR="0026532B">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1B1A01">
        <w:rPr>
          <w:rFonts w:ascii="Arial Narrow" w:eastAsia="Calibri" w:hAnsi="Arial Narrow" w:cs="Arial"/>
          <w:sz w:val="28"/>
          <w:szCs w:val="28"/>
          <w:lang w:val="es-CO" w:eastAsia="en-US"/>
        </w:rPr>
        <w:t>12</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607791">
        <w:rPr>
          <w:rFonts w:ascii="Arial Narrow" w:eastAsia="Calibri" w:hAnsi="Arial Narrow" w:cs="Arial"/>
          <w:sz w:val="28"/>
          <w:szCs w:val="28"/>
          <w:lang w:val="es-CO" w:eastAsia="en-US"/>
        </w:rPr>
        <w:t xml:space="preserve">abril </w:t>
      </w:r>
      <w:r w:rsidR="00181D67" w:rsidRPr="00D30FA7">
        <w:rPr>
          <w:rFonts w:ascii="Arial Narrow" w:eastAsia="Calibri" w:hAnsi="Arial Narrow" w:cs="Arial"/>
          <w:sz w:val="28"/>
          <w:szCs w:val="28"/>
          <w:lang w:val="es-CO" w:eastAsia="en-US"/>
        </w:rPr>
        <w:t xml:space="preserve">de dos mil </w:t>
      </w:r>
      <w:r w:rsidR="001827B0">
        <w:rPr>
          <w:rFonts w:ascii="Arial Narrow" w:eastAsia="Calibri" w:hAnsi="Arial Narrow" w:cs="Arial"/>
          <w:sz w:val="28"/>
          <w:szCs w:val="28"/>
          <w:lang w:val="es-CO" w:eastAsia="en-US"/>
        </w:rPr>
        <w:t>dieci</w:t>
      </w:r>
      <w:r w:rsidR="00607791">
        <w:rPr>
          <w:rFonts w:ascii="Arial Narrow" w:eastAsia="Calibri" w:hAnsi="Arial Narrow" w:cs="Arial"/>
          <w:sz w:val="28"/>
          <w:szCs w:val="28"/>
          <w:lang w:val="es-CO" w:eastAsia="en-US"/>
        </w:rPr>
        <w:t>ocho</w:t>
      </w:r>
      <w:r w:rsidR="00181D67" w:rsidRPr="00D30FA7">
        <w:rPr>
          <w:rFonts w:ascii="Arial Narrow" w:eastAsia="Calibri" w:hAnsi="Arial Narrow" w:cs="Arial"/>
          <w:sz w:val="28"/>
          <w:szCs w:val="28"/>
          <w:lang w:val="es-CO" w:eastAsia="en-US"/>
        </w:rPr>
        <w:t xml:space="preserve"> (201</w:t>
      </w:r>
      <w:r w:rsidR="00607791">
        <w:rPr>
          <w:rFonts w:ascii="Arial Narrow" w:eastAsia="Calibri" w:hAnsi="Arial Narrow" w:cs="Arial"/>
          <w:sz w:val="28"/>
          <w:szCs w:val="28"/>
          <w:lang w:val="es-CO" w:eastAsia="en-US"/>
        </w:rPr>
        <w:t>8</w:t>
      </w:r>
      <w:r w:rsidR="00181D67"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9C6454">
        <w:rPr>
          <w:rFonts w:ascii="Arial Narrow" w:eastAsia="Calibri" w:hAnsi="Arial Narrow" w:cs="Arial"/>
          <w:sz w:val="28"/>
          <w:szCs w:val="28"/>
          <w:lang w:val="es-CO" w:eastAsia="en-US"/>
        </w:rPr>
        <w:t>once</w:t>
      </w:r>
      <w:r w:rsidR="001B1A01">
        <w:rPr>
          <w:rFonts w:ascii="Arial Narrow" w:eastAsia="Calibri" w:hAnsi="Arial Narrow" w:cs="Arial"/>
          <w:sz w:val="28"/>
          <w:szCs w:val="28"/>
          <w:lang w:val="es-CO" w:eastAsia="en-US"/>
        </w:rPr>
        <w:t xml:space="preserve"> y quince minutos </w:t>
      </w:r>
      <w:r>
        <w:rPr>
          <w:rFonts w:ascii="Arial Narrow" w:eastAsia="Calibri" w:hAnsi="Arial Narrow" w:cs="Arial"/>
          <w:sz w:val="28"/>
          <w:szCs w:val="28"/>
          <w:lang w:val="es-CO" w:eastAsia="en-US"/>
        </w:rPr>
        <w:t xml:space="preserve">de la mañana </w:t>
      </w:r>
      <w:r w:rsidR="00181D67" w:rsidRPr="00D30FA7">
        <w:rPr>
          <w:rFonts w:ascii="Arial Narrow" w:eastAsia="Calibri" w:hAnsi="Arial Narrow" w:cs="Arial"/>
          <w:sz w:val="28"/>
          <w:szCs w:val="28"/>
          <w:lang w:val="es-CO" w:eastAsia="en-US"/>
        </w:rPr>
        <w:t>(</w:t>
      </w:r>
      <w:r w:rsidR="009C6454">
        <w:rPr>
          <w:rFonts w:ascii="Arial Narrow" w:eastAsia="Calibri" w:hAnsi="Arial Narrow" w:cs="Arial"/>
          <w:sz w:val="28"/>
          <w:szCs w:val="28"/>
          <w:lang w:val="es-CO" w:eastAsia="en-US"/>
        </w:rPr>
        <w:t>11</w:t>
      </w:r>
      <w:r w:rsidR="00181D67" w:rsidRPr="00D30FA7">
        <w:rPr>
          <w:rFonts w:ascii="Arial Narrow" w:eastAsia="Calibri" w:hAnsi="Arial Narrow" w:cs="Arial"/>
          <w:sz w:val="28"/>
          <w:szCs w:val="28"/>
          <w:lang w:val="es-CO" w:eastAsia="en-US"/>
        </w:rPr>
        <w:t>:</w:t>
      </w:r>
      <w:r w:rsidR="001B1A01">
        <w:rPr>
          <w:rFonts w:ascii="Arial Narrow" w:eastAsia="Calibri" w:hAnsi="Arial Narrow" w:cs="Arial"/>
          <w:sz w:val="28"/>
          <w:szCs w:val="28"/>
          <w:lang w:val="es-CO" w:eastAsia="en-US"/>
        </w:rPr>
        <w:t>15</w:t>
      </w:r>
      <w:r w:rsidR="00FF75A4">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w:t>
      </w:r>
      <w:r w:rsidR="007D6042">
        <w:rPr>
          <w:rFonts w:ascii="Arial Narrow" w:hAnsi="Arial Narrow" w:cs="Tahoma"/>
          <w:bCs/>
          <w:color w:val="000000"/>
          <w:sz w:val="28"/>
          <w:szCs w:val="28"/>
          <w:lang w:eastAsia="es-CO"/>
        </w:rPr>
        <w:t>el recinto</w:t>
      </w:r>
      <w:r w:rsidR="00181D67" w:rsidRPr="00D30FA7">
        <w:rPr>
          <w:rFonts w:ascii="Arial Narrow" w:hAnsi="Arial Narrow" w:cs="Tahoma"/>
          <w:bCs/>
          <w:color w:val="000000"/>
          <w:sz w:val="28"/>
          <w:szCs w:val="28"/>
          <w:lang w:eastAsia="es-CO"/>
        </w:rPr>
        <w:t xml:space="preserve"> de Audiencia los magistrados de la Sala </w:t>
      </w:r>
      <w:r w:rsidR="009C6454">
        <w:rPr>
          <w:rFonts w:ascii="Arial Narrow" w:hAnsi="Arial Narrow" w:cs="Tahoma"/>
          <w:bCs/>
          <w:color w:val="000000"/>
          <w:sz w:val="28"/>
          <w:szCs w:val="28"/>
          <w:lang w:eastAsia="es-CO"/>
        </w:rPr>
        <w:t>Cuarta</w:t>
      </w:r>
      <w:r w:rsidR="00A50150">
        <w:rPr>
          <w:rFonts w:ascii="Arial Narrow" w:hAnsi="Arial Narrow" w:cs="Tahoma"/>
          <w:bCs/>
          <w:color w:val="000000"/>
          <w:sz w:val="28"/>
          <w:szCs w:val="28"/>
          <w:lang w:eastAsia="es-CO"/>
        </w:rPr>
        <w:t xml:space="preserve"> de Decisión </w:t>
      </w:r>
      <w:r w:rsidR="00181D67" w:rsidRPr="00D30FA7">
        <w:rPr>
          <w:rFonts w:ascii="Arial Narrow" w:hAnsi="Arial Narrow" w:cs="Tahoma"/>
          <w:bCs/>
          <w:color w:val="000000"/>
          <w:sz w:val="28"/>
          <w:szCs w:val="28"/>
          <w:lang w:eastAsia="es-CO"/>
        </w:rPr>
        <w:t xml:space="preserve">Laboral del Tribunal Superior de Pereira, el ponente declara abierto el acto, que tiene por objeto resolver </w:t>
      </w:r>
      <w:r w:rsidR="009C6454">
        <w:rPr>
          <w:rFonts w:ascii="Arial Narrow" w:hAnsi="Arial Narrow" w:cs="Tahoma"/>
          <w:bCs/>
          <w:color w:val="000000"/>
          <w:sz w:val="28"/>
          <w:szCs w:val="28"/>
          <w:lang w:eastAsia="es-CO"/>
        </w:rPr>
        <w:t xml:space="preserve">los recursos de apelación propuestos por los portavoces judiciales de ambas partes contra la sentencia del </w:t>
      </w:r>
      <w:r w:rsidR="00CD12AB">
        <w:rPr>
          <w:rFonts w:ascii="Arial Narrow" w:hAnsi="Arial Narrow" w:cs="Tahoma"/>
          <w:bCs/>
          <w:color w:val="000000"/>
          <w:sz w:val="28"/>
          <w:szCs w:val="28"/>
          <w:lang w:eastAsia="es-CO"/>
        </w:rPr>
        <w:t xml:space="preserve">Juzgado </w:t>
      </w:r>
      <w:r w:rsidR="009C6454">
        <w:rPr>
          <w:rFonts w:ascii="Arial Narrow" w:hAnsi="Arial Narrow" w:cs="Tahoma"/>
          <w:bCs/>
          <w:color w:val="000000"/>
          <w:sz w:val="28"/>
          <w:szCs w:val="28"/>
          <w:lang w:eastAsia="es-CO"/>
        </w:rPr>
        <w:t>Segundo</w:t>
      </w:r>
      <w:r w:rsidR="00CD12AB">
        <w:rPr>
          <w:rFonts w:ascii="Arial Narrow" w:hAnsi="Arial Narrow" w:cs="Tahoma"/>
          <w:bCs/>
          <w:color w:val="000000"/>
          <w:sz w:val="28"/>
          <w:szCs w:val="28"/>
          <w:lang w:eastAsia="es-CO"/>
        </w:rPr>
        <w:t xml:space="preserve"> Laboral del Circuit</w:t>
      </w:r>
      <w:r w:rsidR="00F36ADD">
        <w:rPr>
          <w:rFonts w:ascii="Arial Narrow" w:hAnsi="Arial Narrow" w:cs="Tahoma"/>
          <w:bCs/>
          <w:color w:val="000000"/>
          <w:sz w:val="28"/>
          <w:szCs w:val="28"/>
          <w:lang w:eastAsia="es-CO"/>
        </w:rPr>
        <w:t xml:space="preserve">o </w:t>
      </w:r>
      <w:r w:rsidR="0026532B">
        <w:rPr>
          <w:rFonts w:ascii="Arial Narrow" w:hAnsi="Arial Narrow" w:cs="Tahoma"/>
          <w:bCs/>
          <w:color w:val="000000"/>
          <w:sz w:val="28"/>
          <w:szCs w:val="28"/>
          <w:lang w:eastAsia="es-CO"/>
        </w:rPr>
        <w:t xml:space="preserve">proferida el </w:t>
      </w:r>
      <w:r w:rsidR="009C6454">
        <w:rPr>
          <w:rFonts w:ascii="Arial Narrow" w:hAnsi="Arial Narrow" w:cs="Tahoma"/>
          <w:bCs/>
          <w:color w:val="000000"/>
          <w:sz w:val="28"/>
          <w:szCs w:val="28"/>
          <w:lang w:eastAsia="es-CO"/>
        </w:rPr>
        <w:t>15</w:t>
      </w:r>
      <w:r w:rsidR="0026532B">
        <w:rPr>
          <w:rFonts w:ascii="Arial Narrow" w:hAnsi="Arial Narrow" w:cs="Tahoma"/>
          <w:bCs/>
          <w:color w:val="000000"/>
          <w:sz w:val="28"/>
          <w:szCs w:val="28"/>
          <w:lang w:eastAsia="es-CO"/>
        </w:rPr>
        <w:t xml:space="preserve"> de </w:t>
      </w:r>
      <w:r w:rsidR="009C6454">
        <w:rPr>
          <w:rFonts w:ascii="Arial Narrow" w:hAnsi="Arial Narrow" w:cs="Tahoma"/>
          <w:bCs/>
          <w:color w:val="000000"/>
          <w:sz w:val="28"/>
          <w:szCs w:val="28"/>
          <w:lang w:eastAsia="es-CO"/>
        </w:rPr>
        <w:t>noviembre</w:t>
      </w:r>
      <w:r w:rsidR="0026532B">
        <w:rPr>
          <w:rFonts w:ascii="Arial Narrow" w:hAnsi="Arial Narrow" w:cs="Tahoma"/>
          <w:bCs/>
          <w:color w:val="000000"/>
          <w:sz w:val="28"/>
          <w:szCs w:val="28"/>
          <w:lang w:eastAsia="es-CO"/>
        </w:rPr>
        <w:t xml:space="preserve"> de 201</w:t>
      </w:r>
      <w:r w:rsidR="00A50150">
        <w:rPr>
          <w:rFonts w:ascii="Arial Narrow" w:hAnsi="Arial Narrow" w:cs="Tahoma"/>
          <w:bCs/>
          <w:color w:val="000000"/>
          <w:sz w:val="28"/>
          <w:szCs w:val="28"/>
          <w:lang w:eastAsia="es-CO"/>
        </w:rPr>
        <w:t>6</w:t>
      </w:r>
      <w:r w:rsidR="00181D67" w:rsidRPr="00D30FA7">
        <w:rPr>
          <w:rFonts w:ascii="Arial Narrow" w:hAnsi="Arial Narrow" w:cs="Arial"/>
          <w:sz w:val="28"/>
          <w:szCs w:val="28"/>
        </w:rPr>
        <w:t>, dentro del proceso ordinario laboral promovido por</w:t>
      </w:r>
      <w:r w:rsidR="00A915C0">
        <w:rPr>
          <w:rFonts w:ascii="Arial Narrow" w:hAnsi="Arial Narrow" w:cs="Arial"/>
          <w:sz w:val="28"/>
          <w:szCs w:val="28"/>
        </w:rPr>
        <w:t xml:space="preserve"> </w:t>
      </w:r>
      <w:r w:rsidR="009C6454">
        <w:rPr>
          <w:rFonts w:ascii="Arial Narrow" w:hAnsi="Arial Narrow" w:cs="Arial"/>
          <w:b/>
          <w:i/>
          <w:sz w:val="28"/>
          <w:szCs w:val="28"/>
        </w:rPr>
        <w:t>Ángel Antonio Vélez</w:t>
      </w:r>
      <w:r w:rsidR="00D97841">
        <w:rPr>
          <w:rFonts w:ascii="Arial Narrow" w:hAnsi="Arial Narrow" w:cs="Arial"/>
          <w:b/>
          <w:i/>
          <w:sz w:val="28"/>
          <w:szCs w:val="28"/>
        </w:rPr>
        <w:t xml:space="preserve"> </w:t>
      </w:r>
      <w:r w:rsidR="009C6454">
        <w:rPr>
          <w:rFonts w:ascii="Arial Narrow" w:hAnsi="Arial Narrow" w:cs="Arial"/>
          <w:b/>
          <w:i/>
          <w:sz w:val="28"/>
          <w:szCs w:val="28"/>
        </w:rPr>
        <w:t xml:space="preserve">Villa y María </w:t>
      </w:r>
      <w:proofErr w:type="spellStart"/>
      <w:r w:rsidR="009C6454">
        <w:rPr>
          <w:rFonts w:ascii="Arial Narrow" w:hAnsi="Arial Narrow" w:cs="Arial"/>
          <w:b/>
          <w:i/>
          <w:sz w:val="28"/>
          <w:szCs w:val="28"/>
        </w:rPr>
        <w:t>Nathalia</w:t>
      </w:r>
      <w:proofErr w:type="spellEnd"/>
      <w:r w:rsidR="009C6454">
        <w:rPr>
          <w:rFonts w:ascii="Arial Narrow" w:hAnsi="Arial Narrow" w:cs="Arial"/>
          <w:b/>
          <w:i/>
          <w:sz w:val="28"/>
          <w:szCs w:val="28"/>
        </w:rPr>
        <w:t xml:space="preserve"> Parra Bedoya </w:t>
      </w:r>
      <w:r w:rsidR="00181D67" w:rsidRPr="00D30FA7">
        <w:rPr>
          <w:rFonts w:ascii="Arial Narrow" w:hAnsi="Arial Narrow" w:cs="Arial"/>
          <w:sz w:val="28"/>
          <w:szCs w:val="28"/>
        </w:rPr>
        <w:t xml:space="preserve">contra </w:t>
      </w:r>
      <w:r w:rsidR="009C6454">
        <w:rPr>
          <w:rFonts w:ascii="Arial Narrow" w:hAnsi="Arial Narrow" w:cs="Arial"/>
          <w:b/>
          <w:i/>
          <w:sz w:val="28"/>
          <w:szCs w:val="28"/>
        </w:rPr>
        <w:t xml:space="preserve">Julieta del Socorro Ramírez Cifuentes, Mario Alejandro Zapata Ramírez, Juliana Zapata Ramírez, </w:t>
      </w:r>
      <w:proofErr w:type="spellStart"/>
      <w:r w:rsidR="009C6454">
        <w:rPr>
          <w:rFonts w:ascii="Arial Narrow" w:hAnsi="Arial Narrow" w:cs="Arial"/>
          <w:b/>
          <w:i/>
          <w:sz w:val="28"/>
          <w:szCs w:val="28"/>
        </w:rPr>
        <w:t>Stephany</w:t>
      </w:r>
      <w:proofErr w:type="spellEnd"/>
      <w:r w:rsidR="009C6454">
        <w:rPr>
          <w:rFonts w:ascii="Arial Narrow" w:hAnsi="Arial Narrow" w:cs="Arial"/>
          <w:b/>
          <w:i/>
          <w:sz w:val="28"/>
          <w:szCs w:val="28"/>
        </w:rPr>
        <w:t xml:space="preserve"> Zapata Ocampo y </w:t>
      </w:r>
      <w:r w:rsidR="009C6454">
        <w:rPr>
          <w:rFonts w:ascii="Arial Narrow" w:hAnsi="Arial Narrow" w:cs="Arial"/>
          <w:b/>
          <w:i/>
          <w:sz w:val="28"/>
          <w:szCs w:val="28"/>
        </w:rPr>
        <w:lastRenderedPageBreak/>
        <w:t>Manuela Zapata Ocampo</w:t>
      </w:r>
      <w:r w:rsidR="009C6454">
        <w:rPr>
          <w:rFonts w:ascii="Arial Narrow" w:hAnsi="Arial Narrow" w:cs="Arial"/>
          <w:i/>
          <w:sz w:val="28"/>
          <w:szCs w:val="28"/>
        </w:rPr>
        <w:t xml:space="preserve">, en calidad de herederos determinados del señor Humberto Zapata Quintana y contra los </w:t>
      </w:r>
      <w:r w:rsidR="009C6454">
        <w:rPr>
          <w:rFonts w:ascii="Arial Narrow" w:hAnsi="Arial Narrow" w:cs="Arial"/>
          <w:b/>
          <w:i/>
          <w:sz w:val="28"/>
          <w:szCs w:val="28"/>
        </w:rPr>
        <w:t xml:space="preserve">Herederos indeterminados de </w:t>
      </w:r>
      <w:r w:rsidR="00B2361A">
        <w:rPr>
          <w:rFonts w:ascii="Arial Narrow" w:hAnsi="Arial Narrow" w:cs="Arial"/>
          <w:b/>
          <w:i/>
          <w:sz w:val="28"/>
          <w:szCs w:val="28"/>
        </w:rPr>
        <w:t>éste</w:t>
      </w:r>
      <w:r w:rsidR="00F36ADD">
        <w:rPr>
          <w:rFonts w:ascii="Arial Narrow" w:hAnsi="Arial Narrow" w:cs="Arial"/>
          <w:b/>
          <w:i/>
          <w:sz w:val="28"/>
          <w:szCs w:val="28"/>
        </w:rPr>
        <w:t>.</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AF1D5C" w:rsidP="00181D67">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00181D67" w:rsidRPr="00D30FA7">
        <w:rPr>
          <w:rFonts w:ascii="Arial Narrow" w:hAnsi="Arial Narrow" w:cs="Tahoma"/>
          <w:b/>
          <w:i/>
          <w:sz w:val="28"/>
          <w:szCs w:val="28"/>
        </w:rPr>
        <w:t>INTRODUCCIÓN</w:t>
      </w:r>
    </w:p>
    <w:p w:rsidR="00181D67" w:rsidRPr="00F60732" w:rsidRDefault="00181D67" w:rsidP="00F60732">
      <w:pPr>
        <w:pStyle w:val="Sinespaciado"/>
      </w:pPr>
    </w:p>
    <w:p w:rsidR="004C616D"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D97841">
        <w:rPr>
          <w:rFonts w:ascii="Arial Narrow" w:hAnsi="Arial Narrow" w:cs="Tahoma"/>
          <w:sz w:val="28"/>
          <w:szCs w:val="28"/>
        </w:rPr>
        <w:t>dígase que</w:t>
      </w:r>
      <w:r w:rsidR="007D6042">
        <w:rPr>
          <w:rFonts w:ascii="Arial Narrow" w:hAnsi="Arial Narrow" w:cs="Tahoma"/>
          <w:sz w:val="28"/>
          <w:szCs w:val="28"/>
        </w:rPr>
        <w:t xml:space="preserve"> </w:t>
      </w:r>
      <w:r w:rsidR="009C6454">
        <w:rPr>
          <w:rFonts w:ascii="Arial Narrow" w:hAnsi="Arial Narrow" w:cs="Tahoma"/>
          <w:sz w:val="28"/>
          <w:szCs w:val="28"/>
        </w:rPr>
        <w:t>piden los demandantes que se declare la existencia de un contrato de trabajo que los at</w:t>
      </w:r>
      <w:r w:rsidR="00DA29C1">
        <w:rPr>
          <w:rFonts w:ascii="Arial Narrow" w:hAnsi="Arial Narrow" w:cs="Tahoma"/>
          <w:sz w:val="28"/>
          <w:szCs w:val="28"/>
        </w:rPr>
        <w:t>ó con el fallecido Humberto Zapata Quintana</w:t>
      </w:r>
      <w:r w:rsidR="004C616D">
        <w:rPr>
          <w:rFonts w:ascii="Arial Narrow" w:hAnsi="Arial Narrow" w:cs="Tahoma"/>
          <w:sz w:val="28"/>
          <w:szCs w:val="28"/>
        </w:rPr>
        <w:t xml:space="preserve"> hasta el 31 de marzo de 2014, que se declare nula la terminación del contrato por mutuo acuerdo, la transacción suscrita entre las partes y la dación en pago y, en consecuencia se declare que la terminación del contrato es injusta y se debe la indemnización del artículo 64 del CL. Pide igualmente que se condene al pago de horas extras, dominicales y la consecuente reliquidación de prestaciones sociales. Igualmente pide que se condene al pago de las prestaciones debidas al finalizar el vínculo laboral, y la indemnización moratoria de que trata el canon 65 del CL y las costas del proceso.</w:t>
      </w:r>
    </w:p>
    <w:p w:rsidR="004C616D" w:rsidRDefault="004C616D" w:rsidP="00181D67">
      <w:pPr>
        <w:shd w:val="clear" w:color="auto" w:fill="FFFFFF"/>
        <w:spacing w:line="360" w:lineRule="auto"/>
        <w:ind w:firstLine="851"/>
        <w:jc w:val="both"/>
        <w:rPr>
          <w:rFonts w:ascii="Arial Narrow" w:hAnsi="Arial Narrow" w:cs="Tahoma"/>
          <w:sz w:val="28"/>
          <w:szCs w:val="28"/>
        </w:rPr>
      </w:pPr>
    </w:p>
    <w:p w:rsidR="0089021A" w:rsidRDefault="0089021A" w:rsidP="00181D67">
      <w:pPr>
        <w:shd w:val="clear" w:color="auto" w:fill="FFFFFF"/>
        <w:spacing w:line="360" w:lineRule="auto"/>
        <w:ind w:firstLine="851"/>
        <w:jc w:val="both"/>
        <w:rPr>
          <w:rFonts w:ascii="Arial Narrow" w:hAnsi="Arial Narrow" w:cs="Tahoma"/>
          <w:sz w:val="28"/>
          <w:szCs w:val="28"/>
          <w:lang w:val="es-CO"/>
        </w:rPr>
      </w:pPr>
      <w:r>
        <w:rPr>
          <w:rFonts w:ascii="Arial Narrow" w:hAnsi="Arial Narrow" w:cs="Tahoma"/>
          <w:sz w:val="28"/>
          <w:szCs w:val="28"/>
          <w:lang w:val="es-CO"/>
        </w:rPr>
        <w:t>Para efectos prácticos se dividirá el relato de los hechos, entre los correspondientes exclusivamente a cada uno de los demandantes y los comunes, así:</w:t>
      </w:r>
    </w:p>
    <w:p w:rsidR="0089021A" w:rsidRDefault="0089021A" w:rsidP="00181D67">
      <w:pPr>
        <w:shd w:val="clear" w:color="auto" w:fill="FFFFFF"/>
        <w:spacing w:line="360" w:lineRule="auto"/>
        <w:ind w:firstLine="851"/>
        <w:jc w:val="both"/>
        <w:rPr>
          <w:rFonts w:ascii="Arial Narrow" w:hAnsi="Arial Narrow" w:cs="Tahoma"/>
          <w:sz w:val="28"/>
          <w:szCs w:val="28"/>
          <w:lang w:val="es-CO"/>
        </w:rPr>
      </w:pPr>
    </w:p>
    <w:p w:rsidR="0089021A" w:rsidRDefault="00F40998" w:rsidP="00181D67">
      <w:pPr>
        <w:shd w:val="clear" w:color="auto" w:fill="FFFFFF"/>
        <w:spacing w:line="360" w:lineRule="auto"/>
        <w:ind w:firstLine="851"/>
        <w:jc w:val="both"/>
        <w:rPr>
          <w:rFonts w:ascii="Arial Narrow" w:hAnsi="Arial Narrow" w:cs="Tahoma"/>
          <w:b/>
          <w:sz w:val="28"/>
          <w:szCs w:val="28"/>
          <w:lang w:val="es-CO"/>
        </w:rPr>
      </w:pPr>
      <w:r>
        <w:rPr>
          <w:rFonts w:ascii="Arial Narrow" w:hAnsi="Arial Narrow" w:cs="Tahoma"/>
          <w:b/>
          <w:sz w:val="28"/>
          <w:szCs w:val="28"/>
          <w:lang w:val="es-CO"/>
        </w:rPr>
        <w:t xml:space="preserve">Hechos alusivos a </w:t>
      </w:r>
      <w:r w:rsidR="0089021A">
        <w:rPr>
          <w:rFonts w:ascii="Arial Narrow" w:hAnsi="Arial Narrow" w:cs="Tahoma"/>
          <w:b/>
          <w:sz w:val="28"/>
          <w:szCs w:val="28"/>
          <w:lang w:val="es-CO"/>
        </w:rPr>
        <w:t>Ángel Antonio Vélez Villa</w:t>
      </w:r>
      <w:r>
        <w:rPr>
          <w:rFonts w:ascii="Arial Narrow" w:hAnsi="Arial Narrow" w:cs="Tahoma"/>
          <w:b/>
          <w:sz w:val="28"/>
          <w:szCs w:val="28"/>
          <w:lang w:val="es-CO"/>
        </w:rPr>
        <w:t>.</w:t>
      </w:r>
    </w:p>
    <w:p w:rsidR="00F40998" w:rsidRDefault="00F40998" w:rsidP="00181D67">
      <w:pPr>
        <w:shd w:val="clear" w:color="auto" w:fill="FFFFFF"/>
        <w:spacing w:line="360" w:lineRule="auto"/>
        <w:ind w:firstLine="851"/>
        <w:jc w:val="both"/>
        <w:rPr>
          <w:rFonts w:ascii="Arial Narrow" w:hAnsi="Arial Narrow" w:cs="Tahoma"/>
          <w:b/>
          <w:sz w:val="28"/>
          <w:szCs w:val="28"/>
          <w:lang w:val="es-CO"/>
        </w:rPr>
      </w:pPr>
    </w:p>
    <w:p w:rsidR="004A4BF2" w:rsidRDefault="00F40998" w:rsidP="00181D67">
      <w:pPr>
        <w:shd w:val="clear" w:color="auto" w:fill="FFFFFF"/>
        <w:spacing w:line="360" w:lineRule="auto"/>
        <w:ind w:firstLine="851"/>
        <w:jc w:val="both"/>
        <w:rPr>
          <w:rFonts w:ascii="Arial Narrow" w:hAnsi="Arial Narrow" w:cs="Tahoma"/>
          <w:sz w:val="28"/>
          <w:szCs w:val="28"/>
          <w:lang w:val="es-CO"/>
        </w:rPr>
      </w:pPr>
      <w:r>
        <w:rPr>
          <w:rFonts w:ascii="Arial Narrow" w:hAnsi="Arial Narrow" w:cs="Tahoma"/>
          <w:sz w:val="28"/>
          <w:szCs w:val="28"/>
          <w:lang w:val="es-CO"/>
        </w:rPr>
        <w:t>Celebró un contrato de trabajo con el señor Humberto Zapata Quintana, que el término era a término fijo de un año, que tal relación inició el 09 de enero de 2009, que el cargo desempeñado era el de oficios varios</w:t>
      </w:r>
      <w:r w:rsidR="004A4BF2">
        <w:rPr>
          <w:rFonts w:ascii="Arial Narrow" w:hAnsi="Arial Narrow" w:cs="Tahoma"/>
          <w:sz w:val="28"/>
          <w:szCs w:val="28"/>
          <w:lang w:val="es-CO"/>
        </w:rPr>
        <w:t>, que el lugar de cumplimiento de sus funciones era el asadero y restaurante Zar-Pollo ubicado en esta ciudad, que la remuneración percibida era igual al salario mínimo y que la jornada cumplida era de lunes a domingo de 8 a.m. a 6 p.m.</w:t>
      </w:r>
      <w:r w:rsidR="009B0B2C">
        <w:rPr>
          <w:rFonts w:ascii="Arial Narrow" w:hAnsi="Arial Narrow" w:cs="Tahoma"/>
          <w:sz w:val="28"/>
          <w:szCs w:val="28"/>
          <w:lang w:val="es-CO"/>
        </w:rPr>
        <w:t xml:space="preserve"> </w:t>
      </w:r>
      <w:r w:rsidR="004A4BF2">
        <w:rPr>
          <w:rFonts w:ascii="Arial Narrow" w:hAnsi="Arial Narrow" w:cs="Tahoma"/>
          <w:sz w:val="28"/>
          <w:szCs w:val="28"/>
          <w:lang w:val="es-CO"/>
        </w:rPr>
        <w:t>o de 12 m a 10 p.m.</w:t>
      </w:r>
    </w:p>
    <w:p w:rsidR="004A4BF2" w:rsidRDefault="004A4BF2" w:rsidP="00181D67">
      <w:pPr>
        <w:shd w:val="clear" w:color="auto" w:fill="FFFFFF"/>
        <w:spacing w:line="360" w:lineRule="auto"/>
        <w:ind w:firstLine="851"/>
        <w:jc w:val="both"/>
        <w:rPr>
          <w:rFonts w:ascii="Arial Narrow" w:hAnsi="Arial Narrow" w:cs="Tahoma"/>
          <w:sz w:val="28"/>
          <w:szCs w:val="28"/>
          <w:lang w:val="es-CO"/>
        </w:rPr>
      </w:pPr>
    </w:p>
    <w:p w:rsidR="00F40998" w:rsidRPr="00F40998" w:rsidRDefault="004A4BF2" w:rsidP="00181D67">
      <w:pPr>
        <w:shd w:val="clear" w:color="auto" w:fill="FFFFFF"/>
        <w:spacing w:line="360" w:lineRule="auto"/>
        <w:ind w:firstLine="851"/>
        <w:jc w:val="both"/>
        <w:rPr>
          <w:rFonts w:ascii="Arial Narrow" w:hAnsi="Arial Narrow" w:cs="Tahoma"/>
          <w:sz w:val="28"/>
          <w:szCs w:val="28"/>
          <w:lang w:val="es-CO"/>
        </w:rPr>
      </w:pPr>
      <w:r>
        <w:rPr>
          <w:rFonts w:ascii="Arial Narrow" w:hAnsi="Arial Narrow" w:cs="Tahoma"/>
          <w:b/>
          <w:sz w:val="28"/>
          <w:szCs w:val="28"/>
          <w:lang w:val="es-CO"/>
        </w:rPr>
        <w:t xml:space="preserve">Hechos </w:t>
      </w:r>
      <w:r w:rsidR="009B0B2C">
        <w:rPr>
          <w:rFonts w:ascii="Arial Narrow" w:hAnsi="Arial Narrow" w:cs="Tahoma"/>
          <w:b/>
          <w:sz w:val="28"/>
          <w:szCs w:val="28"/>
          <w:lang w:val="es-CO"/>
        </w:rPr>
        <w:t xml:space="preserve">alusivo a María </w:t>
      </w:r>
      <w:proofErr w:type="spellStart"/>
      <w:r w:rsidR="009B0B2C">
        <w:rPr>
          <w:rFonts w:ascii="Arial Narrow" w:hAnsi="Arial Narrow" w:cs="Tahoma"/>
          <w:b/>
          <w:sz w:val="28"/>
          <w:szCs w:val="28"/>
          <w:lang w:val="es-CO"/>
        </w:rPr>
        <w:t>Nathalia</w:t>
      </w:r>
      <w:proofErr w:type="spellEnd"/>
      <w:r w:rsidR="009B0B2C">
        <w:rPr>
          <w:rFonts w:ascii="Arial Narrow" w:hAnsi="Arial Narrow" w:cs="Tahoma"/>
          <w:b/>
          <w:sz w:val="28"/>
          <w:szCs w:val="28"/>
          <w:lang w:val="es-CO"/>
        </w:rPr>
        <w:t xml:space="preserve"> Parra Bedoya</w:t>
      </w:r>
      <w:r>
        <w:rPr>
          <w:rFonts w:ascii="Arial Narrow" w:hAnsi="Arial Narrow" w:cs="Tahoma"/>
          <w:b/>
          <w:sz w:val="28"/>
          <w:szCs w:val="28"/>
          <w:lang w:val="es-CO"/>
        </w:rPr>
        <w:t xml:space="preserve"> </w:t>
      </w:r>
      <w:r>
        <w:rPr>
          <w:rFonts w:ascii="Arial Narrow" w:hAnsi="Arial Narrow" w:cs="Tahoma"/>
          <w:sz w:val="28"/>
          <w:szCs w:val="28"/>
          <w:lang w:val="es-CO"/>
        </w:rPr>
        <w:t xml:space="preserve"> </w:t>
      </w:r>
    </w:p>
    <w:p w:rsidR="0089021A" w:rsidRDefault="0089021A" w:rsidP="00181D67">
      <w:pPr>
        <w:shd w:val="clear" w:color="auto" w:fill="FFFFFF"/>
        <w:spacing w:line="360" w:lineRule="auto"/>
        <w:ind w:firstLine="851"/>
        <w:jc w:val="both"/>
        <w:rPr>
          <w:rFonts w:ascii="Arial Narrow" w:hAnsi="Arial Narrow" w:cs="Tahoma"/>
          <w:sz w:val="28"/>
          <w:szCs w:val="28"/>
          <w:lang w:val="es-CO"/>
        </w:rPr>
      </w:pPr>
    </w:p>
    <w:p w:rsidR="00DF2544" w:rsidRDefault="009B0B2C" w:rsidP="00DF2544">
      <w:pPr>
        <w:shd w:val="clear" w:color="auto" w:fill="FFFFFF"/>
        <w:spacing w:line="360" w:lineRule="auto"/>
        <w:ind w:firstLine="851"/>
        <w:jc w:val="both"/>
        <w:rPr>
          <w:rFonts w:ascii="Arial Narrow" w:hAnsi="Arial Narrow" w:cs="Tahoma"/>
          <w:sz w:val="28"/>
          <w:szCs w:val="28"/>
          <w:lang w:val="es-CO"/>
        </w:rPr>
      </w:pPr>
      <w:r>
        <w:rPr>
          <w:rFonts w:ascii="Arial Narrow" w:hAnsi="Arial Narrow" w:cs="Tahoma"/>
          <w:sz w:val="28"/>
          <w:szCs w:val="28"/>
          <w:lang w:val="es-CO"/>
        </w:rPr>
        <w:lastRenderedPageBreak/>
        <w:t>Indica que celebró un contrat</w:t>
      </w:r>
      <w:r w:rsidR="00533DEC">
        <w:rPr>
          <w:rFonts w:ascii="Arial Narrow" w:hAnsi="Arial Narrow" w:cs="Tahoma"/>
          <w:sz w:val="28"/>
          <w:szCs w:val="28"/>
          <w:lang w:val="es-CO"/>
        </w:rPr>
        <w:t>o</w:t>
      </w:r>
      <w:r>
        <w:rPr>
          <w:rFonts w:ascii="Arial Narrow" w:hAnsi="Arial Narrow" w:cs="Tahoma"/>
          <w:sz w:val="28"/>
          <w:szCs w:val="28"/>
          <w:lang w:val="es-CO"/>
        </w:rPr>
        <w:t xml:space="preserve"> de trabajo a término indefinido con el señor Zapa</w:t>
      </w:r>
      <w:r w:rsidR="00533DEC">
        <w:rPr>
          <w:rFonts w:ascii="Arial Narrow" w:hAnsi="Arial Narrow" w:cs="Tahoma"/>
          <w:sz w:val="28"/>
          <w:szCs w:val="28"/>
          <w:lang w:val="es-CO"/>
        </w:rPr>
        <w:t>t</w:t>
      </w:r>
      <w:r>
        <w:rPr>
          <w:rFonts w:ascii="Arial Narrow" w:hAnsi="Arial Narrow" w:cs="Tahoma"/>
          <w:sz w:val="28"/>
          <w:szCs w:val="28"/>
          <w:lang w:val="es-CO"/>
        </w:rPr>
        <w:t>a Quintana</w:t>
      </w:r>
      <w:r w:rsidR="00AF3ED1">
        <w:rPr>
          <w:rFonts w:ascii="Arial Narrow" w:hAnsi="Arial Narrow" w:cs="Tahoma"/>
          <w:sz w:val="28"/>
          <w:szCs w:val="28"/>
          <w:lang w:val="es-CO"/>
        </w:rPr>
        <w:t xml:space="preserve">, que inició el 01 de noviembre de 2011, que las funciones ejecutadas por </w:t>
      </w:r>
      <w:r w:rsidR="00DF2544">
        <w:rPr>
          <w:rFonts w:ascii="Arial Narrow" w:hAnsi="Arial Narrow" w:cs="Tahoma"/>
          <w:sz w:val="28"/>
          <w:szCs w:val="28"/>
          <w:lang w:val="es-CO"/>
        </w:rPr>
        <w:t>la</w:t>
      </w:r>
      <w:r w:rsidR="00AF3ED1">
        <w:rPr>
          <w:rFonts w:ascii="Arial Narrow" w:hAnsi="Arial Narrow" w:cs="Tahoma"/>
          <w:sz w:val="28"/>
          <w:szCs w:val="28"/>
          <w:lang w:val="es-CO"/>
        </w:rPr>
        <w:t xml:space="preserve"> actor</w:t>
      </w:r>
      <w:r w:rsidR="00DF2544">
        <w:rPr>
          <w:rFonts w:ascii="Arial Narrow" w:hAnsi="Arial Narrow" w:cs="Tahoma"/>
          <w:sz w:val="28"/>
          <w:szCs w:val="28"/>
          <w:lang w:val="es-CO"/>
        </w:rPr>
        <w:t>a</w:t>
      </w:r>
      <w:r w:rsidR="00AF3ED1">
        <w:rPr>
          <w:rFonts w:ascii="Arial Narrow" w:hAnsi="Arial Narrow" w:cs="Tahoma"/>
          <w:sz w:val="28"/>
          <w:szCs w:val="28"/>
          <w:lang w:val="es-CO"/>
        </w:rPr>
        <w:t xml:space="preserve"> fueron de cajera</w:t>
      </w:r>
      <w:r w:rsidR="00DF2544">
        <w:rPr>
          <w:rFonts w:ascii="Arial Narrow" w:hAnsi="Arial Narrow" w:cs="Tahoma"/>
          <w:sz w:val="28"/>
          <w:szCs w:val="28"/>
          <w:lang w:val="es-CO"/>
        </w:rPr>
        <w:t>, que las mismas se cumplieron en el establecimiento denominado asadero y restaurante Zar-Pollo de esta ciudad.</w:t>
      </w:r>
    </w:p>
    <w:p w:rsidR="00202641" w:rsidRDefault="00202641" w:rsidP="00181D67">
      <w:pPr>
        <w:shd w:val="clear" w:color="auto" w:fill="FFFFFF"/>
        <w:spacing w:line="360" w:lineRule="auto"/>
        <w:ind w:firstLine="851"/>
        <w:jc w:val="both"/>
        <w:rPr>
          <w:rFonts w:ascii="Arial Narrow" w:hAnsi="Arial Narrow" w:cs="Tahoma"/>
          <w:sz w:val="28"/>
          <w:szCs w:val="28"/>
        </w:rPr>
      </w:pPr>
    </w:p>
    <w:p w:rsidR="00DF2544" w:rsidRPr="00DF2544" w:rsidRDefault="00DF2544" w:rsidP="00181D67">
      <w:pPr>
        <w:shd w:val="clear" w:color="auto" w:fill="FFFFFF"/>
        <w:spacing w:line="360" w:lineRule="auto"/>
        <w:ind w:firstLine="851"/>
        <w:jc w:val="both"/>
        <w:rPr>
          <w:rFonts w:ascii="Arial Narrow" w:hAnsi="Arial Narrow" w:cs="Tahoma"/>
          <w:b/>
          <w:sz w:val="28"/>
          <w:szCs w:val="28"/>
        </w:rPr>
      </w:pPr>
      <w:r>
        <w:rPr>
          <w:rFonts w:ascii="Arial Narrow" w:hAnsi="Arial Narrow" w:cs="Tahoma"/>
          <w:b/>
          <w:sz w:val="28"/>
          <w:szCs w:val="28"/>
        </w:rPr>
        <w:t>Hechos comunes.</w:t>
      </w:r>
    </w:p>
    <w:p w:rsidR="00DF2544" w:rsidRDefault="00DF2544" w:rsidP="00181D67">
      <w:pPr>
        <w:shd w:val="clear" w:color="auto" w:fill="FFFFFF"/>
        <w:spacing w:line="360" w:lineRule="auto"/>
        <w:ind w:firstLine="851"/>
        <w:jc w:val="both"/>
        <w:rPr>
          <w:rFonts w:ascii="Arial Narrow" w:hAnsi="Arial Narrow" w:cs="Tahoma"/>
          <w:sz w:val="28"/>
          <w:szCs w:val="28"/>
        </w:rPr>
      </w:pPr>
    </w:p>
    <w:p w:rsidR="0040416D" w:rsidRDefault="00DF2544" w:rsidP="00A078FB">
      <w:pPr>
        <w:shd w:val="clear" w:color="auto" w:fill="FFFFFF"/>
        <w:spacing w:line="360" w:lineRule="auto"/>
        <w:ind w:firstLine="851"/>
        <w:jc w:val="both"/>
        <w:rPr>
          <w:rFonts w:ascii="Arial Narrow" w:hAnsi="Arial Narrow" w:cs="Tahoma"/>
          <w:sz w:val="28"/>
          <w:szCs w:val="28"/>
          <w:lang w:val="es-CO"/>
        </w:rPr>
      </w:pPr>
      <w:r>
        <w:rPr>
          <w:rFonts w:ascii="Arial Narrow" w:hAnsi="Arial Narrow" w:cs="Tahoma"/>
          <w:sz w:val="28"/>
          <w:szCs w:val="28"/>
        </w:rPr>
        <w:t>Ambos demandantes percibían como remuneración el salario mínimo vigente para cada anualidad</w:t>
      </w:r>
      <w:r w:rsidR="00A078FB">
        <w:rPr>
          <w:rFonts w:ascii="Arial Narrow" w:hAnsi="Arial Narrow" w:cs="Tahoma"/>
          <w:sz w:val="28"/>
          <w:szCs w:val="28"/>
        </w:rPr>
        <w:t xml:space="preserve">, </w:t>
      </w:r>
      <w:r w:rsidR="00A078FB">
        <w:rPr>
          <w:rFonts w:ascii="Arial Narrow" w:hAnsi="Arial Narrow" w:cs="Tahoma"/>
          <w:sz w:val="28"/>
          <w:szCs w:val="28"/>
          <w:lang w:val="es-CO"/>
        </w:rPr>
        <w:t>que la jornada cumplida era de lunes a domingo de 8 a.m. a 6 p.m. o de 12 m a 10 p.m., que el señor Zapata Quintana falleció el 09 de febrero de 2013, que el deceso no impidió la continuidad de la relación laboral, que el establecimiento pasó a ser administrado por la señor Julieta del Socorro Ramírez Cifuentes, que el 28 de marzo de 2014 a las 6 de la tarde, la citada señora se presentó en el lugar de trabajo de los demandantes acompañada de un abogado, que llevaba consigo unos documentos consistentes a la terminación de mutuo acuerdo del co</w:t>
      </w:r>
      <w:r w:rsidR="002A3819">
        <w:rPr>
          <w:rFonts w:ascii="Arial Narrow" w:hAnsi="Arial Narrow" w:cs="Tahoma"/>
          <w:sz w:val="28"/>
          <w:szCs w:val="28"/>
          <w:lang w:val="es-CO"/>
        </w:rPr>
        <w:t>n</w:t>
      </w:r>
      <w:r w:rsidR="00A078FB">
        <w:rPr>
          <w:rFonts w:ascii="Arial Narrow" w:hAnsi="Arial Narrow" w:cs="Tahoma"/>
          <w:sz w:val="28"/>
          <w:szCs w:val="28"/>
          <w:lang w:val="es-CO"/>
        </w:rPr>
        <w:t>trato de trabajo</w:t>
      </w:r>
      <w:r w:rsidR="002A3819">
        <w:rPr>
          <w:rFonts w:ascii="Arial Narrow" w:hAnsi="Arial Narrow" w:cs="Tahoma"/>
          <w:sz w:val="28"/>
          <w:szCs w:val="28"/>
          <w:lang w:val="es-CO"/>
        </w:rPr>
        <w:t>, una conciliación y transacción de prestaciones sociales, que los actores fueron inducidos a firmar los documentos mencionados y una dación pago, en l</w:t>
      </w:r>
      <w:r w:rsidR="0040416D">
        <w:rPr>
          <w:rFonts w:ascii="Arial Narrow" w:hAnsi="Arial Narrow" w:cs="Tahoma"/>
          <w:sz w:val="28"/>
          <w:szCs w:val="28"/>
          <w:lang w:val="es-CO"/>
        </w:rPr>
        <w:t>a</w:t>
      </w:r>
      <w:r w:rsidR="002A3819">
        <w:rPr>
          <w:rFonts w:ascii="Arial Narrow" w:hAnsi="Arial Narrow" w:cs="Tahoma"/>
          <w:sz w:val="28"/>
          <w:szCs w:val="28"/>
          <w:lang w:val="es-CO"/>
        </w:rPr>
        <w:t xml:space="preserve"> que se disponía que el pago de las acreencias laborales contenidas en la transacción</w:t>
      </w:r>
      <w:r w:rsidR="0040416D">
        <w:rPr>
          <w:rFonts w:ascii="Arial Narrow" w:hAnsi="Arial Narrow" w:cs="Tahoma"/>
          <w:sz w:val="28"/>
          <w:szCs w:val="28"/>
          <w:lang w:val="es-CO"/>
        </w:rPr>
        <w:t>, se haría con los elemento y utensilios del establecimiento de comercio Zar-Pollo, que los mismos se encontraban en mal estado; que durante</w:t>
      </w:r>
      <w:r w:rsidR="002A3819">
        <w:rPr>
          <w:rFonts w:ascii="Arial Narrow" w:hAnsi="Arial Narrow" w:cs="Tahoma"/>
          <w:sz w:val="28"/>
          <w:szCs w:val="28"/>
          <w:lang w:val="es-CO"/>
        </w:rPr>
        <w:t xml:space="preserve"> </w:t>
      </w:r>
      <w:r w:rsidR="0040416D">
        <w:rPr>
          <w:rFonts w:ascii="Arial Narrow" w:hAnsi="Arial Narrow" w:cs="Tahoma"/>
          <w:sz w:val="28"/>
          <w:szCs w:val="28"/>
          <w:lang w:val="es-CO"/>
        </w:rPr>
        <w:t>la vigencia de la relación laboral las prestaciones sociales fueron liquidadas sobre el salario mínimo mensual, sin tener en cuenta el trabajo suplementario, el cual no fue cancelado, al igual que los dominicales y feriados, que el empleador se encontraba en mora de pagar los aportes a seguridad social en pensiones y que a la fecha se les adeudan las cesantías e intereses correspondientes al año 2014, la prima de servicios por ese mismo período y las vacaciones allí causadas.</w:t>
      </w:r>
    </w:p>
    <w:p w:rsidR="00044654" w:rsidRDefault="00044654" w:rsidP="0082379B">
      <w:pPr>
        <w:shd w:val="clear" w:color="auto" w:fill="FFFFFF"/>
        <w:spacing w:line="360" w:lineRule="auto"/>
        <w:ind w:firstLine="851"/>
        <w:jc w:val="both"/>
        <w:rPr>
          <w:rFonts w:ascii="Arial Narrow" w:hAnsi="Arial Narrow" w:cs="Tahoma"/>
          <w:sz w:val="28"/>
          <w:szCs w:val="28"/>
        </w:rPr>
      </w:pPr>
    </w:p>
    <w:p w:rsidR="00D96226" w:rsidRDefault="0040416D" w:rsidP="0082379B">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Admitida la demanda, los herederos determinados del señor Zapata Quintana se pronunciaron mediante apoderado común, quien se pronunció respecto a los hechos de la demanda admitiendo los atinentes a la existencia del contrato de trabajo de los demandantes, sus calendas de inicio</w:t>
      </w:r>
      <w:r w:rsidR="00A52508">
        <w:rPr>
          <w:rFonts w:ascii="Arial Narrow" w:hAnsi="Arial Narrow" w:cs="Tahoma"/>
          <w:sz w:val="28"/>
          <w:szCs w:val="28"/>
        </w:rPr>
        <w:t>, las funciones cumplidas, la remuneración pagada, el deceso del señor Humberto Zapata Quintana</w:t>
      </w:r>
      <w:r w:rsidR="00D96226">
        <w:rPr>
          <w:rFonts w:ascii="Arial Narrow" w:hAnsi="Arial Narrow" w:cs="Tahoma"/>
          <w:sz w:val="28"/>
          <w:szCs w:val="28"/>
        </w:rPr>
        <w:t xml:space="preserve"> y</w:t>
      </w:r>
      <w:r w:rsidR="00A52508">
        <w:rPr>
          <w:rFonts w:ascii="Arial Narrow" w:hAnsi="Arial Narrow" w:cs="Tahoma"/>
          <w:sz w:val="28"/>
          <w:szCs w:val="28"/>
        </w:rPr>
        <w:t xml:space="preserve"> la continuidad en el servicio del </w:t>
      </w:r>
      <w:r w:rsidR="00A52508">
        <w:rPr>
          <w:rFonts w:ascii="Arial Narrow" w:hAnsi="Arial Narrow" w:cs="Tahoma"/>
          <w:sz w:val="28"/>
          <w:szCs w:val="28"/>
        </w:rPr>
        <w:lastRenderedPageBreak/>
        <w:t>establecimien</w:t>
      </w:r>
      <w:r w:rsidR="00D96226">
        <w:rPr>
          <w:rFonts w:ascii="Arial Narrow" w:hAnsi="Arial Narrow" w:cs="Tahoma"/>
          <w:sz w:val="28"/>
          <w:szCs w:val="28"/>
        </w:rPr>
        <w:t>t</w:t>
      </w:r>
      <w:r w:rsidR="00A52508">
        <w:rPr>
          <w:rFonts w:ascii="Arial Narrow" w:hAnsi="Arial Narrow" w:cs="Tahoma"/>
          <w:sz w:val="28"/>
          <w:szCs w:val="28"/>
        </w:rPr>
        <w:t>o</w:t>
      </w:r>
      <w:r w:rsidR="00D96226">
        <w:rPr>
          <w:rFonts w:ascii="Arial Narrow" w:hAnsi="Arial Narrow" w:cs="Tahoma"/>
          <w:sz w:val="28"/>
          <w:szCs w:val="28"/>
        </w:rPr>
        <w:t>, negando los restantes. Se opuso a las pretensiones de la demanda y formuló como excepciones de mérito las que denominó “Inexistencia de las obligaciones demandadas y cobro de lo no debido”, “Pago”, “Compensación”, “Buena fe” y “Prescripción”.</w:t>
      </w:r>
    </w:p>
    <w:p w:rsidR="00296515" w:rsidRDefault="00296515" w:rsidP="00A868E3">
      <w:pPr>
        <w:spacing w:line="360" w:lineRule="auto"/>
        <w:ind w:firstLine="900"/>
        <w:jc w:val="both"/>
        <w:rPr>
          <w:rFonts w:ascii="Arial Narrow" w:hAnsi="Arial Narrow" w:cs="Tahoma"/>
          <w:sz w:val="28"/>
          <w:szCs w:val="28"/>
        </w:rPr>
      </w:pPr>
    </w:p>
    <w:p w:rsidR="00A868E3" w:rsidRDefault="00A868E3" w:rsidP="00A868E3">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687346" w:rsidRPr="00D30FA7" w:rsidRDefault="00687346" w:rsidP="00A868E3">
      <w:pPr>
        <w:pStyle w:val="Sinespaciado"/>
      </w:pPr>
    </w:p>
    <w:p w:rsidR="009809E7" w:rsidRDefault="00C861CD" w:rsidP="00D96226">
      <w:pPr>
        <w:spacing w:line="360" w:lineRule="auto"/>
        <w:ind w:firstLine="900"/>
        <w:jc w:val="both"/>
        <w:rPr>
          <w:rFonts w:ascii="Arial Narrow" w:hAnsi="Arial Narrow" w:cs="Tahoma"/>
          <w:sz w:val="28"/>
          <w:szCs w:val="28"/>
        </w:rPr>
      </w:pPr>
      <w:r>
        <w:rPr>
          <w:rFonts w:ascii="Arial Narrow" w:hAnsi="Arial Narrow" w:cs="Tahoma"/>
          <w:sz w:val="28"/>
          <w:szCs w:val="28"/>
        </w:rPr>
        <w:t xml:space="preserve">Agotadas las etapas procesales que corresponden, encontró la juzgadora que </w:t>
      </w:r>
      <w:r w:rsidR="00D96226">
        <w:rPr>
          <w:rFonts w:ascii="Arial Narrow" w:hAnsi="Arial Narrow" w:cs="Tahoma"/>
          <w:sz w:val="28"/>
          <w:szCs w:val="28"/>
        </w:rPr>
        <w:t xml:space="preserve">no quedaba duda alguna de las relaciones laborales y de los extremos de las mismas, entrando a estudiar </w:t>
      </w:r>
      <w:r w:rsidR="00776A17">
        <w:rPr>
          <w:rFonts w:ascii="Arial Narrow" w:hAnsi="Arial Narrow" w:cs="Tahoma"/>
          <w:sz w:val="28"/>
          <w:szCs w:val="28"/>
        </w:rPr>
        <w:t>las condenas deprecadas, iniciando por las consistentes a trabajos suplementarios y dominicales, encontrando que de conformidad con la jurisprudencia patria</w:t>
      </w:r>
      <w:r w:rsidR="009809E7">
        <w:rPr>
          <w:rFonts w:ascii="Arial Narrow" w:hAnsi="Arial Narrow" w:cs="Tahoma"/>
          <w:sz w:val="28"/>
          <w:szCs w:val="28"/>
        </w:rPr>
        <w:t>, la prueba de las mismas debe ser contundente y en este caso se echa de menos la misma, siendo por tanto improcedente tales pedidos y, por ende la reliquidación de las prestaciones que en ellos se basaba.</w:t>
      </w:r>
    </w:p>
    <w:p w:rsidR="009809E7" w:rsidRDefault="009809E7" w:rsidP="00D96226">
      <w:pPr>
        <w:spacing w:line="360" w:lineRule="auto"/>
        <w:ind w:firstLine="900"/>
        <w:jc w:val="both"/>
        <w:rPr>
          <w:rFonts w:ascii="Arial Narrow" w:hAnsi="Arial Narrow" w:cs="Tahoma"/>
          <w:sz w:val="28"/>
          <w:szCs w:val="28"/>
        </w:rPr>
      </w:pPr>
    </w:p>
    <w:p w:rsidR="009809E7" w:rsidRDefault="009809E7" w:rsidP="00D96226">
      <w:pPr>
        <w:spacing w:line="360" w:lineRule="auto"/>
        <w:ind w:firstLine="900"/>
        <w:jc w:val="both"/>
        <w:rPr>
          <w:rFonts w:ascii="Arial Narrow" w:hAnsi="Arial Narrow" w:cs="Tahoma"/>
          <w:sz w:val="28"/>
          <w:szCs w:val="28"/>
        </w:rPr>
      </w:pPr>
      <w:r>
        <w:rPr>
          <w:rFonts w:ascii="Arial Narrow" w:hAnsi="Arial Narrow" w:cs="Tahoma"/>
          <w:sz w:val="28"/>
          <w:szCs w:val="28"/>
        </w:rPr>
        <w:t>En cuanto a la liquidación final de prestaciones sociales, estima que de conformidad con los documentos obrantes en el infolio, se puede colegir que en el caso de ambos demandantes se pagó la misma, documentos que están debidamente suscritos y que están ratificados por la confesión que en el interrogatorio hicieron los mismos demandantes. Por tal motivo niega la misma.</w:t>
      </w:r>
    </w:p>
    <w:p w:rsidR="009809E7" w:rsidRDefault="009809E7" w:rsidP="00D96226">
      <w:pPr>
        <w:spacing w:line="360" w:lineRule="auto"/>
        <w:ind w:firstLine="900"/>
        <w:jc w:val="both"/>
        <w:rPr>
          <w:rFonts w:ascii="Arial Narrow" w:hAnsi="Arial Narrow" w:cs="Tahoma"/>
          <w:sz w:val="28"/>
          <w:szCs w:val="28"/>
        </w:rPr>
      </w:pPr>
    </w:p>
    <w:p w:rsidR="00162F2C" w:rsidRDefault="009809E7" w:rsidP="00D96226">
      <w:pPr>
        <w:spacing w:line="360" w:lineRule="auto"/>
        <w:ind w:firstLine="900"/>
        <w:jc w:val="both"/>
        <w:rPr>
          <w:rFonts w:ascii="Arial Narrow" w:hAnsi="Arial Narrow" w:cs="Tahoma"/>
          <w:sz w:val="28"/>
          <w:szCs w:val="28"/>
        </w:rPr>
      </w:pPr>
      <w:r>
        <w:rPr>
          <w:rFonts w:ascii="Arial Narrow" w:hAnsi="Arial Narrow" w:cs="Tahoma"/>
          <w:sz w:val="28"/>
          <w:szCs w:val="28"/>
        </w:rPr>
        <w:t xml:space="preserve">En cuanto la invalidez del contrato de transacción y la terminación por mutuo acuerdo del contrato, rememora la juzgadora los vicios del consentimiento de conformidad con la legislación civil, estimando que el alegado en este caso es la fuerza, el cual consiste, en los términos del canon </w:t>
      </w:r>
      <w:r w:rsidR="003F68D8">
        <w:rPr>
          <w:rFonts w:ascii="Arial Narrow" w:hAnsi="Arial Narrow" w:cs="Tahoma"/>
          <w:sz w:val="28"/>
          <w:szCs w:val="28"/>
        </w:rPr>
        <w:t>1513 del CC, en el verse expuesto el firmante o su familia a un daño irreparable, lo que se determina atendiendo la edad de las personas, su estudio y otros aspectos, llevándola a colegir que en este caso no se observa el aludido vicio, amen que bien podían los demandantes abstenerse de firmar.</w:t>
      </w:r>
      <w:r w:rsidR="00162F2C">
        <w:rPr>
          <w:rFonts w:ascii="Arial Narrow" w:hAnsi="Arial Narrow" w:cs="Tahoma"/>
          <w:sz w:val="28"/>
          <w:szCs w:val="28"/>
        </w:rPr>
        <w:t xml:space="preserve"> Sin embargo, estimó que la transacción en materia laboral estaba limitada a aquellos aspectos discutibles e inciertos, por lo que no podía comprenderse en ella el tema de las cotizaciones a seguridad social en pensiones, y como no había constancia de los pagos efectuados por estos conceptos, ordenó el pago de los aportes que estuvieran en mora a la largo de las relaciones laborales.</w:t>
      </w:r>
    </w:p>
    <w:p w:rsidR="00162F2C" w:rsidRDefault="00162F2C" w:rsidP="00D96226">
      <w:pPr>
        <w:spacing w:line="360" w:lineRule="auto"/>
        <w:ind w:firstLine="900"/>
        <w:jc w:val="both"/>
        <w:rPr>
          <w:rFonts w:ascii="Arial Narrow" w:hAnsi="Arial Narrow" w:cs="Tahoma"/>
          <w:sz w:val="28"/>
          <w:szCs w:val="28"/>
        </w:rPr>
      </w:pPr>
    </w:p>
    <w:p w:rsidR="006B12BF" w:rsidRDefault="00162F2C" w:rsidP="00D96226">
      <w:pPr>
        <w:spacing w:line="360" w:lineRule="auto"/>
        <w:ind w:firstLine="900"/>
        <w:jc w:val="both"/>
        <w:rPr>
          <w:rFonts w:ascii="Arial Narrow" w:hAnsi="Arial Narrow" w:cs="Tahoma"/>
          <w:sz w:val="28"/>
          <w:szCs w:val="28"/>
        </w:rPr>
      </w:pPr>
      <w:r>
        <w:rPr>
          <w:rFonts w:ascii="Arial Narrow" w:hAnsi="Arial Narrow" w:cs="Tahoma"/>
          <w:sz w:val="28"/>
          <w:szCs w:val="28"/>
        </w:rPr>
        <w:t xml:space="preserve">Frente al pedido de indemnización por despido injusto, indica que la terminación del contrato se dio por mutuo acuerdo, lo que no fue </w:t>
      </w:r>
      <w:r w:rsidR="006B12BF">
        <w:rPr>
          <w:rFonts w:ascii="Arial Narrow" w:hAnsi="Arial Narrow" w:cs="Tahoma"/>
          <w:sz w:val="28"/>
          <w:szCs w:val="28"/>
        </w:rPr>
        <w:t xml:space="preserve">descartado en el curso del proceso, razón por la cual no puede pedirse la mencionada indemnización. </w:t>
      </w:r>
    </w:p>
    <w:p w:rsidR="006B12BF" w:rsidRDefault="006B12BF" w:rsidP="00D96226">
      <w:pPr>
        <w:spacing w:line="360" w:lineRule="auto"/>
        <w:ind w:firstLine="900"/>
        <w:jc w:val="both"/>
        <w:rPr>
          <w:rFonts w:ascii="Arial Narrow" w:hAnsi="Arial Narrow" w:cs="Tahoma"/>
          <w:sz w:val="28"/>
          <w:szCs w:val="28"/>
        </w:rPr>
      </w:pPr>
    </w:p>
    <w:p w:rsidR="006B12BF" w:rsidRDefault="006B12BF" w:rsidP="00D96226">
      <w:pPr>
        <w:spacing w:line="360" w:lineRule="auto"/>
        <w:ind w:firstLine="900"/>
        <w:jc w:val="both"/>
        <w:rPr>
          <w:rFonts w:ascii="Arial Narrow" w:hAnsi="Arial Narrow" w:cs="Tahoma"/>
          <w:sz w:val="28"/>
          <w:szCs w:val="28"/>
        </w:rPr>
      </w:pPr>
      <w:r>
        <w:rPr>
          <w:rFonts w:ascii="Arial Narrow" w:hAnsi="Arial Narrow" w:cs="Tahoma"/>
          <w:sz w:val="28"/>
          <w:szCs w:val="28"/>
        </w:rPr>
        <w:t xml:space="preserve">Finalmente, en cuanto a la tacha de la testigo </w:t>
      </w:r>
      <w:proofErr w:type="spellStart"/>
      <w:r>
        <w:rPr>
          <w:rFonts w:ascii="Arial Narrow" w:hAnsi="Arial Narrow" w:cs="Tahoma"/>
          <w:sz w:val="28"/>
          <w:szCs w:val="28"/>
        </w:rPr>
        <w:t>Zeida</w:t>
      </w:r>
      <w:proofErr w:type="spellEnd"/>
      <w:r>
        <w:rPr>
          <w:rFonts w:ascii="Arial Narrow" w:hAnsi="Arial Narrow" w:cs="Tahoma"/>
          <w:sz w:val="28"/>
          <w:szCs w:val="28"/>
        </w:rPr>
        <w:t xml:space="preserve"> Lucia </w:t>
      </w:r>
      <w:proofErr w:type="spellStart"/>
      <w:r>
        <w:rPr>
          <w:rFonts w:ascii="Arial Narrow" w:hAnsi="Arial Narrow" w:cs="Tahoma"/>
          <w:sz w:val="28"/>
          <w:szCs w:val="28"/>
        </w:rPr>
        <w:t>Ampudia</w:t>
      </w:r>
      <w:proofErr w:type="spellEnd"/>
      <w:r>
        <w:rPr>
          <w:rFonts w:ascii="Arial Narrow" w:hAnsi="Arial Narrow" w:cs="Tahoma"/>
          <w:sz w:val="28"/>
          <w:szCs w:val="28"/>
        </w:rPr>
        <w:t>, estimó que la misma no estaba fundada, pues sus dichos no se mostraban aviesamente dirigidos a beneficiar a los demandantes.</w:t>
      </w:r>
    </w:p>
    <w:p w:rsidR="00F86C9D" w:rsidRDefault="00F86C9D" w:rsidP="00181D67">
      <w:pPr>
        <w:spacing w:line="360" w:lineRule="auto"/>
        <w:ind w:firstLine="900"/>
        <w:jc w:val="both"/>
        <w:rPr>
          <w:rFonts w:ascii="Arial Narrow" w:hAnsi="Arial Narrow" w:cs="Tahoma"/>
          <w:sz w:val="28"/>
          <w:szCs w:val="28"/>
        </w:rPr>
      </w:pPr>
    </w:p>
    <w:p w:rsidR="00F86C9D" w:rsidRPr="00F86C9D" w:rsidRDefault="00F86C9D" w:rsidP="00181D67">
      <w:pPr>
        <w:spacing w:line="360" w:lineRule="auto"/>
        <w:ind w:firstLine="900"/>
        <w:jc w:val="both"/>
        <w:rPr>
          <w:rFonts w:ascii="Arial Narrow" w:hAnsi="Arial Narrow" w:cs="Tahoma"/>
          <w:b/>
          <w:i/>
          <w:sz w:val="28"/>
          <w:szCs w:val="28"/>
        </w:rPr>
      </w:pPr>
      <w:r>
        <w:rPr>
          <w:rFonts w:ascii="Arial Narrow" w:hAnsi="Arial Narrow" w:cs="Tahoma"/>
          <w:b/>
          <w:i/>
          <w:sz w:val="28"/>
          <w:szCs w:val="28"/>
        </w:rPr>
        <w:t xml:space="preserve">III. </w:t>
      </w:r>
      <w:r w:rsidR="006B12BF">
        <w:rPr>
          <w:rFonts w:ascii="Arial Narrow" w:hAnsi="Arial Narrow" w:cs="Tahoma"/>
          <w:b/>
          <w:i/>
          <w:sz w:val="28"/>
          <w:szCs w:val="28"/>
        </w:rPr>
        <w:t>APELACIÓN</w:t>
      </w:r>
    </w:p>
    <w:p w:rsidR="005B478B" w:rsidRDefault="005B478B" w:rsidP="00181D67">
      <w:pPr>
        <w:spacing w:line="360" w:lineRule="auto"/>
        <w:ind w:firstLine="900"/>
        <w:jc w:val="both"/>
        <w:rPr>
          <w:rFonts w:ascii="Arial Narrow" w:hAnsi="Arial Narrow" w:cs="Tahoma"/>
          <w:sz w:val="28"/>
          <w:szCs w:val="28"/>
        </w:rPr>
      </w:pPr>
    </w:p>
    <w:p w:rsidR="006B12BF" w:rsidRDefault="006B12BF" w:rsidP="00181D67">
      <w:pPr>
        <w:spacing w:line="360" w:lineRule="auto"/>
        <w:ind w:firstLine="900"/>
        <w:jc w:val="both"/>
        <w:rPr>
          <w:rFonts w:ascii="Arial Narrow" w:hAnsi="Arial Narrow" w:cs="Tahoma"/>
          <w:sz w:val="28"/>
          <w:szCs w:val="28"/>
        </w:rPr>
      </w:pPr>
      <w:r>
        <w:rPr>
          <w:rFonts w:ascii="Arial Narrow" w:hAnsi="Arial Narrow" w:cs="Tahoma"/>
          <w:sz w:val="28"/>
          <w:szCs w:val="28"/>
        </w:rPr>
        <w:t>El portavoz judicial de la parte demandante estuvo inconforme con la determinación de la a-quo, en lo tocante al pago de la liquidación de prestaciones, indicando que la parte demandante no demostró el pago de las mismas, no siendo suficiente los documentos que aparecen firmados por los demandantes, por lo que se debió acceder a la condena por estos conceptos y las condenas subsidiarias.</w:t>
      </w:r>
    </w:p>
    <w:p w:rsidR="006B12BF" w:rsidRDefault="006B12BF" w:rsidP="00181D67">
      <w:pPr>
        <w:spacing w:line="360" w:lineRule="auto"/>
        <w:ind w:firstLine="900"/>
        <w:jc w:val="both"/>
        <w:rPr>
          <w:rFonts w:ascii="Arial Narrow" w:hAnsi="Arial Narrow" w:cs="Tahoma"/>
          <w:sz w:val="28"/>
          <w:szCs w:val="28"/>
        </w:rPr>
      </w:pPr>
    </w:p>
    <w:p w:rsidR="00C015F6" w:rsidRDefault="006B12BF" w:rsidP="00181D67">
      <w:pPr>
        <w:spacing w:line="360" w:lineRule="auto"/>
        <w:ind w:firstLine="900"/>
        <w:jc w:val="both"/>
        <w:rPr>
          <w:rFonts w:ascii="Arial Narrow" w:hAnsi="Arial Narrow" w:cs="Tahoma"/>
          <w:sz w:val="28"/>
          <w:szCs w:val="28"/>
        </w:rPr>
      </w:pPr>
      <w:r>
        <w:rPr>
          <w:rFonts w:ascii="Arial Narrow" w:hAnsi="Arial Narrow" w:cs="Tahoma"/>
          <w:sz w:val="28"/>
          <w:szCs w:val="28"/>
        </w:rPr>
        <w:t xml:space="preserve">Frente a la terminación del contrato, indica que la supuesta terminación por mutuo acuerdo no es válida, amén que se les coaccionó para que suscribieran ese documento, pues no se les permitió asesorarse y, además, se les indujo con unas propuestas que finalmente no fueron cumplidas. Destaca que al haberse pedido que se declarara la terminación injustificada, claramente era el demandado el encargado </w:t>
      </w:r>
      <w:r w:rsidR="00C015F6">
        <w:rPr>
          <w:rFonts w:ascii="Arial Narrow" w:hAnsi="Arial Narrow" w:cs="Tahoma"/>
          <w:sz w:val="28"/>
          <w:szCs w:val="28"/>
        </w:rPr>
        <w:t>de contraprobar la justeza del despido.</w:t>
      </w:r>
    </w:p>
    <w:p w:rsidR="00C015F6" w:rsidRDefault="00C015F6" w:rsidP="00181D67">
      <w:pPr>
        <w:spacing w:line="360" w:lineRule="auto"/>
        <w:ind w:firstLine="900"/>
        <w:jc w:val="both"/>
        <w:rPr>
          <w:rFonts w:ascii="Arial Narrow" w:hAnsi="Arial Narrow" w:cs="Tahoma"/>
          <w:sz w:val="28"/>
          <w:szCs w:val="28"/>
        </w:rPr>
      </w:pPr>
    </w:p>
    <w:p w:rsidR="00C015F6" w:rsidRDefault="00C015F6" w:rsidP="00181D67">
      <w:pPr>
        <w:spacing w:line="360" w:lineRule="auto"/>
        <w:ind w:firstLine="900"/>
        <w:jc w:val="both"/>
        <w:rPr>
          <w:rFonts w:ascii="Arial Narrow" w:hAnsi="Arial Narrow" w:cs="Tahoma"/>
          <w:sz w:val="28"/>
          <w:szCs w:val="28"/>
        </w:rPr>
      </w:pPr>
      <w:r>
        <w:rPr>
          <w:rFonts w:ascii="Arial Narrow" w:hAnsi="Arial Narrow" w:cs="Tahoma"/>
          <w:sz w:val="28"/>
          <w:szCs w:val="28"/>
        </w:rPr>
        <w:t>La parte demandada, estuvo inconforme con la condena impuesta, pues estima que no se le debió imponer la carga de pagar los aportes a pensión, pues no existe prueba de la mora patronal.</w:t>
      </w:r>
      <w:r w:rsidR="00684CA3">
        <w:rPr>
          <w:rFonts w:ascii="Arial Narrow" w:hAnsi="Arial Narrow" w:cs="Tahoma"/>
          <w:sz w:val="28"/>
          <w:szCs w:val="28"/>
        </w:rPr>
        <w:t xml:space="preserve"> También revela su inconformidad con el fallo, en lo tocante a no declarar fundada la tacha contra la testigo, amén que es evidente el ánimo de beneficiar a los actores, cayendo incluso en contradicciones con ellos y atendiendo que los acá demandantes sirvieron como testigos en un proceso adelantado por ellas.</w:t>
      </w:r>
    </w:p>
    <w:p w:rsidR="00684CA3" w:rsidRDefault="00684CA3" w:rsidP="00181D67">
      <w:pPr>
        <w:spacing w:line="360" w:lineRule="auto"/>
        <w:ind w:firstLine="900"/>
        <w:jc w:val="both"/>
        <w:rPr>
          <w:rFonts w:ascii="Arial Narrow" w:hAnsi="Arial Narrow" w:cs="Tahoma"/>
          <w:sz w:val="28"/>
          <w:szCs w:val="28"/>
        </w:rPr>
      </w:pPr>
    </w:p>
    <w:p w:rsidR="0076566F" w:rsidRPr="006B4716" w:rsidRDefault="00827284" w:rsidP="0076566F">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IV</w:t>
      </w:r>
      <w:r w:rsidR="0076566F">
        <w:rPr>
          <w:rFonts w:ascii="Arial Narrow" w:hAnsi="Arial Narrow" w:cs="Tahoma"/>
          <w:b/>
          <w:i/>
          <w:sz w:val="28"/>
          <w:szCs w:val="28"/>
        </w:rPr>
        <w:t xml:space="preserve">. </w:t>
      </w:r>
      <w:r w:rsidR="0076566F" w:rsidRPr="006B4716">
        <w:rPr>
          <w:rFonts w:ascii="Arial Narrow" w:hAnsi="Arial Narrow" w:cs="Tahoma"/>
          <w:b/>
          <w:i/>
          <w:sz w:val="28"/>
          <w:szCs w:val="28"/>
        </w:rPr>
        <w:t>ALEGATOS EN ESTA INSTANCIA</w:t>
      </w:r>
      <w:r w:rsidR="0076566F"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Default="002C5D81"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Pr>
          <w:rFonts w:ascii="Arial Narrow" w:hAnsi="Arial Narrow" w:cs="Tahoma"/>
          <w:b/>
          <w:i/>
          <w:iCs/>
          <w:color w:val="000000"/>
          <w:sz w:val="28"/>
          <w:szCs w:val="28"/>
          <w:lang w:val="es-MX" w:eastAsia="es-CO"/>
        </w:rPr>
        <w:t>IV</w:t>
      </w:r>
      <w:r w:rsidR="00CC6443" w:rsidRPr="00CC6443">
        <w:rPr>
          <w:rFonts w:ascii="Arial Narrow" w:hAnsi="Arial Narrow" w:cs="Tahoma"/>
          <w:b/>
          <w:i/>
          <w:iCs/>
          <w:color w:val="000000"/>
          <w:sz w:val="28"/>
          <w:szCs w:val="28"/>
          <w:lang w:val="es-MX" w:eastAsia="es-CO"/>
        </w:rPr>
        <w:t>. CONSIDERACIONES</w:t>
      </w:r>
    </w:p>
    <w:p w:rsidR="00607791" w:rsidRPr="00CC6443" w:rsidRDefault="00607791" w:rsidP="00181D67">
      <w:pPr>
        <w:shd w:val="clear" w:color="auto" w:fill="FFFFFF"/>
        <w:spacing w:line="360" w:lineRule="auto"/>
        <w:ind w:firstLine="851"/>
        <w:jc w:val="both"/>
        <w:rPr>
          <w:rFonts w:ascii="Arial Narrow" w:hAnsi="Arial Narrow" w:cs="Tahoma"/>
          <w:b/>
          <w:i/>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684CA3" w:rsidRDefault="00684CA3"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Son varios los problemas planteados en las alzadas propuestas, los cuales se plantearan y resolverán en el orden que sigue:</w:t>
      </w:r>
    </w:p>
    <w:p w:rsidR="0098464D" w:rsidRDefault="0098464D"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684CA3" w:rsidRDefault="0098464D"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684CA3">
        <w:rPr>
          <w:rFonts w:ascii="Arial Narrow" w:hAnsi="Arial Narrow" w:cs="Tahoma"/>
          <w:i/>
          <w:color w:val="000000"/>
          <w:sz w:val="28"/>
          <w:szCs w:val="28"/>
          <w:lang w:eastAsia="es-CO"/>
        </w:rPr>
        <w:t xml:space="preserve">Se debe declarar probada la tacha de sospecha respecto a la declarante </w:t>
      </w:r>
      <w:proofErr w:type="spellStart"/>
      <w:r w:rsidR="00684CA3">
        <w:rPr>
          <w:rFonts w:ascii="Arial Narrow" w:hAnsi="Arial Narrow" w:cs="Tahoma"/>
          <w:i/>
          <w:color w:val="000000"/>
          <w:sz w:val="28"/>
          <w:szCs w:val="28"/>
          <w:lang w:eastAsia="es-CO"/>
        </w:rPr>
        <w:t>Zeida</w:t>
      </w:r>
      <w:proofErr w:type="spellEnd"/>
      <w:r w:rsidR="00684CA3">
        <w:rPr>
          <w:rFonts w:ascii="Arial Narrow" w:hAnsi="Arial Narrow" w:cs="Tahoma"/>
          <w:i/>
          <w:color w:val="000000"/>
          <w:sz w:val="28"/>
          <w:szCs w:val="28"/>
          <w:lang w:eastAsia="es-CO"/>
        </w:rPr>
        <w:t xml:space="preserve"> Lucía </w:t>
      </w:r>
      <w:proofErr w:type="spellStart"/>
      <w:r w:rsidR="00684CA3">
        <w:rPr>
          <w:rFonts w:ascii="Arial Narrow" w:hAnsi="Arial Narrow" w:cs="Tahoma"/>
          <w:i/>
          <w:color w:val="000000"/>
          <w:sz w:val="28"/>
          <w:szCs w:val="28"/>
          <w:lang w:eastAsia="es-CO"/>
        </w:rPr>
        <w:t>Ampudia</w:t>
      </w:r>
      <w:proofErr w:type="spellEnd"/>
      <w:r w:rsidR="00684CA3">
        <w:rPr>
          <w:rFonts w:ascii="Arial Narrow" w:hAnsi="Arial Narrow" w:cs="Tahoma"/>
          <w:i/>
          <w:color w:val="000000"/>
          <w:sz w:val="28"/>
          <w:szCs w:val="28"/>
          <w:lang w:eastAsia="es-CO"/>
        </w:rPr>
        <w:t>?</w:t>
      </w:r>
    </w:p>
    <w:p w:rsidR="00684CA3" w:rsidRDefault="00684CA3"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684CA3" w:rsidRDefault="00684CA3"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¿Existió fuerza alguna que viciara el consentimiento de los demandantes al momento de suscribir la terminación por mutuo acuerdo del contrato de trabajo?</w:t>
      </w:r>
    </w:p>
    <w:p w:rsidR="00684CA3" w:rsidRDefault="00684CA3"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684CA3" w:rsidRDefault="00684CA3"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¿Se probó el pago de la liquidación final de prestaciones a los demandantes?</w:t>
      </w:r>
    </w:p>
    <w:p w:rsidR="00684CA3" w:rsidRDefault="00684CA3"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684CA3" w:rsidRDefault="00684CA3"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¿Hay lugar a condenar a los demandados al pago de los aportes en mora, sin que exista constancia de la misma?</w:t>
      </w:r>
    </w:p>
    <w:p w:rsidR="00684CA3" w:rsidRDefault="00684CA3"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451C56" w:rsidRDefault="004103C6" w:rsidP="00181D67">
      <w:pPr>
        <w:shd w:val="clear" w:color="auto" w:fill="FFFFFF"/>
        <w:tabs>
          <w:tab w:val="left" w:pos="5197"/>
        </w:tabs>
        <w:spacing w:line="360" w:lineRule="auto"/>
        <w:ind w:firstLine="851"/>
        <w:jc w:val="both"/>
        <w:rPr>
          <w:rFonts w:ascii="Arial Narrow" w:hAnsi="Arial Narrow" w:cs="Tahoma"/>
          <w:b/>
          <w:i/>
          <w:color w:val="000000"/>
          <w:sz w:val="28"/>
          <w:szCs w:val="28"/>
          <w:lang w:eastAsia="es-CO"/>
        </w:rPr>
      </w:pPr>
      <w:r>
        <w:rPr>
          <w:rFonts w:ascii="Arial Narrow" w:hAnsi="Arial Narrow" w:cs="Tahoma"/>
          <w:b/>
          <w:i/>
          <w:color w:val="000000"/>
          <w:sz w:val="28"/>
          <w:szCs w:val="28"/>
          <w:lang w:eastAsia="es-CO"/>
        </w:rPr>
        <w:t>Tacha de sospecha</w:t>
      </w:r>
    </w:p>
    <w:p w:rsidR="00451C56" w:rsidRDefault="00451C56" w:rsidP="00181D67">
      <w:pPr>
        <w:shd w:val="clear" w:color="auto" w:fill="FFFFFF"/>
        <w:tabs>
          <w:tab w:val="left" w:pos="5197"/>
        </w:tabs>
        <w:spacing w:line="360" w:lineRule="auto"/>
        <w:ind w:firstLine="851"/>
        <w:jc w:val="both"/>
        <w:rPr>
          <w:rFonts w:ascii="Arial Narrow" w:hAnsi="Arial Narrow" w:cs="Tahoma"/>
          <w:b/>
          <w:i/>
          <w:color w:val="000000"/>
          <w:sz w:val="28"/>
          <w:szCs w:val="28"/>
          <w:lang w:eastAsia="es-CO"/>
        </w:rPr>
      </w:pPr>
    </w:p>
    <w:p w:rsidR="008A591E" w:rsidRDefault="00451C56"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En materia laboral, es posible que antes de que se </w:t>
      </w:r>
      <w:proofErr w:type="spellStart"/>
      <w:r>
        <w:rPr>
          <w:rFonts w:ascii="Arial Narrow" w:hAnsi="Arial Narrow" w:cs="Tahoma"/>
          <w:color w:val="000000"/>
          <w:sz w:val="28"/>
          <w:szCs w:val="28"/>
          <w:lang w:eastAsia="es-CO"/>
        </w:rPr>
        <w:t>recepcione</w:t>
      </w:r>
      <w:proofErr w:type="spellEnd"/>
      <w:r>
        <w:rPr>
          <w:rFonts w:ascii="Arial Narrow" w:hAnsi="Arial Narrow" w:cs="Tahoma"/>
          <w:color w:val="000000"/>
          <w:sz w:val="28"/>
          <w:szCs w:val="28"/>
          <w:lang w:eastAsia="es-CO"/>
        </w:rPr>
        <w:t xml:space="preserve"> una declaración de un tercero, sea tachado por la contraparte –art. 58 del CPTSS-, sin embargo la legislación adjetiva laboral no regula en qué casos se entiende afectada la imparcialidad </w:t>
      </w:r>
      <w:r>
        <w:rPr>
          <w:rFonts w:ascii="Arial Narrow" w:hAnsi="Arial Narrow" w:cs="Tahoma"/>
          <w:color w:val="000000"/>
          <w:sz w:val="28"/>
          <w:szCs w:val="28"/>
          <w:lang w:eastAsia="es-CO"/>
        </w:rPr>
        <w:lastRenderedPageBreak/>
        <w:t xml:space="preserve">del testigo, por lo que bien puede acudirse al Código General del Proceso o al de Procedimiento Civil, compendios que sí se encargan positivamente del tema. El canon 211 del CGP, establece que es posible la tacha de un deponente </w:t>
      </w:r>
      <w:r w:rsidR="008A591E">
        <w:rPr>
          <w:rFonts w:ascii="Arial Narrow" w:hAnsi="Arial Narrow" w:cs="Tahoma"/>
          <w:color w:val="000000"/>
          <w:sz w:val="28"/>
          <w:szCs w:val="28"/>
          <w:lang w:eastAsia="es-CO"/>
        </w:rPr>
        <w:t xml:space="preserve">cuando </w:t>
      </w:r>
      <w:r w:rsidR="008A591E">
        <w:rPr>
          <w:rFonts w:ascii="Arial Narrow" w:hAnsi="Arial Narrow" w:cs="Tahoma"/>
          <w:i/>
          <w:color w:val="000000"/>
          <w:sz w:val="28"/>
          <w:szCs w:val="28"/>
          <w:lang w:eastAsia="es-CO"/>
        </w:rPr>
        <w:t xml:space="preserve">“…se encuentre en circunstancias que afecten su credibilidad o imparcialidad, en razón de parentesco, dependencias, sentimientos o interés en relación con las partes o sus apoderados, antecedentes personales u otras causas”. </w:t>
      </w:r>
    </w:p>
    <w:p w:rsidR="008A591E" w:rsidRDefault="008A591E"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5B4526" w:rsidRDefault="001954A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Ahora, ha de decirse que el mero hecho de que el testimonio haya sido tachado por provenir de una persona que cuente con intereses en el proceso en los casos señalados por el legislador o que sean análogos, ha de decirse que ello no impide la práctica y valoración del testimonio, sino que exige un juicio valorativo mucho más rigorista, que propenda por esclarecer si, en verdad su versión fue desviada </w:t>
      </w:r>
      <w:r w:rsidR="005B4526">
        <w:rPr>
          <w:rFonts w:ascii="Arial Narrow" w:hAnsi="Arial Narrow" w:cs="Tahoma"/>
          <w:color w:val="000000"/>
          <w:sz w:val="28"/>
          <w:szCs w:val="28"/>
          <w:lang w:eastAsia="es-CO"/>
        </w:rPr>
        <w:t xml:space="preserve">o parcializada o en realidad el deponente fue veraz e imparcial. En caso de llegarse a la primera conclusión, el testimonio debe desecharse y la tacha declararse fundada y en el segundo –obviamente- debe tomarse la decisión contraria. </w:t>
      </w:r>
    </w:p>
    <w:p w:rsidR="005B4526" w:rsidRDefault="005B4526"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671F3B" w:rsidRDefault="005B4526"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En cuanto a la declaración de ex compañeros de trabajo, se tiene que sus dichos antes que resultar sospechosos</w:t>
      </w:r>
      <w:r w:rsidR="00683058">
        <w:rPr>
          <w:rFonts w:ascii="Arial Narrow" w:hAnsi="Arial Narrow" w:cs="Tahoma"/>
          <w:color w:val="000000"/>
          <w:sz w:val="28"/>
          <w:szCs w:val="28"/>
          <w:lang w:eastAsia="es-CO"/>
        </w:rPr>
        <w:t xml:space="preserve"> per se, resultan ser los medios de convicción idóneos para clarificar situaciones puntuales de cómo se desarrolló la labor, cómo se remuneró la misma, entre otros aspectos, por lo que el solo hecho de que tengan esa calidad y de que estén haciendo una reclamación </w:t>
      </w:r>
      <w:r w:rsidR="00671F3B">
        <w:rPr>
          <w:rFonts w:ascii="Arial Narrow" w:hAnsi="Arial Narrow" w:cs="Tahoma"/>
          <w:color w:val="000000"/>
          <w:sz w:val="28"/>
          <w:szCs w:val="28"/>
          <w:lang w:eastAsia="es-CO"/>
        </w:rPr>
        <w:t xml:space="preserve">judicial </w:t>
      </w:r>
      <w:r w:rsidR="00683058">
        <w:rPr>
          <w:rFonts w:ascii="Arial Narrow" w:hAnsi="Arial Narrow" w:cs="Tahoma"/>
          <w:color w:val="000000"/>
          <w:sz w:val="28"/>
          <w:szCs w:val="28"/>
          <w:lang w:eastAsia="es-CO"/>
        </w:rPr>
        <w:t xml:space="preserve">similar al ex empleador, no los convierte en sospechosos, generándose tal condición cuando de su propia versión se observan </w:t>
      </w:r>
      <w:r w:rsidR="00671F3B">
        <w:rPr>
          <w:rFonts w:ascii="Arial Narrow" w:hAnsi="Arial Narrow" w:cs="Tahoma"/>
          <w:color w:val="000000"/>
          <w:sz w:val="28"/>
          <w:szCs w:val="28"/>
          <w:lang w:eastAsia="es-CO"/>
        </w:rPr>
        <w:t>versiones contrarias a los restantes medios de convicción o abiertamente contradictorias en sus propios dichos.</w:t>
      </w:r>
    </w:p>
    <w:p w:rsidR="00671F3B" w:rsidRDefault="00671F3B"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AB1897" w:rsidRDefault="00671F3B"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Pues bien, en el caso puntual, se tiene que la declaración de </w:t>
      </w:r>
      <w:proofErr w:type="spellStart"/>
      <w:r>
        <w:rPr>
          <w:rFonts w:ascii="Arial Narrow" w:hAnsi="Arial Narrow" w:cs="Tahoma"/>
          <w:color w:val="000000"/>
          <w:sz w:val="28"/>
          <w:szCs w:val="28"/>
          <w:lang w:eastAsia="es-CO"/>
        </w:rPr>
        <w:t>Zeida</w:t>
      </w:r>
      <w:proofErr w:type="spellEnd"/>
      <w:r>
        <w:rPr>
          <w:rFonts w:ascii="Arial Narrow" w:hAnsi="Arial Narrow" w:cs="Tahoma"/>
          <w:color w:val="000000"/>
          <w:sz w:val="28"/>
          <w:szCs w:val="28"/>
          <w:lang w:eastAsia="es-CO"/>
        </w:rPr>
        <w:t xml:space="preserve"> Lucia </w:t>
      </w:r>
      <w:proofErr w:type="spellStart"/>
      <w:r>
        <w:rPr>
          <w:rFonts w:ascii="Arial Narrow" w:hAnsi="Arial Narrow" w:cs="Tahoma"/>
          <w:color w:val="000000"/>
          <w:sz w:val="28"/>
          <w:szCs w:val="28"/>
          <w:lang w:eastAsia="es-CO"/>
        </w:rPr>
        <w:t>Ampudia</w:t>
      </w:r>
      <w:proofErr w:type="spellEnd"/>
      <w:r>
        <w:rPr>
          <w:rFonts w:ascii="Arial Narrow" w:hAnsi="Arial Narrow" w:cs="Tahoma"/>
          <w:color w:val="000000"/>
          <w:sz w:val="28"/>
          <w:szCs w:val="28"/>
          <w:lang w:eastAsia="es-CO"/>
        </w:rPr>
        <w:t xml:space="preserve">, por cierto la única recibida en este proceso, si bien tiene contradicciones con las versiones que los mismos demandantes rindieron, no se observa un ánimo </w:t>
      </w:r>
      <w:r w:rsidR="00725F10">
        <w:rPr>
          <w:rFonts w:ascii="Arial Narrow" w:hAnsi="Arial Narrow" w:cs="Tahoma"/>
          <w:color w:val="000000"/>
          <w:sz w:val="28"/>
          <w:szCs w:val="28"/>
          <w:lang w:eastAsia="es-CO"/>
        </w:rPr>
        <w:t xml:space="preserve">mendaz o de ocultamiento de la verdad </w:t>
      </w:r>
      <w:r>
        <w:rPr>
          <w:rFonts w:ascii="Arial Narrow" w:hAnsi="Arial Narrow" w:cs="Tahoma"/>
          <w:color w:val="000000"/>
          <w:sz w:val="28"/>
          <w:szCs w:val="28"/>
          <w:lang w:eastAsia="es-CO"/>
        </w:rPr>
        <w:t>en pos de favorecer a los demandantes</w:t>
      </w:r>
      <w:r w:rsidR="00725F10">
        <w:rPr>
          <w:rFonts w:ascii="Arial Narrow" w:hAnsi="Arial Narrow" w:cs="Tahoma"/>
          <w:color w:val="000000"/>
          <w:sz w:val="28"/>
          <w:szCs w:val="28"/>
          <w:lang w:eastAsia="es-CO"/>
        </w:rPr>
        <w:t>, antes bien, se observa que relata aspectos que incluso desfavorecen a la demandante, como que esta prestaba servicios apenas d</w:t>
      </w:r>
      <w:r w:rsidR="00AB1897">
        <w:rPr>
          <w:rFonts w:ascii="Arial Narrow" w:hAnsi="Arial Narrow" w:cs="Tahoma"/>
          <w:color w:val="000000"/>
          <w:sz w:val="28"/>
          <w:szCs w:val="28"/>
          <w:lang w:eastAsia="es-CO"/>
        </w:rPr>
        <w:t>í</w:t>
      </w:r>
      <w:r w:rsidR="00725F10">
        <w:rPr>
          <w:rFonts w:ascii="Arial Narrow" w:hAnsi="Arial Narrow" w:cs="Tahoma"/>
          <w:color w:val="000000"/>
          <w:sz w:val="28"/>
          <w:szCs w:val="28"/>
          <w:lang w:eastAsia="es-CO"/>
        </w:rPr>
        <w:t>a de por medio</w:t>
      </w:r>
      <w:r w:rsidR="00AB1897">
        <w:rPr>
          <w:rFonts w:ascii="Arial Narrow" w:hAnsi="Arial Narrow" w:cs="Tahoma"/>
          <w:color w:val="000000"/>
          <w:sz w:val="28"/>
          <w:szCs w:val="28"/>
          <w:lang w:eastAsia="es-CO"/>
        </w:rPr>
        <w:t xml:space="preserve">, cuando esta alegó en su demanda que trabajaba todos los días de la semana. Por tanto, la tacha propuesta no puede prosperar </w:t>
      </w:r>
      <w:r w:rsidR="00AB1897">
        <w:rPr>
          <w:rFonts w:ascii="Arial Narrow" w:hAnsi="Arial Narrow" w:cs="Tahoma"/>
          <w:color w:val="000000"/>
          <w:sz w:val="28"/>
          <w:szCs w:val="28"/>
          <w:lang w:eastAsia="es-CO"/>
        </w:rPr>
        <w:lastRenderedPageBreak/>
        <w:t>y el real valor de la declaración, se deberá analizar al resolver los restantes dilemas jurídicos.</w:t>
      </w:r>
    </w:p>
    <w:p w:rsidR="00AB1897" w:rsidRDefault="00AB1897"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C56D59" w:rsidRDefault="00AB1897" w:rsidP="00181D67">
      <w:pPr>
        <w:pStyle w:val="Sinespaciado"/>
        <w:spacing w:line="360" w:lineRule="auto"/>
        <w:ind w:firstLine="708"/>
        <w:jc w:val="both"/>
        <w:rPr>
          <w:rFonts w:ascii="Arial Narrow" w:hAnsi="Arial Narrow"/>
          <w:b/>
          <w:i/>
          <w:sz w:val="28"/>
          <w:szCs w:val="28"/>
          <w:lang w:eastAsia="en-US"/>
        </w:rPr>
      </w:pPr>
      <w:r w:rsidRPr="00AB1897">
        <w:rPr>
          <w:rFonts w:ascii="Arial Narrow" w:hAnsi="Arial Narrow"/>
          <w:b/>
          <w:i/>
          <w:sz w:val="28"/>
          <w:szCs w:val="28"/>
          <w:lang w:eastAsia="en-US"/>
        </w:rPr>
        <w:t xml:space="preserve">Vicios del </w:t>
      </w:r>
      <w:r>
        <w:rPr>
          <w:rFonts w:ascii="Arial Narrow" w:hAnsi="Arial Narrow"/>
          <w:b/>
          <w:i/>
          <w:sz w:val="28"/>
          <w:szCs w:val="28"/>
          <w:lang w:eastAsia="en-US"/>
        </w:rPr>
        <w:t>consentimiento.</w:t>
      </w:r>
    </w:p>
    <w:p w:rsidR="00AB1897" w:rsidRDefault="00AB1897" w:rsidP="00181D67">
      <w:pPr>
        <w:pStyle w:val="Sinespaciado"/>
        <w:spacing w:line="360" w:lineRule="auto"/>
        <w:ind w:firstLine="708"/>
        <w:jc w:val="both"/>
        <w:rPr>
          <w:rFonts w:ascii="Arial Narrow" w:hAnsi="Arial Narrow"/>
          <w:b/>
          <w:i/>
          <w:sz w:val="28"/>
          <w:szCs w:val="28"/>
          <w:lang w:eastAsia="en-US"/>
        </w:rPr>
      </w:pPr>
    </w:p>
    <w:p w:rsidR="002729E8" w:rsidRDefault="00AB1897"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Los elementos de todo acuerdo de voluntades, sin importar </w:t>
      </w:r>
      <w:r w:rsidR="00E40C2C">
        <w:rPr>
          <w:rFonts w:ascii="Arial Narrow" w:hAnsi="Arial Narrow"/>
          <w:sz w:val="28"/>
          <w:szCs w:val="28"/>
          <w:lang w:eastAsia="en-US"/>
        </w:rPr>
        <w:t>si es de naturaleza civil, laboral o comercial</w:t>
      </w:r>
      <w:r w:rsidR="00C80D2B">
        <w:rPr>
          <w:rFonts w:ascii="Arial Narrow" w:hAnsi="Arial Narrow"/>
          <w:sz w:val="28"/>
          <w:szCs w:val="28"/>
          <w:lang w:eastAsia="en-US"/>
        </w:rPr>
        <w:t>, resultan ser los mismos</w:t>
      </w:r>
      <w:r w:rsidR="001D53AA">
        <w:rPr>
          <w:rFonts w:ascii="Arial Narrow" w:hAnsi="Arial Narrow"/>
          <w:sz w:val="28"/>
          <w:szCs w:val="28"/>
          <w:lang w:eastAsia="en-US"/>
        </w:rPr>
        <w:t xml:space="preserve"> y se encuentran enlistados en el canon 1502 del C.C.</w:t>
      </w:r>
      <w:r w:rsidR="002729E8">
        <w:rPr>
          <w:rFonts w:ascii="Arial Narrow" w:hAnsi="Arial Narrow"/>
          <w:sz w:val="28"/>
          <w:szCs w:val="28"/>
          <w:lang w:eastAsia="en-US"/>
        </w:rPr>
        <w:t xml:space="preserve"> debiendo reunirse a plenitud para poder generar obligaciones entre las partes. Tales elementos son la capacidad, el consentimiento libre de vicios y el objeto y la causa licita. </w:t>
      </w:r>
    </w:p>
    <w:p w:rsidR="002729E8" w:rsidRDefault="002729E8" w:rsidP="00181D67">
      <w:pPr>
        <w:pStyle w:val="Sinespaciado"/>
        <w:spacing w:line="360" w:lineRule="auto"/>
        <w:ind w:firstLine="708"/>
        <w:jc w:val="both"/>
        <w:rPr>
          <w:rFonts w:ascii="Arial Narrow" w:hAnsi="Arial Narrow"/>
          <w:sz w:val="28"/>
          <w:szCs w:val="28"/>
          <w:lang w:eastAsia="en-US"/>
        </w:rPr>
      </w:pPr>
    </w:p>
    <w:p w:rsidR="00347D3E" w:rsidRDefault="002729E8"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En cuanto al consentimiento, dígase que el mismo puede adolecer de vicios que afecten su validez</w:t>
      </w:r>
      <w:r w:rsidR="00412F65">
        <w:rPr>
          <w:rFonts w:ascii="Arial Narrow" w:hAnsi="Arial Narrow"/>
          <w:sz w:val="28"/>
          <w:szCs w:val="28"/>
          <w:lang w:eastAsia="en-US"/>
        </w:rPr>
        <w:t xml:space="preserve"> y por tanto dejar sin efecto las obligaciones derivadas de él. Tales vicios, conforme al canon 1508 del Estatuto Civil son el error, la fuerza y el dolo. En el caso puntual, se adujo que el vicio en el consentimiento emitido por los demandantes para terminar de mutuo acuerdo el </w:t>
      </w:r>
      <w:r w:rsidR="000E5112">
        <w:rPr>
          <w:rFonts w:ascii="Arial Narrow" w:hAnsi="Arial Narrow"/>
          <w:sz w:val="28"/>
          <w:szCs w:val="28"/>
          <w:lang w:eastAsia="en-US"/>
        </w:rPr>
        <w:t xml:space="preserve">vínculo fue la fuerza, la cual justifican en que </w:t>
      </w:r>
      <w:r w:rsidR="00347D3E">
        <w:rPr>
          <w:rFonts w:ascii="Arial Narrow" w:hAnsi="Arial Narrow"/>
          <w:sz w:val="28"/>
          <w:szCs w:val="28"/>
          <w:lang w:eastAsia="en-US"/>
        </w:rPr>
        <w:t>fueron forzados a suscribir el acuerdo, amén que no se les permitió asesorarse y se les conminó a decidir de manera rápida.</w:t>
      </w:r>
    </w:p>
    <w:p w:rsidR="00347D3E" w:rsidRDefault="00347D3E" w:rsidP="00181D67">
      <w:pPr>
        <w:pStyle w:val="Sinespaciado"/>
        <w:spacing w:line="360" w:lineRule="auto"/>
        <w:ind w:firstLine="708"/>
        <w:jc w:val="both"/>
        <w:rPr>
          <w:rFonts w:ascii="Arial Narrow" w:hAnsi="Arial Narrow"/>
          <w:sz w:val="28"/>
          <w:szCs w:val="28"/>
          <w:lang w:eastAsia="en-US"/>
        </w:rPr>
      </w:pPr>
    </w:p>
    <w:p w:rsidR="00B43B66" w:rsidRPr="00B43B66" w:rsidRDefault="00B43B66" w:rsidP="00B43B66">
      <w:pPr>
        <w:pStyle w:val="Sinespaciado"/>
        <w:spacing w:line="360" w:lineRule="auto"/>
        <w:ind w:firstLine="708"/>
        <w:jc w:val="both"/>
        <w:rPr>
          <w:rFonts w:ascii="Arial Narrow" w:hAnsi="Arial Narrow"/>
          <w:sz w:val="28"/>
          <w:szCs w:val="28"/>
          <w:lang w:eastAsia="en-US"/>
        </w:rPr>
      </w:pPr>
      <w:r w:rsidRPr="00B43B66">
        <w:rPr>
          <w:rFonts w:ascii="Arial Narrow" w:hAnsi="Arial Narrow"/>
          <w:sz w:val="28"/>
          <w:szCs w:val="28"/>
          <w:lang w:eastAsia="en-US"/>
        </w:rPr>
        <w:t>No califica como fuerza, por si sola, la celeridad que se le quiera imprimir a la voluntad contractual, a iniciativa de uno de los contratantes, ya sea que el objeto del acuerdo, sea para convenirlo por primera vez (celebración de un contrato), modificarlo o deshacerlo, tal cual ocurre en el sub-lite, con la invitación que fraguó la parte pasiva para que de común acuerdo se finiquitaran los sendos contratos de trabajo, ajustados con ambos demandantes.</w:t>
      </w:r>
    </w:p>
    <w:p w:rsidR="00B43B66" w:rsidRPr="00B43B66" w:rsidRDefault="00B43B66" w:rsidP="00B43B66">
      <w:pPr>
        <w:pStyle w:val="Sinespaciado"/>
        <w:spacing w:line="360" w:lineRule="auto"/>
        <w:ind w:firstLine="708"/>
        <w:jc w:val="both"/>
        <w:rPr>
          <w:rFonts w:ascii="Arial Narrow" w:hAnsi="Arial Narrow"/>
          <w:sz w:val="28"/>
          <w:szCs w:val="28"/>
          <w:lang w:eastAsia="en-US"/>
        </w:rPr>
      </w:pPr>
    </w:p>
    <w:p w:rsidR="00B43B66" w:rsidRPr="00B43B66" w:rsidRDefault="00B43B66" w:rsidP="00B43B66">
      <w:pPr>
        <w:pStyle w:val="Sinespaciado"/>
        <w:spacing w:line="360" w:lineRule="auto"/>
        <w:ind w:firstLine="708"/>
        <w:jc w:val="both"/>
        <w:rPr>
          <w:rFonts w:ascii="Arial Narrow" w:hAnsi="Arial Narrow"/>
          <w:sz w:val="28"/>
          <w:szCs w:val="28"/>
          <w:lang w:eastAsia="en-US"/>
        </w:rPr>
      </w:pPr>
      <w:r w:rsidRPr="00B43B66">
        <w:rPr>
          <w:rFonts w:ascii="Arial Narrow" w:hAnsi="Arial Narrow"/>
          <w:sz w:val="28"/>
          <w:szCs w:val="28"/>
          <w:lang w:eastAsia="en-US"/>
        </w:rPr>
        <w:t>Es imperioso, además, en aras de que se ofrezca la fuerza, con capacidad de viciar el consentimiento, que tras la celeridad que persigue la parte proponente del rompimiento contractual, cuál sucede aquí, se rodee esa circunstancia con otros elementos que debilite de manera grave y ostensible, la voluntad de la otra para dar una respuesta coincidente, libre de apremios y presiones.</w:t>
      </w:r>
    </w:p>
    <w:p w:rsidR="00B43B66" w:rsidRPr="00B43B66" w:rsidRDefault="00B43B66" w:rsidP="00B43B66">
      <w:pPr>
        <w:pStyle w:val="Sinespaciado"/>
        <w:spacing w:line="360" w:lineRule="auto"/>
        <w:ind w:firstLine="708"/>
        <w:jc w:val="both"/>
        <w:rPr>
          <w:rFonts w:ascii="Arial Narrow" w:hAnsi="Arial Narrow"/>
          <w:sz w:val="28"/>
          <w:szCs w:val="28"/>
          <w:lang w:eastAsia="en-US"/>
        </w:rPr>
      </w:pPr>
    </w:p>
    <w:p w:rsidR="00B43B66" w:rsidRPr="00B43B66" w:rsidRDefault="00B43B66" w:rsidP="00B43B66">
      <w:pPr>
        <w:pStyle w:val="Sinespaciado"/>
        <w:spacing w:line="360" w:lineRule="auto"/>
        <w:ind w:firstLine="708"/>
        <w:jc w:val="both"/>
        <w:rPr>
          <w:rFonts w:ascii="Arial Narrow" w:hAnsi="Arial Narrow"/>
          <w:sz w:val="28"/>
          <w:szCs w:val="28"/>
          <w:lang w:eastAsia="en-US"/>
        </w:rPr>
      </w:pPr>
      <w:r w:rsidRPr="00B43B66">
        <w:rPr>
          <w:rFonts w:ascii="Arial Narrow" w:hAnsi="Arial Narrow"/>
          <w:sz w:val="28"/>
          <w:szCs w:val="28"/>
          <w:lang w:eastAsia="en-US"/>
        </w:rPr>
        <w:lastRenderedPageBreak/>
        <w:t>A contrario sensu, la manifestación del trabajador (a) al renunciar o aceptar el común acuerdo que le formula el otro contratante, no puede dejar asomo de dudas qué tal es su deseo o querer, quién por tan trascendental determinación dejará definitivamente su empleo, y por consiguiente, su principal o única fuente de ingresos para su subsistencia, y la de su familia.</w:t>
      </w:r>
    </w:p>
    <w:p w:rsidR="00B43B66" w:rsidRPr="00B43B66" w:rsidRDefault="00B43B66" w:rsidP="00B43B66">
      <w:pPr>
        <w:pStyle w:val="Sinespaciado"/>
        <w:spacing w:line="360" w:lineRule="auto"/>
        <w:ind w:firstLine="708"/>
        <w:jc w:val="both"/>
        <w:rPr>
          <w:rFonts w:ascii="Arial Narrow" w:hAnsi="Arial Narrow"/>
          <w:sz w:val="28"/>
          <w:szCs w:val="28"/>
          <w:lang w:eastAsia="en-US"/>
        </w:rPr>
      </w:pPr>
    </w:p>
    <w:p w:rsidR="00B43B66" w:rsidRPr="00B43B66" w:rsidRDefault="00B43B66" w:rsidP="00B43B66">
      <w:pPr>
        <w:pStyle w:val="Sinespaciado"/>
        <w:spacing w:line="360" w:lineRule="auto"/>
        <w:ind w:firstLine="708"/>
        <w:jc w:val="both"/>
        <w:rPr>
          <w:rFonts w:ascii="Arial Narrow" w:hAnsi="Arial Narrow"/>
          <w:sz w:val="28"/>
          <w:szCs w:val="28"/>
          <w:lang w:eastAsia="en-US"/>
        </w:rPr>
      </w:pPr>
      <w:r w:rsidRPr="00B43B66">
        <w:rPr>
          <w:rFonts w:ascii="Arial Narrow" w:hAnsi="Arial Narrow"/>
          <w:sz w:val="28"/>
          <w:szCs w:val="28"/>
          <w:lang w:eastAsia="en-US"/>
        </w:rPr>
        <w:t xml:space="preserve">Ello, impone necesariamente, que una decisión de tal magnitud, debe ser el resultado de sopesar, interiormente, las razones que puedan jugar en pro o en contra, del trabajador (a), de allí que insista la jurisprudencia patria, que a este o está, se le brinde un tiempo prudencial para dar la respuesta, inclusive, que lo pueda consultar con su círculo familiar, que con él podría resultar, favorecido o desfavorecido con el </w:t>
      </w:r>
      <w:r>
        <w:rPr>
          <w:rFonts w:ascii="Arial Narrow" w:hAnsi="Arial Narrow"/>
          <w:sz w:val="28"/>
          <w:szCs w:val="28"/>
          <w:lang w:eastAsia="en-US"/>
        </w:rPr>
        <w:t>sedicente</w:t>
      </w:r>
      <w:r w:rsidRPr="00B43B66">
        <w:rPr>
          <w:rFonts w:ascii="Arial Narrow" w:hAnsi="Arial Narrow"/>
          <w:sz w:val="28"/>
          <w:szCs w:val="28"/>
          <w:lang w:eastAsia="en-US"/>
        </w:rPr>
        <w:t xml:space="preserve"> acuerdo.</w:t>
      </w:r>
    </w:p>
    <w:p w:rsidR="00B43B66" w:rsidRPr="00B43B66" w:rsidRDefault="00B43B66" w:rsidP="00B43B66">
      <w:pPr>
        <w:pStyle w:val="Sinespaciado"/>
        <w:spacing w:line="360" w:lineRule="auto"/>
        <w:ind w:firstLine="708"/>
        <w:jc w:val="both"/>
        <w:rPr>
          <w:rFonts w:ascii="Arial Narrow" w:hAnsi="Arial Narrow"/>
          <w:sz w:val="28"/>
          <w:szCs w:val="28"/>
          <w:lang w:eastAsia="en-US"/>
        </w:rPr>
      </w:pPr>
    </w:p>
    <w:p w:rsidR="00B43B66" w:rsidRPr="00B43B66" w:rsidRDefault="00B43B66" w:rsidP="00B43B66">
      <w:pPr>
        <w:pStyle w:val="Sinespaciado"/>
        <w:spacing w:line="360" w:lineRule="auto"/>
        <w:ind w:firstLine="708"/>
        <w:jc w:val="both"/>
        <w:rPr>
          <w:rFonts w:ascii="Arial Narrow" w:hAnsi="Arial Narrow"/>
          <w:sz w:val="28"/>
          <w:szCs w:val="28"/>
          <w:lang w:eastAsia="en-US"/>
        </w:rPr>
      </w:pPr>
      <w:r w:rsidRPr="00B43B66">
        <w:rPr>
          <w:rFonts w:ascii="Arial Narrow" w:hAnsi="Arial Narrow"/>
          <w:sz w:val="28"/>
          <w:szCs w:val="28"/>
          <w:lang w:eastAsia="en-US"/>
        </w:rPr>
        <w:t>Oportunidad, que efectivamente no se les otorgó a los demandantes, a quienes por el contrario, se les sorprendió al filo de su jornada laboral, 6 de la tarde, con la noticia y la presentación de unos documentos para su firma, y en los que se les condensaba, en forma inconsulta, la terminación consensual de sus contratos de trabajo, amén de que para infundir un mayor temor, el acto se hizo en presencia de un abogado de la empresa, lo que a las claras revela, también, un desequilibrio entre las partes, puesto que al igual que a los demandados, a sus contradictores les asistía plenamente el derecho, de consultar y recibir asesoría, acerca del contenido de los documentos elaborados por la contra</w:t>
      </w:r>
      <w:r>
        <w:rPr>
          <w:rFonts w:ascii="Arial Narrow" w:hAnsi="Arial Narrow"/>
          <w:sz w:val="28"/>
          <w:szCs w:val="28"/>
          <w:lang w:eastAsia="en-US"/>
        </w:rPr>
        <w:t>pa</w:t>
      </w:r>
      <w:r w:rsidRPr="00B43B66">
        <w:rPr>
          <w:rFonts w:ascii="Arial Narrow" w:hAnsi="Arial Narrow"/>
          <w:sz w:val="28"/>
          <w:szCs w:val="28"/>
          <w:lang w:eastAsia="en-US"/>
        </w:rPr>
        <w:t>rte.</w:t>
      </w:r>
    </w:p>
    <w:p w:rsidR="00B43B66" w:rsidRPr="00B43B66" w:rsidRDefault="00B43B66" w:rsidP="00B43B66">
      <w:pPr>
        <w:pStyle w:val="Sinespaciado"/>
        <w:spacing w:line="360" w:lineRule="auto"/>
        <w:ind w:firstLine="708"/>
        <w:jc w:val="both"/>
        <w:rPr>
          <w:rFonts w:ascii="Arial Narrow" w:hAnsi="Arial Narrow"/>
          <w:sz w:val="28"/>
          <w:szCs w:val="28"/>
          <w:lang w:eastAsia="en-US"/>
        </w:rPr>
      </w:pPr>
    </w:p>
    <w:p w:rsidR="00B43B66" w:rsidRPr="00B43B66" w:rsidRDefault="00B43B66" w:rsidP="00B43B66">
      <w:pPr>
        <w:pStyle w:val="Sinespaciado"/>
        <w:spacing w:line="360" w:lineRule="auto"/>
        <w:ind w:firstLine="708"/>
        <w:jc w:val="both"/>
        <w:rPr>
          <w:rFonts w:ascii="Arial Narrow" w:hAnsi="Arial Narrow"/>
          <w:sz w:val="28"/>
          <w:szCs w:val="28"/>
          <w:lang w:eastAsia="en-US"/>
        </w:rPr>
      </w:pPr>
      <w:r w:rsidRPr="00B43B66">
        <w:rPr>
          <w:rFonts w:ascii="Arial Narrow" w:hAnsi="Arial Narrow"/>
          <w:sz w:val="28"/>
          <w:szCs w:val="28"/>
          <w:lang w:eastAsia="en-US"/>
        </w:rPr>
        <w:t xml:space="preserve">Y como si lo anterior fuera poco, tal práctica indeseada, se realizó con otros laborantes del establecimiento de comercio, tal cual se deduce del testimonio ofrecido por </w:t>
      </w:r>
      <w:proofErr w:type="spellStart"/>
      <w:r>
        <w:rPr>
          <w:rFonts w:ascii="Arial Narrow" w:hAnsi="Arial Narrow"/>
          <w:sz w:val="28"/>
          <w:szCs w:val="28"/>
          <w:lang w:eastAsia="en-US"/>
        </w:rPr>
        <w:t>Zeida</w:t>
      </w:r>
      <w:proofErr w:type="spellEnd"/>
      <w:r>
        <w:rPr>
          <w:rFonts w:ascii="Arial Narrow" w:hAnsi="Arial Narrow"/>
          <w:sz w:val="28"/>
          <w:szCs w:val="28"/>
          <w:lang w:eastAsia="en-US"/>
        </w:rPr>
        <w:t xml:space="preserve"> Lucia </w:t>
      </w:r>
      <w:proofErr w:type="spellStart"/>
      <w:r>
        <w:rPr>
          <w:rFonts w:ascii="Arial Narrow" w:hAnsi="Arial Narrow"/>
          <w:sz w:val="28"/>
          <w:szCs w:val="28"/>
          <w:lang w:eastAsia="en-US"/>
        </w:rPr>
        <w:t>Ampudia</w:t>
      </w:r>
      <w:proofErr w:type="spellEnd"/>
      <w:r w:rsidRPr="00B43B66">
        <w:rPr>
          <w:rFonts w:ascii="Arial Narrow" w:hAnsi="Arial Narrow"/>
          <w:sz w:val="28"/>
          <w:szCs w:val="28"/>
          <w:lang w:eastAsia="en-US"/>
        </w:rPr>
        <w:t>, quien detalladamente explicó que la codemandada, Julieta del Socorro Ramírez Cifuentes, llegó el 28 de marzo de 2014, acompañada de un abogado, inquiriendo a los trabajadores del establecimiento de comercio, en el sentido de que de manera pronta, suscribieran varios documentos entre ellos, el de terminación del contrato de trabajo por mutuo acuerdo, indicándoles que no había tiempo de revisar, y que sólo debían firmar.</w:t>
      </w:r>
    </w:p>
    <w:p w:rsidR="00B43B66" w:rsidRPr="00B43B66" w:rsidRDefault="00B43B66" w:rsidP="00B43B66">
      <w:pPr>
        <w:pStyle w:val="Sinespaciado"/>
        <w:spacing w:line="360" w:lineRule="auto"/>
        <w:ind w:firstLine="708"/>
        <w:jc w:val="both"/>
        <w:rPr>
          <w:rFonts w:ascii="Arial Narrow" w:hAnsi="Arial Narrow"/>
          <w:sz w:val="28"/>
          <w:szCs w:val="28"/>
          <w:lang w:eastAsia="en-US"/>
        </w:rPr>
      </w:pPr>
    </w:p>
    <w:p w:rsidR="00B43B66" w:rsidRPr="00B43B66" w:rsidRDefault="00B43B66" w:rsidP="00B43B66">
      <w:pPr>
        <w:pStyle w:val="Sinespaciado"/>
        <w:spacing w:line="360" w:lineRule="auto"/>
        <w:ind w:firstLine="708"/>
        <w:jc w:val="both"/>
        <w:rPr>
          <w:rFonts w:ascii="Arial Narrow" w:hAnsi="Arial Narrow"/>
          <w:sz w:val="28"/>
          <w:szCs w:val="28"/>
          <w:lang w:eastAsia="en-US"/>
        </w:rPr>
      </w:pPr>
      <w:r w:rsidRPr="00B43B66">
        <w:rPr>
          <w:rFonts w:ascii="Arial Narrow" w:hAnsi="Arial Narrow"/>
          <w:sz w:val="28"/>
          <w:szCs w:val="28"/>
          <w:lang w:eastAsia="en-US"/>
        </w:rPr>
        <w:lastRenderedPageBreak/>
        <w:t>Por lo tanto, no se les dio el tiempo prudencial, para que sopesaran las razones que condujeran a la conveniencia o no de tal finiquito contractual, traducido ese tiempo, no en el sólo transcurrir de minutos u horas, sino de días, y peor aún, si se les conmino simplemente a firmar, por cuanto no había tiempo de revisar los documentos.</w:t>
      </w:r>
    </w:p>
    <w:p w:rsidR="00B43B66" w:rsidRPr="00B43B66" w:rsidRDefault="00B43B66" w:rsidP="00B43B66">
      <w:pPr>
        <w:pStyle w:val="Sinespaciado"/>
        <w:spacing w:line="360" w:lineRule="auto"/>
        <w:ind w:firstLine="708"/>
        <w:jc w:val="both"/>
        <w:rPr>
          <w:rFonts w:ascii="Arial Narrow" w:hAnsi="Arial Narrow"/>
          <w:sz w:val="28"/>
          <w:szCs w:val="28"/>
          <w:lang w:eastAsia="en-US"/>
        </w:rPr>
      </w:pPr>
    </w:p>
    <w:p w:rsidR="009C5F4C" w:rsidRDefault="00B43B66" w:rsidP="00B43B66">
      <w:pPr>
        <w:pStyle w:val="Sinespaciado"/>
        <w:spacing w:line="360" w:lineRule="auto"/>
        <w:ind w:firstLine="708"/>
        <w:jc w:val="both"/>
        <w:rPr>
          <w:rFonts w:ascii="Arial Narrow" w:hAnsi="Arial Narrow"/>
          <w:sz w:val="28"/>
          <w:szCs w:val="28"/>
          <w:lang w:eastAsia="en-US"/>
        </w:rPr>
      </w:pPr>
      <w:r w:rsidRPr="00B43B66">
        <w:rPr>
          <w:rFonts w:ascii="Arial Narrow" w:hAnsi="Arial Narrow"/>
          <w:sz w:val="28"/>
          <w:szCs w:val="28"/>
          <w:lang w:eastAsia="en-US"/>
        </w:rPr>
        <w:t>En tales circunstancias surge inevitablemente, el vicio del consentimiento que campeó en ambas terminaciones de los contratos de trabajo, de los demandantes, por lo que, entonces, se impondrá la condena consistente en la indemnización por despido injusto, la cual se liquidará así:</w:t>
      </w:r>
    </w:p>
    <w:p w:rsidR="00B43B66" w:rsidRDefault="00B43B66" w:rsidP="00B43B66">
      <w:pPr>
        <w:pStyle w:val="Sinespaciado"/>
        <w:spacing w:line="360" w:lineRule="auto"/>
        <w:ind w:firstLine="708"/>
        <w:jc w:val="both"/>
        <w:rPr>
          <w:rFonts w:ascii="Arial Narrow" w:hAnsi="Arial Narrow"/>
          <w:sz w:val="28"/>
          <w:szCs w:val="28"/>
          <w:lang w:eastAsia="en-US"/>
        </w:rPr>
      </w:pPr>
    </w:p>
    <w:p w:rsidR="00B43B66" w:rsidRDefault="00B43B66" w:rsidP="00B43B66">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Ángel Antonio Vélez Villa:</w:t>
      </w:r>
    </w:p>
    <w:p w:rsidR="00B43B66" w:rsidRDefault="00B43B66" w:rsidP="00B43B66">
      <w:pPr>
        <w:pStyle w:val="Sinespaciado"/>
        <w:spacing w:line="360" w:lineRule="auto"/>
        <w:ind w:firstLine="708"/>
        <w:jc w:val="both"/>
        <w:rPr>
          <w:rFonts w:ascii="Arial Narrow" w:hAnsi="Arial Narrow"/>
          <w:sz w:val="28"/>
          <w:szCs w:val="28"/>
          <w:lang w:eastAsia="en-US"/>
        </w:rPr>
      </w:pPr>
    </w:p>
    <w:p w:rsidR="00B43B66" w:rsidRDefault="00491540" w:rsidP="00B43B66">
      <w:pPr>
        <w:pStyle w:val="Sinespaciado"/>
        <w:spacing w:line="360" w:lineRule="auto"/>
        <w:ind w:firstLine="708"/>
        <w:jc w:val="center"/>
        <w:rPr>
          <w:rFonts w:ascii="Arial Narrow" w:hAnsi="Arial Narrow"/>
          <w:sz w:val="28"/>
          <w:szCs w:val="28"/>
          <w:lang w:eastAsia="en-US"/>
        </w:rPr>
      </w:pPr>
      <w:r w:rsidRPr="00491540">
        <w:rPr>
          <w:noProof/>
          <w:lang w:val="es-ES"/>
        </w:rPr>
        <w:drawing>
          <wp:inline distT="0" distB="0" distL="0" distR="0">
            <wp:extent cx="3305175" cy="25241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5175" cy="2524125"/>
                    </a:xfrm>
                    <a:prstGeom prst="rect">
                      <a:avLst/>
                    </a:prstGeom>
                    <a:noFill/>
                    <a:ln>
                      <a:noFill/>
                    </a:ln>
                  </pic:spPr>
                </pic:pic>
              </a:graphicData>
            </a:graphic>
          </wp:inline>
        </w:drawing>
      </w:r>
    </w:p>
    <w:p w:rsidR="00B43B66" w:rsidRDefault="00B43B66" w:rsidP="00B43B66">
      <w:pPr>
        <w:pStyle w:val="Sinespaciado"/>
        <w:spacing w:line="360" w:lineRule="auto"/>
        <w:ind w:firstLine="708"/>
        <w:jc w:val="center"/>
        <w:rPr>
          <w:rFonts w:ascii="Arial Narrow" w:hAnsi="Arial Narrow"/>
          <w:sz w:val="28"/>
          <w:szCs w:val="28"/>
          <w:lang w:eastAsia="en-US"/>
        </w:rPr>
      </w:pPr>
    </w:p>
    <w:p w:rsidR="00B43B66" w:rsidRDefault="00491540" w:rsidP="00491540">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María </w:t>
      </w:r>
      <w:proofErr w:type="spellStart"/>
      <w:r>
        <w:rPr>
          <w:rFonts w:ascii="Arial Narrow" w:hAnsi="Arial Narrow"/>
          <w:sz w:val="28"/>
          <w:szCs w:val="28"/>
          <w:lang w:eastAsia="en-US"/>
        </w:rPr>
        <w:t>Nathalia</w:t>
      </w:r>
      <w:proofErr w:type="spellEnd"/>
      <w:r>
        <w:rPr>
          <w:rFonts w:ascii="Arial Narrow" w:hAnsi="Arial Narrow"/>
          <w:sz w:val="28"/>
          <w:szCs w:val="28"/>
          <w:lang w:eastAsia="en-US"/>
        </w:rPr>
        <w:t xml:space="preserve"> Parra Bedoya:</w:t>
      </w:r>
    </w:p>
    <w:p w:rsidR="00491540" w:rsidRDefault="00491540" w:rsidP="00491540">
      <w:pPr>
        <w:pStyle w:val="Sinespaciado"/>
        <w:spacing w:line="360" w:lineRule="auto"/>
        <w:ind w:firstLine="708"/>
        <w:jc w:val="center"/>
        <w:rPr>
          <w:rFonts w:ascii="Arial Narrow" w:hAnsi="Arial Narrow"/>
          <w:sz w:val="28"/>
          <w:szCs w:val="28"/>
          <w:lang w:eastAsia="en-US"/>
        </w:rPr>
      </w:pPr>
    </w:p>
    <w:p w:rsidR="00491540" w:rsidRDefault="00491540" w:rsidP="00491540">
      <w:pPr>
        <w:pStyle w:val="Sinespaciado"/>
        <w:spacing w:line="360" w:lineRule="auto"/>
        <w:ind w:firstLine="708"/>
        <w:jc w:val="center"/>
        <w:rPr>
          <w:rFonts w:ascii="Arial Narrow" w:hAnsi="Arial Narrow"/>
          <w:sz w:val="28"/>
          <w:szCs w:val="28"/>
          <w:lang w:eastAsia="en-US"/>
        </w:rPr>
      </w:pPr>
      <w:r w:rsidRPr="00491540">
        <w:rPr>
          <w:noProof/>
          <w:lang w:val="es-ES"/>
        </w:rPr>
        <w:drawing>
          <wp:inline distT="0" distB="0" distL="0" distR="0">
            <wp:extent cx="3305175" cy="25241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5175" cy="2524125"/>
                    </a:xfrm>
                    <a:prstGeom prst="rect">
                      <a:avLst/>
                    </a:prstGeom>
                    <a:noFill/>
                    <a:ln>
                      <a:noFill/>
                    </a:ln>
                  </pic:spPr>
                </pic:pic>
              </a:graphicData>
            </a:graphic>
          </wp:inline>
        </w:drawing>
      </w:r>
    </w:p>
    <w:p w:rsidR="00491540" w:rsidRDefault="00491540" w:rsidP="00491540">
      <w:pPr>
        <w:pStyle w:val="Sinespaciado"/>
        <w:spacing w:line="360" w:lineRule="auto"/>
        <w:ind w:firstLine="708"/>
        <w:jc w:val="center"/>
        <w:rPr>
          <w:rFonts w:ascii="Arial Narrow" w:hAnsi="Arial Narrow"/>
          <w:sz w:val="28"/>
          <w:szCs w:val="28"/>
          <w:lang w:eastAsia="en-US"/>
        </w:rPr>
      </w:pPr>
    </w:p>
    <w:p w:rsidR="009C5F4C" w:rsidRDefault="009C5F4C" w:rsidP="00181D67">
      <w:pPr>
        <w:pStyle w:val="Sinespaciado"/>
        <w:spacing w:line="360" w:lineRule="auto"/>
        <w:ind w:firstLine="708"/>
        <w:jc w:val="both"/>
        <w:rPr>
          <w:rFonts w:ascii="Arial Narrow" w:hAnsi="Arial Narrow"/>
          <w:b/>
          <w:sz w:val="28"/>
          <w:szCs w:val="28"/>
          <w:lang w:eastAsia="en-US"/>
        </w:rPr>
      </w:pPr>
      <w:r>
        <w:rPr>
          <w:rFonts w:ascii="Arial Narrow" w:hAnsi="Arial Narrow"/>
          <w:b/>
          <w:sz w:val="28"/>
          <w:szCs w:val="28"/>
          <w:lang w:eastAsia="en-US"/>
        </w:rPr>
        <w:t>Pago de liquidación final de prestaciones y emolumentos adeudados.</w:t>
      </w:r>
    </w:p>
    <w:p w:rsidR="009C5F4C" w:rsidRDefault="009C5F4C" w:rsidP="00181D67">
      <w:pPr>
        <w:pStyle w:val="Sinespaciado"/>
        <w:spacing w:line="360" w:lineRule="auto"/>
        <w:ind w:firstLine="708"/>
        <w:jc w:val="both"/>
        <w:rPr>
          <w:rFonts w:ascii="Arial Narrow" w:hAnsi="Arial Narrow"/>
          <w:b/>
          <w:sz w:val="28"/>
          <w:szCs w:val="28"/>
          <w:lang w:eastAsia="en-US"/>
        </w:rPr>
      </w:pPr>
    </w:p>
    <w:p w:rsidR="006E0677" w:rsidRDefault="005C3BCB"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Como es bien sabido, corresponde al empleador al finiquito del contrato, efectuar la liquidación de prestaciones sociales y salarios debidos y pagárselos al trabajador. En ese entendido, en el curso de una actuación judicial, le incumbe a aquel acreditar que </w:t>
      </w:r>
      <w:r w:rsidR="006E0677">
        <w:rPr>
          <w:rFonts w:ascii="Arial Narrow" w:hAnsi="Arial Narrow"/>
          <w:sz w:val="28"/>
          <w:szCs w:val="28"/>
          <w:lang w:eastAsia="en-US"/>
        </w:rPr>
        <w:t>cumplió con tal obligación, deber probatorio que puede cumplir por cualquier medio válido e idóneo. La lógica indica que el medio de prueba acertado para tal fin, es el documental, donde conste el valor liquidado y su efectivo pago al trabajador, recibido a conformidad por éste, no obstante lo anterior, cualquier otra forma probatoria que evidencie estos aspectos es aceptable.</w:t>
      </w:r>
    </w:p>
    <w:p w:rsidR="006E0677" w:rsidRDefault="006E0677" w:rsidP="00181D67">
      <w:pPr>
        <w:pStyle w:val="Sinespaciado"/>
        <w:spacing w:line="360" w:lineRule="auto"/>
        <w:ind w:firstLine="708"/>
        <w:jc w:val="both"/>
        <w:rPr>
          <w:rFonts w:ascii="Arial Narrow" w:hAnsi="Arial Narrow"/>
          <w:sz w:val="28"/>
          <w:szCs w:val="28"/>
          <w:lang w:eastAsia="en-US"/>
        </w:rPr>
      </w:pPr>
    </w:p>
    <w:p w:rsidR="00CA63AC" w:rsidRDefault="006E0677"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En el caso sub-lite, se tiene que existe en el proceso </w:t>
      </w:r>
      <w:r w:rsidR="00D276C2">
        <w:rPr>
          <w:rFonts w:ascii="Arial Narrow" w:hAnsi="Arial Narrow"/>
          <w:sz w:val="28"/>
          <w:szCs w:val="28"/>
          <w:lang w:eastAsia="en-US"/>
        </w:rPr>
        <w:t xml:space="preserve">prueba documental visible a folios 173 a 175 para el caso del demandante Ángel Antonio Vélez Villa y a folios 178 y 179 para el caso de María Natalia Parra Bedoya, en los que se constata que el empleador liquidó a 30 de marzo de 2014 las prestaciones y salarios </w:t>
      </w:r>
      <w:r w:rsidR="0047555C">
        <w:rPr>
          <w:rFonts w:ascii="Arial Narrow" w:hAnsi="Arial Narrow"/>
          <w:sz w:val="28"/>
          <w:szCs w:val="28"/>
          <w:lang w:eastAsia="en-US"/>
        </w:rPr>
        <w:t xml:space="preserve">supuestamente </w:t>
      </w:r>
      <w:r w:rsidR="00D276C2">
        <w:rPr>
          <w:rFonts w:ascii="Arial Narrow" w:hAnsi="Arial Narrow"/>
          <w:sz w:val="28"/>
          <w:szCs w:val="28"/>
          <w:lang w:eastAsia="en-US"/>
        </w:rPr>
        <w:t>adeudados y procedió a su incursión en nómina, en el primero de los casos en cuantía de $824.600 y en el segundo por $1.048.559, documentos todos que aparecen suscritos por los demandantes y cuyas firmas reconocieron en el interrogatorio de parte.</w:t>
      </w:r>
      <w:r w:rsidR="00231D84">
        <w:rPr>
          <w:rFonts w:ascii="Arial Narrow" w:hAnsi="Arial Narrow"/>
          <w:sz w:val="28"/>
          <w:szCs w:val="28"/>
          <w:lang w:eastAsia="en-US"/>
        </w:rPr>
        <w:t xml:space="preserve"> Clarificado el cumplimiento en la liquidación final efectuada por el empleador, queda pendiente establecer si esta suma efectivamente se pagó a los trabajadores, pues los documentos no dan fe de ello. No obstante lo anterior, sí existe prueba idónea y suficiente del pago, </w:t>
      </w:r>
      <w:r w:rsidR="0047555C">
        <w:rPr>
          <w:rFonts w:ascii="Arial Narrow" w:hAnsi="Arial Narrow"/>
          <w:sz w:val="28"/>
          <w:szCs w:val="28"/>
          <w:lang w:eastAsia="en-US"/>
        </w:rPr>
        <w:t>como lo son</w:t>
      </w:r>
      <w:r w:rsidR="00231D84">
        <w:rPr>
          <w:rFonts w:ascii="Arial Narrow" w:hAnsi="Arial Narrow"/>
          <w:sz w:val="28"/>
          <w:szCs w:val="28"/>
          <w:lang w:eastAsia="en-US"/>
        </w:rPr>
        <w:t xml:space="preserve"> las confesiones que los mismos demandantes hicieron, en sus interrogatorios de parte, de que efectivamente recibieron de su empleador el pago de la liquidación final de prestaciones sociales</w:t>
      </w:r>
      <w:r w:rsidR="0047555C">
        <w:rPr>
          <w:rFonts w:ascii="Arial Narrow" w:hAnsi="Arial Narrow"/>
          <w:sz w:val="28"/>
          <w:szCs w:val="28"/>
          <w:lang w:eastAsia="en-US"/>
        </w:rPr>
        <w:t>, conforme a los documentos de liquidación aportados</w:t>
      </w:r>
      <w:r w:rsidR="00231D84">
        <w:rPr>
          <w:rFonts w:ascii="Arial Narrow" w:hAnsi="Arial Narrow"/>
          <w:sz w:val="28"/>
          <w:szCs w:val="28"/>
          <w:lang w:eastAsia="en-US"/>
        </w:rPr>
        <w:t xml:space="preserve">. </w:t>
      </w:r>
    </w:p>
    <w:p w:rsidR="0047555C" w:rsidRDefault="0047555C" w:rsidP="00181D67">
      <w:pPr>
        <w:pStyle w:val="Sinespaciado"/>
        <w:spacing w:line="360" w:lineRule="auto"/>
        <w:ind w:firstLine="708"/>
        <w:jc w:val="both"/>
        <w:rPr>
          <w:rFonts w:ascii="Arial Narrow" w:hAnsi="Arial Narrow"/>
          <w:sz w:val="28"/>
          <w:szCs w:val="28"/>
          <w:lang w:eastAsia="en-US"/>
        </w:rPr>
      </w:pPr>
    </w:p>
    <w:p w:rsidR="0047555C" w:rsidRPr="0047555C" w:rsidRDefault="0047555C" w:rsidP="0047555C">
      <w:pPr>
        <w:pStyle w:val="Sinespaciado"/>
        <w:spacing w:line="360" w:lineRule="auto"/>
        <w:ind w:firstLine="708"/>
        <w:jc w:val="both"/>
        <w:rPr>
          <w:rFonts w:ascii="Arial Narrow" w:hAnsi="Arial Narrow"/>
          <w:sz w:val="28"/>
          <w:szCs w:val="28"/>
          <w:lang w:eastAsia="en-US"/>
        </w:rPr>
      </w:pPr>
      <w:r w:rsidRPr="0047555C">
        <w:rPr>
          <w:rFonts w:ascii="Arial Narrow" w:hAnsi="Arial Narrow"/>
          <w:sz w:val="28"/>
          <w:szCs w:val="28"/>
          <w:lang w:eastAsia="en-US"/>
        </w:rPr>
        <w:t xml:space="preserve">Ahora, en relación con las sumas que se le dejaron de cancelar totalmente, acordes con las pretensiones y hechos de la demanda, supuestamente atinentes al trabajo suplementario y trabajo dominical, y su incidencia en la liquidación de las prestaciones sociales, tal negación está desvirtuada con la mayoría de los comprobantes de pago, donde aparecen tales rubros, aparte de que las liquidación de </w:t>
      </w:r>
      <w:r w:rsidRPr="0047555C">
        <w:rPr>
          <w:rFonts w:ascii="Arial Narrow" w:hAnsi="Arial Narrow"/>
          <w:sz w:val="28"/>
          <w:szCs w:val="28"/>
          <w:lang w:eastAsia="en-US"/>
        </w:rPr>
        <w:lastRenderedPageBreak/>
        <w:t>prestaciones sociales, se hicieron para el demandante con un promedio de $784.000, esto es, $96.000 por encima del mínimo legal $688.000, incluido el subsidio de transporte, y para la otra demandante: $842.000, vale decir: $154.000, por encima de tal mínimo.</w:t>
      </w:r>
    </w:p>
    <w:p w:rsidR="0047555C" w:rsidRPr="0047555C" w:rsidRDefault="0047555C" w:rsidP="0047555C">
      <w:pPr>
        <w:pStyle w:val="Sinespaciado"/>
        <w:spacing w:line="360" w:lineRule="auto"/>
        <w:ind w:firstLine="708"/>
        <w:jc w:val="both"/>
        <w:rPr>
          <w:rFonts w:ascii="Arial Narrow" w:hAnsi="Arial Narrow"/>
          <w:sz w:val="28"/>
          <w:szCs w:val="28"/>
          <w:lang w:eastAsia="en-US"/>
        </w:rPr>
      </w:pPr>
    </w:p>
    <w:p w:rsidR="0047555C" w:rsidRDefault="0047555C" w:rsidP="0047555C">
      <w:pPr>
        <w:pStyle w:val="Sinespaciado"/>
        <w:spacing w:line="360" w:lineRule="auto"/>
        <w:ind w:firstLine="708"/>
        <w:jc w:val="both"/>
        <w:rPr>
          <w:rFonts w:ascii="Arial Narrow" w:hAnsi="Arial Narrow"/>
          <w:sz w:val="28"/>
          <w:szCs w:val="28"/>
          <w:lang w:eastAsia="en-US"/>
        </w:rPr>
      </w:pPr>
      <w:r w:rsidRPr="0047555C">
        <w:rPr>
          <w:rFonts w:ascii="Arial Narrow" w:hAnsi="Arial Narrow"/>
          <w:sz w:val="28"/>
          <w:szCs w:val="28"/>
          <w:lang w:eastAsia="en-US"/>
        </w:rPr>
        <w:t>Por último, se debe resaltar que los demandados reconocieron que los accionantes laboraban algunas veces, en horas extras, pero que les eran canceladas, conforme se acredita con los comprobantes, además refirió que estos disfrutaban de descanso, lo que se acompasa con lo dicho por la única declarante traída al plenario, razón por la cual, de allí entonces, que no refulge con claridad las supuestas sumas dejadas de percibir por los actores, por estos conceptos, motivo por el cual, no prospera la alzada en este sentido.</w:t>
      </w:r>
    </w:p>
    <w:p w:rsidR="0047555C" w:rsidRDefault="0047555C" w:rsidP="0047555C">
      <w:pPr>
        <w:pStyle w:val="Sinespaciado"/>
        <w:spacing w:line="360" w:lineRule="auto"/>
        <w:ind w:firstLine="708"/>
        <w:jc w:val="both"/>
        <w:rPr>
          <w:rFonts w:ascii="Arial Narrow" w:hAnsi="Arial Narrow"/>
          <w:sz w:val="28"/>
          <w:szCs w:val="28"/>
          <w:lang w:eastAsia="en-US"/>
        </w:rPr>
      </w:pPr>
    </w:p>
    <w:p w:rsidR="00CA63AC" w:rsidRDefault="00CA63AC" w:rsidP="00181D67">
      <w:pPr>
        <w:pStyle w:val="Sinespaciado"/>
        <w:spacing w:line="360" w:lineRule="auto"/>
        <w:ind w:firstLine="708"/>
        <w:jc w:val="both"/>
        <w:rPr>
          <w:rFonts w:ascii="Arial Narrow" w:hAnsi="Arial Narrow"/>
          <w:b/>
          <w:sz w:val="28"/>
          <w:szCs w:val="28"/>
          <w:lang w:eastAsia="en-US"/>
        </w:rPr>
      </w:pPr>
      <w:r>
        <w:rPr>
          <w:rFonts w:ascii="Arial Narrow" w:hAnsi="Arial Narrow"/>
          <w:b/>
          <w:sz w:val="28"/>
          <w:szCs w:val="28"/>
          <w:lang w:eastAsia="en-US"/>
        </w:rPr>
        <w:t>Pago de aportes pensionales.</w:t>
      </w:r>
    </w:p>
    <w:p w:rsidR="00CA63AC" w:rsidRDefault="00CA63AC" w:rsidP="00181D67">
      <w:pPr>
        <w:pStyle w:val="Sinespaciado"/>
        <w:spacing w:line="360" w:lineRule="auto"/>
        <w:ind w:firstLine="708"/>
        <w:jc w:val="both"/>
        <w:rPr>
          <w:rFonts w:ascii="Arial Narrow" w:hAnsi="Arial Narrow"/>
          <w:b/>
          <w:sz w:val="28"/>
          <w:szCs w:val="28"/>
          <w:lang w:eastAsia="en-US"/>
        </w:rPr>
      </w:pPr>
    </w:p>
    <w:p w:rsidR="005D5DCB" w:rsidRDefault="00CA63AC"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Esta parte del recurso de la parte demandada, propone que ante la inexistencia de la prueba de la mora por parte de ese extremo de la relación laboral</w:t>
      </w:r>
      <w:r w:rsidR="005D5DCB">
        <w:rPr>
          <w:rFonts w:ascii="Arial Narrow" w:hAnsi="Arial Narrow"/>
          <w:sz w:val="28"/>
          <w:szCs w:val="28"/>
          <w:lang w:eastAsia="en-US"/>
        </w:rPr>
        <w:t>, no era posible imponer condena. Pues bien, dígase que desde el planteamiento resulta deleznable el recurso, amén que dejo de tener en cuenta el portavoz judicial que, las afirmaciones o negaciones indefinidas no requieren prueba y, le incumbe a la parte contra la cual se expuso la misma, desvirtuar el contenido de la misma, demostrando que se cumplió con la obligación negada o se actuó contrario a la omisión afirmada.</w:t>
      </w:r>
    </w:p>
    <w:p w:rsidR="005D5DCB" w:rsidRDefault="005D5DCB" w:rsidP="00181D67">
      <w:pPr>
        <w:pStyle w:val="Sinespaciado"/>
        <w:spacing w:line="360" w:lineRule="auto"/>
        <w:ind w:firstLine="708"/>
        <w:jc w:val="both"/>
        <w:rPr>
          <w:rFonts w:ascii="Arial Narrow" w:hAnsi="Arial Narrow"/>
          <w:sz w:val="28"/>
          <w:szCs w:val="28"/>
          <w:lang w:eastAsia="en-US"/>
        </w:rPr>
      </w:pPr>
    </w:p>
    <w:p w:rsidR="00F62DD5" w:rsidRDefault="005D5DCB"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Pues bien, en el caso, la parte demandada no trajo –oportunamente- prueba de que</w:t>
      </w:r>
      <w:r w:rsidR="008050A4">
        <w:rPr>
          <w:rFonts w:ascii="Arial Narrow" w:hAnsi="Arial Narrow"/>
          <w:sz w:val="28"/>
          <w:szCs w:val="28"/>
          <w:lang w:eastAsia="en-US"/>
        </w:rPr>
        <w:t xml:space="preserve"> efectivamente hubiere cumplido su obligación de pagos a la seguridad social</w:t>
      </w:r>
      <w:r w:rsidR="006E03B4">
        <w:rPr>
          <w:rFonts w:ascii="Arial Narrow" w:hAnsi="Arial Narrow"/>
          <w:sz w:val="28"/>
          <w:szCs w:val="28"/>
          <w:lang w:eastAsia="en-US"/>
        </w:rPr>
        <w:t xml:space="preserve"> como le incumbía, y el documento que presentó con posterioridad a la audiencia de trámite y juzgamiento, resulta claramente extemporáneo, por lo que en principio, es impróspero el recurso. No obstante lo anterior, esta Sala acudiendo a sus facultades oficiosas, dispuso traer al proceso las historias laborales de ambos actores. En el caso del señor Ángel Antonio Vélez Villa, se observa respuesta de la AFP Porvenir S.A.</w:t>
      </w:r>
      <w:r w:rsidR="007A799C">
        <w:rPr>
          <w:rFonts w:ascii="Arial Narrow" w:hAnsi="Arial Narrow"/>
          <w:sz w:val="28"/>
          <w:szCs w:val="28"/>
          <w:lang w:eastAsia="en-US"/>
        </w:rPr>
        <w:t xml:space="preserve">, en la que se observa que </w:t>
      </w:r>
      <w:r w:rsidR="00F62DD5">
        <w:rPr>
          <w:rFonts w:ascii="Arial Narrow" w:hAnsi="Arial Narrow"/>
          <w:sz w:val="28"/>
          <w:szCs w:val="28"/>
          <w:lang w:eastAsia="en-US"/>
        </w:rPr>
        <w:t xml:space="preserve">registra aportes continuos e ininterrumpidos por cuenta del empleador Humberto Zapata Quintana o Asadero Restaurante Zar Pollo, desde el mes de febrero </w:t>
      </w:r>
      <w:r w:rsidR="00F62DD5">
        <w:rPr>
          <w:rFonts w:ascii="Arial Narrow" w:hAnsi="Arial Narrow"/>
          <w:sz w:val="28"/>
          <w:szCs w:val="28"/>
          <w:lang w:eastAsia="en-US"/>
        </w:rPr>
        <w:lastRenderedPageBreak/>
        <w:t xml:space="preserve">de 1998 y hasta el ciclo de marzo de 2014 –inclusive-, por lo que no existe mora alguna que deba cubrirse por el empleador. </w:t>
      </w:r>
    </w:p>
    <w:p w:rsidR="00F62DD5" w:rsidRDefault="00F62DD5" w:rsidP="00181D67">
      <w:pPr>
        <w:pStyle w:val="Sinespaciado"/>
        <w:spacing w:line="360" w:lineRule="auto"/>
        <w:ind w:firstLine="708"/>
        <w:jc w:val="both"/>
        <w:rPr>
          <w:rFonts w:ascii="Arial Narrow" w:hAnsi="Arial Narrow"/>
          <w:sz w:val="28"/>
          <w:szCs w:val="28"/>
          <w:lang w:eastAsia="en-US"/>
        </w:rPr>
      </w:pPr>
    </w:p>
    <w:p w:rsidR="000F353C" w:rsidRDefault="00F62DD5"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Respecto a la </w:t>
      </w:r>
      <w:proofErr w:type="spellStart"/>
      <w:r>
        <w:rPr>
          <w:rFonts w:ascii="Arial Narrow" w:hAnsi="Arial Narrow"/>
          <w:sz w:val="28"/>
          <w:szCs w:val="28"/>
          <w:lang w:eastAsia="en-US"/>
        </w:rPr>
        <w:t>codemandante</w:t>
      </w:r>
      <w:proofErr w:type="spellEnd"/>
      <w:r>
        <w:rPr>
          <w:rFonts w:ascii="Arial Narrow" w:hAnsi="Arial Narrow"/>
          <w:sz w:val="28"/>
          <w:szCs w:val="28"/>
          <w:lang w:eastAsia="en-US"/>
        </w:rPr>
        <w:t xml:space="preserve"> </w:t>
      </w:r>
      <w:r w:rsidR="0047555C">
        <w:rPr>
          <w:rFonts w:ascii="Arial Narrow" w:hAnsi="Arial Narrow"/>
          <w:sz w:val="28"/>
          <w:szCs w:val="28"/>
          <w:lang w:eastAsia="en-US"/>
        </w:rPr>
        <w:t>María</w:t>
      </w:r>
      <w:r>
        <w:rPr>
          <w:rFonts w:ascii="Arial Narrow" w:hAnsi="Arial Narrow"/>
          <w:sz w:val="28"/>
          <w:szCs w:val="28"/>
          <w:lang w:eastAsia="en-US"/>
        </w:rPr>
        <w:t xml:space="preserve"> </w:t>
      </w:r>
      <w:proofErr w:type="spellStart"/>
      <w:r>
        <w:rPr>
          <w:rFonts w:ascii="Arial Narrow" w:hAnsi="Arial Narrow"/>
          <w:sz w:val="28"/>
          <w:szCs w:val="28"/>
          <w:lang w:eastAsia="en-US"/>
        </w:rPr>
        <w:t>Nathalia</w:t>
      </w:r>
      <w:proofErr w:type="spellEnd"/>
      <w:r>
        <w:rPr>
          <w:rFonts w:ascii="Arial Narrow" w:hAnsi="Arial Narrow"/>
          <w:sz w:val="28"/>
          <w:szCs w:val="28"/>
          <w:lang w:eastAsia="en-US"/>
        </w:rPr>
        <w:t xml:space="preserve"> Parra Bedoya, se tiene que el Fondo de Pensiones Protección S.A., en su respuesta al requerimiento judicial –</w:t>
      </w:r>
      <w:proofErr w:type="spellStart"/>
      <w:r>
        <w:rPr>
          <w:rFonts w:ascii="Arial Narrow" w:hAnsi="Arial Narrow"/>
          <w:sz w:val="28"/>
          <w:szCs w:val="28"/>
          <w:lang w:eastAsia="en-US"/>
        </w:rPr>
        <w:t>fls</w:t>
      </w:r>
      <w:proofErr w:type="spellEnd"/>
      <w:r>
        <w:rPr>
          <w:rFonts w:ascii="Arial Narrow" w:hAnsi="Arial Narrow"/>
          <w:sz w:val="28"/>
          <w:szCs w:val="28"/>
          <w:lang w:eastAsia="en-US"/>
        </w:rPr>
        <w:t xml:space="preserve">. 24 y ss. </w:t>
      </w:r>
      <w:proofErr w:type="spellStart"/>
      <w:r>
        <w:rPr>
          <w:rFonts w:ascii="Arial Narrow" w:hAnsi="Arial Narrow"/>
          <w:sz w:val="28"/>
          <w:szCs w:val="28"/>
          <w:lang w:eastAsia="en-US"/>
        </w:rPr>
        <w:t>cdno</w:t>
      </w:r>
      <w:proofErr w:type="spellEnd"/>
      <w:r>
        <w:rPr>
          <w:rFonts w:ascii="Arial Narrow" w:hAnsi="Arial Narrow"/>
          <w:sz w:val="28"/>
          <w:szCs w:val="28"/>
          <w:lang w:eastAsia="en-US"/>
        </w:rPr>
        <w:t xml:space="preserve"> de segunda instancia-, indica que por cuenta del empleador Humberto Zapata Quintana presenta deuda por los períodos de noviembre de 2002 y a abril de 2003 y el ciclo de junio de 2003, sin embargo, tales lapsos no se encuentran comprendidos entre los extremos estudiados en la demanda, razón por la cual</w:t>
      </w:r>
      <w:r w:rsidR="00165636">
        <w:rPr>
          <w:rFonts w:ascii="Arial Narrow" w:hAnsi="Arial Narrow"/>
          <w:sz w:val="28"/>
          <w:szCs w:val="28"/>
          <w:lang w:eastAsia="en-US"/>
        </w:rPr>
        <w:t xml:space="preserve">  no puede fulminarse condena por los mismos. El aludido documento además, informa que la actora se trasladó a Colfondos el día 12 de febrero de 2014</w:t>
      </w:r>
      <w:r w:rsidR="008D18B8">
        <w:rPr>
          <w:rFonts w:ascii="Arial Narrow" w:hAnsi="Arial Narrow"/>
          <w:sz w:val="28"/>
          <w:szCs w:val="28"/>
          <w:lang w:eastAsia="en-US"/>
        </w:rPr>
        <w:t>. Respecto a estos períodos posteriores al traslado, puntualmente los ciclos de febrero y marzo de 2014, no se tiene noticia sobre su pago, pues el documento aportado por el portavoz judicial del demandado no puede tenerse en cuenta por ser abiertamente extemporáneo, razón por la cual se</w:t>
      </w:r>
      <w:r w:rsidR="000F353C">
        <w:rPr>
          <w:rFonts w:ascii="Arial Narrow" w:hAnsi="Arial Narrow"/>
          <w:sz w:val="28"/>
          <w:szCs w:val="28"/>
          <w:lang w:eastAsia="en-US"/>
        </w:rPr>
        <w:t xml:space="preserve"> limitará la condena únicamente a estos dos ciclos de cotización. </w:t>
      </w:r>
    </w:p>
    <w:p w:rsidR="000F353C" w:rsidRDefault="000F353C" w:rsidP="00181D67">
      <w:pPr>
        <w:pStyle w:val="Sinespaciado"/>
        <w:spacing w:line="360" w:lineRule="auto"/>
        <w:ind w:firstLine="708"/>
        <w:jc w:val="both"/>
        <w:rPr>
          <w:rFonts w:ascii="Arial Narrow" w:hAnsi="Arial Narrow"/>
          <w:sz w:val="28"/>
          <w:szCs w:val="28"/>
          <w:lang w:eastAsia="en-US"/>
        </w:rPr>
      </w:pPr>
    </w:p>
    <w:p w:rsidR="000F353C" w:rsidRDefault="000F353C" w:rsidP="000F353C">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Así las cosas se revocará parcialmente y modificará ordinal 3º de la sentencia apelada, en el sentido de que se absuelve a los demandados de la condena por pago de aportes pensionales a favor del señor Vélez Villa y respecto a la </w:t>
      </w:r>
      <w:proofErr w:type="spellStart"/>
      <w:r>
        <w:rPr>
          <w:rFonts w:ascii="Arial Narrow" w:hAnsi="Arial Narrow"/>
          <w:sz w:val="28"/>
          <w:szCs w:val="28"/>
          <w:lang w:eastAsia="en-US"/>
        </w:rPr>
        <w:t>codemandante</w:t>
      </w:r>
      <w:proofErr w:type="spellEnd"/>
      <w:r>
        <w:rPr>
          <w:rFonts w:ascii="Arial Narrow" w:hAnsi="Arial Narrow"/>
          <w:sz w:val="28"/>
          <w:szCs w:val="28"/>
          <w:lang w:eastAsia="en-US"/>
        </w:rPr>
        <w:t xml:space="preserve"> Parra Bedoya, la condena se limitará únicamente a los ciclos de febrero y marzo de 2014, confirmándose la providencia en todo lo demás.</w:t>
      </w:r>
    </w:p>
    <w:p w:rsidR="000F353C" w:rsidRDefault="000F353C" w:rsidP="000F353C">
      <w:pPr>
        <w:pStyle w:val="Sinespaciado"/>
        <w:spacing w:line="360" w:lineRule="auto"/>
        <w:ind w:firstLine="708"/>
        <w:jc w:val="both"/>
        <w:rPr>
          <w:rFonts w:ascii="Arial Narrow" w:hAnsi="Arial Narrow"/>
          <w:sz w:val="28"/>
          <w:szCs w:val="28"/>
          <w:lang w:eastAsia="en-US"/>
        </w:rPr>
      </w:pPr>
    </w:p>
    <w:p w:rsidR="000F353C" w:rsidRPr="004B5294" w:rsidRDefault="000F353C" w:rsidP="000F353C">
      <w:pPr>
        <w:pStyle w:val="Sinespaciado"/>
        <w:spacing w:line="360" w:lineRule="auto"/>
        <w:ind w:firstLine="708"/>
        <w:jc w:val="both"/>
        <w:rPr>
          <w:rFonts w:ascii="Arial Narrow" w:hAnsi="Arial Narrow"/>
          <w:sz w:val="28"/>
          <w:szCs w:val="28"/>
          <w:lang w:val="es-CO" w:eastAsia="en-US"/>
        </w:rPr>
      </w:pPr>
      <w:r>
        <w:rPr>
          <w:rFonts w:ascii="Arial Narrow" w:hAnsi="Arial Narrow"/>
          <w:sz w:val="28"/>
          <w:szCs w:val="28"/>
          <w:lang w:eastAsia="en-US"/>
        </w:rPr>
        <w:t xml:space="preserve">Lo anterior, impone también modificar el ordinal sexto de la sentencia, en lo tocante a las costas. Las mismas estarán a cargo </w:t>
      </w:r>
      <w:r w:rsidR="004B5294">
        <w:rPr>
          <w:rFonts w:ascii="Arial Narrow" w:hAnsi="Arial Narrow"/>
          <w:sz w:val="28"/>
          <w:szCs w:val="28"/>
          <w:lang w:eastAsia="en-US"/>
        </w:rPr>
        <w:t>de los demandados y a favor de los actores en un 40% de las causadas.</w:t>
      </w:r>
      <w:r>
        <w:rPr>
          <w:rFonts w:ascii="Arial Narrow" w:hAnsi="Arial Narrow"/>
          <w:sz w:val="28"/>
          <w:szCs w:val="28"/>
          <w:lang w:eastAsia="en-US"/>
        </w:rPr>
        <w:t xml:space="preserve"> Se abstendrá la Sala de imponer condena en costas en esta sede, atendiendo que </w:t>
      </w:r>
      <w:r w:rsidR="004B5294">
        <w:rPr>
          <w:rFonts w:ascii="Arial Narrow" w:hAnsi="Arial Narrow"/>
          <w:sz w:val="28"/>
          <w:szCs w:val="28"/>
          <w:lang w:eastAsia="en-US"/>
        </w:rPr>
        <w:t>los</w:t>
      </w:r>
      <w:r>
        <w:rPr>
          <w:rFonts w:ascii="Arial Narrow" w:hAnsi="Arial Narrow"/>
          <w:sz w:val="28"/>
          <w:szCs w:val="28"/>
          <w:lang w:eastAsia="en-US"/>
        </w:rPr>
        <w:t xml:space="preserve"> recurso</w:t>
      </w:r>
      <w:r w:rsidR="004B5294">
        <w:rPr>
          <w:rFonts w:ascii="Arial Narrow" w:hAnsi="Arial Narrow"/>
          <w:sz w:val="28"/>
          <w:szCs w:val="28"/>
          <w:lang w:eastAsia="en-US"/>
        </w:rPr>
        <w:t>s</w:t>
      </w:r>
      <w:r>
        <w:rPr>
          <w:rFonts w:ascii="Arial Narrow" w:hAnsi="Arial Narrow"/>
          <w:sz w:val="28"/>
          <w:szCs w:val="28"/>
          <w:lang w:eastAsia="en-US"/>
        </w:rPr>
        <w:t xml:space="preserve"> </w:t>
      </w:r>
      <w:r w:rsidR="004B5294">
        <w:rPr>
          <w:rFonts w:ascii="Arial Narrow" w:hAnsi="Arial Narrow"/>
          <w:sz w:val="28"/>
          <w:szCs w:val="28"/>
          <w:lang w:eastAsia="en-US"/>
        </w:rPr>
        <w:t>propuestos prosperaron</w:t>
      </w:r>
      <w:r>
        <w:rPr>
          <w:rFonts w:ascii="Arial Narrow" w:hAnsi="Arial Narrow"/>
          <w:sz w:val="28"/>
          <w:szCs w:val="28"/>
          <w:lang w:eastAsia="en-US"/>
        </w:rPr>
        <w:t xml:space="preserve"> </w:t>
      </w:r>
      <w:r w:rsidR="004B5294">
        <w:rPr>
          <w:rFonts w:ascii="Arial Narrow" w:hAnsi="Arial Narrow"/>
          <w:sz w:val="28"/>
          <w:szCs w:val="28"/>
          <w:lang w:eastAsia="en-US"/>
        </w:rPr>
        <w:t>parcialmente</w:t>
      </w:r>
      <w:r>
        <w:rPr>
          <w:rFonts w:ascii="Arial Narrow" w:hAnsi="Arial Narrow"/>
          <w:sz w:val="28"/>
          <w:szCs w:val="28"/>
          <w:lang w:eastAsia="en-US"/>
        </w:rPr>
        <w:t>.</w:t>
      </w:r>
    </w:p>
    <w:p w:rsidR="00AD5630" w:rsidRPr="004B5294" w:rsidRDefault="00AD5630" w:rsidP="00505F81">
      <w:pPr>
        <w:spacing w:line="360" w:lineRule="auto"/>
        <w:ind w:firstLine="851"/>
        <w:jc w:val="both"/>
        <w:rPr>
          <w:rFonts w:ascii="Arial Narrow" w:hAnsi="Arial Narrow" w:cs="Arial"/>
          <w:sz w:val="28"/>
          <w:szCs w:val="28"/>
          <w:lang w:val="es-CO"/>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73639A" w:rsidRPr="00607791" w:rsidRDefault="00607791" w:rsidP="001C2194">
      <w:pPr>
        <w:pStyle w:val="Textoindependiente31"/>
        <w:numPr>
          <w:ilvl w:val="0"/>
          <w:numId w:val="8"/>
        </w:numPr>
        <w:rPr>
          <w:rFonts w:ascii="Arial Narrow" w:hAnsi="Arial Narrow" w:cs="Arial"/>
          <w:szCs w:val="28"/>
        </w:rPr>
      </w:pPr>
      <w:r w:rsidRPr="000F353C">
        <w:rPr>
          <w:rFonts w:ascii="Arial Narrow" w:hAnsi="Arial Narrow" w:cs="Arial"/>
          <w:b/>
          <w:spacing w:val="-2"/>
          <w:szCs w:val="28"/>
        </w:rPr>
        <w:lastRenderedPageBreak/>
        <w:t xml:space="preserve">Revocar parcialmente </w:t>
      </w:r>
      <w:r w:rsidR="000F353C" w:rsidRPr="000F353C">
        <w:rPr>
          <w:rFonts w:ascii="Arial Narrow" w:hAnsi="Arial Narrow" w:cs="Arial"/>
          <w:spacing w:val="-2"/>
          <w:szCs w:val="28"/>
        </w:rPr>
        <w:t>el ordinal tercero de</w:t>
      </w:r>
      <w:r w:rsidR="0073639A">
        <w:rPr>
          <w:rFonts w:ascii="Arial Narrow" w:hAnsi="Arial Narrow" w:cs="Arial"/>
          <w:b/>
          <w:i/>
          <w:spacing w:val="-2"/>
          <w:szCs w:val="28"/>
        </w:rPr>
        <w:t xml:space="preserve"> </w:t>
      </w:r>
      <w:r w:rsidR="0073639A" w:rsidRPr="0073639A">
        <w:rPr>
          <w:rFonts w:ascii="Arial Narrow" w:hAnsi="Arial Narrow" w:cs="Arial"/>
          <w:spacing w:val="-2"/>
          <w:szCs w:val="28"/>
        </w:rPr>
        <w:t>la sentencia</w:t>
      </w:r>
      <w:r w:rsidR="0073639A">
        <w:rPr>
          <w:rFonts w:ascii="Arial Narrow" w:hAnsi="Arial Narrow" w:cs="Arial"/>
          <w:spacing w:val="-2"/>
          <w:szCs w:val="28"/>
        </w:rPr>
        <w:t xml:space="preserve"> </w:t>
      </w:r>
      <w:r w:rsidR="000F353C">
        <w:rPr>
          <w:rFonts w:ascii="Arial Narrow" w:hAnsi="Arial Narrow" w:cs="Arial"/>
          <w:spacing w:val="-2"/>
          <w:szCs w:val="28"/>
        </w:rPr>
        <w:t>apelada</w:t>
      </w:r>
      <w:r w:rsidR="0073639A">
        <w:rPr>
          <w:rFonts w:ascii="Arial Narrow" w:hAnsi="Arial Narrow" w:cs="Arial"/>
          <w:spacing w:val="-2"/>
          <w:szCs w:val="28"/>
        </w:rPr>
        <w:t xml:space="preserve">, emitida el </w:t>
      </w:r>
      <w:r w:rsidR="000F353C">
        <w:rPr>
          <w:rFonts w:ascii="Arial Narrow" w:hAnsi="Arial Narrow" w:cs="Arial"/>
          <w:spacing w:val="-2"/>
          <w:szCs w:val="28"/>
        </w:rPr>
        <w:t>1</w:t>
      </w:r>
      <w:r w:rsidR="006C1EE0">
        <w:rPr>
          <w:rFonts w:ascii="Arial Narrow" w:hAnsi="Arial Narrow" w:cs="Arial"/>
          <w:spacing w:val="-2"/>
          <w:szCs w:val="28"/>
        </w:rPr>
        <w:t>5</w:t>
      </w:r>
      <w:r w:rsidR="0073639A">
        <w:rPr>
          <w:rFonts w:ascii="Arial Narrow" w:hAnsi="Arial Narrow" w:cs="Arial"/>
          <w:spacing w:val="-2"/>
          <w:szCs w:val="28"/>
        </w:rPr>
        <w:t xml:space="preserve"> de </w:t>
      </w:r>
      <w:r w:rsidR="000F353C">
        <w:rPr>
          <w:rFonts w:ascii="Arial Narrow" w:hAnsi="Arial Narrow" w:cs="Arial"/>
          <w:spacing w:val="-2"/>
          <w:szCs w:val="28"/>
        </w:rPr>
        <w:t>noviembre</w:t>
      </w:r>
      <w:r w:rsidR="006C1EE0">
        <w:rPr>
          <w:rFonts w:ascii="Arial Narrow" w:hAnsi="Arial Narrow" w:cs="Arial"/>
          <w:spacing w:val="-2"/>
          <w:szCs w:val="28"/>
        </w:rPr>
        <w:t xml:space="preserve"> </w:t>
      </w:r>
      <w:r w:rsidR="0073639A">
        <w:rPr>
          <w:rFonts w:ascii="Arial Narrow" w:hAnsi="Arial Narrow" w:cs="Arial"/>
          <w:spacing w:val="-2"/>
          <w:szCs w:val="28"/>
        </w:rPr>
        <w:t xml:space="preserve">de 2016 por el Juzgado </w:t>
      </w:r>
      <w:r w:rsidR="000F353C">
        <w:rPr>
          <w:rFonts w:ascii="Arial Narrow" w:hAnsi="Arial Narrow" w:cs="Arial"/>
          <w:spacing w:val="-2"/>
          <w:szCs w:val="28"/>
        </w:rPr>
        <w:t>Segundo</w:t>
      </w:r>
      <w:r w:rsidR="0073639A">
        <w:rPr>
          <w:rFonts w:ascii="Arial Narrow" w:hAnsi="Arial Narrow" w:cs="Arial"/>
          <w:spacing w:val="-2"/>
          <w:szCs w:val="28"/>
        </w:rPr>
        <w:t xml:space="preserve"> Laboral del Circuito de Pereira, en el proceso de la referencia</w:t>
      </w:r>
      <w:r>
        <w:rPr>
          <w:rFonts w:ascii="Arial Narrow" w:hAnsi="Arial Narrow" w:cs="Arial"/>
          <w:spacing w:val="-2"/>
          <w:szCs w:val="28"/>
        </w:rPr>
        <w:t>, para en su lugar absolver a los demandados del pago de aportes a pensión del señor Ángel Antonio Vélez Villa</w:t>
      </w:r>
      <w:r w:rsidR="0073639A">
        <w:rPr>
          <w:rFonts w:ascii="Arial Narrow" w:hAnsi="Arial Narrow" w:cs="Arial"/>
          <w:spacing w:val="-2"/>
          <w:szCs w:val="28"/>
        </w:rPr>
        <w:t>.</w:t>
      </w:r>
    </w:p>
    <w:p w:rsidR="00607791" w:rsidRPr="004B5294" w:rsidRDefault="00607791" w:rsidP="001C2194">
      <w:pPr>
        <w:pStyle w:val="Textoindependiente31"/>
        <w:numPr>
          <w:ilvl w:val="0"/>
          <w:numId w:val="8"/>
        </w:numPr>
        <w:rPr>
          <w:rFonts w:ascii="Arial Narrow" w:hAnsi="Arial Narrow" w:cs="Arial"/>
          <w:szCs w:val="28"/>
        </w:rPr>
      </w:pPr>
      <w:r>
        <w:rPr>
          <w:rFonts w:ascii="Arial Narrow" w:hAnsi="Arial Narrow" w:cs="Arial"/>
          <w:b/>
          <w:spacing w:val="-2"/>
          <w:szCs w:val="28"/>
        </w:rPr>
        <w:t xml:space="preserve">Modificar </w:t>
      </w:r>
      <w:r>
        <w:rPr>
          <w:rFonts w:ascii="Arial Narrow" w:hAnsi="Arial Narrow" w:cs="Arial"/>
          <w:spacing w:val="-2"/>
          <w:szCs w:val="28"/>
        </w:rPr>
        <w:t>el ordinal tercero de la sentencia referida, en el sentido de que la condena por concepto de aportes pensionales a favor de la señora María Natalia Parra Bedoya, deberá comprender únicamente los ciclos correspondientes a los meses de febrero y marzo de 2014.</w:t>
      </w:r>
    </w:p>
    <w:p w:rsidR="004B5294" w:rsidRPr="004B5294" w:rsidRDefault="004B5294" w:rsidP="004B5294">
      <w:pPr>
        <w:pStyle w:val="Textoindependiente31"/>
        <w:numPr>
          <w:ilvl w:val="0"/>
          <w:numId w:val="8"/>
        </w:numPr>
        <w:rPr>
          <w:rFonts w:ascii="Arial Narrow" w:hAnsi="Arial Narrow" w:cs="Arial"/>
          <w:i/>
          <w:szCs w:val="28"/>
        </w:rPr>
      </w:pPr>
      <w:r w:rsidRPr="004B5294">
        <w:rPr>
          <w:rFonts w:ascii="Arial Narrow" w:hAnsi="Arial Narrow" w:cs="Arial"/>
          <w:b/>
          <w:i/>
          <w:spacing w:val="-2"/>
          <w:szCs w:val="28"/>
        </w:rPr>
        <w:t>Revocar parcialmente</w:t>
      </w:r>
      <w:r>
        <w:rPr>
          <w:rFonts w:ascii="Arial Narrow" w:hAnsi="Arial Narrow" w:cs="Arial"/>
          <w:b/>
          <w:i/>
          <w:spacing w:val="-2"/>
          <w:szCs w:val="28"/>
        </w:rPr>
        <w:t xml:space="preserve"> </w:t>
      </w:r>
      <w:r>
        <w:rPr>
          <w:rFonts w:ascii="Arial Narrow" w:hAnsi="Arial Narrow" w:cs="Arial"/>
          <w:spacing w:val="-2"/>
          <w:szCs w:val="28"/>
        </w:rPr>
        <w:t xml:space="preserve">el ordinal cuarto de la providencia, y en su lugar Condenar a </w:t>
      </w:r>
      <w:r w:rsidRPr="004B5294">
        <w:rPr>
          <w:rFonts w:ascii="Arial Narrow" w:hAnsi="Arial Narrow" w:cs="Arial"/>
          <w:spacing w:val="-2"/>
          <w:szCs w:val="28"/>
        </w:rPr>
        <w:t xml:space="preserve">Julieta del Socorro Ramírez Cifuentes, Mario Alejandro Zapata Ramírez, Juliana Zapata Ramírez, </w:t>
      </w:r>
      <w:proofErr w:type="spellStart"/>
      <w:r w:rsidRPr="004B5294">
        <w:rPr>
          <w:rFonts w:ascii="Arial Narrow" w:hAnsi="Arial Narrow" w:cs="Arial"/>
          <w:spacing w:val="-2"/>
          <w:szCs w:val="28"/>
        </w:rPr>
        <w:t>Stephany</w:t>
      </w:r>
      <w:proofErr w:type="spellEnd"/>
      <w:r w:rsidRPr="004B5294">
        <w:rPr>
          <w:rFonts w:ascii="Arial Narrow" w:hAnsi="Arial Narrow" w:cs="Arial"/>
          <w:spacing w:val="-2"/>
          <w:szCs w:val="28"/>
        </w:rPr>
        <w:t xml:space="preserve"> Zapata Ocampo y Manuela Zapata Ocampo, en calidad de herederos determinados del señor Humberto Zapata Quintana y contra los Herederos indeterminados de </w:t>
      </w:r>
      <w:r>
        <w:rPr>
          <w:rFonts w:ascii="Arial Narrow" w:hAnsi="Arial Narrow" w:cs="Arial"/>
          <w:spacing w:val="-2"/>
          <w:szCs w:val="28"/>
        </w:rPr>
        <w:t xml:space="preserve">éste a pagar al señor Ángel Antonio Vélez Villa la suma de $2.352.207,41 y a </w:t>
      </w:r>
      <w:proofErr w:type="spellStart"/>
      <w:r>
        <w:rPr>
          <w:rFonts w:ascii="Arial Narrow" w:hAnsi="Arial Narrow" w:cs="Arial"/>
          <w:spacing w:val="-2"/>
          <w:szCs w:val="28"/>
        </w:rPr>
        <w:t>Maria</w:t>
      </w:r>
      <w:proofErr w:type="spellEnd"/>
      <w:r>
        <w:rPr>
          <w:rFonts w:ascii="Arial Narrow" w:hAnsi="Arial Narrow" w:cs="Arial"/>
          <w:spacing w:val="-2"/>
          <w:szCs w:val="28"/>
        </w:rPr>
        <w:t xml:space="preserve"> </w:t>
      </w:r>
      <w:proofErr w:type="spellStart"/>
      <w:r>
        <w:rPr>
          <w:rFonts w:ascii="Arial Narrow" w:hAnsi="Arial Narrow" w:cs="Arial"/>
          <w:spacing w:val="-2"/>
          <w:szCs w:val="28"/>
        </w:rPr>
        <w:t>Nathalia</w:t>
      </w:r>
      <w:proofErr w:type="spellEnd"/>
      <w:r>
        <w:rPr>
          <w:rFonts w:ascii="Arial Narrow" w:hAnsi="Arial Narrow" w:cs="Arial"/>
          <w:spacing w:val="-2"/>
          <w:szCs w:val="28"/>
        </w:rPr>
        <w:t xml:space="preserve"> Parra Bedoya la suma de $1.198.918,52, por concepto de indemnización por despido injustificado.</w:t>
      </w:r>
      <w:r w:rsidRPr="004B5294">
        <w:rPr>
          <w:rFonts w:ascii="Arial Narrow" w:hAnsi="Arial Narrow" w:cs="Arial"/>
          <w:b/>
          <w:i/>
          <w:spacing w:val="-2"/>
          <w:szCs w:val="28"/>
        </w:rPr>
        <w:t xml:space="preserve"> </w:t>
      </w:r>
    </w:p>
    <w:p w:rsidR="004B5294" w:rsidRPr="004B5294" w:rsidRDefault="004B5294" w:rsidP="001C2194">
      <w:pPr>
        <w:pStyle w:val="Textoindependiente31"/>
        <w:numPr>
          <w:ilvl w:val="0"/>
          <w:numId w:val="8"/>
        </w:numPr>
        <w:rPr>
          <w:rFonts w:ascii="Arial Narrow" w:hAnsi="Arial Narrow" w:cs="Arial"/>
          <w:b/>
          <w:szCs w:val="28"/>
        </w:rPr>
      </w:pPr>
      <w:r>
        <w:rPr>
          <w:rFonts w:ascii="Arial Narrow" w:hAnsi="Arial Narrow" w:cs="Arial"/>
          <w:b/>
          <w:spacing w:val="-2"/>
          <w:szCs w:val="28"/>
          <w:lang w:val="es-CO"/>
        </w:rPr>
        <w:t>Modificar</w:t>
      </w:r>
      <w:r w:rsidR="00607791">
        <w:rPr>
          <w:rFonts w:ascii="Arial Narrow" w:hAnsi="Arial Narrow" w:cs="Arial"/>
          <w:b/>
          <w:spacing w:val="-2"/>
          <w:szCs w:val="28"/>
          <w:lang w:val="es-CO"/>
        </w:rPr>
        <w:t xml:space="preserve"> </w:t>
      </w:r>
      <w:r w:rsidR="00607791">
        <w:rPr>
          <w:rFonts w:ascii="Arial Narrow" w:hAnsi="Arial Narrow" w:cs="Arial"/>
          <w:spacing w:val="-2"/>
          <w:szCs w:val="28"/>
          <w:lang w:val="es-CO"/>
        </w:rPr>
        <w:t xml:space="preserve">el ordinal sexto de la providencia, en lo tocante a la condena en costas a favor </w:t>
      </w:r>
      <w:r>
        <w:rPr>
          <w:rFonts w:ascii="Arial Narrow" w:hAnsi="Arial Narrow" w:cs="Arial"/>
          <w:spacing w:val="-2"/>
          <w:szCs w:val="28"/>
          <w:lang w:val="es-CO"/>
        </w:rPr>
        <w:t xml:space="preserve">de los demandantes, la cual queda en un 40% de las causadas. </w:t>
      </w:r>
    </w:p>
    <w:p w:rsidR="004B5294" w:rsidRPr="004B5294" w:rsidRDefault="004B5294" w:rsidP="001C2194">
      <w:pPr>
        <w:pStyle w:val="Textoindependiente31"/>
        <w:numPr>
          <w:ilvl w:val="0"/>
          <w:numId w:val="8"/>
        </w:numPr>
        <w:rPr>
          <w:rFonts w:ascii="Arial Narrow" w:hAnsi="Arial Narrow" w:cs="Arial"/>
          <w:b/>
          <w:szCs w:val="28"/>
        </w:rPr>
      </w:pPr>
      <w:r>
        <w:rPr>
          <w:rFonts w:ascii="Arial Narrow" w:hAnsi="Arial Narrow" w:cs="Arial"/>
          <w:b/>
          <w:spacing w:val="-2"/>
          <w:szCs w:val="28"/>
          <w:lang w:val="es-CO"/>
        </w:rPr>
        <w:t xml:space="preserve">Confirmar </w:t>
      </w:r>
      <w:r>
        <w:rPr>
          <w:rFonts w:ascii="Arial Narrow" w:hAnsi="Arial Narrow" w:cs="Arial"/>
          <w:spacing w:val="-2"/>
          <w:szCs w:val="28"/>
          <w:lang w:val="es-CO"/>
        </w:rPr>
        <w:t>la sentencia en todo lo demás.</w:t>
      </w:r>
    </w:p>
    <w:p w:rsidR="001C2194" w:rsidRPr="001C2194" w:rsidRDefault="001C2194" w:rsidP="001C2194">
      <w:pPr>
        <w:pStyle w:val="Textoindependiente31"/>
        <w:numPr>
          <w:ilvl w:val="0"/>
          <w:numId w:val="8"/>
        </w:numPr>
        <w:rPr>
          <w:rFonts w:ascii="Arial Narrow" w:hAnsi="Arial Narrow" w:cs="Arial"/>
          <w:b/>
          <w:szCs w:val="28"/>
        </w:rPr>
      </w:pPr>
      <w:r>
        <w:rPr>
          <w:rFonts w:ascii="Arial Narrow" w:hAnsi="Arial Narrow" w:cs="Arial"/>
          <w:b/>
          <w:i/>
          <w:spacing w:val="-2"/>
          <w:szCs w:val="28"/>
        </w:rPr>
        <w:t>Sin costas en esta instancia.</w:t>
      </w:r>
      <w:r w:rsidRPr="001C2194">
        <w:rPr>
          <w:rFonts w:ascii="Arial Narrow" w:hAnsi="Arial Narrow" w:cs="Arial"/>
          <w:b/>
          <w:i/>
          <w:spacing w:val="-2"/>
          <w:szCs w:val="28"/>
        </w:rPr>
        <w:t xml:space="preserve"> </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F91602" w:rsidRDefault="00F91602" w:rsidP="007E480D">
      <w:pPr>
        <w:ind w:firstLine="900"/>
        <w:jc w:val="center"/>
        <w:rPr>
          <w:rFonts w:ascii="Arial Narrow" w:hAnsi="Arial Narrow" w:cs="Microsoft Sans Serif"/>
          <w:b/>
          <w:bCs/>
          <w:iCs/>
          <w:sz w:val="28"/>
          <w:szCs w:val="28"/>
          <w:lang w:val="es-ES"/>
        </w:rPr>
      </w:pPr>
    </w:p>
    <w:p w:rsidR="004B5294" w:rsidRDefault="004B5294" w:rsidP="007E480D">
      <w:pPr>
        <w:ind w:firstLine="900"/>
        <w:jc w:val="center"/>
        <w:rPr>
          <w:rFonts w:ascii="Arial Narrow" w:hAnsi="Arial Narrow" w:cs="Microsoft Sans Serif"/>
          <w:b/>
          <w:bCs/>
          <w:iCs/>
          <w:sz w:val="28"/>
          <w:szCs w:val="28"/>
          <w:lang w:val="es-ES"/>
        </w:rPr>
      </w:pPr>
    </w:p>
    <w:p w:rsidR="004B5294" w:rsidRDefault="004B5294" w:rsidP="007E480D">
      <w:pPr>
        <w:ind w:firstLine="900"/>
        <w:jc w:val="center"/>
        <w:rPr>
          <w:rFonts w:ascii="Arial Narrow" w:hAnsi="Arial Narrow" w:cs="Microsoft Sans Serif"/>
          <w:b/>
          <w:bCs/>
          <w:iCs/>
          <w:sz w:val="28"/>
          <w:szCs w:val="28"/>
          <w:lang w:val="es-ES"/>
        </w:rPr>
      </w:pPr>
    </w:p>
    <w:p w:rsidR="004B5294" w:rsidRDefault="004B5294" w:rsidP="007E480D">
      <w:pPr>
        <w:ind w:firstLine="900"/>
        <w:jc w:val="center"/>
        <w:rPr>
          <w:rFonts w:ascii="Arial Narrow" w:hAnsi="Arial Narrow" w:cs="Microsoft Sans Serif"/>
          <w:b/>
          <w:bCs/>
          <w:iCs/>
          <w:sz w:val="28"/>
          <w:szCs w:val="28"/>
          <w:lang w:val="es-ES"/>
        </w:rPr>
      </w:pPr>
    </w:p>
    <w:p w:rsidR="008359AE" w:rsidRPr="00E80808" w:rsidRDefault="008359AE"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Default="007E480D" w:rsidP="007E480D">
      <w:pPr>
        <w:jc w:val="both"/>
        <w:rPr>
          <w:rFonts w:ascii="Arial Narrow" w:hAnsi="Arial Narrow" w:cs="Microsoft Sans Serif"/>
          <w:b/>
          <w:bCs/>
          <w:iCs/>
          <w:sz w:val="28"/>
          <w:szCs w:val="28"/>
          <w:lang w:val="es-ES"/>
        </w:rPr>
      </w:pPr>
    </w:p>
    <w:p w:rsidR="004B5294" w:rsidRDefault="004B5294" w:rsidP="007E480D">
      <w:pPr>
        <w:jc w:val="both"/>
        <w:rPr>
          <w:rFonts w:ascii="Arial Narrow" w:hAnsi="Arial Narrow" w:cs="Microsoft Sans Serif"/>
          <w:b/>
          <w:bCs/>
          <w:iCs/>
          <w:sz w:val="28"/>
          <w:szCs w:val="28"/>
          <w:lang w:val="es-ES"/>
        </w:rPr>
      </w:pPr>
    </w:p>
    <w:p w:rsidR="004B5294" w:rsidRDefault="004B5294" w:rsidP="007E480D">
      <w:pPr>
        <w:jc w:val="both"/>
        <w:rPr>
          <w:rFonts w:ascii="Arial Narrow" w:hAnsi="Arial Narrow" w:cs="Microsoft Sans Serif"/>
          <w:b/>
          <w:bCs/>
          <w:iCs/>
          <w:sz w:val="28"/>
          <w:szCs w:val="28"/>
          <w:lang w:val="es-ES"/>
        </w:rPr>
      </w:pPr>
    </w:p>
    <w:p w:rsidR="004B5294" w:rsidRPr="00E80808" w:rsidRDefault="004B5294" w:rsidP="007E480D">
      <w:pPr>
        <w:jc w:val="both"/>
        <w:rPr>
          <w:rFonts w:ascii="Arial Narrow" w:hAnsi="Arial Narrow" w:cs="Microsoft Sans Serif"/>
          <w:b/>
          <w:bCs/>
          <w:iCs/>
          <w:sz w:val="28"/>
          <w:szCs w:val="28"/>
          <w:lang w:val="es-ES"/>
        </w:rPr>
      </w:pPr>
    </w:p>
    <w:p w:rsidR="007E480D" w:rsidRPr="00E80808" w:rsidRDefault="00311C32"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OLGA LUCIA HOYOS SEPÚLVEDA</w:t>
      </w:r>
      <w:r w:rsidR="00DA220E">
        <w:rPr>
          <w:rFonts w:ascii="Arial Narrow" w:hAnsi="Arial Narrow" w:cs="Microsoft Sans Serif"/>
          <w:b/>
          <w:bCs/>
          <w:iCs/>
          <w:sz w:val="28"/>
          <w:szCs w:val="28"/>
          <w:lang w:val="es-ES"/>
        </w:rPr>
        <w:t xml:space="preserve"> </w:t>
      </w:r>
      <w:r w:rsidR="00DA220E">
        <w:rPr>
          <w:rFonts w:ascii="Arial Narrow" w:hAnsi="Arial Narrow" w:cs="Microsoft Sans Serif"/>
          <w:b/>
          <w:bCs/>
          <w:iCs/>
          <w:sz w:val="28"/>
          <w:szCs w:val="28"/>
          <w:lang w:val="es-ES"/>
        </w:rPr>
        <w:tab/>
      </w:r>
      <w:r w:rsidR="00DA220E">
        <w:rPr>
          <w:rFonts w:ascii="Arial Narrow" w:hAnsi="Arial Narrow" w:cs="Microsoft Sans Serif"/>
          <w:b/>
          <w:bCs/>
          <w:iCs/>
          <w:sz w:val="28"/>
          <w:szCs w:val="28"/>
          <w:lang w:val="es-ES"/>
        </w:rPr>
        <w:tab/>
      </w:r>
      <w:r w:rsidR="00664F7B">
        <w:rPr>
          <w:rFonts w:ascii="Arial Narrow" w:hAnsi="Arial Narrow" w:cs="Microsoft Sans Serif"/>
          <w:b/>
          <w:bCs/>
          <w:iCs/>
          <w:sz w:val="28"/>
          <w:szCs w:val="28"/>
          <w:lang w:val="es-ES"/>
        </w:rPr>
        <w:t>ANA LUCIA CAICEDO CALDERON</w:t>
      </w:r>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p>
    <w:p w:rsidR="00341206" w:rsidRDefault="007E480D" w:rsidP="008359AE">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311C32">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w:t>
      </w:r>
      <w:proofErr w:type="spellStart"/>
      <w:r w:rsidRPr="00E80808">
        <w:rPr>
          <w:rFonts w:ascii="Arial Narrow" w:hAnsi="Arial Narrow" w:cs="Microsoft Sans Serif"/>
          <w:bCs/>
          <w:iCs/>
          <w:sz w:val="28"/>
          <w:szCs w:val="28"/>
          <w:lang w:val="es-ES"/>
        </w:rPr>
        <w:t>Magistrad</w:t>
      </w:r>
      <w:r w:rsidR="00DA220E">
        <w:rPr>
          <w:rFonts w:ascii="Arial Narrow" w:hAnsi="Arial Narrow" w:cs="Microsoft Sans Serif"/>
          <w:bCs/>
          <w:iCs/>
          <w:sz w:val="28"/>
          <w:szCs w:val="28"/>
          <w:lang w:val="es-ES"/>
        </w:rPr>
        <w:t>a</w:t>
      </w:r>
      <w:proofErr w:type="spellEnd"/>
      <w:r w:rsidRPr="00E80808">
        <w:rPr>
          <w:rFonts w:ascii="Arial Narrow" w:hAnsi="Arial Narrow" w:cs="Microsoft Sans Serif"/>
          <w:bCs/>
          <w:iCs/>
          <w:sz w:val="28"/>
          <w:szCs w:val="28"/>
          <w:lang w:val="es-ES"/>
        </w:rPr>
        <w:t xml:space="preserve"> </w:t>
      </w:r>
    </w:p>
    <w:p w:rsidR="004B5294" w:rsidRDefault="004B5294" w:rsidP="008359AE">
      <w:pPr>
        <w:jc w:val="both"/>
        <w:rPr>
          <w:rFonts w:ascii="Arial Narrow" w:hAnsi="Arial Narrow" w:cs="Microsoft Sans Serif"/>
          <w:bCs/>
          <w:iCs/>
          <w:sz w:val="28"/>
          <w:szCs w:val="28"/>
          <w:lang w:val="es-ES"/>
        </w:rPr>
      </w:pPr>
    </w:p>
    <w:p w:rsidR="004B5294" w:rsidRDefault="004B5294" w:rsidP="008359AE">
      <w:pPr>
        <w:jc w:val="both"/>
        <w:rPr>
          <w:rFonts w:ascii="Arial Narrow" w:hAnsi="Arial Narrow" w:cs="Microsoft Sans Serif"/>
          <w:bCs/>
          <w:iCs/>
          <w:sz w:val="28"/>
          <w:szCs w:val="28"/>
          <w:lang w:val="es-ES"/>
        </w:rPr>
      </w:pPr>
    </w:p>
    <w:p w:rsidR="004B5294" w:rsidRDefault="004B5294" w:rsidP="008359AE">
      <w:pPr>
        <w:jc w:val="both"/>
        <w:rPr>
          <w:rFonts w:ascii="Arial Narrow" w:hAnsi="Arial Narrow" w:cs="Microsoft Sans Serif"/>
          <w:bCs/>
          <w:iCs/>
          <w:sz w:val="28"/>
          <w:szCs w:val="28"/>
          <w:lang w:val="es-ES"/>
        </w:rPr>
      </w:pPr>
    </w:p>
    <w:p w:rsidR="004B5294" w:rsidRDefault="004B5294" w:rsidP="008359AE">
      <w:pPr>
        <w:jc w:val="both"/>
        <w:rPr>
          <w:rFonts w:ascii="Arial Narrow" w:hAnsi="Arial Narrow" w:cs="Microsoft Sans Serif"/>
          <w:bCs/>
          <w:iCs/>
          <w:sz w:val="28"/>
          <w:szCs w:val="28"/>
          <w:lang w:val="es-ES"/>
        </w:rPr>
      </w:pPr>
    </w:p>
    <w:p w:rsidR="004B5294" w:rsidRDefault="004B5294" w:rsidP="008359AE">
      <w:pPr>
        <w:jc w:val="both"/>
        <w:rPr>
          <w:rFonts w:ascii="Arial Narrow" w:hAnsi="Arial Narrow" w:cs="Microsoft Sans Serif"/>
          <w:bCs/>
          <w:iCs/>
          <w:sz w:val="28"/>
          <w:szCs w:val="28"/>
          <w:lang w:val="es-ES"/>
        </w:rPr>
      </w:pPr>
    </w:p>
    <w:p w:rsidR="004B5294" w:rsidRDefault="004B5294" w:rsidP="008359AE">
      <w:pPr>
        <w:jc w:val="both"/>
        <w:rPr>
          <w:rFonts w:ascii="Arial Narrow" w:hAnsi="Arial Narrow" w:cs="Microsoft Sans Serif"/>
          <w:bCs/>
          <w:iCs/>
          <w:sz w:val="28"/>
          <w:szCs w:val="28"/>
          <w:lang w:val="es-ES"/>
        </w:rPr>
      </w:pPr>
    </w:p>
    <w:p w:rsidR="004B5294" w:rsidRDefault="004B5294" w:rsidP="008359AE">
      <w:pPr>
        <w:jc w:val="both"/>
        <w:rPr>
          <w:rFonts w:ascii="Arial Narrow" w:hAnsi="Arial Narrow" w:cs="Microsoft Sans Serif"/>
          <w:bCs/>
          <w:iCs/>
          <w:sz w:val="28"/>
          <w:szCs w:val="28"/>
          <w:lang w:val="es-ES"/>
        </w:rPr>
      </w:pPr>
    </w:p>
    <w:p w:rsidR="004B5294" w:rsidRDefault="004B5294" w:rsidP="008359AE">
      <w:pPr>
        <w:jc w:val="both"/>
        <w:rPr>
          <w:rFonts w:ascii="Arial Narrow" w:hAnsi="Arial Narrow" w:cs="Microsoft Sans Serif"/>
          <w:bCs/>
          <w:iCs/>
          <w:sz w:val="28"/>
          <w:szCs w:val="28"/>
          <w:lang w:val="es-ES"/>
        </w:rPr>
      </w:pPr>
    </w:p>
    <w:p w:rsidR="004B5294" w:rsidRDefault="004B5294" w:rsidP="008359AE">
      <w:pPr>
        <w:jc w:val="both"/>
        <w:rPr>
          <w:rFonts w:ascii="Arial Narrow" w:hAnsi="Arial Narrow" w:cs="Microsoft Sans Serif"/>
          <w:bCs/>
          <w:iCs/>
          <w:sz w:val="28"/>
          <w:szCs w:val="28"/>
          <w:lang w:val="es-ES"/>
        </w:rPr>
      </w:pPr>
    </w:p>
    <w:p w:rsidR="004B5294" w:rsidRDefault="004B5294" w:rsidP="008359AE">
      <w:pPr>
        <w:jc w:val="both"/>
        <w:rPr>
          <w:rFonts w:ascii="Arial Narrow" w:hAnsi="Arial Narrow" w:cs="Microsoft Sans Serif"/>
          <w:bCs/>
          <w:iCs/>
          <w:sz w:val="28"/>
          <w:szCs w:val="28"/>
          <w:lang w:val="es-ES"/>
        </w:rPr>
      </w:pPr>
    </w:p>
    <w:p w:rsidR="004B5294" w:rsidRDefault="004B5294" w:rsidP="008359AE">
      <w:pPr>
        <w:jc w:val="both"/>
        <w:rPr>
          <w:rFonts w:ascii="Arial Narrow" w:hAnsi="Arial Narrow" w:cs="Microsoft Sans Serif"/>
          <w:bCs/>
          <w:iCs/>
          <w:sz w:val="28"/>
          <w:szCs w:val="28"/>
          <w:lang w:val="es-ES"/>
        </w:rPr>
      </w:pPr>
    </w:p>
    <w:p w:rsidR="004B5294" w:rsidRDefault="004B5294" w:rsidP="008359AE">
      <w:pPr>
        <w:jc w:val="both"/>
        <w:rPr>
          <w:rFonts w:ascii="Arial Narrow" w:hAnsi="Arial Narrow" w:cs="Microsoft Sans Serif"/>
          <w:bCs/>
          <w:iCs/>
          <w:sz w:val="28"/>
          <w:szCs w:val="28"/>
          <w:lang w:val="es-ES"/>
        </w:rPr>
      </w:pPr>
    </w:p>
    <w:p w:rsidR="004B5294" w:rsidRDefault="004B5294" w:rsidP="008359AE">
      <w:pPr>
        <w:jc w:val="both"/>
        <w:rPr>
          <w:rFonts w:ascii="Arial Narrow" w:hAnsi="Arial Narrow" w:cs="Microsoft Sans Serif"/>
          <w:bCs/>
          <w:iCs/>
          <w:sz w:val="28"/>
          <w:szCs w:val="28"/>
          <w:lang w:val="es-ES"/>
        </w:rPr>
      </w:pPr>
    </w:p>
    <w:p w:rsidR="004B5294" w:rsidRDefault="004B5294" w:rsidP="008359AE">
      <w:pPr>
        <w:jc w:val="both"/>
        <w:rPr>
          <w:rFonts w:ascii="Arial Narrow" w:hAnsi="Arial Narrow" w:cs="Microsoft Sans Serif"/>
          <w:bCs/>
          <w:iCs/>
          <w:sz w:val="28"/>
          <w:szCs w:val="28"/>
          <w:lang w:val="es-ES"/>
        </w:rPr>
      </w:pPr>
    </w:p>
    <w:p w:rsidR="004B5294" w:rsidRDefault="004B5294" w:rsidP="008359AE">
      <w:pPr>
        <w:jc w:val="both"/>
        <w:rPr>
          <w:rFonts w:ascii="Arial Narrow" w:hAnsi="Arial Narrow" w:cs="Microsoft Sans Serif"/>
          <w:bCs/>
          <w:iCs/>
          <w:sz w:val="28"/>
          <w:szCs w:val="28"/>
          <w:lang w:val="es-ES"/>
        </w:rPr>
      </w:pPr>
    </w:p>
    <w:p w:rsidR="004B5294" w:rsidRDefault="004B5294" w:rsidP="008359AE">
      <w:pPr>
        <w:jc w:val="both"/>
        <w:rPr>
          <w:rFonts w:ascii="Arial Narrow" w:hAnsi="Arial Narrow" w:cs="Microsoft Sans Serif"/>
          <w:bCs/>
          <w:iCs/>
          <w:sz w:val="28"/>
          <w:szCs w:val="28"/>
          <w:lang w:val="es-ES"/>
        </w:rPr>
      </w:pPr>
    </w:p>
    <w:p w:rsidR="004B5294" w:rsidRDefault="004B5294" w:rsidP="008359AE">
      <w:pPr>
        <w:jc w:val="both"/>
        <w:rPr>
          <w:rFonts w:ascii="Arial Narrow" w:hAnsi="Arial Narrow" w:cs="Microsoft Sans Serif"/>
          <w:bCs/>
          <w:iCs/>
          <w:sz w:val="28"/>
          <w:szCs w:val="28"/>
          <w:lang w:val="es-ES"/>
        </w:rPr>
      </w:pPr>
    </w:p>
    <w:p w:rsidR="004B5294" w:rsidRDefault="004B5294" w:rsidP="008359AE">
      <w:pPr>
        <w:jc w:val="both"/>
        <w:rPr>
          <w:rFonts w:ascii="Arial Narrow" w:hAnsi="Arial Narrow" w:cs="Microsoft Sans Serif"/>
          <w:bCs/>
          <w:iCs/>
          <w:sz w:val="28"/>
          <w:szCs w:val="28"/>
          <w:lang w:val="es-ES"/>
        </w:rPr>
      </w:pPr>
    </w:p>
    <w:p w:rsidR="004B5294" w:rsidRDefault="004B5294" w:rsidP="008359AE">
      <w:pPr>
        <w:jc w:val="both"/>
        <w:rPr>
          <w:rFonts w:ascii="Arial Narrow" w:hAnsi="Arial Narrow" w:cs="Microsoft Sans Serif"/>
          <w:bCs/>
          <w:iCs/>
          <w:sz w:val="28"/>
          <w:szCs w:val="28"/>
          <w:lang w:val="es-ES"/>
        </w:rPr>
      </w:pPr>
    </w:p>
    <w:p w:rsidR="004B5294" w:rsidRDefault="004B5294" w:rsidP="008359AE">
      <w:pPr>
        <w:jc w:val="both"/>
        <w:rPr>
          <w:rFonts w:ascii="Arial Narrow" w:hAnsi="Arial Narrow" w:cs="Microsoft Sans Serif"/>
          <w:bCs/>
          <w:iCs/>
          <w:sz w:val="28"/>
          <w:szCs w:val="28"/>
          <w:lang w:val="es-ES"/>
        </w:rPr>
      </w:pPr>
    </w:p>
    <w:p w:rsidR="004B5294" w:rsidRDefault="004B5294" w:rsidP="008359AE">
      <w:pPr>
        <w:jc w:val="both"/>
        <w:rPr>
          <w:rFonts w:ascii="Arial Narrow" w:hAnsi="Arial Narrow" w:cs="Microsoft Sans Serif"/>
          <w:bCs/>
          <w:iCs/>
          <w:sz w:val="28"/>
          <w:szCs w:val="28"/>
          <w:lang w:val="es-ES"/>
        </w:rPr>
      </w:pPr>
    </w:p>
    <w:p w:rsidR="004B5294" w:rsidRDefault="004B5294" w:rsidP="008359AE">
      <w:pPr>
        <w:jc w:val="both"/>
        <w:rPr>
          <w:rFonts w:ascii="Arial Narrow" w:hAnsi="Arial Narrow" w:cs="Microsoft Sans Serif"/>
          <w:bCs/>
          <w:iCs/>
          <w:sz w:val="28"/>
          <w:szCs w:val="28"/>
          <w:lang w:val="es-ES"/>
        </w:rPr>
      </w:pPr>
    </w:p>
    <w:p w:rsidR="004B5294" w:rsidRDefault="004B5294" w:rsidP="008359AE">
      <w:pPr>
        <w:jc w:val="both"/>
        <w:rPr>
          <w:rFonts w:ascii="Arial Narrow" w:hAnsi="Arial Narrow" w:cs="Microsoft Sans Serif"/>
          <w:bCs/>
          <w:iCs/>
          <w:sz w:val="28"/>
          <w:szCs w:val="28"/>
          <w:lang w:val="es-ES"/>
        </w:rPr>
      </w:pPr>
    </w:p>
    <w:p w:rsidR="004B5294" w:rsidRDefault="004B5294" w:rsidP="008359AE">
      <w:pPr>
        <w:jc w:val="both"/>
        <w:rPr>
          <w:rFonts w:ascii="Arial Narrow" w:hAnsi="Arial Narrow" w:cs="Microsoft Sans Serif"/>
          <w:bCs/>
          <w:iCs/>
          <w:sz w:val="28"/>
          <w:szCs w:val="28"/>
          <w:lang w:val="es-ES"/>
        </w:rPr>
      </w:pPr>
    </w:p>
    <w:p w:rsidR="004B5294" w:rsidRDefault="004B5294" w:rsidP="008359AE">
      <w:pPr>
        <w:jc w:val="both"/>
        <w:rPr>
          <w:rFonts w:ascii="Arial Narrow" w:hAnsi="Arial Narrow" w:cs="Microsoft Sans Serif"/>
          <w:bCs/>
          <w:iCs/>
          <w:sz w:val="28"/>
          <w:szCs w:val="28"/>
          <w:lang w:val="es-ES"/>
        </w:rPr>
      </w:pPr>
    </w:p>
    <w:p w:rsidR="004B5294" w:rsidRDefault="004B5294" w:rsidP="008359AE">
      <w:pPr>
        <w:jc w:val="both"/>
        <w:rPr>
          <w:rFonts w:ascii="Arial Narrow" w:hAnsi="Arial Narrow" w:cs="Microsoft Sans Serif"/>
          <w:bCs/>
          <w:iCs/>
          <w:sz w:val="28"/>
          <w:szCs w:val="28"/>
          <w:lang w:val="es-ES"/>
        </w:rPr>
      </w:pPr>
    </w:p>
    <w:p w:rsidR="004B5294" w:rsidRDefault="004B5294" w:rsidP="008359AE">
      <w:pPr>
        <w:jc w:val="both"/>
        <w:rPr>
          <w:rFonts w:ascii="Arial Narrow" w:hAnsi="Arial Narrow" w:cs="Microsoft Sans Serif"/>
          <w:bCs/>
          <w:iCs/>
          <w:sz w:val="28"/>
          <w:szCs w:val="28"/>
          <w:lang w:val="es-ES"/>
        </w:rPr>
      </w:pPr>
    </w:p>
    <w:p w:rsidR="004B5294" w:rsidRDefault="004B5294" w:rsidP="008359AE">
      <w:pPr>
        <w:jc w:val="both"/>
        <w:rPr>
          <w:rFonts w:ascii="Arial Narrow" w:hAnsi="Arial Narrow" w:cs="Microsoft Sans Serif"/>
          <w:bCs/>
          <w:iCs/>
          <w:sz w:val="28"/>
          <w:szCs w:val="28"/>
          <w:lang w:val="es-ES"/>
        </w:rPr>
      </w:pPr>
    </w:p>
    <w:p w:rsidR="004B5294" w:rsidRDefault="004B5294" w:rsidP="008359AE">
      <w:pPr>
        <w:jc w:val="both"/>
        <w:rPr>
          <w:rFonts w:ascii="Arial Narrow" w:hAnsi="Arial Narrow" w:cs="Microsoft Sans Serif"/>
          <w:bCs/>
          <w:iCs/>
          <w:sz w:val="28"/>
          <w:szCs w:val="28"/>
          <w:lang w:val="es-ES"/>
        </w:rPr>
      </w:pPr>
    </w:p>
    <w:p w:rsidR="004B5294" w:rsidRDefault="004B5294" w:rsidP="008359AE">
      <w:pPr>
        <w:jc w:val="both"/>
        <w:rPr>
          <w:rFonts w:ascii="Arial Narrow" w:hAnsi="Arial Narrow" w:cs="Microsoft Sans Serif"/>
          <w:bCs/>
          <w:iCs/>
          <w:sz w:val="28"/>
          <w:szCs w:val="28"/>
          <w:lang w:val="es-ES"/>
        </w:rPr>
      </w:pPr>
    </w:p>
    <w:p w:rsidR="004B5294" w:rsidRDefault="004B5294" w:rsidP="008359AE">
      <w:pPr>
        <w:jc w:val="both"/>
        <w:rPr>
          <w:rFonts w:ascii="Arial Narrow" w:hAnsi="Arial Narrow" w:cs="Microsoft Sans Serif"/>
          <w:bCs/>
          <w:iCs/>
          <w:sz w:val="28"/>
          <w:szCs w:val="28"/>
          <w:lang w:val="es-ES"/>
        </w:rPr>
      </w:pPr>
    </w:p>
    <w:p w:rsidR="004B5294" w:rsidRDefault="004B5294" w:rsidP="008359AE">
      <w:pPr>
        <w:jc w:val="both"/>
        <w:rPr>
          <w:rFonts w:ascii="Arial Narrow" w:hAnsi="Arial Narrow" w:cs="Microsoft Sans Serif"/>
          <w:bCs/>
          <w:iCs/>
          <w:sz w:val="28"/>
          <w:szCs w:val="28"/>
          <w:lang w:val="es-ES"/>
        </w:rPr>
      </w:pPr>
    </w:p>
    <w:p w:rsidR="004B5294" w:rsidRDefault="004B5294" w:rsidP="008359AE">
      <w:pPr>
        <w:jc w:val="both"/>
        <w:rPr>
          <w:rFonts w:ascii="Arial Narrow" w:hAnsi="Arial Narrow" w:cs="Microsoft Sans Serif"/>
          <w:bCs/>
          <w:iCs/>
          <w:sz w:val="28"/>
          <w:szCs w:val="28"/>
          <w:lang w:val="es-ES"/>
        </w:rPr>
      </w:pPr>
    </w:p>
    <w:p w:rsidR="004B5294" w:rsidRDefault="004B5294" w:rsidP="008359AE">
      <w:pPr>
        <w:jc w:val="both"/>
        <w:rPr>
          <w:rFonts w:ascii="Arial Narrow" w:hAnsi="Arial Narrow" w:cs="Microsoft Sans Serif"/>
          <w:bCs/>
          <w:iCs/>
          <w:sz w:val="28"/>
          <w:szCs w:val="28"/>
          <w:lang w:val="es-ES"/>
        </w:rPr>
      </w:pPr>
    </w:p>
    <w:p w:rsidR="004B5294" w:rsidRDefault="004B5294" w:rsidP="008359AE">
      <w:pPr>
        <w:jc w:val="both"/>
        <w:rPr>
          <w:rFonts w:ascii="Arial Narrow" w:hAnsi="Arial Narrow" w:cs="Microsoft Sans Serif"/>
          <w:bCs/>
          <w:iCs/>
          <w:sz w:val="28"/>
          <w:szCs w:val="28"/>
          <w:lang w:val="es-ES"/>
        </w:rPr>
      </w:pPr>
    </w:p>
    <w:p w:rsidR="004B5294" w:rsidRDefault="004B5294" w:rsidP="008359AE">
      <w:pPr>
        <w:jc w:val="both"/>
        <w:rPr>
          <w:rFonts w:ascii="Arial Narrow" w:hAnsi="Arial Narrow" w:cs="Microsoft Sans Serif"/>
          <w:bCs/>
          <w:iCs/>
          <w:sz w:val="28"/>
          <w:szCs w:val="28"/>
          <w:lang w:val="es-ES"/>
        </w:rPr>
      </w:pPr>
    </w:p>
    <w:p w:rsidR="004B5294" w:rsidRDefault="004B5294" w:rsidP="008359AE">
      <w:pPr>
        <w:jc w:val="both"/>
        <w:rPr>
          <w:rFonts w:ascii="Arial Narrow" w:hAnsi="Arial Narrow" w:cs="Microsoft Sans Serif"/>
          <w:bCs/>
          <w:iCs/>
          <w:sz w:val="28"/>
          <w:szCs w:val="28"/>
          <w:lang w:val="es-ES"/>
        </w:rPr>
      </w:pPr>
    </w:p>
    <w:p w:rsidR="004B5294" w:rsidRDefault="004B5294" w:rsidP="008359AE">
      <w:pPr>
        <w:jc w:val="both"/>
        <w:rPr>
          <w:rFonts w:ascii="Arial Narrow" w:hAnsi="Arial Narrow" w:cs="Microsoft Sans Serif"/>
          <w:bCs/>
          <w:iCs/>
          <w:sz w:val="28"/>
          <w:szCs w:val="28"/>
          <w:lang w:val="es-ES"/>
        </w:rPr>
      </w:pPr>
    </w:p>
    <w:p w:rsidR="004B5294" w:rsidRDefault="004B5294" w:rsidP="004B5294">
      <w:pPr>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ANEXO</w:t>
      </w:r>
    </w:p>
    <w:p w:rsidR="004B5294" w:rsidRDefault="004B5294" w:rsidP="004B5294">
      <w:pPr>
        <w:jc w:val="center"/>
        <w:rPr>
          <w:rFonts w:ascii="Arial Narrow" w:hAnsi="Arial Narrow" w:cs="Microsoft Sans Serif"/>
          <w:b/>
          <w:bCs/>
          <w:iCs/>
          <w:sz w:val="28"/>
          <w:szCs w:val="28"/>
          <w:lang w:val="es-ES"/>
        </w:rPr>
      </w:pPr>
    </w:p>
    <w:p w:rsidR="004B5294" w:rsidRPr="004B5294" w:rsidRDefault="004B5294" w:rsidP="004B5294">
      <w:pPr>
        <w:jc w:val="center"/>
        <w:rPr>
          <w:rFonts w:ascii="Arial Narrow" w:hAnsi="Arial Narrow" w:cs="Microsoft Sans Serif"/>
          <w:b/>
          <w:bCs/>
          <w:iCs/>
          <w:sz w:val="28"/>
          <w:szCs w:val="28"/>
          <w:lang w:val="es-ES"/>
        </w:rPr>
      </w:pPr>
    </w:p>
    <w:p w:rsidR="004B5294" w:rsidRDefault="004B5294" w:rsidP="008359AE">
      <w:pPr>
        <w:jc w:val="both"/>
        <w:rPr>
          <w:rFonts w:ascii="Arial Narrow" w:hAnsi="Arial Narrow" w:cs="Microsoft Sans Serif"/>
          <w:bCs/>
          <w:iCs/>
          <w:sz w:val="28"/>
          <w:szCs w:val="28"/>
          <w:lang w:val="es-ES"/>
        </w:rPr>
      </w:pPr>
    </w:p>
    <w:p w:rsidR="004B5294" w:rsidRDefault="004B5294" w:rsidP="004B5294">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Ángel Antonio Vélez Villa:</w:t>
      </w:r>
    </w:p>
    <w:p w:rsidR="004B5294" w:rsidRDefault="004B5294" w:rsidP="004B5294">
      <w:pPr>
        <w:pStyle w:val="Sinespaciado"/>
        <w:spacing w:line="360" w:lineRule="auto"/>
        <w:ind w:firstLine="708"/>
        <w:jc w:val="both"/>
        <w:rPr>
          <w:rFonts w:ascii="Arial Narrow" w:hAnsi="Arial Narrow"/>
          <w:sz w:val="28"/>
          <w:szCs w:val="28"/>
          <w:lang w:eastAsia="en-US"/>
        </w:rPr>
      </w:pPr>
    </w:p>
    <w:p w:rsidR="004B5294" w:rsidRDefault="004B5294" w:rsidP="004B5294">
      <w:pPr>
        <w:pStyle w:val="Sinespaciado"/>
        <w:spacing w:line="360" w:lineRule="auto"/>
        <w:ind w:firstLine="708"/>
        <w:jc w:val="center"/>
        <w:rPr>
          <w:rFonts w:ascii="Arial Narrow" w:hAnsi="Arial Narrow"/>
          <w:sz w:val="28"/>
          <w:szCs w:val="28"/>
          <w:lang w:eastAsia="en-US"/>
        </w:rPr>
      </w:pPr>
      <w:r w:rsidRPr="00491540">
        <w:rPr>
          <w:noProof/>
          <w:lang w:val="es-ES"/>
        </w:rPr>
        <w:lastRenderedPageBreak/>
        <w:drawing>
          <wp:inline distT="0" distB="0" distL="0" distR="0" wp14:anchorId="4EFA914A" wp14:editId="7DA49121">
            <wp:extent cx="3305175" cy="25241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5175" cy="2524125"/>
                    </a:xfrm>
                    <a:prstGeom prst="rect">
                      <a:avLst/>
                    </a:prstGeom>
                    <a:noFill/>
                    <a:ln>
                      <a:noFill/>
                    </a:ln>
                  </pic:spPr>
                </pic:pic>
              </a:graphicData>
            </a:graphic>
          </wp:inline>
        </w:drawing>
      </w:r>
    </w:p>
    <w:p w:rsidR="004B5294" w:rsidRDefault="004B5294" w:rsidP="004B5294">
      <w:pPr>
        <w:pStyle w:val="Sinespaciado"/>
        <w:spacing w:line="360" w:lineRule="auto"/>
        <w:ind w:firstLine="708"/>
        <w:jc w:val="center"/>
        <w:rPr>
          <w:rFonts w:ascii="Arial Narrow" w:hAnsi="Arial Narrow"/>
          <w:sz w:val="28"/>
          <w:szCs w:val="28"/>
          <w:lang w:eastAsia="en-US"/>
        </w:rPr>
      </w:pPr>
    </w:p>
    <w:p w:rsidR="004B5294" w:rsidRDefault="004B5294" w:rsidP="004B5294">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María </w:t>
      </w:r>
      <w:proofErr w:type="spellStart"/>
      <w:r>
        <w:rPr>
          <w:rFonts w:ascii="Arial Narrow" w:hAnsi="Arial Narrow"/>
          <w:sz w:val="28"/>
          <w:szCs w:val="28"/>
          <w:lang w:eastAsia="en-US"/>
        </w:rPr>
        <w:t>Nathalia</w:t>
      </w:r>
      <w:proofErr w:type="spellEnd"/>
      <w:r>
        <w:rPr>
          <w:rFonts w:ascii="Arial Narrow" w:hAnsi="Arial Narrow"/>
          <w:sz w:val="28"/>
          <w:szCs w:val="28"/>
          <w:lang w:eastAsia="en-US"/>
        </w:rPr>
        <w:t xml:space="preserve"> Parra Bedoya:</w:t>
      </w:r>
    </w:p>
    <w:p w:rsidR="004B5294" w:rsidRDefault="004B5294" w:rsidP="004B5294">
      <w:pPr>
        <w:pStyle w:val="Sinespaciado"/>
        <w:spacing w:line="360" w:lineRule="auto"/>
        <w:ind w:firstLine="708"/>
        <w:jc w:val="center"/>
        <w:rPr>
          <w:rFonts w:ascii="Arial Narrow" w:hAnsi="Arial Narrow"/>
          <w:sz w:val="28"/>
          <w:szCs w:val="28"/>
          <w:lang w:eastAsia="en-US"/>
        </w:rPr>
      </w:pPr>
    </w:p>
    <w:p w:rsidR="004B5294" w:rsidRDefault="004B5294" w:rsidP="004B5294">
      <w:pPr>
        <w:pStyle w:val="Sinespaciado"/>
        <w:spacing w:line="360" w:lineRule="auto"/>
        <w:ind w:firstLine="708"/>
        <w:jc w:val="center"/>
        <w:rPr>
          <w:rFonts w:ascii="Arial Narrow" w:hAnsi="Arial Narrow"/>
          <w:sz w:val="28"/>
          <w:szCs w:val="28"/>
          <w:lang w:eastAsia="en-US"/>
        </w:rPr>
      </w:pPr>
      <w:r w:rsidRPr="00491540">
        <w:rPr>
          <w:noProof/>
          <w:lang w:val="es-ES"/>
        </w:rPr>
        <w:drawing>
          <wp:inline distT="0" distB="0" distL="0" distR="0" wp14:anchorId="2D60A99B" wp14:editId="70577AA5">
            <wp:extent cx="3305175" cy="25241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5175" cy="2524125"/>
                    </a:xfrm>
                    <a:prstGeom prst="rect">
                      <a:avLst/>
                    </a:prstGeom>
                    <a:noFill/>
                    <a:ln>
                      <a:noFill/>
                    </a:ln>
                  </pic:spPr>
                </pic:pic>
              </a:graphicData>
            </a:graphic>
          </wp:inline>
        </w:drawing>
      </w:r>
    </w:p>
    <w:p w:rsidR="004B5294" w:rsidRDefault="004B5294" w:rsidP="004B5294">
      <w:pPr>
        <w:pStyle w:val="Sinespaciado"/>
        <w:spacing w:line="360" w:lineRule="auto"/>
        <w:ind w:firstLine="708"/>
        <w:jc w:val="center"/>
        <w:rPr>
          <w:rFonts w:ascii="Arial Narrow" w:hAnsi="Arial Narrow"/>
          <w:sz w:val="28"/>
          <w:szCs w:val="28"/>
          <w:lang w:eastAsia="en-US"/>
        </w:rPr>
      </w:pPr>
    </w:p>
    <w:p w:rsidR="004B5294" w:rsidRDefault="004B5294" w:rsidP="008359AE">
      <w:pPr>
        <w:jc w:val="both"/>
        <w:rPr>
          <w:rFonts w:ascii="Arial Narrow" w:hAnsi="Arial Narrow" w:cs="Microsoft Sans Serif"/>
          <w:bCs/>
          <w:iCs/>
          <w:sz w:val="28"/>
          <w:szCs w:val="28"/>
          <w:lang w:val="es-ES"/>
        </w:rPr>
      </w:pPr>
    </w:p>
    <w:sectPr w:rsidR="004B5294" w:rsidSect="00FB2365">
      <w:headerReference w:type="default" r:id="rId10"/>
      <w:footerReference w:type="even" r:id="rId11"/>
      <w:footerReference w:type="default" r:id="rId12"/>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371" w:rsidRDefault="00D07371" w:rsidP="00181D67">
      <w:r>
        <w:separator/>
      </w:r>
    </w:p>
  </w:endnote>
  <w:endnote w:type="continuationSeparator" w:id="0">
    <w:p w:rsidR="00D07371" w:rsidRDefault="00D07371"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Roman 12cpi">
    <w:altName w:val="Cambria"/>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83" w:rsidRDefault="00080783"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80783" w:rsidRDefault="00080783"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83" w:rsidRDefault="00080783"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65493">
      <w:rPr>
        <w:rStyle w:val="Nmerodepgina"/>
        <w:noProof/>
      </w:rPr>
      <w:t>16</w:t>
    </w:r>
    <w:r>
      <w:rPr>
        <w:rStyle w:val="Nmerodepgina"/>
      </w:rPr>
      <w:fldChar w:fldCharType="end"/>
    </w:r>
  </w:p>
  <w:p w:rsidR="00080783" w:rsidRDefault="00080783"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371" w:rsidRDefault="00D07371" w:rsidP="00181D67">
      <w:r>
        <w:separator/>
      </w:r>
    </w:p>
  </w:footnote>
  <w:footnote w:type="continuationSeparator" w:id="0">
    <w:p w:rsidR="00D07371" w:rsidRDefault="00D07371"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83" w:rsidRDefault="00080783"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990A51">
      <w:rPr>
        <w:rFonts w:ascii="Arial" w:hAnsi="Arial" w:cs="Arial"/>
        <w:bCs/>
        <w:i/>
        <w:sz w:val="16"/>
        <w:szCs w:val="16"/>
      </w:rPr>
      <w:t>2</w:t>
    </w:r>
    <w:r>
      <w:rPr>
        <w:rFonts w:ascii="Arial" w:hAnsi="Arial" w:cs="Arial"/>
        <w:bCs/>
        <w:i/>
        <w:sz w:val="16"/>
        <w:szCs w:val="16"/>
      </w:rPr>
      <w:t>-201</w:t>
    </w:r>
    <w:r w:rsidR="00990A51">
      <w:rPr>
        <w:rFonts w:ascii="Arial" w:hAnsi="Arial" w:cs="Arial"/>
        <w:bCs/>
        <w:i/>
        <w:sz w:val="16"/>
        <w:szCs w:val="16"/>
      </w:rPr>
      <w:t>4</w:t>
    </w:r>
    <w:r>
      <w:rPr>
        <w:rFonts w:ascii="Arial" w:hAnsi="Arial" w:cs="Arial"/>
        <w:bCs/>
        <w:i/>
        <w:sz w:val="16"/>
        <w:szCs w:val="16"/>
      </w:rPr>
      <w:t>-00</w:t>
    </w:r>
    <w:r w:rsidR="00990A51">
      <w:rPr>
        <w:rFonts w:ascii="Arial" w:hAnsi="Arial" w:cs="Arial"/>
        <w:bCs/>
        <w:i/>
        <w:sz w:val="16"/>
        <w:szCs w:val="16"/>
      </w:rPr>
      <w:t>681</w:t>
    </w:r>
    <w:r>
      <w:rPr>
        <w:rFonts w:ascii="Arial" w:hAnsi="Arial" w:cs="Arial"/>
        <w:bCs/>
        <w:i/>
        <w:sz w:val="16"/>
        <w:szCs w:val="16"/>
      </w:rPr>
      <w:t>-01</w:t>
    </w:r>
  </w:p>
  <w:p w:rsidR="00080783" w:rsidRPr="00BD0CC8" w:rsidRDefault="00990A51" w:rsidP="00FB2365">
    <w:pPr>
      <w:jc w:val="both"/>
      <w:rPr>
        <w:rFonts w:ascii="Arial" w:hAnsi="Arial" w:cs="Arial"/>
        <w:bCs/>
        <w:i/>
        <w:iCs/>
        <w:sz w:val="16"/>
        <w:szCs w:val="16"/>
      </w:rPr>
    </w:pPr>
    <w:r>
      <w:rPr>
        <w:rFonts w:ascii="Arial" w:hAnsi="Arial" w:cs="Arial"/>
        <w:bCs/>
        <w:i/>
        <w:sz w:val="16"/>
        <w:szCs w:val="16"/>
      </w:rPr>
      <w:t>Ángel Antonio Vélez Villa</w:t>
    </w:r>
    <w:r w:rsidR="00080783">
      <w:rPr>
        <w:rFonts w:ascii="Arial" w:hAnsi="Arial" w:cs="Arial"/>
        <w:bCs/>
        <w:i/>
        <w:sz w:val="16"/>
        <w:szCs w:val="16"/>
      </w:rPr>
      <w:t xml:space="preserve"> </w:t>
    </w:r>
    <w:r>
      <w:rPr>
        <w:rFonts w:ascii="Arial" w:hAnsi="Arial" w:cs="Arial"/>
        <w:bCs/>
        <w:i/>
        <w:sz w:val="16"/>
        <w:szCs w:val="16"/>
      </w:rPr>
      <w:t xml:space="preserve">y otra </w:t>
    </w:r>
    <w:r w:rsidR="00080783">
      <w:rPr>
        <w:rFonts w:ascii="Arial" w:hAnsi="Arial" w:cs="Arial"/>
        <w:bCs/>
        <w:i/>
        <w:sz w:val="16"/>
        <w:szCs w:val="16"/>
      </w:rPr>
      <w:t xml:space="preserve">vs </w:t>
    </w:r>
    <w:r>
      <w:rPr>
        <w:rFonts w:ascii="Arial" w:hAnsi="Arial" w:cs="Arial"/>
        <w:bCs/>
        <w:i/>
        <w:sz w:val="16"/>
        <w:szCs w:val="16"/>
      </w:rPr>
      <w:t>Julieta del Soc</w:t>
    </w:r>
    <w:r w:rsidR="00444501">
      <w:rPr>
        <w:rFonts w:ascii="Arial" w:hAnsi="Arial" w:cs="Arial"/>
        <w:bCs/>
        <w:i/>
        <w:sz w:val="16"/>
        <w:szCs w:val="16"/>
      </w:rPr>
      <w:t>o</w:t>
    </w:r>
    <w:r>
      <w:rPr>
        <w:rFonts w:ascii="Arial" w:hAnsi="Arial" w:cs="Arial"/>
        <w:bCs/>
        <w:i/>
        <w:sz w:val="16"/>
        <w:szCs w:val="16"/>
      </w:rPr>
      <w:t xml:space="preserve">rro </w:t>
    </w:r>
    <w:r w:rsidR="00444501">
      <w:rPr>
        <w:rFonts w:ascii="Arial" w:hAnsi="Arial" w:cs="Arial"/>
        <w:bCs/>
        <w:i/>
        <w:sz w:val="16"/>
        <w:szCs w:val="16"/>
      </w:rPr>
      <w:t>Ramírez</w:t>
    </w:r>
    <w:r>
      <w:rPr>
        <w:rFonts w:ascii="Arial" w:hAnsi="Arial" w:cs="Arial"/>
        <w:bCs/>
        <w:i/>
        <w:sz w:val="16"/>
        <w:szCs w:val="16"/>
      </w:rPr>
      <w:t xml:space="preserve"> Cifuentes y otros</w:t>
    </w:r>
  </w:p>
  <w:p w:rsidR="00080783" w:rsidRDefault="0008078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13DC03C0"/>
    <w:multiLevelType w:val="hybridMultilevel"/>
    <w:tmpl w:val="75664A04"/>
    <w:lvl w:ilvl="0" w:tplc="2E1662F2">
      <w:start w:val="1"/>
      <w:numFmt w:val="lowerLetter"/>
      <w:lvlText w:val="%1."/>
      <w:lvlJc w:val="left"/>
      <w:pPr>
        <w:ind w:left="1260" w:hanging="360"/>
      </w:pPr>
      <w:rPr>
        <w:rFonts w:hint="default"/>
        <w:b/>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2">
    <w:nsid w:val="15370F1D"/>
    <w:multiLevelType w:val="hybridMultilevel"/>
    <w:tmpl w:val="0C3EEF98"/>
    <w:lvl w:ilvl="0" w:tplc="2E1662F2">
      <w:start w:val="1"/>
      <w:numFmt w:val="lowerLetter"/>
      <w:lvlText w:val="%1."/>
      <w:lvlJc w:val="left"/>
      <w:pPr>
        <w:ind w:left="12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EB7F04"/>
    <w:multiLevelType w:val="hybridMultilevel"/>
    <w:tmpl w:val="186C54BC"/>
    <w:lvl w:ilvl="0" w:tplc="0C0A0001">
      <w:start w:val="1"/>
      <w:numFmt w:val="bullet"/>
      <w:lvlText w:val=""/>
      <w:lvlJc w:val="left"/>
      <w:pPr>
        <w:ind w:left="1260" w:hanging="360"/>
      </w:pPr>
      <w:rPr>
        <w:rFonts w:ascii="Symbol" w:hAnsi="Symbol"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4">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CF67892"/>
    <w:multiLevelType w:val="hybridMultilevel"/>
    <w:tmpl w:val="07C69316"/>
    <w:lvl w:ilvl="0" w:tplc="240071A4">
      <w:start w:val="3"/>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5E012AA"/>
    <w:multiLevelType w:val="hybridMultilevel"/>
    <w:tmpl w:val="755EF83E"/>
    <w:lvl w:ilvl="0" w:tplc="9E663758">
      <w:numFmt w:val="bullet"/>
      <w:lvlText w:val="-"/>
      <w:lvlJc w:val="left"/>
      <w:pPr>
        <w:ind w:left="720" w:hanging="360"/>
      </w:pPr>
      <w:rPr>
        <w:rFonts w:ascii="Arial Narrow" w:eastAsia="Times New Roman" w:hAnsi="Arial Narrow"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4C90B3E"/>
    <w:multiLevelType w:val="hybridMultilevel"/>
    <w:tmpl w:val="C590AE5C"/>
    <w:lvl w:ilvl="0" w:tplc="62A61916">
      <w:start w:val="1"/>
      <w:numFmt w:val="decimal"/>
      <w:lvlText w:val="%1."/>
      <w:lvlJc w:val="left"/>
      <w:pPr>
        <w:ind w:left="360" w:hanging="360"/>
      </w:pPr>
      <w:rPr>
        <w:rFonts w:hint="default"/>
        <w:b/>
        <w:i/>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4"/>
  </w:num>
  <w:num w:numId="3">
    <w:abstractNumId w:val="6"/>
  </w:num>
  <w:num w:numId="4">
    <w:abstractNumId w:val="5"/>
  </w:num>
  <w:num w:numId="5">
    <w:abstractNumId w:val="1"/>
  </w:num>
  <w:num w:numId="6">
    <w:abstractNumId w:val="3"/>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1753B"/>
    <w:rsid w:val="000306EF"/>
    <w:rsid w:val="0003620B"/>
    <w:rsid w:val="00036CF3"/>
    <w:rsid w:val="00044654"/>
    <w:rsid w:val="00057514"/>
    <w:rsid w:val="0006495E"/>
    <w:rsid w:val="000667FF"/>
    <w:rsid w:val="000700E7"/>
    <w:rsid w:val="00070559"/>
    <w:rsid w:val="00071203"/>
    <w:rsid w:val="00071A7B"/>
    <w:rsid w:val="00073045"/>
    <w:rsid w:val="000745A2"/>
    <w:rsid w:val="00080783"/>
    <w:rsid w:val="00080A62"/>
    <w:rsid w:val="00083ED6"/>
    <w:rsid w:val="0008553C"/>
    <w:rsid w:val="0008718B"/>
    <w:rsid w:val="00092269"/>
    <w:rsid w:val="000A26AC"/>
    <w:rsid w:val="000B2F6C"/>
    <w:rsid w:val="000B5AFB"/>
    <w:rsid w:val="000C0A92"/>
    <w:rsid w:val="000C6ACF"/>
    <w:rsid w:val="000C6F43"/>
    <w:rsid w:val="000D09A7"/>
    <w:rsid w:val="000D5237"/>
    <w:rsid w:val="000D6F62"/>
    <w:rsid w:val="000E2EFB"/>
    <w:rsid w:val="000E3687"/>
    <w:rsid w:val="000E3BAE"/>
    <w:rsid w:val="000E5112"/>
    <w:rsid w:val="000E5BEA"/>
    <w:rsid w:val="000E7F42"/>
    <w:rsid w:val="000F259A"/>
    <w:rsid w:val="000F353C"/>
    <w:rsid w:val="000F604F"/>
    <w:rsid w:val="001028AE"/>
    <w:rsid w:val="00113DFF"/>
    <w:rsid w:val="00114E6E"/>
    <w:rsid w:val="001150B7"/>
    <w:rsid w:val="00122B74"/>
    <w:rsid w:val="00124333"/>
    <w:rsid w:val="001342E2"/>
    <w:rsid w:val="001369CF"/>
    <w:rsid w:val="00140D25"/>
    <w:rsid w:val="00151FAB"/>
    <w:rsid w:val="0015632C"/>
    <w:rsid w:val="00156587"/>
    <w:rsid w:val="00160D05"/>
    <w:rsid w:val="00162F2C"/>
    <w:rsid w:val="0016407C"/>
    <w:rsid w:val="00165636"/>
    <w:rsid w:val="00166741"/>
    <w:rsid w:val="00166F1F"/>
    <w:rsid w:val="001710D9"/>
    <w:rsid w:val="00172834"/>
    <w:rsid w:val="00173415"/>
    <w:rsid w:val="0018019C"/>
    <w:rsid w:val="001808A5"/>
    <w:rsid w:val="00180C77"/>
    <w:rsid w:val="001818C1"/>
    <w:rsid w:val="00181D67"/>
    <w:rsid w:val="00181DBB"/>
    <w:rsid w:val="001827B0"/>
    <w:rsid w:val="00185F4E"/>
    <w:rsid w:val="00194459"/>
    <w:rsid w:val="00194763"/>
    <w:rsid w:val="00194F9C"/>
    <w:rsid w:val="001953B4"/>
    <w:rsid w:val="001954AF"/>
    <w:rsid w:val="00195FE8"/>
    <w:rsid w:val="001966FF"/>
    <w:rsid w:val="001971FD"/>
    <w:rsid w:val="00197A7F"/>
    <w:rsid w:val="001A1F95"/>
    <w:rsid w:val="001A2517"/>
    <w:rsid w:val="001A41C0"/>
    <w:rsid w:val="001A6293"/>
    <w:rsid w:val="001B0456"/>
    <w:rsid w:val="001B1A01"/>
    <w:rsid w:val="001B6E7B"/>
    <w:rsid w:val="001C1A3A"/>
    <w:rsid w:val="001C2194"/>
    <w:rsid w:val="001D1D29"/>
    <w:rsid w:val="001D53AA"/>
    <w:rsid w:val="001E7635"/>
    <w:rsid w:val="001F28C3"/>
    <w:rsid w:val="001F35B9"/>
    <w:rsid w:val="001F70B4"/>
    <w:rsid w:val="0020066B"/>
    <w:rsid w:val="00200D02"/>
    <w:rsid w:val="0020183E"/>
    <w:rsid w:val="00202641"/>
    <w:rsid w:val="00204F66"/>
    <w:rsid w:val="002054B4"/>
    <w:rsid w:val="00213CAF"/>
    <w:rsid w:val="00214903"/>
    <w:rsid w:val="00214F11"/>
    <w:rsid w:val="00215B2A"/>
    <w:rsid w:val="00217C8B"/>
    <w:rsid w:val="00224471"/>
    <w:rsid w:val="0022577F"/>
    <w:rsid w:val="002269D1"/>
    <w:rsid w:val="00231D84"/>
    <w:rsid w:val="0023419A"/>
    <w:rsid w:val="002350D4"/>
    <w:rsid w:val="00235904"/>
    <w:rsid w:val="00236E54"/>
    <w:rsid w:val="00241CF7"/>
    <w:rsid w:val="00242152"/>
    <w:rsid w:val="00245208"/>
    <w:rsid w:val="002475D9"/>
    <w:rsid w:val="00251615"/>
    <w:rsid w:val="0025169D"/>
    <w:rsid w:val="00256E49"/>
    <w:rsid w:val="0026532B"/>
    <w:rsid w:val="002666DD"/>
    <w:rsid w:val="002729E8"/>
    <w:rsid w:val="00273002"/>
    <w:rsid w:val="00281699"/>
    <w:rsid w:val="00281AF3"/>
    <w:rsid w:val="00282824"/>
    <w:rsid w:val="0028369F"/>
    <w:rsid w:val="00287849"/>
    <w:rsid w:val="00296515"/>
    <w:rsid w:val="002971B9"/>
    <w:rsid w:val="002A1875"/>
    <w:rsid w:val="002A3819"/>
    <w:rsid w:val="002B0816"/>
    <w:rsid w:val="002B11F5"/>
    <w:rsid w:val="002B2F11"/>
    <w:rsid w:val="002B4B0A"/>
    <w:rsid w:val="002B5701"/>
    <w:rsid w:val="002B5A38"/>
    <w:rsid w:val="002B6EF0"/>
    <w:rsid w:val="002C11DC"/>
    <w:rsid w:val="002C3B7B"/>
    <w:rsid w:val="002C50FA"/>
    <w:rsid w:val="002C5D81"/>
    <w:rsid w:val="002C62E6"/>
    <w:rsid w:val="002C76A9"/>
    <w:rsid w:val="002C7ACC"/>
    <w:rsid w:val="002D5505"/>
    <w:rsid w:val="002D633D"/>
    <w:rsid w:val="002E1ABE"/>
    <w:rsid w:val="002F21EF"/>
    <w:rsid w:val="002F2D76"/>
    <w:rsid w:val="002F3E2C"/>
    <w:rsid w:val="002F4F07"/>
    <w:rsid w:val="0030181C"/>
    <w:rsid w:val="00310A39"/>
    <w:rsid w:val="00311C32"/>
    <w:rsid w:val="00313F27"/>
    <w:rsid w:val="003152EE"/>
    <w:rsid w:val="00325C8C"/>
    <w:rsid w:val="00330908"/>
    <w:rsid w:val="00330E76"/>
    <w:rsid w:val="00331A84"/>
    <w:rsid w:val="00336F17"/>
    <w:rsid w:val="003373AA"/>
    <w:rsid w:val="003400C8"/>
    <w:rsid w:val="00341206"/>
    <w:rsid w:val="00341E14"/>
    <w:rsid w:val="00346C52"/>
    <w:rsid w:val="00347D3E"/>
    <w:rsid w:val="00350750"/>
    <w:rsid w:val="00351220"/>
    <w:rsid w:val="00353032"/>
    <w:rsid w:val="00353610"/>
    <w:rsid w:val="0035399E"/>
    <w:rsid w:val="00355D5D"/>
    <w:rsid w:val="00360979"/>
    <w:rsid w:val="003618B6"/>
    <w:rsid w:val="00365ECD"/>
    <w:rsid w:val="00377937"/>
    <w:rsid w:val="00384FB1"/>
    <w:rsid w:val="00393AEC"/>
    <w:rsid w:val="003A1ADC"/>
    <w:rsid w:val="003A6A3D"/>
    <w:rsid w:val="003B30B8"/>
    <w:rsid w:val="003B35A1"/>
    <w:rsid w:val="003B3CC3"/>
    <w:rsid w:val="003B6FF3"/>
    <w:rsid w:val="003B7E72"/>
    <w:rsid w:val="003C3994"/>
    <w:rsid w:val="003D2568"/>
    <w:rsid w:val="003D2F2C"/>
    <w:rsid w:val="003D448D"/>
    <w:rsid w:val="003D5AF4"/>
    <w:rsid w:val="003D7466"/>
    <w:rsid w:val="003E275F"/>
    <w:rsid w:val="003E41D0"/>
    <w:rsid w:val="003F13E1"/>
    <w:rsid w:val="003F4D93"/>
    <w:rsid w:val="003F68D8"/>
    <w:rsid w:val="0040108B"/>
    <w:rsid w:val="004021D5"/>
    <w:rsid w:val="00403D29"/>
    <w:rsid w:val="0040416D"/>
    <w:rsid w:val="0040432F"/>
    <w:rsid w:val="0040689D"/>
    <w:rsid w:val="00410250"/>
    <w:rsid w:val="004103C6"/>
    <w:rsid w:val="00412647"/>
    <w:rsid w:val="00412F65"/>
    <w:rsid w:val="00414CD0"/>
    <w:rsid w:val="0041771A"/>
    <w:rsid w:val="00443F00"/>
    <w:rsid w:val="00444501"/>
    <w:rsid w:val="004450B1"/>
    <w:rsid w:val="00445985"/>
    <w:rsid w:val="00446A9B"/>
    <w:rsid w:val="0044720A"/>
    <w:rsid w:val="004473B7"/>
    <w:rsid w:val="00451C56"/>
    <w:rsid w:val="00453B9B"/>
    <w:rsid w:val="00463ED3"/>
    <w:rsid w:val="00465CFD"/>
    <w:rsid w:val="0046658E"/>
    <w:rsid w:val="0047555C"/>
    <w:rsid w:val="00476F91"/>
    <w:rsid w:val="00477BB7"/>
    <w:rsid w:val="00483406"/>
    <w:rsid w:val="004908ED"/>
    <w:rsid w:val="00491540"/>
    <w:rsid w:val="0049276B"/>
    <w:rsid w:val="004A18E6"/>
    <w:rsid w:val="004A359A"/>
    <w:rsid w:val="004A4BF2"/>
    <w:rsid w:val="004A589D"/>
    <w:rsid w:val="004A7539"/>
    <w:rsid w:val="004B15C1"/>
    <w:rsid w:val="004B3006"/>
    <w:rsid w:val="004B38EA"/>
    <w:rsid w:val="004B5294"/>
    <w:rsid w:val="004B5D36"/>
    <w:rsid w:val="004B6F6B"/>
    <w:rsid w:val="004C37BF"/>
    <w:rsid w:val="004C616D"/>
    <w:rsid w:val="004D01C5"/>
    <w:rsid w:val="004D5233"/>
    <w:rsid w:val="004D7BE8"/>
    <w:rsid w:val="004E321D"/>
    <w:rsid w:val="004E33E6"/>
    <w:rsid w:val="004E43C9"/>
    <w:rsid w:val="004E5689"/>
    <w:rsid w:val="004E6854"/>
    <w:rsid w:val="004F02E2"/>
    <w:rsid w:val="004F3CC2"/>
    <w:rsid w:val="004F6356"/>
    <w:rsid w:val="005007EF"/>
    <w:rsid w:val="005010B3"/>
    <w:rsid w:val="00502503"/>
    <w:rsid w:val="005027E9"/>
    <w:rsid w:val="00503569"/>
    <w:rsid w:val="00503737"/>
    <w:rsid w:val="0050557A"/>
    <w:rsid w:val="00505F81"/>
    <w:rsid w:val="00512EBD"/>
    <w:rsid w:val="005157B5"/>
    <w:rsid w:val="00515BDC"/>
    <w:rsid w:val="005301E3"/>
    <w:rsid w:val="00533818"/>
    <w:rsid w:val="00533DEC"/>
    <w:rsid w:val="005376A7"/>
    <w:rsid w:val="005417FF"/>
    <w:rsid w:val="005446D5"/>
    <w:rsid w:val="00550CEE"/>
    <w:rsid w:val="005560B4"/>
    <w:rsid w:val="005579CD"/>
    <w:rsid w:val="00560715"/>
    <w:rsid w:val="00561DB0"/>
    <w:rsid w:val="00563496"/>
    <w:rsid w:val="0057078F"/>
    <w:rsid w:val="00570C92"/>
    <w:rsid w:val="00571B65"/>
    <w:rsid w:val="005757BB"/>
    <w:rsid w:val="005759C2"/>
    <w:rsid w:val="005767A3"/>
    <w:rsid w:val="00580741"/>
    <w:rsid w:val="00583778"/>
    <w:rsid w:val="00583EA7"/>
    <w:rsid w:val="00584486"/>
    <w:rsid w:val="00584AF2"/>
    <w:rsid w:val="00584B30"/>
    <w:rsid w:val="0059060F"/>
    <w:rsid w:val="0059122D"/>
    <w:rsid w:val="005913D6"/>
    <w:rsid w:val="00592739"/>
    <w:rsid w:val="00594E60"/>
    <w:rsid w:val="005A4EAC"/>
    <w:rsid w:val="005A737E"/>
    <w:rsid w:val="005B08A8"/>
    <w:rsid w:val="005B1568"/>
    <w:rsid w:val="005B4526"/>
    <w:rsid w:val="005B478B"/>
    <w:rsid w:val="005B4E2B"/>
    <w:rsid w:val="005B51C7"/>
    <w:rsid w:val="005C3BCB"/>
    <w:rsid w:val="005C5229"/>
    <w:rsid w:val="005C7B08"/>
    <w:rsid w:val="005C7BB4"/>
    <w:rsid w:val="005D348F"/>
    <w:rsid w:val="005D5524"/>
    <w:rsid w:val="005D5DCB"/>
    <w:rsid w:val="005F1B96"/>
    <w:rsid w:val="005F20DB"/>
    <w:rsid w:val="005F5E82"/>
    <w:rsid w:val="00600B88"/>
    <w:rsid w:val="006017DA"/>
    <w:rsid w:val="00604842"/>
    <w:rsid w:val="00604A9C"/>
    <w:rsid w:val="00604D06"/>
    <w:rsid w:val="00605ED8"/>
    <w:rsid w:val="00607791"/>
    <w:rsid w:val="00612457"/>
    <w:rsid w:val="006135E9"/>
    <w:rsid w:val="00615CCC"/>
    <w:rsid w:val="00631D45"/>
    <w:rsid w:val="006352B2"/>
    <w:rsid w:val="00640513"/>
    <w:rsid w:val="006424E0"/>
    <w:rsid w:val="00646D84"/>
    <w:rsid w:val="0065406E"/>
    <w:rsid w:val="00656EF4"/>
    <w:rsid w:val="00661330"/>
    <w:rsid w:val="00664F7B"/>
    <w:rsid w:val="00666BED"/>
    <w:rsid w:val="00671F3B"/>
    <w:rsid w:val="006723A0"/>
    <w:rsid w:val="00673174"/>
    <w:rsid w:val="0067690A"/>
    <w:rsid w:val="0067720E"/>
    <w:rsid w:val="00681F3C"/>
    <w:rsid w:val="00683058"/>
    <w:rsid w:val="00683754"/>
    <w:rsid w:val="00684CA3"/>
    <w:rsid w:val="0068688B"/>
    <w:rsid w:val="00687346"/>
    <w:rsid w:val="00693D7F"/>
    <w:rsid w:val="006971FB"/>
    <w:rsid w:val="006976E9"/>
    <w:rsid w:val="006A2318"/>
    <w:rsid w:val="006A3E82"/>
    <w:rsid w:val="006A75F4"/>
    <w:rsid w:val="006B12BF"/>
    <w:rsid w:val="006B1E90"/>
    <w:rsid w:val="006B4716"/>
    <w:rsid w:val="006B79EF"/>
    <w:rsid w:val="006C1EE0"/>
    <w:rsid w:val="006C408E"/>
    <w:rsid w:val="006D0208"/>
    <w:rsid w:val="006D32A3"/>
    <w:rsid w:val="006D6836"/>
    <w:rsid w:val="006E03B4"/>
    <w:rsid w:val="006E0677"/>
    <w:rsid w:val="006E1DE4"/>
    <w:rsid w:val="006E2A7A"/>
    <w:rsid w:val="006E4D25"/>
    <w:rsid w:val="006E4E88"/>
    <w:rsid w:val="006E55C7"/>
    <w:rsid w:val="006E56E0"/>
    <w:rsid w:val="006F2FF3"/>
    <w:rsid w:val="006F3382"/>
    <w:rsid w:val="006F5E15"/>
    <w:rsid w:val="006F7AD2"/>
    <w:rsid w:val="00707D10"/>
    <w:rsid w:val="00712B22"/>
    <w:rsid w:val="007152DC"/>
    <w:rsid w:val="007170BC"/>
    <w:rsid w:val="00717752"/>
    <w:rsid w:val="00720DAC"/>
    <w:rsid w:val="00724CD8"/>
    <w:rsid w:val="00725F10"/>
    <w:rsid w:val="007264E4"/>
    <w:rsid w:val="007333D1"/>
    <w:rsid w:val="007354F9"/>
    <w:rsid w:val="0073639A"/>
    <w:rsid w:val="00740103"/>
    <w:rsid w:val="00740681"/>
    <w:rsid w:val="0074280E"/>
    <w:rsid w:val="00745F82"/>
    <w:rsid w:val="007464A2"/>
    <w:rsid w:val="00746C86"/>
    <w:rsid w:val="00747366"/>
    <w:rsid w:val="00750FCF"/>
    <w:rsid w:val="007549F2"/>
    <w:rsid w:val="007555FE"/>
    <w:rsid w:val="00755E24"/>
    <w:rsid w:val="00756D3D"/>
    <w:rsid w:val="0075767F"/>
    <w:rsid w:val="0076225A"/>
    <w:rsid w:val="00763ED2"/>
    <w:rsid w:val="0076566F"/>
    <w:rsid w:val="00766970"/>
    <w:rsid w:val="00767361"/>
    <w:rsid w:val="00770862"/>
    <w:rsid w:val="007718F2"/>
    <w:rsid w:val="007756CD"/>
    <w:rsid w:val="00776280"/>
    <w:rsid w:val="00776A17"/>
    <w:rsid w:val="00777CEF"/>
    <w:rsid w:val="00783C24"/>
    <w:rsid w:val="0079233D"/>
    <w:rsid w:val="007948F5"/>
    <w:rsid w:val="00794E2B"/>
    <w:rsid w:val="0079779A"/>
    <w:rsid w:val="007A2A1A"/>
    <w:rsid w:val="007A3A90"/>
    <w:rsid w:val="007A55F4"/>
    <w:rsid w:val="007A7725"/>
    <w:rsid w:val="007A7977"/>
    <w:rsid w:val="007A799C"/>
    <w:rsid w:val="007B247C"/>
    <w:rsid w:val="007B5499"/>
    <w:rsid w:val="007C04E6"/>
    <w:rsid w:val="007C50CF"/>
    <w:rsid w:val="007D027E"/>
    <w:rsid w:val="007D6042"/>
    <w:rsid w:val="007E36D8"/>
    <w:rsid w:val="007E480D"/>
    <w:rsid w:val="007F4B43"/>
    <w:rsid w:val="007F4DFD"/>
    <w:rsid w:val="007F6768"/>
    <w:rsid w:val="007F7DFC"/>
    <w:rsid w:val="007F7E6B"/>
    <w:rsid w:val="0080019E"/>
    <w:rsid w:val="008050A4"/>
    <w:rsid w:val="008107EF"/>
    <w:rsid w:val="008126CF"/>
    <w:rsid w:val="00817E5D"/>
    <w:rsid w:val="0082059A"/>
    <w:rsid w:val="008213FA"/>
    <w:rsid w:val="0082379B"/>
    <w:rsid w:val="00825B27"/>
    <w:rsid w:val="008264BD"/>
    <w:rsid w:val="00827284"/>
    <w:rsid w:val="00830E25"/>
    <w:rsid w:val="0083360F"/>
    <w:rsid w:val="00833730"/>
    <w:rsid w:val="00834C2F"/>
    <w:rsid w:val="008359AE"/>
    <w:rsid w:val="008404CE"/>
    <w:rsid w:val="00846867"/>
    <w:rsid w:val="00854651"/>
    <w:rsid w:val="008566AA"/>
    <w:rsid w:val="008605F1"/>
    <w:rsid w:val="008623CD"/>
    <w:rsid w:val="00862C38"/>
    <w:rsid w:val="00876828"/>
    <w:rsid w:val="008846C9"/>
    <w:rsid w:val="0088711A"/>
    <w:rsid w:val="0089021A"/>
    <w:rsid w:val="00891931"/>
    <w:rsid w:val="00892026"/>
    <w:rsid w:val="008937CD"/>
    <w:rsid w:val="00893D25"/>
    <w:rsid w:val="00894534"/>
    <w:rsid w:val="00894F1F"/>
    <w:rsid w:val="008972B2"/>
    <w:rsid w:val="00897A5F"/>
    <w:rsid w:val="008A0A60"/>
    <w:rsid w:val="008A591E"/>
    <w:rsid w:val="008A60BA"/>
    <w:rsid w:val="008B3F94"/>
    <w:rsid w:val="008C3E68"/>
    <w:rsid w:val="008D0F22"/>
    <w:rsid w:val="008D18B8"/>
    <w:rsid w:val="008D1B99"/>
    <w:rsid w:val="008D32A8"/>
    <w:rsid w:val="008D69AF"/>
    <w:rsid w:val="008D7587"/>
    <w:rsid w:val="008E2AA3"/>
    <w:rsid w:val="008F003B"/>
    <w:rsid w:val="008F0A8E"/>
    <w:rsid w:val="008F3E12"/>
    <w:rsid w:val="008F70A9"/>
    <w:rsid w:val="009034E5"/>
    <w:rsid w:val="00907A5F"/>
    <w:rsid w:val="00923D33"/>
    <w:rsid w:val="00925430"/>
    <w:rsid w:val="00925D8B"/>
    <w:rsid w:val="009424D7"/>
    <w:rsid w:val="00943F58"/>
    <w:rsid w:val="00946A91"/>
    <w:rsid w:val="00952E49"/>
    <w:rsid w:val="0095518D"/>
    <w:rsid w:val="00966FD0"/>
    <w:rsid w:val="0097419F"/>
    <w:rsid w:val="009809E7"/>
    <w:rsid w:val="00980B0C"/>
    <w:rsid w:val="00983B97"/>
    <w:rsid w:val="0098464D"/>
    <w:rsid w:val="00985251"/>
    <w:rsid w:val="00985A27"/>
    <w:rsid w:val="00985D6A"/>
    <w:rsid w:val="00990A51"/>
    <w:rsid w:val="009A2908"/>
    <w:rsid w:val="009A40BE"/>
    <w:rsid w:val="009A6DEB"/>
    <w:rsid w:val="009B0B2C"/>
    <w:rsid w:val="009B4758"/>
    <w:rsid w:val="009B52E7"/>
    <w:rsid w:val="009B6EDF"/>
    <w:rsid w:val="009C06AF"/>
    <w:rsid w:val="009C5F4C"/>
    <w:rsid w:val="009C6454"/>
    <w:rsid w:val="009D16AB"/>
    <w:rsid w:val="009E2EFE"/>
    <w:rsid w:val="009E46E3"/>
    <w:rsid w:val="009E4D65"/>
    <w:rsid w:val="009E7F3E"/>
    <w:rsid w:val="009F1A86"/>
    <w:rsid w:val="009F1CDE"/>
    <w:rsid w:val="009F2800"/>
    <w:rsid w:val="009F29A4"/>
    <w:rsid w:val="009F2B8B"/>
    <w:rsid w:val="009F6964"/>
    <w:rsid w:val="00A00606"/>
    <w:rsid w:val="00A0345F"/>
    <w:rsid w:val="00A05046"/>
    <w:rsid w:val="00A078FB"/>
    <w:rsid w:val="00A23CFA"/>
    <w:rsid w:val="00A308DB"/>
    <w:rsid w:val="00A31A93"/>
    <w:rsid w:val="00A41CF2"/>
    <w:rsid w:val="00A45535"/>
    <w:rsid w:val="00A45C3B"/>
    <w:rsid w:val="00A46AF9"/>
    <w:rsid w:val="00A50150"/>
    <w:rsid w:val="00A52508"/>
    <w:rsid w:val="00A53C0F"/>
    <w:rsid w:val="00A56012"/>
    <w:rsid w:val="00A570D1"/>
    <w:rsid w:val="00A57C44"/>
    <w:rsid w:val="00A57F25"/>
    <w:rsid w:val="00A57FE3"/>
    <w:rsid w:val="00A649B9"/>
    <w:rsid w:val="00A65B0D"/>
    <w:rsid w:val="00A662AF"/>
    <w:rsid w:val="00A730BE"/>
    <w:rsid w:val="00A7415F"/>
    <w:rsid w:val="00A76153"/>
    <w:rsid w:val="00A7763E"/>
    <w:rsid w:val="00A82EA8"/>
    <w:rsid w:val="00A841E7"/>
    <w:rsid w:val="00A84814"/>
    <w:rsid w:val="00A868E3"/>
    <w:rsid w:val="00A86F19"/>
    <w:rsid w:val="00A915C0"/>
    <w:rsid w:val="00A919F5"/>
    <w:rsid w:val="00A92C53"/>
    <w:rsid w:val="00A9346E"/>
    <w:rsid w:val="00A94BDA"/>
    <w:rsid w:val="00AA2144"/>
    <w:rsid w:val="00AA51D6"/>
    <w:rsid w:val="00AB1897"/>
    <w:rsid w:val="00AB220F"/>
    <w:rsid w:val="00AB4D39"/>
    <w:rsid w:val="00AC0389"/>
    <w:rsid w:val="00AC1055"/>
    <w:rsid w:val="00AC45D7"/>
    <w:rsid w:val="00AC55D8"/>
    <w:rsid w:val="00AC5DB9"/>
    <w:rsid w:val="00AC7AC9"/>
    <w:rsid w:val="00AC7EB6"/>
    <w:rsid w:val="00AD11A5"/>
    <w:rsid w:val="00AD2DDE"/>
    <w:rsid w:val="00AD5314"/>
    <w:rsid w:val="00AD5630"/>
    <w:rsid w:val="00AD7619"/>
    <w:rsid w:val="00AE4219"/>
    <w:rsid w:val="00AF0D26"/>
    <w:rsid w:val="00AF1D5C"/>
    <w:rsid w:val="00AF2754"/>
    <w:rsid w:val="00AF3ED1"/>
    <w:rsid w:val="00AF46BA"/>
    <w:rsid w:val="00B03CD3"/>
    <w:rsid w:val="00B04BF8"/>
    <w:rsid w:val="00B0615A"/>
    <w:rsid w:val="00B208AF"/>
    <w:rsid w:val="00B20A28"/>
    <w:rsid w:val="00B2361A"/>
    <w:rsid w:val="00B251A0"/>
    <w:rsid w:val="00B265E5"/>
    <w:rsid w:val="00B26FD9"/>
    <w:rsid w:val="00B27C60"/>
    <w:rsid w:val="00B34731"/>
    <w:rsid w:val="00B40777"/>
    <w:rsid w:val="00B40A20"/>
    <w:rsid w:val="00B4285D"/>
    <w:rsid w:val="00B4315C"/>
    <w:rsid w:val="00B43B66"/>
    <w:rsid w:val="00B43C20"/>
    <w:rsid w:val="00B53E21"/>
    <w:rsid w:val="00B55738"/>
    <w:rsid w:val="00B56E76"/>
    <w:rsid w:val="00B5766E"/>
    <w:rsid w:val="00B625F7"/>
    <w:rsid w:val="00B664E4"/>
    <w:rsid w:val="00B674E4"/>
    <w:rsid w:val="00B675BD"/>
    <w:rsid w:val="00B73EF4"/>
    <w:rsid w:val="00B81692"/>
    <w:rsid w:val="00B81A6B"/>
    <w:rsid w:val="00B83CFD"/>
    <w:rsid w:val="00B85442"/>
    <w:rsid w:val="00B87CC3"/>
    <w:rsid w:val="00B902C2"/>
    <w:rsid w:val="00B93483"/>
    <w:rsid w:val="00B941DA"/>
    <w:rsid w:val="00B9555E"/>
    <w:rsid w:val="00BB2BE5"/>
    <w:rsid w:val="00BD418C"/>
    <w:rsid w:val="00BE2FD0"/>
    <w:rsid w:val="00BE3E90"/>
    <w:rsid w:val="00BE4DEB"/>
    <w:rsid w:val="00BE5ECE"/>
    <w:rsid w:val="00BE6DF9"/>
    <w:rsid w:val="00BE7CCC"/>
    <w:rsid w:val="00BF7955"/>
    <w:rsid w:val="00C00BF3"/>
    <w:rsid w:val="00C015F6"/>
    <w:rsid w:val="00C01C31"/>
    <w:rsid w:val="00C01FFD"/>
    <w:rsid w:val="00C15A83"/>
    <w:rsid w:val="00C1629B"/>
    <w:rsid w:val="00C203C4"/>
    <w:rsid w:val="00C33870"/>
    <w:rsid w:val="00C33A74"/>
    <w:rsid w:val="00C341AA"/>
    <w:rsid w:val="00C43685"/>
    <w:rsid w:val="00C43DA4"/>
    <w:rsid w:val="00C449F0"/>
    <w:rsid w:val="00C56D59"/>
    <w:rsid w:val="00C60B0C"/>
    <w:rsid w:val="00C623C0"/>
    <w:rsid w:val="00C63F43"/>
    <w:rsid w:val="00C65493"/>
    <w:rsid w:val="00C659E7"/>
    <w:rsid w:val="00C66493"/>
    <w:rsid w:val="00C67D6F"/>
    <w:rsid w:val="00C7406F"/>
    <w:rsid w:val="00C802C2"/>
    <w:rsid w:val="00C80B8A"/>
    <w:rsid w:val="00C80D2B"/>
    <w:rsid w:val="00C85656"/>
    <w:rsid w:val="00C861CD"/>
    <w:rsid w:val="00C87C62"/>
    <w:rsid w:val="00C90FF8"/>
    <w:rsid w:val="00C9735B"/>
    <w:rsid w:val="00CA025D"/>
    <w:rsid w:val="00CA1D2D"/>
    <w:rsid w:val="00CA39C8"/>
    <w:rsid w:val="00CA4895"/>
    <w:rsid w:val="00CA63AC"/>
    <w:rsid w:val="00CA7F07"/>
    <w:rsid w:val="00CB5453"/>
    <w:rsid w:val="00CB6460"/>
    <w:rsid w:val="00CC3DBE"/>
    <w:rsid w:val="00CC6370"/>
    <w:rsid w:val="00CC6443"/>
    <w:rsid w:val="00CC758D"/>
    <w:rsid w:val="00CC7648"/>
    <w:rsid w:val="00CD12AB"/>
    <w:rsid w:val="00CD1313"/>
    <w:rsid w:val="00CD7A53"/>
    <w:rsid w:val="00CE1262"/>
    <w:rsid w:val="00CE24FA"/>
    <w:rsid w:val="00CE528D"/>
    <w:rsid w:val="00CE7CA1"/>
    <w:rsid w:val="00CF24D4"/>
    <w:rsid w:val="00CF478D"/>
    <w:rsid w:val="00CF576A"/>
    <w:rsid w:val="00CF58F6"/>
    <w:rsid w:val="00CF615B"/>
    <w:rsid w:val="00D03885"/>
    <w:rsid w:val="00D07371"/>
    <w:rsid w:val="00D11394"/>
    <w:rsid w:val="00D11B62"/>
    <w:rsid w:val="00D13B6E"/>
    <w:rsid w:val="00D175D1"/>
    <w:rsid w:val="00D176A1"/>
    <w:rsid w:val="00D23292"/>
    <w:rsid w:val="00D2473A"/>
    <w:rsid w:val="00D247B8"/>
    <w:rsid w:val="00D276C2"/>
    <w:rsid w:val="00D279D2"/>
    <w:rsid w:val="00D30FA7"/>
    <w:rsid w:val="00D314F4"/>
    <w:rsid w:val="00D340F4"/>
    <w:rsid w:val="00D370F0"/>
    <w:rsid w:val="00D52C5C"/>
    <w:rsid w:val="00D534D9"/>
    <w:rsid w:val="00D553F8"/>
    <w:rsid w:val="00D566B5"/>
    <w:rsid w:val="00D60D54"/>
    <w:rsid w:val="00D63B77"/>
    <w:rsid w:val="00D663AD"/>
    <w:rsid w:val="00D67F55"/>
    <w:rsid w:val="00D7125F"/>
    <w:rsid w:val="00D75C19"/>
    <w:rsid w:val="00D75C3C"/>
    <w:rsid w:val="00D84E16"/>
    <w:rsid w:val="00D858CE"/>
    <w:rsid w:val="00D907A0"/>
    <w:rsid w:val="00D918F4"/>
    <w:rsid w:val="00D96226"/>
    <w:rsid w:val="00D97841"/>
    <w:rsid w:val="00DA0C42"/>
    <w:rsid w:val="00DA220E"/>
    <w:rsid w:val="00DA29C1"/>
    <w:rsid w:val="00DA3599"/>
    <w:rsid w:val="00DA42FC"/>
    <w:rsid w:val="00DA5010"/>
    <w:rsid w:val="00DA66B5"/>
    <w:rsid w:val="00DB0F6F"/>
    <w:rsid w:val="00DB2AC5"/>
    <w:rsid w:val="00DB6421"/>
    <w:rsid w:val="00DB73DE"/>
    <w:rsid w:val="00DC19C5"/>
    <w:rsid w:val="00DC64EC"/>
    <w:rsid w:val="00DD0A3D"/>
    <w:rsid w:val="00DD1DCF"/>
    <w:rsid w:val="00DD3DB0"/>
    <w:rsid w:val="00DD4660"/>
    <w:rsid w:val="00DD4B02"/>
    <w:rsid w:val="00DD77C2"/>
    <w:rsid w:val="00DE06A8"/>
    <w:rsid w:val="00DE2B4F"/>
    <w:rsid w:val="00DE46FF"/>
    <w:rsid w:val="00DE5426"/>
    <w:rsid w:val="00DE6B2D"/>
    <w:rsid w:val="00DE7DD0"/>
    <w:rsid w:val="00DF0DA6"/>
    <w:rsid w:val="00DF2544"/>
    <w:rsid w:val="00DF30A5"/>
    <w:rsid w:val="00DF40AA"/>
    <w:rsid w:val="00DF4DE9"/>
    <w:rsid w:val="00DF7689"/>
    <w:rsid w:val="00E022B4"/>
    <w:rsid w:val="00E02724"/>
    <w:rsid w:val="00E02E8B"/>
    <w:rsid w:val="00E04014"/>
    <w:rsid w:val="00E052E6"/>
    <w:rsid w:val="00E06970"/>
    <w:rsid w:val="00E1007D"/>
    <w:rsid w:val="00E10130"/>
    <w:rsid w:val="00E12365"/>
    <w:rsid w:val="00E14AFD"/>
    <w:rsid w:val="00E15814"/>
    <w:rsid w:val="00E21619"/>
    <w:rsid w:val="00E27B52"/>
    <w:rsid w:val="00E3042E"/>
    <w:rsid w:val="00E339FC"/>
    <w:rsid w:val="00E33FE9"/>
    <w:rsid w:val="00E36436"/>
    <w:rsid w:val="00E40C2C"/>
    <w:rsid w:val="00E41767"/>
    <w:rsid w:val="00E442A2"/>
    <w:rsid w:val="00E51AD2"/>
    <w:rsid w:val="00E5269B"/>
    <w:rsid w:val="00E533DE"/>
    <w:rsid w:val="00E53FD7"/>
    <w:rsid w:val="00E5576B"/>
    <w:rsid w:val="00E56CFA"/>
    <w:rsid w:val="00E56F77"/>
    <w:rsid w:val="00E57A6B"/>
    <w:rsid w:val="00E607CB"/>
    <w:rsid w:val="00E636BE"/>
    <w:rsid w:val="00E63FBF"/>
    <w:rsid w:val="00E64684"/>
    <w:rsid w:val="00E65CC6"/>
    <w:rsid w:val="00E71FF3"/>
    <w:rsid w:val="00E72B17"/>
    <w:rsid w:val="00E73259"/>
    <w:rsid w:val="00E73EE8"/>
    <w:rsid w:val="00E74AAB"/>
    <w:rsid w:val="00E75E75"/>
    <w:rsid w:val="00E77C77"/>
    <w:rsid w:val="00E80808"/>
    <w:rsid w:val="00E80C98"/>
    <w:rsid w:val="00E82B76"/>
    <w:rsid w:val="00E85A1D"/>
    <w:rsid w:val="00E90FC3"/>
    <w:rsid w:val="00E94179"/>
    <w:rsid w:val="00EA0847"/>
    <w:rsid w:val="00EA18B9"/>
    <w:rsid w:val="00EA2380"/>
    <w:rsid w:val="00EA2C52"/>
    <w:rsid w:val="00EB2467"/>
    <w:rsid w:val="00EB7DB4"/>
    <w:rsid w:val="00EC3FD6"/>
    <w:rsid w:val="00EC4FC0"/>
    <w:rsid w:val="00EC6E17"/>
    <w:rsid w:val="00ED3DBF"/>
    <w:rsid w:val="00ED5934"/>
    <w:rsid w:val="00ED5FB9"/>
    <w:rsid w:val="00EE576F"/>
    <w:rsid w:val="00EE6ED3"/>
    <w:rsid w:val="00EF01D9"/>
    <w:rsid w:val="00EF0D0B"/>
    <w:rsid w:val="00EF1CD4"/>
    <w:rsid w:val="00EF5B4C"/>
    <w:rsid w:val="00F062B6"/>
    <w:rsid w:val="00F14839"/>
    <w:rsid w:val="00F1608A"/>
    <w:rsid w:val="00F21B6D"/>
    <w:rsid w:val="00F243CB"/>
    <w:rsid w:val="00F32387"/>
    <w:rsid w:val="00F32A90"/>
    <w:rsid w:val="00F33454"/>
    <w:rsid w:val="00F34085"/>
    <w:rsid w:val="00F34990"/>
    <w:rsid w:val="00F356D6"/>
    <w:rsid w:val="00F35E28"/>
    <w:rsid w:val="00F36ADD"/>
    <w:rsid w:val="00F3750E"/>
    <w:rsid w:val="00F37961"/>
    <w:rsid w:val="00F40998"/>
    <w:rsid w:val="00F409BF"/>
    <w:rsid w:val="00F41C51"/>
    <w:rsid w:val="00F438BF"/>
    <w:rsid w:val="00F449F7"/>
    <w:rsid w:val="00F45684"/>
    <w:rsid w:val="00F46F6F"/>
    <w:rsid w:val="00F50768"/>
    <w:rsid w:val="00F508CF"/>
    <w:rsid w:val="00F50D17"/>
    <w:rsid w:val="00F51D5F"/>
    <w:rsid w:val="00F5402F"/>
    <w:rsid w:val="00F54648"/>
    <w:rsid w:val="00F54D0A"/>
    <w:rsid w:val="00F57D95"/>
    <w:rsid w:val="00F60732"/>
    <w:rsid w:val="00F62DD5"/>
    <w:rsid w:val="00F63B6C"/>
    <w:rsid w:val="00F6451D"/>
    <w:rsid w:val="00F65332"/>
    <w:rsid w:val="00F65645"/>
    <w:rsid w:val="00F662FC"/>
    <w:rsid w:val="00F66E8C"/>
    <w:rsid w:val="00F702BE"/>
    <w:rsid w:val="00F81430"/>
    <w:rsid w:val="00F84F53"/>
    <w:rsid w:val="00F856EC"/>
    <w:rsid w:val="00F86C9D"/>
    <w:rsid w:val="00F911C3"/>
    <w:rsid w:val="00F91602"/>
    <w:rsid w:val="00F9357C"/>
    <w:rsid w:val="00F93B0F"/>
    <w:rsid w:val="00F93BAD"/>
    <w:rsid w:val="00F941C5"/>
    <w:rsid w:val="00F96B8E"/>
    <w:rsid w:val="00FA1DEE"/>
    <w:rsid w:val="00FA540B"/>
    <w:rsid w:val="00FA5565"/>
    <w:rsid w:val="00FA7D73"/>
    <w:rsid w:val="00FB2365"/>
    <w:rsid w:val="00FC294A"/>
    <w:rsid w:val="00FC47A5"/>
    <w:rsid w:val="00FC5530"/>
    <w:rsid w:val="00FC59F1"/>
    <w:rsid w:val="00FC6610"/>
    <w:rsid w:val="00FD0591"/>
    <w:rsid w:val="00FD495F"/>
    <w:rsid w:val="00FE291E"/>
    <w:rsid w:val="00FE79BD"/>
    <w:rsid w:val="00FF3B15"/>
    <w:rsid w:val="00FF45DB"/>
    <w:rsid w:val="00FF516F"/>
    <w:rsid w:val="00FF593B"/>
    <w:rsid w:val="00FF5EE9"/>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character" w:styleId="Hipervnculo">
    <w:name w:val="Hyperlink"/>
    <w:basedOn w:val="Fuentedeprrafopredeter"/>
    <w:uiPriority w:val="99"/>
    <w:semiHidden/>
    <w:unhideWhenUsed/>
    <w:rsid w:val="00A0345F"/>
    <w:rPr>
      <w:color w:val="0000FF"/>
      <w:u w:val="single"/>
    </w:rPr>
  </w:style>
  <w:style w:type="paragraph" w:customStyle="1" w:styleId="a">
    <w:basedOn w:val="Normal"/>
    <w:next w:val="Puesto"/>
    <w:link w:val="PuestoCar"/>
    <w:qFormat/>
    <w:rsid w:val="004908ED"/>
    <w:pPr>
      <w:widowControl w:val="0"/>
      <w:autoSpaceDE w:val="0"/>
      <w:autoSpaceDN w:val="0"/>
      <w:adjustRightInd w:val="0"/>
      <w:jc w:val="center"/>
    </w:pPr>
    <w:rPr>
      <w:rFonts w:ascii="Roman 12cpi" w:hAnsi="Roman 12cpi"/>
      <w:b/>
      <w:bCs/>
      <w:sz w:val="20"/>
      <w:lang w:val="es-ES"/>
    </w:rPr>
  </w:style>
  <w:style w:type="character" w:customStyle="1" w:styleId="PuestoCar">
    <w:name w:val="Puesto Car"/>
    <w:link w:val="a"/>
    <w:rsid w:val="004908ED"/>
    <w:rPr>
      <w:rFonts w:ascii="Roman 12cpi" w:eastAsia="Times New Roman" w:hAnsi="Roman 12cpi"/>
      <w:b/>
      <w:bCs/>
    </w:rPr>
  </w:style>
  <w:style w:type="paragraph" w:styleId="Puesto">
    <w:name w:val="Title"/>
    <w:basedOn w:val="Normal"/>
    <w:next w:val="Normal"/>
    <w:link w:val="PuestoCar1"/>
    <w:uiPriority w:val="10"/>
    <w:qFormat/>
    <w:rsid w:val="004908ED"/>
    <w:pPr>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uiPriority w:val="10"/>
    <w:rsid w:val="004908ED"/>
    <w:rPr>
      <w:rFonts w:asciiTheme="majorHAnsi" w:eastAsiaTheme="majorEastAsia" w:hAnsiTheme="majorHAnsi" w:cstheme="majorBidi"/>
      <w:spacing w:val="-10"/>
      <w:kern w:val="28"/>
      <w:sz w:val="56"/>
      <w:szCs w:val="5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276325646">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6F5EE-EB21-4984-8B5B-4CFC77D68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4335</Words>
  <Characters>23847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7</cp:revision>
  <cp:lastPrinted>2018-04-05T19:04:00Z</cp:lastPrinted>
  <dcterms:created xsi:type="dcterms:W3CDTF">2018-04-12T13:01:00Z</dcterms:created>
  <dcterms:modified xsi:type="dcterms:W3CDTF">2018-05-18T13:33:00Z</dcterms:modified>
</cp:coreProperties>
</file>