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BD" w:rsidRPr="00402979" w:rsidRDefault="00B655BD" w:rsidP="00B655BD">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655BD" w:rsidRPr="006E73E7" w:rsidRDefault="00B655BD" w:rsidP="006E73E7">
      <w:pPr>
        <w:pStyle w:val="Sinespaciado"/>
      </w:pPr>
    </w:p>
    <w:p w:rsidR="00B655BD" w:rsidRPr="007563B2" w:rsidRDefault="00B655BD" w:rsidP="00B655BD">
      <w:pPr>
        <w:jc w:val="both"/>
        <w:rPr>
          <w:rFonts w:ascii="Arial Narrow" w:hAnsi="Arial Narrow" w:cs="Arial"/>
          <w:i/>
          <w:sz w:val="18"/>
          <w:szCs w:val="18"/>
        </w:rPr>
      </w:pPr>
      <w:r w:rsidRPr="007563B2">
        <w:rPr>
          <w:rFonts w:ascii="Arial Narrow" w:hAnsi="Arial Narrow" w:cs="Arial"/>
          <w:b/>
          <w:i/>
          <w:sz w:val="18"/>
          <w:szCs w:val="18"/>
        </w:rPr>
        <w:t>Providencia</w:t>
      </w:r>
      <w:r w:rsidRPr="007563B2">
        <w:rPr>
          <w:rFonts w:ascii="Arial Narrow" w:hAnsi="Arial Narrow" w:cs="Arial"/>
          <w:i/>
          <w:sz w:val="18"/>
          <w:szCs w:val="18"/>
        </w:rPr>
        <w:t>:</w:t>
      </w:r>
      <w:r w:rsidRPr="007563B2">
        <w:rPr>
          <w:rFonts w:ascii="Arial Narrow" w:hAnsi="Arial Narrow" w:cs="Arial"/>
          <w:i/>
          <w:sz w:val="18"/>
          <w:szCs w:val="18"/>
        </w:rPr>
        <w:tab/>
      </w:r>
      <w:r w:rsidRPr="007563B2">
        <w:rPr>
          <w:rFonts w:ascii="Arial Narrow" w:hAnsi="Arial Narrow" w:cs="Arial"/>
          <w:i/>
          <w:sz w:val="18"/>
          <w:szCs w:val="18"/>
        </w:rPr>
        <w:tab/>
        <w:t xml:space="preserve">Sentencia de Segunda Instancia, jueves </w:t>
      </w:r>
      <w:r w:rsidR="00196A7F">
        <w:rPr>
          <w:rFonts w:ascii="Arial Narrow" w:hAnsi="Arial Narrow" w:cs="Arial"/>
          <w:i/>
          <w:sz w:val="18"/>
          <w:szCs w:val="18"/>
        </w:rPr>
        <w:t>1</w:t>
      </w:r>
      <w:r w:rsidR="007842F4">
        <w:rPr>
          <w:rFonts w:ascii="Arial Narrow" w:hAnsi="Arial Narrow" w:cs="Arial"/>
          <w:i/>
          <w:sz w:val="18"/>
          <w:szCs w:val="18"/>
        </w:rPr>
        <w:t>2</w:t>
      </w:r>
      <w:r w:rsidR="00196A7F">
        <w:rPr>
          <w:rFonts w:ascii="Arial Narrow" w:hAnsi="Arial Narrow" w:cs="Arial"/>
          <w:i/>
          <w:sz w:val="18"/>
          <w:szCs w:val="18"/>
        </w:rPr>
        <w:t xml:space="preserve"> </w:t>
      </w:r>
      <w:r w:rsidR="007563B2">
        <w:rPr>
          <w:rFonts w:ascii="Arial Narrow" w:hAnsi="Arial Narrow" w:cs="Arial"/>
          <w:i/>
          <w:sz w:val="18"/>
          <w:szCs w:val="18"/>
        </w:rPr>
        <w:t xml:space="preserve">de </w:t>
      </w:r>
      <w:r w:rsidR="007842F4">
        <w:rPr>
          <w:rFonts w:ascii="Arial Narrow" w:hAnsi="Arial Narrow" w:cs="Arial"/>
          <w:i/>
          <w:sz w:val="18"/>
          <w:szCs w:val="18"/>
        </w:rPr>
        <w:t>abril</w:t>
      </w:r>
      <w:r w:rsidR="007563B2">
        <w:rPr>
          <w:rFonts w:ascii="Arial Narrow" w:hAnsi="Arial Narrow" w:cs="Arial"/>
          <w:i/>
          <w:sz w:val="18"/>
          <w:szCs w:val="18"/>
        </w:rPr>
        <w:t xml:space="preserve"> de </w:t>
      </w:r>
      <w:r w:rsidRPr="007563B2">
        <w:rPr>
          <w:rFonts w:ascii="Arial Narrow" w:hAnsi="Arial Narrow" w:cs="Arial"/>
          <w:i/>
          <w:sz w:val="18"/>
          <w:szCs w:val="18"/>
        </w:rPr>
        <w:t>201</w:t>
      </w:r>
      <w:r w:rsidR="00196A7F">
        <w:rPr>
          <w:rFonts w:ascii="Arial Narrow" w:hAnsi="Arial Narrow" w:cs="Arial"/>
          <w:i/>
          <w:sz w:val="18"/>
          <w:szCs w:val="18"/>
        </w:rPr>
        <w:t>8</w:t>
      </w:r>
      <w:r w:rsidRPr="007563B2">
        <w:rPr>
          <w:rFonts w:ascii="Arial Narrow" w:hAnsi="Arial Narrow" w:cs="Arial"/>
          <w:i/>
          <w:sz w:val="18"/>
          <w:szCs w:val="18"/>
        </w:rPr>
        <w:t>.</w:t>
      </w:r>
    </w:p>
    <w:p w:rsidR="007563B2" w:rsidRDefault="00B655BD" w:rsidP="00B655BD">
      <w:pPr>
        <w:jc w:val="both"/>
        <w:rPr>
          <w:rFonts w:ascii="Arial Narrow" w:hAnsi="Arial Narrow" w:cs="Arial"/>
          <w:bCs/>
          <w:i/>
          <w:sz w:val="18"/>
          <w:szCs w:val="18"/>
        </w:rPr>
      </w:pPr>
      <w:r w:rsidRPr="007563B2">
        <w:rPr>
          <w:rFonts w:ascii="Arial Narrow" w:hAnsi="Arial Narrow" w:cs="Arial"/>
          <w:b/>
          <w:bCs/>
          <w:i/>
          <w:sz w:val="18"/>
          <w:szCs w:val="18"/>
        </w:rPr>
        <w:t>Radicación No</w:t>
      </w:r>
      <w:r w:rsidRPr="007563B2">
        <w:rPr>
          <w:rFonts w:ascii="Arial Narrow" w:hAnsi="Arial Narrow" w:cs="Arial"/>
          <w:bCs/>
          <w:i/>
          <w:sz w:val="18"/>
          <w:szCs w:val="18"/>
        </w:rPr>
        <w:t>:</w:t>
      </w:r>
      <w:r w:rsidRPr="007563B2">
        <w:rPr>
          <w:rFonts w:ascii="Arial Narrow" w:hAnsi="Arial Narrow" w:cs="Arial"/>
          <w:b/>
          <w:bCs/>
          <w:i/>
          <w:sz w:val="18"/>
          <w:szCs w:val="18"/>
        </w:rPr>
        <w:tab/>
      </w:r>
      <w:r w:rsidRPr="007563B2">
        <w:rPr>
          <w:rFonts w:ascii="Arial Narrow" w:hAnsi="Arial Narrow" w:cs="Arial"/>
          <w:b/>
          <w:bCs/>
          <w:i/>
          <w:sz w:val="18"/>
          <w:szCs w:val="18"/>
        </w:rPr>
        <w:tab/>
      </w:r>
      <w:r w:rsidRPr="007563B2">
        <w:rPr>
          <w:rFonts w:ascii="Arial Narrow" w:hAnsi="Arial Narrow" w:cs="Arial"/>
          <w:bCs/>
          <w:i/>
          <w:sz w:val="18"/>
          <w:szCs w:val="18"/>
        </w:rPr>
        <w:t>66001-31-05-00</w:t>
      </w:r>
      <w:r w:rsidR="007842F4">
        <w:rPr>
          <w:rFonts w:ascii="Arial Narrow" w:hAnsi="Arial Narrow" w:cs="Arial"/>
          <w:bCs/>
          <w:i/>
          <w:sz w:val="18"/>
          <w:szCs w:val="18"/>
        </w:rPr>
        <w:t>5</w:t>
      </w:r>
      <w:r w:rsidR="007563B2">
        <w:rPr>
          <w:rFonts w:ascii="Arial Narrow" w:hAnsi="Arial Narrow" w:cs="Arial"/>
          <w:bCs/>
          <w:i/>
          <w:sz w:val="18"/>
          <w:szCs w:val="18"/>
        </w:rPr>
        <w:t>-201</w:t>
      </w:r>
      <w:r w:rsidR="007842F4">
        <w:rPr>
          <w:rFonts w:ascii="Arial Narrow" w:hAnsi="Arial Narrow" w:cs="Arial"/>
          <w:bCs/>
          <w:i/>
          <w:sz w:val="18"/>
          <w:szCs w:val="18"/>
        </w:rPr>
        <w:t>6</w:t>
      </w:r>
      <w:r w:rsidR="007563B2">
        <w:rPr>
          <w:rFonts w:ascii="Arial Narrow" w:hAnsi="Arial Narrow" w:cs="Arial"/>
          <w:bCs/>
          <w:i/>
          <w:sz w:val="18"/>
          <w:szCs w:val="18"/>
        </w:rPr>
        <w:t>-00</w:t>
      </w:r>
      <w:r w:rsidR="007842F4">
        <w:rPr>
          <w:rFonts w:ascii="Arial Narrow" w:hAnsi="Arial Narrow" w:cs="Arial"/>
          <w:bCs/>
          <w:i/>
          <w:sz w:val="18"/>
          <w:szCs w:val="18"/>
        </w:rPr>
        <w:t>343</w:t>
      </w:r>
      <w:r w:rsidR="007563B2">
        <w:rPr>
          <w:rFonts w:ascii="Arial Narrow" w:hAnsi="Arial Narrow" w:cs="Arial"/>
          <w:bCs/>
          <w:i/>
          <w:sz w:val="18"/>
          <w:szCs w:val="18"/>
        </w:rPr>
        <w:t>-01</w:t>
      </w:r>
    </w:p>
    <w:p w:rsidR="00B655BD" w:rsidRPr="007563B2" w:rsidRDefault="00B655BD" w:rsidP="00B655BD">
      <w:pPr>
        <w:jc w:val="both"/>
        <w:rPr>
          <w:rFonts w:ascii="Arial Narrow" w:hAnsi="Arial Narrow" w:cs="Arial"/>
          <w:i/>
          <w:iCs/>
          <w:sz w:val="18"/>
          <w:szCs w:val="18"/>
        </w:rPr>
      </w:pPr>
      <w:r w:rsidRPr="007563B2">
        <w:rPr>
          <w:rFonts w:ascii="Arial Narrow" w:hAnsi="Arial Narrow" w:cs="Arial"/>
          <w:b/>
          <w:bCs/>
          <w:i/>
          <w:iCs/>
          <w:sz w:val="18"/>
          <w:szCs w:val="18"/>
        </w:rPr>
        <w:t>Proceso</w:t>
      </w:r>
      <w:r w:rsidRPr="007563B2">
        <w:rPr>
          <w:rFonts w:ascii="Arial Narrow" w:hAnsi="Arial Narrow" w:cs="Arial"/>
          <w:bCs/>
          <w:i/>
          <w:iCs/>
          <w:sz w:val="18"/>
          <w:szCs w:val="18"/>
        </w:rPr>
        <w:t>:</w:t>
      </w:r>
      <w:r w:rsidRPr="007563B2">
        <w:rPr>
          <w:rFonts w:ascii="Arial Narrow" w:hAnsi="Arial Narrow" w:cs="Arial"/>
          <w:b/>
          <w:i/>
          <w:iCs/>
          <w:sz w:val="18"/>
          <w:szCs w:val="18"/>
        </w:rPr>
        <w:tab/>
      </w:r>
      <w:r w:rsidRPr="007563B2">
        <w:rPr>
          <w:rFonts w:ascii="Arial Narrow" w:hAnsi="Arial Narrow" w:cs="Arial"/>
          <w:b/>
          <w:i/>
          <w:iCs/>
          <w:sz w:val="18"/>
          <w:szCs w:val="18"/>
        </w:rPr>
        <w:tab/>
      </w:r>
      <w:r w:rsidR="007563B2">
        <w:rPr>
          <w:rFonts w:ascii="Arial Narrow" w:hAnsi="Arial Narrow" w:cs="Arial"/>
          <w:b/>
          <w:i/>
          <w:iCs/>
          <w:sz w:val="18"/>
          <w:szCs w:val="18"/>
        </w:rPr>
        <w:tab/>
      </w:r>
      <w:r w:rsidRPr="007563B2">
        <w:rPr>
          <w:rFonts w:ascii="Arial Narrow" w:hAnsi="Arial Narrow" w:cs="Arial"/>
          <w:i/>
          <w:iCs/>
          <w:sz w:val="18"/>
          <w:szCs w:val="18"/>
        </w:rPr>
        <w:t>Ordinario Laboral.</w:t>
      </w:r>
    </w:p>
    <w:p w:rsidR="00B655BD" w:rsidRPr="007563B2" w:rsidRDefault="00B655BD" w:rsidP="00B655BD">
      <w:pPr>
        <w:ind w:firstLine="6"/>
        <w:jc w:val="both"/>
        <w:rPr>
          <w:rFonts w:ascii="Arial Narrow" w:hAnsi="Arial Narrow" w:cs="Arial"/>
          <w:bCs/>
          <w:i/>
          <w:sz w:val="18"/>
          <w:szCs w:val="18"/>
        </w:rPr>
      </w:pPr>
      <w:r w:rsidRPr="007563B2">
        <w:rPr>
          <w:rFonts w:ascii="Arial Narrow" w:hAnsi="Arial Narrow" w:cs="Arial"/>
          <w:b/>
          <w:i/>
          <w:iCs/>
          <w:sz w:val="18"/>
          <w:szCs w:val="18"/>
        </w:rPr>
        <w:t>Demandante</w:t>
      </w:r>
      <w:r w:rsidRPr="007563B2">
        <w:rPr>
          <w:rFonts w:ascii="Arial Narrow" w:hAnsi="Arial Narrow" w:cs="Arial"/>
          <w:i/>
          <w:iCs/>
          <w:sz w:val="18"/>
          <w:szCs w:val="18"/>
        </w:rPr>
        <w:t xml:space="preserve">:     </w:t>
      </w:r>
      <w:r w:rsidRPr="007563B2">
        <w:rPr>
          <w:rFonts w:ascii="Arial Narrow" w:hAnsi="Arial Narrow" w:cs="Arial"/>
          <w:i/>
          <w:iCs/>
          <w:sz w:val="18"/>
          <w:szCs w:val="18"/>
        </w:rPr>
        <w:tab/>
      </w:r>
      <w:r w:rsidRPr="007563B2">
        <w:rPr>
          <w:rFonts w:ascii="Arial Narrow" w:hAnsi="Arial Narrow" w:cs="Arial"/>
          <w:i/>
          <w:iCs/>
          <w:sz w:val="18"/>
          <w:szCs w:val="18"/>
        </w:rPr>
        <w:tab/>
      </w:r>
      <w:r w:rsidR="007842F4">
        <w:rPr>
          <w:rFonts w:ascii="Arial Narrow" w:hAnsi="Arial Narrow" w:cs="Arial"/>
          <w:i/>
          <w:iCs/>
          <w:sz w:val="18"/>
          <w:szCs w:val="18"/>
        </w:rPr>
        <w:t>Oscar Antonio Martínez Correa</w:t>
      </w:r>
    </w:p>
    <w:p w:rsidR="00B655BD" w:rsidRPr="007563B2" w:rsidRDefault="00B655BD" w:rsidP="00B655BD">
      <w:pPr>
        <w:ind w:firstLine="6"/>
        <w:jc w:val="both"/>
        <w:rPr>
          <w:rFonts w:ascii="Arial Narrow" w:hAnsi="Arial Narrow" w:cs="Arial"/>
          <w:bCs/>
          <w:i/>
          <w:sz w:val="18"/>
          <w:szCs w:val="18"/>
        </w:rPr>
      </w:pPr>
      <w:r w:rsidRPr="007563B2">
        <w:rPr>
          <w:rFonts w:ascii="Arial Narrow" w:hAnsi="Arial Narrow" w:cs="Arial"/>
          <w:b/>
          <w:bCs/>
          <w:i/>
          <w:sz w:val="18"/>
          <w:szCs w:val="18"/>
        </w:rPr>
        <w:t>Demandado:</w:t>
      </w:r>
      <w:r w:rsidRPr="007563B2">
        <w:rPr>
          <w:rFonts w:ascii="Arial Narrow" w:hAnsi="Arial Narrow" w:cs="Arial"/>
          <w:bCs/>
          <w:i/>
          <w:sz w:val="18"/>
          <w:szCs w:val="18"/>
        </w:rPr>
        <w:tab/>
      </w:r>
      <w:r w:rsidRPr="007563B2">
        <w:rPr>
          <w:rFonts w:ascii="Arial Narrow" w:hAnsi="Arial Narrow" w:cs="Arial"/>
          <w:bCs/>
          <w:i/>
          <w:sz w:val="18"/>
          <w:szCs w:val="18"/>
        </w:rPr>
        <w:tab/>
        <w:t>Administradora Colombiana de Pensiones –</w:t>
      </w:r>
      <w:proofErr w:type="spellStart"/>
      <w:r w:rsidRPr="007563B2">
        <w:rPr>
          <w:rFonts w:ascii="Arial Narrow" w:hAnsi="Arial Narrow" w:cs="Arial"/>
          <w:bCs/>
          <w:i/>
          <w:sz w:val="18"/>
          <w:szCs w:val="18"/>
        </w:rPr>
        <w:t>Colpensiones</w:t>
      </w:r>
      <w:proofErr w:type="spellEnd"/>
      <w:r w:rsidRPr="007563B2">
        <w:rPr>
          <w:rFonts w:ascii="Arial Narrow" w:hAnsi="Arial Narrow" w:cs="Arial"/>
          <w:bCs/>
          <w:i/>
          <w:sz w:val="18"/>
          <w:szCs w:val="18"/>
        </w:rPr>
        <w:t>-</w:t>
      </w:r>
    </w:p>
    <w:p w:rsidR="00B655BD" w:rsidRPr="007563B2" w:rsidRDefault="00B655BD" w:rsidP="00B655BD">
      <w:pPr>
        <w:jc w:val="both"/>
        <w:rPr>
          <w:rFonts w:ascii="Arial Narrow" w:hAnsi="Arial Narrow" w:cs="Arial"/>
          <w:i/>
          <w:sz w:val="18"/>
          <w:szCs w:val="18"/>
        </w:rPr>
      </w:pPr>
      <w:r w:rsidRPr="007563B2">
        <w:rPr>
          <w:rFonts w:ascii="Arial Narrow" w:hAnsi="Arial Narrow" w:cs="Arial"/>
          <w:b/>
          <w:i/>
          <w:sz w:val="18"/>
          <w:szCs w:val="18"/>
        </w:rPr>
        <w:t>Juzgado de origen</w:t>
      </w:r>
      <w:r w:rsidRPr="007563B2">
        <w:rPr>
          <w:rFonts w:ascii="Arial Narrow" w:hAnsi="Arial Narrow" w:cs="Arial"/>
          <w:i/>
          <w:sz w:val="18"/>
          <w:szCs w:val="18"/>
        </w:rPr>
        <w:t xml:space="preserve">:   </w:t>
      </w:r>
      <w:r w:rsidRPr="007563B2">
        <w:rPr>
          <w:rFonts w:ascii="Arial Narrow" w:hAnsi="Arial Narrow" w:cs="Arial"/>
          <w:i/>
          <w:sz w:val="18"/>
          <w:szCs w:val="18"/>
        </w:rPr>
        <w:tab/>
      </w:r>
      <w:r w:rsidR="007842F4">
        <w:rPr>
          <w:rFonts w:ascii="Arial Narrow" w:hAnsi="Arial Narrow" w:cs="Arial"/>
          <w:i/>
          <w:sz w:val="18"/>
          <w:szCs w:val="18"/>
        </w:rPr>
        <w:t>Quinto</w:t>
      </w:r>
      <w:r w:rsidR="007563B2">
        <w:rPr>
          <w:rFonts w:ascii="Arial Narrow" w:hAnsi="Arial Narrow" w:cs="Arial"/>
          <w:i/>
          <w:sz w:val="18"/>
          <w:szCs w:val="18"/>
        </w:rPr>
        <w:t xml:space="preserve"> </w:t>
      </w:r>
      <w:r w:rsidRPr="007563B2">
        <w:rPr>
          <w:rFonts w:ascii="Arial Narrow" w:hAnsi="Arial Narrow" w:cs="Arial"/>
          <w:i/>
          <w:sz w:val="18"/>
          <w:szCs w:val="18"/>
        </w:rPr>
        <w:t>Laboral del Circuito de Pereira.</w:t>
      </w:r>
    </w:p>
    <w:p w:rsidR="00B655BD" w:rsidRPr="007563B2" w:rsidRDefault="00B655BD" w:rsidP="00B655BD">
      <w:pPr>
        <w:jc w:val="both"/>
        <w:rPr>
          <w:rFonts w:ascii="Arial Narrow" w:hAnsi="Arial Narrow" w:cs="Arial"/>
          <w:b/>
          <w:i/>
          <w:iCs/>
          <w:sz w:val="18"/>
          <w:szCs w:val="18"/>
        </w:rPr>
      </w:pPr>
      <w:r w:rsidRPr="007563B2">
        <w:rPr>
          <w:rFonts w:ascii="Arial Narrow" w:hAnsi="Arial Narrow" w:cs="Arial"/>
          <w:b/>
          <w:i/>
          <w:iCs/>
          <w:sz w:val="18"/>
          <w:szCs w:val="18"/>
        </w:rPr>
        <w:t xml:space="preserve">Magistrado Ponente:     </w:t>
      </w:r>
      <w:r w:rsidRPr="007563B2">
        <w:rPr>
          <w:rFonts w:ascii="Arial Narrow" w:hAnsi="Arial Narrow" w:cs="Arial"/>
          <w:b/>
          <w:i/>
          <w:iCs/>
          <w:sz w:val="18"/>
          <w:szCs w:val="18"/>
        </w:rPr>
        <w:tab/>
      </w:r>
      <w:r w:rsidRPr="007563B2">
        <w:rPr>
          <w:rFonts w:ascii="Arial Narrow" w:hAnsi="Arial Narrow" w:cs="Arial"/>
          <w:i/>
          <w:iCs/>
          <w:sz w:val="18"/>
          <w:szCs w:val="18"/>
        </w:rPr>
        <w:t>Francisco Javier Tamayo Tabares.</w:t>
      </w:r>
    </w:p>
    <w:p w:rsidR="00586A09" w:rsidRDefault="00586A09" w:rsidP="006E73E7">
      <w:pPr>
        <w:pStyle w:val="Sinespaciado"/>
        <w:ind w:left="2124" w:hanging="2124"/>
        <w:jc w:val="both"/>
        <w:rPr>
          <w:rFonts w:ascii="Arial Narrow" w:hAnsi="Arial Narrow" w:cs="Arial"/>
          <w:b/>
          <w:bCs/>
          <w:i/>
          <w:sz w:val="18"/>
          <w:szCs w:val="18"/>
        </w:rPr>
      </w:pPr>
    </w:p>
    <w:p w:rsidR="00CE15F5" w:rsidRPr="00586A09" w:rsidRDefault="00B655BD" w:rsidP="006E73E7">
      <w:pPr>
        <w:pStyle w:val="Sinespaciado"/>
        <w:ind w:left="2124" w:hanging="2124"/>
        <w:jc w:val="both"/>
        <w:rPr>
          <w:rFonts w:ascii="Arial Narrow" w:hAnsi="Arial Narrow"/>
          <w:sz w:val="18"/>
          <w:szCs w:val="18"/>
        </w:rPr>
      </w:pPr>
      <w:r w:rsidRPr="00EF472F">
        <w:rPr>
          <w:rFonts w:ascii="Arial Narrow" w:hAnsi="Arial Narrow" w:cs="Arial"/>
          <w:b/>
          <w:bCs/>
          <w:i/>
          <w:sz w:val="18"/>
          <w:szCs w:val="18"/>
        </w:rPr>
        <w:t xml:space="preserve">Tema: </w:t>
      </w:r>
      <w:r w:rsidRPr="00EF472F">
        <w:rPr>
          <w:rFonts w:ascii="Arial Narrow" w:hAnsi="Arial Narrow" w:cs="Arial"/>
          <w:b/>
          <w:bCs/>
          <w:i/>
          <w:sz w:val="18"/>
          <w:szCs w:val="18"/>
        </w:rPr>
        <w:tab/>
      </w:r>
      <w:r w:rsidR="00DA4EE8">
        <w:rPr>
          <w:rFonts w:ascii="Arial Narrow" w:hAnsi="Arial Narrow" w:cs="Arial"/>
          <w:b/>
          <w:bCs/>
          <w:i/>
          <w:sz w:val="18"/>
          <w:szCs w:val="18"/>
        </w:rPr>
        <w:t xml:space="preserve">PENSIÓN VEJEZ / </w:t>
      </w:r>
      <w:r w:rsidR="00DA4EE8" w:rsidRPr="00EF472F">
        <w:rPr>
          <w:rFonts w:ascii="Arial Narrow" w:hAnsi="Arial Narrow" w:cs="Arial"/>
          <w:b/>
          <w:bCs/>
          <w:i/>
          <w:sz w:val="18"/>
          <w:szCs w:val="18"/>
        </w:rPr>
        <w:t xml:space="preserve">DE LA ACUMULACIÓN DE TIEMPOS COTIZADOS AL </w:t>
      </w:r>
      <w:proofErr w:type="spellStart"/>
      <w:r w:rsidR="00DA4EE8" w:rsidRPr="00EF472F">
        <w:rPr>
          <w:rFonts w:ascii="Arial Narrow" w:hAnsi="Arial Narrow" w:cs="Arial"/>
          <w:b/>
          <w:bCs/>
          <w:i/>
          <w:sz w:val="18"/>
          <w:szCs w:val="18"/>
        </w:rPr>
        <w:t>ISS</w:t>
      </w:r>
      <w:proofErr w:type="spellEnd"/>
      <w:r w:rsidR="00DA4EE8" w:rsidRPr="00EF472F">
        <w:rPr>
          <w:rFonts w:ascii="Arial Narrow" w:hAnsi="Arial Narrow" w:cs="Arial"/>
          <w:b/>
          <w:bCs/>
          <w:i/>
          <w:sz w:val="18"/>
          <w:szCs w:val="18"/>
        </w:rPr>
        <w:t xml:space="preserve"> Y EL SECTOR PÚBLICO</w:t>
      </w:r>
      <w:r w:rsidR="00DA4EE8">
        <w:rPr>
          <w:rFonts w:ascii="Arial Narrow" w:hAnsi="Arial Narrow" w:cs="Arial"/>
          <w:b/>
          <w:bCs/>
          <w:i/>
          <w:sz w:val="18"/>
          <w:szCs w:val="18"/>
        </w:rPr>
        <w:t xml:space="preserve"> / BENEFICIARIO DEL RÉGIMEN DE TRANSICIÓN / NIEGA SIGUIENDO LA LÍNEA DE LA CORTE SUPREMA DE JUSTICIA / REVOCA SIGUIENDO LA INTERPRETACIÓN DE LA CORTE CONSTITUCIONAL / RECONOCE PENSIÓN -</w:t>
      </w:r>
      <w:r w:rsidR="00DA4EE8" w:rsidRPr="00EF472F">
        <w:rPr>
          <w:rFonts w:ascii="Arial Narrow" w:hAnsi="Arial Narrow" w:cs="Arial"/>
          <w:b/>
          <w:bCs/>
          <w:i/>
          <w:sz w:val="18"/>
          <w:szCs w:val="18"/>
        </w:rPr>
        <w:t xml:space="preserve">: </w:t>
      </w:r>
      <w:r w:rsidR="000177C5" w:rsidRPr="000177C5">
        <w:rPr>
          <w:rFonts w:ascii="Arial Narrow" w:hAnsi="Arial Narrow"/>
          <w:sz w:val="18"/>
          <w:szCs w:val="18"/>
        </w:rPr>
        <w:t>En consecuencia, dicha unidad pregonada por la Corte Constitucional, se ve reflejada, entre otras razones, “para contabilizar las cotizaciones, que se suman y se acumulan como una sola independientemente que se hayan realizado a varias entidades”, siempre y cuando “la entidad responsable de la pensión exija los bonos, realice los recobros o las compensaciones a otras entidades, por las partes que les corresponde”, aspecto este último, que le incumbe adelantar a la entidad pensional.</w:t>
      </w:r>
    </w:p>
    <w:p w:rsidR="00586A09" w:rsidRPr="00586A09" w:rsidRDefault="00586A09" w:rsidP="006E73E7">
      <w:pPr>
        <w:pStyle w:val="Sinespaciado"/>
        <w:ind w:left="2124" w:hanging="2124"/>
        <w:jc w:val="both"/>
        <w:rPr>
          <w:rFonts w:ascii="Arial Narrow" w:eastAsiaTheme="minorHAnsi" w:hAnsi="Arial Narrow" w:cs="Arial"/>
          <w:sz w:val="18"/>
          <w:szCs w:val="18"/>
          <w:shd w:val="clear" w:color="auto" w:fill="FFFFFF"/>
        </w:rPr>
      </w:pPr>
      <w:r>
        <w:rPr>
          <w:rFonts w:ascii="Arial Narrow" w:eastAsiaTheme="minorHAnsi" w:hAnsi="Arial Narrow" w:cs="Arial"/>
          <w:sz w:val="18"/>
          <w:szCs w:val="18"/>
          <w:shd w:val="clear" w:color="auto" w:fill="FFFFFF"/>
        </w:rPr>
        <w:t>(…)</w:t>
      </w:r>
    </w:p>
    <w:p w:rsidR="00DA4EE8" w:rsidRPr="00DA4EE8" w:rsidRDefault="00DA4EE8" w:rsidP="00DA4EE8">
      <w:pPr>
        <w:pStyle w:val="Sinespaciado"/>
        <w:ind w:left="2124" w:hanging="2124"/>
        <w:jc w:val="both"/>
        <w:rPr>
          <w:rFonts w:ascii="Arial Narrow" w:eastAsiaTheme="minorHAnsi" w:hAnsi="Arial Narrow" w:cs="Arial"/>
          <w:sz w:val="18"/>
          <w:szCs w:val="18"/>
          <w:shd w:val="clear" w:color="auto" w:fill="FFFFFF"/>
        </w:rPr>
      </w:pPr>
      <w:r w:rsidRPr="00DA4EE8">
        <w:rPr>
          <w:rFonts w:ascii="Arial Narrow" w:eastAsiaTheme="minorHAnsi" w:hAnsi="Arial Narrow" w:cs="Arial"/>
          <w:sz w:val="18"/>
          <w:szCs w:val="18"/>
          <w:shd w:val="clear" w:color="auto" w:fill="FFFFFF"/>
        </w:rPr>
        <w:t xml:space="preserve">De lo discurrido, es posible concluir que la decisión de la a-quo, si bien acoge la posición de la Sala de Casación Laboral, esta Sala se reitera en su posición asumiendo la interpretación constitucional, permitiendo la acumulación de tiempos cotizados al </w:t>
      </w:r>
      <w:proofErr w:type="spellStart"/>
      <w:r w:rsidRPr="00DA4EE8">
        <w:rPr>
          <w:rFonts w:ascii="Arial Narrow" w:eastAsiaTheme="minorHAnsi" w:hAnsi="Arial Narrow" w:cs="Arial"/>
          <w:sz w:val="18"/>
          <w:szCs w:val="18"/>
          <w:shd w:val="clear" w:color="auto" w:fill="FFFFFF"/>
        </w:rPr>
        <w:t>ISS</w:t>
      </w:r>
      <w:proofErr w:type="spellEnd"/>
      <w:r w:rsidRPr="00DA4EE8">
        <w:rPr>
          <w:rFonts w:ascii="Arial Narrow" w:eastAsiaTheme="minorHAnsi" w:hAnsi="Arial Narrow" w:cs="Arial"/>
          <w:sz w:val="18"/>
          <w:szCs w:val="18"/>
          <w:shd w:val="clear" w:color="auto" w:fill="FFFFFF"/>
        </w:rPr>
        <w:t xml:space="preserve"> y servidos en el sector público, para efectos de con</w:t>
      </w:r>
      <w:bookmarkStart w:id="0" w:name="_GoBack"/>
      <w:bookmarkEnd w:id="0"/>
      <w:r w:rsidRPr="00DA4EE8">
        <w:rPr>
          <w:rFonts w:ascii="Arial Narrow" w:eastAsiaTheme="minorHAnsi" w:hAnsi="Arial Narrow" w:cs="Arial"/>
          <w:sz w:val="18"/>
          <w:szCs w:val="18"/>
          <w:shd w:val="clear" w:color="auto" w:fill="FFFFFF"/>
        </w:rPr>
        <w:t>ceder la pensión de vejez, conforme a los términos del Acuerdo 049 de 1990.</w:t>
      </w:r>
    </w:p>
    <w:p w:rsidR="00DA4EE8" w:rsidRPr="00DA4EE8" w:rsidRDefault="00DA4EE8" w:rsidP="00DA4EE8">
      <w:pPr>
        <w:pStyle w:val="Sinespaciado"/>
        <w:ind w:left="2124" w:hanging="2124"/>
        <w:jc w:val="both"/>
        <w:rPr>
          <w:rFonts w:ascii="Arial Narrow" w:eastAsiaTheme="minorHAnsi" w:hAnsi="Arial Narrow" w:cs="Arial"/>
          <w:sz w:val="18"/>
          <w:szCs w:val="18"/>
          <w:shd w:val="clear" w:color="auto" w:fill="FFFFFF"/>
        </w:rPr>
      </w:pPr>
    </w:p>
    <w:p w:rsidR="00DA4EE8" w:rsidRPr="00DA4EE8" w:rsidRDefault="00DA4EE8" w:rsidP="00DA4EE8">
      <w:pPr>
        <w:pStyle w:val="Sinespaciado"/>
        <w:ind w:left="2124" w:hanging="2124"/>
        <w:jc w:val="both"/>
        <w:rPr>
          <w:rFonts w:ascii="Arial Narrow" w:eastAsiaTheme="minorHAnsi" w:hAnsi="Arial Narrow" w:cs="Arial"/>
          <w:sz w:val="18"/>
          <w:szCs w:val="18"/>
          <w:shd w:val="clear" w:color="auto" w:fill="FFFFFF"/>
        </w:rPr>
      </w:pPr>
      <w:r w:rsidRPr="00DA4EE8">
        <w:rPr>
          <w:rFonts w:ascii="Arial Narrow" w:eastAsiaTheme="minorHAnsi" w:hAnsi="Arial Narrow" w:cs="Arial"/>
          <w:sz w:val="18"/>
          <w:szCs w:val="18"/>
          <w:shd w:val="clear" w:color="auto" w:fill="FFFFFF"/>
        </w:rPr>
        <w:t xml:space="preserve">Por lo tanto, se adentrará la Sala a verificar si el demandante cumple las condiciones fijadas en el aludido acuerdo, para lo cual es necesario verificar el artículo 12 del mismo. Puntualmente, es indispensable verificar el tema de las cotizaciones, pues la edad, como ya se dijo, se vio claramente cumplida desde el 20 de febrero de 1994. En torno al tema de las cotizaciones, la norma exige: i) un total de 500 semanas cotizadas en los 20 años que anteceden el cumplimiento de la edad y ii) 1.000 semanas cotizadas en cualquier tiempo. Frente a esta última hipótesis, se tiene que el demandante sumando las 188.57 semanas cotizadas al </w:t>
      </w:r>
      <w:proofErr w:type="spellStart"/>
      <w:r w:rsidRPr="00DA4EE8">
        <w:rPr>
          <w:rFonts w:ascii="Arial Narrow" w:eastAsiaTheme="minorHAnsi" w:hAnsi="Arial Narrow" w:cs="Arial"/>
          <w:sz w:val="18"/>
          <w:szCs w:val="18"/>
          <w:shd w:val="clear" w:color="auto" w:fill="FFFFFF"/>
        </w:rPr>
        <w:t>ISS</w:t>
      </w:r>
      <w:proofErr w:type="spellEnd"/>
      <w:r w:rsidRPr="00DA4EE8">
        <w:rPr>
          <w:rFonts w:ascii="Arial Narrow" w:eastAsiaTheme="minorHAnsi" w:hAnsi="Arial Narrow" w:cs="Arial"/>
          <w:sz w:val="18"/>
          <w:szCs w:val="18"/>
          <w:shd w:val="clear" w:color="auto" w:fill="FFFFFF"/>
        </w:rPr>
        <w:t xml:space="preserve"> –</w:t>
      </w:r>
      <w:proofErr w:type="spellStart"/>
      <w:r w:rsidRPr="00DA4EE8">
        <w:rPr>
          <w:rFonts w:ascii="Arial Narrow" w:eastAsiaTheme="minorHAnsi" w:hAnsi="Arial Narrow" w:cs="Arial"/>
          <w:sz w:val="18"/>
          <w:szCs w:val="18"/>
          <w:shd w:val="clear" w:color="auto" w:fill="FFFFFF"/>
        </w:rPr>
        <w:t>fl</w:t>
      </w:r>
      <w:proofErr w:type="spellEnd"/>
      <w:r w:rsidRPr="00DA4EE8">
        <w:rPr>
          <w:rFonts w:ascii="Arial Narrow" w:eastAsiaTheme="minorHAnsi" w:hAnsi="Arial Narrow" w:cs="Arial"/>
          <w:sz w:val="18"/>
          <w:szCs w:val="18"/>
          <w:shd w:val="clear" w:color="auto" w:fill="FFFFFF"/>
        </w:rPr>
        <w:t>. 93-, con el tiempo servido por el actor en el municipio de Apia, equivalente a 4.202 días –</w:t>
      </w:r>
      <w:proofErr w:type="spellStart"/>
      <w:r w:rsidRPr="00DA4EE8">
        <w:rPr>
          <w:rFonts w:ascii="Arial Narrow" w:eastAsiaTheme="minorHAnsi" w:hAnsi="Arial Narrow" w:cs="Arial"/>
          <w:sz w:val="18"/>
          <w:szCs w:val="18"/>
          <w:shd w:val="clear" w:color="auto" w:fill="FFFFFF"/>
        </w:rPr>
        <w:t>fls</w:t>
      </w:r>
      <w:proofErr w:type="spellEnd"/>
      <w:r w:rsidRPr="00DA4EE8">
        <w:rPr>
          <w:rFonts w:ascii="Arial Narrow" w:eastAsiaTheme="minorHAnsi" w:hAnsi="Arial Narrow" w:cs="Arial"/>
          <w:sz w:val="18"/>
          <w:szCs w:val="18"/>
          <w:shd w:val="clear" w:color="auto" w:fill="FFFFFF"/>
        </w:rPr>
        <w:t xml:space="preserve">. 73 y </w:t>
      </w:r>
      <w:proofErr w:type="spellStart"/>
      <w:r w:rsidRPr="00DA4EE8">
        <w:rPr>
          <w:rFonts w:ascii="Arial Narrow" w:eastAsiaTheme="minorHAnsi" w:hAnsi="Arial Narrow" w:cs="Arial"/>
          <w:sz w:val="18"/>
          <w:szCs w:val="18"/>
          <w:shd w:val="clear" w:color="auto" w:fill="FFFFFF"/>
        </w:rPr>
        <w:t>ss</w:t>
      </w:r>
      <w:proofErr w:type="spellEnd"/>
      <w:r w:rsidRPr="00DA4EE8">
        <w:rPr>
          <w:rFonts w:ascii="Arial Narrow" w:eastAsiaTheme="minorHAnsi" w:hAnsi="Arial Narrow" w:cs="Arial"/>
          <w:sz w:val="18"/>
          <w:szCs w:val="18"/>
          <w:shd w:val="clear" w:color="auto" w:fill="FFFFFF"/>
        </w:rPr>
        <w:t xml:space="preserve">-equivalente a 600,2857 semanas, alcanzando apenas 788,85 semanas de cotización en toda su vida. Sin embargo, se observa que en los 20 años que anteceden al cumplimiento de la edad del demandante, esto es, entre el 20 de febrero de 1974 y la misma fecha de 1994, sumando tiempos públicos con las cotizaciones del </w:t>
      </w:r>
      <w:proofErr w:type="spellStart"/>
      <w:r w:rsidRPr="00DA4EE8">
        <w:rPr>
          <w:rFonts w:ascii="Arial Narrow" w:eastAsiaTheme="minorHAnsi" w:hAnsi="Arial Narrow" w:cs="Arial"/>
          <w:sz w:val="18"/>
          <w:szCs w:val="18"/>
          <w:shd w:val="clear" w:color="auto" w:fill="FFFFFF"/>
        </w:rPr>
        <w:t>ISS</w:t>
      </w:r>
      <w:proofErr w:type="spellEnd"/>
      <w:r w:rsidRPr="00DA4EE8">
        <w:rPr>
          <w:rFonts w:ascii="Arial Narrow" w:eastAsiaTheme="minorHAnsi" w:hAnsi="Arial Narrow" w:cs="Arial"/>
          <w:sz w:val="18"/>
          <w:szCs w:val="18"/>
          <w:shd w:val="clear" w:color="auto" w:fill="FFFFFF"/>
        </w:rPr>
        <w:t>, cuenta con un total de 587,29 semanas en dicho lapso, superando las 500 exigidas por la norma, razón por la cual es beneficiario de la prestación de vejez, en los términos del Acuerdo 049 de 1990.</w:t>
      </w:r>
    </w:p>
    <w:p w:rsidR="00DA4EE8" w:rsidRPr="00DA4EE8" w:rsidRDefault="00DA4EE8" w:rsidP="00DA4EE8">
      <w:pPr>
        <w:pStyle w:val="Sinespaciado"/>
        <w:ind w:left="2124" w:hanging="2124"/>
        <w:jc w:val="both"/>
        <w:rPr>
          <w:rFonts w:ascii="Arial Narrow" w:eastAsiaTheme="minorHAnsi" w:hAnsi="Arial Narrow" w:cs="Arial"/>
          <w:sz w:val="18"/>
          <w:szCs w:val="18"/>
          <w:shd w:val="clear" w:color="auto" w:fill="FFFFFF"/>
        </w:rPr>
      </w:pPr>
    </w:p>
    <w:p w:rsidR="00DA4EE8" w:rsidRPr="00DA4EE8" w:rsidRDefault="00DA4EE8" w:rsidP="00DA4EE8">
      <w:pPr>
        <w:pStyle w:val="Sinespaciado"/>
        <w:ind w:left="2124" w:hanging="2124"/>
        <w:jc w:val="both"/>
        <w:rPr>
          <w:rFonts w:ascii="Arial Narrow" w:eastAsiaTheme="minorHAnsi" w:hAnsi="Arial Narrow" w:cs="Arial"/>
          <w:sz w:val="18"/>
          <w:szCs w:val="18"/>
          <w:shd w:val="clear" w:color="auto" w:fill="FFFFFF"/>
        </w:rPr>
      </w:pPr>
      <w:r w:rsidRPr="00DA4EE8">
        <w:rPr>
          <w:rFonts w:ascii="Arial Narrow" w:eastAsiaTheme="minorHAnsi" w:hAnsi="Arial Narrow" w:cs="Arial"/>
          <w:sz w:val="18"/>
          <w:szCs w:val="18"/>
          <w:shd w:val="clear" w:color="auto" w:fill="FFFFFF"/>
        </w:rPr>
        <w:t xml:space="preserve">Ahora, el reconocimiento y disfrute de esta prestación debe estar precedido por la emisión del bono pensional representativo del tiempo servido por el demandante al Municipio de Apia, Risaralda. Por lo tanto, se ordenará a </w:t>
      </w:r>
      <w:proofErr w:type="spellStart"/>
      <w:r w:rsidRPr="00DA4EE8">
        <w:rPr>
          <w:rFonts w:ascii="Arial Narrow" w:eastAsiaTheme="minorHAnsi" w:hAnsi="Arial Narrow" w:cs="Arial"/>
          <w:sz w:val="18"/>
          <w:szCs w:val="18"/>
          <w:shd w:val="clear" w:color="auto" w:fill="FFFFFF"/>
        </w:rPr>
        <w:t>Colpensiones</w:t>
      </w:r>
      <w:proofErr w:type="spellEnd"/>
      <w:r w:rsidRPr="00DA4EE8">
        <w:rPr>
          <w:rFonts w:ascii="Arial Narrow" w:eastAsiaTheme="minorHAnsi" w:hAnsi="Arial Narrow" w:cs="Arial"/>
          <w:sz w:val="18"/>
          <w:szCs w:val="18"/>
          <w:shd w:val="clear" w:color="auto" w:fill="FFFFFF"/>
        </w:rPr>
        <w:t xml:space="preserve"> que proceda a efectuar los trámites administrativos tendientes a la emisión del aludido bono y proceda al reconocimiento de la pensión del demandante una vez obtenido el mismo, con efectos a la ejecutoria de esta providencia, atendiendo a que el reconocimiento pensional está precedido de una interpretación constitucional favorable a los intereses del afiliado                    -que se hace apenas en esta decisión- y que la negativa de la entidad estaba afincada en una aplicación válida de la norma, siendo improcedente fijarle un efecto fiscal anterior. </w:t>
      </w:r>
    </w:p>
    <w:p w:rsidR="00B655BD" w:rsidRPr="00586A09" w:rsidRDefault="00B655BD" w:rsidP="006E73E7">
      <w:pPr>
        <w:pStyle w:val="Sinespaciado"/>
        <w:jc w:val="both"/>
        <w:rPr>
          <w:rFonts w:ascii="Arial Narrow" w:hAnsi="Arial Narrow" w:cs="Arial"/>
          <w:spacing w:val="-3"/>
          <w:sz w:val="18"/>
          <w:szCs w:val="18"/>
        </w:rPr>
      </w:pPr>
    </w:p>
    <w:p w:rsidR="00B655BD" w:rsidRPr="00537931" w:rsidRDefault="00B655BD" w:rsidP="00B655BD">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p>
    <w:p w:rsidR="00B655BD" w:rsidRPr="006E73E7" w:rsidRDefault="00B655BD" w:rsidP="006E73E7">
      <w:pPr>
        <w:pStyle w:val="Sinespaciado"/>
      </w:pPr>
    </w:p>
    <w:p w:rsidR="00B655BD" w:rsidRPr="00537931" w:rsidRDefault="00B655BD" w:rsidP="00B655BD">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 xml:space="preserve">En Pereira, a los </w:t>
      </w:r>
      <w:r w:rsidR="007842F4">
        <w:rPr>
          <w:rFonts w:ascii="Arial Narrow" w:eastAsia="Calibri" w:hAnsi="Arial Narrow" w:cs="Arial"/>
          <w:sz w:val="28"/>
          <w:szCs w:val="28"/>
          <w:lang w:val="es-CO" w:eastAsia="en-US"/>
        </w:rPr>
        <w:t>do</w:t>
      </w:r>
      <w:r w:rsidR="00086DB1">
        <w:rPr>
          <w:rFonts w:ascii="Arial Narrow" w:eastAsia="Calibri" w:hAnsi="Arial Narrow" w:cs="Arial"/>
          <w:sz w:val="28"/>
          <w:szCs w:val="28"/>
          <w:lang w:val="es-CO" w:eastAsia="en-US"/>
        </w:rPr>
        <w:t>ce</w:t>
      </w:r>
      <w:r w:rsidR="00C957D5">
        <w:rPr>
          <w:rFonts w:ascii="Arial Narrow" w:eastAsia="Calibri" w:hAnsi="Arial Narrow" w:cs="Arial"/>
          <w:sz w:val="28"/>
          <w:szCs w:val="28"/>
          <w:lang w:val="es-CO" w:eastAsia="en-US"/>
        </w:rPr>
        <w:t xml:space="preserve"> </w:t>
      </w:r>
      <w:r w:rsidR="005F6242">
        <w:rPr>
          <w:rFonts w:ascii="Arial Narrow" w:eastAsia="Calibri" w:hAnsi="Arial Narrow" w:cs="Arial"/>
          <w:sz w:val="28"/>
          <w:szCs w:val="28"/>
          <w:lang w:val="es-CO" w:eastAsia="en-US"/>
        </w:rPr>
        <w:t>(</w:t>
      </w:r>
      <w:r w:rsidR="00C957D5">
        <w:rPr>
          <w:rFonts w:ascii="Arial Narrow" w:eastAsia="Calibri" w:hAnsi="Arial Narrow" w:cs="Arial"/>
          <w:sz w:val="28"/>
          <w:szCs w:val="28"/>
          <w:lang w:val="es-CO" w:eastAsia="en-US"/>
        </w:rPr>
        <w:t>1</w:t>
      </w:r>
      <w:r w:rsidR="007842F4">
        <w:rPr>
          <w:rFonts w:ascii="Arial Narrow" w:eastAsia="Calibri" w:hAnsi="Arial Narrow" w:cs="Arial"/>
          <w:sz w:val="28"/>
          <w:szCs w:val="28"/>
          <w:lang w:val="es-CO" w:eastAsia="en-US"/>
        </w:rPr>
        <w:t>2</w:t>
      </w:r>
      <w:r w:rsidR="005F6242">
        <w:rPr>
          <w:rFonts w:ascii="Arial Narrow" w:eastAsia="Calibri" w:hAnsi="Arial Narrow" w:cs="Arial"/>
          <w:sz w:val="28"/>
          <w:szCs w:val="28"/>
          <w:lang w:val="es-CO" w:eastAsia="en-US"/>
        </w:rPr>
        <w:t xml:space="preserve">) </w:t>
      </w:r>
      <w:r w:rsidRPr="00537931">
        <w:rPr>
          <w:rFonts w:ascii="Arial Narrow" w:eastAsia="Calibri" w:hAnsi="Arial Narrow" w:cs="Arial"/>
          <w:sz w:val="28"/>
          <w:szCs w:val="28"/>
          <w:lang w:val="es-CO" w:eastAsia="en-US"/>
        </w:rPr>
        <w:t xml:space="preserve">días del mes de </w:t>
      </w:r>
      <w:r w:rsidR="007842F4">
        <w:rPr>
          <w:rFonts w:ascii="Arial Narrow" w:eastAsia="Calibri" w:hAnsi="Arial Narrow" w:cs="Arial"/>
          <w:sz w:val="28"/>
          <w:szCs w:val="28"/>
          <w:lang w:val="es-CO" w:eastAsia="en-US"/>
        </w:rPr>
        <w:t>abril</w:t>
      </w:r>
      <w:r w:rsidR="007563B2">
        <w:rPr>
          <w:rFonts w:ascii="Arial Narrow" w:eastAsia="Calibri" w:hAnsi="Arial Narrow" w:cs="Arial"/>
          <w:sz w:val="28"/>
          <w:szCs w:val="28"/>
          <w:lang w:val="es-CO" w:eastAsia="en-US"/>
        </w:rPr>
        <w:t xml:space="preserve"> de </w:t>
      </w:r>
      <w:r w:rsidRPr="00537931">
        <w:rPr>
          <w:rFonts w:ascii="Arial Narrow" w:eastAsia="Calibri" w:hAnsi="Arial Narrow" w:cs="Arial"/>
          <w:sz w:val="28"/>
          <w:szCs w:val="28"/>
          <w:lang w:val="es-CO" w:eastAsia="en-US"/>
        </w:rPr>
        <w:t xml:space="preserve">dos mil </w:t>
      </w:r>
      <w:r w:rsidR="00086DB1">
        <w:rPr>
          <w:rFonts w:ascii="Arial Narrow" w:eastAsia="Calibri" w:hAnsi="Arial Narrow" w:cs="Arial"/>
          <w:sz w:val="28"/>
          <w:szCs w:val="28"/>
          <w:lang w:val="es-CO" w:eastAsia="en-US"/>
        </w:rPr>
        <w:t>dieciocho</w:t>
      </w:r>
      <w:r w:rsidRPr="00537931">
        <w:rPr>
          <w:rFonts w:ascii="Arial Narrow" w:eastAsia="Calibri" w:hAnsi="Arial Narrow" w:cs="Arial"/>
          <w:sz w:val="28"/>
          <w:szCs w:val="28"/>
          <w:lang w:val="es-CO" w:eastAsia="en-US"/>
        </w:rPr>
        <w:t xml:space="preserve"> (201</w:t>
      </w:r>
      <w:r w:rsidR="00086DB1">
        <w:rPr>
          <w:rFonts w:ascii="Arial Narrow" w:eastAsia="Calibri" w:hAnsi="Arial Narrow" w:cs="Arial"/>
          <w:sz w:val="28"/>
          <w:szCs w:val="28"/>
          <w:lang w:val="es-CO" w:eastAsia="en-US"/>
        </w:rPr>
        <w:t>8</w:t>
      </w:r>
      <w:r w:rsidRPr="00537931">
        <w:rPr>
          <w:rFonts w:ascii="Arial Narrow" w:eastAsia="Calibri" w:hAnsi="Arial Narrow" w:cs="Arial"/>
          <w:sz w:val="28"/>
          <w:szCs w:val="28"/>
          <w:lang w:val="es-CO" w:eastAsia="en-US"/>
        </w:rPr>
        <w:t xml:space="preserve">), siendo las </w:t>
      </w:r>
      <w:r w:rsidR="007842F4">
        <w:rPr>
          <w:rFonts w:ascii="Arial Narrow" w:eastAsia="Calibri" w:hAnsi="Arial Narrow" w:cs="Arial"/>
          <w:sz w:val="28"/>
          <w:szCs w:val="28"/>
          <w:lang w:val="es-CO" w:eastAsia="en-US"/>
        </w:rPr>
        <w:t xml:space="preserve">ocho y quince minutos </w:t>
      </w:r>
      <w:r w:rsidR="00086DB1">
        <w:rPr>
          <w:rFonts w:ascii="Arial Narrow" w:eastAsia="Calibri" w:hAnsi="Arial Narrow" w:cs="Arial"/>
          <w:sz w:val="28"/>
          <w:szCs w:val="28"/>
          <w:lang w:val="es-CO" w:eastAsia="en-US"/>
        </w:rPr>
        <w:t xml:space="preserve">de la mañana </w:t>
      </w:r>
      <w:r w:rsidR="007563B2" w:rsidRPr="00086DB1">
        <w:rPr>
          <w:rFonts w:ascii="Arial Narrow" w:eastAsia="Calibri" w:hAnsi="Arial Narrow" w:cs="Arial"/>
          <w:sz w:val="28"/>
          <w:szCs w:val="28"/>
          <w:lang w:val="es-CO" w:eastAsia="en-US"/>
        </w:rPr>
        <w:t>(</w:t>
      </w:r>
      <w:r w:rsidR="007842F4">
        <w:rPr>
          <w:rFonts w:ascii="Arial Narrow" w:eastAsia="Calibri" w:hAnsi="Arial Narrow" w:cs="Arial"/>
          <w:sz w:val="28"/>
          <w:szCs w:val="28"/>
          <w:lang w:val="es-CO" w:eastAsia="en-US"/>
        </w:rPr>
        <w:t>8</w:t>
      </w:r>
      <w:r w:rsidR="00086DB1">
        <w:rPr>
          <w:rFonts w:ascii="Arial Narrow" w:eastAsia="Calibri" w:hAnsi="Arial Narrow" w:cs="Arial"/>
          <w:sz w:val="28"/>
          <w:szCs w:val="28"/>
          <w:lang w:val="es-CO" w:eastAsia="en-US"/>
        </w:rPr>
        <w:t>:</w:t>
      </w:r>
      <w:r w:rsidR="007842F4">
        <w:rPr>
          <w:rFonts w:ascii="Arial Narrow" w:eastAsia="Calibri" w:hAnsi="Arial Narrow" w:cs="Arial"/>
          <w:sz w:val="28"/>
          <w:szCs w:val="28"/>
          <w:lang w:val="es-CO" w:eastAsia="en-US"/>
        </w:rPr>
        <w:t>15</w:t>
      </w:r>
      <w:r w:rsidR="00086DB1">
        <w:rPr>
          <w:rFonts w:ascii="Arial Narrow" w:eastAsia="Calibri" w:hAnsi="Arial Narrow" w:cs="Arial"/>
          <w:sz w:val="28"/>
          <w:szCs w:val="28"/>
          <w:lang w:val="es-CO" w:eastAsia="en-US"/>
        </w:rPr>
        <w:t xml:space="preserve"> a.m.</w:t>
      </w:r>
      <w:r w:rsidRPr="00086DB1">
        <w:rPr>
          <w:rFonts w:ascii="Arial Narrow" w:eastAsia="Calibri" w:hAnsi="Arial Narrow" w:cs="Arial"/>
          <w:sz w:val="28"/>
          <w:szCs w:val="28"/>
          <w:lang w:val="es-CO" w:eastAsia="en-US"/>
        </w:rPr>
        <w:t>),</w:t>
      </w:r>
      <w:r w:rsidRPr="00C957D5">
        <w:rPr>
          <w:rFonts w:ascii="Arial Narrow" w:eastAsia="Calibri" w:hAnsi="Arial Narrow" w:cs="Arial"/>
          <w:color w:val="FF0000"/>
          <w:sz w:val="28"/>
          <w:szCs w:val="28"/>
          <w:lang w:val="es-CO" w:eastAsia="en-US"/>
        </w:rPr>
        <w:t xml:space="preserve"> </w:t>
      </w:r>
      <w:r w:rsidRPr="00537931">
        <w:rPr>
          <w:rFonts w:ascii="Arial Narrow" w:hAnsi="Arial Narrow" w:cs="Tahoma"/>
          <w:bCs/>
          <w:color w:val="000000"/>
          <w:sz w:val="28"/>
          <w:szCs w:val="28"/>
          <w:lang w:eastAsia="es-CO"/>
        </w:rPr>
        <w:t xml:space="preserve">reunidos en la Sala de Audiencia </w:t>
      </w:r>
      <w:r w:rsidR="007563B2">
        <w:rPr>
          <w:rFonts w:ascii="Arial Narrow" w:hAnsi="Arial Narrow" w:cs="Tahoma"/>
          <w:bCs/>
          <w:color w:val="000000"/>
          <w:sz w:val="28"/>
          <w:szCs w:val="28"/>
          <w:lang w:eastAsia="es-CO"/>
        </w:rPr>
        <w:t>la</w:t>
      </w:r>
      <w:r w:rsidR="00086DB1">
        <w:rPr>
          <w:rFonts w:ascii="Arial Narrow" w:hAnsi="Arial Narrow" w:cs="Tahoma"/>
          <w:bCs/>
          <w:color w:val="000000"/>
          <w:sz w:val="28"/>
          <w:szCs w:val="28"/>
          <w:lang w:eastAsia="es-CO"/>
        </w:rPr>
        <w:t>s</w:t>
      </w:r>
      <w:r w:rsidR="007563B2">
        <w:rPr>
          <w:rFonts w:ascii="Arial Narrow" w:hAnsi="Arial Narrow" w:cs="Tahoma"/>
          <w:bCs/>
          <w:color w:val="000000"/>
          <w:sz w:val="28"/>
          <w:szCs w:val="28"/>
          <w:lang w:eastAsia="es-CO"/>
        </w:rPr>
        <w:t xml:space="preserve"> magistrada</w:t>
      </w:r>
      <w:r w:rsidR="00086DB1">
        <w:rPr>
          <w:rFonts w:ascii="Arial Narrow" w:hAnsi="Arial Narrow" w:cs="Tahoma"/>
          <w:bCs/>
          <w:color w:val="000000"/>
          <w:sz w:val="28"/>
          <w:szCs w:val="28"/>
          <w:lang w:eastAsia="es-CO"/>
        </w:rPr>
        <w:t>s</w:t>
      </w:r>
      <w:r w:rsidR="007563B2">
        <w:rPr>
          <w:rFonts w:ascii="Arial Narrow" w:hAnsi="Arial Narrow" w:cs="Tahoma"/>
          <w:bCs/>
          <w:color w:val="000000"/>
          <w:sz w:val="28"/>
          <w:szCs w:val="28"/>
          <w:lang w:eastAsia="es-CO"/>
        </w:rPr>
        <w:t xml:space="preserve"> y </w:t>
      </w:r>
      <w:r w:rsidR="00086DB1">
        <w:rPr>
          <w:rFonts w:ascii="Arial Narrow" w:hAnsi="Arial Narrow" w:cs="Tahoma"/>
          <w:bCs/>
          <w:color w:val="000000"/>
          <w:sz w:val="28"/>
          <w:szCs w:val="28"/>
          <w:lang w:eastAsia="es-CO"/>
        </w:rPr>
        <w:t>el</w:t>
      </w:r>
      <w:r w:rsidRPr="00537931">
        <w:rPr>
          <w:rFonts w:ascii="Arial Narrow" w:hAnsi="Arial Narrow" w:cs="Tahoma"/>
          <w:bCs/>
          <w:color w:val="000000"/>
          <w:sz w:val="28"/>
          <w:szCs w:val="28"/>
          <w:lang w:eastAsia="es-CO"/>
        </w:rPr>
        <w:t xml:space="preserve"> suscrito magistrado de la Sala </w:t>
      </w:r>
      <w:r w:rsidR="00086DB1">
        <w:rPr>
          <w:rFonts w:ascii="Arial Narrow" w:hAnsi="Arial Narrow" w:cs="Tahoma"/>
          <w:bCs/>
          <w:color w:val="000000"/>
          <w:sz w:val="28"/>
          <w:szCs w:val="28"/>
          <w:lang w:eastAsia="es-CO"/>
        </w:rPr>
        <w:t xml:space="preserve">Cuarta de Decisión </w:t>
      </w:r>
      <w:r w:rsidRPr="00537931">
        <w:rPr>
          <w:rFonts w:ascii="Arial Narrow" w:hAnsi="Arial Narrow" w:cs="Tahoma"/>
          <w:bCs/>
          <w:color w:val="000000"/>
          <w:sz w:val="28"/>
          <w:szCs w:val="28"/>
          <w:lang w:eastAsia="es-CO"/>
        </w:rPr>
        <w:t xml:space="preserve">Laboral del Tribunal Superior de Pereira, el ponente declara abierto el acto, que tiene por objeto resolver </w:t>
      </w:r>
      <w:r w:rsidR="007563B2">
        <w:rPr>
          <w:rFonts w:ascii="Arial Narrow" w:hAnsi="Arial Narrow" w:cs="Tahoma"/>
          <w:bCs/>
          <w:color w:val="000000"/>
          <w:sz w:val="28"/>
          <w:szCs w:val="28"/>
          <w:lang w:eastAsia="es-CO"/>
        </w:rPr>
        <w:t xml:space="preserve">el </w:t>
      </w:r>
      <w:r w:rsidR="00086DB1">
        <w:rPr>
          <w:rFonts w:ascii="Arial Narrow" w:hAnsi="Arial Narrow" w:cs="Tahoma"/>
          <w:bCs/>
          <w:color w:val="000000"/>
          <w:sz w:val="28"/>
          <w:szCs w:val="28"/>
          <w:lang w:eastAsia="es-CO"/>
        </w:rPr>
        <w:t xml:space="preserve">grado jurisdiccional de consulta </w:t>
      </w:r>
      <w:r>
        <w:rPr>
          <w:rFonts w:ascii="Arial Narrow" w:hAnsi="Arial Narrow" w:cs="Tahoma"/>
          <w:bCs/>
          <w:color w:val="000000"/>
          <w:sz w:val="28"/>
          <w:szCs w:val="28"/>
          <w:lang w:eastAsia="es-CO"/>
        </w:rPr>
        <w:t xml:space="preserve">frente a </w:t>
      </w:r>
      <w:r w:rsidRPr="00537931">
        <w:rPr>
          <w:rFonts w:ascii="Arial Narrow" w:hAnsi="Arial Narrow" w:cs="Tahoma"/>
          <w:bCs/>
          <w:color w:val="000000"/>
          <w:sz w:val="28"/>
          <w:szCs w:val="28"/>
          <w:lang w:eastAsia="es-CO"/>
        </w:rPr>
        <w:t xml:space="preserve">la sentencia proferida el </w:t>
      </w:r>
      <w:r w:rsidR="00086DB1">
        <w:rPr>
          <w:rFonts w:ascii="Arial Narrow" w:hAnsi="Arial Narrow" w:cs="Tahoma"/>
          <w:bCs/>
          <w:color w:val="000000"/>
          <w:sz w:val="28"/>
          <w:szCs w:val="28"/>
          <w:lang w:eastAsia="es-CO"/>
        </w:rPr>
        <w:t>2</w:t>
      </w:r>
      <w:r w:rsidR="007842F4">
        <w:rPr>
          <w:rFonts w:ascii="Arial Narrow" w:hAnsi="Arial Narrow" w:cs="Tahoma"/>
          <w:bCs/>
          <w:color w:val="000000"/>
          <w:sz w:val="28"/>
          <w:szCs w:val="28"/>
          <w:lang w:eastAsia="es-CO"/>
        </w:rPr>
        <w:t>4</w:t>
      </w:r>
      <w:r>
        <w:rPr>
          <w:rFonts w:ascii="Arial Narrow" w:hAnsi="Arial Narrow" w:cs="Tahoma"/>
          <w:bCs/>
          <w:color w:val="000000"/>
          <w:sz w:val="28"/>
          <w:szCs w:val="28"/>
          <w:lang w:eastAsia="es-CO"/>
        </w:rPr>
        <w:t xml:space="preserve"> de </w:t>
      </w:r>
      <w:r w:rsidR="007842F4">
        <w:rPr>
          <w:rFonts w:ascii="Arial Narrow" w:hAnsi="Arial Narrow" w:cs="Tahoma"/>
          <w:bCs/>
          <w:color w:val="000000"/>
          <w:sz w:val="28"/>
          <w:szCs w:val="28"/>
          <w:lang w:eastAsia="es-CO"/>
        </w:rPr>
        <w:t>mayo</w:t>
      </w:r>
      <w:r w:rsidR="007563B2">
        <w:rPr>
          <w:rFonts w:ascii="Arial Narrow" w:hAnsi="Arial Narrow" w:cs="Tahoma"/>
          <w:bCs/>
          <w:color w:val="000000"/>
          <w:sz w:val="28"/>
          <w:szCs w:val="28"/>
          <w:lang w:eastAsia="es-CO"/>
        </w:rPr>
        <w:t xml:space="preserve"> de 201</w:t>
      </w:r>
      <w:r w:rsidR="00086DB1">
        <w:rPr>
          <w:rFonts w:ascii="Arial Narrow" w:hAnsi="Arial Narrow" w:cs="Tahoma"/>
          <w:bCs/>
          <w:color w:val="000000"/>
          <w:sz w:val="28"/>
          <w:szCs w:val="28"/>
          <w:lang w:eastAsia="es-CO"/>
        </w:rPr>
        <w:t>7</w:t>
      </w:r>
      <w:r w:rsidR="006E73E7">
        <w:rPr>
          <w:rFonts w:ascii="Arial Narrow" w:hAnsi="Arial Narrow" w:cs="Tahoma"/>
          <w:bCs/>
          <w:color w:val="000000"/>
          <w:sz w:val="28"/>
          <w:szCs w:val="28"/>
          <w:lang w:eastAsia="es-CO"/>
        </w:rPr>
        <w:t xml:space="preserve"> </w:t>
      </w:r>
      <w:r w:rsidRPr="00537931">
        <w:rPr>
          <w:rFonts w:ascii="Arial Narrow" w:hAnsi="Arial Narrow" w:cs="Arial"/>
          <w:sz w:val="28"/>
          <w:szCs w:val="28"/>
        </w:rPr>
        <w:t xml:space="preserve">por el Juzgado </w:t>
      </w:r>
      <w:r w:rsidR="007842F4">
        <w:rPr>
          <w:rFonts w:ascii="Arial Narrow" w:hAnsi="Arial Narrow" w:cs="Arial"/>
          <w:sz w:val="28"/>
          <w:szCs w:val="28"/>
        </w:rPr>
        <w:t>Quinto</w:t>
      </w:r>
      <w:r w:rsidR="007563B2">
        <w:rPr>
          <w:rFonts w:ascii="Arial Narrow" w:hAnsi="Arial Narrow" w:cs="Arial"/>
          <w:sz w:val="28"/>
          <w:szCs w:val="28"/>
        </w:rPr>
        <w:t xml:space="preserve"> </w:t>
      </w:r>
      <w:r w:rsidRPr="00537931">
        <w:rPr>
          <w:rFonts w:ascii="Arial Narrow" w:hAnsi="Arial Narrow" w:cs="Arial"/>
          <w:sz w:val="28"/>
          <w:szCs w:val="28"/>
        </w:rPr>
        <w:t>Laboral del Circuito de Pereira, dentro del proceso ordinario laboral promovido por</w:t>
      </w:r>
      <w:r w:rsidR="00E17342">
        <w:rPr>
          <w:rFonts w:ascii="Arial Narrow" w:hAnsi="Arial Narrow" w:cs="Arial"/>
          <w:sz w:val="28"/>
          <w:szCs w:val="28"/>
        </w:rPr>
        <w:t xml:space="preserve"> </w:t>
      </w:r>
      <w:r w:rsidR="007842F4">
        <w:rPr>
          <w:rFonts w:ascii="Arial Narrow" w:hAnsi="Arial Narrow" w:cs="Arial"/>
          <w:b/>
          <w:i/>
          <w:sz w:val="28"/>
          <w:szCs w:val="28"/>
        </w:rPr>
        <w:t>Oscar Antonio Martínez Correa</w:t>
      </w:r>
      <w:r w:rsidR="007563B2">
        <w:rPr>
          <w:rFonts w:ascii="Arial Narrow" w:hAnsi="Arial Narrow" w:cs="Arial"/>
          <w:b/>
          <w:i/>
          <w:sz w:val="28"/>
          <w:szCs w:val="28"/>
        </w:rPr>
        <w:t xml:space="preserve">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proofErr w:type="spellStart"/>
      <w:r w:rsidRPr="00537931">
        <w:rPr>
          <w:rFonts w:ascii="Arial Narrow" w:hAnsi="Arial Narrow" w:cs="Arial"/>
          <w:b/>
          <w:bCs/>
          <w:i/>
          <w:sz w:val="28"/>
          <w:szCs w:val="28"/>
        </w:rPr>
        <w:t>Colpensiones</w:t>
      </w:r>
      <w:proofErr w:type="spellEnd"/>
      <w:r w:rsidRPr="00537931">
        <w:rPr>
          <w:rFonts w:ascii="Arial Narrow" w:hAnsi="Arial Narrow" w:cs="Arial"/>
          <w:b/>
          <w:bCs/>
          <w:i/>
          <w:iCs/>
          <w:sz w:val="28"/>
          <w:szCs w:val="28"/>
        </w:rPr>
        <w:t>.</w:t>
      </w:r>
    </w:p>
    <w:p w:rsidR="00B655BD" w:rsidRPr="00537931" w:rsidRDefault="00B655BD" w:rsidP="007563B2">
      <w:pPr>
        <w:pStyle w:val="Sinespaciado"/>
      </w:pPr>
    </w:p>
    <w:p w:rsidR="00B655BD" w:rsidRPr="00537931" w:rsidRDefault="00B655BD" w:rsidP="00B655BD">
      <w:pPr>
        <w:shd w:val="clear" w:color="auto" w:fill="FFFFFF"/>
        <w:spacing w:line="360" w:lineRule="atLeast"/>
        <w:ind w:firstLine="708"/>
        <w:jc w:val="both"/>
        <w:rPr>
          <w:rFonts w:ascii="Arial Narrow" w:hAnsi="Arial Narrow" w:cs="Tahoma"/>
          <w:b/>
          <w:bCs/>
          <w:color w:val="000000"/>
          <w:sz w:val="28"/>
          <w:szCs w:val="28"/>
          <w:lang w:eastAsia="es-CO"/>
        </w:rPr>
      </w:pPr>
      <w:r w:rsidRPr="00537931">
        <w:rPr>
          <w:rFonts w:ascii="Arial Narrow" w:hAnsi="Arial Narrow" w:cs="Tahoma"/>
          <w:b/>
          <w:bCs/>
          <w:color w:val="000000"/>
          <w:sz w:val="28"/>
          <w:szCs w:val="28"/>
          <w:lang w:eastAsia="es-CO"/>
        </w:rPr>
        <w:lastRenderedPageBreak/>
        <w:t>IDENTIFICACIÓN DE LOS PRESENTES:</w:t>
      </w:r>
    </w:p>
    <w:p w:rsidR="00B655BD" w:rsidRPr="00EF472F" w:rsidRDefault="00B655BD" w:rsidP="00EF472F">
      <w:pPr>
        <w:pStyle w:val="Sinespaciado"/>
      </w:pPr>
    </w:p>
    <w:p w:rsidR="00B655BD" w:rsidRPr="00537931" w:rsidRDefault="00B655BD" w:rsidP="00B655BD">
      <w:pPr>
        <w:spacing w:line="360" w:lineRule="auto"/>
        <w:ind w:firstLine="851"/>
        <w:rPr>
          <w:rFonts w:ascii="Arial Narrow" w:hAnsi="Arial Narrow" w:cs="Tahoma"/>
          <w:b/>
          <w:i/>
          <w:sz w:val="28"/>
          <w:szCs w:val="28"/>
        </w:rPr>
      </w:pPr>
      <w:r w:rsidRPr="00537931">
        <w:rPr>
          <w:rFonts w:ascii="Arial Narrow" w:hAnsi="Arial Narrow" w:cs="Tahoma"/>
          <w:b/>
          <w:i/>
          <w:sz w:val="28"/>
          <w:szCs w:val="28"/>
        </w:rPr>
        <w:t>I. INTRODUCCIÓN</w:t>
      </w:r>
    </w:p>
    <w:p w:rsidR="00B655BD" w:rsidRPr="00537931" w:rsidRDefault="00B655BD" w:rsidP="007563B2">
      <w:pPr>
        <w:pStyle w:val="Sinespaciado"/>
      </w:pPr>
    </w:p>
    <w:p w:rsidR="00CD716F" w:rsidRDefault="00B655BD" w:rsidP="00D3424A">
      <w:pPr>
        <w:spacing w:line="360" w:lineRule="auto"/>
        <w:ind w:firstLine="900"/>
        <w:jc w:val="both"/>
        <w:rPr>
          <w:rFonts w:ascii="Arial Narrow" w:hAnsi="Arial Narrow" w:cs="Tahoma"/>
          <w:sz w:val="28"/>
          <w:szCs w:val="28"/>
        </w:rPr>
      </w:pPr>
      <w:r w:rsidRPr="00537931">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sidR="007563B2">
        <w:rPr>
          <w:rFonts w:ascii="Arial Narrow" w:hAnsi="Arial Narrow" w:cs="Tahoma"/>
          <w:sz w:val="28"/>
          <w:szCs w:val="28"/>
        </w:rPr>
        <w:t xml:space="preserve"> el demandante </w:t>
      </w:r>
      <w:r w:rsidRPr="00537931">
        <w:rPr>
          <w:rFonts w:ascii="Arial Narrow" w:hAnsi="Arial Narrow" w:cs="Tahoma"/>
          <w:sz w:val="28"/>
          <w:szCs w:val="28"/>
        </w:rPr>
        <w:t xml:space="preserve">pretende que </w:t>
      </w:r>
      <w:r w:rsidR="007842F4">
        <w:rPr>
          <w:rFonts w:ascii="Arial Narrow" w:hAnsi="Arial Narrow" w:cs="Tahoma"/>
          <w:sz w:val="28"/>
          <w:szCs w:val="28"/>
        </w:rPr>
        <w:t xml:space="preserve">se le declare como beneficiario del régimen de transición  y que tiene derecho </w:t>
      </w:r>
      <w:r w:rsidR="00CD716F">
        <w:rPr>
          <w:rFonts w:ascii="Arial Narrow" w:hAnsi="Arial Narrow" w:cs="Tahoma"/>
          <w:sz w:val="28"/>
          <w:szCs w:val="28"/>
        </w:rPr>
        <w:t xml:space="preserve">a que se le reconozca y pague la pensión de vejez de conformidad con el Acuerdo 049 de 1990 con efectos a partir del </w:t>
      </w:r>
      <w:r w:rsidR="007842F4">
        <w:rPr>
          <w:rFonts w:ascii="Arial Narrow" w:hAnsi="Arial Narrow" w:cs="Tahoma"/>
          <w:sz w:val="28"/>
          <w:szCs w:val="28"/>
        </w:rPr>
        <w:t>10</w:t>
      </w:r>
      <w:r w:rsidR="00CD716F">
        <w:rPr>
          <w:rFonts w:ascii="Arial Narrow" w:hAnsi="Arial Narrow" w:cs="Tahoma"/>
          <w:sz w:val="28"/>
          <w:szCs w:val="28"/>
        </w:rPr>
        <w:t xml:space="preserve"> de </w:t>
      </w:r>
      <w:r w:rsidR="007842F4">
        <w:rPr>
          <w:rFonts w:ascii="Arial Narrow" w:hAnsi="Arial Narrow" w:cs="Tahoma"/>
          <w:sz w:val="28"/>
          <w:szCs w:val="28"/>
        </w:rPr>
        <w:t>agosto</w:t>
      </w:r>
      <w:r w:rsidR="00CD716F">
        <w:rPr>
          <w:rFonts w:ascii="Arial Narrow" w:hAnsi="Arial Narrow" w:cs="Tahoma"/>
          <w:sz w:val="28"/>
          <w:szCs w:val="28"/>
        </w:rPr>
        <w:t xml:space="preserve"> de 20</w:t>
      </w:r>
      <w:r w:rsidR="007842F4">
        <w:rPr>
          <w:rFonts w:ascii="Arial Narrow" w:hAnsi="Arial Narrow" w:cs="Tahoma"/>
          <w:sz w:val="28"/>
          <w:szCs w:val="28"/>
        </w:rPr>
        <w:t>07, con el correspondiente retroactivo pensional, los intereses moratorios de que trata el canon 141 de la Ley 100 de 1993</w:t>
      </w:r>
      <w:r w:rsidR="00CD716F">
        <w:rPr>
          <w:rFonts w:ascii="Arial Narrow" w:hAnsi="Arial Narrow" w:cs="Tahoma"/>
          <w:sz w:val="28"/>
          <w:szCs w:val="28"/>
        </w:rPr>
        <w:t xml:space="preserve"> y se impongan costas procesales.</w:t>
      </w:r>
    </w:p>
    <w:p w:rsidR="00EF472F" w:rsidRDefault="00EF472F" w:rsidP="00EF472F">
      <w:pPr>
        <w:pStyle w:val="Sinespaciado"/>
      </w:pPr>
    </w:p>
    <w:p w:rsidR="001F2D9B" w:rsidRDefault="00CD716F" w:rsidP="00D3424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hecho de tales pedimentos, se relata que el actor nació el </w:t>
      </w:r>
      <w:r w:rsidR="007842F4">
        <w:rPr>
          <w:rFonts w:ascii="Arial Narrow" w:hAnsi="Arial Narrow" w:cs="Tahoma"/>
          <w:sz w:val="28"/>
          <w:szCs w:val="28"/>
        </w:rPr>
        <w:t>10</w:t>
      </w:r>
      <w:r>
        <w:rPr>
          <w:rFonts w:ascii="Arial Narrow" w:hAnsi="Arial Narrow" w:cs="Tahoma"/>
          <w:sz w:val="28"/>
          <w:szCs w:val="28"/>
        </w:rPr>
        <w:t xml:space="preserve"> de </w:t>
      </w:r>
      <w:r w:rsidR="007842F4">
        <w:rPr>
          <w:rFonts w:ascii="Arial Narrow" w:hAnsi="Arial Narrow" w:cs="Tahoma"/>
          <w:sz w:val="28"/>
          <w:szCs w:val="28"/>
        </w:rPr>
        <w:t>agosto</w:t>
      </w:r>
      <w:r>
        <w:rPr>
          <w:rFonts w:ascii="Arial Narrow" w:hAnsi="Arial Narrow" w:cs="Tahoma"/>
          <w:sz w:val="28"/>
          <w:szCs w:val="28"/>
        </w:rPr>
        <w:t xml:space="preserve"> de 19</w:t>
      </w:r>
      <w:r w:rsidR="007842F4">
        <w:rPr>
          <w:rFonts w:ascii="Arial Narrow" w:hAnsi="Arial Narrow" w:cs="Tahoma"/>
          <w:sz w:val="28"/>
          <w:szCs w:val="28"/>
        </w:rPr>
        <w:t>47</w:t>
      </w:r>
      <w:r>
        <w:rPr>
          <w:rFonts w:ascii="Arial Narrow" w:hAnsi="Arial Narrow" w:cs="Tahoma"/>
          <w:sz w:val="28"/>
          <w:szCs w:val="28"/>
        </w:rPr>
        <w:t xml:space="preserve">, que </w:t>
      </w:r>
      <w:r w:rsidR="007842F4">
        <w:rPr>
          <w:rFonts w:ascii="Arial Narrow" w:hAnsi="Arial Narrow" w:cs="Tahoma"/>
          <w:sz w:val="28"/>
          <w:szCs w:val="28"/>
        </w:rPr>
        <w:t xml:space="preserve">siempre ha cotizado al régimen de prima media con prestación definida, que laboró tanto en el sector privado como en sector público, que el 10 de agosto de 2007 cumplió los 60 años de edad, que el 21 de junio de 2013 </w:t>
      </w:r>
      <w:r w:rsidR="001F2D9B">
        <w:rPr>
          <w:rFonts w:ascii="Arial Narrow" w:hAnsi="Arial Narrow" w:cs="Tahoma"/>
          <w:sz w:val="28"/>
          <w:szCs w:val="28"/>
        </w:rPr>
        <w:t>solicitó</w:t>
      </w:r>
      <w:r w:rsidR="007842F4">
        <w:rPr>
          <w:rFonts w:ascii="Arial Narrow" w:hAnsi="Arial Narrow" w:cs="Tahoma"/>
          <w:sz w:val="28"/>
          <w:szCs w:val="28"/>
        </w:rPr>
        <w:t xml:space="preserve"> el reconocimiento de su prestación, que la entidad negó la misma, que reporta 492,57 semanas cotizadas al </w:t>
      </w:r>
      <w:proofErr w:type="spellStart"/>
      <w:r w:rsidR="007842F4">
        <w:rPr>
          <w:rFonts w:ascii="Arial Narrow" w:hAnsi="Arial Narrow" w:cs="Tahoma"/>
          <w:sz w:val="28"/>
          <w:szCs w:val="28"/>
        </w:rPr>
        <w:t>ISS</w:t>
      </w:r>
      <w:proofErr w:type="spellEnd"/>
      <w:r w:rsidR="007842F4">
        <w:rPr>
          <w:rFonts w:ascii="Arial Narrow" w:hAnsi="Arial Narrow" w:cs="Tahoma"/>
          <w:sz w:val="28"/>
          <w:szCs w:val="28"/>
        </w:rPr>
        <w:t xml:space="preserve">, que además reporta 406,99 semanas en sector </w:t>
      </w:r>
      <w:r w:rsidR="001F2D9B">
        <w:rPr>
          <w:rFonts w:ascii="Arial Narrow" w:hAnsi="Arial Narrow" w:cs="Tahoma"/>
          <w:sz w:val="28"/>
          <w:szCs w:val="28"/>
        </w:rPr>
        <w:t>público, que en total cuenta con 899,56 semanas, que de ellas 715,72 corresponden a los últimos 20 años.</w:t>
      </w:r>
    </w:p>
    <w:p w:rsidR="00D135CB" w:rsidRDefault="00D135CB" w:rsidP="00D3424A">
      <w:pPr>
        <w:spacing w:line="360" w:lineRule="auto"/>
        <w:ind w:firstLine="900"/>
        <w:jc w:val="both"/>
        <w:rPr>
          <w:rFonts w:ascii="Arial Narrow" w:hAnsi="Arial Narrow" w:cs="Tahoma"/>
          <w:sz w:val="28"/>
          <w:szCs w:val="28"/>
        </w:rPr>
      </w:pPr>
    </w:p>
    <w:p w:rsidR="001F2D9B" w:rsidRDefault="00D135CB" w:rsidP="00D3424A">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la que allegó respuesta por intermedio de procurador judicial, aceptando </w:t>
      </w:r>
      <w:r w:rsidR="001F2D9B">
        <w:rPr>
          <w:rFonts w:ascii="Arial Narrow" w:hAnsi="Arial Narrow" w:cs="Tahoma"/>
          <w:sz w:val="28"/>
          <w:szCs w:val="28"/>
        </w:rPr>
        <w:t>el hecho alusivo a la fecha de nacimiento, su carácter de afiliado al régimen de prima media, , el cumplimiento de la edad, la solicitud pensional y la negativa de la entidad, y el número de semanas cotizadas al régimen de prima media. Respecto a los restantes indica que no le constan. Se opone a las pretensiones y excepciona de fondo “Inexistencia de la obligación”, “improcedencia de los intereses de mora” y “</w:t>
      </w:r>
      <w:proofErr w:type="spellStart"/>
      <w:r w:rsidR="001F2D9B">
        <w:rPr>
          <w:rFonts w:ascii="Arial Narrow" w:hAnsi="Arial Narrow" w:cs="Tahoma"/>
          <w:sz w:val="28"/>
          <w:szCs w:val="28"/>
        </w:rPr>
        <w:t>Prescripión</w:t>
      </w:r>
      <w:proofErr w:type="spellEnd"/>
      <w:r w:rsidR="001F2D9B">
        <w:rPr>
          <w:rFonts w:ascii="Arial Narrow" w:hAnsi="Arial Narrow" w:cs="Tahoma"/>
          <w:sz w:val="28"/>
          <w:szCs w:val="28"/>
        </w:rPr>
        <w:t>”.</w:t>
      </w:r>
    </w:p>
    <w:p w:rsidR="006E73E7" w:rsidRPr="006E73E7" w:rsidRDefault="006E73E7" w:rsidP="00E17342">
      <w:pPr>
        <w:ind w:firstLine="900"/>
        <w:jc w:val="both"/>
        <w:rPr>
          <w:rFonts w:ascii="Arial Narrow" w:hAnsi="Arial Narrow" w:cs="Tahoma"/>
          <w:i/>
          <w:sz w:val="28"/>
          <w:szCs w:val="28"/>
        </w:rPr>
      </w:pPr>
    </w:p>
    <w:p w:rsidR="00C565C7" w:rsidRDefault="00C565C7" w:rsidP="00B655BD">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 xml:space="preserve">II. SENTENCIA DEL JUZGADO </w:t>
      </w:r>
    </w:p>
    <w:p w:rsidR="00F17595" w:rsidRPr="00C565C7" w:rsidRDefault="00F17595" w:rsidP="00F17595">
      <w:pPr>
        <w:pStyle w:val="Sinespaciado"/>
      </w:pPr>
    </w:p>
    <w:p w:rsidR="001F2D9B" w:rsidRDefault="005F7C3B" w:rsidP="00206653">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Agotadas las etapas correspondientes, la a-quo emitió decisión de fondo en la que negó las pretensiones de la demanda. Para así decidir </w:t>
      </w:r>
      <w:r w:rsidR="001F2D9B">
        <w:rPr>
          <w:rFonts w:ascii="Arial Narrow" w:hAnsi="Arial Narrow"/>
          <w:sz w:val="28"/>
          <w:szCs w:val="28"/>
        </w:rPr>
        <w:t xml:space="preserve">encontró que no es posible la acumulación de tiempos servidos en el sector privado y en el público para efectos de </w:t>
      </w:r>
      <w:r w:rsidR="001F2D9B">
        <w:rPr>
          <w:rFonts w:ascii="Arial Narrow" w:hAnsi="Arial Narrow"/>
          <w:sz w:val="28"/>
          <w:szCs w:val="28"/>
        </w:rPr>
        <w:lastRenderedPageBreak/>
        <w:t>aplicar el Acuerdo 049 de 1990, pues para ello existe norma especial como lo es la Ley 71 de 1988.</w:t>
      </w:r>
    </w:p>
    <w:p w:rsidR="001F2D9B" w:rsidRDefault="001F2D9B" w:rsidP="00206653">
      <w:pPr>
        <w:pStyle w:val="Sinespaciado"/>
        <w:spacing w:line="360" w:lineRule="auto"/>
        <w:ind w:firstLine="708"/>
        <w:jc w:val="both"/>
        <w:rPr>
          <w:rFonts w:ascii="Arial Narrow" w:hAnsi="Arial Narrow"/>
          <w:sz w:val="28"/>
          <w:szCs w:val="28"/>
          <w:lang w:val="es-CO"/>
        </w:rPr>
      </w:pPr>
    </w:p>
    <w:p w:rsidR="001F2D9B" w:rsidRDefault="001F2D9B" w:rsidP="00206653">
      <w:pPr>
        <w:pStyle w:val="Sinespaciado"/>
        <w:spacing w:line="360" w:lineRule="auto"/>
        <w:ind w:firstLine="708"/>
        <w:jc w:val="both"/>
        <w:rPr>
          <w:rFonts w:ascii="Arial Narrow" w:hAnsi="Arial Narrow"/>
          <w:sz w:val="28"/>
          <w:szCs w:val="28"/>
          <w:lang w:val="es-CO"/>
        </w:rPr>
      </w:pPr>
      <w:r>
        <w:rPr>
          <w:rFonts w:ascii="Arial Narrow" w:hAnsi="Arial Narrow"/>
          <w:sz w:val="28"/>
          <w:szCs w:val="28"/>
          <w:lang w:val="es-CO"/>
        </w:rPr>
        <w:t>Determinado ello, entró a analizar el derecho pensional del actor de conformidad con esta norma encontrando que no cumple los presupuestos para ello, pues apenas alcanza 896 semanas, que no son los 20 años exigidos en dicha obra legal.</w:t>
      </w:r>
    </w:p>
    <w:p w:rsidR="00FF64CA" w:rsidRDefault="00FF64CA" w:rsidP="00B655BD">
      <w:pPr>
        <w:shd w:val="clear" w:color="auto" w:fill="FFFFFF"/>
        <w:spacing w:line="360" w:lineRule="auto"/>
        <w:ind w:firstLine="851"/>
        <w:jc w:val="both"/>
        <w:rPr>
          <w:rFonts w:ascii="Arial Narrow" w:hAnsi="Arial Narrow" w:cs="Tahoma"/>
          <w:iCs/>
          <w:color w:val="000000"/>
          <w:sz w:val="28"/>
          <w:szCs w:val="28"/>
          <w:lang w:val="es-MX" w:eastAsia="es-CO"/>
        </w:rPr>
      </w:pPr>
    </w:p>
    <w:p w:rsidR="00FF64CA" w:rsidRDefault="00B655BD" w:rsidP="00B655BD">
      <w:pPr>
        <w:shd w:val="clear" w:color="auto" w:fill="FFFFFF"/>
        <w:spacing w:line="360" w:lineRule="auto"/>
        <w:ind w:firstLine="851"/>
        <w:jc w:val="both"/>
        <w:rPr>
          <w:rFonts w:ascii="Arial Narrow" w:hAnsi="Arial Narrow" w:cs="Tahoma"/>
          <w:iCs/>
          <w:color w:val="000000"/>
          <w:sz w:val="28"/>
          <w:szCs w:val="28"/>
          <w:lang w:val="es-MX" w:eastAsia="es-CO"/>
        </w:rPr>
      </w:pPr>
      <w:r w:rsidRPr="00171AC6">
        <w:rPr>
          <w:rFonts w:ascii="Arial Narrow" w:hAnsi="Arial Narrow" w:cs="Tahoma"/>
          <w:iCs/>
          <w:color w:val="000000"/>
          <w:sz w:val="28"/>
          <w:szCs w:val="28"/>
          <w:lang w:val="es-MX" w:eastAsia="es-CO"/>
        </w:rPr>
        <w:t>Respecto del citado proveído se dispuso el grado jurisdicci</w:t>
      </w:r>
      <w:r w:rsidR="00FF64CA">
        <w:rPr>
          <w:rFonts w:ascii="Arial Narrow" w:hAnsi="Arial Narrow" w:cs="Tahoma"/>
          <w:iCs/>
          <w:color w:val="000000"/>
          <w:sz w:val="28"/>
          <w:szCs w:val="28"/>
          <w:lang w:val="es-MX" w:eastAsia="es-CO"/>
        </w:rPr>
        <w:t>onal de consulta ante esta Sala, atendiendo que fue completamente desfavorable a las pretensiones de la parte demandante.</w:t>
      </w:r>
    </w:p>
    <w:p w:rsidR="001F2D9B" w:rsidRDefault="001F2D9B" w:rsidP="00B655BD">
      <w:pPr>
        <w:shd w:val="clear" w:color="auto" w:fill="FFFFFF"/>
        <w:tabs>
          <w:tab w:val="left" w:pos="5197"/>
        </w:tabs>
        <w:spacing w:line="360" w:lineRule="auto"/>
        <w:ind w:firstLine="851"/>
        <w:jc w:val="both"/>
        <w:rPr>
          <w:rFonts w:ascii="Arial Narrow" w:hAnsi="Arial Narrow" w:cs="Tahoma"/>
          <w:b/>
          <w:i/>
          <w:sz w:val="28"/>
          <w:szCs w:val="28"/>
        </w:rPr>
      </w:pPr>
    </w:p>
    <w:p w:rsidR="00B655BD" w:rsidRDefault="00B655BD" w:rsidP="00B655BD">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F17595" w:rsidRPr="00EF472F" w:rsidRDefault="00F17595" w:rsidP="00EF472F">
      <w:pPr>
        <w:pStyle w:val="Sinespaciado"/>
      </w:pPr>
    </w:p>
    <w:p w:rsidR="00B655BD" w:rsidRDefault="00B655BD" w:rsidP="00B655B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6E73E7" w:rsidRPr="00EF472F" w:rsidRDefault="006E73E7" w:rsidP="00EF472F">
      <w:pPr>
        <w:pStyle w:val="Sinespaciado"/>
      </w:pPr>
    </w:p>
    <w:p w:rsidR="00193CC1" w:rsidRPr="00FF64CA" w:rsidRDefault="00193CC1" w:rsidP="00206653">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FF64CA">
        <w:rPr>
          <w:rFonts w:ascii="Arial Narrow" w:hAnsi="Arial Narrow" w:cs="Tahoma"/>
          <w:color w:val="000000"/>
          <w:sz w:val="28"/>
          <w:szCs w:val="28"/>
          <w:lang w:eastAsia="es-CO"/>
        </w:rPr>
        <w:t xml:space="preserve">¿El actor es beneficiario del régimen de transición previsto en el artículo 36 de la Ley 100 de 1993? En caso positivo, </w:t>
      </w:r>
    </w:p>
    <w:p w:rsidR="00B655BD" w:rsidRPr="00FF64CA" w:rsidRDefault="00B655BD" w:rsidP="00206653">
      <w:pPr>
        <w:pStyle w:val="Sinespaciado"/>
        <w:spacing w:line="276" w:lineRule="auto"/>
        <w:rPr>
          <w:sz w:val="28"/>
          <w:szCs w:val="28"/>
        </w:rPr>
      </w:pPr>
    </w:p>
    <w:p w:rsidR="00193CC1" w:rsidRPr="00FF64CA" w:rsidRDefault="00B655BD" w:rsidP="00206653">
      <w:pPr>
        <w:spacing w:line="276" w:lineRule="auto"/>
        <w:ind w:firstLine="708"/>
        <w:jc w:val="both"/>
        <w:rPr>
          <w:rFonts w:ascii="Arial Narrow" w:hAnsi="Arial Narrow" w:cs="Tahoma"/>
          <w:sz w:val="28"/>
          <w:szCs w:val="28"/>
        </w:rPr>
      </w:pPr>
      <w:r w:rsidRPr="00FF64CA">
        <w:rPr>
          <w:rFonts w:ascii="Arial Narrow" w:hAnsi="Arial Narrow" w:cs="Tahoma"/>
          <w:sz w:val="28"/>
          <w:szCs w:val="28"/>
        </w:rPr>
        <w:t>¿</w:t>
      </w:r>
      <w:r w:rsidR="00193CC1" w:rsidRPr="00FF64CA">
        <w:rPr>
          <w:rFonts w:ascii="Arial Narrow" w:hAnsi="Arial Narrow" w:cs="Tahoma"/>
          <w:sz w:val="28"/>
          <w:szCs w:val="28"/>
        </w:rPr>
        <w:t xml:space="preserve">Es posible la acumulación de semanas cotizadas al </w:t>
      </w:r>
      <w:proofErr w:type="spellStart"/>
      <w:r w:rsidR="00193CC1" w:rsidRPr="00FF64CA">
        <w:rPr>
          <w:rFonts w:ascii="Arial Narrow" w:hAnsi="Arial Narrow" w:cs="Tahoma"/>
          <w:sz w:val="28"/>
          <w:szCs w:val="28"/>
        </w:rPr>
        <w:t>ISS</w:t>
      </w:r>
      <w:proofErr w:type="spellEnd"/>
      <w:r w:rsidR="00193CC1" w:rsidRPr="00FF64CA">
        <w:rPr>
          <w:rFonts w:ascii="Arial Narrow" w:hAnsi="Arial Narrow" w:cs="Tahoma"/>
          <w:sz w:val="28"/>
          <w:szCs w:val="28"/>
        </w:rPr>
        <w:t xml:space="preserve"> y a otras entidades de previsión social existentes antes de 1993, para otorgar pensiones bajo el Acuerdo 049 de 1990, aprobado por el Decreto 758 de 1990?</w:t>
      </w:r>
    </w:p>
    <w:p w:rsidR="00EF472F" w:rsidRPr="002B7664" w:rsidRDefault="00EF472F" w:rsidP="00206653">
      <w:pPr>
        <w:spacing w:line="276" w:lineRule="auto"/>
        <w:ind w:firstLine="708"/>
        <w:jc w:val="both"/>
        <w:rPr>
          <w:rFonts w:ascii="Arial Narrow" w:hAnsi="Arial Narrow" w:cs="Tahoma"/>
          <w:sz w:val="26"/>
          <w:szCs w:val="26"/>
        </w:rPr>
      </w:pPr>
    </w:p>
    <w:p w:rsidR="00B655BD" w:rsidRPr="00537931" w:rsidRDefault="00B655BD" w:rsidP="00B655BD">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B655BD" w:rsidRPr="00C86DB6" w:rsidRDefault="00B655BD" w:rsidP="00C86DB6">
      <w:pPr>
        <w:pStyle w:val="Sinespaciado"/>
      </w:pPr>
    </w:p>
    <w:p w:rsidR="00B655BD" w:rsidRDefault="00B655BD" w:rsidP="00B655BD">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w:t>
      </w:r>
      <w:r w:rsidR="002B7664">
        <w:rPr>
          <w:rFonts w:ascii="Arial Narrow" w:hAnsi="Arial Narrow" w:cs="Tahoma"/>
          <w:sz w:val="28"/>
          <w:szCs w:val="28"/>
        </w:rPr>
        <w:t>alegan las partes, si asistieron y hacen uso de esa facultad.</w:t>
      </w:r>
    </w:p>
    <w:p w:rsidR="00B655BD" w:rsidRPr="00206653" w:rsidRDefault="00B655BD" w:rsidP="00206653">
      <w:pPr>
        <w:pStyle w:val="Sinespaciado"/>
      </w:pPr>
    </w:p>
    <w:p w:rsidR="00B655BD" w:rsidRDefault="00B655BD" w:rsidP="00B655BD">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C565C7" w:rsidRPr="00537931" w:rsidRDefault="00C565C7" w:rsidP="00F17595">
      <w:pPr>
        <w:pStyle w:val="Sinespaciado"/>
        <w:spacing w:line="360" w:lineRule="auto"/>
      </w:pPr>
    </w:p>
    <w:p w:rsidR="00B655BD" w:rsidRPr="00942779" w:rsidRDefault="00041F82" w:rsidP="00B655BD">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w:t>
      </w:r>
      <w:r w:rsidR="00B655BD" w:rsidRPr="00942779">
        <w:rPr>
          <w:rFonts w:ascii="Arial Narrow" w:hAnsi="Arial Narrow" w:cs="Tahoma"/>
          <w:b/>
          <w:i/>
          <w:sz w:val="28"/>
          <w:szCs w:val="28"/>
        </w:rPr>
        <w:t>II. CONSIDERACIONES:</w:t>
      </w:r>
    </w:p>
    <w:p w:rsidR="00206653" w:rsidRPr="00206653" w:rsidRDefault="00B655BD" w:rsidP="00206653">
      <w:pPr>
        <w:pStyle w:val="Sinespaciado"/>
      </w:pPr>
      <w:r w:rsidRPr="00942779">
        <w:tab/>
      </w:r>
      <w:r w:rsidRPr="00942779">
        <w:tab/>
      </w:r>
    </w:p>
    <w:p w:rsidR="002B2D1B" w:rsidRPr="00942779" w:rsidRDefault="002B2D1B" w:rsidP="00586A09">
      <w:pPr>
        <w:pStyle w:val="Sinespaciado"/>
        <w:spacing w:line="360" w:lineRule="auto"/>
        <w:ind w:firstLine="360"/>
        <w:jc w:val="both"/>
        <w:rPr>
          <w:rFonts w:ascii="Arial Narrow" w:hAnsi="Arial Narrow" w:cs="Tahoma"/>
          <w:b/>
          <w:i/>
          <w:sz w:val="28"/>
          <w:szCs w:val="28"/>
        </w:rPr>
      </w:pPr>
      <w:r w:rsidRPr="00942779">
        <w:rPr>
          <w:rFonts w:ascii="Arial Narrow" w:hAnsi="Arial Narrow"/>
          <w:b/>
          <w:i/>
          <w:sz w:val="28"/>
          <w:szCs w:val="28"/>
          <w:lang w:eastAsia="en-US"/>
        </w:rPr>
        <w:t xml:space="preserve">3.1. </w:t>
      </w:r>
      <w:r w:rsidRPr="00942779">
        <w:rPr>
          <w:rFonts w:ascii="Arial Narrow" w:hAnsi="Arial Narrow" w:cs="Tahoma"/>
          <w:b/>
          <w:i/>
          <w:sz w:val="28"/>
          <w:szCs w:val="28"/>
        </w:rPr>
        <w:t xml:space="preserve">De la acumulación de tiempos cotizados al </w:t>
      </w:r>
      <w:proofErr w:type="spellStart"/>
      <w:r w:rsidRPr="00942779">
        <w:rPr>
          <w:rFonts w:ascii="Arial Narrow" w:hAnsi="Arial Narrow" w:cs="Tahoma"/>
          <w:b/>
          <w:i/>
          <w:sz w:val="28"/>
          <w:szCs w:val="28"/>
        </w:rPr>
        <w:t>ISS</w:t>
      </w:r>
      <w:proofErr w:type="spellEnd"/>
      <w:r w:rsidRPr="00942779">
        <w:rPr>
          <w:rFonts w:ascii="Arial Narrow" w:hAnsi="Arial Narrow" w:cs="Tahoma"/>
          <w:b/>
          <w:i/>
          <w:sz w:val="28"/>
          <w:szCs w:val="28"/>
        </w:rPr>
        <w:t xml:space="preserve"> y entidades del sector público:</w:t>
      </w:r>
      <w:r w:rsidR="00B36B16">
        <w:rPr>
          <w:rFonts w:ascii="Arial Narrow" w:hAnsi="Arial Narrow" w:cs="Tahoma"/>
          <w:b/>
          <w:i/>
          <w:sz w:val="28"/>
          <w:szCs w:val="28"/>
        </w:rPr>
        <w:t xml:space="preserve"> </w:t>
      </w:r>
    </w:p>
    <w:p w:rsidR="00206653" w:rsidRDefault="00206653" w:rsidP="00EF472F">
      <w:pPr>
        <w:pStyle w:val="Sinespaciado"/>
        <w:spacing w:line="360" w:lineRule="auto"/>
        <w:rPr>
          <w:lang w:val="es-CO"/>
        </w:rPr>
      </w:pPr>
    </w:p>
    <w:p w:rsidR="00DF0C27" w:rsidRDefault="00126780"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lastRenderedPageBreak/>
        <w:t xml:space="preserve">En la Ley 100 de 1993, con el fin de proteger expectativas razonables de consolidación de un derecho, se estableció el régimen de transición, en virtud del cual, para ciertos grupos de personas, se les mantenían las condiciones para pensionarse, contenidas en </w:t>
      </w:r>
      <w:r w:rsidR="0021062F">
        <w:rPr>
          <w:rFonts w:ascii="Arial Narrow" w:hAnsi="Arial Narrow" w:cs="Tahoma"/>
          <w:iCs/>
          <w:sz w:val="28"/>
          <w:szCs w:val="28"/>
          <w:lang w:val="es-MX" w:eastAsia="es-CO"/>
        </w:rPr>
        <w:t>el régimen anterior en el cual se encontraban afiliados</w:t>
      </w:r>
      <w:r w:rsidR="00B77FA2">
        <w:rPr>
          <w:rFonts w:ascii="Arial Narrow" w:hAnsi="Arial Narrow" w:cs="Tahoma"/>
          <w:iCs/>
          <w:sz w:val="28"/>
          <w:szCs w:val="28"/>
          <w:lang w:val="es-MX" w:eastAsia="es-CO"/>
        </w:rPr>
        <w:t xml:space="preserve">. Puntualmente, en virtud de tal sistema transicional, se les mantenían la edad, el tiempo de </w:t>
      </w:r>
      <w:r w:rsidR="0092093F">
        <w:rPr>
          <w:rFonts w:ascii="Arial Narrow" w:hAnsi="Arial Narrow" w:cs="Tahoma"/>
          <w:iCs/>
          <w:sz w:val="28"/>
          <w:szCs w:val="28"/>
          <w:lang w:val="es-MX" w:eastAsia="es-CO"/>
        </w:rPr>
        <w:t>servicios o de cotización</w:t>
      </w:r>
      <w:r w:rsidR="00B77FA2">
        <w:rPr>
          <w:rFonts w:ascii="Arial Narrow" w:hAnsi="Arial Narrow" w:cs="Tahoma"/>
          <w:iCs/>
          <w:sz w:val="28"/>
          <w:szCs w:val="28"/>
          <w:lang w:val="es-MX" w:eastAsia="es-CO"/>
        </w:rPr>
        <w:t xml:space="preserve"> y el monto de la pensión</w:t>
      </w:r>
      <w:r w:rsidR="00DF0C27">
        <w:rPr>
          <w:rFonts w:ascii="Arial Narrow" w:hAnsi="Arial Narrow" w:cs="Tahoma"/>
          <w:iCs/>
          <w:sz w:val="28"/>
          <w:szCs w:val="28"/>
          <w:lang w:val="es-MX" w:eastAsia="es-CO"/>
        </w:rPr>
        <w:t xml:space="preserve"> que establecían el sistema pensional anterior.</w:t>
      </w:r>
    </w:p>
    <w:p w:rsidR="00DF0C27" w:rsidRDefault="00DF0C27" w:rsidP="00206653">
      <w:pPr>
        <w:pStyle w:val="Textoindependiente33"/>
        <w:ind w:firstLine="360"/>
        <w:rPr>
          <w:rFonts w:ascii="Arial Narrow" w:hAnsi="Arial Narrow" w:cs="Tahoma"/>
          <w:iCs/>
          <w:sz w:val="28"/>
          <w:szCs w:val="28"/>
          <w:lang w:val="es-MX" w:eastAsia="es-CO"/>
        </w:rPr>
      </w:pPr>
    </w:p>
    <w:p w:rsidR="00997FC1" w:rsidRDefault="00DF0C27"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 xml:space="preserve">Los beneficiarios de tal régimen, como es bien sabido, son los hombres </w:t>
      </w:r>
      <w:r w:rsidR="0092093F">
        <w:rPr>
          <w:rFonts w:ascii="Arial Narrow" w:hAnsi="Arial Narrow" w:cs="Tahoma"/>
          <w:iCs/>
          <w:sz w:val="28"/>
          <w:szCs w:val="28"/>
          <w:lang w:val="es-MX" w:eastAsia="es-CO"/>
        </w:rPr>
        <w:t>con</w:t>
      </w:r>
      <w:r>
        <w:rPr>
          <w:rFonts w:ascii="Arial Narrow" w:hAnsi="Arial Narrow" w:cs="Tahoma"/>
          <w:iCs/>
          <w:sz w:val="28"/>
          <w:szCs w:val="28"/>
          <w:lang w:val="es-MX" w:eastAsia="es-CO"/>
        </w:rPr>
        <w:t xml:space="preserve"> 40 o más años, mujeres de 35 o más años o haber cotizado o servido por 15 o más años, todo ello con corte al momento de la entrada en vigencia de la Ley 100 de 1993 -1º de abril de 1994-</w:t>
      </w:r>
      <w:r w:rsidR="00997FC1">
        <w:rPr>
          <w:rFonts w:ascii="Arial Narrow" w:hAnsi="Arial Narrow" w:cs="Tahoma"/>
          <w:iCs/>
          <w:sz w:val="28"/>
          <w:szCs w:val="28"/>
          <w:lang w:val="es-MX" w:eastAsia="es-CO"/>
        </w:rPr>
        <w:t>.</w:t>
      </w:r>
    </w:p>
    <w:p w:rsidR="001F2D9B" w:rsidRDefault="001F2D9B" w:rsidP="00206653">
      <w:pPr>
        <w:pStyle w:val="Textoindependiente33"/>
        <w:ind w:firstLine="360"/>
        <w:rPr>
          <w:rFonts w:ascii="Arial Narrow" w:hAnsi="Arial Narrow" w:cs="Tahoma"/>
          <w:iCs/>
          <w:sz w:val="28"/>
          <w:szCs w:val="28"/>
          <w:lang w:val="es-MX" w:eastAsia="es-CO"/>
        </w:rPr>
      </w:pPr>
    </w:p>
    <w:p w:rsidR="00B22A6C" w:rsidRDefault="00997FC1"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 xml:space="preserve">Pues bien, en el caso puntual se tiene que el actor nació el </w:t>
      </w:r>
      <w:r w:rsidR="001F2D9B">
        <w:rPr>
          <w:rFonts w:ascii="Arial Narrow" w:hAnsi="Arial Narrow" w:cs="Tahoma"/>
          <w:iCs/>
          <w:sz w:val="28"/>
          <w:szCs w:val="28"/>
          <w:lang w:val="es-MX" w:eastAsia="es-CO"/>
        </w:rPr>
        <w:t>10</w:t>
      </w:r>
      <w:r>
        <w:rPr>
          <w:rFonts w:ascii="Arial Narrow" w:hAnsi="Arial Narrow" w:cs="Tahoma"/>
          <w:iCs/>
          <w:sz w:val="28"/>
          <w:szCs w:val="28"/>
          <w:lang w:val="es-MX" w:eastAsia="es-CO"/>
        </w:rPr>
        <w:t xml:space="preserve"> de </w:t>
      </w:r>
      <w:r w:rsidR="001F2D9B">
        <w:rPr>
          <w:rFonts w:ascii="Arial Narrow" w:hAnsi="Arial Narrow" w:cs="Tahoma"/>
          <w:iCs/>
          <w:sz w:val="28"/>
          <w:szCs w:val="28"/>
          <w:lang w:val="es-MX" w:eastAsia="es-CO"/>
        </w:rPr>
        <w:t xml:space="preserve">agosto </w:t>
      </w:r>
      <w:r>
        <w:rPr>
          <w:rFonts w:ascii="Arial Narrow" w:hAnsi="Arial Narrow" w:cs="Tahoma"/>
          <w:iCs/>
          <w:sz w:val="28"/>
          <w:szCs w:val="28"/>
          <w:lang w:val="es-MX" w:eastAsia="es-CO"/>
        </w:rPr>
        <w:t>de 19</w:t>
      </w:r>
      <w:r w:rsidR="001F2D9B">
        <w:rPr>
          <w:rFonts w:ascii="Arial Narrow" w:hAnsi="Arial Narrow" w:cs="Tahoma"/>
          <w:iCs/>
          <w:sz w:val="28"/>
          <w:szCs w:val="28"/>
          <w:lang w:val="es-MX" w:eastAsia="es-CO"/>
        </w:rPr>
        <w:t>47</w:t>
      </w:r>
      <w:r>
        <w:rPr>
          <w:rFonts w:ascii="Arial Narrow" w:hAnsi="Arial Narrow" w:cs="Tahoma"/>
          <w:iCs/>
          <w:sz w:val="28"/>
          <w:szCs w:val="28"/>
          <w:lang w:val="es-MX" w:eastAsia="es-CO"/>
        </w:rPr>
        <w:t>, tal como consta en la copia de la cédula de ciudadanía –</w:t>
      </w:r>
      <w:proofErr w:type="spellStart"/>
      <w:r>
        <w:rPr>
          <w:rFonts w:ascii="Arial Narrow" w:hAnsi="Arial Narrow" w:cs="Tahoma"/>
          <w:iCs/>
          <w:sz w:val="28"/>
          <w:szCs w:val="28"/>
          <w:lang w:val="es-MX" w:eastAsia="es-CO"/>
        </w:rPr>
        <w:t>fl</w:t>
      </w:r>
      <w:proofErr w:type="spellEnd"/>
      <w:r>
        <w:rPr>
          <w:rFonts w:ascii="Arial Narrow" w:hAnsi="Arial Narrow" w:cs="Tahoma"/>
          <w:iCs/>
          <w:sz w:val="28"/>
          <w:szCs w:val="28"/>
          <w:lang w:val="es-MX" w:eastAsia="es-CO"/>
        </w:rPr>
        <w:t>. 2</w:t>
      </w:r>
      <w:r w:rsidR="000D1CDA">
        <w:rPr>
          <w:rFonts w:ascii="Arial Narrow" w:hAnsi="Arial Narrow" w:cs="Tahoma"/>
          <w:iCs/>
          <w:sz w:val="28"/>
          <w:szCs w:val="28"/>
          <w:lang w:val="es-MX" w:eastAsia="es-CO"/>
        </w:rPr>
        <w:t>6</w:t>
      </w:r>
      <w:r>
        <w:rPr>
          <w:rFonts w:ascii="Arial Narrow" w:hAnsi="Arial Narrow" w:cs="Tahoma"/>
          <w:iCs/>
          <w:sz w:val="28"/>
          <w:szCs w:val="28"/>
          <w:lang w:val="es-MX" w:eastAsia="es-CO"/>
        </w:rPr>
        <w:t>-</w:t>
      </w:r>
      <w:r w:rsidR="000D1CDA">
        <w:rPr>
          <w:rFonts w:ascii="Arial Narrow" w:hAnsi="Arial Narrow" w:cs="Tahoma"/>
          <w:iCs/>
          <w:sz w:val="28"/>
          <w:szCs w:val="28"/>
          <w:lang w:val="es-MX" w:eastAsia="es-CO"/>
        </w:rPr>
        <w:t xml:space="preserve"> y en el registro civil visible a folio 27</w:t>
      </w:r>
      <w:r>
        <w:rPr>
          <w:rFonts w:ascii="Arial Narrow" w:hAnsi="Arial Narrow" w:cs="Tahoma"/>
          <w:iCs/>
          <w:sz w:val="28"/>
          <w:szCs w:val="28"/>
          <w:lang w:val="es-MX" w:eastAsia="es-CO"/>
        </w:rPr>
        <w:t xml:space="preserve">, por lo que evidentemente es beneficiario del régimen transicional, al contar al 01 de abril de 1994 con </w:t>
      </w:r>
      <w:r w:rsidR="000D1CDA">
        <w:rPr>
          <w:rFonts w:ascii="Arial Narrow" w:hAnsi="Arial Narrow" w:cs="Tahoma"/>
          <w:iCs/>
          <w:sz w:val="28"/>
          <w:szCs w:val="28"/>
          <w:lang w:val="es-MX" w:eastAsia="es-CO"/>
        </w:rPr>
        <w:t>46</w:t>
      </w:r>
      <w:r>
        <w:rPr>
          <w:rFonts w:ascii="Arial Narrow" w:hAnsi="Arial Narrow" w:cs="Tahoma"/>
          <w:iCs/>
          <w:sz w:val="28"/>
          <w:szCs w:val="28"/>
          <w:lang w:val="es-MX" w:eastAsia="es-CO"/>
        </w:rPr>
        <w:t xml:space="preserve"> años de edad. Establecida la calidad de beneficiario</w:t>
      </w:r>
      <w:r w:rsidR="0092093F">
        <w:rPr>
          <w:rFonts w:ascii="Arial Narrow" w:hAnsi="Arial Narrow" w:cs="Tahoma"/>
          <w:iCs/>
          <w:sz w:val="28"/>
          <w:szCs w:val="28"/>
          <w:lang w:val="es-MX" w:eastAsia="es-CO"/>
        </w:rPr>
        <w:t xml:space="preserve"> de régimen de transición</w:t>
      </w:r>
      <w:r>
        <w:rPr>
          <w:rFonts w:ascii="Arial Narrow" w:hAnsi="Arial Narrow" w:cs="Tahoma"/>
          <w:iCs/>
          <w:sz w:val="28"/>
          <w:szCs w:val="28"/>
          <w:lang w:val="es-MX" w:eastAsia="es-CO"/>
        </w:rPr>
        <w:t>, es indispensable determinar qué régimen anterior le era aplicable</w:t>
      </w:r>
      <w:r w:rsidR="007D022F">
        <w:rPr>
          <w:rFonts w:ascii="Arial Narrow" w:hAnsi="Arial Narrow" w:cs="Tahoma"/>
          <w:iCs/>
          <w:sz w:val="28"/>
          <w:szCs w:val="28"/>
          <w:lang w:val="es-MX" w:eastAsia="es-CO"/>
        </w:rPr>
        <w:t xml:space="preserve">. Pues bien, ha de tenerse en cuenta que con </w:t>
      </w:r>
      <w:r w:rsidR="0092093F">
        <w:rPr>
          <w:rFonts w:ascii="Arial Narrow" w:hAnsi="Arial Narrow" w:cs="Tahoma"/>
          <w:iCs/>
          <w:sz w:val="28"/>
          <w:szCs w:val="28"/>
          <w:lang w:val="es-MX" w:eastAsia="es-CO"/>
        </w:rPr>
        <w:t>antelación</w:t>
      </w:r>
      <w:r w:rsidR="007D022F">
        <w:rPr>
          <w:rFonts w:ascii="Arial Narrow" w:hAnsi="Arial Narrow" w:cs="Tahoma"/>
          <w:iCs/>
          <w:sz w:val="28"/>
          <w:szCs w:val="28"/>
          <w:lang w:val="es-MX" w:eastAsia="es-CO"/>
        </w:rPr>
        <w:t xml:space="preserve"> a la entrada en vigencia de la Ley 100 de 1993, venían aplicándose tres sistemas diferentes, uno que aplicaba exclusivamente para los empleados del sector público, condensado</w:t>
      </w:r>
      <w:r w:rsidR="00FF0338">
        <w:rPr>
          <w:rFonts w:ascii="Arial Narrow" w:hAnsi="Arial Narrow" w:cs="Tahoma"/>
          <w:iCs/>
          <w:sz w:val="28"/>
          <w:szCs w:val="28"/>
          <w:lang w:val="es-MX" w:eastAsia="es-CO"/>
        </w:rPr>
        <w:t xml:space="preserve"> en la Ley 33 de 1985, el otro aplicable exclusivamente a los trabajadores que efectuaren cotizaciones al </w:t>
      </w:r>
      <w:proofErr w:type="spellStart"/>
      <w:r w:rsidR="00FF0338">
        <w:rPr>
          <w:rFonts w:ascii="Arial Narrow" w:hAnsi="Arial Narrow" w:cs="Tahoma"/>
          <w:iCs/>
          <w:sz w:val="28"/>
          <w:szCs w:val="28"/>
          <w:lang w:val="es-MX" w:eastAsia="es-CO"/>
        </w:rPr>
        <w:t>ISS</w:t>
      </w:r>
      <w:proofErr w:type="spellEnd"/>
      <w:r w:rsidR="00FF0338">
        <w:rPr>
          <w:rFonts w:ascii="Arial Narrow" w:hAnsi="Arial Narrow" w:cs="Tahoma"/>
          <w:iCs/>
          <w:sz w:val="28"/>
          <w:szCs w:val="28"/>
          <w:lang w:val="es-MX" w:eastAsia="es-CO"/>
        </w:rPr>
        <w:t xml:space="preserve">, normado por el Acuerdo 049 de 1990 y finalmente, uno que permitía la acumulación de cotizaciones efectuadas al </w:t>
      </w:r>
      <w:proofErr w:type="spellStart"/>
      <w:r w:rsidR="00FF0338">
        <w:rPr>
          <w:rFonts w:ascii="Arial Narrow" w:hAnsi="Arial Narrow" w:cs="Tahoma"/>
          <w:iCs/>
          <w:sz w:val="28"/>
          <w:szCs w:val="28"/>
          <w:lang w:val="es-MX" w:eastAsia="es-CO"/>
        </w:rPr>
        <w:t>ISS</w:t>
      </w:r>
      <w:proofErr w:type="spellEnd"/>
      <w:r w:rsidR="00FF0338">
        <w:rPr>
          <w:rFonts w:ascii="Arial Narrow" w:hAnsi="Arial Narrow" w:cs="Tahoma"/>
          <w:iCs/>
          <w:sz w:val="28"/>
          <w:szCs w:val="28"/>
          <w:lang w:val="es-MX" w:eastAsia="es-CO"/>
        </w:rPr>
        <w:t xml:space="preserve"> y el tiempo servido con un empleador público</w:t>
      </w:r>
      <w:r w:rsidR="00B22A6C">
        <w:rPr>
          <w:rFonts w:ascii="Arial Narrow" w:hAnsi="Arial Narrow" w:cs="Tahoma"/>
          <w:iCs/>
          <w:sz w:val="28"/>
          <w:szCs w:val="28"/>
          <w:lang w:val="es-MX" w:eastAsia="es-CO"/>
        </w:rPr>
        <w:t>, regulado por la Ley 71 de 1988.</w:t>
      </w:r>
    </w:p>
    <w:p w:rsidR="00B22A6C" w:rsidRDefault="00B22A6C" w:rsidP="00206653">
      <w:pPr>
        <w:pStyle w:val="Textoindependiente33"/>
        <w:ind w:firstLine="360"/>
        <w:rPr>
          <w:rFonts w:ascii="Arial Narrow" w:hAnsi="Arial Narrow" w:cs="Tahoma"/>
          <w:iCs/>
          <w:sz w:val="28"/>
          <w:szCs w:val="28"/>
          <w:lang w:val="es-MX" w:eastAsia="es-CO"/>
        </w:rPr>
      </w:pPr>
    </w:p>
    <w:p w:rsidR="00861B0E" w:rsidRDefault="00B22A6C"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 xml:space="preserve">Por regla general, entonces, ha decirse que la única norma que permitía la acumulación de tiempos cotizados en el </w:t>
      </w:r>
      <w:proofErr w:type="spellStart"/>
      <w:r>
        <w:rPr>
          <w:rFonts w:ascii="Arial Narrow" w:hAnsi="Arial Narrow" w:cs="Tahoma"/>
          <w:iCs/>
          <w:sz w:val="28"/>
          <w:szCs w:val="28"/>
          <w:lang w:val="es-MX" w:eastAsia="es-CO"/>
        </w:rPr>
        <w:t>ISS</w:t>
      </w:r>
      <w:proofErr w:type="spellEnd"/>
      <w:r>
        <w:rPr>
          <w:rFonts w:ascii="Arial Narrow" w:hAnsi="Arial Narrow" w:cs="Tahoma"/>
          <w:iCs/>
          <w:sz w:val="28"/>
          <w:szCs w:val="28"/>
          <w:lang w:val="es-MX" w:eastAsia="es-CO"/>
        </w:rPr>
        <w:t xml:space="preserve"> con los cotizados en el sector público era la Ley 71 de 1988, concediéndose una pensión de jubilación por aportes. No obstante lo anterior, por vía interpretativa se ha permitido que para efectos de la aplicación del Acuerdo 049 de 1990</w:t>
      </w:r>
      <w:r w:rsidR="00A8771D">
        <w:rPr>
          <w:rFonts w:ascii="Arial Narrow" w:hAnsi="Arial Narrow" w:cs="Tahoma"/>
          <w:iCs/>
          <w:sz w:val="28"/>
          <w:szCs w:val="28"/>
          <w:lang w:val="es-MX" w:eastAsia="es-CO"/>
        </w:rPr>
        <w:t xml:space="preserve">, es posible contabilizar no solamente los períodos cotizados al </w:t>
      </w:r>
      <w:proofErr w:type="spellStart"/>
      <w:r w:rsidR="00A8771D">
        <w:rPr>
          <w:rFonts w:ascii="Arial Narrow" w:hAnsi="Arial Narrow" w:cs="Tahoma"/>
          <w:iCs/>
          <w:sz w:val="28"/>
          <w:szCs w:val="28"/>
          <w:lang w:val="es-MX" w:eastAsia="es-CO"/>
        </w:rPr>
        <w:t>ISS</w:t>
      </w:r>
      <w:proofErr w:type="spellEnd"/>
      <w:r w:rsidR="00861B0E">
        <w:rPr>
          <w:rFonts w:ascii="Arial Narrow" w:hAnsi="Arial Narrow" w:cs="Tahoma"/>
          <w:iCs/>
          <w:sz w:val="28"/>
          <w:szCs w:val="28"/>
          <w:lang w:val="es-MX" w:eastAsia="es-CO"/>
        </w:rPr>
        <w:t>, sino también aquellos prestados en el sector público.</w:t>
      </w:r>
    </w:p>
    <w:p w:rsidR="00B36B16" w:rsidRPr="00123886" w:rsidRDefault="00B36B16" w:rsidP="00123886">
      <w:pPr>
        <w:pStyle w:val="Sinespaciado"/>
      </w:pPr>
    </w:p>
    <w:p w:rsidR="00DC58C2" w:rsidRDefault="00861B0E" w:rsidP="00123886">
      <w:pPr>
        <w:pStyle w:val="Sinespaciado"/>
        <w:spacing w:line="360" w:lineRule="auto"/>
        <w:ind w:firstLine="360"/>
        <w:jc w:val="both"/>
        <w:rPr>
          <w:rFonts w:ascii="Arial Narrow" w:hAnsi="Arial Narrow"/>
          <w:sz w:val="28"/>
          <w:szCs w:val="28"/>
        </w:rPr>
      </w:pPr>
      <w:r>
        <w:rPr>
          <w:rFonts w:ascii="Arial Narrow" w:hAnsi="Arial Narrow"/>
          <w:sz w:val="28"/>
          <w:szCs w:val="28"/>
        </w:rPr>
        <w:lastRenderedPageBreak/>
        <w:t xml:space="preserve">Para el efecto, es necesario indicar que </w:t>
      </w:r>
      <w:r w:rsidR="00B36B16" w:rsidRPr="00B36B16">
        <w:rPr>
          <w:rFonts w:ascii="Arial Narrow" w:hAnsi="Arial Narrow"/>
          <w:sz w:val="28"/>
          <w:szCs w:val="28"/>
        </w:rPr>
        <w:t>la Corte Constitucional</w:t>
      </w:r>
      <w:r>
        <w:rPr>
          <w:rFonts w:ascii="Arial Narrow" w:hAnsi="Arial Narrow"/>
          <w:sz w:val="28"/>
          <w:szCs w:val="28"/>
        </w:rPr>
        <w:t xml:space="preserve"> ha sido reiterativa en indicar que</w:t>
      </w:r>
      <w:r w:rsidR="00B36B16" w:rsidRPr="00B36B16">
        <w:rPr>
          <w:rFonts w:ascii="Arial Narrow" w:hAnsi="Arial Narrow"/>
          <w:sz w:val="28"/>
          <w:szCs w:val="28"/>
        </w:rPr>
        <w:t xml:space="preserve"> resulta admisible que el </w:t>
      </w:r>
      <w:proofErr w:type="spellStart"/>
      <w:r w:rsidR="00B36B16" w:rsidRPr="00B36B16">
        <w:rPr>
          <w:rFonts w:ascii="Arial Narrow" w:hAnsi="Arial Narrow"/>
          <w:sz w:val="28"/>
          <w:szCs w:val="28"/>
        </w:rPr>
        <w:t>ISS</w:t>
      </w:r>
      <w:proofErr w:type="spellEnd"/>
      <w:r w:rsidR="00B36B16" w:rsidRPr="00B36B16">
        <w:rPr>
          <w:rFonts w:ascii="Arial Narrow" w:hAnsi="Arial Narrow"/>
          <w:sz w:val="28"/>
          <w:szCs w:val="28"/>
        </w:rPr>
        <w:t xml:space="preserve">, hoy </w:t>
      </w:r>
      <w:proofErr w:type="spellStart"/>
      <w:r w:rsidR="00B36B16" w:rsidRPr="00B36B16">
        <w:rPr>
          <w:rFonts w:ascii="Arial Narrow" w:hAnsi="Arial Narrow"/>
          <w:sz w:val="28"/>
          <w:szCs w:val="28"/>
        </w:rPr>
        <w:t>Colpensiones</w:t>
      </w:r>
      <w:proofErr w:type="spellEnd"/>
      <w:r w:rsidR="00B36B16" w:rsidRPr="00B36B16">
        <w:rPr>
          <w:rFonts w:ascii="Arial Narrow" w:hAnsi="Arial Narrow"/>
          <w:sz w:val="28"/>
          <w:szCs w:val="28"/>
        </w:rPr>
        <w:t>, compute o acumule a las semanas sufragadas por el afiliado a esa Entidad, los aportes que el mismo afiliado hubiere realizado a Cajas o Fondos de Previsión por tiempos trabajados al sector público, con antelación al 30 de junio de 1995</w:t>
      </w:r>
      <w:r w:rsidR="00643C5E">
        <w:rPr>
          <w:rFonts w:ascii="Arial Narrow" w:hAnsi="Arial Narrow"/>
          <w:sz w:val="28"/>
          <w:szCs w:val="28"/>
        </w:rPr>
        <w:t xml:space="preserve"> (sentencias T-398/09, T-583/10 T-334/559/093 de 2011</w:t>
      </w:r>
      <w:r w:rsidR="0092093F">
        <w:rPr>
          <w:rFonts w:ascii="Arial Narrow" w:hAnsi="Arial Narrow"/>
          <w:sz w:val="28"/>
          <w:szCs w:val="28"/>
        </w:rPr>
        <w:t xml:space="preserve"> y SU-769 de 2014</w:t>
      </w:r>
      <w:r w:rsidR="00643C5E">
        <w:rPr>
          <w:rFonts w:ascii="Arial Narrow" w:hAnsi="Arial Narrow"/>
          <w:sz w:val="28"/>
          <w:szCs w:val="28"/>
        </w:rPr>
        <w:t>)</w:t>
      </w:r>
      <w:r w:rsidR="00B36B16" w:rsidRPr="00B36B16">
        <w:rPr>
          <w:rFonts w:ascii="Arial Narrow" w:hAnsi="Arial Narrow"/>
          <w:sz w:val="28"/>
          <w:szCs w:val="28"/>
        </w:rPr>
        <w:t xml:space="preserve">. </w:t>
      </w:r>
    </w:p>
    <w:p w:rsidR="00DC58C2" w:rsidRPr="00123886" w:rsidRDefault="00DC58C2" w:rsidP="00123886">
      <w:pPr>
        <w:pStyle w:val="Sinespaciado"/>
      </w:pPr>
    </w:p>
    <w:p w:rsidR="00B36B16" w:rsidRPr="00B36B16" w:rsidRDefault="00B36B16" w:rsidP="00123886">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Todo en orden a que su pensión sea reconocida bajo la égida del Acuerdo 049 de 1990,</w:t>
      </w:r>
      <w:r w:rsidR="00861B0E">
        <w:rPr>
          <w:rFonts w:ascii="Arial Narrow" w:hAnsi="Arial Narrow"/>
          <w:sz w:val="28"/>
          <w:szCs w:val="28"/>
        </w:rPr>
        <w:t xml:space="preserve"> con aplicación de su exigencia de cotizaciones, edad para pensionarse y monto pensional. </w:t>
      </w:r>
    </w:p>
    <w:p w:rsidR="00B36B16" w:rsidRPr="00123886" w:rsidRDefault="00B36B16" w:rsidP="00123886">
      <w:pPr>
        <w:pStyle w:val="Sinespaciado"/>
      </w:pPr>
    </w:p>
    <w:p w:rsidR="00B36B16" w:rsidRDefault="00DC58C2" w:rsidP="00123886">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De suerte que </w:t>
      </w:r>
      <w:r w:rsidR="00B36B16" w:rsidRPr="00B36B16">
        <w:rPr>
          <w:rFonts w:ascii="Arial Narrow" w:hAnsi="Arial Narrow"/>
          <w:sz w:val="28"/>
          <w:szCs w:val="28"/>
        </w:rPr>
        <w:t>l</w:t>
      </w:r>
      <w:r>
        <w:rPr>
          <w:rFonts w:ascii="Arial Narrow" w:hAnsi="Arial Narrow"/>
          <w:sz w:val="28"/>
          <w:szCs w:val="28"/>
        </w:rPr>
        <w:t>a</w:t>
      </w:r>
      <w:r w:rsidR="00B36B16" w:rsidRPr="00B36B16">
        <w:rPr>
          <w:rFonts w:ascii="Arial Narrow" w:hAnsi="Arial Narrow"/>
          <w:sz w:val="28"/>
          <w:szCs w:val="28"/>
        </w:rPr>
        <w:t xml:space="preserve"> postura</w:t>
      </w:r>
      <w:r>
        <w:rPr>
          <w:rFonts w:ascii="Arial Narrow" w:hAnsi="Arial Narrow"/>
          <w:sz w:val="28"/>
          <w:szCs w:val="28"/>
        </w:rPr>
        <w:t xml:space="preserve"> Constitucional,</w:t>
      </w:r>
      <w:r w:rsidR="00B36B16" w:rsidRPr="00B36B16">
        <w:rPr>
          <w:rFonts w:ascii="Arial Narrow" w:hAnsi="Arial Narrow"/>
          <w:sz w:val="28"/>
          <w:szCs w:val="28"/>
        </w:rPr>
        <w:t xml:space="preserve"> se perfila como una interpretación más favorable al interés del </w:t>
      </w:r>
      <w:r w:rsidR="00E77C01">
        <w:rPr>
          <w:rFonts w:ascii="Arial Narrow" w:hAnsi="Arial Narrow"/>
          <w:sz w:val="28"/>
          <w:szCs w:val="28"/>
        </w:rPr>
        <w:t>afiliado</w:t>
      </w:r>
      <w:r w:rsidR="00B36B16" w:rsidRPr="00B36B16">
        <w:rPr>
          <w:rFonts w:ascii="Arial Narrow" w:hAnsi="Arial Narrow"/>
          <w:sz w:val="28"/>
          <w:szCs w:val="28"/>
        </w:rPr>
        <w:t xml:space="preserve">, por cuanto, con la posición de la primera instancia, al tomar en cuenta exclusivamente los aportes sufragados al antiguo </w:t>
      </w:r>
      <w:proofErr w:type="spellStart"/>
      <w:r w:rsidR="00B36B16" w:rsidRPr="00B36B16">
        <w:rPr>
          <w:rFonts w:ascii="Arial Narrow" w:hAnsi="Arial Narrow"/>
          <w:sz w:val="28"/>
          <w:szCs w:val="28"/>
        </w:rPr>
        <w:t>ISS</w:t>
      </w:r>
      <w:proofErr w:type="spellEnd"/>
      <w:r w:rsidR="00B36B16" w:rsidRPr="00B36B16">
        <w:rPr>
          <w:rFonts w:ascii="Arial Narrow" w:hAnsi="Arial Narrow"/>
          <w:sz w:val="28"/>
          <w:szCs w:val="28"/>
        </w:rPr>
        <w:t>,</w:t>
      </w:r>
      <w:r w:rsidR="00861B0E">
        <w:rPr>
          <w:rFonts w:ascii="Arial Narrow" w:hAnsi="Arial Narrow"/>
          <w:sz w:val="28"/>
          <w:szCs w:val="28"/>
        </w:rPr>
        <w:t xml:space="preserve"> el actor no alcanzó a consolidar su derecho pensi</w:t>
      </w:r>
      <w:r w:rsidR="0092093F">
        <w:rPr>
          <w:rFonts w:ascii="Arial Narrow" w:hAnsi="Arial Narrow"/>
          <w:sz w:val="28"/>
          <w:szCs w:val="28"/>
        </w:rPr>
        <w:t>onal, tampoco alcanzándolo bajo</w:t>
      </w:r>
      <w:r w:rsidR="00861B0E">
        <w:rPr>
          <w:rFonts w:ascii="Arial Narrow" w:hAnsi="Arial Narrow"/>
          <w:sz w:val="28"/>
          <w:szCs w:val="28"/>
        </w:rPr>
        <w:t xml:space="preserve"> las exigencias de la Ley 71 de 1988.</w:t>
      </w:r>
    </w:p>
    <w:p w:rsidR="001D54FB" w:rsidRPr="001D54FB" w:rsidRDefault="001D54FB" w:rsidP="001D54FB">
      <w:pPr>
        <w:pStyle w:val="Sinespaciado"/>
      </w:pPr>
    </w:p>
    <w:p w:rsidR="00B36B16" w:rsidRPr="00B36B16" w:rsidRDefault="00B36B16" w:rsidP="00123886">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Adicional a lo dicho, la adecuada intelección del artículo 12 del Acuerdo 049 de 1990, permite deducir de sus términos, como lo acota el Tribunal Constitucional, que no prevé que el titular del derecho hubiese sufragado exclusivamente los aportes a dicho organismo de la Seguridad</w:t>
      </w:r>
      <w:r w:rsidR="00685B20">
        <w:rPr>
          <w:rFonts w:ascii="Arial Narrow" w:hAnsi="Arial Narrow"/>
          <w:sz w:val="28"/>
          <w:szCs w:val="28"/>
        </w:rPr>
        <w:t xml:space="preserve"> Social</w:t>
      </w:r>
      <w:r w:rsidRPr="00B36B16">
        <w:rPr>
          <w:rFonts w:ascii="Arial Narrow" w:hAnsi="Arial Narrow"/>
          <w:sz w:val="28"/>
          <w:szCs w:val="28"/>
        </w:rPr>
        <w:t>, esto es, que</w:t>
      </w:r>
      <w:r w:rsidR="00B85FB9">
        <w:rPr>
          <w:rFonts w:ascii="Arial Narrow" w:hAnsi="Arial Narrow"/>
          <w:sz w:val="28"/>
          <w:szCs w:val="28"/>
        </w:rPr>
        <w:t xml:space="preserve"> se deba</w:t>
      </w:r>
      <w:r w:rsidRPr="00B36B16">
        <w:rPr>
          <w:rFonts w:ascii="Arial Narrow" w:hAnsi="Arial Narrow"/>
          <w:sz w:val="28"/>
          <w:szCs w:val="28"/>
        </w:rPr>
        <w:t xml:space="preserve"> descarta</w:t>
      </w:r>
      <w:r w:rsidR="00B85FB9">
        <w:rPr>
          <w:rFonts w:ascii="Arial Narrow" w:hAnsi="Arial Narrow"/>
          <w:sz w:val="28"/>
          <w:szCs w:val="28"/>
        </w:rPr>
        <w:t>r</w:t>
      </w:r>
      <w:r w:rsidRPr="00B36B16">
        <w:rPr>
          <w:rFonts w:ascii="Arial Narrow" w:hAnsi="Arial Narrow"/>
          <w:sz w:val="28"/>
          <w:szCs w:val="28"/>
        </w:rPr>
        <w:t xml:space="preserve"> el tiempo servido en el sector público</w:t>
      </w:r>
      <w:r w:rsidR="00861B0E">
        <w:rPr>
          <w:rFonts w:ascii="Arial Narrow" w:hAnsi="Arial Narrow"/>
          <w:sz w:val="28"/>
          <w:szCs w:val="28"/>
        </w:rPr>
        <w:t>, sino que es posible la acumulación de los aportes efectuados a otras cajas existentes en dicha época</w:t>
      </w:r>
      <w:r w:rsidRPr="00B36B16">
        <w:rPr>
          <w:rFonts w:ascii="Arial Narrow" w:hAnsi="Arial Narrow"/>
          <w:sz w:val="28"/>
          <w:szCs w:val="28"/>
        </w:rPr>
        <w:t xml:space="preserve">. </w:t>
      </w:r>
    </w:p>
    <w:p w:rsidR="00B36B16" w:rsidRPr="00123886" w:rsidRDefault="00B36B16" w:rsidP="00123886">
      <w:pPr>
        <w:pStyle w:val="Sinespaciado"/>
      </w:pPr>
    </w:p>
    <w:p w:rsidR="009A3BA3" w:rsidRDefault="00B36B16" w:rsidP="00123886">
      <w:pPr>
        <w:pStyle w:val="Sinespaciado"/>
        <w:spacing w:line="360" w:lineRule="auto"/>
        <w:ind w:firstLine="708"/>
        <w:jc w:val="both"/>
        <w:rPr>
          <w:rFonts w:ascii="Arial Narrow" w:hAnsi="Arial Narrow"/>
          <w:sz w:val="28"/>
          <w:szCs w:val="28"/>
        </w:rPr>
      </w:pPr>
      <w:r w:rsidRPr="00B36B16">
        <w:rPr>
          <w:rFonts w:ascii="Arial Narrow" w:hAnsi="Arial Narrow"/>
          <w:sz w:val="28"/>
          <w:szCs w:val="28"/>
        </w:rPr>
        <w:t xml:space="preserve">Por otro lado, la Corte Constitucional, ha pregonado en </w:t>
      </w:r>
      <w:r w:rsidR="00662D04">
        <w:rPr>
          <w:rFonts w:ascii="Arial Narrow" w:hAnsi="Arial Narrow"/>
          <w:sz w:val="28"/>
          <w:szCs w:val="28"/>
        </w:rPr>
        <w:t xml:space="preserve">sus </w:t>
      </w:r>
      <w:r w:rsidRPr="00B36B16">
        <w:rPr>
          <w:rFonts w:ascii="Arial Narrow" w:hAnsi="Arial Narrow"/>
          <w:sz w:val="28"/>
          <w:szCs w:val="28"/>
        </w:rPr>
        <w:t>sentencia</w:t>
      </w:r>
      <w:r w:rsidR="00662D04">
        <w:rPr>
          <w:rFonts w:ascii="Arial Narrow" w:hAnsi="Arial Narrow"/>
          <w:sz w:val="28"/>
          <w:szCs w:val="28"/>
        </w:rPr>
        <w:t>s</w:t>
      </w:r>
      <w:r w:rsidRPr="00B36B16">
        <w:rPr>
          <w:rFonts w:ascii="Arial Narrow" w:hAnsi="Arial Narrow"/>
          <w:sz w:val="28"/>
          <w:szCs w:val="28"/>
        </w:rPr>
        <w:t xml:space="preserve"> de Tutela</w:t>
      </w:r>
      <w:r w:rsidR="00662D04">
        <w:rPr>
          <w:rFonts w:ascii="Arial Narrow" w:hAnsi="Arial Narrow"/>
          <w:sz w:val="28"/>
          <w:szCs w:val="28"/>
        </w:rPr>
        <w:t>, en especial la distinguida con el número</w:t>
      </w:r>
      <w:r w:rsidRPr="00B36B16">
        <w:rPr>
          <w:rFonts w:ascii="Arial Narrow" w:hAnsi="Arial Narrow"/>
          <w:sz w:val="28"/>
          <w:szCs w:val="28"/>
        </w:rPr>
        <w:t xml:space="preserve"> 938 de 2</w:t>
      </w:r>
      <w:r w:rsidR="00123886">
        <w:rPr>
          <w:rFonts w:ascii="Arial Narrow" w:hAnsi="Arial Narrow"/>
          <w:sz w:val="28"/>
          <w:szCs w:val="28"/>
        </w:rPr>
        <w:t>0</w:t>
      </w:r>
      <w:r w:rsidRPr="00B36B16">
        <w:rPr>
          <w:rFonts w:ascii="Arial Narrow" w:hAnsi="Arial Narrow"/>
          <w:sz w:val="28"/>
          <w:szCs w:val="28"/>
        </w:rPr>
        <w:t xml:space="preserve">13, que su interpretación </w:t>
      </w:r>
      <w:r w:rsidR="00647944" w:rsidRPr="00B36B16">
        <w:rPr>
          <w:rFonts w:ascii="Arial Narrow" w:hAnsi="Arial Narrow"/>
          <w:sz w:val="28"/>
          <w:szCs w:val="28"/>
        </w:rPr>
        <w:t>más</w:t>
      </w:r>
      <w:r w:rsidRPr="00B36B16">
        <w:rPr>
          <w:rFonts w:ascii="Arial Narrow" w:hAnsi="Arial Narrow"/>
          <w:sz w:val="28"/>
          <w:szCs w:val="28"/>
        </w:rPr>
        <w:t xml:space="preserve"> favorable en </w:t>
      </w:r>
      <w:r w:rsidR="008C571D">
        <w:rPr>
          <w:rFonts w:ascii="Arial Narrow" w:hAnsi="Arial Narrow"/>
          <w:sz w:val="28"/>
          <w:szCs w:val="28"/>
        </w:rPr>
        <w:t>torno a la aplicación d</w:t>
      </w:r>
      <w:r w:rsidRPr="00B36B16">
        <w:rPr>
          <w:rFonts w:ascii="Arial Narrow" w:hAnsi="Arial Narrow"/>
          <w:sz w:val="28"/>
          <w:szCs w:val="28"/>
        </w:rPr>
        <w:t>el Decreto 758 de 1990, y agregamos</w:t>
      </w:r>
      <w:r w:rsidR="00E00051">
        <w:rPr>
          <w:rFonts w:ascii="Arial Narrow" w:hAnsi="Arial Narrow"/>
          <w:sz w:val="28"/>
          <w:szCs w:val="28"/>
        </w:rPr>
        <w:t>,</w:t>
      </w:r>
      <w:r w:rsidRPr="00B36B16">
        <w:rPr>
          <w:rFonts w:ascii="Arial Narrow" w:hAnsi="Arial Narrow"/>
          <w:sz w:val="28"/>
          <w:szCs w:val="28"/>
        </w:rPr>
        <w:t xml:space="preserve"> la Ley 71 de 1988,</w:t>
      </w:r>
      <w:r w:rsidR="00370D6D">
        <w:rPr>
          <w:rFonts w:ascii="Arial Narrow" w:hAnsi="Arial Narrow"/>
          <w:sz w:val="28"/>
          <w:szCs w:val="28"/>
        </w:rPr>
        <w:t xml:space="preserve"> lo hace en gracia de</w:t>
      </w:r>
      <w:r w:rsidR="005F573D">
        <w:rPr>
          <w:rFonts w:ascii="Arial Narrow" w:hAnsi="Arial Narrow"/>
          <w:sz w:val="28"/>
          <w:szCs w:val="28"/>
        </w:rPr>
        <w:t xml:space="preserve"> una regla de unidad, que valga</w:t>
      </w:r>
      <w:r w:rsidRPr="00B36B16">
        <w:rPr>
          <w:rFonts w:ascii="Arial Narrow" w:hAnsi="Arial Narrow"/>
          <w:sz w:val="28"/>
          <w:szCs w:val="28"/>
        </w:rPr>
        <w:t xml:space="preserve"> </w:t>
      </w:r>
      <w:r w:rsidR="006A7B37">
        <w:rPr>
          <w:rFonts w:ascii="Arial Narrow" w:hAnsi="Arial Narrow"/>
          <w:sz w:val="28"/>
          <w:szCs w:val="28"/>
        </w:rPr>
        <w:t>anticipar,</w:t>
      </w:r>
      <w:r w:rsidRPr="00B36B16">
        <w:rPr>
          <w:rFonts w:ascii="Arial Narrow" w:hAnsi="Arial Narrow"/>
          <w:sz w:val="28"/>
          <w:szCs w:val="28"/>
        </w:rPr>
        <w:t xml:space="preserve"> ya había acudido </w:t>
      </w:r>
      <w:r w:rsidR="006A7B37">
        <w:rPr>
          <w:rFonts w:ascii="Arial Narrow" w:hAnsi="Arial Narrow"/>
          <w:sz w:val="28"/>
          <w:szCs w:val="28"/>
        </w:rPr>
        <w:t xml:space="preserve">esta Sala por </w:t>
      </w:r>
      <w:r w:rsidRPr="00B36B16">
        <w:rPr>
          <w:rFonts w:ascii="Arial Narrow" w:hAnsi="Arial Narrow"/>
          <w:sz w:val="28"/>
          <w:szCs w:val="28"/>
        </w:rPr>
        <w:t>mayoría de</w:t>
      </w:r>
      <w:r w:rsidR="006A7B37">
        <w:rPr>
          <w:rFonts w:ascii="Arial Narrow" w:hAnsi="Arial Narrow"/>
          <w:sz w:val="28"/>
          <w:szCs w:val="28"/>
        </w:rPr>
        <w:t xml:space="preserve"> sus integrantes, </w:t>
      </w:r>
      <w:r w:rsidRPr="00B36B16">
        <w:rPr>
          <w:rFonts w:ascii="Arial Narrow" w:hAnsi="Arial Narrow"/>
          <w:sz w:val="28"/>
          <w:szCs w:val="28"/>
        </w:rPr>
        <w:t>al unificar las</w:t>
      </w:r>
      <w:r w:rsidR="00370D6D">
        <w:rPr>
          <w:rFonts w:ascii="Arial Narrow" w:hAnsi="Arial Narrow"/>
          <w:sz w:val="28"/>
          <w:szCs w:val="28"/>
        </w:rPr>
        <w:t xml:space="preserve"> equivalencias de las</w:t>
      </w:r>
      <w:r w:rsidRPr="00B36B16">
        <w:rPr>
          <w:rFonts w:ascii="Arial Narrow" w:hAnsi="Arial Narrow"/>
          <w:sz w:val="28"/>
          <w:szCs w:val="28"/>
        </w:rPr>
        <w:t xml:space="preserve"> cotizaciones</w:t>
      </w:r>
      <w:r w:rsidR="00370D6D">
        <w:rPr>
          <w:rFonts w:ascii="Arial Narrow" w:hAnsi="Arial Narrow"/>
          <w:sz w:val="28"/>
          <w:szCs w:val="28"/>
        </w:rPr>
        <w:t xml:space="preserve"> al </w:t>
      </w:r>
      <w:proofErr w:type="spellStart"/>
      <w:r w:rsidR="00370D6D">
        <w:rPr>
          <w:rFonts w:ascii="Arial Narrow" w:hAnsi="Arial Narrow"/>
          <w:sz w:val="28"/>
          <w:szCs w:val="28"/>
        </w:rPr>
        <w:t>ISS</w:t>
      </w:r>
      <w:proofErr w:type="spellEnd"/>
      <w:r w:rsidRPr="00B36B16">
        <w:rPr>
          <w:rFonts w:ascii="Arial Narrow" w:hAnsi="Arial Narrow"/>
          <w:sz w:val="28"/>
          <w:szCs w:val="28"/>
        </w:rPr>
        <w:t xml:space="preserve"> con los tiempos de servicio</w:t>
      </w:r>
      <w:r w:rsidR="00370D6D">
        <w:rPr>
          <w:rFonts w:ascii="Arial Narrow" w:hAnsi="Arial Narrow"/>
          <w:sz w:val="28"/>
          <w:szCs w:val="28"/>
        </w:rPr>
        <w:t xml:space="preserve"> al sector público con o sin aportes a cajas o fondos de previsión</w:t>
      </w:r>
      <w:r w:rsidRPr="00B36B16">
        <w:rPr>
          <w:rFonts w:ascii="Arial Narrow" w:hAnsi="Arial Narrow"/>
          <w:sz w:val="28"/>
          <w:szCs w:val="28"/>
        </w:rPr>
        <w:t>, en el sentido de que e</w:t>
      </w:r>
      <w:r w:rsidR="009A3BA3">
        <w:rPr>
          <w:rFonts w:ascii="Arial Narrow" w:hAnsi="Arial Narrow"/>
          <w:sz w:val="28"/>
          <w:szCs w:val="28"/>
        </w:rPr>
        <w:t>n este último evento se emplea</w:t>
      </w:r>
      <w:r w:rsidRPr="00B36B16">
        <w:rPr>
          <w:rFonts w:ascii="Arial Narrow" w:hAnsi="Arial Narrow"/>
          <w:sz w:val="28"/>
          <w:szCs w:val="28"/>
        </w:rPr>
        <w:t xml:space="preserve"> la misma </w:t>
      </w:r>
      <w:r w:rsidR="00C46C96">
        <w:rPr>
          <w:rFonts w:ascii="Arial Narrow" w:hAnsi="Arial Narrow"/>
          <w:sz w:val="28"/>
          <w:szCs w:val="28"/>
        </w:rPr>
        <w:t>densidad de aportes</w:t>
      </w:r>
      <w:r w:rsidRPr="00B36B16">
        <w:rPr>
          <w:rFonts w:ascii="Arial Narrow" w:hAnsi="Arial Narrow"/>
          <w:sz w:val="28"/>
          <w:szCs w:val="28"/>
        </w:rPr>
        <w:t>, empleada en el primer caso, vale decir, 150, 500, 750, 1000</w:t>
      </w:r>
      <w:r w:rsidR="00C46C96">
        <w:rPr>
          <w:rFonts w:ascii="Arial Narrow" w:hAnsi="Arial Narrow"/>
          <w:sz w:val="28"/>
          <w:szCs w:val="28"/>
        </w:rPr>
        <w:t xml:space="preserve"> etc.,</w:t>
      </w:r>
      <w:r w:rsidR="00370D6D">
        <w:rPr>
          <w:rFonts w:ascii="Arial Narrow" w:hAnsi="Arial Narrow"/>
          <w:sz w:val="28"/>
          <w:szCs w:val="28"/>
        </w:rPr>
        <w:t xml:space="preserve"> semanas</w:t>
      </w:r>
      <w:r w:rsidRPr="00B36B16">
        <w:rPr>
          <w:rFonts w:ascii="Arial Narrow" w:hAnsi="Arial Narrow"/>
          <w:sz w:val="28"/>
          <w:szCs w:val="28"/>
        </w:rPr>
        <w:t xml:space="preserve">, de tal suerte que, no necesariamente, coincidiera </w:t>
      </w:r>
      <w:r w:rsidR="00F45793">
        <w:rPr>
          <w:rFonts w:ascii="Arial Narrow" w:hAnsi="Arial Narrow"/>
          <w:sz w:val="28"/>
          <w:szCs w:val="28"/>
        </w:rPr>
        <w:t xml:space="preserve">desde el punto </w:t>
      </w:r>
      <w:r w:rsidR="00F45793">
        <w:rPr>
          <w:rFonts w:ascii="Arial Narrow" w:hAnsi="Arial Narrow"/>
          <w:sz w:val="28"/>
          <w:szCs w:val="28"/>
        </w:rPr>
        <w:lastRenderedPageBreak/>
        <w:t xml:space="preserve">de vista </w:t>
      </w:r>
      <w:r w:rsidRPr="00B36B16">
        <w:rPr>
          <w:rFonts w:ascii="Arial Narrow" w:hAnsi="Arial Narrow"/>
          <w:sz w:val="28"/>
          <w:szCs w:val="28"/>
        </w:rPr>
        <w:t>puramente aritmética o matemática, lo que</w:t>
      </w:r>
      <w:r w:rsidR="00647944">
        <w:rPr>
          <w:rFonts w:ascii="Arial Narrow" w:hAnsi="Arial Narrow"/>
          <w:sz w:val="28"/>
          <w:szCs w:val="28"/>
        </w:rPr>
        <w:t xml:space="preserve"> obligadamente,</w:t>
      </w:r>
      <w:r w:rsidRPr="00B36B16">
        <w:rPr>
          <w:rFonts w:ascii="Arial Narrow" w:hAnsi="Arial Narrow"/>
          <w:sz w:val="28"/>
          <w:szCs w:val="28"/>
        </w:rPr>
        <w:t xml:space="preserve"> </w:t>
      </w:r>
      <w:r w:rsidR="00D50117">
        <w:rPr>
          <w:rFonts w:ascii="Arial Narrow" w:hAnsi="Arial Narrow"/>
          <w:sz w:val="28"/>
          <w:szCs w:val="28"/>
        </w:rPr>
        <w:t>complementa</w:t>
      </w:r>
      <w:r w:rsidRPr="00B36B16">
        <w:rPr>
          <w:rFonts w:ascii="Arial Narrow" w:hAnsi="Arial Narrow"/>
          <w:sz w:val="28"/>
          <w:szCs w:val="28"/>
        </w:rPr>
        <w:t xml:space="preserve"> esta </w:t>
      </w:r>
      <w:r w:rsidR="00647944">
        <w:rPr>
          <w:rFonts w:ascii="Arial Narrow" w:hAnsi="Arial Narrow"/>
          <w:sz w:val="28"/>
          <w:szCs w:val="28"/>
        </w:rPr>
        <w:t xml:space="preserve"> nueva hermenéutica sentada por</w:t>
      </w:r>
      <w:r w:rsidRPr="00B36B16">
        <w:rPr>
          <w:rFonts w:ascii="Arial Narrow" w:hAnsi="Arial Narrow"/>
          <w:sz w:val="28"/>
          <w:szCs w:val="28"/>
        </w:rPr>
        <w:t xml:space="preserve"> la Corte </w:t>
      </w:r>
      <w:r w:rsidR="00647944" w:rsidRPr="00B36B16">
        <w:rPr>
          <w:rFonts w:ascii="Arial Narrow" w:hAnsi="Arial Narrow"/>
          <w:sz w:val="28"/>
          <w:szCs w:val="28"/>
        </w:rPr>
        <w:t>Constitucional</w:t>
      </w:r>
      <w:r w:rsidRPr="00B36B16">
        <w:rPr>
          <w:rFonts w:ascii="Arial Narrow" w:hAnsi="Arial Narrow"/>
          <w:sz w:val="28"/>
          <w:szCs w:val="28"/>
        </w:rPr>
        <w:t>.</w:t>
      </w:r>
      <w:r w:rsidR="009A3BA3">
        <w:rPr>
          <w:rFonts w:ascii="Arial Narrow" w:hAnsi="Arial Narrow"/>
          <w:sz w:val="28"/>
          <w:szCs w:val="28"/>
        </w:rPr>
        <w:t xml:space="preserve"> </w:t>
      </w:r>
    </w:p>
    <w:p w:rsidR="009A3BA3" w:rsidRPr="00123886" w:rsidRDefault="009A3BA3" w:rsidP="00123886">
      <w:pPr>
        <w:pStyle w:val="Sinespaciado"/>
      </w:pPr>
    </w:p>
    <w:p w:rsidR="00E77C01" w:rsidRDefault="009A3BA3"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En consecuencia, dicha unidad</w:t>
      </w:r>
      <w:r w:rsidR="00D37F1C">
        <w:rPr>
          <w:rFonts w:ascii="Arial Narrow" w:hAnsi="Arial Narrow"/>
          <w:sz w:val="28"/>
          <w:szCs w:val="28"/>
        </w:rPr>
        <w:t xml:space="preserve"> pregonada por la Corte Constitucional, se ve reflejada, entre otras razones, “</w:t>
      </w:r>
      <w:r w:rsidR="00D37F1C" w:rsidRPr="00C46C96">
        <w:rPr>
          <w:rFonts w:ascii="Arial Narrow" w:hAnsi="Arial Narrow"/>
          <w:i/>
          <w:sz w:val="28"/>
          <w:szCs w:val="28"/>
        </w:rPr>
        <w:t>para contabilizar las cotizaciones, que se suman y se acumulan como una sola independientemente que se hayan realizado a varias entidades</w:t>
      </w:r>
      <w:r w:rsidR="00D37F1C">
        <w:rPr>
          <w:rFonts w:ascii="Arial Narrow" w:hAnsi="Arial Narrow"/>
          <w:sz w:val="28"/>
          <w:szCs w:val="28"/>
        </w:rPr>
        <w:t>”</w:t>
      </w:r>
      <w:r w:rsidR="007418F3">
        <w:rPr>
          <w:rFonts w:ascii="Arial Narrow" w:hAnsi="Arial Narrow"/>
          <w:sz w:val="28"/>
          <w:szCs w:val="28"/>
        </w:rPr>
        <w:t xml:space="preserve">, </w:t>
      </w:r>
      <w:r w:rsidR="00C46C96">
        <w:rPr>
          <w:rFonts w:ascii="Arial Narrow" w:hAnsi="Arial Narrow"/>
          <w:sz w:val="28"/>
          <w:szCs w:val="28"/>
        </w:rPr>
        <w:t>siempre y cuando “</w:t>
      </w:r>
      <w:r w:rsidR="00C46C96" w:rsidRPr="00C46C96">
        <w:rPr>
          <w:rFonts w:ascii="Arial Narrow" w:hAnsi="Arial Narrow"/>
          <w:i/>
          <w:sz w:val="28"/>
          <w:szCs w:val="28"/>
        </w:rPr>
        <w:t>la entidad responsable de la pensión exija los bonos, realice los recobros o las compensaciones a otras entidades, por las partes que les corresponde</w:t>
      </w:r>
      <w:r w:rsidR="00C46C96">
        <w:rPr>
          <w:rFonts w:ascii="Arial Narrow" w:hAnsi="Arial Narrow"/>
          <w:sz w:val="28"/>
          <w:szCs w:val="28"/>
        </w:rPr>
        <w:t>”</w:t>
      </w:r>
      <w:r w:rsidR="00484CC2">
        <w:rPr>
          <w:rFonts w:ascii="Arial Narrow" w:hAnsi="Arial Narrow"/>
          <w:sz w:val="28"/>
          <w:szCs w:val="28"/>
        </w:rPr>
        <w:t xml:space="preserve">, aspecto este último, que </w:t>
      </w:r>
      <w:r w:rsidR="00E77C01">
        <w:rPr>
          <w:rFonts w:ascii="Arial Narrow" w:hAnsi="Arial Narrow"/>
          <w:sz w:val="28"/>
          <w:szCs w:val="28"/>
        </w:rPr>
        <w:t>le incumbe adelantar a la entidad pensional.</w:t>
      </w:r>
    </w:p>
    <w:p w:rsidR="00E10A97" w:rsidRPr="00123886" w:rsidRDefault="00E10A97" w:rsidP="00123886">
      <w:pPr>
        <w:pStyle w:val="Sinespaciado"/>
      </w:pPr>
    </w:p>
    <w:p w:rsidR="00B36B16" w:rsidRDefault="00E10A97"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De allí</w:t>
      </w:r>
      <w:r w:rsidR="00562785">
        <w:rPr>
          <w:rFonts w:ascii="Arial Narrow" w:hAnsi="Arial Narrow"/>
          <w:sz w:val="28"/>
          <w:szCs w:val="28"/>
        </w:rPr>
        <w:t>, entonces,</w:t>
      </w:r>
      <w:r>
        <w:rPr>
          <w:rFonts w:ascii="Arial Narrow" w:hAnsi="Arial Narrow"/>
          <w:sz w:val="28"/>
          <w:szCs w:val="28"/>
        </w:rPr>
        <w:t xml:space="preserve"> que</w:t>
      </w:r>
      <w:r w:rsidR="00562785">
        <w:rPr>
          <w:rFonts w:ascii="Arial Narrow" w:hAnsi="Arial Narrow"/>
          <w:sz w:val="28"/>
          <w:szCs w:val="28"/>
        </w:rPr>
        <w:t xml:space="preserve"> ambos cuerpos normativos</w:t>
      </w:r>
      <w:r w:rsidR="00FD456B">
        <w:rPr>
          <w:rFonts w:ascii="Arial Narrow" w:hAnsi="Arial Narrow"/>
          <w:sz w:val="28"/>
          <w:szCs w:val="28"/>
        </w:rPr>
        <w:t xml:space="preserve"> </w:t>
      </w:r>
      <w:r w:rsidR="005E1741">
        <w:rPr>
          <w:rFonts w:ascii="Arial Narrow" w:hAnsi="Arial Narrow"/>
          <w:sz w:val="28"/>
          <w:szCs w:val="28"/>
        </w:rPr>
        <w:t>los</w:t>
      </w:r>
      <w:r w:rsidR="00D00DA1">
        <w:rPr>
          <w:rFonts w:ascii="Arial Narrow" w:hAnsi="Arial Narrow"/>
          <w:sz w:val="28"/>
          <w:szCs w:val="28"/>
        </w:rPr>
        <w:t xml:space="preserve"> en</w:t>
      </w:r>
      <w:r w:rsidR="00FD456B">
        <w:rPr>
          <w:rFonts w:ascii="Arial Narrow" w:hAnsi="Arial Narrow"/>
          <w:sz w:val="28"/>
          <w:szCs w:val="28"/>
        </w:rPr>
        <w:t>laza</w:t>
      </w:r>
      <w:r w:rsidR="00D00DA1">
        <w:rPr>
          <w:rFonts w:ascii="Arial Narrow" w:hAnsi="Arial Narrow"/>
          <w:sz w:val="28"/>
          <w:szCs w:val="28"/>
        </w:rPr>
        <w:t xml:space="preserve"> el hecho de la acumulación recíproca</w:t>
      </w:r>
      <w:r w:rsidR="004C4754">
        <w:rPr>
          <w:rFonts w:ascii="Arial Narrow" w:hAnsi="Arial Narrow"/>
          <w:sz w:val="28"/>
          <w:szCs w:val="28"/>
        </w:rPr>
        <w:t xml:space="preserve"> de aportes</w:t>
      </w:r>
      <w:r w:rsidR="009A0099">
        <w:rPr>
          <w:rFonts w:ascii="Arial Narrow" w:hAnsi="Arial Narrow"/>
          <w:sz w:val="28"/>
          <w:szCs w:val="28"/>
        </w:rPr>
        <w:t xml:space="preserve"> </w:t>
      </w:r>
      <w:r w:rsidR="008B625F">
        <w:rPr>
          <w:rFonts w:ascii="Arial Narrow" w:hAnsi="Arial Narrow"/>
          <w:sz w:val="28"/>
          <w:szCs w:val="28"/>
        </w:rPr>
        <w:t>que en el interior de cada un</w:t>
      </w:r>
      <w:r w:rsidR="004A1D17">
        <w:rPr>
          <w:rFonts w:ascii="Arial Narrow" w:hAnsi="Arial Narrow"/>
          <w:sz w:val="28"/>
          <w:szCs w:val="28"/>
        </w:rPr>
        <w:t>o</w:t>
      </w:r>
      <w:r w:rsidR="00661BCA">
        <w:rPr>
          <w:rFonts w:ascii="Arial Narrow" w:hAnsi="Arial Narrow"/>
          <w:sz w:val="28"/>
          <w:szCs w:val="28"/>
        </w:rPr>
        <w:t>, es admisible</w:t>
      </w:r>
      <w:r w:rsidR="006C5FC5">
        <w:rPr>
          <w:rFonts w:ascii="Arial Narrow" w:hAnsi="Arial Narrow"/>
          <w:sz w:val="28"/>
          <w:szCs w:val="28"/>
        </w:rPr>
        <w:t>,</w:t>
      </w:r>
      <w:r w:rsidR="00BB77EE">
        <w:rPr>
          <w:rFonts w:ascii="Arial Narrow" w:hAnsi="Arial Narrow"/>
          <w:sz w:val="28"/>
          <w:szCs w:val="28"/>
        </w:rPr>
        <w:t xml:space="preserve"> con arreglo</w:t>
      </w:r>
      <w:r w:rsidR="00465F91">
        <w:rPr>
          <w:rFonts w:ascii="Arial Narrow" w:hAnsi="Arial Narrow"/>
          <w:sz w:val="28"/>
          <w:szCs w:val="28"/>
        </w:rPr>
        <w:t xml:space="preserve"> a los pronunciamientos </w:t>
      </w:r>
      <w:r w:rsidR="00D204E3">
        <w:rPr>
          <w:rFonts w:ascii="Arial Narrow" w:hAnsi="Arial Narrow"/>
          <w:sz w:val="28"/>
          <w:szCs w:val="28"/>
        </w:rPr>
        <w:t>de las altas Cortes</w:t>
      </w:r>
      <w:r w:rsidR="00A50452">
        <w:rPr>
          <w:rFonts w:ascii="Arial Narrow" w:hAnsi="Arial Narrow"/>
          <w:sz w:val="28"/>
          <w:szCs w:val="28"/>
        </w:rPr>
        <w:t xml:space="preserve">, </w:t>
      </w:r>
      <w:r w:rsidR="009226D8">
        <w:rPr>
          <w:rFonts w:ascii="Arial Narrow" w:hAnsi="Arial Narrow"/>
          <w:sz w:val="28"/>
          <w:szCs w:val="28"/>
        </w:rPr>
        <w:t>por lo que</w:t>
      </w:r>
      <w:r w:rsidR="00E83B35">
        <w:rPr>
          <w:rFonts w:ascii="Arial Narrow" w:hAnsi="Arial Narrow"/>
          <w:sz w:val="28"/>
          <w:szCs w:val="28"/>
        </w:rPr>
        <w:t xml:space="preserve"> si la pensión habrá de ser reconocida</w:t>
      </w:r>
      <w:r w:rsidR="00876817">
        <w:rPr>
          <w:rFonts w:ascii="Arial Narrow" w:hAnsi="Arial Narrow"/>
          <w:sz w:val="28"/>
          <w:szCs w:val="28"/>
        </w:rPr>
        <w:t xml:space="preserve"> al beneficiario del régimen de transición</w:t>
      </w:r>
      <w:r w:rsidR="0036139B">
        <w:rPr>
          <w:rFonts w:ascii="Arial Narrow" w:hAnsi="Arial Narrow"/>
          <w:sz w:val="28"/>
          <w:szCs w:val="28"/>
        </w:rPr>
        <w:t xml:space="preserve"> por </w:t>
      </w:r>
      <w:proofErr w:type="spellStart"/>
      <w:r w:rsidR="0036139B">
        <w:rPr>
          <w:rFonts w:ascii="Arial Narrow" w:hAnsi="Arial Narrow"/>
          <w:sz w:val="28"/>
          <w:szCs w:val="28"/>
        </w:rPr>
        <w:t>Colpensiones</w:t>
      </w:r>
      <w:proofErr w:type="spellEnd"/>
      <w:r w:rsidR="008A263F">
        <w:rPr>
          <w:rFonts w:ascii="Arial Narrow" w:hAnsi="Arial Narrow"/>
          <w:sz w:val="28"/>
          <w:szCs w:val="28"/>
        </w:rPr>
        <w:t xml:space="preserve">, </w:t>
      </w:r>
      <w:r w:rsidR="008623D4">
        <w:rPr>
          <w:rFonts w:ascii="Arial Narrow" w:hAnsi="Arial Narrow"/>
          <w:sz w:val="28"/>
          <w:szCs w:val="28"/>
        </w:rPr>
        <w:t>ello habrá de ser</w:t>
      </w:r>
      <w:r w:rsidR="000F7626">
        <w:rPr>
          <w:rFonts w:ascii="Arial Narrow" w:hAnsi="Arial Narrow"/>
          <w:sz w:val="28"/>
          <w:szCs w:val="28"/>
        </w:rPr>
        <w:t xml:space="preserve"> en su integridad</w:t>
      </w:r>
      <w:r w:rsidR="00444709">
        <w:rPr>
          <w:rFonts w:ascii="Arial Narrow" w:hAnsi="Arial Narrow"/>
          <w:sz w:val="28"/>
          <w:szCs w:val="28"/>
        </w:rPr>
        <w:t xml:space="preserve"> para todos los propósitos</w:t>
      </w:r>
      <w:r w:rsidR="001F4B3E">
        <w:rPr>
          <w:rFonts w:ascii="Arial Narrow" w:hAnsi="Arial Narrow"/>
          <w:sz w:val="28"/>
          <w:szCs w:val="28"/>
        </w:rPr>
        <w:t xml:space="preserve"> consagrados por el </w:t>
      </w:r>
      <w:r w:rsidR="00E77C01">
        <w:rPr>
          <w:rFonts w:ascii="Arial Narrow" w:hAnsi="Arial Narrow"/>
          <w:sz w:val="28"/>
          <w:szCs w:val="28"/>
        </w:rPr>
        <w:t>A</w:t>
      </w:r>
      <w:r w:rsidR="001F4B3E">
        <w:rPr>
          <w:rFonts w:ascii="Arial Narrow" w:hAnsi="Arial Narrow"/>
          <w:sz w:val="28"/>
          <w:szCs w:val="28"/>
        </w:rPr>
        <w:t>cuerdo 049 de 1990</w:t>
      </w:r>
      <w:r w:rsidR="00444709">
        <w:rPr>
          <w:rFonts w:ascii="Arial Narrow" w:hAnsi="Arial Narrow"/>
          <w:sz w:val="28"/>
          <w:szCs w:val="28"/>
        </w:rPr>
        <w:t>.</w:t>
      </w:r>
    </w:p>
    <w:p w:rsidR="00A83A85" w:rsidRPr="00123886" w:rsidRDefault="00A83A85" w:rsidP="00123886">
      <w:pPr>
        <w:pStyle w:val="Sinespaciado"/>
      </w:pPr>
    </w:p>
    <w:p w:rsidR="00A83A85" w:rsidRPr="00B36B16" w:rsidRDefault="00A83A85"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Ello lejos</w:t>
      </w:r>
      <w:r w:rsidR="00F52B4F">
        <w:rPr>
          <w:rFonts w:ascii="Arial Narrow" w:hAnsi="Arial Narrow"/>
          <w:sz w:val="28"/>
          <w:szCs w:val="28"/>
        </w:rPr>
        <w:t xml:space="preserve"> de restarle autonomía</w:t>
      </w:r>
      <w:r w:rsidR="00B10D3F">
        <w:rPr>
          <w:rFonts w:ascii="Arial Narrow" w:hAnsi="Arial Narrow"/>
          <w:sz w:val="28"/>
          <w:szCs w:val="28"/>
        </w:rPr>
        <w:t xml:space="preserve"> a la norma que </w:t>
      </w:r>
      <w:r w:rsidR="00CF385D">
        <w:rPr>
          <w:rFonts w:ascii="Arial Narrow" w:hAnsi="Arial Narrow"/>
          <w:sz w:val="28"/>
          <w:szCs w:val="28"/>
        </w:rPr>
        <w:t xml:space="preserve">entre ambas, (Acuerdo 049/90 y Ley 71/88) </w:t>
      </w:r>
      <w:r w:rsidR="00104C13">
        <w:rPr>
          <w:rFonts w:ascii="Arial Narrow" w:hAnsi="Arial Narrow"/>
          <w:sz w:val="28"/>
          <w:szCs w:val="28"/>
        </w:rPr>
        <w:t>ofrece</w:t>
      </w:r>
      <w:r w:rsidR="00CF385D">
        <w:rPr>
          <w:rFonts w:ascii="Arial Narrow" w:hAnsi="Arial Narrow"/>
          <w:sz w:val="28"/>
          <w:szCs w:val="28"/>
        </w:rPr>
        <w:t xml:space="preserve"> </w:t>
      </w:r>
      <w:r w:rsidR="00B10D3F">
        <w:rPr>
          <w:rFonts w:ascii="Arial Narrow" w:hAnsi="Arial Narrow"/>
          <w:sz w:val="28"/>
          <w:szCs w:val="28"/>
        </w:rPr>
        <w:t>menos favorabilidad</w:t>
      </w:r>
      <w:r w:rsidR="00CF385D">
        <w:rPr>
          <w:rFonts w:ascii="Arial Narrow" w:hAnsi="Arial Narrow"/>
          <w:sz w:val="28"/>
          <w:szCs w:val="28"/>
        </w:rPr>
        <w:t xml:space="preserve"> a su titular</w:t>
      </w:r>
      <w:r w:rsidR="00AC4938">
        <w:rPr>
          <w:rFonts w:ascii="Arial Narrow" w:hAnsi="Arial Narrow"/>
          <w:sz w:val="28"/>
          <w:szCs w:val="28"/>
        </w:rPr>
        <w:t>, lo que denota</w:t>
      </w:r>
      <w:r w:rsidR="00D37602">
        <w:rPr>
          <w:rFonts w:ascii="Arial Narrow" w:hAnsi="Arial Narrow"/>
          <w:sz w:val="28"/>
          <w:szCs w:val="28"/>
        </w:rPr>
        <w:t xml:space="preserve"> es la trascendencia de</w:t>
      </w:r>
      <w:r w:rsidR="004A1D17">
        <w:rPr>
          <w:rFonts w:ascii="Arial Narrow" w:hAnsi="Arial Narrow"/>
          <w:sz w:val="28"/>
          <w:szCs w:val="28"/>
        </w:rPr>
        <w:t>l</w:t>
      </w:r>
      <w:r w:rsidR="00D37602">
        <w:rPr>
          <w:rFonts w:ascii="Arial Narrow" w:hAnsi="Arial Narrow"/>
          <w:sz w:val="28"/>
          <w:szCs w:val="28"/>
        </w:rPr>
        <w:t xml:space="preserve"> contenido</w:t>
      </w:r>
      <w:r w:rsidR="00607141">
        <w:rPr>
          <w:rFonts w:ascii="Arial Narrow" w:hAnsi="Arial Narrow"/>
          <w:sz w:val="28"/>
          <w:szCs w:val="28"/>
        </w:rPr>
        <w:t xml:space="preserve"> al permitir la acumulación de cotizaciones del sector privado, con los tiempos servidos en el sector público</w:t>
      </w:r>
      <w:r w:rsidR="00527DF4">
        <w:rPr>
          <w:rFonts w:ascii="Arial Narrow" w:hAnsi="Arial Narrow"/>
          <w:sz w:val="28"/>
          <w:szCs w:val="28"/>
        </w:rPr>
        <w:t>, posean estas cajas o fondos de previsión</w:t>
      </w:r>
      <w:r w:rsidR="0075332D">
        <w:rPr>
          <w:rFonts w:ascii="Arial Narrow" w:hAnsi="Arial Narrow"/>
          <w:sz w:val="28"/>
          <w:szCs w:val="28"/>
        </w:rPr>
        <w:t xml:space="preserve"> o no</w:t>
      </w:r>
      <w:r w:rsidR="008E7B14">
        <w:rPr>
          <w:rFonts w:ascii="Arial Narrow" w:hAnsi="Arial Narrow"/>
          <w:sz w:val="28"/>
          <w:szCs w:val="28"/>
        </w:rPr>
        <w:t>, según quedara definido por el Consejo de Estado</w:t>
      </w:r>
      <w:r w:rsidR="00377717">
        <w:rPr>
          <w:rFonts w:ascii="Arial Narrow" w:hAnsi="Arial Narrow"/>
          <w:sz w:val="28"/>
          <w:szCs w:val="28"/>
        </w:rPr>
        <w:t>, mediante la providencia que declaró nulo el artículo 7 del decreto que reglament</w:t>
      </w:r>
      <w:r w:rsidR="00F76B45">
        <w:rPr>
          <w:rFonts w:ascii="Arial Narrow" w:hAnsi="Arial Narrow"/>
          <w:sz w:val="28"/>
          <w:szCs w:val="28"/>
        </w:rPr>
        <w:t>ó la Ley</w:t>
      </w:r>
      <w:r w:rsidR="00377717">
        <w:rPr>
          <w:rFonts w:ascii="Arial Narrow" w:hAnsi="Arial Narrow"/>
          <w:sz w:val="28"/>
          <w:szCs w:val="28"/>
        </w:rPr>
        <w:t xml:space="preserve"> 71, a cuyo tenor literal</w:t>
      </w:r>
      <w:r w:rsidR="00F76B45">
        <w:rPr>
          <w:rFonts w:ascii="Arial Narrow" w:hAnsi="Arial Narrow"/>
          <w:sz w:val="28"/>
          <w:szCs w:val="28"/>
        </w:rPr>
        <w:t xml:space="preserve"> era improcedente la acumulación, si</w:t>
      </w:r>
      <w:r w:rsidR="009102CE">
        <w:rPr>
          <w:rFonts w:ascii="Arial Narrow" w:hAnsi="Arial Narrow"/>
          <w:sz w:val="28"/>
          <w:szCs w:val="28"/>
        </w:rPr>
        <w:t xml:space="preserve"> la entidad oficial</w:t>
      </w:r>
      <w:r w:rsidR="00F76B45">
        <w:rPr>
          <w:rFonts w:ascii="Arial Narrow" w:hAnsi="Arial Narrow"/>
          <w:sz w:val="28"/>
          <w:szCs w:val="28"/>
        </w:rPr>
        <w:t xml:space="preserve"> carecía de caja o fondo al que se realizaran aportes.</w:t>
      </w:r>
    </w:p>
    <w:p w:rsidR="00123886" w:rsidRPr="00123886" w:rsidRDefault="00123886" w:rsidP="00123886">
      <w:pPr>
        <w:pStyle w:val="Sinespaciado"/>
        <w:rPr>
          <w:rFonts w:eastAsiaTheme="minorHAnsi"/>
        </w:rPr>
      </w:pPr>
    </w:p>
    <w:p w:rsidR="00055512" w:rsidRDefault="00DE5CFC" w:rsidP="00055512">
      <w:pPr>
        <w:pStyle w:val="Sinespaciado"/>
        <w:spacing w:line="360" w:lineRule="auto"/>
        <w:ind w:firstLine="708"/>
        <w:jc w:val="both"/>
        <w:rPr>
          <w:rFonts w:ascii="Arial Narrow" w:eastAsiaTheme="minorHAnsi" w:hAnsi="Arial Narrow" w:cs="Arial"/>
          <w:sz w:val="28"/>
          <w:szCs w:val="28"/>
          <w:shd w:val="clear" w:color="auto" w:fill="FFFFFF"/>
        </w:rPr>
      </w:pPr>
      <w:r w:rsidRPr="000F72B9">
        <w:rPr>
          <w:rFonts w:ascii="Arial Narrow" w:eastAsiaTheme="minorHAnsi" w:hAnsi="Arial Narrow" w:cs="Arial"/>
          <w:sz w:val="28"/>
          <w:szCs w:val="28"/>
          <w:shd w:val="clear" w:color="auto" w:fill="FFFFFF"/>
        </w:rPr>
        <w:t xml:space="preserve">De </w:t>
      </w:r>
      <w:r w:rsidR="00BA5A48">
        <w:rPr>
          <w:rFonts w:ascii="Arial Narrow" w:eastAsiaTheme="minorHAnsi" w:hAnsi="Arial Narrow" w:cs="Arial"/>
          <w:sz w:val="28"/>
          <w:szCs w:val="28"/>
          <w:shd w:val="clear" w:color="auto" w:fill="FFFFFF"/>
        </w:rPr>
        <w:t>lo discurrido</w:t>
      </w:r>
      <w:r w:rsidRPr="000F72B9">
        <w:rPr>
          <w:rFonts w:ascii="Arial Narrow" w:eastAsiaTheme="minorHAnsi" w:hAnsi="Arial Narrow" w:cs="Arial"/>
          <w:sz w:val="28"/>
          <w:szCs w:val="28"/>
          <w:shd w:val="clear" w:color="auto" w:fill="FFFFFF"/>
        </w:rPr>
        <w:t>,</w:t>
      </w:r>
      <w:r w:rsidR="00055512">
        <w:rPr>
          <w:rFonts w:ascii="Arial Narrow" w:eastAsiaTheme="minorHAnsi" w:hAnsi="Arial Narrow" w:cs="Arial"/>
          <w:sz w:val="28"/>
          <w:szCs w:val="28"/>
          <w:shd w:val="clear" w:color="auto" w:fill="FFFFFF"/>
        </w:rPr>
        <w:t xml:space="preserve"> es posible concluir que la decisión de la a-quo, si bien acoge la posición de la Sala de Casación Laboral, esta Sala se reitera en su posición asumiendo la interpretación constitucional, permiti</w:t>
      </w:r>
      <w:r w:rsidR="00C5617D">
        <w:rPr>
          <w:rFonts w:ascii="Arial Narrow" w:eastAsiaTheme="minorHAnsi" w:hAnsi="Arial Narrow" w:cs="Arial"/>
          <w:sz w:val="28"/>
          <w:szCs w:val="28"/>
          <w:shd w:val="clear" w:color="auto" w:fill="FFFFFF"/>
        </w:rPr>
        <w:t>endo</w:t>
      </w:r>
      <w:r w:rsidR="00055512">
        <w:rPr>
          <w:rFonts w:ascii="Arial Narrow" w:eastAsiaTheme="minorHAnsi" w:hAnsi="Arial Narrow" w:cs="Arial"/>
          <w:sz w:val="28"/>
          <w:szCs w:val="28"/>
          <w:shd w:val="clear" w:color="auto" w:fill="FFFFFF"/>
        </w:rPr>
        <w:t xml:space="preserve"> la acumulación de tiempos cotizados al </w:t>
      </w:r>
      <w:proofErr w:type="spellStart"/>
      <w:r w:rsidR="00055512">
        <w:rPr>
          <w:rFonts w:ascii="Arial Narrow" w:eastAsiaTheme="minorHAnsi" w:hAnsi="Arial Narrow" w:cs="Arial"/>
          <w:sz w:val="28"/>
          <w:szCs w:val="28"/>
          <w:shd w:val="clear" w:color="auto" w:fill="FFFFFF"/>
        </w:rPr>
        <w:t>ISS</w:t>
      </w:r>
      <w:proofErr w:type="spellEnd"/>
      <w:r w:rsidR="00055512">
        <w:rPr>
          <w:rFonts w:ascii="Arial Narrow" w:eastAsiaTheme="minorHAnsi" w:hAnsi="Arial Narrow" w:cs="Arial"/>
          <w:sz w:val="28"/>
          <w:szCs w:val="28"/>
          <w:shd w:val="clear" w:color="auto" w:fill="FFFFFF"/>
        </w:rPr>
        <w:t xml:space="preserve"> y servidos en el sector público, para efectos de conceder </w:t>
      </w:r>
      <w:r w:rsidR="00C5617D">
        <w:rPr>
          <w:rFonts w:ascii="Arial Narrow" w:eastAsiaTheme="minorHAnsi" w:hAnsi="Arial Narrow" w:cs="Arial"/>
          <w:sz w:val="28"/>
          <w:szCs w:val="28"/>
          <w:shd w:val="clear" w:color="auto" w:fill="FFFFFF"/>
        </w:rPr>
        <w:t>la</w:t>
      </w:r>
      <w:r w:rsidR="00055512">
        <w:rPr>
          <w:rFonts w:ascii="Arial Narrow" w:eastAsiaTheme="minorHAnsi" w:hAnsi="Arial Narrow" w:cs="Arial"/>
          <w:sz w:val="28"/>
          <w:szCs w:val="28"/>
          <w:shd w:val="clear" w:color="auto" w:fill="FFFFFF"/>
        </w:rPr>
        <w:t xml:space="preserve"> pensión de vejez, conforme a los términos del Acuerdo 049 de 1990.</w:t>
      </w:r>
    </w:p>
    <w:p w:rsidR="00055512" w:rsidRDefault="00055512"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670084" w:rsidRDefault="00055512"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Por lo tanto, se adentrará la Sala a verificar si el demandante </w:t>
      </w:r>
      <w:r w:rsidR="00954EF5">
        <w:rPr>
          <w:rFonts w:ascii="Arial Narrow" w:eastAsiaTheme="minorHAnsi" w:hAnsi="Arial Narrow" w:cs="Arial"/>
          <w:sz w:val="28"/>
          <w:szCs w:val="28"/>
          <w:shd w:val="clear" w:color="auto" w:fill="FFFFFF"/>
        </w:rPr>
        <w:t>cumple las condiciones</w:t>
      </w:r>
      <w:r>
        <w:rPr>
          <w:rFonts w:ascii="Arial Narrow" w:eastAsiaTheme="minorHAnsi" w:hAnsi="Arial Narrow" w:cs="Arial"/>
          <w:sz w:val="28"/>
          <w:szCs w:val="28"/>
          <w:shd w:val="clear" w:color="auto" w:fill="FFFFFF"/>
        </w:rPr>
        <w:t xml:space="preserve"> </w:t>
      </w:r>
      <w:r w:rsidR="00954EF5">
        <w:rPr>
          <w:rFonts w:ascii="Arial Narrow" w:eastAsiaTheme="minorHAnsi" w:hAnsi="Arial Narrow" w:cs="Arial"/>
          <w:sz w:val="28"/>
          <w:szCs w:val="28"/>
          <w:shd w:val="clear" w:color="auto" w:fill="FFFFFF"/>
        </w:rPr>
        <w:t xml:space="preserve">fijadas en el aludido acuerdo, para lo cual es necesario verificar el artículo 12 del mismo. Puntualmente, es indispensable verificar el tema de las cotizaciones, pues la edad, como ya se dijo, se vio claramente cumplida desde el 20 de febrero de </w:t>
      </w:r>
      <w:r w:rsidR="00954EF5">
        <w:rPr>
          <w:rFonts w:ascii="Arial Narrow" w:eastAsiaTheme="minorHAnsi" w:hAnsi="Arial Narrow" w:cs="Arial"/>
          <w:sz w:val="28"/>
          <w:szCs w:val="28"/>
          <w:shd w:val="clear" w:color="auto" w:fill="FFFFFF"/>
        </w:rPr>
        <w:lastRenderedPageBreak/>
        <w:t>1994</w:t>
      </w:r>
      <w:r w:rsidR="00F95FF8">
        <w:rPr>
          <w:rFonts w:ascii="Arial Narrow" w:eastAsiaTheme="minorHAnsi" w:hAnsi="Arial Narrow" w:cs="Arial"/>
          <w:sz w:val="28"/>
          <w:szCs w:val="28"/>
          <w:shd w:val="clear" w:color="auto" w:fill="FFFFFF"/>
        </w:rPr>
        <w:t>. En torno al tema de las cotizaciones, la norma exige: i) un total de 500 semanas cotizadas en los 20 años que anteceden el cumplimiento de la edad y ii) 1.000 semanas cotizadas en cualquier tiempo. Frente a esta última hipótesis</w:t>
      </w:r>
      <w:r w:rsidR="005D72F0">
        <w:rPr>
          <w:rFonts w:ascii="Arial Narrow" w:eastAsiaTheme="minorHAnsi" w:hAnsi="Arial Narrow" w:cs="Arial"/>
          <w:sz w:val="28"/>
          <w:szCs w:val="28"/>
          <w:shd w:val="clear" w:color="auto" w:fill="FFFFFF"/>
        </w:rPr>
        <w:t xml:space="preserve">, se tiene que el demandante sumando las 188.57 semanas cotizadas al </w:t>
      </w:r>
      <w:proofErr w:type="spellStart"/>
      <w:r w:rsidR="005D72F0">
        <w:rPr>
          <w:rFonts w:ascii="Arial Narrow" w:eastAsiaTheme="minorHAnsi" w:hAnsi="Arial Narrow" w:cs="Arial"/>
          <w:sz w:val="28"/>
          <w:szCs w:val="28"/>
          <w:shd w:val="clear" w:color="auto" w:fill="FFFFFF"/>
        </w:rPr>
        <w:t>ISS</w:t>
      </w:r>
      <w:proofErr w:type="spellEnd"/>
      <w:r w:rsidR="005D72F0">
        <w:rPr>
          <w:rFonts w:ascii="Arial Narrow" w:eastAsiaTheme="minorHAnsi" w:hAnsi="Arial Narrow" w:cs="Arial"/>
          <w:sz w:val="28"/>
          <w:szCs w:val="28"/>
          <w:shd w:val="clear" w:color="auto" w:fill="FFFFFF"/>
        </w:rPr>
        <w:t xml:space="preserve"> –</w:t>
      </w:r>
      <w:proofErr w:type="spellStart"/>
      <w:r w:rsidR="005D72F0">
        <w:rPr>
          <w:rFonts w:ascii="Arial Narrow" w:eastAsiaTheme="minorHAnsi" w:hAnsi="Arial Narrow" w:cs="Arial"/>
          <w:sz w:val="28"/>
          <w:szCs w:val="28"/>
          <w:shd w:val="clear" w:color="auto" w:fill="FFFFFF"/>
        </w:rPr>
        <w:t>fl</w:t>
      </w:r>
      <w:proofErr w:type="spellEnd"/>
      <w:r w:rsidR="005D72F0">
        <w:rPr>
          <w:rFonts w:ascii="Arial Narrow" w:eastAsiaTheme="minorHAnsi" w:hAnsi="Arial Narrow" w:cs="Arial"/>
          <w:sz w:val="28"/>
          <w:szCs w:val="28"/>
          <w:shd w:val="clear" w:color="auto" w:fill="FFFFFF"/>
        </w:rPr>
        <w:t xml:space="preserve">. 93-, con el tiempo servido por el actor en el </w:t>
      </w:r>
      <w:r w:rsidR="00A4138C">
        <w:rPr>
          <w:rFonts w:ascii="Arial Narrow" w:eastAsiaTheme="minorHAnsi" w:hAnsi="Arial Narrow" w:cs="Arial"/>
          <w:sz w:val="28"/>
          <w:szCs w:val="28"/>
          <w:shd w:val="clear" w:color="auto" w:fill="FFFFFF"/>
        </w:rPr>
        <w:t>municipio de Apia, equivalente a 4.202 días –</w:t>
      </w:r>
      <w:proofErr w:type="spellStart"/>
      <w:r w:rsidR="00A4138C">
        <w:rPr>
          <w:rFonts w:ascii="Arial Narrow" w:eastAsiaTheme="minorHAnsi" w:hAnsi="Arial Narrow" w:cs="Arial"/>
          <w:sz w:val="28"/>
          <w:szCs w:val="28"/>
          <w:shd w:val="clear" w:color="auto" w:fill="FFFFFF"/>
        </w:rPr>
        <w:t>fls</w:t>
      </w:r>
      <w:proofErr w:type="spellEnd"/>
      <w:r w:rsidR="00A4138C">
        <w:rPr>
          <w:rFonts w:ascii="Arial Narrow" w:eastAsiaTheme="minorHAnsi" w:hAnsi="Arial Narrow" w:cs="Arial"/>
          <w:sz w:val="28"/>
          <w:szCs w:val="28"/>
          <w:shd w:val="clear" w:color="auto" w:fill="FFFFFF"/>
        </w:rPr>
        <w:t xml:space="preserve">. 73 y </w:t>
      </w:r>
      <w:proofErr w:type="spellStart"/>
      <w:r w:rsidR="00A4138C">
        <w:rPr>
          <w:rFonts w:ascii="Arial Narrow" w:eastAsiaTheme="minorHAnsi" w:hAnsi="Arial Narrow" w:cs="Arial"/>
          <w:sz w:val="28"/>
          <w:szCs w:val="28"/>
          <w:shd w:val="clear" w:color="auto" w:fill="FFFFFF"/>
        </w:rPr>
        <w:t>ss</w:t>
      </w:r>
      <w:proofErr w:type="spellEnd"/>
      <w:r w:rsidR="00A4138C">
        <w:rPr>
          <w:rFonts w:ascii="Arial Narrow" w:eastAsiaTheme="minorHAnsi" w:hAnsi="Arial Narrow" w:cs="Arial"/>
          <w:sz w:val="28"/>
          <w:szCs w:val="28"/>
          <w:shd w:val="clear" w:color="auto" w:fill="FFFFFF"/>
        </w:rPr>
        <w:t>-equivalente a 600,2857 semanas, alcanzando apenas 788,85 semanas de cotización en toda su vida.</w:t>
      </w:r>
      <w:r w:rsidR="005D72F0">
        <w:rPr>
          <w:rFonts w:ascii="Arial Narrow" w:eastAsiaTheme="minorHAnsi" w:hAnsi="Arial Narrow" w:cs="Arial"/>
          <w:sz w:val="28"/>
          <w:szCs w:val="28"/>
          <w:shd w:val="clear" w:color="auto" w:fill="FFFFFF"/>
        </w:rPr>
        <w:t xml:space="preserve"> </w:t>
      </w:r>
      <w:r w:rsidR="001D3DE5">
        <w:rPr>
          <w:rFonts w:ascii="Arial Narrow" w:eastAsiaTheme="minorHAnsi" w:hAnsi="Arial Narrow" w:cs="Arial"/>
          <w:sz w:val="28"/>
          <w:szCs w:val="28"/>
          <w:shd w:val="clear" w:color="auto" w:fill="FFFFFF"/>
        </w:rPr>
        <w:t>Sin embargo, se observa que en los 20 años que anteceden al cumplimiento de la edad del demandante, esto es, entre el 20 de febrero de 1974</w:t>
      </w:r>
      <w:r w:rsidR="00F51C2E">
        <w:rPr>
          <w:rFonts w:ascii="Arial Narrow" w:eastAsiaTheme="minorHAnsi" w:hAnsi="Arial Narrow" w:cs="Arial"/>
          <w:sz w:val="28"/>
          <w:szCs w:val="28"/>
          <w:shd w:val="clear" w:color="auto" w:fill="FFFFFF"/>
        </w:rPr>
        <w:t xml:space="preserve"> y la misma fecha de 1994, sumando tiempos públicos con las cotizaciones del </w:t>
      </w:r>
      <w:proofErr w:type="spellStart"/>
      <w:r w:rsidR="00F51C2E">
        <w:rPr>
          <w:rFonts w:ascii="Arial Narrow" w:eastAsiaTheme="minorHAnsi" w:hAnsi="Arial Narrow" w:cs="Arial"/>
          <w:sz w:val="28"/>
          <w:szCs w:val="28"/>
          <w:shd w:val="clear" w:color="auto" w:fill="FFFFFF"/>
        </w:rPr>
        <w:t>ISS</w:t>
      </w:r>
      <w:proofErr w:type="spellEnd"/>
      <w:r w:rsidR="00F51C2E">
        <w:rPr>
          <w:rFonts w:ascii="Arial Narrow" w:eastAsiaTheme="minorHAnsi" w:hAnsi="Arial Narrow" w:cs="Arial"/>
          <w:sz w:val="28"/>
          <w:szCs w:val="28"/>
          <w:shd w:val="clear" w:color="auto" w:fill="FFFFFF"/>
        </w:rPr>
        <w:t xml:space="preserve">, cuenta con un total de 587,29 semanas </w:t>
      </w:r>
      <w:r w:rsidR="00670084">
        <w:rPr>
          <w:rFonts w:ascii="Arial Narrow" w:eastAsiaTheme="minorHAnsi" w:hAnsi="Arial Narrow" w:cs="Arial"/>
          <w:sz w:val="28"/>
          <w:szCs w:val="28"/>
          <w:shd w:val="clear" w:color="auto" w:fill="FFFFFF"/>
        </w:rPr>
        <w:t>en dicho lapso, superando las 500 exigidas por la norma, razón por la cual es beneficiario de la prestación de vejez, en los términos del Acuerdo 049 de 1990.</w:t>
      </w:r>
    </w:p>
    <w:p w:rsidR="00670084" w:rsidRDefault="00670084"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8C6718" w:rsidRDefault="004A7750"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Ahora, el reconocimiento y disfrute de esta prestación debe estar precedido por la emisión del bono pensional </w:t>
      </w:r>
      <w:r w:rsidR="00C5617D">
        <w:rPr>
          <w:rFonts w:ascii="Arial Narrow" w:eastAsiaTheme="minorHAnsi" w:hAnsi="Arial Narrow" w:cs="Arial"/>
          <w:sz w:val="28"/>
          <w:szCs w:val="28"/>
          <w:shd w:val="clear" w:color="auto" w:fill="FFFFFF"/>
        </w:rPr>
        <w:t xml:space="preserve">representativo del tiempo servido por el demandante </w:t>
      </w:r>
      <w:r w:rsidR="00557937">
        <w:rPr>
          <w:rFonts w:ascii="Arial Narrow" w:eastAsiaTheme="minorHAnsi" w:hAnsi="Arial Narrow" w:cs="Arial"/>
          <w:sz w:val="28"/>
          <w:szCs w:val="28"/>
          <w:shd w:val="clear" w:color="auto" w:fill="FFFFFF"/>
        </w:rPr>
        <w:t>al Municipio de Apia, Risaralda</w:t>
      </w:r>
      <w:r>
        <w:rPr>
          <w:rFonts w:ascii="Arial Narrow" w:eastAsiaTheme="minorHAnsi" w:hAnsi="Arial Narrow" w:cs="Arial"/>
          <w:sz w:val="28"/>
          <w:szCs w:val="28"/>
          <w:shd w:val="clear" w:color="auto" w:fill="FFFFFF"/>
        </w:rPr>
        <w:t>. Por lo tanto,</w:t>
      </w:r>
      <w:r w:rsidR="00B4210D">
        <w:rPr>
          <w:rFonts w:ascii="Arial Narrow" w:eastAsiaTheme="minorHAnsi" w:hAnsi="Arial Narrow" w:cs="Arial"/>
          <w:sz w:val="28"/>
          <w:szCs w:val="28"/>
          <w:shd w:val="clear" w:color="auto" w:fill="FFFFFF"/>
        </w:rPr>
        <w:t xml:space="preserve"> se ordenará a </w:t>
      </w:r>
      <w:proofErr w:type="spellStart"/>
      <w:r w:rsidR="00B4210D">
        <w:rPr>
          <w:rFonts w:ascii="Arial Narrow" w:eastAsiaTheme="minorHAnsi" w:hAnsi="Arial Narrow" w:cs="Arial"/>
          <w:sz w:val="28"/>
          <w:szCs w:val="28"/>
          <w:shd w:val="clear" w:color="auto" w:fill="FFFFFF"/>
        </w:rPr>
        <w:t>Colpensiones</w:t>
      </w:r>
      <w:proofErr w:type="spellEnd"/>
      <w:r w:rsidR="00B4210D">
        <w:rPr>
          <w:rFonts w:ascii="Arial Narrow" w:eastAsiaTheme="minorHAnsi" w:hAnsi="Arial Narrow" w:cs="Arial"/>
          <w:sz w:val="28"/>
          <w:szCs w:val="28"/>
          <w:shd w:val="clear" w:color="auto" w:fill="FFFFFF"/>
        </w:rPr>
        <w:t xml:space="preserve"> que </w:t>
      </w:r>
      <w:r w:rsidR="00717B64">
        <w:rPr>
          <w:rFonts w:ascii="Arial Narrow" w:eastAsiaTheme="minorHAnsi" w:hAnsi="Arial Narrow" w:cs="Arial"/>
          <w:sz w:val="28"/>
          <w:szCs w:val="28"/>
          <w:shd w:val="clear" w:color="auto" w:fill="FFFFFF"/>
        </w:rPr>
        <w:t>proceda a efectuar los trámites administrativos tendientes a la emisión del aludido bono y proceda al reconocimiento de la pensión del demandante una vez obtenido el mismo,</w:t>
      </w:r>
      <w:r w:rsidR="00072861">
        <w:rPr>
          <w:rFonts w:ascii="Arial Narrow" w:eastAsiaTheme="minorHAnsi" w:hAnsi="Arial Narrow" w:cs="Arial"/>
          <w:sz w:val="28"/>
          <w:szCs w:val="28"/>
          <w:shd w:val="clear" w:color="auto" w:fill="FFFFFF"/>
        </w:rPr>
        <w:t xml:space="preserve"> con efectos a la ejecutoria de esta providencia</w:t>
      </w:r>
      <w:r w:rsidR="0062166B">
        <w:rPr>
          <w:rFonts w:ascii="Arial Narrow" w:eastAsiaTheme="minorHAnsi" w:hAnsi="Arial Narrow" w:cs="Arial"/>
          <w:sz w:val="28"/>
          <w:szCs w:val="28"/>
          <w:shd w:val="clear" w:color="auto" w:fill="FFFFFF"/>
        </w:rPr>
        <w:t>, atendiendo a que el reconocimiento pensional está precedido de una interpretación constitucional favorable a los intereses del afiliado                    -que se hace apenas en esta decisión- y que la negativa de la entidad estaba afincada en una aplicación válida de la norma, siendo improcedente fijarle un efecto fiscal anterior.</w:t>
      </w:r>
      <w:r w:rsidR="00072861">
        <w:rPr>
          <w:rFonts w:ascii="Arial Narrow" w:eastAsiaTheme="minorHAnsi" w:hAnsi="Arial Narrow" w:cs="Arial"/>
          <w:sz w:val="28"/>
          <w:szCs w:val="28"/>
          <w:shd w:val="clear" w:color="auto" w:fill="FFFFFF"/>
        </w:rPr>
        <w:t xml:space="preserve"> </w:t>
      </w:r>
    </w:p>
    <w:p w:rsidR="001B7F88" w:rsidRPr="00072861" w:rsidRDefault="001B7F88"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8C6718" w:rsidRDefault="008C6718"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En cuanto al monto de la prestación, la misma se deberá tasar conforme </w:t>
      </w:r>
      <w:r w:rsidR="00E27489">
        <w:rPr>
          <w:rFonts w:ascii="Arial Narrow" w:eastAsiaTheme="minorHAnsi" w:hAnsi="Arial Narrow" w:cs="Arial"/>
          <w:sz w:val="28"/>
          <w:szCs w:val="28"/>
          <w:shd w:val="clear" w:color="auto" w:fill="FFFFFF"/>
        </w:rPr>
        <w:t>a lo normado en el artículo 20 del Acuerdo 049 de 1990, pues el derecho se causó aun en su vigencia -20 de febrero de 1994-.</w:t>
      </w:r>
      <w:r>
        <w:rPr>
          <w:rFonts w:ascii="Arial Narrow" w:eastAsiaTheme="minorHAnsi" w:hAnsi="Arial Narrow" w:cs="Arial"/>
          <w:sz w:val="28"/>
          <w:szCs w:val="28"/>
          <w:shd w:val="clear" w:color="auto" w:fill="FFFFFF"/>
        </w:rPr>
        <w:t xml:space="preserve"> Se concederá la prestación a razón de 14 mesadas anuales, conforme al mismo argumento anterior.</w:t>
      </w:r>
    </w:p>
    <w:p w:rsidR="00EA3616" w:rsidRDefault="00E27489"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 </w:t>
      </w:r>
    </w:p>
    <w:p w:rsidR="004A7750" w:rsidRDefault="00BD1532"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ES"/>
        </w:rPr>
        <w:t>Para cumplir con esta providencia</w:t>
      </w:r>
      <w:r w:rsidR="004A7750">
        <w:rPr>
          <w:rFonts w:ascii="Arial Narrow" w:hAnsi="Arial Narrow" w:cs="Arial"/>
          <w:iCs/>
          <w:sz w:val="28"/>
          <w:szCs w:val="28"/>
          <w:lang w:val="es-ES"/>
        </w:rPr>
        <w:t xml:space="preserve">, </w:t>
      </w:r>
      <w:proofErr w:type="spellStart"/>
      <w:r w:rsidR="004A7750">
        <w:rPr>
          <w:rFonts w:ascii="Arial Narrow" w:hAnsi="Arial Narrow" w:cs="Arial"/>
          <w:iCs/>
          <w:sz w:val="28"/>
          <w:szCs w:val="28"/>
          <w:lang w:val="es-ES"/>
        </w:rPr>
        <w:t>Colpensiones</w:t>
      </w:r>
      <w:proofErr w:type="spellEnd"/>
      <w:r w:rsidR="004A7750">
        <w:rPr>
          <w:rFonts w:ascii="Arial Narrow" w:hAnsi="Arial Narrow" w:cs="Arial"/>
          <w:iCs/>
          <w:sz w:val="28"/>
          <w:szCs w:val="28"/>
          <w:lang w:val="es-ES"/>
        </w:rPr>
        <w:t xml:space="preserve"> deberá adelantar los trámites que correspondan para lograr la emisión del bono pensional.</w:t>
      </w:r>
    </w:p>
    <w:p w:rsidR="00BD1532" w:rsidRDefault="004A7750"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ES"/>
        </w:rPr>
        <w:t xml:space="preserve"> </w:t>
      </w:r>
    </w:p>
    <w:p w:rsidR="00BD1532" w:rsidRDefault="004A7750"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CO"/>
        </w:rPr>
        <w:lastRenderedPageBreak/>
        <w:t xml:space="preserve">Sin costas en ninguna de las instancias. </w:t>
      </w:r>
    </w:p>
    <w:p w:rsidR="00B655BD" w:rsidRPr="00A00E82" w:rsidRDefault="00B655BD" w:rsidP="00A00E82">
      <w:pPr>
        <w:pStyle w:val="Sinespaciado"/>
      </w:pPr>
    </w:p>
    <w:p w:rsidR="00B655BD" w:rsidRDefault="00B655BD" w:rsidP="00EF472F">
      <w:pPr>
        <w:pStyle w:val="Prrafodelista1"/>
        <w:spacing w:after="0" w:line="360" w:lineRule="auto"/>
        <w:ind w:left="0" w:firstLine="426"/>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EF472F" w:rsidRPr="00E96259" w:rsidRDefault="00EF472F" w:rsidP="00EF472F">
      <w:pPr>
        <w:pStyle w:val="Sinespaciado"/>
      </w:pPr>
    </w:p>
    <w:p w:rsidR="00B655BD" w:rsidRPr="0013664A" w:rsidRDefault="00B655BD" w:rsidP="00B655BD">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B655BD" w:rsidRPr="00EF472F" w:rsidRDefault="00B655BD" w:rsidP="00EF472F">
      <w:pPr>
        <w:pStyle w:val="Sinespaciado"/>
      </w:pPr>
    </w:p>
    <w:p w:rsidR="00BD1532" w:rsidRPr="000177C5" w:rsidRDefault="00BD1532"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i/>
          <w:spacing w:val="-2"/>
          <w:sz w:val="28"/>
          <w:szCs w:val="28"/>
          <w:lang w:val="es-CO"/>
        </w:rPr>
        <w:t xml:space="preserve">Revocar </w:t>
      </w:r>
      <w:r w:rsidRPr="00BD1532">
        <w:rPr>
          <w:rFonts w:ascii="Arial Narrow" w:hAnsi="Arial Narrow" w:cs="Arial"/>
          <w:spacing w:val="-2"/>
          <w:sz w:val="28"/>
          <w:szCs w:val="28"/>
          <w:lang w:val="es-CO"/>
        </w:rPr>
        <w:t>la sentencia proferida el 21 de marzo de 2017 por el Juzgado Primero Laboral del Circuito de Pereira</w:t>
      </w:r>
      <w:r>
        <w:rPr>
          <w:rFonts w:ascii="Arial Narrow" w:hAnsi="Arial Narrow" w:cs="Arial"/>
          <w:spacing w:val="-2"/>
          <w:sz w:val="28"/>
          <w:szCs w:val="28"/>
          <w:lang w:val="es-CO"/>
        </w:rPr>
        <w:t>, en el proceso de la referencia y en su lugar:</w:t>
      </w:r>
    </w:p>
    <w:p w:rsidR="000177C5" w:rsidRPr="00BD1532" w:rsidRDefault="000177C5" w:rsidP="000177C5">
      <w:pPr>
        <w:autoSpaceDE w:val="0"/>
        <w:autoSpaceDN w:val="0"/>
        <w:adjustRightInd w:val="0"/>
        <w:spacing w:line="360" w:lineRule="auto"/>
        <w:ind w:left="900"/>
        <w:jc w:val="both"/>
        <w:rPr>
          <w:rFonts w:ascii="Arial Narrow" w:hAnsi="Arial Narrow" w:cs="Arial"/>
          <w:sz w:val="28"/>
          <w:szCs w:val="28"/>
          <w:lang w:val="es-ES"/>
        </w:rPr>
      </w:pPr>
    </w:p>
    <w:p w:rsidR="00BD1532" w:rsidRDefault="00BD1532"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sz w:val="28"/>
          <w:szCs w:val="28"/>
          <w:lang w:val="es-ES"/>
        </w:rPr>
        <w:t xml:space="preserve">Declarar </w:t>
      </w:r>
      <w:r>
        <w:rPr>
          <w:rFonts w:ascii="Arial Narrow" w:hAnsi="Arial Narrow" w:cs="Arial"/>
          <w:sz w:val="28"/>
          <w:szCs w:val="28"/>
          <w:lang w:val="es-ES"/>
        </w:rPr>
        <w:t xml:space="preserve">que el señor Eleuterio Corrales Rodas tiene derecho a que la Administradora Colombiana de Pensiones –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le reconozca y pague la pensión de vejez a partir de</w:t>
      </w:r>
      <w:r w:rsidR="004A7750">
        <w:rPr>
          <w:rFonts w:ascii="Arial Narrow" w:hAnsi="Arial Narrow" w:cs="Arial"/>
          <w:sz w:val="28"/>
          <w:szCs w:val="28"/>
          <w:lang w:val="es-ES"/>
        </w:rPr>
        <w:t xml:space="preserve"> </w:t>
      </w:r>
      <w:r>
        <w:rPr>
          <w:rFonts w:ascii="Arial Narrow" w:hAnsi="Arial Narrow" w:cs="Arial"/>
          <w:sz w:val="28"/>
          <w:szCs w:val="28"/>
          <w:lang w:val="es-ES"/>
        </w:rPr>
        <w:t>l</w:t>
      </w:r>
      <w:r w:rsidR="004A7750">
        <w:rPr>
          <w:rFonts w:ascii="Arial Narrow" w:hAnsi="Arial Narrow" w:cs="Arial"/>
          <w:sz w:val="28"/>
          <w:szCs w:val="28"/>
          <w:lang w:val="es-ES"/>
        </w:rPr>
        <w:t>a ejecutoria de esta providencia</w:t>
      </w:r>
      <w:r>
        <w:rPr>
          <w:rFonts w:ascii="Arial Narrow" w:hAnsi="Arial Narrow" w:cs="Arial"/>
          <w:sz w:val="28"/>
          <w:szCs w:val="28"/>
          <w:lang w:val="es-ES"/>
        </w:rPr>
        <w:t>, de conformidad con el Acuerdo 049 de 1990.</w:t>
      </w:r>
    </w:p>
    <w:p w:rsidR="00072861" w:rsidRDefault="00072861" w:rsidP="00072861">
      <w:pPr>
        <w:autoSpaceDE w:val="0"/>
        <w:autoSpaceDN w:val="0"/>
        <w:adjustRightInd w:val="0"/>
        <w:spacing w:line="360" w:lineRule="auto"/>
        <w:ind w:left="900"/>
        <w:jc w:val="both"/>
        <w:rPr>
          <w:rFonts w:ascii="Arial Narrow" w:hAnsi="Arial Narrow" w:cs="Arial"/>
          <w:sz w:val="28"/>
          <w:szCs w:val="28"/>
          <w:lang w:val="es-ES"/>
        </w:rPr>
      </w:pPr>
    </w:p>
    <w:p w:rsidR="00072861" w:rsidRPr="00072861" w:rsidRDefault="00BD1532" w:rsidP="00072861">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sidRPr="00072861">
        <w:rPr>
          <w:rFonts w:ascii="Arial Narrow" w:hAnsi="Arial Narrow" w:cs="Arial"/>
          <w:sz w:val="28"/>
          <w:szCs w:val="28"/>
          <w:lang w:val="es-ES"/>
        </w:rPr>
        <w:t xml:space="preserve">Como consecuencia de lo anterior </w:t>
      </w:r>
      <w:r w:rsidRPr="00072861">
        <w:rPr>
          <w:rFonts w:ascii="Arial Narrow" w:hAnsi="Arial Narrow" w:cs="Arial"/>
          <w:b/>
          <w:i/>
          <w:sz w:val="28"/>
          <w:szCs w:val="28"/>
          <w:lang w:val="es-ES"/>
        </w:rPr>
        <w:t>Condena</w:t>
      </w:r>
      <w:r w:rsidRPr="00072861">
        <w:rPr>
          <w:rFonts w:ascii="Arial Narrow" w:hAnsi="Arial Narrow" w:cs="Arial"/>
          <w:b/>
          <w:sz w:val="28"/>
          <w:szCs w:val="28"/>
          <w:lang w:val="es-ES"/>
        </w:rPr>
        <w:t xml:space="preserve"> </w:t>
      </w:r>
      <w:r w:rsidR="000177C5" w:rsidRPr="00072861">
        <w:rPr>
          <w:rFonts w:ascii="Arial Narrow" w:hAnsi="Arial Narrow" w:cs="Arial"/>
          <w:sz w:val="28"/>
          <w:szCs w:val="28"/>
          <w:lang w:val="es-ES"/>
        </w:rPr>
        <w:t xml:space="preserve">a la Administradora Colombiana de Pensiones – </w:t>
      </w:r>
      <w:proofErr w:type="spellStart"/>
      <w:r w:rsidR="000177C5" w:rsidRPr="00072861">
        <w:rPr>
          <w:rFonts w:ascii="Arial Narrow" w:hAnsi="Arial Narrow" w:cs="Arial"/>
          <w:sz w:val="28"/>
          <w:szCs w:val="28"/>
          <w:lang w:val="es-ES"/>
        </w:rPr>
        <w:t>Colpensiones</w:t>
      </w:r>
      <w:proofErr w:type="spellEnd"/>
      <w:r w:rsidR="000177C5" w:rsidRPr="00072861">
        <w:rPr>
          <w:rFonts w:ascii="Arial Narrow" w:hAnsi="Arial Narrow" w:cs="Arial"/>
          <w:sz w:val="28"/>
          <w:szCs w:val="28"/>
          <w:lang w:val="es-ES"/>
        </w:rPr>
        <w:t xml:space="preserve"> </w:t>
      </w:r>
      <w:r w:rsidR="00717B64" w:rsidRPr="00072861">
        <w:rPr>
          <w:rFonts w:ascii="Arial Narrow" w:eastAsiaTheme="minorHAnsi" w:hAnsi="Arial Narrow" w:cs="Arial"/>
          <w:sz w:val="28"/>
          <w:szCs w:val="28"/>
          <w:shd w:val="clear" w:color="auto" w:fill="FFFFFF"/>
        </w:rPr>
        <w:t xml:space="preserve">a </w:t>
      </w:r>
      <w:proofErr w:type="spellStart"/>
      <w:r w:rsidR="00717B64" w:rsidRPr="00072861">
        <w:rPr>
          <w:rFonts w:ascii="Arial Narrow" w:eastAsiaTheme="minorHAnsi" w:hAnsi="Arial Narrow" w:cs="Arial"/>
          <w:sz w:val="28"/>
          <w:szCs w:val="28"/>
          <w:shd w:val="clear" w:color="auto" w:fill="FFFFFF"/>
        </w:rPr>
        <w:t>Colpensiones</w:t>
      </w:r>
      <w:proofErr w:type="spellEnd"/>
      <w:r w:rsidR="00717B64" w:rsidRPr="00072861">
        <w:rPr>
          <w:rFonts w:ascii="Arial Narrow" w:eastAsiaTheme="minorHAnsi" w:hAnsi="Arial Narrow" w:cs="Arial"/>
          <w:sz w:val="28"/>
          <w:szCs w:val="28"/>
          <w:shd w:val="clear" w:color="auto" w:fill="FFFFFF"/>
        </w:rPr>
        <w:t xml:space="preserve"> </w:t>
      </w:r>
      <w:r w:rsidR="00072861" w:rsidRPr="00072861">
        <w:rPr>
          <w:rFonts w:ascii="Arial Narrow" w:eastAsiaTheme="minorHAnsi" w:hAnsi="Arial Narrow" w:cs="Arial"/>
          <w:sz w:val="28"/>
          <w:szCs w:val="28"/>
          <w:shd w:val="clear" w:color="auto" w:fill="FFFFFF"/>
        </w:rPr>
        <w:t xml:space="preserve">que proceda a efectuar los trámites administrativos tendientes a la emisión del aludido bono y proceda al reconocimiento de la pensión del demandante una vez obtenido el mismo, con efectos a la ejecutoria de esta providencia. </w:t>
      </w:r>
    </w:p>
    <w:p w:rsidR="00717B64" w:rsidRPr="00072861" w:rsidRDefault="00717B64" w:rsidP="00072861">
      <w:pPr>
        <w:autoSpaceDE w:val="0"/>
        <w:autoSpaceDN w:val="0"/>
        <w:adjustRightInd w:val="0"/>
        <w:spacing w:line="360" w:lineRule="auto"/>
        <w:ind w:left="708"/>
        <w:jc w:val="both"/>
        <w:rPr>
          <w:rFonts w:ascii="Arial Narrow" w:eastAsiaTheme="minorHAnsi" w:hAnsi="Arial Narrow" w:cs="Arial"/>
          <w:sz w:val="28"/>
          <w:szCs w:val="28"/>
          <w:shd w:val="clear" w:color="auto" w:fill="FFFFFF"/>
        </w:rPr>
      </w:pPr>
    </w:p>
    <w:p w:rsidR="00BD1532" w:rsidRDefault="00717B64"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sz w:val="28"/>
          <w:szCs w:val="28"/>
          <w:lang w:val="es-ES"/>
        </w:rPr>
        <w:t>La pensión se debe liquidar de conformidad con el canon 20 del Acuerdo 049 de 1990, a razón de 14 mesadas pensionales</w:t>
      </w:r>
      <w:r w:rsidR="000177C5">
        <w:rPr>
          <w:rFonts w:ascii="Arial Narrow" w:hAnsi="Arial Narrow" w:cs="Arial"/>
          <w:sz w:val="28"/>
          <w:szCs w:val="28"/>
          <w:lang w:val="es-ES"/>
        </w:rPr>
        <w:t xml:space="preserve">. </w:t>
      </w:r>
    </w:p>
    <w:p w:rsidR="000177C5" w:rsidRDefault="000177C5" w:rsidP="000177C5">
      <w:pPr>
        <w:autoSpaceDE w:val="0"/>
        <w:autoSpaceDN w:val="0"/>
        <w:adjustRightInd w:val="0"/>
        <w:spacing w:line="360" w:lineRule="auto"/>
        <w:ind w:left="900"/>
        <w:jc w:val="both"/>
        <w:rPr>
          <w:rFonts w:ascii="Arial Narrow" w:hAnsi="Arial Narrow" w:cs="Arial"/>
          <w:sz w:val="28"/>
          <w:szCs w:val="28"/>
          <w:lang w:val="es-ES"/>
        </w:rPr>
      </w:pPr>
    </w:p>
    <w:p w:rsidR="000177C5" w:rsidRPr="000177C5" w:rsidRDefault="000177C5" w:rsidP="00B655BD">
      <w:pPr>
        <w:numPr>
          <w:ilvl w:val="0"/>
          <w:numId w:val="1"/>
        </w:numPr>
        <w:autoSpaceDE w:val="0"/>
        <w:autoSpaceDN w:val="0"/>
        <w:adjustRightInd w:val="0"/>
        <w:spacing w:line="360" w:lineRule="auto"/>
        <w:ind w:left="0" w:firstLine="900"/>
        <w:jc w:val="both"/>
        <w:rPr>
          <w:rFonts w:ascii="Arial Narrow" w:hAnsi="Arial Narrow" w:cs="Arial"/>
          <w:b/>
          <w:i/>
          <w:sz w:val="28"/>
          <w:szCs w:val="28"/>
          <w:lang w:val="es-ES"/>
        </w:rPr>
      </w:pPr>
      <w:r>
        <w:rPr>
          <w:rFonts w:ascii="Arial Narrow" w:hAnsi="Arial Narrow" w:cs="Arial"/>
          <w:b/>
          <w:i/>
          <w:sz w:val="28"/>
          <w:szCs w:val="28"/>
          <w:lang w:val="es-ES"/>
        </w:rPr>
        <w:t xml:space="preserve">Declarar no probadas </w:t>
      </w:r>
      <w:r>
        <w:rPr>
          <w:rFonts w:ascii="Arial Narrow" w:hAnsi="Arial Narrow" w:cs="Arial"/>
          <w:sz w:val="28"/>
          <w:szCs w:val="28"/>
          <w:lang w:val="es-ES"/>
        </w:rPr>
        <w:t xml:space="preserve">las excepciones propuestas por la Administradora Colombiana de Pensiones –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w:t>
      </w:r>
    </w:p>
    <w:p w:rsidR="000177C5" w:rsidRPr="000177C5" w:rsidRDefault="000177C5" w:rsidP="000177C5">
      <w:pPr>
        <w:autoSpaceDE w:val="0"/>
        <w:autoSpaceDN w:val="0"/>
        <w:adjustRightInd w:val="0"/>
        <w:spacing w:line="360" w:lineRule="auto"/>
        <w:ind w:left="900"/>
        <w:jc w:val="both"/>
        <w:rPr>
          <w:rFonts w:ascii="Arial Narrow" w:hAnsi="Arial Narrow" w:cs="Arial"/>
          <w:b/>
          <w:i/>
          <w:sz w:val="28"/>
          <w:szCs w:val="28"/>
          <w:lang w:val="es-ES"/>
        </w:rPr>
      </w:pPr>
    </w:p>
    <w:p w:rsidR="000177C5" w:rsidRPr="000177C5" w:rsidRDefault="000177C5" w:rsidP="00B655BD">
      <w:pPr>
        <w:numPr>
          <w:ilvl w:val="0"/>
          <w:numId w:val="1"/>
        </w:numPr>
        <w:autoSpaceDE w:val="0"/>
        <w:autoSpaceDN w:val="0"/>
        <w:adjustRightInd w:val="0"/>
        <w:spacing w:line="360" w:lineRule="auto"/>
        <w:ind w:left="0" w:firstLine="900"/>
        <w:jc w:val="both"/>
        <w:rPr>
          <w:rFonts w:ascii="Arial Narrow" w:hAnsi="Arial Narrow" w:cs="Arial"/>
          <w:b/>
          <w:i/>
          <w:sz w:val="28"/>
          <w:szCs w:val="28"/>
          <w:lang w:val="es-ES"/>
        </w:rPr>
      </w:pPr>
      <w:r>
        <w:rPr>
          <w:rFonts w:ascii="Arial Narrow" w:hAnsi="Arial Narrow" w:cs="Arial"/>
          <w:b/>
          <w:i/>
          <w:sz w:val="28"/>
          <w:szCs w:val="28"/>
          <w:lang w:val="es-ES"/>
        </w:rPr>
        <w:t xml:space="preserve">Sin costas </w:t>
      </w:r>
      <w:r>
        <w:rPr>
          <w:rFonts w:ascii="Arial Narrow" w:hAnsi="Arial Narrow" w:cs="Arial"/>
          <w:sz w:val="28"/>
          <w:szCs w:val="28"/>
          <w:lang w:val="es-ES"/>
        </w:rPr>
        <w:t xml:space="preserve">en </w:t>
      </w:r>
      <w:r w:rsidR="00717B64">
        <w:rPr>
          <w:rFonts w:ascii="Arial Narrow" w:hAnsi="Arial Narrow" w:cs="Arial"/>
          <w:sz w:val="28"/>
          <w:szCs w:val="28"/>
          <w:lang w:val="es-ES"/>
        </w:rPr>
        <w:t>ambas instancias</w:t>
      </w:r>
      <w:r>
        <w:rPr>
          <w:rFonts w:ascii="Arial Narrow" w:hAnsi="Arial Narrow" w:cs="Arial"/>
          <w:sz w:val="28"/>
          <w:szCs w:val="28"/>
          <w:lang w:val="es-ES"/>
        </w:rPr>
        <w:t>.</w:t>
      </w:r>
    </w:p>
    <w:p w:rsidR="004B7EF0" w:rsidRPr="004B7EF0" w:rsidRDefault="004B7EF0" w:rsidP="004B7EF0">
      <w:pPr>
        <w:pStyle w:val="Prrafodelista"/>
        <w:spacing w:line="360" w:lineRule="auto"/>
        <w:ind w:left="993"/>
        <w:jc w:val="both"/>
        <w:rPr>
          <w:rFonts w:ascii="Arial Narrow" w:hAnsi="Arial Narrow" w:cs="Microsoft Sans Serif"/>
          <w:b/>
          <w:bCs/>
          <w:i/>
          <w:iCs/>
          <w:sz w:val="28"/>
          <w:szCs w:val="28"/>
          <w:lang w:val="es-ES"/>
        </w:rPr>
      </w:pPr>
    </w:p>
    <w:p w:rsidR="00B655BD" w:rsidRPr="00E96259" w:rsidRDefault="00B655BD" w:rsidP="00B655BD">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B655BD" w:rsidRPr="00E96259" w:rsidRDefault="00B655BD" w:rsidP="00B655BD">
      <w:pPr>
        <w:pStyle w:val="Sinespaciado"/>
        <w:rPr>
          <w:sz w:val="28"/>
          <w:szCs w:val="28"/>
          <w:lang w:val="es-ES"/>
        </w:rPr>
      </w:pPr>
    </w:p>
    <w:p w:rsidR="00B655BD" w:rsidRDefault="00B655BD" w:rsidP="00B655BD">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B655BD" w:rsidRDefault="00B655BD" w:rsidP="00B655BD">
      <w:pPr>
        <w:pStyle w:val="Sinespaciado"/>
        <w:rPr>
          <w:lang w:val="es-ES"/>
        </w:rPr>
      </w:pPr>
    </w:p>
    <w:p w:rsidR="00717B64" w:rsidRDefault="00717B64" w:rsidP="00B655BD">
      <w:pPr>
        <w:pStyle w:val="Sinespaciado"/>
        <w:rPr>
          <w:lang w:val="es-ES"/>
        </w:rPr>
      </w:pPr>
    </w:p>
    <w:p w:rsidR="00717B64" w:rsidRPr="00E96259" w:rsidRDefault="00717B64" w:rsidP="00B655BD">
      <w:pPr>
        <w:pStyle w:val="Sinespaciado"/>
        <w:rPr>
          <w:lang w:val="es-ES"/>
        </w:rPr>
      </w:pPr>
    </w:p>
    <w:p w:rsidR="00B655BD" w:rsidRPr="00E96259" w:rsidRDefault="00B655BD" w:rsidP="00AC629B">
      <w:pPr>
        <w:ind w:firstLine="900"/>
        <w:jc w:val="both"/>
        <w:rPr>
          <w:rFonts w:ascii="Arial Narrow" w:hAnsi="Arial Narrow" w:cs="Microsoft Sans Serif"/>
          <w:bCs/>
          <w:iCs/>
          <w:sz w:val="28"/>
          <w:szCs w:val="28"/>
          <w:lang w:val="es-ES"/>
        </w:rPr>
      </w:pPr>
    </w:p>
    <w:p w:rsidR="00B655BD" w:rsidRDefault="00B655BD" w:rsidP="00AC629B">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AC629B" w:rsidRPr="00AC629B" w:rsidRDefault="00AC629B" w:rsidP="00AC629B">
      <w:pPr>
        <w:ind w:firstLine="900"/>
        <w:jc w:val="center"/>
        <w:rPr>
          <w:rFonts w:ascii="Arial Narrow" w:hAnsi="Arial Narrow" w:cs="Microsoft Sans Serif"/>
          <w:bCs/>
          <w:iCs/>
          <w:sz w:val="28"/>
          <w:szCs w:val="28"/>
          <w:lang w:val="es-ES"/>
        </w:rPr>
      </w:pPr>
      <w:r w:rsidRPr="00AC629B">
        <w:rPr>
          <w:rFonts w:ascii="Arial Narrow" w:hAnsi="Arial Narrow" w:cs="Microsoft Sans Serif"/>
          <w:bCs/>
          <w:iCs/>
          <w:sz w:val="28"/>
          <w:szCs w:val="28"/>
          <w:lang w:val="es-ES"/>
        </w:rPr>
        <w:t>Magistrado Ponente</w:t>
      </w:r>
    </w:p>
    <w:p w:rsidR="00B655BD" w:rsidRPr="00E96259" w:rsidRDefault="00B655BD" w:rsidP="00AC629B">
      <w:pPr>
        <w:ind w:firstLine="900"/>
        <w:jc w:val="both"/>
        <w:rPr>
          <w:rFonts w:ascii="Arial Narrow" w:hAnsi="Arial Narrow" w:cs="Microsoft Sans Serif"/>
          <w:b/>
          <w:sz w:val="28"/>
          <w:szCs w:val="28"/>
          <w:lang w:val="es-ES"/>
        </w:rPr>
      </w:pPr>
    </w:p>
    <w:p w:rsidR="00AC629B" w:rsidRDefault="00AC629B" w:rsidP="00AC629B">
      <w:pPr>
        <w:jc w:val="both"/>
        <w:rPr>
          <w:rFonts w:ascii="Arial Narrow" w:hAnsi="Arial Narrow" w:cs="Microsoft Sans Serif"/>
          <w:b/>
          <w:bCs/>
          <w:iCs/>
          <w:sz w:val="28"/>
          <w:szCs w:val="28"/>
          <w:lang w:val="es-ES"/>
        </w:rPr>
      </w:pPr>
    </w:p>
    <w:p w:rsidR="00AC629B" w:rsidRDefault="00AC629B" w:rsidP="00AC629B">
      <w:pPr>
        <w:jc w:val="both"/>
        <w:rPr>
          <w:rFonts w:ascii="Arial Narrow" w:hAnsi="Arial Narrow" w:cs="Microsoft Sans Serif"/>
          <w:b/>
          <w:bCs/>
          <w:iCs/>
          <w:sz w:val="28"/>
          <w:szCs w:val="28"/>
          <w:lang w:val="es-ES"/>
        </w:rPr>
      </w:pPr>
    </w:p>
    <w:p w:rsidR="00AC629B" w:rsidRPr="00AC629B" w:rsidRDefault="00AC629B" w:rsidP="00AC629B">
      <w:pPr>
        <w:jc w:val="both"/>
        <w:rPr>
          <w:rFonts w:ascii="Arial Narrow" w:hAnsi="Arial Narrow" w:cs="Microsoft Sans Serif"/>
          <w:b/>
          <w:bCs/>
          <w:iCs/>
          <w:sz w:val="28"/>
          <w:szCs w:val="28"/>
          <w:lang w:val="es-ES"/>
        </w:rPr>
      </w:pPr>
    </w:p>
    <w:p w:rsidR="00B655BD" w:rsidRPr="00AC629B" w:rsidRDefault="00B655BD" w:rsidP="00AC629B">
      <w:pPr>
        <w:jc w:val="both"/>
        <w:rPr>
          <w:rFonts w:ascii="Arial Narrow" w:hAnsi="Arial Narrow" w:cs="Microsoft Sans Serif"/>
          <w:sz w:val="28"/>
          <w:szCs w:val="28"/>
          <w:lang w:val="es-ES"/>
        </w:rPr>
      </w:pPr>
      <w:r w:rsidRPr="00AC629B">
        <w:rPr>
          <w:rFonts w:ascii="Arial Narrow" w:hAnsi="Arial Narrow" w:cs="Microsoft Sans Serif"/>
          <w:b/>
          <w:bCs/>
          <w:iCs/>
          <w:sz w:val="28"/>
          <w:szCs w:val="28"/>
          <w:lang w:val="es-ES"/>
        </w:rPr>
        <w:t xml:space="preserve">ANA LUCÍA CAICEDO CALDERÓN                          </w:t>
      </w:r>
      <w:r w:rsidR="000177C5">
        <w:rPr>
          <w:rFonts w:ascii="Arial Narrow" w:hAnsi="Arial Narrow" w:cs="Microsoft Sans Serif"/>
          <w:b/>
          <w:bCs/>
          <w:iCs/>
          <w:sz w:val="28"/>
          <w:szCs w:val="28"/>
          <w:lang w:val="es-ES"/>
        </w:rPr>
        <w:t>OLGA LUCIA HOYOS SEPÚLVEDA</w:t>
      </w:r>
    </w:p>
    <w:p w:rsidR="00B655BD" w:rsidRPr="00AC629B" w:rsidRDefault="00B655BD" w:rsidP="00AC629B">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r>
      <w:r w:rsidR="00AC629B" w:rsidRPr="00AC629B">
        <w:rPr>
          <w:rFonts w:ascii="Arial Narrow" w:hAnsi="Arial Narrow"/>
          <w:sz w:val="28"/>
          <w:szCs w:val="28"/>
          <w:lang w:val="es-ES"/>
        </w:rPr>
        <w:t>Magistrada</w:t>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proofErr w:type="spellStart"/>
      <w:r w:rsidR="00AC629B" w:rsidRPr="00AC629B">
        <w:rPr>
          <w:rFonts w:ascii="Arial Narrow" w:hAnsi="Arial Narrow"/>
          <w:sz w:val="28"/>
          <w:szCs w:val="28"/>
          <w:lang w:val="es-ES"/>
        </w:rPr>
        <w:t>Magistrad</w:t>
      </w:r>
      <w:r w:rsidR="000177C5">
        <w:rPr>
          <w:rFonts w:ascii="Arial Narrow" w:hAnsi="Arial Narrow"/>
          <w:sz w:val="28"/>
          <w:szCs w:val="28"/>
          <w:lang w:val="es-ES"/>
        </w:rPr>
        <w:t>a</w:t>
      </w:r>
      <w:proofErr w:type="spellEnd"/>
      <w:r w:rsidR="00AC629B" w:rsidRPr="00AC629B">
        <w:rPr>
          <w:rFonts w:ascii="Arial Narrow" w:hAnsi="Arial Narrow"/>
          <w:sz w:val="28"/>
          <w:szCs w:val="28"/>
          <w:lang w:val="es-ES"/>
        </w:rPr>
        <w:t xml:space="preserve"> </w:t>
      </w:r>
      <w:r w:rsidRPr="00AC629B">
        <w:rPr>
          <w:rFonts w:ascii="Arial Narrow" w:hAnsi="Arial Narrow"/>
          <w:sz w:val="28"/>
          <w:szCs w:val="28"/>
          <w:lang w:val="es-ES"/>
        </w:rPr>
        <w:tab/>
      </w:r>
    </w:p>
    <w:p w:rsidR="00B655BD" w:rsidRPr="00AC629B" w:rsidRDefault="00B655BD" w:rsidP="00AC629B">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p>
    <w:p w:rsidR="00A00E82" w:rsidRDefault="00A00E82" w:rsidP="00B655BD">
      <w:pPr>
        <w:ind w:firstLine="900"/>
        <w:jc w:val="center"/>
        <w:rPr>
          <w:rFonts w:ascii="Arial Narrow" w:hAnsi="Arial Narrow" w:cs="Microsoft Sans Serif"/>
          <w:iCs/>
          <w:sz w:val="28"/>
          <w:szCs w:val="28"/>
          <w:lang w:val="es-ES"/>
        </w:rPr>
      </w:pPr>
    </w:p>
    <w:sectPr w:rsidR="00A00E82" w:rsidSect="00B655BD">
      <w:headerReference w:type="default" r:id="rId8"/>
      <w:footerReference w:type="even" r:id="rId9"/>
      <w:footerReference w:type="default" r:id="rId10"/>
      <w:pgSz w:w="12242" w:h="18722" w:code="1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3A" w:rsidRDefault="001F343A" w:rsidP="007563B2">
      <w:r>
        <w:separator/>
      </w:r>
    </w:p>
  </w:endnote>
  <w:endnote w:type="continuationSeparator" w:id="0">
    <w:p w:rsidR="001F343A" w:rsidRDefault="001F343A" w:rsidP="0075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CB" w:rsidRDefault="00D135CB" w:rsidP="00B655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35CB" w:rsidRDefault="00D135CB" w:rsidP="00B655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sdtContent>
      <w:p w:rsidR="00D135CB" w:rsidRDefault="00D135CB">
        <w:pPr>
          <w:pStyle w:val="Piedepgina"/>
          <w:jc w:val="right"/>
        </w:pPr>
        <w:r>
          <w:fldChar w:fldCharType="begin"/>
        </w:r>
        <w:r>
          <w:instrText>PAGE   \* MERGEFORMAT</w:instrText>
        </w:r>
        <w:r>
          <w:fldChar w:fldCharType="separate"/>
        </w:r>
        <w:r w:rsidR="00DA4EE8" w:rsidRPr="00DA4EE8">
          <w:rPr>
            <w:noProof/>
            <w:lang w:val="es-ES"/>
          </w:rPr>
          <w:t>9</w:t>
        </w:r>
        <w:r>
          <w:rPr>
            <w:noProof/>
            <w:lang w:val="es-ES"/>
          </w:rPr>
          <w:fldChar w:fldCharType="end"/>
        </w:r>
      </w:p>
    </w:sdtContent>
  </w:sdt>
  <w:p w:rsidR="00D135CB" w:rsidRPr="004E61E4" w:rsidRDefault="00D135CB" w:rsidP="00B655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3A" w:rsidRDefault="001F343A" w:rsidP="007563B2">
      <w:r>
        <w:separator/>
      </w:r>
    </w:p>
  </w:footnote>
  <w:footnote w:type="continuationSeparator" w:id="0">
    <w:p w:rsidR="001F343A" w:rsidRDefault="001F343A" w:rsidP="0075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CB" w:rsidRPr="007563B2" w:rsidRDefault="00D135CB" w:rsidP="00B655BD">
    <w:pPr>
      <w:jc w:val="both"/>
      <w:rPr>
        <w:rFonts w:ascii="Arial Narrow" w:hAnsi="Arial Narrow" w:cs="Arial"/>
        <w:bCs/>
        <w:sz w:val="18"/>
        <w:szCs w:val="18"/>
      </w:rPr>
    </w:pPr>
    <w:r w:rsidRPr="007563B2">
      <w:rPr>
        <w:rFonts w:ascii="Arial Narrow" w:hAnsi="Arial Narrow" w:cs="Arial"/>
        <w:bCs/>
        <w:sz w:val="18"/>
        <w:szCs w:val="18"/>
      </w:rPr>
      <w:t>Radicación No: 66001-31-05-</w:t>
    </w:r>
    <w:r>
      <w:rPr>
        <w:rFonts w:ascii="Arial Narrow" w:hAnsi="Arial Narrow" w:cs="Arial"/>
        <w:bCs/>
        <w:sz w:val="18"/>
        <w:szCs w:val="18"/>
      </w:rPr>
      <w:t>00</w:t>
    </w:r>
    <w:r w:rsidR="007842F4">
      <w:rPr>
        <w:rFonts w:ascii="Arial Narrow" w:hAnsi="Arial Narrow" w:cs="Arial"/>
        <w:bCs/>
        <w:sz w:val="18"/>
        <w:szCs w:val="18"/>
      </w:rPr>
      <w:t>5</w:t>
    </w:r>
    <w:r w:rsidRPr="007563B2">
      <w:rPr>
        <w:rFonts w:ascii="Arial Narrow" w:hAnsi="Arial Narrow" w:cs="Arial"/>
        <w:bCs/>
        <w:sz w:val="18"/>
        <w:szCs w:val="18"/>
      </w:rPr>
      <w:t>-201</w:t>
    </w:r>
    <w:r w:rsidR="007842F4">
      <w:rPr>
        <w:rFonts w:ascii="Arial Narrow" w:hAnsi="Arial Narrow" w:cs="Arial"/>
        <w:bCs/>
        <w:sz w:val="18"/>
        <w:szCs w:val="18"/>
      </w:rPr>
      <w:t>6</w:t>
    </w:r>
    <w:r w:rsidRPr="007563B2">
      <w:rPr>
        <w:rFonts w:ascii="Arial Narrow" w:hAnsi="Arial Narrow" w:cs="Arial"/>
        <w:bCs/>
        <w:sz w:val="18"/>
        <w:szCs w:val="18"/>
      </w:rPr>
      <w:t>-00</w:t>
    </w:r>
    <w:r w:rsidR="007842F4">
      <w:rPr>
        <w:rFonts w:ascii="Arial Narrow" w:hAnsi="Arial Narrow" w:cs="Arial"/>
        <w:bCs/>
        <w:sz w:val="18"/>
        <w:szCs w:val="18"/>
      </w:rPr>
      <w:t>343</w:t>
    </w:r>
    <w:r w:rsidRPr="007563B2">
      <w:rPr>
        <w:rFonts w:ascii="Arial Narrow" w:hAnsi="Arial Narrow" w:cs="Arial"/>
        <w:bCs/>
        <w:sz w:val="18"/>
        <w:szCs w:val="18"/>
      </w:rPr>
      <w:t>-01</w:t>
    </w:r>
  </w:p>
  <w:p w:rsidR="00D135CB" w:rsidRPr="007563B2" w:rsidRDefault="007842F4" w:rsidP="00B655BD">
    <w:pPr>
      <w:jc w:val="both"/>
      <w:rPr>
        <w:rFonts w:ascii="Arial Narrow" w:hAnsi="Arial Narrow" w:cs="Arial"/>
        <w:bCs/>
        <w:iCs/>
        <w:sz w:val="18"/>
        <w:szCs w:val="18"/>
      </w:rPr>
    </w:pPr>
    <w:r>
      <w:rPr>
        <w:rFonts w:ascii="Arial Narrow" w:hAnsi="Arial Narrow" w:cs="Arial"/>
        <w:bCs/>
        <w:sz w:val="18"/>
        <w:szCs w:val="18"/>
      </w:rPr>
      <w:t>Oscar Antonio Martínez Correa</w:t>
    </w:r>
    <w:r w:rsidR="00D135CB">
      <w:rPr>
        <w:rFonts w:ascii="Arial Narrow" w:hAnsi="Arial Narrow" w:cs="Arial"/>
        <w:bCs/>
        <w:sz w:val="18"/>
        <w:szCs w:val="18"/>
      </w:rPr>
      <w:t xml:space="preserve"> v</w:t>
    </w:r>
    <w:r w:rsidR="00D135CB" w:rsidRPr="007563B2">
      <w:rPr>
        <w:rFonts w:ascii="Arial Narrow" w:hAnsi="Arial Narrow" w:cs="Arial"/>
        <w:bCs/>
        <w:sz w:val="18"/>
        <w:szCs w:val="18"/>
      </w:rPr>
      <w:t xml:space="preserve">s </w:t>
    </w:r>
    <w:proofErr w:type="spellStart"/>
    <w:r w:rsidR="00D135CB" w:rsidRPr="007563B2">
      <w:rPr>
        <w:rFonts w:ascii="Arial Narrow" w:hAnsi="Arial Narrow" w:cs="Arial"/>
        <w:bCs/>
        <w:sz w:val="18"/>
        <w:szCs w:val="18"/>
      </w:rPr>
      <w:t>Colpensiones</w:t>
    </w:r>
    <w:proofErr w:type="spellEnd"/>
  </w:p>
  <w:p w:rsidR="00D135CB" w:rsidRPr="007563B2" w:rsidRDefault="00D135CB">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E5A73F6"/>
    <w:lvl w:ilvl="0" w:tplc="20DC09E2">
      <w:start w:val="1"/>
      <w:numFmt w:val="decimal"/>
      <w:lvlText w:val="%1."/>
      <w:lvlJc w:val="left"/>
      <w:pPr>
        <w:ind w:left="2345"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11B90F65"/>
    <w:multiLevelType w:val="hybridMultilevel"/>
    <w:tmpl w:val="73C4C9AC"/>
    <w:lvl w:ilvl="0" w:tplc="45B466A0">
      <w:start w:val="1"/>
      <w:numFmt w:val="lowerRoman"/>
      <w:lvlText w:val="(%1)"/>
      <w:lvlJc w:val="left"/>
      <w:pPr>
        <w:ind w:left="1854" w:hanging="720"/>
      </w:pPr>
      <w:rPr>
        <w:rFonts w:ascii="Arial Narrow" w:hAnsi="Arial Narrow" w:cs="Times New Roman" w:hint="default"/>
        <w:b w:val="0"/>
        <w:i w:val="0"/>
        <w:color w:val="2D2D2D"/>
        <w:sz w:val="28"/>
        <w:szCs w:val="28"/>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
    <w:nsid w:val="6A9C43C0"/>
    <w:multiLevelType w:val="hybridMultilevel"/>
    <w:tmpl w:val="C48E00B0"/>
    <w:lvl w:ilvl="0" w:tplc="A1781A62">
      <w:start w:val="1"/>
      <w:numFmt w:val="lowerRoman"/>
      <w:lvlText w:val="(%1)"/>
      <w:lvlJc w:val="left"/>
      <w:pPr>
        <w:ind w:left="1473" w:hanging="720"/>
      </w:pPr>
      <w:rPr>
        <w:rFonts w:hint="default"/>
        <w:b/>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3">
    <w:nsid w:val="70D14F7F"/>
    <w:multiLevelType w:val="hybridMultilevel"/>
    <w:tmpl w:val="7F961D34"/>
    <w:lvl w:ilvl="0" w:tplc="B276D434">
      <w:start w:val="1"/>
      <w:numFmt w:val="lowerRoman"/>
      <w:lvlText w:val="(%1)"/>
      <w:lvlJc w:val="left"/>
      <w:pPr>
        <w:ind w:left="1854" w:hanging="72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BD"/>
    <w:rsid w:val="000177C5"/>
    <w:rsid w:val="00017DBA"/>
    <w:rsid w:val="00041F82"/>
    <w:rsid w:val="00052AEA"/>
    <w:rsid w:val="00055512"/>
    <w:rsid w:val="00056FE4"/>
    <w:rsid w:val="0006566B"/>
    <w:rsid w:val="00066A36"/>
    <w:rsid w:val="0006762A"/>
    <w:rsid w:val="00072861"/>
    <w:rsid w:val="0008197E"/>
    <w:rsid w:val="00086DB1"/>
    <w:rsid w:val="000A069B"/>
    <w:rsid w:val="000B379A"/>
    <w:rsid w:val="000C4382"/>
    <w:rsid w:val="000C4EC0"/>
    <w:rsid w:val="000D1CDA"/>
    <w:rsid w:val="000D26BB"/>
    <w:rsid w:val="000D3EB2"/>
    <w:rsid w:val="000D5099"/>
    <w:rsid w:val="000E1543"/>
    <w:rsid w:val="000E7F42"/>
    <w:rsid w:val="000F72B9"/>
    <w:rsid w:val="000F7626"/>
    <w:rsid w:val="000F776C"/>
    <w:rsid w:val="00104C13"/>
    <w:rsid w:val="00111C07"/>
    <w:rsid w:val="00120148"/>
    <w:rsid w:val="00123886"/>
    <w:rsid w:val="00126780"/>
    <w:rsid w:val="00127E71"/>
    <w:rsid w:val="00140F6B"/>
    <w:rsid w:val="00145C8E"/>
    <w:rsid w:val="00165CBE"/>
    <w:rsid w:val="001662E3"/>
    <w:rsid w:val="001714DC"/>
    <w:rsid w:val="00172834"/>
    <w:rsid w:val="001739DD"/>
    <w:rsid w:val="00175F5B"/>
    <w:rsid w:val="001871A9"/>
    <w:rsid w:val="00193CC1"/>
    <w:rsid w:val="001955BE"/>
    <w:rsid w:val="00196A7F"/>
    <w:rsid w:val="00196DCD"/>
    <w:rsid w:val="001B019C"/>
    <w:rsid w:val="001B18EB"/>
    <w:rsid w:val="001B7F88"/>
    <w:rsid w:val="001C1B54"/>
    <w:rsid w:val="001C6882"/>
    <w:rsid w:val="001D3DE5"/>
    <w:rsid w:val="001D54FB"/>
    <w:rsid w:val="001E0A9A"/>
    <w:rsid w:val="001E2131"/>
    <w:rsid w:val="001E4470"/>
    <w:rsid w:val="001F2D9B"/>
    <w:rsid w:val="001F343A"/>
    <w:rsid w:val="001F4B3E"/>
    <w:rsid w:val="00206653"/>
    <w:rsid w:val="0021062F"/>
    <w:rsid w:val="002219AD"/>
    <w:rsid w:val="002303C0"/>
    <w:rsid w:val="00241F02"/>
    <w:rsid w:val="00242152"/>
    <w:rsid w:val="00243F19"/>
    <w:rsid w:val="002638C5"/>
    <w:rsid w:val="00286CF0"/>
    <w:rsid w:val="002879B2"/>
    <w:rsid w:val="002B2D1B"/>
    <w:rsid w:val="002B7664"/>
    <w:rsid w:val="002F423F"/>
    <w:rsid w:val="003016C3"/>
    <w:rsid w:val="00320200"/>
    <w:rsid w:val="00322A54"/>
    <w:rsid w:val="00343087"/>
    <w:rsid w:val="003507A6"/>
    <w:rsid w:val="003558D0"/>
    <w:rsid w:val="0036139B"/>
    <w:rsid w:val="00370D6D"/>
    <w:rsid w:val="003714F1"/>
    <w:rsid w:val="00377717"/>
    <w:rsid w:val="003838DB"/>
    <w:rsid w:val="00387247"/>
    <w:rsid w:val="003917F8"/>
    <w:rsid w:val="003B0AF5"/>
    <w:rsid w:val="003B3BFE"/>
    <w:rsid w:val="003C39C2"/>
    <w:rsid w:val="003D3898"/>
    <w:rsid w:val="003F0B44"/>
    <w:rsid w:val="00405D9C"/>
    <w:rsid w:val="004063F5"/>
    <w:rsid w:val="00444709"/>
    <w:rsid w:val="004467B1"/>
    <w:rsid w:val="00451016"/>
    <w:rsid w:val="004578C8"/>
    <w:rsid w:val="00457B81"/>
    <w:rsid w:val="004633A1"/>
    <w:rsid w:val="004652D7"/>
    <w:rsid w:val="00465F91"/>
    <w:rsid w:val="00471548"/>
    <w:rsid w:val="00484CC2"/>
    <w:rsid w:val="0048592F"/>
    <w:rsid w:val="00491480"/>
    <w:rsid w:val="004927B4"/>
    <w:rsid w:val="004933D2"/>
    <w:rsid w:val="004A1D17"/>
    <w:rsid w:val="004A5C58"/>
    <w:rsid w:val="004A7750"/>
    <w:rsid w:val="004B7EF0"/>
    <w:rsid w:val="004C332C"/>
    <w:rsid w:val="004C4754"/>
    <w:rsid w:val="004C65CD"/>
    <w:rsid w:val="004C6EC9"/>
    <w:rsid w:val="004D01C5"/>
    <w:rsid w:val="004D4C28"/>
    <w:rsid w:val="004F28D0"/>
    <w:rsid w:val="004F5139"/>
    <w:rsid w:val="005115A3"/>
    <w:rsid w:val="00515BDC"/>
    <w:rsid w:val="00515E84"/>
    <w:rsid w:val="00527DF4"/>
    <w:rsid w:val="005411A9"/>
    <w:rsid w:val="00544FC0"/>
    <w:rsid w:val="00545FDB"/>
    <w:rsid w:val="00546662"/>
    <w:rsid w:val="005501E4"/>
    <w:rsid w:val="005502F7"/>
    <w:rsid w:val="00556C61"/>
    <w:rsid w:val="00557937"/>
    <w:rsid w:val="00562785"/>
    <w:rsid w:val="00563496"/>
    <w:rsid w:val="005736A6"/>
    <w:rsid w:val="00577EBB"/>
    <w:rsid w:val="00586A09"/>
    <w:rsid w:val="00594545"/>
    <w:rsid w:val="005A3A2E"/>
    <w:rsid w:val="005D31A1"/>
    <w:rsid w:val="005D72F0"/>
    <w:rsid w:val="005E1741"/>
    <w:rsid w:val="005F573D"/>
    <w:rsid w:val="005F5E82"/>
    <w:rsid w:val="005F6242"/>
    <w:rsid w:val="005F7C3B"/>
    <w:rsid w:val="00607141"/>
    <w:rsid w:val="00607ED4"/>
    <w:rsid w:val="006135E9"/>
    <w:rsid w:val="00616925"/>
    <w:rsid w:val="0062166B"/>
    <w:rsid w:val="006273CA"/>
    <w:rsid w:val="0062787A"/>
    <w:rsid w:val="00627DDF"/>
    <w:rsid w:val="00643C5E"/>
    <w:rsid w:val="00647944"/>
    <w:rsid w:val="006512F4"/>
    <w:rsid w:val="00654DA2"/>
    <w:rsid w:val="00661BCA"/>
    <w:rsid w:val="00662D04"/>
    <w:rsid w:val="00670084"/>
    <w:rsid w:val="00685B20"/>
    <w:rsid w:val="0069516D"/>
    <w:rsid w:val="0069729D"/>
    <w:rsid w:val="006A149E"/>
    <w:rsid w:val="006A2B77"/>
    <w:rsid w:val="006A7B37"/>
    <w:rsid w:val="006C5FC5"/>
    <w:rsid w:val="006E062E"/>
    <w:rsid w:val="006E6FBA"/>
    <w:rsid w:val="006E73E7"/>
    <w:rsid w:val="006E7A37"/>
    <w:rsid w:val="006F2FF3"/>
    <w:rsid w:val="00704C4C"/>
    <w:rsid w:val="00717B64"/>
    <w:rsid w:val="00734F13"/>
    <w:rsid w:val="007418F3"/>
    <w:rsid w:val="00751F43"/>
    <w:rsid w:val="0075332D"/>
    <w:rsid w:val="00754AA8"/>
    <w:rsid w:val="007563B2"/>
    <w:rsid w:val="00761600"/>
    <w:rsid w:val="0077223C"/>
    <w:rsid w:val="00776DA4"/>
    <w:rsid w:val="007842F4"/>
    <w:rsid w:val="0078533C"/>
    <w:rsid w:val="007962A5"/>
    <w:rsid w:val="007A0AFB"/>
    <w:rsid w:val="007B3C71"/>
    <w:rsid w:val="007B5499"/>
    <w:rsid w:val="007B6622"/>
    <w:rsid w:val="007C5C01"/>
    <w:rsid w:val="007D022F"/>
    <w:rsid w:val="007D6DE9"/>
    <w:rsid w:val="007E004D"/>
    <w:rsid w:val="00800462"/>
    <w:rsid w:val="00803CCE"/>
    <w:rsid w:val="008069B5"/>
    <w:rsid w:val="008131BA"/>
    <w:rsid w:val="00814083"/>
    <w:rsid w:val="00814C40"/>
    <w:rsid w:val="00825D98"/>
    <w:rsid w:val="00827EA1"/>
    <w:rsid w:val="0084069A"/>
    <w:rsid w:val="008575B0"/>
    <w:rsid w:val="00861B0E"/>
    <w:rsid w:val="008623D4"/>
    <w:rsid w:val="00876817"/>
    <w:rsid w:val="008849F0"/>
    <w:rsid w:val="008906B4"/>
    <w:rsid w:val="008A263F"/>
    <w:rsid w:val="008B04A6"/>
    <w:rsid w:val="008B47F2"/>
    <w:rsid w:val="008B52AE"/>
    <w:rsid w:val="008B625F"/>
    <w:rsid w:val="008B63AB"/>
    <w:rsid w:val="008C571D"/>
    <w:rsid w:val="008C6718"/>
    <w:rsid w:val="008D7A25"/>
    <w:rsid w:val="008E50B5"/>
    <w:rsid w:val="008E7768"/>
    <w:rsid w:val="008E7B14"/>
    <w:rsid w:val="008F003B"/>
    <w:rsid w:val="00901D7A"/>
    <w:rsid w:val="00902D7F"/>
    <w:rsid w:val="00907A5F"/>
    <w:rsid w:val="009102CE"/>
    <w:rsid w:val="0092093F"/>
    <w:rsid w:val="009226D8"/>
    <w:rsid w:val="009351C9"/>
    <w:rsid w:val="00940173"/>
    <w:rsid w:val="00942779"/>
    <w:rsid w:val="00944905"/>
    <w:rsid w:val="00954EF5"/>
    <w:rsid w:val="009743D5"/>
    <w:rsid w:val="00977D7F"/>
    <w:rsid w:val="00986D5D"/>
    <w:rsid w:val="0098786C"/>
    <w:rsid w:val="00996F06"/>
    <w:rsid w:val="00997FC1"/>
    <w:rsid w:val="009A0099"/>
    <w:rsid w:val="009A0295"/>
    <w:rsid w:val="009A200A"/>
    <w:rsid w:val="009A3BA3"/>
    <w:rsid w:val="009B6AB5"/>
    <w:rsid w:val="009B79FF"/>
    <w:rsid w:val="009C5DE5"/>
    <w:rsid w:val="009C793E"/>
    <w:rsid w:val="009D1C7A"/>
    <w:rsid w:val="009E039E"/>
    <w:rsid w:val="009E5E26"/>
    <w:rsid w:val="00A00E82"/>
    <w:rsid w:val="00A1371C"/>
    <w:rsid w:val="00A23CFA"/>
    <w:rsid w:val="00A241DF"/>
    <w:rsid w:val="00A24C57"/>
    <w:rsid w:val="00A344E3"/>
    <w:rsid w:val="00A4138C"/>
    <w:rsid w:val="00A41915"/>
    <w:rsid w:val="00A46B6F"/>
    <w:rsid w:val="00A50452"/>
    <w:rsid w:val="00A5757B"/>
    <w:rsid w:val="00A66E52"/>
    <w:rsid w:val="00A82113"/>
    <w:rsid w:val="00A834E8"/>
    <w:rsid w:val="00A83A85"/>
    <w:rsid w:val="00A84200"/>
    <w:rsid w:val="00A8771D"/>
    <w:rsid w:val="00A928D2"/>
    <w:rsid w:val="00A94398"/>
    <w:rsid w:val="00AA5480"/>
    <w:rsid w:val="00AA5AEF"/>
    <w:rsid w:val="00AB0BA3"/>
    <w:rsid w:val="00AC289D"/>
    <w:rsid w:val="00AC4938"/>
    <w:rsid w:val="00AC629B"/>
    <w:rsid w:val="00AE07A0"/>
    <w:rsid w:val="00AE5786"/>
    <w:rsid w:val="00AF01E2"/>
    <w:rsid w:val="00AF1AD7"/>
    <w:rsid w:val="00AF6A90"/>
    <w:rsid w:val="00B06A87"/>
    <w:rsid w:val="00B101E6"/>
    <w:rsid w:val="00B10D3F"/>
    <w:rsid w:val="00B1199E"/>
    <w:rsid w:val="00B1546A"/>
    <w:rsid w:val="00B20E1E"/>
    <w:rsid w:val="00B22A6C"/>
    <w:rsid w:val="00B31566"/>
    <w:rsid w:val="00B36B16"/>
    <w:rsid w:val="00B4210D"/>
    <w:rsid w:val="00B44A74"/>
    <w:rsid w:val="00B47A0D"/>
    <w:rsid w:val="00B56E76"/>
    <w:rsid w:val="00B60AB8"/>
    <w:rsid w:val="00B60CE6"/>
    <w:rsid w:val="00B655BD"/>
    <w:rsid w:val="00B65F35"/>
    <w:rsid w:val="00B74FA6"/>
    <w:rsid w:val="00B77FA2"/>
    <w:rsid w:val="00B80AF3"/>
    <w:rsid w:val="00B82056"/>
    <w:rsid w:val="00B82358"/>
    <w:rsid w:val="00B85FB9"/>
    <w:rsid w:val="00B92426"/>
    <w:rsid w:val="00BA0C20"/>
    <w:rsid w:val="00BA5A48"/>
    <w:rsid w:val="00BB77EE"/>
    <w:rsid w:val="00BD1532"/>
    <w:rsid w:val="00BD28B8"/>
    <w:rsid w:val="00BF162B"/>
    <w:rsid w:val="00BF2B64"/>
    <w:rsid w:val="00C33E70"/>
    <w:rsid w:val="00C3660E"/>
    <w:rsid w:val="00C46C96"/>
    <w:rsid w:val="00C5617D"/>
    <w:rsid w:val="00C565C7"/>
    <w:rsid w:val="00C83D9F"/>
    <w:rsid w:val="00C86DB6"/>
    <w:rsid w:val="00C957D5"/>
    <w:rsid w:val="00C95CF2"/>
    <w:rsid w:val="00CA346F"/>
    <w:rsid w:val="00CA796A"/>
    <w:rsid w:val="00CC38FE"/>
    <w:rsid w:val="00CD32F9"/>
    <w:rsid w:val="00CD716F"/>
    <w:rsid w:val="00CE087C"/>
    <w:rsid w:val="00CE15F5"/>
    <w:rsid w:val="00CE356E"/>
    <w:rsid w:val="00CE7A1D"/>
    <w:rsid w:val="00CF385D"/>
    <w:rsid w:val="00CF576A"/>
    <w:rsid w:val="00CF6304"/>
    <w:rsid w:val="00D00DA1"/>
    <w:rsid w:val="00D135CB"/>
    <w:rsid w:val="00D204E3"/>
    <w:rsid w:val="00D24A74"/>
    <w:rsid w:val="00D27985"/>
    <w:rsid w:val="00D27B21"/>
    <w:rsid w:val="00D27F69"/>
    <w:rsid w:val="00D32158"/>
    <w:rsid w:val="00D332E7"/>
    <w:rsid w:val="00D3424A"/>
    <w:rsid w:val="00D34BFE"/>
    <w:rsid w:val="00D37602"/>
    <w:rsid w:val="00D37F1C"/>
    <w:rsid w:val="00D50117"/>
    <w:rsid w:val="00D51C38"/>
    <w:rsid w:val="00D639A1"/>
    <w:rsid w:val="00D6707A"/>
    <w:rsid w:val="00D92C5A"/>
    <w:rsid w:val="00DA4EE8"/>
    <w:rsid w:val="00DA4F31"/>
    <w:rsid w:val="00DC58C2"/>
    <w:rsid w:val="00DD209F"/>
    <w:rsid w:val="00DD2258"/>
    <w:rsid w:val="00DE5CFC"/>
    <w:rsid w:val="00DF0C27"/>
    <w:rsid w:val="00DF30A5"/>
    <w:rsid w:val="00DF3B2F"/>
    <w:rsid w:val="00E00051"/>
    <w:rsid w:val="00E057F3"/>
    <w:rsid w:val="00E10A97"/>
    <w:rsid w:val="00E12D43"/>
    <w:rsid w:val="00E17342"/>
    <w:rsid w:val="00E27489"/>
    <w:rsid w:val="00E27B52"/>
    <w:rsid w:val="00E3071B"/>
    <w:rsid w:val="00E54E72"/>
    <w:rsid w:val="00E56855"/>
    <w:rsid w:val="00E5686C"/>
    <w:rsid w:val="00E60730"/>
    <w:rsid w:val="00E67FE9"/>
    <w:rsid w:val="00E71721"/>
    <w:rsid w:val="00E77C01"/>
    <w:rsid w:val="00E83B35"/>
    <w:rsid w:val="00EA0311"/>
    <w:rsid w:val="00EA3616"/>
    <w:rsid w:val="00EB20A9"/>
    <w:rsid w:val="00EC5262"/>
    <w:rsid w:val="00ED16FA"/>
    <w:rsid w:val="00ED2615"/>
    <w:rsid w:val="00ED727D"/>
    <w:rsid w:val="00EE062F"/>
    <w:rsid w:val="00EE164A"/>
    <w:rsid w:val="00EE5F5F"/>
    <w:rsid w:val="00EF472F"/>
    <w:rsid w:val="00F0269D"/>
    <w:rsid w:val="00F0419C"/>
    <w:rsid w:val="00F12D91"/>
    <w:rsid w:val="00F17595"/>
    <w:rsid w:val="00F2425E"/>
    <w:rsid w:val="00F2660F"/>
    <w:rsid w:val="00F26D4B"/>
    <w:rsid w:val="00F32326"/>
    <w:rsid w:val="00F35FA1"/>
    <w:rsid w:val="00F43227"/>
    <w:rsid w:val="00F45793"/>
    <w:rsid w:val="00F461ED"/>
    <w:rsid w:val="00F51C2E"/>
    <w:rsid w:val="00F52B4F"/>
    <w:rsid w:val="00F63B26"/>
    <w:rsid w:val="00F65645"/>
    <w:rsid w:val="00F67A96"/>
    <w:rsid w:val="00F7067B"/>
    <w:rsid w:val="00F7390F"/>
    <w:rsid w:val="00F74DAF"/>
    <w:rsid w:val="00F76B45"/>
    <w:rsid w:val="00F85E26"/>
    <w:rsid w:val="00F95FF8"/>
    <w:rsid w:val="00FB6639"/>
    <w:rsid w:val="00FD456B"/>
    <w:rsid w:val="00FF0338"/>
    <w:rsid w:val="00FF1612"/>
    <w:rsid w:val="00FF2035"/>
    <w:rsid w:val="00FF3A36"/>
    <w:rsid w:val="00FF64CA"/>
    <w:rsid w:val="00FF708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51A1B-B6C9-4470-AE70-3ECBC2F6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B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67A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7A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7A9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F67A9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67A9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F67A96"/>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F67A9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655BD"/>
    <w:rPr>
      <w:rFonts w:ascii="Arial" w:hAnsi="Arial" w:cs="Arial"/>
      <w:sz w:val="24"/>
      <w:lang w:val="es-ES_tradnl" w:eastAsia="es-ES"/>
    </w:rPr>
  </w:style>
  <w:style w:type="paragraph" w:styleId="Textoindependiente">
    <w:name w:val="Body Text"/>
    <w:basedOn w:val="Normal"/>
    <w:link w:val="TextoindependienteCar"/>
    <w:rsid w:val="00B655B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655B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655BD"/>
    <w:pPr>
      <w:tabs>
        <w:tab w:val="center" w:pos="4252"/>
        <w:tab w:val="right" w:pos="8504"/>
      </w:tabs>
    </w:pPr>
  </w:style>
  <w:style w:type="character" w:customStyle="1" w:styleId="PiedepginaCar">
    <w:name w:val="Pie de página Car"/>
    <w:basedOn w:val="Fuentedeprrafopredeter"/>
    <w:link w:val="Piedepgina"/>
    <w:uiPriority w:val="99"/>
    <w:rsid w:val="00B655B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655BD"/>
  </w:style>
  <w:style w:type="paragraph" w:styleId="Encabezado">
    <w:name w:val="header"/>
    <w:basedOn w:val="Normal"/>
    <w:link w:val="EncabezadoCar"/>
    <w:rsid w:val="00B655BD"/>
    <w:pPr>
      <w:tabs>
        <w:tab w:val="center" w:pos="4252"/>
        <w:tab w:val="right" w:pos="8504"/>
      </w:tabs>
    </w:pPr>
  </w:style>
  <w:style w:type="character" w:customStyle="1" w:styleId="EncabezadoCar">
    <w:name w:val="Encabezado Car"/>
    <w:basedOn w:val="Fuentedeprrafopredeter"/>
    <w:link w:val="Encabezado"/>
    <w:rsid w:val="00B655BD"/>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655BD"/>
    <w:pPr>
      <w:spacing w:line="360" w:lineRule="auto"/>
      <w:jc w:val="both"/>
    </w:pPr>
    <w:rPr>
      <w:rFonts w:ascii="Arial" w:hAnsi="Arial"/>
      <w:sz w:val="28"/>
    </w:rPr>
  </w:style>
  <w:style w:type="paragraph" w:customStyle="1" w:styleId="Prrafodelista1">
    <w:name w:val="Párrafo de lista1"/>
    <w:basedOn w:val="Normal"/>
    <w:rsid w:val="00B655BD"/>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B655BD"/>
    <w:pPr>
      <w:spacing w:line="360" w:lineRule="auto"/>
      <w:jc w:val="both"/>
    </w:pPr>
    <w:rPr>
      <w:rFonts w:ascii="Arial" w:hAnsi="Arial"/>
    </w:rPr>
  </w:style>
  <w:style w:type="paragraph" w:customStyle="1" w:styleId="Textoindependiente33">
    <w:name w:val="Texto independiente 33"/>
    <w:basedOn w:val="Normal"/>
    <w:rsid w:val="00B655BD"/>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B655BD"/>
    <w:pPr>
      <w:spacing w:after="120"/>
      <w:ind w:left="283"/>
    </w:pPr>
  </w:style>
  <w:style w:type="character" w:customStyle="1" w:styleId="SangradetextonormalCar">
    <w:name w:val="Sangría de texto normal Car"/>
    <w:basedOn w:val="Fuentedeprrafopredeter"/>
    <w:link w:val="Sangradetextonormal"/>
    <w:uiPriority w:val="99"/>
    <w:rsid w:val="00B655BD"/>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B655BD"/>
    <w:pPr>
      <w:spacing w:after="200" w:line="276" w:lineRule="auto"/>
      <w:ind w:left="720"/>
      <w:contextualSpacing/>
    </w:pPr>
    <w:rPr>
      <w:rFonts w:ascii="Calibri" w:hAnsi="Calibri"/>
      <w:sz w:val="22"/>
      <w:szCs w:val="22"/>
      <w:lang w:val="es-CO" w:eastAsia="en-US"/>
    </w:rPr>
  </w:style>
  <w:style w:type="character" w:styleId="Refdenotaalpie">
    <w:name w:val="footnote reference"/>
    <w:uiPriority w:val="99"/>
    <w:rsid w:val="00B655BD"/>
    <w:rPr>
      <w:vertAlign w:val="superscript"/>
    </w:rPr>
  </w:style>
  <w:style w:type="paragraph" w:styleId="Textonotapie">
    <w:name w:val="footnote text"/>
    <w:basedOn w:val="Normal"/>
    <w:link w:val="TextonotapieCar"/>
    <w:rsid w:val="00B655BD"/>
    <w:pPr>
      <w:widowControl w:val="0"/>
    </w:pPr>
    <w:rPr>
      <w:rFonts w:ascii="Courier New" w:hAnsi="Courier New"/>
      <w:sz w:val="20"/>
    </w:rPr>
  </w:style>
  <w:style w:type="character" w:customStyle="1" w:styleId="TextonotapieCar">
    <w:name w:val="Texto nota pie Car"/>
    <w:basedOn w:val="Fuentedeprrafopredeter"/>
    <w:link w:val="Textonotapie"/>
    <w:rsid w:val="00B655BD"/>
    <w:rPr>
      <w:rFonts w:ascii="Courier New" w:eastAsia="Times New Roman" w:hAnsi="Courier New" w:cs="Times New Roman"/>
      <w:sz w:val="20"/>
      <w:szCs w:val="20"/>
      <w:lang w:val="es-ES_tradnl" w:eastAsia="es-ES"/>
    </w:rPr>
  </w:style>
  <w:style w:type="character" w:customStyle="1" w:styleId="BodyText2Car">
    <w:name w:val="Body Text 2 Car"/>
    <w:basedOn w:val="Fuentedeprrafopredeter"/>
    <w:link w:val="Textoindependiente21"/>
    <w:locked/>
    <w:rsid w:val="00B655BD"/>
    <w:rPr>
      <w:rFonts w:ascii="Arial Narrow" w:hAnsi="Arial Narrow"/>
      <w:sz w:val="30"/>
    </w:rPr>
  </w:style>
  <w:style w:type="paragraph" w:customStyle="1" w:styleId="Textoindependiente21">
    <w:name w:val="Texto independiente 21"/>
    <w:basedOn w:val="Normal"/>
    <w:link w:val="BodyText2Car"/>
    <w:rsid w:val="00B655BD"/>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extoindependiente3Car">
    <w:name w:val="Texto independiente 3 Car"/>
    <w:basedOn w:val="Fuentedeprrafopredeter"/>
    <w:link w:val="Textoindependiente3"/>
    <w:semiHidden/>
    <w:rsid w:val="00B655BD"/>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unhideWhenUsed/>
    <w:rsid w:val="00B655BD"/>
    <w:pPr>
      <w:spacing w:after="120"/>
    </w:pPr>
    <w:rPr>
      <w:sz w:val="16"/>
      <w:szCs w:val="16"/>
      <w:lang w:val="es-ES"/>
    </w:rPr>
  </w:style>
  <w:style w:type="character" w:customStyle="1" w:styleId="TextodegloboCar">
    <w:name w:val="Texto de globo Car"/>
    <w:basedOn w:val="Fuentedeprrafopredeter"/>
    <w:link w:val="Textodeglobo"/>
    <w:uiPriority w:val="99"/>
    <w:semiHidden/>
    <w:rsid w:val="00B655BD"/>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B655BD"/>
    <w:rPr>
      <w:rFonts w:ascii="Segoe UI" w:hAnsi="Segoe UI" w:cs="Segoe UI"/>
      <w:sz w:val="18"/>
      <w:szCs w:val="18"/>
    </w:rPr>
  </w:style>
  <w:style w:type="paragraph" w:styleId="Sinespaciado">
    <w:name w:val="No Spacing"/>
    <w:uiPriority w:val="1"/>
    <w:qFormat/>
    <w:rsid w:val="00B655BD"/>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B655BD"/>
    <w:pPr>
      <w:spacing w:before="100" w:beforeAutospacing="1" w:after="100" w:afterAutospacing="1"/>
    </w:pPr>
    <w:rPr>
      <w:color w:val="000000"/>
      <w:szCs w:val="24"/>
      <w:lang w:val="es-CO" w:eastAsia="es-CO"/>
    </w:rPr>
  </w:style>
  <w:style w:type="paragraph" w:customStyle="1" w:styleId="xl76">
    <w:name w:val="xl76"/>
    <w:basedOn w:val="Normal"/>
    <w:rsid w:val="00B655BD"/>
    <w:pPr>
      <w:spacing w:before="100" w:beforeAutospacing="1" w:after="100" w:afterAutospacing="1"/>
      <w:jc w:val="center"/>
    </w:pPr>
    <w:rPr>
      <w:color w:val="000000"/>
      <w:szCs w:val="24"/>
      <w:lang w:val="es-CO" w:eastAsia="es-CO"/>
    </w:rPr>
  </w:style>
  <w:style w:type="paragraph" w:customStyle="1" w:styleId="xl77">
    <w:name w:val="xl77"/>
    <w:basedOn w:val="Normal"/>
    <w:rsid w:val="00B655BD"/>
    <w:pPr>
      <w:spacing w:before="100" w:beforeAutospacing="1" w:after="100" w:afterAutospacing="1"/>
    </w:pPr>
    <w:rPr>
      <w:color w:val="000000"/>
      <w:sz w:val="16"/>
      <w:szCs w:val="16"/>
      <w:lang w:val="es-CO" w:eastAsia="es-CO"/>
    </w:rPr>
  </w:style>
  <w:style w:type="paragraph" w:customStyle="1" w:styleId="xl78">
    <w:name w:val="xl78"/>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B655BD"/>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B655BD"/>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B655BD"/>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B655BD"/>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B655BD"/>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B655BD"/>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B655BD"/>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B655BD"/>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B655BD"/>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B655BD"/>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B655BD"/>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B655BD"/>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B655BD"/>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B655BD"/>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B655BD"/>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B655BD"/>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B655B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B655B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B655BD"/>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B655BD"/>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B655BD"/>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B655BD"/>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B655BD"/>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B655BD"/>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B655BD"/>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B655B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B655BD"/>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B655B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B655BD"/>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styleId="NormalWeb">
    <w:name w:val="Normal (Web)"/>
    <w:basedOn w:val="Normal"/>
    <w:uiPriority w:val="99"/>
    <w:semiHidden/>
    <w:unhideWhenUsed/>
    <w:rsid w:val="002638C5"/>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2638C5"/>
  </w:style>
  <w:style w:type="character" w:styleId="Hipervnculo">
    <w:name w:val="Hyperlink"/>
    <w:basedOn w:val="Fuentedeprrafopredeter"/>
    <w:uiPriority w:val="99"/>
    <w:semiHidden/>
    <w:unhideWhenUsed/>
    <w:rsid w:val="002638C5"/>
    <w:rPr>
      <w:color w:val="0000FF"/>
      <w:u w:val="single"/>
    </w:rPr>
  </w:style>
  <w:style w:type="paragraph" w:styleId="Prrafodelista">
    <w:name w:val="List Paragraph"/>
    <w:basedOn w:val="Normal"/>
    <w:uiPriority w:val="34"/>
    <w:qFormat/>
    <w:rsid w:val="007B6622"/>
    <w:pPr>
      <w:ind w:left="720"/>
      <w:contextualSpacing/>
    </w:pPr>
  </w:style>
  <w:style w:type="character" w:customStyle="1" w:styleId="Ttulo1Car">
    <w:name w:val="Título 1 Car"/>
    <w:basedOn w:val="Fuentedeprrafopredeter"/>
    <w:link w:val="Ttulo1"/>
    <w:uiPriority w:val="9"/>
    <w:rsid w:val="00F67A9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F67A9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F67A9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F67A96"/>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F67A96"/>
    <w:rPr>
      <w:rFonts w:asciiTheme="majorHAnsi" w:eastAsiaTheme="majorEastAsia" w:hAnsiTheme="majorHAnsi" w:cstheme="majorBidi"/>
      <w:color w:val="2E74B5" w:themeColor="accent1" w:themeShade="BF"/>
      <w:sz w:val="24"/>
      <w:szCs w:val="20"/>
      <w:lang w:val="es-ES_tradnl" w:eastAsia="es-ES"/>
    </w:rPr>
  </w:style>
  <w:style w:type="character" w:customStyle="1" w:styleId="Ttulo6Car">
    <w:name w:val="Título 6 Car"/>
    <w:basedOn w:val="Fuentedeprrafopredeter"/>
    <w:link w:val="Ttulo6"/>
    <w:uiPriority w:val="9"/>
    <w:rsid w:val="00F67A96"/>
    <w:rPr>
      <w:rFonts w:asciiTheme="majorHAnsi" w:eastAsiaTheme="majorEastAsia" w:hAnsiTheme="majorHAnsi" w:cstheme="majorBidi"/>
      <w:color w:val="1F4D78" w:themeColor="accent1" w:themeShade="7F"/>
      <w:sz w:val="24"/>
      <w:szCs w:val="20"/>
      <w:lang w:val="es-ES_tradnl" w:eastAsia="es-ES"/>
    </w:rPr>
  </w:style>
  <w:style w:type="character" w:customStyle="1" w:styleId="Ttulo7Car">
    <w:name w:val="Título 7 Car"/>
    <w:basedOn w:val="Fuentedeprrafopredeter"/>
    <w:link w:val="Ttulo7"/>
    <w:uiPriority w:val="9"/>
    <w:rsid w:val="00F67A96"/>
    <w:rPr>
      <w:rFonts w:asciiTheme="majorHAnsi" w:eastAsiaTheme="majorEastAsia" w:hAnsiTheme="majorHAnsi" w:cstheme="majorBidi"/>
      <w:i/>
      <w:iCs/>
      <w:color w:val="1F4D78" w:themeColor="accent1" w:themeShade="7F"/>
      <w:sz w:val="24"/>
      <w:szCs w:val="20"/>
      <w:lang w:val="es-ES_tradnl" w:eastAsia="es-ES"/>
    </w:rPr>
  </w:style>
  <w:style w:type="paragraph" w:styleId="Lista2">
    <w:name w:val="List 2"/>
    <w:basedOn w:val="Normal"/>
    <w:uiPriority w:val="99"/>
    <w:unhideWhenUsed/>
    <w:rsid w:val="00F67A96"/>
    <w:pPr>
      <w:ind w:left="566" w:hanging="283"/>
      <w:contextualSpacing/>
    </w:pPr>
  </w:style>
  <w:style w:type="paragraph" w:customStyle="1" w:styleId="Instruccionesenvocorreo">
    <w:name w:val="Instrucciones envío correo"/>
    <w:basedOn w:val="Normal"/>
    <w:rsid w:val="00F67A96"/>
  </w:style>
  <w:style w:type="paragraph" w:customStyle="1" w:styleId="Caracteresenmarcados">
    <w:name w:val="Caracteres enmarcados"/>
    <w:basedOn w:val="Normal"/>
    <w:rsid w:val="00F67A96"/>
  </w:style>
  <w:style w:type="paragraph" w:styleId="Textoindependienteprimerasangra">
    <w:name w:val="Body Text First Indent"/>
    <w:basedOn w:val="Textoindependiente"/>
    <w:link w:val="TextoindependienteprimerasangraCar"/>
    <w:uiPriority w:val="99"/>
    <w:unhideWhenUsed/>
    <w:rsid w:val="00F67A9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F67A9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67A9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67A9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08399">
      <w:bodyDiv w:val="1"/>
      <w:marLeft w:val="0"/>
      <w:marRight w:val="0"/>
      <w:marTop w:val="0"/>
      <w:marBottom w:val="0"/>
      <w:divBdr>
        <w:top w:val="none" w:sz="0" w:space="0" w:color="auto"/>
        <w:left w:val="none" w:sz="0" w:space="0" w:color="auto"/>
        <w:bottom w:val="none" w:sz="0" w:space="0" w:color="auto"/>
        <w:right w:val="none" w:sz="0" w:space="0" w:color="auto"/>
      </w:divBdr>
    </w:div>
    <w:div w:id="1243368669">
      <w:bodyDiv w:val="1"/>
      <w:marLeft w:val="0"/>
      <w:marRight w:val="0"/>
      <w:marTop w:val="0"/>
      <w:marBottom w:val="0"/>
      <w:divBdr>
        <w:top w:val="none" w:sz="0" w:space="0" w:color="auto"/>
        <w:left w:val="none" w:sz="0" w:space="0" w:color="auto"/>
        <w:bottom w:val="none" w:sz="0" w:space="0" w:color="auto"/>
        <w:right w:val="none" w:sz="0" w:space="0" w:color="auto"/>
      </w:divBdr>
    </w:div>
    <w:div w:id="1639409188">
      <w:bodyDiv w:val="1"/>
      <w:marLeft w:val="0"/>
      <w:marRight w:val="0"/>
      <w:marTop w:val="0"/>
      <w:marBottom w:val="0"/>
      <w:divBdr>
        <w:top w:val="none" w:sz="0" w:space="0" w:color="auto"/>
        <w:left w:val="none" w:sz="0" w:space="0" w:color="auto"/>
        <w:bottom w:val="none" w:sz="0" w:space="0" w:color="auto"/>
        <w:right w:val="none" w:sz="0" w:space="0" w:color="auto"/>
      </w:divBdr>
    </w:div>
    <w:div w:id="1897738256">
      <w:bodyDiv w:val="1"/>
      <w:marLeft w:val="0"/>
      <w:marRight w:val="0"/>
      <w:marTop w:val="0"/>
      <w:marBottom w:val="0"/>
      <w:divBdr>
        <w:top w:val="none" w:sz="0" w:space="0" w:color="auto"/>
        <w:left w:val="none" w:sz="0" w:space="0" w:color="auto"/>
        <w:bottom w:val="none" w:sz="0" w:space="0" w:color="auto"/>
        <w:right w:val="none" w:sz="0" w:space="0" w:color="auto"/>
      </w:divBdr>
    </w:div>
    <w:div w:id="1992756645">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D1F5-6ABC-44B3-9B39-0BD5BCE7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2018-02-02T13:45:00Z</cp:lastPrinted>
  <dcterms:created xsi:type="dcterms:W3CDTF">2018-04-05T18:26:00Z</dcterms:created>
  <dcterms:modified xsi:type="dcterms:W3CDTF">2018-05-18T15:34:00Z</dcterms:modified>
</cp:coreProperties>
</file>