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BF2" w:rsidRPr="005E1BF2" w:rsidRDefault="005E1BF2" w:rsidP="005E1BF2">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r w:rsidRPr="005E1BF2">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5E1BF2">
        <w:rPr>
          <w:rFonts w:ascii="Arial" w:eastAsia="Calibri" w:hAnsi="Arial" w:cs="Arial"/>
          <w:color w:val="FF0000"/>
          <w:kern w:val="28"/>
          <w:sz w:val="20"/>
          <w:szCs w:val="18"/>
          <w:lang w:val="es-CO" w:eastAsia="fr-FR"/>
        </w:rPr>
        <w:t> </w:t>
      </w:r>
    </w:p>
    <w:p w:rsidR="005E1BF2" w:rsidRPr="005E1BF2" w:rsidRDefault="005E1BF2" w:rsidP="005E1BF2">
      <w:pPr>
        <w:spacing w:line="276" w:lineRule="auto"/>
        <w:jc w:val="both"/>
        <w:rPr>
          <w:rFonts w:ascii="Arial" w:hAnsi="Arial" w:cs="Arial"/>
          <w:kern w:val="28"/>
          <w:sz w:val="18"/>
          <w:szCs w:val="18"/>
          <w:lang w:val="es-CO" w:eastAsia="fr-FR"/>
        </w:rPr>
      </w:pPr>
      <w:r w:rsidRPr="005E1BF2">
        <w:rPr>
          <w:rFonts w:ascii="Arial" w:hAnsi="Arial" w:cs="Arial"/>
          <w:kern w:val="28"/>
          <w:sz w:val="18"/>
          <w:szCs w:val="18"/>
          <w:lang w:val="es-CO" w:eastAsia="fr-FR"/>
        </w:rPr>
        <w:t>Providencia:</w:t>
      </w:r>
      <w:r w:rsidRPr="005E1BF2">
        <w:rPr>
          <w:rFonts w:ascii="Arial" w:hAnsi="Arial" w:cs="Arial"/>
          <w:kern w:val="28"/>
          <w:sz w:val="18"/>
          <w:szCs w:val="18"/>
          <w:lang w:val="es-CO" w:eastAsia="fr-FR"/>
        </w:rPr>
        <w:tab/>
      </w:r>
      <w:r w:rsidRPr="005E1BF2">
        <w:rPr>
          <w:rFonts w:ascii="Arial" w:hAnsi="Arial" w:cs="Arial"/>
          <w:kern w:val="28"/>
          <w:sz w:val="18"/>
          <w:szCs w:val="18"/>
          <w:lang w:val="es-CO" w:eastAsia="fr-FR"/>
        </w:rPr>
        <w:tab/>
        <w:t>Sentencia de Segunda Instancia, jueves 17 de mayo de 2018</w:t>
      </w:r>
    </w:p>
    <w:p w:rsidR="005E1BF2" w:rsidRPr="005E1BF2" w:rsidRDefault="005E1BF2" w:rsidP="005E1BF2">
      <w:pPr>
        <w:spacing w:line="276" w:lineRule="auto"/>
        <w:jc w:val="both"/>
        <w:rPr>
          <w:rFonts w:ascii="Arial" w:hAnsi="Arial" w:cs="Arial"/>
          <w:kern w:val="28"/>
          <w:sz w:val="18"/>
          <w:szCs w:val="18"/>
          <w:lang w:val="es-CO" w:eastAsia="fr-FR"/>
        </w:rPr>
      </w:pPr>
      <w:r w:rsidRPr="005E1BF2">
        <w:rPr>
          <w:rFonts w:ascii="Arial" w:hAnsi="Arial" w:cs="Arial"/>
          <w:kern w:val="28"/>
          <w:sz w:val="18"/>
          <w:szCs w:val="18"/>
          <w:lang w:val="es-CO" w:eastAsia="fr-FR"/>
        </w:rPr>
        <w:t>Radicación No:</w:t>
      </w:r>
      <w:r w:rsidRPr="005E1BF2">
        <w:rPr>
          <w:rFonts w:ascii="Arial" w:hAnsi="Arial" w:cs="Arial"/>
          <w:kern w:val="28"/>
          <w:sz w:val="18"/>
          <w:szCs w:val="18"/>
          <w:lang w:val="es-CO" w:eastAsia="fr-FR"/>
        </w:rPr>
        <w:tab/>
      </w:r>
      <w:r w:rsidRPr="005E1BF2">
        <w:rPr>
          <w:rFonts w:ascii="Arial" w:hAnsi="Arial" w:cs="Arial"/>
          <w:kern w:val="28"/>
          <w:sz w:val="18"/>
          <w:szCs w:val="18"/>
          <w:lang w:val="es-CO" w:eastAsia="fr-FR"/>
        </w:rPr>
        <w:tab/>
        <w:t>66001-31-05-003-2016-00203-01</w:t>
      </w:r>
    </w:p>
    <w:p w:rsidR="005E1BF2" w:rsidRPr="005E1BF2" w:rsidRDefault="005E1BF2" w:rsidP="005E1BF2">
      <w:pPr>
        <w:spacing w:line="276" w:lineRule="auto"/>
        <w:jc w:val="both"/>
        <w:rPr>
          <w:rFonts w:ascii="Arial" w:hAnsi="Arial" w:cs="Arial"/>
          <w:kern w:val="28"/>
          <w:sz w:val="18"/>
          <w:szCs w:val="18"/>
          <w:lang w:val="es-CO" w:eastAsia="fr-FR"/>
        </w:rPr>
      </w:pPr>
      <w:r>
        <w:rPr>
          <w:rFonts w:ascii="Arial" w:hAnsi="Arial" w:cs="Arial"/>
          <w:kern w:val="28"/>
          <w:sz w:val="18"/>
          <w:szCs w:val="18"/>
          <w:lang w:val="es-CO" w:eastAsia="fr-FR"/>
        </w:rPr>
        <w:t>Proceso:</w:t>
      </w:r>
      <w:r>
        <w:rPr>
          <w:rFonts w:ascii="Arial" w:hAnsi="Arial" w:cs="Arial"/>
          <w:kern w:val="28"/>
          <w:sz w:val="18"/>
          <w:szCs w:val="18"/>
          <w:lang w:val="es-CO" w:eastAsia="fr-FR"/>
        </w:rPr>
        <w:tab/>
      </w:r>
      <w:r>
        <w:rPr>
          <w:rFonts w:ascii="Arial" w:hAnsi="Arial" w:cs="Arial"/>
          <w:kern w:val="28"/>
          <w:sz w:val="18"/>
          <w:szCs w:val="18"/>
          <w:lang w:val="es-CO" w:eastAsia="fr-FR"/>
        </w:rPr>
        <w:tab/>
      </w:r>
      <w:r w:rsidRPr="005E1BF2">
        <w:rPr>
          <w:rFonts w:ascii="Arial" w:hAnsi="Arial" w:cs="Arial"/>
          <w:kern w:val="28"/>
          <w:sz w:val="18"/>
          <w:szCs w:val="18"/>
          <w:lang w:val="es-CO" w:eastAsia="fr-FR"/>
        </w:rPr>
        <w:t>Ordinario Laboral</w:t>
      </w:r>
    </w:p>
    <w:p w:rsidR="005E1BF2" w:rsidRPr="005E1BF2" w:rsidRDefault="005E1BF2" w:rsidP="005E1BF2">
      <w:pPr>
        <w:spacing w:line="276" w:lineRule="auto"/>
        <w:jc w:val="both"/>
        <w:rPr>
          <w:rFonts w:ascii="Arial" w:hAnsi="Arial" w:cs="Arial"/>
          <w:kern w:val="28"/>
          <w:sz w:val="18"/>
          <w:szCs w:val="18"/>
          <w:lang w:val="es-CO" w:eastAsia="fr-FR"/>
        </w:rPr>
      </w:pPr>
      <w:r w:rsidRPr="005E1BF2">
        <w:rPr>
          <w:rFonts w:ascii="Arial" w:hAnsi="Arial" w:cs="Arial"/>
          <w:kern w:val="28"/>
          <w:sz w:val="18"/>
          <w:szCs w:val="18"/>
          <w:lang w:val="es-CO" w:eastAsia="fr-FR"/>
        </w:rPr>
        <w:t xml:space="preserve">Demandante:     </w:t>
      </w:r>
      <w:r w:rsidRPr="005E1BF2">
        <w:rPr>
          <w:rFonts w:ascii="Arial" w:hAnsi="Arial" w:cs="Arial"/>
          <w:kern w:val="28"/>
          <w:sz w:val="18"/>
          <w:szCs w:val="18"/>
          <w:lang w:val="es-CO" w:eastAsia="fr-FR"/>
        </w:rPr>
        <w:tab/>
      </w:r>
      <w:r w:rsidRPr="005E1BF2">
        <w:rPr>
          <w:rFonts w:ascii="Arial" w:hAnsi="Arial" w:cs="Arial"/>
          <w:kern w:val="28"/>
          <w:sz w:val="18"/>
          <w:szCs w:val="18"/>
          <w:lang w:val="es-CO" w:eastAsia="fr-FR"/>
        </w:rPr>
        <w:tab/>
        <w:t xml:space="preserve">Luis Alfonso Castaño Marulanda   </w:t>
      </w:r>
    </w:p>
    <w:p w:rsidR="005E1BF2" w:rsidRPr="005E1BF2" w:rsidRDefault="005E1BF2" w:rsidP="005E1BF2">
      <w:pPr>
        <w:spacing w:line="276" w:lineRule="auto"/>
        <w:jc w:val="both"/>
        <w:rPr>
          <w:rFonts w:ascii="Arial" w:hAnsi="Arial" w:cs="Arial"/>
          <w:kern w:val="28"/>
          <w:sz w:val="18"/>
          <w:szCs w:val="18"/>
          <w:lang w:val="es-CO" w:eastAsia="fr-FR"/>
        </w:rPr>
      </w:pPr>
      <w:r w:rsidRPr="005E1BF2">
        <w:rPr>
          <w:rFonts w:ascii="Arial" w:hAnsi="Arial" w:cs="Arial"/>
          <w:kern w:val="28"/>
          <w:sz w:val="18"/>
          <w:szCs w:val="18"/>
          <w:lang w:val="es-CO" w:eastAsia="fr-FR"/>
        </w:rPr>
        <w:t>Demandado:</w:t>
      </w:r>
      <w:r w:rsidRPr="005E1BF2">
        <w:rPr>
          <w:rFonts w:ascii="Arial" w:hAnsi="Arial" w:cs="Arial"/>
          <w:kern w:val="28"/>
          <w:sz w:val="18"/>
          <w:szCs w:val="18"/>
          <w:lang w:val="es-CO" w:eastAsia="fr-FR"/>
        </w:rPr>
        <w:tab/>
      </w:r>
      <w:r w:rsidRPr="005E1BF2">
        <w:rPr>
          <w:rFonts w:ascii="Arial" w:hAnsi="Arial" w:cs="Arial"/>
          <w:kern w:val="28"/>
          <w:sz w:val="18"/>
          <w:szCs w:val="18"/>
          <w:lang w:val="es-CO" w:eastAsia="fr-FR"/>
        </w:rPr>
        <w:tab/>
      </w:r>
      <w:proofErr w:type="spellStart"/>
      <w:r w:rsidRPr="005E1BF2">
        <w:rPr>
          <w:rFonts w:ascii="Arial" w:hAnsi="Arial" w:cs="Arial"/>
          <w:kern w:val="28"/>
          <w:sz w:val="18"/>
          <w:szCs w:val="18"/>
          <w:lang w:val="es-CO" w:eastAsia="fr-FR"/>
        </w:rPr>
        <w:t>Colpensiones</w:t>
      </w:r>
      <w:proofErr w:type="spellEnd"/>
    </w:p>
    <w:p w:rsidR="005E1BF2" w:rsidRPr="005E1BF2" w:rsidRDefault="005E1BF2" w:rsidP="005E1BF2">
      <w:pPr>
        <w:spacing w:line="276" w:lineRule="auto"/>
        <w:jc w:val="both"/>
        <w:rPr>
          <w:rFonts w:ascii="Arial" w:hAnsi="Arial" w:cs="Arial"/>
          <w:kern w:val="28"/>
          <w:sz w:val="18"/>
          <w:szCs w:val="18"/>
          <w:lang w:val="es-CO" w:eastAsia="fr-FR"/>
        </w:rPr>
      </w:pPr>
      <w:r>
        <w:rPr>
          <w:rFonts w:ascii="Arial" w:hAnsi="Arial" w:cs="Arial"/>
          <w:kern w:val="28"/>
          <w:sz w:val="18"/>
          <w:szCs w:val="18"/>
          <w:lang w:val="es-CO" w:eastAsia="fr-FR"/>
        </w:rPr>
        <w:t xml:space="preserve">Juzgado de origen:     </w:t>
      </w:r>
      <w:r>
        <w:rPr>
          <w:rFonts w:ascii="Arial" w:hAnsi="Arial" w:cs="Arial"/>
          <w:kern w:val="28"/>
          <w:sz w:val="18"/>
          <w:szCs w:val="18"/>
          <w:lang w:val="es-CO" w:eastAsia="fr-FR"/>
        </w:rPr>
        <w:tab/>
      </w:r>
      <w:r w:rsidRPr="005E1BF2">
        <w:rPr>
          <w:rFonts w:ascii="Arial" w:hAnsi="Arial" w:cs="Arial"/>
          <w:kern w:val="28"/>
          <w:sz w:val="18"/>
          <w:szCs w:val="18"/>
          <w:lang w:val="es-CO" w:eastAsia="fr-FR"/>
        </w:rPr>
        <w:t>Tercero Laboral del Circuito de Pereira.</w:t>
      </w:r>
    </w:p>
    <w:p w:rsidR="005E1BF2" w:rsidRPr="005E1BF2" w:rsidRDefault="005E1BF2" w:rsidP="005E1BF2">
      <w:pPr>
        <w:spacing w:line="276" w:lineRule="auto"/>
        <w:jc w:val="both"/>
        <w:rPr>
          <w:rFonts w:ascii="Arial" w:hAnsi="Arial" w:cs="Arial"/>
          <w:kern w:val="28"/>
          <w:sz w:val="18"/>
          <w:szCs w:val="18"/>
          <w:lang w:val="es-CO" w:eastAsia="fr-FR"/>
        </w:rPr>
      </w:pPr>
      <w:r w:rsidRPr="005E1BF2">
        <w:rPr>
          <w:rFonts w:ascii="Arial" w:hAnsi="Arial" w:cs="Arial"/>
          <w:kern w:val="28"/>
          <w:sz w:val="18"/>
          <w:szCs w:val="18"/>
          <w:lang w:val="es-CO" w:eastAsia="fr-FR"/>
        </w:rPr>
        <w:t xml:space="preserve">Magistrado Ponente:     </w:t>
      </w:r>
      <w:r w:rsidRPr="005E1BF2">
        <w:rPr>
          <w:rFonts w:ascii="Arial" w:hAnsi="Arial" w:cs="Arial"/>
          <w:kern w:val="28"/>
          <w:sz w:val="18"/>
          <w:szCs w:val="18"/>
          <w:lang w:val="es-CO" w:eastAsia="fr-FR"/>
        </w:rPr>
        <w:tab/>
        <w:t>Francisco Javier Tamayo Tabares.</w:t>
      </w:r>
    </w:p>
    <w:p w:rsidR="005E1BF2" w:rsidRPr="005E1BF2" w:rsidRDefault="005E1BF2" w:rsidP="005E1BF2">
      <w:pPr>
        <w:spacing w:line="276" w:lineRule="auto"/>
        <w:jc w:val="both"/>
        <w:rPr>
          <w:rFonts w:ascii="Arial" w:hAnsi="Arial" w:cs="Arial"/>
          <w:b/>
          <w:bCs/>
          <w:sz w:val="18"/>
          <w:szCs w:val="18"/>
          <w:lang w:val="es-ES"/>
        </w:rPr>
      </w:pPr>
    </w:p>
    <w:p w:rsidR="005E1BF2" w:rsidRPr="005E1BF2" w:rsidRDefault="005E1BF2" w:rsidP="005E1BF2">
      <w:pPr>
        <w:jc w:val="both"/>
        <w:rPr>
          <w:rFonts w:ascii="Arial" w:hAnsi="Arial" w:cs="Arial"/>
          <w:b/>
          <w:sz w:val="18"/>
          <w:szCs w:val="18"/>
          <w:lang w:val="es-CO" w:eastAsia="fr-FR"/>
        </w:rPr>
      </w:pPr>
      <w:r w:rsidRPr="005E1BF2">
        <w:rPr>
          <w:rFonts w:ascii="Arial" w:hAnsi="Arial" w:cs="Arial"/>
          <w:b/>
          <w:sz w:val="18"/>
          <w:szCs w:val="18"/>
          <w:lang w:val="es-CO" w:eastAsia="fr-FR"/>
        </w:rPr>
        <w:t xml:space="preserve">Temas: </w:t>
      </w:r>
      <w:r w:rsidRPr="005E1BF2">
        <w:rPr>
          <w:rFonts w:ascii="Arial" w:hAnsi="Arial" w:cs="Arial"/>
          <w:b/>
          <w:sz w:val="18"/>
          <w:szCs w:val="18"/>
          <w:lang w:val="es-CO" w:eastAsia="fr-FR"/>
        </w:rPr>
        <w:tab/>
      </w:r>
      <w:r w:rsidRPr="005E1BF2">
        <w:rPr>
          <w:rFonts w:ascii="Arial" w:hAnsi="Arial" w:cs="Arial"/>
          <w:b/>
          <w:sz w:val="18"/>
          <w:szCs w:val="18"/>
          <w:lang w:val="es-CO" w:eastAsia="fr-FR"/>
        </w:rPr>
        <w:tab/>
        <w:t xml:space="preserve">PENSIÓN DE INVALIDEZ / DERECHO CONCEDIDO EN APLICACIÓN DE CONDICIÓN MÁS BENEFICIOSA / FECHA A PARTIR DE LA CUAL SE RECONOCE LA PENSIÓN / </w:t>
      </w:r>
      <w:r w:rsidRPr="005E1BF2">
        <w:rPr>
          <w:rFonts w:ascii="Arial" w:hAnsi="Arial" w:cs="Arial"/>
          <w:b/>
          <w:sz w:val="20"/>
          <w:szCs w:val="18"/>
          <w:lang w:val="es-CO" w:eastAsia="fr-FR"/>
        </w:rPr>
        <w:t>CAMBIO DE PRECEDENTE</w:t>
      </w:r>
      <w:r w:rsidRPr="005E1BF2">
        <w:rPr>
          <w:rFonts w:ascii="Arial" w:hAnsi="Arial" w:cs="Arial"/>
          <w:b/>
          <w:sz w:val="18"/>
          <w:szCs w:val="18"/>
          <w:lang w:val="es-CO" w:eastAsia="fr-FR"/>
        </w:rPr>
        <w:t xml:space="preserve"> / DESDE LA</w:t>
      </w:r>
      <w:bookmarkStart w:id="0" w:name="_GoBack"/>
      <w:bookmarkEnd w:id="0"/>
      <w:r w:rsidRPr="005E1BF2">
        <w:rPr>
          <w:rFonts w:ascii="Arial" w:hAnsi="Arial" w:cs="Arial"/>
          <w:b/>
          <w:sz w:val="18"/>
          <w:szCs w:val="18"/>
          <w:lang w:val="es-CO" w:eastAsia="fr-FR"/>
        </w:rPr>
        <w:t xml:space="preserve"> FECHA DE ESTRUCTURACIÓN Y NO DESDE EJECUTORIA DE LA SENTENCIA QUE LA RECONOCE / MODIFICA / CONCEDE / </w:t>
      </w:r>
    </w:p>
    <w:p w:rsidR="005E1BF2" w:rsidRPr="005E1BF2" w:rsidRDefault="005E1BF2" w:rsidP="005E1BF2">
      <w:pPr>
        <w:jc w:val="both"/>
        <w:rPr>
          <w:rFonts w:ascii="Arial" w:hAnsi="Arial" w:cs="Arial"/>
          <w:b/>
          <w:sz w:val="18"/>
          <w:szCs w:val="18"/>
          <w:lang w:val="es-CO" w:eastAsia="fr-FR"/>
        </w:rPr>
      </w:pPr>
    </w:p>
    <w:p w:rsidR="00052896" w:rsidRDefault="005E1BF2" w:rsidP="005E1BF2">
      <w:pPr>
        <w:pStyle w:val="Sinespaciado"/>
        <w:jc w:val="both"/>
        <w:rPr>
          <w:rFonts w:ascii="Arial" w:hAnsi="Arial" w:cs="Arial"/>
          <w:sz w:val="18"/>
          <w:szCs w:val="18"/>
          <w:lang w:val="es-CO" w:eastAsia="fr-FR"/>
        </w:rPr>
      </w:pPr>
      <w:r w:rsidRPr="005E1BF2">
        <w:rPr>
          <w:rFonts w:ascii="Arial" w:hAnsi="Arial" w:cs="Arial"/>
          <w:sz w:val="18"/>
          <w:szCs w:val="18"/>
          <w:lang w:val="es-CO" w:eastAsia="fr-FR"/>
        </w:rPr>
        <w:t>Se tiene que la prestación por invalidez, como lo indica el inciso final del canon 40 de la Ley 100 de 1993, se otorga a partir de la fecha en que se produzca tal estado, esto es, desde que se estructuró de manera definitiva la merma en la capacidad laboral del afiliado.  Sin embargo, esta Sala de Decisión venía indicando que en casos como el presente, en el cual el sustento legal de la prestación no es el vigente, sino que se acude a uno anterior en virtud del principio de la condición más beneficiosa, el retroactivo pensional se concede desde la ejecutoria de la sentencia que dispuso el reconocimiento de la prestación pensional, atendiendo lo plausible del argumento que había sostenido la entidad de seguridad social para negar la prestación y la consabida aplicación de un criterio amplio de interpretación constitucional.</w:t>
      </w:r>
    </w:p>
    <w:p w:rsidR="005E1BF2" w:rsidRDefault="005E1BF2" w:rsidP="005E1BF2">
      <w:pPr>
        <w:jc w:val="both"/>
        <w:rPr>
          <w:rFonts w:ascii="Arial" w:hAnsi="Arial" w:cs="Arial"/>
          <w:sz w:val="18"/>
          <w:szCs w:val="18"/>
          <w:lang w:val="es-CO" w:eastAsia="fr-FR"/>
        </w:rPr>
      </w:pPr>
    </w:p>
    <w:p w:rsidR="005E1BF2" w:rsidRPr="005E1BF2" w:rsidRDefault="005E1BF2" w:rsidP="005E1BF2">
      <w:pPr>
        <w:jc w:val="both"/>
        <w:rPr>
          <w:rFonts w:ascii="Arial" w:hAnsi="Arial" w:cs="Arial"/>
          <w:sz w:val="18"/>
          <w:szCs w:val="18"/>
          <w:lang w:val="es-CO" w:eastAsia="fr-FR"/>
        </w:rPr>
      </w:pPr>
      <w:r w:rsidRPr="005E1BF2">
        <w:rPr>
          <w:rFonts w:ascii="Arial" w:hAnsi="Arial" w:cs="Arial"/>
          <w:sz w:val="18"/>
          <w:szCs w:val="18"/>
          <w:lang w:val="es-CO" w:eastAsia="fr-FR"/>
        </w:rPr>
        <w:t>No obstante lo anterior, se hace necesario revaluar tal posición, atendiendo para ello, tanto el fallo de tutela que motiva el presente pronunciamiento, como otros que, en sede de tutela, ha efectuado la Sala de Casación Laboral de la Corte Suprema de Justicia, en los cuales se esbozan y reiteran argumentos que, analizados a profundidad, imponen el cambio de postura.</w:t>
      </w:r>
    </w:p>
    <w:p w:rsidR="005E1BF2" w:rsidRPr="005E1BF2" w:rsidRDefault="005E1BF2" w:rsidP="005E1BF2">
      <w:pPr>
        <w:jc w:val="both"/>
        <w:rPr>
          <w:rFonts w:ascii="Arial" w:hAnsi="Arial" w:cs="Arial"/>
          <w:sz w:val="18"/>
          <w:szCs w:val="18"/>
          <w:lang w:val="es-CO" w:eastAsia="fr-FR"/>
        </w:rPr>
      </w:pPr>
    </w:p>
    <w:p w:rsidR="005E1BF2" w:rsidRDefault="005E1BF2" w:rsidP="005E1BF2">
      <w:pPr>
        <w:jc w:val="both"/>
        <w:rPr>
          <w:rFonts w:ascii="Arial" w:hAnsi="Arial" w:cs="Arial"/>
          <w:sz w:val="18"/>
          <w:szCs w:val="18"/>
          <w:lang w:val="es-CO" w:eastAsia="fr-FR"/>
        </w:rPr>
      </w:pPr>
      <w:r w:rsidRPr="005E1BF2">
        <w:rPr>
          <w:rFonts w:ascii="Arial" w:hAnsi="Arial" w:cs="Arial"/>
          <w:sz w:val="18"/>
          <w:szCs w:val="18"/>
          <w:lang w:val="es-CO" w:eastAsia="fr-FR"/>
        </w:rPr>
        <w:t xml:space="preserve">En la providencia </w:t>
      </w:r>
      <w:proofErr w:type="spellStart"/>
      <w:r w:rsidRPr="005E1BF2">
        <w:rPr>
          <w:rFonts w:ascii="Arial" w:hAnsi="Arial" w:cs="Arial"/>
          <w:sz w:val="18"/>
          <w:szCs w:val="18"/>
          <w:lang w:val="es-CO" w:eastAsia="fr-FR"/>
        </w:rPr>
        <w:t>SL</w:t>
      </w:r>
      <w:proofErr w:type="spellEnd"/>
      <w:r w:rsidRPr="005E1BF2">
        <w:rPr>
          <w:rFonts w:ascii="Arial" w:hAnsi="Arial" w:cs="Arial"/>
          <w:sz w:val="18"/>
          <w:szCs w:val="18"/>
          <w:lang w:val="es-CO" w:eastAsia="fr-FR"/>
        </w:rPr>
        <w:t xml:space="preserve"> 4333 de 2018, se hace un breve recuento de la jurisprudencia del Alto Tribunal para el efecto, misma que resulta pertinente citar ara resolver el presente litigio:</w:t>
      </w:r>
    </w:p>
    <w:p w:rsidR="005E1BF2" w:rsidRPr="00715E13" w:rsidRDefault="005E1BF2" w:rsidP="005E1BF2">
      <w:pPr>
        <w:ind w:left="284" w:right="335"/>
        <w:jc w:val="both"/>
        <w:rPr>
          <w:rFonts w:ascii="Arial" w:hAnsi="Arial" w:cs="Arial"/>
          <w:i/>
          <w:sz w:val="18"/>
          <w:szCs w:val="18"/>
          <w:lang w:val="es-CO" w:eastAsia="fr-FR"/>
        </w:rPr>
      </w:pPr>
      <w:r w:rsidRPr="00715E13">
        <w:rPr>
          <w:rFonts w:ascii="Arial" w:hAnsi="Arial" w:cs="Arial"/>
          <w:i/>
          <w:sz w:val="18"/>
          <w:szCs w:val="18"/>
          <w:lang w:val="es-CO" w:eastAsia="fr-FR"/>
        </w:rPr>
        <w:t>“(…)</w:t>
      </w:r>
    </w:p>
    <w:p w:rsidR="005E1BF2" w:rsidRPr="00715E13" w:rsidRDefault="005E1BF2" w:rsidP="005E1BF2">
      <w:pPr>
        <w:ind w:left="284" w:right="335"/>
        <w:jc w:val="both"/>
        <w:rPr>
          <w:rFonts w:ascii="Arial" w:hAnsi="Arial" w:cs="Arial"/>
          <w:i/>
          <w:sz w:val="18"/>
          <w:szCs w:val="18"/>
          <w:lang w:val="es-CO" w:eastAsia="fr-FR"/>
        </w:rPr>
      </w:pPr>
      <w:r w:rsidRPr="00715E13">
        <w:rPr>
          <w:rFonts w:ascii="Arial" w:hAnsi="Arial" w:cs="Arial"/>
          <w:i/>
          <w:sz w:val="18"/>
          <w:szCs w:val="18"/>
          <w:lang w:val="es-CO" w:eastAsia="fr-FR"/>
        </w:rPr>
        <w:t xml:space="preserve">Por lo tanto, es la fecha de estructuración de la invalidez la que debe ser tomada como referente para determinar el surgimiento del derecho a la pensión de invalidez y la normatividad que lo regula. </w:t>
      </w:r>
    </w:p>
    <w:p w:rsidR="005E1BF2" w:rsidRPr="00715E13" w:rsidRDefault="005E1BF2" w:rsidP="005E1BF2">
      <w:pPr>
        <w:ind w:left="284" w:right="335"/>
        <w:jc w:val="both"/>
        <w:rPr>
          <w:rFonts w:ascii="Arial" w:hAnsi="Arial" w:cs="Arial"/>
          <w:i/>
          <w:sz w:val="18"/>
          <w:szCs w:val="18"/>
          <w:lang w:val="es-CO" w:eastAsia="fr-FR"/>
        </w:rPr>
      </w:pPr>
    </w:p>
    <w:p w:rsidR="005E1BF2" w:rsidRPr="00715E13" w:rsidRDefault="005E1BF2" w:rsidP="005E1BF2">
      <w:pPr>
        <w:ind w:left="284" w:right="335"/>
        <w:jc w:val="both"/>
        <w:rPr>
          <w:rFonts w:ascii="Arial" w:hAnsi="Arial" w:cs="Arial"/>
          <w:i/>
          <w:sz w:val="18"/>
          <w:szCs w:val="18"/>
          <w:lang w:val="es-CO" w:eastAsia="fr-FR"/>
        </w:rPr>
      </w:pPr>
      <w:r w:rsidRPr="00715E13">
        <w:rPr>
          <w:rFonts w:ascii="Arial" w:hAnsi="Arial" w:cs="Arial"/>
          <w:i/>
          <w:sz w:val="18"/>
          <w:szCs w:val="18"/>
          <w:lang w:val="es-CO" w:eastAsia="fr-FR"/>
        </w:rPr>
        <w:t>Lo anterior, independientemente de la fecha en que se promulgue el fallo, por cuanto la condición de invalidez  «no se adquiere con la sentencia que declara la existencia del derecho pensional e impone unas específicas y concretas condenas a su deudor, por no ser ella un acto, forma o solemnidad constitutiva del derecho» (sentencia CSJ SL392-2013), por tanto contrario a lo que aduce el Tribunal ya se había producido la causa que daba origen al derecho</w:t>
      </w:r>
      <w:proofErr w:type="gramStart"/>
      <w:r w:rsidRPr="00715E13">
        <w:rPr>
          <w:rFonts w:ascii="Arial" w:hAnsi="Arial" w:cs="Arial"/>
          <w:i/>
          <w:sz w:val="18"/>
          <w:szCs w:val="18"/>
          <w:lang w:val="es-CO" w:eastAsia="fr-FR"/>
        </w:rPr>
        <w:t>.(</w:t>
      </w:r>
      <w:proofErr w:type="gramEnd"/>
      <w:r w:rsidRPr="00715E13">
        <w:rPr>
          <w:rFonts w:ascii="Arial" w:hAnsi="Arial" w:cs="Arial"/>
          <w:i/>
          <w:sz w:val="18"/>
          <w:szCs w:val="18"/>
          <w:lang w:val="es-CO" w:eastAsia="fr-FR"/>
        </w:rPr>
        <w:t>…)”</w:t>
      </w:r>
    </w:p>
    <w:p w:rsidR="005E1BF2" w:rsidRPr="00715E13" w:rsidRDefault="005E1BF2" w:rsidP="005E1BF2">
      <w:pPr>
        <w:pStyle w:val="Sinespaciado"/>
        <w:rPr>
          <w:rFonts w:ascii="Arial" w:hAnsi="Arial" w:cs="Arial"/>
          <w:sz w:val="18"/>
          <w:szCs w:val="18"/>
          <w:lang w:val="es-CO" w:eastAsia="fr-FR"/>
        </w:rPr>
      </w:pPr>
      <w:r w:rsidRPr="00715E13">
        <w:rPr>
          <w:rFonts w:ascii="Arial" w:hAnsi="Arial" w:cs="Arial"/>
          <w:sz w:val="18"/>
          <w:szCs w:val="18"/>
          <w:lang w:val="es-CO" w:eastAsia="fr-FR"/>
        </w:rPr>
        <w:t>(…)</w:t>
      </w:r>
    </w:p>
    <w:p w:rsidR="005E1BF2" w:rsidRPr="00715E13" w:rsidRDefault="005E1BF2" w:rsidP="005E1BF2">
      <w:pPr>
        <w:jc w:val="both"/>
        <w:rPr>
          <w:rFonts w:ascii="Arial" w:hAnsi="Arial" w:cs="Arial"/>
          <w:sz w:val="18"/>
          <w:szCs w:val="18"/>
          <w:lang w:val="es-CO" w:eastAsia="fr-FR"/>
        </w:rPr>
      </w:pPr>
      <w:r w:rsidRPr="005E1BF2">
        <w:rPr>
          <w:rFonts w:ascii="Arial" w:hAnsi="Arial" w:cs="Arial"/>
          <w:sz w:val="18"/>
          <w:szCs w:val="18"/>
          <w:lang w:val="es-CO" w:eastAsia="fr-FR"/>
        </w:rPr>
        <w:t xml:space="preserve">Por ello, encuentra esta Sala de Decisión que debe variarse la interpretación que, </w:t>
      </w:r>
      <w:proofErr w:type="spellStart"/>
      <w:r w:rsidRPr="005E1BF2">
        <w:rPr>
          <w:rFonts w:ascii="Arial" w:hAnsi="Arial" w:cs="Arial"/>
          <w:sz w:val="18"/>
          <w:szCs w:val="18"/>
          <w:lang w:val="es-CO" w:eastAsia="fr-FR"/>
        </w:rPr>
        <w:t>entratándose</w:t>
      </w:r>
      <w:proofErr w:type="spellEnd"/>
      <w:r w:rsidRPr="005E1BF2">
        <w:rPr>
          <w:rFonts w:ascii="Arial" w:hAnsi="Arial" w:cs="Arial"/>
          <w:sz w:val="18"/>
          <w:szCs w:val="18"/>
          <w:lang w:val="es-CO" w:eastAsia="fr-FR"/>
        </w:rPr>
        <w:t xml:space="preserve"> de la pensión de invalidez reconocida en aplicación del principio de la condición más beneficiosa, venía dándose al tema del retroactivo pensional, para en su lugar dar aplicación a lo normado en el canon 40 de la Ley 100 de 1993 y fijar en estos casos el disfrute de la prestación a partir de </w:t>
      </w:r>
      <w:proofErr w:type="spellStart"/>
      <w:r w:rsidRPr="005E1BF2">
        <w:rPr>
          <w:rFonts w:ascii="Arial" w:hAnsi="Arial" w:cs="Arial"/>
          <w:sz w:val="18"/>
          <w:szCs w:val="18"/>
          <w:lang w:val="es-CO" w:eastAsia="fr-FR"/>
        </w:rPr>
        <w:t>cuando</w:t>
      </w:r>
      <w:proofErr w:type="spellEnd"/>
      <w:r w:rsidRPr="005E1BF2">
        <w:rPr>
          <w:rFonts w:ascii="Arial" w:hAnsi="Arial" w:cs="Arial"/>
          <w:sz w:val="18"/>
          <w:szCs w:val="18"/>
          <w:lang w:val="es-CO" w:eastAsia="fr-FR"/>
        </w:rPr>
        <w:t xml:space="preserve"> se estructuró la merma en la capacidad laboral o bien desde la calenda siguiente a aquella en que se dio el último auxilio por incapacidad.</w:t>
      </w:r>
    </w:p>
    <w:p w:rsidR="005E1BF2" w:rsidRPr="00284A6E" w:rsidRDefault="005E1BF2" w:rsidP="005E1BF2">
      <w:pPr>
        <w:pStyle w:val="Sinespaciado"/>
        <w:jc w:val="both"/>
      </w:pPr>
    </w:p>
    <w:p w:rsidR="005E1BF2" w:rsidRDefault="005E1BF2" w:rsidP="00052896">
      <w:pPr>
        <w:pStyle w:val="Sinespaciado"/>
        <w:rPr>
          <w:rFonts w:ascii="Arial Narrow" w:hAnsi="Arial Narrow" w:cs="Arial"/>
          <w:bCs/>
          <w:i/>
          <w:iCs/>
          <w:sz w:val="36"/>
          <w:szCs w:val="36"/>
          <w:u w:val="single"/>
        </w:rPr>
      </w:pPr>
    </w:p>
    <w:p w:rsidR="005E1BF2" w:rsidRDefault="005E1BF2" w:rsidP="00052896">
      <w:pPr>
        <w:pStyle w:val="Sinespaciado"/>
        <w:spacing w:line="360" w:lineRule="auto"/>
      </w:pPr>
    </w:p>
    <w:p w:rsidR="005E1BF2" w:rsidRPr="00197F09" w:rsidRDefault="005E1BF2" w:rsidP="00052896">
      <w:pPr>
        <w:pStyle w:val="Sinespaciado"/>
        <w:spacing w:line="360" w:lineRule="auto"/>
      </w:pPr>
    </w:p>
    <w:p w:rsidR="00052896" w:rsidRPr="00242332" w:rsidRDefault="00052896" w:rsidP="00052896">
      <w:pPr>
        <w:spacing w:line="360" w:lineRule="auto"/>
        <w:ind w:firstLine="840"/>
        <w:rPr>
          <w:rFonts w:ascii="Arial Narrow" w:hAnsi="Arial Narrow" w:cs="Arial"/>
          <w:sz w:val="28"/>
          <w:szCs w:val="28"/>
        </w:rPr>
      </w:pPr>
      <w:r w:rsidRPr="00242332">
        <w:rPr>
          <w:rFonts w:ascii="Arial Narrow" w:hAnsi="Arial Narrow" w:cs="Arial"/>
          <w:sz w:val="28"/>
          <w:szCs w:val="28"/>
          <w:u w:val="single"/>
        </w:rPr>
        <w:t>AUDIENCIA PÚBLICA</w:t>
      </w:r>
      <w:r w:rsidRPr="00242332">
        <w:rPr>
          <w:rFonts w:ascii="Arial Narrow" w:hAnsi="Arial Narrow" w:cs="Arial"/>
          <w:sz w:val="28"/>
          <w:szCs w:val="28"/>
        </w:rPr>
        <w:t>:</w:t>
      </w:r>
    </w:p>
    <w:p w:rsidR="00052896" w:rsidRPr="00897889" w:rsidRDefault="00052896" w:rsidP="00052896">
      <w:pPr>
        <w:pStyle w:val="Sinespaciado"/>
      </w:pPr>
    </w:p>
    <w:p w:rsidR="00052896" w:rsidRPr="00242332" w:rsidRDefault="00052896" w:rsidP="00052896">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a los </w:t>
      </w:r>
      <w:r w:rsidR="00202C26">
        <w:rPr>
          <w:rFonts w:ascii="Arial Narrow" w:eastAsia="Calibri" w:hAnsi="Arial Narrow" w:cs="Arial"/>
          <w:sz w:val="28"/>
          <w:szCs w:val="28"/>
          <w:lang w:val="es-CO" w:eastAsia="en-US"/>
        </w:rPr>
        <w:t>diecisiete</w:t>
      </w:r>
      <w:r>
        <w:rPr>
          <w:rFonts w:ascii="Arial Narrow" w:eastAsia="Calibri" w:hAnsi="Arial Narrow" w:cs="Arial"/>
          <w:sz w:val="28"/>
          <w:szCs w:val="28"/>
          <w:lang w:val="es-CO" w:eastAsia="en-US"/>
        </w:rPr>
        <w:t xml:space="preserve"> </w:t>
      </w:r>
      <w:r w:rsidRPr="00D30FA7">
        <w:rPr>
          <w:rFonts w:ascii="Arial Narrow" w:eastAsia="Calibri" w:hAnsi="Arial Narrow" w:cs="Arial"/>
          <w:sz w:val="28"/>
          <w:szCs w:val="28"/>
          <w:lang w:val="es-CO" w:eastAsia="en-US"/>
        </w:rPr>
        <w:t>(</w:t>
      </w:r>
      <w:r w:rsidR="00202C26">
        <w:rPr>
          <w:rFonts w:ascii="Arial Narrow" w:eastAsia="Calibri" w:hAnsi="Arial Narrow" w:cs="Arial"/>
          <w:sz w:val="28"/>
          <w:szCs w:val="28"/>
          <w:lang w:val="es-CO" w:eastAsia="en-US"/>
        </w:rPr>
        <w:t>17</w:t>
      </w:r>
      <w:r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Pr="00D30FA7">
        <w:rPr>
          <w:rFonts w:ascii="Arial Narrow" w:eastAsia="Calibri" w:hAnsi="Arial Narrow" w:cs="Arial"/>
          <w:sz w:val="28"/>
          <w:szCs w:val="28"/>
          <w:lang w:val="es-CO" w:eastAsia="en-US"/>
        </w:rPr>
        <w:t xml:space="preserve"> del mes de</w:t>
      </w:r>
      <w:r>
        <w:rPr>
          <w:rFonts w:ascii="Arial Narrow" w:eastAsia="Calibri" w:hAnsi="Arial Narrow" w:cs="Arial"/>
          <w:sz w:val="28"/>
          <w:szCs w:val="28"/>
          <w:lang w:val="es-CO" w:eastAsia="en-US"/>
        </w:rPr>
        <w:t xml:space="preserve"> </w:t>
      </w:r>
      <w:r w:rsidR="00202C26">
        <w:rPr>
          <w:rFonts w:ascii="Arial Narrow" w:eastAsia="Calibri" w:hAnsi="Arial Narrow" w:cs="Arial"/>
          <w:sz w:val="28"/>
          <w:szCs w:val="28"/>
          <w:lang w:val="es-CO" w:eastAsia="en-US"/>
        </w:rPr>
        <w:t>mayo</w:t>
      </w:r>
      <w:r>
        <w:rPr>
          <w:rFonts w:ascii="Arial Narrow" w:eastAsia="Calibri" w:hAnsi="Arial Narrow" w:cs="Arial"/>
          <w:sz w:val="28"/>
          <w:szCs w:val="28"/>
          <w:lang w:val="es-CO" w:eastAsia="en-US"/>
        </w:rPr>
        <w:t xml:space="preserve"> de dos mil </w:t>
      </w:r>
      <w:r w:rsidR="00594E44">
        <w:rPr>
          <w:rFonts w:ascii="Arial Narrow" w:eastAsia="Calibri" w:hAnsi="Arial Narrow" w:cs="Arial"/>
          <w:sz w:val="28"/>
          <w:szCs w:val="28"/>
          <w:lang w:val="es-CO" w:eastAsia="en-US"/>
        </w:rPr>
        <w:t>dieciocho</w:t>
      </w:r>
      <w:r w:rsidR="00202C26">
        <w:rPr>
          <w:rFonts w:ascii="Arial Narrow" w:eastAsia="Calibri" w:hAnsi="Arial Narrow" w:cs="Arial"/>
          <w:sz w:val="28"/>
          <w:szCs w:val="28"/>
          <w:lang w:val="es-CO" w:eastAsia="en-US"/>
        </w:rPr>
        <w:t xml:space="preserve"> </w:t>
      </w:r>
      <w:r w:rsidRPr="00D30FA7">
        <w:rPr>
          <w:rFonts w:ascii="Arial Narrow" w:eastAsia="Calibri" w:hAnsi="Arial Narrow" w:cs="Arial"/>
          <w:sz w:val="28"/>
          <w:szCs w:val="28"/>
          <w:lang w:val="es-CO" w:eastAsia="en-US"/>
        </w:rPr>
        <w:t>(201</w:t>
      </w:r>
      <w:r w:rsidR="00202C26">
        <w:rPr>
          <w:rFonts w:ascii="Arial Narrow" w:eastAsia="Calibri" w:hAnsi="Arial Narrow" w:cs="Arial"/>
          <w:sz w:val="28"/>
          <w:szCs w:val="28"/>
          <w:lang w:val="es-CO" w:eastAsia="en-US"/>
        </w:rPr>
        <w:t>8</w:t>
      </w:r>
      <w:r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202C26">
        <w:rPr>
          <w:rFonts w:ascii="Arial Narrow" w:eastAsia="Calibri" w:hAnsi="Arial Narrow" w:cs="Arial"/>
          <w:sz w:val="28"/>
          <w:szCs w:val="28"/>
          <w:lang w:val="es-CO" w:eastAsia="en-US"/>
        </w:rPr>
        <w:t xml:space="preserve">dos de la tarde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w:t>
      </w:r>
      <w:r w:rsidR="00202C26">
        <w:rPr>
          <w:rFonts w:ascii="Arial Narrow" w:eastAsia="Calibri" w:hAnsi="Arial Narrow" w:cs="Arial"/>
          <w:sz w:val="28"/>
          <w:szCs w:val="28"/>
          <w:lang w:val="es-CO" w:eastAsia="en-US"/>
        </w:rPr>
        <w:t>2</w:t>
      </w:r>
      <w:r>
        <w:rPr>
          <w:rFonts w:ascii="Arial Narrow" w:eastAsia="Calibri" w:hAnsi="Arial Narrow" w:cs="Arial"/>
          <w:sz w:val="28"/>
          <w:szCs w:val="28"/>
          <w:lang w:val="es-CO" w:eastAsia="en-US"/>
        </w:rPr>
        <w:t>:</w:t>
      </w:r>
      <w:r w:rsidR="00202C26">
        <w:rPr>
          <w:rFonts w:ascii="Arial Narrow" w:eastAsia="Calibri" w:hAnsi="Arial Narrow" w:cs="Arial"/>
          <w:sz w:val="28"/>
          <w:szCs w:val="28"/>
          <w:lang w:val="es-CO" w:eastAsia="en-US"/>
        </w:rPr>
        <w:t>00</w:t>
      </w:r>
      <w:r>
        <w:rPr>
          <w:rFonts w:ascii="Arial Narrow" w:eastAsia="Calibri" w:hAnsi="Arial Narrow" w:cs="Arial"/>
          <w:sz w:val="28"/>
          <w:szCs w:val="28"/>
          <w:lang w:val="es-CO" w:eastAsia="en-US"/>
        </w:rPr>
        <w:t xml:space="preserve"> a</w:t>
      </w:r>
      <w:r w:rsidRPr="00D30FA7">
        <w:rPr>
          <w:rFonts w:ascii="Arial Narrow" w:eastAsia="Calibri" w:hAnsi="Arial Narrow" w:cs="Arial"/>
          <w:sz w:val="28"/>
          <w:szCs w:val="28"/>
          <w:lang w:val="es-CO" w:eastAsia="en-US"/>
        </w:rPr>
        <w:t xml:space="preserve">.m.), </w:t>
      </w:r>
      <w:r w:rsidRPr="00D30FA7">
        <w:rPr>
          <w:rFonts w:ascii="Arial Narrow" w:hAnsi="Arial Narrow" w:cs="Tahoma"/>
          <w:bCs/>
          <w:color w:val="000000"/>
          <w:sz w:val="28"/>
          <w:szCs w:val="28"/>
          <w:lang w:eastAsia="es-CO"/>
        </w:rPr>
        <w:t>reunidos en la Sala de Audiencia</w:t>
      </w:r>
      <w:r>
        <w:rPr>
          <w:rFonts w:ascii="Arial Narrow" w:hAnsi="Arial Narrow" w:cs="Tahoma"/>
          <w:bCs/>
          <w:color w:val="000000"/>
          <w:sz w:val="28"/>
          <w:szCs w:val="28"/>
          <w:lang w:eastAsia="es-CO"/>
        </w:rPr>
        <w:t xml:space="preserve"> las magistradas y el suscrito magistrado</w:t>
      </w:r>
      <w:r w:rsidRPr="00D30FA7">
        <w:rPr>
          <w:rFonts w:ascii="Arial Narrow" w:hAnsi="Arial Narrow" w:cs="Tahoma"/>
          <w:bCs/>
          <w:color w:val="000000"/>
          <w:sz w:val="28"/>
          <w:szCs w:val="28"/>
          <w:lang w:eastAsia="es-CO"/>
        </w:rPr>
        <w:t xml:space="preserve"> de la Sala </w:t>
      </w:r>
      <w:r>
        <w:rPr>
          <w:rFonts w:ascii="Arial Narrow" w:hAnsi="Arial Narrow" w:cs="Tahoma"/>
          <w:bCs/>
          <w:color w:val="000000"/>
          <w:sz w:val="28"/>
          <w:szCs w:val="28"/>
          <w:lang w:eastAsia="es-CO"/>
        </w:rPr>
        <w:t xml:space="preserve">de Decisión </w:t>
      </w:r>
      <w:r w:rsidRPr="00D30FA7">
        <w:rPr>
          <w:rFonts w:ascii="Arial Narrow" w:hAnsi="Arial Narrow" w:cs="Tahoma"/>
          <w:bCs/>
          <w:color w:val="000000"/>
          <w:sz w:val="28"/>
          <w:szCs w:val="28"/>
          <w:lang w:eastAsia="es-CO"/>
        </w:rPr>
        <w:t xml:space="preserve">Laboral </w:t>
      </w:r>
      <w:r>
        <w:rPr>
          <w:rFonts w:ascii="Arial Narrow" w:hAnsi="Arial Narrow" w:cs="Tahoma"/>
          <w:bCs/>
          <w:color w:val="000000"/>
          <w:sz w:val="28"/>
          <w:szCs w:val="28"/>
          <w:lang w:eastAsia="es-CO"/>
        </w:rPr>
        <w:t xml:space="preserve">No. 03 </w:t>
      </w:r>
      <w:r w:rsidRPr="00D30FA7">
        <w:rPr>
          <w:rFonts w:ascii="Arial Narrow" w:hAnsi="Arial Narrow" w:cs="Tahoma"/>
          <w:bCs/>
          <w:color w:val="000000"/>
          <w:sz w:val="28"/>
          <w:szCs w:val="28"/>
          <w:lang w:eastAsia="es-CO"/>
        </w:rPr>
        <w:t xml:space="preserve">del </w:t>
      </w:r>
      <w:r w:rsidRPr="00D30FA7">
        <w:rPr>
          <w:rFonts w:ascii="Arial Narrow" w:hAnsi="Arial Narrow" w:cs="Tahoma"/>
          <w:bCs/>
          <w:color w:val="000000"/>
          <w:sz w:val="28"/>
          <w:szCs w:val="28"/>
          <w:lang w:eastAsia="es-CO"/>
        </w:rPr>
        <w:lastRenderedPageBreak/>
        <w:t>Tribunal Superior de Pereira, el ponente declara abierto el acto,</w:t>
      </w:r>
      <w:r w:rsidR="00202C26">
        <w:rPr>
          <w:rFonts w:ascii="Arial Narrow" w:hAnsi="Arial Narrow" w:cs="Tahoma"/>
          <w:bCs/>
          <w:color w:val="000000"/>
          <w:sz w:val="28"/>
          <w:szCs w:val="28"/>
          <w:lang w:eastAsia="es-CO"/>
        </w:rPr>
        <w:t xml:space="preserve"> mediante e</w:t>
      </w:r>
      <w:r w:rsidR="003E0F4E">
        <w:rPr>
          <w:rFonts w:ascii="Arial Narrow" w:hAnsi="Arial Narrow" w:cs="Tahoma"/>
          <w:bCs/>
          <w:color w:val="000000"/>
          <w:sz w:val="28"/>
          <w:szCs w:val="28"/>
          <w:lang w:eastAsia="es-CO"/>
        </w:rPr>
        <w:t>l</w:t>
      </w:r>
      <w:r w:rsidR="00202C26">
        <w:rPr>
          <w:rFonts w:ascii="Arial Narrow" w:hAnsi="Arial Narrow" w:cs="Tahoma"/>
          <w:bCs/>
          <w:color w:val="000000"/>
          <w:sz w:val="28"/>
          <w:szCs w:val="28"/>
          <w:lang w:eastAsia="es-CO"/>
        </w:rPr>
        <w:t xml:space="preserve"> cual se dispone a cumplir con el fallo de tutela emitido por la Sala de Casación Laboral de la Corte Suprema de Justicia del 04 de abril pasado</w:t>
      </w:r>
      <w:r w:rsidR="003E0F4E">
        <w:rPr>
          <w:rFonts w:ascii="Arial Narrow" w:hAnsi="Arial Narrow" w:cs="Tahoma"/>
          <w:bCs/>
          <w:color w:val="000000"/>
          <w:sz w:val="28"/>
          <w:szCs w:val="28"/>
          <w:lang w:eastAsia="es-CO"/>
        </w:rPr>
        <w:t xml:space="preserve"> que </w:t>
      </w:r>
      <w:r w:rsidR="00202C26">
        <w:rPr>
          <w:rFonts w:ascii="Arial Narrow" w:hAnsi="Arial Narrow" w:cs="Tahoma"/>
          <w:bCs/>
          <w:color w:val="000000"/>
          <w:sz w:val="28"/>
          <w:szCs w:val="28"/>
          <w:lang w:eastAsia="es-CO"/>
        </w:rPr>
        <w:t>dej</w:t>
      </w:r>
      <w:r w:rsidR="003E0F4E">
        <w:rPr>
          <w:rFonts w:ascii="Arial Narrow" w:hAnsi="Arial Narrow" w:cs="Tahoma"/>
          <w:bCs/>
          <w:color w:val="000000"/>
          <w:sz w:val="28"/>
          <w:szCs w:val="28"/>
          <w:lang w:eastAsia="es-CO"/>
        </w:rPr>
        <w:t>ó</w:t>
      </w:r>
      <w:r w:rsidR="00202C26">
        <w:rPr>
          <w:rFonts w:ascii="Arial Narrow" w:hAnsi="Arial Narrow" w:cs="Tahoma"/>
          <w:bCs/>
          <w:color w:val="000000"/>
          <w:sz w:val="28"/>
          <w:szCs w:val="28"/>
          <w:lang w:eastAsia="es-CO"/>
        </w:rPr>
        <w:t xml:space="preserve"> sin efecto la providencia emitida </w:t>
      </w:r>
      <w:r w:rsidR="00594E44">
        <w:rPr>
          <w:rFonts w:ascii="Arial Narrow" w:hAnsi="Arial Narrow" w:cs="Tahoma"/>
          <w:bCs/>
          <w:color w:val="000000"/>
          <w:sz w:val="28"/>
          <w:szCs w:val="28"/>
          <w:lang w:eastAsia="es-CO"/>
        </w:rPr>
        <w:t>por esta Sala</w:t>
      </w:r>
      <w:r w:rsidR="003E0F4E">
        <w:rPr>
          <w:rFonts w:ascii="Arial Narrow" w:hAnsi="Arial Narrow" w:cs="Tahoma"/>
          <w:bCs/>
          <w:color w:val="000000"/>
          <w:sz w:val="28"/>
          <w:szCs w:val="28"/>
          <w:lang w:eastAsia="es-CO"/>
        </w:rPr>
        <w:t xml:space="preserve"> el 28 de septiembre último y dispuso emitir un nuevo pronunciamiento siguiendo las directrices allí emitidas. Por lo tanto, se</w:t>
      </w:r>
      <w:r w:rsidR="00594E44">
        <w:rPr>
          <w:rFonts w:ascii="Arial Narrow" w:hAnsi="Arial Narrow" w:cs="Tahoma"/>
          <w:bCs/>
          <w:color w:val="000000"/>
          <w:sz w:val="28"/>
          <w:szCs w:val="28"/>
          <w:lang w:eastAsia="es-CO"/>
        </w:rPr>
        <w:t xml:space="preserve"> </w:t>
      </w:r>
      <w:r w:rsidR="003E0F4E">
        <w:rPr>
          <w:rFonts w:ascii="Arial Narrow" w:hAnsi="Arial Narrow" w:cs="Tahoma"/>
          <w:bCs/>
          <w:color w:val="000000"/>
          <w:sz w:val="28"/>
          <w:szCs w:val="28"/>
          <w:lang w:eastAsia="es-CO"/>
        </w:rPr>
        <w:t>desatará</w:t>
      </w:r>
      <w:r w:rsidRPr="00D30FA7">
        <w:rPr>
          <w:rFonts w:ascii="Arial Narrow" w:hAnsi="Arial Narrow" w:cs="Tahoma"/>
          <w:bCs/>
          <w:color w:val="000000"/>
          <w:sz w:val="28"/>
          <w:szCs w:val="28"/>
          <w:lang w:eastAsia="es-CO"/>
        </w:rPr>
        <w:t xml:space="preserve"> </w:t>
      </w:r>
      <w:r>
        <w:rPr>
          <w:rFonts w:ascii="Arial Narrow" w:hAnsi="Arial Narrow" w:cs="Tahoma"/>
          <w:bCs/>
          <w:color w:val="000000"/>
          <w:sz w:val="28"/>
          <w:szCs w:val="28"/>
          <w:lang w:eastAsia="es-CO"/>
        </w:rPr>
        <w:t xml:space="preserve">el grado jurisdiccional de consulta de la sentencia dictada el 12 de octubre de 2016 por el Juzgado Tercero Laboral del Circuito de esta ciudad, dentro del proceso Ordinario Laboral que </w:t>
      </w:r>
      <w:r>
        <w:rPr>
          <w:rFonts w:ascii="Arial Narrow" w:hAnsi="Arial Narrow" w:cs="Tahoma"/>
          <w:bCs/>
          <w:i/>
          <w:color w:val="000000"/>
          <w:sz w:val="28"/>
          <w:szCs w:val="28"/>
          <w:lang w:eastAsia="es-CO"/>
        </w:rPr>
        <w:t xml:space="preserve">Luis Alfonso Castaño Marulanda </w:t>
      </w:r>
      <w:r>
        <w:rPr>
          <w:rFonts w:ascii="Arial Narrow" w:hAnsi="Arial Narrow" w:cs="Tahoma"/>
          <w:bCs/>
          <w:color w:val="000000"/>
          <w:sz w:val="28"/>
          <w:szCs w:val="28"/>
          <w:lang w:eastAsia="es-CO"/>
        </w:rPr>
        <w:t xml:space="preserve">promueve </w:t>
      </w:r>
      <w:r w:rsidRPr="00242332">
        <w:rPr>
          <w:rFonts w:ascii="Arial Narrow" w:hAnsi="Arial Narrow" w:cs="Tahoma"/>
          <w:bCs/>
          <w:color w:val="000000"/>
          <w:sz w:val="28"/>
          <w:szCs w:val="28"/>
          <w:lang w:eastAsia="es-CO"/>
        </w:rPr>
        <w:t xml:space="preserve">contra la </w:t>
      </w:r>
      <w:r w:rsidRPr="00242332">
        <w:rPr>
          <w:rFonts w:ascii="Arial Narrow" w:hAnsi="Arial Narrow" w:cs="Tahoma"/>
          <w:bCs/>
          <w:i/>
          <w:color w:val="000000"/>
          <w:sz w:val="28"/>
          <w:szCs w:val="28"/>
          <w:lang w:eastAsia="es-CO"/>
        </w:rPr>
        <w:t xml:space="preserve">Administradora Colombiana de Pensiones –Colpensiones. </w:t>
      </w:r>
    </w:p>
    <w:p w:rsidR="00052896" w:rsidRPr="00197F09" w:rsidRDefault="00052896" w:rsidP="00052896">
      <w:pPr>
        <w:pStyle w:val="Sinespaciado"/>
      </w:pPr>
    </w:p>
    <w:p w:rsidR="00052896" w:rsidRDefault="00052896" w:rsidP="00052896">
      <w:pPr>
        <w:shd w:val="clear" w:color="auto" w:fill="FFFFFF"/>
        <w:spacing w:line="360" w:lineRule="atLeast"/>
        <w:ind w:firstLine="708"/>
        <w:jc w:val="both"/>
        <w:rPr>
          <w:rFonts w:ascii="Arial Narrow" w:hAnsi="Arial Narrow" w:cs="Tahoma"/>
          <w:bCs/>
          <w:color w:val="000000"/>
          <w:sz w:val="28"/>
          <w:szCs w:val="28"/>
          <w:lang w:eastAsia="es-CO"/>
        </w:rPr>
      </w:pPr>
      <w:r w:rsidRPr="00242332">
        <w:rPr>
          <w:rFonts w:ascii="Arial Narrow" w:hAnsi="Arial Narrow" w:cs="Tahoma"/>
          <w:bCs/>
          <w:color w:val="000000"/>
          <w:sz w:val="28"/>
          <w:szCs w:val="28"/>
          <w:lang w:eastAsia="es-CO"/>
        </w:rPr>
        <w:t>IDENTIFICACIÓN DE LOS PRESENTES:</w:t>
      </w:r>
    </w:p>
    <w:p w:rsidR="00052896" w:rsidRPr="00242332" w:rsidRDefault="00052896" w:rsidP="00052896">
      <w:pPr>
        <w:pStyle w:val="Sinespaciado"/>
        <w:rPr>
          <w:lang w:eastAsia="es-CO"/>
        </w:rPr>
      </w:pPr>
    </w:p>
    <w:p w:rsidR="00052896" w:rsidRPr="00242332" w:rsidRDefault="00052896" w:rsidP="00052896">
      <w:pPr>
        <w:pStyle w:val="Prrafodelista"/>
        <w:numPr>
          <w:ilvl w:val="0"/>
          <w:numId w:val="1"/>
        </w:numPr>
        <w:spacing w:line="360" w:lineRule="auto"/>
        <w:rPr>
          <w:rFonts w:ascii="Arial Narrow" w:hAnsi="Arial Narrow" w:cs="Tahoma"/>
          <w:i/>
          <w:sz w:val="28"/>
          <w:szCs w:val="28"/>
        </w:rPr>
      </w:pPr>
      <w:r w:rsidRPr="00242332">
        <w:rPr>
          <w:rFonts w:ascii="Arial Narrow" w:hAnsi="Arial Narrow" w:cs="Tahoma"/>
          <w:i/>
          <w:sz w:val="28"/>
          <w:szCs w:val="28"/>
        </w:rPr>
        <w:t>ANTECEDENTES</w:t>
      </w:r>
    </w:p>
    <w:p w:rsidR="00052896" w:rsidRPr="00A0572E" w:rsidRDefault="00052896" w:rsidP="00052896">
      <w:pPr>
        <w:pStyle w:val="Sinespaciado"/>
      </w:pPr>
    </w:p>
    <w:p w:rsidR="00052896" w:rsidRDefault="00052896" w:rsidP="00052896">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Prete</w:t>
      </w:r>
      <w:r w:rsidR="00B52D8D">
        <w:rPr>
          <w:rFonts w:ascii="Arial Narrow" w:hAnsi="Arial Narrow" w:cs="Tahoma"/>
          <w:sz w:val="28"/>
          <w:szCs w:val="28"/>
        </w:rPr>
        <w:t>nde el demandante que se declare</w:t>
      </w:r>
      <w:r>
        <w:rPr>
          <w:rFonts w:ascii="Arial Narrow" w:hAnsi="Arial Narrow" w:cs="Tahoma"/>
          <w:sz w:val="28"/>
          <w:szCs w:val="28"/>
        </w:rPr>
        <w:t xml:space="preserve"> que tiene derecho a</w:t>
      </w:r>
      <w:r w:rsidR="00B52D8D">
        <w:rPr>
          <w:rFonts w:ascii="Arial Narrow" w:hAnsi="Arial Narrow" w:cs="Tahoma"/>
          <w:sz w:val="28"/>
          <w:szCs w:val="28"/>
        </w:rPr>
        <w:t>l reconocimiento y pago del</w:t>
      </w:r>
      <w:r>
        <w:rPr>
          <w:rFonts w:ascii="Arial Narrow" w:hAnsi="Arial Narrow" w:cs="Tahoma"/>
          <w:sz w:val="28"/>
          <w:szCs w:val="28"/>
        </w:rPr>
        <w:t xml:space="preserve"> retroactivo de su pensión de invalidez, causado entre el </w:t>
      </w:r>
      <w:r w:rsidR="00B52D8D">
        <w:rPr>
          <w:rFonts w:ascii="Arial Narrow" w:hAnsi="Arial Narrow" w:cs="Tahoma"/>
          <w:sz w:val="28"/>
          <w:szCs w:val="28"/>
        </w:rPr>
        <w:t>23 de mayo de 2013</w:t>
      </w:r>
      <w:r>
        <w:rPr>
          <w:rFonts w:ascii="Arial Narrow" w:hAnsi="Arial Narrow" w:cs="Tahoma"/>
          <w:sz w:val="28"/>
          <w:szCs w:val="28"/>
        </w:rPr>
        <w:t xml:space="preserve"> y el 1º de </w:t>
      </w:r>
      <w:r w:rsidR="00B52D8D">
        <w:rPr>
          <w:rFonts w:ascii="Arial Narrow" w:hAnsi="Arial Narrow" w:cs="Tahoma"/>
          <w:sz w:val="28"/>
          <w:szCs w:val="28"/>
        </w:rPr>
        <w:t>diciembre</w:t>
      </w:r>
      <w:r>
        <w:rPr>
          <w:rFonts w:ascii="Arial Narrow" w:hAnsi="Arial Narrow" w:cs="Tahoma"/>
          <w:sz w:val="28"/>
          <w:szCs w:val="28"/>
        </w:rPr>
        <w:t xml:space="preserve"> de 2015. En consecuencia pide se fulmine condena contra la</w:t>
      </w:r>
      <w:r w:rsidR="00B52D8D">
        <w:rPr>
          <w:rFonts w:ascii="Arial Narrow" w:hAnsi="Arial Narrow" w:cs="Tahoma"/>
          <w:sz w:val="28"/>
          <w:szCs w:val="28"/>
        </w:rPr>
        <w:t xml:space="preserve"> entidad </w:t>
      </w:r>
      <w:r>
        <w:rPr>
          <w:rFonts w:ascii="Arial Narrow" w:hAnsi="Arial Narrow" w:cs="Tahoma"/>
          <w:sz w:val="28"/>
          <w:szCs w:val="28"/>
        </w:rPr>
        <w:t xml:space="preserve">demandada por los valores respectivos, junto con los intereses de mora, más las costas procesales. </w:t>
      </w:r>
    </w:p>
    <w:p w:rsidR="00052896" w:rsidRPr="00197F09" w:rsidRDefault="00052896" w:rsidP="00052896">
      <w:pPr>
        <w:pStyle w:val="Sinespaciado"/>
      </w:pPr>
    </w:p>
    <w:p w:rsidR="004B3921" w:rsidRDefault="00052896" w:rsidP="00052896">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Como sustento fáctico de esas pretensiones, aduce que </w:t>
      </w:r>
      <w:r w:rsidR="002103B5">
        <w:rPr>
          <w:rFonts w:ascii="Arial Narrow" w:hAnsi="Arial Narrow" w:cs="Tahoma"/>
          <w:sz w:val="28"/>
          <w:szCs w:val="28"/>
        </w:rPr>
        <w:t xml:space="preserve">el </w:t>
      </w:r>
      <w:r w:rsidR="004B3921">
        <w:rPr>
          <w:rFonts w:ascii="Arial Narrow" w:hAnsi="Arial Narrow" w:cs="Tahoma"/>
          <w:sz w:val="28"/>
          <w:szCs w:val="28"/>
        </w:rPr>
        <w:t xml:space="preserve">10 de abril de 2014 fue calificado por la Junta Regional de Calificación de Invalidez de Risaralda, quien le dictaminó una pérdida de capacidad laboral del 53.60 %, de origen común, estructurada el 23 de mayo de 2013; que presentó solicitud de pensión de invalidez ante la entidad demandada, </w:t>
      </w:r>
      <w:r w:rsidR="002103B5">
        <w:rPr>
          <w:rFonts w:ascii="Arial Narrow" w:hAnsi="Arial Narrow" w:cs="Tahoma"/>
          <w:sz w:val="28"/>
          <w:szCs w:val="28"/>
        </w:rPr>
        <w:t>la cual le fue negada m</w:t>
      </w:r>
      <w:r w:rsidR="004B3921">
        <w:rPr>
          <w:rFonts w:ascii="Arial Narrow" w:hAnsi="Arial Narrow" w:cs="Tahoma"/>
          <w:sz w:val="28"/>
          <w:szCs w:val="28"/>
        </w:rPr>
        <w:t xml:space="preserve">ediante </w:t>
      </w:r>
      <w:r w:rsidR="002103B5">
        <w:rPr>
          <w:rFonts w:ascii="Arial Narrow" w:hAnsi="Arial Narrow" w:cs="Tahoma"/>
          <w:sz w:val="28"/>
          <w:szCs w:val="28"/>
        </w:rPr>
        <w:t xml:space="preserve">Resolución GNR 260369 de 2015; que mediante fallo </w:t>
      </w:r>
      <w:r w:rsidR="008044EA">
        <w:rPr>
          <w:rFonts w:ascii="Arial Narrow" w:hAnsi="Arial Narrow" w:cs="Tahoma"/>
          <w:sz w:val="28"/>
          <w:szCs w:val="28"/>
        </w:rPr>
        <w:t xml:space="preserve">de tutela </w:t>
      </w:r>
      <w:r w:rsidR="002103B5">
        <w:rPr>
          <w:rFonts w:ascii="Arial Narrow" w:hAnsi="Arial Narrow" w:cs="Tahoma"/>
          <w:sz w:val="28"/>
          <w:szCs w:val="28"/>
        </w:rPr>
        <w:t xml:space="preserve">del 17 de noviembre de 2015, la Sala de Decisión Civil – Familia </w:t>
      </w:r>
      <w:r w:rsidR="008044EA">
        <w:rPr>
          <w:rFonts w:ascii="Arial Narrow" w:hAnsi="Arial Narrow" w:cs="Tahoma"/>
          <w:sz w:val="28"/>
          <w:szCs w:val="28"/>
        </w:rPr>
        <w:t xml:space="preserve">de este Tribunal, </w:t>
      </w:r>
      <w:r w:rsidR="002103B5">
        <w:rPr>
          <w:rFonts w:ascii="Arial Narrow" w:hAnsi="Arial Narrow" w:cs="Tahoma"/>
          <w:sz w:val="28"/>
          <w:szCs w:val="28"/>
        </w:rPr>
        <w:t xml:space="preserve">ordenó </w:t>
      </w:r>
      <w:r w:rsidR="008044EA">
        <w:rPr>
          <w:rFonts w:ascii="Arial Narrow" w:hAnsi="Arial Narrow" w:cs="Tahoma"/>
          <w:sz w:val="28"/>
          <w:szCs w:val="28"/>
        </w:rPr>
        <w:t>a Colpensiones reconocerle el beneficio pensional, con fundamento en el Decreto 758 de 1990, aprobatorio del Acuerdo 049 de ese mismo año; que en cumplimiento de dicho mandato la entidad expidió la Resolución  GNR 385087 de 2015, empero, no canceló retroactivo alguno. Aduce que el 12 de febrero de 2016 presentó ante la entidad so</w:t>
      </w:r>
      <w:r w:rsidR="00976C35">
        <w:rPr>
          <w:rFonts w:ascii="Arial Narrow" w:hAnsi="Arial Narrow" w:cs="Tahoma"/>
          <w:sz w:val="28"/>
          <w:szCs w:val="28"/>
        </w:rPr>
        <w:t xml:space="preserve">licitud de revocatoria </w:t>
      </w:r>
      <w:r w:rsidR="00976C35">
        <w:rPr>
          <w:rFonts w:ascii="Arial Narrow" w:hAnsi="Arial Narrow" w:cs="Tahoma"/>
          <w:sz w:val="28"/>
          <w:szCs w:val="28"/>
        </w:rPr>
        <w:lastRenderedPageBreak/>
        <w:t xml:space="preserve">directa </w:t>
      </w:r>
      <w:r w:rsidR="008044EA">
        <w:rPr>
          <w:rFonts w:ascii="Arial Narrow" w:hAnsi="Arial Narrow" w:cs="Tahoma"/>
          <w:sz w:val="28"/>
          <w:szCs w:val="28"/>
        </w:rPr>
        <w:t xml:space="preserve">contra la decisión anterior, para lo cual aportó el certificado de incapacidades </w:t>
      </w:r>
      <w:r w:rsidR="00976C35">
        <w:rPr>
          <w:rFonts w:ascii="Arial Narrow" w:hAnsi="Arial Narrow" w:cs="Tahoma"/>
          <w:sz w:val="28"/>
          <w:szCs w:val="28"/>
        </w:rPr>
        <w:t xml:space="preserve">médicas </w:t>
      </w:r>
      <w:r w:rsidR="008044EA">
        <w:rPr>
          <w:rFonts w:ascii="Arial Narrow" w:hAnsi="Arial Narrow" w:cs="Tahoma"/>
          <w:sz w:val="28"/>
          <w:szCs w:val="28"/>
        </w:rPr>
        <w:t xml:space="preserve">expedido por la EPS SOS, </w:t>
      </w:r>
      <w:r w:rsidR="00976C35">
        <w:rPr>
          <w:rFonts w:ascii="Arial Narrow" w:hAnsi="Arial Narrow" w:cs="Tahoma"/>
          <w:sz w:val="28"/>
          <w:szCs w:val="28"/>
        </w:rPr>
        <w:t xml:space="preserve">en el cual consta que no ha recibido el pago de ninguna incapacidad, sin </w:t>
      </w:r>
      <w:r w:rsidR="008044EA">
        <w:rPr>
          <w:rFonts w:ascii="Arial Narrow" w:hAnsi="Arial Narrow" w:cs="Tahoma"/>
          <w:sz w:val="28"/>
          <w:szCs w:val="28"/>
        </w:rPr>
        <w:t>embarg</w:t>
      </w:r>
      <w:r w:rsidR="00976C35">
        <w:rPr>
          <w:rFonts w:ascii="Arial Narrow" w:hAnsi="Arial Narrow" w:cs="Tahoma"/>
          <w:sz w:val="28"/>
          <w:szCs w:val="28"/>
        </w:rPr>
        <w:t>o, la entidad negó su solicitud.</w:t>
      </w:r>
      <w:r w:rsidR="008044EA">
        <w:rPr>
          <w:rFonts w:ascii="Arial Narrow" w:hAnsi="Arial Narrow" w:cs="Tahoma"/>
          <w:sz w:val="28"/>
          <w:szCs w:val="28"/>
        </w:rPr>
        <w:t xml:space="preserve"> </w:t>
      </w:r>
    </w:p>
    <w:p w:rsidR="00052896" w:rsidRPr="00284A6E" w:rsidRDefault="00052896" w:rsidP="00052896">
      <w:pPr>
        <w:pStyle w:val="Sinespaciado"/>
      </w:pPr>
    </w:p>
    <w:p w:rsidR="00052896" w:rsidRDefault="00052896" w:rsidP="00052896">
      <w:pPr>
        <w:shd w:val="clear" w:color="auto" w:fill="FFFFFF"/>
        <w:spacing w:line="360" w:lineRule="auto"/>
        <w:ind w:firstLine="708"/>
        <w:jc w:val="both"/>
        <w:rPr>
          <w:rFonts w:ascii="Arial Narrow" w:hAnsi="Arial Narrow" w:cs="Tahoma"/>
          <w:sz w:val="28"/>
          <w:szCs w:val="28"/>
        </w:rPr>
      </w:pPr>
      <w:r>
        <w:rPr>
          <w:rFonts w:ascii="Arial Narrow" w:hAnsi="Arial Narrow" w:cs="Tahoma"/>
          <w:sz w:val="28"/>
          <w:szCs w:val="28"/>
        </w:rPr>
        <w:t xml:space="preserve">Colpensiones allegó respuesta </w:t>
      </w:r>
      <w:r w:rsidR="00DA2CE5">
        <w:rPr>
          <w:rFonts w:ascii="Arial Narrow" w:hAnsi="Arial Narrow" w:cs="Tahoma"/>
          <w:sz w:val="28"/>
          <w:szCs w:val="28"/>
        </w:rPr>
        <w:t xml:space="preserve">a través de su portavoz judicial, en el que se opuso a la prosperidad de las pretensiones, por considerar que la entidad actuó conforme a derecho al reconocer la prestación pensional a corte de nómina, pues el interesado no aportó </w:t>
      </w:r>
      <w:r w:rsidR="00BC180D">
        <w:rPr>
          <w:rFonts w:ascii="Arial Narrow" w:hAnsi="Arial Narrow" w:cs="Tahoma"/>
          <w:sz w:val="28"/>
          <w:szCs w:val="28"/>
        </w:rPr>
        <w:t xml:space="preserve">al expediente administrativo certificación actualizada de la EPS en la que se indique claramente hasta qué fecha recibió el pago de incapacidades. Propuso en su </w:t>
      </w:r>
      <w:r>
        <w:rPr>
          <w:rFonts w:ascii="Arial Narrow" w:hAnsi="Arial Narrow" w:cs="Tahoma"/>
          <w:sz w:val="28"/>
          <w:szCs w:val="28"/>
        </w:rPr>
        <w:t>defensa, las excepciones de “</w:t>
      </w:r>
      <w:r w:rsidR="00BC180D">
        <w:rPr>
          <w:rFonts w:ascii="Arial Narrow" w:hAnsi="Arial Narrow" w:cs="Tahoma"/>
          <w:sz w:val="28"/>
          <w:szCs w:val="28"/>
        </w:rPr>
        <w:t>Inexistencia de la obligación demandada”, “Prescripción”, y “Buena fe”.</w:t>
      </w:r>
    </w:p>
    <w:p w:rsidR="00052896" w:rsidRPr="00897889" w:rsidRDefault="00052896" w:rsidP="00BC180D">
      <w:pPr>
        <w:pStyle w:val="Sinespaciado"/>
        <w:spacing w:line="360" w:lineRule="auto"/>
      </w:pPr>
    </w:p>
    <w:p w:rsidR="00052896" w:rsidRPr="00242332" w:rsidRDefault="00052896" w:rsidP="00052896">
      <w:pPr>
        <w:pStyle w:val="Prrafodelista"/>
        <w:numPr>
          <w:ilvl w:val="0"/>
          <w:numId w:val="1"/>
        </w:numPr>
        <w:shd w:val="clear" w:color="auto" w:fill="FFFFFF"/>
        <w:spacing w:line="360" w:lineRule="auto"/>
        <w:jc w:val="both"/>
        <w:rPr>
          <w:rFonts w:ascii="Arial Narrow" w:hAnsi="Arial Narrow" w:cs="Tahoma"/>
          <w:sz w:val="28"/>
          <w:szCs w:val="28"/>
        </w:rPr>
      </w:pPr>
      <w:r w:rsidRPr="00242332">
        <w:rPr>
          <w:rFonts w:ascii="Arial Narrow" w:hAnsi="Arial Narrow" w:cs="Tahoma"/>
          <w:i/>
          <w:sz w:val="28"/>
          <w:szCs w:val="28"/>
        </w:rPr>
        <w:t>SENTENCIA DE PRIMERA INSTANCIA.</w:t>
      </w:r>
    </w:p>
    <w:p w:rsidR="00052896" w:rsidRPr="007B7AEB" w:rsidRDefault="00052896" w:rsidP="00052896">
      <w:pPr>
        <w:pStyle w:val="Sinespaciado"/>
      </w:pPr>
    </w:p>
    <w:p w:rsidR="00052896" w:rsidRDefault="00052896" w:rsidP="00052896">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El Juzgado de conocimiento mediante fallo del </w:t>
      </w:r>
      <w:r w:rsidR="00BC180D">
        <w:rPr>
          <w:rFonts w:ascii="Arial Narrow" w:hAnsi="Arial Narrow" w:cs="Tahoma"/>
          <w:sz w:val="28"/>
          <w:szCs w:val="28"/>
        </w:rPr>
        <w:t>12 de octubre de 2016</w:t>
      </w:r>
      <w:r>
        <w:rPr>
          <w:rFonts w:ascii="Arial Narrow" w:hAnsi="Arial Narrow" w:cs="Tahoma"/>
          <w:sz w:val="28"/>
          <w:szCs w:val="28"/>
        </w:rPr>
        <w:t xml:space="preserve">, accedió </w:t>
      </w:r>
      <w:r w:rsidR="00BC180D">
        <w:rPr>
          <w:rFonts w:ascii="Arial Narrow" w:hAnsi="Arial Narrow" w:cs="Tahoma"/>
          <w:sz w:val="28"/>
          <w:szCs w:val="28"/>
        </w:rPr>
        <w:t>parcialmente a las pre</w:t>
      </w:r>
      <w:r>
        <w:rPr>
          <w:rFonts w:ascii="Arial Narrow" w:hAnsi="Arial Narrow" w:cs="Tahoma"/>
          <w:sz w:val="28"/>
          <w:szCs w:val="28"/>
        </w:rPr>
        <w:t>tensiones de la demanda, y condenó a Colpensiones a reconocer y pagar en favor del actor, el retroactivo pensional solicitado, con derecho a una mesada adicional, en cuantía total de $</w:t>
      </w:r>
      <w:r w:rsidR="00BC180D">
        <w:rPr>
          <w:rFonts w:ascii="Arial Narrow" w:hAnsi="Arial Narrow" w:cs="Tahoma"/>
          <w:sz w:val="28"/>
          <w:szCs w:val="28"/>
        </w:rPr>
        <w:t xml:space="preserve">20`259.870. Negó el pago de los intereses de mora. Autorizó a la entidad demandada a descontar del retroactivo reconocido los </w:t>
      </w:r>
      <w:r w:rsidR="00E2423A">
        <w:rPr>
          <w:rFonts w:ascii="Arial Narrow" w:hAnsi="Arial Narrow" w:cs="Tahoma"/>
          <w:sz w:val="28"/>
          <w:szCs w:val="28"/>
        </w:rPr>
        <w:t>valores correspondientes con destino al sistema de salud, y la condenó en costas procesales.</w:t>
      </w:r>
    </w:p>
    <w:p w:rsidR="003E0F4E" w:rsidRDefault="003E0F4E" w:rsidP="00052896">
      <w:pPr>
        <w:shd w:val="clear" w:color="auto" w:fill="FFFFFF"/>
        <w:spacing w:line="360" w:lineRule="auto"/>
        <w:ind w:firstLine="851"/>
        <w:jc w:val="both"/>
        <w:rPr>
          <w:rFonts w:ascii="Arial Narrow" w:hAnsi="Arial Narrow" w:cs="Tahoma"/>
          <w:sz w:val="28"/>
          <w:szCs w:val="28"/>
        </w:rPr>
      </w:pPr>
    </w:p>
    <w:p w:rsidR="00052896" w:rsidRDefault="00052896" w:rsidP="00052896">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 tal conclusión arribó, luego de indicar que al tenor del artículo 40 de la Ley 100/93, la prestación pensional debe pagarse con efectos a partir de la estructuración de </w:t>
      </w:r>
      <w:r w:rsidRPr="00574CC8">
        <w:rPr>
          <w:rFonts w:ascii="Arial Narrow" w:hAnsi="Arial Narrow" w:cs="Tahoma"/>
          <w:sz w:val="28"/>
          <w:szCs w:val="28"/>
        </w:rPr>
        <w:t xml:space="preserve">invalidez, la cual </w:t>
      </w:r>
      <w:r>
        <w:rPr>
          <w:rFonts w:ascii="Arial Narrow" w:hAnsi="Arial Narrow" w:cs="Tahoma"/>
          <w:sz w:val="28"/>
          <w:szCs w:val="28"/>
        </w:rPr>
        <w:t xml:space="preserve">en el caso del actor, </w:t>
      </w:r>
      <w:r w:rsidRPr="00574CC8">
        <w:rPr>
          <w:rFonts w:ascii="Arial Narrow" w:hAnsi="Arial Narrow" w:cs="Tahoma"/>
          <w:sz w:val="28"/>
          <w:szCs w:val="28"/>
        </w:rPr>
        <w:t xml:space="preserve">fue fijada </w:t>
      </w:r>
      <w:r>
        <w:rPr>
          <w:rFonts w:ascii="Arial Narrow" w:hAnsi="Arial Narrow" w:cs="Tahoma"/>
          <w:sz w:val="28"/>
          <w:szCs w:val="28"/>
        </w:rPr>
        <w:t xml:space="preserve">para el </w:t>
      </w:r>
      <w:r w:rsidR="00E2423A">
        <w:rPr>
          <w:rFonts w:ascii="Arial Narrow" w:hAnsi="Arial Narrow" w:cs="Tahoma"/>
          <w:sz w:val="28"/>
          <w:szCs w:val="28"/>
        </w:rPr>
        <w:t xml:space="preserve">23 de mayo </w:t>
      </w:r>
      <w:r w:rsidR="00E2423A" w:rsidRPr="00DA644C">
        <w:rPr>
          <w:rFonts w:ascii="Arial Narrow" w:hAnsi="Arial Narrow" w:cs="Tahoma"/>
          <w:sz w:val="28"/>
          <w:szCs w:val="28"/>
        </w:rPr>
        <w:t>de 2013</w:t>
      </w:r>
      <w:r w:rsidRPr="00DA644C">
        <w:rPr>
          <w:rFonts w:ascii="Arial Narrow" w:hAnsi="Arial Narrow" w:cs="Tahoma"/>
          <w:sz w:val="28"/>
          <w:szCs w:val="28"/>
        </w:rPr>
        <w:t>. Respecto a los intereses de mora, estimó que eran</w:t>
      </w:r>
      <w:r w:rsidR="0044273B" w:rsidRPr="00DA644C">
        <w:rPr>
          <w:rFonts w:ascii="Arial Narrow" w:hAnsi="Arial Narrow" w:cs="Tahoma"/>
          <w:sz w:val="28"/>
          <w:szCs w:val="28"/>
        </w:rPr>
        <w:t xml:space="preserve"> improcedentes por haberse otorgado la prestación</w:t>
      </w:r>
      <w:r w:rsidR="00DA644C" w:rsidRPr="00DA644C">
        <w:rPr>
          <w:rFonts w:ascii="Arial Narrow" w:hAnsi="Arial Narrow" w:cs="Tahoma"/>
          <w:sz w:val="28"/>
          <w:szCs w:val="28"/>
        </w:rPr>
        <w:t xml:space="preserve"> pensional </w:t>
      </w:r>
      <w:r w:rsidR="0044273B" w:rsidRPr="00DA644C">
        <w:rPr>
          <w:rFonts w:ascii="Arial Narrow" w:hAnsi="Arial Narrow" w:cs="Tahoma"/>
          <w:sz w:val="28"/>
          <w:szCs w:val="28"/>
        </w:rPr>
        <w:t xml:space="preserve">con </w:t>
      </w:r>
      <w:r w:rsidR="00DA644C" w:rsidRPr="00DA644C">
        <w:rPr>
          <w:rFonts w:ascii="Arial Narrow" w:hAnsi="Arial Narrow" w:cs="Tahoma"/>
          <w:sz w:val="28"/>
          <w:szCs w:val="28"/>
        </w:rPr>
        <w:t xml:space="preserve">base en el Acuerdo 049 de 1990, la cual no prevé esa clase de sanción por el pago tardío de las mesadas. </w:t>
      </w:r>
    </w:p>
    <w:p w:rsidR="00052896" w:rsidRPr="006F3808" w:rsidRDefault="00052896" w:rsidP="006F3808">
      <w:pPr>
        <w:pStyle w:val="Sinespaciado"/>
        <w:spacing w:line="276" w:lineRule="auto"/>
      </w:pPr>
    </w:p>
    <w:p w:rsidR="00052896" w:rsidRPr="00242332" w:rsidRDefault="00052896" w:rsidP="00052896">
      <w:pPr>
        <w:pStyle w:val="Prrafodelista"/>
        <w:numPr>
          <w:ilvl w:val="0"/>
          <w:numId w:val="1"/>
        </w:numPr>
        <w:shd w:val="clear" w:color="auto" w:fill="FFFFFF"/>
        <w:spacing w:line="360" w:lineRule="auto"/>
        <w:jc w:val="both"/>
        <w:rPr>
          <w:rFonts w:ascii="Arial Narrow" w:hAnsi="Arial Narrow" w:cs="Tahoma"/>
          <w:i/>
          <w:sz w:val="28"/>
          <w:szCs w:val="28"/>
        </w:rPr>
      </w:pPr>
      <w:r w:rsidRPr="00242332">
        <w:rPr>
          <w:rFonts w:ascii="Arial Narrow" w:hAnsi="Arial Narrow" w:cs="Tahoma"/>
          <w:i/>
          <w:sz w:val="28"/>
          <w:szCs w:val="28"/>
        </w:rPr>
        <w:t xml:space="preserve">CONSULTA </w:t>
      </w:r>
    </w:p>
    <w:p w:rsidR="00052896" w:rsidRPr="006F3808" w:rsidRDefault="00052896" w:rsidP="006F3808">
      <w:pPr>
        <w:pStyle w:val="Sinespaciado"/>
      </w:pPr>
    </w:p>
    <w:p w:rsidR="00052896" w:rsidRDefault="00052896" w:rsidP="00052896">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Al tenor de lo establecido en el artículo 69 del Estatuto Procesal del Trabajo y la Seguridad Social, se dispuso la consulta de la decisión por ser desfavorable a la entidad demandada. </w:t>
      </w:r>
    </w:p>
    <w:p w:rsidR="00052896" w:rsidRPr="006F3808" w:rsidRDefault="00052896" w:rsidP="006F3808">
      <w:pPr>
        <w:pStyle w:val="Sinespaciado"/>
        <w:spacing w:line="276" w:lineRule="auto"/>
      </w:pPr>
    </w:p>
    <w:p w:rsidR="00052896" w:rsidRPr="000A438F" w:rsidRDefault="00052896" w:rsidP="00052896">
      <w:pPr>
        <w:tabs>
          <w:tab w:val="left" w:pos="0"/>
          <w:tab w:val="left" w:pos="8647"/>
        </w:tabs>
        <w:suppressAutoHyphens/>
        <w:spacing w:line="360" w:lineRule="auto"/>
        <w:ind w:left="708"/>
        <w:jc w:val="both"/>
        <w:rPr>
          <w:rFonts w:ascii="Arial Narrow" w:hAnsi="Arial Narrow" w:cs="Tahoma"/>
          <w:i/>
          <w:sz w:val="28"/>
          <w:szCs w:val="28"/>
        </w:rPr>
      </w:pPr>
      <w:r w:rsidRPr="000A438F">
        <w:rPr>
          <w:rFonts w:ascii="Arial Narrow" w:hAnsi="Arial Narrow" w:cs="Tahoma"/>
          <w:i/>
          <w:sz w:val="28"/>
          <w:szCs w:val="28"/>
        </w:rPr>
        <w:t>Alegatos en esta instancia:</w:t>
      </w:r>
    </w:p>
    <w:p w:rsidR="00052896" w:rsidRPr="006F3808" w:rsidRDefault="00052896" w:rsidP="006F3808">
      <w:pPr>
        <w:pStyle w:val="Sinespaciado"/>
      </w:pPr>
    </w:p>
    <w:p w:rsidR="00052896" w:rsidRDefault="00052896" w:rsidP="006F3808">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E</w:t>
      </w:r>
      <w:r>
        <w:rPr>
          <w:rFonts w:ascii="Arial Narrow" w:hAnsi="Arial Narrow"/>
          <w:sz w:val="28"/>
          <w:szCs w:val="28"/>
        </w:rPr>
        <w:t xml:space="preserve">n este estado de la diligencia, </w:t>
      </w:r>
      <w:r w:rsidRPr="006B4716">
        <w:rPr>
          <w:rFonts w:ascii="Arial Narrow" w:hAnsi="Arial Narrow"/>
          <w:sz w:val="28"/>
          <w:szCs w:val="28"/>
        </w:rPr>
        <w:t>an</w:t>
      </w:r>
      <w:r>
        <w:rPr>
          <w:rFonts w:ascii="Arial Narrow" w:hAnsi="Arial Narrow"/>
          <w:sz w:val="28"/>
          <w:szCs w:val="28"/>
        </w:rPr>
        <w:t xml:space="preserve">tes de que la Colegiatura proceda a decidir lo de su competencia, </w:t>
      </w:r>
      <w:r w:rsidRPr="006B4716">
        <w:rPr>
          <w:rFonts w:ascii="Arial Narrow" w:hAnsi="Arial Narrow"/>
          <w:sz w:val="28"/>
          <w:szCs w:val="28"/>
        </w:rPr>
        <w:t>se corre traslado a cada uno de los voceros judiciales de las partes asistentes, em</w:t>
      </w:r>
      <w:r>
        <w:rPr>
          <w:rFonts w:ascii="Arial Narrow" w:hAnsi="Arial Narrow"/>
          <w:sz w:val="28"/>
          <w:szCs w:val="28"/>
        </w:rPr>
        <w:t xml:space="preserve">pezando por la parte demandante. </w:t>
      </w:r>
      <w:r w:rsidRPr="006B4716">
        <w:rPr>
          <w:rFonts w:ascii="Arial Narrow" w:hAnsi="Arial Narrow"/>
          <w:sz w:val="28"/>
          <w:szCs w:val="28"/>
        </w:rPr>
        <w:t>Escuchadas las anteriores intervenciones que en síntesis reflejan los puntos debatidos por los integrantes de la Sala, se procede a decidir</w:t>
      </w:r>
      <w:r>
        <w:rPr>
          <w:rFonts w:ascii="Arial Narrow" w:hAnsi="Arial Narrow"/>
          <w:sz w:val="28"/>
          <w:szCs w:val="28"/>
        </w:rPr>
        <w:t xml:space="preserve"> previas las siguientes:</w:t>
      </w:r>
    </w:p>
    <w:p w:rsidR="00052896" w:rsidRPr="0080101B" w:rsidRDefault="00052896" w:rsidP="006F3808">
      <w:pPr>
        <w:pStyle w:val="Sinespaciado"/>
        <w:spacing w:line="360" w:lineRule="auto"/>
        <w:rPr>
          <w:lang w:val="es-MX" w:eastAsia="es-CO"/>
        </w:rPr>
      </w:pPr>
    </w:p>
    <w:p w:rsidR="00052896" w:rsidRPr="0080101B" w:rsidRDefault="00052896" w:rsidP="00052896">
      <w:pPr>
        <w:pStyle w:val="Prrafodelista"/>
        <w:numPr>
          <w:ilvl w:val="0"/>
          <w:numId w:val="1"/>
        </w:numPr>
        <w:shd w:val="clear" w:color="auto" w:fill="FFFFFF"/>
        <w:spacing w:line="360" w:lineRule="auto"/>
        <w:jc w:val="both"/>
        <w:rPr>
          <w:rFonts w:ascii="Arial Narrow" w:hAnsi="Arial Narrow" w:cs="Tahoma"/>
          <w:i/>
          <w:iCs/>
          <w:color w:val="000000"/>
          <w:sz w:val="28"/>
          <w:szCs w:val="28"/>
          <w:lang w:val="es-MX" w:eastAsia="es-CO"/>
        </w:rPr>
      </w:pPr>
      <w:r w:rsidRPr="0080101B">
        <w:rPr>
          <w:rFonts w:ascii="Arial Narrow" w:hAnsi="Arial Narrow" w:cs="Tahoma"/>
          <w:i/>
          <w:iCs/>
          <w:color w:val="000000"/>
          <w:sz w:val="28"/>
          <w:szCs w:val="28"/>
          <w:lang w:val="es-MX" w:eastAsia="es-CO"/>
        </w:rPr>
        <w:t>CONSIDERACIONES</w:t>
      </w:r>
    </w:p>
    <w:p w:rsidR="00052896" w:rsidRPr="0080101B" w:rsidRDefault="00052896" w:rsidP="00052896">
      <w:pPr>
        <w:pStyle w:val="Sinespaciado"/>
      </w:pPr>
    </w:p>
    <w:p w:rsidR="00052896" w:rsidRDefault="00052896" w:rsidP="006F380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color w:val="000000"/>
          <w:sz w:val="28"/>
          <w:szCs w:val="28"/>
          <w:lang w:eastAsia="es-CO"/>
        </w:rPr>
        <w:t xml:space="preserve">Para desatar el grado jurisdiccional de consulta, la Sala se plantea </w:t>
      </w:r>
      <w:r w:rsidR="006F3808">
        <w:rPr>
          <w:rFonts w:ascii="Arial Narrow" w:hAnsi="Arial Narrow" w:cs="Tahoma"/>
          <w:color w:val="000000"/>
          <w:sz w:val="28"/>
          <w:szCs w:val="28"/>
          <w:lang w:eastAsia="es-CO"/>
        </w:rPr>
        <w:t>el siguiente interrogante</w:t>
      </w:r>
      <w:r>
        <w:rPr>
          <w:rFonts w:ascii="Arial Narrow" w:hAnsi="Arial Narrow" w:cs="Tahoma"/>
          <w:color w:val="000000"/>
          <w:sz w:val="28"/>
          <w:szCs w:val="28"/>
          <w:lang w:eastAsia="es-CO"/>
        </w:rPr>
        <w:t>:</w:t>
      </w:r>
      <w:r w:rsidR="006F3808">
        <w:rPr>
          <w:rFonts w:ascii="Arial Narrow" w:hAnsi="Arial Narrow" w:cs="Tahoma"/>
          <w:color w:val="000000"/>
          <w:sz w:val="28"/>
          <w:szCs w:val="28"/>
          <w:lang w:eastAsia="es-CO"/>
        </w:rPr>
        <w:t xml:space="preserve"> </w:t>
      </w:r>
      <w:r w:rsidRPr="004870F8">
        <w:rPr>
          <w:rFonts w:ascii="Arial Narrow" w:hAnsi="Arial Narrow" w:cs="Tahoma"/>
          <w:i/>
          <w:color w:val="000000"/>
          <w:sz w:val="28"/>
          <w:szCs w:val="28"/>
          <w:lang w:eastAsia="es-CO"/>
        </w:rPr>
        <w:t>¿</w:t>
      </w:r>
      <w:r>
        <w:rPr>
          <w:rFonts w:ascii="Arial Narrow" w:hAnsi="Arial Narrow" w:cs="Tahoma"/>
          <w:i/>
          <w:color w:val="000000"/>
          <w:sz w:val="28"/>
          <w:szCs w:val="28"/>
          <w:lang w:eastAsia="es-CO"/>
        </w:rPr>
        <w:t>Es procedente el reconocimiento y pago del retroactivo pensional solicitado por el demandante?</w:t>
      </w:r>
    </w:p>
    <w:p w:rsidR="00DA644C" w:rsidRDefault="00DA644C" w:rsidP="00052896">
      <w:pPr>
        <w:shd w:val="clear" w:color="auto" w:fill="FFFFFF"/>
        <w:tabs>
          <w:tab w:val="left" w:pos="5197"/>
        </w:tabs>
        <w:spacing w:line="276" w:lineRule="auto"/>
        <w:ind w:firstLine="851"/>
        <w:jc w:val="both"/>
        <w:rPr>
          <w:rFonts w:ascii="Arial Narrow" w:hAnsi="Arial Narrow" w:cs="Tahoma"/>
          <w:i/>
          <w:color w:val="000000"/>
          <w:sz w:val="28"/>
          <w:szCs w:val="28"/>
          <w:lang w:eastAsia="es-CO"/>
        </w:rPr>
      </w:pPr>
    </w:p>
    <w:p w:rsidR="00052896" w:rsidRDefault="00052896" w:rsidP="00052896">
      <w:pPr>
        <w:pStyle w:val="Sinespaciado"/>
        <w:spacing w:line="360" w:lineRule="auto"/>
        <w:ind w:firstLine="708"/>
        <w:jc w:val="both"/>
        <w:rPr>
          <w:rFonts w:ascii="Arial Narrow" w:hAnsi="Arial Narrow"/>
          <w:i/>
          <w:sz w:val="28"/>
          <w:szCs w:val="28"/>
          <w:lang w:eastAsia="en-US"/>
        </w:rPr>
      </w:pPr>
      <w:r w:rsidRPr="0080101B">
        <w:rPr>
          <w:rFonts w:ascii="Arial Narrow" w:hAnsi="Arial Narrow"/>
          <w:i/>
          <w:sz w:val="28"/>
          <w:szCs w:val="28"/>
          <w:lang w:eastAsia="en-US"/>
        </w:rPr>
        <w:t>Desenvolvimiento de la problemática planteada</w:t>
      </w:r>
    </w:p>
    <w:p w:rsidR="009C2FF7" w:rsidRPr="006F3808" w:rsidRDefault="009C2FF7" w:rsidP="006F3808">
      <w:pPr>
        <w:pStyle w:val="Sinespaciado"/>
      </w:pPr>
    </w:p>
    <w:p w:rsidR="00BD4E67" w:rsidRDefault="00BD4E67" w:rsidP="00BD4E67">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Se tiene que la prestación por invalidez, como lo indica el inciso final del canon 40 de la Ley 100 de 1993, se otorga a partir de la fecha en que se produzca tal estado, esto es, desde que se estructuró de manera definitiva la merma en la capacidad laboral del afiliado. </w:t>
      </w:r>
    </w:p>
    <w:p w:rsidR="00BD4E67" w:rsidRDefault="00BD4E67" w:rsidP="00BD4E67">
      <w:pPr>
        <w:spacing w:line="360" w:lineRule="auto"/>
        <w:ind w:firstLine="851"/>
        <w:jc w:val="both"/>
        <w:rPr>
          <w:rFonts w:ascii="Arial Narrow" w:hAnsi="Arial Narrow" w:cs="Arial"/>
          <w:sz w:val="28"/>
          <w:szCs w:val="28"/>
          <w:lang w:val="es-ES"/>
        </w:rPr>
      </w:pPr>
    </w:p>
    <w:p w:rsidR="00BD4E67" w:rsidRDefault="00BD4E67" w:rsidP="00BD4E67">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Sin embargo, esta Sala de Decisión venía indicando que en casos como el presente, en el cual el sustento legal de la prestación no es el vigente, sino que se acude a uno anterior en virtud del principio de la condición más beneficiosa, el retroactivo pensional se concede desde la ejecutoria de la sentencia que dispuso el reconocimiento de la prestación pensional, atendiendo lo plausible del argumento </w:t>
      </w:r>
      <w:r>
        <w:rPr>
          <w:rFonts w:ascii="Arial Narrow" w:hAnsi="Arial Narrow" w:cs="Arial"/>
          <w:sz w:val="28"/>
          <w:szCs w:val="28"/>
          <w:lang w:val="es-ES"/>
        </w:rPr>
        <w:lastRenderedPageBreak/>
        <w:t>que había sostenido la entidad de seguridad social para negar la prestación y la consabida aplicación de un criterio amplio de interpretación constitucional.</w:t>
      </w:r>
    </w:p>
    <w:p w:rsidR="00BD4E67" w:rsidRDefault="00BD4E67" w:rsidP="00BD4E67">
      <w:pPr>
        <w:spacing w:line="360" w:lineRule="auto"/>
        <w:ind w:firstLine="851"/>
        <w:jc w:val="both"/>
        <w:rPr>
          <w:rFonts w:ascii="Arial Narrow" w:hAnsi="Arial Narrow" w:cs="Arial"/>
          <w:sz w:val="28"/>
          <w:szCs w:val="28"/>
          <w:lang w:val="es-ES"/>
        </w:rPr>
      </w:pPr>
    </w:p>
    <w:p w:rsidR="00BD4E67" w:rsidRDefault="00BD4E67" w:rsidP="00BD4E67">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No obstante lo anterior, se hace necesario revaluar tal posición, atendiendo para ello, tanto el fallo de tutela que motiva el presente pronunciamiento, como otros que, en sede de tutela, ha efectuado la Sala de Casación Laboral de la Corte Suprema de Justicia, en los cuales se esbozan y reiteran argumentos que, analizados a profundidad, imponen el cambio de postura.</w:t>
      </w:r>
    </w:p>
    <w:p w:rsidR="00BD4E67" w:rsidRDefault="00BD4E67" w:rsidP="00BD4E67">
      <w:pPr>
        <w:spacing w:line="360" w:lineRule="auto"/>
        <w:ind w:firstLine="851"/>
        <w:jc w:val="both"/>
        <w:rPr>
          <w:rFonts w:ascii="Arial Narrow" w:hAnsi="Arial Narrow" w:cs="Arial"/>
          <w:sz w:val="28"/>
          <w:szCs w:val="28"/>
          <w:lang w:val="es-ES"/>
        </w:rPr>
      </w:pPr>
    </w:p>
    <w:p w:rsidR="00BD4E67" w:rsidRDefault="00BD4E67" w:rsidP="00BD4E67">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la providencia SL 4333 de 2018, se hace un breve recuento de la jurisprudencia del Alto Tribunal para el efecto, misma que resulta pertinente citar ara resolver el presente litigio:</w:t>
      </w:r>
    </w:p>
    <w:p w:rsidR="00BD4E67" w:rsidRDefault="00BD4E67" w:rsidP="00BD4E67">
      <w:pPr>
        <w:spacing w:line="360" w:lineRule="auto"/>
        <w:ind w:firstLine="851"/>
        <w:jc w:val="both"/>
        <w:rPr>
          <w:rFonts w:ascii="Arial Narrow" w:hAnsi="Arial Narrow" w:cs="Arial"/>
          <w:sz w:val="28"/>
          <w:szCs w:val="28"/>
          <w:lang w:val="es-ES"/>
        </w:rPr>
      </w:pPr>
    </w:p>
    <w:p w:rsidR="00BD4E67" w:rsidRPr="00C8132C" w:rsidRDefault="00BD4E67" w:rsidP="00BD4E67">
      <w:pPr>
        <w:spacing w:line="360" w:lineRule="auto"/>
        <w:ind w:firstLine="851"/>
        <w:jc w:val="both"/>
        <w:rPr>
          <w:rFonts w:ascii="Arial Narrow" w:hAnsi="Arial Narrow" w:cs="Arial"/>
          <w:i/>
          <w:sz w:val="28"/>
          <w:szCs w:val="28"/>
          <w:lang w:val="es-ES"/>
        </w:rPr>
      </w:pPr>
      <w:r>
        <w:rPr>
          <w:rFonts w:ascii="Arial Narrow" w:hAnsi="Arial Narrow" w:cs="Arial"/>
          <w:i/>
          <w:sz w:val="28"/>
          <w:szCs w:val="28"/>
          <w:lang w:val="es-ES"/>
        </w:rPr>
        <w:t>“</w:t>
      </w:r>
      <w:r w:rsidRPr="00C8132C">
        <w:rPr>
          <w:rFonts w:ascii="Arial Narrow" w:hAnsi="Arial Narrow" w:cs="Arial"/>
          <w:i/>
          <w:sz w:val="28"/>
          <w:szCs w:val="28"/>
          <w:lang w:val="es-ES"/>
        </w:rPr>
        <w:t>En un caso de similares realidades fácticas y jurídicas al sometido a consideración, esta Corporación, mediante sentencia CSJ STL18582-2016 del 14 de diciembre de 2016, precisó:</w:t>
      </w:r>
    </w:p>
    <w:p w:rsidR="00BD4E67" w:rsidRPr="00C8132C" w:rsidRDefault="00BD4E67" w:rsidP="00BD4E67">
      <w:pPr>
        <w:spacing w:line="360" w:lineRule="auto"/>
        <w:ind w:firstLine="851"/>
        <w:jc w:val="both"/>
        <w:rPr>
          <w:rFonts w:ascii="Arial Narrow" w:hAnsi="Arial Narrow" w:cs="Arial"/>
          <w:i/>
          <w:sz w:val="28"/>
          <w:szCs w:val="28"/>
          <w:lang w:val="es-ES"/>
        </w:rPr>
      </w:pPr>
    </w:p>
    <w:p w:rsidR="00BD4E67" w:rsidRPr="00C8132C" w:rsidRDefault="00BD4E67" w:rsidP="00BD4E67">
      <w:pPr>
        <w:spacing w:line="360" w:lineRule="auto"/>
        <w:ind w:firstLine="851"/>
        <w:jc w:val="both"/>
        <w:rPr>
          <w:rFonts w:ascii="Arial Narrow" w:hAnsi="Arial Narrow" w:cs="Arial"/>
          <w:i/>
          <w:sz w:val="28"/>
          <w:szCs w:val="28"/>
          <w:lang w:val="es-ES"/>
        </w:rPr>
      </w:pPr>
      <w:r w:rsidRPr="00C8132C">
        <w:rPr>
          <w:rFonts w:ascii="Arial Narrow" w:hAnsi="Arial Narrow" w:cs="Arial"/>
          <w:i/>
          <w:sz w:val="28"/>
          <w:szCs w:val="28"/>
          <w:lang w:val="es-ES"/>
        </w:rPr>
        <w:t>[…] se tiene que la Junta Regional de Calificación de Invalidez de Risaralda, calificó a la accionante, con una pérdida de la capacidad laboral del 93.25%, con fecha de estructuración del 1 de septiembre de 2009, conforme lo expone el juez ad-</w:t>
      </w:r>
      <w:proofErr w:type="spellStart"/>
      <w:r w:rsidRPr="00C8132C">
        <w:rPr>
          <w:rFonts w:ascii="Arial Narrow" w:hAnsi="Arial Narrow" w:cs="Arial"/>
          <w:i/>
          <w:sz w:val="28"/>
          <w:szCs w:val="28"/>
          <w:lang w:val="es-ES"/>
        </w:rPr>
        <w:t>quem</w:t>
      </w:r>
      <w:proofErr w:type="spellEnd"/>
      <w:r w:rsidRPr="00C8132C">
        <w:rPr>
          <w:rFonts w:ascii="Arial Narrow" w:hAnsi="Arial Narrow" w:cs="Arial"/>
          <w:i/>
          <w:sz w:val="28"/>
          <w:szCs w:val="28"/>
          <w:lang w:val="es-ES"/>
        </w:rPr>
        <w:t xml:space="preserve">, data que debe ser tomada como referente para determinar el surgimiento del derecho a esta pensión, y así lo ha reconocido la jurisprudencia de tiempo atrás, pues en sentencia CSJ SL 31017/07, esta Corporación, sostuvo: </w:t>
      </w:r>
    </w:p>
    <w:p w:rsidR="00BD4E67" w:rsidRPr="00C8132C" w:rsidRDefault="00BD4E67" w:rsidP="00BD4E67">
      <w:pPr>
        <w:spacing w:line="360" w:lineRule="auto"/>
        <w:ind w:firstLine="851"/>
        <w:jc w:val="both"/>
        <w:rPr>
          <w:rFonts w:ascii="Arial Narrow" w:hAnsi="Arial Narrow" w:cs="Arial"/>
          <w:i/>
          <w:sz w:val="28"/>
          <w:szCs w:val="28"/>
          <w:lang w:val="es-ES"/>
        </w:rPr>
      </w:pPr>
    </w:p>
    <w:p w:rsidR="00BD4E67" w:rsidRDefault="00BD4E67" w:rsidP="00BD4E67">
      <w:pPr>
        <w:spacing w:line="360" w:lineRule="auto"/>
        <w:ind w:firstLine="851"/>
        <w:jc w:val="both"/>
        <w:rPr>
          <w:rFonts w:ascii="Arial Narrow" w:hAnsi="Arial Narrow" w:cs="Arial"/>
          <w:i/>
          <w:sz w:val="28"/>
          <w:szCs w:val="28"/>
          <w:lang w:val="es-ES"/>
        </w:rPr>
      </w:pPr>
      <w:r w:rsidRPr="00C8132C">
        <w:rPr>
          <w:rFonts w:ascii="Arial Narrow" w:hAnsi="Arial Narrow" w:cs="Arial"/>
          <w:i/>
          <w:sz w:val="28"/>
          <w:szCs w:val="28"/>
          <w:lang w:val="es-ES"/>
        </w:rPr>
        <w:t xml:space="preserve">El estado de invalidez no se produce indefectiblemente en la misma fecha de ocurrencia del percance de trabajo; es posible que la disminución de la capacidad laboral como consecuencia de éste, se presente paulatinamente, y no necesariamente de forma irreversible, que es cuando procede la declaratoria de invalidez; así su determinación bien puede ser con posterioridad al momento en que </w:t>
      </w:r>
      <w:r w:rsidRPr="00C8132C">
        <w:rPr>
          <w:rFonts w:ascii="Arial Narrow" w:hAnsi="Arial Narrow" w:cs="Arial"/>
          <w:i/>
          <w:sz w:val="28"/>
          <w:szCs w:val="28"/>
          <w:lang w:val="es-ES"/>
        </w:rPr>
        <w:lastRenderedPageBreak/>
        <w:t xml:space="preserve">sucedió el accidente como es aquí el caso. </w:t>
      </w:r>
      <w:r w:rsidRPr="00C8132C">
        <w:rPr>
          <w:rFonts w:ascii="Arial Narrow" w:hAnsi="Arial Narrow" w:cs="Arial"/>
          <w:b/>
          <w:i/>
          <w:sz w:val="28"/>
          <w:szCs w:val="28"/>
          <w:lang w:val="es-ES"/>
        </w:rPr>
        <w:t>Por lo tanto, es la fecha de estructuración de la invalidez la que debe ser tomada como referente para determinar el surgimiento del derecho a la pensión de invalidez y la normatividad que lo regula</w:t>
      </w:r>
      <w:r w:rsidRPr="00C8132C">
        <w:rPr>
          <w:rFonts w:ascii="Arial Narrow" w:hAnsi="Arial Narrow" w:cs="Arial"/>
          <w:i/>
          <w:sz w:val="28"/>
          <w:szCs w:val="28"/>
          <w:lang w:val="es-ES"/>
        </w:rPr>
        <w:t xml:space="preserve">. </w:t>
      </w:r>
    </w:p>
    <w:p w:rsidR="00BD4E67" w:rsidRPr="00C8132C" w:rsidRDefault="00BD4E67" w:rsidP="00BD4E67">
      <w:pPr>
        <w:spacing w:line="360" w:lineRule="auto"/>
        <w:ind w:firstLine="851"/>
        <w:jc w:val="both"/>
        <w:rPr>
          <w:rFonts w:ascii="Arial Narrow" w:hAnsi="Arial Narrow" w:cs="Arial"/>
          <w:i/>
          <w:sz w:val="28"/>
          <w:szCs w:val="28"/>
          <w:lang w:val="es-ES"/>
        </w:rPr>
      </w:pPr>
    </w:p>
    <w:p w:rsidR="00BD4E67" w:rsidRPr="00C8132C" w:rsidRDefault="00BD4E67" w:rsidP="00BD4E67">
      <w:pPr>
        <w:spacing w:line="360" w:lineRule="auto"/>
        <w:ind w:firstLine="851"/>
        <w:jc w:val="both"/>
        <w:rPr>
          <w:rFonts w:ascii="Arial Narrow" w:hAnsi="Arial Narrow" w:cs="Arial"/>
          <w:b/>
          <w:i/>
          <w:sz w:val="28"/>
          <w:szCs w:val="28"/>
          <w:lang w:val="es-ES"/>
        </w:rPr>
      </w:pPr>
      <w:r w:rsidRPr="00C8132C">
        <w:rPr>
          <w:rFonts w:ascii="Arial Narrow" w:hAnsi="Arial Narrow" w:cs="Arial"/>
          <w:i/>
          <w:sz w:val="28"/>
          <w:szCs w:val="28"/>
          <w:lang w:val="es-ES"/>
        </w:rPr>
        <w:t xml:space="preserve">Lo anterior, independientemente de la fecha en que se promulgue el fallo, por cuanto la condición de invalidez  </w:t>
      </w:r>
      <w:r w:rsidRPr="00C8132C">
        <w:rPr>
          <w:rFonts w:ascii="Arial Narrow" w:hAnsi="Arial Narrow" w:cs="Arial"/>
          <w:b/>
          <w:i/>
          <w:sz w:val="28"/>
          <w:szCs w:val="28"/>
          <w:lang w:val="es-ES"/>
        </w:rPr>
        <w:t xml:space="preserve">«no se adquiere con la sentencia que declara la existencia del derecho pensional e impone unas específicas y concretas condenas a su deudor, por no ser ella un acto, forma o solemnidad constitutiva del derecho» (sentencia CSJ SL392-2013), por tanto contrario a lo que aduce el Tribunal ya se había producido la causa que daba origen al derecho. </w:t>
      </w:r>
    </w:p>
    <w:p w:rsidR="00BD4E67" w:rsidRPr="00C8132C" w:rsidRDefault="00BD4E67" w:rsidP="00BD4E67">
      <w:pPr>
        <w:spacing w:line="360" w:lineRule="auto"/>
        <w:ind w:firstLine="851"/>
        <w:jc w:val="both"/>
        <w:rPr>
          <w:rFonts w:ascii="Arial Narrow" w:hAnsi="Arial Narrow" w:cs="Arial"/>
          <w:i/>
          <w:sz w:val="28"/>
          <w:szCs w:val="28"/>
          <w:lang w:val="es-ES"/>
        </w:rPr>
      </w:pPr>
    </w:p>
    <w:p w:rsidR="00BD4E67" w:rsidRPr="00C8132C" w:rsidRDefault="00BD4E67" w:rsidP="00BD4E67">
      <w:pPr>
        <w:spacing w:line="360" w:lineRule="auto"/>
        <w:ind w:firstLine="851"/>
        <w:jc w:val="both"/>
        <w:rPr>
          <w:rFonts w:ascii="Arial Narrow" w:hAnsi="Arial Narrow" w:cs="Arial"/>
          <w:i/>
          <w:sz w:val="28"/>
          <w:szCs w:val="28"/>
          <w:lang w:val="es-ES"/>
        </w:rPr>
      </w:pPr>
      <w:r w:rsidRPr="00C8132C">
        <w:rPr>
          <w:rFonts w:ascii="Arial Narrow" w:hAnsi="Arial Narrow" w:cs="Arial"/>
          <w:i/>
          <w:sz w:val="28"/>
          <w:szCs w:val="28"/>
          <w:lang w:val="es-ES"/>
        </w:rPr>
        <w:t>Aunado a lo anterior, mediante proveído SL12753-2014, radicación n</w:t>
      </w:r>
      <w:proofErr w:type="gramStart"/>
      <w:r w:rsidRPr="00C8132C">
        <w:rPr>
          <w:rFonts w:ascii="Arial Narrow" w:hAnsi="Arial Narrow" w:cs="Arial"/>
          <w:i/>
          <w:sz w:val="28"/>
          <w:szCs w:val="28"/>
          <w:lang w:val="es-ES"/>
        </w:rPr>
        <w:t>.°</w:t>
      </w:r>
      <w:proofErr w:type="gramEnd"/>
      <w:r w:rsidRPr="00C8132C">
        <w:rPr>
          <w:rFonts w:ascii="Arial Narrow" w:hAnsi="Arial Narrow" w:cs="Arial"/>
          <w:i/>
          <w:sz w:val="28"/>
          <w:szCs w:val="28"/>
          <w:lang w:val="es-ES"/>
        </w:rPr>
        <w:t xml:space="preserve">52823, emitido por esta Corporación, en donde se referenció como sustento de la decisión la sentencia «CSJ SL, 2 ago. 2011, rad. 39766, reiterada en CSJ SL 838-2013», se precisó que: </w:t>
      </w:r>
    </w:p>
    <w:p w:rsidR="00BD4E67" w:rsidRPr="00C8132C" w:rsidRDefault="00BD4E67" w:rsidP="00BD4E67">
      <w:pPr>
        <w:spacing w:line="360" w:lineRule="auto"/>
        <w:ind w:firstLine="851"/>
        <w:jc w:val="both"/>
        <w:rPr>
          <w:rFonts w:ascii="Arial Narrow" w:hAnsi="Arial Narrow" w:cs="Arial"/>
          <w:i/>
          <w:sz w:val="28"/>
          <w:szCs w:val="28"/>
          <w:lang w:val="es-ES"/>
        </w:rPr>
      </w:pPr>
    </w:p>
    <w:p w:rsidR="00BD4E67" w:rsidRPr="00C8132C" w:rsidRDefault="00BD4E67" w:rsidP="00BD4E67">
      <w:pPr>
        <w:spacing w:line="360" w:lineRule="auto"/>
        <w:ind w:firstLine="851"/>
        <w:jc w:val="both"/>
        <w:rPr>
          <w:rFonts w:ascii="Arial Narrow" w:hAnsi="Arial Narrow" w:cs="Arial"/>
          <w:i/>
          <w:sz w:val="28"/>
          <w:szCs w:val="28"/>
          <w:lang w:val="es-ES"/>
        </w:rPr>
      </w:pPr>
      <w:r w:rsidRPr="00C8132C">
        <w:rPr>
          <w:rFonts w:ascii="Arial Narrow" w:hAnsi="Arial Narrow" w:cs="Arial"/>
          <w:i/>
          <w:sz w:val="28"/>
          <w:szCs w:val="28"/>
          <w:lang w:val="es-ES"/>
        </w:rPr>
        <w:t xml:space="preserve">Aquí y ahora importante resulta precisar que para obtener el derecho a la pensión de invalidez bajo la línea jurisprudencial que se transcribió en precedencia, se deben cumplir las siguientes exigencias: (i) que el afiliado a la fecha de estructuración de invalidez, cuente con la densidad de semanas requeridas para obtener la pensión de vejez; (ii) que se trate de un caso «especialísimo» que ponga en inminente peligro la vida y que esté debidamente acreditado; (iii) La pensión de invalidez se reconoce y liquida en la cuantía que establezca la norma vigente al momento de la estructuración de la invalidez; (iv) cuando el afiliado arribe a la edad para obtener la pensión de vejez, la de invalidez y en armonía con lo previsto en el literal j del art. 13 de la L. 100/1993 y 17 ibídem, modificado por el art. 4 de la L. 797/2003, muta a la de vejez, tal y como lo ha reiterado esta Sala. De no ser así, se </w:t>
      </w:r>
      <w:r w:rsidRPr="00C8132C">
        <w:rPr>
          <w:rFonts w:ascii="Arial Narrow" w:hAnsi="Arial Narrow" w:cs="Arial"/>
          <w:i/>
          <w:sz w:val="28"/>
          <w:szCs w:val="28"/>
          <w:lang w:val="es-ES"/>
        </w:rPr>
        <w:lastRenderedPageBreak/>
        <w:t>estaría creando una inestabilidad jurídica que no se acompasaría con la sostenibilidad del sistema. (</w:t>
      </w:r>
      <w:proofErr w:type="gramStart"/>
      <w:r w:rsidRPr="00C8132C">
        <w:rPr>
          <w:rFonts w:ascii="Arial Narrow" w:hAnsi="Arial Narrow" w:cs="Arial"/>
          <w:i/>
          <w:sz w:val="28"/>
          <w:szCs w:val="28"/>
          <w:lang w:val="es-ES"/>
        </w:rPr>
        <w:t>negrillas</w:t>
      </w:r>
      <w:proofErr w:type="gramEnd"/>
      <w:r w:rsidRPr="00C8132C">
        <w:rPr>
          <w:rFonts w:ascii="Arial Narrow" w:hAnsi="Arial Narrow" w:cs="Arial"/>
          <w:i/>
          <w:sz w:val="28"/>
          <w:szCs w:val="28"/>
          <w:lang w:val="es-ES"/>
        </w:rPr>
        <w:t xml:space="preserve"> y subrayado fuera del texto original)</w:t>
      </w:r>
    </w:p>
    <w:p w:rsidR="00BD4E67" w:rsidRPr="00C8132C" w:rsidRDefault="00BD4E67" w:rsidP="00BD4E67">
      <w:pPr>
        <w:spacing w:line="360" w:lineRule="auto"/>
        <w:ind w:firstLine="851"/>
        <w:jc w:val="both"/>
        <w:rPr>
          <w:rFonts w:ascii="Arial Narrow" w:hAnsi="Arial Narrow" w:cs="Arial"/>
          <w:i/>
          <w:sz w:val="28"/>
          <w:szCs w:val="28"/>
          <w:lang w:val="es-ES"/>
        </w:rPr>
      </w:pPr>
    </w:p>
    <w:p w:rsidR="00BD4E67" w:rsidRPr="00C8132C" w:rsidRDefault="00BD4E67" w:rsidP="00BD4E67">
      <w:pPr>
        <w:spacing w:line="360" w:lineRule="auto"/>
        <w:ind w:firstLine="851"/>
        <w:jc w:val="both"/>
        <w:rPr>
          <w:rFonts w:ascii="Arial Narrow" w:hAnsi="Arial Narrow" w:cs="Arial"/>
          <w:i/>
          <w:sz w:val="28"/>
          <w:szCs w:val="28"/>
          <w:lang w:val="es-ES"/>
        </w:rPr>
      </w:pPr>
      <w:r w:rsidRPr="00C8132C">
        <w:rPr>
          <w:rFonts w:ascii="Arial Narrow" w:hAnsi="Arial Narrow" w:cs="Arial"/>
          <w:i/>
          <w:sz w:val="28"/>
          <w:szCs w:val="28"/>
          <w:lang w:val="es-ES"/>
        </w:rPr>
        <w:t>Así las cosas, y a la luz del criterio trazado, resulta evidente que, si bien es cierto que, en términos legales la actora, no cumplió los requisitos exigidos por la ley bajo la cual se estructuró el estado de invalidez, y se realizó un análisis interpretativo amplio de la norma, y se aplicó la jurisprudencia pertinente al caso, también lo es que el Tribunal se apartó, sin justificación alguna, del precedente sentado por esta Corporación para estos casos especialísimos, lo que conllevó por demás a que conculcara los derechos fundamentales de la accionante quien atraviesa un grave estado de salud</w:t>
      </w:r>
      <w:r>
        <w:rPr>
          <w:rFonts w:ascii="Arial Narrow" w:hAnsi="Arial Narrow" w:cs="Arial"/>
          <w:i/>
          <w:sz w:val="28"/>
          <w:szCs w:val="28"/>
          <w:lang w:val="es-ES"/>
        </w:rPr>
        <w:t>”</w:t>
      </w:r>
      <w:r w:rsidRPr="00C8132C">
        <w:rPr>
          <w:rFonts w:ascii="Arial Narrow" w:hAnsi="Arial Narrow" w:cs="Arial"/>
          <w:i/>
          <w:sz w:val="28"/>
          <w:szCs w:val="28"/>
          <w:lang w:val="es-ES"/>
        </w:rPr>
        <w:t>.</w:t>
      </w:r>
      <w:r>
        <w:rPr>
          <w:rFonts w:ascii="Arial Narrow" w:hAnsi="Arial Narrow" w:cs="Arial"/>
          <w:i/>
          <w:sz w:val="28"/>
          <w:szCs w:val="28"/>
          <w:lang w:val="es-ES"/>
        </w:rPr>
        <w:t xml:space="preserve"> </w:t>
      </w:r>
      <w:r w:rsidRPr="00C8132C">
        <w:rPr>
          <w:rFonts w:ascii="Arial Narrow" w:hAnsi="Arial Narrow" w:cs="Arial"/>
          <w:i/>
          <w:sz w:val="28"/>
          <w:szCs w:val="28"/>
          <w:lang w:val="es-ES"/>
        </w:rPr>
        <w:t>(Negrillas y subrayado fuera de texto).</w:t>
      </w:r>
    </w:p>
    <w:p w:rsidR="00BD4E67" w:rsidRDefault="00BD4E67" w:rsidP="00BD4E67">
      <w:pPr>
        <w:spacing w:line="360" w:lineRule="auto"/>
        <w:ind w:firstLine="851"/>
        <w:jc w:val="both"/>
        <w:rPr>
          <w:rFonts w:ascii="Arial Narrow" w:hAnsi="Arial Narrow" w:cs="Arial"/>
          <w:sz w:val="28"/>
          <w:szCs w:val="28"/>
          <w:lang w:val="es-ES"/>
        </w:rPr>
      </w:pPr>
    </w:p>
    <w:p w:rsidR="00BD4E67" w:rsidRDefault="00BD4E67" w:rsidP="00BD4E67">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Por ello, encuentra esta Sala de Decisión que debe variarse la interpretación que, entratándose de la pensión de invalidez reconocida en aplicación del principio de la condición más beneficiosa, venía dándose al tema del retroactivo pensional, para en su lugar dar aplicación a lo normado en el canon 40 de la Ley 100 de 1993 y fijar en estos casos el disfrute de la prestación a partir de </w:t>
      </w:r>
      <w:proofErr w:type="spellStart"/>
      <w:r>
        <w:rPr>
          <w:rFonts w:ascii="Arial Narrow" w:hAnsi="Arial Narrow" w:cs="Arial"/>
          <w:sz w:val="28"/>
          <w:szCs w:val="28"/>
          <w:lang w:val="es-ES"/>
        </w:rPr>
        <w:t>cuando</w:t>
      </w:r>
      <w:proofErr w:type="spellEnd"/>
      <w:r>
        <w:rPr>
          <w:rFonts w:ascii="Arial Narrow" w:hAnsi="Arial Narrow" w:cs="Arial"/>
          <w:sz w:val="28"/>
          <w:szCs w:val="28"/>
          <w:lang w:val="es-ES"/>
        </w:rPr>
        <w:t xml:space="preserve"> se estructuró la merma en la capacidad laboral o bien desde la calenda siguiente a aquella en que se dio el último auxilio por incapacidad.</w:t>
      </w:r>
    </w:p>
    <w:p w:rsidR="00BD4E67" w:rsidRDefault="00BD4E67" w:rsidP="00BD4E67">
      <w:pPr>
        <w:spacing w:line="360" w:lineRule="auto"/>
        <w:ind w:firstLine="851"/>
        <w:jc w:val="both"/>
        <w:rPr>
          <w:rFonts w:ascii="Arial Narrow" w:hAnsi="Arial Narrow" w:cs="Arial"/>
          <w:sz w:val="28"/>
          <w:szCs w:val="28"/>
          <w:lang w:val="es-ES"/>
        </w:rPr>
      </w:pPr>
    </w:p>
    <w:p w:rsidR="00BD4E67" w:rsidRDefault="00BD4E67" w:rsidP="00BD4E67">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el caso presente, se tiene que mediante sentencia de tutela del 17 de noviembre de 2015, la Sala de Decisión Civil – Familia de este Tribunal–</w:t>
      </w:r>
      <w:proofErr w:type="spellStart"/>
      <w:r>
        <w:rPr>
          <w:rFonts w:ascii="Arial Narrow" w:hAnsi="Arial Narrow" w:cs="Arial"/>
          <w:sz w:val="28"/>
          <w:szCs w:val="28"/>
          <w:lang w:val="es-ES"/>
        </w:rPr>
        <w:t>fls</w:t>
      </w:r>
      <w:proofErr w:type="spellEnd"/>
      <w:r>
        <w:rPr>
          <w:rFonts w:ascii="Arial Narrow" w:hAnsi="Arial Narrow" w:cs="Arial"/>
          <w:sz w:val="28"/>
          <w:szCs w:val="28"/>
          <w:lang w:val="es-ES"/>
        </w:rPr>
        <w:t>. 20 y ss.- dispuso tutelar los derechos fundamentales de la accionante y ordenar a Colpensiones el reconocimiento de la prestación pensional, lo que se hizo con Resolución GNR 385087 del 27 de noviembre de 2015 –</w:t>
      </w:r>
      <w:proofErr w:type="spellStart"/>
      <w:r>
        <w:rPr>
          <w:rFonts w:ascii="Arial Narrow" w:hAnsi="Arial Narrow" w:cs="Arial"/>
          <w:sz w:val="28"/>
          <w:szCs w:val="28"/>
          <w:lang w:val="es-ES"/>
        </w:rPr>
        <w:t>fls</w:t>
      </w:r>
      <w:proofErr w:type="spellEnd"/>
      <w:r>
        <w:rPr>
          <w:rFonts w:ascii="Arial Narrow" w:hAnsi="Arial Narrow" w:cs="Arial"/>
          <w:sz w:val="28"/>
          <w:szCs w:val="28"/>
          <w:lang w:val="es-ES"/>
        </w:rPr>
        <w:t xml:space="preserve">. 33 y ss.-, en cuantía del salario mínimo y con efectividad al 01 de diciembre de 2015. Atendiendo –entonces- lo dicho párrafos atrás, es evidente que la fecha de disfrute de esta prestación no se puede fijar en calenda diferente al de la estructuración de la invalidez -23 de mayo </w:t>
      </w:r>
      <w:r>
        <w:rPr>
          <w:rFonts w:ascii="Arial Narrow" w:hAnsi="Arial Narrow" w:cs="Arial"/>
          <w:sz w:val="28"/>
          <w:szCs w:val="28"/>
          <w:lang w:val="es-ES"/>
        </w:rPr>
        <w:lastRenderedPageBreak/>
        <w:t>de 2013, conforme se afirma en el acto administrativo- teniendo derecho al correspondiente retroactivo, tal como lo concluyó la a-quo.</w:t>
      </w:r>
    </w:p>
    <w:p w:rsidR="00BD4E67" w:rsidRDefault="00BD4E67" w:rsidP="00BD4E67">
      <w:pPr>
        <w:spacing w:line="360" w:lineRule="auto"/>
        <w:ind w:firstLine="851"/>
        <w:jc w:val="both"/>
        <w:rPr>
          <w:rFonts w:ascii="Arial Narrow" w:hAnsi="Arial Narrow" w:cs="Arial"/>
          <w:sz w:val="28"/>
          <w:szCs w:val="28"/>
          <w:lang w:val="es-ES"/>
        </w:rPr>
      </w:pPr>
    </w:p>
    <w:p w:rsidR="00BD4E67" w:rsidRDefault="00BD4E67" w:rsidP="00BD4E67">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Por lo tanto, sin necesidad de ahondar en consideraciones, se debe confirmar la sentencia revisada.</w:t>
      </w:r>
    </w:p>
    <w:p w:rsidR="00BD4E67" w:rsidRDefault="00BD4E67" w:rsidP="00BD4E67">
      <w:pPr>
        <w:spacing w:line="360" w:lineRule="auto"/>
        <w:ind w:firstLine="851"/>
        <w:jc w:val="both"/>
        <w:rPr>
          <w:rFonts w:ascii="Arial Narrow" w:hAnsi="Arial Narrow" w:cs="Arial"/>
          <w:sz w:val="28"/>
          <w:szCs w:val="28"/>
          <w:lang w:val="es-ES"/>
        </w:rPr>
      </w:pPr>
    </w:p>
    <w:p w:rsidR="00BD4E67" w:rsidRDefault="00BD4E67" w:rsidP="00BD4E67">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Sin costas en esta instancia, por conocerse en consulta.</w:t>
      </w:r>
    </w:p>
    <w:p w:rsidR="00BD4E67" w:rsidRDefault="00BD4E67" w:rsidP="00BD4E67">
      <w:pPr>
        <w:spacing w:line="360" w:lineRule="auto"/>
        <w:ind w:firstLine="851"/>
        <w:jc w:val="both"/>
        <w:rPr>
          <w:rFonts w:ascii="Arial Narrow" w:hAnsi="Arial Narrow" w:cs="Arial"/>
          <w:sz w:val="28"/>
          <w:szCs w:val="28"/>
          <w:lang w:val="es-ES"/>
        </w:rPr>
      </w:pPr>
    </w:p>
    <w:p w:rsidR="00BD4E67" w:rsidRDefault="00BD4E67" w:rsidP="00BD4E67">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Infórmese </w:t>
      </w:r>
      <w:proofErr w:type="gramStart"/>
      <w:r>
        <w:rPr>
          <w:rFonts w:ascii="Arial Narrow" w:hAnsi="Arial Narrow" w:cs="Arial"/>
          <w:sz w:val="28"/>
          <w:szCs w:val="28"/>
          <w:lang w:val="es-ES"/>
        </w:rPr>
        <w:t>a la</w:t>
      </w:r>
      <w:proofErr w:type="gramEnd"/>
      <w:r>
        <w:rPr>
          <w:rFonts w:ascii="Arial Narrow" w:hAnsi="Arial Narrow" w:cs="Arial"/>
          <w:sz w:val="28"/>
          <w:szCs w:val="28"/>
          <w:lang w:val="es-ES"/>
        </w:rPr>
        <w:t xml:space="preserve"> H. Sala de Casación Laboral sobre el cumplimiento de la orden de tutela dada el 04 de abril pasado. </w:t>
      </w:r>
    </w:p>
    <w:p w:rsidR="00052896" w:rsidRPr="00BD4E67" w:rsidRDefault="00BD4E67" w:rsidP="002E339E">
      <w:pPr>
        <w:spacing w:line="360" w:lineRule="auto"/>
        <w:ind w:firstLine="851"/>
        <w:jc w:val="both"/>
        <w:rPr>
          <w:lang w:val="es-ES"/>
        </w:rPr>
      </w:pPr>
      <w:r>
        <w:rPr>
          <w:rFonts w:ascii="Arial Narrow" w:hAnsi="Arial Narrow" w:cs="Arial"/>
          <w:sz w:val="28"/>
          <w:szCs w:val="28"/>
          <w:lang w:val="es-ES"/>
        </w:rPr>
        <w:t xml:space="preserve"> </w:t>
      </w:r>
    </w:p>
    <w:p w:rsidR="00052896" w:rsidRDefault="00052896" w:rsidP="00052896">
      <w:pPr>
        <w:spacing w:line="360" w:lineRule="auto"/>
        <w:ind w:firstLine="851"/>
        <w:jc w:val="both"/>
        <w:rPr>
          <w:rFonts w:ascii="Arial Narrow" w:hAnsi="Arial Narrow"/>
          <w:sz w:val="28"/>
          <w:szCs w:val="28"/>
        </w:rPr>
      </w:pPr>
      <w:r w:rsidRPr="006B4716">
        <w:rPr>
          <w:rFonts w:ascii="Arial Narrow" w:hAnsi="Arial Narrow"/>
          <w:sz w:val="28"/>
          <w:szCs w:val="28"/>
        </w:rPr>
        <w:t xml:space="preserve">En mérito de lo expuesto, el </w:t>
      </w:r>
      <w:r w:rsidRPr="00AB4CB9">
        <w:rPr>
          <w:rFonts w:ascii="Arial Narrow" w:hAnsi="Arial Narrow"/>
          <w:i/>
          <w:sz w:val="28"/>
          <w:szCs w:val="28"/>
        </w:rPr>
        <w:t>H. Tribunal Superior del Distrito Judicial de Pereira - Risaralda, Sala Laboral</w:t>
      </w:r>
      <w:r w:rsidRPr="006B4716">
        <w:rPr>
          <w:rFonts w:ascii="Arial Narrow" w:hAnsi="Arial Narrow"/>
          <w:b/>
          <w:i/>
          <w:sz w:val="28"/>
          <w:szCs w:val="28"/>
        </w:rPr>
        <w:t>,</w:t>
      </w:r>
      <w:r w:rsidRPr="006B4716">
        <w:rPr>
          <w:rFonts w:ascii="Arial Narrow" w:hAnsi="Arial Narrow"/>
          <w:sz w:val="28"/>
          <w:szCs w:val="28"/>
        </w:rPr>
        <w:t xml:space="preserve"> administrando justicia en nombre de la República y por autoridad de la ley,</w:t>
      </w:r>
    </w:p>
    <w:p w:rsidR="00EF5636" w:rsidRPr="00242332" w:rsidRDefault="00EF5636" w:rsidP="00EF5636">
      <w:pPr>
        <w:pStyle w:val="Sinespaciado"/>
        <w:rPr>
          <w:lang w:val="es-ES"/>
        </w:rPr>
      </w:pPr>
    </w:p>
    <w:p w:rsidR="00052896" w:rsidRDefault="00052896" w:rsidP="00052896">
      <w:pPr>
        <w:spacing w:line="360" w:lineRule="auto"/>
        <w:jc w:val="center"/>
        <w:rPr>
          <w:rFonts w:ascii="Arial Narrow" w:hAnsi="Arial Narrow" w:cs="Arial"/>
          <w:i/>
          <w:sz w:val="28"/>
          <w:szCs w:val="28"/>
        </w:rPr>
      </w:pPr>
      <w:r w:rsidRPr="00AB4CB9">
        <w:rPr>
          <w:rFonts w:ascii="Arial Narrow" w:hAnsi="Arial Narrow" w:cs="Arial"/>
          <w:i/>
          <w:sz w:val="28"/>
          <w:szCs w:val="28"/>
        </w:rPr>
        <w:t>FALLA</w:t>
      </w:r>
    </w:p>
    <w:p w:rsidR="00052896" w:rsidRPr="00AB4CB9" w:rsidRDefault="00052896" w:rsidP="00052896">
      <w:pPr>
        <w:pStyle w:val="Sinespaciado"/>
      </w:pPr>
    </w:p>
    <w:p w:rsidR="002E339E" w:rsidRDefault="002E339E" w:rsidP="000B6397">
      <w:pPr>
        <w:pStyle w:val="Textoindependiente31"/>
        <w:ind w:firstLine="349"/>
        <w:rPr>
          <w:rFonts w:ascii="Arial Narrow" w:hAnsi="Arial Narrow" w:cs="Arial"/>
          <w:spacing w:val="-2"/>
          <w:szCs w:val="28"/>
        </w:rPr>
      </w:pPr>
      <w:r>
        <w:rPr>
          <w:rFonts w:ascii="Arial Narrow" w:hAnsi="Arial Narrow" w:cs="Arial"/>
          <w:i/>
          <w:spacing w:val="-2"/>
          <w:szCs w:val="28"/>
        </w:rPr>
        <w:t>Confirma</w:t>
      </w:r>
      <w:r w:rsidR="000B6397">
        <w:rPr>
          <w:rFonts w:ascii="Arial Narrow" w:hAnsi="Arial Narrow" w:cs="Arial"/>
          <w:i/>
          <w:spacing w:val="-2"/>
          <w:szCs w:val="28"/>
        </w:rPr>
        <w:t xml:space="preserve"> </w:t>
      </w:r>
      <w:r w:rsidR="000B6397">
        <w:rPr>
          <w:rFonts w:ascii="Arial Narrow" w:hAnsi="Arial Narrow" w:cs="Arial"/>
          <w:spacing w:val="-2"/>
          <w:szCs w:val="28"/>
        </w:rPr>
        <w:t>la sentencia proferida el 12 de octubre de 2016 por el Juzgado Tercero Laboral del Circuito de esta ciudad, en el proceso de la referencia</w:t>
      </w:r>
      <w:r>
        <w:rPr>
          <w:rFonts w:ascii="Arial Narrow" w:hAnsi="Arial Narrow" w:cs="Arial"/>
          <w:spacing w:val="-2"/>
          <w:szCs w:val="28"/>
        </w:rPr>
        <w:t>.</w:t>
      </w:r>
    </w:p>
    <w:p w:rsidR="000B6397" w:rsidRDefault="000B6397" w:rsidP="000B6397">
      <w:pPr>
        <w:pStyle w:val="Sinespaciado"/>
      </w:pPr>
    </w:p>
    <w:p w:rsidR="002E339E" w:rsidRDefault="002E339E" w:rsidP="000B6397">
      <w:pPr>
        <w:pStyle w:val="Textoindependiente31"/>
        <w:ind w:firstLine="284"/>
        <w:rPr>
          <w:rFonts w:ascii="Arial Narrow" w:hAnsi="Arial Narrow" w:cs="Arial"/>
          <w:i/>
          <w:spacing w:val="-2"/>
          <w:szCs w:val="28"/>
        </w:rPr>
      </w:pPr>
      <w:r>
        <w:rPr>
          <w:rFonts w:ascii="Arial Narrow" w:hAnsi="Arial Narrow" w:cs="Arial"/>
          <w:i/>
          <w:spacing w:val="-2"/>
          <w:szCs w:val="28"/>
        </w:rPr>
        <w:t>Sin costas en esta instancia.</w:t>
      </w:r>
    </w:p>
    <w:p w:rsidR="002E339E" w:rsidRDefault="002E339E" w:rsidP="000B6397">
      <w:pPr>
        <w:pStyle w:val="Textoindependiente31"/>
        <w:ind w:firstLine="284"/>
        <w:rPr>
          <w:rFonts w:ascii="Arial Narrow" w:hAnsi="Arial Narrow" w:cs="Arial"/>
          <w:i/>
          <w:spacing w:val="-2"/>
          <w:szCs w:val="28"/>
        </w:rPr>
      </w:pPr>
    </w:p>
    <w:p w:rsidR="002E339E" w:rsidRDefault="002E339E" w:rsidP="000B6397">
      <w:pPr>
        <w:pStyle w:val="Textoindependiente31"/>
        <w:ind w:firstLine="284"/>
        <w:rPr>
          <w:rFonts w:ascii="Arial Narrow" w:hAnsi="Arial Narrow" w:cs="Arial"/>
          <w:i/>
          <w:spacing w:val="-2"/>
          <w:szCs w:val="28"/>
        </w:rPr>
      </w:pPr>
      <w:r>
        <w:rPr>
          <w:rFonts w:ascii="Arial Narrow" w:hAnsi="Arial Narrow" w:cs="Arial"/>
          <w:i/>
          <w:spacing w:val="-2"/>
          <w:szCs w:val="28"/>
        </w:rPr>
        <w:t xml:space="preserve">Comuníquese de esta providencia a la </w:t>
      </w:r>
      <w:proofErr w:type="spellStart"/>
      <w:r>
        <w:rPr>
          <w:rFonts w:ascii="Arial Narrow" w:hAnsi="Arial Narrow" w:cs="Arial"/>
          <w:i/>
          <w:spacing w:val="-2"/>
          <w:szCs w:val="28"/>
        </w:rPr>
        <w:t>H.Corte</w:t>
      </w:r>
      <w:proofErr w:type="spellEnd"/>
      <w:r>
        <w:rPr>
          <w:rFonts w:ascii="Arial Narrow" w:hAnsi="Arial Narrow" w:cs="Arial"/>
          <w:i/>
          <w:spacing w:val="-2"/>
          <w:szCs w:val="28"/>
        </w:rPr>
        <w:t xml:space="preserve"> Suprema de Justicia, en su Sala de Casación Laboral, para que obre el mismo en las actuaciones de tutela radicadas bajo el número 50.460.</w:t>
      </w:r>
    </w:p>
    <w:p w:rsidR="002E339E" w:rsidRDefault="002E339E" w:rsidP="000B6397">
      <w:pPr>
        <w:spacing w:line="360" w:lineRule="auto"/>
        <w:ind w:firstLine="900"/>
        <w:jc w:val="both"/>
        <w:rPr>
          <w:rFonts w:ascii="Arial Narrow" w:hAnsi="Arial Narrow" w:cs="Microsoft Sans Serif"/>
          <w:bCs/>
          <w:i/>
          <w:iCs/>
          <w:sz w:val="28"/>
          <w:szCs w:val="28"/>
          <w:lang w:val="es-ES"/>
        </w:rPr>
      </w:pPr>
    </w:p>
    <w:p w:rsidR="000B6397" w:rsidRPr="00AB4CB9" w:rsidRDefault="000B6397" w:rsidP="000B6397">
      <w:pPr>
        <w:spacing w:line="360" w:lineRule="auto"/>
        <w:ind w:firstLine="900"/>
        <w:jc w:val="both"/>
        <w:rPr>
          <w:rFonts w:ascii="Arial Narrow" w:hAnsi="Arial Narrow" w:cs="Microsoft Sans Serif"/>
          <w:bCs/>
          <w:i/>
          <w:iCs/>
          <w:sz w:val="28"/>
          <w:szCs w:val="28"/>
          <w:lang w:val="es-ES"/>
        </w:rPr>
      </w:pPr>
      <w:r w:rsidRPr="00AB4CB9">
        <w:rPr>
          <w:rFonts w:ascii="Arial Narrow" w:hAnsi="Arial Narrow" w:cs="Microsoft Sans Serif"/>
          <w:bCs/>
          <w:i/>
          <w:iCs/>
          <w:sz w:val="28"/>
          <w:szCs w:val="28"/>
          <w:lang w:val="es-ES"/>
        </w:rPr>
        <w:t>NOTIFÍQUESE, CÚMPLASE Y DEVUÉLVASE.</w:t>
      </w:r>
    </w:p>
    <w:p w:rsidR="000B6397" w:rsidRPr="00AB4CB9" w:rsidRDefault="000B6397" w:rsidP="000B6397">
      <w:pPr>
        <w:pStyle w:val="Sinespaciado"/>
        <w:rPr>
          <w:lang w:val="es-ES"/>
        </w:rPr>
      </w:pPr>
    </w:p>
    <w:p w:rsidR="000B6397" w:rsidRPr="00AB4CB9" w:rsidRDefault="000B6397" w:rsidP="000B6397">
      <w:pPr>
        <w:spacing w:line="360" w:lineRule="auto"/>
        <w:ind w:firstLine="900"/>
        <w:jc w:val="both"/>
        <w:rPr>
          <w:rFonts w:ascii="Arial Narrow" w:hAnsi="Arial Narrow" w:cs="Microsoft Sans Serif"/>
          <w:bCs/>
          <w:iCs/>
          <w:sz w:val="28"/>
          <w:szCs w:val="28"/>
          <w:lang w:val="es-ES"/>
        </w:rPr>
      </w:pPr>
      <w:r w:rsidRPr="00AB4CB9">
        <w:rPr>
          <w:rFonts w:ascii="Arial Narrow" w:hAnsi="Arial Narrow" w:cs="Microsoft Sans Serif"/>
          <w:bCs/>
          <w:iCs/>
          <w:sz w:val="28"/>
          <w:szCs w:val="28"/>
          <w:lang w:val="es-ES"/>
        </w:rPr>
        <w:t>La anterior decisión queda notificada en estrados.</w:t>
      </w:r>
    </w:p>
    <w:p w:rsidR="000B6397" w:rsidRPr="00AB4CB9" w:rsidRDefault="000B6397" w:rsidP="000B6397">
      <w:pPr>
        <w:ind w:firstLine="900"/>
        <w:jc w:val="center"/>
        <w:rPr>
          <w:rFonts w:ascii="Arial Narrow" w:hAnsi="Arial Narrow" w:cs="Microsoft Sans Serif"/>
          <w:bCs/>
          <w:iCs/>
          <w:sz w:val="28"/>
          <w:szCs w:val="28"/>
          <w:lang w:val="es-ES"/>
        </w:rPr>
      </w:pPr>
    </w:p>
    <w:p w:rsidR="000B6397" w:rsidRPr="00AB4CB9" w:rsidRDefault="000B6397" w:rsidP="000B6397">
      <w:pPr>
        <w:ind w:firstLine="900"/>
        <w:jc w:val="center"/>
        <w:rPr>
          <w:rFonts w:ascii="Arial Narrow" w:hAnsi="Arial Narrow" w:cs="Microsoft Sans Serif"/>
          <w:bCs/>
          <w:iCs/>
          <w:sz w:val="28"/>
          <w:szCs w:val="28"/>
          <w:lang w:val="es-ES"/>
        </w:rPr>
      </w:pPr>
    </w:p>
    <w:p w:rsidR="000B6397" w:rsidRPr="00AB4CB9" w:rsidRDefault="000B6397" w:rsidP="000B6397">
      <w:pPr>
        <w:ind w:firstLine="900"/>
        <w:jc w:val="center"/>
        <w:rPr>
          <w:rFonts w:ascii="Arial Narrow" w:hAnsi="Arial Narrow" w:cs="Microsoft Sans Serif"/>
          <w:bCs/>
          <w:iCs/>
          <w:sz w:val="28"/>
          <w:szCs w:val="28"/>
          <w:lang w:val="es-ES"/>
        </w:rPr>
      </w:pPr>
    </w:p>
    <w:p w:rsidR="000B6397" w:rsidRPr="00AB4CB9" w:rsidRDefault="000B6397" w:rsidP="000B6397">
      <w:pPr>
        <w:ind w:firstLine="900"/>
        <w:jc w:val="center"/>
        <w:rPr>
          <w:rFonts w:ascii="Arial Narrow" w:hAnsi="Arial Narrow" w:cs="Microsoft Sans Serif"/>
          <w:bCs/>
          <w:iCs/>
          <w:sz w:val="28"/>
          <w:szCs w:val="28"/>
          <w:lang w:val="es-ES"/>
        </w:rPr>
      </w:pPr>
    </w:p>
    <w:p w:rsidR="000B6397" w:rsidRPr="00AB4CB9" w:rsidRDefault="000B6397" w:rsidP="000B6397">
      <w:pPr>
        <w:ind w:firstLine="900"/>
        <w:jc w:val="center"/>
        <w:rPr>
          <w:rFonts w:ascii="Arial Narrow" w:hAnsi="Arial Narrow" w:cs="Microsoft Sans Serif"/>
          <w:bCs/>
          <w:iCs/>
          <w:sz w:val="28"/>
          <w:szCs w:val="28"/>
          <w:lang w:val="es-ES"/>
        </w:rPr>
      </w:pPr>
      <w:r w:rsidRPr="00AB4CB9">
        <w:rPr>
          <w:rFonts w:ascii="Arial Narrow" w:hAnsi="Arial Narrow" w:cs="Microsoft Sans Serif"/>
          <w:bCs/>
          <w:iCs/>
          <w:sz w:val="28"/>
          <w:szCs w:val="28"/>
          <w:lang w:val="es-ES"/>
        </w:rPr>
        <w:t>FRANCISCO JAVIER TAMAYO TABARES</w:t>
      </w:r>
    </w:p>
    <w:p w:rsidR="000B6397" w:rsidRPr="00AB4CB9" w:rsidRDefault="000B6397" w:rsidP="000B6397">
      <w:pPr>
        <w:ind w:firstLine="900"/>
        <w:jc w:val="center"/>
        <w:rPr>
          <w:rFonts w:ascii="Arial Narrow" w:hAnsi="Arial Narrow" w:cs="Microsoft Sans Serif"/>
          <w:bCs/>
          <w:iCs/>
          <w:sz w:val="28"/>
          <w:szCs w:val="28"/>
          <w:lang w:val="es-ES"/>
        </w:rPr>
      </w:pPr>
      <w:r w:rsidRPr="00AB4CB9">
        <w:rPr>
          <w:rFonts w:ascii="Arial Narrow" w:hAnsi="Arial Narrow" w:cs="Microsoft Sans Serif"/>
          <w:bCs/>
          <w:iCs/>
          <w:sz w:val="28"/>
          <w:szCs w:val="28"/>
          <w:lang w:val="es-ES"/>
        </w:rPr>
        <w:t>Magistrado Ponente</w:t>
      </w:r>
    </w:p>
    <w:p w:rsidR="000B6397" w:rsidRPr="00AB4CB9" w:rsidRDefault="000B6397" w:rsidP="000B6397">
      <w:pPr>
        <w:pStyle w:val="Sinespaciado"/>
        <w:rPr>
          <w:lang w:val="es-ES"/>
        </w:rPr>
      </w:pPr>
    </w:p>
    <w:p w:rsidR="000B6397" w:rsidRPr="00AB4CB9" w:rsidRDefault="000B6397" w:rsidP="000B6397">
      <w:pPr>
        <w:spacing w:line="360" w:lineRule="auto"/>
        <w:jc w:val="both"/>
        <w:rPr>
          <w:rFonts w:ascii="Arial Narrow" w:hAnsi="Arial Narrow" w:cs="Microsoft Sans Serif"/>
          <w:bCs/>
          <w:iCs/>
          <w:sz w:val="28"/>
          <w:szCs w:val="28"/>
          <w:lang w:val="es-ES"/>
        </w:rPr>
      </w:pPr>
    </w:p>
    <w:p w:rsidR="000B6397" w:rsidRPr="00AB4CB9" w:rsidRDefault="000B6397" w:rsidP="000B6397">
      <w:pPr>
        <w:jc w:val="both"/>
        <w:rPr>
          <w:rFonts w:ascii="Arial Narrow" w:hAnsi="Arial Narrow" w:cs="Microsoft Sans Serif"/>
          <w:bCs/>
          <w:iCs/>
          <w:sz w:val="28"/>
          <w:szCs w:val="28"/>
          <w:lang w:val="es-ES"/>
        </w:rPr>
      </w:pPr>
    </w:p>
    <w:p w:rsidR="000B6397" w:rsidRPr="00AB4CB9" w:rsidRDefault="000B6397" w:rsidP="000B6397">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OLGA LUCIA HOYOS SEPÚLVEDA</w:t>
      </w:r>
      <w:r>
        <w:rPr>
          <w:rFonts w:ascii="Arial Narrow" w:hAnsi="Arial Narrow" w:cs="Microsoft Sans Serif"/>
          <w:bCs/>
          <w:iCs/>
          <w:sz w:val="28"/>
          <w:szCs w:val="28"/>
          <w:lang w:val="es-ES"/>
        </w:rPr>
        <w:tab/>
        <w:t xml:space="preserve">      A</w:t>
      </w:r>
      <w:r w:rsidRPr="00AB4CB9">
        <w:rPr>
          <w:rFonts w:ascii="Arial Narrow" w:hAnsi="Arial Narrow" w:cs="Microsoft Sans Serif"/>
          <w:bCs/>
          <w:iCs/>
          <w:sz w:val="28"/>
          <w:szCs w:val="28"/>
          <w:lang w:val="es-ES"/>
        </w:rPr>
        <w:t>NA LUCIA CAICEDO CALDERON</w:t>
      </w:r>
    </w:p>
    <w:p w:rsidR="000B6397" w:rsidRPr="00AB4CB9" w:rsidRDefault="000B6397" w:rsidP="000B6397">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Pr="00AB4CB9">
        <w:rPr>
          <w:rFonts w:ascii="Arial Narrow" w:hAnsi="Arial Narrow" w:cs="Microsoft Sans Serif"/>
          <w:bCs/>
          <w:iCs/>
          <w:sz w:val="28"/>
          <w:szCs w:val="28"/>
          <w:lang w:val="es-ES"/>
        </w:rPr>
        <w:t>Magistrada</w:t>
      </w:r>
      <w:r>
        <w:rPr>
          <w:rFonts w:ascii="Arial Narrow" w:hAnsi="Arial Narrow" w:cs="Microsoft Sans Serif"/>
          <w:bCs/>
          <w:iCs/>
          <w:sz w:val="28"/>
          <w:szCs w:val="28"/>
          <w:lang w:val="es-ES"/>
        </w:rPr>
        <w:t xml:space="preserve">                                                         </w:t>
      </w:r>
      <w:proofErr w:type="spellStart"/>
      <w:r w:rsidRPr="00AB4CB9">
        <w:rPr>
          <w:rFonts w:ascii="Arial Narrow" w:hAnsi="Arial Narrow" w:cs="Microsoft Sans Serif"/>
          <w:bCs/>
          <w:iCs/>
          <w:sz w:val="28"/>
          <w:szCs w:val="28"/>
          <w:lang w:val="es-ES"/>
        </w:rPr>
        <w:t>Magistrada</w:t>
      </w:r>
      <w:proofErr w:type="spellEnd"/>
    </w:p>
    <w:p w:rsidR="000B6397" w:rsidRDefault="000B6397" w:rsidP="000B6397"/>
    <w:p w:rsidR="000B6397" w:rsidRDefault="000B6397" w:rsidP="000B6397"/>
    <w:p w:rsidR="000B6397" w:rsidRDefault="000B6397" w:rsidP="000B6397"/>
    <w:p w:rsidR="000B6397" w:rsidRDefault="000B6397" w:rsidP="000B6397"/>
    <w:p w:rsidR="00052896" w:rsidRDefault="00052896" w:rsidP="00052896">
      <w:pPr>
        <w:jc w:val="center"/>
        <w:rPr>
          <w:rFonts w:ascii="Arial Narrow" w:hAnsi="Arial Narrow"/>
          <w:sz w:val="28"/>
          <w:szCs w:val="28"/>
        </w:rPr>
      </w:pPr>
    </w:p>
    <w:p w:rsidR="00052896" w:rsidRDefault="00052896" w:rsidP="00052896">
      <w:pPr>
        <w:jc w:val="center"/>
        <w:rPr>
          <w:rFonts w:ascii="Arial Narrow" w:hAnsi="Arial Narrow"/>
          <w:sz w:val="28"/>
          <w:szCs w:val="28"/>
        </w:rPr>
      </w:pPr>
    </w:p>
    <w:p w:rsidR="00052896" w:rsidRDefault="00052896" w:rsidP="00052896">
      <w:pPr>
        <w:jc w:val="center"/>
        <w:rPr>
          <w:rFonts w:ascii="Arial Narrow" w:hAnsi="Arial Narrow"/>
          <w:sz w:val="28"/>
          <w:szCs w:val="28"/>
        </w:rPr>
      </w:pPr>
    </w:p>
    <w:sectPr w:rsidR="00052896" w:rsidSect="00197F0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7C5" w:rsidRDefault="00B947C5" w:rsidP="00052896">
      <w:r>
        <w:separator/>
      </w:r>
    </w:p>
  </w:endnote>
  <w:endnote w:type="continuationSeparator" w:id="0">
    <w:p w:rsidR="00B947C5" w:rsidRDefault="00B947C5" w:rsidP="0005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7C5" w:rsidRDefault="00B947C5" w:rsidP="00052896">
      <w:r>
        <w:separator/>
      </w:r>
    </w:p>
  </w:footnote>
  <w:footnote w:type="continuationSeparator" w:id="0">
    <w:p w:rsidR="00B947C5" w:rsidRDefault="00B947C5" w:rsidP="00052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A6E" w:rsidRPr="00284A6E" w:rsidRDefault="0047107B" w:rsidP="00284A6E">
    <w:pPr>
      <w:pStyle w:val="Piedepgina"/>
      <w:rPr>
        <w:rFonts w:ascii="Arial Narrow" w:hAnsi="Arial Narrow"/>
        <w:sz w:val="16"/>
        <w:szCs w:val="16"/>
        <w:lang w:val="es-CO"/>
      </w:rPr>
    </w:pPr>
    <w:r w:rsidRPr="00284A6E">
      <w:rPr>
        <w:rFonts w:ascii="Arial Narrow" w:hAnsi="Arial Narrow"/>
        <w:sz w:val="16"/>
        <w:szCs w:val="16"/>
        <w:lang w:val="es-CO"/>
      </w:rPr>
      <w:t>Radicado:</w:t>
    </w:r>
    <w:r>
      <w:rPr>
        <w:rFonts w:ascii="Arial Narrow" w:hAnsi="Arial Narrow"/>
        <w:sz w:val="16"/>
        <w:szCs w:val="16"/>
        <w:lang w:val="es-CO"/>
      </w:rPr>
      <w:t xml:space="preserve"> </w:t>
    </w:r>
    <w:r w:rsidRPr="00284A6E">
      <w:rPr>
        <w:rFonts w:ascii="Arial Narrow" w:hAnsi="Arial Narrow"/>
        <w:sz w:val="16"/>
        <w:szCs w:val="16"/>
        <w:lang w:val="es-CO"/>
      </w:rPr>
      <w:t>66001-31-05-00</w:t>
    </w:r>
    <w:r w:rsidR="00052896">
      <w:rPr>
        <w:rFonts w:ascii="Arial Narrow" w:hAnsi="Arial Narrow"/>
        <w:sz w:val="16"/>
        <w:szCs w:val="16"/>
        <w:lang w:val="es-CO"/>
      </w:rPr>
      <w:t>3-2016-00203-01</w:t>
    </w:r>
  </w:p>
  <w:p w:rsidR="00284A6E" w:rsidRPr="00284A6E" w:rsidRDefault="0047107B" w:rsidP="00284A6E">
    <w:pPr>
      <w:pStyle w:val="Piedepgina"/>
      <w:rPr>
        <w:rFonts w:ascii="Arial Narrow" w:hAnsi="Arial Narrow"/>
        <w:sz w:val="16"/>
        <w:szCs w:val="16"/>
        <w:lang w:val="es-CO"/>
      </w:rPr>
    </w:pPr>
    <w:r w:rsidRPr="00284A6E">
      <w:rPr>
        <w:rFonts w:ascii="Arial Narrow" w:hAnsi="Arial Narrow"/>
        <w:sz w:val="16"/>
        <w:szCs w:val="16"/>
        <w:lang w:val="es-CO"/>
      </w:rPr>
      <w:t xml:space="preserve">Demandante: </w:t>
    </w:r>
    <w:r w:rsidR="00052896">
      <w:rPr>
        <w:rFonts w:ascii="Arial Narrow" w:hAnsi="Arial Narrow"/>
        <w:sz w:val="16"/>
        <w:szCs w:val="16"/>
        <w:lang w:val="es-CO"/>
      </w:rPr>
      <w:t xml:space="preserve">Luis Alfonso Castaño Marulanda </w:t>
    </w:r>
    <w:r w:rsidRPr="00284A6E">
      <w:rPr>
        <w:rFonts w:ascii="Arial Narrow" w:hAnsi="Arial Narrow"/>
        <w:sz w:val="16"/>
        <w:szCs w:val="16"/>
        <w:lang w:val="es-CO"/>
      </w:rPr>
      <w:t xml:space="preserve"> </w:t>
    </w:r>
  </w:p>
  <w:p w:rsidR="00284A6E" w:rsidRPr="00284A6E" w:rsidRDefault="0047107B" w:rsidP="00284A6E">
    <w:pPr>
      <w:pStyle w:val="Piedepgina"/>
      <w:rPr>
        <w:rFonts w:ascii="Arial Narrow" w:hAnsi="Arial Narrow"/>
        <w:sz w:val="16"/>
        <w:szCs w:val="16"/>
        <w:lang w:val="es-CO"/>
      </w:rPr>
    </w:pPr>
    <w:r w:rsidRPr="00284A6E">
      <w:rPr>
        <w:rFonts w:ascii="Arial Narrow" w:hAnsi="Arial Narrow"/>
        <w:sz w:val="16"/>
        <w:szCs w:val="16"/>
        <w:lang w:val="es-CO"/>
      </w:rPr>
      <w:t>Demandado</w:t>
    </w:r>
    <w:r w:rsidR="00052896">
      <w:rPr>
        <w:rFonts w:ascii="Arial Narrow" w:hAnsi="Arial Narrow"/>
        <w:sz w:val="16"/>
        <w:szCs w:val="16"/>
        <w:lang w:val="es-CO"/>
      </w:rPr>
      <w:t xml:space="preserve">: </w:t>
    </w:r>
    <w:r w:rsidRPr="00284A6E">
      <w:rPr>
        <w:rFonts w:ascii="Arial Narrow" w:hAnsi="Arial Narrow"/>
        <w:sz w:val="16"/>
        <w:szCs w:val="16"/>
        <w:lang w:val="es-CO"/>
      </w:rPr>
      <w:t>Colpensiones</w:t>
    </w:r>
  </w:p>
  <w:p w:rsidR="00197F09" w:rsidRPr="00197F09" w:rsidRDefault="00B947C5">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54C0D"/>
    <w:multiLevelType w:val="hybridMultilevel"/>
    <w:tmpl w:val="3432BD3A"/>
    <w:lvl w:ilvl="0" w:tplc="AC3045C6">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5F7674E6"/>
    <w:multiLevelType w:val="hybridMultilevel"/>
    <w:tmpl w:val="5AD653A8"/>
    <w:lvl w:ilvl="0" w:tplc="03EA6F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96"/>
    <w:rsid w:val="00052896"/>
    <w:rsid w:val="000B6397"/>
    <w:rsid w:val="001417FE"/>
    <w:rsid w:val="00202C26"/>
    <w:rsid w:val="002103B5"/>
    <w:rsid w:val="00254D22"/>
    <w:rsid w:val="002E339E"/>
    <w:rsid w:val="0035150A"/>
    <w:rsid w:val="003E0F4E"/>
    <w:rsid w:val="00437703"/>
    <w:rsid w:val="0044273B"/>
    <w:rsid w:val="0047107B"/>
    <w:rsid w:val="004B3921"/>
    <w:rsid w:val="00594E44"/>
    <w:rsid w:val="005B1E60"/>
    <w:rsid w:val="005E1BF2"/>
    <w:rsid w:val="006F3808"/>
    <w:rsid w:val="008044EA"/>
    <w:rsid w:val="00875523"/>
    <w:rsid w:val="00976C35"/>
    <w:rsid w:val="009C2FF7"/>
    <w:rsid w:val="00B52D8D"/>
    <w:rsid w:val="00B947C5"/>
    <w:rsid w:val="00BC180D"/>
    <w:rsid w:val="00BD4E67"/>
    <w:rsid w:val="00BE7032"/>
    <w:rsid w:val="00C35CA1"/>
    <w:rsid w:val="00DA2CE5"/>
    <w:rsid w:val="00DA644C"/>
    <w:rsid w:val="00E2423A"/>
    <w:rsid w:val="00EF56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894DA-FA1A-4252-9FF0-26C06EA1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9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52896"/>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052896"/>
    <w:pPr>
      <w:spacing w:line="360" w:lineRule="auto"/>
      <w:jc w:val="both"/>
    </w:pPr>
    <w:rPr>
      <w:rFonts w:ascii="Arial" w:hAnsi="Arial"/>
      <w:sz w:val="28"/>
    </w:rPr>
  </w:style>
  <w:style w:type="paragraph" w:styleId="Prrafodelista">
    <w:name w:val="List Paragraph"/>
    <w:basedOn w:val="Normal"/>
    <w:uiPriority w:val="34"/>
    <w:qFormat/>
    <w:rsid w:val="00052896"/>
    <w:pPr>
      <w:ind w:left="720"/>
      <w:contextualSpacing/>
    </w:pPr>
  </w:style>
  <w:style w:type="paragraph" w:styleId="Encabezado">
    <w:name w:val="header"/>
    <w:basedOn w:val="Normal"/>
    <w:link w:val="EncabezadoCar"/>
    <w:uiPriority w:val="99"/>
    <w:unhideWhenUsed/>
    <w:rsid w:val="00052896"/>
    <w:pPr>
      <w:tabs>
        <w:tab w:val="center" w:pos="4252"/>
        <w:tab w:val="right" w:pos="8504"/>
      </w:tabs>
    </w:pPr>
  </w:style>
  <w:style w:type="character" w:customStyle="1" w:styleId="EncabezadoCar">
    <w:name w:val="Encabezado Car"/>
    <w:basedOn w:val="Fuentedeprrafopredeter"/>
    <w:link w:val="Encabezado"/>
    <w:uiPriority w:val="99"/>
    <w:rsid w:val="00052896"/>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052896"/>
    <w:pPr>
      <w:tabs>
        <w:tab w:val="center" w:pos="4252"/>
        <w:tab w:val="right" w:pos="8504"/>
      </w:tabs>
    </w:pPr>
  </w:style>
  <w:style w:type="character" w:customStyle="1" w:styleId="PiedepginaCar">
    <w:name w:val="Pie de página Car"/>
    <w:basedOn w:val="Fuentedeprrafopredeter"/>
    <w:link w:val="Piedepgina"/>
    <w:uiPriority w:val="99"/>
    <w:rsid w:val="00052896"/>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052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2448</Words>
  <Characters>13468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5</cp:revision>
  <dcterms:created xsi:type="dcterms:W3CDTF">2018-05-16T18:51:00Z</dcterms:created>
  <dcterms:modified xsi:type="dcterms:W3CDTF">2018-08-08T12:59:00Z</dcterms:modified>
</cp:coreProperties>
</file>