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F8" w:rsidRDefault="005443F8" w:rsidP="005443F8">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Arial" w:eastAsia="Calibri" w:hAnsi="Arial" w:cs="Arial"/>
          <w:color w:val="FF0000"/>
          <w:kern w:val="28"/>
          <w:sz w:val="20"/>
          <w:szCs w:val="18"/>
          <w:lang w:val="es-CO" w:eastAsia="fr-FR"/>
        </w:rPr>
        <w:t> </w:t>
      </w:r>
    </w:p>
    <w:p w:rsidR="005443F8" w:rsidRDefault="005443F8" w:rsidP="005443F8">
      <w:pPr>
        <w:spacing w:line="276" w:lineRule="auto"/>
        <w:jc w:val="both"/>
        <w:rPr>
          <w:rFonts w:ascii="Arial" w:hAnsi="Arial" w:cs="Arial"/>
          <w:kern w:val="28"/>
          <w:sz w:val="18"/>
          <w:szCs w:val="18"/>
          <w:lang w:val="es-CO" w:eastAsia="fr-FR"/>
        </w:rPr>
      </w:pPr>
    </w:p>
    <w:p w:rsidR="005443F8" w:rsidRPr="005443F8" w:rsidRDefault="005443F8" w:rsidP="005443F8">
      <w:pPr>
        <w:spacing w:line="276" w:lineRule="auto"/>
        <w:jc w:val="both"/>
        <w:rPr>
          <w:rFonts w:ascii="Arial" w:hAnsi="Arial" w:cs="Arial"/>
          <w:kern w:val="28"/>
          <w:sz w:val="18"/>
          <w:szCs w:val="18"/>
          <w:lang w:val="es-CO" w:eastAsia="fr-FR"/>
        </w:rPr>
      </w:pPr>
      <w:r w:rsidRPr="005443F8">
        <w:rPr>
          <w:rFonts w:ascii="Arial" w:hAnsi="Arial" w:cs="Arial"/>
          <w:kern w:val="28"/>
          <w:sz w:val="18"/>
          <w:szCs w:val="18"/>
          <w:lang w:val="es-CO" w:eastAsia="fr-FR"/>
        </w:rPr>
        <w:t xml:space="preserve">Providencia: </w:t>
      </w:r>
      <w:r w:rsidRPr="005443F8">
        <w:rPr>
          <w:rFonts w:ascii="Arial" w:hAnsi="Arial" w:cs="Arial"/>
          <w:kern w:val="28"/>
          <w:sz w:val="18"/>
          <w:szCs w:val="18"/>
          <w:lang w:val="es-CO" w:eastAsia="fr-FR"/>
        </w:rPr>
        <w:tab/>
      </w:r>
      <w:r w:rsidRPr="005443F8">
        <w:rPr>
          <w:rFonts w:ascii="Arial" w:hAnsi="Arial" w:cs="Arial"/>
          <w:kern w:val="28"/>
          <w:sz w:val="18"/>
          <w:szCs w:val="18"/>
          <w:lang w:val="es-CO" w:eastAsia="fr-FR"/>
        </w:rPr>
        <w:tab/>
        <w:t xml:space="preserve">Sentencia de Segunda Instancia, jueves 24 de mayo de 2018. </w:t>
      </w:r>
    </w:p>
    <w:p w:rsidR="005443F8" w:rsidRPr="005443F8" w:rsidRDefault="005443F8" w:rsidP="005443F8">
      <w:pPr>
        <w:spacing w:line="276" w:lineRule="auto"/>
        <w:jc w:val="both"/>
        <w:rPr>
          <w:rFonts w:ascii="Arial" w:hAnsi="Arial" w:cs="Arial"/>
          <w:kern w:val="28"/>
          <w:sz w:val="18"/>
          <w:szCs w:val="18"/>
          <w:lang w:val="es-CO" w:eastAsia="fr-FR"/>
        </w:rPr>
      </w:pPr>
      <w:r w:rsidRPr="005443F8">
        <w:rPr>
          <w:rFonts w:ascii="Arial" w:hAnsi="Arial" w:cs="Arial"/>
          <w:kern w:val="28"/>
          <w:sz w:val="18"/>
          <w:szCs w:val="18"/>
          <w:lang w:val="es-CO" w:eastAsia="fr-FR"/>
        </w:rPr>
        <w:t xml:space="preserve">Radicación No: </w:t>
      </w:r>
      <w:r w:rsidRPr="005443F8">
        <w:rPr>
          <w:rFonts w:ascii="Arial" w:hAnsi="Arial" w:cs="Arial"/>
          <w:kern w:val="28"/>
          <w:sz w:val="18"/>
          <w:szCs w:val="18"/>
          <w:lang w:val="es-CO" w:eastAsia="fr-FR"/>
        </w:rPr>
        <w:tab/>
        <w:t xml:space="preserve">      </w:t>
      </w:r>
      <w:r w:rsidRPr="005443F8">
        <w:rPr>
          <w:rFonts w:ascii="Arial" w:hAnsi="Arial" w:cs="Arial"/>
          <w:kern w:val="28"/>
          <w:sz w:val="18"/>
          <w:szCs w:val="18"/>
          <w:lang w:val="es-CO" w:eastAsia="fr-FR"/>
        </w:rPr>
        <w:tab/>
        <w:t>66001-31-05-002-2016-00376-01</w:t>
      </w:r>
    </w:p>
    <w:p w:rsidR="005443F8" w:rsidRPr="005443F8" w:rsidRDefault="005443F8" w:rsidP="005443F8">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 xml:space="preserve">Proceso: </w:t>
      </w:r>
      <w:r>
        <w:rPr>
          <w:rFonts w:ascii="Arial" w:hAnsi="Arial" w:cs="Arial"/>
          <w:kern w:val="28"/>
          <w:sz w:val="18"/>
          <w:szCs w:val="18"/>
          <w:lang w:val="es-CO" w:eastAsia="fr-FR"/>
        </w:rPr>
        <w:tab/>
      </w:r>
      <w:r>
        <w:rPr>
          <w:rFonts w:ascii="Arial" w:hAnsi="Arial" w:cs="Arial"/>
          <w:kern w:val="28"/>
          <w:sz w:val="18"/>
          <w:szCs w:val="18"/>
          <w:lang w:val="es-CO" w:eastAsia="fr-FR"/>
        </w:rPr>
        <w:tab/>
      </w:r>
      <w:r w:rsidRPr="005443F8">
        <w:rPr>
          <w:rFonts w:ascii="Arial" w:hAnsi="Arial" w:cs="Arial"/>
          <w:kern w:val="28"/>
          <w:sz w:val="18"/>
          <w:szCs w:val="18"/>
          <w:lang w:val="es-CO" w:eastAsia="fr-FR"/>
        </w:rPr>
        <w:t>Ordinario Laboral.</w:t>
      </w:r>
    </w:p>
    <w:p w:rsidR="005443F8" w:rsidRPr="005443F8" w:rsidRDefault="005443F8" w:rsidP="005443F8">
      <w:pPr>
        <w:spacing w:line="276" w:lineRule="auto"/>
        <w:jc w:val="both"/>
        <w:rPr>
          <w:rFonts w:ascii="Arial" w:hAnsi="Arial" w:cs="Arial"/>
          <w:kern w:val="28"/>
          <w:sz w:val="18"/>
          <w:szCs w:val="18"/>
          <w:lang w:val="es-CO" w:eastAsia="fr-FR"/>
        </w:rPr>
      </w:pPr>
      <w:r w:rsidRPr="005443F8">
        <w:rPr>
          <w:rFonts w:ascii="Arial" w:hAnsi="Arial" w:cs="Arial"/>
          <w:kern w:val="28"/>
          <w:sz w:val="18"/>
          <w:szCs w:val="18"/>
          <w:lang w:val="es-CO" w:eastAsia="fr-FR"/>
        </w:rPr>
        <w:t xml:space="preserve">Demandante:     </w:t>
      </w:r>
      <w:r w:rsidRPr="005443F8">
        <w:rPr>
          <w:rFonts w:ascii="Arial" w:hAnsi="Arial" w:cs="Arial"/>
          <w:kern w:val="28"/>
          <w:sz w:val="18"/>
          <w:szCs w:val="18"/>
          <w:lang w:val="es-CO" w:eastAsia="fr-FR"/>
        </w:rPr>
        <w:tab/>
      </w:r>
      <w:r w:rsidRPr="005443F8">
        <w:rPr>
          <w:rFonts w:ascii="Arial" w:hAnsi="Arial" w:cs="Arial"/>
          <w:kern w:val="28"/>
          <w:sz w:val="18"/>
          <w:szCs w:val="18"/>
          <w:lang w:val="es-CO" w:eastAsia="fr-FR"/>
        </w:rPr>
        <w:tab/>
        <w:t xml:space="preserve">José Orlando Gaitán Romero  </w:t>
      </w:r>
    </w:p>
    <w:p w:rsidR="005443F8" w:rsidRPr="005443F8" w:rsidRDefault="005443F8" w:rsidP="005443F8">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 xml:space="preserve">Demandado:            </w:t>
      </w:r>
      <w:r>
        <w:rPr>
          <w:rFonts w:ascii="Arial" w:hAnsi="Arial" w:cs="Arial"/>
          <w:kern w:val="28"/>
          <w:sz w:val="18"/>
          <w:szCs w:val="18"/>
          <w:lang w:val="es-CO" w:eastAsia="fr-FR"/>
        </w:rPr>
        <w:tab/>
      </w:r>
      <w:proofErr w:type="spellStart"/>
      <w:r w:rsidRPr="005443F8">
        <w:rPr>
          <w:rFonts w:ascii="Arial" w:hAnsi="Arial" w:cs="Arial"/>
          <w:kern w:val="28"/>
          <w:sz w:val="18"/>
          <w:szCs w:val="18"/>
          <w:lang w:val="es-CO" w:eastAsia="fr-FR"/>
        </w:rPr>
        <w:t>Colpensiones</w:t>
      </w:r>
      <w:proofErr w:type="spellEnd"/>
    </w:p>
    <w:p w:rsidR="005443F8" w:rsidRPr="005443F8" w:rsidRDefault="005443F8" w:rsidP="005443F8">
      <w:pPr>
        <w:spacing w:line="276" w:lineRule="auto"/>
        <w:jc w:val="both"/>
        <w:rPr>
          <w:rFonts w:ascii="Arial" w:hAnsi="Arial" w:cs="Arial"/>
          <w:kern w:val="28"/>
          <w:sz w:val="18"/>
          <w:szCs w:val="18"/>
          <w:lang w:val="es-CO" w:eastAsia="fr-FR"/>
        </w:rPr>
      </w:pPr>
      <w:r w:rsidRPr="005443F8">
        <w:rPr>
          <w:rFonts w:ascii="Arial" w:hAnsi="Arial" w:cs="Arial"/>
          <w:kern w:val="28"/>
          <w:sz w:val="18"/>
          <w:szCs w:val="18"/>
          <w:lang w:val="es-CO" w:eastAsia="fr-FR"/>
        </w:rPr>
        <w:t xml:space="preserve">Juzgado de origen:     </w:t>
      </w:r>
      <w:r w:rsidRPr="005443F8">
        <w:rPr>
          <w:rFonts w:ascii="Arial" w:hAnsi="Arial" w:cs="Arial"/>
          <w:kern w:val="28"/>
          <w:sz w:val="18"/>
          <w:szCs w:val="18"/>
          <w:lang w:val="es-CO" w:eastAsia="fr-FR"/>
        </w:rPr>
        <w:tab/>
        <w:t>Segundo Laboral del Circuito de Pereira.</w:t>
      </w:r>
    </w:p>
    <w:p w:rsidR="005443F8" w:rsidRDefault="005443F8" w:rsidP="005443F8">
      <w:pPr>
        <w:spacing w:line="276" w:lineRule="auto"/>
        <w:jc w:val="both"/>
        <w:rPr>
          <w:rFonts w:ascii="Arial" w:hAnsi="Arial" w:cs="Arial"/>
          <w:kern w:val="28"/>
          <w:sz w:val="18"/>
          <w:szCs w:val="18"/>
          <w:lang w:val="es-CO" w:eastAsia="fr-FR"/>
        </w:rPr>
      </w:pPr>
      <w:r w:rsidRPr="005443F8">
        <w:rPr>
          <w:rFonts w:ascii="Arial" w:hAnsi="Arial" w:cs="Arial"/>
          <w:kern w:val="28"/>
          <w:sz w:val="18"/>
          <w:szCs w:val="18"/>
          <w:lang w:val="es-CO" w:eastAsia="fr-FR"/>
        </w:rPr>
        <w:t xml:space="preserve">Magistrado Ponente:     </w:t>
      </w:r>
      <w:r w:rsidRPr="005443F8">
        <w:rPr>
          <w:rFonts w:ascii="Arial" w:hAnsi="Arial" w:cs="Arial"/>
          <w:kern w:val="28"/>
          <w:sz w:val="18"/>
          <w:szCs w:val="18"/>
          <w:lang w:val="es-CO" w:eastAsia="fr-FR"/>
        </w:rPr>
        <w:tab/>
        <w:t>Francisco Javier Tamayo Tabares</w:t>
      </w:r>
      <w:r>
        <w:rPr>
          <w:rFonts w:ascii="Arial" w:hAnsi="Arial" w:cs="Arial"/>
          <w:kern w:val="28"/>
          <w:sz w:val="18"/>
          <w:szCs w:val="18"/>
          <w:lang w:val="es-CO" w:eastAsia="fr-FR"/>
        </w:rPr>
        <w:t>.</w:t>
      </w:r>
    </w:p>
    <w:p w:rsidR="005443F8" w:rsidRDefault="005443F8" w:rsidP="005443F8">
      <w:pPr>
        <w:spacing w:line="276" w:lineRule="auto"/>
        <w:jc w:val="both"/>
        <w:rPr>
          <w:rFonts w:ascii="Arial" w:hAnsi="Arial" w:cs="Arial"/>
          <w:b/>
          <w:bCs/>
          <w:sz w:val="18"/>
          <w:szCs w:val="18"/>
        </w:rPr>
      </w:pPr>
    </w:p>
    <w:p w:rsidR="005443F8" w:rsidRDefault="005443F8" w:rsidP="005443F8">
      <w:pPr>
        <w:spacing w:line="276" w:lineRule="auto"/>
        <w:jc w:val="both"/>
        <w:rPr>
          <w:rFonts w:ascii="Arial" w:hAnsi="Arial" w:cs="Arial"/>
          <w:b/>
          <w:bCs/>
          <w:sz w:val="18"/>
          <w:szCs w:val="18"/>
          <w:lang w:val="es-ES"/>
        </w:rPr>
      </w:pPr>
    </w:p>
    <w:p w:rsidR="005443F8" w:rsidRDefault="005443F8" w:rsidP="005443F8">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PENSIÓN DE VEJEZ / INCREMENTOS PENSIONALES /</w:t>
      </w:r>
      <w:r w:rsidR="00320683">
        <w:rPr>
          <w:rFonts w:ascii="Arial" w:hAnsi="Arial" w:cs="Arial"/>
          <w:b/>
          <w:sz w:val="18"/>
          <w:szCs w:val="18"/>
          <w:lang w:val="es-CO" w:eastAsia="fr-FR"/>
        </w:rPr>
        <w:t xml:space="preserve"> ACUERDO 049 /</w:t>
      </w:r>
      <w:r>
        <w:rPr>
          <w:rFonts w:ascii="Arial" w:hAnsi="Arial" w:cs="Arial"/>
          <w:b/>
          <w:sz w:val="18"/>
          <w:szCs w:val="18"/>
          <w:lang w:val="es-CO" w:eastAsia="fr-FR"/>
        </w:rPr>
        <w:t xml:space="preserve"> </w:t>
      </w:r>
      <w:r w:rsidR="00320683">
        <w:rPr>
          <w:rFonts w:ascii="Arial" w:hAnsi="Arial" w:cs="Arial"/>
          <w:b/>
          <w:sz w:val="18"/>
          <w:szCs w:val="18"/>
          <w:lang w:val="es-CO" w:eastAsia="fr-FR"/>
        </w:rPr>
        <w:t xml:space="preserve">NO HACEN PARTE DE LA PENSIÓN DE VEJEZ O INVALIDEZ / </w:t>
      </w:r>
      <w:r>
        <w:rPr>
          <w:rFonts w:ascii="Arial" w:hAnsi="Arial" w:cs="Arial"/>
          <w:b/>
          <w:sz w:val="18"/>
          <w:szCs w:val="18"/>
          <w:lang w:val="es-CO" w:eastAsia="fr-FR"/>
        </w:rPr>
        <w:t xml:space="preserve">PRESCRIPCIÓN / </w:t>
      </w:r>
      <w:r w:rsidR="00320683">
        <w:rPr>
          <w:rFonts w:ascii="Arial" w:hAnsi="Arial" w:cs="Arial"/>
          <w:b/>
          <w:sz w:val="18"/>
          <w:szCs w:val="18"/>
          <w:lang w:val="es-CO" w:eastAsia="fr-FR"/>
        </w:rPr>
        <w:t>DEBEN EXIGIRSE DENTRO DE LOS 3 AÑOS SIGUIENTES AL RECONOCIMIENTO PENSIONAL</w:t>
      </w:r>
      <w:r w:rsidR="00F93AE1">
        <w:rPr>
          <w:rFonts w:ascii="Arial" w:hAnsi="Arial" w:cs="Arial"/>
          <w:b/>
          <w:sz w:val="18"/>
          <w:szCs w:val="18"/>
          <w:lang w:val="es-CO" w:eastAsia="fr-FR"/>
        </w:rPr>
        <w:t xml:space="preserve"> / CONFIRMA / NIEGA /</w:t>
      </w:r>
      <w:bookmarkStart w:id="0" w:name="_GoBack"/>
      <w:bookmarkEnd w:id="0"/>
    </w:p>
    <w:p w:rsidR="005443F8" w:rsidRDefault="005443F8" w:rsidP="005443F8">
      <w:pPr>
        <w:jc w:val="both"/>
        <w:rPr>
          <w:rFonts w:ascii="Arial" w:hAnsi="Arial" w:cs="Arial"/>
          <w:b/>
          <w:sz w:val="18"/>
          <w:szCs w:val="18"/>
          <w:lang w:val="es-CO" w:eastAsia="fr-FR"/>
        </w:rPr>
      </w:pPr>
    </w:p>
    <w:p w:rsidR="00320683" w:rsidRPr="00320683" w:rsidRDefault="00320683" w:rsidP="00320683">
      <w:pPr>
        <w:jc w:val="both"/>
        <w:rPr>
          <w:rFonts w:ascii="Arial" w:hAnsi="Arial" w:cs="Arial"/>
          <w:sz w:val="18"/>
          <w:szCs w:val="18"/>
          <w:lang w:val="es-CO" w:eastAsia="fr-FR"/>
        </w:rPr>
      </w:pPr>
      <w:r w:rsidRPr="00320683">
        <w:rPr>
          <w:rFonts w:ascii="Arial" w:hAnsi="Arial" w:cs="Arial"/>
          <w:sz w:val="18"/>
          <w:szCs w:val="18"/>
          <w:lang w:val="es-CO" w:eastAsia="fr-FR"/>
        </w:rPr>
        <w:t xml:space="preserve">Aclarada la vigencia y aplicabilidad de los incrementos pensionales en la normatividad actual, es necesario entrar –primeramente- a analizar la naturaleza jurídica de los mismos. Tal asunto se resuelve acudiendo al artículo 22 del Acuerdo 049 de 1990, el </w:t>
      </w:r>
      <w:r>
        <w:rPr>
          <w:rFonts w:ascii="Arial" w:hAnsi="Arial" w:cs="Arial"/>
          <w:sz w:val="18"/>
          <w:szCs w:val="18"/>
          <w:lang w:val="es-CO" w:eastAsia="fr-FR"/>
        </w:rPr>
        <w:t>cual dice en su tenor literal</w:t>
      </w:r>
      <w:proofErr w:type="gramStart"/>
      <w:r>
        <w:rPr>
          <w:rFonts w:ascii="Arial" w:hAnsi="Arial" w:cs="Arial"/>
          <w:sz w:val="18"/>
          <w:szCs w:val="18"/>
          <w:lang w:val="es-CO" w:eastAsia="fr-FR"/>
        </w:rPr>
        <w:t xml:space="preserve">:  </w:t>
      </w:r>
      <w:r w:rsidRPr="00320683">
        <w:rPr>
          <w:rFonts w:ascii="Arial" w:hAnsi="Arial" w:cs="Arial"/>
          <w:sz w:val="18"/>
          <w:szCs w:val="18"/>
          <w:lang w:val="es-CO" w:eastAsia="fr-FR"/>
        </w:rPr>
        <w:t>“</w:t>
      </w:r>
      <w:proofErr w:type="gramEnd"/>
      <w:r w:rsidRPr="00320683">
        <w:rPr>
          <w:rFonts w:ascii="Arial" w:hAnsi="Arial" w:cs="Arial"/>
          <w:sz w:val="18"/>
          <w:szCs w:val="18"/>
          <w:lang w:val="es-CO" w:eastAsia="fr-FR"/>
        </w:rPr>
        <w:t>Los incrementos de que trata el artículo anterior no forman parte integrante de la pensión de invalidez o de vejez que reconoce el Instituto de Seguros Sociales y el derecho a ellos subsiste mientras perduren las causas que les dieron origen”.</w:t>
      </w:r>
    </w:p>
    <w:p w:rsidR="00320683" w:rsidRPr="00320683" w:rsidRDefault="00320683" w:rsidP="00320683">
      <w:pPr>
        <w:jc w:val="both"/>
        <w:rPr>
          <w:rFonts w:ascii="Arial" w:hAnsi="Arial" w:cs="Arial"/>
          <w:sz w:val="18"/>
          <w:szCs w:val="18"/>
          <w:lang w:val="es-CO" w:eastAsia="fr-FR"/>
        </w:rPr>
      </w:pPr>
    </w:p>
    <w:p w:rsidR="005443F8" w:rsidRDefault="00320683" w:rsidP="00320683">
      <w:pPr>
        <w:jc w:val="both"/>
        <w:rPr>
          <w:rFonts w:ascii="Arial" w:hAnsi="Arial" w:cs="Arial"/>
          <w:sz w:val="18"/>
          <w:szCs w:val="18"/>
          <w:lang w:val="es-CO" w:eastAsia="fr-FR"/>
        </w:rPr>
      </w:pPr>
      <w:r w:rsidRPr="00320683">
        <w:rPr>
          <w:rFonts w:ascii="Arial" w:hAnsi="Arial" w:cs="Arial"/>
          <w:sz w:val="18"/>
          <w:szCs w:val="18"/>
          <w:lang w:val="es-CO" w:eastAsia="fr-FR"/>
        </w:rPr>
        <w:t>Conforme a dicha norma, los incrementos pensionales gozan de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tanto, al tener los incrementos una naturaleza distinta a la pensión, claramente están sujetos a que el tiempo impida su reclamación coactiva.</w:t>
      </w:r>
    </w:p>
    <w:p w:rsidR="005443F8" w:rsidRDefault="005443F8" w:rsidP="005443F8">
      <w:pPr>
        <w:jc w:val="both"/>
        <w:rPr>
          <w:rFonts w:ascii="Arial" w:hAnsi="Arial" w:cs="Arial"/>
          <w:sz w:val="18"/>
          <w:szCs w:val="18"/>
          <w:lang w:val="es-CO" w:eastAsia="fr-FR"/>
        </w:rPr>
      </w:pPr>
      <w:r>
        <w:rPr>
          <w:rFonts w:ascii="Arial" w:hAnsi="Arial" w:cs="Arial"/>
          <w:sz w:val="18"/>
          <w:szCs w:val="18"/>
          <w:lang w:val="es-CO" w:eastAsia="fr-FR"/>
        </w:rPr>
        <w:t>(…)</w:t>
      </w:r>
    </w:p>
    <w:p w:rsidR="00320683" w:rsidRDefault="00320683" w:rsidP="005443F8">
      <w:pPr>
        <w:jc w:val="both"/>
        <w:rPr>
          <w:rFonts w:ascii="Arial" w:hAnsi="Arial" w:cs="Arial"/>
          <w:sz w:val="18"/>
          <w:szCs w:val="18"/>
          <w:lang w:val="es-CO" w:eastAsia="fr-FR"/>
        </w:rPr>
      </w:pPr>
      <w:r w:rsidRPr="00320683">
        <w:rPr>
          <w:rFonts w:ascii="Arial" w:hAnsi="Arial" w:cs="Arial"/>
          <w:sz w:val="18"/>
          <w:szCs w:val="18"/>
          <w:lang w:val="es-CO" w:eastAsia="fr-FR"/>
        </w:rPr>
        <w:t>Acorde con esa postura, el derecho a los incrementos pensionales por persona a cargo deben ser exigidos a más tardar dentro de los tres (3) años siguientes al momento en que se adquiere el status de pensionado con fundamento en la normativa que los contiene – Acuerdo 049 de 1990, so pena de verse extinguido.</w:t>
      </w:r>
    </w:p>
    <w:p w:rsidR="005443F8" w:rsidRDefault="005443F8" w:rsidP="00DA5D26">
      <w:pPr>
        <w:spacing w:line="360" w:lineRule="auto"/>
        <w:jc w:val="both"/>
        <w:rPr>
          <w:rFonts w:ascii="Arial Narrow" w:hAnsi="Arial Narrow" w:cs="Arial"/>
          <w:b/>
          <w:bCs/>
          <w:i/>
          <w:iCs/>
          <w:sz w:val="36"/>
          <w:szCs w:val="36"/>
          <w:u w:val="single"/>
        </w:rPr>
      </w:pPr>
    </w:p>
    <w:p w:rsidR="005443F8" w:rsidRDefault="005443F8" w:rsidP="00DA5D26">
      <w:pPr>
        <w:spacing w:line="360" w:lineRule="auto"/>
        <w:jc w:val="both"/>
        <w:rPr>
          <w:rFonts w:ascii="Arial Narrow" w:hAnsi="Arial Narrow" w:cs="Arial"/>
          <w:b/>
          <w:bCs/>
          <w:i/>
          <w:iCs/>
          <w:sz w:val="36"/>
          <w:szCs w:val="36"/>
          <w:u w:val="single"/>
        </w:rPr>
      </w:pPr>
    </w:p>
    <w:p w:rsidR="00DA5D26" w:rsidRPr="000923A5" w:rsidRDefault="00DA5D26" w:rsidP="00DA5D26">
      <w:pPr>
        <w:ind w:left="2127" w:hanging="2127"/>
        <w:jc w:val="both"/>
        <w:rPr>
          <w:rFonts w:ascii="Arial Narrow" w:hAnsi="Arial Narrow" w:cs="Arial"/>
          <w:bCs/>
          <w:i/>
          <w:sz w:val="18"/>
          <w:szCs w:val="18"/>
          <w:lang w:val="es-CO"/>
        </w:rPr>
      </w:pPr>
    </w:p>
    <w:p w:rsidR="00DA5D26" w:rsidRPr="00DA5D26" w:rsidRDefault="00DA5D26" w:rsidP="00DA5D26">
      <w:pPr>
        <w:ind w:left="2127" w:hanging="2127"/>
        <w:jc w:val="both"/>
        <w:rPr>
          <w:rFonts w:ascii="Arial Narrow" w:hAnsi="Arial Narrow" w:cs="Arial"/>
          <w:bCs/>
          <w:i/>
          <w:color w:val="FF0000"/>
          <w:sz w:val="18"/>
          <w:szCs w:val="18"/>
          <w:highlight w:val="yellow"/>
        </w:rPr>
      </w:pP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D4418E" w:rsidRDefault="00DA5D26" w:rsidP="00D4418E">
      <w:pPr>
        <w:pStyle w:val="Sinespaciado"/>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D4418E">
        <w:rPr>
          <w:rFonts w:ascii="Arial Narrow" w:eastAsia="Calibri" w:hAnsi="Arial Narrow" w:cs="Arial"/>
          <w:sz w:val="28"/>
          <w:szCs w:val="28"/>
          <w:lang w:val="es-CO" w:eastAsia="en-US"/>
        </w:rPr>
        <w:t xml:space="preserve">veinticuatro </w:t>
      </w:r>
      <w:r w:rsidRPr="00B02E05">
        <w:rPr>
          <w:rFonts w:ascii="Arial Narrow" w:eastAsia="Calibri" w:hAnsi="Arial Narrow" w:cs="Arial"/>
          <w:sz w:val="28"/>
          <w:szCs w:val="28"/>
          <w:lang w:val="es-CO" w:eastAsia="en-US"/>
        </w:rPr>
        <w:t>(</w:t>
      </w:r>
      <w:r w:rsidR="00666823">
        <w:rPr>
          <w:rFonts w:ascii="Arial Narrow" w:eastAsia="Calibri" w:hAnsi="Arial Narrow" w:cs="Arial"/>
          <w:sz w:val="28"/>
          <w:szCs w:val="28"/>
          <w:lang w:val="es-CO" w:eastAsia="en-US"/>
        </w:rPr>
        <w:t>2</w:t>
      </w:r>
      <w:r w:rsidR="00D4418E">
        <w:rPr>
          <w:rFonts w:ascii="Arial Narrow" w:eastAsia="Calibri" w:hAnsi="Arial Narrow" w:cs="Arial"/>
          <w:sz w:val="28"/>
          <w:szCs w:val="28"/>
          <w:lang w:val="es-CO" w:eastAsia="en-US"/>
        </w:rPr>
        <w:t>4</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D4418E">
        <w:rPr>
          <w:rFonts w:ascii="Arial Narrow" w:eastAsia="Calibri" w:hAnsi="Arial Narrow" w:cs="Arial"/>
          <w:sz w:val="28"/>
          <w:szCs w:val="28"/>
          <w:lang w:val="es-CO" w:eastAsia="en-US"/>
        </w:rPr>
        <w:t xml:space="preserve">mayo </w:t>
      </w:r>
      <w:r>
        <w:rPr>
          <w:rFonts w:ascii="Arial Narrow" w:eastAsia="Calibri" w:hAnsi="Arial Narrow" w:cs="Arial"/>
          <w:sz w:val="28"/>
          <w:szCs w:val="28"/>
          <w:lang w:val="es-CO" w:eastAsia="en-US"/>
        </w:rPr>
        <w:t xml:space="preserve">de </w:t>
      </w:r>
      <w:r w:rsidRPr="00B02E05">
        <w:rPr>
          <w:rFonts w:ascii="Arial Narrow" w:eastAsia="Calibri" w:hAnsi="Arial Narrow" w:cs="Arial"/>
          <w:sz w:val="28"/>
          <w:szCs w:val="28"/>
          <w:lang w:val="es-CO" w:eastAsia="en-US"/>
        </w:rPr>
        <w:t xml:space="preserve">dos mil </w:t>
      </w:r>
      <w:r w:rsidR="00D4418E">
        <w:rPr>
          <w:rFonts w:ascii="Arial Narrow" w:eastAsia="Calibri" w:hAnsi="Arial Narrow" w:cs="Arial"/>
          <w:sz w:val="28"/>
          <w:szCs w:val="28"/>
          <w:lang w:val="es-CO" w:eastAsia="en-US"/>
        </w:rPr>
        <w:t xml:space="preserve">dieciocho </w:t>
      </w:r>
      <w:r w:rsidRPr="00B02E05">
        <w:rPr>
          <w:rFonts w:ascii="Arial Narrow" w:eastAsia="Calibri" w:hAnsi="Arial Narrow" w:cs="Arial"/>
          <w:sz w:val="28"/>
          <w:szCs w:val="28"/>
          <w:lang w:val="es-CO" w:eastAsia="en-US"/>
        </w:rPr>
        <w:t>(201</w:t>
      </w:r>
      <w:r w:rsidR="00D4418E">
        <w:rPr>
          <w:rFonts w:ascii="Arial Narrow" w:eastAsia="Calibri" w:hAnsi="Arial Narrow" w:cs="Arial"/>
          <w:sz w:val="28"/>
          <w:szCs w:val="28"/>
          <w:lang w:val="es-CO" w:eastAsia="en-US"/>
        </w:rPr>
        <w:t>8</w:t>
      </w:r>
      <w:r w:rsidRPr="00B02E05">
        <w:rPr>
          <w:rFonts w:ascii="Arial Narrow" w:eastAsia="Calibri" w:hAnsi="Arial Narrow" w:cs="Arial"/>
          <w:sz w:val="28"/>
          <w:szCs w:val="28"/>
          <w:lang w:val="es-CO" w:eastAsia="en-US"/>
        </w:rPr>
        <w:t xml:space="preserve">), siendo las </w:t>
      </w:r>
      <w:r w:rsidR="00D4418E">
        <w:rPr>
          <w:rFonts w:ascii="Arial Narrow" w:eastAsia="Calibri" w:hAnsi="Arial Narrow" w:cs="Arial"/>
          <w:sz w:val="28"/>
          <w:szCs w:val="28"/>
          <w:lang w:val="es-CO" w:eastAsia="en-US"/>
        </w:rPr>
        <w:t xml:space="preserve">nueve de la mañana </w:t>
      </w:r>
      <w:r>
        <w:rPr>
          <w:rFonts w:ascii="Arial Narrow" w:eastAsia="Calibri" w:hAnsi="Arial Narrow" w:cs="Arial"/>
          <w:sz w:val="28"/>
          <w:szCs w:val="28"/>
          <w:lang w:val="es-CO" w:eastAsia="en-US"/>
        </w:rPr>
        <w:t>(</w:t>
      </w:r>
      <w:r w:rsidR="00D4418E">
        <w:rPr>
          <w:rFonts w:ascii="Arial Narrow" w:eastAsia="Calibri" w:hAnsi="Arial Narrow" w:cs="Arial"/>
          <w:sz w:val="28"/>
          <w:szCs w:val="28"/>
          <w:lang w:val="es-CO" w:eastAsia="en-US"/>
        </w:rPr>
        <w:t>9:00 a.m.</w:t>
      </w:r>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reunidos en la Sala de Audiencia la</w:t>
      </w:r>
      <w:r w:rsidR="00066E7D">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magistrada</w:t>
      </w:r>
      <w:r w:rsidR="00066E7D">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y </w:t>
      </w:r>
      <w:r w:rsidR="00066E7D">
        <w:rPr>
          <w:rFonts w:ascii="Arial Narrow" w:hAnsi="Arial Narrow" w:cs="Tahoma"/>
          <w:bCs/>
          <w:color w:val="000000"/>
          <w:sz w:val="28"/>
          <w:szCs w:val="28"/>
          <w:lang w:eastAsia="es-CO"/>
        </w:rPr>
        <w:t>el</w:t>
      </w:r>
      <w:r w:rsidRPr="00B02E05">
        <w:rPr>
          <w:rFonts w:ascii="Arial Narrow" w:hAnsi="Arial Narrow" w:cs="Tahoma"/>
          <w:bCs/>
          <w:color w:val="000000"/>
          <w:sz w:val="28"/>
          <w:szCs w:val="28"/>
          <w:lang w:eastAsia="es-CO"/>
        </w:rPr>
        <w:t xml:space="preserve"> magistrado </w:t>
      </w:r>
      <w:r w:rsidR="00066E7D">
        <w:rPr>
          <w:rFonts w:ascii="Arial Narrow" w:hAnsi="Arial Narrow" w:cs="Tahoma"/>
          <w:bCs/>
          <w:color w:val="000000"/>
          <w:sz w:val="28"/>
          <w:szCs w:val="28"/>
          <w:lang w:eastAsia="es-CO"/>
        </w:rPr>
        <w:t xml:space="preserve">que integran la </w:t>
      </w:r>
      <w:r w:rsidRPr="00B02E05">
        <w:rPr>
          <w:rFonts w:ascii="Arial Narrow" w:hAnsi="Arial Narrow" w:cs="Tahoma"/>
          <w:bCs/>
          <w:color w:val="000000"/>
          <w:sz w:val="28"/>
          <w:szCs w:val="28"/>
          <w:lang w:eastAsia="es-CO"/>
        </w:rPr>
        <w:t xml:space="preserve">Sala </w:t>
      </w:r>
      <w:r w:rsidR="00D4418E">
        <w:rPr>
          <w:rFonts w:ascii="Arial Narrow" w:hAnsi="Arial Narrow" w:cs="Tahoma"/>
          <w:bCs/>
          <w:color w:val="000000"/>
          <w:sz w:val="28"/>
          <w:szCs w:val="28"/>
          <w:lang w:eastAsia="es-CO"/>
        </w:rPr>
        <w:t>Cuarta</w:t>
      </w:r>
      <w:r w:rsidR="00066E7D">
        <w:rPr>
          <w:rFonts w:ascii="Arial Narrow" w:hAnsi="Arial Narrow" w:cs="Tahoma"/>
          <w:bCs/>
          <w:color w:val="000000"/>
          <w:sz w:val="28"/>
          <w:szCs w:val="28"/>
          <w:lang w:eastAsia="es-CO"/>
        </w:rPr>
        <w:t xml:space="preserve"> de </w:t>
      </w:r>
      <w:r w:rsidR="00E12EF7">
        <w:rPr>
          <w:rFonts w:ascii="Arial Narrow" w:hAnsi="Arial Narrow" w:cs="Tahoma"/>
          <w:bCs/>
          <w:color w:val="000000"/>
          <w:sz w:val="28"/>
          <w:szCs w:val="28"/>
          <w:lang w:eastAsia="es-CO"/>
        </w:rPr>
        <w:t xml:space="preserve">Decisión </w:t>
      </w:r>
      <w:r w:rsidRPr="00B02E05">
        <w:rPr>
          <w:rFonts w:ascii="Arial Narrow" w:hAnsi="Arial Narrow" w:cs="Tahoma"/>
          <w:bCs/>
          <w:color w:val="000000"/>
          <w:sz w:val="28"/>
          <w:szCs w:val="28"/>
          <w:lang w:eastAsia="es-CO"/>
        </w:rPr>
        <w:t xml:space="preserve">Laboral del Tribunal Superior de Pereira, el ponente declara formalmente abierto el acto, que tiene por objeto resolver el </w:t>
      </w:r>
      <w:r w:rsidR="00666823">
        <w:rPr>
          <w:rFonts w:ascii="Arial Narrow" w:hAnsi="Arial Narrow" w:cs="Tahoma"/>
          <w:bCs/>
          <w:color w:val="000000"/>
          <w:sz w:val="28"/>
          <w:szCs w:val="28"/>
          <w:lang w:eastAsia="es-CO"/>
        </w:rPr>
        <w:t>recurso de apelación propuesto por la parte demanda</w:t>
      </w:r>
      <w:r w:rsidR="00E12EF7">
        <w:rPr>
          <w:rFonts w:ascii="Arial Narrow" w:hAnsi="Arial Narrow" w:cs="Tahoma"/>
          <w:bCs/>
          <w:color w:val="000000"/>
          <w:sz w:val="28"/>
          <w:szCs w:val="28"/>
          <w:lang w:eastAsia="es-CO"/>
        </w:rPr>
        <w:t>nte</w:t>
      </w:r>
      <w:r w:rsidR="00666823">
        <w:rPr>
          <w:rFonts w:ascii="Arial Narrow" w:hAnsi="Arial Narrow" w:cs="Tahoma"/>
          <w:bCs/>
          <w:color w:val="000000"/>
          <w:sz w:val="28"/>
          <w:szCs w:val="28"/>
          <w:lang w:eastAsia="es-CO"/>
        </w:rPr>
        <w:t xml:space="preserve">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D4418E">
        <w:rPr>
          <w:rFonts w:ascii="Arial Narrow" w:hAnsi="Arial Narrow" w:cs="Arial"/>
          <w:sz w:val="28"/>
          <w:szCs w:val="28"/>
        </w:rPr>
        <w:t>15 de mayo de 2017</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D4418E">
        <w:rPr>
          <w:rFonts w:ascii="Arial Narrow" w:hAnsi="Arial Narrow" w:cs="Arial"/>
          <w:sz w:val="28"/>
          <w:szCs w:val="28"/>
        </w:rPr>
        <w:t xml:space="preserve">Segundo </w:t>
      </w:r>
      <w:r w:rsidRPr="00B02E05">
        <w:rPr>
          <w:rFonts w:ascii="Arial Narrow" w:hAnsi="Arial Narrow" w:cs="Arial"/>
          <w:sz w:val="28"/>
          <w:szCs w:val="28"/>
        </w:rPr>
        <w:t xml:space="preserve">Laboral del Circuito de Pereira, dentro del proceso ordinario laboral promovido por </w:t>
      </w:r>
      <w:r w:rsidR="00D4418E">
        <w:rPr>
          <w:rFonts w:ascii="Arial Narrow" w:hAnsi="Arial Narrow" w:cs="Arial"/>
          <w:b/>
          <w:i/>
          <w:iCs/>
          <w:sz w:val="28"/>
          <w:szCs w:val="28"/>
        </w:rPr>
        <w:t xml:space="preserve">José Orlando Gaitán Romero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w:t>
      </w:r>
      <w:proofErr w:type="spellStart"/>
      <w:r w:rsidRPr="00B02E05">
        <w:rPr>
          <w:rFonts w:ascii="Arial Narrow" w:hAnsi="Arial Narrow" w:cs="Arial"/>
          <w:b/>
          <w:i/>
          <w:sz w:val="28"/>
          <w:szCs w:val="28"/>
        </w:rPr>
        <w:t>Colpensiones</w:t>
      </w:r>
      <w:proofErr w:type="spellEnd"/>
      <w:r w:rsidRPr="00B02E05">
        <w:rPr>
          <w:rFonts w:ascii="Arial Narrow" w:hAnsi="Arial Narrow" w:cs="Arial"/>
          <w:b/>
          <w:sz w:val="28"/>
          <w:szCs w:val="28"/>
        </w:rPr>
        <w:t>.</w:t>
      </w:r>
    </w:p>
    <w:p w:rsidR="00DA5D26" w:rsidRPr="00B02E05" w:rsidRDefault="00DA5D26" w:rsidP="000A6EA4">
      <w:pPr>
        <w:pStyle w:val="Sinespaciado"/>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Pr="00B02E05"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Pr="000A6EA4" w:rsidRDefault="00DA5D26" w:rsidP="00E715B8">
      <w:pPr>
        <w:pStyle w:val="Sinespaciado"/>
        <w:spacing w:line="276" w:lineRule="auto"/>
      </w:pPr>
    </w:p>
    <w:p w:rsidR="00E12EF7" w:rsidRDefault="00D4418E" w:rsidP="00DA5D26">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Persigue el demandante que </w:t>
      </w:r>
      <w:r w:rsidR="00666823">
        <w:rPr>
          <w:rFonts w:ascii="Arial Narrow" w:hAnsi="Arial Narrow" w:cs="Tahoma"/>
          <w:sz w:val="28"/>
          <w:szCs w:val="28"/>
        </w:rPr>
        <w:t xml:space="preserve">se </w:t>
      </w:r>
      <w:r>
        <w:rPr>
          <w:rFonts w:ascii="Arial Narrow" w:hAnsi="Arial Narrow" w:cs="Tahoma"/>
          <w:sz w:val="28"/>
          <w:szCs w:val="28"/>
        </w:rPr>
        <w:t>declare que tiene derecho a</w:t>
      </w:r>
      <w:r w:rsidR="00E12EF7">
        <w:rPr>
          <w:rFonts w:ascii="Arial Narrow" w:hAnsi="Arial Narrow" w:cs="Tahoma"/>
          <w:sz w:val="28"/>
          <w:szCs w:val="28"/>
        </w:rPr>
        <w:t xml:space="preserve"> los in</w:t>
      </w:r>
      <w:r>
        <w:rPr>
          <w:rFonts w:ascii="Arial Narrow" w:hAnsi="Arial Narrow" w:cs="Tahoma"/>
          <w:sz w:val="28"/>
          <w:szCs w:val="28"/>
        </w:rPr>
        <w:t xml:space="preserve">crementos pensionales de que trata el artículo </w:t>
      </w:r>
      <w:r w:rsidR="00E12EF7">
        <w:rPr>
          <w:rFonts w:ascii="Arial Narrow" w:hAnsi="Arial Narrow" w:cs="Tahoma"/>
          <w:sz w:val="28"/>
          <w:szCs w:val="28"/>
        </w:rPr>
        <w:t xml:space="preserve">21 del Acuerdo 049 de 1990, </w:t>
      </w:r>
      <w:r>
        <w:rPr>
          <w:rFonts w:ascii="Arial Narrow" w:hAnsi="Arial Narrow" w:cs="Tahoma"/>
          <w:sz w:val="28"/>
          <w:szCs w:val="28"/>
        </w:rPr>
        <w:t>por tener a cargo a su cónyuge Rosalba Gómez de Gaitán</w:t>
      </w:r>
      <w:r w:rsidR="00E12EF7">
        <w:rPr>
          <w:rFonts w:ascii="Arial Narrow" w:hAnsi="Arial Narrow" w:cs="Tahoma"/>
          <w:sz w:val="28"/>
          <w:szCs w:val="28"/>
        </w:rPr>
        <w:t xml:space="preserve">, </w:t>
      </w:r>
      <w:r>
        <w:rPr>
          <w:rFonts w:ascii="Arial Narrow" w:hAnsi="Arial Narrow" w:cs="Tahoma"/>
          <w:sz w:val="28"/>
          <w:szCs w:val="28"/>
        </w:rPr>
        <w:t xml:space="preserve">y </w:t>
      </w:r>
      <w:r w:rsidR="00E12EF7">
        <w:rPr>
          <w:rFonts w:ascii="Arial Narrow" w:hAnsi="Arial Narrow" w:cs="Tahoma"/>
          <w:sz w:val="28"/>
          <w:szCs w:val="28"/>
        </w:rPr>
        <w:t xml:space="preserve">en consecuencia pide que se condene </w:t>
      </w:r>
      <w:r>
        <w:rPr>
          <w:rFonts w:ascii="Arial Narrow" w:hAnsi="Arial Narrow" w:cs="Tahoma"/>
          <w:sz w:val="28"/>
          <w:szCs w:val="28"/>
        </w:rPr>
        <w:t xml:space="preserve">a la entidad demandada al pago de tales adendas </w:t>
      </w:r>
      <w:r w:rsidR="00E12EF7">
        <w:rPr>
          <w:rFonts w:ascii="Arial Narrow" w:hAnsi="Arial Narrow" w:cs="Tahoma"/>
          <w:sz w:val="28"/>
          <w:szCs w:val="28"/>
        </w:rPr>
        <w:t>a partir del 01 de</w:t>
      </w:r>
      <w:r>
        <w:rPr>
          <w:rFonts w:ascii="Arial Narrow" w:hAnsi="Arial Narrow" w:cs="Tahoma"/>
          <w:sz w:val="28"/>
          <w:szCs w:val="28"/>
        </w:rPr>
        <w:t xml:space="preserve"> diciembre de 1996, más la indexación de las condenas y las costas procesales a su favor. </w:t>
      </w:r>
      <w:r w:rsidR="00E12EF7">
        <w:rPr>
          <w:rFonts w:ascii="Arial Narrow" w:hAnsi="Arial Narrow" w:cs="Tahoma"/>
          <w:sz w:val="28"/>
          <w:szCs w:val="28"/>
        </w:rPr>
        <w:t xml:space="preserve"> </w:t>
      </w:r>
    </w:p>
    <w:p w:rsidR="00D4418E" w:rsidRDefault="00D4418E" w:rsidP="00D4418E">
      <w:pPr>
        <w:pStyle w:val="Sinespaciado"/>
      </w:pPr>
    </w:p>
    <w:p w:rsidR="00D4418E" w:rsidRDefault="00E12EF7"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sustento de sus pretensiones, </w:t>
      </w:r>
      <w:r w:rsidR="00D4418E">
        <w:rPr>
          <w:rFonts w:ascii="Arial Narrow" w:hAnsi="Arial Narrow" w:cs="Tahoma"/>
          <w:sz w:val="28"/>
          <w:szCs w:val="28"/>
        </w:rPr>
        <w:t xml:space="preserve">refiere que mediante Resolución No. 7141 de 1996, el antiguo </w:t>
      </w:r>
      <w:proofErr w:type="spellStart"/>
      <w:r w:rsidR="00D4418E">
        <w:rPr>
          <w:rFonts w:ascii="Arial Narrow" w:hAnsi="Arial Narrow" w:cs="Tahoma"/>
          <w:sz w:val="28"/>
          <w:szCs w:val="28"/>
        </w:rPr>
        <w:t>ISS</w:t>
      </w:r>
      <w:proofErr w:type="spellEnd"/>
      <w:r w:rsidR="00D4418E">
        <w:rPr>
          <w:rFonts w:ascii="Arial Narrow" w:hAnsi="Arial Narrow" w:cs="Tahoma"/>
          <w:sz w:val="28"/>
          <w:szCs w:val="28"/>
        </w:rPr>
        <w:t xml:space="preserve"> le reconoció la pensión de vejez con fundamento en el Acuerdo 049 de 1990, a partir del 1º de diciembre de 1996; que es casado con la señora Rosalba Gómez de Gaitán desde el 2 de julio de 1958; que procrearon 4 hijos todos a la fecha mayores de edad; que el 17 de junio de 2016 presentó reclamación administrativa ante la entidad con el propósito de obtener el reconocimiento de tales incrementos, empero, a la fecha de presentación de la demanda la entidad no ha dado respuesta.</w:t>
      </w:r>
    </w:p>
    <w:p w:rsidR="00D4418E" w:rsidRDefault="00D4418E" w:rsidP="00D4418E">
      <w:pPr>
        <w:pStyle w:val="Sinespaciado"/>
      </w:pPr>
    </w:p>
    <w:p w:rsidR="00F54D60" w:rsidRDefault="00F54D60" w:rsidP="00DA5D26">
      <w:pPr>
        <w:spacing w:line="360" w:lineRule="auto"/>
        <w:ind w:firstLine="900"/>
        <w:jc w:val="both"/>
        <w:rPr>
          <w:rFonts w:ascii="Arial Narrow" w:hAnsi="Arial Narrow" w:cs="Tahoma"/>
          <w:sz w:val="28"/>
          <w:szCs w:val="28"/>
        </w:rPr>
      </w:pPr>
      <w:r>
        <w:rPr>
          <w:rFonts w:ascii="Arial Narrow" w:hAnsi="Arial Narrow" w:cs="Tahoma"/>
          <w:sz w:val="28"/>
          <w:szCs w:val="28"/>
        </w:rPr>
        <w:t>Admitida</w:t>
      </w:r>
      <w:r w:rsidR="00D4418E">
        <w:rPr>
          <w:rFonts w:ascii="Arial Narrow" w:hAnsi="Arial Narrow" w:cs="Tahoma"/>
          <w:sz w:val="28"/>
          <w:szCs w:val="28"/>
        </w:rPr>
        <w:t xml:space="preserve"> la demanda, se dio traslado a </w:t>
      </w:r>
      <w:proofErr w:type="spellStart"/>
      <w:r w:rsidR="00D4418E">
        <w:rPr>
          <w:rFonts w:ascii="Arial Narrow" w:hAnsi="Arial Narrow" w:cs="Tahoma"/>
          <w:sz w:val="28"/>
          <w:szCs w:val="28"/>
        </w:rPr>
        <w:t>Colpensiones</w:t>
      </w:r>
      <w:proofErr w:type="spellEnd"/>
      <w:r w:rsidR="00D4418E">
        <w:rPr>
          <w:rFonts w:ascii="Arial Narrow" w:hAnsi="Arial Narrow" w:cs="Tahoma"/>
          <w:sz w:val="28"/>
          <w:szCs w:val="28"/>
        </w:rPr>
        <w:t xml:space="preserve">, quien a través de apoderado judicial </w:t>
      </w:r>
      <w:r w:rsidR="00E422FC">
        <w:rPr>
          <w:rFonts w:ascii="Arial Narrow" w:hAnsi="Arial Narrow" w:cs="Tahoma"/>
          <w:sz w:val="28"/>
          <w:szCs w:val="28"/>
        </w:rPr>
        <w:t xml:space="preserve">allegó contestación oponiéndose a las pretensiones del gestor, al considerar que los incrementos pensionales peticionados perdieron vigencia y </w:t>
      </w:r>
      <w:proofErr w:type="spellStart"/>
      <w:r w:rsidR="00E422FC">
        <w:rPr>
          <w:rFonts w:ascii="Arial Narrow" w:hAnsi="Arial Narrow" w:cs="Tahoma"/>
          <w:sz w:val="28"/>
          <w:szCs w:val="28"/>
        </w:rPr>
        <w:t>ejecutabilidad</w:t>
      </w:r>
      <w:proofErr w:type="spellEnd"/>
      <w:r w:rsidR="00E422FC">
        <w:rPr>
          <w:rFonts w:ascii="Arial Narrow" w:hAnsi="Arial Narrow" w:cs="Tahoma"/>
          <w:sz w:val="28"/>
          <w:szCs w:val="28"/>
        </w:rPr>
        <w:t xml:space="preserve"> con la entrada en vigencia de la Ley 100/93. Excepcionó </w:t>
      </w:r>
      <w:r>
        <w:rPr>
          <w:rFonts w:ascii="Arial Narrow" w:hAnsi="Arial Narrow" w:cs="Tahoma"/>
          <w:sz w:val="28"/>
          <w:szCs w:val="28"/>
        </w:rPr>
        <w:t>“Inexistencia del</w:t>
      </w:r>
      <w:r w:rsidR="00E422FC">
        <w:rPr>
          <w:rFonts w:ascii="Arial Narrow" w:hAnsi="Arial Narrow" w:cs="Tahoma"/>
          <w:sz w:val="28"/>
          <w:szCs w:val="28"/>
        </w:rPr>
        <w:t xml:space="preserve"> derecho, “Cobro de lo no debido”, “Improcedencia del reconocimiento de intereses moratorios”, “Buena fe” y “Prescripción”.  </w:t>
      </w:r>
      <w:r>
        <w:rPr>
          <w:rFonts w:ascii="Arial Narrow" w:hAnsi="Arial Narrow" w:cs="Tahoma"/>
          <w:sz w:val="28"/>
          <w:szCs w:val="28"/>
        </w:rPr>
        <w:t xml:space="preserve"> </w:t>
      </w:r>
    </w:p>
    <w:p w:rsidR="00DA5D26" w:rsidRPr="00B02E05" w:rsidRDefault="00DA5D26" w:rsidP="00E715B8">
      <w:pPr>
        <w:spacing w:line="360" w:lineRule="auto"/>
        <w:jc w:val="both"/>
        <w:rPr>
          <w:rFonts w:ascii="Arial Narrow" w:hAnsi="Arial Narrow" w:cs="Tahoma"/>
          <w:sz w:val="28"/>
          <w:szCs w:val="28"/>
        </w:rPr>
      </w:pPr>
    </w:p>
    <w:p w:rsidR="00DA5D26" w:rsidRDefault="00DA5D26" w:rsidP="00DA5D26">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inespaciado"/>
        <w:spacing w:line="360" w:lineRule="auto"/>
      </w:pPr>
    </w:p>
    <w:p w:rsidR="001D71C3" w:rsidRDefault="00E422FC"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w:t>
      </w:r>
      <w:r w:rsidR="001540A1">
        <w:rPr>
          <w:rFonts w:ascii="Arial Narrow" w:hAnsi="Arial Narrow" w:cs="Tahoma"/>
          <w:color w:val="000000"/>
          <w:sz w:val="28"/>
          <w:szCs w:val="28"/>
          <w:lang w:eastAsia="es-CO"/>
        </w:rPr>
        <w:t xml:space="preserve">jueza del conocimiento, puso fin a la primera instancia mediante fallo de 15 de mayo de 2017, en el que indicó </w:t>
      </w:r>
      <w:r w:rsidR="00F54D60">
        <w:rPr>
          <w:rFonts w:ascii="Arial Narrow" w:hAnsi="Arial Narrow" w:cs="Tahoma"/>
          <w:color w:val="000000"/>
          <w:sz w:val="28"/>
          <w:szCs w:val="28"/>
          <w:lang w:eastAsia="es-CO"/>
        </w:rPr>
        <w:t xml:space="preserve">que los incrementos pensionales son aplicables en la actualidad y que en el caso puntual, se acreditó debidamente que el actor es pensionado de conformidad con el Acuerdo 049 de 1990, que está casado con la señora </w:t>
      </w:r>
      <w:r w:rsidR="001540A1">
        <w:rPr>
          <w:rFonts w:ascii="Arial Narrow" w:hAnsi="Arial Narrow" w:cs="Tahoma"/>
          <w:color w:val="000000"/>
          <w:sz w:val="28"/>
          <w:szCs w:val="28"/>
          <w:lang w:eastAsia="es-CO"/>
        </w:rPr>
        <w:t xml:space="preserve">Rosalba Gómez de Gaitán </w:t>
      </w:r>
      <w:r w:rsidR="00F54D60">
        <w:rPr>
          <w:rFonts w:ascii="Arial Narrow" w:hAnsi="Arial Narrow" w:cs="Tahoma"/>
          <w:color w:val="000000"/>
          <w:sz w:val="28"/>
          <w:szCs w:val="28"/>
          <w:lang w:eastAsia="es-CO"/>
        </w:rPr>
        <w:t>desde 19</w:t>
      </w:r>
      <w:r w:rsidR="001540A1">
        <w:rPr>
          <w:rFonts w:ascii="Arial Narrow" w:hAnsi="Arial Narrow" w:cs="Tahoma"/>
          <w:color w:val="000000"/>
          <w:sz w:val="28"/>
          <w:szCs w:val="28"/>
          <w:lang w:eastAsia="es-CO"/>
        </w:rPr>
        <w:t>58</w:t>
      </w:r>
      <w:r w:rsidR="00F54D60">
        <w:rPr>
          <w:rFonts w:ascii="Arial Narrow" w:hAnsi="Arial Narrow" w:cs="Tahoma"/>
          <w:color w:val="000000"/>
          <w:sz w:val="28"/>
          <w:szCs w:val="28"/>
          <w:lang w:eastAsia="es-CO"/>
        </w:rPr>
        <w:t xml:space="preserve">, que han convivido desde tal calenda y que el demandante es el encargado de velar por el sostenimiento económico de ella. Sin embargo, estima que el paso del tiempo ha extinto los mismos, dado que el derecho se hizo exigible </w:t>
      </w:r>
      <w:r w:rsidR="001D71C3">
        <w:rPr>
          <w:rFonts w:ascii="Arial Narrow" w:hAnsi="Arial Narrow" w:cs="Tahoma"/>
          <w:color w:val="000000"/>
          <w:sz w:val="28"/>
          <w:szCs w:val="28"/>
          <w:lang w:eastAsia="es-CO"/>
        </w:rPr>
        <w:t xml:space="preserve">el 01 de </w:t>
      </w:r>
      <w:r w:rsidR="002135E6">
        <w:rPr>
          <w:rFonts w:ascii="Arial Narrow" w:hAnsi="Arial Narrow" w:cs="Tahoma"/>
          <w:color w:val="000000"/>
          <w:sz w:val="28"/>
          <w:szCs w:val="28"/>
          <w:lang w:eastAsia="es-CO"/>
        </w:rPr>
        <w:t>diciembre de 1996</w:t>
      </w:r>
      <w:r w:rsidR="001D71C3">
        <w:rPr>
          <w:rFonts w:ascii="Arial Narrow" w:hAnsi="Arial Narrow" w:cs="Tahoma"/>
          <w:color w:val="000000"/>
          <w:sz w:val="28"/>
          <w:szCs w:val="28"/>
          <w:lang w:eastAsia="es-CO"/>
        </w:rPr>
        <w:t xml:space="preserve"> y apenas se reclamó en el año 201</w:t>
      </w:r>
      <w:r w:rsidR="002135E6">
        <w:rPr>
          <w:rFonts w:ascii="Arial Narrow" w:hAnsi="Arial Narrow" w:cs="Tahoma"/>
          <w:color w:val="000000"/>
          <w:sz w:val="28"/>
          <w:szCs w:val="28"/>
          <w:lang w:eastAsia="es-CO"/>
        </w:rPr>
        <w:t>6</w:t>
      </w:r>
      <w:r w:rsidR="001D71C3">
        <w:rPr>
          <w:rFonts w:ascii="Arial Narrow" w:hAnsi="Arial Narrow" w:cs="Tahoma"/>
          <w:color w:val="000000"/>
          <w:sz w:val="28"/>
          <w:szCs w:val="28"/>
          <w:lang w:eastAsia="es-CO"/>
        </w:rPr>
        <w:t>. Por tal motivo y al tener los incrementos una naturaleza diferente al de la pensión, debieron haberse reclamado en los tres años siguientes a su exigibilidad.</w:t>
      </w:r>
    </w:p>
    <w:p w:rsidR="001D71C3" w:rsidRDefault="001D71C3" w:rsidP="002135E6">
      <w:pPr>
        <w:pStyle w:val="Sinespaciado"/>
        <w:rPr>
          <w:lang w:eastAsia="es-CO"/>
        </w:rPr>
      </w:pPr>
    </w:p>
    <w:p w:rsidR="001D71C3" w:rsidRDefault="001D71C3"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 xml:space="preserve">Por </w:t>
      </w:r>
      <w:r w:rsidR="002135E6">
        <w:rPr>
          <w:rFonts w:ascii="Arial Narrow" w:hAnsi="Arial Narrow" w:cs="Tahoma"/>
          <w:color w:val="000000"/>
          <w:sz w:val="28"/>
          <w:szCs w:val="28"/>
          <w:lang w:eastAsia="es-CO"/>
        </w:rPr>
        <w:t xml:space="preserve">ende, negó </w:t>
      </w:r>
      <w:r>
        <w:rPr>
          <w:rFonts w:ascii="Arial Narrow" w:hAnsi="Arial Narrow" w:cs="Tahoma"/>
          <w:color w:val="000000"/>
          <w:sz w:val="28"/>
          <w:szCs w:val="28"/>
          <w:lang w:eastAsia="es-CO"/>
        </w:rPr>
        <w:t xml:space="preserve">las pretensiones de la demanda e </w:t>
      </w:r>
      <w:r w:rsidR="002135E6">
        <w:rPr>
          <w:rFonts w:ascii="Arial Narrow" w:hAnsi="Arial Narrow" w:cs="Tahoma"/>
          <w:color w:val="000000"/>
          <w:sz w:val="28"/>
          <w:szCs w:val="28"/>
          <w:lang w:eastAsia="es-CO"/>
        </w:rPr>
        <w:t xml:space="preserve">impuso </w:t>
      </w:r>
      <w:r>
        <w:rPr>
          <w:rFonts w:ascii="Arial Narrow" w:hAnsi="Arial Narrow" w:cs="Tahoma"/>
          <w:color w:val="000000"/>
          <w:sz w:val="28"/>
          <w:szCs w:val="28"/>
          <w:lang w:eastAsia="es-CO"/>
        </w:rPr>
        <w:t>costas a la parte actora.</w:t>
      </w:r>
    </w:p>
    <w:p w:rsidR="001D71C3" w:rsidRDefault="001D71C3" w:rsidP="00E715B8">
      <w:pPr>
        <w:pStyle w:val="Sinespaciado"/>
        <w:spacing w:line="276" w:lineRule="auto"/>
        <w:rPr>
          <w:lang w:eastAsia="es-CO"/>
        </w:rPr>
      </w:pPr>
    </w:p>
    <w:p w:rsidR="00AD7B28" w:rsidRPr="00845BCF" w:rsidRDefault="00AD7B28" w:rsidP="00DA5D26">
      <w:pPr>
        <w:shd w:val="clear" w:color="auto" w:fill="FFFFFF"/>
        <w:spacing w:line="360" w:lineRule="auto"/>
        <w:ind w:firstLine="851"/>
        <w:jc w:val="both"/>
        <w:rPr>
          <w:rFonts w:ascii="Arial Narrow" w:hAnsi="Arial Narrow" w:cs="Tahoma"/>
          <w:b/>
          <w:i/>
          <w:sz w:val="28"/>
          <w:szCs w:val="28"/>
          <w:lang w:eastAsia="es-CO"/>
        </w:rPr>
      </w:pPr>
      <w:r w:rsidRPr="00845BCF">
        <w:rPr>
          <w:rFonts w:ascii="Arial Narrow" w:hAnsi="Arial Narrow" w:cs="Tahoma"/>
          <w:b/>
          <w:i/>
          <w:sz w:val="28"/>
          <w:szCs w:val="28"/>
          <w:lang w:eastAsia="es-CO"/>
        </w:rPr>
        <w:t>III. APELACIÓN</w:t>
      </w:r>
    </w:p>
    <w:p w:rsidR="0089084F" w:rsidRPr="00845BCF" w:rsidRDefault="0089084F" w:rsidP="000A6EA4">
      <w:pPr>
        <w:pStyle w:val="Sinespaciado"/>
        <w:rPr>
          <w:lang w:eastAsia="es-CO"/>
        </w:rPr>
      </w:pPr>
    </w:p>
    <w:p w:rsidR="00680AC1" w:rsidRDefault="001D71C3"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sidRPr="00845BCF">
        <w:rPr>
          <w:rFonts w:ascii="Arial Narrow" w:hAnsi="Arial Narrow" w:cs="Arial"/>
          <w:iCs/>
          <w:sz w:val="28"/>
          <w:szCs w:val="28"/>
          <w:lang w:val="es-MX" w:eastAsia="es-MX"/>
        </w:rPr>
        <w:t xml:space="preserve">La apoderada de la parte actora estuvo inconforme con la decisión sintetizada, por lo que interpuso y sustentó recurso de apelación, manifestando que </w:t>
      </w:r>
      <w:r w:rsidR="00680AC1">
        <w:rPr>
          <w:rFonts w:ascii="Arial Narrow" w:hAnsi="Arial Narrow" w:cs="Arial"/>
          <w:iCs/>
          <w:sz w:val="28"/>
          <w:szCs w:val="28"/>
          <w:lang w:val="es-MX" w:eastAsia="es-MX"/>
        </w:rPr>
        <w:t>al no ser pacíficas</w:t>
      </w:r>
      <w:r w:rsidR="004D545C">
        <w:rPr>
          <w:rFonts w:ascii="Arial Narrow" w:hAnsi="Arial Narrow" w:cs="Arial"/>
          <w:iCs/>
          <w:sz w:val="28"/>
          <w:szCs w:val="28"/>
          <w:lang w:val="es-MX" w:eastAsia="es-MX"/>
        </w:rPr>
        <w:t xml:space="preserve"> las posiciones tanto </w:t>
      </w:r>
      <w:r w:rsidR="00680AC1">
        <w:rPr>
          <w:rFonts w:ascii="Arial Narrow" w:hAnsi="Arial Narrow" w:cs="Arial"/>
          <w:iCs/>
          <w:sz w:val="28"/>
          <w:szCs w:val="28"/>
          <w:lang w:val="es-MX" w:eastAsia="es-MX"/>
        </w:rPr>
        <w:t>d</w:t>
      </w:r>
      <w:r w:rsidR="004D545C">
        <w:rPr>
          <w:rFonts w:ascii="Arial Narrow" w:hAnsi="Arial Narrow" w:cs="Arial"/>
          <w:iCs/>
          <w:sz w:val="28"/>
          <w:szCs w:val="28"/>
          <w:lang w:val="es-MX" w:eastAsia="es-MX"/>
        </w:rPr>
        <w:t xml:space="preserve">el órgano de </w:t>
      </w:r>
      <w:r w:rsidR="00680AC1">
        <w:rPr>
          <w:rFonts w:ascii="Arial Narrow" w:hAnsi="Arial Narrow" w:cs="Arial"/>
          <w:iCs/>
          <w:sz w:val="28"/>
          <w:szCs w:val="28"/>
          <w:lang w:val="es-MX" w:eastAsia="es-MX"/>
        </w:rPr>
        <w:t xml:space="preserve">cierre constitucional como </w:t>
      </w:r>
      <w:r w:rsidR="004D545C">
        <w:rPr>
          <w:rFonts w:ascii="Arial Narrow" w:hAnsi="Arial Narrow" w:cs="Arial"/>
          <w:iCs/>
          <w:sz w:val="28"/>
          <w:szCs w:val="28"/>
          <w:lang w:val="es-MX" w:eastAsia="es-MX"/>
        </w:rPr>
        <w:t xml:space="preserve">el </w:t>
      </w:r>
      <w:r w:rsidR="00680AC1">
        <w:rPr>
          <w:rFonts w:ascii="Arial Narrow" w:hAnsi="Arial Narrow" w:cs="Arial"/>
          <w:iCs/>
          <w:sz w:val="28"/>
          <w:szCs w:val="28"/>
          <w:lang w:val="es-MX" w:eastAsia="es-MX"/>
        </w:rPr>
        <w:t xml:space="preserve">de esta especialidad laboral, </w:t>
      </w:r>
      <w:r w:rsidR="004D545C">
        <w:rPr>
          <w:rFonts w:ascii="Arial Narrow" w:hAnsi="Arial Narrow" w:cs="Arial"/>
          <w:iCs/>
          <w:sz w:val="28"/>
          <w:szCs w:val="28"/>
          <w:lang w:val="es-MX" w:eastAsia="es-MX"/>
        </w:rPr>
        <w:t xml:space="preserve">respecto </w:t>
      </w:r>
      <w:r w:rsidR="00680AC1">
        <w:rPr>
          <w:rFonts w:ascii="Arial Narrow" w:hAnsi="Arial Narrow" w:cs="Arial"/>
          <w:iCs/>
          <w:sz w:val="28"/>
          <w:szCs w:val="28"/>
          <w:lang w:val="es-MX" w:eastAsia="es-MX"/>
        </w:rPr>
        <w:t xml:space="preserve">al tema de la prescripción de los incrementos pensionales por persona a cargo, </w:t>
      </w:r>
      <w:r w:rsidR="004D545C">
        <w:rPr>
          <w:rFonts w:ascii="Arial Narrow" w:hAnsi="Arial Narrow" w:cs="Arial"/>
          <w:iCs/>
          <w:sz w:val="28"/>
          <w:szCs w:val="28"/>
          <w:lang w:val="es-MX" w:eastAsia="es-MX"/>
        </w:rPr>
        <w:t xml:space="preserve">es menester que se de aplicación </w:t>
      </w:r>
      <w:r w:rsidR="00680AC1">
        <w:rPr>
          <w:rFonts w:ascii="Arial Narrow" w:hAnsi="Arial Narrow" w:cs="Arial"/>
          <w:iCs/>
          <w:sz w:val="28"/>
          <w:szCs w:val="28"/>
          <w:lang w:val="es-MX" w:eastAsia="es-MX"/>
        </w:rPr>
        <w:t>a la tesis m</w:t>
      </w:r>
      <w:r w:rsidR="004D545C">
        <w:rPr>
          <w:rFonts w:ascii="Arial Narrow" w:hAnsi="Arial Narrow" w:cs="Arial"/>
          <w:iCs/>
          <w:sz w:val="28"/>
          <w:szCs w:val="28"/>
          <w:lang w:val="es-MX" w:eastAsia="es-MX"/>
        </w:rPr>
        <w:t xml:space="preserve">ás favorable, cual es </w:t>
      </w:r>
      <w:r w:rsidR="00C5092D">
        <w:rPr>
          <w:rFonts w:ascii="Arial Narrow" w:hAnsi="Arial Narrow" w:cs="Arial"/>
          <w:iCs/>
          <w:sz w:val="28"/>
          <w:szCs w:val="28"/>
          <w:lang w:val="es-MX" w:eastAsia="es-MX"/>
        </w:rPr>
        <w:t xml:space="preserve">en este caso, </w:t>
      </w:r>
      <w:r w:rsidR="004D545C">
        <w:rPr>
          <w:rFonts w:ascii="Arial Narrow" w:hAnsi="Arial Narrow" w:cs="Arial"/>
          <w:iCs/>
          <w:sz w:val="28"/>
          <w:szCs w:val="28"/>
          <w:lang w:val="es-MX" w:eastAsia="es-MX"/>
        </w:rPr>
        <w:t>la de la Corte Constitucional.</w:t>
      </w:r>
    </w:p>
    <w:p w:rsidR="00680AC1" w:rsidRPr="00AC741E" w:rsidRDefault="00680AC1" w:rsidP="00DA5D26">
      <w:pPr>
        <w:widowControl w:val="0"/>
        <w:autoSpaceDE w:val="0"/>
        <w:autoSpaceDN w:val="0"/>
        <w:adjustRightInd w:val="0"/>
        <w:spacing w:line="360" w:lineRule="auto"/>
        <w:ind w:firstLine="851"/>
        <w:jc w:val="both"/>
        <w:rPr>
          <w:rFonts w:ascii="Arial Narrow" w:hAnsi="Arial Narrow" w:cs="Arial"/>
          <w:iCs/>
          <w:color w:val="FF0000"/>
          <w:sz w:val="28"/>
          <w:szCs w:val="28"/>
          <w:lang w:val="es-MX" w:eastAsia="es-MX"/>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inespaciado"/>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 xml:space="preserve">problema jurídico </w:t>
      </w:r>
      <w:r>
        <w:rPr>
          <w:rFonts w:ascii="Arial Narrow" w:hAnsi="Arial Narrow" w:cs="Tahoma"/>
          <w:color w:val="000000"/>
          <w:sz w:val="28"/>
          <w:szCs w:val="28"/>
          <w:lang w:eastAsia="es-CO"/>
        </w:rPr>
        <w:t>el siguiente</w:t>
      </w:r>
      <w:r w:rsidR="00DA5D26" w:rsidRPr="00B02E05">
        <w:rPr>
          <w:rFonts w:ascii="Arial Narrow" w:hAnsi="Arial Narrow" w:cs="Tahoma"/>
          <w:color w:val="000000"/>
          <w:sz w:val="28"/>
          <w:szCs w:val="28"/>
          <w:lang w:eastAsia="es-CO"/>
        </w:rPr>
        <w:t>:</w:t>
      </w:r>
    </w:p>
    <w:p w:rsidR="00090E92" w:rsidRPr="00E715B8" w:rsidRDefault="00090E92" w:rsidP="00E715B8">
      <w:pPr>
        <w:pStyle w:val="Sinespaciado"/>
      </w:pPr>
    </w:p>
    <w:p w:rsidR="00DA5D26" w:rsidRPr="00090E92" w:rsidRDefault="000A6EA4" w:rsidP="00090E92">
      <w:pPr>
        <w:pStyle w:val="Sinespaciado"/>
        <w:ind w:firstLine="708"/>
        <w:jc w:val="both"/>
        <w:rPr>
          <w:rFonts w:ascii="Arial Narrow" w:hAnsi="Arial Narrow"/>
          <w:i/>
          <w:sz w:val="28"/>
          <w:szCs w:val="26"/>
        </w:rPr>
      </w:pPr>
      <w:r w:rsidRPr="00090E92">
        <w:rPr>
          <w:rFonts w:ascii="Arial Narrow" w:hAnsi="Arial Narrow"/>
          <w:i/>
          <w:sz w:val="28"/>
          <w:szCs w:val="26"/>
        </w:rPr>
        <w:t>¿</w:t>
      </w:r>
      <w:r w:rsidR="00E715B8">
        <w:rPr>
          <w:rFonts w:ascii="Arial Narrow" w:hAnsi="Arial Narrow"/>
          <w:i/>
          <w:sz w:val="28"/>
          <w:szCs w:val="26"/>
        </w:rPr>
        <w:t>Procede la</w:t>
      </w:r>
      <w:r w:rsidR="00C5092D">
        <w:rPr>
          <w:rFonts w:ascii="Arial Narrow" w:hAnsi="Arial Narrow"/>
          <w:i/>
          <w:sz w:val="28"/>
          <w:szCs w:val="26"/>
        </w:rPr>
        <w:t xml:space="preserve"> extinción del derecho a los incrementos pensionales por virtud del fenómeno de la prescr</w:t>
      </w:r>
      <w:r w:rsidR="001D71C3">
        <w:rPr>
          <w:rFonts w:ascii="Arial Narrow" w:hAnsi="Arial Narrow"/>
          <w:i/>
          <w:sz w:val="28"/>
          <w:szCs w:val="26"/>
        </w:rPr>
        <w:t>ipción</w:t>
      </w:r>
      <w:r w:rsidRPr="00090E92">
        <w:rPr>
          <w:rFonts w:ascii="Arial Narrow" w:hAnsi="Arial Narrow"/>
          <w:i/>
          <w:sz w:val="28"/>
          <w:szCs w:val="26"/>
        </w:rPr>
        <w:t xml:space="preserve">? </w:t>
      </w:r>
    </w:p>
    <w:p w:rsidR="00090E92" w:rsidRDefault="00090E9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inespaciado"/>
      </w:pPr>
    </w:p>
    <w:p w:rsidR="00DA5D26" w:rsidRDefault="00DA5D26" w:rsidP="00845BCF">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r w:rsidR="00845BCF">
        <w:rPr>
          <w:rFonts w:ascii="Arial Narrow" w:hAnsi="Arial Narrow" w:cs="Tahoma"/>
          <w:sz w:val="28"/>
          <w:szCs w:val="28"/>
        </w:rPr>
        <w:t xml:space="preserve"> </w:t>
      </w: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Pr="00E715B8" w:rsidRDefault="00DA5D26" w:rsidP="00E715B8">
      <w:pPr>
        <w:pStyle w:val="Sinespaciado"/>
      </w:pPr>
    </w:p>
    <w:p w:rsidR="00A77433" w:rsidRPr="00E715B8" w:rsidRDefault="00A77433" w:rsidP="00E715B8">
      <w:pPr>
        <w:pStyle w:val="Sinespaciado"/>
      </w:pPr>
    </w:p>
    <w:p w:rsidR="00DA5D26"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E715B8">
        <w:rPr>
          <w:rFonts w:ascii="Arial Narrow" w:hAnsi="Arial Narrow" w:cs="Tahoma"/>
          <w:b/>
          <w:sz w:val="28"/>
          <w:szCs w:val="28"/>
        </w:rPr>
        <w:t>. CONSIDERACIONES</w:t>
      </w:r>
    </w:p>
    <w:p w:rsidR="00E715B8" w:rsidRDefault="00E715B8" w:rsidP="00E715B8">
      <w:pPr>
        <w:pStyle w:val="Sinespaciado"/>
      </w:pPr>
    </w:p>
    <w:p w:rsidR="00E715B8" w:rsidRPr="00145342" w:rsidRDefault="00C27AE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 xml:space="preserve">1. </w:t>
      </w:r>
      <w:r w:rsidR="00E715B8">
        <w:rPr>
          <w:rFonts w:ascii="Arial Narrow" w:hAnsi="Arial Narrow" w:cs="Tahoma"/>
          <w:b/>
          <w:sz w:val="28"/>
          <w:szCs w:val="28"/>
        </w:rPr>
        <w:t>Desenvolvimiento de la problemática planteada</w:t>
      </w:r>
    </w:p>
    <w:p w:rsidR="00C84802" w:rsidRDefault="00DA5D26" w:rsidP="00E715B8">
      <w:pPr>
        <w:pStyle w:val="Sinespaciado"/>
        <w:spacing w:line="276" w:lineRule="auto"/>
        <w:rPr>
          <w:lang w:val="es-CO"/>
        </w:rPr>
      </w:pPr>
      <w:r w:rsidRPr="00145342">
        <w:tab/>
      </w:r>
      <w:r w:rsidRPr="00145342">
        <w:tab/>
      </w:r>
    </w:p>
    <w:p w:rsidR="00A8470C" w:rsidRPr="00145342" w:rsidRDefault="00C5092D"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Son </w:t>
      </w:r>
      <w:r w:rsidR="00DA5D26" w:rsidRPr="00145342">
        <w:rPr>
          <w:rFonts w:ascii="Arial Narrow" w:hAnsi="Arial Narrow"/>
          <w:sz w:val="28"/>
          <w:szCs w:val="28"/>
          <w:lang w:val="es-CO"/>
        </w:rPr>
        <w:t>múltiples los pronunciamientos</w:t>
      </w:r>
      <w:r>
        <w:rPr>
          <w:rFonts w:ascii="Arial Narrow" w:hAnsi="Arial Narrow"/>
          <w:sz w:val="28"/>
          <w:szCs w:val="28"/>
          <w:lang w:val="es-CO"/>
        </w:rPr>
        <w:t xml:space="preserve"> que ha emitido e</w:t>
      </w:r>
      <w:r w:rsidR="00DA5D26" w:rsidRPr="00145342">
        <w:rPr>
          <w:rFonts w:ascii="Arial Narrow" w:hAnsi="Arial Narrow"/>
          <w:sz w:val="28"/>
          <w:szCs w:val="28"/>
          <w:lang w:val="es-CO"/>
        </w:rPr>
        <w:t xml:space="preserve">l máximo órgano de cierre de </w:t>
      </w:r>
      <w:r w:rsidR="00090E92">
        <w:rPr>
          <w:rFonts w:ascii="Arial Narrow" w:hAnsi="Arial Narrow"/>
          <w:sz w:val="28"/>
          <w:szCs w:val="28"/>
          <w:lang w:val="es-CO"/>
        </w:rPr>
        <w:t>la</w:t>
      </w:r>
      <w:r w:rsidR="00DA5D26" w:rsidRPr="00145342">
        <w:rPr>
          <w:rFonts w:ascii="Arial Narrow" w:hAnsi="Arial Narrow"/>
          <w:sz w:val="28"/>
          <w:szCs w:val="28"/>
          <w:lang w:val="es-CO"/>
        </w:rPr>
        <w:t xml:space="preserve"> jurisdicción</w:t>
      </w:r>
      <w:r w:rsidR="00090E92">
        <w:rPr>
          <w:rFonts w:ascii="Arial Narrow" w:hAnsi="Arial Narrow"/>
          <w:sz w:val="28"/>
          <w:szCs w:val="28"/>
          <w:lang w:val="es-CO"/>
        </w:rPr>
        <w:t xml:space="preserve"> laboral</w:t>
      </w:r>
      <w:r w:rsidR="00DA5D26" w:rsidRPr="00145342">
        <w:rPr>
          <w:rFonts w:ascii="Arial Narrow" w:hAnsi="Arial Narrow"/>
          <w:sz w:val="28"/>
          <w:szCs w:val="28"/>
          <w:lang w:val="es-CO"/>
        </w:rPr>
        <w:t xml:space="preserve">, tanto en sede ordinaria como de tutela, </w:t>
      </w:r>
      <w:r>
        <w:rPr>
          <w:rFonts w:ascii="Arial Narrow" w:hAnsi="Arial Narrow"/>
          <w:sz w:val="28"/>
          <w:szCs w:val="28"/>
          <w:lang w:val="es-CO"/>
        </w:rPr>
        <w:t xml:space="preserve">en los que ha señalado  que </w:t>
      </w:r>
      <w:r w:rsidR="00DA5D26" w:rsidRPr="00145342">
        <w:rPr>
          <w:rFonts w:ascii="Arial Narrow" w:hAnsi="Arial Narrow"/>
          <w:sz w:val="28"/>
          <w:szCs w:val="28"/>
          <w:lang w:val="es-CO"/>
        </w:rPr>
        <w:t xml:space="preserve">el incremento pensional por personas a cargo </w:t>
      </w:r>
      <w:r w:rsidR="00090E92">
        <w:rPr>
          <w:rFonts w:ascii="Arial Narrow" w:hAnsi="Arial Narrow"/>
          <w:sz w:val="28"/>
          <w:szCs w:val="28"/>
          <w:lang w:val="es-CO"/>
        </w:rPr>
        <w:t xml:space="preserve">contenido en </w:t>
      </w:r>
      <w:r>
        <w:rPr>
          <w:rFonts w:ascii="Arial Narrow" w:hAnsi="Arial Narrow"/>
          <w:sz w:val="28"/>
          <w:szCs w:val="28"/>
          <w:lang w:val="es-CO"/>
        </w:rPr>
        <w:t xml:space="preserve">el artículo 21 del Acuerdo 049 de 1990, </w:t>
      </w:r>
      <w:r w:rsidR="00DA5D26" w:rsidRPr="00145342">
        <w:rPr>
          <w:rFonts w:ascii="Arial Narrow" w:hAnsi="Arial Narrow"/>
          <w:sz w:val="28"/>
          <w:szCs w:val="28"/>
          <w:lang w:val="es-CO"/>
        </w:rPr>
        <w:t xml:space="preserve">aún conserva vigencia con la entrada en vigor de la Ley 100 de </w:t>
      </w:r>
      <w:r w:rsidR="00DA5D26" w:rsidRPr="00145342">
        <w:rPr>
          <w:rFonts w:ascii="Arial Narrow" w:hAnsi="Arial Narrow"/>
          <w:sz w:val="28"/>
          <w:szCs w:val="28"/>
          <w:lang w:val="es-CO"/>
        </w:rPr>
        <w:lastRenderedPageBreak/>
        <w:t xml:space="preserve">1993, </w:t>
      </w:r>
      <w:r w:rsidR="00A8470C">
        <w:rPr>
          <w:rFonts w:ascii="Arial Narrow" w:hAnsi="Arial Narrow"/>
          <w:sz w:val="28"/>
          <w:szCs w:val="28"/>
          <w:lang w:val="es-CO"/>
        </w:rPr>
        <w:t xml:space="preserve">y que su permanencia en el ordenamiento jurídico se impone no sólo para los pensionados que acceden por derecho propio a la pensión de vejez o </w:t>
      </w:r>
      <w:r w:rsidR="00A77433">
        <w:rPr>
          <w:rFonts w:ascii="Arial Narrow" w:hAnsi="Arial Narrow"/>
          <w:sz w:val="28"/>
          <w:szCs w:val="28"/>
          <w:lang w:val="es-CO"/>
        </w:rPr>
        <w:t xml:space="preserve">de </w:t>
      </w:r>
      <w:r w:rsidR="00A8470C">
        <w:rPr>
          <w:rFonts w:ascii="Arial Narrow" w:hAnsi="Arial Narrow"/>
          <w:sz w:val="28"/>
          <w:szCs w:val="28"/>
          <w:lang w:val="es-CO"/>
        </w:rPr>
        <w:t xml:space="preserve">invalidez con base en esa normatividad, sino también a quienes lo hacen en </w:t>
      </w:r>
      <w:r w:rsidR="00DA5D26" w:rsidRPr="00145342">
        <w:rPr>
          <w:rFonts w:ascii="Arial Narrow" w:hAnsi="Arial Narrow"/>
          <w:sz w:val="28"/>
          <w:szCs w:val="28"/>
          <w:lang w:val="es-CO"/>
        </w:rPr>
        <w:t>aplicación del régimen de transición, sin que, su contenido con arreglo al artículo 31 de la Ley 100 riña en forma directa o indirecta con los postulados de ésta</w:t>
      </w:r>
      <w:r w:rsidR="00DA5D26">
        <w:rPr>
          <w:rFonts w:ascii="Arial Narrow" w:hAnsi="Arial Narrow"/>
          <w:sz w:val="28"/>
          <w:szCs w:val="28"/>
          <w:lang w:val="es-CO"/>
        </w:rPr>
        <w:t xml:space="preserve">, pues en contraste, </w:t>
      </w:r>
      <w:r w:rsidR="00DA5D26" w:rsidRPr="00145342">
        <w:rPr>
          <w:rFonts w:ascii="Arial Narrow" w:hAnsi="Arial Narrow"/>
          <w:sz w:val="28"/>
          <w:szCs w:val="28"/>
          <w:lang w:val="es-CO"/>
        </w:rPr>
        <w:t>su aplicación</w:t>
      </w:r>
      <w:r w:rsidR="00DA5D26">
        <w:rPr>
          <w:rFonts w:ascii="Arial Narrow" w:hAnsi="Arial Narrow"/>
          <w:sz w:val="28"/>
          <w:szCs w:val="28"/>
          <w:lang w:val="es-CO"/>
        </w:rPr>
        <w:t xml:space="preserve"> </w:t>
      </w:r>
      <w:r w:rsidR="00DA5D26" w:rsidRPr="00A8470C">
        <w:rPr>
          <w:rFonts w:ascii="Arial Narrow" w:hAnsi="Arial Narrow"/>
          <w:sz w:val="28"/>
          <w:szCs w:val="28"/>
          <w:lang w:val="es-CO"/>
        </w:rPr>
        <w:t>encuentra respaldo en los artículos 48 y 53 de la Constitución Política.</w:t>
      </w:r>
      <w:r w:rsidR="00A8470C" w:rsidRPr="00A8470C">
        <w:rPr>
          <w:rFonts w:ascii="Arial Narrow" w:hAnsi="Arial Narrow"/>
          <w:sz w:val="28"/>
          <w:szCs w:val="28"/>
          <w:lang w:val="es-CO"/>
        </w:rPr>
        <w:t xml:space="preserve"> (Ver entre otras, reciente sentencia </w:t>
      </w:r>
      <w:r w:rsidR="00A8470C" w:rsidRPr="00A8470C">
        <w:rPr>
          <w:rFonts w:ascii="Arial Narrow" w:hAnsi="Arial Narrow"/>
          <w:sz w:val="28"/>
          <w:szCs w:val="28"/>
        </w:rPr>
        <w:t xml:space="preserve">radicado </w:t>
      </w:r>
      <w:r w:rsidR="00A8470C" w:rsidRPr="00A8470C">
        <w:rPr>
          <w:rFonts w:ascii="Arial Narrow" w:hAnsi="Arial Narrow"/>
          <w:sz w:val="28"/>
          <w:szCs w:val="28"/>
          <w:lang w:val="es-ES"/>
        </w:rPr>
        <w:t>N° 5343 de 2017)</w:t>
      </w:r>
      <w:r w:rsidR="00A8470C">
        <w:rPr>
          <w:sz w:val="16"/>
          <w:szCs w:val="16"/>
          <w:lang w:val="es-ES"/>
        </w:rPr>
        <w:t>.</w:t>
      </w:r>
    </w:p>
    <w:p w:rsidR="00DA5D26" w:rsidRPr="00E715B8" w:rsidRDefault="00DA5D26" w:rsidP="00E715B8">
      <w:pPr>
        <w:pStyle w:val="Sinespaciado"/>
      </w:pPr>
    </w:p>
    <w:p w:rsidR="0000634D" w:rsidRPr="00845BCF" w:rsidRDefault="0000634D" w:rsidP="00E715B8">
      <w:pPr>
        <w:pStyle w:val="Textoindependiente"/>
        <w:spacing w:line="360" w:lineRule="auto"/>
        <w:ind w:firstLine="851"/>
        <w:rPr>
          <w:rFonts w:ascii="Arial Narrow" w:hAnsi="Arial Narrow"/>
          <w:sz w:val="28"/>
          <w:szCs w:val="28"/>
        </w:rPr>
      </w:pPr>
      <w:r w:rsidRPr="00845BCF">
        <w:rPr>
          <w:rFonts w:ascii="Arial Narrow" w:hAnsi="Arial Narrow"/>
          <w:sz w:val="28"/>
          <w:szCs w:val="28"/>
        </w:rPr>
        <w:t xml:space="preserve">Aclarada la vigencia y aplicabilidad de los incrementos pensionales en la normatividad actual, es necesario entrar –primeramente- a analizar la naturaleza jurídica de los mismos. Tal asunto se resuelve acudiendo al artículo 22 del Acuerdo 049 de 1990, el cual dice en su tenor literal: </w:t>
      </w:r>
    </w:p>
    <w:p w:rsidR="0000634D" w:rsidRPr="00845BCF" w:rsidRDefault="0000634D" w:rsidP="00E715B8">
      <w:pPr>
        <w:pStyle w:val="Textoindependiente"/>
        <w:spacing w:line="276" w:lineRule="auto"/>
        <w:ind w:firstLine="851"/>
        <w:rPr>
          <w:rFonts w:ascii="Arial Narrow" w:hAnsi="Arial Narrow"/>
          <w:i/>
          <w:sz w:val="28"/>
          <w:szCs w:val="28"/>
        </w:rPr>
      </w:pPr>
      <w:r w:rsidRPr="00845BCF">
        <w:rPr>
          <w:rFonts w:ascii="Arial Narrow" w:hAnsi="Arial Narrow"/>
          <w:i/>
          <w:sz w:val="28"/>
          <w:szCs w:val="28"/>
        </w:rPr>
        <w:t xml:space="preserve">“Los incrementos de que trata el artículo anterior </w:t>
      </w:r>
      <w:r w:rsidRPr="00A77433">
        <w:rPr>
          <w:rFonts w:ascii="Arial Narrow" w:hAnsi="Arial Narrow"/>
          <w:b/>
          <w:i/>
          <w:sz w:val="28"/>
          <w:szCs w:val="28"/>
          <w:u w:val="single"/>
        </w:rPr>
        <w:t xml:space="preserve">no forman parte integrante de la pensión de invalidez o de vejez </w:t>
      </w:r>
      <w:r w:rsidRPr="00845BCF">
        <w:rPr>
          <w:rFonts w:ascii="Arial Narrow" w:hAnsi="Arial Narrow"/>
          <w:i/>
          <w:sz w:val="28"/>
          <w:szCs w:val="28"/>
        </w:rPr>
        <w:t>que reconoce el Instituto de Seguros Sociales y el derecho a ellos subsiste mientras perduren las causas que les dieron origen”.</w:t>
      </w:r>
    </w:p>
    <w:p w:rsidR="0000634D" w:rsidRPr="00E715B8" w:rsidRDefault="0000634D" w:rsidP="00E715B8">
      <w:pPr>
        <w:pStyle w:val="Sinespaciado"/>
        <w:spacing w:line="276" w:lineRule="auto"/>
      </w:pPr>
    </w:p>
    <w:p w:rsidR="00BB6550" w:rsidRPr="00845BCF" w:rsidRDefault="00A77433" w:rsidP="00E715B8">
      <w:pPr>
        <w:pStyle w:val="Textoindependiente"/>
        <w:spacing w:line="360" w:lineRule="auto"/>
        <w:ind w:firstLine="851"/>
        <w:rPr>
          <w:rFonts w:ascii="Arial Narrow" w:hAnsi="Arial Narrow"/>
          <w:sz w:val="28"/>
          <w:szCs w:val="28"/>
        </w:rPr>
      </w:pPr>
      <w:r>
        <w:rPr>
          <w:rFonts w:ascii="Arial Narrow" w:hAnsi="Arial Narrow"/>
          <w:sz w:val="28"/>
          <w:szCs w:val="28"/>
        </w:rPr>
        <w:t>Conforme a dicha norma</w:t>
      </w:r>
      <w:r w:rsidR="0000634D" w:rsidRPr="00845BCF">
        <w:rPr>
          <w:rFonts w:ascii="Arial Narrow" w:hAnsi="Arial Narrow"/>
          <w:sz w:val="28"/>
          <w:szCs w:val="28"/>
        </w:rPr>
        <w:t>, los incrementos</w:t>
      </w:r>
      <w:r>
        <w:rPr>
          <w:rFonts w:ascii="Arial Narrow" w:hAnsi="Arial Narrow"/>
          <w:sz w:val="28"/>
          <w:szCs w:val="28"/>
        </w:rPr>
        <w:t xml:space="preserve"> pensionales gozan de </w:t>
      </w:r>
      <w:r w:rsidR="0000634D" w:rsidRPr="00845BCF">
        <w:rPr>
          <w:rFonts w:ascii="Arial Narrow" w:hAnsi="Arial Narrow"/>
          <w:sz w:val="28"/>
          <w:szCs w:val="28"/>
        </w:rPr>
        <w:t xml:space="preserve">naturaleza distinta a la pensión de invalidez o de vejez, lo que conlleva a que no tengan los mismos atributos o características </w:t>
      </w:r>
      <w:r w:rsidR="00BB6550" w:rsidRPr="00845BCF">
        <w:rPr>
          <w:rFonts w:ascii="Arial Narrow" w:hAnsi="Arial Narrow"/>
          <w:sz w:val="28"/>
          <w:szCs w:val="28"/>
        </w:rPr>
        <w:t xml:space="preserve">de tales pretensiones, como lo es la imprescriptibilidad, es decir la imposibilidad de que el simple paso del tiempo enerve la existencia del derecho en sí mismo. Por tanto, al tener los incrementos una naturaleza distinta a la pensión, claramente están sujetos a que el tiempo impida su reclamación coactiva. El tema ha sido abordado por la jurisprudencia </w:t>
      </w:r>
      <w:r w:rsidR="00845BCF" w:rsidRPr="00845BCF">
        <w:rPr>
          <w:rFonts w:ascii="Arial Narrow" w:hAnsi="Arial Narrow"/>
          <w:sz w:val="28"/>
          <w:szCs w:val="28"/>
        </w:rPr>
        <w:t>de la Sala de Casación de la Corte Suprema de Justicia</w:t>
      </w:r>
      <w:r w:rsidR="00BB6550" w:rsidRPr="00845BCF">
        <w:rPr>
          <w:rFonts w:ascii="Arial Narrow" w:hAnsi="Arial Narrow"/>
          <w:sz w:val="28"/>
          <w:szCs w:val="28"/>
        </w:rPr>
        <w:t xml:space="preserve">, </w:t>
      </w:r>
      <w:r w:rsidR="00E715B8">
        <w:rPr>
          <w:rFonts w:ascii="Arial Narrow" w:hAnsi="Arial Narrow"/>
          <w:sz w:val="28"/>
          <w:szCs w:val="28"/>
        </w:rPr>
        <w:t xml:space="preserve">la cual valga anotar, ha sido acogida de tiempo atrás por la mayoría de los integrantes de esta Corporación, </w:t>
      </w:r>
      <w:r w:rsidR="00BB6550" w:rsidRPr="00845BCF">
        <w:rPr>
          <w:rFonts w:ascii="Arial Narrow" w:hAnsi="Arial Narrow"/>
          <w:sz w:val="28"/>
          <w:szCs w:val="28"/>
        </w:rPr>
        <w:t>siendo pertinente citar algunos apartes de uno de tales pronunciamientos:</w:t>
      </w:r>
    </w:p>
    <w:p w:rsidR="00BB6550" w:rsidRPr="00E715B8" w:rsidRDefault="00BB6550" w:rsidP="00E715B8">
      <w:pPr>
        <w:pStyle w:val="Sinespaciado"/>
      </w:pPr>
    </w:p>
    <w:p w:rsidR="00BB6550" w:rsidRPr="00845BCF" w:rsidRDefault="00283D7F" w:rsidP="001439BE">
      <w:pPr>
        <w:pStyle w:val="Textoindependiente"/>
        <w:ind w:firstLine="851"/>
        <w:rPr>
          <w:rFonts w:ascii="Arial Narrow" w:hAnsi="Arial Narrow"/>
          <w:i/>
          <w:sz w:val="28"/>
          <w:szCs w:val="28"/>
          <w:lang w:val="es-ES"/>
        </w:rPr>
      </w:pPr>
      <w:r w:rsidRPr="00845BCF">
        <w:rPr>
          <w:rFonts w:ascii="Arial Narrow" w:hAnsi="Arial Narrow"/>
          <w:i/>
          <w:sz w:val="28"/>
          <w:szCs w:val="28"/>
          <w:lang w:val="es-ES"/>
        </w:rPr>
        <w:t>“</w:t>
      </w:r>
      <w:r w:rsidR="00BB6550" w:rsidRPr="00845BCF">
        <w:rPr>
          <w:rFonts w:ascii="Arial Narrow" w:hAnsi="Arial Narrow"/>
          <w:i/>
          <w:sz w:val="28"/>
          <w:szCs w:val="28"/>
          <w:lang w:val="es-ES"/>
        </w:rPr>
        <w:t xml:space="preserve">Al ser un hecho indiscutido que entre la fecha de reconocimiento de la pensión de vejez al actor esto es,  1º de julio de 1999, y aquella en la que reclamó el incremento pensional - 22 de julio de 2009-, transcurrió un tiempo superior a los 3 años de que tratan los artículos 151 del Código Procesal del Trabajo y 488 del procesal de la misma especialidad, no hay duda que el derecho a los incrementos por personas a cargo se encuentran prescritos, como con reiteración y uniformidad lo ha decantado esta Sala de  Casación, entre otras, en la sentencia </w:t>
      </w:r>
      <w:proofErr w:type="spellStart"/>
      <w:r w:rsidR="00BB6550" w:rsidRPr="00845BCF">
        <w:rPr>
          <w:rFonts w:ascii="Arial Narrow" w:hAnsi="Arial Narrow"/>
          <w:i/>
          <w:sz w:val="28"/>
          <w:szCs w:val="28"/>
          <w:lang w:val="es-ES"/>
        </w:rPr>
        <w:t>CSJSL</w:t>
      </w:r>
      <w:proofErr w:type="spellEnd"/>
      <w:r w:rsidR="00BB6550" w:rsidRPr="00845BCF">
        <w:rPr>
          <w:rFonts w:ascii="Arial Narrow" w:hAnsi="Arial Narrow"/>
          <w:i/>
          <w:sz w:val="28"/>
          <w:szCs w:val="28"/>
          <w:lang w:val="es-ES"/>
        </w:rPr>
        <w:t>, 9638-2014 del 23 jul. 2014, rad 57367, donde al resolver un asunto de similares contornos, así reflexionó:</w:t>
      </w:r>
    </w:p>
    <w:p w:rsidR="00BB6550" w:rsidRPr="00845BCF" w:rsidRDefault="00BB6550" w:rsidP="001439BE">
      <w:pPr>
        <w:pStyle w:val="Sinespaciado"/>
        <w:rPr>
          <w:rFonts w:ascii="Arial Narrow" w:hAnsi="Arial Narrow"/>
          <w:sz w:val="28"/>
          <w:szCs w:val="28"/>
          <w:lang w:val="es-ES"/>
        </w:rPr>
      </w:pPr>
    </w:p>
    <w:p w:rsidR="00BB6550" w:rsidRPr="00845BCF" w:rsidRDefault="00BB6550" w:rsidP="00E715B8">
      <w:pPr>
        <w:pStyle w:val="Textoindependiente"/>
        <w:ind w:left="426" w:firstLine="851"/>
        <w:rPr>
          <w:rFonts w:ascii="Arial Narrow" w:hAnsi="Arial Narrow"/>
          <w:i/>
          <w:sz w:val="28"/>
          <w:szCs w:val="28"/>
          <w:lang w:val="es-ES"/>
        </w:rPr>
      </w:pPr>
      <w:r w:rsidRPr="00845BCF">
        <w:rPr>
          <w:rFonts w:ascii="Arial Narrow" w:hAnsi="Arial Narrow"/>
          <w:i/>
          <w:sz w:val="28"/>
          <w:szCs w:val="28"/>
          <w:lang w:val="es-ES"/>
        </w:rPr>
        <w:t xml:space="preserve">“Al confrontar los fundamentos que le sirven de soporte a la decisión acusada, observa la Corte que el sentenciador de alzada no incurrió en la </w:t>
      </w:r>
      <w:r w:rsidRPr="00845BCF">
        <w:rPr>
          <w:rFonts w:ascii="Arial Narrow" w:hAnsi="Arial Narrow"/>
          <w:i/>
          <w:sz w:val="28"/>
          <w:szCs w:val="28"/>
          <w:lang w:val="es-ES"/>
        </w:rPr>
        <w:lastRenderedPageBreak/>
        <w:t xml:space="preserve">interpretación errónea de las normas relacionadas en la proposición jurídica, al declarar la prescripción de los derechos reclamados por concepto del incremento pensional por personas a cargo, dado que la jurisprudencia de esta Sala, así lo ha adoctrinado. </w:t>
      </w:r>
    </w:p>
    <w:p w:rsidR="00BB6550" w:rsidRPr="00845BCF" w:rsidRDefault="00BB6550" w:rsidP="00E715B8">
      <w:pPr>
        <w:pStyle w:val="Sinespaciado"/>
        <w:ind w:left="426"/>
        <w:rPr>
          <w:rFonts w:ascii="Arial Narrow" w:hAnsi="Arial Narrow"/>
          <w:sz w:val="28"/>
          <w:szCs w:val="28"/>
          <w:lang w:val="es-ES"/>
        </w:rPr>
      </w:pPr>
    </w:p>
    <w:p w:rsidR="00BB6550" w:rsidRPr="00845BCF" w:rsidRDefault="00BB6550" w:rsidP="00E715B8">
      <w:pPr>
        <w:pStyle w:val="Textoindependiente"/>
        <w:ind w:left="426" w:firstLine="851"/>
        <w:rPr>
          <w:rFonts w:ascii="Arial Narrow" w:hAnsi="Arial Narrow"/>
          <w:i/>
          <w:sz w:val="28"/>
          <w:szCs w:val="28"/>
          <w:lang w:val="es-ES"/>
        </w:rPr>
      </w:pPr>
      <w:r w:rsidRPr="00845BCF">
        <w:rPr>
          <w:rFonts w:ascii="Arial Narrow" w:hAnsi="Arial Narrow"/>
          <w:i/>
          <w:sz w:val="28"/>
          <w:szCs w:val="28"/>
          <w:lang w:val="es-ES"/>
        </w:rPr>
        <w:t xml:space="preserve">En efecto, esta Corporación señaló en sentencia CSJ </w:t>
      </w:r>
      <w:proofErr w:type="spellStart"/>
      <w:r w:rsidRPr="00845BCF">
        <w:rPr>
          <w:rFonts w:ascii="Arial Narrow" w:hAnsi="Arial Narrow"/>
          <w:i/>
          <w:sz w:val="28"/>
          <w:szCs w:val="28"/>
          <w:lang w:val="es-ES"/>
        </w:rPr>
        <w:t>SL</w:t>
      </w:r>
      <w:proofErr w:type="spellEnd"/>
      <w:r w:rsidRPr="00845BCF">
        <w:rPr>
          <w:rFonts w:ascii="Arial Narrow" w:hAnsi="Arial Narrow"/>
          <w:i/>
          <w:sz w:val="28"/>
          <w:szCs w:val="28"/>
          <w:lang w:val="es-ES"/>
        </w:rPr>
        <w:t xml:space="preserve">, 18 sep. 2012, rad. 42300, que la calidad del pensionado es permanente y vitalicia y consecuencialmente la acción para impetrar su reconocimiento es imprescriptible. Pero igualmente ha precisado su doctrina de que una es esa condición del individuo, cuya titularidad del derecho pensional no fenece con el transcurrir del tiempo y, otra diferente los derechos derivados de ese status, tales como el pago de las mesadas pensionales o, en el caso en estudio, los incrementos reclamados, lo que en criterio de la Corte sí prescriben en los términos de los Arts. 488 del </w:t>
      </w:r>
      <w:proofErr w:type="spellStart"/>
      <w:r w:rsidRPr="00845BCF">
        <w:rPr>
          <w:rFonts w:ascii="Arial Narrow" w:hAnsi="Arial Narrow"/>
          <w:i/>
          <w:sz w:val="28"/>
          <w:szCs w:val="28"/>
          <w:lang w:val="es-ES"/>
        </w:rPr>
        <w:t>CST</w:t>
      </w:r>
      <w:proofErr w:type="spellEnd"/>
      <w:r w:rsidRPr="00845BCF">
        <w:rPr>
          <w:rFonts w:ascii="Arial Narrow" w:hAnsi="Arial Narrow"/>
          <w:i/>
          <w:sz w:val="28"/>
          <w:szCs w:val="28"/>
          <w:lang w:val="es-ES"/>
        </w:rPr>
        <w:t xml:space="preserve"> y 151 del </w:t>
      </w:r>
      <w:proofErr w:type="spellStart"/>
      <w:r w:rsidRPr="00845BCF">
        <w:rPr>
          <w:rFonts w:ascii="Arial Narrow" w:hAnsi="Arial Narrow"/>
          <w:i/>
          <w:sz w:val="28"/>
          <w:szCs w:val="28"/>
          <w:lang w:val="es-ES"/>
        </w:rPr>
        <w:t>CPT</w:t>
      </w:r>
      <w:proofErr w:type="spellEnd"/>
      <w:r w:rsidRPr="00845BCF">
        <w:rPr>
          <w:rFonts w:ascii="Arial Narrow" w:hAnsi="Arial Narrow"/>
          <w:i/>
          <w:sz w:val="28"/>
          <w:szCs w:val="28"/>
          <w:lang w:val="es-ES"/>
        </w:rPr>
        <w:t xml:space="preserve"> y de la SS. </w:t>
      </w:r>
    </w:p>
    <w:p w:rsidR="00BB6550" w:rsidRPr="00845BCF" w:rsidRDefault="00BB6550" w:rsidP="00E715B8">
      <w:pPr>
        <w:pStyle w:val="Sinespaciado"/>
        <w:ind w:left="426"/>
        <w:rPr>
          <w:rFonts w:ascii="Arial Narrow" w:hAnsi="Arial Narrow"/>
          <w:sz w:val="28"/>
          <w:szCs w:val="28"/>
          <w:lang w:val="es-ES"/>
        </w:rPr>
      </w:pPr>
    </w:p>
    <w:p w:rsidR="00BB6550" w:rsidRPr="00845BCF" w:rsidRDefault="00BB6550" w:rsidP="00E715B8">
      <w:pPr>
        <w:pStyle w:val="Textoindependiente"/>
        <w:ind w:left="426" w:firstLine="851"/>
        <w:rPr>
          <w:rFonts w:ascii="Arial Narrow" w:hAnsi="Arial Narrow"/>
          <w:i/>
          <w:sz w:val="28"/>
          <w:szCs w:val="28"/>
          <w:lang w:val="es-ES"/>
        </w:rPr>
      </w:pPr>
      <w:r w:rsidRPr="00845BCF">
        <w:rPr>
          <w:rFonts w:ascii="Arial Narrow" w:hAnsi="Arial Narrow"/>
          <w:i/>
          <w:sz w:val="28"/>
          <w:szCs w:val="28"/>
          <w:lang w:val="es-ES"/>
        </w:rPr>
        <w:t xml:space="preserve">Así se dijo, y ahora se reitera, en sentencia CSJ </w:t>
      </w:r>
      <w:proofErr w:type="spellStart"/>
      <w:r w:rsidRPr="00845BCF">
        <w:rPr>
          <w:rFonts w:ascii="Arial Narrow" w:hAnsi="Arial Narrow"/>
          <w:i/>
          <w:sz w:val="28"/>
          <w:szCs w:val="28"/>
          <w:lang w:val="es-ES"/>
        </w:rPr>
        <w:t>SL</w:t>
      </w:r>
      <w:proofErr w:type="spellEnd"/>
      <w:r w:rsidRPr="00845BCF">
        <w:rPr>
          <w:rFonts w:ascii="Arial Narrow" w:hAnsi="Arial Narrow"/>
          <w:i/>
          <w:sz w:val="28"/>
          <w:szCs w:val="28"/>
          <w:lang w:val="es-ES"/>
        </w:rPr>
        <w:t xml:space="preserve">, 12 dic. 2007, rad. 27923, en la que respecto a la prescripción del derecho a reclamar los incrementos por personas a cargo, se puntualizó: </w:t>
      </w:r>
    </w:p>
    <w:p w:rsidR="00BB6550" w:rsidRPr="00845BCF" w:rsidRDefault="00BB6550" w:rsidP="00E715B8">
      <w:pPr>
        <w:pStyle w:val="Textoindependiente"/>
        <w:ind w:left="1134" w:firstLine="851"/>
        <w:rPr>
          <w:rFonts w:ascii="Arial Narrow" w:hAnsi="Arial Narrow"/>
          <w:i/>
          <w:sz w:val="28"/>
          <w:szCs w:val="28"/>
          <w:lang w:val="es-ES"/>
        </w:rPr>
      </w:pPr>
      <w:r w:rsidRPr="00845BCF">
        <w:rPr>
          <w:rFonts w:ascii="Arial Narrow" w:hAnsi="Arial Narrow"/>
          <w:i/>
          <w:sz w:val="28"/>
          <w:szCs w:val="28"/>
          <w:lang w:val="es-ES"/>
        </w:rPr>
        <w:t xml:space="preserve">(…) el artículo 22 del Acuerdo 049 de 1990 prevé que los incrementos por persona a cargo ‘no forman parte integrante de la pensión de invalidez o de vejez que reconoce el Instituto de Seguros Sociales’ es lógico que no pueden participar de los atributos y ventajas que el legislador ha señalado para éstas, entre ellas el de la imprescriptibilidad del estado jurídico del pensionado y que se justifican justamente por el carácter fundamental y vital de la prestación, reafirmado por la Constitución de 1991, y además por el hecho de ser de tracto sucesivo, por regla general, y de carácter vitalicio. </w:t>
      </w:r>
    </w:p>
    <w:p w:rsidR="00BB6550" w:rsidRPr="00845BCF" w:rsidRDefault="00BB6550" w:rsidP="00E715B8">
      <w:pPr>
        <w:pStyle w:val="Sinespaciado"/>
        <w:ind w:left="1134"/>
        <w:rPr>
          <w:rFonts w:ascii="Arial Narrow" w:hAnsi="Arial Narrow"/>
          <w:sz w:val="28"/>
          <w:szCs w:val="28"/>
          <w:lang w:val="es-ES"/>
        </w:rPr>
      </w:pPr>
    </w:p>
    <w:p w:rsidR="00BB6550" w:rsidRPr="00845BCF" w:rsidRDefault="00BB6550" w:rsidP="00E715B8">
      <w:pPr>
        <w:pStyle w:val="Textoindependiente"/>
        <w:ind w:left="1134" w:firstLine="851"/>
        <w:rPr>
          <w:rFonts w:ascii="Arial Narrow" w:hAnsi="Arial Narrow"/>
          <w:i/>
          <w:sz w:val="28"/>
          <w:szCs w:val="28"/>
          <w:lang w:val="es-ES"/>
        </w:rPr>
      </w:pPr>
      <w:r w:rsidRPr="00845BCF">
        <w:rPr>
          <w:rFonts w:ascii="Arial Narrow" w:hAnsi="Arial Narrow"/>
          <w:i/>
          <w:sz w:val="28"/>
          <w:szCs w:val="28"/>
          <w:lang w:val="es-ES"/>
        </w:rPr>
        <w:t>No puede negarse que los incrementos nacen del reconocimiento de la pensión de vejez, pero ello no quiere decir que formen parte integrante de la prestación, ni mucho menos del estado jurídico del pensionado, no sólo por la expresa disposición normativa, como ya se apuntó, sino porque se trata de una prerrogativa cuyo surgimiento no es automático frente a dicho estado, pues está condicionado al cumplimiento de unos requisitos, que pueden presentarse o no.</w:t>
      </w:r>
    </w:p>
    <w:p w:rsidR="00BB6550" w:rsidRPr="00845BCF" w:rsidRDefault="00BB6550" w:rsidP="00E715B8">
      <w:pPr>
        <w:pStyle w:val="Sinespaciado"/>
        <w:ind w:left="1134"/>
        <w:rPr>
          <w:rFonts w:ascii="Arial Narrow" w:hAnsi="Arial Narrow"/>
          <w:sz w:val="28"/>
          <w:szCs w:val="28"/>
          <w:lang w:val="es-ES"/>
        </w:rPr>
      </w:pPr>
    </w:p>
    <w:p w:rsidR="00BB6550" w:rsidRPr="00845BCF" w:rsidRDefault="00BB6550" w:rsidP="00E715B8">
      <w:pPr>
        <w:pStyle w:val="Textoindependiente"/>
        <w:ind w:left="1134" w:firstLine="851"/>
        <w:rPr>
          <w:rFonts w:ascii="Arial Narrow" w:hAnsi="Arial Narrow"/>
          <w:i/>
          <w:sz w:val="28"/>
          <w:szCs w:val="28"/>
          <w:lang w:val="es-ES"/>
        </w:rPr>
      </w:pPr>
      <w:r w:rsidRPr="00845BCF">
        <w:rPr>
          <w:rFonts w:ascii="Arial Narrow" w:hAnsi="Arial Narrow"/>
          <w:i/>
          <w:sz w:val="28"/>
          <w:szCs w:val="28"/>
          <w:lang w:val="es-ES"/>
        </w:rPr>
        <w:t>La alusión normativa atinente a que el derecho a los incrementos ‘subsiste mientras perduren las causas que le dieron origen’, antes que favorecer la imprescriptibilidad, obran en su contra por cuanto implícitamente parte de la hipótesis de que se trata de un derecho que no es vitalicio en tanto su persistencia requiere que se sigan dando las causas que le dieron origen, de modo que aunque, parezca redundante, la desaparición de estas provoca su extinción.</w:t>
      </w:r>
    </w:p>
    <w:p w:rsidR="00BB6550" w:rsidRPr="00845BCF" w:rsidRDefault="00BB6550" w:rsidP="00E715B8">
      <w:pPr>
        <w:pStyle w:val="Sinespaciado"/>
        <w:ind w:left="1134"/>
        <w:rPr>
          <w:rFonts w:ascii="Arial Narrow" w:hAnsi="Arial Narrow"/>
          <w:sz w:val="28"/>
          <w:szCs w:val="28"/>
          <w:lang w:val="es-ES"/>
        </w:rPr>
      </w:pPr>
    </w:p>
    <w:p w:rsidR="00BB6550" w:rsidRPr="00845BCF" w:rsidRDefault="00BB6550" w:rsidP="00E715B8">
      <w:pPr>
        <w:pStyle w:val="Textoindependiente"/>
        <w:ind w:left="1134" w:firstLine="851"/>
        <w:rPr>
          <w:rFonts w:ascii="Arial Narrow" w:hAnsi="Arial Narrow"/>
          <w:i/>
          <w:sz w:val="28"/>
          <w:szCs w:val="28"/>
          <w:lang w:val="es-ES"/>
        </w:rPr>
      </w:pPr>
      <w:r w:rsidRPr="00845BCF">
        <w:rPr>
          <w:rFonts w:ascii="Arial Narrow" w:hAnsi="Arial Narrow"/>
          <w:i/>
          <w:sz w:val="28"/>
          <w:szCs w:val="28"/>
          <w:lang w:val="es-ES"/>
        </w:rPr>
        <w:t xml:space="preserve">De ahí que a juicio de esta Sala bien puede aplicarse para efectos de estos incrementos la tesis de que los mismos prescriben si no se reclaman dentro de los 3 años siguientes a su exigibilidad, debiendo entenderse que son exigibles desde el momento en que se produjo el reconocimiento de la pensión de vejez o de invalidez. </w:t>
      </w:r>
    </w:p>
    <w:p w:rsidR="00BB6550" w:rsidRPr="00845BCF" w:rsidRDefault="00BB6550" w:rsidP="001439BE">
      <w:pPr>
        <w:pStyle w:val="Sinespaciado"/>
        <w:rPr>
          <w:rFonts w:ascii="Arial Narrow" w:hAnsi="Arial Narrow"/>
          <w:sz w:val="28"/>
          <w:szCs w:val="28"/>
          <w:lang w:val="es-ES"/>
        </w:rPr>
      </w:pPr>
    </w:p>
    <w:p w:rsidR="00BB6550" w:rsidRPr="00845BCF" w:rsidRDefault="00BB6550" w:rsidP="00E715B8">
      <w:pPr>
        <w:pStyle w:val="Textoindependiente"/>
        <w:ind w:left="426" w:firstLine="710"/>
        <w:rPr>
          <w:rFonts w:ascii="Arial Narrow" w:hAnsi="Arial Narrow"/>
          <w:i/>
          <w:sz w:val="28"/>
          <w:szCs w:val="28"/>
          <w:lang w:val="es-ES"/>
        </w:rPr>
      </w:pPr>
      <w:r w:rsidRPr="00845BCF">
        <w:rPr>
          <w:rFonts w:ascii="Arial Narrow" w:hAnsi="Arial Narrow"/>
          <w:i/>
          <w:sz w:val="28"/>
          <w:szCs w:val="28"/>
          <w:lang w:val="es-ES"/>
        </w:rPr>
        <w:t>En este orden de ideas, a la luz de la jurisprudencia citada, es razonable afirmar la extinción del derecho a incrementar la pensión en los porcentajes señalados en los artículos 21 y 22 del Acuerdo 049 de 1990, por personas a cargo, por el acaecimiento de la prescripción, al haberse cumplido el plazo trienal establecido por la ley, en la medida en que entre la fecha del reconocimiento pensional (1º de diciembre de 2004) y la reclamación administrativa (10 de julio de 2010), transcurrieron 5 años, 7 meses y 8 días.”</w:t>
      </w:r>
      <w:r w:rsidR="00283D7F" w:rsidRPr="00845BCF">
        <w:rPr>
          <w:rFonts w:ascii="Arial Narrow" w:hAnsi="Arial Narrow"/>
          <w:i/>
          <w:sz w:val="28"/>
          <w:szCs w:val="28"/>
          <w:lang w:val="es-ES"/>
        </w:rPr>
        <w:t xml:space="preserve">(CSJ Sal. Cas. Laboral. Sentencia </w:t>
      </w:r>
      <w:proofErr w:type="spellStart"/>
      <w:r w:rsidR="00283D7F" w:rsidRPr="00845BCF">
        <w:rPr>
          <w:rFonts w:ascii="Arial Narrow" w:hAnsi="Arial Narrow"/>
          <w:i/>
          <w:sz w:val="28"/>
          <w:szCs w:val="28"/>
          <w:lang w:val="es-ES"/>
        </w:rPr>
        <w:t>SL</w:t>
      </w:r>
      <w:proofErr w:type="spellEnd"/>
      <w:r w:rsidR="00283D7F" w:rsidRPr="00845BCF">
        <w:rPr>
          <w:rFonts w:ascii="Arial Narrow" w:hAnsi="Arial Narrow"/>
          <w:i/>
          <w:sz w:val="28"/>
          <w:szCs w:val="28"/>
          <w:lang w:val="es-ES"/>
        </w:rPr>
        <w:t xml:space="preserve"> 2645ª-2016)</w:t>
      </w:r>
    </w:p>
    <w:p w:rsidR="0000634D" w:rsidRPr="00845BCF" w:rsidRDefault="00BB6550" w:rsidP="00E715B8">
      <w:pPr>
        <w:pStyle w:val="Sinespaciado"/>
        <w:spacing w:line="360" w:lineRule="auto"/>
      </w:pPr>
      <w:r w:rsidRPr="00845BCF">
        <w:t xml:space="preserve"> </w:t>
      </w:r>
      <w:r w:rsidR="0000634D" w:rsidRPr="00845BCF">
        <w:rPr>
          <w:i/>
        </w:rPr>
        <w:t xml:space="preserve"> </w:t>
      </w:r>
    </w:p>
    <w:p w:rsidR="00A77433" w:rsidRDefault="00A77433"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Acorde con esa postura, </w:t>
      </w:r>
      <w:r w:rsidR="00E715B8">
        <w:rPr>
          <w:rFonts w:ascii="Arial Narrow" w:hAnsi="Arial Narrow"/>
          <w:sz w:val="28"/>
          <w:szCs w:val="28"/>
        </w:rPr>
        <w:t xml:space="preserve">el derecho a </w:t>
      </w:r>
      <w:r w:rsidR="00164424">
        <w:rPr>
          <w:rFonts w:ascii="Arial Narrow" w:hAnsi="Arial Narrow"/>
          <w:sz w:val="28"/>
          <w:szCs w:val="28"/>
        </w:rPr>
        <w:t>los incrementos pensionales</w:t>
      </w:r>
      <w:r w:rsidR="00E715B8">
        <w:rPr>
          <w:rFonts w:ascii="Arial Narrow" w:hAnsi="Arial Narrow"/>
          <w:sz w:val="28"/>
          <w:szCs w:val="28"/>
        </w:rPr>
        <w:t xml:space="preserve"> por persona a cargo </w:t>
      </w:r>
      <w:r w:rsidR="00164424">
        <w:rPr>
          <w:rFonts w:ascii="Arial Narrow" w:hAnsi="Arial Narrow"/>
          <w:sz w:val="28"/>
          <w:szCs w:val="28"/>
        </w:rPr>
        <w:t xml:space="preserve">deben </w:t>
      </w:r>
      <w:r w:rsidR="00E715B8">
        <w:rPr>
          <w:rFonts w:ascii="Arial Narrow" w:hAnsi="Arial Narrow"/>
          <w:sz w:val="28"/>
          <w:szCs w:val="28"/>
        </w:rPr>
        <w:t xml:space="preserve">ser exigidos </w:t>
      </w:r>
      <w:r w:rsidR="0068205E">
        <w:rPr>
          <w:rFonts w:ascii="Arial Narrow" w:hAnsi="Arial Narrow"/>
          <w:sz w:val="28"/>
          <w:szCs w:val="28"/>
        </w:rPr>
        <w:t>a más tardar dentro de los tres</w:t>
      </w:r>
      <w:r w:rsidR="00E715B8">
        <w:rPr>
          <w:rFonts w:ascii="Arial Narrow" w:hAnsi="Arial Narrow"/>
          <w:sz w:val="28"/>
          <w:szCs w:val="28"/>
        </w:rPr>
        <w:t xml:space="preserve"> (3) </w:t>
      </w:r>
      <w:r w:rsidR="0068205E">
        <w:rPr>
          <w:rFonts w:ascii="Arial Narrow" w:hAnsi="Arial Narrow"/>
          <w:sz w:val="28"/>
          <w:szCs w:val="28"/>
        </w:rPr>
        <w:t xml:space="preserve">años siguientes </w:t>
      </w:r>
      <w:r w:rsidR="00E715B8">
        <w:rPr>
          <w:rFonts w:ascii="Arial Narrow" w:hAnsi="Arial Narrow"/>
          <w:sz w:val="28"/>
          <w:szCs w:val="28"/>
        </w:rPr>
        <w:t xml:space="preserve">al momento en que </w:t>
      </w:r>
      <w:r w:rsidR="0068205E">
        <w:rPr>
          <w:rFonts w:ascii="Arial Narrow" w:hAnsi="Arial Narrow"/>
          <w:sz w:val="28"/>
          <w:szCs w:val="28"/>
        </w:rPr>
        <w:t xml:space="preserve">se adquiere el status de pensionado con fundamento en la normativa que los contiene – Acuerdo 049 de 1990, so pena de </w:t>
      </w:r>
      <w:r w:rsidR="00E715B8">
        <w:rPr>
          <w:rFonts w:ascii="Arial Narrow" w:hAnsi="Arial Narrow"/>
          <w:sz w:val="28"/>
          <w:szCs w:val="28"/>
        </w:rPr>
        <w:t>verse extinguido</w:t>
      </w:r>
      <w:r w:rsidR="0068205E">
        <w:rPr>
          <w:rFonts w:ascii="Arial Narrow" w:hAnsi="Arial Narrow"/>
          <w:sz w:val="28"/>
          <w:szCs w:val="28"/>
        </w:rPr>
        <w:t>.</w:t>
      </w:r>
    </w:p>
    <w:p w:rsidR="00283D7F" w:rsidRDefault="00283D7F" w:rsidP="001439BE">
      <w:pPr>
        <w:widowControl w:val="0"/>
        <w:autoSpaceDE w:val="0"/>
        <w:autoSpaceDN w:val="0"/>
        <w:adjustRightInd w:val="0"/>
        <w:spacing w:line="276" w:lineRule="auto"/>
        <w:jc w:val="both"/>
        <w:rPr>
          <w:rFonts w:ascii="Arial" w:eastAsia="Dotum" w:hAnsi="Arial" w:cs="Arial"/>
          <w:szCs w:val="24"/>
          <w:lang w:val="es-ES"/>
        </w:rPr>
      </w:pPr>
    </w:p>
    <w:p w:rsidR="00E715B8" w:rsidRPr="001439BE" w:rsidRDefault="00E715B8" w:rsidP="001439BE">
      <w:pPr>
        <w:widowControl w:val="0"/>
        <w:autoSpaceDE w:val="0"/>
        <w:autoSpaceDN w:val="0"/>
        <w:adjustRightInd w:val="0"/>
        <w:spacing w:line="276" w:lineRule="auto"/>
        <w:jc w:val="both"/>
        <w:rPr>
          <w:rFonts w:ascii="Arial" w:eastAsia="Dotum" w:hAnsi="Arial" w:cs="Arial"/>
          <w:szCs w:val="24"/>
          <w:lang w:val="es-ES"/>
        </w:rPr>
      </w:pPr>
    </w:p>
    <w:p w:rsidR="00DA5D26" w:rsidRPr="0063501C" w:rsidRDefault="00C27AE2" w:rsidP="00DA5D26">
      <w:pPr>
        <w:pStyle w:val="Textoindependiente"/>
        <w:spacing w:line="360" w:lineRule="auto"/>
        <w:ind w:firstLine="851"/>
        <w:rPr>
          <w:rFonts w:ascii="Arial Narrow" w:hAnsi="Arial Narrow"/>
          <w:b/>
          <w:i/>
          <w:sz w:val="30"/>
          <w:szCs w:val="30"/>
        </w:rPr>
      </w:pPr>
      <w:r>
        <w:rPr>
          <w:rFonts w:ascii="Arial Narrow" w:hAnsi="Arial Narrow"/>
          <w:b/>
          <w:i/>
          <w:sz w:val="30"/>
          <w:szCs w:val="30"/>
        </w:rPr>
        <w:t xml:space="preserve">2. </w:t>
      </w:r>
      <w:r w:rsidR="00DA5D26" w:rsidRPr="0063501C">
        <w:rPr>
          <w:rFonts w:ascii="Arial Narrow" w:hAnsi="Arial Narrow"/>
          <w:b/>
          <w:i/>
          <w:sz w:val="30"/>
          <w:szCs w:val="30"/>
        </w:rPr>
        <w:t>Caso Concreto</w:t>
      </w:r>
    </w:p>
    <w:p w:rsidR="00DA5D26" w:rsidRPr="00C27AE2" w:rsidRDefault="00DA5D26" w:rsidP="00C27AE2">
      <w:pPr>
        <w:pStyle w:val="Sinespaciado"/>
      </w:pPr>
    </w:p>
    <w:p w:rsidR="008B62FB" w:rsidRDefault="00AF19D4"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En el caso puntual, se tiene que </w:t>
      </w:r>
      <w:r w:rsidR="00283D7F">
        <w:rPr>
          <w:rFonts w:ascii="Arial Narrow" w:hAnsi="Arial Narrow"/>
          <w:sz w:val="28"/>
          <w:szCs w:val="28"/>
        </w:rPr>
        <w:t xml:space="preserve">al señor </w:t>
      </w:r>
      <w:r w:rsidR="00E715B8">
        <w:rPr>
          <w:rFonts w:ascii="Arial Narrow" w:hAnsi="Arial Narrow"/>
          <w:sz w:val="28"/>
          <w:szCs w:val="28"/>
        </w:rPr>
        <w:t xml:space="preserve">José Orlando Gaitán Romero </w:t>
      </w:r>
      <w:r w:rsidR="00283D7F">
        <w:rPr>
          <w:rFonts w:ascii="Arial Narrow" w:hAnsi="Arial Narrow"/>
          <w:sz w:val="28"/>
          <w:szCs w:val="28"/>
        </w:rPr>
        <w:t xml:space="preserve">se le reconoció su pensión de vejez mediante Resolución No. </w:t>
      </w:r>
      <w:r w:rsidR="006C38B8">
        <w:rPr>
          <w:rFonts w:ascii="Arial Narrow" w:hAnsi="Arial Narrow"/>
          <w:sz w:val="28"/>
          <w:szCs w:val="28"/>
        </w:rPr>
        <w:t xml:space="preserve">7141 de 1996, </w:t>
      </w:r>
      <w:r w:rsidR="00283D7F">
        <w:rPr>
          <w:rFonts w:ascii="Arial Narrow" w:hAnsi="Arial Narrow"/>
          <w:sz w:val="28"/>
          <w:szCs w:val="28"/>
        </w:rPr>
        <w:t xml:space="preserve">con efectos a partir del </w:t>
      </w:r>
      <w:r w:rsidR="006C38B8">
        <w:rPr>
          <w:rFonts w:ascii="Arial Narrow" w:hAnsi="Arial Narrow"/>
          <w:sz w:val="28"/>
          <w:szCs w:val="28"/>
        </w:rPr>
        <w:t xml:space="preserve">1º de diciembre de esa anualidad </w:t>
      </w:r>
      <w:r w:rsidR="00283D7F">
        <w:rPr>
          <w:rFonts w:ascii="Arial Narrow" w:hAnsi="Arial Narrow"/>
          <w:sz w:val="28"/>
          <w:szCs w:val="28"/>
        </w:rPr>
        <w:t xml:space="preserve">y cuyo fundamento legal lo fue el Acuerdo 049 de 1990. Existe además en el infolio prueba </w:t>
      </w:r>
      <w:r w:rsidR="006C38B8">
        <w:rPr>
          <w:rFonts w:ascii="Arial Narrow" w:hAnsi="Arial Narrow"/>
          <w:sz w:val="28"/>
          <w:szCs w:val="28"/>
        </w:rPr>
        <w:t xml:space="preserve">documental </w:t>
      </w:r>
      <w:r w:rsidR="00283D7F">
        <w:rPr>
          <w:rFonts w:ascii="Arial Narrow" w:hAnsi="Arial Narrow"/>
          <w:sz w:val="28"/>
          <w:szCs w:val="28"/>
        </w:rPr>
        <w:t xml:space="preserve">idónea que acredita el </w:t>
      </w:r>
      <w:r w:rsidR="008B62FB">
        <w:rPr>
          <w:rFonts w:ascii="Arial Narrow" w:hAnsi="Arial Narrow"/>
          <w:sz w:val="28"/>
          <w:szCs w:val="28"/>
        </w:rPr>
        <w:t>vínculo</w:t>
      </w:r>
      <w:r w:rsidR="00283D7F">
        <w:rPr>
          <w:rFonts w:ascii="Arial Narrow" w:hAnsi="Arial Narrow"/>
          <w:sz w:val="28"/>
          <w:szCs w:val="28"/>
        </w:rPr>
        <w:t xml:space="preserve"> marital del actor con la señora </w:t>
      </w:r>
      <w:r w:rsidR="006C38B8">
        <w:rPr>
          <w:rFonts w:ascii="Arial Narrow" w:hAnsi="Arial Narrow"/>
          <w:sz w:val="28"/>
          <w:szCs w:val="28"/>
        </w:rPr>
        <w:t>Rosalba Gómez de Gaitán</w:t>
      </w:r>
      <w:r w:rsidR="00283D7F">
        <w:rPr>
          <w:rFonts w:ascii="Arial Narrow" w:hAnsi="Arial Narrow"/>
          <w:sz w:val="28"/>
          <w:szCs w:val="28"/>
        </w:rPr>
        <w:t xml:space="preserve">, el cual data desde el </w:t>
      </w:r>
      <w:r w:rsidR="006C38B8">
        <w:rPr>
          <w:rFonts w:ascii="Arial Narrow" w:hAnsi="Arial Narrow"/>
          <w:sz w:val="28"/>
          <w:szCs w:val="28"/>
        </w:rPr>
        <w:t xml:space="preserve">2 de julio de 1958 </w:t>
      </w:r>
      <w:r w:rsidR="00283D7F">
        <w:rPr>
          <w:rFonts w:ascii="Arial Narrow" w:hAnsi="Arial Narrow"/>
          <w:sz w:val="28"/>
          <w:szCs w:val="28"/>
        </w:rPr>
        <w:t>–fl.</w:t>
      </w:r>
      <w:r w:rsidR="006C38B8">
        <w:rPr>
          <w:rFonts w:ascii="Arial Narrow" w:hAnsi="Arial Narrow"/>
          <w:sz w:val="28"/>
          <w:szCs w:val="28"/>
        </w:rPr>
        <w:t>12</w:t>
      </w:r>
      <w:r w:rsidR="00283D7F">
        <w:rPr>
          <w:rFonts w:ascii="Arial Narrow" w:hAnsi="Arial Narrow"/>
          <w:sz w:val="28"/>
          <w:szCs w:val="28"/>
        </w:rPr>
        <w:t xml:space="preserve">- sin que exista nota alguna que desdiga de la existencia del </w:t>
      </w:r>
      <w:r w:rsidR="008B62FB">
        <w:rPr>
          <w:rFonts w:ascii="Arial Narrow" w:hAnsi="Arial Narrow"/>
          <w:sz w:val="28"/>
          <w:szCs w:val="28"/>
        </w:rPr>
        <w:t xml:space="preserve">vínculo. Además, </w:t>
      </w:r>
      <w:r w:rsidR="006C38B8">
        <w:rPr>
          <w:rFonts w:ascii="Arial Narrow" w:hAnsi="Arial Narrow"/>
          <w:sz w:val="28"/>
          <w:szCs w:val="28"/>
        </w:rPr>
        <w:t xml:space="preserve">el testimonio del señor Jairo Cortes </w:t>
      </w:r>
      <w:proofErr w:type="spellStart"/>
      <w:r w:rsidR="006C38B8">
        <w:rPr>
          <w:rFonts w:ascii="Arial Narrow" w:hAnsi="Arial Narrow"/>
          <w:sz w:val="28"/>
          <w:szCs w:val="28"/>
        </w:rPr>
        <w:t>Posso</w:t>
      </w:r>
      <w:proofErr w:type="spellEnd"/>
      <w:r w:rsidR="006C38B8">
        <w:rPr>
          <w:rFonts w:ascii="Arial Narrow" w:hAnsi="Arial Narrow"/>
          <w:sz w:val="28"/>
          <w:szCs w:val="28"/>
        </w:rPr>
        <w:t xml:space="preserve"> da </w:t>
      </w:r>
      <w:r w:rsidR="008B62FB">
        <w:rPr>
          <w:rFonts w:ascii="Arial Narrow" w:hAnsi="Arial Narrow"/>
          <w:sz w:val="28"/>
          <w:szCs w:val="28"/>
        </w:rPr>
        <w:t xml:space="preserve">fe de que la mencionada señora y el actor conviven y lo han hecho de manera </w:t>
      </w:r>
      <w:proofErr w:type="spellStart"/>
      <w:r w:rsidR="008B62FB">
        <w:rPr>
          <w:rFonts w:ascii="Arial Narrow" w:hAnsi="Arial Narrow"/>
          <w:sz w:val="28"/>
          <w:szCs w:val="28"/>
        </w:rPr>
        <w:t>initerrumpida</w:t>
      </w:r>
      <w:proofErr w:type="spellEnd"/>
      <w:r w:rsidR="008B62FB">
        <w:rPr>
          <w:rFonts w:ascii="Arial Narrow" w:hAnsi="Arial Narrow"/>
          <w:sz w:val="28"/>
          <w:szCs w:val="28"/>
        </w:rPr>
        <w:t xml:space="preserve">, que aquella depende económicamente de éste, pues no cuenta con pensión, trabajo ni bienes que le produzcan renta, razón por la cual, ninguna duda queda acerca de que en el caso puntual el señor </w:t>
      </w:r>
      <w:r w:rsidR="006C38B8">
        <w:rPr>
          <w:rFonts w:ascii="Arial Narrow" w:hAnsi="Arial Narrow"/>
          <w:sz w:val="28"/>
          <w:szCs w:val="28"/>
        </w:rPr>
        <w:t xml:space="preserve">Gaitán Romero </w:t>
      </w:r>
      <w:r w:rsidR="008B62FB">
        <w:rPr>
          <w:rFonts w:ascii="Arial Narrow" w:hAnsi="Arial Narrow"/>
          <w:sz w:val="28"/>
          <w:szCs w:val="28"/>
        </w:rPr>
        <w:t xml:space="preserve">cuenta con el derecho a los incrementos pensionales, los cuales se le hicieron exigible desde la calenda de reconocimiento pensional. </w:t>
      </w:r>
    </w:p>
    <w:p w:rsidR="008B62FB" w:rsidRDefault="008B62FB" w:rsidP="006C38B8">
      <w:pPr>
        <w:pStyle w:val="Sinespaciado"/>
      </w:pPr>
    </w:p>
    <w:p w:rsidR="008B62FB" w:rsidRDefault="008B62FB"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No obstante lo anterior, el aludido derecho se encuentra claramente prescrito, conforme a los cánones 151 y 488 del </w:t>
      </w:r>
      <w:proofErr w:type="spellStart"/>
      <w:r>
        <w:rPr>
          <w:rFonts w:ascii="Arial Narrow" w:hAnsi="Arial Narrow"/>
          <w:sz w:val="28"/>
          <w:szCs w:val="28"/>
        </w:rPr>
        <w:t>CPLSS</w:t>
      </w:r>
      <w:proofErr w:type="spellEnd"/>
      <w:r>
        <w:rPr>
          <w:rFonts w:ascii="Arial Narrow" w:hAnsi="Arial Narrow"/>
          <w:sz w:val="28"/>
          <w:szCs w:val="28"/>
        </w:rPr>
        <w:t xml:space="preserve"> y del CL, pues claramente se han superado los tres años concedidos en dichos artículos para la reclamación de los mismo</w:t>
      </w:r>
      <w:r w:rsidR="00816D5E">
        <w:rPr>
          <w:rFonts w:ascii="Arial Narrow" w:hAnsi="Arial Narrow"/>
          <w:sz w:val="28"/>
          <w:szCs w:val="28"/>
        </w:rPr>
        <w:t xml:space="preserve">s, pero la misma se elevó casi 20 </w:t>
      </w:r>
      <w:r>
        <w:rPr>
          <w:rFonts w:ascii="Arial Narrow" w:hAnsi="Arial Narrow"/>
          <w:sz w:val="28"/>
          <w:szCs w:val="28"/>
        </w:rPr>
        <w:t>años después de la exigibilidad</w:t>
      </w:r>
      <w:r w:rsidR="00816D5E">
        <w:rPr>
          <w:rFonts w:ascii="Arial Narrow" w:hAnsi="Arial Narrow"/>
          <w:sz w:val="28"/>
          <w:szCs w:val="28"/>
        </w:rPr>
        <w:t xml:space="preserve">, concretamente, el </w:t>
      </w:r>
      <w:r w:rsidR="00816D5E">
        <w:rPr>
          <w:rFonts w:ascii="Arial Narrow" w:hAnsi="Arial Narrow" w:cs="Tahoma"/>
          <w:sz w:val="28"/>
          <w:szCs w:val="28"/>
        </w:rPr>
        <w:t>17 de junio de 2016</w:t>
      </w:r>
      <w:r w:rsidR="00C52032">
        <w:rPr>
          <w:rFonts w:ascii="Arial Narrow" w:hAnsi="Arial Narrow" w:cs="Tahoma"/>
          <w:sz w:val="28"/>
          <w:szCs w:val="28"/>
        </w:rPr>
        <w:t xml:space="preserve"> –fl.11-</w:t>
      </w:r>
      <w:r>
        <w:rPr>
          <w:rFonts w:ascii="Arial Narrow" w:hAnsi="Arial Narrow"/>
          <w:sz w:val="28"/>
          <w:szCs w:val="28"/>
        </w:rPr>
        <w:t>, por lo que salta a la vista que total razón le asiste a la a-quo en su decisión.</w:t>
      </w:r>
    </w:p>
    <w:p w:rsidR="008B62FB" w:rsidRDefault="008B62FB" w:rsidP="006C38B8">
      <w:pPr>
        <w:pStyle w:val="Sinespaciado"/>
      </w:pPr>
    </w:p>
    <w:p w:rsidR="008B62FB" w:rsidRDefault="008B62FB" w:rsidP="00DA5D26">
      <w:pPr>
        <w:pStyle w:val="Textoindependiente"/>
        <w:spacing w:line="360" w:lineRule="auto"/>
        <w:ind w:firstLine="851"/>
        <w:rPr>
          <w:rFonts w:ascii="Arial Narrow" w:hAnsi="Arial Narrow"/>
          <w:sz w:val="28"/>
          <w:szCs w:val="28"/>
        </w:rPr>
      </w:pPr>
      <w:r>
        <w:rPr>
          <w:rFonts w:ascii="Arial Narrow" w:hAnsi="Arial Narrow"/>
          <w:sz w:val="28"/>
          <w:szCs w:val="28"/>
        </w:rPr>
        <w:t>Por lo tanto, se deberá confirmar la providencia apelada.</w:t>
      </w:r>
    </w:p>
    <w:p w:rsidR="006C38B8" w:rsidRDefault="006C38B8" w:rsidP="006C38B8">
      <w:pPr>
        <w:pStyle w:val="Sinespaciado"/>
      </w:pPr>
    </w:p>
    <w:p w:rsidR="008B62FB" w:rsidRDefault="008B62FB" w:rsidP="00DA5D26">
      <w:pPr>
        <w:pStyle w:val="Textoindependiente"/>
        <w:spacing w:line="360" w:lineRule="auto"/>
        <w:ind w:firstLine="851"/>
        <w:rPr>
          <w:rFonts w:ascii="Arial Narrow" w:hAnsi="Arial Narrow"/>
          <w:sz w:val="28"/>
          <w:szCs w:val="28"/>
        </w:rPr>
      </w:pPr>
      <w:r>
        <w:rPr>
          <w:rFonts w:ascii="Arial Narrow" w:hAnsi="Arial Narrow"/>
          <w:sz w:val="28"/>
          <w:szCs w:val="28"/>
        </w:rPr>
        <w:t>Las costas en esta instancia serán a cargo del apelante.</w:t>
      </w:r>
    </w:p>
    <w:p w:rsidR="008B62FB" w:rsidRDefault="008B62FB" w:rsidP="006C38B8">
      <w:pPr>
        <w:pStyle w:val="Sinespaciado"/>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C27AE2" w:rsidRDefault="00C27AE2" w:rsidP="00C27AE2">
      <w:pPr>
        <w:pStyle w:val="Sinespaciado"/>
      </w:pP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inespaciado"/>
      </w:pPr>
    </w:p>
    <w:p w:rsidR="000F0BA7" w:rsidRDefault="000F0BA7" w:rsidP="00D45CAC">
      <w:pPr>
        <w:pStyle w:val="Prrafodelista"/>
        <w:numPr>
          <w:ilvl w:val="0"/>
          <w:numId w:val="3"/>
        </w:numPr>
        <w:spacing w:line="360" w:lineRule="auto"/>
        <w:ind w:left="0" w:firstLine="360"/>
        <w:jc w:val="both"/>
        <w:rPr>
          <w:rFonts w:ascii="Arial Narrow" w:hAnsi="Arial Narrow" w:cs="Arial"/>
          <w:sz w:val="28"/>
          <w:szCs w:val="28"/>
        </w:rPr>
      </w:pPr>
      <w:r>
        <w:rPr>
          <w:rFonts w:ascii="Arial Narrow" w:hAnsi="Arial Narrow" w:cs="Arial"/>
          <w:b/>
          <w:i/>
          <w:sz w:val="28"/>
          <w:szCs w:val="28"/>
        </w:rPr>
        <w:t xml:space="preserve">Confirmar </w:t>
      </w:r>
      <w:r w:rsidR="00DA58C1" w:rsidRPr="00C605CD">
        <w:rPr>
          <w:rFonts w:ascii="Arial Narrow" w:hAnsi="Arial Narrow" w:cs="Arial"/>
          <w:sz w:val="28"/>
          <w:szCs w:val="28"/>
        </w:rPr>
        <w:t xml:space="preserve">la sentencia proferida el </w:t>
      </w:r>
      <w:r w:rsidR="00816D5E">
        <w:rPr>
          <w:rFonts w:ascii="Arial Narrow" w:hAnsi="Arial Narrow" w:cs="Arial"/>
          <w:sz w:val="28"/>
          <w:szCs w:val="28"/>
        </w:rPr>
        <w:t>15 de mayo de 2017</w:t>
      </w:r>
      <w:r w:rsidR="00DA58C1" w:rsidRPr="00C605CD">
        <w:rPr>
          <w:rFonts w:ascii="Arial Narrow" w:hAnsi="Arial Narrow" w:cs="Arial"/>
          <w:sz w:val="28"/>
          <w:szCs w:val="28"/>
        </w:rPr>
        <w:t xml:space="preserve"> por el Juzgado </w:t>
      </w:r>
      <w:r w:rsidR="00816D5E">
        <w:rPr>
          <w:rFonts w:ascii="Arial Narrow" w:hAnsi="Arial Narrow" w:cs="Arial"/>
          <w:sz w:val="28"/>
          <w:szCs w:val="28"/>
        </w:rPr>
        <w:t xml:space="preserve">Segundo </w:t>
      </w:r>
      <w:r w:rsidR="00DA58C1" w:rsidRPr="00C605CD">
        <w:rPr>
          <w:rFonts w:ascii="Arial Narrow" w:hAnsi="Arial Narrow" w:cs="Arial"/>
          <w:sz w:val="28"/>
          <w:szCs w:val="28"/>
        </w:rPr>
        <w:t xml:space="preserve"> Laboral del Circuito de Pereira, dentro del proceso ordinario laboral </w:t>
      </w:r>
      <w:r>
        <w:rPr>
          <w:rFonts w:ascii="Arial Narrow" w:hAnsi="Arial Narrow" w:cs="Arial"/>
          <w:sz w:val="28"/>
          <w:szCs w:val="28"/>
        </w:rPr>
        <w:t>de la referencia.</w:t>
      </w:r>
    </w:p>
    <w:p w:rsidR="000F0BA7" w:rsidRPr="00C605CD" w:rsidRDefault="000F0BA7" w:rsidP="00816D5E">
      <w:pPr>
        <w:pStyle w:val="Sinespaciado"/>
      </w:pPr>
    </w:p>
    <w:p w:rsidR="00C605CD" w:rsidRPr="00C605CD" w:rsidRDefault="000F0BA7" w:rsidP="00C605CD">
      <w:pPr>
        <w:pStyle w:val="Prrafodelista"/>
        <w:numPr>
          <w:ilvl w:val="0"/>
          <w:numId w:val="3"/>
        </w:numPr>
        <w:spacing w:line="360" w:lineRule="auto"/>
        <w:jc w:val="both"/>
        <w:rPr>
          <w:rFonts w:ascii="Arial Narrow" w:hAnsi="Arial Narrow" w:cs="Arial"/>
          <w:sz w:val="28"/>
          <w:szCs w:val="28"/>
        </w:rPr>
      </w:pPr>
      <w:r>
        <w:rPr>
          <w:rFonts w:ascii="Arial Narrow" w:hAnsi="Arial Narrow" w:cs="Arial"/>
          <w:sz w:val="28"/>
          <w:szCs w:val="28"/>
        </w:rPr>
        <w:t>C</w:t>
      </w:r>
      <w:r w:rsidR="00C605CD" w:rsidRPr="00C605CD">
        <w:rPr>
          <w:rFonts w:ascii="Arial Narrow" w:hAnsi="Arial Narrow" w:cs="Arial"/>
          <w:sz w:val="28"/>
          <w:szCs w:val="28"/>
        </w:rPr>
        <w:t>ostas en esta instancia</w:t>
      </w:r>
      <w:r>
        <w:rPr>
          <w:rFonts w:ascii="Arial Narrow" w:hAnsi="Arial Narrow" w:cs="Arial"/>
          <w:sz w:val="28"/>
          <w:szCs w:val="28"/>
        </w:rPr>
        <w:t xml:space="preserve"> a cargo del apelante</w:t>
      </w:r>
      <w:r w:rsidR="00C605CD" w:rsidRPr="00C605CD">
        <w:rPr>
          <w:rFonts w:ascii="Arial Narrow" w:hAnsi="Arial Narrow" w:cs="Arial"/>
          <w:sz w:val="28"/>
          <w:szCs w:val="28"/>
        </w:rPr>
        <w:t>.</w:t>
      </w:r>
    </w:p>
    <w:p w:rsidR="00DA5D26" w:rsidRPr="00C605CD" w:rsidRDefault="00DA5D26" w:rsidP="00DA5D26">
      <w:pPr>
        <w:pStyle w:val="Sinespaciado"/>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inespaciado"/>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C605CD" w:rsidRDefault="00DA5D26" w:rsidP="00C605CD">
      <w:pPr>
        <w:pStyle w:val="Sinespaciado"/>
      </w:pPr>
    </w:p>
    <w:p w:rsidR="00DA5D26" w:rsidRPr="00A9242B" w:rsidRDefault="00DA5D26" w:rsidP="00C605CD">
      <w:pPr>
        <w:pStyle w:val="Sinespaciado"/>
        <w:spacing w:line="360" w:lineRule="auto"/>
        <w:rPr>
          <w:lang w:val="es-ES"/>
        </w:rPr>
      </w:pP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DA5D26" w:rsidP="00C605CD">
      <w:pPr>
        <w:pStyle w:val="Sinespaciado"/>
        <w:rPr>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DA5D26" w:rsidP="00DA5D26">
      <w:pPr>
        <w:spacing w:line="360" w:lineRule="auto"/>
        <w:jc w:val="both"/>
        <w:rPr>
          <w:rFonts w:ascii="Arial Narrow" w:hAnsi="Arial Narrow" w:cs="Microsoft Sans Serif"/>
          <w:b/>
          <w:bCs/>
          <w:iCs/>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DA5D26" w:rsidP="00DA5D26">
      <w:pPr>
        <w:jc w:val="both"/>
        <w:rPr>
          <w:rFonts w:ascii="Arial Narrow" w:hAnsi="Arial Narrow" w:cs="Microsoft Sans Serif"/>
          <w:sz w:val="28"/>
          <w:szCs w:val="28"/>
          <w:lang w:val="es-ES"/>
        </w:rPr>
      </w:pPr>
      <w:r w:rsidRPr="00A9242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0F0BA7">
        <w:rPr>
          <w:rFonts w:ascii="Arial Narrow" w:hAnsi="Arial Narrow" w:cs="Microsoft Sans Serif"/>
          <w:b/>
          <w:bCs/>
          <w:iCs/>
          <w:sz w:val="28"/>
          <w:szCs w:val="28"/>
          <w:lang w:val="es-ES"/>
        </w:rPr>
        <w:t xml:space="preserve">OLGA LUCIA HOYOS </w:t>
      </w:r>
      <w:proofErr w:type="spellStart"/>
      <w:r w:rsidR="000F0BA7">
        <w:rPr>
          <w:rFonts w:ascii="Arial Narrow" w:hAnsi="Arial Narrow" w:cs="Microsoft Sans Serif"/>
          <w:b/>
          <w:bCs/>
          <w:iCs/>
          <w:sz w:val="28"/>
          <w:szCs w:val="28"/>
          <w:lang w:val="es-ES"/>
        </w:rPr>
        <w:t>SEPULVEDA</w:t>
      </w:r>
      <w:proofErr w:type="spellEnd"/>
      <w:r w:rsidRPr="00A9242B">
        <w:rPr>
          <w:rFonts w:ascii="Arial Narrow" w:hAnsi="Arial Narrow" w:cs="Microsoft Sans Serif"/>
          <w:sz w:val="28"/>
          <w:szCs w:val="28"/>
          <w:lang w:val="es-ES"/>
        </w:rPr>
        <w:t xml:space="preserve"> </w:t>
      </w:r>
    </w:p>
    <w:p w:rsidR="00DA5D26" w:rsidRPr="00A9242B" w:rsidRDefault="00DA5D26" w:rsidP="00DA5D26">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Magistrada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w:t>
      </w:r>
      <w:proofErr w:type="spellStart"/>
      <w:r w:rsidR="000F0BA7">
        <w:rPr>
          <w:rFonts w:ascii="Arial Narrow" w:hAnsi="Arial Narrow" w:cs="Microsoft Sans Serif"/>
          <w:sz w:val="28"/>
          <w:szCs w:val="28"/>
          <w:lang w:val="es-ES"/>
        </w:rPr>
        <w:t>Magistrada</w:t>
      </w:r>
      <w:proofErr w:type="spellEnd"/>
      <w:r>
        <w:rPr>
          <w:rFonts w:ascii="Arial Narrow" w:hAnsi="Arial Narrow" w:cs="Microsoft Sans Serif"/>
          <w:sz w:val="28"/>
          <w:szCs w:val="28"/>
          <w:lang w:val="es-ES"/>
        </w:rPr>
        <w:t xml:space="preserve"> </w:t>
      </w:r>
    </w:p>
    <w:p w:rsidR="00DA5D26" w:rsidRPr="00C605CD" w:rsidRDefault="00DA5D26" w:rsidP="00AF19D4">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00C27AE2">
        <w:rPr>
          <w:rFonts w:ascii="Arial Narrow" w:hAnsi="Arial Narrow" w:cs="Microsoft Sans Serif"/>
          <w:bCs/>
          <w:iCs/>
          <w:sz w:val="28"/>
          <w:szCs w:val="28"/>
          <w:lang w:val="es-ES"/>
        </w:rPr>
        <w:t xml:space="preserve">       - Salva voto-</w:t>
      </w:r>
      <w:r w:rsidRPr="00C605CD">
        <w:rPr>
          <w:rFonts w:ascii="Arial Narrow" w:hAnsi="Arial Narrow" w:cs="Microsoft Sans Serif"/>
          <w:bCs/>
          <w:iCs/>
          <w:sz w:val="28"/>
          <w:szCs w:val="28"/>
          <w:lang w:val="es-ES"/>
        </w:rPr>
        <w:t xml:space="preserve"> </w:t>
      </w:r>
    </w:p>
    <w:p w:rsidR="00DA5D26" w:rsidRDefault="00DA5D26" w:rsidP="00B855A0">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 xml:space="preserve">                                           </w:t>
      </w: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0F0BA7" w:rsidP="00DA5D26">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211C21" w:rsidRDefault="00DA5D26" w:rsidP="00B855A0">
      <w:pPr>
        <w:ind w:firstLine="900"/>
        <w:jc w:val="center"/>
      </w:pPr>
      <w:r w:rsidRPr="00A9242B">
        <w:rPr>
          <w:rFonts w:ascii="Arial Narrow" w:hAnsi="Arial Narrow" w:cs="Microsoft Sans Serif"/>
          <w:iCs/>
          <w:sz w:val="28"/>
          <w:szCs w:val="28"/>
          <w:lang w:val="es-ES"/>
        </w:rPr>
        <w:t>Secretari</w:t>
      </w:r>
      <w:r w:rsidR="000F0BA7">
        <w:rPr>
          <w:rFonts w:ascii="Arial Narrow" w:hAnsi="Arial Narrow" w:cs="Microsoft Sans Serif"/>
          <w:iCs/>
          <w:sz w:val="28"/>
          <w:szCs w:val="28"/>
          <w:lang w:val="es-ES"/>
        </w:rPr>
        <w:t>o</w:t>
      </w:r>
    </w:p>
    <w:sectPr w:rsidR="00211C21" w:rsidSect="00211C21">
      <w:headerReference w:type="default" r:id="rId8"/>
      <w:footerReference w:type="even" r:id="rId9"/>
      <w:footerReference w:type="default" r:id="rId10"/>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711" w:rsidRDefault="00774711" w:rsidP="00DA5D26">
      <w:r>
        <w:separator/>
      </w:r>
    </w:p>
  </w:endnote>
  <w:endnote w:type="continuationSeparator" w:id="0">
    <w:p w:rsidR="00774711" w:rsidRDefault="00774711"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11C2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3AE1">
      <w:rPr>
        <w:rStyle w:val="Nmerodepgina"/>
        <w:noProof/>
      </w:rPr>
      <w:t>7</w:t>
    </w:r>
    <w:r>
      <w:rPr>
        <w:rStyle w:val="Nmerodepgina"/>
      </w:rPr>
      <w:fldChar w:fldCharType="end"/>
    </w:r>
  </w:p>
  <w:p w:rsidR="00211C21" w:rsidRDefault="00211C21"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711" w:rsidRDefault="00774711" w:rsidP="00DA5D26">
      <w:r>
        <w:separator/>
      </w:r>
    </w:p>
  </w:footnote>
  <w:footnote w:type="continuationSeparator" w:id="0">
    <w:p w:rsidR="00774711" w:rsidRDefault="00774711"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BD0CC8" w:rsidRDefault="00211C21"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D4418E">
      <w:rPr>
        <w:rFonts w:ascii="Arial" w:hAnsi="Arial" w:cs="Arial"/>
        <w:bCs/>
        <w:i/>
        <w:sz w:val="16"/>
        <w:szCs w:val="16"/>
      </w:rPr>
      <w:t>2-2016-00376-01</w:t>
    </w:r>
  </w:p>
  <w:p w:rsidR="00211C21" w:rsidRPr="00BD0CC8" w:rsidRDefault="00D4418E" w:rsidP="00211C21">
    <w:pPr>
      <w:jc w:val="both"/>
      <w:rPr>
        <w:rFonts w:ascii="Arial" w:hAnsi="Arial" w:cs="Arial"/>
        <w:bCs/>
        <w:i/>
        <w:iCs/>
        <w:sz w:val="16"/>
        <w:szCs w:val="16"/>
      </w:rPr>
    </w:pPr>
    <w:r>
      <w:rPr>
        <w:rFonts w:ascii="Arial" w:hAnsi="Arial" w:cs="Arial"/>
        <w:bCs/>
        <w:i/>
        <w:sz w:val="16"/>
        <w:szCs w:val="16"/>
      </w:rPr>
      <w:t xml:space="preserve">José Orlando Gaitán Romero </w:t>
    </w:r>
    <w:r w:rsidR="00211C21" w:rsidRPr="00BD0CC8">
      <w:rPr>
        <w:rFonts w:ascii="Arial" w:hAnsi="Arial" w:cs="Arial"/>
        <w:bCs/>
        <w:i/>
        <w:sz w:val="16"/>
        <w:szCs w:val="16"/>
      </w:rPr>
      <w:t xml:space="preserve">vs </w:t>
    </w:r>
    <w:proofErr w:type="spellStart"/>
    <w:r w:rsidR="00211C21">
      <w:rPr>
        <w:rFonts w:ascii="Arial" w:hAnsi="Arial" w:cs="Arial"/>
        <w:bCs/>
        <w:i/>
        <w:sz w:val="16"/>
        <w:szCs w:val="16"/>
      </w:rPr>
      <w:t>Colpensiones</w:t>
    </w:r>
    <w:proofErr w:type="spellEnd"/>
  </w:p>
  <w:p w:rsidR="00211C21" w:rsidRDefault="00211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0634D"/>
    <w:rsid w:val="000578FB"/>
    <w:rsid w:val="00066E7D"/>
    <w:rsid w:val="00090E92"/>
    <w:rsid w:val="000923A5"/>
    <w:rsid w:val="000A6EA4"/>
    <w:rsid w:val="000C6A88"/>
    <w:rsid w:val="000E7F42"/>
    <w:rsid w:val="000F0BA7"/>
    <w:rsid w:val="00120D19"/>
    <w:rsid w:val="001439BE"/>
    <w:rsid w:val="001540A1"/>
    <w:rsid w:val="00154202"/>
    <w:rsid w:val="00164424"/>
    <w:rsid w:val="00165B76"/>
    <w:rsid w:val="00172834"/>
    <w:rsid w:val="00193B4E"/>
    <w:rsid w:val="001D71C3"/>
    <w:rsid w:val="001F564D"/>
    <w:rsid w:val="00211C21"/>
    <w:rsid w:val="002135E6"/>
    <w:rsid w:val="002137BE"/>
    <w:rsid w:val="002328BA"/>
    <w:rsid w:val="00242152"/>
    <w:rsid w:val="00283D7F"/>
    <w:rsid w:val="00311580"/>
    <w:rsid w:val="00320683"/>
    <w:rsid w:val="00350937"/>
    <w:rsid w:val="003609EA"/>
    <w:rsid w:val="004405BF"/>
    <w:rsid w:val="00480570"/>
    <w:rsid w:val="004D01C5"/>
    <w:rsid w:val="004D545C"/>
    <w:rsid w:val="00515BDC"/>
    <w:rsid w:val="00532E74"/>
    <w:rsid w:val="005443F8"/>
    <w:rsid w:val="00563496"/>
    <w:rsid w:val="005F1D1F"/>
    <w:rsid w:val="005F5E82"/>
    <w:rsid w:val="006135E9"/>
    <w:rsid w:val="00666823"/>
    <w:rsid w:val="00680AC1"/>
    <w:rsid w:val="0068205E"/>
    <w:rsid w:val="006945A9"/>
    <w:rsid w:val="006B0757"/>
    <w:rsid w:val="006B40B8"/>
    <w:rsid w:val="006C38B8"/>
    <w:rsid w:val="006F2FF3"/>
    <w:rsid w:val="00714593"/>
    <w:rsid w:val="007245D1"/>
    <w:rsid w:val="00765A83"/>
    <w:rsid w:val="00774711"/>
    <w:rsid w:val="00787588"/>
    <w:rsid w:val="00794D39"/>
    <w:rsid w:val="007B5499"/>
    <w:rsid w:val="00816D5E"/>
    <w:rsid w:val="00840E22"/>
    <w:rsid w:val="00845BCF"/>
    <w:rsid w:val="0089084F"/>
    <w:rsid w:val="008B62FB"/>
    <w:rsid w:val="008F003B"/>
    <w:rsid w:val="00907A5F"/>
    <w:rsid w:val="00937250"/>
    <w:rsid w:val="00943808"/>
    <w:rsid w:val="0096710B"/>
    <w:rsid w:val="009E0886"/>
    <w:rsid w:val="00A23CFA"/>
    <w:rsid w:val="00A368C2"/>
    <w:rsid w:val="00A77433"/>
    <w:rsid w:val="00A8470C"/>
    <w:rsid w:val="00A928D2"/>
    <w:rsid w:val="00AB17ED"/>
    <w:rsid w:val="00AB267F"/>
    <w:rsid w:val="00AB37E6"/>
    <w:rsid w:val="00AB73EB"/>
    <w:rsid w:val="00AC72AC"/>
    <w:rsid w:val="00AC741E"/>
    <w:rsid w:val="00AD0855"/>
    <w:rsid w:val="00AD7B28"/>
    <w:rsid w:val="00AF19D4"/>
    <w:rsid w:val="00B47DEE"/>
    <w:rsid w:val="00B55B27"/>
    <w:rsid w:val="00B56E76"/>
    <w:rsid w:val="00B855A0"/>
    <w:rsid w:val="00BA0C20"/>
    <w:rsid w:val="00BB547D"/>
    <w:rsid w:val="00BB6550"/>
    <w:rsid w:val="00BC22B0"/>
    <w:rsid w:val="00C21964"/>
    <w:rsid w:val="00C27AE2"/>
    <w:rsid w:val="00C43B94"/>
    <w:rsid w:val="00C5092D"/>
    <w:rsid w:val="00C52032"/>
    <w:rsid w:val="00C605CD"/>
    <w:rsid w:val="00C84802"/>
    <w:rsid w:val="00CE0D41"/>
    <w:rsid w:val="00CF576A"/>
    <w:rsid w:val="00D4418E"/>
    <w:rsid w:val="00D45CAC"/>
    <w:rsid w:val="00DA5765"/>
    <w:rsid w:val="00DA58C1"/>
    <w:rsid w:val="00DA5D26"/>
    <w:rsid w:val="00DF30A5"/>
    <w:rsid w:val="00E12EF7"/>
    <w:rsid w:val="00E22C2C"/>
    <w:rsid w:val="00E27B52"/>
    <w:rsid w:val="00E422FC"/>
    <w:rsid w:val="00E55BB9"/>
    <w:rsid w:val="00E715B8"/>
    <w:rsid w:val="00E73814"/>
    <w:rsid w:val="00E94359"/>
    <w:rsid w:val="00F113D7"/>
    <w:rsid w:val="00F51080"/>
    <w:rsid w:val="00F54D60"/>
    <w:rsid w:val="00F65645"/>
    <w:rsid w:val="00F93AE1"/>
    <w:rsid w:val="00FB3A50"/>
    <w:rsid w:val="00FC7B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2B256-B471-4531-8690-D0E08C96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2419</Words>
  <Characters>13306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16</cp:revision>
  <cp:lastPrinted>2017-07-12T18:55:00Z</cp:lastPrinted>
  <dcterms:created xsi:type="dcterms:W3CDTF">2018-05-11T22:13:00Z</dcterms:created>
  <dcterms:modified xsi:type="dcterms:W3CDTF">2018-08-08T12:14:00Z</dcterms:modified>
</cp:coreProperties>
</file>