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FD" w:rsidRDefault="000E00FD" w:rsidP="000E00F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0E00FD" w:rsidRDefault="000E00FD" w:rsidP="000E00FD">
      <w:pPr>
        <w:spacing w:line="276" w:lineRule="auto"/>
        <w:jc w:val="both"/>
        <w:rPr>
          <w:rFonts w:ascii="Arial" w:hAnsi="Arial" w:cs="Arial"/>
          <w:kern w:val="28"/>
          <w:sz w:val="18"/>
          <w:szCs w:val="18"/>
          <w:lang w:val="es-CO" w:eastAsia="fr-FR"/>
        </w:rPr>
      </w:pPr>
    </w:p>
    <w:p w:rsidR="000E00FD" w:rsidRPr="000E00FD" w:rsidRDefault="000E00FD" w:rsidP="000E00FD">
      <w:pPr>
        <w:spacing w:line="276" w:lineRule="auto"/>
        <w:jc w:val="both"/>
        <w:rPr>
          <w:rFonts w:ascii="Arial" w:hAnsi="Arial" w:cs="Arial"/>
          <w:kern w:val="28"/>
          <w:sz w:val="18"/>
          <w:szCs w:val="18"/>
          <w:lang w:val="es-CO" w:eastAsia="fr-FR"/>
        </w:rPr>
      </w:pPr>
      <w:r w:rsidRPr="000E00FD">
        <w:rPr>
          <w:rFonts w:ascii="Arial" w:hAnsi="Arial" w:cs="Arial"/>
          <w:kern w:val="28"/>
          <w:sz w:val="18"/>
          <w:szCs w:val="18"/>
          <w:lang w:val="es-CO" w:eastAsia="fr-FR"/>
        </w:rPr>
        <w:t xml:space="preserve">Providencia: </w:t>
      </w:r>
      <w:r w:rsidRPr="000E00FD">
        <w:rPr>
          <w:rFonts w:ascii="Arial" w:hAnsi="Arial" w:cs="Arial"/>
          <w:kern w:val="28"/>
          <w:sz w:val="18"/>
          <w:szCs w:val="18"/>
          <w:lang w:val="es-CO" w:eastAsia="fr-FR"/>
        </w:rPr>
        <w:tab/>
      </w:r>
      <w:r w:rsidRPr="000E00FD">
        <w:rPr>
          <w:rFonts w:ascii="Arial" w:hAnsi="Arial" w:cs="Arial"/>
          <w:kern w:val="28"/>
          <w:sz w:val="18"/>
          <w:szCs w:val="18"/>
          <w:lang w:val="es-CO" w:eastAsia="fr-FR"/>
        </w:rPr>
        <w:tab/>
        <w:t>Sentencia de Segunda Instancia,  jueves 03 de mayo de 2018</w:t>
      </w:r>
    </w:p>
    <w:p w:rsidR="000E00FD" w:rsidRPr="000E00FD" w:rsidRDefault="000E00FD" w:rsidP="000E00FD">
      <w:pPr>
        <w:spacing w:line="276" w:lineRule="auto"/>
        <w:jc w:val="both"/>
        <w:rPr>
          <w:rFonts w:ascii="Arial" w:hAnsi="Arial" w:cs="Arial"/>
          <w:kern w:val="28"/>
          <w:sz w:val="18"/>
          <w:szCs w:val="18"/>
          <w:lang w:val="es-CO" w:eastAsia="fr-FR"/>
        </w:rPr>
      </w:pPr>
      <w:r w:rsidRPr="000E00FD">
        <w:rPr>
          <w:rFonts w:ascii="Arial" w:hAnsi="Arial" w:cs="Arial"/>
          <w:kern w:val="28"/>
          <w:sz w:val="18"/>
          <w:szCs w:val="18"/>
          <w:lang w:val="es-CO" w:eastAsia="fr-FR"/>
        </w:rPr>
        <w:t xml:space="preserve">Radicación No: </w:t>
      </w:r>
      <w:r w:rsidRPr="000E00FD">
        <w:rPr>
          <w:rFonts w:ascii="Arial" w:hAnsi="Arial" w:cs="Arial"/>
          <w:kern w:val="28"/>
          <w:sz w:val="18"/>
          <w:szCs w:val="18"/>
          <w:lang w:val="es-CO" w:eastAsia="fr-FR"/>
        </w:rPr>
        <w:tab/>
        <w:t xml:space="preserve">      </w:t>
      </w:r>
      <w:r w:rsidRPr="000E00FD">
        <w:rPr>
          <w:rFonts w:ascii="Arial" w:hAnsi="Arial" w:cs="Arial"/>
          <w:kern w:val="28"/>
          <w:sz w:val="18"/>
          <w:szCs w:val="18"/>
          <w:lang w:val="es-CO" w:eastAsia="fr-FR"/>
        </w:rPr>
        <w:tab/>
        <w:t>66001-31-05-003-2016-00352-01</w:t>
      </w:r>
    </w:p>
    <w:p w:rsidR="000E00FD" w:rsidRPr="000E00FD" w:rsidRDefault="000E00FD" w:rsidP="000E00FD">
      <w:pPr>
        <w:spacing w:line="276" w:lineRule="auto"/>
        <w:jc w:val="both"/>
        <w:rPr>
          <w:rFonts w:ascii="Arial" w:hAnsi="Arial" w:cs="Arial"/>
          <w:kern w:val="28"/>
          <w:sz w:val="18"/>
          <w:szCs w:val="18"/>
          <w:lang w:val="es-CO" w:eastAsia="fr-FR"/>
        </w:rPr>
      </w:pPr>
      <w:r w:rsidRPr="000E00FD">
        <w:rPr>
          <w:rFonts w:ascii="Arial" w:hAnsi="Arial" w:cs="Arial"/>
          <w:kern w:val="28"/>
          <w:sz w:val="18"/>
          <w:szCs w:val="18"/>
          <w:lang w:val="es-CO" w:eastAsia="fr-FR"/>
        </w:rPr>
        <w:t xml:space="preserve">Proceso: </w:t>
      </w:r>
      <w:r w:rsidRPr="000E00FD">
        <w:rPr>
          <w:rFonts w:ascii="Arial" w:hAnsi="Arial" w:cs="Arial"/>
          <w:kern w:val="28"/>
          <w:sz w:val="18"/>
          <w:szCs w:val="18"/>
          <w:lang w:val="es-CO" w:eastAsia="fr-FR"/>
        </w:rPr>
        <w:tab/>
      </w:r>
      <w:r w:rsidRPr="000E00FD">
        <w:rPr>
          <w:rFonts w:ascii="Arial" w:hAnsi="Arial" w:cs="Arial"/>
          <w:kern w:val="28"/>
          <w:sz w:val="18"/>
          <w:szCs w:val="18"/>
          <w:lang w:val="es-CO" w:eastAsia="fr-FR"/>
        </w:rPr>
        <w:tab/>
        <w:t>Ordinario Laboral</w:t>
      </w:r>
    </w:p>
    <w:p w:rsidR="000E00FD" w:rsidRPr="000E00FD" w:rsidRDefault="000E00FD" w:rsidP="000E00FD">
      <w:pPr>
        <w:spacing w:line="276" w:lineRule="auto"/>
        <w:jc w:val="both"/>
        <w:rPr>
          <w:rFonts w:ascii="Arial" w:hAnsi="Arial" w:cs="Arial"/>
          <w:kern w:val="28"/>
          <w:sz w:val="18"/>
          <w:szCs w:val="18"/>
          <w:lang w:val="es-CO" w:eastAsia="fr-FR"/>
        </w:rPr>
      </w:pPr>
      <w:r w:rsidRPr="000E00FD">
        <w:rPr>
          <w:rFonts w:ascii="Arial" w:hAnsi="Arial" w:cs="Arial"/>
          <w:kern w:val="28"/>
          <w:sz w:val="18"/>
          <w:szCs w:val="18"/>
          <w:lang w:val="es-CO" w:eastAsia="fr-FR"/>
        </w:rPr>
        <w:t xml:space="preserve">Demandante:     </w:t>
      </w:r>
      <w:r w:rsidRPr="000E00FD">
        <w:rPr>
          <w:rFonts w:ascii="Arial" w:hAnsi="Arial" w:cs="Arial"/>
          <w:kern w:val="28"/>
          <w:sz w:val="18"/>
          <w:szCs w:val="18"/>
          <w:lang w:val="es-CO" w:eastAsia="fr-FR"/>
        </w:rPr>
        <w:tab/>
      </w:r>
      <w:r w:rsidRPr="000E00FD">
        <w:rPr>
          <w:rFonts w:ascii="Arial" w:hAnsi="Arial" w:cs="Arial"/>
          <w:kern w:val="28"/>
          <w:sz w:val="18"/>
          <w:szCs w:val="18"/>
          <w:lang w:val="es-CO" w:eastAsia="fr-FR"/>
        </w:rPr>
        <w:tab/>
        <w:t>Lilia Marulanda de Calle y otro</w:t>
      </w:r>
    </w:p>
    <w:p w:rsidR="000E00FD" w:rsidRPr="000E00FD" w:rsidRDefault="000E00FD" w:rsidP="000E00FD">
      <w:pPr>
        <w:spacing w:line="276" w:lineRule="auto"/>
        <w:jc w:val="both"/>
        <w:rPr>
          <w:rFonts w:ascii="Arial" w:hAnsi="Arial" w:cs="Arial"/>
          <w:kern w:val="28"/>
          <w:sz w:val="18"/>
          <w:szCs w:val="18"/>
          <w:lang w:val="es-CO" w:eastAsia="fr-FR"/>
        </w:rPr>
      </w:pPr>
      <w:r w:rsidRPr="000E00FD">
        <w:rPr>
          <w:rFonts w:ascii="Arial" w:hAnsi="Arial" w:cs="Arial"/>
          <w:kern w:val="28"/>
          <w:sz w:val="18"/>
          <w:szCs w:val="18"/>
          <w:lang w:val="es-CO" w:eastAsia="fr-FR"/>
        </w:rPr>
        <w:t xml:space="preserve">Demandado:            </w:t>
      </w:r>
      <w:r w:rsidRPr="000E00FD">
        <w:rPr>
          <w:rFonts w:ascii="Arial" w:hAnsi="Arial" w:cs="Arial"/>
          <w:kern w:val="28"/>
          <w:sz w:val="18"/>
          <w:szCs w:val="18"/>
          <w:lang w:val="es-CO" w:eastAsia="fr-FR"/>
        </w:rPr>
        <w:tab/>
        <w:t>Porvenir S.A.</w:t>
      </w:r>
    </w:p>
    <w:p w:rsidR="000E00FD" w:rsidRPr="000E00FD" w:rsidRDefault="000E00FD" w:rsidP="000E00FD">
      <w:pPr>
        <w:spacing w:line="276" w:lineRule="auto"/>
        <w:jc w:val="both"/>
        <w:rPr>
          <w:rFonts w:ascii="Arial" w:hAnsi="Arial" w:cs="Arial"/>
          <w:kern w:val="28"/>
          <w:sz w:val="18"/>
          <w:szCs w:val="18"/>
          <w:lang w:val="es-CO" w:eastAsia="fr-FR"/>
        </w:rPr>
      </w:pPr>
      <w:r w:rsidRPr="000E00FD">
        <w:rPr>
          <w:rFonts w:ascii="Arial" w:hAnsi="Arial" w:cs="Arial"/>
          <w:kern w:val="28"/>
          <w:sz w:val="18"/>
          <w:szCs w:val="18"/>
          <w:lang w:val="es-CO" w:eastAsia="fr-FR"/>
        </w:rPr>
        <w:t xml:space="preserve">Juzgado de origen:     </w:t>
      </w:r>
      <w:r w:rsidRPr="000E00FD">
        <w:rPr>
          <w:rFonts w:ascii="Arial" w:hAnsi="Arial" w:cs="Arial"/>
          <w:kern w:val="28"/>
          <w:sz w:val="18"/>
          <w:szCs w:val="18"/>
          <w:lang w:val="es-CO" w:eastAsia="fr-FR"/>
        </w:rPr>
        <w:tab/>
        <w:t>Tercero Laboral del Circuito de Pereira.</w:t>
      </w:r>
    </w:p>
    <w:p w:rsidR="000E00FD" w:rsidRDefault="000E00FD" w:rsidP="000E00FD">
      <w:pPr>
        <w:spacing w:line="276" w:lineRule="auto"/>
        <w:jc w:val="both"/>
        <w:rPr>
          <w:rFonts w:ascii="Arial" w:hAnsi="Arial" w:cs="Arial"/>
          <w:kern w:val="28"/>
          <w:sz w:val="18"/>
          <w:szCs w:val="18"/>
          <w:lang w:val="es-CO" w:eastAsia="fr-FR"/>
        </w:rPr>
      </w:pPr>
      <w:r w:rsidRPr="000E00FD">
        <w:rPr>
          <w:rFonts w:ascii="Arial" w:hAnsi="Arial" w:cs="Arial"/>
          <w:kern w:val="28"/>
          <w:sz w:val="18"/>
          <w:szCs w:val="18"/>
          <w:lang w:val="es-CO" w:eastAsia="fr-FR"/>
        </w:rPr>
        <w:t xml:space="preserve">Magistrado Ponente:     </w:t>
      </w:r>
      <w:r w:rsidRPr="000E00FD">
        <w:rPr>
          <w:rFonts w:ascii="Arial" w:hAnsi="Arial" w:cs="Arial"/>
          <w:kern w:val="28"/>
          <w:sz w:val="18"/>
          <w:szCs w:val="18"/>
          <w:lang w:val="es-CO" w:eastAsia="fr-FR"/>
        </w:rPr>
        <w:tab/>
        <w:t>Francisco Javier Tamayo Tabares</w:t>
      </w:r>
      <w:r>
        <w:rPr>
          <w:rFonts w:ascii="Arial" w:hAnsi="Arial" w:cs="Arial"/>
          <w:kern w:val="28"/>
          <w:sz w:val="18"/>
          <w:szCs w:val="18"/>
          <w:lang w:val="es-CO" w:eastAsia="fr-FR"/>
        </w:rPr>
        <w:t>.</w:t>
      </w:r>
    </w:p>
    <w:p w:rsidR="000E00FD" w:rsidRDefault="000E00FD" w:rsidP="000E00FD">
      <w:pPr>
        <w:spacing w:line="276" w:lineRule="auto"/>
        <w:jc w:val="both"/>
        <w:rPr>
          <w:rFonts w:ascii="Arial" w:hAnsi="Arial" w:cs="Arial"/>
          <w:b/>
          <w:bCs/>
          <w:sz w:val="18"/>
          <w:szCs w:val="18"/>
        </w:rPr>
      </w:pPr>
    </w:p>
    <w:p w:rsidR="000E00FD" w:rsidRDefault="000E00FD" w:rsidP="000E00FD">
      <w:pPr>
        <w:spacing w:line="276" w:lineRule="auto"/>
        <w:jc w:val="both"/>
        <w:rPr>
          <w:rFonts w:ascii="Arial" w:hAnsi="Arial" w:cs="Arial"/>
          <w:b/>
          <w:bCs/>
          <w:sz w:val="18"/>
          <w:szCs w:val="18"/>
        </w:rPr>
      </w:pPr>
    </w:p>
    <w:p w:rsidR="000E00FD" w:rsidRDefault="000E00FD" w:rsidP="000E00F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SOBREVIVIENTES / PADRES BENEFICIARIOS / DEPENDENCIA ECONÓMICA-Características / </w:t>
      </w:r>
      <w:r w:rsidR="00992EF4">
        <w:rPr>
          <w:rFonts w:ascii="Arial" w:hAnsi="Arial" w:cs="Arial"/>
          <w:b/>
          <w:sz w:val="18"/>
          <w:szCs w:val="18"/>
          <w:lang w:val="es-CO" w:eastAsia="fr-FR"/>
        </w:rPr>
        <w:t>VALORACIÓN DE PRUEBA TESTIMONIAL</w:t>
      </w:r>
      <w:r>
        <w:rPr>
          <w:rFonts w:ascii="Arial" w:hAnsi="Arial" w:cs="Arial"/>
          <w:b/>
          <w:sz w:val="18"/>
          <w:szCs w:val="18"/>
          <w:lang w:val="es-CO" w:eastAsia="fr-FR"/>
        </w:rPr>
        <w:t xml:space="preserve"> / CONFIRMA / CONCEDE /</w:t>
      </w:r>
    </w:p>
    <w:p w:rsidR="000E00FD" w:rsidRDefault="000E00FD" w:rsidP="000E00FD">
      <w:pPr>
        <w:jc w:val="both"/>
        <w:rPr>
          <w:rFonts w:ascii="Arial" w:hAnsi="Arial" w:cs="Arial"/>
          <w:b/>
          <w:sz w:val="18"/>
          <w:szCs w:val="18"/>
          <w:lang w:val="es-CO" w:eastAsia="fr-FR"/>
        </w:rPr>
      </w:pPr>
    </w:p>
    <w:p w:rsidR="000E00FD" w:rsidRDefault="000E00FD" w:rsidP="000E00FD">
      <w:pPr>
        <w:jc w:val="both"/>
        <w:rPr>
          <w:rFonts w:ascii="Arial" w:hAnsi="Arial" w:cs="Arial"/>
          <w:sz w:val="18"/>
          <w:szCs w:val="18"/>
          <w:lang w:val="es-CO" w:eastAsia="fr-FR"/>
        </w:rPr>
      </w:pPr>
      <w:r w:rsidRPr="000E00FD">
        <w:rPr>
          <w:rFonts w:ascii="Arial" w:hAnsi="Arial" w:cs="Arial"/>
          <w:sz w:val="18"/>
          <w:szCs w:val="18"/>
          <w:lang w:val="es-CO" w:eastAsia="fr-FR"/>
        </w:rPr>
        <w:t>En un principio, la exigencia legal era de que la dependencia debía ser total y absoluta, sin embargo, tal presupuesto se declaró inexequible por la Corte Constitucional mediante sentencia C-111 de 2006, al encontrar que tal exigencia era incompatible con el principio de la dignidad humana. Por lo tanto la dependencia económica exigida por la ley, se encuentra en el marco de un aporte relevante y suficiente en el sostenimiento económico del progenitor, más no exclusivo. La jurisprudencia se ha encargado de indicar, con mayor precisión qué debe entenderse por dependencia económica y cuál es el grado que ésta debe tener para generar el derecho pensional a los ascendientes del causante.</w:t>
      </w:r>
    </w:p>
    <w:p w:rsidR="000E00FD" w:rsidRDefault="000E00FD" w:rsidP="000E00FD">
      <w:pPr>
        <w:jc w:val="both"/>
        <w:rPr>
          <w:rFonts w:ascii="Arial" w:hAnsi="Arial" w:cs="Arial"/>
          <w:sz w:val="18"/>
          <w:szCs w:val="18"/>
          <w:lang w:val="es-CO" w:eastAsia="fr-FR"/>
        </w:rPr>
      </w:pPr>
      <w:r>
        <w:rPr>
          <w:rFonts w:ascii="Arial" w:hAnsi="Arial" w:cs="Arial"/>
          <w:sz w:val="18"/>
          <w:szCs w:val="18"/>
          <w:lang w:val="es-CO" w:eastAsia="fr-FR"/>
        </w:rPr>
        <w:t>(…)</w:t>
      </w:r>
    </w:p>
    <w:p w:rsidR="00767CF7" w:rsidRDefault="00767CF7" w:rsidP="000E00FD">
      <w:pPr>
        <w:jc w:val="both"/>
        <w:rPr>
          <w:rFonts w:ascii="Arial" w:hAnsi="Arial" w:cs="Arial"/>
          <w:sz w:val="18"/>
          <w:szCs w:val="18"/>
          <w:lang w:val="es-CO" w:eastAsia="fr-FR"/>
        </w:rPr>
      </w:pPr>
      <w:r w:rsidRPr="00767CF7">
        <w:rPr>
          <w:rFonts w:ascii="Arial" w:hAnsi="Arial" w:cs="Arial"/>
          <w:sz w:val="18"/>
          <w:szCs w:val="18"/>
          <w:lang w:val="es-CO" w:eastAsia="fr-FR"/>
        </w:rPr>
        <w:t xml:space="preserve">Se desprende de las aludidas sentencias, que la dependencia del padre o madre o ambos frente al hijo fallecido, conforme a las exigencias de la normatividad referida, debe ser regular, cierta y significativa y, en el presente caso, se puede verificar que la parte actora sí acreditó en debida forma que dependía económicamente del causante. </w:t>
      </w:r>
    </w:p>
    <w:p w:rsidR="000E00FD" w:rsidRDefault="000E00FD" w:rsidP="000E00FD">
      <w:pPr>
        <w:jc w:val="both"/>
        <w:rPr>
          <w:rFonts w:ascii="Arial" w:hAnsi="Arial" w:cs="Arial"/>
          <w:sz w:val="18"/>
          <w:szCs w:val="18"/>
          <w:lang w:val="es-CO" w:eastAsia="fr-FR"/>
        </w:rPr>
      </w:pPr>
      <w:r>
        <w:rPr>
          <w:rFonts w:ascii="Arial" w:hAnsi="Arial" w:cs="Arial"/>
          <w:sz w:val="18"/>
          <w:szCs w:val="18"/>
          <w:lang w:val="es-CO" w:eastAsia="fr-FR"/>
        </w:rPr>
        <w:t>(…)</w:t>
      </w:r>
    </w:p>
    <w:p w:rsidR="000E00FD" w:rsidRDefault="00767CF7" w:rsidP="000E00FD">
      <w:pPr>
        <w:jc w:val="both"/>
        <w:rPr>
          <w:rFonts w:ascii="Arial" w:hAnsi="Arial" w:cs="Arial"/>
          <w:sz w:val="18"/>
          <w:szCs w:val="18"/>
          <w:lang w:val="es-CO" w:eastAsia="fr-FR"/>
        </w:rPr>
      </w:pPr>
      <w:r w:rsidRPr="00767CF7">
        <w:rPr>
          <w:rFonts w:ascii="Arial" w:hAnsi="Arial" w:cs="Arial"/>
          <w:sz w:val="18"/>
          <w:szCs w:val="18"/>
          <w:lang w:val="es-CO" w:eastAsia="fr-FR"/>
        </w:rPr>
        <w:t>Ahora, si bien la prueba indiciaria tiene cabida solo en casos como el presente, en el que excepcionalme</w:t>
      </w:r>
      <w:r>
        <w:rPr>
          <w:rFonts w:ascii="Arial" w:hAnsi="Arial" w:cs="Arial"/>
          <w:sz w:val="18"/>
          <w:szCs w:val="18"/>
          <w:lang w:val="es-CO" w:eastAsia="fr-FR"/>
        </w:rPr>
        <w:t>nte no hay una prueba testimoni</w:t>
      </w:r>
      <w:r w:rsidRPr="00767CF7">
        <w:rPr>
          <w:rFonts w:ascii="Arial" w:hAnsi="Arial" w:cs="Arial"/>
          <w:sz w:val="18"/>
          <w:szCs w:val="18"/>
          <w:lang w:val="es-CO" w:eastAsia="fr-FR"/>
        </w:rPr>
        <w:t xml:space="preserve">al o documental directa que permita colegir la dependencia, tampoco puede pretenderse, como parece entenderlo el apelante, de que los testigos directos sepan con exactitud situaciones tan personales como el monto de la contribución económica que recibían los demandantes, o la calidad de los productos que éste les traía, pues tal exigencia solo se podría hacer a las personas que participaban en tales transacciones o que estuvieran en el estrecho núcleo familiar de los demandantes, mas no a vecinos, quienes así sean muy cercanos, no tienen tal acceso a la información, debiéndose en estos casos, valorar la </w:t>
      </w:r>
      <w:proofErr w:type="spellStart"/>
      <w:r w:rsidRPr="00767CF7">
        <w:rPr>
          <w:rFonts w:ascii="Arial" w:hAnsi="Arial" w:cs="Arial"/>
          <w:sz w:val="18"/>
          <w:szCs w:val="18"/>
          <w:lang w:val="es-CO" w:eastAsia="fr-FR"/>
        </w:rPr>
        <w:t>deponencia</w:t>
      </w:r>
      <w:proofErr w:type="spellEnd"/>
      <w:r w:rsidRPr="00767CF7">
        <w:rPr>
          <w:rFonts w:ascii="Arial" w:hAnsi="Arial" w:cs="Arial"/>
          <w:sz w:val="18"/>
          <w:szCs w:val="18"/>
          <w:lang w:val="es-CO" w:eastAsia="fr-FR"/>
        </w:rPr>
        <w:t xml:space="preserve"> teniendo en cuenta aspectos como la cercanía con la familia, o lo que los miembros de esta les comentaran.</w:t>
      </w:r>
      <w:r w:rsidR="000E00FD" w:rsidRPr="0000779A">
        <w:rPr>
          <w:rFonts w:ascii="Arial" w:hAnsi="Arial" w:cs="Arial"/>
          <w:sz w:val="18"/>
          <w:szCs w:val="18"/>
          <w:lang w:val="es-CO" w:eastAsia="fr-FR"/>
        </w:rPr>
        <w:t>.</w:t>
      </w:r>
    </w:p>
    <w:p w:rsidR="00A868E3" w:rsidRDefault="00A868E3" w:rsidP="00A868E3">
      <w:pPr>
        <w:pStyle w:val="Sinespaciado"/>
      </w:pPr>
    </w:p>
    <w:p w:rsidR="000E00FD" w:rsidRDefault="000E00FD" w:rsidP="00A868E3">
      <w:pPr>
        <w:pStyle w:val="Sinespaciado"/>
      </w:pPr>
    </w:p>
    <w:p w:rsidR="000E00FD" w:rsidRDefault="000E00FD" w:rsidP="00A868E3">
      <w:pPr>
        <w:pStyle w:val="Sinespaciado"/>
      </w:pPr>
    </w:p>
    <w:p w:rsidR="000E00FD" w:rsidRDefault="000E00FD" w:rsidP="00A868E3">
      <w:pPr>
        <w:pStyle w:val="Sinespaciado"/>
      </w:pPr>
    </w:p>
    <w:p w:rsidR="00992EF4" w:rsidRDefault="00992EF4" w:rsidP="00A868E3">
      <w:pPr>
        <w:pStyle w:val="Sinespaciado"/>
      </w:pPr>
      <w:bookmarkStart w:id="0" w:name="_GoBack"/>
      <w:bookmarkEnd w:id="0"/>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C043AE" w:rsidRDefault="00241CF7" w:rsidP="00181D67">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w:t>
      </w:r>
      <w:r w:rsidR="00C043AE">
        <w:rPr>
          <w:rFonts w:ascii="Arial Narrow" w:eastAsia="Calibri" w:hAnsi="Arial Narrow" w:cs="Arial"/>
          <w:sz w:val="28"/>
          <w:szCs w:val="28"/>
          <w:lang w:val="es-CO" w:eastAsia="en-US"/>
        </w:rPr>
        <w:t>tres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EF51C9">
        <w:rPr>
          <w:rFonts w:ascii="Arial Narrow" w:eastAsia="Calibri" w:hAnsi="Arial Narrow" w:cs="Arial"/>
          <w:sz w:val="28"/>
          <w:szCs w:val="28"/>
          <w:lang w:val="es-CO" w:eastAsia="en-US"/>
        </w:rPr>
        <w:t>0</w:t>
      </w:r>
      <w:r w:rsidR="00C043AE">
        <w:rPr>
          <w:rFonts w:ascii="Arial Narrow" w:eastAsia="Calibri" w:hAnsi="Arial Narrow" w:cs="Arial"/>
          <w:sz w:val="28"/>
          <w:szCs w:val="28"/>
          <w:lang w:val="es-CO" w:eastAsia="en-US"/>
        </w:rPr>
        <w:t>3</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C043AE">
        <w:rPr>
          <w:rFonts w:ascii="Arial Narrow" w:eastAsia="Calibri" w:hAnsi="Arial Narrow" w:cs="Arial"/>
          <w:sz w:val="28"/>
          <w:szCs w:val="28"/>
          <w:lang w:val="es-CO" w:eastAsia="en-US"/>
        </w:rPr>
        <w:t>mayo</w:t>
      </w:r>
      <w:r w:rsidR="00181D67" w:rsidRPr="00D30FA7">
        <w:rPr>
          <w:rFonts w:ascii="Arial Narrow" w:eastAsia="Calibri" w:hAnsi="Arial Narrow" w:cs="Arial"/>
          <w:sz w:val="28"/>
          <w:szCs w:val="28"/>
          <w:lang w:val="es-CO" w:eastAsia="en-US"/>
        </w:rPr>
        <w:t xml:space="preserve"> de dos mil </w:t>
      </w:r>
      <w:r w:rsidR="00806877">
        <w:rPr>
          <w:rFonts w:ascii="Arial Narrow" w:eastAsia="Calibri" w:hAnsi="Arial Narrow" w:cs="Arial"/>
          <w:sz w:val="28"/>
          <w:szCs w:val="28"/>
          <w:lang w:val="es-CO" w:eastAsia="en-US"/>
        </w:rPr>
        <w:t>dieci</w:t>
      </w:r>
      <w:r w:rsidR="00EF51C9">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EF51C9">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C043AE">
        <w:rPr>
          <w:rFonts w:ascii="Arial Narrow" w:eastAsia="Calibri" w:hAnsi="Arial Narrow" w:cs="Arial"/>
          <w:sz w:val="28"/>
          <w:szCs w:val="28"/>
          <w:lang w:val="es-CO" w:eastAsia="en-US"/>
        </w:rPr>
        <w:t>nueve y cuarenta y cinco</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153E8">
        <w:rPr>
          <w:rFonts w:ascii="Arial Narrow" w:eastAsia="Calibri" w:hAnsi="Arial Narrow" w:cs="Arial"/>
          <w:sz w:val="28"/>
          <w:szCs w:val="28"/>
          <w:lang w:val="es-CO" w:eastAsia="en-US"/>
        </w:rPr>
        <w:t>0</w:t>
      </w:r>
      <w:r w:rsidR="00C043AE">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C043AE">
        <w:rPr>
          <w:rFonts w:ascii="Arial Narrow" w:eastAsia="Calibri" w:hAnsi="Arial Narrow" w:cs="Arial"/>
          <w:sz w:val="28"/>
          <w:szCs w:val="28"/>
          <w:lang w:val="es-CO" w:eastAsia="en-US"/>
        </w:rPr>
        <w:t>45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EF51C9">
        <w:rPr>
          <w:rFonts w:ascii="Arial Narrow" w:hAnsi="Arial Narrow" w:cs="Tahoma"/>
          <w:bCs/>
          <w:color w:val="000000"/>
          <w:sz w:val="28"/>
          <w:szCs w:val="28"/>
          <w:lang w:eastAsia="es-CO"/>
        </w:rPr>
        <w:t>Cuarta</w:t>
      </w:r>
      <w:r w:rsidR="004153E8">
        <w:rPr>
          <w:rFonts w:ascii="Arial Narrow" w:hAnsi="Arial Narrow" w:cs="Tahoma"/>
          <w:bCs/>
          <w:color w:val="000000"/>
          <w:sz w:val="28"/>
          <w:szCs w:val="28"/>
          <w:lang w:eastAsia="es-CO"/>
        </w:rPr>
        <w:t xml:space="preserve">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el </w:t>
      </w:r>
      <w:r w:rsidR="004153E8">
        <w:rPr>
          <w:rFonts w:ascii="Arial Narrow" w:hAnsi="Arial Narrow" w:cs="Tahoma"/>
          <w:bCs/>
          <w:color w:val="000000"/>
          <w:sz w:val="28"/>
          <w:szCs w:val="28"/>
          <w:lang w:eastAsia="es-CO"/>
        </w:rPr>
        <w:t xml:space="preserve">recurso de apelación propuesto por la </w:t>
      </w:r>
      <w:r w:rsidR="00EF51C9">
        <w:rPr>
          <w:rFonts w:ascii="Arial Narrow" w:hAnsi="Arial Narrow" w:cs="Tahoma"/>
          <w:bCs/>
          <w:color w:val="000000"/>
          <w:sz w:val="28"/>
          <w:szCs w:val="28"/>
          <w:lang w:eastAsia="es-CO"/>
        </w:rPr>
        <w:t xml:space="preserve">sociedad demandada </w:t>
      </w:r>
      <w:r w:rsidR="004153E8">
        <w:rPr>
          <w:rFonts w:ascii="Arial Narrow" w:hAnsi="Arial Narrow" w:cs="Tahoma"/>
          <w:bCs/>
          <w:color w:val="000000"/>
          <w:sz w:val="28"/>
          <w:szCs w:val="28"/>
          <w:lang w:eastAsia="es-CO"/>
        </w:rPr>
        <w:t xml:space="preserve">contra </w:t>
      </w:r>
      <w:r w:rsidR="00A80BAA">
        <w:rPr>
          <w:rFonts w:ascii="Arial Narrow" w:hAnsi="Arial Narrow" w:cs="Tahoma"/>
          <w:bCs/>
          <w:color w:val="000000"/>
          <w:sz w:val="28"/>
          <w:szCs w:val="28"/>
          <w:lang w:eastAsia="es-CO"/>
        </w:rPr>
        <w:t xml:space="preserve">la sentencia proferida el </w:t>
      </w:r>
      <w:r w:rsidR="00C043AE">
        <w:rPr>
          <w:rFonts w:ascii="Arial Narrow" w:hAnsi="Arial Narrow" w:cs="Tahoma"/>
          <w:bCs/>
          <w:color w:val="000000"/>
          <w:sz w:val="28"/>
          <w:szCs w:val="28"/>
          <w:lang w:eastAsia="es-CO"/>
        </w:rPr>
        <w:t>26</w:t>
      </w:r>
      <w:r w:rsidR="00A80BAA">
        <w:rPr>
          <w:rFonts w:ascii="Arial Narrow" w:hAnsi="Arial Narrow" w:cs="Tahoma"/>
          <w:bCs/>
          <w:color w:val="000000"/>
          <w:sz w:val="28"/>
          <w:szCs w:val="28"/>
          <w:lang w:eastAsia="es-CO"/>
        </w:rPr>
        <w:t xml:space="preserve"> de </w:t>
      </w:r>
      <w:r w:rsidR="00C043AE">
        <w:rPr>
          <w:rFonts w:ascii="Arial Narrow" w:hAnsi="Arial Narrow" w:cs="Tahoma"/>
          <w:bCs/>
          <w:color w:val="000000"/>
          <w:sz w:val="28"/>
          <w:szCs w:val="28"/>
          <w:lang w:eastAsia="es-CO"/>
        </w:rPr>
        <w:t>mayo</w:t>
      </w:r>
      <w:r w:rsidR="00A80BAA">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4153E8">
        <w:rPr>
          <w:rFonts w:ascii="Arial Narrow" w:hAnsi="Arial Narrow" w:cs="Arial"/>
          <w:sz w:val="28"/>
          <w:szCs w:val="28"/>
        </w:rPr>
        <w:t>7</w:t>
      </w:r>
      <w:r w:rsidR="00181D67" w:rsidRPr="00D30FA7">
        <w:rPr>
          <w:rFonts w:ascii="Arial Narrow" w:hAnsi="Arial Narrow" w:cs="Arial"/>
          <w:sz w:val="28"/>
          <w:szCs w:val="28"/>
        </w:rPr>
        <w:t xml:space="preserve"> por el Juzgado </w:t>
      </w:r>
      <w:r w:rsidR="00C043AE">
        <w:rPr>
          <w:rFonts w:ascii="Arial Narrow" w:hAnsi="Arial Narrow" w:cs="Arial"/>
          <w:sz w:val="28"/>
          <w:szCs w:val="28"/>
        </w:rPr>
        <w:t>Tercero</w:t>
      </w:r>
      <w:r w:rsidR="00F243CB">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C043AE">
        <w:rPr>
          <w:rFonts w:ascii="Arial Narrow" w:hAnsi="Arial Narrow" w:cs="Arial"/>
          <w:b/>
          <w:i/>
          <w:sz w:val="28"/>
          <w:szCs w:val="28"/>
        </w:rPr>
        <w:t>Lilia Marulanda de Calle</w:t>
      </w:r>
      <w:r w:rsidR="00806877">
        <w:rPr>
          <w:rFonts w:ascii="Arial Narrow" w:hAnsi="Arial Narrow" w:cs="Arial"/>
          <w:b/>
          <w:i/>
          <w:sz w:val="28"/>
          <w:szCs w:val="28"/>
        </w:rPr>
        <w:t xml:space="preserve"> </w:t>
      </w:r>
      <w:r w:rsidR="00C043AE">
        <w:rPr>
          <w:rFonts w:ascii="Arial Narrow" w:hAnsi="Arial Narrow" w:cs="Arial"/>
          <w:b/>
          <w:i/>
          <w:sz w:val="28"/>
          <w:szCs w:val="28"/>
        </w:rPr>
        <w:t xml:space="preserve">y Luis Antonio Calle Vera </w:t>
      </w:r>
      <w:r w:rsidR="00181D67" w:rsidRPr="00D30FA7">
        <w:rPr>
          <w:rFonts w:ascii="Arial Narrow" w:hAnsi="Arial Narrow" w:cs="Arial"/>
          <w:sz w:val="28"/>
          <w:szCs w:val="28"/>
        </w:rPr>
        <w:t xml:space="preserve">contra </w:t>
      </w:r>
      <w:r w:rsidR="00C043AE">
        <w:rPr>
          <w:rFonts w:ascii="Arial Narrow" w:hAnsi="Arial Narrow" w:cs="Arial"/>
          <w:b/>
          <w:i/>
          <w:sz w:val="28"/>
          <w:szCs w:val="28"/>
        </w:rPr>
        <w:t>Porvenir S.A.</w:t>
      </w:r>
    </w:p>
    <w:p w:rsidR="00181D67" w:rsidRPr="00D30FA7" w:rsidRDefault="00EF51C9" w:rsidP="00181D67">
      <w:pPr>
        <w:spacing w:line="360" w:lineRule="auto"/>
        <w:ind w:firstLine="851"/>
        <w:jc w:val="both"/>
        <w:rPr>
          <w:rFonts w:ascii="Arial Narrow" w:hAnsi="Arial Narrow" w:cs="Arial"/>
          <w:bCs/>
          <w:iCs/>
          <w:sz w:val="28"/>
          <w:szCs w:val="28"/>
        </w:rPr>
      </w:pPr>
      <w:r>
        <w:rPr>
          <w:rFonts w:ascii="Arial Narrow" w:hAnsi="Arial Narrow" w:cs="Arial"/>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022283"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6F7AD2">
        <w:rPr>
          <w:rFonts w:ascii="Arial Narrow" w:hAnsi="Arial Narrow" w:cs="Tahoma"/>
          <w:sz w:val="28"/>
          <w:szCs w:val="28"/>
        </w:rPr>
        <w:t xml:space="preserve">se pretende </w:t>
      </w:r>
      <w:r w:rsidR="00A80BAA">
        <w:rPr>
          <w:rFonts w:ascii="Arial Narrow" w:hAnsi="Arial Narrow" w:cs="Tahoma"/>
          <w:sz w:val="28"/>
          <w:szCs w:val="28"/>
        </w:rPr>
        <w:t xml:space="preserve">la declaratoria </w:t>
      </w:r>
      <w:r w:rsidR="00806877">
        <w:rPr>
          <w:rFonts w:ascii="Arial Narrow" w:hAnsi="Arial Narrow" w:cs="Tahoma"/>
          <w:sz w:val="28"/>
          <w:szCs w:val="28"/>
        </w:rPr>
        <w:t xml:space="preserve">de que </w:t>
      </w:r>
      <w:r w:rsidR="004153E8">
        <w:rPr>
          <w:rFonts w:ascii="Arial Narrow" w:hAnsi="Arial Narrow" w:cs="Tahoma"/>
          <w:sz w:val="28"/>
          <w:szCs w:val="28"/>
        </w:rPr>
        <w:t>l</w:t>
      </w:r>
      <w:r w:rsidR="00C043AE">
        <w:rPr>
          <w:rFonts w:ascii="Arial Narrow" w:hAnsi="Arial Narrow" w:cs="Tahoma"/>
          <w:sz w:val="28"/>
          <w:szCs w:val="28"/>
        </w:rPr>
        <w:t>os</w:t>
      </w:r>
      <w:r w:rsidR="004153E8">
        <w:rPr>
          <w:rFonts w:ascii="Arial Narrow" w:hAnsi="Arial Narrow" w:cs="Tahoma"/>
          <w:sz w:val="28"/>
          <w:szCs w:val="28"/>
        </w:rPr>
        <w:t xml:space="preserve"> demandan</w:t>
      </w:r>
      <w:r w:rsidR="00C45B38">
        <w:rPr>
          <w:rFonts w:ascii="Arial Narrow" w:hAnsi="Arial Narrow" w:cs="Tahoma"/>
          <w:sz w:val="28"/>
          <w:szCs w:val="28"/>
        </w:rPr>
        <w:t>t</w:t>
      </w:r>
      <w:r w:rsidR="004153E8">
        <w:rPr>
          <w:rFonts w:ascii="Arial Narrow" w:hAnsi="Arial Narrow" w:cs="Tahoma"/>
          <w:sz w:val="28"/>
          <w:szCs w:val="28"/>
        </w:rPr>
        <w:t>e</w:t>
      </w:r>
      <w:r w:rsidR="00C043AE">
        <w:rPr>
          <w:rFonts w:ascii="Arial Narrow" w:hAnsi="Arial Narrow" w:cs="Tahoma"/>
          <w:sz w:val="28"/>
          <w:szCs w:val="28"/>
        </w:rPr>
        <w:t>s</w:t>
      </w:r>
      <w:r w:rsidR="004153E8">
        <w:rPr>
          <w:rFonts w:ascii="Arial Narrow" w:hAnsi="Arial Narrow" w:cs="Tahoma"/>
          <w:sz w:val="28"/>
          <w:szCs w:val="28"/>
        </w:rPr>
        <w:t xml:space="preserve"> </w:t>
      </w:r>
      <w:r w:rsidR="00C043AE">
        <w:rPr>
          <w:rFonts w:ascii="Arial Narrow" w:hAnsi="Arial Narrow" w:cs="Tahoma"/>
          <w:sz w:val="28"/>
          <w:szCs w:val="28"/>
        </w:rPr>
        <w:t>son beneficiarios de la pensión de sobrevivientes causada con el fallecimiento de su hijo Juan Fernando Calle Marulanda y, en consecuencia, pide que se condene a la sociedad demandada a reconocer y pagar la prestación pensional desde el 01 de agosto de 2015 en la cuant</w:t>
      </w:r>
      <w:r w:rsidR="00022283">
        <w:rPr>
          <w:rFonts w:ascii="Arial Narrow" w:hAnsi="Arial Narrow" w:cs="Tahoma"/>
          <w:sz w:val="28"/>
          <w:szCs w:val="28"/>
        </w:rPr>
        <w:t>í</w:t>
      </w:r>
      <w:r w:rsidR="00C043AE">
        <w:rPr>
          <w:rFonts w:ascii="Arial Narrow" w:hAnsi="Arial Narrow" w:cs="Tahoma"/>
          <w:sz w:val="28"/>
          <w:szCs w:val="28"/>
        </w:rPr>
        <w:t>a que corresponda</w:t>
      </w:r>
      <w:r w:rsidR="00022283">
        <w:rPr>
          <w:rFonts w:ascii="Arial Narrow" w:hAnsi="Arial Narrow" w:cs="Tahoma"/>
          <w:sz w:val="28"/>
          <w:szCs w:val="28"/>
        </w:rPr>
        <w:t xml:space="preserve"> y los intereses moratorios de que trata el canon 141 de la ley 100 de 1993 y las costas del proceso.</w:t>
      </w:r>
    </w:p>
    <w:p w:rsidR="00022283" w:rsidRDefault="00022283" w:rsidP="00181D67">
      <w:pPr>
        <w:shd w:val="clear" w:color="auto" w:fill="FFFFFF"/>
        <w:spacing w:line="360" w:lineRule="auto"/>
        <w:ind w:firstLine="851"/>
        <w:jc w:val="both"/>
        <w:rPr>
          <w:rFonts w:ascii="Arial Narrow" w:hAnsi="Arial Narrow" w:cs="Tahoma"/>
          <w:sz w:val="28"/>
          <w:szCs w:val="28"/>
        </w:rPr>
      </w:pPr>
    </w:p>
    <w:p w:rsidR="00022283" w:rsidRDefault="0002228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sustenta fácticamente tales pedidos en que el señor Juan Fernando Calle Marulanda nació el 28 de mayo de 1975, que fue hijo de los acá demandantes, que se afilió al </w:t>
      </w:r>
      <w:proofErr w:type="spellStart"/>
      <w:r>
        <w:rPr>
          <w:rFonts w:ascii="Arial Narrow" w:hAnsi="Arial Narrow" w:cs="Tahoma"/>
          <w:sz w:val="28"/>
          <w:szCs w:val="28"/>
        </w:rPr>
        <w:t>RAIS</w:t>
      </w:r>
      <w:proofErr w:type="spellEnd"/>
      <w:r>
        <w:rPr>
          <w:rFonts w:ascii="Arial Narrow" w:hAnsi="Arial Narrow" w:cs="Tahoma"/>
          <w:sz w:val="28"/>
          <w:szCs w:val="28"/>
        </w:rPr>
        <w:t>, con el fondo acá demandado, desde el mes de enero de 2012, que realizó cotizaciones en diversos períodos, que los últimos años de su vida vivió en la ciudad de Pereira, que falleció en esta capital el 31 de julio de 2015, que en toda su vida laboral cotizó un total de 110 semanas, que en los tres años anteriores al deceso cotizó 94.2 semanas, que en vida el señor Calle Marulanda era el encargado del sostenimiento económico de sus progenitores, que el 23 de octubre de 2015 se elevó petición por los demandantes al Fondo Pensional para que se le reconociera la pensión, la cual fue negada.</w:t>
      </w:r>
    </w:p>
    <w:p w:rsidR="00022283" w:rsidRDefault="00022283" w:rsidP="00181D67">
      <w:pPr>
        <w:shd w:val="clear" w:color="auto" w:fill="FFFFFF"/>
        <w:spacing w:line="360" w:lineRule="auto"/>
        <w:ind w:firstLine="851"/>
        <w:jc w:val="both"/>
        <w:rPr>
          <w:rFonts w:ascii="Arial Narrow" w:hAnsi="Arial Narrow" w:cs="Tahoma"/>
          <w:sz w:val="28"/>
          <w:szCs w:val="28"/>
        </w:rPr>
      </w:pPr>
    </w:p>
    <w:p w:rsidR="00022283" w:rsidRDefault="0002228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entidad demandada, la cual allegó respuesta por medio de portavoz judicial, la que se pronunció respecto a los hechos de la demanda, admitiendo la fecha nacimiento del afiliado fallecido, así como la paternidad de los demandantes, la afiliación del actor al </w:t>
      </w:r>
      <w:proofErr w:type="spellStart"/>
      <w:r>
        <w:rPr>
          <w:rFonts w:ascii="Arial Narrow" w:hAnsi="Arial Narrow" w:cs="Tahoma"/>
          <w:sz w:val="28"/>
          <w:szCs w:val="28"/>
        </w:rPr>
        <w:t>RAIS</w:t>
      </w:r>
      <w:proofErr w:type="spellEnd"/>
      <w:r>
        <w:rPr>
          <w:rFonts w:ascii="Arial Narrow" w:hAnsi="Arial Narrow" w:cs="Tahoma"/>
          <w:sz w:val="28"/>
          <w:szCs w:val="28"/>
        </w:rPr>
        <w:t xml:space="preserve"> desde el mes de enero de 2012, las cotizaciones a dicho régimen, la fecha de deceso del causante, la reclamación pensional y la negativa de la entidad. Frente a los restantes los niega. Se opone a las pretensiones de la demanda y excepciona de fondo “Inexistencia de la obligación, cobro de lo no debido, ausencia de derecho sustantivo, falta de legitimación por activa y falta de causa en las pretensiones de la demanda”, “Buena fe” y “Prescripción”. </w:t>
      </w:r>
    </w:p>
    <w:p w:rsidR="00022283" w:rsidRDefault="00022283"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0A3727" w:rsidRDefault="000A3727"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a-quo, luego de evacuadas las probanzas decretadas y </w:t>
      </w:r>
      <w:proofErr w:type="gramStart"/>
      <w:r>
        <w:rPr>
          <w:rFonts w:ascii="Arial Narrow" w:hAnsi="Arial Narrow" w:cs="Tahoma"/>
          <w:sz w:val="28"/>
          <w:szCs w:val="28"/>
        </w:rPr>
        <w:t>escuchados</w:t>
      </w:r>
      <w:proofErr w:type="gramEnd"/>
      <w:r>
        <w:rPr>
          <w:rFonts w:ascii="Arial Narrow" w:hAnsi="Arial Narrow" w:cs="Tahoma"/>
          <w:sz w:val="28"/>
          <w:szCs w:val="28"/>
        </w:rPr>
        <w:t xml:space="preserve"> los alegatos de las partes, dictó el fallo que puso fin a la primera instancia, accediendo a las pretensiones de la demanda. Para así decidir, encontró que los interrogatorios de parte absueltos por los actores y las declaraciones allegadas, permiten colegir sin ambages, que el señor Juan Fernando daba una ayuda importante para el sostenimiento de los demandantes, pues su aporte servía para comprar el mercado, pagar servicios públicos y acceder a medicamentos que ellos necesitaban. Destaca que si bien ese aporte confluía con el suministrado por Dora y su esposo, sí era esencial, al punto que las condiciones de vida de los demandantes cambió una vez fallecido su hijo.</w:t>
      </w:r>
    </w:p>
    <w:p w:rsidR="000A3727" w:rsidRDefault="000A3727" w:rsidP="00181D67">
      <w:pPr>
        <w:spacing w:line="360" w:lineRule="auto"/>
        <w:ind w:firstLine="900"/>
        <w:jc w:val="both"/>
        <w:rPr>
          <w:rFonts w:ascii="Arial Narrow" w:hAnsi="Arial Narrow" w:cs="Tahoma"/>
          <w:sz w:val="28"/>
          <w:szCs w:val="28"/>
        </w:rPr>
      </w:pPr>
    </w:p>
    <w:p w:rsidR="000A3727" w:rsidRDefault="000A3727" w:rsidP="00181D67">
      <w:pPr>
        <w:spacing w:line="360" w:lineRule="auto"/>
        <w:ind w:firstLine="900"/>
        <w:jc w:val="both"/>
        <w:rPr>
          <w:rFonts w:ascii="Arial Narrow" w:hAnsi="Arial Narrow" w:cs="Tahoma"/>
          <w:sz w:val="28"/>
          <w:szCs w:val="28"/>
        </w:rPr>
      </w:pPr>
      <w:r>
        <w:rPr>
          <w:rFonts w:ascii="Arial Narrow" w:hAnsi="Arial Narrow" w:cs="Tahoma"/>
          <w:sz w:val="28"/>
          <w:szCs w:val="28"/>
        </w:rPr>
        <w:t>Por lo anterior, dispuso que la entidad demandada pagara la prestación a partir del 01 de agosto de 2015, en la cuantía que la entidad encontrase. Impuso intereses moratorios a favor de los demandantes a partir del mes de diciembre de 2015, atendiendo que la solicitud elevada por los progenitores lo fue en el mes de octubre de ese año.</w:t>
      </w:r>
    </w:p>
    <w:p w:rsidR="0059122D" w:rsidRDefault="0059122D" w:rsidP="00181D67">
      <w:pPr>
        <w:spacing w:line="360" w:lineRule="auto"/>
        <w:ind w:firstLine="900"/>
        <w:jc w:val="both"/>
        <w:rPr>
          <w:rFonts w:ascii="Arial Narrow" w:hAnsi="Arial Narrow" w:cs="Tahoma"/>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proofErr w:type="spellStart"/>
      <w:r w:rsidR="00AD1573">
        <w:rPr>
          <w:rFonts w:ascii="Arial Narrow" w:hAnsi="Arial Narrow" w:cs="Tahoma"/>
          <w:b/>
          <w:i/>
          <w:sz w:val="28"/>
          <w:szCs w:val="28"/>
          <w:lang w:eastAsia="es-CO"/>
        </w:rPr>
        <w:t>APELACIÒN</w:t>
      </w:r>
      <w:proofErr w:type="spellEnd"/>
      <w:r w:rsidR="00AD1573">
        <w:rPr>
          <w:rFonts w:ascii="Arial Narrow" w:hAnsi="Arial Narrow" w:cs="Tahoma"/>
          <w:b/>
          <w:i/>
          <w:sz w:val="28"/>
          <w:szCs w:val="28"/>
          <w:lang w:eastAsia="es-CO"/>
        </w:rPr>
        <w:t xml:space="preserve"> </w:t>
      </w:r>
    </w:p>
    <w:p w:rsidR="0059122D" w:rsidRDefault="0059122D" w:rsidP="00181D67">
      <w:pPr>
        <w:pStyle w:val="Sinespaciado"/>
        <w:rPr>
          <w:lang w:eastAsia="es-CO"/>
        </w:rPr>
      </w:pPr>
    </w:p>
    <w:p w:rsidR="0042073C" w:rsidRDefault="000A3727"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procurador judicial de la sociedad demandada estuvo inconforme con la determinación de primera instancia, por lo que se alzó contra la misma, apoyándose en que de conformidad con la prueba obrante en el proceso no está acreditado en debida forma la calidad de dependientes de los demandantes respecto a su hijo fallecido. En primera medida, se tiene que los mismos actores en su declaración de parte, señalan una suma de entre $300.000 y $500.000 mensuales de aporte que hacia el señor Juan Fernando y en la investigación administrativa se indicó una suma de $600.000, cifras que en todo caso y atendiendo que el demandante devengaba el salario mínimo y no tenía otros ingresos reportados, le dejaban con una suma pírrica para su propio sostenimiento en la ciudad de Pereira. </w:t>
      </w:r>
      <w:r w:rsidR="0042073C">
        <w:rPr>
          <w:rFonts w:ascii="Arial Narrow" w:hAnsi="Arial Narrow" w:cs="Tahoma"/>
          <w:iCs/>
          <w:color w:val="000000"/>
          <w:sz w:val="28"/>
          <w:szCs w:val="28"/>
          <w:lang w:val="es-MX" w:eastAsia="es-CO"/>
        </w:rPr>
        <w:t xml:space="preserve">Respecto a los testigos traídos al proceso, indica que los mismos son testigos de oídas, pues ninguno alcanzó a presenciar directamente los aportes que hacia el afiliado a sus padres, dependiendo de lo que éste o estos les </w:t>
      </w:r>
      <w:r w:rsidR="0042073C">
        <w:rPr>
          <w:rFonts w:ascii="Arial Narrow" w:hAnsi="Arial Narrow" w:cs="Tahoma"/>
          <w:iCs/>
          <w:color w:val="000000"/>
          <w:sz w:val="28"/>
          <w:szCs w:val="28"/>
          <w:lang w:val="es-MX" w:eastAsia="es-CO"/>
        </w:rPr>
        <w:lastRenderedPageBreak/>
        <w:t>contaran. De lo anterior, deriva el apelante que el hijo sí hacia un aporte, pero que el mismo no resultaba significativo o de la importancia exigida para generar a favor de los progenitores el derecho pensional pretendido.</w:t>
      </w:r>
    </w:p>
    <w:p w:rsidR="002B5994" w:rsidRDefault="002B5994"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FD35F1">
        <w:rPr>
          <w:rFonts w:ascii="Arial Narrow" w:hAnsi="Arial Narrow" w:cs="Tahoma"/>
          <w:color w:val="000000"/>
          <w:sz w:val="28"/>
          <w:szCs w:val="28"/>
          <w:lang w:eastAsia="es-CO"/>
        </w:rPr>
        <w:t xml:space="preserve">el </w:t>
      </w:r>
      <w:r w:rsidR="000F352D">
        <w:rPr>
          <w:rFonts w:ascii="Arial Narrow" w:hAnsi="Arial Narrow" w:cs="Tahoma"/>
          <w:color w:val="000000"/>
          <w:sz w:val="28"/>
          <w:szCs w:val="28"/>
          <w:lang w:eastAsia="es-CO"/>
        </w:rPr>
        <w:t>recurso propuesto</w:t>
      </w:r>
      <w:r>
        <w:rPr>
          <w:rFonts w:ascii="Arial Narrow" w:hAnsi="Arial Narrow" w:cs="Tahoma"/>
          <w:color w:val="000000"/>
          <w:sz w:val="28"/>
          <w:szCs w:val="28"/>
          <w:lang w:eastAsia="es-CO"/>
        </w:rPr>
        <w:t xml:space="preserve">, la Sala deberá abordar </w:t>
      </w:r>
      <w:r w:rsidR="000F352D">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FD35F1" w:rsidRDefault="00FD35F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FD35F1" w:rsidRDefault="0042073C"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¿Acreditaron los demandantes </w:t>
      </w:r>
      <w:r w:rsidR="00FD35F1">
        <w:rPr>
          <w:rFonts w:ascii="Arial Narrow" w:hAnsi="Arial Narrow" w:cs="Tahoma"/>
          <w:i/>
          <w:color w:val="000000"/>
          <w:sz w:val="28"/>
          <w:szCs w:val="28"/>
          <w:lang w:eastAsia="es-CO"/>
        </w:rPr>
        <w:t>la dependencia económica requerida por la norma, para efectos de acceder a la prestación pensional</w:t>
      </w:r>
      <w:r w:rsidR="000F352D">
        <w:rPr>
          <w:rFonts w:ascii="Arial Narrow" w:hAnsi="Arial Narrow" w:cs="Tahoma"/>
          <w:i/>
          <w:color w:val="000000"/>
          <w:sz w:val="28"/>
          <w:szCs w:val="28"/>
          <w:lang w:eastAsia="es-CO"/>
        </w:rPr>
        <w:t xml:space="preserve"> de sobrevivencia por el deceso de su hijo</w:t>
      </w:r>
      <w:r w:rsidR="00FD35F1">
        <w:rPr>
          <w:rFonts w:ascii="Arial Narrow" w:hAnsi="Arial Narrow" w:cs="Tahoma"/>
          <w:i/>
          <w:color w:val="000000"/>
          <w:sz w:val="28"/>
          <w:szCs w:val="28"/>
          <w:lang w:eastAsia="es-CO"/>
        </w:rPr>
        <w:t>?</w:t>
      </w:r>
    </w:p>
    <w:p w:rsidR="00FD35F1" w:rsidRDefault="00FD35F1"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Pr="0042073C" w:rsidRDefault="00505F81" w:rsidP="00D247B8">
      <w:pPr>
        <w:pStyle w:val="Sinespaciado"/>
      </w:pPr>
    </w:p>
    <w:p w:rsidR="002B5994" w:rsidRDefault="00D13902"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ES"/>
        </w:rPr>
        <w:t xml:space="preserve">Hay que indicar que el nacimiento del derecho pensional con el deceso del señor </w:t>
      </w:r>
      <w:r w:rsidR="0042073C">
        <w:rPr>
          <w:rFonts w:ascii="Arial Narrow" w:hAnsi="Arial Narrow" w:cs="Arial"/>
          <w:sz w:val="28"/>
          <w:szCs w:val="28"/>
          <w:lang w:val="es-ES"/>
        </w:rPr>
        <w:t>Juan Fernando Calle Marulanda</w:t>
      </w:r>
      <w:r>
        <w:rPr>
          <w:rFonts w:ascii="Arial Narrow" w:hAnsi="Arial Narrow" w:cs="Arial"/>
          <w:sz w:val="28"/>
          <w:szCs w:val="28"/>
          <w:lang w:val="es-ES"/>
        </w:rPr>
        <w:t xml:space="preserve">, no está en discusión, </w:t>
      </w:r>
      <w:r w:rsidR="002B5994">
        <w:rPr>
          <w:rFonts w:ascii="Arial Narrow" w:hAnsi="Arial Narrow" w:cs="Arial"/>
          <w:sz w:val="28"/>
          <w:szCs w:val="28"/>
          <w:lang w:val="es-ES"/>
        </w:rPr>
        <w:t>pues cumplía con la densidad de semanas exigidas</w:t>
      </w:r>
      <w:r w:rsidR="0042073C">
        <w:rPr>
          <w:rFonts w:ascii="Arial Narrow" w:hAnsi="Arial Narrow" w:cs="Arial"/>
          <w:sz w:val="28"/>
          <w:szCs w:val="28"/>
          <w:lang w:val="es-ES"/>
        </w:rPr>
        <w:t>, aspecto que fue vislumbrado por la a</w:t>
      </w:r>
      <w:r w:rsidR="003D36E0">
        <w:rPr>
          <w:rFonts w:ascii="Arial Narrow" w:hAnsi="Arial Narrow" w:cs="Arial"/>
          <w:sz w:val="28"/>
          <w:szCs w:val="28"/>
          <w:lang w:val="es-ES"/>
        </w:rPr>
        <w:t>-quo, sin que fuera objeto de discusión por la sociedad demandada</w:t>
      </w:r>
      <w:r w:rsidR="002B5994">
        <w:rPr>
          <w:rFonts w:ascii="Arial Narrow" w:hAnsi="Arial Narrow" w:cs="Arial"/>
          <w:sz w:val="28"/>
          <w:szCs w:val="28"/>
          <w:lang w:val="es-CO"/>
        </w:rPr>
        <w:t>.</w:t>
      </w:r>
    </w:p>
    <w:p w:rsidR="002D5551" w:rsidRDefault="002D5551" w:rsidP="00505F81">
      <w:pPr>
        <w:spacing w:line="360" w:lineRule="auto"/>
        <w:ind w:firstLine="851"/>
        <w:jc w:val="both"/>
        <w:rPr>
          <w:rFonts w:ascii="Arial Narrow" w:hAnsi="Arial Narrow" w:cs="Arial"/>
          <w:sz w:val="28"/>
          <w:szCs w:val="28"/>
          <w:lang w:val="es-CO"/>
        </w:rPr>
      </w:pPr>
    </w:p>
    <w:p w:rsidR="002B5994" w:rsidRDefault="002B5994"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lastRenderedPageBreak/>
        <w:t>El verdadero dislate en este asunto, es el atinente a la dependencia económica que ataba a l</w:t>
      </w:r>
      <w:r w:rsidR="003D36E0">
        <w:rPr>
          <w:rFonts w:ascii="Arial Narrow" w:hAnsi="Arial Narrow" w:cs="Arial"/>
          <w:sz w:val="28"/>
          <w:szCs w:val="28"/>
          <w:lang w:val="es-CO"/>
        </w:rPr>
        <w:t>os</w:t>
      </w:r>
      <w:r>
        <w:rPr>
          <w:rFonts w:ascii="Arial Narrow" w:hAnsi="Arial Narrow" w:cs="Arial"/>
          <w:sz w:val="28"/>
          <w:szCs w:val="28"/>
          <w:lang w:val="es-CO"/>
        </w:rPr>
        <w:t xml:space="preserve"> demandante</w:t>
      </w:r>
      <w:r w:rsidR="003D36E0">
        <w:rPr>
          <w:rFonts w:ascii="Arial Narrow" w:hAnsi="Arial Narrow" w:cs="Arial"/>
          <w:sz w:val="28"/>
          <w:szCs w:val="28"/>
          <w:lang w:val="es-CO"/>
        </w:rPr>
        <w:t>s</w:t>
      </w:r>
      <w:r>
        <w:rPr>
          <w:rFonts w:ascii="Arial Narrow" w:hAnsi="Arial Narrow" w:cs="Arial"/>
          <w:sz w:val="28"/>
          <w:szCs w:val="28"/>
          <w:lang w:val="es-CO"/>
        </w:rPr>
        <w:t xml:space="preserve"> con aquel a su deceso.</w:t>
      </w:r>
    </w:p>
    <w:p w:rsidR="00D13902" w:rsidRDefault="00D13902" w:rsidP="00505F81">
      <w:pPr>
        <w:spacing w:line="360" w:lineRule="auto"/>
        <w:ind w:firstLine="851"/>
        <w:jc w:val="both"/>
        <w:rPr>
          <w:rFonts w:ascii="Arial Narrow" w:hAnsi="Arial Narrow" w:cs="Arial"/>
          <w:sz w:val="28"/>
          <w:szCs w:val="28"/>
          <w:lang w:val="es-ES"/>
        </w:rPr>
      </w:pPr>
    </w:p>
    <w:p w:rsidR="004961BA" w:rsidRDefault="002B599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dígase que el </w:t>
      </w:r>
      <w:r w:rsidR="004961BA">
        <w:rPr>
          <w:rFonts w:ascii="Arial Narrow" w:hAnsi="Arial Narrow" w:cs="Arial"/>
          <w:sz w:val="28"/>
          <w:szCs w:val="28"/>
          <w:lang w:val="es-ES"/>
        </w:rPr>
        <w:t xml:space="preserve">artículo </w:t>
      </w:r>
      <w:r>
        <w:rPr>
          <w:rFonts w:ascii="Arial Narrow" w:hAnsi="Arial Narrow" w:cs="Arial"/>
          <w:sz w:val="28"/>
          <w:szCs w:val="28"/>
          <w:lang w:val="es-ES"/>
        </w:rPr>
        <w:t>74</w:t>
      </w:r>
      <w:r w:rsidR="004961BA">
        <w:rPr>
          <w:rFonts w:ascii="Arial Narrow" w:hAnsi="Arial Narrow" w:cs="Arial"/>
          <w:sz w:val="28"/>
          <w:szCs w:val="28"/>
          <w:lang w:val="es-ES"/>
        </w:rPr>
        <w:t xml:space="preserve"> de la Ley 100 de 1993 literal </w:t>
      </w:r>
      <w:r w:rsidR="00DC2E7F">
        <w:rPr>
          <w:rFonts w:ascii="Arial Narrow" w:hAnsi="Arial Narrow" w:cs="Arial"/>
          <w:sz w:val="28"/>
          <w:szCs w:val="28"/>
          <w:lang w:val="es-ES"/>
        </w:rPr>
        <w:t>d</w:t>
      </w:r>
      <w:r w:rsidR="004961BA">
        <w:rPr>
          <w:rFonts w:ascii="Arial Narrow" w:hAnsi="Arial Narrow" w:cs="Arial"/>
          <w:sz w:val="28"/>
          <w:szCs w:val="28"/>
          <w:lang w:val="es-ES"/>
        </w:rPr>
        <w:t xml:space="preserve">, </w:t>
      </w:r>
      <w:r w:rsidR="00DC2E7F">
        <w:rPr>
          <w:rFonts w:ascii="Arial Narrow" w:hAnsi="Arial Narrow" w:cs="Arial"/>
          <w:sz w:val="28"/>
          <w:szCs w:val="28"/>
          <w:lang w:val="es-ES"/>
        </w:rPr>
        <w:t>modificado por el artículo 13 del Ley 797 de 2003</w:t>
      </w:r>
      <w:r w:rsidR="004961BA">
        <w:rPr>
          <w:rFonts w:ascii="Arial Narrow" w:hAnsi="Arial Narrow" w:cs="Arial"/>
          <w:sz w:val="28"/>
          <w:szCs w:val="28"/>
          <w:lang w:val="es-ES"/>
        </w:rPr>
        <w:t>,</w:t>
      </w:r>
      <w:r w:rsidR="003052A7">
        <w:rPr>
          <w:rFonts w:ascii="Arial Narrow" w:hAnsi="Arial Narrow" w:cs="Arial"/>
          <w:sz w:val="28"/>
          <w:szCs w:val="28"/>
          <w:lang w:val="es-ES"/>
        </w:rPr>
        <w:t xml:space="preserve"> norma aplicable al momento del deceso del afiliado en este caso, </w:t>
      </w:r>
      <w:r w:rsidR="004961BA">
        <w:rPr>
          <w:rFonts w:ascii="Arial Narrow" w:hAnsi="Arial Narrow" w:cs="Arial"/>
          <w:sz w:val="28"/>
          <w:szCs w:val="28"/>
          <w:lang w:val="es-ES"/>
        </w:rPr>
        <w:t>exig</w:t>
      </w:r>
      <w:r w:rsidR="00DC2E7F">
        <w:rPr>
          <w:rFonts w:ascii="Arial Narrow" w:hAnsi="Arial Narrow" w:cs="Arial"/>
          <w:sz w:val="28"/>
          <w:szCs w:val="28"/>
          <w:lang w:val="es-ES"/>
        </w:rPr>
        <w:t>e</w:t>
      </w:r>
      <w:r w:rsidR="004961BA">
        <w:rPr>
          <w:rFonts w:ascii="Arial Narrow" w:hAnsi="Arial Narrow" w:cs="Arial"/>
          <w:sz w:val="28"/>
          <w:szCs w:val="28"/>
          <w:lang w:val="es-ES"/>
        </w:rPr>
        <w:t xml:space="preserve"> que los padres dependan económicamente de sus hijos, para poder otorgarles la pensión de sobrevivientes</w:t>
      </w:r>
      <w:r w:rsidR="000F352D">
        <w:rPr>
          <w:rFonts w:ascii="Arial Narrow" w:hAnsi="Arial Narrow" w:cs="Arial"/>
          <w:sz w:val="28"/>
          <w:szCs w:val="28"/>
          <w:lang w:val="es-ES"/>
        </w:rPr>
        <w:t>, además de que no existan beneficiarios con mejor derecho, esto es, hijo o cónyuges o compañeros permanentes</w:t>
      </w:r>
      <w:r w:rsidR="004961BA">
        <w:rPr>
          <w:rFonts w:ascii="Arial Narrow" w:hAnsi="Arial Narrow" w:cs="Arial"/>
          <w:sz w:val="28"/>
          <w:szCs w:val="28"/>
          <w:lang w:val="es-ES"/>
        </w:rPr>
        <w:t>.</w:t>
      </w:r>
    </w:p>
    <w:p w:rsidR="004961BA" w:rsidRDefault="004961BA" w:rsidP="00505F81">
      <w:pPr>
        <w:spacing w:line="360" w:lineRule="auto"/>
        <w:ind w:firstLine="851"/>
        <w:jc w:val="both"/>
        <w:rPr>
          <w:rFonts w:ascii="Arial Narrow" w:hAnsi="Arial Narrow" w:cs="Arial"/>
          <w:sz w:val="28"/>
          <w:szCs w:val="28"/>
          <w:lang w:val="es-ES"/>
        </w:rPr>
      </w:pPr>
    </w:p>
    <w:p w:rsidR="0098465B" w:rsidRDefault="003052A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El aspecto esencial para que los hijos leguen a sus padres la pensión de sobrevivientes, es la dependencia económica que debe atar a las partes. En un principio, la exigencia legal era de que la dependencia debía ser total y absoluta, sin embargo, tal presupuesto se declaró inexequible por la Corte Constitucional </w:t>
      </w:r>
      <w:r w:rsidR="00F05B59">
        <w:rPr>
          <w:rFonts w:ascii="Arial Narrow" w:hAnsi="Arial Narrow" w:cs="Arial"/>
          <w:sz w:val="28"/>
          <w:szCs w:val="28"/>
          <w:lang w:val="es-ES"/>
        </w:rPr>
        <w:t>mediante sentencia C-111 de 2006, al encontrar que tal exigencia era incompatible con el principio de la dignidad humana</w:t>
      </w:r>
      <w:r w:rsidR="00485A5A">
        <w:rPr>
          <w:rFonts w:ascii="Arial Narrow" w:hAnsi="Arial Narrow" w:cs="Arial"/>
          <w:sz w:val="28"/>
          <w:szCs w:val="28"/>
          <w:lang w:val="es-ES"/>
        </w:rPr>
        <w:t>. Por lo tanto la dependencia económica exigida por la ley, se encuentra en el marco de un aporte relevante y suficiente en el sostenimiento económico del progenitor, más no exclusivo.</w:t>
      </w:r>
      <w:r>
        <w:rPr>
          <w:rFonts w:ascii="Arial Narrow" w:hAnsi="Arial Narrow" w:cs="Arial"/>
          <w:sz w:val="28"/>
          <w:szCs w:val="28"/>
          <w:lang w:val="es-ES"/>
        </w:rPr>
        <w:t xml:space="preserve"> </w:t>
      </w:r>
      <w:r w:rsidR="004961BA">
        <w:rPr>
          <w:rFonts w:ascii="Arial Narrow" w:hAnsi="Arial Narrow" w:cs="Arial"/>
          <w:sz w:val="28"/>
          <w:szCs w:val="28"/>
          <w:lang w:val="es-ES"/>
        </w:rPr>
        <w:t xml:space="preserve">La jurisprudencia </w:t>
      </w:r>
      <w:r w:rsidR="00824F67">
        <w:rPr>
          <w:rFonts w:ascii="Arial Narrow" w:hAnsi="Arial Narrow" w:cs="Arial"/>
          <w:sz w:val="28"/>
          <w:szCs w:val="28"/>
          <w:lang w:val="es-ES"/>
        </w:rPr>
        <w:t xml:space="preserve">se ha encargado de </w:t>
      </w:r>
      <w:r w:rsidR="0098465B">
        <w:rPr>
          <w:rFonts w:ascii="Arial Narrow" w:hAnsi="Arial Narrow" w:cs="Arial"/>
          <w:sz w:val="28"/>
          <w:szCs w:val="28"/>
          <w:lang w:val="es-ES"/>
        </w:rPr>
        <w:t>indicar</w:t>
      </w:r>
      <w:r w:rsidR="00485A5A">
        <w:rPr>
          <w:rFonts w:ascii="Arial Narrow" w:hAnsi="Arial Narrow" w:cs="Arial"/>
          <w:sz w:val="28"/>
          <w:szCs w:val="28"/>
          <w:lang w:val="es-ES"/>
        </w:rPr>
        <w:t>, con mayor precisión</w:t>
      </w:r>
      <w:r w:rsidR="0098465B">
        <w:rPr>
          <w:rFonts w:ascii="Arial Narrow" w:hAnsi="Arial Narrow" w:cs="Arial"/>
          <w:sz w:val="28"/>
          <w:szCs w:val="28"/>
          <w:lang w:val="es-ES"/>
        </w:rPr>
        <w:t xml:space="preserve"> qué debe entenderse por dependencia económica y cuál es el grado que ésta debe tener para generar el derecho pensional a los ascendientes del causante. Vale la pena traer a colación un reciente pronunciamiento del órgano de cierre de la jurisdicción laboral sobre el tema:</w:t>
      </w:r>
    </w:p>
    <w:p w:rsidR="0098465B" w:rsidRDefault="0098465B" w:rsidP="00505F81">
      <w:pPr>
        <w:spacing w:line="360" w:lineRule="auto"/>
        <w:ind w:firstLine="851"/>
        <w:jc w:val="both"/>
        <w:rPr>
          <w:rFonts w:ascii="Arial Narrow" w:hAnsi="Arial Narrow" w:cs="Arial"/>
          <w:sz w:val="28"/>
          <w:szCs w:val="28"/>
          <w:lang w:val="es-ES"/>
        </w:rPr>
      </w:pPr>
    </w:p>
    <w:p w:rsidR="0098465B" w:rsidRDefault="0003491E" w:rsidP="0098465B">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0098465B" w:rsidRPr="008437CD">
        <w:rPr>
          <w:rFonts w:ascii="Arial Narrow" w:hAnsi="Arial Narrow" w:cs="Arial"/>
          <w:i/>
          <w:sz w:val="28"/>
          <w:szCs w:val="28"/>
          <w:lang w:val="es-ES"/>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0874BF" w:rsidRPr="008437CD" w:rsidRDefault="000874BF" w:rsidP="0098465B">
      <w:pPr>
        <w:spacing w:line="360" w:lineRule="auto"/>
        <w:ind w:firstLine="851"/>
        <w:jc w:val="both"/>
        <w:rPr>
          <w:rFonts w:ascii="Arial Narrow" w:hAnsi="Arial Narrow" w:cs="Arial"/>
          <w:i/>
          <w:sz w:val="28"/>
          <w:szCs w:val="28"/>
          <w:lang w:val="es-ES"/>
        </w:rPr>
      </w:pPr>
    </w:p>
    <w:p w:rsidR="008437CD" w:rsidRPr="008437CD" w:rsidRDefault="0098465B" w:rsidP="0003491E">
      <w:pPr>
        <w:spacing w:line="360" w:lineRule="auto"/>
        <w:ind w:firstLine="851"/>
        <w:jc w:val="both"/>
        <w:rPr>
          <w:rFonts w:ascii="Arial Narrow" w:hAnsi="Arial Narrow" w:cs="Arial"/>
          <w:color w:val="000000"/>
          <w:sz w:val="28"/>
          <w:szCs w:val="28"/>
        </w:rPr>
      </w:pPr>
      <w:r w:rsidRPr="008437CD">
        <w:rPr>
          <w:rFonts w:ascii="Arial Narrow" w:hAnsi="Arial Narrow" w:cs="Arial"/>
          <w:i/>
          <w:sz w:val="28"/>
          <w:szCs w:val="28"/>
          <w:lang w:val="es-ES"/>
        </w:rPr>
        <w:t xml:space="preserve">En tales términos, aunque no debe ser total y absoluta, en todo caso, debe existir un </w:t>
      </w:r>
      <w:r w:rsidRPr="008437CD">
        <w:rPr>
          <w:rFonts w:ascii="Arial Narrow" w:hAnsi="Arial Narrow" w:cs="Arial"/>
          <w:b/>
          <w:i/>
          <w:sz w:val="28"/>
          <w:szCs w:val="28"/>
          <w:lang w:val="es-ES"/>
        </w:rPr>
        <w:t>grado cierto de dependencia</w:t>
      </w:r>
      <w:r w:rsidRPr="008437CD">
        <w:rPr>
          <w:rFonts w:ascii="Arial Narrow" w:hAnsi="Arial Narrow" w:cs="Arial"/>
          <w:i/>
          <w:sz w:val="28"/>
          <w:szCs w:val="28"/>
          <w:lang w:val="es-ES"/>
        </w:rPr>
        <w:t xml:space="preserve">, que la Corte ha identificado a partir de dos </w:t>
      </w:r>
      <w:r w:rsidRPr="008437CD">
        <w:rPr>
          <w:rFonts w:ascii="Arial Narrow" w:hAnsi="Arial Narrow" w:cs="Arial"/>
          <w:i/>
          <w:sz w:val="28"/>
          <w:szCs w:val="28"/>
          <w:lang w:val="es-ES"/>
        </w:rPr>
        <w:lastRenderedPageBreak/>
        <w:t xml:space="preserve">condiciones: i) una </w:t>
      </w:r>
      <w:r w:rsidRPr="008437CD">
        <w:rPr>
          <w:rFonts w:ascii="Arial Narrow" w:hAnsi="Arial Narrow" w:cs="Arial"/>
          <w:b/>
          <w:i/>
          <w:sz w:val="28"/>
          <w:szCs w:val="28"/>
          <w:lang w:val="es-ES"/>
        </w:rPr>
        <w:t>falta de autosuficiencia económica</w:t>
      </w:r>
      <w:r w:rsidRPr="008437CD">
        <w:rPr>
          <w:rFonts w:ascii="Arial Narrow" w:hAnsi="Arial Narrow" w:cs="Arial"/>
          <w:i/>
          <w:sz w:val="28"/>
          <w:szCs w:val="28"/>
          <w:lang w:val="es-ES"/>
        </w:rPr>
        <w:t xml:space="preserve">, lograda a partir de otros recursos propios o de diferentes fuentes; ii) y una </w:t>
      </w:r>
      <w:r w:rsidRPr="008437CD">
        <w:rPr>
          <w:rFonts w:ascii="Arial Narrow" w:hAnsi="Arial Narrow" w:cs="Arial"/>
          <w:b/>
          <w:i/>
          <w:sz w:val="28"/>
          <w:szCs w:val="28"/>
          <w:lang w:val="es-ES"/>
        </w:rPr>
        <w:t>relación de subordinación económica</w:t>
      </w:r>
      <w:r w:rsidRPr="008437CD">
        <w:rPr>
          <w:rFonts w:ascii="Arial Narrow" w:hAnsi="Arial Narrow" w:cs="Arial"/>
          <w:i/>
          <w:sz w:val="28"/>
          <w:szCs w:val="28"/>
          <w:lang w:val="es-ES"/>
        </w:rPr>
        <w:t>, respecto de los recursos provenientes de la persona fallecida, de manera que, ante su supresión, el que sobrevive no puede valerse por sí mismo y ve afectado su mínimo vital en un grado significativo</w:t>
      </w:r>
      <w:r w:rsidR="0003491E">
        <w:rPr>
          <w:rFonts w:ascii="Arial Narrow" w:hAnsi="Arial Narrow" w:cs="Arial"/>
          <w:i/>
          <w:sz w:val="28"/>
          <w:szCs w:val="28"/>
          <w:lang w:val="es-ES"/>
        </w:rPr>
        <w:t xml:space="preserve">” </w:t>
      </w:r>
      <w:r w:rsidR="008437CD" w:rsidRPr="008437CD">
        <w:rPr>
          <w:rFonts w:ascii="Arial Narrow" w:hAnsi="Arial Narrow" w:cs="Arial"/>
          <w:i/>
          <w:sz w:val="28"/>
          <w:szCs w:val="28"/>
        </w:rPr>
        <w:t>(negrillas fuera del texto)”</w:t>
      </w:r>
      <w:r w:rsidRPr="008437CD">
        <w:rPr>
          <w:rFonts w:ascii="Arial Narrow" w:hAnsi="Arial Narrow" w:cs="Arial"/>
          <w:sz w:val="28"/>
          <w:szCs w:val="28"/>
        </w:rPr>
        <w:t>.</w:t>
      </w:r>
      <w:r w:rsidR="008437CD" w:rsidRPr="008437CD">
        <w:rPr>
          <w:rFonts w:ascii="Arial Narrow" w:hAnsi="Arial Narrow" w:cs="Arial"/>
          <w:sz w:val="28"/>
          <w:szCs w:val="28"/>
        </w:rPr>
        <w:t xml:space="preserve"> (</w:t>
      </w:r>
      <w:r w:rsidR="008437CD" w:rsidRPr="008437CD">
        <w:rPr>
          <w:rFonts w:ascii="Arial Narrow" w:hAnsi="Arial Narrow" w:cs="Arial"/>
          <w:bCs/>
          <w:color w:val="000000"/>
          <w:sz w:val="28"/>
          <w:szCs w:val="28"/>
        </w:rPr>
        <w:t>Sentencia</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SL14923-2014</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de</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 xml:space="preserve">octubre 29 de 2014 </w:t>
      </w:r>
      <w:r w:rsidR="008437CD" w:rsidRPr="008437CD">
        <w:rPr>
          <w:rFonts w:ascii="Arial Narrow" w:hAnsi="Arial Narrow" w:cs="Arial"/>
          <w:color w:val="000000"/>
          <w:sz w:val="28"/>
          <w:szCs w:val="28"/>
        </w:rPr>
        <w:t>Rad.: 47676)</w:t>
      </w:r>
    </w:p>
    <w:p w:rsidR="008437CD" w:rsidRDefault="008437CD" w:rsidP="0098465B">
      <w:pPr>
        <w:spacing w:line="360" w:lineRule="auto"/>
        <w:ind w:firstLine="851"/>
        <w:jc w:val="both"/>
        <w:rPr>
          <w:rFonts w:ascii="Arial Narrow" w:hAnsi="Arial Narrow" w:cs="Arial"/>
          <w:sz w:val="28"/>
          <w:szCs w:val="28"/>
          <w:lang w:val="es-ES"/>
        </w:rPr>
      </w:pPr>
    </w:p>
    <w:p w:rsidR="001D4F03" w:rsidRDefault="001B468B"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desprende de las aludidas sentencias, que la dependencia del padre </w:t>
      </w:r>
      <w:r w:rsidR="001B5E00">
        <w:rPr>
          <w:rFonts w:ascii="Arial Narrow" w:hAnsi="Arial Narrow" w:cs="Arial"/>
          <w:sz w:val="28"/>
          <w:szCs w:val="28"/>
          <w:lang w:val="es-ES"/>
        </w:rPr>
        <w:t xml:space="preserve">o madre </w:t>
      </w:r>
      <w:r w:rsidR="003D36E0">
        <w:rPr>
          <w:rFonts w:ascii="Arial Narrow" w:hAnsi="Arial Narrow" w:cs="Arial"/>
          <w:sz w:val="28"/>
          <w:szCs w:val="28"/>
          <w:lang w:val="es-ES"/>
        </w:rPr>
        <w:t xml:space="preserve">o ambos </w:t>
      </w:r>
      <w:r>
        <w:rPr>
          <w:rFonts w:ascii="Arial Narrow" w:hAnsi="Arial Narrow" w:cs="Arial"/>
          <w:sz w:val="28"/>
          <w:szCs w:val="28"/>
          <w:lang w:val="es-ES"/>
        </w:rPr>
        <w:t>frente al hijo</w:t>
      </w:r>
      <w:r w:rsidR="001B5E00">
        <w:rPr>
          <w:rFonts w:ascii="Arial Narrow" w:hAnsi="Arial Narrow" w:cs="Arial"/>
          <w:sz w:val="28"/>
          <w:szCs w:val="28"/>
          <w:lang w:val="es-ES"/>
        </w:rPr>
        <w:t xml:space="preserve"> fallecido</w:t>
      </w:r>
      <w:r>
        <w:rPr>
          <w:rFonts w:ascii="Arial Narrow" w:hAnsi="Arial Narrow" w:cs="Arial"/>
          <w:sz w:val="28"/>
          <w:szCs w:val="28"/>
          <w:lang w:val="es-ES"/>
        </w:rPr>
        <w:t xml:space="preserve">, conforme a las exigencias de la normatividad referida, debe ser regular, cierta y significativa y, en el presente caso, se puede verificar que </w:t>
      </w:r>
      <w:r w:rsidR="008437CD">
        <w:rPr>
          <w:rFonts w:ascii="Arial Narrow" w:hAnsi="Arial Narrow" w:cs="Arial"/>
          <w:sz w:val="28"/>
          <w:szCs w:val="28"/>
          <w:lang w:val="es-ES"/>
        </w:rPr>
        <w:t xml:space="preserve">la parte actora </w:t>
      </w:r>
      <w:r>
        <w:rPr>
          <w:rFonts w:ascii="Arial Narrow" w:hAnsi="Arial Narrow" w:cs="Arial"/>
          <w:sz w:val="28"/>
          <w:szCs w:val="28"/>
          <w:lang w:val="es-ES"/>
        </w:rPr>
        <w:t xml:space="preserve">sí </w:t>
      </w:r>
      <w:r w:rsidR="00DC2E7F">
        <w:rPr>
          <w:rFonts w:ascii="Arial Narrow" w:hAnsi="Arial Narrow" w:cs="Arial"/>
          <w:sz w:val="28"/>
          <w:szCs w:val="28"/>
          <w:lang w:val="es-ES"/>
        </w:rPr>
        <w:t xml:space="preserve">acreditó en debida forma que dependía económicamente del causante. </w:t>
      </w:r>
    </w:p>
    <w:p w:rsidR="001D4F03" w:rsidRDefault="001D4F03" w:rsidP="0013064B">
      <w:pPr>
        <w:spacing w:line="360" w:lineRule="auto"/>
        <w:ind w:firstLine="851"/>
        <w:jc w:val="both"/>
        <w:rPr>
          <w:rFonts w:ascii="Arial Narrow" w:hAnsi="Arial Narrow" w:cs="Arial"/>
          <w:sz w:val="28"/>
          <w:szCs w:val="28"/>
          <w:lang w:val="es-ES"/>
        </w:rPr>
      </w:pPr>
    </w:p>
    <w:p w:rsidR="001D4F03" w:rsidRDefault="003D36E0"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lo relataron las deponentes Elvia Rosa Amaya Vallejo, Marisol </w:t>
      </w:r>
      <w:proofErr w:type="spellStart"/>
      <w:r>
        <w:rPr>
          <w:rFonts w:ascii="Arial Narrow" w:hAnsi="Arial Narrow" w:cs="Arial"/>
          <w:sz w:val="28"/>
          <w:szCs w:val="28"/>
          <w:lang w:val="es-ES"/>
        </w:rPr>
        <w:t>Portocarreño</w:t>
      </w:r>
      <w:proofErr w:type="spellEnd"/>
      <w:r>
        <w:rPr>
          <w:rFonts w:ascii="Arial Narrow" w:hAnsi="Arial Narrow" w:cs="Arial"/>
          <w:sz w:val="28"/>
          <w:szCs w:val="28"/>
          <w:lang w:val="es-ES"/>
        </w:rPr>
        <w:t xml:space="preserve"> Valencia y María Delia Loaiza Gallego, quienes de manera verosímil y en su condición de vecinas y amigas cercanas del hogar Calle Marulanda, dan fe de que el señor Juan Fernando cada 8 o 15 iba a la casa de sus padres y les proveía de dinero o de elementos para que estos llevaran una vida adecuada. Y si bien estos testimonios no dan fe de manera directa de cuánto era el aporte o si era directamente en dinero o en especie, </w:t>
      </w:r>
      <w:r w:rsidR="001D4F03">
        <w:rPr>
          <w:rFonts w:ascii="Arial Narrow" w:hAnsi="Arial Narrow" w:cs="Arial"/>
          <w:sz w:val="28"/>
          <w:szCs w:val="28"/>
          <w:lang w:val="es-ES"/>
        </w:rPr>
        <w:t>si permiten conocer la constancia en las visitas por parte del afiliado fallecido a sus progenitores y ver que en las mismas ocasiones en qué este venía, se veía la adquisición de productos alimenticios o medicamentos, de lo que se puede inferir lógicamente, que éste era el encargado de proveer a sus progenitores de lo necesario para su congrua subsistencia. Tal indicio, resulta ser en casos como el presente, prueba suficiente para colegir la dependencia económica de los padres, ante la falta de un testimonio directo, que sería la prueba idónea.</w:t>
      </w:r>
    </w:p>
    <w:p w:rsidR="001D4F03" w:rsidRDefault="001D4F03" w:rsidP="0013064B">
      <w:pPr>
        <w:spacing w:line="360" w:lineRule="auto"/>
        <w:ind w:firstLine="851"/>
        <w:jc w:val="both"/>
        <w:rPr>
          <w:rFonts w:ascii="Arial Narrow" w:hAnsi="Arial Narrow" w:cs="Arial"/>
          <w:sz w:val="28"/>
          <w:szCs w:val="28"/>
          <w:lang w:val="es-ES"/>
        </w:rPr>
      </w:pPr>
    </w:p>
    <w:p w:rsidR="000C08F3" w:rsidRDefault="000C08F3"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Y dígase que las versiones dadas por las personas llamadas a declarar, son creíbles </w:t>
      </w:r>
      <w:r w:rsidR="003D36E0">
        <w:rPr>
          <w:rFonts w:ascii="Arial Narrow" w:hAnsi="Arial Narrow" w:cs="Arial"/>
          <w:sz w:val="28"/>
          <w:szCs w:val="28"/>
          <w:lang w:val="es-ES"/>
        </w:rPr>
        <w:t xml:space="preserve"> al punto que todas afirmaron que al fallecimiento del afiliado se evidenciaron las dificultades económicas de la familia y que han conocido que la hija de estos, Dora Lilia, con su esposo y escasos aportes de los restantes hijos de la pareja actora, han debido asumir la totalidad de los gastos, viéndose en penurias económicas, cuando, en </w:t>
      </w:r>
      <w:r w:rsidR="003D36E0">
        <w:rPr>
          <w:rFonts w:ascii="Arial Narrow" w:hAnsi="Arial Narrow" w:cs="Arial"/>
          <w:sz w:val="28"/>
          <w:szCs w:val="28"/>
          <w:lang w:val="es-ES"/>
        </w:rPr>
        <w:lastRenderedPageBreak/>
        <w:t>vida de Calle Marulanda, la situación era diferente y este se encargaba en buena proporción del sostenimiento económico de sus padres</w:t>
      </w:r>
      <w:r>
        <w:rPr>
          <w:rFonts w:ascii="Arial Narrow" w:hAnsi="Arial Narrow" w:cs="Arial"/>
          <w:sz w:val="28"/>
          <w:szCs w:val="28"/>
          <w:lang w:val="es-ES"/>
        </w:rPr>
        <w:t>, aseveración que claramente apoya la conclusión arriba referida</w:t>
      </w:r>
      <w:r w:rsidR="003D36E0">
        <w:rPr>
          <w:rFonts w:ascii="Arial Narrow" w:hAnsi="Arial Narrow" w:cs="Arial"/>
          <w:sz w:val="28"/>
          <w:szCs w:val="28"/>
          <w:lang w:val="es-ES"/>
        </w:rPr>
        <w:t xml:space="preserve">. </w:t>
      </w:r>
    </w:p>
    <w:p w:rsidR="000C08F3" w:rsidRDefault="000C08F3" w:rsidP="0013064B">
      <w:pPr>
        <w:spacing w:line="360" w:lineRule="auto"/>
        <w:ind w:firstLine="851"/>
        <w:jc w:val="both"/>
        <w:rPr>
          <w:rFonts w:ascii="Arial Narrow" w:hAnsi="Arial Narrow" w:cs="Arial"/>
          <w:sz w:val="28"/>
          <w:szCs w:val="28"/>
          <w:lang w:val="es-ES"/>
        </w:rPr>
      </w:pPr>
    </w:p>
    <w:p w:rsidR="006A57C3" w:rsidRDefault="000C08F3"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Ahora, si bien la prueba indiciaria tiene cabida solo en casos como el presente, en el que excepcionalmente no hay una prueba </w:t>
      </w:r>
      <w:proofErr w:type="spellStart"/>
      <w:r>
        <w:rPr>
          <w:rFonts w:ascii="Arial Narrow" w:hAnsi="Arial Narrow" w:cs="Arial"/>
          <w:sz w:val="28"/>
          <w:szCs w:val="28"/>
          <w:lang w:val="es-ES"/>
        </w:rPr>
        <w:t>testimonioal</w:t>
      </w:r>
      <w:proofErr w:type="spellEnd"/>
      <w:r>
        <w:rPr>
          <w:rFonts w:ascii="Arial Narrow" w:hAnsi="Arial Narrow" w:cs="Arial"/>
          <w:sz w:val="28"/>
          <w:szCs w:val="28"/>
          <w:lang w:val="es-ES"/>
        </w:rPr>
        <w:t xml:space="preserve"> o documental directa que permita colegir la dependencia, tampoco </w:t>
      </w:r>
      <w:r w:rsidR="003D36E0">
        <w:rPr>
          <w:rFonts w:ascii="Arial Narrow" w:hAnsi="Arial Narrow" w:cs="Arial"/>
          <w:sz w:val="28"/>
          <w:szCs w:val="28"/>
          <w:lang w:val="es-ES"/>
        </w:rPr>
        <w:t xml:space="preserve">puede pretenderse, como parece entenderlo el apelante, de que los testigos </w:t>
      </w:r>
      <w:r>
        <w:rPr>
          <w:rFonts w:ascii="Arial Narrow" w:hAnsi="Arial Narrow" w:cs="Arial"/>
          <w:sz w:val="28"/>
          <w:szCs w:val="28"/>
          <w:lang w:val="es-ES"/>
        </w:rPr>
        <w:t xml:space="preserve">directos </w:t>
      </w:r>
      <w:r w:rsidR="003D36E0">
        <w:rPr>
          <w:rFonts w:ascii="Arial Narrow" w:hAnsi="Arial Narrow" w:cs="Arial"/>
          <w:sz w:val="28"/>
          <w:szCs w:val="28"/>
          <w:lang w:val="es-ES"/>
        </w:rPr>
        <w:t>sepan con exactitud situaciones tan personales como el monto de la contribución económica que recibían los demandantes, o la</w:t>
      </w:r>
      <w:r w:rsidR="006A57C3">
        <w:rPr>
          <w:rFonts w:ascii="Arial Narrow" w:hAnsi="Arial Narrow" w:cs="Arial"/>
          <w:sz w:val="28"/>
          <w:szCs w:val="28"/>
          <w:lang w:val="es-ES"/>
        </w:rPr>
        <w:t xml:space="preserve"> calidad de los productos que éste les traía, pues tal exigencia solo se podría hacer a las personas que participaban en tales transacciones o que estuvieran en el estrecho núcleo familiar de los demandantes, mas no a vecinos, quienes así sean muy cercanos, no tienen tal acceso a la información, debiéndose en estos casos, valorar la </w:t>
      </w:r>
      <w:proofErr w:type="spellStart"/>
      <w:r w:rsidR="006A57C3">
        <w:rPr>
          <w:rFonts w:ascii="Arial Narrow" w:hAnsi="Arial Narrow" w:cs="Arial"/>
          <w:sz w:val="28"/>
          <w:szCs w:val="28"/>
          <w:lang w:val="es-ES"/>
        </w:rPr>
        <w:t>deponencia</w:t>
      </w:r>
      <w:proofErr w:type="spellEnd"/>
      <w:r w:rsidR="006A57C3">
        <w:rPr>
          <w:rFonts w:ascii="Arial Narrow" w:hAnsi="Arial Narrow" w:cs="Arial"/>
          <w:sz w:val="28"/>
          <w:szCs w:val="28"/>
          <w:lang w:val="es-ES"/>
        </w:rPr>
        <w:t xml:space="preserve"> teniendo en cuenta aspectos como la cercanía con la familia, o lo que los miembros de esta les comentaran.</w:t>
      </w:r>
    </w:p>
    <w:p w:rsidR="003D36E0" w:rsidRDefault="006A57C3"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3D36E0">
        <w:rPr>
          <w:rFonts w:ascii="Arial Narrow" w:hAnsi="Arial Narrow" w:cs="Arial"/>
          <w:sz w:val="28"/>
          <w:szCs w:val="28"/>
          <w:lang w:val="es-ES"/>
        </w:rPr>
        <w:t xml:space="preserve"> </w:t>
      </w:r>
    </w:p>
    <w:p w:rsidR="003D36E0" w:rsidRDefault="006A57C3"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conclusión de que sí existía dependencia económica, no varía </w:t>
      </w:r>
      <w:r w:rsidR="003D36E0">
        <w:rPr>
          <w:rFonts w:ascii="Arial Narrow" w:hAnsi="Arial Narrow" w:cs="Arial"/>
          <w:sz w:val="28"/>
          <w:szCs w:val="28"/>
          <w:lang w:val="es-ES"/>
        </w:rPr>
        <w:t>por la existencia del aporte económico de la señora Dora Lilia y su esposo, pues conforme a lo dicho</w:t>
      </w:r>
      <w:r>
        <w:rPr>
          <w:rFonts w:ascii="Arial Narrow" w:hAnsi="Arial Narrow" w:cs="Arial"/>
          <w:sz w:val="28"/>
          <w:szCs w:val="28"/>
          <w:lang w:val="es-ES"/>
        </w:rPr>
        <w:t xml:space="preserve">, estos aportes se complementaban entre sí, permitiendo la divisibilidad de las obligaciones, por lo que la ausencia de uno de tales aportes claramente desestabiliza la economía familiar, como lo indicaron las declarantes. </w:t>
      </w:r>
      <w:r w:rsidR="003D36E0">
        <w:rPr>
          <w:rFonts w:ascii="Arial Narrow" w:hAnsi="Arial Narrow" w:cs="Arial"/>
          <w:sz w:val="28"/>
          <w:szCs w:val="28"/>
          <w:lang w:val="es-ES"/>
        </w:rPr>
        <w:t xml:space="preserve"> </w:t>
      </w:r>
    </w:p>
    <w:p w:rsidR="003D36E0" w:rsidRDefault="003D36E0" w:rsidP="0013064B">
      <w:pPr>
        <w:spacing w:line="360" w:lineRule="auto"/>
        <w:ind w:firstLine="851"/>
        <w:jc w:val="both"/>
        <w:rPr>
          <w:rFonts w:ascii="Arial Narrow" w:hAnsi="Arial Narrow" w:cs="Arial"/>
          <w:sz w:val="28"/>
          <w:szCs w:val="28"/>
          <w:lang w:val="es-ES"/>
        </w:rPr>
      </w:pPr>
    </w:p>
    <w:p w:rsidR="006A57C3" w:rsidRDefault="003D36E0"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6A57C3">
        <w:rPr>
          <w:rFonts w:ascii="Arial Narrow" w:hAnsi="Arial Narrow" w:cs="Arial"/>
          <w:sz w:val="28"/>
          <w:szCs w:val="28"/>
          <w:lang w:val="es-ES"/>
        </w:rPr>
        <w:t>Por lo tanto, estima esta Sala, como lo hizo la a-quo, que entre el causante y sus padres sí hubo dependencia económica y la misma era de vital importancia para los demandantes, lo que sin duda conlleva a que se den los supuestos exigidos por la norma, para tener a los demandantes como beneficiarios de la pensión de sobrevivientes generada con el deceso del señor Juan Fernando Calle Marulanda. Lo anterior, impone la confirmación de la decisión apelada.</w:t>
      </w:r>
    </w:p>
    <w:p w:rsidR="006A57C3" w:rsidRDefault="006A57C3" w:rsidP="0013064B">
      <w:pPr>
        <w:spacing w:line="360" w:lineRule="auto"/>
        <w:ind w:firstLine="851"/>
        <w:jc w:val="both"/>
        <w:rPr>
          <w:rFonts w:ascii="Arial Narrow" w:hAnsi="Arial Narrow" w:cs="Arial"/>
          <w:sz w:val="28"/>
          <w:szCs w:val="28"/>
          <w:lang w:val="es-ES"/>
        </w:rPr>
      </w:pPr>
    </w:p>
    <w:p w:rsidR="004359D7" w:rsidRDefault="006A57C3" w:rsidP="0013064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 las costas en esta instancia, estarán </w:t>
      </w:r>
      <w:r w:rsidR="004359D7">
        <w:rPr>
          <w:rFonts w:ascii="Arial Narrow" w:hAnsi="Arial Narrow" w:cs="Arial"/>
          <w:sz w:val="28"/>
          <w:szCs w:val="28"/>
          <w:lang w:val="es-ES"/>
        </w:rPr>
        <w:t xml:space="preserve">a cargo de la parte demandada, ante la </w:t>
      </w:r>
      <w:proofErr w:type="spellStart"/>
      <w:r w:rsidR="004359D7">
        <w:rPr>
          <w:rFonts w:ascii="Arial Narrow" w:hAnsi="Arial Narrow" w:cs="Arial"/>
          <w:sz w:val="28"/>
          <w:szCs w:val="28"/>
          <w:lang w:val="es-ES"/>
        </w:rPr>
        <w:t>improsperidad</w:t>
      </w:r>
      <w:proofErr w:type="spellEnd"/>
      <w:r w:rsidR="004359D7">
        <w:rPr>
          <w:rFonts w:ascii="Arial Narrow" w:hAnsi="Arial Narrow" w:cs="Arial"/>
          <w:sz w:val="28"/>
          <w:szCs w:val="28"/>
          <w:lang w:val="es-ES"/>
        </w:rPr>
        <w:t xml:space="preserve"> del recurso.</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4A245B" w:rsidRDefault="008213FA" w:rsidP="007E480D">
      <w:pPr>
        <w:pStyle w:val="Textoindependiente31"/>
        <w:ind w:firstLine="708"/>
        <w:rPr>
          <w:rFonts w:ascii="Arial Narrow" w:hAnsi="Arial Narrow" w:cs="Arial"/>
          <w:szCs w:val="28"/>
        </w:rPr>
      </w:pPr>
      <w:r>
        <w:rPr>
          <w:rFonts w:ascii="Arial Narrow" w:hAnsi="Arial Narrow" w:cs="Arial"/>
          <w:b/>
          <w:i/>
          <w:spacing w:val="-2"/>
          <w:szCs w:val="28"/>
        </w:rPr>
        <w:t xml:space="preserve">1. </w:t>
      </w:r>
      <w:r w:rsidR="000874BF">
        <w:rPr>
          <w:rFonts w:ascii="Arial Narrow" w:hAnsi="Arial Narrow" w:cs="Arial"/>
          <w:b/>
          <w:i/>
          <w:spacing w:val="-2"/>
          <w:szCs w:val="28"/>
        </w:rPr>
        <w:t xml:space="preserve">Confirma </w:t>
      </w:r>
      <w:r w:rsidR="000E2EFB" w:rsidRPr="000E2EFB">
        <w:rPr>
          <w:rFonts w:ascii="Arial Narrow" w:hAnsi="Arial Narrow" w:cs="Arial"/>
          <w:spacing w:val="-2"/>
          <w:szCs w:val="28"/>
        </w:rPr>
        <w:t>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sidR="004359D7">
        <w:rPr>
          <w:rFonts w:ascii="Arial Narrow" w:hAnsi="Arial Narrow" w:cs="Arial"/>
          <w:szCs w:val="28"/>
        </w:rPr>
        <w:t>26</w:t>
      </w:r>
      <w:r w:rsidR="007E480D" w:rsidRPr="00E80808">
        <w:rPr>
          <w:rFonts w:ascii="Arial Narrow" w:hAnsi="Arial Narrow" w:cs="Arial"/>
          <w:szCs w:val="28"/>
        </w:rPr>
        <w:t xml:space="preserve"> de </w:t>
      </w:r>
      <w:r w:rsidR="004359D7">
        <w:rPr>
          <w:rFonts w:ascii="Arial Narrow" w:hAnsi="Arial Narrow" w:cs="Arial"/>
          <w:szCs w:val="28"/>
        </w:rPr>
        <w:t>mayo</w:t>
      </w:r>
      <w:r w:rsidR="004A245B">
        <w:rPr>
          <w:rFonts w:ascii="Arial Narrow" w:hAnsi="Arial Narrow" w:cs="Arial"/>
          <w:szCs w:val="28"/>
        </w:rPr>
        <w:t xml:space="preserve"> </w:t>
      </w:r>
      <w:r w:rsidR="007E480D" w:rsidRPr="00E80808">
        <w:rPr>
          <w:rFonts w:ascii="Arial Narrow" w:hAnsi="Arial Narrow" w:cs="Arial"/>
          <w:szCs w:val="28"/>
        </w:rPr>
        <w:t>de 201</w:t>
      </w:r>
      <w:r w:rsidR="004A245B">
        <w:rPr>
          <w:rFonts w:ascii="Arial Narrow" w:hAnsi="Arial Narrow" w:cs="Arial"/>
          <w:szCs w:val="28"/>
        </w:rPr>
        <w:t>7</w:t>
      </w:r>
      <w:r w:rsidR="007E480D" w:rsidRPr="00E80808">
        <w:rPr>
          <w:rFonts w:ascii="Arial Narrow" w:hAnsi="Arial Narrow" w:cs="Arial"/>
          <w:szCs w:val="28"/>
        </w:rPr>
        <w:t xml:space="preserve"> por el Juzgado </w:t>
      </w:r>
      <w:r w:rsidR="004359D7">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w:t>
      </w:r>
      <w:r w:rsidR="004A245B">
        <w:rPr>
          <w:rFonts w:ascii="Arial Narrow" w:hAnsi="Arial Narrow" w:cs="Arial"/>
          <w:szCs w:val="28"/>
        </w:rPr>
        <w:t xml:space="preserve"> de la referencia</w:t>
      </w:r>
      <w:r w:rsidR="00C65520">
        <w:rPr>
          <w:rFonts w:ascii="Arial Narrow" w:hAnsi="Arial Narrow" w:cs="Arial"/>
          <w:szCs w:val="28"/>
        </w:rPr>
        <w:t>.</w:t>
      </w:r>
    </w:p>
    <w:p w:rsidR="00E04014" w:rsidRPr="00E04014" w:rsidRDefault="00E04014" w:rsidP="007E480D">
      <w:pPr>
        <w:pStyle w:val="Textoindependiente31"/>
        <w:ind w:firstLine="708"/>
        <w:rPr>
          <w:rFonts w:ascii="Arial Narrow" w:hAnsi="Arial Narrow" w:cs="Arial"/>
          <w:bCs/>
          <w:szCs w:val="28"/>
        </w:rPr>
      </w:pPr>
    </w:p>
    <w:p w:rsidR="008213FA" w:rsidRPr="008213FA" w:rsidRDefault="000874BF" w:rsidP="004359D7">
      <w:pPr>
        <w:pStyle w:val="Textoindependiente31"/>
        <w:ind w:firstLine="708"/>
        <w:rPr>
          <w:rFonts w:ascii="Arial Narrow" w:hAnsi="Arial Narrow" w:cs="Arial"/>
          <w:bCs/>
          <w:szCs w:val="28"/>
        </w:rPr>
      </w:pPr>
      <w:r>
        <w:rPr>
          <w:rFonts w:ascii="Arial Narrow" w:hAnsi="Arial Narrow" w:cs="Arial"/>
          <w:b/>
          <w:bCs/>
          <w:i/>
          <w:szCs w:val="28"/>
        </w:rPr>
        <w:t>2</w:t>
      </w:r>
      <w:r w:rsidR="00E04014" w:rsidRPr="00E04014">
        <w:rPr>
          <w:rFonts w:ascii="Arial Narrow" w:hAnsi="Arial Narrow" w:cs="Arial"/>
          <w:b/>
          <w:bCs/>
          <w:i/>
          <w:szCs w:val="28"/>
        </w:rPr>
        <w:t>.</w:t>
      </w:r>
      <w:r w:rsidR="00E04014">
        <w:rPr>
          <w:rFonts w:ascii="Arial Narrow" w:hAnsi="Arial Narrow" w:cs="Arial"/>
          <w:bCs/>
          <w:szCs w:val="28"/>
        </w:rPr>
        <w:t xml:space="preserve"> </w:t>
      </w:r>
      <w:r w:rsidR="004A245B">
        <w:rPr>
          <w:rFonts w:ascii="Arial Narrow" w:hAnsi="Arial Narrow" w:cs="Arial"/>
          <w:bCs/>
          <w:szCs w:val="28"/>
        </w:rPr>
        <w:t>C</w:t>
      </w:r>
      <w:r w:rsidR="00E04014">
        <w:rPr>
          <w:rFonts w:ascii="Arial Narrow" w:hAnsi="Arial Narrow" w:cs="Arial"/>
          <w:bCs/>
          <w:szCs w:val="28"/>
        </w:rPr>
        <w:t xml:space="preserve">ostas en esta </w:t>
      </w:r>
      <w:r w:rsidR="008213FA" w:rsidRPr="008213FA">
        <w:rPr>
          <w:rFonts w:ascii="Arial Narrow" w:hAnsi="Arial Narrow" w:cs="Arial"/>
          <w:bCs/>
          <w:szCs w:val="28"/>
        </w:rPr>
        <w:t>instancia</w:t>
      </w:r>
      <w:r w:rsidR="004A245B">
        <w:rPr>
          <w:rFonts w:ascii="Arial Narrow" w:hAnsi="Arial Narrow" w:cs="Arial"/>
          <w:bCs/>
          <w:szCs w:val="28"/>
        </w:rPr>
        <w:t xml:space="preserve"> a cargo de</w:t>
      </w:r>
      <w:r w:rsidR="00722554">
        <w:rPr>
          <w:rFonts w:ascii="Arial Narrow" w:hAnsi="Arial Narrow" w:cs="Arial"/>
          <w:bCs/>
          <w:szCs w:val="28"/>
        </w:rPr>
        <w:t xml:space="preserve"> </w:t>
      </w:r>
      <w:r w:rsidR="004A245B">
        <w:rPr>
          <w:rFonts w:ascii="Arial Narrow" w:hAnsi="Arial Narrow" w:cs="Arial"/>
          <w:bCs/>
          <w:szCs w:val="28"/>
        </w:rPr>
        <w:t>l</w:t>
      </w:r>
      <w:r w:rsidR="004359D7">
        <w:rPr>
          <w:rFonts w:ascii="Arial Narrow" w:hAnsi="Arial Narrow" w:cs="Arial"/>
          <w:bCs/>
          <w:szCs w:val="28"/>
        </w:rPr>
        <w:t>a</w:t>
      </w:r>
      <w:r w:rsidR="004A245B">
        <w:rPr>
          <w:rFonts w:ascii="Arial Narrow" w:hAnsi="Arial Narrow" w:cs="Arial"/>
          <w:bCs/>
          <w:szCs w:val="28"/>
        </w:rPr>
        <w:t xml:space="preserve"> apelante</w:t>
      </w:r>
      <w:r w:rsidR="00722554">
        <w:rPr>
          <w:rFonts w:ascii="Arial Narrow" w:hAnsi="Arial Narrow" w:cs="Arial"/>
          <w:bCs/>
          <w:szCs w:val="28"/>
        </w:rPr>
        <w:t xml:space="preserve"> y a favor de l</w:t>
      </w:r>
      <w:r w:rsidR="004359D7">
        <w:rPr>
          <w:rFonts w:ascii="Arial Narrow" w:hAnsi="Arial Narrow" w:cs="Arial"/>
          <w:bCs/>
          <w:szCs w:val="28"/>
        </w:rPr>
        <w:t>os</w:t>
      </w:r>
      <w:r w:rsidR="00722554">
        <w:rPr>
          <w:rFonts w:ascii="Arial Narrow" w:hAnsi="Arial Narrow" w:cs="Arial"/>
          <w:bCs/>
          <w:szCs w:val="28"/>
        </w:rPr>
        <w:t xml:space="preserve"> actor</w:t>
      </w:r>
      <w:r w:rsidR="004359D7">
        <w:rPr>
          <w:rFonts w:ascii="Arial Narrow" w:hAnsi="Arial Narrow" w:cs="Arial"/>
          <w:bCs/>
          <w:szCs w:val="28"/>
        </w:rPr>
        <w:t>es</w:t>
      </w:r>
      <w:r w:rsidR="00E04014">
        <w:rPr>
          <w:rFonts w:ascii="Arial Narrow" w:hAnsi="Arial Narrow" w:cs="Arial"/>
          <w:bCs/>
          <w:szCs w:val="28"/>
        </w:rPr>
        <w:t>.</w:t>
      </w:r>
    </w:p>
    <w:p w:rsidR="007E480D" w:rsidRDefault="007E480D" w:rsidP="00F46F6F">
      <w:pPr>
        <w:pStyle w:val="Sinespaciado"/>
        <w:rPr>
          <w:lang w:val="es-ES"/>
        </w:rPr>
      </w:pPr>
    </w:p>
    <w:p w:rsidR="000874BF" w:rsidRPr="00E80808" w:rsidRDefault="000874BF"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4A245B">
        <w:rPr>
          <w:rFonts w:ascii="Arial Narrow" w:hAnsi="Arial Narrow" w:cs="Microsoft Sans Serif"/>
          <w:b/>
          <w:bCs/>
          <w:iCs/>
          <w:sz w:val="28"/>
          <w:szCs w:val="28"/>
          <w:lang w:val="es-ES"/>
        </w:rPr>
        <w:t xml:space="preserve">OLGA LUCIA HOYOS </w:t>
      </w:r>
      <w:proofErr w:type="spellStart"/>
      <w:r w:rsidR="004A245B">
        <w:rPr>
          <w:rFonts w:ascii="Arial Narrow" w:hAnsi="Arial Narrow" w:cs="Microsoft Sans Serif"/>
          <w:b/>
          <w:bCs/>
          <w:iCs/>
          <w:sz w:val="28"/>
          <w:szCs w:val="28"/>
          <w:lang w:val="es-ES"/>
        </w:rPr>
        <w:t>SEPÙLVEDA</w:t>
      </w:r>
      <w:proofErr w:type="spellEnd"/>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B93C4C">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4A245B">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465CFD" w:rsidRDefault="00897A5F" w:rsidP="004A245B">
      <w:pPr>
        <w:jc w:val="both"/>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B93C4C">
        <w:rPr>
          <w:rFonts w:ascii="Arial Narrow" w:hAnsi="Arial Narrow" w:cs="Microsoft Sans Serif"/>
          <w:bCs/>
          <w:iCs/>
          <w:sz w:val="28"/>
          <w:szCs w:val="28"/>
          <w:lang w:val="es-ES"/>
        </w:rPr>
        <w:tab/>
      </w:r>
      <w:r w:rsidR="00B93C4C">
        <w:rPr>
          <w:rFonts w:ascii="Arial Narrow" w:hAnsi="Arial Narrow" w:cs="Microsoft Sans Serif"/>
          <w:bCs/>
          <w:iCs/>
          <w:sz w:val="28"/>
          <w:szCs w:val="28"/>
          <w:lang w:val="es-ES"/>
        </w:rPr>
        <w:tab/>
      </w:r>
      <w:r w:rsidR="00B93C4C">
        <w:rPr>
          <w:rFonts w:ascii="Arial Narrow" w:hAnsi="Arial Narrow" w:cs="Microsoft Sans Serif"/>
          <w:bCs/>
          <w:iCs/>
          <w:sz w:val="28"/>
          <w:szCs w:val="28"/>
          <w:lang w:val="es-ES"/>
        </w:rPr>
        <w:tab/>
        <w:t xml:space="preserve">        </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A4" w:rsidRDefault="000D3EA4" w:rsidP="00181D67">
      <w:r>
        <w:separator/>
      </w:r>
    </w:p>
  </w:endnote>
  <w:endnote w:type="continuationSeparator" w:id="0">
    <w:p w:rsidR="000D3EA4" w:rsidRDefault="000D3EA4"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2EF4">
      <w:rPr>
        <w:rStyle w:val="Nmerodepgina"/>
        <w:noProof/>
      </w:rPr>
      <w:t>8</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A4" w:rsidRDefault="000D3EA4" w:rsidP="00181D67">
      <w:r>
        <w:separator/>
      </w:r>
    </w:p>
  </w:footnote>
  <w:footnote w:type="continuationSeparator" w:id="0">
    <w:p w:rsidR="000D3EA4" w:rsidRDefault="000D3EA4"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C043AE">
      <w:rPr>
        <w:rFonts w:ascii="Arial" w:hAnsi="Arial" w:cs="Arial"/>
        <w:bCs/>
        <w:i/>
        <w:sz w:val="16"/>
        <w:szCs w:val="16"/>
      </w:rPr>
      <w:t>3</w:t>
    </w:r>
    <w:r>
      <w:rPr>
        <w:rFonts w:ascii="Arial" w:hAnsi="Arial" w:cs="Arial"/>
        <w:bCs/>
        <w:i/>
        <w:sz w:val="16"/>
        <w:szCs w:val="16"/>
      </w:rPr>
      <w:t>-201</w:t>
    </w:r>
    <w:r w:rsidR="00C043AE">
      <w:rPr>
        <w:rFonts w:ascii="Arial" w:hAnsi="Arial" w:cs="Arial"/>
        <w:bCs/>
        <w:i/>
        <w:sz w:val="16"/>
        <w:szCs w:val="16"/>
      </w:rPr>
      <w:t>6</w:t>
    </w:r>
    <w:r>
      <w:rPr>
        <w:rFonts w:ascii="Arial" w:hAnsi="Arial" w:cs="Arial"/>
        <w:bCs/>
        <w:i/>
        <w:sz w:val="16"/>
        <w:szCs w:val="16"/>
      </w:rPr>
      <w:t>-00</w:t>
    </w:r>
    <w:r w:rsidR="00C043AE">
      <w:rPr>
        <w:rFonts w:ascii="Arial" w:hAnsi="Arial" w:cs="Arial"/>
        <w:bCs/>
        <w:i/>
        <w:sz w:val="16"/>
        <w:szCs w:val="16"/>
      </w:rPr>
      <w:t>352</w:t>
    </w:r>
    <w:r>
      <w:rPr>
        <w:rFonts w:ascii="Arial" w:hAnsi="Arial" w:cs="Arial"/>
        <w:bCs/>
        <w:i/>
        <w:sz w:val="16"/>
        <w:szCs w:val="16"/>
      </w:rPr>
      <w:t>-01</w:t>
    </w:r>
  </w:p>
  <w:p w:rsidR="0083360F" w:rsidRPr="00BD0CC8" w:rsidRDefault="00C043AE" w:rsidP="00FB2365">
    <w:pPr>
      <w:jc w:val="both"/>
      <w:rPr>
        <w:rFonts w:ascii="Arial" w:hAnsi="Arial" w:cs="Arial"/>
        <w:bCs/>
        <w:i/>
        <w:iCs/>
        <w:sz w:val="16"/>
        <w:szCs w:val="16"/>
      </w:rPr>
    </w:pPr>
    <w:r>
      <w:rPr>
        <w:rFonts w:ascii="Arial" w:hAnsi="Arial" w:cs="Arial"/>
        <w:bCs/>
        <w:i/>
        <w:sz w:val="16"/>
        <w:szCs w:val="16"/>
      </w:rPr>
      <w:t>Lilia Marulanda de Calle y otro</w:t>
    </w:r>
    <w:r w:rsidR="0083360F">
      <w:rPr>
        <w:rFonts w:ascii="Arial" w:hAnsi="Arial" w:cs="Arial"/>
        <w:bCs/>
        <w:i/>
        <w:sz w:val="16"/>
        <w:szCs w:val="16"/>
      </w:rPr>
      <w:t xml:space="preserve"> vs </w:t>
    </w:r>
    <w:r>
      <w:rPr>
        <w:rFonts w:ascii="Arial" w:hAnsi="Arial" w:cs="Arial"/>
        <w:bCs/>
        <w:i/>
        <w:sz w:val="16"/>
        <w:szCs w:val="16"/>
      </w:rPr>
      <w:t>Porvenir</w:t>
    </w:r>
    <w:r w:rsidR="00EF51C9">
      <w:rPr>
        <w:rFonts w:ascii="Arial" w:hAnsi="Arial" w:cs="Arial"/>
        <w:bCs/>
        <w:i/>
        <w:sz w:val="16"/>
        <w:szCs w:val="16"/>
      </w:rPr>
      <w:t xml:space="preserve"> S.A.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A37319F"/>
    <w:multiLevelType w:val="hybridMultilevel"/>
    <w:tmpl w:val="ABD8090C"/>
    <w:lvl w:ilvl="0" w:tplc="A78E7A1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7908"/>
    <w:rsid w:val="0001753B"/>
    <w:rsid w:val="00022283"/>
    <w:rsid w:val="0003491E"/>
    <w:rsid w:val="0003620B"/>
    <w:rsid w:val="00036CF3"/>
    <w:rsid w:val="00040DAB"/>
    <w:rsid w:val="00057514"/>
    <w:rsid w:val="0006495E"/>
    <w:rsid w:val="000667FF"/>
    <w:rsid w:val="000700E7"/>
    <w:rsid w:val="00071203"/>
    <w:rsid w:val="000745A2"/>
    <w:rsid w:val="00080A62"/>
    <w:rsid w:val="00083ED6"/>
    <w:rsid w:val="000874BF"/>
    <w:rsid w:val="00091764"/>
    <w:rsid w:val="000A26AC"/>
    <w:rsid w:val="000A3727"/>
    <w:rsid w:val="000B5AFB"/>
    <w:rsid w:val="000C08F3"/>
    <w:rsid w:val="000C0A92"/>
    <w:rsid w:val="000D09A7"/>
    <w:rsid w:val="000D3EA4"/>
    <w:rsid w:val="000D42F2"/>
    <w:rsid w:val="000D6F62"/>
    <w:rsid w:val="000E00FD"/>
    <w:rsid w:val="000E2EFB"/>
    <w:rsid w:val="000E3687"/>
    <w:rsid w:val="000E7F42"/>
    <w:rsid w:val="000F352D"/>
    <w:rsid w:val="000F604F"/>
    <w:rsid w:val="00113DFF"/>
    <w:rsid w:val="00114E6E"/>
    <w:rsid w:val="00122B74"/>
    <w:rsid w:val="0013064B"/>
    <w:rsid w:val="001342E2"/>
    <w:rsid w:val="00151FAB"/>
    <w:rsid w:val="0015632C"/>
    <w:rsid w:val="00156587"/>
    <w:rsid w:val="00160D05"/>
    <w:rsid w:val="0016407C"/>
    <w:rsid w:val="00172834"/>
    <w:rsid w:val="00180C77"/>
    <w:rsid w:val="001818C1"/>
    <w:rsid w:val="00181D67"/>
    <w:rsid w:val="00181DBB"/>
    <w:rsid w:val="00185F4E"/>
    <w:rsid w:val="00194459"/>
    <w:rsid w:val="00194763"/>
    <w:rsid w:val="001966FF"/>
    <w:rsid w:val="00197A7F"/>
    <w:rsid w:val="001A11BB"/>
    <w:rsid w:val="001A1F95"/>
    <w:rsid w:val="001A41C0"/>
    <w:rsid w:val="001B0456"/>
    <w:rsid w:val="001B468B"/>
    <w:rsid w:val="001B5E00"/>
    <w:rsid w:val="001C1A3A"/>
    <w:rsid w:val="001D4F03"/>
    <w:rsid w:val="001F169E"/>
    <w:rsid w:val="001F628C"/>
    <w:rsid w:val="001F70B4"/>
    <w:rsid w:val="0020066B"/>
    <w:rsid w:val="00200D02"/>
    <w:rsid w:val="0020183E"/>
    <w:rsid w:val="00204F66"/>
    <w:rsid w:val="002054B4"/>
    <w:rsid w:val="00214F11"/>
    <w:rsid w:val="00217C8B"/>
    <w:rsid w:val="00227CB7"/>
    <w:rsid w:val="0023419A"/>
    <w:rsid w:val="00241CF7"/>
    <w:rsid w:val="00242152"/>
    <w:rsid w:val="00245208"/>
    <w:rsid w:val="002475D9"/>
    <w:rsid w:val="0025169D"/>
    <w:rsid w:val="002666DD"/>
    <w:rsid w:val="002672FB"/>
    <w:rsid w:val="00281AF3"/>
    <w:rsid w:val="00282824"/>
    <w:rsid w:val="0028369F"/>
    <w:rsid w:val="00287849"/>
    <w:rsid w:val="002971B9"/>
    <w:rsid w:val="002A1875"/>
    <w:rsid w:val="002B11F5"/>
    <w:rsid w:val="002B2F11"/>
    <w:rsid w:val="002B4B0A"/>
    <w:rsid w:val="002B5701"/>
    <w:rsid w:val="002B5994"/>
    <w:rsid w:val="002B5A38"/>
    <w:rsid w:val="002C3B7B"/>
    <w:rsid w:val="002C62E6"/>
    <w:rsid w:val="002C76A9"/>
    <w:rsid w:val="002C7ACC"/>
    <w:rsid w:val="002D5551"/>
    <w:rsid w:val="002D633D"/>
    <w:rsid w:val="002E1ABE"/>
    <w:rsid w:val="002F21EF"/>
    <w:rsid w:val="002F2D76"/>
    <w:rsid w:val="003052A7"/>
    <w:rsid w:val="00310A39"/>
    <w:rsid w:val="003152EE"/>
    <w:rsid w:val="00324A11"/>
    <w:rsid w:val="00330E76"/>
    <w:rsid w:val="00331A84"/>
    <w:rsid w:val="00336F17"/>
    <w:rsid w:val="003400C8"/>
    <w:rsid w:val="00350750"/>
    <w:rsid w:val="00351220"/>
    <w:rsid w:val="00353032"/>
    <w:rsid w:val="0035399E"/>
    <w:rsid w:val="00355D5D"/>
    <w:rsid w:val="00360979"/>
    <w:rsid w:val="00365ECD"/>
    <w:rsid w:val="003810A3"/>
    <w:rsid w:val="00384FB1"/>
    <w:rsid w:val="00395E2A"/>
    <w:rsid w:val="003B30B8"/>
    <w:rsid w:val="003B35A1"/>
    <w:rsid w:val="003B6E46"/>
    <w:rsid w:val="003B7E72"/>
    <w:rsid w:val="003D2568"/>
    <w:rsid w:val="003D2F2C"/>
    <w:rsid w:val="003D36E0"/>
    <w:rsid w:val="003F13E1"/>
    <w:rsid w:val="003F4D93"/>
    <w:rsid w:val="0040108B"/>
    <w:rsid w:val="004021D5"/>
    <w:rsid w:val="0040689D"/>
    <w:rsid w:val="00410250"/>
    <w:rsid w:val="00414CD0"/>
    <w:rsid w:val="004153E8"/>
    <w:rsid w:val="0041771A"/>
    <w:rsid w:val="0042073C"/>
    <w:rsid w:val="004359D7"/>
    <w:rsid w:val="00441C6D"/>
    <w:rsid w:val="004450B1"/>
    <w:rsid w:val="004455D7"/>
    <w:rsid w:val="00446A9B"/>
    <w:rsid w:val="00465CFD"/>
    <w:rsid w:val="00476F91"/>
    <w:rsid w:val="00483406"/>
    <w:rsid w:val="00485A5A"/>
    <w:rsid w:val="004871B5"/>
    <w:rsid w:val="0049276B"/>
    <w:rsid w:val="00493256"/>
    <w:rsid w:val="004961BA"/>
    <w:rsid w:val="004A18E6"/>
    <w:rsid w:val="004A245B"/>
    <w:rsid w:val="004A359A"/>
    <w:rsid w:val="004A7539"/>
    <w:rsid w:val="004B1B24"/>
    <w:rsid w:val="004B3006"/>
    <w:rsid w:val="004B38EA"/>
    <w:rsid w:val="004B6F6B"/>
    <w:rsid w:val="004C37BF"/>
    <w:rsid w:val="004D01C5"/>
    <w:rsid w:val="004D7BE8"/>
    <w:rsid w:val="004E33E6"/>
    <w:rsid w:val="004F3CC2"/>
    <w:rsid w:val="004F6356"/>
    <w:rsid w:val="005010B3"/>
    <w:rsid w:val="00502503"/>
    <w:rsid w:val="00503569"/>
    <w:rsid w:val="00503737"/>
    <w:rsid w:val="0050557A"/>
    <w:rsid w:val="00505F81"/>
    <w:rsid w:val="00512EBD"/>
    <w:rsid w:val="00515BDC"/>
    <w:rsid w:val="00534ACD"/>
    <w:rsid w:val="005376A7"/>
    <w:rsid w:val="005417FF"/>
    <w:rsid w:val="005446D5"/>
    <w:rsid w:val="00550CEE"/>
    <w:rsid w:val="00557462"/>
    <w:rsid w:val="00560715"/>
    <w:rsid w:val="00561DB0"/>
    <w:rsid w:val="00563496"/>
    <w:rsid w:val="0057078F"/>
    <w:rsid w:val="00571799"/>
    <w:rsid w:val="00571B65"/>
    <w:rsid w:val="005757BB"/>
    <w:rsid w:val="00580741"/>
    <w:rsid w:val="00583EA7"/>
    <w:rsid w:val="00584AF2"/>
    <w:rsid w:val="00584B30"/>
    <w:rsid w:val="005862D5"/>
    <w:rsid w:val="0059060F"/>
    <w:rsid w:val="0059122D"/>
    <w:rsid w:val="00592739"/>
    <w:rsid w:val="00594E60"/>
    <w:rsid w:val="005A4EAC"/>
    <w:rsid w:val="005A737E"/>
    <w:rsid w:val="005B1568"/>
    <w:rsid w:val="005B51C7"/>
    <w:rsid w:val="005C437A"/>
    <w:rsid w:val="005C5229"/>
    <w:rsid w:val="005E4E78"/>
    <w:rsid w:val="005E6B83"/>
    <w:rsid w:val="005F20DB"/>
    <w:rsid w:val="005F5E82"/>
    <w:rsid w:val="00600B88"/>
    <w:rsid w:val="006017DA"/>
    <w:rsid w:val="00604842"/>
    <w:rsid w:val="00604A9C"/>
    <w:rsid w:val="00605ED8"/>
    <w:rsid w:val="006135E9"/>
    <w:rsid w:val="00615CCC"/>
    <w:rsid w:val="00640513"/>
    <w:rsid w:val="00646D84"/>
    <w:rsid w:val="0065406E"/>
    <w:rsid w:val="00656EF4"/>
    <w:rsid w:val="00664F7B"/>
    <w:rsid w:val="00666BED"/>
    <w:rsid w:val="006723A0"/>
    <w:rsid w:val="0067732E"/>
    <w:rsid w:val="00683754"/>
    <w:rsid w:val="0068688B"/>
    <w:rsid w:val="00687346"/>
    <w:rsid w:val="00691661"/>
    <w:rsid w:val="006976E9"/>
    <w:rsid w:val="006A57C3"/>
    <w:rsid w:val="006B1E90"/>
    <w:rsid w:val="006B4716"/>
    <w:rsid w:val="006C408E"/>
    <w:rsid w:val="006E1DE4"/>
    <w:rsid w:val="006E55C7"/>
    <w:rsid w:val="006E56E0"/>
    <w:rsid w:val="006F1F81"/>
    <w:rsid w:val="006F2FF3"/>
    <w:rsid w:val="006F3382"/>
    <w:rsid w:val="006F7AD2"/>
    <w:rsid w:val="00705D18"/>
    <w:rsid w:val="00712B22"/>
    <w:rsid w:val="007170BC"/>
    <w:rsid w:val="00722554"/>
    <w:rsid w:val="007264E4"/>
    <w:rsid w:val="00740103"/>
    <w:rsid w:val="00740681"/>
    <w:rsid w:val="0074280E"/>
    <w:rsid w:val="00745F82"/>
    <w:rsid w:val="007464A2"/>
    <w:rsid w:val="00746C86"/>
    <w:rsid w:val="0075168D"/>
    <w:rsid w:val="007549F2"/>
    <w:rsid w:val="00755E24"/>
    <w:rsid w:val="00756D3D"/>
    <w:rsid w:val="0075767F"/>
    <w:rsid w:val="0076225A"/>
    <w:rsid w:val="00763ED2"/>
    <w:rsid w:val="0076566F"/>
    <w:rsid w:val="00766970"/>
    <w:rsid w:val="00767003"/>
    <w:rsid w:val="00767361"/>
    <w:rsid w:val="00767CF7"/>
    <w:rsid w:val="007718F2"/>
    <w:rsid w:val="007751F2"/>
    <w:rsid w:val="00776280"/>
    <w:rsid w:val="00777CEF"/>
    <w:rsid w:val="0079233D"/>
    <w:rsid w:val="00793037"/>
    <w:rsid w:val="00794E2B"/>
    <w:rsid w:val="0079779A"/>
    <w:rsid w:val="007A3A90"/>
    <w:rsid w:val="007A7725"/>
    <w:rsid w:val="007B247C"/>
    <w:rsid w:val="007B5499"/>
    <w:rsid w:val="007C04E6"/>
    <w:rsid w:val="007C50CF"/>
    <w:rsid w:val="007E480D"/>
    <w:rsid w:val="007F7E6B"/>
    <w:rsid w:val="0080019E"/>
    <w:rsid w:val="00806877"/>
    <w:rsid w:val="008126CF"/>
    <w:rsid w:val="00817E5D"/>
    <w:rsid w:val="008213FA"/>
    <w:rsid w:val="00824F67"/>
    <w:rsid w:val="00825B27"/>
    <w:rsid w:val="0083360F"/>
    <w:rsid w:val="00834C2F"/>
    <w:rsid w:val="008437CD"/>
    <w:rsid w:val="00846867"/>
    <w:rsid w:val="00854651"/>
    <w:rsid w:val="008605F1"/>
    <w:rsid w:val="00862C38"/>
    <w:rsid w:val="00870578"/>
    <w:rsid w:val="008846C9"/>
    <w:rsid w:val="0088711A"/>
    <w:rsid w:val="0089084F"/>
    <w:rsid w:val="00893D25"/>
    <w:rsid w:val="00894F1F"/>
    <w:rsid w:val="00896F13"/>
    <w:rsid w:val="00897A5F"/>
    <w:rsid w:val="008A2409"/>
    <w:rsid w:val="008B3F94"/>
    <w:rsid w:val="008C19F5"/>
    <w:rsid w:val="008D0F22"/>
    <w:rsid w:val="008D69AF"/>
    <w:rsid w:val="008E2AA3"/>
    <w:rsid w:val="008F003B"/>
    <w:rsid w:val="008F70A9"/>
    <w:rsid w:val="00907A5F"/>
    <w:rsid w:val="0091400E"/>
    <w:rsid w:val="00923D33"/>
    <w:rsid w:val="00925430"/>
    <w:rsid w:val="009424D7"/>
    <w:rsid w:val="00943F58"/>
    <w:rsid w:val="00946A91"/>
    <w:rsid w:val="0095280E"/>
    <w:rsid w:val="00952E49"/>
    <w:rsid w:val="00980B0C"/>
    <w:rsid w:val="00983B97"/>
    <w:rsid w:val="0098465B"/>
    <w:rsid w:val="00985A27"/>
    <w:rsid w:val="00985D6A"/>
    <w:rsid w:val="00992EF4"/>
    <w:rsid w:val="009A2908"/>
    <w:rsid w:val="009A40BE"/>
    <w:rsid w:val="009A6DEB"/>
    <w:rsid w:val="009B3144"/>
    <w:rsid w:val="009B52E7"/>
    <w:rsid w:val="009B6EDF"/>
    <w:rsid w:val="009C06AF"/>
    <w:rsid w:val="009D16AB"/>
    <w:rsid w:val="009D4486"/>
    <w:rsid w:val="009E46E3"/>
    <w:rsid w:val="009F29A4"/>
    <w:rsid w:val="009F2B8B"/>
    <w:rsid w:val="009F2CEA"/>
    <w:rsid w:val="00A00606"/>
    <w:rsid w:val="00A21D5C"/>
    <w:rsid w:val="00A23CFA"/>
    <w:rsid w:val="00A31A93"/>
    <w:rsid w:val="00A41CF2"/>
    <w:rsid w:val="00A45535"/>
    <w:rsid w:val="00A45C3B"/>
    <w:rsid w:val="00A46AF9"/>
    <w:rsid w:val="00A53C0F"/>
    <w:rsid w:val="00A570D1"/>
    <w:rsid w:val="00A57C44"/>
    <w:rsid w:val="00A57F25"/>
    <w:rsid w:val="00A57FE3"/>
    <w:rsid w:val="00A61029"/>
    <w:rsid w:val="00A649B9"/>
    <w:rsid w:val="00A65B0D"/>
    <w:rsid w:val="00A662AF"/>
    <w:rsid w:val="00A7415F"/>
    <w:rsid w:val="00A7763E"/>
    <w:rsid w:val="00A778EF"/>
    <w:rsid w:val="00A80BAA"/>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1573"/>
    <w:rsid w:val="00AD2DDE"/>
    <w:rsid w:val="00AD5314"/>
    <w:rsid w:val="00AD7619"/>
    <w:rsid w:val="00AF0D26"/>
    <w:rsid w:val="00AF1D5C"/>
    <w:rsid w:val="00AF3106"/>
    <w:rsid w:val="00B0615A"/>
    <w:rsid w:val="00B06FF7"/>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93C4C"/>
    <w:rsid w:val="00BD1663"/>
    <w:rsid w:val="00BD418C"/>
    <w:rsid w:val="00BE3E90"/>
    <w:rsid w:val="00BE72C7"/>
    <w:rsid w:val="00BE7CCC"/>
    <w:rsid w:val="00BF7955"/>
    <w:rsid w:val="00C00BF3"/>
    <w:rsid w:val="00C00F23"/>
    <w:rsid w:val="00C01FFD"/>
    <w:rsid w:val="00C043AE"/>
    <w:rsid w:val="00C134AF"/>
    <w:rsid w:val="00C15A83"/>
    <w:rsid w:val="00C1629B"/>
    <w:rsid w:val="00C431FC"/>
    <w:rsid w:val="00C43685"/>
    <w:rsid w:val="00C43DA4"/>
    <w:rsid w:val="00C449F0"/>
    <w:rsid w:val="00C45B38"/>
    <w:rsid w:val="00C623C0"/>
    <w:rsid w:val="00C65520"/>
    <w:rsid w:val="00C659E7"/>
    <w:rsid w:val="00C7406F"/>
    <w:rsid w:val="00C802C2"/>
    <w:rsid w:val="00C87C62"/>
    <w:rsid w:val="00C9735B"/>
    <w:rsid w:val="00CA1D2D"/>
    <w:rsid w:val="00CA39C8"/>
    <w:rsid w:val="00CA4895"/>
    <w:rsid w:val="00CA6349"/>
    <w:rsid w:val="00CA7F07"/>
    <w:rsid w:val="00CB5453"/>
    <w:rsid w:val="00CC3475"/>
    <w:rsid w:val="00CC6443"/>
    <w:rsid w:val="00CC758D"/>
    <w:rsid w:val="00CD1313"/>
    <w:rsid w:val="00CE1262"/>
    <w:rsid w:val="00CE24FA"/>
    <w:rsid w:val="00CE528D"/>
    <w:rsid w:val="00CF24D4"/>
    <w:rsid w:val="00CF478D"/>
    <w:rsid w:val="00CF576A"/>
    <w:rsid w:val="00CF615B"/>
    <w:rsid w:val="00D03885"/>
    <w:rsid w:val="00D05A3E"/>
    <w:rsid w:val="00D11394"/>
    <w:rsid w:val="00D11B62"/>
    <w:rsid w:val="00D13902"/>
    <w:rsid w:val="00D13B6E"/>
    <w:rsid w:val="00D175D1"/>
    <w:rsid w:val="00D247B8"/>
    <w:rsid w:val="00D279D2"/>
    <w:rsid w:val="00D30FA7"/>
    <w:rsid w:val="00D314F4"/>
    <w:rsid w:val="00D32A84"/>
    <w:rsid w:val="00D340F4"/>
    <w:rsid w:val="00D370F0"/>
    <w:rsid w:val="00D51416"/>
    <w:rsid w:val="00D534D9"/>
    <w:rsid w:val="00D553F8"/>
    <w:rsid w:val="00D566B5"/>
    <w:rsid w:val="00D60D54"/>
    <w:rsid w:val="00D65DE7"/>
    <w:rsid w:val="00D663AD"/>
    <w:rsid w:val="00D666F5"/>
    <w:rsid w:val="00D7125F"/>
    <w:rsid w:val="00D75C19"/>
    <w:rsid w:val="00D907A0"/>
    <w:rsid w:val="00D918F4"/>
    <w:rsid w:val="00DA5010"/>
    <w:rsid w:val="00DB0F6F"/>
    <w:rsid w:val="00DC19C5"/>
    <w:rsid w:val="00DC2E7F"/>
    <w:rsid w:val="00DC64EC"/>
    <w:rsid w:val="00DD1474"/>
    <w:rsid w:val="00DD2F66"/>
    <w:rsid w:val="00DD3DB0"/>
    <w:rsid w:val="00DD4B02"/>
    <w:rsid w:val="00DE46FF"/>
    <w:rsid w:val="00DE5426"/>
    <w:rsid w:val="00DE7DD0"/>
    <w:rsid w:val="00DF0DA6"/>
    <w:rsid w:val="00DF30A5"/>
    <w:rsid w:val="00DF4DE9"/>
    <w:rsid w:val="00DF56CF"/>
    <w:rsid w:val="00DF7689"/>
    <w:rsid w:val="00E022B4"/>
    <w:rsid w:val="00E02E8B"/>
    <w:rsid w:val="00E04014"/>
    <w:rsid w:val="00E04524"/>
    <w:rsid w:val="00E06970"/>
    <w:rsid w:val="00E12365"/>
    <w:rsid w:val="00E14AFD"/>
    <w:rsid w:val="00E15677"/>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2614"/>
    <w:rsid w:val="00EB7DB4"/>
    <w:rsid w:val="00EC0538"/>
    <w:rsid w:val="00EC3FD6"/>
    <w:rsid w:val="00EC6E17"/>
    <w:rsid w:val="00EE576F"/>
    <w:rsid w:val="00EE6ED3"/>
    <w:rsid w:val="00EF1CD4"/>
    <w:rsid w:val="00EF51C9"/>
    <w:rsid w:val="00EF5B4C"/>
    <w:rsid w:val="00F05B59"/>
    <w:rsid w:val="00F243CB"/>
    <w:rsid w:val="00F32387"/>
    <w:rsid w:val="00F32A90"/>
    <w:rsid w:val="00F33B79"/>
    <w:rsid w:val="00F34085"/>
    <w:rsid w:val="00F35E28"/>
    <w:rsid w:val="00F3750E"/>
    <w:rsid w:val="00F37961"/>
    <w:rsid w:val="00F41C51"/>
    <w:rsid w:val="00F438BF"/>
    <w:rsid w:val="00F442BE"/>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A1DEE"/>
    <w:rsid w:val="00FA3AC2"/>
    <w:rsid w:val="00FA7D73"/>
    <w:rsid w:val="00FB2365"/>
    <w:rsid w:val="00FC47A5"/>
    <w:rsid w:val="00FC5530"/>
    <w:rsid w:val="00FC59F1"/>
    <w:rsid w:val="00FD0591"/>
    <w:rsid w:val="00FD35F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nueve">
    <w:name w:val="nueve"/>
    <w:basedOn w:val="Normal"/>
    <w:rsid w:val="00D666F5"/>
    <w:pPr>
      <w:spacing w:before="100" w:beforeAutospacing="1" w:after="100" w:afterAutospacing="1"/>
    </w:pPr>
    <w:rPr>
      <w:szCs w:val="24"/>
      <w:lang w:val="es-ES"/>
    </w:rPr>
  </w:style>
  <w:style w:type="character" w:customStyle="1" w:styleId="lphit">
    <w:name w:val="lphit"/>
    <w:basedOn w:val="Fuentedeprrafopredeter"/>
    <w:rsid w:val="00D6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149">
      <w:bodyDiv w:val="1"/>
      <w:marLeft w:val="0"/>
      <w:marRight w:val="0"/>
      <w:marTop w:val="0"/>
      <w:marBottom w:val="0"/>
      <w:divBdr>
        <w:top w:val="none" w:sz="0" w:space="0" w:color="auto"/>
        <w:left w:val="none" w:sz="0" w:space="0" w:color="auto"/>
        <w:bottom w:val="none" w:sz="0" w:space="0" w:color="auto"/>
        <w:right w:val="none" w:sz="0" w:space="0" w:color="auto"/>
      </w:divBdr>
    </w:div>
    <w:div w:id="561020775">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511750439">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2037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7F0A-A7A8-4F47-B005-C89521D5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2523</Words>
  <Characters>13877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2018-03-21T20:10:00Z</cp:lastPrinted>
  <dcterms:created xsi:type="dcterms:W3CDTF">2018-04-23T19:26:00Z</dcterms:created>
  <dcterms:modified xsi:type="dcterms:W3CDTF">2018-08-08T14:28:00Z</dcterms:modified>
</cp:coreProperties>
</file>