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02BE" w:rsidRPr="00D76972" w:rsidRDefault="00EB02BE" w:rsidP="00EB02BE">
      <w:pPr>
        <w:widowControl w:val="0"/>
        <w:pBdr>
          <w:top w:val="single" w:sz="4" w:space="1" w:color="auto"/>
          <w:left w:val="single" w:sz="4" w:space="4" w:color="auto"/>
          <w:bottom w:val="single" w:sz="4" w:space="1" w:color="auto"/>
          <w:right w:val="single" w:sz="4" w:space="4" w:color="auto"/>
        </w:pBdr>
        <w:shd w:val="clear" w:color="auto" w:fill="FFFFFF"/>
        <w:overflowPunct w:val="0"/>
        <w:autoSpaceDE w:val="0"/>
        <w:autoSpaceDN w:val="0"/>
        <w:adjustRightInd w:val="0"/>
        <w:spacing w:after="200"/>
        <w:jc w:val="center"/>
        <w:rPr>
          <w:rFonts w:ascii="Arial" w:eastAsia="Calibri" w:hAnsi="Arial" w:cs="Arial"/>
          <w:color w:val="FF0000"/>
          <w:kern w:val="28"/>
          <w:sz w:val="28"/>
          <w:szCs w:val="22"/>
          <w:lang w:val="es-CO" w:eastAsia="fr-FR"/>
        </w:rPr>
      </w:pPr>
      <w:bookmarkStart w:id="0" w:name="_GoBack"/>
      <w:r w:rsidRPr="00D76972">
        <w:rPr>
          <w:rFonts w:ascii="Arial" w:eastAsia="Calibri" w:hAnsi="Arial" w:cs="Arial"/>
          <w:color w:val="FF0000"/>
          <w:kern w:val="28"/>
          <w:sz w:val="18"/>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Sala.</w:t>
      </w:r>
      <w:r w:rsidRPr="00D76972">
        <w:rPr>
          <w:rFonts w:ascii="Arial" w:eastAsia="Calibri" w:hAnsi="Arial" w:cs="Arial"/>
          <w:color w:val="FF0000"/>
          <w:kern w:val="28"/>
          <w:sz w:val="20"/>
          <w:szCs w:val="18"/>
          <w:lang w:val="es-CO" w:eastAsia="fr-FR"/>
        </w:rPr>
        <w:t> </w:t>
      </w:r>
    </w:p>
    <w:bookmarkEnd w:id="0"/>
    <w:p w:rsidR="00EB02BE" w:rsidRPr="00D76972" w:rsidRDefault="00EB02BE" w:rsidP="00EB02BE">
      <w:pPr>
        <w:spacing w:line="276" w:lineRule="auto"/>
        <w:contextualSpacing/>
        <w:jc w:val="both"/>
        <w:rPr>
          <w:rFonts w:ascii="Arial" w:hAnsi="Arial" w:cs="Arial"/>
          <w:kern w:val="28"/>
          <w:sz w:val="18"/>
          <w:szCs w:val="18"/>
          <w:lang w:val="es-CO" w:eastAsia="fr-FR"/>
        </w:rPr>
      </w:pPr>
      <w:r w:rsidRPr="00D76972">
        <w:rPr>
          <w:rFonts w:ascii="Arial" w:hAnsi="Arial" w:cs="Arial"/>
          <w:kern w:val="28"/>
          <w:sz w:val="18"/>
          <w:szCs w:val="18"/>
          <w:lang w:val="es-CO" w:eastAsia="fr-FR"/>
        </w:rPr>
        <w:t xml:space="preserve">Providencia: </w:t>
      </w:r>
      <w:r w:rsidRPr="00D76972">
        <w:rPr>
          <w:rFonts w:ascii="Arial" w:hAnsi="Arial" w:cs="Arial"/>
          <w:kern w:val="28"/>
          <w:sz w:val="18"/>
          <w:szCs w:val="18"/>
          <w:lang w:val="es-CO" w:eastAsia="fr-FR"/>
        </w:rPr>
        <w:tab/>
      </w:r>
      <w:r w:rsidRPr="00D76972">
        <w:rPr>
          <w:rFonts w:ascii="Arial" w:hAnsi="Arial" w:cs="Arial"/>
          <w:kern w:val="28"/>
          <w:sz w:val="18"/>
          <w:szCs w:val="18"/>
          <w:lang w:val="es-CO" w:eastAsia="fr-FR"/>
        </w:rPr>
        <w:tab/>
        <w:t>Sentencia de Segunda Instancia, 21 de junio de 2018</w:t>
      </w:r>
    </w:p>
    <w:p w:rsidR="00EB02BE" w:rsidRPr="00D76972" w:rsidRDefault="00EB02BE" w:rsidP="00EB02BE">
      <w:pPr>
        <w:spacing w:line="276" w:lineRule="auto"/>
        <w:contextualSpacing/>
        <w:jc w:val="both"/>
        <w:rPr>
          <w:rFonts w:ascii="Arial" w:hAnsi="Arial" w:cs="Arial"/>
          <w:kern w:val="28"/>
          <w:sz w:val="18"/>
          <w:szCs w:val="18"/>
          <w:lang w:val="es-CO" w:eastAsia="fr-FR"/>
        </w:rPr>
      </w:pPr>
      <w:r w:rsidRPr="00D76972">
        <w:rPr>
          <w:rFonts w:ascii="Arial" w:hAnsi="Arial" w:cs="Arial"/>
          <w:kern w:val="28"/>
          <w:sz w:val="18"/>
          <w:szCs w:val="18"/>
          <w:lang w:val="es-CO" w:eastAsia="fr-FR"/>
        </w:rPr>
        <w:t xml:space="preserve">Radicación No: </w:t>
      </w:r>
      <w:r w:rsidRPr="00D76972">
        <w:rPr>
          <w:rFonts w:ascii="Arial" w:hAnsi="Arial" w:cs="Arial"/>
          <w:kern w:val="28"/>
          <w:sz w:val="18"/>
          <w:szCs w:val="18"/>
          <w:lang w:val="es-CO" w:eastAsia="fr-FR"/>
        </w:rPr>
        <w:tab/>
        <w:t xml:space="preserve">      </w:t>
      </w:r>
      <w:r w:rsidRPr="00D76972">
        <w:rPr>
          <w:rFonts w:ascii="Arial" w:hAnsi="Arial" w:cs="Arial"/>
          <w:kern w:val="28"/>
          <w:sz w:val="18"/>
          <w:szCs w:val="18"/>
          <w:lang w:val="es-CO" w:eastAsia="fr-FR"/>
        </w:rPr>
        <w:tab/>
        <w:t>66001-31-05-002-2015-00500-01</w:t>
      </w:r>
    </w:p>
    <w:p w:rsidR="00EB02BE" w:rsidRPr="00D76972" w:rsidRDefault="00EB02BE" w:rsidP="00EB02BE">
      <w:pPr>
        <w:spacing w:line="276" w:lineRule="auto"/>
        <w:contextualSpacing/>
        <w:jc w:val="both"/>
        <w:rPr>
          <w:rFonts w:ascii="Arial" w:hAnsi="Arial" w:cs="Arial"/>
          <w:kern w:val="28"/>
          <w:sz w:val="18"/>
          <w:szCs w:val="18"/>
          <w:lang w:val="es-CO" w:eastAsia="fr-FR"/>
        </w:rPr>
      </w:pPr>
      <w:r w:rsidRPr="00D76972">
        <w:rPr>
          <w:rFonts w:ascii="Arial" w:hAnsi="Arial" w:cs="Arial"/>
          <w:kern w:val="28"/>
          <w:sz w:val="18"/>
          <w:szCs w:val="18"/>
          <w:lang w:val="es-CO" w:eastAsia="fr-FR"/>
        </w:rPr>
        <w:t xml:space="preserve">Proceso: </w:t>
      </w:r>
      <w:r w:rsidRPr="00D76972">
        <w:rPr>
          <w:rFonts w:ascii="Arial" w:hAnsi="Arial" w:cs="Arial"/>
          <w:kern w:val="28"/>
          <w:sz w:val="18"/>
          <w:szCs w:val="18"/>
          <w:lang w:val="es-CO" w:eastAsia="fr-FR"/>
        </w:rPr>
        <w:tab/>
      </w:r>
      <w:r w:rsidRPr="00D76972">
        <w:rPr>
          <w:rFonts w:ascii="Arial" w:hAnsi="Arial" w:cs="Arial"/>
          <w:kern w:val="28"/>
          <w:sz w:val="18"/>
          <w:szCs w:val="18"/>
          <w:lang w:val="es-CO" w:eastAsia="fr-FR"/>
        </w:rPr>
        <w:tab/>
        <w:t>Ordinario Laboral</w:t>
      </w:r>
    </w:p>
    <w:p w:rsidR="00EB02BE" w:rsidRPr="00D76972" w:rsidRDefault="00EB02BE" w:rsidP="00EB02BE">
      <w:pPr>
        <w:spacing w:line="276" w:lineRule="auto"/>
        <w:contextualSpacing/>
        <w:jc w:val="both"/>
        <w:rPr>
          <w:rFonts w:ascii="Arial" w:hAnsi="Arial" w:cs="Arial"/>
          <w:kern w:val="28"/>
          <w:sz w:val="18"/>
          <w:szCs w:val="18"/>
          <w:lang w:val="es-CO" w:eastAsia="fr-FR"/>
        </w:rPr>
      </w:pPr>
      <w:r w:rsidRPr="00D76972">
        <w:rPr>
          <w:rFonts w:ascii="Arial" w:hAnsi="Arial" w:cs="Arial"/>
          <w:kern w:val="28"/>
          <w:sz w:val="18"/>
          <w:szCs w:val="18"/>
          <w:lang w:val="es-CO" w:eastAsia="fr-FR"/>
        </w:rPr>
        <w:t xml:space="preserve">Demandante:     </w:t>
      </w:r>
      <w:r w:rsidRPr="00D76972">
        <w:rPr>
          <w:rFonts w:ascii="Arial" w:hAnsi="Arial" w:cs="Arial"/>
          <w:kern w:val="28"/>
          <w:sz w:val="18"/>
          <w:szCs w:val="18"/>
          <w:lang w:val="es-CO" w:eastAsia="fr-FR"/>
        </w:rPr>
        <w:tab/>
      </w:r>
      <w:r w:rsidRPr="00D76972">
        <w:rPr>
          <w:rFonts w:ascii="Arial" w:hAnsi="Arial" w:cs="Arial"/>
          <w:kern w:val="28"/>
          <w:sz w:val="18"/>
          <w:szCs w:val="18"/>
          <w:lang w:val="es-CO" w:eastAsia="fr-FR"/>
        </w:rPr>
        <w:tab/>
        <w:t xml:space="preserve">Alba Esperanza Toro     </w:t>
      </w:r>
    </w:p>
    <w:p w:rsidR="00EB02BE" w:rsidRPr="00D76972" w:rsidRDefault="00EB02BE" w:rsidP="00EB02BE">
      <w:pPr>
        <w:spacing w:line="276" w:lineRule="auto"/>
        <w:contextualSpacing/>
        <w:jc w:val="both"/>
        <w:rPr>
          <w:rFonts w:ascii="Arial" w:hAnsi="Arial" w:cs="Arial"/>
          <w:kern w:val="28"/>
          <w:sz w:val="18"/>
          <w:szCs w:val="18"/>
          <w:lang w:val="es-CO" w:eastAsia="fr-FR"/>
        </w:rPr>
      </w:pPr>
      <w:r w:rsidRPr="00D76972">
        <w:rPr>
          <w:rFonts w:ascii="Arial" w:hAnsi="Arial" w:cs="Arial"/>
          <w:kern w:val="28"/>
          <w:sz w:val="18"/>
          <w:szCs w:val="18"/>
          <w:lang w:val="es-CO" w:eastAsia="fr-FR"/>
        </w:rPr>
        <w:t xml:space="preserve">Demandado:           </w:t>
      </w:r>
      <w:r w:rsidRPr="00D76972">
        <w:rPr>
          <w:rFonts w:ascii="Arial" w:hAnsi="Arial" w:cs="Arial"/>
          <w:kern w:val="28"/>
          <w:sz w:val="18"/>
          <w:szCs w:val="18"/>
          <w:lang w:val="es-CO" w:eastAsia="fr-FR"/>
        </w:rPr>
        <w:tab/>
        <w:t>Colpensiones y Protección AFP</w:t>
      </w:r>
    </w:p>
    <w:p w:rsidR="00EB02BE" w:rsidRPr="00D76972" w:rsidRDefault="00EB02BE" w:rsidP="00EB02BE">
      <w:pPr>
        <w:spacing w:line="276" w:lineRule="auto"/>
        <w:contextualSpacing/>
        <w:jc w:val="both"/>
        <w:rPr>
          <w:rFonts w:ascii="Arial" w:hAnsi="Arial" w:cs="Arial"/>
          <w:kern w:val="28"/>
          <w:sz w:val="18"/>
          <w:szCs w:val="18"/>
          <w:lang w:val="es-CO" w:eastAsia="fr-FR"/>
        </w:rPr>
      </w:pPr>
      <w:r w:rsidRPr="00D76972">
        <w:rPr>
          <w:rFonts w:ascii="Arial" w:hAnsi="Arial" w:cs="Arial"/>
          <w:kern w:val="28"/>
          <w:sz w:val="18"/>
          <w:szCs w:val="18"/>
          <w:lang w:val="es-CO" w:eastAsia="fr-FR"/>
        </w:rPr>
        <w:t xml:space="preserve">Juzgado de origen:     </w:t>
      </w:r>
      <w:r w:rsidRPr="00D76972">
        <w:rPr>
          <w:rFonts w:ascii="Arial" w:hAnsi="Arial" w:cs="Arial"/>
          <w:kern w:val="28"/>
          <w:sz w:val="18"/>
          <w:szCs w:val="18"/>
          <w:lang w:val="es-CO" w:eastAsia="fr-FR"/>
        </w:rPr>
        <w:tab/>
        <w:t>Segundo Laboral del Circuito de Pereira.</w:t>
      </w:r>
    </w:p>
    <w:p w:rsidR="00EB02BE" w:rsidRPr="00D76972" w:rsidRDefault="00EB02BE" w:rsidP="00EB02BE">
      <w:pPr>
        <w:spacing w:line="276" w:lineRule="auto"/>
        <w:contextualSpacing/>
        <w:jc w:val="both"/>
        <w:rPr>
          <w:rFonts w:ascii="Arial" w:hAnsi="Arial" w:cs="Arial"/>
          <w:kern w:val="28"/>
          <w:sz w:val="18"/>
          <w:szCs w:val="18"/>
          <w:lang w:val="es-CO" w:eastAsia="fr-FR"/>
        </w:rPr>
      </w:pPr>
      <w:r w:rsidRPr="00D76972">
        <w:rPr>
          <w:rFonts w:ascii="Arial" w:hAnsi="Arial" w:cs="Arial"/>
          <w:kern w:val="28"/>
          <w:sz w:val="18"/>
          <w:szCs w:val="18"/>
          <w:lang w:val="es-CO" w:eastAsia="fr-FR"/>
        </w:rPr>
        <w:t xml:space="preserve">Magistrado Ponente:     </w:t>
      </w:r>
      <w:r w:rsidRPr="00D76972">
        <w:rPr>
          <w:rFonts w:ascii="Arial" w:hAnsi="Arial" w:cs="Arial"/>
          <w:kern w:val="28"/>
          <w:sz w:val="18"/>
          <w:szCs w:val="18"/>
          <w:lang w:val="es-CO" w:eastAsia="fr-FR"/>
        </w:rPr>
        <w:tab/>
        <w:t>Francisco Javier Tamayo Tabares.</w:t>
      </w:r>
    </w:p>
    <w:p w:rsidR="00EB02BE" w:rsidRPr="00D76972" w:rsidRDefault="00EB02BE" w:rsidP="00EB02BE">
      <w:pPr>
        <w:spacing w:line="276" w:lineRule="auto"/>
        <w:contextualSpacing/>
        <w:jc w:val="both"/>
        <w:rPr>
          <w:rFonts w:ascii="Arial" w:hAnsi="Arial" w:cs="Arial"/>
          <w:b/>
          <w:bCs/>
          <w:sz w:val="18"/>
          <w:szCs w:val="18"/>
        </w:rPr>
      </w:pPr>
    </w:p>
    <w:p w:rsidR="00EB02BE" w:rsidRPr="00D76972" w:rsidRDefault="00EB02BE" w:rsidP="00EB02BE">
      <w:pPr>
        <w:spacing w:line="276" w:lineRule="auto"/>
        <w:contextualSpacing/>
        <w:jc w:val="both"/>
        <w:rPr>
          <w:rFonts w:ascii="Arial" w:hAnsi="Arial" w:cs="Arial"/>
          <w:b/>
          <w:bCs/>
          <w:sz w:val="18"/>
          <w:szCs w:val="18"/>
        </w:rPr>
      </w:pPr>
    </w:p>
    <w:p w:rsidR="00EB02BE" w:rsidRPr="00D76972" w:rsidRDefault="00EB02BE" w:rsidP="00EB02BE">
      <w:pPr>
        <w:jc w:val="both"/>
        <w:rPr>
          <w:rFonts w:ascii="Arial" w:hAnsi="Arial" w:cs="Arial"/>
          <w:sz w:val="18"/>
          <w:szCs w:val="18"/>
          <w:lang w:val="es-CO" w:eastAsia="fr-FR"/>
        </w:rPr>
      </w:pPr>
      <w:r w:rsidRPr="00D76972">
        <w:rPr>
          <w:rFonts w:ascii="Arial" w:hAnsi="Arial" w:cs="Arial"/>
          <w:b/>
          <w:sz w:val="18"/>
          <w:szCs w:val="18"/>
          <w:lang w:val="es-CO" w:eastAsia="fr-FR"/>
        </w:rPr>
        <w:t xml:space="preserve">Temas: </w:t>
      </w:r>
      <w:r w:rsidRPr="00D76972">
        <w:rPr>
          <w:rFonts w:ascii="Arial" w:hAnsi="Arial" w:cs="Arial"/>
          <w:b/>
          <w:sz w:val="18"/>
          <w:szCs w:val="18"/>
          <w:lang w:val="es-CO" w:eastAsia="fr-FR"/>
        </w:rPr>
        <w:tab/>
      </w:r>
      <w:r w:rsidRPr="00D76972">
        <w:rPr>
          <w:rFonts w:ascii="Arial" w:hAnsi="Arial" w:cs="Arial"/>
          <w:b/>
          <w:sz w:val="18"/>
          <w:szCs w:val="18"/>
          <w:lang w:val="es-CO" w:eastAsia="fr-FR"/>
        </w:rPr>
        <w:tab/>
      </w:r>
      <w:r w:rsidRPr="00D76972">
        <w:rPr>
          <w:rFonts w:ascii="Arial" w:hAnsi="Arial" w:cs="Arial"/>
          <w:b/>
          <w:sz w:val="18"/>
          <w:szCs w:val="18"/>
          <w:lang w:val="es-CO" w:eastAsia="fr-FR"/>
        </w:rPr>
        <w:tab/>
        <w:t xml:space="preserve">TRASLADO AL RÉGIMEN DE PRIMA MEDIA / DEBE ACREDITAR QUE REUNÍA REQUISITOS DE RÉGIMEN DE TRANSICIÓN / 749.71 SEMANAS COTIZADAS  DEBEN APROXIMARSE A 750- Razones de equidad / </w:t>
      </w:r>
      <w:r w:rsidR="00DA5293" w:rsidRPr="00D76972">
        <w:rPr>
          <w:rFonts w:ascii="Arial" w:hAnsi="Arial" w:cs="Arial"/>
          <w:b/>
          <w:sz w:val="18"/>
          <w:szCs w:val="18"/>
          <w:lang w:val="es-CO" w:eastAsia="fr-FR"/>
        </w:rPr>
        <w:t>DEBE PERMITIRSE EL TRASLADO / REVOCA Y CONCEDE /</w:t>
      </w:r>
      <w:r w:rsidRPr="00D76972">
        <w:rPr>
          <w:rFonts w:ascii="Arial" w:hAnsi="Arial" w:cs="Arial"/>
          <w:b/>
          <w:sz w:val="18"/>
          <w:szCs w:val="18"/>
          <w:lang w:val="es-CO" w:eastAsia="fr-FR"/>
        </w:rPr>
        <w:t xml:space="preserve"> </w:t>
      </w:r>
      <w:r w:rsidRPr="00D76972">
        <w:rPr>
          <w:rFonts w:ascii="Arial" w:hAnsi="Arial" w:cs="Arial"/>
          <w:sz w:val="18"/>
          <w:szCs w:val="18"/>
          <w:lang w:val="es-CO" w:eastAsia="fr-FR"/>
        </w:rPr>
        <w:t xml:space="preserve">Revisadas las piezas probatorias arrimadas al plenario, concretamente, la historia laboral del tiempo cotizado al ISS y las certificaciones de periodos de vinculación laboral para la emisión de bonos pensionales, expedidas por la Contraloría General del Departamento de Risaralda, el Municipio de Pereira y, el Departamento de Risaralda, visibles a folios 25 y 27 a 29, se tiene que la actora al 27 de marzo de 1995, momento en que entró a regir para los servidores del Departamento de Risaralda el sistema general de pensiones de la Ley 100 de 1993, tenía un total de 749.71 semanas, guarismo que por razones de equidad y justicia debe ser aproximado al número entero siguiente, por superar la fracción de semanas de cotización el 0.5, en los términos fijados por la jurisprudencia del órgano de cierre de esta especialidad laboral, vale decir, a 750 para ajustar el tiempo mínimo legal exigido en estos eventos, máxime cuando los aportes a la seguridad social ante el ISS se empezaron a realizar a partir del 1 de abril de 1995, según certificación laboral emitida por el referido departamento. </w:t>
      </w:r>
    </w:p>
    <w:p w:rsidR="00EB02BE" w:rsidRPr="00D76972" w:rsidRDefault="00EB02BE" w:rsidP="00EB02BE">
      <w:pPr>
        <w:jc w:val="both"/>
        <w:rPr>
          <w:rFonts w:ascii="Arial" w:hAnsi="Arial" w:cs="Arial"/>
          <w:sz w:val="18"/>
          <w:szCs w:val="18"/>
          <w:lang w:val="es-CO" w:eastAsia="fr-FR"/>
        </w:rPr>
      </w:pPr>
      <w:r w:rsidRPr="00D76972">
        <w:rPr>
          <w:rFonts w:ascii="Arial" w:hAnsi="Arial" w:cs="Arial"/>
          <w:sz w:val="18"/>
          <w:szCs w:val="18"/>
          <w:lang w:val="es-CO" w:eastAsia="fr-FR"/>
        </w:rPr>
        <w:tab/>
      </w:r>
    </w:p>
    <w:p w:rsidR="00EB02BE" w:rsidRPr="00D76972" w:rsidRDefault="00EB02BE" w:rsidP="00EB02BE">
      <w:pPr>
        <w:jc w:val="both"/>
        <w:rPr>
          <w:rFonts w:ascii="Arial" w:hAnsi="Arial" w:cs="Arial"/>
          <w:sz w:val="18"/>
          <w:szCs w:val="18"/>
          <w:lang w:val="es-CO" w:eastAsia="fr-FR"/>
        </w:rPr>
      </w:pPr>
      <w:r w:rsidRPr="00D76972">
        <w:rPr>
          <w:rFonts w:ascii="Arial" w:hAnsi="Arial" w:cs="Arial"/>
          <w:sz w:val="18"/>
          <w:szCs w:val="18"/>
          <w:lang w:val="es-CO" w:eastAsia="fr-FR"/>
        </w:rPr>
        <w:t>De lo expuesto, surge diáfano que la demandante a pesar de haberse trasladado al régimen de ahorro individual con solidaridad conservó el régimen de transición previsto en el artículo 36 de la Ley 100 de 1993, al haber demostrado que a la entrada en vigencia el nuevo sistema general de pensiones para los servidores públicos del Departamento de Risaralda, contaba con más de 15 años de servicios, por manera que, podía válidamente retornar al régimen de prima media en cualquier tiempo.</w:t>
      </w:r>
    </w:p>
    <w:p w:rsidR="00EB02BE" w:rsidRPr="00D76972" w:rsidRDefault="00EB02BE" w:rsidP="00624590">
      <w:pPr>
        <w:spacing w:line="360" w:lineRule="auto"/>
        <w:jc w:val="both"/>
        <w:rPr>
          <w:rFonts w:ascii="Arial Narrow" w:hAnsi="Arial Narrow" w:cs="Arial"/>
          <w:b/>
          <w:bCs/>
          <w:i/>
          <w:iCs/>
          <w:sz w:val="36"/>
          <w:szCs w:val="36"/>
          <w:u w:val="single"/>
        </w:rPr>
      </w:pPr>
    </w:p>
    <w:p w:rsidR="00624590" w:rsidRPr="00D76972" w:rsidRDefault="00624590" w:rsidP="004C1A3B">
      <w:pPr>
        <w:pStyle w:val="Sinespaciado"/>
        <w:ind w:left="2127" w:hanging="2127"/>
        <w:jc w:val="both"/>
      </w:pPr>
    </w:p>
    <w:p w:rsidR="0096495A" w:rsidRPr="00D76972" w:rsidRDefault="0096495A" w:rsidP="00624590">
      <w:pPr>
        <w:autoSpaceDE w:val="0"/>
        <w:autoSpaceDN w:val="0"/>
        <w:adjustRightInd w:val="0"/>
        <w:ind w:left="2127" w:hanging="2127"/>
        <w:jc w:val="both"/>
      </w:pPr>
    </w:p>
    <w:p w:rsidR="00624590" w:rsidRPr="00D76972" w:rsidRDefault="00624590" w:rsidP="00624590">
      <w:pPr>
        <w:spacing w:line="360" w:lineRule="auto"/>
        <w:ind w:firstLine="840"/>
        <w:rPr>
          <w:rFonts w:ascii="Arial Narrow" w:hAnsi="Arial Narrow" w:cs="Arial"/>
          <w:b/>
          <w:sz w:val="28"/>
          <w:szCs w:val="28"/>
        </w:rPr>
      </w:pPr>
      <w:r w:rsidRPr="00D76972">
        <w:rPr>
          <w:rFonts w:ascii="Arial Narrow" w:hAnsi="Arial Narrow" w:cs="Arial"/>
          <w:b/>
          <w:sz w:val="28"/>
          <w:szCs w:val="28"/>
          <w:u w:val="single"/>
        </w:rPr>
        <w:t>AUDIENCIA PÚBLICA</w:t>
      </w:r>
      <w:r w:rsidRPr="00D76972">
        <w:rPr>
          <w:rFonts w:ascii="Arial Narrow" w:hAnsi="Arial Narrow" w:cs="Arial"/>
          <w:b/>
          <w:sz w:val="28"/>
          <w:szCs w:val="28"/>
        </w:rPr>
        <w:t xml:space="preserve">: </w:t>
      </w:r>
    </w:p>
    <w:p w:rsidR="00624590" w:rsidRPr="00D76972" w:rsidRDefault="00624590" w:rsidP="00624590">
      <w:pPr>
        <w:pStyle w:val="Sinespaciado"/>
      </w:pPr>
    </w:p>
    <w:p w:rsidR="00624590" w:rsidRPr="00D76972" w:rsidRDefault="00624590" w:rsidP="00624590">
      <w:pPr>
        <w:spacing w:line="360" w:lineRule="auto"/>
        <w:ind w:firstLine="851"/>
        <w:jc w:val="both"/>
        <w:rPr>
          <w:rFonts w:ascii="Arial Narrow" w:hAnsi="Arial Narrow" w:cs="Arial"/>
          <w:bCs/>
          <w:iCs/>
          <w:sz w:val="28"/>
          <w:szCs w:val="28"/>
        </w:rPr>
      </w:pPr>
      <w:r w:rsidRPr="00D76972">
        <w:rPr>
          <w:rFonts w:ascii="Arial Narrow" w:eastAsia="Calibri" w:hAnsi="Arial Narrow" w:cs="Arial"/>
          <w:sz w:val="28"/>
          <w:szCs w:val="28"/>
          <w:lang w:val="es-CO" w:eastAsia="en-US"/>
        </w:rPr>
        <w:t xml:space="preserve">En Pereira, a los veintiún (21) días del mes de junio de dos mil dieciocho (2018), siendo las nueve de la mañana (9:00 a.m.), </w:t>
      </w:r>
      <w:r w:rsidRPr="00D76972">
        <w:rPr>
          <w:rFonts w:ascii="Arial Narrow" w:hAnsi="Arial Narrow" w:cs="Tahoma"/>
          <w:bCs/>
          <w:sz w:val="28"/>
          <w:szCs w:val="28"/>
          <w:lang w:eastAsia="es-CO"/>
        </w:rPr>
        <w:t xml:space="preserve">reunidos en la Sala de Audiencia las magistradas y el suscrito magistrado de la Sala Laboral del Tribunal Superior de Pereira, el ponente declara abierto el acto, que tiene por objeto resolver el recurso de apelación interpuesto por la vocera judicial de la demandante contra la sentencia proferida el 17 de julio de 2017 </w:t>
      </w:r>
      <w:r w:rsidRPr="00D76972">
        <w:rPr>
          <w:rFonts w:ascii="Arial Narrow" w:hAnsi="Arial Narrow" w:cs="Arial"/>
          <w:sz w:val="28"/>
          <w:szCs w:val="28"/>
        </w:rPr>
        <w:t xml:space="preserve">por el Juzgado Segundo Laboral del Circuito de Pereira, dentro del proceso ordinario laboral promovido por </w:t>
      </w:r>
      <w:r w:rsidRPr="00D76972">
        <w:rPr>
          <w:rFonts w:ascii="Arial Narrow" w:hAnsi="Arial Narrow" w:cs="Arial"/>
          <w:b/>
          <w:i/>
          <w:sz w:val="28"/>
          <w:szCs w:val="28"/>
        </w:rPr>
        <w:t xml:space="preserve">Alba Esperanza Toro </w:t>
      </w:r>
      <w:r w:rsidRPr="00D76972">
        <w:rPr>
          <w:rFonts w:ascii="Arial Narrow" w:hAnsi="Arial Narrow" w:cs="Arial"/>
          <w:sz w:val="28"/>
          <w:szCs w:val="28"/>
        </w:rPr>
        <w:t xml:space="preserve">contra la </w:t>
      </w:r>
      <w:r w:rsidRPr="00D76972">
        <w:rPr>
          <w:rFonts w:ascii="Arial Narrow" w:hAnsi="Arial Narrow" w:cs="Arial"/>
          <w:b/>
          <w:i/>
          <w:sz w:val="28"/>
          <w:szCs w:val="28"/>
        </w:rPr>
        <w:t xml:space="preserve">Administradora Colombiana de Pensiones </w:t>
      </w:r>
      <w:r w:rsidRPr="00D76972">
        <w:rPr>
          <w:rFonts w:ascii="Arial Narrow" w:hAnsi="Arial Narrow" w:cs="Arial"/>
          <w:b/>
          <w:bCs/>
          <w:i/>
          <w:sz w:val="28"/>
          <w:szCs w:val="28"/>
        </w:rPr>
        <w:t xml:space="preserve">Colpensiones </w:t>
      </w:r>
      <w:r w:rsidRPr="00D76972">
        <w:rPr>
          <w:rFonts w:ascii="Arial Narrow" w:hAnsi="Arial Narrow" w:cs="Arial"/>
          <w:bCs/>
          <w:sz w:val="28"/>
          <w:szCs w:val="28"/>
        </w:rPr>
        <w:t xml:space="preserve">y la </w:t>
      </w:r>
      <w:r w:rsidRPr="00D76972">
        <w:rPr>
          <w:rFonts w:ascii="Arial Narrow" w:hAnsi="Arial Narrow" w:cs="Arial"/>
          <w:b/>
          <w:bCs/>
          <w:i/>
          <w:sz w:val="28"/>
          <w:szCs w:val="28"/>
        </w:rPr>
        <w:t xml:space="preserve">AFP Protección S.A. </w:t>
      </w:r>
    </w:p>
    <w:p w:rsidR="00624590" w:rsidRPr="00D76972" w:rsidRDefault="00624590" w:rsidP="0096495A">
      <w:pPr>
        <w:pStyle w:val="Sinespaciado"/>
        <w:spacing w:line="360" w:lineRule="auto"/>
      </w:pPr>
    </w:p>
    <w:p w:rsidR="00624590" w:rsidRPr="00D76972" w:rsidRDefault="00624590" w:rsidP="00624590">
      <w:pPr>
        <w:shd w:val="clear" w:color="auto" w:fill="FFFFFF"/>
        <w:spacing w:line="360" w:lineRule="atLeast"/>
        <w:ind w:firstLine="708"/>
        <w:jc w:val="both"/>
        <w:rPr>
          <w:rFonts w:ascii="Arial Narrow" w:hAnsi="Arial Narrow" w:cs="Tahoma"/>
          <w:b/>
          <w:bCs/>
          <w:sz w:val="28"/>
          <w:szCs w:val="28"/>
          <w:lang w:eastAsia="es-CO"/>
        </w:rPr>
      </w:pPr>
      <w:r w:rsidRPr="00D76972">
        <w:rPr>
          <w:rFonts w:ascii="Arial Narrow" w:hAnsi="Arial Narrow" w:cs="Tahoma"/>
          <w:b/>
          <w:bCs/>
          <w:sz w:val="28"/>
          <w:szCs w:val="28"/>
          <w:lang w:eastAsia="es-CO"/>
        </w:rPr>
        <w:t>IDENTIFICACIÓN DE LOS PRESENTES:</w:t>
      </w:r>
    </w:p>
    <w:p w:rsidR="00624590" w:rsidRPr="00D76972" w:rsidRDefault="00624590" w:rsidP="00624590">
      <w:pPr>
        <w:shd w:val="clear" w:color="auto" w:fill="FFFFFF"/>
        <w:spacing w:line="360" w:lineRule="atLeast"/>
        <w:ind w:firstLine="708"/>
        <w:jc w:val="both"/>
        <w:rPr>
          <w:rFonts w:ascii="Arial Narrow" w:hAnsi="Arial Narrow" w:cs="Tahoma"/>
          <w:b/>
          <w:bCs/>
          <w:sz w:val="28"/>
          <w:szCs w:val="28"/>
          <w:lang w:eastAsia="es-CO"/>
        </w:rPr>
      </w:pPr>
    </w:p>
    <w:p w:rsidR="00624590" w:rsidRPr="00D76972" w:rsidRDefault="00624590" w:rsidP="00624590">
      <w:pPr>
        <w:pStyle w:val="Prrafodelista"/>
        <w:numPr>
          <w:ilvl w:val="0"/>
          <w:numId w:val="3"/>
        </w:numPr>
        <w:shd w:val="clear" w:color="auto" w:fill="FFFFFF"/>
        <w:spacing w:line="360" w:lineRule="atLeast"/>
        <w:jc w:val="both"/>
        <w:rPr>
          <w:rFonts w:ascii="Arial Narrow" w:hAnsi="Arial Narrow" w:cs="Tahoma"/>
          <w:b/>
          <w:bCs/>
          <w:sz w:val="28"/>
          <w:szCs w:val="28"/>
          <w:lang w:eastAsia="es-CO"/>
        </w:rPr>
      </w:pPr>
      <w:r w:rsidRPr="00D76972">
        <w:rPr>
          <w:rFonts w:ascii="Arial Narrow" w:hAnsi="Arial Narrow" w:cs="Tahoma"/>
          <w:b/>
          <w:bCs/>
          <w:sz w:val="28"/>
          <w:szCs w:val="28"/>
          <w:lang w:eastAsia="es-CO"/>
        </w:rPr>
        <w:t>INTRODUCCIÓN</w:t>
      </w:r>
    </w:p>
    <w:p w:rsidR="00624590" w:rsidRPr="00D76972" w:rsidRDefault="00624590" w:rsidP="00624590">
      <w:pPr>
        <w:pStyle w:val="Sinespaciado"/>
      </w:pPr>
    </w:p>
    <w:p w:rsidR="00E22FB9" w:rsidRPr="00D76972" w:rsidRDefault="00624590" w:rsidP="00624590">
      <w:pPr>
        <w:shd w:val="clear" w:color="auto" w:fill="FFFFFF"/>
        <w:spacing w:line="360" w:lineRule="auto"/>
        <w:ind w:firstLine="851"/>
        <w:jc w:val="both"/>
        <w:rPr>
          <w:rFonts w:ascii="Arial Narrow" w:hAnsi="Arial Narrow" w:cs="Tahoma"/>
          <w:sz w:val="28"/>
          <w:szCs w:val="28"/>
        </w:rPr>
      </w:pPr>
      <w:r w:rsidRPr="00D76972">
        <w:rPr>
          <w:rFonts w:ascii="Arial Narrow" w:hAnsi="Arial Narrow" w:cs="Tahoma"/>
          <w:sz w:val="28"/>
          <w:szCs w:val="28"/>
        </w:rPr>
        <w:t xml:space="preserve">Pretende la demandante que se declare </w:t>
      </w:r>
      <w:r w:rsidR="00E22FB9" w:rsidRPr="00D76972">
        <w:rPr>
          <w:rFonts w:ascii="Arial Narrow" w:hAnsi="Arial Narrow" w:cs="Tahoma"/>
          <w:sz w:val="28"/>
          <w:szCs w:val="28"/>
        </w:rPr>
        <w:t xml:space="preserve">es beneficiaria del régimen de transición contemplado en el artículo 36 de la Ley 100/93, y por ende, tiene derecho a </w:t>
      </w:r>
      <w:r w:rsidR="00E22FB9" w:rsidRPr="00D76972">
        <w:rPr>
          <w:rFonts w:ascii="Arial Narrow" w:hAnsi="Arial Narrow" w:cs="Tahoma"/>
          <w:sz w:val="28"/>
          <w:szCs w:val="28"/>
        </w:rPr>
        <w:lastRenderedPageBreak/>
        <w:t xml:space="preserve">trasladarse del RAIS al RPM. En consecuencia, pide que se condene a la AFP Protección S.A. a trasladar la totalidad de los aportes efectuados al RAIS a COlpensiones, y a esta última entidad, a aceptar el traslado. Así mismo, que se condene a ambas demandada a pagar las costas procesales a su favor. </w:t>
      </w:r>
    </w:p>
    <w:p w:rsidR="00E22FB9" w:rsidRPr="00D76972" w:rsidRDefault="00E22FB9" w:rsidP="00E22FB9">
      <w:pPr>
        <w:pStyle w:val="Sinespaciado"/>
        <w:spacing w:line="276" w:lineRule="auto"/>
      </w:pPr>
    </w:p>
    <w:p w:rsidR="00E22FB9" w:rsidRPr="00D76972" w:rsidRDefault="00E22FB9" w:rsidP="00624590">
      <w:pPr>
        <w:shd w:val="clear" w:color="auto" w:fill="FFFFFF"/>
        <w:spacing w:line="360" w:lineRule="auto"/>
        <w:ind w:firstLine="851"/>
        <w:jc w:val="both"/>
        <w:rPr>
          <w:rFonts w:ascii="Arial Narrow" w:hAnsi="Arial Narrow" w:cs="Tahoma"/>
          <w:sz w:val="28"/>
          <w:szCs w:val="28"/>
        </w:rPr>
      </w:pPr>
      <w:r w:rsidRPr="00D76972">
        <w:rPr>
          <w:rFonts w:ascii="Arial Narrow" w:hAnsi="Arial Narrow" w:cs="Tahoma"/>
          <w:sz w:val="28"/>
          <w:szCs w:val="28"/>
        </w:rPr>
        <w:t xml:space="preserve">Para fundamentar tales pedimentos, expone que </w:t>
      </w:r>
      <w:r w:rsidR="00611290" w:rsidRPr="00D76972">
        <w:rPr>
          <w:rFonts w:ascii="Arial Narrow" w:hAnsi="Arial Narrow" w:cs="Tahoma"/>
          <w:sz w:val="28"/>
          <w:szCs w:val="28"/>
        </w:rPr>
        <w:t xml:space="preserve">nació el 6 de abril de 1958, por lo que al 1º de abril de 1995 contaba con </w:t>
      </w:r>
      <w:r w:rsidR="00476416" w:rsidRPr="00D76972">
        <w:rPr>
          <w:rFonts w:ascii="Arial Narrow" w:hAnsi="Arial Narrow" w:cs="Tahoma"/>
          <w:sz w:val="28"/>
          <w:szCs w:val="28"/>
        </w:rPr>
        <w:t xml:space="preserve">37 años de edad, y además, tenía </w:t>
      </w:r>
      <w:r w:rsidR="00611290" w:rsidRPr="00D76972">
        <w:rPr>
          <w:rFonts w:ascii="Arial Narrow" w:hAnsi="Arial Narrow" w:cs="Tahoma"/>
          <w:sz w:val="28"/>
          <w:szCs w:val="28"/>
        </w:rPr>
        <w:t>más de 15 años de servicio</w:t>
      </w:r>
      <w:r w:rsidR="00476416" w:rsidRPr="00D76972">
        <w:rPr>
          <w:rFonts w:ascii="Arial Narrow" w:hAnsi="Arial Narrow" w:cs="Tahoma"/>
          <w:sz w:val="28"/>
          <w:szCs w:val="28"/>
        </w:rPr>
        <w:t>s prestados</w:t>
      </w:r>
      <w:r w:rsidR="00611290" w:rsidRPr="00D76972">
        <w:rPr>
          <w:rFonts w:ascii="Arial Narrow" w:hAnsi="Arial Narrow" w:cs="Tahoma"/>
          <w:sz w:val="28"/>
          <w:szCs w:val="28"/>
        </w:rPr>
        <w:t xml:space="preserve">; que a la entrada en vigencia del Sistema General de Pensiones laboraba con el Departamento de Risaralda; que </w:t>
      </w:r>
      <w:r w:rsidR="00476416" w:rsidRPr="00D76972">
        <w:rPr>
          <w:rFonts w:ascii="Arial Narrow" w:hAnsi="Arial Narrow" w:cs="Tahoma"/>
          <w:sz w:val="28"/>
          <w:szCs w:val="28"/>
        </w:rPr>
        <w:t xml:space="preserve">se trasladó al RAIS el </w:t>
      </w:r>
      <w:r w:rsidR="00611290" w:rsidRPr="00D76972">
        <w:rPr>
          <w:rFonts w:ascii="Arial Narrow" w:hAnsi="Arial Narrow" w:cs="Tahoma"/>
          <w:sz w:val="28"/>
          <w:szCs w:val="28"/>
        </w:rPr>
        <w:t xml:space="preserve">1º de mayo de 1997; </w:t>
      </w:r>
      <w:r w:rsidR="00476416" w:rsidRPr="00D76972">
        <w:rPr>
          <w:rFonts w:ascii="Arial Narrow" w:hAnsi="Arial Narrow" w:cs="Tahoma"/>
          <w:sz w:val="28"/>
          <w:szCs w:val="28"/>
        </w:rPr>
        <w:t>y que pese a que solicitó su retornó al régimen</w:t>
      </w:r>
      <w:r w:rsidR="00611290" w:rsidRPr="00D76972">
        <w:rPr>
          <w:rFonts w:ascii="Arial Narrow" w:hAnsi="Arial Narrow" w:cs="Tahoma"/>
          <w:sz w:val="28"/>
          <w:szCs w:val="28"/>
        </w:rPr>
        <w:t xml:space="preserve"> de prima media, </w:t>
      </w:r>
      <w:r w:rsidR="00476416" w:rsidRPr="00D76972">
        <w:rPr>
          <w:rFonts w:ascii="Arial Narrow" w:hAnsi="Arial Narrow" w:cs="Tahoma"/>
          <w:sz w:val="28"/>
          <w:szCs w:val="28"/>
        </w:rPr>
        <w:t>ambas codemandadas dieron respuesta desfavorable.</w:t>
      </w:r>
      <w:r w:rsidR="00611290" w:rsidRPr="00D76972">
        <w:rPr>
          <w:rFonts w:ascii="Arial Narrow" w:hAnsi="Arial Narrow" w:cs="Tahoma"/>
          <w:sz w:val="28"/>
          <w:szCs w:val="28"/>
        </w:rPr>
        <w:t xml:space="preserve"> </w:t>
      </w:r>
    </w:p>
    <w:p w:rsidR="00E22FB9" w:rsidRPr="00D76972" w:rsidRDefault="00E22FB9" w:rsidP="00B57CE9">
      <w:pPr>
        <w:pStyle w:val="Sinespaciado"/>
      </w:pPr>
    </w:p>
    <w:p w:rsidR="00AB1EE8" w:rsidRPr="00D76972" w:rsidRDefault="00624590" w:rsidP="00476416">
      <w:pPr>
        <w:pStyle w:val="Sinespaciado"/>
        <w:spacing w:line="360" w:lineRule="auto"/>
        <w:jc w:val="both"/>
        <w:rPr>
          <w:rFonts w:ascii="Arial Narrow" w:hAnsi="Arial Narrow" w:cs="Tahoma"/>
          <w:sz w:val="28"/>
          <w:szCs w:val="28"/>
        </w:rPr>
      </w:pPr>
      <w:r w:rsidRPr="00D76972">
        <w:rPr>
          <w:rFonts w:ascii="Arial Narrow" w:hAnsi="Arial Narrow" w:cs="Tahoma"/>
          <w:sz w:val="28"/>
          <w:szCs w:val="28"/>
        </w:rPr>
        <w:tab/>
      </w:r>
      <w:r w:rsidR="00476416" w:rsidRPr="00D76972">
        <w:rPr>
          <w:rFonts w:ascii="Arial Narrow" w:hAnsi="Arial Narrow" w:cs="Tahoma"/>
          <w:sz w:val="28"/>
          <w:szCs w:val="28"/>
        </w:rPr>
        <w:t xml:space="preserve">Trabada la Litis, </w:t>
      </w:r>
      <w:r w:rsidRPr="00D76972">
        <w:rPr>
          <w:rFonts w:ascii="Arial Narrow" w:hAnsi="Arial Narrow" w:cs="Tahoma"/>
          <w:b/>
          <w:i/>
          <w:sz w:val="28"/>
          <w:szCs w:val="28"/>
        </w:rPr>
        <w:t>Colpensiones</w:t>
      </w:r>
      <w:r w:rsidRPr="00D76972">
        <w:rPr>
          <w:rFonts w:ascii="Arial Narrow" w:hAnsi="Arial Narrow" w:cs="Tahoma"/>
          <w:sz w:val="28"/>
          <w:szCs w:val="28"/>
        </w:rPr>
        <w:t xml:space="preserve"> </w:t>
      </w:r>
      <w:r w:rsidR="00476416" w:rsidRPr="00D76972">
        <w:rPr>
          <w:rFonts w:ascii="Arial Narrow" w:hAnsi="Arial Narrow" w:cs="Tahoma"/>
          <w:sz w:val="28"/>
          <w:szCs w:val="28"/>
        </w:rPr>
        <w:t>a través de voce</w:t>
      </w:r>
      <w:r w:rsidR="00B57CE9" w:rsidRPr="00D76972">
        <w:rPr>
          <w:rFonts w:ascii="Arial Narrow" w:hAnsi="Arial Narrow" w:cs="Tahoma"/>
          <w:sz w:val="28"/>
          <w:szCs w:val="28"/>
        </w:rPr>
        <w:t xml:space="preserve">ra judicial </w:t>
      </w:r>
      <w:r w:rsidRPr="00D76972">
        <w:rPr>
          <w:rFonts w:ascii="Arial Narrow" w:hAnsi="Arial Narrow" w:cs="Tahoma"/>
          <w:sz w:val="28"/>
          <w:szCs w:val="28"/>
        </w:rPr>
        <w:t xml:space="preserve">allegó </w:t>
      </w:r>
      <w:r w:rsidR="00B57CE9" w:rsidRPr="00D76972">
        <w:rPr>
          <w:rFonts w:ascii="Arial Narrow" w:hAnsi="Arial Narrow" w:cs="Tahoma"/>
          <w:sz w:val="28"/>
          <w:szCs w:val="28"/>
        </w:rPr>
        <w:t xml:space="preserve">contestación, </w:t>
      </w:r>
      <w:r w:rsidR="003471B0" w:rsidRPr="00D76972">
        <w:rPr>
          <w:rFonts w:ascii="Arial Narrow" w:hAnsi="Arial Narrow" w:cs="Tahoma"/>
          <w:sz w:val="28"/>
          <w:szCs w:val="28"/>
        </w:rPr>
        <w:t xml:space="preserve">oponiéndose </w:t>
      </w:r>
      <w:r w:rsidR="00B57CE9" w:rsidRPr="00D76972">
        <w:rPr>
          <w:rFonts w:ascii="Arial Narrow" w:hAnsi="Arial Narrow" w:cs="Tahoma"/>
          <w:sz w:val="28"/>
          <w:szCs w:val="28"/>
        </w:rPr>
        <w:t>a todas</w:t>
      </w:r>
      <w:r w:rsidR="003471B0" w:rsidRPr="00D76972">
        <w:rPr>
          <w:rFonts w:ascii="Arial Narrow" w:hAnsi="Arial Narrow" w:cs="Tahoma"/>
          <w:sz w:val="28"/>
          <w:szCs w:val="28"/>
        </w:rPr>
        <w:t xml:space="preserve"> </w:t>
      </w:r>
      <w:r w:rsidR="00B57CE9" w:rsidRPr="00D76972">
        <w:rPr>
          <w:rFonts w:ascii="Arial Narrow" w:hAnsi="Arial Narrow" w:cs="Tahoma"/>
          <w:sz w:val="28"/>
          <w:szCs w:val="28"/>
        </w:rPr>
        <w:t xml:space="preserve">las pretensiones </w:t>
      </w:r>
      <w:r w:rsidR="003471B0" w:rsidRPr="00D76972">
        <w:rPr>
          <w:rFonts w:ascii="Arial Narrow" w:hAnsi="Arial Narrow" w:cs="Tahoma"/>
          <w:sz w:val="28"/>
          <w:szCs w:val="28"/>
        </w:rPr>
        <w:t xml:space="preserve">al considerar que la </w:t>
      </w:r>
      <w:r w:rsidR="00AB1EE8" w:rsidRPr="00D76972">
        <w:rPr>
          <w:rFonts w:ascii="Arial Narrow" w:hAnsi="Arial Narrow" w:cs="Tahoma"/>
          <w:sz w:val="28"/>
          <w:szCs w:val="28"/>
        </w:rPr>
        <w:t xml:space="preserve">actora </w:t>
      </w:r>
      <w:r w:rsidR="003471B0" w:rsidRPr="00D76972">
        <w:rPr>
          <w:rFonts w:ascii="Arial Narrow" w:hAnsi="Arial Narrow" w:cs="Tahoma"/>
          <w:sz w:val="28"/>
          <w:szCs w:val="28"/>
        </w:rPr>
        <w:t xml:space="preserve">no </w:t>
      </w:r>
      <w:r w:rsidR="00AB1EE8" w:rsidRPr="00D76972">
        <w:rPr>
          <w:rFonts w:ascii="Arial Narrow" w:hAnsi="Arial Narrow" w:cs="Tahoma"/>
          <w:sz w:val="28"/>
          <w:szCs w:val="28"/>
        </w:rPr>
        <w:t>cumple los requisitos para recobrar los beneficios</w:t>
      </w:r>
      <w:r w:rsidR="003471B0" w:rsidRPr="00D76972">
        <w:rPr>
          <w:rFonts w:ascii="Arial Narrow" w:hAnsi="Arial Narrow" w:cs="Tahoma"/>
          <w:sz w:val="28"/>
          <w:szCs w:val="28"/>
        </w:rPr>
        <w:t xml:space="preserve"> del régimen de transición, p</w:t>
      </w:r>
      <w:r w:rsidR="00AB1EE8" w:rsidRPr="00D76972">
        <w:rPr>
          <w:rFonts w:ascii="Arial Narrow" w:hAnsi="Arial Narrow" w:cs="Tahoma"/>
          <w:sz w:val="28"/>
          <w:szCs w:val="28"/>
        </w:rPr>
        <w:t xml:space="preserve">ues no acredita 750 semanas a la entrada en vigencia del Sistema General de Seguridad Social. En su defensa, excepcionó “Inexistencia del derecho”, “Buena fe” y “Prescripción”. </w:t>
      </w:r>
    </w:p>
    <w:p w:rsidR="00B57CE9" w:rsidRPr="00D76972" w:rsidRDefault="00AB1EE8" w:rsidP="004C1A3B">
      <w:pPr>
        <w:pStyle w:val="Sinespaciado"/>
        <w:spacing w:line="276" w:lineRule="auto"/>
      </w:pPr>
      <w:r w:rsidRPr="00D76972">
        <w:t xml:space="preserve"> </w:t>
      </w:r>
    </w:p>
    <w:p w:rsidR="00624590" w:rsidRPr="00D76972" w:rsidRDefault="00AB1EE8" w:rsidP="00624590">
      <w:pPr>
        <w:spacing w:line="360" w:lineRule="auto"/>
        <w:ind w:firstLine="708"/>
        <w:jc w:val="both"/>
        <w:rPr>
          <w:rFonts w:ascii="Arial Narrow" w:hAnsi="Arial Narrow" w:cs="Tahoma"/>
          <w:sz w:val="28"/>
          <w:szCs w:val="28"/>
        </w:rPr>
      </w:pPr>
      <w:r w:rsidRPr="00D76972">
        <w:rPr>
          <w:rFonts w:ascii="Arial Narrow" w:hAnsi="Arial Narrow" w:cs="Tahoma"/>
          <w:sz w:val="28"/>
          <w:szCs w:val="28"/>
        </w:rPr>
        <w:t xml:space="preserve">Por su parte, </w:t>
      </w:r>
      <w:r w:rsidRPr="00D76972">
        <w:rPr>
          <w:rFonts w:ascii="Arial Narrow" w:hAnsi="Arial Narrow" w:cs="Tahoma"/>
          <w:b/>
          <w:i/>
          <w:sz w:val="28"/>
          <w:szCs w:val="28"/>
        </w:rPr>
        <w:t>Protección S</w:t>
      </w:r>
      <w:r w:rsidR="00624590" w:rsidRPr="00D76972">
        <w:rPr>
          <w:rFonts w:ascii="Arial Narrow" w:hAnsi="Arial Narrow" w:cs="Tahoma"/>
          <w:b/>
          <w:i/>
          <w:sz w:val="28"/>
          <w:szCs w:val="28"/>
        </w:rPr>
        <w:t xml:space="preserve">.A. </w:t>
      </w:r>
      <w:r w:rsidR="00624590" w:rsidRPr="00D76972">
        <w:rPr>
          <w:rFonts w:ascii="Arial Narrow" w:hAnsi="Arial Narrow" w:cs="Tahoma"/>
          <w:sz w:val="28"/>
          <w:szCs w:val="28"/>
        </w:rPr>
        <w:t xml:space="preserve">se opuso igualmente a la prosperidad de las pretensiones, </w:t>
      </w:r>
      <w:r w:rsidRPr="00D76972">
        <w:rPr>
          <w:rFonts w:ascii="Arial Narrow" w:hAnsi="Arial Narrow" w:cs="Tahoma"/>
          <w:sz w:val="28"/>
          <w:szCs w:val="28"/>
        </w:rPr>
        <w:t>aduciendo que no existe razón para trasladar los</w:t>
      </w:r>
      <w:r w:rsidR="004C1A3B" w:rsidRPr="00D76972">
        <w:rPr>
          <w:rFonts w:ascii="Arial Narrow" w:hAnsi="Arial Narrow" w:cs="Tahoma"/>
          <w:sz w:val="28"/>
          <w:szCs w:val="28"/>
        </w:rPr>
        <w:t xml:space="preserve"> aportes del RAIS al RPM, pues</w:t>
      </w:r>
      <w:r w:rsidRPr="00D76972">
        <w:rPr>
          <w:rFonts w:ascii="Arial Narrow" w:hAnsi="Arial Narrow" w:cs="Tahoma"/>
          <w:sz w:val="28"/>
          <w:szCs w:val="28"/>
        </w:rPr>
        <w:t xml:space="preserve"> la </w:t>
      </w:r>
      <w:r w:rsidR="00FB4E6F" w:rsidRPr="00D76972">
        <w:rPr>
          <w:rFonts w:ascii="Arial Narrow" w:hAnsi="Arial Narrow" w:cs="Tahoma"/>
          <w:sz w:val="28"/>
          <w:szCs w:val="28"/>
        </w:rPr>
        <w:t>afiliación</w:t>
      </w:r>
      <w:r w:rsidRPr="00D76972">
        <w:rPr>
          <w:rFonts w:ascii="Arial Narrow" w:hAnsi="Arial Narrow" w:cs="Tahoma"/>
          <w:sz w:val="28"/>
          <w:szCs w:val="28"/>
        </w:rPr>
        <w:t xml:space="preserve"> </w:t>
      </w:r>
      <w:r w:rsidR="00FB4E6F" w:rsidRPr="00D76972">
        <w:rPr>
          <w:rFonts w:ascii="Arial Narrow" w:hAnsi="Arial Narrow" w:cs="Tahoma"/>
          <w:sz w:val="28"/>
          <w:szCs w:val="28"/>
        </w:rPr>
        <w:t xml:space="preserve">de la actora </w:t>
      </w:r>
      <w:r w:rsidRPr="00D76972">
        <w:rPr>
          <w:rFonts w:ascii="Arial Narrow" w:hAnsi="Arial Narrow" w:cs="Tahoma"/>
          <w:sz w:val="28"/>
          <w:szCs w:val="28"/>
        </w:rPr>
        <w:t xml:space="preserve">se hizo en </w:t>
      </w:r>
      <w:r w:rsidR="00FB4E6F" w:rsidRPr="00D76972">
        <w:rPr>
          <w:rFonts w:ascii="Arial Narrow" w:hAnsi="Arial Narrow" w:cs="Tahoma"/>
          <w:sz w:val="28"/>
          <w:szCs w:val="28"/>
        </w:rPr>
        <w:t>cumplimiento</w:t>
      </w:r>
      <w:r w:rsidRPr="00D76972">
        <w:rPr>
          <w:rFonts w:ascii="Arial Narrow" w:hAnsi="Arial Narrow" w:cs="Tahoma"/>
          <w:sz w:val="28"/>
          <w:szCs w:val="28"/>
        </w:rPr>
        <w:t xml:space="preserve"> de todos los requisitos legales</w:t>
      </w:r>
      <w:r w:rsidR="00FB4E6F" w:rsidRPr="00D76972">
        <w:rPr>
          <w:rFonts w:ascii="Arial Narrow" w:hAnsi="Arial Narrow" w:cs="Tahoma"/>
          <w:sz w:val="28"/>
          <w:szCs w:val="28"/>
        </w:rPr>
        <w:t>, amén de que no es beneficiaria del régimen de transición</w:t>
      </w:r>
      <w:r w:rsidR="00624590" w:rsidRPr="00D76972">
        <w:rPr>
          <w:rFonts w:ascii="Arial Narrow" w:hAnsi="Arial Narrow" w:cs="Tahoma"/>
          <w:sz w:val="28"/>
          <w:szCs w:val="28"/>
        </w:rPr>
        <w:t>. Propuso como excepciones de fondo “</w:t>
      </w:r>
      <w:r w:rsidR="00FB4E6F" w:rsidRPr="00D76972">
        <w:rPr>
          <w:rFonts w:ascii="Arial Narrow" w:hAnsi="Arial Narrow" w:cs="Tahoma"/>
          <w:sz w:val="28"/>
          <w:szCs w:val="28"/>
        </w:rPr>
        <w:t>No cumplimiento de requisitos para realizar el traslado”, “Inexistencia de la obligación demandada por inexistencia de causa jurídica”, “Pleno conocimiento del accionante sobre las consecuencias que le acarre</w:t>
      </w:r>
      <w:r w:rsidR="00716AE8" w:rsidRPr="00D76972">
        <w:rPr>
          <w:rFonts w:ascii="Arial Narrow" w:hAnsi="Arial Narrow" w:cs="Tahoma"/>
          <w:sz w:val="28"/>
          <w:szCs w:val="28"/>
        </w:rPr>
        <w:t>aba el traslado”, “Improcedencia de indemnización de perjuicios”, “Improcedencia de interses moratorios”, “Prescripción”</w:t>
      </w:r>
      <w:r w:rsidR="00A1491B" w:rsidRPr="00D76972">
        <w:rPr>
          <w:rFonts w:ascii="Arial Narrow" w:hAnsi="Arial Narrow" w:cs="Tahoma"/>
          <w:sz w:val="28"/>
          <w:szCs w:val="28"/>
        </w:rPr>
        <w:t xml:space="preserve"> y</w:t>
      </w:r>
      <w:r w:rsidR="00716AE8" w:rsidRPr="00D76972">
        <w:rPr>
          <w:rFonts w:ascii="Arial Narrow" w:hAnsi="Arial Narrow" w:cs="Tahoma"/>
          <w:sz w:val="28"/>
          <w:szCs w:val="28"/>
        </w:rPr>
        <w:t xml:space="preserve"> “</w:t>
      </w:r>
      <w:r w:rsidR="00A1491B" w:rsidRPr="00D76972">
        <w:rPr>
          <w:rFonts w:ascii="Arial Narrow" w:hAnsi="Arial Narrow" w:cs="Tahoma"/>
          <w:sz w:val="28"/>
          <w:szCs w:val="28"/>
        </w:rPr>
        <w:t>Saneamiento</w:t>
      </w:r>
      <w:r w:rsidR="00716AE8" w:rsidRPr="00D76972">
        <w:rPr>
          <w:rFonts w:ascii="Arial Narrow" w:hAnsi="Arial Narrow" w:cs="Tahoma"/>
          <w:sz w:val="28"/>
          <w:szCs w:val="28"/>
        </w:rPr>
        <w:t xml:space="preserve"> del vicio en el consentimiento</w:t>
      </w:r>
      <w:r w:rsidR="00A1491B" w:rsidRPr="00D76972">
        <w:rPr>
          <w:rFonts w:ascii="Arial Narrow" w:hAnsi="Arial Narrow" w:cs="Tahoma"/>
          <w:sz w:val="28"/>
          <w:szCs w:val="28"/>
        </w:rPr>
        <w:t xml:space="preserve">”. </w:t>
      </w:r>
    </w:p>
    <w:p w:rsidR="00624590" w:rsidRPr="00D76972" w:rsidRDefault="00624590" w:rsidP="00624590">
      <w:pPr>
        <w:pStyle w:val="Sinespaciado"/>
        <w:spacing w:line="360" w:lineRule="auto"/>
      </w:pPr>
    </w:p>
    <w:p w:rsidR="00624590" w:rsidRPr="00D76972" w:rsidRDefault="00624590" w:rsidP="00624590">
      <w:pPr>
        <w:spacing w:line="360" w:lineRule="auto"/>
        <w:ind w:firstLine="900"/>
        <w:jc w:val="both"/>
        <w:rPr>
          <w:rFonts w:ascii="Arial Narrow" w:hAnsi="Arial Narrow" w:cs="Tahoma"/>
          <w:b/>
          <w:i/>
          <w:iCs/>
          <w:sz w:val="28"/>
          <w:szCs w:val="28"/>
        </w:rPr>
      </w:pPr>
      <w:r w:rsidRPr="00D76972">
        <w:rPr>
          <w:rFonts w:ascii="Arial Narrow" w:hAnsi="Arial Narrow" w:cs="Tahoma"/>
          <w:sz w:val="28"/>
          <w:szCs w:val="28"/>
        </w:rPr>
        <w:t xml:space="preserve">  </w:t>
      </w:r>
      <w:r w:rsidRPr="00D76972">
        <w:rPr>
          <w:rFonts w:ascii="Arial Narrow" w:hAnsi="Arial Narrow" w:cs="Tahoma"/>
          <w:b/>
          <w:i/>
          <w:sz w:val="28"/>
          <w:szCs w:val="28"/>
        </w:rPr>
        <w:t>II.</w:t>
      </w:r>
      <w:r w:rsidRPr="00D76972">
        <w:rPr>
          <w:rFonts w:ascii="Arial Narrow" w:hAnsi="Arial Narrow" w:cs="Tahoma"/>
          <w:i/>
          <w:sz w:val="28"/>
          <w:szCs w:val="28"/>
        </w:rPr>
        <w:t xml:space="preserve"> </w:t>
      </w:r>
      <w:r w:rsidRPr="00D76972">
        <w:rPr>
          <w:rFonts w:ascii="Arial Narrow" w:hAnsi="Arial Narrow" w:cs="Tahoma"/>
          <w:b/>
          <w:i/>
          <w:iCs/>
          <w:sz w:val="28"/>
          <w:szCs w:val="28"/>
        </w:rPr>
        <w:t>SENTENCIA DEL JUZGADO</w:t>
      </w:r>
    </w:p>
    <w:p w:rsidR="00624590" w:rsidRPr="00D76972" w:rsidRDefault="00624590" w:rsidP="00624590">
      <w:pPr>
        <w:pStyle w:val="Sinespaciado"/>
      </w:pPr>
    </w:p>
    <w:p w:rsidR="00A1491B" w:rsidRPr="00D76972" w:rsidRDefault="00624590" w:rsidP="0096495A">
      <w:pPr>
        <w:spacing w:line="360" w:lineRule="auto"/>
        <w:ind w:firstLine="900"/>
        <w:jc w:val="both"/>
        <w:rPr>
          <w:rFonts w:ascii="Arial Narrow" w:hAnsi="Arial Narrow" w:cs="Tahoma"/>
          <w:sz w:val="28"/>
          <w:szCs w:val="28"/>
          <w:lang w:eastAsia="es-CO"/>
        </w:rPr>
      </w:pPr>
      <w:r w:rsidRPr="00D76972">
        <w:rPr>
          <w:rFonts w:ascii="Arial Narrow" w:hAnsi="Arial Narrow" w:cs="Tahoma"/>
          <w:sz w:val="28"/>
          <w:szCs w:val="28"/>
        </w:rPr>
        <w:t xml:space="preserve">  </w:t>
      </w:r>
      <w:r w:rsidRPr="00D76972">
        <w:rPr>
          <w:rFonts w:ascii="Arial Narrow" w:hAnsi="Arial Narrow" w:cs="Tahoma"/>
          <w:sz w:val="28"/>
          <w:szCs w:val="28"/>
          <w:lang w:eastAsia="es-CO"/>
        </w:rPr>
        <w:t xml:space="preserve">El Juzgado de conocimiento mediante fallo del </w:t>
      </w:r>
      <w:r w:rsidR="00A1491B" w:rsidRPr="00D76972">
        <w:rPr>
          <w:rFonts w:ascii="Arial Narrow" w:hAnsi="Arial Narrow" w:cs="Tahoma"/>
          <w:sz w:val="28"/>
          <w:szCs w:val="28"/>
          <w:lang w:eastAsia="es-CO"/>
        </w:rPr>
        <w:t>17 de julio de 2017</w:t>
      </w:r>
      <w:r w:rsidRPr="00D76972">
        <w:rPr>
          <w:rFonts w:ascii="Arial Narrow" w:hAnsi="Arial Narrow" w:cs="Tahoma"/>
          <w:sz w:val="28"/>
          <w:szCs w:val="28"/>
          <w:lang w:eastAsia="es-CO"/>
        </w:rPr>
        <w:t xml:space="preserve">, </w:t>
      </w:r>
      <w:r w:rsidR="00A1491B" w:rsidRPr="00D76972">
        <w:rPr>
          <w:rFonts w:ascii="Arial Narrow" w:hAnsi="Arial Narrow" w:cs="Tahoma"/>
          <w:sz w:val="28"/>
          <w:szCs w:val="28"/>
          <w:lang w:eastAsia="es-CO"/>
        </w:rPr>
        <w:t xml:space="preserve">absolvió a </w:t>
      </w:r>
      <w:r w:rsidR="004C1A3B" w:rsidRPr="00D76972">
        <w:rPr>
          <w:rFonts w:ascii="Arial Narrow" w:hAnsi="Arial Narrow" w:cs="Tahoma"/>
          <w:sz w:val="28"/>
          <w:szCs w:val="28"/>
          <w:lang w:eastAsia="es-CO"/>
        </w:rPr>
        <w:t xml:space="preserve">las demandas </w:t>
      </w:r>
      <w:r w:rsidR="00A1491B" w:rsidRPr="00D76972">
        <w:rPr>
          <w:rFonts w:ascii="Arial Narrow" w:hAnsi="Arial Narrow" w:cs="Tahoma"/>
          <w:sz w:val="28"/>
          <w:szCs w:val="28"/>
          <w:lang w:eastAsia="es-CO"/>
        </w:rPr>
        <w:t xml:space="preserve">de todas las pretensiones incoadas en su contra, y condenó </w:t>
      </w:r>
      <w:r w:rsidR="00DE6415" w:rsidRPr="00D76972">
        <w:rPr>
          <w:rFonts w:ascii="Arial Narrow" w:hAnsi="Arial Narrow" w:cs="Tahoma"/>
          <w:sz w:val="28"/>
          <w:szCs w:val="28"/>
          <w:lang w:eastAsia="es-CO"/>
        </w:rPr>
        <w:t xml:space="preserve">a la </w:t>
      </w:r>
      <w:r w:rsidR="00FA292C" w:rsidRPr="00D76972">
        <w:rPr>
          <w:rFonts w:ascii="Arial Narrow" w:hAnsi="Arial Narrow" w:cs="Tahoma"/>
          <w:sz w:val="28"/>
          <w:szCs w:val="28"/>
          <w:lang w:eastAsia="es-CO"/>
        </w:rPr>
        <w:t xml:space="preserve">promotora del litigio al pago de </w:t>
      </w:r>
      <w:r w:rsidR="004C1A3B" w:rsidRPr="00D76972">
        <w:rPr>
          <w:rFonts w:ascii="Arial Narrow" w:hAnsi="Arial Narrow" w:cs="Tahoma"/>
          <w:sz w:val="28"/>
          <w:szCs w:val="28"/>
          <w:lang w:eastAsia="es-CO"/>
        </w:rPr>
        <w:t xml:space="preserve">costas </w:t>
      </w:r>
      <w:r w:rsidR="00DE6415" w:rsidRPr="00D76972">
        <w:rPr>
          <w:rFonts w:ascii="Arial Narrow" w:hAnsi="Arial Narrow" w:cs="Tahoma"/>
          <w:sz w:val="28"/>
          <w:szCs w:val="28"/>
          <w:lang w:eastAsia="es-CO"/>
        </w:rPr>
        <w:t xml:space="preserve">en un 50 %. </w:t>
      </w:r>
      <w:r w:rsidR="0096495A" w:rsidRPr="00D76972">
        <w:rPr>
          <w:rFonts w:ascii="Arial Narrow" w:hAnsi="Arial Narrow" w:cs="Tahoma"/>
          <w:sz w:val="28"/>
          <w:szCs w:val="28"/>
          <w:lang w:eastAsia="es-CO"/>
        </w:rPr>
        <w:t xml:space="preserve"> </w:t>
      </w:r>
      <w:r w:rsidR="00DE6415" w:rsidRPr="00D76972">
        <w:rPr>
          <w:rFonts w:ascii="Arial Narrow" w:hAnsi="Arial Narrow" w:cs="Tahoma"/>
          <w:sz w:val="28"/>
          <w:szCs w:val="28"/>
          <w:lang w:eastAsia="es-CO"/>
        </w:rPr>
        <w:t xml:space="preserve">Para arribar a tal determinación, </w:t>
      </w:r>
      <w:r w:rsidR="003265EE" w:rsidRPr="00D76972">
        <w:rPr>
          <w:rFonts w:ascii="Arial Narrow" w:hAnsi="Arial Narrow" w:cs="Tahoma"/>
          <w:sz w:val="28"/>
          <w:szCs w:val="28"/>
          <w:lang w:eastAsia="es-CO"/>
        </w:rPr>
        <w:t xml:space="preserve">indicó </w:t>
      </w:r>
      <w:r w:rsidR="00FD5F5F" w:rsidRPr="00D76972">
        <w:rPr>
          <w:rFonts w:ascii="Arial Narrow" w:hAnsi="Arial Narrow" w:cs="Tahoma"/>
          <w:sz w:val="28"/>
          <w:szCs w:val="28"/>
          <w:lang w:eastAsia="es-CO"/>
        </w:rPr>
        <w:t xml:space="preserve">en primer lugar </w:t>
      </w:r>
      <w:r w:rsidR="009276CC" w:rsidRPr="00D76972">
        <w:rPr>
          <w:rFonts w:ascii="Arial Narrow" w:hAnsi="Arial Narrow" w:cs="Tahoma"/>
          <w:sz w:val="28"/>
          <w:szCs w:val="28"/>
          <w:lang w:eastAsia="es-CO"/>
        </w:rPr>
        <w:t xml:space="preserve">que de conformidad con el Decreto 03202 de 1995, el Sistema </w:t>
      </w:r>
      <w:r w:rsidR="009276CC" w:rsidRPr="00D76972">
        <w:rPr>
          <w:rFonts w:ascii="Arial Narrow" w:hAnsi="Arial Narrow" w:cs="Tahoma"/>
          <w:sz w:val="28"/>
          <w:szCs w:val="28"/>
          <w:lang w:eastAsia="es-CO"/>
        </w:rPr>
        <w:lastRenderedPageBreak/>
        <w:t>General de Pensiones de la Ley 100/93,</w:t>
      </w:r>
      <w:r w:rsidR="003265EE" w:rsidRPr="00D76972">
        <w:rPr>
          <w:rFonts w:ascii="Arial Narrow" w:hAnsi="Arial Narrow" w:cs="Tahoma"/>
          <w:sz w:val="28"/>
          <w:szCs w:val="28"/>
          <w:lang w:eastAsia="es-CO"/>
        </w:rPr>
        <w:t xml:space="preserve"> entró a regir </w:t>
      </w:r>
      <w:r w:rsidR="009276CC" w:rsidRPr="00D76972">
        <w:rPr>
          <w:rFonts w:ascii="Arial Narrow" w:hAnsi="Arial Narrow" w:cs="Tahoma"/>
          <w:sz w:val="28"/>
          <w:szCs w:val="28"/>
          <w:lang w:eastAsia="es-CO"/>
        </w:rPr>
        <w:t xml:space="preserve">para los servidores públicos del </w:t>
      </w:r>
      <w:r w:rsidR="00DE6415" w:rsidRPr="00D76972">
        <w:rPr>
          <w:rFonts w:ascii="Arial Narrow" w:hAnsi="Arial Narrow" w:cs="Tahoma"/>
          <w:sz w:val="28"/>
          <w:szCs w:val="28"/>
          <w:lang w:eastAsia="es-CO"/>
        </w:rPr>
        <w:t>Departamento de Risaralda,</w:t>
      </w:r>
      <w:r w:rsidR="009276CC" w:rsidRPr="00D76972">
        <w:rPr>
          <w:rFonts w:ascii="Arial Narrow" w:hAnsi="Arial Narrow" w:cs="Tahoma"/>
          <w:sz w:val="28"/>
          <w:szCs w:val="28"/>
          <w:lang w:eastAsia="es-CO"/>
        </w:rPr>
        <w:t xml:space="preserve"> entre ellos, la demandante, </w:t>
      </w:r>
      <w:r w:rsidR="003265EE" w:rsidRPr="00D76972">
        <w:rPr>
          <w:rFonts w:ascii="Arial Narrow" w:hAnsi="Arial Narrow" w:cs="Tahoma"/>
          <w:sz w:val="28"/>
          <w:szCs w:val="28"/>
          <w:lang w:eastAsia="es-CO"/>
        </w:rPr>
        <w:t xml:space="preserve">el </w:t>
      </w:r>
      <w:r w:rsidR="009276CC" w:rsidRPr="00D76972">
        <w:rPr>
          <w:rFonts w:ascii="Arial Narrow" w:hAnsi="Arial Narrow" w:cs="Tahoma"/>
          <w:sz w:val="28"/>
          <w:szCs w:val="28"/>
          <w:lang w:eastAsia="es-CO"/>
        </w:rPr>
        <w:t>27 de marzo de 1995. Acto seguido,</w:t>
      </w:r>
      <w:r w:rsidR="00FD5F5F" w:rsidRPr="00D76972">
        <w:rPr>
          <w:rFonts w:ascii="Arial Narrow" w:hAnsi="Arial Narrow" w:cs="Tahoma"/>
          <w:sz w:val="28"/>
          <w:szCs w:val="28"/>
          <w:lang w:eastAsia="es-CO"/>
        </w:rPr>
        <w:t xml:space="preserve"> </w:t>
      </w:r>
      <w:r w:rsidR="0094509F" w:rsidRPr="00D76972">
        <w:rPr>
          <w:rFonts w:ascii="Arial Narrow" w:hAnsi="Arial Narrow" w:cs="Tahoma"/>
          <w:sz w:val="28"/>
          <w:szCs w:val="28"/>
          <w:lang w:eastAsia="es-CO"/>
        </w:rPr>
        <w:t xml:space="preserve">realizó </w:t>
      </w:r>
      <w:r w:rsidR="00FA292C" w:rsidRPr="00D76972">
        <w:rPr>
          <w:rFonts w:ascii="Arial Narrow" w:hAnsi="Arial Narrow" w:cs="Tahoma"/>
          <w:sz w:val="28"/>
          <w:szCs w:val="28"/>
          <w:lang w:eastAsia="es-CO"/>
        </w:rPr>
        <w:t xml:space="preserve">el </w:t>
      </w:r>
      <w:r w:rsidR="00FD5F5F" w:rsidRPr="00D76972">
        <w:rPr>
          <w:rFonts w:ascii="Arial Narrow" w:hAnsi="Arial Narrow" w:cs="Tahoma"/>
          <w:sz w:val="28"/>
          <w:szCs w:val="28"/>
          <w:lang w:eastAsia="es-CO"/>
        </w:rPr>
        <w:t>cómputo de</w:t>
      </w:r>
      <w:r w:rsidR="0094509F" w:rsidRPr="00D76972">
        <w:rPr>
          <w:rFonts w:ascii="Arial Narrow" w:hAnsi="Arial Narrow" w:cs="Tahoma"/>
          <w:sz w:val="28"/>
          <w:szCs w:val="28"/>
          <w:lang w:eastAsia="es-CO"/>
        </w:rPr>
        <w:t>l</w:t>
      </w:r>
      <w:r w:rsidR="00FD5F5F" w:rsidRPr="00D76972">
        <w:rPr>
          <w:rFonts w:ascii="Arial Narrow" w:hAnsi="Arial Narrow" w:cs="Tahoma"/>
          <w:sz w:val="28"/>
          <w:szCs w:val="28"/>
          <w:lang w:eastAsia="es-CO"/>
        </w:rPr>
        <w:t xml:space="preserve"> </w:t>
      </w:r>
      <w:r w:rsidR="0094509F" w:rsidRPr="00D76972">
        <w:rPr>
          <w:rFonts w:ascii="Arial Narrow" w:hAnsi="Arial Narrow" w:cs="Tahoma"/>
          <w:sz w:val="28"/>
          <w:szCs w:val="28"/>
          <w:lang w:eastAsia="es-CO"/>
        </w:rPr>
        <w:t>tiempo</w:t>
      </w:r>
      <w:r w:rsidR="003265EE" w:rsidRPr="00D76972">
        <w:rPr>
          <w:rFonts w:ascii="Arial Narrow" w:hAnsi="Arial Narrow" w:cs="Tahoma"/>
          <w:sz w:val="28"/>
          <w:szCs w:val="28"/>
          <w:lang w:eastAsia="es-CO"/>
        </w:rPr>
        <w:t xml:space="preserve"> de servicio</w:t>
      </w:r>
      <w:r w:rsidR="00FA292C" w:rsidRPr="00D76972">
        <w:rPr>
          <w:rFonts w:ascii="Arial Narrow" w:hAnsi="Arial Narrow" w:cs="Tahoma"/>
          <w:sz w:val="28"/>
          <w:szCs w:val="28"/>
          <w:lang w:eastAsia="es-CO"/>
        </w:rPr>
        <w:t>s</w:t>
      </w:r>
      <w:r w:rsidR="0094509F" w:rsidRPr="00D76972">
        <w:rPr>
          <w:rFonts w:ascii="Arial Narrow" w:hAnsi="Arial Narrow" w:cs="Tahoma"/>
          <w:sz w:val="28"/>
          <w:szCs w:val="28"/>
          <w:lang w:eastAsia="es-CO"/>
        </w:rPr>
        <w:t xml:space="preserve"> laborado</w:t>
      </w:r>
      <w:r w:rsidR="00FD5F5F" w:rsidRPr="00D76972">
        <w:rPr>
          <w:rFonts w:ascii="Arial Narrow" w:hAnsi="Arial Narrow" w:cs="Tahoma"/>
          <w:sz w:val="28"/>
          <w:szCs w:val="28"/>
          <w:lang w:eastAsia="es-CO"/>
        </w:rPr>
        <w:t xml:space="preserve"> por la actora hasta</w:t>
      </w:r>
      <w:r w:rsidR="003265EE" w:rsidRPr="00D76972">
        <w:rPr>
          <w:rFonts w:ascii="Arial Narrow" w:hAnsi="Arial Narrow" w:cs="Tahoma"/>
          <w:sz w:val="28"/>
          <w:szCs w:val="28"/>
          <w:lang w:eastAsia="es-CO"/>
        </w:rPr>
        <w:t xml:space="preserve"> esa calenda, </w:t>
      </w:r>
      <w:r w:rsidR="0094509F" w:rsidRPr="00D76972">
        <w:rPr>
          <w:rFonts w:ascii="Arial Narrow" w:hAnsi="Arial Narrow" w:cs="Tahoma"/>
          <w:sz w:val="28"/>
          <w:szCs w:val="28"/>
          <w:lang w:eastAsia="es-CO"/>
        </w:rPr>
        <w:t xml:space="preserve">para concluir que reunió 748.85 semanas, las cuales son insuficientes para su aspiración de traslado, en los términos de la jurisprudencia de la Corte Constitucional. </w:t>
      </w:r>
    </w:p>
    <w:p w:rsidR="0096495A" w:rsidRPr="00D76972" w:rsidRDefault="0096495A" w:rsidP="0096495A">
      <w:pPr>
        <w:pStyle w:val="Prrafodelista"/>
        <w:numPr>
          <w:ilvl w:val="0"/>
          <w:numId w:val="4"/>
        </w:numPr>
        <w:spacing w:line="360" w:lineRule="auto"/>
        <w:jc w:val="both"/>
        <w:rPr>
          <w:rFonts w:ascii="Arial Narrow" w:hAnsi="Arial Narrow" w:cs="Tahoma"/>
          <w:b/>
          <w:i/>
          <w:sz w:val="28"/>
          <w:szCs w:val="28"/>
          <w:lang w:eastAsia="es-CO"/>
        </w:rPr>
      </w:pPr>
      <w:r w:rsidRPr="00D76972">
        <w:rPr>
          <w:rFonts w:ascii="Arial Narrow" w:hAnsi="Arial Narrow" w:cs="Tahoma"/>
          <w:b/>
          <w:i/>
          <w:sz w:val="28"/>
          <w:szCs w:val="28"/>
          <w:lang w:eastAsia="es-CO"/>
        </w:rPr>
        <w:t xml:space="preserve">RECURSO DE APELACIÓN </w:t>
      </w:r>
    </w:p>
    <w:p w:rsidR="0096495A" w:rsidRPr="00D76972" w:rsidRDefault="0096495A" w:rsidP="00B77EB3">
      <w:pPr>
        <w:pStyle w:val="Sinespaciado"/>
      </w:pPr>
    </w:p>
    <w:p w:rsidR="0096495A" w:rsidRPr="00D76972" w:rsidRDefault="00624590" w:rsidP="0096495A">
      <w:pPr>
        <w:tabs>
          <w:tab w:val="left" w:pos="2340"/>
        </w:tabs>
        <w:spacing w:line="360" w:lineRule="auto"/>
        <w:ind w:firstLine="709"/>
        <w:jc w:val="both"/>
        <w:rPr>
          <w:rFonts w:ascii="Arial Narrow" w:hAnsi="Arial Narrow" w:cs="Tahoma"/>
          <w:sz w:val="28"/>
          <w:szCs w:val="28"/>
          <w:lang w:eastAsia="es-CO"/>
        </w:rPr>
      </w:pPr>
      <w:r w:rsidRPr="00D76972">
        <w:rPr>
          <w:rFonts w:ascii="Arial Narrow" w:hAnsi="Arial Narrow" w:cs="Tahoma"/>
          <w:sz w:val="28"/>
          <w:szCs w:val="28"/>
          <w:lang w:eastAsia="es-CO"/>
        </w:rPr>
        <w:t xml:space="preserve">Inconforme con lo decidido, </w:t>
      </w:r>
      <w:r w:rsidR="0096495A" w:rsidRPr="00D76972">
        <w:rPr>
          <w:rFonts w:ascii="Arial Narrow" w:hAnsi="Arial Narrow" w:cs="Tahoma"/>
          <w:sz w:val="28"/>
          <w:szCs w:val="28"/>
          <w:lang w:eastAsia="es-CO"/>
        </w:rPr>
        <w:t>la parte actora interpuso recurso de alzada a través de su apoderada judicial en orden a que la sentencia se revoque y se acceda a las pretensiones de la demanda. En la sustentación, sostuvo que</w:t>
      </w:r>
      <w:r w:rsidR="00F00F61" w:rsidRPr="00D76972">
        <w:rPr>
          <w:rFonts w:ascii="Arial Narrow" w:hAnsi="Arial Narrow" w:cs="Tahoma"/>
          <w:sz w:val="28"/>
          <w:szCs w:val="28"/>
          <w:lang w:eastAsia="es-CO"/>
        </w:rPr>
        <w:t xml:space="preserve"> no se tuvo en cuenta el certificado laboral expedido por la Contraloría General del Risaralda en el que establece que la actora laboró para esa entidad del 10 de diciembre de 1986 al 9 de enero de 1987, por lo que en total la actora reúne un total de 753.13 semanas o su equivalente en tiempo de servicios. De otra parte, aduce que el traslado efectivo de los servidores públicos del Departamento se llev</w:t>
      </w:r>
      <w:r w:rsidR="0058395E" w:rsidRPr="00D76972">
        <w:rPr>
          <w:rFonts w:ascii="Arial Narrow" w:hAnsi="Arial Narrow" w:cs="Tahoma"/>
          <w:sz w:val="28"/>
          <w:szCs w:val="28"/>
          <w:lang w:eastAsia="es-CO"/>
        </w:rPr>
        <w:t xml:space="preserve">ó a cabo el 1º de abril de 1995, siendo esta la fecha hasta la cual debe verificarse el cumplimiento de los 15 años de servicios. </w:t>
      </w:r>
    </w:p>
    <w:p w:rsidR="0096495A" w:rsidRPr="00D76972" w:rsidRDefault="0096495A" w:rsidP="0096495A">
      <w:pPr>
        <w:tabs>
          <w:tab w:val="left" w:pos="2340"/>
        </w:tabs>
        <w:spacing w:line="360" w:lineRule="auto"/>
        <w:ind w:firstLine="709"/>
        <w:jc w:val="both"/>
        <w:rPr>
          <w:rFonts w:ascii="Arial Narrow" w:hAnsi="Arial Narrow" w:cs="Tahoma"/>
          <w:sz w:val="28"/>
          <w:szCs w:val="28"/>
          <w:lang w:eastAsia="es-CO"/>
        </w:rPr>
      </w:pPr>
    </w:p>
    <w:p w:rsidR="00624590" w:rsidRPr="00D76972" w:rsidRDefault="00624590" w:rsidP="00624590">
      <w:pPr>
        <w:shd w:val="clear" w:color="auto" w:fill="FFFFFF"/>
        <w:tabs>
          <w:tab w:val="left" w:pos="5197"/>
        </w:tabs>
        <w:spacing w:line="360" w:lineRule="auto"/>
        <w:ind w:firstLine="851"/>
        <w:jc w:val="both"/>
        <w:rPr>
          <w:rFonts w:ascii="Arial Narrow" w:hAnsi="Arial Narrow" w:cs="Tahoma"/>
          <w:b/>
          <w:i/>
          <w:sz w:val="28"/>
          <w:szCs w:val="28"/>
        </w:rPr>
      </w:pPr>
      <w:r w:rsidRPr="00D76972">
        <w:rPr>
          <w:rFonts w:ascii="Arial Narrow" w:hAnsi="Arial Narrow" w:cs="Tahoma"/>
          <w:b/>
          <w:i/>
          <w:sz w:val="28"/>
          <w:szCs w:val="28"/>
        </w:rPr>
        <w:t>Del problema jurídico.</w:t>
      </w:r>
    </w:p>
    <w:p w:rsidR="00624590" w:rsidRPr="00D76972" w:rsidRDefault="00624590" w:rsidP="00B77EB3">
      <w:pPr>
        <w:pStyle w:val="Sinespaciado"/>
      </w:pPr>
    </w:p>
    <w:p w:rsidR="00624590" w:rsidRPr="00D76972" w:rsidRDefault="00624590" w:rsidP="00624590">
      <w:pPr>
        <w:shd w:val="clear" w:color="auto" w:fill="FFFFFF"/>
        <w:tabs>
          <w:tab w:val="left" w:pos="5197"/>
        </w:tabs>
        <w:spacing w:line="360" w:lineRule="auto"/>
        <w:ind w:firstLine="851"/>
        <w:jc w:val="both"/>
        <w:rPr>
          <w:rFonts w:ascii="Arial Narrow" w:hAnsi="Arial Narrow" w:cs="Tahoma"/>
          <w:sz w:val="28"/>
          <w:szCs w:val="28"/>
          <w:lang w:eastAsia="es-CO"/>
        </w:rPr>
      </w:pPr>
      <w:r w:rsidRPr="00D76972">
        <w:rPr>
          <w:rFonts w:ascii="Arial Narrow" w:hAnsi="Arial Narrow" w:cs="Tahoma"/>
          <w:sz w:val="28"/>
          <w:szCs w:val="28"/>
          <w:lang w:eastAsia="es-CO"/>
        </w:rPr>
        <w:t xml:space="preserve">Visto el recuento anterior, la Sala formula </w:t>
      </w:r>
      <w:r w:rsidR="00B77EB3" w:rsidRPr="00D76972">
        <w:rPr>
          <w:rFonts w:ascii="Arial Narrow" w:hAnsi="Arial Narrow" w:cs="Tahoma"/>
          <w:sz w:val="28"/>
          <w:szCs w:val="28"/>
          <w:lang w:eastAsia="es-CO"/>
        </w:rPr>
        <w:t>el siguiente problema jurídico:</w:t>
      </w:r>
    </w:p>
    <w:p w:rsidR="00624590" w:rsidRPr="00D76972" w:rsidRDefault="00624590" w:rsidP="00132C62">
      <w:pPr>
        <w:pStyle w:val="Sinespaciado"/>
      </w:pPr>
    </w:p>
    <w:p w:rsidR="0058395E" w:rsidRPr="00D76972" w:rsidRDefault="0058395E" w:rsidP="0058395E">
      <w:pPr>
        <w:ind w:firstLine="900"/>
        <w:jc w:val="both"/>
        <w:rPr>
          <w:rFonts w:ascii="Arial Narrow" w:hAnsi="Arial Narrow" w:cs="Tahoma"/>
          <w:i/>
          <w:sz w:val="28"/>
          <w:szCs w:val="28"/>
        </w:rPr>
      </w:pPr>
      <w:r w:rsidRPr="00D76972">
        <w:rPr>
          <w:rFonts w:ascii="Arial Narrow" w:hAnsi="Arial Narrow" w:cs="Tahoma"/>
          <w:i/>
          <w:sz w:val="28"/>
          <w:szCs w:val="28"/>
        </w:rPr>
        <w:t xml:space="preserve">¿Acreditó la demandante los 15 años de servicios a la entrada en vigencia del Sistema de Seguridad Social en pensiones, que le permitan retornar en cualquier tiempo al Régimen de Prima Media con prestación definida, y recuperar los beneficios transicionales consagrados el artículo 36 de la Ley 100 de 1993? </w:t>
      </w:r>
    </w:p>
    <w:p w:rsidR="00624590" w:rsidRPr="00D76972" w:rsidRDefault="00624590" w:rsidP="00624590">
      <w:pPr>
        <w:shd w:val="clear" w:color="auto" w:fill="FFFFFF"/>
        <w:tabs>
          <w:tab w:val="left" w:pos="5197"/>
        </w:tabs>
        <w:ind w:firstLine="851"/>
        <w:jc w:val="both"/>
        <w:rPr>
          <w:rFonts w:ascii="Arial Narrow" w:hAnsi="Arial Narrow" w:cs="Tahoma"/>
          <w:i/>
          <w:sz w:val="28"/>
          <w:szCs w:val="28"/>
          <w:lang w:eastAsia="es-CO"/>
        </w:rPr>
      </w:pPr>
    </w:p>
    <w:p w:rsidR="00624590" w:rsidRPr="00D76972" w:rsidRDefault="00624590" w:rsidP="00B77EB3">
      <w:pPr>
        <w:pStyle w:val="Sinespaciado"/>
        <w:rPr>
          <w:lang w:eastAsia="es-CO"/>
        </w:rPr>
      </w:pPr>
    </w:p>
    <w:p w:rsidR="00624590" w:rsidRPr="00D76972" w:rsidRDefault="00624590" w:rsidP="00624590">
      <w:pPr>
        <w:tabs>
          <w:tab w:val="left" w:pos="0"/>
          <w:tab w:val="left" w:pos="8647"/>
        </w:tabs>
        <w:suppressAutoHyphens/>
        <w:spacing w:line="360" w:lineRule="auto"/>
        <w:ind w:firstLine="900"/>
        <w:jc w:val="both"/>
        <w:rPr>
          <w:rFonts w:ascii="Arial Narrow" w:hAnsi="Arial Narrow" w:cs="Tahoma"/>
          <w:sz w:val="28"/>
          <w:szCs w:val="28"/>
        </w:rPr>
      </w:pPr>
      <w:r w:rsidRPr="00D76972">
        <w:rPr>
          <w:rFonts w:ascii="Arial Narrow" w:hAnsi="Arial Narrow" w:cs="Tahoma"/>
          <w:b/>
          <w:i/>
          <w:sz w:val="28"/>
          <w:szCs w:val="28"/>
        </w:rPr>
        <w:t>Alegatos en esta instancia</w:t>
      </w:r>
      <w:r w:rsidRPr="00D76972">
        <w:rPr>
          <w:rFonts w:ascii="Arial Narrow" w:hAnsi="Arial Narrow" w:cs="Tahoma"/>
          <w:sz w:val="28"/>
          <w:szCs w:val="28"/>
        </w:rPr>
        <w:t>:</w:t>
      </w:r>
    </w:p>
    <w:p w:rsidR="00624590" w:rsidRPr="00D76972" w:rsidRDefault="00624590" w:rsidP="0094509F">
      <w:pPr>
        <w:pStyle w:val="Sinespaciado"/>
      </w:pPr>
    </w:p>
    <w:p w:rsidR="00624590" w:rsidRPr="00D76972" w:rsidRDefault="00624590" w:rsidP="00624590">
      <w:pPr>
        <w:spacing w:line="360" w:lineRule="auto"/>
        <w:ind w:firstLine="851"/>
        <w:jc w:val="both"/>
        <w:rPr>
          <w:rFonts w:ascii="Arial Narrow" w:hAnsi="Arial Narrow" w:cs="Tahoma"/>
          <w:sz w:val="28"/>
          <w:szCs w:val="28"/>
        </w:rPr>
      </w:pPr>
      <w:r w:rsidRPr="00D76972">
        <w:rPr>
          <w:rFonts w:ascii="Arial Narrow" w:hAnsi="Arial Narrow" w:cs="Tahoma"/>
          <w:sz w:val="28"/>
          <w:szCs w:val="28"/>
        </w:rPr>
        <w:t xml:space="preserve">En este estado de la diligencia, alegan los voceros judicial, si asistieron y si es la voluntad de ellos hacerlo. Escuchadas las anteriores intervenciones que en síntesis se refirieron a los puntos debatidos por los integrantes de la Sala, se procede a decidir de fondo, previa las siguientes: </w:t>
      </w:r>
    </w:p>
    <w:p w:rsidR="00624590" w:rsidRPr="00D76972" w:rsidRDefault="00624590" w:rsidP="00624590">
      <w:pPr>
        <w:pStyle w:val="Sinespaciado"/>
        <w:spacing w:line="360" w:lineRule="auto"/>
      </w:pPr>
    </w:p>
    <w:p w:rsidR="00624590" w:rsidRPr="00D76972" w:rsidRDefault="00132C62" w:rsidP="00624590">
      <w:pPr>
        <w:pStyle w:val="Sinespaciado"/>
        <w:spacing w:line="360" w:lineRule="auto"/>
        <w:ind w:firstLine="708"/>
        <w:jc w:val="both"/>
        <w:rPr>
          <w:rFonts w:ascii="Arial Narrow" w:hAnsi="Arial Narrow"/>
          <w:b/>
          <w:sz w:val="28"/>
          <w:szCs w:val="28"/>
        </w:rPr>
      </w:pPr>
      <w:r w:rsidRPr="00D76972">
        <w:rPr>
          <w:rFonts w:ascii="Arial Narrow" w:hAnsi="Arial Narrow"/>
          <w:b/>
          <w:sz w:val="28"/>
          <w:szCs w:val="28"/>
        </w:rPr>
        <w:t>IV</w:t>
      </w:r>
      <w:r w:rsidR="00624590" w:rsidRPr="00D76972">
        <w:rPr>
          <w:rFonts w:ascii="Arial Narrow" w:hAnsi="Arial Narrow"/>
          <w:b/>
          <w:sz w:val="28"/>
          <w:szCs w:val="28"/>
        </w:rPr>
        <w:t>. CONSIDERACIONES:</w:t>
      </w:r>
    </w:p>
    <w:p w:rsidR="00624590" w:rsidRPr="00D76972" w:rsidRDefault="00624590" w:rsidP="00624590">
      <w:pPr>
        <w:pStyle w:val="Sinespaciado"/>
      </w:pPr>
    </w:p>
    <w:p w:rsidR="00624590" w:rsidRPr="00D76972" w:rsidRDefault="00132C62" w:rsidP="00624590">
      <w:pPr>
        <w:pStyle w:val="Sinespaciado"/>
        <w:spacing w:line="360" w:lineRule="auto"/>
        <w:ind w:firstLine="708"/>
        <w:jc w:val="both"/>
        <w:rPr>
          <w:rFonts w:ascii="Arial Narrow" w:hAnsi="Arial Narrow"/>
          <w:b/>
          <w:i/>
          <w:sz w:val="28"/>
          <w:szCs w:val="28"/>
          <w:lang w:eastAsia="en-US"/>
        </w:rPr>
      </w:pPr>
      <w:r w:rsidRPr="00D76972">
        <w:rPr>
          <w:rFonts w:ascii="Arial Narrow" w:hAnsi="Arial Narrow"/>
          <w:b/>
          <w:i/>
          <w:sz w:val="28"/>
          <w:szCs w:val="28"/>
        </w:rPr>
        <w:t>4</w:t>
      </w:r>
      <w:r w:rsidR="00624590" w:rsidRPr="00D76972">
        <w:rPr>
          <w:rFonts w:ascii="Arial Narrow" w:hAnsi="Arial Narrow"/>
          <w:b/>
          <w:i/>
          <w:sz w:val="28"/>
          <w:szCs w:val="28"/>
        </w:rPr>
        <w:t xml:space="preserve">.1. </w:t>
      </w:r>
      <w:r w:rsidR="00624590" w:rsidRPr="00D76972">
        <w:rPr>
          <w:rFonts w:ascii="Arial Narrow" w:hAnsi="Arial Narrow"/>
          <w:b/>
          <w:i/>
          <w:sz w:val="28"/>
          <w:szCs w:val="28"/>
          <w:lang w:eastAsia="en-US"/>
        </w:rPr>
        <w:t>Desenvolvimiento de la problemática planteada</w:t>
      </w:r>
    </w:p>
    <w:p w:rsidR="00624590" w:rsidRPr="00D76972" w:rsidRDefault="00624590" w:rsidP="00624590">
      <w:pPr>
        <w:pStyle w:val="Sinespaciado"/>
      </w:pPr>
    </w:p>
    <w:p w:rsidR="00B174F7" w:rsidRPr="00D76972" w:rsidRDefault="00B174F7" w:rsidP="00B174F7">
      <w:pPr>
        <w:pStyle w:val="Sinespaciado"/>
        <w:spacing w:line="360" w:lineRule="auto"/>
        <w:ind w:firstLine="708"/>
        <w:jc w:val="both"/>
        <w:rPr>
          <w:rFonts w:ascii="Arial Narrow" w:hAnsi="Arial Narrow"/>
          <w:b/>
          <w:sz w:val="28"/>
          <w:szCs w:val="28"/>
        </w:rPr>
      </w:pPr>
      <w:r w:rsidRPr="00D76972">
        <w:rPr>
          <w:rFonts w:ascii="Arial Narrow" w:hAnsi="Arial Narrow"/>
          <w:b/>
          <w:sz w:val="28"/>
          <w:szCs w:val="28"/>
        </w:rPr>
        <w:t xml:space="preserve">Retorno al régimen de prima media con prestación definida. </w:t>
      </w:r>
    </w:p>
    <w:p w:rsidR="00B174F7" w:rsidRPr="00D76972" w:rsidRDefault="00B174F7" w:rsidP="0094509F">
      <w:pPr>
        <w:pStyle w:val="Sinespaciado"/>
      </w:pPr>
    </w:p>
    <w:p w:rsidR="00B174F7" w:rsidRPr="00D76972" w:rsidRDefault="00FA55A5" w:rsidP="00546223">
      <w:pPr>
        <w:pStyle w:val="Sinespaciado"/>
        <w:spacing w:line="360" w:lineRule="auto"/>
        <w:ind w:firstLine="708"/>
        <w:jc w:val="both"/>
        <w:rPr>
          <w:rFonts w:ascii="Arial Narrow" w:hAnsi="Arial Narrow" w:cs="Arial"/>
          <w:sz w:val="28"/>
          <w:szCs w:val="28"/>
        </w:rPr>
      </w:pPr>
      <w:r w:rsidRPr="00D76972">
        <w:rPr>
          <w:rFonts w:ascii="Arial Narrow" w:hAnsi="Arial Narrow" w:cs="Arial"/>
          <w:sz w:val="28"/>
          <w:szCs w:val="28"/>
        </w:rPr>
        <w:t>En materia de traslado de régimen pensional, particularmente, respecto de los beneficiarios del régimen de transición</w:t>
      </w:r>
      <w:r w:rsidR="00546223" w:rsidRPr="00D76972">
        <w:rPr>
          <w:rFonts w:ascii="Arial Narrow" w:hAnsi="Arial Narrow" w:cs="Arial"/>
          <w:sz w:val="28"/>
          <w:szCs w:val="28"/>
        </w:rPr>
        <w:t xml:space="preserve">, </w:t>
      </w:r>
      <w:r w:rsidRPr="00D76972">
        <w:rPr>
          <w:rFonts w:ascii="Arial Narrow" w:hAnsi="Arial Narrow" w:cs="Arial"/>
          <w:sz w:val="28"/>
          <w:szCs w:val="28"/>
        </w:rPr>
        <w:t xml:space="preserve">se tiene conforme a la jurisprudencia de la </w:t>
      </w:r>
      <w:r w:rsidR="00B174F7" w:rsidRPr="00D76972">
        <w:rPr>
          <w:rFonts w:ascii="Arial Narrow" w:hAnsi="Arial Narrow" w:cs="Arial"/>
          <w:sz w:val="28"/>
          <w:szCs w:val="28"/>
        </w:rPr>
        <w:t>Corte Constitucional</w:t>
      </w:r>
      <w:r w:rsidRPr="00D76972">
        <w:rPr>
          <w:rFonts w:ascii="Arial Narrow" w:hAnsi="Arial Narrow" w:cs="Arial"/>
          <w:sz w:val="28"/>
          <w:szCs w:val="28"/>
        </w:rPr>
        <w:t xml:space="preserve">, entre otras, </w:t>
      </w:r>
      <w:r w:rsidR="00B174F7" w:rsidRPr="00D76972">
        <w:rPr>
          <w:rFonts w:ascii="Arial Narrow" w:hAnsi="Arial Narrow" w:cs="Arial"/>
          <w:sz w:val="28"/>
          <w:szCs w:val="28"/>
        </w:rPr>
        <w:t>la</w:t>
      </w:r>
      <w:r w:rsidR="008F1750" w:rsidRPr="00D76972">
        <w:rPr>
          <w:rFonts w:ascii="Arial Narrow" w:hAnsi="Arial Narrow" w:cs="Arial"/>
          <w:sz w:val="28"/>
          <w:szCs w:val="28"/>
        </w:rPr>
        <w:t>s</w:t>
      </w:r>
      <w:r w:rsidR="00B174F7" w:rsidRPr="00D76972">
        <w:rPr>
          <w:rFonts w:ascii="Arial Narrow" w:hAnsi="Arial Narrow" w:cs="Arial"/>
          <w:sz w:val="28"/>
          <w:szCs w:val="28"/>
        </w:rPr>
        <w:t xml:space="preserve"> sentencia</w:t>
      </w:r>
      <w:r w:rsidR="008F1750" w:rsidRPr="00D76972">
        <w:rPr>
          <w:rFonts w:ascii="Arial Narrow" w:hAnsi="Arial Narrow" w:cs="Arial"/>
          <w:sz w:val="28"/>
          <w:szCs w:val="28"/>
        </w:rPr>
        <w:t>s</w:t>
      </w:r>
      <w:r w:rsidR="00B174F7" w:rsidRPr="00D76972">
        <w:rPr>
          <w:rFonts w:ascii="Arial Narrow" w:hAnsi="Arial Narrow" w:cs="Arial"/>
          <w:sz w:val="28"/>
          <w:szCs w:val="28"/>
        </w:rPr>
        <w:t xml:space="preserve"> SU 130 de 2013</w:t>
      </w:r>
      <w:r w:rsidR="008F1750" w:rsidRPr="00D76972">
        <w:rPr>
          <w:rFonts w:ascii="Arial Narrow" w:hAnsi="Arial Narrow" w:cs="Arial"/>
          <w:sz w:val="28"/>
          <w:szCs w:val="28"/>
        </w:rPr>
        <w:t xml:space="preserve">, </w:t>
      </w:r>
      <w:r w:rsidR="00B174F7" w:rsidRPr="00D76972">
        <w:rPr>
          <w:rFonts w:ascii="Arial Narrow" w:hAnsi="Arial Narrow" w:cs="Arial"/>
          <w:sz w:val="28"/>
          <w:szCs w:val="28"/>
        </w:rPr>
        <w:t>C-789 y 1020 del 2002 y 2004,</w:t>
      </w:r>
      <w:r w:rsidR="008F1750" w:rsidRPr="00D76972">
        <w:rPr>
          <w:rFonts w:ascii="Arial Narrow" w:hAnsi="Arial Narrow" w:cs="Arial"/>
          <w:sz w:val="28"/>
          <w:szCs w:val="28"/>
        </w:rPr>
        <w:t xml:space="preserve"> que </w:t>
      </w:r>
      <w:r w:rsidR="00510123" w:rsidRPr="00D76972">
        <w:rPr>
          <w:rFonts w:ascii="Arial Narrow" w:hAnsi="Arial Narrow" w:cs="Arial"/>
          <w:sz w:val="28"/>
          <w:szCs w:val="28"/>
        </w:rPr>
        <w:t xml:space="preserve">sólo </w:t>
      </w:r>
      <w:r w:rsidR="00B174F7" w:rsidRPr="00D76972">
        <w:rPr>
          <w:rFonts w:ascii="Arial Narrow" w:hAnsi="Arial Narrow" w:cs="Arial"/>
          <w:sz w:val="28"/>
          <w:szCs w:val="28"/>
        </w:rPr>
        <w:t xml:space="preserve">pueden retornar al régimen de prima media con prestación definida, en cualquier tiempo, </w:t>
      </w:r>
      <w:r w:rsidR="008927EC" w:rsidRPr="00D76972">
        <w:rPr>
          <w:rFonts w:ascii="Arial Narrow" w:hAnsi="Arial Narrow" w:cs="Arial"/>
          <w:sz w:val="28"/>
          <w:szCs w:val="28"/>
        </w:rPr>
        <w:t xml:space="preserve">y </w:t>
      </w:r>
      <w:r w:rsidR="00B174F7" w:rsidRPr="00D76972">
        <w:rPr>
          <w:rFonts w:ascii="Arial Narrow" w:hAnsi="Arial Narrow" w:cs="Arial"/>
          <w:sz w:val="28"/>
          <w:szCs w:val="28"/>
        </w:rPr>
        <w:t>conservando l</w:t>
      </w:r>
      <w:r w:rsidR="00510123" w:rsidRPr="00D76972">
        <w:rPr>
          <w:rFonts w:ascii="Arial Narrow" w:hAnsi="Arial Narrow" w:cs="Arial"/>
          <w:sz w:val="28"/>
          <w:szCs w:val="28"/>
        </w:rPr>
        <w:t>os beneficios de la transición, quienes cumplan los siguientes requisitos</w:t>
      </w:r>
      <w:r w:rsidR="000E6644" w:rsidRPr="00D76972">
        <w:rPr>
          <w:rFonts w:ascii="Arial Narrow" w:hAnsi="Arial Narrow" w:cs="Arial"/>
          <w:sz w:val="28"/>
          <w:szCs w:val="28"/>
        </w:rPr>
        <w:t>:</w:t>
      </w:r>
      <w:r w:rsidR="00B174F7" w:rsidRPr="00D76972">
        <w:rPr>
          <w:rFonts w:ascii="Arial Narrow" w:hAnsi="Arial Narrow" w:cs="Arial"/>
          <w:sz w:val="28"/>
          <w:szCs w:val="28"/>
        </w:rPr>
        <w:t xml:space="preserve"> </w:t>
      </w:r>
    </w:p>
    <w:p w:rsidR="00B174F7" w:rsidRPr="00D76972" w:rsidRDefault="00B174F7" w:rsidP="00B174F7">
      <w:pPr>
        <w:pStyle w:val="Sinespaciado"/>
      </w:pPr>
      <w:r w:rsidRPr="00D76972">
        <w:rPr>
          <w:lang w:eastAsia="es-CO"/>
        </w:rPr>
        <w:t> </w:t>
      </w:r>
    </w:p>
    <w:p w:rsidR="002A260D" w:rsidRPr="00D76972" w:rsidRDefault="00B174F7" w:rsidP="00016C5A">
      <w:pPr>
        <w:pStyle w:val="Prrafodelista"/>
        <w:numPr>
          <w:ilvl w:val="0"/>
          <w:numId w:val="5"/>
        </w:numPr>
        <w:tabs>
          <w:tab w:val="clear" w:pos="1334"/>
          <w:tab w:val="left" w:pos="1418"/>
        </w:tabs>
        <w:spacing w:line="276" w:lineRule="auto"/>
        <w:ind w:left="1418" w:hanging="1134"/>
        <w:jc w:val="both"/>
      </w:pPr>
      <w:r w:rsidRPr="00D76972">
        <w:rPr>
          <w:rFonts w:ascii="Arial Narrow" w:hAnsi="Arial Narrow" w:cs="Arial"/>
          <w:sz w:val="28"/>
          <w:szCs w:val="28"/>
          <w:lang w:eastAsia="es-CO"/>
        </w:rPr>
        <w:t xml:space="preserve">Tener 15 años o más de servicios cotizados a la entrada en vigencia del Sistema de Seguridad Social en pensiones </w:t>
      </w:r>
      <w:r w:rsidRPr="00D76972">
        <w:rPr>
          <w:rFonts w:ascii="Arial Narrow" w:hAnsi="Arial Narrow"/>
          <w:iCs/>
          <w:sz w:val="28"/>
          <w:szCs w:val="28"/>
        </w:rPr>
        <w:t>consagrado en la Ley 100 de 1993, conforme a lo dispuesto en el art</w:t>
      </w:r>
      <w:r w:rsidR="002A260D" w:rsidRPr="00D76972">
        <w:rPr>
          <w:rFonts w:ascii="Arial Narrow" w:hAnsi="Arial Narrow"/>
          <w:iCs/>
          <w:sz w:val="28"/>
          <w:szCs w:val="28"/>
        </w:rPr>
        <w:t xml:space="preserve">ículo 151 del mismo estatuto, lapso que matemáticamente equivale a 771.42 semanas, </w:t>
      </w:r>
      <w:r w:rsidR="00AA7591" w:rsidRPr="00D76972">
        <w:rPr>
          <w:rFonts w:ascii="Arial Narrow" w:hAnsi="Arial Narrow"/>
          <w:iCs/>
          <w:sz w:val="28"/>
          <w:szCs w:val="28"/>
        </w:rPr>
        <w:t xml:space="preserve">no obstante, </w:t>
      </w:r>
      <w:r w:rsidR="002A260D" w:rsidRPr="00D76972">
        <w:rPr>
          <w:rFonts w:ascii="Arial Narrow" w:hAnsi="Arial Narrow"/>
          <w:iCs/>
          <w:sz w:val="28"/>
          <w:szCs w:val="28"/>
        </w:rPr>
        <w:t xml:space="preserve">la mayoría de esta Sala </w:t>
      </w:r>
      <w:r w:rsidR="00AA7591" w:rsidRPr="00D76972">
        <w:rPr>
          <w:rFonts w:ascii="Arial Narrow" w:hAnsi="Arial Narrow"/>
          <w:iCs/>
          <w:sz w:val="28"/>
          <w:szCs w:val="28"/>
        </w:rPr>
        <w:t xml:space="preserve">de Decisión </w:t>
      </w:r>
      <w:r w:rsidR="002A260D" w:rsidRPr="00D76972">
        <w:rPr>
          <w:rFonts w:ascii="Arial Narrow" w:hAnsi="Arial Narrow"/>
          <w:iCs/>
          <w:sz w:val="28"/>
          <w:szCs w:val="28"/>
        </w:rPr>
        <w:t xml:space="preserve">ha considerado que, por razones de </w:t>
      </w:r>
      <w:r w:rsidR="00AA7591" w:rsidRPr="00D76972">
        <w:rPr>
          <w:rFonts w:ascii="Arial Narrow" w:hAnsi="Arial Narrow"/>
          <w:iCs/>
          <w:sz w:val="28"/>
          <w:szCs w:val="28"/>
        </w:rPr>
        <w:t>equidad, dicho lapso</w:t>
      </w:r>
      <w:r w:rsidR="00BA58B1" w:rsidRPr="00D76972">
        <w:rPr>
          <w:rFonts w:ascii="Arial Narrow" w:hAnsi="Arial Narrow"/>
          <w:iCs/>
          <w:sz w:val="28"/>
          <w:szCs w:val="28"/>
        </w:rPr>
        <w:t xml:space="preserve"> debe equipararse a 750 semanas</w:t>
      </w:r>
      <w:r w:rsidR="00992AA3" w:rsidRPr="00D76972">
        <w:rPr>
          <w:rFonts w:ascii="Arial Narrow" w:hAnsi="Arial Narrow"/>
          <w:iCs/>
          <w:sz w:val="28"/>
          <w:szCs w:val="28"/>
        </w:rPr>
        <w:t xml:space="preserve">, por cuanto las normas jurídicas asumen que </w:t>
      </w:r>
      <w:r w:rsidR="00BA58B1" w:rsidRPr="00D76972">
        <w:rPr>
          <w:rFonts w:ascii="Arial Narrow" w:hAnsi="Arial Narrow" w:cs="Tahoma"/>
          <w:sz w:val="28"/>
          <w:szCs w:val="28"/>
          <w:lang w:val="es-ES"/>
        </w:rPr>
        <w:t xml:space="preserve">1.000 semanas, equivalen a 20 años, 500, a 10 años, 750 a 15 años, etc., por lo que resultaría discriminatorio, que no se tuviera en cuenta esta misma pauta, para contabilizar </w:t>
      </w:r>
      <w:r w:rsidR="00992AA3" w:rsidRPr="00D76972">
        <w:rPr>
          <w:rFonts w:ascii="Arial Narrow" w:hAnsi="Arial Narrow" w:cs="Tahoma"/>
          <w:sz w:val="28"/>
          <w:szCs w:val="28"/>
          <w:lang w:val="es-ES"/>
        </w:rPr>
        <w:t>los años de servicios</w:t>
      </w:r>
      <w:r w:rsidR="00BA58B1" w:rsidRPr="00D76972">
        <w:rPr>
          <w:rFonts w:ascii="Arial Narrow" w:hAnsi="Arial Narrow" w:cs="Tahoma"/>
          <w:sz w:val="28"/>
          <w:szCs w:val="28"/>
          <w:lang w:val="es-ES"/>
        </w:rPr>
        <w:t>, en equivalencia a aportes</w:t>
      </w:r>
      <w:r w:rsidR="00992AA3" w:rsidRPr="00D76972">
        <w:rPr>
          <w:rFonts w:ascii="Arial Narrow" w:hAnsi="Arial Narrow" w:cs="Tahoma"/>
          <w:sz w:val="28"/>
          <w:szCs w:val="28"/>
          <w:lang w:val="es-ES"/>
        </w:rPr>
        <w:t xml:space="preserve">. </w:t>
      </w:r>
    </w:p>
    <w:p w:rsidR="00992AA3" w:rsidRPr="00D76972" w:rsidRDefault="00992AA3" w:rsidP="00992AA3">
      <w:pPr>
        <w:pStyle w:val="Prrafodelista"/>
        <w:tabs>
          <w:tab w:val="left" w:pos="1418"/>
        </w:tabs>
        <w:spacing w:line="276" w:lineRule="auto"/>
        <w:ind w:left="1418"/>
        <w:jc w:val="both"/>
      </w:pPr>
    </w:p>
    <w:p w:rsidR="00B174F7" w:rsidRPr="00D76972" w:rsidRDefault="00B174F7" w:rsidP="00BA58B1">
      <w:pPr>
        <w:numPr>
          <w:ilvl w:val="0"/>
          <w:numId w:val="5"/>
        </w:numPr>
        <w:tabs>
          <w:tab w:val="clear" w:pos="1334"/>
          <w:tab w:val="num" w:pos="284"/>
        </w:tabs>
        <w:spacing w:line="276" w:lineRule="auto"/>
        <w:ind w:right="51"/>
        <w:jc w:val="both"/>
        <w:rPr>
          <w:rFonts w:ascii="Arial Narrow" w:hAnsi="Arial Narrow" w:cs="Arial"/>
          <w:sz w:val="28"/>
          <w:szCs w:val="28"/>
          <w:lang w:eastAsia="es-CO"/>
        </w:rPr>
      </w:pPr>
      <w:r w:rsidRPr="00D76972">
        <w:rPr>
          <w:rFonts w:ascii="Arial Narrow" w:hAnsi="Arial Narrow" w:cs="Arial"/>
          <w:sz w:val="28"/>
          <w:szCs w:val="28"/>
          <w:lang w:eastAsia="es-CO"/>
        </w:rPr>
        <w:t>Trasladar al régimen de prima media todo el ahorro que hayan efectuado en el régimen de ahorro individual</w:t>
      </w:r>
    </w:p>
    <w:p w:rsidR="00B174F7" w:rsidRPr="00D76972" w:rsidRDefault="00B174F7" w:rsidP="00B174F7">
      <w:pPr>
        <w:ind w:left="1334" w:right="51"/>
        <w:jc w:val="both"/>
        <w:rPr>
          <w:rFonts w:ascii="Arial Narrow" w:hAnsi="Arial Narrow" w:cs="Arial"/>
          <w:sz w:val="28"/>
          <w:szCs w:val="28"/>
          <w:lang w:eastAsia="es-CO"/>
        </w:rPr>
      </w:pPr>
    </w:p>
    <w:p w:rsidR="00B174F7" w:rsidRPr="00D76972" w:rsidRDefault="00B174F7" w:rsidP="00BA58B1">
      <w:pPr>
        <w:pStyle w:val="Prrafodelista"/>
        <w:numPr>
          <w:ilvl w:val="0"/>
          <w:numId w:val="5"/>
        </w:numPr>
        <w:spacing w:line="276" w:lineRule="auto"/>
        <w:ind w:right="284"/>
        <w:jc w:val="both"/>
        <w:rPr>
          <w:rFonts w:ascii="Arial Narrow" w:hAnsi="Arial Narrow" w:cs="Arial"/>
          <w:sz w:val="28"/>
          <w:szCs w:val="28"/>
          <w:lang w:eastAsia="es-CO"/>
        </w:rPr>
      </w:pPr>
      <w:r w:rsidRPr="00D76972">
        <w:rPr>
          <w:rFonts w:ascii="Arial Narrow" w:hAnsi="Arial Narrow" w:cs="Arial"/>
          <w:sz w:val="28"/>
          <w:szCs w:val="28"/>
          <w:lang w:eastAsia="es-CO"/>
        </w:rPr>
        <w:t>Que el ahorro hecho en el régimen de ahorro individual no sea inferior al monto total del aporte legal correspondiente en caso que hubieren permanecido en el régimen de prima media.</w:t>
      </w:r>
    </w:p>
    <w:p w:rsidR="00B174F7" w:rsidRPr="00D76972" w:rsidRDefault="00B174F7" w:rsidP="00BA58B1">
      <w:pPr>
        <w:pStyle w:val="Sinespaciado"/>
        <w:spacing w:line="360" w:lineRule="auto"/>
        <w:rPr>
          <w:lang w:eastAsia="es-CO"/>
        </w:rPr>
      </w:pPr>
    </w:p>
    <w:p w:rsidR="00963748" w:rsidRPr="00D76972" w:rsidRDefault="00C52A30" w:rsidP="00963748">
      <w:pPr>
        <w:pStyle w:val="Sinespaciado"/>
        <w:spacing w:line="360" w:lineRule="auto"/>
        <w:ind w:firstLine="708"/>
        <w:jc w:val="both"/>
        <w:rPr>
          <w:rFonts w:ascii="Arial Narrow" w:hAnsi="Arial Narrow"/>
          <w:sz w:val="28"/>
          <w:szCs w:val="28"/>
          <w:lang w:val="es-CO"/>
        </w:rPr>
      </w:pPr>
      <w:r w:rsidRPr="00D76972">
        <w:rPr>
          <w:rFonts w:ascii="Arial Narrow" w:hAnsi="Arial Narrow" w:cs="Arial"/>
          <w:sz w:val="28"/>
          <w:szCs w:val="28"/>
          <w:lang w:eastAsia="es-CO"/>
        </w:rPr>
        <w:t xml:space="preserve">A propósito de este último requisito, </w:t>
      </w:r>
      <w:r w:rsidR="00BA58B1" w:rsidRPr="00D76972">
        <w:rPr>
          <w:rFonts w:ascii="Arial Narrow" w:hAnsi="Arial Narrow" w:cs="Arial"/>
          <w:sz w:val="28"/>
          <w:szCs w:val="28"/>
          <w:lang w:eastAsia="es-CO"/>
        </w:rPr>
        <w:t>cabe</w:t>
      </w:r>
      <w:r w:rsidR="00963748" w:rsidRPr="00D76972">
        <w:rPr>
          <w:rFonts w:ascii="Arial Narrow" w:hAnsi="Arial Narrow"/>
          <w:sz w:val="28"/>
          <w:szCs w:val="28"/>
        </w:rPr>
        <w:t xml:space="preserve"> indicar que la Sala de Casación Laboral de la Corte Suprema de Justicia, entre otras, en sentencia SL6438 de 2015, </w:t>
      </w:r>
      <w:r w:rsidR="00BA58B1" w:rsidRPr="00D76972">
        <w:rPr>
          <w:rFonts w:ascii="Arial Narrow" w:hAnsi="Arial Narrow"/>
          <w:sz w:val="28"/>
          <w:szCs w:val="28"/>
        </w:rPr>
        <w:t xml:space="preserve">estableció </w:t>
      </w:r>
      <w:r w:rsidR="00963748" w:rsidRPr="00D76972">
        <w:rPr>
          <w:rFonts w:ascii="Arial Narrow" w:hAnsi="Arial Narrow"/>
          <w:sz w:val="28"/>
          <w:szCs w:val="28"/>
        </w:rPr>
        <w:t xml:space="preserve">que el requisito de equivalencia de los aportes no puede exigirse para recuperar el régimen de transición del artículo 36 de la Ley 100/93, </w:t>
      </w:r>
      <w:r w:rsidR="00963748" w:rsidRPr="00D76972">
        <w:rPr>
          <w:rFonts w:ascii="Arial Narrow" w:hAnsi="Arial Narrow"/>
          <w:sz w:val="28"/>
          <w:szCs w:val="28"/>
          <w:lang w:val="es-CO"/>
        </w:rPr>
        <w:t>fundamentalmente porque el legislador no estableció este requisito para que las personas pudieran acceder a su pensión de vejez conforme al régimen de transición. Al respecto indicó:</w:t>
      </w:r>
    </w:p>
    <w:p w:rsidR="00992AA3" w:rsidRPr="00D76972" w:rsidRDefault="00992AA3" w:rsidP="00992AA3">
      <w:pPr>
        <w:pStyle w:val="Sinespaciado"/>
        <w:spacing w:line="276" w:lineRule="auto"/>
        <w:rPr>
          <w:lang w:eastAsia="es-CO"/>
        </w:rPr>
      </w:pPr>
    </w:p>
    <w:p w:rsidR="00963748" w:rsidRPr="00D76972" w:rsidRDefault="00963748" w:rsidP="00992AA3">
      <w:pPr>
        <w:overflowPunct w:val="0"/>
        <w:autoSpaceDE w:val="0"/>
        <w:autoSpaceDN w:val="0"/>
        <w:adjustRightInd w:val="0"/>
        <w:spacing w:line="276" w:lineRule="auto"/>
        <w:ind w:left="284"/>
        <w:jc w:val="both"/>
        <w:textAlignment w:val="baseline"/>
        <w:rPr>
          <w:rFonts w:ascii="Arial Narrow" w:hAnsi="Arial Narrow"/>
          <w:i/>
          <w:sz w:val="28"/>
          <w:szCs w:val="28"/>
          <w:lang w:eastAsia="es-CO"/>
        </w:rPr>
      </w:pPr>
      <w:r w:rsidRPr="00D76972">
        <w:rPr>
          <w:rFonts w:ascii="Arial Narrow" w:hAnsi="Arial Narrow"/>
          <w:i/>
          <w:sz w:val="28"/>
          <w:szCs w:val="28"/>
          <w:lang w:eastAsia="es-CO"/>
        </w:rPr>
        <w:t xml:space="preserve">“La Corte Suprema de Justicia sobre este tema ha mantenido una línea jurisprudencial uniforme, que tiene el carácter de reiterada. </w:t>
      </w:r>
      <w:r w:rsidR="002D1826" w:rsidRPr="00D76972">
        <w:rPr>
          <w:rFonts w:ascii="Arial Narrow" w:hAnsi="Arial Narrow" w:cs="Franklin Gothic Book"/>
          <w:i/>
          <w:sz w:val="28"/>
          <w:szCs w:val="28"/>
          <w:lang w:val="es-MX" w:eastAsia="es-CO"/>
        </w:rPr>
        <w:t xml:space="preserve">(…) </w:t>
      </w:r>
    </w:p>
    <w:p w:rsidR="00963748" w:rsidRPr="00D76972" w:rsidRDefault="00963748" w:rsidP="00992AA3">
      <w:pPr>
        <w:overflowPunct w:val="0"/>
        <w:autoSpaceDE w:val="0"/>
        <w:autoSpaceDN w:val="0"/>
        <w:adjustRightInd w:val="0"/>
        <w:spacing w:line="276" w:lineRule="auto"/>
        <w:ind w:left="284"/>
        <w:jc w:val="both"/>
        <w:textAlignment w:val="baseline"/>
        <w:rPr>
          <w:rFonts w:ascii="Arial Narrow" w:hAnsi="Arial Narrow" w:cs="Franklin Gothic Book"/>
          <w:i/>
          <w:sz w:val="28"/>
          <w:szCs w:val="28"/>
          <w:lang w:eastAsia="es-CO"/>
        </w:rPr>
      </w:pPr>
      <w:r w:rsidRPr="00D76972">
        <w:rPr>
          <w:rFonts w:ascii="Arial Narrow" w:hAnsi="Arial Narrow" w:cs="Franklin Gothic Book"/>
          <w:i/>
          <w:sz w:val="28"/>
          <w:szCs w:val="28"/>
          <w:lang w:eastAsia="es-CO"/>
        </w:rPr>
        <w:t xml:space="preserve"> </w:t>
      </w:r>
    </w:p>
    <w:p w:rsidR="00963748" w:rsidRPr="00D76972" w:rsidRDefault="00963748" w:rsidP="00992AA3">
      <w:pPr>
        <w:spacing w:line="276" w:lineRule="auto"/>
        <w:ind w:left="284"/>
        <w:jc w:val="both"/>
        <w:rPr>
          <w:rFonts w:ascii="Arial Narrow" w:hAnsi="Arial Narrow" w:cs="Estrangelo Edessa"/>
          <w:sz w:val="28"/>
          <w:szCs w:val="28"/>
        </w:rPr>
      </w:pPr>
      <w:r w:rsidRPr="00D76972">
        <w:rPr>
          <w:rFonts w:ascii="Arial Narrow" w:hAnsi="Arial Narrow" w:cs="Arial"/>
          <w:i/>
          <w:sz w:val="28"/>
          <w:szCs w:val="28"/>
          <w:lang w:eastAsia="es-CO"/>
        </w:rPr>
        <w:lastRenderedPageBreak/>
        <w:t>El anterior panorama permite a la Sala concluir, que no resulta razonable exigir a quienes pretenden recuperar el régimen de transición, una vez regresan del régimen de ahorro individual al de prima media, y cumplen el requisito de 15 años o más de servicios o de cotizaciones a la entrada en vigencia del sistema, además del traslado de todo el saldo de la cuenta de ahorro individual, la equivalencia de los aportes legales, puesto que se trata de una exigencia que no fue contemplada por el legislador”.</w:t>
      </w:r>
    </w:p>
    <w:p w:rsidR="00963748" w:rsidRPr="00D76972" w:rsidRDefault="00963748" w:rsidP="002D1826">
      <w:pPr>
        <w:pStyle w:val="Prrafodelista"/>
        <w:spacing w:line="360" w:lineRule="auto"/>
        <w:ind w:left="851"/>
        <w:rPr>
          <w:rFonts w:ascii="Arial Narrow" w:hAnsi="Arial Narrow" w:cs="Arial"/>
          <w:sz w:val="28"/>
          <w:szCs w:val="28"/>
          <w:lang w:eastAsia="es-CO"/>
        </w:rPr>
      </w:pPr>
    </w:p>
    <w:p w:rsidR="005B1AA5" w:rsidRPr="00D76972" w:rsidRDefault="002D1826" w:rsidP="00CA2027">
      <w:pPr>
        <w:autoSpaceDE w:val="0"/>
        <w:autoSpaceDN w:val="0"/>
        <w:adjustRightInd w:val="0"/>
        <w:spacing w:line="360" w:lineRule="auto"/>
        <w:ind w:firstLine="851"/>
        <w:jc w:val="both"/>
        <w:rPr>
          <w:rFonts w:ascii="Arial Narrow" w:hAnsi="Arial Narrow"/>
          <w:sz w:val="28"/>
          <w:szCs w:val="28"/>
        </w:rPr>
      </w:pPr>
      <w:r w:rsidRPr="00D76972">
        <w:rPr>
          <w:rFonts w:ascii="Arial Narrow" w:hAnsi="Arial Narrow"/>
          <w:sz w:val="28"/>
          <w:szCs w:val="28"/>
        </w:rPr>
        <w:t>Ahora bien, e</w:t>
      </w:r>
      <w:r w:rsidR="00621DA5" w:rsidRPr="00D76972">
        <w:rPr>
          <w:rFonts w:ascii="Arial Narrow" w:hAnsi="Arial Narrow"/>
          <w:sz w:val="28"/>
          <w:szCs w:val="28"/>
        </w:rPr>
        <w:t xml:space="preserve">n cuanto a la fecha en que entró en vigencia el nuevo sistema general de pensiones, </w:t>
      </w:r>
      <w:r w:rsidR="00A20D3F" w:rsidRPr="00D76972">
        <w:rPr>
          <w:rFonts w:ascii="Arial Narrow" w:hAnsi="Arial Narrow"/>
          <w:sz w:val="28"/>
          <w:szCs w:val="28"/>
        </w:rPr>
        <w:t xml:space="preserve">cabe puntualizar que </w:t>
      </w:r>
      <w:r w:rsidR="00621DA5" w:rsidRPr="00D76972">
        <w:rPr>
          <w:rFonts w:ascii="Arial Narrow" w:hAnsi="Arial Narrow"/>
          <w:sz w:val="28"/>
          <w:szCs w:val="28"/>
        </w:rPr>
        <w:t xml:space="preserve">al tenor de </w:t>
      </w:r>
      <w:r w:rsidR="00A20D3F" w:rsidRPr="00D76972">
        <w:rPr>
          <w:rFonts w:ascii="Arial Narrow" w:hAnsi="Arial Narrow"/>
          <w:sz w:val="28"/>
          <w:szCs w:val="28"/>
        </w:rPr>
        <w:t xml:space="preserve">lo dispuesto en el </w:t>
      </w:r>
      <w:r w:rsidR="00132C62" w:rsidRPr="00D76972">
        <w:rPr>
          <w:rFonts w:ascii="Arial Narrow" w:hAnsi="Arial Narrow"/>
          <w:sz w:val="28"/>
          <w:szCs w:val="28"/>
        </w:rPr>
        <w:t>artículo 151 de la Ley 100 de 1993</w:t>
      </w:r>
      <w:r w:rsidR="00C176FC" w:rsidRPr="00D76972">
        <w:rPr>
          <w:rStyle w:val="Refdenotaalpie"/>
          <w:rFonts w:ascii="Arial Narrow" w:hAnsi="Arial Narrow"/>
          <w:sz w:val="28"/>
          <w:szCs w:val="28"/>
        </w:rPr>
        <w:footnoteReference w:id="1"/>
      </w:r>
      <w:r w:rsidR="00132C62" w:rsidRPr="00D76972">
        <w:rPr>
          <w:rFonts w:ascii="Arial Narrow" w:hAnsi="Arial Narrow"/>
          <w:sz w:val="28"/>
          <w:szCs w:val="28"/>
        </w:rPr>
        <w:t xml:space="preserve"> </w:t>
      </w:r>
      <w:r w:rsidR="00C176FC" w:rsidRPr="00D76972">
        <w:rPr>
          <w:rFonts w:ascii="Arial Narrow" w:hAnsi="Arial Narrow"/>
          <w:sz w:val="28"/>
          <w:szCs w:val="28"/>
        </w:rPr>
        <w:t xml:space="preserve">en consonancia con el artículo 2º del Decreto 691 de 1994, </w:t>
      </w:r>
      <w:r w:rsidR="00A20D3F" w:rsidRPr="00D76972">
        <w:rPr>
          <w:rFonts w:ascii="Arial Narrow" w:hAnsi="Arial Narrow"/>
          <w:sz w:val="28"/>
          <w:szCs w:val="28"/>
        </w:rPr>
        <w:t xml:space="preserve">para </w:t>
      </w:r>
      <w:r w:rsidR="00132C62" w:rsidRPr="00D76972">
        <w:rPr>
          <w:rFonts w:ascii="Arial Narrow" w:hAnsi="Arial Narrow"/>
          <w:sz w:val="28"/>
          <w:szCs w:val="28"/>
        </w:rPr>
        <w:t>los servidores públicos de los niveles departamental, municipal y distrital entraría a regir a más tardar el 30 de junio de 1995, en la fecha en que así lo determinara la resp</w:t>
      </w:r>
      <w:r w:rsidR="008927EC" w:rsidRPr="00D76972">
        <w:rPr>
          <w:rFonts w:ascii="Arial Narrow" w:hAnsi="Arial Narrow"/>
          <w:sz w:val="28"/>
          <w:szCs w:val="28"/>
        </w:rPr>
        <w:t xml:space="preserve">ectiva autoridad gubernamental; </w:t>
      </w:r>
      <w:r w:rsidR="00132C62" w:rsidRPr="00D76972">
        <w:rPr>
          <w:rFonts w:ascii="Arial Narrow" w:hAnsi="Arial Narrow"/>
          <w:sz w:val="28"/>
          <w:szCs w:val="28"/>
        </w:rPr>
        <w:t xml:space="preserve">circunstancia que permite inferir que </w:t>
      </w:r>
      <w:r w:rsidR="00B77EB3" w:rsidRPr="00D76972">
        <w:rPr>
          <w:rFonts w:ascii="Arial Narrow" w:hAnsi="Arial Narrow"/>
          <w:sz w:val="28"/>
          <w:szCs w:val="28"/>
        </w:rPr>
        <w:t xml:space="preserve">el </w:t>
      </w:r>
      <w:r w:rsidR="00C176FC" w:rsidRPr="00D76972">
        <w:rPr>
          <w:rFonts w:ascii="Arial Narrow" w:hAnsi="Arial Narrow"/>
          <w:sz w:val="28"/>
          <w:szCs w:val="28"/>
        </w:rPr>
        <w:t xml:space="preserve">ordenamiento legal facultó </w:t>
      </w:r>
      <w:r w:rsidR="00CA2027" w:rsidRPr="00D76972">
        <w:rPr>
          <w:rFonts w:ascii="Arial Narrow" w:hAnsi="Arial Narrow"/>
          <w:sz w:val="28"/>
          <w:szCs w:val="28"/>
        </w:rPr>
        <w:t>a las autoridades locales a</w:t>
      </w:r>
      <w:r w:rsidR="00132C62" w:rsidRPr="00D76972">
        <w:rPr>
          <w:rFonts w:ascii="Arial Narrow" w:hAnsi="Arial Narrow"/>
          <w:sz w:val="28"/>
          <w:szCs w:val="28"/>
        </w:rPr>
        <w:t xml:space="preserve"> que fijaran el momento a partir del cual empezaría a regir para sus </w:t>
      </w:r>
      <w:r w:rsidR="00B77EB3" w:rsidRPr="00D76972">
        <w:rPr>
          <w:rFonts w:ascii="Arial Narrow" w:hAnsi="Arial Narrow"/>
          <w:sz w:val="28"/>
          <w:szCs w:val="28"/>
        </w:rPr>
        <w:t xml:space="preserve">servidores oficiales </w:t>
      </w:r>
      <w:r w:rsidR="00132C62" w:rsidRPr="00D76972">
        <w:rPr>
          <w:rFonts w:ascii="Arial Narrow" w:hAnsi="Arial Narrow"/>
          <w:sz w:val="28"/>
          <w:szCs w:val="28"/>
        </w:rPr>
        <w:t xml:space="preserve">esta parte del régimen de seguridad social, con la salvedad que si no hacían tal señalamiento se entendería que su vigencia sería en la fecha atrás reseñada. </w:t>
      </w:r>
    </w:p>
    <w:p w:rsidR="00112912" w:rsidRPr="00D76972" w:rsidRDefault="00112912" w:rsidP="002D1826">
      <w:pPr>
        <w:pStyle w:val="Sinespaciado"/>
      </w:pPr>
    </w:p>
    <w:p w:rsidR="00C74506" w:rsidRPr="00D76972" w:rsidRDefault="00112912" w:rsidP="002D1826">
      <w:pPr>
        <w:autoSpaceDE w:val="0"/>
        <w:autoSpaceDN w:val="0"/>
        <w:adjustRightInd w:val="0"/>
        <w:spacing w:line="360" w:lineRule="auto"/>
        <w:ind w:firstLine="851"/>
        <w:jc w:val="both"/>
        <w:rPr>
          <w:rFonts w:ascii="Arial Narrow" w:hAnsi="Arial Narrow"/>
          <w:sz w:val="28"/>
          <w:szCs w:val="28"/>
        </w:rPr>
      </w:pPr>
      <w:r w:rsidRPr="00D76972">
        <w:rPr>
          <w:rFonts w:ascii="Arial Narrow" w:hAnsi="Arial Narrow"/>
          <w:sz w:val="28"/>
          <w:szCs w:val="28"/>
        </w:rPr>
        <w:t xml:space="preserve">Tal voluntad explícita del legislador, de implementar en forma gradual y progresiva el nuevo sistema de pensiones para este tipo de servidores del nivel territorial, </w:t>
      </w:r>
      <w:r w:rsidR="00A67EBA" w:rsidRPr="00D76972">
        <w:rPr>
          <w:rFonts w:ascii="Arial Narrow" w:hAnsi="Arial Narrow"/>
          <w:sz w:val="28"/>
          <w:szCs w:val="28"/>
        </w:rPr>
        <w:t xml:space="preserve">se hizo pensando en las dificultades </w:t>
      </w:r>
      <w:r w:rsidRPr="00D76972">
        <w:rPr>
          <w:rFonts w:ascii="Arial Narrow" w:hAnsi="Arial Narrow"/>
          <w:sz w:val="28"/>
          <w:szCs w:val="28"/>
        </w:rPr>
        <w:t xml:space="preserve">fiscales y de todo orden que implicaba </w:t>
      </w:r>
      <w:r w:rsidR="00867606" w:rsidRPr="00D76972">
        <w:rPr>
          <w:rFonts w:ascii="Arial Narrow" w:hAnsi="Arial Narrow"/>
          <w:sz w:val="28"/>
          <w:szCs w:val="28"/>
        </w:rPr>
        <w:t>la</w:t>
      </w:r>
      <w:r w:rsidR="00D74B75" w:rsidRPr="00D76972">
        <w:rPr>
          <w:rFonts w:ascii="Arial Narrow" w:hAnsi="Arial Narrow"/>
          <w:sz w:val="28"/>
          <w:szCs w:val="28"/>
        </w:rPr>
        <w:t xml:space="preserve"> transformación e </w:t>
      </w:r>
      <w:r w:rsidR="00867606" w:rsidRPr="00D76972">
        <w:rPr>
          <w:rFonts w:ascii="Arial Narrow" w:hAnsi="Arial Narrow"/>
          <w:sz w:val="28"/>
          <w:szCs w:val="28"/>
        </w:rPr>
        <w:t>implementación, en tanto que, este tipo de entidades tenían</w:t>
      </w:r>
      <w:r w:rsidR="00D74B75" w:rsidRPr="00D76972">
        <w:rPr>
          <w:rFonts w:ascii="Arial Narrow" w:hAnsi="Arial Narrow"/>
          <w:sz w:val="28"/>
          <w:szCs w:val="28"/>
        </w:rPr>
        <w:t xml:space="preserve"> multiplicidad de normas para la regulación del tema pensional, lo que creó una dispersión legal, y trajo como consecuencia la coexistencia de varios regímenes pensionales aplicables a sus </w:t>
      </w:r>
      <w:r w:rsidR="00B77EB3" w:rsidRPr="00D76972">
        <w:rPr>
          <w:rFonts w:ascii="Arial Narrow" w:hAnsi="Arial Narrow"/>
          <w:sz w:val="28"/>
          <w:szCs w:val="28"/>
        </w:rPr>
        <w:t>trabajadores</w:t>
      </w:r>
      <w:r w:rsidR="00D74B75" w:rsidRPr="00D76972">
        <w:rPr>
          <w:rFonts w:ascii="Arial Narrow" w:hAnsi="Arial Narrow"/>
          <w:sz w:val="28"/>
          <w:szCs w:val="28"/>
        </w:rPr>
        <w:t xml:space="preserve">, así como la existencia de cajas o fondos de </w:t>
      </w:r>
      <w:r w:rsidR="00867606" w:rsidRPr="00D76972">
        <w:rPr>
          <w:rFonts w:ascii="Arial Narrow" w:hAnsi="Arial Narrow"/>
          <w:sz w:val="28"/>
          <w:szCs w:val="28"/>
        </w:rPr>
        <w:t xml:space="preserve">previsión social </w:t>
      </w:r>
      <w:r w:rsidR="00D74B75" w:rsidRPr="00D76972">
        <w:rPr>
          <w:rFonts w:ascii="Arial Narrow" w:hAnsi="Arial Narrow"/>
          <w:sz w:val="28"/>
          <w:szCs w:val="28"/>
        </w:rPr>
        <w:t xml:space="preserve">en las diferentes entidades a las cuales estaban adscritos o afiliados. </w:t>
      </w:r>
      <w:r w:rsidR="008559C1" w:rsidRPr="00D76972">
        <w:rPr>
          <w:rFonts w:ascii="Arial Narrow" w:hAnsi="Arial Narrow"/>
          <w:sz w:val="28"/>
          <w:szCs w:val="28"/>
        </w:rPr>
        <w:t xml:space="preserve">Por tal motivo, se consideró prudente </w:t>
      </w:r>
      <w:r w:rsidR="00C74506" w:rsidRPr="00D76972">
        <w:rPr>
          <w:rFonts w:ascii="Arial Narrow" w:hAnsi="Arial Narrow"/>
          <w:sz w:val="28"/>
          <w:szCs w:val="28"/>
        </w:rPr>
        <w:t xml:space="preserve">concederles un </w:t>
      </w:r>
      <w:r w:rsidR="008559C1" w:rsidRPr="00D76972">
        <w:rPr>
          <w:rFonts w:ascii="Arial Narrow" w:hAnsi="Arial Narrow"/>
          <w:sz w:val="28"/>
          <w:szCs w:val="28"/>
        </w:rPr>
        <w:t xml:space="preserve">tiempo más largo para </w:t>
      </w:r>
      <w:r w:rsidR="00C74506" w:rsidRPr="00D76972">
        <w:rPr>
          <w:rFonts w:ascii="Arial Narrow" w:hAnsi="Arial Narrow"/>
          <w:sz w:val="28"/>
          <w:szCs w:val="28"/>
          <w:shd w:val="clear" w:color="auto" w:fill="FFFFFF"/>
        </w:rPr>
        <w:t xml:space="preserve">la adecuación al </w:t>
      </w:r>
      <w:r w:rsidR="008927EC" w:rsidRPr="00D76972">
        <w:rPr>
          <w:rFonts w:ascii="Arial Narrow" w:hAnsi="Arial Narrow"/>
          <w:sz w:val="28"/>
          <w:szCs w:val="28"/>
          <w:shd w:val="clear" w:color="auto" w:fill="FFFFFF"/>
        </w:rPr>
        <w:t xml:space="preserve">nuevo </w:t>
      </w:r>
      <w:r w:rsidR="00C74506" w:rsidRPr="00D76972">
        <w:rPr>
          <w:rFonts w:ascii="Arial Narrow" w:hAnsi="Arial Narrow"/>
          <w:sz w:val="28"/>
          <w:szCs w:val="28"/>
          <w:shd w:val="clear" w:color="auto" w:fill="FFFFFF"/>
        </w:rPr>
        <w:t>sistema.</w:t>
      </w:r>
    </w:p>
    <w:p w:rsidR="00AD68DA" w:rsidRPr="00D76972" w:rsidRDefault="00AD68DA" w:rsidP="00DA43BF">
      <w:pPr>
        <w:pStyle w:val="Sinespaciado"/>
        <w:rPr>
          <w:shd w:val="clear" w:color="auto" w:fill="FFFFFF"/>
        </w:rPr>
      </w:pPr>
    </w:p>
    <w:p w:rsidR="00AD68DA" w:rsidRPr="00D76972" w:rsidRDefault="008927EC" w:rsidP="00C74506">
      <w:pPr>
        <w:autoSpaceDE w:val="0"/>
        <w:autoSpaceDN w:val="0"/>
        <w:adjustRightInd w:val="0"/>
        <w:spacing w:line="360" w:lineRule="auto"/>
        <w:ind w:firstLine="851"/>
        <w:jc w:val="both"/>
        <w:rPr>
          <w:rFonts w:ascii="Arial Narrow" w:hAnsi="Arial Narrow"/>
          <w:sz w:val="28"/>
          <w:szCs w:val="28"/>
        </w:rPr>
      </w:pPr>
      <w:r w:rsidRPr="00D76972">
        <w:rPr>
          <w:rFonts w:ascii="Arial Narrow" w:hAnsi="Arial Narrow"/>
          <w:sz w:val="28"/>
          <w:szCs w:val="28"/>
        </w:rPr>
        <w:t xml:space="preserve">Esclarecido </w:t>
      </w:r>
      <w:r w:rsidR="00DA43BF" w:rsidRPr="00D76972">
        <w:rPr>
          <w:rFonts w:ascii="Arial Narrow" w:hAnsi="Arial Narrow"/>
          <w:sz w:val="28"/>
          <w:szCs w:val="28"/>
        </w:rPr>
        <w:t xml:space="preserve">lo anterior, </w:t>
      </w:r>
      <w:r w:rsidR="00A325B2" w:rsidRPr="00D76972">
        <w:rPr>
          <w:rFonts w:ascii="Arial Narrow" w:hAnsi="Arial Narrow"/>
          <w:sz w:val="28"/>
          <w:szCs w:val="28"/>
        </w:rPr>
        <w:t xml:space="preserve">en el sub-lite se tiene </w:t>
      </w:r>
      <w:r w:rsidR="004C4D0E" w:rsidRPr="00D76972">
        <w:rPr>
          <w:rFonts w:ascii="Arial Narrow" w:hAnsi="Arial Narrow"/>
          <w:sz w:val="28"/>
          <w:szCs w:val="28"/>
        </w:rPr>
        <w:t xml:space="preserve">que </w:t>
      </w:r>
      <w:r w:rsidR="00DA43BF" w:rsidRPr="00D76972">
        <w:rPr>
          <w:rFonts w:ascii="Arial Narrow" w:hAnsi="Arial Narrow"/>
          <w:sz w:val="28"/>
          <w:szCs w:val="28"/>
        </w:rPr>
        <w:t xml:space="preserve">no es motivo de controversia dentro del proceso, que la demandante Alba Esperanza Toro le prestó servicios al Departamento de Risaralda desde el </w:t>
      </w:r>
      <w:r w:rsidR="001649E7" w:rsidRPr="00D76972">
        <w:rPr>
          <w:rFonts w:ascii="Arial Narrow" w:hAnsi="Arial Narrow"/>
          <w:sz w:val="28"/>
          <w:szCs w:val="28"/>
        </w:rPr>
        <w:t xml:space="preserve">1 de junio de 1993 </w:t>
      </w:r>
      <w:r w:rsidR="003E1935" w:rsidRPr="00D76972">
        <w:rPr>
          <w:rFonts w:ascii="Arial Narrow" w:hAnsi="Arial Narrow"/>
          <w:sz w:val="28"/>
          <w:szCs w:val="28"/>
        </w:rPr>
        <w:t>y que para el</w:t>
      </w:r>
      <w:r w:rsidR="001649E7" w:rsidRPr="00D76972">
        <w:rPr>
          <w:rFonts w:ascii="Arial Narrow" w:hAnsi="Arial Narrow"/>
          <w:sz w:val="28"/>
          <w:szCs w:val="28"/>
        </w:rPr>
        <w:t xml:space="preserve"> 30 de julio de </w:t>
      </w:r>
      <w:r w:rsidR="001649E7" w:rsidRPr="00D76972">
        <w:rPr>
          <w:rFonts w:ascii="Arial Narrow" w:hAnsi="Arial Narrow"/>
          <w:sz w:val="28"/>
          <w:szCs w:val="28"/>
        </w:rPr>
        <w:lastRenderedPageBreak/>
        <w:t>2013</w:t>
      </w:r>
      <w:r w:rsidR="003E1935" w:rsidRPr="00D76972">
        <w:rPr>
          <w:rFonts w:ascii="Arial Narrow" w:hAnsi="Arial Narrow"/>
          <w:sz w:val="28"/>
          <w:szCs w:val="28"/>
        </w:rPr>
        <w:t xml:space="preserve"> el vínculo laboral </w:t>
      </w:r>
      <w:r w:rsidR="005641D4" w:rsidRPr="00D76972">
        <w:rPr>
          <w:rFonts w:ascii="Arial Narrow" w:hAnsi="Arial Narrow"/>
          <w:sz w:val="28"/>
          <w:szCs w:val="28"/>
        </w:rPr>
        <w:t xml:space="preserve">aún se encontraba </w:t>
      </w:r>
      <w:r w:rsidR="003E1935" w:rsidRPr="00D76972">
        <w:rPr>
          <w:rFonts w:ascii="Arial Narrow" w:hAnsi="Arial Narrow"/>
          <w:sz w:val="28"/>
          <w:szCs w:val="28"/>
        </w:rPr>
        <w:t>vigente. Así mismo, q</w:t>
      </w:r>
      <w:r w:rsidR="00DA43BF" w:rsidRPr="00D76972">
        <w:rPr>
          <w:rFonts w:ascii="Arial Narrow" w:hAnsi="Arial Narrow"/>
          <w:sz w:val="28"/>
          <w:szCs w:val="28"/>
        </w:rPr>
        <w:t>ue el sistema general de pensiones, estatuido en la Ley 100 de 1993, para los se</w:t>
      </w:r>
      <w:r w:rsidR="003E1935" w:rsidRPr="00D76972">
        <w:rPr>
          <w:rFonts w:ascii="Arial Narrow" w:hAnsi="Arial Narrow"/>
          <w:sz w:val="28"/>
          <w:szCs w:val="28"/>
        </w:rPr>
        <w:t>rvidores del De</w:t>
      </w:r>
      <w:r w:rsidR="00DA43BF" w:rsidRPr="00D76972">
        <w:rPr>
          <w:rFonts w:ascii="Arial Narrow" w:hAnsi="Arial Narrow"/>
          <w:sz w:val="28"/>
          <w:szCs w:val="28"/>
        </w:rPr>
        <w:t xml:space="preserve">partamento </w:t>
      </w:r>
      <w:r w:rsidR="003E1935" w:rsidRPr="00D76972">
        <w:rPr>
          <w:rFonts w:ascii="Arial Narrow" w:hAnsi="Arial Narrow"/>
          <w:sz w:val="28"/>
          <w:szCs w:val="28"/>
        </w:rPr>
        <w:t xml:space="preserve">de Risaralda </w:t>
      </w:r>
      <w:r w:rsidR="00DA43BF" w:rsidRPr="00D76972">
        <w:rPr>
          <w:rFonts w:ascii="Arial Narrow" w:hAnsi="Arial Narrow"/>
          <w:sz w:val="28"/>
          <w:szCs w:val="28"/>
        </w:rPr>
        <w:t xml:space="preserve">comenzó a regir el </w:t>
      </w:r>
      <w:r w:rsidR="003E1935" w:rsidRPr="00D76972">
        <w:rPr>
          <w:rFonts w:ascii="Arial Narrow" w:hAnsi="Arial Narrow"/>
          <w:sz w:val="28"/>
          <w:szCs w:val="28"/>
        </w:rPr>
        <w:t xml:space="preserve">27 de marzo de 1995, </w:t>
      </w:r>
      <w:r w:rsidR="0067727D" w:rsidRPr="00D76972">
        <w:rPr>
          <w:rFonts w:ascii="Arial Narrow" w:hAnsi="Arial Narrow"/>
          <w:sz w:val="28"/>
          <w:szCs w:val="28"/>
        </w:rPr>
        <w:t xml:space="preserve">quedando entonces vinculada la actora al Instituto de Seguros Sociales a partir del 1º de abril de ese mismo año. Todo lo anterior, conforme a la </w:t>
      </w:r>
      <w:r w:rsidR="003E1935" w:rsidRPr="00D76972">
        <w:rPr>
          <w:rFonts w:ascii="Arial Narrow" w:hAnsi="Arial Narrow"/>
          <w:sz w:val="28"/>
          <w:szCs w:val="28"/>
        </w:rPr>
        <w:t xml:space="preserve">Certificación de información laboral visible a folio 29. </w:t>
      </w:r>
    </w:p>
    <w:p w:rsidR="005641D4" w:rsidRPr="00D76972" w:rsidRDefault="005641D4" w:rsidP="006107EF">
      <w:pPr>
        <w:pStyle w:val="Sinespaciado"/>
      </w:pPr>
    </w:p>
    <w:p w:rsidR="005641D4" w:rsidRPr="00D76972" w:rsidRDefault="005641D4" w:rsidP="00C74506">
      <w:pPr>
        <w:autoSpaceDE w:val="0"/>
        <w:autoSpaceDN w:val="0"/>
        <w:adjustRightInd w:val="0"/>
        <w:spacing w:line="360" w:lineRule="auto"/>
        <w:ind w:firstLine="851"/>
        <w:jc w:val="both"/>
        <w:rPr>
          <w:rFonts w:ascii="Arial Narrow" w:hAnsi="Arial Narrow"/>
          <w:sz w:val="28"/>
          <w:szCs w:val="28"/>
        </w:rPr>
      </w:pPr>
      <w:r w:rsidRPr="00D76972">
        <w:rPr>
          <w:rFonts w:ascii="Arial Narrow" w:hAnsi="Arial Narrow"/>
          <w:sz w:val="28"/>
          <w:szCs w:val="28"/>
        </w:rPr>
        <w:t xml:space="preserve">Se tiene </w:t>
      </w:r>
      <w:r w:rsidR="006107EF" w:rsidRPr="00D76972">
        <w:rPr>
          <w:rFonts w:ascii="Arial Narrow" w:hAnsi="Arial Narrow"/>
          <w:sz w:val="28"/>
          <w:szCs w:val="28"/>
        </w:rPr>
        <w:t>acreditado</w:t>
      </w:r>
      <w:r w:rsidRPr="00D76972">
        <w:rPr>
          <w:rFonts w:ascii="Arial Narrow" w:hAnsi="Arial Narrow"/>
          <w:sz w:val="28"/>
          <w:szCs w:val="28"/>
        </w:rPr>
        <w:t xml:space="preserve"> igualmente, que la demandante se trasladó al </w:t>
      </w:r>
      <w:r w:rsidR="006107EF" w:rsidRPr="00D76972">
        <w:rPr>
          <w:rFonts w:ascii="Arial Narrow" w:hAnsi="Arial Narrow"/>
          <w:sz w:val="28"/>
          <w:szCs w:val="28"/>
        </w:rPr>
        <w:t>régimen</w:t>
      </w:r>
      <w:r w:rsidRPr="00D76972">
        <w:rPr>
          <w:rFonts w:ascii="Arial Narrow" w:hAnsi="Arial Narrow"/>
          <w:sz w:val="28"/>
          <w:szCs w:val="28"/>
        </w:rPr>
        <w:t xml:space="preserve"> </w:t>
      </w:r>
      <w:r w:rsidR="006107EF" w:rsidRPr="00D76972">
        <w:rPr>
          <w:rFonts w:ascii="Arial Narrow" w:hAnsi="Arial Narrow"/>
          <w:sz w:val="28"/>
          <w:szCs w:val="28"/>
        </w:rPr>
        <w:t xml:space="preserve">de ahorro individual con solidaridad el 1º de mayo de 1997, con afiliación al fondo privado Porvenir S.A., </w:t>
      </w:r>
      <w:r w:rsidR="00A325B2" w:rsidRPr="00D76972">
        <w:rPr>
          <w:rFonts w:ascii="Arial Narrow" w:hAnsi="Arial Narrow"/>
          <w:sz w:val="28"/>
          <w:szCs w:val="28"/>
        </w:rPr>
        <w:t xml:space="preserve">y </w:t>
      </w:r>
      <w:r w:rsidR="006107EF" w:rsidRPr="00D76972">
        <w:rPr>
          <w:rFonts w:ascii="Arial Narrow" w:hAnsi="Arial Narrow"/>
          <w:sz w:val="28"/>
          <w:szCs w:val="28"/>
        </w:rPr>
        <w:t xml:space="preserve">posteriormente, el 1º de diciembre de 2001 se trasladó a la administradora de pensiones y Cesantías Protección S.A.  </w:t>
      </w:r>
    </w:p>
    <w:p w:rsidR="006107EF" w:rsidRPr="00D76972" w:rsidRDefault="006107EF" w:rsidP="002D1826">
      <w:pPr>
        <w:pStyle w:val="Sinespaciado"/>
      </w:pPr>
    </w:p>
    <w:p w:rsidR="006107EF" w:rsidRPr="00D76972" w:rsidRDefault="006107EF" w:rsidP="00C74506">
      <w:pPr>
        <w:autoSpaceDE w:val="0"/>
        <w:autoSpaceDN w:val="0"/>
        <w:adjustRightInd w:val="0"/>
        <w:spacing w:line="360" w:lineRule="auto"/>
        <w:ind w:firstLine="851"/>
        <w:jc w:val="both"/>
        <w:rPr>
          <w:rFonts w:ascii="Arial Narrow" w:hAnsi="Arial Narrow"/>
          <w:sz w:val="28"/>
          <w:szCs w:val="28"/>
        </w:rPr>
      </w:pPr>
      <w:r w:rsidRPr="00D76972">
        <w:rPr>
          <w:rFonts w:ascii="Arial Narrow" w:hAnsi="Arial Narrow"/>
          <w:sz w:val="28"/>
          <w:szCs w:val="28"/>
        </w:rPr>
        <w:t xml:space="preserve">Por ende, le corresponde a la Sala determinar </w:t>
      </w:r>
      <w:r w:rsidR="004C4D0E" w:rsidRPr="00D76972">
        <w:rPr>
          <w:rFonts w:ascii="Arial Narrow" w:hAnsi="Arial Narrow"/>
          <w:sz w:val="28"/>
          <w:szCs w:val="28"/>
        </w:rPr>
        <w:t xml:space="preserve">si la </w:t>
      </w:r>
      <w:r w:rsidR="002D1826" w:rsidRPr="00D76972">
        <w:rPr>
          <w:rFonts w:ascii="Arial Narrow" w:hAnsi="Arial Narrow"/>
          <w:sz w:val="28"/>
          <w:szCs w:val="28"/>
        </w:rPr>
        <w:t>actora</w:t>
      </w:r>
      <w:r w:rsidR="006F5C6E" w:rsidRPr="00D76972">
        <w:rPr>
          <w:rFonts w:ascii="Arial Narrow" w:hAnsi="Arial Narrow"/>
          <w:sz w:val="28"/>
          <w:szCs w:val="28"/>
        </w:rPr>
        <w:t xml:space="preserve"> </w:t>
      </w:r>
      <w:r w:rsidR="004C4D0E" w:rsidRPr="00D76972">
        <w:rPr>
          <w:rFonts w:ascii="Arial Narrow" w:hAnsi="Arial Narrow"/>
          <w:sz w:val="28"/>
          <w:szCs w:val="28"/>
        </w:rPr>
        <w:t xml:space="preserve">acredita los requisitos para retornar </w:t>
      </w:r>
      <w:r w:rsidR="008E67EA" w:rsidRPr="00D76972">
        <w:rPr>
          <w:rFonts w:ascii="Arial Narrow" w:hAnsi="Arial Narrow"/>
          <w:sz w:val="28"/>
          <w:szCs w:val="28"/>
        </w:rPr>
        <w:t xml:space="preserve">del </w:t>
      </w:r>
      <w:r w:rsidR="00A325B2" w:rsidRPr="00D76972">
        <w:rPr>
          <w:rFonts w:ascii="Arial Narrow" w:hAnsi="Arial Narrow"/>
          <w:sz w:val="28"/>
          <w:szCs w:val="28"/>
        </w:rPr>
        <w:t>régimen</w:t>
      </w:r>
      <w:r w:rsidR="008E67EA" w:rsidRPr="00D76972">
        <w:rPr>
          <w:rFonts w:ascii="Arial Narrow" w:hAnsi="Arial Narrow"/>
          <w:sz w:val="28"/>
          <w:szCs w:val="28"/>
        </w:rPr>
        <w:t xml:space="preserve"> de ahorro individual </w:t>
      </w:r>
      <w:r w:rsidR="004C4D0E" w:rsidRPr="00D76972">
        <w:rPr>
          <w:rFonts w:ascii="Arial Narrow" w:hAnsi="Arial Narrow"/>
          <w:sz w:val="28"/>
          <w:szCs w:val="28"/>
        </w:rPr>
        <w:t>al de prima media con prestaci</w:t>
      </w:r>
      <w:r w:rsidR="008E67EA" w:rsidRPr="00D76972">
        <w:rPr>
          <w:rFonts w:ascii="Arial Narrow" w:hAnsi="Arial Narrow"/>
          <w:sz w:val="28"/>
          <w:szCs w:val="28"/>
        </w:rPr>
        <w:t>ón definida.</w:t>
      </w:r>
      <w:r w:rsidR="00F10FB8" w:rsidRPr="00D76972">
        <w:rPr>
          <w:rFonts w:ascii="Arial Narrow" w:hAnsi="Arial Narrow"/>
          <w:sz w:val="28"/>
          <w:szCs w:val="28"/>
        </w:rPr>
        <w:t xml:space="preserve">    </w:t>
      </w:r>
      <w:r w:rsidR="004C4D0E" w:rsidRPr="00D76972">
        <w:rPr>
          <w:rFonts w:ascii="Arial Narrow" w:hAnsi="Arial Narrow"/>
          <w:sz w:val="28"/>
          <w:szCs w:val="28"/>
        </w:rPr>
        <w:t xml:space="preserve"> </w:t>
      </w:r>
    </w:p>
    <w:p w:rsidR="002D1826" w:rsidRPr="00D76972" w:rsidRDefault="006F5C6E" w:rsidP="0094509F">
      <w:pPr>
        <w:pStyle w:val="Sinespaciado"/>
        <w:spacing w:line="360" w:lineRule="auto"/>
        <w:jc w:val="both"/>
        <w:rPr>
          <w:rFonts w:ascii="Arial Narrow" w:hAnsi="Arial Narrow"/>
          <w:iCs/>
          <w:sz w:val="28"/>
          <w:szCs w:val="28"/>
          <w:bdr w:val="none" w:sz="0" w:space="0" w:color="auto" w:frame="1"/>
          <w:shd w:val="clear" w:color="auto" w:fill="FFFFFF"/>
        </w:rPr>
      </w:pPr>
      <w:r w:rsidRPr="00D76972">
        <w:tab/>
      </w:r>
      <w:r w:rsidR="00A325B2" w:rsidRPr="00D76972">
        <w:rPr>
          <w:rFonts w:ascii="Arial Narrow" w:hAnsi="Arial Narrow"/>
          <w:iCs/>
          <w:sz w:val="28"/>
          <w:szCs w:val="28"/>
          <w:bdr w:val="none" w:sz="0" w:space="0" w:color="auto" w:frame="1"/>
          <w:shd w:val="clear" w:color="auto" w:fill="FFFFFF"/>
        </w:rPr>
        <w:t>Revisad</w:t>
      </w:r>
      <w:r w:rsidRPr="00D76972">
        <w:rPr>
          <w:rFonts w:ascii="Arial Narrow" w:hAnsi="Arial Narrow"/>
          <w:iCs/>
          <w:sz w:val="28"/>
          <w:szCs w:val="28"/>
          <w:bdr w:val="none" w:sz="0" w:space="0" w:color="auto" w:frame="1"/>
          <w:shd w:val="clear" w:color="auto" w:fill="FFFFFF"/>
        </w:rPr>
        <w:t xml:space="preserve">as las piezas probatorias </w:t>
      </w:r>
      <w:r w:rsidR="00A325B2" w:rsidRPr="00D76972">
        <w:rPr>
          <w:rFonts w:ascii="Arial Narrow" w:hAnsi="Arial Narrow"/>
          <w:iCs/>
          <w:sz w:val="28"/>
          <w:szCs w:val="28"/>
          <w:bdr w:val="none" w:sz="0" w:space="0" w:color="auto" w:frame="1"/>
          <w:shd w:val="clear" w:color="auto" w:fill="FFFFFF"/>
        </w:rPr>
        <w:t>arrimada</w:t>
      </w:r>
      <w:r w:rsidRPr="00D76972">
        <w:rPr>
          <w:rFonts w:ascii="Arial Narrow" w:hAnsi="Arial Narrow"/>
          <w:iCs/>
          <w:sz w:val="28"/>
          <w:szCs w:val="28"/>
          <w:bdr w:val="none" w:sz="0" w:space="0" w:color="auto" w:frame="1"/>
          <w:shd w:val="clear" w:color="auto" w:fill="FFFFFF"/>
        </w:rPr>
        <w:t>s</w:t>
      </w:r>
      <w:r w:rsidR="00A325B2" w:rsidRPr="00D76972">
        <w:rPr>
          <w:rFonts w:ascii="Arial Narrow" w:hAnsi="Arial Narrow"/>
          <w:iCs/>
          <w:sz w:val="28"/>
          <w:szCs w:val="28"/>
          <w:bdr w:val="none" w:sz="0" w:space="0" w:color="auto" w:frame="1"/>
          <w:shd w:val="clear" w:color="auto" w:fill="FFFFFF"/>
        </w:rPr>
        <w:t xml:space="preserve"> a</w:t>
      </w:r>
      <w:r w:rsidRPr="00D76972">
        <w:rPr>
          <w:rFonts w:ascii="Arial Narrow" w:hAnsi="Arial Narrow"/>
          <w:iCs/>
          <w:sz w:val="28"/>
          <w:szCs w:val="28"/>
          <w:bdr w:val="none" w:sz="0" w:space="0" w:color="auto" w:frame="1"/>
          <w:shd w:val="clear" w:color="auto" w:fill="FFFFFF"/>
        </w:rPr>
        <w:t xml:space="preserve">l plenario, concretamente, la historia laboral del tiempo cotizado al ISS y las certificaciones de periodos de </w:t>
      </w:r>
      <w:r w:rsidR="00674177" w:rsidRPr="00D76972">
        <w:rPr>
          <w:rFonts w:ascii="Arial Narrow" w:hAnsi="Arial Narrow"/>
          <w:iCs/>
          <w:sz w:val="28"/>
          <w:szCs w:val="28"/>
          <w:bdr w:val="none" w:sz="0" w:space="0" w:color="auto" w:frame="1"/>
          <w:shd w:val="clear" w:color="auto" w:fill="FFFFFF"/>
        </w:rPr>
        <w:t>vinculación</w:t>
      </w:r>
      <w:r w:rsidRPr="00D76972">
        <w:rPr>
          <w:rFonts w:ascii="Arial Narrow" w:hAnsi="Arial Narrow"/>
          <w:iCs/>
          <w:sz w:val="28"/>
          <w:szCs w:val="28"/>
          <w:bdr w:val="none" w:sz="0" w:space="0" w:color="auto" w:frame="1"/>
          <w:shd w:val="clear" w:color="auto" w:fill="FFFFFF"/>
        </w:rPr>
        <w:t xml:space="preserve"> laboral para la emisión de bonos pensionales, expedidas por la Contraloría General del Departamento de Risaralda, el Municipio de Pereira y</w:t>
      </w:r>
      <w:r w:rsidR="00674177" w:rsidRPr="00D76972">
        <w:rPr>
          <w:rFonts w:ascii="Arial Narrow" w:hAnsi="Arial Narrow"/>
          <w:iCs/>
          <w:sz w:val="28"/>
          <w:szCs w:val="28"/>
          <w:bdr w:val="none" w:sz="0" w:space="0" w:color="auto" w:frame="1"/>
          <w:shd w:val="clear" w:color="auto" w:fill="FFFFFF"/>
        </w:rPr>
        <w:t xml:space="preserve">, el Departamento de Risaralda, visibles a folios 25 y 27 a 29, </w:t>
      </w:r>
      <w:r w:rsidRPr="00D76972">
        <w:rPr>
          <w:rFonts w:ascii="Arial Narrow" w:hAnsi="Arial Narrow"/>
          <w:iCs/>
          <w:sz w:val="28"/>
          <w:szCs w:val="28"/>
          <w:bdr w:val="none" w:sz="0" w:space="0" w:color="auto" w:frame="1"/>
          <w:shd w:val="clear" w:color="auto" w:fill="FFFFFF"/>
        </w:rPr>
        <w:t xml:space="preserve">se tiene que la actora </w:t>
      </w:r>
      <w:r w:rsidR="005234FE" w:rsidRPr="00D76972">
        <w:rPr>
          <w:rFonts w:ascii="Arial Narrow" w:hAnsi="Arial Narrow"/>
          <w:iCs/>
          <w:sz w:val="28"/>
          <w:szCs w:val="28"/>
          <w:bdr w:val="none" w:sz="0" w:space="0" w:color="auto" w:frame="1"/>
          <w:shd w:val="clear" w:color="auto" w:fill="FFFFFF"/>
        </w:rPr>
        <w:t xml:space="preserve">al </w:t>
      </w:r>
      <w:r w:rsidR="00674177" w:rsidRPr="00D76972">
        <w:rPr>
          <w:rFonts w:ascii="Arial Narrow" w:hAnsi="Arial Narrow"/>
          <w:iCs/>
          <w:sz w:val="28"/>
          <w:szCs w:val="28"/>
          <w:bdr w:val="none" w:sz="0" w:space="0" w:color="auto" w:frame="1"/>
          <w:shd w:val="clear" w:color="auto" w:fill="FFFFFF"/>
        </w:rPr>
        <w:t xml:space="preserve">27 de marzo de 1995, </w:t>
      </w:r>
      <w:r w:rsidR="0021171B" w:rsidRPr="00D76972">
        <w:rPr>
          <w:rFonts w:ascii="Arial Narrow" w:hAnsi="Arial Narrow"/>
          <w:iCs/>
          <w:sz w:val="28"/>
          <w:szCs w:val="28"/>
          <w:bdr w:val="none" w:sz="0" w:space="0" w:color="auto" w:frame="1"/>
          <w:shd w:val="clear" w:color="auto" w:fill="FFFFFF"/>
        </w:rPr>
        <w:t xml:space="preserve">momento </w:t>
      </w:r>
      <w:r w:rsidR="00674177" w:rsidRPr="00D76972">
        <w:rPr>
          <w:rFonts w:ascii="Arial Narrow" w:hAnsi="Arial Narrow"/>
          <w:iCs/>
          <w:sz w:val="28"/>
          <w:szCs w:val="28"/>
          <w:bdr w:val="none" w:sz="0" w:space="0" w:color="auto" w:frame="1"/>
          <w:shd w:val="clear" w:color="auto" w:fill="FFFFFF"/>
        </w:rPr>
        <w:t xml:space="preserve">en que entró a regir para los servidores del </w:t>
      </w:r>
      <w:r w:rsidR="00674177" w:rsidRPr="00D76972">
        <w:rPr>
          <w:rFonts w:ascii="Arial Narrow" w:hAnsi="Arial Narrow"/>
          <w:sz w:val="28"/>
          <w:szCs w:val="28"/>
        </w:rPr>
        <w:t>Departamento de Risaralda</w:t>
      </w:r>
      <w:r w:rsidR="00674177" w:rsidRPr="00D76972">
        <w:rPr>
          <w:rFonts w:ascii="Arial Narrow" w:hAnsi="Arial Narrow"/>
          <w:iCs/>
          <w:sz w:val="28"/>
          <w:szCs w:val="28"/>
          <w:bdr w:val="none" w:sz="0" w:space="0" w:color="auto" w:frame="1"/>
          <w:shd w:val="clear" w:color="auto" w:fill="FFFFFF"/>
        </w:rPr>
        <w:t xml:space="preserve"> el </w:t>
      </w:r>
      <w:r w:rsidR="00674177" w:rsidRPr="00D76972">
        <w:rPr>
          <w:rFonts w:ascii="Arial Narrow" w:hAnsi="Arial Narrow"/>
          <w:sz w:val="28"/>
          <w:szCs w:val="28"/>
        </w:rPr>
        <w:t>sistema general de pensiones de l</w:t>
      </w:r>
      <w:r w:rsidR="005234FE" w:rsidRPr="00D76972">
        <w:rPr>
          <w:rFonts w:ascii="Arial Narrow" w:hAnsi="Arial Narrow"/>
          <w:sz w:val="28"/>
          <w:szCs w:val="28"/>
        </w:rPr>
        <w:t xml:space="preserve">a Ley 100 de 1993, tenía un </w:t>
      </w:r>
      <w:r w:rsidR="0021171B" w:rsidRPr="00D76972">
        <w:rPr>
          <w:rFonts w:ascii="Arial Narrow" w:hAnsi="Arial Narrow"/>
          <w:sz w:val="28"/>
          <w:szCs w:val="28"/>
        </w:rPr>
        <w:t>total d</w:t>
      </w:r>
      <w:r w:rsidR="0021171B" w:rsidRPr="00D76972">
        <w:rPr>
          <w:rFonts w:ascii="Arial Narrow" w:hAnsi="Arial Narrow"/>
          <w:iCs/>
          <w:sz w:val="28"/>
          <w:szCs w:val="28"/>
          <w:bdr w:val="none" w:sz="0" w:space="0" w:color="auto" w:frame="1"/>
          <w:shd w:val="clear" w:color="auto" w:fill="FFFFFF"/>
        </w:rPr>
        <w:t xml:space="preserve">e 749.71 semanas, guarismo que </w:t>
      </w:r>
      <w:r w:rsidR="00EF2632" w:rsidRPr="00D76972">
        <w:rPr>
          <w:rFonts w:ascii="Arial Narrow" w:hAnsi="Arial Narrow"/>
          <w:iCs/>
          <w:sz w:val="28"/>
          <w:szCs w:val="28"/>
          <w:bdr w:val="none" w:sz="0" w:space="0" w:color="auto" w:frame="1"/>
          <w:shd w:val="clear" w:color="auto" w:fill="FFFFFF"/>
        </w:rPr>
        <w:t xml:space="preserve">por razones de equidad y justicia </w:t>
      </w:r>
      <w:r w:rsidR="0029244E" w:rsidRPr="00D76972">
        <w:rPr>
          <w:rFonts w:ascii="Arial Narrow" w:hAnsi="Arial Narrow"/>
          <w:iCs/>
          <w:sz w:val="28"/>
          <w:szCs w:val="28"/>
          <w:bdr w:val="none" w:sz="0" w:space="0" w:color="auto" w:frame="1"/>
          <w:shd w:val="clear" w:color="auto" w:fill="FFFFFF"/>
        </w:rPr>
        <w:t>debe ser aproximad</w:t>
      </w:r>
      <w:r w:rsidR="00EF2632" w:rsidRPr="00D76972">
        <w:rPr>
          <w:rFonts w:ascii="Arial Narrow" w:hAnsi="Arial Narrow"/>
          <w:iCs/>
          <w:sz w:val="28"/>
          <w:szCs w:val="28"/>
          <w:bdr w:val="none" w:sz="0" w:space="0" w:color="auto" w:frame="1"/>
          <w:shd w:val="clear" w:color="auto" w:fill="FFFFFF"/>
        </w:rPr>
        <w:t>o</w:t>
      </w:r>
      <w:r w:rsidR="0029244E" w:rsidRPr="00D76972">
        <w:rPr>
          <w:rFonts w:ascii="Arial Narrow" w:hAnsi="Arial Narrow"/>
          <w:iCs/>
          <w:sz w:val="28"/>
          <w:szCs w:val="28"/>
          <w:bdr w:val="none" w:sz="0" w:space="0" w:color="auto" w:frame="1"/>
          <w:shd w:val="clear" w:color="auto" w:fill="FFFFFF"/>
        </w:rPr>
        <w:t xml:space="preserve"> al número entero siguiente, por superar la fracción de semanas de cotización</w:t>
      </w:r>
      <w:r w:rsidR="00E045AB" w:rsidRPr="00D76972">
        <w:rPr>
          <w:rFonts w:ascii="Arial Narrow" w:hAnsi="Arial Narrow"/>
          <w:iCs/>
          <w:sz w:val="28"/>
          <w:szCs w:val="28"/>
          <w:bdr w:val="none" w:sz="0" w:space="0" w:color="auto" w:frame="1"/>
          <w:shd w:val="clear" w:color="auto" w:fill="FFFFFF"/>
        </w:rPr>
        <w:t xml:space="preserve"> el 0.5, </w:t>
      </w:r>
      <w:r w:rsidR="005234FE" w:rsidRPr="00D76972">
        <w:rPr>
          <w:rFonts w:ascii="Arial Narrow" w:hAnsi="Arial Narrow"/>
          <w:iCs/>
          <w:sz w:val="28"/>
          <w:szCs w:val="28"/>
          <w:bdr w:val="none" w:sz="0" w:space="0" w:color="auto" w:frame="1"/>
          <w:shd w:val="clear" w:color="auto" w:fill="FFFFFF"/>
        </w:rPr>
        <w:t xml:space="preserve">en los términos fijados por la jurisprudencia del órgano de cierre de esta especialidad laboral, </w:t>
      </w:r>
      <w:r w:rsidR="00E045AB" w:rsidRPr="00D76972">
        <w:rPr>
          <w:rFonts w:ascii="Arial Narrow" w:hAnsi="Arial Narrow"/>
          <w:iCs/>
          <w:sz w:val="28"/>
          <w:szCs w:val="28"/>
          <w:bdr w:val="none" w:sz="0" w:space="0" w:color="auto" w:frame="1"/>
          <w:shd w:val="clear" w:color="auto" w:fill="FFFFFF"/>
        </w:rPr>
        <w:t>vale decir, a 750 para ajustar el tiempo m</w:t>
      </w:r>
      <w:r w:rsidR="00EF2632" w:rsidRPr="00D76972">
        <w:rPr>
          <w:rFonts w:ascii="Arial Narrow" w:hAnsi="Arial Narrow"/>
          <w:iCs/>
          <w:sz w:val="28"/>
          <w:szCs w:val="28"/>
          <w:bdr w:val="none" w:sz="0" w:space="0" w:color="auto" w:frame="1"/>
          <w:shd w:val="clear" w:color="auto" w:fill="FFFFFF"/>
        </w:rPr>
        <w:t xml:space="preserve">ínimo legal exigido en estos eventos, máxime </w:t>
      </w:r>
      <w:r w:rsidR="00960E55" w:rsidRPr="00D76972">
        <w:rPr>
          <w:rFonts w:ascii="Arial Narrow" w:hAnsi="Arial Narrow"/>
          <w:iCs/>
          <w:sz w:val="28"/>
          <w:szCs w:val="28"/>
          <w:bdr w:val="none" w:sz="0" w:space="0" w:color="auto" w:frame="1"/>
          <w:shd w:val="clear" w:color="auto" w:fill="FFFFFF"/>
        </w:rPr>
        <w:t xml:space="preserve">cuando los aportes a la seguridad social ante el ISS se empezaron a realizar a partir del 1 de abril de 1995, según certificación laboral emitida por el referido departamento. </w:t>
      </w:r>
    </w:p>
    <w:p w:rsidR="00E045AB" w:rsidRPr="00D76972" w:rsidRDefault="00960E55" w:rsidP="0094509F">
      <w:pPr>
        <w:pStyle w:val="Sinespaciado"/>
        <w:spacing w:line="276" w:lineRule="auto"/>
        <w:rPr>
          <w:bdr w:val="none" w:sz="0" w:space="0" w:color="auto" w:frame="1"/>
          <w:shd w:val="clear" w:color="auto" w:fill="FFFFFF"/>
        </w:rPr>
      </w:pPr>
      <w:r w:rsidRPr="00D76972">
        <w:rPr>
          <w:bdr w:val="none" w:sz="0" w:space="0" w:color="auto" w:frame="1"/>
          <w:shd w:val="clear" w:color="auto" w:fill="FFFFFF"/>
        </w:rPr>
        <w:tab/>
      </w:r>
    </w:p>
    <w:p w:rsidR="00E327B7" w:rsidRPr="00D76972" w:rsidRDefault="00E327B7" w:rsidP="00E327B7">
      <w:pPr>
        <w:pStyle w:val="Textoindependiente"/>
        <w:ind w:firstLine="708"/>
        <w:rPr>
          <w:rFonts w:ascii="Arial Narrow" w:eastAsia="Calibri" w:hAnsi="Arial Narrow" w:cs="Estrangelo Edessa"/>
          <w:kern w:val="16"/>
          <w:sz w:val="28"/>
          <w:szCs w:val="28"/>
          <w:lang w:val="es-CO" w:eastAsia="en-US"/>
        </w:rPr>
      </w:pPr>
      <w:r w:rsidRPr="00D76972">
        <w:rPr>
          <w:rFonts w:ascii="Arial Narrow" w:hAnsi="Arial Narrow"/>
          <w:sz w:val="28"/>
          <w:szCs w:val="28"/>
        </w:rPr>
        <w:t xml:space="preserve">De lo expuesto, surge </w:t>
      </w:r>
      <w:r w:rsidR="00C72864" w:rsidRPr="00D76972">
        <w:rPr>
          <w:rFonts w:ascii="Arial Narrow" w:hAnsi="Arial Narrow"/>
          <w:sz w:val="28"/>
          <w:szCs w:val="28"/>
        </w:rPr>
        <w:t xml:space="preserve">diáfano </w:t>
      </w:r>
      <w:r w:rsidRPr="00D76972">
        <w:rPr>
          <w:rFonts w:ascii="Arial Narrow" w:hAnsi="Arial Narrow"/>
          <w:sz w:val="28"/>
          <w:szCs w:val="28"/>
        </w:rPr>
        <w:t xml:space="preserve">que la demandante a pesar de haberse trasladado al régimen de ahorro individual con solidaridad conservó el régimen de transición previsto en el artículo 36 de la Ley 100 de 1993, al haber demostrado que </w:t>
      </w:r>
      <w:r w:rsidR="00C72864" w:rsidRPr="00D76972">
        <w:rPr>
          <w:rFonts w:ascii="Arial Narrow" w:hAnsi="Arial Narrow"/>
          <w:sz w:val="28"/>
          <w:szCs w:val="28"/>
        </w:rPr>
        <w:t xml:space="preserve">a la entrada </w:t>
      </w:r>
      <w:r w:rsidRPr="00D76972">
        <w:rPr>
          <w:rFonts w:ascii="Arial Narrow" w:eastAsia="Calibri" w:hAnsi="Arial Narrow" w:cs="Estrangelo Edessa"/>
          <w:kern w:val="16"/>
          <w:sz w:val="28"/>
          <w:szCs w:val="28"/>
          <w:lang w:val="es-CO" w:eastAsia="en-US"/>
        </w:rPr>
        <w:t>en vigencia el nuevo sistema general de pensiones para los servidores públicos del Departamento de Risaralda, contaba con más de 15 años de servicios, por manera que, podía válidamente retornar al régimen de prima media en cualquier tiempo.</w:t>
      </w:r>
    </w:p>
    <w:p w:rsidR="00E327B7" w:rsidRPr="00D76972" w:rsidRDefault="00E327B7" w:rsidP="004C76B2">
      <w:pPr>
        <w:pStyle w:val="Sinespaciado"/>
        <w:rPr>
          <w:rFonts w:eastAsia="Calibri"/>
          <w:lang w:val="es-CO" w:eastAsia="en-US"/>
        </w:rPr>
      </w:pPr>
    </w:p>
    <w:p w:rsidR="00C72864" w:rsidRPr="00D76972" w:rsidRDefault="00C72864" w:rsidP="00E327B7">
      <w:pPr>
        <w:pStyle w:val="Textoindependiente"/>
        <w:ind w:firstLine="708"/>
        <w:rPr>
          <w:rFonts w:ascii="Arial Narrow" w:eastAsia="Calibri" w:hAnsi="Arial Narrow" w:cs="Estrangelo Edessa"/>
          <w:kern w:val="16"/>
          <w:sz w:val="28"/>
          <w:szCs w:val="28"/>
          <w:lang w:val="es-CO" w:eastAsia="en-US"/>
        </w:rPr>
      </w:pPr>
      <w:r w:rsidRPr="00D76972">
        <w:rPr>
          <w:rFonts w:ascii="Arial Narrow" w:eastAsia="Calibri" w:hAnsi="Arial Narrow" w:cs="Estrangelo Edessa"/>
          <w:kern w:val="16"/>
          <w:sz w:val="28"/>
          <w:szCs w:val="28"/>
          <w:lang w:val="es-CO" w:eastAsia="en-US"/>
        </w:rPr>
        <w:lastRenderedPageBreak/>
        <w:t xml:space="preserve">Por consiguiente, se </w:t>
      </w:r>
      <w:r w:rsidR="004C76B2" w:rsidRPr="00D76972">
        <w:rPr>
          <w:rFonts w:ascii="Arial Narrow" w:eastAsia="Calibri" w:hAnsi="Arial Narrow" w:cs="Estrangelo Edessa"/>
          <w:kern w:val="16"/>
          <w:sz w:val="28"/>
          <w:szCs w:val="28"/>
          <w:lang w:val="es-CO" w:eastAsia="en-US"/>
        </w:rPr>
        <w:t xml:space="preserve">revocará la sentencia apelada y se accederá a las pretensiones de la demanda. </w:t>
      </w:r>
    </w:p>
    <w:p w:rsidR="00624590" w:rsidRPr="00D76972" w:rsidRDefault="00624590" w:rsidP="00624590">
      <w:pPr>
        <w:pStyle w:val="Sinespaciado"/>
      </w:pPr>
    </w:p>
    <w:p w:rsidR="00624590" w:rsidRPr="00D76972" w:rsidRDefault="00624590" w:rsidP="00624590">
      <w:pPr>
        <w:pStyle w:val="Prrafodelista1"/>
        <w:spacing w:after="0" w:line="360" w:lineRule="auto"/>
        <w:ind w:left="0" w:firstLine="709"/>
        <w:jc w:val="both"/>
        <w:rPr>
          <w:rFonts w:ascii="Arial Narrow" w:hAnsi="Arial Narrow"/>
          <w:sz w:val="28"/>
          <w:szCs w:val="28"/>
        </w:rPr>
      </w:pPr>
      <w:r w:rsidRPr="00D76972">
        <w:rPr>
          <w:rFonts w:ascii="Arial Narrow" w:hAnsi="Arial Narrow"/>
          <w:sz w:val="28"/>
          <w:szCs w:val="28"/>
        </w:rPr>
        <w:t xml:space="preserve">En mérito de lo expuesto, el </w:t>
      </w:r>
      <w:r w:rsidRPr="00D76972">
        <w:rPr>
          <w:rFonts w:ascii="Arial Narrow" w:hAnsi="Arial Narrow"/>
          <w:i/>
          <w:sz w:val="28"/>
          <w:szCs w:val="28"/>
        </w:rPr>
        <w:t>H. Tribunal Superior del Distrito Judicial de Pereira - Risaralda, Sala Laboral,</w:t>
      </w:r>
      <w:r w:rsidRPr="00D76972">
        <w:rPr>
          <w:rFonts w:ascii="Arial Narrow" w:hAnsi="Arial Narrow"/>
          <w:sz w:val="28"/>
          <w:szCs w:val="28"/>
        </w:rPr>
        <w:t xml:space="preserve"> administrando justicia en nombre de la República y por autoridad de la ley,</w:t>
      </w:r>
    </w:p>
    <w:p w:rsidR="00624590" w:rsidRPr="00D76972" w:rsidRDefault="00624590" w:rsidP="00624590">
      <w:pPr>
        <w:spacing w:line="360" w:lineRule="auto"/>
        <w:jc w:val="center"/>
        <w:rPr>
          <w:rFonts w:ascii="Arial Narrow" w:hAnsi="Arial Narrow" w:cs="Arial"/>
          <w:i/>
          <w:sz w:val="28"/>
          <w:szCs w:val="28"/>
        </w:rPr>
      </w:pPr>
      <w:r w:rsidRPr="00D76972">
        <w:rPr>
          <w:rFonts w:ascii="Arial Narrow" w:hAnsi="Arial Narrow" w:cs="Arial"/>
          <w:i/>
          <w:sz w:val="28"/>
          <w:szCs w:val="28"/>
        </w:rPr>
        <w:t>FALLA</w:t>
      </w:r>
    </w:p>
    <w:p w:rsidR="004C76B2" w:rsidRPr="00D76972" w:rsidRDefault="004C76B2" w:rsidP="00992AA3">
      <w:pPr>
        <w:pStyle w:val="Sinespaciado"/>
      </w:pPr>
    </w:p>
    <w:p w:rsidR="00D54FEE" w:rsidRPr="00D76972" w:rsidRDefault="00D54FEE" w:rsidP="00D54FEE">
      <w:pPr>
        <w:pStyle w:val="Textoindependiente31"/>
        <w:tabs>
          <w:tab w:val="left" w:pos="709"/>
        </w:tabs>
        <w:rPr>
          <w:rFonts w:ascii="Arial Narrow" w:hAnsi="Arial Narrow" w:cs="Arial"/>
          <w:szCs w:val="28"/>
        </w:rPr>
      </w:pPr>
      <w:r w:rsidRPr="00D76972">
        <w:rPr>
          <w:rFonts w:ascii="Times New Roman" w:hAnsi="Times New Roman"/>
          <w:sz w:val="24"/>
        </w:rPr>
        <w:tab/>
      </w:r>
      <w:r w:rsidR="004C76B2" w:rsidRPr="00D76972">
        <w:rPr>
          <w:rFonts w:ascii="Arial Narrow" w:hAnsi="Arial Narrow" w:cs="Arial"/>
          <w:b/>
          <w:spacing w:val="-2"/>
          <w:szCs w:val="28"/>
        </w:rPr>
        <w:t>Revocar</w:t>
      </w:r>
      <w:r w:rsidR="004C76B2" w:rsidRPr="00D76972">
        <w:rPr>
          <w:rFonts w:ascii="Arial Narrow" w:hAnsi="Arial Narrow" w:cs="Arial"/>
          <w:i/>
          <w:spacing w:val="-2"/>
          <w:szCs w:val="28"/>
        </w:rPr>
        <w:t xml:space="preserve"> </w:t>
      </w:r>
      <w:r w:rsidR="004C76B2" w:rsidRPr="00D76972">
        <w:rPr>
          <w:rFonts w:ascii="Arial Narrow" w:hAnsi="Arial Narrow" w:cs="Arial"/>
          <w:spacing w:val="-2"/>
          <w:szCs w:val="28"/>
        </w:rPr>
        <w:t xml:space="preserve">la </w:t>
      </w:r>
      <w:r w:rsidR="00624590" w:rsidRPr="00D76972">
        <w:rPr>
          <w:rFonts w:ascii="Arial Narrow" w:hAnsi="Arial Narrow" w:cs="Arial"/>
          <w:spacing w:val="-2"/>
          <w:szCs w:val="28"/>
        </w:rPr>
        <w:t>sentencia</w:t>
      </w:r>
      <w:r w:rsidR="00624590" w:rsidRPr="00D76972">
        <w:rPr>
          <w:rFonts w:ascii="Arial Narrow" w:hAnsi="Arial Narrow" w:cs="Arial"/>
          <w:i/>
          <w:spacing w:val="-2"/>
          <w:szCs w:val="28"/>
        </w:rPr>
        <w:t xml:space="preserve"> </w:t>
      </w:r>
      <w:r w:rsidR="00624590" w:rsidRPr="00D76972">
        <w:rPr>
          <w:rFonts w:ascii="Arial Narrow" w:hAnsi="Arial Narrow" w:cs="Arial"/>
          <w:spacing w:val="-2"/>
          <w:szCs w:val="28"/>
        </w:rPr>
        <w:t>pr</w:t>
      </w:r>
      <w:r w:rsidR="00624590" w:rsidRPr="00D76972">
        <w:rPr>
          <w:rFonts w:ascii="Arial Narrow" w:hAnsi="Arial Narrow" w:cs="Arial"/>
          <w:szCs w:val="28"/>
        </w:rPr>
        <w:t xml:space="preserve">oferida el </w:t>
      </w:r>
      <w:r w:rsidR="004C76B2" w:rsidRPr="00D76972">
        <w:rPr>
          <w:rFonts w:ascii="Arial Narrow" w:hAnsi="Arial Narrow" w:cs="Arial"/>
          <w:szCs w:val="28"/>
        </w:rPr>
        <w:t>17 de julio de 2017 po</w:t>
      </w:r>
      <w:r w:rsidR="00624590" w:rsidRPr="00D76972">
        <w:rPr>
          <w:rFonts w:ascii="Arial Narrow" w:hAnsi="Arial Narrow" w:cs="Arial"/>
          <w:szCs w:val="28"/>
        </w:rPr>
        <w:t xml:space="preserve">r el Juzgado </w:t>
      </w:r>
      <w:r w:rsidR="004C76B2" w:rsidRPr="00D76972">
        <w:rPr>
          <w:rFonts w:ascii="Arial Narrow" w:hAnsi="Arial Narrow" w:cs="Arial"/>
          <w:szCs w:val="28"/>
        </w:rPr>
        <w:t>Segundo Laboral</w:t>
      </w:r>
      <w:r w:rsidR="00624590" w:rsidRPr="00D76972">
        <w:rPr>
          <w:rFonts w:ascii="Arial Narrow" w:hAnsi="Arial Narrow" w:cs="Arial"/>
          <w:szCs w:val="28"/>
        </w:rPr>
        <w:t xml:space="preserve"> del Circuito de Pereira, dentro del proceso ordinario laboral de la referencia, </w:t>
      </w:r>
      <w:r w:rsidRPr="00D76972">
        <w:rPr>
          <w:rFonts w:ascii="Arial Narrow" w:hAnsi="Arial Narrow" w:cs="Arial"/>
          <w:szCs w:val="28"/>
        </w:rPr>
        <w:t xml:space="preserve">para en su lugar: </w:t>
      </w:r>
    </w:p>
    <w:p w:rsidR="00D54FEE" w:rsidRPr="00D76972" w:rsidRDefault="00D54FEE" w:rsidP="00D54FEE">
      <w:pPr>
        <w:pStyle w:val="Sinespaciado"/>
      </w:pPr>
    </w:p>
    <w:p w:rsidR="00881581" w:rsidRPr="00D76972" w:rsidRDefault="00D54FEE" w:rsidP="00881581">
      <w:pPr>
        <w:pStyle w:val="Textoindependiente31"/>
        <w:numPr>
          <w:ilvl w:val="0"/>
          <w:numId w:val="2"/>
        </w:numPr>
        <w:tabs>
          <w:tab w:val="left" w:pos="1134"/>
        </w:tabs>
        <w:ind w:left="0" w:firstLine="709"/>
        <w:rPr>
          <w:rFonts w:ascii="Arial Narrow" w:hAnsi="Arial Narrow" w:cs="Arial"/>
          <w:szCs w:val="28"/>
        </w:rPr>
      </w:pPr>
      <w:r w:rsidRPr="00D76972">
        <w:rPr>
          <w:rFonts w:ascii="Arial Narrow" w:hAnsi="Arial Narrow" w:cs="Arial"/>
          <w:b/>
          <w:szCs w:val="28"/>
        </w:rPr>
        <w:t>Declarar</w:t>
      </w:r>
      <w:r w:rsidRPr="00D76972">
        <w:rPr>
          <w:rFonts w:ascii="Arial Narrow" w:hAnsi="Arial Narrow" w:cs="Arial"/>
          <w:szCs w:val="28"/>
        </w:rPr>
        <w:t xml:space="preserve"> </w:t>
      </w:r>
      <w:r w:rsidR="004C76B2" w:rsidRPr="00D76972">
        <w:rPr>
          <w:rFonts w:ascii="Arial Narrow" w:hAnsi="Arial Narrow" w:cs="Arial"/>
          <w:szCs w:val="28"/>
        </w:rPr>
        <w:t>que la señora Alba Esperanza Toro tiene derecho a retornar del régimen de ahorro individual al de prima media con prestación definida administrado por Colpensiones</w:t>
      </w:r>
      <w:r w:rsidRPr="00D76972">
        <w:rPr>
          <w:rFonts w:ascii="Arial Narrow" w:hAnsi="Arial Narrow" w:cs="Arial"/>
          <w:szCs w:val="28"/>
        </w:rPr>
        <w:t>, por acreditar 15 años de servicios a la entrada en vigencia del sistema general de pensiones para los servidores públicos del Departamento</w:t>
      </w:r>
      <w:r w:rsidR="00881581" w:rsidRPr="00D76972">
        <w:rPr>
          <w:rFonts w:ascii="Arial Narrow" w:hAnsi="Arial Narrow" w:cs="Arial"/>
          <w:szCs w:val="28"/>
        </w:rPr>
        <w:t xml:space="preserve"> de Risaralda, </w:t>
      </w:r>
      <w:r w:rsidRPr="00D76972">
        <w:rPr>
          <w:rFonts w:ascii="Arial Narrow" w:hAnsi="Arial Narrow" w:cs="Arial"/>
          <w:szCs w:val="28"/>
        </w:rPr>
        <w:t xml:space="preserve">en los términos señalados en la parte </w:t>
      </w:r>
      <w:r w:rsidR="00881581" w:rsidRPr="00D76972">
        <w:rPr>
          <w:rFonts w:ascii="Arial Narrow" w:hAnsi="Arial Narrow" w:cs="Arial"/>
          <w:szCs w:val="28"/>
        </w:rPr>
        <w:t>considerativa de este proveído</w:t>
      </w:r>
      <w:r w:rsidR="004C76B2" w:rsidRPr="00D76972">
        <w:rPr>
          <w:rFonts w:ascii="Arial Narrow" w:hAnsi="Arial Narrow" w:cs="Arial"/>
          <w:szCs w:val="28"/>
        </w:rPr>
        <w:t xml:space="preserve">. </w:t>
      </w:r>
      <w:r w:rsidR="00881581" w:rsidRPr="00D76972">
        <w:rPr>
          <w:rFonts w:ascii="Arial Narrow" w:hAnsi="Arial Narrow" w:cs="Arial"/>
          <w:szCs w:val="28"/>
        </w:rPr>
        <w:t xml:space="preserve">En consecuencia: </w:t>
      </w:r>
    </w:p>
    <w:p w:rsidR="00881581" w:rsidRPr="00D76972" w:rsidRDefault="00881581" w:rsidP="00881581">
      <w:pPr>
        <w:pStyle w:val="Sinespaciado"/>
      </w:pPr>
    </w:p>
    <w:p w:rsidR="00881581" w:rsidRPr="00D76972" w:rsidRDefault="00881581" w:rsidP="002E3F4B">
      <w:pPr>
        <w:pStyle w:val="Prrafodelista"/>
        <w:numPr>
          <w:ilvl w:val="0"/>
          <w:numId w:val="2"/>
        </w:numPr>
        <w:tabs>
          <w:tab w:val="left" w:pos="1134"/>
        </w:tabs>
        <w:spacing w:line="360" w:lineRule="auto"/>
        <w:ind w:left="0" w:firstLine="709"/>
        <w:jc w:val="both"/>
        <w:rPr>
          <w:rFonts w:ascii="Arial Narrow" w:hAnsi="Arial Narrow" w:cs="Arial"/>
          <w:b/>
          <w:bCs/>
          <w:sz w:val="28"/>
          <w:szCs w:val="28"/>
        </w:rPr>
      </w:pPr>
      <w:r w:rsidRPr="00D76972">
        <w:rPr>
          <w:rFonts w:ascii="Arial Narrow" w:hAnsi="Arial Narrow" w:cs="Arial"/>
          <w:b/>
          <w:sz w:val="28"/>
          <w:szCs w:val="28"/>
          <w:shd w:val="clear" w:color="auto" w:fill="FFFFFF"/>
        </w:rPr>
        <w:t>Declara</w:t>
      </w:r>
      <w:r w:rsidRPr="00D76972">
        <w:rPr>
          <w:rFonts w:ascii="Arial Narrow" w:hAnsi="Arial Narrow" w:cs="Arial"/>
          <w:sz w:val="28"/>
          <w:szCs w:val="28"/>
          <w:shd w:val="clear" w:color="auto" w:fill="FFFFFF"/>
        </w:rPr>
        <w:t xml:space="preserve"> que </w:t>
      </w:r>
      <w:r w:rsidRPr="00D76972">
        <w:rPr>
          <w:rFonts w:ascii="Arial Narrow" w:hAnsi="Arial Narrow" w:cs="Arial"/>
          <w:sz w:val="28"/>
          <w:szCs w:val="28"/>
        </w:rPr>
        <w:t xml:space="preserve">Alba Esperanza Toro </w:t>
      </w:r>
      <w:r w:rsidRPr="00D76972">
        <w:rPr>
          <w:rFonts w:ascii="Arial Narrow" w:hAnsi="Arial Narrow" w:cs="Arial"/>
          <w:sz w:val="28"/>
          <w:szCs w:val="28"/>
          <w:shd w:val="clear" w:color="auto" w:fill="FFFFFF"/>
        </w:rPr>
        <w:t>es beneficiaria del régimen de transición del artículo 36 de la Ley 100 de 1993.</w:t>
      </w:r>
    </w:p>
    <w:p w:rsidR="00D54FEE" w:rsidRPr="00D76972" w:rsidRDefault="00D54FEE" w:rsidP="00881581">
      <w:pPr>
        <w:pStyle w:val="Sinespaciado"/>
      </w:pPr>
    </w:p>
    <w:p w:rsidR="00881581" w:rsidRPr="00D76972" w:rsidRDefault="002E3F4B" w:rsidP="003239B7">
      <w:pPr>
        <w:pStyle w:val="Prrafodelista"/>
        <w:numPr>
          <w:ilvl w:val="0"/>
          <w:numId w:val="2"/>
        </w:numPr>
        <w:tabs>
          <w:tab w:val="left" w:pos="1134"/>
        </w:tabs>
        <w:spacing w:line="360" w:lineRule="auto"/>
        <w:ind w:left="0" w:firstLine="709"/>
        <w:jc w:val="both"/>
        <w:rPr>
          <w:rFonts w:ascii="Arial Narrow" w:hAnsi="Arial Narrow" w:cs="Arial"/>
          <w:sz w:val="28"/>
          <w:szCs w:val="28"/>
          <w:shd w:val="clear" w:color="auto" w:fill="FFFFFF"/>
          <w:lang w:val="es-ES"/>
        </w:rPr>
      </w:pPr>
      <w:r w:rsidRPr="00D76972">
        <w:rPr>
          <w:rFonts w:ascii="Arial Narrow" w:hAnsi="Arial Narrow" w:cs="Arial"/>
          <w:b/>
          <w:spacing w:val="-2"/>
          <w:sz w:val="28"/>
          <w:szCs w:val="28"/>
        </w:rPr>
        <w:t xml:space="preserve"> </w:t>
      </w:r>
      <w:r w:rsidR="002A56BD" w:rsidRPr="00D76972">
        <w:rPr>
          <w:rFonts w:ascii="Arial Narrow" w:hAnsi="Arial Narrow" w:cs="Arial"/>
          <w:b/>
          <w:spacing w:val="-2"/>
          <w:sz w:val="28"/>
          <w:szCs w:val="28"/>
        </w:rPr>
        <w:t xml:space="preserve">Ordenar </w:t>
      </w:r>
      <w:r w:rsidR="002A56BD" w:rsidRPr="00D76972">
        <w:rPr>
          <w:rFonts w:ascii="Arial Narrow" w:hAnsi="Arial Narrow" w:cs="Arial"/>
          <w:i/>
          <w:spacing w:val="-2"/>
          <w:sz w:val="28"/>
          <w:szCs w:val="28"/>
        </w:rPr>
        <w:t xml:space="preserve">a la </w:t>
      </w:r>
      <w:r w:rsidR="00D54FEE" w:rsidRPr="00D76972">
        <w:rPr>
          <w:rFonts w:ascii="Arial Narrow" w:hAnsi="Arial Narrow" w:cs="Arial"/>
          <w:spacing w:val="-2"/>
          <w:sz w:val="28"/>
          <w:szCs w:val="28"/>
        </w:rPr>
        <w:t xml:space="preserve">AFP </w:t>
      </w:r>
      <w:r w:rsidR="00881581" w:rsidRPr="00D76972">
        <w:rPr>
          <w:rFonts w:ascii="Arial Narrow" w:hAnsi="Arial Narrow" w:cs="Arial"/>
          <w:spacing w:val="-2"/>
          <w:sz w:val="28"/>
          <w:szCs w:val="28"/>
        </w:rPr>
        <w:t>Protección</w:t>
      </w:r>
      <w:r w:rsidR="00624590" w:rsidRPr="00D76972">
        <w:rPr>
          <w:rFonts w:ascii="Arial Narrow" w:hAnsi="Arial Narrow" w:cs="Arial"/>
          <w:spacing w:val="-2"/>
          <w:sz w:val="28"/>
          <w:szCs w:val="28"/>
        </w:rPr>
        <w:t xml:space="preserve"> S.A. </w:t>
      </w:r>
      <w:r w:rsidR="00881581" w:rsidRPr="00D76972">
        <w:rPr>
          <w:rFonts w:ascii="Arial Narrow" w:hAnsi="Arial Narrow" w:cs="Arial"/>
          <w:spacing w:val="-2"/>
          <w:sz w:val="28"/>
          <w:szCs w:val="28"/>
        </w:rPr>
        <w:t xml:space="preserve">que en </w:t>
      </w:r>
      <w:r w:rsidR="00881581" w:rsidRPr="00D76972">
        <w:rPr>
          <w:rFonts w:ascii="Arial Narrow" w:hAnsi="Arial Narrow" w:cs="Arial"/>
          <w:sz w:val="28"/>
          <w:szCs w:val="28"/>
          <w:shd w:val="clear" w:color="auto" w:fill="FFFFFF"/>
          <w:lang w:val="es-ES"/>
        </w:rPr>
        <w:t xml:space="preserve">el </w:t>
      </w:r>
      <w:r w:rsidR="00881581" w:rsidRPr="00D76972">
        <w:rPr>
          <w:rFonts w:ascii="Arial Narrow" w:hAnsi="Arial Narrow" w:cs="Arial"/>
          <w:bCs/>
          <w:sz w:val="28"/>
          <w:szCs w:val="28"/>
        </w:rPr>
        <w:t xml:space="preserve">término improrrogable de un (1) mes contado a partir de la ejecutoria de esta providencia, traslade </w:t>
      </w:r>
      <w:r w:rsidR="00624590" w:rsidRPr="00D76972">
        <w:rPr>
          <w:rFonts w:ascii="Arial Narrow" w:hAnsi="Arial Narrow" w:cs="Arial"/>
          <w:sz w:val="28"/>
          <w:szCs w:val="28"/>
          <w:shd w:val="clear" w:color="auto" w:fill="FFFFFF"/>
          <w:lang w:val="es-ES"/>
        </w:rPr>
        <w:t>los saldos, cotizaciones, bonos pensionales, sumas adicionales, junto con sus respectivos frutos e intereses, a la Administradora Colomb</w:t>
      </w:r>
      <w:r w:rsidR="00881581" w:rsidRPr="00D76972">
        <w:rPr>
          <w:rFonts w:ascii="Arial Narrow" w:hAnsi="Arial Narrow" w:cs="Arial"/>
          <w:sz w:val="28"/>
          <w:szCs w:val="28"/>
          <w:shd w:val="clear" w:color="auto" w:fill="FFFFFF"/>
          <w:lang w:val="es-ES"/>
        </w:rPr>
        <w:t>iana de Pensiones Colpensiones.</w:t>
      </w:r>
    </w:p>
    <w:p w:rsidR="002E3F4B" w:rsidRPr="00D76972" w:rsidRDefault="002E3F4B" w:rsidP="002E3F4B">
      <w:pPr>
        <w:pStyle w:val="Sinespaciado"/>
        <w:rPr>
          <w:shd w:val="clear" w:color="auto" w:fill="FFFFFF"/>
          <w:lang w:val="es-ES"/>
        </w:rPr>
      </w:pPr>
    </w:p>
    <w:p w:rsidR="002E3F4B" w:rsidRPr="00D76972" w:rsidRDefault="002E3F4B" w:rsidP="002E3F4B">
      <w:pPr>
        <w:pStyle w:val="Prrafodelista"/>
        <w:numPr>
          <w:ilvl w:val="0"/>
          <w:numId w:val="2"/>
        </w:numPr>
        <w:tabs>
          <w:tab w:val="left" w:pos="1134"/>
        </w:tabs>
        <w:spacing w:line="360" w:lineRule="auto"/>
        <w:ind w:left="0" w:firstLine="709"/>
        <w:jc w:val="both"/>
        <w:rPr>
          <w:rFonts w:ascii="Arial Narrow" w:hAnsi="Arial Narrow" w:cs="Arial"/>
          <w:sz w:val="28"/>
          <w:szCs w:val="28"/>
          <w:shd w:val="clear" w:color="auto" w:fill="FFFFFF"/>
          <w:lang w:val="es-ES"/>
        </w:rPr>
      </w:pPr>
      <w:r w:rsidRPr="00D76972">
        <w:rPr>
          <w:rFonts w:ascii="Arial Narrow" w:hAnsi="Arial Narrow" w:cs="Arial"/>
          <w:b/>
          <w:sz w:val="28"/>
          <w:szCs w:val="28"/>
          <w:shd w:val="clear" w:color="auto" w:fill="FFFFFF"/>
          <w:lang w:val="es-ES"/>
        </w:rPr>
        <w:t>Ordena</w:t>
      </w:r>
      <w:r w:rsidRPr="00D76972">
        <w:rPr>
          <w:rFonts w:ascii="Arial Narrow" w:hAnsi="Arial Narrow" w:cs="Arial"/>
          <w:sz w:val="28"/>
          <w:szCs w:val="28"/>
          <w:shd w:val="clear" w:color="auto" w:fill="FFFFFF"/>
          <w:lang w:val="es-ES"/>
        </w:rPr>
        <w:t xml:space="preserve"> a la Administradora Colombiana de Pensiones Colpensiones</w:t>
      </w:r>
      <w:r w:rsidRPr="00D76972">
        <w:rPr>
          <w:rFonts w:ascii="Arial Narrow" w:hAnsi="Arial Narrow"/>
          <w:sz w:val="28"/>
          <w:szCs w:val="28"/>
        </w:rPr>
        <w:t xml:space="preserve"> que una vez la </w:t>
      </w:r>
      <w:r w:rsidRPr="00D76972">
        <w:rPr>
          <w:rFonts w:ascii="Arial Narrow" w:hAnsi="Arial Narrow" w:cs="Arial"/>
          <w:bCs/>
          <w:sz w:val="28"/>
          <w:szCs w:val="28"/>
        </w:rPr>
        <w:t xml:space="preserve">AFP Protección S.A. </w:t>
      </w:r>
      <w:r w:rsidRPr="00D76972">
        <w:rPr>
          <w:rFonts w:ascii="Arial Narrow" w:hAnsi="Arial Narrow"/>
          <w:sz w:val="28"/>
          <w:szCs w:val="28"/>
        </w:rPr>
        <w:t xml:space="preserve">dé cumplimiento a lo aquí ordenado, proceda aceptar traslado de la señora </w:t>
      </w:r>
      <w:r w:rsidRPr="00D76972">
        <w:rPr>
          <w:rFonts w:ascii="Arial Narrow" w:hAnsi="Arial Narrow" w:cs="Arial"/>
          <w:sz w:val="28"/>
          <w:szCs w:val="28"/>
        </w:rPr>
        <w:t xml:space="preserve">Alba Esperanza Toro </w:t>
      </w:r>
      <w:r w:rsidRPr="00D76972">
        <w:rPr>
          <w:rFonts w:ascii="Arial Narrow" w:hAnsi="Arial Narrow"/>
          <w:sz w:val="28"/>
          <w:szCs w:val="28"/>
        </w:rPr>
        <w:t xml:space="preserve">del régimen de ahorro individual, al de prima media con prestación definida. </w:t>
      </w:r>
    </w:p>
    <w:p w:rsidR="002E3F4B" w:rsidRPr="00D76972" w:rsidRDefault="002E3F4B" w:rsidP="002E3F4B">
      <w:pPr>
        <w:pStyle w:val="Sinespaciado"/>
        <w:rPr>
          <w:shd w:val="clear" w:color="auto" w:fill="FFFFFF"/>
          <w:lang w:val="es-ES"/>
        </w:rPr>
      </w:pPr>
    </w:p>
    <w:p w:rsidR="002E3F4B" w:rsidRPr="00D76972" w:rsidRDefault="002E3F4B" w:rsidP="00F93A32">
      <w:pPr>
        <w:pStyle w:val="Prrafodelista"/>
        <w:numPr>
          <w:ilvl w:val="0"/>
          <w:numId w:val="2"/>
        </w:numPr>
        <w:tabs>
          <w:tab w:val="left" w:pos="1134"/>
        </w:tabs>
        <w:spacing w:line="360" w:lineRule="auto"/>
        <w:ind w:left="0" w:firstLine="709"/>
        <w:jc w:val="both"/>
        <w:rPr>
          <w:rFonts w:ascii="Arial Narrow" w:hAnsi="Arial Narrow"/>
          <w:sz w:val="28"/>
          <w:szCs w:val="28"/>
          <w:lang w:val="es-ES"/>
        </w:rPr>
      </w:pPr>
      <w:r w:rsidRPr="00D76972">
        <w:rPr>
          <w:rFonts w:ascii="Arial Narrow" w:hAnsi="Arial Narrow"/>
          <w:b/>
          <w:sz w:val="28"/>
          <w:szCs w:val="28"/>
          <w:lang w:val="es-ES"/>
        </w:rPr>
        <w:t>Declara</w:t>
      </w:r>
      <w:r w:rsidRPr="00D76972">
        <w:rPr>
          <w:rFonts w:ascii="Arial Narrow" w:hAnsi="Arial Narrow"/>
          <w:sz w:val="28"/>
          <w:szCs w:val="28"/>
          <w:lang w:val="es-ES"/>
        </w:rPr>
        <w:t xml:space="preserve"> no probadas las excepciones de fondo propuestas por las demandadas.</w:t>
      </w:r>
    </w:p>
    <w:p w:rsidR="00881581" w:rsidRPr="00D76972" w:rsidRDefault="00881581" w:rsidP="00F93A32">
      <w:pPr>
        <w:pStyle w:val="Sinespaciado"/>
        <w:rPr>
          <w:shd w:val="clear" w:color="auto" w:fill="FFFFFF"/>
          <w:lang w:val="es-ES"/>
        </w:rPr>
      </w:pPr>
    </w:p>
    <w:p w:rsidR="00624590" w:rsidRPr="00D76972" w:rsidRDefault="002E3F4B" w:rsidP="00F93A32">
      <w:pPr>
        <w:pStyle w:val="Prrafodelista"/>
        <w:numPr>
          <w:ilvl w:val="0"/>
          <w:numId w:val="2"/>
        </w:numPr>
        <w:tabs>
          <w:tab w:val="left" w:pos="1134"/>
        </w:tabs>
        <w:spacing w:line="360" w:lineRule="auto"/>
        <w:ind w:left="0" w:firstLine="709"/>
        <w:jc w:val="both"/>
      </w:pPr>
      <w:r w:rsidRPr="00D76972">
        <w:rPr>
          <w:rFonts w:ascii="Arial Narrow" w:hAnsi="Arial Narrow" w:cs="Arial"/>
          <w:iCs/>
          <w:kern w:val="28"/>
          <w:sz w:val="28"/>
          <w:szCs w:val="28"/>
          <w:lang w:val="es-CO"/>
        </w:rPr>
        <w:lastRenderedPageBreak/>
        <w:t xml:space="preserve">Costas en ambas instancias a cargo de </w:t>
      </w:r>
      <w:r w:rsidR="00F93A32" w:rsidRPr="00D76972">
        <w:rPr>
          <w:rFonts w:ascii="Arial Narrow" w:hAnsi="Arial Narrow" w:cs="Tahoma"/>
          <w:sz w:val="28"/>
          <w:szCs w:val="28"/>
          <w:lang w:val="es-ES"/>
        </w:rPr>
        <w:t xml:space="preserve">las demandadas y en favor de la </w:t>
      </w:r>
      <w:r w:rsidRPr="00D76972">
        <w:rPr>
          <w:rFonts w:ascii="Arial Narrow" w:hAnsi="Arial Narrow" w:cs="Tahoma"/>
          <w:sz w:val="28"/>
          <w:szCs w:val="28"/>
          <w:lang w:val="es-ES"/>
        </w:rPr>
        <w:t>actora</w:t>
      </w:r>
      <w:r w:rsidRPr="00D76972">
        <w:rPr>
          <w:rFonts w:ascii="Arial Narrow" w:hAnsi="Arial Narrow" w:cs="Arial"/>
          <w:iCs/>
          <w:kern w:val="28"/>
          <w:sz w:val="28"/>
          <w:szCs w:val="28"/>
          <w:lang w:val="es-CO"/>
        </w:rPr>
        <w:t xml:space="preserve">. </w:t>
      </w:r>
    </w:p>
    <w:p w:rsidR="00624590" w:rsidRPr="00D76972" w:rsidRDefault="00624590" w:rsidP="00992AA3">
      <w:pPr>
        <w:pStyle w:val="Sinespaciado"/>
        <w:rPr>
          <w:lang w:val="es-ES"/>
        </w:rPr>
      </w:pPr>
    </w:p>
    <w:p w:rsidR="00624590" w:rsidRPr="00D76972" w:rsidRDefault="00624590" w:rsidP="00624590">
      <w:pPr>
        <w:spacing w:line="360" w:lineRule="auto"/>
        <w:ind w:firstLine="900"/>
        <w:jc w:val="both"/>
        <w:rPr>
          <w:rFonts w:ascii="Arial Narrow" w:hAnsi="Arial Narrow" w:cs="Microsoft Sans Serif"/>
          <w:bCs/>
          <w:i/>
          <w:iCs/>
          <w:sz w:val="28"/>
          <w:szCs w:val="28"/>
          <w:lang w:val="es-ES"/>
        </w:rPr>
      </w:pPr>
      <w:r w:rsidRPr="00D76972">
        <w:rPr>
          <w:rFonts w:ascii="Arial Narrow" w:hAnsi="Arial Narrow" w:cs="Microsoft Sans Serif"/>
          <w:bCs/>
          <w:i/>
          <w:iCs/>
          <w:sz w:val="28"/>
          <w:szCs w:val="28"/>
          <w:lang w:val="es-ES"/>
        </w:rPr>
        <w:t>NOTIFÍQUESE, CÚMPLASE Y DEVUÉLVASE.</w:t>
      </w:r>
    </w:p>
    <w:p w:rsidR="00624590" w:rsidRPr="00D76972" w:rsidRDefault="00624590" w:rsidP="00624590">
      <w:pPr>
        <w:pStyle w:val="Sinespaciado"/>
        <w:rPr>
          <w:lang w:val="es-ES"/>
        </w:rPr>
      </w:pPr>
    </w:p>
    <w:p w:rsidR="00624590" w:rsidRPr="00D76972" w:rsidRDefault="00624590" w:rsidP="00624590">
      <w:pPr>
        <w:spacing w:line="360" w:lineRule="auto"/>
        <w:ind w:firstLine="900"/>
        <w:jc w:val="both"/>
        <w:rPr>
          <w:rFonts w:ascii="Arial Narrow" w:hAnsi="Arial Narrow" w:cs="Microsoft Sans Serif"/>
          <w:bCs/>
          <w:iCs/>
          <w:sz w:val="28"/>
          <w:szCs w:val="28"/>
          <w:lang w:val="es-ES"/>
        </w:rPr>
      </w:pPr>
      <w:r w:rsidRPr="00D76972">
        <w:rPr>
          <w:rFonts w:ascii="Arial Narrow" w:hAnsi="Arial Narrow" w:cs="Microsoft Sans Serif"/>
          <w:bCs/>
          <w:iCs/>
          <w:sz w:val="28"/>
          <w:szCs w:val="28"/>
          <w:lang w:val="es-ES"/>
        </w:rPr>
        <w:t>La anterior decisión queda notificada en estrados.</w:t>
      </w:r>
    </w:p>
    <w:p w:rsidR="00624590" w:rsidRPr="00D76972" w:rsidRDefault="00624590" w:rsidP="00624590">
      <w:pPr>
        <w:pStyle w:val="Sinespaciado"/>
        <w:rPr>
          <w:lang w:val="es-ES"/>
        </w:rPr>
      </w:pPr>
    </w:p>
    <w:p w:rsidR="00624590" w:rsidRPr="00D76972" w:rsidRDefault="00624590" w:rsidP="00624590">
      <w:pPr>
        <w:pStyle w:val="Sinespaciado"/>
      </w:pPr>
    </w:p>
    <w:p w:rsidR="00624590" w:rsidRPr="00D76972" w:rsidRDefault="00624590" w:rsidP="00624590">
      <w:pPr>
        <w:ind w:firstLine="900"/>
        <w:jc w:val="center"/>
        <w:rPr>
          <w:rFonts w:ascii="Arial Narrow" w:hAnsi="Arial Narrow" w:cs="Microsoft Sans Serif"/>
          <w:b/>
          <w:bCs/>
          <w:iCs/>
          <w:sz w:val="28"/>
          <w:szCs w:val="28"/>
          <w:lang w:val="es-ES"/>
        </w:rPr>
      </w:pPr>
    </w:p>
    <w:p w:rsidR="00624590" w:rsidRPr="00D76972" w:rsidRDefault="00624590" w:rsidP="00624590">
      <w:pPr>
        <w:ind w:firstLine="900"/>
        <w:jc w:val="center"/>
        <w:rPr>
          <w:rFonts w:ascii="Arial Narrow" w:hAnsi="Arial Narrow" w:cs="Microsoft Sans Serif"/>
          <w:bCs/>
          <w:iCs/>
          <w:sz w:val="28"/>
          <w:szCs w:val="28"/>
          <w:lang w:val="es-ES"/>
        </w:rPr>
      </w:pPr>
      <w:r w:rsidRPr="00D76972">
        <w:rPr>
          <w:rFonts w:ascii="Arial Narrow" w:hAnsi="Arial Narrow" w:cs="Microsoft Sans Serif"/>
          <w:bCs/>
          <w:iCs/>
          <w:sz w:val="28"/>
          <w:szCs w:val="28"/>
          <w:lang w:val="es-ES"/>
        </w:rPr>
        <w:t>FRANCISCO JAVIER TAMAYO TABARES</w:t>
      </w:r>
    </w:p>
    <w:p w:rsidR="00624590" w:rsidRPr="00D76972" w:rsidRDefault="00624590" w:rsidP="00624590">
      <w:pPr>
        <w:ind w:firstLine="900"/>
        <w:jc w:val="center"/>
        <w:rPr>
          <w:rFonts w:ascii="Arial Narrow" w:hAnsi="Arial Narrow" w:cs="Microsoft Sans Serif"/>
          <w:bCs/>
          <w:iCs/>
          <w:sz w:val="28"/>
          <w:szCs w:val="28"/>
          <w:lang w:val="es-ES"/>
        </w:rPr>
      </w:pPr>
      <w:r w:rsidRPr="00D76972">
        <w:rPr>
          <w:rFonts w:ascii="Arial Narrow" w:hAnsi="Arial Narrow" w:cs="Microsoft Sans Serif"/>
          <w:bCs/>
          <w:iCs/>
          <w:sz w:val="28"/>
          <w:szCs w:val="28"/>
          <w:lang w:val="es-ES"/>
        </w:rPr>
        <w:t>Magistrado Ponente</w:t>
      </w:r>
    </w:p>
    <w:p w:rsidR="00624590" w:rsidRPr="00D76972" w:rsidRDefault="00624590" w:rsidP="00624590">
      <w:pPr>
        <w:ind w:firstLine="900"/>
        <w:jc w:val="both"/>
        <w:rPr>
          <w:rFonts w:ascii="Arial Narrow" w:hAnsi="Arial Narrow" w:cs="Microsoft Sans Serif"/>
          <w:sz w:val="28"/>
          <w:szCs w:val="28"/>
          <w:lang w:val="es-ES"/>
        </w:rPr>
      </w:pPr>
    </w:p>
    <w:p w:rsidR="00624590" w:rsidRPr="00D76972" w:rsidRDefault="00624590" w:rsidP="00624590">
      <w:pPr>
        <w:pStyle w:val="Sinespaciado"/>
        <w:rPr>
          <w:lang w:val="es-ES"/>
        </w:rPr>
      </w:pPr>
    </w:p>
    <w:p w:rsidR="00624590" w:rsidRPr="00D76972" w:rsidRDefault="00624590" w:rsidP="00624590">
      <w:pPr>
        <w:pStyle w:val="Sinespaciado"/>
        <w:rPr>
          <w:lang w:val="es-ES"/>
        </w:rPr>
      </w:pPr>
    </w:p>
    <w:p w:rsidR="00624590" w:rsidRPr="00D76972" w:rsidRDefault="00624590" w:rsidP="00624590">
      <w:pPr>
        <w:jc w:val="both"/>
        <w:rPr>
          <w:rFonts w:ascii="Arial Narrow" w:hAnsi="Arial Narrow" w:cs="Microsoft Sans Serif"/>
          <w:bCs/>
          <w:iCs/>
          <w:sz w:val="28"/>
          <w:szCs w:val="28"/>
          <w:lang w:val="es-ES"/>
        </w:rPr>
      </w:pPr>
      <w:r w:rsidRPr="00D76972">
        <w:rPr>
          <w:rFonts w:ascii="Arial Narrow" w:hAnsi="Arial Narrow" w:cs="Microsoft Sans Serif"/>
          <w:bCs/>
          <w:iCs/>
          <w:sz w:val="28"/>
          <w:szCs w:val="28"/>
          <w:lang w:val="es-ES"/>
        </w:rPr>
        <w:t>ANA LUCIA CAICEDO CALDERÓN                       OLGA LUCÍA HOYOS SEPÚLVEDA</w:t>
      </w:r>
    </w:p>
    <w:p w:rsidR="00624590" w:rsidRPr="00D76972" w:rsidRDefault="00624590" w:rsidP="00624590">
      <w:pPr>
        <w:jc w:val="both"/>
        <w:rPr>
          <w:rFonts w:ascii="Arial Narrow" w:hAnsi="Arial Narrow" w:cs="Microsoft Sans Serif"/>
          <w:bCs/>
          <w:iCs/>
          <w:sz w:val="28"/>
          <w:szCs w:val="28"/>
          <w:lang w:val="es-ES"/>
        </w:rPr>
      </w:pPr>
      <w:r w:rsidRPr="00D76972">
        <w:rPr>
          <w:rFonts w:ascii="Arial Narrow" w:hAnsi="Arial Narrow" w:cs="Microsoft Sans Serif"/>
          <w:bCs/>
          <w:iCs/>
          <w:sz w:val="28"/>
          <w:szCs w:val="28"/>
          <w:lang w:val="es-ES"/>
        </w:rPr>
        <w:t xml:space="preserve">                  Magistrada                                                                 Magistrada</w:t>
      </w:r>
    </w:p>
    <w:p w:rsidR="00992AA3" w:rsidRPr="00D76972" w:rsidRDefault="00624590" w:rsidP="00624590">
      <w:pPr>
        <w:jc w:val="both"/>
        <w:rPr>
          <w:rFonts w:ascii="Arial Narrow" w:hAnsi="Arial Narrow" w:cs="Microsoft Sans Serif"/>
          <w:bCs/>
          <w:iCs/>
          <w:sz w:val="28"/>
          <w:szCs w:val="28"/>
          <w:lang w:val="es-ES"/>
        </w:rPr>
      </w:pPr>
      <w:r w:rsidRPr="00D76972">
        <w:rPr>
          <w:rFonts w:ascii="Arial Narrow" w:hAnsi="Arial Narrow" w:cs="Microsoft Sans Serif"/>
          <w:bCs/>
          <w:iCs/>
          <w:sz w:val="28"/>
          <w:szCs w:val="28"/>
          <w:lang w:val="es-ES"/>
        </w:rPr>
        <w:t xml:space="preserve">                                                                       </w:t>
      </w:r>
    </w:p>
    <w:p w:rsidR="00992AA3" w:rsidRPr="00D76972" w:rsidRDefault="00992AA3" w:rsidP="00624590">
      <w:pPr>
        <w:jc w:val="both"/>
        <w:rPr>
          <w:rFonts w:ascii="Arial Narrow" w:hAnsi="Arial Narrow" w:cs="Microsoft Sans Serif"/>
          <w:bCs/>
          <w:iCs/>
          <w:sz w:val="28"/>
          <w:szCs w:val="28"/>
          <w:lang w:val="es-ES"/>
        </w:rPr>
      </w:pPr>
    </w:p>
    <w:p w:rsidR="00992AA3" w:rsidRPr="00D76972" w:rsidRDefault="00992AA3" w:rsidP="00624590">
      <w:pPr>
        <w:jc w:val="both"/>
        <w:rPr>
          <w:rFonts w:ascii="Arial Narrow" w:hAnsi="Arial Narrow" w:cs="Microsoft Sans Serif"/>
          <w:bCs/>
          <w:iCs/>
          <w:sz w:val="28"/>
          <w:szCs w:val="28"/>
          <w:lang w:val="es-ES"/>
        </w:rPr>
      </w:pPr>
    </w:p>
    <w:p w:rsidR="00624590" w:rsidRPr="00D76972" w:rsidRDefault="00F93A32" w:rsidP="00992AA3">
      <w:pPr>
        <w:jc w:val="center"/>
        <w:rPr>
          <w:rFonts w:ascii="Arial Narrow" w:hAnsi="Arial Narrow" w:cs="Microsoft Sans Serif"/>
          <w:bCs/>
          <w:iCs/>
          <w:sz w:val="28"/>
          <w:szCs w:val="28"/>
          <w:lang w:val="es-ES"/>
        </w:rPr>
      </w:pPr>
      <w:r w:rsidRPr="00D76972">
        <w:rPr>
          <w:rFonts w:ascii="Arial Narrow" w:hAnsi="Arial Narrow" w:cs="Microsoft Sans Serif"/>
          <w:bCs/>
          <w:iCs/>
          <w:sz w:val="28"/>
          <w:szCs w:val="28"/>
          <w:lang w:val="es-ES"/>
        </w:rPr>
        <w:t>ANEXO</w:t>
      </w:r>
    </w:p>
    <w:p w:rsidR="00624590" w:rsidRPr="00D76972" w:rsidRDefault="00624590" w:rsidP="00624590">
      <w:pPr>
        <w:jc w:val="both"/>
        <w:rPr>
          <w:rFonts w:ascii="Arial Narrow" w:hAnsi="Arial Narrow" w:cs="Microsoft Sans Serif"/>
          <w:bCs/>
          <w:iCs/>
          <w:sz w:val="28"/>
          <w:szCs w:val="28"/>
          <w:lang w:val="es-ES"/>
        </w:rPr>
      </w:pPr>
      <w:r w:rsidRPr="00D76972">
        <w:rPr>
          <w:rFonts w:ascii="Arial Narrow" w:hAnsi="Arial Narrow" w:cs="Microsoft Sans Serif"/>
          <w:bCs/>
          <w:iCs/>
          <w:sz w:val="28"/>
          <w:szCs w:val="28"/>
          <w:lang w:val="es-ES"/>
        </w:rPr>
        <w:tab/>
      </w:r>
      <w:r w:rsidRPr="00D76972">
        <w:rPr>
          <w:rFonts w:ascii="Arial Narrow" w:hAnsi="Arial Narrow" w:cs="Microsoft Sans Serif"/>
          <w:bCs/>
          <w:iCs/>
          <w:sz w:val="28"/>
          <w:szCs w:val="28"/>
          <w:lang w:val="es-ES"/>
        </w:rPr>
        <w:tab/>
      </w:r>
      <w:r w:rsidRPr="00D76972">
        <w:rPr>
          <w:rFonts w:ascii="Arial Narrow" w:hAnsi="Arial Narrow" w:cs="Microsoft Sans Serif"/>
          <w:bCs/>
          <w:iCs/>
          <w:sz w:val="28"/>
          <w:szCs w:val="28"/>
          <w:lang w:val="es-ES"/>
        </w:rPr>
        <w:tab/>
      </w:r>
      <w:r w:rsidRPr="00D76972">
        <w:rPr>
          <w:rFonts w:ascii="Arial Narrow" w:hAnsi="Arial Narrow" w:cs="Microsoft Sans Serif"/>
          <w:bCs/>
          <w:iCs/>
          <w:sz w:val="28"/>
          <w:szCs w:val="28"/>
          <w:lang w:val="es-ES"/>
        </w:rPr>
        <w:tab/>
      </w:r>
      <w:r w:rsidRPr="00D76972">
        <w:rPr>
          <w:rFonts w:ascii="Arial Narrow" w:hAnsi="Arial Narrow" w:cs="Microsoft Sans Serif"/>
          <w:bCs/>
          <w:iCs/>
          <w:sz w:val="28"/>
          <w:szCs w:val="28"/>
          <w:lang w:val="es-ES"/>
        </w:rPr>
        <w:tab/>
      </w:r>
      <w:r w:rsidRPr="00D76972">
        <w:rPr>
          <w:rFonts w:ascii="Arial Narrow" w:hAnsi="Arial Narrow" w:cs="Microsoft Sans Serif"/>
          <w:bCs/>
          <w:iCs/>
          <w:sz w:val="28"/>
          <w:szCs w:val="28"/>
          <w:lang w:val="es-ES"/>
        </w:rPr>
        <w:tab/>
      </w:r>
    </w:p>
    <w:p w:rsidR="00624590" w:rsidRPr="00D76972" w:rsidRDefault="00624590" w:rsidP="00624590">
      <w:pPr>
        <w:ind w:firstLine="900"/>
        <w:jc w:val="center"/>
        <w:rPr>
          <w:rFonts w:ascii="Arial Narrow" w:hAnsi="Arial Narrow" w:cs="Microsoft Sans Serif"/>
          <w:bCs/>
          <w:iCs/>
          <w:sz w:val="28"/>
          <w:szCs w:val="28"/>
          <w:lang w:val="es-ES"/>
        </w:rPr>
      </w:pPr>
    </w:p>
    <w:tbl>
      <w:tblPr>
        <w:tblW w:w="78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020"/>
        <w:gridCol w:w="1220"/>
        <w:gridCol w:w="1180"/>
        <w:gridCol w:w="1200"/>
        <w:gridCol w:w="1200"/>
      </w:tblGrid>
      <w:tr w:rsidR="00D76972" w:rsidRPr="00D76972" w:rsidTr="0094509F">
        <w:trPr>
          <w:trHeight w:val="330"/>
          <w:jc w:val="center"/>
        </w:trPr>
        <w:tc>
          <w:tcPr>
            <w:tcW w:w="3020" w:type="dxa"/>
            <w:shd w:val="clear" w:color="auto" w:fill="auto"/>
            <w:vAlign w:val="bottom"/>
            <w:hideMark/>
          </w:tcPr>
          <w:p w:rsidR="00F93A32" w:rsidRPr="00D76972" w:rsidRDefault="00F93A32" w:rsidP="00F93A32">
            <w:pPr>
              <w:jc w:val="center"/>
              <w:rPr>
                <w:rFonts w:ascii="Arial Narrow" w:hAnsi="Arial Narrow"/>
                <w:b/>
                <w:bCs/>
                <w:sz w:val="22"/>
                <w:szCs w:val="22"/>
                <w:lang w:val="es-ES"/>
              </w:rPr>
            </w:pPr>
            <w:r w:rsidRPr="00D76972">
              <w:rPr>
                <w:rFonts w:ascii="Arial Narrow" w:hAnsi="Arial Narrow"/>
                <w:b/>
                <w:bCs/>
                <w:sz w:val="22"/>
                <w:szCs w:val="22"/>
                <w:lang w:val="es-ES"/>
              </w:rPr>
              <w:t xml:space="preserve">ENTIDAD EMPLEADORA </w:t>
            </w:r>
          </w:p>
        </w:tc>
        <w:tc>
          <w:tcPr>
            <w:tcW w:w="2400" w:type="dxa"/>
            <w:gridSpan w:val="2"/>
            <w:shd w:val="clear" w:color="auto" w:fill="auto"/>
            <w:noWrap/>
            <w:vAlign w:val="bottom"/>
            <w:hideMark/>
          </w:tcPr>
          <w:p w:rsidR="00F93A32" w:rsidRPr="00D76972" w:rsidRDefault="00F93A32" w:rsidP="00F93A32">
            <w:pPr>
              <w:jc w:val="center"/>
              <w:rPr>
                <w:rFonts w:ascii="Arial Narrow" w:hAnsi="Arial Narrow"/>
                <w:b/>
                <w:bCs/>
                <w:sz w:val="22"/>
                <w:szCs w:val="22"/>
                <w:lang w:val="es-ES"/>
              </w:rPr>
            </w:pPr>
            <w:r w:rsidRPr="00D76972">
              <w:rPr>
                <w:rFonts w:ascii="Arial Narrow" w:hAnsi="Arial Narrow"/>
                <w:b/>
                <w:bCs/>
                <w:sz w:val="22"/>
                <w:szCs w:val="22"/>
                <w:lang w:val="es-ES"/>
              </w:rPr>
              <w:t xml:space="preserve">TIEMPO SERVIDO </w:t>
            </w:r>
          </w:p>
        </w:tc>
        <w:tc>
          <w:tcPr>
            <w:tcW w:w="1200" w:type="dxa"/>
            <w:shd w:val="clear" w:color="auto" w:fill="auto"/>
            <w:noWrap/>
            <w:vAlign w:val="bottom"/>
            <w:hideMark/>
          </w:tcPr>
          <w:p w:rsidR="00F93A32" w:rsidRPr="00D76972" w:rsidRDefault="00F93A32" w:rsidP="00F93A32">
            <w:pPr>
              <w:rPr>
                <w:rFonts w:ascii="Arial Narrow" w:hAnsi="Arial Narrow"/>
                <w:b/>
                <w:bCs/>
                <w:sz w:val="22"/>
                <w:szCs w:val="22"/>
                <w:lang w:val="es-ES"/>
              </w:rPr>
            </w:pPr>
            <w:r w:rsidRPr="00D76972">
              <w:rPr>
                <w:rFonts w:ascii="Arial Narrow" w:hAnsi="Arial Narrow"/>
                <w:b/>
                <w:bCs/>
                <w:sz w:val="22"/>
                <w:szCs w:val="22"/>
                <w:lang w:val="es-ES"/>
              </w:rPr>
              <w:t xml:space="preserve">No. DIAS </w:t>
            </w:r>
          </w:p>
        </w:tc>
        <w:tc>
          <w:tcPr>
            <w:tcW w:w="1200" w:type="dxa"/>
            <w:shd w:val="clear" w:color="auto" w:fill="auto"/>
            <w:noWrap/>
            <w:vAlign w:val="bottom"/>
            <w:hideMark/>
          </w:tcPr>
          <w:p w:rsidR="00F93A32" w:rsidRPr="00D76972" w:rsidRDefault="00F93A32" w:rsidP="00F93A32">
            <w:pPr>
              <w:rPr>
                <w:rFonts w:ascii="Arial Narrow" w:hAnsi="Arial Narrow"/>
                <w:b/>
                <w:bCs/>
                <w:sz w:val="22"/>
                <w:szCs w:val="22"/>
                <w:lang w:val="es-ES"/>
              </w:rPr>
            </w:pPr>
            <w:r w:rsidRPr="00D76972">
              <w:rPr>
                <w:rFonts w:ascii="Arial Narrow" w:hAnsi="Arial Narrow"/>
                <w:b/>
                <w:bCs/>
                <w:sz w:val="22"/>
                <w:szCs w:val="22"/>
                <w:lang w:val="es-ES"/>
              </w:rPr>
              <w:t xml:space="preserve">SEMANAS </w:t>
            </w:r>
          </w:p>
        </w:tc>
      </w:tr>
      <w:tr w:rsidR="00D76972" w:rsidRPr="00D76972" w:rsidTr="0094509F">
        <w:trPr>
          <w:trHeight w:val="330"/>
          <w:jc w:val="center"/>
        </w:trPr>
        <w:tc>
          <w:tcPr>
            <w:tcW w:w="3020" w:type="dxa"/>
            <w:vMerge w:val="restart"/>
            <w:shd w:val="clear" w:color="auto" w:fill="auto"/>
            <w:noWrap/>
            <w:vAlign w:val="center"/>
            <w:hideMark/>
          </w:tcPr>
          <w:p w:rsidR="00F93A32" w:rsidRPr="00D76972" w:rsidRDefault="00F93A32" w:rsidP="00F93A32">
            <w:pPr>
              <w:jc w:val="center"/>
              <w:rPr>
                <w:rFonts w:ascii="Arial Narrow" w:hAnsi="Arial Narrow"/>
                <w:sz w:val="22"/>
                <w:szCs w:val="22"/>
                <w:lang w:val="es-ES"/>
              </w:rPr>
            </w:pPr>
            <w:r w:rsidRPr="00D76972">
              <w:rPr>
                <w:rFonts w:ascii="Arial Narrow" w:hAnsi="Arial Narrow"/>
                <w:sz w:val="22"/>
                <w:szCs w:val="22"/>
                <w:lang w:val="es-ES"/>
              </w:rPr>
              <w:t xml:space="preserve">Contraloría del Dpto. Risaralda </w:t>
            </w:r>
          </w:p>
        </w:tc>
        <w:tc>
          <w:tcPr>
            <w:tcW w:w="1220" w:type="dxa"/>
            <w:shd w:val="clear" w:color="auto" w:fill="auto"/>
            <w:noWrap/>
            <w:vAlign w:val="center"/>
            <w:hideMark/>
          </w:tcPr>
          <w:p w:rsidR="00F93A32" w:rsidRPr="00D76972" w:rsidRDefault="00F93A32" w:rsidP="00F93A32">
            <w:pPr>
              <w:jc w:val="center"/>
              <w:rPr>
                <w:rFonts w:ascii="Arial Narrow" w:hAnsi="Arial Narrow"/>
                <w:sz w:val="16"/>
                <w:szCs w:val="16"/>
                <w:lang w:val="es-ES"/>
              </w:rPr>
            </w:pPr>
            <w:r w:rsidRPr="00D76972">
              <w:rPr>
                <w:rFonts w:ascii="Arial Narrow" w:hAnsi="Arial Narrow"/>
                <w:sz w:val="16"/>
                <w:szCs w:val="16"/>
                <w:lang w:val="es-ES"/>
              </w:rPr>
              <w:t>31-may-84</w:t>
            </w:r>
          </w:p>
        </w:tc>
        <w:tc>
          <w:tcPr>
            <w:tcW w:w="1180" w:type="dxa"/>
            <w:shd w:val="clear" w:color="auto" w:fill="auto"/>
            <w:noWrap/>
            <w:vAlign w:val="center"/>
            <w:hideMark/>
          </w:tcPr>
          <w:p w:rsidR="00F93A32" w:rsidRPr="00D76972" w:rsidRDefault="00F93A32" w:rsidP="00F93A32">
            <w:pPr>
              <w:jc w:val="center"/>
              <w:rPr>
                <w:rFonts w:ascii="Arial Narrow" w:hAnsi="Arial Narrow"/>
                <w:sz w:val="16"/>
                <w:szCs w:val="16"/>
                <w:lang w:val="es-ES"/>
              </w:rPr>
            </w:pPr>
            <w:r w:rsidRPr="00D76972">
              <w:rPr>
                <w:rFonts w:ascii="Arial Narrow" w:hAnsi="Arial Narrow"/>
                <w:sz w:val="16"/>
                <w:szCs w:val="16"/>
                <w:lang w:val="es-ES"/>
              </w:rPr>
              <w:t>22-sep-86</w:t>
            </w:r>
          </w:p>
        </w:tc>
        <w:tc>
          <w:tcPr>
            <w:tcW w:w="1200" w:type="dxa"/>
            <w:shd w:val="clear" w:color="auto" w:fill="auto"/>
            <w:noWrap/>
            <w:vAlign w:val="center"/>
            <w:hideMark/>
          </w:tcPr>
          <w:p w:rsidR="00F93A32" w:rsidRPr="00D76972" w:rsidRDefault="00F93A32" w:rsidP="00F93A32">
            <w:pPr>
              <w:jc w:val="center"/>
              <w:rPr>
                <w:rFonts w:ascii="Arial Narrow" w:hAnsi="Arial Narrow"/>
                <w:sz w:val="16"/>
                <w:szCs w:val="16"/>
                <w:lang w:val="es-ES"/>
              </w:rPr>
            </w:pPr>
            <w:r w:rsidRPr="00D76972">
              <w:rPr>
                <w:rFonts w:ascii="Arial Narrow" w:hAnsi="Arial Narrow"/>
                <w:sz w:val="16"/>
                <w:szCs w:val="16"/>
                <w:lang w:val="es-ES"/>
              </w:rPr>
              <w:t>845</w:t>
            </w:r>
          </w:p>
        </w:tc>
        <w:tc>
          <w:tcPr>
            <w:tcW w:w="1200" w:type="dxa"/>
            <w:shd w:val="clear" w:color="auto" w:fill="auto"/>
            <w:noWrap/>
            <w:vAlign w:val="center"/>
            <w:hideMark/>
          </w:tcPr>
          <w:p w:rsidR="00F93A32" w:rsidRPr="00D76972" w:rsidRDefault="00F93A32" w:rsidP="00F93A32">
            <w:pPr>
              <w:jc w:val="right"/>
              <w:rPr>
                <w:rFonts w:ascii="Arial Narrow" w:hAnsi="Arial Narrow"/>
                <w:sz w:val="16"/>
                <w:szCs w:val="16"/>
                <w:lang w:val="es-ES"/>
              </w:rPr>
            </w:pPr>
            <w:r w:rsidRPr="00D76972">
              <w:rPr>
                <w:rFonts w:ascii="Arial Narrow" w:hAnsi="Arial Narrow"/>
                <w:sz w:val="16"/>
                <w:szCs w:val="16"/>
                <w:lang w:val="es-ES"/>
              </w:rPr>
              <w:t>120,71</w:t>
            </w:r>
          </w:p>
        </w:tc>
      </w:tr>
      <w:tr w:rsidR="00D76972" w:rsidRPr="00D76972" w:rsidTr="0094509F">
        <w:trPr>
          <w:trHeight w:val="330"/>
          <w:jc w:val="center"/>
        </w:trPr>
        <w:tc>
          <w:tcPr>
            <w:tcW w:w="3020" w:type="dxa"/>
            <w:vMerge/>
            <w:vAlign w:val="center"/>
            <w:hideMark/>
          </w:tcPr>
          <w:p w:rsidR="00F93A32" w:rsidRPr="00D76972" w:rsidRDefault="00F93A32" w:rsidP="00F93A32">
            <w:pPr>
              <w:rPr>
                <w:rFonts w:ascii="Arial Narrow" w:hAnsi="Arial Narrow"/>
                <w:sz w:val="22"/>
                <w:szCs w:val="22"/>
                <w:lang w:val="es-ES"/>
              </w:rPr>
            </w:pPr>
          </w:p>
        </w:tc>
        <w:tc>
          <w:tcPr>
            <w:tcW w:w="1220" w:type="dxa"/>
            <w:shd w:val="clear" w:color="auto" w:fill="auto"/>
            <w:noWrap/>
            <w:vAlign w:val="center"/>
            <w:hideMark/>
          </w:tcPr>
          <w:p w:rsidR="00F93A32" w:rsidRPr="00D76972" w:rsidRDefault="00F93A32" w:rsidP="00F93A32">
            <w:pPr>
              <w:jc w:val="center"/>
              <w:rPr>
                <w:rFonts w:ascii="Arial Narrow" w:hAnsi="Arial Narrow"/>
                <w:sz w:val="16"/>
                <w:szCs w:val="16"/>
                <w:lang w:val="es-ES"/>
              </w:rPr>
            </w:pPr>
            <w:r w:rsidRPr="00D76972">
              <w:rPr>
                <w:rFonts w:ascii="Arial Narrow" w:hAnsi="Arial Narrow"/>
                <w:sz w:val="16"/>
                <w:szCs w:val="16"/>
                <w:lang w:val="es-ES"/>
              </w:rPr>
              <w:t>14-ene-87</w:t>
            </w:r>
          </w:p>
        </w:tc>
        <w:tc>
          <w:tcPr>
            <w:tcW w:w="1180" w:type="dxa"/>
            <w:shd w:val="clear" w:color="auto" w:fill="auto"/>
            <w:noWrap/>
            <w:vAlign w:val="center"/>
            <w:hideMark/>
          </w:tcPr>
          <w:p w:rsidR="00F93A32" w:rsidRPr="00D76972" w:rsidRDefault="00F93A32" w:rsidP="00F93A32">
            <w:pPr>
              <w:jc w:val="center"/>
              <w:rPr>
                <w:rFonts w:ascii="Arial Narrow" w:hAnsi="Arial Narrow"/>
                <w:sz w:val="16"/>
                <w:szCs w:val="16"/>
                <w:lang w:val="es-ES"/>
              </w:rPr>
            </w:pPr>
            <w:r w:rsidRPr="00D76972">
              <w:rPr>
                <w:rFonts w:ascii="Arial Narrow" w:hAnsi="Arial Narrow"/>
                <w:sz w:val="16"/>
                <w:szCs w:val="16"/>
                <w:lang w:val="es-ES"/>
              </w:rPr>
              <w:t>08-jul-87</w:t>
            </w:r>
          </w:p>
        </w:tc>
        <w:tc>
          <w:tcPr>
            <w:tcW w:w="1200" w:type="dxa"/>
            <w:shd w:val="clear" w:color="auto" w:fill="auto"/>
            <w:noWrap/>
            <w:vAlign w:val="center"/>
            <w:hideMark/>
          </w:tcPr>
          <w:p w:rsidR="00F93A32" w:rsidRPr="00D76972" w:rsidRDefault="00F93A32" w:rsidP="00F93A32">
            <w:pPr>
              <w:jc w:val="center"/>
              <w:rPr>
                <w:rFonts w:ascii="Arial Narrow" w:hAnsi="Arial Narrow"/>
                <w:sz w:val="16"/>
                <w:szCs w:val="16"/>
                <w:lang w:val="es-ES"/>
              </w:rPr>
            </w:pPr>
            <w:r w:rsidRPr="00D76972">
              <w:rPr>
                <w:rFonts w:ascii="Arial Narrow" w:hAnsi="Arial Narrow"/>
                <w:sz w:val="16"/>
                <w:szCs w:val="16"/>
                <w:lang w:val="es-ES"/>
              </w:rPr>
              <w:t>176</w:t>
            </w:r>
          </w:p>
        </w:tc>
        <w:tc>
          <w:tcPr>
            <w:tcW w:w="1200" w:type="dxa"/>
            <w:shd w:val="clear" w:color="auto" w:fill="auto"/>
            <w:noWrap/>
            <w:vAlign w:val="center"/>
            <w:hideMark/>
          </w:tcPr>
          <w:p w:rsidR="00F93A32" w:rsidRPr="00D76972" w:rsidRDefault="00F93A32" w:rsidP="00F93A32">
            <w:pPr>
              <w:jc w:val="right"/>
              <w:rPr>
                <w:rFonts w:ascii="Arial Narrow" w:hAnsi="Arial Narrow"/>
                <w:sz w:val="16"/>
                <w:szCs w:val="16"/>
                <w:lang w:val="es-ES"/>
              </w:rPr>
            </w:pPr>
            <w:r w:rsidRPr="00D76972">
              <w:rPr>
                <w:rFonts w:ascii="Arial Narrow" w:hAnsi="Arial Narrow"/>
                <w:sz w:val="16"/>
                <w:szCs w:val="16"/>
                <w:lang w:val="es-ES"/>
              </w:rPr>
              <w:t>25,14</w:t>
            </w:r>
          </w:p>
        </w:tc>
      </w:tr>
      <w:tr w:rsidR="00D76972" w:rsidRPr="00D76972" w:rsidTr="0094509F">
        <w:trPr>
          <w:trHeight w:val="330"/>
          <w:jc w:val="center"/>
        </w:trPr>
        <w:tc>
          <w:tcPr>
            <w:tcW w:w="3020" w:type="dxa"/>
            <w:vMerge w:val="restart"/>
            <w:shd w:val="clear" w:color="auto" w:fill="auto"/>
            <w:noWrap/>
            <w:vAlign w:val="center"/>
            <w:hideMark/>
          </w:tcPr>
          <w:p w:rsidR="00F93A32" w:rsidRPr="00D76972" w:rsidRDefault="00F93A32" w:rsidP="00F93A32">
            <w:pPr>
              <w:jc w:val="center"/>
              <w:rPr>
                <w:rFonts w:ascii="Arial Narrow" w:hAnsi="Arial Narrow"/>
                <w:sz w:val="22"/>
                <w:szCs w:val="22"/>
                <w:lang w:val="es-ES"/>
              </w:rPr>
            </w:pPr>
            <w:r w:rsidRPr="00D76972">
              <w:rPr>
                <w:rFonts w:ascii="Arial Narrow" w:hAnsi="Arial Narrow"/>
                <w:sz w:val="22"/>
                <w:szCs w:val="22"/>
                <w:lang w:val="es-ES"/>
              </w:rPr>
              <w:t xml:space="preserve">Municipio de Pereira </w:t>
            </w:r>
          </w:p>
        </w:tc>
        <w:tc>
          <w:tcPr>
            <w:tcW w:w="1220" w:type="dxa"/>
            <w:shd w:val="clear" w:color="auto" w:fill="auto"/>
            <w:noWrap/>
            <w:vAlign w:val="center"/>
            <w:hideMark/>
          </w:tcPr>
          <w:p w:rsidR="00F93A32" w:rsidRPr="00D76972" w:rsidRDefault="00F93A32" w:rsidP="00F93A32">
            <w:pPr>
              <w:jc w:val="center"/>
              <w:rPr>
                <w:rFonts w:ascii="Arial Narrow" w:hAnsi="Arial Narrow"/>
                <w:sz w:val="16"/>
                <w:szCs w:val="16"/>
                <w:lang w:val="es-ES"/>
              </w:rPr>
            </w:pPr>
            <w:r w:rsidRPr="00D76972">
              <w:rPr>
                <w:rFonts w:ascii="Arial Narrow" w:hAnsi="Arial Narrow"/>
                <w:sz w:val="16"/>
                <w:szCs w:val="16"/>
                <w:lang w:val="es-ES"/>
              </w:rPr>
              <w:t>04-nov-87</w:t>
            </w:r>
          </w:p>
        </w:tc>
        <w:tc>
          <w:tcPr>
            <w:tcW w:w="1180" w:type="dxa"/>
            <w:shd w:val="clear" w:color="auto" w:fill="auto"/>
            <w:noWrap/>
            <w:vAlign w:val="center"/>
            <w:hideMark/>
          </w:tcPr>
          <w:p w:rsidR="00F93A32" w:rsidRPr="00D76972" w:rsidRDefault="00F93A32" w:rsidP="00F93A32">
            <w:pPr>
              <w:jc w:val="center"/>
              <w:rPr>
                <w:rFonts w:ascii="Arial Narrow" w:hAnsi="Arial Narrow"/>
                <w:sz w:val="16"/>
                <w:szCs w:val="16"/>
                <w:lang w:val="es-ES"/>
              </w:rPr>
            </w:pPr>
            <w:r w:rsidRPr="00D76972">
              <w:rPr>
                <w:rFonts w:ascii="Arial Narrow" w:hAnsi="Arial Narrow"/>
                <w:sz w:val="16"/>
                <w:szCs w:val="16"/>
                <w:lang w:val="es-ES"/>
              </w:rPr>
              <w:t>30-mar-89</w:t>
            </w:r>
          </w:p>
        </w:tc>
        <w:tc>
          <w:tcPr>
            <w:tcW w:w="1200" w:type="dxa"/>
            <w:shd w:val="clear" w:color="auto" w:fill="auto"/>
            <w:noWrap/>
            <w:vAlign w:val="center"/>
            <w:hideMark/>
          </w:tcPr>
          <w:p w:rsidR="00F93A32" w:rsidRPr="00D76972" w:rsidRDefault="00F93A32" w:rsidP="00F93A32">
            <w:pPr>
              <w:jc w:val="center"/>
              <w:rPr>
                <w:rFonts w:ascii="Arial Narrow" w:hAnsi="Arial Narrow"/>
                <w:sz w:val="16"/>
                <w:szCs w:val="16"/>
                <w:lang w:val="es-ES"/>
              </w:rPr>
            </w:pPr>
            <w:r w:rsidRPr="00D76972">
              <w:rPr>
                <w:rFonts w:ascii="Arial Narrow" w:hAnsi="Arial Narrow"/>
                <w:sz w:val="16"/>
                <w:szCs w:val="16"/>
                <w:lang w:val="es-ES"/>
              </w:rPr>
              <w:t>513</w:t>
            </w:r>
          </w:p>
        </w:tc>
        <w:tc>
          <w:tcPr>
            <w:tcW w:w="1200" w:type="dxa"/>
            <w:shd w:val="clear" w:color="auto" w:fill="auto"/>
            <w:noWrap/>
            <w:vAlign w:val="center"/>
            <w:hideMark/>
          </w:tcPr>
          <w:p w:rsidR="00F93A32" w:rsidRPr="00D76972" w:rsidRDefault="00F93A32" w:rsidP="00F93A32">
            <w:pPr>
              <w:jc w:val="right"/>
              <w:rPr>
                <w:rFonts w:ascii="Arial Narrow" w:hAnsi="Arial Narrow"/>
                <w:sz w:val="16"/>
                <w:szCs w:val="16"/>
                <w:lang w:val="es-ES"/>
              </w:rPr>
            </w:pPr>
            <w:r w:rsidRPr="00D76972">
              <w:rPr>
                <w:rFonts w:ascii="Arial Narrow" w:hAnsi="Arial Narrow"/>
                <w:sz w:val="16"/>
                <w:szCs w:val="16"/>
                <w:lang w:val="es-ES"/>
              </w:rPr>
              <w:t>73,29</w:t>
            </w:r>
          </w:p>
        </w:tc>
      </w:tr>
      <w:tr w:rsidR="00D76972" w:rsidRPr="00D76972" w:rsidTr="0094509F">
        <w:trPr>
          <w:trHeight w:val="330"/>
          <w:jc w:val="center"/>
        </w:trPr>
        <w:tc>
          <w:tcPr>
            <w:tcW w:w="3020" w:type="dxa"/>
            <w:vMerge/>
            <w:vAlign w:val="center"/>
            <w:hideMark/>
          </w:tcPr>
          <w:p w:rsidR="00F93A32" w:rsidRPr="00D76972" w:rsidRDefault="00F93A32" w:rsidP="00F93A32">
            <w:pPr>
              <w:rPr>
                <w:rFonts w:ascii="Arial Narrow" w:hAnsi="Arial Narrow"/>
                <w:sz w:val="22"/>
                <w:szCs w:val="22"/>
                <w:lang w:val="es-ES"/>
              </w:rPr>
            </w:pPr>
          </w:p>
        </w:tc>
        <w:tc>
          <w:tcPr>
            <w:tcW w:w="1220" w:type="dxa"/>
            <w:shd w:val="clear" w:color="auto" w:fill="auto"/>
            <w:noWrap/>
            <w:vAlign w:val="center"/>
            <w:hideMark/>
          </w:tcPr>
          <w:p w:rsidR="00F93A32" w:rsidRPr="00D76972" w:rsidRDefault="00F93A32" w:rsidP="00F93A32">
            <w:pPr>
              <w:jc w:val="center"/>
              <w:rPr>
                <w:rFonts w:ascii="Arial Narrow" w:hAnsi="Arial Narrow"/>
                <w:sz w:val="16"/>
                <w:szCs w:val="16"/>
                <w:lang w:val="es-ES"/>
              </w:rPr>
            </w:pPr>
            <w:r w:rsidRPr="00D76972">
              <w:rPr>
                <w:rFonts w:ascii="Arial Narrow" w:hAnsi="Arial Narrow"/>
                <w:sz w:val="16"/>
                <w:szCs w:val="16"/>
                <w:lang w:val="es-ES"/>
              </w:rPr>
              <w:t>31-mar-89</w:t>
            </w:r>
          </w:p>
        </w:tc>
        <w:tc>
          <w:tcPr>
            <w:tcW w:w="1180" w:type="dxa"/>
            <w:shd w:val="clear" w:color="auto" w:fill="auto"/>
            <w:noWrap/>
            <w:vAlign w:val="center"/>
            <w:hideMark/>
          </w:tcPr>
          <w:p w:rsidR="00F93A32" w:rsidRPr="00D76972" w:rsidRDefault="00F93A32" w:rsidP="00F93A32">
            <w:pPr>
              <w:jc w:val="center"/>
              <w:rPr>
                <w:rFonts w:ascii="Arial Narrow" w:hAnsi="Arial Narrow"/>
                <w:sz w:val="16"/>
                <w:szCs w:val="16"/>
                <w:lang w:val="es-ES"/>
              </w:rPr>
            </w:pPr>
            <w:r w:rsidRPr="00D76972">
              <w:rPr>
                <w:rFonts w:ascii="Arial Narrow" w:hAnsi="Arial Narrow"/>
                <w:sz w:val="16"/>
                <w:szCs w:val="16"/>
                <w:lang w:val="es-ES"/>
              </w:rPr>
              <w:t>15-ago-91</w:t>
            </w:r>
          </w:p>
        </w:tc>
        <w:tc>
          <w:tcPr>
            <w:tcW w:w="1200" w:type="dxa"/>
            <w:shd w:val="clear" w:color="auto" w:fill="auto"/>
            <w:noWrap/>
            <w:vAlign w:val="center"/>
            <w:hideMark/>
          </w:tcPr>
          <w:p w:rsidR="00F93A32" w:rsidRPr="00D76972" w:rsidRDefault="00F93A32" w:rsidP="00F93A32">
            <w:pPr>
              <w:jc w:val="center"/>
              <w:rPr>
                <w:rFonts w:ascii="Arial Narrow" w:hAnsi="Arial Narrow"/>
                <w:sz w:val="16"/>
                <w:szCs w:val="16"/>
                <w:lang w:val="es-ES"/>
              </w:rPr>
            </w:pPr>
            <w:r w:rsidRPr="00D76972">
              <w:rPr>
                <w:rFonts w:ascii="Arial Narrow" w:hAnsi="Arial Narrow"/>
                <w:sz w:val="16"/>
                <w:szCs w:val="16"/>
                <w:lang w:val="es-ES"/>
              </w:rPr>
              <w:t>868</w:t>
            </w:r>
          </w:p>
        </w:tc>
        <w:tc>
          <w:tcPr>
            <w:tcW w:w="1200" w:type="dxa"/>
            <w:shd w:val="clear" w:color="auto" w:fill="auto"/>
            <w:noWrap/>
            <w:vAlign w:val="center"/>
            <w:hideMark/>
          </w:tcPr>
          <w:p w:rsidR="00F93A32" w:rsidRPr="00D76972" w:rsidRDefault="00F93A32" w:rsidP="00F93A32">
            <w:pPr>
              <w:jc w:val="right"/>
              <w:rPr>
                <w:rFonts w:ascii="Arial Narrow" w:hAnsi="Arial Narrow"/>
                <w:sz w:val="16"/>
                <w:szCs w:val="16"/>
                <w:lang w:val="es-ES"/>
              </w:rPr>
            </w:pPr>
            <w:r w:rsidRPr="00D76972">
              <w:rPr>
                <w:rFonts w:ascii="Arial Narrow" w:hAnsi="Arial Narrow"/>
                <w:sz w:val="16"/>
                <w:szCs w:val="16"/>
                <w:lang w:val="es-ES"/>
              </w:rPr>
              <w:t>124,00</w:t>
            </w:r>
          </w:p>
        </w:tc>
      </w:tr>
      <w:tr w:rsidR="00D76972" w:rsidRPr="00D76972" w:rsidTr="0094509F">
        <w:trPr>
          <w:trHeight w:val="330"/>
          <w:jc w:val="center"/>
        </w:trPr>
        <w:tc>
          <w:tcPr>
            <w:tcW w:w="3020" w:type="dxa"/>
            <w:shd w:val="clear" w:color="auto" w:fill="auto"/>
            <w:noWrap/>
            <w:vAlign w:val="bottom"/>
            <w:hideMark/>
          </w:tcPr>
          <w:p w:rsidR="00F93A32" w:rsidRPr="00D76972" w:rsidRDefault="00F93A32" w:rsidP="00F93A32">
            <w:pPr>
              <w:jc w:val="center"/>
              <w:rPr>
                <w:rFonts w:ascii="Arial Narrow" w:hAnsi="Arial Narrow"/>
                <w:sz w:val="22"/>
                <w:szCs w:val="22"/>
                <w:lang w:val="es-ES"/>
              </w:rPr>
            </w:pPr>
            <w:r w:rsidRPr="00D76972">
              <w:rPr>
                <w:rFonts w:ascii="Arial Narrow" w:hAnsi="Arial Narrow"/>
                <w:sz w:val="22"/>
                <w:szCs w:val="22"/>
                <w:lang w:val="es-ES"/>
              </w:rPr>
              <w:t xml:space="preserve">Departamento de Risaralda </w:t>
            </w:r>
          </w:p>
        </w:tc>
        <w:tc>
          <w:tcPr>
            <w:tcW w:w="1220" w:type="dxa"/>
            <w:shd w:val="clear" w:color="auto" w:fill="auto"/>
            <w:noWrap/>
            <w:vAlign w:val="center"/>
            <w:hideMark/>
          </w:tcPr>
          <w:p w:rsidR="00F93A32" w:rsidRPr="00D76972" w:rsidRDefault="00F93A32" w:rsidP="00F93A32">
            <w:pPr>
              <w:jc w:val="center"/>
              <w:rPr>
                <w:rFonts w:ascii="Arial Narrow" w:hAnsi="Arial Narrow"/>
                <w:sz w:val="16"/>
                <w:szCs w:val="16"/>
                <w:lang w:val="es-ES"/>
              </w:rPr>
            </w:pPr>
            <w:r w:rsidRPr="00D76972">
              <w:rPr>
                <w:rFonts w:ascii="Arial Narrow" w:hAnsi="Arial Narrow"/>
                <w:sz w:val="16"/>
                <w:szCs w:val="16"/>
                <w:lang w:val="es-ES"/>
              </w:rPr>
              <w:t>01-jun-93</w:t>
            </w:r>
          </w:p>
        </w:tc>
        <w:tc>
          <w:tcPr>
            <w:tcW w:w="1180" w:type="dxa"/>
            <w:shd w:val="clear" w:color="auto" w:fill="auto"/>
            <w:noWrap/>
            <w:vAlign w:val="center"/>
            <w:hideMark/>
          </w:tcPr>
          <w:p w:rsidR="00F93A32" w:rsidRPr="00D76972" w:rsidRDefault="00F93A32" w:rsidP="00F93A32">
            <w:pPr>
              <w:jc w:val="center"/>
              <w:rPr>
                <w:rFonts w:ascii="Arial Narrow" w:hAnsi="Arial Narrow"/>
                <w:sz w:val="16"/>
                <w:szCs w:val="16"/>
                <w:lang w:val="es-ES"/>
              </w:rPr>
            </w:pPr>
            <w:r w:rsidRPr="00D76972">
              <w:rPr>
                <w:rFonts w:ascii="Arial Narrow" w:hAnsi="Arial Narrow"/>
                <w:sz w:val="16"/>
                <w:szCs w:val="16"/>
                <w:lang w:val="es-ES"/>
              </w:rPr>
              <w:t>27-mar-95</w:t>
            </w:r>
          </w:p>
        </w:tc>
        <w:tc>
          <w:tcPr>
            <w:tcW w:w="1200" w:type="dxa"/>
            <w:shd w:val="clear" w:color="auto" w:fill="auto"/>
            <w:noWrap/>
            <w:vAlign w:val="center"/>
            <w:hideMark/>
          </w:tcPr>
          <w:p w:rsidR="00F93A32" w:rsidRPr="00D76972" w:rsidRDefault="00F93A32" w:rsidP="00F93A32">
            <w:pPr>
              <w:jc w:val="center"/>
              <w:rPr>
                <w:rFonts w:ascii="Arial Narrow" w:hAnsi="Arial Narrow"/>
                <w:sz w:val="16"/>
                <w:szCs w:val="16"/>
                <w:lang w:val="es-ES"/>
              </w:rPr>
            </w:pPr>
            <w:r w:rsidRPr="00D76972">
              <w:rPr>
                <w:rFonts w:ascii="Arial Narrow" w:hAnsi="Arial Narrow"/>
                <w:sz w:val="16"/>
                <w:szCs w:val="16"/>
                <w:lang w:val="es-ES"/>
              </w:rPr>
              <w:t>665</w:t>
            </w:r>
          </w:p>
        </w:tc>
        <w:tc>
          <w:tcPr>
            <w:tcW w:w="1200" w:type="dxa"/>
            <w:shd w:val="clear" w:color="auto" w:fill="auto"/>
            <w:noWrap/>
            <w:vAlign w:val="center"/>
            <w:hideMark/>
          </w:tcPr>
          <w:p w:rsidR="00F93A32" w:rsidRPr="00D76972" w:rsidRDefault="00F93A32" w:rsidP="00F93A32">
            <w:pPr>
              <w:jc w:val="right"/>
              <w:rPr>
                <w:rFonts w:ascii="Arial Narrow" w:hAnsi="Arial Narrow"/>
                <w:sz w:val="16"/>
                <w:szCs w:val="16"/>
                <w:lang w:val="es-ES"/>
              </w:rPr>
            </w:pPr>
            <w:r w:rsidRPr="00D76972">
              <w:rPr>
                <w:rFonts w:ascii="Arial Narrow" w:hAnsi="Arial Narrow"/>
                <w:sz w:val="16"/>
                <w:szCs w:val="16"/>
                <w:lang w:val="es-ES"/>
              </w:rPr>
              <w:t>95,00</w:t>
            </w:r>
          </w:p>
        </w:tc>
      </w:tr>
      <w:tr w:rsidR="00D76972" w:rsidRPr="00D76972" w:rsidTr="0094509F">
        <w:trPr>
          <w:trHeight w:val="330"/>
          <w:jc w:val="center"/>
        </w:trPr>
        <w:tc>
          <w:tcPr>
            <w:tcW w:w="3020" w:type="dxa"/>
            <w:shd w:val="clear" w:color="auto" w:fill="auto"/>
            <w:noWrap/>
            <w:vAlign w:val="bottom"/>
            <w:hideMark/>
          </w:tcPr>
          <w:p w:rsidR="00F93A32" w:rsidRPr="00D76972" w:rsidRDefault="00F93A32" w:rsidP="00F93A32">
            <w:pPr>
              <w:jc w:val="center"/>
              <w:rPr>
                <w:rFonts w:ascii="Arial Narrow" w:hAnsi="Arial Narrow"/>
                <w:sz w:val="22"/>
                <w:szCs w:val="22"/>
                <w:lang w:val="es-ES"/>
              </w:rPr>
            </w:pPr>
            <w:r w:rsidRPr="00D76972">
              <w:rPr>
                <w:rFonts w:ascii="Arial Narrow" w:hAnsi="Arial Narrow"/>
                <w:sz w:val="22"/>
                <w:szCs w:val="22"/>
                <w:lang w:val="es-ES"/>
              </w:rPr>
              <w:t xml:space="preserve">ISS </w:t>
            </w:r>
          </w:p>
        </w:tc>
        <w:tc>
          <w:tcPr>
            <w:tcW w:w="1220" w:type="dxa"/>
            <w:shd w:val="clear" w:color="auto" w:fill="auto"/>
            <w:noWrap/>
            <w:vAlign w:val="center"/>
            <w:hideMark/>
          </w:tcPr>
          <w:p w:rsidR="00F93A32" w:rsidRPr="00D76972" w:rsidRDefault="00F93A32" w:rsidP="00F93A32">
            <w:pPr>
              <w:jc w:val="center"/>
              <w:rPr>
                <w:rFonts w:ascii="Arial Narrow" w:hAnsi="Arial Narrow"/>
                <w:sz w:val="16"/>
                <w:szCs w:val="16"/>
                <w:lang w:val="es-ES"/>
              </w:rPr>
            </w:pPr>
            <w:r w:rsidRPr="00D76972">
              <w:rPr>
                <w:rFonts w:ascii="Arial Narrow" w:hAnsi="Arial Narrow"/>
                <w:sz w:val="16"/>
                <w:szCs w:val="16"/>
                <w:lang w:val="es-ES"/>
              </w:rPr>
              <w:t> </w:t>
            </w:r>
          </w:p>
        </w:tc>
        <w:tc>
          <w:tcPr>
            <w:tcW w:w="1180" w:type="dxa"/>
            <w:shd w:val="clear" w:color="auto" w:fill="auto"/>
            <w:noWrap/>
            <w:vAlign w:val="center"/>
            <w:hideMark/>
          </w:tcPr>
          <w:p w:rsidR="00F93A32" w:rsidRPr="00D76972" w:rsidRDefault="00F93A32" w:rsidP="00F93A32">
            <w:pPr>
              <w:jc w:val="center"/>
              <w:rPr>
                <w:rFonts w:ascii="Arial Narrow" w:hAnsi="Arial Narrow"/>
                <w:sz w:val="16"/>
                <w:szCs w:val="16"/>
                <w:lang w:val="es-ES"/>
              </w:rPr>
            </w:pPr>
            <w:r w:rsidRPr="00D76972">
              <w:rPr>
                <w:rFonts w:ascii="Arial Narrow" w:hAnsi="Arial Narrow"/>
                <w:sz w:val="16"/>
                <w:szCs w:val="16"/>
                <w:lang w:val="es-ES"/>
              </w:rPr>
              <w:t> </w:t>
            </w:r>
          </w:p>
        </w:tc>
        <w:tc>
          <w:tcPr>
            <w:tcW w:w="1200" w:type="dxa"/>
            <w:shd w:val="clear" w:color="auto" w:fill="auto"/>
            <w:noWrap/>
            <w:vAlign w:val="center"/>
            <w:hideMark/>
          </w:tcPr>
          <w:p w:rsidR="00F93A32" w:rsidRPr="00D76972" w:rsidRDefault="00F93A32" w:rsidP="00851341">
            <w:pPr>
              <w:rPr>
                <w:rFonts w:ascii="Arial Narrow" w:hAnsi="Arial Narrow"/>
                <w:sz w:val="16"/>
                <w:szCs w:val="16"/>
                <w:lang w:val="es-ES"/>
              </w:rPr>
            </w:pPr>
          </w:p>
        </w:tc>
        <w:tc>
          <w:tcPr>
            <w:tcW w:w="1200" w:type="dxa"/>
            <w:shd w:val="clear" w:color="auto" w:fill="auto"/>
            <w:noWrap/>
            <w:vAlign w:val="center"/>
            <w:hideMark/>
          </w:tcPr>
          <w:p w:rsidR="00F93A32" w:rsidRPr="00D76972" w:rsidRDefault="00F93A32" w:rsidP="00F93A32">
            <w:pPr>
              <w:jc w:val="right"/>
              <w:rPr>
                <w:rFonts w:ascii="Arial Narrow" w:hAnsi="Arial Narrow"/>
                <w:sz w:val="16"/>
                <w:szCs w:val="16"/>
                <w:lang w:val="es-ES"/>
              </w:rPr>
            </w:pPr>
            <w:r w:rsidRPr="00D76972">
              <w:rPr>
                <w:rFonts w:ascii="Arial Narrow" w:hAnsi="Arial Narrow"/>
                <w:sz w:val="16"/>
                <w:szCs w:val="16"/>
                <w:lang w:val="es-ES"/>
              </w:rPr>
              <w:t>311,57</w:t>
            </w:r>
          </w:p>
        </w:tc>
      </w:tr>
      <w:tr w:rsidR="00D76972" w:rsidRPr="00D76972" w:rsidTr="0094509F">
        <w:trPr>
          <w:trHeight w:val="330"/>
          <w:jc w:val="center"/>
        </w:trPr>
        <w:tc>
          <w:tcPr>
            <w:tcW w:w="5420" w:type="dxa"/>
            <w:gridSpan w:val="3"/>
            <w:shd w:val="clear" w:color="auto" w:fill="auto"/>
            <w:noWrap/>
            <w:vAlign w:val="bottom"/>
            <w:hideMark/>
          </w:tcPr>
          <w:p w:rsidR="00F93A32" w:rsidRPr="00D76972" w:rsidRDefault="00F93A32" w:rsidP="00F93A32">
            <w:pPr>
              <w:jc w:val="center"/>
              <w:rPr>
                <w:rFonts w:ascii="Arial Narrow" w:hAnsi="Arial Narrow"/>
                <w:b/>
                <w:sz w:val="22"/>
                <w:szCs w:val="22"/>
                <w:lang w:val="es-ES"/>
              </w:rPr>
            </w:pPr>
            <w:r w:rsidRPr="00D76972">
              <w:rPr>
                <w:rFonts w:ascii="Arial Narrow" w:hAnsi="Arial Narrow"/>
                <w:b/>
                <w:sz w:val="22"/>
                <w:szCs w:val="22"/>
                <w:lang w:val="es-ES"/>
              </w:rPr>
              <w:t xml:space="preserve">TOTAL </w:t>
            </w:r>
          </w:p>
        </w:tc>
        <w:tc>
          <w:tcPr>
            <w:tcW w:w="1200" w:type="dxa"/>
            <w:shd w:val="clear" w:color="auto" w:fill="auto"/>
            <w:noWrap/>
            <w:vAlign w:val="center"/>
            <w:hideMark/>
          </w:tcPr>
          <w:p w:rsidR="00F93A32" w:rsidRPr="00D76972" w:rsidRDefault="00F93A32" w:rsidP="00F93A32">
            <w:pPr>
              <w:jc w:val="center"/>
              <w:rPr>
                <w:rFonts w:ascii="Arial Narrow" w:hAnsi="Arial Narrow"/>
                <w:sz w:val="16"/>
                <w:szCs w:val="16"/>
                <w:lang w:val="es-ES"/>
              </w:rPr>
            </w:pPr>
            <w:r w:rsidRPr="00D76972">
              <w:rPr>
                <w:rFonts w:ascii="Arial Narrow" w:hAnsi="Arial Narrow"/>
                <w:sz w:val="16"/>
                <w:szCs w:val="16"/>
                <w:lang w:val="es-ES"/>
              </w:rPr>
              <w:t>0</w:t>
            </w:r>
          </w:p>
        </w:tc>
        <w:tc>
          <w:tcPr>
            <w:tcW w:w="1200" w:type="dxa"/>
            <w:shd w:val="clear" w:color="auto" w:fill="auto"/>
            <w:noWrap/>
            <w:vAlign w:val="center"/>
            <w:hideMark/>
          </w:tcPr>
          <w:p w:rsidR="00F93A32" w:rsidRPr="00D76972" w:rsidRDefault="00F93A32" w:rsidP="00F93A32">
            <w:pPr>
              <w:jc w:val="right"/>
              <w:rPr>
                <w:rFonts w:ascii="Arial Narrow" w:hAnsi="Arial Narrow"/>
                <w:sz w:val="16"/>
                <w:szCs w:val="16"/>
                <w:lang w:val="es-ES"/>
              </w:rPr>
            </w:pPr>
            <w:r w:rsidRPr="00D76972">
              <w:rPr>
                <w:rFonts w:ascii="Arial Narrow" w:hAnsi="Arial Narrow"/>
                <w:sz w:val="16"/>
                <w:szCs w:val="16"/>
                <w:lang w:val="es-ES"/>
              </w:rPr>
              <w:t>749,71</w:t>
            </w:r>
          </w:p>
        </w:tc>
      </w:tr>
    </w:tbl>
    <w:p w:rsidR="00624590" w:rsidRPr="00D76972" w:rsidRDefault="00624590" w:rsidP="00624590"/>
    <w:p w:rsidR="00624590" w:rsidRPr="00D76972" w:rsidRDefault="00624590" w:rsidP="00624590"/>
    <w:p w:rsidR="00624590" w:rsidRPr="00D76972" w:rsidRDefault="00624590" w:rsidP="00624590"/>
    <w:p w:rsidR="00624590" w:rsidRPr="00D76972" w:rsidRDefault="00624590" w:rsidP="00624590"/>
    <w:p w:rsidR="00624590" w:rsidRPr="00D76972" w:rsidRDefault="00624590" w:rsidP="00624590"/>
    <w:p w:rsidR="00624590" w:rsidRPr="00D76972" w:rsidRDefault="00624590" w:rsidP="00624590"/>
    <w:p w:rsidR="00624590" w:rsidRPr="00D76972" w:rsidRDefault="00624590" w:rsidP="00624590"/>
    <w:p w:rsidR="00624590" w:rsidRPr="00D76972" w:rsidRDefault="00624590" w:rsidP="00624590"/>
    <w:p w:rsidR="00624590" w:rsidRPr="00D76972" w:rsidRDefault="00624590" w:rsidP="00624590"/>
    <w:p w:rsidR="00624590" w:rsidRPr="00D76972" w:rsidRDefault="00624590" w:rsidP="00624590"/>
    <w:p w:rsidR="00624590" w:rsidRPr="00D76972" w:rsidRDefault="00624590" w:rsidP="00624590"/>
    <w:p w:rsidR="00624590" w:rsidRPr="00D76972" w:rsidRDefault="00624590" w:rsidP="00624590"/>
    <w:p w:rsidR="00624590" w:rsidRPr="00D76972" w:rsidRDefault="00624590" w:rsidP="00624590"/>
    <w:p w:rsidR="00624590" w:rsidRPr="00D76972" w:rsidRDefault="00624590" w:rsidP="00624590"/>
    <w:p w:rsidR="00624590" w:rsidRPr="00D76972" w:rsidRDefault="00624590" w:rsidP="00624590"/>
    <w:p w:rsidR="00624590" w:rsidRPr="00D76972" w:rsidRDefault="00624590" w:rsidP="00624590">
      <w:pPr>
        <w:tabs>
          <w:tab w:val="left" w:pos="6810"/>
        </w:tabs>
      </w:pPr>
    </w:p>
    <w:p w:rsidR="00C35CA1" w:rsidRPr="00D76972" w:rsidRDefault="00C35CA1"/>
    <w:sectPr w:rsidR="00C35CA1" w:rsidRPr="00D76972" w:rsidSect="00C27456">
      <w:headerReference w:type="default" r:id="rId8"/>
      <w:footerReference w:type="even" r:id="rId9"/>
      <w:footerReference w:type="default" r:id="rId10"/>
      <w:pgSz w:w="12242" w:h="18722" w:code="121"/>
      <w:pgMar w:top="1418" w:right="1701" w:bottom="1560"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1A1B" w:rsidRDefault="00571A1B" w:rsidP="00624590">
      <w:r>
        <w:separator/>
      </w:r>
    </w:p>
  </w:endnote>
  <w:endnote w:type="continuationSeparator" w:id="0">
    <w:p w:rsidR="00571A1B" w:rsidRDefault="00571A1B" w:rsidP="00624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Estrangelo Edessa">
    <w:panose1 w:val="03080600000000000000"/>
    <w:charset w:val="01"/>
    <w:family w:val="roman"/>
    <w:notTrueType/>
    <w:pitch w:val="variable"/>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2365" w:rsidRDefault="00243621" w:rsidP="00FB236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FB2365" w:rsidRDefault="00571A1B" w:rsidP="00FB2365">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2365" w:rsidRDefault="00243621" w:rsidP="00FB236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D76972">
      <w:rPr>
        <w:rStyle w:val="Nmerodepgina"/>
        <w:noProof/>
      </w:rPr>
      <w:t>8</w:t>
    </w:r>
    <w:r>
      <w:rPr>
        <w:rStyle w:val="Nmerodepgina"/>
      </w:rPr>
      <w:fldChar w:fldCharType="end"/>
    </w:r>
  </w:p>
  <w:p w:rsidR="00FB2365" w:rsidRDefault="00571A1B" w:rsidP="00FB2365">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1A1B" w:rsidRDefault="00571A1B" w:rsidP="00624590">
      <w:r>
        <w:separator/>
      </w:r>
    </w:p>
  </w:footnote>
  <w:footnote w:type="continuationSeparator" w:id="0">
    <w:p w:rsidR="00571A1B" w:rsidRDefault="00571A1B" w:rsidP="00624590">
      <w:r>
        <w:continuationSeparator/>
      </w:r>
    </w:p>
  </w:footnote>
  <w:footnote w:id="1">
    <w:p w:rsidR="00C176FC" w:rsidRPr="00C176FC" w:rsidRDefault="00C176FC" w:rsidP="00C176FC">
      <w:pPr>
        <w:autoSpaceDE w:val="0"/>
        <w:autoSpaceDN w:val="0"/>
        <w:adjustRightInd w:val="0"/>
        <w:spacing w:line="360" w:lineRule="auto"/>
        <w:ind w:firstLine="851"/>
        <w:jc w:val="both"/>
        <w:rPr>
          <w:rFonts w:ascii="Arial Narrow" w:hAnsi="Arial Narrow"/>
          <w:sz w:val="20"/>
        </w:rPr>
      </w:pPr>
      <w:r w:rsidRPr="00C176FC">
        <w:rPr>
          <w:rStyle w:val="Refdenotaalpie"/>
          <w:sz w:val="20"/>
        </w:rPr>
        <w:footnoteRef/>
      </w:r>
      <w:r w:rsidRPr="00C176FC">
        <w:rPr>
          <w:sz w:val="20"/>
        </w:rPr>
        <w:t xml:space="preserve"> </w:t>
      </w:r>
      <w:r w:rsidRPr="00C176FC">
        <w:rPr>
          <w:rFonts w:ascii="Arial Narrow" w:hAnsi="Arial Narrow"/>
          <w:sz w:val="20"/>
          <w:lang w:val="es-CO"/>
        </w:rPr>
        <w:t xml:space="preserve">Declarado exequible </w:t>
      </w:r>
      <w:r w:rsidRPr="00C176FC">
        <w:rPr>
          <w:rFonts w:ascii="Arial Narrow" w:hAnsi="Arial Narrow"/>
          <w:sz w:val="20"/>
        </w:rPr>
        <w:t xml:space="preserve">por la Corte Constitucional en sentencia C-415 de 2014, </w:t>
      </w:r>
    </w:p>
    <w:p w:rsidR="00C176FC" w:rsidRPr="00C176FC" w:rsidRDefault="00C176FC">
      <w:pPr>
        <w:pStyle w:val="Textonotapie"/>
        <w:rPr>
          <w:lang w:val="es-CO"/>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1602" w:rsidRDefault="00243621" w:rsidP="00FB2365">
    <w:pPr>
      <w:jc w:val="both"/>
      <w:rPr>
        <w:rFonts w:ascii="Arial Narrow" w:hAnsi="Arial Narrow" w:cs="Arial"/>
        <w:bCs/>
        <w:sz w:val="16"/>
        <w:szCs w:val="16"/>
      </w:rPr>
    </w:pPr>
    <w:r w:rsidRPr="00FE6240">
      <w:rPr>
        <w:rFonts w:ascii="Arial Narrow" w:hAnsi="Arial Narrow" w:cs="Arial"/>
        <w:bCs/>
        <w:sz w:val="16"/>
        <w:szCs w:val="16"/>
      </w:rPr>
      <w:t>Radicación No: 66001-31-05-00</w:t>
    </w:r>
    <w:r w:rsidR="00624590">
      <w:rPr>
        <w:rFonts w:ascii="Arial Narrow" w:hAnsi="Arial Narrow" w:cs="Arial"/>
        <w:bCs/>
        <w:sz w:val="16"/>
        <w:szCs w:val="16"/>
      </w:rPr>
      <w:t>2-2015-00500-01</w:t>
    </w:r>
  </w:p>
  <w:p w:rsidR="00FB2365" w:rsidRPr="00FE6240" w:rsidRDefault="00624590" w:rsidP="00FB2365">
    <w:pPr>
      <w:jc w:val="both"/>
      <w:rPr>
        <w:rFonts w:ascii="Arial Narrow" w:hAnsi="Arial Narrow" w:cs="Arial"/>
        <w:bCs/>
        <w:iCs/>
        <w:sz w:val="16"/>
        <w:szCs w:val="16"/>
      </w:rPr>
    </w:pPr>
    <w:r>
      <w:rPr>
        <w:rFonts w:ascii="Arial Narrow" w:hAnsi="Arial Narrow" w:cs="Arial"/>
        <w:bCs/>
        <w:sz w:val="16"/>
        <w:szCs w:val="16"/>
      </w:rPr>
      <w:t xml:space="preserve">Alba Esperanza Toro Vs colpensiones y Protección SA. </w:t>
    </w:r>
  </w:p>
  <w:p w:rsidR="00FB2365" w:rsidRDefault="00571A1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C354AB"/>
    <w:multiLevelType w:val="hybridMultilevel"/>
    <w:tmpl w:val="8286B0D0"/>
    <w:lvl w:ilvl="0" w:tplc="DA6C0252">
      <w:start w:val="1"/>
      <w:numFmt w:val="decimal"/>
      <w:lvlText w:val="%1."/>
      <w:lvlJc w:val="left"/>
      <w:pPr>
        <w:ind w:left="1637" w:hanging="360"/>
      </w:pPr>
      <w:rPr>
        <w:rFonts w:hint="default"/>
        <w:b/>
        <w:i/>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1">
    <w:nsid w:val="0BBD7962"/>
    <w:multiLevelType w:val="hybridMultilevel"/>
    <w:tmpl w:val="ADA65312"/>
    <w:lvl w:ilvl="0" w:tplc="355A2FBC">
      <w:start w:val="1"/>
      <w:numFmt w:val="decimal"/>
      <w:lvlText w:val="%1."/>
      <w:lvlJc w:val="left"/>
      <w:pPr>
        <w:ind w:left="1637" w:hanging="360"/>
      </w:pPr>
      <w:rPr>
        <w:rFonts w:ascii="Arial Narrow" w:hAnsi="Arial Narrow" w:hint="default"/>
        <w:b/>
        <w:sz w:val="28"/>
        <w:szCs w:val="28"/>
      </w:rPr>
    </w:lvl>
    <w:lvl w:ilvl="1" w:tplc="240A0019" w:tentative="1">
      <w:start w:val="1"/>
      <w:numFmt w:val="lowerLetter"/>
      <w:lvlText w:val="%2."/>
      <w:lvlJc w:val="left"/>
      <w:pPr>
        <w:ind w:left="2357" w:hanging="360"/>
      </w:pPr>
    </w:lvl>
    <w:lvl w:ilvl="2" w:tplc="240A001B" w:tentative="1">
      <w:start w:val="1"/>
      <w:numFmt w:val="lowerRoman"/>
      <w:lvlText w:val="%3."/>
      <w:lvlJc w:val="right"/>
      <w:pPr>
        <w:ind w:left="3077" w:hanging="180"/>
      </w:pPr>
    </w:lvl>
    <w:lvl w:ilvl="3" w:tplc="240A000F" w:tentative="1">
      <w:start w:val="1"/>
      <w:numFmt w:val="decimal"/>
      <w:lvlText w:val="%4."/>
      <w:lvlJc w:val="left"/>
      <w:pPr>
        <w:ind w:left="3797" w:hanging="360"/>
      </w:pPr>
    </w:lvl>
    <w:lvl w:ilvl="4" w:tplc="240A0019" w:tentative="1">
      <w:start w:val="1"/>
      <w:numFmt w:val="lowerLetter"/>
      <w:lvlText w:val="%5."/>
      <w:lvlJc w:val="left"/>
      <w:pPr>
        <w:ind w:left="4517" w:hanging="360"/>
      </w:pPr>
    </w:lvl>
    <w:lvl w:ilvl="5" w:tplc="240A001B" w:tentative="1">
      <w:start w:val="1"/>
      <w:numFmt w:val="lowerRoman"/>
      <w:lvlText w:val="%6."/>
      <w:lvlJc w:val="right"/>
      <w:pPr>
        <w:ind w:left="5237" w:hanging="180"/>
      </w:pPr>
    </w:lvl>
    <w:lvl w:ilvl="6" w:tplc="240A000F" w:tentative="1">
      <w:start w:val="1"/>
      <w:numFmt w:val="decimal"/>
      <w:lvlText w:val="%7."/>
      <w:lvlJc w:val="left"/>
      <w:pPr>
        <w:ind w:left="5957" w:hanging="360"/>
      </w:pPr>
    </w:lvl>
    <w:lvl w:ilvl="7" w:tplc="240A0019" w:tentative="1">
      <w:start w:val="1"/>
      <w:numFmt w:val="lowerLetter"/>
      <w:lvlText w:val="%8."/>
      <w:lvlJc w:val="left"/>
      <w:pPr>
        <w:ind w:left="6677" w:hanging="360"/>
      </w:pPr>
    </w:lvl>
    <w:lvl w:ilvl="8" w:tplc="240A001B" w:tentative="1">
      <w:start w:val="1"/>
      <w:numFmt w:val="lowerRoman"/>
      <w:lvlText w:val="%9."/>
      <w:lvlJc w:val="right"/>
      <w:pPr>
        <w:ind w:left="7397" w:hanging="180"/>
      </w:pPr>
    </w:lvl>
  </w:abstractNum>
  <w:abstractNum w:abstractNumId="2">
    <w:nsid w:val="16032394"/>
    <w:multiLevelType w:val="hybridMultilevel"/>
    <w:tmpl w:val="94367026"/>
    <w:lvl w:ilvl="0" w:tplc="188E5D94">
      <w:start w:val="1"/>
      <w:numFmt w:val="upperRoman"/>
      <w:lvlText w:val="%1."/>
      <w:lvlJc w:val="left"/>
      <w:pPr>
        <w:ind w:left="1428" w:hanging="72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
    <w:nsid w:val="17DC0368"/>
    <w:multiLevelType w:val="hybridMultilevel"/>
    <w:tmpl w:val="1EAAB744"/>
    <w:lvl w:ilvl="0" w:tplc="30FA2E40">
      <w:start w:val="1"/>
      <w:numFmt w:val="lowerRoman"/>
      <w:lvlText w:val="(%1)"/>
      <w:lvlJc w:val="left"/>
      <w:pPr>
        <w:tabs>
          <w:tab w:val="num" w:pos="1334"/>
        </w:tabs>
        <w:ind w:left="1334" w:hanging="1050"/>
      </w:pPr>
      <w:rPr>
        <w:rFonts w:ascii="Arial Narrow" w:hAnsi="Arial Narrow" w:hint="default"/>
        <w:sz w:val="28"/>
        <w:szCs w:val="28"/>
      </w:rPr>
    </w:lvl>
    <w:lvl w:ilvl="1" w:tplc="4E8A6660">
      <w:start w:val="7"/>
      <w:numFmt w:val="decimal"/>
      <w:lvlText w:val="%2-"/>
      <w:lvlJc w:val="left"/>
      <w:pPr>
        <w:tabs>
          <w:tab w:val="num" w:pos="1364"/>
        </w:tabs>
        <w:ind w:left="1364" w:hanging="360"/>
      </w:pPr>
      <w:rPr>
        <w:rFonts w:hint="default"/>
      </w:rPr>
    </w:lvl>
    <w:lvl w:ilvl="2" w:tplc="0C0A001B" w:tentative="1">
      <w:start w:val="1"/>
      <w:numFmt w:val="lowerRoman"/>
      <w:lvlText w:val="%3."/>
      <w:lvlJc w:val="right"/>
      <w:pPr>
        <w:tabs>
          <w:tab w:val="num" w:pos="2084"/>
        </w:tabs>
        <w:ind w:left="2084" w:hanging="180"/>
      </w:pPr>
    </w:lvl>
    <w:lvl w:ilvl="3" w:tplc="0C0A000F" w:tentative="1">
      <w:start w:val="1"/>
      <w:numFmt w:val="decimal"/>
      <w:lvlText w:val="%4."/>
      <w:lvlJc w:val="left"/>
      <w:pPr>
        <w:tabs>
          <w:tab w:val="num" w:pos="2804"/>
        </w:tabs>
        <w:ind w:left="2804" w:hanging="360"/>
      </w:pPr>
    </w:lvl>
    <w:lvl w:ilvl="4" w:tplc="0C0A0019" w:tentative="1">
      <w:start w:val="1"/>
      <w:numFmt w:val="lowerLetter"/>
      <w:lvlText w:val="%5."/>
      <w:lvlJc w:val="left"/>
      <w:pPr>
        <w:tabs>
          <w:tab w:val="num" w:pos="3524"/>
        </w:tabs>
        <w:ind w:left="3524" w:hanging="360"/>
      </w:pPr>
    </w:lvl>
    <w:lvl w:ilvl="5" w:tplc="0C0A001B" w:tentative="1">
      <w:start w:val="1"/>
      <w:numFmt w:val="lowerRoman"/>
      <w:lvlText w:val="%6."/>
      <w:lvlJc w:val="right"/>
      <w:pPr>
        <w:tabs>
          <w:tab w:val="num" w:pos="4244"/>
        </w:tabs>
        <w:ind w:left="4244" w:hanging="180"/>
      </w:pPr>
    </w:lvl>
    <w:lvl w:ilvl="6" w:tplc="0C0A000F" w:tentative="1">
      <w:start w:val="1"/>
      <w:numFmt w:val="decimal"/>
      <w:lvlText w:val="%7."/>
      <w:lvlJc w:val="left"/>
      <w:pPr>
        <w:tabs>
          <w:tab w:val="num" w:pos="4964"/>
        </w:tabs>
        <w:ind w:left="4964" w:hanging="360"/>
      </w:pPr>
    </w:lvl>
    <w:lvl w:ilvl="7" w:tplc="0C0A0019" w:tentative="1">
      <w:start w:val="1"/>
      <w:numFmt w:val="lowerLetter"/>
      <w:lvlText w:val="%8."/>
      <w:lvlJc w:val="left"/>
      <w:pPr>
        <w:tabs>
          <w:tab w:val="num" w:pos="5684"/>
        </w:tabs>
        <w:ind w:left="5684" w:hanging="360"/>
      </w:pPr>
    </w:lvl>
    <w:lvl w:ilvl="8" w:tplc="0C0A001B" w:tentative="1">
      <w:start w:val="1"/>
      <w:numFmt w:val="lowerRoman"/>
      <w:lvlText w:val="%9."/>
      <w:lvlJc w:val="right"/>
      <w:pPr>
        <w:tabs>
          <w:tab w:val="num" w:pos="6404"/>
        </w:tabs>
        <w:ind w:left="6404" w:hanging="180"/>
      </w:pPr>
    </w:lvl>
  </w:abstractNum>
  <w:abstractNum w:abstractNumId="4">
    <w:nsid w:val="38E97D01"/>
    <w:multiLevelType w:val="hybridMultilevel"/>
    <w:tmpl w:val="20E69E1A"/>
    <w:lvl w:ilvl="0" w:tplc="B358AE02">
      <w:start w:val="3"/>
      <w:numFmt w:val="upperRoman"/>
      <w:lvlText w:val="%1."/>
      <w:lvlJc w:val="left"/>
      <w:pPr>
        <w:ind w:left="1428" w:hanging="72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590"/>
    <w:rsid w:val="000D0C4E"/>
    <w:rsid w:val="000E3F02"/>
    <w:rsid w:val="000E6644"/>
    <w:rsid w:val="00112912"/>
    <w:rsid w:val="00132C62"/>
    <w:rsid w:val="001417FE"/>
    <w:rsid w:val="001649E7"/>
    <w:rsid w:val="0021171B"/>
    <w:rsid w:val="00243621"/>
    <w:rsid w:val="0029244E"/>
    <w:rsid w:val="002A260D"/>
    <w:rsid w:val="002A56BD"/>
    <w:rsid w:val="002D1826"/>
    <w:rsid w:val="002E3F4B"/>
    <w:rsid w:val="002F5600"/>
    <w:rsid w:val="003013A8"/>
    <w:rsid w:val="003265EE"/>
    <w:rsid w:val="003471B0"/>
    <w:rsid w:val="003E1935"/>
    <w:rsid w:val="00433D10"/>
    <w:rsid w:val="00476416"/>
    <w:rsid w:val="004C1A3B"/>
    <w:rsid w:val="004C4D0E"/>
    <w:rsid w:val="004C76B2"/>
    <w:rsid w:val="00510123"/>
    <w:rsid w:val="005234FE"/>
    <w:rsid w:val="00546223"/>
    <w:rsid w:val="005641D4"/>
    <w:rsid w:val="00571A1B"/>
    <w:rsid w:val="0058395E"/>
    <w:rsid w:val="005B1AA5"/>
    <w:rsid w:val="006107EF"/>
    <w:rsid w:val="00611290"/>
    <w:rsid w:val="00621DA5"/>
    <w:rsid w:val="00624590"/>
    <w:rsid w:val="00674177"/>
    <w:rsid w:val="0067727D"/>
    <w:rsid w:val="006802B3"/>
    <w:rsid w:val="006F5C6E"/>
    <w:rsid w:val="00716AE8"/>
    <w:rsid w:val="007339E4"/>
    <w:rsid w:val="007B3330"/>
    <w:rsid w:val="00851341"/>
    <w:rsid w:val="008559C1"/>
    <w:rsid w:val="00867606"/>
    <w:rsid w:val="00881581"/>
    <w:rsid w:val="008927EC"/>
    <w:rsid w:val="008E67EA"/>
    <w:rsid w:val="008F1750"/>
    <w:rsid w:val="009276CC"/>
    <w:rsid w:val="0094509F"/>
    <w:rsid w:val="00960E55"/>
    <w:rsid w:val="00963748"/>
    <w:rsid w:val="0096495A"/>
    <w:rsid w:val="00992AA3"/>
    <w:rsid w:val="00A1491B"/>
    <w:rsid w:val="00A20D3F"/>
    <w:rsid w:val="00A325B2"/>
    <w:rsid w:val="00A67EBA"/>
    <w:rsid w:val="00AA7591"/>
    <w:rsid w:val="00AB1EE8"/>
    <w:rsid w:val="00AD68DA"/>
    <w:rsid w:val="00B174F7"/>
    <w:rsid w:val="00B57CE9"/>
    <w:rsid w:val="00B77EB3"/>
    <w:rsid w:val="00B9400D"/>
    <w:rsid w:val="00BA58B1"/>
    <w:rsid w:val="00BE7032"/>
    <w:rsid w:val="00C176FC"/>
    <w:rsid w:val="00C35CA1"/>
    <w:rsid w:val="00C52A30"/>
    <w:rsid w:val="00C72864"/>
    <w:rsid w:val="00C74506"/>
    <w:rsid w:val="00CA2027"/>
    <w:rsid w:val="00D54FEE"/>
    <w:rsid w:val="00D74B75"/>
    <w:rsid w:val="00D76972"/>
    <w:rsid w:val="00D8508F"/>
    <w:rsid w:val="00DA43BF"/>
    <w:rsid w:val="00DA5293"/>
    <w:rsid w:val="00DE6415"/>
    <w:rsid w:val="00E045AB"/>
    <w:rsid w:val="00E22FB9"/>
    <w:rsid w:val="00E327B7"/>
    <w:rsid w:val="00E57A53"/>
    <w:rsid w:val="00EB02BE"/>
    <w:rsid w:val="00EB5742"/>
    <w:rsid w:val="00EF2632"/>
    <w:rsid w:val="00F00F61"/>
    <w:rsid w:val="00F10FB8"/>
    <w:rsid w:val="00F93A32"/>
    <w:rsid w:val="00FA292C"/>
    <w:rsid w:val="00FA55A5"/>
    <w:rsid w:val="00FB4E6F"/>
    <w:rsid w:val="00FD5F5F"/>
    <w:rsid w:val="00FD787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0EDF55-3A64-45D9-A53A-B5BA8BD90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4590"/>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624590"/>
    <w:pPr>
      <w:tabs>
        <w:tab w:val="center" w:pos="4252"/>
        <w:tab w:val="right" w:pos="8504"/>
      </w:tabs>
    </w:pPr>
  </w:style>
  <w:style w:type="character" w:customStyle="1" w:styleId="PiedepginaCar">
    <w:name w:val="Pie de página Car"/>
    <w:basedOn w:val="Fuentedeprrafopredeter"/>
    <w:link w:val="Piedepgina"/>
    <w:rsid w:val="00624590"/>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624590"/>
  </w:style>
  <w:style w:type="paragraph" w:styleId="Encabezado">
    <w:name w:val="header"/>
    <w:basedOn w:val="Normal"/>
    <w:link w:val="EncabezadoCar"/>
    <w:rsid w:val="00624590"/>
    <w:pPr>
      <w:tabs>
        <w:tab w:val="center" w:pos="4252"/>
        <w:tab w:val="right" w:pos="8504"/>
      </w:tabs>
    </w:pPr>
  </w:style>
  <w:style w:type="character" w:customStyle="1" w:styleId="EncabezadoCar">
    <w:name w:val="Encabezado Car"/>
    <w:basedOn w:val="Fuentedeprrafopredeter"/>
    <w:link w:val="Encabezado"/>
    <w:rsid w:val="00624590"/>
    <w:rPr>
      <w:rFonts w:ascii="Times New Roman" w:eastAsia="Times New Roman" w:hAnsi="Times New Roman" w:cs="Times New Roman"/>
      <w:sz w:val="24"/>
      <w:szCs w:val="20"/>
      <w:lang w:val="es-ES_tradnl" w:eastAsia="es-ES"/>
    </w:rPr>
  </w:style>
  <w:style w:type="paragraph" w:customStyle="1" w:styleId="Prrafodelista1">
    <w:name w:val="Párrafo de lista1"/>
    <w:basedOn w:val="Normal"/>
    <w:rsid w:val="00624590"/>
    <w:pPr>
      <w:spacing w:after="200" w:line="276" w:lineRule="auto"/>
      <w:ind w:left="720"/>
      <w:contextualSpacing/>
    </w:pPr>
    <w:rPr>
      <w:rFonts w:ascii="Calibri" w:hAnsi="Calibri"/>
      <w:sz w:val="22"/>
      <w:szCs w:val="22"/>
      <w:lang w:val="es-CO" w:eastAsia="en-US"/>
    </w:rPr>
  </w:style>
  <w:style w:type="paragraph" w:styleId="Prrafodelista">
    <w:name w:val="List Paragraph"/>
    <w:basedOn w:val="Normal"/>
    <w:uiPriority w:val="34"/>
    <w:qFormat/>
    <w:rsid w:val="00624590"/>
    <w:pPr>
      <w:ind w:left="708"/>
    </w:pPr>
  </w:style>
  <w:style w:type="paragraph" w:styleId="Sinespaciado">
    <w:name w:val="No Spacing"/>
    <w:uiPriority w:val="1"/>
    <w:qFormat/>
    <w:rsid w:val="00624590"/>
    <w:pPr>
      <w:spacing w:after="0" w:line="240" w:lineRule="auto"/>
    </w:pPr>
    <w:rPr>
      <w:rFonts w:ascii="Times New Roman" w:eastAsia="Times New Roman" w:hAnsi="Times New Roman" w:cs="Times New Roman"/>
      <w:sz w:val="24"/>
      <w:szCs w:val="20"/>
      <w:lang w:val="es-ES_tradnl" w:eastAsia="es-ES"/>
    </w:rPr>
  </w:style>
  <w:style w:type="paragraph" w:styleId="NormalWeb">
    <w:name w:val="Normal (Web)"/>
    <w:basedOn w:val="Normal"/>
    <w:uiPriority w:val="99"/>
    <w:unhideWhenUsed/>
    <w:rsid w:val="00624590"/>
    <w:pPr>
      <w:spacing w:before="100" w:beforeAutospacing="1" w:after="100" w:afterAutospacing="1"/>
    </w:pPr>
    <w:rPr>
      <w:szCs w:val="24"/>
      <w:lang w:val="es-ES"/>
    </w:rPr>
  </w:style>
  <w:style w:type="paragraph" w:customStyle="1" w:styleId="Textoindependiente31">
    <w:name w:val="Texto independiente 31"/>
    <w:basedOn w:val="Normal"/>
    <w:rsid w:val="00624590"/>
    <w:pPr>
      <w:spacing w:line="360" w:lineRule="auto"/>
      <w:jc w:val="both"/>
    </w:pPr>
    <w:rPr>
      <w:rFonts w:ascii="Arial" w:hAnsi="Arial"/>
      <w:sz w:val="28"/>
    </w:rPr>
  </w:style>
  <w:style w:type="character" w:customStyle="1" w:styleId="apple-converted-space">
    <w:name w:val="apple-converted-space"/>
    <w:basedOn w:val="Fuentedeprrafopredeter"/>
    <w:rsid w:val="00624590"/>
  </w:style>
  <w:style w:type="paragraph" w:styleId="Textoindependiente">
    <w:name w:val="Body Text"/>
    <w:basedOn w:val="Normal"/>
    <w:link w:val="TextoindependienteCar"/>
    <w:unhideWhenUsed/>
    <w:rsid w:val="00624590"/>
    <w:pPr>
      <w:spacing w:line="360" w:lineRule="auto"/>
      <w:jc w:val="both"/>
    </w:pPr>
    <w:rPr>
      <w:rFonts w:ascii="Arial" w:hAnsi="Arial"/>
      <w:sz w:val="26"/>
    </w:rPr>
  </w:style>
  <w:style w:type="character" w:customStyle="1" w:styleId="TextoindependienteCar">
    <w:name w:val="Texto independiente Car"/>
    <w:basedOn w:val="Fuentedeprrafopredeter"/>
    <w:link w:val="Textoindependiente"/>
    <w:rsid w:val="00624590"/>
    <w:rPr>
      <w:rFonts w:ascii="Arial" w:eastAsia="Times New Roman" w:hAnsi="Arial" w:cs="Times New Roman"/>
      <w:sz w:val="26"/>
      <w:szCs w:val="20"/>
      <w:lang w:val="es-ES_tradnl" w:eastAsia="es-ES"/>
    </w:rPr>
  </w:style>
  <w:style w:type="paragraph" w:styleId="Textonotapie">
    <w:name w:val="footnote text"/>
    <w:basedOn w:val="Normal"/>
    <w:link w:val="TextonotapieCar"/>
    <w:uiPriority w:val="99"/>
    <w:semiHidden/>
    <w:unhideWhenUsed/>
    <w:rsid w:val="00624590"/>
    <w:rPr>
      <w:sz w:val="20"/>
    </w:rPr>
  </w:style>
  <w:style w:type="character" w:customStyle="1" w:styleId="TextonotapieCar">
    <w:name w:val="Texto nota pie Car"/>
    <w:basedOn w:val="Fuentedeprrafopredeter"/>
    <w:link w:val="Textonotapie"/>
    <w:uiPriority w:val="99"/>
    <w:semiHidden/>
    <w:rsid w:val="00624590"/>
    <w:rPr>
      <w:rFonts w:ascii="Times New Roman" w:eastAsia="Times New Roman" w:hAnsi="Times New Roman" w:cs="Times New Roman"/>
      <w:sz w:val="20"/>
      <w:szCs w:val="20"/>
      <w:lang w:val="es-ES_tradnl" w:eastAsia="es-ES"/>
    </w:rPr>
  </w:style>
  <w:style w:type="character" w:styleId="Refdenotaalpie">
    <w:name w:val="footnote reference"/>
    <w:basedOn w:val="Fuentedeprrafopredeter"/>
    <w:uiPriority w:val="99"/>
    <w:semiHidden/>
    <w:unhideWhenUsed/>
    <w:rsid w:val="0062459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897363">
      <w:bodyDiv w:val="1"/>
      <w:marLeft w:val="0"/>
      <w:marRight w:val="0"/>
      <w:marTop w:val="0"/>
      <w:marBottom w:val="0"/>
      <w:divBdr>
        <w:top w:val="none" w:sz="0" w:space="0" w:color="auto"/>
        <w:left w:val="none" w:sz="0" w:space="0" w:color="auto"/>
        <w:bottom w:val="none" w:sz="0" w:space="0" w:color="auto"/>
        <w:right w:val="none" w:sz="0" w:space="0" w:color="auto"/>
      </w:divBdr>
    </w:div>
    <w:div w:id="1949311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6AEC3C-03C6-492F-BD4D-585BAAD61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TotalTime>
  <Pages>8</Pages>
  <Words>2619</Words>
  <Characters>14405</Characters>
  <Application>Microsoft Office Word</Application>
  <DocSecurity>0</DocSecurity>
  <Lines>120</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Andrea Benavides Tovar</dc:creator>
  <cp:keywords/>
  <dc:description/>
  <cp:lastModifiedBy>Henry Lora Rodriguez</cp:lastModifiedBy>
  <cp:revision>27</cp:revision>
  <dcterms:created xsi:type="dcterms:W3CDTF">2018-06-12T19:41:00Z</dcterms:created>
  <dcterms:modified xsi:type="dcterms:W3CDTF">2018-07-30T14:34:00Z</dcterms:modified>
</cp:coreProperties>
</file>