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46F" w:rsidRPr="005E1BF2" w:rsidRDefault="0006646F" w:rsidP="0006646F">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r w:rsidRPr="005E1BF2">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5E1BF2">
        <w:rPr>
          <w:rFonts w:ascii="Arial" w:eastAsia="Calibri" w:hAnsi="Arial" w:cs="Arial"/>
          <w:color w:val="FF0000"/>
          <w:kern w:val="28"/>
          <w:sz w:val="20"/>
          <w:szCs w:val="18"/>
          <w:lang w:val="es-CO" w:eastAsia="fr-FR"/>
        </w:rPr>
        <w:t> </w:t>
      </w:r>
    </w:p>
    <w:p w:rsidR="0006646F" w:rsidRPr="0006646F" w:rsidRDefault="0006646F" w:rsidP="0006646F">
      <w:pPr>
        <w:spacing w:line="276" w:lineRule="auto"/>
        <w:jc w:val="both"/>
        <w:rPr>
          <w:rFonts w:ascii="Arial" w:hAnsi="Arial" w:cs="Arial"/>
          <w:kern w:val="28"/>
          <w:sz w:val="18"/>
          <w:szCs w:val="18"/>
          <w:lang w:val="es-CO" w:eastAsia="fr-FR"/>
        </w:rPr>
      </w:pPr>
      <w:r w:rsidRPr="0006646F">
        <w:rPr>
          <w:rFonts w:ascii="Arial" w:hAnsi="Arial" w:cs="Arial"/>
          <w:kern w:val="28"/>
          <w:sz w:val="18"/>
          <w:szCs w:val="18"/>
          <w:lang w:val="es-CO" w:eastAsia="fr-FR"/>
        </w:rPr>
        <w:t xml:space="preserve">Providencia: </w:t>
      </w:r>
      <w:r w:rsidRPr="0006646F">
        <w:rPr>
          <w:rFonts w:ascii="Arial" w:hAnsi="Arial" w:cs="Arial"/>
          <w:kern w:val="28"/>
          <w:sz w:val="18"/>
          <w:szCs w:val="18"/>
          <w:lang w:val="es-CO" w:eastAsia="fr-FR"/>
        </w:rPr>
        <w:tab/>
      </w:r>
      <w:r w:rsidRPr="0006646F">
        <w:rPr>
          <w:rFonts w:ascii="Arial" w:hAnsi="Arial" w:cs="Arial"/>
          <w:kern w:val="28"/>
          <w:sz w:val="18"/>
          <w:szCs w:val="18"/>
          <w:lang w:val="es-CO" w:eastAsia="fr-FR"/>
        </w:rPr>
        <w:tab/>
        <w:t>Sentencia de Segunda Instancia, jueves xx de julio de 2018</w:t>
      </w:r>
    </w:p>
    <w:p w:rsidR="0006646F" w:rsidRPr="0006646F" w:rsidRDefault="0006646F" w:rsidP="0006646F">
      <w:pPr>
        <w:spacing w:line="276" w:lineRule="auto"/>
        <w:jc w:val="both"/>
        <w:rPr>
          <w:rFonts w:ascii="Arial" w:hAnsi="Arial" w:cs="Arial"/>
          <w:kern w:val="28"/>
          <w:sz w:val="18"/>
          <w:szCs w:val="18"/>
          <w:lang w:val="es-CO" w:eastAsia="fr-FR"/>
        </w:rPr>
      </w:pPr>
      <w:r w:rsidRPr="0006646F">
        <w:rPr>
          <w:rFonts w:ascii="Arial" w:hAnsi="Arial" w:cs="Arial"/>
          <w:kern w:val="28"/>
          <w:sz w:val="18"/>
          <w:szCs w:val="18"/>
          <w:lang w:val="es-CO" w:eastAsia="fr-FR"/>
        </w:rPr>
        <w:t xml:space="preserve">Radicación No: </w:t>
      </w:r>
      <w:r w:rsidRPr="0006646F">
        <w:rPr>
          <w:rFonts w:ascii="Arial" w:hAnsi="Arial" w:cs="Arial"/>
          <w:kern w:val="28"/>
          <w:sz w:val="18"/>
          <w:szCs w:val="18"/>
          <w:lang w:val="es-CO" w:eastAsia="fr-FR"/>
        </w:rPr>
        <w:tab/>
        <w:t xml:space="preserve">      </w:t>
      </w:r>
      <w:r w:rsidRPr="0006646F">
        <w:rPr>
          <w:rFonts w:ascii="Arial" w:hAnsi="Arial" w:cs="Arial"/>
          <w:kern w:val="28"/>
          <w:sz w:val="18"/>
          <w:szCs w:val="18"/>
          <w:lang w:val="es-CO" w:eastAsia="fr-FR"/>
        </w:rPr>
        <w:tab/>
        <w:t xml:space="preserve">66001-31-05-005-2016-00196-01 </w:t>
      </w:r>
    </w:p>
    <w:p w:rsidR="0006646F" w:rsidRPr="0006646F" w:rsidRDefault="0006646F" w:rsidP="0006646F">
      <w:pPr>
        <w:spacing w:line="276" w:lineRule="auto"/>
        <w:jc w:val="both"/>
        <w:rPr>
          <w:rFonts w:ascii="Arial" w:hAnsi="Arial" w:cs="Arial"/>
          <w:kern w:val="28"/>
          <w:sz w:val="18"/>
          <w:szCs w:val="18"/>
          <w:lang w:val="es-CO" w:eastAsia="fr-FR"/>
        </w:rPr>
      </w:pPr>
      <w:r w:rsidRPr="0006646F">
        <w:rPr>
          <w:rFonts w:ascii="Arial" w:hAnsi="Arial" w:cs="Arial"/>
          <w:kern w:val="28"/>
          <w:sz w:val="18"/>
          <w:szCs w:val="18"/>
          <w:lang w:val="es-CO" w:eastAsia="fr-FR"/>
        </w:rPr>
        <w:t xml:space="preserve">Proceso: </w:t>
      </w:r>
      <w:r w:rsidRPr="0006646F">
        <w:rPr>
          <w:rFonts w:ascii="Arial" w:hAnsi="Arial" w:cs="Arial"/>
          <w:kern w:val="28"/>
          <w:sz w:val="18"/>
          <w:szCs w:val="18"/>
          <w:lang w:val="es-CO" w:eastAsia="fr-FR"/>
        </w:rPr>
        <w:tab/>
      </w:r>
      <w:r w:rsidRPr="0006646F">
        <w:rPr>
          <w:rFonts w:ascii="Arial" w:hAnsi="Arial" w:cs="Arial"/>
          <w:kern w:val="28"/>
          <w:sz w:val="18"/>
          <w:szCs w:val="18"/>
          <w:lang w:val="es-CO" w:eastAsia="fr-FR"/>
        </w:rPr>
        <w:tab/>
        <w:t>Ordinario Laboral</w:t>
      </w:r>
    </w:p>
    <w:p w:rsidR="0006646F" w:rsidRPr="0006646F" w:rsidRDefault="0006646F" w:rsidP="0006646F">
      <w:pPr>
        <w:spacing w:line="276" w:lineRule="auto"/>
        <w:jc w:val="both"/>
        <w:rPr>
          <w:rFonts w:ascii="Arial" w:hAnsi="Arial" w:cs="Arial"/>
          <w:kern w:val="28"/>
          <w:sz w:val="18"/>
          <w:szCs w:val="18"/>
          <w:lang w:val="es-CO" w:eastAsia="fr-FR"/>
        </w:rPr>
      </w:pPr>
      <w:r w:rsidRPr="0006646F">
        <w:rPr>
          <w:rFonts w:ascii="Arial" w:hAnsi="Arial" w:cs="Arial"/>
          <w:kern w:val="28"/>
          <w:sz w:val="18"/>
          <w:szCs w:val="18"/>
          <w:lang w:val="es-CO" w:eastAsia="fr-FR"/>
        </w:rPr>
        <w:t xml:space="preserve">Demandante:     </w:t>
      </w:r>
      <w:r w:rsidRPr="0006646F">
        <w:rPr>
          <w:rFonts w:ascii="Arial" w:hAnsi="Arial" w:cs="Arial"/>
          <w:kern w:val="28"/>
          <w:sz w:val="18"/>
          <w:szCs w:val="18"/>
          <w:lang w:val="es-CO" w:eastAsia="fr-FR"/>
        </w:rPr>
        <w:tab/>
      </w:r>
      <w:r w:rsidRPr="0006646F">
        <w:rPr>
          <w:rFonts w:ascii="Arial" w:hAnsi="Arial" w:cs="Arial"/>
          <w:kern w:val="28"/>
          <w:sz w:val="18"/>
          <w:szCs w:val="18"/>
          <w:lang w:val="es-CO" w:eastAsia="fr-FR"/>
        </w:rPr>
        <w:tab/>
        <w:t xml:space="preserve">Olga Patricia González Correa </w:t>
      </w:r>
    </w:p>
    <w:p w:rsidR="0006646F" w:rsidRPr="0006646F" w:rsidRDefault="0006646F" w:rsidP="0006646F">
      <w:pPr>
        <w:spacing w:line="276" w:lineRule="auto"/>
        <w:jc w:val="both"/>
        <w:rPr>
          <w:rFonts w:ascii="Arial" w:hAnsi="Arial" w:cs="Arial"/>
          <w:kern w:val="28"/>
          <w:sz w:val="18"/>
          <w:szCs w:val="18"/>
          <w:lang w:val="es-CO" w:eastAsia="fr-FR"/>
        </w:rPr>
      </w:pPr>
      <w:r w:rsidRPr="0006646F">
        <w:rPr>
          <w:rFonts w:ascii="Arial" w:hAnsi="Arial" w:cs="Arial"/>
          <w:kern w:val="28"/>
          <w:sz w:val="18"/>
          <w:szCs w:val="18"/>
          <w:lang w:val="es-CO" w:eastAsia="fr-FR"/>
        </w:rPr>
        <w:t xml:space="preserve">Demandado:            </w:t>
      </w:r>
      <w:r w:rsidRPr="0006646F">
        <w:rPr>
          <w:rFonts w:ascii="Arial" w:hAnsi="Arial" w:cs="Arial"/>
          <w:kern w:val="28"/>
          <w:sz w:val="18"/>
          <w:szCs w:val="18"/>
          <w:lang w:val="es-CO" w:eastAsia="fr-FR"/>
        </w:rPr>
        <w:tab/>
        <w:t xml:space="preserve">Porvenir S.A., Luz Amparo Bedoya Valencia y María </w:t>
      </w:r>
      <w:proofErr w:type="spellStart"/>
      <w:r w:rsidRPr="0006646F">
        <w:rPr>
          <w:rFonts w:ascii="Arial" w:hAnsi="Arial" w:cs="Arial"/>
          <w:kern w:val="28"/>
          <w:sz w:val="18"/>
          <w:szCs w:val="18"/>
          <w:lang w:val="es-CO" w:eastAsia="fr-FR"/>
        </w:rPr>
        <w:t>Gonzala</w:t>
      </w:r>
      <w:proofErr w:type="spellEnd"/>
      <w:r w:rsidRPr="0006646F">
        <w:rPr>
          <w:rFonts w:ascii="Arial" w:hAnsi="Arial" w:cs="Arial"/>
          <w:kern w:val="28"/>
          <w:sz w:val="18"/>
          <w:szCs w:val="18"/>
          <w:lang w:val="es-CO" w:eastAsia="fr-FR"/>
        </w:rPr>
        <w:t xml:space="preserve"> Corrales Bedoya </w:t>
      </w:r>
    </w:p>
    <w:p w:rsidR="0006646F" w:rsidRPr="0006646F" w:rsidRDefault="0006646F" w:rsidP="0006646F">
      <w:pPr>
        <w:spacing w:line="276" w:lineRule="auto"/>
        <w:jc w:val="both"/>
        <w:rPr>
          <w:rFonts w:ascii="Arial" w:hAnsi="Arial" w:cs="Arial"/>
          <w:kern w:val="28"/>
          <w:sz w:val="18"/>
          <w:szCs w:val="18"/>
          <w:lang w:val="es-CO" w:eastAsia="fr-FR"/>
        </w:rPr>
      </w:pPr>
      <w:r w:rsidRPr="0006646F">
        <w:rPr>
          <w:rFonts w:ascii="Arial" w:hAnsi="Arial" w:cs="Arial"/>
          <w:kern w:val="28"/>
          <w:sz w:val="18"/>
          <w:szCs w:val="18"/>
          <w:lang w:val="es-CO" w:eastAsia="fr-FR"/>
        </w:rPr>
        <w:t xml:space="preserve">Juzgado de origen:     </w:t>
      </w:r>
      <w:r w:rsidRPr="0006646F">
        <w:rPr>
          <w:rFonts w:ascii="Arial" w:hAnsi="Arial" w:cs="Arial"/>
          <w:kern w:val="28"/>
          <w:sz w:val="18"/>
          <w:szCs w:val="18"/>
          <w:lang w:val="es-CO" w:eastAsia="fr-FR"/>
        </w:rPr>
        <w:tab/>
        <w:t>Quinto Laboral del Circuito de Pereira.</w:t>
      </w:r>
    </w:p>
    <w:p w:rsidR="0006646F" w:rsidRDefault="0006646F" w:rsidP="0006646F">
      <w:pPr>
        <w:spacing w:line="276" w:lineRule="auto"/>
        <w:jc w:val="both"/>
        <w:rPr>
          <w:rFonts w:ascii="Arial" w:hAnsi="Arial" w:cs="Arial"/>
          <w:kern w:val="28"/>
          <w:sz w:val="18"/>
          <w:szCs w:val="18"/>
          <w:lang w:val="es-CO" w:eastAsia="fr-FR"/>
        </w:rPr>
      </w:pPr>
      <w:r w:rsidRPr="0006646F">
        <w:rPr>
          <w:rFonts w:ascii="Arial" w:hAnsi="Arial" w:cs="Arial"/>
          <w:kern w:val="28"/>
          <w:sz w:val="18"/>
          <w:szCs w:val="18"/>
          <w:lang w:val="es-CO" w:eastAsia="fr-FR"/>
        </w:rPr>
        <w:t xml:space="preserve">Magistrado Ponente:     </w:t>
      </w:r>
      <w:r w:rsidRPr="0006646F">
        <w:rPr>
          <w:rFonts w:ascii="Arial" w:hAnsi="Arial" w:cs="Arial"/>
          <w:kern w:val="28"/>
          <w:sz w:val="18"/>
          <w:szCs w:val="18"/>
          <w:lang w:val="es-CO" w:eastAsia="fr-FR"/>
        </w:rPr>
        <w:tab/>
        <w:t>Francisco Javier Tamayo Tabares.</w:t>
      </w:r>
    </w:p>
    <w:p w:rsidR="0006646F" w:rsidRDefault="0006646F" w:rsidP="0006646F">
      <w:pPr>
        <w:spacing w:line="276" w:lineRule="auto"/>
        <w:jc w:val="both"/>
        <w:rPr>
          <w:rFonts w:ascii="Arial" w:hAnsi="Arial" w:cs="Arial"/>
          <w:b/>
          <w:bCs/>
          <w:sz w:val="18"/>
          <w:szCs w:val="18"/>
        </w:rPr>
      </w:pPr>
    </w:p>
    <w:p w:rsidR="0006646F" w:rsidRDefault="0006646F" w:rsidP="0006646F">
      <w:pPr>
        <w:jc w:val="both"/>
        <w:rPr>
          <w:rFonts w:ascii="Arial" w:hAnsi="Arial" w:cs="Arial"/>
          <w:b/>
          <w:sz w:val="18"/>
          <w:szCs w:val="18"/>
          <w:lang w:val="es-CO" w:eastAsia="fr-FR"/>
        </w:rPr>
      </w:pPr>
      <w:r w:rsidRPr="00FC7A60">
        <w:rPr>
          <w:rFonts w:ascii="Arial" w:hAnsi="Arial" w:cs="Arial"/>
          <w:b/>
          <w:sz w:val="18"/>
          <w:szCs w:val="18"/>
          <w:lang w:val="es-CO" w:eastAsia="fr-FR"/>
        </w:rPr>
        <w:t>Temas:</w:t>
      </w:r>
      <w:r>
        <w:rPr>
          <w:rFonts w:ascii="Arial" w:hAnsi="Arial" w:cs="Arial"/>
          <w:b/>
          <w:sz w:val="18"/>
          <w:szCs w:val="18"/>
          <w:lang w:val="es-CO" w:eastAsia="fr-FR"/>
        </w:rPr>
        <w:t xml:space="preserve"> </w:t>
      </w:r>
      <w:r>
        <w:rPr>
          <w:rFonts w:ascii="Arial" w:hAnsi="Arial" w:cs="Arial"/>
          <w:b/>
          <w:sz w:val="18"/>
          <w:szCs w:val="18"/>
          <w:lang w:val="es-CO" w:eastAsia="fr-FR"/>
        </w:rPr>
        <w:tab/>
      </w:r>
      <w:r>
        <w:rPr>
          <w:rFonts w:ascii="Arial" w:hAnsi="Arial" w:cs="Arial"/>
          <w:b/>
          <w:sz w:val="18"/>
          <w:szCs w:val="18"/>
          <w:lang w:val="es-CO" w:eastAsia="fr-FR"/>
        </w:rPr>
        <w:tab/>
        <w:t>PENSIÓN DE SOBREVIVIENTES /</w:t>
      </w:r>
      <w:r>
        <w:rPr>
          <w:rFonts w:ascii="Arial" w:hAnsi="Arial" w:cs="Arial"/>
          <w:b/>
          <w:sz w:val="18"/>
          <w:szCs w:val="18"/>
          <w:lang w:val="es-CO" w:eastAsia="fr-FR"/>
        </w:rPr>
        <w:t xml:space="preserve"> CÓNYUGE Y</w:t>
      </w:r>
      <w:r w:rsidRPr="00FC7A60">
        <w:rPr>
          <w:rFonts w:ascii="Arial" w:hAnsi="Arial" w:cs="Arial"/>
          <w:b/>
          <w:sz w:val="18"/>
          <w:szCs w:val="18"/>
          <w:lang w:val="es-CO" w:eastAsia="fr-FR"/>
        </w:rPr>
        <w:t xml:space="preserve"> </w:t>
      </w:r>
      <w:r>
        <w:rPr>
          <w:rFonts w:ascii="Arial" w:hAnsi="Arial" w:cs="Arial"/>
          <w:b/>
          <w:sz w:val="18"/>
          <w:szCs w:val="18"/>
          <w:lang w:val="es-CO" w:eastAsia="fr-FR"/>
        </w:rPr>
        <w:t>COMPAÑERA PERMANENTE</w:t>
      </w:r>
      <w:r w:rsidRPr="00FC7A60">
        <w:rPr>
          <w:rFonts w:ascii="Arial" w:hAnsi="Arial" w:cs="Arial"/>
          <w:b/>
          <w:sz w:val="18"/>
          <w:szCs w:val="18"/>
          <w:lang w:val="es-CO" w:eastAsia="fr-FR"/>
        </w:rPr>
        <w:t xml:space="preserve"> /</w:t>
      </w:r>
      <w:r>
        <w:rPr>
          <w:rFonts w:ascii="Arial" w:hAnsi="Arial" w:cs="Arial"/>
          <w:b/>
          <w:sz w:val="18"/>
          <w:szCs w:val="18"/>
          <w:lang w:val="es-CO" w:eastAsia="fr-FR"/>
        </w:rPr>
        <w:t xml:space="preserve"> CONVIVENCIA </w:t>
      </w:r>
      <w:r>
        <w:rPr>
          <w:rFonts w:ascii="Arial" w:hAnsi="Arial" w:cs="Arial"/>
          <w:b/>
          <w:sz w:val="18"/>
          <w:szCs w:val="18"/>
          <w:lang w:val="es-CO" w:eastAsia="fr-FR"/>
        </w:rPr>
        <w:t>/ NO ACREDITADA POR LA COMPAÑERA</w:t>
      </w:r>
      <w:r>
        <w:rPr>
          <w:rFonts w:ascii="Arial" w:hAnsi="Arial" w:cs="Arial"/>
          <w:b/>
          <w:sz w:val="18"/>
          <w:szCs w:val="18"/>
          <w:lang w:val="es-CO" w:eastAsia="fr-FR"/>
        </w:rPr>
        <w:t xml:space="preserve"> / CONFIRMA /  NIEGA</w:t>
      </w:r>
      <w:r w:rsidRPr="00FC7A60">
        <w:rPr>
          <w:rFonts w:ascii="Arial" w:hAnsi="Arial" w:cs="Arial"/>
          <w:b/>
          <w:sz w:val="18"/>
          <w:szCs w:val="18"/>
          <w:lang w:val="es-CO" w:eastAsia="fr-FR"/>
        </w:rPr>
        <w:t xml:space="preserve">  </w:t>
      </w:r>
    </w:p>
    <w:p w:rsidR="0006646F" w:rsidRDefault="0006646F" w:rsidP="0006646F">
      <w:pPr>
        <w:jc w:val="both"/>
        <w:rPr>
          <w:rFonts w:ascii="Arial" w:hAnsi="Arial" w:cs="Arial"/>
          <w:b/>
          <w:sz w:val="18"/>
          <w:szCs w:val="18"/>
          <w:lang w:val="es-CO" w:eastAsia="fr-FR"/>
        </w:rPr>
      </w:pPr>
    </w:p>
    <w:p w:rsidR="00A868E3" w:rsidRDefault="0006646F" w:rsidP="0006646F">
      <w:pPr>
        <w:pStyle w:val="Sinespaciado"/>
        <w:jc w:val="both"/>
        <w:rPr>
          <w:rFonts w:ascii="Arial" w:hAnsi="Arial" w:cs="Arial"/>
          <w:sz w:val="18"/>
          <w:szCs w:val="18"/>
          <w:lang w:val="es-CO" w:eastAsia="fr-FR"/>
        </w:rPr>
      </w:pPr>
      <w:r w:rsidRPr="0006646F">
        <w:rPr>
          <w:rFonts w:ascii="Arial" w:hAnsi="Arial" w:cs="Arial"/>
          <w:sz w:val="18"/>
          <w:szCs w:val="18"/>
          <w:lang w:val="es-CO" w:eastAsia="fr-FR"/>
        </w:rPr>
        <w:t>De todas estas hipótesis, lo que se extracta es que la pensión de sobrevivientes, premia la convivencia real que haya tenido el causante, entendiéndose ésta como la voluntad o el ánimo de la pareja de permanecer juntos, de ayudarse mutuamente, de compartir sus vidas y de conformar una familia. No puede llamarse convivencia a aquella ayuda material o económica que por cualquier circunstancia una persona brinda a otra, o a aquellas relaciones esporádicas, pues el concepto de vida en pareja engloba conceptos afectivos, espirituales, morales, físicos y especialmente de vocación de permanencia, que ineludiblemente permitan colegir que dos personas hacen o hicieron una vida en común.</w:t>
      </w:r>
    </w:p>
    <w:p w:rsidR="0006646F" w:rsidRDefault="0006646F" w:rsidP="0006646F">
      <w:pPr>
        <w:pStyle w:val="Sinespaciado"/>
        <w:jc w:val="both"/>
        <w:rPr>
          <w:rFonts w:ascii="Arial" w:hAnsi="Arial" w:cs="Arial"/>
          <w:sz w:val="18"/>
          <w:szCs w:val="18"/>
          <w:lang w:val="es-CO" w:eastAsia="fr-FR"/>
        </w:rPr>
      </w:pPr>
      <w:r>
        <w:rPr>
          <w:rFonts w:ascii="Arial" w:hAnsi="Arial" w:cs="Arial"/>
          <w:sz w:val="18"/>
          <w:szCs w:val="18"/>
          <w:lang w:val="es-CO" w:eastAsia="fr-FR"/>
        </w:rPr>
        <w:t>(…)</w:t>
      </w:r>
    </w:p>
    <w:p w:rsidR="0006646F" w:rsidRPr="0006646F" w:rsidRDefault="0006646F" w:rsidP="0006646F">
      <w:pPr>
        <w:pStyle w:val="Sinespaciado"/>
        <w:jc w:val="both"/>
        <w:rPr>
          <w:rFonts w:ascii="Arial" w:hAnsi="Arial" w:cs="Arial"/>
          <w:sz w:val="18"/>
          <w:szCs w:val="18"/>
          <w:lang w:val="es-CO" w:eastAsia="fr-FR"/>
        </w:rPr>
      </w:pPr>
      <w:r w:rsidRPr="0006646F">
        <w:rPr>
          <w:rFonts w:ascii="Arial" w:hAnsi="Arial" w:cs="Arial"/>
          <w:sz w:val="18"/>
          <w:szCs w:val="18"/>
          <w:lang w:val="es-CO" w:eastAsia="fr-FR"/>
        </w:rPr>
        <w:t xml:space="preserve">Tal conclusión se reafirma en las declaraciones de Irma Alarcón </w:t>
      </w:r>
      <w:proofErr w:type="spellStart"/>
      <w:r w:rsidRPr="0006646F">
        <w:rPr>
          <w:rFonts w:ascii="Arial" w:hAnsi="Arial" w:cs="Arial"/>
          <w:sz w:val="18"/>
          <w:szCs w:val="18"/>
          <w:lang w:val="es-CO" w:eastAsia="fr-FR"/>
        </w:rPr>
        <w:t>Amariles</w:t>
      </w:r>
      <w:proofErr w:type="spellEnd"/>
      <w:r w:rsidRPr="0006646F">
        <w:rPr>
          <w:rFonts w:ascii="Arial" w:hAnsi="Arial" w:cs="Arial"/>
          <w:sz w:val="18"/>
          <w:szCs w:val="18"/>
          <w:lang w:val="es-CO" w:eastAsia="fr-FR"/>
        </w:rPr>
        <w:t>, Dina Viviana Giraldo Corrales, María de los Ángeles Cardona Zapata y Jorge Armando Ramírez Corrales, escuchados a instancia de las codemandadas, quienes atendiendo sus calidades de vecina, familiares y trabajadora, dan cuenta de que existió un claro vínculo marital entre Luz Amparo y Gonzalo, el cual perduró por más de treinta años, en el que ella era reconocida públicamente como la esposa del fallecido, pareja en la que hubo vocación de permanencia y en la que se observa, conforme a las declaraciones, aquel ánimo espiritual, moral y material referido. Ello, en nada se desdice por que el declarante Jorge Armando Ramírez Corrales aluda a que sabía que su tío, el fallecido Gonzalo Corrales, sostenía una relación con Olga Patricia, pero aclarando que él nunca pernoctaba allí, sino que siempre volvía a la casa con Luz Amparo Bedoya, lo que evidencia que la relación con Olga Patricia no envolvía el concepto de convivencia requerido, debiéndose por tanto llegar a la misma conclusión que la Jueza a-quo.</w:t>
      </w:r>
      <w:bookmarkStart w:id="0" w:name="_GoBack"/>
      <w:bookmarkEnd w:id="0"/>
    </w:p>
    <w:p w:rsidR="0006646F" w:rsidRPr="0006646F" w:rsidRDefault="0006646F" w:rsidP="0006646F">
      <w:pPr>
        <w:pStyle w:val="Sinespaciado"/>
        <w:jc w:val="both"/>
        <w:rPr>
          <w:rFonts w:ascii="Arial" w:hAnsi="Arial" w:cs="Arial"/>
          <w:sz w:val="18"/>
          <w:szCs w:val="18"/>
          <w:lang w:val="es-CO" w:eastAsia="fr-FR"/>
        </w:rPr>
      </w:pPr>
    </w:p>
    <w:p w:rsidR="0006646F" w:rsidRPr="0006646F" w:rsidRDefault="0006646F" w:rsidP="0006646F">
      <w:pPr>
        <w:pStyle w:val="Sinespaciado"/>
        <w:jc w:val="both"/>
        <w:rPr>
          <w:rFonts w:ascii="Arial" w:hAnsi="Arial" w:cs="Arial"/>
          <w:sz w:val="18"/>
          <w:szCs w:val="18"/>
          <w:lang w:val="es-CO" w:eastAsia="fr-FR"/>
        </w:rPr>
      </w:pPr>
    </w:p>
    <w:p w:rsidR="0006646F" w:rsidRDefault="0006646F"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660871" w:rsidRDefault="00181D67" w:rsidP="00C01FFD">
      <w:pPr>
        <w:pStyle w:val="Sinespaciado"/>
        <w:ind w:left="2127"/>
        <w:rPr>
          <w:lang w:val="es-CO"/>
        </w:rPr>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A20DD9" w:rsidRPr="00F340EB" w:rsidRDefault="00241CF7" w:rsidP="00F52C50">
      <w:pPr>
        <w:spacing w:line="360" w:lineRule="auto"/>
        <w:ind w:firstLine="851"/>
        <w:jc w:val="both"/>
        <w:rPr>
          <w:rFonts w:ascii="Arial Narrow" w:hAnsi="Arial Narrow" w:cs="Tahoma"/>
          <w:b/>
          <w:bCs/>
          <w:i/>
          <w:color w:val="000000"/>
          <w:sz w:val="28"/>
          <w:szCs w:val="28"/>
          <w:lang w:eastAsia="es-CO"/>
        </w:rPr>
      </w:pPr>
      <w:r>
        <w:rPr>
          <w:rFonts w:ascii="Arial Narrow" w:eastAsia="Calibri" w:hAnsi="Arial Narrow" w:cs="Arial"/>
          <w:sz w:val="28"/>
          <w:szCs w:val="28"/>
          <w:lang w:val="es-CO" w:eastAsia="en-US"/>
        </w:rPr>
        <w:t xml:space="preserve">En Pereira, </w:t>
      </w:r>
      <w:r w:rsidR="00A20DD9">
        <w:rPr>
          <w:rFonts w:ascii="Arial Narrow" w:eastAsia="Calibri" w:hAnsi="Arial Narrow" w:cs="Arial"/>
          <w:sz w:val="28"/>
          <w:szCs w:val="28"/>
          <w:lang w:val="es-CO" w:eastAsia="en-US"/>
        </w:rPr>
        <w:t xml:space="preserve">hoy </w:t>
      </w:r>
      <w:r w:rsidR="00CB3259">
        <w:rPr>
          <w:rFonts w:ascii="Arial Narrow" w:eastAsia="Calibri" w:hAnsi="Arial Narrow" w:cs="Arial"/>
          <w:sz w:val="28"/>
          <w:szCs w:val="28"/>
          <w:lang w:val="es-CO" w:eastAsia="en-US"/>
        </w:rPr>
        <w:t>veintiséis</w:t>
      </w:r>
      <w:r w:rsidR="00F52C50">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CB3259">
        <w:rPr>
          <w:rFonts w:ascii="Arial Narrow" w:eastAsia="Calibri" w:hAnsi="Arial Narrow" w:cs="Arial"/>
          <w:sz w:val="28"/>
          <w:szCs w:val="28"/>
          <w:lang w:val="es-CO" w:eastAsia="en-US"/>
        </w:rPr>
        <w:t>26</w:t>
      </w:r>
      <w:r w:rsidR="00181D67" w:rsidRPr="00D30FA7">
        <w:rPr>
          <w:rFonts w:ascii="Arial Narrow" w:eastAsia="Calibri" w:hAnsi="Arial Narrow" w:cs="Arial"/>
          <w:sz w:val="28"/>
          <w:szCs w:val="28"/>
          <w:lang w:val="es-CO" w:eastAsia="en-US"/>
        </w:rPr>
        <w:t xml:space="preserve">) </w:t>
      </w:r>
      <w:r w:rsidR="00A20DD9">
        <w:rPr>
          <w:rFonts w:ascii="Arial Narrow" w:eastAsia="Calibri" w:hAnsi="Arial Narrow" w:cs="Arial"/>
          <w:sz w:val="28"/>
          <w:szCs w:val="28"/>
          <w:lang w:val="es-CO" w:eastAsia="en-US"/>
        </w:rPr>
        <w:t xml:space="preserve">de </w:t>
      </w:r>
      <w:r w:rsidR="00F340EB">
        <w:rPr>
          <w:rFonts w:ascii="Arial Narrow" w:eastAsia="Calibri" w:hAnsi="Arial Narrow" w:cs="Arial"/>
          <w:sz w:val="28"/>
          <w:szCs w:val="28"/>
          <w:lang w:val="es-CO" w:eastAsia="en-US"/>
        </w:rPr>
        <w:t>julio</w:t>
      </w:r>
      <w:r w:rsidR="00A20DD9">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 xml:space="preserve">de dos mil </w:t>
      </w:r>
      <w:r w:rsidR="009C6364">
        <w:rPr>
          <w:rFonts w:ascii="Arial Narrow" w:eastAsia="Calibri" w:hAnsi="Arial Narrow" w:cs="Arial"/>
          <w:sz w:val="28"/>
          <w:szCs w:val="28"/>
          <w:lang w:val="es-CO" w:eastAsia="en-US"/>
        </w:rPr>
        <w:t>dieci</w:t>
      </w:r>
      <w:r w:rsidR="00A36EB5">
        <w:rPr>
          <w:rFonts w:ascii="Arial Narrow" w:eastAsia="Calibri" w:hAnsi="Arial Narrow" w:cs="Arial"/>
          <w:sz w:val="28"/>
          <w:szCs w:val="28"/>
          <w:lang w:val="es-CO" w:eastAsia="en-US"/>
        </w:rPr>
        <w:t>ocho</w:t>
      </w:r>
      <w:r w:rsidR="00181D67" w:rsidRPr="00D30FA7">
        <w:rPr>
          <w:rFonts w:ascii="Arial Narrow" w:eastAsia="Calibri" w:hAnsi="Arial Narrow" w:cs="Arial"/>
          <w:sz w:val="28"/>
          <w:szCs w:val="28"/>
          <w:lang w:val="es-CO" w:eastAsia="en-US"/>
        </w:rPr>
        <w:t xml:space="preserve"> (201</w:t>
      </w:r>
      <w:r w:rsidR="00A36EB5">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CB3259">
        <w:rPr>
          <w:rFonts w:ascii="Arial Narrow" w:eastAsia="Calibri" w:hAnsi="Arial Narrow" w:cs="Arial"/>
          <w:sz w:val="28"/>
          <w:szCs w:val="28"/>
          <w:lang w:val="es-CO" w:eastAsia="en-US"/>
        </w:rPr>
        <w:t>dos de la tarde</w:t>
      </w:r>
      <w:r w:rsidR="00F340EB">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CB3259">
        <w:rPr>
          <w:rFonts w:ascii="Arial Narrow" w:eastAsia="Calibri" w:hAnsi="Arial Narrow" w:cs="Arial"/>
          <w:sz w:val="28"/>
          <w:szCs w:val="28"/>
          <w:lang w:val="es-CO" w:eastAsia="en-US"/>
        </w:rPr>
        <w:t>2.00</w:t>
      </w:r>
      <w:r w:rsidR="00FF75A4">
        <w:rPr>
          <w:rFonts w:ascii="Arial Narrow" w:eastAsia="Calibri" w:hAnsi="Arial Narrow" w:cs="Arial"/>
          <w:sz w:val="28"/>
          <w:szCs w:val="28"/>
          <w:lang w:val="es-CO" w:eastAsia="en-US"/>
        </w:rPr>
        <w:t xml:space="preserve"> </w:t>
      </w:r>
      <w:r w:rsidR="00CB3259">
        <w:rPr>
          <w:rFonts w:ascii="Arial Narrow" w:eastAsia="Calibri" w:hAnsi="Arial Narrow" w:cs="Arial"/>
          <w:sz w:val="28"/>
          <w:szCs w:val="28"/>
          <w:lang w:val="es-CO" w:eastAsia="en-US"/>
        </w:rPr>
        <w:t>p</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4A7067">
        <w:rPr>
          <w:rFonts w:ascii="Arial Narrow" w:hAnsi="Arial Narrow" w:cs="Tahoma"/>
          <w:bCs/>
          <w:color w:val="000000"/>
          <w:sz w:val="28"/>
          <w:szCs w:val="28"/>
          <w:lang w:eastAsia="es-CO"/>
        </w:rPr>
        <w:t xml:space="preserve">Cuarta </w:t>
      </w:r>
      <w:r w:rsidR="0057299F">
        <w:rPr>
          <w:rFonts w:ascii="Arial Narrow" w:hAnsi="Arial Narrow" w:cs="Tahoma"/>
          <w:bCs/>
          <w:color w:val="000000"/>
          <w:sz w:val="28"/>
          <w:szCs w:val="28"/>
          <w:lang w:eastAsia="es-CO"/>
        </w:rPr>
        <w:t xml:space="preserve">de Decisión </w:t>
      </w:r>
      <w:r w:rsidR="0057299F" w:rsidRPr="0057299F">
        <w:rPr>
          <w:rFonts w:ascii="Arial Narrow" w:hAnsi="Arial Narrow" w:cs="Tahoma"/>
          <w:bCs/>
          <w:color w:val="000000"/>
          <w:sz w:val="28"/>
          <w:szCs w:val="28"/>
          <w:lang w:eastAsia="es-CO"/>
        </w:rPr>
        <w:t xml:space="preserve">Laboral </w:t>
      </w:r>
      <w:r w:rsidR="00181D67" w:rsidRPr="00D30FA7">
        <w:rPr>
          <w:rFonts w:ascii="Arial Narrow" w:hAnsi="Arial Narrow" w:cs="Tahoma"/>
          <w:bCs/>
          <w:color w:val="000000"/>
          <w:sz w:val="28"/>
          <w:szCs w:val="28"/>
          <w:lang w:eastAsia="es-CO"/>
        </w:rPr>
        <w:t xml:space="preserve">del Tribunal Superior de Pereira, el ponente declara abierto el acto, que tiene por objeto resolver </w:t>
      </w:r>
      <w:r w:rsidR="00E949AA">
        <w:rPr>
          <w:rFonts w:ascii="Arial Narrow" w:hAnsi="Arial Narrow" w:cs="Tahoma"/>
          <w:bCs/>
          <w:color w:val="000000"/>
          <w:sz w:val="28"/>
          <w:szCs w:val="28"/>
          <w:lang w:eastAsia="es-CO"/>
        </w:rPr>
        <w:t xml:space="preserve">el </w:t>
      </w:r>
      <w:r w:rsidR="00F340EB">
        <w:rPr>
          <w:rFonts w:ascii="Arial Narrow" w:hAnsi="Arial Narrow" w:cs="Tahoma"/>
          <w:bCs/>
          <w:color w:val="000000"/>
          <w:sz w:val="28"/>
          <w:szCs w:val="28"/>
          <w:lang w:eastAsia="es-CO"/>
        </w:rPr>
        <w:t xml:space="preserve">recurso de apelación propuesto por la parte demandante contra la sentencia dictada el 27 de julio de 2017 </w:t>
      </w:r>
      <w:r w:rsidR="009C6364">
        <w:rPr>
          <w:rFonts w:ascii="Arial Narrow" w:hAnsi="Arial Narrow" w:cs="Tahoma"/>
          <w:bCs/>
          <w:color w:val="000000"/>
          <w:sz w:val="28"/>
          <w:szCs w:val="28"/>
          <w:lang w:eastAsia="es-CO"/>
        </w:rPr>
        <w:t xml:space="preserve">por el Juzgado </w:t>
      </w:r>
      <w:r w:rsidR="00F340EB">
        <w:rPr>
          <w:rFonts w:ascii="Arial Narrow" w:hAnsi="Arial Narrow" w:cs="Tahoma"/>
          <w:bCs/>
          <w:color w:val="000000"/>
          <w:sz w:val="28"/>
          <w:szCs w:val="28"/>
          <w:lang w:eastAsia="es-CO"/>
        </w:rPr>
        <w:t>Quinto</w:t>
      </w:r>
      <w:r w:rsidR="009C6364">
        <w:rPr>
          <w:rFonts w:ascii="Arial Narrow" w:hAnsi="Arial Narrow" w:cs="Tahoma"/>
          <w:bCs/>
          <w:color w:val="000000"/>
          <w:sz w:val="28"/>
          <w:szCs w:val="28"/>
          <w:lang w:eastAsia="es-CO"/>
        </w:rPr>
        <w:t xml:space="preserve"> 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A20DD9">
        <w:rPr>
          <w:rFonts w:ascii="Arial Narrow" w:hAnsi="Arial Narrow" w:cs="Tahoma"/>
          <w:bCs/>
          <w:color w:val="000000"/>
          <w:sz w:val="28"/>
          <w:szCs w:val="28"/>
          <w:lang w:eastAsia="es-CO"/>
        </w:rPr>
        <w:t xml:space="preserve">promueve </w:t>
      </w:r>
      <w:r w:rsidR="00F340EB">
        <w:rPr>
          <w:rFonts w:ascii="Arial Narrow" w:hAnsi="Arial Narrow" w:cs="Tahoma"/>
          <w:b/>
          <w:bCs/>
          <w:i/>
          <w:color w:val="000000"/>
          <w:sz w:val="28"/>
          <w:szCs w:val="28"/>
          <w:lang w:eastAsia="es-CO"/>
        </w:rPr>
        <w:t>Olga Patricia González Correa</w:t>
      </w:r>
      <w:r w:rsidR="009C6364">
        <w:rPr>
          <w:rFonts w:ascii="Arial Narrow" w:hAnsi="Arial Narrow" w:cs="Tahoma"/>
          <w:b/>
          <w:bCs/>
          <w:i/>
          <w:color w:val="000000"/>
          <w:sz w:val="28"/>
          <w:szCs w:val="28"/>
          <w:lang w:eastAsia="es-CO"/>
        </w:rPr>
        <w:t xml:space="preserve"> </w:t>
      </w:r>
      <w:r w:rsidR="009C6364">
        <w:rPr>
          <w:rFonts w:ascii="Arial Narrow" w:hAnsi="Arial Narrow" w:cs="Tahoma"/>
          <w:bCs/>
          <w:color w:val="000000"/>
          <w:sz w:val="28"/>
          <w:szCs w:val="28"/>
          <w:lang w:eastAsia="es-CO"/>
        </w:rPr>
        <w:t xml:space="preserve">contra la </w:t>
      </w:r>
      <w:r w:rsidR="009C6364">
        <w:rPr>
          <w:rFonts w:ascii="Arial Narrow" w:hAnsi="Arial Narrow" w:cs="Tahoma"/>
          <w:b/>
          <w:bCs/>
          <w:i/>
          <w:color w:val="000000"/>
          <w:sz w:val="28"/>
          <w:szCs w:val="28"/>
          <w:lang w:eastAsia="es-CO"/>
        </w:rPr>
        <w:t xml:space="preserve">Administradora </w:t>
      </w:r>
      <w:r w:rsidR="00F340EB">
        <w:rPr>
          <w:rFonts w:ascii="Arial Narrow" w:hAnsi="Arial Narrow" w:cs="Tahoma"/>
          <w:b/>
          <w:bCs/>
          <w:i/>
          <w:color w:val="000000"/>
          <w:sz w:val="28"/>
          <w:szCs w:val="28"/>
          <w:lang w:eastAsia="es-CO"/>
        </w:rPr>
        <w:t>de Pensiones y Cesantías Porvenir S.A.</w:t>
      </w:r>
      <w:r w:rsidR="00E949AA">
        <w:rPr>
          <w:rFonts w:ascii="Arial Narrow" w:hAnsi="Arial Narrow" w:cs="Tahoma"/>
          <w:bCs/>
          <w:i/>
          <w:color w:val="000000"/>
          <w:sz w:val="28"/>
          <w:szCs w:val="28"/>
          <w:lang w:eastAsia="es-CO"/>
        </w:rPr>
        <w:t xml:space="preserve">, </w:t>
      </w:r>
      <w:r w:rsidR="00E949AA">
        <w:rPr>
          <w:rFonts w:ascii="Arial Narrow" w:hAnsi="Arial Narrow" w:cs="Tahoma"/>
          <w:bCs/>
          <w:color w:val="000000"/>
          <w:sz w:val="28"/>
          <w:szCs w:val="28"/>
          <w:lang w:eastAsia="es-CO"/>
        </w:rPr>
        <w:t xml:space="preserve">al cual se </w:t>
      </w:r>
      <w:r w:rsidR="00F340EB">
        <w:rPr>
          <w:rFonts w:ascii="Arial Narrow" w:hAnsi="Arial Narrow" w:cs="Tahoma"/>
          <w:bCs/>
          <w:color w:val="000000"/>
          <w:sz w:val="28"/>
          <w:szCs w:val="28"/>
          <w:lang w:eastAsia="es-CO"/>
        </w:rPr>
        <w:t xml:space="preserve">convocó a </w:t>
      </w:r>
      <w:r w:rsidR="00F340EB">
        <w:rPr>
          <w:rFonts w:ascii="Arial Narrow" w:hAnsi="Arial Narrow" w:cs="Tahoma"/>
          <w:b/>
          <w:bCs/>
          <w:i/>
          <w:color w:val="000000"/>
          <w:sz w:val="28"/>
          <w:szCs w:val="28"/>
          <w:lang w:eastAsia="es-CO"/>
        </w:rPr>
        <w:t xml:space="preserve">Luz Amparo Bedoya Valencia y María </w:t>
      </w:r>
      <w:proofErr w:type="spellStart"/>
      <w:r w:rsidR="00F340EB">
        <w:rPr>
          <w:rFonts w:ascii="Arial Narrow" w:hAnsi="Arial Narrow" w:cs="Tahoma"/>
          <w:b/>
          <w:bCs/>
          <w:i/>
          <w:color w:val="000000"/>
          <w:sz w:val="28"/>
          <w:szCs w:val="28"/>
          <w:lang w:eastAsia="es-CO"/>
        </w:rPr>
        <w:t>Gonzala</w:t>
      </w:r>
      <w:proofErr w:type="spellEnd"/>
      <w:r w:rsidR="00F340EB">
        <w:rPr>
          <w:rFonts w:ascii="Arial Narrow" w:hAnsi="Arial Narrow" w:cs="Tahoma"/>
          <w:b/>
          <w:bCs/>
          <w:i/>
          <w:color w:val="000000"/>
          <w:sz w:val="28"/>
          <w:szCs w:val="28"/>
          <w:lang w:eastAsia="es-CO"/>
        </w:rPr>
        <w:t xml:space="preserve"> Corrales Bedoya.</w:t>
      </w:r>
    </w:p>
    <w:p w:rsidR="00181D67" w:rsidRPr="00D30FA7" w:rsidRDefault="00A20DD9" w:rsidP="00181D67">
      <w:pPr>
        <w:spacing w:line="360" w:lineRule="auto"/>
        <w:ind w:firstLine="851"/>
        <w:jc w:val="both"/>
        <w:rPr>
          <w:rFonts w:ascii="Arial Narrow" w:hAnsi="Arial Narrow" w:cs="Arial"/>
          <w:bCs/>
          <w:iCs/>
          <w:sz w:val="28"/>
          <w:szCs w:val="28"/>
        </w:rPr>
      </w:pPr>
      <w:r w:rsidRPr="00D30FA7">
        <w:rPr>
          <w:rFonts w:ascii="Arial Narrow" w:hAnsi="Arial Narrow" w:cs="Arial"/>
          <w:bCs/>
          <w:iCs/>
          <w:sz w:val="28"/>
          <w:szCs w:val="28"/>
        </w:rPr>
        <w:t xml:space="preserve"> </w:t>
      </w: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B72021"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inespaciado"/>
      </w:pPr>
    </w:p>
    <w:p w:rsidR="00F340EB" w:rsidRDefault="00F340EB"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Pide la actora que se reconozca y pague la pensión de sobrevivientes por el deceso del señor Gonzalo Corrales Arcila, a partir del 28 de abril de 2013, con el correspondiente retroactivo pensional y la indexación de las condenas y las costas procesales.</w:t>
      </w:r>
    </w:p>
    <w:p w:rsidR="00F340EB" w:rsidRDefault="00F340EB" w:rsidP="00181D67">
      <w:pPr>
        <w:shd w:val="clear" w:color="auto" w:fill="FFFFFF"/>
        <w:spacing w:line="360" w:lineRule="auto"/>
        <w:ind w:firstLine="851"/>
        <w:jc w:val="both"/>
        <w:rPr>
          <w:rFonts w:ascii="Arial Narrow" w:hAnsi="Arial Narrow" w:cs="Tahoma"/>
          <w:sz w:val="28"/>
          <w:szCs w:val="28"/>
        </w:rPr>
      </w:pPr>
    </w:p>
    <w:p w:rsidR="00692032" w:rsidRDefault="00F340EB"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Para así pedir, se relata que el señor Gonzalo Corrales Arcila falleció el 28 de abril de 2013, que éste hizo vida marital con la actora, quien lo asistió en su enfermedad y compartió con +el lecho, techo y mesa por un espacio de más de cinco años, que de dicha unión no se procrearon hijos, que la vida marital de la pareja se extendió por un espacio de 18 años</w:t>
      </w:r>
      <w:r w:rsidR="00692032">
        <w:rPr>
          <w:rFonts w:ascii="Arial Narrow" w:hAnsi="Arial Narrow" w:cs="Tahoma"/>
          <w:sz w:val="28"/>
          <w:szCs w:val="28"/>
        </w:rPr>
        <w:t xml:space="preserve">, que el causante era el encargado del sostenimiento económico de la demandante, que la actora elevó reclamación pensional el 01 de septiembre de 2014 al fondo demandada, que la actora reconoció la existencia de tras potenciales beneficiarias, la menor María </w:t>
      </w:r>
      <w:proofErr w:type="spellStart"/>
      <w:r w:rsidR="00692032">
        <w:rPr>
          <w:rFonts w:ascii="Arial Narrow" w:hAnsi="Arial Narrow" w:cs="Tahoma"/>
          <w:sz w:val="28"/>
          <w:szCs w:val="28"/>
        </w:rPr>
        <w:t>Gonzala</w:t>
      </w:r>
      <w:proofErr w:type="spellEnd"/>
      <w:r w:rsidR="00692032">
        <w:rPr>
          <w:rFonts w:ascii="Arial Narrow" w:hAnsi="Arial Narrow" w:cs="Tahoma"/>
          <w:sz w:val="28"/>
          <w:szCs w:val="28"/>
        </w:rPr>
        <w:t xml:space="preserve"> Corrales Bedoya, que la madre de esta hija dejó de hacer vida marital con el fallecido al momento del nacimiento de María </w:t>
      </w:r>
      <w:proofErr w:type="spellStart"/>
      <w:r w:rsidR="00692032">
        <w:rPr>
          <w:rFonts w:ascii="Arial Narrow" w:hAnsi="Arial Narrow" w:cs="Tahoma"/>
          <w:sz w:val="28"/>
          <w:szCs w:val="28"/>
        </w:rPr>
        <w:t>Gonzala</w:t>
      </w:r>
      <w:proofErr w:type="spellEnd"/>
      <w:r w:rsidR="00692032">
        <w:rPr>
          <w:rFonts w:ascii="Arial Narrow" w:hAnsi="Arial Narrow" w:cs="Tahoma"/>
          <w:sz w:val="28"/>
          <w:szCs w:val="28"/>
        </w:rPr>
        <w:t>.</w:t>
      </w:r>
    </w:p>
    <w:p w:rsidR="00FC70E5" w:rsidRDefault="00FC70E5" w:rsidP="00181D67">
      <w:pPr>
        <w:shd w:val="clear" w:color="auto" w:fill="FFFFFF"/>
        <w:spacing w:line="360" w:lineRule="auto"/>
        <w:ind w:firstLine="851"/>
        <w:jc w:val="both"/>
        <w:rPr>
          <w:rFonts w:ascii="Arial Narrow" w:hAnsi="Arial Narrow" w:cs="Tahoma"/>
          <w:sz w:val="28"/>
          <w:szCs w:val="28"/>
        </w:rPr>
      </w:pPr>
    </w:p>
    <w:p w:rsidR="00E864E5" w:rsidRDefault="00FC70E5"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Admitida </w:t>
      </w:r>
      <w:r w:rsidR="00692032">
        <w:rPr>
          <w:rFonts w:ascii="Arial Narrow" w:hAnsi="Arial Narrow" w:cs="Tahoma"/>
          <w:sz w:val="28"/>
          <w:szCs w:val="28"/>
        </w:rPr>
        <w:t>la demanda, la sociedad demandada allegó respuesta por intermedio de portavoz judicial, quien se pronunció respecto a los hechos, aceptando que el causante dejó causado el derecho pensional, la reclamación pensional y la existencia de otras beneficiarias de la prestación. Frente a los restantes hechos, relata que no le constan. Se atiene</w:t>
      </w:r>
      <w:r w:rsidR="00E864E5">
        <w:rPr>
          <w:rFonts w:ascii="Arial Narrow" w:hAnsi="Arial Narrow" w:cs="Tahoma"/>
          <w:sz w:val="28"/>
          <w:szCs w:val="28"/>
        </w:rPr>
        <w:t xml:space="preserve"> a lo que se decida y excepciona de fondo “Prescripción”, “Compensación”, “Exoneración de condena en costas y de intereses de mora”, “Conflicto jurídico por pluralidad de sujetos reclamantes”, “Cumplimiento” y “Buena fe”.</w:t>
      </w:r>
    </w:p>
    <w:p w:rsidR="00E864E5" w:rsidRDefault="00E864E5" w:rsidP="00181D67">
      <w:pPr>
        <w:shd w:val="clear" w:color="auto" w:fill="FFFFFF"/>
        <w:spacing w:line="360" w:lineRule="auto"/>
        <w:ind w:firstLine="851"/>
        <w:jc w:val="both"/>
        <w:rPr>
          <w:rFonts w:ascii="Arial Narrow" w:hAnsi="Arial Narrow" w:cs="Tahoma"/>
          <w:sz w:val="28"/>
          <w:szCs w:val="28"/>
        </w:rPr>
      </w:pPr>
    </w:p>
    <w:p w:rsidR="00EE2CCB" w:rsidRDefault="00E864E5"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Las codemandadas, también por intermedio de procurador judicial, dieron respuesta, manifestándose respecto a los hechos de la demanda, aceptando la calenda de muerte del causante, la </w:t>
      </w:r>
      <w:proofErr w:type="spellStart"/>
      <w:r>
        <w:rPr>
          <w:rFonts w:ascii="Arial Narrow" w:hAnsi="Arial Narrow" w:cs="Tahoma"/>
          <w:sz w:val="28"/>
          <w:szCs w:val="28"/>
        </w:rPr>
        <w:t>causación</w:t>
      </w:r>
      <w:proofErr w:type="spellEnd"/>
      <w:r>
        <w:rPr>
          <w:rFonts w:ascii="Arial Narrow" w:hAnsi="Arial Narrow" w:cs="Tahoma"/>
          <w:sz w:val="28"/>
          <w:szCs w:val="28"/>
        </w:rPr>
        <w:t xml:space="preserve"> del derecho por parte del fallecido y la reclamación pensional de la parte demandante. Respecto a los restantes, indica que no le constan o que no son ciertos. Se opone a las pretensiones de la demanda y excepciona “Carencia de dependencia económica y jurídica de la demandada para disfrutar la pensión”, “Ausencia de compañera permanente con derecho a pago proporcional de </w:t>
      </w:r>
      <w:r>
        <w:rPr>
          <w:rFonts w:ascii="Arial Narrow" w:hAnsi="Arial Narrow" w:cs="Tahoma"/>
          <w:sz w:val="28"/>
          <w:szCs w:val="28"/>
        </w:rPr>
        <w:lastRenderedPageBreak/>
        <w:t>pensión”, “Ausencia de ruptura de la unidad familiar”, “Buena fe y confianza legítima” y “Prescripción”</w:t>
      </w:r>
      <w:r w:rsidR="004028C0">
        <w:rPr>
          <w:rFonts w:ascii="Arial Narrow" w:hAnsi="Arial Narrow" w:cs="Tahoma"/>
          <w:sz w:val="28"/>
          <w:szCs w:val="28"/>
        </w:rPr>
        <w:t>.</w:t>
      </w:r>
      <w:r>
        <w:rPr>
          <w:rFonts w:ascii="Arial Narrow" w:hAnsi="Arial Narrow" w:cs="Tahoma"/>
          <w:sz w:val="28"/>
          <w:szCs w:val="28"/>
        </w:rPr>
        <w:t xml:space="preserve"> </w:t>
      </w:r>
    </w:p>
    <w:p w:rsidR="001211F5" w:rsidRDefault="001211F5" w:rsidP="00181D67">
      <w:pPr>
        <w:shd w:val="clear" w:color="auto" w:fill="FFFFFF"/>
        <w:spacing w:line="360" w:lineRule="auto"/>
        <w:ind w:firstLine="851"/>
        <w:jc w:val="both"/>
        <w:rPr>
          <w:rFonts w:ascii="Arial Narrow" w:hAnsi="Arial Narrow" w:cs="Tahoma"/>
          <w:sz w:val="28"/>
          <w:szCs w:val="28"/>
        </w:rPr>
      </w:pPr>
    </w:p>
    <w:p w:rsidR="00FC7058" w:rsidRDefault="00FA4AD1"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SENTENCIA </w:t>
      </w:r>
    </w:p>
    <w:p w:rsidR="00FC7058" w:rsidRDefault="00FC7058" w:rsidP="00181D67">
      <w:pPr>
        <w:shd w:val="clear" w:color="auto" w:fill="FFFFFF"/>
        <w:spacing w:line="360" w:lineRule="auto"/>
        <w:ind w:firstLine="851"/>
        <w:jc w:val="both"/>
        <w:rPr>
          <w:rFonts w:ascii="Arial Narrow" w:hAnsi="Arial Narrow" w:cs="Tahoma"/>
          <w:b/>
          <w:i/>
          <w:sz w:val="28"/>
          <w:szCs w:val="28"/>
        </w:rPr>
      </w:pPr>
    </w:p>
    <w:p w:rsidR="00BA0A7D" w:rsidRDefault="00FC7058"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Agotados los ritos procesales, la señora Jueza profirió sentencia en la que</w:t>
      </w:r>
      <w:r w:rsidR="004028C0">
        <w:rPr>
          <w:rFonts w:ascii="Arial Narrow" w:hAnsi="Arial Narrow" w:cs="Tahoma"/>
          <w:sz w:val="28"/>
          <w:szCs w:val="28"/>
        </w:rPr>
        <w:t xml:space="preserve"> negó las pretensiones de la demandante, al encontrar que de conformidad con la prueba testimonial y documental obrante en el infolio, se tiene claridad que el señor Gonzalo Corrales sostuvo vida marital con la señora Luz Amparo Bedoya Valencia y que si bien existió una relación sentimental con la demandante, en realidad nunca hubo convivencia y, en todo caso, la misma no correspondió a los últimos 5 años, pues en parte de ese lapso la demandante vivió en la ciudad de Pereira y el causante estuvo siempre viviendo en el municipio de El Cairo, Valle. </w:t>
      </w:r>
      <w:r w:rsidR="00BA0A7D">
        <w:rPr>
          <w:rFonts w:ascii="Arial Narrow" w:hAnsi="Arial Narrow" w:cs="Tahoma"/>
          <w:sz w:val="28"/>
          <w:szCs w:val="28"/>
        </w:rPr>
        <w:t xml:space="preserve"> Frente a las declaraciones traídas a instancia de la parte actora, destaca que las mismas reconocen la vida del fallecido con la señora Amparo y sus hijas y refieren que el causante visitaba a la señora González Correa, mas no aluden a una convivencia permanente.</w:t>
      </w:r>
    </w:p>
    <w:p w:rsidR="007710DB" w:rsidRDefault="007710DB" w:rsidP="00181D67">
      <w:pPr>
        <w:shd w:val="clear" w:color="auto" w:fill="FFFFFF"/>
        <w:spacing w:line="360" w:lineRule="auto"/>
        <w:ind w:firstLine="851"/>
        <w:jc w:val="both"/>
        <w:rPr>
          <w:rFonts w:ascii="Arial Narrow" w:hAnsi="Arial Narrow" w:cs="Tahoma"/>
          <w:sz w:val="28"/>
          <w:szCs w:val="28"/>
        </w:rPr>
      </w:pPr>
    </w:p>
    <w:p w:rsidR="007710DB" w:rsidRPr="007710DB" w:rsidRDefault="00BA0A7D"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APELACIÓN</w:t>
      </w:r>
    </w:p>
    <w:p w:rsidR="00FC7058" w:rsidRDefault="00FC7058" w:rsidP="00181D67">
      <w:pPr>
        <w:shd w:val="clear" w:color="auto" w:fill="FFFFFF"/>
        <w:spacing w:line="360" w:lineRule="auto"/>
        <w:ind w:firstLine="851"/>
        <w:jc w:val="both"/>
        <w:rPr>
          <w:rFonts w:ascii="Arial Narrow" w:hAnsi="Arial Narrow" w:cs="Tahoma"/>
          <w:sz w:val="28"/>
          <w:szCs w:val="28"/>
        </w:rPr>
      </w:pPr>
    </w:p>
    <w:p w:rsidR="00BA0A7D" w:rsidRDefault="00BA0A7D"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La parte actora estuvo inconforme con la decisión, por lo que interpuso recurso de apelación, estando en desacuerdo con la valoración probatoria, pues estima que de las versiones dadas por los declarantes, claramente se reconoce y se identifica que la pareja conformada por la actora y el fallecido tenía ánimo de permanencia y de ayuda. Refiere que la decisión de la a-quo de no aceptar la incorporación de unas fotografías, claramente le puso en desventaja, afectando el debido proceso.</w:t>
      </w:r>
    </w:p>
    <w:p w:rsidR="009311B5" w:rsidRDefault="009311B5" w:rsidP="00181D67">
      <w:pPr>
        <w:shd w:val="clear" w:color="auto" w:fill="FFFFFF"/>
        <w:spacing w:line="360" w:lineRule="auto"/>
        <w:ind w:firstLine="851"/>
        <w:jc w:val="both"/>
        <w:rPr>
          <w:rFonts w:ascii="Arial Narrow" w:hAnsi="Arial Narrow" w:cs="Tahoma"/>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w:t>
      </w:r>
      <w:proofErr w:type="spellStart"/>
      <w:r w:rsidRPr="006B4716">
        <w:rPr>
          <w:rFonts w:ascii="Arial Narrow" w:hAnsi="Arial Narrow"/>
          <w:sz w:val="28"/>
          <w:szCs w:val="28"/>
        </w:rPr>
        <w:t>CPLSS</w:t>
      </w:r>
      <w:proofErr w:type="spellEnd"/>
      <w:r w:rsidRPr="006B4716">
        <w:rPr>
          <w:rFonts w:ascii="Arial Narrow" w:hAnsi="Arial Narrow"/>
          <w:sz w:val="28"/>
          <w:szCs w:val="28"/>
        </w:rPr>
        <w:t>.).</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lastRenderedPageBreak/>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181D67"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w:t>
      </w:r>
      <w:r w:rsidR="00BA0A7D">
        <w:rPr>
          <w:rFonts w:ascii="Arial Narrow" w:hAnsi="Arial Narrow" w:cs="Tahoma"/>
          <w:color w:val="000000"/>
          <w:sz w:val="28"/>
          <w:szCs w:val="28"/>
          <w:lang w:eastAsia="es-CO"/>
        </w:rPr>
        <w:t>el recurso de apelación propuesto</w:t>
      </w:r>
      <w:r>
        <w:rPr>
          <w:rFonts w:ascii="Arial Narrow" w:hAnsi="Arial Narrow" w:cs="Tahoma"/>
          <w:color w:val="000000"/>
          <w:sz w:val="28"/>
          <w:szCs w:val="28"/>
          <w:lang w:eastAsia="es-CO"/>
        </w:rPr>
        <w:t xml:space="preserve">, la Sala deberá abordar </w:t>
      </w:r>
      <w:r w:rsidR="00BA0A7D">
        <w:rPr>
          <w:rFonts w:ascii="Arial Narrow" w:hAnsi="Arial Narrow" w:cs="Tahoma"/>
          <w:color w:val="000000"/>
          <w:sz w:val="28"/>
          <w:szCs w:val="28"/>
          <w:lang w:eastAsia="es-CO"/>
        </w:rPr>
        <w:t>el</w:t>
      </w:r>
      <w:r>
        <w:rPr>
          <w:rFonts w:ascii="Arial Narrow" w:hAnsi="Arial Narrow" w:cs="Tahoma"/>
          <w:color w:val="000000"/>
          <w:sz w:val="28"/>
          <w:szCs w:val="28"/>
          <w:lang w:eastAsia="es-CO"/>
        </w:rPr>
        <w:t xml:space="preserve"> siguiente </w:t>
      </w:r>
      <w:r w:rsidR="00BA0A7D">
        <w:rPr>
          <w:rFonts w:ascii="Arial Narrow" w:hAnsi="Arial Narrow" w:cs="Tahoma"/>
          <w:color w:val="000000"/>
          <w:sz w:val="28"/>
          <w:szCs w:val="28"/>
          <w:lang w:eastAsia="es-CO"/>
        </w:rPr>
        <w:t>dilema</w:t>
      </w:r>
      <w:r>
        <w:rPr>
          <w:rFonts w:ascii="Arial Narrow" w:hAnsi="Arial Narrow" w:cs="Tahoma"/>
          <w:color w:val="000000"/>
          <w:sz w:val="28"/>
          <w:szCs w:val="28"/>
          <w:lang w:eastAsia="es-CO"/>
        </w:rPr>
        <w:t xml:space="preserve"> jurídico: </w:t>
      </w:r>
    </w:p>
    <w:p w:rsidR="00181D67" w:rsidRDefault="00181D67" w:rsidP="00181D67">
      <w:pPr>
        <w:tabs>
          <w:tab w:val="left" w:pos="0"/>
          <w:tab w:val="left" w:pos="8647"/>
        </w:tabs>
        <w:suppressAutoHyphens/>
        <w:spacing w:line="360" w:lineRule="auto"/>
        <w:ind w:firstLine="900"/>
        <w:jc w:val="both"/>
        <w:rPr>
          <w:rFonts w:ascii="Arial Narrow" w:hAnsi="Arial Narrow" w:cs="Tahoma"/>
          <w:i/>
          <w:color w:val="000000"/>
          <w:sz w:val="28"/>
          <w:szCs w:val="28"/>
          <w:lang w:eastAsia="es-CO"/>
        </w:rPr>
      </w:pPr>
    </w:p>
    <w:p w:rsidR="00F43663" w:rsidRDefault="001E709A" w:rsidP="00181D67">
      <w:pPr>
        <w:tabs>
          <w:tab w:val="left" w:pos="0"/>
          <w:tab w:val="left" w:pos="8647"/>
        </w:tabs>
        <w:suppressAutoHyphens/>
        <w:spacing w:line="360" w:lineRule="auto"/>
        <w:ind w:firstLine="900"/>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BA0A7D">
        <w:rPr>
          <w:rFonts w:ascii="Arial Narrow" w:hAnsi="Arial Narrow" w:cs="Tahoma"/>
          <w:i/>
          <w:color w:val="000000"/>
          <w:sz w:val="28"/>
          <w:szCs w:val="28"/>
          <w:lang w:eastAsia="es-CO"/>
        </w:rPr>
        <w:t>Acreditó la demandante la calidad de compañera permanente, en los términos del canon 74 de la Ley 100 de 1993</w:t>
      </w:r>
      <w:r w:rsidR="00F43663">
        <w:rPr>
          <w:rFonts w:ascii="Arial Narrow" w:hAnsi="Arial Narrow" w:cs="Tahoma"/>
          <w:i/>
          <w:color w:val="000000"/>
          <w:sz w:val="28"/>
          <w:szCs w:val="28"/>
          <w:lang w:eastAsia="es-CO"/>
        </w:rPr>
        <w:t>, para ser beneficiaria de la pensión de sobrevivientes generada con el deceso del señor Gonzalo Corrales?</w:t>
      </w:r>
    </w:p>
    <w:p w:rsidR="00AA019D" w:rsidRDefault="00AA019D" w:rsidP="00181D67">
      <w:pPr>
        <w:tabs>
          <w:tab w:val="left" w:pos="0"/>
          <w:tab w:val="left" w:pos="8647"/>
        </w:tabs>
        <w:suppressAutoHyphens/>
        <w:spacing w:line="360" w:lineRule="auto"/>
        <w:ind w:firstLine="900"/>
        <w:jc w:val="both"/>
        <w:rPr>
          <w:rFonts w:ascii="Arial Narrow" w:hAnsi="Arial Narrow" w:cs="Tahoma"/>
          <w:i/>
          <w:color w:val="000000"/>
          <w:sz w:val="28"/>
          <w:szCs w:val="28"/>
          <w:lang w:eastAsia="es-CO"/>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Pr="00F43663" w:rsidRDefault="00505F81" w:rsidP="00D247B8">
      <w:pPr>
        <w:pStyle w:val="Sinespaciado"/>
      </w:pPr>
    </w:p>
    <w:p w:rsidR="00F43663" w:rsidRDefault="00F43663"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Para determinar quiénes son los beneficiarios de la pensión de sobrevivientes, es necesario acudir a los artículo 47 y 74 de la Ley 100 de 1993, modificados por la Ley 797 de 2003, que enlistan los llamados a hacerse con la prestación generada con el deceso de un afiliado o pensionado.</w:t>
      </w:r>
    </w:p>
    <w:p w:rsidR="00F941C5" w:rsidRDefault="00F941C5" w:rsidP="00505F81">
      <w:pPr>
        <w:spacing w:line="360" w:lineRule="auto"/>
        <w:ind w:firstLine="851"/>
        <w:jc w:val="both"/>
        <w:rPr>
          <w:rFonts w:ascii="Arial Narrow" w:hAnsi="Arial Narrow" w:cs="Arial"/>
          <w:sz w:val="28"/>
          <w:szCs w:val="28"/>
          <w:lang w:val="es-ES"/>
        </w:rPr>
      </w:pPr>
    </w:p>
    <w:p w:rsidR="00E90FC3" w:rsidRDefault="008846C9"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w:t>
      </w:r>
      <w:r w:rsidR="00F941C5">
        <w:rPr>
          <w:rFonts w:ascii="Arial Narrow" w:hAnsi="Arial Narrow" w:cs="Arial"/>
          <w:sz w:val="28"/>
          <w:szCs w:val="28"/>
          <w:lang w:val="es-ES"/>
        </w:rPr>
        <w:t>os literales a y b de dicha</w:t>
      </w:r>
      <w:r w:rsidR="00F43663">
        <w:rPr>
          <w:rFonts w:ascii="Arial Narrow" w:hAnsi="Arial Narrow" w:cs="Arial"/>
          <w:sz w:val="28"/>
          <w:szCs w:val="28"/>
          <w:lang w:val="es-ES"/>
        </w:rPr>
        <w:t>s</w:t>
      </w:r>
      <w:r w:rsidR="00F941C5">
        <w:rPr>
          <w:rFonts w:ascii="Arial Narrow" w:hAnsi="Arial Narrow" w:cs="Arial"/>
          <w:sz w:val="28"/>
          <w:szCs w:val="28"/>
          <w:lang w:val="es-ES"/>
        </w:rPr>
        <w:t xml:space="preserve"> norma</w:t>
      </w:r>
      <w:r w:rsidR="00F43663">
        <w:rPr>
          <w:rFonts w:ascii="Arial Narrow" w:hAnsi="Arial Narrow" w:cs="Arial"/>
          <w:sz w:val="28"/>
          <w:szCs w:val="28"/>
          <w:lang w:val="es-ES"/>
        </w:rPr>
        <w:t>s</w:t>
      </w:r>
      <w:r w:rsidR="00F941C5">
        <w:rPr>
          <w:rFonts w:ascii="Arial Narrow" w:hAnsi="Arial Narrow" w:cs="Arial"/>
          <w:sz w:val="28"/>
          <w:szCs w:val="28"/>
          <w:lang w:val="es-ES"/>
        </w:rPr>
        <w:t xml:space="preserve"> regulan la </w:t>
      </w:r>
      <w:r w:rsidR="00E90FC3">
        <w:rPr>
          <w:rFonts w:ascii="Arial Narrow" w:hAnsi="Arial Narrow" w:cs="Arial"/>
          <w:sz w:val="28"/>
          <w:szCs w:val="28"/>
          <w:lang w:val="es-ES"/>
        </w:rPr>
        <w:t>vocación</w:t>
      </w:r>
      <w:r w:rsidR="00F941C5">
        <w:rPr>
          <w:rFonts w:ascii="Arial Narrow" w:hAnsi="Arial Narrow" w:cs="Arial"/>
          <w:sz w:val="28"/>
          <w:szCs w:val="28"/>
          <w:lang w:val="es-ES"/>
        </w:rPr>
        <w:t xml:space="preserve"> de beneficiario que tiene el cónyuge o el compañero permanente</w:t>
      </w:r>
      <w:r w:rsidR="00E90FC3">
        <w:rPr>
          <w:rFonts w:ascii="Arial Narrow" w:hAnsi="Arial Narrow" w:cs="Arial"/>
          <w:sz w:val="28"/>
          <w:szCs w:val="28"/>
          <w:lang w:val="es-ES"/>
        </w:rPr>
        <w:t>, la cual está supeditada a que se evidencie que hubo una convivencia de –mínimo- los cinco años que antecedieron al deceso del afiliado o del pensionado.</w:t>
      </w:r>
    </w:p>
    <w:p w:rsidR="00E90FC3" w:rsidRDefault="00E90FC3" w:rsidP="00505F81">
      <w:pPr>
        <w:spacing w:line="360" w:lineRule="auto"/>
        <w:ind w:firstLine="851"/>
        <w:jc w:val="both"/>
        <w:rPr>
          <w:rFonts w:ascii="Arial Narrow" w:hAnsi="Arial Narrow" w:cs="Arial"/>
          <w:sz w:val="28"/>
          <w:szCs w:val="28"/>
          <w:lang w:val="es-ES"/>
        </w:rPr>
      </w:pPr>
    </w:p>
    <w:p w:rsidR="00C474AD" w:rsidRDefault="007A3A90" w:rsidP="00C474AD">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Contempló el legislador varias hipótesis fácticas que se pueden dar, </w:t>
      </w:r>
      <w:r w:rsidR="00506F32">
        <w:rPr>
          <w:rFonts w:ascii="Arial Narrow" w:hAnsi="Arial Narrow" w:cs="Arial"/>
          <w:sz w:val="28"/>
          <w:szCs w:val="28"/>
          <w:lang w:val="es-ES"/>
        </w:rPr>
        <w:t>ajustad</w:t>
      </w:r>
      <w:r w:rsidR="004D5EFB">
        <w:rPr>
          <w:rFonts w:ascii="Arial Narrow" w:hAnsi="Arial Narrow" w:cs="Arial"/>
          <w:sz w:val="28"/>
          <w:szCs w:val="28"/>
          <w:lang w:val="es-ES"/>
        </w:rPr>
        <w:t>a</w:t>
      </w:r>
      <w:r w:rsidR="00506F32">
        <w:rPr>
          <w:rFonts w:ascii="Arial Narrow" w:hAnsi="Arial Narrow" w:cs="Arial"/>
          <w:sz w:val="28"/>
          <w:szCs w:val="28"/>
          <w:lang w:val="es-ES"/>
        </w:rPr>
        <w:t>s a la realidad social</w:t>
      </w:r>
      <w:r w:rsidR="004D5EFB">
        <w:rPr>
          <w:rFonts w:ascii="Arial Narrow" w:hAnsi="Arial Narrow" w:cs="Arial"/>
          <w:sz w:val="28"/>
          <w:szCs w:val="28"/>
          <w:lang w:val="es-ES"/>
        </w:rPr>
        <w:t xml:space="preserve"> y</w:t>
      </w:r>
      <w:r w:rsidR="00506F32">
        <w:rPr>
          <w:rFonts w:ascii="Arial Narrow" w:hAnsi="Arial Narrow" w:cs="Arial"/>
          <w:sz w:val="28"/>
          <w:szCs w:val="28"/>
          <w:lang w:val="es-ES"/>
        </w:rPr>
        <w:t xml:space="preserve"> que regulan casos de convivencia simultanea o de la existencia de varios beneficiarios de la prestación</w:t>
      </w:r>
      <w:r>
        <w:rPr>
          <w:rFonts w:ascii="Arial Narrow" w:hAnsi="Arial Narrow" w:cs="Arial"/>
          <w:sz w:val="28"/>
          <w:szCs w:val="28"/>
          <w:lang w:val="es-ES"/>
        </w:rPr>
        <w:t>: (i) cuando existan dos o más compañeros permanentes con vocación de beneficiario</w:t>
      </w:r>
      <w:r w:rsidR="00AF0D26">
        <w:rPr>
          <w:rFonts w:ascii="Arial Narrow" w:hAnsi="Arial Narrow" w:cs="Arial"/>
          <w:sz w:val="28"/>
          <w:szCs w:val="28"/>
          <w:lang w:val="es-ES"/>
        </w:rPr>
        <w:t>s</w:t>
      </w:r>
      <w:r>
        <w:rPr>
          <w:rFonts w:ascii="Arial Narrow" w:hAnsi="Arial Narrow" w:cs="Arial"/>
          <w:sz w:val="28"/>
          <w:szCs w:val="28"/>
          <w:lang w:val="es-ES"/>
        </w:rPr>
        <w:t xml:space="preserve">, </w:t>
      </w:r>
      <w:r w:rsidR="0083360F">
        <w:rPr>
          <w:rFonts w:ascii="Arial Narrow" w:hAnsi="Arial Narrow" w:cs="Arial"/>
          <w:sz w:val="28"/>
          <w:szCs w:val="28"/>
          <w:lang w:val="es-ES"/>
        </w:rPr>
        <w:t>la</w:t>
      </w:r>
      <w:r>
        <w:rPr>
          <w:rFonts w:ascii="Arial Narrow" w:hAnsi="Arial Narrow" w:cs="Arial"/>
          <w:sz w:val="28"/>
          <w:szCs w:val="28"/>
          <w:lang w:val="es-ES"/>
        </w:rPr>
        <w:t xml:space="preserve"> pensión se repartirá entre ellos, a prorrata del tiempo </w:t>
      </w:r>
      <w:r w:rsidR="0083360F">
        <w:rPr>
          <w:rFonts w:ascii="Arial Narrow" w:hAnsi="Arial Narrow" w:cs="Arial"/>
          <w:sz w:val="28"/>
          <w:szCs w:val="28"/>
          <w:lang w:val="es-ES"/>
        </w:rPr>
        <w:t xml:space="preserve">de convivencia (inc. 2 </w:t>
      </w:r>
      <w:proofErr w:type="spellStart"/>
      <w:r w:rsidR="0083360F">
        <w:rPr>
          <w:rFonts w:ascii="Arial Narrow" w:hAnsi="Arial Narrow" w:cs="Arial"/>
          <w:sz w:val="28"/>
          <w:szCs w:val="28"/>
          <w:lang w:val="es-ES"/>
        </w:rPr>
        <w:t>lit.</w:t>
      </w:r>
      <w:proofErr w:type="spellEnd"/>
      <w:r w:rsidR="0083360F">
        <w:rPr>
          <w:rFonts w:ascii="Arial Narrow" w:hAnsi="Arial Narrow" w:cs="Arial"/>
          <w:sz w:val="28"/>
          <w:szCs w:val="28"/>
          <w:lang w:val="es-ES"/>
        </w:rPr>
        <w:t xml:space="preserve"> b); (ii) cuando exista convivencia simultánea de un cónyuge y un compañero permanente, según el texto legal, la pensión </w:t>
      </w:r>
      <w:r w:rsidR="0083360F">
        <w:rPr>
          <w:rFonts w:ascii="Arial Narrow" w:hAnsi="Arial Narrow" w:cs="Arial"/>
          <w:sz w:val="28"/>
          <w:szCs w:val="28"/>
          <w:lang w:val="es-ES"/>
        </w:rPr>
        <w:lastRenderedPageBreak/>
        <w:t>se otorgaría al cónyuge, sin embargo, tal consecuencia jurídica fue revisada por la Corte Constitucional en sentencia C-</w:t>
      </w:r>
      <w:r w:rsidR="001C1A3A">
        <w:rPr>
          <w:rFonts w:ascii="Arial Narrow" w:hAnsi="Arial Narrow" w:cs="Arial"/>
          <w:sz w:val="28"/>
          <w:szCs w:val="28"/>
          <w:lang w:val="es-ES"/>
        </w:rPr>
        <w:t>1035 de 2008, encontrándose que no puede excluirse al compañero permanente que acredite haber tenido convivencia con el causante en el mismo tiempo, razón por la cual la consecuencia es que se divida la pensión en proporción al tiempo convivido</w:t>
      </w:r>
      <w:r w:rsidR="007D7D00">
        <w:rPr>
          <w:rFonts w:ascii="Arial Narrow" w:hAnsi="Arial Narrow" w:cs="Arial"/>
          <w:sz w:val="28"/>
          <w:szCs w:val="28"/>
          <w:lang w:val="es-ES"/>
        </w:rPr>
        <w:t xml:space="preserve"> y</w:t>
      </w:r>
      <w:r w:rsidR="001C1A3A">
        <w:rPr>
          <w:rFonts w:ascii="Arial Narrow" w:hAnsi="Arial Narrow" w:cs="Arial"/>
          <w:sz w:val="28"/>
          <w:szCs w:val="28"/>
          <w:lang w:val="es-ES"/>
        </w:rPr>
        <w:t xml:space="preserve"> (iii) se contempla la posibilidad de que no exista convivencia simultánea, que el vínculo marital </w:t>
      </w:r>
      <w:r w:rsidR="00243D53">
        <w:rPr>
          <w:rFonts w:ascii="Arial Narrow" w:hAnsi="Arial Narrow" w:cs="Arial"/>
          <w:sz w:val="28"/>
          <w:szCs w:val="28"/>
          <w:lang w:val="es-ES"/>
        </w:rPr>
        <w:t xml:space="preserve">siga vigente, pero </w:t>
      </w:r>
      <w:r w:rsidR="001C1A3A">
        <w:rPr>
          <w:rFonts w:ascii="Arial Narrow" w:hAnsi="Arial Narrow" w:cs="Arial"/>
          <w:sz w:val="28"/>
          <w:szCs w:val="28"/>
          <w:lang w:val="es-ES"/>
        </w:rPr>
        <w:t xml:space="preserve">se haya roto de hecho </w:t>
      </w:r>
      <w:r w:rsidR="00243D53">
        <w:rPr>
          <w:rFonts w:ascii="Arial Narrow" w:hAnsi="Arial Narrow" w:cs="Arial"/>
          <w:sz w:val="28"/>
          <w:szCs w:val="28"/>
          <w:lang w:val="es-ES"/>
        </w:rPr>
        <w:t>la convivencia</w:t>
      </w:r>
      <w:r w:rsidR="001C1A3A">
        <w:rPr>
          <w:rFonts w:ascii="Arial Narrow" w:hAnsi="Arial Narrow" w:cs="Arial"/>
          <w:sz w:val="28"/>
          <w:szCs w:val="28"/>
          <w:lang w:val="es-ES"/>
        </w:rPr>
        <w:t xml:space="preserve"> y, además, exista una convivencia del afiliado o pensionado con otro compañero permanente, caso en el cual le corresponderá a éste una parte de la pensión en proporción al tiempo de convivencia y el resto le corresponderá al cónyuge</w:t>
      </w:r>
      <w:r w:rsidR="00F17F3D">
        <w:rPr>
          <w:rFonts w:ascii="Arial Narrow" w:hAnsi="Arial Narrow" w:cs="Arial"/>
          <w:sz w:val="28"/>
          <w:szCs w:val="28"/>
          <w:lang w:val="es-ES"/>
        </w:rPr>
        <w:t xml:space="preserve">, </w:t>
      </w:r>
      <w:r w:rsidR="00C474AD">
        <w:rPr>
          <w:rFonts w:ascii="Arial Narrow" w:hAnsi="Arial Narrow" w:cs="Arial"/>
          <w:sz w:val="28"/>
          <w:szCs w:val="28"/>
          <w:lang w:val="es-ES"/>
        </w:rPr>
        <w:t xml:space="preserve">siempre que </w:t>
      </w:r>
      <w:r w:rsidR="00C474AD" w:rsidRPr="00A92F58">
        <w:rPr>
          <w:rFonts w:ascii="Arial Narrow" w:hAnsi="Arial Narrow" w:cs="Arial"/>
          <w:i/>
          <w:sz w:val="28"/>
          <w:szCs w:val="28"/>
          <w:lang w:val="es-ES"/>
        </w:rPr>
        <w:t>“ante la falta de convivencia al momento de la muerte, el solicitante demuestre que se hace acreedor a la protección, en cuanto, tras la separación de hecho, efectivamente siguió haciendo parte de la familia del pensionado o afiliado fallecido,  y, por esta razón, su partida definitiva le ha generado esa carencia económica, moral o afectiva, que es la que busca atender la seguridad social y que justifica su intervención”.</w:t>
      </w:r>
      <w:r w:rsidR="00F43663">
        <w:rPr>
          <w:rFonts w:ascii="Arial Narrow" w:hAnsi="Arial Narrow" w:cs="Arial"/>
          <w:sz w:val="28"/>
          <w:szCs w:val="28"/>
          <w:lang w:val="es-ES"/>
        </w:rPr>
        <w:t xml:space="preserve"> (Sentencia </w:t>
      </w:r>
      <w:proofErr w:type="spellStart"/>
      <w:r w:rsidR="00F43663">
        <w:rPr>
          <w:rFonts w:ascii="Arial Narrow" w:hAnsi="Arial Narrow" w:cs="Arial"/>
          <w:sz w:val="28"/>
          <w:szCs w:val="28"/>
          <w:lang w:val="es-ES"/>
        </w:rPr>
        <w:t>SL</w:t>
      </w:r>
      <w:proofErr w:type="spellEnd"/>
      <w:r w:rsidR="00F43663">
        <w:rPr>
          <w:rFonts w:ascii="Arial Narrow" w:hAnsi="Arial Narrow" w:cs="Arial"/>
          <w:sz w:val="28"/>
          <w:szCs w:val="28"/>
          <w:lang w:val="es-ES"/>
        </w:rPr>
        <w:t xml:space="preserve"> 16949), o bien que fue participe activo en la construcción de la prestación pensional.</w:t>
      </w:r>
    </w:p>
    <w:p w:rsidR="001B0456" w:rsidRDefault="001B0456" w:rsidP="00505F81">
      <w:pPr>
        <w:spacing w:line="360" w:lineRule="auto"/>
        <w:ind w:firstLine="851"/>
        <w:jc w:val="both"/>
        <w:rPr>
          <w:rFonts w:ascii="Arial Narrow" w:hAnsi="Arial Narrow" w:cs="Arial"/>
          <w:sz w:val="28"/>
          <w:szCs w:val="28"/>
          <w:lang w:val="es-ES"/>
        </w:rPr>
      </w:pPr>
    </w:p>
    <w:p w:rsidR="00421AF7" w:rsidRDefault="001B0456"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De todas estas hipótesis, lo que se extracta es que la pensión de sobrevivientes</w:t>
      </w:r>
      <w:r w:rsidR="007D7D00">
        <w:rPr>
          <w:rFonts w:ascii="Arial Narrow" w:hAnsi="Arial Narrow" w:cs="Arial"/>
          <w:sz w:val="28"/>
          <w:szCs w:val="28"/>
          <w:lang w:val="es-ES"/>
        </w:rPr>
        <w:t>,</w:t>
      </w:r>
      <w:r w:rsidR="00D51D08">
        <w:rPr>
          <w:rFonts w:ascii="Arial Narrow" w:hAnsi="Arial Narrow" w:cs="Arial"/>
          <w:sz w:val="28"/>
          <w:szCs w:val="28"/>
          <w:lang w:val="es-ES"/>
        </w:rPr>
        <w:t xml:space="preserve"> premia </w:t>
      </w:r>
      <w:r w:rsidR="00C474AD">
        <w:rPr>
          <w:rFonts w:ascii="Arial Narrow" w:hAnsi="Arial Narrow" w:cs="Arial"/>
          <w:sz w:val="28"/>
          <w:szCs w:val="28"/>
          <w:lang w:val="es-ES"/>
        </w:rPr>
        <w:t xml:space="preserve">la convivencia real que haya tenido el </w:t>
      </w:r>
      <w:r w:rsidR="008846C9">
        <w:rPr>
          <w:rFonts w:ascii="Arial Narrow" w:hAnsi="Arial Narrow" w:cs="Arial"/>
          <w:sz w:val="28"/>
          <w:szCs w:val="28"/>
          <w:lang w:val="es-ES"/>
        </w:rPr>
        <w:t>causante</w:t>
      </w:r>
      <w:r>
        <w:rPr>
          <w:rFonts w:ascii="Arial Narrow" w:hAnsi="Arial Narrow" w:cs="Arial"/>
          <w:sz w:val="28"/>
          <w:szCs w:val="28"/>
          <w:lang w:val="es-ES"/>
        </w:rPr>
        <w:t>, entendi</w:t>
      </w:r>
      <w:r w:rsidR="008846C9">
        <w:rPr>
          <w:rFonts w:ascii="Arial Narrow" w:hAnsi="Arial Narrow" w:cs="Arial"/>
          <w:sz w:val="28"/>
          <w:szCs w:val="28"/>
          <w:lang w:val="es-ES"/>
        </w:rPr>
        <w:t>éndose</w:t>
      </w:r>
      <w:r w:rsidR="00DF0DA6">
        <w:rPr>
          <w:rFonts w:ascii="Arial Narrow" w:hAnsi="Arial Narrow" w:cs="Arial"/>
          <w:sz w:val="28"/>
          <w:szCs w:val="28"/>
          <w:lang w:val="es-ES"/>
        </w:rPr>
        <w:t xml:space="preserve"> é</w:t>
      </w:r>
      <w:r>
        <w:rPr>
          <w:rFonts w:ascii="Arial Narrow" w:hAnsi="Arial Narrow" w:cs="Arial"/>
          <w:sz w:val="28"/>
          <w:szCs w:val="28"/>
          <w:lang w:val="es-ES"/>
        </w:rPr>
        <w:t xml:space="preserve">sta como la voluntad </w:t>
      </w:r>
      <w:r w:rsidR="00506F32">
        <w:rPr>
          <w:rFonts w:ascii="Arial Narrow" w:hAnsi="Arial Narrow" w:cs="Arial"/>
          <w:sz w:val="28"/>
          <w:szCs w:val="28"/>
          <w:lang w:val="es-ES"/>
        </w:rPr>
        <w:t xml:space="preserve">o el ánimo </w:t>
      </w:r>
      <w:r>
        <w:rPr>
          <w:rFonts w:ascii="Arial Narrow" w:hAnsi="Arial Narrow" w:cs="Arial"/>
          <w:sz w:val="28"/>
          <w:szCs w:val="28"/>
          <w:lang w:val="es-ES"/>
        </w:rPr>
        <w:t>de la pareja de permanecer juntos, de ayudarse mutuamente, de compartir sus vidas y de conformar una familia.</w:t>
      </w:r>
      <w:r w:rsidR="007D7D00">
        <w:rPr>
          <w:rFonts w:ascii="Arial Narrow" w:hAnsi="Arial Narrow" w:cs="Arial"/>
          <w:sz w:val="28"/>
          <w:szCs w:val="28"/>
          <w:lang w:val="es-ES"/>
        </w:rPr>
        <w:t xml:space="preserve"> No puede llamarse convivencia a aquella ayuda material o económica que por cualquier circunstancia una persona brinda a otra,</w:t>
      </w:r>
      <w:r w:rsidR="001672BE">
        <w:rPr>
          <w:rFonts w:ascii="Arial Narrow" w:hAnsi="Arial Narrow" w:cs="Arial"/>
          <w:sz w:val="28"/>
          <w:szCs w:val="28"/>
          <w:lang w:val="es-ES"/>
        </w:rPr>
        <w:t xml:space="preserve"> o a aquellas relaciones esporádicas,</w:t>
      </w:r>
      <w:r w:rsidR="007D7D00">
        <w:rPr>
          <w:rFonts w:ascii="Arial Narrow" w:hAnsi="Arial Narrow" w:cs="Arial"/>
          <w:sz w:val="28"/>
          <w:szCs w:val="28"/>
          <w:lang w:val="es-ES"/>
        </w:rPr>
        <w:t xml:space="preserve"> pues el concepto de vida en pareja engloba conceptos a</w:t>
      </w:r>
      <w:r w:rsidR="001672BE">
        <w:rPr>
          <w:rFonts w:ascii="Arial Narrow" w:hAnsi="Arial Narrow" w:cs="Arial"/>
          <w:sz w:val="28"/>
          <w:szCs w:val="28"/>
          <w:lang w:val="es-ES"/>
        </w:rPr>
        <w:t>fectivos, espirituales, morales,</w:t>
      </w:r>
      <w:r w:rsidR="007D7D00">
        <w:rPr>
          <w:rFonts w:ascii="Arial Narrow" w:hAnsi="Arial Narrow" w:cs="Arial"/>
          <w:sz w:val="28"/>
          <w:szCs w:val="28"/>
          <w:lang w:val="es-ES"/>
        </w:rPr>
        <w:t xml:space="preserve"> físicos</w:t>
      </w:r>
      <w:r w:rsidR="001672BE">
        <w:rPr>
          <w:rFonts w:ascii="Arial Narrow" w:hAnsi="Arial Narrow" w:cs="Arial"/>
          <w:sz w:val="28"/>
          <w:szCs w:val="28"/>
          <w:lang w:val="es-ES"/>
        </w:rPr>
        <w:t xml:space="preserve"> y especialmente de vocación de permanencia</w:t>
      </w:r>
      <w:r w:rsidR="00421AF7">
        <w:rPr>
          <w:rFonts w:ascii="Arial Narrow" w:hAnsi="Arial Narrow" w:cs="Arial"/>
          <w:sz w:val="28"/>
          <w:szCs w:val="28"/>
          <w:lang w:val="es-ES"/>
        </w:rPr>
        <w:t>, que ineludiblemente permitan colegir que dos personas hacen o hicieron una vida en común.</w:t>
      </w:r>
    </w:p>
    <w:p w:rsidR="00421AF7" w:rsidRDefault="00421AF7" w:rsidP="00505F81">
      <w:pPr>
        <w:spacing w:line="360" w:lineRule="auto"/>
        <w:ind w:firstLine="851"/>
        <w:jc w:val="both"/>
        <w:rPr>
          <w:rFonts w:ascii="Arial Narrow" w:hAnsi="Arial Narrow" w:cs="Arial"/>
          <w:sz w:val="28"/>
          <w:szCs w:val="28"/>
          <w:lang w:val="es-ES"/>
        </w:rPr>
      </w:pPr>
    </w:p>
    <w:p w:rsidR="007A3A90" w:rsidRDefault="001B0456"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Por eso, la labor</w:t>
      </w:r>
      <w:r w:rsidR="00F43663">
        <w:rPr>
          <w:rFonts w:ascii="Arial Narrow" w:hAnsi="Arial Narrow" w:cs="Arial"/>
          <w:sz w:val="28"/>
          <w:szCs w:val="28"/>
          <w:lang w:val="es-ES"/>
        </w:rPr>
        <w:t xml:space="preserve"> probatoria</w:t>
      </w:r>
      <w:r>
        <w:rPr>
          <w:rFonts w:ascii="Arial Narrow" w:hAnsi="Arial Narrow" w:cs="Arial"/>
          <w:sz w:val="28"/>
          <w:szCs w:val="28"/>
          <w:lang w:val="es-ES"/>
        </w:rPr>
        <w:t xml:space="preserve"> que debe desplegar qu</w:t>
      </w:r>
      <w:r w:rsidR="008846C9">
        <w:rPr>
          <w:rFonts w:ascii="Arial Narrow" w:hAnsi="Arial Narrow" w:cs="Arial"/>
          <w:sz w:val="28"/>
          <w:szCs w:val="28"/>
          <w:lang w:val="es-ES"/>
        </w:rPr>
        <w:t>i</w:t>
      </w:r>
      <w:r>
        <w:rPr>
          <w:rFonts w:ascii="Arial Narrow" w:hAnsi="Arial Narrow" w:cs="Arial"/>
          <w:sz w:val="28"/>
          <w:szCs w:val="28"/>
          <w:lang w:val="es-ES"/>
        </w:rPr>
        <w:t>e</w:t>
      </w:r>
      <w:r w:rsidR="008846C9">
        <w:rPr>
          <w:rFonts w:ascii="Arial Narrow" w:hAnsi="Arial Narrow" w:cs="Arial"/>
          <w:sz w:val="28"/>
          <w:szCs w:val="28"/>
          <w:lang w:val="es-ES"/>
        </w:rPr>
        <w:t>n</w:t>
      </w:r>
      <w:r>
        <w:rPr>
          <w:rFonts w:ascii="Arial Narrow" w:hAnsi="Arial Narrow" w:cs="Arial"/>
          <w:sz w:val="28"/>
          <w:szCs w:val="28"/>
          <w:lang w:val="es-ES"/>
        </w:rPr>
        <w:t xml:space="preserve"> alegue tener la vocación a la pensión por sobrevivencia, no es otra que la de demostrar de manera clara que convivió</w:t>
      </w:r>
      <w:r w:rsidR="00421AF7">
        <w:rPr>
          <w:rFonts w:ascii="Arial Narrow" w:hAnsi="Arial Narrow" w:cs="Arial"/>
          <w:sz w:val="28"/>
          <w:szCs w:val="28"/>
          <w:lang w:val="es-ES"/>
        </w:rPr>
        <w:t xml:space="preserve">, en los términos antes anotados, </w:t>
      </w:r>
      <w:r>
        <w:rPr>
          <w:rFonts w:ascii="Arial Narrow" w:hAnsi="Arial Narrow" w:cs="Arial"/>
          <w:sz w:val="28"/>
          <w:szCs w:val="28"/>
          <w:lang w:val="es-ES"/>
        </w:rPr>
        <w:t>con el afiliado o pensionado, de manera ininterrumpida, por el lapso mínimo de cinco años</w:t>
      </w:r>
      <w:r w:rsidR="00CF24D4">
        <w:rPr>
          <w:rFonts w:ascii="Arial Narrow" w:hAnsi="Arial Narrow" w:cs="Arial"/>
          <w:sz w:val="28"/>
          <w:szCs w:val="28"/>
          <w:lang w:val="es-ES"/>
        </w:rPr>
        <w:t>.</w:t>
      </w:r>
      <w:r>
        <w:rPr>
          <w:rFonts w:ascii="Arial Narrow" w:hAnsi="Arial Narrow" w:cs="Arial"/>
          <w:sz w:val="28"/>
          <w:szCs w:val="28"/>
          <w:lang w:val="es-ES"/>
        </w:rPr>
        <w:t xml:space="preserve">  </w:t>
      </w:r>
      <w:r w:rsidR="00421AF7">
        <w:rPr>
          <w:rFonts w:ascii="Arial Narrow" w:hAnsi="Arial Narrow" w:cs="Arial"/>
          <w:sz w:val="28"/>
          <w:szCs w:val="28"/>
          <w:lang w:val="es-ES"/>
        </w:rPr>
        <w:t>Y como la norma exige convivencia, no importa si</w:t>
      </w:r>
      <w:r w:rsidR="001672BE">
        <w:rPr>
          <w:rFonts w:ascii="Arial Narrow" w:hAnsi="Arial Narrow" w:cs="Arial"/>
          <w:sz w:val="28"/>
          <w:szCs w:val="28"/>
          <w:lang w:val="es-ES"/>
        </w:rPr>
        <w:t xml:space="preserve"> la misma</w:t>
      </w:r>
      <w:r w:rsidR="00421AF7">
        <w:rPr>
          <w:rFonts w:ascii="Arial Narrow" w:hAnsi="Arial Narrow" w:cs="Arial"/>
          <w:sz w:val="28"/>
          <w:szCs w:val="28"/>
          <w:lang w:val="es-ES"/>
        </w:rPr>
        <w:t xml:space="preserve"> se dio en el marco de una relación matrimonial o una relación de hecho, pues ambas tienen igual tratamiento por la ley, pudiendo incluso darse la </w:t>
      </w:r>
      <w:r w:rsidR="00421AF7">
        <w:rPr>
          <w:rFonts w:ascii="Arial Narrow" w:hAnsi="Arial Narrow" w:cs="Arial"/>
          <w:sz w:val="28"/>
          <w:szCs w:val="28"/>
          <w:lang w:val="es-ES"/>
        </w:rPr>
        <w:lastRenderedPageBreak/>
        <w:t>convivencia una parte, en el marco de una unión de hecho y otra por vínculos jurídicos o viceversa.</w:t>
      </w:r>
      <w:r w:rsidR="007A3A90">
        <w:rPr>
          <w:rFonts w:ascii="Arial Narrow" w:hAnsi="Arial Narrow" w:cs="Arial"/>
          <w:sz w:val="28"/>
          <w:szCs w:val="28"/>
          <w:lang w:val="es-ES"/>
        </w:rPr>
        <w:t xml:space="preserve">  </w:t>
      </w:r>
      <w:r w:rsidR="009B25F5">
        <w:rPr>
          <w:rFonts w:ascii="Arial Narrow" w:hAnsi="Arial Narrow" w:cs="Arial"/>
          <w:sz w:val="28"/>
          <w:szCs w:val="28"/>
          <w:lang w:val="es-ES"/>
        </w:rPr>
        <w:t xml:space="preserve">Ello, obviamente, sin perjuicio de la convivencia separada por razones justificadas, caso que ha sido ampliamente analizado por la Corte Suprema de Justicia </w:t>
      </w:r>
      <w:r w:rsidR="0031390A">
        <w:rPr>
          <w:rFonts w:ascii="Arial Narrow" w:hAnsi="Arial Narrow" w:cs="Arial"/>
          <w:sz w:val="28"/>
          <w:szCs w:val="28"/>
          <w:lang w:val="es-ES"/>
        </w:rPr>
        <w:t xml:space="preserve">en su Sala de Casación Laboral. </w:t>
      </w:r>
      <w:r w:rsidR="009B25F5">
        <w:rPr>
          <w:rFonts w:ascii="Arial Narrow" w:hAnsi="Arial Narrow" w:cs="Arial"/>
          <w:sz w:val="28"/>
          <w:szCs w:val="28"/>
          <w:lang w:val="es-ES"/>
        </w:rPr>
        <w:t xml:space="preserve"> </w:t>
      </w:r>
    </w:p>
    <w:p w:rsidR="00421AF7" w:rsidRDefault="00421AF7" w:rsidP="00D309A3">
      <w:pPr>
        <w:spacing w:line="360" w:lineRule="auto"/>
        <w:ind w:firstLine="851"/>
        <w:jc w:val="both"/>
        <w:rPr>
          <w:rFonts w:ascii="Arial Narrow" w:hAnsi="Arial Narrow" w:cs="Arial"/>
          <w:sz w:val="28"/>
          <w:szCs w:val="28"/>
          <w:lang w:val="es-ES"/>
        </w:rPr>
      </w:pPr>
    </w:p>
    <w:p w:rsidR="000D27F5" w:rsidRDefault="00421AF7" w:rsidP="00345F0F">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el sub judice, </w:t>
      </w:r>
      <w:r w:rsidR="00A154E0">
        <w:rPr>
          <w:rFonts w:ascii="Arial Narrow" w:hAnsi="Arial Narrow" w:cs="Arial"/>
          <w:sz w:val="28"/>
          <w:szCs w:val="28"/>
          <w:lang w:val="es-ES"/>
        </w:rPr>
        <w:t>se tiene</w:t>
      </w:r>
      <w:r w:rsidR="00F43663">
        <w:rPr>
          <w:rFonts w:ascii="Arial Narrow" w:hAnsi="Arial Narrow" w:cs="Arial"/>
          <w:sz w:val="28"/>
          <w:szCs w:val="28"/>
          <w:lang w:val="es-ES"/>
        </w:rPr>
        <w:t>n dos grupos de testimonios. El primero, de la parte actora, consistentes en las versiones de María Consuelo Correa de Bustamante y Amanda Mesa de Hurtado. Estas declarantes conocieron a la actora como vecina en el Mu8nicipio de El Cairo, Valle, relatan con claridad que el señor Gonzalo tenía su casa, con la señora Amparo y con sus hijas, pero que además, visitaba constantemente a la señora Olga Patricia. Refirieron que él estaba pendiente de todas las necesidades de la demandante y que era el encargado del sostenimiento económico, aunque reconocen que los últimos años de vida del señor Corrales, los pasó con la señora Amparo y sus hijas, quienes se encargaron de sus cuidados en virtud del tratamiento que requería. Se destaca, además, que la señora Olga Patricia al momento del deceso del señor Gonzalo llevaba 3 o 4 años viviendo en la ciudad de Pereira.</w:t>
      </w:r>
      <w:r w:rsidR="000D27F5">
        <w:rPr>
          <w:rFonts w:ascii="Arial Narrow" w:hAnsi="Arial Narrow" w:cs="Arial"/>
          <w:sz w:val="28"/>
          <w:szCs w:val="28"/>
          <w:lang w:val="es-ES"/>
        </w:rPr>
        <w:t xml:space="preserve"> </w:t>
      </w:r>
    </w:p>
    <w:p w:rsidR="000D27F5" w:rsidRDefault="000D27F5" w:rsidP="00345F0F">
      <w:pPr>
        <w:spacing w:line="360" w:lineRule="auto"/>
        <w:ind w:firstLine="851"/>
        <w:jc w:val="both"/>
        <w:rPr>
          <w:rFonts w:ascii="Arial Narrow" w:hAnsi="Arial Narrow" w:cs="Arial"/>
          <w:sz w:val="28"/>
          <w:szCs w:val="28"/>
          <w:lang w:val="es-ES"/>
        </w:rPr>
      </w:pPr>
    </w:p>
    <w:p w:rsidR="000D27F5" w:rsidRDefault="000D27F5" w:rsidP="00345F0F">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Estas versiones, ratifican claramente que en realidad de verdad el fallecido Corrales Arcila nunca hizo vida marital con la demandante, que si bien existió una relación sentimental entre ambos, la misma no los llevó a conformar una familia ni a convivir de manera constante o permanente, sino que simplemente se “visitaban”, lo que no puede entenderse como convivencia, pues como se dijo párrafos más arriba, este concepto engloba no solamente una relación física, sino vínculos de naturaleza espiritual, sentimental, moral y económicos, que en el caso de la demandante se echan de menos.</w:t>
      </w:r>
    </w:p>
    <w:p w:rsidR="000D27F5" w:rsidRDefault="000D27F5" w:rsidP="00345F0F">
      <w:pPr>
        <w:spacing w:line="360" w:lineRule="auto"/>
        <w:ind w:firstLine="851"/>
        <w:jc w:val="both"/>
        <w:rPr>
          <w:rFonts w:ascii="Arial Narrow" w:hAnsi="Arial Narrow" w:cs="Arial"/>
          <w:sz w:val="28"/>
          <w:szCs w:val="28"/>
          <w:lang w:val="es-ES"/>
        </w:rPr>
      </w:pPr>
    </w:p>
    <w:p w:rsidR="00F43663" w:rsidRDefault="000D27F5" w:rsidP="00345F0F">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Tal conclusión se reafirma en las declaraciones de Irma Alarcón </w:t>
      </w:r>
      <w:proofErr w:type="spellStart"/>
      <w:r>
        <w:rPr>
          <w:rFonts w:ascii="Arial Narrow" w:hAnsi="Arial Narrow" w:cs="Arial"/>
          <w:sz w:val="28"/>
          <w:szCs w:val="28"/>
          <w:lang w:val="es-ES"/>
        </w:rPr>
        <w:t>Amariles</w:t>
      </w:r>
      <w:proofErr w:type="spellEnd"/>
      <w:r>
        <w:rPr>
          <w:rFonts w:ascii="Arial Narrow" w:hAnsi="Arial Narrow" w:cs="Arial"/>
          <w:sz w:val="28"/>
          <w:szCs w:val="28"/>
          <w:lang w:val="es-ES"/>
        </w:rPr>
        <w:t>, Dina Viviana Giraldo Corrales</w:t>
      </w:r>
      <w:r w:rsidR="006A5AC3">
        <w:rPr>
          <w:rFonts w:ascii="Arial Narrow" w:hAnsi="Arial Narrow" w:cs="Arial"/>
          <w:sz w:val="28"/>
          <w:szCs w:val="28"/>
          <w:lang w:val="es-ES"/>
        </w:rPr>
        <w:t>, María de los Ángeles Cardona Zapata y Jorge Armando Ramírez Corrales, escuchados a instancia de las codemandadas, quienes atendiendo sus calidades de vecina, familiares y trabajadora, dan cuenta de que existió un claro vínculo marital entre Luz Amparo y Gonzalo, el cual perduró por más de treinta años, en el que ella era reconocida públicamente como la esposa del fallecido</w:t>
      </w:r>
      <w:r w:rsidR="009D212E">
        <w:rPr>
          <w:rFonts w:ascii="Arial Narrow" w:hAnsi="Arial Narrow" w:cs="Arial"/>
          <w:sz w:val="28"/>
          <w:szCs w:val="28"/>
          <w:lang w:val="es-ES"/>
        </w:rPr>
        <w:t xml:space="preserve">, pareja en la </w:t>
      </w:r>
      <w:r w:rsidR="009D212E">
        <w:rPr>
          <w:rFonts w:ascii="Arial Narrow" w:hAnsi="Arial Narrow" w:cs="Arial"/>
          <w:sz w:val="28"/>
          <w:szCs w:val="28"/>
          <w:lang w:val="es-ES"/>
        </w:rPr>
        <w:lastRenderedPageBreak/>
        <w:t>que hubo vocación de permanencia y en la que se observa, conforme a las declaraciones, aquel ánimo espiritual, moral y material referido. Ello, en nada se desdice por que el declarante Jorge Armando Ramírez Corrales aluda a que sabía que su tío, el fallecido Gonzalo Corrales, sostenía una relación con Olga Patricia, pero aclarando que él nunca pernoctaba allí, sino que siempre volvía a la casa con Luz Amparo Bedoya, lo que evidencia que la relación con Olga Patricia no envolvía el concepto de convivencia requerido, debiéndose por tanto llegar a la misma conclusión que la Jueza a-quo.</w:t>
      </w:r>
    </w:p>
    <w:p w:rsidR="009D212E" w:rsidRDefault="009D212E" w:rsidP="00345F0F">
      <w:pPr>
        <w:spacing w:line="360" w:lineRule="auto"/>
        <w:ind w:firstLine="851"/>
        <w:jc w:val="both"/>
        <w:rPr>
          <w:rFonts w:ascii="Arial Narrow" w:hAnsi="Arial Narrow" w:cs="Arial"/>
          <w:sz w:val="28"/>
          <w:szCs w:val="28"/>
          <w:lang w:val="es-ES"/>
        </w:rPr>
      </w:pPr>
    </w:p>
    <w:p w:rsidR="006F6284" w:rsidRDefault="009D212E" w:rsidP="00345F0F">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Por último, se detendrá la Sala a analizar el argumento expuesto en la apelación, alusivo a la no incorporaci</w:t>
      </w:r>
      <w:r w:rsidR="006F6284">
        <w:rPr>
          <w:rFonts w:ascii="Arial Narrow" w:hAnsi="Arial Narrow" w:cs="Arial"/>
          <w:sz w:val="28"/>
          <w:szCs w:val="28"/>
          <w:lang w:val="es-ES"/>
        </w:rPr>
        <w:t>ó</w:t>
      </w:r>
      <w:r>
        <w:rPr>
          <w:rFonts w:ascii="Arial Narrow" w:hAnsi="Arial Narrow" w:cs="Arial"/>
          <w:sz w:val="28"/>
          <w:szCs w:val="28"/>
          <w:lang w:val="es-ES"/>
        </w:rPr>
        <w:t>n de unas fotografía</w:t>
      </w:r>
      <w:r w:rsidR="006F6284">
        <w:rPr>
          <w:rFonts w:ascii="Arial Narrow" w:hAnsi="Arial Narrow" w:cs="Arial"/>
          <w:sz w:val="28"/>
          <w:szCs w:val="28"/>
          <w:lang w:val="es-ES"/>
        </w:rPr>
        <w:t xml:space="preserve">s. Para poner en contexto a la audiencia, se estima necesario indicar que en medio del interrogatorio de parte que estaba absolviendo la demandante, está pretendió incorporar unas fotografías personales, pedido que fue rechazado por la Jueza, atendiendo las reglas del artículo 203 del </w:t>
      </w:r>
      <w:proofErr w:type="spellStart"/>
      <w:r w:rsidR="006F6284">
        <w:rPr>
          <w:rFonts w:ascii="Arial Narrow" w:hAnsi="Arial Narrow" w:cs="Arial"/>
          <w:sz w:val="28"/>
          <w:szCs w:val="28"/>
          <w:lang w:val="es-ES"/>
        </w:rPr>
        <w:t>CGP</w:t>
      </w:r>
      <w:proofErr w:type="spellEnd"/>
      <w:r w:rsidR="006F6284">
        <w:rPr>
          <w:rFonts w:ascii="Arial Narrow" w:hAnsi="Arial Narrow" w:cs="Arial"/>
          <w:sz w:val="28"/>
          <w:szCs w:val="28"/>
          <w:lang w:val="es-ES"/>
        </w:rPr>
        <w:t>, aplicable al caso, el cual indica en su parte final que la parte podrá hacer gráficas, dibujos o representaciones que permitan precisar su declaración, las cuales se incorporaran al expediente, pero que no serán tenidas como documentos.</w:t>
      </w:r>
    </w:p>
    <w:p w:rsidR="006F6284" w:rsidRDefault="006F6284" w:rsidP="00345F0F">
      <w:pPr>
        <w:spacing w:line="360" w:lineRule="auto"/>
        <w:ind w:firstLine="851"/>
        <w:jc w:val="both"/>
        <w:rPr>
          <w:rFonts w:ascii="Arial Narrow" w:hAnsi="Arial Narrow" w:cs="Arial"/>
          <w:sz w:val="28"/>
          <w:szCs w:val="28"/>
          <w:lang w:val="es-ES"/>
        </w:rPr>
      </w:pPr>
    </w:p>
    <w:p w:rsidR="00F21111" w:rsidRDefault="006F6284" w:rsidP="00345F0F">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Pues bien, dígase que claramente acertó la a-quo </w:t>
      </w:r>
      <w:r w:rsidR="00161446">
        <w:rPr>
          <w:rFonts w:ascii="Arial Narrow" w:hAnsi="Arial Narrow" w:cs="Arial"/>
          <w:sz w:val="28"/>
          <w:szCs w:val="28"/>
          <w:lang w:val="es-ES"/>
        </w:rPr>
        <w:t xml:space="preserve">al no admitir las aludidas fotografías, pues el interrogatorio de parte no es una </w:t>
      </w:r>
      <w:r w:rsidR="0062714C">
        <w:rPr>
          <w:rFonts w:ascii="Arial Narrow" w:hAnsi="Arial Narrow" w:cs="Arial"/>
          <w:sz w:val="28"/>
          <w:szCs w:val="28"/>
          <w:lang w:val="es-ES"/>
        </w:rPr>
        <w:t>oportunidad nueva de la parte que lo absuelve para incorporar pruebas, sino que, únicamente con fines de apoyo de lo que declare, puede elaborar representaciones ilustrativas o reconocer documentos que ya obren en el expediente, situaciones diametralmente opuestas al aporte de documento</w:t>
      </w:r>
      <w:r w:rsidR="00F21111">
        <w:rPr>
          <w:rFonts w:ascii="Arial Narrow" w:hAnsi="Arial Narrow" w:cs="Arial"/>
          <w:sz w:val="28"/>
          <w:szCs w:val="28"/>
          <w:lang w:val="es-ES"/>
        </w:rPr>
        <w:t>, que era lo que pretendía la parte actora.</w:t>
      </w:r>
    </w:p>
    <w:p w:rsidR="00F21111" w:rsidRDefault="00F21111" w:rsidP="00345F0F">
      <w:pPr>
        <w:spacing w:line="360" w:lineRule="auto"/>
        <w:ind w:firstLine="851"/>
        <w:jc w:val="both"/>
        <w:rPr>
          <w:rFonts w:ascii="Arial Narrow" w:hAnsi="Arial Narrow" w:cs="Arial"/>
          <w:sz w:val="28"/>
          <w:szCs w:val="28"/>
          <w:lang w:val="es-ES"/>
        </w:rPr>
      </w:pPr>
    </w:p>
    <w:p w:rsidR="00F21111" w:rsidRDefault="00F21111" w:rsidP="00345F0F">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No se observa pues, ningún vicio en el actuar de la Jueza.</w:t>
      </w:r>
    </w:p>
    <w:p w:rsidR="00F21111" w:rsidRDefault="00F21111" w:rsidP="00345F0F">
      <w:pPr>
        <w:spacing w:line="360" w:lineRule="auto"/>
        <w:ind w:firstLine="851"/>
        <w:jc w:val="both"/>
        <w:rPr>
          <w:rFonts w:ascii="Arial Narrow" w:hAnsi="Arial Narrow" w:cs="Arial"/>
          <w:sz w:val="28"/>
          <w:szCs w:val="28"/>
          <w:lang w:val="es-ES"/>
        </w:rPr>
      </w:pPr>
    </w:p>
    <w:p w:rsidR="00F21111" w:rsidRDefault="00F21111" w:rsidP="00345F0F">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Resueltos –entonces- los motivos de la apelación, se</w:t>
      </w:r>
      <w:r w:rsidR="00DE5472">
        <w:rPr>
          <w:rFonts w:ascii="Arial Narrow" w:hAnsi="Arial Narrow" w:cs="Arial"/>
          <w:sz w:val="28"/>
          <w:szCs w:val="28"/>
          <w:lang w:val="es-ES"/>
        </w:rPr>
        <w:t xml:space="preserve"> concluye la necesaria confirmación de la sentencia de primer grado. </w:t>
      </w:r>
    </w:p>
    <w:p w:rsidR="00DE5472" w:rsidRDefault="00DE5472" w:rsidP="00345F0F">
      <w:pPr>
        <w:spacing w:line="360" w:lineRule="auto"/>
        <w:ind w:firstLine="851"/>
        <w:jc w:val="both"/>
        <w:rPr>
          <w:rFonts w:ascii="Arial Narrow" w:hAnsi="Arial Narrow" w:cs="Arial"/>
          <w:sz w:val="28"/>
          <w:szCs w:val="28"/>
          <w:lang w:val="es-ES"/>
        </w:rPr>
      </w:pPr>
    </w:p>
    <w:p w:rsidR="00DE5472" w:rsidRDefault="00DE5472" w:rsidP="00345F0F">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Respecto a las costas en esta instancia, se dirá que las mismas están a cargo de la parte apelante y a favor de las codemandadas en atención a las resultas del recurso.</w:t>
      </w:r>
    </w:p>
    <w:p w:rsidR="000867A8" w:rsidRPr="00DE5472" w:rsidRDefault="000867A8" w:rsidP="00345F0F">
      <w:pPr>
        <w:spacing w:line="360" w:lineRule="auto"/>
        <w:ind w:firstLine="851"/>
        <w:jc w:val="both"/>
        <w:rPr>
          <w:rFonts w:ascii="Arial Narrow" w:hAnsi="Arial Narrow" w:cs="Arial"/>
          <w:i/>
          <w:sz w:val="28"/>
          <w:szCs w:val="28"/>
          <w:lang w:val="es-CO"/>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517F92" w:rsidRDefault="008213FA" w:rsidP="00152252">
      <w:pPr>
        <w:pStyle w:val="Textoindependiente31"/>
        <w:ind w:firstLine="708"/>
        <w:rPr>
          <w:rFonts w:ascii="Arial Narrow" w:hAnsi="Arial Narrow" w:cs="Tahoma"/>
          <w:b/>
          <w:bCs/>
          <w:i/>
          <w:color w:val="000000"/>
          <w:szCs w:val="28"/>
          <w:lang w:eastAsia="es-CO"/>
        </w:rPr>
      </w:pPr>
      <w:r>
        <w:rPr>
          <w:rFonts w:ascii="Arial Narrow" w:hAnsi="Arial Narrow" w:cs="Arial"/>
          <w:b/>
          <w:i/>
          <w:spacing w:val="-2"/>
          <w:szCs w:val="28"/>
        </w:rPr>
        <w:t xml:space="preserve">1. </w:t>
      </w:r>
      <w:r w:rsidR="0039648B">
        <w:rPr>
          <w:rFonts w:ascii="Arial Narrow" w:hAnsi="Arial Narrow" w:cs="Arial"/>
          <w:b/>
          <w:i/>
          <w:spacing w:val="-2"/>
          <w:szCs w:val="28"/>
        </w:rPr>
        <w:t>Confirmar</w:t>
      </w:r>
      <w:r w:rsidR="000A13F4">
        <w:rPr>
          <w:rFonts w:ascii="Arial Narrow" w:hAnsi="Arial Narrow" w:cs="Arial"/>
          <w:b/>
          <w:i/>
          <w:spacing w:val="-2"/>
          <w:szCs w:val="28"/>
        </w:rPr>
        <w:t xml:space="preserve"> </w:t>
      </w:r>
      <w:r w:rsidR="007E480D" w:rsidRPr="00E80808">
        <w:rPr>
          <w:rFonts w:ascii="Arial Narrow" w:hAnsi="Arial Narrow" w:cs="Arial"/>
          <w:szCs w:val="28"/>
        </w:rPr>
        <w:t xml:space="preserve">la sentencia proferida el </w:t>
      </w:r>
      <w:r w:rsidR="00DE5472">
        <w:rPr>
          <w:rFonts w:ascii="Arial Narrow" w:hAnsi="Arial Narrow" w:cs="Arial"/>
          <w:szCs w:val="28"/>
        </w:rPr>
        <w:t>27</w:t>
      </w:r>
      <w:r w:rsidR="007E480D" w:rsidRPr="00E80808">
        <w:rPr>
          <w:rFonts w:ascii="Arial Narrow" w:hAnsi="Arial Narrow" w:cs="Arial"/>
          <w:szCs w:val="28"/>
        </w:rPr>
        <w:t xml:space="preserve"> de </w:t>
      </w:r>
      <w:r w:rsidR="00DE5472">
        <w:rPr>
          <w:rFonts w:ascii="Arial Narrow" w:hAnsi="Arial Narrow" w:cs="Arial"/>
          <w:szCs w:val="28"/>
        </w:rPr>
        <w:t>julio</w:t>
      </w:r>
      <w:r w:rsidR="007E480D" w:rsidRPr="00E80808">
        <w:rPr>
          <w:rFonts w:ascii="Arial Narrow" w:hAnsi="Arial Narrow" w:cs="Arial"/>
          <w:szCs w:val="28"/>
        </w:rPr>
        <w:t xml:space="preserve"> de 201</w:t>
      </w:r>
      <w:r w:rsidR="00660871">
        <w:rPr>
          <w:rFonts w:ascii="Arial Narrow" w:hAnsi="Arial Narrow" w:cs="Arial"/>
          <w:szCs w:val="28"/>
        </w:rPr>
        <w:t>7</w:t>
      </w:r>
      <w:r w:rsidR="007E480D" w:rsidRPr="00E80808">
        <w:rPr>
          <w:rFonts w:ascii="Arial Narrow" w:hAnsi="Arial Narrow" w:cs="Arial"/>
          <w:szCs w:val="28"/>
        </w:rPr>
        <w:t xml:space="preserve"> por el Juzgado </w:t>
      </w:r>
      <w:r w:rsidR="00DE5472">
        <w:rPr>
          <w:rFonts w:ascii="Arial Narrow" w:hAnsi="Arial Narrow" w:cs="Arial"/>
          <w:szCs w:val="28"/>
        </w:rPr>
        <w:t>Quinto</w:t>
      </w:r>
      <w:r w:rsidR="009A6DEB">
        <w:rPr>
          <w:rFonts w:ascii="Arial Narrow" w:hAnsi="Arial Narrow" w:cs="Arial"/>
          <w:szCs w:val="28"/>
        </w:rPr>
        <w:t xml:space="preserve"> </w:t>
      </w:r>
      <w:r w:rsidR="007E480D" w:rsidRPr="00E80808">
        <w:rPr>
          <w:rFonts w:ascii="Arial Narrow" w:hAnsi="Arial Narrow" w:cs="Arial"/>
          <w:szCs w:val="28"/>
        </w:rPr>
        <w:t>Laboral del Circuito de Pereira, dentro del proceso ordinario laboral de</w:t>
      </w:r>
      <w:r w:rsidR="0039648B">
        <w:rPr>
          <w:rFonts w:ascii="Arial Narrow" w:hAnsi="Arial Narrow" w:cs="Arial"/>
          <w:szCs w:val="28"/>
        </w:rPr>
        <w:t xml:space="preserve"> la referencia</w:t>
      </w:r>
      <w:r w:rsidR="00BD5518">
        <w:rPr>
          <w:rFonts w:ascii="Arial Narrow" w:hAnsi="Arial Narrow" w:cs="Arial"/>
          <w:szCs w:val="28"/>
        </w:rPr>
        <w:t>.</w:t>
      </w:r>
    </w:p>
    <w:p w:rsidR="008213FA" w:rsidRDefault="0039648B" w:rsidP="007E480D">
      <w:pPr>
        <w:pStyle w:val="Textoindependiente31"/>
        <w:ind w:firstLine="708"/>
        <w:rPr>
          <w:rFonts w:ascii="Arial Narrow" w:hAnsi="Arial Narrow" w:cs="Arial"/>
          <w:bCs/>
          <w:szCs w:val="28"/>
        </w:rPr>
      </w:pPr>
      <w:r>
        <w:rPr>
          <w:rFonts w:ascii="Arial Narrow" w:hAnsi="Arial Narrow" w:cs="Arial"/>
          <w:bCs/>
          <w:szCs w:val="28"/>
        </w:rPr>
        <w:t xml:space="preserve"> </w:t>
      </w:r>
    </w:p>
    <w:p w:rsidR="00660871" w:rsidRDefault="0039648B" w:rsidP="007E480D">
      <w:pPr>
        <w:pStyle w:val="Textoindependiente31"/>
        <w:ind w:firstLine="708"/>
        <w:rPr>
          <w:rFonts w:ascii="Arial Narrow" w:hAnsi="Arial Narrow" w:cs="Arial"/>
          <w:bCs/>
          <w:szCs w:val="28"/>
        </w:rPr>
      </w:pPr>
      <w:r>
        <w:rPr>
          <w:rFonts w:ascii="Arial Narrow" w:hAnsi="Arial Narrow" w:cs="Arial"/>
          <w:b/>
          <w:bCs/>
          <w:i/>
          <w:szCs w:val="28"/>
        </w:rPr>
        <w:t xml:space="preserve">2. </w:t>
      </w:r>
      <w:r w:rsidR="00DE5472">
        <w:rPr>
          <w:rFonts w:ascii="Arial Narrow" w:hAnsi="Arial Narrow" w:cs="Arial"/>
          <w:b/>
          <w:bCs/>
          <w:i/>
          <w:szCs w:val="28"/>
        </w:rPr>
        <w:t>C</w:t>
      </w:r>
      <w:r w:rsidR="00A62660">
        <w:rPr>
          <w:rFonts w:ascii="Arial Narrow" w:hAnsi="Arial Narrow" w:cs="Arial"/>
          <w:b/>
          <w:bCs/>
          <w:i/>
          <w:szCs w:val="28"/>
        </w:rPr>
        <w:t>ostas</w:t>
      </w:r>
      <w:r w:rsidR="00DE5472">
        <w:rPr>
          <w:rFonts w:ascii="Arial Narrow" w:hAnsi="Arial Narrow" w:cs="Arial"/>
          <w:b/>
          <w:bCs/>
          <w:i/>
          <w:szCs w:val="28"/>
        </w:rPr>
        <w:t xml:space="preserve"> </w:t>
      </w:r>
      <w:r w:rsidR="00DE5472">
        <w:rPr>
          <w:rFonts w:ascii="Arial Narrow" w:hAnsi="Arial Narrow" w:cs="Arial"/>
          <w:bCs/>
          <w:i/>
          <w:szCs w:val="28"/>
        </w:rPr>
        <w:t>a cargo de la parte apelante</w:t>
      </w:r>
      <w:r w:rsidR="00A62660">
        <w:rPr>
          <w:rFonts w:ascii="Arial Narrow" w:hAnsi="Arial Narrow" w:cs="Arial"/>
          <w:b/>
          <w:bCs/>
          <w:i/>
          <w:szCs w:val="28"/>
        </w:rPr>
        <w:t>.</w:t>
      </w:r>
    </w:p>
    <w:p w:rsidR="000A13F4" w:rsidRDefault="000A13F4" w:rsidP="007E480D">
      <w:pPr>
        <w:pStyle w:val="Textoindependiente31"/>
        <w:ind w:firstLine="708"/>
        <w:rPr>
          <w:rFonts w:ascii="Arial Narrow" w:hAnsi="Arial Narrow" w:cs="Arial"/>
          <w:bCs/>
          <w:i/>
          <w:szCs w:val="28"/>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7E480D" w:rsidRPr="00E80808" w:rsidRDefault="007E480D" w:rsidP="007170BC">
      <w:pPr>
        <w:pStyle w:val="Sinespaciado"/>
        <w:rPr>
          <w:lang w:val="es-ES"/>
        </w:rPr>
      </w:pPr>
    </w:p>
    <w:p w:rsidR="0039648B" w:rsidRDefault="0039648B" w:rsidP="007E480D">
      <w:pPr>
        <w:ind w:firstLine="900"/>
        <w:jc w:val="center"/>
        <w:rPr>
          <w:rFonts w:ascii="Arial Narrow" w:hAnsi="Arial Narrow" w:cs="Microsoft Sans Serif"/>
          <w:b/>
          <w:bCs/>
          <w:iCs/>
          <w:sz w:val="28"/>
          <w:szCs w:val="28"/>
          <w:lang w:val="es-ES"/>
        </w:rPr>
      </w:pPr>
    </w:p>
    <w:p w:rsidR="0039648B" w:rsidRDefault="0039648B"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39648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812E4D">
        <w:rPr>
          <w:rFonts w:ascii="Arial Narrow" w:hAnsi="Arial Narrow" w:cs="Microsoft Sans Serif"/>
          <w:b/>
          <w:bCs/>
          <w:iCs/>
          <w:sz w:val="28"/>
          <w:szCs w:val="28"/>
          <w:lang w:val="es-ES"/>
        </w:rPr>
        <w:t xml:space="preserve"> </w:t>
      </w:r>
      <w:r w:rsidR="00812E4D">
        <w:rPr>
          <w:rFonts w:ascii="Arial Narrow" w:hAnsi="Arial Narrow" w:cs="Microsoft Sans Serif"/>
          <w:b/>
          <w:bCs/>
          <w:iCs/>
          <w:sz w:val="28"/>
          <w:szCs w:val="28"/>
          <w:lang w:val="es-ES"/>
        </w:rPr>
        <w:tab/>
      </w:r>
      <w:r w:rsidR="00812E4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 xml:space="preserve">ANA LUCIA CAICEDO </w:t>
      </w:r>
      <w:proofErr w:type="spellStart"/>
      <w:r w:rsidR="00664F7B">
        <w:rPr>
          <w:rFonts w:ascii="Arial Narrow" w:hAnsi="Arial Narrow" w:cs="Microsoft Sans Serif"/>
          <w:b/>
          <w:bCs/>
          <w:iCs/>
          <w:sz w:val="28"/>
          <w:szCs w:val="28"/>
          <w:lang w:val="es-ES"/>
        </w:rPr>
        <w:t>CALDERON</w:t>
      </w:r>
      <w:proofErr w:type="spellEnd"/>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39648B">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p>
    <w:p w:rsidR="00897A5F" w:rsidRDefault="00897A5F" w:rsidP="007E480D">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897A5F" w:rsidRPr="00E80808" w:rsidRDefault="00897A5F" w:rsidP="00897A5F">
      <w:pPr>
        <w:pStyle w:val="Sinespaciado"/>
        <w:rPr>
          <w:lang w:val="es-ES"/>
        </w:rPr>
      </w:pPr>
    </w:p>
    <w:p w:rsidR="007E480D" w:rsidRDefault="007E480D" w:rsidP="00F46F6F">
      <w:pPr>
        <w:spacing w:line="360" w:lineRule="auto"/>
        <w:ind w:left="708" w:firstLine="708"/>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F46F6F" w:rsidRDefault="00F46F6F" w:rsidP="00F46F6F">
      <w:pPr>
        <w:pStyle w:val="Sinespaciado"/>
        <w:rPr>
          <w:lang w:val="es-ES"/>
        </w:rPr>
      </w:pPr>
    </w:p>
    <w:p w:rsidR="007E480D" w:rsidRPr="00E80808" w:rsidRDefault="0039648B" w:rsidP="007E480D">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7E480D" w:rsidRPr="00E80808">
        <w:rPr>
          <w:rFonts w:ascii="Arial Narrow" w:hAnsi="Arial Narrow" w:cs="Microsoft Sans Serif"/>
          <w:iCs/>
          <w:sz w:val="28"/>
          <w:szCs w:val="28"/>
          <w:lang w:val="es-ES"/>
        </w:rPr>
        <w:t>Secretari</w:t>
      </w:r>
      <w:r w:rsidR="00812E4D">
        <w:rPr>
          <w:rFonts w:ascii="Arial Narrow" w:hAnsi="Arial Narrow" w:cs="Microsoft Sans Serif"/>
          <w:iCs/>
          <w:sz w:val="28"/>
          <w:szCs w:val="28"/>
          <w:lang w:val="es-ES"/>
        </w:rPr>
        <w:t>o</w:t>
      </w:r>
    </w:p>
    <w:sectPr w:rsidR="00465CFD"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065" w:rsidRDefault="00C82065" w:rsidP="00181D67">
      <w:r>
        <w:separator/>
      </w:r>
    </w:p>
  </w:endnote>
  <w:endnote w:type="continuationSeparator" w:id="0">
    <w:p w:rsidR="00C82065" w:rsidRDefault="00C82065"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04" w:rsidRDefault="00EC2604"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C2604" w:rsidRDefault="00EC2604"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04" w:rsidRDefault="00EC2604"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6646F">
      <w:rPr>
        <w:rStyle w:val="Nmerodepgina"/>
        <w:noProof/>
      </w:rPr>
      <w:t>1</w:t>
    </w:r>
    <w:r>
      <w:rPr>
        <w:rStyle w:val="Nmerodepgina"/>
      </w:rPr>
      <w:fldChar w:fldCharType="end"/>
    </w:r>
  </w:p>
  <w:p w:rsidR="00EC2604" w:rsidRDefault="00EC2604"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065" w:rsidRDefault="00C82065" w:rsidP="00181D67">
      <w:r>
        <w:separator/>
      </w:r>
    </w:p>
  </w:footnote>
  <w:footnote w:type="continuationSeparator" w:id="0">
    <w:p w:rsidR="00C82065" w:rsidRDefault="00C82065"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04" w:rsidRDefault="00EC2604"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BB5555">
      <w:rPr>
        <w:rFonts w:ascii="Arial" w:hAnsi="Arial" w:cs="Arial"/>
        <w:bCs/>
        <w:i/>
        <w:sz w:val="16"/>
        <w:szCs w:val="16"/>
      </w:rPr>
      <w:t>5</w:t>
    </w:r>
    <w:r>
      <w:rPr>
        <w:rFonts w:ascii="Arial" w:hAnsi="Arial" w:cs="Arial"/>
        <w:bCs/>
        <w:i/>
        <w:sz w:val="16"/>
        <w:szCs w:val="16"/>
      </w:rPr>
      <w:t>-201</w:t>
    </w:r>
    <w:r w:rsidR="00BB5555">
      <w:rPr>
        <w:rFonts w:ascii="Arial" w:hAnsi="Arial" w:cs="Arial"/>
        <w:bCs/>
        <w:i/>
        <w:sz w:val="16"/>
        <w:szCs w:val="16"/>
      </w:rPr>
      <w:t>6</w:t>
    </w:r>
    <w:r>
      <w:rPr>
        <w:rFonts w:ascii="Arial" w:hAnsi="Arial" w:cs="Arial"/>
        <w:bCs/>
        <w:i/>
        <w:sz w:val="16"/>
        <w:szCs w:val="16"/>
      </w:rPr>
      <w:t>-00</w:t>
    </w:r>
    <w:r w:rsidR="00BB5555">
      <w:rPr>
        <w:rFonts w:ascii="Arial" w:hAnsi="Arial" w:cs="Arial"/>
        <w:bCs/>
        <w:i/>
        <w:sz w:val="16"/>
        <w:szCs w:val="16"/>
      </w:rPr>
      <w:t>196</w:t>
    </w:r>
    <w:r>
      <w:rPr>
        <w:rFonts w:ascii="Arial" w:hAnsi="Arial" w:cs="Arial"/>
        <w:bCs/>
        <w:i/>
        <w:sz w:val="16"/>
        <w:szCs w:val="16"/>
      </w:rPr>
      <w:t xml:space="preserve">-01 </w:t>
    </w:r>
  </w:p>
  <w:p w:rsidR="00EC2604" w:rsidRPr="00020CDD" w:rsidRDefault="00BB5555" w:rsidP="00FB2365">
    <w:pPr>
      <w:jc w:val="both"/>
      <w:rPr>
        <w:rFonts w:ascii="Arial" w:hAnsi="Arial" w:cs="Arial"/>
        <w:bCs/>
        <w:i/>
        <w:sz w:val="16"/>
        <w:szCs w:val="16"/>
        <w:lang w:val="es-CO"/>
      </w:rPr>
    </w:pPr>
    <w:r>
      <w:rPr>
        <w:rFonts w:ascii="Arial" w:hAnsi="Arial" w:cs="Arial"/>
        <w:bCs/>
        <w:i/>
        <w:sz w:val="16"/>
        <w:szCs w:val="16"/>
      </w:rPr>
      <w:t>Olga Patricia González Correa</w:t>
    </w:r>
    <w:r w:rsidR="00EC2604">
      <w:rPr>
        <w:rFonts w:ascii="Arial" w:hAnsi="Arial" w:cs="Arial"/>
        <w:bCs/>
        <w:i/>
        <w:sz w:val="16"/>
        <w:szCs w:val="16"/>
      </w:rPr>
      <w:t xml:space="preserve"> vs </w:t>
    </w:r>
    <w:r>
      <w:rPr>
        <w:rFonts w:ascii="Arial" w:hAnsi="Arial" w:cs="Arial"/>
        <w:bCs/>
        <w:i/>
        <w:sz w:val="16"/>
        <w:szCs w:val="16"/>
      </w:rPr>
      <w:t>Porvenir S.A. y otras</w:t>
    </w:r>
  </w:p>
  <w:p w:rsidR="00EC2604" w:rsidRDefault="00EC26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753B"/>
    <w:rsid w:val="000202C1"/>
    <w:rsid w:val="00020CDD"/>
    <w:rsid w:val="00020E33"/>
    <w:rsid w:val="0003620B"/>
    <w:rsid w:val="00036CF3"/>
    <w:rsid w:val="000417B2"/>
    <w:rsid w:val="0004269F"/>
    <w:rsid w:val="00056CE8"/>
    <w:rsid w:val="00057514"/>
    <w:rsid w:val="00062780"/>
    <w:rsid w:val="00062A54"/>
    <w:rsid w:val="0006495E"/>
    <w:rsid w:val="00064DF8"/>
    <w:rsid w:val="0006646F"/>
    <w:rsid w:val="000667FF"/>
    <w:rsid w:val="000700E7"/>
    <w:rsid w:val="00071203"/>
    <w:rsid w:val="000745A2"/>
    <w:rsid w:val="00074981"/>
    <w:rsid w:val="00083ED6"/>
    <w:rsid w:val="000867A8"/>
    <w:rsid w:val="000A13F4"/>
    <w:rsid w:val="000A26AC"/>
    <w:rsid w:val="000B2E37"/>
    <w:rsid w:val="000B5AFB"/>
    <w:rsid w:val="000B6979"/>
    <w:rsid w:val="000C0A92"/>
    <w:rsid w:val="000D27F5"/>
    <w:rsid w:val="000D6F62"/>
    <w:rsid w:val="000E158E"/>
    <w:rsid w:val="000E1BFD"/>
    <w:rsid w:val="000E1ED0"/>
    <w:rsid w:val="000E3687"/>
    <w:rsid w:val="000E7F42"/>
    <w:rsid w:val="000F3E39"/>
    <w:rsid w:val="000F4A6F"/>
    <w:rsid w:val="000F604F"/>
    <w:rsid w:val="00113DFF"/>
    <w:rsid w:val="00114E6E"/>
    <w:rsid w:val="00120815"/>
    <w:rsid w:val="001211F5"/>
    <w:rsid w:val="00122B74"/>
    <w:rsid w:val="0013363D"/>
    <w:rsid w:val="001342E2"/>
    <w:rsid w:val="00143700"/>
    <w:rsid w:val="00151FAB"/>
    <w:rsid w:val="00152252"/>
    <w:rsid w:val="00154CB6"/>
    <w:rsid w:val="0015539E"/>
    <w:rsid w:val="0015632C"/>
    <w:rsid w:val="00156587"/>
    <w:rsid w:val="00160D05"/>
    <w:rsid w:val="00161446"/>
    <w:rsid w:val="0016407C"/>
    <w:rsid w:val="0016685E"/>
    <w:rsid w:val="001672BE"/>
    <w:rsid w:val="00170637"/>
    <w:rsid w:val="00172834"/>
    <w:rsid w:val="00180051"/>
    <w:rsid w:val="00180C77"/>
    <w:rsid w:val="001818C1"/>
    <w:rsid w:val="00181D67"/>
    <w:rsid w:val="00181DBB"/>
    <w:rsid w:val="00185F4E"/>
    <w:rsid w:val="00191151"/>
    <w:rsid w:val="00194459"/>
    <w:rsid w:val="00194763"/>
    <w:rsid w:val="00197A7F"/>
    <w:rsid w:val="001A1F95"/>
    <w:rsid w:val="001A41C0"/>
    <w:rsid w:val="001A6C06"/>
    <w:rsid w:val="001B0456"/>
    <w:rsid w:val="001C1A3A"/>
    <w:rsid w:val="001C7D78"/>
    <w:rsid w:val="001D2ABA"/>
    <w:rsid w:val="001E602F"/>
    <w:rsid w:val="001E709A"/>
    <w:rsid w:val="001F70B4"/>
    <w:rsid w:val="0020066B"/>
    <w:rsid w:val="00200A93"/>
    <w:rsid w:val="00200D02"/>
    <w:rsid w:val="0020183E"/>
    <w:rsid w:val="00204F66"/>
    <w:rsid w:val="00214F11"/>
    <w:rsid w:val="00217C8B"/>
    <w:rsid w:val="0023419A"/>
    <w:rsid w:val="00241CF7"/>
    <w:rsid w:val="00242152"/>
    <w:rsid w:val="00243D53"/>
    <w:rsid w:val="00245208"/>
    <w:rsid w:val="00246ED1"/>
    <w:rsid w:val="0025169D"/>
    <w:rsid w:val="002666DD"/>
    <w:rsid w:val="00266B50"/>
    <w:rsid w:val="00270BAE"/>
    <w:rsid w:val="00277281"/>
    <w:rsid w:val="002817B2"/>
    <w:rsid w:val="00281AC7"/>
    <w:rsid w:val="00281AF3"/>
    <w:rsid w:val="00282824"/>
    <w:rsid w:val="0028369F"/>
    <w:rsid w:val="002851A2"/>
    <w:rsid w:val="00287849"/>
    <w:rsid w:val="002929F0"/>
    <w:rsid w:val="002971B9"/>
    <w:rsid w:val="002A1875"/>
    <w:rsid w:val="002B11F5"/>
    <w:rsid w:val="002B2F11"/>
    <w:rsid w:val="002B4B0A"/>
    <w:rsid w:val="002B5701"/>
    <w:rsid w:val="002B5A38"/>
    <w:rsid w:val="002C3B7B"/>
    <w:rsid w:val="002C62E6"/>
    <w:rsid w:val="002C70E2"/>
    <w:rsid w:val="002C76A9"/>
    <w:rsid w:val="002C7ACC"/>
    <w:rsid w:val="002D1602"/>
    <w:rsid w:val="002D633D"/>
    <w:rsid w:val="002E1ABE"/>
    <w:rsid w:val="002E5FA8"/>
    <w:rsid w:val="002F180A"/>
    <w:rsid w:val="002F21EF"/>
    <w:rsid w:val="0030434E"/>
    <w:rsid w:val="00310A39"/>
    <w:rsid w:val="0031390A"/>
    <w:rsid w:val="003152EE"/>
    <w:rsid w:val="00330E76"/>
    <w:rsid w:val="00331A84"/>
    <w:rsid w:val="00333762"/>
    <w:rsid w:val="00336F17"/>
    <w:rsid w:val="003400C8"/>
    <w:rsid w:val="003448FE"/>
    <w:rsid w:val="00345F0F"/>
    <w:rsid w:val="00346FC0"/>
    <w:rsid w:val="00350BE1"/>
    <w:rsid w:val="00351220"/>
    <w:rsid w:val="00353032"/>
    <w:rsid w:val="00355D5D"/>
    <w:rsid w:val="00356514"/>
    <w:rsid w:val="00360979"/>
    <w:rsid w:val="00365ECD"/>
    <w:rsid w:val="003660A2"/>
    <w:rsid w:val="00370CFF"/>
    <w:rsid w:val="00384FB1"/>
    <w:rsid w:val="00392CBC"/>
    <w:rsid w:val="0039648B"/>
    <w:rsid w:val="003A2E9E"/>
    <w:rsid w:val="003A2EAF"/>
    <w:rsid w:val="003A7510"/>
    <w:rsid w:val="003B30B8"/>
    <w:rsid w:val="003B35A1"/>
    <w:rsid w:val="003B44A9"/>
    <w:rsid w:val="003B60F2"/>
    <w:rsid w:val="003C4E2F"/>
    <w:rsid w:val="003D2568"/>
    <w:rsid w:val="003D2F2C"/>
    <w:rsid w:val="003E228D"/>
    <w:rsid w:val="003F13E1"/>
    <w:rsid w:val="003F4D93"/>
    <w:rsid w:val="0040108B"/>
    <w:rsid w:val="004021D5"/>
    <w:rsid w:val="004028C0"/>
    <w:rsid w:val="0040689D"/>
    <w:rsid w:val="00410250"/>
    <w:rsid w:val="00412E8C"/>
    <w:rsid w:val="00414CD0"/>
    <w:rsid w:val="0041771A"/>
    <w:rsid w:val="00421AF7"/>
    <w:rsid w:val="00425608"/>
    <w:rsid w:val="0043455A"/>
    <w:rsid w:val="004450B1"/>
    <w:rsid w:val="00446A9B"/>
    <w:rsid w:val="004636F5"/>
    <w:rsid w:val="0046491D"/>
    <w:rsid w:val="00465CFD"/>
    <w:rsid w:val="004760B0"/>
    <w:rsid w:val="00476F91"/>
    <w:rsid w:val="00483406"/>
    <w:rsid w:val="0049276B"/>
    <w:rsid w:val="004A18E6"/>
    <w:rsid w:val="004A359A"/>
    <w:rsid w:val="004A4227"/>
    <w:rsid w:val="004A7067"/>
    <w:rsid w:val="004A7539"/>
    <w:rsid w:val="004B3006"/>
    <w:rsid w:val="004B38EA"/>
    <w:rsid w:val="004B6F6B"/>
    <w:rsid w:val="004C37BF"/>
    <w:rsid w:val="004D01C5"/>
    <w:rsid w:val="004D5EFB"/>
    <w:rsid w:val="004D7BE8"/>
    <w:rsid w:val="004E33E6"/>
    <w:rsid w:val="004E464D"/>
    <w:rsid w:val="004E6549"/>
    <w:rsid w:val="004F3CC2"/>
    <w:rsid w:val="004F6356"/>
    <w:rsid w:val="005010B3"/>
    <w:rsid w:val="00502503"/>
    <w:rsid w:val="00503569"/>
    <w:rsid w:val="00503737"/>
    <w:rsid w:val="00504363"/>
    <w:rsid w:val="0050557A"/>
    <w:rsid w:val="00505F81"/>
    <w:rsid w:val="00506F32"/>
    <w:rsid w:val="00512EBD"/>
    <w:rsid w:val="00513F43"/>
    <w:rsid w:val="005146D6"/>
    <w:rsid w:val="00515BDC"/>
    <w:rsid w:val="005165E3"/>
    <w:rsid w:val="00517F92"/>
    <w:rsid w:val="005417FF"/>
    <w:rsid w:val="005446D5"/>
    <w:rsid w:val="00550CEE"/>
    <w:rsid w:val="00560715"/>
    <w:rsid w:val="00561DB0"/>
    <w:rsid w:val="00563496"/>
    <w:rsid w:val="00565DD2"/>
    <w:rsid w:val="005678FE"/>
    <w:rsid w:val="0057078F"/>
    <w:rsid w:val="0057299F"/>
    <w:rsid w:val="005757BB"/>
    <w:rsid w:val="00576F82"/>
    <w:rsid w:val="00580741"/>
    <w:rsid w:val="00584AF2"/>
    <w:rsid w:val="00584B30"/>
    <w:rsid w:val="0059122D"/>
    <w:rsid w:val="00592739"/>
    <w:rsid w:val="00593841"/>
    <w:rsid w:val="00594E60"/>
    <w:rsid w:val="005A5A57"/>
    <w:rsid w:val="005A72DC"/>
    <w:rsid w:val="005A737E"/>
    <w:rsid w:val="005B1568"/>
    <w:rsid w:val="005B18A2"/>
    <w:rsid w:val="005B51C7"/>
    <w:rsid w:val="005D7FEE"/>
    <w:rsid w:val="005F0E20"/>
    <w:rsid w:val="005F20DB"/>
    <w:rsid w:val="005F38F1"/>
    <w:rsid w:val="005F5E82"/>
    <w:rsid w:val="00600B88"/>
    <w:rsid w:val="006017DA"/>
    <w:rsid w:val="00604842"/>
    <w:rsid w:val="00604A9C"/>
    <w:rsid w:val="00605ED8"/>
    <w:rsid w:val="006135E9"/>
    <w:rsid w:val="006155EE"/>
    <w:rsid w:val="00615CCC"/>
    <w:rsid w:val="00616442"/>
    <w:rsid w:val="0062714C"/>
    <w:rsid w:val="006338AC"/>
    <w:rsid w:val="00640AFB"/>
    <w:rsid w:val="0064464E"/>
    <w:rsid w:val="00646D84"/>
    <w:rsid w:val="006514AF"/>
    <w:rsid w:val="0065406E"/>
    <w:rsid w:val="00656EF4"/>
    <w:rsid w:val="0066072E"/>
    <w:rsid w:val="00660871"/>
    <w:rsid w:val="00664F7B"/>
    <w:rsid w:val="00666BED"/>
    <w:rsid w:val="00667FC4"/>
    <w:rsid w:val="006704F2"/>
    <w:rsid w:val="006723A0"/>
    <w:rsid w:val="00683754"/>
    <w:rsid w:val="0068688B"/>
    <w:rsid w:val="00687346"/>
    <w:rsid w:val="00691501"/>
    <w:rsid w:val="00692032"/>
    <w:rsid w:val="006948C3"/>
    <w:rsid w:val="006976E9"/>
    <w:rsid w:val="006A5AC3"/>
    <w:rsid w:val="006A73C8"/>
    <w:rsid w:val="006B1E90"/>
    <w:rsid w:val="006B4716"/>
    <w:rsid w:val="006C408E"/>
    <w:rsid w:val="006C533F"/>
    <w:rsid w:val="006D765D"/>
    <w:rsid w:val="006E1DE4"/>
    <w:rsid w:val="006E3C7C"/>
    <w:rsid w:val="006E55C7"/>
    <w:rsid w:val="006E56E0"/>
    <w:rsid w:val="006F2FF3"/>
    <w:rsid w:val="006F3382"/>
    <w:rsid w:val="006F6284"/>
    <w:rsid w:val="0070151B"/>
    <w:rsid w:val="00712B22"/>
    <w:rsid w:val="007170BC"/>
    <w:rsid w:val="00726095"/>
    <w:rsid w:val="007264E4"/>
    <w:rsid w:val="00740103"/>
    <w:rsid w:val="00740681"/>
    <w:rsid w:val="0074280E"/>
    <w:rsid w:val="00745F82"/>
    <w:rsid w:val="007464A2"/>
    <w:rsid w:val="007549F2"/>
    <w:rsid w:val="00754F2C"/>
    <w:rsid w:val="00755E24"/>
    <w:rsid w:val="0075767F"/>
    <w:rsid w:val="00760C60"/>
    <w:rsid w:val="0076225A"/>
    <w:rsid w:val="00764F77"/>
    <w:rsid w:val="0076566F"/>
    <w:rsid w:val="00766970"/>
    <w:rsid w:val="00767361"/>
    <w:rsid w:val="007710DB"/>
    <w:rsid w:val="007718F2"/>
    <w:rsid w:val="00776280"/>
    <w:rsid w:val="00777CEF"/>
    <w:rsid w:val="00777F6B"/>
    <w:rsid w:val="007877F7"/>
    <w:rsid w:val="007907FA"/>
    <w:rsid w:val="0079233D"/>
    <w:rsid w:val="00793B17"/>
    <w:rsid w:val="00794E2B"/>
    <w:rsid w:val="0079779A"/>
    <w:rsid w:val="007A3A90"/>
    <w:rsid w:val="007A53D5"/>
    <w:rsid w:val="007A7725"/>
    <w:rsid w:val="007B247C"/>
    <w:rsid w:val="007B5499"/>
    <w:rsid w:val="007B7A48"/>
    <w:rsid w:val="007C04E6"/>
    <w:rsid w:val="007C50CF"/>
    <w:rsid w:val="007D08BF"/>
    <w:rsid w:val="007D1B26"/>
    <w:rsid w:val="007D7D00"/>
    <w:rsid w:val="007E480D"/>
    <w:rsid w:val="007E50D8"/>
    <w:rsid w:val="007F0F69"/>
    <w:rsid w:val="007F2546"/>
    <w:rsid w:val="007F4EAA"/>
    <w:rsid w:val="007F6D13"/>
    <w:rsid w:val="007F7E6B"/>
    <w:rsid w:val="008047FF"/>
    <w:rsid w:val="008126CF"/>
    <w:rsid w:val="00812E4D"/>
    <w:rsid w:val="00817E5D"/>
    <w:rsid w:val="008213FA"/>
    <w:rsid w:val="00822FD6"/>
    <w:rsid w:val="008255FA"/>
    <w:rsid w:val="00825B27"/>
    <w:rsid w:val="0083360F"/>
    <w:rsid w:val="00833890"/>
    <w:rsid w:val="00834C2F"/>
    <w:rsid w:val="00836708"/>
    <w:rsid w:val="00845D8E"/>
    <w:rsid w:val="00846867"/>
    <w:rsid w:val="008477EC"/>
    <w:rsid w:val="008530AE"/>
    <w:rsid w:val="00854651"/>
    <w:rsid w:val="008562A8"/>
    <w:rsid w:val="008605F1"/>
    <w:rsid w:val="00862C38"/>
    <w:rsid w:val="00883CBC"/>
    <w:rsid w:val="00884093"/>
    <w:rsid w:val="008846C9"/>
    <w:rsid w:val="0088711A"/>
    <w:rsid w:val="008906B4"/>
    <w:rsid w:val="00893D25"/>
    <w:rsid w:val="00894F1F"/>
    <w:rsid w:val="00897A5F"/>
    <w:rsid w:val="008B3C7D"/>
    <w:rsid w:val="008B3F94"/>
    <w:rsid w:val="008C098E"/>
    <w:rsid w:val="008D0F22"/>
    <w:rsid w:val="008D69AF"/>
    <w:rsid w:val="008E034A"/>
    <w:rsid w:val="008E2AA3"/>
    <w:rsid w:val="008E5817"/>
    <w:rsid w:val="008F003B"/>
    <w:rsid w:val="008F70A9"/>
    <w:rsid w:val="00905C0C"/>
    <w:rsid w:val="00907A5F"/>
    <w:rsid w:val="00916703"/>
    <w:rsid w:val="00923D33"/>
    <w:rsid w:val="00925430"/>
    <w:rsid w:val="009311B5"/>
    <w:rsid w:val="0093458F"/>
    <w:rsid w:val="00941BBD"/>
    <w:rsid w:val="009424D7"/>
    <w:rsid w:val="00943F58"/>
    <w:rsid w:val="00946A91"/>
    <w:rsid w:val="00952E49"/>
    <w:rsid w:val="00953783"/>
    <w:rsid w:val="00964EEC"/>
    <w:rsid w:val="00966F9C"/>
    <w:rsid w:val="00980B0C"/>
    <w:rsid w:val="00982E09"/>
    <w:rsid w:val="00983B97"/>
    <w:rsid w:val="00985D6A"/>
    <w:rsid w:val="009873D3"/>
    <w:rsid w:val="0099323E"/>
    <w:rsid w:val="009A2908"/>
    <w:rsid w:val="009A40BE"/>
    <w:rsid w:val="009A6DEB"/>
    <w:rsid w:val="009B01CF"/>
    <w:rsid w:val="009B25F5"/>
    <w:rsid w:val="009B52E7"/>
    <w:rsid w:val="009C06AF"/>
    <w:rsid w:val="009C6364"/>
    <w:rsid w:val="009D16AB"/>
    <w:rsid w:val="009D212E"/>
    <w:rsid w:val="009E1591"/>
    <w:rsid w:val="009F29A4"/>
    <w:rsid w:val="009F2B8B"/>
    <w:rsid w:val="00A00606"/>
    <w:rsid w:val="00A154E0"/>
    <w:rsid w:val="00A20DD9"/>
    <w:rsid w:val="00A23CFA"/>
    <w:rsid w:val="00A260E3"/>
    <w:rsid w:val="00A31A93"/>
    <w:rsid w:val="00A36EB5"/>
    <w:rsid w:val="00A41944"/>
    <w:rsid w:val="00A41CF2"/>
    <w:rsid w:val="00A45535"/>
    <w:rsid w:val="00A46AF9"/>
    <w:rsid w:val="00A5161A"/>
    <w:rsid w:val="00A5290B"/>
    <w:rsid w:val="00A53C0F"/>
    <w:rsid w:val="00A570D1"/>
    <w:rsid w:val="00A57C44"/>
    <w:rsid w:val="00A57F25"/>
    <w:rsid w:val="00A57FE3"/>
    <w:rsid w:val="00A62660"/>
    <w:rsid w:val="00A6294A"/>
    <w:rsid w:val="00A649B9"/>
    <w:rsid w:val="00A65B0D"/>
    <w:rsid w:val="00A70134"/>
    <w:rsid w:val="00A7415F"/>
    <w:rsid w:val="00A812A2"/>
    <w:rsid w:val="00A82EA8"/>
    <w:rsid w:val="00A841E7"/>
    <w:rsid w:val="00A84814"/>
    <w:rsid w:val="00A868E3"/>
    <w:rsid w:val="00A9084E"/>
    <w:rsid w:val="00A915C0"/>
    <w:rsid w:val="00A92C53"/>
    <w:rsid w:val="00A92DA5"/>
    <w:rsid w:val="00A9346E"/>
    <w:rsid w:val="00A96B84"/>
    <w:rsid w:val="00AA019D"/>
    <w:rsid w:val="00AA2144"/>
    <w:rsid w:val="00AA3388"/>
    <w:rsid w:val="00AA51D6"/>
    <w:rsid w:val="00AB4D39"/>
    <w:rsid w:val="00AC0389"/>
    <w:rsid w:val="00AC1055"/>
    <w:rsid w:val="00AC55D8"/>
    <w:rsid w:val="00AC5B3F"/>
    <w:rsid w:val="00AC5DB9"/>
    <w:rsid w:val="00AC7AC9"/>
    <w:rsid w:val="00AC7EB6"/>
    <w:rsid w:val="00AD2DDE"/>
    <w:rsid w:val="00AD5314"/>
    <w:rsid w:val="00AD5920"/>
    <w:rsid w:val="00AD7619"/>
    <w:rsid w:val="00AE2D97"/>
    <w:rsid w:val="00AE7A00"/>
    <w:rsid w:val="00AF0D26"/>
    <w:rsid w:val="00AF1D5C"/>
    <w:rsid w:val="00B02FCC"/>
    <w:rsid w:val="00B03747"/>
    <w:rsid w:val="00B0615A"/>
    <w:rsid w:val="00B173CC"/>
    <w:rsid w:val="00B20A28"/>
    <w:rsid w:val="00B251A0"/>
    <w:rsid w:val="00B25246"/>
    <w:rsid w:val="00B265E5"/>
    <w:rsid w:val="00B26FD9"/>
    <w:rsid w:val="00B34731"/>
    <w:rsid w:val="00B41679"/>
    <w:rsid w:val="00B4285D"/>
    <w:rsid w:val="00B43C20"/>
    <w:rsid w:val="00B55476"/>
    <w:rsid w:val="00B55738"/>
    <w:rsid w:val="00B56E76"/>
    <w:rsid w:val="00B5766E"/>
    <w:rsid w:val="00B64EBA"/>
    <w:rsid w:val="00B664E4"/>
    <w:rsid w:val="00B674E4"/>
    <w:rsid w:val="00B675BD"/>
    <w:rsid w:val="00B72021"/>
    <w:rsid w:val="00B76BAB"/>
    <w:rsid w:val="00B81692"/>
    <w:rsid w:val="00B87CC3"/>
    <w:rsid w:val="00B902C2"/>
    <w:rsid w:val="00BA0A7D"/>
    <w:rsid w:val="00BA18C4"/>
    <w:rsid w:val="00BB5555"/>
    <w:rsid w:val="00BC6A9B"/>
    <w:rsid w:val="00BD418C"/>
    <w:rsid w:val="00BD5518"/>
    <w:rsid w:val="00BE3E90"/>
    <w:rsid w:val="00BE7CCC"/>
    <w:rsid w:val="00BF7955"/>
    <w:rsid w:val="00C00BF3"/>
    <w:rsid w:val="00C01FFD"/>
    <w:rsid w:val="00C11813"/>
    <w:rsid w:val="00C12862"/>
    <w:rsid w:val="00C1629B"/>
    <w:rsid w:val="00C23D0F"/>
    <w:rsid w:val="00C34BB9"/>
    <w:rsid w:val="00C43685"/>
    <w:rsid w:val="00C43DA4"/>
    <w:rsid w:val="00C449F0"/>
    <w:rsid w:val="00C474AD"/>
    <w:rsid w:val="00C52F1F"/>
    <w:rsid w:val="00C560DC"/>
    <w:rsid w:val="00C623C0"/>
    <w:rsid w:val="00C635A1"/>
    <w:rsid w:val="00C659E7"/>
    <w:rsid w:val="00C726F8"/>
    <w:rsid w:val="00C7406F"/>
    <w:rsid w:val="00C741F1"/>
    <w:rsid w:val="00C802C2"/>
    <w:rsid w:val="00C82065"/>
    <w:rsid w:val="00C87C62"/>
    <w:rsid w:val="00C9735B"/>
    <w:rsid w:val="00CA0C22"/>
    <w:rsid w:val="00CA39C8"/>
    <w:rsid w:val="00CA4895"/>
    <w:rsid w:val="00CA7F07"/>
    <w:rsid w:val="00CB3259"/>
    <w:rsid w:val="00CB5453"/>
    <w:rsid w:val="00CC6443"/>
    <w:rsid w:val="00CC758D"/>
    <w:rsid w:val="00CD1313"/>
    <w:rsid w:val="00CE1262"/>
    <w:rsid w:val="00CE24FA"/>
    <w:rsid w:val="00CE528D"/>
    <w:rsid w:val="00CF18F5"/>
    <w:rsid w:val="00CF24D4"/>
    <w:rsid w:val="00CF4513"/>
    <w:rsid w:val="00CF478D"/>
    <w:rsid w:val="00CF576A"/>
    <w:rsid w:val="00CF615B"/>
    <w:rsid w:val="00CF6D21"/>
    <w:rsid w:val="00D03885"/>
    <w:rsid w:val="00D11394"/>
    <w:rsid w:val="00D11B62"/>
    <w:rsid w:val="00D13B6E"/>
    <w:rsid w:val="00D175D1"/>
    <w:rsid w:val="00D247B8"/>
    <w:rsid w:val="00D279D2"/>
    <w:rsid w:val="00D306E2"/>
    <w:rsid w:val="00D309A3"/>
    <w:rsid w:val="00D30FA7"/>
    <w:rsid w:val="00D314F4"/>
    <w:rsid w:val="00D340F4"/>
    <w:rsid w:val="00D370F0"/>
    <w:rsid w:val="00D51D08"/>
    <w:rsid w:val="00D534D9"/>
    <w:rsid w:val="00D55051"/>
    <w:rsid w:val="00D553F8"/>
    <w:rsid w:val="00D566B5"/>
    <w:rsid w:val="00D57FE6"/>
    <w:rsid w:val="00D60D54"/>
    <w:rsid w:val="00D62DDB"/>
    <w:rsid w:val="00D6414C"/>
    <w:rsid w:val="00D663AD"/>
    <w:rsid w:val="00D7125F"/>
    <w:rsid w:val="00D747A6"/>
    <w:rsid w:val="00D75C19"/>
    <w:rsid w:val="00D838E4"/>
    <w:rsid w:val="00D907A0"/>
    <w:rsid w:val="00D9182E"/>
    <w:rsid w:val="00D918F4"/>
    <w:rsid w:val="00D95679"/>
    <w:rsid w:val="00DA0CBD"/>
    <w:rsid w:val="00DA1556"/>
    <w:rsid w:val="00DA5010"/>
    <w:rsid w:val="00DB0F6F"/>
    <w:rsid w:val="00DC19C5"/>
    <w:rsid w:val="00DC26F7"/>
    <w:rsid w:val="00DC30A2"/>
    <w:rsid w:val="00DC4BAE"/>
    <w:rsid w:val="00DC64EC"/>
    <w:rsid w:val="00DD3DB0"/>
    <w:rsid w:val="00DD4B02"/>
    <w:rsid w:val="00DD71B9"/>
    <w:rsid w:val="00DE46FF"/>
    <w:rsid w:val="00DE5426"/>
    <w:rsid w:val="00DE5472"/>
    <w:rsid w:val="00DE76E9"/>
    <w:rsid w:val="00DE7DD0"/>
    <w:rsid w:val="00DF0DA6"/>
    <w:rsid w:val="00DF30A5"/>
    <w:rsid w:val="00DF4DE9"/>
    <w:rsid w:val="00DF7689"/>
    <w:rsid w:val="00E022B4"/>
    <w:rsid w:val="00E02E8B"/>
    <w:rsid w:val="00E12365"/>
    <w:rsid w:val="00E1246C"/>
    <w:rsid w:val="00E14AFD"/>
    <w:rsid w:val="00E1530A"/>
    <w:rsid w:val="00E21619"/>
    <w:rsid w:val="00E245E9"/>
    <w:rsid w:val="00E27B52"/>
    <w:rsid w:val="00E3042E"/>
    <w:rsid w:val="00E33E30"/>
    <w:rsid w:val="00E33FE9"/>
    <w:rsid w:val="00E36436"/>
    <w:rsid w:val="00E41767"/>
    <w:rsid w:val="00E51AD2"/>
    <w:rsid w:val="00E533DE"/>
    <w:rsid w:val="00E5576B"/>
    <w:rsid w:val="00E56F77"/>
    <w:rsid w:val="00E60627"/>
    <w:rsid w:val="00E63FBF"/>
    <w:rsid w:val="00E65CC6"/>
    <w:rsid w:val="00E71FF3"/>
    <w:rsid w:val="00E72B17"/>
    <w:rsid w:val="00E73259"/>
    <w:rsid w:val="00E74AAB"/>
    <w:rsid w:val="00E77C77"/>
    <w:rsid w:val="00E80808"/>
    <w:rsid w:val="00E80C98"/>
    <w:rsid w:val="00E85A1D"/>
    <w:rsid w:val="00E864E5"/>
    <w:rsid w:val="00E90FC3"/>
    <w:rsid w:val="00E949AA"/>
    <w:rsid w:val="00E94B74"/>
    <w:rsid w:val="00EA18B9"/>
    <w:rsid w:val="00EA2380"/>
    <w:rsid w:val="00EA2C52"/>
    <w:rsid w:val="00EB7DB4"/>
    <w:rsid w:val="00EC2604"/>
    <w:rsid w:val="00EC3FD6"/>
    <w:rsid w:val="00EC6E17"/>
    <w:rsid w:val="00EE2CCB"/>
    <w:rsid w:val="00EE6ED3"/>
    <w:rsid w:val="00EF1CD4"/>
    <w:rsid w:val="00EF5B4C"/>
    <w:rsid w:val="00EF6970"/>
    <w:rsid w:val="00F01D45"/>
    <w:rsid w:val="00F17F3D"/>
    <w:rsid w:val="00F21111"/>
    <w:rsid w:val="00F2423F"/>
    <w:rsid w:val="00F32387"/>
    <w:rsid w:val="00F32A90"/>
    <w:rsid w:val="00F34085"/>
    <w:rsid w:val="00F340EB"/>
    <w:rsid w:val="00F35E28"/>
    <w:rsid w:val="00F3750E"/>
    <w:rsid w:val="00F37961"/>
    <w:rsid w:val="00F41C51"/>
    <w:rsid w:val="00F43663"/>
    <w:rsid w:val="00F438BF"/>
    <w:rsid w:val="00F449F7"/>
    <w:rsid w:val="00F455AE"/>
    <w:rsid w:val="00F46F6F"/>
    <w:rsid w:val="00F50D17"/>
    <w:rsid w:val="00F52C50"/>
    <w:rsid w:val="00F5403E"/>
    <w:rsid w:val="00F54648"/>
    <w:rsid w:val="00F54D0A"/>
    <w:rsid w:val="00F55831"/>
    <w:rsid w:val="00F60732"/>
    <w:rsid w:val="00F63B6C"/>
    <w:rsid w:val="00F6451D"/>
    <w:rsid w:val="00F65645"/>
    <w:rsid w:val="00F662FC"/>
    <w:rsid w:val="00F66E8C"/>
    <w:rsid w:val="00F702BE"/>
    <w:rsid w:val="00F779A6"/>
    <w:rsid w:val="00F81430"/>
    <w:rsid w:val="00F838A0"/>
    <w:rsid w:val="00F84F53"/>
    <w:rsid w:val="00F856EC"/>
    <w:rsid w:val="00F91602"/>
    <w:rsid w:val="00F93BAD"/>
    <w:rsid w:val="00F941C5"/>
    <w:rsid w:val="00FA1DEE"/>
    <w:rsid w:val="00FA4AD1"/>
    <w:rsid w:val="00FA4DBF"/>
    <w:rsid w:val="00FA5957"/>
    <w:rsid w:val="00FA7D73"/>
    <w:rsid w:val="00FB2365"/>
    <w:rsid w:val="00FB30EE"/>
    <w:rsid w:val="00FB5F62"/>
    <w:rsid w:val="00FC47A5"/>
    <w:rsid w:val="00FC5530"/>
    <w:rsid w:val="00FC59F1"/>
    <w:rsid w:val="00FC7058"/>
    <w:rsid w:val="00FC70E5"/>
    <w:rsid w:val="00FD0591"/>
    <w:rsid w:val="00FE0FA3"/>
    <w:rsid w:val="00FE3188"/>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character" w:styleId="Refdecomentario">
    <w:name w:val="annotation reference"/>
    <w:basedOn w:val="Fuentedeprrafopredeter"/>
    <w:uiPriority w:val="99"/>
    <w:semiHidden/>
    <w:unhideWhenUsed/>
    <w:rsid w:val="000E158E"/>
    <w:rPr>
      <w:sz w:val="16"/>
      <w:szCs w:val="16"/>
    </w:rPr>
  </w:style>
  <w:style w:type="paragraph" w:styleId="Textocomentario">
    <w:name w:val="annotation text"/>
    <w:basedOn w:val="Normal"/>
    <w:link w:val="TextocomentarioCar"/>
    <w:uiPriority w:val="99"/>
    <w:semiHidden/>
    <w:unhideWhenUsed/>
    <w:rsid w:val="000E158E"/>
    <w:rPr>
      <w:sz w:val="20"/>
    </w:rPr>
  </w:style>
  <w:style w:type="character" w:customStyle="1" w:styleId="TextocomentarioCar">
    <w:name w:val="Texto comentario Car"/>
    <w:basedOn w:val="Fuentedeprrafopredeter"/>
    <w:link w:val="Textocomentario"/>
    <w:uiPriority w:val="99"/>
    <w:semiHidden/>
    <w:rsid w:val="000E158E"/>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0E158E"/>
    <w:rPr>
      <w:b/>
      <w:bCs/>
    </w:rPr>
  </w:style>
  <w:style w:type="character" w:customStyle="1" w:styleId="AsuntodelcomentarioCar">
    <w:name w:val="Asunto del comentario Car"/>
    <w:basedOn w:val="TextocomentarioCar"/>
    <w:link w:val="Asuntodelcomentario"/>
    <w:uiPriority w:val="99"/>
    <w:semiHidden/>
    <w:rsid w:val="000E158E"/>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3B3F7-5D11-45A3-BA8E-084A52B0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Pages>
  <Words>2563</Words>
  <Characters>14097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8</cp:revision>
  <cp:lastPrinted>2018-03-01T14:57:00Z</cp:lastPrinted>
  <dcterms:created xsi:type="dcterms:W3CDTF">2018-06-12T12:28:00Z</dcterms:created>
  <dcterms:modified xsi:type="dcterms:W3CDTF">2018-08-29T12:29:00Z</dcterms:modified>
</cp:coreProperties>
</file>