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3C" w:rsidRPr="005E1BF2" w:rsidRDefault="00FD263C" w:rsidP="00FD263C">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5E1BF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E1BF2">
        <w:rPr>
          <w:rFonts w:ascii="Arial" w:eastAsia="Calibri" w:hAnsi="Arial" w:cs="Arial"/>
          <w:color w:val="FF0000"/>
          <w:kern w:val="28"/>
          <w:sz w:val="20"/>
          <w:szCs w:val="18"/>
          <w:lang w:val="es-CO" w:eastAsia="fr-FR"/>
        </w:rPr>
        <w:t> </w:t>
      </w:r>
    </w:p>
    <w:p w:rsidR="00FD263C" w:rsidRPr="00FD263C" w:rsidRDefault="00FD263C" w:rsidP="00FD263C">
      <w:pPr>
        <w:spacing w:line="276" w:lineRule="auto"/>
        <w:jc w:val="both"/>
        <w:rPr>
          <w:rFonts w:ascii="Arial" w:hAnsi="Arial" w:cs="Arial"/>
          <w:kern w:val="28"/>
          <w:sz w:val="18"/>
          <w:szCs w:val="18"/>
          <w:lang w:val="es-CO" w:eastAsia="fr-FR"/>
        </w:rPr>
      </w:pPr>
      <w:r w:rsidRPr="00FD263C">
        <w:rPr>
          <w:rFonts w:ascii="Arial" w:hAnsi="Arial" w:cs="Arial"/>
          <w:kern w:val="28"/>
          <w:sz w:val="18"/>
          <w:szCs w:val="18"/>
          <w:lang w:val="es-CO" w:eastAsia="fr-FR"/>
        </w:rPr>
        <w:t xml:space="preserve">Providencia: </w:t>
      </w:r>
      <w:r w:rsidRPr="00FD263C">
        <w:rPr>
          <w:rFonts w:ascii="Arial" w:hAnsi="Arial" w:cs="Arial"/>
          <w:kern w:val="28"/>
          <w:sz w:val="18"/>
          <w:szCs w:val="18"/>
          <w:lang w:val="es-CO" w:eastAsia="fr-FR"/>
        </w:rPr>
        <w:tab/>
      </w:r>
      <w:r w:rsidRPr="00FD263C">
        <w:rPr>
          <w:rFonts w:ascii="Arial" w:hAnsi="Arial" w:cs="Arial"/>
          <w:kern w:val="28"/>
          <w:sz w:val="18"/>
          <w:szCs w:val="18"/>
          <w:lang w:val="es-CO" w:eastAsia="fr-FR"/>
        </w:rPr>
        <w:tab/>
        <w:t>Sentencia de Segunda Instancia, 12 de julio de 2018</w:t>
      </w:r>
    </w:p>
    <w:p w:rsidR="00FD263C" w:rsidRPr="00FD263C" w:rsidRDefault="00FD263C" w:rsidP="00FD263C">
      <w:pPr>
        <w:spacing w:line="276" w:lineRule="auto"/>
        <w:jc w:val="both"/>
        <w:rPr>
          <w:rFonts w:ascii="Arial" w:hAnsi="Arial" w:cs="Arial"/>
          <w:kern w:val="28"/>
          <w:sz w:val="18"/>
          <w:szCs w:val="18"/>
          <w:lang w:val="es-CO" w:eastAsia="fr-FR"/>
        </w:rPr>
      </w:pPr>
      <w:r w:rsidRPr="00FD263C">
        <w:rPr>
          <w:rFonts w:ascii="Arial" w:hAnsi="Arial" w:cs="Arial"/>
          <w:kern w:val="28"/>
          <w:sz w:val="18"/>
          <w:szCs w:val="18"/>
          <w:lang w:val="es-CO" w:eastAsia="fr-FR"/>
        </w:rPr>
        <w:t xml:space="preserve">Radicación No: </w:t>
      </w:r>
      <w:r w:rsidRPr="00FD263C">
        <w:rPr>
          <w:rFonts w:ascii="Arial" w:hAnsi="Arial" w:cs="Arial"/>
          <w:kern w:val="28"/>
          <w:sz w:val="18"/>
          <w:szCs w:val="18"/>
          <w:lang w:val="es-CO" w:eastAsia="fr-FR"/>
        </w:rPr>
        <w:tab/>
        <w:t xml:space="preserve">      </w:t>
      </w:r>
      <w:r w:rsidRPr="00FD263C">
        <w:rPr>
          <w:rFonts w:ascii="Arial" w:hAnsi="Arial" w:cs="Arial"/>
          <w:kern w:val="28"/>
          <w:sz w:val="18"/>
          <w:szCs w:val="18"/>
          <w:lang w:val="es-CO" w:eastAsia="fr-FR"/>
        </w:rPr>
        <w:tab/>
        <w:t>66001-31-05-004-2016-00257-01</w:t>
      </w:r>
    </w:p>
    <w:p w:rsidR="00FD263C" w:rsidRPr="00FD263C" w:rsidRDefault="00FD263C" w:rsidP="00FD263C">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 xml:space="preserve">Proceso: </w:t>
      </w:r>
      <w:r>
        <w:rPr>
          <w:rFonts w:ascii="Arial" w:hAnsi="Arial" w:cs="Arial"/>
          <w:kern w:val="28"/>
          <w:sz w:val="18"/>
          <w:szCs w:val="18"/>
          <w:lang w:val="es-CO" w:eastAsia="fr-FR"/>
        </w:rPr>
        <w:tab/>
      </w:r>
      <w:r>
        <w:rPr>
          <w:rFonts w:ascii="Arial" w:hAnsi="Arial" w:cs="Arial"/>
          <w:kern w:val="28"/>
          <w:sz w:val="18"/>
          <w:szCs w:val="18"/>
          <w:lang w:val="es-CO" w:eastAsia="fr-FR"/>
        </w:rPr>
        <w:tab/>
      </w:r>
      <w:r w:rsidRPr="00FD263C">
        <w:rPr>
          <w:rFonts w:ascii="Arial" w:hAnsi="Arial" w:cs="Arial"/>
          <w:kern w:val="28"/>
          <w:sz w:val="18"/>
          <w:szCs w:val="18"/>
          <w:lang w:val="es-CO" w:eastAsia="fr-FR"/>
        </w:rPr>
        <w:t>Ordinario Laboral</w:t>
      </w:r>
    </w:p>
    <w:p w:rsidR="00FD263C" w:rsidRPr="00FD263C" w:rsidRDefault="00FD263C" w:rsidP="00FD263C">
      <w:pPr>
        <w:spacing w:line="276" w:lineRule="auto"/>
        <w:jc w:val="both"/>
        <w:rPr>
          <w:rFonts w:ascii="Arial" w:hAnsi="Arial" w:cs="Arial"/>
          <w:kern w:val="28"/>
          <w:sz w:val="18"/>
          <w:szCs w:val="18"/>
          <w:lang w:val="es-CO" w:eastAsia="fr-FR"/>
        </w:rPr>
      </w:pPr>
      <w:r w:rsidRPr="00FD263C">
        <w:rPr>
          <w:rFonts w:ascii="Arial" w:hAnsi="Arial" w:cs="Arial"/>
          <w:kern w:val="28"/>
          <w:sz w:val="18"/>
          <w:szCs w:val="18"/>
          <w:lang w:val="es-CO" w:eastAsia="fr-FR"/>
        </w:rPr>
        <w:t xml:space="preserve">Demandante:     </w:t>
      </w:r>
      <w:r w:rsidRPr="00FD263C">
        <w:rPr>
          <w:rFonts w:ascii="Arial" w:hAnsi="Arial" w:cs="Arial"/>
          <w:kern w:val="28"/>
          <w:sz w:val="18"/>
          <w:szCs w:val="18"/>
          <w:lang w:val="es-CO" w:eastAsia="fr-FR"/>
        </w:rPr>
        <w:tab/>
      </w:r>
      <w:r w:rsidRPr="00FD263C">
        <w:rPr>
          <w:rFonts w:ascii="Arial" w:hAnsi="Arial" w:cs="Arial"/>
          <w:kern w:val="28"/>
          <w:sz w:val="18"/>
          <w:szCs w:val="18"/>
          <w:lang w:val="es-CO" w:eastAsia="fr-FR"/>
        </w:rPr>
        <w:tab/>
        <w:t xml:space="preserve">Gilberto Marín Cadavid      </w:t>
      </w:r>
    </w:p>
    <w:p w:rsidR="00FD263C" w:rsidRPr="00FD263C" w:rsidRDefault="00FD263C" w:rsidP="00FD263C">
      <w:pPr>
        <w:spacing w:line="276" w:lineRule="auto"/>
        <w:jc w:val="both"/>
        <w:rPr>
          <w:rFonts w:ascii="Arial" w:hAnsi="Arial" w:cs="Arial"/>
          <w:kern w:val="28"/>
          <w:sz w:val="18"/>
          <w:szCs w:val="18"/>
          <w:lang w:val="es-CO" w:eastAsia="fr-FR"/>
        </w:rPr>
      </w:pPr>
      <w:r w:rsidRPr="00FD263C">
        <w:rPr>
          <w:rFonts w:ascii="Arial" w:hAnsi="Arial" w:cs="Arial"/>
          <w:kern w:val="28"/>
          <w:sz w:val="18"/>
          <w:szCs w:val="18"/>
          <w:lang w:val="es-CO" w:eastAsia="fr-FR"/>
        </w:rPr>
        <w:t xml:space="preserve">Demandado:    </w:t>
      </w:r>
      <w:r>
        <w:rPr>
          <w:rFonts w:ascii="Arial" w:hAnsi="Arial" w:cs="Arial"/>
          <w:kern w:val="28"/>
          <w:sz w:val="18"/>
          <w:szCs w:val="18"/>
          <w:lang w:val="es-CO" w:eastAsia="fr-FR"/>
        </w:rPr>
        <w:t xml:space="preserve">       </w:t>
      </w:r>
      <w:r>
        <w:rPr>
          <w:rFonts w:ascii="Arial" w:hAnsi="Arial" w:cs="Arial"/>
          <w:kern w:val="28"/>
          <w:sz w:val="18"/>
          <w:szCs w:val="18"/>
          <w:lang w:val="es-CO" w:eastAsia="fr-FR"/>
        </w:rPr>
        <w:tab/>
      </w:r>
      <w:r w:rsidRPr="00FD263C">
        <w:rPr>
          <w:rFonts w:ascii="Arial" w:hAnsi="Arial" w:cs="Arial"/>
          <w:kern w:val="28"/>
          <w:sz w:val="18"/>
          <w:szCs w:val="18"/>
          <w:lang w:val="es-CO" w:eastAsia="fr-FR"/>
        </w:rPr>
        <w:t xml:space="preserve">Colpensiones, Protección S.A. y </w:t>
      </w:r>
      <w:proofErr w:type="spellStart"/>
      <w:r w:rsidRPr="00FD263C">
        <w:rPr>
          <w:rFonts w:ascii="Arial" w:hAnsi="Arial" w:cs="Arial"/>
          <w:kern w:val="28"/>
          <w:sz w:val="18"/>
          <w:szCs w:val="18"/>
          <w:lang w:val="es-CO" w:eastAsia="fr-FR"/>
        </w:rPr>
        <w:t>Frisby</w:t>
      </w:r>
      <w:proofErr w:type="spellEnd"/>
      <w:r w:rsidRPr="00FD263C">
        <w:rPr>
          <w:rFonts w:ascii="Arial" w:hAnsi="Arial" w:cs="Arial"/>
          <w:kern w:val="28"/>
          <w:sz w:val="18"/>
          <w:szCs w:val="18"/>
          <w:lang w:val="es-CO" w:eastAsia="fr-FR"/>
        </w:rPr>
        <w:t xml:space="preserve"> S.A.</w:t>
      </w:r>
    </w:p>
    <w:p w:rsidR="00FD263C" w:rsidRPr="00FD263C" w:rsidRDefault="00FD263C" w:rsidP="00FD263C">
      <w:pPr>
        <w:spacing w:line="276" w:lineRule="auto"/>
        <w:jc w:val="both"/>
        <w:rPr>
          <w:rFonts w:ascii="Arial" w:hAnsi="Arial" w:cs="Arial"/>
          <w:kern w:val="28"/>
          <w:sz w:val="18"/>
          <w:szCs w:val="18"/>
          <w:lang w:val="es-CO" w:eastAsia="fr-FR"/>
        </w:rPr>
      </w:pPr>
      <w:r w:rsidRPr="00FD263C">
        <w:rPr>
          <w:rFonts w:ascii="Arial" w:hAnsi="Arial" w:cs="Arial"/>
          <w:kern w:val="28"/>
          <w:sz w:val="18"/>
          <w:szCs w:val="18"/>
          <w:lang w:val="es-CO" w:eastAsia="fr-FR"/>
        </w:rPr>
        <w:t xml:space="preserve">Juzgado de origen:     </w:t>
      </w:r>
      <w:r w:rsidRPr="00FD263C">
        <w:rPr>
          <w:rFonts w:ascii="Arial" w:hAnsi="Arial" w:cs="Arial"/>
          <w:kern w:val="28"/>
          <w:sz w:val="18"/>
          <w:szCs w:val="18"/>
          <w:lang w:val="es-CO" w:eastAsia="fr-FR"/>
        </w:rPr>
        <w:tab/>
        <w:t>Cuarto Laboral del Circuito de Pereira.</w:t>
      </w:r>
    </w:p>
    <w:p w:rsidR="00FD263C" w:rsidRDefault="00FD263C" w:rsidP="00FD263C">
      <w:pPr>
        <w:spacing w:line="276" w:lineRule="auto"/>
        <w:jc w:val="both"/>
        <w:rPr>
          <w:rFonts w:ascii="Arial" w:hAnsi="Arial" w:cs="Arial"/>
          <w:kern w:val="28"/>
          <w:sz w:val="18"/>
          <w:szCs w:val="18"/>
          <w:lang w:val="es-CO" w:eastAsia="fr-FR"/>
        </w:rPr>
      </w:pPr>
      <w:r w:rsidRPr="00FD263C">
        <w:rPr>
          <w:rFonts w:ascii="Arial" w:hAnsi="Arial" w:cs="Arial"/>
          <w:kern w:val="28"/>
          <w:sz w:val="18"/>
          <w:szCs w:val="18"/>
          <w:lang w:val="es-CO" w:eastAsia="fr-FR"/>
        </w:rPr>
        <w:t xml:space="preserve">Magistrado Ponente:     </w:t>
      </w:r>
      <w:r w:rsidRPr="00FD263C">
        <w:rPr>
          <w:rFonts w:ascii="Arial" w:hAnsi="Arial" w:cs="Arial"/>
          <w:kern w:val="28"/>
          <w:sz w:val="18"/>
          <w:szCs w:val="18"/>
          <w:lang w:val="es-CO" w:eastAsia="fr-FR"/>
        </w:rPr>
        <w:tab/>
        <w:t>Francisco Javier Tamayo Tabares.</w:t>
      </w:r>
    </w:p>
    <w:p w:rsidR="00FD263C" w:rsidRDefault="00FD263C" w:rsidP="00FD263C">
      <w:pPr>
        <w:spacing w:line="276" w:lineRule="auto"/>
        <w:jc w:val="both"/>
        <w:rPr>
          <w:rFonts w:ascii="Arial" w:hAnsi="Arial" w:cs="Arial"/>
          <w:b/>
          <w:bCs/>
          <w:sz w:val="18"/>
          <w:szCs w:val="18"/>
        </w:rPr>
      </w:pPr>
    </w:p>
    <w:p w:rsidR="00FD263C" w:rsidRDefault="00FD263C" w:rsidP="00FD263C">
      <w:pPr>
        <w:jc w:val="both"/>
        <w:rPr>
          <w:rFonts w:ascii="Arial" w:hAnsi="Arial" w:cs="Arial"/>
          <w:b/>
          <w:sz w:val="18"/>
          <w:szCs w:val="18"/>
          <w:lang w:val="es-CO" w:eastAsia="fr-FR"/>
        </w:rPr>
      </w:pPr>
      <w:r w:rsidRPr="00FC7A60">
        <w:rPr>
          <w:rFonts w:ascii="Arial" w:hAnsi="Arial" w:cs="Arial"/>
          <w:b/>
          <w:sz w:val="18"/>
          <w:szCs w:val="18"/>
          <w:lang w:val="es-CO" w:eastAsia="fr-FR"/>
        </w:rPr>
        <w:t>Temas:</w:t>
      </w:r>
      <w:r>
        <w:rPr>
          <w:rFonts w:ascii="Arial" w:hAnsi="Arial" w:cs="Arial"/>
          <w:b/>
          <w:sz w:val="18"/>
          <w:szCs w:val="18"/>
          <w:lang w:val="es-CO" w:eastAsia="fr-FR"/>
        </w:rPr>
        <w:t xml:space="preserve"> </w:t>
      </w:r>
      <w:r>
        <w:rPr>
          <w:rFonts w:ascii="Arial" w:hAnsi="Arial" w:cs="Arial"/>
          <w:b/>
          <w:sz w:val="18"/>
          <w:szCs w:val="18"/>
          <w:lang w:val="es-CO" w:eastAsia="fr-FR"/>
        </w:rPr>
        <w:tab/>
      </w:r>
      <w:r>
        <w:rPr>
          <w:rFonts w:ascii="Arial" w:hAnsi="Arial" w:cs="Arial"/>
          <w:b/>
          <w:sz w:val="18"/>
          <w:szCs w:val="18"/>
          <w:lang w:val="es-CO" w:eastAsia="fr-FR"/>
        </w:rPr>
        <w:tab/>
        <w:t xml:space="preserve">PENSIÓN DE </w:t>
      </w:r>
      <w:r>
        <w:rPr>
          <w:rFonts w:ascii="Arial" w:hAnsi="Arial" w:cs="Arial"/>
          <w:b/>
          <w:sz w:val="18"/>
          <w:szCs w:val="18"/>
          <w:lang w:val="es-CO" w:eastAsia="fr-FR"/>
        </w:rPr>
        <w:t>JUBILACIÓN</w:t>
      </w:r>
      <w:r w:rsidR="001862F8">
        <w:rPr>
          <w:rFonts w:ascii="Arial" w:hAnsi="Arial" w:cs="Arial"/>
          <w:b/>
          <w:sz w:val="18"/>
          <w:szCs w:val="18"/>
          <w:lang w:val="es-CO" w:eastAsia="fr-FR"/>
        </w:rPr>
        <w:t xml:space="preserve"> POR APORTES</w:t>
      </w:r>
      <w:r>
        <w:rPr>
          <w:rFonts w:ascii="Arial" w:hAnsi="Arial" w:cs="Arial"/>
          <w:b/>
          <w:sz w:val="18"/>
          <w:szCs w:val="18"/>
          <w:lang w:val="es-CO" w:eastAsia="fr-FR"/>
        </w:rPr>
        <w:t xml:space="preserve"> </w:t>
      </w:r>
      <w:r>
        <w:rPr>
          <w:rFonts w:ascii="Arial" w:hAnsi="Arial" w:cs="Arial"/>
          <w:b/>
          <w:sz w:val="18"/>
          <w:szCs w:val="18"/>
          <w:lang w:val="es-CO" w:eastAsia="fr-FR"/>
        </w:rPr>
        <w:t>/</w:t>
      </w:r>
      <w:r>
        <w:rPr>
          <w:rFonts w:ascii="Arial" w:hAnsi="Arial" w:cs="Arial"/>
          <w:b/>
          <w:sz w:val="18"/>
          <w:szCs w:val="18"/>
          <w:lang w:val="es-CO" w:eastAsia="fr-FR"/>
        </w:rPr>
        <w:t xml:space="preserve"> </w:t>
      </w:r>
      <w:r w:rsidR="00107900">
        <w:rPr>
          <w:rFonts w:ascii="Arial" w:hAnsi="Arial" w:cs="Arial"/>
          <w:b/>
          <w:sz w:val="18"/>
          <w:szCs w:val="18"/>
          <w:lang w:val="es-CO" w:eastAsia="fr-FR"/>
        </w:rPr>
        <w:t>RETORNO AL RÉGIMEN DE PRIMA MEDIA / REQUISITOS PARA CONSERVAR RÉGIMEN DE TRANSICIÓN / ACREDITADOS / ACUMULACIÓN DE TIEMPOS EN SECTOR PÚBLICO Y PRIVADO / LEY 71 DE 1988 /</w:t>
      </w:r>
      <w:r w:rsidR="001862F8">
        <w:rPr>
          <w:rFonts w:ascii="Arial" w:hAnsi="Arial" w:cs="Arial"/>
          <w:b/>
          <w:sz w:val="18"/>
          <w:szCs w:val="18"/>
          <w:lang w:val="es-CO" w:eastAsia="fr-FR"/>
        </w:rPr>
        <w:t xml:space="preserve"> CUMPLE REQUISITOS / </w:t>
      </w:r>
      <w:bookmarkStart w:id="0" w:name="_GoBack"/>
      <w:bookmarkEnd w:id="0"/>
      <w:r w:rsidRPr="00FC7A60">
        <w:rPr>
          <w:rFonts w:ascii="Arial" w:hAnsi="Arial" w:cs="Arial"/>
          <w:b/>
          <w:sz w:val="18"/>
          <w:szCs w:val="18"/>
          <w:lang w:val="es-CO" w:eastAsia="fr-FR"/>
        </w:rPr>
        <w:t xml:space="preserve">  </w:t>
      </w:r>
    </w:p>
    <w:p w:rsidR="00FD263C" w:rsidRDefault="00FD263C" w:rsidP="00FD263C">
      <w:pPr>
        <w:jc w:val="both"/>
        <w:rPr>
          <w:rFonts w:ascii="Arial" w:hAnsi="Arial" w:cs="Arial"/>
          <w:b/>
          <w:sz w:val="18"/>
          <w:szCs w:val="18"/>
          <w:lang w:val="es-CO" w:eastAsia="fr-FR"/>
        </w:rPr>
      </w:pPr>
    </w:p>
    <w:p w:rsidR="00107900" w:rsidRPr="00107900" w:rsidRDefault="00107900" w:rsidP="00107900">
      <w:pPr>
        <w:jc w:val="both"/>
        <w:rPr>
          <w:rFonts w:ascii="Arial" w:hAnsi="Arial" w:cs="Arial"/>
          <w:sz w:val="18"/>
          <w:szCs w:val="18"/>
          <w:lang w:val="es-CO" w:eastAsia="fr-FR"/>
        </w:rPr>
      </w:pPr>
      <w:r w:rsidRPr="00107900">
        <w:rPr>
          <w:rFonts w:ascii="Arial" w:hAnsi="Arial" w:cs="Arial"/>
          <w:sz w:val="18"/>
          <w:szCs w:val="18"/>
          <w:lang w:val="es-CO" w:eastAsia="fr-FR"/>
        </w:rPr>
        <w:t xml:space="preserve">En materia de traslado de régimen pensional, particularmente, respecto de los beneficiarios del régimen de transición, se tiene conforme a la jurisprudencia de la Corte Constitucional, entre otras, las sentencias SU 130 de 2013, C-789 y 1024 del 2002 y 2004, que sólo pueden retornar al régimen de prima media con prestación definida, en cualquier tiempo, y conservar los beneficios de la transición, quienes cumplan los siguientes requisitos: </w:t>
      </w:r>
    </w:p>
    <w:p w:rsidR="00107900" w:rsidRPr="00107900" w:rsidRDefault="00107900" w:rsidP="00107900">
      <w:pPr>
        <w:jc w:val="both"/>
        <w:rPr>
          <w:rFonts w:ascii="Arial" w:hAnsi="Arial" w:cs="Arial"/>
          <w:sz w:val="18"/>
          <w:szCs w:val="18"/>
          <w:lang w:val="es-CO" w:eastAsia="fr-FR"/>
        </w:rPr>
      </w:pPr>
      <w:r>
        <w:rPr>
          <w:rFonts w:ascii="Arial" w:hAnsi="Arial" w:cs="Arial"/>
          <w:sz w:val="18"/>
          <w:szCs w:val="18"/>
          <w:lang w:val="es-CO" w:eastAsia="fr-FR"/>
        </w:rPr>
        <w:t xml:space="preserve">(i) </w:t>
      </w:r>
      <w:r w:rsidRPr="00107900">
        <w:rPr>
          <w:rFonts w:ascii="Arial" w:hAnsi="Arial" w:cs="Arial"/>
          <w:sz w:val="18"/>
          <w:szCs w:val="18"/>
          <w:lang w:val="es-CO" w:eastAsia="fr-FR"/>
        </w:rPr>
        <w:t xml:space="preserve">Tener 15 años o más de servicios cotizados a la entrada en vigencia del Sistema de Seguridad Social en pensiones consagrado en la Ley 100 de 1993, conforme a lo dispuesto en el artículo 151 del mismo estatuto. </w:t>
      </w:r>
    </w:p>
    <w:p w:rsidR="00107900" w:rsidRPr="00107900" w:rsidRDefault="00107900" w:rsidP="00107900">
      <w:pPr>
        <w:jc w:val="both"/>
        <w:rPr>
          <w:rFonts w:ascii="Arial" w:hAnsi="Arial" w:cs="Arial"/>
          <w:sz w:val="18"/>
          <w:szCs w:val="18"/>
          <w:lang w:val="es-CO" w:eastAsia="fr-FR"/>
        </w:rPr>
      </w:pPr>
      <w:r>
        <w:rPr>
          <w:rFonts w:ascii="Arial" w:hAnsi="Arial" w:cs="Arial"/>
          <w:sz w:val="18"/>
          <w:szCs w:val="18"/>
          <w:lang w:val="es-CO" w:eastAsia="fr-FR"/>
        </w:rPr>
        <w:t xml:space="preserve">(ii) </w:t>
      </w:r>
      <w:r w:rsidRPr="00107900">
        <w:rPr>
          <w:rFonts w:ascii="Arial" w:hAnsi="Arial" w:cs="Arial"/>
          <w:sz w:val="18"/>
          <w:szCs w:val="18"/>
          <w:lang w:val="es-CO" w:eastAsia="fr-FR"/>
        </w:rPr>
        <w:t>Trasladar al régimen de prima media todo el ahorro que hayan efectuado en el régimen de ahorro individual</w:t>
      </w:r>
    </w:p>
    <w:p w:rsidR="00107900" w:rsidRPr="00107900" w:rsidRDefault="00107900" w:rsidP="00107900">
      <w:pPr>
        <w:jc w:val="both"/>
        <w:rPr>
          <w:rFonts w:ascii="Arial" w:hAnsi="Arial" w:cs="Arial"/>
          <w:sz w:val="18"/>
          <w:szCs w:val="18"/>
          <w:lang w:val="es-CO" w:eastAsia="fr-FR"/>
        </w:rPr>
      </w:pPr>
      <w:r>
        <w:rPr>
          <w:rFonts w:ascii="Arial" w:hAnsi="Arial" w:cs="Arial"/>
          <w:sz w:val="18"/>
          <w:szCs w:val="18"/>
          <w:lang w:val="es-CO" w:eastAsia="fr-FR"/>
        </w:rPr>
        <w:t xml:space="preserve">(iii) </w:t>
      </w:r>
      <w:r w:rsidRPr="00107900">
        <w:rPr>
          <w:rFonts w:ascii="Arial" w:hAnsi="Arial" w:cs="Arial"/>
          <w:sz w:val="18"/>
          <w:szCs w:val="18"/>
          <w:lang w:val="es-CO" w:eastAsia="fr-FR"/>
        </w:rPr>
        <w:t>Que el ahorro hecho en el régimen de ahorro individual no sea inferior al monto total del aporte legal correspondiente en caso que hubieren permanecido en el régimen de prima media.</w:t>
      </w:r>
    </w:p>
    <w:p w:rsidR="00107900" w:rsidRPr="00107900" w:rsidRDefault="00107900" w:rsidP="00107900">
      <w:pPr>
        <w:jc w:val="both"/>
        <w:rPr>
          <w:rFonts w:ascii="Arial" w:hAnsi="Arial" w:cs="Arial"/>
          <w:sz w:val="18"/>
          <w:szCs w:val="18"/>
          <w:lang w:val="es-CO" w:eastAsia="fr-FR"/>
        </w:rPr>
      </w:pPr>
    </w:p>
    <w:p w:rsidR="00107900" w:rsidRDefault="00107900" w:rsidP="00107900">
      <w:pPr>
        <w:jc w:val="both"/>
        <w:rPr>
          <w:rFonts w:ascii="Arial" w:hAnsi="Arial" w:cs="Arial"/>
          <w:sz w:val="18"/>
          <w:szCs w:val="18"/>
          <w:lang w:val="es-CO" w:eastAsia="fr-FR"/>
        </w:rPr>
      </w:pPr>
      <w:r w:rsidRPr="00107900">
        <w:rPr>
          <w:rFonts w:ascii="Arial" w:hAnsi="Arial" w:cs="Arial"/>
          <w:sz w:val="18"/>
          <w:szCs w:val="18"/>
          <w:lang w:val="es-CO" w:eastAsia="fr-FR"/>
        </w:rPr>
        <w:t>A propósito de este último requisito, cabe indicar que la Sala de Casación Laboral de la Corte Suprema de Justicia, entre otras, en sentencia SL6438 de 2015, estableció que el requisito de equivalencia de los aportes no puede exigirse para recuperar el régimen de transición del artículo 36 de la Ley 100/93, fundamentalmente porque el legislador no estableció este requisito para que las personas pudieran acceder a su pensión de vejez conforme al régimen de transición.</w:t>
      </w:r>
      <w:r w:rsidRPr="00107900">
        <w:rPr>
          <w:rFonts w:ascii="Arial" w:hAnsi="Arial" w:cs="Arial"/>
          <w:sz w:val="18"/>
          <w:szCs w:val="18"/>
          <w:lang w:val="es-CO" w:eastAsia="fr-FR"/>
        </w:rPr>
        <w:t xml:space="preserve"> </w:t>
      </w:r>
    </w:p>
    <w:p w:rsidR="00FD263C" w:rsidRDefault="00FD263C" w:rsidP="00107900">
      <w:pPr>
        <w:jc w:val="both"/>
        <w:rPr>
          <w:rFonts w:ascii="Arial" w:hAnsi="Arial" w:cs="Arial"/>
          <w:sz w:val="18"/>
          <w:szCs w:val="18"/>
          <w:lang w:val="es-CO" w:eastAsia="fr-FR"/>
        </w:rPr>
      </w:pPr>
      <w:r>
        <w:rPr>
          <w:rFonts w:ascii="Arial" w:hAnsi="Arial" w:cs="Arial"/>
          <w:sz w:val="18"/>
          <w:szCs w:val="18"/>
          <w:lang w:val="es-CO" w:eastAsia="fr-FR"/>
        </w:rPr>
        <w:t>(…)</w:t>
      </w:r>
    </w:p>
    <w:p w:rsidR="00107900" w:rsidRPr="00107900" w:rsidRDefault="00107900" w:rsidP="00107900">
      <w:pPr>
        <w:jc w:val="both"/>
        <w:rPr>
          <w:rFonts w:ascii="Arial" w:hAnsi="Arial" w:cs="Arial"/>
          <w:sz w:val="18"/>
          <w:szCs w:val="18"/>
          <w:lang w:val="es-CO" w:eastAsia="fr-FR"/>
        </w:rPr>
      </w:pPr>
      <w:r w:rsidRPr="00107900">
        <w:rPr>
          <w:rFonts w:ascii="Arial" w:hAnsi="Arial" w:cs="Arial"/>
          <w:sz w:val="18"/>
          <w:szCs w:val="18"/>
          <w:lang w:val="es-CO" w:eastAsia="fr-FR"/>
        </w:rPr>
        <w:t>De modo que, no se equivocó la sentenciadora de primer grado al establecer que el actor tenía derecho a retornar al régimen de prima media en cualquier tiempo y conservar los beneficios del régimen de transición que prevé el artículo 36 de la Ley 100 de 1994, el cual valga decir, se le extendió hasta el 31 de diciembre de 2014, por cumplir el condicionamiento exigido en el Acto Legislativo 01/2005.</w:t>
      </w:r>
    </w:p>
    <w:p w:rsidR="00107900" w:rsidRPr="00107900" w:rsidRDefault="00107900" w:rsidP="00107900">
      <w:pPr>
        <w:jc w:val="both"/>
        <w:rPr>
          <w:rFonts w:ascii="Arial" w:hAnsi="Arial" w:cs="Arial"/>
          <w:sz w:val="18"/>
          <w:szCs w:val="18"/>
          <w:lang w:val="es-CO" w:eastAsia="fr-FR"/>
        </w:rPr>
      </w:pPr>
    </w:p>
    <w:p w:rsidR="00107900" w:rsidRDefault="00107900" w:rsidP="00107900">
      <w:pPr>
        <w:jc w:val="both"/>
        <w:rPr>
          <w:rFonts w:ascii="Arial" w:hAnsi="Arial" w:cs="Arial"/>
          <w:sz w:val="18"/>
          <w:szCs w:val="18"/>
          <w:lang w:val="es-CO" w:eastAsia="fr-FR"/>
        </w:rPr>
      </w:pPr>
      <w:r w:rsidRPr="00107900">
        <w:rPr>
          <w:rFonts w:ascii="Arial" w:hAnsi="Arial" w:cs="Arial"/>
          <w:sz w:val="18"/>
          <w:szCs w:val="18"/>
          <w:lang w:val="es-CO" w:eastAsia="fr-FR"/>
        </w:rPr>
        <w:t>Atendiendo lo anterior, la solicitud de pensión del demandante debe estudiarse, con apoyo en La Ley 71 de 1988, norma que le es aplicable por transición, por ser la primera que autorizó para efectos pensionales la acumulación de tiempos tanto del sector público como del privado.</w:t>
      </w:r>
    </w:p>
    <w:p w:rsidR="001862F8" w:rsidRDefault="001862F8" w:rsidP="00107900">
      <w:pPr>
        <w:jc w:val="both"/>
        <w:rPr>
          <w:rFonts w:ascii="Arial" w:hAnsi="Arial" w:cs="Arial"/>
          <w:sz w:val="18"/>
          <w:szCs w:val="18"/>
          <w:lang w:val="es-CO" w:eastAsia="fr-FR"/>
        </w:rPr>
      </w:pPr>
      <w:r>
        <w:rPr>
          <w:rFonts w:ascii="Arial" w:hAnsi="Arial" w:cs="Arial"/>
          <w:sz w:val="18"/>
          <w:szCs w:val="18"/>
          <w:lang w:val="es-CO" w:eastAsia="fr-FR"/>
        </w:rPr>
        <w:t>(…)</w:t>
      </w:r>
    </w:p>
    <w:p w:rsidR="001862F8" w:rsidRDefault="001862F8" w:rsidP="00107900">
      <w:pPr>
        <w:jc w:val="both"/>
        <w:rPr>
          <w:rFonts w:ascii="Arial" w:hAnsi="Arial" w:cs="Arial"/>
          <w:sz w:val="18"/>
          <w:szCs w:val="18"/>
          <w:lang w:val="es-CO" w:eastAsia="fr-FR"/>
        </w:rPr>
      </w:pPr>
      <w:r w:rsidRPr="001862F8">
        <w:rPr>
          <w:rFonts w:ascii="Arial" w:hAnsi="Arial" w:cs="Arial"/>
          <w:sz w:val="18"/>
          <w:szCs w:val="18"/>
          <w:lang w:val="es-CO" w:eastAsia="fr-FR"/>
        </w:rPr>
        <w:t>En cuanto al disfrute pensional, el mismo procede a partir del 9 de septiembre de 2014, calenda en que el actor alcanzó la edad mínima, ya tenía reunido el tiempo de servicios exigido, y además, estaba desafiliado del sistema pensional, dado que la última cotización correspondió al ciclo de enero de 2012, amén de que había presentado la solicitud de pensión ante Colpensiones el 15 de junio de 2015, siendo ésos actos externos una manifestación expresa e inequívoca de la voluntad del afiliado de desafiliarse definitivamente del sistema y disfrutar del beneficio pensional, en los términos del órgano de cierre de esta especialidad laboral .</w:t>
      </w:r>
    </w:p>
    <w:p w:rsidR="00FD263C" w:rsidRDefault="00FD263C" w:rsidP="008D4EA8">
      <w:pPr>
        <w:spacing w:line="360" w:lineRule="auto"/>
        <w:jc w:val="both"/>
        <w:rPr>
          <w:rFonts w:ascii="Arial Narrow" w:hAnsi="Arial Narrow" w:cs="Arial"/>
          <w:b/>
          <w:bCs/>
          <w:i/>
          <w:iCs/>
          <w:sz w:val="36"/>
          <w:szCs w:val="36"/>
          <w:u w:val="single"/>
        </w:rPr>
      </w:pPr>
    </w:p>
    <w:p w:rsidR="00FD263C" w:rsidRDefault="00FD263C" w:rsidP="008D4EA8">
      <w:pPr>
        <w:spacing w:line="360" w:lineRule="auto"/>
        <w:jc w:val="both"/>
        <w:rPr>
          <w:rFonts w:ascii="Arial Narrow" w:hAnsi="Arial Narrow" w:cs="Arial"/>
          <w:b/>
          <w:bCs/>
          <w:i/>
          <w:iCs/>
          <w:sz w:val="36"/>
          <w:szCs w:val="36"/>
          <w:u w:val="single"/>
        </w:rPr>
      </w:pPr>
    </w:p>
    <w:p w:rsidR="008D4EA8" w:rsidRDefault="008D4EA8" w:rsidP="008D4EA8">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8D4EA8" w:rsidRPr="00402979" w:rsidRDefault="008D4EA8" w:rsidP="008D4EA8">
      <w:pPr>
        <w:pStyle w:val="Sinespaciado"/>
      </w:pPr>
    </w:p>
    <w:p w:rsidR="009D6EDD" w:rsidRDefault="009D6EDD" w:rsidP="009D6EDD">
      <w:pPr>
        <w:autoSpaceDE w:val="0"/>
        <w:autoSpaceDN w:val="0"/>
        <w:adjustRightInd w:val="0"/>
        <w:ind w:left="2124" w:hanging="2124"/>
        <w:jc w:val="both"/>
        <w:rPr>
          <w:rFonts w:ascii="Arial Narrow" w:hAnsi="Arial Narrow"/>
          <w:iCs/>
          <w:sz w:val="16"/>
          <w:szCs w:val="16"/>
        </w:rPr>
      </w:pPr>
    </w:p>
    <w:p w:rsidR="009D6EDD" w:rsidRDefault="009D6EDD" w:rsidP="009D6EDD">
      <w:pPr>
        <w:pStyle w:val="Sinespaciado"/>
      </w:pPr>
    </w:p>
    <w:p w:rsidR="008D4EA8" w:rsidRPr="00D30FA7" w:rsidRDefault="008D4EA8" w:rsidP="009D6EDD">
      <w:pPr>
        <w:autoSpaceDE w:val="0"/>
        <w:autoSpaceDN w:val="0"/>
        <w:adjustRightInd w:val="0"/>
        <w:ind w:left="2124" w:hanging="1416"/>
        <w:jc w:val="both"/>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r>
        <w:rPr>
          <w:rFonts w:ascii="Arial Narrow" w:hAnsi="Arial Narrow" w:cs="Arial"/>
          <w:b/>
          <w:sz w:val="28"/>
          <w:szCs w:val="28"/>
        </w:rPr>
        <w:t xml:space="preserve"> </w:t>
      </w:r>
    </w:p>
    <w:p w:rsidR="008D4EA8" w:rsidRPr="00C27456" w:rsidRDefault="008D4EA8" w:rsidP="009D6EDD">
      <w:pPr>
        <w:pStyle w:val="Sinespaciado"/>
        <w:spacing w:line="360" w:lineRule="auto"/>
      </w:pPr>
    </w:p>
    <w:p w:rsidR="008D4EA8" w:rsidRPr="00D30FA7" w:rsidRDefault="008D4EA8" w:rsidP="008D4EA8">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doce (12) días </w:t>
      </w:r>
      <w:r w:rsidRPr="00D30FA7">
        <w:rPr>
          <w:rFonts w:ascii="Arial Narrow" w:eastAsia="Calibri" w:hAnsi="Arial Narrow" w:cs="Arial"/>
          <w:sz w:val="28"/>
          <w:szCs w:val="28"/>
          <w:lang w:val="es-CO" w:eastAsia="en-US"/>
        </w:rPr>
        <w:t>del mes de</w:t>
      </w:r>
      <w:r>
        <w:rPr>
          <w:rFonts w:ascii="Arial Narrow" w:eastAsia="Calibri" w:hAnsi="Arial Narrow" w:cs="Arial"/>
          <w:sz w:val="28"/>
          <w:szCs w:val="28"/>
          <w:lang w:val="es-CO" w:eastAsia="en-US"/>
        </w:rPr>
        <w:t xml:space="preserve"> julio de dos mil dieciocho (2018), </w:t>
      </w:r>
      <w:r w:rsidRPr="00D30FA7">
        <w:rPr>
          <w:rFonts w:ascii="Arial Narrow" w:eastAsia="Calibri" w:hAnsi="Arial Narrow" w:cs="Arial"/>
          <w:sz w:val="28"/>
          <w:szCs w:val="28"/>
          <w:lang w:val="es-CO" w:eastAsia="en-US"/>
        </w:rPr>
        <w:t>siendo las</w:t>
      </w:r>
      <w:r>
        <w:rPr>
          <w:rFonts w:ascii="Arial Narrow" w:eastAsia="Calibri" w:hAnsi="Arial Narrow" w:cs="Arial"/>
          <w:sz w:val="28"/>
          <w:szCs w:val="28"/>
          <w:lang w:val="es-CO" w:eastAsia="en-US"/>
        </w:rPr>
        <w:t xml:space="preserve"> nueve de la mañana (9:00 a.m.)</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 xml:space="preserve">as magistradas y el suscrito magistrado </w:t>
      </w:r>
      <w:r w:rsidRPr="00D30FA7">
        <w:rPr>
          <w:rFonts w:ascii="Arial Narrow" w:hAnsi="Arial Narrow" w:cs="Tahoma"/>
          <w:bCs/>
          <w:color w:val="000000"/>
          <w:sz w:val="28"/>
          <w:szCs w:val="28"/>
          <w:lang w:eastAsia="es-CO"/>
        </w:rPr>
        <w:t>de la Sala Laboral</w:t>
      </w:r>
      <w:r>
        <w:rPr>
          <w:rFonts w:ascii="Arial Narrow" w:hAnsi="Arial Narrow" w:cs="Tahoma"/>
          <w:bCs/>
          <w:color w:val="000000"/>
          <w:sz w:val="28"/>
          <w:szCs w:val="28"/>
          <w:lang w:eastAsia="es-CO"/>
        </w:rPr>
        <w:t xml:space="preserve"> No.4</w:t>
      </w:r>
      <w:r w:rsidRPr="00D30FA7">
        <w:rPr>
          <w:rFonts w:ascii="Arial Narrow" w:hAnsi="Arial Narrow" w:cs="Tahoma"/>
          <w:bCs/>
          <w:color w:val="000000"/>
          <w:sz w:val="28"/>
          <w:szCs w:val="28"/>
          <w:lang w:eastAsia="es-CO"/>
        </w:rPr>
        <w:t xml:space="preserve"> del Tribunal Superior de Pereira, el ponente declara abierto el acto, que tiene por objeto </w:t>
      </w:r>
      <w:r>
        <w:rPr>
          <w:rFonts w:ascii="Arial Narrow" w:hAnsi="Arial Narrow" w:cs="Tahoma"/>
          <w:bCs/>
          <w:color w:val="000000"/>
          <w:sz w:val="28"/>
          <w:szCs w:val="28"/>
          <w:lang w:eastAsia="es-CO"/>
        </w:rPr>
        <w:t xml:space="preserve">tramitar el grado </w:t>
      </w:r>
      <w:r>
        <w:rPr>
          <w:rFonts w:ascii="Arial Narrow" w:hAnsi="Arial Narrow" w:cs="Tahoma"/>
          <w:bCs/>
          <w:color w:val="000000"/>
          <w:sz w:val="28"/>
          <w:szCs w:val="28"/>
          <w:lang w:eastAsia="es-CO"/>
        </w:rPr>
        <w:lastRenderedPageBreak/>
        <w:t xml:space="preserve">jurisdiccional de consulta frente a la sentencia proferida el </w:t>
      </w:r>
      <w:r w:rsidR="000D5928">
        <w:rPr>
          <w:rFonts w:ascii="Arial Narrow" w:hAnsi="Arial Narrow" w:cs="Tahoma"/>
          <w:bCs/>
          <w:color w:val="000000"/>
          <w:sz w:val="28"/>
          <w:szCs w:val="28"/>
          <w:lang w:eastAsia="es-CO"/>
        </w:rPr>
        <w:t xml:space="preserve">24 de agosto de </w:t>
      </w:r>
      <w:r>
        <w:rPr>
          <w:rFonts w:ascii="Arial Narrow" w:hAnsi="Arial Narrow" w:cs="Tahoma"/>
          <w:bCs/>
          <w:color w:val="000000"/>
          <w:sz w:val="28"/>
          <w:szCs w:val="28"/>
          <w:lang w:eastAsia="es-CO"/>
        </w:rPr>
        <w:t>2017</w:t>
      </w:r>
      <w:r w:rsidRPr="00D30FA7">
        <w:rPr>
          <w:rFonts w:ascii="Arial Narrow" w:hAnsi="Arial Narrow" w:cs="Arial"/>
          <w:sz w:val="28"/>
          <w:szCs w:val="28"/>
        </w:rPr>
        <w:t xml:space="preserve"> por el Juzgado </w:t>
      </w:r>
      <w:r w:rsidR="000D5928">
        <w:rPr>
          <w:rFonts w:ascii="Arial Narrow" w:hAnsi="Arial Narrow" w:cs="Arial"/>
          <w:sz w:val="28"/>
          <w:szCs w:val="28"/>
        </w:rPr>
        <w:t>Cuarto L</w:t>
      </w:r>
      <w:r w:rsidRPr="00D30FA7">
        <w:rPr>
          <w:rFonts w:ascii="Arial Narrow" w:hAnsi="Arial Narrow" w:cs="Arial"/>
          <w:sz w:val="28"/>
          <w:szCs w:val="28"/>
        </w:rPr>
        <w:t xml:space="preserve">aboral del Circuito de Pereira, dentro del proceso ordinario laboral promovido por </w:t>
      </w:r>
      <w:r w:rsidR="000D5928">
        <w:rPr>
          <w:rFonts w:ascii="Arial Narrow" w:hAnsi="Arial Narrow" w:cs="Arial"/>
          <w:b/>
          <w:i/>
          <w:sz w:val="28"/>
          <w:szCs w:val="28"/>
        </w:rPr>
        <w:t xml:space="preserve">Gilberto Marín Cadavid </w:t>
      </w:r>
      <w:r w:rsidRPr="00D30FA7">
        <w:rPr>
          <w:rFonts w:ascii="Arial Narrow" w:hAnsi="Arial Narrow" w:cs="Arial"/>
          <w:sz w:val="28"/>
          <w:szCs w:val="28"/>
        </w:rPr>
        <w:t xml:space="preserve">contra la </w:t>
      </w:r>
      <w:r w:rsidRPr="00D30FA7">
        <w:rPr>
          <w:rFonts w:ascii="Arial Narrow" w:hAnsi="Arial Narrow" w:cs="Arial"/>
          <w:b/>
          <w:i/>
          <w:sz w:val="28"/>
          <w:szCs w:val="28"/>
        </w:rPr>
        <w:t xml:space="preserve">Administradora Colombiana de Pensiones </w:t>
      </w:r>
      <w:r w:rsidR="000D5928">
        <w:rPr>
          <w:rFonts w:ascii="Arial Narrow" w:hAnsi="Arial Narrow" w:cs="Arial"/>
          <w:b/>
          <w:bCs/>
          <w:i/>
          <w:sz w:val="28"/>
          <w:szCs w:val="28"/>
        </w:rPr>
        <w:t xml:space="preserve">Colpensiones, </w:t>
      </w:r>
      <w:r>
        <w:rPr>
          <w:rFonts w:ascii="Arial Narrow" w:hAnsi="Arial Narrow" w:cs="Arial"/>
          <w:b/>
          <w:bCs/>
          <w:i/>
          <w:sz w:val="28"/>
          <w:szCs w:val="28"/>
        </w:rPr>
        <w:t>Protección</w:t>
      </w:r>
      <w:r w:rsidRPr="002E76AB">
        <w:rPr>
          <w:rFonts w:ascii="Arial Narrow" w:hAnsi="Arial Narrow" w:cs="Arial"/>
          <w:b/>
          <w:bCs/>
          <w:i/>
          <w:sz w:val="28"/>
          <w:szCs w:val="28"/>
        </w:rPr>
        <w:t xml:space="preserve"> </w:t>
      </w:r>
      <w:r>
        <w:rPr>
          <w:rFonts w:ascii="Arial Narrow" w:hAnsi="Arial Narrow" w:cs="Arial"/>
          <w:b/>
          <w:bCs/>
          <w:i/>
          <w:sz w:val="28"/>
          <w:szCs w:val="28"/>
        </w:rPr>
        <w:t>S.A.</w:t>
      </w:r>
      <w:r w:rsidR="000D5928">
        <w:rPr>
          <w:rFonts w:ascii="Arial Narrow" w:hAnsi="Arial Narrow" w:cs="Arial"/>
          <w:b/>
          <w:bCs/>
          <w:i/>
          <w:sz w:val="28"/>
          <w:szCs w:val="28"/>
        </w:rPr>
        <w:t xml:space="preserve"> y </w:t>
      </w:r>
      <w:proofErr w:type="spellStart"/>
      <w:r w:rsidR="000D5928">
        <w:rPr>
          <w:rFonts w:ascii="Arial Narrow" w:hAnsi="Arial Narrow" w:cs="Arial"/>
          <w:b/>
          <w:bCs/>
          <w:i/>
          <w:sz w:val="28"/>
          <w:szCs w:val="28"/>
        </w:rPr>
        <w:t>Frisby</w:t>
      </w:r>
      <w:proofErr w:type="spellEnd"/>
      <w:r w:rsidR="000D5928">
        <w:rPr>
          <w:rFonts w:ascii="Arial Narrow" w:hAnsi="Arial Narrow" w:cs="Arial"/>
          <w:b/>
          <w:bCs/>
          <w:i/>
          <w:sz w:val="28"/>
          <w:szCs w:val="28"/>
        </w:rPr>
        <w:t xml:space="preserve"> S.A.</w:t>
      </w:r>
      <w:r>
        <w:rPr>
          <w:rFonts w:ascii="Arial Narrow" w:hAnsi="Arial Narrow" w:cs="Arial"/>
          <w:b/>
          <w:bCs/>
          <w:i/>
          <w:sz w:val="28"/>
          <w:szCs w:val="28"/>
        </w:rPr>
        <w:t xml:space="preserve"> </w:t>
      </w:r>
    </w:p>
    <w:p w:rsidR="008D4EA8" w:rsidRPr="00C27456" w:rsidRDefault="008D4EA8" w:rsidP="008D4EA8">
      <w:pPr>
        <w:pStyle w:val="Sinespaciado"/>
      </w:pPr>
    </w:p>
    <w:p w:rsidR="008D4EA8" w:rsidRDefault="008D4EA8" w:rsidP="008D4EA8">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8D4EA8" w:rsidRDefault="008D4EA8" w:rsidP="009D6EDD">
      <w:pPr>
        <w:shd w:val="clear" w:color="auto" w:fill="FFFFFF"/>
        <w:spacing w:line="276" w:lineRule="auto"/>
        <w:ind w:firstLine="708"/>
        <w:jc w:val="both"/>
        <w:rPr>
          <w:rFonts w:ascii="Arial Narrow" w:hAnsi="Arial Narrow" w:cs="Tahoma"/>
          <w:b/>
          <w:bCs/>
          <w:color w:val="000000"/>
          <w:sz w:val="28"/>
          <w:szCs w:val="28"/>
          <w:lang w:eastAsia="es-CO"/>
        </w:rPr>
      </w:pPr>
    </w:p>
    <w:p w:rsidR="008D4EA8" w:rsidRPr="00B218EB" w:rsidRDefault="008D4EA8" w:rsidP="008D4EA8">
      <w:pPr>
        <w:pStyle w:val="Prrafodelista"/>
        <w:numPr>
          <w:ilvl w:val="0"/>
          <w:numId w:val="3"/>
        </w:numPr>
        <w:shd w:val="clear" w:color="auto" w:fill="FFFFFF"/>
        <w:spacing w:line="360" w:lineRule="atLeast"/>
        <w:jc w:val="both"/>
        <w:rPr>
          <w:rFonts w:ascii="Arial Narrow" w:hAnsi="Arial Narrow" w:cs="Tahoma"/>
          <w:b/>
          <w:bCs/>
          <w:color w:val="000000"/>
          <w:sz w:val="28"/>
          <w:szCs w:val="28"/>
          <w:lang w:eastAsia="es-CO"/>
        </w:rPr>
      </w:pPr>
      <w:r>
        <w:rPr>
          <w:rFonts w:ascii="Arial Narrow" w:hAnsi="Arial Narrow" w:cs="Tahoma"/>
          <w:b/>
          <w:bCs/>
          <w:color w:val="000000"/>
          <w:sz w:val="28"/>
          <w:szCs w:val="28"/>
          <w:lang w:eastAsia="es-CO"/>
        </w:rPr>
        <w:t>INTRODUCCIÓN</w:t>
      </w:r>
    </w:p>
    <w:p w:rsidR="008D4EA8" w:rsidRPr="00C27456" w:rsidRDefault="008D4EA8" w:rsidP="009D6EDD">
      <w:pPr>
        <w:pStyle w:val="Sinespaciado"/>
        <w:spacing w:line="360" w:lineRule="auto"/>
        <w:jc w:val="both"/>
      </w:pPr>
    </w:p>
    <w:p w:rsidR="008D4EA8" w:rsidRDefault="008D4EA8" w:rsidP="008D4EA8">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Pretende el actor que</w:t>
      </w:r>
      <w:r w:rsidR="0040189D">
        <w:rPr>
          <w:rFonts w:ascii="Arial Narrow" w:hAnsi="Arial Narrow" w:cs="Tahoma"/>
          <w:sz w:val="28"/>
          <w:szCs w:val="28"/>
        </w:rPr>
        <w:t xml:space="preserve"> la justicia ordinaria laboral </w:t>
      </w:r>
      <w:r>
        <w:rPr>
          <w:rFonts w:ascii="Arial Narrow" w:hAnsi="Arial Narrow" w:cs="Tahoma"/>
          <w:sz w:val="28"/>
          <w:szCs w:val="28"/>
        </w:rPr>
        <w:t>declare la nulidad de su afiliación al RAIS, en el fondo privado demandado, y en consecuencia, se ordene a esa entidad remitirle a Colpensiones los aportes con sus respectivos rendimientos, y a esta última a aceptar su retorno al régimen de prima m</w:t>
      </w:r>
      <w:r w:rsidR="00CD4E26">
        <w:rPr>
          <w:rFonts w:ascii="Arial Narrow" w:hAnsi="Arial Narrow" w:cs="Tahoma"/>
          <w:sz w:val="28"/>
          <w:szCs w:val="28"/>
        </w:rPr>
        <w:t xml:space="preserve">edia. </w:t>
      </w:r>
      <w:r w:rsidR="00101E49">
        <w:rPr>
          <w:rFonts w:ascii="Arial Narrow" w:hAnsi="Arial Narrow" w:cs="Tahoma"/>
          <w:sz w:val="28"/>
          <w:szCs w:val="28"/>
        </w:rPr>
        <w:t>Igualmente,</w:t>
      </w:r>
      <w:r w:rsidR="0040189D">
        <w:rPr>
          <w:rFonts w:ascii="Arial Narrow" w:hAnsi="Arial Narrow" w:cs="Tahoma"/>
          <w:sz w:val="28"/>
          <w:szCs w:val="28"/>
        </w:rPr>
        <w:t xml:space="preserve"> pide que se </w:t>
      </w:r>
      <w:r w:rsidR="008D2915">
        <w:rPr>
          <w:rFonts w:ascii="Arial Narrow" w:hAnsi="Arial Narrow" w:cs="Tahoma"/>
          <w:sz w:val="28"/>
          <w:szCs w:val="28"/>
        </w:rPr>
        <w:t>declare la existencia d</w:t>
      </w:r>
      <w:r w:rsidR="00101E49">
        <w:rPr>
          <w:rFonts w:ascii="Arial Narrow" w:hAnsi="Arial Narrow" w:cs="Tahoma"/>
          <w:sz w:val="28"/>
          <w:szCs w:val="28"/>
        </w:rPr>
        <w:t xml:space="preserve">el </w:t>
      </w:r>
      <w:r w:rsidR="008D2915">
        <w:rPr>
          <w:rFonts w:ascii="Arial Narrow" w:hAnsi="Arial Narrow" w:cs="Tahoma"/>
          <w:sz w:val="28"/>
          <w:szCs w:val="28"/>
        </w:rPr>
        <w:t xml:space="preserve">contrato </w:t>
      </w:r>
      <w:r w:rsidR="003D4B90">
        <w:rPr>
          <w:rFonts w:ascii="Arial Narrow" w:hAnsi="Arial Narrow" w:cs="Tahoma"/>
          <w:sz w:val="28"/>
          <w:szCs w:val="28"/>
        </w:rPr>
        <w:t xml:space="preserve">de un </w:t>
      </w:r>
      <w:r w:rsidR="008D2915">
        <w:rPr>
          <w:rFonts w:ascii="Arial Narrow" w:hAnsi="Arial Narrow" w:cs="Tahoma"/>
          <w:sz w:val="28"/>
          <w:szCs w:val="28"/>
        </w:rPr>
        <w:t xml:space="preserve">trabajo con </w:t>
      </w:r>
      <w:proofErr w:type="spellStart"/>
      <w:r w:rsidR="008D2915">
        <w:rPr>
          <w:rFonts w:ascii="Arial Narrow" w:hAnsi="Arial Narrow" w:cs="Tahoma"/>
          <w:sz w:val="28"/>
          <w:szCs w:val="28"/>
        </w:rPr>
        <w:t>Frisby</w:t>
      </w:r>
      <w:proofErr w:type="spellEnd"/>
      <w:r w:rsidR="008D2915">
        <w:rPr>
          <w:rFonts w:ascii="Arial Narrow" w:hAnsi="Arial Narrow" w:cs="Tahoma"/>
          <w:sz w:val="28"/>
          <w:szCs w:val="28"/>
        </w:rPr>
        <w:t xml:space="preserve"> S.A., </w:t>
      </w:r>
      <w:r w:rsidR="0040189D">
        <w:rPr>
          <w:rFonts w:ascii="Arial Narrow" w:hAnsi="Arial Narrow" w:cs="Tahoma"/>
          <w:sz w:val="28"/>
          <w:szCs w:val="28"/>
        </w:rPr>
        <w:t xml:space="preserve">desde </w:t>
      </w:r>
      <w:r w:rsidR="008D2915">
        <w:rPr>
          <w:rFonts w:ascii="Arial Narrow" w:hAnsi="Arial Narrow" w:cs="Tahoma"/>
          <w:sz w:val="28"/>
          <w:szCs w:val="28"/>
        </w:rPr>
        <w:t xml:space="preserve">el 25 de marzo de 1980 y </w:t>
      </w:r>
      <w:r w:rsidR="0040189D">
        <w:rPr>
          <w:rFonts w:ascii="Arial Narrow" w:hAnsi="Arial Narrow" w:cs="Tahoma"/>
          <w:sz w:val="28"/>
          <w:szCs w:val="28"/>
        </w:rPr>
        <w:t xml:space="preserve">hasta </w:t>
      </w:r>
      <w:r w:rsidR="008D2915">
        <w:rPr>
          <w:rFonts w:ascii="Arial Narrow" w:hAnsi="Arial Narrow" w:cs="Tahoma"/>
          <w:sz w:val="28"/>
          <w:szCs w:val="28"/>
        </w:rPr>
        <w:t>el 30 de octubre de 1981,</w:t>
      </w:r>
      <w:r w:rsidR="00101E49">
        <w:rPr>
          <w:rFonts w:ascii="Arial Narrow" w:hAnsi="Arial Narrow" w:cs="Tahoma"/>
          <w:sz w:val="28"/>
          <w:szCs w:val="28"/>
        </w:rPr>
        <w:t xml:space="preserve"> </w:t>
      </w:r>
      <w:r w:rsidR="003D4B90">
        <w:rPr>
          <w:rFonts w:ascii="Arial Narrow" w:hAnsi="Arial Narrow" w:cs="Tahoma"/>
          <w:sz w:val="28"/>
          <w:szCs w:val="28"/>
        </w:rPr>
        <w:t>condenándola a</w:t>
      </w:r>
      <w:r w:rsidR="00101E49">
        <w:rPr>
          <w:rFonts w:ascii="Arial Narrow" w:hAnsi="Arial Narrow" w:cs="Tahoma"/>
          <w:sz w:val="28"/>
          <w:szCs w:val="28"/>
        </w:rPr>
        <w:t xml:space="preserve">l pago del título pensional </w:t>
      </w:r>
      <w:r w:rsidR="003D4B90">
        <w:rPr>
          <w:rFonts w:ascii="Arial Narrow" w:hAnsi="Arial Narrow" w:cs="Tahoma"/>
          <w:sz w:val="28"/>
          <w:szCs w:val="28"/>
        </w:rPr>
        <w:t xml:space="preserve">respectivo por el tiempo </w:t>
      </w:r>
      <w:r w:rsidR="0040189D">
        <w:rPr>
          <w:rFonts w:ascii="Arial Narrow" w:hAnsi="Arial Narrow" w:cs="Tahoma"/>
          <w:sz w:val="28"/>
          <w:szCs w:val="28"/>
        </w:rPr>
        <w:t xml:space="preserve">laborado, </w:t>
      </w:r>
      <w:r w:rsidR="00101E49">
        <w:rPr>
          <w:rFonts w:ascii="Arial Narrow" w:hAnsi="Arial Narrow" w:cs="Tahoma"/>
          <w:sz w:val="28"/>
          <w:szCs w:val="28"/>
        </w:rPr>
        <w:t xml:space="preserve">previo el cálculo actuarial. Por </w:t>
      </w:r>
      <w:r w:rsidR="0040189D">
        <w:rPr>
          <w:rFonts w:ascii="Arial Narrow" w:hAnsi="Arial Narrow" w:cs="Tahoma"/>
          <w:sz w:val="28"/>
          <w:szCs w:val="28"/>
        </w:rPr>
        <w:t>último</w:t>
      </w:r>
      <w:r w:rsidR="00101E49">
        <w:rPr>
          <w:rFonts w:ascii="Arial Narrow" w:hAnsi="Arial Narrow" w:cs="Tahoma"/>
          <w:sz w:val="28"/>
          <w:szCs w:val="28"/>
        </w:rPr>
        <w:t xml:space="preserve">, pide que se declare que </w:t>
      </w:r>
      <w:r w:rsidR="0040189D">
        <w:rPr>
          <w:rFonts w:ascii="Arial Narrow" w:hAnsi="Arial Narrow" w:cs="Tahoma"/>
          <w:sz w:val="28"/>
          <w:szCs w:val="28"/>
        </w:rPr>
        <w:t xml:space="preserve">tiene derecho al reconocimiento </w:t>
      </w:r>
      <w:r w:rsidR="003D4B90">
        <w:rPr>
          <w:rFonts w:ascii="Arial Narrow" w:hAnsi="Arial Narrow" w:cs="Tahoma"/>
          <w:sz w:val="28"/>
          <w:szCs w:val="28"/>
        </w:rPr>
        <w:t xml:space="preserve">y pago de la </w:t>
      </w:r>
      <w:r w:rsidR="00CD4E26">
        <w:rPr>
          <w:rFonts w:ascii="Arial Narrow" w:hAnsi="Arial Narrow" w:cs="Tahoma"/>
          <w:sz w:val="28"/>
          <w:szCs w:val="28"/>
        </w:rPr>
        <w:t xml:space="preserve">pensión de vejez a partir del 9 de septiembre de 2014, </w:t>
      </w:r>
      <w:r w:rsidR="003D4B90">
        <w:rPr>
          <w:rFonts w:ascii="Arial Narrow" w:hAnsi="Arial Narrow" w:cs="Tahoma"/>
          <w:sz w:val="28"/>
          <w:szCs w:val="28"/>
        </w:rPr>
        <w:t>y se condene a Colpensiones a su p</w:t>
      </w:r>
      <w:r w:rsidR="00CD4E26">
        <w:rPr>
          <w:rFonts w:ascii="Arial Narrow" w:hAnsi="Arial Narrow" w:cs="Tahoma"/>
          <w:sz w:val="28"/>
          <w:szCs w:val="28"/>
        </w:rPr>
        <w:t>ago en cuantía de un salario mínimo,</w:t>
      </w:r>
      <w:r w:rsidR="003D4B90">
        <w:rPr>
          <w:rFonts w:ascii="Arial Narrow" w:hAnsi="Arial Narrow" w:cs="Tahoma"/>
          <w:sz w:val="28"/>
          <w:szCs w:val="28"/>
        </w:rPr>
        <w:t xml:space="preserve"> más </w:t>
      </w:r>
      <w:r w:rsidR="00CD4E26">
        <w:rPr>
          <w:rFonts w:ascii="Arial Narrow" w:hAnsi="Arial Narrow" w:cs="Tahoma"/>
          <w:sz w:val="28"/>
          <w:szCs w:val="28"/>
        </w:rPr>
        <w:t xml:space="preserve">el retroactivo, los </w:t>
      </w:r>
      <w:r w:rsidR="00F52BC1">
        <w:rPr>
          <w:rFonts w:ascii="Arial Narrow" w:hAnsi="Arial Narrow" w:cs="Tahoma"/>
          <w:sz w:val="28"/>
          <w:szCs w:val="28"/>
        </w:rPr>
        <w:t>intereses</w:t>
      </w:r>
      <w:r w:rsidR="00CD4E26">
        <w:rPr>
          <w:rFonts w:ascii="Arial Narrow" w:hAnsi="Arial Narrow" w:cs="Tahoma"/>
          <w:sz w:val="28"/>
          <w:szCs w:val="28"/>
        </w:rPr>
        <w:t xml:space="preserve"> moratorios, </w:t>
      </w:r>
      <w:r>
        <w:rPr>
          <w:rFonts w:ascii="Arial Narrow" w:hAnsi="Arial Narrow" w:cs="Tahoma"/>
          <w:sz w:val="28"/>
          <w:szCs w:val="28"/>
        </w:rPr>
        <w:t xml:space="preserve">y </w:t>
      </w:r>
      <w:r w:rsidR="003D4B90">
        <w:rPr>
          <w:rFonts w:ascii="Arial Narrow" w:hAnsi="Arial Narrow" w:cs="Tahoma"/>
          <w:sz w:val="28"/>
          <w:szCs w:val="28"/>
        </w:rPr>
        <w:t xml:space="preserve">las costas del proceso a su favor.  </w:t>
      </w:r>
    </w:p>
    <w:p w:rsidR="0057627A" w:rsidRDefault="008D4EA8" w:rsidP="008D4EA8">
      <w:pPr>
        <w:pStyle w:val="Sinespaciado"/>
        <w:spacing w:line="360" w:lineRule="auto"/>
        <w:jc w:val="both"/>
        <w:rPr>
          <w:rFonts w:ascii="Arial Narrow" w:hAnsi="Arial Narrow" w:cs="Tahoma"/>
          <w:sz w:val="28"/>
          <w:szCs w:val="28"/>
        </w:rPr>
      </w:pPr>
      <w:r>
        <w:rPr>
          <w:rFonts w:ascii="Arial Narrow" w:hAnsi="Arial Narrow" w:cs="Tahoma"/>
          <w:sz w:val="28"/>
          <w:szCs w:val="28"/>
        </w:rPr>
        <w:tab/>
        <w:t xml:space="preserve">Como fundamento a esos pedimentos expone que </w:t>
      </w:r>
      <w:r w:rsidR="0031793E">
        <w:rPr>
          <w:rFonts w:ascii="Arial Narrow" w:hAnsi="Arial Narrow" w:cs="Tahoma"/>
          <w:sz w:val="28"/>
          <w:szCs w:val="28"/>
        </w:rPr>
        <w:t xml:space="preserve">nació el 9 de septiembre de 1954, por lo que arribó a 60 años </w:t>
      </w:r>
      <w:r w:rsidR="007A3729">
        <w:rPr>
          <w:rFonts w:ascii="Arial Narrow" w:hAnsi="Arial Narrow" w:cs="Tahoma"/>
          <w:sz w:val="28"/>
          <w:szCs w:val="28"/>
        </w:rPr>
        <w:t xml:space="preserve">de edad </w:t>
      </w:r>
      <w:r w:rsidR="0031793E">
        <w:rPr>
          <w:rFonts w:ascii="Arial Narrow" w:hAnsi="Arial Narrow" w:cs="Tahoma"/>
          <w:sz w:val="28"/>
          <w:szCs w:val="28"/>
        </w:rPr>
        <w:t xml:space="preserve">ese </w:t>
      </w:r>
      <w:r w:rsidR="007A3729">
        <w:rPr>
          <w:rFonts w:ascii="Arial Narrow" w:hAnsi="Arial Narrow" w:cs="Tahoma"/>
          <w:sz w:val="28"/>
          <w:szCs w:val="28"/>
        </w:rPr>
        <w:t>mismo día</w:t>
      </w:r>
      <w:r w:rsidR="0031793E">
        <w:rPr>
          <w:rFonts w:ascii="Arial Narrow" w:hAnsi="Arial Narrow" w:cs="Tahoma"/>
          <w:sz w:val="28"/>
          <w:szCs w:val="28"/>
        </w:rPr>
        <w:t xml:space="preserve"> y mes del año 2014; que en el sector privado se afilió al ISS para cubrir los riesgos de Invalidez, vejez y muerte, trasladándose posteriormente a Protección S.A, </w:t>
      </w:r>
      <w:r w:rsidR="009C4C01">
        <w:rPr>
          <w:rFonts w:ascii="Arial Narrow" w:hAnsi="Arial Narrow" w:cs="Tahoma"/>
          <w:sz w:val="28"/>
          <w:szCs w:val="28"/>
        </w:rPr>
        <w:t xml:space="preserve">inducido por </w:t>
      </w:r>
      <w:r w:rsidR="007A3729">
        <w:rPr>
          <w:rFonts w:ascii="Arial Narrow" w:hAnsi="Arial Narrow" w:cs="Tahoma"/>
          <w:sz w:val="28"/>
          <w:szCs w:val="28"/>
        </w:rPr>
        <w:t xml:space="preserve">un asesor </w:t>
      </w:r>
      <w:r w:rsidR="009C4C01">
        <w:rPr>
          <w:rFonts w:ascii="Arial Narrow" w:hAnsi="Arial Narrow" w:cs="Tahoma"/>
          <w:sz w:val="28"/>
          <w:szCs w:val="28"/>
        </w:rPr>
        <w:t xml:space="preserve">que </w:t>
      </w:r>
      <w:r w:rsidR="007A3729">
        <w:rPr>
          <w:rFonts w:ascii="Arial Narrow" w:hAnsi="Arial Narrow" w:cs="Tahoma"/>
          <w:sz w:val="28"/>
          <w:szCs w:val="28"/>
        </w:rPr>
        <w:t>le informó</w:t>
      </w:r>
      <w:r w:rsidR="0031793E">
        <w:rPr>
          <w:rFonts w:ascii="Arial Narrow" w:hAnsi="Arial Narrow" w:cs="Tahoma"/>
          <w:sz w:val="28"/>
          <w:szCs w:val="28"/>
        </w:rPr>
        <w:t xml:space="preserve"> que el ISS se acabar</w:t>
      </w:r>
      <w:r w:rsidR="0029183A">
        <w:rPr>
          <w:rFonts w:ascii="Arial Narrow" w:hAnsi="Arial Narrow" w:cs="Tahoma"/>
          <w:sz w:val="28"/>
          <w:szCs w:val="28"/>
        </w:rPr>
        <w:t xml:space="preserve">ía; que laboró </w:t>
      </w:r>
      <w:r w:rsidR="007A3729">
        <w:rPr>
          <w:rFonts w:ascii="Arial Narrow" w:hAnsi="Arial Narrow" w:cs="Tahoma"/>
          <w:sz w:val="28"/>
          <w:szCs w:val="28"/>
        </w:rPr>
        <w:t xml:space="preserve">con </w:t>
      </w:r>
      <w:proofErr w:type="spellStart"/>
      <w:r w:rsidR="0029183A">
        <w:rPr>
          <w:rFonts w:ascii="Arial Narrow" w:hAnsi="Arial Narrow" w:cs="Tahoma"/>
          <w:sz w:val="28"/>
          <w:szCs w:val="28"/>
        </w:rPr>
        <w:t>Frisby</w:t>
      </w:r>
      <w:proofErr w:type="spellEnd"/>
      <w:r w:rsidR="0029183A">
        <w:rPr>
          <w:rFonts w:ascii="Arial Narrow" w:hAnsi="Arial Narrow" w:cs="Tahoma"/>
          <w:sz w:val="28"/>
          <w:szCs w:val="28"/>
        </w:rPr>
        <w:t xml:space="preserve"> S.</w:t>
      </w:r>
      <w:r w:rsidR="007A3729">
        <w:rPr>
          <w:rFonts w:ascii="Arial Narrow" w:hAnsi="Arial Narrow" w:cs="Tahoma"/>
          <w:sz w:val="28"/>
          <w:szCs w:val="28"/>
        </w:rPr>
        <w:t xml:space="preserve">A. en el periodo antes referido, bajo la modalidad de un contrato a término indefinido, </w:t>
      </w:r>
      <w:r w:rsidR="00FC0CC6">
        <w:rPr>
          <w:rFonts w:ascii="Arial Narrow" w:hAnsi="Arial Narrow" w:cs="Tahoma"/>
          <w:sz w:val="28"/>
          <w:szCs w:val="28"/>
        </w:rPr>
        <w:t xml:space="preserve">con una jornada de </w:t>
      </w:r>
      <w:r w:rsidR="002043FF">
        <w:rPr>
          <w:rFonts w:ascii="Arial Narrow" w:hAnsi="Arial Narrow" w:cs="Tahoma"/>
          <w:sz w:val="28"/>
          <w:szCs w:val="28"/>
        </w:rPr>
        <w:t xml:space="preserve">10 am a 10 pm, </w:t>
      </w:r>
      <w:r w:rsidR="00FC0CC6">
        <w:rPr>
          <w:rFonts w:ascii="Arial Narrow" w:hAnsi="Arial Narrow" w:cs="Tahoma"/>
          <w:sz w:val="28"/>
          <w:szCs w:val="28"/>
        </w:rPr>
        <w:t>devengando un salario mínimo y cumpliendo órdenes de</w:t>
      </w:r>
      <w:r w:rsidR="002043FF">
        <w:rPr>
          <w:rFonts w:ascii="Arial Narrow" w:hAnsi="Arial Narrow" w:cs="Tahoma"/>
          <w:sz w:val="28"/>
          <w:szCs w:val="28"/>
        </w:rPr>
        <w:t xml:space="preserve"> la auditora Anita Toro y </w:t>
      </w:r>
      <w:r w:rsidR="00FC0CC6">
        <w:rPr>
          <w:rFonts w:ascii="Arial Narrow" w:hAnsi="Arial Narrow" w:cs="Tahoma"/>
          <w:sz w:val="28"/>
          <w:szCs w:val="28"/>
        </w:rPr>
        <w:t>d</w:t>
      </w:r>
      <w:r w:rsidR="002043FF">
        <w:rPr>
          <w:rFonts w:ascii="Arial Narrow" w:hAnsi="Arial Narrow" w:cs="Tahoma"/>
          <w:sz w:val="28"/>
          <w:szCs w:val="28"/>
        </w:rPr>
        <w:t>el Gerente General, e</w:t>
      </w:r>
      <w:r w:rsidR="007A3729">
        <w:rPr>
          <w:rFonts w:ascii="Arial Narrow" w:hAnsi="Arial Narrow" w:cs="Tahoma"/>
          <w:sz w:val="28"/>
          <w:szCs w:val="28"/>
        </w:rPr>
        <w:t>mpero que, las cotizaciones</w:t>
      </w:r>
      <w:r w:rsidR="00FC0CC6">
        <w:rPr>
          <w:rFonts w:ascii="Arial Narrow" w:hAnsi="Arial Narrow" w:cs="Tahoma"/>
          <w:sz w:val="28"/>
          <w:szCs w:val="28"/>
        </w:rPr>
        <w:t xml:space="preserve"> a pensión </w:t>
      </w:r>
      <w:r w:rsidR="007A3729">
        <w:rPr>
          <w:rFonts w:ascii="Arial Narrow" w:hAnsi="Arial Narrow" w:cs="Tahoma"/>
          <w:sz w:val="28"/>
          <w:szCs w:val="28"/>
        </w:rPr>
        <w:t xml:space="preserve">no </w:t>
      </w:r>
      <w:r w:rsidR="00FC0CC6">
        <w:rPr>
          <w:rFonts w:ascii="Arial Narrow" w:hAnsi="Arial Narrow" w:cs="Tahoma"/>
          <w:sz w:val="28"/>
          <w:szCs w:val="28"/>
        </w:rPr>
        <w:t xml:space="preserve">le </w:t>
      </w:r>
      <w:r w:rsidR="007A3729">
        <w:rPr>
          <w:rFonts w:ascii="Arial Narrow" w:hAnsi="Arial Narrow" w:cs="Tahoma"/>
          <w:sz w:val="28"/>
          <w:szCs w:val="28"/>
        </w:rPr>
        <w:t>aparecen registradas en su historia laboral; que</w:t>
      </w:r>
      <w:r w:rsidR="002043FF">
        <w:rPr>
          <w:rFonts w:ascii="Arial Narrow" w:hAnsi="Arial Narrow" w:cs="Tahoma"/>
          <w:sz w:val="28"/>
          <w:szCs w:val="28"/>
        </w:rPr>
        <w:t xml:space="preserve"> laboró </w:t>
      </w:r>
      <w:r w:rsidR="007A3729">
        <w:rPr>
          <w:rFonts w:ascii="Arial Narrow" w:hAnsi="Arial Narrow" w:cs="Tahoma"/>
          <w:sz w:val="28"/>
          <w:szCs w:val="28"/>
        </w:rPr>
        <w:t xml:space="preserve"> en toda su vida un total de 1.487 semanas, </w:t>
      </w:r>
      <w:r w:rsidR="00FC0CC6">
        <w:rPr>
          <w:rFonts w:ascii="Arial Narrow" w:hAnsi="Arial Narrow" w:cs="Tahoma"/>
          <w:sz w:val="28"/>
          <w:szCs w:val="28"/>
        </w:rPr>
        <w:t xml:space="preserve">y que </w:t>
      </w:r>
      <w:r w:rsidR="007A3729">
        <w:rPr>
          <w:rFonts w:ascii="Arial Narrow" w:hAnsi="Arial Narrow" w:cs="Tahoma"/>
          <w:sz w:val="28"/>
          <w:szCs w:val="28"/>
        </w:rPr>
        <w:t xml:space="preserve">más de 750 </w:t>
      </w:r>
      <w:r w:rsidR="00FC0CC6">
        <w:rPr>
          <w:rFonts w:ascii="Arial Narrow" w:hAnsi="Arial Narrow" w:cs="Tahoma"/>
          <w:sz w:val="28"/>
          <w:szCs w:val="28"/>
        </w:rPr>
        <w:t xml:space="preserve">lo fueron </w:t>
      </w:r>
      <w:r w:rsidR="007A3729">
        <w:rPr>
          <w:rFonts w:ascii="Arial Narrow" w:hAnsi="Arial Narrow" w:cs="Tahoma"/>
          <w:sz w:val="28"/>
          <w:szCs w:val="28"/>
        </w:rPr>
        <w:t xml:space="preserve">antes del 31 de marzo de 1994. </w:t>
      </w:r>
    </w:p>
    <w:p w:rsidR="0057627A" w:rsidRPr="0057627A" w:rsidRDefault="0057627A" w:rsidP="0057627A">
      <w:pPr>
        <w:pStyle w:val="Sinespaciado"/>
      </w:pPr>
    </w:p>
    <w:p w:rsidR="0031793E" w:rsidRDefault="007A3729" w:rsidP="0057627A">
      <w:pPr>
        <w:pStyle w:val="Sinespaciado"/>
        <w:spacing w:line="360" w:lineRule="auto"/>
        <w:ind w:firstLine="708"/>
        <w:jc w:val="both"/>
        <w:rPr>
          <w:rFonts w:ascii="Arial Narrow" w:hAnsi="Arial Narrow" w:cs="Tahoma"/>
          <w:sz w:val="28"/>
          <w:szCs w:val="28"/>
        </w:rPr>
      </w:pPr>
      <w:r>
        <w:rPr>
          <w:rFonts w:ascii="Arial Narrow" w:hAnsi="Arial Narrow" w:cs="Tahoma"/>
          <w:sz w:val="28"/>
          <w:szCs w:val="28"/>
        </w:rPr>
        <w:t xml:space="preserve">Refiere que </w:t>
      </w:r>
      <w:r w:rsidR="00FC0CC6">
        <w:rPr>
          <w:rFonts w:ascii="Arial Narrow" w:hAnsi="Arial Narrow" w:cs="Tahoma"/>
          <w:sz w:val="28"/>
          <w:szCs w:val="28"/>
        </w:rPr>
        <w:t xml:space="preserve">el 15 de septiembre de 2011 radicó </w:t>
      </w:r>
      <w:r w:rsidR="0057627A">
        <w:rPr>
          <w:rFonts w:ascii="Arial Narrow" w:hAnsi="Arial Narrow" w:cs="Tahoma"/>
          <w:sz w:val="28"/>
          <w:szCs w:val="28"/>
        </w:rPr>
        <w:t xml:space="preserve">ante Protección SA, </w:t>
      </w:r>
      <w:r w:rsidR="00FC0CC6">
        <w:rPr>
          <w:rFonts w:ascii="Arial Narrow" w:hAnsi="Arial Narrow" w:cs="Tahoma"/>
          <w:sz w:val="28"/>
          <w:szCs w:val="28"/>
        </w:rPr>
        <w:t>derecho de petición solicitando el traslado de régimen</w:t>
      </w:r>
      <w:r w:rsidR="00CD730E">
        <w:rPr>
          <w:rFonts w:ascii="Arial Narrow" w:hAnsi="Arial Narrow" w:cs="Tahoma"/>
          <w:sz w:val="28"/>
          <w:szCs w:val="28"/>
        </w:rPr>
        <w:t>, sin embargo, le dijeron que d</w:t>
      </w:r>
      <w:r w:rsidR="0057627A">
        <w:rPr>
          <w:rFonts w:ascii="Arial Narrow" w:hAnsi="Arial Narrow" w:cs="Tahoma"/>
          <w:sz w:val="28"/>
          <w:szCs w:val="28"/>
        </w:rPr>
        <w:t xml:space="preserve">ebía acercarse </w:t>
      </w:r>
      <w:r w:rsidR="00CD730E">
        <w:rPr>
          <w:rFonts w:ascii="Arial Narrow" w:hAnsi="Arial Narrow" w:cs="Tahoma"/>
          <w:sz w:val="28"/>
          <w:szCs w:val="28"/>
        </w:rPr>
        <w:t xml:space="preserve">directamente </w:t>
      </w:r>
      <w:r w:rsidR="0057627A">
        <w:rPr>
          <w:rFonts w:ascii="Arial Narrow" w:hAnsi="Arial Narrow" w:cs="Tahoma"/>
          <w:sz w:val="28"/>
          <w:szCs w:val="28"/>
        </w:rPr>
        <w:t>a Colpensiones; que sólo hasta el 20 de mayo de 2015, esa entidad emitió respuesta negativa, argumentando que no era procedente la afiliaci</w:t>
      </w:r>
      <w:r w:rsidR="00CD730E">
        <w:rPr>
          <w:rFonts w:ascii="Arial Narrow" w:hAnsi="Arial Narrow" w:cs="Tahoma"/>
          <w:sz w:val="28"/>
          <w:szCs w:val="28"/>
        </w:rPr>
        <w:t xml:space="preserve">ón, pues </w:t>
      </w:r>
      <w:r w:rsidR="0057627A">
        <w:rPr>
          <w:rFonts w:ascii="Arial Narrow" w:hAnsi="Arial Narrow" w:cs="Tahoma"/>
          <w:sz w:val="28"/>
          <w:szCs w:val="28"/>
        </w:rPr>
        <w:t xml:space="preserve">le faltaban </w:t>
      </w:r>
      <w:r w:rsidR="0057627A">
        <w:rPr>
          <w:rFonts w:ascii="Arial Narrow" w:hAnsi="Arial Narrow" w:cs="Tahoma"/>
          <w:sz w:val="28"/>
          <w:szCs w:val="28"/>
        </w:rPr>
        <w:lastRenderedPageBreak/>
        <w:t xml:space="preserve">diez años o menos </w:t>
      </w:r>
      <w:r w:rsidR="0011395D">
        <w:rPr>
          <w:rFonts w:ascii="Arial Narrow" w:hAnsi="Arial Narrow" w:cs="Tahoma"/>
          <w:sz w:val="28"/>
          <w:szCs w:val="28"/>
        </w:rPr>
        <w:t xml:space="preserve">para cumplir el </w:t>
      </w:r>
      <w:r w:rsidR="00CD730E">
        <w:rPr>
          <w:rFonts w:ascii="Arial Narrow" w:hAnsi="Arial Narrow" w:cs="Tahoma"/>
          <w:sz w:val="28"/>
          <w:szCs w:val="28"/>
        </w:rPr>
        <w:t>tiempo</w:t>
      </w:r>
      <w:r w:rsidR="0011395D">
        <w:rPr>
          <w:rFonts w:ascii="Arial Narrow" w:hAnsi="Arial Narrow" w:cs="Tahoma"/>
          <w:sz w:val="28"/>
          <w:szCs w:val="28"/>
        </w:rPr>
        <w:t xml:space="preserve"> para pensi</w:t>
      </w:r>
      <w:r w:rsidR="00CD730E">
        <w:rPr>
          <w:rFonts w:ascii="Arial Narrow" w:hAnsi="Arial Narrow" w:cs="Tahoma"/>
          <w:sz w:val="28"/>
          <w:szCs w:val="28"/>
        </w:rPr>
        <w:t xml:space="preserve">ón. Aduce que solicitó a su ex empleador </w:t>
      </w:r>
      <w:r w:rsidR="00513D57">
        <w:rPr>
          <w:rFonts w:ascii="Arial Narrow" w:hAnsi="Arial Narrow" w:cs="Tahoma"/>
          <w:sz w:val="28"/>
          <w:szCs w:val="28"/>
        </w:rPr>
        <w:t xml:space="preserve">la </w:t>
      </w:r>
      <w:r w:rsidR="00CD730E">
        <w:rPr>
          <w:rFonts w:ascii="Arial Narrow" w:hAnsi="Arial Narrow" w:cs="Tahoma"/>
          <w:sz w:val="28"/>
          <w:szCs w:val="28"/>
        </w:rPr>
        <w:t>certificación de ciclos laborados no reportados en su historia laboral</w:t>
      </w:r>
      <w:r w:rsidR="00513D57">
        <w:rPr>
          <w:rFonts w:ascii="Arial Narrow" w:hAnsi="Arial Narrow" w:cs="Tahoma"/>
          <w:sz w:val="28"/>
          <w:szCs w:val="28"/>
        </w:rPr>
        <w:t xml:space="preserve">, </w:t>
      </w:r>
      <w:r w:rsidR="009C4C01">
        <w:rPr>
          <w:rFonts w:ascii="Arial Narrow" w:hAnsi="Arial Narrow" w:cs="Tahoma"/>
          <w:sz w:val="28"/>
          <w:szCs w:val="28"/>
        </w:rPr>
        <w:t xml:space="preserve">pero </w:t>
      </w:r>
      <w:r w:rsidR="00513D57">
        <w:rPr>
          <w:rFonts w:ascii="Arial Narrow" w:hAnsi="Arial Narrow" w:cs="Tahoma"/>
          <w:sz w:val="28"/>
          <w:szCs w:val="28"/>
        </w:rPr>
        <w:t>nunca obtuvo respuesta. Por último, que el 15 de junio de 2015 se acercó a Colpensiones a radicar</w:t>
      </w:r>
      <w:r w:rsidR="009C4C01">
        <w:rPr>
          <w:rFonts w:ascii="Arial Narrow" w:hAnsi="Arial Narrow" w:cs="Tahoma"/>
          <w:sz w:val="28"/>
          <w:szCs w:val="28"/>
        </w:rPr>
        <w:t xml:space="preserve"> la </w:t>
      </w:r>
      <w:r w:rsidR="00513D57">
        <w:rPr>
          <w:rFonts w:ascii="Arial Narrow" w:hAnsi="Arial Narrow" w:cs="Tahoma"/>
          <w:sz w:val="28"/>
          <w:szCs w:val="28"/>
        </w:rPr>
        <w:t>solicitud de pensi</w:t>
      </w:r>
      <w:r w:rsidR="009C4C01">
        <w:rPr>
          <w:rFonts w:ascii="Arial Narrow" w:hAnsi="Arial Narrow" w:cs="Tahoma"/>
          <w:sz w:val="28"/>
          <w:szCs w:val="28"/>
        </w:rPr>
        <w:t xml:space="preserve">ón de vejez, pero la entidad se negó a recibir la documentación argumentando que no aparecía afiliado. </w:t>
      </w:r>
      <w:r w:rsidR="00513D57">
        <w:rPr>
          <w:rFonts w:ascii="Arial Narrow" w:hAnsi="Arial Narrow" w:cs="Tahoma"/>
          <w:sz w:val="28"/>
          <w:szCs w:val="28"/>
        </w:rPr>
        <w:t xml:space="preserve"> </w:t>
      </w:r>
    </w:p>
    <w:p w:rsidR="008D4EA8" w:rsidRPr="008754CF" w:rsidRDefault="008D4EA8" w:rsidP="008D4EA8">
      <w:pPr>
        <w:pStyle w:val="Sinespaciado"/>
      </w:pPr>
    </w:p>
    <w:p w:rsidR="003B74BD" w:rsidRDefault="008D4EA8" w:rsidP="008D4EA8">
      <w:pPr>
        <w:spacing w:line="360" w:lineRule="auto"/>
        <w:ind w:firstLine="708"/>
        <w:jc w:val="both"/>
        <w:rPr>
          <w:rFonts w:ascii="Arial Narrow" w:hAnsi="Arial Narrow" w:cs="Tahoma"/>
          <w:sz w:val="28"/>
          <w:szCs w:val="28"/>
        </w:rPr>
      </w:pPr>
      <w:r w:rsidRPr="00F30DC9">
        <w:rPr>
          <w:rFonts w:ascii="Arial Narrow" w:hAnsi="Arial Narrow" w:cs="Tahoma"/>
          <w:sz w:val="28"/>
          <w:szCs w:val="28"/>
        </w:rPr>
        <w:t>Colpensiones</w:t>
      </w:r>
      <w:r w:rsidRPr="00D30FA7">
        <w:rPr>
          <w:rFonts w:ascii="Arial Narrow" w:hAnsi="Arial Narrow" w:cs="Tahoma"/>
          <w:sz w:val="28"/>
          <w:szCs w:val="28"/>
        </w:rPr>
        <w:t xml:space="preserve"> </w:t>
      </w:r>
      <w:r>
        <w:rPr>
          <w:rFonts w:ascii="Arial Narrow" w:hAnsi="Arial Narrow" w:cs="Tahoma"/>
          <w:sz w:val="28"/>
          <w:szCs w:val="28"/>
        </w:rPr>
        <w:t>allegó</w:t>
      </w:r>
      <w:r w:rsidR="00A70149">
        <w:rPr>
          <w:rFonts w:ascii="Arial Narrow" w:hAnsi="Arial Narrow" w:cs="Tahoma"/>
          <w:sz w:val="28"/>
          <w:szCs w:val="28"/>
        </w:rPr>
        <w:t xml:space="preserve"> a través de apoderado judicial </w:t>
      </w:r>
      <w:r>
        <w:rPr>
          <w:rFonts w:ascii="Arial Narrow" w:hAnsi="Arial Narrow" w:cs="Tahoma"/>
          <w:sz w:val="28"/>
          <w:szCs w:val="28"/>
        </w:rPr>
        <w:t xml:space="preserve">contestación </w:t>
      </w:r>
      <w:r w:rsidR="00A70149">
        <w:rPr>
          <w:rFonts w:ascii="Arial Narrow" w:hAnsi="Arial Narrow" w:cs="Tahoma"/>
          <w:sz w:val="28"/>
          <w:szCs w:val="28"/>
        </w:rPr>
        <w:t xml:space="preserve">a la demanda, </w:t>
      </w:r>
      <w:r>
        <w:rPr>
          <w:rFonts w:ascii="Arial Narrow" w:hAnsi="Arial Narrow" w:cs="Tahoma"/>
          <w:sz w:val="28"/>
          <w:szCs w:val="28"/>
        </w:rPr>
        <w:t>oponiéndose a las</w:t>
      </w:r>
      <w:r w:rsidR="00A70149">
        <w:rPr>
          <w:rFonts w:ascii="Arial Narrow" w:hAnsi="Arial Narrow" w:cs="Tahoma"/>
          <w:sz w:val="28"/>
          <w:szCs w:val="28"/>
        </w:rPr>
        <w:t xml:space="preserve"> declaraciones y condenas, tras considerar que carecen de fundamento fáctico y jurídico, pues la nulidad alegada respecto del traslado de régimen pensional debió ser alegada dentro del término establecido en el artículo 1741 del C.C., y por ende, como no se hizo, ha quedado saneada. Por consiguiente, el actor se encuentra válidamente afiliado al RAIS. En su defensa, propuso como excepciones Saneamiento de una presunta nulidad, Validez de la afiliación al RAIS y Prescripción. </w:t>
      </w:r>
    </w:p>
    <w:p w:rsidR="003B74BD" w:rsidRDefault="003B74BD" w:rsidP="0045260C">
      <w:pPr>
        <w:pStyle w:val="Sinespaciado"/>
      </w:pPr>
    </w:p>
    <w:p w:rsidR="008D4EA8" w:rsidRDefault="003B74BD" w:rsidP="008D4EA8">
      <w:pPr>
        <w:spacing w:line="360" w:lineRule="auto"/>
        <w:ind w:firstLine="708"/>
        <w:jc w:val="both"/>
        <w:rPr>
          <w:rFonts w:ascii="Arial Narrow" w:hAnsi="Arial Narrow" w:cs="Tahoma"/>
          <w:sz w:val="28"/>
          <w:szCs w:val="28"/>
        </w:rPr>
      </w:pPr>
      <w:proofErr w:type="spellStart"/>
      <w:r>
        <w:rPr>
          <w:rFonts w:ascii="Arial Narrow" w:hAnsi="Arial Narrow" w:cs="Tahoma"/>
          <w:sz w:val="28"/>
          <w:szCs w:val="28"/>
        </w:rPr>
        <w:t>Frisby</w:t>
      </w:r>
      <w:proofErr w:type="spellEnd"/>
      <w:r>
        <w:rPr>
          <w:rFonts w:ascii="Arial Narrow" w:hAnsi="Arial Narrow" w:cs="Tahoma"/>
          <w:sz w:val="28"/>
          <w:szCs w:val="28"/>
        </w:rPr>
        <w:t xml:space="preserve"> S.A. allegó oportunamente respuesta a través de su mandatario judicial, aceptando que pese a que el demandante laboró en la compañía, no se tiene constancia exacta de las fechas de ingreso y retiro. Se opuso a las pretensiones de la demanda, arguyendo que los aportes a pensión fueron d</w:t>
      </w:r>
      <w:r w:rsidR="0045260C">
        <w:rPr>
          <w:rFonts w:ascii="Arial Narrow" w:hAnsi="Arial Narrow" w:cs="Tahoma"/>
          <w:sz w:val="28"/>
          <w:szCs w:val="28"/>
        </w:rPr>
        <w:t>ebidamente realizados durante el</w:t>
      </w:r>
      <w:r>
        <w:rPr>
          <w:rFonts w:ascii="Arial Narrow" w:hAnsi="Arial Narrow" w:cs="Tahoma"/>
          <w:sz w:val="28"/>
          <w:szCs w:val="28"/>
        </w:rPr>
        <w:t xml:space="preserve"> tiempo que duró la </w:t>
      </w:r>
      <w:r w:rsidR="0045260C">
        <w:rPr>
          <w:rFonts w:ascii="Arial Narrow" w:hAnsi="Arial Narrow" w:cs="Tahoma"/>
          <w:sz w:val="28"/>
          <w:szCs w:val="28"/>
        </w:rPr>
        <w:t>vinculación</w:t>
      </w:r>
      <w:r>
        <w:rPr>
          <w:rFonts w:ascii="Arial Narrow" w:hAnsi="Arial Narrow" w:cs="Tahoma"/>
          <w:sz w:val="28"/>
          <w:szCs w:val="28"/>
        </w:rPr>
        <w:t xml:space="preserve"> laboral. </w:t>
      </w:r>
      <w:r w:rsidR="0045260C">
        <w:rPr>
          <w:rFonts w:ascii="Arial Narrow" w:hAnsi="Arial Narrow" w:cs="Tahoma"/>
          <w:sz w:val="28"/>
          <w:szCs w:val="28"/>
        </w:rPr>
        <w:t xml:space="preserve">Excepcionó Cobro de lo no debido y Temeridad. </w:t>
      </w:r>
    </w:p>
    <w:p w:rsidR="008D4EA8" w:rsidRDefault="00F30DC9" w:rsidP="008D4EA8">
      <w:pPr>
        <w:spacing w:line="360" w:lineRule="auto"/>
        <w:ind w:firstLine="708"/>
        <w:jc w:val="both"/>
        <w:rPr>
          <w:rFonts w:ascii="Arial Narrow" w:hAnsi="Arial Narrow" w:cs="Tahoma"/>
          <w:sz w:val="28"/>
          <w:szCs w:val="28"/>
        </w:rPr>
      </w:pPr>
      <w:r w:rsidRPr="00F30DC9">
        <w:rPr>
          <w:rFonts w:ascii="Arial Narrow" w:hAnsi="Arial Narrow" w:cs="Tahoma"/>
          <w:sz w:val="28"/>
          <w:szCs w:val="28"/>
        </w:rPr>
        <w:t xml:space="preserve">Por su parte, </w:t>
      </w:r>
      <w:r w:rsidR="008D4EA8" w:rsidRPr="00F30DC9">
        <w:rPr>
          <w:rFonts w:ascii="Arial Narrow" w:hAnsi="Arial Narrow" w:cs="Tahoma"/>
          <w:sz w:val="28"/>
          <w:szCs w:val="28"/>
        </w:rPr>
        <w:t>Protección S.A.</w:t>
      </w:r>
      <w:r w:rsidR="008D4EA8">
        <w:rPr>
          <w:rFonts w:ascii="Arial Narrow" w:hAnsi="Arial Narrow" w:cs="Tahoma"/>
          <w:b/>
          <w:i/>
          <w:sz w:val="28"/>
          <w:szCs w:val="28"/>
        </w:rPr>
        <w:t xml:space="preserve"> </w:t>
      </w:r>
      <w:r w:rsidR="008D4EA8">
        <w:rPr>
          <w:rFonts w:ascii="Arial Narrow" w:hAnsi="Arial Narrow" w:cs="Tahoma"/>
          <w:sz w:val="28"/>
          <w:szCs w:val="28"/>
        </w:rPr>
        <w:t>se opuso a las pretensiones</w:t>
      </w:r>
      <w:r w:rsidR="00662C70">
        <w:rPr>
          <w:rFonts w:ascii="Arial Narrow" w:hAnsi="Arial Narrow" w:cs="Tahoma"/>
          <w:sz w:val="28"/>
          <w:szCs w:val="28"/>
        </w:rPr>
        <w:t xml:space="preserve"> incoadas en su contra, arguyendo que</w:t>
      </w:r>
      <w:r w:rsidR="008D4EA8">
        <w:rPr>
          <w:rFonts w:ascii="Arial Narrow" w:hAnsi="Arial Narrow" w:cs="Tahoma"/>
          <w:sz w:val="28"/>
          <w:szCs w:val="28"/>
        </w:rPr>
        <w:t xml:space="preserve"> </w:t>
      </w:r>
      <w:r w:rsidR="00B31EBA">
        <w:rPr>
          <w:rFonts w:ascii="Arial Narrow" w:hAnsi="Arial Narrow" w:cs="Tahoma"/>
          <w:sz w:val="28"/>
          <w:szCs w:val="28"/>
        </w:rPr>
        <w:t xml:space="preserve">la afiliación del actor a la entidad es completamente válida en tanto que reúne los requisitos forales de ley y su consentimiento no se encuentra afectado por algún vicio. Formuló como medios exceptivos: </w:t>
      </w:r>
      <w:r w:rsidR="008D4EA8">
        <w:rPr>
          <w:rFonts w:ascii="Arial Narrow" w:hAnsi="Arial Narrow" w:cs="Tahoma"/>
          <w:sz w:val="28"/>
          <w:szCs w:val="28"/>
        </w:rPr>
        <w:t xml:space="preserve">Validez </w:t>
      </w:r>
      <w:r w:rsidR="00B31EBA">
        <w:rPr>
          <w:rFonts w:ascii="Arial Narrow" w:hAnsi="Arial Narrow" w:cs="Tahoma"/>
          <w:sz w:val="28"/>
          <w:szCs w:val="28"/>
        </w:rPr>
        <w:t xml:space="preserve">y eficacia de la afiliación al RAIS, Improcedencia de autorizar el traslado al régimen de prima media, Ausencia de Causa para demandar, Improcedencia de la condena en costas procesales y Prescripción. </w:t>
      </w:r>
      <w:r w:rsidR="008D4EA8">
        <w:rPr>
          <w:rFonts w:ascii="Arial Narrow" w:hAnsi="Arial Narrow" w:cs="Tahoma"/>
          <w:sz w:val="28"/>
          <w:szCs w:val="28"/>
        </w:rPr>
        <w:t xml:space="preserve"> </w:t>
      </w:r>
    </w:p>
    <w:p w:rsidR="003C20D4" w:rsidRPr="003573DC" w:rsidRDefault="003C20D4" w:rsidP="008D4EA8">
      <w:pPr>
        <w:pStyle w:val="Sinespaciado"/>
        <w:spacing w:line="360" w:lineRule="auto"/>
      </w:pPr>
    </w:p>
    <w:p w:rsidR="008D4EA8" w:rsidRPr="0020361A" w:rsidRDefault="008D4EA8" w:rsidP="008D4EA8">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8D4EA8" w:rsidRPr="00B16421" w:rsidRDefault="008D4EA8" w:rsidP="00B16421">
      <w:pPr>
        <w:pStyle w:val="Sinespaciado"/>
      </w:pPr>
    </w:p>
    <w:p w:rsidR="007B668C" w:rsidRDefault="008D4EA8" w:rsidP="00A2137A">
      <w:pPr>
        <w:spacing w:line="360" w:lineRule="auto"/>
        <w:ind w:firstLine="900"/>
        <w:jc w:val="both"/>
        <w:rPr>
          <w:rFonts w:ascii="Arial Narrow" w:hAnsi="Arial Narrow" w:cs="Tahoma"/>
          <w:sz w:val="28"/>
          <w:szCs w:val="28"/>
          <w:lang w:eastAsia="es-CO"/>
        </w:rPr>
      </w:pPr>
      <w:r w:rsidRPr="00D30FA7">
        <w:rPr>
          <w:rFonts w:ascii="Arial Narrow" w:hAnsi="Arial Narrow" w:cs="Tahoma"/>
          <w:color w:val="FF0000"/>
          <w:sz w:val="28"/>
          <w:szCs w:val="28"/>
        </w:rPr>
        <w:t xml:space="preserve">  </w:t>
      </w:r>
      <w:r w:rsidR="00181B9C">
        <w:rPr>
          <w:rFonts w:ascii="Arial Narrow" w:hAnsi="Arial Narrow" w:cs="Tahoma"/>
          <w:sz w:val="28"/>
          <w:szCs w:val="28"/>
          <w:lang w:eastAsia="es-CO"/>
        </w:rPr>
        <w:t xml:space="preserve">La a-quo </w:t>
      </w:r>
      <w:r>
        <w:rPr>
          <w:rFonts w:ascii="Arial Narrow" w:hAnsi="Arial Narrow" w:cs="Tahoma"/>
          <w:sz w:val="28"/>
          <w:szCs w:val="28"/>
          <w:lang w:eastAsia="es-CO"/>
        </w:rPr>
        <w:t>mediante fallo</w:t>
      </w:r>
      <w:r w:rsidR="00E05C26">
        <w:rPr>
          <w:rFonts w:ascii="Arial Narrow" w:hAnsi="Arial Narrow" w:cs="Tahoma"/>
          <w:sz w:val="28"/>
          <w:szCs w:val="28"/>
          <w:lang w:eastAsia="es-CO"/>
        </w:rPr>
        <w:t xml:space="preserve"> dictado el </w:t>
      </w:r>
      <w:r>
        <w:rPr>
          <w:rFonts w:ascii="Arial Narrow" w:hAnsi="Arial Narrow" w:cs="Tahoma"/>
          <w:sz w:val="28"/>
          <w:szCs w:val="28"/>
          <w:lang w:eastAsia="es-CO"/>
        </w:rPr>
        <w:t xml:space="preserve">22 de agosto de 2017, </w:t>
      </w:r>
      <w:r w:rsidR="00617B44">
        <w:rPr>
          <w:rFonts w:ascii="Arial Narrow" w:hAnsi="Arial Narrow" w:cs="Tahoma"/>
          <w:sz w:val="28"/>
          <w:szCs w:val="28"/>
          <w:lang w:eastAsia="es-CO"/>
        </w:rPr>
        <w:t xml:space="preserve">declaró </w:t>
      </w:r>
      <w:r w:rsidR="00FA6F4B">
        <w:rPr>
          <w:rFonts w:ascii="Arial Narrow" w:hAnsi="Arial Narrow" w:cs="Tahoma"/>
          <w:sz w:val="28"/>
          <w:szCs w:val="28"/>
          <w:lang w:eastAsia="es-CO"/>
        </w:rPr>
        <w:t xml:space="preserve">que Gilberto Marín Cadavid es beneficiario del régimen de transición establecido en el artículo 36 de la Ley 100/93, </w:t>
      </w:r>
      <w:r w:rsidR="00181B9C">
        <w:rPr>
          <w:rFonts w:ascii="Arial Narrow" w:hAnsi="Arial Narrow" w:cs="Tahoma"/>
          <w:sz w:val="28"/>
          <w:szCs w:val="28"/>
          <w:lang w:eastAsia="es-CO"/>
        </w:rPr>
        <w:t xml:space="preserve">pues </w:t>
      </w:r>
      <w:r w:rsidR="00FA6F4B">
        <w:rPr>
          <w:rFonts w:ascii="Arial Narrow" w:hAnsi="Arial Narrow" w:cs="Tahoma"/>
          <w:sz w:val="28"/>
          <w:szCs w:val="28"/>
          <w:lang w:eastAsia="es-CO"/>
        </w:rPr>
        <w:t>a la entrada en vigencia de dicha normativa</w:t>
      </w:r>
      <w:r w:rsidR="00181B9C">
        <w:rPr>
          <w:rFonts w:ascii="Arial Narrow" w:hAnsi="Arial Narrow" w:cs="Tahoma"/>
          <w:sz w:val="28"/>
          <w:szCs w:val="28"/>
          <w:lang w:eastAsia="es-CO"/>
        </w:rPr>
        <w:t xml:space="preserve"> contaba con más de 15 años de servicios</w:t>
      </w:r>
      <w:r w:rsidR="00FA6F4B">
        <w:rPr>
          <w:rFonts w:ascii="Arial Narrow" w:hAnsi="Arial Narrow" w:cs="Tahoma"/>
          <w:sz w:val="28"/>
          <w:szCs w:val="28"/>
          <w:lang w:eastAsia="es-CO"/>
        </w:rPr>
        <w:t xml:space="preserve">, concretamente, </w:t>
      </w:r>
      <w:r w:rsidR="00181B9C">
        <w:rPr>
          <w:rFonts w:ascii="Arial Narrow" w:hAnsi="Arial Narrow" w:cs="Tahoma"/>
          <w:sz w:val="28"/>
          <w:szCs w:val="28"/>
          <w:lang w:eastAsia="es-CO"/>
        </w:rPr>
        <w:t xml:space="preserve">un total de </w:t>
      </w:r>
      <w:r w:rsidR="00FA6F4B">
        <w:rPr>
          <w:rFonts w:ascii="Arial Narrow" w:hAnsi="Arial Narrow" w:cs="Tahoma"/>
          <w:sz w:val="28"/>
          <w:szCs w:val="28"/>
          <w:lang w:eastAsia="es-CO"/>
        </w:rPr>
        <w:t>911,54 semanas</w:t>
      </w:r>
      <w:r w:rsidR="003A406C">
        <w:rPr>
          <w:rFonts w:ascii="Arial Narrow" w:hAnsi="Arial Narrow" w:cs="Tahoma"/>
          <w:sz w:val="28"/>
          <w:szCs w:val="28"/>
          <w:lang w:eastAsia="es-CO"/>
        </w:rPr>
        <w:t xml:space="preserve">. Por tal motivo, </w:t>
      </w:r>
      <w:r w:rsidR="00181B9C">
        <w:rPr>
          <w:rFonts w:ascii="Arial Narrow" w:hAnsi="Arial Narrow" w:cs="Tahoma"/>
          <w:sz w:val="28"/>
          <w:szCs w:val="28"/>
          <w:lang w:eastAsia="es-CO"/>
        </w:rPr>
        <w:t xml:space="preserve">estimó que el </w:t>
      </w:r>
      <w:r w:rsidR="00797BD1">
        <w:rPr>
          <w:rFonts w:ascii="Arial Narrow" w:hAnsi="Arial Narrow" w:cs="Tahoma"/>
          <w:sz w:val="28"/>
          <w:szCs w:val="28"/>
          <w:lang w:eastAsia="es-CO"/>
        </w:rPr>
        <w:t>actor tiene derecho</w:t>
      </w:r>
      <w:r w:rsidR="00FA6F4B">
        <w:rPr>
          <w:rFonts w:ascii="Arial Narrow" w:hAnsi="Arial Narrow" w:cs="Tahoma"/>
          <w:sz w:val="28"/>
          <w:szCs w:val="28"/>
          <w:lang w:eastAsia="es-CO"/>
        </w:rPr>
        <w:t xml:space="preserve"> a retornar en cualquier tiempo al régimen de prima media con prestación definida, </w:t>
      </w:r>
      <w:r w:rsidR="003A406C">
        <w:rPr>
          <w:rFonts w:ascii="Arial Narrow" w:hAnsi="Arial Narrow" w:cs="Tahoma"/>
          <w:sz w:val="28"/>
          <w:szCs w:val="28"/>
          <w:lang w:eastAsia="es-CO"/>
        </w:rPr>
        <w:t>citando para el efecto distintos</w:t>
      </w:r>
      <w:r w:rsidR="00797BD1">
        <w:rPr>
          <w:rFonts w:ascii="Arial Narrow" w:hAnsi="Arial Narrow" w:cs="Tahoma"/>
          <w:sz w:val="28"/>
          <w:szCs w:val="28"/>
          <w:lang w:eastAsia="es-CO"/>
        </w:rPr>
        <w:t xml:space="preserve"> pronunciamientos </w:t>
      </w:r>
      <w:r w:rsidR="003A406C">
        <w:rPr>
          <w:rFonts w:ascii="Arial Narrow" w:hAnsi="Arial Narrow" w:cs="Tahoma"/>
          <w:sz w:val="28"/>
          <w:szCs w:val="28"/>
          <w:lang w:eastAsia="es-CO"/>
        </w:rPr>
        <w:t xml:space="preserve">de </w:t>
      </w:r>
      <w:r w:rsidR="00FA6F4B">
        <w:rPr>
          <w:rFonts w:ascii="Arial Narrow" w:hAnsi="Arial Narrow" w:cs="Tahoma"/>
          <w:sz w:val="28"/>
          <w:szCs w:val="28"/>
          <w:lang w:eastAsia="es-CO"/>
        </w:rPr>
        <w:t xml:space="preserve">la Corte </w:t>
      </w:r>
      <w:r w:rsidR="00FA6F4B">
        <w:rPr>
          <w:rFonts w:ascii="Arial Narrow" w:hAnsi="Arial Narrow" w:cs="Tahoma"/>
          <w:sz w:val="28"/>
          <w:szCs w:val="28"/>
          <w:lang w:eastAsia="es-CO"/>
        </w:rPr>
        <w:lastRenderedPageBreak/>
        <w:t>Constitucional</w:t>
      </w:r>
      <w:r w:rsidR="00797BD1">
        <w:rPr>
          <w:rFonts w:ascii="Arial Narrow" w:hAnsi="Arial Narrow" w:cs="Tahoma"/>
          <w:sz w:val="28"/>
          <w:szCs w:val="28"/>
          <w:lang w:eastAsia="es-CO"/>
        </w:rPr>
        <w:t xml:space="preserve"> respecto al tema. </w:t>
      </w:r>
      <w:r w:rsidR="00FA6F4B">
        <w:rPr>
          <w:rFonts w:ascii="Arial Narrow" w:hAnsi="Arial Narrow" w:cs="Tahoma"/>
          <w:sz w:val="28"/>
          <w:szCs w:val="28"/>
          <w:lang w:eastAsia="es-CO"/>
        </w:rPr>
        <w:t xml:space="preserve"> </w:t>
      </w:r>
      <w:r w:rsidR="007B668C">
        <w:rPr>
          <w:rFonts w:ascii="Arial Narrow" w:hAnsi="Arial Narrow" w:cs="Tahoma"/>
          <w:sz w:val="28"/>
          <w:szCs w:val="28"/>
          <w:lang w:eastAsia="es-CO"/>
        </w:rPr>
        <w:t xml:space="preserve">En consecuencia, </w:t>
      </w:r>
      <w:r w:rsidR="00797BD1">
        <w:rPr>
          <w:rFonts w:ascii="Arial Narrow" w:hAnsi="Arial Narrow" w:cs="Tahoma"/>
          <w:sz w:val="28"/>
          <w:szCs w:val="28"/>
          <w:lang w:eastAsia="es-CO"/>
        </w:rPr>
        <w:t xml:space="preserve">condenó a Colpensiones a realizar el trámite correspondiente para el traslado de régimen pensional en un término no mayor a 10 días, y a Protección S.A. a trasladar los aportes efectuados en la cuenta de ahorro individual del actor, con destino a la administradora del régimen de prima media, en un término no mayor a 15 días contados a partir de la ejecutoria de la sentencia. </w:t>
      </w:r>
    </w:p>
    <w:p w:rsidR="00797BD1" w:rsidRPr="009D6EDD" w:rsidRDefault="00797BD1" w:rsidP="009D6EDD">
      <w:pPr>
        <w:pStyle w:val="Sinespaciado"/>
      </w:pPr>
    </w:p>
    <w:p w:rsidR="00181B9C" w:rsidRDefault="00797BD1" w:rsidP="008D4EA8">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 xml:space="preserve">De otra parte, </w:t>
      </w:r>
      <w:r w:rsidR="00305A5F">
        <w:rPr>
          <w:rFonts w:ascii="Arial Narrow" w:hAnsi="Arial Narrow" w:cs="Tahoma"/>
          <w:sz w:val="28"/>
          <w:szCs w:val="28"/>
          <w:lang w:eastAsia="es-CO"/>
        </w:rPr>
        <w:t xml:space="preserve">verificó </w:t>
      </w:r>
      <w:r>
        <w:rPr>
          <w:rFonts w:ascii="Arial Narrow" w:hAnsi="Arial Narrow" w:cs="Tahoma"/>
          <w:sz w:val="28"/>
          <w:szCs w:val="28"/>
          <w:lang w:eastAsia="es-CO"/>
        </w:rPr>
        <w:t xml:space="preserve">el cumplimiento de los requisitos exigidos en la Ley 71 de 1988, </w:t>
      </w:r>
      <w:r w:rsidR="00305A5F">
        <w:rPr>
          <w:rFonts w:ascii="Arial Narrow" w:hAnsi="Arial Narrow" w:cs="Tahoma"/>
          <w:sz w:val="28"/>
          <w:szCs w:val="28"/>
          <w:lang w:eastAsia="es-CO"/>
        </w:rPr>
        <w:t xml:space="preserve">ordenando </w:t>
      </w:r>
      <w:r>
        <w:rPr>
          <w:rFonts w:ascii="Arial Narrow" w:hAnsi="Arial Narrow" w:cs="Tahoma"/>
          <w:sz w:val="28"/>
          <w:szCs w:val="28"/>
          <w:lang w:eastAsia="es-CO"/>
        </w:rPr>
        <w:t xml:space="preserve">a Colpensiones </w:t>
      </w:r>
      <w:r w:rsidR="003836CE">
        <w:rPr>
          <w:rFonts w:ascii="Arial Narrow" w:hAnsi="Arial Narrow" w:cs="Tahoma"/>
          <w:sz w:val="28"/>
          <w:szCs w:val="28"/>
          <w:lang w:eastAsia="es-CO"/>
        </w:rPr>
        <w:t xml:space="preserve">reconocer y pagar la </w:t>
      </w:r>
      <w:r>
        <w:rPr>
          <w:rFonts w:ascii="Arial Narrow" w:hAnsi="Arial Narrow" w:cs="Tahoma"/>
          <w:sz w:val="28"/>
          <w:szCs w:val="28"/>
          <w:lang w:eastAsia="es-CO"/>
        </w:rPr>
        <w:t>pensión de jubilación</w:t>
      </w:r>
      <w:r w:rsidR="003836CE">
        <w:rPr>
          <w:rFonts w:ascii="Arial Narrow" w:hAnsi="Arial Narrow" w:cs="Tahoma"/>
          <w:sz w:val="28"/>
          <w:szCs w:val="28"/>
          <w:lang w:eastAsia="es-CO"/>
        </w:rPr>
        <w:t xml:space="preserve"> por aportes en favor </w:t>
      </w:r>
      <w:r>
        <w:rPr>
          <w:rFonts w:ascii="Arial Narrow" w:hAnsi="Arial Narrow" w:cs="Tahoma"/>
          <w:sz w:val="28"/>
          <w:szCs w:val="28"/>
          <w:lang w:eastAsia="es-CO"/>
        </w:rPr>
        <w:t xml:space="preserve">del </w:t>
      </w:r>
      <w:r w:rsidR="00181B9C">
        <w:rPr>
          <w:rFonts w:ascii="Arial Narrow" w:hAnsi="Arial Narrow" w:cs="Tahoma"/>
          <w:sz w:val="28"/>
          <w:szCs w:val="28"/>
          <w:lang w:eastAsia="es-CO"/>
        </w:rPr>
        <w:t>actor</w:t>
      </w:r>
      <w:r>
        <w:rPr>
          <w:rFonts w:ascii="Arial Narrow" w:hAnsi="Arial Narrow" w:cs="Tahoma"/>
          <w:sz w:val="28"/>
          <w:szCs w:val="28"/>
          <w:lang w:eastAsia="es-CO"/>
        </w:rPr>
        <w:t xml:space="preserve">, </w:t>
      </w:r>
      <w:r w:rsidR="00181B9C">
        <w:rPr>
          <w:rFonts w:ascii="Arial Narrow" w:hAnsi="Arial Narrow" w:cs="Tahoma"/>
          <w:sz w:val="28"/>
          <w:szCs w:val="28"/>
          <w:lang w:eastAsia="es-CO"/>
        </w:rPr>
        <w:t xml:space="preserve">en cuantía de un salario mínimo y por trece mesadas, </w:t>
      </w:r>
      <w:r>
        <w:rPr>
          <w:rFonts w:ascii="Arial Narrow" w:hAnsi="Arial Narrow" w:cs="Tahoma"/>
          <w:sz w:val="28"/>
          <w:szCs w:val="28"/>
          <w:lang w:eastAsia="es-CO"/>
        </w:rPr>
        <w:t xml:space="preserve">a partir del </w:t>
      </w:r>
      <w:r w:rsidR="00181B9C">
        <w:rPr>
          <w:rFonts w:ascii="Arial Narrow" w:hAnsi="Arial Narrow" w:cs="Tahoma"/>
          <w:sz w:val="28"/>
          <w:szCs w:val="28"/>
          <w:lang w:eastAsia="es-CO"/>
        </w:rPr>
        <w:t xml:space="preserve">9 de septiembre de 2014, calenda en que </w:t>
      </w:r>
      <w:r w:rsidR="00305A5F">
        <w:rPr>
          <w:rFonts w:ascii="Arial Narrow" w:hAnsi="Arial Narrow" w:cs="Tahoma"/>
          <w:sz w:val="28"/>
          <w:szCs w:val="28"/>
          <w:lang w:eastAsia="es-CO"/>
        </w:rPr>
        <w:t xml:space="preserve">reunió </w:t>
      </w:r>
      <w:r w:rsidR="00181B9C">
        <w:rPr>
          <w:rFonts w:ascii="Arial Narrow" w:hAnsi="Arial Narrow" w:cs="Tahoma"/>
          <w:sz w:val="28"/>
          <w:szCs w:val="28"/>
          <w:lang w:eastAsia="es-CO"/>
        </w:rPr>
        <w:t xml:space="preserve">los requisitos de edad y tiempo de servicios, y además, se encontraba desafiliado del sistema pensional. Condenó </w:t>
      </w:r>
      <w:r w:rsidR="00305A5F">
        <w:rPr>
          <w:rFonts w:ascii="Arial Narrow" w:hAnsi="Arial Narrow" w:cs="Tahoma"/>
          <w:sz w:val="28"/>
          <w:szCs w:val="28"/>
          <w:lang w:eastAsia="es-CO"/>
        </w:rPr>
        <w:t xml:space="preserve">además </w:t>
      </w:r>
      <w:r w:rsidR="00181B9C">
        <w:rPr>
          <w:rFonts w:ascii="Arial Narrow" w:hAnsi="Arial Narrow" w:cs="Tahoma"/>
          <w:sz w:val="28"/>
          <w:szCs w:val="28"/>
          <w:lang w:eastAsia="es-CO"/>
        </w:rPr>
        <w:t>al pago de</w:t>
      </w:r>
      <w:r w:rsidR="001E6D35">
        <w:rPr>
          <w:rFonts w:ascii="Arial Narrow" w:hAnsi="Arial Narrow" w:cs="Tahoma"/>
          <w:sz w:val="28"/>
          <w:szCs w:val="28"/>
          <w:lang w:eastAsia="es-CO"/>
        </w:rPr>
        <w:t xml:space="preserve"> los </w:t>
      </w:r>
      <w:r w:rsidR="00181B9C">
        <w:rPr>
          <w:rFonts w:ascii="Arial Narrow" w:hAnsi="Arial Narrow" w:cs="Tahoma"/>
          <w:sz w:val="28"/>
          <w:szCs w:val="28"/>
          <w:lang w:eastAsia="es-CO"/>
        </w:rPr>
        <w:t xml:space="preserve">intereses </w:t>
      </w:r>
      <w:r w:rsidR="001E6D35">
        <w:rPr>
          <w:rFonts w:ascii="Arial Narrow" w:hAnsi="Arial Narrow" w:cs="Tahoma"/>
          <w:sz w:val="28"/>
          <w:szCs w:val="28"/>
          <w:lang w:eastAsia="es-CO"/>
        </w:rPr>
        <w:t xml:space="preserve">de mora </w:t>
      </w:r>
      <w:r w:rsidR="00181B9C">
        <w:rPr>
          <w:rFonts w:ascii="Arial Narrow" w:hAnsi="Arial Narrow" w:cs="Tahoma"/>
          <w:sz w:val="28"/>
          <w:szCs w:val="28"/>
          <w:lang w:eastAsia="es-CO"/>
        </w:rPr>
        <w:t xml:space="preserve">a partir del 18 de junio de </w:t>
      </w:r>
      <w:r w:rsidR="001E6D35">
        <w:rPr>
          <w:rFonts w:ascii="Arial Narrow" w:hAnsi="Arial Narrow" w:cs="Tahoma"/>
          <w:sz w:val="28"/>
          <w:szCs w:val="28"/>
          <w:lang w:eastAsia="es-CO"/>
        </w:rPr>
        <w:t xml:space="preserve">2016, es decir, vencido el término de cuatro meses contados desde la presentación de la solicitud pensional. </w:t>
      </w:r>
      <w:r w:rsidR="00BC40D8">
        <w:rPr>
          <w:rFonts w:ascii="Arial Narrow" w:hAnsi="Arial Narrow" w:cs="Tahoma"/>
          <w:sz w:val="28"/>
          <w:szCs w:val="28"/>
          <w:lang w:eastAsia="es-CO"/>
        </w:rPr>
        <w:t xml:space="preserve">Absolvió </w:t>
      </w:r>
      <w:r w:rsidR="001E6D35">
        <w:rPr>
          <w:rFonts w:ascii="Arial Narrow" w:hAnsi="Arial Narrow" w:cs="Tahoma"/>
          <w:sz w:val="28"/>
          <w:szCs w:val="28"/>
          <w:lang w:eastAsia="es-CO"/>
        </w:rPr>
        <w:t xml:space="preserve">a </w:t>
      </w:r>
      <w:proofErr w:type="spellStart"/>
      <w:r w:rsidR="001E6D35">
        <w:rPr>
          <w:rFonts w:ascii="Arial Narrow" w:hAnsi="Arial Narrow" w:cs="Tahoma"/>
          <w:sz w:val="28"/>
          <w:szCs w:val="28"/>
          <w:lang w:eastAsia="es-CO"/>
        </w:rPr>
        <w:t>Frisby</w:t>
      </w:r>
      <w:proofErr w:type="spellEnd"/>
      <w:r w:rsidR="001E6D35">
        <w:rPr>
          <w:rFonts w:ascii="Arial Narrow" w:hAnsi="Arial Narrow" w:cs="Tahoma"/>
          <w:sz w:val="28"/>
          <w:szCs w:val="28"/>
          <w:lang w:eastAsia="es-CO"/>
        </w:rPr>
        <w:t xml:space="preserve"> S.A. de las pretensiones incoadas en su contra, </w:t>
      </w:r>
      <w:r w:rsidR="003836CE">
        <w:rPr>
          <w:rFonts w:ascii="Arial Narrow" w:hAnsi="Arial Narrow" w:cs="Tahoma"/>
          <w:sz w:val="28"/>
          <w:szCs w:val="28"/>
          <w:lang w:eastAsia="es-CO"/>
        </w:rPr>
        <w:t>al encontrar que durante el tiempo en que estuvo vigente la relación laboral con el actor, cumplió con el deber legal de realizarle los aportes al sistema pensional, según la historia laboral allegada por la entidad demandada, debidamente corregida y actualizada.</w:t>
      </w:r>
      <w:r w:rsidR="00BC40D8">
        <w:rPr>
          <w:rFonts w:ascii="Arial Narrow" w:hAnsi="Arial Narrow" w:cs="Tahoma"/>
          <w:sz w:val="28"/>
          <w:szCs w:val="28"/>
          <w:lang w:eastAsia="es-CO"/>
        </w:rPr>
        <w:t xml:space="preserve"> Por último, emitió condena en costas procesales a cargo de Co</w:t>
      </w:r>
      <w:r w:rsidR="005D3C60">
        <w:rPr>
          <w:rFonts w:ascii="Arial Narrow" w:hAnsi="Arial Narrow" w:cs="Tahoma"/>
          <w:sz w:val="28"/>
          <w:szCs w:val="28"/>
          <w:lang w:eastAsia="es-CO"/>
        </w:rPr>
        <w:t>lpensiones y en favor del actor.</w:t>
      </w:r>
    </w:p>
    <w:p w:rsidR="008D4EA8" w:rsidRDefault="001F6C77" w:rsidP="008D4EA8">
      <w:pPr>
        <w:pStyle w:val="Prrafodelista"/>
        <w:numPr>
          <w:ilvl w:val="0"/>
          <w:numId w:val="4"/>
        </w:numPr>
        <w:spacing w:line="360" w:lineRule="auto"/>
        <w:jc w:val="both"/>
        <w:rPr>
          <w:rFonts w:ascii="Arial Narrow" w:hAnsi="Arial Narrow" w:cs="Tahoma"/>
          <w:b/>
          <w:i/>
          <w:sz w:val="28"/>
          <w:szCs w:val="28"/>
          <w:lang w:eastAsia="es-CO"/>
        </w:rPr>
      </w:pPr>
      <w:r>
        <w:rPr>
          <w:rFonts w:ascii="Arial Narrow" w:hAnsi="Arial Narrow" w:cs="Tahoma"/>
          <w:b/>
          <w:i/>
          <w:sz w:val="28"/>
          <w:szCs w:val="28"/>
          <w:lang w:eastAsia="es-CO"/>
        </w:rPr>
        <w:t xml:space="preserve">CONSULTA </w:t>
      </w:r>
    </w:p>
    <w:p w:rsidR="001F6C77" w:rsidRDefault="001F6C77" w:rsidP="00C71A78">
      <w:pPr>
        <w:pStyle w:val="Sinespaciado"/>
        <w:rPr>
          <w:lang w:eastAsia="es-CO"/>
        </w:rPr>
      </w:pPr>
    </w:p>
    <w:p w:rsidR="00C71A78" w:rsidRDefault="00C71A78" w:rsidP="00C71A78">
      <w:pPr>
        <w:tabs>
          <w:tab w:val="left" w:pos="709"/>
          <w:tab w:val="left" w:pos="8647"/>
        </w:tabs>
        <w:spacing w:line="360" w:lineRule="auto"/>
        <w:ind w:right="19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pecto del citado proveído se dispuso el grado jurisdicci</w:t>
      </w:r>
      <w:r>
        <w:rPr>
          <w:rFonts w:ascii="Arial Narrow" w:hAnsi="Arial Narrow" w:cs="Tahoma"/>
          <w:iCs/>
          <w:color w:val="000000"/>
          <w:sz w:val="28"/>
          <w:szCs w:val="28"/>
          <w:lang w:val="es-MX" w:eastAsia="es-CO"/>
        </w:rPr>
        <w:t xml:space="preserve">onal de consulta ante esta Sala, por haber sido desfavorable a la entidad demandada, al tenor de lo preceptuado en el artículo 69 del CPT. Surtido </w:t>
      </w:r>
      <w:r w:rsidRPr="00171AC6">
        <w:rPr>
          <w:rFonts w:ascii="Arial Narrow" w:hAnsi="Arial Narrow" w:cs="Tahoma"/>
          <w:iCs/>
          <w:color w:val="000000"/>
          <w:sz w:val="28"/>
          <w:szCs w:val="28"/>
          <w:lang w:val="es-MX" w:eastAsia="es-CO"/>
        </w:rPr>
        <w:t>como se encuentra el trámite procesal de la ins</w:t>
      </w:r>
      <w:r w:rsidR="006276BB">
        <w:rPr>
          <w:rFonts w:ascii="Arial Narrow" w:hAnsi="Arial Narrow" w:cs="Tahoma"/>
          <w:iCs/>
          <w:color w:val="000000"/>
          <w:sz w:val="28"/>
          <w:szCs w:val="28"/>
          <w:lang w:val="es-MX" w:eastAsia="es-CO"/>
        </w:rPr>
        <w:t>tancia, se procede a desatarlo.</w:t>
      </w:r>
    </w:p>
    <w:p w:rsidR="008D4EA8" w:rsidRPr="001777A0" w:rsidRDefault="008D4EA8" w:rsidP="008D4EA8">
      <w:pPr>
        <w:pStyle w:val="Sinespaciado"/>
      </w:pPr>
    </w:p>
    <w:p w:rsidR="008D4EA8" w:rsidRDefault="008D4EA8" w:rsidP="008D4EA8">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8D4EA8" w:rsidRPr="00396177" w:rsidRDefault="008D4EA8" w:rsidP="008D4EA8">
      <w:pPr>
        <w:pStyle w:val="Sinespaciado"/>
      </w:pPr>
    </w:p>
    <w:p w:rsidR="008D4EA8" w:rsidRDefault="008D4EA8" w:rsidP="008D4EA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B4716">
        <w:rPr>
          <w:rFonts w:ascii="Arial Narrow" w:hAnsi="Arial Narrow" w:cs="Tahoma"/>
          <w:color w:val="000000"/>
          <w:sz w:val="28"/>
          <w:szCs w:val="28"/>
          <w:lang w:eastAsia="es-CO"/>
        </w:rPr>
        <w:t>Visto el recuento anterior, la Sala formula el problema jurídico en los siguientes términos:</w:t>
      </w:r>
    </w:p>
    <w:p w:rsidR="005515B9" w:rsidRDefault="008D4EA8" w:rsidP="005515B9">
      <w:pPr>
        <w:ind w:firstLine="900"/>
        <w:jc w:val="both"/>
        <w:rPr>
          <w:rFonts w:ascii="Arial Narrow" w:hAnsi="Arial Narrow" w:cs="Tahoma"/>
          <w:i/>
          <w:sz w:val="28"/>
          <w:szCs w:val="28"/>
        </w:rPr>
      </w:pPr>
      <w:r w:rsidRPr="0071692B">
        <w:rPr>
          <w:rFonts w:ascii="Arial Narrow" w:hAnsi="Arial Narrow" w:cs="Tahoma"/>
          <w:i/>
          <w:sz w:val="28"/>
          <w:szCs w:val="28"/>
        </w:rPr>
        <w:t>¿</w:t>
      </w:r>
      <w:r w:rsidR="005515B9">
        <w:rPr>
          <w:rFonts w:ascii="Arial Narrow" w:hAnsi="Arial Narrow" w:cs="Tahoma"/>
          <w:i/>
          <w:sz w:val="28"/>
          <w:szCs w:val="28"/>
        </w:rPr>
        <w:t xml:space="preserve">Acreditó el </w:t>
      </w:r>
      <w:r w:rsidR="005515B9" w:rsidRPr="00B77EB3">
        <w:rPr>
          <w:rFonts w:ascii="Arial Narrow" w:hAnsi="Arial Narrow" w:cs="Tahoma"/>
          <w:i/>
          <w:sz w:val="28"/>
          <w:szCs w:val="28"/>
        </w:rPr>
        <w:t xml:space="preserve">demandante los 15 años de servicios a la entrada en vigencia del Sistema de Seguridad Social en pensiones, que le permitan retornar en cualquier tiempo al Régimen de Prima Media con prestación definida, y recuperar los beneficios transicionales consagrados el artículo 36 de la Ley 100 de 1993? </w:t>
      </w:r>
    </w:p>
    <w:p w:rsidR="005515B9" w:rsidRDefault="005515B9" w:rsidP="005515B9">
      <w:pPr>
        <w:ind w:firstLine="900"/>
        <w:jc w:val="both"/>
        <w:rPr>
          <w:rFonts w:ascii="Arial Narrow" w:hAnsi="Arial Narrow" w:cs="Tahoma"/>
          <w:i/>
          <w:sz w:val="28"/>
          <w:szCs w:val="28"/>
        </w:rPr>
      </w:pPr>
    </w:p>
    <w:p w:rsidR="005515B9" w:rsidRDefault="005515B9" w:rsidP="005515B9">
      <w:pPr>
        <w:ind w:firstLine="900"/>
        <w:jc w:val="both"/>
        <w:rPr>
          <w:rFonts w:ascii="Arial Narrow" w:hAnsi="Arial Narrow" w:cs="Tahoma"/>
          <w:i/>
          <w:sz w:val="28"/>
          <w:szCs w:val="28"/>
        </w:rPr>
      </w:pPr>
      <w:r>
        <w:rPr>
          <w:rFonts w:ascii="Arial Narrow" w:hAnsi="Arial Narrow" w:cs="Tahoma"/>
          <w:i/>
          <w:sz w:val="28"/>
          <w:szCs w:val="28"/>
        </w:rPr>
        <w:t xml:space="preserve">¿Tiene el demandante derecho a la pensión de vejez que reclama? En caso positivo, ¿En qué términos y cuantías? </w:t>
      </w:r>
    </w:p>
    <w:p w:rsidR="005515B9" w:rsidRDefault="005515B9" w:rsidP="005515B9">
      <w:pPr>
        <w:ind w:firstLine="900"/>
        <w:jc w:val="both"/>
        <w:rPr>
          <w:rFonts w:ascii="Arial Narrow" w:hAnsi="Arial Narrow" w:cs="Tahoma"/>
          <w:i/>
          <w:sz w:val="28"/>
          <w:szCs w:val="28"/>
        </w:rPr>
      </w:pPr>
    </w:p>
    <w:p w:rsidR="005515B9" w:rsidRPr="00B77EB3" w:rsidRDefault="005515B9" w:rsidP="005515B9">
      <w:pPr>
        <w:ind w:firstLine="900"/>
        <w:jc w:val="both"/>
        <w:rPr>
          <w:rFonts w:ascii="Arial Narrow" w:hAnsi="Arial Narrow" w:cs="Tahoma"/>
          <w:i/>
          <w:sz w:val="28"/>
          <w:szCs w:val="28"/>
        </w:rPr>
      </w:pPr>
      <w:r>
        <w:rPr>
          <w:rFonts w:ascii="Arial Narrow" w:hAnsi="Arial Narrow" w:cs="Tahoma"/>
          <w:i/>
          <w:sz w:val="28"/>
          <w:szCs w:val="28"/>
        </w:rPr>
        <w:lastRenderedPageBreak/>
        <w:t>¿Hay lugar al pago de los intereses moratorios que consagra el artículo 141 de la Ley 100/93?</w:t>
      </w:r>
    </w:p>
    <w:p w:rsidR="008D4EA8" w:rsidRPr="0071692B" w:rsidRDefault="008D4EA8" w:rsidP="005515B9">
      <w:pPr>
        <w:spacing w:line="360" w:lineRule="auto"/>
        <w:ind w:firstLine="900"/>
        <w:jc w:val="both"/>
      </w:pPr>
    </w:p>
    <w:p w:rsidR="008D4EA8" w:rsidRPr="006B4716" w:rsidRDefault="008D4EA8" w:rsidP="008D4EA8">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8D4EA8" w:rsidRPr="00C27456" w:rsidRDefault="008D4EA8" w:rsidP="008D4EA8">
      <w:pPr>
        <w:pStyle w:val="Sinespaciado"/>
      </w:pPr>
    </w:p>
    <w:p w:rsidR="008D4EA8" w:rsidRPr="00214D73" w:rsidRDefault="008D4EA8" w:rsidP="008D4EA8">
      <w:pPr>
        <w:spacing w:line="360" w:lineRule="auto"/>
        <w:ind w:firstLine="851"/>
        <w:jc w:val="both"/>
        <w:rPr>
          <w:rFonts w:ascii="Arial Narrow" w:hAnsi="Arial Narrow" w:cs="Tahoma"/>
          <w:sz w:val="28"/>
          <w:szCs w:val="28"/>
        </w:rPr>
      </w:pPr>
      <w:r w:rsidRPr="00214D73">
        <w:rPr>
          <w:rFonts w:ascii="Arial Narrow" w:hAnsi="Arial Narrow" w:cs="Tahoma"/>
          <w:sz w:val="28"/>
          <w:szCs w:val="28"/>
        </w:rPr>
        <w:t>En este estado de la diligencia</w:t>
      </w:r>
      <w:r>
        <w:rPr>
          <w:rFonts w:ascii="Arial Narrow" w:hAnsi="Arial Narrow" w:cs="Tahoma"/>
          <w:sz w:val="28"/>
          <w:szCs w:val="28"/>
        </w:rPr>
        <w:t xml:space="preserve">, alegan los voceros judicial, si asistieron y si es la voluntad de ellos hacerlo. </w:t>
      </w:r>
      <w:r w:rsidRPr="00214D73">
        <w:rPr>
          <w:rFonts w:ascii="Arial Narrow" w:hAnsi="Arial Narrow" w:cs="Tahoma"/>
          <w:sz w:val="28"/>
          <w:szCs w:val="28"/>
        </w:rPr>
        <w:t xml:space="preserve">Escuchadas las anteriores intervenciones que en síntesis se refirieron a los puntos debatidos por los integrantes de la Sala, se procede a decidir de fondo, previa las siguientes: </w:t>
      </w:r>
    </w:p>
    <w:p w:rsidR="008D4EA8" w:rsidRPr="009B3B59" w:rsidRDefault="008D4EA8" w:rsidP="008D4EA8">
      <w:pPr>
        <w:pStyle w:val="Sinespaciado"/>
        <w:spacing w:line="360" w:lineRule="auto"/>
      </w:pPr>
    </w:p>
    <w:p w:rsidR="008D4EA8" w:rsidRPr="006B4716" w:rsidRDefault="008D4EA8" w:rsidP="008D4EA8">
      <w:pPr>
        <w:pStyle w:val="Sinespaciado"/>
        <w:spacing w:line="360" w:lineRule="auto"/>
        <w:ind w:firstLine="708"/>
        <w:jc w:val="both"/>
        <w:rPr>
          <w:rFonts w:ascii="Arial Narrow" w:hAnsi="Arial Narrow"/>
          <w:b/>
          <w:sz w:val="28"/>
          <w:szCs w:val="28"/>
        </w:rPr>
      </w:pPr>
      <w:r w:rsidRPr="006B4716">
        <w:rPr>
          <w:rFonts w:ascii="Arial Narrow" w:hAnsi="Arial Narrow"/>
          <w:b/>
          <w:sz w:val="28"/>
          <w:szCs w:val="28"/>
        </w:rPr>
        <w:t>III. CONSIDERACIONES:</w:t>
      </w:r>
    </w:p>
    <w:p w:rsidR="008D4EA8" w:rsidRPr="00F46B51" w:rsidRDefault="008D4EA8" w:rsidP="008D4EA8">
      <w:pPr>
        <w:pStyle w:val="Sinespaciado"/>
      </w:pPr>
    </w:p>
    <w:p w:rsidR="008D4EA8" w:rsidRPr="005515B9" w:rsidRDefault="008D4EA8" w:rsidP="008D4EA8">
      <w:pPr>
        <w:pStyle w:val="Sinespaciado"/>
        <w:numPr>
          <w:ilvl w:val="1"/>
          <w:numId w:val="4"/>
        </w:numPr>
        <w:spacing w:line="360" w:lineRule="auto"/>
        <w:jc w:val="both"/>
        <w:rPr>
          <w:rFonts w:ascii="Arial Narrow" w:hAnsi="Arial Narrow"/>
          <w:b/>
          <w:sz w:val="28"/>
          <w:szCs w:val="28"/>
          <w:lang w:eastAsia="en-US"/>
        </w:rPr>
      </w:pPr>
      <w:r w:rsidRPr="005515B9">
        <w:rPr>
          <w:rFonts w:ascii="Arial Narrow" w:hAnsi="Arial Narrow"/>
          <w:b/>
          <w:sz w:val="28"/>
          <w:szCs w:val="28"/>
          <w:lang w:eastAsia="en-US"/>
        </w:rPr>
        <w:t>Desenvolvimiento de la problemática planteada</w:t>
      </w:r>
    </w:p>
    <w:p w:rsidR="005515B9" w:rsidRPr="005515B9" w:rsidRDefault="005515B9" w:rsidP="005515B9">
      <w:pPr>
        <w:pStyle w:val="Sinespaciado"/>
      </w:pPr>
    </w:p>
    <w:p w:rsidR="005515B9" w:rsidRPr="00FD4359" w:rsidRDefault="005515B9" w:rsidP="005515B9">
      <w:pPr>
        <w:pStyle w:val="Sinespaciado"/>
        <w:spacing w:line="360" w:lineRule="auto"/>
        <w:ind w:firstLine="708"/>
        <w:jc w:val="both"/>
        <w:rPr>
          <w:rFonts w:ascii="Arial Narrow" w:hAnsi="Arial Narrow"/>
          <w:b/>
          <w:sz w:val="28"/>
          <w:szCs w:val="28"/>
        </w:rPr>
      </w:pPr>
      <w:r>
        <w:rPr>
          <w:rFonts w:ascii="Arial Narrow" w:hAnsi="Arial Narrow"/>
          <w:b/>
          <w:sz w:val="28"/>
          <w:szCs w:val="28"/>
        </w:rPr>
        <w:t xml:space="preserve">Retorno al régimen de prima media con prestación definida. </w:t>
      </w:r>
    </w:p>
    <w:p w:rsidR="005515B9" w:rsidRPr="005515B9" w:rsidRDefault="005515B9" w:rsidP="005515B9">
      <w:pPr>
        <w:pStyle w:val="Sinespaciado"/>
      </w:pPr>
    </w:p>
    <w:p w:rsidR="005515B9" w:rsidRPr="004B6231" w:rsidRDefault="005515B9" w:rsidP="005515B9">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 xml:space="preserve">En materia de traslado de régimen pensional, particularmente, respecto de los beneficiarios del régimen de transición, se tiene conforme a la jurisprudencia de la </w:t>
      </w:r>
      <w:r w:rsidRPr="004B6231">
        <w:rPr>
          <w:rFonts w:ascii="Arial Narrow" w:hAnsi="Arial Narrow" w:cs="Arial"/>
          <w:sz w:val="28"/>
          <w:szCs w:val="28"/>
        </w:rPr>
        <w:t>Corte Constitucional</w:t>
      </w:r>
      <w:r>
        <w:rPr>
          <w:rFonts w:ascii="Arial Narrow" w:hAnsi="Arial Narrow" w:cs="Arial"/>
          <w:sz w:val="28"/>
          <w:szCs w:val="28"/>
        </w:rPr>
        <w:t xml:space="preserve">, entre otras, </w:t>
      </w:r>
      <w:r w:rsidRPr="004B6231">
        <w:rPr>
          <w:rFonts w:ascii="Arial Narrow" w:hAnsi="Arial Narrow" w:cs="Arial"/>
          <w:sz w:val="28"/>
          <w:szCs w:val="28"/>
        </w:rPr>
        <w:t>la</w:t>
      </w:r>
      <w:r>
        <w:rPr>
          <w:rFonts w:ascii="Arial Narrow" w:hAnsi="Arial Narrow" w:cs="Arial"/>
          <w:sz w:val="28"/>
          <w:szCs w:val="28"/>
        </w:rPr>
        <w:t>s</w:t>
      </w:r>
      <w:r w:rsidRPr="004B6231">
        <w:rPr>
          <w:rFonts w:ascii="Arial Narrow" w:hAnsi="Arial Narrow" w:cs="Arial"/>
          <w:sz w:val="28"/>
          <w:szCs w:val="28"/>
        </w:rPr>
        <w:t xml:space="preserve"> sentencia</w:t>
      </w:r>
      <w:r>
        <w:rPr>
          <w:rFonts w:ascii="Arial Narrow" w:hAnsi="Arial Narrow" w:cs="Arial"/>
          <w:sz w:val="28"/>
          <w:szCs w:val="28"/>
        </w:rPr>
        <w:t>s</w:t>
      </w:r>
      <w:r w:rsidRPr="004B6231">
        <w:rPr>
          <w:rFonts w:ascii="Arial Narrow" w:hAnsi="Arial Narrow" w:cs="Arial"/>
          <w:sz w:val="28"/>
          <w:szCs w:val="28"/>
        </w:rPr>
        <w:t xml:space="preserve"> SU 130 de 2013</w:t>
      </w:r>
      <w:r>
        <w:rPr>
          <w:rFonts w:ascii="Arial Narrow" w:hAnsi="Arial Narrow" w:cs="Arial"/>
          <w:sz w:val="28"/>
          <w:szCs w:val="28"/>
        </w:rPr>
        <w:t xml:space="preserve">, </w:t>
      </w:r>
      <w:r w:rsidRPr="004B6231">
        <w:rPr>
          <w:rFonts w:ascii="Arial Narrow" w:hAnsi="Arial Narrow" w:cs="Arial"/>
          <w:sz w:val="28"/>
          <w:szCs w:val="28"/>
        </w:rPr>
        <w:t>C-789 y 102</w:t>
      </w:r>
      <w:r w:rsidR="0074101F">
        <w:rPr>
          <w:rFonts w:ascii="Arial Narrow" w:hAnsi="Arial Narrow" w:cs="Arial"/>
          <w:sz w:val="28"/>
          <w:szCs w:val="28"/>
        </w:rPr>
        <w:t>4</w:t>
      </w:r>
      <w:r w:rsidRPr="004B6231">
        <w:rPr>
          <w:rFonts w:ascii="Arial Narrow" w:hAnsi="Arial Narrow" w:cs="Arial"/>
          <w:sz w:val="28"/>
          <w:szCs w:val="28"/>
        </w:rPr>
        <w:t xml:space="preserve"> del 2002 y 2004,</w:t>
      </w:r>
      <w:r>
        <w:rPr>
          <w:rFonts w:ascii="Arial Narrow" w:hAnsi="Arial Narrow" w:cs="Arial"/>
          <w:sz w:val="28"/>
          <w:szCs w:val="28"/>
        </w:rPr>
        <w:t xml:space="preserve"> que sólo </w:t>
      </w:r>
      <w:r w:rsidRPr="004B6231">
        <w:rPr>
          <w:rFonts w:ascii="Arial Narrow" w:hAnsi="Arial Narrow" w:cs="Arial"/>
          <w:sz w:val="28"/>
          <w:szCs w:val="28"/>
        </w:rPr>
        <w:t>pueden retornar al régimen de prima media con prestación definida,</w:t>
      </w:r>
      <w:r>
        <w:rPr>
          <w:rFonts w:ascii="Arial Narrow" w:hAnsi="Arial Narrow" w:cs="Arial"/>
          <w:sz w:val="28"/>
          <w:szCs w:val="28"/>
        </w:rPr>
        <w:t xml:space="preserve"> en cualquier tiempo, y </w:t>
      </w:r>
      <w:r w:rsidRPr="004B6231">
        <w:rPr>
          <w:rFonts w:ascii="Arial Narrow" w:hAnsi="Arial Narrow" w:cs="Arial"/>
          <w:sz w:val="28"/>
          <w:szCs w:val="28"/>
        </w:rPr>
        <w:t>conserva</w:t>
      </w:r>
      <w:r w:rsidR="0074101F">
        <w:rPr>
          <w:rFonts w:ascii="Arial Narrow" w:hAnsi="Arial Narrow" w:cs="Arial"/>
          <w:sz w:val="28"/>
          <w:szCs w:val="28"/>
        </w:rPr>
        <w:t xml:space="preserve">r </w:t>
      </w:r>
      <w:r w:rsidRPr="004B6231">
        <w:rPr>
          <w:rFonts w:ascii="Arial Narrow" w:hAnsi="Arial Narrow" w:cs="Arial"/>
          <w:sz w:val="28"/>
          <w:szCs w:val="28"/>
        </w:rPr>
        <w:t>l</w:t>
      </w:r>
      <w:r>
        <w:rPr>
          <w:rFonts w:ascii="Arial Narrow" w:hAnsi="Arial Narrow" w:cs="Arial"/>
          <w:sz w:val="28"/>
          <w:szCs w:val="28"/>
        </w:rPr>
        <w:t xml:space="preserve">os beneficios de la transición, quienes cumplan los siguientes requisitos: </w:t>
      </w:r>
    </w:p>
    <w:p w:rsidR="005515B9" w:rsidRPr="00B60270" w:rsidRDefault="005515B9" w:rsidP="005515B9">
      <w:pPr>
        <w:pStyle w:val="Sinespaciado"/>
      </w:pPr>
      <w:r w:rsidRPr="00F80663">
        <w:rPr>
          <w:lang w:eastAsia="es-CO"/>
        </w:rPr>
        <w:t> </w:t>
      </w:r>
    </w:p>
    <w:p w:rsidR="005515B9" w:rsidRPr="005515B9" w:rsidRDefault="005515B9" w:rsidP="00A16DE8">
      <w:pPr>
        <w:pStyle w:val="Prrafodelista"/>
        <w:numPr>
          <w:ilvl w:val="0"/>
          <w:numId w:val="5"/>
        </w:numPr>
        <w:tabs>
          <w:tab w:val="clear" w:pos="1334"/>
          <w:tab w:val="left" w:pos="1418"/>
        </w:tabs>
        <w:spacing w:line="276" w:lineRule="auto"/>
        <w:ind w:left="1418" w:hanging="1134"/>
        <w:jc w:val="both"/>
      </w:pPr>
      <w:r w:rsidRPr="005515B9">
        <w:rPr>
          <w:rFonts w:ascii="Arial Narrow" w:hAnsi="Arial Narrow" w:cs="Arial"/>
          <w:sz w:val="28"/>
          <w:szCs w:val="28"/>
          <w:lang w:eastAsia="es-CO"/>
        </w:rPr>
        <w:t xml:space="preserve">Tener 15 años o más de servicios cotizados a la entrada en vigencia del Sistema de Seguridad Social en pensiones </w:t>
      </w:r>
      <w:r w:rsidRPr="005515B9">
        <w:rPr>
          <w:rFonts w:ascii="Arial Narrow" w:hAnsi="Arial Narrow"/>
          <w:iCs/>
          <w:sz w:val="28"/>
          <w:szCs w:val="28"/>
        </w:rPr>
        <w:t>consagrado en la Ley 100 de 1993, conforme a lo dispuesto en el art</w:t>
      </w:r>
      <w:r>
        <w:rPr>
          <w:rFonts w:ascii="Arial Narrow" w:hAnsi="Arial Narrow"/>
          <w:iCs/>
          <w:sz w:val="28"/>
          <w:szCs w:val="28"/>
        </w:rPr>
        <w:t xml:space="preserve">ículo 151 del mismo estatuto. </w:t>
      </w:r>
    </w:p>
    <w:p w:rsidR="005515B9" w:rsidRPr="002A260D" w:rsidRDefault="005515B9" w:rsidP="005515B9">
      <w:pPr>
        <w:pStyle w:val="Prrafodelista"/>
        <w:tabs>
          <w:tab w:val="left" w:pos="1418"/>
        </w:tabs>
        <w:spacing w:line="276" w:lineRule="auto"/>
        <w:ind w:left="1418"/>
        <w:jc w:val="both"/>
      </w:pPr>
    </w:p>
    <w:p w:rsidR="005515B9" w:rsidRPr="00B174F7" w:rsidRDefault="005515B9" w:rsidP="005515B9">
      <w:pPr>
        <w:numPr>
          <w:ilvl w:val="0"/>
          <w:numId w:val="5"/>
        </w:numPr>
        <w:tabs>
          <w:tab w:val="clear" w:pos="1334"/>
          <w:tab w:val="num" w:pos="284"/>
        </w:tabs>
        <w:spacing w:line="276" w:lineRule="auto"/>
        <w:ind w:right="51"/>
        <w:jc w:val="both"/>
        <w:rPr>
          <w:rFonts w:ascii="Arial Narrow" w:hAnsi="Arial Narrow" w:cs="Arial"/>
          <w:sz w:val="28"/>
          <w:szCs w:val="28"/>
          <w:lang w:eastAsia="es-CO"/>
        </w:rPr>
      </w:pPr>
      <w:r w:rsidRPr="00B174F7">
        <w:rPr>
          <w:rFonts w:ascii="Arial Narrow" w:hAnsi="Arial Narrow" w:cs="Arial"/>
          <w:sz w:val="28"/>
          <w:szCs w:val="28"/>
          <w:lang w:eastAsia="es-CO"/>
        </w:rPr>
        <w:t>Trasladar al régimen de prima media todo el ahorro que hayan efectuado en el régimen de ahorro individual</w:t>
      </w:r>
    </w:p>
    <w:p w:rsidR="005515B9" w:rsidRPr="00B174F7" w:rsidRDefault="005515B9" w:rsidP="005515B9">
      <w:pPr>
        <w:ind w:left="1334" w:right="51"/>
        <w:jc w:val="both"/>
        <w:rPr>
          <w:rFonts w:ascii="Arial Narrow" w:hAnsi="Arial Narrow" w:cs="Arial"/>
          <w:sz w:val="28"/>
          <w:szCs w:val="28"/>
          <w:lang w:eastAsia="es-CO"/>
        </w:rPr>
      </w:pPr>
    </w:p>
    <w:p w:rsidR="005515B9" w:rsidRDefault="005515B9" w:rsidP="005515B9">
      <w:pPr>
        <w:pStyle w:val="Prrafodelista"/>
        <w:numPr>
          <w:ilvl w:val="0"/>
          <w:numId w:val="5"/>
        </w:numPr>
        <w:spacing w:line="276" w:lineRule="auto"/>
        <w:ind w:right="284"/>
        <w:jc w:val="both"/>
        <w:rPr>
          <w:rFonts w:ascii="Arial Narrow" w:hAnsi="Arial Narrow" w:cs="Arial"/>
          <w:sz w:val="28"/>
          <w:szCs w:val="28"/>
          <w:lang w:eastAsia="es-CO"/>
        </w:rPr>
      </w:pPr>
      <w:r w:rsidRPr="00B174F7">
        <w:rPr>
          <w:rFonts w:ascii="Arial Narrow" w:hAnsi="Arial Narrow" w:cs="Arial"/>
          <w:sz w:val="28"/>
          <w:szCs w:val="28"/>
          <w:lang w:eastAsia="es-CO"/>
        </w:rPr>
        <w:t xml:space="preserve">Que el ahorro hecho en el régimen de ahorro individual no sea inferior al monto total del aporte legal correspondiente en caso que hubieren permanecido en el régimen de </w:t>
      </w:r>
      <w:r>
        <w:rPr>
          <w:rFonts w:ascii="Arial Narrow" w:hAnsi="Arial Narrow" w:cs="Arial"/>
          <w:sz w:val="28"/>
          <w:szCs w:val="28"/>
          <w:lang w:eastAsia="es-CO"/>
        </w:rPr>
        <w:t>prima media.</w:t>
      </w:r>
    </w:p>
    <w:p w:rsidR="005515B9" w:rsidRDefault="005515B9" w:rsidP="005515B9">
      <w:pPr>
        <w:pStyle w:val="Sinespaciado"/>
        <w:spacing w:line="360" w:lineRule="auto"/>
        <w:rPr>
          <w:lang w:eastAsia="es-CO"/>
        </w:rPr>
      </w:pPr>
    </w:p>
    <w:p w:rsidR="005515B9" w:rsidRDefault="005515B9" w:rsidP="005515B9">
      <w:pPr>
        <w:pStyle w:val="Sinespaciado"/>
        <w:spacing w:line="360" w:lineRule="auto"/>
        <w:ind w:firstLine="708"/>
        <w:jc w:val="both"/>
        <w:rPr>
          <w:rFonts w:ascii="Arial Narrow" w:hAnsi="Arial Narrow"/>
          <w:sz w:val="28"/>
          <w:szCs w:val="28"/>
          <w:lang w:val="es-CO"/>
        </w:rPr>
      </w:pPr>
      <w:r>
        <w:rPr>
          <w:rFonts w:ascii="Arial Narrow" w:hAnsi="Arial Narrow" w:cs="Arial"/>
          <w:sz w:val="28"/>
          <w:szCs w:val="28"/>
          <w:lang w:eastAsia="es-CO"/>
        </w:rPr>
        <w:t>A propósito de este último requisito, cabe</w:t>
      </w:r>
      <w:r w:rsidRPr="00A01FEE">
        <w:rPr>
          <w:rFonts w:ascii="Arial Narrow" w:hAnsi="Arial Narrow"/>
          <w:sz w:val="28"/>
          <w:szCs w:val="28"/>
        </w:rPr>
        <w:t xml:space="preserve"> indicar que la Sala de Casación Laboral de la Corte Suprema de Justicia, entre otras, en sentencia SL6438 de 2015, </w:t>
      </w:r>
      <w:r>
        <w:rPr>
          <w:rFonts w:ascii="Arial Narrow" w:hAnsi="Arial Narrow"/>
          <w:sz w:val="28"/>
          <w:szCs w:val="28"/>
        </w:rPr>
        <w:t xml:space="preserve">estableció </w:t>
      </w:r>
      <w:r w:rsidRPr="00A01FEE">
        <w:rPr>
          <w:rFonts w:ascii="Arial Narrow" w:hAnsi="Arial Narrow"/>
          <w:sz w:val="28"/>
          <w:szCs w:val="28"/>
        </w:rPr>
        <w:t xml:space="preserve">que el requisito de equivalencia de los aportes no puede exigirse para recuperar el régimen de transición del artículo 36 de la Ley 100/93, </w:t>
      </w:r>
      <w:r w:rsidRPr="00A01FEE">
        <w:rPr>
          <w:rFonts w:ascii="Arial Narrow" w:hAnsi="Arial Narrow"/>
          <w:sz w:val="28"/>
          <w:szCs w:val="28"/>
          <w:lang w:val="es-CO"/>
        </w:rPr>
        <w:t xml:space="preserve">fundamentalmente porque el </w:t>
      </w:r>
      <w:r w:rsidRPr="00A01FEE">
        <w:rPr>
          <w:rFonts w:ascii="Arial Narrow" w:hAnsi="Arial Narrow"/>
          <w:sz w:val="28"/>
          <w:szCs w:val="28"/>
          <w:lang w:val="es-CO"/>
        </w:rPr>
        <w:lastRenderedPageBreak/>
        <w:t>legislador no estableció este requisito para que las personas pudieran acceder a su pensión de vejez co</w:t>
      </w:r>
      <w:r>
        <w:rPr>
          <w:rFonts w:ascii="Arial Narrow" w:hAnsi="Arial Narrow"/>
          <w:sz w:val="28"/>
          <w:szCs w:val="28"/>
          <w:lang w:val="es-CO"/>
        </w:rPr>
        <w:t>nforme al régimen de transición. Al respecto indicó:</w:t>
      </w:r>
    </w:p>
    <w:p w:rsidR="005515B9" w:rsidRDefault="005515B9" w:rsidP="005515B9">
      <w:pPr>
        <w:pStyle w:val="Sinespaciado"/>
        <w:spacing w:line="276" w:lineRule="auto"/>
        <w:rPr>
          <w:lang w:eastAsia="es-CO"/>
        </w:rPr>
      </w:pPr>
    </w:p>
    <w:p w:rsidR="005515B9" w:rsidRPr="002D1826" w:rsidRDefault="005515B9" w:rsidP="005515B9">
      <w:pPr>
        <w:overflowPunct w:val="0"/>
        <w:autoSpaceDE w:val="0"/>
        <w:autoSpaceDN w:val="0"/>
        <w:adjustRightInd w:val="0"/>
        <w:spacing w:line="276" w:lineRule="auto"/>
        <w:ind w:left="284"/>
        <w:jc w:val="both"/>
        <w:textAlignment w:val="baseline"/>
        <w:rPr>
          <w:rFonts w:ascii="Arial Narrow" w:hAnsi="Arial Narrow"/>
          <w:i/>
          <w:sz w:val="28"/>
          <w:szCs w:val="28"/>
          <w:lang w:eastAsia="es-CO"/>
        </w:rPr>
      </w:pPr>
      <w:r>
        <w:rPr>
          <w:rFonts w:ascii="Arial Narrow" w:hAnsi="Arial Narrow"/>
          <w:i/>
          <w:sz w:val="28"/>
          <w:szCs w:val="28"/>
          <w:lang w:eastAsia="es-CO"/>
        </w:rPr>
        <w:t>“</w:t>
      </w:r>
      <w:r w:rsidRPr="000E2215">
        <w:rPr>
          <w:rFonts w:ascii="Arial Narrow" w:hAnsi="Arial Narrow"/>
          <w:i/>
          <w:sz w:val="28"/>
          <w:szCs w:val="28"/>
          <w:lang w:eastAsia="es-CO"/>
        </w:rPr>
        <w:t xml:space="preserve">La Corte Suprema de Justicia sobre este tema ha mantenido una línea jurisprudencial uniforme, que tiene el carácter de reiterada. </w:t>
      </w:r>
      <w:r>
        <w:rPr>
          <w:rFonts w:ascii="Arial Narrow" w:hAnsi="Arial Narrow" w:cs="Franklin Gothic Book"/>
          <w:i/>
          <w:sz w:val="28"/>
          <w:szCs w:val="28"/>
          <w:lang w:val="es-MX" w:eastAsia="es-CO"/>
        </w:rPr>
        <w:t xml:space="preserve">(…) </w:t>
      </w:r>
    </w:p>
    <w:p w:rsidR="005515B9" w:rsidRPr="000E2215" w:rsidRDefault="005515B9" w:rsidP="005515B9">
      <w:pPr>
        <w:overflowPunct w:val="0"/>
        <w:autoSpaceDE w:val="0"/>
        <w:autoSpaceDN w:val="0"/>
        <w:adjustRightInd w:val="0"/>
        <w:spacing w:line="276" w:lineRule="auto"/>
        <w:ind w:left="284"/>
        <w:jc w:val="both"/>
        <w:textAlignment w:val="baseline"/>
        <w:rPr>
          <w:rFonts w:ascii="Arial Narrow" w:hAnsi="Arial Narrow" w:cs="Franklin Gothic Book"/>
          <w:i/>
          <w:sz w:val="28"/>
          <w:szCs w:val="28"/>
          <w:lang w:eastAsia="es-CO"/>
        </w:rPr>
      </w:pPr>
      <w:r w:rsidRPr="000E2215">
        <w:rPr>
          <w:rFonts w:ascii="Arial Narrow" w:hAnsi="Arial Narrow" w:cs="Franklin Gothic Book"/>
          <w:i/>
          <w:sz w:val="28"/>
          <w:szCs w:val="28"/>
          <w:lang w:eastAsia="es-CO"/>
        </w:rPr>
        <w:t xml:space="preserve"> </w:t>
      </w:r>
    </w:p>
    <w:p w:rsidR="005515B9" w:rsidRPr="000E2215" w:rsidRDefault="005515B9" w:rsidP="005515B9">
      <w:pPr>
        <w:spacing w:line="276" w:lineRule="auto"/>
        <w:ind w:left="284"/>
        <w:jc w:val="both"/>
        <w:rPr>
          <w:rFonts w:ascii="Arial Narrow" w:hAnsi="Arial Narrow" w:cs="Estrangelo Edessa"/>
          <w:sz w:val="28"/>
          <w:szCs w:val="28"/>
        </w:rPr>
      </w:pPr>
      <w:r w:rsidRPr="000E2215">
        <w:rPr>
          <w:rFonts w:ascii="Arial Narrow" w:hAnsi="Arial Narrow" w:cs="Arial"/>
          <w:i/>
          <w:sz w:val="28"/>
          <w:szCs w:val="28"/>
          <w:lang w:eastAsia="es-CO"/>
        </w:rPr>
        <w:t>El anterior panorama permite a la Sala concluir, que no resulta razonable exigir a quienes pretenden recuperar el régimen de transición, una vez regresan del régimen de ahorro individual al de prima media, y cumplen el requisito de 15 años o más de servicios o de cotizaciones a la entrada en vigencia del sistema, además del traslado de todo el saldo de la cuenta de ahorro individual, la equivalencia de los aportes legales, puesto que se trata de una exigencia que no fue contemplada por el legislador</w:t>
      </w:r>
      <w:r>
        <w:rPr>
          <w:rFonts w:ascii="Arial Narrow" w:hAnsi="Arial Narrow" w:cs="Arial"/>
          <w:i/>
          <w:sz w:val="28"/>
          <w:szCs w:val="28"/>
          <w:lang w:eastAsia="es-CO"/>
        </w:rPr>
        <w:t>”</w:t>
      </w:r>
      <w:r w:rsidRPr="000E2215">
        <w:rPr>
          <w:rFonts w:ascii="Arial Narrow" w:hAnsi="Arial Narrow" w:cs="Arial"/>
          <w:i/>
          <w:sz w:val="28"/>
          <w:szCs w:val="28"/>
          <w:lang w:eastAsia="es-CO"/>
        </w:rPr>
        <w:t>.</w:t>
      </w:r>
    </w:p>
    <w:p w:rsidR="005515B9" w:rsidRPr="00B174F7" w:rsidRDefault="005515B9" w:rsidP="0074101F">
      <w:pPr>
        <w:pStyle w:val="Sinespaciado"/>
        <w:rPr>
          <w:lang w:eastAsia="es-CO"/>
        </w:rPr>
      </w:pPr>
    </w:p>
    <w:p w:rsidR="0074101F" w:rsidRDefault="0074101F" w:rsidP="0074101F">
      <w:pPr>
        <w:autoSpaceDE w:val="0"/>
        <w:autoSpaceDN w:val="0"/>
        <w:adjustRightInd w:val="0"/>
        <w:spacing w:line="360" w:lineRule="auto"/>
        <w:ind w:firstLine="851"/>
        <w:jc w:val="both"/>
        <w:rPr>
          <w:rFonts w:ascii="Arial Narrow" w:hAnsi="Arial Narrow"/>
          <w:sz w:val="28"/>
          <w:szCs w:val="28"/>
        </w:rPr>
      </w:pPr>
      <w:r>
        <w:rPr>
          <w:rFonts w:ascii="Arial Narrow" w:hAnsi="Arial Narrow"/>
          <w:sz w:val="28"/>
          <w:szCs w:val="28"/>
        </w:rPr>
        <w:t xml:space="preserve">En el sub-lite, conforme a las pruebas documentales </w:t>
      </w:r>
      <w:r w:rsidR="007D3BC1">
        <w:rPr>
          <w:rFonts w:ascii="Arial Narrow" w:hAnsi="Arial Narrow"/>
          <w:sz w:val="28"/>
          <w:szCs w:val="28"/>
        </w:rPr>
        <w:t xml:space="preserve">arrimadas al </w:t>
      </w:r>
      <w:r>
        <w:rPr>
          <w:rFonts w:ascii="Arial Narrow" w:hAnsi="Arial Narrow"/>
          <w:sz w:val="28"/>
          <w:szCs w:val="28"/>
        </w:rPr>
        <w:t xml:space="preserve">expediente, </w:t>
      </w:r>
      <w:r w:rsidR="007D3BC1">
        <w:rPr>
          <w:rFonts w:ascii="Arial Narrow" w:hAnsi="Arial Narrow"/>
          <w:sz w:val="28"/>
          <w:szCs w:val="28"/>
        </w:rPr>
        <w:t>son hechos incontrovertidos</w:t>
      </w:r>
      <w:r w:rsidR="00FA1A4D">
        <w:rPr>
          <w:rFonts w:ascii="Arial Narrow" w:hAnsi="Arial Narrow"/>
          <w:sz w:val="28"/>
          <w:szCs w:val="28"/>
        </w:rPr>
        <w:t>:</w:t>
      </w:r>
      <w:r w:rsidR="001F0C3C">
        <w:rPr>
          <w:rFonts w:ascii="Arial Narrow" w:hAnsi="Arial Narrow"/>
          <w:sz w:val="28"/>
          <w:szCs w:val="28"/>
        </w:rPr>
        <w:t xml:space="preserve"> (i) </w:t>
      </w:r>
      <w:r w:rsidR="00E3198B">
        <w:rPr>
          <w:rFonts w:ascii="Arial Narrow" w:hAnsi="Arial Narrow"/>
          <w:sz w:val="28"/>
          <w:szCs w:val="28"/>
        </w:rPr>
        <w:t xml:space="preserve">que el demandante nació el 9 de septiembre de 1954, según folio 19; (ii) </w:t>
      </w:r>
      <w:r w:rsidR="003E6772">
        <w:rPr>
          <w:rFonts w:ascii="Arial Narrow" w:hAnsi="Arial Narrow"/>
          <w:sz w:val="28"/>
          <w:szCs w:val="28"/>
        </w:rPr>
        <w:t>que estuvo afiliado al ISS para cubrir los riesgos de invalidez, vejez y muerte,</w:t>
      </w:r>
      <w:r w:rsidR="007D3BC1">
        <w:rPr>
          <w:rFonts w:ascii="Arial Narrow" w:hAnsi="Arial Narrow"/>
          <w:sz w:val="28"/>
          <w:szCs w:val="28"/>
        </w:rPr>
        <w:t xml:space="preserve"> y realizó cotizaciones entre el 24 de enero de 1980 y el 30 de junio de 1997, según el reporte de semanas cotizadas obrante a folio 230; </w:t>
      </w:r>
      <w:r w:rsidR="00685D5C">
        <w:rPr>
          <w:rFonts w:ascii="Arial Narrow" w:hAnsi="Arial Narrow"/>
          <w:sz w:val="28"/>
          <w:szCs w:val="28"/>
        </w:rPr>
        <w:t xml:space="preserve">y </w:t>
      </w:r>
      <w:r w:rsidR="007D3BC1">
        <w:rPr>
          <w:rFonts w:ascii="Arial Narrow" w:hAnsi="Arial Narrow"/>
          <w:sz w:val="28"/>
          <w:szCs w:val="28"/>
        </w:rPr>
        <w:t xml:space="preserve">(iii)  que el 14 de octubre de 1997 se trasladó del </w:t>
      </w:r>
      <w:r w:rsidR="001F0C3C">
        <w:rPr>
          <w:rFonts w:ascii="Arial Narrow" w:hAnsi="Arial Narrow"/>
          <w:sz w:val="28"/>
          <w:szCs w:val="28"/>
        </w:rPr>
        <w:t xml:space="preserve">régimen de prima media al </w:t>
      </w:r>
      <w:r w:rsidR="007D3BC1">
        <w:rPr>
          <w:rFonts w:ascii="Arial Narrow" w:hAnsi="Arial Narrow"/>
          <w:sz w:val="28"/>
          <w:szCs w:val="28"/>
        </w:rPr>
        <w:t>de</w:t>
      </w:r>
      <w:r w:rsidR="001F0C3C">
        <w:rPr>
          <w:rFonts w:ascii="Arial Narrow" w:hAnsi="Arial Narrow"/>
          <w:sz w:val="28"/>
          <w:szCs w:val="28"/>
        </w:rPr>
        <w:t xml:space="preserve"> ahorro individual con solidaridad</w:t>
      </w:r>
      <w:r w:rsidR="00FA1A4D">
        <w:rPr>
          <w:rFonts w:ascii="Arial Narrow" w:hAnsi="Arial Narrow"/>
          <w:sz w:val="28"/>
          <w:szCs w:val="28"/>
        </w:rPr>
        <w:t xml:space="preserve">, </w:t>
      </w:r>
      <w:r w:rsidR="00097EC6">
        <w:rPr>
          <w:rFonts w:ascii="Arial Narrow" w:hAnsi="Arial Narrow"/>
          <w:sz w:val="28"/>
          <w:szCs w:val="28"/>
        </w:rPr>
        <w:t xml:space="preserve">con afiliación </w:t>
      </w:r>
      <w:r w:rsidR="00FA1A4D">
        <w:rPr>
          <w:rFonts w:ascii="Arial Narrow" w:hAnsi="Arial Narrow"/>
          <w:sz w:val="28"/>
          <w:szCs w:val="28"/>
        </w:rPr>
        <w:t xml:space="preserve">al Fondo de Pensiones y Cesantías Protección S.A, </w:t>
      </w:r>
      <w:r w:rsidR="00097EC6">
        <w:rPr>
          <w:rFonts w:ascii="Arial Narrow" w:hAnsi="Arial Narrow"/>
          <w:sz w:val="28"/>
          <w:szCs w:val="28"/>
        </w:rPr>
        <w:t xml:space="preserve">ver folio </w:t>
      </w:r>
      <w:r w:rsidR="00FA1A4D">
        <w:rPr>
          <w:rFonts w:ascii="Arial Narrow" w:hAnsi="Arial Narrow"/>
          <w:sz w:val="28"/>
          <w:szCs w:val="28"/>
        </w:rPr>
        <w:t>143</w:t>
      </w:r>
      <w:r w:rsidR="00685D5C">
        <w:rPr>
          <w:rFonts w:ascii="Arial Narrow" w:hAnsi="Arial Narrow"/>
          <w:sz w:val="28"/>
          <w:szCs w:val="28"/>
        </w:rPr>
        <w:t xml:space="preserve">. </w:t>
      </w:r>
    </w:p>
    <w:p w:rsidR="005946C3" w:rsidRDefault="005946C3" w:rsidP="0074101F">
      <w:pPr>
        <w:autoSpaceDE w:val="0"/>
        <w:autoSpaceDN w:val="0"/>
        <w:adjustRightInd w:val="0"/>
        <w:spacing w:line="360" w:lineRule="auto"/>
        <w:ind w:firstLine="851"/>
        <w:jc w:val="both"/>
        <w:rPr>
          <w:rFonts w:ascii="Arial Narrow" w:hAnsi="Arial Narrow"/>
          <w:sz w:val="28"/>
          <w:szCs w:val="28"/>
        </w:rPr>
      </w:pPr>
      <w:r>
        <w:rPr>
          <w:rFonts w:ascii="Arial Narrow" w:hAnsi="Arial Narrow"/>
          <w:sz w:val="28"/>
          <w:szCs w:val="28"/>
        </w:rPr>
        <w:t>En ese orden, le corresponde a la Sala en aras de resolver el primer cuestionamiento, verificar si el demandante acredita 15 años de servicios antes de la entrada en vigencia del nuevo sistema general de pensiones, que le permitan retornar en cualquier tiempo al régimen de prima media con prestación definida.</w:t>
      </w:r>
    </w:p>
    <w:p w:rsidR="005946C3" w:rsidRDefault="005946C3" w:rsidP="005946C3">
      <w:pPr>
        <w:pStyle w:val="Sinespaciado"/>
      </w:pPr>
    </w:p>
    <w:p w:rsidR="00B34D33" w:rsidRDefault="00A45044" w:rsidP="00B34D33">
      <w:pPr>
        <w:autoSpaceDE w:val="0"/>
        <w:autoSpaceDN w:val="0"/>
        <w:adjustRightInd w:val="0"/>
        <w:spacing w:line="360" w:lineRule="auto"/>
        <w:ind w:firstLine="851"/>
        <w:jc w:val="both"/>
        <w:rPr>
          <w:rFonts w:ascii="Arial Narrow" w:hAnsi="Arial Narrow"/>
          <w:sz w:val="28"/>
          <w:szCs w:val="28"/>
        </w:rPr>
      </w:pPr>
      <w:r>
        <w:rPr>
          <w:rFonts w:ascii="Arial Narrow" w:hAnsi="Arial Narrow"/>
          <w:sz w:val="28"/>
          <w:szCs w:val="28"/>
        </w:rPr>
        <w:t>Según certifica</w:t>
      </w:r>
      <w:r w:rsidR="00DE318A">
        <w:rPr>
          <w:rFonts w:ascii="Arial Narrow" w:hAnsi="Arial Narrow"/>
          <w:sz w:val="28"/>
          <w:szCs w:val="28"/>
        </w:rPr>
        <w:t>do</w:t>
      </w:r>
      <w:r>
        <w:rPr>
          <w:rFonts w:ascii="Arial Narrow" w:hAnsi="Arial Narrow"/>
          <w:sz w:val="28"/>
          <w:szCs w:val="28"/>
        </w:rPr>
        <w:t xml:space="preserve"> de información laboral emitido por el Ministerio </w:t>
      </w:r>
      <w:r w:rsidR="00DE318A">
        <w:rPr>
          <w:rFonts w:ascii="Arial Narrow" w:hAnsi="Arial Narrow"/>
          <w:sz w:val="28"/>
          <w:szCs w:val="28"/>
        </w:rPr>
        <w:t xml:space="preserve">de Defensa Nacional –fl.22, el actor prestó sus servicios en el Ejército Nacional desde el 15 de octubre de 1972 al 30 de junio de 1979, </w:t>
      </w:r>
      <w:r w:rsidR="000143E0">
        <w:rPr>
          <w:rFonts w:ascii="Arial Narrow" w:hAnsi="Arial Narrow"/>
          <w:sz w:val="28"/>
          <w:szCs w:val="28"/>
        </w:rPr>
        <w:t xml:space="preserve">esto es, por un lapso de </w:t>
      </w:r>
      <w:r w:rsidR="00C01FA4">
        <w:rPr>
          <w:rFonts w:ascii="Arial Narrow" w:hAnsi="Arial Narrow"/>
          <w:sz w:val="28"/>
          <w:szCs w:val="28"/>
        </w:rPr>
        <w:t xml:space="preserve">6 años, 8 meses y 15 días. Adicionalmente, </w:t>
      </w:r>
      <w:r w:rsidR="00671CD0">
        <w:rPr>
          <w:rFonts w:ascii="Arial Narrow" w:hAnsi="Arial Narrow"/>
          <w:sz w:val="28"/>
          <w:szCs w:val="28"/>
        </w:rPr>
        <w:t xml:space="preserve">según la </w:t>
      </w:r>
      <w:r w:rsidR="006537C3">
        <w:rPr>
          <w:rFonts w:ascii="Arial Narrow" w:hAnsi="Arial Narrow"/>
          <w:sz w:val="28"/>
          <w:szCs w:val="28"/>
        </w:rPr>
        <w:t xml:space="preserve">historia laboral válida para prestaciones económicas allegada por Colpensiones, </w:t>
      </w:r>
      <w:r w:rsidR="00671CD0">
        <w:rPr>
          <w:rFonts w:ascii="Arial Narrow" w:hAnsi="Arial Narrow"/>
          <w:sz w:val="28"/>
          <w:szCs w:val="28"/>
        </w:rPr>
        <w:t xml:space="preserve">se observa que </w:t>
      </w:r>
      <w:r w:rsidR="006537C3">
        <w:rPr>
          <w:rFonts w:ascii="Arial Narrow" w:hAnsi="Arial Narrow"/>
          <w:sz w:val="28"/>
          <w:szCs w:val="28"/>
        </w:rPr>
        <w:t xml:space="preserve">al 1º de abril de 1994, </w:t>
      </w:r>
      <w:r w:rsidR="00671CD0">
        <w:rPr>
          <w:rFonts w:ascii="Arial Narrow" w:hAnsi="Arial Narrow"/>
          <w:sz w:val="28"/>
          <w:szCs w:val="28"/>
        </w:rPr>
        <w:t xml:space="preserve">tenía </w:t>
      </w:r>
      <w:r w:rsidR="006537C3">
        <w:rPr>
          <w:rFonts w:ascii="Arial Narrow" w:hAnsi="Arial Narrow"/>
          <w:sz w:val="28"/>
          <w:szCs w:val="28"/>
        </w:rPr>
        <w:t xml:space="preserve">un total de </w:t>
      </w:r>
      <w:r w:rsidR="003F7B32">
        <w:rPr>
          <w:rFonts w:ascii="Arial Narrow" w:hAnsi="Arial Narrow"/>
          <w:sz w:val="28"/>
          <w:szCs w:val="28"/>
        </w:rPr>
        <w:t>566.4</w:t>
      </w:r>
      <w:r w:rsidR="00143C74">
        <w:rPr>
          <w:rFonts w:ascii="Arial Narrow" w:hAnsi="Arial Narrow"/>
          <w:sz w:val="28"/>
          <w:szCs w:val="28"/>
        </w:rPr>
        <w:t>3</w:t>
      </w:r>
      <w:r w:rsidR="003A7C3F">
        <w:rPr>
          <w:rFonts w:ascii="Arial Narrow" w:hAnsi="Arial Narrow"/>
          <w:sz w:val="28"/>
          <w:szCs w:val="28"/>
        </w:rPr>
        <w:t xml:space="preserve"> semanas</w:t>
      </w:r>
      <w:r w:rsidR="00671CD0">
        <w:rPr>
          <w:rFonts w:ascii="Arial Narrow" w:hAnsi="Arial Narrow"/>
          <w:sz w:val="28"/>
          <w:szCs w:val="28"/>
        </w:rPr>
        <w:t xml:space="preserve"> cotizadas</w:t>
      </w:r>
      <w:r w:rsidR="003A7C3F">
        <w:rPr>
          <w:rFonts w:ascii="Arial Narrow" w:hAnsi="Arial Narrow"/>
          <w:sz w:val="28"/>
          <w:szCs w:val="28"/>
        </w:rPr>
        <w:t xml:space="preserve">, </w:t>
      </w:r>
      <w:r w:rsidR="003F7B32">
        <w:rPr>
          <w:rFonts w:ascii="Arial Narrow" w:hAnsi="Arial Narrow"/>
          <w:sz w:val="28"/>
          <w:szCs w:val="28"/>
        </w:rPr>
        <w:t xml:space="preserve">que corresponden a </w:t>
      </w:r>
      <w:r w:rsidR="00081166">
        <w:rPr>
          <w:rFonts w:ascii="Arial Narrow" w:hAnsi="Arial Narrow"/>
          <w:sz w:val="28"/>
          <w:szCs w:val="28"/>
        </w:rPr>
        <w:t>10 años, 10 meses y 15 días.</w:t>
      </w:r>
      <w:r w:rsidR="00D87252">
        <w:rPr>
          <w:rFonts w:ascii="Arial Narrow" w:hAnsi="Arial Narrow"/>
          <w:sz w:val="28"/>
          <w:szCs w:val="28"/>
        </w:rPr>
        <w:t xml:space="preserve"> De modo que, </w:t>
      </w:r>
      <w:r w:rsidR="00671CD0">
        <w:rPr>
          <w:rFonts w:ascii="Arial Narrow" w:hAnsi="Arial Narrow"/>
          <w:sz w:val="28"/>
          <w:szCs w:val="28"/>
        </w:rPr>
        <w:t xml:space="preserve">no se equivocó la </w:t>
      </w:r>
      <w:r w:rsidR="00B34D33">
        <w:rPr>
          <w:rFonts w:ascii="Arial Narrow" w:hAnsi="Arial Narrow"/>
          <w:sz w:val="28"/>
          <w:szCs w:val="28"/>
        </w:rPr>
        <w:t>sentenciadora de primer grado al establecer que</w:t>
      </w:r>
      <w:r w:rsidR="00671CD0">
        <w:rPr>
          <w:rFonts w:ascii="Arial Narrow" w:hAnsi="Arial Narrow"/>
          <w:sz w:val="28"/>
          <w:szCs w:val="28"/>
        </w:rPr>
        <w:t xml:space="preserve"> el actor </w:t>
      </w:r>
      <w:r w:rsidR="00B34D33">
        <w:rPr>
          <w:rFonts w:ascii="Arial Narrow" w:hAnsi="Arial Narrow"/>
          <w:sz w:val="28"/>
          <w:szCs w:val="28"/>
        </w:rPr>
        <w:t>tenía derecho a retornar al régimen de prima media</w:t>
      </w:r>
      <w:r w:rsidR="00671CD0">
        <w:rPr>
          <w:rFonts w:ascii="Arial Narrow" w:hAnsi="Arial Narrow"/>
          <w:sz w:val="28"/>
          <w:szCs w:val="28"/>
        </w:rPr>
        <w:t xml:space="preserve"> en cualquier tiempo</w:t>
      </w:r>
      <w:r w:rsidR="00B34D33">
        <w:rPr>
          <w:rFonts w:ascii="Arial Narrow" w:hAnsi="Arial Narrow"/>
          <w:sz w:val="28"/>
          <w:szCs w:val="28"/>
        </w:rPr>
        <w:t xml:space="preserve"> y conservar los beneficios del régimen de transición que prevé el artículo </w:t>
      </w:r>
      <w:r w:rsidR="00B34D33" w:rsidRPr="00983E9E">
        <w:rPr>
          <w:rFonts w:ascii="Arial Narrow" w:hAnsi="Arial Narrow"/>
          <w:sz w:val="28"/>
          <w:szCs w:val="28"/>
        </w:rPr>
        <w:t>36 de la Ley 100 de 19</w:t>
      </w:r>
      <w:r w:rsidR="00187DA6">
        <w:rPr>
          <w:rFonts w:ascii="Arial Narrow" w:hAnsi="Arial Narrow"/>
          <w:sz w:val="28"/>
          <w:szCs w:val="28"/>
        </w:rPr>
        <w:t xml:space="preserve">94, el </w:t>
      </w:r>
      <w:r w:rsidR="00187DA6">
        <w:rPr>
          <w:rFonts w:ascii="Arial Narrow" w:hAnsi="Arial Narrow"/>
          <w:sz w:val="28"/>
          <w:szCs w:val="28"/>
        </w:rPr>
        <w:lastRenderedPageBreak/>
        <w:t>cual valga decir, se le extendió hasta el 31 de diciembre de 2014, por cumplir el condicionamiento exigido en el Acto Legislativo 01/2005.</w:t>
      </w:r>
    </w:p>
    <w:p w:rsidR="00671CD0" w:rsidRPr="003E6BD8" w:rsidRDefault="00671CD0" w:rsidP="003E6BD8">
      <w:pPr>
        <w:pStyle w:val="Sinespaciado"/>
      </w:pPr>
    </w:p>
    <w:p w:rsidR="003E6BD8" w:rsidRPr="001B647D" w:rsidRDefault="003E6BD8" w:rsidP="003E6BD8">
      <w:pPr>
        <w:autoSpaceDE w:val="0"/>
        <w:autoSpaceDN w:val="0"/>
        <w:adjustRightInd w:val="0"/>
        <w:spacing w:line="360" w:lineRule="auto"/>
        <w:ind w:firstLine="851"/>
        <w:jc w:val="both"/>
        <w:rPr>
          <w:rFonts w:ascii="Arial Narrow" w:hAnsi="Arial Narrow" w:cs="Arial"/>
          <w:sz w:val="28"/>
          <w:szCs w:val="28"/>
          <w:lang w:val="es-ES"/>
        </w:rPr>
      </w:pPr>
      <w:r w:rsidRPr="001B647D">
        <w:rPr>
          <w:rFonts w:ascii="Arial Narrow" w:hAnsi="Arial Narrow" w:cs="Arial"/>
          <w:sz w:val="28"/>
          <w:szCs w:val="28"/>
          <w:lang w:val="es-ES"/>
        </w:rPr>
        <w:t xml:space="preserve">Atendiendo lo anterior, la </w:t>
      </w:r>
      <w:r>
        <w:rPr>
          <w:rFonts w:ascii="Arial Narrow" w:hAnsi="Arial Narrow" w:cs="Arial"/>
          <w:sz w:val="28"/>
          <w:szCs w:val="28"/>
          <w:lang w:val="es-ES"/>
        </w:rPr>
        <w:t xml:space="preserve">solicitud de </w:t>
      </w:r>
      <w:r w:rsidRPr="001B647D">
        <w:rPr>
          <w:rFonts w:ascii="Arial Narrow" w:hAnsi="Arial Narrow" w:cs="Arial"/>
          <w:sz w:val="28"/>
          <w:szCs w:val="28"/>
          <w:lang w:val="es-ES"/>
        </w:rPr>
        <w:t xml:space="preserve">pensión del demandante debe estudiarse, con apoyo en La Ley 71 de 1988, norma que le es aplicable por transición, por ser la primera que autorizó para efectos pensionales la acumulación de tiempos tanto del sector público como del privado. </w:t>
      </w:r>
    </w:p>
    <w:p w:rsidR="003E6BD8" w:rsidRPr="003E6BD8" w:rsidRDefault="003E6BD8" w:rsidP="003E6BD8">
      <w:pPr>
        <w:pStyle w:val="Sinespaciado"/>
      </w:pPr>
    </w:p>
    <w:p w:rsidR="003E6BD8" w:rsidRPr="001B647D" w:rsidRDefault="003E6BD8" w:rsidP="003E6BD8">
      <w:pPr>
        <w:autoSpaceDE w:val="0"/>
        <w:autoSpaceDN w:val="0"/>
        <w:adjustRightInd w:val="0"/>
        <w:spacing w:line="360" w:lineRule="auto"/>
        <w:ind w:firstLine="708"/>
        <w:jc w:val="both"/>
        <w:rPr>
          <w:rFonts w:ascii="Arial Narrow" w:hAnsi="Arial Narrow" w:cs="Arial"/>
          <w:sz w:val="28"/>
          <w:szCs w:val="28"/>
        </w:rPr>
      </w:pPr>
      <w:r w:rsidRPr="001B647D">
        <w:rPr>
          <w:rFonts w:ascii="Arial Narrow" w:hAnsi="Arial Narrow" w:cs="Arial"/>
          <w:sz w:val="28"/>
          <w:szCs w:val="28"/>
        </w:rPr>
        <w:t>Dicha disposición normativa, reglamentada por el Decreto 2709 de 1994, en su artículo 1º, reza:</w:t>
      </w:r>
    </w:p>
    <w:p w:rsidR="003E6BD8" w:rsidRPr="001B647D" w:rsidRDefault="003E6BD8" w:rsidP="003E6BD8">
      <w:pPr>
        <w:shd w:val="clear" w:color="auto" w:fill="FFFFFF"/>
        <w:spacing w:before="100" w:beforeAutospacing="1" w:after="100" w:afterAutospacing="1"/>
        <w:jc w:val="both"/>
        <w:rPr>
          <w:rFonts w:ascii="Arial Narrow" w:hAnsi="Arial Narrow" w:cs="Arial"/>
          <w:i/>
          <w:sz w:val="28"/>
          <w:szCs w:val="28"/>
          <w:lang w:val="es-ES"/>
        </w:rPr>
      </w:pPr>
      <w:r w:rsidRPr="001B647D">
        <w:rPr>
          <w:rFonts w:ascii="Arial Narrow" w:hAnsi="Arial Narrow" w:cs="Arial"/>
          <w:b/>
          <w:bCs/>
          <w:i/>
          <w:sz w:val="28"/>
          <w:szCs w:val="28"/>
          <w:lang w:val="es-ES"/>
        </w:rPr>
        <w:tab/>
        <w:t>“Artículo 1°. </w:t>
      </w:r>
      <w:r w:rsidRPr="001B647D">
        <w:rPr>
          <w:rFonts w:ascii="Arial Narrow" w:hAnsi="Arial Narrow" w:cs="Arial"/>
          <w:i/>
          <w:sz w:val="28"/>
          <w:szCs w:val="28"/>
          <w:lang w:val="es-ES"/>
        </w:rPr>
        <w:t>Pensión de jubilación por aportes. La pensión a que se refiere el artículo 7º de la Ley 71 de 1988, se denomina pensión de jubilación por aportes.</w:t>
      </w:r>
    </w:p>
    <w:p w:rsidR="003E6BD8" w:rsidRDefault="003E6BD8" w:rsidP="003E6BD8">
      <w:pPr>
        <w:shd w:val="clear" w:color="auto" w:fill="FFFFFF"/>
        <w:spacing w:before="100" w:beforeAutospacing="1" w:after="100" w:afterAutospacing="1"/>
        <w:jc w:val="both"/>
        <w:rPr>
          <w:rFonts w:ascii="Arial Narrow" w:hAnsi="Arial Narrow" w:cs="Arial"/>
          <w:i/>
          <w:sz w:val="28"/>
          <w:szCs w:val="28"/>
          <w:lang w:val="es-ES"/>
        </w:rPr>
      </w:pPr>
      <w:r w:rsidRPr="001B647D">
        <w:rPr>
          <w:rFonts w:ascii="Arial Narrow" w:hAnsi="Arial Narrow" w:cs="Arial"/>
          <w:i/>
          <w:sz w:val="28"/>
          <w:szCs w:val="28"/>
          <w:lang w:val="es-ES"/>
        </w:rPr>
        <w:tab/>
        <w:t xml:space="preserve">Tendrán derecho a la pensión de jubilación por aportes quienes al cumplir 60 años o más de 60 edad si es varón, o 55 años o más si se es mujer, acrediten en cualquier tiempo, 20 años o más de cotizaciones o aportes continuos o discontinuos en el Instituto de Seguros Sociales y en una o varias de las entidades de previsión social del sector público”. </w:t>
      </w:r>
    </w:p>
    <w:p w:rsidR="003E6BD8" w:rsidRPr="003E6BD8" w:rsidRDefault="003E6BD8" w:rsidP="003E6BD8">
      <w:pPr>
        <w:pStyle w:val="Sinespaciado"/>
      </w:pPr>
    </w:p>
    <w:p w:rsidR="005515B9" w:rsidRDefault="003E6BD8" w:rsidP="005E22C3">
      <w:pPr>
        <w:autoSpaceDE w:val="0"/>
        <w:autoSpaceDN w:val="0"/>
        <w:adjustRightInd w:val="0"/>
        <w:spacing w:line="360" w:lineRule="auto"/>
        <w:ind w:firstLine="708"/>
        <w:jc w:val="both"/>
        <w:rPr>
          <w:rFonts w:ascii="Arial Narrow" w:hAnsi="Arial Narrow"/>
          <w:sz w:val="28"/>
          <w:szCs w:val="28"/>
        </w:rPr>
      </w:pPr>
      <w:r w:rsidRPr="001B647D">
        <w:rPr>
          <w:rFonts w:ascii="Arial Narrow" w:hAnsi="Arial Narrow" w:cs="Arial"/>
          <w:sz w:val="28"/>
          <w:szCs w:val="28"/>
          <w:lang w:val="es-ES"/>
        </w:rPr>
        <w:t xml:space="preserve">Analizando las exigencias de la norma, se tiene que frente a la edad no hay duda de su cumplimiento, pues el señor </w:t>
      </w:r>
      <w:r>
        <w:rPr>
          <w:rFonts w:ascii="Arial Narrow" w:hAnsi="Arial Narrow" w:cs="Arial"/>
          <w:sz w:val="28"/>
          <w:szCs w:val="28"/>
          <w:lang w:val="es-ES"/>
        </w:rPr>
        <w:t xml:space="preserve">Gilberto Marín Cadavid </w:t>
      </w:r>
      <w:r w:rsidRPr="001B647D">
        <w:rPr>
          <w:rFonts w:ascii="Arial Narrow" w:hAnsi="Arial Narrow" w:cs="Arial"/>
          <w:sz w:val="28"/>
          <w:szCs w:val="28"/>
          <w:lang w:val="es-ES"/>
        </w:rPr>
        <w:t>alcanzó 60 años</w:t>
      </w:r>
      <w:r w:rsidR="00D1498B">
        <w:rPr>
          <w:rFonts w:ascii="Arial Narrow" w:hAnsi="Arial Narrow" w:cs="Arial"/>
          <w:sz w:val="28"/>
          <w:szCs w:val="28"/>
          <w:lang w:val="es-ES"/>
        </w:rPr>
        <w:t xml:space="preserve"> de edad</w:t>
      </w:r>
      <w:r w:rsidRPr="001B647D">
        <w:rPr>
          <w:rFonts w:ascii="Arial Narrow" w:hAnsi="Arial Narrow" w:cs="Arial"/>
          <w:sz w:val="28"/>
          <w:szCs w:val="28"/>
          <w:lang w:val="es-ES"/>
        </w:rPr>
        <w:t xml:space="preserve"> el</w:t>
      </w:r>
      <w:r>
        <w:rPr>
          <w:rFonts w:ascii="Arial Narrow" w:hAnsi="Arial Narrow" w:cs="Arial"/>
          <w:sz w:val="28"/>
          <w:szCs w:val="28"/>
          <w:lang w:val="es-ES"/>
        </w:rPr>
        <w:t xml:space="preserve"> 9 de septiembre de 2014</w:t>
      </w:r>
      <w:r w:rsidRPr="001B647D">
        <w:rPr>
          <w:rFonts w:ascii="Arial Narrow" w:hAnsi="Arial Narrow" w:cs="Arial"/>
          <w:sz w:val="28"/>
          <w:szCs w:val="28"/>
          <w:lang w:val="es-ES"/>
        </w:rPr>
        <w:t xml:space="preserve">. </w:t>
      </w:r>
      <w:r w:rsidR="00D1498B">
        <w:rPr>
          <w:rFonts w:ascii="Arial Narrow" w:hAnsi="Arial Narrow" w:cs="Arial"/>
          <w:sz w:val="28"/>
          <w:szCs w:val="28"/>
          <w:lang w:val="es-ES"/>
        </w:rPr>
        <w:t xml:space="preserve">Respecto a las </w:t>
      </w:r>
      <w:r w:rsidRPr="001B647D">
        <w:rPr>
          <w:rFonts w:ascii="Arial Narrow" w:hAnsi="Arial Narrow" w:cs="Arial"/>
          <w:sz w:val="28"/>
          <w:szCs w:val="28"/>
          <w:lang w:val="es-ES"/>
        </w:rPr>
        <w:t xml:space="preserve">cotizaciones, </w:t>
      </w:r>
      <w:r>
        <w:rPr>
          <w:rFonts w:ascii="Arial Narrow" w:hAnsi="Arial Narrow" w:cs="Arial"/>
          <w:sz w:val="28"/>
          <w:szCs w:val="28"/>
          <w:lang w:val="es-ES"/>
        </w:rPr>
        <w:t xml:space="preserve">como se dijo, laboró al servicio del Ministerio de Defensa, un total de 350 semanas; </w:t>
      </w:r>
      <w:r w:rsidR="00DA0AEF">
        <w:rPr>
          <w:rFonts w:ascii="Arial Narrow" w:hAnsi="Arial Narrow" w:cs="Arial"/>
          <w:sz w:val="28"/>
          <w:szCs w:val="28"/>
          <w:lang w:val="es-ES"/>
        </w:rPr>
        <w:t xml:space="preserve">en Colpensiones reporta </w:t>
      </w:r>
      <w:r>
        <w:rPr>
          <w:rFonts w:ascii="Arial Narrow" w:hAnsi="Arial Narrow" w:cs="Arial"/>
          <w:sz w:val="28"/>
          <w:szCs w:val="28"/>
          <w:lang w:val="es-ES"/>
        </w:rPr>
        <w:t>718,99 semanas</w:t>
      </w:r>
      <w:r w:rsidR="00DA0AEF">
        <w:rPr>
          <w:rFonts w:ascii="Arial Narrow" w:hAnsi="Arial Narrow" w:cs="Arial"/>
          <w:sz w:val="28"/>
          <w:szCs w:val="28"/>
          <w:lang w:val="es-ES"/>
        </w:rPr>
        <w:t xml:space="preserve"> cotizadas </w:t>
      </w:r>
      <w:r w:rsidR="00E16E35">
        <w:rPr>
          <w:rFonts w:ascii="Arial Narrow" w:hAnsi="Arial Narrow" w:cs="Arial"/>
          <w:sz w:val="28"/>
          <w:szCs w:val="28"/>
          <w:lang w:val="es-ES"/>
        </w:rPr>
        <w:t xml:space="preserve">entre </w:t>
      </w:r>
      <w:r>
        <w:rPr>
          <w:rFonts w:ascii="Arial Narrow" w:hAnsi="Arial Narrow" w:cs="Arial"/>
          <w:sz w:val="28"/>
          <w:szCs w:val="28"/>
          <w:lang w:val="es-ES"/>
        </w:rPr>
        <w:t>el 24 de</w:t>
      </w:r>
      <w:r w:rsidR="00DA0AEF">
        <w:rPr>
          <w:rFonts w:ascii="Arial Narrow" w:hAnsi="Arial Narrow" w:cs="Arial"/>
          <w:sz w:val="28"/>
          <w:szCs w:val="28"/>
          <w:lang w:val="es-ES"/>
        </w:rPr>
        <w:t xml:space="preserve"> e</w:t>
      </w:r>
      <w:r>
        <w:rPr>
          <w:rFonts w:ascii="Arial Narrow" w:hAnsi="Arial Narrow" w:cs="Arial"/>
          <w:sz w:val="28"/>
          <w:szCs w:val="28"/>
          <w:lang w:val="es-ES"/>
        </w:rPr>
        <w:t xml:space="preserve">nero de 1980 </w:t>
      </w:r>
      <w:r w:rsidR="00E16E35">
        <w:rPr>
          <w:rFonts w:ascii="Arial Narrow" w:hAnsi="Arial Narrow" w:cs="Arial"/>
          <w:sz w:val="28"/>
          <w:szCs w:val="28"/>
          <w:lang w:val="es-ES"/>
        </w:rPr>
        <w:t xml:space="preserve">y el </w:t>
      </w:r>
      <w:r>
        <w:rPr>
          <w:rFonts w:ascii="Arial Narrow" w:hAnsi="Arial Narrow" w:cs="Arial"/>
          <w:sz w:val="28"/>
          <w:szCs w:val="28"/>
          <w:lang w:val="es-ES"/>
        </w:rPr>
        <w:t xml:space="preserve">30 de junio de 1997, y en la AFP Protección </w:t>
      </w:r>
      <w:r w:rsidR="00AF15F8">
        <w:rPr>
          <w:rFonts w:ascii="Arial Narrow" w:hAnsi="Arial Narrow" w:cs="Arial"/>
          <w:sz w:val="28"/>
          <w:szCs w:val="28"/>
          <w:lang w:val="es-ES"/>
        </w:rPr>
        <w:t xml:space="preserve">S.A., </w:t>
      </w:r>
      <w:r w:rsidR="00E16E35">
        <w:rPr>
          <w:rFonts w:ascii="Arial Narrow" w:hAnsi="Arial Narrow" w:cs="Arial"/>
          <w:sz w:val="28"/>
          <w:szCs w:val="28"/>
          <w:lang w:val="es-ES"/>
        </w:rPr>
        <w:t xml:space="preserve">entre el ciclo de octubre de 1997 y el ciclo de enero de 2012, </w:t>
      </w:r>
      <w:r w:rsidR="00AF15F8">
        <w:rPr>
          <w:rFonts w:ascii="Arial Narrow" w:hAnsi="Arial Narrow" w:cs="Arial"/>
          <w:sz w:val="28"/>
          <w:szCs w:val="28"/>
          <w:lang w:val="es-ES"/>
        </w:rPr>
        <w:t xml:space="preserve">582.29 semanas, para un </w:t>
      </w:r>
      <w:r w:rsidR="00E16E35">
        <w:rPr>
          <w:rFonts w:ascii="Arial Narrow" w:hAnsi="Arial Narrow" w:cs="Arial"/>
          <w:sz w:val="28"/>
          <w:szCs w:val="28"/>
          <w:lang w:val="es-ES"/>
        </w:rPr>
        <w:t xml:space="preserve">total </w:t>
      </w:r>
      <w:r w:rsidR="00AF15F8">
        <w:rPr>
          <w:rFonts w:ascii="Arial Narrow" w:hAnsi="Arial Narrow" w:cs="Arial"/>
          <w:sz w:val="28"/>
          <w:szCs w:val="28"/>
          <w:lang w:val="es-ES"/>
        </w:rPr>
        <w:t xml:space="preserve">de tiempo de </w:t>
      </w:r>
      <w:r w:rsidR="00A3451E">
        <w:rPr>
          <w:rFonts w:ascii="Arial Narrow" w:hAnsi="Arial Narrow" w:cs="Arial"/>
          <w:sz w:val="28"/>
          <w:szCs w:val="28"/>
          <w:lang w:val="es-ES"/>
        </w:rPr>
        <w:t>1.651 semanas</w:t>
      </w:r>
      <w:r w:rsidR="000F6BF6">
        <w:rPr>
          <w:rFonts w:ascii="Arial Narrow" w:hAnsi="Arial Narrow" w:cs="Arial"/>
          <w:sz w:val="28"/>
          <w:szCs w:val="28"/>
          <w:lang w:val="es-ES"/>
        </w:rPr>
        <w:t xml:space="preserve"> de aportes</w:t>
      </w:r>
      <w:r w:rsidR="005E22C3">
        <w:rPr>
          <w:rFonts w:ascii="Arial Narrow" w:hAnsi="Arial Narrow" w:cs="Arial"/>
          <w:sz w:val="28"/>
          <w:szCs w:val="28"/>
          <w:lang w:val="es-ES"/>
        </w:rPr>
        <w:t xml:space="preserve">, </w:t>
      </w:r>
      <w:r w:rsidR="00E16E35">
        <w:rPr>
          <w:rFonts w:ascii="Arial Narrow" w:hAnsi="Arial Narrow" w:cs="Arial"/>
          <w:sz w:val="28"/>
          <w:szCs w:val="28"/>
          <w:lang w:val="es-ES"/>
        </w:rPr>
        <w:t xml:space="preserve">guarismo que </w:t>
      </w:r>
      <w:r>
        <w:rPr>
          <w:rFonts w:ascii="Arial Narrow" w:hAnsi="Arial Narrow" w:cs="Arial"/>
          <w:sz w:val="28"/>
          <w:szCs w:val="28"/>
          <w:lang w:val="es-ES"/>
        </w:rPr>
        <w:t xml:space="preserve">supera con creces los 20 años de servicios que exige </w:t>
      </w:r>
      <w:r>
        <w:rPr>
          <w:rFonts w:ascii="Arial Narrow" w:hAnsi="Arial Narrow" w:cs="Arial"/>
          <w:spacing w:val="-3"/>
          <w:sz w:val="28"/>
          <w:szCs w:val="28"/>
        </w:rPr>
        <w:t xml:space="preserve">el artículo 1º del Decreto 2709 de 1994 que reglamentó el 7º de la Ley 71/88, siendo viable </w:t>
      </w:r>
      <w:r>
        <w:rPr>
          <w:rFonts w:ascii="Arial Narrow" w:hAnsi="Arial Narrow"/>
          <w:sz w:val="28"/>
          <w:szCs w:val="28"/>
        </w:rPr>
        <w:t>el reconocimiento de la</w:t>
      </w:r>
      <w:r w:rsidR="005E22C3">
        <w:rPr>
          <w:rFonts w:ascii="Arial Narrow" w:hAnsi="Arial Narrow"/>
          <w:sz w:val="28"/>
          <w:szCs w:val="28"/>
        </w:rPr>
        <w:t xml:space="preserve"> prestación, tal cual lo estimó la a-quo.</w:t>
      </w:r>
    </w:p>
    <w:p w:rsidR="00E16E35" w:rsidRPr="00E16E35" w:rsidRDefault="00E16E35" w:rsidP="00E16E35">
      <w:pPr>
        <w:pStyle w:val="Sinespaciado"/>
      </w:pPr>
    </w:p>
    <w:p w:rsidR="00E16E35" w:rsidRDefault="00E16E35" w:rsidP="005E22C3">
      <w:pPr>
        <w:autoSpaceDE w:val="0"/>
        <w:autoSpaceDN w:val="0"/>
        <w:adjustRightInd w:val="0"/>
        <w:spacing w:line="360" w:lineRule="auto"/>
        <w:ind w:firstLine="708"/>
        <w:jc w:val="both"/>
        <w:rPr>
          <w:rFonts w:ascii="Arial Narrow" w:hAnsi="Arial Narrow"/>
          <w:b/>
          <w:i/>
          <w:sz w:val="28"/>
          <w:szCs w:val="28"/>
          <w:lang w:eastAsia="en-US"/>
        </w:rPr>
      </w:pPr>
      <w:r>
        <w:rPr>
          <w:rFonts w:ascii="Arial Narrow" w:hAnsi="Arial Narrow" w:cs="Tahoma"/>
          <w:sz w:val="28"/>
          <w:szCs w:val="28"/>
        </w:rPr>
        <w:t xml:space="preserve">En cuanto al disfrute pensional, el mismo procede a partir del 9 de septiembre de 2014, calenda en que el actor alcanzó la edad mínima, </w:t>
      </w:r>
      <w:r w:rsidR="00A16DE8">
        <w:rPr>
          <w:rFonts w:ascii="Arial Narrow" w:hAnsi="Arial Narrow" w:cs="Tahoma"/>
          <w:sz w:val="28"/>
          <w:szCs w:val="28"/>
        </w:rPr>
        <w:t xml:space="preserve">ya </w:t>
      </w:r>
      <w:r>
        <w:rPr>
          <w:rFonts w:ascii="Arial Narrow" w:hAnsi="Arial Narrow" w:cs="Tahoma"/>
          <w:sz w:val="28"/>
          <w:szCs w:val="28"/>
        </w:rPr>
        <w:t xml:space="preserve">tenía </w:t>
      </w:r>
      <w:r w:rsidR="00A16DE8">
        <w:rPr>
          <w:rFonts w:ascii="Arial Narrow" w:hAnsi="Arial Narrow" w:cs="Tahoma"/>
          <w:sz w:val="28"/>
          <w:szCs w:val="28"/>
        </w:rPr>
        <w:t xml:space="preserve">reunido </w:t>
      </w:r>
      <w:r>
        <w:rPr>
          <w:rFonts w:ascii="Arial Narrow" w:hAnsi="Arial Narrow" w:cs="Tahoma"/>
          <w:sz w:val="28"/>
          <w:szCs w:val="28"/>
        </w:rPr>
        <w:t xml:space="preserve">el tiempo de servicios </w:t>
      </w:r>
      <w:r w:rsidR="00A16DE8">
        <w:rPr>
          <w:rFonts w:ascii="Arial Narrow" w:hAnsi="Arial Narrow" w:cs="Tahoma"/>
          <w:sz w:val="28"/>
          <w:szCs w:val="28"/>
        </w:rPr>
        <w:t xml:space="preserve">exigido, y además, estaba desafiliado del sistema pensional, dado que </w:t>
      </w:r>
      <w:r>
        <w:rPr>
          <w:rFonts w:ascii="Arial Narrow" w:hAnsi="Arial Narrow" w:cs="Tahoma"/>
          <w:sz w:val="28"/>
          <w:szCs w:val="28"/>
        </w:rPr>
        <w:t xml:space="preserve">la última cotización correspondió al ciclo de </w:t>
      </w:r>
      <w:r w:rsidR="00A16DE8">
        <w:rPr>
          <w:rFonts w:ascii="Arial Narrow" w:hAnsi="Arial Narrow" w:cs="Tahoma"/>
          <w:sz w:val="28"/>
          <w:szCs w:val="28"/>
        </w:rPr>
        <w:t xml:space="preserve">enero de 2012, amén de que había presentado la solicitud de pensión ante Colpensiones el </w:t>
      </w:r>
      <w:r w:rsidR="00014188">
        <w:rPr>
          <w:rFonts w:ascii="Arial Narrow" w:hAnsi="Arial Narrow" w:cs="Tahoma"/>
          <w:sz w:val="28"/>
          <w:szCs w:val="28"/>
        </w:rPr>
        <w:t xml:space="preserve">15 de junio de 2015, </w:t>
      </w:r>
      <w:r>
        <w:rPr>
          <w:rFonts w:ascii="Arial Narrow" w:hAnsi="Arial Narrow" w:cs="Tahoma"/>
          <w:sz w:val="28"/>
          <w:szCs w:val="28"/>
        </w:rPr>
        <w:t xml:space="preserve">siendo ésos actos externos una manifestación expresa e inequívoca de la voluntad del afiliado de </w:t>
      </w:r>
      <w:r>
        <w:rPr>
          <w:rFonts w:ascii="Arial Narrow" w:hAnsi="Arial Narrow" w:cs="Tahoma"/>
          <w:sz w:val="28"/>
          <w:szCs w:val="28"/>
        </w:rPr>
        <w:lastRenderedPageBreak/>
        <w:t>desafiliarse definitivamente del sistema y disfrutar del beneficio pensional, en los términos del órgano de cierre de esta especialidad laboral</w:t>
      </w:r>
      <w:r>
        <w:rPr>
          <w:rStyle w:val="Refdenotaalpie"/>
          <w:rFonts w:ascii="Arial Narrow" w:hAnsi="Arial Narrow" w:cs="Tahoma"/>
          <w:sz w:val="28"/>
          <w:szCs w:val="28"/>
        </w:rPr>
        <w:footnoteReference w:id="1"/>
      </w:r>
      <w:r w:rsidR="00BA7B1B">
        <w:rPr>
          <w:rFonts w:ascii="Arial Narrow" w:hAnsi="Arial Narrow" w:cs="Tahoma"/>
          <w:sz w:val="28"/>
          <w:szCs w:val="28"/>
        </w:rPr>
        <w:t xml:space="preserve">. </w:t>
      </w:r>
    </w:p>
    <w:p w:rsidR="005515B9" w:rsidRPr="00BA7B1B" w:rsidRDefault="005515B9" w:rsidP="00BA7B1B">
      <w:pPr>
        <w:pStyle w:val="Sinespaciado"/>
      </w:pPr>
    </w:p>
    <w:p w:rsidR="00BA7B1B" w:rsidRDefault="00BA7B1B" w:rsidP="00BA7B1B">
      <w:pPr>
        <w:pStyle w:val="Sinespaciado"/>
        <w:spacing w:line="360" w:lineRule="auto"/>
        <w:ind w:firstLine="708"/>
        <w:jc w:val="both"/>
        <w:rPr>
          <w:rFonts w:ascii="Arial Narrow" w:hAnsi="Arial Narrow"/>
          <w:sz w:val="28"/>
          <w:szCs w:val="28"/>
        </w:rPr>
      </w:pPr>
      <w:r w:rsidRPr="00992B61">
        <w:rPr>
          <w:rFonts w:ascii="Arial Narrow" w:hAnsi="Arial Narrow"/>
          <w:sz w:val="28"/>
          <w:szCs w:val="28"/>
        </w:rPr>
        <w:t xml:space="preserve">El monto de </w:t>
      </w:r>
      <w:r>
        <w:rPr>
          <w:rFonts w:ascii="Arial Narrow" w:hAnsi="Arial Narrow"/>
          <w:sz w:val="28"/>
          <w:szCs w:val="28"/>
        </w:rPr>
        <w:t xml:space="preserve">la </w:t>
      </w:r>
      <w:r w:rsidRPr="00992B61">
        <w:rPr>
          <w:rFonts w:ascii="Arial Narrow" w:hAnsi="Arial Narrow"/>
          <w:sz w:val="28"/>
          <w:szCs w:val="28"/>
        </w:rPr>
        <w:t xml:space="preserve">pensión </w:t>
      </w:r>
      <w:r>
        <w:rPr>
          <w:rFonts w:ascii="Arial Narrow" w:hAnsi="Arial Narrow"/>
          <w:sz w:val="28"/>
          <w:szCs w:val="28"/>
        </w:rPr>
        <w:t xml:space="preserve">es el salario mínimo, tal cual se peticionó en la demanda, y por </w:t>
      </w:r>
      <w:r w:rsidR="009933BD">
        <w:rPr>
          <w:rFonts w:ascii="Arial Narrow" w:hAnsi="Arial Narrow"/>
          <w:sz w:val="28"/>
          <w:szCs w:val="28"/>
        </w:rPr>
        <w:t>13</w:t>
      </w:r>
      <w:r>
        <w:rPr>
          <w:rFonts w:ascii="Arial Narrow" w:hAnsi="Arial Narrow"/>
          <w:sz w:val="28"/>
          <w:szCs w:val="28"/>
        </w:rPr>
        <w:t xml:space="preserve"> mesadas anuales</w:t>
      </w:r>
      <w:r w:rsidRPr="00992B61">
        <w:rPr>
          <w:rFonts w:ascii="Arial Narrow" w:hAnsi="Arial Narrow"/>
          <w:sz w:val="28"/>
          <w:szCs w:val="28"/>
        </w:rPr>
        <w:t>,</w:t>
      </w:r>
      <w:r>
        <w:rPr>
          <w:rFonts w:ascii="Arial Narrow" w:hAnsi="Arial Narrow"/>
          <w:sz w:val="28"/>
          <w:szCs w:val="28"/>
        </w:rPr>
        <w:t xml:space="preserve"> dado que el derecho se causó </w:t>
      </w:r>
      <w:r w:rsidRPr="00992B61">
        <w:rPr>
          <w:rFonts w:ascii="Arial Narrow" w:hAnsi="Arial Narrow"/>
          <w:sz w:val="28"/>
          <w:szCs w:val="28"/>
        </w:rPr>
        <w:t xml:space="preserve">con </w:t>
      </w:r>
      <w:r>
        <w:rPr>
          <w:rFonts w:ascii="Arial Narrow" w:hAnsi="Arial Narrow"/>
          <w:sz w:val="28"/>
          <w:szCs w:val="28"/>
        </w:rPr>
        <w:t xml:space="preserve">posterioridad al 31 de julio de 2011, conforme a los lineamientos del </w:t>
      </w:r>
      <w:r w:rsidR="009933BD">
        <w:rPr>
          <w:rFonts w:ascii="Arial Narrow" w:hAnsi="Arial Narrow"/>
          <w:sz w:val="28"/>
          <w:szCs w:val="28"/>
        </w:rPr>
        <w:t xml:space="preserve">Inc. </w:t>
      </w:r>
      <w:r>
        <w:rPr>
          <w:rFonts w:ascii="Arial Narrow" w:hAnsi="Arial Narrow"/>
          <w:sz w:val="28"/>
          <w:szCs w:val="28"/>
        </w:rPr>
        <w:t>8º del artículo 1º del A.L. 01 de 2005.</w:t>
      </w:r>
    </w:p>
    <w:p w:rsidR="00BA7B1B" w:rsidRPr="00BA7B1B" w:rsidRDefault="00BA7B1B" w:rsidP="00BA7B1B">
      <w:pPr>
        <w:pStyle w:val="Sinespaciado"/>
      </w:pPr>
    </w:p>
    <w:p w:rsidR="00BA7B1B" w:rsidRDefault="00BA7B1B" w:rsidP="00BA7B1B">
      <w:pPr>
        <w:spacing w:line="360" w:lineRule="auto"/>
        <w:ind w:firstLine="851"/>
        <w:jc w:val="both"/>
        <w:rPr>
          <w:rFonts w:ascii="Arial Narrow" w:hAnsi="Arial Narrow"/>
          <w:sz w:val="28"/>
          <w:szCs w:val="28"/>
        </w:rPr>
      </w:pPr>
      <w:r w:rsidRPr="00166879">
        <w:rPr>
          <w:rFonts w:ascii="Arial Narrow" w:hAnsi="Arial Narrow"/>
          <w:sz w:val="28"/>
          <w:szCs w:val="28"/>
        </w:rPr>
        <w:t xml:space="preserve">La excepción de prescripción no está llamada a prosperar, como quiera que en los términos del artículo 151 del C.P.T y S.S. y artículo 488 del C.S.T., no transcurrió el término trienal desde la exigibilidad del derecho pensional y la interposición de la demanda, </w:t>
      </w:r>
      <w:r>
        <w:rPr>
          <w:rFonts w:ascii="Arial Narrow" w:hAnsi="Arial Narrow"/>
          <w:sz w:val="28"/>
          <w:szCs w:val="28"/>
        </w:rPr>
        <w:t>que data del 25 de julio de 2016 (fl.18).</w:t>
      </w:r>
    </w:p>
    <w:p w:rsidR="00BA7B1B" w:rsidRPr="003A35C2" w:rsidRDefault="00BA7B1B" w:rsidP="003A35C2">
      <w:pPr>
        <w:pStyle w:val="Sinespaciado"/>
      </w:pPr>
    </w:p>
    <w:p w:rsidR="00BA7B1B" w:rsidRDefault="00BA7B1B" w:rsidP="00BA7B1B">
      <w:pPr>
        <w:pStyle w:val="Sinespaciado"/>
        <w:spacing w:line="360" w:lineRule="auto"/>
        <w:ind w:firstLine="708"/>
        <w:jc w:val="both"/>
        <w:rPr>
          <w:rFonts w:ascii="Arial Narrow" w:hAnsi="Arial Narrow"/>
          <w:b/>
          <w:i/>
          <w:sz w:val="28"/>
          <w:szCs w:val="28"/>
          <w:lang w:eastAsia="en-US"/>
        </w:rPr>
      </w:pPr>
      <w:r w:rsidRPr="007465A7">
        <w:rPr>
          <w:rFonts w:ascii="Arial Narrow" w:hAnsi="Arial Narrow" w:cs="Arial"/>
          <w:sz w:val="28"/>
          <w:szCs w:val="28"/>
          <w:lang w:val="es-CO"/>
        </w:rPr>
        <w:t xml:space="preserve">Por lo tanto, es evidente que la decisión consultada, </w:t>
      </w:r>
      <w:r w:rsidR="00C63752">
        <w:rPr>
          <w:rFonts w:ascii="Arial Narrow" w:hAnsi="Arial Narrow" w:cs="Arial"/>
          <w:sz w:val="28"/>
          <w:szCs w:val="28"/>
          <w:lang w:val="es-CO"/>
        </w:rPr>
        <w:t>acertó en</w:t>
      </w:r>
      <w:r w:rsidRPr="007465A7">
        <w:rPr>
          <w:rFonts w:ascii="Arial Narrow" w:hAnsi="Arial Narrow" w:cs="Arial"/>
          <w:sz w:val="28"/>
          <w:szCs w:val="28"/>
          <w:lang w:val="es-CO"/>
        </w:rPr>
        <w:t xml:space="preserve"> la determinación</w:t>
      </w:r>
      <w:r>
        <w:rPr>
          <w:rFonts w:ascii="Arial Narrow" w:hAnsi="Arial Narrow" w:cs="Arial"/>
          <w:sz w:val="28"/>
          <w:szCs w:val="28"/>
          <w:lang w:val="es-CO"/>
        </w:rPr>
        <w:t xml:space="preserve"> del traslado de </w:t>
      </w:r>
      <w:r w:rsidR="005A53F3">
        <w:rPr>
          <w:rFonts w:ascii="Arial Narrow" w:hAnsi="Arial Narrow" w:cs="Arial"/>
          <w:sz w:val="28"/>
          <w:szCs w:val="28"/>
          <w:lang w:val="es-CO"/>
        </w:rPr>
        <w:t>régimen</w:t>
      </w:r>
      <w:r>
        <w:rPr>
          <w:rFonts w:ascii="Arial Narrow" w:hAnsi="Arial Narrow" w:cs="Arial"/>
          <w:sz w:val="28"/>
          <w:szCs w:val="28"/>
          <w:lang w:val="es-CO"/>
        </w:rPr>
        <w:t xml:space="preserve"> pensional y la concesión de la </w:t>
      </w:r>
      <w:r w:rsidRPr="007465A7">
        <w:rPr>
          <w:rFonts w:ascii="Arial Narrow" w:hAnsi="Arial Narrow" w:cs="Arial"/>
          <w:sz w:val="28"/>
          <w:szCs w:val="28"/>
          <w:lang w:val="es-CO"/>
        </w:rPr>
        <w:t>prestación</w:t>
      </w:r>
      <w:r w:rsidR="00C63752">
        <w:rPr>
          <w:rFonts w:ascii="Arial Narrow" w:hAnsi="Arial Narrow" w:cs="Arial"/>
          <w:sz w:val="28"/>
          <w:szCs w:val="28"/>
          <w:lang w:val="es-CO"/>
        </w:rPr>
        <w:t xml:space="preserve"> pensional </w:t>
      </w:r>
      <w:r w:rsidRPr="007465A7">
        <w:rPr>
          <w:rFonts w:ascii="Arial Narrow" w:hAnsi="Arial Narrow" w:cs="Arial"/>
          <w:sz w:val="28"/>
          <w:szCs w:val="28"/>
          <w:lang w:val="es-CO"/>
        </w:rPr>
        <w:t>deprecada a cargo de Colpensiones</w:t>
      </w:r>
      <w:r>
        <w:rPr>
          <w:rFonts w:ascii="Arial Narrow" w:hAnsi="Arial Narrow" w:cs="Arial"/>
          <w:sz w:val="28"/>
          <w:szCs w:val="28"/>
          <w:lang w:val="es-CO"/>
        </w:rPr>
        <w:t>.</w:t>
      </w:r>
    </w:p>
    <w:p w:rsidR="008D4EA8" w:rsidRPr="00C63752" w:rsidRDefault="008D4EA8" w:rsidP="00C63752">
      <w:pPr>
        <w:pStyle w:val="Sinespaciado"/>
      </w:pPr>
    </w:p>
    <w:p w:rsidR="001A14F9" w:rsidRDefault="005A53F3" w:rsidP="001A14F9">
      <w:pPr>
        <w:pStyle w:val="Textoindependiente32"/>
        <w:ind w:right="51" w:firstLine="851"/>
        <w:rPr>
          <w:rFonts w:ascii="Arial Narrow" w:hAnsi="Arial Narrow" w:cs="Tahoma"/>
          <w:sz w:val="28"/>
          <w:szCs w:val="28"/>
        </w:rPr>
      </w:pPr>
      <w:r w:rsidRPr="003A35C2">
        <w:rPr>
          <w:rFonts w:ascii="Arial Narrow" w:hAnsi="Arial Narrow"/>
          <w:sz w:val="28"/>
          <w:szCs w:val="28"/>
        </w:rPr>
        <w:t xml:space="preserve">En cuanto a los intereses moratorios a los cuales accedió la a-quo, </w:t>
      </w:r>
      <w:r w:rsidR="00C63752">
        <w:rPr>
          <w:rFonts w:ascii="Arial Narrow" w:hAnsi="Arial Narrow"/>
          <w:sz w:val="28"/>
          <w:szCs w:val="28"/>
        </w:rPr>
        <w:t xml:space="preserve">debe indicarse que tal decisión no se encuentra ajustada a derecho, pues tal como lo ha reiterado en múltiples ocasiones la </w:t>
      </w:r>
      <w:r w:rsidR="00C63752">
        <w:rPr>
          <w:rFonts w:ascii="Arial Narrow" w:hAnsi="Arial Narrow" w:cs="Tahoma"/>
          <w:sz w:val="28"/>
          <w:szCs w:val="28"/>
        </w:rPr>
        <w:t xml:space="preserve">Sala de Casación Laboral, recientemente en </w:t>
      </w:r>
      <w:r w:rsidR="00C63752" w:rsidRPr="0092000E">
        <w:rPr>
          <w:rFonts w:ascii="Arial Narrow" w:hAnsi="Arial Narrow" w:cs="Tahoma"/>
          <w:sz w:val="28"/>
          <w:szCs w:val="28"/>
        </w:rPr>
        <w:t>sentencia</w:t>
      </w:r>
      <w:r w:rsidR="0092000E" w:rsidRPr="0092000E">
        <w:rPr>
          <w:rFonts w:ascii="Arial Narrow" w:hAnsi="Arial Narrow" w:cs="Tahoma"/>
          <w:sz w:val="28"/>
          <w:szCs w:val="28"/>
        </w:rPr>
        <w:t xml:space="preserve"> </w:t>
      </w:r>
      <w:r w:rsidR="0092000E" w:rsidRPr="0092000E">
        <w:rPr>
          <w:rFonts w:ascii="Arial Narrow" w:hAnsi="Arial Narrow"/>
          <w:color w:val="000000"/>
          <w:sz w:val="28"/>
          <w:szCs w:val="28"/>
          <w:shd w:val="clear" w:color="auto" w:fill="FFFFFF"/>
        </w:rPr>
        <w:t>SL1866 del 23 de mayo de 2018</w:t>
      </w:r>
      <w:r w:rsidR="00F7015A" w:rsidRPr="0092000E">
        <w:rPr>
          <w:rFonts w:ascii="Arial Narrow" w:hAnsi="Arial Narrow" w:cs="Tahoma"/>
          <w:sz w:val="28"/>
          <w:szCs w:val="28"/>
        </w:rPr>
        <w:t xml:space="preserve">, tales </w:t>
      </w:r>
      <w:r w:rsidR="001A14F9" w:rsidRPr="0092000E">
        <w:rPr>
          <w:rFonts w:ascii="Arial Narrow" w:hAnsi="Arial Narrow" w:cs="Tahoma"/>
          <w:sz w:val="28"/>
          <w:szCs w:val="28"/>
        </w:rPr>
        <w:t>réditos</w:t>
      </w:r>
      <w:r w:rsidR="00F7015A" w:rsidRPr="0092000E">
        <w:rPr>
          <w:rFonts w:ascii="Arial Narrow" w:hAnsi="Arial Narrow" w:cs="Tahoma"/>
          <w:sz w:val="28"/>
          <w:szCs w:val="28"/>
        </w:rPr>
        <w:t xml:space="preserve"> resultan improcedentes </w:t>
      </w:r>
      <w:r w:rsidR="001A14F9" w:rsidRPr="0092000E">
        <w:rPr>
          <w:rFonts w:ascii="Arial Narrow" w:hAnsi="Arial Narrow" w:cs="Tahoma"/>
          <w:sz w:val="28"/>
          <w:szCs w:val="28"/>
        </w:rPr>
        <w:t>en aquellas pensiones que no se reconocen con sujeción total a la</w:t>
      </w:r>
      <w:r w:rsidR="001A14F9">
        <w:rPr>
          <w:rFonts w:ascii="Arial Narrow" w:hAnsi="Arial Narrow" w:cs="Tahoma"/>
          <w:sz w:val="28"/>
          <w:szCs w:val="28"/>
        </w:rPr>
        <w:t xml:space="preserve"> Ley 100 de 1993. Por tal motivo, se revocará el ordinal 6º de la sentencia consultada, </w:t>
      </w:r>
      <w:r w:rsidR="00BE4020">
        <w:rPr>
          <w:rFonts w:ascii="Arial Narrow" w:hAnsi="Arial Narrow" w:cs="Tahoma"/>
          <w:sz w:val="28"/>
          <w:szCs w:val="28"/>
        </w:rPr>
        <w:t>para</w:t>
      </w:r>
      <w:r w:rsidR="001A14F9">
        <w:rPr>
          <w:rFonts w:ascii="Arial Narrow" w:hAnsi="Arial Narrow" w:cs="Tahoma"/>
          <w:sz w:val="28"/>
          <w:szCs w:val="28"/>
        </w:rPr>
        <w:t xml:space="preserve"> en su lugar, </w:t>
      </w:r>
      <w:r w:rsidR="00BE4020">
        <w:rPr>
          <w:rFonts w:ascii="Arial Narrow" w:hAnsi="Arial Narrow" w:cs="Tahoma"/>
          <w:sz w:val="28"/>
          <w:szCs w:val="28"/>
        </w:rPr>
        <w:t>absolver</w:t>
      </w:r>
      <w:r w:rsidR="001A14F9">
        <w:rPr>
          <w:rFonts w:ascii="Arial Narrow" w:hAnsi="Arial Narrow" w:cs="Tahoma"/>
          <w:sz w:val="28"/>
          <w:szCs w:val="28"/>
        </w:rPr>
        <w:t xml:space="preserve"> de esta condena a Colpensiones.</w:t>
      </w:r>
    </w:p>
    <w:p w:rsidR="00010BC0" w:rsidRPr="009D6EDD" w:rsidRDefault="00010BC0" w:rsidP="009D6EDD">
      <w:pPr>
        <w:pStyle w:val="Sinespaciado"/>
      </w:pPr>
    </w:p>
    <w:p w:rsidR="00010BC0" w:rsidRDefault="00010BC0" w:rsidP="001A14F9">
      <w:pPr>
        <w:pStyle w:val="Textoindependiente32"/>
        <w:ind w:right="51" w:firstLine="851"/>
        <w:rPr>
          <w:rFonts w:ascii="Arial Narrow" w:hAnsi="Arial Narrow" w:cs="Tahoma"/>
          <w:sz w:val="28"/>
          <w:szCs w:val="28"/>
        </w:rPr>
      </w:pPr>
      <w:r>
        <w:rPr>
          <w:rFonts w:ascii="Arial Narrow" w:hAnsi="Arial Narrow" w:cs="Tahoma"/>
          <w:sz w:val="28"/>
          <w:szCs w:val="28"/>
        </w:rPr>
        <w:t>Sin costas en esta instancia, por haberse conocido en grado jurisdiccional de consulta.</w:t>
      </w:r>
    </w:p>
    <w:p w:rsidR="005A53F3" w:rsidRPr="009D6EDD" w:rsidRDefault="005A53F3" w:rsidP="009D6EDD">
      <w:pPr>
        <w:pStyle w:val="Sinespaciado"/>
      </w:pPr>
    </w:p>
    <w:p w:rsidR="008D4EA8" w:rsidRPr="006F492B" w:rsidRDefault="008D4EA8" w:rsidP="008D4EA8">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F492B">
        <w:rPr>
          <w:rFonts w:ascii="Arial Narrow" w:hAnsi="Arial Narrow"/>
          <w:i/>
          <w:sz w:val="28"/>
          <w:szCs w:val="28"/>
        </w:rPr>
        <w:t>H. Tribunal Superior del Distrito Judicial de Pereira - Risaralda, Sala Laboral,</w:t>
      </w:r>
      <w:r w:rsidRPr="006F492B">
        <w:rPr>
          <w:rFonts w:ascii="Arial Narrow" w:hAnsi="Arial Narrow"/>
          <w:sz w:val="28"/>
          <w:szCs w:val="28"/>
        </w:rPr>
        <w:t xml:space="preserve"> administrando justicia en nombre de la República y por autoridad de la ley,</w:t>
      </w:r>
    </w:p>
    <w:p w:rsidR="008D4EA8" w:rsidRPr="009D6EDD" w:rsidRDefault="008D4EA8" w:rsidP="009D6EDD">
      <w:pPr>
        <w:pStyle w:val="Sinespaciado"/>
      </w:pPr>
    </w:p>
    <w:p w:rsidR="008D4EA8" w:rsidRDefault="008D4EA8" w:rsidP="008D4EA8">
      <w:pPr>
        <w:spacing w:line="360" w:lineRule="auto"/>
        <w:jc w:val="center"/>
        <w:rPr>
          <w:rFonts w:ascii="Arial Narrow" w:hAnsi="Arial Narrow" w:cs="Arial"/>
          <w:i/>
          <w:sz w:val="28"/>
          <w:szCs w:val="28"/>
        </w:rPr>
      </w:pPr>
      <w:r w:rsidRPr="00B3446D">
        <w:rPr>
          <w:rFonts w:ascii="Arial Narrow" w:hAnsi="Arial Narrow" w:cs="Arial"/>
          <w:i/>
          <w:sz w:val="28"/>
          <w:szCs w:val="28"/>
        </w:rPr>
        <w:t>FALLA</w:t>
      </w:r>
    </w:p>
    <w:p w:rsidR="008D4EA8" w:rsidRPr="001D25B6" w:rsidRDefault="008D4EA8" w:rsidP="008D4EA8">
      <w:pPr>
        <w:pStyle w:val="Sinespaciado"/>
      </w:pPr>
    </w:p>
    <w:p w:rsidR="008D4EA8" w:rsidRPr="00206DE0" w:rsidRDefault="00BE4020" w:rsidP="00010BC0">
      <w:pPr>
        <w:pStyle w:val="Textoindependiente31"/>
        <w:numPr>
          <w:ilvl w:val="0"/>
          <w:numId w:val="1"/>
        </w:numPr>
        <w:tabs>
          <w:tab w:val="left" w:pos="709"/>
        </w:tabs>
        <w:ind w:left="0" w:firstLine="284"/>
      </w:pPr>
      <w:r>
        <w:rPr>
          <w:rFonts w:ascii="Arial Narrow" w:hAnsi="Arial Narrow" w:cs="Arial"/>
          <w:i/>
          <w:spacing w:val="-2"/>
          <w:szCs w:val="28"/>
        </w:rPr>
        <w:lastRenderedPageBreak/>
        <w:t xml:space="preserve">Revocar </w:t>
      </w:r>
      <w:r w:rsidRPr="00206DE0">
        <w:rPr>
          <w:rFonts w:ascii="Arial Narrow" w:hAnsi="Arial Narrow" w:cs="Arial"/>
          <w:spacing w:val="-2"/>
          <w:szCs w:val="28"/>
        </w:rPr>
        <w:t>el ordinal 6º</w:t>
      </w:r>
      <w:r>
        <w:rPr>
          <w:rFonts w:ascii="Arial Narrow" w:hAnsi="Arial Narrow" w:cs="Arial"/>
          <w:i/>
          <w:spacing w:val="-2"/>
          <w:szCs w:val="28"/>
        </w:rPr>
        <w:t xml:space="preserve"> </w:t>
      </w:r>
      <w:r w:rsidRPr="00206DE0">
        <w:rPr>
          <w:rFonts w:ascii="Arial Narrow" w:hAnsi="Arial Narrow" w:cs="Arial"/>
          <w:spacing w:val="-2"/>
          <w:szCs w:val="28"/>
        </w:rPr>
        <w:t xml:space="preserve">de la sentencia </w:t>
      </w:r>
      <w:r w:rsidR="008D4EA8" w:rsidRPr="00206DE0">
        <w:rPr>
          <w:rFonts w:ascii="Arial Narrow" w:hAnsi="Arial Narrow" w:cs="Arial"/>
          <w:spacing w:val="-2"/>
          <w:szCs w:val="28"/>
        </w:rPr>
        <w:t>pr</w:t>
      </w:r>
      <w:r w:rsidR="008D4EA8" w:rsidRPr="00206DE0">
        <w:rPr>
          <w:rFonts w:ascii="Arial Narrow" w:hAnsi="Arial Narrow" w:cs="Arial"/>
          <w:szCs w:val="28"/>
        </w:rPr>
        <w:t>oferida</w:t>
      </w:r>
      <w:r w:rsidR="008D4EA8" w:rsidRPr="001E111E">
        <w:rPr>
          <w:rFonts w:ascii="Arial Narrow" w:hAnsi="Arial Narrow" w:cs="Arial"/>
          <w:szCs w:val="28"/>
        </w:rPr>
        <w:t xml:space="preserve"> el </w:t>
      </w:r>
      <w:r w:rsidR="008D4EA8">
        <w:rPr>
          <w:rFonts w:ascii="Arial Narrow" w:hAnsi="Arial Narrow" w:cs="Arial"/>
          <w:szCs w:val="28"/>
        </w:rPr>
        <w:t>2</w:t>
      </w:r>
      <w:r>
        <w:rPr>
          <w:rFonts w:ascii="Arial Narrow" w:hAnsi="Arial Narrow" w:cs="Arial"/>
          <w:szCs w:val="28"/>
        </w:rPr>
        <w:t>4</w:t>
      </w:r>
      <w:r w:rsidR="008D4EA8">
        <w:rPr>
          <w:rFonts w:ascii="Arial Narrow" w:hAnsi="Arial Narrow" w:cs="Arial"/>
          <w:szCs w:val="28"/>
        </w:rPr>
        <w:t xml:space="preserve"> de agosto de 2017 </w:t>
      </w:r>
      <w:r w:rsidR="008D4EA8" w:rsidRPr="001E111E">
        <w:rPr>
          <w:rFonts w:ascii="Arial Narrow" w:hAnsi="Arial Narrow" w:cs="Arial"/>
          <w:szCs w:val="28"/>
        </w:rPr>
        <w:t xml:space="preserve">por el Juzgado </w:t>
      </w:r>
      <w:r>
        <w:rPr>
          <w:rFonts w:ascii="Arial Narrow" w:hAnsi="Arial Narrow" w:cs="Arial"/>
          <w:szCs w:val="28"/>
        </w:rPr>
        <w:t xml:space="preserve">Cuarto </w:t>
      </w:r>
      <w:r w:rsidR="008D4EA8" w:rsidRPr="001E111E">
        <w:rPr>
          <w:rFonts w:ascii="Arial Narrow" w:hAnsi="Arial Narrow" w:cs="Arial"/>
          <w:szCs w:val="28"/>
        </w:rPr>
        <w:t xml:space="preserve">Laboral del Circuito de Pereira, dentro del proceso ordinario laboral </w:t>
      </w:r>
      <w:r>
        <w:rPr>
          <w:rFonts w:ascii="Arial Narrow" w:hAnsi="Arial Narrow" w:cs="Arial"/>
          <w:szCs w:val="28"/>
        </w:rPr>
        <w:t xml:space="preserve">de la referencia, para en su lugar, Absolver a la </w:t>
      </w:r>
      <w:r w:rsidR="00206DE0">
        <w:rPr>
          <w:rFonts w:ascii="Arial Narrow" w:hAnsi="Arial Narrow" w:cs="Arial"/>
          <w:szCs w:val="28"/>
        </w:rPr>
        <w:t>Administradora</w:t>
      </w:r>
      <w:r>
        <w:rPr>
          <w:rFonts w:ascii="Arial Narrow" w:hAnsi="Arial Narrow" w:cs="Arial"/>
          <w:szCs w:val="28"/>
        </w:rPr>
        <w:t xml:space="preserve"> Colombiana de Pensiones Colpensi</w:t>
      </w:r>
      <w:r w:rsidR="00206DE0">
        <w:rPr>
          <w:rFonts w:ascii="Arial Narrow" w:hAnsi="Arial Narrow" w:cs="Arial"/>
          <w:szCs w:val="28"/>
        </w:rPr>
        <w:t xml:space="preserve">ones </w:t>
      </w:r>
      <w:r>
        <w:rPr>
          <w:rFonts w:ascii="Arial Narrow" w:hAnsi="Arial Narrow" w:cs="Arial"/>
          <w:szCs w:val="28"/>
        </w:rPr>
        <w:t>del pago de los intereses moratorios peticionados.</w:t>
      </w:r>
    </w:p>
    <w:p w:rsidR="00206DE0" w:rsidRDefault="00206DE0" w:rsidP="00173072">
      <w:pPr>
        <w:pStyle w:val="Sinespaciado"/>
      </w:pPr>
    </w:p>
    <w:p w:rsidR="00206DE0" w:rsidRPr="001E111E" w:rsidRDefault="00206DE0" w:rsidP="00010BC0">
      <w:pPr>
        <w:pStyle w:val="Textoindependiente31"/>
        <w:numPr>
          <w:ilvl w:val="0"/>
          <w:numId w:val="2"/>
        </w:numPr>
        <w:tabs>
          <w:tab w:val="left" w:pos="709"/>
        </w:tabs>
        <w:ind w:left="709" w:hanging="425"/>
        <w:jc w:val="left"/>
      </w:pPr>
      <w:r>
        <w:rPr>
          <w:rFonts w:ascii="Arial Narrow" w:hAnsi="Arial Narrow" w:cs="Arial"/>
          <w:i/>
          <w:spacing w:val="-2"/>
          <w:szCs w:val="28"/>
        </w:rPr>
        <w:t xml:space="preserve">Confirmar </w:t>
      </w:r>
      <w:r w:rsidRPr="00173072">
        <w:rPr>
          <w:rFonts w:ascii="Arial Narrow" w:hAnsi="Arial Narrow" w:cs="Arial"/>
          <w:spacing w:val="-2"/>
          <w:szCs w:val="28"/>
        </w:rPr>
        <w:t>todo lo demás</w:t>
      </w:r>
      <w:r>
        <w:rPr>
          <w:rFonts w:ascii="Arial Narrow" w:hAnsi="Arial Narrow" w:cs="Arial"/>
          <w:i/>
          <w:spacing w:val="-2"/>
          <w:szCs w:val="28"/>
        </w:rPr>
        <w:t>.</w:t>
      </w:r>
    </w:p>
    <w:p w:rsidR="008D4EA8" w:rsidRDefault="008D4EA8" w:rsidP="008D4EA8">
      <w:pPr>
        <w:pStyle w:val="Sinespaciado"/>
      </w:pPr>
    </w:p>
    <w:p w:rsidR="00173072" w:rsidRPr="00173072" w:rsidRDefault="00173072" w:rsidP="00173072">
      <w:pPr>
        <w:pStyle w:val="Prrafodelista"/>
        <w:numPr>
          <w:ilvl w:val="0"/>
          <w:numId w:val="2"/>
        </w:numPr>
        <w:spacing w:line="360" w:lineRule="auto"/>
        <w:ind w:left="284" w:firstLine="0"/>
        <w:jc w:val="both"/>
        <w:rPr>
          <w:lang w:val="es-ES"/>
        </w:rPr>
      </w:pPr>
      <w:r>
        <w:rPr>
          <w:rFonts w:ascii="Arial Narrow" w:hAnsi="Arial Narrow" w:cs="Arial"/>
          <w:iCs/>
          <w:kern w:val="28"/>
          <w:sz w:val="28"/>
          <w:szCs w:val="28"/>
          <w:lang w:val="es-CO"/>
        </w:rPr>
        <w:t xml:space="preserve">Sin costas en esta instancia. </w:t>
      </w:r>
    </w:p>
    <w:p w:rsidR="008D4EA8" w:rsidRPr="0053351B" w:rsidRDefault="008D4EA8" w:rsidP="008D4EA8">
      <w:pPr>
        <w:spacing w:line="360" w:lineRule="auto"/>
        <w:jc w:val="both"/>
        <w:rPr>
          <w:lang w:val="es-ES"/>
        </w:rPr>
      </w:pPr>
    </w:p>
    <w:p w:rsidR="008D4EA8" w:rsidRPr="00B3446D" w:rsidRDefault="008D4EA8" w:rsidP="008D4EA8">
      <w:pPr>
        <w:spacing w:line="360" w:lineRule="auto"/>
        <w:ind w:firstLine="900"/>
        <w:jc w:val="both"/>
        <w:rPr>
          <w:rFonts w:ascii="Arial Narrow" w:hAnsi="Arial Narrow" w:cs="Microsoft Sans Serif"/>
          <w:bCs/>
          <w:i/>
          <w:iCs/>
          <w:sz w:val="28"/>
          <w:szCs w:val="28"/>
          <w:lang w:val="es-ES"/>
        </w:rPr>
      </w:pPr>
      <w:r w:rsidRPr="00B3446D">
        <w:rPr>
          <w:rFonts w:ascii="Arial Narrow" w:hAnsi="Arial Narrow" w:cs="Microsoft Sans Serif"/>
          <w:bCs/>
          <w:i/>
          <w:iCs/>
          <w:sz w:val="28"/>
          <w:szCs w:val="28"/>
          <w:lang w:val="es-ES"/>
        </w:rPr>
        <w:t>NOTIFÍQUESE, CÚMPLASE Y DEVUÉLVASE.</w:t>
      </w:r>
    </w:p>
    <w:p w:rsidR="008D4EA8" w:rsidRPr="00E80808" w:rsidRDefault="008D4EA8" w:rsidP="008D4EA8">
      <w:pPr>
        <w:pStyle w:val="Sinespaciado"/>
        <w:rPr>
          <w:lang w:val="es-ES"/>
        </w:rPr>
      </w:pPr>
    </w:p>
    <w:p w:rsidR="008D4EA8" w:rsidRPr="00E80808" w:rsidRDefault="008D4EA8" w:rsidP="008D4EA8">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8D4EA8" w:rsidRPr="00E80808" w:rsidRDefault="008D4EA8" w:rsidP="008D4EA8">
      <w:pPr>
        <w:pStyle w:val="Sinespaciado"/>
        <w:rPr>
          <w:lang w:val="es-ES"/>
        </w:rPr>
      </w:pPr>
    </w:p>
    <w:p w:rsidR="008D4EA8" w:rsidRPr="00E80808" w:rsidRDefault="008D4EA8" w:rsidP="008D4EA8">
      <w:pPr>
        <w:pStyle w:val="Sinespaciado"/>
        <w:rPr>
          <w:lang w:val="es-ES"/>
        </w:rPr>
      </w:pPr>
    </w:p>
    <w:p w:rsidR="008D4EA8" w:rsidRPr="00F46F6F" w:rsidRDefault="008D4EA8" w:rsidP="008D4EA8">
      <w:pPr>
        <w:pStyle w:val="Sinespaciado"/>
      </w:pPr>
    </w:p>
    <w:p w:rsidR="008D4EA8" w:rsidRPr="00E80808" w:rsidRDefault="008D4EA8" w:rsidP="008D4EA8">
      <w:pPr>
        <w:ind w:firstLine="900"/>
        <w:jc w:val="center"/>
        <w:rPr>
          <w:rFonts w:ascii="Arial Narrow" w:hAnsi="Arial Narrow" w:cs="Microsoft Sans Serif"/>
          <w:b/>
          <w:bCs/>
          <w:iCs/>
          <w:sz w:val="28"/>
          <w:szCs w:val="28"/>
          <w:lang w:val="es-ES"/>
        </w:rPr>
      </w:pPr>
    </w:p>
    <w:p w:rsidR="008D4EA8" w:rsidRPr="00B3446D" w:rsidRDefault="008D4EA8" w:rsidP="008D4EA8">
      <w:pPr>
        <w:ind w:firstLine="900"/>
        <w:jc w:val="center"/>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FRANCISCO JAVIER TAMAYO TABARES</w:t>
      </w:r>
    </w:p>
    <w:p w:rsidR="008D4EA8" w:rsidRPr="00B3446D" w:rsidRDefault="008D4EA8" w:rsidP="008D4EA8">
      <w:pPr>
        <w:ind w:firstLine="900"/>
        <w:jc w:val="center"/>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Magistrado Ponente</w:t>
      </w:r>
    </w:p>
    <w:p w:rsidR="008D4EA8" w:rsidRPr="00B3446D" w:rsidRDefault="008D4EA8" w:rsidP="008D4EA8">
      <w:pPr>
        <w:ind w:firstLine="900"/>
        <w:jc w:val="both"/>
        <w:rPr>
          <w:rFonts w:ascii="Arial Narrow" w:hAnsi="Arial Narrow" w:cs="Microsoft Sans Serif"/>
          <w:sz w:val="28"/>
          <w:szCs w:val="28"/>
          <w:lang w:val="es-ES"/>
        </w:rPr>
      </w:pPr>
    </w:p>
    <w:p w:rsidR="008D4EA8" w:rsidRPr="00B3446D" w:rsidRDefault="008D4EA8" w:rsidP="008D4EA8">
      <w:pPr>
        <w:pStyle w:val="Sinespaciado"/>
        <w:rPr>
          <w:lang w:val="es-ES"/>
        </w:rPr>
      </w:pPr>
    </w:p>
    <w:p w:rsidR="008D4EA8" w:rsidRPr="00B3446D" w:rsidRDefault="008D4EA8" w:rsidP="008D4EA8">
      <w:pPr>
        <w:pStyle w:val="Sinespaciado"/>
        <w:rPr>
          <w:lang w:val="es-ES"/>
        </w:rPr>
      </w:pPr>
    </w:p>
    <w:p w:rsidR="008D4EA8" w:rsidRPr="00B3446D" w:rsidRDefault="008D4EA8" w:rsidP="008D4EA8">
      <w:pPr>
        <w:pStyle w:val="Sinespaciado"/>
        <w:rPr>
          <w:lang w:val="es-ES"/>
        </w:rPr>
      </w:pPr>
    </w:p>
    <w:p w:rsidR="008D4EA8" w:rsidRPr="00B3446D" w:rsidRDefault="008D4EA8" w:rsidP="008D4EA8">
      <w:pPr>
        <w:jc w:val="both"/>
        <w:rPr>
          <w:rFonts w:ascii="Arial Narrow" w:hAnsi="Arial Narrow" w:cs="Microsoft Sans Serif"/>
          <w:bCs/>
          <w:iCs/>
          <w:sz w:val="28"/>
          <w:szCs w:val="28"/>
          <w:lang w:val="es-ES"/>
        </w:rPr>
      </w:pPr>
    </w:p>
    <w:p w:rsidR="008D4EA8" w:rsidRPr="00B3446D" w:rsidRDefault="008D4EA8" w:rsidP="008D4EA8">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 xml:space="preserve">ANA LUCIA CAICEDO CALDERÓN                  </w:t>
      </w:r>
      <w:r>
        <w:rPr>
          <w:rFonts w:ascii="Arial Narrow" w:hAnsi="Arial Narrow" w:cs="Microsoft Sans Serif"/>
          <w:bCs/>
          <w:iCs/>
          <w:sz w:val="28"/>
          <w:szCs w:val="28"/>
          <w:lang w:val="es-ES"/>
        </w:rPr>
        <w:t xml:space="preserve">    </w:t>
      </w:r>
      <w:r w:rsidRPr="00B3446D">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OLGA LUCÍA HOYOS SEPÚLVEDA</w:t>
      </w:r>
    </w:p>
    <w:p w:rsidR="008D4EA8" w:rsidRPr="00B3446D" w:rsidRDefault="008D4EA8" w:rsidP="008D4EA8">
      <w:pPr>
        <w:jc w:val="both"/>
        <w:rPr>
          <w:rFonts w:ascii="Arial Narrow" w:hAnsi="Arial Narrow" w:cs="Microsoft Sans Serif"/>
          <w:bCs/>
          <w:iCs/>
          <w:sz w:val="28"/>
          <w:szCs w:val="28"/>
          <w:lang w:val="es-ES"/>
        </w:rPr>
      </w:pPr>
      <w:r w:rsidRPr="00B3446D">
        <w:rPr>
          <w:rFonts w:ascii="Arial Narrow" w:hAnsi="Arial Narrow" w:cs="Microsoft Sans Serif"/>
          <w:bCs/>
          <w:iCs/>
          <w:sz w:val="28"/>
          <w:szCs w:val="28"/>
          <w:lang w:val="es-ES"/>
        </w:rPr>
        <w:t xml:space="preserve">                  Magistrada                                            </w:t>
      </w:r>
      <w:r>
        <w:rPr>
          <w:rFonts w:ascii="Arial Narrow" w:hAnsi="Arial Narrow" w:cs="Microsoft Sans Serif"/>
          <w:bCs/>
          <w:iCs/>
          <w:sz w:val="28"/>
          <w:szCs w:val="28"/>
          <w:lang w:val="es-ES"/>
        </w:rPr>
        <w:t xml:space="preserve">                     </w:t>
      </w:r>
      <w:proofErr w:type="spellStart"/>
      <w:r>
        <w:rPr>
          <w:rFonts w:ascii="Arial Narrow" w:hAnsi="Arial Narrow" w:cs="Microsoft Sans Serif"/>
          <w:bCs/>
          <w:iCs/>
          <w:sz w:val="28"/>
          <w:szCs w:val="28"/>
          <w:lang w:val="es-ES"/>
        </w:rPr>
        <w:t>Magistrada</w:t>
      </w:r>
      <w:proofErr w:type="spellEnd"/>
      <w:r w:rsidRPr="00B3446D">
        <w:rPr>
          <w:rFonts w:ascii="Arial Narrow" w:hAnsi="Arial Narrow" w:cs="Microsoft Sans Serif"/>
          <w:bCs/>
          <w:iCs/>
          <w:sz w:val="28"/>
          <w:szCs w:val="28"/>
          <w:lang w:val="es-ES"/>
        </w:rPr>
        <w:t xml:space="preserve">                                                                                                  </w:t>
      </w:r>
    </w:p>
    <w:p w:rsidR="00C35CA1" w:rsidRDefault="008D4EA8" w:rsidP="009D6EDD">
      <w:pPr>
        <w:jc w:val="both"/>
      </w:pP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r w:rsidRPr="00B3446D">
        <w:rPr>
          <w:rFonts w:ascii="Arial Narrow" w:hAnsi="Arial Narrow" w:cs="Microsoft Sans Serif"/>
          <w:bCs/>
          <w:iCs/>
          <w:sz w:val="28"/>
          <w:szCs w:val="28"/>
          <w:lang w:val="es-ES"/>
        </w:rPr>
        <w:tab/>
      </w:r>
    </w:p>
    <w:sectPr w:rsidR="00C35CA1" w:rsidSect="00A16DE8">
      <w:headerReference w:type="default" r:id="rId7"/>
      <w:footerReference w:type="even" r:id="rId8"/>
      <w:footerReference w:type="default" r:id="rId9"/>
      <w:pgSz w:w="12242" w:h="18722" w:code="121"/>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67" w:rsidRDefault="00502E67" w:rsidP="008D4EA8">
      <w:r>
        <w:separator/>
      </w:r>
    </w:p>
  </w:endnote>
  <w:endnote w:type="continuationSeparator" w:id="0">
    <w:p w:rsidR="00502E67" w:rsidRDefault="00502E67" w:rsidP="008D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Estrangelo Edessa">
    <w:panose1 w:val="03080600000000000000"/>
    <w:charset w:val="01"/>
    <w:family w:val="roman"/>
    <w:notTrueType/>
    <w:pitch w:val="variable"/>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E8" w:rsidRDefault="00A16DE8" w:rsidP="00A16D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6DE8" w:rsidRDefault="00A16DE8" w:rsidP="00A16D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E8" w:rsidRDefault="00A16DE8" w:rsidP="00A16D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62F8">
      <w:rPr>
        <w:rStyle w:val="Nmerodepgina"/>
        <w:noProof/>
      </w:rPr>
      <w:t>9</w:t>
    </w:r>
    <w:r>
      <w:rPr>
        <w:rStyle w:val="Nmerodepgina"/>
      </w:rPr>
      <w:fldChar w:fldCharType="end"/>
    </w:r>
  </w:p>
  <w:p w:rsidR="00A16DE8" w:rsidRDefault="00A16DE8" w:rsidP="00A16D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67" w:rsidRDefault="00502E67" w:rsidP="008D4EA8">
      <w:r>
        <w:separator/>
      </w:r>
    </w:p>
  </w:footnote>
  <w:footnote w:type="continuationSeparator" w:id="0">
    <w:p w:rsidR="00502E67" w:rsidRDefault="00502E67" w:rsidP="008D4EA8">
      <w:r>
        <w:continuationSeparator/>
      </w:r>
    </w:p>
  </w:footnote>
  <w:footnote w:id="1">
    <w:p w:rsidR="00A16DE8" w:rsidRPr="00D709AF" w:rsidRDefault="00A16DE8" w:rsidP="00E16E35">
      <w:pPr>
        <w:pStyle w:val="Sinespaciado"/>
        <w:spacing w:line="360" w:lineRule="auto"/>
        <w:jc w:val="both"/>
        <w:rPr>
          <w:rFonts w:ascii="Arial Narrow" w:hAnsi="Arial Narrow" w:cs="Arial"/>
          <w:sz w:val="18"/>
          <w:szCs w:val="18"/>
          <w:lang w:val="es-ES"/>
        </w:rPr>
      </w:pPr>
      <w:r>
        <w:rPr>
          <w:rStyle w:val="Refdenotaalpie"/>
        </w:rPr>
        <w:footnoteRef/>
      </w:r>
      <w:r w:rsidRPr="00D709AF">
        <w:rPr>
          <w:rFonts w:ascii="Arial Narrow" w:hAnsi="Arial Narrow"/>
          <w:sz w:val="18"/>
          <w:szCs w:val="18"/>
        </w:rPr>
        <w:t xml:space="preserve"> </w:t>
      </w:r>
      <w:r>
        <w:rPr>
          <w:rFonts w:ascii="Arial Narrow" w:hAnsi="Arial Narrow" w:cs="Arial"/>
          <w:sz w:val="18"/>
          <w:szCs w:val="18"/>
          <w:lang w:val="es-ES"/>
        </w:rPr>
        <w:t>S</w:t>
      </w:r>
      <w:r w:rsidRPr="00D709AF">
        <w:rPr>
          <w:rFonts w:ascii="Arial Narrow" w:hAnsi="Arial Narrow" w:cs="Arial"/>
          <w:sz w:val="18"/>
          <w:szCs w:val="18"/>
          <w:lang w:val="es-ES"/>
        </w:rPr>
        <w:t>entenc</w:t>
      </w:r>
      <w:r>
        <w:rPr>
          <w:rFonts w:ascii="Arial Narrow" w:hAnsi="Arial Narrow" w:cs="Arial"/>
          <w:sz w:val="18"/>
          <w:szCs w:val="18"/>
          <w:lang w:val="es-ES"/>
        </w:rPr>
        <w:t xml:space="preserve">ia </w:t>
      </w:r>
      <w:proofErr w:type="spellStart"/>
      <w:r>
        <w:rPr>
          <w:rFonts w:ascii="Arial Narrow" w:hAnsi="Arial Narrow" w:cs="Arial"/>
          <w:sz w:val="18"/>
          <w:szCs w:val="18"/>
          <w:lang w:val="es-ES"/>
        </w:rPr>
        <w:t>SL</w:t>
      </w:r>
      <w:proofErr w:type="spellEnd"/>
      <w:r>
        <w:rPr>
          <w:rFonts w:ascii="Arial Narrow" w:hAnsi="Arial Narrow" w:cs="Arial"/>
          <w:sz w:val="18"/>
          <w:szCs w:val="18"/>
          <w:lang w:val="es-ES"/>
        </w:rPr>
        <w:t xml:space="preserve"> 5603, de 6 de abril 2016</w:t>
      </w:r>
    </w:p>
    <w:p w:rsidR="00A16DE8" w:rsidRPr="001674EB" w:rsidRDefault="00A16DE8" w:rsidP="00E16E35">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E8" w:rsidRDefault="00A16DE8" w:rsidP="00A16DE8">
    <w:pPr>
      <w:jc w:val="both"/>
      <w:rPr>
        <w:rFonts w:ascii="Arial Narrow" w:hAnsi="Arial Narrow" w:cs="Arial"/>
        <w:bCs/>
        <w:sz w:val="16"/>
        <w:szCs w:val="16"/>
      </w:rPr>
    </w:pPr>
    <w:r w:rsidRPr="00FE6240">
      <w:rPr>
        <w:rFonts w:ascii="Arial Narrow" w:hAnsi="Arial Narrow" w:cs="Arial"/>
        <w:bCs/>
        <w:sz w:val="16"/>
        <w:szCs w:val="16"/>
      </w:rPr>
      <w:t>Radicación No: 66001-31-05-00</w:t>
    </w:r>
    <w:r>
      <w:rPr>
        <w:rFonts w:ascii="Arial Narrow" w:hAnsi="Arial Narrow" w:cs="Arial"/>
        <w:bCs/>
        <w:sz w:val="16"/>
        <w:szCs w:val="16"/>
      </w:rPr>
      <w:t>4-2016-00257-01</w:t>
    </w:r>
  </w:p>
  <w:p w:rsidR="00A16DE8" w:rsidRPr="00FE6240" w:rsidRDefault="00A16DE8" w:rsidP="00A16DE8">
    <w:pPr>
      <w:jc w:val="both"/>
      <w:rPr>
        <w:rFonts w:ascii="Arial Narrow" w:hAnsi="Arial Narrow" w:cs="Arial"/>
        <w:bCs/>
        <w:iCs/>
        <w:sz w:val="16"/>
        <w:szCs w:val="16"/>
      </w:rPr>
    </w:pPr>
    <w:r>
      <w:rPr>
        <w:rFonts w:ascii="Arial Narrow" w:hAnsi="Arial Narrow" w:cs="Arial"/>
        <w:bCs/>
        <w:sz w:val="16"/>
        <w:szCs w:val="16"/>
      </w:rPr>
      <w:t xml:space="preserve">Gilberto Marín Cadavid vs </w:t>
    </w:r>
    <w:r w:rsidRPr="00FE6240">
      <w:rPr>
        <w:rFonts w:ascii="Arial Narrow" w:hAnsi="Arial Narrow" w:cs="Arial"/>
        <w:bCs/>
        <w:sz w:val="16"/>
        <w:szCs w:val="16"/>
      </w:rPr>
      <w:t>Colpensiones</w:t>
    </w:r>
    <w:r>
      <w:rPr>
        <w:rFonts w:ascii="Arial Narrow" w:hAnsi="Arial Narrow" w:cs="Arial"/>
        <w:bCs/>
        <w:sz w:val="16"/>
        <w:szCs w:val="16"/>
      </w:rPr>
      <w:t xml:space="preserve"> y otros  </w:t>
    </w:r>
  </w:p>
  <w:p w:rsidR="00A16DE8" w:rsidRDefault="00A16D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0BBD7962"/>
    <w:multiLevelType w:val="hybridMultilevel"/>
    <w:tmpl w:val="2AFC6E14"/>
    <w:lvl w:ilvl="0" w:tplc="355A2FBC">
      <w:start w:val="2"/>
      <w:numFmt w:val="decimal"/>
      <w:lvlText w:val="%1."/>
      <w:lvlJc w:val="left"/>
      <w:pPr>
        <w:ind w:left="1637" w:hanging="360"/>
      </w:pPr>
      <w:rPr>
        <w:rFonts w:ascii="Arial Narrow" w:hAnsi="Arial Narrow" w:hint="default"/>
        <w:b/>
        <w:sz w:val="28"/>
        <w:szCs w:val="28"/>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7DC0368"/>
    <w:multiLevelType w:val="hybridMultilevel"/>
    <w:tmpl w:val="1EAAB744"/>
    <w:lvl w:ilvl="0" w:tplc="30FA2E40">
      <w:start w:val="1"/>
      <w:numFmt w:val="lowerRoman"/>
      <w:lvlText w:val="(%1)"/>
      <w:lvlJc w:val="left"/>
      <w:pPr>
        <w:tabs>
          <w:tab w:val="num" w:pos="1334"/>
        </w:tabs>
        <w:ind w:left="1334" w:hanging="1050"/>
      </w:pPr>
      <w:rPr>
        <w:rFonts w:ascii="Arial Narrow" w:hAnsi="Arial Narrow" w:hint="default"/>
        <w:sz w:val="28"/>
        <w:szCs w:val="28"/>
      </w:rPr>
    </w:lvl>
    <w:lvl w:ilvl="1" w:tplc="4E8A6660">
      <w:start w:val="7"/>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4">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A8"/>
    <w:rsid w:val="00010BC0"/>
    <w:rsid w:val="00014188"/>
    <w:rsid w:val="000143E0"/>
    <w:rsid w:val="00081166"/>
    <w:rsid w:val="00097EC6"/>
    <w:rsid w:val="000D5928"/>
    <w:rsid w:val="000F6BF6"/>
    <w:rsid w:val="00101E49"/>
    <w:rsid w:val="00107900"/>
    <w:rsid w:val="0011395D"/>
    <w:rsid w:val="001417FE"/>
    <w:rsid w:val="00143C74"/>
    <w:rsid w:val="00173072"/>
    <w:rsid w:val="00181B9C"/>
    <w:rsid w:val="001862F8"/>
    <w:rsid w:val="00187DA6"/>
    <w:rsid w:val="001A14F9"/>
    <w:rsid w:val="001E6D35"/>
    <w:rsid w:val="001F0C3C"/>
    <w:rsid w:val="001F6C77"/>
    <w:rsid w:val="002043FF"/>
    <w:rsid w:val="00206DE0"/>
    <w:rsid w:val="0029183A"/>
    <w:rsid w:val="00305A5F"/>
    <w:rsid w:val="0031793E"/>
    <w:rsid w:val="003836CE"/>
    <w:rsid w:val="003A35C2"/>
    <w:rsid w:val="003A406C"/>
    <w:rsid w:val="003A7C3F"/>
    <w:rsid w:val="003B74BD"/>
    <w:rsid w:val="003C20D4"/>
    <w:rsid w:val="003D4B90"/>
    <w:rsid w:val="003E6772"/>
    <w:rsid w:val="003E6BD8"/>
    <w:rsid w:val="003F7B32"/>
    <w:rsid w:val="0040189D"/>
    <w:rsid w:val="0045260C"/>
    <w:rsid w:val="00502E67"/>
    <w:rsid w:val="00513D57"/>
    <w:rsid w:val="005515B9"/>
    <w:rsid w:val="0057627A"/>
    <w:rsid w:val="005946C3"/>
    <w:rsid w:val="005A53F3"/>
    <w:rsid w:val="005D3C60"/>
    <w:rsid w:val="005E22C3"/>
    <w:rsid w:val="00617B44"/>
    <w:rsid w:val="006276BB"/>
    <w:rsid w:val="006537C3"/>
    <w:rsid w:val="00662C70"/>
    <w:rsid w:val="00671CD0"/>
    <w:rsid w:val="00685D5C"/>
    <w:rsid w:val="0074101F"/>
    <w:rsid w:val="00797BD1"/>
    <w:rsid w:val="007A3729"/>
    <w:rsid w:val="007B668C"/>
    <w:rsid w:val="007D3BC1"/>
    <w:rsid w:val="007E014B"/>
    <w:rsid w:val="008B48BB"/>
    <w:rsid w:val="008D2915"/>
    <w:rsid w:val="008D4EA8"/>
    <w:rsid w:val="00917169"/>
    <w:rsid w:val="0092000E"/>
    <w:rsid w:val="0095438B"/>
    <w:rsid w:val="009933BD"/>
    <w:rsid w:val="009C4C01"/>
    <w:rsid w:val="009D6EDD"/>
    <w:rsid w:val="00A16DE8"/>
    <w:rsid w:val="00A2137A"/>
    <w:rsid w:val="00A3451E"/>
    <w:rsid w:val="00A45044"/>
    <w:rsid w:val="00A70149"/>
    <w:rsid w:val="00A817FF"/>
    <w:rsid w:val="00AF15F8"/>
    <w:rsid w:val="00B16421"/>
    <w:rsid w:val="00B31EBA"/>
    <w:rsid w:val="00B34D33"/>
    <w:rsid w:val="00BA7B1B"/>
    <w:rsid w:val="00BC40D8"/>
    <w:rsid w:val="00BE4020"/>
    <w:rsid w:val="00BE7032"/>
    <w:rsid w:val="00C01FA4"/>
    <w:rsid w:val="00C35CA1"/>
    <w:rsid w:val="00C63752"/>
    <w:rsid w:val="00C71A78"/>
    <w:rsid w:val="00C73690"/>
    <w:rsid w:val="00CD4E26"/>
    <w:rsid w:val="00CD730E"/>
    <w:rsid w:val="00D07B91"/>
    <w:rsid w:val="00D1498B"/>
    <w:rsid w:val="00D87252"/>
    <w:rsid w:val="00DA0AEF"/>
    <w:rsid w:val="00DE318A"/>
    <w:rsid w:val="00E044A0"/>
    <w:rsid w:val="00E05C26"/>
    <w:rsid w:val="00E16E35"/>
    <w:rsid w:val="00E3198B"/>
    <w:rsid w:val="00F30DC9"/>
    <w:rsid w:val="00F52BC1"/>
    <w:rsid w:val="00F7015A"/>
    <w:rsid w:val="00F85C8A"/>
    <w:rsid w:val="00FA1A4D"/>
    <w:rsid w:val="00FA6F4B"/>
    <w:rsid w:val="00FC0CC6"/>
    <w:rsid w:val="00FD26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F7EE6-31CE-41A0-902E-08962011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A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D4EA8"/>
    <w:pPr>
      <w:tabs>
        <w:tab w:val="center" w:pos="4252"/>
        <w:tab w:val="right" w:pos="8504"/>
      </w:tabs>
    </w:pPr>
  </w:style>
  <w:style w:type="character" w:customStyle="1" w:styleId="PiedepginaCar">
    <w:name w:val="Pie de página Car"/>
    <w:basedOn w:val="Fuentedeprrafopredeter"/>
    <w:link w:val="Piedepgina"/>
    <w:rsid w:val="008D4EA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D4EA8"/>
  </w:style>
  <w:style w:type="paragraph" w:styleId="Encabezado">
    <w:name w:val="header"/>
    <w:basedOn w:val="Normal"/>
    <w:link w:val="EncabezadoCar"/>
    <w:rsid w:val="008D4EA8"/>
    <w:pPr>
      <w:tabs>
        <w:tab w:val="center" w:pos="4252"/>
        <w:tab w:val="right" w:pos="8504"/>
      </w:tabs>
    </w:pPr>
  </w:style>
  <w:style w:type="character" w:customStyle="1" w:styleId="EncabezadoCar">
    <w:name w:val="Encabezado Car"/>
    <w:basedOn w:val="Fuentedeprrafopredeter"/>
    <w:link w:val="Encabezado"/>
    <w:rsid w:val="008D4EA8"/>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D4EA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8D4EA8"/>
    <w:pPr>
      <w:ind w:left="708"/>
    </w:pPr>
  </w:style>
  <w:style w:type="paragraph" w:styleId="Sinespaciado">
    <w:name w:val="No Spacing"/>
    <w:uiPriority w:val="1"/>
    <w:qFormat/>
    <w:rsid w:val="008D4EA8"/>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8D4EA8"/>
    <w:pPr>
      <w:spacing w:line="360" w:lineRule="auto"/>
      <w:jc w:val="both"/>
    </w:pPr>
    <w:rPr>
      <w:rFonts w:ascii="Arial" w:hAnsi="Arial"/>
      <w:sz w:val="28"/>
    </w:rPr>
  </w:style>
  <w:style w:type="paragraph" w:styleId="Textoindependiente">
    <w:name w:val="Body Text"/>
    <w:basedOn w:val="Normal"/>
    <w:link w:val="TextoindependienteCar"/>
    <w:unhideWhenUsed/>
    <w:rsid w:val="008D4EA8"/>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8D4EA8"/>
    <w:rPr>
      <w:rFonts w:ascii="Arial" w:eastAsia="Times New Roman" w:hAnsi="Arial" w:cs="Times New Roman"/>
      <w:sz w:val="26"/>
      <w:szCs w:val="20"/>
      <w:lang w:val="es-ES_tradnl" w:eastAsia="es-ES"/>
    </w:rPr>
  </w:style>
  <w:style w:type="paragraph" w:customStyle="1" w:styleId="Textoindependiente33">
    <w:name w:val="Texto independiente 33"/>
    <w:basedOn w:val="Normal"/>
    <w:rsid w:val="003E6BD8"/>
    <w:pPr>
      <w:spacing w:line="360" w:lineRule="auto"/>
      <w:jc w:val="both"/>
    </w:pPr>
    <w:rPr>
      <w:rFonts w:ascii="Arial" w:hAnsi="Arial"/>
    </w:rPr>
  </w:style>
  <w:style w:type="paragraph" w:styleId="Textonotapie">
    <w:name w:val="footnote text"/>
    <w:basedOn w:val="Normal"/>
    <w:link w:val="TextonotapieCar"/>
    <w:uiPriority w:val="99"/>
    <w:semiHidden/>
    <w:unhideWhenUsed/>
    <w:rsid w:val="00E16E35"/>
    <w:rPr>
      <w:sz w:val="20"/>
    </w:rPr>
  </w:style>
  <w:style w:type="character" w:customStyle="1" w:styleId="TextonotapieCar">
    <w:name w:val="Texto nota pie Car"/>
    <w:basedOn w:val="Fuentedeprrafopredeter"/>
    <w:link w:val="Textonotapie"/>
    <w:uiPriority w:val="99"/>
    <w:semiHidden/>
    <w:rsid w:val="00E16E3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16E35"/>
    <w:rPr>
      <w:vertAlign w:val="superscript"/>
    </w:rPr>
  </w:style>
  <w:style w:type="paragraph" w:customStyle="1" w:styleId="Textoindependiente32">
    <w:name w:val="Texto independiente 32"/>
    <w:basedOn w:val="Normal"/>
    <w:rsid w:val="00C63752"/>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9</Pages>
  <Words>3112</Words>
  <Characters>17116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64</cp:revision>
  <dcterms:created xsi:type="dcterms:W3CDTF">2018-07-04T13:16:00Z</dcterms:created>
  <dcterms:modified xsi:type="dcterms:W3CDTF">2018-08-28T19:28:00Z</dcterms:modified>
</cp:coreProperties>
</file>