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4B2A" w:rsidRPr="00275CBC" w:rsidRDefault="00324B2A" w:rsidP="00324B2A">
      <w:pPr>
        <w:widowControl w:val="0"/>
        <w:pBdr>
          <w:top w:val="single" w:sz="4" w:space="1" w:color="auto"/>
          <w:left w:val="single" w:sz="4" w:space="4" w:color="auto"/>
          <w:bottom w:val="single" w:sz="4" w:space="1" w:color="auto"/>
          <w:right w:val="single" w:sz="4" w:space="4" w:color="auto"/>
        </w:pBdr>
        <w:shd w:val="clear" w:color="auto" w:fill="FFFFFF"/>
        <w:overflowPunct w:val="0"/>
        <w:autoSpaceDE w:val="0"/>
        <w:autoSpaceDN w:val="0"/>
        <w:adjustRightInd w:val="0"/>
        <w:spacing w:after="200"/>
        <w:jc w:val="both"/>
        <w:rPr>
          <w:rFonts w:ascii="Arial" w:eastAsia="Calibri" w:hAnsi="Arial" w:cs="Arial"/>
          <w:color w:val="FF0000"/>
          <w:kern w:val="28"/>
          <w:sz w:val="28"/>
          <w:lang w:val="es-CO" w:eastAsia="fr-FR"/>
        </w:rPr>
      </w:pPr>
      <w:r w:rsidRPr="00275CBC">
        <w:rPr>
          <w:rFonts w:ascii="Arial" w:eastAsia="Calibri" w:hAnsi="Arial" w:cs="Arial"/>
          <w:color w:val="FF0000"/>
          <w:kern w:val="28"/>
          <w:sz w:val="18"/>
          <w:szCs w:val="16"/>
          <w:lang w:val="es-CO" w:eastAsia="fr-FR"/>
        </w:rPr>
        <w:t>El siguiente es el documento presentado por la Magistrada Ponente que sirvió de base para proferir la providencia dentro del presente proceso. El contenido total y fiel de la decisión debe ser verificado en la Secretaría de esta Sala.</w:t>
      </w:r>
      <w:r w:rsidRPr="00275CBC">
        <w:rPr>
          <w:rFonts w:ascii="Arial" w:eastAsia="Calibri" w:hAnsi="Arial" w:cs="Arial"/>
          <w:color w:val="FF0000"/>
          <w:kern w:val="28"/>
          <w:szCs w:val="18"/>
          <w:lang w:val="es-CO" w:eastAsia="fr-FR"/>
        </w:rPr>
        <w:t> </w:t>
      </w:r>
    </w:p>
    <w:p w:rsidR="00324B2A" w:rsidRPr="00324B2A" w:rsidRDefault="00324B2A" w:rsidP="00324B2A">
      <w:pPr>
        <w:rPr>
          <w:rFonts w:ascii="Arial" w:hAnsi="Arial" w:cs="Arial"/>
          <w:sz w:val="22"/>
          <w:szCs w:val="22"/>
        </w:rPr>
      </w:pPr>
      <w:r w:rsidRPr="00324B2A">
        <w:rPr>
          <w:rFonts w:ascii="Arial" w:hAnsi="Arial" w:cs="Arial"/>
          <w:sz w:val="22"/>
          <w:szCs w:val="22"/>
        </w:rPr>
        <w:t>Asunto:</w:t>
      </w:r>
      <w:r w:rsidRPr="00324B2A">
        <w:rPr>
          <w:rFonts w:ascii="Arial" w:hAnsi="Arial" w:cs="Arial"/>
          <w:sz w:val="22"/>
          <w:szCs w:val="22"/>
        </w:rPr>
        <w:tab/>
      </w:r>
      <w:r w:rsidRPr="00324B2A">
        <w:rPr>
          <w:rFonts w:ascii="Arial" w:hAnsi="Arial" w:cs="Arial"/>
          <w:sz w:val="22"/>
          <w:szCs w:val="22"/>
        </w:rPr>
        <w:tab/>
      </w:r>
      <w:r w:rsidRPr="00324B2A">
        <w:rPr>
          <w:rFonts w:ascii="Arial" w:hAnsi="Arial" w:cs="Arial"/>
          <w:sz w:val="22"/>
          <w:szCs w:val="22"/>
        </w:rPr>
        <w:tab/>
        <w:t>Auto 2ª instancia. 14 de agosto de 2018</w:t>
      </w:r>
    </w:p>
    <w:p w:rsidR="00324B2A" w:rsidRPr="00324B2A" w:rsidRDefault="00324B2A" w:rsidP="00324B2A">
      <w:pPr>
        <w:autoSpaceDE w:val="0"/>
        <w:autoSpaceDN w:val="0"/>
        <w:adjustRightInd w:val="0"/>
        <w:jc w:val="both"/>
        <w:rPr>
          <w:rFonts w:ascii="Arial" w:hAnsi="Arial" w:cs="Arial"/>
          <w:sz w:val="22"/>
          <w:szCs w:val="22"/>
        </w:rPr>
      </w:pPr>
      <w:r w:rsidRPr="00324B2A">
        <w:rPr>
          <w:rFonts w:ascii="Arial" w:hAnsi="Arial" w:cs="Arial"/>
          <w:sz w:val="22"/>
          <w:szCs w:val="22"/>
        </w:rPr>
        <w:t>Radicación Nro.:</w:t>
      </w:r>
      <w:r w:rsidRPr="00324B2A">
        <w:rPr>
          <w:rFonts w:ascii="Arial" w:hAnsi="Arial" w:cs="Arial"/>
          <w:sz w:val="22"/>
          <w:szCs w:val="22"/>
        </w:rPr>
        <w:tab/>
      </w:r>
      <w:r w:rsidRPr="00324B2A">
        <w:rPr>
          <w:rFonts w:ascii="Arial" w:hAnsi="Arial" w:cs="Arial"/>
          <w:sz w:val="22"/>
          <w:szCs w:val="22"/>
        </w:rPr>
        <w:tab/>
        <w:t>66001-31-05-005-2018-00290-01</w:t>
      </w:r>
    </w:p>
    <w:p w:rsidR="00324B2A" w:rsidRPr="00324B2A" w:rsidRDefault="00324B2A" w:rsidP="00324B2A">
      <w:pPr>
        <w:autoSpaceDE w:val="0"/>
        <w:autoSpaceDN w:val="0"/>
        <w:adjustRightInd w:val="0"/>
        <w:jc w:val="both"/>
        <w:rPr>
          <w:rFonts w:ascii="Arial" w:hAnsi="Arial" w:cs="Arial"/>
          <w:iCs/>
          <w:sz w:val="22"/>
          <w:szCs w:val="22"/>
        </w:rPr>
      </w:pPr>
      <w:r w:rsidRPr="00324B2A">
        <w:rPr>
          <w:rFonts w:ascii="Arial" w:hAnsi="Arial" w:cs="Arial"/>
          <w:bCs/>
          <w:iCs/>
          <w:sz w:val="22"/>
          <w:szCs w:val="22"/>
        </w:rPr>
        <w:t>Referencia:</w:t>
      </w:r>
      <w:r w:rsidRPr="00324B2A">
        <w:rPr>
          <w:rFonts w:ascii="Arial" w:hAnsi="Arial" w:cs="Arial"/>
          <w:iCs/>
          <w:sz w:val="22"/>
          <w:szCs w:val="22"/>
        </w:rPr>
        <w:t xml:space="preserve"> </w:t>
      </w:r>
      <w:r w:rsidRPr="00324B2A">
        <w:rPr>
          <w:rFonts w:ascii="Arial" w:hAnsi="Arial" w:cs="Arial"/>
          <w:iCs/>
          <w:sz w:val="22"/>
          <w:szCs w:val="22"/>
        </w:rPr>
        <w:tab/>
        <w:t xml:space="preserve">                       Acción de Tutela </w:t>
      </w:r>
    </w:p>
    <w:p w:rsidR="00324B2A" w:rsidRPr="00324B2A" w:rsidRDefault="00324B2A" w:rsidP="00324B2A">
      <w:pPr>
        <w:autoSpaceDE w:val="0"/>
        <w:autoSpaceDN w:val="0"/>
        <w:adjustRightInd w:val="0"/>
        <w:jc w:val="both"/>
        <w:rPr>
          <w:rFonts w:ascii="Arial" w:hAnsi="Arial" w:cs="Arial"/>
          <w:iCs/>
          <w:sz w:val="22"/>
          <w:szCs w:val="22"/>
        </w:rPr>
      </w:pPr>
      <w:r w:rsidRPr="00324B2A">
        <w:rPr>
          <w:rFonts w:ascii="Arial" w:hAnsi="Arial" w:cs="Arial"/>
          <w:iCs/>
          <w:sz w:val="22"/>
          <w:szCs w:val="22"/>
        </w:rPr>
        <w:t>Demandante:</w:t>
      </w:r>
      <w:r w:rsidRPr="00324B2A">
        <w:rPr>
          <w:rFonts w:ascii="Arial" w:hAnsi="Arial" w:cs="Arial"/>
          <w:iCs/>
          <w:sz w:val="22"/>
          <w:szCs w:val="22"/>
        </w:rPr>
        <w:tab/>
      </w:r>
      <w:r w:rsidRPr="00324B2A">
        <w:rPr>
          <w:rFonts w:ascii="Arial" w:hAnsi="Arial" w:cs="Arial"/>
          <w:iCs/>
          <w:sz w:val="22"/>
          <w:szCs w:val="22"/>
        </w:rPr>
        <w:tab/>
      </w:r>
      <w:r w:rsidRPr="00324B2A">
        <w:rPr>
          <w:rFonts w:ascii="Arial" w:hAnsi="Arial" w:cs="Arial"/>
          <w:iCs/>
          <w:sz w:val="22"/>
          <w:szCs w:val="22"/>
        </w:rPr>
        <w:tab/>
        <w:t xml:space="preserve">María Rosalba Parra Flórez </w:t>
      </w:r>
    </w:p>
    <w:p w:rsidR="00324B2A" w:rsidRPr="00324B2A" w:rsidRDefault="00324B2A" w:rsidP="00324B2A">
      <w:pPr>
        <w:autoSpaceDE w:val="0"/>
        <w:autoSpaceDN w:val="0"/>
        <w:adjustRightInd w:val="0"/>
        <w:jc w:val="both"/>
        <w:rPr>
          <w:rFonts w:ascii="Arial" w:hAnsi="Arial" w:cs="Arial"/>
          <w:sz w:val="22"/>
          <w:szCs w:val="22"/>
        </w:rPr>
      </w:pPr>
      <w:r w:rsidRPr="00324B2A">
        <w:rPr>
          <w:rFonts w:ascii="Arial" w:hAnsi="Arial" w:cs="Arial"/>
          <w:iCs/>
          <w:sz w:val="22"/>
          <w:szCs w:val="22"/>
        </w:rPr>
        <w:t>Demandado:</w:t>
      </w:r>
      <w:r w:rsidRPr="00324B2A">
        <w:rPr>
          <w:rFonts w:ascii="Arial" w:hAnsi="Arial" w:cs="Arial"/>
          <w:iCs/>
          <w:sz w:val="22"/>
          <w:szCs w:val="22"/>
        </w:rPr>
        <w:tab/>
      </w:r>
      <w:r w:rsidRPr="00324B2A">
        <w:rPr>
          <w:rFonts w:ascii="Arial" w:hAnsi="Arial" w:cs="Arial"/>
          <w:iCs/>
          <w:sz w:val="22"/>
          <w:szCs w:val="22"/>
        </w:rPr>
        <w:tab/>
      </w:r>
      <w:r w:rsidRPr="00324B2A">
        <w:rPr>
          <w:rFonts w:ascii="Arial" w:hAnsi="Arial" w:cs="Arial"/>
          <w:iCs/>
          <w:sz w:val="22"/>
          <w:szCs w:val="22"/>
        </w:rPr>
        <w:tab/>
        <w:t>Protección</w:t>
      </w:r>
    </w:p>
    <w:p w:rsidR="00324B2A" w:rsidRPr="00324B2A" w:rsidRDefault="00324B2A" w:rsidP="00324B2A">
      <w:pPr>
        <w:autoSpaceDE w:val="0"/>
        <w:autoSpaceDN w:val="0"/>
        <w:adjustRightInd w:val="0"/>
        <w:jc w:val="both"/>
        <w:rPr>
          <w:rFonts w:ascii="Arial" w:hAnsi="Arial" w:cs="Arial"/>
          <w:sz w:val="22"/>
          <w:szCs w:val="22"/>
        </w:rPr>
      </w:pPr>
      <w:r w:rsidRPr="00324B2A">
        <w:rPr>
          <w:rFonts w:ascii="Arial" w:hAnsi="Arial" w:cs="Arial"/>
          <w:sz w:val="22"/>
          <w:szCs w:val="22"/>
        </w:rPr>
        <w:t>Providencia</w:t>
      </w:r>
      <w:r>
        <w:rPr>
          <w:rFonts w:ascii="Arial" w:hAnsi="Arial" w:cs="Arial"/>
          <w:sz w:val="22"/>
          <w:szCs w:val="22"/>
        </w:rPr>
        <w:t xml:space="preserve">: </w:t>
      </w:r>
      <w:r>
        <w:rPr>
          <w:rFonts w:ascii="Arial" w:hAnsi="Arial" w:cs="Arial"/>
          <w:sz w:val="22"/>
          <w:szCs w:val="22"/>
        </w:rPr>
        <w:tab/>
        <w:t xml:space="preserve">                       </w:t>
      </w:r>
      <w:r w:rsidRPr="00324B2A">
        <w:rPr>
          <w:rFonts w:ascii="Arial" w:hAnsi="Arial" w:cs="Arial"/>
          <w:sz w:val="22"/>
          <w:szCs w:val="22"/>
        </w:rPr>
        <w:t>Sentencia de segunda instancia</w:t>
      </w:r>
    </w:p>
    <w:p w:rsidR="00324B2A" w:rsidRPr="00324B2A" w:rsidRDefault="00324B2A" w:rsidP="00324B2A">
      <w:pPr>
        <w:autoSpaceDE w:val="0"/>
        <w:autoSpaceDN w:val="0"/>
        <w:adjustRightInd w:val="0"/>
        <w:jc w:val="both"/>
        <w:rPr>
          <w:rFonts w:ascii="Arial" w:hAnsi="Arial" w:cs="Arial"/>
          <w:sz w:val="22"/>
          <w:szCs w:val="22"/>
        </w:rPr>
      </w:pPr>
      <w:r w:rsidRPr="00324B2A">
        <w:rPr>
          <w:rFonts w:ascii="Arial" w:hAnsi="Arial" w:cs="Arial"/>
          <w:sz w:val="22"/>
          <w:szCs w:val="22"/>
        </w:rPr>
        <w:t>Juzgado de Origen:</w:t>
      </w:r>
      <w:r w:rsidRPr="00324B2A">
        <w:rPr>
          <w:rFonts w:ascii="Arial" w:hAnsi="Arial" w:cs="Arial"/>
          <w:sz w:val="22"/>
          <w:szCs w:val="22"/>
        </w:rPr>
        <w:tab/>
      </w:r>
      <w:r w:rsidRPr="00324B2A">
        <w:rPr>
          <w:rFonts w:ascii="Arial" w:hAnsi="Arial" w:cs="Arial"/>
          <w:sz w:val="22"/>
          <w:szCs w:val="22"/>
        </w:rPr>
        <w:tab/>
        <w:t>Juzgado Quinto Laboral del Circuito</w:t>
      </w:r>
    </w:p>
    <w:p w:rsidR="00324B2A" w:rsidRPr="00324B2A" w:rsidRDefault="00324B2A" w:rsidP="00324B2A">
      <w:pPr>
        <w:autoSpaceDE w:val="0"/>
        <w:autoSpaceDN w:val="0"/>
        <w:adjustRightInd w:val="0"/>
        <w:jc w:val="both"/>
        <w:rPr>
          <w:rFonts w:ascii="Arial" w:hAnsi="Arial" w:cs="Arial"/>
          <w:sz w:val="22"/>
          <w:szCs w:val="22"/>
        </w:rPr>
      </w:pPr>
      <w:r w:rsidRPr="00324B2A">
        <w:rPr>
          <w:rFonts w:ascii="Arial" w:hAnsi="Arial" w:cs="Arial"/>
          <w:sz w:val="22"/>
          <w:szCs w:val="22"/>
        </w:rPr>
        <w:t>Magistrado Ponente:</w:t>
      </w:r>
      <w:r w:rsidRPr="00324B2A">
        <w:rPr>
          <w:rFonts w:ascii="Arial" w:hAnsi="Arial" w:cs="Arial"/>
          <w:sz w:val="22"/>
          <w:szCs w:val="22"/>
        </w:rPr>
        <w:tab/>
      </w:r>
      <w:r w:rsidRPr="00324B2A">
        <w:rPr>
          <w:rFonts w:ascii="Arial" w:hAnsi="Arial" w:cs="Arial"/>
          <w:sz w:val="22"/>
          <w:szCs w:val="22"/>
        </w:rPr>
        <w:tab/>
        <w:t xml:space="preserve">Francisco Javier Tamayo Tabares </w:t>
      </w:r>
    </w:p>
    <w:p w:rsidR="00324B2A" w:rsidRPr="00324B2A" w:rsidRDefault="00324B2A" w:rsidP="00324B2A">
      <w:pPr>
        <w:spacing w:before="20" w:after="20"/>
        <w:ind w:left="2805" w:hanging="2805"/>
        <w:jc w:val="both"/>
        <w:rPr>
          <w:rFonts w:ascii="Arial" w:hAnsi="Arial" w:cs="Arial"/>
          <w:i/>
          <w:sz w:val="22"/>
          <w:szCs w:val="22"/>
        </w:rPr>
      </w:pPr>
    </w:p>
    <w:p w:rsidR="00324B2A" w:rsidRDefault="00324B2A" w:rsidP="00324B2A">
      <w:pPr>
        <w:spacing w:before="20" w:after="20"/>
        <w:ind w:left="2805" w:hanging="2805"/>
        <w:jc w:val="both"/>
        <w:rPr>
          <w:rFonts w:ascii="Arial Narrow" w:hAnsi="Arial Narrow" w:cs="Tahoma"/>
          <w:b/>
          <w:i/>
          <w:sz w:val="18"/>
          <w:szCs w:val="18"/>
          <w:u w:val="single"/>
        </w:rPr>
      </w:pPr>
    </w:p>
    <w:p w:rsidR="00324B2A" w:rsidRPr="00324B2A" w:rsidRDefault="00324B2A" w:rsidP="00324B2A">
      <w:pPr>
        <w:spacing w:before="20" w:after="20"/>
        <w:jc w:val="both"/>
        <w:rPr>
          <w:rFonts w:ascii="Arial" w:hAnsi="Arial" w:cs="Arial"/>
          <w:b/>
          <w:bCs/>
          <w:sz w:val="22"/>
          <w:szCs w:val="22"/>
          <w:lang w:val="es-ES_tradnl"/>
        </w:rPr>
      </w:pPr>
      <w:r w:rsidRPr="00324B2A">
        <w:rPr>
          <w:rFonts w:ascii="Arial" w:hAnsi="Arial" w:cs="Arial"/>
          <w:b/>
          <w:sz w:val="22"/>
          <w:szCs w:val="22"/>
          <w:u w:val="single"/>
        </w:rPr>
        <w:t>Tema</w:t>
      </w:r>
      <w:r>
        <w:rPr>
          <w:rFonts w:ascii="Arial" w:hAnsi="Arial" w:cs="Arial"/>
          <w:b/>
          <w:sz w:val="22"/>
          <w:szCs w:val="22"/>
          <w:u w:val="single"/>
        </w:rPr>
        <w:t>s</w:t>
      </w:r>
      <w:r w:rsidRPr="00324B2A">
        <w:rPr>
          <w:rFonts w:ascii="Arial" w:hAnsi="Arial" w:cs="Arial"/>
          <w:b/>
          <w:sz w:val="22"/>
          <w:szCs w:val="22"/>
        </w:rPr>
        <w:t>:</w:t>
      </w:r>
      <w:r w:rsidRPr="00324B2A">
        <w:rPr>
          <w:rFonts w:ascii="Arial" w:hAnsi="Arial" w:cs="Arial"/>
          <w:b/>
          <w:sz w:val="22"/>
          <w:szCs w:val="22"/>
        </w:rPr>
        <w:tab/>
      </w:r>
      <w:r w:rsidRPr="00324B2A">
        <w:rPr>
          <w:rFonts w:ascii="Arial" w:hAnsi="Arial" w:cs="Arial"/>
          <w:b/>
          <w:sz w:val="22"/>
          <w:szCs w:val="22"/>
          <w:lang w:val="es-CO"/>
        </w:rPr>
        <w:t>ACCIÓN DE TUTELA</w:t>
      </w:r>
      <w:r w:rsidR="00BB23C8">
        <w:rPr>
          <w:rFonts w:ascii="Arial" w:hAnsi="Arial" w:cs="Arial"/>
          <w:b/>
          <w:sz w:val="22"/>
          <w:szCs w:val="22"/>
          <w:lang w:val="es-CO"/>
        </w:rPr>
        <w:t>/</w:t>
      </w:r>
      <w:r w:rsidRPr="00324B2A">
        <w:rPr>
          <w:rFonts w:ascii="Arial" w:hAnsi="Arial" w:cs="Arial"/>
          <w:b/>
          <w:bCs/>
          <w:iCs/>
          <w:sz w:val="22"/>
          <w:szCs w:val="22"/>
        </w:rPr>
        <w:t xml:space="preserve"> </w:t>
      </w:r>
      <w:r w:rsidRPr="00324B2A">
        <w:rPr>
          <w:rFonts w:ascii="Arial" w:hAnsi="Arial" w:cs="Arial"/>
          <w:b/>
          <w:bCs/>
          <w:sz w:val="22"/>
          <w:szCs w:val="22"/>
          <w:lang w:val="es-CO"/>
        </w:rPr>
        <w:t>FALTA DE INTEGRACIÓN DEL LITIS CONSORCIO</w:t>
      </w:r>
      <w:r w:rsidR="00BB23C8">
        <w:rPr>
          <w:rFonts w:ascii="Arial" w:hAnsi="Arial" w:cs="Arial"/>
          <w:b/>
          <w:bCs/>
          <w:sz w:val="22"/>
          <w:szCs w:val="22"/>
          <w:lang w:val="es-CO"/>
        </w:rPr>
        <w:t>/ NULIDAD.</w:t>
      </w:r>
      <w:r w:rsidRPr="00324B2A">
        <w:rPr>
          <w:rFonts w:ascii="Arial" w:hAnsi="Arial" w:cs="Arial"/>
          <w:b/>
          <w:bCs/>
          <w:sz w:val="22"/>
          <w:szCs w:val="22"/>
          <w:lang w:val="es-ES_tradnl"/>
        </w:rPr>
        <w:t xml:space="preserve"> </w:t>
      </w:r>
      <w:bookmarkStart w:id="0" w:name="_GoBack"/>
      <w:bookmarkEnd w:id="0"/>
    </w:p>
    <w:p w:rsidR="00324B2A" w:rsidRPr="00324B2A" w:rsidRDefault="00324B2A" w:rsidP="00324B2A">
      <w:pPr>
        <w:spacing w:before="20" w:after="20"/>
        <w:jc w:val="both"/>
        <w:rPr>
          <w:rFonts w:ascii="Arial" w:hAnsi="Arial" w:cs="Arial"/>
          <w:b/>
          <w:bCs/>
          <w:sz w:val="22"/>
          <w:szCs w:val="22"/>
          <w:lang w:val="es-ES_tradnl"/>
        </w:rPr>
      </w:pPr>
    </w:p>
    <w:p w:rsidR="00324B2A" w:rsidRDefault="00324B2A" w:rsidP="00324B2A">
      <w:pPr>
        <w:spacing w:before="20" w:after="20"/>
        <w:ind w:left="2805" w:hanging="2805"/>
        <w:jc w:val="both"/>
        <w:rPr>
          <w:rFonts w:ascii="Arial Narrow" w:hAnsi="Arial Narrow" w:cs="Tahoma"/>
          <w:bCs/>
          <w:i/>
          <w:sz w:val="18"/>
          <w:szCs w:val="18"/>
          <w:lang w:val="es-ES_tradnl"/>
        </w:rPr>
      </w:pPr>
    </w:p>
    <w:p w:rsidR="00BB23C8" w:rsidRPr="00BD247C" w:rsidRDefault="00BB23C8" w:rsidP="00BD247C">
      <w:pPr>
        <w:suppressAutoHyphens/>
        <w:spacing w:line="360" w:lineRule="auto"/>
        <w:jc w:val="both"/>
        <w:rPr>
          <w:rFonts w:ascii="Arial" w:hAnsi="Arial" w:cs="Arial"/>
          <w:sz w:val="22"/>
          <w:szCs w:val="22"/>
          <w:lang w:val="es-ES_tradnl"/>
        </w:rPr>
      </w:pPr>
      <w:r w:rsidRPr="00BD247C">
        <w:rPr>
          <w:rFonts w:ascii="Arial" w:hAnsi="Arial" w:cs="Arial"/>
          <w:sz w:val="22"/>
          <w:szCs w:val="22"/>
          <w:lang w:val="es-ES_tradnl"/>
        </w:rPr>
        <w:t xml:space="preserve">Al margen de lo anterior, la Sala considera que en el presente asunto es necesaria la efectiva participación de la Oficina de Bonos Pensionales del Ministerio de Hacienda y Crédito Público, así como del Departamento de Risaralda y como contribuyente al Municipio de Pereira, pues estas últimas entidades, son las entidades encargadas de la emitir el bono pensional que se generó en favor de la actora, y como tal, están obligadas a contribuir a instancias del Fondo Privado accionado para que el proceso de liquidación, emisión, expedición y redención del bono pensional culmine en forma satisfactoria. </w:t>
      </w:r>
    </w:p>
    <w:p w:rsidR="00BB23C8" w:rsidRPr="00BD247C" w:rsidRDefault="00BD247C" w:rsidP="00BD247C">
      <w:pPr>
        <w:suppressAutoHyphens/>
        <w:spacing w:line="360" w:lineRule="auto"/>
        <w:jc w:val="both"/>
        <w:rPr>
          <w:rFonts w:ascii="Arial" w:hAnsi="Arial" w:cs="Arial"/>
          <w:color w:val="2D2D2D"/>
          <w:sz w:val="22"/>
          <w:szCs w:val="22"/>
          <w:shd w:val="clear" w:color="auto" w:fill="FFFFFF"/>
        </w:rPr>
      </w:pPr>
      <w:r w:rsidRPr="00BD247C">
        <w:rPr>
          <w:rFonts w:ascii="Arial" w:hAnsi="Arial" w:cs="Arial"/>
          <w:color w:val="2D2D2D"/>
          <w:sz w:val="22"/>
          <w:szCs w:val="22"/>
          <w:shd w:val="clear" w:color="auto" w:fill="FFFFFF"/>
        </w:rPr>
        <w:t>(…)</w:t>
      </w:r>
    </w:p>
    <w:p w:rsidR="00BB23C8" w:rsidRPr="00BD247C" w:rsidRDefault="00BB23C8" w:rsidP="00BD247C">
      <w:pPr>
        <w:suppressAutoHyphens/>
        <w:spacing w:line="360" w:lineRule="auto"/>
        <w:jc w:val="both"/>
        <w:rPr>
          <w:rFonts w:ascii="Arial" w:hAnsi="Arial" w:cs="Arial"/>
          <w:sz w:val="22"/>
          <w:szCs w:val="22"/>
          <w:lang w:val="es-ES_tradnl"/>
        </w:rPr>
      </w:pPr>
      <w:r w:rsidRPr="00BD247C">
        <w:rPr>
          <w:rFonts w:ascii="Arial" w:hAnsi="Arial" w:cs="Arial"/>
          <w:sz w:val="22"/>
          <w:szCs w:val="22"/>
          <w:lang w:val="es-ES_tradnl"/>
        </w:rPr>
        <w:t xml:space="preserve">Por ende, sólo hasta que se realice dicho trámite, la entidad administradora de pensiones estará en condiciones de resolver de fondo la solicitud pensional que realizó la actora a través del organismo español, pues podrá conocer el valor del bono pensional y los dineros o recursos con que cuenta la afiliada en su cuenta de ahorro individual. </w:t>
      </w:r>
    </w:p>
    <w:p w:rsidR="00BB23C8" w:rsidRPr="00BD247C" w:rsidRDefault="00BB23C8" w:rsidP="00BB23C8">
      <w:pPr>
        <w:pStyle w:val="Sinespaciado"/>
        <w:spacing w:line="276" w:lineRule="auto"/>
        <w:rPr>
          <w:rFonts w:ascii="Arial" w:hAnsi="Arial" w:cs="Arial"/>
          <w:sz w:val="22"/>
          <w:szCs w:val="22"/>
        </w:rPr>
      </w:pPr>
    </w:p>
    <w:p w:rsidR="00BB23C8" w:rsidRPr="00BD247C" w:rsidRDefault="00BB23C8" w:rsidP="00BD247C">
      <w:pPr>
        <w:suppressAutoHyphens/>
        <w:spacing w:line="360" w:lineRule="auto"/>
        <w:jc w:val="both"/>
        <w:rPr>
          <w:rFonts w:ascii="Arial" w:hAnsi="Arial" w:cs="Arial"/>
          <w:sz w:val="22"/>
          <w:szCs w:val="22"/>
          <w:lang w:val="es-ES_tradnl"/>
        </w:rPr>
      </w:pPr>
      <w:r w:rsidRPr="00BD247C">
        <w:rPr>
          <w:rFonts w:ascii="Arial" w:hAnsi="Arial" w:cs="Arial"/>
          <w:sz w:val="22"/>
          <w:szCs w:val="22"/>
          <w:lang w:val="es-ES_tradnl"/>
        </w:rPr>
        <w:t xml:space="preserve">Así las cosas, considera este Juez Constitucional, que se hace imperativo declarar la nulidad de todo lo actuado, a partir inclusive del fallo dictado el 26 de junio de 2018, a efectos de que se proceda a vincular a la Oficina de Bonos Pensionales del Ministerio de Hacienda y Crédito Público, así como del Departamento de Risaralda y como contribuyente al Municipio de Pereira. </w:t>
      </w:r>
    </w:p>
    <w:p w:rsidR="00BB23C8" w:rsidRPr="00C9560F" w:rsidRDefault="00BB23C8" w:rsidP="00BB23C8">
      <w:pPr>
        <w:pStyle w:val="Sinespaciado"/>
        <w:spacing w:line="360" w:lineRule="auto"/>
      </w:pPr>
    </w:p>
    <w:p w:rsidR="00324B2A" w:rsidRDefault="00324B2A" w:rsidP="00C16F58">
      <w:pPr>
        <w:jc w:val="center"/>
        <w:rPr>
          <w:rFonts w:ascii="Arial Narrow" w:hAnsi="Arial Narrow" w:cs="Arial"/>
          <w:b/>
          <w:sz w:val="28"/>
          <w:szCs w:val="28"/>
        </w:rPr>
      </w:pPr>
    </w:p>
    <w:p w:rsidR="00324B2A" w:rsidRDefault="00324B2A" w:rsidP="00C16F58">
      <w:pPr>
        <w:jc w:val="center"/>
        <w:rPr>
          <w:rFonts w:ascii="Arial Narrow" w:hAnsi="Arial Narrow" w:cs="Arial"/>
          <w:b/>
          <w:sz w:val="28"/>
          <w:szCs w:val="28"/>
        </w:rPr>
      </w:pPr>
    </w:p>
    <w:p w:rsidR="00BD247C" w:rsidRDefault="00BD247C" w:rsidP="00C16F58">
      <w:pPr>
        <w:jc w:val="center"/>
        <w:rPr>
          <w:rFonts w:ascii="Arial Narrow" w:hAnsi="Arial Narrow" w:cs="Arial"/>
          <w:b/>
          <w:sz w:val="28"/>
          <w:szCs w:val="28"/>
        </w:rPr>
      </w:pPr>
    </w:p>
    <w:p w:rsidR="00BD247C" w:rsidRDefault="00BD247C" w:rsidP="00C16F58">
      <w:pPr>
        <w:jc w:val="center"/>
        <w:rPr>
          <w:rFonts w:ascii="Arial Narrow" w:hAnsi="Arial Narrow" w:cs="Arial"/>
          <w:b/>
          <w:sz w:val="28"/>
          <w:szCs w:val="28"/>
        </w:rPr>
      </w:pPr>
    </w:p>
    <w:p w:rsidR="00BD247C" w:rsidRDefault="00BD247C" w:rsidP="00C16F58">
      <w:pPr>
        <w:jc w:val="center"/>
        <w:rPr>
          <w:rFonts w:ascii="Arial Narrow" w:hAnsi="Arial Narrow" w:cs="Arial"/>
          <w:b/>
          <w:sz w:val="28"/>
          <w:szCs w:val="28"/>
        </w:rPr>
      </w:pPr>
    </w:p>
    <w:p w:rsidR="00BD247C" w:rsidRDefault="00BD247C" w:rsidP="00C16F58">
      <w:pPr>
        <w:jc w:val="center"/>
        <w:rPr>
          <w:rFonts w:ascii="Arial Narrow" w:hAnsi="Arial Narrow" w:cs="Arial"/>
          <w:b/>
          <w:sz w:val="28"/>
          <w:szCs w:val="28"/>
        </w:rPr>
      </w:pPr>
    </w:p>
    <w:p w:rsidR="00324B2A" w:rsidRDefault="00324B2A" w:rsidP="00C16F58">
      <w:pPr>
        <w:jc w:val="center"/>
        <w:rPr>
          <w:rFonts w:ascii="Arial Narrow" w:hAnsi="Arial Narrow" w:cs="Arial"/>
          <w:b/>
          <w:sz w:val="28"/>
          <w:szCs w:val="28"/>
        </w:rPr>
      </w:pPr>
    </w:p>
    <w:p w:rsidR="00324B2A" w:rsidRDefault="00324B2A" w:rsidP="00C16F58">
      <w:pPr>
        <w:jc w:val="center"/>
        <w:rPr>
          <w:rFonts w:ascii="Arial Narrow" w:hAnsi="Arial Narrow" w:cs="Arial"/>
          <w:b/>
          <w:sz w:val="28"/>
          <w:szCs w:val="28"/>
        </w:rPr>
      </w:pPr>
    </w:p>
    <w:p w:rsidR="00C16F58" w:rsidRPr="00013995" w:rsidRDefault="00C16F58" w:rsidP="00C16F58">
      <w:pPr>
        <w:jc w:val="center"/>
        <w:rPr>
          <w:rFonts w:ascii="Arial Narrow" w:hAnsi="Arial Narrow" w:cs="Arial"/>
          <w:b/>
          <w:sz w:val="28"/>
          <w:szCs w:val="28"/>
        </w:rPr>
      </w:pPr>
      <w:r w:rsidRPr="00013995">
        <w:rPr>
          <w:rFonts w:ascii="Arial Narrow" w:hAnsi="Arial Narrow" w:cs="Arial"/>
          <w:b/>
          <w:sz w:val="28"/>
          <w:szCs w:val="28"/>
        </w:rPr>
        <w:t>REPÚBLICA DE COLOMBIA</w:t>
      </w:r>
    </w:p>
    <w:p w:rsidR="00C16F58" w:rsidRPr="00013995" w:rsidRDefault="00C16F58" w:rsidP="00C16F58">
      <w:pPr>
        <w:tabs>
          <w:tab w:val="left" w:pos="3060"/>
        </w:tabs>
        <w:jc w:val="center"/>
        <w:rPr>
          <w:rFonts w:ascii="Arial Narrow" w:hAnsi="Arial Narrow" w:cs="Arial"/>
          <w:b/>
          <w:sz w:val="28"/>
          <w:szCs w:val="28"/>
        </w:rPr>
      </w:pPr>
      <w:r w:rsidRPr="00013995">
        <w:rPr>
          <w:rFonts w:ascii="Arial Narrow" w:hAnsi="Arial Narrow" w:cs="Arial"/>
          <w:b/>
          <w:noProof/>
          <w:sz w:val="28"/>
          <w:szCs w:val="28"/>
        </w:rPr>
        <w:lastRenderedPageBreak/>
        <w:drawing>
          <wp:inline distT="0" distB="0" distL="0" distR="0" wp14:anchorId="144BB14B" wp14:editId="36DD4A03">
            <wp:extent cx="866775" cy="8858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6775" cy="885825"/>
                    </a:xfrm>
                    <a:prstGeom prst="rect">
                      <a:avLst/>
                    </a:prstGeom>
                    <a:noFill/>
                    <a:ln>
                      <a:noFill/>
                    </a:ln>
                  </pic:spPr>
                </pic:pic>
              </a:graphicData>
            </a:graphic>
          </wp:inline>
        </w:drawing>
      </w:r>
      <w:r w:rsidRPr="00013995">
        <w:rPr>
          <w:rFonts w:ascii="Arial Narrow" w:hAnsi="Arial Narrow" w:cs="Arial"/>
          <w:b/>
          <w:color w:val="000000"/>
          <w:sz w:val="28"/>
          <w:szCs w:val="28"/>
        </w:rPr>
        <w:br w:type="textWrapping" w:clear="all"/>
      </w:r>
      <w:r w:rsidRPr="00013995">
        <w:rPr>
          <w:rFonts w:ascii="Arial Narrow" w:hAnsi="Arial Narrow" w:cs="Arial"/>
          <w:b/>
          <w:sz w:val="28"/>
          <w:szCs w:val="28"/>
        </w:rPr>
        <w:t>TRIBUNAL SUPERIOR DE DISTRITO JUDICIAL DE PEREIRA</w:t>
      </w:r>
    </w:p>
    <w:p w:rsidR="00C16F58" w:rsidRPr="00013995" w:rsidRDefault="00C16F58" w:rsidP="00C16F58">
      <w:pPr>
        <w:keepNext/>
        <w:jc w:val="center"/>
        <w:outlineLvl w:val="0"/>
        <w:rPr>
          <w:rFonts w:ascii="Arial Narrow" w:hAnsi="Arial Narrow" w:cs="Arial"/>
          <w:b/>
          <w:bCs/>
          <w:kern w:val="32"/>
          <w:sz w:val="28"/>
          <w:szCs w:val="28"/>
        </w:rPr>
      </w:pPr>
      <w:r w:rsidRPr="00013995">
        <w:rPr>
          <w:rFonts w:ascii="Arial Narrow" w:hAnsi="Arial Narrow" w:cs="Arial"/>
          <w:b/>
          <w:bCs/>
          <w:kern w:val="32"/>
          <w:sz w:val="28"/>
          <w:szCs w:val="28"/>
        </w:rPr>
        <w:t>SALA DE DECISIÓN LABORAL</w:t>
      </w:r>
    </w:p>
    <w:p w:rsidR="00C16F58" w:rsidRPr="004825FA" w:rsidRDefault="00C16F58" w:rsidP="00C16F58">
      <w:pPr>
        <w:pStyle w:val="Sinespaciado"/>
      </w:pPr>
    </w:p>
    <w:p w:rsidR="00C16F58" w:rsidRPr="006429EC" w:rsidRDefault="00C16F58" w:rsidP="00C16F58">
      <w:pPr>
        <w:pStyle w:val="Encabezado"/>
        <w:ind w:right="-7"/>
        <w:rPr>
          <w:rFonts w:ascii="Arial Narrow" w:hAnsi="Arial Narrow" w:cs="Tahoma"/>
          <w:sz w:val="18"/>
          <w:szCs w:val="18"/>
        </w:rPr>
      </w:pPr>
    </w:p>
    <w:p w:rsidR="00C16F58" w:rsidRPr="00557247" w:rsidRDefault="00C16F58" w:rsidP="0055639C">
      <w:pPr>
        <w:spacing w:line="360" w:lineRule="auto"/>
        <w:rPr>
          <w:rFonts w:ascii="Arial Narrow" w:hAnsi="Arial Narrow" w:cs="Arial"/>
          <w:sz w:val="28"/>
          <w:szCs w:val="28"/>
          <w:lang w:val="es-CO"/>
        </w:rPr>
      </w:pPr>
      <w:r w:rsidRPr="00557247">
        <w:rPr>
          <w:rFonts w:ascii="Arial Narrow" w:hAnsi="Arial Narrow" w:cs="Arial"/>
          <w:sz w:val="28"/>
          <w:szCs w:val="28"/>
          <w:lang w:val="es-CO"/>
        </w:rPr>
        <w:t>Pereira,</w:t>
      </w:r>
      <w:r>
        <w:rPr>
          <w:rFonts w:ascii="Arial Narrow" w:hAnsi="Arial Narrow" w:cs="Arial"/>
          <w:sz w:val="28"/>
          <w:szCs w:val="28"/>
          <w:lang w:val="es-CO"/>
        </w:rPr>
        <w:t xml:space="preserve"> catorce de agosto de </w:t>
      </w:r>
      <w:r w:rsidRPr="00557247">
        <w:rPr>
          <w:rFonts w:ascii="Arial Narrow" w:hAnsi="Arial Narrow" w:cs="Arial"/>
          <w:sz w:val="28"/>
          <w:szCs w:val="28"/>
          <w:lang w:val="es-CO"/>
        </w:rPr>
        <w:t xml:space="preserve">dos mil </w:t>
      </w:r>
      <w:r>
        <w:rPr>
          <w:rFonts w:ascii="Arial Narrow" w:hAnsi="Arial Narrow" w:cs="Arial"/>
          <w:sz w:val="28"/>
          <w:szCs w:val="28"/>
          <w:lang w:val="es-CO"/>
        </w:rPr>
        <w:t>dieciocho</w:t>
      </w:r>
      <w:r w:rsidRPr="00557247">
        <w:rPr>
          <w:rFonts w:ascii="Arial Narrow" w:hAnsi="Arial Narrow" w:cs="Arial"/>
          <w:sz w:val="28"/>
          <w:szCs w:val="28"/>
          <w:lang w:val="es-CO"/>
        </w:rPr>
        <w:t>.</w:t>
      </w:r>
    </w:p>
    <w:p w:rsidR="00C16F58" w:rsidRDefault="00C16F58" w:rsidP="0055639C">
      <w:pPr>
        <w:keepNext/>
        <w:spacing w:line="360" w:lineRule="auto"/>
        <w:outlineLvl w:val="2"/>
        <w:rPr>
          <w:rFonts w:ascii="Arial Narrow" w:hAnsi="Arial Narrow" w:cs="Arial"/>
          <w:sz w:val="28"/>
          <w:szCs w:val="28"/>
        </w:rPr>
      </w:pPr>
      <w:r w:rsidRPr="00557247">
        <w:rPr>
          <w:rFonts w:ascii="Arial Narrow" w:hAnsi="Arial Narrow" w:cs="Arial"/>
          <w:sz w:val="28"/>
          <w:szCs w:val="28"/>
        </w:rPr>
        <w:t xml:space="preserve">Acta número _____ del </w:t>
      </w:r>
      <w:r>
        <w:rPr>
          <w:rFonts w:ascii="Arial Narrow" w:hAnsi="Arial Narrow" w:cs="Arial"/>
          <w:sz w:val="28"/>
          <w:szCs w:val="28"/>
        </w:rPr>
        <w:t>14 de agosto de 2018.</w:t>
      </w:r>
    </w:p>
    <w:p w:rsidR="00C16F58" w:rsidRDefault="00C16F58" w:rsidP="0055639C">
      <w:pPr>
        <w:pStyle w:val="Sinespaciado"/>
        <w:spacing w:line="360" w:lineRule="auto"/>
      </w:pPr>
    </w:p>
    <w:p w:rsidR="00C16F58" w:rsidRDefault="00C16F58" w:rsidP="0055639C">
      <w:pPr>
        <w:keepNext/>
        <w:spacing w:line="360" w:lineRule="auto"/>
        <w:ind w:firstLine="708"/>
        <w:jc w:val="both"/>
        <w:outlineLvl w:val="2"/>
        <w:rPr>
          <w:rFonts w:ascii="Arial Narrow" w:hAnsi="Arial Narrow" w:cs="Tahoma"/>
          <w:sz w:val="28"/>
          <w:szCs w:val="28"/>
        </w:rPr>
      </w:pPr>
      <w:r w:rsidRPr="00557247">
        <w:rPr>
          <w:rFonts w:ascii="Arial Narrow" w:hAnsi="Arial Narrow" w:cs="Arial"/>
          <w:sz w:val="28"/>
          <w:szCs w:val="28"/>
          <w:lang w:val="es-ES_tradnl"/>
        </w:rPr>
        <w:t>Sería del caso entrar a resolver la segunda instancia en esta acción de tutela</w:t>
      </w:r>
      <w:r>
        <w:rPr>
          <w:rFonts w:ascii="Arial Narrow" w:hAnsi="Arial Narrow" w:cs="Tahoma"/>
          <w:sz w:val="28"/>
          <w:szCs w:val="28"/>
        </w:rPr>
        <w:t xml:space="preserve"> </w:t>
      </w:r>
      <w:r w:rsidRPr="00557247">
        <w:rPr>
          <w:rFonts w:ascii="Arial Narrow" w:hAnsi="Arial Narrow" w:cs="Tahoma"/>
          <w:sz w:val="28"/>
          <w:szCs w:val="28"/>
        </w:rPr>
        <w:t xml:space="preserve">promovida por </w:t>
      </w:r>
      <w:r>
        <w:rPr>
          <w:rFonts w:ascii="Arial Narrow" w:hAnsi="Arial Narrow" w:cs="Tahoma"/>
          <w:b/>
          <w:i/>
          <w:sz w:val="28"/>
          <w:szCs w:val="28"/>
        </w:rPr>
        <w:t xml:space="preserve">María Rosalba Parra Flórez </w:t>
      </w:r>
      <w:r>
        <w:rPr>
          <w:rFonts w:ascii="Arial Narrow" w:hAnsi="Arial Narrow" w:cs="Tahoma"/>
          <w:sz w:val="28"/>
          <w:szCs w:val="28"/>
        </w:rPr>
        <w:t>en</w:t>
      </w:r>
      <w:r w:rsidRPr="00557247">
        <w:rPr>
          <w:rFonts w:ascii="Arial Narrow" w:hAnsi="Arial Narrow" w:cs="Tahoma"/>
          <w:sz w:val="28"/>
          <w:szCs w:val="28"/>
        </w:rPr>
        <w:t xml:space="preserve"> contra de</w:t>
      </w:r>
      <w:r>
        <w:rPr>
          <w:rFonts w:ascii="Arial Narrow" w:hAnsi="Arial Narrow" w:cs="Tahoma"/>
          <w:sz w:val="28"/>
          <w:szCs w:val="28"/>
        </w:rPr>
        <w:t xml:space="preserve"> la </w:t>
      </w:r>
      <w:r>
        <w:rPr>
          <w:rFonts w:ascii="Arial Narrow" w:hAnsi="Arial Narrow" w:cs="Tahoma"/>
          <w:b/>
          <w:i/>
          <w:sz w:val="28"/>
          <w:szCs w:val="28"/>
        </w:rPr>
        <w:t xml:space="preserve">Administradora de Fondo </w:t>
      </w:r>
      <w:proofErr w:type="gramStart"/>
      <w:r>
        <w:rPr>
          <w:rFonts w:ascii="Arial Narrow" w:hAnsi="Arial Narrow" w:cs="Tahoma"/>
          <w:b/>
          <w:i/>
          <w:sz w:val="28"/>
          <w:szCs w:val="28"/>
        </w:rPr>
        <w:t>de</w:t>
      </w:r>
      <w:proofErr w:type="gramEnd"/>
      <w:r>
        <w:rPr>
          <w:rFonts w:ascii="Arial Narrow" w:hAnsi="Arial Narrow" w:cs="Tahoma"/>
          <w:b/>
          <w:i/>
          <w:sz w:val="28"/>
          <w:szCs w:val="28"/>
        </w:rPr>
        <w:t xml:space="preserve"> Pensiones y Cesantías Protección S.A.</w:t>
      </w:r>
      <w:r w:rsidRPr="00557247">
        <w:rPr>
          <w:rFonts w:ascii="Arial Narrow" w:hAnsi="Arial Narrow" w:cs="Tahoma"/>
          <w:b/>
          <w:i/>
          <w:sz w:val="28"/>
          <w:szCs w:val="28"/>
        </w:rPr>
        <w:t xml:space="preserve">, </w:t>
      </w:r>
      <w:r w:rsidRPr="00557247">
        <w:rPr>
          <w:rFonts w:ascii="Arial Narrow" w:hAnsi="Arial Narrow" w:cs="Tahoma"/>
          <w:sz w:val="28"/>
          <w:szCs w:val="28"/>
        </w:rPr>
        <w:t>por la presunta violación d</w:t>
      </w:r>
      <w:r>
        <w:rPr>
          <w:rFonts w:ascii="Arial Narrow" w:hAnsi="Arial Narrow" w:cs="Tahoma"/>
          <w:sz w:val="28"/>
          <w:szCs w:val="28"/>
        </w:rPr>
        <w:t xml:space="preserve">e sus derechos constitucionales al mínimo vital, igualdad, dignidad humana, y debido proceso administrativo, sino fuera porque la Sala considera que debió integrarse la </w:t>
      </w:r>
      <w:proofErr w:type="spellStart"/>
      <w:r>
        <w:rPr>
          <w:rFonts w:ascii="Arial Narrow" w:hAnsi="Arial Narrow" w:cs="Tahoma"/>
          <w:sz w:val="28"/>
          <w:szCs w:val="28"/>
        </w:rPr>
        <w:t>litis</w:t>
      </w:r>
      <w:proofErr w:type="spellEnd"/>
      <w:r>
        <w:rPr>
          <w:rFonts w:ascii="Arial Narrow" w:hAnsi="Arial Narrow" w:cs="Tahoma"/>
          <w:sz w:val="28"/>
          <w:szCs w:val="28"/>
        </w:rPr>
        <w:t xml:space="preserve"> con el Departamento de Risaralda y como contribuyente el Municipio de Pereira. </w:t>
      </w:r>
    </w:p>
    <w:p w:rsidR="00C16F58" w:rsidRDefault="00C16F58" w:rsidP="0055639C">
      <w:pPr>
        <w:spacing w:line="276" w:lineRule="auto"/>
        <w:ind w:firstLine="708"/>
        <w:jc w:val="both"/>
        <w:rPr>
          <w:rFonts w:ascii="Arial Narrow" w:hAnsi="Arial Narrow" w:cs="Tahoma"/>
          <w:sz w:val="28"/>
          <w:szCs w:val="28"/>
        </w:rPr>
      </w:pPr>
    </w:p>
    <w:p w:rsidR="00C16F58" w:rsidRPr="00430BDD" w:rsidRDefault="00C16F58" w:rsidP="00C16F58">
      <w:pPr>
        <w:pStyle w:val="Prrafodelista"/>
        <w:numPr>
          <w:ilvl w:val="0"/>
          <w:numId w:val="1"/>
        </w:numPr>
        <w:spacing w:line="360" w:lineRule="auto"/>
        <w:jc w:val="both"/>
        <w:rPr>
          <w:rFonts w:ascii="Arial Narrow" w:hAnsi="Arial Narrow" w:cs="Tahoma"/>
          <w:b/>
          <w:i/>
          <w:sz w:val="28"/>
          <w:szCs w:val="28"/>
        </w:rPr>
      </w:pPr>
      <w:r w:rsidRPr="00430BDD">
        <w:rPr>
          <w:rFonts w:ascii="Arial Narrow" w:hAnsi="Arial Narrow" w:cs="Tahoma"/>
          <w:b/>
          <w:i/>
          <w:sz w:val="28"/>
          <w:szCs w:val="28"/>
        </w:rPr>
        <w:t>A</w:t>
      </w:r>
      <w:r>
        <w:rPr>
          <w:rFonts w:ascii="Arial Narrow" w:hAnsi="Arial Narrow" w:cs="Tahoma"/>
          <w:b/>
          <w:i/>
          <w:sz w:val="28"/>
          <w:szCs w:val="28"/>
        </w:rPr>
        <w:t xml:space="preserve">NTECEDENTES </w:t>
      </w:r>
      <w:r w:rsidRPr="00430BDD">
        <w:rPr>
          <w:rFonts w:ascii="Arial Narrow" w:hAnsi="Arial Narrow" w:cs="Tahoma"/>
          <w:b/>
          <w:i/>
          <w:sz w:val="28"/>
          <w:szCs w:val="28"/>
        </w:rPr>
        <w:t xml:space="preserve"> </w:t>
      </w:r>
    </w:p>
    <w:p w:rsidR="00C16F58" w:rsidRDefault="00C16F58" w:rsidP="00C16F58">
      <w:pPr>
        <w:pStyle w:val="Sinespaciado"/>
      </w:pPr>
    </w:p>
    <w:p w:rsidR="0055639C" w:rsidRDefault="00C16F58" w:rsidP="00606595">
      <w:pPr>
        <w:suppressAutoHyphens/>
        <w:spacing w:line="360" w:lineRule="auto"/>
        <w:ind w:firstLine="708"/>
        <w:jc w:val="both"/>
        <w:rPr>
          <w:rFonts w:ascii="Arial Narrow" w:hAnsi="Arial Narrow" w:cs="Arial"/>
          <w:sz w:val="28"/>
          <w:szCs w:val="28"/>
          <w:lang w:val="es-ES_tradnl"/>
        </w:rPr>
      </w:pPr>
      <w:r w:rsidRPr="009067D7">
        <w:rPr>
          <w:rFonts w:ascii="Arial Narrow" w:hAnsi="Arial Narrow" w:cs="Arial"/>
          <w:sz w:val="28"/>
          <w:szCs w:val="28"/>
          <w:lang w:val="es-ES_tradnl"/>
        </w:rPr>
        <w:t xml:space="preserve">En el </w:t>
      </w:r>
      <w:r w:rsidRPr="004B2451">
        <w:rPr>
          <w:rFonts w:ascii="Arial Narrow" w:hAnsi="Arial Narrow" w:cs="Arial"/>
          <w:i/>
          <w:sz w:val="28"/>
          <w:szCs w:val="28"/>
          <w:lang w:val="es-ES_tradnl"/>
        </w:rPr>
        <w:t>sub-lite,</w:t>
      </w:r>
      <w:r w:rsidRPr="009067D7">
        <w:rPr>
          <w:rFonts w:ascii="Arial Narrow" w:hAnsi="Arial Narrow" w:cs="Arial"/>
          <w:sz w:val="28"/>
          <w:szCs w:val="28"/>
          <w:lang w:val="es-ES_tradnl"/>
        </w:rPr>
        <w:t xml:space="preserve"> </w:t>
      </w:r>
      <w:r>
        <w:rPr>
          <w:rFonts w:ascii="Arial Narrow" w:hAnsi="Arial Narrow" w:cs="Arial"/>
          <w:sz w:val="28"/>
          <w:szCs w:val="28"/>
          <w:lang w:val="es-ES_tradnl"/>
        </w:rPr>
        <w:t>la señora María Rosalba Parra Flórez i</w:t>
      </w:r>
      <w:r w:rsidRPr="009067D7">
        <w:rPr>
          <w:rFonts w:ascii="Arial Narrow" w:hAnsi="Arial Narrow" w:cs="Arial"/>
          <w:sz w:val="28"/>
          <w:szCs w:val="28"/>
          <w:lang w:val="es-ES_tradnl"/>
        </w:rPr>
        <w:t xml:space="preserve">nterpone acción de tutela </w:t>
      </w:r>
      <w:r>
        <w:rPr>
          <w:rFonts w:ascii="Arial Narrow" w:hAnsi="Arial Narrow" w:cs="Arial"/>
          <w:sz w:val="28"/>
          <w:szCs w:val="28"/>
          <w:lang w:val="es-ES_tradnl"/>
        </w:rPr>
        <w:t xml:space="preserve">contra la AFP </w:t>
      </w:r>
      <w:proofErr w:type="spellStart"/>
      <w:r>
        <w:rPr>
          <w:rFonts w:ascii="Arial Narrow" w:hAnsi="Arial Narrow" w:cs="Arial"/>
          <w:sz w:val="28"/>
          <w:szCs w:val="28"/>
          <w:lang w:val="es-ES_tradnl"/>
        </w:rPr>
        <w:t>Protecciòn</w:t>
      </w:r>
      <w:proofErr w:type="spellEnd"/>
      <w:r>
        <w:rPr>
          <w:rFonts w:ascii="Arial Narrow" w:hAnsi="Arial Narrow" w:cs="Arial"/>
          <w:sz w:val="28"/>
          <w:szCs w:val="28"/>
          <w:lang w:val="es-ES_tradnl"/>
        </w:rPr>
        <w:t xml:space="preserve"> S.A. al considerar </w:t>
      </w:r>
      <w:r w:rsidRPr="009067D7">
        <w:rPr>
          <w:rFonts w:ascii="Arial Narrow" w:hAnsi="Arial Narrow" w:cs="Arial"/>
          <w:sz w:val="28"/>
          <w:szCs w:val="28"/>
          <w:lang w:val="es-ES_tradnl"/>
        </w:rPr>
        <w:t>vulnerados los derechos fundamentales referidos en precedencia, toda vez que dicha entidad</w:t>
      </w:r>
      <w:r>
        <w:rPr>
          <w:rFonts w:ascii="Arial Narrow" w:hAnsi="Arial Narrow" w:cs="Arial"/>
          <w:sz w:val="28"/>
          <w:szCs w:val="28"/>
          <w:lang w:val="es-ES_tradnl"/>
        </w:rPr>
        <w:t xml:space="preserve"> ha sido negligente en </w:t>
      </w:r>
      <w:r w:rsidR="00606595">
        <w:rPr>
          <w:rFonts w:ascii="Arial Narrow" w:hAnsi="Arial Narrow" w:cs="Arial"/>
          <w:sz w:val="28"/>
          <w:szCs w:val="28"/>
          <w:lang w:val="es-ES_tradnl"/>
        </w:rPr>
        <w:t xml:space="preserve">relación con los trámites que le corresponde adelantar en aplicación del Convenio de Seguridad Social celebrado entre Colombia y el Reino de España, por ser la última entidad a la cual estuvo afiliada realizando cotizaciones en este país. </w:t>
      </w:r>
      <w:r w:rsidRPr="0064551D">
        <w:rPr>
          <w:rFonts w:ascii="Arial Narrow" w:hAnsi="Arial Narrow" w:cs="Arial"/>
          <w:sz w:val="28"/>
          <w:szCs w:val="28"/>
          <w:lang w:val="es-ES_tradnl"/>
        </w:rPr>
        <w:t xml:space="preserve"> </w:t>
      </w:r>
    </w:p>
    <w:p w:rsidR="00C16F58" w:rsidRDefault="00C16F58" w:rsidP="0055639C">
      <w:pPr>
        <w:pStyle w:val="Sinespaciado"/>
        <w:rPr>
          <w:lang w:val="es-ES_tradnl"/>
        </w:rPr>
      </w:pPr>
      <w:r w:rsidRPr="0064551D">
        <w:rPr>
          <w:lang w:val="es-ES_tradnl"/>
        </w:rPr>
        <w:t xml:space="preserve">       </w:t>
      </w:r>
    </w:p>
    <w:p w:rsidR="00C16F58" w:rsidRDefault="00C16F58" w:rsidP="00C16F58">
      <w:pPr>
        <w:pStyle w:val="Encabezado"/>
        <w:tabs>
          <w:tab w:val="clear" w:pos="4252"/>
          <w:tab w:val="center" w:pos="709"/>
        </w:tabs>
        <w:spacing w:line="360" w:lineRule="auto"/>
        <w:jc w:val="both"/>
        <w:rPr>
          <w:rFonts w:ascii="Arial Narrow" w:hAnsi="Arial Narrow" w:cs="Arial"/>
          <w:bCs/>
          <w:iCs/>
          <w:spacing w:val="-3"/>
          <w:sz w:val="28"/>
          <w:szCs w:val="28"/>
        </w:rPr>
      </w:pPr>
      <w:r>
        <w:rPr>
          <w:rFonts w:ascii="Arial Narrow" w:hAnsi="Arial Narrow" w:cs="Arial"/>
          <w:sz w:val="28"/>
          <w:szCs w:val="28"/>
          <w:lang w:val="es-ES_tradnl"/>
        </w:rPr>
        <w:tab/>
      </w:r>
      <w:r>
        <w:rPr>
          <w:rFonts w:ascii="Arial Narrow" w:hAnsi="Arial Narrow" w:cs="Arial"/>
          <w:sz w:val="28"/>
          <w:szCs w:val="28"/>
          <w:lang w:val="es-ES_tradnl"/>
        </w:rPr>
        <w:tab/>
      </w:r>
      <w:r w:rsidRPr="0064551D">
        <w:rPr>
          <w:rFonts w:ascii="Arial Narrow" w:hAnsi="Arial Narrow" w:cs="Arial"/>
          <w:sz w:val="28"/>
          <w:szCs w:val="28"/>
          <w:lang w:val="es-ES_tradnl"/>
        </w:rPr>
        <w:t xml:space="preserve">La presente acción subió a </w:t>
      </w:r>
      <w:r>
        <w:rPr>
          <w:rFonts w:ascii="Arial Narrow" w:hAnsi="Arial Narrow" w:cs="Arial"/>
          <w:sz w:val="28"/>
          <w:szCs w:val="28"/>
          <w:lang w:val="es-ES_tradnl"/>
        </w:rPr>
        <w:t xml:space="preserve">esta instancia </w:t>
      </w:r>
      <w:r w:rsidRPr="0064551D">
        <w:rPr>
          <w:rFonts w:ascii="Arial Narrow" w:hAnsi="Arial Narrow" w:cs="Arial"/>
          <w:sz w:val="28"/>
          <w:szCs w:val="28"/>
          <w:lang w:val="es-ES_tradnl"/>
        </w:rPr>
        <w:t xml:space="preserve">con ocasión a la impugnación que presentara el </w:t>
      </w:r>
      <w:r w:rsidR="00606595">
        <w:rPr>
          <w:rFonts w:ascii="Arial Narrow" w:hAnsi="Arial Narrow" w:cs="Arial"/>
          <w:sz w:val="28"/>
          <w:szCs w:val="28"/>
          <w:lang w:val="es-ES_tradnl"/>
        </w:rPr>
        <w:t>fondo privado accionado en contra de la sentencia e</w:t>
      </w:r>
      <w:r w:rsidRPr="0064551D">
        <w:rPr>
          <w:rFonts w:ascii="Arial Narrow" w:hAnsi="Arial Narrow" w:cs="Arial"/>
          <w:sz w:val="28"/>
          <w:szCs w:val="28"/>
          <w:lang w:val="es-ES_tradnl"/>
        </w:rPr>
        <w:t xml:space="preserve">mitida el </w:t>
      </w:r>
      <w:r w:rsidR="00606595">
        <w:rPr>
          <w:rFonts w:ascii="Arial Narrow" w:hAnsi="Arial Narrow" w:cs="Arial"/>
          <w:sz w:val="28"/>
          <w:szCs w:val="28"/>
          <w:lang w:val="es-ES_tradnl"/>
        </w:rPr>
        <w:t xml:space="preserve">26 de junio de 2018 </w:t>
      </w:r>
      <w:r w:rsidRPr="0064551D">
        <w:rPr>
          <w:rFonts w:ascii="Arial Narrow" w:hAnsi="Arial Narrow" w:cs="Arial"/>
          <w:sz w:val="28"/>
          <w:szCs w:val="28"/>
          <w:lang w:val="es-ES_tradnl"/>
        </w:rPr>
        <w:t>por el Juzgado</w:t>
      </w:r>
      <w:r>
        <w:rPr>
          <w:rFonts w:ascii="Arial Narrow" w:hAnsi="Arial Narrow" w:cs="Arial"/>
          <w:sz w:val="28"/>
          <w:szCs w:val="28"/>
          <w:lang w:val="es-ES_tradnl"/>
        </w:rPr>
        <w:t xml:space="preserve"> </w:t>
      </w:r>
      <w:r w:rsidR="00606595">
        <w:rPr>
          <w:rFonts w:ascii="Arial Narrow" w:hAnsi="Arial Narrow" w:cs="Arial"/>
          <w:sz w:val="28"/>
          <w:szCs w:val="28"/>
          <w:lang w:val="es-ES_tradnl"/>
        </w:rPr>
        <w:t xml:space="preserve">Quinto </w:t>
      </w:r>
      <w:r w:rsidRPr="0064551D">
        <w:rPr>
          <w:rFonts w:ascii="Arial Narrow" w:hAnsi="Arial Narrow" w:cs="Arial"/>
          <w:bCs/>
          <w:iCs/>
          <w:spacing w:val="-3"/>
          <w:sz w:val="28"/>
          <w:szCs w:val="28"/>
        </w:rPr>
        <w:t>Laboral del Circuito</w:t>
      </w:r>
      <w:r>
        <w:rPr>
          <w:rFonts w:ascii="Arial Narrow" w:hAnsi="Arial Narrow" w:cs="Arial"/>
          <w:bCs/>
          <w:iCs/>
          <w:spacing w:val="-3"/>
          <w:sz w:val="28"/>
          <w:szCs w:val="28"/>
        </w:rPr>
        <w:t xml:space="preserve"> de esta ciudad</w:t>
      </w:r>
      <w:r w:rsidRPr="0064551D">
        <w:rPr>
          <w:rFonts w:ascii="Arial Narrow" w:hAnsi="Arial Narrow" w:cs="Arial"/>
          <w:bCs/>
          <w:iCs/>
          <w:spacing w:val="-3"/>
          <w:sz w:val="28"/>
          <w:szCs w:val="28"/>
        </w:rPr>
        <w:t>.</w:t>
      </w:r>
    </w:p>
    <w:p w:rsidR="00C16F58" w:rsidRPr="00A64D94" w:rsidRDefault="00C16F58" w:rsidP="00C16F58">
      <w:pPr>
        <w:pStyle w:val="Encabezado"/>
        <w:numPr>
          <w:ilvl w:val="0"/>
          <w:numId w:val="1"/>
        </w:numPr>
        <w:tabs>
          <w:tab w:val="clear" w:pos="4252"/>
          <w:tab w:val="center" w:pos="709"/>
        </w:tabs>
        <w:spacing w:line="360" w:lineRule="auto"/>
        <w:jc w:val="both"/>
        <w:rPr>
          <w:rFonts w:ascii="Arial Narrow" w:hAnsi="Arial Narrow"/>
          <w:b/>
          <w:i/>
          <w:sz w:val="28"/>
          <w:szCs w:val="28"/>
        </w:rPr>
      </w:pPr>
      <w:r>
        <w:rPr>
          <w:rFonts w:ascii="Arial Narrow" w:hAnsi="Arial Narrow" w:cs="Arial"/>
          <w:b/>
          <w:bCs/>
          <w:i/>
          <w:iCs/>
          <w:spacing w:val="-3"/>
          <w:sz w:val="28"/>
          <w:szCs w:val="28"/>
        </w:rPr>
        <w:t>CONSIDERACIONES</w:t>
      </w:r>
    </w:p>
    <w:p w:rsidR="00C16F58" w:rsidRPr="0064551D" w:rsidRDefault="00C16F58" w:rsidP="00C16F58">
      <w:pPr>
        <w:pStyle w:val="Sinespaciado"/>
      </w:pPr>
    </w:p>
    <w:p w:rsidR="00C16F58" w:rsidRDefault="00C16F58" w:rsidP="00C16F58">
      <w:pPr>
        <w:spacing w:line="360" w:lineRule="auto"/>
        <w:ind w:firstLine="900"/>
        <w:jc w:val="both"/>
        <w:rPr>
          <w:rFonts w:ascii="Arial Narrow" w:hAnsi="Arial Narrow" w:cs="Arial"/>
          <w:sz w:val="28"/>
          <w:szCs w:val="28"/>
          <w:lang w:val="es-ES_tradnl"/>
        </w:rPr>
      </w:pPr>
      <w:smartTag w:uri="urn:schemas-microsoft-com:office:smarttags" w:element="PersonName">
        <w:smartTagPr>
          <w:attr w:name="ProductID" w:val="la Corte Constitucional"/>
        </w:smartTagPr>
        <w:r w:rsidRPr="0064551D">
          <w:rPr>
            <w:rFonts w:ascii="Arial Narrow" w:hAnsi="Arial Narrow" w:cs="Arial"/>
            <w:sz w:val="28"/>
            <w:szCs w:val="28"/>
            <w:lang w:val="es-ES_tradnl"/>
          </w:rPr>
          <w:t>La Corte Constitucional</w:t>
        </w:r>
      </w:smartTag>
      <w:r w:rsidRPr="0064551D">
        <w:rPr>
          <w:rFonts w:ascii="Arial Narrow" w:hAnsi="Arial Narrow" w:cs="Arial"/>
          <w:sz w:val="28"/>
          <w:szCs w:val="28"/>
          <w:lang w:val="es-ES_tradnl"/>
        </w:rPr>
        <w:t xml:space="preserve"> ha hecho énfasis en que los jueces constitucionales </w:t>
      </w:r>
      <w:r w:rsidRPr="000A66BC">
        <w:rPr>
          <w:rFonts w:ascii="Arial Narrow" w:hAnsi="Arial Narrow" w:cs="Arial"/>
          <w:sz w:val="28"/>
          <w:szCs w:val="28"/>
          <w:lang w:val="es-ES_tradnl"/>
        </w:rPr>
        <w:t xml:space="preserve">se encuentran revestidos de amplias facultades oficiosas para llamar al proceso a quien considere es el responsable de la vulneración constitucional o puede llegarse a ver afectado con la sentencia de tutela, y de esta manera generar una solución adecuada, </w:t>
      </w:r>
      <w:r w:rsidRPr="000A66BC">
        <w:rPr>
          <w:rFonts w:ascii="Arial Narrow" w:hAnsi="Arial Narrow" w:cs="Arial"/>
          <w:sz w:val="28"/>
          <w:szCs w:val="28"/>
          <w:lang w:val="es-ES_tradnl"/>
        </w:rPr>
        <w:lastRenderedPageBreak/>
        <w:t xml:space="preserve">pues de no hacerlo se vulneraría </w:t>
      </w:r>
      <w:r w:rsidRPr="00416250">
        <w:rPr>
          <w:rStyle w:val="Ttulo1Car"/>
          <w:rFonts w:ascii="Arial Narrow" w:hAnsi="Arial Narrow"/>
          <w:color w:val="auto"/>
          <w:sz w:val="28"/>
          <w:szCs w:val="28"/>
        </w:rPr>
        <w:t>el derecho fundamental al debido proceso de quienes no fueron llamados al proceso y</w:t>
      </w:r>
      <w:r w:rsidRPr="00416250">
        <w:rPr>
          <w:rFonts w:ascii="Arial Narrow" w:hAnsi="Arial Narrow" w:cs="Arial"/>
          <w:sz w:val="28"/>
          <w:szCs w:val="28"/>
          <w:lang w:val="es-ES_tradnl"/>
        </w:rPr>
        <w:t xml:space="preserve"> </w:t>
      </w:r>
      <w:r w:rsidRPr="000A66BC">
        <w:rPr>
          <w:rFonts w:ascii="Arial Narrow" w:hAnsi="Arial Narrow" w:cs="Arial"/>
          <w:sz w:val="28"/>
          <w:szCs w:val="28"/>
          <w:lang w:val="es-ES_tradnl"/>
        </w:rPr>
        <w:t xml:space="preserve">cuentan con un interés legítimo. </w:t>
      </w:r>
    </w:p>
    <w:p w:rsidR="00C16F58" w:rsidRPr="0055639C" w:rsidRDefault="00C16F58" w:rsidP="0055639C">
      <w:pPr>
        <w:pStyle w:val="Sinespaciado"/>
      </w:pPr>
    </w:p>
    <w:p w:rsidR="00C16F58" w:rsidRPr="000A66BC" w:rsidRDefault="00C16F58" w:rsidP="00C16F58">
      <w:pPr>
        <w:shd w:val="clear" w:color="auto" w:fill="FFFFFF"/>
        <w:spacing w:line="293" w:lineRule="atLeast"/>
        <w:jc w:val="both"/>
        <w:textAlignment w:val="baseline"/>
        <w:rPr>
          <w:rFonts w:ascii="Arial Narrow" w:hAnsi="Arial Narrow"/>
          <w:sz w:val="28"/>
          <w:szCs w:val="28"/>
          <w:lang w:val="es-CO" w:eastAsia="es-CO"/>
        </w:rPr>
      </w:pPr>
      <w:r>
        <w:rPr>
          <w:sz w:val="28"/>
          <w:szCs w:val="28"/>
          <w:lang w:val="es-CO" w:eastAsia="es-CO"/>
        </w:rPr>
        <w:tab/>
      </w:r>
      <w:r w:rsidRPr="007126A3">
        <w:rPr>
          <w:sz w:val="28"/>
          <w:szCs w:val="28"/>
          <w:lang w:val="es-CO" w:eastAsia="es-CO"/>
        </w:rPr>
        <w:t> </w:t>
      </w:r>
      <w:r w:rsidRPr="000A66BC">
        <w:rPr>
          <w:rFonts w:ascii="Arial Narrow" w:hAnsi="Arial Narrow"/>
          <w:sz w:val="28"/>
          <w:szCs w:val="28"/>
          <w:lang w:val="es-CO" w:eastAsia="es-CO"/>
        </w:rPr>
        <w:t xml:space="preserve">Al respecto, ha señalado esa alta Corporación: </w:t>
      </w:r>
    </w:p>
    <w:p w:rsidR="00C16F58" w:rsidRPr="007126A3" w:rsidRDefault="00C16F58" w:rsidP="00C16F58">
      <w:pPr>
        <w:shd w:val="clear" w:color="auto" w:fill="FFFFFF"/>
        <w:spacing w:line="293" w:lineRule="atLeast"/>
        <w:jc w:val="both"/>
        <w:textAlignment w:val="baseline"/>
        <w:rPr>
          <w:rFonts w:ascii="Arial Narrow" w:hAnsi="Arial Narrow"/>
          <w:sz w:val="28"/>
          <w:szCs w:val="28"/>
          <w:lang w:val="es-CO" w:eastAsia="es-CO"/>
        </w:rPr>
      </w:pPr>
    </w:p>
    <w:p w:rsidR="00C16F58" w:rsidRPr="00416250" w:rsidRDefault="00C16F58" w:rsidP="00C16F58">
      <w:pPr>
        <w:shd w:val="clear" w:color="auto" w:fill="FFFFFF"/>
        <w:spacing w:line="293" w:lineRule="atLeast"/>
        <w:ind w:left="567" w:right="51"/>
        <w:jc w:val="both"/>
        <w:textAlignment w:val="baseline"/>
        <w:rPr>
          <w:rFonts w:ascii="Arial Narrow" w:hAnsi="Arial Narrow" w:cs="Arial"/>
          <w:sz w:val="24"/>
          <w:szCs w:val="24"/>
          <w:lang w:val="es-ES_tradnl"/>
        </w:rPr>
      </w:pPr>
      <w:r w:rsidRPr="00416250">
        <w:rPr>
          <w:rFonts w:ascii="Arial Narrow" w:hAnsi="Arial Narrow"/>
          <w:i/>
          <w:iCs/>
          <w:sz w:val="24"/>
          <w:szCs w:val="24"/>
          <w:bdr w:val="none" w:sz="0" w:space="0" w:color="auto" w:frame="1"/>
          <w:lang w:val="es-CO" w:eastAsia="es-CO"/>
        </w:rPr>
        <w:t xml:space="preserve">“De ahí que el juez constitucional, como director del proceso, esté obligado a -entre otras cargas- integrar debidamente el contradictorio, vinculando al trámite a aquellas personas naturales o jurídicas que puedan estar comprometidas en la presunta afectación </w:t>
      </w:r>
      <w:proofErr w:type="spellStart"/>
      <w:r w:rsidRPr="00416250">
        <w:rPr>
          <w:rFonts w:ascii="Arial Narrow" w:hAnsi="Arial Narrow"/>
          <w:i/>
          <w:iCs/>
          <w:sz w:val="24"/>
          <w:szCs w:val="24"/>
          <w:bdr w:val="none" w:sz="0" w:space="0" w:color="auto" w:frame="1"/>
          <w:lang w:val="es-CO" w:eastAsia="es-CO"/>
        </w:rPr>
        <w:t>iusfundamental</w:t>
      </w:r>
      <w:proofErr w:type="spellEnd"/>
      <w:r w:rsidRPr="00416250">
        <w:rPr>
          <w:rFonts w:ascii="Arial Narrow" w:hAnsi="Arial Narrow"/>
          <w:i/>
          <w:iCs/>
          <w:sz w:val="24"/>
          <w:szCs w:val="24"/>
          <w:bdr w:val="none" w:sz="0" w:space="0" w:color="auto" w:frame="1"/>
          <w:lang w:val="es-CO" w:eastAsia="es-CO"/>
        </w:rPr>
        <w:t>, en el cumplimiento de una eventual orden de amparo y/o resulten afectadas con la decisión, para que en ejercicio de la garantía consagrada en el artículo 29 superior, puedan intervenir en el trámite, pronunciarse sobre las pretensiones de la demanda, aportar y solicitar las pruebas que consideren pertinentes, y en fin, hacer uso de los recursos defensivos que ofrece el ordenamiento jurídico”</w:t>
      </w:r>
      <w:bookmarkStart w:id="1" w:name="_ftnref1"/>
      <w:r w:rsidRPr="00416250">
        <w:rPr>
          <w:rStyle w:val="Refdenotaalpie"/>
          <w:rFonts w:ascii="Arial Narrow" w:eastAsiaTheme="majorEastAsia" w:hAnsi="Arial Narrow"/>
          <w:i/>
          <w:iCs/>
          <w:sz w:val="24"/>
          <w:szCs w:val="24"/>
          <w:bdr w:val="none" w:sz="0" w:space="0" w:color="auto" w:frame="1"/>
          <w:lang w:val="es-CO" w:eastAsia="es-CO"/>
        </w:rPr>
        <w:footnoteReference w:id="1"/>
      </w:r>
      <w:bookmarkEnd w:id="1"/>
    </w:p>
    <w:p w:rsidR="00C16F58" w:rsidRPr="0064551D" w:rsidRDefault="00C16F58" w:rsidP="00C16F58">
      <w:pPr>
        <w:spacing w:line="360" w:lineRule="auto"/>
        <w:ind w:firstLine="900"/>
        <w:jc w:val="both"/>
        <w:rPr>
          <w:rFonts w:ascii="Arial Narrow" w:hAnsi="Arial Narrow" w:cs="Arial"/>
          <w:sz w:val="28"/>
          <w:szCs w:val="28"/>
          <w:lang w:val="es-ES_tradnl"/>
        </w:rPr>
      </w:pPr>
    </w:p>
    <w:p w:rsidR="00C16F58" w:rsidRDefault="00C16F58" w:rsidP="00C16F58">
      <w:pPr>
        <w:spacing w:line="360" w:lineRule="auto"/>
        <w:ind w:firstLine="900"/>
        <w:jc w:val="both"/>
        <w:rPr>
          <w:rFonts w:ascii="Arial Narrow" w:hAnsi="Arial Narrow" w:cs="Arial"/>
          <w:sz w:val="28"/>
          <w:szCs w:val="28"/>
          <w:lang w:val="es-ES_tradnl"/>
        </w:rPr>
      </w:pPr>
      <w:r w:rsidRPr="00C50392">
        <w:rPr>
          <w:rFonts w:ascii="Arial Narrow" w:hAnsi="Arial Narrow" w:cs="Arial"/>
          <w:sz w:val="28"/>
          <w:szCs w:val="28"/>
          <w:lang w:val="es-ES_tradnl"/>
        </w:rPr>
        <w:t xml:space="preserve">De ahí que el Juez tenga la obligación de llamar al proceso a quienes pueden estar comprometidos directa o indirectamente con la transgresión al derecho fundamental </w:t>
      </w:r>
      <w:r>
        <w:rPr>
          <w:rFonts w:ascii="Arial Narrow" w:hAnsi="Arial Narrow" w:cs="Arial"/>
          <w:sz w:val="28"/>
          <w:szCs w:val="28"/>
          <w:lang w:val="es-ES_tradnl"/>
        </w:rPr>
        <w:t xml:space="preserve">o que </w:t>
      </w:r>
      <w:r w:rsidRPr="00C50392">
        <w:rPr>
          <w:rFonts w:ascii="Arial Narrow" w:hAnsi="Arial Narrow" w:cs="Arial"/>
          <w:sz w:val="28"/>
          <w:szCs w:val="28"/>
          <w:lang w:val="es-ES_tradnl"/>
        </w:rPr>
        <w:t>además puedan verse afectados con la sentencia.</w:t>
      </w:r>
    </w:p>
    <w:p w:rsidR="00C16F58" w:rsidRPr="0055639C" w:rsidRDefault="00C16F58" w:rsidP="0055639C">
      <w:pPr>
        <w:pStyle w:val="Sinespaciado"/>
      </w:pPr>
    </w:p>
    <w:p w:rsidR="00644D2A" w:rsidRDefault="00C16F58" w:rsidP="00644D2A">
      <w:pPr>
        <w:suppressAutoHyphens/>
        <w:spacing w:line="360" w:lineRule="auto"/>
        <w:ind w:firstLine="900"/>
        <w:jc w:val="both"/>
        <w:rPr>
          <w:rFonts w:ascii="Arial Narrow" w:hAnsi="Arial Narrow" w:cs="Arial"/>
          <w:sz w:val="28"/>
          <w:szCs w:val="28"/>
          <w:lang w:val="es-ES_tradnl"/>
        </w:rPr>
      </w:pPr>
      <w:r>
        <w:rPr>
          <w:rFonts w:ascii="Arial Narrow" w:hAnsi="Arial Narrow" w:cs="Arial"/>
          <w:sz w:val="28"/>
          <w:szCs w:val="28"/>
          <w:lang w:val="es-ES_tradnl"/>
        </w:rPr>
        <w:t xml:space="preserve">Al margen de lo anterior, </w:t>
      </w:r>
      <w:r w:rsidRPr="00962434">
        <w:rPr>
          <w:rFonts w:ascii="Arial Narrow" w:hAnsi="Arial Narrow" w:cs="Arial"/>
          <w:sz w:val="28"/>
          <w:szCs w:val="28"/>
          <w:lang w:val="es-ES_tradnl"/>
        </w:rPr>
        <w:t xml:space="preserve">la Sala considera que </w:t>
      </w:r>
      <w:r>
        <w:rPr>
          <w:rFonts w:ascii="Arial Narrow" w:hAnsi="Arial Narrow" w:cs="Arial"/>
          <w:sz w:val="28"/>
          <w:szCs w:val="28"/>
          <w:lang w:val="es-ES_tradnl"/>
        </w:rPr>
        <w:t xml:space="preserve">en el presente asunto es necesaria </w:t>
      </w:r>
      <w:r w:rsidRPr="00962434">
        <w:rPr>
          <w:rFonts w:ascii="Arial Narrow" w:hAnsi="Arial Narrow" w:cs="Arial"/>
          <w:sz w:val="28"/>
          <w:szCs w:val="28"/>
          <w:lang w:val="es-ES_tradnl"/>
        </w:rPr>
        <w:t xml:space="preserve">la </w:t>
      </w:r>
      <w:r>
        <w:rPr>
          <w:rFonts w:ascii="Arial Narrow" w:hAnsi="Arial Narrow" w:cs="Arial"/>
          <w:sz w:val="28"/>
          <w:szCs w:val="28"/>
          <w:lang w:val="es-ES_tradnl"/>
        </w:rPr>
        <w:t xml:space="preserve">efectiva </w:t>
      </w:r>
      <w:r w:rsidR="00606595">
        <w:rPr>
          <w:rFonts w:ascii="Arial Narrow" w:hAnsi="Arial Narrow" w:cs="Arial"/>
          <w:sz w:val="28"/>
          <w:szCs w:val="28"/>
          <w:lang w:val="es-ES_tradnl"/>
        </w:rPr>
        <w:t>participación de</w:t>
      </w:r>
      <w:r w:rsidR="006C1329">
        <w:rPr>
          <w:rFonts w:ascii="Arial Narrow" w:hAnsi="Arial Narrow" w:cs="Arial"/>
          <w:sz w:val="28"/>
          <w:szCs w:val="28"/>
          <w:lang w:val="es-ES_tradnl"/>
        </w:rPr>
        <w:t xml:space="preserve"> la Oficina de Bonos Pensionales del Ministerio de Hacienda y Crédito Público, así como del </w:t>
      </w:r>
      <w:r w:rsidR="00606595">
        <w:rPr>
          <w:rFonts w:ascii="Arial Narrow" w:hAnsi="Arial Narrow" w:cs="Arial"/>
          <w:sz w:val="28"/>
          <w:szCs w:val="28"/>
          <w:lang w:val="es-ES_tradnl"/>
        </w:rPr>
        <w:t xml:space="preserve">Departamento de Risaralda y como contribuyente al Municipio de Pereira, </w:t>
      </w:r>
      <w:r w:rsidR="00C00073">
        <w:rPr>
          <w:rFonts w:ascii="Arial Narrow" w:hAnsi="Arial Narrow" w:cs="Arial"/>
          <w:sz w:val="28"/>
          <w:szCs w:val="28"/>
          <w:lang w:val="es-ES_tradnl"/>
        </w:rPr>
        <w:t>pues</w:t>
      </w:r>
      <w:r w:rsidR="006C1329">
        <w:rPr>
          <w:rFonts w:ascii="Arial Narrow" w:hAnsi="Arial Narrow" w:cs="Arial"/>
          <w:sz w:val="28"/>
          <w:szCs w:val="28"/>
          <w:lang w:val="es-ES_tradnl"/>
        </w:rPr>
        <w:t xml:space="preserve"> estas últimas entidades, son las </w:t>
      </w:r>
      <w:r w:rsidR="003A40DD">
        <w:rPr>
          <w:rFonts w:ascii="Arial Narrow" w:hAnsi="Arial Narrow" w:cs="Arial"/>
          <w:sz w:val="28"/>
          <w:szCs w:val="28"/>
          <w:lang w:val="es-ES_tradnl"/>
        </w:rPr>
        <w:t>entidades encargadas de la emi</w:t>
      </w:r>
      <w:r w:rsidR="006C1329">
        <w:rPr>
          <w:rFonts w:ascii="Arial Narrow" w:hAnsi="Arial Narrow" w:cs="Arial"/>
          <w:sz w:val="28"/>
          <w:szCs w:val="28"/>
          <w:lang w:val="es-ES_tradnl"/>
        </w:rPr>
        <w:t xml:space="preserve">tir </w:t>
      </w:r>
      <w:r w:rsidR="003A40DD">
        <w:rPr>
          <w:rFonts w:ascii="Arial Narrow" w:hAnsi="Arial Narrow" w:cs="Arial"/>
          <w:sz w:val="28"/>
          <w:szCs w:val="28"/>
          <w:lang w:val="es-ES_tradnl"/>
        </w:rPr>
        <w:t>el bono pensional que se generó en favor de la actora,</w:t>
      </w:r>
      <w:r w:rsidR="006C1329">
        <w:rPr>
          <w:rFonts w:ascii="Arial Narrow" w:hAnsi="Arial Narrow" w:cs="Arial"/>
          <w:sz w:val="28"/>
          <w:szCs w:val="28"/>
          <w:lang w:val="es-ES_tradnl"/>
        </w:rPr>
        <w:t xml:space="preserve"> y como tal, </w:t>
      </w:r>
      <w:r w:rsidR="008922BC">
        <w:rPr>
          <w:rFonts w:ascii="Arial Narrow" w:hAnsi="Arial Narrow" w:cs="Arial"/>
          <w:sz w:val="28"/>
          <w:szCs w:val="28"/>
          <w:lang w:val="es-ES_tradnl"/>
        </w:rPr>
        <w:t>están obligadas a</w:t>
      </w:r>
      <w:r w:rsidR="003A40DD">
        <w:rPr>
          <w:rFonts w:ascii="Arial Narrow" w:hAnsi="Arial Narrow" w:cs="Arial"/>
          <w:sz w:val="28"/>
          <w:szCs w:val="28"/>
          <w:lang w:val="es-ES_tradnl"/>
        </w:rPr>
        <w:t xml:space="preserve"> contribuir a instancias del Fondo Privado accionad</w:t>
      </w:r>
      <w:r w:rsidR="008922BC">
        <w:rPr>
          <w:rFonts w:ascii="Arial Narrow" w:hAnsi="Arial Narrow" w:cs="Arial"/>
          <w:sz w:val="28"/>
          <w:szCs w:val="28"/>
          <w:lang w:val="es-ES_tradnl"/>
        </w:rPr>
        <w:t>o para que e</w:t>
      </w:r>
      <w:r w:rsidR="003A40DD">
        <w:rPr>
          <w:rFonts w:ascii="Arial Narrow" w:hAnsi="Arial Narrow" w:cs="Arial"/>
          <w:sz w:val="28"/>
          <w:szCs w:val="28"/>
          <w:lang w:val="es-ES_tradnl"/>
        </w:rPr>
        <w:t xml:space="preserve">l proceso de liquidación, emisión, expedición y </w:t>
      </w:r>
      <w:r w:rsidR="006C1329">
        <w:rPr>
          <w:rFonts w:ascii="Arial Narrow" w:hAnsi="Arial Narrow" w:cs="Arial"/>
          <w:sz w:val="28"/>
          <w:szCs w:val="28"/>
          <w:lang w:val="es-ES_tradnl"/>
        </w:rPr>
        <w:t xml:space="preserve">redención </w:t>
      </w:r>
      <w:r w:rsidR="003A40DD">
        <w:rPr>
          <w:rFonts w:ascii="Arial Narrow" w:hAnsi="Arial Narrow" w:cs="Arial"/>
          <w:sz w:val="28"/>
          <w:szCs w:val="28"/>
          <w:lang w:val="es-ES_tradnl"/>
        </w:rPr>
        <w:t xml:space="preserve">del bono pensional culmine </w:t>
      </w:r>
      <w:r w:rsidR="008922BC">
        <w:rPr>
          <w:rFonts w:ascii="Arial Narrow" w:hAnsi="Arial Narrow" w:cs="Arial"/>
          <w:sz w:val="28"/>
          <w:szCs w:val="28"/>
          <w:lang w:val="es-ES_tradnl"/>
        </w:rPr>
        <w:t>en forma satisfactoria</w:t>
      </w:r>
      <w:r w:rsidR="006C1329">
        <w:rPr>
          <w:rFonts w:ascii="Arial Narrow" w:hAnsi="Arial Narrow" w:cs="Arial"/>
          <w:sz w:val="28"/>
          <w:szCs w:val="28"/>
          <w:lang w:val="es-ES_tradnl"/>
        </w:rPr>
        <w:t xml:space="preserve">. </w:t>
      </w:r>
    </w:p>
    <w:p w:rsidR="0055639C" w:rsidRDefault="0055639C" w:rsidP="0055639C">
      <w:pPr>
        <w:pStyle w:val="Sinespaciado"/>
        <w:rPr>
          <w:lang w:val="es-ES_tradnl"/>
        </w:rPr>
      </w:pPr>
    </w:p>
    <w:p w:rsidR="006C1329" w:rsidRDefault="006C1329" w:rsidP="00644D2A">
      <w:pPr>
        <w:suppressAutoHyphens/>
        <w:spacing w:line="360" w:lineRule="auto"/>
        <w:ind w:firstLine="900"/>
        <w:jc w:val="both"/>
        <w:rPr>
          <w:rFonts w:ascii="Arial Narrow" w:hAnsi="Arial Narrow"/>
          <w:color w:val="2D2D2D"/>
          <w:sz w:val="28"/>
          <w:szCs w:val="28"/>
          <w:shd w:val="clear" w:color="auto" w:fill="FFFFFF"/>
        </w:rPr>
      </w:pPr>
      <w:r w:rsidRPr="006C1329">
        <w:rPr>
          <w:rFonts w:ascii="Arial Narrow" w:hAnsi="Arial Narrow"/>
          <w:color w:val="2D2D2D"/>
          <w:sz w:val="28"/>
          <w:szCs w:val="28"/>
          <w:shd w:val="clear" w:color="auto" w:fill="FFFFFF"/>
        </w:rPr>
        <w:t xml:space="preserve">Recuérdese que </w:t>
      </w:r>
      <w:r>
        <w:rPr>
          <w:rFonts w:ascii="Arial Narrow" w:hAnsi="Arial Narrow"/>
          <w:color w:val="2D2D2D"/>
          <w:sz w:val="28"/>
          <w:szCs w:val="28"/>
          <w:shd w:val="clear" w:color="auto" w:fill="FFFFFF"/>
        </w:rPr>
        <w:t xml:space="preserve">una vez producida la </w:t>
      </w:r>
      <w:r w:rsidRPr="006C1329">
        <w:rPr>
          <w:rFonts w:ascii="Arial Narrow" w:hAnsi="Arial Narrow"/>
          <w:color w:val="2D2D2D"/>
          <w:sz w:val="28"/>
          <w:szCs w:val="28"/>
          <w:shd w:val="clear" w:color="auto" w:fill="FFFFFF"/>
        </w:rPr>
        <w:t xml:space="preserve">aprobación de la liquidación provisional por parte del afiliado, la AFP debe requerir a la </w:t>
      </w:r>
      <w:proofErr w:type="spellStart"/>
      <w:r w:rsidRPr="006C1329">
        <w:rPr>
          <w:rFonts w:ascii="Arial Narrow" w:hAnsi="Arial Narrow"/>
          <w:color w:val="2D2D2D"/>
          <w:sz w:val="28"/>
          <w:szCs w:val="28"/>
          <w:shd w:val="clear" w:color="auto" w:fill="FFFFFF"/>
        </w:rPr>
        <w:t>OBP</w:t>
      </w:r>
      <w:proofErr w:type="spellEnd"/>
      <w:r w:rsidRPr="006C1329">
        <w:rPr>
          <w:rFonts w:ascii="Arial Narrow" w:hAnsi="Arial Narrow"/>
          <w:color w:val="2D2D2D"/>
          <w:sz w:val="28"/>
          <w:szCs w:val="28"/>
          <w:shd w:val="clear" w:color="auto" w:fill="FFFFFF"/>
        </w:rPr>
        <w:t xml:space="preserve"> la emisión del bono, la cual se realiza mediante resolución por parte del emisor, en la que se consagran los datos básicos del bono y los valores calculados a esa fecha, los cuales pueden variar.</w:t>
      </w:r>
    </w:p>
    <w:p w:rsidR="0062688E" w:rsidRDefault="0009329B" w:rsidP="00644D2A">
      <w:pPr>
        <w:suppressAutoHyphens/>
        <w:spacing w:line="360" w:lineRule="auto"/>
        <w:ind w:firstLine="900"/>
        <w:jc w:val="both"/>
        <w:rPr>
          <w:rFonts w:ascii="Arial Narrow" w:hAnsi="Arial Narrow" w:cs="Arial"/>
          <w:sz w:val="28"/>
          <w:szCs w:val="28"/>
          <w:lang w:val="es-ES_tradnl"/>
        </w:rPr>
      </w:pPr>
      <w:r>
        <w:rPr>
          <w:rFonts w:ascii="Arial Narrow" w:hAnsi="Arial Narrow" w:cs="Arial"/>
          <w:sz w:val="28"/>
          <w:szCs w:val="28"/>
          <w:lang w:val="es-ES_tradnl"/>
        </w:rPr>
        <w:t>Por ende, s</w:t>
      </w:r>
      <w:r w:rsidR="00644D2A">
        <w:rPr>
          <w:rFonts w:ascii="Arial Narrow" w:hAnsi="Arial Narrow" w:cs="Arial"/>
          <w:sz w:val="28"/>
          <w:szCs w:val="28"/>
          <w:lang w:val="es-ES_tradnl"/>
        </w:rPr>
        <w:t>ólo hasta</w:t>
      </w:r>
      <w:r w:rsidR="006C1329">
        <w:rPr>
          <w:rFonts w:ascii="Arial Narrow" w:hAnsi="Arial Narrow" w:cs="Arial"/>
          <w:sz w:val="28"/>
          <w:szCs w:val="28"/>
          <w:lang w:val="es-ES_tradnl"/>
        </w:rPr>
        <w:t xml:space="preserve"> que se realice </w:t>
      </w:r>
      <w:r w:rsidR="00644D2A">
        <w:rPr>
          <w:rFonts w:ascii="Arial Narrow" w:hAnsi="Arial Narrow" w:cs="Arial"/>
          <w:sz w:val="28"/>
          <w:szCs w:val="28"/>
          <w:lang w:val="es-ES_tradnl"/>
        </w:rPr>
        <w:t xml:space="preserve">dicho trámite, la entidad administradora de pensiones </w:t>
      </w:r>
      <w:r>
        <w:rPr>
          <w:rFonts w:ascii="Arial Narrow" w:hAnsi="Arial Narrow" w:cs="Arial"/>
          <w:sz w:val="28"/>
          <w:szCs w:val="28"/>
          <w:lang w:val="es-ES_tradnl"/>
        </w:rPr>
        <w:t xml:space="preserve">estará en condiciones de </w:t>
      </w:r>
      <w:r w:rsidR="00644D2A">
        <w:rPr>
          <w:rFonts w:ascii="Arial Narrow" w:hAnsi="Arial Narrow" w:cs="Arial"/>
          <w:sz w:val="28"/>
          <w:szCs w:val="28"/>
          <w:lang w:val="es-ES_tradnl"/>
        </w:rPr>
        <w:t>resolver</w:t>
      </w:r>
      <w:r w:rsidR="00CF279A">
        <w:rPr>
          <w:rFonts w:ascii="Arial Narrow" w:hAnsi="Arial Narrow" w:cs="Arial"/>
          <w:sz w:val="28"/>
          <w:szCs w:val="28"/>
          <w:lang w:val="es-ES_tradnl"/>
        </w:rPr>
        <w:t xml:space="preserve"> </w:t>
      </w:r>
      <w:r w:rsidR="008922BC">
        <w:rPr>
          <w:rFonts w:ascii="Arial Narrow" w:hAnsi="Arial Narrow" w:cs="Arial"/>
          <w:sz w:val="28"/>
          <w:szCs w:val="28"/>
          <w:lang w:val="es-ES_tradnl"/>
        </w:rPr>
        <w:t>de fondo</w:t>
      </w:r>
      <w:r w:rsidR="00644D2A">
        <w:rPr>
          <w:rFonts w:ascii="Arial Narrow" w:hAnsi="Arial Narrow" w:cs="Arial"/>
          <w:sz w:val="28"/>
          <w:szCs w:val="28"/>
          <w:lang w:val="es-ES_tradnl"/>
        </w:rPr>
        <w:t xml:space="preserve"> </w:t>
      </w:r>
      <w:r w:rsidR="00CF279A">
        <w:rPr>
          <w:rFonts w:ascii="Arial Narrow" w:hAnsi="Arial Narrow" w:cs="Arial"/>
          <w:sz w:val="28"/>
          <w:szCs w:val="28"/>
          <w:lang w:val="es-ES_tradnl"/>
        </w:rPr>
        <w:t xml:space="preserve">la solicitud pensional </w:t>
      </w:r>
      <w:r>
        <w:rPr>
          <w:rFonts w:ascii="Arial Narrow" w:hAnsi="Arial Narrow" w:cs="Arial"/>
          <w:sz w:val="28"/>
          <w:szCs w:val="28"/>
          <w:lang w:val="es-ES_tradnl"/>
        </w:rPr>
        <w:t xml:space="preserve">que realizó la actora a través del organismo español, pues podrá conocer el valor del bono pensional y los dineros o recursos con que cuenta la afiliada en su cuenta de ahorro individual. </w:t>
      </w:r>
    </w:p>
    <w:p w:rsidR="00C16F58" w:rsidRPr="0055639C" w:rsidRDefault="00C16F58" w:rsidP="0055639C">
      <w:pPr>
        <w:pStyle w:val="Sinespaciado"/>
        <w:spacing w:line="276" w:lineRule="auto"/>
      </w:pPr>
    </w:p>
    <w:p w:rsidR="00C16F58" w:rsidRDefault="00C16F58" w:rsidP="00C16F58">
      <w:pPr>
        <w:suppressAutoHyphens/>
        <w:spacing w:line="360" w:lineRule="auto"/>
        <w:ind w:firstLine="900"/>
        <w:jc w:val="both"/>
        <w:rPr>
          <w:rFonts w:ascii="Arial Narrow" w:hAnsi="Arial Narrow" w:cs="Arial"/>
          <w:sz w:val="28"/>
          <w:szCs w:val="28"/>
          <w:lang w:val="es-ES_tradnl"/>
        </w:rPr>
      </w:pPr>
      <w:r>
        <w:rPr>
          <w:rFonts w:ascii="Arial Narrow" w:hAnsi="Arial Narrow" w:cs="Arial"/>
          <w:sz w:val="28"/>
          <w:szCs w:val="28"/>
          <w:lang w:val="es-ES_tradnl"/>
        </w:rPr>
        <w:t xml:space="preserve">Así las cosas, </w:t>
      </w:r>
      <w:r w:rsidR="0009329B">
        <w:rPr>
          <w:rFonts w:ascii="Arial Narrow" w:hAnsi="Arial Narrow" w:cs="Arial"/>
          <w:sz w:val="28"/>
          <w:szCs w:val="28"/>
          <w:lang w:val="es-ES_tradnl"/>
        </w:rPr>
        <w:t xml:space="preserve">considera </w:t>
      </w:r>
      <w:r>
        <w:rPr>
          <w:rFonts w:ascii="Arial Narrow" w:hAnsi="Arial Narrow" w:cs="Arial"/>
          <w:sz w:val="28"/>
          <w:szCs w:val="28"/>
          <w:lang w:val="es-ES_tradnl"/>
        </w:rPr>
        <w:t xml:space="preserve">este Juez Constitucional, que </w:t>
      </w:r>
      <w:r w:rsidR="0009329B">
        <w:rPr>
          <w:rFonts w:ascii="Arial Narrow" w:hAnsi="Arial Narrow" w:cs="Arial"/>
          <w:sz w:val="28"/>
          <w:szCs w:val="28"/>
          <w:lang w:val="es-ES_tradnl"/>
        </w:rPr>
        <w:t xml:space="preserve">se </w:t>
      </w:r>
      <w:r>
        <w:rPr>
          <w:rFonts w:ascii="Arial Narrow" w:hAnsi="Arial Narrow" w:cs="Arial"/>
          <w:sz w:val="28"/>
          <w:szCs w:val="28"/>
          <w:lang w:val="es-ES_tradnl"/>
        </w:rPr>
        <w:t xml:space="preserve">hace imperativo declarar la nulidad de todo lo actuado, a partir inclusive del fallo dictado el </w:t>
      </w:r>
      <w:r w:rsidR="0009329B">
        <w:rPr>
          <w:rFonts w:ascii="Arial Narrow" w:hAnsi="Arial Narrow" w:cs="Arial"/>
          <w:sz w:val="28"/>
          <w:szCs w:val="28"/>
          <w:lang w:val="es-ES_tradnl"/>
        </w:rPr>
        <w:t>26 de junio de 2018</w:t>
      </w:r>
      <w:r>
        <w:rPr>
          <w:rFonts w:ascii="Arial Narrow" w:hAnsi="Arial Narrow" w:cs="Arial"/>
          <w:sz w:val="28"/>
          <w:szCs w:val="28"/>
          <w:lang w:val="es-ES_tradnl"/>
        </w:rPr>
        <w:t xml:space="preserve">, a efectos de que se proceda a vincular a </w:t>
      </w:r>
      <w:r w:rsidR="0009329B">
        <w:rPr>
          <w:rFonts w:ascii="Arial Narrow" w:hAnsi="Arial Narrow" w:cs="Arial"/>
          <w:sz w:val="28"/>
          <w:szCs w:val="28"/>
          <w:lang w:val="es-ES_tradnl"/>
        </w:rPr>
        <w:t>la Oficina de Bonos Pensionales del Ministerio de Hacienda y Crédito Público, así como del Departamento de Risaralda y como contrib</w:t>
      </w:r>
      <w:r w:rsidR="0055639C">
        <w:rPr>
          <w:rFonts w:ascii="Arial Narrow" w:hAnsi="Arial Narrow" w:cs="Arial"/>
          <w:sz w:val="28"/>
          <w:szCs w:val="28"/>
          <w:lang w:val="es-ES_tradnl"/>
        </w:rPr>
        <w:t xml:space="preserve">uyente al Municipio de Pereira. </w:t>
      </w:r>
    </w:p>
    <w:p w:rsidR="00C16F58" w:rsidRPr="00C9560F" w:rsidRDefault="00C16F58" w:rsidP="00C16F58">
      <w:pPr>
        <w:pStyle w:val="Sinespaciado"/>
        <w:spacing w:line="360" w:lineRule="auto"/>
      </w:pPr>
    </w:p>
    <w:p w:rsidR="00C16F58" w:rsidRDefault="00C16F58" w:rsidP="00C16F58">
      <w:pPr>
        <w:pStyle w:val="Prrafodelista1"/>
        <w:spacing w:line="360" w:lineRule="auto"/>
        <w:ind w:left="0" w:firstLine="900"/>
        <w:jc w:val="both"/>
        <w:rPr>
          <w:rFonts w:ascii="Arial Narrow" w:hAnsi="Arial Narrow"/>
          <w:sz w:val="28"/>
          <w:szCs w:val="28"/>
        </w:rPr>
      </w:pPr>
      <w:r w:rsidRPr="00602922">
        <w:rPr>
          <w:rFonts w:ascii="Arial Narrow" w:hAnsi="Arial Narrow"/>
          <w:sz w:val="28"/>
          <w:szCs w:val="28"/>
        </w:rPr>
        <w:t xml:space="preserve">En mérito de lo expuesto, el Tribunal Superior del Distrito Judicial de Pereira - Risaralda, Sala Laboral, </w:t>
      </w:r>
    </w:p>
    <w:p w:rsidR="00C16F58" w:rsidRPr="00C9560F" w:rsidRDefault="00C16F58" w:rsidP="0055639C">
      <w:pPr>
        <w:pStyle w:val="Sinespaciado"/>
      </w:pPr>
    </w:p>
    <w:p w:rsidR="00C16F58" w:rsidRDefault="00C16F58" w:rsidP="00C16F58">
      <w:pPr>
        <w:spacing w:line="360" w:lineRule="auto"/>
        <w:jc w:val="center"/>
        <w:rPr>
          <w:rFonts w:ascii="Arial Narrow" w:hAnsi="Arial Narrow" w:cs="Arial"/>
          <w:b/>
          <w:i/>
          <w:sz w:val="30"/>
          <w:szCs w:val="30"/>
        </w:rPr>
      </w:pPr>
      <w:r w:rsidRPr="00C9560F">
        <w:rPr>
          <w:rFonts w:ascii="Arial Narrow" w:hAnsi="Arial Narrow" w:cs="Arial"/>
          <w:b/>
          <w:i/>
          <w:sz w:val="30"/>
          <w:szCs w:val="30"/>
        </w:rPr>
        <w:t>RESUELVE</w:t>
      </w:r>
    </w:p>
    <w:p w:rsidR="00C16F58" w:rsidRPr="00C9560F" w:rsidRDefault="00C16F58" w:rsidP="00C16F58">
      <w:pPr>
        <w:jc w:val="center"/>
        <w:rPr>
          <w:rFonts w:ascii="Arial Narrow" w:hAnsi="Arial Narrow" w:cs="Arial"/>
          <w:b/>
          <w:i/>
          <w:sz w:val="30"/>
          <w:szCs w:val="30"/>
        </w:rPr>
      </w:pPr>
    </w:p>
    <w:p w:rsidR="00C16F58" w:rsidRPr="00602922" w:rsidRDefault="00C16F58" w:rsidP="00C16F58">
      <w:pPr>
        <w:tabs>
          <w:tab w:val="left" w:pos="284"/>
          <w:tab w:val="left" w:pos="567"/>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autoSpaceDE w:val="0"/>
        <w:spacing w:line="360" w:lineRule="auto"/>
        <w:ind w:right="51" w:firstLine="900"/>
        <w:jc w:val="both"/>
        <w:rPr>
          <w:rFonts w:ascii="Arial Narrow" w:hAnsi="Arial Narrow"/>
          <w:sz w:val="28"/>
          <w:szCs w:val="28"/>
        </w:rPr>
      </w:pPr>
      <w:r w:rsidRPr="00602922">
        <w:rPr>
          <w:rFonts w:ascii="Arial Narrow" w:hAnsi="Arial Narrow"/>
          <w:b/>
          <w:i/>
          <w:sz w:val="28"/>
          <w:szCs w:val="28"/>
        </w:rPr>
        <w:t>1º. Declarar</w:t>
      </w:r>
      <w:r w:rsidRPr="00602922">
        <w:rPr>
          <w:rFonts w:ascii="Arial Narrow" w:hAnsi="Arial Narrow"/>
          <w:sz w:val="28"/>
          <w:szCs w:val="28"/>
        </w:rPr>
        <w:t xml:space="preserve"> la nulidad de todo lo actuado, a partir del fallo</w:t>
      </w:r>
      <w:r>
        <w:rPr>
          <w:rFonts w:ascii="Arial Narrow" w:hAnsi="Arial Narrow"/>
          <w:sz w:val="28"/>
          <w:szCs w:val="28"/>
        </w:rPr>
        <w:t xml:space="preserve"> dictado el 2</w:t>
      </w:r>
      <w:r w:rsidR="0055639C">
        <w:rPr>
          <w:rFonts w:ascii="Arial Narrow" w:hAnsi="Arial Narrow"/>
          <w:sz w:val="28"/>
          <w:szCs w:val="28"/>
        </w:rPr>
        <w:t xml:space="preserve">6 de junio de 2018, </w:t>
      </w:r>
      <w:r w:rsidRPr="00602922">
        <w:rPr>
          <w:rFonts w:ascii="Arial Narrow" w:hAnsi="Arial Narrow"/>
          <w:sz w:val="28"/>
          <w:szCs w:val="28"/>
        </w:rPr>
        <w:t>inclusive.</w:t>
      </w:r>
    </w:p>
    <w:p w:rsidR="00C16F58" w:rsidRPr="00602922" w:rsidRDefault="00C16F58" w:rsidP="00C16F58">
      <w:pPr>
        <w:tabs>
          <w:tab w:val="left" w:pos="284"/>
          <w:tab w:val="left" w:pos="567"/>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autoSpaceDE w:val="0"/>
        <w:ind w:right="51" w:firstLine="900"/>
        <w:jc w:val="both"/>
        <w:rPr>
          <w:rFonts w:ascii="Arial Narrow" w:hAnsi="Arial Narrow"/>
          <w:sz w:val="28"/>
          <w:szCs w:val="28"/>
        </w:rPr>
      </w:pPr>
    </w:p>
    <w:p w:rsidR="00C16F58" w:rsidRPr="00602922" w:rsidRDefault="00C16F58" w:rsidP="00C16F58">
      <w:pPr>
        <w:tabs>
          <w:tab w:val="left" w:pos="284"/>
          <w:tab w:val="left" w:pos="567"/>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autoSpaceDE w:val="0"/>
        <w:spacing w:line="360" w:lineRule="auto"/>
        <w:ind w:right="51" w:firstLine="900"/>
        <w:jc w:val="both"/>
        <w:rPr>
          <w:rFonts w:ascii="Arial Narrow" w:hAnsi="Arial Narrow"/>
          <w:sz w:val="28"/>
          <w:szCs w:val="28"/>
        </w:rPr>
      </w:pPr>
      <w:r w:rsidRPr="00602922">
        <w:rPr>
          <w:rFonts w:ascii="Arial Narrow" w:hAnsi="Arial Narrow"/>
          <w:b/>
          <w:i/>
          <w:sz w:val="28"/>
          <w:szCs w:val="28"/>
        </w:rPr>
        <w:t>2º. Ordenar</w:t>
      </w:r>
      <w:r w:rsidRPr="00602922">
        <w:rPr>
          <w:rFonts w:ascii="Arial Narrow" w:hAnsi="Arial Narrow"/>
          <w:sz w:val="28"/>
          <w:szCs w:val="28"/>
        </w:rPr>
        <w:t xml:space="preserve"> al </w:t>
      </w:r>
      <w:r w:rsidRPr="00602922">
        <w:rPr>
          <w:rFonts w:ascii="Arial Narrow" w:hAnsi="Arial Narrow" w:cs="Arial"/>
          <w:sz w:val="28"/>
          <w:szCs w:val="28"/>
          <w:lang w:val="es-ES_tradnl"/>
        </w:rPr>
        <w:t>Juzgado</w:t>
      </w:r>
      <w:r w:rsidRPr="00602922">
        <w:rPr>
          <w:rFonts w:ascii="Arial Narrow" w:hAnsi="Arial Narrow" w:cs="Arial"/>
          <w:sz w:val="28"/>
          <w:szCs w:val="28"/>
        </w:rPr>
        <w:t xml:space="preserve"> </w:t>
      </w:r>
      <w:r w:rsidR="0055639C">
        <w:rPr>
          <w:rFonts w:ascii="Arial Narrow" w:hAnsi="Arial Narrow" w:cs="Arial"/>
          <w:sz w:val="28"/>
          <w:szCs w:val="28"/>
        </w:rPr>
        <w:t xml:space="preserve">Quinto </w:t>
      </w:r>
      <w:r w:rsidRPr="00602922">
        <w:rPr>
          <w:rFonts w:ascii="Arial Narrow" w:hAnsi="Arial Narrow" w:cs="Arial"/>
          <w:sz w:val="28"/>
          <w:szCs w:val="28"/>
        </w:rPr>
        <w:t xml:space="preserve">Laboral del Circuito, </w:t>
      </w:r>
      <w:r w:rsidRPr="00602922">
        <w:rPr>
          <w:rFonts w:ascii="Arial Narrow" w:hAnsi="Arial Narrow"/>
          <w:sz w:val="28"/>
          <w:szCs w:val="28"/>
        </w:rPr>
        <w:t>vincular a</w:t>
      </w:r>
      <w:r w:rsidR="0055639C">
        <w:rPr>
          <w:rFonts w:ascii="Arial Narrow" w:hAnsi="Arial Narrow"/>
          <w:sz w:val="28"/>
          <w:szCs w:val="28"/>
        </w:rPr>
        <w:t xml:space="preserve"> </w:t>
      </w:r>
      <w:r w:rsidR="0055639C">
        <w:rPr>
          <w:rFonts w:ascii="Arial Narrow" w:hAnsi="Arial Narrow" w:cs="Arial"/>
          <w:sz w:val="28"/>
          <w:szCs w:val="28"/>
          <w:lang w:val="es-ES_tradnl"/>
        </w:rPr>
        <w:t xml:space="preserve">la Oficina de Bonos Pensionales del Ministerio de Hacienda y Crédito Público, así como del Departamento de Risaralda y como contribuyente al Municipio de Pereira, </w:t>
      </w:r>
      <w:r w:rsidRPr="00602922">
        <w:rPr>
          <w:rFonts w:ascii="Arial Narrow" w:hAnsi="Arial Narrow"/>
          <w:sz w:val="28"/>
          <w:szCs w:val="28"/>
        </w:rPr>
        <w:t>de acuerdo a lo señalado en la parte motiva de la presente actuación.</w:t>
      </w:r>
    </w:p>
    <w:p w:rsidR="00C16F58" w:rsidRPr="00602922" w:rsidRDefault="00C16F58" w:rsidP="003046B4">
      <w:pPr>
        <w:pStyle w:val="Sinespaciado"/>
        <w:spacing w:line="360" w:lineRule="auto"/>
      </w:pPr>
    </w:p>
    <w:p w:rsidR="00C16F58" w:rsidRPr="0055639C" w:rsidRDefault="0055639C" w:rsidP="0055639C">
      <w:pPr>
        <w:pStyle w:val="Prrafodelista1"/>
        <w:spacing w:line="360" w:lineRule="auto"/>
        <w:ind w:left="0" w:firstLine="851"/>
        <w:jc w:val="both"/>
        <w:rPr>
          <w:rFonts w:ascii="Arial Narrow" w:hAnsi="Arial Narrow"/>
          <w:b/>
          <w:i/>
          <w:sz w:val="28"/>
          <w:szCs w:val="28"/>
        </w:rPr>
      </w:pPr>
      <w:r>
        <w:rPr>
          <w:rFonts w:ascii="Arial Narrow" w:hAnsi="Arial Narrow"/>
          <w:b/>
          <w:i/>
          <w:sz w:val="28"/>
          <w:szCs w:val="28"/>
        </w:rPr>
        <w:t>CÓPIESE, NOTIFÍQUESE Y CÚMPLASE</w:t>
      </w:r>
    </w:p>
    <w:p w:rsidR="00C16F58" w:rsidRDefault="00C16F58" w:rsidP="00C16F58">
      <w:pPr>
        <w:jc w:val="center"/>
        <w:rPr>
          <w:rFonts w:ascii="Arial Narrow" w:hAnsi="Arial Narrow" w:cs="Arial"/>
          <w:b/>
          <w:bCs/>
          <w:iCs/>
          <w:sz w:val="28"/>
          <w:szCs w:val="28"/>
        </w:rPr>
      </w:pPr>
    </w:p>
    <w:p w:rsidR="00C16F58" w:rsidRDefault="00C16F58" w:rsidP="00C16F58">
      <w:pPr>
        <w:jc w:val="center"/>
        <w:rPr>
          <w:rFonts w:ascii="Arial Narrow" w:hAnsi="Arial Narrow" w:cs="Arial"/>
          <w:b/>
          <w:bCs/>
          <w:iCs/>
          <w:sz w:val="28"/>
          <w:szCs w:val="28"/>
        </w:rPr>
      </w:pPr>
    </w:p>
    <w:p w:rsidR="00C16F58" w:rsidRPr="00602922" w:rsidRDefault="00C16F58" w:rsidP="00C16F58">
      <w:pPr>
        <w:jc w:val="center"/>
        <w:rPr>
          <w:rFonts w:ascii="Arial Narrow" w:hAnsi="Arial Narrow" w:cs="Arial"/>
          <w:b/>
          <w:bCs/>
          <w:iCs/>
          <w:sz w:val="28"/>
          <w:szCs w:val="28"/>
        </w:rPr>
      </w:pPr>
    </w:p>
    <w:p w:rsidR="00C16F58" w:rsidRPr="00602922" w:rsidRDefault="00C16F58" w:rsidP="00C16F58">
      <w:pPr>
        <w:jc w:val="center"/>
        <w:rPr>
          <w:rFonts w:ascii="Arial Narrow" w:hAnsi="Arial Narrow" w:cs="Arial"/>
          <w:b/>
          <w:bCs/>
          <w:iCs/>
          <w:sz w:val="28"/>
          <w:szCs w:val="28"/>
        </w:rPr>
      </w:pPr>
      <w:r w:rsidRPr="00602922">
        <w:rPr>
          <w:rFonts w:ascii="Arial Narrow" w:hAnsi="Arial Narrow" w:cs="Arial"/>
          <w:b/>
          <w:bCs/>
          <w:iCs/>
          <w:sz w:val="28"/>
          <w:szCs w:val="28"/>
        </w:rPr>
        <w:t>FRANCISCO JAVIER TAMAYO TABARES</w:t>
      </w:r>
    </w:p>
    <w:p w:rsidR="00C16F58" w:rsidRDefault="00C16F58" w:rsidP="00C16F58">
      <w:pPr>
        <w:jc w:val="center"/>
        <w:rPr>
          <w:rFonts w:ascii="Arial Narrow" w:hAnsi="Arial Narrow" w:cs="Arial"/>
          <w:bCs/>
          <w:iCs/>
          <w:sz w:val="28"/>
          <w:szCs w:val="28"/>
        </w:rPr>
      </w:pPr>
      <w:r w:rsidRPr="00602922">
        <w:rPr>
          <w:rFonts w:ascii="Arial Narrow" w:hAnsi="Arial Narrow" w:cs="Arial"/>
          <w:sz w:val="28"/>
          <w:szCs w:val="28"/>
        </w:rPr>
        <w:t>Magistrado</w:t>
      </w:r>
      <w:r>
        <w:rPr>
          <w:rFonts w:ascii="Arial Narrow" w:hAnsi="Arial Narrow" w:cs="Arial"/>
          <w:sz w:val="28"/>
          <w:szCs w:val="28"/>
        </w:rPr>
        <w:t xml:space="preserve"> Ponente </w:t>
      </w:r>
      <w:r w:rsidRPr="00602922">
        <w:rPr>
          <w:rFonts w:ascii="Arial Narrow" w:hAnsi="Arial Narrow" w:cs="Arial"/>
          <w:bCs/>
          <w:iCs/>
          <w:sz w:val="28"/>
          <w:szCs w:val="28"/>
        </w:rPr>
        <w:t xml:space="preserve">  </w:t>
      </w:r>
    </w:p>
    <w:p w:rsidR="00C16F58" w:rsidRDefault="00C16F58" w:rsidP="00C16F58">
      <w:pPr>
        <w:jc w:val="center"/>
        <w:rPr>
          <w:rFonts w:ascii="Arial Narrow" w:hAnsi="Arial Narrow" w:cs="Arial"/>
          <w:bCs/>
          <w:iCs/>
          <w:sz w:val="28"/>
          <w:szCs w:val="28"/>
        </w:rPr>
      </w:pPr>
    </w:p>
    <w:p w:rsidR="00C16F58" w:rsidRDefault="00C16F58" w:rsidP="00C16F58">
      <w:pPr>
        <w:jc w:val="center"/>
        <w:rPr>
          <w:rFonts w:ascii="Arial Narrow" w:hAnsi="Arial Narrow" w:cs="Arial"/>
          <w:bCs/>
          <w:iCs/>
          <w:sz w:val="28"/>
          <w:szCs w:val="28"/>
        </w:rPr>
      </w:pPr>
    </w:p>
    <w:p w:rsidR="00C16F58" w:rsidRDefault="00C16F58" w:rsidP="00C16F58">
      <w:pPr>
        <w:jc w:val="center"/>
        <w:rPr>
          <w:rFonts w:ascii="Arial Narrow" w:hAnsi="Arial Narrow" w:cs="Arial"/>
          <w:bCs/>
          <w:iCs/>
          <w:sz w:val="28"/>
          <w:szCs w:val="28"/>
        </w:rPr>
      </w:pPr>
    </w:p>
    <w:p w:rsidR="00C16F58" w:rsidRPr="00287344" w:rsidRDefault="00C16F58" w:rsidP="00C16F58">
      <w:pPr>
        <w:jc w:val="center"/>
        <w:rPr>
          <w:rFonts w:ascii="Arial Narrow" w:hAnsi="Arial Narrow" w:cs="Arial"/>
          <w:b/>
          <w:bCs/>
          <w:iCs/>
          <w:sz w:val="28"/>
          <w:szCs w:val="28"/>
        </w:rPr>
      </w:pPr>
      <w:r w:rsidRPr="00602922">
        <w:rPr>
          <w:rFonts w:ascii="Arial Narrow" w:hAnsi="Arial Narrow" w:cs="Arial"/>
          <w:bCs/>
          <w:iCs/>
          <w:sz w:val="28"/>
          <w:szCs w:val="28"/>
        </w:rPr>
        <w:t xml:space="preserve">                                     </w:t>
      </w:r>
      <w:r w:rsidRPr="00287344">
        <w:rPr>
          <w:rFonts w:ascii="Arial Narrow" w:hAnsi="Arial Narrow" w:cs="Arial"/>
          <w:b/>
          <w:bCs/>
          <w:iCs/>
          <w:sz w:val="28"/>
          <w:szCs w:val="28"/>
        </w:rPr>
        <w:t xml:space="preserve">    </w:t>
      </w:r>
    </w:p>
    <w:p w:rsidR="00C16F58" w:rsidRPr="00287344" w:rsidRDefault="0055639C" w:rsidP="00C16F58">
      <w:pPr>
        <w:jc w:val="center"/>
        <w:rPr>
          <w:rFonts w:ascii="Arial Narrow" w:hAnsi="Arial Narrow" w:cs="Arial"/>
          <w:b/>
          <w:bCs/>
          <w:iCs/>
          <w:sz w:val="28"/>
          <w:szCs w:val="28"/>
        </w:rPr>
      </w:pPr>
      <w:r>
        <w:rPr>
          <w:rFonts w:ascii="Arial Narrow" w:hAnsi="Arial Narrow" w:cs="Arial"/>
          <w:b/>
          <w:bCs/>
          <w:iCs/>
          <w:sz w:val="28"/>
          <w:szCs w:val="28"/>
        </w:rPr>
        <w:t>ALONSO GAVIRIA OCAMPO</w:t>
      </w:r>
    </w:p>
    <w:p w:rsidR="00336379" w:rsidRDefault="008E08AC" w:rsidP="008E08AC">
      <w:pPr>
        <w:jc w:val="center"/>
      </w:pPr>
      <w:r>
        <w:rPr>
          <w:rFonts w:ascii="Arial Narrow" w:hAnsi="Arial Narrow" w:cs="Arial"/>
          <w:iCs/>
          <w:sz w:val="28"/>
          <w:szCs w:val="28"/>
        </w:rPr>
        <w:t>Secretario</w:t>
      </w:r>
    </w:p>
    <w:sectPr w:rsidR="00336379" w:rsidSect="0055639C">
      <w:headerReference w:type="default" r:id="rId8"/>
      <w:footerReference w:type="even" r:id="rId9"/>
      <w:footerReference w:type="default" r:id="rId10"/>
      <w:pgSz w:w="12242" w:h="18722" w:code="121"/>
      <w:pgMar w:top="1701" w:right="1701" w:bottom="1560"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0761" w:rsidRDefault="00740761" w:rsidP="00C16F58">
      <w:r>
        <w:separator/>
      </w:r>
    </w:p>
  </w:endnote>
  <w:endnote w:type="continuationSeparator" w:id="0">
    <w:p w:rsidR="00740761" w:rsidRDefault="00740761" w:rsidP="00C16F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45A0" w:rsidRDefault="00D452CE" w:rsidP="007845A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7845A0" w:rsidRDefault="00740761" w:rsidP="007845A0">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45A0" w:rsidRDefault="00D452CE" w:rsidP="007845A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BD247C">
      <w:rPr>
        <w:rStyle w:val="Nmerodepgina"/>
        <w:noProof/>
      </w:rPr>
      <w:t>4</w:t>
    </w:r>
    <w:r>
      <w:rPr>
        <w:rStyle w:val="Nmerodepgina"/>
      </w:rPr>
      <w:fldChar w:fldCharType="end"/>
    </w:r>
  </w:p>
  <w:p w:rsidR="007845A0" w:rsidRDefault="00740761" w:rsidP="007845A0">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0761" w:rsidRDefault="00740761" w:rsidP="00C16F58">
      <w:r>
        <w:separator/>
      </w:r>
    </w:p>
  </w:footnote>
  <w:footnote w:type="continuationSeparator" w:id="0">
    <w:p w:rsidR="00740761" w:rsidRDefault="00740761" w:rsidP="00C16F58">
      <w:r>
        <w:continuationSeparator/>
      </w:r>
    </w:p>
  </w:footnote>
  <w:footnote w:id="1">
    <w:p w:rsidR="00C16F58" w:rsidRPr="00287344" w:rsidRDefault="00C16F58" w:rsidP="00C16F58">
      <w:pPr>
        <w:pStyle w:val="Textonotapie"/>
        <w:rPr>
          <w:rFonts w:ascii="Arial Narrow" w:hAnsi="Arial Narrow"/>
          <w:lang w:val="es-CO"/>
        </w:rPr>
      </w:pPr>
      <w:r w:rsidRPr="00287344">
        <w:rPr>
          <w:rStyle w:val="Refdenotaalpie"/>
          <w:rFonts w:ascii="Arial Narrow" w:eastAsiaTheme="majorEastAsia" w:hAnsi="Arial Narrow"/>
        </w:rPr>
        <w:footnoteRef/>
      </w:r>
      <w:r w:rsidRPr="00287344">
        <w:rPr>
          <w:rFonts w:ascii="Arial Narrow" w:hAnsi="Arial Narrow"/>
        </w:rPr>
        <w:t xml:space="preserve"> Corte Constitucional A- 024/12.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F58" w:rsidRDefault="00D452CE">
    <w:pPr>
      <w:pStyle w:val="Encabezado"/>
      <w:rPr>
        <w:rFonts w:ascii="Arial Narrow" w:hAnsi="Arial Narrow" w:cs="Arial"/>
        <w:sz w:val="16"/>
        <w:szCs w:val="16"/>
      </w:rPr>
    </w:pPr>
    <w:r w:rsidRPr="00013995">
      <w:rPr>
        <w:rFonts w:ascii="Arial Narrow" w:hAnsi="Arial Narrow" w:cs="Arial"/>
        <w:sz w:val="16"/>
        <w:szCs w:val="16"/>
      </w:rPr>
      <w:t>Radicación No. 66001-31-05-00</w:t>
    </w:r>
    <w:r w:rsidR="00C16F58">
      <w:rPr>
        <w:rFonts w:ascii="Arial Narrow" w:hAnsi="Arial Narrow" w:cs="Arial"/>
        <w:sz w:val="16"/>
        <w:szCs w:val="16"/>
      </w:rPr>
      <w:t>5-2018-00290-01</w:t>
    </w:r>
  </w:p>
  <w:p w:rsidR="007845A0" w:rsidRPr="00013995" w:rsidRDefault="00C16F58">
    <w:pPr>
      <w:pStyle w:val="Encabezado"/>
      <w:rPr>
        <w:rFonts w:ascii="Arial Narrow" w:hAnsi="Arial Narrow" w:cs="Arial"/>
        <w:sz w:val="16"/>
        <w:szCs w:val="16"/>
      </w:rPr>
    </w:pPr>
    <w:proofErr w:type="spellStart"/>
    <w:r>
      <w:rPr>
        <w:rFonts w:ascii="Arial Narrow" w:hAnsi="Arial Narrow" w:cs="Arial"/>
        <w:sz w:val="16"/>
        <w:szCs w:val="16"/>
      </w:rPr>
      <w:t>Marìa</w:t>
    </w:r>
    <w:proofErr w:type="spellEnd"/>
    <w:r>
      <w:rPr>
        <w:rFonts w:ascii="Arial Narrow" w:hAnsi="Arial Narrow" w:cs="Arial"/>
        <w:sz w:val="16"/>
        <w:szCs w:val="16"/>
      </w:rPr>
      <w:t xml:space="preserve"> Rosalba Parra </w:t>
    </w:r>
    <w:proofErr w:type="spellStart"/>
    <w:r>
      <w:rPr>
        <w:rFonts w:ascii="Arial Narrow" w:hAnsi="Arial Narrow" w:cs="Arial"/>
        <w:sz w:val="16"/>
        <w:szCs w:val="16"/>
      </w:rPr>
      <w:t>Flòrez</w:t>
    </w:r>
    <w:proofErr w:type="spellEnd"/>
    <w:r>
      <w:rPr>
        <w:rFonts w:ascii="Arial Narrow" w:hAnsi="Arial Narrow" w:cs="Arial"/>
        <w:sz w:val="16"/>
        <w:szCs w:val="16"/>
      </w:rPr>
      <w:t xml:space="preserve"> vs </w:t>
    </w:r>
    <w:proofErr w:type="spellStart"/>
    <w:r>
      <w:rPr>
        <w:rFonts w:ascii="Arial Narrow" w:hAnsi="Arial Narrow" w:cs="Arial"/>
        <w:sz w:val="16"/>
        <w:szCs w:val="16"/>
      </w:rPr>
      <w:t>Proteccion</w:t>
    </w:r>
    <w:proofErr w:type="spellEnd"/>
    <w:r>
      <w:rPr>
        <w:rFonts w:ascii="Arial Narrow" w:hAnsi="Arial Narrow" w:cs="Arial"/>
        <w:sz w:val="16"/>
        <w:szCs w:val="16"/>
      </w:rPr>
      <w:t xml:space="preserve"> </w:t>
    </w:r>
    <w:proofErr w:type="spellStart"/>
    <w:r>
      <w:rPr>
        <w:rFonts w:ascii="Arial Narrow" w:hAnsi="Arial Narrow" w:cs="Arial"/>
        <w:sz w:val="16"/>
        <w:szCs w:val="16"/>
      </w:rPr>
      <w:t>SA</w:t>
    </w:r>
    <w:proofErr w:type="spellEnd"/>
    <w:r>
      <w:rPr>
        <w:rFonts w:ascii="Arial Narrow" w:hAnsi="Arial Narrow" w:cs="Arial"/>
        <w:sz w:val="16"/>
        <w:szCs w:val="16"/>
      </w:rPr>
      <w:t xml:space="preserve"> </w:t>
    </w:r>
    <w:r w:rsidR="00D452CE" w:rsidRPr="00013995">
      <w:rPr>
        <w:rFonts w:ascii="Arial Narrow" w:hAnsi="Arial Narrow" w:cs="Arial"/>
        <w:sz w:val="16"/>
        <w:szCs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1D0475"/>
    <w:multiLevelType w:val="hybridMultilevel"/>
    <w:tmpl w:val="518CEBC8"/>
    <w:lvl w:ilvl="0" w:tplc="2408CE0C">
      <w:start w:val="1"/>
      <w:numFmt w:val="upperRoman"/>
      <w:lvlText w:val="%1."/>
      <w:lvlJc w:val="left"/>
      <w:pPr>
        <w:ind w:left="1854" w:hanging="720"/>
      </w:pPr>
      <w:rPr>
        <w:rFonts w:cs="Times New Roman" w:hint="default"/>
        <w:i/>
      </w:rPr>
    </w:lvl>
    <w:lvl w:ilvl="1" w:tplc="240A0019" w:tentative="1">
      <w:start w:val="1"/>
      <w:numFmt w:val="lowerLetter"/>
      <w:lvlText w:val="%2."/>
      <w:lvlJc w:val="left"/>
      <w:pPr>
        <w:ind w:left="2214" w:hanging="360"/>
      </w:pPr>
    </w:lvl>
    <w:lvl w:ilvl="2" w:tplc="240A001B" w:tentative="1">
      <w:start w:val="1"/>
      <w:numFmt w:val="lowerRoman"/>
      <w:lvlText w:val="%3."/>
      <w:lvlJc w:val="right"/>
      <w:pPr>
        <w:ind w:left="2934" w:hanging="180"/>
      </w:pPr>
    </w:lvl>
    <w:lvl w:ilvl="3" w:tplc="240A000F" w:tentative="1">
      <w:start w:val="1"/>
      <w:numFmt w:val="decimal"/>
      <w:lvlText w:val="%4."/>
      <w:lvlJc w:val="left"/>
      <w:pPr>
        <w:ind w:left="3654" w:hanging="360"/>
      </w:pPr>
    </w:lvl>
    <w:lvl w:ilvl="4" w:tplc="240A0019" w:tentative="1">
      <w:start w:val="1"/>
      <w:numFmt w:val="lowerLetter"/>
      <w:lvlText w:val="%5."/>
      <w:lvlJc w:val="left"/>
      <w:pPr>
        <w:ind w:left="4374" w:hanging="360"/>
      </w:pPr>
    </w:lvl>
    <w:lvl w:ilvl="5" w:tplc="240A001B" w:tentative="1">
      <w:start w:val="1"/>
      <w:numFmt w:val="lowerRoman"/>
      <w:lvlText w:val="%6."/>
      <w:lvlJc w:val="right"/>
      <w:pPr>
        <w:ind w:left="5094" w:hanging="180"/>
      </w:pPr>
    </w:lvl>
    <w:lvl w:ilvl="6" w:tplc="240A000F" w:tentative="1">
      <w:start w:val="1"/>
      <w:numFmt w:val="decimal"/>
      <w:lvlText w:val="%7."/>
      <w:lvlJc w:val="left"/>
      <w:pPr>
        <w:ind w:left="5814" w:hanging="360"/>
      </w:pPr>
    </w:lvl>
    <w:lvl w:ilvl="7" w:tplc="240A0019" w:tentative="1">
      <w:start w:val="1"/>
      <w:numFmt w:val="lowerLetter"/>
      <w:lvlText w:val="%8."/>
      <w:lvlJc w:val="left"/>
      <w:pPr>
        <w:ind w:left="6534" w:hanging="360"/>
      </w:pPr>
    </w:lvl>
    <w:lvl w:ilvl="8" w:tplc="240A001B" w:tentative="1">
      <w:start w:val="1"/>
      <w:numFmt w:val="lowerRoman"/>
      <w:lvlText w:val="%9."/>
      <w:lvlJc w:val="right"/>
      <w:pPr>
        <w:ind w:left="725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F58"/>
    <w:rsid w:val="0009329B"/>
    <w:rsid w:val="001518D5"/>
    <w:rsid w:val="003046B4"/>
    <w:rsid w:val="00324B2A"/>
    <w:rsid w:val="00336379"/>
    <w:rsid w:val="003A40DD"/>
    <w:rsid w:val="0055639C"/>
    <w:rsid w:val="00606595"/>
    <w:rsid w:val="0062688E"/>
    <w:rsid w:val="00644D2A"/>
    <w:rsid w:val="006C1329"/>
    <w:rsid w:val="00740761"/>
    <w:rsid w:val="008922BC"/>
    <w:rsid w:val="008E08AC"/>
    <w:rsid w:val="008F25B8"/>
    <w:rsid w:val="00BB23C8"/>
    <w:rsid w:val="00BD247C"/>
    <w:rsid w:val="00C00073"/>
    <w:rsid w:val="00C16F58"/>
    <w:rsid w:val="00CF279A"/>
    <w:rsid w:val="00D452C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A87A64B1-16F1-4D50-A978-83ECB75A2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6F58"/>
    <w:pPr>
      <w:spacing w:after="0" w:line="240" w:lineRule="auto"/>
    </w:pPr>
    <w:rPr>
      <w:rFonts w:ascii="Times New Roman" w:eastAsia="Times New Roman" w:hAnsi="Times New Roman" w:cs="Times New Roman"/>
      <w:sz w:val="20"/>
      <w:szCs w:val="20"/>
      <w:lang w:eastAsia="es-ES"/>
    </w:rPr>
  </w:style>
  <w:style w:type="paragraph" w:styleId="Ttulo1">
    <w:name w:val="heading 1"/>
    <w:basedOn w:val="Normal"/>
    <w:next w:val="Normal"/>
    <w:link w:val="Ttulo1Car"/>
    <w:uiPriority w:val="9"/>
    <w:qFormat/>
    <w:rsid w:val="00C16F58"/>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16F58"/>
    <w:rPr>
      <w:rFonts w:asciiTheme="majorHAnsi" w:eastAsiaTheme="majorEastAsia" w:hAnsiTheme="majorHAnsi" w:cstheme="majorBidi"/>
      <w:color w:val="2E74B5" w:themeColor="accent1" w:themeShade="BF"/>
      <w:sz w:val="32"/>
      <w:szCs w:val="32"/>
      <w:lang w:eastAsia="es-ES"/>
    </w:rPr>
  </w:style>
  <w:style w:type="character" w:styleId="Refdenotaalpie">
    <w:name w:val="footnote reference"/>
    <w:aliases w:val="Texto de nota al pie,referencia nota al pie"/>
    <w:uiPriority w:val="99"/>
    <w:semiHidden/>
    <w:rsid w:val="00C16F58"/>
    <w:rPr>
      <w:vertAlign w:val="superscript"/>
    </w:rPr>
  </w:style>
  <w:style w:type="paragraph" w:styleId="Textonotapie">
    <w:name w:val="footnote text"/>
    <w:aliases w:val="Footnote Text Char,Footnote Text Char Char Char Char,Footnote Text Char Char Char Char Char Char Char Char,Footnote Text Char Char Char Char Char Char1,Footnote Text Char Char Char Char Char Char Char1,Footnote reference,FA Fu,Footnote Te"/>
    <w:basedOn w:val="Normal"/>
    <w:link w:val="TextonotapieCar1"/>
    <w:uiPriority w:val="99"/>
    <w:semiHidden/>
    <w:rsid w:val="00C16F58"/>
  </w:style>
  <w:style w:type="character" w:customStyle="1" w:styleId="TextonotapieCar">
    <w:name w:val="Texto nota pie Car"/>
    <w:basedOn w:val="Fuentedeprrafopredeter"/>
    <w:uiPriority w:val="99"/>
    <w:semiHidden/>
    <w:rsid w:val="00C16F58"/>
    <w:rPr>
      <w:rFonts w:ascii="Times New Roman" w:eastAsia="Times New Roman" w:hAnsi="Times New Roman" w:cs="Times New Roman"/>
      <w:sz w:val="20"/>
      <w:szCs w:val="20"/>
      <w:lang w:eastAsia="es-ES"/>
    </w:rPr>
  </w:style>
  <w:style w:type="character" w:customStyle="1" w:styleId="TextonotapieCar1">
    <w:name w:val="Texto nota pie Car1"/>
    <w:aliases w:val="Footnote Text Char Car,Footnote Text Char Char Char Char Car,Footnote Text Char Char Char Char Char Char Char Char Car,Footnote Text Char Char Char Char Char Char1 Car,Footnote Text Char Char Char Char Char Char Char1 Car,FA Fu Car"/>
    <w:link w:val="Textonotapie"/>
    <w:uiPriority w:val="99"/>
    <w:semiHidden/>
    <w:locked/>
    <w:rsid w:val="00C16F58"/>
    <w:rPr>
      <w:rFonts w:ascii="Times New Roman" w:eastAsia="Times New Roman" w:hAnsi="Times New Roman" w:cs="Times New Roman"/>
      <w:sz w:val="20"/>
      <w:szCs w:val="20"/>
      <w:lang w:eastAsia="es-ES"/>
    </w:rPr>
  </w:style>
  <w:style w:type="paragraph" w:styleId="Encabezado">
    <w:name w:val="header"/>
    <w:basedOn w:val="Normal"/>
    <w:link w:val="EncabezadoCar"/>
    <w:unhideWhenUsed/>
    <w:rsid w:val="00C16F58"/>
    <w:pPr>
      <w:tabs>
        <w:tab w:val="center" w:pos="4252"/>
        <w:tab w:val="right" w:pos="8504"/>
      </w:tabs>
    </w:pPr>
  </w:style>
  <w:style w:type="character" w:customStyle="1" w:styleId="EncabezadoCar">
    <w:name w:val="Encabezado Car"/>
    <w:basedOn w:val="Fuentedeprrafopredeter"/>
    <w:link w:val="Encabezado"/>
    <w:rsid w:val="00C16F58"/>
    <w:rPr>
      <w:rFonts w:ascii="Times New Roman" w:eastAsia="Times New Roman" w:hAnsi="Times New Roman" w:cs="Times New Roman"/>
      <w:sz w:val="20"/>
      <w:szCs w:val="20"/>
      <w:lang w:eastAsia="es-ES"/>
    </w:rPr>
  </w:style>
  <w:style w:type="paragraph" w:styleId="Puesto">
    <w:name w:val="Title"/>
    <w:basedOn w:val="Normal"/>
    <w:link w:val="PuestoCar"/>
    <w:qFormat/>
    <w:rsid w:val="00C16F58"/>
    <w:pPr>
      <w:spacing w:line="360" w:lineRule="auto"/>
      <w:jc w:val="center"/>
    </w:pPr>
    <w:rPr>
      <w:rFonts w:ascii="Comic Sans MS" w:hAnsi="Comic Sans MS"/>
      <w:b/>
      <w:i/>
      <w:sz w:val="24"/>
      <w:lang w:val="es-CO"/>
    </w:rPr>
  </w:style>
  <w:style w:type="character" w:customStyle="1" w:styleId="PuestoCar">
    <w:name w:val="Puesto Car"/>
    <w:basedOn w:val="Fuentedeprrafopredeter"/>
    <w:link w:val="Puesto"/>
    <w:rsid w:val="00C16F58"/>
    <w:rPr>
      <w:rFonts w:ascii="Comic Sans MS" w:eastAsia="Times New Roman" w:hAnsi="Comic Sans MS" w:cs="Times New Roman"/>
      <w:b/>
      <w:i/>
      <w:sz w:val="24"/>
      <w:szCs w:val="20"/>
      <w:lang w:val="es-CO" w:eastAsia="es-ES"/>
    </w:rPr>
  </w:style>
  <w:style w:type="paragraph" w:styleId="Piedepgina">
    <w:name w:val="footer"/>
    <w:basedOn w:val="Normal"/>
    <w:link w:val="PiedepginaCar"/>
    <w:rsid w:val="00C16F58"/>
    <w:pPr>
      <w:tabs>
        <w:tab w:val="center" w:pos="4252"/>
        <w:tab w:val="right" w:pos="8504"/>
      </w:tabs>
    </w:pPr>
  </w:style>
  <w:style w:type="character" w:customStyle="1" w:styleId="PiedepginaCar">
    <w:name w:val="Pie de página Car"/>
    <w:basedOn w:val="Fuentedeprrafopredeter"/>
    <w:link w:val="Piedepgina"/>
    <w:rsid w:val="00C16F58"/>
    <w:rPr>
      <w:rFonts w:ascii="Times New Roman" w:eastAsia="Times New Roman" w:hAnsi="Times New Roman" w:cs="Times New Roman"/>
      <w:sz w:val="20"/>
      <w:szCs w:val="20"/>
      <w:lang w:eastAsia="es-ES"/>
    </w:rPr>
  </w:style>
  <w:style w:type="character" w:styleId="Nmerodepgina">
    <w:name w:val="page number"/>
    <w:basedOn w:val="Fuentedeprrafopredeter"/>
    <w:rsid w:val="00C16F58"/>
  </w:style>
  <w:style w:type="paragraph" w:customStyle="1" w:styleId="Prrafodelista1">
    <w:name w:val="Párrafo de lista1"/>
    <w:basedOn w:val="Normal"/>
    <w:rsid w:val="00C16F58"/>
    <w:pPr>
      <w:ind w:left="720"/>
      <w:contextualSpacing/>
    </w:pPr>
  </w:style>
  <w:style w:type="paragraph" w:styleId="Prrafodelista">
    <w:name w:val="List Paragraph"/>
    <w:basedOn w:val="Normal"/>
    <w:uiPriority w:val="34"/>
    <w:qFormat/>
    <w:rsid w:val="00C16F58"/>
    <w:pPr>
      <w:ind w:left="720"/>
      <w:contextualSpacing/>
    </w:pPr>
  </w:style>
  <w:style w:type="paragraph" w:styleId="Sinespaciado">
    <w:name w:val="No Spacing"/>
    <w:uiPriority w:val="1"/>
    <w:qFormat/>
    <w:rsid w:val="00C16F58"/>
    <w:pPr>
      <w:spacing w:after="0" w:line="240" w:lineRule="auto"/>
    </w:pPr>
    <w:rPr>
      <w:rFonts w:ascii="Times New Roman" w:eastAsia="Times New Roman" w:hAnsi="Times New Roman"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4</Pages>
  <Words>1117</Words>
  <Characters>6148</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Simoes Piedrahita</dc:creator>
  <cp:keywords/>
  <dc:description/>
  <cp:lastModifiedBy>Henry Lora Rodriguez</cp:lastModifiedBy>
  <cp:revision>10</cp:revision>
  <dcterms:created xsi:type="dcterms:W3CDTF">2018-08-15T13:22:00Z</dcterms:created>
  <dcterms:modified xsi:type="dcterms:W3CDTF">2018-09-28T16:44:00Z</dcterms:modified>
</cp:coreProperties>
</file>