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45" w:rsidRPr="006116BB" w:rsidRDefault="00337A45" w:rsidP="006116BB">
      <w:pPr>
        <w:jc w:val="both"/>
        <w:rPr>
          <w:bCs/>
          <w:iCs/>
          <w:sz w:val="20"/>
          <w:szCs w:val="20"/>
        </w:rPr>
      </w:pPr>
      <w:r w:rsidRPr="006116BB">
        <w:rPr>
          <w:b/>
          <w:bCs/>
          <w:iCs/>
          <w:sz w:val="20"/>
          <w:szCs w:val="20"/>
        </w:rPr>
        <w:t>Providencia:</w:t>
      </w:r>
      <w:r w:rsidRPr="006116BB">
        <w:rPr>
          <w:b/>
          <w:bCs/>
          <w:iCs/>
          <w:sz w:val="20"/>
          <w:szCs w:val="20"/>
        </w:rPr>
        <w:tab/>
      </w:r>
      <w:r w:rsidR="006116BB">
        <w:rPr>
          <w:b/>
          <w:bCs/>
          <w:iCs/>
          <w:sz w:val="20"/>
          <w:szCs w:val="20"/>
        </w:rPr>
        <w:tab/>
      </w:r>
      <w:r w:rsidRPr="006116BB">
        <w:rPr>
          <w:bCs/>
          <w:iCs/>
          <w:sz w:val="20"/>
          <w:szCs w:val="20"/>
        </w:rPr>
        <w:t>Auto desatando conflicto de competencia</w:t>
      </w:r>
    </w:p>
    <w:p w:rsidR="00337A45" w:rsidRPr="001455BD" w:rsidRDefault="00337A45" w:rsidP="00337A45">
      <w:pPr>
        <w:jc w:val="both"/>
        <w:rPr>
          <w:iCs/>
          <w:sz w:val="20"/>
          <w:szCs w:val="20"/>
        </w:rPr>
      </w:pPr>
      <w:r w:rsidRPr="001455BD">
        <w:rPr>
          <w:b/>
          <w:bCs/>
          <w:iCs/>
          <w:sz w:val="20"/>
          <w:szCs w:val="20"/>
        </w:rPr>
        <w:t>Proceso</w:t>
      </w:r>
      <w:r w:rsidRPr="001455BD">
        <w:rPr>
          <w:bCs/>
          <w:iCs/>
          <w:sz w:val="20"/>
          <w:szCs w:val="20"/>
        </w:rPr>
        <w:t>:</w:t>
      </w:r>
      <w:r w:rsidRPr="001455BD">
        <w:rPr>
          <w:iCs/>
          <w:sz w:val="20"/>
          <w:szCs w:val="20"/>
        </w:rPr>
        <w:t xml:space="preserve"> </w:t>
      </w:r>
      <w:r w:rsidRPr="001455BD">
        <w:rPr>
          <w:b/>
          <w:iCs/>
          <w:sz w:val="20"/>
          <w:szCs w:val="20"/>
        </w:rPr>
        <w:tab/>
      </w:r>
      <w:r w:rsidRPr="001455BD">
        <w:rPr>
          <w:iCs/>
          <w:sz w:val="20"/>
          <w:szCs w:val="20"/>
        </w:rPr>
        <w:tab/>
        <w:t xml:space="preserve">Acción de tutela </w:t>
      </w:r>
    </w:p>
    <w:p w:rsidR="00337A45" w:rsidRPr="001455BD" w:rsidRDefault="00337A45" w:rsidP="00337A45">
      <w:pPr>
        <w:jc w:val="both"/>
        <w:rPr>
          <w:b/>
          <w:bCs/>
          <w:sz w:val="20"/>
          <w:szCs w:val="20"/>
        </w:rPr>
      </w:pPr>
      <w:r w:rsidRPr="001455BD">
        <w:rPr>
          <w:b/>
          <w:iCs/>
          <w:sz w:val="20"/>
          <w:szCs w:val="20"/>
        </w:rPr>
        <w:t>Accionante</w:t>
      </w:r>
      <w:r w:rsidRPr="001455BD">
        <w:rPr>
          <w:iCs/>
          <w:sz w:val="20"/>
          <w:szCs w:val="20"/>
        </w:rPr>
        <w:t>:</w:t>
      </w:r>
      <w:r w:rsidRPr="001455BD">
        <w:rPr>
          <w:iCs/>
          <w:sz w:val="20"/>
          <w:szCs w:val="20"/>
        </w:rPr>
        <w:tab/>
      </w:r>
      <w:r w:rsidRPr="001455BD">
        <w:rPr>
          <w:iCs/>
          <w:sz w:val="20"/>
          <w:szCs w:val="20"/>
        </w:rPr>
        <w:tab/>
        <w:t xml:space="preserve">Carlos Humberto Oviedo Pinzón </w:t>
      </w:r>
      <w:r w:rsidR="006116BB">
        <w:rPr>
          <w:iCs/>
          <w:sz w:val="20"/>
          <w:szCs w:val="20"/>
        </w:rPr>
        <w:t>(</w:t>
      </w:r>
      <w:proofErr w:type="spellStart"/>
      <w:r w:rsidR="006116BB">
        <w:rPr>
          <w:iCs/>
          <w:sz w:val="20"/>
          <w:szCs w:val="20"/>
        </w:rPr>
        <w:t>Rep</w:t>
      </w:r>
      <w:proofErr w:type="spellEnd"/>
      <w:r w:rsidR="006116BB">
        <w:rPr>
          <w:iCs/>
          <w:sz w:val="20"/>
          <w:szCs w:val="20"/>
        </w:rPr>
        <w:t xml:space="preserve"> </w:t>
      </w:r>
      <w:r w:rsidRPr="001455BD">
        <w:rPr>
          <w:iCs/>
          <w:sz w:val="20"/>
          <w:szCs w:val="20"/>
        </w:rPr>
        <w:t xml:space="preserve">legal de </w:t>
      </w:r>
      <w:proofErr w:type="spellStart"/>
      <w:r w:rsidRPr="001455BD">
        <w:rPr>
          <w:iCs/>
          <w:sz w:val="20"/>
          <w:szCs w:val="20"/>
        </w:rPr>
        <w:t>Elitec</w:t>
      </w:r>
      <w:proofErr w:type="spellEnd"/>
      <w:r w:rsidRPr="001455BD">
        <w:rPr>
          <w:iCs/>
          <w:sz w:val="20"/>
          <w:szCs w:val="20"/>
        </w:rPr>
        <w:t xml:space="preserve"> Importaciones S.A.S.</w:t>
      </w:r>
    </w:p>
    <w:p w:rsidR="00337A45" w:rsidRPr="006116BB" w:rsidRDefault="00337A45" w:rsidP="006116BB">
      <w:pPr>
        <w:jc w:val="both"/>
        <w:rPr>
          <w:bCs/>
          <w:iCs/>
          <w:sz w:val="20"/>
          <w:szCs w:val="20"/>
        </w:rPr>
      </w:pPr>
      <w:r w:rsidRPr="006116BB">
        <w:rPr>
          <w:b/>
          <w:bCs/>
          <w:iCs/>
          <w:sz w:val="20"/>
          <w:szCs w:val="20"/>
        </w:rPr>
        <w:t>Accionado:</w:t>
      </w:r>
      <w:r w:rsidR="006116BB">
        <w:rPr>
          <w:b/>
          <w:bCs/>
          <w:iCs/>
          <w:sz w:val="20"/>
          <w:szCs w:val="20"/>
        </w:rPr>
        <w:tab/>
      </w:r>
      <w:r w:rsidR="001455BD" w:rsidRPr="006116BB">
        <w:rPr>
          <w:bCs/>
          <w:iCs/>
          <w:sz w:val="20"/>
          <w:szCs w:val="20"/>
        </w:rPr>
        <w:tab/>
      </w:r>
      <w:r w:rsidRPr="006116BB">
        <w:rPr>
          <w:bCs/>
          <w:iCs/>
          <w:sz w:val="20"/>
          <w:szCs w:val="20"/>
        </w:rPr>
        <w:t>Superintendencia de Industria y Comercio</w:t>
      </w:r>
    </w:p>
    <w:p w:rsidR="00337A45" w:rsidRPr="006116BB" w:rsidRDefault="001455BD" w:rsidP="00337A45">
      <w:pPr>
        <w:jc w:val="both"/>
        <w:rPr>
          <w:bCs/>
          <w:iCs/>
          <w:sz w:val="20"/>
          <w:szCs w:val="20"/>
        </w:rPr>
      </w:pPr>
      <w:r w:rsidRPr="006116BB">
        <w:rPr>
          <w:b/>
          <w:bCs/>
          <w:iCs/>
          <w:sz w:val="20"/>
          <w:szCs w:val="20"/>
        </w:rPr>
        <w:t>Magistrado Ponente:</w:t>
      </w:r>
      <w:r w:rsidR="006116BB" w:rsidRPr="006116BB">
        <w:rPr>
          <w:b/>
          <w:bCs/>
          <w:iCs/>
          <w:sz w:val="20"/>
          <w:szCs w:val="20"/>
        </w:rPr>
        <w:tab/>
      </w:r>
      <w:r w:rsidR="00337A45" w:rsidRPr="006116BB">
        <w:rPr>
          <w:bCs/>
          <w:iCs/>
          <w:sz w:val="20"/>
          <w:szCs w:val="20"/>
        </w:rPr>
        <w:t>Francisco Javier Tamayo Tabares</w:t>
      </w:r>
    </w:p>
    <w:p w:rsidR="00337A45" w:rsidRPr="001455BD" w:rsidRDefault="00337A45" w:rsidP="00337A45">
      <w:pPr>
        <w:tabs>
          <w:tab w:val="left" w:pos="3060"/>
        </w:tabs>
        <w:spacing w:line="360" w:lineRule="auto"/>
        <w:rPr>
          <w:b/>
          <w:sz w:val="20"/>
          <w:szCs w:val="20"/>
        </w:rPr>
      </w:pPr>
    </w:p>
    <w:p w:rsidR="00337A45" w:rsidRPr="001455BD" w:rsidRDefault="00337A45" w:rsidP="0083779E">
      <w:pPr>
        <w:widowControl w:val="0"/>
        <w:autoSpaceDE w:val="0"/>
        <w:autoSpaceDN w:val="0"/>
        <w:adjustRightInd w:val="0"/>
        <w:jc w:val="both"/>
        <w:rPr>
          <w:b/>
          <w:spacing w:val="2"/>
          <w:sz w:val="20"/>
          <w:szCs w:val="20"/>
          <w:lang w:val="es-ES_tradnl"/>
        </w:rPr>
      </w:pPr>
      <w:bookmarkStart w:id="0" w:name="_GoBack"/>
      <w:r w:rsidRPr="001455BD">
        <w:rPr>
          <w:b/>
          <w:spacing w:val="2"/>
          <w:sz w:val="20"/>
          <w:szCs w:val="20"/>
          <w:u w:val="single"/>
          <w:lang w:val="es-ES_tradnl"/>
        </w:rPr>
        <w:t>Temas:</w:t>
      </w:r>
      <w:r w:rsidRPr="001455BD">
        <w:rPr>
          <w:b/>
          <w:spacing w:val="2"/>
          <w:sz w:val="20"/>
          <w:szCs w:val="20"/>
          <w:lang w:val="es-ES_tradnl"/>
        </w:rPr>
        <w:tab/>
        <w:t xml:space="preserve">CONFLICTO DE COMPETENCIA / ACCIÓN DE TUTELA / </w:t>
      </w:r>
      <w:r w:rsidR="001455BD" w:rsidRPr="001455BD">
        <w:rPr>
          <w:b/>
          <w:spacing w:val="2"/>
          <w:sz w:val="20"/>
          <w:szCs w:val="20"/>
          <w:lang w:val="es-ES_tradnl"/>
        </w:rPr>
        <w:t xml:space="preserve">ENTIDAD ADMINISTRATIVA </w:t>
      </w:r>
      <w:r w:rsidR="006116BB">
        <w:rPr>
          <w:b/>
          <w:spacing w:val="2"/>
          <w:sz w:val="20"/>
          <w:szCs w:val="20"/>
          <w:lang w:val="es-ES_tradnl"/>
        </w:rPr>
        <w:t xml:space="preserve">QUE EJERCE </w:t>
      </w:r>
      <w:r w:rsidR="001455BD" w:rsidRPr="001455BD">
        <w:rPr>
          <w:b/>
          <w:spacing w:val="2"/>
          <w:sz w:val="20"/>
          <w:szCs w:val="20"/>
          <w:lang w:val="es-ES_tradnl"/>
        </w:rPr>
        <w:t>FUNCIONES JURISDICCIONALES</w:t>
      </w:r>
      <w:r w:rsidR="006116BB">
        <w:rPr>
          <w:b/>
          <w:spacing w:val="2"/>
          <w:sz w:val="20"/>
          <w:szCs w:val="20"/>
          <w:lang w:val="es-ES_tradnl"/>
        </w:rPr>
        <w:t>.</w:t>
      </w:r>
    </w:p>
    <w:p w:rsidR="00337A45" w:rsidRPr="001455BD" w:rsidRDefault="00337A45" w:rsidP="0083779E">
      <w:pPr>
        <w:widowControl w:val="0"/>
        <w:autoSpaceDE w:val="0"/>
        <w:autoSpaceDN w:val="0"/>
        <w:adjustRightInd w:val="0"/>
        <w:jc w:val="both"/>
        <w:rPr>
          <w:spacing w:val="2"/>
          <w:sz w:val="20"/>
          <w:szCs w:val="20"/>
          <w:lang w:val="es-ES_tradnl"/>
        </w:rPr>
      </w:pPr>
    </w:p>
    <w:bookmarkEnd w:id="0"/>
    <w:p w:rsidR="006116BB" w:rsidRPr="006116BB" w:rsidRDefault="006116BB" w:rsidP="0083779E">
      <w:pPr>
        <w:tabs>
          <w:tab w:val="left" w:pos="3060"/>
        </w:tabs>
        <w:jc w:val="both"/>
        <w:rPr>
          <w:spacing w:val="2"/>
          <w:sz w:val="20"/>
          <w:szCs w:val="20"/>
          <w:lang w:val="es-ES_tradnl"/>
        </w:rPr>
      </w:pPr>
      <w:r w:rsidRPr="006116BB">
        <w:rPr>
          <w:spacing w:val="2"/>
          <w:sz w:val="20"/>
          <w:szCs w:val="20"/>
          <w:lang w:val="es-ES_tradnl"/>
        </w:rPr>
        <w:t>Luego entonces, razón le asiste a la Sala Penal al afirmar que la competencia para conocer de la presente acción constitucional recae en el Juzgado del Circuito al que fue repartido inicialmente, pues como quedó visto, en el asunto no se está cuestionando actuación alguna de la entidad accionada en ejercicio de sus funciones jurisdiccionales, sino más bien en el trámite de un proceso administrativo.</w:t>
      </w:r>
    </w:p>
    <w:p w:rsidR="00337A45" w:rsidRPr="006116BB" w:rsidRDefault="00337A45" w:rsidP="0083779E">
      <w:pPr>
        <w:tabs>
          <w:tab w:val="left" w:pos="3060"/>
        </w:tabs>
        <w:spacing w:line="312" w:lineRule="auto"/>
        <w:rPr>
          <w:rFonts w:ascii="Arial Narrow" w:hAnsi="Arial Narrow"/>
          <w:spacing w:val="2"/>
          <w:sz w:val="26"/>
          <w:szCs w:val="26"/>
          <w:lang w:val="es-ES_tradnl"/>
        </w:rPr>
      </w:pPr>
    </w:p>
    <w:p w:rsidR="00337A45" w:rsidRPr="006116BB" w:rsidRDefault="00337A45" w:rsidP="0083779E">
      <w:pPr>
        <w:tabs>
          <w:tab w:val="left" w:pos="3060"/>
        </w:tabs>
        <w:spacing w:line="312" w:lineRule="auto"/>
        <w:rPr>
          <w:rFonts w:ascii="Arial Narrow" w:hAnsi="Arial Narrow"/>
          <w:b/>
          <w:sz w:val="26"/>
          <w:szCs w:val="26"/>
        </w:rPr>
      </w:pPr>
    </w:p>
    <w:p w:rsidR="00D21659" w:rsidRPr="006116BB" w:rsidRDefault="00D21659" w:rsidP="0083779E">
      <w:pPr>
        <w:tabs>
          <w:tab w:val="left" w:pos="3060"/>
        </w:tabs>
        <w:spacing w:line="312" w:lineRule="auto"/>
        <w:jc w:val="center"/>
        <w:rPr>
          <w:rFonts w:ascii="Arial Narrow" w:hAnsi="Arial Narrow"/>
          <w:b/>
          <w:sz w:val="26"/>
          <w:szCs w:val="26"/>
        </w:rPr>
      </w:pPr>
      <w:r w:rsidRPr="006116BB">
        <w:rPr>
          <w:rFonts w:ascii="Arial Narrow" w:hAnsi="Arial Narrow"/>
          <w:b/>
          <w:sz w:val="26"/>
          <w:szCs w:val="26"/>
        </w:rPr>
        <w:t>TRIBUNAL SUPERIOR DE DISTRITO JUDICIAL DE PEREIRA</w:t>
      </w:r>
    </w:p>
    <w:p w:rsidR="00D21659" w:rsidRPr="006116BB" w:rsidRDefault="00D21659" w:rsidP="0083779E">
      <w:pPr>
        <w:pStyle w:val="Ttulo1"/>
        <w:spacing w:line="312" w:lineRule="auto"/>
        <w:rPr>
          <w:rFonts w:ascii="Arial Narrow" w:hAnsi="Arial Narrow"/>
          <w:sz w:val="26"/>
          <w:szCs w:val="26"/>
        </w:rPr>
      </w:pPr>
      <w:r w:rsidRPr="006116BB">
        <w:rPr>
          <w:rFonts w:ascii="Arial Narrow" w:hAnsi="Arial Narrow"/>
          <w:sz w:val="26"/>
          <w:szCs w:val="26"/>
        </w:rPr>
        <w:t>SALA MIXTA No. 11.</w:t>
      </w:r>
    </w:p>
    <w:p w:rsidR="00D21659" w:rsidRPr="006116BB" w:rsidRDefault="00D21659" w:rsidP="0083779E">
      <w:pPr>
        <w:spacing w:line="312" w:lineRule="auto"/>
        <w:rPr>
          <w:rFonts w:ascii="Arial Narrow" w:hAnsi="Arial Narrow"/>
          <w:sz w:val="26"/>
          <w:szCs w:val="26"/>
        </w:rPr>
      </w:pPr>
    </w:p>
    <w:p w:rsidR="00D21659" w:rsidRPr="006116BB" w:rsidRDefault="00D21659" w:rsidP="0083779E">
      <w:pPr>
        <w:spacing w:line="312" w:lineRule="auto"/>
        <w:rPr>
          <w:rFonts w:ascii="Arial Narrow" w:hAnsi="Arial Narrow"/>
          <w:sz w:val="26"/>
          <w:szCs w:val="26"/>
        </w:rPr>
      </w:pPr>
      <w:r w:rsidRPr="006116BB">
        <w:rPr>
          <w:rFonts w:ascii="Arial Narrow" w:hAnsi="Arial Narrow"/>
          <w:sz w:val="26"/>
          <w:szCs w:val="26"/>
        </w:rPr>
        <w:tab/>
      </w:r>
      <w:r w:rsidRPr="006116BB">
        <w:rPr>
          <w:rFonts w:ascii="Arial Narrow" w:hAnsi="Arial Narrow"/>
          <w:sz w:val="26"/>
          <w:szCs w:val="26"/>
        </w:rPr>
        <w:tab/>
        <w:t xml:space="preserve">Pereira, </w:t>
      </w:r>
      <w:r w:rsidR="00AB7E48" w:rsidRPr="006116BB">
        <w:rPr>
          <w:rFonts w:ascii="Arial Narrow" w:hAnsi="Arial Narrow"/>
          <w:sz w:val="26"/>
          <w:szCs w:val="26"/>
        </w:rPr>
        <w:t xml:space="preserve">seis </w:t>
      </w:r>
      <w:r w:rsidRPr="006116BB">
        <w:rPr>
          <w:rFonts w:ascii="Arial Narrow" w:hAnsi="Arial Narrow"/>
          <w:sz w:val="26"/>
          <w:szCs w:val="26"/>
        </w:rPr>
        <w:t>(</w:t>
      </w:r>
      <w:r w:rsidR="00AB7E48" w:rsidRPr="006116BB">
        <w:rPr>
          <w:rFonts w:ascii="Arial Narrow" w:hAnsi="Arial Narrow"/>
          <w:sz w:val="26"/>
          <w:szCs w:val="26"/>
        </w:rPr>
        <w:t>6</w:t>
      </w:r>
      <w:r w:rsidRPr="006116BB">
        <w:rPr>
          <w:rFonts w:ascii="Arial Narrow" w:hAnsi="Arial Narrow"/>
          <w:sz w:val="26"/>
          <w:szCs w:val="26"/>
        </w:rPr>
        <w:t>) de septiembre de dos mil dieciocho (2018)</w:t>
      </w:r>
      <w:r w:rsidR="00C1387C" w:rsidRPr="006116BB">
        <w:rPr>
          <w:rFonts w:ascii="Arial Narrow" w:hAnsi="Arial Narrow"/>
          <w:sz w:val="26"/>
          <w:szCs w:val="26"/>
        </w:rPr>
        <w:t xml:space="preserve">. </w:t>
      </w:r>
    </w:p>
    <w:p w:rsidR="00C1387C" w:rsidRPr="006116BB" w:rsidRDefault="00C1387C" w:rsidP="0083779E">
      <w:pPr>
        <w:spacing w:line="312" w:lineRule="auto"/>
        <w:rPr>
          <w:rFonts w:ascii="Arial Narrow" w:hAnsi="Arial Narrow"/>
          <w:sz w:val="26"/>
          <w:szCs w:val="26"/>
        </w:rPr>
      </w:pPr>
    </w:p>
    <w:p w:rsidR="00C1387C" w:rsidRPr="006116BB" w:rsidRDefault="00C1387C" w:rsidP="0083779E">
      <w:pPr>
        <w:spacing w:line="312" w:lineRule="auto"/>
        <w:jc w:val="center"/>
        <w:rPr>
          <w:rFonts w:ascii="Arial Narrow" w:hAnsi="Arial Narrow"/>
          <w:i/>
          <w:iCs/>
          <w:sz w:val="26"/>
          <w:szCs w:val="26"/>
        </w:rPr>
      </w:pPr>
      <w:r w:rsidRPr="006116BB">
        <w:rPr>
          <w:rFonts w:ascii="Arial Narrow" w:hAnsi="Arial Narrow"/>
          <w:sz w:val="26"/>
          <w:szCs w:val="26"/>
        </w:rPr>
        <w:t>Acta de discusión 335 del 6 de septiembre de 2018.</w:t>
      </w:r>
    </w:p>
    <w:p w:rsidR="00D21659" w:rsidRPr="006116BB" w:rsidRDefault="00D21659" w:rsidP="0083779E">
      <w:pPr>
        <w:tabs>
          <w:tab w:val="left" w:pos="2880"/>
        </w:tabs>
        <w:spacing w:line="312" w:lineRule="auto"/>
        <w:jc w:val="both"/>
        <w:rPr>
          <w:rFonts w:ascii="Arial Narrow" w:hAnsi="Arial Narrow"/>
          <w:i/>
          <w:iCs/>
          <w:sz w:val="26"/>
          <w:szCs w:val="26"/>
        </w:rPr>
      </w:pPr>
    </w:p>
    <w:p w:rsidR="00D21659" w:rsidRPr="006116BB" w:rsidRDefault="00D21659" w:rsidP="0083779E">
      <w:pPr>
        <w:spacing w:line="312" w:lineRule="auto"/>
        <w:ind w:left="2355" w:hanging="2355"/>
        <w:jc w:val="both"/>
        <w:rPr>
          <w:rFonts w:ascii="Arial Narrow" w:hAnsi="Arial Narrow"/>
          <w:b/>
          <w:sz w:val="26"/>
          <w:szCs w:val="26"/>
        </w:rPr>
      </w:pPr>
    </w:p>
    <w:p w:rsidR="00D21659" w:rsidRPr="006116BB" w:rsidRDefault="00D21659" w:rsidP="0083779E">
      <w:pPr>
        <w:spacing w:line="312" w:lineRule="auto"/>
        <w:ind w:left="1440"/>
        <w:jc w:val="both"/>
        <w:rPr>
          <w:rFonts w:ascii="Arial Narrow" w:hAnsi="Arial Narrow"/>
          <w:b/>
          <w:bCs/>
          <w:i/>
          <w:iCs/>
          <w:kern w:val="28"/>
          <w:sz w:val="26"/>
          <w:szCs w:val="26"/>
          <w:lang w:val="es-MX"/>
        </w:rPr>
      </w:pPr>
      <w:r w:rsidRPr="006116BB">
        <w:rPr>
          <w:rFonts w:ascii="Arial Narrow" w:hAnsi="Arial Narrow"/>
          <w:bCs/>
          <w:i/>
          <w:iCs/>
          <w:kern w:val="28"/>
          <w:sz w:val="26"/>
          <w:szCs w:val="26"/>
          <w:lang w:val="es-MX"/>
        </w:rPr>
        <w:t>I.</w:t>
      </w:r>
      <w:r w:rsidRPr="006116BB">
        <w:rPr>
          <w:rFonts w:ascii="Arial Narrow" w:hAnsi="Arial Narrow"/>
          <w:b/>
          <w:bCs/>
          <w:i/>
          <w:iCs/>
          <w:kern w:val="28"/>
          <w:sz w:val="26"/>
          <w:szCs w:val="26"/>
          <w:lang w:val="es-MX"/>
        </w:rPr>
        <w:t xml:space="preserve"> TEMA A TRATAR.</w:t>
      </w:r>
    </w:p>
    <w:p w:rsidR="00D21659" w:rsidRPr="006116BB" w:rsidRDefault="00D21659" w:rsidP="0083779E">
      <w:pPr>
        <w:pStyle w:val="Sinespaciado"/>
        <w:spacing w:line="312" w:lineRule="auto"/>
        <w:rPr>
          <w:rFonts w:ascii="Arial Narrow" w:hAnsi="Arial Narrow"/>
          <w:sz w:val="26"/>
          <w:szCs w:val="26"/>
          <w:lang w:val="es-MX"/>
        </w:rPr>
      </w:pPr>
    </w:p>
    <w:p w:rsidR="00D21659" w:rsidRPr="006116BB" w:rsidRDefault="00D21659" w:rsidP="0083779E">
      <w:pPr>
        <w:spacing w:line="312" w:lineRule="auto"/>
        <w:ind w:firstLine="1440"/>
        <w:jc w:val="both"/>
        <w:rPr>
          <w:rFonts w:ascii="Arial Narrow" w:hAnsi="Arial Narrow"/>
          <w:b/>
          <w:sz w:val="26"/>
          <w:szCs w:val="26"/>
        </w:rPr>
      </w:pPr>
      <w:r w:rsidRPr="006116BB">
        <w:rPr>
          <w:rFonts w:ascii="Arial Narrow" w:hAnsi="Arial Narrow"/>
          <w:sz w:val="26"/>
          <w:szCs w:val="26"/>
        </w:rPr>
        <w:t>Procede la Sala Mixta No. 11 del Tribunal Superior del Distrito Judicial de Pereira – Risaralda</w:t>
      </w:r>
      <w:r w:rsidRPr="006116BB">
        <w:rPr>
          <w:rFonts w:ascii="Arial Narrow" w:hAnsi="Arial Narrow"/>
          <w:color w:val="auto"/>
          <w:sz w:val="26"/>
          <w:szCs w:val="26"/>
        </w:rPr>
        <w:t xml:space="preserve">, integrada por </w:t>
      </w:r>
      <w:r w:rsidRPr="006116BB">
        <w:rPr>
          <w:rFonts w:ascii="Arial Narrow" w:hAnsi="Arial Narrow"/>
          <w:b/>
          <w:i/>
          <w:color w:val="auto"/>
          <w:sz w:val="26"/>
          <w:szCs w:val="26"/>
        </w:rPr>
        <w:t xml:space="preserve">Jaime Alberto Saraza Naranjo, </w:t>
      </w:r>
      <w:r w:rsidRPr="006116BB">
        <w:rPr>
          <w:rFonts w:ascii="Arial Narrow" w:hAnsi="Arial Narrow"/>
          <w:color w:val="auto"/>
          <w:sz w:val="26"/>
          <w:szCs w:val="26"/>
        </w:rPr>
        <w:t xml:space="preserve">magistrado de la Sala Civil – Familia, </w:t>
      </w:r>
      <w:r w:rsidRPr="006116BB">
        <w:rPr>
          <w:rFonts w:ascii="Arial Narrow" w:hAnsi="Arial Narrow"/>
          <w:b/>
          <w:i/>
          <w:color w:val="auto"/>
          <w:sz w:val="26"/>
          <w:szCs w:val="26"/>
        </w:rPr>
        <w:t xml:space="preserve">Jorge Arturo Castaño Duque </w:t>
      </w:r>
      <w:r w:rsidRPr="006116BB">
        <w:rPr>
          <w:rFonts w:ascii="Arial Narrow" w:hAnsi="Arial Narrow"/>
          <w:color w:val="auto"/>
          <w:sz w:val="26"/>
          <w:szCs w:val="26"/>
        </w:rPr>
        <w:t xml:space="preserve">magistrado de la Sala Penal </w:t>
      </w:r>
      <w:r w:rsidR="0008017A" w:rsidRPr="006116BB">
        <w:rPr>
          <w:rFonts w:ascii="Arial Narrow" w:hAnsi="Arial Narrow"/>
          <w:color w:val="auto"/>
          <w:sz w:val="26"/>
          <w:szCs w:val="26"/>
        </w:rPr>
        <w:t xml:space="preserve">–Impedido- </w:t>
      </w:r>
      <w:r w:rsidRPr="006116BB">
        <w:rPr>
          <w:rFonts w:ascii="Arial Narrow" w:hAnsi="Arial Narrow"/>
          <w:color w:val="auto"/>
          <w:sz w:val="26"/>
          <w:szCs w:val="26"/>
        </w:rPr>
        <w:t xml:space="preserve">y, </w:t>
      </w:r>
      <w:r w:rsidRPr="006116BB">
        <w:rPr>
          <w:rFonts w:ascii="Arial Narrow" w:hAnsi="Arial Narrow"/>
          <w:b/>
          <w:i/>
          <w:color w:val="auto"/>
          <w:sz w:val="26"/>
          <w:szCs w:val="26"/>
        </w:rPr>
        <w:t xml:space="preserve">Francisco Javier Tamayo Tabares, </w:t>
      </w:r>
      <w:r w:rsidRPr="006116BB">
        <w:rPr>
          <w:rFonts w:ascii="Arial Narrow" w:hAnsi="Arial Narrow"/>
          <w:color w:val="auto"/>
          <w:sz w:val="26"/>
          <w:szCs w:val="26"/>
        </w:rPr>
        <w:t>magistrado de la Sala Laboral, quien funge como ponente, a dirimir el</w:t>
      </w:r>
      <w:r w:rsidRPr="006116BB">
        <w:rPr>
          <w:rFonts w:ascii="Arial Narrow" w:hAnsi="Arial Narrow"/>
          <w:i/>
          <w:iCs/>
          <w:color w:val="auto"/>
          <w:sz w:val="26"/>
          <w:szCs w:val="26"/>
        </w:rPr>
        <w:t xml:space="preserve"> “conflicto negativo de competencia”</w:t>
      </w:r>
      <w:r w:rsidRPr="006116BB">
        <w:rPr>
          <w:rFonts w:ascii="Arial Narrow" w:hAnsi="Arial Narrow"/>
          <w:color w:val="auto"/>
          <w:sz w:val="26"/>
          <w:szCs w:val="26"/>
        </w:rPr>
        <w:t xml:space="preserve"> suscitado entre el Juzgado Primero Civil del Circuito Especializado en Restitución </w:t>
      </w:r>
      <w:r w:rsidRPr="006116BB">
        <w:rPr>
          <w:rFonts w:ascii="Arial Narrow" w:hAnsi="Arial Narrow"/>
          <w:sz w:val="26"/>
          <w:szCs w:val="26"/>
        </w:rPr>
        <w:t>de Tierras de Pereira y la Sala Penal de este Tribunal, dentro de la acción de tutela propuesta por Carlos Humberto Oviedo Pinzón en calidad de representante legal de la sociedad</w:t>
      </w:r>
      <w:r w:rsidRPr="006116BB">
        <w:rPr>
          <w:rFonts w:ascii="Arial Narrow" w:hAnsi="Arial Narrow"/>
          <w:b/>
          <w:i/>
          <w:sz w:val="26"/>
          <w:szCs w:val="26"/>
        </w:rPr>
        <w:t xml:space="preserve"> </w:t>
      </w:r>
      <w:proofErr w:type="spellStart"/>
      <w:r w:rsidRPr="006116BB">
        <w:rPr>
          <w:rFonts w:ascii="Arial Narrow" w:hAnsi="Arial Narrow"/>
          <w:b/>
          <w:sz w:val="26"/>
          <w:szCs w:val="26"/>
        </w:rPr>
        <w:t>Elitec</w:t>
      </w:r>
      <w:proofErr w:type="spellEnd"/>
      <w:r w:rsidRPr="006116BB">
        <w:rPr>
          <w:rFonts w:ascii="Arial Narrow" w:hAnsi="Arial Narrow"/>
          <w:b/>
          <w:sz w:val="26"/>
          <w:szCs w:val="26"/>
        </w:rPr>
        <w:t xml:space="preserve"> Importaciones S.A.S. </w:t>
      </w:r>
      <w:r w:rsidRPr="006116BB">
        <w:rPr>
          <w:rFonts w:ascii="Arial Narrow" w:hAnsi="Arial Narrow"/>
          <w:sz w:val="26"/>
          <w:szCs w:val="26"/>
        </w:rPr>
        <w:t>contra la</w:t>
      </w:r>
      <w:r w:rsidRPr="006116BB">
        <w:rPr>
          <w:rFonts w:ascii="Arial Narrow" w:hAnsi="Arial Narrow"/>
          <w:b/>
          <w:sz w:val="26"/>
          <w:szCs w:val="26"/>
        </w:rPr>
        <w:t xml:space="preserve"> Superintendencia de Industria y Comercio </w:t>
      </w:r>
    </w:p>
    <w:p w:rsidR="00D21659" w:rsidRPr="006116BB" w:rsidRDefault="00D21659" w:rsidP="0083779E">
      <w:pPr>
        <w:spacing w:line="312" w:lineRule="auto"/>
        <w:ind w:firstLine="1440"/>
        <w:jc w:val="both"/>
        <w:rPr>
          <w:rFonts w:ascii="Arial Narrow" w:hAnsi="Arial Narrow"/>
          <w:b/>
          <w:bCs/>
          <w:i/>
          <w:iCs/>
          <w:sz w:val="26"/>
          <w:szCs w:val="26"/>
        </w:rPr>
      </w:pPr>
    </w:p>
    <w:p w:rsidR="00D21659" w:rsidRPr="006116BB" w:rsidRDefault="00D21659" w:rsidP="0083779E">
      <w:pPr>
        <w:spacing w:line="312" w:lineRule="auto"/>
        <w:ind w:firstLine="1440"/>
        <w:jc w:val="both"/>
        <w:rPr>
          <w:rFonts w:ascii="Arial Narrow" w:hAnsi="Arial Narrow"/>
          <w:b/>
          <w:bCs/>
          <w:i/>
          <w:iCs/>
          <w:sz w:val="26"/>
          <w:szCs w:val="26"/>
        </w:rPr>
      </w:pPr>
      <w:r w:rsidRPr="006116BB">
        <w:rPr>
          <w:rFonts w:ascii="Arial Narrow" w:hAnsi="Arial Narrow"/>
          <w:bCs/>
          <w:i/>
          <w:iCs/>
          <w:sz w:val="26"/>
          <w:szCs w:val="26"/>
        </w:rPr>
        <w:t xml:space="preserve">II. </w:t>
      </w:r>
      <w:r w:rsidRPr="006116BB">
        <w:rPr>
          <w:rFonts w:ascii="Arial Narrow" w:hAnsi="Arial Narrow"/>
          <w:b/>
          <w:bCs/>
          <w:i/>
          <w:iCs/>
          <w:sz w:val="26"/>
          <w:szCs w:val="26"/>
        </w:rPr>
        <w:t>ANTECEDENTES.</w:t>
      </w:r>
    </w:p>
    <w:p w:rsidR="00D21659" w:rsidRPr="006116BB" w:rsidRDefault="00D21659" w:rsidP="0083779E">
      <w:pPr>
        <w:spacing w:line="312" w:lineRule="auto"/>
        <w:ind w:firstLine="1440"/>
        <w:jc w:val="both"/>
        <w:rPr>
          <w:rFonts w:ascii="Arial Narrow" w:hAnsi="Arial Narrow"/>
          <w:b/>
          <w:bCs/>
          <w:i/>
          <w:iCs/>
          <w:sz w:val="26"/>
          <w:szCs w:val="26"/>
        </w:rPr>
      </w:pPr>
    </w:p>
    <w:p w:rsidR="00D21659" w:rsidRPr="006116BB" w:rsidRDefault="00D21659" w:rsidP="0083779E">
      <w:pPr>
        <w:spacing w:line="312" w:lineRule="auto"/>
        <w:ind w:firstLine="1440"/>
        <w:jc w:val="both"/>
        <w:rPr>
          <w:rFonts w:ascii="Arial Narrow" w:hAnsi="Arial Narrow"/>
          <w:snapToGrid w:val="0"/>
          <w:sz w:val="26"/>
          <w:szCs w:val="26"/>
        </w:rPr>
      </w:pPr>
      <w:r w:rsidRPr="006116BB">
        <w:rPr>
          <w:rFonts w:ascii="Arial Narrow" w:hAnsi="Arial Narrow"/>
          <w:snapToGrid w:val="0"/>
          <w:sz w:val="26"/>
          <w:szCs w:val="26"/>
        </w:rPr>
        <w:t xml:space="preserve">El señor Carlos Humberto Oviedo Pinzón, actuando en calidad de representante legal de la sociedad </w:t>
      </w:r>
      <w:proofErr w:type="spellStart"/>
      <w:r w:rsidRPr="006116BB">
        <w:rPr>
          <w:rFonts w:ascii="Arial Narrow" w:hAnsi="Arial Narrow"/>
          <w:snapToGrid w:val="0"/>
          <w:sz w:val="26"/>
          <w:szCs w:val="26"/>
        </w:rPr>
        <w:t>Elitec</w:t>
      </w:r>
      <w:proofErr w:type="spellEnd"/>
      <w:r w:rsidRPr="006116BB">
        <w:rPr>
          <w:rFonts w:ascii="Arial Narrow" w:hAnsi="Arial Narrow"/>
          <w:snapToGrid w:val="0"/>
          <w:sz w:val="26"/>
          <w:szCs w:val="26"/>
        </w:rPr>
        <w:t xml:space="preserve"> Importaciones S.A.S., elevó solicitud de amparo tutelar del derecho fundamental al debido proceso frente a la Superintendencia de Industria y Comercio</w:t>
      </w:r>
      <w:r w:rsidR="000B7E21" w:rsidRPr="006116BB">
        <w:rPr>
          <w:rFonts w:ascii="Arial Narrow" w:hAnsi="Arial Narrow"/>
          <w:snapToGrid w:val="0"/>
          <w:sz w:val="26"/>
          <w:szCs w:val="26"/>
        </w:rPr>
        <w:t xml:space="preserve">, </w:t>
      </w:r>
      <w:r w:rsidR="009568FF" w:rsidRPr="006116BB">
        <w:rPr>
          <w:rFonts w:ascii="Arial Narrow" w:hAnsi="Arial Narrow"/>
          <w:snapToGrid w:val="0"/>
          <w:sz w:val="26"/>
          <w:szCs w:val="26"/>
        </w:rPr>
        <w:t xml:space="preserve">con el fin de que </w:t>
      </w:r>
      <w:r w:rsidR="000B7E21" w:rsidRPr="006116BB">
        <w:rPr>
          <w:rFonts w:ascii="Arial Narrow" w:hAnsi="Arial Narrow"/>
          <w:snapToGrid w:val="0"/>
          <w:sz w:val="26"/>
          <w:szCs w:val="26"/>
        </w:rPr>
        <w:t>se decrete la ineficacia de la Resoluci</w:t>
      </w:r>
      <w:r w:rsidR="009568FF" w:rsidRPr="006116BB">
        <w:rPr>
          <w:rFonts w:ascii="Arial Narrow" w:hAnsi="Arial Narrow"/>
          <w:snapToGrid w:val="0"/>
          <w:sz w:val="26"/>
          <w:szCs w:val="26"/>
        </w:rPr>
        <w:t xml:space="preserve">ón No. </w:t>
      </w:r>
      <w:r w:rsidR="000B7E21" w:rsidRPr="006116BB">
        <w:rPr>
          <w:rFonts w:ascii="Arial Narrow" w:hAnsi="Arial Narrow"/>
          <w:snapToGrid w:val="0"/>
          <w:sz w:val="26"/>
          <w:szCs w:val="26"/>
        </w:rPr>
        <w:t>80960 y demás actuaciones posteriores,</w:t>
      </w:r>
      <w:r w:rsidR="002E459A" w:rsidRPr="006116BB">
        <w:rPr>
          <w:rFonts w:ascii="Arial Narrow" w:hAnsi="Arial Narrow"/>
          <w:snapToGrid w:val="0"/>
          <w:sz w:val="26"/>
          <w:szCs w:val="26"/>
        </w:rPr>
        <w:t xml:space="preserve"> y en consecuencia, </w:t>
      </w:r>
      <w:r w:rsidR="009568FF" w:rsidRPr="006116BB">
        <w:rPr>
          <w:rFonts w:ascii="Arial Narrow" w:hAnsi="Arial Narrow"/>
          <w:snapToGrid w:val="0"/>
          <w:sz w:val="26"/>
          <w:szCs w:val="26"/>
        </w:rPr>
        <w:t xml:space="preserve">ordenarle </w:t>
      </w:r>
      <w:r w:rsidR="002E459A" w:rsidRPr="006116BB">
        <w:rPr>
          <w:rFonts w:ascii="Arial Narrow" w:hAnsi="Arial Narrow"/>
          <w:snapToGrid w:val="0"/>
          <w:sz w:val="26"/>
          <w:szCs w:val="26"/>
        </w:rPr>
        <w:t xml:space="preserve">a </w:t>
      </w:r>
      <w:r w:rsidR="009568FF" w:rsidRPr="006116BB">
        <w:rPr>
          <w:rFonts w:ascii="Arial Narrow" w:hAnsi="Arial Narrow"/>
          <w:snapToGrid w:val="0"/>
          <w:sz w:val="26"/>
          <w:szCs w:val="26"/>
        </w:rPr>
        <w:t xml:space="preserve">la </w:t>
      </w:r>
      <w:r w:rsidR="000B7E21" w:rsidRPr="006116BB">
        <w:rPr>
          <w:rFonts w:ascii="Arial Narrow" w:hAnsi="Arial Narrow"/>
          <w:snapToGrid w:val="0"/>
          <w:sz w:val="26"/>
          <w:szCs w:val="26"/>
        </w:rPr>
        <w:t xml:space="preserve">accionada realizar </w:t>
      </w:r>
      <w:r w:rsidR="002E459A" w:rsidRPr="006116BB">
        <w:rPr>
          <w:rFonts w:ascii="Arial Narrow" w:hAnsi="Arial Narrow"/>
          <w:snapToGrid w:val="0"/>
          <w:sz w:val="26"/>
          <w:szCs w:val="26"/>
        </w:rPr>
        <w:t xml:space="preserve">nuevamente la </w:t>
      </w:r>
      <w:r w:rsidR="000B7E21" w:rsidRPr="006116BB">
        <w:rPr>
          <w:rFonts w:ascii="Arial Narrow" w:hAnsi="Arial Narrow"/>
          <w:snapToGrid w:val="0"/>
          <w:sz w:val="26"/>
          <w:szCs w:val="26"/>
        </w:rPr>
        <w:lastRenderedPageBreak/>
        <w:t>notificación de ese acto administrativo</w:t>
      </w:r>
      <w:r w:rsidR="002E459A" w:rsidRPr="006116BB">
        <w:rPr>
          <w:rFonts w:ascii="Arial Narrow" w:hAnsi="Arial Narrow"/>
          <w:snapToGrid w:val="0"/>
          <w:sz w:val="26"/>
          <w:szCs w:val="26"/>
        </w:rPr>
        <w:t xml:space="preserve"> y levantar </w:t>
      </w:r>
      <w:r w:rsidR="009568FF" w:rsidRPr="006116BB">
        <w:rPr>
          <w:rFonts w:ascii="Arial Narrow" w:hAnsi="Arial Narrow"/>
          <w:snapToGrid w:val="0"/>
          <w:sz w:val="26"/>
          <w:szCs w:val="26"/>
        </w:rPr>
        <w:t xml:space="preserve">la  medida de embargo que recae sobre la cuenta de ahorros </w:t>
      </w:r>
      <w:r w:rsidR="002E459A" w:rsidRPr="006116BB">
        <w:rPr>
          <w:rFonts w:ascii="Arial Narrow" w:hAnsi="Arial Narrow"/>
          <w:snapToGrid w:val="0"/>
          <w:sz w:val="26"/>
          <w:szCs w:val="26"/>
        </w:rPr>
        <w:t>de la empresa.</w:t>
      </w:r>
    </w:p>
    <w:p w:rsidR="00D21659" w:rsidRPr="006116BB" w:rsidRDefault="00D21659" w:rsidP="0083779E">
      <w:pPr>
        <w:pStyle w:val="Sinespaciado"/>
        <w:spacing w:line="312" w:lineRule="auto"/>
        <w:rPr>
          <w:rFonts w:ascii="Arial Narrow" w:hAnsi="Arial Narrow"/>
          <w:snapToGrid w:val="0"/>
          <w:sz w:val="26"/>
          <w:szCs w:val="26"/>
        </w:rPr>
      </w:pPr>
    </w:p>
    <w:p w:rsidR="00D21659" w:rsidRPr="006116BB" w:rsidRDefault="00D21659" w:rsidP="0083779E">
      <w:pPr>
        <w:spacing w:line="312" w:lineRule="auto"/>
        <w:ind w:firstLine="1440"/>
        <w:jc w:val="both"/>
        <w:rPr>
          <w:rFonts w:ascii="Arial Narrow" w:hAnsi="Arial Narrow"/>
          <w:snapToGrid w:val="0"/>
          <w:sz w:val="26"/>
          <w:szCs w:val="26"/>
          <w:lang w:val="es-CO"/>
        </w:rPr>
      </w:pPr>
      <w:r w:rsidRPr="006116BB">
        <w:rPr>
          <w:rFonts w:ascii="Arial Narrow" w:hAnsi="Arial Narrow"/>
          <w:snapToGrid w:val="0"/>
          <w:sz w:val="26"/>
          <w:szCs w:val="26"/>
        </w:rPr>
        <w:t xml:space="preserve">Como </w:t>
      </w:r>
      <w:r w:rsidR="000B7E21" w:rsidRPr="006116BB">
        <w:rPr>
          <w:rFonts w:ascii="Arial Narrow" w:hAnsi="Arial Narrow"/>
          <w:snapToGrid w:val="0"/>
          <w:sz w:val="26"/>
          <w:szCs w:val="26"/>
        </w:rPr>
        <w:t>fundamento a</w:t>
      </w:r>
      <w:r w:rsidR="001E434C" w:rsidRPr="006116BB">
        <w:rPr>
          <w:rFonts w:ascii="Arial Narrow" w:hAnsi="Arial Narrow"/>
          <w:snapToGrid w:val="0"/>
          <w:sz w:val="26"/>
          <w:szCs w:val="26"/>
        </w:rPr>
        <w:t xml:space="preserve"> sus pedimentos, e</w:t>
      </w:r>
      <w:r w:rsidRPr="006116BB">
        <w:rPr>
          <w:rFonts w:ascii="Arial Narrow" w:hAnsi="Arial Narrow"/>
          <w:snapToGrid w:val="0"/>
          <w:sz w:val="26"/>
          <w:szCs w:val="26"/>
        </w:rPr>
        <w:t xml:space="preserve">xpone que </w:t>
      </w:r>
      <w:r w:rsidR="000B7E21" w:rsidRPr="006116BB">
        <w:rPr>
          <w:rFonts w:ascii="Arial Narrow" w:hAnsi="Arial Narrow"/>
          <w:snapToGrid w:val="0"/>
          <w:sz w:val="26"/>
          <w:szCs w:val="26"/>
        </w:rPr>
        <w:t xml:space="preserve">el 28 de abril de los corrientes </w:t>
      </w:r>
      <w:r w:rsidR="001E434C" w:rsidRPr="006116BB">
        <w:rPr>
          <w:rFonts w:ascii="Arial Narrow" w:hAnsi="Arial Narrow"/>
          <w:snapToGrid w:val="0"/>
          <w:sz w:val="26"/>
          <w:szCs w:val="26"/>
        </w:rPr>
        <w:t>recibió</w:t>
      </w:r>
      <w:r w:rsidR="000B7E21" w:rsidRPr="006116BB">
        <w:rPr>
          <w:rFonts w:ascii="Arial Narrow" w:hAnsi="Arial Narrow"/>
          <w:snapToGrid w:val="0"/>
          <w:sz w:val="26"/>
          <w:szCs w:val="26"/>
        </w:rPr>
        <w:t xml:space="preserve"> aviso de cobro persuasivo por parte de </w:t>
      </w:r>
      <w:r w:rsidR="001E434C" w:rsidRPr="006116BB">
        <w:rPr>
          <w:rFonts w:ascii="Arial Narrow" w:hAnsi="Arial Narrow"/>
          <w:snapToGrid w:val="0"/>
          <w:sz w:val="26"/>
          <w:szCs w:val="26"/>
        </w:rPr>
        <w:t xml:space="preserve">la accionada a través de </w:t>
      </w:r>
      <w:r w:rsidR="000B7E21" w:rsidRPr="006116BB">
        <w:rPr>
          <w:rFonts w:ascii="Arial Narrow" w:hAnsi="Arial Narrow"/>
          <w:snapToGrid w:val="0"/>
          <w:sz w:val="26"/>
          <w:szCs w:val="26"/>
        </w:rPr>
        <w:t>radicado No. 1</w:t>
      </w:r>
      <w:r w:rsidR="001E434C" w:rsidRPr="006116BB">
        <w:rPr>
          <w:rFonts w:ascii="Arial Narrow" w:hAnsi="Arial Narrow"/>
          <w:snapToGrid w:val="0"/>
          <w:sz w:val="26"/>
          <w:szCs w:val="26"/>
        </w:rPr>
        <w:t xml:space="preserve">5-149001, del cual </w:t>
      </w:r>
      <w:r w:rsidR="000B7E21" w:rsidRPr="006116BB">
        <w:rPr>
          <w:rFonts w:ascii="Arial Narrow" w:hAnsi="Arial Narrow"/>
          <w:snapToGrid w:val="0"/>
          <w:sz w:val="26"/>
          <w:szCs w:val="26"/>
        </w:rPr>
        <w:t>no tuvo conocimiento</w:t>
      </w:r>
      <w:r w:rsidR="001E434C" w:rsidRPr="006116BB">
        <w:rPr>
          <w:rFonts w:ascii="Arial Narrow" w:hAnsi="Arial Narrow"/>
          <w:snapToGrid w:val="0"/>
          <w:sz w:val="26"/>
          <w:szCs w:val="26"/>
        </w:rPr>
        <w:t xml:space="preserve"> antes, pues las notificaciones se enviaban a un correo electrónico distinto al que se encuentra en el registro mercantil. Aduce que el 7 de mayo de 2018 </w:t>
      </w:r>
      <w:r w:rsidR="00704A69" w:rsidRPr="006116BB">
        <w:rPr>
          <w:rFonts w:ascii="Arial Narrow" w:hAnsi="Arial Narrow"/>
          <w:snapToGrid w:val="0"/>
          <w:sz w:val="26"/>
          <w:szCs w:val="26"/>
        </w:rPr>
        <w:t>presentó</w:t>
      </w:r>
      <w:r w:rsidR="001E434C" w:rsidRPr="006116BB">
        <w:rPr>
          <w:rFonts w:ascii="Arial Narrow" w:hAnsi="Arial Narrow"/>
          <w:snapToGrid w:val="0"/>
          <w:sz w:val="26"/>
          <w:szCs w:val="26"/>
        </w:rPr>
        <w:t xml:space="preserve"> reclamación administrativa ante la entidad accionada, a fin de lograr la nulidad de todo lo actuado hasta ese momento, </w:t>
      </w:r>
      <w:r w:rsidR="00704A69" w:rsidRPr="006116BB">
        <w:rPr>
          <w:rFonts w:ascii="Arial Narrow" w:hAnsi="Arial Narrow"/>
          <w:snapToGrid w:val="0"/>
          <w:sz w:val="26"/>
          <w:szCs w:val="26"/>
        </w:rPr>
        <w:t xml:space="preserve">sin que a la fecha haya recibido respuesta, no obstante, </w:t>
      </w:r>
      <w:r w:rsidR="00445A4D" w:rsidRPr="006116BB">
        <w:rPr>
          <w:rFonts w:ascii="Arial Narrow" w:hAnsi="Arial Narrow"/>
          <w:snapToGrid w:val="0"/>
          <w:sz w:val="26"/>
          <w:szCs w:val="26"/>
        </w:rPr>
        <w:t xml:space="preserve">la cuenta de ahorros de la entidad fue embargada. </w:t>
      </w:r>
      <w:r w:rsidR="001E434C" w:rsidRPr="006116BB">
        <w:rPr>
          <w:rFonts w:ascii="Arial Narrow" w:hAnsi="Arial Narrow"/>
          <w:snapToGrid w:val="0"/>
          <w:sz w:val="26"/>
          <w:szCs w:val="26"/>
        </w:rPr>
        <w:t xml:space="preserve"> </w:t>
      </w:r>
    </w:p>
    <w:p w:rsidR="00D21659" w:rsidRPr="006116BB" w:rsidRDefault="00D21659" w:rsidP="0083779E">
      <w:pPr>
        <w:spacing w:line="312" w:lineRule="auto"/>
        <w:ind w:firstLine="1320"/>
        <w:jc w:val="both"/>
        <w:rPr>
          <w:rFonts w:ascii="Arial Narrow" w:hAnsi="Arial Narrow"/>
          <w:bCs/>
          <w:i/>
          <w:iCs/>
          <w:sz w:val="26"/>
          <w:szCs w:val="26"/>
        </w:rPr>
      </w:pPr>
    </w:p>
    <w:p w:rsidR="00D21659" w:rsidRPr="006116BB" w:rsidRDefault="00D21659" w:rsidP="0083779E">
      <w:pPr>
        <w:spacing w:line="312" w:lineRule="auto"/>
        <w:ind w:firstLine="1320"/>
        <w:jc w:val="both"/>
        <w:rPr>
          <w:rFonts w:ascii="Arial Narrow" w:hAnsi="Arial Narrow"/>
          <w:b/>
          <w:bCs/>
          <w:i/>
          <w:iCs/>
          <w:sz w:val="26"/>
          <w:szCs w:val="26"/>
        </w:rPr>
      </w:pPr>
      <w:r w:rsidRPr="006116BB">
        <w:rPr>
          <w:rFonts w:ascii="Arial Narrow" w:hAnsi="Arial Narrow"/>
          <w:bCs/>
          <w:i/>
          <w:iCs/>
          <w:sz w:val="26"/>
          <w:szCs w:val="26"/>
        </w:rPr>
        <w:t>III.</w:t>
      </w:r>
      <w:r w:rsidRPr="006116BB">
        <w:rPr>
          <w:rFonts w:ascii="Arial Narrow" w:hAnsi="Arial Narrow"/>
          <w:b/>
          <w:bCs/>
          <w:i/>
          <w:iCs/>
          <w:sz w:val="26"/>
          <w:szCs w:val="26"/>
        </w:rPr>
        <w:t xml:space="preserve"> TRAMITE PROCESAL.</w:t>
      </w:r>
    </w:p>
    <w:p w:rsidR="00D21659" w:rsidRPr="006116BB" w:rsidRDefault="00D21659" w:rsidP="0083779E">
      <w:pPr>
        <w:spacing w:line="312" w:lineRule="auto"/>
        <w:ind w:firstLine="1320"/>
        <w:jc w:val="both"/>
        <w:rPr>
          <w:rFonts w:ascii="Arial Narrow" w:hAnsi="Arial Narrow"/>
          <w:b/>
          <w:bCs/>
          <w:i/>
          <w:iCs/>
          <w:sz w:val="26"/>
          <w:szCs w:val="26"/>
          <w:u w:val="single"/>
        </w:rPr>
      </w:pPr>
    </w:p>
    <w:p w:rsidR="00D21659" w:rsidRPr="006116BB" w:rsidRDefault="00D21659" w:rsidP="0083779E">
      <w:pPr>
        <w:spacing w:line="312" w:lineRule="auto"/>
        <w:ind w:firstLine="1320"/>
        <w:jc w:val="both"/>
        <w:rPr>
          <w:rFonts w:ascii="Arial Narrow" w:hAnsi="Arial Narrow"/>
          <w:snapToGrid w:val="0"/>
          <w:sz w:val="26"/>
          <w:szCs w:val="26"/>
        </w:rPr>
      </w:pPr>
      <w:r w:rsidRPr="006116BB">
        <w:rPr>
          <w:rFonts w:ascii="Arial Narrow" w:hAnsi="Arial Narrow"/>
          <w:snapToGrid w:val="0"/>
          <w:sz w:val="26"/>
          <w:szCs w:val="26"/>
        </w:rPr>
        <w:t xml:space="preserve">Luego de surtido el reparto, la acción correspondió al Juzgado </w:t>
      </w:r>
      <w:r w:rsidR="00445A4D" w:rsidRPr="006116BB">
        <w:rPr>
          <w:rFonts w:ascii="Arial Narrow" w:hAnsi="Arial Narrow"/>
          <w:snapToGrid w:val="0"/>
          <w:sz w:val="26"/>
          <w:szCs w:val="26"/>
        </w:rPr>
        <w:t xml:space="preserve">Primero Civil del Circuito Especializado en Restitución de Tierras de Pereira, </w:t>
      </w:r>
      <w:r w:rsidRPr="006116BB">
        <w:rPr>
          <w:rFonts w:ascii="Arial Narrow" w:hAnsi="Arial Narrow"/>
          <w:snapToGrid w:val="0"/>
          <w:sz w:val="26"/>
          <w:szCs w:val="26"/>
        </w:rPr>
        <w:t>célula judicial que se abstuvo de asumir el conocimiento d</w:t>
      </w:r>
      <w:r w:rsidR="00445A4D" w:rsidRPr="006116BB">
        <w:rPr>
          <w:rFonts w:ascii="Arial Narrow" w:hAnsi="Arial Narrow"/>
          <w:snapToGrid w:val="0"/>
          <w:sz w:val="26"/>
          <w:szCs w:val="26"/>
        </w:rPr>
        <w:t xml:space="preserve">e la acción constitucional, al considerar que de </w:t>
      </w:r>
      <w:r w:rsidRPr="006116BB">
        <w:rPr>
          <w:rFonts w:ascii="Arial Narrow" w:hAnsi="Arial Narrow"/>
          <w:snapToGrid w:val="0"/>
          <w:sz w:val="26"/>
          <w:szCs w:val="26"/>
        </w:rPr>
        <w:t xml:space="preserve">conformidad con </w:t>
      </w:r>
      <w:r w:rsidR="00445A4D" w:rsidRPr="006116BB">
        <w:rPr>
          <w:rFonts w:ascii="Arial Narrow" w:hAnsi="Arial Narrow"/>
          <w:snapToGrid w:val="0"/>
          <w:sz w:val="26"/>
          <w:szCs w:val="26"/>
        </w:rPr>
        <w:t>las reglas de reparto contenidas en el Decre</w:t>
      </w:r>
      <w:r w:rsidR="008643B5" w:rsidRPr="006116BB">
        <w:rPr>
          <w:rFonts w:ascii="Arial Narrow" w:hAnsi="Arial Narrow"/>
          <w:snapToGrid w:val="0"/>
          <w:sz w:val="26"/>
          <w:szCs w:val="26"/>
        </w:rPr>
        <w:t xml:space="preserve">to 1983 de 2017, puntualmente en el numeral 10 del artículo 2.2.3.1.2.1, </w:t>
      </w:r>
      <w:r w:rsidR="00445A4D" w:rsidRPr="006116BB">
        <w:rPr>
          <w:rFonts w:ascii="Arial Narrow" w:hAnsi="Arial Narrow"/>
          <w:snapToGrid w:val="0"/>
          <w:sz w:val="26"/>
          <w:szCs w:val="26"/>
        </w:rPr>
        <w:t xml:space="preserve">y de la Ley 1564 </w:t>
      </w:r>
      <w:r w:rsidR="008643B5" w:rsidRPr="006116BB">
        <w:rPr>
          <w:rFonts w:ascii="Arial Narrow" w:hAnsi="Arial Narrow"/>
          <w:snapToGrid w:val="0"/>
          <w:sz w:val="26"/>
          <w:szCs w:val="26"/>
        </w:rPr>
        <w:t xml:space="preserve">de 2012 en su artículo 24, </w:t>
      </w:r>
      <w:r w:rsidR="00445A4D" w:rsidRPr="006116BB">
        <w:rPr>
          <w:rFonts w:ascii="Arial Narrow" w:hAnsi="Arial Narrow"/>
          <w:snapToGrid w:val="0"/>
          <w:sz w:val="26"/>
          <w:szCs w:val="26"/>
        </w:rPr>
        <w:t xml:space="preserve">el competente para conocer de la acción constitucional es el Tribunal Superior </w:t>
      </w:r>
      <w:r w:rsidR="008E093D" w:rsidRPr="006116BB">
        <w:rPr>
          <w:rFonts w:ascii="Arial Narrow" w:hAnsi="Arial Narrow"/>
          <w:snapToGrid w:val="0"/>
          <w:sz w:val="26"/>
          <w:szCs w:val="26"/>
        </w:rPr>
        <w:t>del Distrito, por tratarse de una acción de tutela dirigida contra una autoridad administrativa en ejercicio de sus funciones jurisdiccionales.</w:t>
      </w:r>
    </w:p>
    <w:p w:rsidR="00445A4D" w:rsidRPr="006116BB" w:rsidRDefault="00445A4D" w:rsidP="0083779E">
      <w:pPr>
        <w:pStyle w:val="Sinespaciado"/>
        <w:spacing w:line="312" w:lineRule="auto"/>
        <w:rPr>
          <w:rFonts w:ascii="Arial Narrow" w:hAnsi="Arial Narrow"/>
          <w:snapToGrid w:val="0"/>
          <w:sz w:val="26"/>
          <w:szCs w:val="26"/>
        </w:rPr>
      </w:pPr>
    </w:p>
    <w:p w:rsidR="009F7EAD" w:rsidRPr="006116BB" w:rsidRDefault="00950668" w:rsidP="0083779E">
      <w:pPr>
        <w:spacing w:line="312" w:lineRule="auto"/>
        <w:ind w:firstLine="1320"/>
        <w:jc w:val="both"/>
        <w:rPr>
          <w:rFonts w:ascii="Arial Narrow" w:hAnsi="Arial Narrow"/>
          <w:snapToGrid w:val="0"/>
          <w:sz w:val="26"/>
          <w:szCs w:val="26"/>
        </w:rPr>
      </w:pPr>
      <w:r w:rsidRPr="006116BB">
        <w:rPr>
          <w:rFonts w:ascii="Arial Narrow" w:hAnsi="Arial Narrow"/>
          <w:snapToGrid w:val="0"/>
          <w:sz w:val="26"/>
          <w:szCs w:val="26"/>
        </w:rPr>
        <w:t xml:space="preserve">Sucedido el reparto que conllevó tal decisión, el asunto correspondió a la Sala Penal, </w:t>
      </w:r>
      <w:proofErr w:type="spellStart"/>
      <w:r w:rsidRPr="006116BB">
        <w:rPr>
          <w:rFonts w:ascii="Arial Narrow" w:hAnsi="Arial Narrow"/>
          <w:snapToGrid w:val="0"/>
          <w:sz w:val="26"/>
          <w:szCs w:val="26"/>
        </w:rPr>
        <w:t>M.P</w:t>
      </w:r>
      <w:proofErr w:type="spellEnd"/>
      <w:r w:rsidRPr="006116BB">
        <w:rPr>
          <w:rFonts w:ascii="Arial Narrow" w:hAnsi="Arial Narrow"/>
          <w:snapToGrid w:val="0"/>
          <w:sz w:val="26"/>
          <w:szCs w:val="26"/>
        </w:rPr>
        <w:t xml:space="preserve">. Jairo Ernesto Escobar </w:t>
      </w:r>
      <w:proofErr w:type="spellStart"/>
      <w:r w:rsidRPr="006116BB">
        <w:rPr>
          <w:rFonts w:ascii="Arial Narrow" w:hAnsi="Arial Narrow"/>
          <w:snapToGrid w:val="0"/>
          <w:sz w:val="26"/>
          <w:szCs w:val="26"/>
        </w:rPr>
        <w:t>Sánz</w:t>
      </w:r>
      <w:proofErr w:type="spellEnd"/>
      <w:r w:rsidRPr="006116BB">
        <w:rPr>
          <w:rFonts w:ascii="Arial Narrow" w:hAnsi="Arial Narrow"/>
          <w:snapToGrid w:val="0"/>
          <w:sz w:val="26"/>
          <w:szCs w:val="26"/>
        </w:rPr>
        <w:t xml:space="preserve">, </w:t>
      </w:r>
      <w:r w:rsidR="00D21659" w:rsidRPr="006116BB">
        <w:rPr>
          <w:rFonts w:ascii="Arial Narrow" w:hAnsi="Arial Narrow"/>
          <w:snapToGrid w:val="0"/>
          <w:sz w:val="26"/>
          <w:szCs w:val="26"/>
        </w:rPr>
        <w:t>quien</w:t>
      </w:r>
      <w:r w:rsidR="00B61B11" w:rsidRPr="006116BB">
        <w:rPr>
          <w:rFonts w:ascii="Arial Narrow" w:hAnsi="Arial Narrow"/>
          <w:snapToGrid w:val="0"/>
          <w:sz w:val="26"/>
          <w:szCs w:val="26"/>
        </w:rPr>
        <w:t xml:space="preserve"> declaró su incompetencia para conocer del asunto y suscitó el conflicto negativo de competencia ante esta Sala Mixta, al estimar q</w:t>
      </w:r>
      <w:r w:rsidR="00D21659" w:rsidRPr="006116BB">
        <w:rPr>
          <w:rFonts w:ascii="Arial Narrow" w:hAnsi="Arial Narrow"/>
          <w:snapToGrid w:val="0"/>
          <w:sz w:val="26"/>
          <w:szCs w:val="26"/>
        </w:rPr>
        <w:t>ue la competencia</w:t>
      </w:r>
      <w:r w:rsidR="007868B8" w:rsidRPr="006116BB">
        <w:rPr>
          <w:rFonts w:ascii="Arial Narrow" w:hAnsi="Arial Narrow"/>
          <w:snapToGrid w:val="0"/>
          <w:sz w:val="26"/>
          <w:szCs w:val="26"/>
        </w:rPr>
        <w:t xml:space="preserve"> para conocer en primera instancia de las acciones de tutela que se interponen contra autoridades, organismos o entidades públicas del orden nacional, corresponde a los Jueces del Circuito</w:t>
      </w:r>
      <w:r w:rsidR="00B61B11" w:rsidRPr="006116BB">
        <w:rPr>
          <w:rFonts w:ascii="Arial Narrow" w:hAnsi="Arial Narrow"/>
          <w:snapToGrid w:val="0"/>
          <w:sz w:val="26"/>
          <w:szCs w:val="26"/>
        </w:rPr>
        <w:t>, al tenor de lo preceptuado en el artículo 1º del Decreto 1983 de 2017</w:t>
      </w:r>
      <w:r w:rsidR="007868B8" w:rsidRPr="006116BB">
        <w:rPr>
          <w:rFonts w:ascii="Arial Narrow" w:hAnsi="Arial Narrow"/>
          <w:snapToGrid w:val="0"/>
          <w:sz w:val="26"/>
          <w:szCs w:val="26"/>
        </w:rPr>
        <w:t xml:space="preserve">. Consideró además que </w:t>
      </w:r>
      <w:r w:rsidR="003E3AE3" w:rsidRPr="006116BB">
        <w:rPr>
          <w:rFonts w:ascii="Arial Narrow" w:hAnsi="Arial Narrow"/>
          <w:snapToGrid w:val="0"/>
          <w:sz w:val="26"/>
          <w:szCs w:val="26"/>
        </w:rPr>
        <w:t xml:space="preserve">la controversia que plantea el </w:t>
      </w:r>
      <w:proofErr w:type="spellStart"/>
      <w:r w:rsidR="003E3AE3" w:rsidRPr="006116BB">
        <w:rPr>
          <w:rFonts w:ascii="Arial Narrow" w:hAnsi="Arial Narrow"/>
          <w:snapToGrid w:val="0"/>
          <w:sz w:val="26"/>
          <w:szCs w:val="26"/>
        </w:rPr>
        <w:t>tutelante</w:t>
      </w:r>
      <w:proofErr w:type="spellEnd"/>
      <w:r w:rsidR="003E3AE3" w:rsidRPr="006116BB">
        <w:rPr>
          <w:rFonts w:ascii="Arial Narrow" w:hAnsi="Arial Narrow"/>
          <w:snapToGrid w:val="0"/>
          <w:sz w:val="26"/>
          <w:szCs w:val="26"/>
        </w:rPr>
        <w:t xml:space="preserve"> surge de </w:t>
      </w:r>
      <w:r w:rsidR="00B61B11" w:rsidRPr="006116BB">
        <w:rPr>
          <w:rFonts w:ascii="Arial Narrow" w:hAnsi="Arial Narrow"/>
          <w:snapToGrid w:val="0"/>
          <w:sz w:val="26"/>
          <w:szCs w:val="26"/>
        </w:rPr>
        <w:t xml:space="preserve">la </w:t>
      </w:r>
      <w:r w:rsidR="003E3AE3" w:rsidRPr="006116BB">
        <w:rPr>
          <w:rFonts w:ascii="Arial Narrow" w:hAnsi="Arial Narrow"/>
          <w:snapToGrid w:val="0"/>
          <w:sz w:val="26"/>
          <w:szCs w:val="26"/>
        </w:rPr>
        <w:t>incon</w:t>
      </w:r>
      <w:r w:rsidR="00B61B11" w:rsidRPr="006116BB">
        <w:rPr>
          <w:rFonts w:ascii="Arial Narrow" w:hAnsi="Arial Narrow"/>
          <w:snapToGrid w:val="0"/>
          <w:sz w:val="26"/>
          <w:szCs w:val="26"/>
        </w:rPr>
        <w:t xml:space="preserve">formidad frente al contenido de </w:t>
      </w:r>
      <w:r w:rsidR="003E3AE3" w:rsidRPr="006116BB">
        <w:rPr>
          <w:rFonts w:ascii="Arial Narrow" w:hAnsi="Arial Narrow"/>
          <w:snapToGrid w:val="0"/>
          <w:sz w:val="26"/>
          <w:szCs w:val="26"/>
        </w:rPr>
        <w:t>un acto administrativo que fue expedid</w:t>
      </w:r>
      <w:r w:rsidR="00B61B11" w:rsidRPr="006116BB">
        <w:rPr>
          <w:rFonts w:ascii="Arial Narrow" w:hAnsi="Arial Narrow"/>
          <w:snapToGrid w:val="0"/>
          <w:sz w:val="26"/>
          <w:szCs w:val="26"/>
        </w:rPr>
        <w:t>o dentro del trámite de un proceso</w:t>
      </w:r>
      <w:r w:rsidR="003E3AE3" w:rsidRPr="006116BB">
        <w:rPr>
          <w:rFonts w:ascii="Arial Narrow" w:hAnsi="Arial Narrow"/>
          <w:snapToGrid w:val="0"/>
          <w:sz w:val="26"/>
          <w:szCs w:val="26"/>
        </w:rPr>
        <w:t xml:space="preserve"> administrativo sancionatorio y no frente a una </w:t>
      </w:r>
      <w:r w:rsidR="00B61B11" w:rsidRPr="006116BB">
        <w:rPr>
          <w:rFonts w:ascii="Arial Narrow" w:hAnsi="Arial Narrow"/>
          <w:snapToGrid w:val="0"/>
          <w:sz w:val="26"/>
          <w:szCs w:val="26"/>
        </w:rPr>
        <w:t xml:space="preserve">decisión de la entidad accionada </w:t>
      </w:r>
      <w:r w:rsidR="003E3AE3" w:rsidRPr="006116BB">
        <w:rPr>
          <w:rFonts w:ascii="Arial Narrow" w:hAnsi="Arial Narrow"/>
          <w:snapToGrid w:val="0"/>
          <w:sz w:val="26"/>
          <w:szCs w:val="26"/>
        </w:rPr>
        <w:t xml:space="preserve">en ejercicio de </w:t>
      </w:r>
      <w:r w:rsidR="00B61B11" w:rsidRPr="006116BB">
        <w:rPr>
          <w:rFonts w:ascii="Arial Narrow" w:hAnsi="Arial Narrow"/>
          <w:snapToGrid w:val="0"/>
          <w:sz w:val="26"/>
          <w:szCs w:val="26"/>
        </w:rPr>
        <w:t xml:space="preserve">sus </w:t>
      </w:r>
      <w:r w:rsidR="003E3AE3" w:rsidRPr="006116BB">
        <w:rPr>
          <w:rFonts w:ascii="Arial Narrow" w:hAnsi="Arial Narrow"/>
          <w:snapToGrid w:val="0"/>
          <w:sz w:val="26"/>
          <w:szCs w:val="26"/>
        </w:rPr>
        <w:t xml:space="preserve">funciones </w:t>
      </w:r>
      <w:r w:rsidR="00B61B11" w:rsidRPr="006116BB">
        <w:rPr>
          <w:rFonts w:ascii="Arial Narrow" w:hAnsi="Arial Narrow"/>
          <w:snapToGrid w:val="0"/>
          <w:sz w:val="26"/>
          <w:szCs w:val="26"/>
        </w:rPr>
        <w:t xml:space="preserve">jurisdiccionales. </w:t>
      </w:r>
      <w:r w:rsidR="003E3AE3" w:rsidRPr="006116BB">
        <w:rPr>
          <w:rFonts w:ascii="Arial Narrow" w:hAnsi="Arial Narrow"/>
          <w:snapToGrid w:val="0"/>
          <w:sz w:val="26"/>
          <w:szCs w:val="26"/>
        </w:rPr>
        <w:t xml:space="preserve"> </w:t>
      </w:r>
    </w:p>
    <w:p w:rsidR="009F7EAD" w:rsidRPr="006116BB" w:rsidRDefault="009F7EAD" w:rsidP="0083779E">
      <w:pPr>
        <w:spacing w:line="312" w:lineRule="auto"/>
        <w:ind w:firstLine="1320"/>
        <w:jc w:val="both"/>
        <w:rPr>
          <w:rFonts w:ascii="Arial Narrow" w:hAnsi="Arial Narrow"/>
          <w:snapToGrid w:val="0"/>
          <w:sz w:val="26"/>
          <w:szCs w:val="26"/>
        </w:rPr>
      </w:pPr>
    </w:p>
    <w:p w:rsidR="00D21659" w:rsidRPr="006116BB" w:rsidRDefault="00D21659" w:rsidP="0083779E">
      <w:pPr>
        <w:spacing w:line="312" w:lineRule="auto"/>
        <w:ind w:firstLine="1320"/>
        <w:jc w:val="both"/>
        <w:rPr>
          <w:rFonts w:ascii="Arial Narrow" w:hAnsi="Arial Narrow"/>
          <w:snapToGrid w:val="0"/>
          <w:sz w:val="26"/>
          <w:szCs w:val="26"/>
        </w:rPr>
      </w:pPr>
      <w:r w:rsidRPr="006116BB">
        <w:rPr>
          <w:rFonts w:ascii="Arial Narrow" w:hAnsi="Arial Narrow"/>
          <w:snapToGrid w:val="0"/>
          <w:sz w:val="26"/>
          <w:szCs w:val="26"/>
        </w:rPr>
        <w:t>El reparto de las diligencias en esta Corporación, correspondió a la Sala Mixta No. 11, la cual procede a desatar el conflicto en cuestión, previas las siguientes</w:t>
      </w:r>
    </w:p>
    <w:p w:rsidR="00D21659" w:rsidRPr="006116BB" w:rsidRDefault="00D21659" w:rsidP="0083779E">
      <w:pPr>
        <w:spacing w:line="312" w:lineRule="auto"/>
        <w:ind w:firstLine="1320"/>
        <w:jc w:val="both"/>
        <w:rPr>
          <w:rFonts w:ascii="Arial Narrow" w:hAnsi="Arial Narrow"/>
          <w:b/>
          <w:bCs/>
          <w:i/>
          <w:iCs/>
          <w:sz w:val="26"/>
          <w:szCs w:val="26"/>
          <w:u w:val="single"/>
        </w:rPr>
      </w:pPr>
    </w:p>
    <w:p w:rsidR="00D21659" w:rsidRPr="006116BB" w:rsidRDefault="00D21659" w:rsidP="0083779E">
      <w:pPr>
        <w:spacing w:line="312" w:lineRule="auto"/>
        <w:ind w:firstLine="1416"/>
        <w:jc w:val="both"/>
        <w:rPr>
          <w:rFonts w:ascii="Arial Narrow" w:hAnsi="Arial Narrow"/>
          <w:sz w:val="26"/>
          <w:szCs w:val="26"/>
        </w:rPr>
      </w:pPr>
      <w:r w:rsidRPr="006116BB">
        <w:rPr>
          <w:rFonts w:ascii="Arial Narrow" w:hAnsi="Arial Narrow"/>
          <w:bCs/>
          <w:i/>
          <w:iCs/>
          <w:sz w:val="26"/>
          <w:szCs w:val="26"/>
        </w:rPr>
        <w:t>IV.</w:t>
      </w:r>
      <w:r w:rsidRPr="006116BB">
        <w:rPr>
          <w:rFonts w:ascii="Arial Narrow" w:hAnsi="Arial Narrow"/>
          <w:b/>
          <w:bCs/>
          <w:i/>
          <w:iCs/>
          <w:sz w:val="26"/>
          <w:szCs w:val="26"/>
        </w:rPr>
        <w:t xml:space="preserve"> CONSIDERACIONES</w:t>
      </w:r>
      <w:r w:rsidRPr="006116BB">
        <w:rPr>
          <w:rFonts w:ascii="Arial Narrow" w:hAnsi="Arial Narrow"/>
          <w:b/>
          <w:bCs/>
          <w:sz w:val="26"/>
          <w:szCs w:val="26"/>
        </w:rPr>
        <w:t>:</w:t>
      </w:r>
    </w:p>
    <w:p w:rsidR="00D21659" w:rsidRPr="006116BB" w:rsidRDefault="00D21659" w:rsidP="0083779E">
      <w:pPr>
        <w:spacing w:line="312" w:lineRule="auto"/>
        <w:ind w:left="708" w:firstLine="720"/>
        <w:jc w:val="both"/>
        <w:rPr>
          <w:rFonts w:ascii="Arial Narrow" w:hAnsi="Arial Narrow"/>
          <w:b/>
          <w:bCs/>
          <w:i/>
          <w:iCs/>
          <w:sz w:val="26"/>
          <w:szCs w:val="26"/>
        </w:rPr>
      </w:pPr>
    </w:p>
    <w:p w:rsidR="00D21659" w:rsidRPr="006116BB" w:rsidRDefault="00D21659" w:rsidP="0083779E">
      <w:pPr>
        <w:spacing w:line="312" w:lineRule="auto"/>
        <w:ind w:left="708" w:firstLine="720"/>
        <w:jc w:val="both"/>
        <w:rPr>
          <w:rFonts w:ascii="Arial Narrow" w:hAnsi="Arial Narrow"/>
          <w:b/>
          <w:bCs/>
          <w:i/>
          <w:iCs/>
          <w:sz w:val="26"/>
          <w:szCs w:val="26"/>
          <w:lang w:val="es-ES_tradnl" w:eastAsia="en-US"/>
        </w:rPr>
      </w:pPr>
      <w:r w:rsidRPr="006116BB">
        <w:rPr>
          <w:rFonts w:ascii="Arial Narrow" w:hAnsi="Arial Narrow"/>
          <w:b/>
          <w:bCs/>
          <w:i/>
          <w:iCs/>
          <w:sz w:val="26"/>
          <w:szCs w:val="26"/>
        </w:rPr>
        <w:t xml:space="preserve">1. </w:t>
      </w:r>
      <w:r w:rsidRPr="006116BB">
        <w:rPr>
          <w:rFonts w:ascii="Arial Narrow" w:hAnsi="Arial Narrow"/>
          <w:b/>
          <w:bCs/>
          <w:i/>
          <w:iCs/>
          <w:sz w:val="26"/>
          <w:szCs w:val="26"/>
          <w:lang w:val="es-ES_tradnl" w:eastAsia="en-US"/>
        </w:rPr>
        <w:t xml:space="preserve">Del problema jurídico: </w:t>
      </w:r>
    </w:p>
    <w:p w:rsidR="00D21659" w:rsidRPr="006116BB" w:rsidRDefault="00D21659" w:rsidP="0083779E">
      <w:pPr>
        <w:spacing w:line="312" w:lineRule="auto"/>
        <w:ind w:firstLine="1404"/>
        <w:jc w:val="both"/>
        <w:rPr>
          <w:rFonts w:ascii="Arial Narrow" w:hAnsi="Arial Narrow"/>
          <w:i/>
          <w:color w:val="FF0000"/>
          <w:sz w:val="26"/>
          <w:szCs w:val="26"/>
        </w:rPr>
      </w:pPr>
    </w:p>
    <w:p w:rsidR="00D21659" w:rsidRPr="006116BB" w:rsidRDefault="00214F77" w:rsidP="0083779E">
      <w:pPr>
        <w:spacing w:line="312" w:lineRule="auto"/>
        <w:ind w:firstLine="1404"/>
        <w:jc w:val="both"/>
        <w:rPr>
          <w:rFonts w:ascii="Arial Narrow" w:hAnsi="Arial Narrow"/>
          <w:i/>
          <w:color w:val="FF0000"/>
          <w:sz w:val="26"/>
          <w:szCs w:val="26"/>
        </w:rPr>
      </w:pPr>
      <w:r w:rsidRPr="006116BB">
        <w:rPr>
          <w:rFonts w:ascii="Arial Narrow" w:hAnsi="Arial Narrow"/>
          <w:i/>
          <w:color w:val="auto"/>
          <w:sz w:val="26"/>
          <w:szCs w:val="26"/>
        </w:rPr>
        <w:t xml:space="preserve">¿Cuál autoridad judicial es </w:t>
      </w:r>
      <w:r w:rsidR="008D760C" w:rsidRPr="006116BB">
        <w:rPr>
          <w:rFonts w:ascii="Arial Narrow" w:hAnsi="Arial Narrow"/>
          <w:i/>
          <w:color w:val="auto"/>
          <w:sz w:val="26"/>
          <w:szCs w:val="26"/>
        </w:rPr>
        <w:t>la</w:t>
      </w:r>
      <w:r w:rsidR="00D21659" w:rsidRPr="006116BB">
        <w:rPr>
          <w:rFonts w:ascii="Arial Narrow" w:hAnsi="Arial Narrow"/>
          <w:i/>
          <w:color w:val="auto"/>
          <w:sz w:val="26"/>
          <w:szCs w:val="26"/>
        </w:rPr>
        <w:t xml:space="preserve"> encargad</w:t>
      </w:r>
      <w:r w:rsidR="008D760C" w:rsidRPr="006116BB">
        <w:rPr>
          <w:rFonts w:ascii="Arial Narrow" w:hAnsi="Arial Narrow"/>
          <w:i/>
          <w:color w:val="auto"/>
          <w:sz w:val="26"/>
          <w:szCs w:val="26"/>
        </w:rPr>
        <w:t>a</w:t>
      </w:r>
      <w:r w:rsidR="00D21659" w:rsidRPr="006116BB">
        <w:rPr>
          <w:rFonts w:ascii="Arial Narrow" w:hAnsi="Arial Narrow"/>
          <w:i/>
          <w:color w:val="auto"/>
          <w:sz w:val="26"/>
          <w:szCs w:val="26"/>
        </w:rPr>
        <w:t xml:space="preserve"> de conocer la </w:t>
      </w:r>
      <w:r w:rsidR="0008017A" w:rsidRPr="006116BB">
        <w:rPr>
          <w:rFonts w:ascii="Arial Narrow" w:hAnsi="Arial Narrow"/>
          <w:i/>
          <w:color w:val="auto"/>
          <w:sz w:val="26"/>
          <w:szCs w:val="26"/>
        </w:rPr>
        <w:t>presente acción constitucional?</w:t>
      </w:r>
    </w:p>
    <w:p w:rsidR="00D21659" w:rsidRPr="006116BB" w:rsidRDefault="00D21659" w:rsidP="0083779E">
      <w:pPr>
        <w:spacing w:line="312" w:lineRule="auto"/>
        <w:ind w:left="1440"/>
        <w:jc w:val="both"/>
        <w:rPr>
          <w:rFonts w:ascii="Arial Narrow" w:hAnsi="Arial Narrow" w:cs="Century Schoolbook"/>
          <w:b/>
          <w:i/>
          <w:iCs/>
          <w:color w:val="FF0000"/>
          <w:sz w:val="26"/>
          <w:szCs w:val="26"/>
          <w:u w:val="single"/>
        </w:rPr>
      </w:pPr>
    </w:p>
    <w:p w:rsidR="00D21659" w:rsidRPr="006116BB" w:rsidRDefault="00D21659" w:rsidP="0083779E">
      <w:pPr>
        <w:spacing w:line="312" w:lineRule="auto"/>
        <w:ind w:firstLine="1428"/>
        <w:jc w:val="both"/>
        <w:rPr>
          <w:rFonts w:ascii="Arial Narrow" w:hAnsi="Arial Narrow"/>
          <w:b/>
          <w:i/>
          <w:iCs/>
          <w:color w:val="auto"/>
          <w:sz w:val="26"/>
          <w:szCs w:val="26"/>
          <w:lang w:eastAsia="en-US"/>
        </w:rPr>
      </w:pPr>
      <w:r w:rsidRPr="006116BB">
        <w:rPr>
          <w:rFonts w:ascii="Arial Narrow" w:hAnsi="Arial Narrow"/>
          <w:b/>
          <w:i/>
          <w:iCs/>
          <w:color w:val="auto"/>
          <w:sz w:val="26"/>
          <w:szCs w:val="26"/>
          <w:lang w:eastAsia="en-US"/>
        </w:rPr>
        <w:t>2.  Desenvolvimiento de la problemática planteada.</w:t>
      </w:r>
    </w:p>
    <w:p w:rsidR="00D21659" w:rsidRPr="006116BB" w:rsidRDefault="00D21659" w:rsidP="0083779E">
      <w:pPr>
        <w:spacing w:line="312" w:lineRule="auto"/>
        <w:ind w:firstLine="1404"/>
        <w:jc w:val="both"/>
        <w:rPr>
          <w:rFonts w:ascii="Arial Narrow" w:hAnsi="Arial Narrow"/>
          <w:b/>
          <w:bCs/>
          <w:i/>
          <w:iCs/>
          <w:color w:val="auto"/>
          <w:sz w:val="26"/>
          <w:szCs w:val="26"/>
        </w:rPr>
      </w:pPr>
    </w:p>
    <w:p w:rsidR="00D21659" w:rsidRPr="006116BB" w:rsidRDefault="00D21659" w:rsidP="0083779E">
      <w:pPr>
        <w:spacing w:line="312" w:lineRule="auto"/>
        <w:ind w:firstLine="1404"/>
        <w:jc w:val="both"/>
        <w:rPr>
          <w:rFonts w:ascii="Arial Narrow" w:hAnsi="Arial Narrow"/>
          <w:b/>
          <w:bCs/>
          <w:i/>
          <w:iCs/>
          <w:sz w:val="26"/>
          <w:szCs w:val="26"/>
        </w:rPr>
      </w:pPr>
      <w:r w:rsidRPr="006116BB">
        <w:rPr>
          <w:rFonts w:ascii="Arial Narrow" w:hAnsi="Arial Narrow"/>
          <w:b/>
          <w:bCs/>
          <w:i/>
          <w:iCs/>
          <w:sz w:val="26"/>
          <w:szCs w:val="26"/>
        </w:rPr>
        <w:t>2.1. De la competencia:</w:t>
      </w:r>
    </w:p>
    <w:p w:rsidR="00D21659" w:rsidRPr="006116BB" w:rsidRDefault="00D21659" w:rsidP="0083779E">
      <w:pPr>
        <w:spacing w:line="312" w:lineRule="auto"/>
        <w:ind w:firstLine="1404"/>
        <w:jc w:val="both"/>
        <w:rPr>
          <w:rFonts w:ascii="Arial Narrow" w:hAnsi="Arial Narrow"/>
          <w:b/>
          <w:bCs/>
          <w:i/>
          <w:iCs/>
          <w:sz w:val="26"/>
          <w:szCs w:val="26"/>
        </w:rPr>
      </w:pPr>
    </w:p>
    <w:p w:rsidR="00D21659" w:rsidRPr="006116BB" w:rsidRDefault="0082128B" w:rsidP="0083779E">
      <w:pPr>
        <w:spacing w:line="312" w:lineRule="auto"/>
        <w:ind w:firstLine="1404"/>
        <w:jc w:val="both"/>
        <w:rPr>
          <w:rFonts w:ascii="Arial Narrow" w:hAnsi="Arial Narrow"/>
          <w:sz w:val="26"/>
          <w:szCs w:val="26"/>
        </w:rPr>
      </w:pPr>
      <w:r w:rsidRPr="006116BB">
        <w:rPr>
          <w:rFonts w:ascii="Arial Narrow" w:hAnsi="Arial Narrow" w:cs="Tahoma"/>
          <w:bCs/>
          <w:iCs/>
          <w:color w:val="auto"/>
          <w:sz w:val="26"/>
          <w:szCs w:val="26"/>
        </w:rPr>
        <w:t xml:space="preserve">De conformidad con el </w:t>
      </w:r>
      <w:r w:rsidRPr="006116BB">
        <w:rPr>
          <w:rFonts w:ascii="Arial Narrow" w:hAnsi="Arial Narrow" w:cs="Tahoma"/>
          <w:color w:val="auto"/>
          <w:sz w:val="26"/>
          <w:szCs w:val="26"/>
        </w:rPr>
        <w:t xml:space="preserve">inciso </w:t>
      </w:r>
      <w:r w:rsidR="00D21659" w:rsidRPr="006116BB">
        <w:rPr>
          <w:rFonts w:ascii="Arial Narrow" w:hAnsi="Arial Narrow"/>
          <w:sz w:val="26"/>
          <w:szCs w:val="26"/>
        </w:rPr>
        <w:t xml:space="preserve">2º del artículo 18 de la Ley 270 de 1996 o </w:t>
      </w:r>
      <w:r w:rsidR="00D21659" w:rsidRPr="006116BB">
        <w:rPr>
          <w:rFonts w:ascii="Arial Narrow" w:hAnsi="Arial Narrow" w:cs="Century Schoolbook"/>
          <w:sz w:val="26"/>
          <w:szCs w:val="26"/>
        </w:rPr>
        <w:t>“</w:t>
      </w:r>
      <w:r w:rsidR="00D21659" w:rsidRPr="006116BB">
        <w:rPr>
          <w:rFonts w:ascii="Arial Narrow" w:hAnsi="Arial Narrow" w:cs="Century Schoolbook"/>
          <w:i/>
          <w:iCs/>
          <w:sz w:val="26"/>
          <w:szCs w:val="26"/>
        </w:rPr>
        <w:t>Estatuto de la Administración de Justicia”</w:t>
      </w:r>
      <w:r w:rsidR="00D21659" w:rsidRPr="006116BB">
        <w:rPr>
          <w:rFonts w:ascii="Arial Narrow" w:hAnsi="Arial Narrow" w:cs="Century Schoolbook"/>
          <w:sz w:val="26"/>
          <w:szCs w:val="26"/>
        </w:rPr>
        <w:t>,</w:t>
      </w:r>
      <w:r w:rsidR="00D21659" w:rsidRPr="006116BB">
        <w:rPr>
          <w:rFonts w:ascii="Arial Narrow" w:hAnsi="Arial Narrow"/>
          <w:sz w:val="26"/>
          <w:szCs w:val="26"/>
        </w:rPr>
        <w:t xml:space="preserve"> esta Corporación en Sala Mixta, resulta ser la competente para dirimir la </w:t>
      </w:r>
      <w:r w:rsidR="00D21659" w:rsidRPr="006116BB">
        <w:rPr>
          <w:rFonts w:ascii="Arial Narrow" w:hAnsi="Arial Narrow" w:cs="Century Schoolbook"/>
          <w:i/>
          <w:iCs/>
          <w:sz w:val="26"/>
          <w:szCs w:val="26"/>
        </w:rPr>
        <w:t>“colisión de competencia”</w:t>
      </w:r>
      <w:r w:rsidR="00D21659" w:rsidRPr="006116BB">
        <w:rPr>
          <w:rFonts w:ascii="Arial Narrow" w:hAnsi="Arial Narrow"/>
          <w:i/>
          <w:iCs/>
          <w:sz w:val="26"/>
          <w:szCs w:val="26"/>
        </w:rPr>
        <w:t xml:space="preserve"> </w:t>
      </w:r>
      <w:r w:rsidR="00D21659" w:rsidRPr="006116BB">
        <w:rPr>
          <w:rFonts w:ascii="Arial Narrow" w:hAnsi="Arial Narrow"/>
          <w:sz w:val="26"/>
          <w:szCs w:val="26"/>
        </w:rPr>
        <w:t xml:space="preserve">suscitada entre </w:t>
      </w:r>
      <w:r w:rsidRPr="006116BB">
        <w:rPr>
          <w:rFonts w:ascii="Arial Narrow" w:hAnsi="Arial Narrow"/>
          <w:sz w:val="26"/>
          <w:szCs w:val="26"/>
        </w:rPr>
        <w:t>la Sala Penal del Tribunal Superior de este Distrito Judicial y el Juzgado Primero Civil del Circuito Especializado en Restitución de Tierras</w:t>
      </w:r>
      <w:r w:rsidR="00D21659" w:rsidRPr="006116BB">
        <w:rPr>
          <w:rFonts w:ascii="Arial Narrow" w:hAnsi="Arial Narrow"/>
          <w:sz w:val="26"/>
          <w:szCs w:val="26"/>
        </w:rPr>
        <w:t xml:space="preserve">, </w:t>
      </w:r>
      <w:r w:rsidRPr="006116BB">
        <w:rPr>
          <w:rFonts w:ascii="Arial Narrow" w:hAnsi="Arial Narrow"/>
          <w:sz w:val="26"/>
          <w:szCs w:val="26"/>
        </w:rPr>
        <w:t>autoridades</w:t>
      </w:r>
      <w:r w:rsidR="00D21659" w:rsidRPr="006116BB">
        <w:rPr>
          <w:rFonts w:ascii="Arial Narrow" w:hAnsi="Arial Narrow"/>
          <w:sz w:val="26"/>
          <w:szCs w:val="26"/>
        </w:rPr>
        <w:t xml:space="preserve"> judiciales pertenecientes a</w:t>
      </w:r>
      <w:r w:rsidRPr="006116BB">
        <w:rPr>
          <w:rFonts w:ascii="Arial Narrow" w:hAnsi="Arial Narrow"/>
          <w:sz w:val="26"/>
          <w:szCs w:val="26"/>
        </w:rPr>
        <w:t xml:space="preserve">l Distrito Judicial de Pereira. Dicha norma </w:t>
      </w:r>
      <w:r w:rsidR="00D21659" w:rsidRPr="006116BB">
        <w:rPr>
          <w:rFonts w:ascii="Arial Narrow" w:hAnsi="Arial Narrow"/>
          <w:sz w:val="26"/>
          <w:szCs w:val="26"/>
        </w:rPr>
        <w:t xml:space="preserve">prevé: </w:t>
      </w:r>
    </w:p>
    <w:p w:rsidR="00D21659" w:rsidRPr="006116BB" w:rsidRDefault="00D21659" w:rsidP="0083779E">
      <w:pPr>
        <w:spacing w:line="312" w:lineRule="auto"/>
        <w:ind w:left="1134" w:right="51"/>
        <w:jc w:val="both"/>
        <w:rPr>
          <w:rFonts w:ascii="Arial Narrow" w:hAnsi="Arial Narrow" w:cs="Century Schoolbook"/>
          <w:i/>
          <w:iCs/>
          <w:color w:val="auto"/>
          <w:sz w:val="26"/>
          <w:szCs w:val="26"/>
          <w:lang w:eastAsia="es-CO"/>
        </w:rPr>
      </w:pPr>
      <w:bookmarkStart w:id="1" w:name="BM18"/>
      <w:bookmarkEnd w:id="1"/>
    </w:p>
    <w:p w:rsidR="00D21659" w:rsidRPr="006116BB" w:rsidRDefault="00D21659" w:rsidP="0083779E">
      <w:pPr>
        <w:spacing w:line="312" w:lineRule="auto"/>
        <w:ind w:left="567" w:right="51"/>
        <w:jc w:val="both"/>
        <w:rPr>
          <w:rFonts w:ascii="Arial Narrow" w:hAnsi="Arial Narrow" w:cs="Century Schoolbook"/>
          <w:i/>
          <w:iCs/>
          <w:color w:val="auto"/>
          <w:sz w:val="26"/>
          <w:szCs w:val="26"/>
          <w:lang w:val="es-CO" w:eastAsia="es-CO"/>
        </w:rPr>
      </w:pPr>
      <w:r w:rsidRPr="006116BB">
        <w:rPr>
          <w:rFonts w:ascii="Arial Narrow" w:hAnsi="Arial Narrow" w:cs="Century Schoolbook"/>
          <w:i/>
          <w:iCs/>
          <w:color w:val="auto"/>
          <w:sz w:val="26"/>
          <w:szCs w:val="26"/>
          <w:lang w:val="es-CO" w:eastAsia="es-CO"/>
        </w:rPr>
        <w:t xml:space="preserve">“Los conflictos de competencia que se susciten entre autoridades de la jurisdicción ordinaria que tengan distinta especialidad jurisdiccional y que pertenezcan a distintos distritos, serán resueltos por la Corte Suprema de Justicia en la respectiva Sala de Casación que de acuerdo con la ley tenga el carácter de superior funcional de las autoridades en conflicto, y en cualquier otro evento por la Sala Plena de la Corporación. </w:t>
      </w:r>
    </w:p>
    <w:p w:rsidR="00D21659" w:rsidRPr="006116BB" w:rsidRDefault="00D21659" w:rsidP="0083779E">
      <w:pPr>
        <w:spacing w:line="312" w:lineRule="auto"/>
        <w:ind w:left="567" w:right="51"/>
        <w:jc w:val="both"/>
        <w:rPr>
          <w:rFonts w:ascii="Arial Narrow" w:hAnsi="Arial Narrow" w:cs="Century Schoolbook"/>
          <w:b/>
          <w:i/>
          <w:iCs/>
          <w:color w:val="auto"/>
          <w:sz w:val="26"/>
          <w:szCs w:val="26"/>
          <w:lang w:val="es-CO" w:eastAsia="es-CO"/>
        </w:rPr>
      </w:pPr>
    </w:p>
    <w:p w:rsidR="00D21659" w:rsidRPr="006116BB" w:rsidRDefault="00D21659" w:rsidP="0083779E">
      <w:pPr>
        <w:spacing w:line="312" w:lineRule="auto"/>
        <w:ind w:left="567" w:right="51"/>
        <w:jc w:val="both"/>
        <w:rPr>
          <w:rFonts w:ascii="Arial Narrow" w:hAnsi="Arial Narrow"/>
          <w:sz w:val="26"/>
          <w:szCs w:val="26"/>
        </w:rPr>
      </w:pPr>
      <w:r w:rsidRPr="006116BB">
        <w:rPr>
          <w:rFonts w:ascii="Arial Narrow" w:hAnsi="Arial Narrow" w:cs="Century Schoolbook"/>
          <w:i/>
          <w:iCs/>
          <w:color w:val="auto"/>
          <w:sz w:val="26"/>
          <w:szCs w:val="26"/>
          <w:lang w:val="es-CO" w:eastAsia="es-CO"/>
        </w:rPr>
        <w:t>Los conflictos de la misma naturaleza que se presenten entre autoridades de igual o diferente categoría y pertenecientes al mismo Distrito, serán resueltos por el mismo Tribunal Superior por conducto de las Salas Mixtas integradas del modo que señale el reglamento interno de la Corporación”</w:t>
      </w:r>
      <w:r w:rsidRPr="006116BB">
        <w:rPr>
          <w:rFonts w:ascii="Arial Narrow" w:hAnsi="Arial Narrow"/>
          <w:sz w:val="26"/>
          <w:szCs w:val="26"/>
        </w:rPr>
        <w:t>.</w:t>
      </w:r>
    </w:p>
    <w:p w:rsidR="00D21659" w:rsidRPr="006116BB" w:rsidRDefault="00D21659" w:rsidP="0083779E">
      <w:pPr>
        <w:spacing w:line="312" w:lineRule="auto"/>
        <w:ind w:firstLine="1320"/>
        <w:jc w:val="both"/>
        <w:rPr>
          <w:rFonts w:ascii="Arial Narrow" w:hAnsi="Arial Narrow"/>
          <w:bCs/>
          <w:i/>
          <w:iCs/>
          <w:sz w:val="26"/>
          <w:szCs w:val="26"/>
        </w:rPr>
      </w:pPr>
    </w:p>
    <w:p w:rsidR="00D21659" w:rsidRPr="006116BB" w:rsidRDefault="00D21659" w:rsidP="0083779E">
      <w:pPr>
        <w:spacing w:line="312" w:lineRule="auto"/>
        <w:ind w:firstLine="1320"/>
        <w:jc w:val="both"/>
        <w:rPr>
          <w:rFonts w:ascii="Arial Narrow" w:hAnsi="Arial Narrow"/>
          <w:b/>
          <w:bCs/>
          <w:i/>
          <w:iCs/>
          <w:sz w:val="26"/>
          <w:szCs w:val="26"/>
        </w:rPr>
      </w:pPr>
      <w:r w:rsidRPr="006116BB">
        <w:rPr>
          <w:rFonts w:ascii="Arial Narrow" w:hAnsi="Arial Narrow"/>
          <w:b/>
          <w:bCs/>
          <w:i/>
          <w:iCs/>
          <w:sz w:val="26"/>
          <w:szCs w:val="26"/>
        </w:rPr>
        <w:t>2.2. Solución al problema jurídico.</w:t>
      </w:r>
    </w:p>
    <w:p w:rsidR="00D21659" w:rsidRPr="006116BB" w:rsidRDefault="00D21659" w:rsidP="0083779E">
      <w:pPr>
        <w:spacing w:line="312" w:lineRule="auto"/>
        <w:ind w:firstLine="1320"/>
        <w:jc w:val="both"/>
        <w:rPr>
          <w:rFonts w:ascii="Arial Narrow" w:hAnsi="Arial Narrow"/>
          <w:b/>
          <w:bCs/>
          <w:i/>
          <w:iCs/>
          <w:sz w:val="26"/>
          <w:szCs w:val="26"/>
        </w:rPr>
      </w:pPr>
    </w:p>
    <w:p w:rsidR="00513FDD" w:rsidRPr="006116BB" w:rsidRDefault="00D21659" w:rsidP="0083779E">
      <w:pPr>
        <w:spacing w:line="312" w:lineRule="auto"/>
        <w:ind w:firstLine="1320"/>
        <w:jc w:val="both"/>
        <w:rPr>
          <w:rFonts w:ascii="Arial Narrow" w:hAnsi="Arial Narrow"/>
          <w:color w:val="auto"/>
          <w:sz w:val="26"/>
          <w:szCs w:val="26"/>
        </w:rPr>
      </w:pPr>
      <w:r w:rsidRPr="006116BB">
        <w:rPr>
          <w:rFonts w:ascii="Arial Narrow" w:hAnsi="Arial Narrow"/>
          <w:snapToGrid w:val="0"/>
          <w:sz w:val="26"/>
          <w:szCs w:val="26"/>
        </w:rPr>
        <w:t xml:space="preserve">En materia de acción de tutela, el artículo 86 superior indica que </w:t>
      </w:r>
      <w:r w:rsidR="00B65CF8" w:rsidRPr="006116BB">
        <w:rPr>
          <w:rFonts w:ascii="Arial Narrow" w:hAnsi="Arial Narrow"/>
          <w:snapToGrid w:val="0"/>
          <w:sz w:val="26"/>
          <w:szCs w:val="26"/>
        </w:rPr>
        <w:t>una persona</w:t>
      </w:r>
      <w:r w:rsidRPr="006116BB">
        <w:rPr>
          <w:rFonts w:ascii="Arial Narrow" w:hAnsi="Arial Narrow"/>
          <w:snapToGrid w:val="0"/>
          <w:sz w:val="26"/>
          <w:szCs w:val="26"/>
        </w:rPr>
        <w:t xml:space="preserve"> puede solicitar ante los jueces, en cualquier momento y lugar, la protección de sus derechos fundamentales, lo que implica que cualquier Juez es competente para conocer de las acciones de amparo. </w:t>
      </w:r>
      <w:r w:rsidR="00513FDD" w:rsidRPr="006116BB">
        <w:rPr>
          <w:rFonts w:ascii="Arial Narrow" w:hAnsi="Arial Narrow"/>
          <w:color w:val="auto"/>
          <w:sz w:val="26"/>
          <w:szCs w:val="26"/>
        </w:rPr>
        <w:t>No obstante, con el fin de delimitar la competencia para efectos de una mejor organización y administración de justicia, el artículo 37 del Decreto Ley 2591 de 1991 prescribe</w:t>
      </w:r>
      <w:r w:rsidR="00B56AF1" w:rsidRPr="006116BB">
        <w:rPr>
          <w:rFonts w:ascii="Arial Narrow" w:hAnsi="Arial Narrow"/>
          <w:color w:val="auto"/>
          <w:sz w:val="26"/>
          <w:szCs w:val="26"/>
        </w:rPr>
        <w:t xml:space="preserve"> la competencia territorial para conocer de la acción de tutela, en razón del lugar donde ocurre </w:t>
      </w:r>
      <w:r w:rsidR="00B56AF1" w:rsidRPr="006116BB">
        <w:rPr>
          <w:rFonts w:ascii="Arial Narrow" w:hAnsi="Arial Narrow"/>
          <w:color w:val="auto"/>
          <w:sz w:val="26"/>
          <w:szCs w:val="26"/>
        </w:rPr>
        <w:lastRenderedPageBreak/>
        <w:t xml:space="preserve">la violación o amenaza del derecho fundamental y, la de las acciones de tutela que se dirijan contra </w:t>
      </w:r>
      <w:r w:rsidR="00AF7C70" w:rsidRPr="006116BB">
        <w:rPr>
          <w:rFonts w:ascii="Arial Narrow" w:hAnsi="Arial Narrow"/>
          <w:color w:val="auto"/>
          <w:sz w:val="26"/>
          <w:szCs w:val="26"/>
        </w:rPr>
        <w:t>los medios de comunicación,</w:t>
      </w:r>
      <w:r w:rsidR="00B56AF1" w:rsidRPr="006116BB">
        <w:rPr>
          <w:rFonts w:ascii="Arial Narrow" w:hAnsi="Arial Narrow"/>
          <w:color w:val="auto"/>
          <w:sz w:val="26"/>
          <w:szCs w:val="26"/>
        </w:rPr>
        <w:t xml:space="preserve"> asignándola a los jueces del </w:t>
      </w:r>
      <w:r w:rsidR="00AF7C70" w:rsidRPr="006116BB">
        <w:rPr>
          <w:rFonts w:ascii="Arial Narrow" w:hAnsi="Arial Narrow"/>
          <w:color w:val="auto"/>
          <w:sz w:val="26"/>
          <w:szCs w:val="26"/>
        </w:rPr>
        <w:t>circuito.</w:t>
      </w:r>
    </w:p>
    <w:p w:rsidR="00513FDD" w:rsidRPr="006116BB" w:rsidRDefault="00513FDD" w:rsidP="0083779E">
      <w:pPr>
        <w:pStyle w:val="Sinespaciado"/>
        <w:spacing w:line="312" w:lineRule="auto"/>
        <w:rPr>
          <w:rFonts w:ascii="Arial Narrow" w:hAnsi="Arial Narrow"/>
          <w:snapToGrid w:val="0"/>
          <w:sz w:val="26"/>
          <w:szCs w:val="26"/>
        </w:rPr>
      </w:pPr>
    </w:p>
    <w:p w:rsidR="00AE63CA" w:rsidRPr="006116BB" w:rsidRDefault="00B56AF1" w:rsidP="0083779E">
      <w:pPr>
        <w:spacing w:line="312" w:lineRule="auto"/>
        <w:ind w:firstLine="1320"/>
        <w:jc w:val="both"/>
        <w:rPr>
          <w:rFonts w:ascii="Arial Narrow" w:hAnsi="Arial Narrow"/>
          <w:snapToGrid w:val="0"/>
          <w:color w:val="auto"/>
          <w:sz w:val="26"/>
          <w:szCs w:val="26"/>
        </w:rPr>
      </w:pPr>
      <w:r w:rsidRPr="006116BB">
        <w:rPr>
          <w:rFonts w:ascii="Arial Narrow" w:hAnsi="Arial Narrow"/>
          <w:snapToGrid w:val="0"/>
          <w:color w:val="auto"/>
          <w:sz w:val="26"/>
          <w:szCs w:val="26"/>
        </w:rPr>
        <w:t xml:space="preserve">Por su parte, </w:t>
      </w:r>
      <w:r w:rsidR="00E35DF8" w:rsidRPr="006116BB">
        <w:rPr>
          <w:rFonts w:ascii="Arial Narrow" w:hAnsi="Arial Narrow"/>
          <w:snapToGrid w:val="0"/>
          <w:color w:val="auto"/>
          <w:sz w:val="26"/>
          <w:szCs w:val="26"/>
        </w:rPr>
        <w:t>el Decreto</w:t>
      </w:r>
      <w:r w:rsidR="00AE63CA" w:rsidRPr="006116BB">
        <w:rPr>
          <w:rFonts w:ascii="Arial Narrow" w:hAnsi="Arial Narrow"/>
          <w:snapToGrid w:val="0"/>
          <w:color w:val="auto"/>
          <w:sz w:val="26"/>
          <w:szCs w:val="26"/>
        </w:rPr>
        <w:t xml:space="preserve"> 1983 de 2017, modificatorio del Decreto 1069 de 2015 </w:t>
      </w:r>
      <w:r w:rsidR="0036175F" w:rsidRPr="006116BB">
        <w:rPr>
          <w:rFonts w:ascii="Arial Narrow" w:hAnsi="Arial Narrow"/>
          <w:snapToGrid w:val="0"/>
          <w:color w:val="auto"/>
          <w:sz w:val="26"/>
          <w:szCs w:val="26"/>
        </w:rPr>
        <w:t xml:space="preserve">y que a su vez </w:t>
      </w:r>
      <w:r w:rsidR="00AE63CA" w:rsidRPr="006116BB">
        <w:rPr>
          <w:rFonts w:ascii="Arial Narrow" w:hAnsi="Arial Narrow"/>
          <w:snapToGrid w:val="0"/>
          <w:color w:val="auto"/>
          <w:sz w:val="26"/>
          <w:szCs w:val="26"/>
        </w:rPr>
        <w:t>compiló el Decreto 1382 de 2000, estableci</w:t>
      </w:r>
      <w:r w:rsidR="0036175F" w:rsidRPr="006116BB">
        <w:rPr>
          <w:rFonts w:ascii="Arial Narrow" w:hAnsi="Arial Narrow"/>
          <w:snapToGrid w:val="0"/>
          <w:color w:val="auto"/>
          <w:sz w:val="26"/>
          <w:szCs w:val="26"/>
        </w:rPr>
        <w:t xml:space="preserve">ó algunas reglas de reparto, estableciendo en su artículo 1º: </w:t>
      </w:r>
    </w:p>
    <w:p w:rsidR="0036175F" w:rsidRPr="006116BB" w:rsidRDefault="0036175F" w:rsidP="0083779E">
      <w:pPr>
        <w:pStyle w:val="Sinespaciado"/>
        <w:spacing w:line="312" w:lineRule="auto"/>
        <w:rPr>
          <w:rFonts w:ascii="Arial Narrow" w:hAnsi="Arial Narrow"/>
          <w:sz w:val="26"/>
          <w:szCs w:val="26"/>
        </w:rPr>
      </w:pPr>
    </w:p>
    <w:p w:rsidR="00F36C6A" w:rsidRPr="006116BB" w:rsidRDefault="007B2C6B" w:rsidP="0083779E">
      <w:pPr>
        <w:pStyle w:val="Sinespaciado"/>
        <w:ind w:left="426"/>
        <w:jc w:val="both"/>
        <w:rPr>
          <w:rFonts w:ascii="Arial Narrow" w:hAnsi="Arial Narrow"/>
          <w:i/>
          <w:sz w:val="26"/>
          <w:szCs w:val="26"/>
        </w:rPr>
      </w:pPr>
      <w:r w:rsidRPr="006116BB">
        <w:rPr>
          <w:rFonts w:ascii="Arial Narrow" w:hAnsi="Arial Narrow"/>
          <w:b/>
          <w:bCs/>
          <w:iCs/>
          <w:sz w:val="26"/>
          <w:szCs w:val="26"/>
        </w:rPr>
        <w:t>“</w:t>
      </w:r>
      <w:r w:rsidR="00F36C6A" w:rsidRPr="006116BB">
        <w:rPr>
          <w:rFonts w:ascii="Arial Narrow" w:hAnsi="Arial Narrow"/>
          <w:b/>
          <w:bCs/>
          <w:i/>
          <w:iCs/>
          <w:sz w:val="26"/>
          <w:szCs w:val="26"/>
        </w:rPr>
        <w:t>Modifi</w:t>
      </w:r>
      <w:r w:rsidR="003D218A" w:rsidRPr="006116BB">
        <w:rPr>
          <w:rFonts w:ascii="Arial Narrow" w:hAnsi="Arial Narrow"/>
          <w:b/>
          <w:bCs/>
          <w:i/>
          <w:iCs/>
          <w:sz w:val="26"/>
          <w:szCs w:val="26"/>
        </w:rPr>
        <w:t>cación del artículo 2.2.3.1.2.1</w:t>
      </w:r>
      <w:r w:rsidR="00F36C6A" w:rsidRPr="006116BB">
        <w:rPr>
          <w:rFonts w:ascii="Arial Narrow" w:hAnsi="Arial Narrow"/>
          <w:b/>
          <w:bCs/>
          <w:i/>
          <w:iCs/>
          <w:sz w:val="26"/>
          <w:szCs w:val="26"/>
        </w:rPr>
        <w:t xml:space="preserve"> del Decreto 1069 de 2015.</w:t>
      </w:r>
      <w:r w:rsidR="00F36C6A" w:rsidRPr="006116BB">
        <w:rPr>
          <w:rFonts w:ascii="Arial Narrow" w:hAnsi="Arial Narrow"/>
          <w:i/>
          <w:sz w:val="26"/>
          <w:szCs w:val="26"/>
        </w:rPr>
        <w:t> Modificase el artículo 2.2.3.1.2.1 del Decreto 1069 de 2015, el cual quedara así:</w:t>
      </w:r>
    </w:p>
    <w:p w:rsidR="00F36C6A" w:rsidRPr="006116BB" w:rsidRDefault="00F36C6A" w:rsidP="0083779E">
      <w:pPr>
        <w:pStyle w:val="Sinespaciado"/>
        <w:ind w:left="426"/>
        <w:jc w:val="both"/>
        <w:rPr>
          <w:rFonts w:ascii="Arial Narrow" w:hAnsi="Arial Narrow"/>
          <w:i/>
          <w:sz w:val="26"/>
          <w:szCs w:val="26"/>
        </w:rPr>
      </w:pPr>
      <w:r w:rsidRPr="006116BB">
        <w:rPr>
          <w:rFonts w:ascii="Arial Narrow" w:hAnsi="Arial Narrow"/>
          <w:i/>
          <w:sz w:val="26"/>
          <w:szCs w:val="26"/>
        </w:rPr>
        <w:t> </w:t>
      </w:r>
    </w:p>
    <w:p w:rsidR="00F36C6A" w:rsidRPr="006116BB" w:rsidRDefault="00F36C6A" w:rsidP="0083779E">
      <w:pPr>
        <w:pStyle w:val="Sinespaciado"/>
        <w:ind w:left="426"/>
        <w:jc w:val="both"/>
        <w:rPr>
          <w:rFonts w:ascii="Arial Narrow" w:hAnsi="Arial Narrow"/>
          <w:i/>
          <w:sz w:val="26"/>
          <w:szCs w:val="26"/>
        </w:rPr>
      </w:pPr>
      <w:r w:rsidRPr="006116BB">
        <w:rPr>
          <w:rFonts w:ascii="Arial Narrow" w:hAnsi="Arial Narrow"/>
          <w:i/>
          <w:sz w:val="26"/>
          <w:szCs w:val="26"/>
        </w:rPr>
        <w:t>"</w:t>
      </w:r>
      <w:r w:rsidRPr="006116BB">
        <w:rPr>
          <w:rFonts w:ascii="Arial Narrow" w:hAnsi="Arial Narrow"/>
          <w:b/>
          <w:bCs/>
          <w:i/>
          <w:sz w:val="26"/>
          <w:szCs w:val="26"/>
        </w:rPr>
        <w:t>ARTÍCULO</w:t>
      </w:r>
      <w:r w:rsidR="00770064" w:rsidRPr="006116BB">
        <w:rPr>
          <w:rFonts w:ascii="Arial Narrow" w:hAnsi="Arial Narrow"/>
          <w:b/>
          <w:bCs/>
          <w:i/>
          <w:sz w:val="26"/>
          <w:szCs w:val="26"/>
        </w:rPr>
        <w:t xml:space="preserve"> </w:t>
      </w:r>
      <w:r w:rsidRPr="006116BB">
        <w:rPr>
          <w:rFonts w:ascii="Arial Narrow" w:hAnsi="Arial Narrow"/>
          <w:b/>
          <w:bCs/>
          <w:i/>
          <w:sz w:val="26"/>
          <w:szCs w:val="26"/>
        </w:rPr>
        <w:t>2.2.3.1.2.1.</w:t>
      </w:r>
      <w:r w:rsidRPr="006116BB">
        <w:rPr>
          <w:rFonts w:ascii="Arial Narrow" w:hAnsi="Arial Narrow"/>
          <w:i/>
          <w:sz w:val="26"/>
          <w:szCs w:val="26"/>
        </w:rPr>
        <w:t> </w:t>
      </w:r>
      <w:r w:rsidRPr="006116BB">
        <w:rPr>
          <w:rFonts w:ascii="Arial Narrow" w:hAnsi="Arial Narrow"/>
          <w:b/>
          <w:bCs/>
          <w:i/>
          <w:iCs/>
          <w:sz w:val="26"/>
          <w:szCs w:val="26"/>
        </w:rPr>
        <w:t>Reparto de la acción de tutela.</w:t>
      </w:r>
      <w:r w:rsidRPr="006116BB">
        <w:rPr>
          <w:rFonts w:ascii="Arial Narrow" w:hAnsi="Arial Narrow"/>
          <w:i/>
          <w:sz w:val="26"/>
          <w:szCs w:val="26"/>
        </w:rPr>
        <w:t> Para los efectos previstos en el artículo 37 del Decreto 2591 de 1991, conocerán de la acción de tutela, a prevención, los jueces con jurisdicción donde ocurriere la violación o la amenaza que motivare la presentación de la solicitud o donde se produjeren sus efectos, conforme a las siguientes reglas:</w:t>
      </w:r>
    </w:p>
    <w:p w:rsidR="00F36C6A" w:rsidRPr="006116BB" w:rsidRDefault="00F36C6A" w:rsidP="0083779E">
      <w:pPr>
        <w:pStyle w:val="Sinespaciado"/>
        <w:ind w:left="426"/>
        <w:jc w:val="both"/>
        <w:rPr>
          <w:rFonts w:ascii="Arial Narrow" w:hAnsi="Arial Narrow"/>
          <w:i/>
          <w:sz w:val="26"/>
          <w:szCs w:val="26"/>
        </w:rPr>
      </w:pPr>
      <w:r w:rsidRPr="006116BB">
        <w:rPr>
          <w:rFonts w:ascii="Arial Narrow" w:hAnsi="Arial Narrow"/>
          <w:i/>
          <w:sz w:val="26"/>
          <w:szCs w:val="26"/>
        </w:rPr>
        <w:t> </w:t>
      </w:r>
    </w:p>
    <w:p w:rsidR="00F36C6A" w:rsidRPr="006116BB" w:rsidRDefault="003D218A" w:rsidP="0083779E">
      <w:pPr>
        <w:pStyle w:val="Sinespaciado"/>
        <w:ind w:left="426"/>
        <w:jc w:val="both"/>
        <w:rPr>
          <w:rFonts w:ascii="Arial Narrow" w:hAnsi="Arial Narrow"/>
          <w:i/>
          <w:sz w:val="26"/>
          <w:szCs w:val="26"/>
        </w:rPr>
      </w:pPr>
      <w:r w:rsidRPr="006116BB">
        <w:rPr>
          <w:rFonts w:ascii="Arial Narrow" w:hAnsi="Arial Narrow"/>
          <w:i/>
          <w:sz w:val="26"/>
          <w:szCs w:val="26"/>
        </w:rPr>
        <w:t xml:space="preserve">1. (…) </w:t>
      </w:r>
    </w:p>
    <w:p w:rsidR="00F36C6A" w:rsidRPr="006116BB" w:rsidRDefault="00F36C6A" w:rsidP="0083779E">
      <w:pPr>
        <w:pStyle w:val="Sinespaciado"/>
        <w:ind w:left="426"/>
        <w:jc w:val="both"/>
        <w:rPr>
          <w:rFonts w:ascii="Arial Narrow" w:hAnsi="Arial Narrow"/>
          <w:i/>
          <w:sz w:val="26"/>
          <w:szCs w:val="26"/>
        </w:rPr>
      </w:pPr>
      <w:r w:rsidRPr="006116BB">
        <w:rPr>
          <w:rFonts w:ascii="Arial Narrow" w:hAnsi="Arial Narrow"/>
          <w:i/>
          <w:sz w:val="26"/>
          <w:szCs w:val="26"/>
        </w:rPr>
        <w:t> </w:t>
      </w:r>
    </w:p>
    <w:p w:rsidR="00F36C6A" w:rsidRPr="006116BB" w:rsidRDefault="00F36C6A" w:rsidP="0083779E">
      <w:pPr>
        <w:pStyle w:val="Sinespaciado"/>
        <w:ind w:left="426"/>
        <w:jc w:val="both"/>
        <w:rPr>
          <w:rFonts w:ascii="Arial Narrow" w:hAnsi="Arial Narrow"/>
          <w:i/>
          <w:sz w:val="26"/>
          <w:szCs w:val="26"/>
        </w:rPr>
      </w:pPr>
      <w:r w:rsidRPr="006116BB">
        <w:rPr>
          <w:rFonts w:ascii="Arial Narrow" w:hAnsi="Arial Narrow"/>
          <w:i/>
          <w:sz w:val="26"/>
          <w:szCs w:val="26"/>
        </w:rPr>
        <w:t>2. Las acciones de tutela que se interpongan contra cualquier autoridad, organismo o entidad pública del orden nacional serán repartidas, para su conocimiento en primera instancia, a los Jueces del Circuito o con igual categoría.</w:t>
      </w:r>
    </w:p>
    <w:p w:rsidR="00392E5E" w:rsidRPr="006116BB" w:rsidRDefault="00392E5E" w:rsidP="0083779E">
      <w:pPr>
        <w:pStyle w:val="Sinespaciado"/>
        <w:ind w:left="426"/>
        <w:jc w:val="both"/>
        <w:rPr>
          <w:rFonts w:ascii="Arial Narrow" w:hAnsi="Arial Narrow"/>
          <w:i/>
          <w:sz w:val="26"/>
          <w:szCs w:val="26"/>
        </w:rPr>
      </w:pPr>
    </w:p>
    <w:p w:rsidR="007B2C6B" w:rsidRPr="006116BB" w:rsidRDefault="007B2C6B" w:rsidP="0083779E">
      <w:pPr>
        <w:pStyle w:val="Sinespaciado"/>
        <w:ind w:left="426"/>
        <w:jc w:val="both"/>
        <w:rPr>
          <w:rFonts w:ascii="Arial Narrow" w:hAnsi="Arial Narrow"/>
          <w:i/>
          <w:sz w:val="26"/>
          <w:szCs w:val="26"/>
        </w:rPr>
      </w:pPr>
      <w:r w:rsidRPr="006116BB">
        <w:rPr>
          <w:rFonts w:ascii="Arial Narrow" w:hAnsi="Arial Narrow"/>
          <w:i/>
          <w:sz w:val="26"/>
          <w:szCs w:val="26"/>
        </w:rPr>
        <w:t xml:space="preserve">(…) </w:t>
      </w:r>
    </w:p>
    <w:p w:rsidR="007B2C6B" w:rsidRPr="006116BB" w:rsidRDefault="007B2C6B" w:rsidP="0083779E">
      <w:pPr>
        <w:pStyle w:val="Sinespaciado"/>
        <w:ind w:left="426"/>
        <w:jc w:val="both"/>
        <w:rPr>
          <w:rFonts w:ascii="Arial Narrow" w:hAnsi="Arial Narrow"/>
          <w:i/>
          <w:sz w:val="26"/>
          <w:szCs w:val="26"/>
        </w:rPr>
      </w:pPr>
    </w:p>
    <w:p w:rsidR="007B2C6B" w:rsidRPr="006116BB" w:rsidRDefault="007B2C6B" w:rsidP="0083779E">
      <w:pPr>
        <w:pStyle w:val="Sinespaciado"/>
        <w:ind w:left="426"/>
        <w:jc w:val="both"/>
        <w:rPr>
          <w:rFonts w:ascii="Arial Narrow" w:hAnsi="Arial Narrow"/>
          <w:i/>
          <w:sz w:val="26"/>
          <w:szCs w:val="26"/>
        </w:rPr>
      </w:pPr>
      <w:r w:rsidRPr="006116BB">
        <w:rPr>
          <w:rFonts w:ascii="Arial Narrow" w:hAnsi="Arial Narrow"/>
          <w:i/>
          <w:sz w:val="26"/>
          <w:szCs w:val="26"/>
        </w:rPr>
        <w:t>10. Las acciones de tutela dirigidas contra autoridades administrativas en ejercicio de funciones jurisdiccionales, conforme al artículo 116 de la Constitución Política, serán repartidas, para su conocimiento en primera instancia, a los Tribunales Superiores de Distrito Judicial.”</w:t>
      </w:r>
    </w:p>
    <w:p w:rsidR="008C6BED" w:rsidRPr="006116BB" w:rsidRDefault="00A8113C" w:rsidP="0083779E">
      <w:pPr>
        <w:spacing w:before="100" w:beforeAutospacing="1" w:line="312" w:lineRule="auto"/>
        <w:ind w:firstLine="708"/>
        <w:jc w:val="both"/>
        <w:rPr>
          <w:rFonts w:ascii="Arial Narrow" w:hAnsi="Arial Narrow"/>
          <w:color w:val="auto"/>
          <w:sz w:val="26"/>
          <w:szCs w:val="26"/>
        </w:rPr>
      </w:pPr>
      <w:r w:rsidRPr="006116BB">
        <w:rPr>
          <w:rFonts w:ascii="Arial Narrow" w:hAnsi="Arial Narrow"/>
          <w:color w:val="auto"/>
          <w:sz w:val="26"/>
          <w:szCs w:val="26"/>
        </w:rPr>
        <w:t>En el sub-examine,</w:t>
      </w:r>
      <w:r w:rsidR="008C6BED" w:rsidRPr="006116BB">
        <w:rPr>
          <w:rFonts w:ascii="Arial Narrow" w:hAnsi="Arial Narrow"/>
          <w:color w:val="auto"/>
          <w:sz w:val="26"/>
          <w:szCs w:val="26"/>
        </w:rPr>
        <w:t xml:space="preserve"> el Juzgado Primero Civil del Circuito Especializado en Restitución de Tierras de esta ciudad, se declaró incompetente para conocer la acción de tutela de la referencia, invocando </w:t>
      </w:r>
      <w:r w:rsidR="00BE6338" w:rsidRPr="006116BB">
        <w:rPr>
          <w:rFonts w:ascii="Arial Narrow" w:hAnsi="Arial Narrow"/>
          <w:color w:val="auto"/>
          <w:sz w:val="26"/>
          <w:szCs w:val="26"/>
        </w:rPr>
        <w:t xml:space="preserve">el contenido del </w:t>
      </w:r>
      <w:r w:rsidR="008C6BED" w:rsidRPr="006116BB">
        <w:rPr>
          <w:rFonts w:ascii="Arial Narrow" w:hAnsi="Arial Narrow"/>
          <w:color w:val="auto"/>
          <w:sz w:val="26"/>
          <w:szCs w:val="26"/>
        </w:rPr>
        <w:t xml:space="preserve">núm.10º </w:t>
      </w:r>
      <w:r w:rsidR="00BE6338" w:rsidRPr="006116BB">
        <w:rPr>
          <w:rFonts w:ascii="Arial Narrow" w:hAnsi="Arial Narrow"/>
          <w:color w:val="auto"/>
          <w:sz w:val="26"/>
          <w:szCs w:val="26"/>
        </w:rPr>
        <w:t>i</w:t>
      </w:r>
      <w:r w:rsidR="008C6BED" w:rsidRPr="006116BB">
        <w:rPr>
          <w:rFonts w:ascii="Arial Narrow" w:hAnsi="Arial Narrow"/>
          <w:color w:val="auto"/>
          <w:sz w:val="26"/>
          <w:szCs w:val="26"/>
        </w:rPr>
        <w:t>bídem, sin hacer mayores disquisiciones</w:t>
      </w:r>
      <w:r w:rsidR="00BE6338" w:rsidRPr="006116BB">
        <w:rPr>
          <w:rFonts w:ascii="Arial Narrow" w:hAnsi="Arial Narrow"/>
          <w:color w:val="auto"/>
          <w:sz w:val="26"/>
          <w:szCs w:val="26"/>
        </w:rPr>
        <w:t xml:space="preserve"> al respecto</w:t>
      </w:r>
      <w:r w:rsidR="008C6BED" w:rsidRPr="006116BB">
        <w:rPr>
          <w:rFonts w:ascii="Arial Narrow" w:hAnsi="Arial Narrow"/>
          <w:color w:val="auto"/>
          <w:sz w:val="26"/>
          <w:szCs w:val="26"/>
        </w:rPr>
        <w:t xml:space="preserve">, por ello, dispuso que quien debe conocer de la </w:t>
      </w:r>
      <w:r w:rsidR="00BE6338" w:rsidRPr="006116BB">
        <w:rPr>
          <w:rFonts w:ascii="Arial Narrow" w:hAnsi="Arial Narrow"/>
          <w:color w:val="auto"/>
          <w:sz w:val="26"/>
          <w:szCs w:val="26"/>
        </w:rPr>
        <w:t xml:space="preserve">presente </w:t>
      </w:r>
      <w:r w:rsidR="008C6BED" w:rsidRPr="006116BB">
        <w:rPr>
          <w:rFonts w:ascii="Arial Narrow" w:hAnsi="Arial Narrow"/>
          <w:color w:val="auto"/>
          <w:sz w:val="26"/>
          <w:szCs w:val="26"/>
        </w:rPr>
        <w:t>solicitud de amparo es el Tribunal Superior de este Distrito Judicial.</w:t>
      </w:r>
    </w:p>
    <w:p w:rsidR="00BE6338" w:rsidRPr="006116BB" w:rsidRDefault="00BE6338" w:rsidP="0083779E">
      <w:pPr>
        <w:pStyle w:val="Sinespaciado"/>
        <w:spacing w:line="312" w:lineRule="auto"/>
        <w:rPr>
          <w:rFonts w:ascii="Arial Narrow" w:hAnsi="Arial Narrow"/>
          <w:sz w:val="26"/>
          <w:szCs w:val="26"/>
          <w:bdr w:val="none" w:sz="0" w:space="0" w:color="auto" w:frame="1"/>
        </w:rPr>
      </w:pPr>
    </w:p>
    <w:p w:rsidR="00BE6338" w:rsidRPr="006116BB" w:rsidRDefault="00BE6338" w:rsidP="0083779E">
      <w:pPr>
        <w:pStyle w:val="Prrafodelista"/>
        <w:shd w:val="clear" w:color="auto" w:fill="FFFFFF"/>
        <w:spacing w:before="0" w:beforeAutospacing="0" w:after="0" w:afterAutospacing="0" w:line="312" w:lineRule="auto"/>
        <w:ind w:firstLine="708"/>
        <w:jc w:val="both"/>
        <w:textAlignment w:val="baseline"/>
        <w:rPr>
          <w:rFonts w:ascii="Arial Narrow" w:hAnsi="Arial Narrow"/>
          <w:color w:val="FF0000"/>
          <w:sz w:val="26"/>
          <w:szCs w:val="26"/>
        </w:rPr>
      </w:pPr>
      <w:r w:rsidRPr="006116BB">
        <w:rPr>
          <w:rFonts w:ascii="Arial Narrow" w:hAnsi="Arial Narrow"/>
          <w:sz w:val="26"/>
          <w:szCs w:val="26"/>
          <w:bdr w:val="none" w:sz="0" w:space="0" w:color="auto" w:frame="1"/>
        </w:rPr>
        <w:t xml:space="preserve">Por su parte, el Tribunal Superior – Sala </w:t>
      </w:r>
      <w:r w:rsidR="00022E89" w:rsidRPr="006116BB">
        <w:rPr>
          <w:rFonts w:ascii="Arial Narrow" w:hAnsi="Arial Narrow"/>
          <w:sz w:val="26"/>
          <w:szCs w:val="26"/>
          <w:bdr w:val="none" w:sz="0" w:space="0" w:color="auto" w:frame="1"/>
        </w:rPr>
        <w:t>Penal, s</w:t>
      </w:r>
      <w:r w:rsidRPr="006116BB">
        <w:rPr>
          <w:rFonts w:ascii="Arial Narrow" w:hAnsi="Arial Narrow"/>
          <w:sz w:val="26"/>
          <w:szCs w:val="26"/>
          <w:bdr w:val="none" w:sz="0" w:space="0" w:color="auto" w:frame="1"/>
        </w:rPr>
        <w:t xml:space="preserve">ostuvo que la competencia para conocer en primera instancia de la </w:t>
      </w:r>
      <w:r w:rsidR="00452B2C" w:rsidRPr="006116BB">
        <w:rPr>
          <w:rFonts w:ascii="Arial Narrow" w:hAnsi="Arial Narrow"/>
          <w:sz w:val="26"/>
          <w:szCs w:val="26"/>
          <w:bdr w:val="none" w:sz="0" w:space="0" w:color="auto" w:frame="1"/>
        </w:rPr>
        <w:t xml:space="preserve">presente acción, </w:t>
      </w:r>
      <w:r w:rsidRPr="006116BB">
        <w:rPr>
          <w:rFonts w:ascii="Arial Narrow" w:hAnsi="Arial Narrow"/>
          <w:sz w:val="26"/>
          <w:szCs w:val="26"/>
          <w:bdr w:val="none" w:sz="0" w:space="0" w:color="auto" w:frame="1"/>
        </w:rPr>
        <w:t xml:space="preserve">corresponde al Juzgado </w:t>
      </w:r>
      <w:r w:rsidR="00022E89" w:rsidRPr="006116BB">
        <w:rPr>
          <w:rFonts w:ascii="Arial Narrow" w:hAnsi="Arial Narrow"/>
          <w:sz w:val="26"/>
          <w:szCs w:val="26"/>
          <w:bdr w:val="none" w:sz="0" w:space="0" w:color="auto" w:frame="1"/>
        </w:rPr>
        <w:t xml:space="preserve">del Circuito </w:t>
      </w:r>
      <w:r w:rsidRPr="006116BB">
        <w:rPr>
          <w:rFonts w:ascii="Arial Narrow" w:hAnsi="Arial Narrow"/>
          <w:sz w:val="26"/>
          <w:szCs w:val="26"/>
          <w:bdr w:val="none" w:sz="0" w:space="0" w:color="auto" w:frame="1"/>
        </w:rPr>
        <w:t>al cual fue repartida, toda vez que en el presente asunto no se cuestiona actuación alguna de la accionada en ejercicio de las funciones jurisdiccionales, por el contrario lo pretendido es la protección del</w:t>
      </w:r>
      <w:r w:rsidR="00022E89" w:rsidRPr="006116BB">
        <w:rPr>
          <w:rFonts w:ascii="Arial Narrow" w:hAnsi="Arial Narrow"/>
          <w:sz w:val="26"/>
          <w:szCs w:val="26"/>
          <w:bdr w:val="none" w:sz="0" w:space="0" w:color="auto" w:frame="1"/>
        </w:rPr>
        <w:t xml:space="preserve"> derecho al debido proceso, en razón al procedimiento administrativo sancionatorio que se adelant</w:t>
      </w:r>
      <w:r w:rsidR="00452B2C" w:rsidRPr="006116BB">
        <w:rPr>
          <w:rFonts w:ascii="Arial Narrow" w:hAnsi="Arial Narrow"/>
          <w:sz w:val="26"/>
          <w:szCs w:val="26"/>
          <w:bdr w:val="none" w:sz="0" w:space="0" w:color="auto" w:frame="1"/>
        </w:rPr>
        <w:t xml:space="preserve">ó y que culminó con la imposición de una multa. </w:t>
      </w:r>
      <w:r w:rsidR="00022E89" w:rsidRPr="006116BB">
        <w:rPr>
          <w:rFonts w:ascii="Arial Narrow" w:hAnsi="Arial Narrow"/>
          <w:sz w:val="26"/>
          <w:szCs w:val="26"/>
          <w:bdr w:val="none" w:sz="0" w:space="0" w:color="auto" w:frame="1"/>
        </w:rPr>
        <w:t xml:space="preserve"> </w:t>
      </w:r>
    </w:p>
    <w:p w:rsidR="00452B2C" w:rsidRPr="006116BB" w:rsidRDefault="00BE6338" w:rsidP="0083779E">
      <w:pPr>
        <w:pStyle w:val="Sinespaciado"/>
        <w:spacing w:line="312" w:lineRule="auto"/>
        <w:rPr>
          <w:rFonts w:ascii="Arial Narrow" w:hAnsi="Arial Narrow"/>
          <w:sz w:val="26"/>
          <w:szCs w:val="26"/>
        </w:rPr>
      </w:pPr>
      <w:r w:rsidRPr="006116BB">
        <w:rPr>
          <w:rFonts w:ascii="Arial Narrow" w:hAnsi="Arial Narrow"/>
          <w:sz w:val="26"/>
          <w:szCs w:val="26"/>
          <w:bdr w:val="none" w:sz="0" w:space="0" w:color="auto" w:frame="1"/>
        </w:rPr>
        <w:t> </w:t>
      </w:r>
    </w:p>
    <w:p w:rsidR="00F27265" w:rsidRPr="006116BB" w:rsidRDefault="00C903D7" w:rsidP="0083779E">
      <w:pPr>
        <w:pStyle w:val="Sinespaciado"/>
        <w:spacing w:line="312" w:lineRule="auto"/>
        <w:ind w:firstLine="708"/>
        <w:jc w:val="both"/>
        <w:rPr>
          <w:rFonts w:ascii="Arial Narrow" w:hAnsi="Arial Narrow"/>
          <w:color w:val="auto"/>
          <w:sz w:val="26"/>
          <w:szCs w:val="26"/>
        </w:rPr>
      </w:pPr>
      <w:r w:rsidRPr="006116BB">
        <w:rPr>
          <w:rFonts w:ascii="Arial Narrow" w:hAnsi="Arial Narrow"/>
          <w:color w:val="auto"/>
          <w:sz w:val="26"/>
          <w:szCs w:val="26"/>
        </w:rPr>
        <w:lastRenderedPageBreak/>
        <w:t xml:space="preserve">De conformidad con el artículo 38 de la Ley 489 de 1998, la </w:t>
      </w:r>
      <w:r w:rsidR="00A8113C" w:rsidRPr="006116BB">
        <w:rPr>
          <w:rFonts w:ascii="Arial Narrow" w:hAnsi="Arial Narrow"/>
          <w:color w:val="auto"/>
          <w:sz w:val="26"/>
          <w:szCs w:val="26"/>
        </w:rPr>
        <w:t>Superinte</w:t>
      </w:r>
      <w:r w:rsidR="00D0516F" w:rsidRPr="006116BB">
        <w:rPr>
          <w:rFonts w:ascii="Arial Narrow" w:hAnsi="Arial Narrow"/>
          <w:color w:val="auto"/>
          <w:sz w:val="26"/>
          <w:szCs w:val="26"/>
        </w:rPr>
        <w:t>ndencia de Industria y Comercio</w:t>
      </w:r>
      <w:r w:rsidR="00A8113C" w:rsidRPr="006116BB">
        <w:rPr>
          <w:rFonts w:ascii="Arial Narrow" w:hAnsi="Arial Narrow"/>
          <w:color w:val="auto"/>
          <w:sz w:val="26"/>
          <w:szCs w:val="26"/>
        </w:rPr>
        <w:t xml:space="preserve"> </w:t>
      </w:r>
      <w:r w:rsidRPr="006116BB">
        <w:rPr>
          <w:rFonts w:ascii="Arial Narrow" w:hAnsi="Arial Narrow"/>
          <w:color w:val="auto"/>
          <w:sz w:val="26"/>
          <w:szCs w:val="26"/>
        </w:rPr>
        <w:t xml:space="preserve">es una </w:t>
      </w:r>
      <w:r w:rsidR="00A8113C" w:rsidRPr="006116BB">
        <w:rPr>
          <w:rFonts w:ascii="Arial Narrow" w:hAnsi="Arial Narrow"/>
          <w:color w:val="auto"/>
          <w:sz w:val="26"/>
          <w:szCs w:val="26"/>
        </w:rPr>
        <w:t xml:space="preserve">entidad </w:t>
      </w:r>
      <w:r w:rsidRPr="006116BB">
        <w:rPr>
          <w:rFonts w:ascii="Arial Narrow" w:hAnsi="Arial Narrow"/>
          <w:color w:val="auto"/>
          <w:sz w:val="26"/>
          <w:szCs w:val="26"/>
        </w:rPr>
        <w:t xml:space="preserve">perteneciente </w:t>
      </w:r>
      <w:r w:rsidR="00A8113C" w:rsidRPr="006116BB">
        <w:rPr>
          <w:rFonts w:ascii="Arial Narrow" w:hAnsi="Arial Narrow"/>
          <w:color w:val="auto"/>
          <w:sz w:val="26"/>
          <w:szCs w:val="26"/>
        </w:rPr>
        <w:t xml:space="preserve">a la Rama Ejecutiva del Poder Público del orden nacional, </w:t>
      </w:r>
      <w:r w:rsidR="00452B2C" w:rsidRPr="006116BB">
        <w:rPr>
          <w:rFonts w:ascii="Arial Narrow" w:hAnsi="Arial Narrow"/>
          <w:color w:val="auto"/>
          <w:sz w:val="26"/>
          <w:szCs w:val="26"/>
        </w:rPr>
        <w:t xml:space="preserve">que puede estar integrada al </w:t>
      </w:r>
      <w:r w:rsidR="00A8113C" w:rsidRPr="006116BB">
        <w:rPr>
          <w:rFonts w:ascii="Arial Narrow" w:hAnsi="Arial Narrow"/>
          <w:color w:val="auto"/>
          <w:sz w:val="26"/>
          <w:szCs w:val="26"/>
        </w:rPr>
        <w:t xml:space="preserve">sector central o </w:t>
      </w:r>
      <w:r w:rsidR="00452B2C" w:rsidRPr="006116BB">
        <w:rPr>
          <w:rFonts w:ascii="Arial Narrow" w:hAnsi="Arial Narrow"/>
          <w:color w:val="auto"/>
          <w:sz w:val="26"/>
          <w:szCs w:val="26"/>
        </w:rPr>
        <w:t xml:space="preserve">al </w:t>
      </w:r>
      <w:r w:rsidR="00A8113C" w:rsidRPr="006116BB">
        <w:rPr>
          <w:rFonts w:ascii="Arial Narrow" w:hAnsi="Arial Narrow"/>
          <w:color w:val="auto"/>
          <w:sz w:val="26"/>
          <w:szCs w:val="26"/>
        </w:rPr>
        <w:t xml:space="preserve">descentralizado por servicios, </w:t>
      </w:r>
      <w:r w:rsidR="00643DDE" w:rsidRPr="006116BB">
        <w:rPr>
          <w:rFonts w:ascii="Arial Narrow" w:hAnsi="Arial Narrow"/>
          <w:color w:val="auto"/>
          <w:sz w:val="26"/>
          <w:szCs w:val="26"/>
        </w:rPr>
        <w:t>en consideración a si tiene o no p</w:t>
      </w:r>
      <w:r w:rsidR="00A8113C" w:rsidRPr="006116BB">
        <w:rPr>
          <w:rFonts w:ascii="Arial Narrow" w:hAnsi="Arial Narrow"/>
          <w:color w:val="auto"/>
          <w:sz w:val="26"/>
          <w:szCs w:val="26"/>
        </w:rPr>
        <w:t xml:space="preserve">ersonería jurídica. </w:t>
      </w:r>
      <w:r w:rsidR="00D0516F" w:rsidRPr="006116BB">
        <w:rPr>
          <w:rFonts w:ascii="Arial Narrow" w:hAnsi="Arial Narrow"/>
          <w:color w:val="222222"/>
          <w:sz w:val="26"/>
          <w:szCs w:val="26"/>
        </w:rPr>
        <w:t>Es</w:t>
      </w:r>
      <w:r w:rsidR="000C5711" w:rsidRPr="006116BB">
        <w:rPr>
          <w:rFonts w:ascii="Arial Narrow" w:hAnsi="Arial Narrow"/>
          <w:color w:val="222222"/>
          <w:sz w:val="26"/>
          <w:szCs w:val="26"/>
        </w:rPr>
        <w:t xml:space="preserve"> una autoridad administrativa, adscrita </w:t>
      </w:r>
      <w:r w:rsidR="00F27265" w:rsidRPr="006116BB">
        <w:rPr>
          <w:rFonts w:ascii="Arial Narrow" w:hAnsi="Arial Narrow"/>
          <w:color w:val="222222"/>
          <w:sz w:val="26"/>
          <w:szCs w:val="26"/>
        </w:rPr>
        <w:t>al Ministerio de Comercio Industria y Turismo, cuya actividad está orientada a fortalecer los procesos de desarrollo empresarial y los niveles de satisfacción del consumo colombiano</w:t>
      </w:r>
      <w:r w:rsidR="00E42011" w:rsidRPr="006116BB">
        <w:rPr>
          <w:rFonts w:ascii="Arial Narrow" w:hAnsi="Arial Narrow"/>
          <w:color w:val="222222"/>
          <w:sz w:val="26"/>
          <w:szCs w:val="26"/>
        </w:rPr>
        <w:t xml:space="preserve"> (Decreto 2974 de 1968, 149 </w:t>
      </w:r>
      <w:r w:rsidR="00D0516F" w:rsidRPr="006116BB">
        <w:rPr>
          <w:rFonts w:ascii="Arial Narrow" w:hAnsi="Arial Narrow"/>
          <w:color w:val="222222"/>
          <w:sz w:val="26"/>
          <w:szCs w:val="26"/>
        </w:rPr>
        <w:t>de 1976, 201 de 1974,</w:t>
      </w:r>
      <w:r w:rsidR="00C343BA" w:rsidRPr="006116BB">
        <w:rPr>
          <w:rFonts w:ascii="Arial Narrow" w:hAnsi="Arial Narrow"/>
          <w:color w:val="222222"/>
          <w:sz w:val="26"/>
          <w:szCs w:val="26"/>
        </w:rPr>
        <w:t xml:space="preserve"> 2153 de 1992,</w:t>
      </w:r>
      <w:r w:rsidR="00D0516F" w:rsidRPr="006116BB">
        <w:rPr>
          <w:rFonts w:ascii="Arial Narrow" w:hAnsi="Arial Narrow"/>
          <w:color w:val="222222"/>
          <w:sz w:val="26"/>
          <w:szCs w:val="26"/>
        </w:rPr>
        <w:t xml:space="preserve"> entre otro</w:t>
      </w:r>
      <w:r w:rsidR="00E42011" w:rsidRPr="006116BB">
        <w:rPr>
          <w:rFonts w:ascii="Arial Narrow" w:hAnsi="Arial Narrow"/>
          <w:color w:val="222222"/>
          <w:sz w:val="26"/>
          <w:szCs w:val="26"/>
        </w:rPr>
        <w:t xml:space="preserve">s). </w:t>
      </w:r>
    </w:p>
    <w:p w:rsidR="007F5620" w:rsidRPr="006116BB" w:rsidRDefault="00F27265" w:rsidP="0083779E">
      <w:pPr>
        <w:pStyle w:val="NormalWeb"/>
        <w:shd w:val="clear" w:color="auto" w:fill="FFFFFF"/>
        <w:spacing w:before="225" w:beforeAutospacing="0" w:after="225" w:afterAutospacing="0" w:line="312" w:lineRule="auto"/>
        <w:ind w:firstLine="708"/>
        <w:jc w:val="both"/>
        <w:rPr>
          <w:rFonts w:ascii="Arial Narrow" w:hAnsi="Arial Narrow" w:cs="Arial"/>
          <w:color w:val="222222"/>
          <w:sz w:val="26"/>
          <w:szCs w:val="26"/>
        </w:rPr>
      </w:pPr>
      <w:r w:rsidRPr="006116BB">
        <w:rPr>
          <w:rFonts w:ascii="Arial Narrow" w:hAnsi="Arial Narrow" w:cs="Arial"/>
          <w:color w:val="222222"/>
          <w:sz w:val="26"/>
          <w:szCs w:val="26"/>
        </w:rPr>
        <w:t>En desarrollo de lo anterior, la Superintendencia de Industria y Comercio cuenta con específicas funciones para salvaguardar los derechos de los consumidores</w:t>
      </w:r>
      <w:r w:rsidR="007F5620" w:rsidRPr="006116BB">
        <w:rPr>
          <w:rFonts w:ascii="Arial Narrow" w:hAnsi="Arial Narrow" w:cs="Arial"/>
          <w:color w:val="222222"/>
          <w:sz w:val="26"/>
          <w:szCs w:val="26"/>
        </w:rPr>
        <w:t xml:space="preserve">, proteger la libre competencia, </w:t>
      </w:r>
      <w:r w:rsidRPr="006116BB">
        <w:rPr>
          <w:rFonts w:ascii="Arial Narrow" w:hAnsi="Arial Narrow" w:cs="Arial"/>
          <w:color w:val="222222"/>
          <w:sz w:val="26"/>
          <w:szCs w:val="26"/>
        </w:rPr>
        <w:t>ejercer como Autoridad Nacional de Propiedad Industrial</w:t>
      </w:r>
      <w:r w:rsidR="007F5620" w:rsidRPr="006116BB">
        <w:rPr>
          <w:rFonts w:ascii="Arial Narrow" w:hAnsi="Arial Narrow" w:cs="Arial"/>
          <w:color w:val="222222"/>
          <w:sz w:val="26"/>
          <w:szCs w:val="26"/>
        </w:rPr>
        <w:t xml:space="preserve">, </w:t>
      </w:r>
      <w:r w:rsidR="007F5620" w:rsidRPr="006116BB">
        <w:rPr>
          <w:rFonts w:ascii="Arial Narrow" w:hAnsi="Arial Narrow"/>
          <w:sz w:val="26"/>
          <w:szCs w:val="26"/>
          <w:shd w:val="clear" w:color="auto" w:fill="FFFFFF"/>
        </w:rPr>
        <w:t>determinar las reglas de funcionamiento del registro mercantil, determinar la periodicidad con la que las Cámaras de Comercio deben dar noticias del registro mercantil y vigilar administrativamente y contablement</w:t>
      </w:r>
      <w:r w:rsidR="000C5711" w:rsidRPr="006116BB">
        <w:rPr>
          <w:rFonts w:ascii="Arial Narrow" w:hAnsi="Arial Narrow"/>
          <w:sz w:val="26"/>
          <w:szCs w:val="26"/>
          <w:shd w:val="clear" w:color="auto" w:fill="FFFFFF"/>
        </w:rPr>
        <w:t xml:space="preserve">e las mismas, además de vigilar </w:t>
      </w:r>
      <w:r w:rsidR="007F5620" w:rsidRPr="006116BB">
        <w:rPr>
          <w:rFonts w:ascii="Arial Narrow" w:hAnsi="Arial Narrow"/>
          <w:sz w:val="26"/>
          <w:szCs w:val="26"/>
          <w:shd w:val="clear" w:color="auto" w:fill="FFFFFF"/>
        </w:rPr>
        <w:t>las elecciones de las juntas directivas y atender las consultas referentes al área.</w:t>
      </w:r>
    </w:p>
    <w:p w:rsidR="00F27265" w:rsidRPr="006116BB" w:rsidRDefault="00F27265" w:rsidP="0083779E">
      <w:pPr>
        <w:pStyle w:val="Sinespaciado"/>
        <w:spacing w:line="312" w:lineRule="auto"/>
        <w:ind w:firstLine="708"/>
        <w:jc w:val="both"/>
        <w:rPr>
          <w:rFonts w:ascii="Arial Narrow" w:hAnsi="Arial Narrow"/>
          <w:color w:val="auto"/>
          <w:sz w:val="26"/>
          <w:szCs w:val="26"/>
        </w:rPr>
      </w:pPr>
      <w:r w:rsidRPr="006116BB">
        <w:rPr>
          <w:rFonts w:ascii="Arial Narrow" w:hAnsi="Arial Narrow"/>
          <w:color w:val="auto"/>
          <w:sz w:val="26"/>
          <w:szCs w:val="26"/>
        </w:rPr>
        <w:t>En materia de protección al consumidor, la Ley 1480 de 2011 (Estatuto de Protección al Consumidor) asignó a la Superintendencia de Industria y Comercio facultades tanto administrativas como jurisdiccionales.</w:t>
      </w:r>
    </w:p>
    <w:p w:rsidR="002D1B6C" w:rsidRPr="006116BB" w:rsidRDefault="002D1B6C" w:rsidP="0083779E">
      <w:pPr>
        <w:pStyle w:val="Sinespaciado"/>
        <w:spacing w:line="312" w:lineRule="auto"/>
        <w:rPr>
          <w:rFonts w:ascii="Arial Narrow" w:hAnsi="Arial Narrow"/>
          <w:sz w:val="26"/>
          <w:szCs w:val="26"/>
        </w:rPr>
      </w:pPr>
    </w:p>
    <w:p w:rsidR="002D1B6C" w:rsidRPr="006116BB" w:rsidRDefault="00D0516F" w:rsidP="0083779E">
      <w:pPr>
        <w:pStyle w:val="Sinespaciado"/>
        <w:spacing w:line="312" w:lineRule="auto"/>
        <w:ind w:firstLine="708"/>
        <w:jc w:val="both"/>
        <w:rPr>
          <w:rFonts w:ascii="Arial Narrow" w:hAnsi="Arial Narrow"/>
          <w:color w:val="auto"/>
          <w:sz w:val="26"/>
          <w:szCs w:val="26"/>
        </w:rPr>
      </w:pPr>
      <w:r w:rsidRPr="006116BB">
        <w:rPr>
          <w:rFonts w:ascii="Arial Narrow" w:hAnsi="Arial Narrow"/>
          <w:color w:val="auto"/>
          <w:sz w:val="26"/>
          <w:szCs w:val="26"/>
        </w:rPr>
        <w:t xml:space="preserve">En desarrollo de esta última, conoce de la denominada acción de protección al consumidor, </w:t>
      </w:r>
      <w:r w:rsidR="005D5478" w:rsidRPr="006116BB">
        <w:rPr>
          <w:rFonts w:ascii="Arial Narrow" w:hAnsi="Arial Narrow"/>
          <w:color w:val="auto"/>
          <w:sz w:val="26"/>
          <w:szCs w:val="26"/>
        </w:rPr>
        <w:t>mediante la cual decide respecto de las controver</w:t>
      </w:r>
      <w:r w:rsidRPr="006116BB">
        <w:rPr>
          <w:rFonts w:ascii="Arial Narrow" w:hAnsi="Arial Narrow"/>
          <w:color w:val="auto"/>
          <w:sz w:val="26"/>
          <w:szCs w:val="26"/>
        </w:rPr>
        <w:t xml:space="preserve">sias que tengan como fundamento la </w:t>
      </w:r>
      <w:r w:rsidR="005D5478" w:rsidRPr="006116BB">
        <w:rPr>
          <w:rFonts w:ascii="Arial Narrow" w:hAnsi="Arial Narrow"/>
          <w:color w:val="auto"/>
          <w:sz w:val="26"/>
          <w:szCs w:val="26"/>
        </w:rPr>
        <w:t>vulneración de los derechos del consumidor;</w:t>
      </w:r>
      <w:r w:rsidRPr="006116BB">
        <w:rPr>
          <w:rFonts w:ascii="Arial Narrow" w:hAnsi="Arial Narrow"/>
          <w:color w:val="auto"/>
          <w:sz w:val="26"/>
          <w:szCs w:val="26"/>
        </w:rPr>
        <w:t xml:space="preserve"> los</w:t>
      </w:r>
      <w:r w:rsidR="005D5478" w:rsidRPr="006116BB">
        <w:rPr>
          <w:rFonts w:ascii="Arial Narrow" w:hAnsi="Arial Narrow"/>
          <w:color w:val="auto"/>
          <w:sz w:val="26"/>
          <w:szCs w:val="26"/>
        </w:rPr>
        <w:t xml:space="preserve"> originados en la aplicación de las normas de protección contractual contenidas en la Ley 1480 de 2011 y en normas especiales de protección a consumidores y usuarios;</w:t>
      </w:r>
      <w:r w:rsidRPr="006116BB">
        <w:rPr>
          <w:rFonts w:ascii="Arial Narrow" w:hAnsi="Arial Narrow"/>
          <w:color w:val="auto"/>
          <w:sz w:val="26"/>
          <w:szCs w:val="26"/>
        </w:rPr>
        <w:t xml:space="preserve"> los </w:t>
      </w:r>
      <w:r w:rsidR="005D5478" w:rsidRPr="006116BB">
        <w:rPr>
          <w:rFonts w:ascii="Arial Narrow" w:hAnsi="Arial Narrow"/>
          <w:color w:val="auto"/>
          <w:sz w:val="26"/>
          <w:szCs w:val="26"/>
        </w:rPr>
        <w:t>orientados a lograr que se haga efectiva una garantía;</w:t>
      </w:r>
      <w:r w:rsidRPr="006116BB">
        <w:rPr>
          <w:rFonts w:ascii="Arial Narrow" w:hAnsi="Arial Narrow"/>
          <w:color w:val="auto"/>
          <w:sz w:val="26"/>
          <w:szCs w:val="26"/>
        </w:rPr>
        <w:t xml:space="preserve"> y las </w:t>
      </w:r>
      <w:r w:rsidR="005D5478" w:rsidRPr="006116BB">
        <w:rPr>
          <w:rFonts w:ascii="Arial Narrow" w:hAnsi="Arial Narrow"/>
          <w:color w:val="auto"/>
          <w:sz w:val="26"/>
          <w:szCs w:val="26"/>
        </w:rPr>
        <w:t>encaminados a obtener la reparación de los daños causados a los bienes en la prestación de servicios o por información a publicidad engañosa, independientemente del sector de la economía en que se hayan vulner</w:t>
      </w:r>
      <w:r w:rsidR="002D1B6C" w:rsidRPr="006116BB">
        <w:rPr>
          <w:rFonts w:ascii="Arial Narrow" w:hAnsi="Arial Narrow"/>
          <w:color w:val="auto"/>
          <w:sz w:val="26"/>
          <w:szCs w:val="26"/>
        </w:rPr>
        <w:t>ado los derechos del consumidor- artículo</w:t>
      </w:r>
      <w:r w:rsidR="00664E83" w:rsidRPr="006116BB">
        <w:rPr>
          <w:rFonts w:ascii="Arial Narrow" w:hAnsi="Arial Narrow"/>
          <w:color w:val="auto"/>
          <w:sz w:val="26"/>
          <w:szCs w:val="26"/>
        </w:rPr>
        <w:t>s</w:t>
      </w:r>
      <w:r w:rsidR="002D1B6C" w:rsidRPr="006116BB">
        <w:rPr>
          <w:rFonts w:ascii="Arial Narrow" w:hAnsi="Arial Narrow"/>
          <w:color w:val="auto"/>
          <w:sz w:val="26"/>
          <w:szCs w:val="26"/>
        </w:rPr>
        <w:t xml:space="preserve"> 56</w:t>
      </w:r>
      <w:r w:rsidR="00664E83" w:rsidRPr="006116BB">
        <w:rPr>
          <w:rFonts w:ascii="Arial Narrow" w:hAnsi="Arial Narrow"/>
          <w:color w:val="auto"/>
          <w:sz w:val="26"/>
          <w:szCs w:val="26"/>
        </w:rPr>
        <w:t xml:space="preserve"> a 58-. </w:t>
      </w:r>
      <w:r w:rsidR="002D1B6C" w:rsidRPr="006116BB">
        <w:rPr>
          <w:rFonts w:ascii="Arial Narrow" w:hAnsi="Arial Narrow"/>
          <w:color w:val="auto"/>
          <w:sz w:val="26"/>
          <w:szCs w:val="26"/>
        </w:rPr>
        <w:t xml:space="preserve"> </w:t>
      </w:r>
    </w:p>
    <w:p w:rsidR="002D1B6C" w:rsidRPr="006116BB" w:rsidRDefault="002D1B6C" w:rsidP="0083779E">
      <w:pPr>
        <w:pStyle w:val="Sinespaciado"/>
        <w:spacing w:line="312" w:lineRule="auto"/>
        <w:rPr>
          <w:rFonts w:ascii="Arial Narrow" w:hAnsi="Arial Narrow"/>
          <w:sz w:val="26"/>
          <w:szCs w:val="26"/>
        </w:rPr>
      </w:pPr>
    </w:p>
    <w:p w:rsidR="005D5478" w:rsidRPr="006116BB" w:rsidRDefault="005D5478" w:rsidP="0083779E">
      <w:pPr>
        <w:pStyle w:val="Sinespaciado"/>
        <w:spacing w:line="312" w:lineRule="auto"/>
        <w:ind w:firstLine="708"/>
        <w:jc w:val="both"/>
        <w:rPr>
          <w:rFonts w:ascii="Arial Narrow" w:hAnsi="Arial Narrow"/>
          <w:color w:val="auto"/>
          <w:sz w:val="26"/>
          <w:szCs w:val="26"/>
        </w:rPr>
      </w:pPr>
      <w:r w:rsidRPr="006116BB">
        <w:rPr>
          <w:rFonts w:ascii="Arial Narrow" w:hAnsi="Arial Narrow"/>
          <w:color w:val="auto"/>
          <w:sz w:val="26"/>
          <w:szCs w:val="26"/>
        </w:rPr>
        <w:t>Adicionalmente, la Ley 1480 de 2011 en su artículo 75 encargó a la Superintendencia de Industria y Comercio para que actúe como Secretaría Técnica de la Red Nacional de Protección al Consumidor y, en tal condición vela por su adecuada conformación y funcionamiento.</w:t>
      </w:r>
    </w:p>
    <w:p w:rsidR="0050031B" w:rsidRPr="006116BB" w:rsidRDefault="0050031B" w:rsidP="0083779E">
      <w:pPr>
        <w:pStyle w:val="Sinespaciado"/>
        <w:spacing w:line="312" w:lineRule="auto"/>
        <w:rPr>
          <w:rFonts w:ascii="Arial Narrow" w:hAnsi="Arial Narrow"/>
          <w:sz w:val="26"/>
          <w:szCs w:val="26"/>
        </w:rPr>
      </w:pPr>
    </w:p>
    <w:p w:rsidR="0050031B" w:rsidRPr="006116BB" w:rsidRDefault="0050031B" w:rsidP="0083779E">
      <w:pPr>
        <w:pStyle w:val="Sinespaciado"/>
        <w:spacing w:line="312" w:lineRule="auto"/>
        <w:ind w:firstLine="708"/>
        <w:jc w:val="both"/>
        <w:rPr>
          <w:rFonts w:ascii="Arial Narrow" w:hAnsi="Arial Narrow"/>
          <w:color w:val="auto"/>
          <w:sz w:val="26"/>
          <w:szCs w:val="26"/>
        </w:rPr>
      </w:pPr>
      <w:r w:rsidRPr="006116BB">
        <w:rPr>
          <w:rFonts w:ascii="Arial Narrow" w:hAnsi="Arial Narrow"/>
          <w:color w:val="auto"/>
          <w:sz w:val="26"/>
          <w:szCs w:val="26"/>
        </w:rPr>
        <w:t xml:space="preserve">De otra parte, con arreglo a lo dispuesto en el artículo </w:t>
      </w:r>
      <w:r w:rsidR="000C5711" w:rsidRPr="006116BB">
        <w:rPr>
          <w:rFonts w:ascii="Arial Narrow" w:hAnsi="Arial Narrow"/>
          <w:color w:val="auto"/>
          <w:sz w:val="26"/>
          <w:szCs w:val="26"/>
        </w:rPr>
        <w:t xml:space="preserve">24 del Código General del Proceso, las autoridades administrativas </w:t>
      </w:r>
      <w:r w:rsidR="00C343BA" w:rsidRPr="006116BB">
        <w:rPr>
          <w:rFonts w:ascii="Arial Narrow" w:hAnsi="Arial Narrow"/>
          <w:color w:val="auto"/>
          <w:sz w:val="26"/>
          <w:szCs w:val="26"/>
        </w:rPr>
        <w:t xml:space="preserve">podrán ejercer las siguientes funciones jurisdiccionales: </w:t>
      </w:r>
    </w:p>
    <w:p w:rsidR="00C343BA" w:rsidRPr="006116BB" w:rsidRDefault="00C343BA" w:rsidP="0083779E">
      <w:pPr>
        <w:pStyle w:val="NormalWeb"/>
        <w:ind w:left="567"/>
        <w:jc w:val="both"/>
        <w:rPr>
          <w:rFonts w:ascii="Arial Narrow" w:hAnsi="Arial Narrow" w:cs="Arial"/>
          <w:i/>
          <w:sz w:val="26"/>
          <w:szCs w:val="26"/>
        </w:rPr>
      </w:pPr>
      <w:r w:rsidRPr="006116BB">
        <w:rPr>
          <w:rFonts w:ascii="Arial Narrow" w:hAnsi="Arial Narrow"/>
          <w:sz w:val="26"/>
          <w:szCs w:val="26"/>
        </w:rPr>
        <w:lastRenderedPageBreak/>
        <w:t>“</w:t>
      </w:r>
      <w:r w:rsidRPr="006116BB">
        <w:rPr>
          <w:rFonts w:ascii="Arial Narrow" w:hAnsi="Arial Narrow" w:cs="Arial"/>
          <w:i/>
          <w:sz w:val="26"/>
          <w:szCs w:val="26"/>
        </w:rPr>
        <w:t>1. La Superintendencia de Industria y Comercio en los procesos que versen sobre:</w:t>
      </w:r>
    </w:p>
    <w:p w:rsidR="00C343BA" w:rsidRPr="006116BB" w:rsidRDefault="00C343BA" w:rsidP="0083779E">
      <w:pPr>
        <w:spacing w:before="100" w:beforeAutospacing="1" w:after="100" w:afterAutospacing="1"/>
        <w:ind w:left="567"/>
        <w:jc w:val="both"/>
        <w:rPr>
          <w:rFonts w:ascii="Arial Narrow" w:hAnsi="Arial Narrow"/>
          <w:i/>
          <w:color w:val="auto"/>
          <w:sz w:val="26"/>
          <w:szCs w:val="26"/>
        </w:rPr>
      </w:pPr>
      <w:r w:rsidRPr="006116BB">
        <w:rPr>
          <w:rFonts w:ascii="Arial Narrow" w:hAnsi="Arial Narrow"/>
          <w:i/>
          <w:color w:val="auto"/>
          <w:sz w:val="26"/>
          <w:szCs w:val="26"/>
        </w:rPr>
        <w:t>a) Violación a los derechos de los consumidores establecidos en el Estatuto del Consumidor.</w:t>
      </w:r>
    </w:p>
    <w:p w:rsidR="00C343BA" w:rsidRPr="006116BB" w:rsidRDefault="00C343BA" w:rsidP="0083779E">
      <w:pPr>
        <w:spacing w:before="100" w:beforeAutospacing="1" w:after="100" w:afterAutospacing="1"/>
        <w:ind w:left="567"/>
        <w:jc w:val="both"/>
        <w:rPr>
          <w:rFonts w:ascii="Arial Narrow" w:hAnsi="Arial Narrow"/>
          <w:i/>
          <w:color w:val="auto"/>
          <w:sz w:val="26"/>
          <w:szCs w:val="26"/>
        </w:rPr>
      </w:pPr>
      <w:r w:rsidRPr="006116BB">
        <w:rPr>
          <w:rFonts w:ascii="Arial Narrow" w:hAnsi="Arial Narrow"/>
          <w:i/>
          <w:color w:val="auto"/>
          <w:sz w:val="26"/>
          <w:szCs w:val="26"/>
        </w:rPr>
        <w:t>b) Violación a las normas relativas a la competencia desleal.</w:t>
      </w:r>
    </w:p>
    <w:p w:rsidR="00C343BA" w:rsidRPr="006116BB" w:rsidRDefault="00C343BA" w:rsidP="0083779E">
      <w:pPr>
        <w:spacing w:before="100" w:beforeAutospacing="1" w:after="100" w:afterAutospacing="1"/>
        <w:ind w:left="567"/>
        <w:jc w:val="both"/>
        <w:rPr>
          <w:rFonts w:ascii="Arial Narrow" w:hAnsi="Arial Narrow"/>
          <w:i/>
          <w:color w:val="auto"/>
          <w:sz w:val="26"/>
          <w:szCs w:val="26"/>
        </w:rPr>
      </w:pPr>
      <w:r w:rsidRPr="006116BB">
        <w:rPr>
          <w:rFonts w:ascii="Arial Narrow" w:hAnsi="Arial Narrow"/>
          <w:i/>
          <w:color w:val="auto"/>
          <w:sz w:val="26"/>
          <w:szCs w:val="26"/>
        </w:rPr>
        <w:t xml:space="preserve">(…) </w:t>
      </w:r>
    </w:p>
    <w:p w:rsidR="00C343BA" w:rsidRPr="006116BB" w:rsidRDefault="00C343BA" w:rsidP="0083779E">
      <w:pPr>
        <w:spacing w:before="100" w:beforeAutospacing="1" w:after="100" w:afterAutospacing="1"/>
        <w:ind w:left="567"/>
        <w:jc w:val="both"/>
        <w:rPr>
          <w:rFonts w:ascii="Arial Narrow" w:hAnsi="Arial Narrow"/>
          <w:i/>
          <w:color w:val="auto"/>
          <w:sz w:val="26"/>
          <w:szCs w:val="26"/>
        </w:rPr>
      </w:pPr>
      <w:r w:rsidRPr="006116BB">
        <w:rPr>
          <w:rFonts w:ascii="Arial Narrow" w:hAnsi="Arial Narrow"/>
          <w:i/>
          <w:color w:val="auto"/>
          <w:sz w:val="26"/>
          <w:szCs w:val="26"/>
        </w:rPr>
        <w:t>3. Las autoridades nacionales competentes en materia de propiedad intelectual:</w:t>
      </w:r>
    </w:p>
    <w:p w:rsidR="00C343BA" w:rsidRPr="006116BB" w:rsidRDefault="00C343BA" w:rsidP="0083779E">
      <w:pPr>
        <w:spacing w:before="100" w:beforeAutospacing="1" w:after="100" w:afterAutospacing="1"/>
        <w:ind w:left="567"/>
        <w:jc w:val="both"/>
        <w:rPr>
          <w:rFonts w:ascii="Arial Narrow" w:hAnsi="Arial Narrow"/>
          <w:i/>
          <w:color w:val="auto"/>
          <w:sz w:val="26"/>
          <w:szCs w:val="26"/>
        </w:rPr>
      </w:pPr>
      <w:r w:rsidRPr="006116BB">
        <w:rPr>
          <w:rFonts w:ascii="Arial Narrow" w:hAnsi="Arial Narrow"/>
          <w:i/>
          <w:color w:val="auto"/>
          <w:sz w:val="26"/>
          <w:szCs w:val="26"/>
        </w:rPr>
        <w:t>a) La Superintendencia de Industria y Comercio en los procesos de infracción de derechos de propiedad industrial.</w:t>
      </w:r>
    </w:p>
    <w:p w:rsidR="00C343BA" w:rsidRPr="006116BB" w:rsidRDefault="00C343BA" w:rsidP="0083779E">
      <w:pPr>
        <w:spacing w:before="100" w:beforeAutospacing="1" w:after="100" w:afterAutospacing="1"/>
        <w:ind w:left="567"/>
        <w:jc w:val="both"/>
        <w:rPr>
          <w:rFonts w:ascii="Arial Narrow" w:hAnsi="Arial Narrow"/>
          <w:i/>
          <w:color w:val="auto"/>
          <w:sz w:val="26"/>
          <w:szCs w:val="26"/>
        </w:rPr>
      </w:pPr>
      <w:r w:rsidRPr="006116BB">
        <w:rPr>
          <w:rFonts w:ascii="Arial Narrow" w:hAnsi="Arial Narrow"/>
          <w:i/>
          <w:color w:val="auto"/>
          <w:sz w:val="26"/>
          <w:szCs w:val="26"/>
        </w:rPr>
        <w:t xml:space="preserve">(…) </w:t>
      </w:r>
    </w:p>
    <w:p w:rsidR="00C343BA" w:rsidRPr="006116BB" w:rsidRDefault="00C343BA" w:rsidP="0083779E">
      <w:pPr>
        <w:spacing w:before="100" w:beforeAutospacing="1" w:after="100" w:afterAutospacing="1"/>
        <w:ind w:left="567"/>
        <w:jc w:val="both"/>
        <w:rPr>
          <w:rFonts w:ascii="Arial Narrow" w:hAnsi="Arial Narrow"/>
          <w:i/>
          <w:color w:val="auto"/>
          <w:sz w:val="26"/>
          <w:szCs w:val="26"/>
        </w:rPr>
      </w:pPr>
      <w:r w:rsidRPr="006116BB">
        <w:rPr>
          <w:rFonts w:ascii="Arial Narrow" w:hAnsi="Arial Narrow"/>
          <w:b/>
          <w:bCs/>
          <w:i/>
          <w:color w:val="auto"/>
          <w:sz w:val="26"/>
          <w:szCs w:val="26"/>
        </w:rPr>
        <w:t>PARÁGRAFO 1o.</w:t>
      </w:r>
      <w:r w:rsidRPr="006116BB">
        <w:rPr>
          <w:rFonts w:ascii="Arial Narrow" w:hAnsi="Arial Narrow"/>
          <w:i/>
          <w:color w:val="auto"/>
          <w:sz w:val="26"/>
          <w:szCs w:val="26"/>
        </w:rPr>
        <w:t> Las funciones jurisdiccionales a que se refiere este artículo, generan competencia a prevención y, por ende, no excluyen la competencia otorgada por la ley a las autoridades judiciales y a las autoridades administrativas en estos determinados asuntos.</w:t>
      </w:r>
    </w:p>
    <w:p w:rsidR="00C343BA" w:rsidRPr="006116BB" w:rsidRDefault="00C343BA" w:rsidP="0083779E">
      <w:pPr>
        <w:spacing w:before="100" w:beforeAutospacing="1" w:after="100" w:afterAutospacing="1"/>
        <w:ind w:left="567"/>
        <w:jc w:val="both"/>
        <w:rPr>
          <w:rFonts w:ascii="Arial Narrow" w:hAnsi="Arial Narrow"/>
          <w:i/>
          <w:color w:val="auto"/>
          <w:sz w:val="26"/>
          <w:szCs w:val="26"/>
        </w:rPr>
      </w:pPr>
      <w:r w:rsidRPr="006116BB">
        <w:rPr>
          <w:rFonts w:ascii="Arial Narrow" w:hAnsi="Arial Narrow"/>
          <w:i/>
          <w:color w:val="auto"/>
          <w:sz w:val="26"/>
          <w:szCs w:val="26"/>
        </w:rPr>
        <w:t>Cuando las autoridades administrativas ejercen funciones jurisdiccionales, el principio de inmediación se cumple con la realización del acto por parte de los funcionarios que, de acuerdo con la estructura interna de la entidad, estén habilitados para ello, su delegado o comisionado”.</w:t>
      </w:r>
    </w:p>
    <w:p w:rsidR="00AE63CA" w:rsidRPr="006116BB" w:rsidRDefault="00FD00B3" w:rsidP="0083779E">
      <w:pPr>
        <w:spacing w:before="100" w:beforeAutospacing="1" w:line="312" w:lineRule="auto"/>
        <w:ind w:firstLine="708"/>
        <w:jc w:val="both"/>
        <w:rPr>
          <w:rFonts w:ascii="Arial Narrow" w:hAnsi="Arial Narrow"/>
          <w:color w:val="auto"/>
          <w:sz w:val="26"/>
          <w:szCs w:val="26"/>
        </w:rPr>
      </w:pPr>
      <w:r w:rsidRPr="006116BB">
        <w:rPr>
          <w:rFonts w:ascii="Arial Narrow" w:hAnsi="Arial Narrow"/>
          <w:color w:val="auto"/>
          <w:sz w:val="26"/>
          <w:szCs w:val="26"/>
        </w:rPr>
        <w:t>Revisado el escrito de tutela y sus respectivos anexos,</w:t>
      </w:r>
      <w:r w:rsidR="000E36B6" w:rsidRPr="006116BB">
        <w:rPr>
          <w:rFonts w:ascii="Arial Narrow" w:hAnsi="Arial Narrow"/>
          <w:color w:val="auto"/>
          <w:sz w:val="26"/>
          <w:szCs w:val="26"/>
        </w:rPr>
        <w:t xml:space="preserve"> se observa </w:t>
      </w:r>
      <w:r w:rsidR="008D760C" w:rsidRPr="006116BB">
        <w:rPr>
          <w:rFonts w:ascii="Arial Narrow" w:hAnsi="Arial Narrow"/>
          <w:color w:val="auto"/>
          <w:sz w:val="26"/>
          <w:szCs w:val="26"/>
        </w:rPr>
        <w:t xml:space="preserve">que </w:t>
      </w:r>
      <w:r w:rsidRPr="006116BB">
        <w:rPr>
          <w:rFonts w:ascii="Arial Narrow" w:hAnsi="Arial Narrow"/>
          <w:color w:val="auto"/>
          <w:sz w:val="26"/>
          <w:szCs w:val="26"/>
        </w:rPr>
        <w:t xml:space="preserve">lo pretendido </w:t>
      </w:r>
      <w:r w:rsidR="000E36B6" w:rsidRPr="006116BB">
        <w:rPr>
          <w:rFonts w:ascii="Arial Narrow" w:hAnsi="Arial Narrow"/>
          <w:color w:val="auto"/>
          <w:sz w:val="26"/>
          <w:szCs w:val="26"/>
        </w:rPr>
        <w:t>es la protección al derecho fundamental al debido proceso, que el accionante considera vulnerado ante la falta de notificación</w:t>
      </w:r>
      <w:r w:rsidR="004464E3" w:rsidRPr="006116BB">
        <w:rPr>
          <w:rFonts w:ascii="Arial Narrow" w:hAnsi="Arial Narrow"/>
          <w:color w:val="auto"/>
          <w:sz w:val="26"/>
          <w:szCs w:val="26"/>
        </w:rPr>
        <w:t xml:space="preserve"> de </w:t>
      </w:r>
      <w:r w:rsidRPr="006116BB">
        <w:rPr>
          <w:rFonts w:ascii="Arial Narrow" w:hAnsi="Arial Narrow"/>
          <w:color w:val="auto"/>
          <w:sz w:val="26"/>
          <w:szCs w:val="26"/>
        </w:rPr>
        <w:t xml:space="preserve">la Resolución No. </w:t>
      </w:r>
      <w:r w:rsidR="004464E3" w:rsidRPr="006116BB">
        <w:rPr>
          <w:rFonts w:ascii="Arial Narrow" w:hAnsi="Arial Narrow"/>
          <w:color w:val="auto"/>
          <w:sz w:val="26"/>
          <w:szCs w:val="26"/>
        </w:rPr>
        <w:t xml:space="preserve">80960 de 2017 expedida </w:t>
      </w:r>
      <w:r w:rsidRPr="006116BB">
        <w:rPr>
          <w:rFonts w:ascii="Arial Narrow" w:hAnsi="Arial Narrow"/>
          <w:color w:val="auto"/>
          <w:sz w:val="26"/>
          <w:szCs w:val="26"/>
        </w:rPr>
        <w:t xml:space="preserve">por </w:t>
      </w:r>
      <w:r w:rsidR="004464E3" w:rsidRPr="006116BB">
        <w:rPr>
          <w:rFonts w:ascii="Arial Narrow" w:hAnsi="Arial Narrow"/>
          <w:color w:val="auto"/>
          <w:sz w:val="26"/>
          <w:szCs w:val="26"/>
        </w:rPr>
        <w:t xml:space="preserve">la </w:t>
      </w:r>
      <w:r w:rsidRPr="006116BB">
        <w:rPr>
          <w:rFonts w:ascii="Arial Narrow" w:hAnsi="Arial Narrow"/>
          <w:color w:val="auto"/>
          <w:sz w:val="26"/>
          <w:szCs w:val="26"/>
        </w:rPr>
        <w:t xml:space="preserve">Superintendencia de Industria y Comercio, la cual valga decir, fue proferida dentro de un proceso </w:t>
      </w:r>
      <w:r w:rsidRPr="006116BB">
        <w:rPr>
          <w:rFonts w:ascii="Arial Narrow" w:hAnsi="Arial Narrow"/>
          <w:b/>
          <w:color w:val="auto"/>
          <w:sz w:val="26"/>
          <w:szCs w:val="26"/>
        </w:rPr>
        <w:t xml:space="preserve">administrativo </w:t>
      </w:r>
      <w:r w:rsidRPr="006116BB">
        <w:rPr>
          <w:rFonts w:ascii="Arial Narrow" w:hAnsi="Arial Narrow"/>
          <w:color w:val="auto"/>
          <w:sz w:val="26"/>
          <w:szCs w:val="26"/>
        </w:rPr>
        <w:t xml:space="preserve">sancionatorio, tal como se alude en el referido acto. </w:t>
      </w:r>
    </w:p>
    <w:p w:rsidR="004464E3" w:rsidRPr="006116BB" w:rsidRDefault="004F0DB4" w:rsidP="0083779E">
      <w:pPr>
        <w:spacing w:before="100" w:beforeAutospacing="1" w:line="312" w:lineRule="auto"/>
        <w:ind w:firstLine="708"/>
        <w:jc w:val="both"/>
        <w:rPr>
          <w:rFonts w:ascii="Arial Narrow" w:hAnsi="Arial Narrow"/>
          <w:color w:val="auto"/>
          <w:sz w:val="26"/>
          <w:szCs w:val="26"/>
        </w:rPr>
      </w:pPr>
      <w:r w:rsidRPr="006116BB">
        <w:rPr>
          <w:rFonts w:ascii="Arial Narrow" w:hAnsi="Arial Narrow"/>
          <w:color w:val="auto"/>
          <w:sz w:val="26"/>
          <w:szCs w:val="26"/>
        </w:rPr>
        <w:t>L</w:t>
      </w:r>
      <w:r w:rsidR="004464E3" w:rsidRPr="006116BB">
        <w:rPr>
          <w:rFonts w:ascii="Arial Narrow" w:hAnsi="Arial Narrow"/>
          <w:color w:val="auto"/>
          <w:sz w:val="26"/>
          <w:szCs w:val="26"/>
        </w:rPr>
        <w:t xml:space="preserve">uego entonces, </w:t>
      </w:r>
      <w:r w:rsidR="008D66A8" w:rsidRPr="006116BB">
        <w:rPr>
          <w:rFonts w:ascii="Arial Narrow" w:hAnsi="Arial Narrow"/>
          <w:color w:val="auto"/>
          <w:sz w:val="26"/>
          <w:szCs w:val="26"/>
        </w:rPr>
        <w:t xml:space="preserve">razón le asiste a la Sala Penal al afirmar que la competencia para conocer de la presente acción constitucional </w:t>
      </w:r>
      <w:r w:rsidR="000B5FDA" w:rsidRPr="006116BB">
        <w:rPr>
          <w:rFonts w:ascii="Arial Narrow" w:hAnsi="Arial Narrow"/>
          <w:color w:val="auto"/>
          <w:sz w:val="26"/>
          <w:szCs w:val="26"/>
        </w:rPr>
        <w:t xml:space="preserve">recae en el Juzgado </w:t>
      </w:r>
      <w:r w:rsidR="008D66A8" w:rsidRPr="006116BB">
        <w:rPr>
          <w:rFonts w:ascii="Arial Narrow" w:hAnsi="Arial Narrow"/>
          <w:color w:val="auto"/>
          <w:sz w:val="26"/>
          <w:szCs w:val="26"/>
        </w:rPr>
        <w:t>del Circuito al que fue repartido i</w:t>
      </w:r>
      <w:r w:rsidR="000B5FDA" w:rsidRPr="006116BB">
        <w:rPr>
          <w:rFonts w:ascii="Arial Narrow" w:hAnsi="Arial Narrow"/>
          <w:color w:val="auto"/>
          <w:sz w:val="26"/>
          <w:szCs w:val="26"/>
        </w:rPr>
        <w:t>nicialmente, pues</w:t>
      </w:r>
      <w:r w:rsidR="008D66A8" w:rsidRPr="006116BB">
        <w:rPr>
          <w:rFonts w:ascii="Arial Narrow" w:hAnsi="Arial Narrow"/>
          <w:color w:val="auto"/>
          <w:sz w:val="26"/>
          <w:szCs w:val="26"/>
        </w:rPr>
        <w:t xml:space="preserve"> como quedó visto</w:t>
      </w:r>
      <w:r w:rsidR="000B5FDA" w:rsidRPr="006116BB">
        <w:rPr>
          <w:rFonts w:ascii="Arial Narrow" w:hAnsi="Arial Narrow"/>
          <w:color w:val="auto"/>
          <w:sz w:val="26"/>
          <w:szCs w:val="26"/>
        </w:rPr>
        <w:t xml:space="preserve">, en el asunto no se </w:t>
      </w:r>
      <w:r w:rsidR="008D66A8" w:rsidRPr="006116BB">
        <w:rPr>
          <w:rFonts w:ascii="Arial Narrow" w:hAnsi="Arial Narrow"/>
          <w:color w:val="auto"/>
          <w:sz w:val="26"/>
          <w:szCs w:val="26"/>
        </w:rPr>
        <w:t xml:space="preserve">está cuestionando actuación alguna de la entidad accionada en ejercicio de sus funciones jurisdiccionales, </w:t>
      </w:r>
      <w:r w:rsidR="000B5FDA" w:rsidRPr="006116BB">
        <w:rPr>
          <w:rFonts w:ascii="Arial Narrow" w:hAnsi="Arial Narrow"/>
          <w:color w:val="auto"/>
          <w:sz w:val="26"/>
          <w:szCs w:val="26"/>
        </w:rPr>
        <w:t xml:space="preserve">sino más bien en el </w:t>
      </w:r>
      <w:r w:rsidR="008D66A8" w:rsidRPr="006116BB">
        <w:rPr>
          <w:rFonts w:ascii="Arial Narrow" w:hAnsi="Arial Narrow"/>
          <w:color w:val="auto"/>
          <w:sz w:val="26"/>
          <w:szCs w:val="26"/>
        </w:rPr>
        <w:t>trámite de un proceso administrativo.</w:t>
      </w:r>
    </w:p>
    <w:p w:rsidR="000B5FDA" w:rsidRPr="006116BB" w:rsidRDefault="000B5FDA" w:rsidP="0083779E">
      <w:pPr>
        <w:widowControl w:val="0"/>
        <w:spacing w:line="312" w:lineRule="auto"/>
        <w:ind w:right="20"/>
        <w:jc w:val="both"/>
        <w:rPr>
          <w:rFonts w:ascii="Arial Narrow" w:eastAsia="Segoe UI" w:hAnsi="Arial Narrow" w:cs="Segoe UI"/>
          <w:sz w:val="26"/>
          <w:szCs w:val="26"/>
          <w:lang w:val="es-419"/>
        </w:rPr>
      </w:pPr>
      <w:r w:rsidRPr="006116BB">
        <w:rPr>
          <w:rFonts w:ascii="Arial Narrow" w:eastAsia="Segoe UI" w:hAnsi="Arial Narrow" w:cs="Segoe UI"/>
          <w:sz w:val="26"/>
          <w:szCs w:val="26"/>
          <w:lang w:val="es-419"/>
        </w:rPr>
        <w:tab/>
      </w:r>
      <w:r w:rsidRPr="006116BB">
        <w:rPr>
          <w:rFonts w:ascii="Arial Narrow" w:eastAsia="Segoe UI" w:hAnsi="Arial Narrow" w:cs="Segoe UI"/>
          <w:sz w:val="26"/>
          <w:szCs w:val="26"/>
          <w:lang w:val="es-419"/>
        </w:rPr>
        <w:tab/>
      </w:r>
      <w:r w:rsidRPr="006116BB">
        <w:rPr>
          <w:rFonts w:ascii="Arial Narrow" w:eastAsia="Segoe UI" w:hAnsi="Arial Narrow" w:cs="Segoe UI"/>
          <w:sz w:val="26"/>
          <w:szCs w:val="26"/>
          <w:lang w:val="es-419"/>
        </w:rPr>
        <w:tab/>
      </w:r>
    </w:p>
    <w:p w:rsidR="000B5FDA" w:rsidRPr="006116BB" w:rsidRDefault="000B5FDA" w:rsidP="0083779E">
      <w:pPr>
        <w:widowControl w:val="0"/>
        <w:spacing w:line="312" w:lineRule="auto"/>
        <w:ind w:right="20"/>
        <w:jc w:val="both"/>
        <w:rPr>
          <w:rFonts w:ascii="Arial Narrow" w:hAnsi="Arial Narrow"/>
          <w:snapToGrid w:val="0"/>
          <w:sz w:val="26"/>
          <w:szCs w:val="26"/>
        </w:rPr>
      </w:pPr>
      <w:r w:rsidRPr="006116BB">
        <w:rPr>
          <w:rFonts w:ascii="Arial Narrow" w:eastAsia="Segoe UI" w:hAnsi="Arial Narrow" w:cs="Segoe UI"/>
          <w:sz w:val="26"/>
          <w:szCs w:val="26"/>
          <w:lang w:val="es-419"/>
        </w:rPr>
        <w:tab/>
      </w:r>
      <w:r w:rsidRPr="006116BB">
        <w:rPr>
          <w:rFonts w:ascii="Arial Narrow" w:eastAsia="Segoe UI" w:hAnsi="Arial Narrow" w:cs="Segoe UI"/>
          <w:sz w:val="26"/>
          <w:szCs w:val="26"/>
        </w:rPr>
        <w:t>En consecuencia,</w:t>
      </w:r>
      <w:r w:rsidRPr="006116BB">
        <w:rPr>
          <w:rFonts w:ascii="Arial Narrow" w:hAnsi="Arial Narrow"/>
          <w:snapToGrid w:val="0"/>
          <w:sz w:val="26"/>
          <w:szCs w:val="26"/>
        </w:rPr>
        <w:t xml:space="preserve"> </w:t>
      </w:r>
      <w:r w:rsidR="00D21659" w:rsidRPr="006116BB">
        <w:rPr>
          <w:rFonts w:ascii="Arial Narrow" w:hAnsi="Arial Narrow"/>
          <w:snapToGrid w:val="0"/>
          <w:sz w:val="26"/>
          <w:szCs w:val="26"/>
        </w:rPr>
        <w:t xml:space="preserve">para esta Sala </w:t>
      </w:r>
      <w:r w:rsidRPr="006116BB">
        <w:rPr>
          <w:rFonts w:ascii="Arial Narrow" w:hAnsi="Arial Narrow"/>
          <w:snapToGrid w:val="0"/>
          <w:sz w:val="26"/>
          <w:szCs w:val="26"/>
        </w:rPr>
        <w:t xml:space="preserve">es claro que </w:t>
      </w:r>
      <w:r w:rsidR="00D21659" w:rsidRPr="006116BB">
        <w:rPr>
          <w:rFonts w:ascii="Arial Narrow" w:hAnsi="Arial Narrow"/>
          <w:snapToGrid w:val="0"/>
          <w:sz w:val="26"/>
          <w:szCs w:val="26"/>
        </w:rPr>
        <w:t xml:space="preserve">la competencia para conocer de la presente acción constitucional le incumbe a prevención al Juzgado </w:t>
      </w:r>
      <w:r w:rsidRPr="006116BB">
        <w:rPr>
          <w:rFonts w:ascii="Arial Narrow" w:hAnsi="Arial Narrow"/>
          <w:snapToGrid w:val="0"/>
          <w:sz w:val="26"/>
          <w:szCs w:val="26"/>
        </w:rPr>
        <w:t xml:space="preserve">Primero Civil del Circuito Especializado en Restitución de Tierras de Pereira, a donde se remitirá el expediente. </w:t>
      </w:r>
    </w:p>
    <w:p w:rsidR="00D21659" w:rsidRPr="006116BB" w:rsidRDefault="00D21659" w:rsidP="0083779E">
      <w:pPr>
        <w:spacing w:line="312" w:lineRule="auto"/>
        <w:jc w:val="both"/>
        <w:rPr>
          <w:rFonts w:ascii="Arial Narrow" w:hAnsi="Arial Narrow"/>
          <w:i/>
          <w:iCs/>
          <w:sz w:val="26"/>
          <w:szCs w:val="26"/>
          <w:lang w:val="es-ES_tradnl"/>
        </w:rPr>
      </w:pPr>
    </w:p>
    <w:p w:rsidR="00D21659" w:rsidRPr="006116BB" w:rsidRDefault="000B5FDA" w:rsidP="0083779E">
      <w:pPr>
        <w:spacing w:line="312" w:lineRule="auto"/>
        <w:jc w:val="both"/>
        <w:rPr>
          <w:rFonts w:ascii="Arial Narrow" w:hAnsi="Arial Narrow"/>
          <w:i/>
          <w:iCs/>
          <w:sz w:val="26"/>
          <w:szCs w:val="26"/>
        </w:rPr>
      </w:pPr>
      <w:r w:rsidRPr="006116BB">
        <w:rPr>
          <w:rFonts w:ascii="Arial Narrow" w:hAnsi="Arial Narrow"/>
          <w:i/>
          <w:iCs/>
          <w:sz w:val="26"/>
          <w:szCs w:val="26"/>
          <w:lang w:val="es-ES_tradnl"/>
        </w:rPr>
        <w:tab/>
      </w:r>
      <w:r w:rsidR="00D21659" w:rsidRPr="006116BB">
        <w:rPr>
          <w:rFonts w:ascii="Arial Narrow" w:hAnsi="Arial Narrow"/>
          <w:sz w:val="26"/>
          <w:szCs w:val="26"/>
          <w:lang w:val="es-ES_tradnl"/>
        </w:rPr>
        <w:t>En razón y merito a lo expuesto, la</w:t>
      </w:r>
      <w:r w:rsidR="00D21659" w:rsidRPr="006116BB">
        <w:rPr>
          <w:rFonts w:ascii="Arial Narrow" w:hAnsi="Arial Narrow"/>
          <w:i/>
          <w:iCs/>
          <w:sz w:val="26"/>
          <w:szCs w:val="26"/>
          <w:lang w:val="es-ES_tradnl"/>
        </w:rPr>
        <w:t xml:space="preserve"> </w:t>
      </w:r>
      <w:r w:rsidR="00D21659" w:rsidRPr="006116BB">
        <w:rPr>
          <w:rFonts w:ascii="Arial Narrow" w:hAnsi="Arial Narrow"/>
          <w:b/>
          <w:bCs/>
          <w:i/>
          <w:iCs/>
          <w:sz w:val="26"/>
          <w:szCs w:val="26"/>
        </w:rPr>
        <w:t xml:space="preserve">Sala Mixta Nro. 11 de Decisión del Tribunal Superior de Pereira - Risaralda, </w:t>
      </w:r>
    </w:p>
    <w:p w:rsidR="00D21659" w:rsidRPr="006116BB" w:rsidRDefault="00D21659" w:rsidP="0083779E">
      <w:pPr>
        <w:spacing w:line="312" w:lineRule="auto"/>
        <w:jc w:val="both"/>
        <w:rPr>
          <w:rFonts w:ascii="Arial Narrow" w:hAnsi="Arial Narrow"/>
          <w:i/>
          <w:iCs/>
          <w:sz w:val="26"/>
          <w:szCs w:val="26"/>
        </w:rPr>
      </w:pPr>
    </w:p>
    <w:p w:rsidR="00D21659" w:rsidRPr="006116BB" w:rsidRDefault="00D21659" w:rsidP="0083779E">
      <w:pPr>
        <w:spacing w:line="312" w:lineRule="auto"/>
        <w:jc w:val="center"/>
        <w:rPr>
          <w:rFonts w:ascii="Arial Narrow" w:hAnsi="Arial Narrow"/>
          <w:b/>
          <w:bCs/>
          <w:i/>
          <w:iCs/>
          <w:sz w:val="26"/>
          <w:szCs w:val="26"/>
        </w:rPr>
      </w:pPr>
      <w:r w:rsidRPr="006116BB">
        <w:rPr>
          <w:rFonts w:ascii="Arial Narrow" w:hAnsi="Arial Narrow"/>
          <w:b/>
          <w:bCs/>
          <w:i/>
          <w:iCs/>
          <w:sz w:val="26"/>
          <w:szCs w:val="26"/>
        </w:rPr>
        <w:t>RESUELVE:</w:t>
      </w:r>
    </w:p>
    <w:p w:rsidR="00D21659" w:rsidRPr="006116BB" w:rsidRDefault="00D21659" w:rsidP="0083779E">
      <w:pPr>
        <w:spacing w:line="312" w:lineRule="auto"/>
        <w:jc w:val="center"/>
        <w:rPr>
          <w:rFonts w:ascii="Arial Narrow" w:hAnsi="Arial Narrow"/>
          <w:i/>
          <w:iCs/>
          <w:sz w:val="26"/>
          <w:szCs w:val="26"/>
        </w:rPr>
      </w:pPr>
    </w:p>
    <w:p w:rsidR="00D21659" w:rsidRPr="006116BB" w:rsidRDefault="00D21659" w:rsidP="0083779E">
      <w:pPr>
        <w:spacing w:line="312" w:lineRule="auto"/>
        <w:ind w:firstLine="708"/>
        <w:jc w:val="both"/>
        <w:rPr>
          <w:rFonts w:ascii="Arial Narrow" w:hAnsi="Arial Narrow"/>
          <w:snapToGrid w:val="0"/>
          <w:sz w:val="26"/>
          <w:szCs w:val="26"/>
        </w:rPr>
      </w:pPr>
      <w:r w:rsidRPr="006116BB">
        <w:rPr>
          <w:rFonts w:ascii="Arial Narrow" w:hAnsi="Arial Narrow"/>
          <w:b/>
          <w:bCs/>
          <w:iCs/>
          <w:sz w:val="26"/>
          <w:szCs w:val="26"/>
        </w:rPr>
        <w:t xml:space="preserve">1. Declarar </w:t>
      </w:r>
      <w:r w:rsidRPr="006116BB">
        <w:rPr>
          <w:rFonts w:ascii="Arial Narrow" w:hAnsi="Arial Narrow"/>
          <w:sz w:val="26"/>
          <w:szCs w:val="26"/>
        </w:rPr>
        <w:t xml:space="preserve">que el conocimiento de la acción de tutela instaurada por </w:t>
      </w:r>
      <w:r w:rsidR="000B5FDA" w:rsidRPr="006116BB">
        <w:rPr>
          <w:rFonts w:ascii="Arial Narrow" w:hAnsi="Arial Narrow"/>
          <w:sz w:val="26"/>
          <w:szCs w:val="26"/>
        </w:rPr>
        <w:t xml:space="preserve">Carlos Humberto Oviedo Pinzón como representante legal de la sociedad </w:t>
      </w:r>
      <w:proofErr w:type="spellStart"/>
      <w:r w:rsidR="000B5FDA" w:rsidRPr="006116BB">
        <w:rPr>
          <w:rFonts w:ascii="Arial Narrow" w:hAnsi="Arial Narrow"/>
          <w:sz w:val="26"/>
          <w:szCs w:val="26"/>
        </w:rPr>
        <w:t>Elitec</w:t>
      </w:r>
      <w:proofErr w:type="spellEnd"/>
      <w:r w:rsidR="000B5FDA" w:rsidRPr="006116BB">
        <w:rPr>
          <w:rFonts w:ascii="Arial Narrow" w:hAnsi="Arial Narrow"/>
          <w:sz w:val="26"/>
          <w:szCs w:val="26"/>
        </w:rPr>
        <w:t xml:space="preserve"> Importaciones S.A.S., en contra de la Superintendencia de Industria y Comercio, </w:t>
      </w:r>
      <w:r w:rsidRPr="006116BB">
        <w:rPr>
          <w:rFonts w:ascii="Arial Narrow" w:hAnsi="Arial Narrow"/>
          <w:snapToGrid w:val="0"/>
          <w:sz w:val="26"/>
          <w:szCs w:val="26"/>
        </w:rPr>
        <w:t xml:space="preserve">le corresponde </w:t>
      </w:r>
      <w:r w:rsidR="000B5FDA" w:rsidRPr="006116BB">
        <w:rPr>
          <w:rFonts w:ascii="Arial Narrow" w:hAnsi="Arial Narrow"/>
          <w:snapToGrid w:val="0"/>
          <w:sz w:val="26"/>
          <w:szCs w:val="26"/>
        </w:rPr>
        <w:t xml:space="preserve">Juzgado Primero Civil del Circuito Especializado en Restitución de Tierras de Pereira. </w:t>
      </w:r>
    </w:p>
    <w:p w:rsidR="000B5FDA" w:rsidRPr="006116BB" w:rsidRDefault="000B5FDA" w:rsidP="0083779E">
      <w:pPr>
        <w:pStyle w:val="Sinespaciado"/>
        <w:spacing w:line="312" w:lineRule="auto"/>
        <w:rPr>
          <w:rFonts w:ascii="Arial Narrow" w:hAnsi="Arial Narrow"/>
          <w:sz w:val="26"/>
          <w:szCs w:val="26"/>
        </w:rPr>
      </w:pPr>
    </w:p>
    <w:p w:rsidR="00D21659" w:rsidRPr="006116BB" w:rsidRDefault="00D21659" w:rsidP="0083779E">
      <w:pPr>
        <w:spacing w:line="312" w:lineRule="auto"/>
        <w:ind w:firstLine="708"/>
        <w:jc w:val="both"/>
        <w:rPr>
          <w:rFonts w:ascii="Arial Narrow" w:hAnsi="Arial Narrow"/>
          <w:iCs/>
          <w:sz w:val="26"/>
          <w:szCs w:val="26"/>
        </w:rPr>
      </w:pPr>
      <w:r w:rsidRPr="006116BB">
        <w:rPr>
          <w:rFonts w:ascii="Arial Narrow" w:hAnsi="Arial Narrow"/>
          <w:b/>
          <w:bCs/>
          <w:i/>
          <w:iCs/>
          <w:sz w:val="26"/>
          <w:szCs w:val="26"/>
        </w:rPr>
        <w:t>2</w:t>
      </w:r>
      <w:r w:rsidRPr="006116BB">
        <w:rPr>
          <w:rFonts w:ascii="Arial Narrow" w:hAnsi="Arial Narrow"/>
          <w:b/>
          <w:bCs/>
          <w:iCs/>
          <w:sz w:val="26"/>
          <w:szCs w:val="26"/>
        </w:rPr>
        <w:t xml:space="preserve">. </w:t>
      </w:r>
      <w:r w:rsidR="000B5FDA" w:rsidRPr="006116BB">
        <w:rPr>
          <w:rFonts w:ascii="Arial Narrow" w:hAnsi="Arial Narrow"/>
          <w:b/>
          <w:bCs/>
          <w:iCs/>
          <w:sz w:val="26"/>
          <w:szCs w:val="26"/>
        </w:rPr>
        <w:t xml:space="preserve">Disponer </w:t>
      </w:r>
      <w:r w:rsidRPr="006116BB">
        <w:rPr>
          <w:rFonts w:ascii="Arial Narrow" w:hAnsi="Arial Narrow"/>
          <w:sz w:val="26"/>
          <w:szCs w:val="26"/>
        </w:rPr>
        <w:t>la remisión de las diligencias a dicho Despacho Judicial para lo de su cargo</w:t>
      </w:r>
      <w:r w:rsidRPr="006116BB">
        <w:rPr>
          <w:rFonts w:ascii="Arial Narrow" w:hAnsi="Arial Narrow"/>
          <w:iCs/>
          <w:sz w:val="26"/>
          <w:szCs w:val="26"/>
        </w:rPr>
        <w:t>.</w:t>
      </w:r>
    </w:p>
    <w:p w:rsidR="00D21659" w:rsidRPr="006116BB" w:rsidRDefault="00D21659" w:rsidP="0083779E">
      <w:pPr>
        <w:spacing w:line="312" w:lineRule="auto"/>
        <w:ind w:firstLine="1440"/>
        <w:jc w:val="both"/>
        <w:rPr>
          <w:rFonts w:ascii="Arial Narrow" w:hAnsi="Arial Narrow"/>
          <w:b/>
          <w:bCs/>
          <w:i/>
          <w:iCs/>
          <w:sz w:val="26"/>
          <w:szCs w:val="26"/>
        </w:rPr>
      </w:pPr>
    </w:p>
    <w:p w:rsidR="00D21659" w:rsidRPr="006116BB" w:rsidRDefault="00D21659" w:rsidP="0083779E">
      <w:pPr>
        <w:spacing w:line="312" w:lineRule="auto"/>
        <w:ind w:firstLine="708"/>
        <w:jc w:val="both"/>
        <w:rPr>
          <w:rFonts w:ascii="Arial Narrow" w:hAnsi="Arial Narrow"/>
          <w:sz w:val="26"/>
          <w:szCs w:val="26"/>
        </w:rPr>
      </w:pPr>
      <w:r w:rsidRPr="006116BB">
        <w:rPr>
          <w:rFonts w:ascii="Arial Narrow" w:hAnsi="Arial Narrow"/>
          <w:b/>
          <w:bCs/>
          <w:i/>
          <w:iCs/>
          <w:sz w:val="26"/>
          <w:szCs w:val="26"/>
        </w:rPr>
        <w:t xml:space="preserve">3. </w:t>
      </w:r>
      <w:r w:rsidRPr="006116BB">
        <w:rPr>
          <w:rFonts w:ascii="Arial Narrow" w:hAnsi="Arial Narrow"/>
          <w:b/>
          <w:bCs/>
          <w:iCs/>
          <w:sz w:val="26"/>
          <w:szCs w:val="26"/>
        </w:rPr>
        <w:t>Comuníquesele</w:t>
      </w:r>
      <w:r w:rsidRPr="006116BB">
        <w:rPr>
          <w:rFonts w:ascii="Arial Narrow" w:hAnsi="Arial Narrow"/>
          <w:b/>
          <w:bCs/>
          <w:i/>
          <w:iCs/>
          <w:sz w:val="26"/>
          <w:szCs w:val="26"/>
        </w:rPr>
        <w:t xml:space="preserve"> </w:t>
      </w:r>
      <w:r w:rsidRPr="006116BB">
        <w:rPr>
          <w:rFonts w:ascii="Arial Narrow" w:hAnsi="Arial Narrow"/>
          <w:sz w:val="26"/>
          <w:szCs w:val="26"/>
        </w:rPr>
        <w:t xml:space="preserve">lo pertinente a </w:t>
      </w:r>
      <w:r w:rsidR="004560B0" w:rsidRPr="006116BB">
        <w:rPr>
          <w:rFonts w:ascii="Arial Narrow" w:hAnsi="Arial Narrow"/>
          <w:sz w:val="26"/>
          <w:szCs w:val="26"/>
        </w:rPr>
        <w:t xml:space="preserve">la Sala Penal de este Tribunal Superior. </w:t>
      </w:r>
    </w:p>
    <w:p w:rsidR="00CF1AD4" w:rsidRPr="006116BB" w:rsidRDefault="00CF1AD4" w:rsidP="0083779E">
      <w:pPr>
        <w:pStyle w:val="Sinespaciado"/>
        <w:spacing w:line="312" w:lineRule="auto"/>
        <w:rPr>
          <w:rFonts w:ascii="Arial Narrow" w:hAnsi="Arial Narrow"/>
          <w:sz w:val="26"/>
          <w:szCs w:val="26"/>
        </w:rPr>
      </w:pPr>
    </w:p>
    <w:p w:rsidR="00CF1AD4" w:rsidRPr="006116BB" w:rsidRDefault="00CF1AD4" w:rsidP="0083779E">
      <w:pPr>
        <w:spacing w:line="312" w:lineRule="auto"/>
        <w:contextualSpacing/>
        <w:jc w:val="both"/>
        <w:rPr>
          <w:rFonts w:ascii="Arial Narrow" w:hAnsi="Arial Narrow"/>
          <w:bCs/>
          <w:iCs/>
          <w:sz w:val="26"/>
          <w:szCs w:val="26"/>
        </w:rPr>
      </w:pPr>
      <w:r w:rsidRPr="006116BB">
        <w:rPr>
          <w:rFonts w:ascii="Arial Narrow" w:hAnsi="Arial Narrow"/>
          <w:bCs/>
          <w:iCs/>
          <w:sz w:val="26"/>
          <w:szCs w:val="26"/>
        </w:rPr>
        <w:tab/>
      </w:r>
      <w:r w:rsidRPr="006116BB">
        <w:rPr>
          <w:rFonts w:ascii="Arial Narrow" w:hAnsi="Arial Narrow"/>
          <w:b/>
          <w:bCs/>
          <w:iCs/>
          <w:sz w:val="26"/>
          <w:szCs w:val="26"/>
        </w:rPr>
        <w:t>4.</w:t>
      </w:r>
      <w:r w:rsidRPr="006116BB">
        <w:rPr>
          <w:rFonts w:ascii="Arial Narrow" w:hAnsi="Arial Narrow"/>
          <w:bCs/>
          <w:iCs/>
          <w:sz w:val="26"/>
          <w:szCs w:val="26"/>
        </w:rPr>
        <w:t xml:space="preserve"> </w:t>
      </w:r>
      <w:r w:rsidRPr="006116BB">
        <w:rPr>
          <w:rFonts w:ascii="Arial Narrow" w:hAnsi="Arial Narrow"/>
          <w:b/>
          <w:bCs/>
          <w:iCs/>
          <w:sz w:val="26"/>
          <w:szCs w:val="26"/>
        </w:rPr>
        <w:t>Notifíquese</w:t>
      </w:r>
      <w:r w:rsidRPr="006116BB">
        <w:rPr>
          <w:rFonts w:ascii="Arial Narrow" w:hAnsi="Arial Narrow"/>
          <w:bCs/>
          <w:iCs/>
          <w:sz w:val="26"/>
          <w:szCs w:val="26"/>
        </w:rPr>
        <w:t xml:space="preserve"> la decisión a las partes en la forma prevista en el artículo 5º del Decreto 306 de 1992.</w:t>
      </w:r>
    </w:p>
    <w:p w:rsidR="00CF1AD4" w:rsidRPr="006116BB" w:rsidRDefault="00CF1AD4" w:rsidP="0083779E">
      <w:pPr>
        <w:spacing w:line="312" w:lineRule="auto"/>
        <w:ind w:firstLine="1440"/>
        <w:jc w:val="both"/>
        <w:rPr>
          <w:rFonts w:ascii="Arial Narrow" w:hAnsi="Arial Narrow"/>
          <w:i/>
          <w:iCs/>
          <w:sz w:val="26"/>
          <w:szCs w:val="26"/>
        </w:rPr>
      </w:pPr>
    </w:p>
    <w:p w:rsidR="00D21659" w:rsidRPr="006116BB" w:rsidRDefault="00D21659" w:rsidP="0083779E">
      <w:pPr>
        <w:spacing w:line="312" w:lineRule="auto"/>
        <w:ind w:firstLine="1440"/>
        <w:jc w:val="both"/>
        <w:rPr>
          <w:rFonts w:ascii="Arial Narrow" w:hAnsi="Arial Narrow"/>
          <w:sz w:val="26"/>
          <w:szCs w:val="26"/>
        </w:rPr>
      </w:pPr>
    </w:p>
    <w:p w:rsidR="00D21659" w:rsidRPr="006116BB" w:rsidRDefault="00337A45" w:rsidP="0083779E">
      <w:pPr>
        <w:spacing w:line="312" w:lineRule="auto"/>
        <w:ind w:firstLine="708"/>
        <w:jc w:val="both"/>
        <w:rPr>
          <w:rFonts w:ascii="Arial Narrow" w:hAnsi="Arial Narrow"/>
          <w:b/>
          <w:bCs/>
          <w:i/>
          <w:iCs/>
          <w:sz w:val="26"/>
          <w:szCs w:val="26"/>
        </w:rPr>
      </w:pPr>
      <w:r w:rsidRPr="006116BB">
        <w:rPr>
          <w:rFonts w:ascii="Arial Narrow" w:hAnsi="Arial Narrow"/>
          <w:b/>
          <w:bCs/>
          <w:iCs/>
          <w:sz w:val="26"/>
          <w:szCs w:val="26"/>
        </w:rPr>
        <w:t>NOTIFÍQUESE</w:t>
      </w:r>
      <w:r w:rsidR="00CF1AD4" w:rsidRPr="006116BB">
        <w:rPr>
          <w:rFonts w:ascii="Arial Narrow" w:hAnsi="Arial Narrow"/>
          <w:b/>
          <w:bCs/>
          <w:iCs/>
          <w:sz w:val="26"/>
          <w:szCs w:val="26"/>
        </w:rPr>
        <w:t xml:space="preserve">, </w:t>
      </w:r>
      <w:r w:rsidRPr="006116BB">
        <w:rPr>
          <w:rFonts w:ascii="Arial Narrow" w:hAnsi="Arial Narrow"/>
          <w:b/>
          <w:bCs/>
          <w:iCs/>
          <w:sz w:val="26"/>
          <w:szCs w:val="26"/>
        </w:rPr>
        <w:t>DEVUÉLVASE</w:t>
      </w:r>
      <w:r w:rsidR="00CF1AD4" w:rsidRPr="006116BB">
        <w:rPr>
          <w:rFonts w:ascii="Arial Narrow" w:hAnsi="Arial Narrow"/>
          <w:b/>
          <w:bCs/>
          <w:iCs/>
          <w:sz w:val="26"/>
          <w:szCs w:val="26"/>
        </w:rPr>
        <w:t xml:space="preserve"> Y </w:t>
      </w:r>
      <w:r w:rsidRPr="006116BB">
        <w:rPr>
          <w:rFonts w:ascii="Arial Narrow" w:hAnsi="Arial Narrow"/>
          <w:b/>
          <w:bCs/>
          <w:iCs/>
          <w:sz w:val="26"/>
          <w:szCs w:val="26"/>
        </w:rPr>
        <w:t>CÚMPLASE</w:t>
      </w:r>
      <w:r w:rsidR="00D21659" w:rsidRPr="006116BB">
        <w:rPr>
          <w:rFonts w:ascii="Arial Narrow" w:hAnsi="Arial Narrow"/>
          <w:b/>
          <w:bCs/>
          <w:i/>
          <w:iCs/>
          <w:sz w:val="26"/>
          <w:szCs w:val="26"/>
        </w:rPr>
        <w:t>.</w:t>
      </w:r>
    </w:p>
    <w:p w:rsidR="00D21659" w:rsidRPr="006116BB" w:rsidRDefault="00D21659" w:rsidP="0083779E">
      <w:pPr>
        <w:spacing w:line="312" w:lineRule="auto"/>
        <w:jc w:val="both"/>
        <w:rPr>
          <w:rFonts w:ascii="Arial Narrow" w:hAnsi="Arial Narrow"/>
          <w:i/>
          <w:iCs/>
          <w:sz w:val="26"/>
          <w:szCs w:val="26"/>
        </w:rPr>
      </w:pPr>
    </w:p>
    <w:p w:rsidR="00D21659" w:rsidRPr="006116BB" w:rsidRDefault="00D21659" w:rsidP="0083779E">
      <w:pPr>
        <w:spacing w:line="312" w:lineRule="auto"/>
        <w:jc w:val="center"/>
        <w:rPr>
          <w:rFonts w:ascii="Arial Narrow" w:hAnsi="Arial Narrow"/>
          <w:b/>
          <w:bCs/>
          <w:sz w:val="26"/>
          <w:szCs w:val="26"/>
        </w:rPr>
      </w:pPr>
    </w:p>
    <w:p w:rsidR="00CF1AD4" w:rsidRPr="006116BB" w:rsidRDefault="00CF1AD4" w:rsidP="0083779E">
      <w:pPr>
        <w:spacing w:line="312" w:lineRule="auto"/>
        <w:jc w:val="center"/>
        <w:rPr>
          <w:rFonts w:ascii="Arial Narrow" w:hAnsi="Arial Narrow"/>
          <w:b/>
          <w:bCs/>
          <w:sz w:val="26"/>
          <w:szCs w:val="26"/>
        </w:rPr>
      </w:pPr>
    </w:p>
    <w:p w:rsidR="00CF1AD4" w:rsidRPr="006116BB" w:rsidRDefault="00CF1AD4" w:rsidP="0083779E">
      <w:pPr>
        <w:spacing w:line="312" w:lineRule="auto"/>
        <w:jc w:val="center"/>
        <w:rPr>
          <w:rFonts w:ascii="Arial Narrow" w:hAnsi="Arial Narrow"/>
          <w:b/>
          <w:bCs/>
          <w:sz w:val="26"/>
          <w:szCs w:val="26"/>
        </w:rPr>
      </w:pPr>
    </w:p>
    <w:p w:rsidR="00D21659" w:rsidRPr="006116BB" w:rsidRDefault="00D21659" w:rsidP="0083779E">
      <w:pPr>
        <w:spacing w:line="312" w:lineRule="auto"/>
        <w:jc w:val="center"/>
        <w:rPr>
          <w:rFonts w:ascii="Arial Narrow" w:hAnsi="Arial Narrow"/>
          <w:b/>
          <w:bCs/>
          <w:iCs/>
          <w:sz w:val="26"/>
          <w:szCs w:val="26"/>
        </w:rPr>
      </w:pPr>
      <w:r w:rsidRPr="006116BB">
        <w:rPr>
          <w:rFonts w:ascii="Arial Narrow" w:hAnsi="Arial Narrow"/>
          <w:b/>
          <w:bCs/>
          <w:iCs/>
          <w:sz w:val="26"/>
          <w:szCs w:val="26"/>
        </w:rPr>
        <w:t>FRANCISCO JAVIER TAMAYO TABARES</w:t>
      </w:r>
    </w:p>
    <w:p w:rsidR="00D21659" w:rsidRPr="006116BB" w:rsidRDefault="00D21659" w:rsidP="0083779E">
      <w:pPr>
        <w:spacing w:line="312" w:lineRule="auto"/>
        <w:jc w:val="center"/>
        <w:rPr>
          <w:rFonts w:ascii="Arial Narrow" w:hAnsi="Arial Narrow"/>
          <w:iCs/>
          <w:sz w:val="26"/>
          <w:szCs w:val="26"/>
        </w:rPr>
      </w:pPr>
      <w:r w:rsidRPr="006116BB">
        <w:rPr>
          <w:rFonts w:ascii="Arial Narrow" w:hAnsi="Arial Narrow"/>
          <w:iCs/>
          <w:sz w:val="26"/>
          <w:szCs w:val="26"/>
        </w:rPr>
        <w:t>Magistrado</w:t>
      </w:r>
    </w:p>
    <w:p w:rsidR="00D21659" w:rsidRPr="006116BB" w:rsidRDefault="00D21659" w:rsidP="0083779E">
      <w:pPr>
        <w:spacing w:line="312" w:lineRule="auto"/>
        <w:jc w:val="center"/>
        <w:rPr>
          <w:rFonts w:ascii="Arial Narrow" w:hAnsi="Arial Narrow"/>
          <w:iCs/>
          <w:sz w:val="26"/>
          <w:szCs w:val="26"/>
        </w:rPr>
      </w:pPr>
    </w:p>
    <w:p w:rsidR="00D21659" w:rsidRPr="006116BB" w:rsidRDefault="00D21659" w:rsidP="0083779E">
      <w:pPr>
        <w:spacing w:line="312" w:lineRule="auto"/>
        <w:jc w:val="center"/>
        <w:rPr>
          <w:rFonts w:ascii="Arial Narrow" w:hAnsi="Arial Narrow"/>
          <w:iCs/>
          <w:sz w:val="26"/>
          <w:szCs w:val="26"/>
        </w:rPr>
      </w:pPr>
    </w:p>
    <w:p w:rsidR="00D21659" w:rsidRPr="006116BB" w:rsidRDefault="00D21659" w:rsidP="0083779E">
      <w:pPr>
        <w:spacing w:line="312" w:lineRule="auto"/>
        <w:ind w:right="-91"/>
        <w:jc w:val="center"/>
        <w:rPr>
          <w:rFonts w:ascii="Arial Narrow" w:hAnsi="Arial Narrow"/>
          <w:b/>
          <w:sz w:val="26"/>
          <w:szCs w:val="26"/>
        </w:rPr>
      </w:pPr>
    </w:p>
    <w:p w:rsidR="00CF1AD4" w:rsidRPr="006116BB" w:rsidRDefault="00CF1AD4" w:rsidP="0083779E">
      <w:pPr>
        <w:spacing w:line="312" w:lineRule="auto"/>
        <w:ind w:right="-91"/>
        <w:jc w:val="center"/>
        <w:rPr>
          <w:rFonts w:ascii="Arial Narrow" w:hAnsi="Arial Narrow"/>
          <w:b/>
          <w:sz w:val="26"/>
          <w:szCs w:val="26"/>
        </w:rPr>
      </w:pPr>
    </w:p>
    <w:p w:rsidR="00D21659" w:rsidRPr="006116BB" w:rsidRDefault="00D21659" w:rsidP="0083779E">
      <w:pPr>
        <w:spacing w:line="312" w:lineRule="auto"/>
        <w:ind w:right="-91"/>
        <w:jc w:val="center"/>
        <w:rPr>
          <w:rFonts w:ascii="Arial Narrow" w:hAnsi="Arial Narrow"/>
          <w:b/>
          <w:sz w:val="26"/>
          <w:szCs w:val="26"/>
        </w:rPr>
      </w:pPr>
      <w:r w:rsidRPr="006116BB">
        <w:rPr>
          <w:rFonts w:ascii="Arial Narrow" w:hAnsi="Arial Narrow"/>
          <w:b/>
          <w:sz w:val="26"/>
          <w:szCs w:val="26"/>
        </w:rPr>
        <w:t>JAIME ALBERTO SARAZA NARANJO</w:t>
      </w:r>
    </w:p>
    <w:p w:rsidR="00D21659" w:rsidRPr="006116BB" w:rsidRDefault="00D21659" w:rsidP="0083779E">
      <w:pPr>
        <w:spacing w:line="312" w:lineRule="auto"/>
        <w:jc w:val="center"/>
        <w:rPr>
          <w:rFonts w:ascii="Arial Narrow" w:hAnsi="Arial Narrow"/>
          <w:iCs/>
          <w:sz w:val="26"/>
          <w:szCs w:val="26"/>
        </w:rPr>
      </w:pPr>
      <w:r w:rsidRPr="006116BB">
        <w:rPr>
          <w:rFonts w:ascii="Arial Narrow" w:hAnsi="Arial Narrow"/>
          <w:iCs/>
          <w:sz w:val="26"/>
          <w:szCs w:val="26"/>
        </w:rPr>
        <w:t>Magistrado</w:t>
      </w:r>
    </w:p>
    <w:p w:rsidR="00D21659" w:rsidRPr="006116BB" w:rsidRDefault="00D21659" w:rsidP="0083779E">
      <w:pPr>
        <w:spacing w:line="312" w:lineRule="auto"/>
        <w:ind w:right="-91"/>
        <w:jc w:val="center"/>
        <w:rPr>
          <w:rFonts w:ascii="Arial Narrow" w:hAnsi="Arial Narrow"/>
          <w:b/>
          <w:sz w:val="26"/>
          <w:szCs w:val="26"/>
        </w:rPr>
      </w:pPr>
    </w:p>
    <w:p w:rsidR="00CF1AD4" w:rsidRPr="006116BB" w:rsidRDefault="00CF1AD4" w:rsidP="0083779E">
      <w:pPr>
        <w:spacing w:line="312" w:lineRule="auto"/>
        <w:ind w:right="-91"/>
        <w:jc w:val="center"/>
        <w:rPr>
          <w:rFonts w:ascii="Arial Narrow" w:hAnsi="Arial Narrow"/>
          <w:b/>
          <w:sz w:val="26"/>
          <w:szCs w:val="26"/>
        </w:rPr>
      </w:pPr>
    </w:p>
    <w:p w:rsidR="00D21659" w:rsidRPr="006116BB" w:rsidRDefault="00D21659" w:rsidP="0083779E">
      <w:pPr>
        <w:spacing w:line="312" w:lineRule="auto"/>
        <w:ind w:right="-91"/>
        <w:jc w:val="center"/>
        <w:rPr>
          <w:rFonts w:ascii="Arial Narrow" w:hAnsi="Arial Narrow"/>
          <w:b/>
          <w:sz w:val="26"/>
          <w:szCs w:val="26"/>
        </w:rPr>
      </w:pPr>
    </w:p>
    <w:p w:rsidR="00D21659" w:rsidRPr="006116BB" w:rsidRDefault="00D21659" w:rsidP="0083779E">
      <w:pPr>
        <w:spacing w:line="312" w:lineRule="auto"/>
        <w:ind w:right="-91"/>
        <w:jc w:val="center"/>
        <w:rPr>
          <w:rFonts w:ascii="Arial Narrow" w:hAnsi="Arial Narrow"/>
          <w:b/>
          <w:bCs/>
          <w:iCs/>
          <w:sz w:val="26"/>
          <w:szCs w:val="26"/>
        </w:rPr>
      </w:pPr>
      <w:r w:rsidRPr="006116BB">
        <w:rPr>
          <w:rFonts w:ascii="Arial Narrow" w:hAnsi="Arial Narrow"/>
          <w:b/>
          <w:sz w:val="26"/>
          <w:szCs w:val="26"/>
        </w:rPr>
        <w:t>JORGE ARTURO CASTAÑO DUQUE</w:t>
      </w:r>
    </w:p>
    <w:p w:rsidR="00D21659" w:rsidRPr="006116BB" w:rsidRDefault="00D21659" w:rsidP="0083779E">
      <w:pPr>
        <w:spacing w:line="312" w:lineRule="auto"/>
        <w:ind w:right="-91"/>
        <w:jc w:val="center"/>
        <w:rPr>
          <w:rFonts w:ascii="Arial Narrow" w:hAnsi="Arial Narrow"/>
          <w:iCs/>
          <w:sz w:val="26"/>
          <w:szCs w:val="26"/>
        </w:rPr>
      </w:pPr>
      <w:r w:rsidRPr="006116BB">
        <w:rPr>
          <w:rFonts w:ascii="Arial Narrow" w:hAnsi="Arial Narrow"/>
          <w:iCs/>
          <w:sz w:val="26"/>
          <w:szCs w:val="26"/>
        </w:rPr>
        <w:t>Magistrado</w:t>
      </w:r>
    </w:p>
    <w:p w:rsidR="00D21659" w:rsidRPr="006116BB" w:rsidRDefault="00CF1AD4" w:rsidP="0083779E">
      <w:pPr>
        <w:spacing w:line="312" w:lineRule="auto"/>
        <w:ind w:right="-91"/>
        <w:jc w:val="center"/>
        <w:rPr>
          <w:rFonts w:ascii="Arial Narrow" w:hAnsi="Arial Narrow"/>
          <w:iCs/>
          <w:sz w:val="26"/>
          <w:szCs w:val="26"/>
        </w:rPr>
      </w:pPr>
      <w:r w:rsidRPr="006116BB">
        <w:rPr>
          <w:rFonts w:ascii="Arial Narrow" w:hAnsi="Arial Narrow"/>
          <w:iCs/>
          <w:sz w:val="26"/>
          <w:szCs w:val="26"/>
        </w:rPr>
        <w:t xml:space="preserve">-Impedido- </w:t>
      </w:r>
    </w:p>
    <w:p w:rsidR="00D21659" w:rsidRPr="006116BB" w:rsidRDefault="00D21659" w:rsidP="0083779E">
      <w:pPr>
        <w:spacing w:line="312" w:lineRule="auto"/>
        <w:ind w:right="-91"/>
        <w:jc w:val="center"/>
        <w:rPr>
          <w:rFonts w:ascii="Arial Narrow" w:hAnsi="Arial Narrow"/>
          <w:iCs/>
          <w:sz w:val="26"/>
          <w:szCs w:val="26"/>
        </w:rPr>
      </w:pPr>
    </w:p>
    <w:p w:rsidR="00CF1AD4" w:rsidRPr="006116BB" w:rsidRDefault="00CF1AD4" w:rsidP="0083779E">
      <w:pPr>
        <w:spacing w:line="312" w:lineRule="auto"/>
        <w:ind w:right="-91"/>
        <w:jc w:val="center"/>
        <w:rPr>
          <w:rFonts w:ascii="Arial Narrow" w:hAnsi="Arial Narrow"/>
          <w:iCs/>
          <w:sz w:val="26"/>
          <w:szCs w:val="26"/>
        </w:rPr>
      </w:pPr>
    </w:p>
    <w:p w:rsidR="00CF1AD4" w:rsidRPr="006116BB" w:rsidRDefault="00CF1AD4" w:rsidP="0083779E">
      <w:pPr>
        <w:spacing w:line="312" w:lineRule="auto"/>
        <w:ind w:right="-91"/>
        <w:jc w:val="center"/>
        <w:rPr>
          <w:rFonts w:ascii="Arial Narrow" w:hAnsi="Arial Narrow"/>
          <w:iCs/>
          <w:sz w:val="26"/>
          <w:szCs w:val="26"/>
        </w:rPr>
      </w:pPr>
    </w:p>
    <w:p w:rsidR="00D21659" w:rsidRPr="006116BB" w:rsidRDefault="00CF1AD4" w:rsidP="0083779E">
      <w:pPr>
        <w:spacing w:line="312" w:lineRule="auto"/>
        <w:jc w:val="center"/>
        <w:rPr>
          <w:rFonts w:ascii="Arial Narrow" w:hAnsi="Arial Narrow"/>
          <w:b/>
          <w:bCs/>
          <w:iCs/>
          <w:sz w:val="26"/>
          <w:szCs w:val="26"/>
        </w:rPr>
      </w:pPr>
      <w:r w:rsidRPr="006116BB">
        <w:rPr>
          <w:rFonts w:ascii="Arial Narrow" w:hAnsi="Arial Narrow"/>
          <w:b/>
          <w:iCs/>
          <w:sz w:val="26"/>
          <w:szCs w:val="26"/>
        </w:rPr>
        <w:t xml:space="preserve">DIEGO ANDRÉS MORALES GÓMEZ </w:t>
      </w:r>
    </w:p>
    <w:p w:rsidR="00336379" w:rsidRPr="006116BB" w:rsidRDefault="00D21659" w:rsidP="0083779E">
      <w:pPr>
        <w:spacing w:line="312" w:lineRule="auto"/>
        <w:jc w:val="center"/>
        <w:rPr>
          <w:rFonts w:ascii="Arial Narrow" w:hAnsi="Arial Narrow"/>
          <w:sz w:val="26"/>
          <w:szCs w:val="26"/>
        </w:rPr>
      </w:pPr>
      <w:r w:rsidRPr="006116BB">
        <w:rPr>
          <w:rFonts w:ascii="Arial Narrow" w:hAnsi="Arial Narrow"/>
          <w:iCs/>
          <w:sz w:val="26"/>
          <w:szCs w:val="26"/>
        </w:rPr>
        <w:t>Secretario</w:t>
      </w:r>
    </w:p>
    <w:sectPr w:rsidR="00336379" w:rsidRPr="006116BB" w:rsidSect="00337A45">
      <w:headerReference w:type="default" r:id="rId7"/>
      <w:footerReference w:type="even" r:id="rId8"/>
      <w:footerReference w:type="default" r:id="rId9"/>
      <w:pgSz w:w="12242" w:h="18722" w:code="14"/>
      <w:pgMar w:top="1985" w:right="1418" w:bottom="1418" w:left="1985"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22" w:rsidRDefault="004C0E22" w:rsidP="00D21659">
      <w:r>
        <w:separator/>
      </w:r>
    </w:p>
  </w:endnote>
  <w:endnote w:type="continuationSeparator" w:id="0">
    <w:p w:rsidR="004C0E22" w:rsidRDefault="004C0E22" w:rsidP="00D2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11" w:rsidRDefault="006D7595" w:rsidP="003D06C8">
    <w:pPr>
      <w:pStyle w:val="Piedepgina"/>
      <w:framePr w:wrap="around" w:vAnchor="text" w:hAnchor="margin" w:xAlign="right"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DE3611" w:rsidRDefault="004C0E22" w:rsidP="002436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11" w:rsidRDefault="006D7595" w:rsidP="003D06C8">
    <w:pPr>
      <w:pStyle w:val="Piedepgina"/>
      <w:framePr w:wrap="around" w:vAnchor="text" w:hAnchor="margin" w:xAlign="right"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separate"/>
    </w:r>
    <w:r w:rsidR="00BB71FA">
      <w:rPr>
        <w:rStyle w:val="Nmerodepgina"/>
        <w:rFonts w:eastAsiaTheme="majorEastAsia"/>
        <w:noProof/>
      </w:rPr>
      <w:t>8</w:t>
    </w:r>
    <w:r>
      <w:rPr>
        <w:rStyle w:val="Nmerodepgina"/>
        <w:rFonts w:eastAsiaTheme="majorEastAsia"/>
      </w:rPr>
      <w:fldChar w:fldCharType="end"/>
    </w:r>
  </w:p>
  <w:p w:rsidR="00DE3611" w:rsidRDefault="004C0E22" w:rsidP="002436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22" w:rsidRDefault="004C0E22" w:rsidP="00D21659">
      <w:r>
        <w:separator/>
      </w:r>
    </w:p>
  </w:footnote>
  <w:footnote w:type="continuationSeparator" w:id="0">
    <w:p w:rsidR="004C0E22" w:rsidRDefault="004C0E22" w:rsidP="00D2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45" w:rsidRDefault="00337A45" w:rsidP="00337A45">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337A45" w:rsidRDefault="00337A45" w:rsidP="00932182">
    <w:pPr>
      <w:pStyle w:val="Sinespaciado"/>
      <w:rPr>
        <w:rFonts w:ascii="Arial Narrow" w:hAnsi="Arial Narrow"/>
        <w:sz w:val="20"/>
        <w:szCs w:val="20"/>
      </w:rPr>
    </w:pPr>
  </w:p>
  <w:p w:rsidR="00337A45" w:rsidRDefault="00337A45" w:rsidP="00932182">
    <w:pPr>
      <w:pStyle w:val="Sinespaciado"/>
      <w:rPr>
        <w:rFonts w:ascii="Arial Narrow" w:hAnsi="Arial Narrow"/>
        <w:sz w:val="20"/>
        <w:szCs w:val="20"/>
      </w:rPr>
    </w:pPr>
  </w:p>
  <w:p w:rsidR="00DE3611" w:rsidRPr="00932182" w:rsidRDefault="006D7595" w:rsidP="00932182">
    <w:pPr>
      <w:pStyle w:val="Sinespaciado"/>
      <w:rPr>
        <w:rFonts w:ascii="Arial Narrow" w:hAnsi="Arial Narrow"/>
        <w:sz w:val="20"/>
        <w:szCs w:val="20"/>
      </w:rPr>
    </w:pPr>
    <w:r w:rsidRPr="00932182">
      <w:rPr>
        <w:rFonts w:ascii="Arial Narrow" w:hAnsi="Arial Narrow"/>
        <w:sz w:val="20"/>
        <w:szCs w:val="20"/>
      </w:rPr>
      <w:t>Conflicto de Competencia</w:t>
    </w:r>
  </w:p>
  <w:p w:rsidR="00337A45" w:rsidRDefault="006D7595" w:rsidP="00932182">
    <w:pPr>
      <w:pStyle w:val="Sinespaciado"/>
      <w:rPr>
        <w:rFonts w:ascii="Arial Narrow" w:hAnsi="Arial Narrow"/>
        <w:sz w:val="20"/>
        <w:szCs w:val="20"/>
      </w:rPr>
    </w:pPr>
    <w:r w:rsidRPr="00A35BDB">
      <w:rPr>
        <w:rFonts w:ascii="Arial Narrow" w:hAnsi="Arial Narrow"/>
        <w:sz w:val="20"/>
        <w:szCs w:val="20"/>
      </w:rPr>
      <w:t xml:space="preserve">AT. </w:t>
    </w:r>
    <w:r w:rsidR="00D21659">
      <w:rPr>
        <w:rFonts w:ascii="Arial Narrow" w:hAnsi="Arial Narrow"/>
        <w:sz w:val="20"/>
        <w:szCs w:val="20"/>
      </w:rPr>
      <w:t xml:space="preserve">Carlos Humberto Oviedo </w:t>
    </w:r>
    <w:proofErr w:type="spellStart"/>
    <w:r w:rsidR="00D21659">
      <w:rPr>
        <w:rFonts w:ascii="Arial Narrow" w:hAnsi="Arial Narrow"/>
        <w:sz w:val="20"/>
        <w:szCs w:val="20"/>
      </w:rPr>
      <w:t>Pinzòn</w:t>
    </w:r>
    <w:proofErr w:type="spellEnd"/>
    <w:r w:rsidR="00D21659">
      <w:rPr>
        <w:rFonts w:ascii="Arial Narrow" w:hAnsi="Arial Narrow"/>
        <w:sz w:val="20"/>
        <w:szCs w:val="20"/>
      </w:rPr>
      <w:t xml:space="preserve"> en calidad de representante legal de la sociedad </w:t>
    </w:r>
    <w:proofErr w:type="spellStart"/>
    <w:r w:rsidR="00D21659">
      <w:rPr>
        <w:rFonts w:ascii="Arial Narrow" w:hAnsi="Arial Narrow"/>
        <w:sz w:val="20"/>
        <w:szCs w:val="20"/>
      </w:rPr>
      <w:t>Elitec</w:t>
    </w:r>
    <w:proofErr w:type="spellEnd"/>
    <w:r w:rsidR="00D21659">
      <w:rPr>
        <w:rFonts w:ascii="Arial Narrow" w:hAnsi="Arial Narrow"/>
        <w:sz w:val="20"/>
        <w:szCs w:val="20"/>
      </w:rPr>
      <w:t xml:space="preserve"> Importaciones S.A.S. Vs. Superinte</w:t>
    </w:r>
    <w:r w:rsidR="00337A45">
      <w:rPr>
        <w:rFonts w:ascii="Arial Narrow" w:hAnsi="Arial Narrow"/>
        <w:sz w:val="20"/>
        <w:szCs w:val="20"/>
      </w:rPr>
      <w:t>ndencia de Industria y Comercio</w:t>
    </w:r>
  </w:p>
  <w:p w:rsidR="00337A45" w:rsidRPr="002B0DDC" w:rsidRDefault="00337A45" w:rsidP="00932182">
    <w:pPr>
      <w:pStyle w:val="Sinespaciado"/>
      <w:rPr>
        <w:rFonts w:ascii="Arial Narrow" w:hAnsi="Arial Narrow"/>
        <w:sz w:val="18"/>
        <w:szCs w:val="20"/>
      </w:rPr>
    </w:pPr>
  </w:p>
  <w:p w:rsidR="00337A45" w:rsidRPr="002B0DDC" w:rsidRDefault="00337A45" w:rsidP="00932182">
    <w:pPr>
      <w:pStyle w:val="Sinespaciado"/>
      <w:rPr>
        <w:rFonts w:ascii="Arial Narrow" w:hAnsi="Arial Narrow"/>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0605B"/>
    <w:multiLevelType w:val="multilevel"/>
    <w:tmpl w:val="8E96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517EE"/>
    <w:multiLevelType w:val="hybridMultilevel"/>
    <w:tmpl w:val="510461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B7F3066"/>
    <w:multiLevelType w:val="multilevel"/>
    <w:tmpl w:val="EF50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59"/>
    <w:rsid w:val="00022E89"/>
    <w:rsid w:val="0008017A"/>
    <w:rsid w:val="00087E1D"/>
    <w:rsid w:val="000B5FDA"/>
    <w:rsid w:val="000B7E21"/>
    <w:rsid w:val="000C5711"/>
    <w:rsid w:val="000E36B6"/>
    <w:rsid w:val="001455BD"/>
    <w:rsid w:val="001E434C"/>
    <w:rsid w:val="00214F77"/>
    <w:rsid w:val="002B0DDC"/>
    <w:rsid w:val="002D1B6C"/>
    <w:rsid w:val="002E459A"/>
    <w:rsid w:val="003074EA"/>
    <w:rsid w:val="00336379"/>
    <w:rsid w:val="00337A45"/>
    <w:rsid w:val="0036175F"/>
    <w:rsid w:val="00392E5E"/>
    <w:rsid w:val="003D218A"/>
    <w:rsid w:val="003E3AE3"/>
    <w:rsid w:val="004331B0"/>
    <w:rsid w:val="00445A4D"/>
    <w:rsid w:val="004464E3"/>
    <w:rsid w:val="00452B2C"/>
    <w:rsid w:val="004560B0"/>
    <w:rsid w:val="004C0E22"/>
    <w:rsid w:val="004F0DB4"/>
    <w:rsid w:val="0050031B"/>
    <w:rsid w:val="00504837"/>
    <w:rsid w:val="00513FDD"/>
    <w:rsid w:val="00585240"/>
    <w:rsid w:val="005D2D96"/>
    <w:rsid w:val="005D5478"/>
    <w:rsid w:val="005F4BA4"/>
    <w:rsid w:val="006116BB"/>
    <w:rsid w:val="00643DDE"/>
    <w:rsid w:val="00664E83"/>
    <w:rsid w:val="006D7595"/>
    <w:rsid w:val="00704A69"/>
    <w:rsid w:val="00707509"/>
    <w:rsid w:val="007133EC"/>
    <w:rsid w:val="00770064"/>
    <w:rsid w:val="007868B8"/>
    <w:rsid w:val="00796F89"/>
    <w:rsid w:val="007B2C6B"/>
    <w:rsid w:val="007F5620"/>
    <w:rsid w:val="0082128B"/>
    <w:rsid w:val="0083779E"/>
    <w:rsid w:val="008643B5"/>
    <w:rsid w:val="008C6BED"/>
    <w:rsid w:val="008D0BAA"/>
    <w:rsid w:val="008D66A8"/>
    <w:rsid w:val="008D760C"/>
    <w:rsid w:val="008E093D"/>
    <w:rsid w:val="00950668"/>
    <w:rsid w:val="009568FF"/>
    <w:rsid w:val="009F7EAD"/>
    <w:rsid w:val="00A431E0"/>
    <w:rsid w:val="00A8113C"/>
    <w:rsid w:val="00AB7E48"/>
    <w:rsid w:val="00AE63CA"/>
    <w:rsid w:val="00AF7C70"/>
    <w:rsid w:val="00B1338B"/>
    <w:rsid w:val="00B56AF1"/>
    <w:rsid w:val="00B61B11"/>
    <w:rsid w:val="00B65CF8"/>
    <w:rsid w:val="00B80E54"/>
    <w:rsid w:val="00BB71FA"/>
    <w:rsid w:val="00BE6338"/>
    <w:rsid w:val="00C1387C"/>
    <w:rsid w:val="00C208A7"/>
    <w:rsid w:val="00C343BA"/>
    <w:rsid w:val="00C903D7"/>
    <w:rsid w:val="00CF1AD4"/>
    <w:rsid w:val="00D0516F"/>
    <w:rsid w:val="00D21659"/>
    <w:rsid w:val="00DA15C5"/>
    <w:rsid w:val="00E35DF8"/>
    <w:rsid w:val="00E42011"/>
    <w:rsid w:val="00F27265"/>
    <w:rsid w:val="00F36C6A"/>
    <w:rsid w:val="00FD00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A62B0E-A1FE-4D8E-B572-C9EB0B9B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59"/>
    <w:pPr>
      <w:spacing w:after="0" w:line="240" w:lineRule="auto"/>
    </w:pPr>
    <w:rPr>
      <w:rFonts w:ascii="Arial" w:eastAsia="Times New Roman" w:hAnsi="Arial" w:cs="Arial"/>
      <w:color w:val="000000"/>
      <w:lang w:eastAsia="es-ES"/>
    </w:rPr>
  </w:style>
  <w:style w:type="paragraph" w:styleId="Ttulo1">
    <w:name w:val="heading 1"/>
    <w:basedOn w:val="Normal"/>
    <w:next w:val="Normal"/>
    <w:link w:val="Ttulo1Car"/>
    <w:qFormat/>
    <w:rsid w:val="00D21659"/>
    <w:pPr>
      <w:keepNext/>
      <w:spacing w:line="360" w:lineRule="auto"/>
      <w:jc w:val="center"/>
      <w:outlineLvl w:val="0"/>
    </w:pPr>
    <w:rPr>
      <w:b/>
      <w:bCs/>
      <w:color w:val="auto"/>
      <w:sz w:val="28"/>
      <w:szCs w:val="28"/>
    </w:rPr>
  </w:style>
  <w:style w:type="paragraph" w:styleId="Ttulo2">
    <w:name w:val="heading 2"/>
    <w:basedOn w:val="Normal"/>
    <w:next w:val="Normal"/>
    <w:link w:val="Ttulo2Car"/>
    <w:uiPriority w:val="9"/>
    <w:unhideWhenUsed/>
    <w:qFormat/>
    <w:rsid w:val="007B2C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A431E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1659"/>
    <w:rPr>
      <w:rFonts w:ascii="Arial" w:eastAsia="Times New Roman" w:hAnsi="Arial" w:cs="Arial"/>
      <w:b/>
      <w:bCs/>
      <w:sz w:val="28"/>
      <w:szCs w:val="28"/>
      <w:lang w:eastAsia="es-ES"/>
    </w:rPr>
  </w:style>
  <w:style w:type="character" w:customStyle="1" w:styleId="PuestoCar">
    <w:name w:val="Puesto Car"/>
    <w:basedOn w:val="Fuentedeprrafopredeter"/>
    <w:link w:val="Puesto"/>
    <w:locked/>
    <w:rsid w:val="00D21659"/>
    <w:rPr>
      <w:rFonts w:ascii="Bookman Old Style" w:hAnsi="Bookman Old Style" w:cs="Bookman Old Style"/>
      <w:b/>
      <w:bCs/>
      <w:color w:val="0000FF"/>
      <w:lang w:val="es-CO" w:eastAsia="es-ES"/>
    </w:rPr>
  </w:style>
  <w:style w:type="paragraph" w:styleId="Puesto">
    <w:name w:val="Title"/>
    <w:basedOn w:val="Normal"/>
    <w:link w:val="PuestoCar"/>
    <w:qFormat/>
    <w:rsid w:val="00D21659"/>
    <w:pPr>
      <w:spacing w:line="240" w:lineRule="atLeast"/>
      <w:jc w:val="center"/>
    </w:pPr>
    <w:rPr>
      <w:rFonts w:ascii="Bookman Old Style" w:eastAsiaTheme="minorHAnsi" w:hAnsi="Bookman Old Style" w:cs="Bookman Old Style"/>
      <w:b/>
      <w:bCs/>
      <w:color w:val="0000FF"/>
      <w:lang w:val="es-CO"/>
    </w:rPr>
  </w:style>
  <w:style w:type="character" w:customStyle="1" w:styleId="PuestoCar1">
    <w:name w:val="Puesto Car1"/>
    <w:basedOn w:val="Fuentedeprrafopredeter"/>
    <w:uiPriority w:val="10"/>
    <w:rsid w:val="00D21659"/>
    <w:rPr>
      <w:rFonts w:asciiTheme="majorHAnsi" w:eastAsiaTheme="majorEastAsia" w:hAnsiTheme="majorHAnsi" w:cstheme="majorBidi"/>
      <w:spacing w:val="-10"/>
      <w:kern w:val="28"/>
      <w:sz w:val="56"/>
      <w:szCs w:val="56"/>
      <w:lang w:eastAsia="es-ES"/>
    </w:rPr>
  </w:style>
  <w:style w:type="paragraph" w:styleId="Piedepgina">
    <w:name w:val="footer"/>
    <w:basedOn w:val="Normal"/>
    <w:link w:val="PiedepginaCar"/>
    <w:rsid w:val="00D21659"/>
    <w:pPr>
      <w:tabs>
        <w:tab w:val="center" w:pos="4252"/>
        <w:tab w:val="right" w:pos="8504"/>
      </w:tabs>
    </w:pPr>
  </w:style>
  <w:style w:type="character" w:customStyle="1" w:styleId="PiedepginaCar">
    <w:name w:val="Pie de página Car"/>
    <w:basedOn w:val="Fuentedeprrafopredeter"/>
    <w:link w:val="Piedepgina"/>
    <w:rsid w:val="00D21659"/>
    <w:rPr>
      <w:rFonts w:ascii="Arial" w:eastAsia="Times New Roman" w:hAnsi="Arial" w:cs="Arial"/>
      <w:color w:val="000000"/>
      <w:lang w:eastAsia="es-ES"/>
    </w:rPr>
  </w:style>
  <w:style w:type="character" w:styleId="Nmerodepgina">
    <w:name w:val="page number"/>
    <w:basedOn w:val="Fuentedeprrafopredeter"/>
    <w:rsid w:val="00D21659"/>
  </w:style>
  <w:style w:type="paragraph" w:styleId="Sinespaciado">
    <w:name w:val="No Spacing"/>
    <w:uiPriority w:val="1"/>
    <w:qFormat/>
    <w:rsid w:val="00D21659"/>
    <w:pPr>
      <w:spacing w:after="0" w:line="240" w:lineRule="auto"/>
    </w:pPr>
    <w:rPr>
      <w:rFonts w:ascii="Arial" w:eastAsia="Times New Roman" w:hAnsi="Arial" w:cs="Arial"/>
      <w:color w:val="000000"/>
      <w:lang w:eastAsia="es-ES"/>
    </w:rPr>
  </w:style>
  <w:style w:type="paragraph" w:styleId="Encabezado">
    <w:name w:val="header"/>
    <w:basedOn w:val="Normal"/>
    <w:link w:val="EncabezadoCar"/>
    <w:uiPriority w:val="99"/>
    <w:unhideWhenUsed/>
    <w:rsid w:val="00D21659"/>
    <w:pPr>
      <w:tabs>
        <w:tab w:val="center" w:pos="4252"/>
        <w:tab w:val="right" w:pos="8504"/>
      </w:tabs>
    </w:pPr>
  </w:style>
  <w:style w:type="character" w:customStyle="1" w:styleId="EncabezadoCar">
    <w:name w:val="Encabezado Car"/>
    <w:basedOn w:val="Fuentedeprrafopredeter"/>
    <w:link w:val="Encabezado"/>
    <w:uiPriority w:val="99"/>
    <w:rsid w:val="00D21659"/>
    <w:rPr>
      <w:rFonts w:ascii="Arial" w:eastAsia="Times New Roman" w:hAnsi="Arial" w:cs="Arial"/>
      <w:color w:val="000000"/>
      <w:lang w:eastAsia="es-ES"/>
    </w:rPr>
  </w:style>
  <w:style w:type="paragraph" w:styleId="Textonotapie">
    <w:name w:val="footnote text"/>
    <w:basedOn w:val="Normal"/>
    <w:link w:val="TextonotapieCar"/>
    <w:uiPriority w:val="99"/>
    <w:semiHidden/>
    <w:unhideWhenUsed/>
    <w:rsid w:val="008D0BAA"/>
    <w:rPr>
      <w:sz w:val="20"/>
      <w:szCs w:val="20"/>
    </w:rPr>
  </w:style>
  <w:style w:type="character" w:customStyle="1" w:styleId="TextonotapieCar">
    <w:name w:val="Texto nota pie Car"/>
    <w:basedOn w:val="Fuentedeprrafopredeter"/>
    <w:link w:val="Textonotapie"/>
    <w:uiPriority w:val="99"/>
    <w:semiHidden/>
    <w:rsid w:val="008D0BAA"/>
    <w:rPr>
      <w:rFonts w:ascii="Arial" w:eastAsia="Times New Roman" w:hAnsi="Arial" w:cs="Arial"/>
      <w:color w:val="000000"/>
      <w:sz w:val="20"/>
      <w:szCs w:val="20"/>
      <w:lang w:eastAsia="es-ES"/>
    </w:rPr>
  </w:style>
  <w:style w:type="character" w:styleId="Refdenotaalpie">
    <w:name w:val="footnote reference"/>
    <w:basedOn w:val="Fuentedeprrafopredeter"/>
    <w:uiPriority w:val="99"/>
    <w:semiHidden/>
    <w:unhideWhenUsed/>
    <w:rsid w:val="008D0BAA"/>
    <w:rPr>
      <w:vertAlign w:val="superscript"/>
    </w:rPr>
  </w:style>
  <w:style w:type="character" w:customStyle="1" w:styleId="Ttulo2Car">
    <w:name w:val="Título 2 Car"/>
    <w:basedOn w:val="Fuentedeprrafopredeter"/>
    <w:link w:val="Ttulo2"/>
    <w:uiPriority w:val="9"/>
    <w:rsid w:val="007B2C6B"/>
    <w:rPr>
      <w:rFonts w:asciiTheme="majorHAnsi" w:eastAsiaTheme="majorEastAsia" w:hAnsiTheme="majorHAnsi" w:cstheme="majorBidi"/>
      <w:color w:val="2E74B5" w:themeColor="accent1" w:themeShade="BF"/>
      <w:sz w:val="26"/>
      <w:szCs w:val="26"/>
      <w:lang w:eastAsia="es-ES"/>
    </w:rPr>
  </w:style>
  <w:style w:type="paragraph" w:customStyle="1" w:styleId="paragraph">
    <w:name w:val="paragraph"/>
    <w:basedOn w:val="Normal"/>
    <w:rsid w:val="00A8113C"/>
    <w:pPr>
      <w:spacing w:before="100" w:beforeAutospacing="1" w:after="100" w:afterAutospacing="1"/>
    </w:pPr>
    <w:rPr>
      <w:rFonts w:ascii="Times New Roman" w:hAnsi="Times New Roman" w:cs="Times New Roman"/>
      <w:color w:val="auto"/>
      <w:sz w:val="24"/>
      <w:szCs w:val="24"/>
    </w:rPr>
  </w:style>
  <w:style w:type="character" w:customStyle="1" w:styleId="normaltextrun">
    <w:name w:val="normaltextrun"/>
    <w:basedOn w:val="Fuentedeprrafopredeter"/>
    <w:rsid w:val="00A8113C"/>
  </w:style>
  <w:style w:type="character" w:customStyle="1" w:styleId="eop">
    <w:name w:val="eop"/>
    <w:basedOn w:val="Fuentedeprrafopredeter"/>
    <w:rsid w:val="00A8113C"/>
  </w:style>
  <w:style w:type="character" w:customStyle="1" w:styleId="scxw45421747">
    <w:name w:val="scxw45421747"/>
    <w:basedOn w:val="Fuentedeprrafopredeter"/>
    <w:rsid w:val="00A8113C"/>
  </w:style>
  <w:style w:type="paragraph" w:styleId="Prrafodelista">
    <w:name w:val="List Paragraph"/>
    <w:basedOn w:val="Normal"/>
    <w:uiPriority w:val="34"/>
    <w:qFormat/>
    <w:rsid w:val="00BE6338"/>
    <w:pPr>
      <w:spacing w:before="100" w:beforeAutospacing="1" w:after="100" w:afterAutospacing="1"/>
    </w:pPr>
    <w:rPr>
      <w:rFonts w:ascii="Times New Roman" w:hAnsi="Times New Roman" w:cs="Times New Roman"/>
      <w:color w:val="auto"/>
      <w:sz w:val="24"/>
      <w:szCs w:val="24"/>
    </w:rPr>
  </w:style>
  <w:style w:type="character" w:customStyle="1" w:styleId="Ttulo4Car">
    <w:name w:val="Título 4 Car"/>
    <w:basedOn w:val="Fuentedeprrafopredeter"/>
    <w:link w:val="Ttulo4"/>
    <w:uiPriority w:val="9"/>
    <w:semiHidden/>
    <w:rsid w:val="00A431E0"/>
    <w:rPr>
      <w:rFonts w:asciiTheme="majorHAnsi" w:eastAsiaTheme="majorEastAsia" w:hAnsiTheme="majorHAnsi" w:cstheme="majorBidi"/>
      <w:i/>
      <w:iCs/>
      <w:color w:val="2E74B5" w:themeColor="accent1" w:themeShade="BF"/>
      <w:lang w:eastAsia="es-ES"/>
    </w:rPr>
  </w:style>
  <w:style w:type="paragraph" w:styleId="NormalWeb">
    <w:name w:val="Normal (Web)"/>
    <w:basedOn w:val="Normal"/>
    <w:uiPriority w:val="99"/>
    <w:unhideWhenUsed/>
    <w:rsid w:val="00A431E0"/>
    <w:pPr>
      <w:spacing w:before="100" w:beforeAutospacing="1" w:after="100" w:afterAutospacing="1"/>
    </w:pPr>
    <w:rPr>
      <w:rFonts w:ascii="Times New Roman" w:hAnsi="Times New Roman" w:cs="Times New Roman"/>
      <w:color w:val="auto"/>
      <w:sz w:val="24"/>
      <w:szCs w:val="24"/>
    </w:rPr>
  </w:style>
  <w:style w:type="character" w:styleId="Hipervnculo">
    <w:name w:val="Hyperlink"/>
    <w:basedOn w:val="Fuentedeprrafopredeter"/>
    <w:uiPriority w:val="99"/>
    <w:semiHidden/>
    <w:unhideWhenUsed/>
    <w:rsid w:val="00C343BA"/>
    <w:rPr>
      <w:color w:val="0000FF"/>
      <w:u w:val="single"/>
    </w:rPr>
  </w:style>
  <w:style w:type="character" w:customStyle="1" w:styleId="baj">
    <w:name w:val="b_aj"/>
    <w:basedOn w:val="Fuentedeprrafopredeter"/>
    <w:rsid w:val="00C3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5213">
      <w:bodyDiv w:val="1"/>
      <w:marLeft w:val="0"/>
      <w:marRight w:val="0"/>
      <w:marTop w:val="0"/>
      <w:marBottom w:val="0"/>
      <w:divBdr>
        <w:top w:val="none" w:sz="0" w:space="0" w:color="auto"/>
        <w:left w:val="none" w:sz="0" w:space="0" w:color="auto"/>
        <w:bottom w:val="none" w:sz="0" w:space="0" w:color="auto"/>
        <w:right w:val="none" w:sz="0" w:space="0" w:color="auto"/>
      </w:divBdr>
    </w:div>
    <w:div w:id="544947309">
      <w:bodyDiv w:val="1"/>
      <w:marLeft w:val="0"/>
      <w:marRight w:val="0"/>
      <w:marTop w:val="0"/>
      <w:marBottom w:val="0"/>
      <w:divBdr>
        <w:top w:val="none" w:sz="0" w:space="0" w:color="auto"/>
        <w:left w:val="none" w:sz="0" w:space="0" w:color="auto"/>
        <w:bottom w:val="none" w:sz="0" w:space="0" w:color="auto"/>
        <w:right w:val="none" w:sz="0" w:space="0" w:color="auto"/>
      </w:divBdr>
    </w:div>
    <w:div w:id="582688741">
      <w:bodyDiv w:val="1"/>
      <w:marLeft w:val="0"/>
      <w:marRight w:val="0"/>
      <w:marTop w:val="0"/>
      <w:marBottom w:val="0"/>
      <w:divBdr>
        <w:top w:val="none" w:sz="0" w:space="0" w:color="auto"/>
        <w:left w:val="none" w:sz="0" w:space="0" w:color="auto"/>
        <w:bottom w:val="none" w:sz="0" w:space="0" w:color="auto"/>
        <w:right w:val="none" w:sz="0" w:space="0" w:color="auto"/>
      </w:divBdr>
    </w:div>
    <w:div w:id="874392339">
      <w:bodyDiv w:val="1"/>
      <w:marLeft w:val="0"/>
      <w:marRight w:val="0"/>
      <w:marTop w:val="0"/>
      <w:marBottom w:val="0"/>
      <w:divBdr>
        <w:top w:val="none" w:sz="0" w:space="0" w:color="auto"/>
        <w:left w:val="none" w:sz="0" w:space="0" w:color="auto"/>
        <w:bottom w:val="none" w:sz="0" w:space="0" w:color="auto"/>
        <w:right w:val="none" w:sz="0" w:space="0" w:color="auto"/>
      </w:divBdr>
    </w:div>
    <w:div w:id="884096555">
      <w:bodyDiv w:val="1"/>
      <w:marLeft w:val="0"/>
      <w:marRight w:val="0"/>
      <w:marTop w:val="0"/>
      <w:marBottom w:val="0"/>
      <w:divBdr>
        <w:top w:val="none" w:sz="0" w:space="0" w:color="auto"/>
        <w:left w:val="none" w:sz="0" w:space="0" w:color="auto"/>
        <w:bottom w:val="none" w:sz="0" w:space="0" w:color="auto"/>
        <w:right w:val="none" w:sz="0" w:space="0" w:color="auto"/>
      </w:divBdr>
    </w:div>
    <w:div w:id="916785092">
      <w:bodyDiv w:val="1"/>
      <w:marLeft w:val="0"/>
      <w:marRight w:val="0"/>
      <w:marTop w:val="0"/>
      <w:marBottom w:val="0"/>
      <w:divBdr>
        <w:top w:val="none" w:sz="0" w:space="0" w:color="auto"/>
        <w:left w:val="none" w:sz="0" w:space="0" w:color="auto"/>
        <w:bottom w:val="none" w:sz="0" w:space="0" w:color="auto"/>
        <w:right w:val="none" w:sz="0" w:space="0" w:color="auto"/>
      </w:divBdr>
    </w:div>
    <w:div w:id="996420157">
      <w:bodyDiv w:val="1"/>
      <w:marLeft w:val="0"/>
      <w:marRight w:val="0"/>
      <w:marTop w:val="0"/>
      <w:marBottom w:val="0"/>
      <w:divBdr>
        <w:top w:val="none" w:sz="0" w:space="0" w:color="auto"/>
        <w:left w:val="none" w:sz="0" w:space="0" w:color="auto"/>
        <w:bottom w:val="none" w:sz="0" w:space="0" w:color="auto"/>
        <w:right w:val="none" w:sz="0" w:space="0" w:color="auto"/>
      </w:divBdr>
    </w:div>
    <w:div w:id="1660842095">
      <w:bodyDiv w:val="1"/>
      <w:marLeft w:val="0"/>
      <w:marRight w:val="0"/>
      <w:marTop w:val="0"/>
      <w:marBottom w:val="0"/>
      <w:divBdr>
        <w:top w:val="none" w:sz="0" w:space="0" w:color="auto"/>
        <w:left w:val="none" w:sz="0" w:space="0" w:color="auto"/>
        <w:bottom w:val="none" w:sz="0" w:space="0" w:color="auto"/>
        <w:right w:val="none" w:sz="0" w:space="0" w:color="auto"/>
      </w:divBdr>
    </w:div>
    <w:div w:id="1701274489">
      <w:bodyDiv w:val="1"/>
      <w:marLeft w:val="0"/>
      <w:marRight w:val="0"/>
      <w:marTop w:val="0"/>
      <w:marBottom w:val="0"/>
      <w:divBdr>
        <w:top w:val="none" w:sz="0" w:space="0" w:color="auto"/>
        <w:left w:val="none" w:sz="0" w:space="0" w:color="auto"/>
        <w:bottom w:val="none" w:sz="0" w:space="0" w:color="auto"/>
        <w:right w:val="none" w:sz="0" w:space="0" w:color="auto"/>
      </w:divBdr>
    </w:div>
    <w:div w:id="1862888176">
      <w:bodyDiv w:val="1"/>
      <w:marLeft w:val="0"/>
      <w:marRight w:val="0"/>
      <w:marTop w:val="0"/>
      <w:marBottom w:val="0"/>
      <w:divBdr>
        <w:top w:val="none" w:sz="0" w:space="0" w:color="auto"/>
        <w:left w:val="none" w:sz="0" w:space="0" w:color="auto"/>
        <w:bottom w:val="none" w:sz="0" w:space="0" w:color="auto"/>
        <w:right w:val="none" w:sz="0" w:space="0" w:color="auto"/>
      </w:divBdr>
    </w:div>
    <w:div w:id="1944681032">
      <w:bodyDiv w:val="1"/>
      <w:marLeft w:val="0"/>
      <w:marRight w:val="0"/>
      <w:marTop w:val="0"/>
      <w:marBottom w:val="0"/>
      <w:divBdr>
        <w:top w:val="none" w:sz="0" w:space="0" w:color="auto"/>
        <w:left w:val="none" w:sz="0" w:space="0" w:color="auto"/>
        <w:bottom w:val="none" w:sz="0" w:space="0" w:color="auto"/>
        <w:right w:val="none" w:sz="0" w:space="0" w:color="auto"/>
      </w:divBdr>
    </w:div>
    <w:div w:id="20513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8</Pages>
  <Words>2235</Words>
  <Characters>12298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52</cp:revision>
  <dcterms:created xsi:type="dcterms:W3CDTF">2018-09-04T12:40:00Z</dcterms:created>
  <dcterms:modified xsi:type="dcterms:W3CDTF">2018-11-08T13:09:00Z</dcterms:modified>
</cp:coreProperties>
</file>