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A34" w:rsidRPr="00150432" w:rsidRDefault="00BB3A34" w:rsidP="00BB3A34">
      <w:pPr>
        <w:tabs>
          <w:tab w:val="left" w:pos="2127"/>
        </w:tabs>
        <w:jc w:val="both"/>
        <w:rPr>
          <w:rFonts w:ascii="Arial Narrow" w:hAnsi="Arial Narrow" w:cs="Arial"/>
          <w:sz w:val="18"/>
          <w:szCs w:val="18"/>
        </w:rPr>
      </w:pPr>
      <w:r w:rsidRPr="00150432">
        <w:rPr>
          <w:rFonts w:ascii="Arial Narrow" w:hAnsi="Arial Narrow" w:cs="Arial"/>
          <w:b/>
          <w:sz w:val="18"/>
          <w:szCs w:val="18"/>
        </w:rPr>
        <w:t>Providencia</w:t>
      </w:r>
      <w:r w:rsidRPr="00150432">
        <w:rPr>
          <w:rFonts w:ascii="Arial Narrow" w:hAnsi="Arial Narrow" w:cs="Arial"/>
          <w:sz w:val="18"/>
          <w:szCs w:val="18"/>
        </w:rPr>
        <w:t>:</w:t>
      </w:r>
      <w:r w:rsidRPr="00150432">
        <w:rPr>
          <w:rFonts w:ascii="Arial Narrow" w:hAnsi="Arial Narrow" w:cs="Arial"/>
          <w:sz w:val="18"/>
          <w:szCs w:val="18"/>
        </w:rPr>
        <w:tab/>
      </w:r>
      <w:r w:rsidRPr="00710F0B">
        <w:rPr>
          <w:rFonts w:ascii="Arial Narrow" w:hAnsi="Arial Narrow" w:cs="Arial"/>
          <w:b/>
          <w:sz w:val="18"/>
          <w:szCs w:val="18"/>
        </w:rPr>
        <w:t>Auto de Segunda Instancia, Jueves 6 de septiembre de 2018</w:t>
      </w:r>
    </w:p>
    <w:p w:rsidR="00BB3A34" w:rsidRDefault="00BB3A34" w:rsidP="00BB3A34">
      <w:pPr>
        <w:tabs>
          <w:tab w:val="left" w:pos="2127"/>
        </w:tabs>
        <w:jc w:val="both"/>
        <w:rPr>
          <w:rFonts w:ascii="Arial Narrow" w:hAnsi="Arial Narrow" w:cs="Arial"/>
          <w:bCs/>
          <w:sz w:val="18"/>
          <w:szCs w:val="18"/>
        </w:rPr>
      </w:pPr>
      <w:r w:rsidRPr="00150432">
        <w:rPr>
          <w:rFonts w:ascii="Arial Narrow" w:hAnsi="Arial Narrow" w:cs="Arial"/>
          <w:b/>
          <w:bCs/>
          <w:sz w:val="18"/>
          <w:szCs w:val="18"/>
        </w:rPr>
        <w:t>Radicación No</w:t>
      </w:r>
      <w:r w:rsidRPr="00150432">
        <w:rPr>
          <w:rFonts w:ascii="Arial Narrow" w:hAnsi="Arial Narrow" w:cs="Arial"/>
          <w:bCs/>
          <w:sz w:val="18"/>
          <w:szCs w:val="18"/>
        </w:rPr>
        <w:t>:</w:t>
      </w:r>
      <w:r w:rsidRPr="00150432">
        <w:rPr>
          <w:rFonts w:ascii="Arial Narrow" w:hAnsi="Arial Narrow" w:cs="Arial"/>
          <w:b/>
          <w:bCs/>
          <w:sz w:val="18"/>
          <w:szCs w:val="18"/>
        </w:rPr>
        <w:tab/>
      </w:r>
      <w:r w:rsidRPr="00150432">
        <w:rPr>
          <w:rFonts w:ascii="Arial Narrow" w:hAnsi="Arial Narrow" w:cs="Arial"/>
          <w:bCs/>
          <w:sz w:val="18"/>
          <w:szCs w:val="18"/>
        </w:rPr>
        <w:t>66001</w:t>
      </w:r>
      <w:r>
        <w:rPr>
          <w:rFonts w:ascii="Arial Narrow" w:hAnsi="Arial Narrow" w:cs="Arial"/>
          <w:bCs/>
          <w:sz w:val="18"/>
          <w:szCs w:val="18"/>
        </w:rPr>
        <w:t>-</w:t>
      </w:r>
      <w:r w:rsidRPr="00150432">
        <w:rPr>
          <w:rFonts w:ascii="Arial Narrow" w:hAnsi="Arial Narrow" w:cs="Arial"/>
          <w:bCs/>
          <w:sz w:val="18"/>
          <w:szCs w:val="18"/>
        </w:rPr>
        <w:t>31-05</w:t>
      </w:r>
      <w:r>
        <w:rPr>
          <w:rFonts w:ascii="Arial Narrow" w:hAnsi="Arial Narrow" w:cs="Arial"/>
          <w:bCs/>
          <w:sz w:val="18"/>
          <w:szCs w:val="18"/>
        </w:rPr>
        <w:t>-</w:t>
      </w:r>
      <w:r w:rsidRPr="00150432">
        <w:rPr>
          <w:rFonts w:ascii="Arial Narrow" w:hAnsi="Arial Narrow" w:cs="Arial"/>
          <w:bCs/>
          <w:sz w:val="18"/>
          <w:szCs w:val="18"/>
        </w:rPr>
        <w:t>00</w:t>
      </w:r>
      <w:r>
        <w:rPr>
          <w:rFonts w:ascii="Arial Narrow" w:hAnsi="Arial Narrow" w:cs="Arial"/>
          <w:bCs/>
          <w:sz w:val="18"/>
          <w:szCs w:val="18"/>
        </w:rPr>
        <w:t>1-2015-00396-01</w:t>
      </w:r>
    </w:p>
    <w:p w:rsidR="00BB3A34" w:rsidRPr="00150432" w:rsidRDefault="00BB3A34" w:rsidP="00BB3A34">
      <w:pPr>
        <w:tabs>
          <w:tab w:val="left" w:pos="2127"/>
        </w:tabs>
        <w:jc w:val="both"/>
        <w:rPr>
          <w:rFonts w:ascii="Arial Narrow" w:hAnsi="Arial Narrow" w:cs="Arial"/>
          <w:iCs/>
          <w:sz w:val="18"/>
          <w:szCs w:val="18"/>
        </w:rPr>
      </w:pPr>
      <w:r>
        <w:rPr>
          <w:rFonts w:ascii="Arial Narrow" w:hAnsi="Arial Narrow" w:cs="Arial"/>
          <w:bCs/>
          <w:sz w:val="18"/>
          <w:szCs w:val="18"/>
        </w:rPr>
        <w:t>P</w:t>
      </w:r>
      <w:r w:rsidRPr="00150432">
        <w:rPr>
          <w:rFonts w:ascii="Arial Narrow" w:hAnsi="Arial Narrow" w:cs="Arial"/>
          <w:b/>
          <w:bCs/>
          <w:iCs/>
          <w:sz w:val="18"/>
          <w:szCs w:val="18"/>
        </w:rPr>
        <w:t>roceso</w:t>
      </w:r>
      <w:r w:rsidRPr="00150432">
        <w:rPr>
          <w:rFonts w:ascii="Arial Narrow" w:hAnsi="Arial Narrow" w:cs="Arial"/>
          <w:bCs/>
          <w:iCs/>
          <w:sz w:val="18"/>
          <w:szCs w:val="18"/>
        </w:rPr>
        <w:t>:</w:t>
      </w:r>
      <w:r w:rsidRPr="00150432">
        <w:rPr>
          <w:rFonts w:ascii="Arial Narrow" w:hAnsi="Arial Narrow" w:cs="Arial"/>
          <w:b/>
          <w:iCs/>
          <w:sz w:val="18"/>
          <w:szCs w:val="18"/>
        </w:rPr>
        <w:tab/>
      </w:r>
      <w:r w:rsidRPr="00150432">
        <w:rPr>
          <w:rFonts w:ascii="Arial Narrow" w:hAnsi="Arial Narrow" w:cs="Arial"/>
          <w:iCs/>
          <w:sz w:val="18"/>
          <w:szCs w:val="18"/>
        </w:rPr>
        <w:t>Ordinario Laboral</w:t>
      </w:r>
    </w:p>
    <w:p w:rsidR="00BB3A34" w:rsidRPr="005148B2" w:rsidRDefault="00BB3A34" w:rsidP="00BB3A34">
      <w:pPr>
        <w:tabs>
          <w:tab w:val="left" w:pos="2127"/>
        </w:tabs>
        <w:jc w:val="both"/>
        <w:rPr>
          <w:rFonts w:ascii="Arial Narrow" w:hAnsi="Arial Narrow" w:cs="Arial"/>
          <w:bCs/>
          <w:sz w:val="18"/>
          <w:szCs w:val="18"/>
        </w:rPr>
      </w:pPr>
      <w:r w:rsidRPr="00150432">
        <w:rPr>
          <w:rFonts w:ascii="Arial Narrow" w:hAnsi="Arial Narrow" w:cs="Arial"/>
          <w:b/>
          <w:iCs/>
          <w:sz w:val="18"/>
          <w:szCs w:val="18"/>
        </w:rPr>
        <w:t>Demandante</w:t>
      </w:r>
      <w:r w:rsidRPr="00150432">
        <w:rPr>
          <w:rFonts w:ascii="Arial Narrow" w:hAnsi="Arial Narrow" w:cs="Arial"/>
          <w:iCs/>
          <w:sz w:val="18"/>
          <w:szCs w:val="18"/>
        </w:rPr>
        <w:t>:</w:t>
      </w:r>
      <w:r w:rsidRPr="00150432">
        <w:rPr>
          <w:rFonts w:ascii="Arial Narrow" w:hAnsi="Arial Narrow" w:cs="Arial"/>
          <w:iCs/>
          <w:sz w:val="18"/>
          <w:szCs w:val="18"/>
        </w:rPr>
        <w:tab/>
      </w:r>
      <w:r>
        <w:rPr>
          <w:rFonts w:ascii="Arial Narrow" w:hAnsi="Arial Narrow" w:cs="Arial"/>
          <w:iCs/>
          <w:sz w:val="18"/>
          <w:szCs w:val="18"/>
        </w:rPr>
        <w:t xml:space="preserve">Luis Fernando Uribe Ceballos y otros </w:t>
      </w:r>
    </w:p>
    <w:p w:rsidR="00BB3A34" w:rsidRPr="00150432" w:rsidRDefault="00BB3A34" w:rsidP="00BB3A34">
      <w:pPr>
        <w:tabs>
          <w:tab w:val="left" w:pos="2127"/>
        </w:tabs>
        <w:jc w:val="both"/>
        <w:rPr>
          <w:rFonts w:ascii="Arial Narrow" w:hAnsi="Arial Narrow" w:cs="Arial"/>
          <w:bCs/>
          <w:sz w:val="18"/>
          <w:szCs w:val="18"/>
        </w:rPr>
      </w:pPr>
      <w:r w:rsidRPr="00150432">
        <w:rPr>
          <w:rFonts w:ascii="Arial Narrow" w:hAnsi="Arial Narrow" w:cs="Arial"/>
          <w:b/>
          <w:bCs/>
          <w:sz w:val="18"/>
          <w:szCs w:val="18"/>
        </w:rPr>
        <w:t>Demandado</w:t>
      </w:r>
      <w:r w:rsidRPr="00150432">
        <w:rPr>
          <w:rFonts w:ascii="Arial Narrow" w:hAnsi="Arial Narrow" w:cs="Arial"/>
          <w:bCs/>
          <w:sz w:val="18"/>
          <w:szCs w:val="18"/>
        </w:rPr>
        <w:t>:</w:t>
      </w:r>
      <w:r w:rsidRPr="00150432">
        <w:rPr>
          <w:rFonts w:ascii="Arial Narrow" w:hAnsi="Arial Narrow" w:cs="Arial"/>
          <w:b/>
          <w:bCs/>
          <w:sz w:val="18"/>
          <w:szCs w:val="18"/>
        </w:rPr>
        <w:tab/>
      </w:r>
      <w:r>
        <w:rPr>
          <w:rFonts w:ascii="Arial Narrow" w:hAnsi="Arial Narrow" w:cs="Arial"/>
          <w:bCs/>
          <w:sz w:val="18"/>
          <w:szCs w:val="18"/>
        </w:rPr>
        <w:t>Infipereira y otros</w:t>
      </w:r>
    </w:p>
    <w:p w:rsidR="00BB3A34" w:rsidRPr="00150432" w:rsidRDefault="00BB3A34" w:rsidP="00BB3A34">
      <w:pPr>
        <w:tabs>
          <w:tab w:val="left" w:pos="2127"/>
        </w:tabs>
        <w:jc w:val="both"/>
        <w:rPr>
          <w:rFonts w:ascii="Arial Narrow" w:hAnsi="Arial Narrow" w:cs="Arial"/>
          <w:sz w:val="18"/>
          <w:szCs w:val="18"/>
        </w:rPr>
      </w:pPr>
      <w:r w:rsidRPr="00150432">
        <w:rPr>
          <w:rFonts w:ascii="Arial Narrow" w:hAnsi="Arial Narrow" w:cs="Arial"/>
          <w:b/>
          <w:sz w:val="18"/>
          <w:szCs w:val="18"/>
        </w:rPr>
        <w:t>Juzgado de origen</w:t>
      </w:r>
      <w:r w:rsidRPr="00150432">
        <w:rPr>
          <w:rFonts w:ascii="Arial Narrow" w:hAnsi="Arial Narrow" w:cs="Arial"/>
          <w:sz w:val="18"/>
          <w:szCs w:val="18"/>
        </w:rPr>
        <w:t>:</w:t>
      </w:r>
      <w:r w:rsidRPr="00150432">
        <w:rPr>
          <w:rFonts w:ascii="Arial Narrow" w:hAnsi="Arial Narrow" w:cs="Arial"/>
          <w:sz w:val="18"/>
          <w:szCs w:val="18"/>
        </w:rPr>
        <w:tab/>
      </w:r>
      <w:r>
        <w:rPr>
          <w:rFonts w:ascii="Arial Narrow" w:hAnsi="Arial Narrow" w:cs="Arial"/>
          <w:sz w:val="18"/>
          <w:szCs w:val="18"/>
        </w:rPr>
        <w:t xml:space="preserve">Primero </w:t>
      </w:r>
      <w:r w:rsidRPr="00150432">
        <w:rPr>
          <w:rFonts w:ascii="Arial Narrow" w:hAnsi="Arial Narrow" w:cs="Arial"/>
          <w:sz w:val="18"/>
          <w:szCs w:val="18"/>
        </w:rPr>
        <w:t xml:space="preserve">Laboral del Circuito de Pereira </w:t>
      </w:r>
    </w:p>
    <w:p w:rsidR="00BB3A34" w:rsidRPr="00150432" w:rsidRDefault="00BB3A34" w:rsidP="00BB3A34">
      <w:pPr>
        <w:tabs>
          <w:tab w:val="left" w:pos="2127"/>
        </w:tabs>
        <w:jc w:val="both"/>
        <w:rPr>
          <w:rFonts w:ascii="Arial Narrow" w:hAnsi="Arial Narrow" w:cs="Arial"/>
          <w:sz w:val="18"/>
          <w:szCs w:val="18"/>
        </w:rPr>
      </w:pPr>
      <w:r w:rsidRPr="00150432">
        <w:rPr>
          <w:rFonts w:ascii="Arial Narrow" w:hAnsi="Arial Narrow" w:cs="Arial"/>
          <w:b/>
          <w:iCs/>
          <w:sz w:val="18"/>
          <w:szCs w:val="18"/>
        </w:rPr>
        <w:t>Magistrado Ponente:</w:t>
      </w:r>
      <w:r w:rsidRPr="00150432">
        <w:rPr>
          <w:rFonts w:ascii="Arial Narrow" w:hAnsi="Arial Narrow" w:cs="Arial"/>
          <w:b/>
          <w:iCs/>
          <w:sz w:val="18"/>
          <w:szCs w:val="18"/>
        </w:rPr>
        <w:tab/>
      </w:r>
      <w:r w:rsidRPr="00150432">
        <w:rPr>
          <w:rFonts w:ascii="Arial Narrow" w:hAnsi="Arial Narrow" w:cs="Arial"/>
          <w:bCs/>
          <w:sz w:val="18"/>
          <w:szCs w:val="18"/>
        </w:rPr>
        <w:t>Francisco Javier Tamayo Tabares</w:t>
      </w:r>
    </w:p>
    <w:p w:rsidR="00BB3A34" w:rsidRDefault="00BB3A34" w:rsidP="00710F0B">
      <w:pPr>
        <w:pStyle w:val="Sinespaciado"/>
        <w:spacing w:line="312" w:lineRule="auto"/>
        <w:rPr>
          <w:rFonts w:ascii="Arial Narrow" w:hAnsi="Arial Narrow"/>
          <w:color w:val="FF0000"/>
          <w:sz w:val="26"/>
          <w:szCs w:val="26"/>
        </w:rPr>
      </w:pPr>
    </w:p>
    <w:p w:rsidR="00710F0B" w:rsidRPr="00710F0B" w:rsidRDefault="00710F0B" w:rsidP="00710F0B">
      <w:pPr>
        <w:pStyle w:val="Sinespaciado"/>
        <w:spacing w:line="312" w:lineRule="auto"/>
        <w:rPr>
          <w:rFonts w:ascii="Arial Narrow" w:hAnsi="Arial Narrow"/>
          <w:color w:val="FF0000"/>
          <w:sz w:val="26"/>
          <w:szCs w:val="26"/>
        </w:rPr>
      </w:pPr>
    </w:p>
    <w:p w:rsidR="00ED2299" w:rsidRDefault="00ED2299" w:rsidP="00ED2299">
      <w:pPr>
        <w:widowControl w:val="0"/>
        <w:autoSpaceDE w:val="0"/>
        <w:autoSpaceDN w:val="0"/>
        <w:adjustRightInd w:val="0"/>
        <w:jc w:val="both"/>
        <w:rPr>
          <w:rFonts w:ascii="Arial" w:hAnsi="Arial" w:cs="Arial"/>
          <w:b/>
          <w:spacing w:val="2"/>
          <w:sz w:val="20"/>
        </w:rPr>
      </w:pPr>
      <w:r w:rsidRPr="001D02D0">
        <w:rPr>
          <w:rFonts w:ascii="Arial" w:hAnsi="Arial" w:cs="Arial"/>
          <w:b/>
          <w:spacing w:val="2"/>
          <w:sz w:val="20"/>
          <w:u w:val="single"/>
        </w:rPr>
        <w:t>Tema</w:t>
      </w:r>
      <w:r>
        <w:rPr>
          <w:rFonts w:ascii="Arial" w:hAnsi="Arial" w:cs="Arial"/>
          <w:b/>
          <w:spacing w:val="2"/>
          <w:sz w:val="20"/>
          <w:u w:val="single"/>
        </w:rPr>
        <w:t>s</w:t>
      </w:r>
      <w:r w:rsidRPr="001D02D0">
        <w:rPr>
          <w:rFonts w:ascii="Arial" w:hAnsi="Arial" w:cs="Arial"/>
          <w:b/>
          <w:spacing w:val="2"/>
          <w:sz w:val="20"/>
          <w:u w:val="single"/>
        </w:rPr>
        <w:t>:</w:t>
      </w:r>
      <w:r w:rsidRPr="001D02D0">
        <w:rPr>
          <w:rFonts w:ascii="Arial" w:hAnsi="Arial" w:cs="Arial"/>
          <w:b/>
          <w:spacing w:val="2"/>
          <w:sz w:val="20"/>
        </w:rPr>
        <w:tab/>
      </w:r>
      <w:r w:rsidR="00644753">
        <w:rPr>
          <w:rFonts w:ascii="Arial" w:hAnsi="Arial" w:cs="Arial"/>
          <w:b/>
          <w:spacing w:val="2"/>
          <w:sz w:val="20"/>
        </w:rPr>
        <w:t>SUCESIÓN PROCESAL / PERSONA JURÍDICA LIQUIDADA / LA NO COMPARECENCIA DE QUIEN DEBA SUCEDERLA PROCESALMENTE NI INTERRUMPE EL PROCESO NI GENERA NULIDAD.</w:t>
      </w:r>
    </w:p>
    <w:p w:rsidR="00ED2299" w:rsidRDefault="00ED2299" w:rsidP="00ED2299">
      <w:pPr>
        <w:widowControl w:val="0"/>
        <w:autoSpaceDE w:val="0"/>
        <w:autoSpaceDN w:val="0"/>
        <w:adjustRightInd w:val="0"/>
        <w:jc w:val="both"/>
        <w:rPr>
          <w:rFonts w:ascii="Arial" w:hAnsi="Arial" w:cs="Arial"/>
          <w:b/>
          <w:spacing w:val="2"/>
          <w:sz w:val="20"/>
        </w:rPr>
      </w:pPr>
    </w:p>
    <w:p w:rsidR="00644753" w:rsidRPr="00644753" w:rsidRDefault="00644753" w:rsidP="00644753">
      <w:pPr>
        <w:widowControl w:val="0"/>
        <w:autoSpaceDE w:val="0"/>
        <w:autoSpaceDN w:val="0"/>
        <w:adjustRightInd w:val="0"/>
        <w:jc w:val="both"/>
        <w:rPr>
          <w:rFonts w:ascii="Arial" w:hAnsi="Arial" w:cs="Arial"/>
          <w:spacing w:val="2"/>
          <w:sz w:val="20"/>
        </w:rPr>
      </w:pPr>
      <w:r w:rsidRPr="00644753">
        <w:rPr>
          <w:rFonts w:ascii="Arial" w:hAnsi="Arial" w:cs="Arial"/>
          <w:spacing w:val="2"/>
          <w:sz w:val="20"/>
        </w:rPr>
        <w:t xml:space="preserve">Acorde con ello, no milita duda en torno a que el Municipio de Pereira es sucesor procesal del Instituto de Fomento y Desarrollo de Pereira – INFI PEREIRA, en los términos señalados en el artículo 68 del C.G.P. No obstante, su falta de vinculación al proceso no le impide al operador jurídico tomar una decisión de fondo que resuelva todos los extremos del asunto, ni mucho menos nulita el trámite adelantado en primera instancia, como se alega en el recurso, pues la figura de la sucesión procesal no entraña ninguna alteración de los elementos del proceso ni de la relación jurídico procesal, y por ende, aunque no concurra al proceso, queda con los mismos derechos, cargas y obligaciones procesales que su antecesor o anterior titular. </w:t>
      </w:r>
    </w:p>
    <w:p w:rsidR="00BB3A34" w:rsidRPr="00710F0B" w:rsidRDefault="00BB3A34" w:rsidP="00710F0B">
      <w:pPr>
        <w:pStyle w:val="Sinespaciado"/>
        <w:spacing w:line="312" w:lineRule="auto"/>
        <w:rPr>
          <w:rFonts w:ascii="Arial Narrow" w:hAnsi="Arial Narrow"/>
          <w:color w:val="FF0000"/>
          <w:sz w:val="26"/>
          <w:szCs w:val="26"/>
        </w:rPr>
      </w:pPr>
    </w:p>
    <w:p w:rsidR="00ED2299" w:rsidRPr="00710F0B" w:rsidRDefault="00ED2299" w:rsidP="00710F0B">
      <w:pPr>
        <w:pStyle w:val="Sinespaciado"/>
        <w:spacing w:line="312" w:lineRule="auto"/>
        <w:rPr>
          <w:rFonts w:ascii="Arial Narrow" w:hAnsi="Arial Narrow"/>
          <w:color w:val="FF0000"/>
          <w:sz w:val="26"/>
          <w:szCs w:val="26"/>
        </w:rPr>
      </w:pPr>
    </w:p>
    <w:p w:rsidR="00ED2299" w:rsidRPr="00710F0B" w:rsidRDefault="00ED2299" w:rsidP="00710F0B">
      <w:pPr>
        <w:spacing w:line="312" w:lineRule="auto"/>
        <w:rPr>
          <w:rFonts w:ascii="Arial Narrow" w:hAnsi="Arial Narrow" w:cs="Arial"/>
          <w:b/>
          <w:sz w:val="26"/>
          <w:szCs w:val="26"/>
          <w:u w:val="single"/>
        </w:rPr>
      </w:pPr>
      <w:r w:rsidRPr="00710F0B">
        <w:rPr>
          <w:rFonts w:ascii="Arial Narrow" w:hAnsi="Arial Narrow" w:cs="Arial"/>
          <w:b/>
          <w:sz w:val="26"/>
          <w:szCs w:val="26"/>
          <w:u w:val="single"/>
        </w:rPr>
        <w:t>AUDIENCIA PÚBLICA</w:t>
      </w:r>
    </w:p>
    <w:p w:rsidR="00ED2299" w:rsidRPr="00710F0B" w:rsidRDefault="00ED2299" w:rsidP="00710F0B">
      <w:pPr>
        <w:pStyle w:val="Textoindependiente21"/>
        <w:spacing w:line="312" w:lineRule="auto"/>
        <w:rPr>
          <w:rFonts w:ascii="Arial Narrow" w:hAnsi="Arial Narrow" w:cs="Arial"/>
          <w:sz w:val="26"/>
          <w:szCs w:val="26"/>
        </w:rPr>
      </w:pPr>
    </w:p>
    <w:p w:rsidR="00ED2299" w:rsidRPr="00710F0B" w:rsidRDefault="00ED2299" w:rsidP="00710F0B">
      <w:pPr>
        <w:tabs>
          <w:tab w:val="left" w:pos="3060"/>
        </w:tabs>
        <w:spacing w:line="312" w:lineRule="auto"/>
        <w:jc w:val="center"/>
        <w:rPr>
          <w:rFonts w:ascii="Arial Narrow" w:hAnsi="Arial Narrow" w:cs="Arial"/>
          <w:b/>
          <w:sz w:val="26"/>
          <w:szCs w:val="26"/>
        </w:rPr>
      </w:pPr>
      <w:r w:rsidRPr="00710F0B">
        <w:rPr>
          <w:rFonts w:ascii="Arial Narrow" w:hAnsi="Arial Narrow" w:cs="Arial"/>
          <w:b/>
          <w:sz w:val="26"/>
          <w:szCs w:val="26"/>
        </w:rPr>
        <w:t>TRIBUNAL SUPERIOR DE DISTRITO JUDICIAL DE PEREIRA</w:t>
      </w:r>
    </w:p>
    <w:p w:rsidR="00BB3A34" w:rsidRPr="00710F0B" w:rsidRDefault="00ED2299" w:rsidP="00710F0B">
      <w:pPr>
        <w:spacing w:line="312" w:lineRule="auto"/>
        <w:jc w:val="center"/>
        <w:rPr>
          <w:rFonts w:ascii="Arial Narrow" w:hAnsi="Arial Narrow" w:cs="Arial"/>
          <w:b/>
          <w:bCs/>
          <w:i/>
          <w:sz w:val="26"/>
          <w:szCs w:val="26"/>
        </w:rPr>
      </w:pPr>
      <w:r w:rsidRPr="00710F0B">
        <w:rPr>
          <w:rFonts w:ascii="Arial Narrow" w:hAnsi="Arial Narrow" w:cs="Arial"/>
          <w:b/>
          <w:bCs/>
          <w:kern w:val="32"/>
          <w:sz w:val="26"/>
          <w:szCs w:val="26"/>
        </w:rPr>
        <w:t xml:space="preserve">SALA </w:t>
      </w:r>
      <w:r w:rsidR="0021458E">
        <w:rPr>
          <w:rFonts w:ascii="Arial Narrow" w:hAnsi="Arial Narrow" w:cs="Arial"/>
          <w:b/>
          <w:bCs/>
          <w:kern w:val="32"/>
          <w:sz w:val="26"/>
          <w:szCs w:val="26"/>
        </w:rPr>
        <w:t xml:space="preserve">CUARTA </w:t>
      </w:r>
      <w:bookmarkStart w:id="0" w:name="_GoBack"/>
      <w:bookmarkEnd w:id="0"/>
      <w:r w:rsidRPr="00710F0B">
        <w:rPr>
          <w:rFonts w:ascii="Arial Narrow" w:hAnsi="Arial Narrow" w:cs="Arial"/>
          <w:b/>
          <w:bCs/>
          <w:kern w:val="32"/>
          <w:sz w:val="26"/>
          <w:szCs w:val="26"/>
        </w:rPr>
        <w:t>DE DECISIÓN LABORAL</w:t>
      </w:r>
    </w:p>
    <w:p w:rsidR="00BB3A34" w:rsidRPr="00710F0B" w:rsidRDefault="00BB3A34" w:rsidP="00710F0B">
      <w:pPr>
        <w:spacing w:line="312" w:lineRule="auto"/>
        <w:ind w:left="708"/>
        <w:jc w:val="center"/>
        <w:rPr>
          <w:rFonts w:ascii="Arial Narrow" w:hAnsi="Arial Narrow" w:cs="Arial"/>
          <w:i/>
          <w:sz w:val="26"/>
          <w:szCs w:val="26"/>
        </w:rPr>
      </w:pPr>
    </w:p>
    <w:p w:rsidR="00BB3A34" w:rsidRPr="00710F0B" w:rsidRDefault="00BB3A34" w:rsidP="00710F0B">
      <w:pPr>
        <w:spacing w:line="312" w:lineRule="auto"/>
        <w:ind w:firstLine="900"/>
        <w:jc w:val="both"/>
        <w:rPr>
          <w:rFonts w:ascii="Arial Narrow" w:hAnsi="Arial Narrow" w:cs="Arial"/>
          <w:sz w:val="26"/>
          <w:szCs w:val="26"/>
        </w:rPr>
      </w:pPr>
      <w:r w:rsidRPr="00710F0B">
        <w:rPr>
          <w:rFonts w:ascii="Arial Narrow" w:hAnsi="Arial Narrow" w:cs="Arial"/>
          <w:sz w:val="26"/>
          <w:szCs w:val="26"/>
        </w:rPr>
        <w:t xml:space="preserve">En Pereira, hoy, seis de septiembre de dos mil dieciocho (2018), siendo las (11:15 a.m.), la Sala Laboral del Tribunal Superior de Distrito Judicial de Pereira procede a </w:t>
      </w:r>
      <w:r w:rsidRPr="00710F0B">
        <w:rPr>
          <w:rFonts w:ascii="Arial Narrow" w:hAnsi="Arial Narrow" w:cs="Arial"/>
          <w:iCs/>
          <w:sz w:val="26"/>
          <w:szCs w:val="26"/>
        </w:rPr>
        <w:t xml:space="preserve">decidir el recurso de apelación interpuesto </w:t>
      </w:r>
      <w:r w:rsidRPr="00710F0B">
        <w:rPr>
          <w:rFonts w:ascii="Arial Narrow" w:hAnsi="Arial Narrow" w:cs="Arial"/>
          <w:sz w:val="26"/>
          <w:szCs w:val="26"/>
        </w:rPr>
        <w:t xml:space="preserve">por el apoderado judicial de la parte actora, contra el auto proferido el 21 de marzo de 2018 por el Juzgado Primero  Laboral del Circuito de Pereira, dentro del proceso ordinario laboral de primera instancia  promovido por </w:t>
      </w:r>
      <w:r w:rsidRPr="00710F0B">
        <w:rPr>
          <w:rFonts w:ascii="Arial Narrow" w:hAnsi="Arial Narrow" w:cs="Arial"/>
          <w:b/>
          <w:sz w:val="26"/>
          <w:szCs w:val="26"/>
        </w:rPr>
        <w:t>Luis Fernando Uribe Ceballos, Jorge Edgar Trujillo Arcila, Desiderio Suárez González y Julio Cesar Bolívar Franco</w:t>
      </w:r>
      <w:r w:rsidRPr="00710F0B">
        <w:rPr>
          <w:rFonts w:ascii="Arial Narrow" w:hAnsi="Arial Narrow" w:cs="Arial"/>
          <w:sz w:val="26"/>
          <w:szCs w:val="26"/>
        </w:rPr>
        <w:t xml:space="preserve"> contra el </w:t>
      </w:r>
      <w:r w:rsidRPr="00710F0B">
        <w:rPr>
          <w:rFonts w:ascii="Arial Narrow" w:hAnsi="Arial Narrow" w:cs="Arial"/>
          <w:b/>
          <w:sz w:val="26"/>
          <w:szCs w:val="26"/>
        </w:rPr>
        <w:t xml:space="preserve">Instituto de Fomento y Promoción del Desarrollo Económico y Social de Pereira - Infipereira, la Empresa </w:t>
      </w:r>
      <w:r w:rsidRPr="00710F0B">
        <w:rPr>
          <w:rFonts w:ascii="Arial Narrow" w:hAnsi="Arial Narrow" w:cs="Tahoma"/>
          <w:b/>
          <w:bCs/>
          <w:iCs/>
          <w:sz w:val="26"/>
          <w:szCs w:val="26"/>
        </w:rPr>
        <w:t xml:space="preserve">de Acueducto y Alcantarillado, de Energía, de Telecomunicaciones y de Aseo de Pereira, </w:t>
      </w:r>
      <w:r w:rsidRPr="00710F0B">
        <w:rPr>
          <w:rFonts w:ascii="Arial Narrow" w:hAnsi="Arial Narrow" w:cs="Tahoma"/>
          <w:bCs/>
          <w:iCs/>
          <w:sz w:val="26"/>
          <w:szCs w:val="26"/>
        </w:rPr>
        <w:t>en</w:t>
      </w:r>
      <w:r w:rsidRPr="00710F0B">
        <w:rPr>
          <w:rFonts w:ascii="Arial Narrow" w:hAnsi="Arial Narrow" w:cs="Tahoma"/>
          <w:b/>
          <w:bCs/>
          <w:iCs/>
          <w:sz w:val="26"/>
          <w:szCs w:val="26"/>
        </w:rPr>
        <w:t xml:space="preserve"> </w:t>
      </w:r>
      <w:r w:rsidRPr="00710F0B">
        <w:rPr>
          <w:rFonts w:ascii="Arial Narrow" w:hAnsi="Arial Narrow" w:cs="Tahoma"/>
          <w:bCs/>
          <w:iCs/>
          <w:sz w:val="26"/>
          <w:szCs w:val="26"/>
        </w:rPr>
        <w:t>calidad de socias de la extinta empresa Multiservicios S.A.</w:t>
      </w:r>
    </w:p>
    <w:p w:rsidR="00BB3A34" w:rsidRPr="00710F0B" w:rsidRDefault="00BB3A34" w:rsidP="00710F0B">
      <w:pPr>
        <w:pStyle w:val="Sinespaciado"/>
        <w:spacing w:line="312" w:lineRule="auto"/>
        <w:rPr>
          <w:rFonts w:ascii="Arial Narrow" w:hAnsi="Arial Narrow"/>
          <w:sz w:val="26"/>
          <w:szCs w:val="26"/>
          <w:lang w:val="es-CO"/>
        </w:rPr>
      </w:pPr>
    </w:p>
    <w:p w:rsidR="00BB3A34" w:rsidRPr="00710F0B" w:rsidRDefault="00BB3A34" w:rsidP="00710F0B">
      <w:pPr>
        <w:shd w:val="clear" w:color="auto" w:fill="FFFFFF"/>
        <w:spacing w:line="312" w:lineRule="auto"/>
        <w:ind w:firstLine="709"/>
        <w:jc w:val="both"/>
        <w:rPr>
          <w:rFonts w:ascii="Arial Narrow" w:hAnsi="Arial Narrow" w:cs="Tahoma"/>
          <w:b/>
          <w:bCs/>
          <w:i/>
          <w:color w:val="000000"/>
          <w:sz w:val="26"/>
          <w:szCs w:val="26"/>
          <w:lang w:val="es-ES"/>
        </w:rPr>
      </w:pPr>
      <w:r w:rsidRPr="00710F0B">
        <w:rPr>
          <w:rFonts w:ascii="Arial Narrow" w:hAnsi="Arial Narrow" w:cs="Tahoma"/>
          <w:b/>
          <w:bCs/>
          <w:i/>
          <w:color w:val="000000"/>
          <w:sz w:val="26"/>
          <w:szCs w:val="26"/>
          <w:lang w:val="es-ES"/>
        </w:rPr>
        <w:t>ANTECEDENTES Y CONSIDERACIONES</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709"/>
        <w:jc w:val="both"/>
        <w:rPr>
          <w:rFonts w:ascii="Arial Narrow" w:hAnsi="Arial Narrow" w:cs="Tahoma"/>
          <w:bCs/>
          <w:iCs/>
          <w:sz w:val="26"/>
          <w:szCs w:val="26"/>
        </w:rPr>
      </w:pPr>
      <w:r w:rsidRPr="00710F0B">
        <w:rPr>
          <w:rFonts w:ascii="Arial Narrow" w:hAnsi="Arial Narrow" w:cs="Tahoma"/>
          <w:bCs/>
          <w:iCs/>
          <w:sz w:val="26"/>
          <w:szCs w:val="26"/>
        </w:rPr>
        <w:t>Piden los demandantes la declaratoria de un contrato de trabajo con la extinta empresa Multiservicios S.A. y que las convocadas a juicio, esto es, Infipereira y las empresas de Acueducto y Alcantarillado, de Energía, de Telecomunicaciones y de Aseos, en su calidad de socias de la extinta empresa, son responsables solidarias de las acreencias laborales insolutas pretendidas por los actores. En subsidio, se pide que se condene a las entidades demandadas en calidad de beneficiarias del servicio.</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709"/>
        <w:jc w:val="both"/>
        <w:rPr>
          <w:rFonts w:ascii="Arial Narrow" w:hAnsi="Arial Narrow" w:cs="Tahoma"/>
          <w:bCs/>
          <w:iCs/>
          <w:sz w:val="26"/>
          <w:szCs w:val="26"/>
        </w:rPr>
      </w:pPr>
      <w:r w:rsidRPr="00710F0B">
        <w:rPr>
          <w:rFonts w:ascii="Arial Narrow" w:hAnsi="Arial Narrow" w:cs="Tahoma"/>
          <w:bCs/>
          <w:iCs/>
          <w:sz w:val="26"/>
          <w:szCs w:val="26"/>
        </w:rPr>
        <w:t>En los hechos de la demanda, se relata que fue Multiservicios la entidad empleadora, la que, por medio de sus funcionarios, imponía cantidad y calidad de trabajo, fijaba el lugar donde se desempeñaba el mismo y, en general, que era ella la encargada de ejercer la subordinación frente a los demandantes.</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709"/>
        <w:jc w:val="both"/>
        <w:rPr>
          <w:rFonts w:ascii="Arial Narrow" w:hAnsi="Arial Narrow" w:cs="Tahoma"/>
          <w:bCs/>
          <w:iCs/>
          <w:sz w:val="26"/>
          <w:szCs w:val="26"/>
        </w:rPr>
      </w:pPr>
      <w:r w:rsidRPr="00710F0B">
        <w:rPr>
          <w:rFonts w:ascii="Arial Narrow" w:hAnsi="Arial Narrow" w:cs="Tahoma"/>
          <w:bCs/>
          <w:iCs/>
          <w:sz w:val="26"/>
          <w:szCs w:val="26"/>
        </w:rPr>
        <w:t>Admitida la demanda, las entidades convocadas al proceso allegaron a través de sus voceros judiciales contestación a la misma, indicando básicamente que no existió relación laboral o de cualquier otra índole con los demandantes, ni con Multiservicios S.A., por lo que estiman que no se dan los supuestos del artículo 34 del CST para declarar la solidaridad pretendida en la demanda. Se opusieron a las pretensiones que a ellos concita, y en su defensa, presentaron distintos medios exceptivos de fondo para enervar las pretensiones del gestor.</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708"/>
        <w:jc w:val="both"/>
        <w:rPr>
          <w:rFonts w:ascii="Arial Narrow" w:hAnsi="Arial Narrow" w:cs="Tahoma"/>
          <w:bCs/>
          <w:iCs/>
          <w:sz w:val="26"/>
          <w:szCs w:val="26"/>
        </w:rPr>
      </w:pPr>
      <w:r w:rsidRPr="00710F0B">
        <w:rPr>
          <w:rFonts w:ascii="Arial Narrow" w:hAnsi="Arial Narrow" w:cs="Tahoma"/>
          <w:bCs/>
          <w:iCs/>
          <w:sz w:val="26"/>
          <w:szCs w:val="26"/>
        </w:rPr>
        <w:t>La Empresa de Energía de Pereira S.A. E.S.P. llamó en garantía a las compañías aseguradoras Seguros del Estado S.A., Compañía Aseguradora de Fianzas S.A. “Confianza”, y Compañía de Seguros Generales de Seguros el Condor S.A., lográndose únicamente la vinculación de las dos primeras, quienes dentro del término procesal oportuno allegaron contestación al llamamiento y a la demanda principal, las cuales fueron debidamente admitidas, ver fl. 702 vto.</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708"/>
        <w:jc w:val="both"/>
        <w:rPr>
          <w:rFonts w:ascii="Arial Narrow" w:hAnsi="Arial Narrow"/>
          <w:sz w:val="26"/>
          <w:szCs w:val="26"/>
        </w:rPr>
      </w:pPr>
      <w:r w:rsidRPr="00710F0B">
        <w:rPr>
          <w:rFonts w:ascii="Arial Narrow" w:hAnsi="Arial Narrow" w:cs="Tahoma"/>
          <w:bCs/>
          <w:iCs/>
          <w:sz w:val="26"/>
          <w:szCs w:val="26"/>
        </w:rPr>
        <w:t xml:space="preserve">Por auto del 7 de marzo de 2017 se reconoció como sucesora procesal de la sociedad demandada Empresa de Telecomunicaciones de Pereira S.A. E.S.P., a la sociedad Une EPM Telecomunicaciones S.A. </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900"/>
        <w:jc w:val="both"/>
        <w:rPr>
          <w:rFonts w:ascii="Arial Narrow" w:hAnsi="Arial Narrow" w:cs="Tahoma"/>
          <w:sz w:val="26"/>
          <w:szCs w:val="26"/>
        </w:rPr>
      </w:pPr>
      <w:r w:rsidRPr="00710F0B">
        <w:rPr>
          <w:rFonts w:ascii="Arial Narrow" w:hAnsi="Arial Narrow" w:cs="Tahoma"/>
          <w:sz w:val="26"/>
          <w:szCs w:val="26"/>
        </w:rPr>
        <w:t xml:space="preserve">El 29 de septiembre de 2017 se llevó a cabo la audiencia de que trata el artículo 77 del CPTSS, donde se evacuaron las etapas procesales correspondientes, y se fijó para llevar a cabo la audiencia de trámite y juzgamiento el día miércoles 21 de marzo de 2018 a las 8 a.m. Llegado el día y hora para la celebración de la misma, se practicaron las pruebas decretadas y se concedió el término de traslado a las partes para presentar alegaciones, vencido el cual el vocero judicial de la parte actora solicitó el uso de la palabra para advertir la existencia de una eventual nulidad en el proceso, en razón a que la sociedad INFI Pereira, se encuentra liquidada definitiva de la persona jurídica, por lo que es el Municipio de Pereira la llamada a sucederla procesalmente a través del señor Alcalde, motivo por el que solicitó la vinculación al proceso del ente territorial.  </w:t>
      </w:r>
    </w:p>
    <w:p w:rsidR="00BB3A34" w:rsidRPr="00710F0B" w:rsidRDefault="00BB3A34" w:rsidP="00710F0B">
      <w:pPr>
        <w:pStyle w:val="Sinespaciado"/>
        <w:spacing w:line="312" w:lineRule="auto"/>
        <w:rPr>
          <w:rFonts w:ascii="Arial Narrow" w:hAnsi="Arial Narrow"/>
          <w:sz w:val="26"/>
          <w:szCs w:val="26"/>
        </w:rPr>
      </w:pPr>
    </w:p>
    <w:p w:rsidR="004C0A6E" w:rsidRDefault="00BB3A34" w:rsidP="00710F0B">
      <w:pPr>
        <w:spacing w:line="312" w:lineRule="auto"/>
        <w:ind w:firstLine="900"/>
        <w:jc w:val="both"/>
        <w:rPr>
          <w:rFonts w:ascii="Arial Narrow" w:hAnsi="Arial Narrow" w:cs="Tahoma"/>
          <w:sz w:val="26"/>
          <w:szCs w:val="26"/>
        </w:rPr>
      </w:pPr>
      <w:r w:rsidRPr="00710F0B">
        <w:rPr>
          <w:rFonts w:ascii="Arial Narrow" w:hAnsi="Arial Narrow" w:cs="Tahoma"/>
          <w:sz w:val="26"/>
          <w:szCs w:val="26"/>
        </w:rPr>
        <w:t xml:space="preserve">La jueza del conocimiento resolvió en forma desfavorable la petición, al estimar que no es indispensable la vinculación pedida, pues con arreglo a lo establecido en el artículo 68 del C.G.P., la integración de los llamados a suceder procesalmente a un demandado frente al </w:t>
      </w:r>
      <w:r w:rsidRPr="00710F0B">
        <w:rPr>
          <w:rFonts w:ascii="Arial Narrow" w:hAnsi="Arial Narrow" w:cs="Tahoma"/>
          <w:sz w:val="26"/>
          <w:szCs w:val="26"/>
        </w:rPr>
        <w:lastRenderedPageBreak/>
        <w:t>cual se produjo la liquidación o extinción en el curso del proceso, es facultativa, no obligatoria, máxime cuando la sentencia producirá efectos respecto a ellos aun cuando no</w:t>
      </w:r>
      <w:r w:rsidR="0036661D">
        <w:rPr>
          <w:rFonts w:ascii="Arial Narrow" w:hAnsi="Arial Narrow" w:cs="Tahoma"/>
          <w:sz w:val="26"/>
          <w:szCs w:val="26"/>
        </w:rPr>
        <w:t xml:space="preserve"> hayan comparecido al proceso. </w:t>
      </w:r>
    </w:p>
    <w:p w:rsidR="0036661D" w:rsidRPr="00710F0B" w:rsidRDefault="0036661D" w:rsidP="00710F0B">
      <w:pPr>
        <w:spacing w:line="312" w:lineRule="auto"/>
        <w:ind w:firstLine="900"/>
        <w:jc w:val="both"/>
        <w:rPr>
          <w:rFonts w:ascii="Arial Narrow" w:hAnsi="Arial Narrow" w:cs="Tahoma"/>
          <w:sz w:val="26"/>
          <w:szCs w:val="26"/>
        </w:rPr>
      </w:pPr>
    </w:p>
    <w:p w:rsidR="00BB3A34" w:rsidRPr="00710F0B" w:rsidRDefault="00BB3A34" w:rsidP="00710F0B">
      <w:pPr>
        <w:spacing w:line="312" w:lineRule="auto"/>
        <w:ind w:firstLine="426"/>
        <w:jc w:val="both"/>
        <w:rPr>
          <w:rFonts w:ascii="Arial Narrow" w:hAnsi="Arial Narrow" w:cs="Tahoma"/>
          <w:sz w:val="26"/>
          <w:szCs w:val="26"/>
        </w:rPr>
      </w:pPr>
      <w:r w:rsidRPr="00710F0B">
        <w:rPr>
          <w:rFonts w:ascii="Arial Narrow" w:hAnsi="Arial Narrow" w:cs="Tahoma"/>
          <w:bCs/>
          <w:iCs/>
          <w:sz w:val="26"/>
          <w:szCs w:val="26"/>
        </w:rPr>
        <w:t>Inconforme con lo decidido, el vocero judicial de la parte actora interpuso recurso de apelación, arguyendo los mismos argumentos presentados en la solicitud.</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pStyle w:val="Textoindependiente32"/>
        <w:spacing w:line="312" w:lineRule="auto"/>
        <w:ind w:firstLine="851"/>
        <w:rPr>
          <w:rFonts w:ascii="Arial Narrow" w:hAnsi="Arial Narrow" w:cs="Comic Sans MS"/>
          <w:sz w:val="26"/>
          <w:szCs w:val="26"/>
        </w:rPr>
      </w:pPr>
      <w:r w:rsidRPr="00710F0B">
        <w:rPr>
          <w:rFonts w:ascii="Arial Narrow" w:hAnsi="Arial Narrow" w:cs="Comic Sans MS"/>
          <w:sz w:val="26"/>
          <w:szCs w:val="26"/>
        </w:rPr>
        <w:t>Son estas las razones por las cuales las diligencias se encuentran en esta instancia, por lo que procede a desatarse previa las siguientes:</w:t>
      </w:r>
    </w:p>
    <w:p w:rsidR="00BB3A34" w:rsidRPr="00710F0B" w:rsidRDefault="00BB3A34" w:rsidP="00710F0B">
      <w:pPr>
        <w:spacing w:line="312" w:lineRule="auto"/>
        <w:ind w:firstLine="709"/>
        <w:jc w:val="both"/>
        <w:rPr>
          <w:rFonts w:ascii="Arial Narrow" w:hAnsi="Arial Narrow" w:cs="Tahoma"/>
          <w:bCs/>
          <w:iCs/>
          <w:sz w:val="26"/>
          <w:szCs w:val="26"/>
        </w:rPr>
      </w:pPr>
    </w:p>
    <w:p w:rsidR="00BB3A34" w:rsidRPr="00710F0B" w:rsidRDefault="00BB3A34" w:rsidP="00710F0B">
      <w:pPr>
        <w:pStyle w:val="Textoindependiente31"/>
        <w:spacing w:line="312" w:lineRule="auto"/>
        <w:ind w:firstLine="851"/>
        <w:rPr>
          <w:rFonts w:ascii="Arial Narrow" w:hAnsi="Arial Narrow" w:cs="Tahoma"/>
          <w:b/>
          <w:bCs/>
          <w:i/>
          <w:iCs/>
          <w:sz w:val="26"/>
          <w:szCs w:val="26"/>
        </w:rPr>
      </w:pPr>
      <w:r w:rsidRPr="00710F0B">
        <w:rPr>
          <w:rFonts w:ascii="Arial Narrow" w:hAnsi="Arial Narrow" w:cs="Tahoma"/>
          <w:b/>
          <w:bCs/>
          <w:iCs/>
          <w:sz w:val="26"/>
          <w:szCs w:val="26"/>
        </w:rPr>
        <w:t>II</w:t>
      </w:r>
      <w:r w:rsidRPr="00710F0B">
        <w:rPr>
          <w:rFonts w:ascii="Arial Narrow" w:hAnsi="Arial Narrow" w:cs="Tahoma"/>
          <w:bCs/>
          <w:iCs/>
          <w:sz w:val="26"/>
          <w:szCs w:val="26"/>
        </w:rPr>
        <w:t xml:space="preserve">- </w:t>
      </w:r>
      <w:r w:rsidRPr="00710F0B">
        <w:rPr>
          <w:rFonts w:ascii="Arial Narrow" w:hAnsi="Arial Narrow" w:cs="Tahoma"/>
          <w:b/>
          <w:bCs/>
          <w:i/>
          <w:iCs/>
          <w:sz w:val="26"/>
          <w:szCs w:val="26"/>
        </w:rPr>
        <w:t>CONSIDERACIONES</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pStyle w:val="Sangradetextonormal"/>
        <w:spacing w:line="312" w:lineRule="auto"/>
        <w:ind w:left="0" w:firstLine="851"/>
        <w:rPr>
          <w:rFonts w:ascii="Arial Narrow" w:hAnsi="Arial Narrow" w:cs="Tahoma"/>
          <w:b/>
          <w:i/>
          <w:sz w:val="26"/>
          <w:szCs w:val="26"/>
        </w:rPr>
      </w:pPr>
      <w:r w:rsidRPr="00710F0B">
        <w:rPr>
          <w:rFonts w:ascii="Arial Narrow" w:hAnsi="Arial Narrow" w:cs="Tahoma"/>
          <w:b/>
          <w:i/>
          <w:sz w:val="26"/>
          <w:szCs w:val="26"/>
        </w:rPr>
        <w:t>1. Problema jurídico.</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pStyle w:val="Textoindependiente31"/>
        <w:spacing w:line="312" w:lineRule="auto"/>
        <w:ind w:firstLine="851"/>
        <w:rPr>
          <w:rFonts w:ascii="Arial Narrow" w:hAnsi="Arial Narrow" w:cs="Tahoma"/>
          <w:i/>
          <w:sz w:val="26"/>
          <w:szCs w:val="26"/>
        </w:rPr>
      </w:pPr>
      <w:r w:rsidRPr="00710F0B">
        <w:rPr>
          <w:rFonts w:ascii="Arial Narrow" w:hAnsi="Arial Narrow" w:cs="Tahoma"/>
          <w:i/>
          <w:sz w:val="26"/>
          <w:szCs w:val="26"/>
        </w:rPr>
        <w:t>¿</w:t>
      </w:r>
      <w:r w:rsidR="00173C48" w:rsidRPr="00710F0B">
        <w:rPr>
          <w:rFonts w:ascii="Arial Narrow" w:hAnsi="Arial Narrow" w:cs="Tahoma"/>
          <w:i/>
          <w:sz w:val="26"/>
          <w:szCs w:val="26"/>
        </w:rPr>
        <w:t xml:space="preserve">Es menester la integración del </w:t>
      </w:r>
      <w:r w:rsidRPr="00710F0B">
        <w:rPr>
          <w:rFonts w:ascii="Arial Narrow" w:hAnsi="Arial Narrow" w:cs="Tahoma"/>
          <w:i/>
          <w:sz w:val="26"/>
          <w:szCs w:val="26"/>
        </w:rPr>
        <w:t>contradictorio con el Municipio de Pereira como sucesor procesal de la INFI Pereira?</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pStyle w:val="Textoindependiente31"/>
        <w:spacing w:line="312" w:lineRule="auto"/>
        <w:ind w:firstLine="851"/>
        <w:rPr>
          <w:rFonts w:ascii="Arial Narrow" w:hAnsi="Arial Narrow" w:cs="Tahoma"/>
          <w:b/>
          <w:bCs/>
          <w:i/>
          <w:iCs/>
          <w:sz w:val="26"/>
          <w:szCs w:val="26"/>
        </w:rPr>
      </w:pPr>
      <w:r w:rsidRPr="00710F0B">
        <w:rPr>
          <w:rFonts w:ascii="Arial Narrow" w:hAnsi="Arial Narrow" w:cs="Tahoma"/>
          <w:b/>
          <w:bCs/>
          <w:i/>
          <w:iCs/>
          <w:sz w:val="26"/>
          <w:szCs w:val="26"/>
        </w:rPr>
        <w:t>2. Desenvolvimiento de la problemática.</w:t>
      </w:r>
    </w:p>
    <w:p w:rsidR="00BB3A34" w:rsidRPr="00710F0B" w:rsidRDefault="00BB3A34" w:rsidP="00710F0B">
      <w:pPr>
        <w:pStyle w:val="Sinespaciado"/>
        <w:spacing w:line="312" w:lineRule="auto"/>
        <w:rPr>
          <w:rFonts w:ascii="Arial Narrow" w:hAnsi="Arial Narrow"/>
          <w:sz w:val="26"/>
          <w:szCs w:val="26"/>
        </w:rPr>
      </w:pPr>
      <w:r w:rsidRPr="00710F0B">
        <w:rPr>
          <w:rFonts w:ascii="Arial Narrow" w:hAnsi="Arial Narrow"/>
          <w:sz w:val="26"/>
          <w:szCs w:val="26"/>
        </w:rPr>
        <w:t xml:space="preserve"> </w:t>
      </w:r>
    </w:p>
    <w:p w:rsidR="009D3ADA" w:rsidRPr="00710F0B" w:rsidRDefault="00173C48" w:rsidP="00710F0B">
      <w:pPr>
        <w:spacing w:line="312" w:lineRule="auto"/>
        <w:ind w:firstLine="709"/>
        <w:jc w:val="both"/>
        <w:rPr>
          <w:rFonts w:ascii="Arial Narrow" w:hAnsi="Arial Narrow" w:cs="Tahoma"/>
          <w:bCs/>
          <w:iCs/>
          <w:sz w:val="26"/>
          <w:szCs w:val="26"/>
        </w:rPr>
      </w:pPr>
      <w:r w:rsidRPr="00710F0B">
        <w:rPr>
          <w:rFonts w:ascii="Arial Narrow" w:hAnsi="Arial Narrow" w:cs="Tahoma"/>
          <w:bCs/>
          <w:iCs/>
          <w:sz w:val="26"/>
          <w:szCs w:val="26"/>
        </w:rPr>
        <w:t>Solicita el recurrente</w:t>
      </w:r>
      <w:r w:rsidR="009D3ADA" w:rsidRPr="00710F0B">
        <w:rPr>
          <w:rFonts w:ascii="Arial Narrow" w:hAnsi="Arial Narrow" w:cs="Tahoma"/>
          <w:bCs/>
          <w:iCs/>
          <w:sz w:val="26"/>
          <w:szCs w:val="26"/>
        </w:rPr>
        <w:t xml:space="preserve"> </w:t>
      </w:r>
      <w:r w:rsidR="00E12FB1" w:rsidRPr="00710F0B">
        <w:rPr>
          <w:rFonts w:ascii="Arial Narrow" w:hAnsi="Arial Narrow" w:cs="Tahoma"/>
          <w:bCs/>
          <w:iCs/>
          <w:sz w:val="26"/>
          <w:szCs w:val="26"/>
        </w:rPr>
        <w:t xml:space="preserve">que en aras de evitar una presunta causal de nulidad en el proceso, </w:t>
      </w:r>
      <w:r w:rsidR="009D3ADA" w:rsidRPr="00710F0B">
        <w:rPr>
          <w:rFonts w:ascii="Arial Narrow" w:hAnsi="Arial Narrow" w:cs="Tahoma"/>
          <w:bCs/>
          <w:iCs/>
          <w:sz w:val="26"/>
          <w:szCs w:val="26"/>
        </w:rPr>
        <w:t>se integre el contradictorio con e</w:t>
      </w:r>
      <w:r w:rsidRPr="00710F0B">
        <w:rPr>
          <w:rFonts w:ascii="Arial Narrow" w:hAnsi="Arial Narrow" w:cs="Tahoma"/>
          <w:bCs/>
          <w:iCs/>
          <w:sz w:val="26"/>
          <w:szCs w:val="26"/>
        </w:rPr>
        <w:t xml:space="preserve">l Municipio de Pereira, </w:t>
      </w:r>
      <w:r w:rsidR="00083EC4" w:rsidRPr="00710F0B">
        <w:rPr>
          <w:rFonts w:ascii="Arial Narrow" w:hAnsi="Arial Narrow" w:cs="Tahoma"/>
          <w:bCs/>
          <w:iCs/>
          <w:sz w:val="26"/>
          <w:szCs w:val="26"/>
        </w:rPr>
        <w:t xml:space="preserve">como sucesor procesal del demandado Instituto de Fomento y Desarrollo de Pereira – INFI PEREIRA, en razón a que </w:t>
      </w:r>
      <w:r w:rsidR="009D3ADA" w:rsidRPr="00710F0B">
        <w:rPr>
          <w:rFonts w:ascii="Arial Narrow" w:hAnsi="Arial Narrow" w:cs="Tahoma"/>
          <w:bCs/>
          <w:iCs/>
          <w:sz w:val="26"/>
          <w:szCs w:val="26"/>
        </w:rPr>
        <w:t xml:space="preserve">esta última </w:t>
      </w:r>
      <w:r w:rsidR="00083EC4" w:rsidRPr="00710F0B">
        <w:rPr>
          <w:rFonts w:ascii="Arial Narrow" w:hAnsi="Arial Narrow" w:cs="Tahoma"/>
          <w:bCs/>
          <w:iCs/>
          <w:sz w:val="26"/>
          <w:szCs w:val="26"/>
        </w:rPr>
        <w:t>entidad fu</w:t>
      </w:r>
      <w:r w:rsidR="00E12FB1" w:rsidRPr="00710F0B">
        <w:rPr>
          <w:rFonts w:ascii="Arial Narrow" w:hAnsi="Arial Narrow" w:cs="Tahoma"/>
          <w:bCs/>
          <w:iCs/>
          <w:sz w:val="26"/>
          <w:szCs w:val="26"/>
        </w:rPr>
        <w:t xml:space="preserve">e liquidada en forma definitiva. </w:t>
      </w:r>
    </w:p>
    <w:p w:rsidR="009D3ADA" w:rsidRPr="00710F0B" w:rsidRDefault="009D3ADA" w:rsidP="00710F0B">
      <w:pPr>
        <w:pStyle w:val="Sinespaciado"/>
        <w:spacing w:line="312" w:lineRule="auto"/>
        <w:rPr>
          <w:rFonts w:ascii="Arial Narrow" w:hAnsi="Arial Narrow"/>
          <w:sz w:val="26"/>
          <w:szCs w:val="26"/>
        </w:rPr>
      </w:pPr>
    </w:p>
    <w:p w:rsidR="009D3ADA" w:rsidRPr="00710F0B" w:rsidRDefault="009D3ADA" w:rsidP="00710F0B">
      <w:pPr>
        <w:spacing w:line="312" w:lineRule="auto"/>
        <w:ind w:firstLine="709"/>
        <w:jc w:val="both"/>
        <w:rPr>
          <w:rFonts w:ascii="Arial Narrow" w:hAnsi="Arial Narrow" w:cs="Arial"/>
          <w:i/>
          <w:color w:val="000000" w:themeColor="text1"/>
          <w:sz w:val="26"/>
          <w:szCs w:val="26"/>
        </w:rPr>
      </w:pPr>
      <w:r w:rsidRPr="00710F0B">
        <w:rPr>
          <w:rFonts w:ascii="Arial Narrow" w:hAnsi="Arial Narrow" w:cs="Tahoma"/>
          <w:bCs/>
          <w:iCs/>
          <w:sz w:val="26"/>
          <w:szCs w:val="26"/>
        </w:rPr>
        <w:t xml:space="preserve">Dispone el artículo </w:t>
      </w:r>
      <w:r w:rsidR="00F00729" w:rsidRPr="00710F0B">
        <w:rPr>
          <w:rFonts w:ascii="Arial Narrow" w:hAnsi="Arial Narrow" w:cs="Tahoma"/>
          <w:bCs/>
          <w:iCs/>
          <w:sz w:val="26"/>
          <w:szCs w:val="26"/>
        </w:rPr>
        <w:t xml:space="preserve">68 del C.G.P, </w:t>
      </w:r>
      <w:r w:rsidR="00B97EC7" w:rsidRPr="00710F0B">
        <w:rPr>
          <w:rFonts w:ascii="Arial Narrow" w:hAnsi="Arial Narrow" w:cs="Tahoma"/>
          <w:bCs/>
          <w:iCs/>
          <w:sz w:val="26"/>
          <w:szCs w:val="26"/>
        </w:rPr>
        <w:t>aplicable</w:t>
      </w:r>
      <w:r w:rsidR="00F00729" w:rsidRPr="00710F0B">
        <w:rPr>
          <w:rFonts w:ascii="Arial Narrow" w:hAnsi="Arial Narrow" w:cs="Tahoma"/>
          <w:bCs/>
          <w:iCs/>
          <w:sz w:val="26"/>
          <w:szCs w:val="26"/>
        </w:rPr>
        <w:t xml:space="preserve"> por integración normativa autorizada por el artículo 145 del C.P.T S.S., </w:t>
      </w:r>
      <w:r w:rsidRPr="00710F0B">
        <w:rPr>
          <w:rFonts w:ascii="Arial Narrow" w:hAnsi="Arial Narrow" w:cs="Tahoma"/>
          <w:bCs/>
          <w:iCs/>
          <w:color w:val="000000" w:themeColor="text1"/>
          <w:sz w:val="26"/>
          <w:szCs w:val="26"/>
        </w:rPr>
        <w:t>que cuando</w:t>
      </w:r>
      <w:r w:rsidRPr="00710F0B">
        <w:rPr>
          <w:rFonts w:ascii="Arial Narrow" w:hAnsi="Arial Narrow" w:cs="Tahoma"/>
          <w:bCs/>
          <w:i/>
          <w:iCs/>
          <w:color w:val="000000" w:themeColor="text1"/>
          <w:sz w:val="26"/>
          <w:szCs w:val="26"/>
        </w:rPr>
        <w:t xml:space="preserve"> “e</w:t>
      </w:r>
      <w:r w:rsidRPr="00710F0B">
        <w:rPr>
          <w:rFonts w:ascii="Arial Narrow" w:hAnsi="Arial Narrow" w:cs="Arial"/>
          <w:i/>
          <w:color w:val="000000" w:themeColor="text1"/>
          <w:sz w:val="26"/>
          <w:szCs w:val="26"/>
        </w:rPr>
        <w:t xml:space="preserve">n el curso del proceso sobreviene la extinción, fusión o escisión de alguna persona jurídica que figure como parte, los sucesores en el derecho debatido podrán comparecer para que se les reconozca tal carácter. En todo caso la sentencia producirá efectos respecto de ellos aunque no concurran”. </w:t>
      </w:r>
    </w:p>
    <w:p w:rsidR="009D3ADA" w:rsidRPr="00710F0B" w:rsidRDefault="009D3ADA" w:rsidP="00710F0B">
      <w:pPr>
        <w:pStyle w:val="Sinespaciado"/>
        <w:spacing w:line="312" w:lineRule="auto"/>
        <w:rPr>
          <w:rFonts w:ascii="Arial Narrow" w:hAnsi="Arial Narrow"/>
          <w:sz w:val="26"/>
          <w:szCs w:val="26"/>
        </w:rPr>
      </w:pPr>
    </w:p>
    <w:p w:rsidR="00304CFE" w:rsidRPr="00710F0B" w:rsidRDefault="00304CFE" w:rsidP="00710F0B">
      <w:pPr>
        <w:spacing w:line="312" w:lineRule="auto"/>
        <w:ind w:firstLine="709"/>
        <w:jc w:val="both"/>
        <w:rPr>
          <w:rFonts w:ascii="Arial Narrow" w:hAnsi="Arial Narrow" w:cs="Arial"/>
          <w:color w:val="000000" w:themeColor="text1"/>
          <w:sz w:val="26"/>
          <w:szCs w:val="26"/>
        </w:rPr>
      </w:pPr>
      <w:r w:rsidRPr="00710F0B">
        <w:rPr>
          <w:rFonts w:ascii="Arial Narrow" w:hAnsi="Arial Narrow" w:cs="Arial"/>
          <w:color w:val="000000" w:themeColor="text1"/>
          <w:sz w:val="26"/>
          <w:szCs w:val="26"/>
        </w:rPr>
        <w:t xml:space="preserve">Para ilustrar la situación, el tratadista Hernán Fabio López Blanco, en su obra </w:t>
      </w:r>
      <w:r w:rsidR="00115ADF" w:rsidRPr="00710F0B">
        <w:rPr>
          <w:rFonts w:ascii="Arial Narrow" w:hAnsi="Arial Narrow" w:cs="Arial"/>
          <w:color w:val="000000" w:themeColor="text1"/>
          <w:sz w:val="26"/>
          <w:szCs w:val="26"/>
        </w:rPr>
        <w:t>Código General del Proceso Parte General</w:t>
      </w:r>
      <w:r w:rsidR="00115ADF" w:rsidRPr="00710F0B">
        <w:rPr>
          <w:rStyle w:val="Refdenotaalpie"/>
          <w:rFonts w:ascii="Arial Narrow" w:hAnsi="Arial Narrow" w:cs="Arial"/>
          <w:color w:val="000000" w:themeColor="text1"/>
          <w:sz w:val="26"/>
          <w:szCs w:val="26"/>
        </w:rPr>
        <w:footnoteReference w:id="1"/>
      </w:r>
      <w:r w:rsidR="00115ADF" w:rsidRPr="00710F0B">
        <w:rPr>
          <w:rFonts w:ascii="Arial Narrow" w:hAnsi="Arial Narrow" w:cs="Arial"/>
          <w:color w:val="000000" w:themeColor="text1"/>
          <w:sz w:val="26"/>
          <w:szCs w:val="26"/>
        </w:rPr>
        <w:t xml:space="preserve">, a manera de ejemplo </w:t>
      </w:r>
      <w:r w:rsidR="00A57D98" w:rsidRPr="00710F0B">
        <w:rPr>
          <w:rFonts w:ascii="Arial Narrow" w:hAnsi="Arial Narrow" w:cs="Arial"/>
          <w:color w:val="000000" w:themeColor="text1"/>
          <w:sz w:val="26"/>
          <w:szCs w:val="26"/>
        </w:rPr>
        <w:t>presentó la siguiente idea</w:t>
      </w:r>
      <w:r w:rsidR="00115ADF" w:rsidRPr="00710F0B">
        <w:rPr>
          <w:rFonts w:ascii="Arial Narrow" w:hAnsi="Arial Narrow" w:cs="Arial"/>
          <w:color w:val="000000" w:themeColor="text1"/>
          <w:sz w:val="26"/>
          <w:szCs w:val="26"/>
        </w:rPr>
        <w:t>: “</w:t>
      </w:r>
      <w:r w:rsidR="00115ADF" w:rsidRPr="00710F0B">
        <w:rPr>
          <w:rFonts w:ascii="Arial Narrow" w:hAnsi="Arial Narrow" w:cs="Arial"/>
          <w:i/>
          <w:color w:val="000000" w:themeColor="text1"/>
          <w:sz w:val="26"/>
          <w:szCs w:val="26"/>
        </w:rPr>
        <w:t xml:space="preserve">Sí la empresa Mineros S.A. es parte demandante o demandada </w:t>
      </w:r>
      <w:r w:rsidR="008B53F8" w:rsidRPr="00710F0B">
        <w:rPr>
          <w:rFonts w:ascii="Arial Narrow" w:hAnsi="Arial Narrow" w:cs="Arial"/>
          <w:i/>
          <w:color w:val="000000" w:themeColor="text1"/>
          <w:sz w:val="26"/>
          <w:szCs w:val="26"/>
        </w:rPr>
        <w:t>u</w:t>
      </w:r>
      <w:r w:rsidR="00115ADF" w:rsidRPr="00710F0B">
        <w:rPr>
          <w:rFonts w:ascii="Arial Narrow" w:hAnsi="Arial Narrow" w:cs="Arial"/>
          <w:i/>
          <w:color w:val="000000" w:themeColor="text1"/>
          <w:sz w:val="26"/>
          <w:szCs w:val="26"/>
        </w:rPr>
        <w:t xml:space="preserve"> otra parte dentro del proceso, y se escinde o extingue porque se disuelve o liquida, a quien se le adjudicaron los derechos litigiosos o las eventuales obligaciones que puedan imponérsele en el proceso, pueden presentarse para hacer valer sus derechos e intervenir en el proceso y caso de que no lo haga, </w:t>
      </w:r>
      <w:r w:rsidR="00115ADF" w:rsidRPr="00710F0B">
        <w:rPr>
          <w:rFonts w:ascii="Arial Narrow" w:hAnsi="Arial Narrow" w:cs="Arial"/>
          <w:i/>
          <w:color w:val="000000" w:themeColor="text1"/>
          <w:sz w:val="26"/>
          <w:szCs w:val="26"/>
        </w:rPr>
        <w:lastRenderedPageBreak/>
        <w:t>la decisión que se tome, según el caso, le favorecerá o perjudicará sin que en éste último evento pueda pretextar que como no compareció no le es oponible la sentencia ejecutoriada</w:t>
      </w:r>
      <w:r w:rsidR="00115ADF" w:rsidRPr="00710F0B">
        <w:rPr>
          <w:rFonts w:ascii="Arial Narrow" w:hAnsi="Arial Narrow" w:cs="Arial"/>
          <w:color w:val="000000" w:themeColor="text1"/>
          <w:sz w:val="26"/>
          <w:szCs w:val="26"/>
        </w:rPr>
        <w:t>.”</w:t>
      </w:r>
    </w:p>
    <w:p w:rsidR="008B53F8" w:rsidRPr="00710F0B" w:rsidRDefault="008B53F8" w:rsidP="00710F0B">
      <w:pPr>
        <w:pStyle w:val="Sinespaciado"/>
        <w:spacing w:line="312" w:lineRule="auto"/>
        <w:rPr>
          <w:rFonts w:ascii="Arial Narrow" w:hAnsi="Arial Narrow"/>
          <w:sz w:val="26"/>
          <w:szCs w:val="26"/>
        </w:rPr>
      </w:pPr>
    </w:p>
    <w:p w:rsidR="008B53F8" w:rsidRPr="00710F0B" w:rsidRDefault="008B53F8" w:rsidP="00710F0B">
      <w:pPr>
        <w:spacing w:line="312" w:lineRule="auto"/>
        <w:ind w:firstLine="709"/>
        <w:jc w:val="both"/>
        <w:rPr>
          <w:rFonts w:ascii="Arial Narrow" w:hAnsi="Arial Narrow" w:cs="Arial"/>
          <w:color w:val="000000" w:themeColor="text1"/>
          <w:sz w:val="26"/>
          <w:szCs w:val="26"/>
        </w:rPr>
      </w:pPr>
      <w:r w:rsidRPr="00710F0B">
        <w:rPr>
          <w:rFonts w:ascii="Arial Narrow" w:hAnsi="Arial Narrow" w:cs="Arial"/>
          <w:color w:val="000000" w:themeColor="text1"/>
          <w:sz w:val="26"/>
          <w:szCs w:val="26"/>
        </w:rPr>
        <w:t xml:space="preserve">Significa lo anterior, que si una persona jurídica que ha sido parte en el proceso, se extingue en el curso del mismo, su sucesor podrá comparecer para que se le reconozca tal carácter de parte, </w:t>
      </w:r>
      <w:r w:rsidR="00BE5507" w:rsidRPr="00710F0B">
        <w:rPr>
          <w:rFonts w:ascii="Arial Narrow" w:hAnsi="Arial Narrow" w:cs="Arial"/>
          <w:color w:val="000000" w:themeColor="text1"/>
          <w:sz w:val="26"/>
          <w:szCs w:val="26"/>
        </w:rPr>
        <w:t xml:space="preserve">acreditando realmente y a través de los medios de prueba idóneos el acaecimiento de tal hecho, </w:t>
      </w:r>
      <w:r w:rsidRPr="00710F0B">
        <w:rPr>
          <w:rFonts w:ascii="Arial Narrow" w:hAnsi="Arial Narrow" w:cs="Arial"/>
          <w:color w:val="000000" w:themeColor="text1"/>
          <w:sz w:val="26"/>
          <w:szCs w:val="26"/>
        </w:rPr>
        <w:t>empero que, aun cuando no</w:t>
      </w:r>
      <w:r w:rsidR="00BE5507" w:rsidRPr="00710F0B">
        <w:rPr>
          <w:rFonts w:ascii="Arial Narrow" w:hAnsi="Arial Narrow" w:cs="Arial"/>
          <w:color w:val="000000" w:themeColor="text1"/>
          <w:sz w:val="26"/>
          <w:szCs w:val="26"/>
        </w:rPr>
        <w:t xml:space="preserve"> concurra</w:t>
      </w:r>
      <w:r w:rsidRPr="00710F0B">
        <w:rPr>
          <w:rFonts w:ascii="Arial Narrow" w:hAnsi="Arial Narrow" w:cs="Arial"/>
          <w:color w:val="000000" w:themeColor="text1"/>
          <w:sz w:val="26"/>
          <w:szCs w:val="26"/>
        </w:rPr>
        <w:t>, la sentencia que se dicte generará efectos frente a él o en otras palabras, le será oponible.</w:t>
      </w:r>
    </w:p>
    <w:p w:rsidR="00275E40" w:rsidRPr="00710F0B" w:rsidRDefault="00275E40" w:rsidP="00710F0B">
      <w:pPr>
        <w:pStyle w:val="Sinespaciado"/>
        <w:spacing w:line="312" w:lineRule="auto"/>
        <w:rPr>
          <w:rFonts w:ascii="Arial Narrow" w:hAnsi="Arial Narrow"/>
          <w:sz w:val="26"/>
          <w:szCs w:val="26"/>
        </w:rPr>
      </w:pPr>
    </w:p>
    <w:p w:rsidR="00275E40" w:rsidRPr="00710F0B" w:rsidRDefault="00275E40" w:rsidP="00710F0B">
      <w:pPr>
        <w:spacing w:line="312" w:lineRule="auto"/>
        <w:ind w:firstLine="709"/>
        <w:jc w:val="both"/>
        <w:rPr>
          <w:rFonts w:ascii="Arial Narrow" w:hAnsi="Arial Narrow" w:cs="Arial"/>
          <w:sz w:val="26"/>
          <w:szCs w:val="26"/>
        </w:rPr>
      </w:pPr>
      <w:r w:rsidRPr="00710F0B">
        <w:rPr>
          <w:rFonts w:ascii="Arial Narrow" w:hAnsi="Arial Narrow" w:cs="Arial"/>
          <w:color w:val="000000" w:themeColor="text1"/>
          <w:sz w:val="26"/>
          <w:szCs w:val="26"/>
        </w:rPr>
        <w:t xml:space="preserve">En ese orden de ideas, partiendo de la base de que la sucesión procesal no establece una forma de intervención de terceros, sino que constituye más bien un medio por el cual </w:t>
      </w:r>
      <w:r w:rsidRPr="00710F0B">
        <w:rPr>
          <w:rFonts w:ascii="Arial Narrow" w:hAnsi="Arial Narrow" w:cs="Arial"/>
          <w:sz w:val="26"/>
          <w:szCs w:val="26"/>
        </w:rPr>
        <w:t xml:space="preserve">se permite la alteración de las personas que integran los sujetos procesales de la acción o que actúan como intervinientes, no podría decirse que la relación jurídica procesal se modifica, pues conforme al inciso segundo del artículo 68 del C.G.P. el sucesor que da con los mismos derechos, obligaciones y cargas procesales que poseía su antecesor, luego de demostrar a través de prueba idónea la calidad en la que acude al proceso. </w:t>
      </w:r>
    </w:p>
    <w:p w:rsidR="00275E40" w:rsidRPr="00710F0B" w:rsidRDefault="00275E40" w:rsidP="00710F0B">
      <w:pPr>
        <w:pStyle w:val="Sinespaciado"/>
        <w:spacing w:line="312" w:lineRule="auto"/>
        <w:rPr>
          <w:rFonts w:ascii="Arial Narrow" w:hAnsi="Arial Narrow"/>
          <w:sz w:val="26"/>
          <w:szCs w:val="26"/>
        </w:rPr>
      </w:pPr>
    </w:p>
    <w:p w:rsidR="00E12FB1" w:rsidRPr="00710F0B" w:rsidRDefault="00E12FB1" w:rsidP="00710F0B">
      <w:pPr>
        <w:spacing w:line="312" w:lineRule="auto"/>
        <w:ind w:firstLine="709"/>
        <w:jc w:val="both"/>
        <w:rPr>
          <w:rFonts w:ascii="Arial Narrow" w:hAnsi="Arial Narrow" w:cs="Arial"/>
          <w:color w:val="000000" w:themeColor="text1"/>
          <w:sz w:val="26"/>
          <w:szCs w:val="26"/>
        </w:rPr>
      </w:pPr>
      <w:r w:rsidRPr="00710F0B">
        <w:rPr>
          <w:rFonts w:ascii="Arial Narrow" w:hAnsi="Arial Narrow" w:cs="Arial"/>
          <w:color w:val="000000" w:themeColor="text1"/>
          <w:sz w:val="26"/>
          <w:szCs w:val="26"/>
        </w:rPr>
        <w:t>En el sub-</w:t>
      </w:r>
      <w:r w:rsidR="004A7DD0" w:rsidRPr="00710F0B">
        <w:rPr>
          <w:rFonts w:ascii="Arial Narrow" w:hAnsi="Arial Narrow" w:cs="Arial"/>
          <w:color w:val="000000" w:themeColor="text1"/>
          <w:sz w:val="26"/>
          <w:szCs w:val="26"/>
        </w:rPr>
        <w:t>lite, se encuentra acreditado con la documental allegada a esta Corporaci</w:t>
      </w:r>
      <w:r w:rsidR="006B18CE" w:rsidRPr="00710F0B">
        <w:rPr>
          <w:rFonts w:ascii="Arial Narrow" w:hAnsi="Arial Narrow" w:cs="Arial"/>
          <w:color w:val="000000" w:themeColor="text1"/>
          <w:sz w:val="26"/>
          <w:szCs w:val="26"/>
        </w:rPr>
        <w:t xml:space="preserve">ón </w:t>
      </w:r>
      <w:r w:rsidR="00BE5507" w:rsidRPr="00710F0B">
        <w:rPr>
          <w:rFonts w:ascii="Arial Narrow" w:hAnsi="Arial Narrow" w:cs="Arial"/>
          <w:color w:val="000000" w:themeColor="text1"/>
          <w:sz w:val="26"/>
          <w:szCs w:val="26"/>
        </w:rPr>
        <w:t xml:space="preserve">y que obra </w:t>
      </w:r>
      <w:r w:rsidR="004A7DD0" w:rsidRPr="00710F0B">
        <w:rPr>
          <w:rFonts w:ascii="Arial Narrow" w:hAnsi="Arial Narrow" w:cs="Arial"/>
          <w:color w:val="000000" w:themeColor="text1"/>
          <w:sz w:val="26"/>
          <w:szCs w:val="26"/>
        </w:rPr>
        <w:t>a folios 10 a 20 del Cdno. 2º Inst., que l</w:t>
      </w:r>
      <w:r w:rsidR="00251B56" w:rsidRPr="00710F0B">
        <w:rPr>
          <w:rFonts w:ascii="Arial Narrow" w:hAnsi="Arial Narrow" w:cs="Arial"/>
          <w:color w:val="000000" w:themeColor="text1"/>
          <w:sz w:val="26"/>
          <w:szCs w:val="26"/>
        </w:rPr>
        <w:t>a sociedad INFI</w:t>
      </w:r>
      <w:r w:rsidRPr="00710F0B">
        <w:rPr>
          <w:rFonts w:ascii="Arial Narrow" w:hAnsi="Arial Narrow" w:cs="Arial"/>
          <w:color w:val="000000" w:themeColor="text1"/>
          <w:sz w:val="26"/>
          <w:szCs w:val="26"/>
        </w:rPr>
        <w:t xml:space="preserve"> Pereira </w:t>
      </w:r>
      <w:r w:rsidR="0083730D" w:rsidRPr="00710F0B">
        <w:rPr>
          <w:rFonts w:ascii="Arial Narrow" w:hAnsi="Arial Narrow" w:cs="Arial"/>
          <w:color w:val="000000" w:themeColor="text1"/>
          <w:sz w:val="26"/>
          <w:szCs w:val="26"/>
        </w:rPr>
        <w:t>fue sometida a un proceso de liquidación</w:t>
      </w:r>
      <w:r w:rsidR="008D2F2D" w:rsidRPr="00710F0B">
        <w:rPr>
          <w:rFonts w:ascii="Arial Narrow" w:hAnsi="Arial Narrow" w:cs="Arial"/>
          <w:color w:val="000000" w:themeColor="text1"/>
          <w:sz w:val="26"/>
          <w:szCs w:val="26"/>
        </w:rPr>
        <w:t xml:space="preserve"> y supresión</w:t>
      </w:r>
      <w:r w:rsidR="0083730D" w:rsidRPr="00710F0B">
        <w:rPr>
          <w:rFonts w:ascii="Arial Narrow" w:hAnsi="Arial Narrow" w:cs="Arial"/>
          <w:color w:val="000000" w:themeColor="text1"/>
          <w:sz w:val="26"/>
          <w:szCs w:val="26"/>
        </w:rPr>
        <w:t xml:space="preserve">, el cual culminó mediante </w:t>
      </w:r>
      <w:r w:rsidR="004A7DD0" w:rsidRPr="00710F0B">
        <w:rPr>
          <w:rFonts w:ascii="Arial Narrow" w:hAnsi="Arial Narrow" w:cs="Arial"/>
          <w:color w:val="000000" w:themeColor="text1"/>
          <w:sz w:val="26"/>
          <w:szCs w:val="26"/>
        </w:rPr>
        <w:t>Acta F</w:t>
      </w:r>
      <w:r w:rsidR="0083730D" w:rsidRPr="00710F0B">
        <w:rPr>
          <w:rFonts w:ascii="Arial Narrow" w:hAnsi="Arial Narrow" w:cs="Arial"/>
          <w:color w:val="000000" w:themeColor="text1"/>
          <w:sz w:val="26"/>
          <w:szCs w:val="26"/>
        </w:rPr>
        <w:t>inal</w:t>
      </w:r>
      <w:r w:rsidR="00E2289A" w:rsidRPr="00710F0B">
        <w:rPr>
          <w:rFonts w:ascii="Arial Narrow" w:hAnsi="Arial Narrow" w:cs="Arial"/>
          <w:color w:val="000000" w:themeColor="text1"/>
          <w:sz w:val="26"/>
          <w:szCs w:val="26"/>
        </w:rPr>
        <w:t xml:space="preserve"> de </w:t>
      </w:r>
      <w:r w:rsidR="008D2F2D" w:rsidRPr="00710F0B">
        <w:rPr>
          <w:rFonts w:ascii="Arial Narrow" w:hAnsi="Arial Narrow" w:cs="Arial"/>
          <w:color w:val="000000" w:themeColor="text1"/>
          <w:sz w:val="26"/>
          <w:szCs w:val="26"/>
        </w:rPr>
        <w:t xml:space="preserve">terminación </w:t>
      </w:r>
      <w:r w:rsidR="00E2289A" w:rsidRPr="00710F0B">
        <w:rPr>
          <w:rFonts w:ascii="Arial Narrow" w:hAnsi="Arial Narrow" w:cs="Arial"/>
          <w:color w:val="000000" w:themeColor="text1"/>
          <w:sz w:val="26"/>
          <w:szCs w:val="26"/>
        </w:rPr>
        <w:t xml:space="preserve">de fecha 29 de diciembre </w:t>
      </w:r>
      <w:r w:rsidR="0051386C" w:rsidRPr="00710F0B">
        <w:rPr>
          <w:rFonts w:ascii="Arial Narrow" w:hAnsi="Arial Narrow" w:cs="Arial"/>
          <w:color w:val="000000" w:themeColor="text1"/>
          <w:sz w:val="26"/>
          <w:szCs w:val="26"/>
        </w:rPr>
        <w:t>de 201</w:t>
      </w:r>
      <w:r w:rsidR="004A7DD0" w:rsidRPr="00710F0B">
        <w:rPr>
          <w:rFonts w:ascii="Arial Narrow" w:hAnsi="Arial Narrow" w:cs="Arial"/>
          <w:color w:val="000000" w:themeColor="text1"/>
          <w:sz w:val="26"/>
          <w:szCs w:val="26"/>
        </w:rPr>
        <w:t>7</w:t>
      </w:r>
      <w:r w:rsidR="006B18CE" w:rsidRPr="00710F0B">
        <w:rPr>
          <w:rFonts w:ascii="Arial Narrow" w:hAnsi="Arial Narrow" w:cs="Arial"/>
          <w:color w:val="000000" w:themeColor="text1"/>
          <w:sz w:val="26"/>
          <w:szCs w:val="26"/>
        </w:rPr>
        <w:t xml:space="preserve">. En dicha acta, se </w:t>
      </w:r>
      <w:r w:rsidR="0051386C" w:rsidRPr="00710F0B">
        <w:rPr>
          <w:rFonts w:ascii="Arial Narrow" w:hAnsi="Arial Narrow" w:cs="Arial"/>
          <w:color w:val="000000" w:themeColor="text1"/>
          <w:sz w:val="26"/>
          <w:szCs w:val="26"/>
        </w:rPr>
        <w:t>indica</w:t>
      </w:r>
      <w:r w:rsidR="006B18CE" w:rsidRPr="00710F0B">
        <w:rPr>
          <w:rFonts w:ascii="Arial Narrow" w:hAnsi="Arial Narrow" w:cs="Arial"/>
          <w:color w:val="000000" w:themeColor="text1"/>
          <w:sz w:val="26"/>
          <w:szCs w:val="26"/>
        </w:rPr>
        <w:t xml:space="preserve"> expresamente </w:t>
      </w:r>
      <w:r w:rsidR="0051386C" w:rsidRPr="00710F0B">
        <w:rPr>
          <w:rFonts w:ascii="Arial Narrow" w:hAnsi="Arial Narrow" w:cs="Arial"/>
          <w:color w:val="000000" w:themeColor="text1"/>
          <w:sz w:val="26"/>
          <w:szCs w:val="26"/>
        </w:rPr>
        <w:t xml:space="preserve">que las obligaciones, actuaciones y demás compromisos que hayan sido reconocidos a favor o en contra de la entidad liquidada, derivadas de solicitudes radicadas dentro del término concedido para tal efecto o procesos judiciales, se trasladan al Municipio de Pereira, tal como lo indica el artículo 10 del Decreto Municipal número 836 de octubre 7 de 2016. </w:t>
      </w:r>
    </w:p>
    <w:p w:rsidR="0051386C" w:rsidRPr="00710F0B" w:rsidRDefault="0051386C" w:rsidP="00710F0B">
      <w:pPr>
        <w:pStyle w:val="Sinespaciado"/>
        <w:spacing w:line="312" w:lineRule="auto"/>
        <w:rPr>
          <w:rFonts w:ascii="Arial Narrow" w:hAnsi="Arial Narrow"/>
          <w:sz w:val="26"/>
          <w:szCs w:val="26"/>
        </w:rPr>
      </w:pPr>
    </w:p>
    <w:p w:rsidR="008D2F2D" w:rsidRPr="00710F0B" w:rsidRDefault="006B18CE" w:rsidP="00710F0B">
      <w:pPr>
        <w:spacing w:line="312" w:lineRule="auto"/>
        <w:ind w:firstLine="709"/>
        <w:jc w:val="both"/>
        <w:rPr>
          <w:rFonts w:ascii="Arial Narrow" w:hAnsi="Arial Narrow" w:cs="Arial"/>
          <w:color w:val="000000" w:themeColor="text1"/>
          <w:sz w:val="26"/>
          <w:szCs w:val="26"/>
        </w:rPr>
      </w:pPr>
      <w:r w:rsidRPr="00710F0B">
        <w:rPr>
          <w:rFonts w:ascii="Arial Narrow" w:hAnsi="Arial Narrow" w:cs="Arial"/>
          <w:color w:val="000000" w:themeColor="text1"/>
          <w:sz w:val="26"/>
          <w:szCs w:val="26"/>
        </w:rPr>
        <w:t xml:space="preserve">Así mismo, </w:t>
      </w:r>
      <w:r w:rsidR="008D2F2D" w:rsidRPr="00710F0B">
        <w:rPr>
          <w:rFonts w:ascii="Arial Narrow" w:hAnsi="Arial Narrow" w:cs="Arial"/>
          <w:color w:val="000000" w:themeColor="text1"/>
          <w:sz w:val="26"/>
          <w:szCs w:val="26"/>
        </w:rPr>
        <w:t>que la totalidad de los activos de la entidad fueron trasladados al ente territorial y que los procesos que se encuentran pendientes de decisión de fondo, entre los cuales se relaciona el presente, se entregaran una vez notificada el acta en mención, a la Secretaria Jurídica del Municipio de Pereira con el fin de continuar su representaci</w:t>
      </w:r>
      <w:r w:rsidR="00B275C5" w:rsidRPr="00710F0B">
        <w:rPr>
          <w:rFonts w:ascii="Arial Narrow" w:hAnsi="Arial Narrow" w:cs="Arial"/>
          <w:color w:val="000000" w:themeColor="text1"/>
          <w:sz w:val="26"/>
          <w:szCs w:val="26"/>
        </w:rPr>
        <w:t xml:space="preserve">ón y control. </w:t>
      </w:r>
    </w:p>
    <w:p w:rsidR="004333F2" w:rsidRPr="00710F0B" w:rsidRDefault="004333F2" w:rsidP="00710F0B">
      <w:pPr>
        <w:pStyle w:val="Sinespaciado"/>
        <w:spacing w:line="312" w:lineRule="auto"/>
        <w:rPr>
          <w:rFonts w:ascii="Arial Narrow" w:hAnsi="Arial Narrow"/>
          <w:sz w:val="26"/>
          <w:szCs w:val="26"/>
        </w:rPr>
      </w:pPr>
    </w:p>
    <w:p w:rsidR="009F4786" w:rsidRPr="00710F0B" w:rsidRDefault="00BE5C5B" w:rsidP="00710F0B">
      <w:pPr>
        <w:spacing w:line="312" w:lineRule="auto"/>
        <w:jc w:val="both"/>
        <w:rPr>
          <w:rFonts w:ascii="Arial Narrow" w:hAnsi="Arial Narrow" w:cs="Arial"/>
          <w:color w:val="000000" w:themeColor="text1"/>
          <w:sz w:val="26"/>
          <w:szCs w:val="26"/>
        </w:rPr>
      </w:pPr>
      <w:r w:rsidRPr="00710F0B">
        <w:rPr>
          <w:rFonts w:ascii="Arial Narrow" w:hAnsi="Arial Narrow" w:cs="Arial"/>
          <w:color w:val="000000" w:themeColor="text1"/>
          <w:sz w:val="26"/>
          <w:szCs w:val="26"/>
        </w:rPr>
        <w:t xml:space="preserve">Acorde con ello, no milita duda en torno a que el Municipio de Pereira es sucesor procesal del Instituto de Fomento </w:t>
      </w:r>
      <w:r w:rsidRPr="00710F0B">
        <w:rPr>
          <w:rFonts w:ascii="Arial Narrow" w:hAnsi="Arial Narrow" w:cs="Tahoma"/>
          <w:bCs/>
          <w:iCs/>
          <w:sz w:val="26"/>
          <w:szCs w:val="26"/>
        </w:rPr>
        <w:t>y Desarrollo de Pereira – INFI PEREIRA, en l</w:t>
      </w:r>
      <w:r w:rsidRPr="00710F0B">
        <w:rPr>
          <w:rFonts w:ascii="Arial Narrow" w:hAnsi="Arial Narrow" w:cs="Arial"/>
          <w:color w:val="000000" w:themeColor="text1"/>
          <w:sz w:val="26"/>
          <w:szCs w:val="26"/>
        </w:rPr>
        <w:t>os términos señalados en el artículo 68 del C.G.P. No obstante, su</w:t>
      </w:r>
      <w:r w:rsidR="00832BA3" w:rsidRPr="00710F0B">
        <w:rPr>
          <w:rFonts w:ascii="Arial Narrow" w:hAnsi="Arial Narrow" w:cs="Arial"/>
          <w:color w:val="000000" w:themeColor="text1"/>
          <w:sz w:val="26"/>
          <w:szCs w:val="26"/>
        </w:rPr>
        <w:t xml:space="preserve"> falta de vinculación al proceso </w:t>
      </w:r>
      <w:r w:rsidR="009F4786" w:rsidRPr="00710F0B">
        <w:rPr>
          <w:rFonts w:ascii="Arial Narrow" w:hAnsi="Arial Narrow" w:cs="Arial"/>
          <w:color w:val="000000" w:themeColor="text1"/>
          <w:sz w:val="26"/>
          <w:szCs w:val="26"/>
        </w:rPr>
        <w:t xml:space="preserve">no </w:t>
      </w:r>
      <w:r w:rsidR="00832BA3" w:rsidRPr="00710F0B">
        <w:rPr>
          <w:rFonts w:ascii="Arial Narrow" w:hAnsi="Arial Narrow" w:cs="Arial"/>
          <w:color w:val="000000" w:themeColor="text1"/>
          <w:sz w:val="26"/>
          <w:szCs w:val="26"/>
        </w:rPr>
        <w:t xml:space="preserve">le </w:t>
      </w:r>
      <w:r w:rsidR="009F4786" w:rsidRPr="00710F0B">
        <w:rPr>
          <w:rFonts w:ascii="Arial Narrow" w:hAnsi="Arial Narrow" w:cs="Arial"/>
          <w:color w:val="000000" w:themeColor="text1"/>
          <w:sz w:val="26"/>
          <w:szCs w:val="26"/>
        </w:rPr>
        <w:t>impide al operador jurídico tomar una decisión de fondo que resuelva todos los extremos del asunto, ni mucho menos nulita el tr</w:t>
      </w:r>
      <w:r w:rsidR="00832BA3" w:rsidRPr="00710F0B">
        <w:rPr>
          <w:rFonts w:ascii="Arial Narrow" w:hAnsi="Arial Narrow" w:cs="Arial"/>
          <w:color w:val="000000" w:themeColor="text1"/>
          <w:sz w:val="26"/>
          <w:szCs w:val="26"/>
        </w:rPr>
        <w:t>á</w:t>
      </w:r>
      <w:r w:rsidR="009F4786" w:rsidRPr="00710F0B">
        <w:rPr>
          <w:rFonts w:ascii="Arial Narrow" w:hAnsi="Arial Narrow" w:cs="Arial"/>
          <w:color w:val="000000" w:themeColor="text1"/>
          <w:sz w:val="26"/>
          <w:szCs w:val="26"/>
        </w:rPr>
        <w:t>mite adelantado en primera instancia, como</w:t>
      </w:r>
      <w:r w:rsidR="00832BA3" w:rsidRPr="00710F0B">
        <w:rPr>
          <w:rFonts w:ascii="Arial Narrow" w:hAnsi="Arial Narrow" w:cs="Arial"/>
          <w:color w:val="000000" w:themeColor="text1"/>
          <w:sz w:val="26"/>
          <w:szCs w:val="26"/>
        </w:rPr>
        <w:t xml:space="preserve"> se alega en el recurso</w:t>
      </w:r>
      <w:r w:rsidR="009F4786" w:rsidRPr="00710F0B">
        <w:rPr>
          <w:rFonts w:ascii="Arial Narrow" w:hAnsi="Arial Narrow" w:cs="Arial"/>
          <w:color w:val="000000" w:themeColor="text1"/>
          <w:sz w:val="26"/>
          <w:szCs w:val="26"/>
        </w:rPr>
        <w:t xml:space="preserve">, </w:t>
      </w:r>
      <w:r w:rsidR="00832BA3" w:rsidRPr="00710F0B">
        <w:rPr>
          <w:rFonts w:ascii="Arial Narrow" w:hAnsi="Arial Narrow" w:cs="Arial"/>
          <w:color w:val="000000" w:themeColor="text1"/>
          <w:sz w:val="26"/>
          <w:szCs w:val="26"/>
        </w:rPr>
        <w:t>pues</w:t>
      </w:r>
      <w:r w:rsidR="009F4786" w:rsidRPr="00710F0B">
        <w:rPr>
          <w:rFonts w:ascii="Arial Narrow" w:hAnsi="Arial Narrow" w:cs="Arial"/>
          <w:color w:val="000000" w:themeColor="text1"/>
          <w:sz w:val="26"/>
          <w:szCs w:val="26"/>
        </w:rPr>
        <w:t xml:space="preserve"> la figura de la sucesión procesal no entraña ninguna alteración de los elementos del proceso ni de la relación jurídico procesal, </w:t>
      </w:r>
      <w:r w:rsidR="00832BA3" w:rsidRPr="00710F0B">
        <w:rPr>
          <w:rFonts w:ascii="Arial Narrow" w:hAnsi="Arial Narrow" w:cs="Arial"/>
          <w:color w:val="000000" w:themeColor="text1"/>
          <w:sz w:val="26"/>
          <w:szCs w:val="26"/>
        </w:rPr>
        <w:t xml:space="preserve">y </w:t>
      </w:r>
      <w:r w:rsidR="009F4786" w:rsidRPr="00710F0B">
        <w:rPr>
          <w:rFonts w:ascii="Arial Narrow" w:hAnsi="Arial Narrow" w:cs="Arial"/>
          <w:color w:val="000000" w:themeColor="text1"/>
          <w:sz w:val="26"/>
          <w:szCs w:val="26"/>
        </w:rPr>
        <w:t>por ende, aunque no concurra</w:t>
      </w:r>
      <w:r w:rsidR="00832BA3" w:rsidRPr="00710F0B">
        <w:rPr>
          <w:rFonts w:ascii="Arial Narrow" w:hAnsi="Arial Narrow" w:cs="Arial"/>
          <w:color w:val="000000" w:themeColor="text1"/>
          <w:sz w:val="26"/>
          <w:szCs w:val="26"/>
        </w:rPr>
        <w:t xml:space="preserve"> al proceso, </w:t>
      </w:r>
      <w:r w:rsidR="009F4786" w:rsidRPr="00710F0B">
        <w:rPr>
          <w:rFonts w:ascii="Arial Narrow" w:hAnsi="Arial Narrow" w:cs="Arial"/>
          <w:color w:val="000000" w:themeColor="text1"/>
          <w:sz w:val="26"/>
          <w:szCs w:val="26"/>
        </w:rPr>
        <w:t>queda con los mismos derechos, cargas y obligaciones p</w:t>
      </w:r>
      <w:r w:rsidR="00832BA3" w:rsidRPr="00710F0B">
        <w:rPr>
          <w:rFonts w:ascii="Arial Narrow" w:hAnsi="Arial Narrow" w:cs="Arial"/>
          <w:color w:val="000000" w:themeColor="text1"/>
          <w:sz w:val="26"/>
          <w:szCs w:val="26"/>
        </w:rPr>
        <w:t xml:space="preserve">rocesales que su antecesor o anterior titular. </w:t>
      </w:r>
    </w:p>
    <w:p w:rsidR="00832BA3" w:rsidRPr="00710F0B" w:rsidRDefault="00832BA3" w:rsidP="00710F0B">
      <w:pPr>
        <w:pStyle w:val="Sinespaciado"/>
        <w:spacing w:line="312" w:lineRule="auto"/>
        <w:rPr>
          <w:rFonts w:ascii="Arial Narrow" w:hAnsi="Arial Narrow"/>
          <w:sz w:val="26"/>
          <w:szCs w:val="26"/>
        </w:rPr>
      </w:pPr>
    </w:p>
    <w:p w:rsidR="00B22288" w:rsidRPr="00710F0B" w:rsidRDefault="00890675" w:rsidP="00710F0B">
      <w:pPr>
        <w:spacing w:line="312" w:lineRule="auto"/>
        <w:ind w:firstLine="708"/>
        <w:jc w:val="both"/>
        <w:rPr>
          <w:rFonts w:ascii="Arial Narrow" w:hAnsi="Arial Narrow" w:cs="Arial"/>
          <w:sz w:val="26"/>
          <w:szCs w:val="26"/>
        </w:rPr>
      </w:pPr>
      <w:r w:rsidRPr="00710F0B">
        <w:rPr>
          <w:rFonts w:ascii="Arial Narrow" w:hAnsi="Arial Narrow" w:cs="Arial"/>
          <w:color w:val="000000" w:themeColor="text1"/>
          <w:sz w:val="26"/>
          <w:szCs w:val="26"/>
        </w:rPr>
        <w:t>Ahora bien</w:t>
      </w:r>
      <w:r w:rsidR="00F743EC" w:rsidRPr="00710F0B">
        <w:rPr>
          <w:rFonts w:ascii="Arial Narrow" w:hAnsi="Arial Narrow" w:cs="Arial"/>
          <w:color w:val="000000" w:themeColor="text1"/>
          <w:sz w:val="26"/>
          <w:szCs w:val="26"/>
        </w:rPr>
        <w:t xml:space="preserve">, el </w:t>
      </w:r>
      <w:r w:rsidR="00B22288" w:rsidRPr="00710F0B">
        <w:rPr>
          <w:rFonts w:ascii="Arial Narrow" w:hAnsi="Arial Narrow" w:cs="Arial"/>
          <w:color w:val="000000" w:themeColor="text1"/>
          <w:sz w:val="26"/>
          <w:szCs w:val="26"/>
        </w:rPr>
        <w:t xml:space="preserve">Municipio de Pereira </w:t>
      </w:r>
      <w:r w:rsidRPr="00710F0B">
        <w:rPr>
          <w:rFonts w:ascii="Arial Narrow" w:hAnsi="Arial Narrow" w:cs="Arial"/>
          <w:color w:val="000000" w:themeColor="text1"/>
          <w:sz w:val="26"/>
          <w:szCs w:val="26"/>
        </w:rPr>
        <w:t xml:space="preserve">allegó a esta segunda instancia </w:t>
      </w:r>
      <w:r w:rsidR="00B22288" w:rsidRPr="00710F0B">
        <w:rPr>
          <w:rFonts w:ascii="Arial Narrow" w:hAnsi="Arial Narrow" w:cs="Arial"/>
          <w:color w:val="000000" w:themeColor="text1"/>
          <w:sz w:val="26"/>
          <w:szCs w:val="26"/>
        </w:rPr>
        <w:t xml:space="preserve">poder </w:t>
      </w:r>
      <w:r w:rsidR="003C4CC9" w:rsidRPr="00710F0B">
        <w:rPr>
          <w:rFonts w:ascii="Arial Narrow" w:hAnsi="Arial Narrow" w:cs="Arial"/>
          <w:color w:val="000000" w:themeColor="text1"/>
          <w:sz w:val="26"/>
          <w:szCs w:val="26"/>
        </w:rPr>
        <w:t>y unos anexos, sin otro escrito en que, al menos brevemente enunciara lo pretendido con tales documentos, motivo por el cual no se aceptó la intervención –fl.23 y ss</w:t>
      </w:r>
      <w:r w:rsidR="00A54243" w:rsidRPr="00710F0B">
        <w:rPr>
          <w:rFonts w:ascii="Arial Narrow" w:hAnsi="Arial Narrow" w:cs="Arial"/>
          <w:color w:val="000000" w:themeColor="text1"/>
          <w:sz w:val="26"/>
          <w:szCs w:val="26"/>
        </w:rPr>
        <w:t>.</w:t>
      </w:r>
      <w:r w:rsidR="003C4CC9" w:rsidRPr="00710F0B">
        <w:rPr>
          <w:rFonts w:ascii="Arial Narrow" w:hAnsi="Arial Narrow" w:cs="Arial"/>
          <w:color w:val="000000" w:themeColor="text1"/>
          <w:sz w:val="26"/>
          <w:szCs w:val="26"/>
        </w:rPr>
        <w:t xml:space="preserve">, puesto que huelga afirmar no se solicitó tal intervención. Lo anterior no será óbice para que en la primera instancia se formalice esa solicitud, tal cual lo autoriza el artículo 68 CGP, situación que como ya se expuso no cambia lo aquí decidido. </w:t>
      </w:r>
    </w:p>
    <w:p w:rsidR="009F4786" w:rsidRPr="00710F0B" w:rsidRDefault="009F4786" w:rsidP="00710F0B">
      <w:pPr>
        <w:pStyle w:val="Sinespaciado"/>
        <w:spacing w:line="312" w:lineRule="auto"/>
        <w:rPr>
          <w:rFonts w:ascii="Arial Narrow" w:hAnsi="Arial Narrow"/>
          <w:sz w:val="26"/>
          <w:szCs w:val="26"/>
        </w:rPr>
      </w:pPr>
    </w:p>
    <w:p w:rsidR="00B6153A" w:rsidRPr="00710F0B" w:rsidRDefault="00B6153A" w:rsidP="00710F0B">
      <w:pPr>
        <w:spacing w:line="312" w:lineRule="auto"/>
        <w:ind w:firstLine="900"/>
        <w:jc w:val="both"/>
        <w:rPr>
          <w:rFonts w:ascii="Arial Narrow" w:hAnsi="Arial Narrow" w:cs="Tahoma"/>
          <w:sz w:val="26"/>
          <w:szCs w:val="26"/>
        </w:rPr>
      </w:pPr>
      <w:r w:rsidRPr="00710F0B">
        <w:rPr>
          <w:rFonts w:ascii="Arial Narrow" w:hAnsi="Arial Narrow" w:cs="Tahoma"/>
          <w:sz w:val="26"/>
          <w:szCs w:val="26"/>
        </w:rPr>
        <w:t xml:space="preserve">Con esta nueva postura, la Sala recoge cualquier pronunciamiento anterior que resulte contrario. </w:t>
      </w:r>
    </w:p>
    <w:p w:rsidR="00B6153A" w:rsidRPr="00710F0B" w:rsidRDefault="00B6153A" w:rsidP="00710F0B">
      <w:pPr>
        <w:pStyle w:val="Sinespaciado"/>
        <w:spacing w:line="312" w:lineRule="auto"/>
        <w:rPr>
          <w:rFonts w:ascii="Arial Narrow" w:hAnsi="Arial Narrow"/>
          <w:sz w:val="26"/>
          <w:szCs w:val="26"/>
        </w:rPr>
      </w:pPr>
    </w:p>
    <w:p w:rsidR="00B6153A" w:rsidRPr="00710F0B" w:rsidRDefault="00EF6790" w:rsidP="00710F0B">
      <w:pPr>
        <w:spacing w:line="312" w:lineRule="auto"/>
        <w:ind w:firstLine="900"/>
        <w:jc w:val="both"/>
        <w:rPr>
          <w:rFonts w:ascii="Arial Narrow" w:hAnsi="Arial Narrow" w:cs="Tahoma"/>
          <w:sz w:val="26"/>
          <w:szCs w:val="26"/>
        </w:rPr>
      </w:pPr>
      <w:r w:rsidRPr="00710F0B">
        <w:rPr>
          <w:rFonts w:ascii="Arial Narrow" w:hAnsi="Arial Narrow" w:cs="Tahoma"/>
          <w:sz w:val="26"/>
          <w:szCs w:val="26"/>
        </w:rPr>
        <w:t>Costas a cargo del recurrente</w:t>
      </w:r>
      <w:r w:rsidR="00B6153A" w:rsidRPr="00710F0B">
        <w:rPr>
          <w:rFonts w:ascii="Arial Narrow" w:hAnsi="Arial Narrow" w:cs="Tahoma"/>
          <w:sz w:val="26"/>
          <w:szCs w:val="26"/>
        </w:rPr>
        <w:t xml:space="preserve">. </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pStyle w:val="Prrafodelista1"/>
        <w:spacing w:after="0" w:line="312" w:lineRule="auto"/>
        <w:ind w:left="0" w:firstLine="900"/>
        <w:jc w:val="both"/>
        <w:rPr>
          <w:rFonts w:ascii="Arial Narrow" w:hAnsi="Arial Narrow"/>
          <w:sz w:val="26"/>
          <w:szCs w:val="26"/>
        </w:rPr>
      </w:pPr>
      <w:r w:rsidRPr="00710F0B">
        <w:rPr>
          <w:rFonts w:ascii="Arial Narrow" w:hAnsi="Arial Narrow"/>
          <w:sz w:val="26"/>
          <w:szCs w:val="26"/>
        </w:rPr>
        <w:t xml:space="preserve">En mérito de lo expuesto, el H. Tribunal Superior del Distrito Judicial de Pereira - Risaralda, Sala Laboral, </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jc w:val="center"/>
        <w:rPr>
          <w:rFonts w:ascii="Arial Narrow" w:hAnsi="Arial Narrow" w:cs="Arial"/>
          <w:i/>
          <w:sz w:val="26"/>
          <w:szCs w:val="26"/>
        </w:rPr>
      </w:pPr>
      <w:r w:rsidRPr="00710F0B">
        <w:rPr>
          <w:rFonts w:ascii="Arial Narrow" w:hAnsi="Arial Narrow" w:cs="Arial"/>
          <w:i/>
          <w:sz w:val="26"/>
          <w:szCs w:val="26"/>
        </w:rPr>
        <w:t xml:space="preserve">RESUELVE </w:t>
      </w:r>
    </w:p>
    <w:p w:rsidR="00BB3A34" w:rsidRPr="00710F0B" w:rsidRDefault="00BB3A34" w:rsidP="00710F0B">
      <w:pPr>
        <w:pStyle w:val="Sinespaciado"/>
        <w:spacing w:line="312" w:lineRule="auto"/>
        <w:rPr>
          <w:rFonts w:ascii="Arial Narrow" w:hAnsi="Arial Narrow"/>
          <w:sz w:val="26"/>
          <w:szCs w:val="26"/>
        </w:rPr>
      </w:pPr>
    </w:p>
    <w:p w:rsidR="00B73565" w:rsidRPr="00710F0B" w:rsidRDefault="00BB3A34" w:rsidP="00710F0B">
      <w:pPr>
        <w:spacing w:line="312" w:lineRule="auto"/>
        <w:ind w:firstLine="708"/>
        <w:jc w:val="both"/>
        <w:rPr>
          <w:rFonts w:ascii="Arial Narrow" w:hAnsi="Arial Narrow" w:cs="Tahoma"/>
          <w:bCs/>
          <w:iCs/>
          <w:sz w:val="26"/>
          <w:szCs w:val="26"/>
        </w:rPr>
      </w:pPr>
      <w:r w:rsidRPr="00710F0B">
        <w:rPr>
          <w:rFonts w:ascii="Arial Narrow" w:hAnsi="Arial Narrow" w:cs="Tahoma"/>
          <w:b/>
          <w:sz w:val="26"/>
          <w:szCs w:val="26"/>
          <w:lang w:val="es-CO"/>
        </w:rPr>
        <w:t>1</w:t>
      </w:r>
      <w:r w:rsidRPr="00710F0B">
        <w:rPr>
          <w:rFonts w:ascii="Arial Narrow" w:hAnsi="Arial Narrow" w:cs="Tahoma"/>
          <w:i/>
          <w:sz w:val="26"/>
          <w:szCs w:val="26"/>
          <w:lang w:val="es-CO"/>
        </w:rPr>
        <w:t xml:space="preserve">. </w:t>
      </w:r>
      <w:r w:rsidR="00B73565" w:rsidRPr="00710F0B">
        <w:rPr>
          <w:rFonts w:ascii="Arial Narrow" w:hAnsi="Arial Narrow" w:cs="Tahoma"/>
          <w:b/>
          <w:sz w:val="26"/>
          <w:szCs w:val="26"/>
          <w:lang w:val="es-CO"/>
        </w:rPr>
        <w:t xml:space="preserve">Confirmar </w:t>
      </w:r>
      <w:r w:rsidR="00B73565" w:rsidRPr="00710F0B">
        <w:rPr>
          <w:rFonts w:ascii="Arial Narrow" w:hAnsi="Arial Narrow" w:cs="Tahoma"/>
          <w:sz w:val="26"/>
          <w:szCs w:val="26"/>
          <w:lang w:val="es-CO"/>
        </w:rPr>
        <w:t>el auto</w:t>
      </w:r>
      <w:r w:rsidR="00B73565" w:rsidRPr="00710F0B">
        <w:rPr>
          <w:rFonts w:ascii="Arial Narrow" w:hAnsi="Arial Narrow" w:cs="Tahoma"/>
          <w:b/>
          <w:sz w:val="26"/>
          <w:szCs w:val="26"/>
          <w:lang w:val="es-CO"/>
        </w:rPr>
        <w:t xml:space="preserve"> </w:t>
      </w:r>
      <w:r w:rsidRPr="00710F0B">
        <w:rPr>
          <w:rFonts w:ascii="Arial Narrow" w:hAnsi="Arial Narrow" w:cs="Tahoma"/>
          <w:bCs/>
          <w:iCs/>
          <w:sz w:val="26"/>
          <w:szCs w:val="26"/>
        </w:rPr>
        <w:t>dictado por la a-quo en audiencia ce</w:t>
      </w:r>
      <w:r w:rsidR="00B73565" w:rsidRPr="00710F0B">
        <w:rPr>
          <w:rFonts w:ascii="Arial Narrow" w:hAnsi="Arial Narrow" w:cs="Tahoma"/>
          <w:bCs/>
          <w:iCs/>
          <w:sz w:val="26"/>
          <w:szCs w:val="26"/>
        </w:rPr>
        <w:t xml:space="preserve">lebrada el 21 de marzo de 2018, por lo expuesto en la parte motiva. </w:t>
      </w:r>
    </w:p>
    <w:p w:rsidR="00B73565" w:rsidRPr="00710F0B" w:rsidRDefault="00B73565" w:rsidP="00710F0B">
      <w:pPr>
        <w:pStyle w:val="Sinespaciado"/>
        <w:spacing w:line="312" w:lineRule="auto"/>
        <w:rPr>
          <w:rFonts w:ascii="Arial Narrow" w:hAnsi="Arial Narrow"/>
          <w:sz w:val="26"/>
          <w:szCs w:val="26"/>
        </w:rPr>
      </w:pPr>
    </w:p>
    <w:p w:rsidR="00B73565" w:rsidRPr="00710F0B" w:rsidRDefault="00B73565" w:rsidP="00710F0B">
      <w:pPr>
        <w:spacing w:line="312" w:lineRule="auto"/>
        <w:ind w:firstLine="708"/>
        <w:jc w:val="both"/>
        <w:rPr>
          <w:rFonts w:ascii="Arial Narrow" w:hAnsi="Arial Narrow" w:cs="Arial"/>
          <w:sz w:val="26"/>
          <w:szCs w:val="26"/>
        </w:rPr>
      </w:pPr>
      <w:r w:rsidRPr="00710F0B">
        <w:rPr>
          <w:rFonts w:ascii="Arial Narrow" w:hAnsi="Arial Narrow" w:cs="Tahoma"/>
          <w:b/>
          <w:bCs/>
          <w:iCs/>
          <w:sz w:val="26"/>
          <w:szCs w:val="26"/>
        </w:rPr>
        <w:t>2</w:t>
      </w:r>
      <w:r w:rsidRPr="00710F0B">
        <w:rPr>
          <w:rFonts w:ascii="Arial Narrow" w:hAnsi="Arial Narrow" w:cs="Tahoma"/>
          <w:bCs/>
          <w:iCs/>
          <w:sz w:val="26"/>
          <w:szCs w:val="26"/>
        </w:rPr>
        <w:t xml:space="preserve">. En </w:t>
      </w:r>
      <w:r w:rsidR="00A54243" w:rsidRPr="00710F0B">
        <w:rPr>
          <w:rFonts w:ascii="Arial Narrow" w:hAnsi="Arial Narrow" w:cs="Tahoma"/>
          <w:bCs/>
          <w:iCs/>
          <w:sz w:val="26"/>
          <w:szCs w:val="26"/>
        </w:rPr>
        <w:t xml:space="preserve">cuanto al poder especial y los anexos allegados por el ente territorial </w:t>
      </w:r>
      <w:r w:rsidRPr="00710F0B">
        <w:rPr>
          <w:rFonts w:ascii="Arial Narrow" w:hAnsi="Arial Narrow" w:cs="Tahoma"/>
          <w:bCs/>
          <w:iCs/>
          <w:sz w:val="26"/>
          <w:szCs w:val="26"/>
        </w:rPr>
        <w:t xml:space="preserve">a esta segunda instancia, </w:t>
      </w:r>
      <w:r w:rsidR="00A54243" w:rsidRPr="00710F0B">
        <w:rPr>
          <w:rFonts w:ascii="Arial Narrow" w:hAnsi="Arial Narrow" w:cs="Tahoma"/>
          <w:bCs/>
          <w:iCs/>
          <w:sz w:val="26"/>
          <w:szCs w:val="26"/>
        </w:rPr>
        <w:t xml:space="preserve">el Municipio de Pereira se atendrá a lo expuesto en este proveído. </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EF6790" w:rsidP="00710F0B">
      <w:pPr>
        <w:spacing w:line="312" w:lineRule="auto"/>
        <w:ind w:firstLine="708"/>
        <w:jc w:val="both"/>
        <w:rPr>
          <w:rFonts w:ascii="Arial Narrow" w:hAnsi="Arial Narrow" w:cs="Tahoma"/>
          <w:sz w:val="26"/>
          <w:szCs w:val="26"/>
        </w:rPr>
      </w:pPr>
      <w:r w:rsidRPr="00710F0B">
        <w:rPr>
          <w:rFonts w:ascii="Arial Narrow" w:hAnsi="Arial Narrow" w:cs="Tahoma"/>
          <w:b/>
          <w:bCs/>
          <w:iCs/>
          <w:sz w:val="26"/>
          <w:szCs w:val="26"/>
        </w:rPr>
        <w:t>3</w:t>
      </w:r>
      <w:r w:rsidR="00BB3A34" w:rsidRPr="00710F0B">
        <w:rPr>
          <w:rFonts w:ascii="Arial Narrow" w:hAnsi="Arial Narrow" w:cs="Tahoma"/>
          <w:bCs/>
          <w:iCs/>
          <w:sz w:val="26"/>
          <w:szCs w:val="26"/>
        </w:rPr>
        <w:t xml:space="preserve">. </w:t>
      </w:r>
      <w:r w:rsidRPr="00710F0B">
        <w:rPr>
          <w:rFonts w:ascii="Arial Narrow" w:hAnsi="Arial Narrow" w:cs="Tahoma"/>
          <w:bCs/>
          <w:iCs/>
          <w:sz w:val="26"/>
          <w:szCs w:val="26"/>
        </w:rPr>
        <w:t xml:space="preserve">Costas a cargo del recurrente. </w:t>
      </w:r>
    </w:p>
    <w:p w:rsidR="00BB3A34" w:rsidRPr="00710F0B" w:rsidRDefault="00BB3A34" w:rsidP="00710F0B">
      <w:pPr>
        <w:pStyle w:val="Sinespaciado"/>
        <w:spacing w:line="312" w:lineRule="auto"/>
        <w:rPr>
          <w:rFonts w:ascii="Arial Narrow" w:hAnsi="Arial Narrow"/>
          <w:sz w:val="26"/>
          <w:szCs w:val="26"/>
        </w:rPr>
      </w:pPr>
    </w:p>
    <w:p w:rsidR="00BB3A34" w:rsidRPr="00710F0B" w:rsidRDefault="00BB3A34" w:rsidP="00710F0B">
      <w:pPr>
        <w:spacing w:line="312" w:lineRule="auto"/>
        <w:ind w:firstLine="900"/>
        <w:jc w:val="both"/>
        <w:rPr>
          <w:rFonts w:ascii="Arial Narrow" w:hAnsi="Arial Narrow" w:cs="Microsoft Sans Serif"/>
          <w:bCs/>
          <w:iCs/>
          <w:sz w:val="26"/>
          <w:szCs w:val="26"/>
          <w:lang w:val="es-ES"/>
        </w:rPr>
      </w:pPr>
      <w:r w:rsidRPr="00710F0B">
        <w:rPr>
          <w:rFonts w:ascii="Arial Narrow" w:hAnsi="Arial Narrow" w:cs="Microsoft Sans Serif"/>
          <w:bCs/>
          <w:iCs/>
          <w:sz w:val="26"/>
          <w:szCs w:val="26"/>
          <w:lang w:val="es-ES"/>
        </w:rPr>
        <w:t>La anterior decisión queda notificada en estrados.</w:t>
      </w:r>
    </w:p>
    <w:p w:rsidR="00BB3A34" w:rsidRPr="00710F0B" w:rsidRDefault="00BB3A34" w:rsidP="00710F0B">
      <w:pPr>
        <w:spacing w:line="312" w:lineRule="auto"/>
        <w:ind w:firstLine="900"/>
        <w:jc w:val="center"/>
        <w:rPr>
          <w:rFonts w:ascii="Arial Narrow" w:hAnsi="Arial Narrow" w:cs="Microsoft Sans Serif"/>
          <w:bCs/>
          <w:iCs/>
          <w:sz w:val="26"/>
          <w:szCs w:val="26"/>
          <w:lang w:val="es-ES"/>
        </w:rPr>
      </w:pPr>
    </w:p>
    <w:p w:rsidR="00BB3A34" w:rsidRPr="00710F0B" w:rsidRDefault="00BB3A34" w:rsidP="00710F0B">
      <w:pPr>
        <w:spacing w:line="312" w:lineRule="auto"/>
        <w:ind w:firstLine="900"/>
        <w:jc w:val="center"/>
        <w:rPr>
          <w:rFonts w:ascii="Arial Narrow" w:hAnsi="Arial Narrow" w:cs="Microsoft Sans Serif"/>
          <w:bCs/>
          <w:iCs/>
          <w:sz w:val="26"/>
          <w:szCs w:val="26"/>
          <w:lang w:val="es-ES"/>
        </w:rPr>
      </w:pPr>
    </w:p>
    <w:p w:rsidR="00EF6790" w:rsidRPr="00710F0B" w:rsidRDefault="00EF6790" w:rsidP="00710F0B">
      <w:pPr>
        <w:spacing w:line="312" w:lineRule="auto"/>
        <w:ind w:firstLine="900"/>
        <w:jc w:val="center"/>
        <w:rPr>
          <w:rFonts w:ascii="Arial Narrow" w:hAnsi="Arial Narrow" w:cs="Microsoft Sans Serif"/>
          <w:bCs/>
          <w:iCs/>
          <w:sz w:val="26"/>
          <w:szCs w:val="26"/>
          <w:lang w:val="es-ES"/>
        </w:rPr>
      </w:pPr>
    </w:p>
    <w:p w:rsidR="00BB3A34" w:rsidRPr="00710F0B" w:rsidRDefault="00BB3A34" w:rsidP="00710F0B">
      <w:pPr>
        <w:spacing w:line="312" w:lineRule="auto"/>
        <w:ind w:firstLine="900"/>
        <w:jc w:val="center"/>
        <w:rPr>
          <w:rFonts w:ascii="Arial Narrow" w:hAnsi="Arial Narrow" w:cs="Microsoft Sans Serif"/>
          <w:bCs/>
          <w:iCs/>
          <w:sz w:val="26"/>
          <w:szCs w:val="26"/>
          <w:lang w:val="es-ES"/>
        </w:rPr>
      </w:pPr>
    </w:p>
    <w:p w:rsidR="00BB3A34" w:rsidRPr="00710F0B" w:rsidRDefault="00BB3A34" w:rsidP="00710F0B">
      <w:pPr>
        <w:spacing w:line="312" w:lineRule="auto"/>
        <w:ind w:firstLine="900"/>
        <w:jc w:val="center"/>
        <w:rPr>
          <w:rFonts w:ascii="Arial Narrow" w:hAnsi="Arial Narrow" w:cs="Microsoft Sans Serif"/>
          <w:bCs/>
          <w:iCs/>
          <w:sz w:val="26"/>
          <w:szCs w:val="26"/>
          <w:lang w:val="es-ES"/>
        </w:rPr>
      </w:pPr>
      <w:r w:rsidRPr="00710F0B">
        <w:rPr>
          <w:rFonts w:ascii="Arial Narrow" w:hAnsi="Arial Narrow" w:cs="Microsoft Sans Serif"/>
          <w:bCs/>
          <w:iCs/>
          <w:sz w:val="26"/>
          <w:szCs w:val="26"/>
          <w:lang w:val="es-ES"/>
        </w:rPr>
        <w:t>FRANCISCO JAVIER TAMAYO TABARES</w:t>
      </w:r>
    </w:p>
    <w:p w:rsidR="00BB3A34" w:rsidRPr="00710F0B" w:rsidRDefault="00BB3A34" w:rsidP="00710F0B">
      <w:pPr>
        <w:spacing w:line="312" w:lineRule="auto"/>
        <w:ind w:firstLine="900"/>
        <w:jc w:val="center"/>
        <w:rPr>
          <w:rFonts w:ascii="Arial Narrow" w:hAnsi="Arial Narrow" w:cs="Microsoft Sans Serif"/>
          <w:bCs/>
          <w:iCs/>
          <w:sz w:val="26"/>
          <w:szCs w:val="26"/>
          <w:lang w:val="es-ES"/>
        </w:rPr>
      </w:pPr>
      <w:r w:rsidRPr="00710F0B">
        <w:rPr>
          <w:rFonts w:ascii="Arial Narrow" w:hAnsi="Arial Narrow" w:cs="Microsoft Sans Serif"/>
          <w:bCs/>
          <w:iCs/>
          <w:sz w:val="26"/>
          <w:szCs w:val="26"/>
          <w:lang w:val="es-ES"/>
        </w:rPr>
        <w:t>Magistrado</w:t>
      </w:r>
    </w:p>
    <w:p w:rsidR="00BB3A34" w:rsidRPr="00710F0B" w:rsidRDefault="00BB3A34" w:rsidP="00710F0B">
      <w:pPr>
        <w:spacing w:line="312" w:lineRule="auto"/>
        <w:ind w:firstLine="900"/>
        <w:jc w:val="both"/>
        <w:rPr>
          <w:rFonts w:ascii="Arial Narrow" w:hAnsi="Arial Narrow" w:cs="Microsoft Sans Serif"/>
          <w:sz w:val="26"/>
          <w:szCs w:val="26"/>
          <w:lang w:val="es-ES"/>
        </w:rPr>
      </w:pPr>
    </w:p>
    <w:p w:rsidR="00BB3A34" w:rsidRPr="00710F0B" w:rsidRDefault="00BB3A34" w:rsidP="00710F0B">
      <w:pPr>
        <w:spacing w:line="312" w:lineRule="auto"/>
        <w:ind w:firstLine="709"/>
        <w:jc w:val="both"/>
        <w:rPr>
          <w:rFonts w:ascii="Arial Narrow" w:hAnsi="Arial Narrow" w:cs="Tahoma"/>
          <w:bCs/>
          <w:iCs/>
          <w:sz w:val="26"/>
          <w:szCs w:val="26"/>
        </w:rPr>
      </w:pPr>
    </w:p>
    <w:p w:rsidR="00BB3A34" w:rsidRPr="00710F0B" w:rsidRDefault="00BB3A34" w:rsidP="00710F0B">
      <w:pPr>
        <w:spacing w:line="312" w:lineRule="auto"/>
        <w:ind w:firstLine="709"/>
        <w:jc w:val="both"/>
        <w:rPr>
          <w:rFonts w:ascii="Arial Narrow" w:hAnsi="Arial Narrow" w:cs="Tahoma"/>
          <w:bCs/>
          <w:iCs/>
          <w:sz w:val="26"/>
          <w:szCs w:val="26"/>
        </w:rPr>
      </w:pPr>
    </w:p>
    <w:p w:rsidR="00EF6790" w:rsidRPr="00710F0B" w:rsidRDefault="00EF6790" w:rsidP="00710F0B">
      <w:pPr>
        <w:spacing w:line="312" w:lineRule="auto"/>
        <w:ind w:firstLine="709"/>
        <w:jc w:val="both"/>
        <w:rPr>
          <w:rFonts w:ascii="Arial Narrow" w:hAnsi="Arial Narrow" w:cs="Tahoma"/>
          <w:bCs/>
          <w:iCs/>
          <w:sz w:val="26"/>
          <w:szCs w:val="26"/>
        </w:rPr>
      </w:pPr>
    </w:p>
    <w:p w:rsidR="00BB3A34" w:rsidRPr="00710F0B" w:rsidRDefault="00BB3A34" w:rsidP="00710F0B">
      <w:pPr>
        <w:spacing w:line="312" w:lineRule="auto"/>
        <w:ind w:firstLine="709"/>
        <w:jc w:val="both"/>
        <w:rPr>
          <w:rFonts w:ascii="Arial Narrow" w:hAnsi="Arial Narrow" w:cs="Tahoma"/>
          <w:bCs/>
          <w:iCs/>
          <w:sz w:val="26"/>
          <w:szCs w:val="26"/>
        </w:rPr>
      </w:pPr>
      <w:r w:rsidRPr="00710F0B">
        <w:rPr>
          <w:rFonts w:ascii="Arial Narrow" w:hAnsi="Arial Narrow" w:cs="Tahoma"/>
          <w:bCs/>
          <w:iCs/>
          <w:sz w:val="26"/>
          <w:szCs w:val="26"/>
        </w:rPr>
        <w:t xml:space="preserve">ANA LUCÍA CAICEDO CALDERÓN           OLGA LUCÍA HOYOS </w:t>
      </w:r>
      <w:r w:rsidR="00710F0B" w:rsidRPr="00710F0B">
        <w:rPr>
          <w:rFonts w:ascii="Arial Narrow" w:hAnsi="Arial Narrow" w:cs="Tahoma"/>
          <w:bCs/>
          <w:iCs/>
          <w:sz w:val="26"/>
          <w:szCs w:val="26"/>
        </w:rPr>
        <w:t>SEPÚLVEDA</w:t>
      </w:r>
      <w:r w:rsidRPr="00710F0B">
        <w:rPr>
          <w:rFonts w:ascii="Arial Narrow" w:hAnsi="Arial Narrow" w:cs="Tahoma"/>
          <w:bCs/>
          <w:iCs/>
          <w:sz w:val="26"/>
          <w:szCs w:val="26"/>
        </w:rPr>
        <w:t xml:space="preserve"> </w:t>
      </w:r>
    </w:p>
    <w:p w:rsidR="00BB3A34" w:rsidRPr="00710F0B" w:rsidRDefault="00BB3A34" w:rsidP="00710F0B">
      <w:pPr>
        <w:spacing w:line="312" w:lineRule="auto"/>
        <w:ind w:firstLine="709"/>
        <w:jc w:val="both"/>
        <w:rPr>
          <w:rFonts w:ascii="Arial Narrow" w:hAnsi="Arial Narrow" w:cs="Tahoma"/>
          <w:bCs/>
          <w:iCs/>
          <w:sz w:val="26"/>
          <w:szCs w:val="26"/>
        </w:rPr>
      </w:pPr>
      <w:r w:rsidRPr="00710F0B">
        <w:rPr>
          <w:rFonts w:ascii="Arial Narrow" w:hAnsi="Arial Narrow" w:cs="Tahoma"/>
          <w:bCs/>
          <w:iCs/>
          <w:sz w:val="26"/>
          <w:szCs w:val="26"/>
        </w:rPr>
        <w:t xml:space="preserve">                  Magistrada </w:t>
      </w:r>
      <w:r w:rsidRPr="00710F0B">
        <w:rPr>
          <w:rFonts w:ascii="Arial Narrow" w:hAnsi="Arial Narrow" w:cs="Tahoma"/>
          <w:bCs/>
          <w:iCs/>
          <w:sz w:val="26"/>
          <w:szCs w:val="26"/>
        </w:rPr>
        <w:tab/>
      </w:r>
      <w:r w:rsidRPr="00710F0B">
        <w:rPr>
          <w:rFonts w:ascii="Arial Narrow" w:hAnsi="Arial Narrow" w:cs="Tahoma"/>
          <w:bCs/>
          <w:iCs/>
          <w:sz w:val="26"/>
          <w:szCs w:val="26"/>
        </w:rPr>
        <w:tab/>
      </w:r>
      <w:r w:rsidRPr="00710F0B">
        <w:rPr>
          <w:rFonts w:ascii="Arial Narrow" w:hAnsi="Arial Narrow" w:cs="Tahoma"/>
          <w:bCs/>
          <w:iCs/>
          <w:sz w:val="26"/>
          <w:szCs w:val="26"/>
        </w:rPr>
        <w:tab/>
        <w:t xml:space="preserve">                 Magistrada </w:t>
      </w:r>
    </w:p>
    <w:p w:rsidR="00336379" w:rsidRPr="00710F0B" w:rsidRDefault="00710F0B" w:rsidP="00710F0B">
      <w:pPr>
        <w:spacing w:line="312" w:lineRule="auto"/>
        <w:ind w:left="708" w:firstLine="1"/>
        <w:jc w:val="both"/>
        <w:rPr>
          <w:rFonts w:ascii="Arial Narrow" w:hAnsi="Arial Narrow" w:cs="Tahoma"/>
          <w:bCs/>
          <w:iCs/>
          <w:sz w:val="26"/>
          <w:szCs w:val="26"/>
        </w:rPr>
      </w:pPr>
      <w:r>
        <w:rPr>
          <w:rFonts w:ascii="Arial Narrow" w:hAnsi="Arial Narrow" w:cs="Tahoma"/>
          <w:bCs/>
          <w:iCs/>
          <w:sz w:val="26"/>
          <w:szCs w:val="26"/>
        </w:rPr>
        <w:lastRenderedPageBreak/>
        <w:t xml:space="preserve">       Con ausencia justificada</w:t>
      </w:r>
    </w:p>
    <w:sectPr w:rsidR="00336379" w:rsidRPr="00710F0B" w:rsidSect="00710F0B">
      <w:headerReference w:type="even" r:id="rId7"/>
      <w:headerReference w:type="default" r:id="rId8"/>
      <w:footerReference w:type="even" r:id="rId9"/>
      <w:footerReference w:type="default" r:id="rId10"/>
      <w:headerReference w:type="first" r:id="rId11"/>
      <w:pgSz w:w="12242" w:h="18722" w:code="14"/>
      <w:pgMar w:top="1985" w:right="1418" w:bottom="1418" w:left="1985" w:header="51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22C3" w:rsidRDefault="00C922C3" w:rsidP="00173C48">
      <w:r>
        <w:separator/>
      </w:r>
    </w:p>
  </w:endnote>
  <w:endnote w:type="continuationSeparator" w:id="0">
    <w:p w:rsidR="00C922C3" w:rsidRDefault="00C922C3" w:rsidP="00173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A1" w:rsidRDefault="00D541FE" w:rsidP="00E309F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27A1" w:rsidRDefault="00C922C3" w:rsidP="00E309F9">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307511"/>
      <w:docPartObj>
        <w:docPartGallery w:val="Page Numbers (Bottom of Page)"/>
        <w:docPartUnique/>
      </w:docPartObj>
    </w:sdtPr>
    <w:sdtEndPr/>
    <w:sdtContent>
      <w:p w:rsidR="001827A1" w:rsidRDefault="00D541FE">
        <w:pPr>
          <w:pStyle w:val="Piedepgina"/>
          <w:jc w:val="center"/>
        </w:pPr>
        <w:r>
          <w:fldChar w:fldCharType="begin"/>
        </w:r>
        <w:r>
          <w:instrText>PAGE   \* MERGEFORMAT</w:instrText>
        </w:r>
        <w:r>
          <w:fldChar w:fldCharType="separate"/>
        </w:r>
        <w:r w:rsidR="0021458E" w:rsidRPr="0021458E">
          <w:rPr>
            <w:noProof/>
            <w:lang w:val="es-ES"/>
          </w:rPr>
          <w:t>6</w:t>
        </w:r>
        <w:r>
          <w:rPr>
            <w:noProof/>
            <w:lang w:val="es-ES"/>
          </w:rPr>
          <w:fldChar w:fldCharType="end"/>
        </w:r>
      </w:p>
    </w:sdtContent>
  </w:sdt>
  <w:p w:rsidR="001827A1" w:rsidRDefault="00C922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22C3" w:rsidRDefault="00C922C3" w:rsidP="00173C48">
      <w:r>
        <w:separator/>
      </w:r>
    </w:p>
  </w:footnote>
  <w:footnote w:type="continuationSeparator" w:id="0">
    <w:p w:rsidR="00C922C3" w:rsidRDefault="00C922C3" w:rsidP="00173C48">
      <w:r>
        <w:continuationSeparator/>
      </w:r>
    </w:p>
  </w:footnote>
  <w:footnote w:id="1">
    <w:p w:rsidR="00115ADF" w:rsidRPr="00115ADF" w:rsidRDefault="00115ADF">
      <w:pPr>
        <w:pStyle w:val="Textonotapie"/>
        <w:rPr>
          <w:rFonts w:ascii="Arial Narrow" w:hAnsi="Arial Narrow"/>
          <w:lang w:val="es-CO"/>
        </w:rPr>
      </w:pPr>
      <w:r w:rsidRPr="00115ADF">
        <w:rPr>
          <w:rStyle w:val="Refdenotaalpie"/>
          <w:rFonts w:ascii="Arial Narrow" w:hAnsi="Arial Narrow"/>
        </w:rPr>
        <w:footnoteRef/>
      </w:r>
      <w:r w:rsidRPr="00115ADF">
        <w:rPr>
          <w:rFonts w:ascii="Arial Narrow" w:hAnsi="Arial Narrow"/>
        </w:rPr>
        <w:t xml:space="preserve"> </w:t>
      </w:r>
      <w:r w:rsidRPr="00115ADF">
        <w:rPr>
          <w:rFonts w:ascii="Arial Narrow" w:hAnsi="Arial Narrow"/>
          <w:lang w:val="es-CO"/>
        </w:rPr>
        <w:t xml:space="preserve">LÓPEZ BLANCO, Hernán Fabio, </w:t>
      </w:r>
      <w:r w:rsidRPr="00115ADF">
        <w:rPr>
          <w:rFonts w:ascii="Arial Narrow" w:hAnsi="Arial Narrow"/>
          <w:i/>
          <w:lang w:val="es-CO"/>
        </w:rPr>
        <w:t>Código General del Proceso Parte General</w:t>
      </w:r>
      <w:r w:rsidRPr="00115ADF">
        <w:rPr>
          <w:rFonts w:ascii="Arial Narrow" w:hAnsi="Arial Narrow"/>
          <w:lang w:val="es-CO"/>
        </w:rPr>
        <w:t xml:space="preserve">, Dupre Editores, Bogotá, 2016, pág. 392.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A1" w:rsidRDefault="00D541FE" w:rsidP="00E309F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827A1" w:rsidRDefault="00C922C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A1" w:rsidRDefault="00C922C3" w:rsidP="00E309F9">
    <w:pPr>
      <w:pStyle w:val="Encabezado"/>
      <w:framePr w:wrap="around" w:vAnchor="text" w:hAnchor="margin" w:xAlign="right" w:y="1"/>
      <w:rPr>
        <w:rStyle w:val="Nmerodepgina"/>
      </w:rPr>
    </w:pPr>
  </w:p>
  <w:p w:rsidR="00710F0B" w:rsidRPr="00710F0B" w:rsidRDefault="00710F0B" w:rsidP="00710F0B">
    <w:pPr>
      <w:pStyle w:val="Encabezado"/>
      <w:ind w:right="360"/>
      <w:jc w:val="both"/>
      <w:rPr>
        <w:rFonts w:ascii="Arial Narrow" w:hAnsi="Arial Narrow" w:cs="Tahoma"/>
        <w:bCs/>
        <w:color w:val="FF0000"/>
        <w:sz w:val="18"/>
        <w:szCs w:val="18"/>
      </w:rPr>
    </w:pPr>
    <w:r>
      <w:rPr>
        <w:rFonts w:ascii="Arial Narrow" w:hAnsi="Arial Narrow" w:cs="Tahoma"/>
        <w:bCs/>
        <w:color w:val="FF0000"/>
        <w:sz w:val="18"/>
        <w:szCs w:val="18"/>
      </w:rPr>
      <w:t xml:space="preserve">El siguiente es el documento presentado por </w:t>
    </w:r>
    <w:r w:rsidRPr="00710F0B">
      <w:rPr>
        <w:rFonts w:ascii="Arial Narrow" w:hAnsi="Arial Narrow" w:cs="Tahoma"/>
        <w:bCs/>
        <w:color w:val="FF0000"/>
        <w:sz w:val="18"/>
        <w:szCs w:val="18"/>
      </w:rPr>
      <w:t>el</w:t>
    </w:r>
    <w:r>
      <w:rPr>
        <w:rFonts w:ascii="Arial Narrow" w:hAnsi="Arial Narrow" w:cs="Tahoma"/>
        <w:bCs/>
        <w:color w:val="FF0000"/>
        <w:sz w:val="18"/>
        <w:szCs w:val="18"/>
      </w:rPr>
      <w:t xml:space="preserve"> Magistrad</w:t>
    </w:r>
    <w:r w:rsidRPr="00710F0B">
      <w:rPr>
        <w:rFonts w:ascii="Arial Narrow" w:hAnsi="Arial Narrow" w:cs="Tahoma"/>
        <w:bCs/>
        <w:color w:val="FF0000"/>
        <w:sz w:val="18"/>
        <w:szCs w:val="18"/>
      </w:rPr>
      <w:t>o</w:t>
    </w:r>
    <w:r>
      <w:rPr>
        <w:rFonts w:ascii="Arial Narrow" w:hAnsi="Arial Narrow" w:cs="Tahoma"/>
        <w:bCs/>
        <w:color w:val="FF0000"/>
        <w:sz w:val="18"/>
        <w:szCs w:val="18"/>
      </w:rPr>
      <w:t xml:space="preserve"> ponente que sirvió de base para proferir en audiencia la sentencia de segunda instancia dentro del pr</w:t>
    </w:r>
    <w:r w:rsidRPr="00710F0B">
      <w:rPr>
        <w:rFonts w:ascii="Arial Narrow" w:hAnsi="Arial Narrow" w:cs="Tahoma"/>
        <w:bCs/>
        <w:color w:val="FF0000"/>
        <w:sz w:val="18"/>
        <w:szCs w:val="18"/>
      </w:rPr>
      <w:t>esente proceso</w:t>
    </w:r>
    <w:r>
      <w:rPr>
        <w:rFonts w:ascii="Arial Narrow" w:hAnsi="Arial Narrow" w:cs="Tahoma"/>
        <w:bCs/>
        <w:color w:val="FF0000"/>
        <w:sz w:val="18"/>
        <w:szCs w:val="18"/>
      </w:rPr>
      <w:t>. El contenido total y fiel de la decisión debe ser verificado en el audio que reposa en la respectiva Secretaría.</w:t>
    </w:r>
  </w:p>
  <w:p w:rsidR="00710F0B" w:rsidRDefault="00710F0B" w:rsidP="00E309F9">
    <w:pPr>
      <w:pStyle w:val="Ttulo2"/>
      <w:tabs>
        <w:tab w:val="right" w:pos="8931"/>
      </w:tabs>
      <w:ind w:right="-92"/>
      <w:rPr>
        <w:rFonts w:ascii="Arial Narrow" w:hAnsi="Arial Narrow" w:cs="Arial"/>
        <w:sz w:val="16"/>
        <w:szCs w:val="16"/>
      </w:rPr>
    </w:pPr>
  </w:p>
  <w:p w:rsidR="00710F0B" w:rsidRDefault="00710F0B" w:rsidP="00E309F9">
    <w:pPr>
      <w:pStyle w:val="Ttulo2"/>
      <w:tabs>
        <w:tab w:val="right" w:pos="8931"/>
      </w:tabs>
      <w:ind w:right="-92"/>
      <w:rPr>
        <w:rFonts w:ascii="Arial Narrow" w:hAnsi="Arial Narrow" w:cs="Arial"/>
        <w:sz w:val="16"/>
        <w:szCs w:val="16"/>
      </w:rPr>
    </w:pPr>
  </w:p>
  <w:p w:rsidR="001827A1" w:rsidRPr="00D058DE" w:rsidRDefault="00D541FE" w:rsidP="00E309F9">
    <w:pPr>
      <w:pStyle w:val="Ttulo2"/>
      <w:tabs>
        <w:tab w:val="right" w:pos="8931"/>
      </w:tabs>
      <w:ind w:right="-92"/>
      <w:rPr>
        <w:rFonts w:ascii="Arial Narrow" w:hAnsi="Arial Narrow" w:cs="Arial"/>
        <w:bCs/>
        <w:sz w:val="16"/>
        <w:szCs w:val="16"/>
      </w:rPr>
    </w:pPr>
    <w:r w:rsidRPr="00D058DE">
      <w:rPr>
        <w:rFonts w:ascii="Arial Narrow" w:hAnsi="Arial Narrow" w:cs="Arial"/>
        <w:sz w:val="16"/>
        <w:szCs w:val="16"/>
      </w:rPr>
      <w:t xml:space="preserve">Radicación No. </w:t>
    </w:r>
    <w:r>
      <w:rPr>
        <w:rFonts w:ascii="Arial Narrow" w:hAnsi="Arial Narrow" w:cs="Arial"/>
        <w:bCs/>
        <w:sz w:val="16"/>
        <w:szCs w:val="16"/>
      </w:rPr>
      <w:t>66001-</w:t>
    </w:r>
    <w:r w:rsidRPr="00D058DE">
      <w:rPr>
        <w:rFonts w:ascii="Arial Narrow" w:hAnsi="Arial Narrow" w:cs="Arial"/>
        <w:bCs/>
        <w:sz w:val="16"/>
        <w:szCs w:val="16"/>
      </w:rPr>
      <w:t>31-05–00</w:t>
    </w:r>
    <w:r w:rsidR="00173C48">
      <w:rPr>
        <w:rFonts w:ascii="Arial Narrow" w:hAnsi="Arial Narrow" w:cs="Arial"/>
        <w:bCs/>
        <w:sz w:val="16"/>
        <w:szCs w:val="16"/>
      </w:rPr>
      <w:t>1-2015-00396-01</w:t>
    </w:r>
  </w:p>
  <w:p w:rsidR="001827A1" w:rsidRDefault="00173C48" w:rsidP="00E309F9">
    <w:pPr>
      <w:rPr>
        <w:rFonts w:ascii="Arial Narrow" w:hAnsi="Arial Narrow" w:cs="Arial"/>
        <w:sz w:val="16"/>
        <w:szCs w:val="16"/>
        <w:lang w:val="es-ES"/>
      </w:rPr>
    </w:pPr>
    <w:r>
      <w:rPr>
        <w:rFonts w:ascii="Arial Narrow" w:hAnsi="Arial Narrow" w:cs="Arial"/>
        <w:sz w:val="16"/>
        <w:szCs w:val="16"/>
        <w:lang w:val="es-ES"/>
      </w:rPr>
      <w:t xml:space="preserve">Luis Fernando Uribe Ceballos </w:t>
    </w:r>
    <w:r w:rsidR="00D541FE">
      <w:rPr>
        <w:rFonts w:ascii="Arial Narrow" w:hAnsi="Arial Narrow" w:cs="Arial"/>
        <w:sz w:val="16"/>
        <w:szCs w:val="16"/>
        <w:lang w:val="es-ES"/>
      </w:rPr>
      <w:t>y otros Vs Infipereira y otros</w:t>
    </w:r>
  </w:p>
  <w:p w:rsidR="00710F0B" w:rsidRDefault="00710F0B" w:rsidP="00E309F9">
    <w:pPr>
      <w:rPr>
        <w:rFonts w:ascii="Arial Narrow" w:hAnsi="Arial Narrow" w:cs="Arial"/>
        <w:sz w:val="16"/>
        <w:szCs w:val="16"/>
        <w:lang w:val="es-ES"/>
      </w:rPr>
    </w:pPr>
  </w:p>
  <w:p w:rsidR="00710F0B" w:rsidRPr="00D058DE" w:rsidRDefault="00710F0B" w:rsidP="00E309F9">
    <w:pPr>
      <w:rPr>
        <w:rFonts w:ascii="Arial Narrow" w:hAnsi="Arial Narrow" w:cs="Arial"/>
        <w:sz w:val="16"/>
        <w:szCs w:val="16"/>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7A1" w:rsidRPr="006258A8" w:rsidRDefault="00D541FE" w:rsidP="00E309F9">
    <w:pPr>
      <w:pStyle w:val="Encabezado"/>
      <w:ind w:right="-59"/>
      <w:rPr>
        <w:rFonts w:ascii="Arial" w:hAnsi="Arial" w:cs="Arial"/>
        <w:i/>
      </w:rPr>
    </w:pPr>
    <w:r w:rsidRPr="006258A8">
      <w:rPr>
        <w:rFonts w:ascii="Arial" w:hAnsi="Arial" w:cs="Arial"/>
        <w:i/>
      </w:rPr>
      <w:t>Radicación No. 66001-31-05-002-2010-00758-01</w:t>
    </w:r>
  </w:p>
  <w:p w:rsidR="001827A1" w:rsidRPr="007D6B28" w:rsidRDefault="00C922C3" w:rsidP="00E309F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A34"/>
    <w:rsid w:val="00083EC4"/>
    <w:rsid w:val="00115ADF"/>
    <w:rsid w:val="00173C48"/>
    <w:rsid w:val="001F2ED8"/>
    <w:rsid w:val="00203FCF"/>
    <w:rsid w:val="00204845"/>
    <w:rsid w:val="0021458E"/>
    <w:rsid w:val="00251B56"/>
    <w:rsid w:val="00275E40"/>
    <w:rsid w:val="00283BDB"/>
    <w:rsid w:val="002E6682"/>
    <w:rsid w:val="00304CFE"/>
    <w:rsid w:val="00307D4E"/>
    <w:rsid w:val="00336379"/>
    <w:rsid w:val="003631C3"/>
    <w:rsid w:val="0036661D"/>
    <w:rsid w:val="003C4CC9"/>
    <w:rsid w:val="004333F2"/>
    <w:rsid w:val="004A7DD0"/>
    <w:rsid w:val="004C0A6E"/>
    <w:rsid w:val="0051386C"/>
    <w:rsid w:val="005C3A38"/>
    <w:rsid w:val="00644753"/>
    <w:rsid w:val="006B18CE"/>
    <w:rsid w:val="006D207A"/>
    <w:rsid w:val="00710F0B"/>
    <w:rsid w:val="00832BA3"/>
    <w:rsid w:val="0083730D"/>
    <w:rsid w:val="00890675"/>
    <w:rsid w:val="008B53F8"/>
    <w:rsid w:val="008D2F2D"/>
    <w:rsid w:val="009D3ADA"/>
    <w:rsid w:val="009F4786"/>
    <w:rsid w:val="00A05843"/>
    <w:rsid w:val="00A54243"/>
    <w:rsid w:val="00A57D98"/>
    <w:rsid w:val="00B0213E"/>
    <w:rsid w:val="00B22288"/>
    <w:rsid w:val="00B275C5"/>
    <w:rsid w:val="00B52AAF"/>
    <w:rsid w:val="00B6153A"/>
    <w:rsid w:val="00B73565"/>
    <w:rsid w:val="00B97EC7"/>
    <w:rsid w:val="00BB3A34"/>
    <w:rsid w:val="00BE5507"/>
    <w:rsid w:val="00BE5C5B"/>
    <w:rsid w:val="00C5165F"/>
    <w:rsid w:val="00C922C3"/>
    <w:rsid w:val="00D300ED"/>
    <w:rsid w:val="00D541FE"/>
    <w:rsid w:val="00D61EDC"/>
    <w:rsid w:val="00DA32A9"/>
    <w:rsid w:val="00E12FB1"/>
    <w:rsid w:val="00E2289A"/>
    <w:rsid w:val="00ED2299"/>
    <w:rsid w:val="00EF6790"/>
    <w:rsid w:val="00F00729"/>
    <w:rsid w:val="00F07047"/>
    <w:rsid w:val="00F078A2"/>
    <w:rsid w:val="00F1757F"/>
    <w:rsid w:val="00F743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85C8D5-756D-489F-B3C3-7605358F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A34"/>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BB3A34"/>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BB3A34"/>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uiPriority w:val="99"/>
    <w:rsid w:val="00BB3A34"/>
    <w:pPr>
      <w:tabs>
        <w:tab w:val="center" w:pos="4252"/>
        <w:tab w:val="right" w:pos="8504"/>
      </w:tabs>
    </w:pPr>
    <w:rPr>
      <w:sz w:val="20"/>
    </w:rPr>
  </w:style>
  <w:style w:type="character" w:customStyle="1" w:styleId="EncabezadoCar">
    <w:name w:val="Encabezado Car"/>
    <w:basedOn w:val="Fuentedeprrafopredeter"/>
    <w:link w:val="Encabezado"/>
    <w:uiPriority w:val="99"/>
    <w:rsid w:val="00BB3A34"/>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BB3A34"/>
  </w:style>
  <w:style w:type="paragraph" w:styleId="Piedepgina">
    <w:name w:val="footer"/>
    <w:basedOn w:val="Normal"/>
    <w:link w:val="PiedepginaCar"/>
    <w:uiPriority w:val="99"/>
    <w:rsid w:val="00BB3A34"/>
    <w:pPr>
      <w:tabs>
        <w:tab w:val="center" w:pos="4419"/>
        <w:tab w:val="right" w:pos="8838"/>
      </w:tabs>
    </w:pPr>
    <w:rPr>
      <w:sz w:val="20"/>
    </w:rPr>
  </w:style>
  <w:style w:type="character" w:customStyle="1" w:styleId="PiedepginaCar">
    <w:name w:val="Pie de página Car"/>
    <w:basedOn w:val="Fuentedeprrafopredeter"/>
    <w:link w:val="Piedepgina"/>
    <w:uiPriority w:val="99"/>
    <w:rsid w:val="00BB3A34"/>
    <w:rPr>
      <w:rFonts w:ascii="Times New Roman" w:eastAsia="Times New Roman" w:hAnsi="Times New Roman" w:cs="Times New Roman"/>
      <w:sz w:val="20"/>
      <w:szCs w:val="20"/>
      <w:lang w:val="es-ES_tradnl" w:eastAsia="es-ES"/>
    </w:rPr>
  </w:style>
  <w:style w:type="paragraph" w:customStyle="1" w:styleId="Prrafodelista1">
    <w:name w:val="Párrafo de lista1"/>
    <w:basedOn w:val="Normal"/>
    <w:rsid w:val="00BB3A3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BB3A3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BB3A34"/>
    <w:pPr>
      <w:spacing w:line="360" w:lineRule="auto"/>
      <w:jc w:val="both"/>
    </w:pPr>
    <w:rPr>
      <w:rFonts w:ascii="Arial" w:hAnsi="Arial"/>
    </w:rPr>
  </w:style>
  <w:style w:type="character" w:customStyle="1" w:styleId="TextoindependienteCar">
    <w:name w:val="Texto independiente Car"/>
    <w:link w:val="Textoindependiente"/>
    <w:locked/>
    <w:rsid w:val="00BB3A34"/>
    <w:rPr>
      <w:rFonts w:ascii="Arial" w:hAnsi="Arial" w:cs="Arial"/>
      <w:sz w:val="24"/>
      <w:lang w:val="es-ES_tradnl" w:eastAsia="es-ES"/>
    </w:rPr>
  </w:style>
  <w:style w:type="paragraph" w:styleId="Textoindependiente">
    <w:name w:val="Body Text"/>
    <w:basedOn w:val="Normal"/>
    <w:link w:val="TextoindependienteCar"/>
    <w:rsid w:val="00BB3A3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BB3A3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uiPriority w:val="99"/>
    <w:semiHidden/>
    <w:unhideWhenUsed/>
    <w:rsid w:val="00BB3A34"/>
    <w:pPr>
      <w:spacing w:after="120"/>
      <w:ind w:left="283"/>
    </w:pPr>
  </w:style>
  <w:style w:type="character" w:customStyle="1" w:styleId="SangradetextonormalCar">
    <w:name w:val="Sangría de texto normal Car"/>
    <w:basedOn w:val="Fuentedeprrafopredeter"/>
    <w:link w:val="Sangradetextonormal"/>
    <w:uiPriority w:val="99"/>
    <w:semiHidden/>
    <w:rsid w:val="00BB3A34"/>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BB3A34"/>
    <w:pPr>
      <w:spacing w:line="360" w:lineRule="auto"/>
      <w:jc w:val="both"/>
    </w:pPr>
    <w:rPr>
      <w:rFonts w:ascii="Arial" w:hAnsi="Arial"/>
    </w:rPr>
  </w:style>
  <w:style w:type="character" w:styleId="Textoennegrita">
    <w:name w:val="Strong"/>
    <w:basedOn w:val="Fuentedeprrafopredeter"/>
    <w:uiPriority w:val="22"/>
    <w:qFormat/>
    <w:rsid w:val="00204845"/>
    <w:rPr>
      <w:b/>
      <w:bCs/>
    </w:rPr>
  </w:style>
  <w:style w:type="paragraph" w:styleId="Textonotapie">
    <w:name w:val="footnote text"/>
    <w:basedOn w:val="Normal"/>
    <w:link w:val="TextonotapieCar"/>
    <w:uiPriority w:val="99"/>
    <w:semiHidden/>
    <w:unhideWhenUsed/>
    <w:rsid w:val="00115ADF"/>
    <w:rPr>
      <w:sz w:val="20"/>
    </w:rPr>
  </w:style>
  <w:style w:type="character" w:customStyle="1" w:styleId="TextonotapieCar">
    <w:name w:val="Texto nota pie Car"/>
    <w:basedOn w:val="Fuentedeprrafopredeter"/>
    <w:link w:val="Textonotapie"/>
    <w:uiPriority w:val="99"/>
    <w:semiHidden/>
    <w:rsid w:val="00115ADF"/>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115ADF"/>
    <w:rPr>
      <w:vertAlign w:val="superscript"/>
    </w:rPr>
  </w:style>
  <w:style w:type="paragraph" w:customStyle="1" w:styleId="Textoindependiente21">
    <w:name w:val="Texto independiente 21"/>
    <w:basedOn w:val="Normal"/>
    <w:rsid w:val="00ED2299"/>
    <w:pPr>
      <w:spacing w:line="360" w:lineRule="auto"/>
      <w:jc w:val="both"/>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7ECFB-B421-4C11-AC92-036D4E899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1798</Words>
  <Characters>9892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Piedrahita</dc:creator>
  <cp:keywords/>
  <dc:description/>
  <cp:lastModifiedBy>Henry Lora Rodriguez</cp:lastModifiedBy>
  <cp:revision>6</cp:revision>
  <dcterms:created xsi:type="dcterms:W3CDTF">2018-09-03T12:58:00Z</dcterms:created>
  <dcterms:modified xsi:type="dcterms:W3CDTF">2018-11-07T20:12:00Z</dcterms:modified>
</cp:coreProperties>
</file>