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BD5" w:rsidRPr="00DA0A40" w:rsidRDefault="00562BD5" w:rsidP="00562BD5">
      <w:pPr>
        <w:jc w:val="both"/>
        <w:rPr>
          <w:rFonts w:ascii="Arial" w:hAnsi="Arial" w:cs="Arial"/>
          <w:sz w:val="20"/>
          <w:szCs w:val="18"/>
        </w:rPr>
      </w:pPr>
      <w:r w:rsidRPr="00DA0A40">
        <w:rPr>
          <w:rFonts w:ascii="Arial" w:hAnsi="Arial" w:cs="Arial"/>
          <w:sz w:val="20"/>
          <w:szCs w:val="18"/>
        </w:rPr>
        <w:t xml:space="preserve">Providencia: </w:t>
      </w:r>
      <w:r w:rsidRPr="00DA0A40">
        <w:rPr>
          <w:rFonts w:ascii="Arial" w:hAnsi="Arial" w:cs="Arial"/>
          <w:sz w:val="20"/>
          <w:szCs w:val="18"/>
        </w:rPr>
        <w:tab/>
      </w:r>
      <w:r w:rsidRPr="00DA0A40">
        <w:rPr>
          <w:rFonts w:ascii="Arial" w:hAnsi="Arial" w:cs="Arial"/>
          <w:sz w:val="20"/>
          <w:szCs w:val="18"/>
        </w:rPr>
        <w:tab/>
      </w:r>
      <w:r w:rsidRPr="00DA0A40">
        <w:rPr>
          <w:rFonts w:ascii="Arial" w:hAnsi="Arial" w:cs="Arial"/>
          <w:b/>
          <w:sz w:val="20"/>
          <w:szCs w:val="18"/>
        </w:rPr>
        <w:t>Se</w:t>
      </w:r>
      <w:r w:rsidR="00F06A1F" w:rsidRPr="00DA0A40">
        <w:rPr>
          <w:rFonts w:ascii="Arial" w:hAnsi="Arial" w:cs="Arial"/>
          <w:b/>
          <w:sz w:val="20"/>
          <w:szCs w:val="18"/>
        </w:rPr>
        <w:t>ntencia de Segunda Instancia, 13</w:t>
      </w:r>
      <w:r w:rsidRPr="00DA0A40">
        <w:rPr>
          <w:rFonts w:ascii="Arial" w:hAnsi="Arial" w:cs="Arial"/>
          <w:b/>
          <w:sz w:val="20"/>
          <w:szCs w:val="18"/>
        </w:rPr>
        <w:t xml:space="preserve"> de </w:t>
      </w:r>
      <w:r w:rsidR="00F06A1F" w:rsidRPr="00DA0A40">
        <w:rPr>
          <w:rFonts w:ascii="Arial" w:hAnsi="Arial" w:cs="Arial"/>
          <w:b/>
          <w:sz w:val="20"/>
          <w:szCs w:val="18"/>
        </w:rPr>
        <w:t>septiembre</w:t>
      </w:r>
      <w:r w:rsidRPr="00DA0A40">
        <w:rPr>
          <w:rFonts w:ascii="Arial" w:hAnsi="Arial" w:cs="Arial"/>
          <w:b/>
          <w:sz w:val="20"/>
          <w:szCs w:val="18"/>
        </w:rPr>
        <w:t xml:space="preserve"> de 2018</w:t>
      </w:r>
    </w:p>
    <w:p w:rsidR="00562BD5" w:rsidRPr="00DA0A40" w:rsidRDefault="00562BD5" w:rsidP="00562BD5">
      <w:pPr>
        <w:jc w:val="both"/>
        <w:rPr>
          <w:rFonts w:ascii="Arial" w:hAnsi="Arial" w:cs="Arial"/>
          <w:bCs/>
          <w:sz w:val="20"/>
          <w:szCs w:val="18"/>
        </w:rPr>
      </w:pPr>
      <w:r w:rsidRPr="00DA0A40">
        <w:rPr>
          <w:rFonts w:ascii="Arial" w:hAnsi="Arial" w:cs="Arial"/>
          <w:bCs/>
          <w:sz w:val="20"/>
          <w:szCs w:val="18"/>
        </w:rPr>
        <w:t>Radicación No:</w:t>
      </w:r>
      <w:r w:rsidR="00DA0A40">
        <w:rPr>
          <w:rFonts w:ascii="Arial" w:hAnsi="Arial" w:cs="Arial"/>
          <w:bCs/>
          <w:sz w:val="20"/>
          <w:szCs w:val="18"/>
        </w:rPr>
        <w:tab/>
      </w:r>
      <w:r w:rsidR="00DA0A40">
        <w:rPr>
          <w:rFonts w:ascii="Arial" w:hAnsi="Arial" w:cs="Arial"/>
          <w:bCs/>
          <w:sz w:val="20"/>
          <w:szCs w:val="18"/>
        </w:rPr>
        <w:tab/>
      </w:r>
      <w:r w:rsidR="00F06A1F" w:rsidRPr="00DA0A40">
        <w:rPr>
          <w:rFonts w:ascii="Arial" w:hAnsi="Arial" w:cs="Arial"/>
          <w:bCs/>
          <w:sz w:val="20"/>
          <w:szCs w:val="18"/>
        </w:rPr>
        <w:t>66001-31-05-001-2016-00292</w:t>
      </w:r>
      <w:r w:rsidRPr="00DA0A40">
        <w:rPr>
          <w:rFonts w:ascii="Arial" w:hAnsi="Arial" w:cs="Arial"/>
          <w:bCs/>
          <w:sz w:val="20"/>
          <w:szCs w:val="18"/>
        </w:rPr>
        <w:t>-01</w:t>
      </w:r>
    </w:p>
    <w:p w:rsidR="00562BD5" w:rsidRPr="00DA0A40" w:rsidRDefault="00562BD5" w:rsidP="00562BD5">
      <w:pPr>
        <w:jc w:val="both"/>
        <w:rPr>
          <w:rFonts w:ascii="Arial" w:hAnsi="Arial" w:cs="Arial"/>
          <w:iCs/>
          <w:sz w:val="20"/>
          <w:szCs w:val="18"/>
        </w:rPr>
      </w:pPr>
      <w:r w:rsidRPr="00DA0A40">
        <w:rPr>
          <w:rFonts w:ascii="Arial" w:hAnsi="Arial" w:cs="Arial"/>
          <w:bCs/>
          <w:iCs/>
          <w:sz w:val="20"/>
          <w:szCs w:val="18"/>
        </w:rPr>
        <w:t>Proceso:</w:t>
      </w:r>
      <w:r w:rsidRPr="00DA0A40">
        <w:rPr>
          <w:rFonts w:ascii="Arial" w:hAnsi="Arial" w:cs="Arial"/>
          <w:iCs/>
          <w:sz w:val="20"/>
          <w:szCs w:val="18"/>
        </w:rPr>
        <w:tab/>
      </w:r>
      <w:r w:rsidRPr="00DA0A40">
        <w:rPr>
          <w:rFonts w:ascii="Arial" w:hAnsi="Arial" w:cs="Arial"/>
          <w:iCs/>
          <w:sz w:val="20"/>
          <w:szCs w:val="18"/>
        </w:rPr>
        <w:tab/>
        <w:t>Ordinario Laboral</w:t>
      </w:r>
    </w:p>
    <w:p w:rsidR="00562BD5" w:rsidRPr="00DA0A40" w:rsidRDefault="00562BD5" w:rsidP="00562BD5">
      <w:pPr>
        <w:ind w:firstLine="6"/>
        <w:jc w:val="both"/>
        <w:rPr>
          <w:rFonts w:ascii="Arial" w:hAnsi="Arial" w:cs="Arial"/>
          <w:iCs/>
          <w:sz w:val="20"/>
          <w:szCs w:val="18"/>
          <w:lang w:val="es-CO"/>
        </w:rPr>
      </w:pPr>
      <w:r w:rsidRPr="00DA0A40">
        <w:rPr>
          <w:rFonts w:ascii="Arial" w:hAnsi="Arial" w:cs="Arial"/>
          <w:iCs/>
          <w:sz w:val="20"/>
          <w:szCs w:val="18"/>
        </w:rPr>
        <w:t>Demandante:</w:t>
      </w:r>
      <w:r w:rsidRPr="00DA0A40">
        <w:rPr>
          <w:rFonts w:ascii="Arial" w:hAnsi="Arial" w:cs="Arial"/>
          <w:iCs/>
          <w:sz w:val="20"/>
          <w:szCs w:val="18"/>
        </w:rPr>
        <w:tab/>
      </w:r>
      <w:r w:rsidRPr="00DA0A40">
        <w:rPr>
          <w:rFonts w:ascii="Arial" w:hAnsi="Arial" w:cs="Arial"/>
          <w:iCs/>
          <w:sz w:val="20"/>
          <w:szCs w:val="18"/>
        </w:rPr>
        <w:tab/>
      </w:r>
      <w:r w:rsidR="00F06A1F" w:rsidRPr="00DA0A40">
        <w:rPr>
          <w:rFonts w:ascii="Arial" w:hAnsi="Arial" w:cs="Arial"/>
          <w:iCs/>
          <w:sz w:val="20"/>
          <w:szCs w:val="18"/>
        </w:rPr>
        <w:t xml:space="preserve">Beatriz Liliana Cardona </w:t>
      </w:r>
      <w:proofErr w:type="spellStart"/>
      <w:r w:rsidR="00F06A1F" w:rsidRPr="00DA0A40">
        <w:rPr>
          <w:rFonts w:ascii="Arial" w:hAnsi="Arial" w:cs="Arial"/>
          <w:iCs/>
          <w:sz w:val="20"/>
          <w:szCs w:val="18"/>
        </w:rPr>
        <w:t>Betancurt</w:t>
      </w:r>
      <w:proofErr w:type="spellEnd"/>
    </w:p>
    <w:p w:rsidR="00562BD5" w:rsidRPr="00DA0A40" w:rsidRDefault="00562BD5" w:rsidP="00562BD5">
      <w:pPr>
        <w:ind w:firstLine="6"/>
        <w:jc w:val="both"/>
        <w:rPr>
          <w:rFonts w:ascii="Arial" w:hAnsi="Arial" w:cs="Arial"/>
          <w:bCs/>
          <w:sz w:val="20"/>
          <w:szCs w:val="18"/>
        </w:rPr>
      </w:pPr>
      <w:r w:rsidRPr="00DA0A40">
        <w:rPr>
          <w:rFonts w:ascii="Arial" w:hAnsi="Arial" w:cs="Arial"/>
          <w:bCs/>
          <w:sz w:val="20"/>
          <w:szCs w:val="18"/>
        </w:rPr>
        <w:t>Demandado:</w:t>
      </w:r>
      <w:r w:rsidRPr="00DA0A40">
        <w:rPr>
          <w:rFonts w:ascii="Arial" w:hAnsi="Arial" w:cs="Arial"/>
          <w:bCs/>
          <w:sz w:val="20"/>
          <w:szCs w:val="18"/>
        </w:rPr>
        <w:tab/>
      </w:r>
      <w:r w:rsidRPr="00DA0A40">
        <w:rPr>
          <w:rFonts w:ascii="Arial" w:hAnsi="Arial" w:cs="Arial"/>
          <w:bCs/>
          <w:sz w:val="20"/>
          <w:szCs w:val="18"/>
        </w:rPr>
        <w:tab/>
        <w:t>Colpensiones y Protección S.A.</w:t>
      </w:r>
    </w:p>
    <w:p w:rsidR="00562BD5" w:rsidRPr="00DA0A40" w:rsidRDefault="00562BD5" w:rsidP="00562BD5">
      <w:pPr>
        <w:ind w:firstLine="6"/>
        <w:jc w:val="both"/>
        <w:rPr>
          <w:rFonts w:ascii="Arial" w:hAnsi="Arial" w:cs="Arial"/>
          <w:sz w:val="20"/>
          <w:szCs w:val="18"/>
        </w:rPr>
      </w:pPr>
      <w:r w:rsidRPr="00DA0A40">
        <w:rPr>
          <w:rFonts w:ascii="Arial" w:hAnsi="Arial" w:cs="Arial"/>
          <w:sz w:val="20"/>
          <w:szCs w:val="18"/>
        </w:rPr>
        <w:t>Juzgado de origen</w:t>
      </w:r>
      <w:r w:rsidR="00F21064" w:rsidRPr="00DA0A40">
        <w:rPr>
          <w:rFonts w:ascii="Arial" w:hAnsi="Arial" w:cs="Arial"/>
          <w:sz w:val="20"/>
          <w:szCs w:val="18"/>
        </w:rPr>
        <w:t>:</w:t>
      </w:r>
      <w:r w:rsidR="00DA0A40">
        <w:rPr>
          <w:rFonts w:ascii="Arial" w:hAnsi="Arial" w:cs="Arial"/>
          <w:sz w:val="20"/>
          <w:szCs w:val="18"/>
        </w:rPr>
        <w:tab/>
      </w:r>
      <w:r w:rsidR="00F21064" w:rsidRPr="00DA0A40">
        <w:rPr>
          <w:rFonts w:ascii="Arial" w:hAnsi="Arial" w:cs="Arial"/>
          <w:sz w:val="20"/>
          <w:szCs w:val="18"/>
        </w:rPr>
        <w:t>Primero</w:t>
      </w:r>
      <w:r w:rsidRPr="00DA0A40">
        <w:rPr>
          <w:rFonts w:ascii="Arial" w:hAnsi="Arial" w:cs="Arial"/>
          <w:sz w:val="20"/>
          <w:szCs w:val="18"/>
        </w:rPr>
        <w:t xml:space="preserve"> Laboral del Circuito de Pereira.</w:t>
      </w:r>
    </w:p>
    <w:p w:rsidR="00562BD5" w:rsidRPr="00DA0A40" w:rsidRDefault="00562BD5" w:rsidP="00562BD5">
      <w:pPr>
        <w:jc w:val="both"/>
        <w:rPr>
          <w:rFonts w:ascii="Arial" w:hAnsi="Arial" w:cs="Arial"/>
          <w:iCs/>
          <w:sz w:val="20"/>
          <w:szCs w:val="18"/>
        </w:rPr>
      </w:pPr>
      <w:r w:rsidRPr="00DA0A40">
        <w:rPr>
          <w:rFonts w:ascii="Arial" w:hAnsi="Arial" w:cs="Arial"/>
          <w:iCs/>
          <w:sz w:val="20"/>
          <w:szCs w:val="18"/>
        </w:rPr>
        <w:t>Magistrado Ponente:</w:t>
      </w:r>
      <w:r w:rsidR="00DA0A40">
        <w:rPr>
          <w:rFonts w:ascii="Arial" w:hAnsi="Arial" w:cs="Arial"/>
          <w:iCs/>
          <w:sz w:val="20"/>
          <w:szCs w:val="18"/>
        </w:rPr>
        <w:tab/>
      </w:r>
      <w:r w:rsidRPr="00DA0A40">
        <w:rPr>
          <w:rFonts w:ascii="Arial" w:hAnsi="Arial" w:cs="Arial"/>
          <w:b/>
          <w:iCs/>
          <w:sz w:val="20"/>
          <w:szCs w:val="18"/>
        </w:rPr>
        <w:t>Francisco Javier Tamayo Tabares</w:t>
      </w:r>
    </w:p>
    <w:p w:rsidR="00DA0A40" w:rsidRPr="00DA0A40" w:rsidRDefault="00DA0A40" w:rsidP="00562BD5">
      <w:pPr>
        <w:autoSpaceDE w:val="0"/>
        <w:autoSpaceDN w:val="0"/>
        <w:adjustRightInd w:val="0"/>
        <w:ind w:left="2124" w:hanging="2124"/>
        <w:jc w:val="both"/>
        <w:rPr>
          <w:rFonts w:ascii="Arial" w:hAnsi="Arial" w:cs="Arial"/>
          <w:bCs/>
          <w:sz w:val="20"/>
          <w:szCs w:val="18"/>
        </w:rPr>
      </w:pPr>
    </w:p>
    <w:p w:rsidR="00F90B10" w:rsidRDefault="00F90B10" w:rsidP="00F90B10">
      <w:pPr>
        <w:autoSpaceDE w:val="0"/>
        <w:autoSpaceDN w:val="0"/>
        <w:adjustRightInd w:val="0"/>
        <w:jc w:val="both"/>
        <w:rPr>
          <w:rFonts w:ascii="Arial" w:hAnsi="Arial" w:cs="Arial"/>
          <w:b/>
          <w:bCs/>
          <w:sz w:val="20"/>
          <w:szCs w:val="18"/>
        </w:rPr>
      </w:pPr>
      <w:r w:rsidRPr="003C454D">
        <w:rPr>
          <w:rFonts w:ascii="Arial" w:hAnsi="Arial" w:cs="Arial"/>
          <w:b/>
          <w:bCs/>
          <w:sz w:val="20"/>
          <w:szCs w:val="18"/>
          <w:u w:val="single"/>
        </w:rPr>
        <w:t>Temas:</w:t>
      </w:r>
      <w:r>
        <w:rPr>
          <w:rFonts w:ascii="Arial" w:hAnsi="Arial" w:cs="Arial"/>
          <w:b/>
          <w:bCs/>
          <w:sz w:val="20"/>
          <w:szCs w:val="18"/>
        </w:rPr>
        <w:tab/>
      </w:r>
      <w:r w:rsidRPr="003C454D">
        <w:rPr>
          <w:rFonts w:ascii="Arial" w:hAnsi="Arial" w:cs="Arial"/>
          <w:b/>
          <w:bCs/>
          <w:sz w:val="20"/>
          <w:szCs w:val="18"/>
        </w:rPr>
        <w:tab/>
      </w:r>
      <w:r>
        <w:rPr>
          <w:rFonts w:ascii="Arial" w:hAnsi="Arial" w:cs="Arial"/>
          <w:b/>
          <w:bCs/>
          <w:sz w:val="20"/>
          <w:szCs w:val="18"/>
        </w:rPr>
        <w:t>TRASLADO DE RÉGIMEN PENSIONAL / INEFICACIA / DEBER DE INFORMACIÓN / REQUISITOS / CARGA PROBATORIA INCUMBE AL FONDO DE PENSIONES.</w:t>
      </w:r>
    </w:p>
    <w:p w:rsidR="00DA0A40" w:rsidRPr="00DA0A40" w:rsidRDefault="00DA0A40" w:rsidP="00DA0A40">
      <w:pPr>
        <w:autoSpaceDE w:val="0"/>
        <w:autoSpaceDN w:val="0"/>
        <w:adjustRightInd w:val="0"/>
        <w:jc w:val="both"/>
        <w:rPr>
          <w:rFonts w:ascii="Arial" w:hAnsi="Arial" w:cs="Arial"/>
          <w:b/>
          <w:bCs/>
          <w:sz w:val="20"/>
          <w:szCs w:val="18"/>
        </w:rPr>
      </w:pPr>
      <w:bookmarkStart w:id="0" w:name="_GoBack"/>
      <w:bookmarkEnd w:id="0"/>
    </w:p>
    <w:p w:rsidR="00F90B10" w:rsidRDefault="00F90B10" w:rsidP="00F90B10">
      <w:pPr>
        <w:autoSpaceDE w:val="0"/>
        <w:autoSpaceDN w:val="0"/>
        <w:adjustRightInd w:val="0"/>
        <w:jc w:val="both"/>
        <w:rPr>
          <w:rFonts w:ascii="Arial" w:hAnsi="Arial" w:cs="Arial"/>
          <w:sz w:val="20"/>
          <w:szCs w:val="18"/>
          <w:lang w:val="es-CO"/>
        </w:rPr>
      </w:pPr>
      <w:r w:rsidRPr="00BC76C6">
        <w:rPr>
          <w:rFonts w:ascii="Arial" w:hAnsi="Arial" w:cs="Arial"/>
          <w:sz w:val="20"/>
          <w:szCs w:val="18"/>
          <w:lang w:val="es-CO"/>
        </w:rPr>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r>
        <w:rPr>
          <w:rFonts w:ascii="Arial" w:hAnsi="Arial" w:cs="Arial"/>
          <w:sz w:val="20"/>
          <w:szCs w:val="18"/>
          <w:lang w:val="es-CO"/>
        </w:rPr>
        <w:t xml:space="preserve">  (…)</w:t>
      </w:r>
    </w:p>
    <w:p w:rsidR="00F90B10" w:rsidRDefault="00F90B10" w:rsidP="00F90B10">
      <w:pPr>
        <w:autoSpaceDE w:val="0"/>
        <w:autoSpaceDN w:val="0"/>
        <w:adjustRightInd w:val="0"/>
        <w:jc w:val="both"/>
        <w:rPr>
          <w:rFonts w:ascii="Arial" w:hAnsi="Arial" w:cs="Arial"/>
          <w:sz w:val="20"/>
          <w:szCs w:val="18"/>
          <w:lang w:val="es-CO"/>
        </w:rPr>
      </w:pPr>
    </w:p>
    <w:p w:rsidR="00F90B10" w:rsidRPr="00D83427" w:rsidRDefault="00F90B10" w:rsidP="00F90B10">
      <w:pPr>
        <w:autoSpaceDE w:val="0"/>
        <w:autoSpaceDN w:val="0"/>
        <w:adjustRightInd w:val="0"/>
        <w:jc w:val="both"/>
        <w:rPr>
          <w:rFonts w:ascii="Arial" w:hAnsi="Arial" w:cs="Arial"/>
          <w:sz w:val="20"/>
          <w:szCs w:val="18"/>
          <w:lang w:val="es-CO"/>
        </w:rPr>
      </w:pPr>
      <w:r w:rsidRPr="00D83427">
        <w:rPr>
          <w:rFonts w:ascii="Arial" w:hAnsi="Arial" w:cs="Arial"/>
          <w:sz w:val="20"/>
          <w:szCs w:val="18"/>
          <w:lang w:val="es-CO"/>
        </w:rPr>
        <w:t>De tal suerte, se equivocó la operadora judicial de primer grado al trasladarle tal carga probatoria a la demandante, en contraste, ese traslado de la prueba opera en contra de la Administradora de Pensiones, cual lo definió el órgano de cierre de la especialidad laboral, puesto que itera, ese deber “se ha de estimar con una vara de rigor superior a la que se utiliza frente a las obligaciones entre particulares”, toda vez que no cualquiera puede apuntar a ese fin, en la medida en que ésta debe ser relevante, o sea que abarque todos los perfiles y elementos indicativos de una buena elección, máxime si se tiene en cuentas las previsiones de los artículo 1603 y 1604 del C. Civil.</w:t>
      </w:r>
    </w:p>
    <w:p w:rsidR="00F90B10" w:rsidRDefault="00F90B10" w:rsidP="00F90B10">
      <w:pPr>
        <w:autoSpaceDE w:val="0"/>
        <w:autoSpaceDN w:val="0"/>
        <w:adjustRightInd w:val="0"/>
        <w:jc w:val="both"/>
        <w:rPr>
          <w:rFonts w:ascii="Arial" w:hAnsi="Arial" w:cs="Arial"/>
          <w:sz w:val="20"/>
          <w:szCs w:val="18"/>
          <w:lang w:val="es-CO"/>
        </w:rPr>
      </w:pPr>
    </w:p>
    <w:p w:rsidR="00F90B10" w:rsidRPr="00EF43CF" w:rsidRDefault="00F90B10" w:rsidP="00F90B10">
      <w:pPr>
        <w:autoSpaceDE w:val="0"/>
        <w:autoSpaceDN w:val="0"/>
        <w:adjustRightInd w:val="0"/>
        <w:jc w:val="both"/>
        <w:rPr>
          <w:rFonts w:ascii="Arial" w:hAnsi="Arial" w:cs="Arial"/>
          <w:sz w:val="20"/>
          <w:szCs w:val="18"/>
          <w:lang w:val="es-CO"/>
        </w:rPr>
      </w:pPr>
      <w:r>
        <w:rPr>
          <w:rFonts w:ascii="Arial" w:hAnsi="Arial" w:cs="Arial"/>
          <w:sz w:val="20"/>
          <w:szCs w:val="18"/>
          <w:lang w:val="es-CO"/>
        </w:rPr>
        <w:t xml:space="preserve">Es más, </w:t>
      </w:r>
      <w:r w:rsidRPr="00EF43CF">
        <w:rPr>
          <w:rFonts w:ascii="Arial" w:hAnsi="Arial" w:cs="Arial"/>
          <w:sz w:val="20"/>
          <w:szCs w:val="18"/>
          <w:lang w:val="es-CO"/>
        </w:rPr>
        <w:t>en providencia más reciente, SL17595, del 18 de octubre de 2017, recaba el órgano de cierre de la especialidad laboral, que tal deber informado debe abarcar una ilustración suficiente dando a conocer las diferentes alternativas, con sus beneficios e inconvenientes, y aún a llegar, si ese fuere el caso, a desanimar al interesado. Rechaza por lo tanto, la simple expresión genérica alusiva a la obligación de informar, por cuanto, la administradora debe poner de manifiesto que documentó clara y suficientemente acerca de los efectos que acarrea el cambio de régimen, so pena de declarar ineficaz ese tránsito.</w:t>
      </w:r>
    </w:p>
    <w:p w:rsidR="00F90B10" w:rsidRPr="00EF43CF" w:rsidRDefault="00F90B10" w:rsidP="00F90B10">
      <w:pPr>
        <w:autoSpaceDE w:val="0"/>
        <w:autoSpaceDN w:val="0"/>
        <w:adjustRightInd w:val="0"/>
        <w:jc w:val="both"/>
        <w:rPr>
          <w:rFonts w:ascii="Arial" w:hAnsi="Arial" w:cs="Arial"/>
          <w:sz w:val="20"/>
          <w:szCs w:val="18"/>
          <w:lang w:val="es-CO"/>
        </w:rPr>
      </w:pPr>
    </w:p>
    <w:p w:rsidR="00F90B10" w:rsidRPr="00EF43CF" w:rsidRDefault="00F90B10" w:rsidP="00F90B10">
      <w:pPr>
        <w:autoSpaceDE w:val="0"/>
        <w:autoSpaceDN w:val="0"/>
        <w:adjustRightInd w:val="0"/>
        <w:jc w:val="both"/>
        <w:rPr>
          <w:rFonts w:ascii="Arial" w:hAnsi="Arial" w:cs="Arial"/>
          <w:sz w:val="20"/>
          <w:szCs w:val="18"/>
          <w:lang w:val="es-CO"/>
        </w:rPr>
      </w:pPr>
      <w:r w:rsidRPr="00EF43CF">
        <w:rPr>
          <w:rFonts w:ascii="Arial" w:hAnsi="Arial" w:cs="Arial"/>
          <w:sz w:val="20"/>
          <w:szCs w:val="18"/>
          <w:lang w:val="es-CO"/>
        </w:rPr>
        <w:t xml:space="preserve">Idéntica perspectiva se ofrece en la sentencia SL12136 de 2014, radicación 46.292, la que en su parte pertinente reza: “…será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 </w:t>
      </w:r>
    </w:p>
    <w:p w:rsidR="00DA0A40" w:rsidRPr="00DA0A40" w:rsidRDefault="00DA0A40" w:rsidP="00DA0A40">
      <w:pPr>
        <w:autoSpaceDE w:val="0"/>
        <w:autoSpaceDN w:val="0"/>
        <w:adjustRightInd w:val="0"/>
        <w:spacing w:line="312" w:lineRule="auto"/>
        <w:ind w:left="2127" w:hanging="2127"/>
        <w:jc w:val="both"/>
        <w:rPr>
          <w:rFonts w:ascii="Arial Narrow" w:hAnsi="Arial Narrow"/>
          <w:sz w:val="26"/>
          <w:szCs w:val="26"/>
        </w:rPr>
      </w:pPr>
    </w:p>
    <w:p w:rsidR="00DA0A40" w:rsidRPr="00DA0A40" w:rsidRDefault="00DA0A40" w:rsidP="00DA0A40">
      <w:pPr>
        <w:autoSpaceDE w:val="0"/>
        <w:autoSpaceDN w:val="0"/>
        <w:adjustRightInd w:val="0"/>
        <w:spacing w:line="312" w:lineRule="auto"/>
        <w:ind w:left="2127" w:hanging="2127"/>
        <w:jc w:val="both"/>
        <w:rPr>
          <w:rFonts w:ascii="Arial Narrow" w:hAnsi="Arial Narrow"/>
          <w:sz w:val="26"/>
          <w:szCs w:val="26"/>
        </w:rPr>
      </w:pPr>
    </w:p>
    <w:p w:rsidR="00DA0A40" w:rsidRPr="00DA0A40" w:rsidRDefault="00DA0A40" w:rsidP="00DA0A40">
      <w:pPr>
        <w:tabs>
          <w:tab w:val="left" w:pos="3060"/>
        </w:tabs>
        <w:spacing w:line="312" w:lineRule="auto"/>
        <w:jc w:val="center"/>
        <w:rPr>
          <w:rFonts w:ascii="Arial Narrow" w:hAnsi="Arial Narrow" w:cs="Arial"/>
          <w:b/>
          <w:sz w:val="26"/>
          <w:szCs w:val="26"/>
        </w:rPr>
      </w:pPr>
      <w:r w:rsidRPr="00DA0A40">
        <w:rPr>
          <w:rFonts w:ascii="Arial Narrow" w:hAnsi="Arial Narrow" w:cs="Arial"/>
          <w:b/>
          <w:sz w:val="26"/>
          <w:szCs w:val="26"/>
        </w:rPr>
        <w:t>TRIBUNAL SUPERIOR DE DISTRITO JUDICIAL DE PEREIRA</w:t>
      </w:r>
    </w:p>
    <w:p w:rsidR="00DA0A40" w:rsidRPr="00DA0A40" w:rsidRDefault="00DA0A40" w:rsidP="00DA0A40">
      <w:pPr>
        <w:keepNext/>
        <w:spacing w:line="312" w:lineRule="auto"/>
        <w:jc w:val="center"/>
        <w:outlineLvl w:val="0"/>
        <w:rPr>
          <w:rFonts w:ascii="Arial Narrow" w:hAnsi="Arial Narrow" w:cs="Arial"/>
          <w:b/>
          <w:bCs/>
          <w:kern w:val="32"/>
          <w:sz w:val="26"/>
          <w:szCs w:val="26"/>
        </w:rPr>
      </w:pPr>
      <w:r w:rsidRPr="00DA0A40">
        <w:rPr>
          <w:rFonts w:ascii="Arial Narrow" w:hAnsi="Arial Narrow" w:cs="Arial"/>
          <w:b/>
          <w:bCs/>
          <w:kern w:val="32"/>
          <w:sz w:val="26"/>
          <w:szCs w:val="26"/>
        </w:rPr>
        <w:t>SALA CUARTA DE DECISIÓN LABORAL</w:t>
      </w:r>
    </w:p>
    <w:p w:rsidR="00DA0A40" w:rsidRPr="00DA0A40" w:rsidRDefault="00DA0A40" w:rsidP="00DA0A40">
      <w:pPr>
        <w:pStyle w:val="Sinespaciado"/>
        <w:spacing w:line="312" w:lineRule="auto"/>
        <w:rPr>
          <w:rFonts w:ascii="Arial Narrow" w:hAnsi="Arial Narrow"/>
          <w:sz w:val="26"/>
          <w:szCs w:val="26"/>
        </w:rPr>
      </w:pPr>
    </w:p>
    <w:p w:rsidR="00562BD5" w:rsidRPr="00DA0A40" w:rsidRDefault="00F21064" w:rsidP="00DA0A40">
      <w:pPr>
        <w:spacing w:line="312" w:lineRule="auto"/>
        <w:ind w:firstLine="851"/>
        <w:jc w:val="both"/>
        <w:rPr>
          <w:rFonts w:ascii="Arial Narrow" w:hAnsi="Arial Narrow" w:cs="Arial"/>
          <w:bCs/>
          <w:iCs/>
          <w:sz w:val="26"/>
          <w:szCs w:val="26"/>
        </w:rPr>
      </w:pPr>
      <w:r w:rsidRPr="00DA0A40">
        <w:rPr>
          <w:rFonts w:ascii="Arial Narrow" w:eastAsia="Calibri" w:hAnsi="Arial Narrow" w:cs="Arial"/>
          <w:sz w:val="26"/>
          <w:szCs w:val="26"/>
          <w:lang w:val="es-CO" w:eastAsia="en-US"/>
        </w:rPr>
        <w:t>En Pereira, a los trece (13</w:t>
      </w:r>
      <w:r w:rsidR="00562BD5" w:rsidRPr="00DA0A40">
        <w:rPr>
          <w:rFonts w:ascii="Arial Narrow" w:eastAsia="Calibri" w:hAnsi="Arial Narrow" w:cs="Arial"/>
          <w:sz w:val="26"/>
          <w:szCs w:val="26"/>
          <w:lang w:val="es-CO" w:eastAsia="en-US"/>
        </w:rPr>
        <w:t xml:space="preserve">) días del mes de </w:t>
      </w:r>
      <w:r w:rsidR="000A7749" w:rsidRPr="00DA0A40">
        <w:rPr>
          <w:rFonts w:ascii="Arial Narrow" w:eastAsia="Calibri" w:hAnsi="Arial Narrow" w:cs="Arial"/>
          <w:sz w:val="26"/>
          <w:szCs w:val="26"/>
          <w:lang w:val="es-CO" w:eastAsia="en-US"/>
        </w:rPr>
        <w:t>septiembre</w:t>
      </w:r>
      <w:r w:rsidR="00562BD5" w:rsidRPr="00DA0A40">
        <w:rPr>
          <w:rFonts w:ascii="Arial Narrow" w:eastAsia="Calibri" w:hAnsi="Arial Narrow" w:cs="Arial"/>
          <w:sz w:val="26"/>
          <w:szCs w:val="26"/>
          <w:lang w:val="es-CO" w:eastAsia="en-US"/>
        </w:rPr>
        <w:t xml:space="preserve"> de dos mil dieciocho (2018), siendo las</w:t>
      </w:r>
      <w:r w:rsidRPr="00DA0A40">
        <w:rPr>
          <w:rFonts w:ascii="Arial Narrow" w:eastAsia="Calibri" w:hAnsi="Arial Narrow" w:cs="Arial"/>
          <w:sz w:val="26"/>
          <w:szCs w:val="26"/>
          <w:lang w:val="es-CO" w:eastAsia="en-US"/>
        </w:rPr>
        <w:t xml:space="preserve"> diez</w:t>
      </w:r>
      <w:r w:rsidR="00562BD5" w:rsidRPr="00DA0A40">
        <w:rPr>
          <w:rFonts w:ascii="Arial Narrow" w:eastAsia="Calibri" w:hAnsi="Arial Narrow" w:cs="Arial"/>
          <w:sz w:val="26"/>
          <w:szCs w:val="26"/>
          <w:lang w:val="es-CO" w:eastAsia="en-US"/>
        </w:rPr>
        <w:t xml:space="preserve"> y </w:t>
      </w:r>
      <w:r w:rsidRPr="00DA0A40">
        <w:rPr>
          <w:rFonts w:ascii="Arial Narrow" w:eastAsia="Calibri" w:hAnsi="Arial Narrow" w:cs="Arial"/>
          <w:sz w:val="26"/>
          <w:szCs w:val="26"/>
          <w:lang w:val="es-CO" w:eastAsia="en-US"/>
        </w:rPr>
        <w:t>treinta de la mañana (10:30</w:t>
      </w:r>
      <w:r w:rsidR="00562BD5" w:rsidRPr="00DA0A40">
        <w:rPr>
          <w:rFonts w:ascii="Arial Narrow" w:eastAsia="Calibri" w:hAnsi="Arial Narrow" w:cs="Arial"/>
          <w:sz w:val="26"/>
          <w:szCs w:val="26"/>
          <w:lang w:val="es-CO" w:eastAsia="en-US"/>
        </w:rPr>
        <w:t xml:space="preserve"> a.m.), </w:t>
      </w:r>
      <w:r w:rsidR="00562BD5" w:rsidRPr="00DA0A40">
        <w:rPr>
          <w:rFonts w:ascii="Arial Narrow" w:hAnsi="Arial Narrow" w:cs="Tahoma"/>
          <w:bCs/>
          <w:color w:val="000000"/>
          <w:sz w:val="26"/>
          <w:szCs w:val="26"/>
          <w:lang w:eastAsia="es-CO"/>
        </w:rPr>
        <w:t xml:space="preserve">reunidos en la Sala de Audiencia las magistradas y el suscrito magistrado de la Sala Laboral No.4 del Tribunal Superior de Pereira, el ponente declara abierto el acto, que tiene por objeto resolver el recurso de apelación </w:t>
      </w:r>
      <w:r w:rsidR="000A7749" w:rsidRPr="00DA0A40">
        <w:rPr>
          <w:rFonts w:ascii="Arial Narrow" w:hAnsi="Arial Narrow" w:cs="Tahoma"/>
          <w:bCs/>
          <w:color w:val="000000"/>
          <w:sz w:val="26"/>
          <w:szCs w:val="26"/>
          <w:lang w:eastAsia="es-CO"/>
        </w:rPr>
        <w:t>interpuesto</w:t>
      </w:r>
      <w:r w:rsidR="00562BD5" w:rsidRPr="00DA0A40">
        <w:rPr>
          <w:rFonts w:ascii="Arial Narrow" w:hAnsi="Arial Narrow" w:cs="Tahoma"/>
          <w:bCs/>
          <w:color w:val="000000"/>
          <w:sz w:val="26"/>
          <w:szCs w:val="26"/>
          <w:lang w:eastAsia="es-CO"/>
        </w:rPr>
        <w:t xml:space="preserve"> </w:t>
      </w:r>
      <w:r w:rsidRPr="00DA0A40">
        <w:rPr>
          <w:rFonts w:ascii="Arial Narrow" w:hAnsi="Arial Narrow" w:cs="Tahoma"/>
          <w:bCs/>
          <w:color w:val="000000"/>
          <w:sz w:val="26"/>
          <w:szCs w:val="26"/>
          <w:lang w:eastAsia="es-CO"/>
        </w:rPr>
        <w:t>por la demandante</w:t>
      </w:r>
      <w:r w:rsidR="00562BD5" w:rsidRPr="00DA0A40">
        <w:rPr>
          <w:rFonts w:ascii="Arial Narrow" w:hAnsi="Arial Narrow" w:cs="Tahoma"/>
          <w:bCs/>
          <w:color w:val="000000"/>
          <w:sz w:val="26"/>
          <w:szCs w:val="26"/>
          <w:lang w:eastAsia="es-CO"/>
        </w:rPr>
        <w:t xml:space="preserve"> frente a la sentencia proferida el </w:t>
      </w:r>
      <w:r w:rsidRPr="00DA0A40">
        <w:rPr>
          <w:rFonts w:ascii="Arial Narrow" w:hAnsi="Arial Narrow" w:cs="Tahoma"/>
          <w:bCs/>
          <w:color w:val="000000"/>
          <w:sz w:val="26"/>
          <w:szCs w:val="26"/>
          <w:lang w:eastAsia="es-CO"/>
        </w:rPr>
        <w:t>18</w:t>
      </w:r>
      <w:r w:rsidR="00AD0BFD" w:rsidRPr="00DA0A40">
        <w:rPr>
          <w:rFonts w:ascii="Arial Narrow" w:hAnsi="Arial Narrow" w:cs="Tahoma"/>
          <w:bCs/>
          <w:color w:val="000000"/>
          <w:sz w:val="26"/>
          <w:szCs w:val="26"/>
          <w:lang w:eastAsia="es-CO"/>
        </w:rPr>
        <w:t xml:space="preserve"> de </w:t>
      </w:r>
      <w:r w:rsidRPr="00DA0A40">
        <w:rPr>
          <w:rFonts w:ascii="Arial Narrow" w:hAnsi="Arial Narrow" w:cs="Tahoma"/>
          <w:bCs/>
          <w:color w:val="000000"/>
          <w:sz w:val="26"/>
          <w:szCs w:val="26"/>
          <w:lang w:eastAsia="es-CO"/>
        </w:rPr>
        <w:t>enero de 2018</w:t>
      </w:r>
      <w:r w:rsidR="00562BD5" w:rsidRPr="00DA0A40">
        <w:rPr>
          <w:rFonts w:ascii="Arial Narrow" w:hAnsi="Arial Narrow" w:cs="Arial"/>
          <w:sz w:val="26"/>
          <w:szCs w:val="26"/>
        </w:rPr>
        <w:t xml:space="preserve"> por el Juzgado </w:t>
      </w:r>
      <w:r w:rsidRPr="00DA0A40">
        <w:rPr>
          <w:rFonts w:ascii="Arial Narrow" w:hAnsi="Arial Narrow" w:cs="Arial"/>
          <w:sz w:val="26"/>
          <w:szCs w:val="26"/>
        </w:rPr>
        <w:t>Primero</w:t>
      </w:r>
      <w:r w:rsidR="00AD0BFD" w:rsidRPr="00DA0A40">
        <w:rPr>
          <w:rFonts w:ascii="Arial Narrow" w:hAnsi="Arial Narrow" w:cs="Arial"/>
          <w:sz w:val="26"/>
          <w:szCs w:val="26"/>
        </w:rPr>
        <w:t xml:space="preserve"> </w:t>
      </w:r>
      <w:r w:rsidR="00562BD5" w:rsidRPr="00DA0A40">
        <w:rPr>
          <w:rFonts w:ascii="Arial Narrow" w:hAnsi="Arial Narrow" w:cs="Arial"/>
          <w:sz w:val="26"/>
          <w:szCs w:val="26"/>
        </w:rPr>
        <w:t xml:space="preserve">Laboral del Circuito de Pereira, dentro del proceso ordinario laboral promovido por </w:t>
      </w:r>
      <w:r w:rsidR="00F06A1F" w:rsidRPr="00DA0A40">
        <w:rPr>
          <w:rFonts w:ascii="Arial Narrow" w:hAnsi="Arial Narrow" w:cs="Arial"/>
          <w:b/>
          <w:i/>
          <w:sz w:val="26"/>
          <w:szCs w:val="26"/>
        </w:rPr>
        <w:t xml:space="preserve">Beatriz Liliana Cardona </w:t>
      </w:r>
      <w:proofErr w:type="spellStart"/>
      <w:r w:rsidR="00F06A1F" w:rsidRPr="00DA0A40">
        <w:rPr>
          <w:rFonts w:ascii="Arial Narrow" w:hAnsi="Arial Narrow" w:cs="Arial"/>
          <w:b/>
          <w:i/>
          <w:sz w:val="26"/>
          <w:szCs w:val="26"/>
        </w:rPr>
        <w:t>Betancurt</w:t>
      </w:r>
      <w:proofErr w:type="spellEnd"/>
      <w:r w:rsidR="00933130" w:rsidRPr="00DA0A40">
        <w:rPr>
          <w:rFonts w:ascii="Arial Narrow" w:hAnsi="Arial Narrow" w:cs="Arial"/>
          <w:b/>
          <w:i/>
          <w:sz w:val="26"/>
          <w:szCs w:val="26"/>
        </w:rPr>
        <w:t xml:space="preserve"> </w:t>
      </w:r>
      <w:r w:rsidR="00562BD5" w:rsidRPr="00DA0A40">
        <w:rPr>
          <w:rFonts w:ascii="Arial Narrow" w:hAnsi="Arial Narrow" w:cs="Arial"/>
          <w:sz w:val="26"/>
          <w:szCs w:val="26"/>
        </w:rPr>
        <w:t xml:space="preserve">contra la </w:t>
      </w:r>
      <w:r w:rsidR="00562BD5" w:rsidRPr="00DA0A40">
        <w:rPr>
          <w:rFonts w:ascii="Arial Narrow" w:hAnsi="Arial Narrow" w:cs="Arial"/>
          <w:b/>
          <w:i/>
          <w:sz w:val="26"/>
          <w:szCs w:val="26"/>
        </w:rPr>
        <w:t xml:space="preserve">Administradora Colombiana de Pensiones </w:t>
      </w:r>
      <w:r w:rsidR="00562BD5" w:rsidRPr="00DA0A40">
        <w:rPr>
          <w:rFonts w:ascii="Arial Narrow" w:hAnsi="Arial Narrow" w:cs="Arial"/>
          <w:b/>
          <w:bCs/>
          <w:i/>
          <w:sz w:val="26"/>
          <w:szCs w:val="26"/>
        </w:rPr>
        <w:t xml:space="preserve">Colpensiones </w:t>
      </w:r>
      <w:r w:rsidR="00562BD5" w:rsidRPr="00DA0A40">
        <w:rPr>
          <w:rFonts w:ascii="Arial Narrow" w:hAnsi="Arial Narrow" w:cs="Arial"/>
          <w:bCs/>
          <w:sz w:val="26"/>
          <w:szCs w:val="26"/>
        </w:rPr>
        <w:t xml:space="preserve">y </w:t>
      </w:r>
      <w:r w:rsidR="00AD0BFD" w:rsidRPr="00DA0A40">
        <w:rPr>
          <w:rFonts w:ascii="Arial Narrow" w:hAnsi="Arial Narrow" w:cs="Arial"/>
          <w:b/>
          <w:bCs/>
          <w:i/>
          <w:sz w:val="26"/>
          <w:szCs w:val="26"/>
        </w:rPr>
        <w:t>Protección</w:t>
      </w:r>
      <w:r w:rsidR="00562BD5" w:rsidRPr="00DA0A40">
        <w:rPr>
          <w:rFonts w:ascii="Arial Narrow" w:hAnsi="Arial Narrow" w:cs="Arial"/>
          <w:b/>
          <w:bCs/>
          <w:i/>
          <w:sz w:val="26"/>
          <w:szCs w:val="26"/>
        </w:rPr>
        <w:t xml:space="preserve"> S.A. </w:t>
      </w:r>
    </w:p>
    <w:p w:rsidR="00562BD5" w:rsidRPr="00DA0A40" w:rsidRDefault="00562BD5" w:rsidP="00DA0A40">
      <w:pPr>
        <w:pStyle w:val="Sinespaciado"/>
        <w:spacing w:line="312" w:lineRule="auto"/>
        <w:rPr>
          <w:rFonts w:ascii="Arial Narrow" w:hAnsi="Arial Narrow"/>
          <w:sz w:val="26"/>
          <w:szCs w:val="26"/>
        </w:rPr>
      </w:pPr>
    </w:p>
    <w:p w:rsidR="00562BD5" w:rsidRPr="00DA0A40" w:rsidRDefault="00562BD5" w:rsidP="00DA0A40">
      <w:pPr>
        <w:shd w:val="clear" w:color="auto" w:fill="FFFFFF"/>
        <w:spacing w:line="312" w:lineRule="auto"/>
        <w:ind w:firstLine="708"/>
        <w:jc w:val="both"/>
        <w:rPr>
          <w:rFonts w:ascii="Arial Narrow" w:hAnsi="Arial Narrow" w:cs="Tahoma"/>
          <w:b/>
          <w:bCs/>
          <w:color w:val="000000"/>
          <w:sz w:val="26"/>
          <w:szCs w:val="26"/>
          <w:lang w:eastAsia="es-CO"/>
        </w:rPr>
      </w:pPr>
      <w:r w:rsidRPr="00DA0A40">
        <w:rPr>
          <w:rFonts w:ascii="Arial Narrow" w:hAnsi="Arial Narrow" w:cs="Tahoma"/>
          <w:b/>
          <w:bCs/>
          <w:color w:val="000000"/>
          <w:sz w:val="26"/>
          <w:szCs w:val="26"/>
          <w:lang w:eastAsia="es-CO"/>
        </w:rPr>
        <w:lastRenderedPageBreak/>
        <w:t>IDENTIFICACIÓN DE LOS PRESENTES:</w:t>
      </w:r>
    </w:p>
    <w:p w:rsidR="00562BD5" w:rsidRPr="00DA0A40" w:rsidRDefault="00562BD5" w:rsidP="00DA0A40">
      <w:pPr>
        <w:shd w:val="clear" w:color="auto" w:fill="FFFFFF"/>
        <w:spacing w:line="312" w:lineRule="auto"/>
        <w:ind w:firstLine="708"/>
        <w:jc w:val="both"/>
        <w:rPr>
          <w:rFonts w:ascii="Arial Narrow" w:hAnsi="Arial Narrow" w:cs="Tahoma"/>
          <w:b/>
          <w:bCs/>
          <w:color w:val="000000"/>
          <w:sz w:val="26"/>
          <w:szCs w:val="26"/>
          <w:lang w:eastAsia="es-CO"/>
        </w:rPr>
      </w:pPr>
    </w:p>
    <w:p w:rsidR="00562BD5" w:rsidRPr="00DA0A40" w:rsidRDefault="00562BD5" w:rsidP="00DA0A40">
      <w:pPr>
        <w:pStyle w:val="Prrafodelista"/>
        <w:numPr>
          <w:ilvl w:val="0"/>
          <w:numId w:val="3"/>
        </w:numPr>
        <w:shd w:val="clear" w:color="auto" w:fill="FFFFFF"/>
        <w:spacing w:line="312" w:lineRule="auto"/>
        <w:jc w:val="both"/>
        <w:rPr>
          <w:rFonts w:ascii="Arial Narrow" w:hAnsi="Arial Narrow" w:cs="Tahoma"/>
          <w:b/>
          <w:bCs/>
          <w:color w:val="000000"/>
          <w:sz w:val="26"/>
          <w:szCs w:val="26"/>
          <w:lang w:eastAsia="es-CO"/>
        </w:rPr>
      </w:pPr>
      <w:r w:rsidRPr="00DA0A40">
        <w:rPr>
          <w:rFonts w:ascii="Arial Narrow" w:hAnsi="Arial Narrow" w:cs="Tahoma"/>
          <w:b/>
          <w:bCs/>
          <w:color w:val="000000"/>
          <w:sz w:val="26"/>
          <w:szCs w:val="26"/>
          <w:lang w:eastAsia="es-CO"/>
        </w:rPr>
        <w:t>INTRODUCCIÓN</w:t>
      </w:r>
    </w:p>
    <w:p w:rsidR="00562BD5" w:rsidRPr="00DA0A40" w:rsidRDefault="00562BD5" w:rsidP="00DA0A40">
      <w:pPr>
        <w:pStyle w:val="Sinespaciado"/>
        <w:spacing w:line="312" w:lineRule="auto"/>
        <w:jc w:val="both"/>
        <w:rPr>
          <w:rFonts w:ascii="Arial Narrow" w:hAnsi="Arial Narrow"/>
          <w:sz w:val="26"/>
          <w:szCs w:val="26"/>
        </w:rPr>
      </w:pPr>
    </w:p>
    <w:p w:rsidR="004F10E5" w:rsidRPr="00DA0A40" w:rsidRDefault="00291FDA" w:rsidP="00DA0A40">
      <w:pPr>
        <w:shd w:val="clear" w:color="auto" w:fill="FFFFFF"/>
        <w:spacing w:line="312" w:lineRule="auto"/>
        <w:ind w:firstLine="851"/>
        <w:jc w:val="both"/>
        <w:rPr>
          <w:rFonts w:ascii="Arial Narrow" w:hAnsi="Arial Narrow" w:cs="Tahoma"/>
          <w:sz w:val="26"/>
          <w:szCs w:val="26"/>
        </w:rPr>
      </w:pPr>
      <w:r w:rsidRPr="00DA0A40">
        <w:rPr>
          <w:rFonts w:ascii="Arial Narrow" w:hAnsi="Arial Narrow" w:cs="Tahoma"/>
          <w:sz w:val="26"/>
          <w:szCs w:val="26"/>
        </w:rPr>
        <w:t xml:space="preserve">Pretende la </w:t>
      </w:r>
      <w:r w:rsidR="00562BD5" w:rsidRPr="00DA0A40">
        <w:rPr>
          <w:rFonts w:ascii="Arial Narrow" w:hAnsi="Arial Narrow" w:cs="Tahoma"/>
          <w:sz w:val="26"/>
          <w:szCs w:val="26"/>
        </w:rPr>
        <w:t xml:space="preserve"> </w:t>
      </w:r>
      <w:r w:rsidR="004F10E5" w:rsidRPr="00DA0A40">
        <w:rPr>
          <w:rFonts w:ascii="Arial Narrow" w:hAnsi="Arial Narrow" w:cs="Tahoma"/>
          <w:sz w:val="26"/>
          <w:szCs w:val="26"/>
        </w:rPr>
        <w:t>actor</w:t>
      </w:r>
      <w:r w:rsidRPr="00DA0A40">
        <w:rPr>
          <w:rFonts w:ascii="Arial Narrow" w:hAnsi="Arial Narrow" w:cs="Tahoma"/>
          <w:sz w:val="26"/>
          <w:szCs w:val="26"/>
        </w:rPr>
        <w:t>a</w:t>
      </w:r>
      <w:r w:rsidR="00562BD5" w:rsidRPr="00DA0A40">
        <w:rPr>
          <w:rFonts w:ascii="Arial Narrow" w:hAnsi="Arial Narrow" w:cs="Tahoma"/>
          <w:sz w:val="26"/>
          <w:szCs w:val="26"/>
        </w:rPr>
        <w:t xml:space="preserve"> que se declare la nu</w:t>
      </w:r>
      <w:r w:rsidR="00AD0BFD" w:rsidRPr="00DA0A40">
        <w:rPr>
          <w:rFonts w:ascii="Arial Narrow" w:hAnsi="Arial Narrow" w:cs="Tahoma"/>
          <w:sz w:val="26"/>
          <w:szCs w:val="26"/>
        </w:rPr>
        <w:t xml:space="preserve">lidad de su afiliación al </w:t>
      </w:r>
      <w:proofErr w:type="spellStart"/>
      <w:r w:rsidR="00AD0BFD" w:rsidRPr="00DA0A40">
        <w:rPr>
          <w:rFonts w:ascii="Arial Narrow" w:hAnsi="Arial Narrow" w:cs="Tahoma"/>
          <w:sz w:val="26"/>
          <w:szCs w:val="26"/>
        </w:rPr>
        <w:t>RAIS</w:t>
      </w:r>
      <w:proofErr w:type="spellEnd"/>
      <w:r w:rsidR="00AD0BFD" w:rsidRPr="00DA0A40">
        <w:rPr>
          <w:rFonts w:ascii="Arial Narrow" w:hAnsi="Arial Narrow" w:cs="Tahoma"/>
          <w:sz w:val="26"/>
          <w:szCs w:val="26"/>
        </w:rPr>
        <w:t xml:space="preserve">, en el fondo privado </w:t>
      </w:r>
      <w:r w:rsidR="004F10E5" w:rsidRPr="00DA0A40">
        <w:rPr>
          <w:rFonts w:ascii="Arial Narrow" w:hAnsi="Arial Narrow" w:cs="Tahoma"/>
          <w:sz w:val="26"/>
          <w:szCs w:val="26"/>
        </w:rPr>
        <w:t>demandado</w:t>
      </w:r>
      <w:r w:rsidR="00AD0BFD" w:rsidRPr="00DA0A40">
        <w:rPr>
          <w:rFonts w:ascii="Arial Narrow" w:hAnsi="Arial Narrow" w:cs="Tahoma"/>
          <w:sz w:val="26"/>
          <w:szCs w:val="26"/>
        </w:rPr>
        <w:t>, y en consecuencia</w:t>
      </w:r>
      <w:r w:rsidR="004F10E5" w:rsidRPr="00DA0A40">
        <w:rPr>
          <w:rFonts w:ascii="Arial Narrow" w:hAnsi="Arial Narrow" w:cs="Tahoma"/>
          <w:sz w:val="26"/>
          <w:szCs w:val="26"/>
        </w:rPr>
        <w:t xml:space="preserve">, se ordene a </w:t>
      </w:r>
      <w:r w:rsidR="00FD4280" w:rsidRPr="00DA0A40">
        <w:rPr>
          <w:rFonts w:ascii="Arial Narrow" w:hAnsi="Arial Narrow" w:cs="Tahoma"/>
          <w:sz w:val="26"/>
          <w:szCs w:val="26"/>
        </w:rPr>
        <w:t xml:space="preserve">esa entidad remitirle a </w:t>
      </w:r>
      <w:r w:rsidR="004F10E5" w:rsidRPr="00DA0A40">
        <w:rPr>
          <w:rFonts w:ascii="Arial Narrow" w:hAnsi="Arial Narrow" w:cs="Tahoma"/>
          <w:sz w:val="26"/>
          <w:szCs w:val="26"/>
        </w:rPr>
        <w:t xml:space="preserve">Colpensiones </w:t>
      </w:r>
      <w:r w:rsidR="00FD4280" w:rsidRPr="00DA0A40">
        <w:rPr>
          <w:rFonts w:ascii="Arial Narrow" w:hAnsi="Arial Narrow" w:cs="Tahoma"/>
          <w:sz w:val="26"/>
          <w:szCs w:val="26"/>
        </w:rPr>
        <w:t xml:space="preserve">los aportes con sus respectivos rendimientos, y a esta última </w:t>
      </w:r>
      <w:r w:rsidR="004F10E5" w:rsidRPr="00DA0A40">
        <w:rPr>
          <w:rFonts w:ascii="Arial Narrow" w:hAnsi="Arial Narrow" w:cs="Tahoma"/>
          <w:sz w:val="26"/>
          <w:szCs w:val="26"/>
        </w:rPr>
        <w:t xml:space="preserve">a aceptar su retorno al </w:t>
      </w:r>
      <w:r w:rsidR="00FD4280" w:rsidRPr="00DA0A40">
        <w:rPr>
          <w:rFonts w:ascii="Arial Narrow" w:hAnsi="Arial Narrow" w:cs="Tahoma"/>
          <w:sz w:val="26"/>
          <w:szCs w:val="26"/>
        </w:rPr>
        <w:t xml:space="preserve">régimen de prima media con prestación definida, y se les condene a ambas al pago de las costas procesales a su favor.  </w:t>
      </w:r>
    </w:p>
    <w:p w:rsidR="00562BD5" w:rsidRPr="00DA0A40" w:rsidRDefault="00562BD5" w:rsidP="00DA0A40">
      <w:pPr>
        <w:pStyle w:val="Sinespaciado"/>
        <w:spacing w:line="312" w:lineRule="auto"/>
        <w:rPr>
          <w:rFonts w:ascii="Arial Narrow" w:hAnsi="Arial Narrow"/>
          <w:sz w:val="26"/>
          <w:szCs w:val="26"/>
        </w:rPr>
      </w:pPr>
    </w:p>
    <w:p w:rsidR="009B23D6" w:rsidRPr="00DA0A40" w:rsidRDefault="00562BD5" w:rsidP="00DA0A40">
      <w:pPr>
        <w:pStyle w:val="Sinespaciado"/>
        <w:spacing w:line="312" w:lineRule="auto"/>
        <w:jc w:val="both"/>
        <w:rPr>
          <w:rFonts w:ascii="Arial Narrow" w:hAnsi="Arial Narrow" w:cs="Tahoma"/>
          <w:sz w:val="26"/>
          <w:szCs w:val="26"/>
        </w:rPr>
      </w:pPr>
      <w:r w:rsidRPr="00DA0A40">
        <w:rPr>
          <w:rFonts w:ascii="Arial Narrow" w:hAnsi="Arial Narrow" w:cs="Tahoma"/>
          <w:sz w:val="26"/>
          <w:szCs w:val="26"/>
        </w:rPr>
        <w:tab/>
      </w:r>
      <w:r w:rsidR="00FD4280" w:rsidRPr="00DA0A40">
        <w:rPr>
          <w:rFonts w:ascii="Arial Narrow" w:hAnsi="Arial Narrow" w:cs="Tahoma"/>
          <w:sz w:val="26"/>
          <w:szCs w:val="26"/>
        </w:rPr>
        <w:t>Como fundamento a esos pedimentos</w:t>
      </w:r>
      <w:r w:rsidR="000A7749" w:rsidRPr="00DA0A40">
        <w:rPr>
          <w:rFonts w:ascii="Arial Narrow" w:hAnsi="Arial Narrow" w:cs="Tahoma"/>
          <w:sz w:val="26"/>
          <w:szCs w:val="26"/>
        </w:rPr>
        <w:t>,</w:t>
      </w:r>
      <w:r w:rsidR="00FD4280" w:rsidRPr="00DA0A40">
        <w:rPr>
          <w:rFonts w:ascii="Arial Narrow" w:hAnsi="Arial Narrow" w:cs="Tahoma"/>
          <w:sz w:val="26"/>
          <w:szCs w:val="26"/>
        </w:rPr>
        <w:t xml:space="preserve"> expone que</w:t>
      </w:r>
      <w:r w:rsidR="000A7749" w:rsidRPr="00DA0A40">
        <w:rPr>
          <w:rFonts w:ascii="Arial Narrow" w:hAnsi="Arial Narrow" w:cs="Tahoma"/>
          <w:sz w:val="26"/>
          <w:szCs w:val="26"/>
        </w:rPr>
        <w:t>,</w:t>
      </w:r>
      <w:r w:rsidR="00FD4280" w:rsidRPr="00DA0A40">
        <w:rPr>
          <w:rFonts w:ascii="Arial Narrow" w:hAnsi="Arial Narrow" w:cs="Tahoma"/>
          <w:sz w:val="26"/>
          <w:szCs w:val="26"/>
        </w:rPr>
        <w:t xml:space="preserve"> </w:t>
      </w:r>
      <w:r w:rsidR="006E3890" w:rsidRPr="00DA0A40">
        <w:rPr>
          <w:rFonts w:ascii="Arial Narrow" w:hAnsi="Arial Narrow" w:cs="Tahoma"/>
          <w:sz w:val="26"/>
          <w:szCs w:val="26"/>
        </w:rPr>
        <w:t>el 01</w:t>
      </w:r>
      <w:r w:rsidR="00C3575E" w:rsidRPr="00DA0A40">
        <w:rPr>
          <w:rFonts w:ascii="Arial Narrow" w:hAnsi="Arial Narrow" w:cs="Tahoma"/>
          <w:sz w:val="26"/>
          <w:szCs w:val="26"/>
        </w:rPr>
        <w:t xml:space="preserve"> de </w:t>
      </w:r>
      <w:r w:rsidR="006E3890" w:rsidRPr="00DA0A40">
        <w:rPr>
          <w:rFonts w:ascii="Arial Narrow" w:hAnsi="Arial Narrow" w:cs="Tahoma"/>
          <w:sz w:val="26"/>
          <w:szCs w:val="26"/>
        </w:rPr>
        <w:t>diciembre de 2001</w:t>
      </w:r>
      <w:r w:rsidR="00C3575E" w:rsidRPr="00DA0A40">
        <w:rPr>
          <w:rFonts w:ascii="Arial Narrow" w:hAnsi="Arial Narrow" w:cs="Tahoma"/>
          <w:sz w:val="26"/>
          <w:szCs w:val="26"/>
        </w:rPr>
        <w:t xml:space="preserve"> se trasladó del RPM al </w:t>
      </w:r>
      <w:proofErr w:type="spellStart"/>
      <w:r w:rsidR="00C3575E" w:rsidRPr="00DA0A40">
        <w:rPr>
          <w:rFonts w:ascii="Arial Narrow" w:hAnsi="Arial Narrow" w:cs="Tahoma"/>
          <w:sz w:val="26"/>
          <w:szCs w:val="26"/>
        </w:rPr>
        <w:t>RAIS</w:t>
      </w:r>
      <w:proofErr w:type="spellEnd"/>
      <w:r w:rsidR="00C3575E" w:rsidRPr="00DA0A40">
        <w:rPr>
          <w:rFonts w:ascii="Arial Narrow" w:hAnsi="Arial Narrow" w:cs="Tahoma"/>
          <w:sz w:val="26"/>
          <w:szCs w:val="26"/>
        </w:rPr>
        <w:t xml:space="preserve"> mediante afiliación al fondo de pensiones y cesantías Protección </w:t>
      </w:r>
      <w:r w:rsidR="001777A0" w:rsidRPr="00DA0A40">
        <w:rPr>
          <w:rFonts w:ascii="Arial Narrow" w:hAnsi="Arial Narrow" w:cs="Tahoma"/>
          <w:sz w:val="26"/>
          <w:szCs w:val="26"/>
        </w:rPr>
        <w:t xml:space="preserve">S.A. </w:t>
      </w:r>
      <w:r w:rsidR="000612E2" w:rsidRPr="00DA0A40">
        <w:rPr>
          <w:rFonts w:ascii="Arial Narrow" w:hAnsi="Arial Narrow" w:cs="Tahoma"/>
          <w:sz w:val="26"/>
          <w:szCs w:val="26"/>
        </w:rPr>
        <w:t>Indica</w:t>
      </w:r>
      <w:r w:rsidR="00C3575E" w:rsidRPr="00DA0A40">
        <w:rPr>
          <w:rFonts w:ascii="Arial Narrow" w:hAnsi="Arial Narrow" w:cs="Tahoma"/>
          <w:sz w:val="26"/>
          <w:szCs w:val="26"/>
        </w:rPr>
        <w:t xml:space="preserve"> que el asesor comercial </w:t>
      </w:r>
      <w:r w:rsidR="000612E2" w:rsidRPr="00DA0A40">
        <w:rPr>
          <w:rFonts w:ascii="Arial Narrow" w:hAnsi="Arial Narrow" w:cs="Tahoma"/>
          <w:sz w:val="26"/>
          <w:szCs w:val="26"/>
        </w:rPr>
        <w:t xml:space="preserve">de esa entidad </w:t>
      </w:r>
      <w:r w:rsidR="00C3575E" w:rsidRPr="00DA0A40">
        <w:rPr>
          <w:rFonts w:ascii="Arial Narrow" w:hAnsi="Arial Narrow" w:cs="Tahoma"/>
          <w:sz w:val="26"/>
          <w:szCs w:val="26"/>
        </w:rPr>
        <w:t>nunca le suministr</w:t>
      </w:r>
      <w:r w:rsidR="000612E2" w:rsidRPr="00DA0A40">
        <w:rPr>
          <w:rFonts w:ascii="Arial Narrow" w:hAnsi="Arial Narrow" w:cs="Tahoma"/>
          <w:sz w:val="26"/>
          <w:szCs w:val="26"/>
        </w:rPr>
        <w:t>ó</w:t>
      </w:r>
      <w:r w:rsidR="00C3575E" w:rsidRPr="00DA0A40">
        <w:rPr>
          <w:rFonts w:ascii="Arial Narrow" w:hAnsi="Arial Narrow" w:cs="Tahoma"/>
          <w:sz w:val="26"/>
          <w:szCs w:val="26"/>
        </w:rPr>
        <w:t xml:space="preserve"> información adecuada, suficiente y clara sobre las implicaciones del traslado de </w:t>
      </w:r>
      <w:r w:rsidR="000612E2" w:rsidRPr="00DA0A40">
        <w:rPr>
          <w:rFonts w:ascii="Arial Narrow" w:hAnsi="Arial Narrow" w:cs="Tahoma"/>
          <w:sz w:val="26"/>
          <w:szCs w:val="26"/>
        </w:rPr>
        <w:t>régimen, pues sólo le manifestó que el Instituto de Seguros Sociales se acabaría, y por ende, la plata se perdería, siendo la mejor opción la afiliación al fondo privado donde se podría pensionar en cualquier tiempo</w:t>
      </w:r>
      <w:r w:rsidR="009B23D6" w:rsidRPr="00DA0A40">
        <w:rPr>
          <w:rFonts w:ascii="Arial Narrow" w:hAnsi="Arial Narrow" w:cs="Tahoma"/>
          <w:sz w:val="26"/>
          <w:szCs w:val="26"/>
        </w:rPr>
        <w:t xml:space="preserve">, sin recibir información alguna sobre la edad mínima y el saldo que debía reunir en su cuenta de ahorro individual. Refiere que el 8 de abril de 2015 solicitó ante Colpensiones el traslado de régimen, empero, le fue negado por faltarle 10 años o menos para cumplir el requisito de tiempo para pensión. Por último, refiere que </w:t>
      </w:r>
      <w:r w:rsidR="008E5214" w:rsidRPr="00DA0A40">
        <w:rPr>
          <w:rFonts w:ascii="Arial Narrow" w:hAnsi="Arial Narrow" w:cs="Tahoma"/>
          <w:sz w:val="26"/>
          <w:szCs w:val="26"/>
        </w:rPr>
        <w:t>e</w:t>
      </w:r>
      <w:r w:rsidR="006E3890" w:rsidRPr="00DA0A40">
        <w:rPr>
          <w:rFonts w:ascii="Arial Narrow" w:hAnsi="Arial Narrow" w:cs="Tahoma"/>
          <w:sz w:val="26"/>
          <w:szCs w:val="26"/>
        </w:rPr>
        <w:t xml:space="preserve">stuvo afiliada al </w:t>
      </w:r>
      <w:proofErr w:type="spellStart"/>
      <w:r w:rsidR="006E3890" w:rsidRPr="00DA0A40">
        <w:rPr>
          <w:rFonts w:ascii="Arial Narrow" w:hAnsi="Arial Narrow" w:cs="Tahoma"/>
          <w:sz w:val="26"/>
          <w:szCs w:val="26"/>
        </w:rPr>
        <w:t>ISS</w:t>
      </w:r>
      <w:proofErr w:type="spellEnd"/>
      <w:r w:rsidR="006E3890" w:rsidRPr="00DA0A40">
        <w:rPr>
          <w:rFonts w:ascii="Arial Narrow" w:hAnsi="Arial Narrow" w:cs="Tahoma"/>
          <w:sz w:val="26"/>
          <w:szCs w:val="26"/>
        </w:rPr>
        <w:t xml:space="preserve"> desde 1988</w:t>
      </w:r>
      <w:r w:rsidR="008E5214" w:rsidRPr="00DA0A40">
        <w:rPr>
          <w:rFonts w:ascii="Arial Narrow" w:hAnsi="Arial Narrow" w:cs="Tahoma"/>
          <w:sz w:val="26"/>
          <w:szCs w:val="26"/>
        </w:rPr>
        <w:t xml:space="preserve"> </w:t>
      </w:r>
      <w:r w:rsidR="006E3890" w:rsidRPr="00DA0A40">
        <w:rPr>
          <w:rFonts w:ascii="Arial Narrow" w:hAnsi="Arial Narrow" w:cs="Tahoma"/>
          <w:sz w:val="26"/>
          <w:szCs w:val="26"/>
        </w:rPr>
        <w:t>hasta le fecha del traslado al fondo privado</w:t>
      </w:r>
      <w:r w:rsidR="008E5214" w:rsidRPr="00DA0A40">
        <w:rPr>
          <w:rFonts w:ascii="Arial Narrow" w:hAnsi="Arial Narrow" w:cs="Tahoma"/>
          <w:sz w:val="26"/>
          <w:szCs w:val="26"/>
        </w:rPr>
        <w:t>.</w:t>
      </w:r>
    </w:p>
    <w:p w:rsidR="00562BD5" w:rsidRPr="00DA0A40" w:rsidRDefault="00562BD5" w:rsidP="00DA0A40">
      <w:pPr>
        <w:pStyle w:val="Sinespaciado"/>
        <w:spacing w:line="312" w:lineRule="auto"/>
        <w:rPr>
          <w:rFonts w:ascii="Arial Narrow" w:hAnsi="Arial Narrow"/>
          <w:sz w:val="26"/>
          <w:szCs w:val="26"/>
        </w:rPr>
      </w:pPr>
    </w:p>
    <w:p w:rsidR="00562BD5" w:rsidRPr="00DA0A40" w:rsidRDefault="00562BD5" w:rsidP="00DA0A40">
      <w:pPr>
        <w:spacing w:line="312" w:lineRule="auto"/>
        <w:ind w:firstLine="708"/>
        <w:jc w:val="both"/>
        <w:rPr>
          <w:rFonts w:ascii="Arial Narrow" w:hAnsi="Arial Narrow" w:cs="Tahoma"/>
          <w:sz w:val="26"/>
          <w:szCs w:val="26"/>
        </w:rPr>
      </w:pPr>
      <w:r w:rsidRPr="00DA0A40">
        <w:rPr>
          <w:rFonts w:ascii="Arial Narrow" w:hAnsi="Arial Narrow" w:cs="Tahoma"/>
          <w:b/>
          <w:i/>
          <w:sz w:val="26"/>
          <w:szCs w:val="26"/>
        </w:rPr>
        <w:t>Colpensiones</w:t>
      </w:r>
      <w:r w:rsidRPr="00DA0A40">
        <w:rPr>
          <w:rFonts w:ascii="Arial Narrow" w:hAnsi="Arial Narrow" w:cs="Tahoma"/>
          <w:sz w:val="26"/>
          <w:szCs w:val="26"/>
        </w:rPr>
        <w:t xml:space="preserve"> </w:t>
      </w:r>
      <w:r w:rsidR="002D7359" w:rsidRPr="00DA0A40">
        <w:rPr>
          <w:rFonts w:ascii="Arial Narrow" w:hAnsi="Arial Narrow" w:cs="Tahoma"/>
          <w:sz w:val="26"/>
          <w:szCs w:val="26"/>
        </w:rPr>
        <w:t>allegó contestación</w:t>
      </w:r>
      <w:r w:rsidR="00DA5C6F" w:rsidRPr="00DA0A40">
        <w:rPr>
          <w:rFonts w:ascii="Arial Narrow" w:hAnsi="Arial Narrow" w:cs="Tahoma"/>
          <w:sz w:val="26"/>
          <w:szCs w:val="26"/>
        </w:rPr>
        <w:t>,</w:t>
      </w:r>
      <w:r w:rsidR="002D7359" w:rsidRPr="00DA0A40">
        <w:rPr>
          <w:rFonts w:ascii="Arial Narrow" w:hAnsi="Arial Narrow" w:cs="Tahoma"/>
          <w:sz w:val="26"/>
          <w:szCs w:val="26"/>
        </w:rPr>
        <w:t xml:space="preserve"> </w:t>
      </w:r>
      <w:r w:rsidR="008754CF" w:rsidRPr="00DA0A40">
        <w:rPr>
          <w:rFonts w:ascii="Arial Narrow" w:hAnsi="Arial Narrow" w:cs="Tahoma"/>
          <w:sz w:val="26"/>
          <w:szCs w:val="26"/>
        </w:rPr>
        <w:t>oponiéndose a las pre</w:t>
      </w:r>
      <w:r w:rsidR="002D7359" w:rsidRPr="00DA0A40">
        <w:rPr>
          <w:rFonts w:ascii="Arial Narrow" w:hAnsi="Arial Narrow" w:cs="Tahoma"/>
          <w:sz w:val="26"/>
          <w:szCs w:val="26"/>
        </w:rPr>
        <w:t xml:space="preserve">tensiones incoadas en su contra, </w:t>
      </w:r>
      <w:r w:rsidR="00162A43" w:rsidRPr="00DA0A40">
        <w:rPr>
          <w:rFonts w:ascii="Arial Narrow" w:hAnsi="Arial Narrow" w:cs="Tahoma"/>
          <w:sz w:val="26"/>
          <w:szCs w:val="26"/>
        </w:rPr>
        <w:t xml:space="preserve">por considerar </w:t>
      </w:r>
      <w:r w:rsidR="002D7359" w:rsidRPr="00DA0A40">
        <w:rPr>
          <w:rFonts w:ascii="Arial Narrow" w:hAnsi="Arial Narrow" w:cs="Tahoma"/>
          <w:sz w:val="26"/>
          <w:szCs w:val="26"/>
        </w:rPr>
        <w:t xml:space="preserve">que </w:t>
      </w:r>
      <w:r w:rsidR="00145AE4" w:rsidRPr="00DA0A40">
        <w:rPr>
          <w:rFonts w:ascii="Arial Narrow" w:hAnsi="Arial Narrow" w:cs="Tahoma"/>
          <w:sz w:val="26"/>
          <w:szCs w:val="26"/>
        </w:rPr>
        <w:t xml:space="preserve">no está obligada por ley a </w:t>
      </w:r>
      <w:r w:rsidR="00DA5C6F" w:rsidRPr="00DA0A40">
        <w:rPr>
          <w:rFonts w:ascii="Arial Narrow" w:hAnsi="Arial Narrow" w:cs="Tahoma"/>
          <w:sz w:val="26"/>
          <w:szCs w:val="26"/>
        </w:rPr>
        <w:t>acceder a la solicitud, por cuanto no acreditó los presupuestos legales para escoger el régimen pensional con un tiempo inferior a 10 años</w:t>
      </w:r>
      <w:r w:rsidR="002D7359" w:rsidRPr="00DA0A40">
        <w:rPr>
          <w:rFonts w:ascii="Arial Narrow" w:hAnsi="Arial Narrow" w:cs="Tahoma"/>
          <w:sz w:val="26"/>
          <w:szCs w:val="26"/>
        </w:rPr>
        <w:t xml:space="preserve">. </w:t>
      </w:r>
      <w:r w:rsidR="00162A43" w:rsidRPr="00DA0A40">
        <w:rPr>
          <w:rFonts w:ascii="Arial Narrow" w:hAnsi="Arial Narrow" w:cs="Tahoma"/>
          <w:sz w:val="26"/>
          <w:szCs w:val="26"/>
        </w:rPr>
        <w:t>En su defensa, p</w:t>
      </w:r>
      <w:r w:rsidRPr="00DA0A40">
        <w:rPr>
          <w:rFonts w:ascii="Arial Narrow" w:hAnsi="Arial Narrow" w:cs="Tahoma"/>
          <w:sz w:val="26"/>
          <w:szCs w:val="26"/>
        </w:rPr>
        <w:t>ropuso como excepciones</w:t>
      </w:r>
      <w:r w:rsidR="002D7359" w:rsidRPr="00DA0A40">
        <w:rPr>
          <w:rFonts w:ascii="Arial Narrow" w:hAnsi="Arial Narrow" w:cs="Tahoma"/>
          <w:sz w:val="26"/>
          <w:szCs w:val="26"/>
        </w:rPr>
        <w:t xml:space="preserve"> de fondo “</w:t>
      </w:r>
      <w:r w:rsidR="00DA5C6F" w:rsidRPr="00DA0A40">
        <w:rPr>
          <w:rFonts w:ascii="Arial Narrow" w:hAnsi="Arial Narrow" w:cs="Tahoma"/>
          <w:sz w:val="26"/>
          <w:szCs w:val="26"/>
        </w:rPr>
        <w:t>inexistencia de la obligación demandada”</w:t>
      </w:r>
      <w:r w:rsidR="002D7359" w:rsidRPr="00DA0A40">
        <w:rPr>
          <w:rFonts w:ascii="Arial Narrow" w:hAnsi="Arial Narrow" w:cs="Tahoma"/>
          <w:sz w:val="26"/>
          <w:szCs w:val="26"/>
        </w:rPr>
        <w:t xml:space="preserve"> y “Prescripción”. </w:t>
      </w:r>
      <w:r w:rsidRPr="00DA0A40">
        <w:rPr>
          <w:rFonts w:ascii="Arial Narrow" w:hAnsi="Arial Narrow" w:cs="Tahoma"/>
          <w:sz w:val="26"/>
          <w:szCs w:val="26"/>
        </w:rPr>
        <w:t xml:space="preserve"> </w:t>
      </w:r>
    </w:p>
    <w:p w:rsidR="00562BD5" w:rsidRPr="00DA0A40" w:rsidRDefault="00562BD5" w:rsidP="00DA0A40">
      <w:pPr>
        <w:pStyle w:val="Sinespaciado"/>
        <w:spacing w:line="312" w:lineRule="auto"/>
        <w:rPr>
          <w:rFonts w:ascii="Arial Narrow" w:hAnsi="Arial Narrow"/>
          <w:sz w:val="26"/>
          <w:szCs w:val="26"/>
        </w:rPr>
      </w:pPr>
    </w:p>
    <w:p w:rsidR="00562BD5" w:rsidRPr="00DA0A40" w:rsidRDefault="002D7359" w:rsidP="00DA0A40">
      <w:pPr>
        <w:spacing w:line="312" w:lineRule="auto"/>
        <w:ind w:firstLine="708"/>
        <w:jc w:val="both"/>
        <w:rPr>
          <w:rFonts w:ascii="Arial Narrow" w:hAnsi="Arial Narrow" w:cs="Tahoma"/>
          <w:sz w:val="26"/>
          <w:szCs w:val="26"/>
        </w:rPr>
      </w:pPr>
      <w:r w:rsidRPr="00DA0A40">
        <w:rPr>
          <w:rFonts w:ascii="Arial Narrow" w:hAnsi="Arial Narrow" w:cs="Tahoma"/>
          <w:b/>
          <w:i/>
          <w:sz w:val="26"/>
          <w:szCs w:val="26"/>
        </w:rPr>
        <w:t xml:space="preserve">Protección </w:t>
      </w:r>
      <w:r w:rsidR="00562BD5" w:rsidRPr="00DA0A40">
        <w:rPr>
          <w:rFonts w:ascii="Arial Narrow" w:hAnsi="Arial Narrow" w:cs="Tahoma"/>
          <w:b/>
          <w:i/>
          <w:sz w:val="26"/>
          <w:szCs w:val="26"/>
        </w:rPr>
        <w:t xml:space="preserve">S.A. </w:t>
      </w:r>
      <w:r w:rsidR="00562BD5" w:rsidRPr="00DA0A40">
        <w:rPr>
          <w:rFonts w:ascii="Arial Narrow" w:hAnsi="Arial Narrow" w:cs="Tahoma"/>
          <w:sz w:val="26"/>
          <w:szCs w:val="26"/>
        </w:rPr>
        <w:t xml:space="preserve">se opuso a la </w:t>
      </w:r>
      <w:r w:rsidR="00162A43" w:rsidRPr="00DA0A40">
        <w:rPr>
          <w:rFonts w:ascii="Arial Narrow" w:hAnsi="Arial Narrow" w:cs="Tahoma"/>
          <w:sz w:val="26"/>
          <w:szCs w:val="26"/>
        </w:rPr>
        <w:t>totalidad de las pretensiones de la demanda,</w:t>
      </w:r>
      <w:r w:rsidR="00291FDA" w:rsidRPr="00DA0A40">
        <w:rPr>
          <w:rFonts w:ascii="Arial Narrow" w:hAnsi="Arial Narrow" w:cs="Tahoma"/>
          <w:sz w:val="26"/>
          <w:szCs w:val="26"/>
        </w:rPr>
        <w:t xml:space="preserve"> arguyendo que la</w:t>
      </w:r>
      <w:r w:rsidRPr="00DA0A40">
        <w:rPr>
          <w:rFonts w:ascii="Arial Narrow" w:hAnsi="Arial Narrow" w:cs="Tahoma"/>
          <w:sz w:val="26"/>
          <w:szCs w:val="26"/>
        </w:rPr>
        <w:t xml:space="preserve"> actor</w:t>
      </w:r>
      <w:r w:rsidR="00291FDA" w:rsidRPr="00DA0A40">
        <w:rPr>
          <w:rFonts w:ascii="Arial Narrow" w:hAnsi="Arial Narrow" w:cs="Tahoma"/>
          <w:sz w:val="26"/>
          <w:szCs w:val="26"/>
        </w:rPr>
        <w:t>a</w:t>
      </w:r>
      <w:r w:rsidR="00162A43" w:rsidRPr="00DA0A40">
        <w:rPr>
          <w:rFonts w:ascii="Arial Narrow" w:hAnsi="Arial Narrow" w:cs="Tahoma"/>
          <w:sz w:val="26"/>
          <w:szCs w:val="26"/>
        </w:rPr>
        <w:t xml:space="preserve"> al momento del traslado</w:t>
      </w:r>
      <w:r w:rsidR="00291FDA" w:rsidRPr="00DA0A40">
        <w:rPr>
          <w:rFonts w:ascii="Arial Narrow" w:hAnsi="Arial Narrow" w:cs="Tahoma"/>
          <w:sz w:val="26"/>
          <w:szCs w:val="26"/>
        </w:rPr>
        <w:t xml:space="preserve"> fue informada</w:t>
      </w:r>
      <w:r w:rsidRPr="00DA0A40">
        <w:rPr>
          <w:rFonts w:ascii="Arial Narrow" w:hAnsi="Arial Narrow" w:cs="Tahoma"/>
          <w:sz w:val="26"/>
          <w:szCs w:val="26"/>
        </w:rPr>
        <w:t xml:space="preserve"> sobre </w:t>
      </w:r>
      <w:r w:rsidR="00162A43" w:rsidRPr="00DA0A40">
        <w:rPr>
          <w:rFonts w:ascii="Arial Narrow" w:hAnsi="Arial Narrow" w:cs="Tahoma"/>
          <w:sz w:val="26"/>
          <w:szCs w:val="26"/>
        </w:rPr>
        <w:t xml:space="preserve">todas </w:t>
      </w:r>
      <w:r w:rsidRPr="00DA0A40">
        <w:rPr>
          <w:rFonts w:ascii="Arial Narrow" w:hAnsi="Arial Narrow" w:cs="Tahoma"/>
          <w:sz w:val="26"/>
          <w:szCs w:val="26"/>
        </w:rPr>
        <w:t xml:space="preserve">las condiciones y características del </w:t>
      </w:r>
      <w:r w:rsidR="00162A43" w:rsidRPr="00DA0A40">
        <w:rPr>
          <w:rFonts w:ascii="Arial Narrow" w:hAnsi="Arial Narrow" w:cs="Tahoma"/>
          <w:sz w:val="26"/>
          <w:szCs w:val="26"/>
        </w:rPr>
        <w:t>régimen</w:t>
      </w:r>
      <w:r w:rsidRPr="00DA0A40">
        <w:rPr>
          <w:rFonts w:ascii="Arial Narrow" w:hAnsi="Arial Narrow" w:cs="Tahoma"/>
          <w:sz w:val="26"/>
          <w:szCs w:val="26"/>
        </w:rPr>
        <w:t xml:space="preserve"> de ahorro individual en atención a las normas legales</w:t>
      </w:r>
      <w:r w:rsidR="00562BD5" w:rsidRPr="00DA0A40">
        <w:rPr>
          <w:rFonts w:ascii="Arial Narrow" w:hAnsi="Arial Narrow" w:cs="Tahoma"/>
          <w:sz w:val="26"/>
          <w:szCs w:val="26"/>
        </w:rPr>
        <w:t xml:space="preserve"> </w:t>
      </w:r>
      <w:r w:rsidR="00162A43" w:rsidRPr="00DA0A40">
        <w:rPr>
          <w:rFonts w:ascii="Arial Narrow" w:hAnsi="Arial Narrow" w:cs="Tahoma"/>
          <w:sz w:val="26"/>
          <w:szCs w:val="26"/>
        </w:rPr>
        <w:t xml:space="preserve">que rigen el tema. En su defensa, formuló como medios exceptivos </w:t>
      </w:r>
      <w:r w:rsidR="00562BD5" w:rsidRPr="00DA0A40">
        <w:rPr>
          <w:rFonts w:ascii="Arial Narrow" w:hAnsi="Arial Narrow" w:cs="Tahoma"/>
          <w:sz w:val="26"/>
          <w:szCs w:val="26"/>
        </w:rPr>
        <w:t>“Validez de la afili</w:t>
      </w:r>
      <w:r w:rsidR="001A6ABB" w:rsidRPr="00DA0A40">
        <w:rPr>
          <w:rFonts w:ascii="Arial Narrow" w:hAnsi="Arial Narrow" w:cs="Tahoma"/>
          <w:sz w:val="26"/>
          <w:szCs w:val="26"/>
        </w:rPr>
        <w:t xml:space="preserve">ación al </w:t>
      </w:r>
      <w:proofErr w:type="spellStart"/>
      <w:r w:rsidR="001A6ABB" w:rsidRPr="00DA0A40">
        <w:rPr>
          <w:rFonts w:ascii="Arial Narrow" w:hAnsi="Arial Narrow" w:cs="Tahoma"/>
          <w:sz w:val="26"/>
          <w:szCs w:val="26"/>
        </w:rPr>
        <w:t>RAIS</w:t>
      </w:r>
      <w:proofErr w:type="spellEnd"/>
      <w:r w:rsidR="001A6ABB" w:rsidRPr="00DA0A40">
        <w:rPr>
          <w:rFonts w:ascii="Arial Narrow" w:hAnsi="Arial Narrow" w:cs="Tahoma"/>
          <w:sz w:val="26"/>
          <w:szCs w:val="26"/>
        </w:rPr>
        <w:t>”, “Prescripción” y “Buena fe</w:t>
      </w:r>
      <w:r w:rsidR="00933130" w:rsidRPr="00DA0A40">
        <w:rPr>
          <w:rFonts w:ascii="Arial Narrow" w:hAnsi="Arial Narrow" w:cs="Tahoma"/>
          <w:sz w:val="26"/>
          <w:szCs w:val="26"/>
        </w:rPr>
        <w:t>”.</w:t>
      </w:r>
      <w:r w:rsidR="00562BD5" w:rsidRPr="00DA0A40">
        <w:rPr>
          <w:rFonts w:ascii="Arial Narrow" w:hAnsi="Arial Narrow" w:cs="Tahoma"/>
          <w:sz w:val="26"/>
          <w:szCs w:val="26"/>
        </w:rPr>
        <w:t xml:space="preserve"> </w:t>
      </w:r>
    </w:p>
    <w:p w:rsidR="006F02C0" w:rsidRPr="00DA0A40" w:rsidRDefault="006F02C0" w:rsidP="00DA0A40">
      <w:pPr>
        <w:spacing w:line="312" w:lineRule="auto"/>
        <w:ind w:firstLine="708"/>
        <w:jc w:val="both"/>
        <w:rPr>
          <w:rFonts w:ascii="Arial Narrow" w:hAnsi="Arial Narrow" w:cs="Tahoma"/>
          <w:sz w:val="26"/>
          <w:szCs w:val="26"/>
        </w:rPr>
      </w:pPr>
    </w:p>
    <w:p w:rsidR="006F02C0" w:rsidRPr="00DA0A40" w:rsidRDefault="006F02C0" w:rsidP="00DA0A40">
      <w:pPr>
        <w:pStyle w:val="Prrafodelista"/>
        <w:numPr>
          <w:ilvl w:val="0"/>
          <w:numId w:val="3"/>
        </w:numPr>
        <w:tabs>
          <w:tab w:val="left" w:pos="0"/>
          <w:tab w:val="left" w:pos="8647"/>
        </w:tabs>
        <w:suppressAutoHyphens/>
        <w:spacing w:line="312" w:lineRule="auto"/>
        <w:jc w:val="both"/>
        <w:rPr>
          <w:rFonts w:ascii="Arial Narrow" w:hAnsi="Arial Narrow" w:cs="Tahoma"/>
          <w:sz w:val="26"/>
          <w:szCs w:val="26"/>
        </w:rPr>
      </w:pPr>
      <w:r w:rsidRPr="00DA0A40">
        <w:rPr>
          <w:rFonts w:ascii="Arial Narrow" w:hAnsi="Arial Narrow" w:cs="Tahoma"/>
          <w:b/>
          <w:i/>
          <w:sz w:val="26"/>
          <w:szCs w:val="26"/>
        </w:rPr>
        <w:t>ALEGATOS EN ESTA INSTANCIA</w:t>
      </w:r>
      <w:r w:rsidRPr="00DA0A40">
        <w:rPr>
          <w:rFonts w:ascii="Arial Narrow" w:hAnsi="Arial Narrow" w:cs="Tahoma"/>
          <w:sz w:val="26"/>
          <w:szCs w:val="26"/>
        </w:rPr>
        <w:t>:</w:t>
      </w:r>
    </w:p>
    <w:p w:rsidR="006F02C0" w:rsidRPr="00DA0A40" w:rsidRDefault="006F02C0" w:rsidP="00DA0A40">
      <w:pPr>
        <w:pStyle w:val="Sinespaciado"/>
        <w:spacing w:line="312" w:lineRule="auto"/>
        <w:rPr>
          <w:rFonts w:ascii="Arial Narrow" w:hAnsi="Arial Narrow"/>
          <w:sz w:val="26"/>
          <w:szCs w:val="26"/>
        </w:rPr>
      </w:pPr>
    </w:p>
    <w:p w:rsidR="006F02C0" w:rsidRPr="00DA0A40" w:rsidRDefault="006F02C0" w:rsidP="00DA0A40">
      <w:pPr>
        <w:spacing w:line="312" w:lineRule="auto"/>
        <w:ind w:firstLine="851"/>
        <w:jc w:val="both"/>
        <w:rPr>
          <w:rFonts w:ascii="Arial Narrow" w:hAnsi="Arial Narrow" w:cs="Tahoma"/>
          <w:sz w:val="26"/>
          <w:szCs w:val="26"/>
        </w:rPr>
      </w:pPr>
      <w:r w:rsidRPr="00DA0A40">
        <w:rPr>
          <w:rFonts w:ascii="Arial Narrow" w:hAnsi="Arial Narrow" w:cs="Tahoma"/>
          <w:sz w:val="26"/>
          <w:szCs w:val="26"/>
        </w:rPr>
        <w:t xml:space="preserve">En este estado de la diligencia, alegan los voceros judicial, si asistieron y si es la voluntad de ellos hacerlo. Escuchadas las anteriores intervenciones que en síntesis se </w:t>
      </w:r>
      <w:r w:rsidRPr="00DA0A40">
        <w:rPr>
          <w:rFonts w:ascii="Arial Narrow" w:hAnsi="Arial Narrow" w:cs="Tahoma"/>
          <w:sz w:val="26"/>
          <w:szCs w:val="26"/>
        </w:rPr>
        <w:lastRenderedPageBreak/>
        <w:t xml:space="preserve">refirieron a los puntos debatidos por los integrantes de la Sala, se procede a decidir de fondo, previa las siguientes: </w:t>
      </w:r>
    </w:p>
    <w:p w:rsidR="00562BD5" w:rsidRPr="00DA0A40" w:rsidRDefault="00562BD5" w:rsidP="00DA0A40">
      <w:pPr>
        <w:pStyle w:val="Sinespaciado"/>
        <w:spacing w:line="312" w:lineRule="auto"/>
        <w:rPr>
          <w:rFonts w:ascii="Arial Narrow" w:hAnsi="Arial Narrow"/>
          <w:sz w:val="26"/>
          <w:szCs w:val="26"/>
        </w:rPr>
      </w:pPr>
    </w:p>
    <w:p w:rsidR="00562BD5" w:rsidRPr="00DA0A40" w:rsidRDefault="00562BD5" w:rsidP="00DA0A40">
      <w:pPr>
        <w:spacing w:line="312" w:lineRule="auto"/>
        <w:ind w:firstLine="900"/>
        <w:jc w:val="both"/>
        <w:rPr>
          <w:rFonts w:ascii="Arial Narrow" w:hAnsi="Arial Narrow" w:cs="Tahoma"/>
          <w:b/>
          <w:i/>
          <w:iCs/>
          <w:sz w:val="26"/>
          <w:szCs w:val="26"/>
        </w:rPr>
      </w:pPr>
      <w:r w:rsidRPr="00DA0A40">
        <w:rPr>
          <w:rFonts w:ascii="Arial Narrow" w:hAnsi="Arial Narrow" w:cs="Tahoma"/>
          <w:sz w:val="26"/>
          <w:szCs w:val="26"/>
        </w:rPr>
        <w:t xml:space="preserve">  </w:t>
      </w:r>
      <w:r w:rsidRPr="00DA0A40">
        <w:rPr>
          <w:rFonts w:ascii="Arial Narrow" w:hAnsi="Arial Narrow" w:cs="Tahoma"/>
          <w:b/>
          <w:i/>
          <w:sz w:val="26"/>
          <w:szCs w:val="26"/>
        </w:rPr>
        <w:t>II</w:t>
      </w:r>
      <w:r w:rsidR="006F02C0" w:rsidRPr="00DA0A40">
        <w:rPr>
          <w:rFonts w:ascii="Arial Narrow" w:hAnsi="Arial Narrow" w:cs="Tahoma"/>
          <w:b/>
          <w:i/>
          <w:sz w:val="26"/>
          <w:szCs w:val="26"/>
        </w:rPr>
        <w:t>I</w:t>
      </w:r>
      <w:r w:rsidRPr="00DA0A40">
        <w:rPr>
          <w:rFonts w:ascii="Arial Narrow" w:hAnsi="Arial Narrow" w:cs="Tahoma"/>
          <w:b/>
          <w:i/>
          <w:sz w:val="26"/>
          <w:szCs w:val="26"/>
        </w:rPr>
        <w:t>.</w:t>
      </w:r>
      <w:r w:rsidRPr="00DA0A40">
        <w:rPr>
          <w:rFonts w:ascii="Arial Narrow" w:hAnsi="Arial Narrow" w:cs="Tahoma"/>
          <w:i/>
          <w:sz w:val="26"/>
          <w:szCs w:val="26"/>
        </w:rPr>
        <w:t xml:space="preserve"> </w:t>
      </w:r>
      <w:r w:rsidRPr="00DA0A40">
        <w:rPr>
          <w:rFonts w:ascii="Arial Narrow" w:hAnsi="Arial Narrow" w:cs="Tahoma"/>
          <w:b/>
          <w:i/>
          <w:iCs/>
          <w:sz w:val="26"/>
          <w:szCs w:val="26"/>
        </w:rPr>
        <w:t>SENTENCIA DEL JUZGADO</w:t>
      </w:r>
    </w:p>
    <w:p w:rsidR="00562BD5" w:rsidRPr="00DA0A40" w:rsidRDefault="00562BD5" w:rsidP="00DA0A40">
      <w:pPr>
        <w:pStyle w:val="Sinespaciado"/>
        <w:spacing w:line="312" w:lineRule="auto"/>
        <w:rPr>
          <w:rFonts w:ascii="Arial Narrow" w:hAnsi="Arial Narrow"/>
          <w:sz w:val="26"/>
          <w:szCs w:val="26"/>
        </w:rPr>
      </w:pPr>
    </w:p>
    <w:p w:rsidR="00462AC8" w:rsidRPr="00DA0A40" w:rsidRDefault="00562BD5" w:rsidP="00DA0A40">
      <w:pPr>
        <w:spacing w:line="312" w:lineRule="auto"/>
        <w:ind w:firstLine="900"/>
        <w:jc w:val="both"/>
        <w:rPr>
          <w:rFonts w:ascii="Arial Narrow" w:hAnsi="Arial Narrow" w:cs="Tahoma"/>
          <w:sz w:val="26"/>
          <w:szCs w:val="26"/>
          <w:lang w:eastAsia="es-CO"/>
        </w:rPr>
      </w:pPr>
      <w:r w:rsidRPr="00DA0A40">
        <w:rPr>
          <w:rFonts w:ascii="Arial Narrow" w:hAnsi="Arial Narrow" w:cs="Tahoma"/>
          <w:color w:val="FF0000"/>
          <w:sz w:val="26"/>
          <w:szCs w:val="26"/>
        </w:rPr>
        <w:t xml:space="preserve">  </w:t>
      </w:r>
      <w:r w:rsidRPr="00DA0A40">
        <w:rPr>
          <w:rFonts w:ascii="Arial Narrow" w:hAnsi="Arial Narrow" w:cs="Tahoma"/>
          <w:sz w:val="26"/>
          <w:szCs w:val="26"/>
          <w:lang w:eastAsia="es-CO"/>
        </w:rPr>
        <w:t xml:space="preserve">El Juzgado de conocimiento mediante fallo del </w:t>
      </w:r>
      <w:r w:rsidR="00D1522E" w:rsidRPr="00DA0A40">
        <w:rPr>
          <w:rFonts w:ascii="Arial Narrow" w:hAnsi="Arial Narrow" w:cs="Tahoma"/>
          <w:sz w:val="26"/>
          <w:szCs w:val="26"/>
          <w:lang w:eastAsia="es-CO"/>
        </w:rPr>
        <w:t>18</w:t>
      </w:r>
      <w:r w:rsidR="005930DB" w:rsidRPr="00DA0A40">
        <w:rPr>
          <w:rFonts w:ascii="Arial Narrow" w:hAnsi="Arial Narrow" w:cs="Tahoma"/>
          <w:sz w:val="26"/>
          <w:szCs w:val="26"/>
          <w:lang w:eastAsia="es-CO"/>
        </w:rPr>
        <w:t xml:space="preserve"> de </w:t>
      </w:r>
      <w:r w:rsidR="00D1522E" w:rsidRPr="00DA0A40">
        <w:rPr>
          <w:rFonts w:ascii="Arial Narrow" w:hAnsi="Arial Narrow" w:cs="Tahoma"/>
          <w:sz w:val="26"/>
          <w:szCs w:val="26"/>
          <w:lang w:eastAsia="es-CO"/>
        </w:rPr>
        <w:t>enero de 2018</w:t>
      </w:r>
      <w:r w:rsidRPr="00DA0A40">
        <w:rPr>
          <w:rFonts w:ascii="Arial Narrow" w:hAnsi="Arial Narrow" w:cs="Tahoma"/>
          <w:sz w:val="26"/>
          <w:szCs w:val="26"/>
          <w:lang w:eastAsia="es-CO"/>
        </w:rPr>
        <w:t xml:space="preserve">, </w:t>
      </w:r>
      <w:r w:rsidR="00D1522E" w:rsidRPr="00DA0A40">
        <w:rPr>
          <w:rFonts w:ascii="Arial Narrow" w:hAnsi="Arial Narrow" w:cs="Tahoma"/>
          <w:sz w:val="26"/>
          <w:szCs w:val="26"/>
          <w:lang w:eastAsia="es-CO"/>
        </w:rPr>
        <w:t xml:space="preserve">negó las pretensiones de la demanda y declaró probada </w:t>
      </w:r>
      <w:r w:rsidR="00F21064" w:rsidRPr="00DA0A40">
        <w:rPr>
          <w:rFonts w:ascii="Arial Narrow" w:hAnsi="Arial Narrow" w:cs="Tahoma"/>
          <w:sz w:val="26"/>
          <w:szCs w:val="26"/>
          <w:lang w:eastAsia="es-CO"/>
        </w:rPr>
        <w:t>las excepciones</w:t>
      </w:r>
      <w:r w:rsidR="00D1522E" w:rsidRPr="00DA0A40">
        <w:rPr>
          <w:rFonts w:ascii="Arial Narrow" w:hAnsi="Arial Narrow" w:cs="Tahoma"/>
          <w:sz w:val="26"/>
          <w:szCs w:val="26"/>
          <w:lang w:eastAsia="es-CO"/>
        </w:rPr>
        <w:t xml:space="preserve"> de invalidez de la afiliación e Inexistencia de vicios en </w:t>
      </w:r>
      <w:r w:rsidR="00F21064" w:rsidRPr="00DA0A40">
        <w:rPr>
          <w:rFonts w:ascii="Arial Narrow" w:hAnsi="Arial Narrow" w:cs="Tahoma"/>
          <w:sz w:val="26"/>
          <w:szCs w:val="26"/>
          <w:lang w:eastAsia="es-CO"/>
        </w:rPr>
        <w:t>el consentimiento propuesto</w:t>
      </w:r>
      <w:r w:rsidR="00D1522E" w:rsidRPr="00DA0A40">
        <w:rPr>
          <w:rFonts w:ascii="Arial Narrow" w:hAnsi="Arial Narrow" w:cs="Tahoma"/>
          <w:sz w:val="26"/>
          <w:szCs w:val="26"/>
          <w:lang w:eastAsia="es-CO"/>
        </w:rPr>
        <w:t xml:space="preserve"> por Protección S.A., y la de Inexistencia de la obligación realizada por Colpensiones.</w:t>
      </w:r>
    </w:p>
    <w:p w:rsidR="00462AC8" w:rsidRPr="00DA0A40" w:rsidRDefault="00462AC8" w:rsidP="00DA0A40">
      <w:pPr>
        <w:pStyle w:val="Sinespaciado"/>
        <w:spacing w:line="312" w:lineRule="auto"/>
        <w:rPr>
          <w:rFonts w:ascii="Arial Narrow" w:hAnsi="Arial Narrow"/>
          <w:sz w:val="26"/>
          <w:szCs w:val="26"/>
          <w:lang w:eastAsia="es-CO"/>
        </w:rPr>
      </w:pPr>
    </w:p>
    <w:p w:rsidR="002E4677" w:rsidRPr="00DA0A40" w:rsidRDefault="002139C7" w:rsidP="00DA0A40">
      <w:pPr>
        <w:spacing w:line="312" w:lineRule="auto"/>
        <w:jc w:val="both"/>
        <w:rPr>
          <w:rFonts w:ascii="Arial Narrow" w:hAnsi="Arial Narrow"/>
          <w:sz w:val="26"/>
          <w:szCs w:val="26"/>
          <w:lang w:val="es-CO"/>
        </w:rPr>
      </w:pPr>
      <w:r w:rsidRPr="00DA0A40">
        <w:rPr>
          <w:rFonts w:ascii="Arial Narrow" w:hAnsi="Arial Narrow" w:cs="Tahoma"/>
          <w:sz w:val="26"/>
          <w:szCs w:val="26"/>
          <w:lang w:eastAsia="es-CO"/>
        </w:rPr>
        <w:t xml:space="preserve">Para arribar a tal determinación, </w:t>
      </w:r>
      <w:r w:rsidR="00026084" w:rsidRPr="00DA0A40">
        <w:rPr>
          <w:rFonts w:ascii="Arial Narrow" w:hAnsi="Arial Narrow" w:cs="Tahoma"/>
          <w:sz w:val="26"/>
          <w:szCs w:val="26"/>
          <w:lang w:eastAsia="es-CO"/>
        </w:rPr>
        <w:t xml:space="preserve">estimó con base en las pruebas arrimadas al plenario, </w:t>
      </w:r>
      <w:r w:rsidRPr="00DA0A40">
        <w:rPr>
          <w:rFonts w:ascii="Arial Narrow" w:hAnsi="Arial Narrow" w:cs="Tahoma"/>
          <w:sz w:val="26"/>
          <w:szCs w:val="26"/>
          <w:lang w:eastAsia="es-CO"/>
        </w:rPr>
        <w:t>Protección S.A.</w:t>
      </w:r>
      <w:r w:rsidR="003A45C5" w:rsidRPr="00DA0A40">
        <w:rPr>
          <w:rFonts w:ascii="Arial Narrow" w:hAnsi="Arial Narrow" w:cs="Tahoma"/>
          <w:sz w:val="26"/>
          <w:szCs w:val="26"/>
          <w:lang w:eastAsia="es-CO"/>
        </w:rPr>
        <w:t xml:space="preserve"> </w:t>
      </w:r>
      <w:r w:rsidR="00462AC8" w:rsidRPr="00DA0A40">
        <w:rPr>
          <w:rFonts w:ascii="Arial Narrow" w:hAnsi="Arial Narrow" w:cs="Tahoma"/>
          <w:sz w:val="26"/>
          <w:szCs w:val="26"/>
          <w:lang w:eastAsia="es-CO"/>
        </w:rPr>
        <w:t xml:space="preserve">acreditó el cumplimiento al </w:t>
      </w:r>
      <w:r w:rsidR="009E573C" w:rsidRPr="00DA0A40">
        <w:rPr>
          <w:rFonts w:ascii="Arial Narrow" w:hAnsi="Arial Narrow" w:cs="Tahoma"/>
          <w:sz w:val="26"/>
          <w:szCs w:val="26"/>
          <w:lang w:eastAsia="es-CO"/>
        </w:rPr>
        <w:t xml:space="preserve">deber de </w:t>
      </w:r>
      <w:r w:rsidR="00462AC8" w:rsidRPr="00DA0A40">
        <w:rPr>
          <w:rFonts w:ascii="Arial Narrow" w:hAnsi="Arial Narrow" w:cs="Tahoma"/>
          <w:sz w:val="26"/>
          <w:szCs w:val="26"/>
          <w:lang w:eastAsia="es-CO"/>
        </w:rPr>
        <w:t xml:space="preserve">información </w:t>
      </w:r>
      <w:r w:rsidR="003A45C5" w:rsidRPr="00DA0A40">
        <w:rPr>
          <w:rFonts w:ascii="Arial Narrow" w:hAnsi="Arial Narrow" w:cs="Tahoma"/>
          <w:sz w:val="26"/>
          <w:szCs w:val="26"/>
          <w:lang w:eastAsia="es-CO"/>
        </w:rPr>
        <w:t xml:space="preserve">sobre las consecuencias </w:t>
      </w:r>
      <w:r w:rsidR="001C3FCE" w:rsidRPr="00DA0A40">
        <w:rPr>
          <w:rFonts w:ascii="Arial Narrow" w:hAnsi="Arial Narrow" w:cs="Tahoma"/>
          <w:sz w:val="26"/>
          <w:szCs w:val="26"/>
          <w:lang w:eastAsia="es-CO"/>
        </w:rPr>
        <w:t>propias</w:t>
      </w:r>
      <w:r w:rsidR="00026084" w:rsidRPr="00DA0A40">
        <w:rPr>
          <w:rFonts w:ascii="Arial Narrow" w:hAnsi="Arial Narrow" w:cs="Tahoma"/>
          <w:sz w:val="26"/>
          <w:szCs w:val="26"/>
          <w:lang w:eastAsia="es-CO"/>
        </w:rPr>
        <w:t xml:space="preserve"> </w:t>
      </w:r>
      <w:r w:rsidR="003A45C5" w:rsidRPr="00DA0A40">
        <w:rPr>
          <w:rFonts w:ascii="Arial Narrow" w:hAnsi="Arial Narrow" w:cs="Tahoma"/>
          <w:sz w:val="26"/>
          <w:szCs w:val="26"/>
          <w:lang w:eastAsia="es-CO"/>
        </w:rPr>
        <w:t>del traslado</w:t>
      </w:r>
      <w:r w:rsidR="001C3FCE" w:rsidRPr="00DA0A40">
        <w:rPr>
          <w:rFonts w:ascii="Arial Narrow" w:hAnsi="Arial Narrow" w:cs="Tahoma"/>
          <w:sz w:val="26"/>
          <w:szCs w:val="26"/>
          <w:lang w:eastAsia="es-CO"/>
        </w:rPr>
        <w:t xml:space="preserve"> de régimen</w:t>
      </w:r>
      <w:r w:rsidR="00DA3EB3" w:rsidRPr="00DA0A40">
        <w:rPr>
          <w:rFonts w:ascii="Arial Narrow" w:hAnsi="Arial Narrow" w:cs="Tahoma"/>
          <w:sz w:val="26"/>
          <w:szCs w:val="26"/>
          <w:lang w:eastAsia="es-CO"/>
        </w:rPr>
        <w:t xml:space="preserve">, tanto así que, la motivación de la actora para su traslado fue el acumular capital </w:t>
      </w:r>
      <w:r w:rsidR="000C635F" w:rsidRPr="00DA0A40">
        <w:rPr>
          <w:rFonts w:ascii="Arial Narrow" w:hAnsi="Arial Narrow" w:cs="Tahoma"/>
          <w:sz w:val="26"/>
          <w:szCs w:val="26"/>
          <w:lang w:eastAsia="es-CO"/>
        </w:rPr>
        <w:t>y generar</w:t>
      </w:r>
      <w:r w:rsidR="00DA3EB3" w:rsidRPr="00DA0A40">
        <w:rPr>
          <w:rFonts w:ascii="Arial Narrow" w:hAnsi="Arial Narrow" w:cs="Tahoma"/>
          <w:sz w:val="26"/>
          <w:szCs w:val="26"/>
          <w:lang w:eastAsia="es-CO"/>
        </w:rPr>
        <w:t xml:space="preserve"> intereses;</w:t>
      </w:r>
      <w:r w:rsidR="002E4677" w:rsidRPr="00DA0A40">
        <w:rPr>
          <w:rFonts w:ascii="Arial Narrow" w:hAnsi="Arial Narrow" w:cs="Tahoma"/>
          <w:sz w:val="26"/>
          <w:szCs w:val="26"/>
          <w:lang w:eastAsia="es-CO"/>
        </w:rPr>
        <w:t xml:space="preserve"> que la actora nunca fue beneficiaria del régimen de transición, pues que</w:t>
      </w:r>
      <w:r w:rsidR="00DA3EB3" w:rsidRPr="00DA0A40">
        <w:rPr>
          <w:rFonts w:ascii="Arial Narrow" w:hAnsi="Arial Narrow" w:cs="Tahoma"/>
          <w:sz w:val="26"/>
          <w:szCs w:val="26"/>
          <w:lang w:eastAsia="es-CO"/>
        </w:rPr>
        <w:t>,</w:t>
      </w:r>
      <w:r w:rsidR="002E4677" w:rsidRPr="00DA0A40">
        <w:rPr>
          <w:rFonts w:ascii="Arial Narrow" w:hAnsi="Arial Narrow" w:cs="Tahoma"/>
          <w:sz w:val="26"/>
          <w:szCs w:val="26"/>
          <w:lang w:eastAsia="es-CO"/>
        </w:rPr>
        <w:t xml:space="preserve"> para el 01 de abril de 1994, contaba con 31 años de edad y tampoco contaba con los 15 años de servicios cotizados</w:t>
      </w:r>
      <w:r w:rsidR="00DA3EB3" w:rsidRPr="00DA0A40">
        <w:rPr>
          <w:rFonts w:ascii="Arial Narrow" w:hAnsi="Arial Narrow" w:cs="Tahoma"/>
          <w:sz w:val="26"/>
          <w:szCs w:val="26"/>
          <w:lang w:eastAsia="es-CO"/>
        </w:rPr>
        <w:t>; que</w:t>
      </w:r>
      <w:r w:rsidR="00DA3EB3" w:rsidRPr="00DA0A40">
        <w:rPr>
          <w:rFonts w:ascii="Arial Narrow" w:hAnsi="Arial Narrow"/>
          <w:sz w:val="26"/>
          <w:szCs w:val="26"/>
          <w:lang w:val="es-CO"/>
        </w:rPr>
        <w:t xml:space="preserve"> para esa </w:t>
      </w:r>
      <w:r w:rsidR="002E4677" w:rsidRPr="00DA0A40">
        <w:rPr>
          <w:rFonts w:ascii="Arial Narrow" w:hAnsi="Arial Narrow"/>
          <w:sz w:val="26"/>
          <w:szCs w:val="26"/>
          <w:lang w:val="es-CO"/>
        </w:rPr>
        <w:t xml:space="preserve">época no había proyección </w:t>
      </w:r>
      <w:r w:rsidR="00DA3EB3" w:rsidRPr="00DA0A40">
        <w:rPr>
          <w:rFonts w:ascii="Arial Narrow" w:hAnsi="Arial Narrow"/>
          <w:sz w:val="26"/>
          <w:szCs w:val="26"/>
          <w:lang w:val="es-CO"/>
        </w:rPr>
        <w:t xml:space="preserve">de las fechas y montos para adquirir la pensión </w:t>
      </w:r>
      <w:r w:rsidR="000C635F" w:rsidRPr="00DA0A40">
        <w:rPr>
          <w:rFonts w:ascii="Arial Narrow" w:hAnsi="Arial Narrow"/>
          <w:sz w:val="26"/>
          <w:szCs w:val="26"/>
          <w:lang w:val="es-CO"/>
        </w:rPr>
        <w:t>dado</w:t>
      </w:r>
      <w:r w:rsidR="00DA3EB3" w:rsidRPr="00DA0A40">
        <w:rPr>
          <w:rFonts w:ascii="Arial Narrow" w:hAnsi="Arial Narrow"/>
          <w:sz w:val="26"/>
          <w:szCs w:val="26"/>
          <w:lang w:val="es-CO"/>
        </w:rPr>
        <w:t xml:space="preserve"> que, </w:t>
      </w:r>
      <w:r w:rsidR="002E4677" w:rsidRPr="00DA0A40">
        <w:rPr>
          <w:rFonts w:ascii="Arial Narrow" w:hAnsi="Arial Narrow"/>
          <w:sz w:val="26"/>
          <w:szCs w:val="26"/>
          <w:lang w:val="es-CO"/>
        </w:rPr>
        <w:t xml:space="preserve">no se </w:t>
      </w:r>
      <w:r w:rsidR="00DA3EB3" w:rsidRPr="00DA0A40">
        <w:rPr>
          <w:rFonts w:ascii="Arial Narrow" w:hAnsi="Arial Narrow"/>
          <w:sz w:val="26"/>
          <w:szCs w:val="26"/>
          <w:lang w:val="es-CO"/>
        </w:rPr>
        <w:t>conocía</w:t>
      </w:r>
      <w:r w:rsidR="002E4677" w:rsidRPr="00DA0A40">
        <w:rPr>
          <w:rFonts w:ascii="Arial Narrow" w:hAnsi="Arial Narrow"/>
          <w:sz w:val="26"/>
          <w:szCs w:val="26"/>
          <w:lang w:val="es-CO"/>
        </w:rPr>
        <w:t xml:space="preserve"> como se portaría el mercado durante los años venideros y s</w:t>
      </w:r>
      <w:r w:rsidR="00DA3EB3" w:rsidRPr="00DA0A40">
        <w:rPr>
          <w:rFonts w:ascii="Arial Narrow" w:hAnsi="Arial Narrow"/>
          <w:sz w:val="26"/>
          <w:szCs w:val="26"/>
          <w:lang w:val="es-CO"/>
        </w:rPr>
        <w:t>í</w:t>
      </w:r>
      <w:r w:rsidR="002E4677" w:rsidRPr="00DA0A40">
        <w:rPr>
          <w:rFonts w:ascii="Arial Narrow" w:hAnsi="Arial Narrow"/>
          <w:sz w:val="26"/>
          <w:szCs w:val="26"/>
          <w:lang w:val="es-CO"/>
        </w:rPr>
        <w:t xml:space="preserve"> las personas iban a continuar estando vinculadas a la fuerza laboral</w:t>
      </w:r>
      <w:r w:rsidR="00DA3EB3" w:rsidRPr="00DA0A40">
        <w:rPr>
          <w:rFonts w:ascii="Arial Narrow" w:hAnsi="Arial Narrow"/>
          <w:sz w:val="26"/>
          <w:szCs w:val="26"/>
          <w:lang w:val="es-CO"/>
        </w:rPr>
        <w:t xml:space="preserve">. </w:t>
      </w:r>
      <w:r w:rsidR="002E4677" w:rsidRPr="00DA0A40">
        <w:rPr>
          <w:rFonts w:ascii="Arial Narrow" w:hAnsi="Arial Narrow"/>
          <w:sz w:val="26"/>
          <w:szCs w:val="26"/>
          <w:lang w:val="es-CO"/>
        </w:rPr>
        <w:t>Por lo tanto</w:t>
      </w:r>
      <w:r w:rsidR="00DA3EB3" w:rsidRPr="00DA0A40">
        <w:rPr>
          <w:rFonts w:ascii="Arial Narrow" w:hAnsi="Arial Narrow"/>
          <w:sz w:val="26"/>
          <w:szCs w:val="26"/>
          <w:lang w:val="es-CO"/>
        </w:rPr>
        <w:t>,</w:t>
      </w:r>
      <w:r w:rsidR="002E4677" w:rsidRPr="00DA0A40">
        <w:rPr>
          <w:rFonts w:ascii="Arial Narrow" w:hAnsi="Arial Narrow"/>
          <w:sz w:val="26"/>
          <w:szCs w:val="26"/>
          <w:lang w:val="es-CO"/>
        </w:rPr>
        <w:t xml:space="preserve"> las </w:t>
      </w:r>
      <w:r w:rsidR="00DA3EB3" w:rsidRPr="00DA0A40">
        <w:rPr>
          <w:rFonts w:ascii="Arial Narrow" w:hAnsi="Arial Narrow"/>
          <w:sz w:val="26"/>
          <w:szCs w:val="26"/>
          <w:lang w:val="es-CO"/>
        </w:rPr>
        <w:t>pretensiones</w:t>
      </w:r>
      <w:r w:rsidR="002E4677" w:rsidRPr="00DA0A40">
        <w:rPr>
          <w:rFonts w:ascii="Arial Narrow" w:hAnsi="Arial Narrow"/>
          <w:sz w:val="26"/>
          <w:szCs w:val="26"/>
          <w:lang w:val="es-CO"/>
        </w:rPr>
        <w:t xml:space="preserve"> no prosper</w:t>
      </w:r>
      <w:r w:rsidR="00DA3EB3" w:rsidRPr="00DA0A40">
        <w:rPr>
          <w:rFonts w:ascii="Arial Narrow" w:hAnsi="Arial Narrow"/>
          <w:sz w:val="26"/>
          <w:szCs w:val="26"/>
          <w:lang w:val="es-CO"/>
        </w:rPr>
        <w:t>aron</w:t>
      </w:r>
      <w:r w:rsidR="002E4677" w:rsidRPr="00DA0A40">
        <w:rPr>
          <w:rFonts w:ascii="Arial Narrow" w:hAnsi="Arial Narrow"/>
          <w:sz w:val="26"/>
          <w:szCs w:val="26"/>
          <w:lang w:val="es-CO"/>
        </w:rPr>
        <w:t xml:space="preserve"> </w:t>
      </w:r>
      <w:r w:rsidR="00DA3EB3" w:rsidRPr="00DA0A40">
        <w:rPr>
          <w:rFonts w:ascii="Arial Narrow" w:hAnsi="Arial Narrow"/>
          <w:sz w:val="26"/>
          <w:szCs w:val="26"/>
          <w:lang w:val="es-CO"/>
        </w:rPr>
        <w:t>y se absolvió</w:t>
      </w:r>
      <w:r w:rsidR="002E4677" w:rsidRPr="00DA0A40">
        <w:rPr>
          <w:rFonts w:ascii="Arial Narrow" w:hAnsi="Arial Narrow"/>
          <w:sz w:val="26"/>
          <w:szCs w:val="26"/>
          <w:lang w:val="es-CO"/>
        </w:rPr>
        <w:t xml:space="preserve"> a las </w:t>
      </w:r>
      <w:r w:rsidR="00DA3EB3" w:rsidRPr="00DA0A40">
        <w:rPr>
          <w:rFonts w:ascii="Arial Narrow" w:hAnsi="Arial Narrow"/>
          <w:sz w:val="26"/>
          <w:szCs w:val="26"/>
          <w:lang w:val="es-CO"/>
        </w:rPr>
        <w:t>entidades</w:t>
      </w:r>
      <w:r w:rsidR="002E4677" w:rsidRPr="00DA0A40">
        <w:rPr>
          <w:rFonts w:ascii="Arial Narrow" w:hAnsi="Arial Narrow"/>
          <w:sz w:val="26"/>
          <w:szCs w:val="26"/>
          <w:lang w:val="es-CO"/>
        </w:rPr>
        <w:t xml:space="preserve"> de</w:t>
      </w:r>
      <w:r w:rsidR="00DA3EB3" w:rsidRPr="00DA0A40">
        <w:rPr>
          <w:rFonts w:ascii="Arial Narrow" w:hAnsi="Arial Narrow"/>
          <w:sz w:val="26"/>
          <w:szCs w:val="26"/>
          <w:lang w:val="es-CO"/>
        </w:rPr>
        <w:t>mandadas</w:t>
      </w:r>
      <w:r w:rsidR="002E4677" w:rsidRPr="00DA0A40">
        <w:rPr>
          <w:rFonts w:ascii="Arial Narrow" w:hAnsi="Arial Narrow"/>
          <w:sz w:val="26"/>
          <w:szCs w:val="26"/>
          <w:lang w:val="es-CO"/>
        </w:rPr>
        <w:t xml:space="preserve"> de las </w:t>
      </w:r>
      <w:r w:rsidR="00DA3EB3" w:rsidRPr="00DA0A40">
        <w:rPr>
          <w:rFonts w:ascii="Arial Narrow" w:hAnsi="Arial Narrow"/>
          <w:sz w:val="26"/>
          <w:szCs w:val="26"/>
          <w:lang w:val="es-CO"/>
        </w:rPr>
        <w:t>pretensiones</w:t>
      </w:r>
      <w:r w:rsidR="002E4677" w:rsidRPr="00DA0A40">
        <w:rPr>
          <w:rFonts w:ascii="Arial Narrow" w:hAnsi="Arial Narrow"/>
          <w:sz w:val="26"/>
          <w:szCs w:val="26"/>
          <w:lang w:val="es-CO"/>
        </w:rPr>
        <w:t xml:space="preserve"> formuladas en su contra</w:t>
      </w:r>
      <w:r w:rsidR="00DA3EB3" w:rsidRPr="00DA0A40">
        <w:rPr>
          <w:rFonts w:ascii="Arial Narrow" w:hAnsi="Arial Narrow"/>
          <w:sz w:val="26"/>
          <w:szCs w:val="26"/>
          <w:lang w:val="es-CO"/>
        </w:rPr>
        <w:t>.</w:t>
      </w:r>
    </w:p>
    <w:p w:rsidR="001777A0" w:rsidRPr="00DA0A40" w:rsidRDefault="001777A0" w:rsidP="00DA0A40">
      <w:pPr>
        <w:spacing w:line="312" w:lineRule="auto"/>
        <w:ind w:firstLine="900"/>
        <w:jc w:val="both"/>
        <w:rPr>
          <w:rFonts w:ascii="Arial Narrow" w:hAnsi="Arial Narrow" w:cs="Tahoma"/>
          <w:sz w:val="26"/>
          <w:szCs w:val="26"/>
          <w:lang w:eastAsia="es-CO"/>
        </w:rPr>
      </w:pPr>
    </w:p>
    <w:p w:rsidR="001777A0" w:rsidRPr="00DA0A40" w:rsidRDefault="001777A0" w:rsidP="00DA0A40">
      <w:pPr>
        <w:pStyle w:val="Prrafodelista"/>
        <w:numPr>
          <w:ilvl w:val="0"/>
          <w:numId w:val="4"/>
        </w:numPr>
        <w:spacing w:line="312" w:lineRule="auto"/>
        <w:jc w:val="both"/>
        <w:rPr>
          <w:rFonts w:ascii="Arial Narrow" w:hAnsi="Arial Narrow" w:cs="Tahoma"/>
          <w:b/>
          <w:i/>
          <w:sz w:val="26"/>
          <w:szCs w:val="26"/>
          <w:lang w:eastAsia="es-CO"/>
        </w:rPr>
      </w:pPr>
      <w:r w:rsidRPr="00DA0A40">
        <w:rPr>
          <w:rFonts w:ascii="Arial Narrow" w:hAnsi="Arial Narrow" w:cs="Tahoma"/>
          <w:b/>
          <w:i/>
          <w:sz w:val="26"/>
          <w:szCs w:val="26"/>
          <w:lang w:eastAsia="es-CO"/>
        </w:rPr>
        <w:t xml:space="preserve">RECURSO DE APELACIÓN </w:t>
      </w:r>
    </w:p>
    <w:p w:rsidR="00562BD5" w:rsidRPr="00DA0A40" w:rsidRDefault="00562BD5" w:rsidP="00DA0A40">
      <w:pPr>
        <w:pStyle w:val="Sinespaciado"/>
        <w:spacing w:line="312" w:lineRule="auto"/>
        <w:rPr>
          <w:rFonts w:ascii="Arial Narrow" w:hAnsi="Arial Narrow"/>
          <w:sz w:val="26"/>
          <w:szCs w:val="26"/>
        </w:rPr>
      </w:pPr>
    </w:p>
    <w:p w:rsidR="00444E50" w:rsidRPr="00DA0A40" w:rsidRDefault="0022640A" w:rsidP="00DA0A40">
      <w:pPr>
        <w:spacing w:line="312" w:lineRule="auto"/>
        <w:ind w:firstLine="900"/>
        <w:jc w:val="both"/>
        <w:rPr>
          <w:rFonts w:ascii="Arial Narrow" w:hAnsi="Arial Narrow"/>
          <w:sz w:val="26"/>
          <w:szCs w:val="26"/>
          <w:lang w:val="es-CO"/>
        </w:rPr>
      </w:pPr>
      <w:r w:rsidRPr="00DA0A40">
        <w:rPr>
          <w:rFonts w:ascii="Arial Narrow" w:hAnsi="Arial Narrow" w:cs="Tahoma"/>
          <w:sz w:val="26"/>
          <w:szCs w:val="26"/>
          <w:lang w:eastAsia="es-CO"/>
        </w:rPr>
        <w:t>La demandante</w:t>
      </w:r>
      <w:r w:rsidR="00562BD5" w:rsidRPr="00DA0A40">
        <w:rPr>
          <w:rFonts w:ascii="Arial Narrow" w:hAnsi="Arial Narrow" w:cs="Tahoma"/>
          <w:sz w:val="26"/>
          <w:szCs w:val="26"/>
          <w:lang w:eastAsia="es-CO"/>
        </w:rPr>
        <w:t xml:space="preserve"> </w:t>
      </w:r>
      <w:r w:rsidR="001777A0" w:rsidRPr="00DA0A40">
        <w:rPr>
          <w:rFonts w:ascii="Arial Narrow" w:hAnsi="Arial Narrow" w:cs="Tahoma"/>
          <w:sz w:val="26"/>
          <w:szCs w:val="26"/>
          <w:lang w:eastAsia="es-CO"/>
        </w:rPr>
        <w:t xml:space="preserve">se alzó contra la decisión </w:t>
      </w:r>
      <w:r w:rsidR="00562BD5" w:rsidRPr="00DA0A40">
        <w:rPr>
          <w:rFonts w:ascii="Arial Narrow" w:hAnsi="Arial Narrow" w:cs="Tahoma"/>
          <w:sz w:val="26"/>
          <w:szCs w:val="26"/>
          <w:lang w:eastAsia="es-CO"/>
        </w:rPr>
        <w:t xml:space="preserve">en orden a que se </w:t>
      </w:r>
      <w:r w:rsidR="001777A0" w:rsidRPr="00DA0A40">
        <w:rPr>
          <w:rFonts w:ascii="Arial Narrow" w:hAnsi="Arial Narrow" w:cs="Tahoma"/>
          <w:sz w:val="26"/>
          <w:szCs w:val="26"/>
          <w:lang w:eastAsia="es-CO"/>
        </w:rPr>
        <w:t>revoque</w:t>
      </w:r>
      <w:r w:rsidR="00562BD5" w:rsidRPr="00DA0A40">
        <w:rPr>
          <w:rFonts w:ascii="Arial Narrow" w:hAnsi="Arial Narrow" w:cs="Tahoma"/>
          <w:sz w:val="26"/>
          <w:szCs w:val="26"/>
          <w:lang w:eastAsia="es-CO"/>
        </w:rPr>
        <w:t xml:space="preserve"> </w:t>
      </w:r>
      <w:r w:rsidR="001777A0" w:rsidRPr="00DA0A40">
        <w:rPr>
          <w:rFonts w:ascii="Arial Narrow" w:hAnsi="Arial Narrow" w:cs="Tahoma"/>
          <w:sz w:val="26"/>
          <w:szCs w:val="26"/>
          <w:lang w:eastAsia="es-CO"/>
        </w:rPr>
        <w:t xml:space="preserve">y se declaren prosperas las </w:t>
      </w:r>
      <w:r w:rsidRPr="00DA0A40">
        <w:rPr>
          <w:rFonts w:ascii="Arial Narrow" w:hAnsi="Arial Narrow" w:cs="Tahoma"/>
          <w:sz w:val="26"/>
          <w:szCs w:val="26"/>
          <w:lang w:eastAsia="es-CO"/>
        </w:rPr>
        <w:t>pretensiones</w:t>
      </w:r>
      <w:r w:rsidR="001777A0" w:rsidRPr="00DA0A40">
        <w:rPr>
          <w:rFonts w:ascii="Arial Narrow" w:hAnsi="Arial Narrow" w:cs="Tahoma"/>
          <w:sz w:val="26"/>
          <w:szCs w:val="26"/>
          <w:lang w:eastAsia="es-CO"/>
        </w:rPr>
        <w:t xml:space="preserve"> propuestas. </w:t>
      </w:r>
    </w:p>
    <w:p w:rsidR="00444E50" w:rsidRPr="00DA0A40" w:rsidRDefault="00BB2BEB" w:rsidP="00DA0A40">
      <w:pPr>
        <w:pStyle w:val="Sinespaciado"/>
        <w:spacing w:line="312" w:lineRule="auto"/>
        <w:rPr>
          <w:rFonts w:ascii="Arial Narrow" w:hAnsi="Arial Narrow"/>
          <w:sz w:val="26"/>
          <w:szCs w:val="26"/>
          <w:lang w:val="es-CO"/>
        </w:rPr>
      </w:pPr>
      <w:r w:rsidRPr="00DA0A40">
        <w:rPr>
          <w:rFonts w:ascii="Arial Narrow" w:hAnsi="Arial Narrow"/>
          <w:sz w:val="26"/>
          <w:szCs w:val="26"/>
          <w:lang w:val="es-CO"/>
        </w:rPr>
        <w:t xml:space="preserve">                                                                                                                                                                                                                               </w:t>
      </w:r>
    </w:p>
    <w:p w:rsidR="00DA3EB3" w:rsidRPr="00DA0A40" w:rsidRDefault="001137C9" w:rsidP="00DA0A40">
      <w:pPr>
        <w:spacing w:line="312" w:lineRule="auto"/>
        <w:ind w:firstLine="708"/>
        <w:jc w:val="both"/>
        <w:rPr>
          <w:rFonts w:ascii="Arial Narrow" w:hAnsi="Arial Narrow"/>
          <w:sz w:val="26"/>
          <w:szCs w:val="26"/>
          <w:lang w:val="es-CO"/>
        </w:rPr>
      </w:pPr>
      <w:r w:rsidRPr="00DA0A40">
        <w:rPr>
          <w:rFonts w:ascii="Arial Narrow" w:hAnsi="Arial Narrow"/>
          <w:sz w:val="26"/>
          <w:szCs w:val="26"/>
          <w:lang w:val="es-CO"/>
        </w:rPr>
        <w:t xml:space="preserve">Estima que </w:t>
      </w:r>
      <w:r w:rsidR="00291CFB" w:rsidRPr="00DA0A40">
        <w:rPr>
          <w:rFonts w:ascii="Arial Narrow" w:hAnsi="Arial Narrow"/>
          <w:sz w:val="26"/>
          <w:szCs w:val="26"/>
          <w:lang w:val="es-CO"/>
        </w:rPr>
        <w:t>lo solicitado en la demanda</w:t>
      </w:r>
      <w:r w:rsidR="002E62B1" w:rsidRPr="00DA0A40">
        <w:rPr>
          <w:rFonts w:ascii="Arial Narrow" w:hAnsi="Arial Narrow"/>
          <w:sz w:val="26"/>
          <w:szCs w:val="26"/>
          <w:lang w:val="es-CO"/>
        </w:rPr>
        <w:t xml:space="preserve"> es </w:t>
      </w:r>
      <w:r w:rsidR="00291CFB" w:rsidRPr="00DA0A40">
        <w:rPr>
          <w:rFonts w:ascii="Arial Narrow" w:hAnsi="Arial Narrow"/>
          <w:sz w:val="26"/>
          <w:szCs w:val="26"/>
          <w:lang w:val="es-CO"/>
        </w:rPr>
        <w:t>declarar la n</w:t>
      </w:r>
      <w:r w:rsidR="002E62B1" w:rsidRPr="00DA0A40">
        <w:rPr>
          <w:rFonts w:ascii="Arial Narrow" w:hAnsi="Arial Narrow"/>
          <w:sz w:val="26"/>
          <w:szCs w:val="26"/>
          <w:lang w:val="es-CO"/>
        </w:rPr>
        <w:t>ulidad de la afiliación al fondo privado y el juzgado lo que resolvió fue los requisitos del régimen de transición</w:t>
      </w:r>
      <w:r w:rsidR="004E3391" w:rsidRPr="00DA0A40">
        <w:rPr>
          <w:rFonts w:ascii="Arial Narrow" w:hAnsi="Arial Narrow"/>
          <w:sz w:val="26"/>
          <w:szCs w:val="26"/>
          <w:lang w:val="es-CO"/>
        </w:rPr>
        <w:t>,</w:t>
      </w:r>
      <w:r w:rsidR="002E62B1" w:rsidRPr="00DA0A40">
        <w:rPr>
          <w:rFonts w:ascii="Arial Narrow" w:hAnsi="Arial Narrow"/>
          <w:sz w:val="26"/>
          <w:szCs w:val="26"/>
          <w:lang w:val="es-CO"/>
        </w:rPr>
        <w:t xml:space="preserve"> lo cual en este proceso no </w:t>
      </w:r>
      <w:r w:rsidR="004E3391" w:rsidRPr="00DA0A40">
        <w:rPr>
          <w:rFonts w:ascii="Arial Narrow" w:hAnsi="Arial Narrow"/>
          <w:sz w:val="26"/>
          <w:szCs w:val="26"/>
          <w:lang w:val="es-CO"/>
        </w:rPr>
        <w:t xml:space="preserve">fue </w:t>
      </w:r>
      <w:r w:rsidR="002E62B1" w:rsidRPr="00DA0A40">
        <w:rPr>
          <w:rFonts w:ascii="Arial Narrow" w:hAnsi="Arial Narrow"/>
          <w:sz w:val="26"/>
          <w:szCs w:val="26"/>
          <w:lang w:val="es-CO"/>
        </w:rPr>
        <w:t xml:space="preserve">se reclamó; así mismo, manifestó que los asesores la hicieron incurrir en error para que se vinculara al </w:t>
      </w:r>
      <w:proofErr w:type="spellStart"/>
      <w:r w:rsidR="002E62B1" w:rsidRPr="00DA0A40">
        <w:rPr>
          <w:rFonts w:ascii="Arial Narrow" w:hAnsi="Arial Narrow"/>
          <w:sz w:val="26"/>
          <w:szCs w:val="26"/>
          <w:lang w:val="es-CO"/>
        </w:rPr>
        <w:t>RAIS</w:t>
      </w:r>
      <w:proofErr w:type="spellEnd"/>
      <w:r w:rsidR="004E3391" w:rsidRPr="00DA0A40">
        <w:rPr>
          <w:rFonts w:ascii="Arial Narrow" w:hAnsi="Arial Narrow"/>
          <w:sz w:val="26"/>
          <w:szCs w:val="26"/>
          <w:lang w:val="es-CO"/>
        </w:rPr>
        <w:t>,</w:t>
      </w:r>
      <w:r w:rsidR="002E62B1" w:rsidRPr="00DA0A40">
        <w:rPr>
          <w:rFonts w:ascii="Arial Narrow" w:hAnsi="Arial Narrow"/>
          <w:sz w:val="26"/>
          <w:szCs w:val="26"/>
          <w:lang w:val="es-CO"/>
        </w:rPr>
        <w:t xml:space="preserve"> con la amenaza de que el </w:t>
      </w:r>
      <w:proofErr w:type="spellStart"/>
      <w:r w:rsidR="002E62B1" w:rsidRPr="00DA0A40">
        <w:rPr>
          <w:rFonts w:ascii="Arial Narrow" w:hAnsi="Arial Narrow"/>
          <w:sz w:val="26"/>
          <w:szCs w:val="26"/>
          <w:lang w:val="es-CO"/>
        </w:rPr>
        <w:t>ISS</w:t>
      </w:r>
      <w:proofErr w:type="spellEnd"/>
      <w:r w:rsidR="002E62B1" w:rsidRPr="00DA0A40">
        <w:rPr>
          <w:rFonts w:ascii="Arial Narrow" w:hAnsi="Arial Narrow"/>
          <w:sz w:val="26"/>
          <w:szCs w:val="26"/>
          <w:lang w:val="es-CO"/>
        </w:rPr>
        <w:t xml:space="preserve"> se iba a acabar y si no trasladaba los aportes a un fon</w:t>
      </w:r>
      <w:r w:rsidR="004E3391" w:rsidRPr="00DA0A40">
        <w:rPr>
          <w:rFonts w:ascii="Arial Narrow" w:hAnsi="Arial Narrow"/>
          <w:sz w:val="26"/>
          <w:szCs w:val="26"/>
          <w:lang w:val="es-CO"/>
        </w:rPr>
        <w:t>do privado, perdería ese dinero,</w:t>
      </w:r>
      <w:r w:rsidR="002E62B1" w:rsidRPr="00DA0A40">
        <w:rPr>
          <w:rFonts w:ascii="Arial Narrow" w:hAnsi="Arial Narrow"/>
          <w:sz w:val="26"/>
          <w:szCs w:val="26"/>
          <w:lang w:val="es-CO"/>
        </w:rPr>
        <w:t xml:space="preserve"> así como </w:t>
      </w:r>
      <w:r w:rsidR="004E3391" w:rsidRPr="00DA0A40">
        <w:rPr>
          <w:rFonts w:ascii="Arial Narrow" w:hAnsi="Arial Narrow"/>
          <w:sz w:val="26"/>
          <w:szCs w:val="26"/>
          <w:lang w:val="es-CO"/>
        </w:rPr>
        <w:t xml:space="preserve">si se trasladaba </w:t>
      </w:r>
      <w:r w:rsidR="002E62B1" w:rsidRPr="00DA0A40">
        <w:rPr>
          <w:rFonts w:ascii="Arial Narrow" w:hAnsi="Arial Narrow"/>
          <w:sz w:val="26"/>
          <w:szCs w:val="26"/>
          <w:lang w:val="es-CO"/>
        </w:rPr>
        <w:t xml:space="preserve">se podría pensionar en forma anticipada, pero no </w:t>
      </w:r>
      <w:r w:rsidR="004E3391" w:rsidRPr="00DA0A40">
        <w:rPr>
          <w:rFonts w:ascii="Arial Narrow" w:hAnsi="Arial Narrow"/>
          <w:sz w:val="26"/>
          <w:szCs w:val="26"/>
          <w:lang w:val="es-CO"/>
        </w:rPr>
        <w:t>se explicaron o le proyectaron</w:t>
      </w:r>
      <w:r w:rsidR="002E62B1" w:rsidRPr="00DA0A40">
        <w:rPr>
          <w:rFonts w:ascii="Arial Narrow" w:hAnsi="Arial Narrow"/>
          <w:sz w:val="26"/>
          <w:szCs w:val="26"/>
          <w:lang w:val="es-CO"/>
        </w:rPr>
        <w:t xml:space="preserve"> el tiempo y monto de cotización</w:t>
      </w:r>
      <w:r w:rsidR="004E3391" w:rsidRPr="00DA0A40">
        <w:rPr>
          <w:rFonts w:ascii="Arial Narrow" w:hAnsi="Arial Narrow"/>
          <w:sz w:val="26"/>
          <w:szCs w:val="26"/>
          <w:lang w:val="es-CO"/>
        </w:rPr>
        <w:t xml:space="preserve"> para adquirir el beneficio</w:t>
      </w:r>
      <w:r w:rsidR="002E62B1" w:rsidRPr="00DA0A40">
        <w:rPr>
          <w:rFonts w:ascii="Arial Narrow" w:hAnsi="Arial Narrow"/>
          <w:sz w:val="26"/>
          <w:szCs w:val="26"/>
          <w:lang w:val="es-CO"/>
        </w:rPr>
        <w:t xml:space="preserve">; de igual forma, el </w:t>
      </w:r>
      <w:r w:rsidR="00DA3EB3" w:rsidRPr="00DA0A40">
        <w:rPr>
          <w:rFonts w:ascii="Arial Narrow" w:hAnsi="Arial Narrow"/>
          <w:sz w:val="26"/>
          <w:szCs w:val="26"/>
          <w:lang w:val="es-CO"/>
        </w:rPr>
        <w:t xml:space="preserve">fondo </w:t>
      </w:r>
      <w:r w:rsidR="002E62B1" w:rsidRPr="00DA0A40">
        <w:rPr>
          <w:rFonts w:ascii="Arial Narrow" w:hAnsi="Arial Narrow"/>
          <w:sz w:val="26"/>
          <w:szCs w:val="26"/>
          <w:lang w:val="es-CO"/>
        </w:rPr>
        <w:t xml:space="preserve">de pensiones privado </w:t>
      </w:r>
      <w:r w:rsidR="00DA3EB3" w:rsidRPr="00DA0A40">
        <w:rPr>
          <w:rFonts w:ascii="Arial Narrow" w:hAnsi="Arial Narrow"/>
          <w:sz w:val="26"/>
          <w:szCs w:val="26"/>
          <w:lang w:val="es-CO"/>
        </w:rPr>
        <w:t xml:space="preserve">no pudo demostrar que se le dio una información </w:t>
      </w:r>
      <w:r w:rsidR="002E62B1" w:rsidRPr="00DA0A40">
        <w:rPr>
          <w:rFonts w:ascii="Arial Narrow" w:hAnsi="Arial Narrow"/>
          <w:sz w:val="26"/>
          <w:szCs w:val="26"/>
          <w:lang w:val="es-CO"/>
        </w:rPr>
        <w:t>completa</w:t>
      </w:r>
      <w:r w:rsidR="00DA3EB3" w:rsidRPr="00DA0A40">
        <w:rPr>
          <w:rFonts w:ascii="Arial Narrow" w:hAnsi="Arial Narrow"/>
          <w:sz w:val="26"/>
          <w:szCs w:val="26"/>
          <w:lang w:val="es-CO"/>
        </w:rPr>
        <w:t xml:space="preserve"> y precisa</w:t>
      </w:r>
      <w:r w:rsidR="004E3391" w:rsidRPr="00DA0A40">
        <w:rPr>
          <w:rFonts w:ascii="Arial Narrow" w:hAnsi="Arial Narrow"/>
          <w:sz w:val="26"/>
          <w:szCs w:val="26"/>
          <w:lang w:val="es-CO"/>
        </w:rPr>
        <w:t>,</w:t>
      </w:r>
      <w:r w:rsidR="00DA3EB3" w:rsidRPr="00DA0A40">
        <w:rPr>
          <w:rFonts w:ascii="Arial Narrow" w:hAnsi="Arial Narrow"/>
          <w:sz w:val="26"/>
          <w:szCs w:val="26"/>
          <w:lang w:val="es-CO"/>
        </w:rPr>
        <w:t xml:space="preserve"> donde verse la </w:t>
      </w:r>
      <w:r w:rsidR="002E62B1" w:rsidRPr="00DA0A40">
        <w:rPr>
          <w:rFonts w:ascii="Arial Narrow" w:hAnsi="Arial Narrow"/>
          <w:sz w:val="26"/>
          <w:szCs w:val="26"/>
          <w:lang w:val="es-CO"/>
        </w:rPr>
        <w:t>explicación</w:t>
      </w:r>
      <w:r w:rsidR="00DA3EB3" w:rsidRPr="00DA0A40">
        <w:rPr>
          <w:rFonts w:ascii="Arial Narrow" w:hAnsi="Arial Narrow"/>
          <w:sz w:val="26"/>
          <w:szCs w:val="26"/>
          <w:lang w:val="es-CO"/>
        </w:rPr>
        <w:t xml:space="preserve"> </w:t>
      </w:r>
      <w:r w:rsidR="002E62B1" w:rsidRPr="00DA0A40">
        <w:rPr>
          <w:rFonts w:ascii="Arial Narrow" w:hAnsi="Arial Narrow"/>
          <w:sz w:val="26"/>
          <w:szCs w:val="26"/>
          <w:lang w:val="es-CO"/>
        </w:rPr>
        <w:t>de</w:t>
      </w:r>
      <w:r w:rsidR="00DA3EB3" w:rsidRPr="00DA0A40">
        <w:rPr>
          <w:rFonts w:ascii="Arial Narrow" w:hAnsi="Arial Narrow"/>
          <w:sz w:val="26"/>
          <w:szCs w:val="26"/>
          <w:lang w:val="es-CO"/>
        </w:rPr>
        <w:t xml:space="preserve"> la </w:t>
      </w:r>
      <w:r w:rsidR="002E62B1" w:rsidRPr="00DA0A40">
        <w:rPr>
          <w:rFonts w:ascii="Arial Narrow" w:hAnsi="Arial Narrow"/>
          <w:sz w:val="26"/>
          <w:szCs w:val="26"/>
          <w:lang w:val="es-CO"/>
        </w:rPr>
        <w:t>afiliación</w:t>
      </w:r>
      <w:r w:rsidR="00DA3EB3" w:rsidRPr="00DA0A40">
        <w:rPr>
          <w:rFonts w:ascii="Arial Narrow" w:hAnsi="Arial Narrow"/>
          <w:sz w:val="26"/>
          <w:szCs w:val="26"/>
          <w:lang w:val="es-CO"/>
        </w:rPr>
        <w:t xml:space="preserve"> al </w:t>
      </w:r>
      <w:proofErr w:type="spellStart"/>
      <w:r w:rsidR="00DA3EB3" w:rsidRPr="00DA0A40">
        <w:rPr>
          <w:rFonts w:ascii="Arial Narrow" w:hAnsi="Arial Narrow"/>
          <w:sz w:val="26"/>
          <w:szCs w:val="26"/>
          <w:lang w:val="es-CO"/>
        </w:rPr>
        <w:t>rais</w:t>
      </w:r>
      <w:proofErr w:type="spellEnd"/>
      <w:r w:rsidR="002E62B1" w:rsidRPr="00DA0A40">
        <w:rPr>
          <w:rFonts w:ascii="Arial Narrow" w:hAnsi="Arial Narrow"/>
          <w:sz w:val="26"/>
          <w:szCs w:val="26"/>
          <w:lang w:val="es-CO"/>
        </w:rPr>
        <w:t>,</w:t>
      </w:r>
      <w:r w:rsidR="00DA3EB3" w:rsidRPr="00DA0A40">
        <w:rPr>
          <w:rFonts w:ascii="Arial Narrow" w:hAnsi="Arial Narrow"/>
          <w:sz w:val="26"/>
          <w:szCs w:val="26"/>
          <w:lang w:val="es-CO"/>
        </w:rPr>
        <w:t xml:space="preserve"> ni una </w:t>
      </w:r>
      <w:r w:rsidR="002E62B1" w:rsidRPr="00DA0A40">
        <w:rPr>
          <w:rFonts w:ascii="Arial Narrow" w:hAnsi="Arial Narrow"/>
          <w:sz w:val="26"/>
          <w:szCs w:val="26"/>
          <w:lang w:val="es-CO"/>
        </w:rPr>
        <w:t>proyección</w:t>
      </w:r>
      <w:r w:rsidR="00DA3EB3" w:rsidRPr="00DA0A40">
        <w:rPr>
          <w:rFonts w:ascii="Arial Narrow" w:hAnsi="Arial Narrow"/>
          <w:sz w:val="26"/>
          <w:szCs w:val="26"/>
          <w:lang w:val="es-CO"/>
        </w:rPr>
        <w:t xml:space="preserve"> en su momento para explicar </w:t>
      </w:r>
      <w:r w:rsidR="002E62B1" w:rsidRPr="00DA0A40">
        <w:rPr>
          <w:rFonts w:ascii="Arial Narrow" w:hAnsi="Arial Narrow"/>
          <w:sz w:val="26"/>
          <w:szCs w:val="26"/>
          <w:lang w:val="es-CO"/>
        </w:rPr>
        <w:t>cuál</w:t>
      </w:r>
      <w:r w:rsidR="00DA3EB3" w:rsidRPr="00DA0A40">
        <w:rPr>
          <w:rFonts w:ascii="Arial Narrow" w:hAnsi="Arial Narrow"/>
          <w:sz w:val="26"/>
          <w:szCs w:val="26"/>
          <w:lang w:val="es-CO"/>
        </w:rPr>
        <w:t xml:space="preserve"> era </w:t>
      </w:r>
      <w:r w:rsidR="002E62B1" w:rsidRPr="00DA0A40">
        <w:rPr>
          <w:rFonts w:ascii="Arial Narrow" w:hAnsi="Arial Narrow"/>
          <w:sz w:val="26"/>
          <w:szCs w:val="26"/>
          <w:lang w:val="es-CO"/>
        </w:rPr>
        <w:t>futuro</w:t>
      </w:r>
      <w:r w:rsidR="00DA3EB3" w:rsidRPr="00DA0A40">
        <w:rPr>
          <w:rFonts w:ascii="Arial Narrow" w:hAnsi="Arial Narrow"/>
          <w:sz w:val="26"/>
          <w:szCs w:val="26"/>
          <w:lang w:val="es-CO"/>
        </w:rPr>
        <w:t xml:space="preserve"> pensional de la actora al cumplir la edad </w:t>
      </w:r>
      <w:r w:rsidR="002E62B1" w:rsidRPr="00DA0A40">
        <w:rPr>
          <w:rFonts w:ascii="Arial Narrow" w:hAnsi="Arial Narrow"/>
          <w:sz w:val="26"/>
          <w:szCs w:val="26"/>
          <w:lang w:val="es-CO"/>
        </w:rPr>
        <w:t>de retiro.</w:t>
      </w:r>
    </w:p>
    <w:p w:rsidR="006F02C0" w:rsidRPr="00DA0A40" w:rsidRDefault="006F02C0" w:rsidP="00DA0A40">
      <w:pPr>
        <w:shd w:val="clear" w:color="auto" w:fill="FFFFFF"/>
        <w:tabs>
          <w:tab w:val="left" w:pos="5197"/>
        </w:tabs>
        <w:spacing w:line="312" w:lineRule="auto"/>
        <w:ind w:firstLine="851"/>
        <w:jc w:val="both"/>
        <w:rPr>
          <w:rFonts w:ascii="Arial Narrow" w:hAnsi="Arial Narrow" w:cs="Tahoma"/>
          <w:b/>
          <w:i/>
          <w:sz w:val="26"/>
          <w:szCs w:val="26"/>
        </w:rPr>
      </w:pPr>
    </w:p>
    <w:p w:rsidR="00562BD5" w:rsidRPr="00DA0A40" w:rsidRDefault="00562BD5" w:rsidP="00DA0A40">
      <w:pPr>
        <w:shd w:val="clear" w:color="auto" w:fill="FFFFFF"/>
        <w:tabs>
          <w:tab w:val="left" w:pos="5197"/>
        </w:tabs>
        <w:spacing w:line="312" w:lineRule="auto"/>
        <w:ind w:firstLine="851"/>
        <w:jc w:val="both"/>
        <w:rPr>
          <w:rFonts w:ascii="Arial Narrow" w:hAnsi="Arial Narrow" w:cs="Tahoma"/>
          <w:b/>
          <w:i/>
          <w:sz w:val="26"/>
          <w:szCs w:val="26"/>
        </w:rPr>
      </w:pPr>
      <w:r w:rsidRPr="00DA0A40">
        <w:rPr>
          <w:rFonts w:ascii="Arial Narrow" w:hAnsi="Arial Narrow" w:cs="Tahoma"/>
          <w:b/>
          <w:i/>
          <w:sz w:val="26"/>
          <w:szCs w:val="26"/>
        </w:rPr>
        <w:t>Del problema jurídico.</w:t>
      </w:r>
    </w:p>
    <w:p w:rsidR="00562BD5" w:rsidRPr="00DA0A40" w:rsidRDefault="00562BD5" w:rsidP="00DA0A40">
      <w:pPr>
        <w:pStyle w:val="Sinespaciado"/>
        <w:spacing w:line="312" w:lineRule="auto"/>
        <w:rPr>
          <w:rFonts w:ascii="Arial Narrow" w:hAnsi="Arial Narrow"/>
          <w:sz w:val="26"/>
          <w:szCs w:val="26"/>
        </w:rPr>
      </w:pPr>
    </w:p>
    <w:p w:rsidR="00562BD5" w:rsidRPr="00DA0A40" w:rsidRDefault="00562BD5" w:rsidP="00DA0A40">
      <w:pPr>
        <w:shd w:val="clear" w:color="auto" w:fill="FFFFFF"/>
        <w:tabs>
          <w:tab w:val="left" w:pos="5197"/>
        </w:tabs>
        <w:spacing w:line="312" w:lineRule="auto"/>
        <w:ind w:firstLine="851"/>
        <w:jc w:val="both"/>
        <w:rPr>
          <w:rFonts w:ascii="Arial Narrow" w:hAnsi="Arial Narrow" w:cs="Tahoma"/>
          <w:color w:val="000000"/>
          <w:sz w:val="26"/>
          <w:szCs w:val="26"/>
          <w:lang w:eastAsia="es-CO"/>
        </w:rPr>
      </w:pPr>
      <w:r w:rsidRPr="00DA0A40">
        <w:rPr>
          <w:rFonts w:ascii="Arial Narrow" w:hAnsi="Arial Narrow" w:cs="Tahoma"/>
          <w:color w:val="000000"/>
          <w:sz w:val="26"/>
          <w:szCs w:val="26"/>
          <w:lang w:eastAsia="es-CO"/>
        </w:rPr>
        <w:lastRenderedPageBreak/>
        <w:t>Visto el recuento anterior, la Sala formula el problema jurídico en los siguientes términos:</w:t>
      </w:r>
    </w:p>
    <w:p w:rsidR="00CB0164" w:rsidRPr="00DA0A40" w:rsidRDefault="00562BD5" w:rsidP="00DA0A40">
      <w:pPr>
        <w:spacing w:line="312" w:lineRule="auto"/>
        <w:ind w:firstLine="900"/>
        <w:jc w:val="both"/>
        <w:rPr>
          <w:rFonts w:ascii="Arial Narrow" w:hAnsi="Arial Narrow" w:cs="Tahoma"/>
          <w:i/>
          <w:sz w:val="26"/>
          <w:szCs w:val="26"/>
        </w:rPr>
      </w:pPr>
      <w:r w:rsidRPr="00DA0A40">
        <w:rPr>
          <w:rFonts w:ascii="Arial Narrow" w:hAnsi="Arial Narrow" w:cs="Tahoma"/>
          <w:i/>
          <w:sz w:val="26"/>
          <w:szCs w:val="26"/>
        </w:rPr>
        <w:t>¿</w:t>
      </w:r>
      <w:r w:rsidR="00CB0164" w:rsidRPr="00DA0A40">
        <w:rPr>
          <w:rFonts w:ascii="Arial Narrow" w:hAnsi="Arial Narrow" w:cs="Tahoma"/>
          <w:i/>
          <w:sz w:val="26"/>
          <w:szCs w:val="26"/>
        </w:rPr>
        <w:t xml:space="preserve">Hay lugar a declarar la ineficacia del traslado de régimen pensional que efectuó </w:t>
      </w:r>
      <w:r w:rsidR="0022640A" w:rsidRPr="00DA0A40">
        <w:rPr>
          <w:rFonts w:ascii="Arial Narrow" w:hAnsi="Arial Narrow" w:cs="Tahoma"/>
          <w:i/>
          <w:sz w:val="26"/>
          <w:szCs w:val="26"/>
        </w:rPr>
        <w:t>la actora</w:t>
      </w:r>
      <w:r w:rsidR="00CB0164" w:rsidRPr="00DA0A40">
        <w:rPr>
          <w:rFonts w:ascii="Arial Narrow" w:hAnsi="Arial Narrow" w:cs="Tahoma"/>
          <w:i/>
          <w:sz w:val="26"/>
          <w:szCs w:val="26"/>
        </w:rPr>
        <w:t xml:space="preserve"> el </w:t>
      </w:r>
      <w:r w:rsidR="0022640A" w:rsidRPr="00DA0A40">
        <w:rPr>
          <w:rFonts w:ascii="Arial Narrow" w:hAnsi="Arial Narrow" w:cs="Tahoma"/>
          <w:i/>
          <w:sz w:val="26"/>
          <w:szCs w:val="26"/>
        </w:rPr>
        <w:t>01</w:t>
      </w:r>
      <w:r w:rsidR="00CB0164" w:rsidRPr="00DA0A40">
        <w:rPr>
          <w:rFonts w:ascii="Arial Narrow" w:hAnsi="Arial Narrow" w:cs="Tahoma"/>
          <w:i/>
          <w:sz w:val="26"/>
          <w:szCs w:val="26"/>
        </w:rPr>
        <w:t xml:space="preserve"> de </w:t>
      </w:r>
      <w:r w:rsidR="0022640A" w:rsidRPr="00DA0A40">
        <w:rPr>
          <w:rFonts w:ascii="Arial Narrow" w:hAnsi="Arial Narrow" w:cs="Tahoma"/>
          <w:i/>
          <w:sz w:val="26"/>
          <w:szCs w:val="26"/>
        </w:rPr>
        <w:t>diciembre</w:t>
      </w:r>
      <w:r w:rsidR="00CB0164" w:rsidRPr="00DA0A40">
        <w:rPr>
          <w:rFonts w:ascii="Arial Narrow" w:hAnsi="Arial Narrow" w:cs="Tahoma"/>
          <w:i/>
          <w:sz w:val="26"/>
          <w:szCs w:val="26"/>
        </w:rPr>
        <w:t xml:space="preserve"> de </w:t>
      </w:r>
      <w:r w:rsidR="0022640A" w:rsidRPr="00DA0A40">
        <w:rPr>
          <w:rFonts w:ascii="Arial Narrow" w:hAnsi="Arial Narrow" w:cs="Tahoma"/>
          <w:i/>
          <w:sz w:val="26"/>
          <w:szCs w:val="26"/>
        </w:rPr>
        <w:t>2001</w:t>
      </w:r>
      <w:r w:rsidR="00CB0164" w:rsidRPr="00DA0A40">
        <w:rPr>
          <w:rFonts w:ascii="Arial Narrow" w:hAnsi="Arial Narrow" w:cs="Tahoma"/>
          <w:i/>
          <w:sz w:val="26"/>
          <w:szCs w:val="26"/>
        </w:rPr>
        <w:t xml:space="preserve"> del </w:t>
      </w:r>
      <w:proofErr w:type="spellStart"/>
      <w:r w:rsidR="00357764" w:rsidRPr="00DA0A40">
        <w:rPr>
          <w:rFonts w:ascii="Arial Narrow" w:hAnsi="Arial Narrow" w:cs="Tahoma"/>
          <w:i/>
          <w:sz w:val="26"/>
          <w:szCs w:val="26"/>
        </w:rPr>
        <w:t>ISS</w:t>
      </w:r>
      <w:proofErr w:type="spellEnd"/>
      <w:r w:rsidR="00357764" w:rsidRPr="00DA0A40">
        <w:rPr>
          <w:rFonts w:ascii="Arial Narrow" w:hAnsi="Arial Narrow" w:cs="Tahoma"/>
          <w:i/>
          <w:sz w:val="26"/>
          <w:szCs w:val="26"/>
        </w:rPr>
        <w:t xml:space="preserve"> a Protección S.A.</w:t>
      </w:r>
      <w:r w:rsidR="00CB0164" w:rsidRPr="00DA0A40">
        <w:rPr>
          <w:rFonts w:ascii="Arial Narrow" w:hAnsi="Arial Narrow" w:cs="Tahoma"/>
          <w:i/>
          <w:sz w:val="26"/>
          <w:szCs w:val="26"/>
        </w:rPr>
        <w:t>?</w:t>
      </w:r>
    </w:p>
    <w:p w:rsidR="00357764" w:rsidRPr="00DA0A40" w:rsidRDefault="00357764" w:rsidP="00DA0A40">
      <w:pPr>
        <w:spacing w:line="312" w:lineRule="auto"/>
        <w:jc w:val="both"/>
        <w:rPr>
          <w:rFonts w:ascii="Arial Narrow" w:hAnsi="Arial Narrow" w:cs="Tahoma"/>
          <w:i/>
          <w:sz w:val="26"/>
          <w:szCs w:val="26"/>
        </w:rPr>
      </w:pPr>
    </w:p>
    <w:p w:rsidR="00944A0C" w:rsidRPr="00DA0A40" w:rsidRDefault="00944A0C" w:rsidP="00DA0A40">
      <w:pPr>
        <w:pStyle w:val="Sinespaciado"/>
        <w:spacing w:line="312" w:lineRule="auto"/>
        <w:rPr>
          <w:rFonts w:ascii="Arial Narrow" w:hAnsi="Arial Narrow"/>
          <w:sz w:val="26"/>
          <w:szCs w:val="26"/>
        </w:rPr>
      </w:pPr>
    </w:p>
    <w:p w:rsidR="00562BD5" w:rsidRPr="00DA0A40" w:rsidRDefault="006F02C0" w:rsidP="00DA0A40">
      <w:pPr>
        <w:pStyle w:val="Sinespaciado"/>
        <w:spacing w:line="312" w:lineRule="auto"/>
        <w:ind w:firstLine="708"/>
        <w:jc w:val="both"/>
        <w:rPr>
          <w:rFonts w:ascii="Arial Narrow" w:hAnsi="Arial Narrow"/>
          <w:b/>
          <w:sz w:val="26"/>
          <w:szCs w:val="26"/>
        </w:rPr>
      </w:pPr>
      <w:r w:rsidRPr="00DA0A40">
        <w:rPr>
          <w:rFonts w:ascii="Arial Narrow" w:hAnsi="Arial Narrow"/>
          <w:b/>
          <w:sz w:val="26"/>
          <w:szCs w:val="26"/>
        </w:rPr>
        <w:t>V</w:t>
      </w:r>
      <w:r w:rsidR="00562BD5" w:rsidRPr="00DA0A40">
        <w:rPr>
          <w:rFonts w:ascii="Arial Narrow" w:hAnsi="Arial Narrow"/>
          <w:b/>
          <w:sz w:val="26"/>
          <w:szCs w:val="26"/>
        </w:rPr>
        <w:t>. CONSIDERACIONES:</w:t>
      </w:r>
    </w:p>
    <w:p w:rsidR="00562BD5" w:rsidRPr="00DA0A40" w:rsidRDefault="00562BD5" w:rsidP="00DA0A40">
      <w:pPr>
        <w:pStyle w:val="Sinespaciado"/>
        <w:spacing w:line="312" w:lineRule="auto"/>
        <w:rPr>
          <w:rFonts w:ascii="Arial Narrow" w:hAnsi="Arial Narrow"/>
          <w:sz w:val="26"/>
          <w:szCs w:val="26"/>
        </w:rPr>
      </w:pPr>
    </w:p>
    <w:p w:rsidR="00562BD5" w:rsidRPr="00DA0A40" w:rsidRDefault="00562BD5" w:rsidP="00DA0A40">
      <w:pPr>
        <w:pStyle w:val="Sinespaciado"/>
        <w:spacing w:line="312" w:lineRule="auto"/>
        <w:ind w:left="1428"/>
        <w:jc w:val="both"/>
        <w:rPr>
          <w:rFonts w:ascii="Arial Narrow" w:hAnsi="Arial Narrow"/>
          <w:b/>
          <w:i/>
          <w:sz w:val="26"/>
          <w:szCs w:val="26"/>
          <w:lang w:eastAsia="en-US"/>
        </w:rPr>
      </w:pPr>
      <w:r w:rsidRPr="00DA0A40">
        <w:rPr>
          <w:rFonts w:ascii="Arial Narrow" w:hAnsi="Arial Narrow"/>
          <w:b/>
          <w:i/>
          <w:sz w:val="26"/>
          <w:szCs w:val="26"/>
          <w:lang w:eastAsia="en-US"/>
        </w:rPr>
        <w:t>Desenvolvimiento de la problemática planteada</w:t>
      </w:r>
    </w:p>
    <w:p w:rsidR="00A73EE7" w:rsidRPr="00DA0A40" w:rsidRDefault="00A73EE7" w:rsidP="00DA0A40">
      <w:pPr>
        <w:pStyle w:val="Sinespaciado"/>
        <w:spacing w:line="312" w:lineRule="auto"/>
        <w:rPr>
          <w:rFonts w:ascii="Arial Narrow" w:hAnsi="Arial Narrow"/>
          <w:sz w:val="26"/>
          <w:szCs w:val="26"/>
        </w:rPr>
      </w:pPr>
    </w:p>
    <w:p w:rsidR="00AD0EA8" w:rsidRPr="00DA0A40" w:rsidRDefault="00AD0EA8" w:rsidP="00DA0A40">
      <w:pPr>
        <w:pStyle w:val="Textoindependiente"/>
        <w:spacing w:line="312" w:lineRule="auto"/>
        <w:ind w:firstLine="708"/>
        <w:rPr>
          <w:rFonts w:ascii="Arial Narrow" w:hAnsi="Arial Narrow"/>
          <w:szCs w:val="26"/>
          <w:lang w:eastAsia="en-US"/>
        </w:rPr>
      </w:pPr>
      <w:r w:rsidRPr="00DA0A40">
        <w:rPr>
          <w:rFonts w:ascii="Arial Narrow" w:hAnsi="Arial Narrow"/>
          <w:szCs w:val="26"/>
          <w:lang w:eastAsia="en-US"/>
        </w:rPr>
        <w:t xml:space="preserve">Para resolver la instancia, de entrada es menester analizar las normas que posibilitan la efectividad de lo pretendido por la parte actora, que no es otra cosa que su retorno al régimen de prima media, administrado actualmente por la administradora Colombia de pensiones – Colpensiones, régimen del cual había emigrado en el año </w:t>
      </w:r>
      <w:r w:rsidR="00A43057" w:rsidRPr="00DA0A40">
        <w:rPr>
          <w:rFonts w:ascii="Arial Narrow" w:hAnsi="Arial Narrow"/>
          <w:szCs w:val="26"/>
          <w:lang w:eastAsia="en-US"/>
        </w:rPr>
        <w:t>2001</w:t>
      </w:r>
      <w:r w:rsidRPr="00DA0A40">
        <w:rPr>
          <w:rFonts w:ascii="Arial Narrow" w:hAnsi="Arial Narrow"/>
          <w:szCs w:val="26"/>
          <w:lang w:eastAsia="en-US"/>
        </w:rPr>
        <w:t>, para ingresar al régimen de ahorro individual con solidaridad.</w:t>
      </w:r>
    </w:p>
    <w:p w:rsidR="00AD0EA8" w:rsidRPr="00DA0A40" w:rsidRDefault="00AD0EA8" w:rsidP="00DA0A40">
      <w:pPr>
        <w:pStyle w:val="Sinespaciado"/>
        <w:spacing w:line="312" w:lineRule="auto"/>
        <w:rPr>
          <w:rFonts w:ascii="Arial Narrow" w:hAnsi="Arial Narrow"/>
          <w:sz w:val="26"/>
          <w:szCs w:val="26"/>
          <w:lang w:eastAsia="en-US"/>
        </w:rPr>
      </w:pPr>
    </w:p>
    <w:p w:rsidR="00AD0EA8" w:rsidRPr="00DA0A40" w:rsidRDefault="00AD0EA8" w:rsidP="00DA0A40">
      <w:pPr>
        <w:pStyle w:val="Textoindependiente"/>
        <w:spacing w:line="312" w:lineRule="auto"/>
        <w:ind w:firstLine="708"/>
        <w:rPr>
          <w:rFonts w:ascii="Arial Narrow" w:hAnsi="Arial Narrow"/>
          <w:szCs w:val="26"/>
          <w:lang w:eastAsia="en-US"/>
        </w:rPr>
      </w:pPr>
      <w:r w:rsidRPr="00DA0A40">
        <w:rPr>
          <w:rFonts w:ascii="Arial Narrow" w:hAnsi="Arial Narrow"/>
          <w:szCs w:val="26"/>
          <w:lang w:eastAsia="en-US"/>
        </w:rPr>
        <w:t xml:space="preserve">Sobre este tópico, la jurisprudencia patria había enfocado en un comienzo el asunto dentro del régimen de nulidades previsto en el código civil, esto es, en su título segundo del libro cuarto, referente a los actos y declaraciones de la voluntad, amén de su título XX, relativo a la nulidad y la recisión. Sin embargo, la posición jurisprudencial varió dicha perspectiva, tomando en cuenta las previsiones del artículo 13 </w:t>
      </w:r>
      <w:proofErr w:type="spellStart"/>
      <w:r w:rsidRPr="00DA0A40">
        <w:rPr>
          <w:rFonts w:ascii="Arial Narrow" w:hAnsi="Arial Narrow"/>
          <w:szCs w:val="26"/>
          <w:lang w:eastAsia="en-US"/>
        </w:rPr>
        <w:t>lit.</w:t>
      </w:r>
      <w:proofErr w:type="spellEnd"/>
      <w:r w:rsidRPr="00DA0A40">
        <w:rPr>
          <w:rFonts w:ascii="Arial Narrow" w:hAnsi="Arial Narrow"/>
          <w:szCs w:val="26"/>
          <w:lang w:eastAsia="en-US"/>
        </w:rPr>
        <w:t xml:space="preserve"> b) de la Ley 100 de 1993, que a la letra reza:</w:t>
      </w:r>
    </w:p>
    <w:p w:rsidR="00A43057" w:rsidRPr="00DA0A40" w:rsidRDefault="00A43057" w:rsidP="00DA0A40">
      <w:pPr>
        <w:pStyle w:val="Textoindependiente"/>
        <w:spacing w:line="312" w:lineRule="auto"/>
        <w:ind w:firstLine="708"/>
        <w:rPr>
          <w:rFonts w:ascii="Arial Narrow" w:hAnsi="Arial Narrow"/>
          <w:szCs w:val="26"/>
          <w:lang w:eastAsia="en-US"/>
        </w:rPr>
      </w:pPr>
    </w:p>
    <w:p w:rsidR="00AD0EA8" w:rsidRPr="00DA0A40" w:rsidRDefault="00AD0EA8" w:rsidP="00CC0159">
      <w:pPr>
        <w:pStyle w:val="Textoindependiente"/>
        <w:spacing w:line="240" w:lineRule="auto"/>
        <w:ind w:left="708" w:firstLine="708"/>
        <w:rPr>
          <w:rFonts w:ascii="Arial Narrow" w:hAnsi="Arial Narrow"/>
          <w:szCs w:val="26"/>
          <w:lang w:eastAsia="en-US"/>
        </w:rPr>
      </w:pPr>
      <w:r w:rsidRPr="00DA0A40">
        <w:rPr>
          <w:rFonts w:ascii="Arial Narrow" w:hAnsi="Arial Narrow"/>
          <w:szCs w:val="26"/>
          <w:lang w:eastAsia="en-US"/>
        </w:rPr>
        <w:t>“</w:t>
      </w:r>
      <w:r w:rsidRPr="00DA0A40">
        <w:rPr>
          <w:rFonts w:ascii="Arial Narrow" w:hAnsi="Arial Narrow"/>
          <w:i/>
          <w:szCs w:val="26"/>
          <w:lang w:eastAsia="en-US"/>
        </w:rPr>
        <w:t>b. La selección de uno cualquiera de los regímenes previstos por el artículo anterior es libre y voluntaria por parte del afiliado, quien para tal efecto manifestará por escrito su elección al momento de la vinculación o del traslado. El empleador o cualquier persona natural o jurídica que desconozca este derecho en cualquier forma, se hará acreedor a las sanciones de que trata el inciso 1º del artículo 271 de la presente ley</w:t>
      </w:r>
      <w:r w:rsidRPr="00DA0A40">
        <w:rPr>
          <w:rFonts w:ascii="Arial Narrow" w:hAnsi="Arial Narrow"/>
          <w:szCs w:val="26"/>
          <w:lang w:eastAsia="en-US"/>
        </w:rPr>
        <w:t>”.</w:t>
      </w:r>
    </w:p>
    <w:p w:rsidR="00AD0EA8" w:rsidRPr="00DA0A40" w:rsidRDefault="00AD0EA8" w:rsidP="00DA0A40">
      <w:pPr>
        <w:pStyle w:val="Textoindependiente"/>
        <w:spacing w:line="312" w:lineRule="auto"/>
        <w:rPr>
          <w:rFonts w:ascii="Arial Narrow" w:hAnsi="Arial Narrow"/>
          <w:szCs w:val="26"/>
          <w:lang w:eastAsia="en-US"/>
        </w:rPr>
      </w:pPr>
    </w:p>
    <w:p w:rsidR="00AD0EA8" w:rsidRPr="00DA0A40" w:rsidRDefault="00AD0EA8" w:rsidP="00DA0A40">
      <w:pPr>
        <w:pStyle w:val="Textoindependiente"/>
        <w:spacing w:line="312" w:lineRule="auto"/>
        <w:ind w:firstLine="708"/>
        <w:rPr>
          <w:rFonts w:ascii="Arial Narrow" w:hAnsi="Arial Narrow"/>
          <w:szCs w:val="26"/>
          <w:lang w:eastAsia="en-US"/>
        </w:rPr>
      </w:pPr>
      <w:r w:rsidRPr="00DA0A40">
        <w:rPr>
          <w:rFonts w:ascii="Arial Narrow" w:hAnsi="Arial Narrow"/>
          <w:szCs w:val="26"/>
          <w:lang w:eastAsia="en-US"/>
        </w:rPr>
        <w:t>A su turno, la disposición a la que se remite la norma anterior, reza:</w:t>
      </w:r>
    </w:p>
    <w:p w:rsidR="00AD0EA8" w:rsidRPr="00DA0A40" w:rsidRDefault="00AD0EA8" w:rsidP="00DA0A40">
      <w:pPr>
        <w:pStyle w:val="Sinespaciado"/>
        <w:spacing w:line="312" w:lineRule="auto"/>
        <w:rPr>
          <w:rFonts w:ascii="Arial Narrow" w:hAnsi="Arial Narrow"/>
          <w:sz w:val="26"/>
          <w:szCs w:val="26"/>
          <w:lang w:eastAsia="en-US"/>
        </w:rPr>
      </w:pPr>
    </w:p>
    <w:p w:rsidR="00AD0EA8" w:rsidRPr="00DA0A40" w:rsidRDefault="00AD0EA8" w:rsidP="00CC0159">
      <w:pPr>
        <w:pStyle w:val="Textoindependiente"/>
        <w:spacing w:line="240" w:lineRule="auto"/>
        <w:ind w:left="708" w:firstLine="708"/>
        <w:rPr>
          <w:rFonts w:ascii="Arial Narrow" w:hAnsi="Arial Narrow"/>
          <w:szCs w:val="26"/>
          <w:lang w:eastAsia="en-US"/>
        </w:rPr>
      </w:pPr>
      <w:r w:rsidRPr="00DA0A40">
        <w:rPr>
          <w:rFonts w:ascii="Arial Narrow" w:hAnsi="Arial Narrow"/>
          <w:szCs w:val="26"/>
          <w:lang w:eastAsia="en-US"/>
        </w:rPr>
        <w:t>“</w:t>
      </w:r>
      <w:r w:rsidRPr="00DA0A40">
        <w:rPr>
          <w:rFonts w:ascii="Arial Narrow" w:hAnsi="Arial Narrow"/>
          <w:i/>
          <w:szCs w:val="26"/>
          <w:lang w:eastAsia="en-US"/>
        </w:rPr>
        <w:t>ARTICULO. 271.-Sanciones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 en cada caso y por cada afiliado, a una multa impuesta por las autoridades del Ministerio de Trabajo y Seguridad Social o del Ministerio de Salud en cada caso, que no podrá ser inferior a un salario mínimo mensual vigente ni exceder cincuenta veces dicho salario. (…) La afiliación respectiva quedará sin efecto y podrá realizarse nuevamente en forma libre y espontánea por parte del trabajador</w:t>
      </w:r>
      <w:r w:rsidRPr="00DA0A40">
        <w:rPr>
          <w:rFonts w:ascii="Arial Narrow" w:hAnsi="Arial Narrow"/>
          <w:szCs w:val="26"/>
          <w:lang w:eastAsia="en-US"/>
        </w:rPr>
        <w:t>.”</w:t>
      </w:r>
    </w:p>
    <w:p w:rsidR="00AD0EA8" w:rsidRPr="00DA0A40" w:rsidRDefault="00AD0EA8" w:rsidP="00DA0A40">
      <w:pPr>
        <w:pStyle w:val="Sinespaciado"/>
        <w:spacing w:line="312" w:lineRule="auto"/>
        <w:rPr>
          <w:rFonts w:ascii="Arial Narrow" w:hAnsi="Arial Narrow"/>
          <w:sz w:val="26"/>
          <w:szCs w:val="26"/>
          <w:lang w:eastAsia="en-US"/>
        </w:rPr>
      </w:pPr>
    </w:p>
    <w:p w:rsidR="00AD0EA8" w:rsidRPr="00DA0A40" w:rsidRDefault="00AD0EA8" w:rsidP="00DA0A40">
      <w:pPr>
        <w:pStyle w:val="Textoindependiente"/>
        <w:spacing w:line="312" w:lineRule="auto"/>
        <w:ind w:firstLine="708"/>
        <w:rPr>
          <w:rFonts w:ascii="Arial Narrow" w:hAnsi="Arial Narrow"/>
          <w:szCs w:val="26"/>
          <w:lang w:eastAsia="en-US"/>
        </w:rPr>
      </w:pPr>
      <w:r w:rsidRPr="00DA0A40">
        <w:rPr>
          <w:rFonts w:ascii="Arial Narrow" w:hAnsi="Arial Narrow"/>
          <w:szCs w:val="26"/>
          <w:lang w:eastAsia="en-US"/>
        </w:rPr>
        <w:lastRenderedPageBreak/>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AD0EA8" w:rsidRPr="00DA0A40" w:rsidRDefault="00AD0EA8" w:rsidP="00DA0A40">
      <w:pPr>
        <w:pStyle w:val="Sinespaciado"/>
        <w:spacing w:line="312" w:lineRule="auto"/>
        <w:rPr>
          <w:rFonts w:ascii="Arial Narrow" w:hAnsi="Arial Narrow"/>
          <w:sz w:val="26"/>
          <w:szCs w:val="26"/>
          <w:lang w:eastAsia="en-US"/>
        </w:rPr>
      </w:pPr>
    </w:p>
    <w:p w:rsidR="00AD0EA8" w:rsidRPr="00DA0A40" w:rsidRDefault="00AD0EA8" w:rsidP="00DA0A40">
      <w:pPr>
        <w:pStyle w:val="Textoindependiente"/>
        <w:spacing w:line="312" w:lineRule="auto"/>
        <w:ind w:firstLine="708"/>
        <w:rPr>
          <w:rFonts w:ascii="Arial Narrow" w:hAnsi="Arial Narrow"/>
          <w:szCs w:val="26"/>
          <w:lang w:eastAsia="en-US"/>
        </w:rPr>
      </w:pPr>
      <w:r w:rsidRPr="00DA0A40">
        <w:rPr>
          <w:rFonts w:ascii="Arial Narrow" w:hAnsi="Arial Narrow"/>
          <w:szCs w:val="26"/>
          <w:lang w:eastAsia="en-US"/>
        </w:rPr>
        <w:t>Lo acabado de referir toca, también, con la definición de a quién pesa la carga de demostrar tal deber de información, que como se verá corresponde en todos los casos a la administradora de pensiones.</w:t>
      </w:r>
    </w:p>
    <w:p w:rsidR="00AD0EA8" w:rsidRPr="00DA0A40" w:rsidRDefault="00AD0EA8" w:rsidP="00DA0A40">
      <w:pPr>
        <w:pStyle w:val="Sinespaciado"/>
        <w:spacing w:line="312" w:lineRule="auto"/>
        <w:rPr>
          <w:rFonts w:ascii="Arial Narrow" w:hAnsi="Arial Narrow"/>
          <w:sz w:val="26"/>
          <w:szCs w:val="26"/>
          <w:lang w:eastAsia="en-US"/>
        </w:rPr>
      </w:pPr>
    </w:p>
    <w:p w:rsidR="00AD0EA8" w:rsidRPr="00DA0A40" w:rsidRDefault="00AD0EA8" w:rsidP="00DA0A40">
      <w:pPr>
        <w:pStyle w:val="Textoindependiente"/>
        <w:spacing w:line="312" w:lineRule="auto"/>
        <w:ind w:firstLine="708"/>
        <w:rPr>
          <w:rFonts w:ascii="Arial Narrow" w:hAnsi="Arial Narrow"/>
          <w:szCs w:val="26"/>
          <w:lang w:eastAsia="en-US"/>
        </w:rPr>
      </w:pPr>
      <w:r w:rsidRPr="00DA0A40">
        <w:rPr>
          <w:rFonts w:ascii="Arial Narrow" w:hAnsi="Arial Narrow"/>
          <w:szCs w:val="26"/>
          <w:lang w:eastAsia="en-US"/>
        </w:rPr>
        <w:t>En efecto, el órgano de cierre de la especialidad laboral ha sido enfático desde su pronunciamiento del 9 de septiembre de 2008, radicación 31989, en sostener que las administradoras de pensiones están obligadas, entre otras cosas:</w:t>
      </w:r>
    </w:p>
    <w:p w:rsidR="00AD0EA8" w:rsidRPr="00DA0A40" w:rsidRDefault="00AD0EA8" w:rsidP="00DA0A40">
      <w:pPr>
        <w:pStyle w:val="Textoindependiente31"/>
        <w:spacing w:line="312" w:lineRule="auto"/>
        <w:ind w:firstLine="851"/>
        <w:rPr>
          <w:rFonts w:ascii="Arial Narrow" w:hAnsi="Arial Narrow"/>
          <w:sz w:val="26"/>
          <w:szCs w:val="26"/>
          <w:lang w:val="es-ES"/>
        </w:rPr>
      </w:pPr>
    </w:p>
    <w:p w:rsidR="00AD0EA8" w:rsidRPr="00DA0A40" w:rsidRDefault="00AD0EA8" w:rsidP="00CC0159">
      <w:pPr>
        <w:pStyle w:val="Textoindependiente31"/>
        <w:spacing w:line="240" w:lineRule="auto"/>
        <w:ind w:left="708" w:firstLine="708"/>
        <w:rPr>
          <w:rFonts w:ascii="Arial Narrow" w:hAnsi="Arial Narrow"/>
          <w:sz w:val="26"/>
          <w:szCs w:val="26"/>
          <w:lang w:val="es-ES"/>
        </w:rPr>
      </w:pPr>
      <w:r w:rsidRPr="00DA0A40">
        <w:rPr>
          <w:rFonts w:ascii="Arial Narrow" w:hAnsi="Arial Narrow"/>
          <w:sz w:val="26"/>
          <w:szCs w:val="26"/>
          <w:lang w:val="es-ES"/>
        </w:rPr>
        <w:t xml:space="preserve">“obligadas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DA0A40">
        <w:rPr>
          <w:rFonts w:ascii="Arial Narrow" w:hAnsi="Arial Narrow"/>
          <w:sz w:val="26"/>
          <w:szCs w:val="26"/>
          <w:u w:val="single"/>
          <w:lang w:val="es-ES"/>
        </w:rPr>
        <w:t>se ha de estimar con una vara de rigor superior a la que se utiliza frente a las obligaciones entre particulares</w:t>
      </w:r>
      <w:r w:rsidRPr="00DA0A40">
        <w:rPr>
          <w:rFonts w:ascii="Arial Narrow" w:hAnsi="Arial Narrow"/>
          <w:sz w:val="26"/>
          <w:szCs w:val="26"/>
          <w:lang w:val="es-ES"/>
        </w:rPr>
        <w:t>”. (</w:t>
      </w:r>
      <w:proofErr w:type="spellStart"/>
      <w:proofErr w:type="gramStart"/>
      <w:r w:rsidRPr="00DA0A40">
        <w:rPr>
          <w:rFonts w:ascii="Arial Narrow" w:hAnsi="Arial Narrow"/>
          <w:sz w:val="26"/>
          <w:szCs w:val="26"/>
          <w:lang w:val="es-ES"/>
        </w:rPr>
        <w:t>sublíneas</w:t>
      </w:r>
      <w:proofErr w:type="spellEnd"/>
      <w:proofErr w:type="gramEnd"/>
      <w:r w:rsidRPr="00DA0A40">
        <w:rPr>
          <w:rFonts w:ascii="Arial Narrow" w:hAnsi="Arial Narrow"/>
          <w:sz w:val="26"/>
          <w:szCs w:val="26"/>
          <w:lang w:val="es-ES"/>
        </w:rPr>
        <w:t xml:space="preserve"> fuera del texto)</w:t>
      </w:r>
    </w:p>
    <w:p w:rsidR="00AD0EA8" w:rsidRPr="00DA0A40" w:rsidRDefault="00AD0EA8" w:rsidP="00DA0A40">
      <w:pPr>
        <w:pStyle w:val="Textoindependiente31"/>
        <w:spacing w:line="312" w:lineRule="auto"/>
        <w:ind w:left="708" w:firstLine="143"/>
        <w:rPr>
          <w:rFonts w:ascii="Arial Narrow" w:hAnsi="Arial Narrow"/>
          <w:sz w:val="26"/>
          <w:szCs w:val="26"/>
          <w:lang w:val="es-ES"/>
        </w:rPr>
      </w:pPr>
    </w:p>
    <w:p w:rsidR="00AD0EA8" w:rsidRPr="00DA0A40" w:rsidRDefault="00AD0EA8" w:rsidP="00DA0A40">
      <w:pPr>
        <w:pStyle w:val="Textoindependiente31"/>
        <w:spacing w:line="312" w:lineRule="auto"/>
        <w:ind w:firstLine="708"/>
        <w:rPr>
          <w:rFonts w:ascii="Arial Narrow" w:hAnsi="Arial Narrow"/>
          <w:sz w:val="26"/>
          <w:szCs w:val="26"/>
          <w:lang w:val="es-ES"/>
        </w:rPr>
      </w:pPr>
      <w:r w:rsidRPr="00DA0A40">
        <w:rPr>
          <w:rFonts w:ascii="Arial Narrow" w:hAnsi="Arial Narrow"/>
          <w:sz w:val="26"/>
          <w:szCs w:val="26"/>
          <w:lang w:val="es-ES"/>
        </w:rPr>
        <w:t>Y concretamente en relación con el deber de información a sus posibles afiliados acerca del contenido e impacto de tal afiliación, decantó lo siguiente:</w:t>
      </w:r>
    </w:p>
    <w:p w:rsidR="00AD0EA8" w:rsidRPr="00DA0A40" w:rsidRDefault="00AD0EA8" w:rsidP="00DA0A40">
      <w:pPr>
        <w:pStyle w:val="Sinespaciado"/>
        <w:spacing w:line="312" w:lineRule="auto"/>
        <w:rPr>
          <w:rFonts w:ascii="Arial Narrow" w:hAnsi="Arial Narrow"/>
          <w:sz w:val="26"/>
          <w:szCs w:val="26"/>
          <w:lang w:val="es-ES"/>
        </w:rPr>
      </w:pPr>
    </w:p>
    <w:p w:rsidR="00AD0EA8" w:rsidRPr="00DA0A40" w:rsidRDefault="00AD0EA8" w:rsidP="00CC0159">
      <w:pPr>
        <w:autoSpaceDE w:val="0"/>
        <w:autoSpaceDN w:val="0"/>
        <w:adjustRightInd w:val="0"/>
        <w:ind w:left="708" w:firstLine="706"/>
        <w:jc w:val="both"/>
        <w:rPr>
          <w:rFonts w:ascii="Arial Narrow" w:hAnsi="Arial Narrow" w:cs="Comic Sans MS"/>
          <w:i/>
          <w:sz w:val="26"/>
          <w:szCs w:val="26"/>
          <w:lang w:val="es-ES"/>
        </w:rPr>
      </w:pPr>
      <w:r w:rsidRPr="00DA0A40">
        <w:rPr>
          <w:rFonts w:ascii="Arial Narrow" w:hAnsi="Arial Narrow" w:cs="Comic Sans MS"/>
          <w:sz w:val="26"/>
          <w:szCs w:val="26"/>
          <w:lang w:val="es-ES"/>
        </w:rPr>
        <w:t>“</w:t>
      </w:r>
      <w:r w:rsidRPr="00DA0A40">
        <w:rPr>
          <w:rFonts w:ascii="Arial Narrow" w:hAnsi="Arial Narrow" w:cs="Comic Sans MS"/>
          <w:i/>
          <w:sz w:val="26"/>
          <w:szCs w:val="26"/>
          <w:lang w:val="es-ES"/>
        </w:rPr>
        <w:t xml:space="preserve">La información debe comprender todas las etapas del proceso, desde la antesala de la afiliación hasta la determinación de las condiciones para el disfrute pensional. </w:t>
      </w:r>
    </w:p>
    <w:p w:rsidR="00AD0EA8" w:rsidRPr="00DA0A40" w:rsidRDefault="00AD0EA8" w:rsidP="00CC0159">
      <w:pPr>
        <w:autoSpaceDE w:val="0"/>
        <w:autoSpaceDN w:val="0"/>
        <w:adjustRightInd w:val="0"/>
        <w:ind w:firstLine="709"/>
        <w:jc w:val="both"/>
        <w:rPr>
          <w:rFonts w:ascii="Arial Narrow" w:hAnsi="Arial Narrow" w:cs="Comic Sans MS"/>
          <w:i/>
          <w:sz w:val="26"/>
          <w:szCs w:val="26"/>
          <w:lang w:val="es-ES"/>
        </w:rPr>
      </w:pPr>
    </w:p>
    <w:p w:rsidR="00AD0EA8" w:rsidRPr="00DA0A40" w:rsidRDefault="00AD0EA8" w:rsidP="00CC0159">
      <w:pPr>
        <w:autoSpaceDE w:val="0"/>
        <w:autoSpaceDN w:val="0"/>
        <w:adjustRightInd w:val="0"/>
        <w:ind w:left="708" w:firstLine="706"/>
        <w:jc w:val="both"/>
        <w:rPr>
          <w:rFonts w:ascii="Arial Narrow" w:hAnsi="Arial Narrow" w:cs="Comic Sans MS"/>
          <w:sz w:val="26"/>
          <w:szCs w:val="26"/>
          <w:lang w:val="es-ES"/>
        </w:rPr>
      </w:pPr>
      <w:r w:rsidRPr="00DA0A40">
        <w:rPr>
          <w:rFonts w:ascii="Arial Narrow" w:hAnsi="Arial Narrow" w:cs="Comic Sans MS"/>
          <w:i/>
          <w:sz w:val="26"/>
          <w:szCs w:val="26"/>
          <w:lang w:val="es-ES"/>
        </w:rPr>
        <w:t>“Las administradoras de pensiones tienen el deber de proporcionar a sus interesados una información completa y comprensible, a la medida de la asimetría que se ha de salvar entre un administrador experto y un afiliado lego, en materias de alta complejidad</w:t>
      </w:r>
      <w:r w:rsidRPr="00DA0A40">
        <w:rPr>
          <w:rFonts w:ascii="Arial Narrow" w:hAnsi="Arial Narrow" w:cs="Comic Sans MS"/>
          <w:sz w:val="26"/>
          <w:szCs w:val="26"/>
          <w:lang w:val="es-ES"/>
        </w:rPr>
        <w:t>”.</w:t>
      </w:r>
    </w:p>
    <w:p w:rsidR="00AD0EA8" w:rsidRPr="00DA0A40" w:rsidRDefault="00AD0EA8" w:rsidP="00DA0A40">
      <w:pPr>
        <w:pStyle w:val="Sinespaciado"/>
        <w:spacing w:line="312" w:lineRule="auto"/>
        <w:rPr>
          <w:rFonts w:ascii="Arial Narrow" w:hAnsi="Arial Narrow"/>
          <w:sz w:val="26"/>
          <w:szCs w:val="26"/>
          <w:lang w:val="es-ES"/>
        </w:rPr>
      </w:pPr>
    </w:p>
    <w:p w:rsidR="00AD0EA8" w:rsidRPr="00DA0A40" w:rsidRDefault="00AD0EA8" w:rsidP="00CC0159">
      <w:pPr>
        <w:pStyle w:val="Sinespaciado"/>
        <w:spacing w:line="312" w:lineRule="auto"/>
        <w:rPr>
          <w:rFonts w:ascii="Arial Narrow" w:hAnsi="Arial Narrow"/>
          <w:sz w:val="26"/>
          <w:szCs w:val="26"/>
          <w:lang w:val="es-ES"/>
        </w:rPr>
      </w:pPr>
      <w:r w:rsidRPr="00DA0A40">
        <w:rPr>
          <w:rFonts w:ascii="Arial Narrow" w:hAnsi="Arial Narrow"/>
          <w:sz w:val="26"/>
          <w:szCs w:val="26"/>
          <w:lang w:val="es-ES"/>
        </w:rPr>
        <w:tab/>
        <w:t>Además, expuso que:</w:t>
      </w:r>
    </w:p>
    <w:p w:rsidR="00AD0EA8" w:rsidRPr="00DA0A40" w:rsidRDefault="00AD0EA8" w:rsidP="00DA0A40">
      <w:pPr>
        <w:pStyle w:val="Sinespaciado"/>
        <w:spacing w:line="312" w:lineRule="auto"/>
        <w:rPr>
          <w:rFonts w:ascii="Arial Narrow" w:hAnsi="Arial Narrow"/>
          <w:sz w:val="26"/>
          <w:szCs w:val="26"/>
          <w:lang w:val="es-ES"/>
        </w:rPr>
      </w:pPr>
      <w:r w:rsidRPr="00DA0A40">
        <w:rPr>
          <w:rFonts w:ascii="Arial Narrow" w:hAnsi="Arial Narrow"/>
          <w:sz w:val="26"/>
          <w:szCs w:val="26"/>
          <w:lang w:val="es-ES"/>
        </w:rPr>
        <w:tab/>
      </w:r>
    </w:p>
    <w:p w:rsidR="00AD0EA8" w:rsidRPr="00DA0A40" w:rsidRDefault="00AD0EA8" w:rsidP="00CC0159">
      <w:pPr>
        <w:pStyle w:val="Textoindependiente31"/>
        <w:spacing w:line="240" w:lineRule="auto"/>
        <w:ind w:left="708" w:firstLine="851"/>
        <w:rPr>
          <w:rFonts w:ascii="Arial Narrow" w:hAnsi="Arial Narrow"/>
          <w:sz w:val="26"/>
          <w:szCs w:val="26"/>
          <w:lang w:val="es-ES"/>
        </w:rPr>
      </w:pPr>
      <w:r w:rsidRPr="00DA0A40">
        <w:rPr>
          <w:rFonts w:ascii="Arial Narrow" w:hAnsi="Arial Narrow"/>
          <w:i/>
          <w:sz w:val="26"/>
          <w:szCs w:val="26"/>
          <w:lang w:val="es-ES"/>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w:t>
      </w:r>
      <w:r w:rsidRPr="00DA0A40">
        <w:rPr>
          <w:rFonts w:ascii="Arial Narrow" w:hAnsi="Arial Narrow"/>
          <w:sz w:val="26"/>
          <w:szCs w:val="26"/>
          <w:lang w:val="es-ES"/>
        </w:rPr>
        <w:t xml:space="preserve">. </w:t>
      </w:r>
    </w:p>
    <w:p w:rsidR="00AD0EA8" w:rsidRPr="00DA0A40" w:rsidRDefault="00AD0EA8" w:rsidP="00DA0A40">
      <w:pPr>
        <w:pStyle w:val="Textoindependiente31"/>
        <w:spacing w:line="312" w:lineRule="auto"/>
        <w:ind w:firstLine="851"/>
        <w:rPr>
          <w:rFonts w:ascii="Arial Narrow" w:hAnsi="Arial Narrow"/>
          <w:sz w:val="26"/>
          <w:szCs w:val="26"/>
          <w:lang w:val="es-ES"/>
        </w:rPr>
      </w:pPr>
    </w:p>
    <w:p w:rsidR="00AD0EA8" w:rsidRPr="00DA0A40" w:rsidRDefault="00AD0EA8" w:rsidP="00DA0A40">
      <w:pPr>
        <w:pStyle w:val="Textoindependiente31"/>
        <w:spacing w:line="312" w:lineRule="auto"/>
        <w:ind w:firstLine="851"/>
        <w:rPr>
          <w:rFonts w:ascii="Arial Narrow" w:hAnsi="Arial Narrow"/>
          <w:sz w:val="26"/>
          <w:szCs w:val="26"/>
          <w:lang w:val="es-ES"/>
        </w:rPr>
      </w:pPr>
      <w:r w:rsidRPr="00DA0A40">
        <w:rPr>
          <w:rFonts w:ascii="Arial Narrow" w:hAnsi="Arial Narrow"/>
          <w:sz w:val="26"/>
          <w:szCs w:val="26"/>
          <w:lang w:val="es-ES"/>
        </w:rPr>
        <w:t>Agrega la ameritada providencia:</w:t>
      </w:r>
    </w:p>
    <w:p w:rsidR="00AD0EA8" w:rsidRPr="00DA0A40" w:rsidRDefault="00AD0EA8" w:rsidP="00DA0A40">
      <w:pPr>
        <w:pStyle w:val="Sinespaciado"/>
        <w:spacing w:line="312" w:lineRule="auto"/>
        <w:rPr>
          <w:rFonts w:ascii="Arial Narrow" w:hAnsi="Arial Narrow"/>
          <w:sz w:val="26"/>
          <w:szCs w:val="26"/>
          <w:lang w:val="es-ES"/>
        </w:rPr>
      </w:pPr>
    </w:p>
    <w:p w:rsidR="00AD0EA8" w:rsidRPr="00DA0A40" w:rsidRDefault="00AD0EA8" w:rsidP="00CC0159">
      <w:pPr>
        <w:pStyle w:val="Textoindependiente31"/>
        <w:spacing w:line="240" w:lineRule="auto"/>
        <w:ind w:left="708" w:firstLine="851"/>
        <w:rPr>
          <w:rFonts w:ascii="Arial Narrow" w:hAnsi="Arial Narrow"/>
          <w:i/>
          <w:sz w:val="26"/>
          <w:szCs w:val="26"/>
          <w:lang w:val="es-ES"/>
        </w:rPr>
      </w:pPr>
      <w:r w:rsidRPr="00DA0A40">
        <w:rPr>
          <w:rFonts w:ascii="Arial Narrow" w:hAnsi="Arial Narrow"/>
          <w:sz w:val="26"/>
          <w:szCs w:val="26"/>
          <w:lang w:val="es-ES"/>
        </w:rPr>
        <w:t>“</w:t>
      </w:r>
      <w:r w:rsidRPr="00DA0A40">
        <w:rPr>
          <w:rFonts w:ascii="Arial Narrow" w:hAnsi="Arial Narrow"/>
          <w:i/>
          <w:sz w:val="26"/>
          <w:szCs w:val="26"/>
          <w:lang w:val="es-ES"/>
        </w:rPr>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rsidR="00AD0EA8" w:rsidRPr="00DA0A40" w:rsidRDefault="00AD0EA8" w:rsidP="00DA0A40">
      <w:pPr>
        <w:pStyle w:val="Textoindependiente31"/>
        <w:spacing w:line="312" w:lineRule="auto"/>
        <w:ind w:left="708" w:firstLine="851"/>
        <w:rPr>
          <w:rFonts w:ascii="Arial Narrow" w:hAnsi="Arial Narrow"/>
          <w:i/>
          <w:sz w:val="26"/>
          <w:szCs w:val="26"/>
          <w:lang w:val="es-ES"/>
        </w:rPr>
      </w:pPr>
    </w:p>
    <w:p w:rsidR="00AD0EA8" w:rsidRPr="00DA0A40" w:rsidRDefault="00AD0EA8" w:rsidP="00DA0A40">
      <w:pPr>
        <w:pStyle w:val="Textoindependiente31"/>
        <w:spacing w:line="312" w:lineRule="auto"/>
        <w:ind w:firstLine="851"/>
        <w:rPr>
          <w:rFonts w:ascii="Arial Narrow" w:hAnsi="Arial Narrow"/>
          <w:sz w:val="26"/>
          <w:szCs w:val="26"/>
          <w:lang w:val="es-ES"/>
        </w:rPr>
      </w:pPr>
      <w:r w:rsidRPr="00DA0A40">
        <w:rPr>
          <w:rFonts w:ascii="Arial Narrow" w:hAnsi="Arial Narrow"/>
          <w:sz w:val="26"/>
          <w:szCs w:val="26"/>
          <w:lang w:val="es-ES"/>
        </w:rPr>
        <w:t>De tal suerte, se equivocó la operadora judicial de primer grado al trasladarle tal carga probatoria a la demandante, en contraste, ese traslado de la prueba opera en contra de la Administradora de Pensiones, cual lo definió el órgano de cierre de la especialidad laboral, puesto que itera, ese deber “</w:t>
      </w:r>
      <w:r w:rsidRPr="00DA0A40">
        <w:rPr>
          <w:rFonts w:ascii="Arial Narrow" w:hAnsi="Arial Narrow"/>
          <w:i/>
          <w:sz w:val="26"/>
          <w:szCs w:val="26"/>
          <w:lang w:val="es-ES"/>
        </w:rPr>
        <w:t>se ha de estimar con una vara de rigor superior a la que se utiliza frente a las obligaciones entre particulares</w:t>
      </w:r>
      <w:r w:rsidRPr="00DA0A40">
        <w:rPr>
          <w:rFonts w:ascii="Arial Narrow" w:hAnsi="Arial Narrow"/>
          <w:sz w:val="26"/>
          <w:szCs w:val="26"/>
          <w:lang w:val="es-ES"/>
        </w:rPr>
        <w:t>”, toda vez que no cualquiera puede apuntar a ese fin, en la medida en que ésta debe ser relevante, o sea que abarque todos los perfiles y elementos indicativos de una buena elección, máxime si se tiene en cuentas las previsiones de los artículo 1603 y 1604 del C. Civil.</w:t>
      </w:r>
    </w:p>
    <w:p w:rsidR="00177055" w:rsidRPr="00DA0A40" w:rsidRDefault="00177055" w:rsidP="00DA0A40">
      <w:pPr>
        <w:pStyle w:val="Textoindependiente31"/>
        <w:spacing w:line="312" w:lineRule="auto"/>
        <w:ind w:firstLine="851"/>
        <w:rPr>
          <w:rFonts w:ascii="Arial Narrow" w:hAnsi="Arial Narrow"/>
          <w:sz w:val="26"/>
          <w:szCs w:val="26"/>
          <w:lang w:val="es-ES"/>
        </w:rPr>
      </w:pPr>
    </w:p>
    <w:p w:rsidR="00AD0EA8" w:rsidRPr="00DA0A40" w:rsidRDefault="00AD0EA8" w:rsidP="00DA0A40">
      <w:pPr>
        <w:autoSpaceDE w:val="0"/>
        <w:autoSpaceDN w:val="0"/>
        <w:adjustRightInd w:val="0"/>
        <w:spacing w:line="312" w:lineRule="auto"/>
        <w:ind w:firstLine="708"/>
        <w:jc w:val="both"/>
        <w:rPr>
          <w:rFonts w:ascii="Arial Narrow" w:hAnsi="Arial Narrow" w:cs="Comic Sans MS"/>
          <w:sz w:val="26"/>
          <w:szCs w:val="26"/>
          <w:lang w:val="es-ES"/>
        </w:rPr>
      </w:pPr>
      <w:r w:rsidRPr="00DA0A40">
        <w:rPr>
          <w:rFonts w:ascii="Arial Narrow" w:hAnsi="Arial Narrow" w:cs="Comic Sans MS"/>
          <w:sz w:val="26"/>
          <w:szCs w:val="26"/>
          <w:lang w:val="es-ES"/>
        </w:rPr>
        <w:t xml:space="preserve">Es </w:t>
      </w:r>
      <w:r w:rsidR="00177055" w:rsidRPr="00DA0A40">
        <w:rPr>
          <w:rFonts w:ascii="Arial Narrow" w:hAnsi="Arial Narrow" w:cs="Comic Sans MS"/>
          <w:sz w:val="26"/>
          <w:szCs w:val="26"/>
          <w:lang w:val="es-ES"/>
        </w:rPr>
        <w:t>más,</w:t>
      </w:r>
      <w:r w:rsidRPr="00DA0A40">
        <w:rPr>
          <w:rFonts w:ascii="Arial Narrow" w:hAnsi="Arial Narrow" w:cs="Comic Sans MS"/>
          <w:sz w:val="26"/>
          <w:szCs w:val="26"/>
          <w:lang w:val="es-ES"/>
        </w:rPr>
        <w:t xml:space="preserve"> en providencia más reciente, SL17595, del 18 de octubre de 2017, recaba el órgano de cierre de la especialidad laboral, que tal deber informado debe abarcar una ilustración suficiente dando a conocer las diferentes alternativas, con sus beneficios e inconvenientes, y aún a llegar, si ese fuere el caso, a desanimar al interesado. Rechaza por lo tanto, la simple expresión genérica alusiva a la obligación de informar, por cuanto, la administradora debe poner de manifiesto que documentó clara y suficientemente acerca de los efectos que acarrea el cambio de régimen, so pena de declarar ineficaz ese tránsito.</w:t>
      </w:r>
    </w:p>
    <w:p w:rsidR="00AD0EA8" w:rsidRPr="00DA0A40" w:rsidRDefault="00AD0EA8" w:rsidP="00DA0A40">
      <w:pPr>
        <w:pStyle w:val="Sinespaciado"/>
        <w:spacing w:line="312" w:lineRule="auto"/>
        <w:rPr>
          <w:rFonts w:ascii="Arial Narrow" w:hAnsi="Arial Narrow"/>
          <w:sz w:val="26"/>
          <w:szCs w:val="26"/>
        </w:rPr>
      </w:pPr>
    </w:p>
    <w:p w:rsidR="00AD0EA8" w:rsidRPr="00DA0A40" w:rsidRDefault="00AD0EA8" w:rsidP="00F90B10">
      <w:pPr>
        <w:autoSpaceDE w:val="0"/>
        <w:autoSpaceDN w:val="0"/>
        <w:adjustRightInd w:val="0"/>
        <w:spacing w:line="312" w:lineRule="auto"/>
        <w:ind w:firstLine="708"/>
        <w:jc w:val="both"/>
        <w:rPr>
          <w:rFonts w:ascii="Arial Narrow" w:hAnsi="Arial Narrow" w:cs="Comic Sans MS"/>
          <w:sz w:val="26"/>
          <w:szCs w:val="26"/>
          <w:lang w:val="es-ES"/>
        </w:rPr>
      </w:pPr>
      <w:r w:rsidRPr="00DA0A40">
        <w:rPr>
          <w:rFonts w:ascii="Arial Narrow" w:hAnsi="Arial Narrow" w:cs="Comic Sans MS"/>
          <w:sz w:val="26"/>
          <w:szCs w:val="26"/>
          <w:lang w:val="es-ES"/>
        </w:rPr>
        <w:t>Idéntica perspectiva se ofrece en la sentencia SL12136 de 2014, radicación 46.292, la que en su parte pertinente reza: “…</w:t>
      </w:r>
      <w:r w:rsidRPr="00F90B10">
        <w:rPr>
          <w:rFonts w:ascii="Arial Narrow" w:hAnsi="Arial Narrow" w:cs="Comic Sans MS"/>
          <w:sz w:val="26"/>
          <w:szCs w:val="26"/>
          <w:lang w:val="es-ES"/>
        </w:rPr>
        <w:t>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w:t>
      </w:r>
      <w:r w:rsidRPr="00DA0A40">
        <w:rPr>
          <w:rFonts w:ascii="Arial Narrow" w:hAnsi="Arial Narrow" w:cs="Comic Sans MS"/>
          <w:sz w:val="26"/>
          <w:szCs w:val="26"/>
          <w:lang w:val="es-ES"/>
        </w:rPr>
        <w:t xml:space="preserve">”. </w:t>
      </w:r>
    </w:p>
    <w:p w:rsidR="00AD0EA8" w:rsidRPr="00F90B10" w:rsidRDefault="00AD0EA8" w:rsidP="00F90B10">
      <w:pPr>
        <w:autoSpaceDE w:val="0"/>
        <w:autoSpaceDN w:val="0"/>
        <w:adjustRightInd w:val="0"/>
        <w:spacing w:line="312" w:lineRule="auto"/>
        <w:ind w:firstLine="708"/>
        <w:jc w:val="both"/>
        <w:rPr>
          <w:rFonts w:ascii="Arial Narrow" w:hAnsi="Arial Narrow" w:cs="Comic Sans MS"/>
          <w:sz w:val="26"/>
          <w:szCs w:val="26"/>
          <w:lang w:val="es-ES"/>
        </w:rPr>
      </w:pPr>
    </w:p>
    <w:p w:rsidR="00AD0EA8" w:rsidRPr="00DA0A40" w:rsidRDefault="00AD0EA8" w:rsidP="00DA0A40">
      <w:pPr>
        <w:pStyle w:val="Textoindependiente31"/>
        <w:spacing w:line="312" w:lineRule="auto"/>
        <w:ind w:firstLine="851"/>
        <w:rPr>
          <w:rFonts w:ascii="Arial Narrow" w:hAnsi="Arial Narrow"/>
          <w:sz w:val="26"/>
          <w:szCs w:val="26"/>
          <w:lang w:val="es-ES"/>
        </w:rPr>
      </w:pPr>
      <w:r w:rsidRPr="00DA0A40">
        <w:rPr>
          <w:rFonts w:ascii="Arial Narrow" w:hAnsi="Arial Narrow"/>
          <w:sz w:val="26"/>
          <w:szCs w:val="26"/>
          <w:lang w:val="es-ES"/>
        </w:rPr>
        <w:t xml:space="preserve">Deber de asesoría y de debida información que ha existido desde la creación de tales administradoras del Sistema General de Pensiones, acorde con los artículos 13 y 271 de la Ley 100/93, amén de los artículos 97 y 98 del Estatuto Orgánico del Sistema Financiero y que se refuerza con la regla establecida en el artículo 1604 C.C. </w:t>
      </w:r>
    </w:p>
    <w:p w:rsidR="00AD0EA8" w:rsidRPr="00DA0A40" w:rsidRDefault="00AD0EA8" w:rsidP="00DA0A40">
      <w:pPr>
        <w:pStyle w:val="Sinespaciado"/>
        <w:spacing w:line="312" w:lineRule="auto"/>
        <w:rPr>
          <w:rFonts w:ascii="Arial Narrow" w:hAnsi="Arial Narrow"/>
          <w:sz w:val="26"/>
          <w:szCs w:val="26"/>
        </w:rPr>
      </w:pPr>
    </w:p>
    <w:p w:rsidR="00AD0EA8" w:rsidRPr="00DA0A40" w:rsidRDefault="00AD0EA8" w:rsidP="00DA0A40">
      <w:pPr>
        <w:pStyle w:val="Textoindependiente31"/>
        <w:spacing w:line="312" w:lineRule="auto"/>
        <w:ind w:firstLine="851"/>
        <w:rPr>
          <w:rFonts w:ascii="Arial Narrow" w:hAnsi="Arial Narrow"/>
          <w:sz w:val="26"/>
          <w:szCs w:val="26"/>
          <w:lang w:val="es-ES"/>
        </w:rPr>
      </w:pPr>
      <w:r w:rsidRPr="00DA0A40">
        <w:rPr>
          <w:rFonts w:ascii="Arial Narrow" w:hAnsi="Arial Narrow"/>
          <w:sz w:val="26"/>
          <w:szCs w:val="26"/>
          <w:lang w:val="es-ES"/>
        </w:rPr>
        <w:lastRenderedPageBreak/>
        <w:t xml:space="preserve">Solo </w:t>
      </w:r>
      <w:r w:rsidR="00177055" w:rsidRPr="00DA0A40">
        <w:rPr>
          <w:rFonts w:ascii="Arial Narrow" w:hAnsi="Arial Narrow"/>
          <w:sz w:val="26"/>
          <w:szCs w:val="26"/>
          <w:lang w:val="es-ES"/>
        </w:rPr>
        <w:t>que,</w:t>
      </w:r>
      <w:r w:rsidRPr="00DA0A40">
        <w:rPr>
          <w:rFonts w:ascii="Arial Narrow" w:hAnsi="Arial Narrow"/>
          <w:sz w:val="26"/>
          <w:szCs w:val="26"/>
          <w:lang w:val="es-ES"/>
        </w:rPr>
        <w:t xml:space="preserve"> si el susodicho cambio implica la pérdida del régimen de transición, resulta más evidente la falencia en cuanto a la información brindada al afiliado. Y en cuanto a otros motivos que pudieran argüirse, en orden a reversar el cambio entre régimen pensionales, es oportuno destacar que si bien con antelación a este traslado, aún no habían entrado en vigencia las leyes: 795 de 2003, 1328 de 2009 y 1748 de 2014, y sus desarrollos legislativos a través de los decretos: 2241 y 2555 de 2010, amén del 2071 de 2015, suficiente resultaba el compendio normativo existente al momento de aquel.</w:t>
      </w:r>
    </w:p>
    <w:p w:rsidR="00AD0EA8" w:rsidRPr="00DA0A40" w:rsidRDefault="00AD0EA8" w:rsidP="00DA0A40">
      <w:pPr>
        <w:pStyle w:val="Sinespaciado"/>
        <w:spacing w:line="312" w:lineRule="auto"/>
        <w:rPr>
          <w:rFonts w:ascii="Arial Narrow" w:hAnsi="Arial Narrow"/>
          <w:sz w:val="26"/>
          <w:szCs w:val="26"/>
        </w:rPr>
      </w:pPr>
    </w:p>
    <w:p w:rsidR="00AD0EA8" w:rsidRPr="00DA0A40" w:rsidRDefault="00AD0EA8" w:rsidP="00DA0A40">
      <w:pPr>
        <w:pStyle w:val="Textoindependiente31"/>
        <w:spacing w:line="312" w:lineRule="auto"/>
        <w:ind w:firstLine="851"/>
        <w:rPr>
          <w:rFonts w:ascii="Arial Narrow" w:hAnsi="Arial Narrow"/>
          <w:sz w:val="26"/>
          <w:szCs w:val="26"/>
          <w:lang w:val="es-ES"/>
        </w:rPr>
      </w:pPr>
      <w:r w:rsidRPr="00DA0A40">
        <w:rPr>
          <w:rFonts w:ascii="Arial Narrow" w:hAnsi="Arial Narrow"/>
          <w:sz w:val="26"/>
          <w:szCs w:val="26"/>
          <w:lang w:val="es-ES"/>
        </w:rPr>
        <w:t xml:space="preserve">Esto por cuanto, también, el deber de información no se agota exclusivamente al momento de la afiliación, sino que este permea </w:t>
      </w:r>
      <w:r w:rsidRPr="00DA0A40">
        <w:rPr>
          <w:rFonts w:ascii="Arial Narrow" w:hAnsi="Arial Narrow"/>
          <w:i/>
          <w:sz w:val="26"/>
          <w:szCs w:val="26"/>
          <w:lang w:val="es-ES"/>
        </w:rPr>
        <w:t>“todas las etapas del proceso, desde la antesala de la afiliación hasta la determinación de las condiciones para el disfrute pensional</w:t>
      </w:r>
      <w:r w:rsidRPr="00DA0A40">
        <w:rPr>
          <w:rFonts w:ascii="Arial Narrow" w:hAnsi="Arial Narrow"/>
          <w:sz w:val="26"/>
          <w:szCs w:val="26"/>
          <w:lang w:val="es-ES"/>
        </w:rPr>
        <w:t>”.</w:t>
      </w:r>
    </w:p>
    <w:p w:rsidR="00AD0EA8" w:rsidRPr="00DA0A40" w:rsidRDefault="00AD0EA8" w:rsidP="00DA0A40">
      <w:pPr>
        <w:pStyle w:val="Sinespaciado"/>
        <w:spacing w:line="312" w:lineRule="auto"/>
        <w:rPr>
          <w:rFonts w:ascii="Arial Narrow" w:hAnsi="Arial Narrow"/>
          <w:sz w:val="26"/>
          <w:szCs w:val="26"/>
          <w:lang w:val="es-ES" w:eastAsia="en-US"/>
        </w:rPr>
      </w:pPr>
    </w:p>
    <w:p w:rsidR="00AD0EA8" w:rsidRPr="00DA0A40" w:rsidRDefault="00AD0EA8" w:rsidP="00DA0A40">
      <w:pPr>
        <w:pStyle w:val="Textoindependiente31"/>
        <w:spacing w:line="312" w:lineRule="auto"/>
        <w:ind w:firstLine="708"/>
        <w:rPr>
          <w:rFonts w:ascii="Arial Narrow" w:hAnsi="Arial Narrow"/>
          <w:i/>
          <w:sz w:val="26"/>
          <w:szCs w:val="26"/>
          <w:lang w:val="es-ES"/>
        </w:rPr>
      </w:pPr>
      <w:r w:rsidRPr="00DA0A40">
        <w:rPr>
          <w:rFonts w:ascii="Arial Narrow" w:hAnsi="Arial Narrow" w:cs="Arial"/>
          <w:sz w:val="26"/>
          <w:szCs w:val="26"/>
          <w:shd w:val="clear" w:color="auto" w:fill="FFFFFF"/>
          <w:lang w:val="es-ES"/>
        </w:rPr>
        <w:t>En el sub-lite, el fondo privado no aportó ningún elemento de prueba con el propósito de acreditar el cumplimiento del deber informado, debidamente, a la afiliada acerca de las consecuencias del traslado de régimen, pues únicamente se limitó a aportar pruebas documentales visibles – fls.</w:t>
      </w:r>
      <w:r w:rsidR="009C6198" w:rsidRPr="00DA0A40">
        <w:rPr>
          <w:rFonts w:ascii="Arial Narrow" w:hAnsi="Arial Narrow" w:cs="Arial"/>
          <w:sz w:val="26"/>
          <w:szCs w:val="26"/>
          <w:shd w:val="clear" w:color="auto" w:fill="FFFFFF"/>
          <w:lang w:val="es-ES"/>
        </w:rPr>
        <w:t>67</w:t>
      </w:r>
      <w:r w:rsidRPr="00DA0A40">
        <w:rPr>
          <w:rFonts w:ascii="Arial Narrow" w:hAnsi="Arial Narrow" w:cs="Arial"/>
          <w:sz w:val="26"/>
          <w:szCs w:val="26"/>
          <w:shd w:val="clear" w:color="auto" w:fill="FFFFFF"/>
          <w:lang w:val="es-ES"/>
        </w:rPr>
        <w:t xml:space="preserve"> a 95- que dan cuenta de la afiliación de la actora a esa entidad y de las cotizaciones que efectuó, sin que sea prueba suficiente, “</w:t>
      </w:r>
      <w:r w:rsidRPr="00DA0A40">
        <w:rPr>
          <w:rFonts w:ascii="Arial Narrow" w:hAnsi="Arial Narrow"/>
          <w:i/>
          <w:sz w:val="26"/>
          <w:szCs w:val="26"/>
          <w:lang w:val="es-ES"/>
        </w:rPr>
        <w:t>que su traslado al régimen de ahorro individual …se realizó de forma libre, espontánea y sin presiones, pues lo que se echa de menos es la falta de información veraz y suficiente, de que esa decisión no tiene tal carácter si se adopta sin el pleno conocimiento  de lo que ella entraña”.</w:t>
      </w:r>
      <w:r w:rsidRPr="00DA0A40">
        <w:rPr>
          <w:rFonts w:ascii="Arial Narrow" w:hAnsi="Arial Narrow" w:cs="Arial"/>
          <w:sz w:val="26"/>
          <w:szCs w:val="26"/>
          <w:shd w:val="clear" w:color="auto" w:fill="FFFFFF"/>
          <w:lang w:val="es-ES"/>
        </w:rPr>
        <w:t xml:space="preserve">  Por tal motivo, esa es una expresión genérica vaciada de carga demostrativa en torno al cumplimiento del deber de información adecuada y suficiente a cargo de la entidad.</w:t>
      </w:r>
    </w:p>
    <w:p w:rsidR="00AD0EA8" w:rsidRPr="00DA0A40" w:rsidRDefault="00AD0EA8" w:rsidP="00DA0A40">
      <w:pPr>
        <w:spacing w:line="312" w:lineRule="auto"/>
        <w:rPr>
          <w:rFonts w:ascii="Arial Narrow" w:hAnsi="Arial Narrow"/>
          <w:sz w:val="26"/>
          <w:szCs w:val="26"/>
          <w:shd w:val="clear" w:color="auto" w:fill="FFFFFF"/>
          <w:lang w:val="es-ES"/>
        </w:rPr>
      </w:pPr>
    </w:p>
    <w:p w:rsidR="00AD0EA8" w:rsidRPr="00DA0A40" w:rsidRDefault="00AD0EA8" w:rsidP="00DA0A40">
      <w:pPr>
        <w:pStyle w:val="Textoindependiente"/>
        <w:spacing w:line="312" w:lineRule="auto"/>
        <w:ind w:firstLine="708"/>
        <w:rPr>
          <w:rFonts w:ascii="Arial Narrow" w:hAnsi="Arial Narrow" w:cs="Comic Sans MS"/>
          <w:szCs w:val="26"/>
          <w:lang w:val="es-ES"/>
        </w:rPr>
      </w:pPr>
      <w:r w:rsidRPr="00DA0A40">
        <w:rPr>
          <w:rFonts w:ascii="Arial Narrow" w:hAnsi="Arial Narrow" w:cs="Comic Sans MS"/>
          <w:szCs w:val="26"/>
          <w:lang w:val="es-ES"/>
        </w:rPr>
        <w:t xml:space="preserve">Respecto a lo informado por la demandante en el interrogatorio de parte que rindió, se tiene lo siguiente: que el asesor comercial le dijo que era más rentable el fondo privado en razón a que </w:t>
      </w:r>
      <w:r w:rsidR="00F378FA" w:rsidRPr="00DA0A40">
        <w:rPr>
          <w:rFonts w:ascii="Arial Narrow" w:hAnsi="Arial Narrow" w:cs="Comic Sans MS"/>
          <w:szCs w:val="26"/>
          <w:lang w:val="es-ES"/>
        </w:rPr>
        <w:t>las ventajas que le ofrecía, especialmente era que le iban a constituir un capital con intereses</w:t>
      </w:r>
      <w:r w:rsidRPr="00DA0A40">
        <w:rPr>
          <w:rFonts w:ascii="Arial Narrow" w:hAnsi="Arial Narrow" w:cs="Comic Sans MS"/>
          <w:szCs w:val="26"/>
          <w:lang w:val="es-ES"/>
        </w:rPr>
        <w:t xml:space="preserve">; que los dineros de la cuenta de ahorro individual eran heredables, que iban a estar seguros, que podía hacer aportes voluntarios; adujo que confió en la información que le suministró en ese momento el asesor; por último, indica que recuerda </w:t>
      </w:r>
      <w:r w:rsidR="009C6198" w:rsidRPr="00DA0A40">
        <w:rPr>
          <w:rFonts w:ascii="Arial Narrow" w:hAnsi="Arial Narrow" w:cs="Comic Sans MS"/>
          <w:szCs w:val="26"/>
          <w:lang w:val="es-ES"/>
        </w:rPr>
        <w:t>que</w:t>
      </w:r>
      <w:r w:rsidRPr="00DA0A40">
        <w:rPr>
          <w:rFonts w:ascii="Arial Narrow" w:hAnsi="Arial Narrow" w:cs="Comic Sans MS"/>
          <w:szCs w:val="26"/>
          <w:lang w:val="es-ES"/>
        </w:rPr>
        <w:t xml:space="preserve"> le informaron que podía pensionarse en forma anticipada</w:t>
      </w:r>
      <w:r w:rsidR="009C6198" w:rsidRPr="00DA0A40">
        <w:rPr>
          <w:rFonts w:ascii="Arial Narrow" w:hAnsi="Arial Narrow" w:cs="Comic Sans MS"/>
          <w:szCs w:val="26"/>
          <w:lang w:val="es-ES"/>
        </w:rPr>
        <w:t>, pero no le explicaron de cuanto sería el monto para conseguirlo</w:t>
      </w:r>
      <w:r w:rsidR="00923BF5" w:rsidRPr="00DA0A40">
        <w:rPr>
          <w:rFonts w:ascii="Arial Narrow" w:hAnsi="Arial Narrow" w:cs="Comic Sans MS"/>
          <w:szCs w:val="26"/>
          <w:lang w:val="es-ES"/>
        </w:rPr>
        <w:t xml:space="preserve"> y que de no hacer el traslado del </w:t>
      </w:r>
      <w:proofErr w:type="spellStart"/>
      <w:r w:rsidR="00923BF5" w:rsidRPr="00DA0A40">
        <w:rPr>
          <w:rFonts w:ascii="Arial Narrow" w:hAnsi="Arial Narrow" w:cs="Comic Sans MS"/>
          <w:szCs w:val="26"/>
          <w:lang w:val="es-ES"/>
        </w:rPr>
        <w:t>ISS</w:t>
      </w:r>
      <w:proofErr w:type="spellEnd"/>
      <w:r w:rsidR="00923BF5" w:rsidRPr="00DA0A40">
        <w:rPr>
          <w:rFonts w:ascii="Arial Narrow" w:hAnsi="Arial Narrow" w:cs="Comic Sans MS"/>
          <w:szCs w:val="26"/>
          <w:lang w:val="es-ES"/>
        </w:rPr>
        <w:t>, perdería sus aportes</w:t>
      </w:r>
      <w:r w:rsidRPr="00DA0A40">
        <w:rPr>
          <w:rFonts w:ascii="Arial Narrow" w:hAnsi="Arial Narrow" w:cs="Comic Sans MS"/>
          <w:szCs w:val="26"/>
          <w:lang w:val="es-ES"/>
        </w:rPr>
        <w:t>.</w:t>
      </w:r>
    </w:p>
    <w:p w:rsidR="00AD0EA8" w:rsidRPr="00DA0A40" w:rsidRDefault="00AD0EA8" w:rsidP="00DA0A40">
      <w:pPr>
        <w:pStyle w:val="Sinespaciado"/>
        <w:spacing w:line="312" w:lineRule="auto"/>
        <w:rPr>
          <w:rFonts w:ascii="Arial Narrow" w:hAnsi="Arial Narrow"/>
          <w:sz w:val="26"/>
          <w:szCs w:val="26"/>
          <w:lang w:val="es"/>
        </w:rPr>
      </w:pPr>
    </w:p>
    <w:p w:rsidR="00AD0EA8" w:rsidRPr="00DA0A40" w:rsidRDefault="00AD0EA8" w:rsidP="00DA0A40">
      <w:pPr>
        <w:autoSpaceDE w:val="0"/>
        <w:autoSpaceDN w:val="0"/>
        <w:adjustRightInd w:val="0"/>
        <w:spacing w:line="312" w:lineRule="auto"/>
        <w:ind w:firstLine="708"/>
        <w:jc w:val="both"/>
        <w:rPr>
          <w:rFonts w:ascii="Arial Narrow" w:hAnsi="Arial Narrow" w:cs="Comic Sans MS"/>
          <w:sz w:val="26"/>
          <w:szCs w:val="26"/>
          <w:lang w:val="es-ES"/>
        </w:rPr>
      </w:pPr>
      <w:r w:rsidRPr="00DA0A40">
        <w:rPr>
          <w:rFonts w:ascii="Arial Narrow" w:hAnsi="Arial Narrow" w:cs="Comic Sans MS"/>
          <w:sz w:val="26"/>
          <w:szCs w:val="26"/>
          <w:lang w:val="es-ES"/>
        </w:rPr>
        <w:t xml:space="preserve">Esa fragmentaria información, no posee la capacidad de enervar la obligación a cargo de la demandada, en la medida en que, por otro lado, no allegó documento que acreditara si cumplió con ese deber, individualizando los medios que utilizó para ello, puesto que se itera, no basta la simple expresión genérica, dado que la administradora debe poner de manifiesto que documentó clara y suficientemente, al afiliado, acerca de los efectos que acarreaba el cambio de régimen, so pena de que se pueda declarar ineficaz ese tránsito. </w:t>
      </w:r>
    </w:p>
    <w:p w:rsidR="00AD0EA8" w:rsidRPr="00DA0A40" w:rsidRDefault="00AD0EA8" w:rsidP="00DA0A40">
      <w:pPr>
        <w:pStyle w:val="Sinespaciado"/>
        <w:spacing w:line="312" w:lineRule="auto"/>
        <w:rPr>
          <w:rFonts w:ascii="Arial Narrow" w:hAnsi="Arial Narrow"/>
          <w:sz w:val="26"/>
          <w:szCs w:val="26"/>
          <w:lang w:val="es-ES"/>
        </w:rPr>
      </w:pPr>
    </w:p>
    <w:p w:rsidR="00AD0EA8" w:rsidRPr="00DA0A40" w:rsidRDefault="00AD0EA8" w:rsidP="00DA0A40">
      <w:pPr>
        <w:autoSpaceDE w:val="0"/>
        <w:autoSpaceDN w:val="0"/>
        <w:adjustRightInd w:val="0"/>
        <w:spacing w:line="312" w:lineRule="auto"/>
        <w:ind w:firstLine="708"/>
        <w:jc w:val="both"/>
        <w:rPr>
          <w:rFonts w:ascii="Arial Narrow" w:hAnsi="Arial Narrow" w:cs="Arial"/>
          <w:sz w:val="26"/>
          <w:szCs w:val="26"/>
          <w:shd w:val="clear" w:color="auto" w:fill="FFFFFF"/>
          <w:lang w:val="es-ES"/>
        </w:rPr>
      </w:pPr>
      <w:r w:rsidRPr="00DA0A40">
        <w:rPr>
          <w:rFonts w:ascii="Arial Narrow" w:hAnsi="Arial Narrow" w:cs="Comic Sans MS"/>
          <w:sz w:val="26"/>
          <w:szCs w:val="26"/>
          <w:lang w:val="es-ES"/>
        </w:rPr>
        <w:lastRenderedPageBreak/>
        <w:t xml:space="preserve">En cuanto a la cláusula de retracto que invocan las demandadas, vale decir que ninguna incidencia tiene en este asunto, dado que la ineficacia se produce de pleno derecho, </w:t>
      </w:r>
      <w:r w:rsidRPr="00DA0A40">
        <w:rPr>
          <w:rFonts w:ascii="Arial Narrow" w:hAnsi="Arial Narrow" w:cs="Arial"/>
          <w:sz w:val="26"/>
          <w:szCs w:val="26"/>
          <w:shd w:val="clear" w:color="auto" w:fill="FFFFFF"/>
          <w:lang w:val="es-ES"/>
        </w:rPr>
        <w:t xml:space="preserve">aunado a que, de otra parte, el artículo 1750 del C.C. se ubica en el régimen de nulidades reglado por el ordenamiento jurídico ordinario, al paso que el fenómeno presentado en el sub-lite, se inscribe en la ineficacia como de manera uniforme y reiterada lo ha decantado el órgano de cierre de la especialidad laboral a propósito de lo disciplinado en el artículo 13 </w:t>
      </w:r>
      <w:proofErr w:type="spellStart"/>
      <w:r w:rsidRPr="00DA0A40">
        <w:rPr>
          <w:rFonts w:ascii="Arial Narrow" w:hAnsi="Arial Narrow" w:cs="Arial"/>
          <w:sz w:val="26"/>
          <w:szCs w:val="26"/>
          <w:shd w:val="clear" w:color="auto" w:fill="FFFFFF"/>
          <w:lang w:val="es-ES"/>
        </w:rPr>
        <w:t>lit.b</w:t>
      </w:r>
      <w:proofErr w:type="spellEnd"/>
      <w:r w:rsidRPr="00DA0A40">
        <w:rPr>
          <w:rFonts w:ascii="Arial Narrow" w:hAnsi="Arial Narrow" w:cs="Arial"/>
          <w:sz w:val="26"/>
          <w:szCs w:val="26"/>
          <w:shd w:val="clear" w:color="auto" w:fill="FFFFFF"/>
          <w:lang w:val="es-ES"/>
        </w:rPr>
        <w:t xml:space="preserve">) y el precepto 271 de la Ley 100 de 1993. </w:t>
      </w:r>
    </w:p>
    <w:p w:rsidR="00AD0EA8" w:rsidRPr="00DA0A40" w:rsidRDefault="00AD0EA8" w:rsidP="00DA0A40">
      <w:pPr>
        <w:pStyle w:val="Sinespaciado"/>
        <w:spacing w:line="312" w:lineRule="auto"/>
        <w:rPr>
          <w:rFonts w:ascii="Arial Narrow" w:hAnsi="Arial Narrow"/>
          <w:sz w:val="26"/>
          <w:szCs w:val="26"/>
          <w:shd w:val="clear" w:color="auto" w:fill="FFFFFF"/>
          <w:lang w:val="es-ES"/>
        </w:rPr>
      </w:pPr>
    </w:p>
    <w:p w:rsidR="00AD0EA8" w:rsidRPr="00DA0A40" w:rsidRDefault="00AD0EA8" w:rsidP="00DA0A40">
      <w:pPr>
        <w:pStyle w:val="Textoindependiente31"/>
        <w:spacing w:line="312" w:lineRule="auto"/>
        <w:ind w:firstLine="708"/>
        <w:rPr>
          <w:rFonts w:ascii="Arial Narrow" w:hAnsi="Arial Narrow" w:cs="Arial"/>
          <w:sz w:val="26"/>
          <w:szCs w:val="26"/>
          <w:shd w:val="clear" w:color="auto" w:fill="FFFFFF"/>
          <w:lang w:val="es-ES"/>
        </w:rPr>
      </w:pPr>
      <w:r w:rsidRPr="00DA0A40">
        <w:rPr>
          <w:rFonts w:ascii="Arial Narrow" w:hAnsi="Arial Narrow" w:cs="Arial"/>
          <w:sz w:val="26"/>
          <w:szCs w:val="26"/>
          <w:shd w:val="clear" w:color="auto" w:fill="FFFFFF"/>
          <w:lang w:val="es-ES"/>
        </w:rPr>
        <w:t xml:space="preserve">Y no puede ser de otra manera, por cuanto, el precepto de marras riñe en esta materia, con el ordenamiento superior, en concreto, el artículo 48, que ampara a la seguridad social como un derecho irrenunciable, siendo uno de sus báculos el principio de progresividad (sentencia </w:t>
      </w:r>
      <w:proofErr w:type="spellStart"/>
      <w:r w:rsidRPr="00DA0A40">
        <w:rPr>
          <w:rFonts w:ascii="Arial Narrow" w:hAnsi="Arial Narrow" w:cs="Arial"/>
          <w:sz w:val="26"/>
          <w:szCs w:val="26"/>
          <w:shd w:val="clear" w:color="auto" w:fill="FFFFFF"/>
          <w:lang w:val="es-ES"/>
        </w:rPr>
        <w:t>SL</w:t>
      </w:r>
      <w:proofErr w:type="spellEnd"/>
      <w:r w:rsidRPr="00DA0A40">
        <w:rPr>
          <w:rFonts w:ascii="Arial Narrow" w:hAnsi="Arial Narrow" w:cs="Arial"/>
          <w:sz w:val="26"/>
          <w:szCs w:val="26"/>
          <w:shd w:val="clear" w:color="auto" w:fill="FFFFFF"/>
          <w:lang w:val="es-ES"/>
        </w:rPr>
        <w:t xml:space="preserve"> 5470, de 30 de abril de 2014, radicación 43892). </w:t>
      </w:r>
    </w:p>
    <w:p w:rsidR="00AD0EA8" w:rsidRPr="00DA0A40" w:rsidRDefault="00AD0EA8" w:rsidP="00DA0A40">
      <w:pPr>
        <w:pStyle w:val="Sinespaciado"/>
        <w:spacing w:line="312" w:lineRule="auto"/>
        <w:rPr>
          <w:rFonts w:ascii="Arial Narrow" w:hAnsi="Arial Narrow"/>
          <w:sz w:val="26"/>
          <w:szCs w:val="26"/>
          <w:shd w:val="clear" w:color="auto" w:fill="FFFFFF"/>
          <w:lang w:val="es-ES"/>
        </w:rPr>
      </w:pPr>
    </w:p>
    <w:p w:rsidR="00AD0EA8" w:rsidRPr="00DA0A40" w:rsidRDefault="00AD0EA8" w:rsidP="00DA0A40">
      <w:pPr>
        <w:pStyle w:val="Textoindependiente31"/>
        <w:spacing w:line="312" w:lineRule="auto"/>
        <w:ind w:firstLine="708"/>
        <w:rPr>
          <w:rFonts w:ascii="Arial Narrow" w:hAnsi="Arial Narrow" w:cs="Arial"/>
          <w:sz w:val="26"/>
          <w:szCs w:val="26"/>
          <w:lang w:val="es-ES"/>
        </w:rPr>
      </w:pPr>
      <w:r w:rsidRPr="00DA0A40">
        <w:rPr>
          <w:rFonts w:ascii="Arial Narrow" w:hAnsi="Arial Narrow" w:cs="Arial"/>
          <w:sz w:val="26"/>
          <w:szCs w:val="26"/>
          <w:lang w:val="es-ES"/>
        </w:rPr>
        <w:t xml:space="preserve">Por ende, se revocará la sentencia de primer grado, para en su lugar, declarar la ineficacia del traslado de régimen pensional que la demandante efectuó el </w:t>
      </w:r>
      <w:r w:rsidR="00C91DA2" w:rsidRPr="00DA0A40">
        <w:rPr>
          <w:rFonts w:ascii="Arial Narrow" w:hAnsi="Arial Narrow" w:cs="Arial"/>
          <w:sz w:val="26"/>
          <w:szCs w:val="26"/>
          <w:lang w:val="es-ES"/>
        </w:rPr>
        <w:t>01 de diciembre</w:t>
      </w:r>
      <w:r w:rsidRPr="00DA0A40">
        <w:rPr>
          <w:rFonts w:ascii="Arial Narrow" w:hAnsi="Arial Narrow" w:cs="Arial"/>
          <w:sz w:val="26"/>
          <w:szCs w:val="26"/>
          <w:lang w:val="es-ES"/>
        </w:rPr>
        <w:t xml:space="preserve"> </w:t>
      </w:r>
      <w:r w:rsidR="00C91DA2" w:rsidRPr="00DA0A40">
        <w:rPr>
          <w:rFonts w:ascii="Arial Narrow" w:hAnsi="Arial Narrow" w:cs="Arial"/>
          <w:sz w:val="26"/>
          <w:szCs w:val="26"/>
          <w:lang w:val="es-ES"/>
        </w:rPr>
        <w:t>de 2001</w:t>
      </w:r>
      <w:r w:rsidRPr="00DA0A40">
        <w:rPr>
          <w:rFonts w:ascii="Arial Narrow" w:hAnsi="Arial Narrow" w:cs="Arial"/>
          <w:sz w:val="26"/>
          <w:szCs w:val="26"/>
          <w:lang w:val="es-ES"/>
        </w:rPr>
        <w:t xml:space="preserve">.  </w:t>
      </w:r>
    </w:p>
    <w:p w:rsidR="00AD0EA8" w:rsidRPr="00DA0A40" w:rsidRDefault="00AD0EA8" w:rsidP="00DA0A40">
      <w:pPr>
        <w:pStyle w:val="Sinespaciado"/>
        <w:spacing w:line="312" w:lineRule="auto"/>
        <w:rPr>
          <w:rFonts w:ascii="Arial Narrow" w:hAnsi="Arial Narrow"/>
          <w:sz w:val="26"/>
          <w:szCs w:val="26"/>
          <w:lang w:val="es-ES"/>
        </w:rPr>
      </w:pPr>
    </w:p>
    <w:p w:rsidR="00AD0EA8" w:rsidRPr="00DA0A40" w:rsidRDefault="00AD0EA8" w:rsidP="00DA0A40">
      <w:pPr>
        <w:pStyle w:val="Textoindependiente31"/>
        <w:spacing w:line="312" w:lineRule="auto"/>
        <w:ind w:firstLine="708"/>
        <w:rPr>
          <w:rFonts w:ascii="Arial Narrow" w:hAnsi="Arial Narrow" w:cs="Arial"/>
          <w:sz w:val="26"/>
          <w:szCs w:val="26"/>
          <w:lang w:val="es-ES"/>
        </w:rPr>
      </w:pPr>
      <w:r w:rsidRPr="00DA0A40">
        <w:rPr>
          <w:rFonts w:ascii="Arial Narrow" w:hAnsi="Arial Narrow" w:cs="Arial"/>
          <w:sz w:val="26"/>
          <w:szCs w:val="26"/>
          <w:lang w:val="es-ES"/>
        </w:rPr>
        <w:t>Costas en ambas instancias a cargo de la</w:t>
      </w:r>
      <w:r w:rsidR="00EF69E1" w:rsidRPr="00DA0A40">
        <w:rPr>
          <w:rFonts w:ascii="Arial Narrow" w:hAnsi="Arial Narrow" w:cs="Arial"/>
          <w:sz w:val="26"/>
          <w:szCs w:val="26"/>
          <w:lang w:val="es-ES"/>
        </w:rPr>
        <w:t>s</w:t>
      </w:r>
      <w:r w:rsidRPr="00DA0A40">
        <w:rPr>
          <w:rFonts w:ascii="Arial Narrow" w:hAnsi="Arial Narrow" w:cs="Arial"/>
          <w:sz w:val="26"/>
          <w:szCs w:val="26"/>
          <w:lang w:val="es-ES"/>
        </w:rPr>
        <w:t xml:space="preserve"> AFP demandada</w:t>
      </w:r>
      <w:r w:rsidR="00EF69E1" w:rsidRPr="00DA0A40">
        <w:rPr>
          <w:rFonts w:ascii="Arial Narrow" w:hAnsi="Arial Narrow" w:cs="Arial"/>
          <w:sz w:val="26"/>
          <w:szCs w:val="26"/>
          <w:lang w:val="es-ES"/>
        </w:rPr>
        <w:t>s</w:t>
      </w:r>
      <w:r w:rsidRPr="00DA0A40">
        <w:rPr>
          <w:rFonts w:ascii="Arial Narrow" w:hAnsi="Arial Narrow" w:cs="Arial"/>
          <w:sz w:val="26"/>
          <w:szCs w:val="26"/>
          <w:lang w:val="es-ES"/>
        </w:rPr>
        <w:t xml:space="preserve"> y en favor de la actora. </w:t>
      </w:r>
    </w:p>
    <w:p w:rsidR="00AD0EA8" w:rsidRPr="00DA0A40" w:rsidRDefault="00AD0EA8" w:rsidP="00DA0A40">
      <w:pPr>
        <w:pStyle w:val="Sinespaciado"/>
        <w:spacing w:line="312" w:lineRule="auto"/>
        <w:rPr>
          <w:rFonts w:ascii="Arial Narrow" w:hAnsi="Arial Narrow"/>
          <w:sz w:val="26"/>
          <w:szCs w:val="26"/>
        </w:rPr>
      </w:pPr>
    </w:p>
    <w:p w:rsidR="00AD0EA8" w:rsidRPr="00DA0A40" w:rsidRDefault="00AD0EA8" w:rsidP="00DA0A40">
      <w:pPr>
        <w:pStyle w:val="Prrafodelista1"/>
        <w:spacing w:after="0" w:line="312" w:lineRule="auto"/>
        <w:ind w:left="0" w:firstLine="709"/>
        <w:jc w:val="both"/>
        <w:rPr>
          <w:rFonts w:ascii="Arial Narrow" w:hAnsi="Arial Narrow"/>
          <w:sz w:val="26"/>
          <w:szCs w:val="26"/>
        </w:rPr>
      </w:pPr>
      <w:r w:rsidRPr="00DA0A40">
        <w:rPr>
          <w:rFonts w:ascii="Arial Narrow" w:hAnsi="Arial Narrow"/>
          <w:sz w:val="26"/>
          <w:szCs w:val="26"/>
        </w:rPr>
        <w:t xml:space="preserve">En mérito de lo expuesto, el </w:t>
      </w:r>
      <w:r w:rsidRPr="00DA0A40">
        <w:rPr>
          <w:rFonts w:ascii="Arial Narrow" w:hAnsi="Arial Narrow"/>
          <w:i/>
          <w:sz w:val="26"/>
          <w:szCs w:val="26"/>
        </w:rPr>
        <w:t>H. Tribunal Superior del Distrito Judicial de Pereira - Risaralda, Sala Laboral,</w:t>
      </w:r>
      <w:r w:rsidRPr="00DA0A40">
        <w:rPr>
          <w:rFonts w:ascii="Arial Narrow" w:hAnsi="Arial Narrow"/>
          <w:sz w:val="26"/>
          <w:szCs w:val="26"/>
        </w:rPr>
        <w:t xml:space="preserve"> administrando justicia en nombre de la República y por autoridad de la ley,</w:t>
      </w:r>
    </w:p>
    <w:p w:rsidR="00AD0EA8" w:rsidRPr="00DA0A40" w:rsidRDefault="00AD0EA8" w:rsidP="00DA0A40">
      <w:pPr>
        <w:pStyle w:val="Sinespaciado"/>
        <w:spacing w:line="312" w:lineRule="auto"/>
        <w:rPr>
          <w:rFonts w:ascii="Arial Narrow" w:hAnsi="Arial Narrow"/>
          <w:sz w:val="26"/>
          <w:szCs w:val="26"/>
        </w:rPr>
      </w:pPr>
    </w:p>
    <w:p w:rsidR="00AD0EA8" w:rsidRPr="00DA0A40" w:rsidRDefault="00AD0EA8" w:rsidP="00DA0A40">
      <w:pPr>
        <w:spacing w:line="312" w:lineRule="auto"/>
        <w:jc w:val="center"/>
        <w:rPr>
          <w:rFonts w:ascii="Arial Narrow" w:hAnsi="Arial Narrow" w:cs="Arial"/>
          <w:b/>
          <w:i/>
          <w:sz w:val="26"/>
          <w:szCs w:val="26"/>
        </w:rPr>
      </w:pPr>
      <w:r w:rsidRPr="00DA0A40">
        <w:rPr>
          <w:rFonts w:ascii="Arial Narrow" w:hAnsi="Arial Narrow" w:cs="Arial"/>
          <w:b/>
          <w:i/>
          <w:sz w:val="26"/>
          <w:szCs w:val="26"/>
        </w:rPr>
        <w:t>FALLA</w:t>
      </w:r>
    </w:p>
    <w:p w:rsidR="00AD0EA8" w:rsidRPr="00DA0A40" w:rsidRDefault="00AD0EA8" w:rsidP="00DA0A40">
      <w:pPr>
        <w:pStyle w:val="Sinespaciado"/>
        <w:spacing w:line="312" w:lineRule="auto"/>
        <w:rPr>
          <w:rFonts w:ascii="Arial Narrow" w:hAnsi="Arial Narrow"/>
          <w:sz w:val="26"/>
          <w:szCs w:val="26"/>
        </w:rPr>
      </w:pPr>
    </w:p>
    <w:p w:rsidR="00AD0EA8" w:rsidRPr="00DA0A40" w:rsidRDefault="00AD0EA8" w:rsidP="00DA0A40">
      <w:pPr>
        <w:pStyle w:val="Textoindependiente31"/>
        <w:tabs>
          <w:tab w:val="left" w:pos="709"/>
        </w:tabs>
        <w:spacing w:line="312" w:lineRule="auto"/>
        <w:rPr>
          <w:rFonts w:ascii="Arial Narrow" w:hAnsi="Arial Narrow" w:cs="Arial"/>
          <w:sz w:val="26"/>
          <w:szCs w:val="26"/>
        </w:rPr>
      </w:pPr>
      <w:r w:rsidRPr="00DA0A40">
        <w:rPr>
          <w:rFonts w:ascii="Arial Narrow" w:hAnsi="Arial Narrow" w:cs="Arial"/>
          <w:b/>
          <w:spacing w:val="-2"/>
          <w:sz w:val="26"/>
          <w:szCs w:val="26"/>
        </w:rPr>
        <w:tab/>
        <w:t xml:space="preserve">Revocar </w:t>
      </w:r>
      <w:r w:rsidRPr="00DA0A40">
        <w:rPr>
          <w:rFonts w:ascii="Arial Narrow" w:hAnsi="Arial Narrow" w:cs="Arial"/>
          <w:spacing w:val="-2"/>
          <w:sz w:val="26"/>
          <w:szCs w:val="26"/>
        </w:rPr>
        <w:t>la sentencia pr</w:t>
      </w:r>
      <w:r w:rsidRPr="00DA0A40">
        <w:rPr>
          <w:rFonts w:ascii="Arial Narrow" w:hAnsi="Arial Narrow" w:cs="Arial"/>
          <w:sz w:val="26"/>
          <w:szCs w:val="26"/>
        </w:rPr>
        <w:t>oferida el</w:t>
      </w:r>
      <w:r w:rsidR="00C91DA2" w:rsidRPr="00DA0A40">
        <w:rPr>
          <w:rFonts w:ascii="Arial Narrow" w:hAnsi="Arial Narrow" w:cs="Arial"/>
          <w:sz w:val="26"/>
          <w:szCs w:val="26"/>
        </w:rPr>
        <w:t xml:space="preserve"> 18</w:t>
      </w:r>
      <w:r w:rsidRPr="00DA0A40">
        <w:rPr>
          <w:rFonts w:ascii="Arial Narrow" w:hAnsi="Arial Narrow" w:cs="Arial"/>
          <w:sz w:val="26"/>
          <w:szCs w:val="26"/>
        </w:rPr>
        <w:t xml:space="preserve"> de </w:t>
      </w:r>
      <w:r w:rsidR="00C91DA2" w:rsidRPr="00DA0A40">
        <w:rPr>
          <w:rFonts w:ascii="Arial Narrow" w:hAnsi="Arial Narrow" w:cs="Arial"/>
          <w:sz w:val="26"/>
          <w:szCs w:val="26"/>
        </w:rPr>
        <w:t>enero</w:t>
      </w:r>
      <w:r w:rsidRPr="00DA0A40">
        <w:rPr>
          <w:rFonts w:ascii="Arial Narrow" w:hAnsi="Arial Narrow" w:cs="Arial"/>
          <w:sz w:val="26"/>
          <w:szCs w:val="26"/>
        </w:rPr>
        <w:t xml:space="preserve"> de 201</w:t>
      </w:r>
      <w:r w:rsidR="00C91DA2" w:rsidRPr="00DA0A40">
        <w:rPr>
          <w:rFonts w:ascii="Arial Narrow" w:hAnsi="Arial Narrow" w:cs="Arial"/>
          <w:sz w:val="26"/>
          <w:szCs w:val="26"/>
        </w:rPr>
        <w:t>8</w:t>
      </w:r>
      <w:r w:rsidRPr="00DA0A40">
        <w:rPr>
          <w:rFonts w:ascii="Arial Narrow" w:hAnsi="Arial Narrow" w:cs="Arial"/>
          <w:sz w:val="26"/>
          <w:szCs w:val="26"/>
        </w:rPr>
        <w:t xml:space="preserve"> por el Juzgado </w:t>
      </w:r>
      <w:r w:rsidR="00C91DA2" w:rsidRPr="00DA0A40">
        <w:rPr>
          <w:rFonts w:ascii="Arial Narrow" w:hAnsi="Arial Narrow" w:cs="Arial"/>
          <w:sz w:val="26"/>
          <w:szCs w:val="26"/>
        </w:rPr>
        <w:t>Primero</w:t>
      </w:r>
      <w:r w:rsidRPr="00DA0A40">
        <w:rPr>
          <w:rFonts w:ascii="Arial Narrow" w:hAnsi="Arial Narrow" w:cs="Arial"/>
          <w:sz w:val="26"/>
          <w:szCs w:val="26"/>
        </w:rPr>
        <w:t xml:space="preserve"> Laboral del Circuito de Pereira, dentro del proceso ordinario laboral de la referencia, para en su lugar: </w:t>
      </w:r>
    </w:p>
    <w:p w:rsidR="00AD0EA8" w:rsidRPr="00DA0A40" w:rsidRDefault="00AD0EA8" w:rsidP="00DA0A40">
      <w:pPr>
        <w:pStyle w:val="Sinespaciado"/>
        <w:spacing w:line="312" w:lineRule="auto"/>
        <w:rPr>
          <w:rFonts w:ascii="Arial Narrow" w:hAnsi="Arial Narrow"/>
          <w:sz w:val="26"/>
          <w:szCs w:val="26"/>
        </w:rPr>
      </w:pPr>
    </w:p>
    <w:p w:rsidR="00AD0EA8" w:rsidRPr="00DA0A40" w:rsidRDefault="00AD0EA8" w:rsidP="00CC0159">
      <w:pPr>
        <w:pStyle w:val="Textoindependiente31"/>
        <w:spacing w:line="312" w:lineRule="auto"/>
        <w:rPr>
          <w:rFonts w:ascii="Arial Narrow" w:hAnsi="Arial Narrow" w:cs="Arial"/>
          <w:bCs/>
          <w:sz w:val="26"/>
          <w:szCs w:val="26"/>
        </w:rPr>
      </w:pPr>
      <w:r w:rsidRPr="00DA0A40">
        <w:rPr>
          <w:rFonts w:ascii="Arial Narrow" w:hAnsi="Arial Narrow" w:cs="Arial"/>
          <w:b/>
          <w:sz w:val="26"/>
          <w:szCs w:val="26"/>
        </w:rPr>
        <w:tab/>
        <w:t xml:space="preserve">1. </w:t>
      </w:r>
      <w:r w:rsidRPr="00DA0A40">
        <w:rPr>
          <w:rFonts w:ascii="Arial Narrow" w:hAnsi="Arial Narrow" w:cs="Arial"/>
          <w:b/>
          <w:bCs/>
          <w:sz w:val="26"/>
          <w:szCs w:val="26"/>
        </w:rPr>
        <w:t>Declara</w:t>
      </w:r>
      <w:r w:rsidRPr="00DA0A40">
        <w:rPr>
          <w:rFonts w:ascii="Arial Narrow" w:hAnsi="Arial Narrow" w:cs="Arial"/>
          <w:bCs/>
          <w:sz w:val="26"/>
          <w:szCs w:val="26"/>
        </w:rPr>
        <w:t xml:space="preserve">r la ineficacia del traslado que </w:t>
      </w:r>
      <w:r w:rsidR="00C91DA2" w:rsidRPr="00DA0A40">
        <w:rPr>
          <w:rFonts w:ascii="Arial Narrow" w:hAnsi="Arial Narrow" w:cs="Arial"/>
          <w:sz w:val="26"/>
          <w:szCs w:val="26"/>
        </w:rPr>
        <w:t xml:space="preserve">Beatriz Liliana Cardona </w:t>
      </w:r>
      <w:proofErr w:type="spellStart"/>
      <w:r w:rsidR="00081E9E" w:rsidRPr="00DA0A40">
        <w:rPr>
          <w:rFonts w:ascii="Arial Narrow" w:hAnsi="Arial Narrow" w:cs="Arial"/>
          <w:sz w:val="26"/>
          <w:szCs w:val="26"/>
        </w:rPr>
        <w:t>Betancurt</w:t>
      </w:r>
      <w:proofErr w:type="spellEnd"/>
      <w:r w:rsidR="00081E9E" w:rsidRPr="00DA0A40">
        <w:rPr>
          <w:rFonts w:ascii="Arial Narrow" w:hAnsi="Arial Narrow" w:cs="Arial"/>
          <w:sz w:val="26"/>
          <w:szCs w:val="26"/>
        </w:rPr>
        <w:t xml:space="preserve"> efectuó</w:t>
      </w:r>
      <w:r w:rsidRPr="00DA0A40">
        <w:rPr>
          <w:rFonts w:ascii="Arial Narrow" w:hAnsi="Arial Narrow" w:cs="Arial"/>
          <w:bCs/>
          <w:sz w:val="26"/>
          <w:szCs w:val="26"/>
        </w:rPr>
        <w:t xml:space="preserve"> al </w:t>
      </w:r>
      <w:proofErr w:type="spellStart"/>
      <w:r w:rsidRPr="00DA0A40">
        <w:rPr>
          <w:rFonts w:ascii="Arial Narrow" w:hAnsi="Arial Narrow" w:cs="Arial"/>
          <w:bCs/>
          <w:sz w:val="26"/>
          <w:szCs w:val="26"/>
        </w:rPr>
        <w:t>RAIS</w:t>
      </w:r>
      <w:proofErr w:type="spellEnd"/>
      <w:r w:rsidRPr="00DA0A40">
        <w:rPr>
          <w:rFonts w:ascii="Arial Narrow" w:hAnsi="Arial Narrow" w:cs="Arial"/>
          <w:bCs/>
          <w:sz w:val="26"/>
          <w:szCs w:val="26"/>
        </w:rPr>
        <w:t xml:space="preserve"> a través de la </w:t>
      </w:r>
      <w:r w:rsidRPr="00DA0A40">
        <w:rPr>
          <w:rFonts w:ascii="Arial Narrow" w:hAnsi="Arial Narrow" w:cs="Arial"/>
          <w:bCs/>
          <w:i/>
          <w:sz w:val="26"/>
          <w:szCs w:val="26"/>
        </w:rPr>
        <w:t>AFP Porvenir S.A</w:t>
      </w:r>
      <w:r w:rsidRPr="00DA0A40">
        <w:rPr>
          <w:rFonts w:ascii="Arial Narrow" w:hAnsi="Arial Narrow" w:cs="Arial"/>
          <w:b/>
          <w:bCs/>
          <w:i/>
          <w:sz w:val="26"/>
          <w:szCs w:val="26"/>
        </w:rPr>
        <w:t xml:space="preserve">. </w:t>
      </w:r>
      <w:r w:rsidRPr="00DA0A40">
        <w:rPr>
          <w:rFonts w:ascii="Arial Narrow" w:hAnsi="Arial Narrow" w:cs="Arial"/>
          <w:bCs/>
          <w:sz w:val="26"/>
          <w:szCs w:val="26"/>
        </w:rPr>
        <w:t xml:space="preserve">el </w:t>
      </w:r>
      <w:r w:rsidR="00C91DA2" w:rsidRPr="00DA0A40">
        <w:rPr>
          <w:rFonts w:ascii="Arial Narrow" w:hAnsi="Arial Narrow"/>
          <w:sz w:val="26"/>
          <w:szCs w:val="26"/>
        </w:rPr>
        <w:t>01</w:t>
      </w:r>
      <w:r w:rsidRPr="00DA0A40">
        <w:rPr>
          <w:rFonts w:ascii="Arial Narrow" w:hAnsi="Arial Narrow"/>
          <w:sz w:val="26"/>
          <w:szCs w:val="26"/>
        </w:rPr>
        <w:t xml:space="preserve"> de </w:t>
      </w:r>
      <w:r w:rsidR="00C91DA2" w:rsidRPr="00DA0A40">
        <w:rPr>
          <w:rFonts w:ascii="Arial Narrow" w:hAnsi="Arial Narrow"/>
          <w:sz w:val="26"/>
          <w:szCs w:val="26"/>
        </w:rPr>
        <w:t>diciembre</w:t>
      </w:r>
      <w:r w:rsidRPr="00DA0A40">
        <w:rPr>
          <w:rFonts w:ascii="Arial Narrow" w:hAnsi="Arial Narrow"/>
          <w:sz w:val="26"/>
          <w:szCs w:val="26"/>
        </w:rPr>
        <w:t xml:space="preserve"> de </w:t>
      </w:r>
      <w:r w:rsidR="00C91DA2" w:rsidRPr="00DA0A40">
        <w:rPr>
          <w:rFonts w:ascii="Arial Narrow" w:hAnsi="Arial Narrow"/>
          <w:sz w:val="26"/>
          <w:szCs w:val="26"/>
        </w:rPr>
        <w:t>2001</w:t>
      </w:r>
      <w:r w:rsidRPr="00DA0A40">
        <w:rPr>
          <w:rFonts w:ascii="Arial Narrow" w:hAnsi="Arial Narrow"/>
          <w:sz w:val="26"/>
          <w:szCs w:val="26"/>
        </w:rPr>
        <w:t xml:space="preserve">, </w:t>
      </w:r>
      <w:r w:rsidRPr="00DA0A40">
        <w:rPr>
          <w:rFonts w:ascii="Arial Narrow" w:hAnsi="Arial Narrow" w:cs="Arial"/>
          <w:bCs/>
          <w:sz w:val="26"/>
          <w:szCs w:val="26"/>
        </w:rPr>
        <w:t>dadas las consideraciones precedentes.</w:t>
      </w:r>
    </w:p>
    <w:p w:rsidR="00C91DA2" w:rsidRPr="00DA0A40" w:rsidRDefault="00C91DA2" w:rsidP="00CC0159">
      <w:pPr>
        <w:pStyle w:val="Textoindependiente31"/>
        <w:spacing w:line="312" w:lineRule="auto"/>
        <w:rPr>
          <w:rFonts w:ascii="Arial Narrow" w:hAnsi="Arial Narrow" w:cs="Arial"/>
          <w:bCs/>
          <w:sz w:val="26"/>
          <w:szCs w:val="26"/>
        </w:rPr>
      </w:pPr>
    </w:p>
    <w:p w:rsidR="00AD0EA8" w:rsidRPr="00DA0A40" w:rsidRDefault="00AD0EA8" w:rsidP="00CC0159">
      <w:pPr>
        <w:spacing w:line="312" w:lineRule="auto"/>
        <w:ind w:firstLine="708"/>
        <w:jc w:val="both"/>
        <w:rPr>
          <w:rFonts w:ascii="Arial Narrow" w:hAnsi="Arial Narrow" w:cs="Arial"/>
          <w:color w:val="000000"/>
          <w:sz w:val="26"/>
          <w:szCs w:val="26"/>
          <w:shd w:val="clear" w:color="auto" w:fill="FFFFFF"/>
          <w:lang w:val="es-ES"/>
        </w:rPr>
      </w:pPr>
      <w:r w:rsidRPr="00DA0A40">
        <w:rPr>
          <w:rFonts w:ascii="Arial Narrow" w:hAnsi="Arial Narrow" w:cs="Arial"/>
          <w:b/>
          <w:bCs/>
          <w:sz w:val="26"/>
          <w:szCs w:val="26"/>
        </w:rPr>
        <w:t xml:space="preserve">2. Ordenar </w:t>
      </w:r>
      <w:r w:rsidRPr="00DA0A40">
        <w:rPr>
          <w:rFonts w:ascii="Arial Narrow" w:hAnsi="Arial Narrow" w:cs="Arial"/>
          <w:bCs/>
          <w:sz w:val="26"/>
          <w:szCs w:val="26"/>
        </w:rPr>
        <w:t xml:space="preserve">a AFP </w:t>
      </w:r>
      <w:r w:rsidR="00EF69E1" w:rsidRPr="00DA0A40">
        <w:rPr>
          <w:rFonts w:ascii="Arial Narrow" w:hAnsi="Arial Narrow" w:cs="Arial"/>
          <w:bCs/>
          <w:sz w:val="26"/>
          <w:szCs w:val="26"/>
        </w:rPr>
        <w:t>Protección</w:t>
      </w:r>
      <w:r w:rsidRPr="00DA0A40">
        <w:rPr>
          <w:rFonts w:ascii="Arial Narrow" w:hAnsi="Arial Narrow" w:cs="Arial"/>
          <w:bCs/>
          <w:sz w:val="26"/>
          <w:szCs w:val="26"/>
        </w:rPr>
        <w:t xml:space="preserve"> </w:t>
      </w:r>
      <w:proofErr w:type="spellStart"/>
      <w:r w:rsidRPr="00DA0A40">
        <w:rPr>
          <w:rFonts w:ascii="Arial Narrow" w:hAnsi="Arial Narrow" w:cs="Arial"/>
          <w:bCs/>
          <w:sz w:val="26"/>
          <w:szCs w:val="26"/>
        </w:rPr>
        <w:t>S.A</w:t>
      </w:r>
      <w:proofErr w:type="spellEnd"/>
      <w:r w:rsidRPr="00DA0A40">
        <w:rPr>
          <w:rFonts w:ascii="Arial Narrow" w:hAnsi="Arial Narrow" w:cs="Arial"/>
          <w:bCs/>
          <w:sz w:val="26"/>
          <w:szCs w:val="26"/>
        </w:rPr>
        <w:t xml:space="preserve"> que en el término improrrogable de un (1) mes contado a partir de la ejecutoria de esta providencia, proceda a trasladar</w:t>
      </w:r>
      <w:r w:rsidRPr="00DA0A40">
        <w:rPr>
          <w:rFonts w:ascii="Arial Narrow" w:hAnsi="Arial Narrow" w:cs="Arial"/>
          <w:b/>
          <w:bCs/>
          <w:sz w:val="26"/>
          <w:szCs w:val="26"/>
        </w:rPr>
        <w:t xml:space="preserve"> </w:t>
      </w:r>
      <w:r w:rsidRPr="00DA0A40">
        <w:rPr>
          <w:rFonts w:ascii="Arial Narrow" w:hAnsi="Arial Narrow" w:cs="Arial"/>
          <w:color w:val="000000"/>
          <w:sz w:val="26"/>
          <w:szCs w:val="26"/>
          <w:shd w:val="clear" w:color="auto" w:fill="FFFFFF"/>
          <w:lang w:val="es-ES"/>
        </w:rPr>
        <w:t>los saldos, cotizaciones, bonos pensionales, sumas adicionales, junto con sus respectivos frutos e intereses, a la Administradora Colombiana de Pensiones</w:t>
      </w:r>
      <w:r w:rsidR="000970AB" w:rsidRPr="00DA0A40">
        <w:rPr>
          <w:rFonts w:ascii="Arial Narrow" w:hAnsi="Arial Narrow" w:cs="Arial"/>
          <w:color w:val="000000"/>
          <w:sz w:val="26"/>
          <w:szCs w:val="26"/>
          <w:shd w:val="clear" w:color="auto" w:fill="FFFFFF"/>
          <w:lang w:val="es-ES"/>
        </w:rPr>
        <w:t xml:space="preserve"> - </w:t>
      </w:r>
      <w:r w:rsidRPr="00DA0A40">
        <w:rPr>
          <w:rFonts w:ascii="Arial Narrow" w:hAnsi="Arial Narrow" w:cs="Arial"/>
          <w:color w:val="000000"/>
          <w:sz w:val="26"/>
          <w:szCs w:val="26"/>
          <w:shd w:val="clear" w:color="auto" w:fill="FFFFFF"/>
          <w:lang w:val="es-ES"/>
        </w:rPr>
        <w:t>Colpensiones.</w:t>
      </w:r>
    </w:p>
    <w:p w:rsidR="00AD0EA8" w:rsidRPr="00DA0A40" w:rsidRDefault="00AD0EA8" w:rsidP="00CC0159">
      <w:pPr>
        <w:pStyle w:val="Sinespaciado"/>
        <w:spacing w:line="312" w:lineRule="auto"/>
        <w:rPr>
          <w:rFonts w:ascii="Arial Narrow" w:hAnsi="Arial Narrow"/>
          <w:sz w:val="26"/>
          <w:szCs w:val="26"/>
          <w:shd w:val="clear" w:color="auto" w:fill="FFFFFF"/>
          <w:lang w:val="es-ES"/>
        </w:rPr>
      </w:pPr>
    </w:p>
    <w:p w:rsidR="00AD0EA8" w:rsidRPr="00DA0A40" w:rsidRDefault="00AD0EA8" w:rsidP="00CC0159">
      <w:pPr>
        <w:spacing w:line="312" w:lineRule="auto"/>
        <w:ind w:firstLine="708"/>
        <w:jc w:val="both"/>
        <w:rPr>
          <w:rFonts w:ascii="Arial Narrow" w:hAnsi="Arial Narrow" w:cs="Arial"/>
          <w:color w:val="000000"/>
          <w:sz w:val="26"/>
          <w:szCs w:val="26"/>
          <w:shd w:val="clear" w:color="auto" w:fill="FFFFFF"/>
          <w:lang w:val="es-ES"/>
        </w:rPr>
      </w:pPr>
      <w:r w:rsidRPr="00DA0A40">
        <w:rPr>
          <w:rFonts w:ascii="Arial Narrow" w:hAnsi="Arial Narrow" w:cs="Arial"/>
          <w:b/>
          <w:color w:val="000000"/>
          <w:sz w:val="26"/>
          <w:szCs w:val="26"/>
          <w:shd w:val="clear" w:color="auto" w:fill="FFFFFF"/>
          <w:lang w:val="es-ES"/>
        </w:rPr>
        <w:t>3. Ordenar</w:t>
      </w:r>
      <w:r w:rsidRPr="00DA0A40">
        <w:rPr>
          <w:rFonts w:ascii="Arial Narrow" w:hAnsi="Arial Narrow" w:cs="Arial"/>
          <w:color w:val="000000"/>
          <w:sz w:val="26"/>
          <w:szCs w:val="26"/>
          <w:shd w:val="clear" w:color="auto" w:fill="FFFFFF"/>
          <w:lang w:val="es-ES"/>
        </w:rPr>
        <w:t xml:space="preserve"> a la Administradora Colombiana de Pensiones </w:t>
      </w:r>
      <w:r w:rsidR="00EF69E1" w:rsidRPr="00DA0A40">
        <w:rPr>
          <w:rFonts w:ascii="Arial Narrow" w:hAnsi="Arial Narrow" w:cs="Arial"/>
          <w:color w:val="000000"/>
          <w:sz w:val="26"/>
          <w:szCs w:val="26"/>
          <w:shd w:val="clear" w:color="auto" w:fill="FFFFFF"/>
          <w:lang w:val="es-ES"/>
        </w:rPr>
        <w:t xml:space="preserve">- </w:t>
      </w:r>
      <w:r w:rsidRPr="00DA0A40">
        <w:rPr>
          <w:rFonts w:ascii="Arial Narrow" w:hAnsi="Arial Narrow" w:cs="Arial"/>
          <w:color w:val="000000"/>
          <w:sz w:val="26"/>
          <w:szCs w:val="26"/>
          <w:shd w:val="clear" w:color="auto" w:fill="FFFFFF"/>
          <w:lang w:val="es-ES"/>
        </w:rPr>
        <w:t>Colpensiones</w:t>
      </w:r>
      <w:r w:rsidRPr="00DA0A40">
        <w:rPr>
          <w:rFonts w:ascii="Arial Narrow" w:hAnsi="Arial Narrow"/>
          <w:sz w:val="26"/>
          <w:szCs w:val="26"/>
        </w:rPr>
        <w:t xml:space="preserve"> que una vez la </w:t>
      </w:r>
      <w:r w:rsidRPr="00DA0A40">
        <w:rPr>
          <w:rFonts w:ascii="Arial Narrow" w:hAnsi="Arial Narrow" w:cs="Arial"/>
          <w:bCs/>
          <w:sz w:val="26"/>
          <w:szCs w:val="26"/>
        </w:rPr>
        <w:t xml:space="preserve">AFP </w:t>
      </w:r>
      <w:r w:rsidR="00EF69E1" w:rsidRPr="00DA0A40">
        <w:rPr>
          <w:rFonts w:ascii="Arial Narrow" w:hAnsi="Arial Narrow" w:cs="Arial"/>
          <w:bCs/>
          <w:sz w:val="26"/>
          <w:szCs w:val="26"/>
        </w:rPr>
        <w:t>Protección</w:t>
      </w:r>
      <w:r w:rsidRPr="00DA0A40">
        <w:rPr>
          <w:rFonts w:ascii="Arial Narrow" w:hAnsi="Arial Narrow" w:cs="Arial"/>
          <w:bCs/>
          <w:sz w:val="26"/>
          <w:szCs w:val="26"/>
        </w:rPr>
        <w:t xml:space="preserve"> S.A. </w:t>
      </w:r>
      <w:r w:rsidRPr="00DA0A40">
        <w:rPr>
          <w:rFonts w:ascii="Arial Narrow" w:hAnsi="Arial Narrow"/>
          <w:sz w:val="26"/>
          <w:szCs w:val="26"/>
        </w:rPr>
        <w:t xml:space="preserve">dé cumplimiento a lo aquí ordenado, proceda aceptar traslado de la </w:t>
      </w:r>
      <w:r w:rsidRPr="00DA0A40">
        <w:rPr>
          <w:rFonts w:ascii="Arial Narrow" w:hAnsi="Arial Narrow"/>
          <w:sz w:val="26"/>
          <w:szCs w:val="26"/>
        </w:rPr>
        <w:lastRenderedPageBreak/>
        <w:t xml:space="preserve">señora </w:t>
      </w:r>
      <w:r w:rsidR="000970AB" w:rsidRPr="00DA0A40">
        <w:rPr>
          <w:rFonts w:ascii="Arial Narrow" w:hAnsi="Arial Narrow" w:cs="Arial"/>
          <w:sz w:val="26"/>
          <w:szCs w:val="26"/>
        </w:rPr>
        <w:t xml:space="preserve">Beatriz Liliana Cardona </w:t>
      </w:r>
      <w:proofErr w:type="spellStart"/>
      <w:r w:rsidR="000970AB" w:rsidRPr="00DA0A40">
        <w:rPr>
          <w:rFonts w:ascii="Arial Narrow" w:hAnsi="Arial Narrow" w:cs="Arial"/>
          <w:sz w:val="26"/>
          <w:szCs w:val="26"/>
        </w:rPr>
        <w:t>Betancurt</w:t>
      </w:r>
      <w:proofErr w:type="spellEnd"/>
      <w:r w:rsidRPr="00DA0A40">
        <w:rPr>
          <w:rFonts w:ascii="Arial Narrow" w:hAnsi="Arial Narrow"/>
          <w:sz w:val="26"/>
          <w:szCs w:val="26"/>
        </w:rPr>
        <w:t xml:space="preserve">, del régimen de ahorro individual, al de prima media con prestación definida. </w:t>
      </w:r>
    </w:p>
    <w:p w:rsidR="00AD0EA8" w:rsidRPr="00DA0A40" w:rsidRDefault="00AD0EA8" w:rsidP="00CC0159">
      <w:pPr>
        <w:pStyle w:val="Sinespaciado"/>
        <w:spacing w:line="312" w:lineRule="auto"/>
        <w:rPr>
          <w:rFonts w:ascii="Arial Narrow" w:hAnsi="Arial Narrow"/>
          <w:sz w:val="26"/>
          <w:szCs w:val="26"/>
        </w:rPr>
      </w:pPr>
    </w:p>
    <w:p w:rsidR="00EF69E1" w:rsidRPr="00CC0159" w:rsidRDefault="00AD0EA8" w:rsidP="00CC0159">
      <w:pPr>
        <w:spacing w:line="312" w:lineRule="auto"/>
        <w:ind w:firstLine="708"/>
        <w:jc w:val="both"/>
        <w:rPr>
          <w:rFonts w:ascii="Arial Narrow" w:hAnsi="Arial Narrow" w:cs="Arial"/>
          <w:color w:val="000000"/>
          <w:sz w:val="26"/>
          <w:szCs w:val="26"/>
          <w:shd w:val="clear" w:color="auto" w:fill="FFFFFF"/>
          <w:lang w:val="es-ES"/>
        </w:rPr>
      </w:pPr>
      <w:r w:rsidRPr="00CC0159">
        <w:rPr>
          <w:rFonts w:ascii="Arial Narrow" w:hAnsi="Arial Narrow" w:cs="Arial"/>
          <w:b/>
          <w:color w:val="000000"/>
          <w:sz w:val="26"/>
          <w:szCs w:val="26"/>
          <w:shd w:val="clear" w:color="auto" w:fill="FFFFFF"/>
          <w:lang w:val="es-ES"/>
        </w:rPr>
        <w:t>4. Declarar</w:t>
      </w:r>
      <w:r w:rsidRPr="00CC0159">
        <w:rPr>
          <w:rFonts w:ascii="Arial Narrow" w:hAnsi="Arial Narrow" w:cs="Arial"/>
          <w:color w:val="000000"/>
          <w:sz w:val="26"/>
          <w:szCs w:val="26"/>
          <w:shd w:val="clear" w:color="auto" w:fill="FFFFFF"/>
          <w:lang w:val="es-ES"/>
        </w:rPr>
        <w:t xml:space="preserve"> no probadas las excepciones de fondo propuestas por las demandadas.</w:t>
      </w:r>
    </w:p>
    <w:p w:rsidR="00EF69E1" w:rsidRPr="00CC0159" w:rsidRDefault="00EF69E1" w:rsidP="00CC0159">
      <w:pPr>
        <w:pStyle w:val="Prrafodelista"/>
        <w:spacing w:line="312" w:lineRule="auto"/>
        <w:ind w:left="0" w:firstLine="282"/>
        <w:jc w:val="both"/>
        <w:rPr>
          <w:rFonts w:ascii="Arial Narrow" w:hAnsi="Arial Narrow" w:cs="Arial"/>
          <w:iCs/>
          <w:kern w:val="28"/>
          <w:sz w:val="26"/>
          <w:szCs w:val="26"/>
          <w:lang w:val="es-CO"/>
        </w:rPr>
      </w:pPr>
    </w:p>
    <w:p w:rsidR="00AD0EA8" w:rsidRPr="00CC0159" w:rsidRDefault="00AD0EA8" w:rsidP="00CC0159">
      <w:pPr>
        <w:spacing w:line="312" w:lineRule="auto"/>
        <w:ind w:firstLine="708"/>
        <w:jc w:val="both"/>
        <w:rPr>
          <w:rFonts w:ascii="Arial Narrow" w:hAnsi="Arial Narrow" w:cs="Arial"/>
          <w:color w:val="000000"/>
          <w:sz w:val="26"/>
          <w:szCs w:val="26"/>
          <w:shd w:val="clear" w:color="auto" w:fill="FFFFFF"/>
          <w:lang w:val="es-ES"/>
        </w:rPr>
      </w:pPr>
      <w:r w:rsidRPr="00CC0159">
        <w:rPr>
          <w:rFonts w:ascii="Arial Narrow" w:hAnsi="Arial Narrow" w:cs="Arial"/>
          <w:b/>
          <w:color w:val="000000"/>
          <w:sz w:val="26"/>
          <w:szCs w:val="26"/>
          <w:shd w:val="clear" w:color="auto" w:fill="FFFFFF"/>
          <w:lang w:val="es-ES"/>
        </w:rPr>
        <w:t>5. Costas</w:t>
      </w:r>
      <w:r w:rsidRPr="00CC0159">
        <w:rPr>
          <w:rFonts w:ascii="Arial Narrow" w:hAnsi="Arial Narrow" w:cs="Arial"/>
          <w:color w:val="000000"/>
          <w:sz w:val="26"/>
          <w:szCs w:val="26"/>
          <w:shd w:val="clear" w:color="auto" w:fill="FFFFFF"/>
          <w:lang w:val="es-ES"/>
        </w:rPr>
        <w:t xml:space="preserve"> en ambas instancias a cargo de la</w:t>
      </w:r>
      <w:r w:rsidR="00EF69E1" w:rsidRPr="00CC0159">
        <w:rPr>
          <w:rFonts w:ascii="Arial Narrow" w:hAnsi="Arial Narrow" w:cs="Arial"/>
          <w:color w:val="000000"/>
          <w:sz w:val="26"/>
          <w:szCs w:val="26"/>
          <w:shd w:val="clear" w:color="auto" w:fill="FFFFFF"/>
          <w:lang w:val="es-ES"/>
        </w:rPr>
        <w:t>s</w:t>
      </w:r>
      <w:r w:rsidRPr="00CC0159">
        <w:rPr>
          <w:rFonts w:ascii="Arial Narrow" w:hAnsi="Arial Narrow" w:cs="Arial"/>
          <w:color w:val="000000"/>
          <w:sz w:val="26"/>
          <w:szCs w:val="26"/>
          <w:shd w:val="clear" w:color="auto" w:fill="FFFFFF"/>
          <w:lang w:val="es-ES"/>
        </w:rPr>
        <w:t xml:space="preserve"> AFP </w:t>
      </w:r>
      <w:r w:rsidR="00EF69E1" w:rsidRPr="00CC0159">
        <w:rPr>
          <w:rFonts w:ascii="Arial Narrow" w:hAnsi="Arial Narrow" w:cs="Arial"/>
          <w:color w:val="000000"/>
          <w:sz w:val="26"/>
          <w:szCs w:val="26"/>
          <w:shd w:val="clear" w:color="auto" w:fill="FFFFFF"/>
          <w:lang w:val="es-ES"/>
        </w:rPr>
        <w:t>demandadas</w:t>
      </w:r>
      <w:r w:rsidRPr="00CC0159">
        <w:rPr>
          <w:rFonts w:ascii="Arial Narrow" w:hAnsi="Arial Narrow" w:cs="Arial"/>
          <w:color w:val="000000"/>
          <w:sz w:val="26"/>
          <w:szCs w:val="26"/>
          <w:shd w:val="clear" w:color="auto" w:fill="FFFFFF"/>
          <w:lang w:val="es-ES"/>
        </w:rPr>
        <w:t xml:space="preserve"> y a favor de la actora. </w:t>
      </w:r>
    </w:p>
    <w:p w:rsidR="00AD0EA8" w:rsidRPr="00DA0A40" w:rsidRDefault="00AD0EA8" w:rsidP="00DA0A40">
      <w:pPr>
        <w:spacing w:line="312" w:lineRule="auto"/>
        <w:jc w:val="both"/>
        <w:rPr>
          <w:rFonts w:ascii="Arial Narrow" w:hAnsi="Arial Narrow"/>
          <w:sz w:val="26"/>
          <w:szCs w:val="26"/>
          <w:lang w:val="es-ES"/>
        </w:rPr>
      </w:pPr>
    </w:p>
    <w:p w:rsidR="00AD0EA8" w:rsidRPr="00DA0A40" w:rsidRDefault="00AD0EA8" w:rsidP="00DA0A40">
      <w:pPr>
        <w:spacing w:line="312" w:lineRule="auto"/>
        <w:ind w:firstLine="900"/>
        <w:jc w:val="center"/>
        <w:rPr>
          <w:rFonts w:ascii="Arial Narrow" w:hAnsi="Arial Narrow" w:cs="Microsoft Sans Serif"/>
          <w:b/>
          <w:bCs/>
          <w:i/>
          <w:iCs/>
          <w:sz w:val="26"/>
          <w:szCs w:val="26"/>
          <w:lang w:val="es-ES"/>
        </w:rPr>
      </w:pPr>
      <w:r w:rsidRPr="00DA0A40">
        <w:rPr>
          <w:rFonts w:ascii="Arial Narrow" w:hAnsi="Arial Narrow" w:cs="Microsoft Sans Serif"/>
          <w:b/>
          <w:bCs/>
          <w:i/>
          <w:iCs/>
          <w:sz w:val="26"/>
          <w:szCs w:val="26"/>
          <w:lang w:val="es-ES"/>
        </w:rPr>
        <w:t>NOTIFÍQUESE, CÚMPLASE Y DEVUÉLVASE.</w:t>
      </w:r>
    </w:p>
    <w:p w:rsidR="00AD0EA8" w:rsidRPr="00DA0A40" w:rsidRDefault="00AD0EA8" w:rsidP="00DA0A40">
      <w:pPr>
        <w:pStyle w:val="Sinespaciado"/>
        <w:spacing w:line="312" w:lineRule="auto"/>
        <w:rPr>
          <w:rFonts w:ascii="Arial Narrow" w:hAnsi="Arial Narrow"/>
          <w:sz w:val="26"/>
          <w:szCs w:val="26"/>
          <w:lang w:val="es-ES"/>
        </w:rPr>
      </w:pPr>
    </w:p>
    <w:p w:rsidR="00AD0EA8" w:rsidRPr="00DA0A40" w:rsidRDefault="00AD0EA8" w:rsidP="00DA0A40">
      <w:pPr>
        <w:spacing w:line="312" w:lineRule="auto"/>
        <w:ind w:firstLine="900"/>
        <w:jc w:val="both"/>
        <w:rPr>
          <w:rFonts w:ascii="Arial Narrow" w:hAnsi="Arial Narrow" w:cs="Microsoft Sans Serif"/>
          <w:bCs/>
          <w:iCs/>
          <w:sz w:val="26"/>
          <w:szCs w:val="26"/>
          <w:lang w:val="es-ES"/>
        </w:rPr>
      </w:pPr>
      <w:r w:rsidRPr="00DA0A40">
        <w:rPr>
          <w:rFonts w:ascii="Arial Narrow" w:hAnsi="Arial Narrow" w:cs="Microsoft Sans Serif"/>
          <w:bCs/>
          <w:iCs/>
          <w:sz w:val="26"/>
          <w:szCs w:val="26"/>
          <w:lang w:val="es-ES"/>
        </w:rPr>
        <w:t>La anterior decisión queda notificada en estrados.</w:t>
      </w:r>
    </w:p>
    <w:p w:rsidR="00AD0EA8" w:rsidRPr="00DA0A40" w:rsidRDefault="00AD0EA8" w:rsidP="00DA0A40">
      <w:pPr>
        <w:pStyle w:val="Sinespaciado"/>
        <w:spacing w:line="312" w:lineRule="auto"/>
        <w:rPr>
          <w:rFonts w:ascii="Arial Narrow" w:hAnsi="Arial Narrow"/>
          <w:sz w:val="26"/>
          <w:szCs w:val="26"/>
          <w:lang w:val="es-ES"/>
        </w:rPr>
      </w:pPr>
    </w:p>
    <w:p w:rsidR="00AD0EA8" w:rsidRPr="00DA0A40" w:rsidRDefault="00AD0EA8" w:rsidP="00DA0A40">
      <w:pPr>
        <w:pStyle w:val="Sinespaciado"/>
        <w:spacing w:line="312" w:lineRule="auto"/>
        <w:rPr>
          <w:rFonts w:ascii="Arial Narrow" w:hAnsi="Arial Narrow"/>
          <w:sz w:val="26"/>
          <w:szCs w:val="26"/>
          <w:lang w:val="es-ES"/>
        </w:rPr>
      </w:pPr>
    </w:p>
    <w:p w:rsidR="00AD0EA8" w:rsidRPr="00DA0A40" w:rsidRDefault="00AD0EA8" w:rsidP="00DA0A40">
      <w:pPr>
        <w:pStyle w:val="Sinespaciado"/>
        <w:spacing w:line="312" w:lineRule="auto"/>
        <w:rPr>
          <w:rFonts w:ascii="Arial Narrow" w:hAnsi="Arial Narrow"/>
          <w:sz w:val="26"/>
          <w:szCs w:val="26"/>
        </w:rPr>
      </w:pPr>
    </w:p>
    <w:p w:rsidR="00AD0EA8" w:rsidRPr="00DA0A40" w:rsidRDefault="00AD0EA8" w:rsidP="00DA0A40">
      <w:pPr>
        <w:spacing w:line="312" w:lineRule="auto"/>
        <w:ind w:firstLine="900"/>
        <w:jc w:val="center"/>
        <w:rPr>
          <w:rFonts w:ascii="Arial Narrow" w:hAnsi="Arial Narrow" w:cs="Microsoft Sans Serif"/>
          <w:b/>
          <w:bCs/>
          <w:iCs/>
          <w:sz w:val="26"/>
          <w:szCs w:val="26"/>
          <w:lang w:val="es-ES"/>
        </w:rPr>
      </w:pPr>
    </w:p>
    <w:p w:rsidR="00AD0EA8" w:rsidRPr="00DA0A40" w:rsidRDefault="00AD0EA8" w:rsidP="00DA0A40">
      <w:pPr>
        <w:spacing w:line="312" w:lineRule="auto"/>
        <w:ind w:firstLine="900"/>
        <w:jc w:val="center"/>
        <w:rPr>
          <w:rFonts w:ascii="Arial Narrow" w:hAnsi="Arial Narrow" w:cs="Microsoft Sans Serif"/>
          <w:b/>
          <w:bCs/>
          <w:iCs/>
          <w:sz w:val="26"/>
          <w:szCs w:val="26"/>
          <w:lang w:val="es-ES"/>
        </w:rPr>
      </w:pPr>
      <w:r w:rsidRPr="00DA0A40">
        <w:rPr>
          <w:rFonts w:ascii="Arial Narrow" w:hAnsi="Arial Narrow" w:cs="Microsoft Sans Serif"/>
          <w:b/>
          <w:bCs/>
          <w:iCs/>
          <w:sz w:val="26"/>
          <w:szCs w:val="26"/>
          <w:lang w:val="es-ES"/>
        </w:rPr>
        <w:t>FRANCISCO JAVIER TAMAYO TABARES</w:t>
      </w:r>
    </w:p>
    <w:p w:rsidR="00AD0EA8" w:rsidRPr="00DA0A40" w:rsidRDefault="00AD0EA8" w:rsidP="00DA0A40">
      <w:pPr>
        <w:spacing w:line="312" w:lineRule="auto"/>
        <w:ind w:firstLine="900"/>
        <w:jc w:val="center"/>
        <w:rPr>
          <w:rFonts w:ascii="Arial Narrow" w:hAnsi="Arial Narrow" w:cs="Microsoft Sans Serif"/>
          <w:b/>
          <w:bCs/>
          <w:iCs/>
          <w:sz w:val="26"/>
          <w:szCs w:val="26"/>
          <w:lang w:val="es-ES"/>
        </w:rPr>
      </w:pPr>
      <w:r w:rsidRPr="00DA0A40">
        <w:rPr>
          <w:rFonts w:ascii="Arial Narrow" w:hAnsi="Arial Narrow" w:cs="Microsoft Sans Serif"/>
          <w:b/>
          <w:bCs/>
          <w:iCs/>
          <w:sz w:val="26"/>
          <w:szCs w:val="26"/>
          <w:lang w:val="es-ES"/>
        </w:rPr>
        <w:t>Magistrado Ponente</w:t>
      </w:r>
    </w:p>
    <w:p w:rsidR="00AD0EA8" w:rsidRPr="00DA0A40" w:rsidRDefault="00AD0EA8" w:rsidP="00DA0A40">
      <w:pPr>
        <w:spacing w:line="312" w:lineRule="auto"/>
        <w:ind w:firstLine="900"/>
        <w:jc w:val="both"/>
        <w:rPr>
          <w:rFonts w:ascii="Arial Narrow" w:hAnsi="Arial Narrow" w:cs="Microsoft Sans Serif"/>
          <w:b/>
          <w:sz w:val="26"/>
          <w:szCs w:val="26"/>
          <w:lang w:val="es-ES"/>
        </w:rPr>
      </w:pPr>
    </w:p>
    <w:p w:rsidR="00AD0EA8" w:rsidRPr="00DA0A40" w:rsidRDefault="00AD0EA8" w:rsidP="00DA0A40">
      <w:pPr>
        <w:pStyle w:val="Sinespaciado"/>
        <w:spacing w:line="312" w:lineRule="auto"/>
        <w:rPr>
          <w:rFonts w:ascii="Arial Narrow" w:hAnsi="Arial Narrow"/>
          <w:b/>
          <w:sz w:val="26"/>
          <w:szCs w:val="26"/>
          <w:lang w:val="es-ES"/>
        </w:rPr>
      </w:pPr>
    </w:p>
    <w:p w:rsidR="00AD0EA8" w:rsidRPr="00DA0A40" w:rsidRDefault="00AD0EA8" w:rsidP="00DA0A40">
      <w:pPr>
        <w:pStyle w:val="Sinespaciado"/>
        <w:spacing w:line="312" w:lineRule="auto"/>
        <w:rPr>
          <w:rFonts w:ascii="Arial Narrow" w:hAnsi="Arial Narrow"/>
          <w:b/>
          <w:sz w:val="26"/>
          <w:szCs w:val="26"/>
          <w:lang w:val="es-ES"/>
        </w:rPr>
      </w:pPr>
    </w:p>
    <w:p w:rsidR="00AD0EA8" w:rsidRPr="00DA0A40" w:rsidRDefault="00AD0EA8" w:rsidP="00DA0A40">
      <w:pPr>
        <w:pStyle w:val="Sinespaciado"/>
        <w:spacing w:line="312" w:lineRule="auto"/>
        <w:rPr>
          <w:rFonts w:ascii="Arial Narrow" w:hAnsi="Arial Narrow"/>
          <w:b/>
          <w:sz w:val="26"/>
          <w:szCs w:val="26"/>
          <w:lang w:val="es-ES"/>
        </w:rPr>
      </w:pPr>
    </w:p>
    <w:p w:rsidR="00AD0EA8" w:rsidRPr="00DA0A40" w:rsidRDefault="00AD0EA8" w:rsidP="00DA0A40">
      <w:pPr>
        <w:spacing w:line="312" w:lineRule="auto"/>
        <w:jc w:val="both"/>
        <w:rPr>
          <w:rFonts w:ascii="Arial Narrow" w:hAnsi="Arial Narrow" w:cs="Microsoft Sans Serif"/>
          <w:b/>
          <w:bCs/>
          <w:iCs/>
          <w:sz w:val="26"/>
          <w:szCs w:val="26"/>
          <w:lang w:val="es-ES"/>
        </w:rPr>
      </w:pPr>
    </w:p>
    <w:p w:rsidR="00AD0EA8" w:rsidRPr="00DA0A40" w:rsidRDefault="00AD0EA8" w:rsidP="00DA0A40">
      <w:pPr>
        <w:spacing w:line="312" w:lineRule="auto"/>
        <w:jc w:val="both"/>
        <w:rPr>
          <w:rFonts w:ascii="Arial Narrow" w:hAnsi="Arial Narrow" w:cs="Microsoft Sans Serif"/>
          <w:b/>
          <w:bCs/>
          <w:iCs/>
          <w:sz w:val="26"/>
          <w:szCs w:val="26"/>
          <w:lang w:val="es-ES"/>
        </w:rPr>
      </w:pPr>
      <w:r w:rsidRPr="00DA0A40">
        <w:rPr>
          <w:rFonts w:ascii="Arial Narrow" w:hAnsi="Arial Narrow" w:cs="Microsoft Sans Serif"/>
          <w:b/>
          <w:bCs/>
          <w:iCs/>
          <w:sz w:val="26"/>
          <w:szCs w:val="26"/>
          <w:lang w:val="es-ES"/>
        </w:rPr>
        <w:t>ANA LUCIA CAICEDO CALDERÓN                       OLGA LUCÍA HOYOS SEPÚLVEDA</w:t>
      </w:r>
    </w:p>
    <w:p w:rsidR="00AD0EA8" w:rsidRPr="00DA0A40" w:rsidRDefault="00AD0EA8" w:rsidP="00DA0A40">
      <w:pPr>
        <w:spacing w:line="312" w:lineRule="auto"/>
        <w:jc w:val="both"/>
        <w:rPr>
          <w:rFonts w:ascii="Arial Narrow" w:hAnsi="Arial Narrow" w:cs="Microsoft Sans Serif"/>
          <w:b/>
          <w:bCs/>
          <w:iCs/>
          <w:sz w:val="26"/>
          <w:szCs w:val="26"/>
          <w:lang w:val="es-ES"/>
        </w:rPr>
      </w:pPr>
      <w:r w:rsidRPr="00DA0A40">
        <w:rPr>
          <w:rFonts w:ascii="Arial Narrow" w:hAnsi="Arial Narrow" w:cs="Microsoft Sans Serif"/>
          <w:b/>
          <w:bCs/>
          <w:iCs/>
          <w:sz w:val="26"/>
          <w:szCs w:val="26"/>
          <w:lang w:val="es-ES"/>
        </w:rPr>
        <w:t xml:space="preserve">                  Magistrada                                                                 </w:t>
      </w:r>
      <w:proofErr w:type="spellStart"/>
      <w:r w:rsidRPr="00DA0A40">
        <w:rPr>
          <w:rFonts w:ascii="Arial Narrow" w:hAnsi="Arial Narrow" w:cs="Microsoft Sans Serif"/>
          <w:b/>
          <w:bCs/>
          <w:iCs/>
          <w:sz w:val="26"/>
          <w:szCs w:val="26"/>
          <w:lang w:val="es-ES"/>
        </w:rPr>
        <w:t>Magistrada</w:t>
      </w:r>
      <w:proofErr w:type="spellEnd"/>
    </w:p>
    <w:p w:rsidR="00562BD5" w:rsidRPr="00DA0A40" w:rsidRDefault="00AD0EA8" w:rsidP="00DA0A40">
      <w:pPr>
        <w:pStyle w:val="Sinespaciado"/>
        <w:spacing w:line="312" w:lineRule="auto"/>
        <w:ind w:firstLine="708"/>
        <w:jc w:val="both"/>
        <w:rPr>
          <w:rFonts w:ascii="Arial Narrow" w:hAnsi="Arial Narrow" w:cs="Microsoft Sans Serif"/>
          <w:bCs/>
          <w:iCs/>
          <w:sz w:val="26"/>
          <w:szCs w:val="26"/>
          <w:lang w:val="es-ES"/>
        </w:rPr>
      </w:pPr>
      <w:r w:rsidRPr="00DA0A40">
        <w:rPr>
          <w:rFonts w:ascii="Arial Narrow" w:hAnsi="Arial Narrow" w:cs="Microsoft Sans Serif"/>
          <w:bCs/>
          <w:iCs/>
          <w:sz w:val="26"/>
          <w:szCs w:val="26"/>
          <w:lang w:val="es-ES"/>
        </w:rPr>
        <w:t xml:space="preserve">                                                         </w:t>
      </w:r>
      <w:r w:rsidR="00DA0A40">
        <w:rPr>
          <w:rFonts w:ascii="Arial Narrow" w:hAnsi="Arial Narrow" w:cs="Microsoft Sans Serif"/>
          <w:bCs/>
          <w:iCs/>
          <w:sz w:val="26"/>
          <w:szCs w:val="26"/>
          <w:lang w:val="es-ES"/>
        </w:rPr>
        <w:t xml:space="preserve">                                  </w:t>
      </w:r>
      <w:r w:rsidRPr="00DA0A40">
        <w:rPr>
          <w:rFonts w:ascii="Arial Narrow" w:hAnsi="Arial Narrow" w:cs="Microsoft Sans Serif"/>
          <w:bCs/>
          <w:iCs/>
          <w:sz w:val="26"/>
          <w:szCs w:val="26"/>
          <w:lang w:val="es-ES"/>
        </w:rPr>
        <w:t>Salva voto</w:t>
      </w:r>
    </w:p>
    <w:sectPr w:rsidR="00562BD5" w:rsidRPr="00DA0A40" w:rsidSect="00DA0A40">
      <w:headerReference w:type="default" r:id="rId7"/>
      <w:footerReference w:type="even" r:id="rId8"/>
      <w:footerReference w:type="default" r:id="rId9"/>
      <w:pgSz w:w="12242" w:h="18722" w:code="14"/>
      <w:pgMar w:top="1985" w:right="1418" w:bottom="1418" w:left="1985"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4CE" w:rsidRDefault="004E54CE" w:rsidP="00562BD5">
      <w:r>
        <w:separator/>
      </w:r>
    </w:p>
  </w:endnote>
  <w:endnote w:type="continuationSeparator" w:id="0">
    <w:p w:rsidR="004E54CE" w:rsidRDefault="004E54CE" w:rsidP="0056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055" w:rsidRDefault="00177055" w:rsidP="001770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77055" w:rsidRDefault="00177055" w:rsidP="001770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055" w:rsidRDefault="00177055" w:rsidP="001770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0B10">
      <w:rPr>
        <w:rStyle w:val="Nmerodepgina"/>
        <w:noProof/>
      </w:rPr>
      <w:t>9</w:t>
    </w:r>
    <w:r>
      <w:rPr>
        <w:rStyle w:val="Nmerodepgina"/>
      </w:rPr>
      <w:fldChar w:fldCharType="end"/>
    </w:r>
  </w:p>
  <w:p w:rsidR="00177055" w:rsidRDefault="00177055" w:rsidP="001770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4CE" w:rsidRDefault="004E54CE" w:rsidP="00562BD5">
      <w:r>
        <w:separator/>
      </w:r>
    </w:p>
  </w:footnote>
  <w:footnote w:type="continuationSeparator" w:id="0">
    <w:p w:rsidR="004E54CE" w:rsidRDefault="004E54CE" w:rsidP="00562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40" w:rsidRDefault="00DA0A40" w:rsidP="00DA0A40">
    <w:pPr>
      <w:pStyle w:val="Encabezado"/>
      <w:ind w:right="360"/>
      <w:jc w:val="both"/>
      <w:rPr>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DA0A40" w:rsidRDefault="00DA0A40" w:rsidP="00177055">
    <w:pPr>
      <w:jc w:val="both"/>
      <w:rPr>
        <w:rFonts w:ascii="Arial Narrow" w:hAnsi="Arial Narrow" w:cs="Arial"/>
        <w:bCs/>
        <w:sz w:val="16"/>
        <w:szCs w:val="16"/>
      </w:rPr>
    </w:pPr>
  </w:p>
  <w:p w:rsidR="00DA0A40" w:rsidRDefault="00DA0A40" w:rsidP="00177055">
    <w:pPr>
      <w:jc w:val="both"/>
      <w:rPr>
        <w:rFonts w:ascii="Arial Narrow" w:hAnsi="Arial Narrow" w:cs="Arial"/>
        <w:bCs/>
        <w:sz w:val="16"/>
        <w:szCs w:val="16"/>
      </w:rPr>
    </w:pPr>
  </w:p>
  <w:p w:rsidR="00177055" w:rsidRDefault="00177055" w:rsidP="00177055">
    <w:pPr>
      <w:jc w:val="both"/>
      <w:rPr>
        <w:rFonts w:ascii="Arial Narrow" w:hAnsi="Arial Narrow" w:cs="Arial"/>
        <w:bCs/>
        <w:sz w:val="16"/>
        <w:szCs w:val="16"/>
      </w:rPr>
    </w:pPr>
    <w:r w:rsidRPr="00FE6240">
      <w:rPr>
        <w:rFonts w:ascii="Arial Narrow" w:hAnsi="Arial Narrow" w:cs="Arial"/>
        <w:bCs/>
        <w:sz w:val="16"/>
        <w:szCs w:val="16"/>
      </w:rPr>
      <w:t>Radicación No: 66001-31-05-00</w:t>
    </w:r>
    <w:r>
      <w:rPr>
        <w:rFonts w:ascii="Arial Narrow" w:hAnsi="Arial Narrow" w:cs="Arial"/>
        <w:bCs/>
        <w:sz w:val="16"/>
        <w:szCs w:val="16"/>
      </w:rPr>
      <w:t>1-2016-00292-01</w:t>
    </w:r>
  </w:p>
  <w:p w:rsidR="00177055" w:rsidRDefault="00177055" w:rsidP="00DA0A40">
    <w:pPr>
      <w:jc w:val="both"/>
      <w:rPr>
        <w:rFonts w:ascii="Arial Narrow" w:hAnsi="Arial Narrow" w:cs="Arial"/>
        <w:bCs/>
        <w:sz w:val="16"/>
        <w:szCs w:val="16"/>
      </w:rPr>
    </w:pPr>
    <w:r>
      <w:rPr>
        <w:rFonts w:ascii="Arial Narrow" w:hAnsi="Arial Narrow" w:cs="Arial"/>
        <w:bCs/>
        <w:sz w:val="16"/>
        <w:szCs w:val="16"/>
      </w:rPr>
      <w:t xml:space="preserve">Beatriz Liliana Cardona </w:t>
    </w:r>
    <w:proofErr w:type="spellStart"/>
    <w:r>
      <w:rPr>
        <w:rFonts w:ascii="Arial Narrow" w:hAnsi="Arial Narrow" w:cs="Arial"/>
        <w:bCs/>
        <w:sz w:val="16"/>
        <w:szCs w:val="16"/>
      </w:rPr>
      <w:t>Betancurt</w:t>
    </w:r>
    <w:proofErr w:type="spellEnd"/>
    <w:r>
      <w:rPr>
        <w:rFonts w:ascii="Arial Narrow" w:hAnsi="Arial Narrow" w:cs="Arial"/>
        <w:bCs/>
        <w:sz w:val="16"/>
        <w:szCs w:val="16"/>
      </w:rPr>
      <w:t xml:space="preserve"> vs </w:t>
    </w:r>
    <w:r w:rsidRPr="00FE6240">
      <w:rPr>
        <w:rFonts w:ascii="Arial Narrow" w:hAnsi="Arial Narrow" w:cs="Arial"/>
        <w:bCs/>
        <w:sz w:val="16"/>
        <w:szCs w:val="16"/>
      </w:rPr>
      <w:t>Colpensiones</w:t>
    </w:r>
    <w:r>
      <w:rPr>
        <w:rFonts w:ascii="Arial Narrow" w:hAnsi="Arial Narrow" w:cs="Arial"/>
        <w:bCs/>
        <w:sz w:val="16"/>
        <w:szCs w:val="16"/>
      </w:rPr>
      <w:t xml:space="preserve"> y Protección S.A. </w:t>
    </w:r>
  </w:p>
  <w:p w:rsidR="00DA0A40" w:rsidRDefault="00DA0A40" w:rsidP="00DA0A40">
    <w:pPr>
      <w:jc w:val="both"/>
      <w:rPr>
        <w:rFonts w:ascii="Arial Narrow" w:hAnsi="Arial Narrow" w:cs="Arial"/>
        <w:bCs/>
        <w:sz w:val="16"/>
        <w:szCs w:val="16"/>
      </w:rPr>
    </w:pPr>
  </w:p>
  <w:p w:rsidR="00DA0A40" w:rsidRPr="00DA0A40" w:rsidRDefault="00DA0A40" w:rsidP="00DA0A40">
    <w:pPr>
      <w:jc w:val="both"/>
      <w:rPr>
        <w:rFonts w:ascii="Arial Narrow" w:hAnsi="Arial Narrow" w:cs="Arial"/>
        <w:bCs/>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0BBD7962"/>
    <w:multiLevelType w:val="hybridMultilevel"/>
    <w:tmpl w:val="2AFC6E14"/>
    <w:lvl w:ilvl="0" w:tplc="355A2FBC">
      <w:start w:val="2"/>
      <w:numFmt w:val="decimal"/>
      <w:lvlText w:val="%1."/>
      <w:lvlJc w:val="left"/>
      <w:pPr>
        <w:ind w:left="1637" w:hanging="360"/>
      </w:pPr>
      <w:rPr>
        <w:rFonts w:ascii="Arial Narrow" w:hAnsi="Arial Narrow" w:hint="default"/>
        <w:b/>
        <w:sz w:val="28"/>
        <w:szCs w:val="28"/>
      </w:r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abstractNum w:abstractNumId="2">
    <w:nsid w:val="16032394"/>
    <w:multiLevelType w:val="hybridMultilevel"/>
    <w:tmpl w:val="BB2630FA"/>
    <w:lvl w:ilvl="0" w:tplc="585E6C92">
      <w:start w:val="1"/>
      <w:numFmt w:val="upp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6EA5005B"/>
    <w:multiLevelType w:val="hybridMultilevel"/>
    <w:tmpl w:val="FA6EEF98"/>
    <w:lvl w:ilvl="0" w:tplc="79680E5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75CF45FD"/>
    <w:multiLevelType w:val="multilevel"/>
    <w:tmpl w:val="7B6A2CD2"/>
    <w:lvl w:ilvl="0">
      <w:start w:val="4"/>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D5"/>
    <w:rsid w:val="00002DFE"/>
    <w:rsid w:val="0000730B"/>
    <w:rsid w:val="00026084"/>
    <w:rsid w:val="000266CB"/>
    <w:rsid w:val="0003307B"/>
    <w:rsid w:val="000405E0"/>
    <w:rsid w:val="00050703"/>
    <w:rsid w:val="00051A77"/>
    <w:rsid w:val="000612E2"/>
    <w:rsid w:val="00081E9E"/>
    <w:rsid w:val="000970AB"/>
    <w:rsid w:val="000A7749"/>
    <w:rsid w:val="000C27B4"/>
    <w:rsid w:val="000C635F"/>
    <w:rsid w:val="000D0A94"/>
    <w:rsid w:val="000D592F"/>
    <w:rsid w:val="000E0A62"/>
    <w:rsid w:val="000E226E"/>
    <w:rsid w:val="000F1360"/>
    <w:rsid w:val="001137C9"/>
    <w:rsid w:val="001417FE"/>
    <w:rsid w:val="00145AE4"/>
    <w:rsid w:val="00162A43"/>
    <w:rsid w:val="00177055"/>
    <w:rsid w:val="001777A0"/>
    <w:rsid w:val="001A6ABB"/>
    <w:rsid w:val="001C3FCE"/>
    <w:rsid w:val="001D61D3"/>
    <w:rsid w:val="001F76B2"/>
    <w:rsid w:val="002139C7"/>
    <w:rsid w:val="00215C3B"/>
    <w:rsid w:val="0022029D"/>
    <w:rsid w:val="0022640A"/>
    <w:rsid w:val="00250760"/>
    <w:rsid w:val="002535B3"/>
    <w:rsid w:val="00266E9C"/>
    <w:rsid w:val="00270CB8"/>
    <w:rsid w:val="00276C5D"/>
    <w:rsid w:val="00291CFB"/>
    <w:rsid w:val="00291FDA"/>
    <w:rsid w:val="002A58AF"/>
    <w:rsid w:val="002B07F3"/>
    <w:rsid w:val="002B0F85"/>
    <w:rsid w:val="002B78C3"/>
    <w:rsid w:val="002C4BEF"/>
    <w:rsid w:val="002D5CC1"/>
    <w:rsid w:val="002D7359"/>
    <w:rsid w:val="002E4677"/>
    <w:rsid w:val="002E62B1"/>
    <w:rsid w:val="002F31BC"/>
    <w:rsid w:val="0030642D"/>
    <w:rsid w:val="0030788E"/>
    <w:rsid w:val="00327AB0"/>
    <w:rsid w:val="00330A8F"/>
    <w:rsid w:val="003315A0"/>
    <w:rsid w:val="003369EB"/>
    <w:rsid w:val="00347A21"/>
    <w:rsid w:val="00357764"/>
    <w:rsid w:val="00363640"/>
    <w:rsid w:val="0038139E"/>
    <w:rsid w:val="0038465D"/>
    <w:rsid w:val="00385AB3"/>
    <w:rsid w:val="00390E4D"/>
    <w:rsid w:val="00396861"/>
    <w:rsid w:val="003A1AA1"/>
    <w:rsid w:val="003A27CB"/>
    <w:rsid w:val="003A45C5"/>
    <w:rsid w:val="003B6A34"/>
    <w:rsid w:val="003B72B4"/>
    <w:rsid w:val="003C5081"/>
    <w:rsid w:val="003C67B2"/>
    <w:rsid w:val="003E44DA"/>
    <w:rsid w:val="00431FAC"/>
    <w:rsid w:val="00433727"/>
    <w:rsid w:val="00437582"/>
    <w:rsid w:val="00437908"/>
    <w:rsid w:val="00444E50"/>
    <w:rsid w:val="00462AC8"/>
    <w:rsid w:val="00477E20"/>
    <w:rsid w:val="00483241"/>
    <w:rsid w:val="0049198A"/>
    <w:rsid w:val="004A5299"/>
    <w:rsid w:val="004B2303"/>
    <w:rsid w:val="004C2E90"/>
    <w:rsid w:val="004E3391"/>
    <w:rsid w:val="004E54CE"/>
    <w:rsid w:val="004F10E5"/>
    <w:rsid w:val="004F2989"/>
    <w:rsid w:val="00540275"/>
    <w:rsid w:val="00544F44"/>
    <w:rsid w:val="00546EB6"/>
    <w:rsid w:val="00557949"/>
    <w:rsid w:val="00562BD5"/>
    <w:rsid w:val="00576364"/>
    <w:rsid w:val="0057664C"/>
    <w:rsid w:val="00581328"/>
    <w:rsid w:val="005930DB"/>
    <w:rsid w:val="005A2687"/>
    <w:rsid w:val="005A4EBB"/>
    <w:rsid w:val="005A7A36"/>
    <w:rsid w:val="005B4AE0"/>
    <w:rsid w:val="006203BB"/>
    <w:rsid w:val="00620C4E"/>
    <w:rsid w:val="00627C9B"/>
    <w:rsid w:val="00627EDC"/>
    <w:rsid w:val="00630C2D"/>
    <w:rsid w:val="00633E68"/>
    <w:rsid w:val="00637DD6"/>
    <w:rsid w:val="006427CF"/>
    <w:rsid w:val="00650349"/>
    <w:rsid w:val="00650F11"/>
    <w:rsid w:val="006753CF"/>
    <w:rsid w:val="00682DE8"/>
    <w:rsid w:val="00694CF3"/>
    <w:rsid w:val="006957BA"/>
    <w:rsid w:val="006A3EB1"/>
    <w:rsid w:val="006B492F"/>
    <w:rsid w:val="006E1BC5"/>
    <w:rsid w:val="006E3890"/>
    <w:rsid w:val="006F02C0"/>
    <w:rsid w:val="006F224A"/>
    <w:rsid w:val="006F3B72"/>
    <w:rsid w:val="0071692B"/>
    <w:rsid w:val="00726610"/>
    <w:rsid w:val="00726ECD"/>
    <w:rsid w:val="007343E3"/>
    <w:rsid w:val="007358EB"/>
    <w:rsid w:val="00735C19"/>
    <w:rsid w:val="007806A6"/>
    <w:rsid w:val="0078537E"/>
    <w:rsid w:val="007A4678"/>
    <w:rsid w:val="007A5E71"/>
    <w:rsid w:val="007B333D"/>
    <w:rsid w:val="007D39C2"/>
    <w:rsid w:val="007D468C"/>
    <w:rsid w:val="007E1CAF"/>
    <w:rsid w:val="007E1F9F"/>
    <w:rsid w:val="007E7EE8"/>
    <w:rsid w:val="007F2B9B"/>
    <w:rsid w:val="007F699B"/>
    <w:rsid w:val="008020E7"/>
    <w:rsid w:val="00820587"/>
    <w:rsid w:val="00845874"/>
    <w:rsid w:val="0085412B"/>
    <w:rsid w:val="008573EB"/>
    <w:rsid w:val="008672E0"/>
    <w:rsid w:val="008748FC"/>
    <w:rsid w:val="00874E5E"/>
    <w:rsid w:val="008754CF"/>
    <w:rsid w:val="00877EEC"/>
    <w:rsid w:val="0088040C"/>
    <w:rsid w:val="008A0210"/>
    <w:rsid w:val="008B2B25"/>
    <w:rsid w:val="008C444D"/>
    <w:rsid w:val="008D17BF"/>
    <w:rsid w:val="008E3221"/>
    <w:rsid w:val="008E5214"/>
    <w:rsid w:val="008F5E48"/>
    <w:rsid w:val="00901026"/>
    <w:rsid w:val="0090346E"/>
    <w:rsid w:val="0091041F"/>
    <w:rsid w:val="00922A2A"/>
    <w:rsid w:val="00923BF5"/>
    <w:rsid w:val="00933130"/>
    <w:rsid w:val="00934248"/>
    <w:rsid w:val="00934FF2"/>
    <w:rsid w:val="009361D4"/>
    <w:rsid w:val="00940B36"/>
    <w:rsid w:val="00944A0C"/>
    <w:rsid w:val="00964F8F"/>
    <w:rsid w:val="00996D71"/>
    <w:rsid w:val="009A0A28"/>
    <w:rsid w:val="009A488B"/>
    <w:rsid w:val="009B23D6"/>
    <w:rsid w:val="009B3608"/>
    <w:rsid w:val="009C28D3"/>
    <w:rsid w:val="009C41F1"/>
    <w:rsid w:val="009C6198"/>
    <w:rsid w:val="009E573C"/>
    <w:rsid w:val="009F78FF"/>
    <w:rsid w:val="00A22489"/>
    <w:rsid w:val="00A43057"/>
    <w:rsid w:val="00A47873"/>
    <w:rsid w:val="00A50132"/>
    <w:rsid w:val="00A523E7"/>
    <w:rsid w:val="00A71B24"/>
    <w:rsid w:val="00A73EE7"/>
    <w:rsid w:val="00A97037"/>
    <w:rsid w:val="00AB01C4"/>
    <w:rsid w:val="00AC0D66"/>
    <w:rsid w:val="00AD0BFD"/>
    <w:rsid w:val="00AD0EA8"/>
    <w:rsid w:val="00AF06AA"/>
    <w:rsid w:val="00AF5FF5"/>
    <w:rsid w:val="00B0089E"/>
    <w:rsid w:val="00B1045E"/>
    <w:rsid w:val="00B21114"/>
    <w:rsid w:val="00B44FAD"/>
    <w:rsid w:val="00B51C37"/>
    <w:rsid w:val="00B60545"/>
    <w:rsid w:val="00B64490"/>
    <w:rsid w:val="00BA5CDB"/>
    <w:rsid w:val="00BB2BEB"/>
    <w:rsid w:val="00BB3323"/>
    <w:rsid w:val="00BC1F8F"/>
    <w:rsid w:val="00BD19A2"/>
    <w:rsid w:val="00BD3AD5"/>
    <w:rsid w:val="00BE7032"/>
    <w:rsid w:val="00BE7C8C"/>
    <w:rsid w:val="00C079E3"/>
    <w:rsid w:val="00C07F9D"/>
    <w:rsid w:val="00C26CBA"/>
    <w:rsid w:val="00C3575E"/>
    <w:rsid w:val="00C35CA1"/>
    <w:rsid w:val="00C42F8F"/>
    <w:rsid w:val="00C45F7D"/>
    <w:rsid w:val="00C52710"/>
    <w:rsid w:val="00C572F2"/>
    <w:rsid w:val="00C802FC"/>
    <w:rsid w:val="00C81AC0"/>
    <w:rsid w:val="00C84967"/>
    <w:rsid w:val="00C91DA2"/>
    <w:rsid w:val="00C94836"/>
    <w:rsid w:val="00CA2EC6"/>
    <w:rsid w:val="00CA3DEB"/>
    <w:rsid w:val="00CB0164"/>
    <w:rsid w:val="00CC0159"/>
    <w:rsid w:val="00CC6586"/>
    <w:rsid w:val="00CF4023"/>
    <w:rsid w:val="00D011EC"/>
    <w:rsid w:val="00D1522E"/>
    <w:rsid w:val="00D23068"/>
    <w:rsid w:val="00D62F8D"/>
    <w:rsid w:val="00D6479F"/>
    <w:rsid w:val="00D80020"/>
    <w:rsid w:val="00D92064"/>
    <w:rsid w:val="00D97664"/>
    <w:rsid w:val="00DA0A40"/>
    <w:rsid w:val="00DA0C53"/>
    <w:rsid w:val="00DA2FBF"/>
    <w:rsid w:val="00DA3EB3"/>
    <w:rsid w:val="00DA480D"/>
    <w:rsid w:val="00DA5C6F"/>
    <w:rsid w:val="00DA6EEF"/>
    <w:rsid w:val="00DC2F19"/>
    <w:rsid w:val="00E078A9"/>
    <w:rsid w:val="00E13B2E"/>
    <w:rsid w:val="00E27187"/>
    <w:rsid w:val="00E57743"/>
    <w:rsid w:val="00E734CF"/>
    <w:rsid w:val="00E93673"/>
    <w:rsid w:val="00EA44DF"/>
    <w:rsid w:val="00ED0483"/>
    <w:rsid w:val="00ED1083"/>
    <w:rsid w:val="00ED53E4"/>
    <w:rsid w:val="00EE0E98"/>
    <w:rsid w:val="00EE75FF"/>
    <w:rsid w:val="00EF69E1"/>
    <w:rsid w:val="00F04DEF"/>
    <w:rsid w:val="00F06A1F"/>
    <w:rsid w:val="00F21064"/>
    <w:rsid w:val="00F21946"/>
    <w:rsid w:val="00F21F95"/>
    <w:rsid w:val="00F2216C"/>
    <w:rsid w:val="00F3438B"/>
    <w:rsid w:val="00F378FA"/>
    <w:rsid w:val="00F47EB9"/>
    <w:rsid w:val="00F84BBE"/>
    <w:rsid w:val="00F90B10"/>
    <w:rsid w:val="00FB4E04"/>
    <w:rsid w:val="00FC0E37"/>
    <w:rsid w:val="00FD4280"/>
    <w:rsid w:val="00FD798A"/>
    <w:rsid w:val="00FE39E2"/>
    <w:rsid w:val="00FE46A5"/>
    <w:rsid w:val="00FF7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0F37C-3E68-491B-941A-C7F202D4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D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62BD5"/>
    <w:pPr>
      <w:tabs>
        <w:tab w:val="center" w:pos="4252"/>
        <w:tab w:val="right" w:pos="8504"/>
      </w:tabs>
    </w:pPr>
  </w:style>
  <w:style w:type="character" w:customStyle="1" w:styleId="PiedepginaCar">
    <w:name w:val="Pie de página Car"/>
    <w:basedOn w:val="Fuentedeprrafopredeter"/>
    <w:link w:val="Piedepgina"/>
    <w:rsid w:val="00562BD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62BD5"/>
  </w:style>
  <w:style w:type="paragraph" w:styleId="Encabezado">
    <w:name w:val="header"/>
    <w:basedOn w:val="Normal"/>
    <w:link w:val="EncabezadoCar"/>
    <w:rsid w:val="00562BD5"/>
    <w:pPr>
      <w:tabs>
        <w:tab w:val="center" w:pos="4252"/>
        <w:tab w:val="right" w:pos="8504"/>
      </w:tabs>
    </w:pPr>
  </w:style>
  <w:style w:type="character" w:customStyle="1" w:styleId="EncabezadoCar">
    <w:name w:val="Encabezado Car"/>
    <w:basedOn w:val="Fuentedeprrafopredeter"/>
    <w:link w:val="Encabezado"/>
    <w:rsid w:val="00562BD5"/>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562BD5"/>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62BD5"/>
    <w:pPr>
      <w:ind w:left="708"/>
    </w:pPr>
  </w:style>
  <w:style w:type="paragraph" w:styleId="Sinespaciado">
    <w:name w:val="No Spacing"/>
    <w:uiPriority w:val="1"/>
    <w:qFormat/>
    <w:rsid w:val="00562BD5"/>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62BD5"/>
    <w:pPr>
      <w:spacing w:before="100" w:beforeAutospacing="1" w:after="100" w:afterAutospacing="1"/>
    </w:pPr>
    <w:rPr>
      <w:szCs w:val="24"/>
      <w:lang w:val="es-ES"/>
    </w:rPr>
  </w:style>
  <w:style w:type="paragraph" w:customStyle="1" w:styleId="Textoindependiente31">
    <w:name w:val="Texto independiente 31"/>
    <w:basedOn w:val="Normal"/>
    <w:rsid w:val="00562BD5"/>
    <w:pPr>
      <w:spacing w:line="360" w:lineRule="auto"/>
      <w:jc w:val="both"/>
    </w:pPr>
    <w:rPr>
      <w:rFonts w:ascii="Arial" w:hAnsi="Arial"/>
      <w:sz w:val="28"/>
    </w:rPr>
  </w:style>
  <w:style w:type="character" w:customStyle="1" w:styleId="apple-converted-space">
    <w:name w:val="apple-converted-space"/>
    <w:basedOn w:val="Fuentedeprrafopredeter"/>
    <w:rsid w:val="00562BD5"/>
  </w:style>
  <w:style w:type="paragraph" w:styleId="Textoindependiente">
    <w:name w:val="Body Text"/>
    <w:basedOn w:val="Normal"/>
    <w:link w:val="TextoindependienteCar"/>
    <w:unhideWhenUsed/>
    <w:rsid w:val="00562BD5"/>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562BD5"/>
    <w:rPr>
      <w:rFonts w:ascii="Arial" w:eastAsia="Times New Roman" w:hAnsi="Arial" w:cs="Times New Roman"/>
      <w:sz w:val="26"/>
      <w:szCs w:val="20"/>
      <w:lang w:val="es-ES_tradnl" w:eastAsia="es-ES"/>
    </w:rPr>
  </w:style>
  <w:style w:type="paragraph" w:styleId="Textonotapie">
    <w:name w:val="footnote text"/>
    <w:basedOn w:val="Normal"/>
    <w:link w:val="TextonotapieCar"/>
    <w:uiPriority w:val="99"/>
    <w:semiHidden/>
    <w:unhideWhenUsed/>
    <w:rsid w:val="00562BD5"/>
    <w:rPr>
      <w:sz w:val="20"/>
    </w:rPr>
  </w:style>
  <w:style w:type="character" w:customStyle="1" w:styleId="TextonotapieCar">
    <w:name w:val="Texto nota pie Car"/>
    <w:basedOn w:val="Fuentedeprrafopredeter"/>
    <w:link w:val="Textonotapie"/>
    <w:uiPriority w:val="99"/>
    <w:semiHidden/>
    <w:rsid w:val="00562BD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562BD5"/>
    <w:rPr>
      <w:vertAlign w:val="superscript"/>
    </w:rPr>
  </w:style>
  <w:style w:type="paragraph" w:customStyle="1" w:styleId="Prrafodelista2">
    <w:name w:val="Párrafo de lista2"/>
    <w:basedOn w:val="Normal"/>
    <w:rsid w:val="00562BD5"/>
    <w:pPr>
      <w:spacing w:after="200" w:line="276" w:lineRule="auto"/>
      <w:ind w:left="720"/>
      <w:contextualSpacing/>
    </w:pPr>
    <w:rPr>
      <w:rFonts w:ascii="Calibri" w:hAnsi="Calibri"/>
      <w:sz w:val="22"/>
      <w:szCs w:val="22"/>
      <w:lang w:val="es-CO" w:eastAsia="en-US"/>
    </w:rPr>
  </w:style>
  <w:style w:type="character" w:styleId="Hipervnculo">
    <w:name w:val="Hyperlink"/>
    <w:basedOn w:val="Fuentedeprrafopredeter"/>
    <w:uiPriority w:val="99"/>
    <w:semiHidden/>
    <w:unhideWhenUsed/>
    <w:rsid w:val="00A52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2479">
      <w:bodyDiv w:val="1"/>
      <w:marLeft w:val="0"/>
      <w:marRight w:val="0"/>
      <w:marTop w:val="0"/>
      <w:marBottom w:val="0"/>
      <w:divBdr>
        <w:top w:val="none" w:sz="0" w:space="0" w:color="auto"/>
        <w:left w:val="none" w:sz="0" w:space="0" w:color="auto"/>
        <w:bottom w:val="none" w:sz="0" w:space="0" w:color="auto"/>
        <w:right w:val="none" w:sz="0" w:space="0" w:color="auto"/>
      </w:divBdr>
    </w:div>
    <w:div w:id="892814642">
      <w:bodyDiv w:val="1"/>
      <w:marLeft w:val="0"/>
      <w:marRight w:val="0"/>
      <w:marTop w:val="0"/>
      <w:marBottom w:val="0"/>
      <w:divBdr>
        <w:top w:val="none" w:sz="0" w:space="0" w:color="auto"/>
        <w:left w:val="none" w:sz="0" w:space="0" w:color="auto"/>
        <w:bottom w:val="none" w:sz="0" w:space="0" w:color="auto"/>
        <w:right w:val="none" w:sz="0" w:space="0" w:color="auto"/>
      </w:divBdr>
    </w:div>
    <w:div w:id="130708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3427</Words>
  <Characters>18851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cp:revision>
  <dcterms:created xsi:type="dcterms:W3CDTF">2018-09-07T12:04:00Z</dcterms:created>
  <dcterms:modified xsi:type="dcterms:W3CDTF">2018-11-09T18:50:00Z</dcterms:modified>
</cp:coreProperties>
</file>