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B8" w:rsidRPr="009E26A6" w:rsidRDefault="00B324B8"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 xml:space="preserve">Providencia: </w:t>
      </w:r>
      <w:r w:rsidRPr="009E26A6">
        <w:rPr>
          <w:rFonts w:ascii="Arial" w:hAnsi="Arial" w:cs="Arial"/>
          <w:kern w:val="28"/>
          <w:sz w:val="20"/>
          <w:szCs w:val="18"/>
          <w:lang w:val="es-CO" w:eastAsia="fr-FR"/>
        </w:rPr>
        <w:tab/>
      </w:r>
      <w:r w:rsidRPr="009E26A6">
        <w:rPr>
          <w:rFonts w:ascii="Arial" w:hAnsi="Arial" w:cs="Arial"/>
          <w:kern w:val="28"/>
          <w:sz w:val="20"/>
          <w:szCs w:val="18"/>
          <w:lang w:val="es-CO" w:eastAsia="fr-FR"/>
        </w:rPr>
        <w:tab/>
      </w:r>
      <w:r w:rsidRPr="009E26A6">
        <w:rPr>
          <w:rFonts w:ascii="Arial" w:hAnsi="Arial" w:cs="Arial"/>
          <w:b/>
          <w:kern w:val="28"/>
          <w:sz w:val="20"/>
          <w:szCs w:val="18"/>
          <w:lang w:val="es-CO" w:eastAsia="fr-FR"/>
        </w:rPr>
        <w:t xml:space="preserve">Sentencia - Segunda Instancia - </w:t>
      </w:r>
      <w:r w:rsidR="007F05DF" w:rsidRPr="009E26A6">
        <w:rPr>
          <w:rFonts w:ascii="Arial" w:hAnsi="Arial" w:cs="Arial"/>
          <w:b/>
          <w:kern w:val="28"/>
          <w:sz w:val="20"/>
          <w:szCs w:val="18"/>
          <w:lang w:val="es-CO" w:eastAsia="fr-FR"/>
        </w:rPr>
        <w:t>27 de septiembre</w:t>
      </w:r>
      <w:r w:rsidRPr="009E26A6">
        <w:rPr>
          <w:rFonts w:ascii="Arial" w:hAnsi="Arial" w:cs="Arial"/>
          <w:b/>
          <w:kern w:val="28"/>
          <w:sz w:val="20"/>
          <w:szCs w:val="18"/>
          <w:lang w:val="es-CO" w:eastAsia="fr-FR"/>
        </w:rPr>
        <w:t xml:space="preserve"> de 2018</w:t>
      </w:r>
    </w:p>
    <w:p w:rsidR="00B324B8" w:rsidRPr="009E26A6" w:rsidRDefault="009E26A6"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 xml:space="preserve">Radicación No: </w:t>
      </w:r>
      <w:r w:rsidRPr="009E26A6">
        <w:rPr>
          <w:rFonts w:ascii="Arial" w:hAnsi="Arial" w:cs="Arial"/>
          <w:kern w:val="28"/>
          <w:sz w:val="20"/>
          <w:szCs w:val="18"/>
          <w:lang w:val="es-CO" w:eastAsia="fr-FR"/>
        </w:rPr>
        <w:tab/>
      </w:r>
      <w:r w:rsidR="00B324B8" w:rsidRPr="009E26A6">
        <w:rPr>
          <w:rFonts w:ascii="Arial" w:hAnsi="Arial" w:cs="Arial"/>
          <w:kern w:val="28"/>
          <w:sz w:val="20"/>
          <w:szCs w:val="18"/>
          <w:lang w:val="es-CO" w:eastAsia="fr-FR"/>
        </w:rPr>
        <w:tab/>
      </w:r>
      <w:r w:rsidR="00412072" w:rsidRPr="009E26A6">
        <w:rPr>
          <w:rFonts w:ascii="Arial" w:hAnsi="Arial" w:cs="Arial"/>
          <w:kern w:val="28"/>
          <w:sz w:val="20"/>
          <w:szCs w:val="18"/>
          <w:lang w:val="es-CO" w:eastAsia="fr-FR"/>
        </w:rPr>
        <w:t>66001-31-05-001</w:t>
      </w:r>
      <w:r w:rsidR="007F05DF" w:rsidRPr="009E26A6">
        <w:rPr>
          <w:rFonts w:ascii="Arial" w:hAnsi="Arial" w:cs="Arial"/>
          <w:kern w:val="28"/>
          <w:sz w:val="20"/>
          <w:szCs w:val="18"/>
          <w:lang w:val="es-CO" w:eastAsia="fr-FR"/>
        </w:rPr>
        <w:t>-2014-00681</w:t>
      </w:r>
      <w:r w:rsidR="00B324B8" w:rsidRPr="009E26A6">
        <w:rPr>
          <w:rFonts w:ascii="Arial" w:hAnsi="Arial" w:cs="Arial"/>
          <w:kern w:val="28"/>
          <w:sz w:val="20"/>
          <w:szCs w:val="18"/>
          <w:lang w:val="es-CO" w:eastAsia="fr-FR"/>
        </w:rPr>
        <w:t>-01</w:t>
      </w:r>
    </w:p>
    <w:p w:rsidR="00B324B8" w:rsidRPr="009E26A6" w:rsidRDefault="00B324B8"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 xml:space="preserve">Proceso: </w:t>
      </w:r>
      <w:r w:rsidRPr="009E26A6">
        <w:rPr>
          <w:rFonts w:ascii="Arial" w:hAnsi="Arial" w:cs="Arial"/>
          <w:kern w:val="28"/>
          <w:sz w:val="20"/>
          <w:szCs w:val="18"/>
          <w:lang w:val="es-CO" w:eastAsia="fr-FR"/>
        </w:rPr>
        <w:tab/>
      </w:r>
      <w:r w:rsidRPr="009E26A6">
        <w:rPr>
          <w:rFonts w:ascii="Arial" w:hAnsi="Arial" w:cs="Arial"/>
          <w:kern w:val="28"/>
          <w:sz w:val="20"/>
          <w:szCs w:val="18"/>
          <w:lang w:val="es-CO" w:eastAsia="fr-FR"/>
        </w:rPr>
        <w:tab/>
      </w:r>
      <w:r w:rsidR="00412072" w:rsidRPr="009E26A6">
        <w:rPr>
          <w:rFonts w:ascii="Arial" w:hAnsi="Arial" w:cs="Arial"/>
          <w:kern w:val="28"/>
          <w:sz w:val="20"/>
          <w:szCs w:val="18"/>
          <w:lang w:val="es-CO" w:eastAsia="fr-FR"/>
        </w:rPr>
        <w:t>Ordinario Laboral</w:t>
      </w:r>
    </w:p>
    <w:p w:rsidR="00B324B8" w:rsidRPr="009E26A6" w:rsidRDefault="00B324B8"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Demandante:</w:t>
      </w:r>
      <w:r w:rsidR="009E26A6" w:rsidRPr="009E26A6">
        <w:rPr>
          <w:rFonts w:ascii="Arial" w:hAnsi="Arial" w:cs="Arial"/>
          <w:kern w:val="28"/>
          <w:sz w:val="20"/>
          <w:szCs w:val="18"/>
          <w:lang w:val="es-CO" w:eastAsia="fr-FR"/>
        </w:rPr>
        <w:tab/>
      </w:r>
      <w:r w:rsidRPr="009E26A6">
        <w:rPr>
          <w:rFonts w:ascii="Arial" w:hAnsi="Arial" w:cs="Arial"/>
          <w:kern w:val="28"/>
          <w:sz w:val="20"/>
          <w:szCs w:val="18"/>
          <w:lang w:val="es-CO" w:eastAsia="fr-FR"/>
        </w:rPr>
        <w:tab/>
      </w:r>
      <w:r w:rsidR="00412072" w:rsidRPr="009E26A6">
        <w:rPr>
          <w:rFonts w:ascii="Arial" w:hAnsi="Arial" w:cs="Arial"/>
          <w:kern w:val="28"/>
          <w:sz w:val="20"/>
          <w:szCs w:val="18"/>
          <w:lang w:val="es-CO" w:eastAsia="fr-FR"/>
        </w:rPr>
        <w:t>Oscar Antonio Rojas Guevara</w:t>
      </w:r>
      <w:r w:rsidRPr="009E26A6">
        <w:rPr>
          <w:rFonts w:ascii="Arial" w:hAnsi="Arial" w:cs="Arial"/>
          <w:kern w:val="28"/>
          <w:sz w:val="20"/>
          <w:szCs w:val="18"/>
          <w:lang w:val="es-CO" w:eastAsia="fr-FR"/>
        </w:rPr>
        <w:t xml:space="preserve"> </w:t>
      </w:r>
    </w:p>
    <w:p w:rsidR="00B324B8" w:rsidRPr="009E26A6" w:rsidRDefault="00B324B8"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Demandado</w:t>
      </w:r>
      <w:r w:rsidR="009E26A6" w:rsidRPr="009E26A6">
        <w:rPr>
          <w:rFonts w:ascii="Arial" w:hAnsi="Arial" w:cs="Arial"/>
          <w:kern w:val="28"/>
          <w:sz w:val="20"/>
          <w:szCs w:val="18"/>
          <w:lang w:val="es-CO" w:eastAsia="fr-FR"/>
        </w:rPr>
        <w:t>:</w:t>
      </w:r>
      <w:r w:rsidR="009E26A6" w:rsidRPr="009E26A6">
        <w:rPr>
          <w:rFonts w:ascii="Arial" w:hAnsi="Arial" w:cs="Arial"/>
          <w:kern w:val="28"/>
          <w:sz w:val="20"/>
          <w:szCs w:val="18"/>
          <w:lang w:val="es-CO" w:eastAsia="fr-FR"/>
        </w:rPr>
        <w:tab/>
      </w:r>
      <w:r w:rsidRPr="009E26A6">
        <w:rPr>
          <w:rFonts w:ascii="Arial" w:hAnsi="Arial" w:cs="Arial"/>
          <w:kern w:val="28"/>
          <w:sz w:val="20"/>
          <w:szCs w:val="18"/>
          <w:lang w:val="es-CO" w:eastAsia="fr-FR"/>
        </w:rPr>
        <w:tab/>
        <w:t>Colpensiones</w:t>
      </w:r>
    </w:p>
    <w:p w:rsidR="00B324B8" w:rsidRPr="009E26A6" w:rsidRDefault="00B324B8"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Juzgad</w:t>
      </w:r>
      <w:r w:rsidR="00F95862" w:rsidRPr="009E26A6">
        <w:rPr>
          <w:rFonts w:ascii="Arial" w:hAnsi="Arial" w:cs="Arial"/>
          <w:kern w:val="28"/>
          <w:sz w:val="20"/>
          <w:szCs w:val="18"/>
          <w:lang w:val="es-CO" w:eastAsia="fr-FR"/>
        </w:rPr>
        <w:t>o de origen:</w:t>
      </w:r>
      <w:r w:rsidR="009E26A6" w:rsidRPr="009E26A6">
        <w:rPr>
          <w:rFonts w:ascii="Arial" w:hAnsi="Arial" w:cs="Arial"/>
          <w:kern w:val="28"/>
          <w:sz w:val="20"/>
          <w:szCs w:val="18"/>
          <w:lang w:val="es-CO" w:eastAsia="fr-FR"/>
        </w:rPr>
        <w:tab/>
      </w:r>
      <w:r w:rsidR="00F95862" w:rsidRPr="009E26A6">
        <w:rPr>
          <w:rFonts w:ascii="Arial" w:hAnsi="Arial" w:cs="Arial"/>
          <w:kern w:val="28"/>
          <w:sz w:val="20"/>
          <w:szCs w:val="18"/>
          <w:lang w:val="es-CO" w:eastAsia="fr-FR"/>
        </w:rPr>
        <w:t>Primero</w:t>
      </w:r>
      <w:r w:rsidRPr="009E26A6">
        <w:rPr>
          <w:rFonts w:ascii="Arial" w:hAnsi="Arial" w:cs="Arial"/>
          <w:kern w:val="28"/>
          <w:sz w:val="20"/>
          <w:szCs w:val="18"/>
          <w:lang w:val="es-CO" w:eastAsia="fr-FR"/>
        </w:rPr>
        <w:t xml:space="preserve"> Laboral del Circuito de Pereira.</w:t>
      </w:r>
    </w:p>
    <w:p w:rsidR="00B324B8" w:rsidRPr="009E26A6" w:rsidRDefault="009E26A6" w:rsidP="00B324B8">
      <w:pPr>
        <w:spacing w:line="276" w:lineRule="auto"/>
        <w:contextualSpacing/>
        <w:jc w:val="both"/>
        <w:rPr>
          <w:rFonts w:ascii="Arial" w:hAnsi="Arial" w:cs="Arial"/>
          <w:kern w:val="28"/>
          <w:sz w:val="20"/>
          <w:szCs w:val="18"/>
          <w:lang w:val="es-CO" w:eastAsia="fr-FR"/>
        </w:rPr>
      </w:pPr>
      <w:r w:rsidRPr="009E26A6">
        <w:rPr>
          <w:rFonts w:ascii="Arial" w:hAnsi="Arial" w:cs="Arial"/>
          <w:kern w:val="28"/>
          <w:sz w:val="20"/>
          <w:szCs w:val="18"/>
          <w:lang w:val="es-CO" w:eastAsia="fr-FR"/>
        </w:rPr>
        <w:t>Magistrado Ponente:</w:t>
      </w:r>
      <w:r w:rsidR="00B324B8" w:rsidRPr="009E26A6">
        <w:rPr>
          <w:rFonts w:ascii="Arial" w:hAnsi="Arial" w:cs="Arial"/>
          <w:kern w:val="28"/>
          <w:sz w:val="20"/>
          <w:szCs w:val="18"/>
          <w:lang w:val="es-CO" w:eastAsia="fr-FR"/>
        </w:rPr>
        <w:tab/>
      </w:r>
      <w:r w:rsidR="00B324B8" w:rsidRPr="004C66A0">
        <w:rPr>
          <w:rFonts w:ascii="Arial" w:hAnsi="Arial" w:cs="Arial"/>
          <w:b/>
          <w:kern w:val="28"/>
          <w:sz w:val="20"/>
          <w:szCs w:val="18"/>
          <w:lang w:val="es-CO" w:eastAsia="fr-FR"/>
        </w:rPr>
        <w:t>Francisco Javier Tamayo Tabares</w:t>
      </w:r>
    </w:p>
    <w:p w:rsidR="00B324B8" w:rsidRPr="009E26A6" w:rsidRDefault="00B324B8" w:rsidP="00B324B8">
      <w:pPr>
        <w:spacing w:line="276" w:lineRule="auto"/>
        <w:contextualSpacing/>
        <w:jc w:val="both"/>
        <w:rPr>
          <w:rFonts w:ascii="Arial" w:hAnsi="Arial" w:cs="Arial"/>
          <w:b/>
          <w:bCs/>
          <w:sz w:val="20"/>
          <w:szCs w:val="18"/>
        </w:rPr>
      </w:pPr>
    </w:p>
    <w:p w:rsidR="009E26A6" w:rsidRPr="004C66A0" w:rsidRDefault="00B324B8" w:rsidP="009E26A6">
      <w:pPr>
        <w:jc w:val="both"/>
        <w:rPr>
          <w:rFonts w:ascii="Arial" w:hAnsi="Arial" w:cs="Arial"/>
          <w:b/>
          <w:spacing w:val="2"/>
          <w:sz w:val="20"/>
        </w:rPr>
      </w:pPr>
      <w:r w:rsidRPr="004C66A0">
        <w:rPr>
          <w:rFonts w:ascii="Arial" w:hAnsi="Arial" w:cs="Arial"/>
          <w:b/>
          <w:spacing w:val="2"/>
          <w:sz w:val="20"/>
        </w:rPr>
        <w:t xml:space="preserve">Temas: </w:t>
      </w:r>
      <w:r w:rsidRPr="004C66A0">
        <w:rPr>
          <w:rFonts w:ascii="Arial" w:hAnsi="Arial" w:cs="Arial"/>
          <w:b/>
          <w:spacing w:val="2"/>
          <w:sz w:val="20"/>
        </w:rPr>
        <w:tab/>
      </w:r>
      <w:r w:rsidR="00B77B49">
        <w:rPr>
          <w:rFonts w:ascii="Arial" w:hAnsi="Arial" w:cs="Arial"/>
          <w:b/>
          <w:spacing w:val="2"/>
          <w:sz w:val="20"/>
        </w:rPr>
        <w:t xml:space="preserve">PENSIÓN DE VEJEZ / MORA PATRONAL / </w:t>
      </w:r>
      <w:r w:rsidR="004C66A0" w:rsidRPr="004C66A0">
        <w:rPr>
          <w:rFonts w:ascii="Arial" w:hAnsi="Arial" w:cs="Arial"/>
          <w:b/>
          <w:spacing w:val="2"/>
          <w:sz w:val="20"/>
        </w:rPr>
        <w:t xml:space="preserve">DEBER DE COBRO POR PARTE DEL </w:t>
      </w:r>
      <w:proofErr w:type="spellStart"/>
      <w:r w:rsidR="004C66A0" w:rsidRPr="004C66A0">
        <w:rPr>
          <w:rFonts w:ascii="Arial" w:hAnsi="Arial" w:cs="Arial"/>
          <w:b/>
          <w:spacing w:val="2"/>
          <w:sz w:val="20"/>
        </w:rPr>
        <w:t>ISS</w:t>
      </w:r>
      <w:proofErr w:type="spellEnd"/>
      <w:r w:rsidR="00B77B49">
        <w:rPr>
          <w:rFonts w:ascii="Arial" w:hAnsi="Arial" w:cs="Arial"/>
          <w:b/>
          <w:spacing w:val="2"/>
          <w:sz w:val="20"/>
        </w:rPr>
        <w:t>,</w:t>
      </w:r>
      <w:r w:rsidR="004C66A0" w:rsidRPr="004C66A0">
        <w:rPr>
          <w:rFonts w:ascii="Arial" w:hAnsi="Arial" w:cs="Arial"/>
          <w:b/>
          <w:spacing w:val="2"/>
          <w:sz w:val="20"/>
        </w:rPr>
        <w:t xml:space="preserve"> HOY </w:t>
      </w:r>
      <w:r w:rsidR="00B77B49">
        <w:rPr>
          <w:rFonts w:ascii="Arial" w:hAnsi="Arial" w:cs="Arial"/>
          <w:b/>
          <w:spacing w:val="2"/>
          <w:sz w:val="20"/>
        </w:rPr>
        <w:t xml:space="preserve"> COLPENSIONES, UNA VEZ DEMOSTRADA LA RELACIÓN LABORAL</w:t>
      </w:r>
      <w:bookmarkStart w:id="0" w:name="_GoBack"/>
      <w:bookmarkEnd w:id="0"/>
    </w:p>
    <w:p w:rsidR="009E26A6" w:rsidRDefault="009E26A6" w:rsidP="009E26A6">
      <w:pPr>
        <w:jc w:val="both"/>
        <w:rPr>
          <w:rFonts w:ascii="Arial" w:hAnsi="Arial" w:cs="Arial"/>
          <w:spacing w:val="2"/>
          <w:sz w:val="20"/>
        </w:rPr>
      </w:pPr>
    </w:p>
    <w:p w:rsidR="00B324B8" w:rsidRPr="009E26A6" w:rsidRDefault="0017361D" w:rsidP="009E26A6">
      <w:pPr>
        <w:jc w:val="both"/>
        <w:rPr>
          <w:rFonts w:ascii="Arial" w:hAnsi="Arial" w:cs="Arial"/>
          <w:spacing w:val="2"/>
          <w:sz w:val="20"/>
        </w:rPr>
      </w:pPr>
      <w:r w:rsidRPr="009E26A6">
        <w:rPr>
          <w:rFonts w:ascii="Arial" w:hAnsi="Arial" w:cs="Arial"/>
          <w:spacing w:val="2"/>
          <w:sz w:val="20"/>
        </w:rPr>
        <w:t>“Las administradoras de pensiones y no el afiliado, tienen por ley la capacidad de promover acción judicial para el cobro de las cotizaciones, por lo tanto no se puede trasladar exclusivamente la responsabilidad de la mora en el pago de las cotizaciones a los empleadores, sino que previamente se debe acreditar que las administradoras hayan adelantado el proceso de gestión de cobro, y si no lo han hecho la consecuencia debe ser el que se les imponga el pago de la prestación”.</w:t>
      </w:r>
    </w:p>
    <w:p w:rsidR="00B324B8" w:rsidRPr="004C66A0" w:rsidRDefault="00B324B8" w:rsidP="004C66A0">
      <w:pPr>
        <w:spacing w:line="312" w:lineRule="auto"/>
        <w:jc w:val="both"/>
        <w:rPr>
          <w:rFonts w:ascii="Arial Narrow" w:hAnsi="Arial Narrow"/>
          <w:sz w:val="26"/>
          <w:szCs w:val="26"/>
          <w:lang w:val="es-CO" w:eastAsia="fr-FR"/>
        </w:rPr>
      </w:pPr>
    </w:p>
    <w:p w:rsidR="009E26A6" w:rsidRPr="004C66A0" w:rsidRDefault="009E26A6" w:rsidP="004C66A0">
      <w:pPr>
        <w:spacing w:line="312" w:lineRule="auto"/>
        <w:jc w:val="both"/>
        <w:rPr>
          <w:rFonts w:ascii="Arial Narrow" w:hAnsi="Arial Narrow"/>
          <w:sz w:val="26"/>
          <w:szCs w:val="26"/>
          <w:lang w:val="es-CO" w:eastAsia="fr-FR"/>
        </w:rPr>
      </w:pPr>
    </w:p>
    <w:p w:rsidR="009E26A6" w:rsidRPr="004C66A0" w:rsidRDefault="009E26A6" w:rsidP="004C66A0">
      <w:pPr>
        <w:tabs>
          <w:tab w:val="left" w:pos="3060"/>
        </w:tabs>
        <w:spacing w:line="312" w:lineRule="auto"/>
        <w:jc w:val="center"/>
        <w:rPr>
          <w:rFonts w:ascii="Arial Narrow" w:hAnsi="Arial Narrow" w:cs="Arial"/>
          <w:b/>
          <w:sz w:val="26"/>
          <w:szCs w:val="26"/>
        </w:rPr>
      </w:pPr>
      <w:r w:rsidRPr="004C66A0">
        <w:rPr>
          <w:rFonts w:ascii="Arial Narrow" w:hAnsi="Arial Narrow" w:cs="Arial"/>
          <w:b/>
          <w:sz w:val="26"/>
          <w:szCs w:val="26"/>
        </w:rPr>
        <w:t>TRIBUNAL SUPERIOR DE DISTRITO JUDICIAL DE PEREIRA</w:t>
      </w:r>
    </w:p>
    <w:p w:rsidR="009E26A6" w:rsidRPr="004C66A0" w:rsidRDefault="009E26A6" w:rsidP="004C66A0">
      <w:pPr>
        <w:keepNext/>
        <w:spacing w:line="312" w:lineRule="auto"/>
        <w:jc w:val="center"/>
        <w:outlineLvl w:val="0"/>
        <w:rPr>
          <w:rFonts w:ascii="Arial Narrow" w:hAnsi="Arial Narrow" w:cs="Arial"/>
          <w:b/>
          <w:bCs/>
          <w:kern w:val="32"/>
          <w:sz w:val="26"/>
          <w:szCs w:val="26"/>
        </w:rPr>
      </w:pPr>
      <w:r w:rsidRPr="004C66A0">
        <w:rPr>
          <w:rFonts w:ascii="Arial Narrow" w:hAnsi="Arial Narrow" w:cs="Arial"/>
          <w:b/>
          <w:bCs/>
          <w:kern w:val="32"/>
          <w:sz w:val="26"/>
          <w:szCs w:val="26"/>
        </w:rPr>
        <w:t>SALA CUARTA DE DECISIÓN LABORAL</w:t>
      </w:r>
    </w:p>
    <w:p w:rsidR="00E6542F" w:rsidRPr="004C66A0" w:rsidRDefault="00E6542F" w:rsidP="004C66A0">
      <w:pPr>
        <w:pStyle w:val="Sinespaciado"/>
        <w:spacing w:line="312" w:lineRule="auto"/>
        <w:rPr>
          <w:rFonts w:ascii="Arial Narrow" w:hAnsi="Arial Narrow"/>
          <w:sz w:val="26"/>
          <w:szCs w:val="26"/>
        </w:rPr>
      </w:pPr>
    </w:p>
    <w:p w:rsidR="00E6542F" w:rsidRPr="004C66A0" w:rsidRDefault="00E6542F" w:rsidP="004C66A0">
      <w:pPr>
        <w:spacing w:line="312" w:lineRule="auto"/>
        <w:ind w:firstLine="851"/>
        <w:jc w:val="both"/>
        <w:rPr>
          <w:rFonts w:ascii="Arial Narrow" w:hAnsi="Arial Narrow" w:cs="Arial"/>
          <w:bCs/>
          <w:iCs/>
          <w:sz w:val="26"/>
          <w:szCs w:val="26"/>
        </w:rPr>
      </w:pPr>
      <w:r w:rsidRPr="004C66A0">
        <w:rPr>
          <w:rFonts w:ascii="Arial Narrow" w:eastAsia="Calibri" w:hAnsi="Arial Narrow" w:cs="Arial"/>
          <w:sz w:val="26"/>
          <w:szCs w:val="26"/>
          <w:lang w:val="es-CO" w:eastAsia="en-US"/>
        </w:rPr>
        <w:t xml:space="preserve">En Pereira, a los </w:t>
      </w:r>
      <w:r w:rsidR="00412072" w:rsidRPr="004C66A0">
        <w:rPr>
          <w:rFonts w:ascii="Arial Narrow" w:eastAsia="Calibri" w:hAnsi="Arial Narrow" w:cs="Arial"/>
          <w:sz w:val="26"/>
          <w:szCs w:val="26"/>
          <w:lang w:val="es-CO" w:eastAsia="en-US"/>
        </w:rPr>
        <w:t xml:space="preserve">veintisiete (27) </w:t>
      </w:r>
      <w:r w:rsidRPr="004C66A0">
        <w:rPr>
          <w:rFonts w:ascii="Arial Narrow" w:eastAsia="Calibri" w:hAnsi="Arial Narrow" w:cs="Arial"/>
          <w:sz w:val="26"/>
          <w:szCs w:val="26"/>
          <w:lang w:val="es-CO" w:eastAsia="en-US"/>
        </w:rPr>
        <w:t xml:space="preserve">días del </w:t>
      </w:r>
      <w:r w:rsidR="00412072" w:rsidRPr="004C66A0">
        <w:rPr>
          <w:rFonts w:ascii="Arial Narrow" w:eastAsia="Calibri" w:hAnsi="Arial Narrow" w:cs="Arial"/>
          <w:sz w:val="26"/>
          <w:szCs w:val="26"/>
          <w:lang w:val="es-CO" w:eastAsia="en-US"/>
        </w:rPr>
        <w:t>mes de septiembre</w:t>
      </w:r>
      <w:r w:rsidRPr="004C66A0">
        <w:rPr>
          <w:rFonts w:ascii="Arial Narrow" w:eastAsia="Calibri" w:hAnsi="Arial Narrow" w:cs="Arial"/>
          <w:sz w:val="26"/>
          <w:szCs w:val="26"/>
          <w:lang w:val="es-CO" w:eastAsia="en-US"/>
        </w:rPr>
        <w:t xml:space="preserve"> de dos mil dieciocho (2018), siendo las </w:t>
      </w:r>
      <w:r w:rsidR="00C50D02" w:rsidRPr="004C66A0">
        <w:rPr>
          <w:rFonts w:ascii="Arial Narrow" w:eastAsia="Calibri" w:hAnsi="Arial Narrow" w:cs="Arial"/>
          <w:sz w:val="26"/>
          <w:szCs w:val="26"/>
          <w:lang w:val="es-CO" w:eastAsia="en-US"/>
        </w:rPr>
        <w:t xml:space="preserve">(10:30 </w:t>
      </w:r>
      <w:r w:rsidR="00BF18C6" w:rsidRPr="004C66A0">
        <w:rPr>
          <w:rFonts w:ascii="Arial Narrow" w:eastAsia="Calibri" w:hAnsi="Arial Narrow" w:cs="Arial"/>
          <w:sz w:val="26"/>
          <w:szCs w:val="26"/>
          <w:lang w:val="es-CO" w:eastAsia="en-US"/>
        </w:rPr>
        <w:t>a.m.</w:t>
      </w:r>
      <w:r w:rsidR="00FB522F" w:rsidRPr="004C66A0">
        <w:rPr>
          <w:rFonts w:ascii="Arial Narrow" w:eastAsia="Calibri" w:hAnsi="Arial Narrow" w:cs="Arial"/>
          <w:sz w:val="26"/>
          <w:szCs w:val="26"/>
          <w:lang w:val="es-CO" w:eastAsia="en-US"/>
        </w:rPr>
        <w:t xml:space="preserve">) </w:t>
      </w:r>
      <w:r w:rsidRPr="004C66A0">
        <w:rPr>
          <w:rFonts w:ascii="Arial Narrow" w:hAnsi="Arial Narrow" w:cs="Tahoma"/>
          <w:bCs/>
          <w:color w:val="000000"/>
          <w:sz w:val="26"/>
          <w:szCs w:val="26"/>
          <w:lang w:eastAsia="es-CO"/>
        </w:rPr>
        <w:t xml:space="preserve">reunidos en la Sala de Audiencia las magistradas y el magistrado que integran la Sala </w:t>
      </w:r>
      <w:r w:rsidR="009D7627" w:rsidRPr="004C66A0">
        <w:rPr>
          <w:rFonts w:ascii="Arial Narrow" w:hAnsi="Arial Narrow" w:cs="Tahoma"/>
          <w:bCs/>
          <w:color w:val="000000"/>
          <w:sz w:val="26"/>
          <w:szCs w:val="26"/>
          <w:lang w:eastAsia="es-CO"/>
        </w:rPr>
        <w:t>Cuarta</w:t>
      </w:r>
      <w:r w:rsidRPr="004C66A0">
        <w:rPr>
          <w:rFonts w:ascii="Arial Narrow" w:hAnsi="Arial Narrow" w:cs="Tahoma"/>
          <w:bCs/>
          <w:color w:val="000000"/>
          <w:sz w:val="26"/>
          <w:szCs w:val="26"/>
          <w:lang w:eastAsia="es-CO"/>
        </w:rPr>
        <w:t xml:space="preserve"> de Decisión Laboral del Tribunal Superior de Pereira, declara</w:t>
      </w:r>
      <w:r w:rsidR="001C7402" w:rsidRPr="004C66A0">
        <w:rPr>
          <w:rFonts w:ascii="Arial Narrow" w:hAnsi="Arial Narrow" w:cs="Tahoma"/>
          <w:bCs/>
          <w:color w:val="000000"/>
          <w:sz w:val="26"/>
          <w:szCs w:val="26"/>
          <w:lang w:eastAsia="es-CO"/>
        </w:rPr>
        <w:t>n</w:t>
      </w:r>
      <w:r w:rsidRPr="004C66A0">
        <w:rPr>
          <w:rFonts w:ascii="Arial Narrow" w:hAnsi="Arial Narrow" w:cs="Tahoma"/>
          <w:bCs/>
          <w:color w:val="000000"/>
          <w:sz w:val="26"/>
          <w:szCs w:val="26"/>
          <w:lang w:eastAsia="es-CO"/>
        </w:rPr>
        <w:t xml:space="preserve"> formalmente abierto el acto, que tiene por objeto resolver el </w:t>
      </w:r>
      <w:r w:rsidR="008B2F93" w:rsidRPr="004C66A0">
        <w:rPr>
          <w:rFonts w:ascii="Arial Narrow" w:hAnsi="Arial Narrow" w:cs="Tahoma"/>
          <w:bCs/>
          <w:color w:val="000000"/>
          <w:sz w:val="26"/>
          <w:szCs w:val="26"/>
          <w:lang w:eastAsia="es-CO"/>
        </w:rPr>
        <w:t xml:space="preserve">recurso de apelación interpuesto por la parte demandada </w:t>
      </w:r>
      <w:r w:rsidR="00EB6BCC" w:rsidRPr="004C66A0">
        <w:rPr>
          <w:rFonts w:ascii="Arial Narrow" w:hAnsi="Arial Narrow" w:cs="Tahoma"/>
          <w:bCs/>
          <w:color w:val="000000"/>
          <w:sz w:val="26"/>
          <w:szCs w:val="26"/>
          <w:lang w:eastAsia="es-CO"/>
        </w:rPr>
        <w:t xml:space="preserve">frente a la sentencia </w:t>
      </w:r>
      <w:r w:rsidR="00EB6BCC" w:rsidRPr="004C66A0">
        <w:rPr>
          <w:rFonts w:ascii="Arial Narrow" w:hAnsi="Arial Narrow" w:cs="Arial"/>
          <w:sz w:val="26"/>
          <w:szCs w:val="26"/>
        </w:rPr>
        <w:t xml:space="preserve">dictada </w:t>
      </w:r>
      <w:r w:rsidRPr="004C66A0">
        <w:rPr>
          <w:rFonts w:ascii="Arial Narrow" w:hAnsi="Arial Narrow" w:cs="Arial"/>
          <w:sz w:val="26"/>
          <w:szCs w:val="26"/>
        </w:rPr>
        <w:t xml:space="preserve">el </w:t>
      </w:r>
      <w:r w:rsidR="00C50D02" w:rsidRPr="004C66A0">
        <w:rPr>
          <w:rFonts w:ascii="Arial Narrow" w:hAnsi="Arial Narrow" w:cs="Arial"/>
          <w:sz w:val="26"/>
          <w:szCs w:val="26"/>
        </w:rPr>
        <w:t>30</w:t>
      </w:r>
      <w:r w:rsidR="00EB6BCC" w:rsidRPr="004C66A0">
        <w:rPr>
          <w:rFonts w:ascii="Arial Narrow" w:hAnsi="Arial Narrow" w:cs="Arial"/>
          <w:sz w:val="26"/>
          <w:szCs w:val="26"/>
        </w:rPr>
        <w:t xml:space="preserve"> de </w:t>
      </w:r>
      <w:r w:rsidR="00C50D02" w:rsidRPr="004C66A0">
        <w:rPr>
          <w:rFonts w:ascii="Arial Narrow" w:hAnsi="Arial Narrow" w:cs="Arial"/>
          <w:sz w:val="26"/>
          <w:szCs w:val="26"/>
        </w:rPr>
        <w:t>enero de 2018</w:t>
      </w:r>
      <w:r w:rsidRPr="004C66A0">
        <w:rPr>
          <w:rFonts w:ascii="Arial Narrow" w:hAnsi="Arial Narrow" w:cs="Arial"/>
          <w:sz w:val="26"/>
          <w:szCs w:val="26"/>
        </w:rPr>
        <w:t xml:space="preserve"> por el Juzgado </w:t>
      </w:r>
      <w:r w:rsidR="00C50D02" w:rsidRPr="004C66A0">
        <w:rPr>
          <w:rFonts w:ascii="Arial Narrow" w:hAnsi="Arial Narrow" w:cs="Arial"/>
          <w:sz w:val="26"/>
          <w:szCs w:val="26"/>
        </w:rPr>
        <w:t>Primero</w:t>
      </w:r>
      <w:r w:rsidRPr="004C66A0">
        <w:rPr>
          <w:rFonts w:ascii="Arial Narrow" w:hAnsi="Arial Narrow" w:cs="Arial"/>
          <w:sz w:val="26"/>
          <w:szCs w:val="26"/>
        </w:rPr>
        <w:t xml:space="preserve"> Laboral del Circuito de Pereira, dentro del proceso ordinario laboral promovido por </w:t>
      </w:r>
      <w:r w:rsidR="00412072" w:rsidRPr="004C66A0">
        <w:rPr>
          <w:rFonts w:ascii="Arial Narrow" w:hAnsi="Arial Narrow" w:cs="Arial"/>
          <w:b/>
          <w:i/>
          <w:iCs/>
          <w:sz w:val="26"/>
          <w:szCs w:val="26"/>
        </w:rPr>
        <w:t>Oscar Antonio Rojas Guevara</w:t>
      </w:r>
      <w:r w:rsidR="00B7092E" w:rsidRPr="004C66A0">
        <w:rPr>
          <w:rFonts w:ascii="Arial Narrow" w:hAnsi="Arial Narrow" w:cs="Arial"/>
          <w:b/>
          <w:i/>
          <w:iCs/>
          <w:sz w:val="26"/>
          <w:szCs w:val="26"/>
        </w:rPr>
        <w:t xml:space="preserve"> </w:t>
      </w:r>
      <w:r w:rsidRPr="004C66A0">
        <w:rPr>
          <w:rFonts w:ascii="Arial Narrow" w:hAnsi="Arial Narrow" w:cs="Arial"/>
          <w:sz w:val="26"/>
          <w:szCs w:val="26"/>
        </w:rPr>
        <w:t>contra la</w:t>
      </w:r>
      <w:r w:rsidRPr="004C66A0">
        <w:rPr>
          <w:rFonts w:ascii="Arial Narrow" w:hAnsi="Arial Narrow" w:cs="Arial"/>
          <w:b/>
          <w:sz w:val="26"/>
          <w:szCs w:val="26"/>
        </w:rPr>
        <w:t xml:space="preserve"> </w:t>
      </w:r>
      <w:r w:rsidRPr="004C66A0">
        <w:rPr>
          <w:rFonts w:ascii="Arial Narrow" w:hAnsi="Arial Narrow" w:cs="Arial"/>
          <w:b/>
          <w:i/>
          <w:sz w:val="26"/>
          <w:szCs w:val="26"/>
        </w:rPr>
        <w:t>Administradora Colombiana de Pensiones Colpensiones</w:t>
      </w:r>
      <w:r w:rsidR="00F92A80" w:rsidRPr="004C66A0">
        <w:rPr>
          <w:rFonts w:ascii="Arial Narrow" w:hAnsi="Arial Narrow" w:cs="Arial"/>
          <w:b/>
          <w:sz w:val="26"/>
          <w:szCs w:val="26"/>
        </w:rPr>
        <w:t xml:space="preserve"> </w:t>
      </w:r>
      <w:r w:rsidR="00F92A80" w:rsidRPr="004C66A0">
        <w:rPr>
          <w:rFonts w:ascii="Arial Narrow" w:hAnsi="Arial Narrow" w:cs="Arial"/>
          <w:sz w:val="26"/>
          <w:szCs w:val="26"/>
        </w:rPr>
        <w:t>y vinculados al presente tramite a los herederos indeterminados de</w:t>
      </w:r>
      <w:r w:rsidR="00F92A80" w:rsidRPr="004C66A0">
        <w:rPr>
          <w:rFonts w:ascii="Arial Narrow" w:hAnsi="Arial Narrow" w:cs="Arial"/>
          <w:i/>
          <w:sz w:val="26"/>
          <w:szCs w:val="26"/>
        </w:rPr>
        <w:t xml:space="preserve"> </w:t>
      </w:r>
      <w:r w:rsidR="00F92A80" w:rsidRPr="004C66A0">
        <w:rPr>
          <w:rFonts w:ascii="Arial Narrow" w:hAnsi="Arial Narrow" w:cs="Arial"/>
          <w:b/>
          <w:i/>
          <w:sz w:val="26"/>
          <w:szCs w:val="26"/>
        </w:rPr>
        <w:t>Luis Alberto González Castro</w:t>
      </w:r>
      <w:r w:rsidRPr="004C66A0">
        <w:rPr>
          <w:rFonts w:ascii="Arial Narrow" w:hAnsi="Arial Narrow" w:cs="Arial"/>
          <w:b/>
          <w:sz w:val="26"/>
          <w:szCs w:val="26"/>
        </w:rPr>
        <w:t>.</w:t>
      </w:r>
    </w:p>
    <w:p w:rsidR="00E6542F" w:rsidRPr="004C66A0" w:rsidRDefault="00E6542F" w:rsidP="004C66A0">
      <w:pPr>
        <w:pStyle w:val="Sinespaciado"/>
        <w:spacing w:line="312" w:lineRule="auto"/>
        <w:rPr>
          <w:rFonts w:ascii="Arial Narrow" w:hAnsi="Arial Narrow"/>
          <w:sz w:val="26"/>
          <w:szCs w:val="26"/>
        </w:rPr>
      </w:pPr>
    </w:p>
    <w:p w:rsidR="00E6542F" w:rsidRPr="004C66A0" w:rsidRDefault="00E6542F" w:rsidP="004C66A0">
      <w:pPr>
        <w:shd w:val="clear" w:color="auto" w:fill="FFFFFF"/>
        <w:spacing w:line="312" w:lineRule="auto"/>
        <w:ind w:firstLine="708"/>
        <w:jc w:val="both"/>
        <w:rPr>
          <w:rFonts w:ascii="Arial Narrow" w:hAnsi="Arial Narrow" w:cs="Tahoma"/>
          <w:b/>
          <w:bCs/>
          <w:color w:val="000000"/>
          <w:sz w:val="26"/>
          <w:szCs w:val="26"/>
          <w:lang w:eastAsia="es-CO"/>
        </w:rPr>
      </w:pPr>
      <w:r w:rsidRPr="004C66A0">
        <w:rPr>
          <w:rFonts w:ascii="Arial Narrow" w:hAnsi="Arial Narrow" w:cs="Tahoma"/>
          <w:b/>
          <w:bCs/>
          <w:color w:val="000000"/>
          <w:sz w:val="26"/>
          <w:szCs w:val="26"/>
          <w:lang w:eastAsia="es-CO"/>
        </w:rPr>
        <w:t>IDENTIFICACIÓN DE LOS PRESENTES:</w:t>
      </w:r>
    </w:p>
    <w:p w:rsidR="00E6542F" w:rsidRPr="004C66A0" w:rsidRDefault="00E6542F" w:rsidP="004C66A0">
      <w:pPr>
        <w:shd w:val="clear" w:color="auto" w:fill="FFFFFF"/>
        <w:spacing w:line="312" w:lineRule="auto"/>
        <w:jc w:val="both"/>
        <w:rPr>
          <w:rFonts w:ascii="Arial Narrow" w:hAnsi="Arial Narrow" w:cs="Tahoma"/>
          <w:b/>
          <w:bCs/>
          <w:color w:val="000000"/>
          <w:sz w:val="26"/>
          <w:szCs w:val="26"/>
          <w:lang w:eastAsia="es-CO"/>
        </w:rPr>
      </w:pPr>
    </w:p>
    <w:p w:rsidR="00E6542F" w:rsidRPr="004C66A0" w:rsidRDefault="00E6542F" w:rsidP="004C66A0">
      <w:pPr>
        <w:pStyle w:val="Prrafodelista"/>
        <w:numPr>
          <w:ilvl w:val="0"/>
          <w:numId w:val="1"/>
        </w:numPr>
        <w:spacing w:line="312" w:lineRule="auto"/>
        <w:rPr>
          <w:rFonts w:ascii="Arial Narrow" w:hAnsi="Arial Narrow" w:cs="Tahoma"/>
          <w:b/>
          <w:sz w:val="26"/>
          <w:szCs w:val="26"/>
        </w:rPr>
      </w:pPr>
      <w:r w:rsidRPr="004C66A0">
        <w:rPr>
          <w:rFonts w:ascii="Arial Narrow" w:hAnsi="Arial Narrow" w:cs="Tahoma"/>
          <w:b/>
          <w:i/>
          <w:sz w:val="26"/>
          <w:szCs w:val="26"/>
        </w:rPr>
        <w:t>INTRODUCCIÓN</w:t>
      </w:r>
    </w:p>
    <w:p w:rsidR="00E6542F" w:rsidRPr="004C66A0" w:rsidRDefault="00E6542F" w:rsidP="004C66A0">
      <w:pPr>
        <w:pStyle w:val="Sinespaciado"/>
        <w:spacing w:line="312" w:lineRule="auto"/>
        <w:rPr>
          <w:rFonts w:ascii="Arial Narrow" w:hAnsi="Arial Narrow"/>
          <w:sz w:val="26"/>
          <w:szCs w:val="26"/>
        </w:rPr>
      </w:pPr>
    </w:p>
    <w:p w:rsidR="00C50D02" w:rsidRPr="004C66A0" w:rsidRDefault="00EB6BCC" w:rsidP="004C66A0">
      <w:pPr>
        <w:spacing w:line="312" w:lineRule="auto"/>
        <w:ind w:firstLine="900"/>
        <w:jc w:val="both"/>
        <w:rPr>
          <w:rFonts w:ascii="Arial Narrow" w:hAnsi="Arial Narrow" w:cs="Tahoma"/>
          <w:sz w:val="26"/>
          <w:szCs w:val="26"/>
        </w:rPr>
      </w:pPr>
      <w:r w:rsidRPr="004C66A0">
        <w:rPr>
          <w:rFonts w:ascii="Arial Narrow" w:hAnsi="Arial Narrow" w:cs="Tahoma"/>
          <w:sz w:val="26"/>
          <w:szCs w:val="26"/>
        </w:rPr>
        <w:t xml:space="preserve">Pretende </w:t>
      </w:r>
      <w:r w:rsidR="0036159A" w:rsidRPr="004C66A0">
        <w:rPr>
          <w:rFonts w:ascii="Arial Narrow" w:hAnsi="Arial Narrow" w:cs="Tahoma"/>
          <w:sz w:val="26"/>
          <w:szCs w:val="26"/>
        </w:rPr>
        <w:t xml:space="preserve">el demandante, </w:t>
      </w:r>
      <w:r w:rsidR="00DF1273" w:rsidRPr="004C66A0">
        <w:rPr>
          <w:rFonts w:ascii="Arial Narrow" w:hAnsi="Arial Narrow" w:cs="Tahoma"/>
          <w:sz w:val="26"/>
          <w:szCs w:val="26"/>
        </w:rPr>
        <w:t xml:space="preserve">que se declare el derecho al reconocimiento de la pensión de vejez, conforme a los postulados del artículo 12 del Acuerdo 049 de 1990, por encontrarse inmerso en el régimen de transición, junto con los intereses moratorios, </w:t>
      </w:r>
      <w:r w:rsidR="00EC62B5" w:rsidRPr="004C66A0">
        <w:rPr>
          <w:rFonts w:ascii="Arial Narrow" w:hAnsi="Arial Narrow" w:cs="Tahoma"/>
          <w:sz w:val="26"/>
          <w:szCs w:val="26"/>
        </w:rPr>
        <w:t>y el</w:t>
      </w:r>
      <w:r w:rsidR="00DF1273" w:rsidRPr="004C66A0">
        <w:rPr>
          <w:rFonts w:ascii="Arial Narrow" w:hAnsi="Arial Narrow" w:cs="Tahoma"/>
          <w:sz w:val="26"/>
          <w:szCs w:val="26"/>
        </w:rPr>
        <w:t xml:space="preserve"> pago de costas</w:t>
      </w:r>
      <w:r w:rsidR="00027DF5" w:rsidRPr="004C66A0">
        <w:rPr>
          <w:rFonts w:ascii="Arial Narrow" w:hAnsi="Arial Narrow" w:cs="Tahoma"/>
          <w:sz w:val="26"/>
          <w:szCs w:val="26"/>
        </w:rPr>
        <w:t>.</w:t>
      </w:r>
    </w:p>
    <w:p w:rsidR="00C50D02" w:rsidRPr="004C66A0" w:rsidRDefault="00C50D02" w:rsidP="004C66A0">
      <w:pPr>
        <w:spacing w:line="312" w:lineRule="auto"/>
        <w:ind w:firstLine="900"/>
        <w:jc w:val="both"/>
        <w:rPr>
          <w:rFonts w:ascii="Arial Narrow" w:hAnsi="Arial Narrow" w:cs="Tahoma"/>
          <w:sz w:val="26"/>
          <w:szCs w:val="26"/>
        </w:rPr>
      </w:pPr>
    </w:p>
    <w:p w:rsidR="00C80553" w:rsidRPr="004C66A0" w:rsidRDefault="00E6542F" w:rsidP="004C66A0">
      <w:pPr>
        <w:spacing w:line="312" w:lineRule="auto"/>
        <w:ind w:firstLine="900"/>
        <w:jc w:val="both"/>
        <w:rPr>
          <w:rFonts w:ascii="Arial Narrow" w:hAnsi="Arial Narrow" w:cs="Tahoma"/>
          <w:sz w:val="26"/>
          <w:szCs w:val="26"/>
        </w:rPr>
      </w:pPr>
      <w:r w:rsidRPr="004C66A0">
        <w:rPr>
          <w:rFonts w:ascii="Arial Narrow" w:hAnsi="Arial Narrow" w:cs="Tahoma"/>
          <w:sz w:val="26"/>
          <w:szCs w:val="26"/>
        </w:rPr>
        <w:t xml:space="preserve">Como sustento de sus pretensiones, </w:t>
      </w:r>
      <w:r w:rsidR="008C781B" w:rsidRPr="004C66A0">
        <w:rPr>
          <w:rFonts w:ascii="Arial Narrow" w:hAnsi="Arial Narrow" w:cs="Tahoma"/>
          <w:sz w:val="26"/>
          <w:szCs w:val="26"/>
        </w:rPr>
        <w:t>relata que</w:t>
      </w:r>
      <w:r w:rsidR="00027DF5" w:rsidRPr="004C66A0">
        <w:rPr>
          <w:rFonts w:ascii="Arial Narrow" w:hAnsi="Arial Narrow" w:cs="Tahoma"/>
          <w:sz w:val="26"/>
          <w:szCs w:val="26"/>
        </w:rPr>
        <w:t>, nació el 12 de diciembre de</w:t>
      </w:r>
      <w:r w:rsidR="00FE6808" w:rsidRPr="004C66A0">
        <w:rPr>
          <w:rFonts w:ascii="Arial Narrow" w:hAnsi="Arial Narrow" w:cs="Tahoma"/>
          <w:sz w:val="26"/>
          <w:szCs w:val="26"/>
        </w:rPr>
        <w:t xml:space="preserve"> </w:t>
      </w:r>
      <w:r w:rsidR="00027DF5" w:rsidRPr="004C66A0">
        <w:rPr>
          <w:rFonts w:ascii="Arial Narrow" w:hAnsi="Arial Narrow" w:cs="Tahoma"/>
          <w:sz w:val="26"/>
          <w:szCs w:val="26"/>
        </w:rPr>
        <w:t xml:space="preserve">1951, </w:t>
      </w:r>
      <w:r w:rsidR="00C80553" w:rsidRPr="004C66A0">
        <w:rPr>
          <w:rFonts w:ascii="Arial Narrow" w:hAnsi="Arial Narrow" w:cs="Tahoma"/>
          <w:sz w:val="26"/>
          <w:szCs w:val="26"/>
        </w:rPr>
        <w:t>contando con 43 años de edad para la entrada en vigencia de la ley 100 de 1993, por lo que, le es aplicable el artículo 12 del Acuerdo 049 de 1990</w:t>
      </w:r>
      <w:r w:rsidR="00F15A6D" w:rsidRPr="004C66A0">
        <w:rPr>
          <w:rFonts w:ascii="Arial Narrow" w:hAnsi="Arial Narrow" w:cs="Tahoma"/>
          <w:sz w:val="26"/>
          <w:szCs w:val="26"/>
        </w:rPr>
        <w:t>,</w:t>
      </w:r>
      <w:r w:rsidR="00C80553" w:rsidRPr="004C66A0">
        <w:rPr>
          <w:rFonts w:ascii="Arial Narrow" w:hAnsi="Arial Narrow" w:cs="Tahoma"/>
          <w:sz w:val="26"/>
          <w:szCs w:val="26"/>
        </w:rPr>
        <w:t xml:space="preserve"> y para el 29 de julio de 2005 tenía acreditadas 948,25 semanas; que </w:t>
      </w:r>
      <w:r w:rsidR="003B7B3D" w:rsidRPr="004C66A0">
        <w:rPr>
          <w:rFonts w:ascii="Arial Narrow" w:hAnsi="Arial Narrow" w:cs="Tahoma"/>
          <w:sz w:val="26"/>
          <w:szCs w:val="26"/>
        </w:rPr>
        <w:t xml:space="preserve">el día 19 de diciembre de 2013 radicó solicitud de pensión de vejez </w:t>
      </w:r>
      <w:r w:rsidR="006F0269" w:rsidRPr="004C66A0">
        <w:rPr>
          <w:rFonts w:ascii="Arial Narrow" w:hAnsi="Arial Narrow" w:cs="Tahoma"/>
          <w:sz w:val="26"/>
          <w:szCs w:val="26"/>
        </w:rPr>
        <w:t xml:space="preserve">ante Colpensiones </w:t>
      </w:r>
      <w:r w:rsidR="003B7B3D" w:rsidRPr="004C66A0">
        <w:rPr>
          <w:rFonts w:ascii="Arial Narrow" w:hAnsi="Arial Narrow" w:cs="Tahoma"/>
          <w:sz w:val="26"/>
          <w:szCs w:val="26"/>
        </w:rPr>
        <w:t xml:space="preserve">por considerar cumplidos los requisitos, pero esa entidad por </w:t>
      </w:r>
      <w:r w:rsidR="003B7B3D" w:rsidRPr="004C66A0">
        <w:rPr>
          <w:rFonts w:ascii="Arial Narrow" w:hAnsi="Arial Narrow" w:cs="Tahoma"/>
          <w:sz w:val="26"/>
          <w:szCs w:val="26"/>
        </w:rPr>
        <w:lastRenderedPageBreak/>
        <w:t>medio de Resolución GNR64135 del 27 de febrero de 2014, negó la solicitud, arguyendo que no acreditó el requisito de semanas para acceder a la prestación</w:t>
      </w:r>
      <w:r w:rsidR="00977E87" w:rsidRPr="004C66A0">
        <w:rPr>
          <w:rFonts w:ascii="Arial Narrow" w:hAnsi="Arial Narrow" w:cs="Tahoma"/>
          <w:sz w:val="26"/>
          <w:szCs w:val="26"/>
        </w:rPr>
        <w:t xml:space="preserve">, </w:t>
      </w:r>
      <w:r w:rsidR="00F15A6D" w:rsidRPr="004C66A0">
        <w:rPr>
          <w:rFonts w:ascii="Arial Narrow" w:hAnsi="Arial Narrow" w:cs="Tahoma"/>
          <w:sz w:val="26"/>
          <w:szCs w:val="26"/>
        </w:rPr>
        <w:t xml:space="preserve">puesto </w:t>
      </w:r>
      <w:r w:rsidR="006F0269" w:rsidRPr="004C66A0">
        <w:rPr>
          <w:rFonts w:ascii="Arial Narrow" w:hAnsi="Arial Narrow" w:cs="Tahoma"/>
          <w:sz w:val="26"/>
          <w:szCs w:val="26"/>
        </w:rPr>
        <w:t>que, su historia laboral reportó</w:t>
      </w:r>
      <w:r w:rsidR="00F15A6D" w:rsidRPr="004C66A0">
        <w:rPr>
          <w:rFonts w:ascii="Arial Narrow" w:hAnsi="Arial Narrow" w:cs="Tahoma"/>
          <w:sz w:val="26"/>
          <w:szCs w:val="26"/>
        </w:rPr>
        <w:t xml:space="preserve"> 1.026 semanas cotizadas; </w:t>
      </w:r>
      <w:r w:rsidR="00576F32" w:rsidRPr="004C66A0">
        <w:rPr>
          <w:rFonts w:ascii="Arial Narrow" w:hAnsi="Arial Narrow" w:cs="Tahoma"/>
          <w:sz w:val="26"/>
          <w:szCs w:val="26"/>
        </w:rPr>
        <w:t xml:space="preserve">que el actor laboró  y realizó aportes al </w:t>
      </w:r>
      <w:r w:rsidR="006F0269" w:rsidRPr="004C66A0">
        <w:rPr>
          <w:rFonts w:ascii="Arial Narrow" w:hAnsi="Arial Narrow" w:cs="Tahoma"/>
          <w:sz w:val="26"/>
          <w:szCs w:val="26"/>
        </w:rPr>
        <w:t xml:space="preserve">Instituto de </w:t>
      </w:r>
      <w:r w:rsidR="00576F32" w:rsidRPr="004C66A0">
        <w:rPr>
          <w:rFonts w:ascii="Arial Narrow" w:hAnsi="Arial Narrow" w:cs="Tahoma"/>
          <w:sz w:val="26"/>
          <w:szCs w:val="26"/>
        </w:rPr>
        <w:t xml:space="preserve">Seguro Social en forma ininterrumpida desde el 01 de septiembre de 1973 hasta el 31 de enero de 2014 </w:t>
      </w:r>
      <w:r w:rsidR="006F0269" w:rsidRPr="004C66A0">
        <w:rPr>
          <w:rFonts w:ascii="Arial Narrow" w:hAnsi="Arial Narrow" w:cs="Tahoma"/>
          <w:sz w:val="26"/>
          <w:szCs w:val="26"/>
        </w:rPr>
        <w:t>teniendo acreditado</w:t>
      </w:r>
      <w:r w:rsidR="00E5270B" w:rsidRPr="004C66A0">
        <w:rPr>
          <w:rFonts w:ascii="Arial Narrow" w:hAnsi="Arial Narrow" w:cs="Tahoma"/>
          <w:sz w:val="26"/>
          <w:szCs w:val="26"/>
        </w:rPr>
        <w:t xml:space="preserve"> 1.030,30 semanas, pero</w:t>
      </w:r>
      <w:r w:rsidR="006F0269" w:rsidRPr="004C66A0">
        <w:rPr>
          <w:rFonts w:ascii="Arial Narrow" w:hAnsi="Arial Narrow" w:cs="Tahoma"/>
          <w:sz w:val="26"/>
          <w:szCs w:val="26"/>
        </w:rPr>
        <w:t xml:space="preserve"> durante ese lapso acumuló 1.295.59</w:t>
      </w:r>
      <w:r w:rsidR="00E5270B" w:rsidRPr="004C66A0">
        <w:rPr>
          <w:rFonts w:ascii="Arial Narrow" w:hAnsi="Arial Narrow" w:cs="Tahoma"/>
          <w:sz w:val="26"/>
          <w:szCs w:val="26"/>
        </w:rPr>
        <w:t xml:space="preserve"> semanas, dado que, entre 01 de diciembre de 1989 al 31 de </w:t>
      </w:r>
      <w:r w:rsidR="006F0269" w:rsidRPr="004C66A0">
        <w:rPr>
          <w:rFonts w:ascii="Arial Narrow" w:hAnsi="Arial Narrow" w:cs="Tahoma"/>
          <w:sz w:val="26"/>
          <w:szCs w:val="26"/>
        </w:rPr>
        <w:t>diciembre de 1994, se encontró</w:t>
      </w:r>
      <w:r w:rsidR="00E5270B" w:rsidRPr="004C66A0">
        <w:rPr>
          <w:rFonts w:ascii="Arial Narrow" w:hAnsi="Arial Narrow" w:cs="Tahoma"/>
          <w:sz w:val="26"/>
          <w:szCs w:val="26"/>
        </w:rPr>
        <w:t xml:space="preserve"> en mora por el no pago de los respectivos aportes por parte </w:t>
      </w:r>
      <w:r w:rsidR="006F0269" w:rsidRPr="004C66A0">
        <w:rPr>
          <w:rFonts w:ascii="Arial Narrow" w:hAnsi="Arial Narrow" w:cs="Tahoma"/>
          <w:sz w:val="26"/>
          <w:szCs w:val="26"/>
        </w:rPr>
        <w:t>de su empleador para esa fecha</w:t>
      </w:r>
      <w:r w:rsidR="00E5270B" w:rsidRPr="004C66A0">
        <w:rPr>
          <w:rFonts w:ascii="Arial Narrow" w:hAnsi="Arial Narrow" w:cs="Tahoma"/>
          <w:sz w:val="26"/>
          <w:szCs w:val="26"/>
        </w:rPr>
        <w:t>.</w:t>
      </w:r>
    </w:p>
    <w:p w:rsidR="00E5270B" w:rsidRPr="004C66A0" w:rsidRDefault="00E5270B" w:rsidP="004C66A0">
      <w:pPr>
        <w:spacing w:line="312" w:lineRule="auto"/>
        <w:ind w:firstLine="900"/>
        <w:jc w:val="both"/>
        <w:rPr>
          <w:rFonts w:ascii="Arial Narrow" w:hAnsi="Arial Narrow" w:cs="Tahoma"/>
          <w:sz w:val="26"/>
          <w:szCs w:val="26"/>
        </w:rPr>
      </w:pPr>
    </w:p>
    <w:p w:rsidR="00FC1635" w:rsidRPr="004C66A0" w:rsidRDefault="00FC1635" w:rsidP="004C66A0">
      <w:pPr>
        <w:spacing w:line="312" w:lineRule="auto"/>
        <w:ind w:firstLine="708"/>
        <w:jc w:val="both"/>
        <w:rPr>
          <w:rFonts w:ascii="Arial Narrow" w:hAnsi="Arial Narrow" w:cs="Tahoma"/>
          <w:sz w:val="26"/>
          <w:szCs w:val="26"/>
        </w:rPr>
      </w:pPr>
      <w:r w:rsidRPr="004C66A0">
        <w:rPr>
          <w:rFonts w:ascii="Arial Narrow" w:hAnsi="Arial Narrow" w:cs="Tahoma"/>
          <w:sz w:val="26"/>
          <w:szCs w:val="26"/>
        </w:rPr>
        <w:t xml:space="preserve">Admitida la demanda, se dio traslado de la misma a la Administradora Colombiana de Pensiones – Colpensiones, quien al dar respuesta a la demanda, se opuso a las pretensiones, al manifestar que, </w:t>
      </w:r>
      <w:r w:rsidR="001F0387" w:rsidRPr="004C66A0">
        <w:rPr>
          <w:rFonts w:ascii="Arial Narrow" w:hAnsi="Arial Narrow" w:cs="Tahoma"/>
          <w:sz w:val="26"/>
          <w:szCs w:val="26"/>
        </w:rPr>
        <w:t xml:space="preserve">el actor era parcialmente beneficiario del régimen de transición por tener más de 40 años de edad al 1 de abril de 1994, </w:t>
      </w:r>
      <w:r w:rsidR="00904533" w:rsidRPr="004C66A0">
        <w:rPr>
          <w:rFonts w:ascii="Arial Narrow" w:hAnsi="Arial Narrow" w:cs="Tahoma"/>
          <w:sz w:val="26"/>
          <w:szCs w:val="26"/>
        </w:rPr>
        <w:t xml:space="preserve">pero que, a este </w:t>
      </w:r>
      <w:r w:rsidR="001F0387" w:rsidRPr="004C66A0">
        <w:rPr>
          <w:rFonts w:ascii="Arial Narrow" w:hAnsi="Arial Narrow" w:cs="Tahoma"/>
          <w:sz w:val="26"/>
          <w:szCs w:val="26"/>
        </w:rPr>
        <w:t xml:space="preserve">momento no puede obtener </w:t>
      </w:r>
      <w:r w:rsidR="00C45125" w:rsidRPr="004C66A0">
        <w:rPr>
          <w:rFonts w:ascii="Arial Narrow" w:hAnsi="Arial Narrow" w:cs="Tahoma"/>
          <w:sz w:val="26"/>
          <w:szCs w:val="26"/>
        </w:rPr>
        <w:t xml:space="preserve">la </w:t>
      </w:r>
      <w:r w:rsidR="00904533" w:rsidRPr="004C66A0">
        <w:rPr>
          <w:rFonts w:ascii="Arial Narrow" w:hAnsi="Arial Narrow" w:cs="Tahoma"/>
          <w:sz w:val="26"/>
          <w:szCs w:val="26"/>
        </w:rPr>
        <w:t>pensión de vejez,</w:t>
      </w:r>
      <w:r w:rsidR="00C45125" w:rsidRPr="004C66A0">
        <w:rPr>
          <w:rFonts w:ascii="Arial Narrow" w:hAnsi="Arial Narrow" w:cs="Tahoma"/>
          <w:sz w:val="26"/>
          <w:szCs w:val="26"/>
        </w:rPr>
        <w:t xml:space="preserve"> puesto que</w:t>
      </w:r>
      <w:r w:rsidR="00904533" w:rsidRPr="004C66A0">
        <w:rPr>
          <w:rFonts w:ascii="Arial Narrow" w:hAnsi="Arial Narrow" w:cs="Tahoma"/>
          <w:sz w:val="26"/>
          <w:szCs w:val="26"/>
        </w:rPr>
        <w:t>,</w:t>
      </w:r>
      <w:r w:rsidR="00C45125" w:rsidRPr="004C66A0">
        <w:rPr>
          <w:rFonts w:ascii="Arial Narrow" w:hAnsi="Arial Narrow" w:cs="Tahoma"/>
          <w:sz w:val="26"/>
          <w:szCs w:val="26"/>
        </w:rPr>
        <w:t xml:space="preserve"> no logró acreditar las 750 semanas de cotización al 29 de julio de 2005</w:t>
      </w:r>
      <w:r w:rsidRPr="004C66A0">
        <w:rPr>
          <w:rFonts w:ascii="Arial Narrow" w:hAnsi="Arial Narrow" w:cs="Tahoma"/>
          <w:sz w:val="26"/>
          <w:szCs w:val="26"/>
        </w:rPr>
        <w:t>. En su defensa prop</w:t>
      </w:r>
      <w:r w:rsidR="00C45125" w:rsidRPr="004C66A0">
        <w:rPr>
          <w:rFonts w:ascii="Arial Narrow" w:hAnsi="Arial Narrow" w:cs="Tahoma"/>
          <w:sz w:val="26"/>
          <w:szCs w:val="26"/>
        </w:rPr>
        <w:t>uso como excepciones de fondo</w:t>
      </w:r>
      <w:r w:rsidRPr="004C66A0">
        <w:rPr>
          <w:rFonts w:ascii="Arial Narrow" w:hAnsi="Arial Narrow" w:cs="Tahoma"/>
          <w:sz w:val="26"/>
          <w:szCs w:val="26"/>
        </w:rPr>
        <w:t xml:space="preserve"> “Inexistencia </w:t>
      </w:r>
      <w:r w:rsidR="001F0387" w:rsidRPr="004C66A0">
        <w:rPr>
          <w:rFonts w:ascii="Arial Narrow" w:hAnsi="Arial Narrow" w:cs="Tahoma"/>
          <w:sz w:val="26"/>
          <w:szCs w:val="26"/>
        </w:rPr>
        <w:t>de la obligación demandada”</w:t>
      </w:r>
      <w:r w:rsidRPr="004C66A0">
        <w:rPr>
          <w:rFonts w:ascii="Arial Narrow" w:hAnsi="Arial Narrow" w:cs="Tahoma"/>
          <w:sz w:val="26"/>
          <w:szCs w:val="26"/>
        </w:rPr>
        <w:t xml:space="preserve"> y “Prescripción”. </w:t>
      </w:r>
    </w:p>
    <w:p w:rsidR="00721FF8" w:rsidRPr="004C66A0" w:rsidRDefault="00721FF8" w:rsidP="004C66A0">
      <w:pPr>
        <w:spacing w:line="312" w:lineRule="auto"/>
        <w:ind w:firstLine="708"/>
        <w:jc w:val="both"/>
        <w:rPr>
          <w:rFonts w:ascii="Arial Narrow" w:hAnsi="Arial Narrow" w:cs="Tahoma"/>
          <w:sz w:val="26"/>
          <w:szCs w:val="26"/>
        </w:rPr>
      </w:pPr>
    </w:p>
    <w:p w:rsidR="00FC1635" w:rsidRPr="004C66A0" w:rsidRDefault="00721FF8" w:rsidP="004C66A0">
      <w:pPr>
        <w:spacing w:line="312" w:lineRule="auto"/>
        <w:ind w:firstLine="708"/>
        <w:jc w:val="both"/>
        <w:rPr>
          <w:rFonts w:ascii="Arial Narrow" w:hAnsi="Arial Narrow" w:cs="Tahoma"/>
          <w:sz w:val="26"/>
          <w:szCs w:val="26"/>
        </w:rPr>
      </w:pPr>
      <w:r w:rsidRPr="004C66A0">
        <w:rPr>
          <w:rFonts w:ascii="Arial Narrow" w:hAnsi="Arial Narrow" w:cs="Tahoma"/>
          <w:sz w:val="26"/>
          <w:szCs w:val="26"/>
        </w:rPr>
        <w:t xml:space="preserve">Por su parte, el curador ad </w:t>
      </w:r>
      <w:proofErr w:type="spellStart"/>
      <w:r w:rsidRPr="004C66A0">
        <w:rPr>
          <w:rFonts w:ascii="Arial Narrow" w:hAnsi="Arial Narrow" w:cs="Tahoma"/>
          <w:sz w:val="26"/>
          <w:szCs w:val="26"/>
        </w:rPr>
        <w:t>litem</w:t>
      </w:r>
      <w:proofErr w:type="spellEnd"/>
      <w:r w:rsidRPr="004C66A0">
        <w:rPr>
          <w:rFonts w:ascii="Arial Narrow" w:hAnsi="Arial Narrow" w:cs="Tahoma"/>
          <w:sz w:val="26"/>
          <w:szCs w:val="26"/>
        </w:rPr>
        <w:t xml:space="preserve"> de los herederos indeterminados de Luis Alberto González</w:t>
      </w:r>
      <w:r w:rsidR="00904533" w:rsidRPr="004C66A0">
        <w:rPr>
          <w:rFonts w:ascii="Arial Narrow" w:hAnsi="Arial Narrow" w:cs="Tahoma"/>
          <w:sz w:val="26"/>
          <w:szCs w:val="26"/>
        </w:rPr>
        <w:t xml:space="preserve"> Castro,</w:t>
      </w:r>
      <w:r w:rsidR="00F329E8" w:rsidRPr="004C66A0">
        <w:rPr>
          <w:rFonts w:ascii="Arial Narrow" w:hAnsi="Arial Narrow" w:cs="Tahoma"/>
          <w:sz w:val="26"/>
          <w:szCs w:val="26"/>
        </w:rPr>
        <w:t xml:space="preserve"> </w:t>
      </w:r>
      <w:r w:rsidR="00904533" w:rsidRPr="004C66A0">
        <w:rPr>
          <w:rFonts w:ascii="Arial Narrow" w:hAnsi="Arial Narrow" w:cs="Tahoma"/>
          <w:sz w:val="26"/>
          <w:szCs w:val="26"/>
        </w:rPr>
        <w:t>declaró</w:t>
      </w:r>
      <w:r w:rsidR="00F329E8" w:rsidRPr="004C66A0">
        <w:rPr>
          <w:rFonts w:ascii="Arial Narrow" w:hAnsi="Arial Narrow" w:cs="Tahoma"/>
          <w:sz w:val="26"/>
          <w:szCs w:val="26"/>
        </w:rPr>
        <w:t xml:space="preserve"> que, ni se allana, ni tampoco se opone a la prosperidad de todas y cada una de las pretensiones, y que en todo caso, se atendrá a lo que resulte probado en el presente proceso.</w:t>
      </w:r>
    </w:p>
    <w:p w:rsidR="00A566C0" w:rsidRPr="004C66A0" w:rsidRDefault="00A566C0" w:rsidP="004C66A0">
      <w:pPr>
        <w:spacing w:line="312" w:lineRule="auto"/>
        <w:ind w:firstLine="708"/>
        <w:jc w:val="both"/>
        <w:rPr>
          <w:rFonts w:ascii="Arial Narrow" w:hAnsi="Arial Narrow" w:cs="Tahoma"/>
          <w:sz w:val="26"/>
          <w:szCs w:val="26"/>
        </w:rPr>
      </w:pPr>
    </w:p>
    <w:p w:rsidR="00A566C0" w:rsidRPr="004C66A0" w:rsidRDefault="00A566C0" w:rsidP="004C66A0">
      <w:pPr>
        <w:pStyle w:val="Prrafodelista"/>
        <w:numPr>
          <w:ilvl w:val="0"/>
          <w:numId w:val="1"/>
        </w:numPr>
        <w:tabs>
          <w:tab w:val="left" w:pos="0"/>
          <w:tab w:val="left" w:pos="8647"/>
        </w:tabs>
        <w:suppressAutoHyphens/>
        <w:spacing w:line="312" w:lineRule="auto"/>
        <w:jc w:val="both"/>
        <w:rPr>
          <w:rFonts w:ascii="Arial Narrow" w:hAnsi="Arial Narrow" w:cs="Tahoma"/>
          <w:sz w:val="26"/>
          <w:szCs w:val="26"/>
        </w:rPr>
      </w:pPr>
      <w:r w:rsidRPr="004C66A0">
        <w:rPr>
          <w:rFonts w:ascii="Arial Narrow" w:hAnsi="Arial Narrow" w:cs="Tahoma"/>
          <w:b/>
          <w:i/>
          <w:sz w:val="26"/>
          <w:szCs w:val="26"/>
        </w:rPr>
        <w:t>ALEGATOS EN ESTA INSTANCIA</w:t>
      </w:r>
      <w:r w:rsidRPr="004C66A0">
        <w:rPr>
          <w:rFonts w:ascii="Arial Narrow" w:hAnsi="Arial Narrow" w:cs="Tahoma"/>
          <w:sz w:val="26"/>
          <w:szCs w:val="26"/>
        </w:rPr>
        <w:t>:</w:t>
      </w:r>
    </w:p>
    <w:p w:rsidR="00A566C0" w:rsidRPr="004C66A0" w:rsidRDefault="00A566C0" w:rsidP="004C66A0">
      <w:pPr>
        <w:pStyle w:val="Sinespaciado"/>
        <w:spacing w:line="312" w:lineRule="auto"/>
        <w:rPr>
          <w:rFonts w:ascii="Arial Narrow" w:hAnsi="Arial Narrow"/>
          <w:sz w:val="26"/>
          <w:szCs w:val="26"/>
        </w:rPr>
      </w:pPr>
    </w:p>
    <w:p w:rsidR="00A566C0" w:rsidRPr="004C66A0" w:rsidRDefault="00A566C0" w:rsidP="004C66A0">
      <w:pPr>
        <w:spacing w:line="312" w:lineRule="auto"/>
        <w:ind w:firstLine="851"/>
        <w:jc w:val="both"/>
        <w:rPr>
          <w:rFonts w:ascii="Arial Narrow" w:hAnsi="Arial Narrow" w:cs="Tahoma"/>
          <w:sz w:val="26"/>
          <w:szCs w:val="26"/>
        </w:rPr>
      </w:pPr>
      <w:r w:rsidRPr="004C66A0">
        <w:rPr>
          <w:rFonts w:ascii="Arial Narrow" w:hAnsi="Arial Narrow" w:cs="Tahoma"/>
          <w:sz w:val="26"/>
          <w:szCs w:val="26"/>
        </w:rPr>
        <w:t xml:space="preserve">En este estado de la diligencia, se corrió traslado por el término de 8 minutos, a cada uno de los voceros judiciales de las partes asistentes a la audiencia, para que presentaran sus alegatos de conclusión. </w:t>
      </w:r>
    </w:p>
    <w:p w:rsidR="00E6542F" w:rsidRPr="004C66A0" w:rsidRDefault="00E6542F" w:rsidP="004C66A0">
      <w:pPr>
        <w:spacing w:line="312" w:lineRule="auto"/>
        <w:jc w:val="both"/>
        <w:rPr>
          <w:rFonts w:ascii="Arial Narrow" w:hAnsi="Arial Narrow" w:cs="Tahoma"/>
          <w:sz w:val="26"/>
          <w:szCs w:val="26"/>
        </w:rPr>
      </w:pPr>
    </w:p>
    <w:p w:rsidR="00E6542F" w:rsidRPr="004C66A0" w:rsidRDefault="00E6542F" w:rsidP="004C66A0">
      <w:pPr>
        <w:pStyle w:val="Prrafodelista"/>
        <w:numPr>
          <w:ilvl w:val="0"/>
          <w:numId w:val="1"/>
        </w:numPr>
        <w:spacing w:line="312" w:lineRule="auto"/>
        <w:jc w:val="both"/>
        <w:rPr>
          <w:rFonts w:ascii="Arial Narrow" w:hAnsi="Arial Narrow" w:cs="Tahoma"/>
          <w:b/>
          <w:i/>
          <w:sz w:val="26"/>
          <w:szCs w:val="26"/>
        </w:rPr>
      </w:pPr>
      <w:r w:rsidRPr="004C66A0">
        <w:rPr>
          <w:rFonts w:ascii="Arial Narrow" w:hAnsi="Arial Narrow" w:cs="Tahoma"/>
          <w:b/>
          <w:i/>
          <w:sz w:val="26"/>
          <w:szCs w:val="26"/>
        </w:rPr>
        <w:t>SENTENCIA DEL JUZGADO</w:t>
      </w:r>
    </w:p>
    <w:p w:rsidR="00E6542F" w:rsidRPr="004C66A0" w:rsidRDefault="00E6542F" w:rsidP="004C66A0">
      <w:pPr>
        <w:pStyle w:val="Sinespaciado"/>
        <w:spacing w:line="312" w:lineRule="auto"/>
        <w:rPr>
          <w:rFonts w:ascii="Arial Narrow" w:hAnsi="Arial Narrow"/>
          <w:sz w:val="26"/>
          <w:szCs w:val="26"/>
        </w:rPr>
      </w:pPr>
    </w:p>
    <w:p w:rsidR="00CF46BA" w:rsidRPr="004C66A0" w:rsidRDefault="00E6542F" w:rsidP="004C66A0">
      <w:pPr>
        <w:shd w:val="clear" w:color="auto" w:fill="FFFFFF"/>
        <w:spacing w:line="312" w:lineRule="auto"/>
        <w:ind w:firstLine="851"/>
        <w:jc w:val="both"/>
        <w:rPr>
          <w:rFonts w:ascii="Arial Narrow" w:hAnsi="Arial Narrow" w:cs="Tahoma"/>
          <w:color w:val="000000"/>
          <w:sz w:val="26"/>
          <w:szCs w:val="26"/>
          <w:lang w:eastAsia="es-CO"/>
        </w:rPr>
      </w:pPr>
      <w:r w:rsidRPr="004C66A0">
        <w:rPr>
          <w:rFonts w:ascii="Arial Narrow" w:hAnsi="Arial Narrow" w:cs="Tahoma"/>
          <w:color w:val="000000"/>
          <w:sz w:val="26"/>
          <w:szCs w:val="26"/>
          <w:lang w:eastAsia="es-CO"/>
        </w:rPr>
        <w:t>La Jueza a-quo s</w:t>
      </w:r>
      <w:r w:rsidR="00541DDC" w:rsidRPr="004C66A0">
        <w:rPr>
          <w:rFonts w:ascii="Arial Narrow" w:hAnsi="Arial Narrow" w:cs="Tahoma"/>
          <w:color w:val="000000"/>
          <w:sz w:val="26"/>
          <w:szCs w:val="26"/>
          <w:lang w:eastAsia="es-CO"/>
        </w:rPr>
        <w:t>eñala</w:t>
      </w:r>
      <w:r w:rsidR="00F76E24" w:rsidRPr="004C66A0">
        <w:rPr>
          <w:rFonts w:ascii="Arial Narrow" w:hAnsi="Arial Narrow" w:cs="Tahoma"/>
          <w:color w:val="000000"/>
          <w:sz w:val="26"/>
          <w:szCs w:val="26"/>
          <w:lang w:eastAsia="es-CO"/>
        </w:rPr>
        <w:t xml:space="preserve"> en el caso puntual</w:t>
      </w:r>
      <w:r w:rsidR="004E6CAD" w:rsidRPr="004C66A0">
        <w:rPr>
          <w:rFonts w:ascii="Arial Narrow" w:hAnsi="Arial Narrow" w:cs="Tahoma"/>
          <w:color w:val="000000"/>
          <w:sz w:val="26"/>
          <w:szCs w:val="26"/>
          <w:lang w:eastAsia="es-CO"/>
        </w:rPr>
        <w:t xml:space="preserve"> que</w:t>
      </w:r>
      <w:r w:rsidR="00F76E24" w:rsidRPr="004C66A0">
        <w:rPr>
          <w:rFonts w:ascii="Arial Narrow" w:hAnsi="Arial Narrow" w:cs="Tahoma"/>
          <w:color w:val="000000"/>
          <w:sz w:val="26"/>
          <w:szCs w:val="26"/>
          <w:lang w:eastAsia="es-CO"/>
        </w:rPr>
        <w:t>,</w:t>
      </w:r>
      <w:r w:rsidR="004E6CAD" w:rsidRPr="004C66A0">
        <w:rPr>
          <w:rFonts w:ascii="Arial Narrow" w:hAnsi="Arial Narrow" w:cs="Tahoma"/>
          <w:color w:val="000000"/>
          <w:sz w:val="26"/>
          <w:szCs w:val="26"/>
          <w:lang w:eastAsia="es-CO"/>
        </w:rPr>
        <w:t xml:space="preserve"> el actor acreditó ser beneficiario del régimen de transición,</w:t>
      </w:r>
      <w:r w:rsidR="00D72CFE" w:rsidRPr="004C66A0">
        <w:rPr>
          <w:rFonts w:ascii="Arial Narrow" w:hAnsi="Arial Narrow" w:cs="Tahoma"/>
          <w:color w:val="000000"/>
          <w:sz w:val="26"/>
          <w:szCs w:val="26"/>
          <w:lang w:eastAsia="es-CO"/>
        </w:rPr>
        <w:t xml:space="preserve"> por lo que le es aplicabl</w:t>
      </w:r>
      <w:r w:rsidR="00F76E24" w:rsidRPr="004C66A0">
        <w:rPr>
          <w:rFonts w:ascii="Arial Narrow" w:hAnsi="Arial Narrow" w:cs="Tahoma"/>
          <w:color w:val="000000"/>
          <w:sz w:val="26"/>
          <w:szCs w:val="26"/>
          <w:lang w:eastAsia="es-CO"/>
        </w:rPr>
        <w:t>e la normativa anterior prevista</w:t>
      </w:r>
      <w:r w:rsidR="00D72CFE" w:rsidRPr="004C66A0">
        <w:rPr>
          <w:rFonts w:ascii="Arial Narrow" w:hAnsi="Arial Narrow" w:cs="Tahoma"/>
          <w:color w:val="000000"/>
          <w:sz w:val="26"/>
          <w:szCs w:val="26"/>
          <w:lang w:eastAsia="es-CO"/>
        </w:rPr>
        <w:t xml:space="preserve"> en el Acuerdo 049 de 1990, </w:t>
      </w:r>
      <w:r w:rsidR="007B53AA" w:rsidRPr="004C66A0">
        <w:rPr>
          <w:rFonts w:ascii="Arial Narrow" w:hAnsi="Arial Narrow" w:cs="Tahoma"/>
          <w:color w:val="000000"/>
          <w:sz w:val="26"/>
          <w:szCs w:val="26"/>
          <w:lang w:eastAsia="es-CO"/>
        </w:rPr>
        <w:t xml:space="preserve">al contar con </w:t>
      </w:r>
      <w:r w:rsidR="00541DDC" w:rsidRPr="004C66A0">
        <w:rPr>
          <w:rFonts w:ascii="Arial Narrow" w:hAnsi="Arial Narrow" w:cs="Tahoma"/>
          <w:color w:val="000000"/>
          <w:sz w:val="26"/>
          <w:szCs w:val="26"/>
          <w:lang w:eastAsia="es-CO"/>
        </w:rPr>
        <w:t>40 años</w:t>
      </w:r>
      <w:r w:rsidR="007B53AA" w:rsidRPr="004C66A0">
        <w:rPr>
          <w:rFonts w:ascii="Arial Narrow" w:hAnsi="Arial Narrow" w:cs="Tahoma"/>
          <w:color w:val="000000"/>
          <w:sz w:val="26"/>
          <w:szCs w:val="26"/>
          <w:lang w:eastAsia="es-CO"/>
        </w:rPr>
        <w:t xml:space="preserve"> </w:t>
      </w:r>
      <w:r w:rsidR="00F76E24" w:rsidRPr="004C66A0">
        <w:rPr>
          <w:rFonts w:ascii="Arial Narrow" w:hAnsi="Arial Narrow" w:cs="Tahoma"/>
          <w:color w:val="000000"/>
          <w:sz w:val="26"/>
          <w:szCs w:val="26"/>
          <w:lang w:eastAsia="es-CO"/>
        </w:rPr>
        <w:t>al 1 de abril de 1994</w:t>
      </w:r>
      <w:r w:rsidR="00AA4C92" w:rsidRPr="004C66A0">
        <w:rPr>
          <w:rFonts w:ascii="Arial Narrow" w:hAnsi="Arial Narrow" w:cs="Tahoma"/>
          <w:color w:val="000000"/>
          <w:sz w:val="26"/>
          <w:szCs w:val="26"/>
          <w:lang w:eastAsia="es-CO"/>
        </w:rPr>
        <w:t xml:space="preserve">, y </w:t>
      </w:r>
      <w:r w:rsidR="00AF46A1" w:rsidRPr="004C66A0">
        <w:rPr>
          <w:rFonts w:ascii="Arial Narrow" w:hAnsi="Arial Narrow" w:cs="Tahoma"/>
          <w:color w:val="000000"/>
          <w:sz w:val="26"/>
          <w:szCs w:val="26"/>
          <w:lang w:eastAsia="es-CO"/>
        </w:rPr>
        <w:t>demostró</w:t>
      </w:r>
      <w:r w:rsidR="00AA4C92" w:rsidRPr="004C66A0">
        <w:rPr>
          <w:rFonts w:ascii="Arial Narrow" w:hAnsi="Arial Narrow" w:cs="Tahoma"/>
          <w:color w:val="000000"/>
          <w:sz w:val="26"/>
          <w:szCs w:val="26"/>
          <w:lang w:eastAsia="es-CO"/>
        </w:rPr>
        <w:t xml:space="preserve"> 750 semanas cotizadas para el 29 de julio de 2005. C</w:t>
      </w:r>
      <w:r w:rsidR="007D1C7D" w:rsidRPr="004C66A0">
        <w:rPr>
          <w:rFonts w:ascii="Arial Narrow" w:hAnsi="Arial Narrow" w:cs="Tahoma"/>
          <w:color w:val="000000"/>
          <w:sz w:val="26"/>
          <w:szCs w:val="26"/>
          <w:lang w:eastAsia="es-CO"/>
        </w:rPr>
        <w:t>on relaci</w:t>
      </w:r>
      <w:r w:rsidR="00541DDC" w:rsidRPr="004C66A0">
        <w:rPr>
          <w:rFonts w:ascii="Arial Narrow" w:hAnsi="Arial Narrow" w:cs="Tahoma"/>
          <w:color w:val="000000"/>
          <w:sz w:val="26"/>
          <w:szCs w:val="26"/>
          <w:lang w:eastAsia="es-CO"/>
        </w:rPr>
        <w:t xml:space="preserve">ón al pago de los </w:t>
      </w:r>
      <w:r w:rsidR="007D1C7D" w:rsidRPr="004C66A0">
        <w:rPr>
          <w:rFonts w:ascii="Arial Narrow" w:hAnsi="Arial Narrow" w:cs="Tahoma"/>
          <w:color w:val="000000"/>
          <w:sz w:val="26"/>
          <w:szCs w:val="26"/>
          <w:lang w:eastAsia="es-CO"/>
        </w:rPr>
        <w:t xml:space="preserve"> aportes en mora por parte del empleador, la falladora estableció que Colpensiones</w:t>
      </w:r>
      <w:r w:rsidR="00756C7A" w:rsidRPr="004C66A0">
        <w:rPr>
          <w:rFonts w:ascii="Arial Narrow" w:hAnsi="Arial Narrow" w:cs="Tahoma"/>
          <w:color w:val="000000"/>
          <w:sz w:val="26"/>
          <w:szCs w:val="26"/>
          <w:lang w:eastAsia="es-CO"/>
        </w:rPr>
        <w:t xml:space="preserve"> no demostró haber realizado ninguna acción de cobro coactivo </w:t>
      </w:r>
      <w:r w:rsidR="006F1959" w:rsidRPr="004C66A0">
        <w:rPr>
          <w:rFonts w:ascii="Arial Narrow" w:hAnsi="Arial Narrow" w:cs="Tahoma"/>
          <w:color w:val="000000"/>
          <w:sz w:val="26"/>
          <w:szCs w:val="26"/>
          <w:lang w:eastAsia="es-CO"/>
        </w:rPr>
        <w:t>contra el deudor moroso</w:t>
      </w:r>
      <w:r w:rsidR="00756C7A" w:rsidRPr="004C66A0">
        <w:rPr>
          <w:rFonts w:ascii="Arial Narrow" w:hAnsi="Arial Narrow" w:cs="Tahoma"/>
          <w:color w:val="000000"/>
          <w:sz w:val="26"/>
          <w:szCs w:val="26"/>
          <w:lang w:eastAsia="es-CO"/>
        </w:rPr>
        <w:t xml:space="preserve">, por lo que no </w:t>
      </w:r>
      <w:r w:rsidR="007D1C7D" w:rsidRPr="004C66A0">
        <w:rPr>
          <w:rFonts w:ascii="Arial Narrow" w:hAnsi="Arial Narrow" w:cs="Tahoma"/>
          <w:color w:val="000000"/>
          <w:sz w:val="26"/>
          <w:szCs w:val="26"/>
          <w:lang w:eastAsia="es-CO"/>
        </w:rPr>
        <w:t>encontró el D</w:t>
      </w:r>
      <w:r w:rsidR="00F05E36" w:rsidRPr="004C66A0">
        <w:rPr>
          <w:rFonts w:ascii="Arial Narrow" w:hAnsi="Arial Narrow" w:cs="Tahoma"/>
          <w:color w:val="000000"/>
          <w:sz w:val="26"/>
          <w:szCs w:val="26"/>
          <w:lang w:eastAsia="es-CO"/>
        </w:rPr>
        <w:t>espacho motivos para imponer condena en contra de los herederos indeterminados</w:t>
      </w:r>
      <w:r w:rsidR="006F1959" w:rsidRPr="004C66A0">
        <w:rPr>
          <w:rFonts w:ascii="Arial Narrow" w:hAnsi="Arial Narrow" w:cs="Tahoma"/>
          <w:color w:val="000000"/>
          <w:sz w:val="26"/>
          <w:szCs w:val="26"/>
          <w:lang w:eastAsia="es-CO"/>
        </w:rPr>
        <w:t xml:space="preserve"> de Luis Alberto González Castro</w:t>
      </w:r>
      <w:r w:rsidR="007D1C7D" w:rsidRPr="004C66A0">
        <w:rPr>
          <w:rFonts w:ascii="Arial Narrow" w:hAnsi="Arial Narrow" w:cs="Tahoma"/>
          <w:color w:val="000000"/>
          <w:sz w:val="26"/>
          <w:szCs w:val="26"/>
          <w:lang w:eastAsia="es-CO"/>
        </w:rPr>
        <w:t xml:space="preserve">, ya que </w:t>
      </w:r>
      <w:r w:rsidR="00F76E24" w:rsidRPr="004C66A0">
        <w:rPr>
          <w:rFonts w:ascii="Arial Narrow" w:hAnsi="Arial Narrow" w:cs="Tahoma"/>
          <w:color w:val="000000"/>
          <w:sz w:val="26"/>
          <w:szCs w:val="26"/>
          <w:lang w:eastAsia="es-CO"/>
        </w:rPr>
        <w:t xml:space="preserve">esa omisión de realizar el cobro es </w:t>
      </w:r>
      <w:r w:rsidR="00F05E36" w:rsidRPr="004C66A0">
        <w:rPr>
          <w:rFonts w:ascii="Arial Narrow" w:hAnsi="Arial Narrow" w:cs="Tahoma"/>
          <w:color w:val="000000"/>
          <w:sz w:val="26"/>
          <w:szCs w:val="26"/>
          <w:lang w:eastAsia="es-CO"/>
        </w:rPr>
        <w:t xml:space="preserve">responsabilidad de Colpensiones </w:t>
      </w:r>
      <w:r w:rsidR="007D1C7D" w:rsidRPr="004C66A0">
        <w:rPr>
          <w:rFonts w:ascii="Arial Narrow" w:hAnsi="Arial Narrow" w:cs="Tahoma"/>
          <w:color w:val="000000"/>
          <w:sz w:val="26"/>
          <w:szCs w:val="26"/>
          <w:lang w:eastAsia="es-CO"/>
        </w:rPr>
        <w:t xml:space="preserve">según las facultades </w:t>
      </w:r>
      <w:r w:rsidR="00F76E24" w:rsidRPr="004C66A0">
        <w:rPr>
          <w:rFonts w:ascii="Arial Narrow" w:hAnsi="Arial Narrow" w:cs="Tahoma"/>
          <w:color w:val="000000"/>
          <w:sz w:val="26"/>
          <w:szCs w:val="26"/>
          <w:lang w:eastAsia="es-CO"/>
        </w:rPr>
        <w:t>otorgadas</w:t>
      </w:r>
      <w:r w:rsidR="007D1C7D" w:rsidRPr="004C66A0">
        <w:rPr>
          <w:rFonts w:ascii="Arial Narrow" w:hAnsi="Arial Narrow" w:cs="Tahoma"/>
          <w:color w:val="000000"/>
          <w:sz w:val="26"/>
          <w:szCs w:val="26"/>
          <w:lang w:eastAsia="es-CO"/>
        </w:rPr>
        <w:t xml:space="preserve"> por la ley</w:t>
      </w:r>
      <w:r w:rsidR="00541DDC" w:rsidRPr="004C66A0">
        <w:rPr>
          <w:rFonts w:ascii="Arial Narrow" w:hAnsi="Arial Narrow" w:cs="Tahoma"/>
          <w:color w:val="000000"/>
          <w:sz w:val="26"/>
          <w:szCs w:val="26"/>
          <w:lang w:eastAsia="es-CO"/>
        </w:rPr>
        <w:t>.</w:t>
      </w:r>
    </w:p>
    <w:p w:rsidR="00CF46BA" w:rsidRPr="004C66A0" w:rsidRDefault="00CF46BA" w:rsidP="004C66A0">
      <w:pPr>
        <w:shd w:val="clear" w:color="auto" w:fill="FFFFFF"/>
        <w:spacing w:line="312" w:lineRule="auto"/>
        <w:ind w:firstLine="851"/>
        <w:jc w:val="both"/>
        <w:rPr>
          <w:rFonts w:ascii="Arial Narrow" w:hAnsi="Arial Narrow" w:cs="Tahoma"/>
          <w:color w:val="000000"/>
          <w:sz w:val="26"/>
          <w:szCs w:val="26"/>
          <w:lang w:eastAsia="es-CO"/>
        </w:rPr>
      </w:pPr>
    </w:p>
    <w:p w:rsidR="00A566C0" w:rsidRPr="004C66A0" w:rsidRDefault="00353FCA" w:rsidP="004C66A0">
      <w:pPr>
        <w:shd w:val="clear" w:color="auto" w:fill="FFFFFF"/>
        <w:spacing w:line="312" w:lineRule="auto"/>
        <w:ind w:firstLine="851"/>
        <w:jc w:val="both"/>
        <w:rPr>
          <w:rFonts w:ascii="Arial Narrow" w:hAnsi="Arial Narrow" w:cs="Tahoma"/>
          <w:color w:val="000000"/>
          <w:sz w:val="26"/>
          <w:szCs w:val="26"/>
          <w:lang w:eastAsia="es-CO"/>
        </w:rPr>
      </w:pPr>
      <w:r w:rsidRPr="004C66A0">
        <w:rPr>
          <w:rFonts w:ascii="Arial Narrow" w:hAnsi="Arial Narrow" w:cs="Tahoma"/>
          <w:color w:val="000000"/>
          <w:sz w:val="26"/>
          <w:szCs w:val="26"/>
          <w:lang w:eastAsia="es-CO"/>
        </w:rPr>
        <w:t>En consecuencia, se ordenó</w:t>
      </w:r>
      <w:r w:rsidR="00E21B04" w:rsidRPr="004C66A0">
        <w:rPr>
          <w:rFonts w:ascii="Arial Narrow" w:hAnsi="Arial Narrow" w:cs="Tahoma"/>
          <w:color w:val="000000"/>
          <w:sz w:val="26"/>
          <w:szCs w:val="26"/>
          <w:lang w:eastAsia="es-CO"/>
        </w:rPr>
        <w:t xml:space="preserve"> a Colpensiones, corregir la historia </w:t>
      </w:r>
      <w:r w:rsidR="00BA2789" w:rsidRPr="004C66A0">
        <w:rPr>
          <w:rFonts w:ascii="Arial Narrow" w:hAnsi="Arial Narrow" w:cs="Tahoma"/>
          <w:color w:val="000000"/>
          <w:sz w:val="26"/>
          <w:szCs w:val="26"/>
          <w:lang w:eastAsia="es-CO"/>
        </w:rPr>
        <w:t>laboral</w:t>
      </w:r>
      <w:r w:rsidR="00E21B04" w:rsidRPr="004C66A0">
        <w:rPr>
          <w:rFonts w:ascii="Arial Narrow" w:hAnsi="Arial Narrow" w:cs="Tahoma"/>
          <w:color w:val="000000"/>
          <w:sz w:val="26"/>
          <w:szCs w:val="26"/>
          <w:lang w:eastAsia="es-CO"/>
        </w:rPr>
        <w:t xml:space="preserve"> del actor, reconocer y pagar la pensión de </w:t>
      </w:r>
      <w:r w:rsidRPr="004C66A0">
        <w:rPr>
          <w:rFonts w:ascii="Arial Narrow" w:hAnsi="Arial Narrow" w:cs="Tahoma"/>
          <w:color w:val="000000"/>
          <w:sz w:val="26"/>
          <w:szCs w:val="26"/>
          <w:lang w:eastAsia="es-CO"/>
        </w:rPr>
        <w:t>vejez</w:t>
      </w:r>
      <w:r w:rsidR="00E21B04" w:rsidRPr="004C66A0">
        <w:rPr>
          <w:rFonts w:ascii="Arial Narrow" w:hAnsi="Arial Narrow" w:cs="Tahoma"/>
          <w:color w:val="000000"/>
          <w:sz w:val="26"/>
          <w:szCs w:val="26"/>
          <w:lang w:eastAsia="es-CO"/>
        </w:rPr>
        <w:t xml:space="preserve">, junto con el retroactivo pensional causado desde el 14 de diciembre de 2013 y hasta que se realice la inclusión en </w:t>
      </w:r>
      <w:r w:rsidRPr="004C66A0">
        <w:rPr>
          <w:rFonts w:ascii="Arial Narrow" w:hAnsi="Arial Narrow" w:cs="Tahoma"/>
          <w:color w:val="000000"/>
          <w:sz w:val="26"/>
          <w:szCs w:val="26"/>
          <w:lang w:eastAsia="es-CO"/>
        </w:rPr>
        <w:t>nómina, los intereses moratorios y el pago de las costas procesales.</w:t>
      </w:r>
      <w:r w:rsidR="00E21B04" w:rsidRPr="004C66A0">
        <w:rPr>
          <w:rFonts w:ascii="Arial Narrow" w:hAnsi="Arial Narrow" w:cs="Tahoma"/>
          <w:color w:val="000000"/>
          <w:sz w:val="26"/>
          <w:szCs w:val="26"/>
          <w:lang w:eastAsia="es-CO"/>
        </w:rPr>
        <w:t xml:space="preserve"> </w:t>
      </w:r>
    </w:p>
    <w:p w:rsidR="00497D8F" w:rsidRPr="004C66A0" w:rsidRDefault="00497D8F" w:rsidP="004C66A0">
      <w:pPr>
        <w:shd w:val="clear" w:color="auto" w:fill="FFFFFF"/>
        <w:spacing w:line="312" w:lineRule="auto"/>
        <w:ind w:firstLine="851"/>
        <w:jc w:val="both"/>
        <w:rPr>
          <w:rFonts w:ascii="Arial Narrow" w:hAnsi="Arial Narrow" w:cs="Tahoma"/>
          <w:color w:val="000000"/>
          <w:sz w:val="26"/>
          <w:szCs w:val="26"/>
          <w:lang w:eastAsia="es-CO"/>
        </w:rPr>
      </w:pPr>
    </w:p>
    <w:p w:rsidR="00497D8F" w:rsidRPr="004C66A0" w:rsidRDefault="00497D8F" w:rsidP="004C66A0">
      <w:pPr>
        <w:pStyle w:val="Prrafodelista"/>
        <w:numPr>
          <w:ilvl w:val="0"/>
          <w:numId w:val="6"/>
        </w:numPr>
        <w:spacing w:line="312" w:lineRule="auto"/>
        <w:contextualSpacing w:val="0"/>
        <w:jc w:val="both"/>
        <w:rPr>
          <w:rFonts w:ascii="Arial Narrow" w:hAnsi="Arial Narrow" w:cs="Tahoma"/>
          <w:b/>
          <w:i/>
          <w:sz w:val="26"/>
          <w:szCs w:val="26"/>
          <w:lang w:eastAsia="es-CO"/>
        </w:rPr>
      </w:pPr>
      <w:r w:rsidRPr="004C66A0">
        <w:rPr>
          <w:rFonts w:ascii="Arial Narrow" w:hAnsi="Arial Narrow" w:cs="Tahoma"/>
          <w:b/>
          <w:i/>
          <w:sz w:val="26"/>
          <w:szCs w:val="26"/>
          <w:lang w:eastAsia="es-CO"/>
        </w:rPr>
        <w:t xml:space="preserve">RECURSO DE APELACIÓN </w:t>
      </w:r>
    </w:p>
    <w:p w:rsidR="00497D8F" w:rsidRPr="004C66A0" w:rsidRDefault="00497D8F" w:rsidP="004C66A0">
      <w:pPr>
        <w:pStyle w:val="Sinespaciado"/>
        <w:spacing w:line="312" w:lineRule="auto"/>
        <w:rPr>
          <w:rFonts w:ascii="Arial Narrow" w:hAnsi="Arial Narrow"/>
          <w:sz w:val="26"/>
          <w:szCs w:val="26"/>
        </w:rPr>
      </w:pPr>
    </w:p>
    <w:p w:rsidR="00CD4119" w:rsidRPr="004C66A0" w:rsidRDefault="00497D8F" w:rsidP="004C66A0">
      <w:pPr>
        <w:spacing w:line="312" w:lineRule="auto"/>
        <w:ind w:firstLine="900"/>
        <w:jc w:val="both"/>
        <w:rPr>
          <w:rFonts w:ascii="Arial Narrow" w:hAnsi="Arial Narrow" w:cs="Tahoma"/>
          <w:sz w:val="26"/>
          <w:szCs w:val="26"/>
          <w:lang w:eastAsia="es-CO"/>
        </w:rPr>
      </w:pPr>
      <w:r w:rsidRPr="004C66A0">
        <w:rPr>
          <w:rFonts w:ascii="Arial Narrow" w:hAnsi="Arial Narrow" w:cs="Tahoma"/>
          <w:sz w:val="26"/>
          <w:szCs w:val="26"/>
          <w:lang w:eastAsia="es-CO"/>
        </w:rPr>
        <w:t>La entidad demandada Colpensiones se alzó</w:t>
      </w:r>
      <w:r w:rsidR="00D402BB" w:rsidRPr="004C66A0">
        <w:rPr>
          <w:rFonts w:ascii="Arial Narrow" w:hAnsi="Arial Narrow" w:cs="Tahoma"/>
          <w:sz w:val="26"/>
          <w:szCs w:val="26"/>
          <w:lang w:eastAsia="es-CO"/>
        </w:rPr>
        <w:t xml:space="preserve"> contra la decisión, al </w:t>
      </w:r>
      <w:r w:rsidR="00D04512" w:rsidRPr="004C66A0">
        <w:rPr>
          <w:rFonts w:ascii="Arial Narrow" w:hAnsi="Arial Narrow" w:cs="Tahoma"/>
          <w:sz w:val="26"/>
          <w:szCs w:val="26"/>
          <w:lang w:eastAsia="es-CO"/>
        </w:rPr>
        <w:t>concordar</w:t>
      </w:r>
      <w:r w:rsidR="00E9483B" w:rsidRPr="004C66A0">
        <w:rPr>
          <w:rFonts w:ascii="Arial Narrow" w:hAnsi="Arial Narrow" w:cs="Tahoma"/>
          <w:sz w:val="26"/>
          <w:szCs w:val="26"/>
          <w:lang w:eastAsia="es-CO"/>
        </w:rPr>
        <w:t xml:space="preserve"> </w:t>
      </w:r>
      <w:r w:rsidR="00D402BB" w:rsidRPr="004C66A0">
        <w:rPr>
          <w:rFonts w:ascii="Arial Narrow" w:hAnsi="Arial Narrow" w:cs="Tahoma"/>
          <w:sz w:val="26"/>
          <w:szCs w:val="26"/>
          <w:lang w:eastAsia="es-CO"/>
        </w:rPr>
        <w:t>que el actor</w:t>
      </w:r>
      <w:r w:rsidR="00E9483B" w:rsidRPr="004C66A0">
        <w:rPr>
          <w:rFonts w:ascii="Arial Narrow" w:hAnsi="Arial Narrow" w:cs="Tahoma"/>
          <w:sz w:val="26"/>
          <w:szCs w:val="26"/>
          <w:lang w:eastAsia="es-CO"/>
        </w:rPr>
        <w:t xml:space="preserve"> </w:t>
      </w:r>
      <w:r w:rsidR="00D402BB" w:rsidRPr="004C66A0">
        <w:rPr>
          <w:rFonts w:ascii="Arial Narrow" w:hAnsi="Arial Narrow" w:cs="Tahoma"/>
          <w:sz w:val="26"/>
          <w:szCs w:val="26"/>
          <w:lang w:eastAsia="es-CO"/>
        </w:rPr>
        <w:t>nació el</w:t>
      </w:r>
      <w:r w:rsidR="00E9483B" w:rsidRPr="004C66A0">
        <w:rPr>
          <w:rFonts w:ascii="Arial Narrow" w:hAnsi="Arial Narrow" w:cs="Tahoma"/>
          <w:sz w:val="26"/>
          <w:szCs w:val="26"/>
          <w:lang w:eastAsia="es-CO"/>
        </w:rPr>
        <w:t xml:space="preserve"> 12 de diciembre 1951, por lo que para la entrada en vigencia del sistema general de </w:t>
      </w:r>
      <w:r w:rsidR="00D402BB" w:rsidRPr="004C66A0">
        <w:rPr>
          <w:rFonts w:ascii="Arial Narrow" w:hAnsi="Arial Narrow" w:cs="Tahoma"/>
          <w:sz w:val="26"/>
          <w:szCs w:val="26"/>
          <w:lang w:eastAsia="es-CO"/>
        </w:rPr>
        <w:t xml:space="preserve">pensiones tenía más de 40 años de edad y </w:t>
      </w:r>
      <w:r w:rsidR="00D04512" w:rsidRPr="004C66A0">
        <w:rPr>
          <w:rFonts w:ascii="Arial Narrow" w:hAnsi="Arial Narrow" w:cs="Tahoma"/>
          <w:sz w:val="26"/>
          <w:szCs w:val="26"/>
          <w:lang w:eastAsia="es-CO"/>
        </w:rPr>
        <w:t xml:space="preserve">le </w:t>
      </w:r>
      <w:r w:rsidR="00D402BB" w:rsidRPr="004C66A0">
        <w:rPr>
          <w:rFonts w:ascii="Arial Narrow" w:hAnsi="Arial Narrow" w:cs="Tahoma"/>
          <w:sz w:val="26"/>
          <w:szCs w:val="26"/>
          <w:lang w:eastAsia="es-CO"/>
        </w:rPr>
        <w:t>es aplicable el</w:t>
      </w:r>
      <w:r w:rsidR="001C7402" w:rsidRPr="004C66A0">
        <w:rPr>
          <w:rFonts w:ascii="Arial Narrow" w:hAnsi="Arial Narrow" w:cs="Tahoma"/>
          <w:sz w:val="26"/>
          <w:szCs w:val="26"/>
          <w:lang w:eastAsia="es-CO"/>
        </w:rPr>
        <w:t xml:space="preserve"> Acto legislativo 0</w:t>
      </w:r>
      <w:r w:rsidR="00D04512" w:rsidRPr="004C66A0">
        <w:rPr>
          <w:rFonts w:ascii="Arial Narrow" w:hAnsi="Arial Narrow" w:cs="Tahoma"/>
          <w:sz w:val="26"/>
          <w:szCs w:val="26"/>
          <w:lang w:eastAsia="es-CO"/>
        </w:rPr>
        <w:t>01 de 2005;</w:t>
      </w:r>
      <w:r w:rsidR="00D402BB" w:rsidRPr="004C66A0">
        <w:rPr>
          <w:rFonts w:ascii="Arial Narrow" w:hAnsi="Arial Narrow" w:cs="Tahoma"/>
          <w:sz w:val="26"/>
          <w:szCs w:val="26"/>
          <w:lang w:eastAsia="es-CO"/>
        </w:rPr>
        <w:t xml:space="preserve"> sin embargo, </w:t>
      </w:r>
      <w:r w:rsidR="00FC2FA0" w:rsidRPr="004C66A0">
        <w:rPr>
          <w:rFonts w:ascii="Arial Narrow" w:hAnsi="Arial Narrow" w:cs="Tahoma"/>
          <w:sz w:val="26"/>
          <w:szCs w:val="26"/>
          <w:lang w:eastAsia="es-CO"/>
        </w:rPr>
        <w:t xml:space="preserve">el argumento de la </w:t>
      </w:r>
      <w:r w:rsidR="00E16A88" w:rsidRPr="004C66A0">
        <w:rPr>
          <w:rFonts w:ascii="Arial Narrow" w:hAnsi="Arial Narrow" w:cs="Tahoma"/>
          <w:sz w:val="26"/>
          <w:szCs w:val="26"/>
          <w:lang w:eastAsia="es-CO"/>
        </w:rPr>
        <w:t>parte actora</w:t>
      </w:r>
      <w:r w:rsidR="00FC2FA0" w:rsidRPr="004C66A0">
        <w:rPr>
          <w:rFonts w:ascii="Arial Narrow" w:hAnsi="Arial Narrow" w:cs="Tahoma"/>
          <w:sz w:val="26"/>
          <w:szCs w:val="26"/>
          <w:lang w:eastAsia="es-CO"/>
        </w:rPr>
        <w:t xml:space="preserve"> y la </w:t>
      </w:r>
      <w:r w:rsidR="00E16A88" w:rsidRPr="004C66A0">
        <w:rPr>
          <w:rFonts w:ascii="Arial Narrow" w:hAnsi="Arial Narrow" w:cs="Tahoma"/>
          <w:sz w:val="26"/>
          <w:szCs w:val="26"/>
          <w:lang w:eastAsia="es-CO"/>
        </w:rPr>
        <w:t xml:space="preserve">del </w:t>
      </w:r>
      <w:r w:rsidR="00FC2FA0" w:rsidRPr="004C66A0">
        <w:rPr>
          <w:rFonts w:ascii="Arial Narrow" w:hAnsi="Arial Narrow" w:cs="Tahoma"/>
          <w:sz w:val="26"/>
          <w:szCs w:val="26"/>
          <w:lang w:eastAsia="es-CO"/>
        </w:rPr>
        <w:t>a-quo</w:t>
      </w:r>
      <w:r w:rsidR="00D04512" w:rsidRPr="004C66A0">
        <w:rPr>
          <w:rFonts w:ascii="Arial Narrow" w:hAnsi="Arial Narrow" w:cs="Tahoma"/>
          <w:sz w:val="26"/>
          <w:szCs w:val="26"/>
          <w:lang w:eastAsia="es-CO"/>
        </w:rPr>
        <w:t xml:space="preserve"> para conceder la pensión </w:t>
      </w:r>
      <w:r w:rsidR="00FC2FA0" w:rsidRPr="004C66A0">
        <w:rPr>
          <w:rFonts w:ascii="Arial Narrow" w:hAnsi="Arial Narrow" w:cs="Tahoma"/>
          <w:sz w:val="26"/>
          <w:szCs w:val="26"/>
          <w:lang w:eastAsia="es-CO"/>
        </w:rPr>
        <w:t xml:space="preserve"> </w:t>
      </w:r>
      <w:r w:rsidR="00D04512" w:rsidRPr="004C66A0">
        <w:rPr>
          <w:rFonts w:ascii="Arial Narrow" w:hAnsi="Arial Narrow" w:cs="Tahoma"/>
          <w:sz w:val="26"/>
          <w:szCs w:val="26"/>
          <w:lang w:eastAsia="es-CO"/>
        </w:rPr>
        <w:t>de vejez</w:t>
      </w:r>
      <w:r w:rsidR="00E16A88" w:rsidRPr="004C66A0">
        <w:rPr>
          <w:rFonts w:ascii="Arial Narrow" w:hAnsi="Arial Narrow" w:cs="Tahoma"/>
          <w:sz w:val="26"/>
          <w:szCs w:val="26"/>
          <w:lang w:eastAsia="es-CO"/>
        </w:rPr>
        <w:t>,</w:t>
      </w:r>
      <w:r w:rsidR="00D04512" w:rsidRPr="004C66A0">
        <w:rPr>
          <w:rFonts w:ascii="Arial Narrow" w:hAnsi="Arial Narrow" w:cs="Tahoma"/>
          <w:sz w:val="26"/>
          <w:szCs w:val="26"/>
          <w:lang w:eastAsia="es-CO"/>
        </w:rPr>
        <w:t xml:space="preserve"> fue la presunta mora en el pago de aportes del empleador Luis Alberto González Castro</w:t>
      </w:r>
      <w:r w:rsidR="00F95BF6" w:rsidRPr="004C66A0">
        <w:rPr>
          <w:rFonts w:ascii="Arial Narrow" w:hAnsi="Arial Narrow" w:cs="Tahoma"/>
          <w:sz w:val="26"/>
          <w:szCs w:val="26"/>
          <w:lang w:eastAsia="es-CO"/>
        </w:rPr>
        <w:t xml:space="preserve"> entre los años de </w:t>
      </w:r>
      <w:r w:rsidR="0085152B" w:rsidRPr="004C66A0">
        <w:rPr>
          <w:rFonts w:ascii="Arial Narrow" w:hAnsi="Arial Narrow" w:cs="Tahoma"/>
          <w:sz w:val="26"/>
          <w:szCs w:val="26"/>
          <w:lang w:eastAsia="es-CO"/>
        </w:rPr>
        <w:t>1990 y</w:t>
      </w:r>
      <w:r w:rsidR="00F95BF6" w:rsidRPr="004C66A0">
        <w:rPr>
          <w:rFonts w:ascii="Arial Narrow" w:hAnsi="Arial Narrow" w:cs="Tahoma"/>
          <w:sz w:val="26"/>
          <w:szCs w:val="26"/>
          <w:lang w:eastAsia="es-CO"/>
        </w:rPr>
        <w:t xml:space="preserve"> 1994</w:t>
      </w:r>
      <w:r w:rsidR="00C40FB0" w:rsidRPr="004C66A0">
        <w:rPr>
          <w:rFonts w:ascii="Arial Narrow" w:hAnsi="Arial Narrow" w:cs="Tahoma"/>
          <w:sz w:val="26"/>
          <w:szCs w:val="26"/>
          <w:lang w:eastAsia="es-CO"/>
        </w:rPr>
        <w:t>, indicando que el</w:t>
      </w:r>
      <w:r w:rsidR="00F2182A" w:rsidRPr="004C66A0">
        <w:rPr>
          <w:rFonts w:ascii="Arial Narrow" w:hAnsi="Arial Narrow" w:cs="Tahoma"/>
          <w:sz w:val="26"/>
          <w:szCs w:val="26"/>
          <w:lang w:eastAsia="es-CO"/>
        </w:rPr>
        <w:t xml:space="preserve"> </w:t>
      </w:r>
      <w:r w:rsidR="00FC2FA0" w:rsidRPr="004C66A0">
        <w:rPr>
          <w:rFonts w:ascii="Arial Narrow" w:hAnsi="Arial Narrow" w:cs="Tahoma"/>
          <w:sz w:val="26"/>
          <w:szCs w:val="26"/>
          <w:lang w:eastAsia="es-CO"/>
        </w:rPr>
        <w:t>a</w:t>
      </w:r>
      <w:r w:rsidR="00CD4119" w:rsidRPr="004C66A0">
        <w:rPr>
          <w:rFonts w:ascii="Arial Narrow" w:hAnsi="Arial Narrow" w:cs="Tahoma"/>
          <w:sz w:val="26"/>
          <w:szCs w:val="26"/>
          <w:lang w:eastAsia="es-CO"/>
        </w:rPr>
        <w:t xml:space="preserve">rtículo 57 de la ley 100 de 1993, </w:t>
      </w:r>
      <w:r w:rsidR="0085152B" w:rsidRPr="004C66A0">
        <w:rPr>
          <w:rFonts w:ascii="Arial Narrow" w:hAnsi="Arial Narrow" w:cs="Tahoma"/>
          <w:sz w:val="26"/>
          <w:szCs w:val="26"/>
          <w:lang w:eastAsia="es-CO"/>
        </w:rPr>
        <w:t>reglamentado</w:t>
      </w:r>
      <w:r w:rsidR="00B7064C" w:rsidRPr="004C66A0">
        <w:rPr>
          <w:rFonts w:ascii="Arial Narrow" w:hAnsi="Arial Narrow" w:cs="Tahoma"/>
          <w:sz w:val="26"/>
          <w:szCs w:val="26"/>
          <w:lang w:eastAsia="es-CO"/>
        </w:rPr>
        <w:t xml:space="preserve"> por el artículo 34 del Decreto 692 de 1994</w:t>
      </w:r>
      <w:r w:rsidR="00FC2FA0" w:rsidRPr="004C66A0">
        <w:rPr>
          <w:rFonts w:ascii="Arial Narrow" w:hAnsi="Arial Narrow" w:cs="Tahoma"/>
          <w:sz w:val="26"/>
          <w:szCs w:val="26"/>
          <w:lang w:eastAsia="es-CO"/>
        </w:rPr>
        <w:t>, autorizó a</w:t>
      </w:r>
      <w:r w:rsidR="00C40FB0" w:rsidRPr="004C66A0">
        <w:rPr>
          <w:rFonts w:ascii="Arial Narrow" w:hAnsi="Arial Narrow" w:cs="Tahoma"/>
          <w:sz w:val="26"/>
          <w:szCs w:val="26"/>
          <w:lang w:eastAsia="es-CO"/>
        </w:rPr>
        <w:t xml:space="preserve">l </w:t>
      </w:r>
      <w:proofErr w:type="spellStart"/>
      <w:r w:rsidR="00C40FB0" w:rsidRPr="004C66A0">
        <w:rPr>
          <w:rFonts w:ascii="Arial Narrow" w:hAnsi="Arial Narrow" w:cs="Tahoma"/>
          <w:sz w:val="26"/>
          <w:szCs w:val="26"/>
          <w:lang w:eastAsia="es-CO"/>
        </w:rPr>
        <w:t>ISS</w:t>
      </w:r>
      <w:proofErr w:type="spellEnd"/>
      <w:r w:rsidR="00FC2FA0" w:rsidRPr="004C66A0">
        <w:rPr>
          <w:rFonts w:ascii="Arial Narrow" w:hAnsi="Arial Narrow" w:cs="Tahoma"/>
          <w:sz w:val="26"/>
          <w:szCs w:val="26"/>
          <w:lang w:eastAsia="es-CO"/>
        </w:rPr>
        <w:t xml:space="preserve"> </w:t>
      </w:r>
      <w:r w:rsidR="00C40FB0" w:rsidRPr="004C66A0">
        <w:rPr>
          <w:rFonts w:ascii="Arial Narrow" w:hAnsi="Arial Narrow" w:cs="Tahoma"/>
          <w:sz w:val="26"/>
          <w:szCs w:val="26"/>
          <w:lang w:eastAsia="es-CO"/>
        </w:rPr>
        <w:t>como</w:t>
      </w:r>
      <w:r w:rsidR="00065F73" w:rsidRPr="004C66A0">
        <w:rPr>
          <w:rFonts w:ascii="Arial Narrow" w:hAnsi="Arial Narrow" w:cs="Tahoma"/>
          <w:sz w:val="26"/>
          <w:szCs w:val="26"/>
          <w:lang w:eastAsia="es-CO"/>
        </w:rPr>
        <w:t xml:space="preserve"> administradora del régimen de prima media con prestación definida</w:t>
      </w:r>
      <w:r w:rsidR="001C7402" w:rsidRPr="004C66A0">
        <w:rPr>
          <w:rFonts w:ascii="Arial Narrow" w:hAnsi="Arial Narrow" w:cs="Tahoma"/>
          <w:sz w:val="26"/>
          <w:szCs w:val="26"/>
          <w:lang w:eastAsia="es-CO"/>
        </w:rPr>
        <w:t>,</w:t>
      </w:r>
      <w:r w:rsidR="00065F73" w:rsidRPr="004C66A0">
        <w:rPr>
          <w:rFonts w:ascii="Arial Narrow" w:hAnsi="Arial Narrow" w:cs="Tahoma"/>
          <w:sz w:val="26"/>
          <w:szCs w:val="26"/>
          <w:lang w:eastAsia="es-CO"/>
        </w:rPr>
        <w:t xml:space="preserve"> para ejercer la jurisdicción coactiva, </w:t>
      </w:r>
      <w:r w:rsidR="00F95BF6" w:rsidRPr="004C66A0">
        <w:rPr>
          <w:rFonts w:ascii="Arial Narrow" w:hAnsi="Arial Narrow" w:cs="Tahoma"/>
          <w:sz w:val="26"/>
          <w:szCs w:val="26"/>
          <w:lang w:eastAsia="es-CO"/>
        </w:rPr>
        <w:t xml:space="preserve">esto para señalar que, la deuda presunta de la historia laboral del demandante, no </w:t>
      </w:r>
      <w:r w:rsidR="0085152B" w:rsidRPr="004C66A0">
        <w:rPr>
          <w:rFonts w:ascii="Arial Narrow" w:hAnsi="Arial Narrow" w:cs="Tahoma"/>
          <w:sz w:val="26"/>
          <w:szCs w:val="26"/>
          <w:lang w:eastAsia="es-CO"/>
        </w:rPr>
        <w:t>pudo</w:t>
      </w:r>
      <w:r w:rsidR="00F95BF6" w:rsidRPr="004C66A0">
        <w:rPr>
          <w:rFonts w:ascii="Arial Narrow" w:hAnsi="Arial Narrow" w:cs="Tahoma"/>
          <w:sz w:val="26"/>
          <w:szCs w:val="26"/>
          <w:lang w:eastAsia="es-CO"/>
        </w:rPr>
        <w:t xml:space="preserve"> </w:t>
      </w:r>
      <w:r w:rsidR="0085152B" w:rsidRPr="004C66A0">
        <w:rPr>
          <w:rFonts w:ascii="Arial Narrow" w:hAnsi="Arial Narrow" w:cs="Tahoma"/>
          <w:sz w:val="26"/>
          <w:szCs w:val="26"/>
          <w:lang w:eastAsia="es-CO"/>
        </w:rPr>
        <w:t>ser exigida</w:t>
      </w:r>
      <w:r w:rsidR="00F95BF6" w:rsidRPr="004C66A0">
        <w:rPr>
          <w:rFonts w:ascii="Arial Narrow" w:hAnsi="Arial Narrow" w:cs="Tahoma"/>
          <w:sz w:val="26"/>
          <w:szCs w:val="26"/>
          <w:lang w:eastAsia="es-CO"/>
        </w:rPr>
        <w:t xml:space="preserve"> por el </w:t>
      </w:r>
      <w:proofErr w:type="spellStart"/>
      <w:r w:rsidR="00F95BF6" w:rsidRPr="004C66A0">
        <w:rPr>
          <w:rFonts w:ascii="Arial Narrow" w:hAnsi="Arial Narrow" w:cs="Tahoma"/>
          <w:sz w:val="26"/>
          <w:szCs w:val="26"/>
          <w:lang w:eastAsia="es-CO"/>
        </w:rPr>
        <w:t>ISS</w:t>
      </w:r>
      <w:proofErr w:type="spellEnd"/>
      <w:r w:rsidR="00F95BF6" w:rsidRPr="004C66A0">
        <w:rPr>
          <w:rFonts w:ascii="Arial Narrow" w:hAnsi="Arial Narrow" w:cs="Tahoma"/>
          <w:sz w:val="26"/>
          <w:szCs w:val="26"/>
          <w:lang w:eastAsia="es-CO"/>
        </w:rPr>
        <w:t xml:space="preserve"> </w:t>
      </w:r>
      <w:r w:rsidR="00161AFD" w:rsidRPr="004C66A0">
        <w:rPr>
          <w:rFonts w:ascii="Arial Narrow" w:hAnsi="Arial Narrow" w:cs="Tahoma"/>
          <w:sz w:val="26"/>
          <w:szCs w:val="26"/>
          <w:lang w:eastAsia="es-CO"/>
        </w:rPr>
        <w:t>con antelación a la vigenc</w:t>
      </w:r>
      <w:r w:rsidR="0085152B" w:rsidRPr="004C66A0">
        <w:rPr>
          <w:rFonts w:ascii="Arial Narrow" w:hAnsi="Arial Narrow" w:cs="Tahoma"/>
          <w:sz w:val="26"/>
          <w:szCs w:val="26"/>
          <w:lang w:eastAsia="es-CO"/>
        </w:rPr>
        <w:t>ia de la ley 100 de 1993</w:t>
      </w:r>
      <w:r w:rsidR="00161AFD" w:rsidRPr="004C66A0">
        <w:rPr>
          <w:rFonts w:ascii="Arial Narrow" w:hAnsi="Arial Narrow" w:cs="Tahoma"/>
          <w:sz w:val="26"/>
          <w:szCs w:val="26"/>
          <w:lang w:eastAsia="es-CO"/>
        </w:rPr>
        <w:t xml:space="preserve"> y</w:t>
      </w:r>
      <w:r w:rsidR="0085152B" w:rsidRPr="004C66A0">
        <w:rPr>
          <w:rFonts w:ascii="Arial Narrow" w:hAnsi="Arial Narrow" w:cs="Tahoma"/>
          <w:sz w:val="26"/>
          <w:szCs w:val="26"/>
          <w:lang w:eastAsia="es-CO"/>
        </w:rPr>
        <w:t xml:space="preserve">, por lo tanto, </w:t>
      </w:r>
      <w:r w:rsidR="00161AFD" w:rsidRPr="004C66A0">
        <w:rPr>
          <w:rFonts w:ascii="Arial Narrow" w:hAnsi="Arial Narrow" w:cs="Tahoma"/>
          <w:sz w:val="26"/>
          <w:szCs w:val="26"/>
          <w:lang w:eastAsia="es-CO"/>
        </w:rPr>
        <w:t xml:space="preserve"> las </w:t>
      </w:r>
      <w:r w:rsidR="00065F73" w:rsidRPr="004C66A0">
        <w:rPr>
          <w:rFonts w:ascii="Arial Narrow" w:hAnsi="Arial Narrow" w:cs="Tahoma"/>
          <w:sz w:val="26"/>
          <w:szCs w:val="26"/>
          <w:lang w:eastAsia="es-CO"/>
        </w:rPr>
        <w:t xml:space="preserve">semanas en mora no deben ser tenida en cuenta debido a la imposibilidad legal </w:t>
      </w:r>
      <w:r w:rsidR="00F95BF6" w:rsidRPr="004C66A0">
        <w:rPr>
          <w:rFonts w:ascii="Arial Narrow" w:hAnsi="Arial Narrow" w:cs="Tahoma"/>
          <w:sz w:val="26"/>
          <w:szCs w:val="26"/>
          <w:lang w:eastAsia="es-CO"/>
        </w:rPr>
        <w:t>que existió para realizar el cobro</w:t>
      </w:r>
      <w:r w:rsidR="00161AFD" w:rsidRPr="004C66A0">
        <w:rPr>
          <w:rFonts w:ascii="Arial Narrow" w:hAnsi="Arial Narrow" w:cs="Tahoma"/>
          <w:sz w:val="26"/>
          <w:szCs w:val="26"/>
          <w:lang w:eastAsia="es-CO"/>
        </w:rPr>
        <w:t>.</w:t>
      </w:r>
    </w:p>
    <w:p w:rsidR="00353FCA" w:rsidRPr="004C66A0" w:rsidRDefault="00353FCA" w:rsidP="004C66A0">
      <w:pPr>
        <w:shd w:val="clear" w:color="auto" w:fill="FFFFFF"/>
        <w:spacing w:line="312" w:lineRule="auto"/>
        <w:ind w:firstLine="851"/>
        <w:jc w:val="both"/>
        <w:rPr>
          <w:rFonts w:ascii="Arial Narrow" w:hAnsi="Arial Narrow" w:cs="Tahoma"/>
          <w:color w:val="000000"/>
          <w:sz w:val="26"/>
          <w:szCs w:val="26"/>
          <w:lang w:eastAsia="es-CO"/>
        </w:rPr>
      </w:pPr>
    </w:p>
    <w:p w:rsidR="00E6542F" w:rsidRPr="004C66A0" w:rsidRDefault="00E6542F" w:rsidP="004C66A0">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4C66A0">
        <w:rPr>
          <w:rFonts w:ascii="Arial Narrow" w:hAnsi="Arial Narrow" w:cs="Tahoma"/>
          <w:b/>
          <w:i/>
          <w:sz w:val="26"/>
          <w:szCs w:val="26"/>
        </w:rPr>
        <w:t>Del problema jurídico.</w:t>
      </w:r>
    </w:p>
    <w:p w:rsidR="00E6542F" w:rsidRPr="004C66A0" w:rsidRDefault="00E6542F" w:rsidP="004C66A0">
      <w:pPr>
        <w:pStyle w:val="Sinespaciado"/>
        <w:spacing w:line="312" w:lineRule="auto"/>
        <w:rPr>
          <w:rFonts w:ascii="Arial Narrow" w:hAnsi="Arial Narrow"/>
          <w:sz w:val="26"/>
          <w:szCs w:val="26"/>
        </w:rPr>
      </w:pPr>
    </w:p>
    <w:p w:rsidR="00E6542F" w:rsidRPr="004C66A0" w:rsidRDefault="00E6542F" w:rsidP="004C66A0">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4C66A0">
        <w:rPr>
          <w:rFonts w:ascii="Arial Narrow" w:hAnsi="Arial Narrow" w:cs="Tahoma"/>
          <w:color w:val="000000"/>
          <w:sz w:val="26"/>
          <w:szCs w:val="26"/>
          <w:lang w:eastAsia="es-CO"/>
        </w:rPr>
        <w:t>Plantea la Sala como problema jurídico el siguiente:</w:t>
      </w:r>
    </w:p>
    <w:p w:rsidR="00E6542F" w:rsidRPr="004C66A0" w:rsidRDefault="00E6542F" w:rsidP="004C66A0">
      <w:pPr>
        <w:pStyle w:val="Sinespaciado"/>
        <w:spacing w:line="312" w:lineRule="auto"/>
        <w:rPr>
          <w:rFonts w:ascii="Arial Narrow" w:hAnsi="Arial Narrow"/>
          <w:sz w:val="26"/>
          <w:szCs w:val="26"/>
        </w:rPr>
      </w:pPr>
    </w:p>
    <w:p w:rsidR="00CD7A08" w:rsidRPr="004C66A0" w:rsidRDefault="00CD7A08" w:rsidP="004C66A0">
      <w:pPr>
        <w:pStyle w:val="Sinespaciado"/>
        <w:spacing w:line="312" w:lineRule="auto"/>
        <w:ind w:firstLine="708"/>
        <w:jc w:val="both"/>
        <w:rPr>
          <w:rFonts w:ascii="Arial Narrow" w:hAnsi="Arial Narrow"/>
          <w:i/>
          <w:sz w:val="26"/>
          <w:szCs w:val="26"/>
        </w:rPr>
      </w:pPr>
      <w:r w:rsidRPr="004C66A0">
        <w:rPr>
          <w:rFonts w:ascii="Arial Narrow" w:hAnsi="Arial Narrow"/>
          <w:i/>
          <w:sz w:val="26"/>
          <w:szCs w:val="26"/>
        </w:rPr>
        <w:t>¿</w:t>
      </w:r>
      <w:r w:rsidR="00E80DA2" w:rsidRPr="004C66A0">
        <w:rPr>
          <w:rFonts w:ascii="Arial Narrow" w:hAnsi="Arial Narrow"/>
          <w:i/>
          <w:sz w:val="26"/>
          <w:szCs w:val="26"/>
        </w:rPr>
        <w:t xml:space="preserve">Le asiste al </w:t>
      </w:r>
      <w:proofErr w:type="spellStart"/>
      <w:r w:rsidR="00152ACC" w:rsidRPr="004C66A0">
        <w:rPr>
          <w:rFonts w:ascii="Arial Narrow" w:hAnsi="Arial Narrow"/>
          <w:i/>
          <w:sz w:val="26"/>
          <w:szCs w:val="26"/>
        </w:rPr>
        <w:t>ISS</w:t>
      </w:r>
      <w:proofErr w:type="spellEnd"/>
      <w:r w:rsidR="00152ACC" w:rsidRPr="004C66A0">
        <w:rPr>
          <w:rFonts w:ascii="Arial Narrow" w:hAnsi="Arial Narrow"/>
          <w:i/>
          <w:sz w:val="26"/>
          <w:szCs w:val="26"/>
        </w:rPr>
        <w:t xml:space="preserve">, hoy Colpensiones el deber de cobro </w:t>
      </w:r>
      <w:r w:rsidR="00933962" w:rsidRPr="004C66A0">
        <w:rPr>
          <w:rFonts w:ascii="Arial Narrow" w:hAnsi="Arial Narrow"/>
          <w:i/>
          <w:sz w:val="26"/>
          <w:szCs w:val="26"/>
        </w:rPr>
        <w:t>por la mora del pago de aportes del empleador</w:t>
      </w:r>
      <w:r w:rsidRPr="004C66A0">
        <w:rPr>
          <w:rFonts w:ascii="Arial Narrow" w:hAnsi="Arial Narrow"/>
          <w:i/>
          <w:sz w:val="26"/>
          <w:szCs w:val="26"/>
        </w:rPr>
        <w:t>?</w:t>
      </w:r>
    </w:p>
    <w:p w:rsidR="00CD7A08" w:rsidRPr="004C66A0" w:rsidRDefault="00CD7A08" w:rsidP="004C66A0">
      <w:pPr>
        <w:pStyle w:val="Sinespaciado"/>
        <w:spacing w:line="312" w:lineRule="auto"/>
        <w:rPr>
          <w:rFonts w:ascii="Arial Narrow" w:hAnsi="Arial Narrow"/>
          <w:sz w:val="26"/>
          <w:szCs w:val="26"/>
        </w:rPr>
      </w:pPr>
    </w:p>
    <w:p w:rsidR="00E6542F" w:rsidRPr="004C66A0" w:rsidRDefault="00E6542F" w:rsidP="004C66A0">
      <w:pPr>
        <w:pStyle w:val="Sinespaciado"/>
        <w:spacing w:line="312" w:lineRule="auto"/>
        <w:rPr>
          <w:rFonts w:ascii="Arial Narrow" w:hAnsi="Arial Narrow"/>
          <w:sz w:val="26"/>
          <w:szCs w:val="26"/>
        </w:rPr>
      </w:pPr>
    </w:p>
    <w:p w:rsidR="00E6542F" w:rsidRPr="004C66A0" w:rsidRDefault="00E6542F" w:rsidP="004C66A0">
      <w:pPr>
        <w:spacing w:line="312" w:lineRule="auto"/>
        <w:ind w:left="1418" w:hanging="578"/>
        <w:jc w:val="both"/>
        <w:rPr>
          <w:rFonts w:ascii="Arial Narrow" w:hAnsi="Arial Narrow" w:cs="Tahoma"/>
          <w:b/>
          <w:sz w:val="26"/>
          <w:szCs w:val="26"/>
        </w:rPr>
      </w:pPr>
      <w:r w:rsidRPr="004C66A0">
        <w:rPr>
          <w:rFonts w:ascii="Arial Narrow" w:hAnsi="Arial Narrow" w:cs="Tahoma"/>
          <w:b/>
          <w:sz w:val="26"/>
          <w:szCs w:val="26"/>
        </w:rPr>
        <w:t>IV. CONSIDERACIONES:</w:t>
      </w:r>
    </w:p>
    <w:p w:rsidR="009F2327" w:rsidRPr="004C66A0" w:rsidRDefault="00E6542F" w:rsidP="004C66A0">
      <w:pPr>
        <w:pStyle w:val="Sinespaciado"/>
        <w:spacing w:line="312" w:lineRule="auto"/>
        <w:rPr>
          <w:rFonts w:ascii="Arial Narrow" w:hAnsi="Arial Narrow"/>
          <w:sz w:val="26"/>
          <w:szCs w:val="26"/>
        </w:rPr>
      </w:pPr>
      <w:r w:rsidRPr="004C66A0">
        <w:rPr>
          <w:rFonts w:ascii="Arial Narrow" w:hAnsi="Arial Narrow"/>
          <w:sz w:val="26"/>
          <w:szCs w:val="26"/>
        </w:rPr>
        <w:tab/>
      </w:r>
      <w:r w:rsidRPr="004C66A0">
        <w:rPr>
          <w:rFonts w:ascii="Arial Narrow" w:hAnsi="Arial Narrow"/>
          <w:sz w:val="26"/>
          <w:szCs w:val="26"/>
        </w:rPr>
        <w:tab/>
      </w:r>
    </w:p>
    <w:p w:rsidR="001E57D7" w:rsidRPr="004C66A0" w:rsidRDefault="001E57D7" w:rsidP="004C66A0">
      <w:pPr>
        <w:pStyle w:val="Textoindependiente21"/>
        <w:spacing w:line="312" w:lineRule="auto"/>
        <w:rPr>
          <w:rFonts w:eastAsiaTheme="minorHAnsi" w:cs="Arial"/>
          <w:sz w:val="26"/>
          <w:szCs w:val="26"/>
        </w:rPr>
      </w:pPr>
      <w:r w:rsidRPr="004C66A0">
        <w:rPr>
          <w:rFonts w:eastAsiaTheme="minorHAnsi" w:cs="Arial"/>
          <w:sz w:val="26"/>
          <w:szCs w:val="26"/>
        </w:rPr>
        <w:t>Frente a la mora en el pago de las cotizaciones a la seguridad social, en un comienzo, la jurisprudencia nacional, recayó en los empleadores morosos, el deber de asumir las prestaciones, en pro de los afiliados.</w:t>
      </w:r>
    </w:p>
    <w:p w:rsidR="001E57D7" w:rsidRPr="004C66A0" w:rsidRDefault="001E57D7" w:rsidP="004C66A0">
      <w:pPr>
        <w:pStyle w:val="Textoindependiente21"/>
        <w:spacing w:line="312" w:lineRule="auto"/>
        <w:rPr>
          <w:rFonts w:eastAsiaTheme="minorHAnsi" w:cs="Arial"/>
          <w:sz w:val="26"/>
          <w:szCs w:val="26"/>
        </w:rPr>
      </w:pPr>
    </w:p>
    <w:p w:rsidR="001E57D7" w:rsidRPr="004C66A0" w:rsidRDefault="001E57D7" w:rsidP="004C66A0">
      <w:pPr>
        <w:pStyle w:val="Textoindependiente21"/>
        <w:spacing w:line="312" w:lineRule="auto"/>
        <w:rPr>
          <w:rFonts w:eastAsiaTheme="minorHAnsi" w:cs="Arial"/>
          <w:sz w:val="26"/>
          <w:szCs w:val="26"/>
        </w:rPr>
      </w:pPr>
      <w:r w:rsidRPr="004C66A0">
        <w:rPr>
          <w:rFonts w:eastAsiaTheme="minorHAnsi" w:cs="Arial"/>
          <w:sz w:val="26"/>
          <w:szCs w:val="26"/>
        </w:rPr>
        <w:t>Luego, tal postura varió en el sentido de que, antes de que se traslade al afiliado o beneficiario, las consecuencias adversas de aquel deber de sufragar al sistema, compete a la administradora de pensiones, adelantar las acciones de cobro.</w:t>
      </w:r>
    </w:p>
    <w:p w:rsidR="001E57D7" w:rsidRPr="004C66A0" w:rsidRDefault="001E57D7" w:rsidP="004C66A0">
      <w:pPr>
        <w:pStyle w:val="Textoindependiente21"/>
        <w:spacing w:line="312" w:lineRule="auto"/>
        <w:rPr>
          <w:rFonts w:eastAsiaTheme="minorHAnsi" w:cs="Arial"/>
          <w:sz w:val="26"/>
          <w:szCs w:val="26"/>
        </w:rPr>
      </w:pPr>
    </w:p>
    <w:p w:rsidR="001E57D7" w:rsidRPr="004C66A0" w:rsidRDefault="001E57D7" w:rsidP="004C66A0">
      <w:pPr>
        <w:pStyle w:val="Textoindependiente21"/>
        <w:spacing w:line="312" w:lineRule="auto"/>
        <w:rPr>
          <w:rFonts w:eastAsiaTheme="minorHAnsi" w:cs="Arial"/>
          <w:sz w:val="26"/>
          <w:szCs w:val="26"/>
        </w:rPr>
      </w:pPr>
      <w:r w:rsidRPr="004C66A0">
        <w:rPr>
          <w:rFonts w:eastAsiaTheme="minorHAnsi" w:cs="Arial"/>
          <w:sz w:val="26"/>
          <w:szCs w:val="26"/>
        </w:rPr>
        <w:lastRenderedPageBreak/>
        <w:t>Así lo ha venido pregonando el órgano de cierre de la especialidad laboral, desde su sentencia de 22 de julio de 2008, radicación 34720, cuando señaló:</w:t>
      </w:r>
    </w:p>
    <w:p w:rsidR="001E57D7" w:rsidRPr="004C66A0" w:rsidRDefault="001E57D7" w:rsidP="004C66A0">
      <w:pPr>
        <w:pStyle w:val="Textoindependiente21"/>
        <w:spacing w:line="312" w:lineRule="auto"/>
        <w:rPr>
          <w:rFonts w:eastAsiaTheme="minorHAnsi" w:cs="Arial"/>
          <w:sz w:val="26"/>
          <w:szCs w:val="26"/>
        </w:rPr>
      </w:pPr>
    </w:p>
    <w:p w:rsidR="0087229A" w:rsidRPr="004C66A0" w:rsidRDefault="00BF2C72"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 xml:space="preserve"> </w:t>
      </w:r>
      <w:r w:rsidR="0087229A" w:rsidRPr="004C66A0">
        <w:rPr>
          <w:rFonts w:eastAsiaTheme="minorHAnsi" w:cs="Arial"/>
          <w:i/>
          <w:sz w:val="26"/>
          <w:szCs w:val="26"/>
        </w:rPr>
        <w:t>“Dentro de las obligaciones especiales que le asigna la ley a las administradoras de pensiones está el deber de cobro a los empleadores de aquellas cotizaciones que no han sido satisfechas oportunamente, porque a ellas les corresponde garantizar la efectividad de los derechos de los afiliados mediante acciones de cobro como lo dispone el artículo 24 de la Ley 100 de 1993.</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 xml:space="preserve">“Si bien la obligación de pago de la cotización está radicada en cabeza del empleador (art. 22 de la Ley 100 de 1993), antes de trasladar las consecuencias del incumplimiento de ese deber al afiliado o a sus beneficiarios, es menester examinar previamente, si las administradoras de pensiones han cumplido el que a ellas les concierne en cuanto a la diligencia para llevar a cabo las acciones de cobro. </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“El afiliado con una vinculación laboral cumple con su deber de cotizar, desplegando la actividad económica por la que la contribución se causa. Esto genera un crédito a favor de la entidad administradora, e intereses moratorios si hay tardanza en el pago.</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 xml:space="preserve">“Las administradoras de pensiones y no el afiliado, tienen por ley la capacidad de promover acción judicial para el cobro de las cotizaciones, por lo tanto no se puede trasladar exclusivamente la responsabilidad de la mora en el pago de las cotizaciones a los empleadores, sino que previamente se debe acreditar que las administradoras hayan adelantado el proceso de gestión de cobro, y si no lo han hecho la consecuencia debe ser el que se les imponga el pago de la prestación. </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“Se ha argüido que la atribución de las prestaciones en caso de mora en las cotizaciones a las administradoras de pensiones afecta el equilibrio financiero del sistema; pero es que éste no puede obtenerse disminuyendo la cobertura y en perjuicio del trabajador que sí cumplió con su deber ante la seguridad social como era causar la cotización con la prestación de sus servicios, sino mediante la acción eficaz de las administradoras de pensiones de gestionar el recaudo de los aportes, pues ese mecanismo no puede valer para proteger a las administradoras contra riesgos causados y no para la protección del afiliado.</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“En el caso de las entidades del régimen de prima media, pueden proceder al cobro coactivo para hacer efectivos sus créditos; los artículos 2° y 5° del Decreto 2633 de 1994 establecen el requerimiento previo, mediante comunicación escrita dirigida al empleador, como procedimiento en mora por el pago de los aportes a la seguridad social; y si dentro de los quince días siguientes al aviso no se pronuncia el empleador, señalan las normas aludidas, se procede a efectuar la liquidación, la cual presta mérito ejecutivo cuando se trate de administradoras del ré</w:t>
      </w:r>
      <w:r w:rsidR="00EB2C87" w:rsidRPr="004C66A0">
        <w:rPr>
          <w:rFonts w:eastAsiaTheme="minorHAnsi" w:cs="Arial"/>
          <w:i/>
          <w:sz w:val="26"/>
          <w:szCs w:val="26"/>
        </w:rPr>
        <w:t>gimen solidario de prima media.</w:t>
      </w:r>
    </w:p>
    <w:p w:rsidR="0087229A" w:rsidRPr="004C66A0" w:rsidRDefault="0087229A" w:rsidP="004C66A0">
      <w:pPr>
        <w:pStyle w:val="Textoindependiente21"/>
        <w:spacing w:line="240" w:lineRule="auto"/>
        <w:rPr>
          <w:rFonts w:eastAsiaTheme="minorHAnsi" w:cs="Arial"/>
          <w:i/>
          <w:sz w:val="26"/>
          <w:szCs w:val="26"/>
        </w:rPr>
      </w:pPr>
    </w:p>
    <w:p w:rsidR="0087229A" w:rsidRPr="004C66A0" w:rsidRDefault="0087229A" w:rsidP="004C66A0">
      <w:pPr>
        <w:pStyle w:val="Textoindependiente21"/>
        <w:spacing w:line="240" w:lineRule="auto"/>
        <w:ind w:left="708"/>
        <w:rPr>
          <w:rFonts w:eastAsiaTheme="minorHAnsi" w:cs="Arial"/>
          <w:i/>
          <w:sz w:val="26"/>
          <w:szCs w:val="26"/>
        </w:rPr>
      </w:pPr>
      <w:r w:rsidRPr="004C66A0">
        <w:rPr>
          <w:rFonts w:eastAsiaTheme="minorHAnsi" w:cs="Arial"/>
          <w:i/>
          <w:sz w:val="26"/>
          <w:szCs w:val="26"/>
        </w:rPr>
        <w:t xml:space="preserve">“Por lo demás, para el caso específico del </w:t>
      </w:r>
      <w:proofErr w:type="spellStart"/>
      <w:r w:rsidRPr="004C66A0">
        <w:rPr>
          <w:rFonts w:eastAsiaTheme="minorHAnsi" w:cs="Arial"/>
          <w:i/>
          <w:sz w:val="26"/>
          <w:szCs w:val="26"/>
        </w:rPr>
        <w:t>ISS</w:t>
      </w:r>
      <w:proofErr w:type="spellEnd"/>
      <w:r w:rsidRPr="004C66A0">
        <w:rPr>
          <w:rFonts w:eastAsiaTheme="minorHAnsi" w:cs="Arial"/>
          <w:i/>
          <w:sz w:val="26"/>
          <w:szCs w:val="26"/>
        </w:rPr>
        <w:t xml:space="preserve">, de conformidad con el Estatuto de </w:t>
      </w:r>
      <w:proofErr w:type="spellStart"/>
      <w:r w:rsidRPr="004C66A0">
        <w:rPr>
          <w:rFonts w:eastAsiaTheme="minorHAnsi" w:cs="Arial"/>
          <w:i/>
          <w:sz w:val="26"/>
          <w:szCs w:val="26"/>
        </w:rPr>
        <w:t>Cobrazas</w:t>
      </w:r>
      <w:proofErr w:type="spellEnd"/>
      <w:r w:rsidRPr="004C66A0">
        <w:rPr>
          <w:rFonts w:eastAsiaTheme="minorHAnsi" w:cs="Arial"/>
          <w:i/>
          <w:sz w:val="26"/>
          <w:szCs w:val="26"/>
        </w:rPr>
        <w:t xml:space="preserve"> previsto en el Decreto 2665 de 1988, debe tener por válidas transitoriamente las cotizaciones hasta tanto no se dé por calificada de incobrable la deuda por aportes, y sean declaradas inexistentes. Estas disposiciones se han de </w:t>
      </w:r>
      <w:r w:rsidRPr="004C66A0">
        <w:rPr>
          <w:rFonts w:eastAsiaTheme="minorHAnsi" w:cs="Arial"/>
          <w:i/>
          <w:sz w:val="26"/>
          <w:szCs w:val="26"/>
        </w:rPr>
        <w:lastRenderedPageBreak/>
        <w:t xml:space="preserve">considerar vigentes por disposición de la Ley 100 de 1993, artículo 31, y por cuanto si bien se han expedido reglamentos en materia de afiliaciones, cotizaciones y aportes, no se ha hecho lo </w:t>
      </w:r>
      <w:r w:rsidR="008534D8" w:rsidRPr="004C66A0">
        <w:rPr>
          <w:rFonts w:eastAsiaTheme="minorHAnsi" w:cs="Arial"/>
          <w:i/>
          <w:sz w:val="26"/>
          <w:szCs w:val="26"/>
        </w:rPr>
        <w:t>propio en materia de cobranzas.”</w:t>
      </w:r>
      <w:r w:rsidRPr="004C66A0">
        <w:rPr>
          <w:rFonts w:eastAsiaTheme="minorHAnsi" w:cs="Arial"/>
          <w:i/>
          <w:sz w:val="26"/>
          <w:szCs w:val="26"/>
        </w:rPr>
        <w:t xml:space="preserve"> </w:t>
      </w:r>
    </w:p>
    <w:p w:rsidR="0087229A" w:rsidRPr="004C66A0" w:rsidRDefault="0087229A" w:rsidP="004C66A0">
      <w:pPr>
        <w:pStyle w:val="Textoindependiente21"/>
        <w:spacing w:line="312" w:lineRule="auto"/>
        <w:rPr>
          <w:rFonts w:eastAsiaTheme="minorHAnsi" w:cs="Arial"/>
          <w:sz w:val="26"/>
          <w:szCs w:val="26"/>
        </w:rPr>
      </w:pPr>
    </w:p>
    <w:p w:rsidR="00BF2C72" w:rsidRPr="004C66A0" w:rsidRDefault="00BF2C72" w:rsidP="004C66A0">
      <w:pPr>
        <w:pStyle w:val="Textoindependiente21"/>
        <w:spacing w:line="312" w:lineRule="auto"/>
        <w:rPr>
          <w:rFonts w:eastAsiaTheme="minorHAnsi" w:cs="Arial"/>
          <w:sz w:val="26"/>
          <w:szCs w:val="26"/>
        </w:rPr>
      </w:pPr>
      <w:r w:rsidRPr="004C66A0">
        <w:rPr>
          <w:rFonts w:eastAsiaTheme="minorHAnsi" w:cs="Arial"/>
          <w:sz w:val="26"/>
          <w:szCs w:val="26"/>
        </w:rPr>
        <w:t xml:space="preserve">En cuanto a la afiliación del demandante y la ausencia de cotizaciones por el período 1989 (01/12) a 1994 (31/12), obran dos (2) reportes expedidos por el </w:t>
      </w:r>
      <w:proofErr w:type="spellStart"/>
      <w:r w:rsidRPr="004C66A0">
        <w:rPr>
          <w:rFonts w:eastAsiaTheme="minorHAnsi" w:cs="Arial"/>
          <w:sz w:val="26"/>
          <w:szCs w:val="26"/>
        </w:rPr>
        <w:t>ISS</w:t>
      </w:r>
      <w:proofErr w:type="spellEnd"/>
      <w:r w:rsidRPr="004C66A0">
        <w:rPr>
          <w:rFonts w:eastAsiaTheme="minorHAnsi" w:cs="Arial"/>
          <w:sz w:val="26"/>
          <w:szCs w:val="26"/>
        </w:rPr>
        <w:t>, hoy Administradora de Pensiones, Colpensiones, el primero, donde se reflejan los a</w:t>
      </w:r>
      <w:r w:rsidR="00544380" w:rsidRPr="004C66A0">
        <w:rPr>
          <w:rFonts w:eastAsiaTheme="minorHAnsi" w:cs="Arial"/>
          <w:sz w:val="26"/>
          <w:szCs w:val="26"/>
        </w:rPr>
        <w:t>portes pensionales antes de 1995</w:t>
      </w:r>
      <w:r w:rsidRPr="004C66A0">
        <w:rPr>
          <w:rFonts w:eastAsiaTheme="minorHAnsi" w:cs="Arial"/>
          <w:sz w:val="26"/>
          <w:szCs w:val="26"/>
        </w:rPr>
        <w:t>, y el segundo, de esta fecha en adelante (</w:t>
      </w:r>
      <w:proofErr w:type="spellStart"/>
      <w:r w:rsidRPr="004C66A0">
        <w:rPr>
          <w:rFonts w:eastAsiaTheme="minorHAnsi" w:cs="Arial"/>
          <w:sz w:val="26"/>
          <w:szCs w:val="26"/>
        </w:rPr>
        <w:t>fls</w:t>
      </w:r>
      <w:proofErr w:type="spellEnd"/>
      <w:r w:rsidRPr="004C66A0">
        <w:rPr>
          <w:rFonts w:eastAsiaTheme="minorHAnsi" w:cs="Arial"/>
          <w:sz w:val="26"/>
          <w:szCs w:val="26"/>
        </w:rPr>
        <w:t>.</w:t>
      </w:r>
      <w:r w:rsidR="00FD4EC3" w:rsidRPr="004C66A0">
        <w:rPr>
          <w:rFonts w:eastAsiaTheme="minorHAnsi" w:cs="Arial"/>
          <w:sz w:val="26"/>
          <w:szCs w:val="26"/>
        </w:rPr>
        <w:t xml:space="preserve"> 64, 70 a 72</w:t>
      </w:r>
      <w:r w:rsidRPr="004C66A0">
        <w:rPr>
          <w:rFonts w:eastAsiaTheme="minorHAnsi" w:cs="Arial"/>
          <w:sz w:val="26"/>
          <w:szCs w:val="26"/>
        </w:rPr>
        <w:t>), figurando Luis Alberto González Castro, como empleador de Oscar Antonio Rojas Guevara, con cotizaciones activas de</w:t>
      </w:r>
      <w:r w:rsidR="00CC1BCD" w:rsidRPr="004C66A0">
        <w:rPr>
          <w:rFonts w:eastAsiaTheme="minorHAnsi" w:cs="Arial"/>
          <w:sz w:val="26"/>
          <w:szCs w:val="26"/>
        </w:rPr>
        <w:t>sde el</w:t>
      </w:r>
      <w:r w:rsidRPr="004C66A0">
        <w:rPr>
          <w:rFonts w:eastAsiaTheme="minorHAnsi" w:cs="Arial"/>
          <w:sz w:val="26"/>
          <w:szCs w:val="26"/>
        </w:rPr>
        <w:t xml:space="preserve"> </w:t>
      </w:r>
      <w:r w:rsidR="00EE4F4E" w:rsidRPr="004C66A0">
        <w:rPr>
          <w:rFonts w:eastAsiaTheme="minorHAnsi" w:cs="Arial"/>
          <w:sz w:val="26"/>
          <w:szCs w:val="26"/>
        </w:rPr>
        <w:t xml:space="preserve">20 de octubre </w:t>
      </w:r>
      <w:r w:rsidRPr="004C66A0">
        <w:rPr>
          <w:rFonts w:eastAsiaTheme="minorHAnsi" w:cs="Arial"/>
          <w:sz w:val="26"/>
          <w:szCs w:val="26"/>
        </w:rPr>
        <w:t>197</w:t>
      </w:r>
      <w:r w:rsidR="00EE4F4E" w:rsidRPr="004C66A0">
        <w:rPr>
          <w:rFonts w:eastAsiaTheme="minorHAnsi" w:cs="Arial"/>
          <w:sz w:val="26"/>
          <w:szCs w:val="26"/>
        </w:rPr>
        <w:t>9</w:t>
      </w:r>
      <w:r w:rsidRPr="004C66A0">
        <w:rPr>
          <w:rFonts w:eastAsiaTheme="minorHAnsi" w:cs="Arial"/>
          <w:sz w:val="26"/>
          <w:szCs w:val="26"/>
        </w:rPr>
        <w:t xml:space="preserve"> a</w:t>
      </w:r>
      <w:r w:rsidR="007C60C2" w:rsidRPr="004C66A0">
        <w:rPr>
          <w:rFonts w:eastAsiaTheme="minorHAnsi" w:cs="Arial"/>
          <w:sz w:val="26"/>
          <w:szCs w:val="26"/>
        </w:rPr>
        <w:t>l 30 de noviembre de</w:t>
      </w:r>
      <w:r w:rsidRPr="004C66A0">
        <w:rPr>
          <w:rFonts w:eastAsiaTheme="minorHAnsi" w:cs="Arial"/>
          <w:sz w:val="26"/>
          <w:szCs w:val="26"/>
        </w:rPr>
        <w:t xml:space="preserve"> 1989, y a partir del </w:t>
      </w:r>
      <w:r w:rsidR="00FD4EC3" w:rsidRPr="004C66A0">
        <w:rPr>
          <w:rFonts w:eastAsiaTheme="minorHAnsi" w:cs="Arial"/>
          <w:sz w:val="26"/>
          <w:szCs w:val="26"/>
        </w:rPr>
        <w:t>01 de enero de 1990</w:t>
      </w:r>
      <w:r w:rsidRPr="004C66A0">
        <w:rPr>
          <w:rFonts w:eastAsiaTheme="minorHAnsi" w:cs="Arial"/>
          <w:sz w:val="26"/>
          <w:szCs w:val="26"/>
        </w:rPr>
        <w:t xml:space="preserve"> hasta el 31 de diciembre de 1994,</w:t>
      </w:r>
      <w:r w:rsidR="00CC1BCD" w:rsidRPr="004C66A0">
        <w:rPr>
          <w:rFonts w:eastAsiaTheme="minorHAnsi" w:cs="Arial"/>
          <w:sz w:val="26"/>
          <w:szCs w:val="26"/>
        </w:rPr>
        <w:t xml:space="preserve"> en mora de aportes pensionales, omitiéndose el ciclo de diciembre de 1989. </w:t>
      </w:r>
    </w:p>
    <w:p w:rsidR="00CC1BCD" w:rsidRPr="004C66A0" w:rsidRDefault="00CC1BCD" w:rsidP="004C66A0">
      <w:pPr>
        <w:pStyle w:val="Sinespaciado"/>
        <w:spacing w:line="312" w:lineRule="auto"/>
        <w:rPr>
          <w:rFonts w:ascii="Arial Narrow" w:eastAsiaTheme="minorHAnsi" w:hAnsi="Arial Narrow"/>
          <w:sz w:val="26"/>
          <w:szCs w:val="26"/>
        </w:rPr>
      </w:pPr>
    </w:p>
    <w:p w:rsidR="00BF2C72" w:rsidRPr="004C66A0" w:rsidRDefault="00BF2C72" w:rsidP="004C66A0">
      <w:pPr>
        <w:pStyle w:val="Textoindependiente21"/>
        <w:spacing w:line="312" w:lineRule="auto"/>
        <w:rPr>
          <w:rFonts w:eastAsiaTheme="minorHAnsi" w:cs="Arial"/>
          <w:sz w:val="26"/>
          <w:szCs w:val="26"/>
        </w:rPr>
      </w:pPr>
      <w:r w:rsidRPr="004C66A0">
        <w:rPr>
          <w:rFonts w:eastAsiaTheme="minorHAnsi" w:cs="Arial"/>
          <w:sz w:val="26"/>
          <w:szCs w:val="26"/>
        </w:rPr>
        <w:t>En el segundo reporte</w:t>
      </w:r>
      <w:r w:rsidR="00C32B57" w:rsidRPr="004C66A0">
        <w:rPr>
          <w:rFonts w:eastAsiaTheme="minorHAnsi" w:cs="Arial"/>
          <w:sz w:val="26"/>
          <w:szCs w:val="26"/>
        </w:rPr>
        <w:t xml:space="preserve"> </w:t>
      </w:r>
      <w:r w:rsidR="008810BB" w:rsidRPr="004C66A0">
        <w:rPr>
          <w:rFonts w:eastAsiaTheme="minorHAnsi" w:cs="Arial"/>
          <w:sz w:val="26"/>
          <w:szCs w:val="26"/>
        </w:rPr>
        <w:t>(</w:t>
      </w:r>
      <w:proofErr w:type="spellStart"/>
      <w:r w:rsidR="008810BB" w:rsidRPr="004C66A0">
        <w:rPr>
          <w:rFonts w:eastAsiaTheme="minorHAnsi" w:cs="Arial"/>
          <w:sz w:val="26"/>
          <w:szCs w:val="26"/>
        </w:rPr>
        <w:t>fl</w:t>
      </w:r>
      <w:proofErr w:type="spellEnd"/>
      <w:r w:rsidR="00746384" w:rsidRPr="004C66A0">
        <w:rPr>
          <w:rFonts w:eastAsiaTheme="minorHAnsi" w:cs="Arial"/>
          <w:sz w:val="26"/>
          <w:szCs w:val="26"/>
        </w:rPr>
        <w:t xml:space="preserve"> 73)</w:t>
      </w:r>
      <w:r w:rsidRPr="004C66A0">
        <w:rPr>
          <w:rFonts w:eastAsiaTheme="minorHAnsi" w:cs="Arial"/>
          <w:sz w:val="26"/>
          <w:szCs w:val="26"/>
        </w:rPr>
        <w:t xml:space="preserve"> se omite tal empleador desde 1990, lo que no es indicativo per se, (i) que haya desaparecido su condición de moroso, en la medida en que, en tal calidad solo se registra hasta 1994, (ii) ha de entenderse que el retiro se produjo en esa calenda y no antes, puesto que lo que acredita la prueba testimonial es que González Castro, fungió como empleador de Rojas Guevara, hasta el momento del fallecimiento </w:t>
      </w:r>
      <w:r w:rsidR="00FD4EC3" w:rsidRPr="004C66A0">
        <w:rPr>
          <w:rFonts w:eastAsiaTheme="minorHAnsi" w:cs="Arial"/>
          <w:sz w:val="26"/>
          <w:szCs w:val="26"/>
        </w:rPr>
        <w:t>el 12 de abril del</w:t>
      </w:r>
      <w:r w:rsidRPr="004C66A0">
        <w:rPr>
          <w:rFonts w:eastAsiaTheme="minorHAnsi" w:cs="Arial"/>
          <w:sz w:val="26"/>
          <w:szCs w:val="26"/>
        </w:rPr>
        <w:t xml:space="preserve"> 2000, (iii) que su morosidad en los aportes no se extendió a esta fecha, dado que eso no es lo que refleja la primera histo</w:t>
      </w:r>
      <w:r w:rsidR="00CC1BCD" w:rsidRPr="004C66A0">
        <w:rPr>
          <w:rFonts w:eastAsiaTheme="minorHAnsi" w:cs="Arial"/>
          <w:sz w:val="26"/>
          <w:szCs w:val="26"/>
        </w:rPr>
        <w:t>ria laboral, por tanto, carece</w:t>
      </w:r>
      <w:r w:rsidRPr="004C66A0">
        <w:rPr>
          <w:rFonts w:eastAsiaTheme="minorHAnsi" w:cs="Arial"/>
          <w:sz w:val="26"/>
          <w:szCs w:val="26"/>
        </w:rPr>
        <w:t xml:space="preserve"> de sustento la facultad de cobro más allá de 1994. </w:t>
      </w:r>
    </w:p>
    <w:p w:rsidR="00BF2C72" w:rsidRPr="004C66A0" w:rsidRDefault="00BF2C72" w:rsidP="004C66A0">
      <w:pPr>
        <w:pStyle w:val="Sinespaciado"/>
        <w:spacing w:line="312" w:lineRule="auto"/>
        <w:rPr>
          <w:rFonts w:ascii="Arial Narrow" w:eastAsiaTheme="minorHAnsi" w:hAnsi="Arial Narrow"/>
          <w:sz w:val="26"/>
          <w:szCs w:val="26"/>
        </w:rPr>
      </w:pPr>
    </w:p>
    <w:p w:rsidR="00544380" w:rsidRPr="004C66A0" w:rsidRDefault="008534D8" w:rsidP="004C66A0">
      <w:pPr>
        <w:pStyle w:val="Textoindependiente21"/>
        <w:spacing w:line="312" w:lineRule="auto"/>
        <w:rPr>
          <w:rFonts w:eastAsiaTheme="minorHAnsi" w:cs="Arial"/>
          <w:sz w:val="26"/>
          <w:szCs w:val="26"/>
        </w:rPr>
      </w:pPr>
      <w:r w:rsidRPr="004C66A0">
        <w:rPr>
          <w:rFonts w:eastAsiaTheme="minorHAnsi" w:cs="Arial"/>
          <w:sz w:val="26"/>
          <w:szCs w:val="26"/>
        </w:rPr>
        <w:t xml:space="preserve">En el </w:t>
      </w:r>
      <w:r w:rsidR="00BF2C72" w:rsidRPr="004C66A0">
        <w:rPr>
          <w:rFonts w:eastAsiaTheme="minorHAnsi" w:cs="Arial"/>
          <w:sz w:val="26"/>
          <w:szCs w:val="26"/>
        </w:rPr>
        <w:t xml:space="preserve">sub-examine, </w:t>
      </w:r>
      <w:r w:rsidR="0087229A" w:rsidRPr="004C66A0">
        <w:rPr>
          <w:rFonts w:eastAsiaTheme="minorHAnsi" w:cs="Arial"/>
          <w:sz w:val="26"/>
          <w:szCs w:val="26"/>
        </w:rPr>
        <w:t xml:space="preserve">el </w:t>
      </w:r>
      <w:r w:rsidR="00F5086B" w:rsidRPr="004C66A0">
        <w:rPr>
          <w:rFonts w:eastAsiaTheme="minorHAnsi" w:cs="Arial"/>
          <w:sz w:val="26"/>
          <w:szCs w:val="26"/>
        </w:rPr>
        <w:t>Instituto d</w:t>
      </w:r>
      <w:r w:rsidR="00EB2C87" w:rsidRPr="004C66A0">
        <w:rPr>
          <w:rFonts w:eastAsiaTheme="minorHAnsi" w:cs="Arial"/>
          <w:sz w:val="26"/>
          <w:szCs w:val="26"/>
        </w:rPr>
        <w:t>e Seguros Sociales, hoy Colpensiones</w:t>
      </w:r>
      <w:r w:rsidR="00B0712A" w:rsidRPr="004C66A0">
        <w:rPr>
          <w:rFonts w:eastAsiaTheme="minorHAnsi" w:cs="Arial"/>
          <w:sz w:val="26"/>
          <w:szCs w:val="26"/>
        </w:rPr>
        <w:t>,</w:t>
      </w:r>
      <w:r w:rsidR="0087229A" w:rsidRPr="004C66A0">
        <w:rPr>
          <w:rFonts w:eastAsiaTheme="minorHAnsi" w:cs="Arial"/>
          <w:sz w:val="26"/>
          <w:szCs w:val="26"/>
        </w:rPr>
        <w:t xml:space="preserve"> no acreditó haber adelantado las gestiones de cobro para recaudar los aportes en mora </w:t>
      </w:r>
      <w:r w:rsidR="00EB2C87" w:rsidRPr="004C66A0">
        <w:rPr>
          <w:rFonts w:eastAsiaTheme="minorHAnsi" w:cs="Arial"/>
          <w:sz w:val="26"/>
          <w:szCs w:val="26"/>
        </w:rPr>
        <w:t xml:space="preserve">del empleador </w:t>
      </w:r>
      <w:r w:rsidR="008C30D5" w:rsidRPr="004C66A0">
        <w:rPr>
          <w:rFonts w:eastAsiaTheme="minorHAnsi" w:cs="Arial"/>
          <w:sz w:val="26"/>
          <w:szCs w:val="26"/>
        </w:rPr>
        <w:t>Luis Alberto González Castro, quien falleció el 12 de abril de 2000, como se encuentra consignado en el registro civil de defunción –fl30 y 85-,</w:t>
      </w:r>
      <w:r w:rsidR="0034459A" w:rsidRPr="004C66A0">
        <w:rPr>
          <w:rFonts w:eastAsiaTheme="minorHAnsi" w:cs="Arial"/>
          <w:sz w:val="26"/>
          <w:szCs w:val="26"/>
        </w:rPr>
        <w:t xml:space="preserve"> </w:t>
      </w:r>
      <w:r w:rsidR="001C7402" w:rsidRPr="004C66A0">
        <w:rPr>
          <w:rFonts w:eastAsiaTheme="minorHAnsi" w:cs="Arial"/>
          <w:sz w:val="26"/>
          <w:szCs w:val="26"/>
        </w:rPr>
        <w:t xml:space="preserve">cobro que cubría la deuda de aportes causadas </w:t>
      </w:r>
      <w:r w:rsidR="008C30D5" w:rsidRPr="004C66A0">
        <w:rPr>
          <w:rFonts w:eastAsiaTheme="minorHAnsi" w:cs="Arial"/>
          <w:sz w:val="26"/>
          <w:szCs w:val="26"/>
        </w:rPr>
        <w:t>desde el 01/12/1989</w:t>
      </w:r>
      <w:r w:rsidR="00CC1BCD" w:rsidRPr="004C66A0">
        <w:rPr>
          <w:rFonts w:eastAsiaTheme="minorHAnsi" w:cs="Arial"/>
          <w:sz w:val="26"/>
          <w:szCs w:val="26"/>
        </w:rPr>
        <w:t>, ciclo que como se dijo fue excluido sin razón alguna de la historia laboral, y</w:t>
      </w:r>
      <w:r w:rsidR="008C30D5" w:rsidRPr="004C66A0">
        <w:rPr>
          <w:rFonts w:eastAsiaTheme="minorHAnsi" w:cs="Arial"/>
          <w:sz w:val="26"/>
          <w:szCs w:val="26"/>
        </w:rPr>
        <w:t xml:space="preserve"> hasta el 31/12/1994</w:t>
      </w:r>
      <w:r w:rsidR="00CC1BCD" w:rsidRPr="004C66A0">
        <w:rPr>
          <w:rFonts w:eastAsiaTheme="minorHAnsi" w:cs="Arial"/>
          <w:sz w:val="26"/>
          <w:szCs w:val="26"/>
        </w:rPr>
        <w:t>.</w:t>
      </w:r>
    </w:p>
    <w:p w:rsidR="00544380" w:rsidRPr="004C66A0" w:rsidRDefault="00544380" w:rsidP="004C66A0">
      <w:pPr>
        <w:pStyle w:val="Textoindependiente21"/>
        <w:spacing w:line="312" w:lineRule="auto"/>
        <w:rPr>
          <w:rFonts w:eastAsiaTheme="minorHAnsi" w:cs="Arial"/>
          <w:sz w:val="26"/>
          <w:szCs w:val="26"/>
        </w:rPr>
      </w:pPr>
    </w:p>
    <w:p w:rsidR="00550836" w:rsidRPr="004C66A0" w:rsidRDefault="00E87F2E" w:rsidP="004C66A0">
      <w:pPr>
        <w:pStyle w:val="Textoindependiente21"/>
        <w:spacing w:line="312" w:lineRule="auto"/>
        <w:rPr>
          <w:rFonts w:eastAsiaTheme="minorHAnsi" w:cs="Arial"/>
          <w:sz w:val="26"/>
          <w:szCs w:val="26"/>
        </w:rPr>
      </w:pPr>
      <w:r w:rsidRPr="004C66A0">
        <w:rPr>
          <w:rFonts w:eastAsiaTheme="minorHAnsi" w:cs="Arial"/>
          <w:sz w:val="26"/>
          <w:szCs w:val="26"/>
        </w:rPr>
        <w:t xml:space="preserve">Así las cosas, </w:t>
      </w:r>
      <w:r w:rsidR="009A14EE" w:rsidRPr="004C66A0">
        <w:rPr>
          <w:rFonts w:eastAsiaTheme="minorHAnsi" w:cs="Arial"/>
          <w:sz w:val="26"/>
          <w:szCs w:val="26"/>
        </w:rPr>
        <w:t xml:space="preserve">el actor laboró con </w:t>
      </w:r>
      <w:r w:rsidR="003B7082" w:rsidRPr="004C66A0">
        <w:rPr>
          <w:rFonts w:eastAsiaTheme="minorHAnsi" w:cs="Arial"/>
          <w:sz w:val="26"/>
          <w:szCs w:val="26"/>
        </w:rPr>
        <w:t xml:space="preserve">Luis </w:t>
      </w:r>
      <w:r w:rsidR="009C674E" w:rsidRPr="004C66A0">
        <w:rPr>
          <w:rFonts w:eastAsiaTheme="minorHAnsi" w:cs="Arial"/>
          <w:sz w:val="26"/>
          <w:szCs w:val="26"/>
        </w:rPr>
        <w:t>Alberto González Castro</w:t>
      </w:r>
      <w:r w:rsidR="009A14EE" w:rsidRPr="004C66A0">
        <w:rPr>
          <w:rFonts w:eastAsiaTheme="minorHAnsi" w:cs="Arial"/>
          <w:sz w:val="26"/>
          <w:szCs w:val="26"/>
        </w:rPr>
        <w:t>, desde el 20 de octubre de 1979</w:t>
      </w:r>
      <w:r w:rsidR="000A4E78" w:rsidRPr="004C66A0">
        <w:rPr>
          <w:rFonts w:eastAsiaTheme="minorHAnsi" w:cs="Arial"/>
          <w:sz w:val="26"/>
          <w:szCs w:val="26"/>
        </w:rPr>
        <w:t xml:space="preserve"> en forma ininterrumpida</w:t>
      </w:r>
      <w:r w:rsidR="009A14EE" w:rsidRPr="004C66A0">
        <w:rPr>
          <w:rFonts w:eastAsiaTheme="minorHAnsi" w:cs="Arial"/>
          <w:sz w:val="26"/>
          <w:szCs w:val="26"/>
        </w:rPr>
        <w:t xml:space="preserve">, </w:t>
      </w:r>
      <w:r w:rsidR="000A4E78" w:rsidRPr="004C66A0">
        <w:rPr>
          <w:rFonts w:eastAsiaTheme="minorHAnsi" w:cs="Arial"/>
          <w:sz w:val="26"/>
          <w:szCs w:val="26"/>
        </w:rPr>
        <w:t>quien</w:t>
      </w:r>
      <w:r w:rsidR="00021D50" w:rsidRPr="004C66A0">
        <w:rPr>
          <w:rFonts w:eastAsiaTheme="minorHAnsi" w:cs="Arial"/>
          <w:sz w:val="26"/>
          <w:szCs w:val="26"/>
        </w:rPr>
        <w:t xml:space="preserve"> </w:t>
      </w:r>
      <w:r w:rsidR="005518C0" w:rsidRPr="004C66A0">
        <w:rPr>
          <w:rFonts w:eastAsiaTheme="minorHAnsi" w:cs="Arial"/>
          <w:sz w:val="26"/>
          <w:szCs w:val="26"/>
        </w:rPr>
        <w:t xml:space="preserve">desde el </w:t>
      </w:r>
      <w:r w:rsidR="009A14EE" w:rsidRPr="004C66A0">
        <w:rPr>
          <w:rFonts w:eastAsiaTheme="minorHAnsi" w:cs="Arial"/>
          <w:sz w:val="26"/>
          <w:szCs w:val="26"/>
        </w:rPr>
        <w:t xml:space="preserve">1 de </w:t>
      </w:r>
      <w:r w:rsidR="00021D50" w:rsidRPr="004C66A0">
        <w:rPr>
          <w:rFonts w:eastAsiaTheme="minorHAnsi" w:cs="Arial"/>
          <w:sz w:val="26"/>
          <w:szCs w:val="26"/>
        </w:rPr>
        <w:t>diciembre</w:t>
      </w:r>
      <w:r w:rsidR="009A14EE" w:rsidRPr="004C66A0">
        <w:rPr>
          <w:rFonts w:eastAsiaTheme="minorHAnsi" w:cs="Arial"/>
          <w:sz w:val="26"/>
          <w:szCs w:val="26"/>
        </w:rPr>
        <w:t xml:space="preserve"> de 1989 hasta el 31 de diciembre de 1994</w:t>
      </w:r>
      <w:r w:rsidR="00021D50" w:rsidRPr="004C66A0">
        <w:rPr>
          <w:rFonts w:eastAsiaTheme="minorHAnsi" w:cs="Arial"/>
          <w:sz w:val="26"/>
          <w:szCs w:val="26"/>
        </w:rPr>
        <w:t xml:space="preserve"> entró en deuda con </w:t>
      </w:r>
      <w:proofErr w:type="spellStart"/>
      <w:r w:rsidR="00021D50" w:rsidRPr="004C66A0">
        <w:rPr>
          <w:rFonts w:eastAsiaTheme="minorHAnsi" w:cs="Arial"/>
          <w:sz w:val="26"/>
          <w:szCs w:val="26"/>
        </w:rPr>
        <w:t>ISS</w:t>
      </w:r>
      <w:proofErr w:type="spellEnd"/>
      <w:r w:rsidR="00021D50" w:rsidRPr="004C66A0">
        <w:rPr>
          <w:rFonts w:eastAsiaTheme="minorHAnsi" w:cs="Arial"/>
          <w:sz w:val="26"/>
          <w:szCs w:val="26"/>
        </w:rPr>
        <w:t xml:space="preserve"> por mora </w:t>
      </w:r>
      <w:r w:rsidR="00DE13F8" w:rsidRPr="004C66A0">
        <w:rPr>
          <w:rFonts w:eastAsiaTheme="minorHAnsi" w:cs="Arial"/>
          <w:sz w:val="26"/>
          <w:szCs w:val="26"/>
        </w:rPr>
        <w:t>por el no pago</w:t>
      </w:r>
      <w:r w:rsidR="00021D50" w:rsidRPr="004C66A0">
        <w:rPr>
          <w:rFonts w:eastAsiaTheme="minorHAnsi" w:cs="Arial"/>
          <w:sz w:val="26"/>
          <w:szCs w:val="26"/>
        </w:rPr>
        <w:t xml:space="preserve"> de aporte</w:t>
      </w:r>
      <w:r w:rsidR="000A4E78" w:rsidRPr="004C66A0">
        <w:rPr>
          <w:rFonts w:eastAsiaTheme="minorHAnsi" w:cs="Arial"/>
          <w:sz w:val="26"/>
          <w:szCs w:val="26"/>
        </w:rPr>
        <w:t xml:space="preserve"> a pensión; tampoco se </w:t>
      </w:r>
      <w:r w:rsidR="00DE13F8" w:rsidRPr="004C66A0">
        <w:rPr>
          <w:rFonts w:eastAsiaTheme="minorHAnsi" w:cs="Arial"/>
          <w:sz w:val="26"/>
          <w:szCs w:val="26"/>
        </w:rPr>
        <w:t>dilucidó</w:t>
      </w:r>
      <w:r w:rsidR="000A4E78" w:rsidRPr="004C66A0">
        <w:rPr>
          <w:rFonts w:eastAsiaTheme="minorHAnsi" w:cs="Arial"/>
          <w:sz w:val="26"/>
          <w:szCs w:val="26"/>
        </w:rPr>
        <w:t xml:space="preserve"> en los documentos aportados</w:t>
      </w:r>
      <w:r w:rsidR="00DE13F8" w:rsidRPr="004C66A0">
        <w:rPr>
          <w:rFonts w:eastAsiaTheme="minorHAnsi" w:cs="Arial"/>
          <w:sz w:val="26"/>
          <w:szCs w:val="26"/>
        </w:rPr>
        <w:t>, que no existe</w:t>
      </w:r>
      <w:r w:rsidR="000A4E78" w:rsidRPr="004C66A0">
        <w:rPr>
          <w:rFonts w:eastAsiaTheme="minorHAnsi" w:cs="Arial"/>
          <w:sz w:val="26"/>
          <w:szCs w:val="26"/>
        </w:rPr>
        <w:t xml:space="preserve"> nota de novedad de retiro por parte de este empleador</w:t>
      </w:r>
      <w:r w:rsidR="00DE13F8" w:rsidRPr="004C66A0">
        <w:rPr>
          <w:rFonts w:eastAsiaTheme="minorHAnsi" w:cs="Arial"/>
          <w:sz w:val="26"/>
          <w:szCs w:val="26"/>
        </w:rPr>
        <w:t>.</w:t>
      </w:r>
    </w:p>
    <w:p w:rsidR="00550836" w:rsidRPr="004C66A0" w:rsidRDefault="00550836" w:rsidP="004C66A0">
      <w:pPr>
        <w:pStyle w:val="Textoindependiente21"/>
        <w:spacing w:line="312" w:lineRule="auto"/>
        <w:rPr>
          <w:rFonts w:eastAsiaTheme="minorHAnsi" w:cs="Arial"/>
          <w:sz w:val="26"/>
          <w:szCs w:val="26"/>
        </w:rPr>
      </w:pPr>
    </w:p>
    <w:p w:rsidR="00471F9D" w:rsidRPr="004C66A0" w:rsidRDefault="00471F9D" w:rsidP="004C66A0">
      <w:pPr>
        <w:pStyle w:val="Textoindependiente21"/>
        <w:spacing w:line="312" w:lineRule="auto"/>
        <w:rPr>
          <w:rFonts w:eastAsiaTheme="minorHAnsi" w:cs="Arial"/>
          <w:sz w:val="26"/>
          <w:szCs w:val="26"/>
        </w:rPr>
      </w:pPr>
      <w:r w:rsidRPr="004C66A0">
        <w:rPr>
          <w:rFonts w:eastAsiaTheme="minorHAnsi" w:cs="Arial"/>
          <w:sz w:val="26"/>
          <w:szCs w:val="26"/>
        </w:rPr>
        <w:t>Así mismo, se pudo constatar por l</w:t>
      </w:r>
      <w:r w:rsidR="00C913AB" w:rsidRPr="004C66A0">
        <w:rPr>
          <w:rFonts w:eastAsiaTheme="minorHAnsi" w:cs="Arial"/>
          <w:sz w:val="26"/>
          <w:szCs w:val="26"/>
        </w:rPr>
        <w:t>as declaraciones practicadas a Luis Eduardo Rojas Neira y Camilo Emir Pérez Arco, ambos vecino</w:t>
      </w:r>
      <w:r w:rsidR="00FB13C3" w:rsidRPr="004C66A0">
        <w:rPr>
          <w:rFonts w:eastAsiaTheme="minorHAnsi" w:cs="Arial"/>
          <w:sz w:val="26"/>
          <w:szCs w:val="26"/>
        </w:rPr>
        <w:t>s</w:t>
      </w:r>
      <w:r w:rsidR="00C913AB" w:rsidRPr="004C66A0">
        <w:rPr>
          <w:rFonts w:eastAsiaTheme="minorHAnsi" w:cs="Arial"/>
          <w:sz w:val="26"/>
          <w:szCs w:val="26"/>
        </w:rPr>
        <w:t xml:space="preserve"> para la época de los hechos del </w:t>
      </w:r>
      <w:r w:rsidR="00154486" w:rsidRPr="004C66A0">
        <w:rPr>
          <w:rFonts w:eastAsiaTheme="minorHAnsi" w:cs="Arial"/>
          <w:sz w:val="26"/>
          <w:szCs w:val="26"/>
        </w:rPr>
        <w:t xml:space="preserve">actor </w:t>
      </w:r>
      <w:r w:rsidR="00FB13C3" w:rsidRPr="004C66A0">
        <w:rPr>
          <w:rFonts w:eastAsiaTheme="minorHAnsi" w:cs="Arial"/>
          <w:sz w:val="26"/>
          <w:szCs w:val="26"/>
        </w:rPr>
        <w:t xml:space="preserve">en la vereda la Paloma, </w:t>
      </w:r>
      <w:r w:rsidR="00C913AB" w:rsidRPr="004C66A0">
        <w:rPr>
          <w:rFonts w:eastAsiaTheme="minorHAnsi" w:cs="Arial"/>
          <w:sz w:val="26"/>
          <w:szCs w:val="26"/>
        </w:rPr>
        <w:t xml:space="preserve">municipio de </w:t>
      </w:r>
      <w:proofErr w:type="spellStart"/>
      <w:r w:rsidR="00C913AB" w:rsidRPr="004C66A0">
        <w:rPr>
          <w:rFonts w:eastAsiaTheme="minorHAnsi" w:cs="Arial"/>
          <w:sz w:val="26"/>
          <w:szCs w:val="26"/>
        </w:rPr>
        <w:t>Belarcazar</w:t>
      </w:r>
      <w:proofErr w:type="spellEnd"/>
      <w:r w:rsidR="00C913AB" w:rsidRPr="004C66A0">
        <w:rPr>
          <w:rFonts w:eastAsiaTheme="minorHAnsi" w:cs="Arial"/>
          <w:sz w:val="26"/>
          <w:szCs w:val="26"/>
        </w:rPr>
        <w:t xml:space="preserve">, Caldas, que </w:t>
      </w:r>
      <w:r w:rsidR="00FB13C3" w:rsidRPr="004C66A0">
        <w:rPr>
          <w:rFonts w:eastAsiaTheme="minorHAnsi" w:cs="Arial"/>
          <w:sz w:val="26"/>
          <w:szCs w:val="26"/>
        </w:rPr>
        <w:t>conocieron</w:t>
      </w:r>
      <w:r w:rsidR="00C913AB" w:rsidRPr="004C66A0">
        <w:rPr>
          <w:rFonts w:eastAsiaTheme="minorHAnsi" w:cs="Arial"/>
          <w:sz w:val="26"/>
          <w:szCs w:val="26"/>
        </w:rPr>
        <w:t xml:space="preserve"> </w:t>
      </w:r>
      <w:r w:rsidR="00FB13C3" w:rsidRPr="004C66A0">
        <w:rPr>
          <w:rFonts w:eastAsiaTheme="minorHAnsi" w:cs="Arial"/>
          <w:sz w:val="26"/>
          <w:szCs w:val="26"/>
        </w:rPr>
        <w:t>a Oscar Antonio Rojas Guevara como</w:t>
      </w:r>
      <w:r w:rsidR="00154486" w:rsidRPr="004C66A0">
        <w:rPr>
          <w:rFonts w:eastAsiaTheme="minorHAnsi" w:cs="Arial"/>
          <w:sz w:val="26"/>
          <w:szCs w:val="26"/>
        </w:rPr>
        <w:t xml:space="preserve"> administrador de una</w:t>
      </w:r>
      <w:r w:rsidR="00FB13C3" w:rsidRPr="004C66A0">
        <w:rPr>
          <w:rFonts w:eastAsiaTheme="minorHAnsi" w:cs="Arial"/>
          <w:sz w:val="26"/>
          <w:szCs w:val="26"/>
        </w:rPr>
        <w:t xml:space="preserve"> finca</w:t>
      </w:r>
      <w:r w:rsidR="00154486" w:rsidRPr="004C66A0">
        <w:rPr>
          <w:rFonts w:eastAsiaTheme="minorHAnsi" w:cs="Arial"/>
          <w:sz w:val="26"/>
          <w:szCs w:val="26"/>
        </w:rPr>
        <w:t>,</w:t>
      </w:r>
      <w:r w:rsidR="00FB13C3" w:rsidRPr="004C66A0">
        <w:rPr>
          <w:rFonts w:eastAsiaTheme="minorHAnsi" w:cs="Arial"/>
          <w:sz w:val="26"/>
          <w:szCs w:val="26"/>
        </w:rPr>
        <w:t xml:space="preserve"> propiedad de Luis Alberto González Castro, </w:t>
      </w:r>
      <w:r w:rsidR="00154486" w:rsidRPr="004C66A0">
        <w:rPr>
          <w:rFonts w:eastAsiaTheme="minorHAnsi" w:cs="Arial"/>
          <w:sz w:val="26"/>
          <w:szCs w:val="26"/>
        </w:rPr>
        <w:t xml:space="preserve">desde </w:t>
      </w:r>
      <w:r w:rsidR="00154486" w:rsidRPr="004C66A0">
        <w:rPr>
          <w:rFonts w:eastAsiaTheme="minorHAnsi" w:cs="Arial"/>
          <w:sz w:val="26"/>
          <w:szCs w:val="26"/>
        </w:rPr>
        <w:lastRenderedPageBreak/>
        <w:t>1980 hasta el 2000;</w:t>
      </w:r>
      <w:r w:rsidR="00FB13C3" w:rsidRPr="004C66A0">
        <w:rPr>
          <w:rFonts w:eastAsiaTheme="minorHAnsi" w:cs="Arial"/>
          <w:sz w:val="26"/>
          <w:szCs w:val="26"/>
        </w:rPr>
        <w:t xml:space="preserve"> </w:t>
      </w:r>
      <w:r w:rsidR="005E0E52" w:rsidRPr="004C66A0">
        <w:rPr>
          <w:rFonts w:eastAsiaTheme="minorHAnsi" w:cs="Arial"/>
          <w:sz w:val="26"/>
          <w:szCs w:val="26"/>
        </w:rPr>
        <w:t>dentro de sus labores como administr</w:t>
      </w:r>
      <w:r w:rsidR="00154486" w:rsidRPr="004C66A0">
        <w:rPr>
          <w:rFonts w:eastAsiaTheme="minorHAnsi" w:cs="Arial"/>
          <w:sz w:val="26"/>
          <w:szCs w:val="26"/>
        </w:rPr>
        <w:t>ador se encontraba la de recolectar</w:t>
      </w:r>
      <w:r w:rsidR="005E0E52" w:rsidRPr="004C66A0">
        <w:rPr>
          <w:rFonts w:eastAsiaTheme="minorHAnsi" w:cs="Arial"/>
          <w:sz w:val="26"/>
          <w:szCs w:val="26"/>
        </w:rPr>
        <w:t xml:space="preserve"> café, lidiar con animales y manejar el personal que laboraba en la finca; en conclusión a lo anterior</w:t>
      </w:r>
      <w:r w:rsidR="007361AA" w:rsidRPr="004C66A0">
        <w:rPr>
          <w:rFonts w:eastAsiaTheme="minorHAnsi" w:cs="Arial"/>
          <w:sz w:val="26"/>
          <w:szCs w:val="26"/>
        </w:rPr>
        <w:t>, el actor efectivamente trabajó</w:t>
      </w:r>
      <w:r w:rsidR="005E0E52" w:rsidRPr="004C66A0">
        <w:rPr>
          <w:rFonts w:eastAsiaTheme="minorHAnsi" w:cs="Arial"/>
          <w:sz w:val="26"/>
          <w:szCs w:val="26"/>
        </w:rPr>
        <w:t xml:space="preserve"> durante varios años con el señor Luis Alberto, quien al no realizar el pago de aportes </w:t>
      </w:r>
      <w:r w:rsidR="00A40DC8" w:rsidRPr="004C66A0">
        <w:rPr>
          <w:rFonts w:eastAsiaTheme="minorHAnsi" w:cs="Arial"/>
          <w:sz w:val="26"/>
          <w:szCs w:val="26"/>
        </w:rPr>
        <w:t xml:space="preserve">a pensión, </w:t>
      </w:r>
      <w:r w:rsidR="007361AA" w:rsidRPr="004C66A0">
        <w:rPr>
          <w:rFonts w:eastAsiaTheme="minorHAnsi" w:cs="Arial"/>
          <w:sz w:val="26"/>
          <w:szCs w:val="26"/>
        </w:rPr>
        <w:t>es deudor</w:t>
      </w:r>
      <w:r w:rsidR="00CC1BCD" w:rsidRPr="004C66A0">
        <w:rPr>
          <w:rFonts w:eastAsiaTheme="minorHAnsi" w:cs="Arial"/>
          <w:sz w:val="26"/>
          <w:szCs w:val="26"/>
        </w:rPr>
        <w:t xml:space="preserve"> desde el </w:t>
      </w:r>
      <w:r w:rsidR="00A40DC8" w:rsidRPr="004C66A0">
        <w:rPr>
          <w:rFonts w:eastAsiaTheme="minorHAnsi" w:cs="Arial"/>
          <w:sz w:val="26"/>
          <w:szCs w:val="26"/>
        </w:rPr>
        <w:t>1 de diciembre 1989 hasta el 31 de diciembre de 1994,</w:t>
      </w:r>
      <w:r w:rsidR="00CC1BCD" w:rsidRPr="004C66A0">
        <w:rPr>
          <w:rFonts w:eastAsiaTheme="minorHAnsi" w:cs="Arial"/>
          <w:sz w:val="26"/>
          <w:szCs w:val="26"/>
        </w:rPr>
        <w:t xml:space="preserve"> tiempo que equivale a un total de 265,29 semanas, </w:t>
      </w:r>
      <w:r w:rsidR="00A40DC8" w:rsidRPr="004C66A0">
        <w:rPr>
          <w:rFonts w:eastAsiaTheme="minorHAnsi" w:cs="Arial"/>
          <w:sz w:val="26"/>
          <w:szCs w:val="26"/>
        </w:rPr>
        <w:t>causando que, semanas no fueran tenidas en cuenta en su historia laboral</w:t>
      </w:r>
      <w:r w:rsidR="00154486" w:rsidRPr="004C66A0">
        <w:rPr>
          <w:rFonts w:eastAsiaTheme="minorHAnsi" w:cs="Arial"/>
          <w:sz w:val="26"/>
          <w:szCs w:val="26"/>
        </w:rPr>
        <w:t xml:space="preserve"> por parte de Colpensiones</w:t>
      </w:r>
      <w:r w:rsidR="00A40DC8" w:rsidRPr="004C66A0">
        <w:rPr>
          <w:rFonts w:eastAsiaTheme="minorHAnsi" w:cs="Arial"/>
          <w:sz w:val="26"/>
          <w:szCs w:val="26"/>
        </w:rPr>
        <w:t>.</w:t>
      </w:r>
      <w:r w:rsidR="00CC1BCD" w:rsidRPr="004C66A0">
        <w:rPr>
          <w:rFonts w:eastAsiaTheme="minorHAnsi" w:cs="Arial"/>
          <w:sz w:val="26"/>
          <w:szCs w:val="26"/>
        </w:rPr>
        <w:t xml:space="preserve"> </w:t>
      </w:r>
    </w:p>
    <w:p w:rsidR="0087229A" w:rsidRPr="004C66A0" w:rsidRDefault="0087229A" w:rsidP="004C66A0">
      <w:pPr>
        <w:pStyle w:val="Sinespaciado"/>
        <w:spacing w:line="312" w:lineRule="auto"/>
        <w:rPr>
          <w:rFonts w:ascii="Arial Narrow" w:eastAsiaTheme="minorHAnsi" w:hAnsi="Arial Narrow"/>
          <w:sz w:val="26"/>
          <w:szCs w:val="26"/>
        </w:rPr>
      </w:pPr>
    </w:p>
    <w:p w:rsidR="002C09B3" w:rsidRPr="004C66A0" w:rsidRDefault="0087229A" w:rsidP="004C66A0">
      <w:pPr>
        <w:pStyle w:val="Textoindependiente21"/>
        <w:spacing w:line="312" w:lineRule="auto"/>
        <w:rPr>
          <w:sz w:val="26"/>
          <w:szCs w:val="26"/>
        </w:rPr>
      </w:pPr>
      <w:r w:rsidRPr="004C66A0">
        <w:rPr>
          <w:rFonts w:eastAsiaTheme="minorHAnsi" w:cs="Arial"/>
          <w:sz w:val="26"/>
          <w:szCs w:val="26"/>
        </w:rPr>
        <w:t xml:space="preserve">No </w:t>
      </w:r>
      <w:r w:rsidR="002F3C23" w:rsidRPr="004C66A0">
        <w:rPr>
          <w:rFonts w:eastAsiaTheme="minorHAnsi" w:cs="Arial"/>
          <w:sz w:val="26"/>
          <w:szCs w:val="26"/>
        </w:rPr>
        <w:t xml:space="preserve">se </w:t>
      </w:r>
      <w:r w:rsidRPr="004C66A0">
        <w:rPr>
          <w:rFonts w:eastAsiaTheme="minorHAnsi" w:cs="Arial"/>
          <w:sz w:val="26"/>
          <w:szCs w:val="26"/>
        </w:rPr>
        <w:t xml:space="preserve">puede </w:t>
      </w:r>
      <w:r w:rsidR="00594A79" w:rsidRPr="004C66A0">
        <w:rPr>
          <w:rFonts w:eastAsiaTheme="minorHAnsi" w:cs="Arial"/>
          <w:sz w:val="26"/>
          <w:szCs w:val="26"/>
        </w:rPr>
        <w:t>discutir</w:t>
      </w:r>
      <w:r w:rsidRPr="004C66A0">
        <w:rPr>
          <w:rFonts w:eastAsiaTheme="minorHAnsi" w:cs="Arial"/>
          <w:sz w:val="26"/>
          <w:szCs w:val="26"/>
        </w:rPr>
        <w:t xml:space="preserve"> que la mora en el pago o de la</w:t>
      </w:r>
      <w:r w:rsidR="002F3C23" w:rsidRPr="004C66A0">
        <w:rPr>
          <w:rFonts w:eastAsiaTheme="minorHAnsi" w:cs="Arial"/>
          <w:sz w:val="26"/>
          <w:szCs w:val="26"/>
        </w:rPr>
        <w:t>s</w:t>
      </w:r>
      <w:r w:rsidRPr="004C66A0">
        <w:rPr>
          <w:rFonts w:eastAsiaTheme="minorHAnsi" w:cs="Arial"/>
          <w:sz w:val="26"/>
          <w:szCs w:val="26"/>
        </w:rPr>
        <w:t xml:space="preserve"> cotizaciones a </w:t>
      </w:r>
      <w:r w:rsidR="00E90691" w:rsidRPr="004C66A0">
        <w:rPr>
          <w:rFonts w:eastAsiaTheme="minorHAnsi" w:cs="Arial"/>
          <w:sz w:val="26"/>
          <w:szCs w:val="26"/>
        </w:rPr>
        <w:t>Colpensiones</w:t>
      </w:r>
      <w:r w:rsidR="00AD4F76" w:rsidRPr="004C66A0">
        <w:rPr>
          <w:rFonts w:eastAsiaTheme="minorHAnsi" w:cs="Arial"/>
          <w:sz w:val="26"/>
          <w:szCs w:val="26"/>
        </w:rPr>
        <w:t>, afecte</w:t>
      </w:r>
      <w:r w:rsidRPr="004C66A0">
        <w:rPr>
          <w:rFonts w:eastAsiaTheme="minorHAnsi" w:cs="Arial"/>
          <w:sz w:val="26"/>
          <w:szCs w:val="26"/>
        </w:rPr>
        <w:t xml:space="preserve"> el equilibrio financiero del sistema, siendo que</w:t>
      </w:r>
      <w:r w:rsidR="002F3C23" w:rsidRPr="004C66A0">
        <w:rPr>
          <w:rFonts w:eastAsiaTheme="minorHAnsi" w:cs="Arial"/>
          <w:sz w:val="26"/>
          <w:szCs w:val="26"/>
        </w:rPr>
        <w:t xml:space="preserve"> el trabajador</w:t>
      </w:r>
      <w:r w:rsidRPr="004C66A0">
        <w:rPr>
          <w:rFonts w:eastAsiaTheme="minorHAnsi" w:cs="Arial"/>
          <w:sz w:val="26"/>
          <w:szCs w:val="26"/>
        </w:rPr>
        <w:t xml:space="preserve"> cumplió con su única obligación, la de causar las cotizaciones, dejando en manos del empleador deducírselas, recaudarlas y enviarlas a la administradora, la que cuenta con los mecanismos suficientes para recuperarlas en caso de que no lleguen a sus arcas e, incluso, cobrar intereses moratorios.</w:t>
      </w:r>
      <w:r w:rsidR="00CC1BCD" w:rsidRPr="004C66A0">
        <w:rPr>
          <w:sz w:val="26"/>
          <w:szCs w:val="26"/>
        </w:rPr>
        <w:t xml:space="preserve"> </w:t>
      </w:r>
    </w:p>
    <w:p w:rsidR="00ED0E5B" w:rsidRPr="004C66A0" w:rsidRDefault="00ED0E5B" w:rsidP="004C66A0">
      <w:pPr>
        <w:pStyle w:val="Sinespaciado"/>
        <w:spacing w:line="312" w:lineRule="auto"/>
        <w:rPr>
          <w:rFonts w:ascii="Arial Narrow" w:hAnsi="Arial Narrow"/>
          <w:sz w:val="26"/>
          <w:szCs w:val="26"/>
        </w:rPr>
      </w:pPr>
    </w:p>
    <w:p w:rsidR="00ED0E5B" w:rsidRPr="004C66A0" w:rsidRDefault="008E56F8" w:rsidP="004C66A0">
      <w:pPr>
        <w:pStyle w:val="Textoindependiente21"/>
        <w:spacing w:line="312" w:lineRule="auto"/>
        <w:rPr>
          <w:sz w:val="26"/>
          <w:szCs w:val="26"/>
        </w:rPr>
      </w:pPr>
      <w:r w:rsidRPr="004C66A0">
        <w:rPr>
          <w:sz w:val="26"/>
          <w:szCs w:val="26"/>
        </w:rPr>
        <w:t>Ahora, como</w:t>
      </w:r>
      <w:r w:rsidR="00ED0E5B" w:rsidRPr="004C66A0">
        <w:rPr>
          <w:sz w:val="26"/>
          <w:szCs w:val="26"/>
        </w:rPr>
        <w:t xml:space="preserve"> l</w:t>
      </w:r>
      <w:r w:rsidRPr="004C66A0">
        <w:rPr>
          <w:sz w:val="26"/>
          <w:szCs w:val="26"/>
        </w:rPr>
        <w:t>o manifestado</w:t>
      </w:r>
      <w:r w:rsidR="00AE38D1" w:rsidRPr="004C66A0">
        <w:rPr>
          <w:sz w:val="26"/>
          <w:szCs w:val="26"/>
        </w:rPr>
        <w:t xml:space="preserve"> la</w:t>
      </w:r>
      <w:r w:rsidR="0042493E" w:rsidRPr="004C66A0">
        <w:rPr>
          <w:sz w:val="26"/>
          <w:szCs w:val="26"/>
        </w:rPr>
        <w:t xml:space="preserve"> parte </w:t>
      </w:r>
      <w:r w:rsidR="00A92CC9" w:rsidRPr="004C66A0">
        <w:rPr>
          <w:sz w:val="26"/>
          <w:szCs w:val="26"/>
        </w:rPr>
        <w:t>demandada</w:t>
      </w:r>
      <w:r w:rsidR="00AE38D1" w:rsidRPr="004C66A0">
        <w:rPr>
          <w:sz w:val="26"/>
          <w:szCs w:val="26"/>
        </w:rPr>
        <w:t xml:space="preserve"> </w:t>
      </w:r>
      <w:r w:rsidR="00533784" w:rsidRPr="004C66A0">
        <w:rPr>
          <w:sz w:val="26"/>
          <w:szCs w:val="26"/>
        </w:rPr>
        <w:t>en su recurso d</w:t>
      </w:r>
      <w:r w:rsidRPr="004C66A0">
        <w:rPr>
          <w:sz w:val="26"/>
          <w:szCs w:val="26"/>
        </w:rPr>
        <w:t>e alzada</w:t>
      </w:r>
      <w:r w:rsidR="004D7225" w:rsidRPr="004C66A0">
        <w:rPr>
          <w:sz w:val="26"/>
          <w:szCs w:val="26"/>
        </w:rPr>
        <w:t xml:space="preserve">, </w:t>
      </w:r>
      <w:r w:rsidR="00533784" w:rsidRPr="004C66A0">
        <w:rPr>
          <w:sz w:val="26"/>
          <w:szCs w:val="26"/>
        </w:rPr>
        <w:t xml:space="preserve">en lo referente a que </w:t>
      </w:r>
      <w:r w:rsidR="0042493E" w:rsidRPr="004C66A0">
        <w:rPr>
          <w:sz w:val="26"/>
          <w:szCs w:val="26"/>
        </w:rPr>
        <w:t xml:space="preserve">antes de la Ley 100 de 1993, el </w:t>
      </w:r>
      <w:proofErr w:type="spellStart"/>
      <w:r w:rsidR="0042493E" w:rsidRPr="004C66A0">
        <w:rPr>
          <w:sz w:val="26"/>
          <w:szCs w:val="26"/>
        </w:rPr>
        <w:t>ISS</w:t>
      </w:r>
      <w:proofErr w:type="spellEnd"/>
      <w:r w:rsidR="0042493E" w:rsidRPr="004C66A0">
        <w:rPr>
          <w:sz w:val="26"/>
          <w:szCs w:val="26"/>
        </w:rPr>
        <w:t xml:space="preserve"> no contaba con una jurisdicción coactiva</w:t>
      </w:r>
      <w:r w:rsidRPr="004C66A0">
        <w:rPr>
          <w:sz w:val="26"/>
          <w:szCs w:val="26"/>
        </w:rPr>
        <w:t>,</w:t>
      </w:r>
      <w:r w:rsidR="0042493E" w:rsidRPr="004C66A0">
        <w:rPr>
          <w:sz w:val="26"/>
          <w:szCs w:val="26"/>
        </w:rPr>
        <w:t xml:space="preserve"> con la finalidad de </w:t>
      </w:r>
      <w:r w:rsidRPr="004C66A0">
        <w:rPr>
          <w:sz w:val="26"/>
          <w:szCs w:val="26"/>
        </w:rPr>
        <w:t>recobrar</w:t>
      </w:r>
      <w:r w:rsidR="00625B8C" w:rsidRPr="004C66A0">
        <w:rPr>
          <w:sz w:val="26"/>
          <w:szCs w:val="26"/>
        </w:rPr>
        <w:t xml:space="preserve"> </w:t>
      </w:r>
      <w:r w:rsidR="0042493E" w:rsidRPr="004C66A0">
        <w:rPr>
          <w:sz w:val="26"/>
          <w:szCs w:val="26"/>
        </w:rPr>
        <w:t>los aportes que se encontraban</w:t>
      </w:r>
      <w:r w:rsidR="00625B8C" w:rsidRPr="004C66A0">
        <w:rPr>
          <w:sz w:val="26"/>
          <w:szCs w:val="26"/>
        </w:rPr>
        <w:t xml:space="preserve"> en mora </w:t>
      </w:r>
      <w:r w:rsidRPr="004C66A0">
        <w:rPr>
          <w:sz w:val="26"/>
          <w:szCs w:val="26"/>
        </w:rPr>
        <w:t xml:space="preserve">antes del año de 1994 </w:t>
      </w:r>
      <w:r w:rsidR="00F53718" w:rsidRPr="004C66A0">
        <w:rPr>
          <w:sz w:val="26"/>
          <w:szCs w:val="26"/>
        </w:rPr>
        <w:t>y</w:t>
      </w:r>
      <w:r w:rsidR="00625B8C" w:rsidRPr="004C66A0">
        <w:rPr>
          <w:sz w:val="26"/>
          <w:szCs w:val="26"/>
        </w:rPr>
        <w:t>,</w:t>
      </w:r>
      <w:r w:rsidRPr="004C66A0">
        <w:rPr>
          <w:sz w:val="26"/>
          <w:szCs w:val="26"/>
        </w:rPr>
        <w:t xml:space="preserve"> </w:t>
      </w:r>
      <w:r w:rsidR="00625B8C" w:rsidRPr="004C66A0">
        <w:rPr>
          <w:sz w:val="26"/>
          <w:szCs w:val="26"/>
        </w:rPr>
        <w:t>que por ende</w:t>
      </w:r>
      <w:r w:rsidRPr="004C66A0">
        <w:rPr>
          <w:sz w:val="26"/>
          <w:szCs w:val="26"/>
        </w:rPr>
        <w:t>,</w:t>
      </w:r>
      <w:r w:rsidR="00625B8C" w:rsidRPr="004C66A0">
        <w:rPr>
          <w:sz w:val="26"/>
          <w:szCs w:val="26"/>
        </w:rPr>
        <w:t xml:space="preserve"> existía una i</w:t>
      </w:r>
      <w:r w:rsidR="00F53718" w:rsidRPr="004C66A0">
        <w:rPr>
          <w:sz w:val="26"/>
          <w:szCs w:val="26"/>
        </w:rPr>
        <w:t>mposibilidad legal</w:t>
      </w:r>
      <w:r w:rsidRPr="004C66A0">
        <w:rPr>
          <w:sz w:val="26"/>
          <w:szCs w:val="26"/>
        </w:rPr>
        <w:t xml:space="preserve"> para realizarlo</w:t>
      </w:r>
      <w:r w:rsidR="00625B8C" w:rsidRPr="004C66A0">
        <w:rPr>
          <w:sz w:val="26"/>
          <w:szCs w:val="26"/>
        </w:rPr>
        <w:t xml:space="preserve">, la Sala </w:t>
      </w:r>
      <w:r w:rsidR="00A92CC9" w:rsidRPr="004C66A0">
        <w:rPr>
          <w:sz w:val="26"/>
          <w:szCs w:val="26"/>
        </w:rPr>
        <w:t>precisa</w:t>
      </w:r>
      <w:r w:rsidR="00625B8C" w:rsidRPr="004C66A0">
        <w:rPr>
          <w:sz w:val="26"/>
          <w:szCs w:val="26"/>
        </w:rPr>
        <w:t xml:space="preserve"> que</w:t>
      </w:r>
      <w:r w:rsidR="00A92CC9" w:rsidRPr="004C66A0">
        <w:rPr>
          <w:sz w:val="26"/>
          <w:szCs w:val="26"/>
        </w:rPr>
        <w:t>,</w:t>
      </w:r>
      <w:r w:rsidR="00625B8C" w:rsidRPr="004C66A0">
        <w:rPr>
          <w:sz w:val="26"/>
          <w:szCs w:val="26"/>
        </w:rPr>
        <w:t xml:space="preserve"> el gobierno nacional</w:t>
      </w:r>
      <w:r w:rsidR="00ED0E5B" w:rsidRPr="004C66A0">
        <w:rPr>
          <w:sz w:val="26"/>
          <w:szCs w:val="26"/>
        </w:rPr>
        <w:t xml:space="preserve"> </w:t>
      </w:r>
      <w:r w:rsidRPr="004C66A0">
        <w:rPr>
          <w:sz w:val="26"/>
          <w:szCs w:val="26"/>
        </w:rPr>
        <w:t>mediante</w:t>
      </w:r>
      <w:r w:rsidR="00ED0E5B" w:rsidRPr="004C66A0">
        <w:rPr>
          <w:sz w:val="26"/>
          <w:szCs w:val="26"/>
        </w:rPr>
        <w:t xml:space="preserve"> Decreto 2665 de 1988, expidió el reglamento general de sanciones, cobranzas y procedimientos del Instituto de Seguros Sociales hoy Administradora Colombiana de Pensiones, con el objeto primordial de recauda</w:t>
      </w:r>
      <w:r w:rsidR="00625B8C" w:rsidRPr="004C66A0">
        <w:rPr>
          <w:sz w:val="26"/>
          <w:szCs w:val="26"/>
        </w:rPr>
        <w:t xml:space="preserve">r los aportes patrono-laborales </w:t>
      </w:r>
      <w:r w:rsidR="00F53718" w:rsidRPr="004C66A0">
        <w:rPr>
          <w:sz w:val="26"/>
          <w:szCs w:val="26"/>
        </w:rPr>
        <w:t>que</w:t>
      </w:r>
      <w:r w:rsidRPr="004C66A0">
        <w:rPr>
          <w:sz w:val="26"/>
          <w:szCs w:val="26"/>
        </w:rPr>
        <w:t>,</w:t>
      </w:r>
      <w:r w:rsidR="00F53718" w:rsidRPr="004C66A0">
        <w:rPr>
          <w:sz w:val="26"/>
          <w:szCs w:val="26"/>
        </w:rPr>
        <w:t xml:space="preserve"> en </w:t>
      </w:r>
      <w:r w:rsidR="00625B8C" w:rsidRPr="004C66A0">
        <w:rPr>
          <w:sz w:val="26"/>
          <w:szCs w:val="26"/>
        </w:rPr>
        <w:t>concordancia</w:t>
      </w:r>
      <w:r w:rsidR="00F53718" w:rsidRPr="004C66A0">
        <w:rPr>
          <w:sz w:val="26"/>
          <w:szCs w:val="26"/>
        </w:rPr>
        <w:t xml:space="preserve"> con el art</w:t>
      </w:r>
      <w:r w:rsidR="004D7225" w:rsidRPr="004C66A0">
        <w:rPr>
          <w:sz w:val="26"/>
          <w:szCs w:val="26"/>
        </w:rPr>
        <w:t>ículo 31 de la l</w:t>
      </w:r>
      <w:r w:rsidR="00F53718" w:rsidRPr="004C66A0">
        <w:rPr>
          <w:sz w:val="26"/>
          <w:szCs w:val="26"/>
        </w:rPr>
        <w:t>ey</w:t>
      </w:r>
      <w:r w:rsidR="00625B8C" w:rsidRPr="004C66A0">
        <w:rPr>
          <w:sz w:val="26"/>
          <w:szCs w:val="26"/>
        </w:rPr>
        <w:t xml:space="preserve"> actual de del sistema de seguridad social</w:t>
      </w:r>
      <w:r w:rsidR="00F53718" w:rsidRPr="004C66A0">
        <w:rPr>
          <w:sz w:val="26"/>
          <w:szCs w:val="26"/>
        </w:rPr>
        <w:t xml:space="preserve">, </w:t>
      </w:r>
      <w:r w:rsidRPr="004C66A0">
        <w:rPr>
          <w:sz w:val="26"/>
          <w:szCs w:val="26"/>
        </w:rPr>
        <w:t xml:space="preserve">es </w:t>
      </w:r>
      <w:r w:rsidR="00B0712A" w:rsidRPr="004C66A0">
        <w:rPr>
          <w:sz w:val="26"/>
          <w:szCs w:val="26"/>
        </w:rPr>
        <w:t xml:space="preserve">aplicable a ese régimen como disposición vigente, por lo tanto, </w:t>
      </w:r>
      <w:r w:rsidR="00F53718" w:rsidRPr="004C66A0">
        <w:rPr>
          <w:sz w:val="26"/>
          <w:szCs w:val="26"/>
        </w:rPr>
        <w:t xml:space="preserve">no le asiste la </w:t>
      </w:r>
      <w:r w:rsidR="00B0712A" w:rsidRPr="004C66A0">
        <w:rPr>
          <w:sz w:val="26"/>
          <w:szCs w:val="26"/>
        </w:rPr>
        <w:t>razón</w:t>
      </w:r>
      <w:r w:rsidR="00F53718" w:rsidRPr="004C66A0">
        <w:rPr>
          <w:sz w:val="26"/>
          <w:szCs w:val="26"/>
        </w:rPr>
        <w:t xml:space="preserve"> a la parte </w:t>
      </w:r>
      <w:r w:rsidR="00A92CC9" w:rsidRPr="004C66A0">
        <w:rPr>
          <w:sz w:val="26"/>
          <w:szCs w:val="26"/>
        </w:rPr>
        <w:t>recurrente.</w:t>
      </w:r>
    </w:p>
    <w:p w:rsidR="00ED657A" w:rsidRPr="004C66A0" w:rsidRDefault="00ED657A" w:rsidP="004C66A0">
      <w:pPr>
        <w:pStyle w:val="Textoindependiente21"/>
        <w:spacing w:line="312" w:lineRule="auto"/>
        <w:rPr>
          <w:sz w:val="26"/>
          <w:szCs w:val="26"/>
        </w:rPr>
      </w:pPr>
    </w:p>
    <w:p w:rsidR="00ED657A" w:rsidRPr="004C66A0" w:rsidRDefault="00ED657A" w:rsidP="004C66A0">
      <w:pPr>
        <w:pStyle w:val="Textoindependiente21"/>
        <w:spacing w:line="312" w:lineRule="auto"/>
        <w:rPr>
          <w:sz w:val="26"/>
          <w:szCs w:val="26"/>
        </w:rPr>
      </w:pPr>
      <w:r w:rsidRPr="004C66A0">
        <w:rPr>
          <w:sz w:val="26"/>
          <w:szCs w:val="26"/>
        </w:rPr>
        <w:t xml:space="preserve">Por ende, al no haber cumplido la entidad administradora de pensiones con la obligación legal de iniciar las acciones de cobro pertinentes, la consecuencia ineludible en los términos de la jurisprudencia nacional, no es otra que tener como válidas las 265.29 semanas en mora y computarlas en el haber de aportes a pensión del afiliado. </w:t>
      </w:r>
    </w:p>
    <w:p w:rsidR="00D91C61" w:rsidRPr="004C66A0" w:rsidRDefault="00D91C61" w:rsidP="004C66A0">
      <w:pPr>
        <w:pStyle w:val="Sinespaciado"/>
        <w:spacing w:line="312" w:lineRule="auto"/>
        <w:rPr>
          <w:rFonts w:ascii="Arial Narrow" w:hAnsi="Arial Narrow"/>
          <w:sz w:val="26"/>
          <w:szCs w:val="26"/>
        </w:rPr>
      </w:pPr>
    </w:p>
    <w:p w:rsidR="00D91C61" w:rsidRPr="004C66A0" w:rsidRDefault="00DA33DA" w:rsidP="004C66A0">
      <w:pPr>
        <w:pStyle w:val="Textoindependiente21"/>
        <w:spacing w:line="312" w:lineRule="auto"/>
        <w:rPr>
          <w:sz w:val="26"/>
          <w:szCs w:val="26"/>
          <w:lang w:val="es-ES"/>
        </w:rPr>
      </w:pPr>
      <w:r w:rsidRPr="004C66A0">
        <w:rPr>
          <w:sz w:val="26"/>
          <w:szCs w:val="26"/>
          <w:lang w:val="es-ES_tradnl"/>
        </w:rPr>
        <w:t xml:space="preserve">Ahora bien, en aras de desatar </w:t>
      </w:r>
      <w:r w:rsidR="00D91C61" w:rsidRPr="004C66A0">
        <w:rPr>
          <w:rFonts w:cs="Tahoma"/>
          <w:sz w:val="26"/>
          <w:szCs w:val="26"/>
        </w:rPr>
        <w:t>el grado jurisdiccional de consulta</w:t>
      </w:r>
      <w:r w:rsidR="009B2C34" w:rsidRPr="004C66A0">
        <w:rPr>
          <w:rFonts w:cs="Tahoma"/>
          <w:sz w:val="26"/>
          <w:szCs w:val="26"/>
        </w:rPr>
        <w:t>,</w:t>
      </w:r>
      <w:r w:rsidR="00D91C61" w:rsidRPr="004C66A0">
        <w:rPr>
          <w:rFonts w:cs="Tahoma"/>
          <w:sz w:val="26"/>
          <w:szCs w:val="26"/>
        </w:rPr>
        <w:t xml:space="preserve"> </w:t>
      </w:r>
      <w:r w:rsidR="00531B41" w:rsidRPr="004C66A0">
        <w:rPr>
          <w:rFonts w:cs="Tahoma"/>
          <w:sz w:val="26"/>
          <w:szCs w:val="26"/>
        </w:rPr>
        <w:t xml:space="preserve">se procede a verificar sí el actor cumple </w:t>
      </w:r>
      <w:r w:rsidRPr="004C66A0">
        <w:rPr>
          <w:rFonts w:cs="Tahoma"/>
          <w:sz w:val="26"/>
          <w:szCs w:val="26"/>
        </w:rPr>
        <w:t xml:space="preserve">en primer lugar con </w:t>
      </w:r>
      <w:r w:rsidR="00531B41" w:rsidRPr="004C66A0">
        <w:rPr>
          <w:rFonts w:cs="Tahoma"/>
          <w:sz w:val="26"/>
          <w:szCs w:val="26"/>
        </w:rPr>
        <w:t xml:space="preserve">los requisitos </w:t>
      </w:r>
      <w:r w:rsidR="009B2C34" w:rsidRPr="004C66A0">
        <w:rPr>
          <w:rFonts w:cs="Tahoma"/>
          <w:sz w:val="26"/>
          <w:szCs w:val="26"/>
        </w:rPr>
        <w:t xml:space="preserve">para ser beneficiario del régimen de transición, </w:t>
      </w:r>
      <w:r w:rsidR="00EA701B" w:rsidRPr="004C66A0">
        <w:rPr>
          <w:sz w:val="26"/>
          <w:szCs w:val="26"/>
        </w:rPr>
        <w:t>y en caso positivo, si acredita los requisitos legales del régimen anterior para hacerse acreedor de la prestación pensional que reclama.</w:t>
      </w:r>
    </w:p>
    <w:p w:rsidR="00531B41" w:rsidRPr="004C66A0" w:rsidRDefault="00531B41" w:rsidP="004C66A0">
      <w:pPr>
        <w:pStyle w:val="Textoindependiente21"/>
        <w:spacing w:line="312" w:lineRule="auto"/>
        <w:rPr>
          <w:sz w:val="26"/>
          <w:szCs w:val="26"/>
          <w:lang w:val="es-ES"/>
        </w:rPr>
      </w:pPr>
    </w:p>
    <w:p w:rsidR="000E0880" w:rsidRPr="004C66A0" w:rsidRDefault="000E0880" w:rsidP="004C66A0">
      <w:pPr>
        <w:pStyle w:val="Textoindependiente21"/>
        <w:spacing w:line="312" w:lineRule="auto"/>
        <w:rPr>
          <w:rFonts w:eastAsiaTheme="minorHAnsi" w:cs="Arial"/>
          <w:sz w:val="26"/>
          <w:szCs w:val="26"/>
        </w:rPr>
      </w:pPr>
      <w:r w:rsidRPr="004C66A0">
        <w:rPr>
          <w:sz w:val="26"/>
          <w:szCs w:val="26"/>
          <w:lang w:val="es-ES"/>
        </w:rPr>
        <w:t xml:space="preserve">Para determinar si </w:t>
      </w:r>
      <w:r w:rsidR="00531B41" w:rsidRPr="004C66A0">
        <w:rPr>
          <w:sz w:val="26"/>
          <w:szCs w:val="26"/>
          <w:lang w:val="es-ES"/>
        </w:rPr>
        <w:t>el actor es beneficiario del régimen de transición, se tiene que, nació el 12 de diciembre de 1951, por lo que para la entrada en vigencia de la ley 100 de 1993, esto es, el 01 de abril de 1994, contaba con 43 años de edad</w:t>
      </w:r>
      <w:r w:rsidR="00960DFA" w:rsidRPr="004C66A0">
        <w:rPr>
          <w:sz w:val="26"/>
          <w:szCs w:val="26"/>
          <w:lang w:val="es-ES"/>
        </w:rPr>
        <w:t xml:space="preserve"> y</w:t>
      </w:r>
      <w:r w:rsidRPr="004C66A0">
        <w:rPr>
          <w:sz w:val="26"/>
          <w:szCs w:val="26"/>
          <w:lang w:val="es-ES"/>
        </w:rPr>
        <w:t xml:space="preserve"> un total de aportes </w:t>
      </w:r>
      <w:r w:rsidR="00960DFA" w:rsidRPr="004C66A0">
        <w:rPr>
          <w:sz w:val="26"/>
          <w:szCs w:val="26"/>
          <w:lang w:val="es-ES"/>
        </w:rPr>
        <w:t xml:space="preserve">al sistema </w:t>
      </w:r>
      <w:r w:rsidR="00624293" w:rsidRPr="004C66A0">
        <w:rPr>
          <w:sz w:val="26"/>
          <w:szCs w:val="26"/>
          <w:lang w:val="es-ES"/>
        </w:rPr>
        <w:t xml:space="preserve">pensional </w:t>
      </w:r>
      <w:r w:rsidR="00960DFA" w:rsidRPr="004C66A0">
        <w:rPr>
          <w:sz w:val="26"/>
          <w:szCs w:val="26"/>
          <w:lang w:val="es-ES"/>
        </w:rPr>
        <w:t xml:space="preserve">de </w:t>
      </w:r>
      <w:r w:rsidR="00A5462A" w:rsidRPr="004C66A0">
        <w:rPr>
          <w:sz w:val="26"/>
          <w:szCs w:val="26"/>
          <w:lang w:val="es-ES"/>
        </w:rPr>
        <w:t>850.29</w:t>
      </w:r>
      <w:r w:rsidR="00F0059F" w:rsidRPr="004C66A0">
        <w:rPr>
          <w:sz w:val="26"/>
          <w:szCs w:val="26"/>
          <w:lang w:val="es-ES"/>
        </w:rPr>
        <w:t xml:space="preserve"> semanas</w:t>
      </w:r>
      <w:r w:rsidR="00ED50FF" w:rsidRPr="004C66A0">
        <w:rPr>
          <w:sz w:val="26"/>
          <w:szCs w:val="26"/>
          <w:lang w:val="es-ES"/>
        </w:rPr>
        <w:t>,</w:t>
      </w:r>
      <w:r w:rsidR="00960DFA" w:rsidRPr="004C66A0">
        <w:rPr>
          <w:sz w:val="26"/>
          <w:szCs w:val="26"/>
          <w:lang w:val="es-ES"/>
        </w:rPr>
        <w:t xml:space="preserve"> </w:t>
      </w:r>
      <w:r w:rsidR="00F0059F" w:rsidRPr="004C66A0">
        <w:rPr>
          <w:sz w:val="26"/>
          <w:szCs w:val="26"/>
          <w:lang w:val="es-ES"/>
        </w:rPr>
        <w:t>incluidas</w:t>
      </w:r>
      <w:r w:rsidR="00960DFA" w:rsidRPr="004C66A0">
        <w:rPr>
          <w:sz w:val="26"/>
          <w:szCs w:val="26"/>
          <w:lang w:val="es-ES"/>
        </w:rPr>
        <w:t xml:space="preserve"> las </w:t>
      </w:r>
      <w:r w:rsidR="00F0059F" w:rsidRPr="004C66A0">
        <w:rPr>
          <w:sz w:val="26"/>
          <w:szCs w:val="26"/>
          <w:lang w:val="es-ES"/>
        </w:rPr>
        <w:t>que se encuentran</w:t>
      </w:r>
      <w:r w:rsidR="00960DFA" w:rsidRPr="004C66A0">
        <w:rPr>
          <w:sz w:val="26"/>
          <w:szCs w:val="26"/>
          <w:lang w:val="es-ES"/>
        </w:rPr>
        <w:t xml:space="preserve"> en mora</w:t>
      </w:r>
      <w:r w:rsidR="00531B41" w:rsidRPr="004C66A0">
        <w:rPr>
          <w:sz w:val="26"/>
          <w:szCs w:val="26"/>
          <w:lang w:val="es-ES"/>
        </w:rPr>
        <w:t xml:space="preserve"> por parte d</w:t>
      </w:r>
      <w:r w:rsidRPr="004C66A0">
        <w:rPr>
          <w:sz w:val="26"/>
          <w:szCs w:val="26"/>
          <w:lang w:val="es-ES"/>
        </w:rPr>
        <w:t xml:space="preserve">e su </w:t>
      </w:r>
      <w:r w:rsidR="00531B41" w:rsidRPr="004C66A0">
        <w:rPr>
          <w:sz w:val="26"/>
          <w:szCs w:val="26"/>
          <w:lang w:val="es-ES"/>
        </w:rPr>
        <w:t>empleador</w:t>
      </w:r>
      <w:r w:rsidR="00624293" w:rsidRPr="004C66A0">
        <w:rPr>
          <w:rFonts w:eastAsiaTheme="minorHAnsi" w:cs="Arial"/>
          <w:sz w:val="26"/>
          <w:szCs w:val="26"/>
        </w:rPr>
        <w:t>;</w:t>
      </w:r>
      <w:r w:rsidRPr="004C66A0">
        <w:rPr>
          <w:rFonts w:eastAsiaTheme="minorHAnsi" w:cs="Arial"/>
          <w:sz w:val="26"/>
          <w:szCs w:val="26"/>
        </w:rPr>
        <w:t xml:space="preserve"> por lo que de entrada, se advierte satisfecha la exigencia prevista en el Acto </w:t>
      </w:r>
      <w:r w:rsidRPr="004C66A0">
        <w:rPr>
          <w:rFonts w:eastAsiaTheme="minorHAnsi" w:cs="Arial"/>
          <w:sz w:val="26"/>
          <w:szCs w:val="26"/>
        </w:rPr>
        <w:lastRenderedPageBreak/>
        <w:t>Legislativo 01 de 2005, consistente en acreditar 750 semanas de aportes al sistema pensional al 29 de julio de 2005, para efectos de obtener la extensión de los beneficios del régimen de transición hasta el 2014</w:t>
      </w:r>
      <w:r w:rsidR="00732C82" w:rsidRPr="004C66A0">
        <w:rPr>
          <w:rFonts w:eastAsiaTheme="minorHAnsi" w:cs="Arial"/>
          <w:sz w:val="26"/>
          <w:szCs w:val="26"/>
        </w:rPr>
        <w:t xml:space="preserve">, dado que la consolidación del derecho pensional se dio con posterioridad al 31 de julio de 2010. </w:t>
      </w:r>
    </w:p>
    <w:p w:rsidR="00732C82" w:rsidRPr="004C66A0" w:rsidRDefault="00732C82" w:rsidP="004C66A0">
      <w:pPr>
        <w:pStyle w:val="Sinespaciado"/>
        <w:spacing w:line="312" w:lineRule="auto"/>
        <w:rPr>
          <w:rFonts w:ascii="Arial Narrow" w:eastAsiaTheme="minorHAnsi" w:hAnsi="Arial Narrow"/>
          <w:sz w:val="26"/>
          <w:szCs w:val="26"/>
        </w:rPr>
      </w:pPr>
    </w:p>
    <w:p w:rsidR="00732C82" w:rsidRPr="004C66A0" w:rsidRDefault="00732C82" w:rsidP="004C66A0">
      <w:pPr>
        <w:autoSpaceDE w:val="0"/>
        <w:autoSpaceDN w:val="0"/>
        <w:adjustRightInd w:val="0"/>
        <w:spacing w:line="312" w:lineRule="auto"/>
        <w:ind w:firstLine="851"/>
        <w:jc w:val="both"/>
        <w:rPr>
          <w:rFonts w:ascii="Arial Narrow" w:hAnsi="Arial Narrow" w:cs="Arial"/>
          <w:sz w:val="26"/>
          <w:szCs w:val="26"/>
          <w:lang w:val="es-ES"/>
        </w:rPr>
      </w:pPr>
      <w:r w:rsidRPr="004C66A0">
        <w:rPr>
          <w:rFonts w:ascii="Arial Narrow" w:hAnsi="Arial Narrow" w:cs="Arial"/>
          <w:sz w:val="26"/>
          <w:szCs w:val="26"/>
          <w:lang w:val="es-ES"/>
        </w:rPr>
        <w:t>Bajo tal escenario, se tiene que la normatividad aplicable a la situación pensional del actor, es el Acuerdo 049 de 1990, aprobado por el Decreto 758 del mismo año, pues aquel siempre prestó sus servicios en el sector privado. El artículo 12 de la norma en cuestión, establece los presupuestos para acceder a la pensión por vejez, puntualmente dos: (i) que en el caso de los hombres alcancen los 60 años de edad y (ii) que tengan 1.000 semanas cotizadas en cualquier tiempo o 500 semanas en los 20 años anteriores al cumplimiento de la edad.</w:t>
      </w:r>
    </w:p>
    <w:p w:rsidR="00732C82" w:rsidRPr="004C66A0" w:rsidRDefault="00732C82" w:rsidP="004C66A0">
      <w:pPr>
        <w:pStyle w:val="Sinespaciado"/>
        <w:spacing w:line="312" w:lineRule="auto"/>
        <w:rPr>
          <w:rFonts w:ascii="Arial Narrow" w:hAnsi="Arial Narrow"/>
          <w:sz w:val="26"/>
          <w:szCs w:val="26"/>
          <w:lang w:val="es-ES"/>
        </w:rPr>
      </w:pPr>
    </w:p>
    <w:p w:rsidR="00D32A80" w:rsidRDefault="00732C82" w:rsidP="004C66A0">
      <w:pPr>
        <w:autoSpaceDE w:val="0"/>
        <w:autoSpaceDN w:val="0"/>
        <w:adjustRightInd w:val="0"/>
        <w:spacing w:line="312" w:lineRule="auto"/>
        <w:ind w:firstLine="851"/>
        <w:jc w:val="both"/>
        <w:rPr>
          <w:rFonts w:ascii="Arial Narrow" w:hAnsi="Arial Narrow" w:cs="Arial"/>
          <w:sz w:val="26"/>
          <w:szCs w:val="26"/>
          <w:lang w:val="es-ES"/>
        </w:rPr>
      </w:pPr>
      <w:r w:rsidRPr="004C66A0">
        <w:rPr>
          <w:rFonts w:ascii="Arial Narrow" w:hAnsi="Arial Narrow" w:cs="Arial"/>
          <w:sz w:val="26"/>
          <w:szCs w:val="26"/>
          <w:lang w:val="es-ES"/>
        </w:rPr>
        <w:t xml:space="preserve">En cuanto a la edad, esta se reunió el 12 de diciembre de 2011 cuando arribó a 60 años de edad. Frente a las cotizaciones, según la historia laboral </w:t>
      </w:r>
      <w:r w:rsidR="008465BA" w:rsidRPr="004C66A0">
        <w:rPr>
          <w:rFonts w:ascii="Arial Narrow" w:hAnsi="Arial Narrow" w:cs="Arial"/>
          <w:sz w:val="26"/>
          <w:szCs w:val="26"/>
          <w:lang w:val="es-ES"/>
        </w:rPr>
        <w:t xml:space="preserve">visible a folio 64 y </w:t>
      </w:r>
      <w:proofErr w:type="spellStart"/>
      <w:r w:rsidR="008465BA" w:rsidRPr="004C66A0">
        <w:rPr>
          <w:rFonts w:ascii="Arial Narrow" w:hAnsi="Arial Narrow" w:cs="Arial"/>
          <w:sz w:val="26"/>
          <w:szCs w:val="26"/>
          <w:lang w:val="es-ES"/>
        </w:rPr>
        <w:t>ss</w:t>
      </w:r>
      <w:proofErr w:type="spellEnd"/>
      <w:r w:rsidR="008465BA" w:rsidRPr="004C66A0">
        <w:rPr>
          <w:rFonts w:ascii="Arial Narrow" w:hAnsi="Arial Narrow" w:cs="Arial"/>
          <w:sz w:val="26"/>
          <w:szCs w:val="26"/>
          <w:lang w:val="es-ES"/>
        </w:rPr>
        <w:t>, el actor reporta al sistema pensional entre el 1 de septiembre de 1973 y el 31 de diciembre de 2014, incluyendo las cotizaciones en mora, un total de 1.334 semanas, por lo que se concluye que cumple los requisitos para acceder a la pensión de vejez peticionada. Se confirmará por ende, este segmento de la sentencia.</w:t>
      </w:r>
    </w:p>
    <w:p w:rsidR="00B77B49" w:rsidRPr="004C66A0" w:rsidRDefault="00B77B49" w:rsidP="004C66A0">
      <w:pPr>
        <w:autoSpaceDE w:val="0"/>
        <w:autoSpaceDN w:val="0"/>
        <w:adjustRightInd w:val="0"/>
        <w:spacing w:line="312" w:lineRule="auto"/>
        <w:ind w:firstLine="851"/>
        <w:jc w:val="both"/>
        <w:rPr>
          <w:rFonts w:ascii="Arial Narrow" w:hAnsi="Arial Narrow" w:cs="Arial"/>
          <w:sz w:val="26"/>
          <w:szCs w:val="26"/>
          <w:lang w:val="es-ES"/>
        </w:rPr>
      </w:pPr>
    </w:p>
    <w:p w:rsidR="00B25545" w:rsidRPr="004C66A0" w:rsidRDefault="00CA134F" w:rsidP="004C66A0">
      <w:pPr>
        <w:pStyle w:val="Textoindependiente21"/>
        <w:spacing w:line="312" w:lineRule="auto"/>
        <w:rPr>
          <w:sz w:val="26"/>
          <w:szCs w:val="26"/>
          <w:lang w:val="es-ES"/>
        </w:rPr>
      </w:pPr>
      <w:r w:rsidRPr="004C66A0">
        <w:rPr>
          <w:sz w:val="26"/>
          <w:szCs w:val="26"/>
          <w:lang w:val="es-ES"/>
        </w:rPr>
        <w:t xml:space="preserve">Tal reconocimiento, es procedente </w:t>
      </w:r>
      <w:r w:rsidR="00B25545" w:rsidRPr="004C66A0">
        <w:rPr>
          <w:sz w:val="26"/>
          <w:szCs w:val="26"/>
          <w:lang w:val="es-ES"/>
        </w:rPr>
        <w:t xml:space="preserve">como lo indicó la a-quo </w:t>
      </w:r>
      <w:r w:rsidRPr="004C66A0">
        <w:rPr>
          <w:sz w:val="26"/>
          <w:szCs w:val="26"/>
          <w:lang w:val="es-ES"/>
        </w:rPr>
        <w:t>a partir del 19 de diciembre de 2013, fecha en que el actor elevó ante Colpensiones la solicitud de pensión,</w:t>
      </w:r>
      <w:r w:rsidR="00B25545" w:rsidRPr="004C66A0">
        <w:rPr>
          <w:sz w:val="26"/>
          <w:szCs w:val="26"/>
          <w:lang w:val="es-ES"/>
        </w:rPr>
        <w:t xml:space="preserve"> pues pese a que desde el 12 de diciembre de 2011 tenía reunidos los requisitos para acceder al derecho pensional, pues para esa calenda tenía 60 años y 1192,73.semanas, lo cierto es que el actor voluntariamente decidió seguir efectuando cotizaciones y sólo hasta el 19 de diciembre de 2013, </w:t>
      </w:r>
      <w:r w:rsidR="00F20B27" w:rsidRPr="004C66A0">
        <w:rPr>
          <w:sz w:val="26"/>
          <w:szCs w:val="26"/>
          <w:lang w:val="es-ES"/>
        </w:rPr>
        <w:t xml:space="preserve">presentó la solicitud pensional, la cual debe ser entendida como acto externo e inequívoco de no querer continuar afiliado al sistema y disfrutar de la prestación. Así lo ha explicado el órgano de cierre de la especialidad laboral, entre otras en sentencia </w:t>
      </w:r>
      <w:proofErr w:type="spellStart"/>
      <w:r w:rsidR="00F20B27" w:rsidRPr="004C66A0">
        <w:rPr>
          <w:rFonts w:cs="Arial"/>
          <w:i/>
          <w:sz w:val="26"/>
          <w:szCs w:val="26"/>
        </w:rPr>
        <w:t>SL</w:t>
      </w:r>
      <w:proofErr w:type="spellEnd"/>
      <w:r w:rsidR="00F20B27" w:rsidRPr="004C66A0">
        <w:rPr>
          <w:rFonts w:cs="Arial"/>
          <w:i/>
          <w:sz w:val="26"/>
          <w:szCs w:val="26"/>
        </w:rPr>
        <w:t xml:space="preserve"> 5603 de 2016.</w:t>
      </w:r>
    </w:p>
    <w:p w:rsidR="00B25545" w:rsidRPr="004C66A0" w:rsidRDefault="00B25545" w:rsidP="004C66A0">
      <w:pPr>
        <w:pStyle w:val="Sinespaciado"/>
        <w:spacing w:line="312" w:lineRule="auto"/>
        <w:rPr>
          <w:rFonts w:ascii="Arial Narrow" w:hAnsi="Arial Narrow"/>
          <w:sz w:val="26"/>
          <w:szCs w:val="26"/>
          <w:lang w:val="es-ES"/>
        </w:rPr>
      </w:pPr>
    </w:p>
    <w:p w:rsidR="00A93863" w:rsidRPr="004C66A0" w:rsidRDefault="00CA134F" w:rsidP="004C66A0">
      <w:pPr>
        <w:pStyle w:val="Textoindependiente21"/>
        <w:spacing w:line="312" w:lineRule="auto"/>
        <w:rPr>
          <w:sz w:val="26"/>
          <w:szCs w:val="26"/>
          <w:lang w:val="es-ES"/>
        </w:rPr>
      </w:pPr>
      <w:r w:rsidRPr="004C66A0">
        <w:rPr>
          <w:sz w:val="26"/>
          <w:szCs w:val="26"/>
          <w:lang w:val="es-ES"/>
        </w:rPr>
        <w:t xml:space="preserve"> </w:t>
      </w:r>
      <w:r w:rsidR="00D34C66" w:rsidRPr="004C66A0">
        <w:rPr>
          <w:sz w:val="26"/>
          <w:szCs w:val="26"/>
          <w:lang w:val="es-ES"/>
        </w:rPr>
        <w:t xml:space="preserve">En relación al monto de la prestación pensional, </w:t>
      </w:r>
      <w:r w:rsidR="00982749" w:rsidRPr="004C66A0">
        <w:rPr>
          <w:sz w:val="26"/>
          <w:szCs w:val="26"/>
          <w:lang w:val="es-ES"/>
        </w:rPr>
        <w:t>equivale</w:t>
      </w:r>
      <w:r w:rsidR="00D34C66" w:rsidRPr="004C66A0">
        <w:rPr>
          <w:sz w:val="26"/>
          <w:szCs w:val="26"/>
          <w:lang w:val="es-ES"/>
        </w:rPr>
        <w:t xml:space="preserve"> a un salario mínimo legal mensual vigente, tal como se peticionó en la demanda inicial</w:t>
      </w:r>
      <w:r w:rsidR="00D32A80" w:rsidRPr="004C66A0">
        <w:rPr>
          <w:sz w:val="26"/>
          <w:szCs w:val="26"/>
          <w:lang w:val="es-ES"/>
        </w:rPr>
        <w:t xml:space="preserve">, </w:t>
      </w:r>
      <w:r w:rsidR="00982749" w:rsidRPr="004C66A0">
        <w:rPr>
          <w:sz w:val="26"/>
          <w:szCs w:val="26"/>
          <w:lang w:val="es-ES"/>
        </w:rPr>
        <w:t xml:space="preserve">y por trece mesadas, dado que la prestación se causó </w:t>
      </w:r>
      <w:r w:rsidR="00D34C66" w:rsidRPr="004C66A0">
        <w:rPr>
          <w:sz w:val="26"/>
          <w:szCs w:val="26"/>
          <w:lang w:val="es-ES"/>
        </w:rPr>
        <w:t xml:space="preserve">con posterioridad al 31 de julio de 2011, </w:t>
      </w:r>
      <w:r w:rsidR="00982749" w:rsidRPr="004C66A0">
        <w:rPr>
          <w:sz w:val="26"/>
          <w:szCs w:val="26"/>
          <w:lang w:val="es-ES"/>
        </w:rPr>
        <w:t xml:space="preserve">en los términos </w:t>
      </w:r>
      <w:r w:rsidR="00D32A80" w:rsidRPr="004C66A0">
        <w:rPr>
          <w:sz w:val="26"/>
          <w:szCs w:val="26"/>
          <w:lang w:val="es-ES"/>
        </w:rPr>
        <w:t xml:space="preserve"> </w:t>
      </w:r>
      <w:r w:rsidR="00982749" w:rsidRPr="004C66A0">
        <w:rPr>
          <w:sz w:val="26"/>
          <w:szCs w:val="26"/>
          <w:lang w:val="es-ES"/>
        </w:rPr>
        <w:t xml:space="preserve">previstos por </w:t>
      </w:r>
      <w:r w:rsidR="00D32A80" w:rsidRPr="004C66A0">
        <w:rPr>
          <w:sz w:val="26"/>
          <w:szCs w:val="26"/>
          <w:lang w:val="es-ES"/>
        </w:rPr>
        <w:t>el Acto legislativo 01 de 2005.</w:t>
      </w:r>
    </w:p>
    <w:p w:rsidR="00D32A80" w:rsidRPr="004C66A0" w:rsidRDefault="00D32A80" w:rsidP="004C66A0">
      <w:pPr>
        <w:pStyle w:val="Textoindependiente21"/>
        <w:spacing w:line="312" w:lineRule="auto"/>
        <w:rPr>
          <w:sz w:val="26"/>
          <w:szCs w:val="26"/>
          <w:lang w:val="es-ES"/>
        </w:rPr>
      </w:pPr>
    </w:p>
    <w:p w:rsidR="001B61DD" w:rsidRPr="004C66A0" w:rsidRDefault="007245E5" w:rsidP="004C66A0">
      <w:pPr>
        <w:spacing w:line="312" w:lineRule="auto"/>
        <w:ind w:firstLine="708"/>
        <w:jc w:val="both"/>
        <w:rPr>
          <w:rFonts w:ascii="Arial Narrow" w:hAnsi="Arial Narrow" w:cs="Arial"/>
          <w:sz w:val="26"/>
          <w:szCs w:val="26"/>
          <w:lang w:val="es-ES"/>
        </w:rPr>
      </w:pPr>
      <w:r w:rsidRPr="004C66A0">
        <w:rPr>
          <w:rFonts w:ascii="Arial Narrow" w:hAnsi="Arial Narrow" w:cs="Arial"/>
          <w:sz w:val="26"/>
          <w:szCs w:val="26"/>
          <w:lang w:val="es-ES"/>
        </w:rPr>
        <w:t>E</w:t>
      </w:r>
      <w:r w:rsidR="00A93863" w:rsidRPr="004C66A0">
        <w:rPr>
          <w:rFonts w:ascii="Arial Narrow" w:hAnsi="Arial Narrow" w:cs="Arial"/>
          <w:sz w:val="26"/>
          <w:szCs w:val="26"/>
          <w:lang w:val="es-ES"/>
        </w:rPr>
        <w:t xml:space="preserve">fectuados los cálculos respectivos, el valor del retroactivo pensional en favor de </w:t>
      </w:r>
      <w:r w:rsidR="00E525EF" w:rsidRPr="004C66A0">
        <w:rPr>
          <w:rFonts w:ascii="Arial Narrow" w:hAnsi="Arial Narrow" w:cs="Arial"/>
          <w:sz w:val="26"/>
          <w:szCs w:val="26"/>
          <w:lang w:val="es-ES"/>
        </w:rPr>
        <w:t>Oscar Antonio Rojas Guevara</w:t>
      </w:r>
      <w:r w:rsidR="000510DF" w:rsidRPr="004C66A0">
        <w:rPr>
          <w:rFonts w:ascii="Arial Narrow" w:hAnsi="Arial Narrow" w:cs="Arial"/>
          <w:sz w:val="26"/>
          <w:szCs w:val="26"/>
          <w:lang w:val="es-ES"/>
        </w:rPr>
        <w:t>, generado desde el 19</w:t>
      </w:r>
      <w:r w:rsidR="00A93863" w:rsidRPr="004C66A0">
        <w:rPr>
          <w:rFonts w:ascii="Arial Narrow" w:hAnsi="Arial Narrow" w:cs="Arial"/>
          <w:sz w:val="26"/>
          <w:szCs w:val="26"/>
          <w:lang w:val="es-ES"/>
        </w:rPr>
        <w:t xml:space="preserve"> de </w:t>
      </w:r>
      <w:r w:rsidR="00E525EF" w:rsidRPr="004C66A0">
        <w:rPr>
          <w:rFonts w:ascii="Arial Narrow" w:hAnsi="Arial Narrow" w:cs="Arial"/>
          <w:sz w:val="26"/>
          <w:szCs w:val="26"/>
          <w:lang w:val="es-ES"/>
        </w:rPr>
        <w:t>diciembre de 2013</w:t>
      </w:r>
      <w:r w:rsidR="00A93863" w:rsidRPr="004C66A0">
        <w:rPr>
          <w:rFonts w:ascii="Arial Narrow" w:hAnsi="Arial Narrow" w:cs="Arial"/>
          <w:sz w:val="26"/>
          <w:szCs w:val="26"/>
          <w:lang w:val="es-ES"/>
        </w:rPr>
        <w:t xml:space="preserve"> y hasta el 31 de agosto </w:t>
      </w:r>
      <w:r w:rsidR="00A93863" w:rsidRPr="004C66A0">
        <w:rPr>
          <w:rFonts w:ascii="Arial Narrow" w:hAnsi="Arial Narrow" w:cs="Arial"/>
          <w:sz w:val="26"/>
          <w:szCs w:val="26"/>
          <w:lang w:val="es-ES"/>
        </w:rPr>
        <w:lastRenderedPageBreak/>
        <w:t>d</w:t>
      </w:r>
      <w:r w:rsidR="00341B70" w:rsidRPr="004C66A0">
        <w:rPr>
          <w:rFonts w:ascii="Arial Narrow" w:hAnsi="Arial Narrow" w:cs="Arial"/>
          <w:sz w:val="26"/>
          <w:szCs w:val="26"/>
          <w:lang w:val="es-ES"/>
        </w:rPr>
        <w:t>e 2018, asciende a $41.364.57</w:t>
      </w:r>
      <w:r w:rsidR="002C3733" w:rsidRPr="004C66A0">
        <w:rPr>
          <w:rFonts w:ascii="Arial Narrow" w:hAnsi="Arial Narrow" w:cs="Arial"/>
          <w:sz w:val="26"/>
          <w:szCs w:val="26"/>
          <w:lang w:val="es-ES"/>
        </w:rPr>
        <w:t>2.oo</w:t>
      </w:r>
      <w:r w:rsidR="00A93863" w:rsidRPr="004C66A0">
        <w:rPr>
          <w:rFonts w:ascii="Arial Narrow" w:hAnsi="Arial Narrow" w:cs="Arial"/>
          <w:sz w:val="26"/>
          <w:szCs w:val="26"/>
          <w:lang w:val="es-ES"/>
        </w:rPr>
        <w:t>, tal como se ilustra en el cuadro que se pone de presente a los asistentes y hará parte integrante del acta que se suscriba con ocasión de esta diligencia</w:t>
      </w:r>
      <w:r w:rsidR="001B61DD" w:rsidRPr="004C66A0">
        <w:rPr>
          <w:rFonts w:ascii="Arial Narrow" w:hAnsi="Arial Narrow" w:cs="Arial"/>
          <w:sz w:val="26"/>
          <w:szCs w:val="26"/>
          <w:lang w:val="es-ES"/>
        </w:rPr>
        <w:t xml:space="preserve">. </w:t>
      </w:r>
    </w:p>
    <w:p w:rsidR="00C83EDB" w:rsidRPr="004C66A0" w:rsidRDefault="00C83EDB" w:rsidP="004C66A0">
      <w:pPr>
        <w:pStyle w:val="Sinespaciado"/>
        <w:spacing w:line="312" w:lineRule="auto"/>
        <w:rPr>
          <w:rFonts w:ascii="Arial Narrow" w:hAnsi="Arial Narrow"/>
          <w:sz w:val="26"/>
          <w:szCs w:val="26"/>
          <w:lang w:val="es-ES"/>
        </w:rPr>
      </w:pPr>
    </w:p>
    <w:p w:rsidR="00A93863" w:rsidRPr="004C66A0" w:rsidRDefault="00A93863" w:rsidP="004C66A0">
      <w:pPr>
        <w:spacing w:line="312" w:lineRule="auto"/>
        <w:ind w:firstLine="851"/>
        <w:jc w:val="both"/>
        <w:rPr>
          <w:rFonts w:ascii="Arial Narrow" w:hAnsi="Arial Narrow" w:cs="Arial"/>
          <w:sz w:val="26"/>
          <w:szCs w:val="26"/>
          <w:lang w:val="es-ES"/>
        </w:rPr>
      </w:pPr>
      <w:r w:rsidRPr="004C66A0">
        <w:rPr>
          <w:rFonts w:ascii="Arial Narrow" w:hAnsi="Arial Narrow" w:cs="Arial"/>
          <w:sz w:val="26"/>
          <w:szCs w:val="26"/>
          <w:lang w:val="es-ES"/>
        </w:rPr>
        <w:t xml:space="preserve">En cuanto a la excepción de prescripción promovida por Colpensiones, se observa que no transcurrió el </w:t>
      </w:r>
      <w:r w:rsidR="001B61DD" w:rsidRPr="004C66A0">
        <w:rPr>
          <w:rFonts w:ascii="Arial Narrow" w:hAnsi="Arial Narrow" w:cs="Arial"/>
          <w:sz w:val="26"/>
          <w:szCs w:val="26"/>
          <w:lang w:val="es-ES"/>
        </w:rPr>
        <w:t xml:space="preserve">término trienal </w:t>
      </w:r>
      <w:r w:rsidRPr="004C66A0">
        <w:rPr>
          <w:rFonts w:ascii="Arial Narrow" w:hAnsi="Arial Narrow" w:cs="Arial"/>
          <w:sz w:val="26"/>
          <w:szCs w:val="26"/>
          <w:lang w:val="es-ES"/>
        </w:rPr>
        <w:t xml:space="preserve">previsto en el artículo 151 del </w:t>
      </w:r>
      <w:proofErr w:type="spellStart"/>
      <w:r w:rsidRPr="004C66A0">
        <w:rPr>
          <w:rFonts w:ascii="Arial Narrow" w:hAnsi="Arial Narrow" w:cs="Arial"/>
          <w:sz w:val="26"/>
          <w:szCs w:val="26"/>
          <w:lang w:val="es-ES"/>
        </w:rPr>
        <w:t>C.P.L.S.S</w:t>
      </w:r>
      <w:proofErr w:type="spellEnd"/>
      <w:r w:rsidRPr="004C66A0">
        <w:rPr>
          <w:rFonts w:ascii="Arial Narrow" w:hAnsi="Arial Narrow" w:cs="Arial"/>
          <w:sz w:val="26"/>
          <w:szCs w:val="26"/>
          <w:lang w:val="es-ES"/>
        </w:rPr>
        <w:t>., en orden a que hubiera prescrito algun</w:t>
      </w:r>
      <w:r w:rsidR="001B61DD" w:rsidRPr="004C66A0">
        <w:rPr>
          <w:rFonts w:ascii="Arial Narrow" w:hAnsi="Arial Narrow" w:cs="Arial"/>
          <w:sz w:val="26"/>
          <w:szCs w:val="26"/>
          <w:lang w:val="es-ES"/>
        </w:rPr>
        <w:t xml:space="preserve">a mesada, pues la prestación se hizo exigible el 19 de diciembre de 2013, al paso que la demanda fue incoada el 16 de diciembre de 2014, según folio 14. </w:t>
      </w:r>
    </w:p>
    <w:p w:rsidR="00A93863" w:rsidRPr="004C66A0" w:rsidRDefault="00A93863" w:rsidP="004C66A0">
      <w:pPr>
        <w:pStyle w:val="Sinespaciado"/>
        <w:spacing w:line="312" w:lineRule="auto"/>
        <w:rPr>
          <w:rFonts w:ascii="Arial Narrow" w:hAnsi="Arial Narrow"/>
          <w:sz w:val="26"/>
          <w:szCs w:val="26"/>
        </w:rPr>
      </w:pPr>
    </w:p>
    <w:p w:rsidR="001B61DD" w:rsidRPr="004C66A0" w:rsidRDefault="001B61DD" w:rsidP="004C66A0">
      <w:pPr>
        <w:pStyle w:val="Textoindependiente21"/>
        <w:spacing w:line="312" w:lineRule="auto"/>
        <w:rPr>
          <w:sz w:val="26"/>
          <w:szCs w:val="26"/>
        </w:rPr>
      </w:pPr>
      <w:r w:rsidRPr="004C66A0">
        <w:rPr>
          <w:rFonts w:eastAsiaTheme="minorHAnsi" w:cs="Arial"/>
          <w:sz w:val="26"/>
          <w:szCs w:val="26"/>
        </w:rPr>
        <w:t>En suma</w:t>
      </w:r>
      <w:r w:rsidR="007C484E" w:rsidRPr="004C66A0">
        <w:rPr>
          <w:rFonts w:eastAsiaTheme="minorHAnsi" w:cs="Arial"/>
          <w:sz w:val="26"/>
          <w:szCs w:val="26"/>
        </w:rPr>
        <w:t xml:space="preserve">, </w:t>
      </w:r>
      <w:r w:rsidRPr="004C66A0">
        <w:rPr>
          <w:rFonts w:eastAsiaTheme="minorHAnsi" w:cs="Arial"/>
          <w:sz w:val="26"/>
          <w:szCs w:val="26"/>
        </w:rPr>
        <w:t>acertada se torna la decisión de la</w:t>
      </w:r>
      <w:r w:rsidR="007C484E" w:rsidRPr="004C66A0">
        <w:rPr>
          <w:rFonts w:eastAsiaTheme="minorHAnsi" w:cs="Arial"/>
          <w:sz w:val="26"/>
          <w:szCs w:val="26"/>
        </w:rPr>
        <w:t xml:space="preserve"> Juzgadora de primer</w:t>
      </w:r>
      <w:r w:rsidRPr="004C66A0">
        <w:rPr>
          <w:rFonts w:eastAsiaTheme="minorHAnsi" w:cs="Arial"/>
          <w:sz w:val="26"/>
          <w:szCs w:val="26"/>
        </w:rPr>
        <w:t xml:space="preserve"> grado, por ende, se confirmará íntegramente, modificando únicamente el valor del retroactivo pensional reconocido, incluyendo las mesadas generadas hasta la emisión de la presente sentencia. </w:t>
      </w:r>
    </w:p>
    <w:p w:rsidR="0016150D" w:rsidRPr="004C66A0" w:rsidRDefault="0016150D" w:rsidP="004C66A0">
      <w:pPr>
        <w:pStyle w:val="Sinespaciado"/>
        <w:spacing w:line="312" w:lineRule="auto"/>
        <w:rPr>
          <w:rFonts w:ascii="Arial Narrow" w:hAnsi="Arial Narrow"/>
          <w:sz w:val="26"/>
          <w:szCs w:val="26"/>
        </w:rPr>
      </w:pPr>
    </w:p>
    <w:p w:rsidR="0016150D" w:rsidRPr="004C66A0" w:rsidRDefault="0016150D" w:rsidP="004C66A0">
      <w:pPr>
        <w:pStyle w:val="Textoindependiente"/>
        <w:spacing w:line="312" w:lineRule="auto"/>
        <w:ind w:firstLine="851"/>
        <w:rPr>
          <w:rFonts w:ascii="Arial Narrow" w:hAnsi="Arial Narrow"/>
          <w:sz w:val="26"/>
          <w:szCs w:val="26"/>
        </w:rPr>
      </w:pPr>
      <w:r w:rsidRPr="004C66A0">
        <w:rPr>
          <w:rFonts w:ascii="Arial Narrow" w:hAnsi="Arial Narrow"/>
          <w:sz w:val="26"/>
          <w:szCs w:val="26"/>
        </w:rPr>
        <w:t>Las costas en ambas instancias estarán a cargo de la entidad demandada y en favor del actor.</w:t>
      </w:r>
    </w:p>
    <w:p w:rsidR="00E6542F" w:rsidRPr="004C66A0" w:rsidRDefault="00E6542F" w:rsidP="004C66A0">
      <w:pPr>
        <w:pStyle w:val="Sinespaciado"/>
        <w:spacing w:line="312" w:lineRule="auto"/>
        <w:rPr>
          <w:rFonts w:ascii="Arial Narrow" w:hAnsi="Arial Narrow"/>
          <w:sz w:val="26"/>
          <w:szCs w:val="26"/>
        </w:rPr>
      </w:pPr>
    </w:p>
    <w:p w:rsidR="00E6542F" w:rsidRPr="004C66A0" w:rsidRDefault="00E6542F" w:rsidP="004C66A0">
      <w:pPr>
        <w:pStyle w:val="Prrafodelista1"/>
        <w:spacing w:after="0" w:line="312" w:lineRule="auto"/>
        <w:ind w:left="0" w:firstLine="900"/>
        <w:jc w:val="both"/>
        <w:rPr>
          <w:rFonts w:ascii="Arial Narrow" w:hAnsi="Arial Narrow"/>
          <w:sz w:val="26"/>
          <w:szCs w:val="26"/>
        </w:rPr>
      </w:pPr>
      <w:r w:rsidRPr="004C66A0">
        <w:rPr>
          <w:rFonts w:ascii="Arial Narrow" w:hAnsi="Arial Narrow"/>
          <w:sz w:val="26"/>
          <w:szCs w:val="26"/>
        </w:rPr>
        <w:t xml:space="preserve">En mérito de lo expuesto, el H. Tribunal Superior del Distrito Judicial de Pereira - Risaralda, Sala </w:t>
      </w:r>
      <w:r w:rsidR="00663016" w:rsidRPr="004C66A0">
        <w:rPr>
          <w:rFonts w:ascii="Arial Narrow" w:hAnsi="Arial Narrow"/>
          <w:sz w:val="26"/>
          <w:szCs w:val="26"/>
        </w:rPr>
        <w:t xml:space="preserve">Cuarta de Decisión </w:t>
      </w:r>
      <w:r w:rsidRPr="004C66A0">
        <w:rPr>
          <w:rFonts w:ascii="Arial Narrow" w:hAnsi="Arial Narrow"/>
          <w:sz w:val="26"/>
          <w:szCs w:val="26"/>
        </w:rPr>
        <w:t>Laboral, administrando justicia en nombre de la República y por autoridad de la ley,</w:t>
      </w:r>
    </w:p>
    <w:p w:rsidR="00846389" w:rsidRPr="004C66A0" w:rsidRDefault="00846389" w:rsidP="004C66A0">
      <w:pPr>
        <w:spacing w:line="312" w:lineRule="auto"/>
        <w:jc w:val="center"/>
        <w:rPr>
          <w:rFonts w:ascii="Arial Narrow" w:hAnsi="Arial Narrow" w:cs="Arial"/>
          <w:b/>
          <w:i/>
          <w:sz w:val="26"/>
          <w:szCs w:val="26"/>
        </w:rPr>
      </w:pPr>
    </w:p>
    <w:p w:rsidR="00E6542F" w:rsidRPr="004C66A0" w:rsidRDefault="00E6542F" w:rsidP="004C66A0">
      <w:pPr>
        <w:spacing w:line="312" w:lineRule="auto"/>
        <w:jc w:val="center"/>
        <w:rPr>
          <w:rFonts w:ascii="Arial Narrow" w:hAnsi="Arial Narrow" w:cs="Arial"/>
          <w:b/>
          <w:i/>
          <w:sz w:val="26"/>
          <w:szCs w:val="26"/>
        </w:rPr>
      </w:pPr>
      <w:r w:rsidRPr="004C66A0">
        <w:rPr>
          <w:rFonts w:ascii="Arial Narrow" w:hAnsi="Arial Narrow" w:cs="Arial"/>
          <w:b/>
          <w:i/>
          <w:sz w:val="26"/>
          <w:szCs w:val="26"/>
        </w:rPr>
        <w:t>FALLA</w:t>
      </w:r>
    </w:p>
    <w:p w:rsidR="003741DC" w:rsidRPr="004C66A0" w:rsidRDefault="003741DC" w:rsidP="004C66A0">
      <w:pPr>
        <w:spacing w:line="312" w:lineRule="auto"/>
        <w:jc w:val="center"/>
        <w:rPr>
          <w:rFonts w:ascii="Arial Narrow" w:hAnsi="Arial Narrow" w:cs="Arial"/>
          <w:b/>
          <w:i/>
          <w:sz w:val="26"/>
          <w:szCs w:val="26"/>
        </w:rPr>
      </w:pPr>
    </w:p>
    <w:p w:rsidR="001C3DCF" w:rsidRPr="004C66A0" w:rsidRDefault="001C3DCF" w:rsidP="004C66A0">
      <w:pPr>
        <w:pStyle w:val="Prrafodelista"/>
        <w:numPr>
          <w:ilvl w:val="0"/>
          <w:numId w:val="2"/>
        </w:numPr>
        <w:spacing w:line="312" w:lineRule="auto"/>
        <w:ind w:left="0" w:firstLine="284"/>
        <w:jc w:val="both"/>
        <w:rPr>
          <w:rFonts w:ascii="Arial Narrow" w:hAnsi="Arial Narrow"/>
          <w:sz w:val="26"/>
          <w:szCs w:val="26"/>
        </w:rPr>
      </w:pPr>
      <w:r w:rsidRPr="004C66A0">
        <w:rPr>
          <w:rFonts w:ascii="Arial Narrow" w:hAnsi="Arial Narrow" w:cs="Arial"/>
          <w:b/>
          <w:sz w:val="26"/>
          <w:szCs w:val="26"/>
        </w:rPr>
        <w:t>Confirmar</w:t>
      </w:r>
      <w:r w:rsidRPr="004C66A0">
        <w:rPr>
          <w:rFonts w:ascii="Arial Narrow" w:hAnsi="Arial Narrow" w:cs="Arial"/>
          <w:b/>
          <w:i/>
          <w:sz w:val="26"/>
          <w:szCs w:val="26"/>
        </w:rPr>
        <w:t xml:space="preserve"> </w:t>
      </w:r>
      <w:r w:rsidRPr="004C66A0">
        <w:rPr>
          <w:rFonts w:ascii="Arial Narrow" w:hAnsi="Arial Narrow" w:cs="Arial"/>
          <w:sz w:val="26"/>
          <w:szCs w:val="26"/>
        </w:rPr>
        <w:t>la sentencia proferida el 30 de enero de 2018 por el Juzgado Primero Laboral del Circuito de Pereira, dentro del proceso ord</w:t>
      </w:r>
      <w:r w:rsidR="00C945EB" w:rsidRPr="004C66A0">
        <w:rPr>
          <w:rFonts w:ascii="Arial Narrow" w:hAnsi="Arial Narrow" w:cs="Arial"/>
          <w:sz w:val="26"/>
          <w:szCs w:val="26"/>
        </w:rPr>
        <w:t xml:space="preserve">inario laboral de la referencia, </w:t>
      </w:r>
      <w:r w:rsidR="001B61DD" w:rsidRPr="004C66A0">
        <w:rPr>
          <w:rFonts w:ascii="Arial Narrow" w:hAnsi="Arial Narrow" w:cs="Arial"/>
          <w:b/>
          <w:sz w:val="26"/>
          <w:szCs w:val="26"/>
        </w:rPr>
        <w:t>modificándola</w:t>
      </w:r>
      <w:r w:rsidR="001B61DD" w:rsidRPr="004C66A0">
        <w:rPr>
          <w:rFonts w:ascii="Arial Narrow" w:hAnsi="Arial Narrow" w:cs="Arial"/>
          <w:sz w:val="26"/>
          <w:szCs w:val="26"/>
        </w:rPr>
        <w:t xml:space="preserve"> en relación con </w:t>
      </w:r>
      <w:r w:rsidR="00C945EB" w:rsidRPr="004C66A0">
        <w:rPr>
          <w:rFonts w:ascii="Arial Narrow" w:hAnsi="Arial Narrow" w:cs="Arial"/>
          <w:sz w:val="26"/>
          <w:szCs w:val="26"/>
        </w:rPr>
        <w:t xml:space="preserve">la actualización del retroactivo pensional causado del 19 de </w:t>
      </w:r>
      <w:r w:rsidR="001B61DD" w:rsidRPr="004C66A0">
        <w:rPr>
          <w:rFonts w:ascii="Arial Narrow" w:hAnsi="Arial Narrow" w:cs="Arial"/>
          <w:sz w:val="26"/>
          <w:szCs w:val="26"/>
        </w:rPr>
        <w:t xml:space="preserve">diciembre de </w:t>
      </w:r>
      <w:r w:rsidR="00C945EB" w:rsidRPr="004C66A0">
        <w:rPr>
          <w:rFonts w:ascii="Arial Narrow" w:hAnsi="Arial Narrow" w:cs="Arial"/>
          <w:sz w:val="26"/>
          <w:szCs w:val="26"/>
        </w:rPr>
        <w:t>2013</w:t>
      </w:r>
      <w:r w:rsidR="00375CB7" w:rsidRPr="004C66A0">
        <w:rPr>
          <w:rFonts w:ascii="Arial Narrow" w:hAnsi="Arial Narrow" w:cs="Arial"/>
          <w:sz w:val="26"/>
          <w:szCs w:val="26"/>
        </w:rPr>
        <w:t xml:space="preserve"> a</w:t>
      </w:r>
      <w:r w:rsidR="001B61DD" w:rsidRPr="004C66A0">
        <w:rPr>
          <w:rFonts w:ascii="Arial Narrow" w:hAnsi="Arial Narrow" w:cs="Arial"/>
          <w:sz w:val="26"/>
          <w:szCs w:val="26"/>
        </w:rPr>
        <w:t xml:space="preserve">l 31 de </w:t>
      </w:r>
      <w:r w:rsidR="008810BB" w:rsidRPr="004C66A0">
        <w:rPr>
          <w:rFonts w:ascii="Arial Narrow" w:hAnsi="Arial Narrow" w:cs="Arial"/>
          <w:sz w:val="26"/>
          <w:szCs w:val="26"/>
        </w:rPr>
        <w:t>agosto de 2018</w:t>
      </w:r>
      <w:r w:rsidR="001B61DD" w:rsidRPr="004C66A0">
        <w:rPr>
          <w:rFonts w:ascii="Arial Narrow" w:hAnsi="Arial Narrow" w:cs="Arial"/>
          <w:sz w:val="26"/>
          <w:szCs w:val="26"/>
        </w:rPr>
        <w:t>, por un monto  de $</w:t>
      </w:r>
      <w:r w:rsidR="00C945EB" w:rsidRPr="004C66A0">
        <w:rPr>
          <w:rFonts w:ascii="Arial Narrow" w:hAnsi="Arial Narrow" w:cs="Arial"/>
          <w:sz w:val="26"/>
          <w:szCs w:val="26"/>
          <w:lang w:val="es-ES"/>
        </w:rPr>
        <w:t>41.364.572.</w:t>
      </w:r>
    </w:p>
    <w:p w:rsidR="001C3DCF" w:rsidRPr="004C66A0" w:rsidRDefault="001C3DCF" w:rsidP="004C66A0">
      <w:pPr>
        <w:pStyle w:val="Sinespaciado"/>
        <w:tabs>
          <w:tab w:val="left" w:pos="6750"/>
        </w:tabs>
        <w:spacing w:line="312" w:lineRule="auto"/>
        <w:rPr>
          <w:rFonts w:ascii="Arial Narrow" w:hAnsi="Arial Narrow"/>
          <w:sz w:val="26"/>
          <w:szCs w:val="26"/>
        </w:rPr>
      </w:pPr>
      <w:r w:rsidRPr="004C66A0">
        <w:rPr>
          <w:rFonts w:ascii="Arial Narrow" w:hAnsi="Arial Narrow"/>
          <w:sz w:val="26"/>
          <w:szCs w:val="26"/>
        </w:rPr>
        <w:tab/>
      </w:r>
    </w:p>
    <w:p w:rsidR="001C3DCF" w:rsidRPr="004C66A0" w:rsidRDefault="00E6542F" w:rsidP="004C66A0">
      <w:pPr>
        <w:pStyle w:val="Prrafodelista"/>
        <w:numPr>
          <w:ilvl w:val="0"/>
          <w:numId w:val="2"/>
        </w:numPr>
        <w:spacing w:line="312" w:lineRule="auto"/>
        <w:ind w:left="0" w:firstLine="284"/>
        <w:rPr>
          <w:rFonts w:ascii="Arial Narrow" w:hAnsi="Arial Narrow" w:cs="Microsoft Sans Serif"/>
          <w:b/>
          <w:bCs/>
          <w:i/>
          <w:iCs/>
          <w:sz w:val="26"/>
          <w:szCs w:val="26"/>
          <w:lang w:val="es-ES"/>
        </w:rPr>
      </w:pPr>
      <w:r w:rsidRPr="004C66A0">
        <w:rPr>
          <w:rFonts w:ascii="Arial Narrow" w:hAnsi="Arial Narrow" w:cs="Arial"/>
          <w:sz w:val="26"/>
          <w:szCs w:val="26"/>
        </w:rPr>
        <w:t xml:space="preserve">Costas en </w:t>
      </w:r>
      <w:r w:rsidR="00CD1960" w:rsidRPr="004C66A0">
        <w:rPr>
          <w:rFonts w:ascii="Arial Narrow" w:hAnsi="Arial Narrow" w:cs="Arial"/>
          <w:sz w:val="26"/>
          <w:szCs w:val="26"/>
        </w:rPr>
        <w:t>ambas instancias a cargo de la entidad demandada y en favor del actor</w:t>
      </w:r>
      <w:r w:rsidRPr="004C66A0">
        <w:rPr>
          <w:rFonts w:ascii="Arial Narrow" w:hAnsi="Arial Narrow" w:cs="Arial"/>
          <w:sz w:val="26"/>
          <w:szCs w:val="26"/>
        </w:rPr>
        <w:t>.</w:t>
      </w:r>
    </w:p>
    <w:p w:rsidR="00E6542F" w:rsidRPr="004C66A0" w:rsidRDefault="00E6542F" w:rsidP="004C66A0">
      <w:pPr>
        <w:pStyle w:val="Prrafodelista"/>
        <w:spacing w:line="312" w:lineRule="auto"/>
        <w:ind w:left="284"/>
        <w:jc w:val="center"/>
        <w:rPr>
          <w:rFonts w:ascii="Arial Narrow" w:hAnsi="Arial Narrow" w:cs="Microsoft Sans Serif"/>
          <w:b/>
          <w:bCs/>
          <w:i/>
          <w:iCs/>
          <w:sz w:val="26"/>
          <w:szCs w:val="26"/>
          <w:lang w:val="es-ES"/>
        </w:rPr>
      </w:pPr>
      <w:r w:rsidRPr="004C66A0">
        <w:rPr>
          <w:rFonts w:ascii="Arial Narrow" w:hAnsi="Arial Narrow" w:cs="Microsoft Sans Serif"/>
          <w:b/>
          <w:bCs/>
          <w:i/>
          <w:iCs/>
          <w:sz w:val="26"/>
          <w:szCs w:val="26"/>
          <w:lang w:val="es-ES"/>
        </w:rPr>
        <w:t>NOTIFÍQUESE, CÚMPLASE Y DEVUÉLVASE.</w:t>
      </w:r>
    </w:p>
    <w:p w:rsidR="005E0AAC" w:rsidRPr="004C66A0" w:rsidRDefault="005E0AAC" w:rsidP="004C66A0">
      <w:pPr>
        <w:pStyle w:val="Prrafodelista"/>
        <w:spacing w:line="312" w:lineRule="auto"/>
        <w:ind w:left="284"/>
        <w:jc w:val="center"/>
        <w:rPr>
          <w:rFonts w:ascii="Arial Narrow" w:hAnsi="Arial Narrow" w:cs="Microsoft Sans Serif"/>
          <w:b/>
          <w:bCs/>
          <w:i/>
          <w:iCs/>
          <w:sz w:val="26"/>
          <w:szCs w:val="26"/>
          <w:lang w:val="es-ES"/>
        </w:rPr>
      </w:pPr>
    </w:p>
    <w:p w:rsidR="00E6542F" w:rsidRPr="004C66A0" w:rsidRDefault="00E6542F" w:rsidP="004C66A0">
      <w:pPr>
        <w:spacing w:line="312" w:lineRule="auto"/>
        <w:ind w:firstLine="708"/>
        <w:jc w:val="both"/>
        <w:rPr>
          <w:rFonts w:ascii="Arial Narrow" w:hAnsi="Arial Narrow" w:cs="Microsoft Sans Serif"/>
          <w:bCs/>
          <w:iCs/>
          <w:sz w:val="26"/>
          <w:szCs w:val="26"/>
          <w:lang w:val="es-ES"/>
        </w:rPr>
      </w:pPr>
      <w:r w:rsidRPr="004C66A0">
        <w:rPr>
          <w:rFonts w:ascii="Arial Narrow" w:hAnsi="Arial Narrow" w:cs="Microsoft Sans Serif"/>
          <w:bCs/>
          <w:iCs/>
          <w:sz w:val="26"/>
          <w:szCs w:val="26"/>
          <w:lang w:val="es-ES"/>
        </w:rPr>
        <w:t>La anterior decisión queda notificada en estrados.</w:t>
      </w:r>
    </w:p>
    <w:p w:rsidR="00E6542F" w:rsidRPr="004C66A0" w:rsidRDefault="00E6542F" w:rsidP="004C66A0">
      <w:pPr>
        <w:pStyle w:val="Sinespaciado"/>
        <w:spacing w:line="312" w:lineRule="auto"/>
        <w:rPr>
          <w:rFonts w:ascii="Arial Narrow" w:hAnsi="Arial Narrow"/>
          <w:sz w:val="26"/>
          <w:szCs w:val="26"/>
        </w:rPr>
      </w:pPr>
    </w:p>
    <w:p w:rsidR="005E0AAC" w:rsidRPr="004C66A0" w:rsidRDefault="005E0AAC" w:rsidP="004C66A0">
      <w:pPr>
        <w:pStyle w:val="Sinespaciado"/>
        <w:spacing w:line="312" w:lineRule="auto"/>
        <w:rPr>
          <w:rFonts w:ascii="Arial Narrow" w:hAnsi="Arial Narrow"/>
          <w:sz w:val="26"/>
          <w:szCs w:val="26"/>
        </w:rPr>
      </w:pPr>
    </w:p>
    <w:p w:rsidR="007245E5" w:rsidRPr="004C66A0" w:rsidRDefault="007245E5" w:rsidP="004C66A0">
      <w:pPr>
        <w:spacing w:line="312" w:lineRule="auto"/>
        <w:jc w:val="center"/>
        <w:rPr>
          <w:rFonts w:ascii="Arial Narrow" w:hAnsi="Arial Narrow" w:cs="Microsoft Sans Serif"/>
          <w:b/>
          <w:bCs/>
          <w:iCs/>
          <w:sz w:val="26"/>
          <w:szCs w:val="26"/>
          <w:lang w:val="es-ES"/>
        </w:rPr>
      </w:pPr>
    </w:p>
    <w:p w:rsidR="003741DC" w:rsidRPr="004C66A0" w:rsidRDefault="003741DC" w:rsidP="004C66A0">
      <w:pPr>
        <w:spacing w:line="312" w:lineRule="auto"/>
        <w:jc w:val="center"/>
        <w:rPr>
          <w:rFonts w:ascii="Arial Narrow" w:hAnsi="Arial Narrow" w:cs="Microsoft Sans Serif"/>
          <w:b/>
          <w:bCs/>
          <w:iCs/>
          <w:sz w:val="26"/>
          <w:szCs w:val="26"/>
          <w:lang w:val="es-ES"/>
        </w:rPr>
      </w:pPr>
    </w:p>
    <w:p w:rsidR="007245E5" w:rsidRPr="004C66A0" w:rsidRDefault="007245E5" w:rsidP="004C66A0">
      <w:pPr>
        <w:spacing w:line="312" w:lineRule="auto"/>
        <w:jc w:val="center"/>
        <w:rPr>
          <w:rFonts w:ascii="Arial Narrow" w:hAnsi="Arial Narrow" w:cs="Microsoft Sans Serif"/>
          <w:b/>
          <w:bCs/>
          <w:iCs/>
          <w:sz w:val="26"/>
          <w:szCs w:val="26"/>
          <w:lang w:val="es-ES"/>
        </w:rPr>
      </w:pPr>
    </w:p>
    <w:p w:rsidR="00E6542F" w:rsidRPr="004C66A0" w:rsidRDefault="00E6542F" w:rsidP="004C66A0">
      <w:pPr>
        <w:spacing w:line="312" w:lineRule="auto"/>
        <w:jc w:val="center"/>
        <w:rPr>
          <w:rFonts w:ascii="Arial Narrow" w:hAnsi="Arial Narrow" w:cs="Microsoft Sans Serif"/>
          <w:b/>
          <w:bCs/>
          <w:iCs/>
          <w:sz w:val="26"/>
          <w:szCs w:val="26"/>
          <w:lang w:val="es-ES"/>
        </w:rPr>
      </w:pPr>
      <w:r w:rsidRPr="004C66A0">
        <w:rPr>
          <w:rFonts w:ascii="Arial Narrow" w:hAnsi="Arial Narrow" w:cs="Microsoft Sans Serif"/>
          <w:b/>
          <w:bCs/>
          <w:iCs/>
          <w:sz w:val="26"/>
          <w:szCs w:val="26"/>
          <w:lang w:val="es-ES"/>
        </w:rPr>
        <w:t>FRANCISCO JAVIER TAMAYO TABARES</w:t>
      </w:r>
    </w:p>
    <w:p w:rsidR="00E6542F" w:rsidRPr="004C66A0" w:rsidRDefault="00E6542F" w:rsidP="004C66A0">
      <w:pPr>
        <w:spacing w:line="312" w:lineRule="auto"/>
        <w:jc w:val="center"/>
        <w:rPr>
          <w:rFonts w:ascii="Arial Narrow" w:hAnsi="Arial Narrow" w:cs="Microsoft Sans Serif"/>
          <w:bCs/>
          <w:iCs/>
          <w:sz w:val="26"/>
          <w:szCs w:val="26"/>
          <w:lang w:val="es-ES"/>
        </w:rPr>
      </w:pPr>
      <w:r w:rsidRPr="004C66A0">
        <w:rPr>
          <w:rFonts w:ascii="Arial Narrow" w:hAnsi="Arial Narrow" w:cs="Microsoft Sans Serif"/>
          <w:bCs/>
          <w:iCs/>
          <w:sz w:val="26"/>
          <w:szCs w:val="26"/>
          <w:lang w:val="es-ES"/>
        </w:rPr>
        <w:t>Magistrado Ponente</w:t>
      </w:r>
    </w:p>
    <w:p w:rsidR="00E6542F" w:rsidRPr="004C66A0" w:rsidRDefault="00E6542F" w:rsidP="004C66A0">
      <w:pPr>
        <w:spacing w:line="312" w:lineRule="auto"/>
        <w:ind w:firstLine="900"/>
        <w:jc w:val="both"/>
        <w:rPr>
          <w:rFonts w:ascii="Arial Narrow" w:hAnsi="Arial Narrow" w:cs="Microsoft Sans Serif"/>
          <w:b/>
          <w:sz w:val="26"/>
          <w:szCs w:val="26"/>
          <w:lang w:val="es-ES"/>
        </w:rPr>
      </w:pPr>
    </w:p>
    <w:p w:rsidR="001C3DCF" w:rsidRPr="004C66A0" w:rsidRDefault="001C3DCF" w:rsidP="004C66A0">
      <w:pPr>
        <w:spacing w:line="312" w:lineRule="auto"/>
        <w:jc w:val="both"/>
        <w:rPr>
          <w:rFonts w:ascii="Arial Narrow" w:hAnsi="Arial Narrow" w:cs="Microsoft Sans Serif"/>
          <w:b/>
          <w:bCs/>
          <w:iCs/>
          <w:sz w:val="26"/>
          <w:szCs w:val="26"/>
          <w:lang w:val="es-ES"/>
        </w:rPr>
      </w:pPr>
    </w:p>
    <w:p w:rsidR="007245E5" w:rsidRPr="004C66A0" w:rsidRDefault="007245E5" w:rsidP="004C66A0">
      <w:pPr>
        <w:spacing w:line="312" w:lineRule="auto"/>
        <w:jc w:val="both"/>
        <w:rPr>
          <w:rFonts w:ascii="Arial Narrow" w:hAnsi="Arial Narrow" w:cs="Microsoft Sans Serif"/>
          <w:b/>
          <w:bCs/>
          <w:iCs/>
          <w:sz w:val="26"/>
          <w:szCs w:val="26"/>
          <w:lang w:val="es-ES"/>
        </w:rPr>
      </w:pPr>
    </w:p>
    <w:p w:rsidR="00A40DC8" w:rsidRPr="004C66A0" w:rsidRDefault="00A40DC8" w:rsidP="004C66A0">
      <w:pPr>
        <w:spacing w:line="312" w:lineRule="auto"/>
        <w:jc w:val="both"/>
        <w:rPr>
          <w:rFonts w:ascii="Arial Narrow" w:hAnsi="Arial Narrow" w:cs="Microsoft Sans Serif"/>
          <w:b/>
          <w:bCs/>
          <w:iCs/>
          <w:sz w:val="26"/>
          <w:szCs w:val="26"/>
          <w:lang w:val="es-ES"/>
        </w:rPr>
      </w:pPr>
    </w:p>
    <w:p w:rsidR="00E6542F" w:rsidRPr="004C66A0" w:rsidRDefault="00E6542F" w:rsidP="004C66A0">
      <w:pPr>
        <w:spacing w:line="312" w:lineRule="auto"/>
        <w:jc w:val="both"/>
        <w:rPr>
          <w:rFonts w:ascii="Arial Narrow" w:hAnsi="Arial Narrow" w:cs="Microsoft Sans Serif"/>
          <w:sz w:val="26"/>
          <w:szCs w:val="26"/>
          <w:lang w:val="es-ES"/>
        </w:rPr>
      </w:pPr>
      <w:r w:rsidRPr="004C66A0">
        <w:rPr>
          <w:rFonts w:ascii="Arial Narrow" w:hAnsi="Arial Narrow" w:cs="Microsoft Sans Serif"/>
          <w:b/>
          <w:bCs/>
          <w:iCs/>
          <w:sz w:val="26"/>
          <w:szCs w:val="26"/>
          <w:lang w:val="es-ES"/>
        </w:rPr>
        <w:t xml:space="preserve">ANA LUCÍA CAICEDO CALDERÓN                    OLGA LUCIA HOYOS </w:t>
      </w:r>
      <w:r w:rsidR="004C66A0" w:rsidRPr="004C66A0">
        <w:rPr>
          <w:rFonts w:ascii="Arial Narrow" w:hAnsi="Arial Narrow" w:cs="Microsoft Sans Serif"/>
          <w:b/>
          <w:bCs/>
          <w:iCs/>
          <w:sz w:val="26"/>
          <w:szCs w:val="26"/>
          <w:lang w:val="es-ES"/>
        </w:rPr>
        <w:t>SEPÚLVEDA</w:t>
      </w:r>
      <w:r w:rsidRPr="004C66A0">
        <w:rPr>
          <w:rFonts w:ascii="Arial Narrow" w:hAnsi="Arial Narrow" w:cs="Microsoft Sans Serif"/>
          <w:sz w:val="26"/>
          <w:szCs w:val="26"/>
          <w:lang w:val="es-ES"/>
        </w:rPr>
        <w:t xml:space="preserve"> </w:t>
      </w:r>
    </w:p>
    <w:p w:rsidR="00E6542F" w:rsidRPr="004C66A0" w:rsidRDefault="00E6542F" w:rsidP="004C66A0">
      <w:pPr>
        <w:spacing w:line="312" w:lineRule="auto"/>
        <w:ind w:left="192" w:firstLine="708"/>
        <w:jc w:val="both"/>
        <w:rPr>
          <w:rFonts w:ascii="Arial Narrow" w:hAnsi="Arial Narrow" w:cs="Microsoft Sans Serif"/>
          <w:sz w:val="26"/>
          <w:szCs w:val="26"/>
          <w:lang w:val="es-ES"/>
        </w:rPr>
      </w:pPr>
      <w:r w:rsidRPr="004C66A0">
        <w:rPr>
          <w:rFonts w:ascii="Arial Narrow" w:hAnsi="Arial Narrow" w:cs="Microsoft Sans Serif"/>
          <w:sz w:val="26"/>
          <w:szCs w:val="26"/>
          <w:lang w:val="es-ES"/>
        </w:rPr>
        <w:t xml:space="preserve">      Magistrada </w:t>
      </w:r>
      <w:r w:rsidRPr="004C66A0">
        <w:rPr>
          <w:rFonts w:ascii="Arial Narrow" w:hAnsi="Arial Narrow" w:cs="Microsoft Sans Serif"/>
          <w:sz w:val="26"/>
          <w:szCs w:val="26"/>
          <w:lang w:val="es-ES"/>
        </w:rPr>
        <w:tab/>
      </w:r>
      <w:r w:rsidRPr="004C66A0">
        <w:rPr>
          <w:rFonts w:ascii="Arial Narrow" w:hAnsi="Arial Narrow" w:cs="Microsoft Sans Serif"/>
          <w:sz w:val="26"/>
          <w:szCs w:val="26"/>
          <w:lang w:val="es-ES"/>
        </w:rPr>
        <w:tab/>
      </w:r>
      <w:r w:rsidRPr="004C66A0">
        <w:rPr>
          <w:rFonts w:ascii="Arial Narrow" w:hAnsi="Arial Narrow" w:cs="Microsoft Sans Serif"/>
          <w:sz w:val="26"/>
          <w:szCs w:val="26"/>
          <w:lang w:val="es-ES"/>
        </w:rPr>
        <w:tab/>
        <w:t xml:space="preserve">                                 </w:t>
      </w:r>
      <w:proofErr w:type="spellStart"/>
      <w:r w:rsidRPr="004C66A0">
        <w:rPr>
          <w:rFonts w:ascii="Arial Narrow" w:hAnsi="Arial Narrow" w:cs="Microsoft Sans Serif"/>
          <w:sz w:val="26"/>
          <w:szCs w:val="26"/>
          <w:lang w:val="es-ES"/>
        </w:rPr>
        <w:t>Magistrada</w:t>
      </w:r>
      <w:proofErr w:type="spellEnd"/>
      <w:r w:rsidRPr="004C66A0">
        <w:rPr>
          <w:rFonts w:ascii="Arial Narrow" w:hAnsi="Arial Narrow" w:cs="Microsoft Sans Serif"/>
          <w:sz w:val="26"/>
          <w:szCs w:val="26"/>
          <w:lang w:val="es-ES"/>
        </w:rPr>
        <w:t xml:space="preserve"> </w:t>
      </w:r>
    </w:p>
    <w:p w:rsidR="007245E5" w:rsidRPr="004C66A0" w:rsidRDefault="007245E5" w:rsidP="004C66A0">
      <w:pPr>
        <w:spacing w:line="312" w:lineRule="auto"/>
        <w:rPr>
          <w:rFonts w:ascii="Arial Narrow" w:hAnsi="Arial Narrow" w:cs="Microsoft Sans Serif"/>
          <w:sz w:val="26"/>
          <w:szCs w:val="26"/>
          <w:lang w:val="es-ES"/>
        </w:rPr>
      </w:pPr>
    </w:p>
    <w:p w:rsidR="007245E5" w:rsidRPr="004C66A0" w:rsidRDefault="007245E5" w:rsidP="004C66A0">
      <w:pPr>
        <w:spacing w:line="312" w:lineRule="auto"/>
        <w:rPr>
          <w:rFonts w:ascii="Arial Narrow" w:hAnsi="Arial Narrow" w:cs="Microsoft Sans Serif"/>
          <w:sz w:val="26"/>
          <w:szCs w:val="26"/>
          <w:lang w:val="es-ES"/>
        </w:rPr>
      </w:pPr>
    </w:p>
    <w:p w:rsidR="007245E5" w:rsidRPr="004C66A0" w:rsidRDefault="007245E5" w:rsidP="004C66A0">
      <w:pPr>
        <w:spacing w:line="312" w:lineRule="auto"/>
        <w:rPr>
          <w:rFonts w:ascii="Arial Narrow" w:hAnsi="Arial Narrow" w:cs="Microsoft Sans Serif"/>
          <w:sz w:val="26"/>
          <w:szCs w:val="26"/>
          <w:lang w:val="es-ES"/>
        </w:rPr>
      </w:pPr>
    </w:p>
    <w:p w:rsidR="007245E5" w:rsidRPr="004C66A0" w:rsidRDefault="007245E5" w:rsidP="004C66A0">
      <w:pPr>
        <w:spacing w:line="312" w:lineRule="auto"/>
        <w:rPr>
          <w:rFonts w:ascii="Arial Narrow" w:hAnsi="Arial Narrow" w:cs="Microsoft Sans Serif"/>
          <w:sz w:val="26"/>
          <w:szCs w:val="26"/>
          <w:lang w:val="es-ES"/>
        </w:rPr>
      </w:pPr>
    </w:p>
    <w:p w:rsidR="007245E5" w:rsidRPr="004C66A0" w:rsidRDefault="007245E5" w:rsidP="004C66A0">
      <w:pPr>
        <w:spacing w:line="312" w:lineRule="auto"/>
        <w:rPr>
          <w:rFonts w:ascii="Arial Narrow" w:hAnsi="Arial Narrow" w:cs="Microsoft Sans Serif"/>
          <w:sz w:val="26"/>
          <w:szCs w:val="26"/>
          <w:lang w:val="es-ES"/>
        </w:rPr>
      </w:pPr>
    </w:p>
    <w:p w:rsidR="007245E5" w:rsidRPr="004C66A0" w:rsidRDefault="007245E5" w:rsidP="004C66A0">
      <w:pPr>
        <w:spacing w:line="312" w:lineRule="auto"/>
        <w:jc w:val="center"/>
        <w:rPr>
          <w:rFonts w:ascii="Arial Narrow" w:hAnsi="Arial Narrow" w:cs="Microsoft Sans Serif"/>
          <w:b/>
          <w:sz w:val="26"/>
          <w:szCs w:val="26"/>
          <w:lang w:val="es-ES"/>
        </w:rPr>
      </w:pPr>
      <w:r w:rsidRPr="004C66A0">
        <w:rPr>
          <w:rFonts w:ascii="Arial Narrow" w:hAnsi="Arial Narrow" w:cs="Microsoft Sans Serif"/>
          <w:b/>
          <w:sz w:val="26"/>
          <w:szCs w:val="26"/>
          <w:lang w:val="es-ES"/>
        </w:rPr>
        <w:t>Alonso Gaviria Ocampo</w:t>
      </w:r>
    </w:p>
    <w:p w:rsidR="003741DC" w:rsidRPr="004C66A0" w:rsidRDefault="007245E5" w:rsidP="004C66A0">
      <w:pPr>
        <w:spacing w:line="312" w:lineRule="auto"/>
        <w:jc w:val="center"/>
        <w:rPr>
          <w:rFonts w:ascii="Arial Narrow" w:hAnsi="Arial Narrow" w:cs="Microsoft Sans Serif"/>
          <w:sz w:val="26"/>
          <w:szCs w:val="26"/>
          <w:lang w:val="es-ES"/>
        </w:rPr>
      </w:pPr>
      <w:r w:rsidRPr="004C66A0">
        <w:rPr>
          <w:rFonts w:ascii="Arial Narrow" w:hAnsi="Arial Narrow" w:cs="Microsoft Sans Serif"/>
          <w:sz w:val="26"/>
          <w:szCs w:val="26"/>
          <w:lang w:val="es-ES"/>
        </w:rPr>
        <w:t>Secretario</w:t>
      </w:r>
    </w:p>
    <w:p w:rsidR="003741DC" w:rsidRPr="004C66A0" w:rsidRDefault="003741DC" w:rsidP="004C66A0">
      <w:pPr>
        <w:spacing w:line="312" w:lineRule="auto"/>
        <w:rPr>
          <w:rFonts w:ascii="Arial Narrow" w:hAnsi="Arial Narrow" w:cs="Microsoft Sans Serif"/>
          <w:sz w:val="26"/>
          <w:szCs w:val="26"/>
          <w:lang w:val="es-ES"/>
        </w:rPr>
      </w:pPr>
    </w:p>
    <w:p w:rsidR="003741DC" w:rsidRPr="004C66A0" w:rsidRDefault="003741DC" w:rsidP="004C66A0">
      <w:pPr>
        <w:spacing w:line="312" w:lineRule="auto"/>
        <w:rPr>
          <w:rFonts w:ascii="Arial Narrow" w:hAnsi="Arial Narrow" w:cs="Microsoft Sans Serif"/>
          <w:szCs w:val="26"/>
          <w:lang w:val="es-ES"/>
        </w:rPr>
      </w:pPr>
    </w:p>
    <w:p w:rsidR="003741DC" w:rsidRPr="004C66A0" w:rsidRDefault="003741DC" w:rsidP="004C66A0">
      <w:pPr>
        <w:spacing w:line="312" w:lineRule="auto"/>
        <w:rPr>
          <w:rFonts w:ascii="Arial Narrow" w:hAnsi="Arial Narrow" w:cs="Microsoft Sans Serif"/>
          <w:szCs w:val="26"/>
          <w:lang w:val="es-ES"/>
        </w:rPr>
      </w:pPr>
    </w:p>
    <w:p w:rsidR="003741DC" w:rsidRPr="004C66A0" w:rsidRDefault="006C1B31" w:rsidP="004C66A0">
      <w:pPr>
        <w:tabs>
          <w:tab w:val="left" w:pos="3735"/>
        </w:tabs>
        <w:spacing w:line="312" w:lineRule="auto"/>
        <w:jc w:val="center"/>
        <w:rPr>
          <w:rFonts w:ascii="Arial Narrow" w:hAnsi="Arial Narrow" w:cs="Microsoft Sans Serif"/>
          <w:b/>
          <w:szCs w:val="28"/>
          <w:lang w:val="es-ES"/>
        </w:rPr>
      </w:pPr>
      <w:r w:rsidRPr="004C66A0">
        <w:rPr>
          <w:rFonts w:ascii="Arial Narrow" w:hAnsi="Arial Narrow" w:cs="Microsoft Sans Serif"/>
          <w:b/>
          <w:szCs w:val="28"/>
          <w:lang w:val="es-ES"/>
        </w:rPr>
        <w:t>A</w:t>
      </w:r>
      <w:r w:rsidR="003741DC" w:rsidRPr="004C66A0">
        <w:rPr>
          <w:rFonts w:ascii="Arial Narrow" w:hAnsi="Arial Narrow" w:cs="Microsoft Sans Serif"/>
          <w:b/>
          <w:szCs w:val="28"/>
          <w:lang w:val="es-ES"/>
        </w:rPr>
        <w:t>NEXO</w:t>
      </w:r>
    </w:p>
    <w:p w:rsidR="003741DC" w:rsidRPr="004C66A0" w:rsidRDefault="003741DC" w:rsidP="004C66A0">
      <w:pPr>
        <w:tabs>
          <w:tab w:val="left" w:pos="3735"/>
        </w:tabs>
        <w:spacing w:line="312" w:lineRule="auto"/>
        <w:jc w:val="center"/>
        <w:rPr>
          <w:rFonts w:ascii="Arial Narrow" w:hAnsi="Arial Narrow" w:cs="Microsoft Sans Serif"/>
          <w:b/>
          <w:szCs w:val="28"/>
          <w:lang w:val="es-ES"/>
        </w:rPr>
      </w:pPr>
    </w:p>
    <w:tbl>
      <w:tblPr>
        <w:tblW w:w="5760" w:type="dxa"/>
        <w:jc w:val="center"/>
        <w:tblCellMar>
          <w:left w:w="70" w:type="dxa"/>
          <w:right w:w="70" w:type="dxa"/>
        </w:tblCellMar>
        <w:tblLook w:val="04A0" w:firstRow="1" w:lastRow="0" w:firstColumn="1" w:lastColumn="0" w:noHBand="0" w:noVBand="1"/>
      </w:tblPr>
      <w:tblGrid>
        <w:gridCol w:w="1200"/>
        <w:gridCol w:w="1300"/>
        <w:gridCol w:w="1360"/>
        <w:gridCol w:w="1900"/>
      </w:tblGrid>
      <w:tr w:rsidR="003741DC" w:rsidRPr="00341B70" w:rsidTr="004C080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rPr>
                <w:rFonts w:ascii="Calibri" w:hAnsi="Calibri"/>
                <w:b/>
                <w:bCs/>
                <w:color w:val="000000"/>
                <w:sz w:val="22"/>
                <w:szCs w:val="22"/>
                <w:lang w:val="es-ES"/>
              </w:rPr>
            </w:pPr>
            <w:r w:rsidRPr="00341B70">
              <w:rPr>
                <w:rFonts w:ascii="Calibri" w:hAnsi="Calibri"/>
                <w:b/>
                <w:bCs/>
                <w:color w:val="000000"/>
                <w:sz w:val="22"/>
                <w:szCs w:val="22"/>
                <w:lang w:val="es-ES"/>
              </w:rPr>
              <w:t>Año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741DC" w:rsidRPr="00341B70" w:rsidRDefault="003741DC" w:rsidP="004C0800">
            <w:pPr>
              <w:rPr>
                <w:rFonts w:ascii="Calibri" w:hAnsi="Calibri"/>
                <w:b/>
                <w:bCs/>
                <w:color w:val="000000"/>
                <w:sz w:val="22"/>
                <w:szCs w:val="22"/>
                <w:lang w:val="es-ES"/>
              </w:rPr>
            </w:pPr>
            <w:r w:rsidRPr="00341B70">
              <w:rPr>
                <w:rFonts w:ascii="Calibri" w:hAnsi="Calibri"/>
                <w:b/>
                <w:bCs/>
                <w:color w:val="000000"/>
                <w:sz w:val="22"/>
                <w:szCs w:val="22"/>
                <w:lang w:val="es-ES"/>
              </w:rPr>
              <w:t>No. Mesadas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741DC" w:rsidRPr="00341B70" w:rsidRDefault="003741DC" w:rsidP="004C0800">
            <w:pPr>
              <w:rPr>
                <w:rFonts w:ascii="Calibri" w:hAnsi="Calibri"/>
                <w:b/>
                <w:bCs/>
                <w:color w:val="000000"/>
                <w:sz w:val="22"/>
                <w:szCs w:val="22"/>
                <w:lang w:val="es-ES"/>
              </w:rPr>
            </w:pPr>
            <w:r w:rsidRPr="00341B70">
              <w:rPr>
                <w:rFonts w:ascii="Calibri" w:hAnsi="Calibri"/>
                <w:b/>
                <w:bCs/>
                <w:color w:val="000000"/>
                <w:sz w:val="22"/>
                <w:szCs w:val="22"/>
                <w:lang w:val="es-ES"/>
              </w:rPr>
              <w:t>Valor mesada</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741DC" w:rsidRPr="00341B70" w:rsidRDefault="003741DC" w:rsidP="004C0800">
            <w:pPr>
              <w:jc w:val="center"/>
              <w:rPr>
                <w:rFonts w:ascii="Calibri" w:hAnsi="Calibri"/>
                <w:b/>
                <w:bCs/>
                <w:color w:val="000000"/>
                <w:sz w:val="22"/>
                <w:szCs w:val="22"/>
                <w:lang w:val="es-ES"/>
              </w:rPr>
            </w:pPr>
            <w:r w:rsidRPr="00341B70">
              <w:rPr>
                <w:rFonts w:ascii="Calibri" w:hAnsi="Calibri"/>
                <w:b/>
                <w:bCs/>
                <w:color w:val="000000"/>
                <w:sz w:val="22"/>
                <w:szCs w:val="22"/>
                <w:lang w:val="es-ES"/>
              </w:rPr>
              <w:t>Total Mesadas</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2013</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0,30</w:t>
            </w:r>
          </w:p>
        </w:tc>
        <w:tc>
          <w:tcPr>
            <w:tcW w:w="136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$589.500,00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$176.850,00</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2014</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13</w:t>
            </w:r>
          </w:p>
        </w:tc>
        <w:tc>
          <w:tcPr>
            <w:tcW w:w="1360" w:type="dxa"/>
            <w:tcBorders>
              <w:top w:val="nil"/>
              <w:left w:val="nil"/>
              <w:bottom w:val="single" w:sz="4" w:space="0" w:color="auto"/>
              <w:right w:val="single" w:sz="4" w:space="0" w:color="auto"/>
            </w:tcBorders>
            <w:shd w:val="clear" w:color="auto" w:fill="auto"/>
            <w:noWrap/>
            <w:vAlign w:val="center"/>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$616.000,00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$8.008.000,00</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13</w:t>
            </w:r>
          </w:p>
        </w:tc>
        <w:tc>
          <w:tcPr>
            <w:tcW w:w="1360" w:type="dxa"/>
            <w:tcBorders>
              <w:top w:val="nil"/>
              <w:left w:val="nil"/>
              <w:bottom w:val="single" w:sz="4" w:space="0" w:color="auto"/>
              <w:right w:val="single" w:sz="4" w:space="0" w:color="auto"/>
            </w:tcBorders>
            <w:shd w:val="clear" w:color="auto" w:fill="auto"/>
            <w:noWrap/>
            <w:vAlign w:val="center"/>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$644.350,00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$8.376.550,00</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13</w:t>
            </w:r>
          </w:p>
        </w:tc>
        <w:tc>
          <w:tcPr>
            <w:tcW w:w="1360" w:type="dxa"/>
            <w:tcBorders>
              <w:top w:val="nil"/>
              <w:left w:val="nil"/>
              <w:bottom w:val="single" w:sz="4" w:space="0" w:color="auto"/>
              <w:right w:val="single" w:sz="4" w:space="0" w:color="auto"/>
            </w:tcBorders>
            <w:shd w:val="clear" w:color="auto" w:fill="auto"/>
            <w:noWrap/>
            <w:vAlign w:val="center"/>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$689.455,00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$8.962.915,00</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13</w:t>
            </w:r>
          </w:p>
        </w:tc>
        <w:tc>
          <w:tcPr>
            <w:tcW w:w="1360" w:type="dxa"/>
            <w:tcBorders>
              <w:top w:val="nil"/>
              <w:left w:val="nil"/>
              <w:bottom w:val="single" w:sz="4" w:space="0" w:color="auto"/>
              <w:right w:val="single" w:sz="4" w:space="0" w:color="auto"/>
            </w:tcBorders>
            <w:shd w:val="clear" w:color="auto" w:fill="auto"/>
            <w:noWrap/>
            <w:vAlign w:val="center"/>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$737.717,00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$9.590.321,00</w:t>
            </w:r>
          </w:p>
        </w:tc>
      </w:tr>
      <w:tr w:rsidR="003741DC" w:rsidRPr="00341B70" w:rsidTr="004C080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8</w:t>
            </w:r>
          </w:p>
        </w:tc>
        <w:tc>
          <w:tcPr>
            <w:tcW w:w="1360" w:type="dxa"/>
            <w:tcBorders>
              <w:top w:val="nil"/>
              <w:left w:val="nil"/>
              <w:bottom w:val="single" w:sz="4" w:space="0" w:color="auto"/>
              <w:right w:val="single" w:sz="4" w:space="0" w:color="auto"/>
            </w:tcBorders>
            <w:shd w:val="clear" w:color="auto" w:fill="auto"/>
            <w:noWrap/>
            <w:vAlign w:val="center"/>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$781.242,00</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$6.249.936,00</w:t>
            </w:r>
          </w:p>
        </w:tc>
      </w:tr>
      <w:tr w:rsidR="003741DC" w:rsidRPr="00341B70" w:rsidTr="004C0800">
        <w:trPr>
          <w:trHeight w:val="300"/>
          <w:jc w:val="center"/>
        </w:trPr>
        <w:tc>
          <w:tcPr>
            <w:tcW w:w="1200" w:type="dxa"/>
            <w:tcBorders>
              <w:top w:val="nil"/>
              <w:left w:val="nil"/>
              <w:bottom w:val="nil"/>
              <w:right w:val="nil"/>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p>
        </w:tc>
        <w:tc>
          <w:tcPr>
            <w:tcW w:w="1300" w:type="dxa"/>
            <w:tcBorders>
              <w:top w:val="nil"/>
              <w:left w:val="nil"/>
              <w:bottom w:val="nil"/>
              <w:right w:val="nil"/>
            </w:tcBorders>
            <w:shd w:val="clear" w:color="auto" w:fill="auto"/>
            <w:noWrap/>
            <w:vAlign w:val="bottom"/>
            <w:hideMark/>
          </w:tcPr>
          <w:p w:rsidR="003741DC" w:rsidRPr="00341B70" w:rsidRDefault="003741DC" w:rsidP="004C0800">
            <w:pPr>
              <w:rPr>
                <w:sz w:val="20"/>
                <w:lang w:val="es-ES"/>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741DC" w:rsidRPr="00341B70" w:rsidRDefault="003741DC" w:rsidP="004C0800">
            <w:pPr>
              <w:rPr>
                <w:rFonts w:ascii="Calibri" w:hAnsi="Calibri"/>
                <w:color w:val="000000"/>
                <w:sz w:val="22"/>
                <w:szCs w:val="22"/>
                <w:lang w:val="es-ES"/>
              </w:rPr>
            </w:pPr>
            <w:r w:rsidRPr="00341B70">
              <w:rPr>
                <w:rFonts w:ascii="Calibri" w:hAnsi="Calibri"/>
                <w:color w:val="000000"/>
                <w:sz w:val="22"/>
                <w:szCs w:val="22"/>
                <w:lang w:val="es-ES"/>
              </w:rPr>
              <w:t>Total</w:t>
            </w:r>
          </w:p>
        </w:tc>
        <w:tc>
          <w:tcPr>
            <w:tcW w:w="1900" w:type="dxa"/>
            <w:tcBorders>
              <w:top w:val="nil"/>
              <w:left w:val="nil"/>
              <w:bottom w:val="single" w:sz="4" w:space="0" w:color="auto"/>
              <w:right w:val="single" w:sz="4" w:space="0" w:color="auto"/>
            </w:tcBorders>
            <w:shd w:val="clear" w:color="auto" w:fill="auto"/>
            <w:noWrap/>
            <w:vAlign w:val="bottom"/>
            <w:hideMark/>
          </w:tcPr>
          <w:p w:rsidR="003741DC" w:rsidRPr="00341B70" w:rsidRDefault="003741DC" w:rsidP="004C0800">
            <w:pPr>
              <w:jc w:val="right"/>
              <w:rPr>
                <w:rFonts w:ascii="Calibri" w:hAnsi="Calibri"/>
                <w:color w:val="000000"/>
                <w:sz w:val="22"/>
                <w:szCs w:val="22"/>
                <w:lang w:val="es-ES"/>
              </w:rPr>
            </w:pPr>
            <w:r w:rsidRPr="00341B70">
              <w:rPr>
                <w:rFonts w:ascii="Calibri" w:hAnsi="Calibri"/>
                <w:color w:val="000000"/>
                <w:sz w:val="22"/>
                <w:szCs w:val="22"/>
                <w:lang w:val="es-ES"/>
              </w:rPr>
              <w:t>$41.364.572,00</w:t>
            </w:r>
          </w:p>
        </w:tc>
      </w:tr>
    </w:tbl>
    <w:p w:rsidR="003741DC" w:rsidRPr="003741DC" w:rsidRDefault="003741DC" w:rsidP="004C66A0">
      <w:pPr>
        <w:tabs>
          <w:tab w:val="left" w:pos="3735"/>
        </w:tabs>
        <w:rPr>
          <w:rFonts w:ascii="Arial Narrow" w:hAnsi="Arial Narrow" w:cs="Microsoft Sans Serif"/>
          <w:b/>
          <w:sz w:val="28"/>
          <w:szCs w:val="28"/>
          <w:lang w:val="es-ES"/>
        </w:rPr>
      </w:pPr>
    </w:p>
    <w:sectPr w:rsidR="003741DC" w:rsidRPr="003741DC" w:rsidSect="0095118E">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51" w:rsidRDefault="00612151" w:rsidP="00E6542F">
      <w:r>
        <w:separator/>
      </w:r>
    </w:p>
  </w:endnote>
  <w:endnote w:type="continuationSeparator" w:id="0">
    <w:p w:rsidR="00612151" w:rsidRDefault="00612151" w:rsidP="00E6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AD" w:rsidRDefault="004E6CAD" w:rsidP="00951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CAD" w:rsidRDefault="004E6CAD" w:rsidP="009511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AD" w:rsidRDefault="004E6CAD" w:rsidP="00951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B49">
      <w:rPr>
        <w:rStyle w:val="Nmerodepgina"/>
        <w:noProof/>
      </w:rPr>
      <w:t>9</w:t>
    </w:r>
    <w:r>
      <w:rPr>
        <w:rStyle w:val="Nmerodepgina"/>
      </w:rPr>
      <w:fldChar w:fldCharType="end"/>
    </w:r>
  </w:p>
  <w:p w:rsidR="004E6CAD" w:rsidRDefault="004E6CAD" w:rsidP="009511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51" w:rsidRDefault="00612151" w:rsidP="00E6542F">
      <w:r>
        <w:separator/>
      </w:r>
    </w:p>
  </w:footnote>
  <w:footnote w:type="continuationSeparator" w:id="0">
    <w:p w:rsidR="00612151" w:rsidRDefault="00612151" w:rsidP="00E6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A6" w:rsidRDefault="009E26A6" w:rsidP="009E26A6">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9E26A6" w:rsidRDefault="009E26A6" w:rsidP="009E26A6">
    <w:pPr>
      <w:tabs>
        <w:tab w:val="left" w:pos="1843"/>
      </w:tabs>
      <w:jc w:val="both"/>
      <w:rPr>
        <w:rFonts w:ascii="Arial Narrow" w:hAnsi="Arial Narrow" w:cs="Arial"/>
        <w:bCs/>
        <w:sz w:val="18"/>
        <w:szCs w:val="16"/>
      </w:rPr>
    </w:pPr>
  </w:p>
  <w:p w:rsidR="009E26A6" w:rsidRDefault="009E26A6" w:rsidP="009E26A6">
    <w:pPr>
      <w:tabs>
        <w:tab w:val="left" w:pos="1843"/>
      </w:tabs>
      <w:jc w:val="both"/>
      <w:rPr>
        <w:rFonts w:ascii="Arial Narrow" w:hAnsi="Arial Narrow" w:cs="Arial"/>
        <w:bCs/>
        <w:sz w:val="18"/>
        <w:szCs w:val="16"/>
      </w:rPr>
    </w:pPr>
  </w:p>
  <w:p w:rsidR="004E6CAD" w:rsidRPr="009E26A6" w:rsidRDefault="004E6CAD" w:rsidP="009E26A6">
    <w:pPr>
      <w:tabs>
        <w:tab w:val="left" w:pos="1843"/>
      </w:tabs>
      <w:jc w:val="both"/>
      <w:rPr>
        <w:rFonts w:ascii="Arial Narrow" w:hAnsi="Arial Narrow" w:cs="Arial"/>
        <w:bCs/>
        <w:sz w:val="18"/>
        <w:szCs w:val="16"/>
      </w:rPr>
    </w:pPr>
    <w:r w:rsidRPr="009E26A6">
      <w:rPr>
        <w:rFonts w:ascii="Arial Narrow" w:hAnsi="Arial Narrow" w:cs="Arial"/>
        <w:bCs/>
        <w:sz w:val="18"/>
        <w:szCs w:val="16"/>
      </w:rPr>
      <w:t>Radicación No: 66001-31-05-001-2014-00681-01</w:t>
    </w:r>
  </w:p>
  <w:p w:rsidR="004E6CAD" w:rsidRPr="009E26A6" w:rsidRDefault="004E6CAD" w:rsidP="009E26A6">
    <w:pPr>
      <w:tabs>
        <w:tab w:val="left" w:pos="1843"/>
      </w:tabs>
      <w:jc w:val="both"/>
      <w:rPr>
        <w:rFonts w:ascii="Arial Narrow" w:hAnsi="Arial Narrow" w:cs="Arial"/>
        <w:bCs/>
        <w:sz w:val="18"/>
        <w:szCs w:val="16"/>
      </w:rPr>
    </w:pPr>
    <w:r w:rsidRPr="009E26A6">
      <w:rPr>
        <w:rFonts w:ascii="Arial Narrow" w:hAnsi="Arial Narrow" w:cs="Arial"/>
        <w:bCs/>
        <w:sz w:val="18"/>
        <w:szCs w:val="16"/>
      </w:rPr>
      <w:t>Oscar Antonio Rojas Guevara vs Colpensiones</w:t>
    </w:r>
  </w:p>
  <w:p w:rsidR="009E26A6" w:rsidRPr="009E26A6" w:rsidRDefault="009E26A6" w:rsidP="009E26A6">
    <w:pPr>
      <w:tabs>
        <w:tab w:val="left" w:pos="1843"/>
      </w:tabs>
      <w:jc w:val="both"/>
      <w:rPr>
        <w:rFonts w:ascii="Arial Narrow" w:hAnsi="Arial Narrow" w:cs="Arial"/>
        <w:bCs/>
        <w:sz w:val="18"/>
        <w:szCs w:val="16"/>
      </w:rPr>
    </w:pPr>
  </w:p>
  <w:p w:rsidR="009E26A6" w:rsidRPr="009E26A6" w:rsidRDefault="009E26A6" w:rsidP="009E26A6">
    <w:pPr>
      <w:tabs>
        <w:tab w:val="left" w:pos="1843"/>
      </w:tabs>
      <w:jc w:val="both"/>
      <w:rPr>
        <w:rFonts w:ascii="Arial Narrow" w:hAnsi="Arial Narrow" w:cs="Arial"/>
        <w:bCs/>
        <w:iCs/>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B32E6E"/>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810906"/>
    <w:multiLevelType w:val="hybridMultilevel"/>
    <w:tmpl w:val="88C8D48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
    <w:nsid w:val="365179E3"/>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940137"/>
    <w:multiLevelType w:val="hybridMultilevel"/>
    <w:tmpl w:val="8C60BE38"/>
    <w:lvl w:ilvl="0" w:tplc="E4D8F7D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5CF45FD"/>
    <w:multiLevelType w:val="multilevel"/>
    <w:tmpl w:val="7B6A2CD2"/>
    <w:lvl w:ilvl="0">
      <w:start w:val="4"/>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2F"/>
    <w:rsid w:val="00016C5F"/>
    <w:rsid w:val="00021D50"/>
    <w:rsid w:val="00027DF5"/>
    <w:rsid w:val="000356A5"/>
    <w:rsid w:val="00037FC7"/>
    <w:rsid w:val="00044D9B"/>
    <w:rsid w:val="00047E5F"/>
    <w:rsid w:val="000510DF"/>
    <w:rsid w:val="00063269"/>
    <w:rsid w:val="00065F73"/>
    <w:rsid w:val="00066957"/>
    <w:rsid w:val="0008529D"/>
    <w:rsid w:val="000875D9"/>
    <w:rsid w:val="000933CC"/>
    <w:rsid w:val="00095824"/>
    <w:rsid w:val="000A4E78"/>
    <w:rsid w:val="000A7DFC"/>
    <w:rsid w:val="000E0880"/>
    <w:rsid w:val="000E4CCB"/>
    <w:rsid w:val="000E5AEC"/>
    <w:rsid w:val="000E7C17"/>
    <w:rsid w:val="00120159"/>
    <w:rsid w:val="001417FE"/>
    <w:rsid w:val="001461E1"/>
    <w:rsid w:val="00146265"/>
    <w:rsid w:val="0014789A"/>
    <w:rsid w:val="001479A0"/>
    <w:rsid w:val="0015159B"/>
    <w:rsid w:val="00152ACC"/>
    <w:rsid w:val="00154486"/>
    <w:rsid w:val="00157EE4"/>
    <w:rsid w:val="0016150D"/>
    <w:rsid w:val="00161AFD"/>
    <w:rsid w:val="00162439"/>
    <w:rsid w:val="0016255C"/>
    <w:rsid w:val="00166334"/>
    <w:rsid w:val="00172218"/>
    <w:rsid w:val="0017361D"/>
    <w:rsid w:val="001A783F"/>
    <w:rsid w:val="001B61DD"/>
    <w:rsid w:val="001C0BA6"/>
    <w:rsid w:val="001C3DCF"/>
    <w:rsid w:val="001C442E"/>
    <w:rsid w:val="001C7402"/>
    <w:rsid w:val="001D5BD2"/>
    <w:rsid w:val="001E1445"/>
    <w:rsid w:val="001E57D7"/>
    <w:rsid w:val="001F0387"/>
    <w:rsid w:val="00210630"/>
    <w:rsid w:val="002130D0"/>
    <w:rsid w:val="00214E51"/>
    <w:rsid w:val="00220DDD"/>
    <w:rsid w:val="00291D96"/>
    <w:rsid w:val="00295E10"/>
    <w:rsid w:val="002964BD"/>
    <w:rsid w:val="00297A44"/>
    <w:rsid w:val="002A58F0"/>
    <w:rsid w:val="002B4F1F"/>
    <w:rsid w:val="002C09B3"/>
    <w:rsid w:val="002C3347"/>
    <w:rsid w:val="002C3733"/>
    <w:rsid w:val="002D0FF0"/>
    <w:rsid w:val="002D7DDB"/>
    <w:rsid w:val="002E6618"/>
    <w:rsid w:val="002F12EE"/>
    <w:rsid w:val="002F3C23"/>
    <w:rsid w:val="00305503"/>
    <w:rsid w:val="003220E3"/>
    <w:rsid w:val="00332E90"/>
    <w:rsid w:val="00341B70"/>
    <w:rsid w:val="0034459A"/>
    <w:rsid w:val="00353FCA"/>
    <w:rsid w:val="0036159A"/>
    <w:rsid w:val="003626BF"/>
    <w:rsid w:val="00362EA6"/>
    <w:rsid w:val="00364BC3"/>
    <w:rsid w:val="003741DC"/>
    <w:rsid w:val="00375CB7"/>
    <w:rsid w:val="00380491"/>
    <w:rsid w:val="003966FF"/>
    <w:rsid w:val="003B03B8"/>
    <w:rsid w:val="003B0586"/>
    <w:rsid w:val="003B7082"/>
    <w:rsid w:val="003B7B3D"/>
    <w:rsid w:val="003C49B2"/>
    <w:rsid w:val="00400C49"/>
    <w:rsid w:val="00412072"/>
    <w:rsid w:val="0041272C"/>
    <w:rsid w:val="0042493E"/>
    <w:rsid w:val="00427658"/>
    <w:rsid w:val="00431437"/>
    <w:rsid w:val="00433627"/>
    <w:rsid w:val="004458B3"/>
    <w:rsid w:val="00454A8B"/>
    <w:rsid w:val="00460A89"/>
    <w:rsid w:val="00471D9C"/>
    <w:rsid w:val="00471F9D"/>
    <w:rsid w:val="00472198"/>
    <w:rsid w:val="004751F8"/>
    <w:rsid w:val="004902A1"/>
    <w:rsid w:val="00497D8F"/>
    <w:rsid w:val="004B2C9D"/>
    <w:rsid w:val="004B5DC0"/>
    <w:rsid w:val="004C04F3"/>
    <w:rsid w:val="004C33EC"/>
    <w:rsid w:val="004C66A0"/>
    <w:rsid w:val="004C7E0D"/>
    <w:rsid w:val="004D7225"/>
    <w:rsid w:val="004E6CAD"/>
    <w:rsid w:val="004F2B91"/>
    <w:rsid w:val="005026D3"/>
    <w:rsid w:val="00503596"/>
    <w:rsid w:val="00531B41"/>
    <w:rsid w:val="00533784"/>
    <w:rsid w:val="00541DDC"/>
    <w:rsid w:val="00544380"/>
    <w:rsid w:val="00550836"/>
    <w:rsid w:val="005518C0"/>
    <w:rsid w:val="00557149"/>
    <w:rsid w:val="005657E0"/>
    <w:rsid w:val="00576F32"/>
    <w:rsid w:val="0058126E"/>
    <w:rsid w:val="0059162F"/>
    <w:rsid w:val="00594A79"/>
    <w:rsid w:val="005C5BA8"/>
    <w:rsid w:val="005D5676"/>
    <w:rsid w:val="005E0AAC"/>
    <w:rsid w:val="005E0E52"/>
    <w:rsid w:val="005E41FE"/>
    <w:rsid w:val="005F4689"/>
    <w:rsid w:val="005F7FC4"/>
    <w:rsid w:val="00612151"/>
    <w:rsid w:val="0061301F"/>
    <w:rsid w:val="00624293"/>
    <w:rsid w:val="00624ECD"/>
    <w:rsid w:val="00625B8C"/>
    <w:rsid w:val="0063052E"/>
    <w:rsid w:val="006433E3"/>
    <w:rsid w:val="006512FF"/>
    <w:rsid w:val="00655DA7"/>
    <w:rsid w:val="00663016"/>
    <w:rsid w:val="006644DB"/>
    <w:rsid w:val="006A491A"/>
    <w:rsid w:val="006A6F56"/>
    <w:rsid w:val="006A726E"/>
    <w:rsid w:val="006C1B31"/>
    <w:rsid w:val="006D37E9"/>
    <w:rsid w:val="006D3AC1"/>
    <w:rsid w:val="006D534B"/>
    <w:rsid w:val="006D71D3"/>
    <w:rsid w:val="006E1F20"/>
    <w:rsid w:val="006F0269"/>
    <w:rsid w:val="006F1959"/>
    <w:rsid w:val="006F2D30"/>
    <w:rsid w:val="007164BA"/>
    <w:rsid w:val="007211D8"/>
    <w:rsid w:val="00721FF8"/>
    <w:rsid w:val="00722136"/>
    <w:rsid w:val="007245E5"/>
    <w:rsid w:val="00732C82"/>
    <w:rsid w:val="007361AA"/>
    <w:rsid w:val="00746384"/>
    <w:rsid w:val="00751312"/>
    <w:rsid w:val="00756C7A"/>
    <w:rsid w:val="00763E49"/>
    <w:rsid w:val="00797022"/>
    <w:rsid w:val="007A21E6"/>
    <w:rsid w:val="007A6E0F"/>
    <w:rsid w:val="007B53AA"/>
    <w:rsid w:val="007C0874"/>
    <w:rsid w:val="007C484E"/>
    <w:rsid w:val="007C60C2"/>
    <w:rsid w:val="007D1C7D"/>
    <w:rsid w:val="007E3298"/>
    <w:rsid w:val="007E7E72"/>
    <w:rsid w:val="007F05DF"/>
    <w:rsid w:val="0080303D"/>
    <w:rsid w:val="008248B9"/>
    <w:rsid w:val="00846389"/>
    <w:rsid w:val="008465BA"/>
    <w:rsid w:val="00851201"/>
    <w:rsid w:val="0085152B"/>
    <w:rsid w:val="008534D8"/>
    <w:rsid w:val="008613A1"/>
    <w:rsid w:val="00863F55"/>
    <w:rsid w:val="00871A4C"/>
    <w:rsid w:val="0087229A"/>
    <w:rsid w:val="008810BB"/>
    <w:rsid w:val="00883245"/>
    <w:rsid w:val="00891A2F"/>
    <w:rsid w:val="008963AA"/>
    <w:rsid w:val="008A19D5"/>
    <w:rsid w:val="008B2F93"/>
    <w:rsid w:val="008C30D5"/>
    <w:rsid w:val="008C63D7"/>
    <w:rsid w:val="008C781B"/>
    <w:rsid w:val="008D76D1"/>
    <w:rsid w:val="008E56F8"/>
    <w:rsid w:val="00904533"/>
    <w:rsid w:val="00915917"/>
    <w:rsid w:val="00916846"/>
    <w:rsid w:val="00921B9C"/>
    <w:rsid w:val="00926979"/>
    <w:rsid w:val="009330ED"/>
    <w:rsid w:val="00933962"/>
    <w:rsid w:val="0095118E"/>
    <w:rsid w:val="0096024D"/>
    <w:rsid w:val="00960DFA"/>
    <w:rsid w:val="00977E87"/>
    <w:rsid w:val="00982749"/>
    <w:rsid w:val="009904B6"/>
    <w:rsid w:val="00993AD5"/>
    <w:rsid w:val="009A14EE"/>
    <w:rsid w:val="009B2C34"/>
    <w:rsid w:val="009B583E"/>
    <w:rsid w:val="009C6506"/>
    <w:rsid w:val="009C674E"/>
    <w:rsid w:val="009D7627"/>
    <w:rsid w:val="009E26A6"/>
    <w:rsid w:val="009F2327"/>
    <w:rsid w:val="009F3C43"/>
    <w:rsid w:val="00A16E48"/>
    <w:rsid w:val="00A22042"/>
    <w:rsid w:val="00A32CFE"/>
    <w:rsid w:val="00A40DC8"/>
    <w:rsid w:val="00A514B5"/>
    <w:rsid w:val="00A54477"/>
    <w:rsid w:val="00A5462A"/>
    <w:rsid w:val="00A56215"/>
    <w:rsid w:val="00A566C0"/>
    <w:rsid w:val="00A61D37"/>
    <w:rsid w:val="00A66DFE"/>
    <w:rsid w:val="00A856A7"/>
    <w:rsid w:val="00A86A85"/>
    <w:rsid w:val="00A92CC9"/>
    <w:rsid w:val="00A93863"/>
    <w:rsid w:val="00A96256"/>
    <w:rsid w:val="00A97ED4"/>
    <w:rsid w:val="00AA2D5C"/>
    <w:rsid w:val="00AA4C92"/>
    <w:rsid w:val="00AB283F"/>
    <w:rsid w:val="00AB591A"/>
    <w:rsid w:val="00AD4F76"/>
    <w:rsid w:val="00AD500C"/>
    <w:rsid w:val="00AE38D1"/>
    <w:rsid w:val="00AE4654"/>
    <w:rsid w:val="00AF46A1"/>
    <w:rsid w:val="00AF543E"/>
    <w:rsid w:val="00B0712A"/>
    <w:rsid w:val="00B1400D"/>
    <w:rsid w:val="00B22F18"/>
    <w:rsid w:val="00B23E6B"/>
    <w:rsid w:val="00B25545"/>
    <w:rsid w:val="00B32101"/>
    <w:rsid w:val="00B324B8"/>
    <w:rsid w:val="00B377A6"/>
    <w:rsid w:val="00B40ECD"/>
    <w:rsid w:val="00B470D9"/>
    <w:rsid w:val="00B7064C"/>
    <w:rsid w:val="00B7092E"/>
    <w:rsid w:val="00B77179"/>
    <w:rsid w:val="00B77B49"/>
    <w:rsid w:val="00B94304"/>
    <w:rsid w:val="00B95556"/>
    <w:rsid w:val="00BA03B0"/>
    <w:rsid w:val="00BA2789"/>
    <w:rsid w:val="00BA3122"/>
    <w:rsid w:val="00BC3FEC"/>
    <w:rsid w:val="00BC60E0"/>
    <w:rsid w:val="00BD66C9"/>
    <w:rsid w:val="00BD7CC9"/>
    <w:rsid w:val="00BE7032"/>
    <w:rsid w:val="00BF18C6"/>
    <w:rsid w:val="00BF2C72"/>
    <w:rsid w:val="00C25FB6"/>
    <w:rsid w:val="00C32B57"/>
    <w:rsid w:val="00C35CA1"/>
    <w:rsid w:val="00C40FB0"/>
    <w:rsid w:val="00C45125"/>
    <w:rsid w:val="00C50D02"/>
    <w:rsid w:val="00C579BD"/>
    <w:rsid w:val="00C67DB2"/>
    <w:rsid w:val="00C72EB5"/>
    <w:rsid w:val="00C77321"/>
    <w:rsid w:val="00C801CE"/>
    <w:rsid w:val="00C80553"/>
    <w:rsid w:val="00C83EA5"/>
    <w:rsid w:val="00C83EDB"/>
    <w:rsid w:val="00C913AB"/>
    <w:rsid w:val="00C945EB"/>
    <w:rsid w:val="00C95D8D"/>
    <w:rsid w:val="00CA134F"/>
    <w:rsid w:val="00CA149D"/>
    <w:rsid w:val="00CB63CC"/>
    <w:rsid w:val="00CC1BCD"/>
    <w:rsid w:val="00CC7C7C"/>
    <w:rsid w:val="00CD1960"/>
    <w:rsid w:val="00CD4119"/>
    <w:rsid w:val="00CD7A08"/>
    <w:rsid w:val="00CE1E71"/>
    <w:rsid w:val="00CE4757"/>
    <w:rsid w:val="00CF46BA"/>
    <w:rsid w:val="00D00074"/>
    <w:rsid w:val="00D028C0"/>
    <w:rsid w:val="00D04512"/>
    <w:rsid w:val="00D0578A"/>
    <w:rsid w:val="00D10551"/>
    <w:rsid w:val="00D32A80"/>
    <w:rsid w:val="00D34C66"/>
    <w:rsid w:val="00D402BB"/>
    <w:rsid w:val="00D72CFE"/>
    <w:rsid w:val="00D913A7"/>
    <w:rsid w:val="00D91C61"/>
    <w:rsid w:val="00DA2EAC"/>
    <w:rsid w:val="00DA33DA"/>
    <w:rsid w:val="00DA3623"/>
    <w:rsid w:val="00DA5FAF"/>
    <w:rsid w:val="00DE13F8"/>
    <w:rsid w:val="00DF1273"/>
    <w:rsid w:val="00DF1BA5"/>
    <w:rsid w:val="00DF2DBD"/>
    <w:rsid w:val="00E0719C"/>
    <w:rsid w:val="00E11DBC"/>
    <w:rsid w:val="00E16A88"/>
    <w:rsid w:val="00E16C36"/>
    <w:rsid w:val="00E21B04"/>
    <w:rsid w:val="00E2439F"/>
    <w:rsid w:val="00E525EF"/>
    <w:rsid w:val="00E5270B"/>
    <w:rsid w:val="00E57F52"/>
    <w:rsid w:val="00E6542F"/>
    <w:rsid w:val="00E654BE"/>
    <w:rsid w:val="00E75F7C"/>
    <w:rsid w:val="00E80DA2"/>
    <w:rsid w:val="00E87F2E"/>
    <w:rsid w:val="00E90691"/>
    <w:rsid w:val="00E9483B"/>
    <w:rsid w:val="00EA545D"/>
    <w:rsid w:val="00EA701B"/>
    <w:rsid w:val="00EB0D26"/>
    <w:rsid w:val="00EB2C87"/>
    <w:rsid w:val="00EB32A0"/>
    <w:rsid w:val="00EB6BCC"/>
    <w:rsid w:val="00EC62B5"/>
    <w:rsid w:val="00ED0E5B"/>
    <w:rsid w:val="00ED4AE5"/>
    <w:rsid w:val="00ED50FF"/>
    <w:rsid w:val="00ED657A"/>
    <w:rsid w:val="00ED6FD9"/>
    <w:rsid w:val="00EE2A96"/>
    <w:rsid w:val="00EE4F4E"/>
    <w:rsid w:val="00EF2C7F"/>
    <w:rsid w:val="00EF3AEB"/>
    <w:rsid w:val="00F0059F"/>
    <w:rsid w:val="00F05E36"/>
    <w:rsid w:val="00F15A6D"/>
    <w:rsid w:val="00F15F5D"/>
    <w:rsid w:val="00F174AD"/>
    <w:rsid w:val="00F20B27"/>
    <w:rsid w:val="00F2182A"/>
    <w:rsid w:val="00F329E8"/>
    <w:rsid w:val="00F37321"/>
    <w:rsid w:val="00F5086B"/>
    <w:rsid w:val="00F53718"/>
    <w:rsid w:val="00F620E5"/>
    <w:rsid w:val="00F76E24"/>
    <w:rsid w:val="00F77591"/>
    <w:rsid w:val="00F777B7"/>
    <w:rsid w:val="00F92A80"/>
    <w:rsid w:val="00F95862"/>
    <w:rsid w:val="00F95BF6"/>
    <w:rsid w:val="00F95E28"/>
    <w:rsid w:val="00F96D98"/>
    <w:rsid w:val="00FB13C3"/>
    <w:rsid w:val="00FB522F"/>
    <w:rsid w:val="00FC1635"/>
    <w:rsid w:val="00FC2FA0"/>
    <w:rsid w:val="00FD1D75"/>
    <w:rsid w:val="00FD4EC3"/>
    <w:rsid w:val="00FE48DE"/>
    <w:rsid w:val="00FE5485"/>
    <w:rsid w:val="00FE6808"/>
    <w:rsid w:val="00FF009C"/>
    <w:rsid w:val="00FF7D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3715-8FEC-47B9-952B-0F46ED01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2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B61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6542F"/>
    <w:rPr>
      <w:rFonts w:ascii="Arial" w:hAnsi="Arial" w:cs="Arial"/>
      <w:sz w:val="24"/>
      <w:lang w:val="es-ES_tradnl" w:eastAsia="es-ES"/>
    </w:rPr>
  </w:style>
  <w:style w:type="paragraph" w:styleId="Textoindependiente">
    <w:name w:val="Body Text"/>
    <w:basedOn w:val="Normal"/>
    <w:link w:val="TextoindependienteCar"/>
    <w:rsid w:val="00E6542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6542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6542F"/>
    <w:pPr>
      <w:tabs>
        <w:tab w:val="center" w:pos="4252"/>
        <w:tab w:val="right" w:pos="8504"/>
      </w:tabs>
    </w:pPr>
  </w:style>
  <w:style w:type="character" w:customStyle="1" w:styleId="PiedepginaCar">
    <w:name w:val="Pie de página Car"/>
    <w:basedOn w:val="Fuentedeprrafopredeter"/>
    <w:link w:val="Piedepgina"/>
    <w:rsid w:val="00E654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542F"/>
  </w:style>
  <w:style w:type="paragraph" w:styleId="Encabezado">
    <w:name w:val="header"/>
    <w:basedOn w:val="Normal"/>
    <w:link w:val="EncabezadoCar"/>
    <w:rsid w:val="00E6542F"/>
    <w:pPr>
      <w:tabs>
        <w:tab w:val="center" w:pos="4252"/>
        <w:tab w:val="right" w:pos="8504"/>
      </w:tabs>
    </w:pPr>
  </w:style>
  <w:style w:type="character" w:customStyle="1" w:styleId="EncabezadoCar">
    <w:name w:val="Encabezado Car"/>
    <w:basedOn w:val="Fuentedeprrafopredeter"/>
    <w:link w:val="Encabezado"/>
    <w:rsid w:val="00E6542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542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6542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6542F"/>
    <w:pPr>
      <w:ind w:left="720"/>
      <w:contextualSpacing/>
    </w:pPr>
  </w:style>
  <w:style w:type="paragraph" w:styleId="Textonotapie">
    <w:name w:val="footnote text"/>
    <w:basedOn w:val="Normal"/>
    <w:link w:val="TextonotapieCar"/>
    <w:uiPriority w:val="99"/>
    <w:semiHidden/>
    <w:unhideWhenUsed/>
    <w:rsid w:val="00120159"/>
    <w:rPr>
      <w:sz w:val="20"/>
    </w:rPr>
  </w:style>
  <w:style w:type="character" w:customStyle="1" w:styleId="TextonotapieCar">
    <w:name w:val="Texto nota pie Car"/>
    <w:basedOn w:val="Fuentedeprrafopredeter"/>
    <w:link w:val="Textonotapie"/>
    <w:uiPriority w:val="99"/>
    <w:semiHidden/>
    <w:rsid w:val="0012015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20159"/>
    <w:rPr>
      <w:vertAlign w:val="superscript"/>
    </w:rPr>
  </w:style>
  <w:style w:type="paragraph" w:customStyle="1" w:styleId="Textoindependiente31">
    <w:name w:val="Texto independiente 31"/>
    <w:basedOn w:val="Normal"/>
    <w:rsid w:val="00C72EB5"/>
    <w:pPr>
      <w:spacing w:line="360" w:lineRule="auto"/>
      <w:jc w:val="both"/>
    </w:pPr>
    <w:rPr>
      <w:rFonts w:ascii="Arial" w:hAnsi="Arial"/>
    </w:rPr>
  </w:style>
  <w:style w:type="paragraph" w:customStyle="1" w:styleId="Textoindependiente21">
    <w:name w:val="Texto independiente 21"/>
    <w:basedOn w:val="Normal"/>
    <w:rsid w:val="00BF18C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Textoindependiente2">
    <w:name w:val="Body Text 2"/>
    <w:basedOn w:val="Normal"/>
    <w:link w:val="Textoindependiente2Car"/>
    <w:uiPriority w:val="99"/>
    <w:semiHidden/>
    <w:unhideWhenUsed/>
    <w:rsid w:val="0087229A"/>
    <w:pPr>
      <w:spacing w:after="120" w:line="480" w:lineRule="auto"/>
    </w:pPr>
  </w:style>
  <w:style w:type="character" w:customStyle="1" w:styleId="Textoindependiente2Car">
    <w:name w:val="Texto independiente 2 Car"/>
    <w:basedOn w:val="Fuentedeprrafopredeter"/>
    <w:link w:val="Textoindependiente2"/>
    <w:uiPriority w:val="99"/>
    <w:semiHidden/>
    <w:rsid w:val="0087229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035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59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A93863"/>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1B61DD"/>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740">
      <w:bodyDiv w:val="1"/>
      <w:marLeft w:val="0"/>
      <w:marRight w:val="0"/>
      <w:marTop w:val="0"/>
      <w:marBottom w:val="0"/>
      <w:divBdr>
        <w:top w:val="none" w:sz="0" w:space="0" w:color="auto"/>
        <w:left w:val="none" w:sz="0" w:space="0" w:color="auto"/>
        <w:bottom w:val="none" w:sz="0" w:space="0" w:color="auto"/>
        <w:right w:val="none" w:sz="0" w:space="0" w:color="auto"/>
      </w:divBdr>
    </w:div>
    <w:div w:id="647051751">
      <w:bodyDiv w:val="1"/>
      <w:marLeft w:val="0"/>
      <w:marRight w:val="0"/>
      <w:marTop w:val="0"/>
      <w:marBottom w:val="0"/>
      <w:divBdr>
        <w:top w:val="none" w:sz="0" w:space="0" w:color="auto"/>
        <w:left w:val="none" w:sz="0" w:space="0" w:color="auto"/>
        <w:bottom w:val="none" w:sz="0" w:space="0" w:color="auto"/>
        <w:right w:val="none" w:sz="0" w:space="0" w:color="auto"/>
      </w:divBdr>
    </w:div>
    <w:div w:id="923340575">
      <w:bodyDiv w:val="1"/>
      <w:marLeft w:val="0"/>
      <w:marRight w:val="0"/>
      <w:marTop w:val="0"/>
      <w:marBottom w:val="0"/>
      <w:divBdr>
        <w:top w:val="none" w:sz="0" w:space="0" w:color="auto"/>
        <w:left w:val="none" w:sz="0" w:space="0" w:color="auto"/>
        <w:bottom w:val="none" w:sz="0" w:space="0" w:color="auto"/>
        <w:right w:val="none" w:sz="0" w:space="0" w:color="auto"/>
      </w:divBdr>
    </w:div>
    <w:div w:id="953826482">
      <w:bodyDiv w:val="1"/>
      <w:marLeft w:val="0"/>
      <w:marRight w:val="0"/>
      <w:marTop w:val="0"/>
      <w:marBottom w:val="0"/>
      <w:divBdr>
        <w:top w:val="none" w:sz="0" w:space="0" w:color="auto"/>
        <w:left w:val="none" w:sz="0" w:space="0" w:color="auto"/>
        <w:bottom w:val="none" w:sz="0" w:space="0" w:color="auto"/>
        <w:right w:val="none" w:sz="0" w:space="0" w:color="auto"/>
      </w:divBdr>
    </w:div>
    <w:div w:id="1387951540">
      <w:bodyDiv w:val="1"/>
      <w:marLeft w:val="0"/>
      <w:marRight w:val="0"/>
      <w:marTop w:val="0"/>
      <w:marBottom w:val="0"/>
      <w:divBdr>
        <w:top w:val="none" w:sz="0" w:space="0" w:color="auto"/>
        <w:left w:val="none" w:sz="0" w:space="0" w:color="auto"/>
        <w:bottom w:val="none" w:sz="0" w:space="0" w:color="auto"/>
        <w:right w:val="none" w:sz="0" w:space="0" w:color="auto"/>
      </w:divBdr>
    </w:div>
    <w:div w:id="1447237613">
      <w:bodyDiv w:val="1"/>
      <w:marLeft w:val="0"/>
      <w:marRight w:val="0"/>
      <w:marTop w:val="0"/>
      <w:marBottom w:val="0"/>
      <w:divBdr>
        <w:top w:val="none" w:sz="0" w:space="0" w:color="auto"/>
        <w:left w:val="none" w:sz="0" w:space="0" w:color="auto"/>
        <w:bottom w:val="none" w:sz="0" w:space="0" w:color="auto"/>
        <w:right w:val="none" w:sz="0" w:space="0" w:color="auto"/>
      </w:divBdr>
    </w:div>
    <w:div w:id="1563446248">
      <w:bodyDiv w:val="1"/>
      <w:marLeft w:val="0"/>
      <w:marRight w:val="0"/>
      <w:marTop w:val="0"/>
      <w:marBottom w:val="0"/>
      <w:divBdr>
        <w:top w:val="none" w:sz="0" w:space="0" w:color="auto"/>
        <w:left w:val="none" w:sz="0" w:space="0" w:color="auto"/>
        <w:bottom w:val="none" w:sz="0" w:space="0" w:color="auto"/>
        <w:right w:val="none" w:sz="0" w:space="0" w:color="auto"/>
      </w:divBdr>
    </w:div>
    <w:div w:id="1621568950">
      <w:bodyDiv w:val="1"/>
      <w:marLeft w:val="0"/>
      <w:marRight w:val="0"/>
      <w:marTop w:val="0"/>
      <w:marBottom w:val="0"/>
      <w:divBdr>
        <w:top w:val="none" w:sz="0" w:space="0" w:color="auto"/>
        <w:left w:val="none" w:sz="0" w:space="0" w:color="auto"/>
        <w:bottom w:val="none" w:sz="0" w:space="0" w:color="auto"/>
        <w:right w:val="none" w:sz="0" w:space="0" w:color="auto"/>
      </w:divBdr>
    </w:div>
    <w:div w:id="1697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D081-F8BB-4FE1-9894-0F1895F6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3177</Words>
  <Characters>17477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cp:lastPrinted>2018-09-27T13:57:00Z</cp:lastPrinted>
  <dcterms:created xsi:type="dcterms:W3CDTF">2018-09-27T13:58:00Z</dcterms:created>
  <dcterms:modified xsi:type="dcterms:W3CDTF">2018-11-08T15:03:00Z</dcterms:modified>
</cp:coreProperties>
</file>