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E" w:rsidRPr="0046167B" w:rsidRDefault="00C17FAE" w:rsidP="00C17FAE">
      <w:pPr>
        <w:jc w:val="both"/>
        <w:rPr>
          <w:rFonts w:ascii="Arial" w:hAnsi="Arial" w:cs="Arial"/>
          <w:b/>
          <w:bCs/>
          <w:sz w:val="20"/>
          <w:szCs w:val="18"/>
        </w:rPr>
      </w:pPr>
      <w:r w:rsidRPr="0046167B">
        <w:rPr>
          <w:rFonts w:ascii="Arial" w:hAnsi="Arial" w:cs="Arial"/>
          <w:sz w:val="20"/>
          <w:szCs w:val="18"/>
        </w:rPr>
        <w:t>Providencia:</w:t>
      </w:r>
      <w:r w:rsidRPr="0046167B">
        <w:rPr>
          <w:rFonts w:ascii="Arial" w:hAnsi="Arial" w:cs="Arial"/>
          <w:sz w:val="20"/>
          <w:szCs w:val="18"/>
        </w:rPr>
        <w:tab/>
      </w:r>
      <w:r w:rsidRPr="0046167B">
        <w:rPr>
          <w:rFonts w:ascii="Arial" w:hAnsi="Arial" w:cs="Arial"/>
          <w:sz w:val="20"/>
          <w:szCs w:val="18"/>
        </w:rPr>
        <w:tab/>
      </w:r>
      <w:r w:rsidRPr="0046167B">
        <w:rPr>
          <w:rFonts w:ascii="Arial" w:hAnsi="Arial" w:cs="Arial"/>
          <w:b/>
          <w:sz w:val="20"/>
          <w:szCs w:val="18"/>
        </w:rPr>
        <w:t>Sentencia de Segunda Instancia, 27 de septiembre de 2018</w:t>
      </w:r>
    </w:p>
    <w:p w:rsidR="00C17FAE" w:rsidRPr="0046167B" w:rsidRDefault="00C17FAE" w:rsidP="00C17FAE">
      <w:pPr>
        <w:jc w:val="both"/>
        <w:rPr>
          <w:rFonts w:ascii="Arial" w:hAnsi="Arial" w:cs="Arial"/>
          <w:bCs/>
          <w:iCs/>
          <w:sz w:val="20"/>
          <w:szCs w:val="18"/>
        </w:rPr>
      </w:pPr>
      <w:r w:rsidRPr="0046167B">
        <w:rPr>
          <w:rFonts w:ascii="Arial" w:hAnsi="Arial" w:cs="Arial"/>
          <w:bCs/>
          <w:sz w:val="20"/>
          <w:szCs w:val="18"/>
        </w:rPr>
        <w:t>Radicación No:</w:t>
      </w:r>
      <w:r w:rsidR="0046167B">
        <w:rPr>
          <w:rFonts w:ascii="Arial" w:hAnsi="Arial" w:cs="Arial"/>
          <w:bCs/>
          <w:sz w:val="20"/>
          <w:szCs w:val="18"/>
        </w:rPr>
        <w:tab/>
      </w:r>
      <w:r w:rsidR="0046167B">
        <w:rPr>
          <w:rFonts w:ascii="Arial" w:hAnsi="Arial" w:cs="Arial"/>
          <w:bCs/>
          <w:sz w:val="20"/>
          <w:szCs w:val="18"/>
        </w:rPr>
        <w:tab/>
      </w:r>
      <w:r w:rsidRPr="0046167B">
        <w:rPr>
          <w:rFonts w:ascii="Arial" w:hAnsi="Arial" w:cs="Arial"/>
          <w:bCs/>
          <w:sz w:val="20"/>
          <w:szCs w:val="18"/>
        </w:rPr>
        <w:t>66001-31-05-001-2016-00384-01</w:t>
      </w:r>
    </w:p>
    <w:p w:rsidR="00C17FAE" w:rsidRPr="0046167B" w:rsidRDefault="00C17FAE" w:rsidP="00C17FAE">
      <w:pPr>
        <w:jc w:val="both"/>
        <w:rPr>
          <w:rFonts w:ascii="Arial" w:hAnsi="Arial" w:cs="Arial"/>
          <w:iCs/>
          <w:sz w:val="20"/>
          <w:szCs w:val="18"/>
        </w:rPr>
      </w:pPr>
      <w:r w:rsidRPr="0046167B">
        <w:rPr>
          <w:rFonts w:ascii="Arial" w:hAnsi="Arial" w:cs="Arial"/>
          <w:bCs/>
          <w:iCs/>
          <w:sz w:val="20"/>
          <w:szCs w:val="18"/>
        </w:rPr>
        <w:t>Proceso:</w:t>
      </w:r>
      <w:r w:rsidRPr="0046167B">
        <w:rPr>
          <w:rFonts w:ascii="Arial" w:hAnsi="Arial" w:cs="Arial"/>
          <w:iCs/>
          <w:sz w:val="20"/>
          <w:szCs w:val="18"/>
        </w:rPr>
        <w:tab/>
      </w:r>
      <w:r w:rsidRPr="0046167B">
        <w:rPr>
          <w:rFonts w:ascii="Arial" w:hAnsi="Arial" w:cs="Arial"/>
          <w:iCs/>
          <w:sz w:val="20"/>
          <w:szCs w:val="18"/>
        </w:rPr>
        <w:tab/>
        <w:t>Ordinario Laboral.</w:t>
      </w:r>
    </w:p>
    <w:p w:rsidR="00C17FAE" w:rsidRPr="0046167B" w:rsidRDefault="00C17FAE" w:rsidP="00C17FAE">
      <w:pPr>
        <w:ind w:firstLine="6"/>
        <w:jc w:val="both"/>
        <w:rPr>
          <w:rFonts w:ascii="Arial" w:hAnsi="Arial" w:cs="Arial"/>
          <w:bCs/>
          <w:sz w:val="20"/>
          <w:szCs w:val="18"/>
        </w:rPr>
      </w:pPr>
      <w:r w:rsidRPr="0046167B">
        <w:rPr>
          <w:rFonts w:ascii="Arial" w:hAnsi="Arial" w:cs="Arial"/>
          <w:iCs/>
          <w:sz w:val="20"/>
          <w:szCs w:val="18"/>
        </w:rPr>
        <w:t>Demandante:</w:t>
      </w:r>
      <w:r w:rsidR="0046167B">
        <w:rPr>
          <w:rFonts w:ascii="Arial" w:hAnsi="Arial" w:cs="Arial"/>
          <w:iCs/>
          <w:sz w:val="20"/>
          <w:szCs w:val="18"/>
        </w:rPr>
        <w:tab/>
      </w:r>
      <w:r w:rsidRPr="0046167B">
        <w:rPr>
          <w:rFonts w:ascii="Arial" w:hAnsi="Arial" w:cs="Arial"/>
          <w:iCs/>
          <w:sz w:val="20"/>
          <w:szCs w:val="18"/>
        </w:rPr>
        <w:tab/>
        <w:t xml:space="preserve">Ana </w:t>
      </w:r>
      <w:proofErr w:type="spellStart"/>
      <w:r w:rsidRPr="0046167B">
        <w:rPr>
          <w:rFonts w:ascii="Arial" w:hAnsi="Arial" w:cs="Arial"/>
          <w:iCs/>
          <w:sz w:val="20"/>
          <w:szCs w:val="18"/>
        </w:rPr>
        <w:t>Sabeiba</w:t>
      </w:r>
      <w:proofErr w:type="spellEnd"/>
      <w:r w:rsidRPr="0046167B">
        <w:rPr>
          <w:rFonts w:ascii="Arial" w:hAnsi="Arial" w:cs="Arial"/>
          <w:iCs/>
          <w:sz w:val="20"/>
          <w:szCs w:val="18"/>
        </w:rPr>
        <w:t xml:space="preserve"> Ramírez Marín   </w:t>
      </w:r>
    </w:p>
    <w:p w:rsidR="00C17FAE" w:rsidRPr="0046167B" w:rsidRDefault="00C17FAE" w:rsidP="00C17FAE">
      <w:pPr>
        <w:ind w:firstLine="6"/>
        <w:jc w:val="both"/>
        <w:rPr>
          <w:rFonts w:ascii="Arial" w:hAnsi="Arial" w:cs="Arial"/>
          <w:sz w:val="20"/>
          <w:szCs w:val="18"/>
        </w:rPr>
      </w:pPr>
      <w:r w:rsidRPr="0046167B">
        <w:rPr>
          <w:rFonts w:ascii="Arial" w:hAnsi="Arial" w:cs="Arial"/>
          <w:bCs/>
          <w:sz w:val="20"/>
          <w:szCs w:val="18"/>
        </w:rPr>
        <w:t>Demandado:</w:t>
      </w:r>
      <w:r w:rsidRPr="0046167B">
        <w:rPr>
          <w:rFonts w:ascii="Arial" w:hAnsi="Arial" w:cs="Arial"/>
          <w:bCs/>
          <w:sz w:val="20"/>
          <w:szCs w:val="18"/>
        </w:rPr>
        <w:tab/>
      </w:r>
      <w:r w:rsidRPr="0046167B">
        <w:rPr>
          <w:rFonts w:ascii="Arial" w:hAnsi="Arial" w:cs="Arial"/>
          <w:bCs/>
          <w:sz w:val="20"/>
          <w:szCs w:val="18"/>
        </w:rPr>
        <w:tab/>
        <w:t>Colpensiones</w:t>
      </w:r>
    </w:p>
    <w:p w:rsidR="00C17FAE" w:rsidRPr="0046167B" w:rsidRDefault="00C17FAE" w:rsidP="00C17FAE">
      <w:pPr>
        <w:jc w:val="both"/>
        <w:rPr>
          <w:rFonts w:ascii="Arial" w:hAnsi="Arial" w:cs="Arial"/>
          <w:iCs/>
          <w:sz w:val="20"/>
          <w:szCs w:val="18"/>
        </w:rPr>
      </w:pPr>
      <w:r w:rsidRPr="0046167B">
        <w:rPr>
          <w:rFonts w:ascii="Arial" w:hAnsi="Arial" w:cs="Arial"/>
          <w:sz w:val="20"/>
          <w:szCs w:val="18"/>
        </w:rPr>
        <w:t>Juzgado de origen:</w:t>
      </w:r>
      <w:r w:rsidR="0046167B">
        <w:rPr>
          <w:rFonts w:ascii="Arial" w:hAnsi="Arial" w:cs="Arial"/>
          <w:sz w:val="20"/>
          <w:szCs w:val="18"/>
        </w:rPr>
        <w:tab/>
      </w:r>
      <w:r w:rsidRPr="0046167B">
        <w:rPr>
          <w:rFonts w:ascii="Arial" w:hAnsi="Arial" w:cs="Arial"/>
          <w:sz w:val="20"/>
          <w:szCs w:val="18"/>
        </w:rPr>
        <w:t>Primero Laboral del Circuito de Pereira.</w:t>
      </w:r>
    </w:p>
    <w:p w:rsidR="00C17FAE" w:rsidRPr="0046167B" w:rsidRDefault="00C17FAE" w:rsidP="00C17FAE">
      <w:pPr>
        <w:jc w:val="both"/>
        <w:rPr>
          <w:rFonts w:ascii="Arial" w:hAnsi="Arial" w:cs="Arial"/>
          <w:b/>
          <w:bCs/>
          <w:sz w:val="20"/>
          <w:szCs w:val="18"/>
        </w:rPr>
      </w:pPr>
      <w:r w:rsidRPr="0046167B">
        <w:rPr>
          <w:rFonts w:ascii="Arial" w:hAnsi="Arial" w:cs="Arial"/>
          <w:iCs/>
          <w:sz w:val="20"/>
          <w:szCs w:val="18"/>
        </w:rPr>
        <w:t>Magistrado Ponente:</w:t>
      </w:r>
      <w:r w:rsidR="0046167B">
        <w:rPr>
          <w:rFonts w:ascii="Arial" w:hAnsi="Arial" w:cs="Arial"/>
          <w:iCs/>
          <w:sz w:val="20"/>
          <w:szCs w:val="18"/>
        </w:rPr>
        <w:tab/>
      </w:r>
      <w:r w:rsidRPr="0046167B">
        <w:rPr>
          <w:rFonts w:ascii="Arial" w:hAnsi="Arial" w:cs="Arial"/>
          <w:b/>
          <w:iCs/>
          <w:sz w:val="20"/>
          <w:szCs w:val="18"/>
        </w:rPr>
        <w:t>Francisco Javier Tamayo Tabares.</w:t>
      </w:r>
    </w:p>
    <w:p w:rsidR="0046167B" w:rsidRPr="0046167B" w:rsidRDefault="0046167B" w:rsidP="00C17FAE">
      <w:pPr>
        <w:ind w:left="2124" w:hanging="2124"/>
        <w:jc w:val="both"/>
        <w:rPr>
          <w:rFonts w:ascii="Arial" w:hAnsi="Arial" w:cs="Arial"/>
          <w:bCs/>
          <w:sz w:val="20"/>
          <w:szCs w:val="18"/>
        </w:rPr>
      </w:pPr>
    </w:p>
    <w:p w:rsidR="0046167B" w:rsidRPr="00ED045A" w:rsidRDefault="00C17FAE" w:rsidP="0046167B">
      <w:pPr>
        <w:jc w:val="both"/>
        <w:rPr>
          <w:rFonts w:ascii="Arial" w:hAnsi="Arial" w:cs="Arial"/>
          <w:b/>
          <w:sz w:val="20"/>
          <w:szCs w:val="18"/>
          <w:lang w:val="es-CO" w:eastAsia="en-US"/>
        </w:rPr>
      </w:pPr>
      <w:r w:rsidRPr="0046167B">
        <w:rPr>
          <w:rFonts w:ascii="Arial" w:hAnsi="Arial" w:cs="Arial"/>
          <w:b/>
          <w:bCs/>
          <w:sz w:val="20"/>
          <w:szCs w:val="18"/>
        </w:rPr>
        <w:t>Tema</w:t>
      </w:r>
      <w:r w:rsidR="0046167B" w:rsidRPr="0046167B">
        <w:rPr>
          <w:rFonts w:ascii="Arial" w:hAnsi="Arial" w:cs="Arial"/>
          <w:b/>
          <w:bCs/>
          <w:sz w:val="20"/>
          <w:szCs w:val="18"/>
        </w:rPr>
        <w:t>s</w:t>
      </w:r>
      <w:r w:rsidRPr="0046167B">
        <w:rPr>
          <w:rFonts w:ascii="Arial" w:hAnsi="Arial" w:cs="Arial"/>
          <w:b/>
          <w:bCs/>
          <w:sz w:val="20"/>
          <w:szCs w:val="18"/>
        </w:rPr>
        <w:t>:</w:t>
      </w:r>
      <w:r w:rsidR="00A63656">
        <w:rPr>
          <w:rFonts w:ascii="Arial" w:hAnsi="Arial" w:cs="Arial"/>
          <w:b/>
          <w:bCs/>
          <w:sz w:val="20"/>
          <w:szCs w:val="18"/>
        </w:rPr>
        <w:tab/>
      </w:r>
      <w:r w:rsidR="0046167B" w:rsidRPr="0046167B">
        <w:rPr>
          <w:rFonts w:ascii="Arial" w:hAnsi="Arial" w:cs="Arial"/>
          <w:b/>
          <w:bCs/>
          <w:sz w:val="20"/>
          <w:szCs w:val="18"/>
        </w:rPr>
        <w:tab/>
      </w:r>
      <w:r w:rsidR="001B4A9E">
        <w:rPr>
          <w:rFonts w:ascii="Arial" w:hAnsi="Arial" w:cs="Arial"/>
          <w:b/>
          <w:bCs/>
          <w:sz w:val="20"/>
          <w:szCs w:val="18"/>
        </w:rPr>
        <w:t xml:space="preserve">PENSIÓN DE  VEJEZ / </w:t>
      </w:r>
      <w:r w:rsidR="0046167B" w:rsidRPr="0046167B">
        <w:rPr>
          <w:rFonts w:ascii="Arial" w:hAnsi="Arial" w:cs="Arial"/>
          <w:b/>
          <w:sz w:val="20"/>
          <w:szCs w:val="18"/>
          <w:lang w:eastAsia="en-US"/>
        </w:rPr>
        <w:t>INTERESES MORATORIOS</w:t>
      </w:r>
      <w:r w:rsidR="001B4A9E">
        <w:rPr>
          <w:rFonts w:ascii="Arial" w:hAnsi="Arial" w:cs="Arial"/>
          <w:b/>
          <w:sz w:val="20"/>
          <w:szCs w:val="18"/>
          <w:lang w:eastAsia="en-US"/>
        </w:rPr>
        <w:t xml:space="preserve"> /</w:t>
      </w:r>
      <w:r w:rsidR="00ED045A">
        <w:rPr>
          <w:rFonts w:ascii="Arial" w:hAnsi="Arial" w:cs="Arial"/>
          <w:b/>
          <w:sz w:val="20"/>
          <w:szCs w:val="18"/>
          <w:lang w:eastAsia="en-US"/>
        </w:rPr>
        <w:t xml:space="preserve"> CORREN DESPUÉS DEL CUARTO MES DE PRESENTADA LA SOLICITUD PENSIONAL / RÉGIMEN DE TRANSICIÓN / ACUERDO 049 DE 1990 / TAMBIÉN APLICAN.</w:t>
      </w:r>
      <w:bookmarkStart w:id="0" w:name="_GoBack"/>
      <w:bookmarkEnd w:id="0"/>
    </w:p>
    <w:p w:rsidR="0046167B" w:rsidRPr="0046167B" w:rsidRDefault="0046167B" w:rsidP="0046167B">
      <w:pPr>
        <w:jc w:val="both"/>
        <w:rPr>
          <w:rFonts w:ascii="Arial" w:hAnsi="Arial" w:cs="Arial"/>
          <w:b/>
          <w:sz w:val="20"/>
          <w:szCs w:val="18"/>
          <w:lang w:eastAsia="en-US"/>
        </w:rPr>
      </w:pPr>
    </w:p>
    <w:p w:rsidR="00C17FAE" w:rsidRDefault="00C17FAE" w:rsidP="0046167B">
      <w:pPr>
        <w:jc w:val="both"/>
        <w:rPr>
          <w:rFonts w:ascii="Arial" w:hAnsi="Arial" w:cs="Arial"/>
          <w:sz w:val="20"/>
          <w:szCs w:val="18"/>
        </w:rPr>
      </w:pPr>
      <w:r w:rsidRPr="0046167B">
        <w:rPr>
          <w:rFonts w:ascii="Arial" w:hAnsi="Arial" w:cs="Arial"/>
          <w:sz w:val="20"/>
          <w:szCs w:val="18"/>
          <w:lang w:eastAsia="en-US"/>
        </w:rPr>
        <w:t xml:space="preserve">Del contenido del artículo 141 de la Ley 100/93 se colige claramente que los intereses de mora se causan desde el momento en que debiendo hacerse el pago, la entidad no lo realiza, y que corren hasta cuando se hace efectivo el pago total de la obligación. De conformidad con el artículo </w:t>
      </w:r>
      <w:r w:rsidRPr="0046167B">
        <w:rPr>
          <w:rFonts w:ascii="Arial" w:hAnsi="Arial" w:cs="Arial"/>
          <w:sz w:val="20"/>
          <w:szCs w:val="18"/>
        </w:rPr>
        <w:t>33 de la Ley 100 de 1993, modificado por el artículo 9 de la Ley 797 de 2003, los fondos deben reconocer la pensión en tiempo no superior a cuatro meses después de radicada la solicitud por el peticionario. Luego, el término máximo de que disponen las entidades para reconocer la pensión de vejez es de cuatro meses después de presentada la solicitud. Vencido dicho término, entran en mora y deben pagar los intereses moratorios.</w:t>
      </w:r>
    </w:p>
    <w:p w:rsidR="001B4A9E" w:rsidRDefault="001B4A9E" w:rsidP="0046167B">
      <w:pPr>
        <w:jc w:val="both"/>
        <w:rPr>
          <w:rFonts w:ascii="Arial" w:hAnsi="Arial" w:cs="Arial"/>
          <w:sz w:val="20"/>
          <w:szCs w:val="18"/>
        </w:rPr>
      </w:pPr>
    </w:p>
    <w:p w:rsidR="001B4A9E" w:rsidRPr="001B4A9E" w:rsidRDefault="001B4A9E" w:rsidP="001B4A9E">
      <w:pPr>
        <w:jc w:val="both"/>
        <w:rPr>
          <w:rFonts w:ascii="Arial" w:hAnsi="Arial" w:cs="Arial"/>
          <w:sz w:val="20"/>
          <w:szCs w:val="18"/>
          <w:lang w:eastAsia="en-US"/>
        </w:rPr>
      </w:pPr>
      <w:r w:rsidRPr="001B4A9E">
        <w:rPr>
          <w:rFonts w:ascii="Arial" w:hAnsi="Arial" w:cs="Arial"/>
          <w:sz w:val="20"/>
          <w:szCs w:val="18"/>
          <w:lang w:eastAsia="en-US"/>
        </w:rPr>
        <w:t xml:space="preserve">Ahora bien, en tratándose de pensiones de vejez reconocidas con arreglo a las previsiones del Acuerdo 049/90, por aplicación del régimen de transición del artículo 36 de la Ley 100/93, esta Sala, en acopio de los múltiples pronunciamientos del Superior, ha sostenido en forma uniforme y reiterada, que también es procedente el reconocimiento de tales réditos moratorios, en la medida en que esas pensiones están incorporadas al nuevo sistema integral de seguridad social, precisamente, por virtud del régimen de transición.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Sinespaciado"/>
        <w:spacing w:line="312" w:lineRule="auto"/>
        <w:rPr>
          <w:rFonts w:ascii="Arial Narrow" w:hAnsi="Arial Narrow"/>
          <w:sz w:val="26"/>
          <w:szCs w:val="26"/>
        </w:rPr>
      </w:pPr>
    </w:p>
    <w:p w:rsidR="0046167B" w:rsidRPr="00A63656" w:rsidRDefault="0046167B" w:rsidP="00A63656">
      <w:pPr>
        <w:tabs>
          <w:tab w:val="left" w:pos="3060"/>
        </w:tabs>
        <w:spacing w:line="312" w:lineRule="auto"/>
        <w:jc w:val="center"/>
        <w:rPr>
          <w:rFonts w:ascii="Arial Narrow" w:hAnsi="Arial Narrow" w:cs="Arial"/>
          <w:b/>
          <w:sz w:val="26"/>
          <w:szCs w:val="26"/>
        </w:rPr>
      </w:pPr>
      <w:r w:rsidRPr="00A63656">
        <w:rPr>
          <w:rFonts w:ascii="Arial Narrow" w:hAnsi="Arial Narrow" w:cs="Arial"/>
          <w:b/>
          <w:sz w:val="26"/>
          <w:szCs w:val="26"/>
        </w:rPr>
        <w:t>TRIBUNAL SUPERIOR DE DISTRITO JUDICIAL DE PEREIRA</w:t>
      </w:r>
    </w:p>
    <w:p w:rsidR="0046167B" w:rsidRPr="00A63656" w:rsidRDefault="0046167B" w:rsidP="00A63656">
      <w:pPr>
        <w:keepNext/>
        <w:spacing w:line="312" w:lineRule="auto"/>
        <w:jc w:val="center"/>
        <w:outlineLvl w:val="0"/>
        <w:rPr>
          <w:rFonts w:ascii="Arial Narrow" w:hAnsi="Arial Narrow" w:cs="Arial"/>
          <w:b/>
          <w:bCs/>
          <w:kern w:val="32"/>
          <w:sz w:val="26"/>
          <w:szCs w:val="26"/>
        </w:rPr>
      </w:pPr>
      <w:r w:rsidRPr="00A63656">
        <w:rPr>
          <w:rFonts w:ascii="Arial Narrow" w:hAnsi="Arial Narrow" w:cs="Arial"/>
          <w:b/>
          <w:bCs/>
          <w:kern w:val="32"/>
          <w:sz w:val="26"/>
          <w:szCs w:val="26"/>
        </w:rPr>
        <w:t>SALA CUARTA DE DECISIÓN LABORAL</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851"/>
        <w:jc w:val="both"/>
        <w:rPr>
          <w:rFonts w:ascii="Arial Narrow" w:eastAsia="Calibri" w:hAnsi="Arial Narrow" w:cs="Arial Narrow"/>
          <w:b/>
          <w:i/>
          <w:sz w:val="26"/>
          <w:szCs w:val="26"/>
          <w:lang w:val="es-CO" w:eastAsia="en-US"/>
        </w:rPr>
      </w:pPr>
      <w:r w:rsidRPr="00A63656">
        <w:rPr>
          <w:rFonts w:ascii="Arial Narrow" w:eastAsia="Calibri" w:hAnsi="Arial Narrow" w:cs="Arial Narrow"/>
          <w:sz w:val="26"/>
          <w:szCs w:val="26"/>
          <w:lang w:val="es-CO" w:eastAsia="en-US"/>
        </w:rPr>
        <w:t xml:space="preserve">En Pereira, a los veintisiete (27) días del mes de septiembre de dos mil dieciocho  (2018), siendo las nueve de la mañana (9:00 a.m.), </w:t>
      </w:r>
      <w:r w:rsidRPr="00A63656">
        <w:rPr>
          <w:rFonts w:ascii="Arial Narrow" w:hAnsi="Arial Narrow" w:cs="Arial Narrow"/>
          <w:bCs/>
          <w:color w:val="000000"/>
          <w:sz w:val="26"/>
          <w:szCs w:val="26"/>
          <w:lang w:eastAsia="es-CO"/>
        </w:rPr>
        <w:t xml:space="preserve">reunidos en la Sala de Audiencia las magistradas y el suscrito magistrado de la Sala Laboral No. 4 del Tribunal Superior de Pereira, el ponente declara abierto el acto, que tiene por objeto resolver el grado jurisdiccional de consulta dispuesto frente a </w:t>
      </w:r>
      <w:r w:rsidRPr="00A63656">
        <w:rPr>
          <w:rFonts w:ascii="Arial Narrow" w:hAnsi="Arial Narrow" w:cs="Arial Narrow"/>
          <w:sz w:val="26"/>
          <w:szCs w:val="26"/>
        </w:rPr>
        <w:t xml:space="preserve">la sentencia proferida el 25 de enero de 2018 por el Juzgado Primero Laboral del Circuito de Pereira, dentro del proceso ordinario laboral promovido por </w:t>
      </w:r>
      <w:r w:rsidRPr="00A63656">
        <w:rPr>
          <w:rFonts w:ascii="Arial Narrow" w:hAnsi="Arial Narrow" w:cs="Arial Narrow"/>
          <w:b/>
          <w:i/>
          <w:sz w:val="26"/>
          <w:szCs w:val="26"/>
        </w:rPr>
        <w:t xml:space="preserve">Ana </w:t>
      </w:r>
      <w:proofErr w:type="spellStart"/>
      <w:r w:rsidRPr="00A63656">
        <w:rPr>
          <w:rFonts w:ascii="Arial Narrow" w:hAnsi="Arial Narrow" w:cs="Arial Narrow"/>
          <w:b/>
          <w:i/>
          <w:sz w:val="26"/>
          <w:szCs w:val="26"/>
        </w:rPr>
        <w:t>Sabeiba</w:t>
      </w:r>
      <w:proofErr w:type="spellEnd"/>
      <w:r w:rsidRPr="00A63656">
        <w:rPr>
          <w:rFonts w:ascii="Arial Narrow" w:hAnsi="Arial Narrow" w:cs="Arial Narrow"/>
          <w:b/>
          <w:i/>
          <w:sz w:val="26"/>
          <w:szCs w:val="26"/>
        </w:rPr>
        <w:t xml:space="preserve"> Ramírez Marín </w:t>
      </w:r>
      <w:r w:rsidRPr="00A63656">
        <w:rPr>
          <w:rFonts w:ascii="Arial Narrow" w:hAnsi="Arial Narrow" w:cs="Arial Narrow"/>
          <w:sz w:val="26"/>
          <w:szCs w:val="26"/>
        </w:rPr>
        <w:t xml:space="preserve">contra la </w:t>
      </w:r>
      <w:r w:rsidRPr="00A63656">
        <w:rPr>
          <w:rFonts w:ascii="Arial Narrow" w:hAnsi="Arial Narrow" w:cs="Arial Narrow"/>
          <w:b/>
          <w:i/>
          <w:sz w:val="26"/>
          <w:szCs w:val="26"/>
        </w:rPr>
        <w:t xml:space="preserve">Administradora Colombiana de Pensiones - </w:t>
      </w:r>
      <w:r w:rsidRPr="00A63656">
        <w:rPr>
          <w:rFonts w:ascii="Arial Narrow" w:hAnsi="Arial Narrow" w:cs="Arial Narrow"/>
          <w:b/>
          <w:bCs/>
          <w:i/>
          <w:sz w:val="26"/>
          <w:szCs w:val="26"/>
        </w:rPr>
        <w:t>Colpensiones</w:t>
      </w:r>
      <w:r w:rsidRPr="00A63656">
        <w:rPr>
          <w:rFonts w:ascii="Arial Narrow" w:hAnsi="Arial Narrow" w:cs="Arial Narrow"/>
          <w:b/>
          <w:bCs/>
          <w:i/>
          <w:iCs/>
          <w:sz w:val="26"/>
          <w:szCs w:val="26"/>
        </w:rPr>
        <w:t>.</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Prrafodelista"/>
        <w:numPr>
          <w:ilvl w:val="0"/>
          <w:numId w:val="2"/>
        </w:numPr>
        <w:spacing w:line="312" w:lineRule="auto"/>
        <w:rPr>
          <w:rFonts w:ascii="Arial Narrow" w:hAnsi="Arial Narrow" w:cs="Arial Narrow"/>
          <w:b/>
          <w:sz w:val="26"/>
          <w:szCs w:val="26"/>
        </w:rPr>
      </w:pPr>
      <w:r w:rsidRPr="00A63656">
        <w:rPr>
          <w:rFonts w:ascii="Arial Narrow" w:hAnsi="Arial Narrow" w:cs="Arial Narrow"/>
          <w:b/>
          <w:i/>
          <w:sz w:val="26"/>
          <w:szCs w:val="26"/>
        </w:rPr>
        <w:t>I. ANTECEDENTES</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900"/>
        <w:jc w:val="both"/>
        <w:rPr>
          <w:rFonts w:ascii="Arial Narrow" w:hAnsi="Arial Narrow" w:cs="Arial Narrow"/>
          <w:sz w:val="26"/>
          <w:szCs w:val="26"/>
        </w:rPr>
      </w:pPr>
      <w:r w:rsidRPr="00A63656">
        <w:rPr>
          <w:rFonts w:ascii="Arial Narrow" w:hAnsi="Arial Narrow" w:cs="Arial Narrow"/>
          <w:sz w:val="26"/>
          <w:szCs w:val="26"/>
        </w:rPr>
        <w:t xml:space="preserve">Pretende la demandante que se declare: (i) que entre ella y el señor Alberto Peña </w:t>
      </w:r>
      <w:proofErr w:type="spellStart"/>
      <w:r w:rsidRPr="00A63656">
        <w:rPr>
          <w:rFonts w:ascii="Arial Narrow" w:hAnsi="Arial Narrow" w:cs="Arial Narrow"/>
          <w:sz w:val="26"/>
          <w:szCs w:val="26"/>
        </w:rPr>
        <w:t>Guzman</w:t>
      </w:r>
      <w:proofErr w:type="spellEnd"/>
      <w:r w:rsidRPr="00A63656">
        <w:rPr>
          <w:rFonts w:ascii="Arial Narrow" w:hAnsi="Arial Narrow" w:cs="Arial Narrow"/>
          <w:sz w:val="26"/>
          <w:szCs w:val="26"/>
        </w:rPr>
        <w:t xml:space="preserve"> existió un contrato de trabajo a término indefinido entre el 1 de marzo de 1994 y el 31 de julio de 2006; (ii) que es beneficiaria del régimen de transición establecido en el artículo 36 de la Ley 100/93, y (iii) que tiene derecho a la pensión de vejez con fundamento en el Acuerdo 049/90, aprobado por el Decreto 758 de ese mismo año. En consecuencia, pide que se condene a la entidad demandada al reconocimiento y pago de la prestación a partir del 22 de </w:t>
      </w:r>
      <w:r w:rsidRPr="00A63656">
        <w:rPr>
          <w:rFonts w:ascii="Arial Narrow" w:hAnsi="Arial Narrow" w:cs="Arial Narrow"/>
          <w:sz w:val="26"/>
          <w:szCs w:val="26"/>
        </w:rPr>
        <w:lastRenderedPageBreak/>
        <w:t xml:space="preserve">diciembre de 2004, junto con los intereses moratorios de que trata el artículo 141 de la Ley 100/93 o la indexación de las condenas, más las costas del proceso a su favor. </w:t>
      </w:r>
    </w:p>
    <w:p w:rsidR="00C17FAE" w:rsidRPr="00A63656" w:rsidRDefault="00C17FAE" w:rsidP="00A63656">
      <w:pPr>
        <w:pStyle w:val="Sinespaciado"/>
        <w:spacing w:line="312" w:lineRule="auto"/>
        <w:rPr>
          <w:rFonts w:ascii="Arial Narrow" w:hAnsi="Arial Narrow"/>
          <w:sz w:val="26"/>
          <w:szCs w:val="26"/>
        </w:rPr>
      </w:pPr>
    </w:p>
    <w:p w:rsidR="00D95CB9" w:rsidRPr="00A63656" w:rsidRDefault="00C17FAE" w:rsidP="00A63656">
      <w:pPr>
        <w:spacing w:line="312" w:lineRule="auto"/>
        <w:ind w:firstLine="900"/>
        <w:jc w:val="both"/>
        <w:rPr>
          <w:rFonts w:ascii="Arial Narrow" w:hAnsi="Arial Narrow" w:cs="Arial Narrow"/>
          <w:color w:val="000000"/>
          <w:sz w:val="26"/>
          <w:szCs w:val="26"/>
          <w:lang w:eastAsia="es-CO"/>
        </w:rPr>
      </w:pPr>
      <w:r w:rsidRPr="00A63656">
        <w:rPr>
          <w:rFonts w:ascii="Arial Narrow" w:hAnsi="Arial Narrow" w:cs="Arial Narrow"/>
          <w:color w:val="000000"/>
          <w:sz w:val="26"/>
          <w:szCs w:val="26"/>
          <w:lang w:eastAsia="es-CO"/>
        </w:rPr>
        <w:t xml:space="preserve">Como fundamento de tales súplicas, expone </w:t>
      </w:r>
      <w:r w:rsidR="00D95CB9" w:rsidRPr="00A63656">
        <w:rPr>
          <w:rFonts w:ascii="Arial Narrow" w:hAnsi="Arial Narrow" w:cs="Arial Narrow"/>
          <w:color w:val="000000"/>
          <w:sz w:val="26"/>
          <w:szCs w:val="26"/>
          <w:lang w:eastAsia="es-CO"/>
        </w:rPr>
        <w:t xml:space="preserve">básicamente que nació el 22 de diciembre de 1949, por lo que al 1º de abril de 1994 contaba con 45 años de edad; que durante toda su vida laboral efectuó cotizaciones, entre otros, con el empleador Alberto Peña Duque, con quien laboró en el periodo antes referido, desempeñándose como empleada de servicio doméstico; que el 30 de enero de 2014 presentó reclamación administrativa con el fin de obtener el status de pensionada por vejez, sin embargo, fue resuelta en forma negativa por la entidad a través de Resolución </w:t>
      </w:r>
      <w:proofErr w:type="spellStart"/>
      <w:r w:rsidR="00D95CB9" w:rsidRPr="00A63656">
        <w:rPr>
          <w:rFonts w:ascii="Arial Narrow" w:hAnsi="Arial Narrow" w:cs="Arial Narrow"/>
          <w:color w:val="000000"/>
          <w:sz w:val="26"/>
          <w:szCs w:val="26"/>
          <w:lang w:eastAsia="es-CO"/>
        </w:rPr>
        <w:t>GNR</w:t>
      </w:r>
      <w:proofErr w:type="spellEnd"/>
      <w:r w:rsidR="00D95CB9" w:rsidRPr="00A63656">
        <w:rPr>
          <w:rFonts w:ascii="Arial Narrow" w:hAnsi="Arial Narrow" w:cs="Arial Narrow"/>
          <w:color w:val="000000"/>
          <w:sz w:val="26"/>
          <w:szCs w:val="26"/>
          <w:lang w:eastAsia="es-CO"/>
        </w:rPr>
        <w:t xml:space="preserve"> 65371 de 2014; que contra esa decisión interpuso los recursos de ley, pero la entidad mantuvo su decisión. Aduce que cuenta en toda su vida laboral con un total de 1.005 semanas cotizadas al sistema pensional, de las cuales 546 semanas están entre el 22 de diciembre de 1984 y ese mismo día y mes del año 2004; que el 12 de marzo de 2015 solicitó la corrección de la historia laboral, sin que a la fecha de presentación de la demanda haya obtenido respuesta.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900"/>
        <w:jc w:val="both"/>
        <w:rPr>
          <w:rFonts w:ascii="Arial Narrow" w:hAnsi="Arial Narrow" w:cs="Arial Narrow"/>
          <w:color w:val="000000"/>
          <w:sz w:val="26"/>
          <w:szCs w:val="26"/>
          <w:lang w:eastAsia="es-CO"/>
        </w:rPr>
      </w:pPr>
      <w:r w:rsidRPr="00A63656">
        <w:rPr>
          <w:rFonts w:ascii="Arial Narrow" w:hAnsi="Arial Narrow" w:cs="Arial Narrow"/>
          <w:color w:val="000000"/>
          <w:sz w:val="26"/>
          <w:szCs w:val="26"/>
          <w:lang w:eastAsia="es-CO"/>
        </w:rPr>
        <w:t xml:space="preserve">Colpensiones a través de apoderada judicial </w:t>
      </w:r>
      <w:r w:rsidR="008609F1" w:rsidRPr="00A63656">
        <w:rPr>
          <w:rFonts w:ascii="Arial Narrow" w:hAnsi="Arial Narrow" w:cs="Arial Narrow"/>
          <w:color w:val="000000"/>
          <w:sz w:val="26"/>
          <w:szCs w:val="26"/>
          <w:lang w:eastAsia="es-CO"/>
        </w:rPr>
        <w:t xml:space="preserve">allegó contestación a la demanda, en la que se opuso a las pretensiones incoadas en su contra y formuló en su defensa como medios exceptivos los de: “Inexistencia de la obligación demandada” y “Prescripción”. </w:t>
      </w:r>
    </w:p>
    <w:p w:rsidR="008609F1" w:rsidRPr="00A63656" w:rsidRDefault="008609F1" w:rsidP="00A63656">
      <w:pPr>
        <w:pStyle w:val="Sinespaciado"/>
        <w:spacing w:line="312" w:lineRule="auto"/>
        <w:rPr>
          <w:rFonts w:ascii="Arial Narrow" w:hAnsi="Arial Narrow"/>
          <w:sz w:val="26"/>
          <w:szCs w:val="26"/>
          <w:lang w:eastAsia="es-CO"/>
        </w:rPr>
      </w:pPr>
    </w:p>
    <w:p w:rsidR="00DD1C09" w:rsidRPr="00A63656" w:rsidRDefault="004E783B" w:rsidP="00A63656">
      <w:pPr>
        <w:spacing w:line="312" w:lineRule="auto"/>
        <w:ind w:firstLine="900"/>
        <w:jc w:val="both"/>
        <w:rPr>
          <w:rFonts w:ascii="Arial Narrow" w:hAnsi="Arial Narrow" w:cs="Arial Narrow"/>
          <w:color w:val="000000"/>
          <w:sz w:val="26"/>
          <w:szCs w:val="26"/>
          <w:lang w:eastAsia="es-CO"/>
        </w:rPr>
      </w:pPr>
      <w:r w:rsidRPr="00A63656">
        <w:rPr>
          <w:rFonts w:ascii="Arial Narrow" w:hAnsi="Arial Narrow" w:cs="Arial Narrow"/>
          <w:color w:val="000000"/>
          <w:sz w:val="26"/>
          <w:szCs w:val="26"/>
          <w:lang w:eastAsia="es-CO"/>
        </w:rPr>
        <w:t>En</w:t>
      </w:r>
      <w:r w:rsidR="008609F1" w:rsidRPr="00A63656">
        <w:rPr>
          <w:rFonts w:ascii="Arial Narrow" w:hAnsi="Arial Narrow" w:cs="Arial Narrow"/>
          <w:color w:val="000000"/>
          <w:sz w:val="26"/>
          <w:szCs w:val="26"/>
          <w:lang w:eastAsia="es-CO"/>
        </w:rPr>
        <w:t xml:space="preserve"> escrito fechado el 8 de marzo de 2017, el vocero judicial de la parte actora informó al juzgado que mediante Resolución </w:t>
      </w:r>
      <w:proofErr w:type="spellStart"/>
      <w:r w:rsidR="008609F1" w:rsidRPr="00A63656">
        <w:rPr>
          <w:rFonts w:ascii="Arial Narrow" w:hAnsi="Arial Narrow" w:cs="Arial Narrow"/>
          <w:color w:val="000000"/>
          <w:sz w:val="26"/>
          <w:szCs w:val="26"/>
          <w:lang w:eastAsia="es-CO"/>
        </w:rPr>
        <w:t>GNR</w:t>
      </w:r>
      <w:proofErr w:type="spellEnd"/>
      <w:r w:rsidR="008609F1" w:rsidRPr="00A63656">
        <w:rPr>
          <w:rFonts w:ascii="Arial Narrow" w:hAnsi="Arial Narrow" w:cs="Arial Narrow"/>
          <w:color w:val="000000"/>
          <w:sz w:val="26"/>
          <w:szCs w:val="26"/>
          <w:lang w:eastAsia="es-CO"/>
        </w:rPr>
        <w:t xml:space="preserve"> 258151 del 31 de agosto de 2016, Colpensiones </w:t>
      </w:r>
      <w:r w:rsidRPr="00A63656">
        <w:rPr>
          <w:rFonts w:ascii="Arial Narrow" w:hAnsi="Arial Narrow" w:cs="Arial Narrow"/>
          <w:color w:val="000000"/>
          <w:sz w:val="26"/>
          <w:szCs w:val="26"/>
          <w:lang w:eastAsia="es-CO"/>
        </w:rPr>
        <w:t xml:space="preserve">le </w:t>
      </w:r>
      <w:r w:rsidR="008609F1" w:rsidRPr="00A63656">
        <w:rPr>
          <w:rFonts w:ascii="Arial Narrow" w:hAnsi="Arial Narrow" w:cs="Arial Narrow"/>
          <w:color w:val="000000"/>
          <w:sz w:val="26"/>
          <w:szCs w:val="26"/>
          <w:lang w:eastAsia="es-CO"/>
        </w:rPr>
        <w:t xml:space="preserve">reconoció </w:t>
      </w:r>
      <w:r w:rsidRPr="00A63656">
        <w:rPr>
          <w:rFonts w:ascii="Arial Narrow" w:hAnsi="Arial Narrow" w:cs="Arial Narrow"/>
          <w:color w:val="000000"/>
          <w:sz w:val="26"/>
          <w:szCs w:val="26"/>
          <w:lang w:eastAsia="es-CO"/>
        </w:rPr>
        <w:t xml:space="preserve">a la actora </w:t>
      </w:r>
      <w:r w:rsidR="008609F1" w:rsidRPr="00A63656">
        <w:rPr>
          <w:rFonts w:ascii="Arial Narrow" w:hAnsi="Arial Narrow" w:cs="Arial Narrow"/>
          <w:color w:val="000000"/>
          <w:sz w:val="26"/>
          <w:szCs w:val="26"/>
          <w:lang w:eastAsia="es-CO"/>
        </w:rPr>
        <w:t xml:space="preserve">la pensión de vejez a partir del 1º de febrero de 2014, motivo por el </w:t>
      </w:r>
      <w:r w:rsidRPr="00A63656">
        <w:rPr>
          <w:rFonts w:ascii="Arial Narrow" w:hAnsi="Arial Narrow" w:cs="Arial Narrow"/>
          <w:color w:val="000000"/>
          <w:sz w:val="26"/>
          <w:szCs w:val="26"/>
          <w:lang w:eastAsia="es-CO"/>
        </w:rPr>
        <w:t xml:space="preserve">que </w:t>
      </w:r>
      <w:r w:rsidR="008609F1" w:rsidRPr="00A63656">
        <w:rPr>
          <w:rFonts w:ascii="Arial Narrow" w:hAnsi="Arial Narrow" w:cs="Arial Narrow"/>
          <w:color w:val="000000"/>
          <w:sz w:val="26"/>
          <w:szCs w:val="26"/>
          <w:lang w:eastAsia="es-CO"/>
        </w:rPr>
        <w:t xml:space="preserve">solicitó desvincular </w:t>
      </w:r>
      <w:r w:rsidRPr="00A63656">
        <w:rPr>
          <w:rFonts w:ascii="Arial Narrow" w:hAnsi="Arial Narrow" w:cs="Arial Narrow"/>
          <w:color w:val="000000"/>
          <w:sz w:val="26"/>
          <w:szCs w:val="26"/>
          <w:lang w:eastAsia="es-CO"/>
        </w:rPr>
        <w:t>a</w:t>
      </w:r>
      <w:r w:rsidR="008609F1" w:rsidRPr="00A63656">
        <w:rPr>
          <w:rFonts w:ascii="Arial Narrow" w:hAnsi="Arial Narrow" w:cs="Arial Narrow"/>
          <w:color w:val="000000"/>
          <w:sz w:val="26"/>
          <w:szCs w:val="26"/>
          <w:lang w:eastAsia="es-CO"/>
        </w:rPr>
        <w:t xml:space="preserve"> Alberto Peña Guzmán, y continuar</w:t>
      </w:r>
      <w:r w:rsidR="00DD1C09" w:rsidRPr="00A63656">
        <w:rPr>
          <w:rFonts w:ascii="Arial Narrow" w:hAnsi="Arial Narrow" w:cs="Arial Narrow"/>
          <w:color w:val="000000"/>
          <w:sz w:val="26"/>
          <w:szCs w:val="26"/>
          <w:lang w:eastAsia="es-CO"/>
        </w:rPr>
        <w:t xml:space="preserve"> el proceso </w:t>
      </w:r>
      <w:r w:rsidR="008609F1" w:rsidRPr="00A63656">
        <w:rPr>
          <w:rFonts w:ascii="Arial Narrow" w:hAnsi="Arial Narrow" w:cs="Arial Narrow"/>
          <w:color w:val="000000"/>
          <w:sz w:val="26"/>
          <w:szCs w:val="26"/>
          <w:lang w:eastAsia="es-CO"/>
        </w:rPr>
        <w:t>contra la entidad administradora del régimen de prima media, únicamente respeto d</w:t>
      </w:r>
      <w:r w:rsidR="00917B0E" w:rsidRPr="00A63656">
        <w:rPr>
          <w:rFonts w:ascii="Arial Narrow" w:hAnsi="Arial Narrow" w:cs="Arial Narrow"/>
          <w:color w:val="000000"/>
          <w:sz w:val="26"/>
          <w:szCs w:val="26"/>
          <w:lang w:eastAsia="es-CO"/>
        </w:rPr>
        <w:t>el pago de</w:t>
      </w:r>
      <w:r w:rsidR="008609F1" w:rsidRPr="00A63656">
        <w:rPr>
          <w:rFonts w:ascii="Arial Narrow" w:hAnsi="Arial Narrow" w:cs="Arial Narrow"/>
          <w:color w:val="000000"/>
          <w:sz w:val="26"/>
          <w:szCs w:val="26"/>
          <w:lang w:eastAsia="es-CO"/>
        </w:rPr>
        <w:t xml:space="preserve"> los intereses moratorios o la indexación pedida en forma subsid</w:t>
      </w:r>
      <w:r w:rsidRPr="00A63656">
        <w:rPr>
          <w:rFonts w:ascii="Arial Narrow" w:hAnsi="Arial Narrow" w:cs="Arial Narrow"/>
          <w:color w:val="000000"/>
          <w:sz w:val="26"/>
          <w:szCs w:val="26"/>
          <w:lang w:eastAsia="es-CO"/>
        </w:rPr>
        <w:t xml:space="preserve">iaria. Dicha petición fue aceptada dentro de la audiencia </w:t>
      </w:r>
      <w:r w:rsidR="008609F1" w:rsidRPr="00A63656">
        <w:rPr>
          <w:rFonts w:ascii="Arial Narrow" w:hAnsi="Arial Narrow" w:cs="Arial Narrow"/>
          <w:color w:val="000000"/>
          <w:sz w:val="26"/>
          <w:szCs w:val="26"/>
          <w:lang w:eastAsia="es-CO"/>
        </w:rPr>
        <w:t>de que trata el artículo 77 de</w:t>
      </w:r>
      <w:r w:rsidRPr="00A63656">
        <w:rPr>
          <w:rFonts w:ascii="Arial Narrow" w:hAnsi="Arial Narrow" w:cs="Arial Narrow"/>
          <w:color w:val="000000"/>
          <w:sz w:val="26"/>
          <w:szCs w:val="26"/>
          <w:lang w:eastAsia="es-CO"/>
        </w:rPr>
        <w:t xml:space="preserve">l Estatuto Adjetivo Laboral. </w:t>
      </w:r>
    </w:p>
    <w:p w:rsidR="00C17FAE" w:rsidRPr="00A63656" w:rsidRDefault="00DD1C09" w:rsidP="00A63656">
      <w:pPr>
        <w:pStyle w:val="Sinespaciado"/>
        <w:spacing w:line="312" w:lineRule="auto"/>
        <w:rPr>
          <w:rFonts w:ascii="Arial Narrow" w:hAnsi="Arial Narrow"/>
          <w:sz w:val="26"/>
          <w:szCs w:val="26"/>
          <w:lang w:eastAsia="es-CO"/>
        </w:rPr>
      </w:pPr>
      <w:r w:rsidRPr="00A63656">
        <w:rPr>
          <w:rFonts w:ascii="Arial Narrow" w:hAnsi="Arial Narrow"/>
          <w:sz w:val="26"/>
          <w:szCs w:val="26"/>
          <w:lang w:eastAsia="es-CO"/>
        </w:rPr>
        <w:t xml:space="preserve"> </w:t>
      </w:r>
    </w:p>
    <w:p w:rsidR="00C17FAE" w:rsidRPr="00A63656" w:rsidRDefault="00C17FAE" w:rsidP="00A63656">
      <w:pPr>
        <w:spacing w:line="312" w:lineRule="auto"/>
        <w:ind w:firstLine="900"/>
        <w:jc w:val="both"/>
        <w:rPr>
          <w:rFonts w:ascii="Arial Narrow" w:hAnsi="Arial Narrow" w:cs="Arial Narrow"/>
          <w:b/>
          <w:i/>
          <w:color w:val="000000"/>
          <w:sz w:val="26"/>
          <w:szCs w:val="26"/>
          <w:lang w:eastAsia="es-CO"/>
        </w:rPr>
      </w:pPr>
      <w:r w:rsidRPr="00A63656">
        <w:rPr>
          <w:rFonts w:ascii="Arial Narrow" w:hAnsi="Arial Narrow" w:cs="Arial Narrow"/>
          <w:b/>
          <w:i/>
          <w:color w:val="000000"/>
          <w:sz w:val="26"/>
          <w:szCs w:val="26"/>
          <w:lang w:eastAsia="es-CO"/>
        </w:rPr>
        <w:t>II. SENTENCIA DEL JUZGADO</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900"/>
        <w:jc w:val="both"/>
        <w:rPr>
          <w:rFonts w:ascii="Arial Narrow" w:hAnsi="Arial Narrow" w:cs="Arial Narrow"/>
          <w:color w:val="000000"/>
          <w:sz w:val="26"/>
          <w:szCs w:val="26"/>
          <w:lang w:eastAsia="es-CO"/>
        </w:rPr>
      </w:pPr>
      <w:r w:rsidRPr="00A63656">
        <w:rPr>
          <w:rFonts w:ascii="Arial Narrow" w:hAnsi="Arial Narrow" w:cs="Arial Narrow"/>
          <w:color w:val="000000"/>
          <w:sz w:val="26"/>
          <w:szCs w:val="26"/>
          <w:lang w:eastAsia="es-CO"/>
        </w:rPr>
        <w:t>El juzgado de conocimiento mediante fallo del</w:t>
      </w:r>
      <w:r w:rsidR="00402BC8" w:rsidRPr="00A63656">
        <w:rPr>
          <w:rFonts w:ascii="Arial Narrow" w:hAnsi="Arial Narrow" w:cs="Arial Narrow"/>
          <w:color w:val="000000"/>
          <w:sz w:val="26"/>
          <w:szCs w:val="26"/>
          <w:lang w:eastAsia="es-CO"/>
        </w:rPr>
        <w:t xml:space="preserve"> 25 de enero de 2018</w:t>
      </w:r>
      <w:r w:rsidRPr="00A63656">
        <w:rPr>
          <w:rFonts w:ascii="Arial Narrow" w:hAnsi="Arial Narrow" w:cs="Arial Narrow"/>
          <w:color w:val="000000"/>
          <w:sz w:val="26"/>
          <w:szCs w:val="26"/>
          <w:lang w:eastAsia="es-CO"/>
        </w:rPr>
        <w:t>,</w:t>
      </w:r>
      <w:r w:rsidR="00402BC8" w:rsidRPr="00A63656">
        <w:rPr>
          <w:rFonts w:ascii="Arial Narrow" w:hAnsi="Arial Narrow" w:cs="Arial Narrow"/>
          <w:color w:val="000000"/>
          <w:sz w:val="26"/>
          <w:szCs w:val="26"/>
          <w:lang w:eastAsia="es-CO"/>
        </w:rPr>
        <w:t xml:space="preserve"> accedió a las pretensiones</w:t>
      </w:r>
      <w:r w:rsidR="000037A2" w:rsidRPr="00A63656">
        <w:rPr>
          <w:rFonts w:ascii="Arial Narrow" w:hAnsi="Arial Narrow" w:cs="Arial Narrow"/>
          <w:color w:val="000000"/>
          <w:sz w:val="26"/>
          <w:szCs w:val="26"/>
          <w:lang w:eastAsia="es-CO"/>
        </w:rPr>
        <w:t xml:space="preserve"> de la demanda </w:t>
      </w:r>
      <w:r w:rsidR="00402BC8" w:rsidRPr="00A63656">
        <w:rPr>
          <w:rFonts w:ascii="Arial Narrow" w:hAnsi="Arial Narrow" w:cs="Arial Narrow"/>
          <w:color w:val="000000"/>
          <w:sz w:val="26"/>
          <w:szCs w:val="26"/>
          <w:lang w:eastAsia="es-CO"/>
        </w:rPr>
        <w:t xml:space="preserve">y condenó a Colpensiones a cancelar en favor de la actora la suma de $ 5`088.017 por concepto de intereses moratorios causados entre el 1º de junio de 2014 y el 31 de agosto de 2016. Condenó en costas a la parte vencida en juicio.  </w:t>
      </w:r>
      <w:r w:rsidRPr="00A63656">
        <w:rPr>
          <w:rFonts w:ascii="Arial Narrow" w:hAnsi="Arial Narrow" w:cs="Arial Narrow"/>
          <w:color w:val="000000"/>
          <w:sz w:val="26"/>
          <w:szCs w:val="26"/>
          <w:lang w:eastAsia="es-CO"/>
        </w:rPr>
        <w:t xml:space="preserve">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402BC8" w:rsidP="00A63656">
      <w:pPr>
        <w:spacing w:line="312" w:lineRule="auto"/>
        <w:ind w:firstLine="900"/>
        <w:jc w:val="both"/>
        <w:rPr>
          <w:rFonts w:ascii="Arial Narrow" w:hAnsi="Arial Narrow" w:cs="Arial Narrow"/>
          <w:color w:val="000000"/>
          <w:sz w:val="26"/>
          <w:szCs w:val="26"/>
          <w:lang w:eastAsia="es-CO"/>
        </w:rPr>
      </w:pPr>
      <w:r w:rsidRPr="00A63656">
        <w:rPr>
          <w:rFonts w:ascii="Arial Narrow" w:hAnsi="Arial Narrow" w:cs="Arial Narrow"/>
          <w:color w:val="000000"/>
          <w:sz w:val="26"/>
          <w:szCs w:val="26"/>
          <w:lang w:eastAsia="es-CO"/>
        </w:rPr>
        <w:t xml:space="preserve">Para arribar a tal determinación, </w:t>
      </w:r>
      <w:r w:rsidR="000037A2" w:rsidRPr="00A63656">
        <w:rPr>
          <w:rFonts w:ascii="Arial Narrow" w:hAnsi="Arial Narrow" w:cs="Arial Narrow"/>
          <w:color w:val="000000"/>
          <w:sz w:val="26"/>
          <w:szCs w:val="26"/>
          <w:lang w:eastAsia="es-CO"/>
        </w:rPr>
        <w:t xml:space="preserve">consideró que habiéndose presentado la primera solicitud de pensión el 30 de enero de 2014, calenda para la cual la demandante ya tenía reunidos los requisitos para acceder al derecho pensional, el término legal con que contaba la </w:t>
      </w:r>
      <w:r w:rsidR="000037A2" w:rsidRPr="00A63656">
        <w:rPr>
          <w:rFonts w:ascii="Arial Narrow" w:hAnsi="Arial Narrow" w:cs="Arial Narrow"/>
          <w:color w:val="000000"/>
          <w:sz w:val="26"/>
          <w:szCs w:val="26"/>
          <w:lang w:eastAsia="es-CO"/>
        </w:rPr>
        <w:lastRenderedPageBreak/>
        <w:t xml:space="preserve">entidad demandada para dar respuesta a la solicitud y efectuar el pago correspondiente fenecía según las voces del artículo 4º </w:t>
      </w:r>
      <w:r w:rsidR="00C17FAE" w:rsidRPr="00A63656">
        <w:rPr>
          <w:rFonts w:ascii="Arial Narrow" w:hAnsi="Arial Narrow" w:cs="Arial Narrow"/>
          <w:color w:val="000000"/>
          <w:sz w:val="26"/>
          <w:szCs w:val="26"/>
          <w:lang w:eastAsia="es-CO"/>
        </w:rPr>
        <w:t xml:space="preserve">de la Ley 700/01, el </w:t>
      </w:r>
      <w:r w:rsidR="000037A2" w:rsidRPr="00A63656">
        <w:rPr>
          <w:rFonts w:ascii="Arial Narrow" w:hAnsi="Arial Narrow" w:cs="Arial Narrow"/>
          <w:color w:val="000000"/>
          <w:sz w:val="26"/>
          <w:szCs w:val="26"/>
          <w:lang w:eastAsia="es-CO"/>
        </w:rPr>
        <w:t xml:space="preserve">30 de mayo de ese mismo año, por lo que los réditos moratorios corrían a partir del día siguiente y hasta el momento en que la actora fue incluida en nómina de pensionados.  </w:t>
      </w:r>
    </w:p>
    <w:p w:rsidR="00C17FAE" w:rsidRPr="00A63656" w:rsidRDefault="00C17FAE" w:rsidP="00A63656">
      <w:pPr>
        <w:pStyle w:val="Sinespaciado"/>
        <w:spacing w:line="312" w:lineRule="auto"/>
        <w:rPr>
          <w:rFonts w:ascii="Arial Narrow" w:hAnsi="Arial Narrow"/>
          <w:sz w:val="26"/>
          <w:szCs w:val="26"/>
          <w:lang w:eastAsia="es-CO"/>
        </w:rPr>
      </w:pPr>
    </w:p>
    <w:p w:rsidR="00C17FAE" w:rsidRPr="00A63656" w:rsidRDefault="00C17FAE" w:rsidP="00A63656">
      <w:pPr>
        <w:spacing w:line="312" w:lineRule="auto"/>
        <w:ind w:firstLine="900"/>
        <w:jc w:val="both"/>
        <w:rPr>
          <w:rFonts w:ascii="Arial Narrow" w:hAnsi="Arial Narrow" w:cs="Arial Narrow"/>
          <w:b/>
          <w:i/>
          <w:color w:val="000000"/>
          <w:sz w:val="26"/>
          <w:szCs w:val="26"/>
          <w:lang w:eastAsia="es-CO"/>
        </w:rPr>
      </w:pPr>
      <w:r w:rsidRPr="00A63656">
        <w:rPr>
          <w:rFonts w:ascii="Arial Narrow" w:hAnsi="Arial Narrow" w:cs="Arial Narrow"/>
          <w:b/>
          <w:i/>
          <w:color w:val="000000"/>
          <w:sz w:val="26"/>
          <w:szCs w:val="26"/>
          <w:lang w:eastAsia="es-CO"/>
        </w:rPr>
        <w:t xml:space="preserve">III. CONSULTA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Sinespaciado"/>
        <w:spacing w:line="312" w:lineRule="auto"/>
        <w:ind w:firstLine="708"/>
        <w:jc w:val="both"/>
        <w:rPr>
          <w:rFonts w:ascii="Arial Narrow" w:hAnsi="Arial Narrow"/>
          <w:sz w:val="26"/>
          <w:szCs w:val="26"/>
          <w:lang w:val="es-MX" w:eastAsia="es-CO"/>
        </w:rPr>
      </w:pPr>
      <w:r w:rsidRPr="00A63656">
        <w:rPr>
          <w:rFonts w:ascii="Arial Narrow" w:hAnsi="Arial Narrow"/>
          <w:sz w:val="26"/>
          <w:szCs w:val="26"/>
          <w:lang w:val="es-MX" w:eastAsia="es-CO"/>
        </w:rPr>
        <w:t xml:space="preserve">Respecto del citado proveído se dispuso el grado de consulta ante esta Sala y surtido como se encuentra el trámite procesal de la instancia, se procede a desatarlo. </w:t>
      </w:r>
    </w:p>
    <w:p w:rsidR="00C17FAE" w:rsidRPr="00A63656" w:rsidRDefault="00C17FAE" w:rsidP="00A63656">
      <w:pPr>
        <w:pStyle w:val="Sinespaciado"/>
        <w:spacing w:line="312" w:lineRule="auto"/>
        <w:jc w:val="both"/>
        <w:rPr>
          <w:rFonts w:ascii="Arial Narrow" w:hAnsi="Arial Narrow"/>
          <w:sz w:val="26"/>
          <w:szCs w:val="26"/>
        </w:rPr>
      </w:pPr>
    </w:p>
    <w:p w:rsidR="00C17FAE" w:rsidRPr="00A63656" w:rsidRDefault="00C17FAE" w:rsidP="00A63656">
      <w:pPr>
        <w:shd w:val="clear" w:color="auto" w:fill="FFFFFF"/>
        <w:tabs>
          <w:tab w:val="left" w:pos="5197"/>
        </w:tabs>
        <w:spacing w:line="312" w:lineRule="auto"/>
        <w:ind w:firstLine="851"/>
        <w:jc w:val="both"/>
        <w:rPr>
          <w:rFonts w:ascii="Arial Narrow" w:hAnsi="Arial Narrow" w:cs="Arial Narrow"/>
          <w:b/>
          <w:i/>
          <w:sz w:val="26"/>
          <w:szCs w:val="26"/>
        </w:rPr>
      </w:pPr>
      <w:r w:rsidRPr="00A63656">
        <w:rPr>
          <w:rFonts w:ascii="Arial Narrow" w:hAnsi="Arial Narrow" w:cs="Arial Narrow"/>
          <w:b/>
          <w:i/>
          <w:sz w:val="26"/>
          <w:szCs w:val="26"/>
        </w:rPr>
        <w:t>Del problema jurídico.</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hd w:val="clear" w:color="auto" w:fill="FFFFFF"/>
        <w:tabs>
          <w:tab w:val="left" w:pos="5197"/>
        </w:tabs>
        <w:spacing w:line="312" w:lineRule="auto"/>
        <w:ind w:firstLine="851"/>
        <w:jc w:val="both"/>
        <w:rPr>
          <w:rFonts w:ascii="Arial Narrow" w:hAnsi="Arial Narrow" w:cs="Arial Narrow"/>
          <w:color w:val="000000"/>
          <w:sz w:val="26"/>
          <w:szCs w:val="26"/>
          <w:lang w:eastAsia="es-CO"/>
        </w:rPr>
      </w:pPr>
      <w:r w:rsidRPr="00A63656">
        <w:rPr>
          <w:rFonts w:ascii="Arial Narrow" w:hAnsi="Arial Narrow" w:cs="Arial Narrow"/>
          <w:color w:val="000000"/>
          <w:sz w:val="26"/>
          <w:szCs w:val="26"/>
          <w:lang w:eastAsia="es-CO"/>
        </w:rPr>
        <w:t>Visto el recuento anterior, la Sala formula el problema jurídico en los siguientes términos:</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tabs>
          <w:tab w:val="left" w:pos="0"/>
          <w:tab w:val="left" w:pos="8647"/>
        </w:tabs>
        <w:spacing w:line="312" w:lineRule="auto"/>
        <w:ind w:firstLine="900"/>
        <w:jc w:val="both"/>
        <w:rPr>
          <w:rFonts w:ascii="Arial Narrow" w:hAnsi="Arial Narrow" w:cs="Arial Narrow"/>
          <w:i/>
          <w:iCs/>
          <w:sz w:val="26"/>
          <w:szCs w:val="26"/>
        </w:rPr>
      </w:pPr>
      <w:r w:rsidRPr="00A63656">
        <w:rPr>
          <w:rFonts w:ascii="Arial Narrow" w:hAnsi="Arial Narrow" w:cs="Arial Narrow"/>
          <w:i/>
          <w:sz w:val="26"/>
          <w:szCs w:val="26"/>
        </w:rPr>
        <w:t>¿Hay lugar al reconocimiento y pago a favor de</w:t>
      </w:r>
      <w:r w:rsidR="000037A2" w:rsidRPr="00A63656">
        <w:rPr>
          <w:rFonts w:ascii="Arial Narrow" w:hAnsi="Arial Narrow" w:cs="Arial Narrow"/>
          <w:i/>
          <w:sz w:val="26"/>
          <w:szCs w:val="26"/>
        </w:rPr>
        <w:t xml:space="preserve"> la actora </w:t>
      </w:r>
      <w:r w:rsidRPr="00A63656">
        <w:rPr>
          <w:rFonts w:ascii="Arial Narrow" w:hAnsi="Arial Narrow" w:cs="Arial Narrow"/>
          <w:i/>
          <w:sz w:val="26"/>
          <w:szCs w:val="26"/>
        </w:rPr>
        <w:t>de los intereses moratorios que establece el artículo 141 de la Ley 100 de 1993</w:t>
      </w:r>
      <w:r w:rsidRPr="00A63656">
        <w:rPr>
          <w:rFonts w:ascii="Arial Narrow" w:hAnsi="Arial Narrow" w:cs="Arial Narrow"/>
          <w:i/>
          <w:iCs/>
          <w:sz w:val="26"/>
          <w:szCs w:val="26"/>
        </w:rPr>
        <w:t xml:space="preserve">?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tabs>
          <w:tab w:val="left" w:pos="0"/>
          <w:tab w:val="left" w:pos="8647"/>
        </w:tabs>
        <w:spacing w:line="312" w:lineRule="auto"/>
        <w:ind w:firstLine="900"/>
        <w:jc w:val="both"/>
        <w:rPr>
          <w:rFonts w:ascii="Arial Narrow" w:hAnsi="Arial Narrow" w:cs="Arial Narrow"/>
          <w:i/>
          <w:iCs/>
          <w:sz w:val="26"/>
          <w:szCs w:val="26"/>
        </w:rPr>
      </w:pPr>
      <w:r w:rsidRPr="00A63656">
        <w:rPr>
          <w:rFonts w:ascii="Arial Narrow" w:hAnsi="Arial Narrow" w:cs="Arial Narrow"/>
          <w:i/>
          <w:iCs/>
          <w:sz w:val="26"/>
          <w:szCs w:val="26"/>
        </w:rPr>
        <w:t>En caso positivo, ¿A cuánto asciende el valor de la condena por este concepto?</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851"/>
        <w:jc w:val="both"/>
        <w:rPr>
          <w:rFonts w:ascii="Arial Narrow" w:hAnsi="Arial Narrow" w:cs="Arial Narrow"/>
          <w:sz w:val="26"/>
          <w:szCs w:val="26"/>
        </w:rPr>
      </w:pPr>
      <w:r w:rsidRPr="00A63656">
        <w:rPr>
          <w:rFonts w:ascii="Arial Narrow" w:hAnsi="Arial Narrow" w:cs="Arial Narrow"/>
          <w:sz w:val="26"/>
          <w:szCs w:val="26"/>
        </w:rPr>
        <w:t xml:space="preserve">En este estado de la diligencia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left="1418" w:hanging="578"/>
        <w:jc w:val="both"/>
        <w:rPr>
          <w:rFonts w:ascii="Arial Narrow" w:hAnsi="Arial Narrow" w:cs="Arial Narrow"/>
          <w:iCs/>
          <w:sz w:val="26"/>
          <w:szCs w:val="26"/>
        </w:rPr>
      </w:pPr>
      <w:r w:rsidRPr="00A63656">
        <w:rPr>
          <w:rFonts w:ascii="Arial Narrow" w:hAnsi="Arial Narrow" w:cs="Arial Narrow"/>
          <w:b/>
          <w:sz w:val="26"/>
          <w:szCs w:val="26"/>
        </w:rPr>
        <w:t xml:space="preserve"> CONSIDERACIONES:</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Textoindependiente"/>
        <w:spacing w:line="312" w:lineRule="auto"/>
        <w:ind w:firstLine="708"/>
        <w:rPr>
          <w:rFonts w:ascii="Arial Narrow" w:hAnsi="Arial Narrow" w:cs="Arial Narrow"/>
          <w:b/>
          <w:i/>
          <w:sz w:val="26"/>
          <w:szCs w:val="26"/>
          <w:lang w:eastAsia="en-US"/>
        </w:rPr>
      </w:pPr>
      <w:r w:rsidRPr="00A63656">
        <w:rPr>
          <w:rFonts w:ascii="Arial Narrow" w:hAnsi="Arial Narrow" w:cs="Arial Narrow"/>
          <w:b/>
          <w:i/>
          <w:sz w:val="26"/>
          <w:szCs w:val="26"/>
          <w:lang w:eastAsia="en-US"/>
        </w:rPr>
        <w:t>1. De la procedencia del pago de intereses moratorios:</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708"/>
        <w:jc w:val="both"/>
        <w:rPr>
          <w:rFonts w:ascii="Arial Narrow" w:hAnsi="Arial Narrow" w:cs="Estrangelo Edessa"/>
          <w:sz w:val="26"/>
          <w:szCs w:val="26"/>
        </w:rPr>
      </w:pPr>
      <w:r w:rsidRPr="00A63656">
        <w:rPr>
          <w:rFonts w:ascii="Arial Narrow" w:hAnsi="Arial Narrow" w:cs="Estrangelo Edessa"/>
          <w:sz w:val="26"/>
          <w:szCs w:val="26"/>
        </w:rPr>
        <w:t>Dispone el artículo 33 de la Ley 100 de 1993, modificado por el artículo 9 de la Ley 797 de 2003, que los fondos deben reconocer la pensión en tiempo no superior a cuatro meses después de radicada la solicitud por el peticionario. Luego, el término máximo de que disponen las entidades para reconocer la pensión de vejez es de cuatro meses después de presentada la solicitud.</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708"/>
        <w:jc w:val="both"/>
        <w:rPr>
          <w:rFonts w:ascii="Arial Narrow" w:hAnsi="Arial Narrow" w:cs="Estrangelo Edessa"/>
          <w:sz w:val="26"/>
          <w:szCs w:val="26"/>
        </w:rPr>
      </w:pPr>
      <w:r w:rsidRPr="00A63656">
        <w:rPr>
          <w:rFonts w:ascii="Arial Narrow" w:hAnsi="Arial Narrow" w:cs="Estrangelo Edessa"/>
          <w:sz w:val="26"/>
          <w:szCs w:val="26"/>
        </w:rPr>
        <w:t xml:space="preserve">Vencido dicho término, entran en mora y deben pagar los intereses moratorios previstos en el artículo 141 de la Ley 100 de 1993, que reza: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autoSpaceDE w:val="0"/>
        <w:autoSpaceDN w:val="0"/>
        <w:adjustRightInd w:val="0"/>
        <w:spacing w:line="312" w:lineRule="auto"/>
        <w:ind w:firstLine="708"/>
        <w:jc w:val="both"/>
        <w:rPr>
          <w:rFonts w:ascii="Arial Narrow" w:hAnsi="Arial Narrow" w:cs="Arial"/>
          <w:sz w:val="26"/>
          <w:szCs w:val="26"/>
          <w:lang w:val="es-ES"/>
        </w:rPr>
      </w:pPr>
      <w:r w:rsidRPr="00A63656">
        <w:rPr>
          <w:rFonts w:ascii="Arial Narrow" w:hAnsi="Arial Narrow" w:cs="Arial"/>
          <w:i/>
          <w:sz w:val="26"/>
          <w:szCs w:val="26"/>
          <w:lang w:val="es-ES"/>
        </w:rPr>
        <w:t>“A partir del 1º de enero de 1994 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A63656">
        <w:rPr>
          <w:rFonts w:ascii="Arial Narrow" w:hAnsi="Arial Narrow" w:cs="Arial"/>
          <w:sz w:val="26"/>
          <w:szCs w:val="26"/>
          <w:lang w:val="es-ES"/>
        </w:rPr>
        <w:t xml:space="preserve">. </w:t>
      </w:r>
    </w:p>
    <w:p w:rsidR="00C17FAE" w:rsidRPr="00A63656" w:rsidRDefault="00C17FAE" w:rsidP="00A63656">
      <w:pPr>
        <w:pStyle w:val="Sinespaciado"/>
        <w:spacing w:line="312" w:lineRule="auto"/>
        <w:rPr>
          <w:rFonts w:ascii="Arial Narrow" w:hAnsi="Arial Narrow"/>
          <w:sz w:val="26"/>
          <w:szCs w:val="26"/>
          <w:lang w:val="es-ES"/>
        </w:rPr>
      </w:pPr>
    </w:p>
    <w:p w:rsidR="00C17FAE" w:rsidRPr="00A63656" w:rsidRDefault="00C17FAE" w:rsidP="00A63656">
      <w:pPr>
        <w:autoSpaceDE w:val="0"/>
        <w:autoSpaceDN w:val="0"/>
        <w:adjustRightInd w:val="0"/>
        <w:spacing w:line="312" w:lineRule="auto"/>
        <w:ind w:firstLine="851"/>
        <w:jc w:val="both"/>
        <w:rPr>
          <w:rFonts w:ascii="Arial Narrow" w:hAnsi="Arial Narrow"/>
          <w:sz w:val="26"/>
          <w:szCs w:val="26"/>
          <w:lang w:eastAsia="en-US"/>
        </w:rPr>
      </w:pPr>
      <w:r w:rsidRPr="00A63656">
        <w:rPr>
          <w:rFonts w:ascii="Arial Narrow" w:hAnsi="Arial Narrow"/>
          <w:sz w:val="26"/>
          <w:szCs w:val="26"/>
          <w:lang w:eastAsia="en-US"/>
        </w:rPr>
        <w:t xml:space="preserve">De la norma en cita, claramente se colige que los intereses de mora se causan desde el momento en que debiendo hacerse el pago, la entidad no lo realiza, y que corren hasta cuando se hace efectivo el pago total de la obligación. </w:t>
      </w:r>
    </w:p>
    <w:p w:rsidR="000037A2" w:rsidRPr="00A63656" w:rsidRDefault="000037A2" w:rsidP="00A63656">
      <w:pPr>
        <w:pStyle w:val="Prrafodelista"/>
        <w:spacing w:line="312" w:lineRule="auto"/>
        <w:rPr>
          <w:rFonts w:ascii="Arial Narrow" w:hAnsi="Arial Narrow"/>
          <w:sz w:val="26"/>
          <w:szCs w:val="26"/>
          <w:lang w:eastAsia="en-US"/>
        </w:rPr>
      </w:pPr>
    </w:p>
    <w:p w:rsidR="00C17FAE" w:rsidRPr="00A63656" w:rsidRDefault="00C17FAE" w:rsidP="00A63656">
      <w:pPr>
        <w:autoSpaceDE w:val="0"/>
        <w:autoSpaceDN w:val="0"/>
        <w:adjustRightInd w:val="0"/>
        <w:spacing w:line="312" w:lineRule="auto"/>
        <w:ind w:firstLine="851"/>
        <w:jc w:val="both"/>
        <w:rPr>
          <w:rFonts w:ascii="Arial Narrow" w:hAnsi="Arial Narrow"/>
          <w:sz w:val="26"/>
          <w:szCs w:val="26"/>
          <w:lang w:eastAsia="en-US"/>
        </w:rPr>
      </w:pPr>
      <w:r w:rsidRPr="00A63656">
        <w:rPr>
          <w:rFonts w:ascii="Arial Narrow" w:hAnsi="Arial Narrow"/>
          <w:sz w:val="26"/>
          <w:szCs w:val="26"/>
          <w:lang w:eastAsia="en-US"/>
        </w:rPr>
        <w:t xml:space="preserve">Ese ha sido el entendimiento que le ha dado el órgano de cierre de esta especialidad laboral al tema, entre otras, en sentencias SL21275 y 21405 de 2017, radicaciones 55037 y 59657, en las que ha definido que los intereses moratorios corren desde la </w:t>
      </w:r>
      <w:proofErr w:type="spellStart"/>
      <w:r w:rsidRPr="00A63656">
        <w:rPr>
          <w:rFonts w:ascii="Arial Narrow" w:hAnsi="Arial Narrow"/>
          <w:sz w:val="26"/>
          <w:szCs w:val="26"/>
          <w:lang w:eastAsia="en-US"/>
        </w:rPr>
        <w:t>causación</w:t>
      </w:r>
      <w:proofErr w:type="spellEnd"/>
      <w:r w:rsidRPr="00A63656">
        <w:rPr>
          <w:rFonts w:ascii="Arial Narrow" w:hAnsi="Arial Narrow"/>
          <w:sz w:val="26"/>
          <w:szCs w:val="26"/>
          <w:lang w:eastAsia="en-US"/>
        </w:rPr>
        <w:t xml:space="preserve"> de cada mesada pensional y hasta la fecha efectiva del pago total de la obligación.</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autoSpaceDE w:val="0"/>
        <w:autoSpaceDN w:val="0"/>
        <w:adjustRightInd w:val="0"/>
        <w:spacing w:line="312" w:lineRule="auto"/>
        <w:ind w:firstLine="851"/>
        <w:jc w:val="both"/>
        <w:rPr>
          <w:rFonts w:ascii="Arial Narrow" w:hAnsi="Arial Narrow" w:cs="Arial"/>
          <w:sz w:val="26"/>
          <w:szCs w:val="26"/>
          <w:lang w:val="es-ES"/>
        </w:rPr>
      </w:pPr>
      <w:r w:rsidRPr="00A63656">
        <w:rPr>
          <w:rFonts w:ascii="Arial Narrow" w:hAnsi="Arial Narrow" w:cs="Arial"/>
          <w:sz w:val="26"/>
          <w:szCs w:val="26"/>
          <w:lang w:val="es-ES"/>
        </w:rPr>
        <w:t xml:space="preserve">Ahora bien, en tratándose de pensiones de vejez reconocidas con arreglo a las previsiones del Acuerdo 049/90, por aplicación del régimen de transición del artículo 36 de la Ley 100/93, esta Sala, en acopio de los múltiples pronunciamientos del Superior, ha sostenido en forma uniforme y reiterada, que también es procedente el reconocimiento de tales réditos moratorios, en la medida en que esas pensiones están incorporadas al nuevo sistema integral de seguridad social, precisamente, por virtud del régimen de transición. </w:t>
      </w:r>
    </w:p>
    <w:p w:rsidR="00C17FAE" w:rsidRPr="00A63656" w:rsidRDefault="00C17FAE" w:rsidP="00A63656">
      <w:pPr>
        <w:pStyle w:val="Sinespaciado"/>
        <w:spacing w:line="312" w:lineRule="auto"/>
        <w:rPr>
          <w:rFonts w:ascii="Arial Narrow" w:hAnsi="Arial Narrow"/>
          <w:sz w:val="26"/>
          <w:szCs w:val="26"/>
        </w:rPr>
      </w:pPr>
    </w:p>
    <w:p w:rsidR="000037A2" w:rsidRPr="00A63656" w:rsidRDefault="000037A2" w:rsidP="00A63656">
      <w:pPr>
        <w:autoSpaceDE w:val="0"/>
        <w:autoSpaceDN w:val="0"/>
        <w:adjustRightInd w:val="0"/>
        <w:spacing w:line="312" w:lineRule="auto"/>
        <w:ind w:firstLine="851"/>
        <w:jc w:val="both"/>
        <w:rPr>
          <w:rFonts w:ascii="Arial Narrow" w:hAnsi="Arial Narrow" w:cs="Arial"/>
          <w:sz w:val="26"/>
          <w:szCs w:val="26"/>
          <w:lang w:val="es-ES"/>
        </w:rPr>
      </w:pPr>
      <w:r w:rsidRPr="00A63656">
        <w:rPr>
          <w:rFonts w:ascii="Arial Narrow" w:hAnsi="Arial Narrow" w:cs="Arial"/>
          <w:sz w:val="26"/>
          <w:szCs w:val="26"/>
          <w:lang w:val="es-ES"/>
        </w:rPr>
        <w:t>En ese orden</w:t>
      </w:r>
      <w:r w:rsidR="0079375D" w:rsidRPr="00A63656">
        <w:rPr>
          <w:rFonts w:ascii="Arial Narrow" w:hAnsi="Arial Narrow" w:cs="Arial"/>
          <w:sz w:val="26"/>
          <w:szCs w:val="26"/>
          <w:lang w:val="es-ES"/>
        </w:rPr>
        <w:t xml:space="preserve"> de ideas</w:t>
      </w:r>
      <w:r w:rsidRPr="00A63656">
        <w:rPr>
          <w:rFonts w:ascii="Arial Narrow" w:hAnsi="Arial Narrow" w:cs="Arial"/>
          <w:sz w:val="26"/>
          <w:szCs w:val="26"/>
          <w:lang w:val="es-ES"/>
        </w:rPr>
        <w:t xml:space="preserve">, dado que en el sub-lite, en el trámite de la primera instancia a la demandante le fue reconocida la pensión de vejez a través de la Resolución </w:t>
      </w:r>
      <w:proofErr w:type="spellStart"/>
      <w:r w:rsidRPr="00A63656">
        <w:rPr>
          <w:rFonts w:ascii="Arial Narrow" w:hAnsi="Arial Narrow" w:cs="Arial"/>
          <w:sz w:val="26"/>
          <w:szCs w:val="26"/>
          <w:lang w:val="es-ES"/>
        </w:rPr>
        <w:t>GNR</w:t>
      </w:r>
      <w:proofErr w:type="spellEnd"/>
      <w:r w:rsidRPr="00A63656">
        <w:rPr>
          <w:rFonts w:ascii="Arial Narrow" w:hAnsi="Arial Narrow" w:cs="Arial"/>
          <w:sz w:val="26"/>
          <w:szCs w:val="26"/>
          <w:lang w:val="es-ES"/>
        </w:rPr>
        <w:t xml:space="preserve"> 258151 del 31 de agosto de 2016, </w:t>
      </w:r>
      <w:r w:rsidR="0079375D" w:rsidRPr="00A63656">
        <w:rPr>
          <w:rFonts w:ascii="Arial Narrow" w:hAnsi="Arial Narrow" w:cs="Arial"/>
          <w:sz w:val="26"/>
          <w:szCs w:val="26"/>
          <w:lang w:val="es-ES"/>
        </w:rPr>
        <w:t xml:space="preserve">con fundamento en </w:t>
      </w:r>
      <w:r w:rsidRPr="00A63656">
        <w:rPr>
          <w:rFonts w:ascii="Arial Narrow" w:hAnsi="Arial Narrow" w:cs="Arial"/>
          <w:sz w:val="26"/>
          <w:szCs w:val="26"/>
          <w:lang w:val="es-ES"/>
        </w:rPr>
        <w:t xml:space="preserve">las previsiones contenidas en el Decreto 758 </w:t>
      </w:r>
      <w:r w:rsidR="0079375D" w:rsidRPr="00A63656">
        <w:rPr>
          <w:rFonts w:ascii="Arial Narrow" w:hAnsi="Arial Narrow" w:cs="Arial"/>
          <w:sz w:val="26"/>
          <w:szCs w:val="26"/>
          <w:lang w:val="es-ES"/>
        </w:rPr>
        <w:t xml:space="preserve">de 1990, procederá la Sala a establecer si la demandante tiene o no derecho a los intereses moratorios peticionados.  </w:t>
      </w:r>
    </w:p>
    <w:p w:rsidR="00C17FAE" w:rsidRPr="00A63656" w:rsidRDefault="00C17FAE" w:rsidP="00A63656">
      <w:pPr>
        <w:pStyle w:val="Sinespaciado"/>
        <w:spacing w:line="312" w:lineRule="auto"/>
        <w:rPr>
          <w:rFonts w:ascii="Arial Narrow" w:hAnsi="Arial Narrow"/>
          <w:sz w:val="26"/>
          <w:szCs w:val="26"/>
        </w:rPr>
      </w:pPr>
    </w:p>
    <w:p w:rsidR="00621B1A" w:rsidRPr="00A63656" w:rsidRDefault="00195E94" w:rsidP="00A63656">
      <w:pPr>
        <w:autoSpaceDE w:val="0"/>
        <w:autoSpaceDN w:val="0"/>
        <w:adjustRightInd w:val="0"/>
        <w:spacing w:line="312" w:lineRule="auto"/>
        <w:ind w:firstLine="708"/>
        <w:jc w:val="both"/>
        <w:rPr>
          <w:rFonts w:ascii="Arial Narrow" w:hAnsi="Arial Narrow"/>
          <w:sz w:val="26"/>
          <w:szCs w:val="26"/>
        </w:rPr>
      </w:pPr>
      <w:r w:rsidRPr="00A63656">
        <w:rPr>
          <w:rFonts w:ascii="Arial Narrow" w:hAnsi="Arial Narrow"/>
          <w:sz w:val="26"/>
          <w:szCs w:val="26"/>
        </w:rPr>
        <w:t xml:space="preserve">Conforme a los documentos que obran en el plenario, </w:t>
      </w:r>
      <w:r w:rsidR="00621B1A" w:rsidRPr="00A63656">
        <w:rPr>
          <w:rFonts w:ascii="Arial Narrow" w:hAnsi="Arial Narrow"/>
          <w:sz w:val="26"/>
          <w:szCs w:val="26"/>
        </w:rPr>
        <w:t xml:space="preserve">se tiene que </w:t>
      </w:r>
      <w:r w:rsidRPr="00A63656">
        <w:rPr>
          <w:rFonts w:ascii="Arial Narrow" w:hAnsi="Arial Narrow"/>
          <w:sz w:val="26"/>
          <w:szCs w:val="26"/>
        </w:rPr>
        <w:t xml:space="preserve">la demandante presentó la primera solicitud de pensión el día </w:t>
      </w:r>
      <w:r w:rsidR="00B50564" w:rsidRPr="00A63656">
        <w:rPr>
          <w:rFonts w:ascii="Arial Narrow" w:hAnsi="Arial Narrow"/>
          <w:sz w:val="26"/>
          <w:szCs w:val="26"/>
        </w:rPr>
        <w:t xml:space="preserve">30 de enero de 2014, </w:t>
      </w:r>
      <w:r w:rsidR="00621B1A" w:rsidRPr="00A63656">
        <w:rPr>
          <w:rFonts w:ascii="Arial Narrow" w:hAnsi="Arial Narrow"/>
          <w:sz w:val="26"/>
          <w:szCs w:val="26"/>
        </w:rPr>
        <w:t xml:space="preserve">según documento visible a folio </w:t>
      </w:r>
      <w:r w:rsidR="00B50564" w:rsidRPr="00A63656">
        <w:rPr>
          <w:rFonts w:ascii="Arial Narrow" w:hAnsi="Arial Narrow"/>
          <w:sz w:val="26"/>
          <w:szCs w:val="26"/>
        </w:rPr>
        <w:t xml:space="preserve">38, por lo que el término legal de 4 meses con que contaba la entidad para resolver </w:t>
      </w:r>
      <w:r w:rsidR="00C17FAE" w:rsidRPr="00A63656">
        <w:rPr>
          <w:rFonts w:ascii="Arial Narrow" w:hAnsi="Arial Narrow"/>
          <w:sz w:val="26"/>
          <w:szCs w:val="26"/>
        </w:rPr>
        <w:t>y efectuar el pago de la prestación</w:t>
      </w:r>
      <w:r w:rsidR="00B50564" w:rsidRPr="00A63656">
        <w:rPr>
          <w:rFonts w:ascii="Arial Narrow" w:hAnsi="Arial Narrow"/>
          <w:sz w:val="26"/>
          <w:szCs w:val="26"/>
        </w:rPr>
        <w:t xml:space="preserve"> pensional, </w:t>
      </w:r>
      <w:r w:rsidR="00621B1A" w:rsidRPr="00A63656">
        <w:rPr>
          <w:rFonts w:ascii="Arial Narrow" w:hAnsi="Arial Narrow"/>
          <w:sz w:val="26"/>
          <w:szCs w:val="26"/>
        </w:rPr>
        <w:t xml:space="preserve">fenecía </w:t>
      </w:r>
      <w:r w:rsidR="00C17FAE" w:rsidRPr="00A63656">
        <w:rPr>
          <w:rFonts w:ascii="Arial Narrow" w:hAnsi="Arial Narrow"/>
          <w:sz w:val="26"/>
          <w:szCs w:val="26"/>
        </w:rPr>
        <w:t xml:space="preserve">el </w:t>
      </w:r>
      <w:r w:rsidR="00B50564" w:rsidRPr="00A63656">
        <w:rPr>
          <w:rFonts w:ascii="Arial Narrow" w:hAnsi="Arial Narrow"/>
          <w:sz w:val="26"/>
          <w:szCs w:val="26"/>
        </w:rPr>
        <w:t xml:space="preserve">30 de mayo de </w:t>
      </w:r>
      <w:r w:rsidR="00621B1A" w:rsidRPr="00A63656">
        <w:rPr>
          <w:rFonts w:ascii="Arial Narrow" w:hAnsi="Arial Narrow"/>
          <w:sz w:val="26"/>
          <w:szCs w:val="26"/>
        </w:rPr>
        <w:t xml:space="preserve">ese mismo año, de modo que, al no haber procedido de </w:t>
      </w:r>
      <w:r w:rsidR="00C17FAE" w:rsidRPr="00A63656">
        <w:rPr>
          <w:rFonts w:ascii="Arial Narrow" w:hAnsi="Arial Narrow"/>
          <w:sz w:val="26"/>
          <w:szCs w:val="26"/>
        </w:rPr>
        <w:t xml:space="preserve">conformidad, los intereses moratorios </w:t>
      </w:r>
      <w:r w:rsidR="00B50564" w:rsidRPr="00A63656">
        <w:rPr>
          <w:rFonts w:ascii="Arial Narrow" w:hAnsi="Arial Narrow"/>
          <w:sz w:val="26"/>
          <w:szCs w:val="26"/>
        </w:rPr>
        <w:t xml:space="preserve">se generan a partir del 1 de junio de 2014 y </w:t>
      </w:r>
      <w:r w:rsidR="00C17FAE" w:rsidRPr="00A63656">
        <w:rPr>
          <w:rFonts w:ascii="Arial Narrow" w:hAnsi="Arial Narrow"/>
          <w:sz w:val="26"/>
          <w:szCs w:val="26"/>
        </w:rPr>
        <w:t xml:space="preserve">hasta </w:t>
      </w:r>
      <w:r w:rsidR="00621B1A" w:rsidRPr="00A63656">
        <w:rPr>
          <w:rFonts w:ascii="Arial Narrow" w:hAnsi="Arial Narrow"/>
          <w:sz w:val="26"/>
          <w:szCs w:val="26"/>
        </w:rPr>
        <w:t xml:space="preserve">el 30 de septiembre de 2016, pues el pago se hizo efectivo para el mes siguiente, ver folio 183. </w:t>
      </w:r>
    </w:p>
    <w:p w:rsidR="00621B1A" w:rsidRPr="00A63656" w:rsidRDefault="00621B1A" w:rsidP="00A63656">
      <w:pPr>
        <w:pStyle w:val="Prrafodelista"/>
        <w:spacing w:line="312" w:lineRule="auto"/>
        <w:rPr>
          <w:rFonts w:ascii="Arial Narrow" w:hAnsi="Arial Narrow"/>
          <w:sz w:val="26"/>
          <w:szCs w:val="26"/>
        </w:rPr>
      </w:pPr>
    </w:p>
    <w:p w:rsidR="00621B1A" w:rsidRPr="00A63656" w:rsidRDefault="00621B1A" w:rsidP="00A63656">
      <w:pPr>
        <w:autoSpaceDE w:val="0"/>
        <w:autoSpaceDN w:val="0"/>
        <w:adjustRightInd w:val="0"/>
        <w:spacing w:line="312" w:lineRule="auto"/>
        <w:ind w:firstLine="851"/>
        <w:jc w:val="both"/>
        <w:rPr>
          <w:rFonts w:ascii="Arial Narrow" w:hAnsi="Arial Narrow" w:cs="Arial"/>
          <w:sz w:val="26"/>
          <w:szCs w:val="26"/>
        </w:rPr>
      </w:pPr>
      <w:r w:rsidRPr="00A63656">
        <w:rPr>
          <w:rFonts w:ascii="Arial Narrow" w:hAnsi="Arial Narrow" w:cs="Arial"/>
          <w:sz w:val="26"/>
          <w:szCs w:val="26"/>
        </w:rPr>
        <w:t xml:space="preserve">No obstante, como quiera que la </w:t>
      </w:r>
      <w:r w:rsidR="00AC03AA" w:rsidRPr="00A63656">
        <w:rPr>
          <w:rFonts w:ascii="Arial Narrow" w:hAnsi="Arial Narrow" w:cs="Arial"/>
          <w:sz w:val="26"/>
          <w:szCs w:val="26"/>
        </w:rPr>
        <w:t xml:space="preserve">sentenciadora de primer grado </w:t>
      </w:r>
      <w:r w:rsidRPr="00A63656">
        <w:rPr>
          <w:rFonts w:ascii="Arial Narrow" w:hAnsi="Arial Narrow" w:cs="Arial"/>
          <w:sz w:val="26"/>
          <w:szCs w:val="26"/>
        </w:rPr>
        <w:t xml:space="preserve">dispuso que los mismos correrían </w:t>
      </w:r>
      <w:r w:rsidR="00AC03AA" w:rsidRPr="00A63656">
        <w:rPr>
          <w:rFonts w:ascii="Arial Narrow" w:hAnsi="Arial Narrow" w:cs="Arial"/>
          <w:sz w:val="26"/>
          <w:szCs w:val="26"/>
        </w:rPr>
        <w:t xml:space="preserve">hasta el 31 de agosto de 2016, </w:t>
      </w:r>
      <w:r w:rsidRPr="00A63656">
        <w:rPr>
          <w:rFonts w:ascii="Arial Narrow" w:hAnsi="Arial Narrow" w:cs="Arial"/>
          <w:sz w:val="26"/>
          <w:szCs w:val="26"/>
        </w:rPr>
        <w:t>la Sala mantendrá incólume dich</w:t>
      </w:r>
      <w:r w:rsidR="00AC03AA" w:rsidRPr="00A63656">
        <w:rPr>
          <w:rFonts w:ascii="Arial Narrow" w:hAnsi="Arial Narrow" w:cs="Arial"/>
          <w:sz w:val="26"/>
          <w:szCs w:val="26"/>
        </w:rPr>
        <w:t xml:space="preserve">a decisión </w:t>
      </w:r>
      <w:r w:rsidR="00AC03AA" w:rsidRPr="00A63656">
        <w:rPr>
          <w:rFonts w:ascii="Arial Narrow" w:hAnsi="Arial Narrow" w:cs="Arial"/>
          <w:sz w:val="26"/>
          <w:szCs w:val="26"/>
        </w:rPr>
        <w:lastRenderedPageBreak/>
        <w:t xml:space="preserve">en atención a que la parte interesada no presentó inconformidad al respecto y la sentencia está siendo analizada en atención </w:t>
      </w:r>
      <w:r w:rsidRPr="00A63656">
        <w:rPr>
          <w:rFonts w:ascii="Arial Narrow" w:hAnsi="Arial Narrow" w:cs="Arial"/>
          <w:sz w:val="26"/>
          <w:szCs w:val="26"/>
        </w:rPr>
        <w:t xml:space="preserve">al grado jurisdiccional de consulta que opera en favor de Colpensiones.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Textoindependiente"/>
        <w:spacing w:line="312" w:lineRule="auto"/>
        <w:ind w:firstLine="708"/>
        <w:rPr>
          <w:rFonts w:ascii="Arial Narrow" w:hAnsi="Arial Narrow" w:cs="Arial Narrow"/>
          <w:sz w:val="26"/>
          <w:szCs w:val="26"/>
          <w:lang w:eastAsia="en-US"/>
        </w:rPr>
      </w:pPr>
      <w:r w:rsidRPr="00A63656">
        <w:rPr>
          <w:rFonts w:ascii="Arial Narrow" w:hAnsi="Arial Narrow" w:cs="Arial Narrow"/>
          <w:sz w:val="26"/>
          <w:szCs w:val="26"/>
          <w:lang w:eastAsia="en-US"/>
        </w:rPr>
        <w:t xml:space="preserve">En esa medida, realizadas las operaciones matemáticas, se obtiene por concepto de intereses moratorios causados entre el </w:t>
      </w:r>
      <w:r w:rsidR="00FF38C0" w:rsidRPr="00A63656">
        <w:rPr>
          <w:rFonts w:ascii="Arial Narrow" w:hAnsi="Arial Narrow" w:cs="Arial Narrow"/>
          <w:sz w:val="26"/>
          <w:szCs w:val="26"/>
          <w:lang w:eastAsia="en-US"/>
        </w:rPr>
        <w:t>1 de junio de 2014</w:t>
      </w:r>
      <w:r w:rsidRPr="00A63656">
        <w:rPr>
          <w:rFonts w:ascii="Arial Narrow" w:hAnsi="Arial Narrow" w:cs="Arial Narrow"/>
          <w:sz w:val="26"/>
          <w:szCs w:val="26"/>
          <w:lang w:eastAsia="en-US"/>
        </w:rPr>
        <w:t xml:space="preserve"> y el 31 de </w:t>
      </w:r>
      <w:r w:rsidR="00AC03AA" w:rsidRPr="00A63656">
        <w:rPr>
          <w:rFonts w:ascii="Arial Narrow" w:hAnsi="Arial Narrow" w:cs="Arial Narrow"/>
          <w:sz w:val="26"/>
          <w:szCs w:val="26"/>
          <w:lang w:eastAsia="en-US"/>
        </w:rPr>
        <w:t>agosto de 2016</w:t>
      </w:r>
      <w:r w:rsidRPr="00A63656">
        <w:rPr>
          <w:rFonts w:ascii="Arial Narrow" w:hAnsi="Arial Narrow" w:cs="Arial Narrow"/>
          <w:sz w:val="26"/>
          <w:szCs w:val="26"/>
          <w:lang w:eastAsia="en-US"/>
        </w:rPr>
        <w:t xml:space="preserve">, una suma </w:t>
      </w:r>
      <w:r w:rsidR="00801E67" w:rsidRPr="00A63656">
        <w:rPr>
          <w:rFonts w:ascii="Arial Narrow" w:hAnsi="Arial Narrow" w:cs="Arial Narrow"/>
          <w:sz w:val="26"/>
          <w:szCs w:val="26"/>
          <w:lang w:eastAsia="en-US"/>
        </w:rPr>
        <w:t>de $7`005.801</w:t>
      </w:r>
      <w:r w:rsidRPr="00A63656">
        <w:rPr>
          <w:rFonts w:ascii="Arial Narrow" w:hAnsi="Arial Narrow" w:cs="Arial Narrow"/>
          <w:sz w:val="26"/>
          <w:szCs w:val="26"/>
          <w:lang w:eastAsia="en-US"/>
        </w:rPr>
        <w:t xml:space="preserve">, tal como se resume en el cuadro que se pone de presente a los asistentes y hará parte del acta que se levante con ocasión de esta diligencia. </w:t>
      </w:r>
    </w:p>
    <w:p w:rsidR="00C17FAE" w:rsidRPr="00A63656" w:rsidRDefault="00C17FAE" w:rsidP="00A63656">
      <w:pPr>
        <w:pStyle w:val="Sinespaciado"/>
        <w:spacing w:line="312" w:lineRule="auto"/>
        <w:rPr>
          <w:rFonts w:ascii="Arial Narrow" w:hAnsi="Arial Narrow"/>
          <w:sz w:val="26"/>
          <w:szCs w:val="26"/>
        </w:rPr>
      </w:pPr>
      <w:r w:rsidRPr="00A63656">
        <w:rPr>
          <w:rFonts w:ascii="Arial Narrow" w:eastAsia="Calibri" w:hAnsi="Arial Narrow"/>
          <w:sz w:val="26"/>
          <w:szCs w:val="26"/>
          <w:lang w:eastAsia="en-US"/>
        </w:rPr>
        <w:t xml:space="preserve"> </w:t>
      </w:r>
    </w:p>
    <w:p w:rsidR="00C17FAE" w:rsidRPr="00A63656" w:rsidRDefault="00801E67" w:rsidP="00A63656">
      <w:pPr>
        <w:pStyle w:val="Textoindependiente32"/>
        <w:spacing w:line="312" w:lineRule="auto"/>
        <w:ind w:firstLine="709"/>
        <w:rPr>
          <w:rFonts w:ascii="Arial Narrow" w:hAnsi="Arial Narrow" w:cs="Arial Narrow"/>
          <w:sz w:val="26"/>
          <w:szCs w:val="26"/>
        </w:rPr>
      </w:pPr>
      <w:r w:rsidRPr="00A63656">
        <w:rPr>
          <w:rFonts w:ascii="Arial Narrow" w:hAnsi="Arial Narrow" w:cs="Arial Narrow"/>
          <w:sz w:val="26"/>
          <w:szCs w:val="26"/>
        </w:rPr>
        <w:t xml:space="preserve">No obstante, como quiera que la a-quo profirió condena por un monto inferior </w:t>
      </w:r>
      <w:r w:rsidR="003B2AB5" w:rsidRPr="00A63656">
        <w:rPr>
          <w:rFonts w:ascii="Arial Narrow" w:hAnsi="Arial Narrow" w:cs="Arial Narrow"/>
          <w:sz w:val="26"/>
          <w:szCs w:val="26"/>
        </w:rPr>
        <w:t xml:space="preserve">de </w:t>
      </w:r>
      <w:r w:rsidRPr="00A63656">
        <w:rPr>
          <w:rFonts w:ascii="Arial Narrow" w:hAnsi="Arial Narrow" w:cs="Arial Narrow"/>
          <w:sz w:val="26"/>
          <w:szCs w:val="26"/>
        </w:rPr>
        <w:t xml:space="preserve"> $5`088.017, pues </w:t>
      </w:r>
      <w:r w:rsidR="003B2AB5" w:rsidRPr="00A63656">
        <w:rPr>
          <w:rFonts w:ascii="Arial Narrow" w:hAnsi="Arial Narrow" w:cs="Arial Narrow"/>
          <w:sz w:val="26"/>
          <w:szCs w:val="26"/>
        </w:rPr>
        <w:t>omitió calcular réditos moratorios sobre l</w:t>
      </w:r>
      <w:r w:rsidRPr="00A63656">
        <w:rPr>
          <w:rFonts w:ascii="Arial Narrow" w:hAnsi="Arial Narrow" w:cs="Arial Narrow"/>
          <w:sz w:val="26"/>
          <w:szCs w:val="26"/>
        </w:rPr>
        <w:t xml:space="preserve">as mesadas adicionales del mes de diciembre de cada anualidad, </w:t>
      </w:r>
      <w:r w:rsidR="003B2AB5" w:rsidRPr="00A63656">
        <w:rPr>
          <w:rFonts w:ascii="Arial Narrow" w:hAnsi="Arial Narrow" w:cs="Arial Narrow"/>
          <w:sz w:val="26"/>
          <w:szCs w:val="26"/>
        </w:rPr>
        <w:t xml:space="preserve">sin que la parte interesada presentara inconformidad al respecto, </w:t>
      </w:r>
      <w:r w:rsidRPr="00A63656">
        <w:rPr>
          <w:rFonts w:ascii="Arial Narrow" w:hAnsi="Arial Narrow" w:cs="Arial Narrow"/>
          <w:sz w:val="26"/>
          <w:szCs w:val="26"/>
        </w:rPr>
        <w:t xml:space="preserve">se mantendrá dicha condena, </w:t>
      </w:r>
      <w:r w:rsidR="003B2AB5" w:rsidRPr="00A63656">
        <w:rPr>
          <w:rFonts w:ascii="Arial Narrow" w:hAnsi="Arial Narrow" w:cs="Arial Narrow"/>
          <w:sz w:val="26"/>
          <w:szCs w:val="26"/>
        </w:rPr>
        <w:t xml:space="preserve">puesto que </w:t>
      </w:r>
      <w:r w:rsidRPr="00A63656">
        <w:rPr>
          <w:rFonts w:ascii="Arial Narrow" w:hAnsi="Arial Narrow" w:cs="Arial Narrow"/>
          <w:sz w:val="26"/>
          <w:szCs w:val="26"/>
        </w:rPr>
        <w:t xml:space="preserve">la sentencia está siendo analizada en virtud del grado jurisdiccional de consulta que opera en favor de Colpensiones, </w:t>
      </w:r>
      <w:r w:rsidR="003B2AB5" w:rsidRPr="00A63656">
        <w:rPr>
          <w:rFonts w:ascii="Arial Narrow" w:hAnsi="Arial Narrow" w:cs="Arial Narrow"/>
          <w:sz w:val="26"/>
          <w:szCs w:val="26"/>
        </w:rPr>
        <w:t xml:space="preserve">y por ende, no le es dable a la Sala agravar su situación.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Textoindependiente34"/>
        <w:spacing w:line="312" w:lineRule="auto"/>
        <w:ind w:right="191" w:firstLine="708"/>
        <w:rPr>
          <w:rFonts w:ascii="Arial Narrow" w:hAnsi="Arial Narrow" w:cs="Arial Narrow"/>
          <w:sz w:val="26"/>
          <w:szCs w:val="26"/>
        </w:rPr>
      </w:pPr>
      <w:r w:rsidRPr="00A63656">
        <w:rPr>
          <w:rFonts w:ascii="Arial Narrow" w:hAnsi="Arial Narrow" w:cs="Arial Narrow"/>
          <w:sz w:val="26"/>
          <w:szCs w:val="26"/>
        </w:rPr>
        <w:t>Respecto de la excepción de prescripción</w:t>
      </w:r>
      <w:r w:rsidRPr="00A63656">
        <w:rPr>
          <w:rFonts w:ascii="Arial Narrow" w:hAnsi="Arial Narrow"/>
          <w:sz w:val="26"/>
          <w:szCs w:val="26"/>
        </w:rPr>
        <w:t xml:space="preserve">, se dirá que la misma no está llamada a prosperar, </w:t>
      </w:r>
      <w:r w:rsidRPr="00A63656">
        <w:rPr>
          <w:rFonts w:ascii="Arial Narrow" w:hAnsi="Arial Narrow" w:cs="Arial Narrow"/>
          <w:sz w:val="26"/>
          <w:szCs w:val="26"/>
        </w:rPr>
        <w:t xml:space="preserve">habida cuenta que </w:t>
      </w:r>
      <w:r w:rsidR="003B2AB5" w:rsidRPr="00A63656">
        <w:rPr>
          <w:rFonts w:ascii="Arial Narrow" w:hAnsi="Arial Narrow" w:cs="Arial Narrow"/>
          <w:sz w:val="26"/>
          <w:szCs w:val="26"/>
        </w:rPr>
        <w:t xml:space="preserve">en los términos del artículo 488 del </w:t>
      </w:r>
      <w:proofErr w:type="spellStart"/>
      <w:r w:rsidR="003B2AB5" w:rsidRPr="00A63656">
        <w:rPr>
          <w:rFonts w:ascii="Arial Narrow" w:hAnsi="Arial Narrow" w:cs="Arial Narrow"/>
          <w:sz w:val="26"/>
          <w:szCs w:val="26"/>
        </w:rPr>
        <w:t>CST</w:t>
      </w:r>
      <w:proofErr w:type="spellEnd"/>
      <w:r w:rsidR="003B2AB5" w:rsidRPr="00A63656">
        <w:rPr>
          <w:rFonts w:ascii="Arial Narrow" w:hAnsi="Arial Narrow" w:cs="Arial Narrow"/>
          <w:sz w:val="26"/>
          <w:szCs w:val="26"/>
        </w:rPr>
        <w:t xml:space="preserve"> y 151 del </w:t>
      </w:r>
      <w:proofErr w:type="spellStart"/>
      <w:r w:rsidR="003B2AB5" w:rsidRPr="00A63656">
        <w:rPr>
          <w:rFonts w:ascii="Arial Narrow" w:hAnsi="Arial Narrow" w:cs="Arial Narrow"/>
          <w:sz w:val="26"/>
          <w:szCs w:val="26"/>
        </w:rPr>
        <w:t>CPTSS</w:t>
      </w:r>
      <w:proofErr w:type="spellEnd"/>
      <w:r w:rsidR="003B2AB5" w:rsidRPr="00A63656">
        <w:rPr>
          <w:rFonts w:ascii="Arial Narrow" w:hAnsi="Arial Narrow" w:cs="Arial Narrow"/>
          <w:sz w:val="26"/>
          <w:szCs w:val="26"/>
        </w:rPr>
        <w:t xml:space="preserve">, no transcurrió el termino trienal desde que la respectiva obligación se hizo exigible y la interposición de esta demanda judicial, que según folio 15, se dio el 20 de septiembre de 2016. </w:t>
      </w:r>
    </w:p>
    <w:p w:rsidR="00C17FAE" w:rsidRPr="00A63656" w:rsidRDefault="00C17FAE" w:rsidP="00A63656">
      <w:pPr>
        <w:pStyle w:val="Sinespaciado"/>
        <w:spacing w:line="312" w:lineRule="auto"/>
        <w:rPr>
          <w:rFonts w:ascii="Arial Narrow" w:hAnsi="Arial Narrow"/>
          <w:sz w:val="26"/>
          <w:szCs w:val="26"/>
        </w:rPr>
      </w:pPr>
    </w:p>
    <w:p w:rsidR="003B2AB5" w:rsidRDefault="003B2AB5" w:rsidP="00A63656">
      <w:pPr>
        <w:pStyle w:val="Textoindependiente32"/>
        <w:spacing w:line="312" w:lineRule="auto"/>
        <w:ind w:firstLine="851"/>
        <w:rPr>
          <w:rFonts w:ascii="Arial Narrow" w:hAnsi="Arial Narrow" w:cs="Arial Narrow"/>
          <w:sz w:val="26"/>
          <w:szCs w:val="26"/>
        </w:rPr>
      </w:pPr>
      <w:r w:rsidRPr="00A63656">
        <w:rPr>
          <w:rFonts w:ascii="Arial Narrow" w:hAnsi="Arial Narrow" w:cs="Arial Narrow"/>
          <w:sz w:val="26"/>
          <w:szCs w:val="26"/>
        </w:rPr>
        <w:t>En consecuencia, se confirmará ínteg</w:t>
      </w:r>
      <w:r w:rsidR="001B4A9E">
        <w:rPr>
          <w:rFonts w:ascii="Arial Narrow" w:hAnsi="Arial Narrow" w:cs="Arial Narrow"/>
          <w:sz w:val="26"/>
          <w:szCs w:val="26"/>
        </w:rPr>
        <w:t>ramente la decisión consultada.</w:t>
      </w:r>
    </w:p>
    <w:p w:rsidR="001B4A9E" w:rsidRPr="00A63656" w:rsidRDefault="001B4A9E" w:rsidP="00A63656">
      <w:pPr>
        <w:pStyle w:val="Textoindependiente32"/>
        <w:spacing w:line="312" w:lineRule="auto"/>
        <w:ind w:firstLine="851"/>
        <w:rPr>
          <w:rFonts w:ascii="Arial Narrow" w:hAnsi="Arial Narrow" w:cs="Arial Narrow"/>
          <w:sz w:val="26"/>
          <w:szCs w:val="26"/>
        </w:rPr>
      </w:pPr>
    </w:p>
    <w:p w:rsidR="00C17FAE" w:rsidRPr="00A63656" w:rsidRDefault="00C17FAE" w:rsidP="00A63656">
      <w:pPr>
        <w:pStyle w:val="Textoindependiente32"/>
        <w:spacing w:line="312" w:lineRule="auto"/>
        <w:ind w:firstLine="851"/>
        <w:rPr>
          <w:rFonts w:ascii="Arial Narrow" w:hAnsi="Arial Narrow" w:cs="Arial Narrow"/>
          <w:sz w:val="26"/>
          <w:szCs w:val="26"/>
        </w:rPr>
      </w:pPr>
      <w:r w:rsidRPr="00A63656">
        <w:rPr>
          <w:rFonts w:ascii="Arial Narrow" w:hAnsi="Arial Narrow" w:cs="Arial Narrow"/>
          <w:sz w:val="26"/>
          <w:szCs w:val="26"/>
        </w:rPr>
        <w:t>Sin costas en esta instancia.</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pStyle w:val="Prrafodelista1"/>
        <w:spacing w:after="0" w:line="312" w:lineRule="auto"/>
        <w:ind w:left="0" w:firstLine="900"/>
        <w:jc w:val="both"/>
        <w:rPr>
          <w:rFonts w:ascii="Arial Narrow" w:hAnsi="Arial Narrow" w:cs="Arial Narrow"/>
          <w:sz w:val="26"/>
          <w:szCs w:val="26"/>
        </w:rPr>
      </w:pPr>
      <w:r w:rsidRPr="00A63656">
        <w:rPr>
          <w:rFonts w:ascii="Arial Narrow" w:hAnsi="Arial Narrow" w:cs="Arial Narrow"/>
          <w:sz w:val="26"/>
          <w:szCs w:val="26"/>
        </w:rPr>
        <w:t xml:space="preserve">En mérito de lo expuesto, el H. Tribunal Superior del Distrito Judicial de Pereira - Risaralda, Sala Laboral, administrando justicia en nombre de la República y por autoridad de la ley, </w:t>
      </w:r>
    </w:p>
    <w:p w:rsidR="00C17FAE" w:rsidRPr="00A63656" w:rsidRDefault="00C17FAE" w:rsidP="00A63656">
      <w:pPr>
        <w:pStyle w:val="Prrafodelista1"/>
        <w:spacing w:after="0" w:line="312" w:lineRule="auto"/>
        <w:ind w:left="0" w:firstLine="900"/>
        <w:jc w:val="center"/>
        <w:rPr>
          <w:rFonts w:ascii="Arial Narrow" w:hAnsi="Arial Narrow" w:cs="Arial Narrow"/>
          <w:b/>
          <w:i/>
          <w:sz w:val="26"/>
          <w:szCs w:val="26"/>
        </w:rPr>
      </w:pPr>
      <w:r w:rsidRPr="00A63656">
        <w:rPr>
          <w:rFonts w:ascii="Arial Narrow" w:hAnsi="Arial Narrow" w:cs="Arial Narrow"/>
          <w:b/>
          <w:i/>
          <w:sz w:val="26"/>
          <w:szCs w:val="26"/>
        </w:rPr>
        <w:t>FALLA</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3B2AB5" w:rsidP="00A63656">
      <w:pPr>
        <w:numPr>
          <w:ilvl w:val="0"/>
          <w:numId w:val="1"/>
        </w:numPr>
        <w:autoSpaceDE w:val="0"/>
        <w:spacing w:line="312" w:lineRule="auto"/>
        <w:ind w:left="0" w:firstLine="851"/>
        <w:jc w:val="both"/>
        <w:rPr>
          <w:rFonts w:ascii="Arial Narrow" w:hAnsi="Arial Narrow"/>
          <w:sz w:val="26"/>
          <w:szCs w:val="26"/>
        </w:rPr>
      </w:pPr>
      <w:r w:rsidRPr="00A63656">
        <w:rPr>
          <w:rFonts w:ascii="Arial Narrow" w:hAnsi="Arial Narrow" w:cs="Arial Narrow"/>
          <w:b/>
          <w:spacing w:val="-2"/>
          <w:sz w:val="26"/>
          <w:szCs w:val="26"/>
        </w:rPr>
        <w:t>Confirmar</w:t>
      </w:r>
      <w:r w:rsidRPr="00A63656">
        <w:rPr>
          <w:rFonts w:ascii="Arial Narrow" w:hAnsi="Arial Narrow" w:cs="Arial Narrow"/>
          <w:b/>
          <w:i/>
          <w:spacing w:val="-2"/>
          <w:sz w:val="26"/>
          <w:szCs w:val="26"/>
        </w:rPr>
        <w:t xml:space="preserve"> </w:t>
      </w:r>
      <w:r w:rsidR="00C17FAE" w:rsidRPr="00A63656">
        <w:rPr>
          <w:rFonts w:ascii="Arial Narrow" w:hAnsi="Arial Narrow" w:cs="Arial Narrow"/>
          <w:spacing w:val="-2"/>
          <w:sz w:val="26"/>
          <w:szCs w:val="26"/>
        </w:rPr>
        <w:t xml:space="preserve">la </w:t>
      </w:r>
      <w:r w:rsidR="00C17FAE" w:rsidRPr="00A63656">
        <w:rPr>
          <w:rFonts w:ascii="Arial Narrow" w:hAnsi="Arial Narrow" w:cs="Arial Narrow"/>
          <w:sz w:val="26"/>
          <w:szCs w:val="26"/>
        </w:rPr>
        <w:t xml:space="preserve">sentencia proferida el </w:t>
      </w:r>
      <w:r w:rsidRPr="00A63656">
        <w:rPr>
          <w:rFonts w:ascii="Arial Narrow" w:hAnsi="Arial Narrow" w:cs="Arial Narrow"/>
          <w:sz w:val="26"/>
          <w:szCs w:val="26"/>
        </w:rPr>
        <w:t>25 de enero de 2018</w:t>
      </w:r>
      <w:r w:rsidR="00C17FAE" w:rsidRPr="00A63656">
        <w:rPr>
          <w:rFonts w:ascii="Arial Narrow" w:hAnsi="Arial Narrow" w:cs="Arial Narrow"/>
          <w:sz w:val="26"/>
          <w:szCs w:val="26"/>
        </w:rPr>
        <w:t xml:space="preserve"> por el Juzgado </w:t>
      </w:r>
      <w:r w:rsidRPr="00A63656">
        <w:rPr>
          <w:rFonts w:ascii="Arial Narrow" w:hAnsi="Arial Narrow" w:cs="Arial Narrow"/>
          <w:sz w:val="26"/>
          <w:szCs w:val="26"/>
        </w:rPr>
        <w:t xml:space="preserve">Primero </w:t>
      </w:r>
      <w:r w:rsidR="00C17FAE" w:rsidRPr="00A63656">
        <w:rPr>
          <w:rFonts w:ascii="Arial Narrow" w:hAnsi="Arial Narrow" w:cs="Arial Narrow"/>
          <w:sz w:val="26"/>
          <w:szCs w:val="26"/>
        </w:rPr>
        <w:t>L</w:t>
      </w:r>
      <w:r w:rsidR="00EE7AE3" w:rsidRPr="00A63656">
        <w:rPr>
          <w:rFonts w:ascii="Arial Narrow" w:hAnsi="Arial Narrow" w:cs="Arial Narrow"/>
          <w:sz w:val="26"/>
          <w:szCs w:val="26"/>
        </w:rPr>
        <w:t>aboral del Circuito de Pereira, en el proceso de la referencia.</w:t>
      </w:r>
      <w:r w:rsidRPr="00A63656">
        <w:rPr>
          <w:rFonts w:ascii="Arial Narrow" w:hAnsi="Arial Narrow" w:cs="Arial Narrow"/>
          <w:sz w:val="26"/>
          <w:szCs w:val="26"/>
        </w:rPr>
        <w:t xml:space="preserve"> </w:t>
      </w:r>
    </w:p>
    <w:p w:rsidR="003B2AB5" w:rsidRPr="00A63656" w:rsidRDefault="003B2AB5" w:rsidP="00A63656">
      <w:pPr>
        <w:pStyle w:val="Sinespaciado"/>
        <w:spacing w:line="312" w:lineRule="auto"/>
        <w:rPr>
          <w:rFonts w:ascii="Arial Narrow" w:hAnsi="Arial Narrow"/>
          <w:sz w:val="26"/>
          <w:szCs w:val="26"/>
        </w:rPr>
      </w:pPr>
    </w:p>
    <w:p w:rsidR="003B2AB5" w:rsidRPr="00A63656" w:rsidRDefault="003B2AB5" w:rsidP="00A63656">
      <w:pPr>
        <w:autoSpaceDE w:val="0"/>
        <w:spacing w:line="312" w:lineRule="auto"/>
        <w:ind w:left="851"/>
        <w:jc w:val="both"/>
        <w:rPr>
          <w:rFonts w:ascii="Arial Narrow" w:hAnsi="Arial Narrow" w:cs="Arial Narrow"/>
          <w:spacing w:val="-2"/>
          <w:sz w:val="26"/>
          <w:szCs w:val="26"/>
        </w:rPr>
      </w:pPr>
      <w:r w:rsidRPr="00A63656">
        <w:rPr>
          <w:rFonts w:ascii="Arial Narrow" w:hAnsi="Arial Narrow" w:cs="Arial Narrow"/>
          <w:b/>
          <w:spacing w:val="-2"/>
          <w:sz w:val="26"/>
          <w:szCs w:val="26"/>
        </w:rPr>
        <w:t xml:space="preserve">2. </w:t>
      </w:r>
      <w:r w:rsidRPr="00A63656">
        <w:rPr>
          <w:rFonts w:ascii="Arial Narrow" w:hAnsi="Arial Narrow" w:cs="Arial Narrow"/>
          <w:spacing w:val="-2"/>
          <w:sz w:val="26"/>
          <w:szCs w:val="26"/>
        </w:rPr>
        <w:t xml:space="preserve">Sin costas en esta instancia. </w:t>
      </w:r>
    </w:p>
    <w:p w:rsidR="00C17FAE" w:rsidRPr="00A63656" w:rsidRDefault="00C17FAE" w:rsidP="00A63656">
      <w:pPr>
        <w:pStyle w:val="Sinespaciado"/>
        <w:spacing w:line="312" w:lineRule="auto"/>
        <w:rPr>
          <w:rFonts w:ascii="Arial Narrow" w:hAnsi="Arial Narrow"/>
          <w:sz w:val="26"/>
          <w:szCs w:val="26"/>
        </w:rPr>
      </w:pPr>
    </w:p>
    <w:p w:rsidR="00C17FAE" w:rsidRPr="00A63656" w:rsidRDefault="00C17FAE" w:rsidP="00A63656">
      <w:pPr>
        <w:spacing w:line="312" w:lineRule="auto"/>
        <w:ind w:firstLine="900"/>
        <w:jc w:val="both"/>
        <w:rPr>
          <w:rFonts w:ascii="Arial Narrow" w:hAnsi="Arial Narrow" w:cs="Arial Narrow"/>
          <w:b/>
          <w:bCs/>
          <w:i/>
          <w:iCs/>
          <w:sz w:val="26"/>
          <w:szCs w:val="26"/>
          <w:lang w:val="es-ES"/>
        </w:rPr>
      </w:pPr>
      <w:r w:rsidRPr="00A63656">
        <w:rPr>
          <w:rFonts w:ascii="Arial Narrow" w:hAnsi="Arial Narrow" w:cs="Arial Narrow"/>
          <w:b/>
          <w:bCs/>
          <w:i/>
          <w:iCs/>
          <w:sz w:val="26"/>
          <w:szCs w:val="26"/>
          <w:lang w:val="es-ES"/>
        </w:rPr>
        <w:t>NOTIFÍQUESE, CÚMPLASE Y DEVUÉLVASE.</w:t>
      </w:r>
    </w:p>
    <w:p w:rsidR="00C17FAE" w:rsidRPr="00A63656" w:rsidRDefault="00C17FAE" w:rsidP="00A63656">
      <w:pPr>
        <w:pStyle w:val="Sinespaciado"/>
        <w:spacing w:line="312" w:lineRule="auto"/>
        <w:rPr>
          <w:rFonts w:ascii="Arial Narrow" w:hAnsi="Arial Narrow"/>
          <w:sz w:val="26"/>
          <w:szCs w:val="26"/>
          <w:lang w:val="es-ES"/>
        </w:rPr>
      </w:pPr>
    </w:p>
    <w:p w:rsidR="00C17FAE" w:rsidRPr="00A63656" w:rsidRDefault="00C17FAE" w:rsidP="00A63656">
      <w:pPr>
        <w:spacing w:line="312" w:lineRule="auto"/>
        <w:ind w:firstLine="900"/>
        <w:jc w:val="both"/>
        <w:rPr>
          <w:rFonts w:ascii="Arial Narrow" w:hAnsi="Arial Narrow" w:cs="Arial Narrow"/>
          <w:bCs/>
          <w:iCs/>
          <w:sz w:val="26"/>
          <w:szCs w:val="26"/>
          <w:lang w:val="es-ES"/>
        </w:rPr>
      </w:pPr>
      <w:r w:rsidRPr="00A63656">
        <w:rPr>
          <w:rFonts w:ascii="Arial Narrow" w:hAnsi="Arial Narrow" w:cs="Arial Narrow"/>
          <w:bCs/>
          <w:iCs/>
          <w:sz w:val="26"/>
          <w:szCs w:val="26"/>
          <w:lang w:val="es-ES"/>
        </w:rPr>
        <w:lastRenderedPageBreak/>
        <w:t>La anterior decisión queda notificada en estrados.</w:t>
      </w:r>
    </w:p>
    <w:p w:rsidR="00C17FAE" w:rsidRPr="00A63656" w:rsidRDefault="00C17FAE" w:rsidP="00A63656">
      <w:pPr>
        <w:pStyle w:val="Sinespaciado"/>
        <w:spacing w:line="312" w:lineRule="auto"/>
        <w:rPr>
          <w:rFonts w:ascii="Arial Narrow" w:hAnsi="Arial Narrow"/>
          <w:sz w:val="26"/>
          <w:szCs w:val="26"/>
          <w:lang w:val="es-ES"/>
        </w:rPr>
      </w:pPr>
    </w:p>
    <w:p w:rsidR="00C17FAE" w:rsidRPr="00A63656" w:rsidRDefault="00C17FAE" w:rsidP="00A63656">
      <w:pPr>
        <w:spacing w:line="312" w:lineRule="auto"/>
        <w:ind w:firstLine="900"/>
        <w:jc w:val="both"/>
        <w:rPr>
          <w:rFonts w:ascii="Arial Narrow" w:hAnsi="Arial Narrow" w:cs="Arial Narrow"/>
          <w:bCs/>
          <w:iCs/>
          <w:sz w:val="26"/>
          <w:szCs w:val="26"/>
          <w:lang w:val="es-ES"/>
        </w:rPr>
      </w:pPr>
    </w:p>
    <w:p w:rsidR="00C17FAE" w:rsidRPr="00A63656" w:rsidRDefault="00C17FAE" w:rsidP="00A63656">
      <w:pPr>
        <w:spacing w:line="312" w:lineRule="auto"/>
        <w:ind w:firstLine="900"/>
        <w:jc w:val="both"/>
        <w:rPr>
          <w:rFonts w:ascii="Arial Narrow" w:hAnsi="Arial Narrow" w:cs="Arial Narrow"/>
          <w:bCs/>
          <w:iCs/>
          <w:sz w:val="26"/>
          <w:szCs w:val="26"/>
          <w:lang w:val="es-ES"/>
        </w:rPr>
      </w:pPr>
    </w:p>
    <w:p w:rsidR="00C17FAE" w:rsidRPr="00A63656" w:rsidRDefault="00C17FAE" w:rsidP="00A63656">
      <w:pPr>
        <w:spacing w:line="312" w:lineRule="auto"/>
        <w:ind w:firstLine="900"/>
        <w:jc w:val="center"/>
        <w:rPr>
          <w:rFonts w:ascii="Arial Narrow" w:hAnsi="Arial Narrow" w:cs="Arial Narrow"/>
          <w:b/>
          <w:bCs/>
          <w:iCs/>
          <w:sz w:val="26"/>
          <w:szCs w:val="26"/>
          <w:lang w:val="es-ES"/>
        </w:rPr>
      </w:pPr>
      <w:r w:rsidRPr="00A63656">
        <w:rPr>
          <w:rFonts w:ascii="Arial Narrow" w:hAnsi="Arial Narrow" w:cs="Arial Narrow"/>
          <w:b/>
          <w:bCs/>
          <w:iCs/>
          <w:sz w:val="26"/>
          <w:szCs w:val="26"/>
          <w:lang w:val="es-ES"/>
        </w:rPr>
        <w:t>FRANCISCO JAVIER TAMAYO TABARES</w:t>
      </w:r>
    </w:p>
    <w:p w:rsidR="00C17FAE" w:rsidRPr="00A63656" w:rsidRDefault="00C17FAE" w:rsidP="00A63656">
      <w:pPr>
        <w:spacing w:line="312" w:lineRule="auto"/>
        <w:ind w:firstLine="900"/>
        <w:jc w:val="center"/>
        <w:rPr>
          <w:rFonts w:ascii="Arial Narrow" w:hAnsi="Arial Narrow" w:cs="Arial Narrow"/>
          <w:sz w:val="26"/>
          <w:szCs w:val="26"/>
          <w:lang w:val="es-ES"/>
        </w:rPr>
      </w:pPr>
      <w:r w:rsidRPr="00A63656">
        <w:rPr>
          <w:rFonts w:ascii="Arial Narrow" w:hAnsi="Arial Narrow" w:cs="Arial Narrow"/>
          <w:bCs/>
          <w:iCs/>
          <w:sz w:val="26"/>
          <w:szCs w:val="26"/>
          <w:lang w:val="es-ES"/>
        </w:rPr>
        <w:t>Magistrado Ponente</w:t>
      </w:r>
    </w:p>
    <w:p w:rsidR="00C17FAE" w:rsidRPr="00A63656" w:rsidRDefault="00C17FAE" w:rsidP="00A63656">
      <w:pPr>
        <w:spacing w:line="312" w:lineRule="auto"/>
        <w:ind w:firstLine="900"/>
        <w:jc w:val="both"/>
        <w:rPr>
          <w:rFonts w:ascii="Arial Narrow" w:hAnsi="Arial Narrow" w:cs="Arial Narrow"/>
          <w:b/>
          <w:sz w:val="26"/>
          <w:szCs w:val="26"/>
          <w:lang w:val="es-ES"/>
        </w:rPr>
      </w:pPr>
    </w:p>
    <w:p w:rsidR="00C17FAE" w:rsidRPr="00A63656" w:rsidRDefault="00C17FAE" w:rsidP="00A63656">
      <w:pPr>
        <w:spacing w:line="312" w:lineRule="auto"/>
        <w:jc w:val="both"/>
        <w:rPr>
          <w:rFonts w:ascii="Arial Narrow" w:hAnsi="Arial Narrow" w:cs="Arial Narrow"/>
          <w:b/>
          <w:bCs/>
          <w:iCs/>
          <w:sz w:val="26"/>
          <w:szCs w:val="26"/>
          <w:lang w:val="es-ES"/>
        </w:rPr>
      </w:pPr>
    </w:p>
    <w:p w:rsidR="00C17FAE" w:rsidRPr="00A63656" w:rsidRDefault="00C17FAE" w:rsidP="00A63656">
      <w:pPr>
        <w:spacing w:line="312" w:lineRule="auto"/>
        <w:jc w:val="both"/>
        <w:rPr>
          <w:rFonts w:ascii="Arial Narrow" w:hAnsi="Arial Narrow" w:cs="Arial Narrow"/>
          <w:b/>
          <w:bCs/>
          <w:iCs/>
          <w:sz w:val="26"/>
          <w:szCs w:val="26"/>
          <w:lang w:val="es-ES"/>
        </w:rPr>
      </w:pPr>
    </w:p>
    <w:p w:rsidR="00C17FAE" w:rsidRPr="00A63656" w:rsidRDefault="00C17FAE" w:rsidP="00A63656">
      <w:pPr>
        <w:spacing w:line="312" w:lineRule="auto"/>
        <w:jc w:val="both"/>
        <w:rPr>
          <w:rFonts w:ascii="Arial Narrow" w:hAnsi="Arial Narrow" w:cs="Arial Narrow"/>
          <w:b/>
          <w:bCs/>
          <w:iCs/>
          <w:sz w:val="26"/>
          <w:szCs w:val="26"/>
          <w:lang w:val="es-ES"/>
        </w:rPr>
      </w:pPr>
    </w:p>
    <w:p w:rsidR="00C17FAE" w:rsidRPr="00A63656" w:rsidRDefault="00C17FAE" w:rsidP="00A63656">
      <w:pPr>
        <w:spacing w:line="312" w:lineRule="auto"/>
        <w:jc w:val="both"/>
        <w:rPr>
          <w:rFonts w:ascii="Arial Narrow" w:hAnsi="Arial Narrow" w:cs="Arial Narrow"/>
          <w:bCs/>
          <w:iCs/>
          <w:sz w:val="26"/>
          <w:szCs w:val="26"/>
          <w:lang w:val="es-ES"/>
        </w:rPr>
      </w:pPr>
      <w:r w:rsidRPr="00A63656">
        <w:rPr>
          <w:rFonts w:ascii="Arial Narrow" w:hAnsi="Arial Narrow" w:cs="Arial Narrow"/>
          <w:b/>
          <w:bCs/>
          <w:iCs/>
          <w:sz w:val="26"/>
          <w:szCs w:val="26"/>
          <w:lang w:val="es-ES"/>
        </w:rPr>
        <w:t>ANA LUCÍA CAICEDO CALDERÓN                   OLGA LUCÍA HOYOS SEPÚLVEDA</w:t>
      </w:r>
      <w:r w:rsidRPr="00A63656">
        <w:rPr>
          <w:rFonts w:ascii="Arial Narrow" w:hAnsi="Arial Narrow" w:cs="Arial Narrow"/>
          <w:sz w:val="26"/>
          <w:szCs w:val="26"/>
          <w:lang w:val="es-ES"/>
        </w:rPr>
        <w:t xml:space="preserve"> </w:t>
      </w:r>
    </w:p>
    <w:p w:rsidR="00C17FAE" w:rsidRDefault="00C17FAE" w:rsidP="00A63656">
      <w:pPr>
        <w:spacing w:line="312" w:lineRule="auto"/>
        <w:ind w:left="708" w:firstLine="708"/>
        <w:jc w:val="both"/>
        <w:rPr>
          <w:rFonts w:ascii="Arial Narrow" w:hAnsi="Arial Narrow" w:cs="Arial Narrow"/>
          <w:bCs/>
          <w:iCs/>
          <w:sz w:val="26"/>
          <w:szCs w:val="26"/>
          <w:lang w:val="es-ES"/>
        </w:rPr>
      </w:pPr>
      <w:r w:rsidRPr="00A63656">
        <w:rPr>
          <w:rFonts w:ascii="Arial Narrow" w:hAnsi="Arial Narrow" w:cs="Arial Narrow"/>
          <w:bCs/>
          <w:iCs/>
          <w:sz w:val="26"/>
          <w:szCs w:val="26"/>
          <w:lang w:val="es-ES"/>
        </w:rPr>
        <w:t>Magist</w:t>
      </w:r>
      <w:r w:rsidR="00A63656">
        <w:rPr>
          <w:rFonts w:ascii="Arial Narrow" w:hAnsi="Arial Narrow" w:cs="Arial Narrow"/>
          <w:bCs/>
          <w:iCs/>
          <w:sz w:val="26"/>
          <w:szCs w:val="26"/>
          <w:lang w:val="es-ES"/>
        </w:rPr>
        <w:t xml:space="preserve">rada </w:t>
      </w:r>
      <w:r w:rsidR="00A63656">
        <w:rPr>
          <w:rFonts w:ascii="Arial Narrow" w:hAnsi="Arial Narrow" w:cs="Arial Narrow"/>
          <w:bCs/>
          <w:iCs/>
          <w:sz w:val="26"/>
          <w:szCs w:val="26"/>
          <w:lang w:val="es-ES"/>
        </w:rPr>
        <w:tab/>
      </w:r>
      <w:r w:rsidR="00A63656">
        <w:rPr>
          <w:rFonts w:ascii="Arial Narrow" w:hAnsi="Arial Narrow" w:cs="Arial Narrow"/>
          <w:bCs/>
          <w:iCs/>
          <w:sz w:val="26"/>
          <w:szCs w:val="26"/>
          <w:lang w:val="es-ES"/>
        </w:rPr>
        <w:tab/>
      </w:r>
      <w:r w:rsidR="00A63656">
        <w:rPr>
          <w:rFonts w:ascii="Arial Narrow" w:hAnsi="Arial Narrow" w:cs="Arial Narrow"/>
          <w:bCs/>
          <w:iCs/>
          <w:sz w:val="26"/>
          <w:szCs w:val="26"/>
          <w:lang w:val="es-ES"/>
        </w:rPr>
        <w:tab/>
      </w:r>
      <w:r w:rsidR="00A63656">
        <w:rPr>
          <w:rFonts w:ascii="Arial Narrow" w:hAnsi="Arial Narrow" w:cs="Arial Narrow"/>
          <w:bCs/>
          <w:iCs/>
          <w:sz w:val="26"/>
          <w:szCs w:val="26"/>
          <w:lang w:val="es-ES"/>
        </w:rPr>
        <w:tab/>
      </w:r>
      <w:r w:rsidR="00A63656">
        <w:rPr>
          <w:rFonts w:ascii="Arial Narrow" w:hAnsi="Arial Narrow" w:cs="Arial Narrow"/>
          <w:bCs/>
          <w:iCs/>
          <w:sz w:val="26"/>
          <w:szCs w:val="26"/>
          <w:lang w:val="es-ES"/>
        </w:rPr>
        <w:tab/>
        <w:t xml:space="preserve">         Magistrada</w:t>
      </w:r>
    </w:p>
    <w:p w:rsidR="00A63656" w:rsidRPr="00A63656" w:rsidRDefault="00A63656" w:rsidP="00A63656">
      <w:pPr>
        <w:spacing w:line="312" w:lineRule="auto"/>
        <w:jc w:val="both"/>
        <w:rPr>
          <w:rFonts w:ascii="Arial Narrow" w:eastAsia="Arial Narrow" w:hAnsi="Arial Narrow" w:cs="Arial Narrow"/>
          <w:b/>
          <w:bCs/>
          <w:iCs/>
          <w:sz w:val="26"/>
          <w:szCs w:val="26"/>
          <w:lang w:val="es-CO"/>
        </w:rPr>
      </w:pPr>
    </w:p>
    <w:p w:rsidR="00C17FAE" w:rsidRPr="00A63656" w:rsidRDefault="00C17FAE" w:rsidP="00A63656">
      <w:pPr>
        <w:spacing w:line="312" w:lineRule="auto"/>
        <w:jc w:val="both"/>
        <w:rPr>
          <w:rFonts w:ascii="Arial Narrow" w:hAnsi="Arial Narrow" w:cs="Arial Narrow"/>
          <w:bCs/>
          <w:iCs/>
          <w:sz w:val="26"/>
          <w:szCs w:val="26"/>
          <w:lang w:val="es-ES"/>
        </w:rPr>
      </w:pPr>
    </w:p>
    <w:p w:rsidR="00C17FAE" w:rsidRPr="00A63656" w:rsidRDefault="00C17FAE" w:rsidP="00A63656">
      <w:pPr>
        <w:spacing w:line="312" w:lineRule="auto"/>
        <w:jc w:val="both"/>
        <w:rPr>
          <w:rFonts w:ascii="Arial Narrow" w:hAnsi="Arial Narrow" w:cs="Arial Narrow"/>
          <w:b/>
          <w:bCs/>
          <w:iCs/>
          <w:sz w:val="26"/>
          <w:szCs w:val="26"/>
          <w:lang w:val="es-ES"/>
        </w:rPr>
      </w:pPr>
    </w:p>
    <w:p w:rsidR="00C17FAE" w:rsidRPr="00A63656" w:rsidRDefault="00C17FAE" w:rsidP="00A63656">
      <w:pPr>
        <w:spacing w:line="312" w:lineRule="auto"/>
        <w:jc w:val="both"/>
        <w:rPr>
          <w:rFonts w:ascii="Arial Narrow" w:hAnsi="Arial Narrow" w:cs="Arial Narrow"/>
          <w:b/>
          <w:bCs/>
          <w:iCs/>
          <w:sz w:val="26"/>
          <w:szCs w:val="26"/>
          <w:lang w:val="es-ES"/>
        </w:rPr>
      </w:pPr>
    </w:p>
    <w:p w:rsidR="00C17FAE" w:rsidRPr="00A63656" w:rsidRDefault="00C17FAE" w:rsidP="00A63656">
      <w:pPr>
        <w:spacing w:line="312" w:lineRule="auto"/>
        <w:ind w:firstLine="900"/>
        <w:jc w:val="center"/>
        <w:rPr>
          <w:rFonts w:ascii="Arial Narrow" w:hAnsi="Arial Narrow" w:cs="Arial Narrow"/>
          <w:iCs/>
          <w:sz w:val="26"/>
          <w:szCs w:val="26"/>
          <w:lang w:val="es-ES"/>
        </w:rPr>
      </w:pPr>
      <w:r w:rsidRPr="00A63656">
        <w:rPr>
          <w:rFonts w:ascii="Arial Narrow" w:hAnsi="Arial Narrow" w:cs="Arial Narrow"/>
          <w:b/>
          <w:bCs/>
          <w:iCs/>
          <w:sz w:val="26"/>
          <w:szCs w:val="26"/>
          <w:lang w:val="es-ES"/>
        </w:rPr>
        <w:t>ALONSO GAVIRIA OCAMPO</w:t>
      </w:r>
    </w:p>
    <w:p w:rsidR="00C17FAE" w:rsidRPr="00A63656" w:rsidRDefault="00C17FAE" w:rsidP="00A63656">
      <w:pPr>
        <w:spacing w:line="312" w:lineRule="auto"/>
        <w:ind w:firstLine="900"/>
        <w:jc w:val="center"/>
        <w:rPr>
          <w:rFonts w:ascii="Arial Narrow" w:hAnsi="Arial Narrow" w:cs="Arial Narrow"/>
          <w:b/>
          <w:iCs/>
          <w:sz w:val="26"/>
          <w:szCs w:val="26"/>
          <w:lang w:val="es-ES"/>
        </w:rPr>
      </w:pPr>
      <w:r w:rsidRPr="00A63656">
        <w:rPr>
          <w:rFonts w:ascii="Arial Narrow" w:hAnsi="Arial Narrow" w:cs="Arial Narrow"/>
          <w:iCs/>
          <w:sz w:val="26"/>
          <w:szCs w:val="26"/>
          <w:lang w:val="es-ES"/>
        </w:rPr>
        <w:t>Secretario</w:t>
      </w:r>
    </w:p>
    <w:p w:rsidR="00C17FAE" w:rsidRPr="00A63656" w:rsidRDefault="00C17FAE" w:rsidP="00A63656">
      <w:pPr>
        <w:spacing w:line="312" w:lineRule="auto"/>
        <w:rPr>
          <w:rFonts w:ascii="Arial Narrow" w:hAnsi="Arial Narrow"/>
          <w:sz w:val="26"/>
          <w:szCs w:val="26"/>
        </w:rPr>
      </w:pPr>
    </w:p>
    <w:p w:rsidR="00A63656" w:rsidRDefault="00A63656">
      <w:pPr>
        <w:suppressAutoHyphens w:val="0"/>
        <w:spacing w:after="160" w:line="259" w:lineRule="auto"/>
        <w:rPr>
          <w:rFonts w:ascii="Arial Narrow" w:hAnsi="Arial Narrow"/>
          <w:b/>
          <w:sz w:val="28"/>
          <w:szCs w:val="28"/>
        </w:rPr>
      </w:pPr>
      <w:r>
        <w:rPr>
          <w:rFonts w:ascii="Arial Narrow" w:hAnsi="Arial Narrow"/>
          <w:b/>
          <w:sz w:val="28"/>
          <w:szCs w:val="28"/>
        </w:rPr>
        <w:br w:type="page"/>
      </w:r>
    </w:p>
    <w:p w:rsidR="00C17FAE" w:rsidRPr="009C463C" w:rsidRDefault="00C17FAE" w:rsidP="00C17FAE">
      <w:pPr>
        <w:jc w:val="center"/>
        <w:rPr>
          <w:rFonts w:ascii="Arial Narrow" w:hAnsi="Arial Narrow"/>
          <w:b/>
          <w:sz w:val="28"/>
          <w:szCs w:val="28"/>
        </w:rPr>
      </w:pPr>
      <w:r w:rsidRPr="009C463C">
        <w:rPr>
          <w:rFonts w:ascii="Arial Narrow" w:hAnsi="Arial Narrow"/>
          <w:b/>
          <w:sz w:val="28"/>
          <w:szCs w:val="28"/>
        </w:rPr>
        <w:lastRenderedPageBreak/>
        <w:t>ANEXO 1</w:t>
      </w:r>
    </w:p>
    <w:p w:rsidR="00C17FAE" w:rsidRDefault="00C17FAE" w:rsidP="00C17FAE">
      <w:pPr>
        <w:jc w:val="center"/>
        <w:rPr>
          <w:rFonts w:ascii="Arial Narrow" w:hAnsi="Arial Narrow"/>
          <w:b/>
          <w:sz w:val="28"/>
          <w:szCs w:val="28"/>
        </w:rPr>
      </w:pPr>
      <w:r w:rsidRPr="009C463C">
        <w:rPr>
          <w:rFonts w:ascii="Arial Narrow" w:hAnsi="Arial Narrow"/>
          <w:b/>
          <w:sz w:val="28"/>
          <w:szCs w:val="28"/>
        </w:rPr>
        <w:t>INTERESES MORATORIOS</w:t>
      </w:r>
    </w:p>
    <w:p w:rsidR="00C17FAE" w:rsidRDefault="00C17FAE" w:rsidP="00C17FAE">
      <w:pPr>
        <w:jc w:val="center"/>
        <w:rPr>
          <w:rFonts w:ascii="Arial Narrow" w:hAnsi="Arial Narrow"/>
          <w:b/>
          <w:sz w:val="28"/>
          <w:szCs w:val="28"/>
        </w:rPr>
      </w:pPr>
    </w:p>
    <w:p w:rsidR="00C17FAE" w:rsidRPr="009C463C" w:rsidRDefault="00C17FAE" w:rsidP="00C17FAE">
      <w:pPr>
        <w:jc w:val="center"/>
        <w:rPr>
          <w:rFonts w:ascii="Arial Narrow" w:hAnsi="Arial Narrow"/>
          <w:b/>
          <w:sz w:val="28"/>
          <w:szCs w:val="28"/>
        </w:rPr>
      </w:pPr>
    </w:p>
    <w:tbl>
      <w:tblPr>
        <w:tblW w:w="6640" w:type="dxa"/>
        <w:tblInd w:w="1096" w:type="dxa"/>
        <w:tblCellMar>
          <w:left w:w="70" w:type="dxa"/>
          <w:right w:w="70" w:type="dxa"/>
        </w:tblCellMar>
        <w:tblLook w:val="04A0" w:firstRow="1" w:lastRow="0" w:firstColumn="1" w:lastColumn="0" w:noHBand="0" w:noVBand="1"/>
      </w:tblPr>
      <w:tblGrid>
        <w:gridCol w:w="1696"/>
        <w:gridCol w:w="1176"/>
        <w:gridCol w:w="1196"/>
        <w:gridCol w:w="976"/>
        <w:gridCol w:w="1596"/>
      </w:tblGrid>
      <w:tr w:rsidR="003B2AB5" w:rsidRPr="003B2AB5" w:rsidTr="003B2AB5">
        <w:trPr>
          <w:trHeight w:val="300"/>
        </w:trPr>
        <w:tc>
          <w:tcPr>
            <w:tcW w:w="16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 xml:space="preserve">Radicación: </w:t>
            </w:r>
          </w:p>
        </w:tc>
        <w:tc>
          <w:tcPr>
            <w:tcW w:w="11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66001-31-05-001-20116-00384-01</w:t>
            </w:r>
          </w:p>
        </w:tc>
        <w:tc>
          <w:tcPr>
            <w:tcW w:w="11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2016-00220-01</w:t>
            </w: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p>
        </w:tc>
        <w:tc>
          <w:tcPr>
            <w:tcW w:w="15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r>
      <w:tr w:rsidR="003B2AB5" w:rsidRPr="003B2AB5" w:rsidTr="003B2AB5">
        <w:trPr>
          <w:trHeight w:val="300"/>
        </w:trPr>
        <w:tc>
          <w:tcPr>
            <w:tcW w:w="16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 xml:space="preserve">Proceso:             </w:t>
            </w:r>
          </w:p>
        </w:tc>
        <w:tc>
          <w:tcPr>
            <w:tcW w:w="11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ORDINARIO</w:t>
            </w:r>
          </w:p>
        </w:tc>
        <w:tc>
          <w:tcPr>
            <w:tcW w:w="11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c>
          <w:tcPr>
            <w:tcW w:w="15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r>
      <w:tr w:rsidR="003B2AB5" w:rsidRPr="003B2AB5" w:rsidTr="003B2AB5">
        <w:trPr>
          <w:trHeight w:val="345"/>
        </w:trPr>
        <w:tc>
          <w:tcPr>
            <w:tcW w:w="16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Demandante:</w:t>
            </w:r>
          </w:p>
        </w:tc>
        <w:tc>
          <w:tcPr>
            <w:tcW w:w="2372" w:type="dxa"/>
            <w:gridSpan w:val="2"/>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ANA </w:t>
            </w:r>
            <w:proofErr w:type="spellStart"/>
            <w:r w:rsidRPr="003B2AB5">
              <w:rPr>
                <w:rFonts w:ascii="Arial Narrow" w:hAnsi="Arial Narrow"/>
                <w:color w:val="000000"/>
                <w:sz w:val="16"/>
                <w:szCs w:val="16"/>
                <w:lang w:val="es-ES" w:eastAsia="es-ES"/>
              </w:rPr>
              <w:t>SABEIBA</w:t>
            </w:r>
            <w:proofErr w:type="spellEnd"/>
            <w:r w:rsidRPr="003B2AB5">
              <w:rPr>
                <w:rFonts w:ascii="Arial Narrow" w:hAnsi="Arial Narrow"/>
                <w:color w:val="000000"/>
                <w:sz w:val="16"/>
                <w:szCs w:val="16"/>
                <w:lang w:val="es-ES" w:eastAsia="es-ES"/>
              </w:rPr>
              <w:t xml:space="preserve"> RAMÍREZ MARÍN</w:t>
            </w: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p>
        </w:tc>
        <w:tc>
          <w:tcPr>
            <w:tcW w:w="15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r>
      <w:tr w:rsidR="003B2AB5" w:rsidRPr="003B2AB5" w:rsidTr="003B2AB5">
        <w:trPr>
          <w:trHeight w:val="300"/>
        </w:trPr>
        <w:tc>
          <w:tcPr>
            <w:tcW w:w="16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 xml:space="preserve">Demandado:             </w:t>
            </w:r>
          </w:p>
        </w:tc>
        <w:tc>
          <w:tcPr>
            <w:tcW w:w="11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COLPENSIONES</w:t>
            </w:r>
          </w:p>
        </w:tc>
        <w:tc>
          <w:tcPr>
            <w:tcW w:w="11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c>
          <w:tcPr>
            <w:tcW w:w="15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r>
      <w:tr w:rsidR="003B2AB5" w:rsidRPr="003B2AB5" w:rsidTr="003B2AB5">
        <w:trPr>
          <w:trHeight w:val="300"/>
        </w:trPr>
        <w:tc>
          <w:tcPr>
            <w:tcW w:w="16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Reconocimiento</w:t>
            </w:r>
          </w:p>
        </w:tc>
        <w:tc>
          <w:tcPr>
            <w:tcW w:w="117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01-feb-14</w:t>
            </w:r>
          </w:p>
        </w:tc>
        <w:tc>
          <w:tcPr>
            <w:tcW w:w="11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b/>
                <w:bCs/>
                <w:i/>
                <w:iCs/>
                <w:color w:val="000000"/>
                <w:sz w:val="16"/>
                <w:szCs w:val="16"/>
                <w:lang w:val="es-ES" w:eastAsia="es-ES"/>
              </w:rPr>
            </w:pPr>
            <w:proofErr w:type="spellStart"/>
            <w:r w:rsidRPr="003B2AB5">
              <w:rPr>
                <w:rFonts w:ascii="Arial Narrow" w:hAnsi="Arial Narrow"/>
                <w:b/>
                <w:bCs/>
                <w:i/>
                <w:iCs/>
                <w:color w:val="000000"/>
                <w:sz w:val="16"/>
                <w:szCs w:val="16"/>
                <w:lang w:val="es-ES" w:eastAsia="es-ES"/>
              </w:rPr>
              <w:t>Dias</w:t>
            </w:r>
            <w:proofErr w:type="spellEnd"/>
            <w:r w:rsidRPr="003B2AB5">
              <w:rPr>
                <w:rFonts w:ascii="Arial Narrow" w:hAnsi="Arial Narrow"/>
                <w:b/>
                <w:bCs/>
                <w:i/>
                <w:iCs/>
                <w:color w:val="000000"/>
                <w:sz w:val="16"/>
                <w:szCs w:val="16"/>
                <w:lang w:val="es-ES" w:eastAsia="es-ES"/>
              </w:rPr>
              <w:t xml:space="preserve"> mora</w:t>
            </w: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b/>
                <w:bCs/>
                <w:i/>
                <w:iCs/>
                <w:color w:val="000000"/>
                <w:sz w:val="16"/>
                <w:szCs w:val="16"/>
                <w:lang w:val="es-ES" w:eastAsia="es-ES"/>
              </w:rPr>
            </w:pPr>
          </w:p>
        </w:tc>
        <w:tc>
          <w:tcPr>
            <w:tcW w:w="15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810</w:t>
            </w:r>
          </w:p>
        </w:tc>
      </w:tr>
      <w:tr w:rsidR="003B2AB5" w:rsidRPr="003B2AB5" w:rsidTr="003B2AB5">
        <w:trPr>
          <w:trHeight w:val="300"/>
        </w:trPr>
        <w:tc>
          <w:tcPr>
            <w:tcW w:w="16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Fecha moratoria</w:t>
            </w:r>
          </w:p>
        </w:tc>
        <w:tc>
          <w:tcPr>
            <w:tcW w:w="117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01-jun-14</w:t>
            </w:r>
          </w:p>
        </w:tc>
        <w:tc>
          <w:tcPr>
            <w:tcW w:w="11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 xml:space="preserve">Fecha pago </w:t>
            </w: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b/>
                <w:bCs/>
                <w:i/>
                <w:iCs/>
                <w:color w:val="000000"/>
                <w:sz w:val="16"/>
                <w:szCs w:val="16"/>
                <w:lang w:val="es-ES" w:eastAsia="es-ES"/>
              </w:rPr>
            </w:pPr>
          </w:p>
        </w:tc>
        <w:tc>
          <w:tcPr>
            <w:tcW w:w="15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31-ago-16</w:t>
            </w:r>
          </w:p>
        </w:tc>
      </w:tr>
      <w:tr w:rsidR="003B2AB5" w:rsidRPr="003B2AB5" w:rsidTr="003B2AB5">
        <w:trPr>
          <w:trHeight w:val="300"/>
        </w:trPr>
        <w:tc>
          <w:tcPr>
            <w:tcW w:w="1696" w:type="dxa"/>
            <w:tcBorders>
              <w:top w:val="nil"/>
              <w:left w:val="nil"/>
              <w:bottom w:val="nil"/>
              <w:right w:val="nil"/>
            </w:tcBorders>
            <w:shd w:val="clear" w:color="auto" w:fill="auto"/>
            <w:vAlign w:val="center"/>
            <w:hideMark/>
          </w:tcPr>
          <w:p w:rsidR="003B2AB5" w:rsidRPr="003B2AB5" w:rsidRDefault="003B2AB5" w:rsidP="003B2AB5">
            <w:pPr>
              <w:suppressAutoHyphens w:val="0"/>
              <w:rPr>
                <w:rFonts w:ascii="Arial Narrow" w:hAnsi="Arial Narrow"/>
                <w:b/>
                <w:bCs/>
                <w:i/>
                <w:iCs/>
                <w:color w:val="000000"/>
                <w:sz w:val="16"/>
                <w:szCs w:val="16"/>
                <w:lang w:val="es-ES" w:eastAsia="es-ES"/>
              </w:rPr>
            </w:pPr>
            <w:r w:rsidRPr="003B2AB5">
              <w:rPr>
                <w:rFonts w:ascii="Arial Narrow" w:hAnsi="Arial Narrow"/>
                <w:b/>
                <w:bCs/>
                <w:i/>
                <w:iCs/>
                <w:color w:val="000000"/>
                <w:sz w:val="16"/>
                <w:szCs w:val="16"/>
                <w:lang w:val="es-ES" w:eastAsia="es-ES"/>
              </w:rPr>
              <w:t xml:space="preserve">Tasa efectiva </w:t>
            </w:r>
          </w:p>
        </w:tc>
        <w:tc>
          <w:tcPr>
            <w:tcW w:w="117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32,01%</w:t>
            </w:r>
          </w:p>
        </w:tc>
        <w:tc>
          <w:tcPr>
            <w:tcW w:w="119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p>
        </w:tc>
        <w:tc>
          <w:tcPr>
            <w:tcW w:w="976" w:type="dxa"/>
            <w:tcBorders>
              <w:top w:val="nil"/>
              <w:left w:val="nil"/>
              <w:bottom w:val="nil"/>
              <w:right w:val="nil"/>
            </w:tcBorders>
            <w:shd w:val="clear" w:color="auto" w:fill="auto"/>
            <w:noWrap/>
            <w:vAlign w:val="bottom"/>
            <w:hideMark/>
          </w:tcPr>
          <w:p w:rsidR="003B2AB5" w:rsidRPr="003B2AB5" w:rsidRDefault="003B2AB5" w:rsidP="003B2AB5">
            <w:pPr>
              <w:suppressAutoHyphens w:val="0"/>
              <w:rPr>
                <w:sz w:val="20"/>
                <w:lang w:val="es-ES" w:eastAsia="es-ES"/>
              </w:rPr>
            </w:pPr>
          </w:p>
        </w:tc>
        <w:tc>
          <w:tcPr>
            <w:tcW w:w="1596" w:type="dxa"/>
            <w:tcBorders>
              <w:top w:val="nil"/>
              <w:left w:val="nil"/>
              <w:bottom w:val="nil"/>
              <w:right w:val="nil"/>
            </w:tcBorders>
            <w:shd w:val="clear" w:color="auto" w:fill="auto"/>
            <w:noWrap/>
            <w:vAlign w:val="center"/>
            <w:hideMark/>
          </w:tcPr>
          <w:p w:rsidR="003B2AB5" w:rsidRPr="003B2AB5" w:rsidRDefault="003B2AB5" w:rsidP="003B2AB5">
            <w:pPr>
              <w:suppressAutoHyphens w:val="0"/>
              <w:rPr>
                <w:sz w:val="20"/>
                <w:lang w:val="es-ES" w:eastAsia="es-ES"/>
              </w:rPr>
            </w:pPr>
          </w:p>
        </w:tc>
      </w:tr>
      <w:tr w:rsidR="003B2AB5" w:rsidRPr="003B2AB5" w:rsidTr="003B2AB5">
        <w:trPr>
          <w:trHeight w:val="315"/>
        </w:trPr>
        <w:tc>
          <w:tcPr>
            <w:tcW w:w="6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b/>
                <w:bCs/>
                <w:sz w:val="16"/>
                <w:szCs w:val="16"/>
                <w:lang w:val="es-ES" w:eastAsia="es-ES"/>
              </w:rPr>
            </w:pPr>
            <w:proofErr w:type="spellStart"/>
            <w:r w:rsidRPr="003B2AB5">
              <w:rPr>
                <w:rFonts w:ascii="Arial Narrow" w:hAnsi="Arial Narrow"/>
                <w:b/>
                <w:bCs/>
                <w:sz w:val="16"/>
                <w:szCs w:val="16"/>
                <w:lang w:val="es-ES" w:eastAsia="es-ES"/>
              </w:rPr>
              <w:t>LIQUIDACION</w:t>
            </w:r>
            <w:proofErr w:type="spellEnd"/>
            <w:r w:rsidRPr="003B2AB5">
              <w:rPr>
                <w:rFonts w:ascii="Arial Narrow" w:hAnsi="Arial Narrow"/>
                <w:b/>
                <w:bCs/>
                <w:sz w:val="16"/>
                <w:szCs w:val="16"/>
                <w:lang w:val="es-ES" w:eastAsia="es-ES"/>
              </w:rPr>
              <w:t xml:space="preserve"> INTERESES MORATORIOS</w:t>
            </w:r>
          </w:p>
        </w:tc>
      </w:tr>
      <w:tr w:rsidR="003B2AB5" w:rsidRPr="003B2AB5" w:rsidTr="003B2AB5">
        <w:trPr>
          <w:trHeight w:val="7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Periodo</w:t>
            </w:r>
          </w:p>
        </w:tc>
        <w:tc>
          <w:tcPr>
            <w:tcW w:w="1176" w:type="dxa"/>
            <w:tcBorders>
              <w:top w:val="nil"/>
              <w:left w:val="nil"/>
              <w:bottom w:val="single" w:sz="4" w:space="0" w:color="auto"/>
              <w:right w:val="single" w:sz="4" w:space="0" w:color="auto"/>
            </w:tcBorders>
            <w:shd w:val="clear" w:color="auto" w:fill="auto"/>
            <w:vAlign w:val="center"/>
            <w:hideMark/>
          </w:tcPr>
          <w:p w:rsidR="003B2AB5" w:rsidRPr="003B2AB5" w:rsidRDefault="003B2AB5" w:rsidP="003B2AB5">
            <w:pPr>
              <w:suppressAutoHyphens w:val="0"/>
              <w:jc w:val="center"/>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Mesada</w:t>
            </w:r>
          </w:p>
        </w:tc>
        <w:tc>
          <w:tcPr>
            <w:tcW w:w="1196" w:type="dxa"/>
            <w:tcBorders>
              <w:top w:val="nil"/>
              <w:left w:val="nil"/>
              <w:bottom w:val="single" w:sz="4" w:space="0" w:color="auto"/>
              <w:right w:val="single" w:sz="4" w:space="0" w:color="auto"/>
            </w:tcBorders>
            <w:shd w:val="clear" w:color="auto" w:fill="auto"/>
            <w:vAlign w:val="center"/>
            <w:hideMark/>
          </w:tcPr>
          <w:p w:rsidR="003B2AB5" w:rsidRPr="003B2AB5" w:rsidRDefault="003B2AB5" w:rsidP="003B2AB5">
            <w:pPr>
              <w:suppressAutoHyphens w:val="0"/>
              <w:jc w:val="center"/>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 xml:space="preserve">% </w:t>
            </w:r>
            <w:r w:rsidR="00174857" w:rsidRPr="003B2AB5">
              <w:rPr>
                <w:rFonts w:ascii="Arial Narrow" w:hAnsi="Arial Narrow"/>
                <w:b/>
                <w:bCs/>
                <w:color w:val="000000"/>
                <w:sz w:val="16"/>
                <w:szCs w:val="16"/>
                <w:lang w:val="es-ES" w:eastAsia="es-ES"/>
              </w:rPr>
              <w:t>Interés</w:t>
            </w:r>
            <w:r w:rsidRPr="003B2AB5">
              <w:rPr>
                <w:rFonts w:ascii="Arial Narrow" w:hAnsi="Arial Narrow"/>
                <w:b/>
                <w:bCs/>
                <w:color w:val="000000"/>
                <w:sz w:val="16"/>
                <w:szCs w:val="16"/>
                <w:lang w:val="es-ES" w:eastAsia="es-ES"/>
              </w:rPr>
              <w:t xml:space="preserve"> Diario</w:t>
            </w:r>
          </w:p>
        </w:tc>
        <w:tc>
          <w:tcPr>
            <w:tcW w:w="976" w:type="dxa"/>
            <w:tcBorders>
              <w:top w:val="nil"/>
              <w:left w:val="nil"/>
              <w:bottom w:val="single" w:sz="4" w:space="0" w:color="auto"/>
              <w:right w:val="single" w:sz="4" w:space="0" w:color="auto"/>
            </w:tcBorders>
            <w:shd w:val="clear" w:color="auto" w:fill="auto"/>
            <w:vAlign w:val="center"/>
            <w:hideMark/>
          </w:tcPr>
          <w:p w:rsidR="003B2AB5" w:rsidRPr="003B2AB5" w:rsidRDefault="003B2AB5" w:rsidP="003B2AB5">
            <w:pPr>
              <w:suppressAutoHyphens w:val="0"/>
              <w:jc w:val="center"/>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No. Días</w:t>
            </w:r>
          </w:p>
        </w:tc>
        <w:tc>
          <w:tcPr>
            <w:tcW w:w="159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Valor Intereses</w:t>
            </w:r>
          </w:p>
        </w:tc>
      </w:tr>
      <w:tr w:rsidR="003B2AB5" w:rsidRPr="003B2AB5" w:rsidTr="003B2AB5">
        <w:trPr>
          <w:trHeight w:val="75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MESADAS DESDE 1/02/2014 AL 31/5/2014</w:t>
            </w:r>
          </w:p>
        </w:tc>
        <w:tc>
          <w:tcPr>
            <w:tcW w:w="1176" w:type="dxa"/>
            <w:tcBorders>
              <w:top w:val="nil"/>
              <w:left w:val="nil"/>
              <w:bottom w:val="single" w:sz="4" w:space="0" w:color="auto"/>
              <w:right w:val="single" w:sz="4" w:space="0" w:color="auto"/>
            </w:tcBorders>
            <w:shd w:val="clear" w:color="auto" w:fill="auto"/>
            <w:vAlign w:val="center"/>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$2.464.000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810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1.518.834 </w:t>
            </w:r>
          </w:p>
        </w:tc>
      </w:tr>
      <w:tr w:rsidR="003B2AB5" w:rsidRPr="003B2AB5" w:rsidTr="003B2AB5">
        <w:trPr>
          <w:trHeight w:val="3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01-jun-14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$616.000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780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365.645 </w:t>
            </w:r>
          </w:p>
        </w:tc>
      </w:tr>
      <w:tr w:rsidR="003B2AB5" w:rsidRPr="003B2AB5" w:rsidTr="003B2AB5">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01-jul-14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$616.000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750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351.582 </w:t>
            </w:r>
          </w:p>
        </w:tc>
      </w:tr>
      <w:tr w:rsidR="003B2AB5" w:rsidRPr="003B2AB5" w:rsidTr="003B2AB5">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01-ago-14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$616.000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720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337.519 </w:t>
            </w:r>
          </w:p>
        </w:tc>
      </w:tr>
      <w:tr w:rsidR="003B2AB5" w:rsidRPr="003B2AB5" w:rsidTr="003B2AB5">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01-sep-14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$616.000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690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323.455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01-oct-14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$616.000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660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309.392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01-nov-14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$616.000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630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295.329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01-dic-14</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$1.232.000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600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562.531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01-ene-15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570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279.500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01-feb-15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540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264.789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01-mar-15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510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250.079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01-abr-15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480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235.368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01-may-15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450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220.658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01-jun-15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420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205.947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01-jul-15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390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191.237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01-ago-15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360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176.526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01-sep-15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330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161.816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01-oct-15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300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147.105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01-nov-15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$644.350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270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132.395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01-dic-15</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$1.288.700</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240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235.368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01-ene-16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210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110.182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01-feb-16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180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94.441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01-mar-16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150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78.701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01-abr-16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120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62.961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01-may-16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90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47.221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01-jun-16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60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31.480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01-jul-16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30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15.740 </w:t>
            </w:r>
          </w:p>
        </w:tc>
      </w:tr>
      <w:tr w:rsidR="003B2AB5" w:rsidRPr="003B2AB5" w:rsidTr="003B2AB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center"/>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01-ago-16</w:t>
            </w:r>
          </w:p>
        </w:tc>
        <w:tc>
          <w:tcPr>
            <w:tcW w:w="1176" w:type="dxa"/>
            <w:tcBorders>
              <w:top w:val="nil"/>
              <w:left w:val="nil"/>
              <w:bottom w:val="single" w:sz="4" w:space="0" w:color="auto"/>
              <w:right w:val="single" w:sz="4" w:space="0" w:color="auto"/>
            </w:tcBorders>
            <w:shd w:val="clear" w:color="auto" w:fill="auto"/>
            <w:noWrap/>
            <w:vAlign w:val="center"/>
            <w:hideMark/>
          </w:tcPr>
          <w:p w:rsidR="003B2AB5" w:rsidRPr="003B2AB5" w:rsidRDefault="003B2AB5" w:rsidP="003B2AB5">
            <w:pPr>
              <w:suppressAutoHyphens w:val="0"/>
              <w:jc w:val="right"/>
              <w:rPr>
                <w:rFonts w:ascii="Arial Narrow" w:hAnsi="Arial Narrow"/>
                <w:i/>
                <w:iCs/>
                <w:color w:val="000000"/>
                <w:sz w:val="16"/>
                <w:szCs w:val="16"/>
                <w:lang w:val="es-ES" w:eastAsia="es-ES"/>
              </w:rPr>
            </w:pPr>
            <w:r w:rsidRPr="003B2AB5">
              <w:rPr>
                <w:rFonts w:ascii="Arial Narrow" w:hAnsi="Arial Narrow"/>
                <w:i/>
                <w:iCs/>
                <w:color w:val="000000"/>
                <w:sz w:val="16"/>
                <w:szCs w:val="16"/>
                <w:lang w:val="es-ES" w:eastAsia="es-ES"/>
              </w:rPr>
              <w:t>$689.454</w:t>
            </w:r>
          </w:p>
        </w:tc>
        <w:tc>
          <w:tcPr>
            <w:tcW w:w="1196" w:type="dxa"/>
            <w:tcBorders>
              <w:top w:val="nil"/>
              <w:left w:val="nil"/>
              <w:bottom w:val="single" w:sz="4" w:space="0" w:color="auto"/>
              <w:right w:val="single" w:sz="4" w:space="0" w:color="auto"/>
            </w:tcBorders>
            <w:shd w:val="pct50" w:color="FFFFFF" w:fill="FFFFFF"/>
            <w:noWrap/>
            <w:vAlign w:val="bottom"/>
            <w:hideMark/>
          </w:tcPr>
          <w:p w:rsidR="003B2AB5" w:rsidRPr="003B2AB5" w:rsidRDefault="003B2AB5" w:rsidP="003B2AB5">
            <w:pPr>
              <w:suppressAutoHyphens w:val="0"/>
              <w:jc w:val="right"/>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0,0761%</w:t>
            </w:r>
          </w:p>
        </w:tc>
        <w:tc>
          <w:tcPr>
            <w:tcW w:w="97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jc w:val="center"/>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0</w:t>
            </w:r>
          </w:p>
        </w:tc>
        <w:tc>
          <w:tcPr>
            <w:tcW w:w="1596" w:type="dxa"/>
            <w:tcBorders>
              <w:top w:val="nil"/>
              <w:left w:val="nil"/>
              <w:bottom w:val="single" w:sz="4" w:space="0" w:color="auto"/>
              <w:right w:val="single" w:sz="4" w:space="0" w:color="auto"/>
            </w:tcBorders>
            <w:shd w:val="clear" w:color="auto" w:fill="auto"/>
            <w:noWrap/>
            <w:vAlign w:val="bottom"/>
            <w:hideMark/>
          </w:tcPr>
          <w:p w:rsidR="003B2AB5" w:rsidRPr="003B2AB5" w:rsidRDefault="003B2AB5" w:rsidP="003B2AB5">
            <w:pPr>
              <w:suppressAutoHyphens w:val="0"/>
              <w:rPr>
                <w:rFonts w:ascii="Arial Narrow" w:hAnsi="Arial Narrow"/>
                <w:color w:val="000000"/>
                <w:sz w:val="16"/>
                <w:szCs w:val="16"/>
                <w:lang w:val="es-ES" w:eastAsia="es-ES"/>
              </w:rPr>
            </w:pPr>
            <w:r w:rsidRPr="003B2AB5">
              <w:rPr>
                <w:rFonts w:ascii="Arial Narrow" w:hAnsi="Arial Narrow"/>
                <w:color w:val="000000"/>
                <w:sz w:val="16"/>
                <w:szCs w:val="16"/>
                <w:lang w:val="es-ES" w:eastAsia="es-ES"/>
              </w:rPr>
              <w:t xml:space="preserve"> $                          -   </w:t>
            </w:r>
          </w:p>
        </w:tc>
      </w:tr>
      <w:tr w:rsidR="003B2AB5" w:rsidRPr="003B2AB5" w:rsidTr="003B2AB5">
        <w:trPr>
          <w:trHeight w:val="555"/>
        </w:trPr>
        <w:tc>
          <w:tcPr>
            <w:tcW w:w="5044"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B2AB5" w:rsidRPr="003B2AB5" w:rsidRDefault="003B2AB5" w:rsidP="003B2AB5">
            <w:pPr>
              <w:suppressAutoHyphens w:val="0"/>
              <w:jc w:val="center"/>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TOTAL INTERESES DE MORA</w:t>
            </w:r>
          </w:p>
        </w:tc>
        <w:tc>
          <w:tcPr>
            <w:tcW w:w="1596" w:type="dxa"/>
            <w:tcBorders>
              <w:top w:val="nil"/>
              <w:left w:val="single" w:sz="4" w:space="0" w:color="auto"/>
              <w:bottom w:val="single" w:sz="8" w:space="0" w:color="auto"/>
              <w:right w:val="single" w:sz="8" w:space="0" w:color="auto"/>
            </w:tcBorders>
            <w:shd w:val="clear" w:color="auto" w:fill="auto"/>
            <w:noWrap/>
            <w:vAlign w:val="center"/>
            <w:hideMark/>
          </w:tcPr>
          <w:p w:rsidR="003B2AB5" w:rsidRPr="003B2AB5" w:rsidRDefault="003B2AB5" w:rsidP="003B2AB5">
            <w:pPr>
              <w:suppressAutoHyphens w:val="0"/>
              <w:rPr>
                <w:rFonts w:ascii="Arial Narrow" w:hAnsi="Arial Narrow"/>
                <w:b/>
                <w:bCs/>
                <w:color w:val="000000"/>
                <w:sz w:val="16"/>
                <w:szCs w:val="16"/>
                <w:lang w:val="es-ES" w:eastAsia="es-ES"/>
              </w:rPr>
            </w:pPr>
            <w:r w:rsidRPr="003B2AB5">
              <w:rPr>
                <w:rFonts w:ascii="Arial Narrow" w:hAnsi="Arial Narrow"/>
                <w:b/>
                <w:bCs/>
                <w:color w:val="000000"/>
                <w:sz w:val="16"/>
                <w:szCs w:val="16"/>
                <w:lang w:val="es-ES" w:eastAsia="es-ES"/>
              </w:rPr>
              <w:t xml:space="preserve"> $                7.005.801 </w:t>
            </w:r>
          </w:p>
        </w:tc>
      </w:tr>
    </w:tbl>
    <w:p w:rsidR="00C17FAE" w:rsidRDefault="00C17FAE" w:rsidP="00C17FAE"/>
    <w:p w:rsidR="00336379" w:rsidRDefault="00336379"/>
    <w:sectPr w:rsidR="00336379" w:rsidSect="0046167B">
      <w:headerReference w:type="default" r:id="rId7"/>
      <w:footerReference w:type="default" r:id="rId8"/>
      <w:pgSz w:w="12240" w:h="18720" w:code="14"/>
      <w:pgMar w:top="1985" w:right="1418" w:bottom="1418" w:left="1985"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44" w:rsidRDefault="00F63944" w:rsidP="00C17FAE">
      <w:r>
        <w:separator/>
      </w:r>
    </w:p>
  </w:endnote>
  <w:endnote w:type="continuationSeparator" w:id="0">
    <w:p w:rsidR="00F63944" w:rsidRDefault="00F63944" w:rsidP="00C1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6" w:rsidRDefault="00077F8A">
    <w:pPr>
      <w:pStyle w:val="Piedepgina"/>
      <w:ind w:right="360"/>
    </w:pPr>
    <w:r>
      <w:rPr>
        <w:noProof/>
        <w:lang w:val="es-ES" w:eastAsia="es-ES"/>
      </w:rPr>
      <mc:AlternateContent>
        <mc:Choice Requires="wps">
          <w:drawing>
            <wp:anchor distT="0" distB="0" distL="0" distR="0" simplePos="0" relativeHeight="251659264" behindDoc="0" locked="0" layoutInCell="1" allowOverlap="1" wp14:anchorId="09D075C4" wp14:editId="1D4297A7">
              <wp:simplePos x="0" y="0"/>
              <wp:positionH relativeFrom="page">
                <wp:posOffset>6615430</wp:posOffset>
              </wp:positionH>
              <wp:positionV relativeFrom="paragraph">
                <wp:posOffset>635</wp:posOffset>
              </wp:positionV>
              <wp:extent cx="75565" cy="349250"/>
              <wp:effectExtent l="5080" t="635" r="5080" b="254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6" w:rsidRDefault="00077F8A">
                          <w:pPr>
                            <w:pStyle w:val="Piedepgina"/>
                          </w:pPr>
                          <w:r>
                            <w:rPr>
                              <w:rStyle w:val="Nmerodepgina"/>
                            </w:rPr>
                            <w:fldChar w:fldCharType="begin"/>
                          </w:r>
                          <w:r>
                            <w:rPr>
                              <w:rStyle w:val="Nmerodepgina"/>
                            </w:rPr>
                            <w:instrText xml:space="preserve"> PAGE </w:instrText>
                          </w:r>
                          <w:r>
                            <w:rPr>
                              <w:rStyle w:val="Nmerodepgina"/>
                            </w:rPr>
                            <w:fldChar w:fldCharType="separate"/>
                          </w:r>
                          <w:r w:rsidR="00ED045A">
                            <w:rPr>
                              <w:rStyle w:val="Nmerodepgina"/>
                              <w:noProof/>
                            </w:rPr>
                            <w:t>8</w:t>
                          </w:r>
                          <w:r>
                            <w:rPr>
                              <w:rStyle w:val="Nmerodepgina"/>
                            </w:rPr>
                            <w:fldChar w:fldCharType="end"/>
                          </w:r>
                        </w:p>
                        <w:p w:rsidR="009B6CB6" w:rsidRDefault="00F63944">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075C4" id="_x0000_t202" coordsize="21600,21600" o:spt="202" path="m,l,21600r21600,l21600,xe">
              <v:stroke joinstyle="miter"/>
              <v:path gradientshapeok="t" o:connecttype="rect"/>
            </v:shapetype>
            <v:shape id="Cuadro de texto 1" o:spid="_x0000_s1026" type="#_x0000_t202" style="position:absolute;margin-left:520.9pt;margin-top:.05pt;width:5.95pt;height: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" stroked="f">
              <v:fill opacity="0"/>
              <v:textbox inset="0,0,0,0">
                <w:txbxContent>
                  <w:p w:rsidR="009B6CB6" w:rsidRDefault="00077F8A">
                    <w:pPr>
                      <w:pStyle w:val="Piedepgina"/>
                    </w:pPr>
                    <w:r>
                      <w:rPr>
                        <w:rStyle w:val="Nmerodepgina"/>
                      </w:rPr>
                      <w:fldChar w:fldCharType="begin"/>
                    </w:r>
                    <w:r>
                      <w:rPr>
                        <w:rStyle w:val="Nmerodepgina"/>
                      </w:rPr>
                      <w:instrText xml:space="preserve"> PAGE </w:instrText>
                    </w:r>
                    <w:r>
                      <w:rPr>
                        <w:rStyle w:val="Nmerodepgina"/>
                      </w:rPr>
                      <w:fldChar w:fldCharType="separate"/>
                    </w:r>
                    <w:r w:rsidR="00ED045A">
                      <w:rPr>
                        <w:rStyle w:val="Nmerodepgina"/>
                        <w:noProof/>
                      </w:rPr>
                      <w:t>8</w:t>
                    </w:r>
                    <w:r>
                      <w:rPr>
                        <w:rStyle w:val="Nmerodepgina"/>
                      </w:rPr>
                      <w:fldChar w:fldCharType="end"/>
                    </w:r>
                  </w:p>
                  <w:p w:rsidR="009B6CB6" w:rsidRDefault="00F63944">
                    <w:pPr>
                      <w:pStyle w:val="Piedep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44" w:rsidRDefault="00F63944" w:rsidP="00C17FAE">
      <w:r>
        <w:separator/>
      </w:r>
    </w:p>
  </w:footnote>
  <w:footnote w:type="continuationSeparator" w:id="0">
    <w:p w:rsidR="00F63944" w:rsidRDefault="00F63944" w:rsidP="00C1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B" w:rsidRDefault="0046167B" w:rsidP="0046167B">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46167B" w:rsidRDefault="0046167B">
    <w:pPr>
      <w:jc w:val="both"/>
      <w:rPr>
        <w:rFonts w:ascii="Arial Narrow" w:hAnsi="Arial Narrow" w:cs="Arial"/>
        <w:bCs/>
        <w:sz w:val="18"/>
        <w:szCs w:val="18"/>
      </w:rPr>
    </w:pPr>
  </w:p>
  <w:p w:rsidR="0046167B" w:rsidRDefault="0046167B">
    <w:pPr>
      <w:jc w:val="both"/>
      <w:rPr>
        <w:rFonts w:ascii="Arial Narrow" w:hAnsi="Arial Narrow" w:cs="Arial"/>
        <w:bCs/>
        <w:sz w:val="18"/>
        <w:szCs w:val="18"/>
      </w:rPr>
    </w:pPr>
  </w:p>
  <w:p w:rsidR="009B6CB6" w:rsidRPr="00DE134D" w:rsidRDefault="00077F8A">
    <w:pPr>
      <w:jc w:val="both"/>
      <w:rPr>
        <w:rFonts w:ascii="Arial Narrow" w:hAnsi="Arial Narrow" w:cs="Arial"/>
        <w:bCs/>
        <w:sz w:val="18"/>
        <w:szCs w:val="18"/>
      </w:rPr>
    </w:pPr>
    <w:r w:rsidRPr="00DE134D">
      <w:rPr>
        <w:rFonts w:ascii="Arial Narrow" w:hAnsi="Arial Narrow" w:cs="Arial"/>
        <w:bCs/>
        <w:sz w:val="18"/>
        <w:szCs w:val="18"/>
      </w:rPr>
      <w:t>Radicación No: 66001-31-05-00</w:t>
    </w:r>
    <w:r w:rsidR="00C17FAE">
      <w:rPr>
        <w:rFonts w:ascii="Arial Narrow" w:hAnsi="Arial Narrow" w:cs="Arial"/>
        <w:bCs/>
        <w:sz w:val="18"/>
        <w:szCs w:val="18"/>
      </w:rPr>
      <w:t>1-2016-00384-01</w:t>
    </w:r>
  </w:p>
  <w:p w:rsidR="009B6CB6" w:rsidRDefault="00C17FAE">
    <w:pPr>
      <w:jc w:val="both"/>
      <w:rPr>
        <w:rFonts w:ascii="Arial Narrow" w:hAnsi="Arial Narrow" w:cs="Arial"/>
        <w:bCs/>
        <w:sz w:val="18"/>
        <w:szCs w:val="18"/>
      </w:rPr>
    </w:pPr>
    <w:r>
      <w:rPr>
        <w:rFonts w:ascii="Arial Narrow" w:hAnsi="Arial Narrow" w:cs="Arial"/>
        <w:bCs/>
        <w:sz w:val="18"/>
        <w:szCs w:val="18"/>
      </w:rPr>
      <w:t xml:space="preserve">Ana </w:t>
    </w:r>
    <w:proofErr w:type="spellStart"/>
    <w:r>
      <w:rPr>
        <w:rFonts w:ascii="Arial Narrow" w:hAnsi="Arial Narrow" w:cs="Arial"/>
        <w:bCs/>
        <w:sz w:val="18"/>
        <w:szCs w:val="18"/>
      </w:rPr>
      <w:t>Sabeiba</w:t>
    </w:r>
    <w:proofErr w:type="spellEnd"/>
    <w:r>
      <w:rPr>
        <w:rFonts w:ascii="Arial Narrow" w:hAnsi="Arial Narrow" w:cs="Arial"/>
        <w:bCs/>
        <w:sz w:val="18"/>
        <w:szCs w:val="18"/>
      </w:rPr>
      <w:t xml:space="preserve"> Ramírez Marín </w:t>
    </w:r>
    <w:r w:rsidR="00077F8A" w:rsidRPr="00DE134D">
      <w:rPr>
        <w:rFonts w:ascii="Arial Narrow" w:hAnsi="Arial Narrow" w:cs="Arial"/>
        <w:bCs/>
        <w:sz w:val="18"/>
        <w:szCs w:val="18"/>
      </w:rPr>
      <w:t>vs Colpensiones</w:t>
    </w:r>
  </w:p>
  <w:p w:rsidR="0046167B" w:rsidRDefault="0046167B">
    <w:pPr>
      <w:jc w:val="both"/>
      <w:rPr>
        <w:rFonts w:ascii="Arial Narrow" w:hAnsi="Arial Narrow" w:cs="Arial"/>
        <w:bCs/>
        <w:sz w:val="18"/>
        <w:szCs w:val="18"/>
      </w:rPr>
    </w:pPr>
  </w:p>
  <w:p w:rsidR="0046167B" w:rsidRPr="00DE134D" w:rsidRDefault="0046167B">
    <w:pPr>
      <w:jc w:val="both"/>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E1AF21A"/>
    <w:name w:val="WW8Num1"/>
    <w:lvl w:ilvl="0">
      <w:start w:val="1"/>
      <w:numFmt w:val="decimal"/>
      <w:lvlText w:val="%1."/>
      <w:lvlJc w:val="left"/>
      <w:pPr>
        <w:tabs>
          <w:tab w:val="num" w:pos="0"/>
        </w:tabs>
        <w:ind w:left="1637" w:hanging="360"/>
      </w:pPr>
      <w:rPr>
        <w:rFonts w:ascii="Arial Narrow" w:hAnsi="Arial Narrow" w:cs="Arial" w:hint="default"/>
        <w:b/>
        <w:i w:val="0"/>
        <w:sz w:val="29"/>
        <w:szCs w:val="29"/>
        <w:lang w:val="es-ES"/>
      </w:rPr>
    </w:lvl>
  </w:abstractNum>
  <w:abstractNum w:abstractNumId="1">
    <w:nsid w:val="0C067114"/>
    <w:multiLevelType w:val="hybridMultilevel"/>
    <w:tmpl w:val="B8D074E2"/>
    <w:lvl w:ilvl="0" w:tplc="29089160">
      <w:start w:val="1"/>
      <w:numFmt w:val="upperRoman"/>
      <w:lvlText w:val="%1."/>
      <w:lvlJc w:val="left"/>
      <w:pPr>
        <w:ind w:left="1080" w:hanging="720"/>
      </w:pPr>
      <w:rPr>
        <w:rFonts w:ascii="Times New Roman" w:hAnsi="Times New Roman" w:cs="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E"/>
    <w:rsid w:val="000037A2"/>
    <w:rsid w:val="00077F8A"/>
    <w:rsid w:val="00174857"/>
    <w:rsid w:val="00195E94"/>
    <w:rsid w:val="001B4A9E"/>
    <w:rsid w:val="00336379"/>
    <w:rsid w:val="003B2AB5"/>
    <w:rsid w:val="003F4F86"/>
    <w:rsid w:val="00402BC8"/>
    <w:rsid w:val="00416844"/>
    <w:rsid w:val="0046167B"/>
    <w:rsid w:val="004E783B"/>
    <w:rsid w:val="00621B1A"/>
    <w:rsid w:val="00633EA3"/>
    <w:rsid w:val="0079375D"/>
    <w:rsid w:val="00801E67"/>
    <w:rsid w:val="008609F1"/>
    <w:rsid w:val="00917B0E"/>
    <w:rsid w:val="00A63656"/>
    <w:rsid w:val="00AC03AA"/>
    <w:rsid w:val="00B50564"/>
    <w:rsid w:val="00C17FAE"/>
    <w:rsid w:val="00C25F8F"/>
    <w:rsid w:val="00D95CB9"/>
    <w:rsid w:val="00DD1C09"/>
    <w:rsid w:val="00DD348C"/>
    <w:rsid w:val="00ED045A"/>
    <w:rsid w:val="00EE7AE3"/>
    <w:rsid w:val="00F63944"/>
    <w:rsid w:val="00FF3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AD51B-F29E-4747-835C-B76DB125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AE"/>
    <w:pPr>
      <w:suppressAutoHyphens/>
      <w:spacing w:after="0" w:line="240" w:lineRule="auto"/>
    </w:pPr>
    <w:rPr>
      <w:rFonts w:ascii="Times New Roman" w:eastAsia="Times New Roman" w:hAnsi="Times New Roman" w:cs="Times New Roman"/>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7FAE"/>
  </w:style>
  <w:style w:type="paragraph" w:styleId="Textoindependiente">
    <w:name w:val="Body Text"/>
    <w:basedOn w:val="Normal"/>
    <w:link w:val="TextoindependienteCar"/>
    <w:rsid w:val="00C17FAE"/>
    <w:pPr>
      <w:jc w:val="both"/>
    </w:pPr>
    <w:rPr>
      <w:rFonts w:ascii="Arial" w:eastAsia="Calibri" w:hAnsi="Arial" w:cs="Arial"/>
    </w:rPr>
  </w:style>
  <w:style w:type="character" w:customStyle="1" w:styleId="TextoindependienteCar">
    <w:name w:val="Texto independiente Car"/>
    <w:basedOn w:val="Fuentedeprrafopredeter"/>
    <w:link w:val="Textoindependiente"/>
    <w:rsid w:val="00C17FAE"/>
    <w:rPr>
      <w:rFonts w:ascii="Arial" w:eastAsia="Calibri" w:hAnsi="Arial" w:cs="Arial"/>
      <w:sz w:val="24"/>
      <w:szCs w:val="20"/>
      <w:lang w:val="es-ES_tradnl" w:eastAsia="zh-CN"/>
    </w:rPr>
  </w:style>
  <w:style w:type="paragraph" w:styleId="Piedepgina">
    <w:name w:val="footer"/>
    <w:basedOn w:val="Normal"/>
    <w:link w:val="PiedepginaCar"/>
    <w:rsid w:val="00C17FAE"/>
    <w:pPr>
      <w:tabs>
        <w:tab w:val="center" w:pos="4252"/>
        <w:tab w:val="right" w:pos="8504"/>
      </w:tabs>
    </w:pPr>
  </w:style>
  <w:style w:type="character" w:customStyle="1" w:styleId="PiedepginaCar">
    <w:name w:val="Pie de página Car"/>
    <w:basedOn w:val="Fuentedeprrafopredeter"/>
    <w:link w:val="Piedepgina"/>
    <w:rsid w:val="00C17FAE"/>
    <w:rPr>
      <w:rFonts w:ascii="Times New Roman" w:eastAsia="Times New Roman" w:hAnsi="Times New Roman" w:cs="Times New Roman"/>
      <w:sz w:val="24"/>
      <w:szCs w:val="20"/>
      <w:lang w:val="es-ES_tradnl" w:eastAsia="zh-CN"/>
    </w:rPr>
  </w:style>
  <w:style w:type="paragraph" w:styleId="Encabezado">
    <w:name w:val="header"/>
    <w:basedOn w:val="Normal"/>
    <w:link w:val="EncabezadoCar"/>
    <w:rsid w:val="00C17FAE"/>
    <w:pPr>
      <w:tabs>
        <w:tab w:val="center" w:pos="4252"/>
        <w:tab w:val="right" w:pos="8504"/>
      </w:tabs>
    </w:pPr>
  </w:style>
  <w:style w:type="character" w:customStyle="1" w:styleId="EncabezadoCar">
    <w:name w:val="Encabezado Car"/>
    <w:basedOn w:val="Fuentedeprrafopredeter"/>
    <w:link w:val="Encabezado"/>
    <w:rsid w:val="00C17FAE"/>
    <w:rPr>
      <w:rFonts w:ascii="Times New Roman" w:eastAsia="Times New Roman" w:hAnsi="Times New Roman" w:cs="Times New Roman"/>
      <w:sz w:val="24"/>
      <w:szCs w:val="20"/>
      <w:lang w:val="es-ES_tradnl" w:eastAsia="zh-CN"/>
    </w:rPr>
  </w:style>
  <w:style w:type="paragraph" w:customStyle="1" w:styleId="Prrafodelista1">
    <w:name w:val="Párrafo de lista1"/>
    <w:basedOn w:val="Normal"/>
    <w:rsid w:val="00C17FAE"/>
    <w:pPr>
      <w:spacing w:after="200" w:line="276" w:lineRule="auto"/>
      <w:ind w:left="720"/>
      <w:contextualSpacing/>
    </w:pPr>
    <w:rPr>
      <w:rFonts w:ascii="Calibri" w:hAnsi="Calibri" w:cs="Calibri"/>
      <w:sz w:val="22"/>
      <w:szCs w:val="22"/>
      <w:lang w:val="es-CO"/>
    </w:rPr>
  </w:style>
  <w:style w:type="paragraph" w:styleId="Prrafodelista">
    <w:name w:val="List Paragraph"/>
    <w:basedOn w:val="Normal"/>
    <w:qFormat/>
    <w:rsid w:val="00C17FAE"/>
    <w:pPr>
      <w:ind w:left="708"/>
    </w:pPr>
  </w:style>
  <w:style w:type="paragraph" w:customStyle="1" w:styleId="Textoindependiente32">
    <w:name w:val="Texto independiente 32"/>
    <w:basedOn w:val="Normal"/>
    <w:rsid w:val="00C17FAE"/>
    <w:pPr>
      <w:spacing w:line="360" w:lineRule="auto"/>
      <w:jc w:val="both"/>
    </w:pPr>
    <w:rPr>
      <w:rFonts w:ascii="Arial" w:hAnsi="Arial" w:cs="Arial"/>
    </w:rPr>
  </w:style>
  <w:style w:type="paragraph" w:styleId="Sinespaciado">
    <w:name w:val="No Spacing"/>
    <w:uiPriority w:val="1"/>
    <w:qFormat/>
    <w:rsid w:val="00C17FAE"/>
    <w:pPr>
      <w:suppressAutoHyphens/>
      <w:spacing w:after="0" w:line="240" w:lineRule="auto"/>
    </w:pPr>
    <w:rPr>
      <w:rFonts w:ascii="Times New Roman" w:eastAsia="Times New Roman" w:hAnsi="Times New Roman" w:cs="Times New Roman"/>
      <w:sz w:val="24"/>
      <w:szCs w:val="20"/>
      <w:lang w:val="es-ES_tradnl" w:eastAsia="zh-CN"/>
    </w:rPr>
  </w:style>
  <w:style w:type="paragraph" w:customStyle="1" w:styleId="Textoindependiente34">
    <w:name w:val="Texto independiente 34"/>
    <w:basedOn w:val="Normal"/>
    <w:rsid w:val="00C17FAE"/>
    <w:pPr>
      <w:widowControl w:val="0"/>
      <w:spacing w:line="360" w:lineRule="auto"/>
      <w:jc w:val="both"/>
    </w:pPr>
    <w:rPr>
      <w:rFonts w:ascii="Arial" w:eastAsia="SimSun" w:hAnsi="Arial" w:cs="Arial"/>
      <w:kern w:val="2"/>
      <w:szCs w:val="24"/>
      <w:lang w:val="es-CO"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13</cp:revision>
  <dcterms:created xsi:type="dcterms:W3CDTF">2018-09-18T19:23:00Z</dcterms:created>
  <dcterms:modified xsi:type="dcterms:W3CDTF">2018-11-08T16:56:00Z</dcterms:modified>
</cp:coreProperties>
</file>